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header30.xml" ContentType="application/vnd.openxmlformats-officedocument.wordprocessingml.header+xml"/>
  <Override PartName="/word/footer31.xml" ContentType="application/vnd.openxmlformats-officedocument.wordprocessingml.footer+xml"/>
  <Override PartName="/word/header31.xml" ContentType="application/vnd.openxmlformats-officedocument.wordprocessingml.header+xml"/>
  <Override PartName="/word/footer32.xml" ContentType="application/vnd.openxmlformats-officedocument.wordprocessingml.footer+xml"/>
  <Override PartName="/word/header32.xml" ContentType="application/vnd.openxmlformats-officedocument.wordprocessingml.header+xml"/>
  <Override PartName="/word/footer33.xml" ContentType="application/vnd.openxmlformats-officedocument.wordprocessingml.footer+xml"/>
  <Override PartName="/word/header33.xml" ContentType="application/vnd.openxmlformats-officedocument.wordprocessingml.header+xml"/>
  <Override PartName="/word/footer34.xml" ContentType="application/vnd.openxmlformats-officedocument.wordprocessingml.footer+xml"/>
  <Override PartName="/word/header34.xml" ContentType="application/vnd.openxmlformats-officedocument.wordprocessingml.header+xml"/>
  <Override PartName="/word/footer35.xml" ContentType="application/vnd.openxmlformats-officedocument.wordprocessingml.footer+xml"/>
  <Override PartName="/word/header35.xml" ContentType="application/vnd.openxmlformats-officedocument.wordprocessingml.header+xml"/>
  <Override PartName="/word/footer36.xml" ContentType="application/vnd.openxmlformats-officedocument.wordprocessingml.footer+xml"/>
  <Override PartName="/word/header36.xml" ContentType="application/vnd.openxmlformats-officedocument.wordprocessingml.header+xml"/>
  <Override PartName="/word/footer37.xml" ContentType="application/vnd.openxmlformats-officedocument.wordprocessingml.footer+xml"/>
  <Override PartName="/word/header37.xml" ContentType="application/vnd.openxmlformats-officedocument.wordprocessingml.header+xml"/>
  <Override PartName="/word/footer38.xml" ContentType="application/vnd.openxmlformats-officedocument.wordprocessingml.footer+xml"/>
  <Override PartName="/word/header38.xml" ContentType="application/vnd.openxmlformats-officedocument.wordprocessingml.header+xml"/>
  <Override PartName="/word/footer39.xml" ContentType="application/vnd.openxmlformats-officedocument.wordprocessingml.footer+xml"/>
  <Override PartName="/word/header39.xml" ContentType="application/vnd.openxmlformats-officedocument.wordprocessingml.header+xml"/>
  <Override PartName="/word/footer40.xml" ContentType="application/vnd.openxmlformats-officedocument.wordprocessingml.footer+xml"/>
  <Override PartName="/word/header40.xml" ContentType="application/vnd.openxmlformats-officedocument.wordprocessingml.header+xml"/>
  <Override PartName="/word/footer41.xml" ContentType="application/vnd.openxmlformats-officedocument.wordprocessingml.footer+xml"/>
  <Override PartName="/word/header41.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2.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3.xml" ContentType="application/vnd.openxmlformats-officedocument.wordprocessingml.header+xml"/>
  <Override PartName="/word/footer4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2F1FAD" w14:textId="77777777" w:rsidR="00690A9F" w:rsidRPr="008912DD" w:rsidRDefault="00690A9F">
      <w:pPr>
        <w:snapToGrid w:val="0"/>
        <w:spacing w:line="240" w:lineRule="auto"/>
        <w:jc w:val="center"/>
        <w:rPr>
          <w:rFonts w:ascii="標楷體" w:eastAsia="標楷體" w:hAnsi="標楷體"/>
          <w:sz w:val="28"/>
        </w:rPr>
      </w:pPr>
    </w:p>
    <w:p w14:paraId="5EDEF8AE" w14:textId="77777777" w:rsidR="00690A9F" w:rsidRPr="008912DD" w:rsidRDefault="00690A9F">
      <w:pPr>
        <w:snapToGrid w:val="0"/>
        <w:spacing w:line="240" w:lineRule="auto"/>
        <w:jc w:val="center"/>
        <w:rPr>
          <w:rFonts w:ascii="標楷體" w:eastAsia="標楷體" w:hAnsi="標楷體"/>
          <w:sz w:val="28"/>
        </w:rPr>
      </w:pPr>
    </w:p>
    <w:p w14:paraId="2AF70AF9" w14:textId="77777777" w:rsidR="00690A9F" w:rsidRPr="008912DD" w:rsidRDefault="00690A9F">
      <w:pPr>
        <w:snapToGrid w:val="0"/>
        <w:spacing w:line="240" w:lineRule="auto"/>
        <w:jc w:val="center"/>
        <w:rPr>
          <w:rFonts w:ascii="標楷體" w:eastAsia="標楷體" w:hAnsi="標楷體"/>
          <w:sz w:val="28"/>
        </w:rPr>
      </w:pPr>
    </w:p>
    <w:p w14:paraId="626CAB2D" w14:textId="77777777" w:rsidR="000257EE" w:rsidRPr="008912DD" w:rsidRDefault="000257EE">
      <w:pPr>
        <w:snapToGrid w:val="0"/>
        <w:spacing w:line="240" w:lineRule="auto"/>
        <w:jc w:val="center"/>
        <w:rPr>
          <w:rFonts w:ascii="標楷體" w:eastAsia="標楷體" w:hAnsi="標楷體"/>
          <w:sz w:val="28"/>
        </w:rPr>
      </w:pPr>
    </w:p>
    <w:p w14:paraId="7DEFCA71" w14:textId="77777777" w:rsidR="000257EE" w:rsidRPr="008912DD" w:rsidRDefault="000257EE">
      <w:pPr>
        <w:snapToGrid w:val="0"/>
        <w:spacing w:line="240" w:lineRule="auto"/>
        <w:jc w:val="center"/>
        <w:rPr>
          <w:rFonts w:ascii="標楷體" w:eastAsia="標楷體" w:hAnsi="標楷體"/>
          <w:sz w:val="28"/>
        </w:rPr>
      </w:pPr>
    </w:p>
    <w:p w14:paraId="73363CDF" w14:textId="77777777" w:rsidR="000257EE" w:rsidRPr="008912DD" w:rsidRDefault="000257EE">
      <w:pPr>
        <w:snapToGrid w:val="0"/>
        <w:spacing w:line="240" w:lineRule="auto"/>
        <w:jc w:val="center"/>
        <w:rPr>
          <w:rFonts w:ascii="標楷體" w:eastAsia="標楷體" w:hAnsi="標楷體"/>
          <w:sz w:val="28"/>
        </w:rPr>
      </w:pPr>
    </w:p>
    <w:p w14:paraId="02CA1F8A" w14:textId="77777777" w:rsidR="000257EE" w:rsidRPr="008912DD" w:rsidRDefault="000257EE">
      <w:pPr>
        <w:snapToGrid w:val="0"/>
        <w:spacing w:line="240" w:lineRule="auto"/>
        <w:jc w:val="center"/>
        <w:rPr>
          <w:rFonts w:ascii="標楷體" w:eastAsia="標楷體" w:hAnsi="標楷體"/>
          <w:sz w:val="28"/>
        </w:rPr>
      </w:pPr>
    </w:p>
    <w:p w14:paraId="1F28B399" w14:textId="77777777" w:rsidR="000257EE" w:rsidRPr="008912DD" w:rsidRDefault="000257EE">
      <w:pPr>
        <w:snapToGrid w:val="0"/>
        <w:spacing w:line="240" w:lineRule="auto"/>
        <w:jc w:val="center"/>
        <w:rPr>
          <w:rFonts w:ascii="標楷體" w:eastAsia="標楷體" w:hAnsi="標楷體"/>
          <w:sz w:val="28"/>
        </w:rPr>
      </w:pPr>
    </w:p>
    <w:p w14:paraId="777EAC7A" w14:textId="77777777" w:rsidR="000257EE" w:rsidRPr="008912DD" w:rsidRDefault="000257EE">
      <w:pPr>
        <w:snapToGrid w:val="0"/>
        <w:spacing w:line="240" w:lineRule="auto"/>
        <w:jc w:val="center"/>
        <w:rPr>
          <w:rFonts w:ascii="標楷體" w:eastAsia="標楷體" w:hAnsi="標楷體"/>
          <w:sz w:val="28"/>
        </w:rPr>
      </w:pPr>
    </w:p>
    <w:p w14:paraId="51ABC87E" w14:textId="77777777" w:rsidR="000257EE" w:rsidRPr="008912DD" w:rsidRDefault="000257EE">
      <w:pPr>
        <w:snapToGrid w:val="0"/>
        <w:spacing w:line="240" w:lineRule="auto"/>
        <w:jc w:val="center"/>
        <w:rPr>
          <w:rFonts w:ascii="標楷體" w:eastAsia="標楷體" w:hAnsi="標楷體"/>
          <w:sz w:val="28"/>
        </w:rPr>
      </w:pPr>
    </w:p>
    <w:p w14:paraId="4637737F" w14:textId="77777777" w:rsidR="000257EE" w:rsidRPr="008912DD" w:rsidRDefault="000257EE">
      <w:pPr>
        <w:snapToGrid w:val="0"/>
        <w:spacing w:line="240" w:lineRule="auto"/>
        <w:jc w:val="center"/>
        <w:rPr>
          <w:rFonts w:ascii="標楷體" w:eastAsia="標楷體" w:hAnsi="標楷體"/>
          <w:sz w:val="28"/>
        </w:rPr>
      </w:pPr>
    </w:p>
    <w:p w14:paraId="5856B44A" w14:textId="77777777" w:rsidR="000257EE" w:rsidRPr="008912DD" w:rsidRDefault="000257EE">
      <w:pPr>
        <w:snapToGrid w:val="0"/>
        <w:spacing w:line="240" w:lineRule="auto"/>
        <w:jc w:val="center"/>
        <w:rPr>
          <w:rFonts w:ascii="標楷體" w:eastAsia="標楷體" w:hAnsi="標楷體"/>
          <w:sz w:val="28"/>
        </w:rPr>
      </w:pPr>
    </w:p>
    <w:p w14:paraId="114F5CF8" w14:textId="77777777" w:rsidR="000257EE" w:rsidRPr="008912DD" w:rsidRDefault="000257EE">
      <w:pPr>
        <w:snapToGrid w:val="0"/>
        <w:spacing w:line="240" w:lineRule="auto"/>
        <w:jc w:val="center"/>
        <w:rPr>
          <w:rFonts w:ascii="標楷體" w:eastAsia="標楷體" w:hAnsi="標楷體"/>
          <w:sz w:val="28"/>
        </w:rPr>
      </w:pPr>
    </w:p>
    <w:p w14:paraId="2CAE40A8" w14:textId="77777777" w:rsidR="000257EE" w:rsidRPr="008912DD" w:rsidRDefault="000257EE">
      <w:pPr>
        <w:snapToGrid w:val="0"/>
        <w:spacing w:line="240" w:lineRule="auto"/>
        <w:jc w:val="center"/>
        <w:rPr>
          <w:rFonts w:ascii="標楷體" w:eastAsia="標楷體" w:hAnsi="標楷體"/>
          <w:sz w:val="28"/>
        </w:rPr>
      </w:pPr>
    </w:p>
    <w:p w14:paraId="33F3271A" w14:textId="77777777" w:rsidR="000257EE" w:rsidRPr="008912DD" w:rsidRDefault="000257EE">
      <w:pPr>
        <w:snapToGrid w:val="0"/>
        <w:spacing w:line="240" w:lineRule="auto"/>
        <w:jc w:val="center"/>
        <w:rPr>
          <w:rFonts w:ascii="標楷體" w:eastAsia="標楷體" w:hAnsi="標楷體"/>
          <w:sz w:val="28"/>
        </w:rPr>
      </w:pPr>
    </w:p>
    <w:p w14:paraId="122FE185" w14:textId="77777777" w:rsidR="000257EE" w:rsidRPr="008912DD" w:rsidRDefault="000257EE">
      <w:pPr>
        <w:snapToGrid w:val="0"/>
        <w:spacing w:line="240" w:lineRule="auto"/>
        <w:jc w:val="center"/>
        <w:rPr>
          <w:rFonts w:ascii="標楷體" w:eastAsia="標楷體" w:hAnsi="標楷體"/>
          <w:sz w:val="28"/>
        </w:rPr>
      </w:pPr>
    </w:p>
    <w:p w14:paraId="51EB7352" w14:textId="77777777" w:rsidR="000257EE" w:rsidRPr="008912DD" w:rsidRDefault="00274757">
      <w:pPr>
        <w:pStyle w:val="a5"/>
        <w:spacing w:line="480" w:lineRule="exact"/>
        <w:ind w:firstLine="480"/>
        <w:jc w:val="center"/>
        <w:rPr>
          <w:rFonts w:ascii="標楷體" w:eastAsia="標楷體" w:hAnsi="標楷體"/>
          <w:b/>
          <w:sz w:val="48"/>
          <w:szCs w:val="48"/>
        </w:rPr>
      </w:pPr>
      <w:r w:rsidRPr="008912DD">
        <w:rPr>
          <w:rFonts w:ascii="標楷體" w:eastAsia="標楷體" w:hAnsi="標楷體"/>
          <w:b/>
          <w:sz w:val="48"/>
          <w:szCs w:val="48"/>
        </w:rPr>
        <w:t>全民健康保險醫療費用審查注意事項</w:t>
      </w:r>
    </w:p>
    <w:p w14:paraId="50B3FFFB" w14:textId="77777777" w:rsidR="000257EE" w:rsidRPr="008912DD" w:rsidRDefault="000257EE">
      <w:pPr>
        <w:pStyle w:val="a5"/>
        <w:spacing w:line="480" w:lineRule="exact"/>
        <w:ind w:firstLine="480"/>
        <w:jc w:val="center"/>
        <w:rPr>
          <w:rFonts w:ascii="標楷體" w:eastAsia="標楷體" w:hAnsi="標楷體"/>
          <w:b/>
          <w:sz w:val="48"/>
          <w:szCs w:val="48"/>
        </w:rPr>
      </w:pPr>
    </w:p>
    <w:p w14:paraId="24702F4E" w14:textId="77777777" w:rsidR="000257EE" w:rsidRPr="008912DD" w:rsidRDefault="000257EE">
      <w:pPr>
        <w:pStyle w:val="a5"/>
        <w:spacing w:line="480" w:lineRule="exact"/>
        <w:ind w:firstLine="480"/>
        <w:jc w:val="center"/>
        <w:rPr>
          <w:rFonts w:ascii="標楷體" w:eastAsia="標楷體" w:hAnsi="標楷體"/>
          <w:b/>
          <w:sz w:val="48"/>
          <w:szCs w:val="48"/>
        </w:rPr>
      </w:pPr>
    </w:p>
    <w:p w14:paraId="7ED3851F" w14:textId="77777777" w:rsidR="000257EE" w:rsidRPr="008912DD" w:rsidRDefault="000257EE">
      <w:pPr>
        <w:pStyle w:val="a5"/>
        <w:spacing w:line="480" w:lineRule="exact"/>
        <w:ind w:firstLine="480"/>
        <w:jc w:val="center"/>
        <w:rPr>
          <w:rFonts w:ascii="標楷體" w:eastAsia="標楷體" w:hAnsi="標楷體"/>
          <w:b/>
          <w:sz w:val="48"/>
          <w:szCs w:val="48"/>
        </w:rPr>
      </w:pPr>
    </w:p>
    <w:p w14:paraId="13A6E289" w14:textId="77777777" w:rsidR="000257EE" w:rsidRPr="008912DD" w:rsidRDefault="000257EE">
      <w:pPr>
        <w:pStyle w:val="a5"/>
        <w:spacing w:line="480" w:lineRule="exact"/>
        <w:ind w:firstLine="480"/>
        <w:jc w:val="center"/>
        <w:rPr>
          <w:rFonts w:ascii="標楷體" w:eastAsia="標楷體" w:hAnsi="標楷體"/>
          <w:b/>
          <w:sz w:val="48"/>
          <w:szCs w:val="48"/>
        </w:rPr>
      </w:pPr>
    </w:p>
    <w:p w14:paraId="044D6762" w14:textId="77777777" w:rsidR="000257EE" w:rsidRPr="008912DD" w:rsidRDefault="000257EE">
      <w:pPr>
        <w:pStyle w:val="a5"/>
        <w:spacing w:line="480" w:lineRule="exact"/>
        <w:ind w:firstLine="480"/>
        <w:jc w:val="center"/>
        <w:rPr>
          <w:rFonts w:ascii="標楷體" w:eastAsia="標楷體" w:hAnsi="標楷體"/>
          <w:b/>
          <w:sz w:val="48"/>
          <w:szCs w:val="48"/>
        </w:rPr>
      </w:pPr>
    </w:p>
    <w:p w14:paraId="2883C443" w14:textId="77777777" w:rsidR="000257EE" w:rsidRPr="008912DD" w:rsidRDefault="000257EE">
      <w:pPr>
        <w:pStyle w:val="a5"/>
        <w:spacing w:line="480" w:lineRule="exact"/>
        <w:ind w:firstLine="480"/>
        <w:jc w:val="center"/>
        <w:rPr>
          <w:rFonts w:ascii="標楷體" w:eastAsia="標楷體" w:hAnsi="標楷體"/>
          <w:b/>
          <w:sz w:val="48"/>
          <w:szCs w:val="48"/>
        </w:rPr>
      </w:pPr>
    </w:p>
    <w:p w14:paraId="620D17E1" w14:textId="77777777" w:rsidR="000257EE" w:rsidRPr="008912DD" w:rsidRDefault="000257EE">
      <w:pPr>
        <w:pStyle w:val="a5"/>
        <w:spacing w:line="480" w:lineRule="exact"/>
        <w:ind w:firstLine="480"/>
        <w:jc w:val="center"/>
        <w:rPr>
          <w:rFonts w:ascii="標楷體" w:eastAsia="標楷體" w:hAnsi="標楷體"/>
          <w:b/>
          <w:sz w:val="48"/>
          <w:szCs w:val="48"/>
        </w:rPr>
      </w:pPr>
    </w:p>
    <w:p w14:paraId="2B59EEE7" w14:textId="77777777" w:rsidR="000257EE" w:rsidRPr="008912DD" w:rsidRDefault="000257EE">
      <w:pPr>
        <w:pStyle w:val="a5"/>
        <w:spacing w:line="480" w:lineRule="exact"/>
        <w:ind w:firstLine="480"/>
        <w:jc w:val="center"/>
        <w:rPr>
          <w:rFonts w:ascii="標楷體" w:eastAsia="標楷體" w:hAnsi="標楷體"/>
          <w:b/>
          <w:sz w:val="48"/>
          <w:szCs w:val="48"/>
        </w:rPr>
      </w:pPr>
    </w:p>
    <w:p w14:paraId="342ED76E" w14:textId="77777777" w:rsidR="00BB4B0D" w:rsidRPr="008912DD" w:rsidRDefault="00BB4B0D">
      <w:pPr>
        <w:pStyle w:val="a5"/>
        <w:spacing w:line="480" w:lineRule="exact"/>
        <w:ind w:firstLine="480"/>
        <w:jc w:val="center"/>
        <w:rPr>
          <w:rFonts w:ascii="標楷體" w:eastAsia="標楷體" w:hAnsi="標楷體"/>
          <w:b/>
          <w:sz w:val="48"/>
          <w:szCs w:val="48"/>
        </w:rPr>
      </w:pPr>
    </w:p>
    <w:p w14:paraId="040B63B1" w14:textId="77777777" w:rsidR="00BB4B0D" w:rsidRPr="008912DD" w:rsidRDefault="00BB4B0D">
      <w:pPr>
        <w:pStyle w:val="a5"/>
        <w:spacing w:line="480" w:lineRule="exact"/>
        <w:ind w:firstLine="480"/>
        <w:jc w:val="center"/>
        <w:rPr>
          <w:rFonts w:ascii="標楷體" w:eastAsia="標楷體" w:hAnsi="標楷體"/>
          <w:b/>
          <w:sz w:val="48"/>
          <w:szCs w:val="48"/>
        </w:rPr>
      </w:pPr>
    </w:p>
    <w:p w14:paraId="43FC30C7" w14:textId="77777777" w:rsidR="00BB4B0D" w:rsidRPr="008912DD" w:rsidRDefault="00BB4B0D">
      <w:pPr>
        <w:pStyle w:val="a5"/>
        <w:spacing w:line="480" w:lineRule="exact"/>
        <w:ind w:firstLine="480"/>
        <w:jc w:val="center"/>
        <w:rPr>
          <w:rFonts w:ascii="標楷體" w:eastAsia="標楷體" w:hAnsi="標楷體"/>
          <w:b/>
          <w:sz w:val="48"/>
          <w:szCs w:val="48"/>
        </w:rPr>
      </w:pPr>
    </w:p>
    <w:p w14:paraId="3CE813F7" w14:textId="77777777" w:rsidR="000257EE" w:rsidRPr="008912DD" w:rsidRDefault="000257EE">
      <w:pPr>
        <w:pStyle w:val="a5"/>
        <w:spacing w:line="480" w:lineRule="exact"/>
        <w:ind w:firstLine="480"/>
        <w:jc w:val="center"/>
        <w:rPr>
          <w:rFonts w:ascii="標楷體" w:eastAsia="標楷體" w:hAnsi="標楷體"/>
          <w:b/>
          <w:sz w:val="48"/>
          <w:szCs w:val="48"/>
        </w:rPr>
      </w:pPr>
    </w:p>
    <w:p w14:paraId="2E52C41F" w14:textId="77777777" w:rsidR="000257EE" w:rsidRPr="008912DD" w:rsidRDefault="000257EE">
      <w:pPr>
        <w:pStyle w:val="a5"/>
        <w:spacing w:line="480" w:lineRule="exact"/>
        <w:ind w:firstLine="480"/>
        <w:jc w:val="center"/>
        <w:rPr>
          <w:rFonts w:ascii="標楷體" w:eastAsia="標楷體" w:hAnsi="標楷體"/>
          <w:b/>
          <w:sz w:val="48"/>
          <w:szCs w:val="48"/>
        </w:rPr>
      </w:pPr>
    </w:p>
    <w:p w14:paraId="383AA77D" w14:textId="77777777" w:rsidR="000257EE" w:rsidRPr="008912DD" w:rsidRDefault="000257EE">
      <w:pPr>
        <w:pStyle w:val="a5"/>
        <w:spacing w:line="480" w:lineRule="exact"/>
        <w:ind w:firstLine="480"/>
        <w:jc w:val="center"/>
        <w:rPr>
          <w:rFonts w:ascii="標楷體" w:eastAsia="標楷體" w:hAnsi="標楷體"/>
          <w:b/>
          <w:sz w:val="48"/>
          <w:szCs w:val="48"/>
        </w:rPr>
      </w:pPr>
    </w:p>
    <w:p w14:paraId="3D38322A" w14:textId="77777777" w:rsidR="000257EE" w:rsidRPr="008912DD" w:rsidRDefault="00274757">
      <w:pPr>
        <w:pStyle w:val="a5"/>
        <w:spacing w:line="480" w:lineRule="exact"/>
        <w:ind w:firstLine="280"/>
        <w:jc w:val="center"/>
      </w:pPr>
      <w:r w:rsidRPr="008912DD">
        <w:rPr>
          <w:rFonts w:ascii="標楷體" w:eastAsia="標楷體" w:hAnsi="標楷體"/>
          <w:sz w:val="28"/>
          <w:szCs w:val="28"/>
        </w:rPr>
        <w:t>衛生福利部中央健康保險署編訂</w:t>
      </w:r>
    </w:p>
    <w:p w14:paraId="2FE9413D" w14:textId="77777777" w:rsidR="00B2262F" w:rsidRPr="008912DD" w:rsidRDefault="005E147B">
      <w:pPr>
        <w:pStyle w:val="14"/>
        <w:tabs>
          <w:tab w:val="right" w:leader="dot" w:pos="9060"/>
        </w:tabs>
        <w:rPr>
          <w:rFonts w:ascii="標楷體" w:eastAsia="標楷體" w:hAnsi="標楷體"/>
          <w:noProof/>
          <w:sz w:val="24"/>
          <w:szCs w:val="24"/>
        </w:rPr>
      </w:pPr>
      <w:r w:rsidRPr="008912DD">
        <w:rPr>
          <w:rFonts w:ascii="標楷體" w:eastAsia="標楷體" w:hAnsi="標楷體"/>
          <w:noProof/>
          <w:sz w:val="24"/>
          <w:szCs w:val="24"/>
        </w:rPr>
        <w:lastRenderedPageBreak/>
        <mc:AlternateContent>
          <mc:Choice Requires="wps">
            <w:drawing>
              <wp:anchor distT="0" distB="0" distL="114300" distR="114300" simplePos="0" relativeHeight="251682816" behindDoc="0" locked="0" layoutInCell="1" allowOverlap="1" wp14:anchorId="1E9D468B" wp14:editId="12A7F2D4">
                <wp:simplePos x="0" y="0"/>
                <wp:positionH relativeFrom="column">
                  <wp:posOffset>1704975</wp:posOffset>
                </wp:positionH>
                <wp:positionV relativeFrom="paragraph">
                  <wp:posOffset>-411480</wp:posOffset>
                </wp:positionV>
                <wp:extent cx="2303780" cy="320040"/>
                <wp:effectExtent l="0" t="0" r="1270" b="381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320040"/>
                        </a:xfrm>
                        <a:prstGeom prst="rect">
                          <a:avLst/>
                        </a:prstGeom>
                        <a:solidFill>
                          <a:srgbClr val="FFFFFF"/>
                        </a:solidFill>
                        <a:ln w="9525">
                          <a:noFill/>
                          <a:miter lim="800000"/>
                          <a:headEnd/>
                          <a:tailEnd/>
                        </a:ln>
                      </wps:spPr>
                      <wps:txbx>
                        <w:txbxContent>
                          <w:p w14:paraId="2EF5C8DE" w14:textId="77777777" w:rsidR="009D2C09" w:rsidRPr="00D235D0" w:rsidRDefault="009D2C09" w:rsidP="007D4DF5">
                            <w:pPr>
                              <w:jc w:val="center"/>
                              <w:rPr>
                                <w:rFonts w:ascii="標楷體" w:eastAsia="標楷體" w:hAnsi="標楷體"/>
                                <w:sz w:val="28"/>
                                <w:szCs w:val="28"/>
                              </w:rPr>
                            </w:pPr>
                            <w:r w:rsidRPr="00D235D0">
                              <w:rPr>
                                <w:rFonts w:ascii="標楷體" w:eastAsia="標楷體" w:hAnsi="標楷體" w:hint="eastAsia"/>
                                <w:sz w:val="28"/>
                                <w:szCs w:val="28"/>
                              </w:rPr>
                              <w:t>目錄</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
            <w:pict>
              <v:shapetype w14:anchorId="1E9D468B" id="_x0000_t202" coordsize="21600,21600" o:spt="202" path="m,l,21600r21600,l21600,xe">
                <v:stroke joinstyle="miter"/>
                <v:path gradientshapeok="t" o:connecttype="rect"/>
              </v:shapetype>
              <v:shape id="文字方塊 2" o:spid="_x0000_s1026" type="#_x0000_t202" style="position:absolute;margin-left:134.25pt;margin-top:-32.4pt;width:181.4pt;height:25.2pt;z-index:25168281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" stroked="f">
                <v:textbox>
                  <w:txbxContent>
                    <w:p w14:paraId="2EF5C8DE" w14:textId="77777777" w:rsidR="009D2C09" w:rsidRPr="00D235D0" w:rsidRDefault="009D2C09" w:rsidP="007D4DF5">
                      <w:pPr>
                        <w:jc w:val="center"/>
                        <w:rPr>
                          <w:rFonts w:ascii="標楷體" w:eastAsia="標楷體" w:hAnsi="標楷體"/>
                          <w:sz w:val="28"/>
                          <w:szCs w:val="28"/>
                        </w:rPr>
                      </w:pPr>
                      <w:r w:rsidRPr="00D235D0">
                        <w:rPr>
                          <w:rFonts w:ascii="標楷體" w:eastAsia="標楷體" w:hAnsi="標楷體" w:hint="eastAsia"/>
                          <w:sz w:val="28"/>
                          <w:szCs w:val="28"/>
                        </w:rPr>
                        <w:t>目錄</w:t>
                      </w:r>
                    </w:p>
                  </w:txbxContent>
                </v:textbox>
              </v:shape>
            </w:pict>
          </mc:Fallback>
        </mc:AlternateContent>
      </w:r>
      <w:r w:rsidR="0070065C" w:rsidRPr="008912DD">
        <w:rPr>
          <w:rFonts w:ascii="標楷體" w:eastAsia="標楷體" w:hAnsi="標楷體"/>
          <w:sz w:val="24"/>
          <w:szCs w:val="24"/>
        </w:rPr>
        <w:fldChar w:fldCharType="begin"/>
      </w:r>
      <w:r w:rsidR="00FC7C2C" w:rsidRPr="008912DD">
        <w:rPr>
          <w:rFonts w:ascii="標楷體" w:eastAsia="標楷體" w:hAnsi="標楷體"/>
          <w:sz w:val="24"/>
          <w:szCs w:val="24"/>
        </w:rPr>
        <w:instrText xml:space="preserve"> TOC \h \z \t "第一層,1,第二層,2,第三層,3" </w:instrText>
      </w:r>
      <w:r w:rsidR="0070065C" w:rsidRPr="008912DD">
        <w:rPr>
          <w:rFonts w:ascii="標楷體" w:eastAsia="標楷體" w:hAnsi="標楷體"/>
          <w:sz w:val="24"/>
          <w:szCs w:val="24"/>
        </w:rPr>
        <w:fldChar w:fldCharType="separate"/>
      </w:r>
    </w:p>
    <w:p w14:paraId="22787BAE" w14:textId="7AD63723" w:rsidR="00B2262F" w:rsidRPr="008912DD" w:rsidRDefault="00D2277E">
      <w:pPr>
        <w:pStyle w:val="14"/>
        <w:tabs>
          <w:tab w:val="right" w:leader="dot" w:pos="9060"/>
        </w:tabs>
        <w:rPr>
          <w:rFonts w:ascii="Times New Roman" w:eastAsia="標楷體" w:hAnsi="Times New Roman" w:cs="Times New Roman"/>
          <w:noProof/>
          <w:kern w:val="2"/>
          <w:sz w:val="24"/>
          <w:szCs w:val="24"/>
        </w:rPr>
      </w:pPr>
      <w:hyperlink w:anchor="_Toc38875737" w:history="1">
        <w:r w:rsidR="00B2262F" w:rsidRPr="008912DD">
          <w:rPr>
            <w:rStyle w:val="aff1"/>
            <w:rFonts w:ascii="Times New Roman" w:eastAsia="標楷體" w:hAnsi="Times New Roman" w:cs="Times New Roman"/>
            <w:noProof/>
            <w:color w:val="auto"/>
            <w:sz w:val="24"/>
            <w:szCs w:val="24"/>
          </w:rPr>
          <w:t>總則</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_Toc38875737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FE178B">
          <w:rPr>
            <w:rFonts w:ascii="Times New Roman" w:eastAsia="標楷體" w:hAnsi="Times New Roman" w:cs="Times New Roman"/>
            <w:noProof/>
            <w:webHidden/>
            <w:sz w:val="24"/>
            <w:szCs w:val="24"/>
          </w:rPr>
          <w:t>5</w:t>
        </w:r>
        <w:r w:rsidR="00B2262F" w:rsidRPr="008912DD">
          <w:rPr>
            <w:rFonts w:ascii="Times New Roman" w:eastAsia="標楷體" w:hAnsi="Times New Roman" w:cs="Times New Roman"/>
            <w:noProof/>
            <w:webHidden/>
            <w:sz w:val="24"/>
            <w:szCs w:val="24"/>
          </w:rPr>
          <w:fldChar w:fldCharType="end"/>
        </w:r>
      </w:hyperlink>
    </w:p>
    <w:p w14:paraId="032D96BC" w14:textId="7CBE4AEC" w:rsidR="00B2262F" w:rsidRPr="008912DD" w:rsidRDefault="00D2277E" w:rsidP="00B2262F">
      <w:pPr>
        <w:pStyle w:val="25"/>
        <w:ind w:left="0"/>
        <w:rPr>
          <w:rFonts w:ascii="Times New Roman" w:eastAsia="標楷體" w:hAnsi="Times New Roman" w:cs="Times New Roman"/>
          <w:noProof/>
          <w:kern w:val="2"/>
          <w:sz w:val="24"/>
          <w:szCs w:val="24"/>
        </w:rPr>
      </w:pPr>
      <w:hyperlink w:anchor="_Toc38875738" w:history="1">
        <w:r w:rsidR="00B2262F" w:rsidRPr="008912DD">
          <w:rPr>
            <w:rStyle w:val="aff1"/>
            <w:rFonts w:ascii="Times New Roman" w:eastAsia="標楷體" w:hAnsi="Times New Roman" w:cs="Times New Roman"/>
            <w:noProof/>
            <w:color w:val="auto"/>
            <w:sz w:val="24"/>
            <w:szCs w:val="24"/>
          </w:rPr>
          <w:t>壹、審查依據及相關規定：</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_Toc38875738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FE178B">
          <w:rPr>
            <w:rFonts w:ascii="Times New Roman" w:eastAsia="標楷體" w:hAnsi="Times New Roman" w:cs="Times New Roman"/>
            <w:noProof/>
            <w:webHidden/>
            <w:sz w:val="24"/>
            <w:szCs w:val="24"/>
          </w:rPr>
          <w:t>5</w:t>
        </w:r>
        <w:r w:rsidR="00B2262F" w:rsidRPr="008912DD">
          <w:rPr>
            <w:rFonts w:ascii="Times New Roman" w:eastAsia="標楷體" w:hAnsi="Times New Roman" w:cs="Times New Roman"/>
            <w:noProof/>
            <w:webHidden/>
            <w:sz w:val="24"/>
            <w:szCs w:val="24"/>
          </w:rPr>
          <w:fldChar w:fldCharType="end"/>
        </w:r>
      </w:hyperlink>
    </w:p>
    <w:p w14:paraId="06FC5995" w14:textId="24045028" w:rsidR="00B2262F" w:rsidRPr="008912DD" w:rsidRDefault="00D2277E" w:rsidP="00B2262F">
      <w:pPr>
        <w:pStyle w:val="25"/>
        <w:ind w:left="0"/>
        <w:rPr>
          <w:rFonts w:ascii="Times New Roman" w:eastAsia="標楷體" w:hAnsi="Times New Roman" w:cs="Times New Roman"/>
          <w:noProof/>
          <w:kern w:val="2"/>
          <w:sz w:val="24"/>
          <w:szCs w:val="24"/>
        </w:rPr>
      </w:pPr>
      <w:hyperlink w:anchor="_Toc38875739" w:history="1">
        <w:r w:rsidR="00B2262F" w:rsidRPr="008912DD">
          <w:rPr>
            <w:rStyle w:val="aff1"/>
            <w:rFonts w:ascii="Times New Roman" w:eastAsia="標楷體" w:hAnsi="Times New Roman" w:cs="Times New Roman"/>
            <w:noProof/>
            <w:color w:val="auto"/>
            <w:sz w:val="24"/>
            <w:szCs w:val="24"/>
          </w:rPr>
          <w:t>貳、病歷審查原則</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_Toc38875739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FE178B">
          <w:rPr>
            <w:rFonts w:ascii="Times New Roman" w:eastAsia="標楷體" w:hAnsi="Times New Roman" w:cs="Times New Roman"/>
            <w:noProof/>
            <w:webHidden/>
            <w:sz w:val="24"/>
            <w:szCs w:val="24"/>
          </w:rPr>
          <w:t>5</w:t>
        </w:r>
        <w:r w:rsidR="00B2262F" w:rsidRPr="008912DD">
          <w:rPr>
            <w:rFonts w:ascii="Times New Roman" w:eastAsia="標楷體" w:hAnsi="Times New Roman" w:cs="Times New Roman"/>
            <w:noProof/>
            <w:webHidden/>
            <w:sz w:val="24"/>
            <w:szCs w:val="24"/>
          </w:rPr>
          <w:fldChar w:fldCharType="end"/>
        </w:r>
      </w:hyperlink>
    </w:p>
    <w:p w14:paraId="1A054DD9" w14:textId="3685FD45" w:rsidR="00B2262F" w:rsidRPr="008912DD" w:rsidRDefault="00D2277E">
      <w:pPr>
        <w:pStyle w:val="14"/>
        <w:tabs>
          <w:tab w:val="right" w:leader="dot" w:pos="9060"/>
        </w:tabs>
        <w:rPr>
          <w:rFonts w:ascii="Times New Roman" w:eastAsia="標楷體" w:hAnsi="Times New Roman" w:cs="Times New Roman"/>
          <w:noProof/>
          <w:kern w:val="2"/>
          <w:sz w:val="24"/>
          <w:szCs w:val="24"/>
        </w:rPr>
      </w:pPr>
      <w:hyperlink w:anchor="_Toc38875740" w:history="1">
        <w:r w:rsidR="00B2262F" w:rsidRPr="008912DD">
          <w:rPr>
            <w:rStyle w:val="aff1"/>
            <w:rFonts w:ascii="Times New Roman" w:eastAsia="標楷體" w:hAnsi="Times New Roman" w:cs="Times New Roman"/>
            <w:noProof/>
            <w:color w:val="auto"/>
            <w:sz w:val="24"/>
            <w:szCs w:val="24"/>
          </w:rPr>
          <w:t>第一部</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_Toc38875740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FE178B">
          <w:rPr>
            <w:rFonts w:ascii="Times New Roman" w:eastAsia="標楷體" w:hAnsi="Times New Roman" w:cs="Times New Roman"/>
            <w:noProof/>
            <w:webHidden/>
            <w:sz w:val="24"/>
            <w:szCs w:val="24"/>
          </w:rPr>
          <w:t>9</w:t>
        </w:r>
        <w:r w:rsidR="00B2262F" w:rsidRPr="008912DD">
          <w:rPr>
            <w:rFonts w:ascii="Times New Roman" w:eastAsia="標楷體" w:hAnsi="Times New Roman" w:cs="Times New Roman"/>
            <w:noProof/>
            <w:webHidden/>
            <w:sz w:val="24"/>
            <w:szCs w:val="24"/>
          </w:rPr>
          <w:fldChar w:fldCharType="end"/>
        </w:r>
      </w:hyperlink>
    </w:p>
    <w:p w14:paraId="58884873" w14:textId="64FCE50B" w:rsidR="00B2262F" w:rsidRPr="008912DD" w:rsidRDefault="00D2277E">
      <w:pPr>
        <w:pStyle w:val="14"/>
        <w:tabs>
          <w:tab w:val="right" w:leader="dot" w:pos="9060"/>
        </w:tabs>
        <w:rPr>
          <w:rFonts w:ascii="Times New Roman" w:eastAsia="標楷體" w:hAnsi="Times New Roman" w:cs="Times New Roman"/>
          <w:noProof/>
          <w:kern w:val="2"/>
          <w:sz w:val="24"/>
          <w:szCs w:val="24"/>
        </w:rPr>
      </w:pPr>
      <w:hyperlink w:anchor="_Toc38875741" w:history="1">
        <w:r w:rsidR="00B2262F" w:rsidRPr="008912DD">
          <w:rPr>
            <w:rStyle w:val="aff1"/>
            <w:rFonts w:ascii="Times New Roman" w:eastAsia="標楷體" w:hAnsi="Times New Roman" w:cs="Times New Roman"/>
            <w:noProof/>
            <w:color w:val="auto"/>
            <w:sz w:val="24"/>
            <w:szCs w:val="24"/>
          </w:rPr>
          <w:t>醫院醫療費用審查注意事項</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_Toc38875741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FE178B">
          <w:rPr>
            <w:rFonts w:ascii="Times New Roman" w:eastAsia="標楷體" w:hAnsi="Times New Roman" w:cs="Times New Roman"/>
            <w:noProof/>
            <w:webHidden/>
            <w:sz w:val="24"/>
            <w:szCs w:val="24"/>
          </w:rPr>
          <w:t>9</w:t>
        </w:r>
        <w:r w:rsidR="00B2262F" w:rsidRPr="008912DD">
          <w:rPr>
            <w:rFonts w:ascii="Times New Roman" w:eastAsia="標楷體" w:hAnsi="Times New Roman" w:cs="Times New Roman"/>
            <w:noProof/>
            <w:webHidden/>
            <w:sz w:val="24"/>
            <w:szCs w:val="24"/>
          </w:rPr>
          <w:fldChar w:fldCharType="end"/>
        </w:r>
      </w:hyperlink>
    </w:p>
    <w:p w14:paraId="7F50516E" w14:textId="4CACAAF2" w:rsidR="00B2262F" w:rsidRPr="008912DD" w:rsidRDefault="00D2277E" w:rsidP="00B2262F">
      <w:pPr>
        <w:pStyle w:val="25"/>
        <w:ind w:left="0"/>
        <w:rPr>
          <w:rFonts w:ascii="Times New Roman" w:eastAsia="標楷體" w:hAnsi="Times New Roman" w:cs="Times New Roman"/>
          <w:noProof/>
          <w:kern w:val="2"/>
          <w:sz w:val="24"/>
          <w:szCs w:val="24"/>
        </w:rPr>
      </w:pPr>
      <w:hyperlink w:anchor="_Toc38875742" w:history="1">
        <w:r w:rsidR="00B2262F" w:rsidRPr="008912DD">
          <w:rPr>
            <w:rStyle w:val="aff1"/>
            <w:rFonts w:ascii="Times New Roman" w:eastAsia="標楷體" w:hAnsi="Times New Roman" w:cs="Times New Roman"/>
            <w:noProof/>
            <w:color w:val="auto"/>
            <w:sz w:val="24"/>
            <w:szCs w:val="24"/>
          </w:rPr>
          <w:t>壹、</w:t>
        </w:r>
        <w:r w:rsidR="00B2262F" w:rsidRPr="008912DD">
          <w:rPr>
            <w:rStyle w:val="aff1"/>
            <w:rFonts w:ascii="Times New Roman" w:eastAsia="標楷體" w:hAnsi="Times New Roman" w:cs="Times New Roman"/>
            <w:noProof/>
            <w:color w:val="auto"/>
            <w:w w:val="85"/>
            <w:sz w:val="24"/>
            <w:szCs w:val="24"/>
          </w:rPr>
          <w:t>全民健康保險</w:t>
        </w:r>
        <w:r w:rsidR="00B2262F" w:rsidRPr="008912DD">
          <w:rPr>
            <w:rStyle w:val="aff1"/>
            <w:rFonts w:ascii="Times New Roman" w:eastAsia="標楷體" w:hAnsi="Times New Roman" w:cs="Times New Roman"/>
            <w:noProof/>
            <w:color w:val="auto"/>
            <w:sz w:val="24"/>
            <w:szCs w:val="24"/>
          </w:rPr>
          <w:t>非</w:t>
        </w:r>
        <w:r w:rsidR="00B2262F" w:rsidRPr="008912DD">
          <w:rPr>
            <w:rStyle w:val="aff1"/>
            <w:rFonts w:ascii="Times New Roman" w:eastAsia="標楷體" w:hAnsi="Times New Roman" w:cs="Times New Roman"/>
            <w:noProof/>
            <w:color w:val="auto"/>
            <w:w w:val="85"/>
            <w:sz w:val="24"/>
            <w:szCs w:val="24"/>
          </w:rPr>
          <w:t>住院診斷關聯群</w:t>
        </w:r>
        <w:r w:rsidR="00B2262F" w:rsidRPr="008912DD">
          <w:rPr>
            <w:rStyle w:val="aff1"/>
            <w:rFonts w:ascii="Times New Roman" w:eastAsia="標楷體" w:hAnsi="Times New Roman" w:cs="Times New Roman"/>
            <w:noProof/>
            <w:color w:val="auto"/>
            <w:w w:val="85"/>
            <w:sz w:val="24"/>
            <w:szCs w:val="24"/>
          </w:rPr>
          <w:t>(Tw-DRGs)</w:t>
        </w:r>
        <w:r w:rsidR="00B2262F" w:rsidRPr="008912DD">
          <w:rPr>
            <w:rStyle w:val="aff1"/>
            <w:rFonts w:ascii="Times New Roman" w:eastAsia="標楷體" w:hAnsi="Times New Roman" w:cs="Times New Roman"/>
            <w:noProof/>
            <w:color w:val="auto"/>
            <w:w w:val="85"/>
            <w:sz w:val="24"/>
            <w:szCs w:val="24"/>
          </w:rPr>
          <w:t>案件審查注意事項</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_Toc38875742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FE178B">
          <w:rPr>
            <w:rFonts w:ascii="Times New Roman" w:eastAsia="標楷體" w:hAnsi="Times New Roman" w:cs="Times New Roman"/>
            <w:noProof/>
            <w:webHidden/>
            <w:sz w:val="24"/>
            <w:szCs w:val="24"/>
          </w:rPr>
          <w:t>9</w:t>
        </w:r>
        <w:r w:rsidR="00B2262F" w:rsidRPr="008912DD">
          <w:rPr>
            <w:rFonts w:ascii="Times New Roman" w:eastAsia="標楷體" w:hAnsi="Times New Roman" w:cs="Times New Roman"/>
            <w:noProof/>
            <w:webHidden/>
            <w:sz w:val="24"/>
            <w:szCs w:val="24"/>
          </w:rPr>
          <w:fldChar w:fldCharType="end"/>
        </w:r>
      </w:hyperlink>
    </w:p>
    <w:p w14:paraId="4750F5D3" w14:textId="37BB4D67" w:rsidR="00B2262F" w:rsidRPr="008912DD" w:rsidRDefault="00D2277E" w:rsidP="00B2262F">
      <w:pPr>
        <w:pStyle w:val="25"/>
        <w:ind w:left="0"/>
        <w:rPr>
          <w:rFonts w:ascii="Times New Roman" w:eastAsia="標楷體" w:hAnsi="Times New Roman" w:cs="Times New Roman"/>
          <w:noProof/>
          <w:kern w:val="2"/>
          <w:sz w:val="24"/>
          <w:szCs w:val="24"/>
        </w:rPr>
      </w:pPr>
      <w:hyperlink w:anchor="_Toc38875743" w:history="1">
        <w:r w:rsidR="00B2262F" w:rsidRPr="008912DD">
          <w:rPr>
            <w:rStyle w:val="aff1"/>
            <w:rFonts w:ascii="Times New Roman" w:eastAsia="標楷體" w:hAnsi="Times New Roman" w:cs="Times New Roman"/>
            <w:noProof/>
            <w:color w:val="auto"/>
            <w:sz w:val="24"/>
            <w:szCs w:val="24"/>
          </w:rPr>
          <w:t>一、一般原則：</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_Toc38875743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FE178B">
          <w:rPr>
            <w:rFonts w:ascii="Times New Roman" w:eastAsia="標楷體" w:hAnsi="Times New Roman" w:cs="Times New Roman"/>
            <w:noProof/>
            <w:webHidden/>
            <w:sz w:val="24"/>
            <w:szCs w:val="24"/>
          </w:rPr>
          <w:t>9</w:t>
        </w:r>
        <w:r w:rsidR="00B2262F" w:rsidRPr="008912DD">
          <w:rPr>
            <w:rFonts w:ascii="Times New Roman" w:eastAsia="標楷體" w:hAnsi="Times New Roman" w:cs="Times New Roman"/>
            <w:noProof/>
            <w:webHidden/>
            <w:sz w:val="24"/>
            <w:szCs w:val="24"/>
          </w:rPr>
          <w:fldChar w:fldCharType="end"/>
        </w:r>
      </w:hyperlink>
    </w:p>
    <w:p w14:paraId="07F38C14" w14:textId="2226A8A5" w:rsidR="00B2262F" w:rsidRPr="008912DD" w:rsidRDefault="00D2277E" w:rsidP="00B2262F">
      <w:pPr>
        <w:pStyle w:val="25"/>
        <w:ind w:left="0"/>
        <w:rPr>
          <w:rFonts w:ascii="Times New Roman" w:eastAsia="標楷體" w:hAnsi="Times New Roman" w:cs="Times New Roman"/>
          <w:noProof/>
          <w:kern w:val="2"/>
          <w:sz w:val="24"/>
          <w:szCs w:val="24"/>
        </w:rPr>
      </w:pPr>
      <w:hyperlink w:anchor="_Toc38875744" w:history="1">
        <w:r w:rsidR="00B2262F" w:rsidRPr="008912DD">
          <w:rPr>
            <w:rStyle w:val="aff1"/>
            <w:rFonts w:ascii="Times New Roman" w:eastAsia="標楷體" w:hAnsi="Times New Roman" w:cs="Times New Roman"/>
            <w:noProof/>
            <w:color w:val="auto"/>
            <w:sz w:val="24"/>
            <w:szCs w:val="24"/>
          </w:rPr>
          <w:t>二、各科審查注意事項：</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_Toc38875744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FE178B">
          <w:rPr>
            <w:rFonts w:ascii="Times New Roman" w:eastAsia="標楷體" w:hAnsi="Times New Roman" w:cs="Times New Roman"/>
            <w:noProof/>
            <w:webHidden/>
            <w:sz w:val="24"/>
            <w:szCs w:val="24"/>
          </w:rPr>
          <w:t>28</w:t>
        </w:r>
        <w:r w:rsidR="00B2262F" w:rsidRPr="008912DD">
          <w:rPr>
            <w:rFonts w:ascii="Times New Roman" w:eastAsia="標楷體" w:hAnsi="Times New Roman" w:cs="Times New Roman"/>
            <w:noProof/>
            <w:webHidden/>
            <w:sz w:val="24"/>
            <w:szCs w:val="24"/>
          </w:rPr>
          <w:fldChar w:fldCharType="end"/>
        </w:r>
      </w:hyperlink>
    </w:p>
    <w:p w14:paraId="25518860" w14:textId="2DB4FB9F" w:rsidR="00B2262F" w:rsidRPr="008912DD" w:rsidRDefault="00D2277E" w:rsidP="003A3A09">
      <w:pPr>
        <w:pStyle w:val="35"/>
        <w:ind w:left="745" w:hanging="383"/>
        <w:rPr>
          <w:rFonts w:ascii="Times New Roman" w:eastAsia="標楷體" w:hAnsi="Times New Roman" w:cs="Times New Roman"/>
          <w:noProof/>
          <w:kern w:val="2"/>
          <w:sz w:val="24"/>
          <w:szCs w:val="24"/>
        </w:rPr>
      </w:pPr>
      <w:hyperlink w:anchor="_Toc38875745" w:history="1">
        <w:r w:rsidR="00B2262F" w:rsidRPr="008912DD">
          <w:rPr>
            <w:rStyle w:val="aff1"/>
            <w:rFonts w:ascii="Times New Roman" w:eastAsia="標楷體" w:hAnsi="Times New Roman" w:cs="Times New Roman"/>
            <w:noProof/>
            <w:color w:val="auto"/>
            <w:sz w:val="24"/>
            <w:szCs w:val="24"/>
          </w:rPr>
          <w:t>(</w:t>
        </w:r>
        <w:r w:rsidR="00B2262F" w:rsidRPr="008912DD">
          <w:rPr>
            <w:rStyle w:val="aff1"/>
            <w:rFonts w:ascii="Times New Roman" w:eastAsia="標楷體" w:hAnsi="Times New Roman" w:cs="Times New Roman"/>
            <w:noProof/>
            <w:color w:val="auto"/>
            <w:sz w:val="24"/>
            <w:szCs w:val="24"/>
          </w:rPr>
          <w:t>一</w:t>
        </w:r>
        <w:r w:rsidR="00B2262F" w:rsidRPr="008912DD">
          <w:rPr>
            <w:rStyle w:val="aff1"/>
            <w:rFonts w:ascii="Times New Roman" w:eastAsia="標楷體" w:hAnsi="Times New Roman" w:cs="Times New Roman"/>
            <w:noProof/>
            <w:color w:val="auto"/>
            <w:sz w:val="24"/>
            <w:szCs w:val="24"/>
          </w:rPr>
          <w:t>)</w:t>
        </w:r>
        <w:r w:rsidR="00B2262F" w:rsidRPr="008912DD">
          <w:rPr>
            <w:rStyle w:val="aff1"/>
            <w:rFonts w:ascii="Times New Roman" w:eastAsia="標楷體" w:hAnsi="Times New Roman" w:cs="Times New Roman"/>
            <w:noProof/>
            <w:color w:val="auto"/>
            <w:sz w:val="24"/>
            <w:szCs w:val="24"/>
          </w:rPr>
          <w:t>家庭醫學科</w:t>
        </w:r>
        <w:r w:rsidR="00013C0D" w:rsidRPr="008912DD">
          <w:rPr>
            <w:rStyle w:val="aff1"/>
            <w:rFonts w:ascii="Times New Roman" w:eastAsia="標楷體" w:hAnsi="Times New Roman" w:cs="Times New Roman"/>
            <w:noProof/>
            <w:color w:val="auto"/>
            <w:sz w:val="24"/>
            <w:szCs w:val="24"/>
          </w:rPr>
          <w:t>審查注意事項</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_Toc38875745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FE178B">
          <w:rPr>
            <w:rFonts w:ascii="Times New Roman" w:eastAsia="標楷體" w:hAnsi="Times New Roman" w:cs="Times New Roman"/>
            <w:noProof/>
            <w:webHidden/>
            <w:sz w:val="24"/>
            <w:szCs w:val="24"/>
          </w:rPr>
          <w:t>28</w:t>
        </w:r>
        <w:r w:rsidR="00B2262F" w:rsidRPr="008912DD">
          <w:rPr>
            <w:rFonts w:ascii="Times New Roman" w:eastAsia="標楷體" w:hAnsi="Times New Roman" w:cs="Times New Roman"/>
            <w:noProof/>
            <w:webHidden/>
            <w:sz w:val="24"/>
            <w:szCs w:val="24"/>
          </w:rPr>
          <w:fldChar w:fldCharType="end"/>
        </w:r>
      </w:hyperlink>
    </w:p>
    <w:p w14:paraId="43E98BB0" w14:textId="20BD7055" w:rsidR="00B2262F" w:rsidRPr="008912DD" w:rsidRDefault="00D2277E" w:rsidP="003A3A09">
      <w:pPr>
        <w:pStyle w:val="35"/>
        <w:ind w:left="745" w:hanging="383"/>
        <w:rPr>
          <w:rFonts w:ascii="Times New Roman" w:eastAsia="標楷體" w:hAnsi="Times New Roman" w:cs="Times New Roman"/>
          <w:noProof/>
          <w:kern w:val="2"/>
          <w:sz w:val="24"/>
          <w:szCs w:val="24"/>
        </w:rPr>
      </w:pPr>
      <w:hyperlink w:anchor="_Toc38875746" w:history="1">
        <w:r w:rsidR="00B2262F" w:rsidRPr="008912DD">
          <w:rPr>
            <w:rStyle w:val="aff1"/>
            <w:rFonts w:ascii="Times New Roman" w:eastAsia="標楷體" w:hAnsi="Times New Roman" w:cs="Times New Roman"/>
            <w:noProof/>
            <w:color w:val="auto"/>
            <w:sz w:val="24"/>
            <w:szCs w:val="24"/>
          </w:rPr>
          <w:t>(</w:t>
        </w:r>
        <w:r w:rsidR="00B2262F" w:rsidRPr="008912DD">
          <w:rPr>
            <w:rStyle w:val="aff1"/>
            <w:rFonts w:ascii="Times New Roman" w:eastAsia="標楷體" w:hAnsi="Times New Roman" w:cs="Times New Roman"/>
            <w:noProof/>
            <w:color w:val="auto"/>
            <w:sz w:val="24"/>
            <w:szCs w:val="24"/>
          </w:rPr>
          <w:t>二</w:t>
        </w:r>
        <w:r w:rsidR="00B2262F" w:rsidRPr="008912DD">
          <w:rPr>
            <w:rStyle w:val="aff1"/>
            <w:rFonts w:ascii="Times New Roman" w:eastAsia="標楷體" w:hAnsi="Times New Roman" w:cs="Times New Roman"/>
            <w:noProof/>
            <w:color w:val="auto"/>
            <w:sz w:val="24"/>
            <w:szCs w:val="24"/>
          </w:rPr>
          <w:t>)</w:t>
        </w:r>
        <w:r w:rsidR="00B2262F" w:rsidRPr="008912DD">
          <w:rPr>
            <w:rStyle w:val="aff1"/>
            <w:rFonts w:ascii="Times New Roman" w:eastAsia="標楷體" w:hAnsi="Times New Roman" w:cs="Times New Roman"/>
            <w:noProof/>
            <w:color w:val="auto"/>
            <w:sz w:val="24"/>
            <w:szCs w:val="24"/>
          </w:rPr>
          <w:t>內科</w:t>
        </w:r>
        <w:r w:rsidR="00013C0D" w:rsidRPr="008912DD">
          <w:rPr>
            <w:rStyle w:val="aff1"/>
            <w:rFonts w:ascii="Times New Roman" w:eastAsia="標楷體" w:hAnsi="Times New Roman" w:cs="Times New Roman"/>
            <w:noProof/>
            <w:color w:val="auto"/>
            <w:sz w:val="24"/>
            <w:szCs w:val="24"/>
          </w:rPr>
          <w:t>審查注意事項</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_Toc38875746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FE178B">
          <w:rPr>
            <w:rFonts w:ascii="Times New Roman" w:eastAsia="標楷體" w:hAnsi="Times New Roman" w:cs="Times New Roman"/>
            <w:noProof/>
            <w:webHidden/>
            <w:sz w:val="24"/>
            <w:szCs w:val="24"/>
          </w:rPr>
          <w:t>33</w:t>
        </w:r>
        <w:r w:rsidR="00B2262F" w:rsidRPr="008912DD">
          <w:rPr>
            <w:rFonts w:ascii="Times New Roman" w:eastAsia="標楷體" w:hAnsi="Times New Roman" w:cs="Times New Roman"/>
            <w:noProof/>
            <w:webHidden/>
            <w:sz w:val="24"/>
            <w:szCs w:val="24"/>
          </w:rPr>
          <w:fldChar w:fldCharType="end"/>
        </w:r>
      </w:hyperlink>
    </w:p>
    <w:p w14:paraId="71A0BD58" w14:textId="52F58504" w:rsidR="00B2262F" w:rsidRPr="008912DD" w:rsidRDefault="00D2277E" w:rsidP="003A3A09">
      <w:pPr>
        <w:pStyle w:val="35"/>
        <w:ind w:left="745" w:hanging="383"/>
        <w:rPr>
          <w:rFonts w:ascii="Times New Roman" w:eastAsia="標楷體" w:hAnsi="Times New Roman" w:cs="Times New Roman"/>
          <w:noProof/>
          <w:kern w:val="2"/>
          <w:sz w:val="24"/>
          <w:szCs w:val="24"/>
        </w:rPr>
      </w:pPr>
      <w:hyperlink w:anchor="_Toc38875747" w:history="1">
        <w:r w:rsidR="00B2262F" w:rsidRPr="008912DD">
          <w:rPr>
            <w:rStyle w:val="aff1"/>
            <w:rFonts w:ascii="Times New Roman" w:eastAsia="標楷體" w:hAnsi="Times New Roman" w:cs="Times New Roman"/>
            <w:noProof/>
            <w:color w:val="auto"/>
            <w:sz w:val="24"/>
            <w:szCs w:val="24"/>
          </w:rPr>
          <w:t>(</w:t>
        </w:r>
        <w:r w:rsidR="00B2262F" w:rsidRPr="008912DD">
          <w:rPr>
            <w:rStyle w:val="aff1"/>
            <w:rFonts w:ascii="Times New Roman" w:eastAsia="標楷體" w:hAnsi="Times New Roman" w:cs="Times New Roman"/>
            <w:noProof/>
            <w:color w:val="auto"/>
            <w:sz w:val="24"/>
            <w:szCs w:val="24"/>
          </w:rPr>
          <w:t>三</w:t>
        </w:r>
        <w:r w:rsidR="00B2262F" w:rsidRPr="008912DD">
          <w:rPr>
            <w:rStyle w:val="aff1"/>
            <w:rFonts w:ascii="Times New Roman" w:eastAsia="標楷體" w:hAnsi="Times New Roman" w:cs="Times New Roman"/>
            <w:noProof/>
            <w:color w:val="auto"/>
            <w:sz w:val="24"/>
            <w:szCs w:val="24"/>
          </w:rPr>
          <w:t>)</w:t>
        </w:r>
        <w:r w:rsidR="00B2262F" w:rsidRPr="008912DD">
          <w:rPr>
            <w:rStyle w:val="aff1"/>
            <w:rFonts w:ascii="Times New Roman" w:eastAsia="標楷體" w:hAnsi="Times New Roman" w:cs="Times New Roman"/>
            <w:noProof/>
            <w:color w:val="auto"/>
            <w:sz w:val="24"/>
            <w:szCs w:val="24"/>
          </w:rPr>
          <w:t>外科</w:t>
        </w:r>
        <w:r w:rsidR="00013C0D" w:rsidRPr="008912DD">
          <w:rPr>
            <w:rStyle w:val="aff1"/>
            <w:rFonts w:ascii="Times New Roman" w:eastAsia="標楷體" w:hAnsi="Times New Roman" w:cs="Times New Roman"/>
            <w:noProof/>
            <w:color w:val="auto"/>
            <w:sz w:val="24"/>
            <w:szCs w:val="24"/>
          </w:rPr>
          <w:t>審查注意事項</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_Toc38875747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FE178B">
          <w:rPr>
            <w:rFonts w:ascii="Times New Roman" w:eastAsia="標楷體" w:hAnsi="Times New Roman" w:cs="Times New Roman"/>
            <w:noProof/>
            <w:webHidden/>
            <w:sz w:val="24"/>
            <w:szCs w:val="24"/>
          </w:rPr>
          <w:t>66</w:t>
        </w:r>
        <w:r w:rsidR="00B2262F" w:rsidRPr="008912DD">
          <w:rPr>
            <w:rFonts w:ascii="Times New Roman" w:eastAsia="標楷體" w:hAnsi="Times New Roman" w:cs="Times New Roman"/>
            <w:noProof/>
            <w:webHidden/>
            <w:sz w:val="24"/>
            <w:szCs w:val="24"/>
          </w:rPr>
          <w:fldChar w:fldCharType="end"/>
        </w:r>
      </w:hyperlink>
    </w:p>
    <w:p w14:paraId="3E8CD414" w14:textId="2FFCDEBE" w:rsidR="00B2262F" w:rsidRPr="008912DD" w:rsidRDefault="00D2277E" w:rsidP="003A3A09">
      <w:pPr>
        <w:pStyle w:val="35"/>
        <w:ind w:left="745" w:hanging="383"/>
        <w:rPr>
          <w:rFonts w:ascii="Times New Roman" w:eastAsia="標楷體" w:hAnsi="Times New Roman" w:cs="Times New Roman"/>
          <w:noProof/>
          <w:kern w:val="2"/>
          <w:sz w:val="24"/>
          <w:szCs w:val="24"/>
        </w:rPr>
      </w:pPr>
      <w:hyperlink w:anchor="_Toc38875748" w:history="1">
        <w:r w:rsidR="00B2262F" w:rsidRPr="008912DD">
          <w:rPr>
            <w:rStyle w:val="aff1"/>
            <w:rFonts w:ascii="Times New Roman" w:eastAsia="標楷體" w:hAnsi="Times New Roman" w:cs="Times New Roman"/>
            <w:noProof/>
            <w:color w:val="auto"/>
            <w:sz w:val="24"/>
            <w:szCs w:val="24"/>
          </w:rPr>
          <w:t>(</w:t>
        </w:r>
        <w:r w:rsidR="00B2262F" w:rsidRPr="008912DD">
          <w:rPr>
            <w:rStyle w:val="aff1"/>
            <w:rFonts w:ascii="Times New Roman" w:eastAsia="標楷體" w:hAnsi="Times New Roman" w:cs="Times New Roman"/>
            <w:noProof/>
            <w:color w:val="auto"/>
            <w:sz w:val="24"/>
            <w:szCs w:val="24"/>
          </w:rPr>
          <w:t>四</w:t>
        </w:r>
        <w:r w:rsidR="00B2262F" w:rsidRPr="008912DD">
          <w:rPr>
            <w:rStyle w:val="aff1"/>
            <w:rFonts w:ascii="Times New Roman" w:eastAsia="標楷體" w:hAnsi="Times New Roman" w:cs="Times New Roman"/>
            <w:noProof/>
            <w:color w:val="auto"/>
            <w:sz w:val="24"/>
            <w:szCs w:val="24"/>
          </w:rPr>
          <w:t>)</w:t>
        </w:r>
        <w:r w:rsidR="00B2262F" w:rsidRPr="008912DD">
          <w:rPr>
            <w:rStyle w:val="aff1"/>
            <w:rFonts w:ascii="Times New Roman" w:eastAsia="標楷體" w:hAnsi="Times New Roman" w:cs="Times New Roman"/>
            <w:noProof/>
            <w:color w:val="auto"/>
            <w:sz w:val="24"/>
            <w:szCs w:val="24"/>
          </w:rPr>
          <w:t>兒科</w:t>
        </w:r>
        <w:r w:rsidR="00013C0D" w:rsidRPr="008912DD">
          <w:rPr>
            <w:rStyle w:val="aff1"/>
            <w:rFonts w:ascii="Times New Roman" w:eastAsia="標楷體" w:hAnsi="Times New Roman" w:cs="Times New Roman"/>
            <w:noProof/>
            <w:color w:val="auto"/>
            <w:sz w:val="24"/>
            <w:szCs w:val="24"/>
          </w:rPr>
          <w:t>審查注意事項</w:t>
        </w:r>
        <w:r w:rsidR="00B2262F" w:rsidRPr="008912DD">
          <w:rPr>
            <w:rFonts w:ascii="Times New Roman" w:eastAsia="標楷體" w:hAnsi="Times New Roman" w:cs="Times New Roman"/>
            <w:noProof/>
            <w:webHidden/>
            <w:sz w:val="24"/>
            <w:szCs w:val="24"/>
          </w:rPr>
          <w:tab/>
        </w:r>
        <w:r w:rsidR="00673B5D" w:rsidRPr="008912DD">
          <w:rPr>
            <w:rFonts w:ascii="Times New Roman" w:eastAsia="標楷體" w:hAnsi="Times New Roman" w:cs="Times New Roman"/>
            <w:noProof/>
            <w:webHidden/>
            <w:sz w:val="24"/>
            <w:szCs w:val="24"/>
          </w:rPr>
          <w:t>8</w:t>
        </w:r>
      </w:hyperlink>
      <w:r w:rsidR="00AC6426" w:rsidRPr="008912DD">
        <w:rPr>
          <w:rFonts w:ascii="Times New Roman" w:eastAsia="標楷體" w:hAnsi="Times New Roman" w:cs="Times New Roman" w:hint="eastAsia"/>
          <w:noProof/>
          <w:sz w:val="24"/>
          <w:szCs w:val="24"/>
        </w:rPr>
        <w:t>3</w:t>
      </w:r>
    </w:p>
    <w:p w14:paraId="3BB0C787" w14:textId="198340A5" w:rsidR="00B2262F" w:rsidRPr="008912DD" w:rsidRDefault="00D2277E" w:rsidP="003A3A09">
      <w:pPr>
        <w:pStyle w:val="35"/>
        <w:ind w:left="745" w:hanging="383"/>
        <w:rPr>
          <w:rFonts w:ascii="Times New Roman" w:eastAsia="標楷體" w:hAnsi="Times New Roman" w:cs="Times New Roman"/>
          <w:noProof/>
          <w:kern w:val="2"/>
          <w:sz w:val="24"/>
          <w:szCs w:val="24"/>
        </w:rPr>
      </w:pPr>
      <w:hyperlink w:anchor="_Toc38875749" w:history="1">
        <w:r w:rsidR="00B2262F" w:rsidRPr="008912DD">
          <w:rPr>
            <w:rStyle w:val="aff1"/>
            <w:rFonts w:ascii="Times New Roman" w:eastAsia="標楷體" w:hAnsi="Times New Roman" w:cs="Times New Roman"/>
            <w:noProof/>
            <w:color w:val="auto"/>
            <w:sz w:val="24"/>
            <w:szCs w:val="24"/>
          </w:rPr>
          <w:t>(</w:t>
        </w:r>
        <w:r w:rsidR="00B2262F" w:rsidRPr="008912DD">
          <w:rPr>
            <w:rStyle w:val="aff1"/>
            <w:rFonts w:ascii="Times New Roman" w:eastAsia="標楷體" w:hAnsi="Times New Roman" w:cs="Times New Roman"/>
            <w:noProof/>
            <w:color w:val="auto"/>
            <w:sz w:val="24"/>
            <w:szCs w:val="24"/>
          </w:rPr>
          <w:t>五</w:t>
        </w:r>
        <w:r w:rsidR="00B2262F" w:rsidRPr="008912DD">
          <w:rPr>
            <w:rStyle w:val="aff1"/>
            <w:rFonts w:ascii="Times New Roman" w:eastAsia="標楷體" w:hAnsi="Times New Roman" w:cs="Times New Roman"/>
            <w:noProof/>
            <w:color w:val="auto"/>
            <w:sz w:val="24"/>
            <w:szCs w:val="24"/>
          </w:rPr>
          <w:t>)</w:t>
        </w:r>
        <w:r w:rsidR="00B2262F" w:rsidRPr="008912DD">
          <w:rPr>
            <w:rStyle w:val="aff1"/>
            <w:rFonts w:ascii="Times New Roman" w:eastAsia="標楷體" w:hAnsi="Times New Roman" w:cs="Times New Roman"/>
            <w:noProof/>
            <w:color w:val="auto"/>
            <w:sz w:val="24"/>
            <w:szCs w:val="24"/>
          </w:rPr>
          <w:t>婦產科</w:t>
        </w:r>
        <w:r w:rsidR="00013C0D" w:rsidRPr="008912DD">
          <w:rPr>
            <w:rStyle w:val="aff1"/>
            <w:rFonts w:ascii="Times New Roman" w:eastAsia="標楷體" w:hAnsi="Times New Roman" w:cs="Times New Roman"/>
            <w:noProof/>
            <w:color w:val="auto"/>
            <w:sz w:val="24"/>
            <w:szCs w:val="24"/>
          </w:rPr>
          <w:t>審查注意事項</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_Toc38875749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FE178B">
          <w:rPr>
            <w:rFonts w:ascii="Times New Roman" w:eastAsia="標楷體" w:hAnsi="Times New Roman" w:cs="Times New Roman"/>
            <w:noProof/>
            <w:webHidden/>
            <w:sz w:val="24"/>
            <w:szCs w:val="24"/>
          </w:rPr>
          <w:t>87</w:t>
        </w:r>
        <w:r w:rsidR="00B2262F" w:rsidRPr="008912DD">
          <w:rPr>
            <w:rFonts w:ascii="Times New Roman" w:eastAsia="標楷體" w:hAnsi="Times New Roman" w:cs="Times New Roman"/>
            <w:noProof/>
            <w:webHidden/>
            <w:sz w:val="24"/>
            <w:szCs w:val="24"/>
          </w:rPr>
          <w:fldChar w:fldCharType="end"/>
        </w:r>
      </w:hyperlink>
    </w:p>
    <w:p w14:paraId="07E34BBB" w14:textId="31931A18" w:rsidR="00B2262F" w:rsidRPr="008912DD" w:rsidRDefault="00D2277E" w:rsidP="003A3A09">
      <w:pPr>
        <w:pStyle w:val="35"/>
        <w:ind w:left="745" w:hanging="383"/>
        <w:rPr>
          <w:rFonts w:ascii="Times New Roman" w:eastAsia="標楷體" w:hAnsi="Times New Roman" w:cs="Times New Roman"/>
          <w:noProof/>
          <w:kern w:val="2"/>
          <w:sz w:val="24"/>
          <w:szCs w:val="24"/>
        </w:rPr>
      </w:pPr>
      <w:hyperlink w:anchor="_Toc38875750" w:history="1">
        <w:r w:rsidR="00B2262F" w:rsidRPr="008912DD">
          <w:rPr>
            <w:rStyle w:val="aff1"/>
            <w:rFonts w:ascii="Times New Roman" w:eastAsia="標楷體" w:hAnsi="Times New Roman" w:cs="Times New Roman"/>
            <w:noProof/>
            <w:color w:val="auto"/>
            <w:sz w:val="24"/>
            <w:szCs w:val="24"/>
          </w:rPr>
          <w:t>(</w:t>
        </w:r>
        <w:r w:rsidR="00B2262F" w:rsidRPr="008912DD">
          <w:rPr>
            <w:rStyle w:val="aff1"/>
            <w:rFonts w:ascii="Times New Roman" w:eastAsia="標楷體" w:hAnsi="Times New Roman" w:cs="Times New Roman"/>
            <w:noProof/>
            <w:color w:val="auto"/>
            <w:sz w:val="24"/>
            <w:szCs w:val="24"/>
          </w:rPr>
          <w:t>六</w:t>
        </w:r>
        <w:r w:rsidR="00B2262F" w:rsidRPr="008912DD">
          <w:rPr>
            <w:rStyle w:val="aff1"/>
            <w:rFonts w:ascii="Times New Roman" w:eastAsia="標楷體" w:hAnsi="Times New Roman" w:cs="Times New Roman"/>
            <w:noProof/>
            <w:color w:val="auto"/>
            <w:sz w:val="24"/>
            <w:szCs w:val="24"/>
          </w:rPr>
          <w:t>)</w:t>
        </w:r>
        <w:r w:rsidR="00B2262F" w:rsidRPr="008912DD">
          <w:rPr>
            <w:rStyle w:val="aff1"/>
            <w:rFonts w:ascii="Times New Roman" w:eastAsia="標楷體" w:hAnsi="Times New Roman" w:cs="Times New Roman"/>
            <w:noProof/>
            <w:color w:val="auto"/>
            <w:sz w:val="24"/>
            <w:szCs w:val="24"/>
          </w:rPr>
          <w:t>骨科</w:t>
        </w:r>
        <w:r w:rsidR="00013C0D" w:rsidRPr="008912DD">
          <w:rPr>
            <w:rStyle w:val="aff1"/>
            <w:rFonts w:ascii="Times New Roman" w:eastAsia="標楷體" w:hAnsi="Times New Roman" w:cs="Times New Roman"/>
            <w:noProof/>
            <w:color w:val="auto"/>
            <w:sz w:val="24"/>
            <w:szCs w:val="24"/>
          </w:rPr>
          <w:t>審查注意事項</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_Toc38875750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FE178B">
          <w:rPr>
            <w:rFonts w:ascii="Times New Roman" w:eastAsia="標楷體" w:hAnsi="Times New Roman" w:cs="Times New Roman"/>
            <w:noProof/>
            <w:webHidden/>
            <w:sz w:val="24"/>
            <w:szCs w:val="24"/>
          </w:rPr>
          <w:t>111</w:t>
        </w:r>
        <w:r w:rsidR="00B2262F" w:rsidRPr="008912DD">
          <w:rPr>
            <w:rFonts w:ascii="Times New Roman" w:eastAsia="標楷體" w:hAnsi="Times New Roman" w:cs="Times New Roman"/>
            <w:noProof/>
            <w:webHidden/>
            <w:sz w:val="24"/>
            <w:szCs w:val="24"/>
          </w:rPr>
          <w:fldChar w:fldCharType="end"/>
        </w:r>
      </w:hyperlink>
    </w:p>
    <w:p w14:paraId="35DCF590" w14:textId="7DA4A91D" w:rsidR="00B2262F" w:rsidRPr="008912DD" w:rsidRDefault="00D2277E" w:rsidP="003A3A09">
      <w:pPr>
        <w:pStyle w:val="35"/>
        <w:ind w:left="745" w:hanging="383"/>
        <w:rPr>
          <w:rFonts w:ascii="Times New Roman" w:eastAsia="標楷體" w:hAnsi="Times New Roman" w:cs="Times New Roman"/>
          <w:noProof/>
          <w:kern w:val="2"/>
          <w:sz w:val="24"/>
          <w:szCs w:val="24"/>
        </w:rPr>
      </w:pPr>
      <w:hyperlink w:anchor="_Toc38875751" w:history="1">
        <w:r w:rsidR="00B2262F" w:rsidRPr="008912DD">
          <w:rPr>
            <w:rStyle w:val="aff1"/>
            <w:rFonts w:ascii="Times New Roman" w:eastAsia="標楷體" w:hAnsi="Times New Roman" w:cs="Times New Roman"/>
            <w:noProof/>
            <w:color w:val="auto"/>
            <w:sz w:val="24"/>
            <w:szCs w:val="24"/>
          </w:rPr>
          <w:t>(</w:t>
        </w:r>
        <w:r w:rsidR="00B2262F" w:rsidRPr="008912DD">
          <w:rPr>
            <w:rStyle w:val="aff1"/>
            <w:rFonts w:ascii="Times New Roman" w:eastAsia="標楷體" w:hAnsi="Times New Roman" w:cs="Times New Roman"/>
            <w:noProof/>
            <w:color w:val="auto"/>
            <w:sz w:val="24"/>
            <w:szCs w:val="24"/>
          </w:rPr>
          <w:t>七</w:t>
        </w:r>
        <w:r w:rsidR="00B2262F" w:rsidRPr="008912DD">
          <w:rPr>
            <w:rStyle w:val="aff1"/>
            <w:rFonts w:ascii="Times New Roman" w:eastAsia="標楷體" w:hAnsi="Times New Roman" w:cs="Times New Roman"/>
            <w:noProof/>
            <w:color w:val="auto"/>
            <w:sz w:val="24"/>
            <w:szCs w:val="24"/>
          </w:rPr>
          <w:t>)</w:t>
        </w:r>
        <w:r w:rsidR="00B2262F" w:rsidRPr="008912DD">
          <w:rPr>
            <w:rStyle w:val="aff1"/>
            <w:rFonts w:ascii="Times New Roman" w:eastAsia="標楷體" w:hAnsi="Times New Roman" w:cs="Times New Roman"/>
            <w:noProof/>
            <w:color w:val="auto"/>
            <w:sz w:val="24"/>
            <w:szCs w:val="24"/>
          </w:rPr>
          <w:t>泌尿科</w:t>
        </w:r>
        <w:r w:rsidR="00013C0D" w:rsidRPr="008912DD">
          <w:rPr>
            <w:rStyle w:val="aff1"/>
            <w:rFonts w:ascii="Times New Roman" w:eastAsia="標楷體" w:hAnsi="Times New Roman" w:cs="Times New Roman"/>
            <w:noProof/>
            <w:color w:val="auto"/>
            <w:sz w:val="24"/>
            <w:szCs w:val="24"/>
          </w:rPr>
          <w:t>審查注意事項</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_Toc38875751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FE178B">
          <w:rPr>
            <w:rFonts w:ascii="Times New Roman" w:eastAsia="標楷體" w:hAnsi="Times New Roman" w:cs="Times New Roman"/>
            <w:noProof/>
            <w:webHidden/>
            <w:sz w:val="24"/>
            <w:szCs w:val="24"/>
          </w:rPr>
          <w:t>115</w:t>
        </w:r>
        <w:r w:rsidR="00B2262F" w:rsidRPr="008912DD">
          <w:rPr>
            <w:rFonts w:ascii="Times New Roman" w:eastAsia="標楷體" w:hAnsi="Times New Roman" w:cs="Times New Roman"/>
            <w:noProof/>
            <w:webHidden/>
            <w:sz w:val="24"/>
            <w:szCs w:val="24"/>
          </w:rPr>
          <w:fldChar w:fldCharType="end"/>
        </w:r>
      </w:hyperlink>
    </w:p>
    <w:p w14:paraId="78C56ABA" w14:textId="59AAE2CE" w:rsidR="00B2262F" w:rsidRPr="008912DD" w:rsidRDefault="00D2277E" w:rsidP="003A3A09">
      <w:pPr>
        <w:pStyle w:val="35"/>
        <w:ind w:left="745" w:hanging="383"/>
        <w:rPr>
          <w:rFonts w:ascii="Times New Roman" w:eastAsia="標楷體" w:hAnsi="Times New Roman" w:cs="Times New Roman"/>
          <w:noProof/>
          <w:kern w:val="2"/>
          <w:sz w:val="24"/>
          <w:szCs w:val="24"/>
        </w:rPr>
      </w:pPr>
      <w:hyperlink w:anchor="_Toc38875752" w:history="1">
        <w:r w:rsidR="00B2262F" w:rsidRPr="008912DD">
          <w:rPr>
            <w:rStyle w:val="aff1"/>
            <w:rFonts w:ascii="Times New Roman" w:eastAsia="標楷體" w:hAnsi="Times New Roman" w:cs="Times New Roman"/>
            <w:noProof/>
            <w:color w:val="auto"/>
            <w:sz w:val="24"/>
            <w:szCs w:val="24"/>
          </w:rPr>
          <w:t>(</w:t>
        </w:r>
        <w:r w:rsidR="00B2262F" w:rsidRPr="008912DD">
          <w:rPr>
            <w:rStyle w:val="aff1"/>
            <w:rFonts w:ascii="Times New Roman" w:eastAsia="標楷體" w:hAnsi="Times New Roman" w:cs="Times New Roman"/>
            <w:noProof/>
            <w:color w:val="auto"/>
            <w:sz w:val="24"/>
            <w:szCs w:val="24"/>
          </w:rPr>
          <w:t>八</w:t>
        </w:r>
        <w:r w:rsidR="00B2262F" w:rsidRPr="008912DD">
          <w:rPr>
            <w:rStyle w:val="aff1"/>
            <w:rFonts w:ascii="Times New Roman" w:eastAsia="標楷體" w:hAnsi="Times New Roman" w:cs="Times New Roman"/>
            <w:noProof/>
            <w:color w:val="auto"/>
            <w:sz w:val="24"/>
            <w:szCs w:val="24"/>
          </w:rPr>
          <w:t>)</w:t>
        </w:r>
        <w:r w:rsidR="00B2262F" w:rsidRPr="008912DD">
          <w:rPr>
            <w:rStyle w:val="aff1"/>
            <w:rFonts w:ascii="Times New Roman" w:eastAsia="標楷體" w:hAnsi="Times New Roman" w:cs="Times New Roman"/>
            <w:noProof/>
            <w:color w:val="auto"/>
            <w:sz w:val="24"/>
            <w:szCs w:val="24"/>
          </w:rPr>
          <w:t>耳鼻喉科</w:t>
        </w:r>
        <w:r w:rsidR="00013C0D" w:rsidRPr="008912DD">
          <w:rPr>
            <w:rStyle w:val="aff1"/>
            <w:rFonts w:ascii="Times New Roman" w:eastAsia="標楷體" w:hAnsi="Times New Roman" w:cs="Times New Roman"/>
            <w:noProof/>
            <w:color w:val="auto"/>
            <w:sz w:val="24"/>
            <w:szCs w:val="24"/>
          </w:rPr>
          <w:t>審查注意事項</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_Toc38875752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FE178B">
          <w:rPr>
            <w:rFonts w:ascii="Times New Roman" w:eastAsia="標楷體" w:hAnsi="Times New Roman" w:cs="Times New Roman"/>
            <w:noProof/>
            <w:webHidden/>
            <w:sz w:val="24"/>
            <w:szCs w:val="24"/>
          </w:rPr>
          <w:t>130</w:t>
        </w:r>
        <w:r w:rsidR="00B2262F" w:rsidRPr="008912DD">
          <w:rPr>
            <w:rFonts w:ascii="Times New Roman" w:eastAsia="標楷體" w:hAnsi="Times New Roman" w:cs="Times New Roman"/>
            <w:noProof/>
            <w:webHidden/>
            <w:sz w:val="24"/>
            <w:szCs w:val="24"/>
          </w:rPr>
          <w:fldChar w:fldCharType="end"/>
        </w:r>
      </w:hyperlink>
    </w:p>
    <w:p w14:paraId="489C6478" w14:textId="62863DAC" w:rsidR="00B2262F" w:rsidRPr="008912DD" w:rsidRDefault="00D2277E" w:rsidP="003A3A09">
      <w:pPr>
        <w:pStyle w:val="35"/>
        <w:ind w:left="745" w:hanging="383"/>
        <w:rPr>
          <w:rFonts w:ascii="Times New Roman" w:eastAsia="標楷體" w:hAnsi="Times New Roman" w:cs="Times New Roman"/>
          <w:noProof/>
          <w:kern w:val="2"/>
          <w:sz w:val="24"/>
          <w:szCs w:val="24"/>
        </w:rPr>
      </w:pPr>
      <w:hyperlink w:anchor="_Toc38875755" w:history="1">
        <w:r w:rsidR="00B2262F" w:rsidRPr="008912DD">
          <w:rPr>
            <w:rStyle w:val="aff1"/>
            <w:rFonts w:ascii="Times New Roman" w:eastAsia="標楷體" w:hAnsi="Times New Roman" w:cs="Times New Roman"/>
            <w:noProof/>
            <w:color w:val="auto"/>
            <w:sz w:val="24"/>
            <w:szCs w:val="24"/>
          </w:rPr>
          <w:t>(</w:t>
        </w:r>
        <w:r w:rsidR="00B2262F" w:rsidRPr="008912DD">
          <w:rPr>
            <w:rStyle w:val="aff1"/>
            <w:rFonts w:ascii="Times New Roman" w:eastAsia="標楷體" w:hAnsi="Times New Roman" w:cs="Times New Roman"/>
            <w:noProof/>
            <w:color w:val="auto"/>
            <w:sz w:val="24"/>
            <w:szCs w:val="24"/>
          </w:rPr>
          <w:t>九</w:t>
        </w:r>
        <w:r w:rsidR="00B2262F" w:rsidRPr="008912DD">
          <w:rPr>
            <w:rStyle w:val="aff1"/>
            <w:rFonts w:ascii="Times New Roman" w:eastAsia="標楷體" w:hAnsi="Times New Roman" w:cs="Times New Roman"/>
            <w:noProof/>
            <w:color w:val="auto"/>
            <w:sz w:val="24"/>
            <w:szCs w:val="24"/>
          </w:rPr>
          <w:t>)</w:t>
        </w:r>
        <w:r w:rsidR="00B2262F" w:rsidRPr="008912DD">
          <w:rPr>
            <w:rStyle w:val="aff1"/>
            <w:rFonts w:ascii="Times New Roman" w:eastAsia="標楷體" w:hAnsi="Times New Roman" w:cs="Times New Roman"/>
            <w:noProof/>
            <w:color w:val="auto"/>
            <w:sz w:val="24"/>
            <w:szCs w:val="24"/>
          </w:rPr>
          <w:t>眼科</w:t>
        </w:r>
        <w:r w:rsidR="00013C0D" w:rsidRPr="008912DD">
          <w:rPr>
            <w:rStyle w:val="aff1"/>
            <w:rFonts w:ascii="Times New Roman" w:eastAsia="標楷體" w:hAnsi="Times New Roman" w:cs="Times New Roman"/>
            <w:noProof/>
            <w:color w:val="auto"/>
            <w:sz w:val="24"/>
            <w:szCs w:val="24"/>
          </w:rPr>
          <w:t>審查注意事項</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_Toc38875755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FE178B">
          <w:rPr>
            <w:rFonts w:ascii="Times New Roman" w:eastAsia="標楷體" w:hAnsi="Times New Roman" w:cs="Times New Roman"/>
            <w:noProof/>
            <w:webHidden/>
            <w:sz w:val="24"/>
            <w:szCs w:val="24"/>
          </w:rPr>
          <w:t>153</w:t>
        </w:r>
        <w:r w:rsidR="00B2262F" w:rsidRPr="008912DD">
          <w:rPr>
            <w:rFonts w:ascii="Times New Roman" w:eastAsia="標楷體" w:hAnsi="Times New Roman" w:cs="Times New Roman"/>
            <w:noProof/>
            <w:webHidden/>
            <w:sz w:val="24"/>
            <w:szCs w:val="24"/>
          </w:rPr>
          <w:fldChar w:fldCharType="end"/>
        </w:r>
      </w:hyperlink>
    </w:p>
    <w:p w14:paraId="32C73606" w14:textId="7F2A56D8" w:rsidR="00B2262F" w:rsidRPr="008912DD" w:rsidRDefault="00D2277E" w:rsidP="003A3A09">
      <w:pPr>
        <w:pStyle w:val="35"/>
        <w:ind w:left="745" w:hanging="383"/>
        <w:rPr>
          <w:rFonts w:ascii="Times New Roman" w:eastAsia="標楷體" w:hAnsi="Times New Roman" w:cs="Times New Roman"/>
          <w:noProof/>
          <w:kern w:val="2"/>
          <w:sz w:val="24"/>
          <w:szCs w:val="24"/>
        </w:rPr>
      </w:pPr>
      <w:hyperlink w:anchor="_Toc38875756" w:history="1">
        <w:r w:rsidR="00B2262F" w:rsidRPr="008912DD">
          <w:rPr>
            <w:rStyle w:val="aff1"/>
            <w:rFonts w:ascii="Times New Roman" w:eastAsia="標楷體" w:hAnsi="Times New Roman" w:cs="Times New Roman"/>
            <w:noProof/>
            <w:color w:val="auto"/>
            <w:sz w:val="24"/>
            <w:szCs w:val="24"/>
          </w:rPr>
          <w:t>(</w:t>
        </w:r>
        <w:r w:rsidR="00B2262F" w:rsidRPr="008912DD">
          <w:rPr>
            <w:rStyle w:val="aff1"/>
            <w:rFonts w:ascii="Times New Roman" w:eastAsia="標楷體" w:hAnsi="Times New Roman" w:cs="Times New Roman"/>
            <w:noProof/>
            <w:color w:val="auto"/>
            <w:sz w:val="24"/>
            <w:szCs w:val="24"/>
          </w:rPr>
          <w:t>十</w:t>
        </w:r>
        <w:r w:rsidR="00B2262F" w:rsidRPr="008912DD">
          <w:rPr>
            <w:rStyle w:val="aff1"/>
            <w:rFonts w:ascii="Times New Roman" w:eastAsia="標楷體" w:hAnsi="Times New Roman" w:cs="Times New Roman"/>
            <w:noProof/>
            <w:color w:val="auto"/>
            <w:sz w:val="24"/>
            <w:szCs w:val="24"/>
          </w:rPr>
          <w:t>)</w:t>
        </w:r>
        <w:r w:rsidR="00B2262F" w:rsidRPr="008912DD">
          <w:rPr>
            <w:rStyle w:val="aff1"/>
            <w:rFonts w:ascii="Times New Roman" w:eastAsia="標楷體" w:hAnsi="Times New Roman" w:cs="Times New Roman"/>
            <w:noProof/>
            <w:color w:val="auto"/>
            <w:sz w:val="24"/>
            <w:szCs w:val="24"/>
          </w:rPr>
          <w:t>皮膚科</w:t>
        </w:r>
        <w:r w:rsidR="00013C0D" w:rsidRPr="008912DD">
          <w:rPr>
            <w:rStyle w:val="aff1"/>
            <w:rFonts w:ascii="Times New Roman" w:eastAsia="標楷體" w:hAnsi="Times New Roman" w:cs="Times New Roman"/>
            <w:noProof/>
            <w:color w:val="auto"/>
            <w:sz w:val="24"/>
            <w:szCs w:val="24"/>
          </w:rPr>
          <w:t>審查注意事項</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_Toc38875756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FE178B">
          <w:rPr>
            <w:rFonts w:ascii="Times New Roman" w:eastAsia="標楷體" w:hAnsi="Times New Roman" w:cs="Times New Roman"/>
            <w:noProof/>
            <w:webHidden/>
            <w:sz w:val="24"/>
            <w:szCs w:val="24"/>
          </w:rPr>
          <w:t>164</w:t>
        </w:r>
        <w:r w:rsidR="00B2262F" w:rsidRPr="008912DD">
          <w:rPr>
            <w:rFonts w:ascii="Times New Roman" w:eastAsia="標楷體" w:hAnsi="Times New Roman" w:cs="Times New Roman"/>
            <w:noProof/>
            <w:webHidden/>
            <w:sz w:val="24"/>
            <w:szCs w:val="24"/>
          </w:rPr>
          <w:fldChar w:fldCharType="end"/>
        </w:r>
      </w:hyperlink>
    </w:p>
    <w:p w14:paraId="1F704346" w14:textId="4D9BF2BC" w:rsidR="00B2262F" w:rsidRPr="008912DD" w:rsidRDefault="00D2277E" w:rsidP="003A3A09">
      <w:pPr>
        <w:pStyle w:val="35"/>
        <w:ind w:left="745" w:hanging="383"/>
        <w:rPr>
          <w:rFonts w:ascii="Times New Roman" w:eastAsia="標楷體" w:hAnsi="Times New Roman" w:cs="Times New Roman"/>
          <w:noProof/>
          <w:kern w:val="2"/>
          <w:sz w:val="24"/>
          <w:szCs w:val="24"/>
        </w:rPr>
      </w:pPr>
      <w:hyperlink w:anchor="_Toc38875757" w:history="1">
        <w:r w:rsidR="00B2262F" w:rsidRPr="008912DD">
          <w:rPr>
            <w:rStyle w:val="aff1"/>
            <w:rFonts w:ascii="Times New Roman" w:eastAsia="標楷體" w:hAnsi="Times New Roman" w:cs="Times New Roman"/>
            <w:noProof/>
            <w:color w:val="auto"/>
            <w:sz w:val="24"/>
            <w:szCs w:val="24"/>
          </w:rPr>
          <w:t>(</w:t>
        </w:r>
        <w:r w:rsidR="00B2262F" w:rsidRPr="008912DD">
          <w:rPr>
            <w:rStyle w:val="aff1"/>
            <w:rFonts w:ascii="Times New Roman" w:eastAsia="標楷體" w:hAnsi="Times New Roman" w:cs="Times New Roman"/>
            <w:noProof/>
            <w:color w:val="auto"/>
            <w:sz w:val="24"/>
            <w:szCs w:val="24"/>
          </w:rPr>
          <w:t>十一</w:t>
        </w:r>
        <w:r w:rsidR="00B2262F" w:rsidRPr="008912DD">
          <w:rPr>
            <w:rStyle w:val="aff1"/>
            <w:rFonts w:ascii="Times New Roman" w:eastAsia="標楷體" w:hAnsi="Times New Roman" w:cs="Times New Roman"/>
            <w:noProof/>
            <w:color w:val="auto"/>
            <w:sz w:val="24"/>
            <w:szCs w:val="24"/>
          </w:rPr>
          <w:t>)</w:t>
        </w:r>
        <w:r w:rsidR="00B2262F" w:rsidRPr="008912DD">
          <w:rPr>
            <w:rStyle w:val="aff1"/>
            <w:rFonts w:ascii="Times New Roman" w:eastAsia="標楷體" w:hAnsi="Times New Roman" w:cs="Times New Roman"/>
            <w:noProof/>
            <w:color w:val="auto"/>
            <w:sz w:val="24"/>
            <w:szCs w:val="24"/>
          </w:rPr>
          <w:t>神經內科</w:t>
        </w:r>
        <w:r w:rsidR="00013C0D" w:rsidRPr="008912DD">
          <w:rPr>
            <w:rStyle w:val="aff1"/>
            <w:rFonts w:ascii="Times New Roman" w:eastAsia="標楷體" w:hAnsi="Times New Roman" w:cs="Times New Roman"/>
            <w:noProof/>
            <w:color w:val="auto"/>
            <w:sz w:val="24"/>
            <w:szCs w:val="24"/>
          </w:rPr>
          <w:t>審查注意事項</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_Toc38875757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FE178B">
          <w:rPr>
            <w:rFonts w:ascii="Times New Roman" w:eastAsia="標楷體" w:hAnsi="Times New Roman" w:cs="Times New Roman"/>
            <w:noProof/>
            <w:webHidden/>
            <w:sz w:val="24"/>
            <w:szCs w:val="24"/>
          </w:rPr>
          <w:t>168</w:t>
        </w:r>
        <w:r w:rsidR="00B2262F" w:rsidRPr="008912DD">
          <w:rPr>
            <w:rFonts w:ascii="Times New Roman" w:eastAsia="標楷體" w:hAnsi="Times New Roman" w:cs="Times New Roman"/>
            <w:noProof/>
            <w:webHidden/>
            <w:sz w:val="24"/>
            <w:szCs w:val="24"/>
          </w:rPr>
          <w:fldChar w:fldCharType="end"/>
        </w:r>
      </w:hyperlink>
    </w:p>
    <w:p w14:paraId="30D185A9" w14:textId="5D4BC0F1" w:rsidR="00B2262F" w:rsidRPr="008912DD" w:rsidRDefault="00D2277E" w:rsidP="003A3A09">
      <w:pPr>
        <w:pStyle w:val="35"/>
        <w:ind w:left="745" w:hanging="383"/>
        <w:rPr>
          <w:rFonts w:ascii="Times New Roman" w:eastAsia="標楷體" w:hAnsi="Times New Roman" w:cs="Times New Roman"/>
          <w:noProof/>
          <w:kern w:val="2"/>
          <w:sz w:val="24"/>
          <w:szCs w:val="24"/>
        </w:rPr>
      </w:pPr>
      <w:hyperlink w:anchor="_Toc38875758" w:history="1">
        <w:r w:rsidR="00B2262F" w:rsidRPr="008912DD">
          <w:rPr>
            <w:rStyle w:val="aff1"/>
            <w:rFonts w:ascii="Times New Roman" w:eastAsia="標楷體" w:hAnsi="Times New Roman" w:cs="Times New Roman"/>
            <w:noProof/>
            <w:color w:val="auto"/>
            <w:sz w:val="24"/>
            <w:szCs w:val="24"/>
          </w:rPr>
          <w:t>(</w:t>
        </w:r>
        <w:r w:rsidR="00B2262F" w:rsidRPr="008912DD">
          <w:rPr>
            <w:rStyle w:val="aff1"/>
            <w:rFonts w:ascii="Times New Roman" w:eastAsia="標楷體" w:hAnsi="Times New Roman" w:cs="Times New Roman"/>
            <w:noProof/>
            <w:color w:val="auto"/>
            <w:sz w:val="24"/>
            <w:szCs w:val="24"/>
          </w:rPr>
          <w:t>十二</w:t>
        </w:r>
        <w:r w:rsidR="00B2262F" w:rsidRPr="008912DD">
          <w:rPr>
            <w:rStyle w:val="aff1"/>
            <w:rFonts w:ascii="Times New Roman" w:eastAsia="標楷體" w:hAnsi="Times New Roman" w:cs="Times New Roman"/>
            <w:noProof/>
            <w:color w:val="auto"/>
            <w:sz w:val="24"/>
            <w:szCs w:val="24"/>
          </w:rPr>
          <w:t>)</w:t>
        </w:r>
        <w:r w:rsidR="00B2262F" w:rsidRPr="008912DD">
          <w:rPr>
            <w:rStyle w:val="aff1"/>
            <w:rFonts w:ascii="Times New Roman" w:eastAsia="標楷體" w:hAnsi="Times New Roman" w:cs="Times New Roman"/>
            <w:noProof/>
            <w:color w:val="auto"/>
            <w:sz w:val="24"/>
            <w:szCs w:val="24"/>
          </w:rPr>
          <w:t>神經外科</w:t>
        </w:r>
        <w:r w:rsidR="00013C0D" w:rsidRPr="008912DD">
          <w:rPr>
            <w:rStyle w:val="aff1"/>
            <w:rFonts w:ascii="Times New Roman" w:eastAsia="標楷體" w:hAnsi="Times New Roman" w:cs="Times New Roman"/>
            <w:noProof/>
            <w:color w:val="auto"/>
            <w:sz w:val="24"/>
            <w:szCs w:val="24"/>
          </w:rPr>
          <w:t>審查注意事項</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_Toc38875758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FE178B">
          <w:rPr>
            <w:rFonts w:ascii="Times New Roman" w:eastAsia="標楷體" w:hAnsi="Times New Roman" w:cs="Times New Roman"/>
            <w:noProof/>
            <w:webHidden/>
            <w:sz w:val="24"/>
            <w:szCs w:val="24"/>
          </w:rPr>
          <w:t>173</w:t>
        </w:r>
        <w:r w:rsidR="00B2262F" w:rsidRPr="008912DD">
          <w:rPr>
            <w:rFonts w:ascii="Times New Roman" w:eastAsia="標楷體" w:hAnsi="Times New Roman" w:cs="Times New Roman"/>
            <w:noProof/>
            <w:webHidden/>
            <w:sz w:val="24"/>
            <w:szCs w:val="24"/>
          </w:rPr>
          <w:fldChar w:fldCharType="end"/>
        </w:r>
      </w:hyperlink>
    </w:p>
    <w:p w14:paraId="710164D5" w14:textId="330D4833" w:rsidR="00B2262F" w:rsidRPr="008912DD" w:rsidRDefault="00D2277E" w:rsidP="003A3A09">
      <w:pPr>
        <w:pStyle w:val="35"/>
        <w:ind w:left="745" w:hanging="383"/>
        <w:rPr>
          <w:rFonts w:ascii="Times New Roman" w:eastAsia="標楷體" w:hAnsi="Times New Roman" w:cs="Times New Roman"/>
          <w:noProof/>
          <w:kern w:val="2"/>
          <w:sz w:val="24"/>
          <w:szCs w:val="24"/>
        </w:rPr>
      </w:pPr>
      <w:hyperlink w:anchor="_Toc38875759" w:history="1">
        <w:r w:rsidR="00B2262F" w:rsidRPr="008912DD">
          <w:rPr>
            <w:rStyle w:val="aff1"/>
            <w:rFonts w:ascii="Times New Roman" w:eastAsia="標楷體" w:hAnsi="Times New Roman" w:cs="Times New Roman"/>
            <w:noProof/>
            <w:color w:val="auto"/>
            <w:sz w:val="24"/>
            <w:szCs w:val="24"/>
          </w:rPr>
          <w:t>(</w:t>
        </w:r>
        <w:r w:rsidR="00B2262F" w:rsidRPr="008912DD">
          <w:rPr>
            <w:rStyle w:val="aff1"/>
            <w:rFonts w:ascii="Times New Roman" w:eastAsia="標楷體" w:hAnsi="Times New Roman" w:cs="Times New Roman"/>
            <w:noProof/>
            <w:color w:val="auto"/>
            <w:sz w:val="24"/>
            <w:szCs w:val="24"/>
          </w:rPr>
          <w:t>十三</w:t>
        </w:r>
        <w:r w:rsidR="00B2262F" w:rsidRPr="008912DD">
          <w:rPr>
            <w:rStyle w:val="aff1"/>
            <w:rFonts w:ascii="Times New Roman" w:eastAsia="標楷體" w:hAnsi="Times New Roman" w:cs="Times New Roman"/>
            <w:noProof/>
            <w:color w:val="auto"/>
            <w:sz w:val="24"/>
            <w:szCs w:val="24"/>
          </w:rPr>
          <w:t>)</w:t>
        </w:r>
        <w:r w:rsidR="00B2262F" w:rsidRPr="008912DD">
          <w:rPr>
            <w:rStyle w:val="aff1"/>
            <w:rFonts w:ascii="Times New Roman" w:eastAsia="標楷體" w:hAnsi="Times New Roman" w:cs="Times New Roman"/>
            <w:noProof/>
            <w:color w:val="auto"/>
            <w:sz w:val="24"/>
            <w:szCs w:val="24"/>
          </w:rPr>
          <w:t>精神科</w:t>
        </w:r>
        <w:r w:rsidR="00013C0D" w:rsidRPr="008912DD">
          <w:rPr>
            <w:rStyle w:val="aff1"/>
            <w:rFonts w:ascii="Times New Roman" w:eastAsia="標楷體" w:hAnsi="Times New Roman" w:cs="Times New Roman"/>
            <w:noProof/>
            <w:color w:val="auto"/>
            <w:sz w:val="24"/>
            <w:szCs w:val="24"/>
          </w:rPr>
          <w:t>審查注意事項</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_Toc38875759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FE178B">
          <w:rPr>
            <w:rFonts w:ascii="Times New Roman" w:eastAsia="標楷體" w:hAnsi="Times New Roman" w:cs="Times New Roman"/>
            <w:noProof/>
            <w:webHidden/>
            <w:sz w:val="24"/>
            <w:szCs w:val="24"/>
          </w:rPr>
          <w:t>180</w:t>
        </w:r>
        <w:r w:rsidR="00B2262F" w:rsidRPr="008912DD">
          <w:rPr>
            <w:rFonts w:ascii="Times New Roman" w:eastAsia="標楷體" w:hAnsi="Times New Roman" w:cs="Times New Roman"/>
            <w:noProof/>
            <w:webHidden/>
            <w:sz w:val="24"/>
            <w:szCs w:val="24"/>
          </w:rPr>
          <w:fldChar w:fldCharType="end"/>
        </w:r>
      </w:hyperlink>
    </w:p>
    <w:p w14:paraId="5D86214F" w14:textId="0DF4AE9E" w:rsidR="00B2262F" w:rsidRPr="008912DD" w:rsidRDefault="00D2277E" w:rsidP="003A3A09">
      <w:pPr>
        <w:pStyle w:val="35"/>
        <w:ind w:left="745" w:hanging="383"/>
        <w:rPr>
          <w:rFonts w:ascii="Times New Roman" w:eastAsia="標楷體" w:hAnsi="Times New Roman" w:cs="Times New Roman"/>
          <w:noProof/>
          <w:kern w:val="2"/>
          <w:sz w:val="24"/>
          <w:szCs w:val="24"/>
        </w:rPr>
      </w:pPr>
      <w:hyperlink w:anchor="_Toc38875760" w:history="1">
        <w:r w:rsidR="00B2262F" w:rsidRPr="008912DD">
          <w:rPr>
            <w:rStyle w:val="aff1"/>
            <w:rFonts w:ascii="Times New Roman" w:eastAsia="標楷體" w:hAnsi="Times New Roman" w:cs="Times New Roman"/>
            <w:noProof/>
            <w:color w:val="auto"/>
            <w:sz w:val="24"/>
            <w:szCs w:val="24"/>
          </w:rPr>
          <w:t>(</w:t>
        </w:r>
        <w:r w:rsidR="00B2262F" w:rsidRPr="008912DD">
          <w:rPr>
            <w:rStyle w:val="aff1"/>
            <w:rFonts w:ascii="Times New Roman" w:eastAsia="標楷體" w:hAnsi="Times New Roman" w:cs="Times New Roman"/>
            <w:noProof/>
            <w:color w:val="auto"/>
            <w:sz w:val="24"/>
            <w:szCs w:val="24"/>
          </w:rPr>
          <w:t>十四</w:t>
        </w:r>
        <w:r w:rsidR="00B2262F" w:rsidRPr="008912DD">
          <w:rPr>
            <w:rStyle w:val="aff1"/>
            <w:rFonts w:ascii="Times New Roman" w:eastAsia="標楷體" w:hAnsi="Times New Roman" w:cs="Times New Roman"/>
            <w:noProof/>
            <w:color w:val="auto"/>
            <w:sz w:val="24"/>
            <w:szCs w:val="24"/>
          </w:rPr>
          <w:t>)</w:t>
        </w:r>
        <w:r w:rsidR="00B2262F" w:rsidRPr="008912DD">
          <w:rPr>
            <w:rStyle w:val="aff1"/>
            <w:rFonts w:ascii="Times New Roman" w:eastAsia="標楷體" w:hAnsi="Times New Roman" w:cs="Times New Roman"/>
            <w:noProof/>
            <w:color w:val="auto"/>
            <w:sz w:val="24"/>
            <w:szCs w:val="24"/>
          </w:rPr>
          <w:t>復健科</w:t>
        </w:r>
        <w:r w:rsidR="00013C0D" w:rsidRPr="008912DD">
          <w:rPr>
            <w:rStyle w:val="aff1"/>
            <w:rFonts w:ascii="Times New Roman" w:eastAsia="標楷體" w:hAnsi="Times New Roman" w:cs="Times New Roman"/>
            <w:noProof/>
            <w:color w:val="auto"/>
            <w:sz w:val="24"/>
            <w:szCs w:val="24"/>
          </w:rPr>
          <w:t>審查注意事項</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_Toc38875760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FE178B">
          <w:rPr>
            <w:rFonts w:ascii="Times New Roman" w:eastAsia="標楷體" w:hAnsi="Times New Roman" w:cs="Times New Roman"/>
            <w:noProof/>
            <w:webHidden/>
            <w:sz w:val="24"/>
            <w:szCs w:val="24"/>
          </w:rPr>
          <w:t>187</w:t>
        </w:r>
        <w:r w:rsidR="00B2262F" w:rsidRPr="008912DD">
          <w:rPr>
            <w:rFonts w:ascii="Times New Roman" w:eastAsia="標楷體" w:hAnsi="Times New Roman" w:cs="Times New Roman"/>
            <w:noProof/>
            <w:webHidden/>
            <w:sz w:val="24"/>
            <w:szCs w:val="24"/>
          </w:rPr>
          <w:fldChar w:fldCharType="end"/>
        </w:r>
      </w:hyperlink>
    </w:p>
    <w:p w14:paraId="7DB8BD1F" w14:textId="3E709979" w:rsidR="00B2262F" w:rsidRPr="008912DD" w:rsidRDefault="00D2277E" w:rsidP="003A3A09">
      <w:pPr>
        <w:pStyle w:val="35"/>
        <w:ind w:left="745" w:hanging="383"/>
        <w:rPr>
          <w:rFonts w:ascii="Times New Roman" w:eastAsia="標楷體" w:hAnsi="Times New Roman" w:cs="Times New Roman"/>
          <w:noProof/>
          <w:kern w:val="2"/>
          <w:sz w:val="24"/>
          <w:szCs w:val="24"/>
        </w:rPr>
      </w:pPr>
      <w:hyperlink w:anchor="_Toc38875761" w:history="1">
        <w:r w:rsidR="00B2262F" w:rsidRPr="008912DD">
          <w:rPr>
            <w:rStyle w:val="aff1"/>
            <w:rFonts w:ascii="Times New Roman" w:eastAsia="標楷體" w:hAnsi="Times New Roman" w:cs="Times New Roman"/>
            <w:noProof/>
            <w:color w:val="auto"/>
            <w:sz w:val="24"/>
            <w:szCs w:val="24"/>
          </w:rPr>
          <w:t>(</w:t>
        </w:r>
        <w:r w:rsidR="00B2262F" w:rsidRPr="008912DD">
          <w:rPr>
            <w:rStyle w:val="aff1"/>
            <w:rFonts w:ascii="Times New Roman" w:eastAsia="標楷體" w:hAnsi="Times New Roman" w:cs="Times New Roman"/>
            <w:noProof/>
            <w:color w:val="auto"/>
            <w:sz w:val="24"/>
            <w:szCs w:val="24"/>
          </w:rPr>
          <w:t>十五</w:t>
        </w:r>
        <w:r w:rsidR="00B2262F" w:rsidRPr="008912DD">
          <w:rPr>
            <w:rStyle w:val="aff1"/>
            <w:rFonts w:ascii="Times New Roman" w:eastAsia="標楷體" w:hAnsi="Times New Roman" w:cs="Times New Roman"/>
            <w:noProof/>
            <w:color w:val="auto"/>
            <w:sz w:val="24"/>
            <w:szCs w:val="24"/>
          </w:rPr>
          <w:t>)</w:t>
        </w:r>
        <w:r w:rsidR="00B2262F" w:rsidRPr="008912DD">
          <w:rPr>
            <w:rStyle w:val="aff1"/>
            <w:rFonts w:ascii="Times New Roman" w:eastAsia="標楷體" w:hAnsi="Times New Roman" w:cs="Times New Roman"/>
            <w:noProof/>
            <w:color w:val="auto"/>
            <w:sz w:val="24"/>
            <w:szCs w:val="24"/>
          </w:rPr>
          <w:t>放射線科</w:t>
        </w:r>
        <w:r w:rsidR="00013C0D" w:rsidRPr="008912DD">
          <w:rPr>
            <w:rStyle w:val="aff1"/>
            <w:rFonts w:ascii="Times New Roman" w:eastAsia="標楷體" w:hAnsi="Times New Roman" w:cs="Times New Roman"/>
            <w:noProof/>
            <w:color w:val="auto"/>
            <w:sz w:val="24"/>
            <w:szCs w:val="24"/>
          </w:rPr>
          <w:t>審查注意事項</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_Toc38875761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FE178B">
          <w:rPr>
            <w:rFonts w:ascii="Times New Roman" w:eastAsia="標楷體" w:hAnsi="Times New Roman" w:cs="Times New Roman"/>
            <w:noProof/>
            <w:webHidden/>
            <w:sz w:val="24"/>
            <w:szCs w:val="24"/>
          </w:rPr>
          <w:t>195</w:t>
        </w:r>
        <w:r w:rsidR="00B2262F" w:rsidRPr="008912DD">
          <w:rPr>
            <w:rFonts w:ascii="Times New Roman" w:eastAsia="標楷體" w:hAnsi="Times New Roman" w:cs="Times New Roman"/>
            <w:noProof/>
            <w:webHidden/>
            <w:sz w:val="24"/>
            <w:szCs w:val="24"/>
          </w:rPr>
          <w:fldChar w:fldCharType="end"/>
        </w:r>
      </w:hyperlink>
    </w:p>
    <w:p w14:paraId="333C3DE8" w14:textId="00BC81BD" w:rsidR="00B2262F" w:rsidRPr="008912DD" w:rsidRDefault="00D2277E" w:rsidP="003A3A09">
      <w:pPr>
        <w:pStyle w:val="35"/>
        <w:ind w:left="745" w:hanging="383"/>
        <w:rPr>
          <w:rFonts w:ascii="Times New Roman" w:eastAsia="標楷體" w:hAnsi="Times New Roman" w:cs="Times New Roman"/>
          <w:noProof/>
          <w:kern w:val="2"/>
          <w:sz w:val="24"/>
          <w:szCs w:val="24"/>
        </w:rPr>
      </w:pPr>
      <w:hyperlink w:anchor="_Toc38875762" w:history="1">
        <w:r w:rsidR="00B2262F" w:rsidRPr="008912DD">
          <w:rPr>
            <w:rStyle w:val="aff1"/>
            <w:rFonts w:ascii="Times New Roman" w:eastAsia="標楷體" w:hAnsi="Times New Roman" w:cs="Times New Roman"/>
            <w:noProof/>
            <w:color w:val="auto"/>
            <w:sz w:val="24"/>
            <w:szCs w:val="24"/>
          </w:rPr>
          <w:t>(</w:t>
        </w:r>
        <w:r w:rsidR="00B2262F" w:rsidRPr="008912DD">
          <w:rPr>
            <w:rStyle w:val="aff1"/>
            <w:rFonts w:ascii="Times New Roman" w:eastAsia="標楷體" w:hAnsi="Times New Roman" w:cs="Times New Roman"/>
            <w:noProof/>
            <w:color w:val="auto"/>
            <w:sz w:val="24"/>
            <w:szCs w:val="24"/>
          </w:rPr>
          <w:t>十六</w:t>
        </w:r>
        <w:r w:rsidR="00B2262F" w:rsidRPr="008912DD">
          <w:rPr>
            <w:rStyle w:val="aff1"/>
            <w:rFonts w:ascii="Times New Roman" w:eastAsia="標楷體" w:hAnsi="Times New Roman" w:cs="Times New Roman"/>
            <w:noProof/>
            <w:color w:val="auto"/>
            <w:sz w:val="24"/>
            <w:szCs w:val="24"/>
          </w:rPr>
          <w:t>)</w:t>
        </w:r>
        <w:r w:rsidR="00B2262F" w:rsidRPr="008912DD">
          <w:rPr>
            <w:rStyle w:val="aff1"/>
            <w:rFonts w:ascii="Times New Roman" w:eastAsia="標楷體" w:hAnsi="Times New Roman" w:cs="Times New Roman"/>
            <w:noProof/>
            <w:color w:val="auto"/>
            <w:sz w:val="24"/>
            <w:szCs w:val="24"/>
          </w:rPr>
          <w:t>病理科</w:t>
        </w:r>
        <w:r w:rsidR="00013C0D" w:rsidRPr="008912DD">
          <w:rPr>
            <w:rStyle w:val="aff1"/>
            <w:rFonts w:ascii="Times New Roman" w:eastAsia="標楷體" w:hAnsi="Times New Roman" w:cs="Times New Roman"/>
            <w:noProof/>
            <w:color w:val="auto"/>
            <w:sz w:val="24"/>
            <w:szCs w:val="24"/>
          </w:rPr>
          <w:t>審查注意事項</w:t>
        </w:r>
        <w:r w:rsidR="00B2262F" w:rsidRPr="008912DD">
          <w:rPr>
            <w:rFonts w:ascii="Times New Roman" w:eastAsia="標楷體" w:hAnsi="Times New Roman" w:cs="Times New Roman"/>
            <w:noProof/>
            <w:webHidden/>
            <w:sz w:val="24"/>
            <w:szCs w:val="24"/>
          </w:rPr>
          <w:tab/>
        </w:r>
        <w:r w:rsidR="00673B5D" w:rsidRPr="008912DD">
          <w:rPr>
            <w:rFonts w:ascii="Times New Roman" w:eastAsia="標楷體" w:hAnsi="Times New Roman" w:cs="Times New Roman"/>
            <w:noProof/>
            <w:webHidden/>
            <w:sz w:val="24"/>
            <w:szCs w:val="24"/>
          </w:rPr>
          <w:t>20</w:t>
        </w:r>
      </w:hyperlink>
      <w:r w:rsidR="00E66200" w:rsidRPr="008912DD">
        <w:rPr>
          <w:rFonts w:ascii="Times New Roman" w:eastAsia="標楷體" w:hAnsi="Times New Roman" w:cs="Times New Roman"/>
          <w:noProof/>
          <w:sz w:val="24"/>
          <w:szCs w:val="24"/>
        </w:rPr>
        <w:t>4</w:t>
      </w:r>
    </w:p>
    <w:p w14:paraId="291FB9A3" w14:textId="7C34824A" w:rsidR="00B2262F" w:rsidRPr="008912DD" w:rsidRDefault="00D2277E" w:rsidP="003A3A09">
      <w:pPr>
        <w:pStyle w:val="35"/>
        <w:ind w:left="745" w:hanging="383"/>
        <w:rPr>
          <w:rFonts w:ascii="Times New Roman" w:eastAsia="標楷體" w:hAnsi="Times New Roman" w:cs="Times New Roman"/>
          <w:noProof/>
          <w:kern w:val="2"/>
          <w:sz w:val="24"/>
          <w:szCs w:val="24"/>
        </w:rPr>
      </w:pPr>
      <w:hyperlink w:anchor="_Toc38875763" w:history="1">
        <w:r w:rsidR="00B2262F" w:rsidRPr="008912DD">
          <w:rPr>
            <w:rStyle w:val="aff1"/>
            <w:rFonts w:ascii="Times New Roman" w:eastAsia="標楷體" w:hAnsi="Times New Roman" w:cs="Times New Roman"/>
            <w:noProof/>
            <w:color w:val="auto"/>
            <w:sz w:val="24"/>
            <w:szCs w:val="24"/>
          </w:rPr>
          <w:t>(</w:t>
        </w:r>
        <w:r w:rsidR="00B2262F" w:rsidRPr="008912DD">
          <w:rPr>
            <w:rStyle w:val="aff1"/>
            <w:rFonts w:ascii="Times New Roman" w:eastAsia="標楷體" w:hAnsi="Times New Roman" w:cs="Times New Roman"/>
            <w:noProof/>
            <w:color w:val="auto"/>
            <w:sz w:val="24"/>
            <w:szCs w:val="24"/>
          </w:rPr>
          <w:t>十七</w:t>
        </w:r>
        <w:r w:rsidR="00B2262F" w:rsidRPr="008912DD">
          <w:rPr>
            <w:rStyle w:val="aff1"/>
            <w:rFonts w:ascii="Times New Roman" w:eastAsia="標楷體" w:hAnsi="Times New Roman" w:cs="Times New Roman"/>
            <w:noProof/>
            <w:color w:val="auto"/>
            <w:sz w:val="24"/>
            <w:szCs w:val="24"/>
          </w:rPr>
          <w:t>)</w:t>
        </w:r>
        <w:r w:rsidR="00B2262F" w:rsidRPr="008912DD">
          <w:rPr>
            <w:rStyle w:val="aff1"/>
            <w:rFonts w:ascii="Times New Roman" w:eastAsia="標楷體" w:hAnsi="Times New Roman" w:cs="Times New Roman"/>
            <w:noProof/>
            <w:color w:val="auto"/>
            <w:sz w:val="24"/>
            <w:szCs w:val="24"/>
          </w:rPr>
          <w:t>麻醉科</w:t>
        </w:r>
        <w:r w:rsidR="00013C0D" w:rsidRPr="008912DD">
          <w:rPr>
            <w:rStyle w:val="aff1"/>
            <w:rFonts w:ascii="Times New Roman" w:eastAsia="標楷體" w:hAnsi="Times New Roman" w:cs="Times New Roman"/>
            <w:noProof/>
            <w:color w:val="auto"/>
            <w:sz w:val="24"/>
            <w:szCs w:val="24"/>
          </w:rPr>
          <w:t>審查注意事項</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_Toc38875763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FE178B">
          <w:rPr>
            <w:rFonts w:ascii="Times New Roman" w:eastAsia="標楷體" w:hAnsi="Times New Roman" w:cs="Times New Roman"/>
            <w:noProof/>
            <w:webHidden/>
            <w:sz w:val="24"/>
            <w:szCs w:val="24"/>
          </w:rPr>
          <w:t>205</w:t>
        </w:r>
        <w:r w:rsidR="00B2262F" w:rsidRPr="008912DD">
          <w:rPr>
            <w:rFonts w:ascii="Times New Roman" w:eastAsia="標楷體" w:hAnsi="Times New Roman" w:cs="Times New Roman"/>
            <w:noProof/>
            <w:webHidden/>
            <w:sz w:val="24"/>
            <w:szCs w:val="24"/>
          </w:rPr>
          <w:fldChar w:fldCharType="end"/>
        </w:r>
      </w:hyperlink>
    </w:p>
    <w:p w14:paraId="41215936" w14:textId="1332DC05" w:rsidR="00B2262F" w:rsidRPr="008912DD" w:rsidRDefault="00D2277E" w:rsidP="00B2262F">
      <w:pPr>
        <w:pStyle w:val="25"/>
        <w:ind w:left="0"/>
        <w:rPr>
          <w:rFonts w:ascii="Times New Roman" w:eastAsia="標楷體" w:hAnsi="Times New Roman" w:cs="Times New Roman"/>
          <w:noProof/>
          <w:kern w:val="2"/>
          <w:sz w:val="24"/>
          <w:szCs w:val="24"/>
        </w:rPr>
      </w:pPr>
      <w:hyperlink w:anchor="_Toc38875764" w:history="1">
        <w:r w:rsidR="00B2262F" w:rsidRPr="008912DD">
          <w:rPr>
            <w:rStyle w:val="aff1"/>
            <w:rFonts w:ascii="Times New Roman" w:eastAsia="標楷體" w:hAnsi="Times New Roman" w:cs="Times New Roman"/>
            <w:noProof/>
            <w:color w:val="auto"/>
            <w:sz w:val="24"/>
            <w:szCs w:val="24"/>
          </w:rPr>
          <w:t>貳、</w:t>
        </w:r>
        <w:r w:rsidR="00B2262F" w:rsidRPr="008912DD">
          <w:rPr>
            <w:rStyle w:val="aff1"/>
            <w:rFonts w:ascii="Times New Roman" w:eastAsia="標楷體" w:hAnsi="Times New Roman" w:cs="Times New Roman"/>
            <w:noProof/>
            <w:color w:val="auto"/>
            <w:w w:val="85"/>
            <w:sz w:val="24"/>
            <w:szCs w:val="24"/>
          </w:rPr>
          <w:t>全民健康保險住院診斷關聯群</w:t>
        </w:r>
        <w:r w:rsidR="00B2262F" w:rsidRPr="008912DD">
          <w:rPr>
            <w:rStyle w:val="aff1"/>
            <w:rFonts w:ascii="Times New Roman" w:eastAsia="標楷體" w:hAnsi="Times New Roman" w:cs="Times New Roman"/>
            <w:noProof/>
            <w:color w:val="auto"/>
            <w:w w:val="85"/>
            <w:sz w:val="24"/>
            <w:szCs w:val="24"/>
          </w:rPr>
          <w:t>(Tw-DRGs)</w:t>
        </w:r>
        <w:r w:rsidR="00B2262F" w:rsidRPr="008912DD">
          <w:rPr>
            <w:rStyle w:val="aff1"/>
            <w:rFonts w:ascii="Times New Roman" w:eastAsia="標楷體" w:hAnsi="Times New Roman" w:cs="Times New Roman"/>
            <w:noProof/>
            <w:color w:val="auto"/>
            <w:w w:val="85"/>
            <w:sz w:val="24"/>
            <w:szCs w:val="24"/>
          </w:rPr>
          <w:t>案件審查注意事項</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_Toc38875764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FE178B">
          <w:rPr>
            <w:rFonts w:ascii="Times New Roman" w:eastAsia="標楷體" w:hAnsi="Times New Roman" w:cs="Times New Roman"/>
            <w:noProof/>
            <w:webHidden/>
            <w:sz w:val="24"/>
            <w:szCs w:val="24"/>
          </w:rPr>
          <w:t>207</w:t>
        </w:r>
        <w:r w:rsidR="00B2262F" w:rsidRPr="008912DD">
          <w:rPr>
            <w:rFonts w:ascii="Times New Roman" w:eastAsia="標楷體" w:hAnsi="Times New Roman" w:cs="Times New Roman"/>
            <w:noProof/>
            <w:webHidden/>
            <w:sz w:val="24"/>
            <w:szCs w:val="24"/>
          </w:rPr>
          <w:fldChar w:fldCharType="end"/>
        </w:r>
      </w:hyperlink>
    </w:p>
    <w:p w14:paraId="376852E5" w14:textId="2C624BBB" w:rsidR="00B2262F" w:rsidRPr="008912DD" w:rsidRDefault="00D2277E" w:rsidP="00B2262F">
      <w:pPr>
        <w:pStyle w:val="25"/>
        <w:ind w:left="0"/>
        <w:rPr>
          <w:rFonts w:ascii="Times New Roman" w:eastAsia="標楷體" w:hAnsi="Times New Roman" w:cs="Times New Roman"/>
          <w:noProof/>
          <w:kern w:val="2"/>
          <w:sz w:val="24"/>
          <w:szCs w:val="24"/>
        </w:rPr>
      </w:pPr>
      <w:hyperlink w:anchor="_Toc38875765" w:history="1">
        <w:r w:rsidR="00B2262F" w:rsidRPr="008912DD">
          <w:rPr>
            <w:rStyle w:val="aff1"/>
            <w:rFonts w:ascii="Times New Roman" w:eastAsia="標楷體" w:hAnsi="Times New Roman" w:cs="Times New Roman"/>
            <w:noProof/>
            <w:color w:val="auto"/>
            <w:sz w:val="24"/>
            <w:szCs w:val="24"/>
          </w:rPr>
          <w:t>一、通則</w:t>
        </w:r>
        <w:r w:rsidR="00B2262F" w:rsidRPr="008912DD">
          <w:rPr>
            <w:rStyle w:val="aff1"/>
            <w:rFonts w:ascii="Times New Roman" w:eastAsia="標楷體" w:hAnsi="Times New Roman" w:cs="Times New Roman"/>
            <w:noProof/>
            <w:color w:val="auto"/>
            <w:sz w:val="24"/>
            <w:szCs w:val="24"/>
          </w:rPr>
          <w:t>(99/1/1)</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_Toc38875765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FE178B">
          <w:rPr>
            <w:rFonts w:ascii="Times New Roman" w:eastAsia="標楷體" w:hAnsi="Times New Roman" w:cs="Times New Roman"/>
            <w:noProof/>
            <w:webHidden/>
            <w:sz w:val="24"/>
            <w:szCs w:val="24"/>
          </w:rPr>
          <w:t>207</w:t>
        </w:r>
        <w:r w:rsidR="00B2262F" w:rsidRPr="008912DD">
          <w:rPr>
            <w:rFonts w:ascii="Times New Roman" w:eastAsia="標楷體" w:hAnsi="Times New Roman" w:cs="Times New Roman"/>
            <w:noProof/>
            <w:webHidden/>
            <w:sz w:val="24"/>
            <w:szCs w:val="24"/>
          </w:rPr>
          <w:fldChar w:fldCharType="end"/>
        </w:r>
      </w:hyperlink>
    </w:p>
    <w:p w14:paraId="3840F2B5" w14:textId="18FB8D20" w:rsidR="00B2262F" w:rsidRPr="008912DD" w:rsidRDefault="00D2277E" w:rsidP="00B2262F">
      <w:pPr>
        <w:pStyle w:val="25"/>
        <w:ind w:left="0"/>
        <w:rPr>
          <w:rFonts w:ascii="Times New Roman" w:eastAsia="標楷體" w:hAnsi="Times New Roman" w:cs="Times New Roman"/>
          <w:noProof/>
          <w:kern w:val="2"/>
          <w:sz w:val="24"/>
          <w:szCs w:val="24"/>
        </w:rPr>
      </w:pPr>
      <w:hyperlink w:anchor="_Toc38875766" w:history="1">
        <w:r w:rsidR="00B2262F" w:rsidRPr="008912DD">
          <w:rPr>
            <w:rStyle w:val="aff1"/>
            <w:rFonts w:ascii="Times New Roman" w:eastAsia="標楷體" w:hAnsi="Times New Roman" w:cs="Times New Roman"/>
            <w:noProof/>
            <w:color w:val="auto"/>
            <w:sz w:val="24"/>
            <w:szCs w:val="24"/>
          </w:rPr>
          <w:t>二、個別</w:t>
        </w:r>
        <w:r w:rsidR="00B2262F" w:rsidRPr="008912DD">
          <w:rPr>
            <w:rStyle w:val="aff1"/>
            <w:rFonts w:ascii="Times New Roman" w:eastAsia="標楷體" w:hAnsi="Times New Roman" w:cs="Times New Roman"/>
            <w:noProof/>
            <w:color w:val="auto"/>
            <w:sz w:val="24"/>
            <w:szCs w:val="24"/>
          </w:rPr>
          <w:t>DRG</w:t>
        </w:r>
        <w:r w:rsidR="00B2262F" w:rsidRPr="008912DD">
          <w:rPr>
            <w:rStyle w:val="aff1"/>
            <w:rFonts w:ascii="Times New Roman" w:eastAsia="標楷體" w:hAnsi="Times New Roman" w:cs="Times New Roman"/>
            <w:noProof/>
            <w:color w:val="auto"/>
            <w:sz w:val="24"/>
            <w:szCs w:val="24"/>
          </w:rPr>
          <w:t>審查注意事項</w:t>
        </w:r>
        <w:r w:rsidR="00B2262F" w:rsidRPr="008912DD">
          <w:rPr>
            <w:rStyle w:val="aff1"/>
            <w:rFonts w:ascii="Times New Roman" w:eastAsia="標楷體" w:hAnsi="Times New Roman" w:cs="Times New Roman"/>
            <w:noProof/>
            <w:color w:val="auto"/>
            <w:sz w:val="24"/>
            <w:szCs w:val="24"/>
          </w:rPr>
          <w:t>(100/11/1)</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_Toc38875766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FE178B">
          <w:rPr>
            <w:rFonts w:ascii="Times New Roman" w:eastAsia="標楷體" w:hAnsi="Times New Roman" w:cs="Times New Roman"/>
            <w:noProof/>
            <w:webHidden/>
            <w:sz w:val="24"/>
            <w:szCs w:val="24"/>
          </w:rPr>
          <w:t>210</w:t>
        </w:r>
        <w:r w:rsidR="00B2262F" w:rsidRPr="008912DD">
          <w:rPr>
            <w:rFonts w:ascii="Times New Roman" w:eastAsia="標楷體" w:hAnsi="Times New Roman" w:cs="Times New Roman"/>
            <w:noProof/>
            <w:webHidden/>
            <w:sz w:val="24"/>
            <w:szCs w:val="24"/>
          </w:rPr>
          <w:fldChar w:fldCharType="end"/>
        </w:r>
      </w:hyperlink>
    </w:p>
    <w:p w14:paraId="2EABE997" w14:textId="44C7D23B" w:rsidR="00B2262F" w:rsidRPr="008912DD" w:rsidRDefault="00D2277E" w:rsidP="003A3A09">
      <w:pPr>
        <w:pStyle w:val="35"/>
        <w:ind w:left="745" w:hanging="383"/>
        <w:rPr>
          <w:rFonts w:ascii="Times New Roman" w:eastAsia="標楷體" w:hAnsi="Times New Roman" w:cs="Times New Roman"/>
          <w:noProof/>
          <w:kern w:val="2"/>
          <w:sz w:val="24"/>
          <w:szCs w:val="24"/>
        </w:rPr>
      </w:pPr>
      <w:hyperlink w:anchor="_Toc38875767" w:history="1">
        <w:r w:rsidR="00B2262F" w:rsidRPr="008912DD">
          <w:rPr>
            <w:rStyle w:val="aff1"/>
            <w:rFonts w:ascii="Times New Roman" w:eastAsia="標楷體" w:hAnsi="Times New Roman" w:cs="Times New Roman"/>
            <w:noProof/>
            <w:color w:val="auto"/>
            <w:sz w:val="24"/>
            <w:szCs w:val="24"/>
          </w:rPr>
          <w:t xml:space="preserve">MDC2 </w:t>
        </w:r>
        <w:r w:rsidR="00B2262F" w:rsidRPr="008912DD">
          <w:rPr>
            <w:rStyle w:val="aff1"/>
            <w:rFonts w:ascii="Times New Roman" w:eastAsia="標楷體" w:hAnsi="Times New Roman" w:cs="Times New Roman"/>
            <w:noProof/>
            <w:color w:val="auto"/>
            <w:sz w:val="24"/>
            <w:szCs w:val="24"/>
          </w:rPr>
          <w:t>眼之疾病與疾患審查注意事項</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_Toc38875767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FE178B">
          <w:rPr>
            <w:rFonts w:ascii="Times New Roman" w:eastAsia="標楷體" w:hAnsi="Times New Roman" w:cs="Times New Roman"/>
            <w:noProof/>
            <w:webHidden/>
            <w:sz w:val="24"/>
            <w:szCs w:val="24"/>
          </w:rPr>
          <w:t>210</w:t>
        </w:r>
        <w:r w:rsidR="00B2262F" w:rsidRPr="008912DD">
          <w:rPr>
            <w:rFonts w:ascii="Times New Roman" w:eastAsia="標楷體" w:hAnsi="Times New Roman" w:cs="Times New Roman"/>
            <w:noProof/>
            <w:webHidden/>
            <w:sz w:val="24"/>
            <w:szCs w:val="24"/>
          </w:rPr>
          <w:fldChar w:fldCharType="end"/>
        </w:r>
      </w:hyperlink>
    </w:p>
    <w:p w14:paraId="142D058C" w14:textId="7603427A" w:rsidR="00B2262F" w:rsidRPr="008912DD" w:rsidRDefault="00D2277E" w:rsidP="003A3A09">
      <w:pPr>
        <w:pStyle w:val="35"/>
        <w:ind w:left="745" w:hanging="383"/>
        <w:rPr>
          <w:rFonts w:ascii="Times New Roman" w:eastAsia="標楷體" w:hAnsi="Times New Roman" w:cs="Times New Roman"/>
          <w:noProof/>
          <w:kern w:val="2"/>
          <w:sz w:val="24"/>
          <w:szCs w:val="24"/>
        </w:rPr>
      </w:pPr>
      <w:hyperlink w:anchor="_Toc38875768" w:history="1">
        <w:r w:rsidR="00B2262F" w:rsidRPr="008912DD">
          <w:rPr>
            <w:rStyle w:val="aff1"/>
            <w:rFonts w:ascii="Times New Roman" w:eastAsia="標楷體" w:hAnsi="Times New Roman" w:cs="Times New Roman"/>
            <w:noProof/>
            <w:color w:val="auto"/>
            <w:sz w:val="24"/>
            <w:szCs w:val="24"/>
          </w:rPr>
          <w:t>MDC5</w:t>
        </w:r>
        <w:r w:rsidR="00B2262F" w:rsidRPr="008912DD">
          <w:rPr>
            <w:rStyle w:val="aff1"/>
            <w:rFonts w:ascii="Times New Roman" w:eastAsia="標楷體" w:hAnsi="Times New Roman" w:cs="Times New Roman"/>
            <w:noProof/>
            <w:color w:val="auto"/>
            <w:sz w:val="24"/>
            <w:szCs w:val="24"/>
          </w:rPr>
          <w:t>循環系統之疾病與疾患審查注意事項</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_Toc38875768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FE178B">
          <w:rPr>
            <w:rFonts w:ascii="Times New Roman" w:eastAsia="標楷體" w:hAnsi="Times New Roman" w:cs="Times New Roman"/>
            <w:noProof/>
            <w:webHidden/>
            <w:sz w:val="24"/>
            <w:szCs w:val="24"/>
          </w:rPr>
          <w:t>212</w:t>
        </w:r>
        <w:r w:rsidR="00B2262F" w:rsidRPr="008912DD">
          <w:rPr>
            <w:rFonts w:ascii="Times New Roman" w:eastAsia="標楷體" w:hAnsi="Times New Roman" w:cs="Times New Roman"/>
            <w:noProof/>
            <w:webHidden/>
            <w:sz w:val="24"/>
            <w:szCs w:val="24"/>
          </w:rPr>
          <w:fldChar w:fldCharType="end"/>
        </w:r>
      </w:hyperlink>
    </w:p>
    <w:p w14:paraId="1E3A8E79" w14:textId="437E652F" w:rsidR="00B2262F" w:rsidRPr="008912DD" w:rsidRDefault="00D2277E" w:rsidP="003A3A09">
      <w:pPr>
        <w:pStyle w:val="35"/>
        <w:ind w:left="745" w:hanging="383"/>
        <w:rPr>
          <w:rFonts w:ascii="Times New Roman" w:eastAsia="標楷體" w:hAnsi="Times New Roman" w:cs="Times New Roman"/>
          <w:noProof/>
          <w:kern w:val="2"/>
          <w:sz w:val="24"/>
          <w:szCs w:val="24"/>
        </w:rPr>
      </w:pPr>
      <w:hyperlink w:anchor="_Toc38875769" w:history="1">
        <w:r w:rsidR="00B2262F" w:rsidRPr="008912DD">
          <w:rPr>
            <w:rStyle w:val="aff1"/>
            <w:rFonts w:ascii="Times New Roman" w:eastAsia="標楷體" w:hAnsi="Times New Roman" w:cs="Times New Roman"/>
            <w:noProof/>
            <w:color w:val="auto"/>
            <w:sz w:val="24"/>
            <w:szCs w:val="24"/>
          </w:rPr>
          <w:t xml:space="preserve">MDC6  </w:t>
        </w:r>
        <w:r w:rsidR="00B2262F" w:rsidRPr="008912DD">
          <w:rPr>
            <w:rStyle w:val="aff1"/>
            <w:rFonts w:ascii="Times New Roman" w:eastAsia="標楷體" w:hAnsi="Times New Roman" w:cs="Times New Roman"/>
            <w:noProof/>
            <w:color w:val="auto"/>
            <w:sz w:val="24"/>
            <w:szCs w:val="24"/>
          </w:rPr>
          <w:t>消化系統之疾病與疾患審查注意事項</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_Toc38875769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FE178B">
          <w:rPr>
            <w:rFonts w:ascii="Times New Roman" w:eastAsia="標楷體" w:hAnsi="Times New Roman" w:cs="Times New Roman"/>
            <w:noProof/>
            <w:webHidden/>
            <w:sz w:val="24"/>
            <w:szCs w:val="24"/>
          </w:rPr>
          <w:t>217</w:t>
        </w:r>
        <w:r w:rsidR="00B2262F" w:rsidRPr="008912DD">
          <w:rPr>
            <w:rFonts w:ascii="Times New Roman" w:eastAsia="標楷體" w:hAnsi="Times New Roman" w:cs="Times New Roman"/>
            <w:noProof/>
            <w:webHidden/>
            <w:sz w:val="24"/>
            <w:szCs w:val="24"/>
          </w:rPr>
          <w:fldChar w:fldCharType="end"/>
        </w:r>
      </w:hyperlink>
    </w:p>
    <w:p w14:paraId="47787DCA" w14:textId="6AC8722C" w:rsidR="00B2262F" w:rsidRPr="008912DD" w:rsidRDefault="00D2277E" w:rsidP="003A3A09">
      <w:pPr>
        <w:pStyle w:val="35"/>
        <w:ind w:left="745" w:hanging="383"/>
        <w:rPr>
          <w:rFonts w:ascii="Times New Roman" w:eastAsia="標楷體" w:hAnsi="Times New Roman" w:cs="Times New Roman"/>
          <w:noProof/>
          <w:kern w:val="2"/>
          <w:sz w:val="24"/>
          <w:szCs w:val="24"/>
        </w:rPr>
      </w:pPr>
      <w:hyperlink w:anchor="_Toc38875770" w:history="1">
        <w:r w:rsidR="00B2262F" w:rsidRPr="008912DD">
          <w:rPr>
            <w:rStyle w:val="aff1"/>
            <w:rFonts w:ascii="Times New Roman" w:eastAsia="標楷體" w:hAnsi="Times New Roman" w:cs="Times New Roman"/>
            <w:noProof/>
            <w:color w:val="auto"/>
            <w:sz w:val="24"/>
            <w:szCs w:val="24"/>
          </w:rPr>
          <w:t xml:space="preserve">MDC8  </w:t>
        </w:r>
        <w:r w:rsidR="00B2262F" w:rsidRPr="008912DD">
          <w:rPr>
            <w:rStyle w:val="aff1"/>
            <w:rFonts w:ascii="Times New Roman" w:eastAsia="標楷體" w:hAnsi="Times New Roman" w:cs="Times New Roman"/>
            <w:noProof/>
            <w:color w:val="auto"/>
            <w:sz w:val="24"/>
            <w:szCs w:val="24"/>
          </w:rPr>
          <w:t>骨骼、肌肉系統及結締組織之疾病與疾患審查注意事項</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_Toc38875770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FE178B">
          <w:rPr>
            <w:rFonts w:ascii="Times New Roman" w:eastAsia="標楷體" w:hAnsi="Times New Roman" w:cs="Times New Roman"/>
            <w:noProof/>
            <w:webHidden/>
            <w:sz w:val="24"/>
            <w:szCs w:val="24"/>
          </w:rPr>
          <w:t>224</w:t>
        </w:r>
        <w:r w:rsidR="00B2262F" w:rsidRPr="008912DD">
          <w:rPr>
            <w:rFonts w:ascii="Times New Roman" w:eastAsia="標楷體" w:hAnsi="Times New Roman" w:cs="Times New Roman"/>
            <w:noProof/>
            <w:webHidden/>
            <w:sz w:val="24"/>
            <w:szCs w:val="24"/>
          </w:rPr>
          <w:fldChar w:fldCharType="end"/>
        </w:r>
      </w:hyperlink>
    </w:p>
    <w:p w14:paraId="747E934F" w14:textId="48696844" w:rsidR="00B2262F" w:rsidRPr="008912DD" w:rsidRDefault="00D2277E" w:rsidP="003A3A09">
      <w:pPr>
        <w:pStyle w:val="35"/>
        <w:ind w:left="745" w:hanging="383"/>
        <w:rPr>
          <w:rFonts w:ascii="Times New Roman" w:eastAsia="標楷體" w:hAnsi="Times New Roman" w:cs="Times New Roman"/>
          <w:noProof/>
          <w:kern w:val="2"/>
          <w:sz w:val="24"/>
          <w:szCs w:val="24"/>
        </w:rPr>
      </w:pPr>
      <w:hyperlink w:anchor="_Toc38875771" w:history="1">
        <w:r w:rsidR="00B2262F" w:rsidRPr="008912DD">
          <w:rPr>
            <w:rStyle w:val="aff1"/>
            <w:rFonts w:ascii="Times New Roman" w:eastAsia="標楷體" w:hAnsi="Times New Roman" w:cs="Times New Roman"/>
            <w:noProof/>
            <w:color w:val="auto"/>
            <w:sz w:val="24"/>
            <w:szCs w:val="24"/>
          </w:rPr>
          <w:t xml:space="preserve">MDC12  </w:t>
        </w:r>
        <w:r w:rsidR="00B2262F" w:rsidRPr="008912DD">
          <w:rPr>
            <w:rStyle w:val="aff1"/>
            <w:rFonts w:ascii="Times New Roman" w:eastAsia="標楷體" w:hAnsi="Times New Roman" w:cs="Times New Roman"/>
            <w:noProof/>
            <w:color w:val="auto"/>
            <w:sz w:val="24"/>
            <w:szCs w:val="24"/>
          </w:rPr>
          <w:t>男性生殖系統之疾病與疾患審查注意事項</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_Toc38875771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FE178B">
          <w:rPr>
            <w:rFonts w:ascii="Times New Roman" w:eastAsia="標楷體" w:hAnsi="Times New Roman" w:cs="Times New Roman"/>
            <w:noProof/>
            <w:webHidden/>
            <w:sz w:val="24"/>
            <w:szCs w:val="24"/>
          </w:rPr>
          <w:t>232</w:t>
        </w:r>
        <w:r w:rsidR="00B2262F" w:rsidRPr="008912DD">
          <w:rPr>
            <w:rFonts w:ascii="Times New Roman" w:eastAsia="標楷體" w:hAnsi="Times New Roman" w:cs="Times New Roman"/>
            <w:noProof/>
            <w:webHidden/>
            <w:sz w:val="24"/>
            <w:szCs w:val="24"/>
          </w:rPr>
          <w:fldChar w:fldCharType="end"/>
        </w:r>
      </w:hyperlink>
    </w:p>
    <w:p w14:paraId="36E6313D" w14:textId="56A21935" w:rsidR="00B2262F" w:rsidRPr="008912DD" w:rsidRDefault="00D2277E" w:rsidP="003A3A09">
      <w:pPr>
        <w:pStyle w:val="35"/>
        <w:ind w:left="745" w:hanging="383"/>
        <w:rPr>
          <w:rFonts w:ascii="Times New Roman" w:eastAsia="標楷體" w:hAnsi="Times New Roman" w:cs="Times New Roman"/>
          <w:noProof/>
          <w:kern w:val="2"/>
          <w:sz w:val="24"/>
          <w:szCs w:val="24"/>
        </w:rPr>
      </w:pPr>
      <w:hyperlink w:anchor="_Toc38875772" w:history="1">
        <w:r w:rsidR="00B2262F" w:rsidRPr="008912DD">
          <w:rPr>
            <w:rStyle w:val="aff1"/>
            <w:rFonts w:ascii="Times New Roman" w:eastAsia="標楷體" w:hAnsi="Times New Roman" w:cs="Times New Roman"/>
            <w:noProof/>
            <w:color w:val="auto"/>
            <w:sz w:val="24"/>
            <w:szCs w:val="24"/>
          </w:rPr>
          <w:t xml:space="preserve">MDC13  </w:t>
        </w:r>
        <w:r w:rsidR="00B2262F" w:rsidRPr="008912DD">
          <w:rPr>
            <w:rStyle w:val="aff1"/>
            <w:rFonts w:ascii="Times New Roman" w:eastAsia="標楷體" w:hAnsi="Times New Roman" w:cs="Times New Roman"/>
            <w:noProof/>
            <w:color w:val="auto"/>
            <w:sz w:val="24"/>
            <w:szCs w:val="24"/>
          </w:rPr>
          <w:t>女性生殖系統之疾病與疾患審查注意事項</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_Toc38875772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FE178B">
          <w:rPr>
            <w:rFonts w:ascii="Times New Roman" w:eastAsia="標楷體" w:hAnsi="Times New Roman" w:cs="Times New Roman"/>
            <w:noProof/>
            <w:webHidden/>
            <w:sz w:val="24"/>
            <w:szCs w:val="24"/>
          </w:rPr>
          <w:t>234</w:t>
        </w:r>
        <w:r w:rsidR="00B2262F" w:rsidRPr="008912DD">
          <w:rPr>
            <w:rFonts w:ascii="Times New Roman" w:eastAsia="標楷體" w:hAnsi="Times New Roman" w:cs="Times New Roman"/>
            <w:noProof/>
            <w:webHidden/>
            <w:sz w:val="24"/>
            <w:szCs w:val="24"/>
          </w:rPr>
          <w:fldChar w:fldCharType="end"/>
        </w:r>
      </w:hyperlink>
    </w:p>
    <w:p w14:paraId="37FBCE99" w14:textId="4FF9A19C" w:rsidR="00B2262F" w:rsidRPr="008912DD" w:rsidRDefault="00D2277E" w:rsidP="003A3A09">
      <w:pPr>
        <w:pStyle w:val="35"/>
        <w:ind w:left="745" w:hanging="383"/>
        <w:rPr>
          <w:rFonts w:ascii="Times New Roman" w:eastAsia="標楷體" w:hAnsi="Times New Roman" w:cs="Times New Roman"/>
          <w:noProof/>
          <w:kern w:val="2"/>
          <w:sz w:val="24"/>
          <w:szCs w:val="24"/>
        </w:rPr>
      </w:pPr>
      <w:hyperlink w:anchor="_Toc38875773" w:history="1">
        <w:r w:rsidR="00B2262F" w:rsidRPr="008912DD">
          <w:rPr>
            <w:rStyle w:val="aff1"/>
            <w:rFonts w:ascii="Times New Roman" w:eastAsia="標楷體" w:hAnsi="Times New Roman" w:cs="Times New Roman"/>
            <w:noProof/>
            <w:color w:val="auto"/>
            <w:sz w:val="24"/>
            <w:szCs w:val="24"/>
          </w:rPr>
          <w:t>MDC14</w:t>
        </w:r>
        <w:r w:rsidR="00B2262F" w:rsidRPr="008912DD">
          <w:rPr>
            <w:rStyle w:val="aff1"/>
            <w:rFonts w:ascii="Times New Roman" w:eastAsia="標楷體" w:hAnsi="Times New Roman" w:cs="Times New Roman"/>
            <w:noProof/>
            <w:color w:val="auto"/>
            <w:sz w:val="24"/>
            <w:szCs w:val="24"/>
          </w:rPr>
          <w:t xml:space="preserve">　妊娠、生產與產褥期審查注意事項</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_Toc38875773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FE178B">
          <w:rPr>
            <w:rFonts w:ascii="Times New Roman" w:eastAsia="標楷體" w:hAnsi="Times New Roman" w:cs="Times New Roman"/>
            <w:noProof/>
            <w:webHidden/>
            <w:sz w:val="24"/>
            <w:szCs w:val="24"/>
          </w:rPr>
          <w:t>240</w:t>
        </w:r>
        <w:r w:rsidR="00B2262F" w:rsidRPr="008912DD">
          <w:rPr>
            <w:rFonts w:ascii="Times New Roman" w:eastAsia="標楷體" w:hAnsi="Times New Roman" w:cs="Times New Roman"/>
            <w:noProof/>
            <w:webHidden/>
            <w:sz w:val="24"/>
            <w:szCs w:val="24"/>
          </w:rPr>
          <w:fldChar w:fldCharType="end"/>
        </w:r>
      </w:hyperlink>
    </w:p>
    <w:p w14:paraId="52318A77" w14:textId="469C4E21" w:rsidR="00B2262F" w:rsidRPr="008912DD" w:rsidRDefault="00D2277E">
      <w:pPr>
        <w:pStyle w:val="14"/>
        <w:tabs>
          <w:tab w:val="right" w:leader="dot" w:pos="9060"/>
        </w:tabs>
        <w:rPr>
          <w:rFonts w:ascii="Times New Roman" w:eastAsia="標楷體" w:hAnsi="Times New Roman" w:cs="Times New Roman"/>
          <w:noProof/>
          <w:kern w:val="2"/>
          <w:sz w:val="24"/>
          <w:szCs w:val="24"/>
        </w:rPr>
      </w:pPr>
      <w:hyperlink w:anchor="_Toc38875774" w:history="1">
        <w:r w:rsidR="00B2262F" w:rsidRPr="008912DD">
          <w:rPr>
            <w:rStyle w:val="aff1"/>
            <w:rFonts w:ascii="Times New Roman" w:eastAsia="標楷體" w:hAnsi="Times New Roman" w:cs="Times New Roman"/>
            <w:noProof/>
            <w:color w:val="auto"/>
            <w:sz w:val="24"/>
            <w:szCs w:val="24"/>
          </w:rPr>
          <w:t>第二部</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_Toc38875774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FE178B">
          <w:rPr>
            <w:rFonts w:ascii="Times New Roman" w:eastAsia="標楷體" w:hAnsi="Times New Roman" w:cs="Times New Roman"/>
            <w:noProof/>
            <w:webHidden/>
            <w:sz w:val="24"/>
            <w:szCs w:val="24"/>
          </w:rPr>
          <w:t>284</w:t>
        </w:r>
        <w:r w:rsidR="00B2262F" w:rsidRPr="008912DD">
          <w:rPr>
            <w:rFonts w:ascii="Times New Roman" w:eastAsia="標楷體" w:hAnsi="Times New Roman" w:cs="Times New Roman"/>
            <w:noProof/>
            <w:webHidden/>
            <w:sz w:val="24"/>
            <w:szCs w:val="24"/>
          </w:rPr>
          <w:fldChar w:fldCharType="end"/>
        </w:r>
      </w:hyperlink>
    </w:p>
    <w:p w14:paraId="5199CAA0" w14:textId="7C2DD963" w:rsidR="00B2262F" w:rsidRPr="008912DD" w:rsidRDefault="00D2277E">
      <w:pPr>
        <w:pStyle w:val="14"/>
        <w:tabs>
          <w:tab w:val="right" w:leader="dot" w:pos="9060"/>
        </w:tabs>
        <w:rPr>
          <w:rFonts w:ascii="Times New Roman" w:eastAsia="標楷體" w:hAnsi="Times New Roman" w:cs="Times New Roman"/>
          <w:noProof/>
          <w:kern w:val="2"/>
          <w:sz w:val="24"/>
          <w:szCs w:val="24"/>
        </w:rPr>
      </w:pPr>
      <w:hyperlink w:anchor="_Toc38875775" w:history="1">
        <w:r w:rsidR="00B2262F" w:rsidRPr="008912DD">
          <w:rPr>
            <w:rStyle w:val="aff1"/>
            <w:rFonts w:ascii="Times New Roman" w:eastAsia="標楷體" w:hAnsi="Times New Roman" w:cs="Times New Roman"/>
            <w:noProof/>
            <w:color w:val="auto"/>
            <w:sz w:val="24"/>
            <w:szCs w:val="24"/>
          </w:rPr>
          <w:t>西醫基層醫療費用審查注意事項</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_Toc38875775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FE178B">
          <w:rPr>
            <w:rFonts w:ascii="Times New Roman" w:eastAsia="標楷體" w:hAnsi="Times New Roman" w:cs="Times New Roman"/>
            <w:noProof/>
            <w:webHidden/>
            <w:sz w:val="24"/>
            <w:szCs w:val="24"/>
          </w:rPr>
          <w:t>284</w:t>
        </w:r>
        <w:r w:rsidR="00B2262F" w:rsidRPr="008912DD">
          <w:rPr>
            <w:rFonts w:ascii="Times New Roman" w:eastAsia="標楷體" w:hAnsi="Times New Roman" w:cs="Times New Roman"/>
            <w:noProof/>
            <w:webHidden/>
            <w:sz w:val="24"/>
            <w:szCs w:val="24"/>
          </w:rPr>
          <w:fldChar w:fldCharType="end"/>
        </w:r>
      </w:hyperlink>
    </w:p>
    <w:p w14:paraId="13FF3C56" w14:textId="72166056" w:rsidR="00B2262F" w:rsidRPr="008912DD" w:rsidRDefault="00D2277E" w:rsidP="00B2262F">
      <w:pPr>
        <w:pStyle w:val="25"/>
        <w:ind w:left="0"/>
        <w:rPr>
          <w:rFonts w:ascii="Times New Roman" w:eastAsia="標楷體" w:hAnsi="Times New Roman" w:cs="Times New Roman"/>
          <w:noProof/>
          <w:kern w:val="2"/>
          <w:sz w:val="24"/>
          <w:szCs w:val="24"/>
        </w:rPr>
      </w:pPr>
      <w:hyperlink w:anchor="_Toc38875776" w:history="1">
        <w:r w:rsidR="00B2262F" w:rsidRPr="008912DD">
          <w:rPr>
            <w:rStyle w:val="aff1"/>
            <w:rFonts w:ascii="Times New Roman" w:eastAsia="標楷體" w:hAnsi="Times New Roman" w:cs="Times New Roman"/>
            <w:noProof/>
            <w:color w:val="auto"/>
            <w:sz w:val="24"/>
            <w:szCs w:val="24"/>
          </w:rPr>
          <w:t>壹、一般原則：</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_Toc38875776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FE178B">
          <w:rPr>
            <w:rFonts w:ascii="Times New Roman" w:eastAsia="標楷體" w:hAnsi="Times New Roman" w:cs="Times New Roman"/>
            <w:noProof/>
            <w:webHidden/>
            <w:sz w:val="24"/>
            <w:szCs w:val="24"/>
          </w:rPr>
          <w:t>284</w:t>
        </w:r>
        <w:r w:rsidR="00B2262F" w:rsidRPr="008912DD">
          <w:rPr>
            <w:rFonts w:ascii="Times New Roman" w:eastAsia="標楷體" w:hAnsi="Times New Roman" w:cs="Times New Roman"/>
            <w:noProof/>
            <w:webHidden/>
            <w:sz w:val="24"/>
            <w:szCs w:val="24"/>
          </w:rPr>
          <w:fldChar w:fldCharType="end"/>
        </w:r>
      </w:hyperlink>
    </w:p>
    <w:p w14:paraId="41BA6B69" w14:textId="71D35CB7" w:rsidR="00B2262F" w:rsidRPr="008912DD" w:rsidRDefault="00D2277E" w:rsidP="00B2262F">
      <w:pPr>
        <w:pStyle w:val="25"/>
        <w:ind w:left="0"/>
        <w:rPr>
          <w:rFonts w:ascii="Times New Roman" w:eastAsia="標楷體" w:hAnsi="Times New Roman" w:cs="Times New Roman"/>
          <w:noProof/>
          <w:kern w:val="2"/>
          <w:sz w:val="24"/>
          <w:szCs w:val="24"/>
        </w:rPr>
      </w:pPr>
      <w:hyperlink w:anchor="_Toc38875777" w:history="1">
        <w:r w:rsidR="00B2262F" w:rsidRPr="008912DD">
          <w:rPr>
            <w:rStyle w:val="aff1"/>
            <w:rFonts w:ascii="Times New Roman" w:eastAsia="標楷體" w:hAnsi="Times New Roman" w:cs="Times New Roman"/>
            <w:noProof/>
            <w:color w:val="auto"/>
            <w:sz w:val="24"/>
            <w:szCs w:val="24"/>
          </w:rPr>
          <w:t>貳、各科審查注意事項：</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_Toc38875777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FE178B">
          <w:rPr>
            <w:rFonts w:ascii="Times New Roman" w:eastAsia="標楷體" w:hAnsi="Times New Roman" w:cs="Times New Roman"/>
            <w:noProof/>
            <w:webHidden/>
            <w:sz w:val="24"/>
            <w:szCs w:val="24"/>
          </w:rPr>
          <w:t>297</w:t>
        </w:r>
        <w:r w:rsidR="00B2262F" w:rsidRPr="008912DD">
          <w:rPr>
            <w:rFonts w:ascii="Times New Roman" w:eastAsia="標楷體" w:hAnsi="Times New Roman" w:cs="Times New Roman"/>
            <w:noProof/>
            <w:webHidden/>
            <w:sz w:val="24"/>
            <w:szCs w:val="24"/>
          </w:rPr>
          <w:fldChar w:fldCharType="end"/>
        </w:r>
      </w:hyperlink>
    </w:p>
    <w:p w14:paraId="27B76F84" w14:textId="1920DBE4" w:rsidR="00B2262F" w:rsidRPr="008912DD" w:rsidRDefault="00D2277E" w:rsidP="003A3A09">
      <w:pPr>
        <w:pStyle w:val="35"/>
        <w:ind w:left="745" w:hanging="383"/>
        <w:rPr>
          <w:rFonts w:ascii="Times New Roman" w:eastAsia="標楷體" w:hAnsi="Times New Roman" w:cs="Times New Roman"/>
          <w:noProof/>
          <w:kern w:val="2"/>
          <w:sz w:val="24"/>
          <w:szCs w:val="24"/>
        </w:rPr>
      </w:pPr>
      <w:hyperlink w:anchor="_Toc38875778" w:history="1">
        <w:r w:rsidR="00B2262F" w:rsidRPr="008912DD">
          <w:rPr>
            <w:rStyle w:val="aff1"/>
            <w:rFonts w:ascii="Times New Roman" w:eastAsia="標楷體" w:hAnsi="Times New Roman" w:cs="Times New Roman"/>
            <w:noProof/>
            <w:color w:val="auto"/>
            <w:sz w:val="24"/>
            <w:szCs w:val="24"/>
          </w:rPr>
          <w:t>一、家庭醫學科</w:t>
        </w:r>
        <w:r w:rsidR="00013C0D" w:rsidRPr="008912DD">
          <w:rPr>
            <w:rStyle w:val="aff1"/>
            <w:rFonts w:ascii="Times New Roman" w:eastAsia="標楷體" w:hAnsi="Times New Roman" w:cs="Times New Roman"/>
            <w:noProof/>
            <w:color w:val="auto"/>
            <w:sz w:val="24"/>
            <w:szCs w:val="24"/>
          </w:rPr>
          <w:t>審查注意事項</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_Toc38875778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FE178B">
          <w:rPr>
            <w:rFonts w:ascii="Times New Roman" w:eastAsia="標楷體" w:hAnsi="Times New Roman" w:cs="Times New Roman"/>
            <w:noProof/>
            <w:webHidden/>
            <w:sz w:val="24"/>
            <w:szCs w:val="24"/>
          </w:rPr>
          <w:t>297</w:t>
        </w:r>
        <w:r w:rsidR="00B2262F" w:rsidRPr="008912DD">
          <w:rPr>
            <w:rFonts w:ascii="Times New Roman" w:eastAsia="標楷體" w:hAnsi="Times New Roman" w:cs="Times New Roman"/>
            <w:noProof/>
            <w:webHidden/>
            <w:sz w:val="24"/>
            <w:szCs w:val="24"/>
          </w:rPr>
          <w:fldChar w:fldCharType="end"/>
        </w:r>
      </w:hyperlink>
    </w:p>
    <w:p w14:paraId="433DE2A9" w14:textId="4B96F06F" w:rsidR="00B2262F" w:rsidRPr="008912DD" w:rsidRDefault="00D2277E" w:rsidP="003A3A09">
      <w:pPr>
        <w:pStyle w:val="35"/>
        <w:ind w:left="745" w:hanging="383"/>
        <w:rPr>
          <w:rFonts w:ascii="Times New Roman" w:eastAsia="標楷體" w:hAnsi="Times New Roman" w:cs="Times New Roman"/>
          <w:noProof/>
          <w:kern w:val="2"/>
          <w:sz w:val="24"/>
          <w:szCs w:val="24"/>
        </w:rPr>
      </w:pPr>
      <w:hyperlink w:anchor="_Toc38875779" w:history="1">
        <w:r w:rsidR="00B2262F" w:rsidRPr="008912DD">
          <w:rPr>
            <w:rStyle w:val="aff1"/>
            <w:rFonts w:ascii="Times New Roman" w:eastAsia="標楷體" w:hAnsi="Times New Roman" w:cs="Times New Roman"/>
            <w:noProof/>
            <w:color w:val="auto"/>
            <w:sz w:val="24"/>
            <w:szCs w:val="24"/>
          </w:rPr>
          <w:t>二、內科</w:t>
        </w:r>
        <w:r w:rsidR="00013C0D" w:rsidRPr="008912DD">
          <w:rPr>
            <w:rStyle w:val="aff1"/>
            <w:rFonts w:ascii="Times New Roman" w:eastAsia="標楷體" w:hAnsi="Times New Roman" w:cs="Times New Roman"/>
            <w:noProof/>
            <w:color w:val="auto"/>
            <w:sz w:val="24"/>
            <w:szCs w:val="24"/>
          </w:rPr>
          <w:t>審查注意事項</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_Toc38875779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FE178B">
          <w:rPr>
            <w:rFonts w:ascii="Times New Roman" w:eastAsia="標楷體" w:hAnsi="Times New Roman" w:cs="Times New Roman"/>
            <w:noProof/>
            <w:webHidden/>
            <w:sz w:val="24"/>
            <w:szCs w:val="24"/>
          </w:rPr>
          <w:t>303</w:t>
        </w:r>
        <w:r w:rsidR="00B2262F" w:rsidRPr="008912DD">
          <w:rPr>
            <w:rFonts w:ascii="Times New Roman" w:eastAsia="標楷體" w:hAnsi="Times New Roman" w:cs="Times New Roman"/>
            <w:noProof/>
            <w:webHidden/>
            <w:sz w:val="24"/>
            <w:szCs w:val="24"/>
          </w:rPr>
          <w:fldChar w:fldCharType="end"/>
        </w:r>
      </w:hyperlink>
    </w:p>
    <w:p w14:paraId="382D40B7" w14:textId="1580BF71" w:rsidR="00B2262F" w:rsidRPr="008912DD" w:rsidRDefault="00D2277E" w:rsidP="003A3A09">
      <w:pPr>
        <w:pStyle w:val="35"/>
        <w:ind w:left="745" w:hanging="383"/>
        <w:rPr>
          <w:rFonts w:ascii="Times New Roman" w:eastAsia="標楷體" w:hAnsi="Times New Roman" w:cs="Times New Roman"/>
          <w:noProof/>
          <w:kern w:val="2"/>
          <w:sz w:val="24"/>
          <w:szCs w:val="24"/>
        </w:rPr>
      </w:pPr>
      <w:hyperlink w:anchor="_Toc38875780" w:history="1">
        <w:r w:rsidR="00B2262F" w:rsidRPr="008912DD">
          <w:rPr>
            <w:rStyle w:val="aff1"/>
            <w:rFonts w:ascii="Times New Roman" w:eastAsia="標楷體" w:hAnsi="Times New Roman" w:cs="Times New Roman"/>
            <w:noProof/>
            <w:color w:val="auto"/>
            <w:sz w:val="24"/>
            <w:szCs w:val="24"/>
          </w:rPr>
          <w:t>三、外科</w:t>
        </w:r>
        <w:r w:rsidR="00013C0D" w:rsidRPr="008912DD">
          <w:rPr>
            <w:rStyle w:val="aff1"/>
            <w:rFonts w:ascii="Times New Roman" w:eastAsia="標楷體" w:hAnsi="Times New Roman" w:cs="Times New Roman"/>
            <w:noProof/>
            <w:color w:val="auto"/>
            <w:sz w:val="24"/>
            <w:szCs w:val="24"/>
          </w:rPr>
          <w:t>審查注意事項</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_Toc38875780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FE178B">
          <w:rPr>
            <w:rFonts w:ascii="Times New Roman" w:eastAsia="標楷體" w:hAnsi="Times New Roman" w:cs="Times New Roman"/>
            <w:noProof/>
            <w:webHidden/>
            <w:sz w:val="24"/>
            <w:szCs w:val="24"/>
          </w:rPr>
          <w:t>316</w:t>
        </w:r>
        <w:r w:rsidR="00B2262F" w:rsidRPr="008912DD">
          <w:rPr>
            <w:rFonts w:ascii="Times New Roman" w:eastAsia="標楷體" w:hAnsi="Times New Roman" w:cs="Times New Roman"/>
            <w:noProof/>
            <w:webHidden/>
            <w:sz w:val="24"/>
            <w:szCs w:val="24"/>
          </w:rPr>
          <w:fldChar w:fldCharType="end"/>
        </w:r>
      </w:hyperlink>
    </w:p>
    <w:p w14:paraId="3B1885B8" w14:textId="4AABC33B" w:rsidR="00B2262F" w:rsidRPr="008912DD" w:rsidRDefault="00D2277E" w:rsidP="003A3A09">
      <w:pPr>
        <w:pStyle w:val="35"/>
        <w:ind w:left="745" w:hanging="383"/>
        <w:rPr>
          <w:rFonts w:ascii="Times New Roman" w:eastAsia="標楷體" w:hAnsi="Times New Roman" w:cs="Times New Roman"/>
          <w:noProof/>
          <w:kern w:val="2"/>
          <w:sz w:val="24"/>
          <w:szCs w:val="24"/>
        </w:rPr>
      </w:pPr>
      <w:hyperlink w:anchor="_Toc38875781" w:history="1">
        <w:r w:rsidR="00B2262F" w:rsidRPr="008912DD">
          <w:rPr>
            <w:rStyle w:val="aff1"/>
            <w:rFonts w:ascii="Times New Roman" w:eastAsia="標楷體" w:hAnsi="Times New Roman" w:cs="Times New Roman"/>
            <w:noProof/>
            <w:color w:val="auto"/>
            <w:sz w:val="24"/>
            <w:szCs w:val="24"/>
          </w:rPr>
          <w:t>四、兒科</w:t>
        </w:r>
        <w:r w:rsidR="00013C0D" w:rsidRPr="008912DD">
          <w:rPr>
            <w:rStyle w:val="aff1"/>
            <w:rFonts w:ascii="Times New Roman" w:eastAsia="標楷體" w:hAnsi="Times New Roman" w:cs="Times New Roman"/>
            <w:noProof/>
            <w:color w:val="auto"/>
            <w:sz w:val="24"/>
            <w:szCs w:val="24"/>
          </w:rPr>
          <w:t>審查注意事項</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_Toc38875781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FE178B">
          <w:rPr>
            <w:rFonts w:ascii="Times New Roman" w:eastAsia="標楷體" w:hAnsi="Times New Roman" w:cs="Times New Roman"/>
            <w:noProof/>
            <w:webHidden/>
            <w:sz w:val="24"/>
            <w:szCs w:val="24"/>
          </w:rPr>
          <w:t>324</w:t>
        </w:r>
        <w:r w:rsidR="00B2262F" w:rsidRPr="008912DD">
          <w:rPr>
            <w:rFonts w:ascii="Times New Roman" w:eastAsia="標楷體" w:hAnsi="Times New Roman" w:cs="Times New Roman"/>
            <w:noProof/>
            <w:webHidden/>
            <w:sz w:val="24"/>
            <w:szCs w:val="24"/>
          </w:rPr>
          <w:fldChar w:fldCharType="end"/>
        </w:r>
      </w:hyperlink>
    </w:p>
    <w:p w14:paraId="36CECA7F" w14:textId="27A92295" w:rsidR="00B2262F" w:rsidRPr="008912DD" w:rsidRDefault="00D2277E" w:rsidP="003A3A09">
      <w:pPr>
        <w:pStyle w:val="35"/>
        <w:ind w:left="745" w:hanging="383"/>
        <w:rPr>
          <w:rFonts w:ascii="Times New Roman" w:eastAsia="標楷體" w:hAnsi="Times New Roman" w:cs="Times New Roman"/>
          <w:noProof/>
          <w:kern w:val="2"/>
          <w:sz w:val="24"/>
          <w:szCs w:val="24"/>
        </w:rPr>
      </w:pPr>
      <w:hyperlink w:anchor="_Toc38875782" w:history="1">
        <w:r w:rsidR="00B2262F" w:rsidRPr="008912DD">
          <w:rPr>
            <w:rStyle w:val="aff1"/>
            <w:rFonts w:ascii="Times New Roman" w:eastAsia="標楷體" w:hAnsi="Times New Roman" w:cs="Times New Roman"/>
            <w:noProof/>
            <w:color w:val="auto"/>
            <w:sz w:val="24"/>
            <w:szCs w:val="24"/>
          </w:rPr>
          <w:t>五、婦產科</w:t>
        </w:r>
        <w:r w:rsidR="00013C0D" w:rsidRPr="008912DD">
          <w:rPr>
            <w:rStyle w:val="aff1"/>
            <w:rFonts w:ascii="Times New Roman" w:eastAsia="標楷體" w:hAnsi="Times New Roman" w:cs="Times New Roman"/>
            <w:noProof/>
            <w:color w:val="auto"/>
            <w:sz w:val="24"/>
            <w:szCs w:val="24"/>
          </w:rPr>
          <w:t>審查注意事項</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_Toc38875782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FE178B">
          <w:rPr>
            <w:rFonts w:ascii="Times New Roman" w:eastAsia="標楷體" w:hAnsi="Times New Roman" w:cs="Times New Roman"/>
            <w:noProof/>
            <w:webHidden/>
            <w:sz w:val="24"/>
            <w:szCs w:val="24"/>
          </w:rPr>
          <w:t>329</w:t>
        </w:r>
        <w:r w:rsidR="00B2262F" w:rsidRPr="008912DD">
          <w:rPr>
            <w:rFonts w:ascii="Times New Roman" w:eastAsia="標楷體" w:hAnsi="Times New Roman" w:cs="Times New Roman"/>
            <w:noProof/>
            <w:webHidden/>
            <w:sz w:val="24"/>
            <w:szCs w:val="24"/>
          </w:rPr>
          <w:fldChar w:fldCharType="end"/>
        </w:r>
      </w:hyperlink>
    </w:p>
    <w:p w14:paraId="363B3E22" w14:textId="2A759D4C" w:rsidR="00B2262F" w:rsidRPr="008912DD" w:rsidRDefault="00D2277E" w:rsidP="003A3A09">
      <w:pPr>
        <w:pStyle w:val="35"/>
        <w:ind w:left="745" w:hanging="383"/>
        <w:rPr>
          <w:rFonts w:ascii="Times New Roman" w:eastAsia="標楷體" w:hAnsi="Times New Roman" w:cs="Times New Roman"/>
          <w:noProof/>
          <w:kern w:val="2"/>
          <w:sz w:val="24"/>
          <w:szCs w:val="24"/>
        </w:rPr>
      </w:pPr>
      <w:hyperlink w:anchor="_Toc38875783" w:history="1">
        <w:r w:rsidR="00B2262F" w:rsidRPr="008912DD">
          <w:rPr>
            <w:rStyle w:val="aff1"/>
            <w:rFonts w:ascii="Times New Roman" w:eastAsia="標楷體" w:hAnsi="Times New Roman" w:cs="Times New Roman"/>
            <w:noProof/>
            <w:color w:val="auto"/>
            <w:sz w:val="24"/>
            <w:szCs w:val="24"/>
          </w:rPr>
          <w:t>六、骨科</w:t>
        </w:r>
        <w:r w:rsidR="00013C0D" w:rsidRPr="008912DD">
          <w:rPr>
            <w:rStyle w:val="aff1"/>
            <w:rFonts w:ascii="Times New Roman" w:eastAsia="標楷體" w:hAnsi="Times New Roman" w:cs="Times New Roman"/>
            <w:noProof/>
            <w:color w:val="auto"/>
            <w:sz w:val="24"/>
            <w:szCs w:val="24"/>
          </w:rPr>
          <w:t>審查注意事項</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_Toc38875783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FE178B">
          <w:rPr>
            <w:rFonts w:ascii="Times New Roman" w:eastAsia="標楷體" w:hAnsi="Times New Roman" w:cs="Times New Roman"/>
            <w:noProof/>
            <w:webHidden/>
            <w:sz w:val="24"/>
            <w:szCs w:val="24"/>
          </w:rPr>
          <w:t>352</w:t>
        </w:r>
        <w:r w:rsidR="00B2262F" w:rsidRPr="008912DD">
          <w:rPr>
            <w:rFonts w:ascii="Times New Roman" w:eastAsia="標楷體" w:hAnsi="Times New Roman" w:cs="Times New Roman"/>
            <w:noProof/>
            <w:webHidden/>
            <w:sz w:val="24"/>
            <w:szCs w:val="24"/>
          </w:rPr>
          <w:fldChar w:fldCharType="end"/>
        </w:r>
      </w:hyperlink>
    </w:p>
    <w:p w14:paraId="19CB6995" w14:textId="5536B89F" w:rsidR="00B2262F" w:rsidRPr="008912DD" w:rsidRDefault="00D2277E" w:rsidP="003A3A09">
      <w:pPr>
        <w:pStyle w:val="35"/>
        <w:ind w:left="745" w:hanging="383"/>
        <w:rPr>
          <w:rFonts w:ascii="Times New Roman" w:eastAsia="標楷體" w:hAnsi="Times New Roman" w:cs="Times New Roman"/>
          <w:noProof/>
          <w:kern w:val="2"/>
          <w:sz w:val="24"/>
          <w:szCs w:val="24"/>
        </w:rPr>
      </w:pPr>
      <w:hyperlink w:anchor="_Toc38875784" w:history="1">
        <w:r w:rsidR="00B2262F" w:rsidRPr="008912DD">
          <w:rPr>
            <w:rStyle w:val="aff1"/>
            <w:rFonts w:ascii="Times New Roman" w:eastAsia="標楷體" w:hAnsi="Times New Roman" w:cs="Times New Roman"/>
            <w:noProof/>
            <w:color w:val="auto"/>
            <w:sz w:val="24"/>
            <w:szCs w:val="24"/>
          </w:rPr>
          <w:t>七、泌尿科</w:t>
        </w:r>
        <w:r w:rsidR="00013C0D" w:rsidRPr="008912DD">
          <w:rPr>
            <w:rStyle w:val="aff1"/>
            <w:rFonts w:ascii="Times New Roman" w:eastAsia="標楷體" w:hAnsi="Times New Roman" w:cs="Times New Roman"/>
            <w:noProof/>
            <w:color w:val="auto"/>
            <w:sz w:val="24"/>
            <w:szCs w:val="24"/>
          </w:rPr>
          <w:t>審查注意事項</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_Toc38875784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FE178B">
          <w:rPr>
            <w:rFonts w:ascii="Times New Roman" w:eastAsia="標楷體" w:hAnsi="Times New Roman" w:cs="Times New Roman"/>
            <w:noProof/>
            <w:webHidden/>
            <w:sz w:val="24"/>
            <w:szCs w:val="24"/>
          </w:rPr>
          <w:t>354</w:t>
        </w:r>
        <w:r w:rsidR="00B2262F" w:rsidRPr="008912DD">
          <w:rPr>
            <w:rFonts w:ascii="Times New Roman" w:eastAsia="標楷體" w:hAnsi="Times New Roman" w:cs="Times New Roman"/>
            <w:noProof/>
            <w:webHidden/>
            <w:sz w:val="24"/>
            <w:szCs w:val="24"/>
          </w:rPr>
          <w:fldChar w:fldCharType="end"/>
        </w:r>
      </w:hyperlink>
    </w:p>
    <w:p w14:paraId="2B9E3AB1" w14:textId="5956EE16" w:rsidR="00B2262F" w:rsidRPr="008912DD" w:rsidRDefault="00D2277E" w:rsidP="003A3A09">
      <w:pPr>
        <w:pStyle w:val="35"/>
        <w:ind w:left="745" w:hanging="383"/>
        <w:rPr>
          <w:rFonts w:ascii="Times New Roman" w:eastAsia="標楷體" w:hAnsi="Times New Roman" w:cs="Times New Roman"/>
          <w:noProof/>
          <w:kern w:val="2"/>
          <w:sz w:val="24"/>
          <w:szCs w:val="24"/>
        </w:rPr>
      </w:pPr>
      <w:hyperlink w:anchor="_Toc38875785" w:history="1">
        <w:r w:rsidR="00B2262F" w:rsidRPr="008912DD">
          <w:rPr>
            <w:rStyle w:val="aff1"/>
            <w:rFonts w:ascii="Times New Roman" w:eastAsia="標楷體" w:hAnsi="Times New Roman" w:cs="Times New Roman"/>
            <w:noProof/>
            <w:color w:val="auto"/>
            <w:sz w:val="24"/>
            <w:szCs w:val="24"/>
          </w:rPr>
          <w:t>八、耳鼻喉科</w:t>
        </w:r>
        <w:r w:rsidR="00013C0D" w:rsidRPr="008912DD">
          <w:rPr>
            <w:rStyle w:val="aff1"/>
            <w:rFonts w:ascii="Times New Roman" w:eastAsia="標楷體" w:hAnsi="Times New Roman" w:cs="Times New Roman"/>
            <w:noProof/>
            <w:color w:val="auto"/>
            <w:sz w:val="24"/>
            <w:szCs w:val="24"/>
          </w:rPr>
          <w:t>審查注意事項</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_Toc38875785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FE178B">
          <w:rPr>
            <w:rFonts w:ascii="Times New Roman" w:eastAsia="標楷體" w:hAnsi="Times New Roman" w:cs="Times New Roman"/>
            <w:noProof/>
            <w:webHidden/>
            <w:sz w:val="24"/>
            <w:szCs w:val="24"/>
          </w:rPr>
          <w:t>358</w:t>
        </w:r>
        <w:r w:rsidR="00B2262F" w:rsidRPr="008912DD">
          <w:rPr>
            <w:rFonts w:ascii="Times New Roman" w:eastAsia="標楷體" w:hAnsi="Times New Roman" w:cs="Times New Roman"/>
            <w:noProof/>
            <w:webHidden/>
            <w:sz w:val="24"/>
            <w:szCs w:val="24"/>
          </w:rPr>
          <w:fldChar w:fldCharType="end"/>
        </w:r>
      </w:hyperlink>
    </w:p>
    <w:p w14:paraId="703E6FAA" w14:textId="0F7EF9B4" w:rsidR="00B2262F" w:rsidRPr="008912DD" w:rsidRDefault="00D2277E" w:rsidP="003A3A09">
      <w:pPr>
        <w:pStyle w:val="35"/>
        <w:ind w:left="745" w:hanging="383"/>
        <w:rPr>
          <w:rFonts w:ascii="Times New Roman" w:eastAsia="標楷體" w:hAnsi="Times New Roman" w:cs="Times New Roman"/>
          <w:noProof/>
          <w:kern w:val="2"/>
          <w:sz w:val="24"/>
          <w:szCs w:val="24"/>
        </w:rPr>
      </w:pPr>
      <w:hyperlink w:anchor="_Toc38875787" w:history="1">
        <w:r w:rsidR="00B2262F" w:rsidRPr="008912DD">
          <w:rPr>
            <w:rStyle w:val="aff1"/>
            <w:rFonts w:ascii="Times New Roman" w:eastAsia="標楷體" w:hAnsi="Times New Roman" w:cs="Times New Roman"/>
            <w:noProof/>
            <w:color w:val="auto"/>
            <w:sz w:val="24"/>
            <w:szCs w:val="24"/>
          </w:rPr>
          <w:t>九、眼科</w:t>
        </w:r>
        <w:r w:rsidR="00013C0D" w:rsidRPr="008912DD">
          <w:rPr>
            <w:rStyle w:val="aff1"/>
            <w:rFonts w:ascii="Times New Roman" w:eastAsia="標楷體" w:hAnsi="Times New Roman" w:cs="Times New Roman"/>
            <w:noProof/>
            <w:color w:val="auto"/>
            <w:sz w:val="24"/>
            <w:szCs w:val="24"/>
          </w:rPr>
          <w:t>審查注意事項</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_Toc38875787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FE178B">
          <w:rPr>
            <w:rFonts w:ascii="Times New Roman" w:eastAsia="標楷體" w:hAnsi="Times New Roman" w:cs="Times New Roman"/>
            <w:noProof/>
            <w:webHidden/>
            <w:sz w:val="24"/>
            <w:szCs w:val="24"/>
          </w:rPr>
          <w:t>372</w:t>
        </w:r>
        <w:r w:rsidR="00B2262F" w:rsidRPr="008912DD">
          <w:rPr>
            <w:rFonts w:ascii="Times New Roman" w:eastAsia="標楷體" w:hAnsi="Times New Roman" w:cs="Times New Roman"/>
            <w:noProof/>
            <w:webHidden/>
            <w:sz w:val="24"/>
            <w:szCs w:val="24"/>
          </w:rPr>
          <w:fldChar w:fldCharType="end"/>
        </w:r>
      </w:hyperlink>
    </w:p>
    <w:p w14:paraId="264EC505" w14:textId="124AF3FE" w:rsidR="00B2262F" w:rsidRPr="008912DD" w:rsidRDefault="00D2277E" w:rsidP="003A3A09">
      <w:pPr>
        <w:pStyle w:val="35"/>
        <w:ind w:left="745" w:hanging="383"/>
        <w:rPr>
          <w:rFonts w:ascii="Times New Roman" w:eastAsia="標楷體" w:hAnsi="Times New Roman" w:cs="Times New Roman"/>
          <w:noProof/>
          <w:kern w:val="2"/>
          <w:sz w:val="24"/>
          <w:szCs w:val="24"/>
        </w:rPr>
      </w:pPr>
      <w:hyperlink w:anchor="_Toc38875788" w:history="1">
        <w:r w:rsidR="00B2262F" w:rsidRPr="008912DD">
          <w:rPr>
            <w:rStyle w:val="aff1"/>
            <w:rFonts w:ascii="Times New Roman" w:eastAsia="標楷體" w:hAnsi="Times New Roman" w:cs="Times New Roman"/>
            <w:noProof/>
            <w:color w:val="auto"/>
            <w:sz w:val="24"/>
            <w:szCs w:val="24"/>
          </w:rPr>
          <w:t>十、皮膚科</w:t>
        </w:r>
        <w:r w:rsidR="00013C0D" w:rsidRPr="008912DD">
          <w:rPr>
            <w:rStyle w:val="aff1"/>
            <w:rFonts w:ascii="Times New Roman" w:eastAsia="標楷體" w:hAnsi="Times New Roman" w:cs="Times New Roman"/>
            <w:noProof/>
            <w:color w:val="auto"/>
            <w:sz w:val="24"/>
            <w:szCs w:val="24"/>
          </w:rPr>
          <w:t>審查注意事項</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_Toc38875788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FE178B">
          <w:rPr>
            <w:rFonts w:ascii="Times New Roman" w:eastAsia="標楷體" w:hAnsi="Times New Roman" w:cs="Times New Roman"/>
            <w:noProof/>
            <w:webHidden/>
            <w:sz w:val="24"/>
            <w:szCs w:val="24"/>
          </w:rPr>
          <w:t>384</w:t>
        </w:r>
        <w:r w:rsidR="00B2262F" w:rsidRPr="008912DD">
          <w:rPr>
            <w:rFonts w:ascii="Times New Roman" w:eastAsia="標楷體" w:hAnsi="Times New Roman" w:cs="Times New Roman"/>
            <w:noProof/>
            <w:webHidden/>
            <w:sz w:val="24"/>
            <w:szCs w:val="24"/>
          </w:rPr>
          <w:fldChar w:fldCharType="end"/>
        </w:r>
      </w:hyperlink>
    </w:p>
    <w:p w14:paraId="36E918D3" w14:textId="27DCD990" w:rsidR="00B2262F" w:rsidRPr="008912DD" w:rsidRDefault="00D2277E" w:rsidP="003A3A09">
      <w:pPr>
        <w:pStyle w:val="35"/>
        <w:ind w:left="745" w:hanging="383"/>
        <w:rPr>
          <w:rFonts w:ascii="Times New Roman" w:eastAsia="標楷體" w:hAnsi="Times New Roman" w:cs="Times New Roman"/>
          <w:noProof/>
          <w:kern w:val="2"/>
          <w:sz w:val="24"/>
          <w:szCs w:val="24"/>
        </w:rPr>
      </w:pPr>
      <w:hyperlink w:anchor="_Toc38875789" w:history="1">
        <w:r w:rsidR="00B2262F" w:rsidRPr="008912DD">
          <w:rPr>
            <w:rStyle w:val="aff1"/>
            <w:rFonts w:ascii="Times New Roman" w:eastAsia="標楷體" w:hAnsi="Times New Roman" w:cs="Times New Roman"/>
            <w:noProof/>
            <w:color w:val="auto"/>
            <w:sz w:val="24"/>
            <w:szCs w:val="24"/>
          </w:rPr>
          <w:t>十一、神經內科</w:t>
        </w:r>
        <w:r w:rsidR="00013C0D" w:rsidRPr="008912DD">
          <w:rPr>
            <w:rStyle w:val="aff1"/>
            <w:rFonts w:ascii="Times New Roman" w:eastAsia="標楷體" w:hAnsi="Times New Roman" w:cs="Times New Roman"/>
            <w:noProof/>
            <w:color w:val="auto"/>
            <w:sz w:val="24"/>
            <w:szCs w:val="24"/>
          </w:rPr>
          <w:t>審查注意事項</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_Toc38875789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FE178B">
          <w:rPr>
            <w:rFonts w:ascii="Times New Roman" w:eastAsia="標楷體" w:hAnsi="Times New Roman" w:cs="Times New Roman"/>
            <w:noProof/>
            <w:webHidden/>
            <w:sz w:val="24"/>
            <w:szCs w:val="24"/>
          </w:rPr>
          <w:t>387</w:t>
        </w:r>
        <w:r w:rsidR="00B2262F" w:rsidRPr="008912DD">
          <w:rPr>
            <w:rFonts w:ascii="Times New Roman" w:eastAsia="標楷體" w:hAnsi="Times New Roman" w:cs="Times New Roman"/>
            <w:noProof/>
            <w:webHidden/>
            <w:sz w:val="24"/>
            <w:szCs w:val="24"/>
          </w:rPr>
          <w:fldChar w:fldCharType="end"/>
        </w:r>
      </w:hyperlink>
    </w:p>
    <w:p w14:paraId="276A1F7C" w14:textId="5EFC801F" w:rsidR="00B2262F" w:rsidRPr="008912DD" w:rsidRDefault="00D2277E" w:rsidP="003A3A09">
      <w:pPr>
        <w:pStyle w:val="35"/>
        <w:ind w:left="745" w:hanging="383"/>
        <w:rPr>
          <w:rFonts w:ascii="Times New Roman" w:eastAsia="標楷體" w:hAnsi="Times New Roman" w:cs="Times New Roman"/>
          <w:noProof/>
          <w:kern w:val="2"/>
          <w:sz w:val="24"/>
          <w:szCs w:val="24"/>
        </w:rPr>
      </w:pPr>
      <w:hyperlink w:anchor="_Toc38875790" w:history="1">
        <w:r w:rsidR="00B2262F" w:rsidRPr="008912DD">
          <w:rPr>
            <w:rStyle w:val="aff1"/>
            <w:rFonts w:ascii="Times New Roman" w:eastAsia="標楷體" w:hAnsi="Times New Roman" w:cs="Times New Roman"/>
            <w:noProof/>
            <w:color w:val="auto"/>
            <w:sz w:val="24"/>
            <w:szCs w:val="24"/>
          </w:rPr>
          <w:t>十二、神經外科</w:t>
        </w:r>
        <w:r w:rsidR="00013C0D" w:rsidRPr="008912DD">
          <w:rPr>
            <w:rStyle w:val="aff1"/>
            <w:rFonts w:ascii="Times New Roman" w:eastAsia="標楷體" w:hAnsi="Times New Roman" w:cs="Times New Roman"/>
            <w:noProof/>
            <w:color w:val="auto"/>
            <w:sz w:val="24"/>
            <w:szCs w:val="24"/>
          </w:rPr>
          <w:t>審查注意事項</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_Toc38875790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FE178B">
          <w:rPr>
            <w:rFonts w:ascii="Times New Roman" w:eastAsia="標楷體" w:hAnsi="Times New Roman" w:cs="Times New Roman"/>
            <w:noProof/>
            <w:webHidden/>
            <w:sz w:val="24"/>
            <w:szCs w:val="24"/>
          </w:rPr>
          <w:t>392</w:t>
        </w:r>
        <w:r w:rsidR="00B2262F" w:rsidRPr="008912DD">
          <w:rPr>
            <w:rFonts w:ascii="Times New Roman" w:eastAsia="標楷體" w:hAnsi="Times New Roman" w:cs="Times New Roman"/>
            <w:noProof/>
            <w:webHidden/>
            <w:sz w:val="24"/>
            <w:szCs w:val="24"/>
          </w:rPr>
          <w:fldChar w:fldCharType="end"/>
        </w:r>
      </w:hyperlink>
    </w:p>
    <w:p w14:paraId="2D46A0CE" w14:textId="5EB23673" w:rsidR="00B2262F" w:rsidRPr="008912DD" w:rsidRDefault="00D2277E" w:rsidP="003A3A09">
      <w:pPr>
        <w:pStyle w:val="35"/>
        <w:ind w:left="745" w:hanging="383"/>
        <w:rPr>
          <w:rFonts w:ascii="Times New Roman" w:eastAsia="標楷體" w:hAnsi="Times New Roman" w:cs="Times New Roman"/>
          <w:noProof/>
          <w:kern w:val="2"/>
          <w:sz w:val="24"/>
          <w:szCs w:val="24"/>
        </w:rPr>
      </w:pPr>
      <w:hyperlink w:anchor="_Toc38875791" w:history="1">
        <w:r w:rsidR="00B2262F" w:rsidRPr="008912DD">
          <w:rPr>
            <w:rStyle w:val="aff1"/>
            <w:rFonts w:ascii="Times New Roman" w:eastAsia="標楷體" w:hAnsi="Times New Roman" w:cs="Times New Roman"/>
            <w:noProof/>
            <w:color w:val="auto"/>
            <w:sz w:val="24"/>
            <w:szCs w:val="24"/>
          </w:rPr>
          <w:t>十三、精神科</w:t>
        </w:r>
        <w:r w:rsidR="00013C0D" w:rsidRPr="008912DD">
          <w:rPr>
            <w:rStyle w:val="aff1"/>
            <w:rFonts w:ascii="Times New Roman" w:eastAsia="標楷體" w:hAnsi="Times New Roman" w:cs="Times New Roman"/>
            <w:noProof/>
            <w:color w:val="auto"/>
            <w:sz w:val="24"/>
            <w:szCs w:val="24"/>
          </w:rPr>
          <w:t>審查注意事項</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_Toc38875791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FE178B">
          <w:rPr>
            <w:rFonts w:ascii="Times New Roman" w:eastAsia="標楷體" w:hAnsi="Times New Roman" w:cs="Times New Roman"/>
            <w:noProof/>
            <w:webHidden/>
            <w:sz w:val="24"/>
            <w:szCs w:val="24"/>
          </w:rPr>
          <w:t>394</w:t>
        </w:r>
        <w:r w:rsidR="00B2262F" w:rsidRPr="008912DD">
          <w:rPr>
            <w:rFonts w:ascii="Times New Roman" w:eastAsia="標楷體" w:hAnsi="Times New Roman" w:cs="Times New Roman"/>
            <w:noProof/>
            <w:webHidden/>
            <w:sz w:val="24"/>
            <w:szCs w:val="24"/>
          </w:rPr>
          <w:fldChar w:fldCharType="end"/>
        </w:r>
      </w:hyperlink>
    </w:p>
    <w:p w14:paraId="0993C0A0" w14:textId="594F31C1" w:rsidR="00B2262F" w:rsidRPr="008912DD" w:rsidRDefault="00D2277E" w:rsidP="003A3A09">
      <w:pPr>
        <w:pStyle w:val="35"/>
        <w:ind w:left="745" w:hanging="383"/>
        <w:rPr>
          <w:rFonts w:ascii="Times New Roman" w:eastAsia="標楷體" w:hAnsi="Times New Roman" w:cs="Times New Roman"/>
          <w:noProof/>
          <w:kern w:val="2"/>
          <w:sz w:val="24"/>
          <w:szCs w:val="24"/>
        </w:rPr>
      </w:pPr>
      <w:hyperlink w:anchor="_Toc38875792" w:history="1">
        <w:r w:rsidR="00B2262F" w:rsidRPr="008912DD">
          <w:rPr>
            <w:rStyle w:val="aff1"/>
            <w:rFonts w:ascii="Times New Roman" w:eastAsia="標楷體" w:hAnsi="Times New Roman" w:cs="Times New Roman"/>
            <w:noProof/>
            <w:color w:val="auto"/>
            <w:sz w:val="24"/>
            <w:szCs w:val="24"/>
          </w:rPr>
          <w:t>十四、復健科</w:t>
        </w:r>
        <w:r w:rsidR="00013C0D" w:rsidRPr="008912DD">
          <w:rPr>
            <w:rStyle w:val="aff1"/>
            <w:rFonts w:ascii="Times New Roman" w:eastAsia="標楷體" w:hAnsi="Times New Roman" w:cs="Times New Roman"/>
            <w:noProof/>
            <w:color w:val="auto"/>
            <w:sz w:val="24"/>
            <w:szCs w:val="24"/>
          </w:rPr>
          <w:t>審查注意事項</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_Toc38875792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FE178B">
          <w:rPr>
            <w:rFonts w:ascii="Times New Roman" w:eastAsia="標楷體" w:hAnsi="Times New Roman" w:cs="Times New Roman"/>
            <w:noProof/>
            <w:webHidden/>
            <w:sz w:val="24"/>
            <w:szCs w:val="24"/>
          </w:rPr>
          <w:t>400</w:t>
        </w:r>
        <w:r w:rsidR="00B2262F" w:rsidRPr="008912DD">
          <w:rPr>
            <w:rFonts w:ascii="Times New Roman" w:eastAsia="標楷體" w:hAnsi="Times New Roman" w:cs="Times New Roman"/>
            <w:noProof/>
            <w:webHidden/>
            <w:sz w:val="24"/>
            <w:szCs w:val="24"/>
          </w:rPr>
          <w:fldChar w:fldCharType="end"/>
        </w:r>
      </w:hyperlink>
    </w:p>
    <w:p w14:paraId="04518009" w14:textId="1D0623E8" w:rsidR="00B2262F" w:rsidRPr="008912DD" w:rsidRDefault="00D2277E" w:rsidP="003A3A09">
      <w:pPr>
        <w:pStyle w:val="35"/>
        <w:ind w:left="745" w:hanging="383"/>
        <w:rPr>
          <w:rFonts w:ascii="Times New Roman" w:eastAsia="標楷體" w:hAnsi="Times New Roman" w:cs="Times New Roman"/>
          <w:noProof/>
          <w:kern w:val="2"/>
          <w:sz w:val="24"/>
          <w:szCs w:val="24"/>
        </w:rPr>
      </w:pPr>
      <w:hyperlink w:anchor="_Toc38875793" w:history="1">
        <w:r w:rsidR="00B2262F" w:rsidRPr="008912DD">
          <w:rPr>
            <w:rStyle w:val="aff1"/>
            <w:rFonts w:ascii="Times New Roman" w:eastAsia="標楷體" w:hAnsi="Times New Roman" w:cs="Times New Roman"/>
            <w:noProof/>
            <w:color w:val="auto"/>
            <w:sz w:val="24"/>
            <w:szCs w:val="24"/>
          </w:rPr>
          <w:t>十五、放射線科</w:t>
        </w:r>
        <w:r w:rsidR="00013C0D" w:rsidRPr="008912DD">
          <w:rPr>
            <w:rStyle w:val="aff1"/>
            <w:rFonts w:ascii="Times New Roman" w:eastAsia="標楷體" w:hAnsi="Times New Roman" w:cs="Times New Roman"/>
            <w:noProof/>
            <w:color w:val="auto"/>
            <w:sz w:val="24"/>
            <w:szCs w:val="24"/>
          </w:rPr>
          <w:t>審查注意事項</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_Toc38875793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FE178B">
          <w:rPr>
            <w:rFonts w:ascii="Times New Roman" w:eastAsia="標楷體" w:hAnsi="Times New Roman" w:cs="Times New Roman"/>
            <w:noProof/>
            <w:webHidden/>
            <w:sz w:val="24"/>
            <w:szCs w:val="24"/>
          </w:rPr>
          <w:t>404</w:t>
        </w:r>
        <w:r w:rsidR="00B2262F" w:rsidRPr="008912DD">
          <w:rPr>
            <w:rFonts w:ascii="Times New Roman" w:eastAsia="標楷體" w:hAnsi="Times New Roman" w:cs="Times New Roman"/>
            <w:noProof/>
            <w:webHidden/>
            <w:sz w:val="24"/>
            <w:szCs w:val="24"/>
          </w:rPr>
          <w:fldChar w:fldCharType="end"/>
        </w:r>
      </w:hyperlink>
    </w:p>
    <w:p w14:paraId="45A99ECE" w14:textId="1FCA7F6E" w:rsidR="00B2262F" w:rsidRPr="008912DD" w:rsidRDefault="00D2277E" w:rsidP="003A3A09">
      <w:pPr>
        <w:pStyle w:val="35"/>
        <w:ind w:left="745" w:hanging="383"/>
        <w:rPr>
          <w:rFonts w:ascii="Times New Roman" w:eastAsia="標楷體" w:hAnsi="Times New Roman" w:cs="Times New Roman"/>
          <w:noProof/>
          <w:kern w:val="2"/>
          <w:sz w:val="24"/>
          <w:szCs w:val="24"/>
        </w:rPr>
      </w:pPr>
      <w:hyperlink w:anchor="_Toc38875794" w:history="1">
        <w:r w:rsidR="00B2262F" w:rsidRPr="008912DD">
          <w:rPr>
            <w:rStyle w:val="aff1"/>
            <w:rFonts w:ascii="Times New Roman" w:eastAsia="標楷體" w:hAnsi="Times New Roman" w:cs="Times New Roman"/>
            <w:noProof/>
            <w:color w:val="auto"/>
            <w:sz w:val="24"/>
            <w:szCs w:val="24"/>
          </w:rPr>
          <w:t>十六、病理科</w:t>
        </w:r>
        <w:r w:rsidR="00013C0D" w:rsidRPr="008912DD">
          <w:rPr>
            <w:rStyle w:val="aff1"/>
            <w:rFonts w:ascii="Times New Roman" w:eastAsia="標楷體" w:hAnsi="Times New Roman" w:cs="Times New Roman"/>
            <w:noProof/>
            <w:color w:val="auto"/>
            <w:sz w:val="24"/>
            <w:szCs w:val="24"/>
          </w:rPr>
          <w:t>審查注意事項</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_Toc38875794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FE178B">
          <w:rPr>
            <w:rFonts w:ascii="Times New Roman" w:eastAsia="標楷體" w:hAnsi="Times New Roman" w:cs="Times New Roman"/>
            <w:noProof/>
            <w:webHidden/>
            <w:sz w:val="24"/>
            <w:szCs w:val="24"/>
          </w:rPr>
          <w:t>405</w:t>
        </w:r>
        <w:r w:rsidR="00B2262F" w:rsidRPr="008912DD">
          <w:rPr>
            <w:rFonts w:ascii="Times New Roman" w:eastAsia="標楷體" w:hAnsi="Times New Roman" w:cs="Times New Roman"/>
            <w:noProof/>
            <w:webHidden/>
            <w:sz w:val="24"/>
            <w:szCs w:val="24"/>
          </w:rPr>
          <w:fldChar w:fldCharType="end"/>
        </w:r>
      </w:hyperlink>
    </w:p>
    <w:p w14:paraId="173E0DE5" w14:textId="0403F6C3" w:rsidR="00B2262F" w:rsidRPr="008912DD" w:rsidRDefault="00D2277E" w:rsidP="003A3A09">
      <w:pPr>
        <w:pStyle w:val="35"/>
        <w:ind w:left="745" w:hanging="383"/>
        <w:rPr>
          <w:rFonts w:ascii="Times New Roman" w:eastAsia="標楷體" w:hAnsi="Times New Roman" w:cs="Times New Roman"/>
          <w:noProof/>
          <w:kern w:val="2"/>
          <w:sz w:val="24"/>
          <w:szCs w:val="24"/>
        </w:rPr>
      </w:pPr>
      <w:hyperlink w:anchor="_Toc38875795" w:history="1">
        <w:r w:rsidR="00B2262F" w:rsidRPr="008912DD">
          <w:rPr>
            <w:rStyle w:val="aff1"/>
            <w:rFonts w:ascii="Times New Roman" w:eastAsia="標楷體" w:hAnsi="Times New Roman" w:cs="Times New Roman"/>
            <w:noProof/>
            <w:color w:val="auto"/>
            <w:sz w:val="24"/>
            <w:szCs w:val="24"/>
          </w:rPr>
          <w:t>十七、麻醉科</w:t>
        </w:r>
        <w:r w:rsidR="00013C0D" w:rsidRPr="008912DD">
          <w:rPr>
            <w:rStyle w:val="aff1"/>
            <w:rFonts w:ascii="Times New Roman" w:eastAsia="標楷體" w:hAnsi="Times New Roman" w:cs="Times New Roman"/>
            <w:noProof/>
            <w:color w:val="auto"/>
            <w:sz w:val="24"/>
            <w:szCs w:val="24"/>
          </w:rPr>
          <w:t>審查注意事項</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_Toc38875795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FE178B">
          <w:rPr>
            <w:rFonts w:ascii="Times New Roman" w:eastAsia="標楷體" w:hAnsi="Times New Roman" w:cs="Times New Roman"/>
            <w:noProof/>
            <w:webHidden/>
            <w:sz w:val="24"/>
            <w:szCs w:val="24"/>
          </w:rPr>
          <w:t>406</w:t>
        </w:r>
        <w:r w:rsidR="00B2262F" w:rsidRPr="008912DD">
          <w:rPr>
            <w:rFonts w:ascii="Times New Roman" w:eastAsia="標楷體" w:hAnsi="Times New Roman" w:cs="Times New Roman"/>
            <w:noProof/>
            <w:webHidden/>
            <w:sz w:val="24"/>
            <w:szCs w:val="24"/>
          </w:rPr>
          <w:fldChar w:fldCharType="end"/>
        </w:r>
      </w:hyperlink>
    </w:p>
    <w:p w14:paraId="42A7C17D" w14:textId="6CA1226E" w:rsidR="00B2262F" w:rsidRPr="008912DD" w:rsidRDefault="00D2277E">
      <w:pPr>
        <w:pStyle w:val="14"/>
        <w:tabs>
          <w:tab w:val="right" w:leader="dot" w:pos="9060"/>
        </w:tabs>
        <w:rPr>
          <w:rFonts w:ascii="Times New Roman" w:eastAsia="標楷體" w:hAnsi="Times New Roman" w:cs="Times New Roman"/>
          <w:noProof/>
          <w:sz w:val="24"/>
          <w:szCs w:val="24"/>
        </w:rPr>
      </w:pPr>
      <w:hyperlink w:anchor="_Toc38875796" w:history="1">
        <w:r w:rsidR="00B2262F" w:rsidRPr="008912DD">
          <w:rPr>
            <w:rStyle w:val="aff1"/>
            <w:rFonts w:ascii="Times New Roman" w:eastAsia="標楷體" w:hAnsi="Times New Roman" w:cs="Times New Roman"/>
            <w:noProof/>
            <w:color w:val="auto"/>
            <w:sz w:val="24"/>
            <w:szCs w:val="24"/>
          </w:rPr>
          <w:t>第三部</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_Toc38875796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FE178B">
          <w:rPr>
            <w:rFonts w:ascii="Times New Roman" w:eastAsia="標楷體" w:hAnsi="Times New Roman" w:cs="Times New Roman"/>
            <w:noProof/>
            <w:webHidden/>
            <w:sz w:val="24"/>
            <w:szCs w:val="24"/>
          </w:rPr>
          <w:t>443</w:t>
        </w:r>
        <w:r w:rsidR="00B2262F" w:rsidRPr="008912DD">
          <w:rPr>
            <w:rFonts w:ascii="Times New Roman" w:eastAsia="標楷體" w:hAnsi="Times New Roman" w:cs="Times New Roman"/>
            <w:noProof/>
            <w:webHidden/>
            <w:sz w:val="24"/>
            <w:szCs w:val="24"/>
          </w:rPr>
          <w:fldChar w:fldCharType="end"/>
        </w:r>
      </w:hyperlink>
    </w:p>
    <w:p w14:paraId="38B6B433" w14:textId="3AD3D8A4" w:rsidR="00C574FB" w:rsidRPr="008912DD" w:rsidRDefault="00D2277E" w:rsidP="00C574FB">
      <w:pPr>
        <w:pStyle w:val="14"/>
        <w:tabs>
          <w:tab w:val="right" w:leader="dot" w:pos="9060"/>
        </w:tabs>
        <w:rPr>
          <w:rFonts w:ascii="Times New Roman" w:eastAsia="標楷體" w:hAnsi="Times New Roman" w:cs="Times New Roman"/>
          <w:noProof/>
          <w:sz w:val="24"/>
          <w:szCs w:val="24"/>
        </w:rPr>
      </w:pPr>
      <w:hyperlink w:anchor="_Toc38875796" w:history="1">
        <w:r w:rsidR="00C574FB" w:rsidRPr="008912DD">
          <w:rPr>
            <w:rFonts w:ascii="Times New Roman" w:eastAsia="標楷體" w:hAnsi="Times New Roman" w:cs="Times New Roman"/>
            <w:noProof/>
            <w:sz w:val="24"/>
            <w:szCs w:val="24"/>
          </w:rPr>
          <w:t>牙醫醫療費用審查注意事項</w:t>
        </w:r>
        <w:r w:rsidR="00C574FB" w:rsidRPr="008912DD">
          <w:rPr>
            <w:rFonts w:ascii="Times New Roman" w:eastAsia="標楷體" w:hAnsi="Times New Roman" w:cs="Times New Roman"/>
            <w:noProof/>
            <w:webHidden/>
            <w:sz w:val="24"/>
            <w:szCs w:val="24"/>
          </w:rPr>
          <w:tab/>
        </w:r>
        <w:r w:rsidR="00C574FB" w:rsidRPr="008912DD">
          <w:rPr>
            <w:rFonts w:ascii="Times New Roman" w:eastAsia="標楷體" w:hAnsi="Times New Roman" w:cs="Times New Roman"/>
            <w:noProof/>
            <w:webHidden/>
            <w:sz w:val="24"/>
            <w:szCs w:val="24"/>
          </w:rPr>
          <w:fldChar w:fldCharType="begin"/>
        </w:r>
        <w:r w:rsidR="00C574FB" w:rsidRPr="008912DD">
          <w:rPr>
            <w:rFonts w:ascii="Times New Roman" w:eastAsia="標楷體" w:hAnsi="Times New Roman" w:cs="Times New Roman"/>
            <w:noProof/>
            <w:webHidden/>
            <w:sz w:val="24"/>
            <w:szCs w:val="24"/>
          </w:rPr>
          <w:instrText xml:space="preserve"> PAGEREF _Toc38875796 \h </w:instrText>
        </w:r>
        <w:r w:rsidR="00C574FB" w:rsidRPr="008912DD">
          <w:rPr>
            <w:rFonts w:ascii="Times New Roman" w:eastAsia="標楷體" w:hAnsi="Times New Roman" w:cs="Times New Roman"/>
            <w:noProof/>
            <w:webHidden/>
            <w:sz w:val="24"/>
            <w:szCs w:val="24"/>
          </w:rPr>
        </w:r>
        <w:r w:rsidR="00C574FB" w:rsidRPr="008912DD">
          <w:rPr>
            <w:rFonts w:ascii="Times New Roman" w:eastAsia="標楷體" w:hAnsi="Times New Roman" w:cs="Times New Roman"/>
            <w:noProof/>
            <w:webHidden/>
            <w:sz w:val="24"/>
            <w:szCs w:val="24"/>
          </w:rPr>
          <w:fldChar w:fldCharType="separate"/>
        </w:r>
        <w:r w:rsidR="00FE178B">
          <w:rPr>
            <w:rFonts w:ascii="Times New Roman" w:eastAsia="標楷體" w:hAnsi="Times New Roman" w:cs="Times New Roman"/>
            <w:noProof/>
            <w:webHidden/>
            <w:sz w:val="24"/>
            <w:szCs w:val="24"/>
          </w:rPr>
          <w:t>443</w:t>
        </w:r>
        <w:r w:rsidR="00C574FB" w:rsidRPr="008912DD">
          <w:rPr>
            <w:rFonts w:ascii="Times New Roman" w:eastAsia="標楷體" w:hAnsi="Times New Roman" w:cs="Times New Roman"/>
            <w:noProof/>
            <w:webHidden/>
            <w:sz w:val="24"/>
            <w:szCs w:val="24"/>
          </w:rPr>
          <w:fldChar w:fldCharType="end"/>
        </w:r>
      </w:hyperlink>
    </w:p>
    <w:p w14:paraId="542BCF8F" w14:textId="6BB838A9" w:rsidR="00B2262F" w:rsidRPr="008912DD" w:rsidRDefault="00D2277E">
      <w:pPr>
        <w:pStyle w:val="14"/>
        <w:tabs>
          <w:tab w:val="right" w:leader="dot" w:pos="9060"/>
        </w:tabs>
        <w:rPr>
          <w:rFonts w:ascii="Times New Roman" w:eastAsia="標楷體" w:hAnsi="Times New Roman" w:cs="Times New Roman"/>
          <w:noProof/>
          <w:kern w:val="2"/>
          <w:sz w:val="24"/>
          <w:szCs w:val="24"/>
        </w:rPr>
      </w:pPr>
      <w:hyperlink w:anchor="_Toc38875797" w:history="1">
        <w:r w:rsidR="00B2262F" w:rsidRPr="008912DD">
          <w:rPr>
            <w:rStyle w:val="aff1"/>
            <w:rFonts w:ascii="Times New Roman" w:eastAsia="標楷體" w:hAnsi="Times New Roman" w:cs="Times New Roman"/>
            <w:noProof/>
            <w:color w:val="auto"/>
            <w:sz w:val="24"/>
            <w:szCs w:val="24"/>
          </w:rPr>
          <w:t>第四部</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_Toc38875797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FE178B">
          <w:rPr>
            <w:rFonts w:ascii="Times New Roman" w:eastAsia="標楷體" w:hAnsi="Times New Roman" w:cs="Times New Roman"/>
            <w:noProof/>
            <w:webHidden/>
            <w:sz w:val="24"/>
            <w:szCs w:val="24"/>
          </w:rPr>
          <w:t>459</w:t>
        </w:r>
        <w:r w:rsidR="00B2262F" w:rsidRPr="008912DD">
          <w:rPr>
            <w:rFonts w:ascii="Times New Roman" w:eastAsia="標楷體" w:hAnsi="Times New Roman" w:cs="Times New Roman"/>
            <w:noProof/>
            <w:webHidden/>
            <w:sz w:val="24"/>
            <w:szCs w:val="24"/>
          </w:rPr>
          <w:fldChar w:fldCharType="end"/>
        </w:r>
      </w:hyperlink>
    </w:p>
    <w:p w14:paraId="2FC68248" w14:textId="71DFC177" w:rsidR="00B2262F" w:rsidRPr="008912DD" w:rsidRDefault="00D2277E">
      <w:pPr>
        <w:pStyle w:val="14"/>
        <w:tabs>
          <w:tab w:val="right" w:leader="dot" w:pos="9060"/>
        </w:tabs>
        <w:rPr>
          <w:rFonts w:ascii="Times New Roman" w:eastAsia="標楷體" w:hAnsi="Times New Roman" w:cs="Times New Roman"/>
          <w:noProof/>
          <w:kern w:val="2"/>
          <w:sz w:val="24"/>
          <w:szCs w:val="24"/>
        </w:rPr>
      </w:pPr>
      <w:hyperlink w:anchor="_Toc38875798" w:history="1">
        <w:r w:rsidR="00B2262F" w:rsidRPr="008912DD">
          <w:rPr>
            <w:rStyle w:val="aff1"/>
            <w:rFonts w:ascii="Times New Roman" w:eastAsia="標楷體" w:hAnsi="Times New Roman" w:cs="Times New Roman"/>
            <w:noProof/>
            <w:color w:val="auto"/>
            <w:sz w:val="24"/>
            <w:szCs w:val="24"/>
          </w:rPr>
          <w:t>中醫醫療費用審查注意事項</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_Toc38875798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FE178B">
          <w:rPr>
            <w:rFonts w:ascii="Times New Roman" w:eastAsia="標楷體" w:hAnsi="Times New Roman" w:cs="Times New Roman"/>
            <w:noProof/>
            <w:webHidden/>
            <w:sz w:val="24"/>
            <w:szCs w:val="24"/>
          </w:rPr>
          <w:t>459</w:t>
        </w:r>
        <w:r w:rsidR="00B2262F" w:rsidRPr="008912DD">
          <w:rPr>
            <w:rFonts w:ascii="Times New Roman" w:eastAsia="標楷體" w:hAnsi="Times New Roman" w:cs="Times New Roman"/>
            <w:noProof/>
            <w:webHidden/>
            <w:sz w:val="24"/>
            <w:szCs w:val="24"/>
          </w:rPr>
          <w:fldChar w:fldCharType="end"/>
        </w:r>
      </w:hyperlink>
    </w:p>
    <w:p w14:paraId="6D80DC1F" w14:textId="77777777" w:rsidR="000257EE" w:rsidRPr="008912DD" w:rsidRDefault="0070065C" w:rsidP="00201A24">
      <w:pPr>
        <w:pageBreakBefore/>
        <w:tabs>
          <w:tab w:val="left" w:leader="middleDot" w:pos="8400"/>
        </w:tabs>
        <w:snapToGrid w:val="0"/>
        <w:spacing w:line="500" w:lineRule="exact"/>
        <w:jc w:val="both"/>
        <w:rPr>
          <w:rFonts w:ascii="標楷體" w:eastAsia="標楷體" w:hAnsi="標楷體"/>
          <w:b/>
          <w:sz w:val="48"/>
          <w:szCs w:val="48"/>
        </w:rPr>
      </w:pPr>
      <w:r w:rsidRPr="008912DD">
        <w:rPr>
          <w:rFonts w:ascii="標楷體" w:eastAsia="標楷體" w:hAnsi="標楷體"/>
          <w:szCs w:val="24"/>
        </w:rPr>
        <w:lastRenderedPageBreak/>
        <w:fldChar w:fldCharType="end"/>
      </w:r>
      <w:r w:rsidR="00274757" w:rsidRPr="008912DD">
        <w:rPr>
          <w:rFonts w:ascii="標楷體" w:eastAsia="標楷體" w:hAnsi="標楷體"/>
          <w:b/>
          <w:sz w:val="48"/>
          <w:szCs w:val="48"/>
        </w:rPr>
        <w:t>全民健康保險醫療費用審查注意事項</w:t>
      </w:r>
    </w:p>
    <w:p w14:paraId="0389748C" w14:textId="77777777" w:rsidR="00C54EE9" w:rsidRPr="008912DD" w:rsidRDefault="00274757" w:rsidP="00146565">
      <w:pPr>
        <w:pStyle w:val="a5"/>
        <w:spacing w:beforeLines="50" w:before="216" w:line="200" w:lineRule="exact"/>
        <w:ind w:left="2977"/>
        <w:contextualSpacing/>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100</w:t>
      </w:r>
      <w:r w:rsidRPr="008912DD">
        <w:rPr>
          <w:rFonts w:ascii="Times New Roman" w:eastAsia="標楷體" w:hAnsi="Times New Roman"/>
          <w:sz w:val="16"/>
        </w:rPr>
        <w:t>年</w:t>
      </w:r>
      <w:r w:rsidRPr="008912DD">
        <w:rPr>
          <w:rFonts w:ascii="Times New Roman" w:eastAsia="標楷體" w:hAnsi="Times New Roman"/>
          <w:sz w:val="16"/>
        </w:rPr>
        <w:t>10</w:t>
      </w:r>
      <w:r w:rsidRPr="008912DD">
        <w:rPr>
          <w:rFonts w:ascii="Times New Roman" w:eastAsia="標楷體" w:hAnsi="Times New Roman"/>
          <w:sz w:val="16"/>
        </w:rPr>
        <w:t>月</w:t>
      </w:r>
      <w:r w:rsidRPr="008912DD">
        <w:rPr>
          <w:rFonts w:ascii="Times New Roman" w:eastAsia="標楷體" w:hAnsi="Times New Roman"/>
          <w:sz w:val="16"/>
        </w:rPr>
        <w:t>3</w:t>
      </w:r>
      <w:r w:rsidRPr="008912DD">
        <w:rPr>
          <w:rFonts w:ascii="Times New Roman" w:eastAsia="標楷體" w:hAnsi="Times New Roman"/>
          <w:sz w:val="16"/>
        </w:rPr>
        <w:t>日健保審字第</w:t>
      </w:r>
      <w:r w:rsidRPr="008912DD">
        <w:rPr>
          <w:rFonts w:ascii="Times New Roman" w:eastAsia="標楷體" w:hAnsi="Times New Roman"/>
          <w:sz w:val="16"/>
        </w:rPr>
        <w:t>1000075850</w:t>
      </w:r>
      <w:r w:rsidRPr="008912DD">
        <w:rPr>
          <w:rFonts w:ascii="Times New Roman" w:eastAsia="標楷體" w:hAnsi="Times New Roman"/>
          <w:sz w:val="16"/>
        </w:rPr>
        <w:t>號函令</w:t>
      </w:r>
      <w:r w:rsidR="004A17CF" w:rsidRPr="008912DD">
        <w:rPr>
          <w:rFonts w:ascii="Times New Roman" w:eastAsia="標楷體" w:hAnsi="Times New Roman"/>
          <w:sz w:val="16"/>
        </w:rPr>
        <w:br/>
      </w:r>
      <w:r w:rsidRPr="008912DD">
        <w:rPr>
          <w:rFonts w:ascii="Times New Roman" w:eastAsia="標楷體" w:hAnsi="Times New Roman"/>
          <w:sz w:val="16"/>
        </w:rPr>
        <w:t>中央健康保險局</w:t>
      </w:r>
      <w:r w:rsidRPr="008912DD">
        <w:rPr>
          <w:rFonts w:ascii="Times New Roman" w:eastAsia="標楷體" w:hAnsi="Times New Roman"/>
          <w:sz w:val="16"/>
        </w:rPr>
        <w:t>101</w:t>
      </w:r>
      <w:r w:rsidRPr="008912DD">
        <w:rPr>
          <w:rFonts w:ascii="Times New Roman" w:eastAsia="標楷體" w:hAnsi="Times New Roman"/>
          <w:sz w:val="16"/>
        </w:rPr>
        <w:t>年</w:t>
      </w:r>
      <w:r w:rsidRPr="008912DD">
        <w:rPr>
          <w:rFonts w:ascii="Times New Roman" w:eastAsia="標楷體" w:hAnsi="Times New Roman"/>
          <w:sz w:val="16"/>
        </w:rPr>
        <w:t>1</w:t>
      </w:r>
      <w:r w:rsidRPr="008912DD">
        <w:rPr>
          <w:rFonts w:ascii="Times New Roman" w:eastAsia="標楷體" w:hAnsi="Times New Roman"/>
          <w:sz w:val="16"/>
        </w:rPr>
        <w:t>月</w:t>
      </w:r>
      <w:r w:rsidRPr="008912DD">
        <w:rPr>
          <w:rFonts w:ascii="Times New Roman" w:eastAsia="標楷體" w:hAnsi="Times New Roman"/>
          <w:sz w:val="16"/>
        </w:rPr>
        <w:t>6</w:t>
      </w:r>
      <w:r w:rsidRPr="008912DD">
        <w:rPr>
          <w:rFonts w:ascii="Times New Roman" w:eastAsia="標楷體" w:hAnsi="Times New Roman"/>
          <w:sz w:val="16"/>
        </w:rPr>
        <w:t>日健保審字第</w:t>
      </w:r>
      <w:r w:rsidRPr="008912DD">
        <w:rPr>
          <w:rFonts w:ascii="Times New Roman" w:eastAsia="標楷體" w:hAnsi="Times New Roman"/>
          <w:sz w:val="16"/>
        </w:rPr>
        <w:t>1010074718</w:t>
      </w:r>
      <w:r w:rsidRPr="008912DD">
        <w:rPr>
          <w:rFonts w:ascii="Times New Roman" w:eastAsia="標楷體" w:hAnsi="Times New Roman"/>
          <w:sz w:val="16"/>
        </w:rPr>
        <w:t>號函令</w:t>
      </w:r>
      <w:r w:rsidR="004A17CF" w:rsidRPr="008912DD">
        <w:rPr>
          <w:rFonts w:ascii="Times New Roman" w:eastAsia="標楷體" w:hAnsi="Times New Roman"/>
          <w:sz w:val="16"/>
        </w:rPr>
        <w:br/>
      </w:r>
      <w:r w:rsidRPr="008912DD">
        <w:rPr>
          <w:rFonts w:ascii="Times New Roman" w:eastAsia="標楷體" w:hAnsi="Times New Roman"/>
          <w:sz w:val="16"/>
        </w:rPr>
        <w:t>中央健康保險局</w:t>
      </w:r>
      <w:r w:rsidRPr="008912DD">
        <w:rPr>
          <w:rFonts w:ascii="Times New Roman" w:eastAsia="標楷體" w:hAnsi="Times New Roman"/>
          <w:sz w:val="16"/>
        </w:rPr>
        <w:t>101</w:t>
      </w:r>
      <w:r w:rsidRPr="008912DD">
        <w:rPr>
          <w:rFonts w:ascii="Times New Roman" w:eastAsia="標楷體" w:hAnsi="Times New Roman"/>
          <w:sz w:val="16"/>
        </w:rPr>
        <w:t>年</w:t>
      </w:r>
      <w:r w:rsidRPr="008912DD">
        <w:rPr>
          <w:rFonts w:ascii="Times New Roman" w:eastAsia="標楷體" w:hAnsi="Times New Roman"/>
          <w:sz w:val="16"/>
        </w:rPr>
        <w:t>4</w:t>
      </w:r>
      <w:r w:rsidRPr="008912DD">
        <w:rPr>
          <w:rFonts w:ascii="Times New Roman" w:eastAsia="標楷體" w:hAnsi="Times New Roman"/>
          <w:sz w:val="16"/>
        </w:rPr>
        <w:t>月</w:t>
      </w:r>
      <w:r w:rsidRPr="008912DD">
        <w:rPr>
          <w:rFonts w:ascii="Times New Roman" w:eastAsia="標楷體" w:hAnsi="Times New Roman"/>
          <w:sz w:val="16"/>
        </w:rPr>
        <w:t>11</w:t>
      </w:r>
      <w:r w:rsidRPr="008912DD">
        <w:rPr>
          <w:rFonts w:ascii="Times New Roman" w:eastAsia="標楷體" w:hAnsi="Times New Roman"/>
          <w:sz w:val="16"/>
        </w:rPr>
        <w:t>日健保審字第</w:t>
      </w:r>
      <w:r w:rsidRPr="008912DD">
        <w:rPr>
          <w:rFonts w:ascii="Times New Roman" w:eastAsia="標楷體" w:hAnsi="Times New Roman"/>
          <w:sz w:val="16"/>
        </w:rPr>
        <w:t>1010075126</w:t>
      </w:r>
      <w:r w:rsidRPr="008912DD">
        <w:rPr>
          <w:rFonts w:ascii="Times New Roman" w:eastAsia="標楷體" w:hAnsi="Times New Roman"/>
          <w:sz w:val="16"/>
        </w:rPr>
        <w:t>號函令</w:t>
      </w:r>
      <w:r w:rsidR="004A17CF" w:rsidRPr="008912DD">
        <w:rPr>
          <w:rFonts w:ascii="Times New Roman" w:eastAsia="標楷體" w:hAnsi="Times New Roman"/>
          <w:sz w:val="16"/>
        </w:rPr>
        <w:br/>
      </w:r>
      <w:r w:rsidRPr="008912DD">
        <w:rPr>
          <w:rFonts w:ascii="Times New Roman" w:eastAsia="標楷體" w:hAnsi="Times New Roman"/>
          <w:sz w:val="16"/>
        </w:rPr>
        <w:t>中央健康保險局</w:t>
      </w:r>
      <w:r w:rsidRPr="008912DD">
        <w:rPr>
          <w:rFonts w:ascii="Times New Roman" w:eastAsia="標楷體" w:hAnsi="Times New Roman"/>
          <w:sz w:val="16"/>
        </w:rPr>
        <w:t>101</w:t>
      </w:r>
      <w:r w:rsidRPr="008912DD">
        <w:rPr>
          <w:rFonts w:ascii="Times New Roman" w:eastAsia="標楷體" w:hAnsi="Times New Roman"/>
          <w:sz w:val="16"/>
        </w:rPr>
        <w:t>年</w:t>
      </w:r>
      <w:r w:rsidRPr="008912DD">
        <w:rPr>
          <w:rFonts w:ascii="Times New Roman" w:eastAsia="標楷體" w:hAnsi="Times New Roman"/>
          <w:sz w:val="16"/>
        </w:rPr>
        <w:t>6</w:t>
      </w:r>
      <w:r w:rsidRPr="008912DD">
        <w:rPr>
          <w:rFonts w:ascii="Times New Roman" w:eastAsia="標楷體" w:hAnsi="Times New Roman"/>
          <w:sz w:val="16"/>
        </w:rPr>
        <w:t>月</w:t>
      </w:r>
      <w:r w:rsidRPr="008912DD">
        <w:rPr>
          <w:rFonts w:ascii="Times New Roman" w:eastAsia="標楷體" w:hAnsi="Times New Roman"/>
          <w:sz w:val="16"/>
        </w:rPr>
        <w:t>14</w:t>
      </w:r>
      <w:r w:rsidRPr="008912DD">
        <w:rPr>
          <w:rFonts w:ascii="Times New Roman" w:eastAsia="標楷體" w:hAnsi="Times New Roman"/>
          <w:sz w:val="16"/>
        </w:rPr>
        <w:t>日健保審字第</w:t>
      </w:r>
      <w:r w:rsidRPr="008912DD">
        <w:rPr>
          <w:rFonts w:ascii="Times New Roman" w:eastAsia="標楷體" w:hAnsi="Times New Roman"/>
          <w:sz w:val="16"/>
        </w:rPr>
        <w:t>1010075422</w:t>
      </w:r>
      <w:r w:rsidRPr="008912DD">
        <w:rPr>
          <w:rFonts w:ascii="Times New Roman" w:eastAsia="標楷體" w:hAnsi="Times New Roman"/>
          <w:sz w:val="16"/>
        </w:rPr>
        <w:t>號函令</w:t>
      </w:r>
      <w:r w:rsidR="004A17CF" w:rsidRPr="008912DD">
        <w:rPr>
          <w:rFonts w:ascii="Times New Roman" w:eastAsia="標楷體" w:hAnsi="Times New Roman"/>
          <w:sz w:val="16"/>
        </w:rPr>
        <w:br/>
      </w:r>
      <w:r w:rsidRPr="008912DD">
        <w:rPr>
          <w:rFonts w:ascii="Times New Roman" w:eastAsia="標楷體" w:hAnsi="Times New Roman"/>
          <w:sz w:val="16"/>
        </w:rPr>
        <w:t>中央健康保險局</w:t>
      </w:r>
      <w:r w:rsidRPr="008912DD">
        <w:rPr>
          <w:rFonts w:ascii="Times New Roman" w:eastAsia="標楷體" w:hAnsi="Times New Roman"/>
          <w:sz w:val="16"/>
        </w:rPr>
        <w:t>102</w:t>
      </w:r>
      <w:r w:rsidRPr="008912DD">
        <w:rPr>
          <w:rFonts w:ascii="Times New Roman" w:eastAsia="標楷體" w:hAnsi="Times New Roman"/>
          <w:sz w:val="16"/>
        </w:rPr>
        <w:t>年</w:t>
      </w:r>
      <w:r w:rsidRPr="008912DD">
        <w:rPr>
          <w:rFonts w:ascii="Times New Roman" w:eastAsia="標楷體" w:hAnsi="Times New Roman"/>
          <w:sz w:val="16"/>
        </w:rPr>
        <w:t>2</w:t>
      </w:r>
      <w:r w:rsidRPr="008912DD">
        <w:rPr>
          <w:rFonts w:ascii="Times New Roman" w:eastAsia="標楷體" w:hAnsi="Times New Roman"/>
          <w:sz w:val="16"/>
        </w:rPr>
        <w:t>月</w:t>
      </w:r>
      <w:r w:rsidRPr="008912DD">
        <w:rPr>
          <w:rFonts w:ascii="Times New Roman" w:eastAsia="標楷體" w:hAnsi="Times New Roman"/>
          <w:sz w:val="16"/>
        </w:rPr>
        <w:t>7</w:t>
      </w:r>
      <w:r w:rsidRPr="008912DD">
        <w:rPr>
          <w:rFonts w:ascii="Times New Roman" w:eastAsia="標楷體" w:hAnsi="Times New Roman"/>
          <w:sz w:val="16"/>
        </w:rPr>
        <w:t>日健保審字第</w:t>
      </w:r>
      <w:r w:rsidRPr="008912DD">
        <w:rPr>
          <w:rFonts w:ascii="Times New Roman" w:eastAsia="標楷體" w:hAnsi="Times New Roman"/>
          <w:sz w:val="16"/>
        </w:rPr>
        <w:t>1020034874</w:t>
      </w:r>
      <w:r w:rsidRPr="008912DD">
        <w:rPr>
          <w:rFonts w:ascii="Times New Roman" w:eastAsia="標楷體" w:hAnsi="Times New Roman"/>
          <w:sz w:val="16"/>
        </w:rPr>
        <w:t>號函令</w:t>
      </w:r>
      <w:r w:rsidR="004A17CF" w:rsidRPr="008912DD">
        <w:rPr>
          <w:rFonts w:ascii="Times New Roman" w:eastAsia="標楷體" w:hAnsi="Times New Roman"/>
          <w:sz w:val="16"/>
        </w:rPr>
        <w:br/>
      </w:r>
      <w:r w:rsidRPr="008912DD">
        <w:rPr>
          <w:rFonts w:ascii="Times New Roman" w:eastAsia="標楷體" w:hAnsi="Times New Roman"/>
          <w:sz w:val="16"/>
        </w:rPr>
        <w:t>衛生福利部中央健康保險署</w:t>
      </w:r>
      <w:r w:rsidRPr="008912DD">
        <w:rPr>
          <w:rFonts w:ascii="Times New Roman" w:eastAsia="標楷體" w:hAnsi="Times New Roman"/>
          <w:sz w:val="16"/>
        </w:rPr>
        <w:t>102</w:t>
      </w:r>
      <w:r w:rsidRPr="008912DD">
        <w:rPr>
          <w:rFonts w:ascii="Times New Roman" w:eastAsia="標楷體" w:hAnsi="Times New Roman"/>
          <w:sz w:val="16"/>
        </w:rPr>
        <w:t>年</w:t>
      </w:r>
      <w:r w:rsidRPr="008912DD">
        <w:rPr>
          <w:rFonts w:ascii="Times New Roman" w:eastAsia="標楷體" w:hAnsi="Times New Roman"/>
          <w:sz w:val="16"/>
        </w:rPr>
        <w:t>7</w:t>
      </w:r>
      <w:r w:rsidRPr="008912DD">
        <w:rPr>
          <w:rFonts w:ascii="Times New Roman" w:eastAsia="標楷體" w:hAnsi="Times New Roman"/>
          <w:sz w:val="16"/>
        </w:rPr>
        <w:t>月</w:t>
      </w:r>
      <w:r w:rsidRPr="008912DD">
        <w:rPr>
          <w:rFonts w:ascii="Times New Roman" w:eastAsia="標楷體" w:hAnsi="Times New Roman"/>
          <w:sz w:val="16"/>
        </w:rPr>
        <w:t>18</w:t>
      </w:r>
      <w:r w:rsidRPr="008912DD">
        <w:rPr>
          <w:rFonts w:ascii="Times New Roman" w:eastAsia="標楷體" w:hAnsi="Times New Roman"/>
          <w:sz w:val="16"/>
        </w:rPr>
        <w:t>日健保審字第</w:t>
      </w:r>
      <w:r w:rsidRPr="008912DD">
        <w:rPr>
          <w:rFonts w:ascii="Times New Roman" w:eastAsia="標楷體" w:hAnsi="Times New Roman"/>
          <w:sz w:val="16"/>
        </w:rPr>
        <w:t>1020035689</w:t>
      </w:r>
      <w:r w:rsidRPr="008912DD">
        <w:rPr>
          <w:rFonts w:ascii="Times New Roman" w:eastAsia="標楷體" w:hAnsi="Times New Roman"/>
          <w:sz w:val="16"/>
        </w:rPr>
        <w:t>號函令</w:t>
      </w:r>
      <w:r w:rsidR="004A17CF" w:rsidRPr="008912DD">
        <w:rPr>
          <w:rFonts w:ascii="Times New Roman" w:eastAsia="標楷體" w:hAnsi="Times New Roman"/>
          <w:sz w:val="16"/>
        </w:rPr>
        <w:br/>
      </w:r>
      <w:r w:rsidRPr="008912DD">
        <w:rPr>
          <w:rFonts w:ascii="Times New Roman" w:eastAsia="標楷體" w:hAnsi="Times New Roman"/>
          <w:sz w:val="16"/>
        </w:rPr>
        <w:t>衛生福利部中央健康保險署</w:t>
      </w:r>
      <w:r w:rsidRPr="008912DD">
        <w:rPr>
          <w:rFonts w:ascii="Times New Roman" w:eastAsia="標楷體" w:hAnsi="Times New Roman"/>
          <w:sz w:val="16"/>
        </w:rPr>
        <w:t>102</w:t>
      </w:r>
      <w:r w:rsidRPr="008912DD">
        <w:rPr>
          <w:rFonts w:ascii="Times New Roman" w:eastAsia="標楷體" w:hAnsi="Times New Roman"/>
          <w:sz w:val="16"/>
        </w:rPr>
        <w:t>年</w:t>
      </w:r>
      <w:r w:rsidRPr="008912DD">
        <w:rPr>
          <w:rFonts w:ascii="Times New Roman" w:eastAsia="標楷體" w:hAnsi="Times New Roman"/>
          <w:sz w:val="16"/>
        </w:rPr>
        <w:t>7</w:t>
      </w:r>
      <w:r w:rsidRPr="008912DD">
        <w:rPr>
          <w:rFonts w:ascii="Times New Roman" w:eastAsia="標楷體" w:hAnsi="Times New Roman"/>
          <w:sz w:val="16"/>
        </w:rPr>
        <w:t>月</w:t>
      </w:r>
      <w:r w:rsidRPr="008912DD">
        <w:rPr>
          <w:rFonts w:ascii="Times New Roman" w:eastAsia="標楷體" w:hAnsi="Times New Roman"/>
          <w:sz w:val="16"/>
        </w:rPr>
        <w:t>31</w:t>
      </w:r>
      <w:r w:rsidRPr="008912DD">
        <w:rPr>
          <w:rFonts w:ascii="Times New Roman" w:eastAsia="標楷體" w:hAnsi="Times New Roman"/>
          <w:sz w:val="16"/>
        </w:rPr>
        <w:t>日健保審字第</w:t>
      </w:r>
      <w:r w:rsidRPr="008912DD">
        <w:rPr>
          <w:rFonts w:ascii="Times New Roman" w:eastAsia="標楷體" w:hAnsi="Times New Roman"/>
          <w:sz w:val="16"/>
        </w:rPr>
        <w:t>1020035787</w:t>
      </w:r>
      <w:r w:rsidRPr="008912DD">
        <w:rPr>
          <w:rFonts w:ascii="Times New Roman" w:eastAsia="標楷體" w:hAnsi="Times New Roman"/>
          <w:sz w:val="16"/>
        </w:rPr>
        <w:t>號函令</w:t>
      </w:r>
      <w:r w:rsidR="004A17CF" w:rsidRPr="008912DD">
        <w:rPr>
          <w:rFonts w:ascii="Times New Roman" w:eastAsia="標楷體" w:hAnsi="Times New Roman"/>
          <w:sz w:val="16"/>
        </w:rPr>
        <w:br/>
      </w:r>
      <w:r w:rsidR="009466D7" w:rsidRPr="008912DD">
        <w:rPr>
          <w:rFonts w:ascii="Times New Roman" w:eastAsia="標楷體" w:hAnsi="Times New Roman"/>
          <w:sz w:val="16"/>
        </w:rPr>
        <w:t>衛生福利部中央健康保險署</w:t>
      </w:r>
      <w:r w:rsidR="009466D7" w:rsidRPr="008912DD">
        <w:rPr>
          <w:rFonts w:ascii="Times New Roman" w:eastAsia="標楷體" w:hAnsi="Times New Roman"/>
          <w:sz w:val="16"/>
        </w:rPr>
        <w:t>105</w:t>
      </w:r>
      <w:r w:rsidR="009466D7" w:rsidRPr="008912DD">
        <w:rPr>
          <w:rFonts w:ascii="Times New Roman" w:eastAsia="標楷體" w:hAnsi="Times New Roman"/>
          <w:sz w:val="16"/>
        </w:rPr>
        <w:t>年</w:t>
      </w:r>
      <w:r w:rsidR="009466D7" w:rsidRPr="008912DD">
        <w:rPr>
          <w:rFonts w:ascii="Times New Roman" w:eastAsia="標楷體" w:hAnsi="Times New Roman"/>
          <w:sz w:val="16"/>
        </w:rPr>
        <w:t>8</w:t>
      </w:r>
      <w:r w:rsidR="009466D7" w:rsidRPr="008912DD">
        <w:rPr>
          <w:rFonts w:ascii="Times New Roman" w:eastAsia="標楷體" w:hAnsi="Times New Roman"/>
          <w:sz w:val="16"/>
        </w:rPr>
        <w:t>月</w:t>
      </w:r>
      <w:r w:rsidR="00BA0B6D" w:rsidRPr="008912DD">
        <w:rPr>
          <w:rFonts w:ascii="Times New Roman" w:eastAsia="標楷體" w:hAnsi="Times New Roman"/>
          <w:sz w:val="16"/>
        </w:rPr>
        <w:t>11</w:t>
      </w:r>
      <w:r w:rsidR="009466D7" w:rsidRPr="008912DD">
        <w:rPr>
          <w:rFonts w:ascii="Times New Roman" w:eastAsia="標楷體" w:hAnsi="Times New Roman"/>
          <w:sz w:val="16"/>
        </w:rPr>
        <w:t>日健保審字第</w:t>
      </w:r>
      <w:r w:rsidR="009466D7" w:rsidRPr="008912DD">
        <w:rPr>
          <w:rFonts w:ascii="Times New Roman" w:eastAsia="標楷體" w:hAnsi="Times New Roman"/>
          <w:sz w:val="16"/>
        </w:rPr>
        <w:t>1050036103</w:t>
      </w:r>
      <w:r w:rsidR="009466D7" w:rsidRPr="008912DD">
        <w:rPr>
          <w:rFonts w:ascii="Times New Roman" w:eastAsia="標楷體" w:hAnsi="Times New Roman"/>
          <w:sz w:val="16"/>
        </w:rPr>
        <w:t>號函令</w:t>
      </w:r>
      <w:r w:rsidR="005F2880" w:rsidRPr="008912DD">
        <w:rPr>
          <w:rFonts w:ascii="Times New Roman" w:eastAsia="標楷體" w:hAnsi="Times New Roman"/>
          <w:sz w:val="16"/>
        </w:rPr>
        <w:br/>
      </w:r>
      <w:r w:rsidR="005F2880" w:rsidRPr="008912DD">
        <w:rPr>
          <w:rFonts w:ascii="Times New Roman" w:eastAsia="標楷體" w:hAnsi="Times New Roman"/>
          <w:sz w:val="16"/>
        </w:rPr>
        <w:t>衛生福利部中央健康保險署</w:t>
      </w:r>
      <w:r w:rsidR="005F2880" w:rsidRPr="008912DD">
        <w:rPr>
          <w:rFonts w:ascii="Times New Roman" w:eastAsia="標楷體" w:hAnsi="Times New Roman"/>
          <w:sz w:val="16"/>
        </w:rPr>
        <w:t>106</w:t>
      </w:r>
      <w:r w:rsidR="005F2880" w:rsidRPr="008912DD">
        <w:rPr>
          <w:rFonts w:ascii="Times New Roman" w:eastAsia="標楷體" w:hAnsi="Times New Roman"/>
          <w:sz w:val="16"/>
        </w:rPr>
        <w:t>年</w:t>
      </w:r>
      <w:r w:rsidR="00AE6E73" w:rsidRPr="008912DD">
        <w:rPr>
          <w:rFonts w:ascii="Times New Roman" w:eastAsia="標楷體" w:hAnsi="Times New Roman"/>
          <w:sz w:val="16"/>
        </w:rPr>
        <w:t>5</w:t>
      </w:r>
      <w:r w:rsidR="005F2880" w:rsidRPr="008912DD">
        <w:rPr>
          <w:rFonts w:ascii="Times New Roman" w:eastAsia="標楷體" w:hAnsi="Times New Roman"/>
          <w:sz w:val="16"/>
        </w:rPr>
        <w:t>月</w:t>
      </w:r>
      <w:r w:rsidR="00AE6E73" w:rsidRPr="008912DD">
        <w:rPr>
          <w:rFonts w:ascii="Times New Roman" w:eastAsia="標楷體" w:hAnsi="Times New Roman"/>
          <w:sz w:val="16"/>
        </w:rPr>
        <w:t>15</w:t>
      </w:r>
      <w:r w:rsidR="005F2880" w:rsidRPr="008912DD">
        <w:rPr>
          <w:rFonts w:ascii="Times New Roman" w:eastAsia="標楷體" w:hAnsi="Times New Roman"/>
          <w:sz w:val="16"/>
        </w:rPr>
        <w:t>日健保審字第</w:t>
      </w:r>
      <w:r w:rsidR="005F2880" w:rsidRPr="008912DD">
        <w:rPr>
          <w:rFonts w:ascii="Times New Roman" w:eastAsia="標楷體" w:hAnsi="Times New Roman"/>
          <w:sz w:val="16"/>
        </w:rPr>
        <w:t>1060081078</w:t>
      </w:r>
      <w:r w:rsidR="005F2880" w:rsidRPr="008912DD">
        <w:rPr>
          <w:rFonts w:ascii="Times New Roman" w:eastAsia="標楷體" w:hAnsi="Times New Roman"/>
          <w:sz w:val="16"/>
        </w:rPr>
        <w:t>號函令</w:t>
      </w:r>
    </w:p>
    <w:p w14:paraId="4B48C5E6" w14:textId="77777777" w:rsidR="00C54EE9" w:rsidRPr="008912DD" w:rsidRDefault="00F20A9D" w:rsidP="00146565">
      <w:pPr>
        <w:pStyle w:val="a5"/>
        <w:spacing w:beforeLines="50" w:before="216" w:line="200" w:lineRule="exact"/>
        <w:ind w:left="2977"/>
        <w:contextualSpacing/>
        <w:jc w:val="right"/>
        <w:rPr>
          <w:rFonts w:ascii="Times New Roman" w:eastAsia="標楷體" w:hAnsi="Times New Roman"/>
          <w:sz w:val="16"/>
        </w:rPr>
      </w:pPr>
      <w:r w:rsidRPr="008912DD">
        <w:rPr>
          <w:rFonts w:ascii="Times New Roman" w:eastAsia="標楷體" w:hAnsi="Times New Roman"/>
          <w:sz w:val="16"/>
        </w:rPr>
        <w:t>衛生福利部中央健康保險署</w:t>
      </w:r>
      <w:r w:rsidRPr="008912DD">
        <w:rPr>
          <w:rFonts w:ascii="Times New Roman" w:eastAsia="標楷體" w:hAnsi="Times New Roman"/>
          <w:sz w:val="16"/>
        </w:rPr>
        <w:t>107</w:t>
      </w:r>
      <w:r w:rsidRPr="008912DD">
        <w:rPr>
          <w:rFonts w:ascii="Times New Roman" w:eastAsia="標楷體" w:hAnsi="Times New Roman"/>
          <w:sz w:val="16"/>
        </w:rPr>
        <w:t>年</w:t>
      </w:r>
      <w:r w:rsidRPr="008912DD">
        <w:rPr>
          <w:rFonts w:ascii="Times New Roman" w:eastAsia="標楷體" w:hAnsi="Times New Roman"/>
          <w:sz w:val="16"/>
        </w:rPr>
        <w:t>6</w:t>
      </w:r>
      <w:r w:rsidRPr="008912DD">
        <w:rPr>
          <w:rFonts w:ascii="Times New Roman" w:eastAsia="標楷體" w:hAnsi="Times New Roman"/>
          <w:sz w:val="16"/>
        </w:rPr>
        <w:t>月</w:t>
      </w:r>
      <w:r w:rsidRPr="008912DD">
        <w:rPr>
          <w:rFonts w:ascii="Times New Roman" w:eastAsia="標楷體" w:hAnsi="Times New Roman"/>
          <w:sz w:val="16"/>
        </w:rPr>
        <w:t>26</w:t>
      </w:r>
      <w:r w:rsidRPr="008912DD">
        <w:rPr>
          <w:rFonts w:ascii="Times New Roman" w:eastAsia="標楷體" w:hAnsi="Times New Roman"/>
          <w:sz w:val="16"/>
        </w:rPr>
        <w:t>日健保審字第</w:t>
      </w:r>
      <w:r w:rsidRPr="008912DD">
        <w:rPr>
          <w:rFonts w:ascii="Times New Roman" w:eastAsia="標楷體" w:hAnsi="Times New Roman"/>
          <w:sz w:val="16"/>
        </w:rPr>
        <w:t>1070035449</w:t>
      </w:r>
      <w:r w:rsidRPr="008912DD">
        <w:rPr>
          <w:rFonts w:ascii="Times New Roman" w:eastAsia="標楷體" w:hAnsi="Times New Roman"/>
          <w:sz w:val="16"/>
        </w:rPr>
        <w:t>號函令</w:t>
      </w:r>
    </w:p>
    <w:p w14:paraId="41DCD462" w14:textId="77777777" w:rsidR="00146565" w:rsidRPr="008912DD" w:rsidRDefault="00632995" w:rsidP="00146565">
      <w:pPr>
        <w:pStyle w:val="a5"/>
        <w:spacing w:beforeLines="50" w:before="216" w:line="200" w:lineRule="exact"/>
        <w:ind w:left="2977"/>
        <w:contextualSpacing/>
        <w:jc w:val="right"/>
        <w:rPr>
          <w:rFonts w:ascii="Times New Roman" w:eastAsia="標楷體" w:hAnsi="Times New Roman"/>
          <w:sz w:val="16"/>
          <w:szCs w:val="16"/>
        </w:rPr>
      </w:pPr>
      <w:r w:rsidRPr="008912DD">
        <w:rPr>
          <w:rFonts w:ascii="Times New Roman" w:eastAsia="標楷體" w:hAnsi="Times New Roman"/>
          <w:sz w:val="16"/>
          <w:szCs w:val="16"/>
        </w:rPr>
        <w:t>衛生福利部中央健康保險署</w:t>
      </w:r>
      <w:r w:rsidRPr="008912DD">
        <w:rPr>
          <w:rFonts w:ascii="Times New Roman" w:eastAsia="標楷體" w:hAnsi="Times New Roman"/>
          <w:sz w:val="16"/>
          <w:szCs w:val="16"/>
        </w:rPr>
        <w:t>108</w:t>
      </w:r>
      <w:r w:rsidRPr="008912DD">
        <w:rPr>
          <w:rFonts w:ascii="Times New Roman" w:eastAsia="標楷體" w:hAnsi="Times New Roman"/>
          <w:sz w:val="16"/>
          <w:szCs w:val="16"/>
        </w:rPr>
        <w:t>年</w:t>
      </w:r>
      <w:r w:rsidRPr="008912DD">
        <w:rPr>
          <w:rFonts w:ascii="Times New Roman" w:eastAsia="標楷體" w:hAnsi="Times New Roman"/>
          <w:sz w:val="16"/>
          <w:szCs w:val="16"/>
        </w:rPr>
        <w:t>2</w:t>
      </w:r>
      <w:r w:rsidRPr="008912DD">
        <w:rPr>
          <w:rFonts w:ascii="Times New Roman" w:eastAsia="標楷體" w:hAnsi="Times New Roman"/>
          <w:sz w:val="16"/>
          <w:szCs w:val="16"/>
        </w:rPr>
        <w:t>月</w:t>
      </w:r>
      <w:r w:rsidRPr="008912DD">
        <w:rPr>
          <w:rFonts w:ascii="Times New Roman" w:eastAsia="標楷體" w:hAnsi="Times New Roman"/>
          <w:sz w:val="16"/>
          <w:szCs w:val="16"/>
        </w:rPr>
        <w:t>11</w:t>
      </w:r>
      <w:r w:rsidRPr="008912DD">
        <w:rPr>
          <w:rFonts w:ascii="Times New Roman" w:eastAsia="標楷體" w:hAnsi="Times New Roman"/>
          <w:sz w:val="16"/>
          <w:szCs w:val="16"/>
        </w:rPr>
        <w:t>日健保審字第</w:t>
      </w:r>
      <w:r w:rsidRPr="008912DD">
        <w:rPr>
          <w:rFonts w:ascii="Times New Roman" w:eastAsia="標楷體" w:hAnsi="Times New Roman"/>
          <w:sz w:val="16"/>
          <w:szCs w:val="16"/>
        </w:rPr>
        <w:t>1080034843</w:t>
      </w:r>
      <w:r w:rsidRPr="008912DD">
        <w:rPr>
          <w:rFonts w:ascii="Times New Roman" w:eastAsia="標楷體" w:hAnsi="Times New Roman"/>
          <w:sz w:val="16"/>
          <w:szCs w:val="16"/>
        </w:rPr>
        <w:t>號函令</w:t>
      </w:r>
    </w:p>
    <w:p w14:paraId="4FCC868C" w14:textId="77777777" w:rsidR="00331837" w:rsidRPr="008912DD" w:rsidRDefault="003C34CC" w:rsidP="00146565">
      <w:pPr>
        <w:pStyle w:val="a5"/>
        <w:spacing w:beforeLines="50" w:before="216" w:line="200" w:lineRule="exact"/>
        <w:ind w:left="2977"/>
        <w:contextualSpacing/>
        <w:jc w:val="right"/>
        <w:rPr>
          <w:rFonts w:ascii="Times New Roman" w:eastAsia="標楷體" w:hAnsi="Times New Roman"/>
          <w:sz w:val="16"/>
          <w:szCs w:val="16"/>
        </w:rPr>
      </w:pPr>
      <w:r w:rsidRPr="008912DD">
        <w:rPr>
          <w:rFonts w:ascii="Times New Roman" w:eastAsia="標楷體" w:hAnsi="Times New Roman"/>
          <w:sz w:val="16"/>
          <w:szCs w:val="16"/>
        </w:rPr>
        <w:t>衛生福利部中央健康保險署</w:t>
      </w:r>
      <w:r w:rsidRPr="008912DD">
        <w:rPr>
          <w:rFonts w:ascii="Times New Roman" w:eastAsia="標楷體" w:hAnsi="Times New Roman"/>
          <w:sz w:val="16"/>
          <w:szCs w:val="16"/>
        </w:rPr>
        <w:t>109</w:t>
      </w:r>
      <w:r w:rsidRPr="008912DD">
        <w:rPr>
          <w:rFonts w:ascii="Times New Roman" w:eastAsia="標楷體" w:hAnsi="Times New Roman"/>
          <w:sz w:val="16"/>
          <w:szCs w:val="16"/>
        </w:rPr>
        <w:t>年</w:t>
      </w:r>
      <w:r w:rsidRPr="008912DD">
        <w:rPr>
          <w:rFonts w:ascii="Times New Roman" w:eastAsia="標楷體" w:hAnsi="Times New Roman"/>
          <w:sz w:val="16"/>
          <w:szCs w:val="16"/>
        </w:rPr>
        <w:t>2</w:t>
      </w:r>
      <w:r w:rsidRPr="008912DD">
        <w:rPr>
          <w:rFonts w:ascii="Times New Roman" w:eastAsia="標楷體" w:hAnsi="Times New Roman"/>
          <w:sz w:val="16"/>
          <w:szCs w:val="16"/>
        </w:rPr>
        <w:t>月</w:t>
      </w:r>
      <w:r w:rsidRPr="008912DD">
        <w:rPr>
          <w:rFonts w:ascii="Times New Roman" w:eastAsia="標楷體" w:hAnsi="Times New Roman"/>
          <w:sz w:val="16"/>
          <w:szCs w:val="16"/>
        </w:rPr>
        <w:t>14</w:t>
      </w:r>
      <w:r w:rsidRPr="008912DD">
        <w:rPr>
          <w:rFonts w:ascii="Times New Roman" w:eastAsia="標楷體" w:hAnsi="Times New Roman"/>
          <w:sz w:val="16"/>
          <w:szCs w:val="16"/>
        </w:rPr>
        <w:t>日健保審字第</w:t>
      </w:r>
      <w:r w:rsidRPr="008912DD">
        <w:rPr>
          <w:rFonts w:ascii="Times New Roman" w:eastAsia="標楷體" w:hAnsi="Times New Roman"/>
          <w:sz w:val="16"/>
          <w:szCs w:val="16"/>
        </w:rPr>
        <w:t>1090034886</w:t>
      </w:r>
      <w:r w:rsidRPr="008912DD">
        <w:rPr>
          <w:rFonts w:ascii="Times New Roman" w:eastAsia="標楷體" w:hAnsi="Times New Roman"/>
          <w:sz w:val="16"/>
          <w:szCs w:val="16"/>
        </w:rPr>
        <w:t>號函令</w:t>
      </w:r>
    </w:p>
    <w:p w14:paraId="7452859E" w14:textId="77777777" w:rsidR="000257EE" w:rsidRPr="008912DD" w:rsidRDefault="00331837" w:rsidP="00146565">
      <w:pPr>
        <w:pStyle w:val="a5"/>
        <w:spacing w:beforeLines="50" w:before="216" w:line="200" w:lineRule="exact"/>
        <w:ind w:left="2977"/>
        <w:contextualSpacing/>
        <w:jc w:val="right"/>
        <w:rPr>
          <w:rFonts w:ascii="Times New Roman" w:eastAsia="標楷體" w:hAnsi="Times New Roman"/>
          <w:sz w:val="16"/>
        </w:rPr>
      </w:pPr>
      <w:r w:rsidRPr="008912DD">
        <w:rPr>
          <w:rFonts w:ascii="Times New Roman" w:eastAsia="標楷體" w:hAnsi="Times New Roman"/>
          <w:sz w:val="16"/>
          <w:szCs w:val="16"/>
        </w:rPr>
        <w:t>衛生福利部中央健康保險署</w:t>
      </w:r>
      <w:r w:rsidR="00AD3DCE" w:rsidRPr="008912DD">
        <w:rPr>
          <w:rFonts w:ascii="Times New Roman" w:eastAsia="標楷體" w:hAnsi="Times New Roman"/>
          <w:sz w:val="16"/>
        </w:rPr>
        <w:t>109</w:t>
      </w:r>
      <w:r w:rsidR="00AD3DCE" w:rsidRPr="008912DD">
        <w:rPr>
          <w:rFonts w:ascii="Times New Roman" w:eastAsia="標楷體" w:hAnsi="Times New Roman"/>
          <w:sz w:val="16"/>
        </w:rPr>
        <w:t>年</w:t>
      </w:r>
      <w:r w:rsidR="00AD3DCE" w:rsidRPr="008912DD">
        <w:rPr>
          <w:rFonts w:ascii="Times New Roman" w:eastAsia="標楷體" w:hAnsi="Times New Roman"/>
          <w:sz w:val="16"/>
        </w:rPr>
        <w:t>11</w:t>
      </w:r>
      <w:r w:rsidR="00AD3DCE" w:rsidRPr="008912DD">
        <w:rPr>
          <w:rFonts w:ascii="Times New Roman" w:eastAsia="標楷體" w:hAnsi="Times New Roman"/>
          <w:sz w:val="16"/>
        </w:rPr>
        <w:t>月</w:t>
      </w:r>
      <w:r w:rsidR="00AD3DCE" w:rsidRPr="008912DD">
        <w:rPr>
          <w:rFonts w:ascii="Times New Roman" w:eastAsia="標楷體" w:hAnsi="Times New Roman"/>
          <w:sz w:val="16"/>
        </w:rPr>
        <w:t>30</w:t>
      </w:r>
      <w:r w:rsidR="00AD3DCE" w:rsidRPr="008912DD">
        <w:rPr>
          <w:rFonts w:ascii="Times New Roman" w:eastAsia="標楷體" w:hAnsi="Times New Roman"/>
          <w:sz w:val="16"/>
        </w:rPr>
        <w:t>日健保審字第</w:t>
      </w:r>
      <w:r w:rsidR="00AD3DCE" w:rsidRPr="008912DD">
        <w:rPr>
          <w:rFonts w:ascii="Times New Roman" w:eastAsia="標楷體" w:hAnsi="Times New Roman"/>
          <w:sz w:val="16"/>
        </w:rPr>
        <w:t>1090036578</w:t>
      </w:r>
      <w:r w:rsidR="00AD3DCE" w:rsidRPr="008912DD">
        <w:rPr>
          <w:rFonts w:ascii="Times New Roman" w:eastAsia="標楷體" w:hAnsi="Times New Roman"/>
          <w:sz w:val="16"/>
        </w:rPr>
        <w:t>號函令</w:t>
      </w:r>
      <w:r w:rsidR="00A4740E" w:rsidRPr="008912DD">
        <w:rPr>
          <w:rFonts w:ascii="Times New Roman" w:eastAsia="標楷體" w:hAnsi="Times New Roman"/>
          <w:sz w:val="16"/>
        </w:rPr>
        <w:br/>
      </w:r>
      <w:r w:rsidR="00274757" w:rsidRPr="008912DD">
        <w:rPr>
          <w:rFonts w:ascii="Times New Roman" w:eastAsia="標楷體" w:hAnsi="Times New Roman"/>
          <w:sz w:val="16"/>
        </w:rPr>
        <w:t>*</w:t>
      </w:r>
      <w:r w:rsidR="00274757" w:rsidRPr="008912DD">
        <w:rPr>
          <w:rFonts w:ascii="Times New Roman" w:eastAsia="標楷體" w:hAnsi="Times New Roman"/>
          <w:sz w:val="16"/>
        </w:rPr>
        <w:t>本書各項規定後加註之日期為該規定最終異動生效日</w:t>
      </w:r>
    </w:p>
    <w:p w14:paraId="1CDCF9A8" w14:textId="77777777" w:rsidR="000257EE" w:rsidRPr="008912DD" w:rsidRDefault="000257EE">
      <w:pPr>
        <w:pStyle w:val="a5"/>
        <w:spacing w:line="480" w:lineRule="exact"/>
        <w:rPr>
          <w:rFonts w:ascii="Times New Roman" w:eastAsia="標楷體" w:hAnsi="Times New Roman"/>
          <w:b/>
          <w:sz w:val="48"/>
          <w:szCs w:val="48"/>
        </w:rPr>
      </w:pPr>
    </w:p>
    <w:p w14:paraId="6462743A" w14:textId="77777777" w:rsidR="000257EE" w:rsidRPr="008912DD" w:rsidRDefault="00274757" w:rsidP="00FB50F2">
      <w:pPr>
        <w:pStyle w:val="aff2"/>
      </w:pPr>
      <w:bookmarkStart w:id="0" w:name="_Toc38875737"/>
      <w:r w:rsidRPr="008912DD">
        <w:t>總則</w:t>
      </w:r>
      <w:bookmarkEnd w:id="0"/>
    </w:p>
    <w:p w14:paraId="3011B8E0" w14:textId="77777777" w:rsidR="000257EE" w:rsidRPr="008912DD" w:rsidRDefault="00274757" w:rsidP="00FB50F2">
      <w:pPr>
        <w:pStyle w:val="aff4"/>
        <w:rPr>
          <w:rFonts w:ascii="Times New Roman" w:hAnsi="Times New Roman"/>
        </w:rPr>
      </w:pPr>
      <w:bookmarkStart w:id="1" w:name="_Toc38875738"/>
      <w:r w:rsidRPr="008912DD">
        <w:rPr>
          <w:rFonts w:ascii="Times New Roman" w:hAnsi="Times New Roman"/>
        </w:rPr>
        <w:t>壹、審查依據及相關規定：</w:t>
      </w:r>
      <w:bookmarkEnd w:id="1"/>
      <w:r w:rsidRPr="008912DD">
        <w:rPr>
          <w:rFonts w:ascii="Times New Roman" w:hAnsi="Times New Roman"/>
        </w:rPr>
        <w:t xml:space="preserve"> </w:t>
      </w:r>
    </w:p>
    <w:p w14:paraId="32EE411E" w14:textId="77777777" w:rsidR="000257EE" w:rsidRPr="008912DD" w:rsidRDefault="00274757">
      <w:pPr>
        <w:snapToGrid w:val="0"/>
        <w:spacing w:line="600" w:lineRule="exact"/>
        <w:ind w:left="800" w:hanging="560"/>
        <w:jc w:val="both"/>
        <w:rPr>
          <w:rFonts w:ascii="Times New Roman" w:hAnsi="Times New Roman"/>
        </w:rPr>
      </w:pPr>
      <w:r w:rsidRPr="008912DD">
        <w:rPr>
          <w:rFonts w:ascii="Times New Roman" w:eastAsia="標楷體" w:hAnsi="Times New Roman"/>
          <w:sz w:val="28"/>
          <w:szCs w:val="28"/>
        </w:rPr>
        <w:t>一、全民健康保險法及全民健康保險法施行細則。</w:t>
      </w:r>
    </w:p>
    <w:p w14:paraId="7944EA45" w14:textId="77777777" w:rsidR="000257EE" w:rsidRPr="008912DD" w:rsidRDefault="00274757">
      <w:pPr>
        <w:snapToGrid w:val="0"/>
        <w:spacing w:line="600" w:lineRule="exact"/>
        <w:ind w:left="800" w:hanging="560"/>
        <w:jc w:val="both"/>
        <w:rPr>
          <w:rFonts w:ascii="Times New Roman" w:hAnsi="Times New Roman"/>
        </w:rPr>
      </w:pPr>
      <w:r w:rsidRPr="008912DD">
        <w:rPr>
          <w:rFonts w:ascii="Times New Roman" w:eastAsia="標楷體" w:hAnsi="Times New Roman"/>
          <w:sz w:val="28"/>
          <w:szCs w:val="28"/>
        </w:rPr>
        <w:t>二、全民健康保險醫療辦法及全民健康保險醫療費用申報與核付及醫療服務審查辦法。</w:t>
      </w:r>
      <w:r w:rsidRPr="008912DD">
        <w:rPr>
          <w:rFonts w:ascii="Times New Roman" w:eastAsia="標楷體" w:hAnsi="Times New Roman"/>
          <w:sz w:val="28"/>
          <w:szCs w:val="28"/>
        </w:rPr>
        <w:t>(102/3/1)</w:t>
      </w:r>
    </w:p>
    <w:p w14:paraId="63DC591E" w14:textId="77777777" w:rsidR="000257EE" w:rsidRPr="008912DD" w:rsidRDefault="00274757">
      <w:pPr>
        <w:snapToGrid w:val="0"/>
        <w:spacing w:line="600" w:lineRule="exact"/>
        <w:ind w:left="800" w:hanging="560"/>
        <w:jc w:val="both"/>
        <w:rPr>
          <w:rFonts w:ascii="Times New Roman" w:hAnsi="Times New Roman"/>
        </w:rPr>
      </w:pPr>
      <w:r w:rsidRPr="008912DD">
        <w:rPr>
          <w:rFonts w:ascii="Times New Roman" w:eastAsia="標楷體" w:hAnsi="Times New Roman"/>
          <w:sz w:val="28"/>
          <w:szCs w:val="28"/>
        </w:rPr>
        <w:t>三、全民健康保險醫療服務給付項目及支付標準。</w:t>
      </w:r>
      <w:r w:rsidRPr="008912DD">
        <w:rPr>
          <w:rFonts w:ascii="Times New Roman" w:eastAsia="標楷體" w:hAnsi="Times New Roman"/>
          <w:sz w:val="28"/>
          <w:szCs w:val="28"/>
        </w:rPr>
        <w:t>(102/3/1)</w:t>
      </w:r>
    </w:p>
    <w:p w14:paraId="1753BE13" w14:textId="77777777" w:rsidR="000257EE" w:rsidRPr="008912DD" w:rsidRDefault="00274757">
      <w:pPr>
        <w:snapToGrid w:val="0"/>
        <w:spacing w:line="600" w:lineRule="exact"/>
        <w:ind w:left="800" w:hanging="560"/>
        <w:jc w:val="both"/>
        <w:rPr>
          <w:rFonts w:ascii="Times New Roman" w:hAnsi="Times New Roman"/>
        </w:rPr>
      </w:pPr>
      <w:r w:rsidRPr="008912DD">
        <w:rPr>
          <w:rFonts w:ascii="Times New Roman" w:eastAsia="標楷體" w:hAnsi="Times New Roman"/>
          <w:sz w:val="28"/>
          <w:szCs w:val="28"/>
        </w:rPr>
        <w:t>四、全民健康保險藥物給付項目及支付標準。</w:t>
      </w:r>
      <w:r w:rsidRPr="008912DD">
        <w:rPr>
          <w:rFonts w:ascii="Times New Roman" w:eastAsia="標楷體" w:hAnsi="Times New Roman"/>
          <w:sz w:val="28"/>
          <w:szCs w:val="28"/>
        </w:rPr>
        <w:t>(102/3/1)</w:t>
      </w:r>
    </w:p>
    <w:p w14:paraId="02AFA125" w14:textId="77777777" w:rsidR="000257EE" w:rsidRPr="008912DD" w:rsidRDefault="00274757">
      <w:pPr>
        <w:snapToGrid w:val="0"/>
        <w:spacing w:line="600" w:lineRule="exact"/>
        <w:ind w:left="800" w:hanging="560"/>
        <w:jc w:val="both"/>
        <w:rPr>
          <w:rFonts w:ascii="Times New Roman" w:hAnsi="Times New Roman"/>
        </w:rPr>
      </w:pPr>
      <w:r w:rsidRPr="008912DD">
        <w:rPr>
          <w:rFonts w:ascii="Times New Roman" w:eastAsia="標楷體" w:hAnsi="Times New Roman"/>
          <w:sz w:val="28"/>
          <w:szCs w:val="28"/>
        </w:rPr>
        <w:t>五、刪除</w:t>
      </w:r>
      <w:r w:rsidRPr="008912DD">
        <w:rPr>
          <w:rFonts w:ascii="Times New Roman" w:eastAsia="標楷體" w:hAnsi="Times New Roman"/>
          <w:sz w:val="28"/>
          <w:szCs w:val="28"/>
        </w:rPr>
        <w:t>(102/3/1)</w:t>
      </w:r>
    </w:p>
    <w:p w14:paraId="26C5AB6F" w14:textId="77777777" w:rsidR="000257EE" w:rsidRPr="008912DD" w:rsidRDefault="00274757">
      <w:pPr>
        <w:snapToGrid w:val="0"/>
        <w:spacing w:line="600" w:lineRule="exact"/>
        <w:ind w:left="800" w:hanging="560"/>
        <w:jc w:val="both"/>
        <w:rPr>
          <w:rFonts w:ascii="Times New Roman" w:eastAsia="標楷體" w:hAnsi="Times New Roman"/>
          <w:sz w:val="28"/>
          <w:szCs w:val="28"/>
        </w:rPr>
      </w:pPr>
      <w:r w:rsidRPr="008912DD">
        <w:rPr>
          <w:rFonts w:ascii="Times New Roman" w:eastAsia="標楷體" w:hAnsi="Times New Roman"/>
          <w:sz w:val="28"/>
          <w:szCs w:val="28"/>
        </w:rPr>
        <w:t>六、全民健康保險特定疾病住院基本要件。</w:t>
      </w:r>
    </w:p>
    <w:p w14:paraId="084E9480" w14:textId="77777777" w:rsidR="000257EE" w:rsidRPr="008912DD" w:rsidRDefault="00274757">
      <w:pPr>
        <w:snapToGrid w:val="0"/>
        <w:spacing w:line="600" w:lineRule="exact"/>
        <w:ind w:left="800" w:hanging="560"/>
        <w:jc w:val="both"/>
        <w:rPr>
          <w:rFonts w:ascii="Times New Roman" w:eastAsia="標楷體" w:hAnsi="Times New Roman"/>
          <w:sz w:val="28"/>
          <w:szCs w:val="28"/>
        </w:rPr>
      </w:pPr>
      <w:r w:rsidRPr="008912DD">
        <w:rPr>
          <w:rFonts w:ascii="Times New Roman" w:eastAsia="標楷體" w:hAnsi="Times New Roman"/>
          <w:sz w:val="28"/>
          <w:szCs w:val="28"/>
        </w:rPr>
        <w:t>七、主管機關藥品許可證及醫療器材許可證。</w:t>
      </w:r>
      <w:r w:rsidRPr="008912DD">
        <w:rPr>
          <w:rFonts w:ascii="Times New Roman" w:eastAsia="標楷體" w:hAnsi="Times New Roman"/>
          <w:sz w:val="28"/>
          <w:szCs w:val="28"/>
        </w:rPr>
        <w:t>(102/3/1)(102/8/1)</w:t>
      </w:r>
    </w:p>
    <w:p w14:paraId="49A3AE71" w14:textId="77777777" w:rsidR="000257EE" w:rsidRPr="008912DD" w:rsidRDefault="00274757">
      <w:pPr>
        <w:snapToGrid w:val="0"/>
        <w:spacing w:line="600" w:lineRule="exact"/>
        <w:ind w:left="800" w:hanging="560"/>
        <w:jc w:val="both"/>
        <w:rPr>
          <w:rFonts w:ascii="Times New Roman" w:hAnsi="Times New Roman"/>
        </w:rPr>
      </w:pPr>
      <w:r w:rsidRPr="008912DD">
        <w:rPr>
          <w:rFonts w:ascii="Times New Roman" w:eastAsia="標楷體" w:hAnsi="Times New Roman"/>
          <w:sz w:val="28"/>
          <w:szCs w:val="28"/>
        </w:rPr>
        <w:t>八、刪除</w:t>
      </w:r>
      <w:r w:rsidRPr="008912DD">
        <w:rPr>
          <w:rFonts w:ascii="Times New Roman" w:eastAsia="標楷體" w:hAnsi="Times New Roman"/>
          <w:sz w:val="28"/>
          <w:szCs w:val="28"/>
        </w:rPr>
        <w:t>(102/3/1)</w:t>
      </w:r>
    </w:p>
    <w:p w14:paraId="27680AE1" w14:textId="77777777" w:rsidR="000257EE" w:rsidRPr="008912DD" w:rsidRDefault="00274757">
      <w:pPr>
        <w:pStyle w:val="a5"/>
        <w:spacing w:line="600" w:lineRule="exact"/>
        <w:ind w:firstLine="280"/>
        <w:rPr>
          <w:rFonts w:ascii="Times New Roman" w:hAnsi="Times New Roman"/>
        </w:rPr>
      </w:pPr>
      <w:r w:rsidRPr="008912DD">
        <w:rPr>
          <w:rFonts w:ascii="Times New Roman" w:eastAsia="標楷體" w:hAnsi="Times New Roman"/>
          <w:sz w:val="28"/>
          <w:szCs w:val="28"/>
        </w:rPr>
        <w:t>九、其他與審查有關之規定事項。</w:t>
      </w:r>
    </w:p>
    <w:p w14:paraId="5D762DCE" w14:textId="77777777" w:rsidR="000257EE" w:rsidRPr="008912DD" w:rsidRDefault="00274757" w:rsidP="0012273F">
      <w:pPr>
        <w:pStyle w:val="aff4"/>
        <w:rPr>
          <w:rFonts w:ascii="Times New Roman" w:hAnsi="Times New Roman"/>
        </w:rPr>
      </w:pPr>
      <w:bookmarkStart w:id="2" w:name="_Toc38875739"/>
      <w:r w:rsidRPr="008912DD">
        <w:rPr>
          <w:rFonts w:ascii="Times New Roman" w:hAnsi="Times New Roman"/>
        </w:rPr>
        <w:t>貳</w:t>
      </w:r>
      <w:r w:rsidRPr="008912DD">
        <w:rPr>
          <w:rFonts w:ascii="Times New Roman" w:hAnsi="Times New Roman"/>
          <w:szCs w:val="32"/>
        </w:rPr>
        <w:t>、</w:t>
      </w:r>
      <w:r w:rsidRPr="008912DD">
        <w:rPr>
          <w:rFonts w:ascii="Times New Roman" w:hAnsi="Times New Roman"/>
        </w:rPr>
        <w:t>病歷審查原則</w:t>
      </w:r>
      <w:bookmarkEnd w:id="2"/>
    </w:p>
    <w:p w14:paraId="19C83066" w14:textId="77777777" w:rsidR="000257EE" w:rsidRPr="008912DD" w:rsidRDefault="00274757">
      <w:pPr>
        <w:pStyle w:val="a5"/>
        <w:spacing w:line="600" w:lineRule="exact"/>
        <w:ind w:left="849" w:hanging="568"/>
        <w:rPr>
          <w:rFonts w:ascii="Times New Roman" w:hAnsi="Times New Roman"/>
        </w:rPr>
      </w:pPr>
      <w:r w:rsidRPr="008912DD">
        <w:rPr>
          <w:rFonts w:ascii="Times New Roman" w:eastAsia="標楷體" w:hAnsi="Times New Roman"/>
          <w:sz w:val="28"/>
          <w:szCs w:val="28"/>
        </w:rPr>
        <w:t>一、送審之醫療費用案件，檢送相關病歷複製本之審查注意事項如下：</w:t>
      </w:r>
      <w:r w:rsidRPr="008912DD">
        <w:rPr>
          <w:rFonts w:ascii="Times New Roman" w:eastAsia="標楷體" w:hAnsi="Times New Roman"/>
          <w:sz w:val="28"/>
          <w:szCs w:val="28"/>
        </w:rPr>
        <w:t>(100/11/1)</w:t>
      </w:r>
    </w:p>
    <w:p w14:paraId="2FF5767F" w14:textId="77777777" w:rsidR="000257EE" w:rsidRPr="008912DD" w:rsidRDefault="00274757">
      <w:pPr>
        <w:pStyle w:val="a5"/>
        <w:spacing w:line="600" w:lineRule="exact"/>
        <w:ind w:firstLine="280"/>
        <w:rPr>
          <w:rFonts w:ascii="Times New Roman" w:hAnsi="Times New Roman"/>
        </w:rPr>
      </w:pPr>
      <w:r w:rsidRPr="008912DD">
        <w:rPr>
          <w:rFonts w:ascii="Times New Roman" w:eastAsia="標楷體" w:hAnsi="Times New Roman"/>
          <w:sz w:val="28"/>
          <w:szCs w:val="28"/>
        </w:rPr>
        <w:t>(</w:t>
      </w:r>
      <w:r w:rsidRPr="008912DD">
        <w:rPr>
          <w:rFonts w:ascii="Times New Roman" w:eastAsia="標楷體" w:hAnsi="Times New Roman"/>
          <w:sz w:val="28"/>
          <w:szCs w:val="28"/>
        </w:rPr>
        <w:t>一</w:t>
      </w:r>
      <w:r w:rsidRPr="008912DD">
        <w:rPr>
          <w:rFonts w:ascii="Times New Roman" w:eastAsia="標楷體" w:hAnsi="Times New Roman"/>
          <w:sz w:val="28"/>
          <w:szCs w:val="28"/>
        </w:rPr>
        <w:t>)</w:t>
      </w:r>
      <w:r w:rsidRPr="008912DD">
        <w:rPr>
          <w:rFonts w:ascii="Times New Roman" w:eastAsia="標楷體" w:hAnsi="Times New Roman"/>
          <w:sz w:val="28"/>
          <w:szCs w:val="28"/>
        </w:rPr>
        <w:t>病歷記載內容：</w:t>
      </w:r>
    </w:p>
    <w:p w14:paraId="76CFBDE0" w14:textId="77777777" w:rsidR="000257EE" w:rsidRPr="008912DD" w:rsidRDefault="00274757" w:rsidP="009466D7">
      <w:pPr>
        <w:numPr>
          <w:ilvl w:val="0"/>
          <w:numId w:val="3"/>
        </w:numPr>
        <w:tabs>
          <w:tab w:val="left" w:pos="-447"/>
        </w:tabs>
        <w:snapToGrid w:val="0"/>
        <w:spacing w:line="600" w:lineRule="exact"/>
        <w:ind w:left="993" w:hanging="284"/>
        <w:jc w:val="both"/>
        <w:rPr>
          <w:rFonts w:ascii="Times New Roman" w:eastAsia="標楷體" w:hAnsi="Times New Roman"/>
          <w:sz w:val="28"/>
          <w:szCs w:val="28"/>
        </w:rPr>
      </w:pPr>
      <w:r w:rsidRPr="008912DD">
        <w:rPr>
          <w:rFonts w:ascii="Times New Roman" w:eastAsia="標楷體" w:hAnsi="Times New Roman"/>
          <w:sz w:val="28"/>
          <w:szCs w:val="28"/>
        </w:rPr>
        <w:lastRenderedPageBreak/>
        <w:t>病歷</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得以中文或英文記載</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書寫應清晰詳實完整。送審之病歷資料，若經兩位審查醫藥專家會審，仍無法辨識者，由醫療院所事先選擇提供補充說明或逕行核刪。</w:t>
      </w:r>
      <w:r w:rsidRPr="008912DD">
        <w:rPr>
          <w:rFonts w:ascii="Times New Roman" w:eastAsia="標楷體" w:hAnsi="Times New Roman"/>
          <w:sz w:val="28"/>
          <w:szCs w:val="28"/>
        </w:rPr>
        <w:t>(100/11/1)(102/3/1)</w:t>
      </w:r>
    </w:p>
    <w:p w14:paraId="1AB42F1E" w14:textId="77777777" w:rsidR="000257EE" w:rsidRPr="008912DD" w:rsidRDefault="00274757" w:rsidP="009466D7">
      <w:pPr>
        <w:numPr>
          <w:ilvl w:val="0"/>
          <w:numId w:val="3"/>
        </w:numPr>
        <w:tabs>
          <w:tab w:val="left" w:pos="-447"/>
        </w:tabs>
        <w:snapToGrid w:val="0"/>
        <w:spacing w:line="600" w:lineRule="exact"/>
        <w:ind w:left="993" w:hanging="284"/>
        <w:jc w:val="both"/>
        <w:rPr>
          <w:rFonts w:ascii="Times New Roman" w:eastAsia="標楷體" w:hAnsi="Times New Roman"/>
          <w:sz w:val="28"/>
          <w:szCs w:val="28"/>
        </w:rPr>
      </w:pPr>
      <w:r w:rsidRPr="008912DD">
        <w:rPr>
          <w:rFonts w:ascii="Times New Roman" w:eastAsia="標楷體" w:hAnsi="Times New Roman"/>
          <w:sz w:val="28"/>
          <w:szCs w:val="28"/>
        </w:rPr>
        <w:t>病歷記載內容應依醫師法第</w:t>
      </w:r>
      <w:r w:rsidRPr="008912DD">
        <w:rPr>
          <w:rFonts w:ascii="Times New Roman" w:eastAsia="標楷體" w:hAnsi="Times New Roman"/>
          <w:sz w:val="28"/>
          <w:szCs w:val="28"/>
        </w:rPr>
        <w:t>12</w:t>
      </w:r>
      <w:r w:rsidRPr="008912DD">
        <w:rPr>
          <w:rFonts w:ascii="Times New Roman" w:eastAsia="標楷體" w:hAnsi="Times New Roman"/>
          <w:sz w:val="28"/>
          <w:szCs w:val="28"/>
        </w:rPr>
        <w:t>條規定辦理，病歷應有首頁及內容。首頁填寫病患基本資料</w:t>
      </w:r>
      <w:r w:rsidRPr="008912DD">
        <w:rPr>
          <w:rFonts w:ascii="Times New Roman" w:eastAsia="標楷體" w:hAnsi="Times New Roman"/>
          <w:sz w:val="28"/>
          <w:szCs w:val="28"/>
        </w:rPr>
        <w:t>(</w:t>
      </w:r>
      <w:r w:rsidRPr="008912DD">
        <w:rPr>
          <w:rFonts w:ascii="Times New Roman" w:eastAsia="標楷體" w:hAnsi="Times New Roman"/>
          <w:sz w:val="28"/>
          <w:szCs w:val="28"/>
        </w:rPr>
        <w:t>病人姓名、出生年、月、日、性別及住址等基本資料</w:t>
      </w:r>
      <w:r w:rsidRPr="008912DD">
        <w:rPr>
          <w:rFonts w:ascii="Times New Roman" w:eastAsia="標楷體" w:hAnsi="Times New Roman"/>
          <w:sz w:val="28"/>
          <w:szCs w:val="28"/>
        </w:rPr>
        <w:t>)</w:t>
      </w:r>
      <w:r w:rsidRPr="008912DD">
        <w:rPr>
          <w:rFonts w:ascii="Times New Roman" w:eastAsia="標楷體" w:hAnsi="Times New Roman"/>
          <w:sz w:val="28"/>
          <w:szCs w:val="28"/>
        </w:rPr>
        <w:t>；內容應填寫就診日期、病患主訴、檢查發現、醫師診斷或病名、治療處置或用藥及其他應記載事項。牙科治療部位、軟、硬組織均應載明。</w:t>
      </w:r>
      <w:r w:rsidRPr="008912DD">
        <w:rPr>
          <w:rFonts w:ascii="Times New Roman" w:eastAsia="標楷體" w:hAnsi="Times New Roman"/>
          <w:sz w:val="28"/>
          <w:szCs w:val="28"/>
        </w:rPr>
        <w:t>(100/11/1)</w:t>
      </w:r>
    </w:p>
    <w:p w14:paraId="0D804561" w14:textId="77777777" w:rsidR="000257EE" w:rsidRPr="008912DD" w:rsidRDefault="00274757">
      <w:pPr>
        <w:pStyle w:val="a5"/>
        <w:spacing w:line="600" w:lineRule="exact"/>
        <w:ind w:firstLine="280"/>
        <w:rPr>
          <w:rFonts w:ascii="Times New Roman" w:hAnsi="Times New Roman"/>
        </w:rPr>
      </w:pPr>
      <w:r w:rsidRPr="008912DD">
        <w:rPr>
          <w:rFonts w:ascii="Times New Roman" w:eastAsia="標楷體" w:hAnsi="Times New Roman"/>
          <w:sz w:val="28"/>
          <w:szCs w:val="28"/>
        </w:rPr>
        <w:t>(</w:t>
      </w:r>
      <w:r w:rsidRPr="008912DD">
        <w:rPr>
          <w:rFonts w:ascii="Times New Roman" w:eastAsia="標楷體" w:hAnsi="Times New Roman"/>
          <w:sz w:val="28"/>
          <w:szCs w:val="28"/>
        </w:rPr>
        <w:t>二</w:t>
      </w:r>
      <w:r w:rsidRPr="008912DD">
        <w:rPr>
          <w:rFonts w:ascii="Times New Roman" w:eastAsia="標楷體" w:hAnsi="Times New Roman"/>
          <w:sz w:val="28"/>
          <w:szCs w:val="28"/>
        </w:rPr>
        <w:t>)</w:t>
      </w:r>
      <w:r w:rsidRPr="008912DD">
        <w:rPr>
          <w:rFonts w:ascii="Times New Roman" w:eastAsia="標楷體" w:hAnsi="Times New Roman"/>
          <w:sz w:val="28"/>
          <w:szCs w:val="28"/>
        </w:rPr>
        <w:t>病歷之增刪修正：</w:t>
      </w:r>
    </w:p>
    <w:p w14:paraId="0CF2458D" w14:textId="77777777" w:rsidR="000257EE" w:rsidRPr="008912DD" w:rsidRDefault="00274757" w:rsidP="004F616C">
      <w:pPr>
        <w:numPr>
          <w:ilvl w:val="0"/>
          <w:numId w:val="4"/>
        </w:numPr>
        <w:snapToGrid w:val="0"/>
        <w:spacing w:line="600" w:lineRule="exact"/>
        <w:ind w:left="993" w:hanging="284"/>
        <w:jc w:val="both"/>
        <w:rPr>
          <w:rFonts w:ascii="Times New Roman" w:hAnsi="Times New Roman"/>
        </w:rPr>
      </w:pPr>
      <w:r w:rsidRPr="008912DD">
        <w:rPr>
          <w:rFonts w:ascii="Times New Roman" w:eastAsia="標楷體" w:hAnsi="Times New Roman"/>
          <w:sz w:val="28"/>
          <w:szCs w:val="28"/>
        </w:rPr>
        <w:t>病歷、處方等若有增刪修正時，應依醫療法第六十八條規定辦理。</w:t>
      </w:r>
      <w:r w:rsidRPr="008912DD">
        <w:rPr>
          <w:rFonts w:ascii="Times New Roman" w:eastAsia="標楷體" w:hAnsi="Times New Roman"/>
          <w:sz w:val="28"/>
          <w:szCs w:val="28"/>
        </w:rPr>
        <w:t>(100/11/1)</w:t>
      </w:r>
    </w:p>
    <w:p w14:paraId="4562E540" w14:textId="77777777" w:rsidR="000257EE" w:rsidRPr="008912DD" w:rsidRDefault="00274757">
      <w:pPr>
        <w:pStyle w:val="a5"/>
        <w:spacing w:line="600" w:lineRule="exact"/>
        <w:ind w:firstLine="280"/>
        <w:rPr>
          <w:rFonts w:ascii="Times New Roman" w:hAnsi="Times New Roman"/>
        </w:rPr>
      </w:pPr>
      <w:r w:rsidRPr="008912DD">
        <w:rPr>
          <w:rFonts w:ascii="Times New Roman" w:eastAsia="標楷體" w:hAnsi="Times New Roman"/>
          <w:sz w:val="28"/>
          <w:szCs w:val="28"/>
        </w:rPr>
        <w:t>(</w:t>
      </w:r>
      <w:r w:rsidRPr="008912DD">
        <w:rPr>
          <w:rFonts w:ascii="Times New Roman" w:eastAsia="標楷體" w:hAnsi="Times New Roman"/>
          <w:sz w:val="28"/>
          <w:szCs w:val="28"/>
        </w:rPr>
        <w:t>三</w:t>
      </w:r>
      <w:r w:rsidRPr="008912DD">
        <w:rPr>
          <w:rFonts w:ascii="Times New Roman" w:eastAsia="標楷體" w:hAnsi="Times New Roman"/>
          <w:sz w:val="28"/>
          <w:szCs w:val="28"/>
        </w:rPr>
        <w:t>)</w:t>
      </w:r>
      <w:r w:rsidRPr="008912DD">
        <w:rPr>
          <w:rFonts w:ascii="Times New Roman" w:eastAsia="標楷體" w:hAnsi="Times New Roman"/>
          <w:sz w:val="28"/>
          <w:szCs w:val="28"/>
        </w:rPr>
        <w:t>病歷審查處理原則：</w:t>
      </w:r>
    </w:p>
    <w:p w14:paraId="7E019679" w14:textId="77777777" w:rsidR="000257EE" w:rsidRPr="008912DD" w:rsidRDefault="00274757" w:rsidP="009466D7">
      <w:pPr>
        <w:snapToGrid w:val="0"/>
        <w:spacing w:line="600" w:lineRule="exact"/>
        <w:ind w:left="993" w:hanging="283"/>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因病歷記載因素而核減，應視其內容缺失不同，予以核減除診察費外之缺失相關醫療費用。</w:t>
      </w:r>
      <w:r w:rsidRPr="008912DD">
        <w:rPr>
          <w:rFonts w:ascii="Times New Roman" w:eastAsia="標楷體" w:hAnsi="Times New Roman"/>
          <w:sz w:val="28"/>
          <w:szCs w:val="28"/>
        </w:rPr>
        <w:t>(100/11/1)</w:t>
      </w:r>
    </w:p>
    <w:p w14:paraId="1DF69213" w14:textId="77777777" w:rsidR="000257EE" w:rsidRPr="008912DD" w:rsidRDefault="00274757">
      <w:pPr>
        <w:snapToGrid w:val="0"/>
        <w:spacing w:line="600" w:lineRule="exact"/>
        <w:ind w:left="1200" w:hanging="490"/>
        <w:jc w:val="both"/>
        <w:rPr>
          <w:rFonts w:ascii="Times New Roman" w:eastAsia="標楷體" w:hAnsi="Times New Roman"/>
          <w:sz w:val="28"/>
          <w:szCs w:val="28"/>
        </w:rPr>
      </w:pPr>
      <w:r w:rsidRPr="008912DD">
        <w:rPr>
          <w:rFonts w:ascii="Times New Roman" w:eastAsia="標楷體" w:hAnsi="Times New Roman"/>
          <w:sz w:val="28"/>
          <w:szCs w:val="28"/>
        </w:rPr>
        <w:t>2.</w:t>
      </w:r>
    </w:p>
    <w:p w14:paraId="174EAEF5" w14:textId="77777777" w:rsidR="000257EE" w:rsidRPr="008912DD" w:rsidRDefault="00274757">
      <w:pPr>
        <w:snapToGrid w:val="0"/>
        <w:spacing w:line="600" w:lineRule="exact"/>
        <w:ind w:left="1200" w:hanging="490"/>
        <w:jc w:val="both"/>
        <w:rPr>
          <w:rFonts w:ascii="Times New Roman" w:hAnsi="Times New Roman"/>
        </w:rPr>
      </w:pPr>
      <w:r w:rsidRPr="008912DD">
        <w:rPr>
          <w:rFonts w:ascii="Times New Roman" w:eastAsia="標楷體" w:hAnsi="Times New Roman"/>
          <w:sz w:val="28"/>
          <w:szCs w:val="28"/>
        </w:rPr>
        <w:t>(1)</w:t>
      </w:r>
      <w:r w:rsidRPr="008912DD">
        <w:rPr>
          <w:rFonts w:ascii="Times New Roman" w:eastAsia="標楷體" w:hAnsi="Times New Roman"/>
          <w:sz w:val="28"/>
          <w:szCs w:val="28"/>
        </w:rPr>
        <w:t>中醫傷科應敘明理筋推拿手法</w:t>
      </w:r>
      <w:r w:rsidRPr="008912DD">
        <w:rPr>
          <w:rFonts w:ascii="Times New Roman" w:eastAsia="標楷體" w:hAnsi="Times New Roman"/>
          <w:spacing w:val="-2"/>
          <w:sz w:val="28"/>
          <w:szCs w:val="28"/>
        </w:rPr>
        <w:t>或傷科處置內容</w:t>
      </w:r>
      <w:r w:rsidR="005F2880" w:rsidRPr="008912DD">
        <w:rPr>
          <w:rFonts w:ascii="Times New Roman" w:eastAsia="標楷體" w:hAnsi="Times New Roman"/>
          <w:sz w:val="28"/>
          <w:szCs w:val="28"/>
        </w:rPr>
        <w:t>，</w:t>
      </w:r>
      <w:r w:rsidRPr="008912DD">
        <w:rPr>
          <w:rFonts w:ascii="Times New Roman" w:eastAsia="標楷體" w:hAnsi="Times New Roman"/>
          <w:sz w:val="28"/>
          <w:szCs w:val="28"/>
        </w:rPr>
        <w:t>針灸應詳細註明穴位</w:t>
      </w:r>
      <w:r w:rsidR="00C54EE9" w:rsidRPr="008912DD">
        <w:rPr>
          <w:rFonts w:ascii="Times New Roman" w:eastAsia="標楷體" w:hAnsi="Times New Roman"/>
          <w:spacing w:val="-2"/>
          <w:sz w:val="28"/>
          <w:szCs w:val="28"/>
        </w:rPr>
        <w:t>(</w:t>
      </w:r>
      <w:r w:rsidRPr="008912DD">
        <w:rPr>
          <w:rFonts w:ascii="Times New Roman" w:eastAsia="標楷體" w:hAnsi="Times New Roman"/>
          <w:spacing w:val="-2"/>
          <w:sz w:val="28"/>
          <w:szCs w:val="28"/>
        </w:rPr>
        <w:t>區、帶、點、線</w:t>
      </w:r>
      <w:r w:rsidR="00C54EE9" w:rsidRPr="008912DD">
        <w:rPr>
          <w:rFonts w:ascii="Times New Roman" w:eastAsia="標楷體" w:hAnsi="Times New Roman"/>
          <w:spacing w:val="-2"/>
          <w:sz w:val="28"/>
          <w:szCs w:val="28"/>
        </w:rPr>
        <w:t>)</w:t>
      </w:r>
      <w:r w:rsidRPr="008912DD">
        <w:rPr>
          <w:rFonts w:ascii="Times New Roman" w:eastAsia="標楷體" w:hAnsi="Times New Roman"/>
          <w:sz w:val="28"/>
          <w:szCs w:val="28"/>
        </w:rPr>
        <w:t>，如未依規定載明者，應核扣診察費；如針灸或傷科處置不當或異常之案件應核扣處置費。</w:t>
      </w:r>
      <w:r w:rsidRPr="008912DD">
        <w:rPr>
          <w:rFonts w:ascii="Times New Roman" w:eastAsia="標楷體" w:hAnsi="Times New Roman"/>
          <w:sz w:val="28"/>
          <w:szCs w:val="28"/>
        </w:rPr>
        <w:t>(101/5/1) (102/3/1)</w:t>
      </w:r>
      <w:r w:rsidR="005F2880" w:rsidRPr="008912DD">
        <w:rPr>
          <w:rFonts w:ascii="Times New Roman" w:eastAsia="標楷體" w:hAnsi="Times New Roman"/>
          <w:sz w:val="28"/>
          <w:szCs w:val="28"/>
        </w:rPr>
        <w:t xml:space="preserve"> (106/</w:t>
      </w:r>
      <w:r w:rsidR="00AE6E73" w:rsidRPr="008912DD">
        <w:rPr>
          <w:rFonts w:ascii="Times New Roman" w:eastAsia="標楷體" w:hAnsi="Times New Roman"/>
          <w:sz w:val="28"/>
          <w:szCs w:val="28"/>
        </w:rPr>
        <w:t>6</w:t>
      </w:r>
      <w:r w:rsidR="005F2880" w:rsidRPr="008912DD">
        <w:rPr>
          <w:rFonts w:ascii="Times New Roman" w:eastAsia="標楷體" w:hAnsi="Times New Roman"/>
          <w:sz w:val="28"/>
          <w:szCs w:val="28"/>
        </w:rPr>
        <w:t>/1)</w:t>
      </w:r>
    </w:p>
    <w:p w14:paraId="409AAE7E" w14:textId="77777777" w:rsidR="000257EE" w:rsidRPr="008912DD" w:rsidRDefault="00274757">
      <w:pPr>
        <w:snapToGrid w:val="0"/>
        <w:spacing w:line="600" w:lineRule="exact"/>
        <w:ind w:left="1200" w:hanging="490"/>
        <w:jc w:val="both"/>
        <w:rPr>
          <w:rFonts w:ascii="Times New Roman" w:eastAsia="標楷體" w:hAnsi="Times New Roman"/>
          <w:sz w:val="28"/>
          <w:szCs w:val="28"/>
        </w:rPr>
      </w:pPr>
      <w:r w:rsidRPr="008912DD">
        <w:rPr>
          <w:rFonts w:ascii="Times New Roman" w:eastAsia="標楷體" w:hAnsi="Times New Roman"/>
          <w:sz w:val="28"/>
          <w:szCs w:val="28"/>
        </w:rPr>
        <w:t>(2)</w:t>
      </w:r>
      <w:r w:rsidR="00380767" w:rsidRPr="008912DD">
        <w:rPr>
          <w:rFonts w:ascii="Times New Roman" w:eastAsia="標楷體" w:hAnsi="Times New Roman"/>
          <w:sz w:val="28"/>
          <w:szCs w:val="28"/>
        </w:rPr>
        <w:t>刪除</w:t>
      </w:r>
      <w:r w:rsidR="00A0387C" w:rsidRPr="008912DD">
        <w:rPr>
          <w:rFonts w:ascii="Times New Roman" w:eastAsia="標楷體" w:hAnsi="Times New Roman"/>
          <w:sz w:val="28"/>
          <w:szCs w:val="28"/>
        </w:rPr>
        <w:t>(107/8/1)</w:t>
      </w:r>
      <w:r w:rsidR="00380767" w:rsidRPr="008912DD">
        <w:rPr>
          <w:rFonts w:ascii="Times New Roman" w:eastAsia="標楷體" w:hAnsi="Times New Roman"/>
          <w:sz w:val="28"/>
          <w:szCs w:val="28"/>
        </w:rPr>
        <w:t>(109/3/1)</w:t>
      </w:r>
    </w:p>
    <w:p w14:paraId="0924E82D" w14:textId="77777777" w:rsidR="000257EE" w:rsidRPr="008912DD" w:rsidRDefault="00274757">
      <w:pPr>
        <w:pStyle w:val="a5"/>
        <w:spacing w:line="600" w:lineRule="exact"/>
        <w:ind w:firstLine="280"/>
        <w:rPr>
          <w:rFonts w:ascii="Times New Roman" w:eastAsia="標楷體" w:hAnsi="Times New Roman"/>
          <w:sz w:val="28"/>
          <w:szCs w:val="28"/>
        </w:rPr>
      </w:pP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四</w:t>
      </w:r>
      <w:r w:rsidRPr="008912DD">
        <w:rPr>
          <w:rFonts w:ascii="Times New Roman" w:eastAsia="標楷體" w:hAnsi="Times New Roman"/>
          <w:sz w:val="28"/>
          <w:szCs w:val="28"/>
        </w:rPr>
        <w:t>)</w:t>
      </w:r>
      <w:r w:rsidRPr="008912DD">
        <w:rPr>
          <w:rFonts w:ascii="Times New Roman" w:eastAsia="標楷體" w:hAnsi="Times New Roman"/>
          <w:sz w:val="28"/>
          <w:szCs w:val="28"/>
        </w:rPr>
        <w:t>送審檢送資料：</w:t>
      </w:r>
    </w:p>
    <w:p w14:paraId="67EBB600" w14:textId="77777777" w:rsidR="000257EE" w:rsidRPr="008912DD" w:rsidRDefault="00274757" w:rsidP="009466D7">
      <w:pPr>
        <w:snapToGrid w:val="0"/>
        <w:spacing w:line="600" w:lineRule="exact"/>
        <w:ind w:left="993" w:hanging="283"/>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以電腦製作病歷時，應將電腦儲存之病歷資料逐日、逐筆列印黏貼於病歷紙上，並由診治醫師簽名或蓋章。如依主管機關公告之</w:t>
      </w:r>
      <w:r w:rsidRPr="008912DD">
        <w:rPr>
          <w:rFonts w:ascii="Times New Roman" w:eastAsia="標楷體" w:hAnsi="Times New Roman"/>
          <w:sz w:val="28"/>
          <w:szCs w:val="28"/>
        </w:rPr>
        <w:lastRenderedPageBreak/>
        <w:t>「醫療機構電子病歷製作及管理辦法」規定，以電子病歷送審者，依該規定辦理。</w:t>
      </w:r>
      <w:r w:rsidRPr="008912DD">
        <w:rPr>
          <w:rFonts w:ascii="Times New Roman" w:eastAsia="標楷體" w:hAnsi="Times New Roman"/>
          <w:sz w:val="28"/>
          <w:szCs w:val="28"/>
        </w:rPr>
        <w:t>(100/11/1)(102/8/1)</w:t>
      </w:r>
    </w:p>
    <w:p w14:paraId="58B20BEB" w14:textId="77777777" w:rsidR="000257EE" w:rsidRPr="008912DD" w:rsidRDefault="00274757">
      <w:pPr>
        <w:snapToGrid w:val="0"/>
        <w:spacing w:line="600" w:lineRule="exact"/>
        <w:ind w:left="1200" w:hanging="490"/>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『檢送抽審病歷複製本，應與病歷正本相符。如依主管機關公告之「醫療機構電子病歷製作及管理辦法」規定，以電子病歷送審者，依該規定辦理。』</w:t>
      </w:r>
      <w:r w:rsidRPr="008912DD">
        <w:rPr>
          <w:rFonts w:ascii="Times New Roman" w:eastAsia="標楷體" w:hAnsi="Times New Roman"/>
          <w:sz w:val="28"/>
          <w:szCs w:val="28"/>
        </w:rPr>
        <w:t>(100/11/1)(102/8/1)</w:t>
      </w:r>
    </w:p>
    <w:p w14:paraId="4180221E" w14:textId="77777777" w:rsidR="000257EE" w:rsidRPr="008912DD" w:rsidRDefault="00274757">
      <w:pPr>
        <w:snapToGrid w:val="0"/>
        <w:spacing w:line="600" w:lineRule="exact"/>
        <w:ind w:left="1200" w:hanging="490"/>
        <w:jc w:val="both"/>
        <w:rPr>
          <w:rFonts w:ascii="Times New Roman" w:hAnsi="Times New Roman"/>
        </w:rPr>
      </w:pPr>
      <w:r w:rsidRPr="008912DD">
        <w:rPr>
          <w:rFonts w:ascii="Times New Roman" w:eastAsia="標楷體" w:hAnsi="Times New Roman"/>
          <w:sz w:val="28"/>
          <w:szCs w:val="28"/>
        </w:rPr>
        <w:t>3.</w:t>
      </w:r>
      <w:r w:rsidRPr="008912DD">
        <w:rPr>
          <w:rFonts w:ascii="Times New Roman" w:eastAsia="標楷體" w:hAnsi="Times New Roman"/>
          <w:sz w:val="28"/>
          <w:szCs w:val="28"/>
        </w:rPr>
        <w:t>送審應檢送病歷資料期間如下：</w:t>
      </w:r>
    </w:p>
    <w:p w14:paraId="6BA9BA61" w14:textId="77777777" w:rsidR="000257EE" w:rsidRPr="008912DD" w:rsidRDefault="00274757">
      <w:pPr>
        <w:pStyle w:val="a5"/>
        <w:numPr>
          <w:ilvl w:val="0"/>
          <w:numId w:val="5"/>
        </w:numPr>
        <w:spacing w:line="480" w:lineRule="exact"/>
        <w:rPr>
          <w:rFonts w:ascii="Times New Roman" w:eastAsia="標楷體" w:hAnsi="Times New Roman"/>
          <w:sz w:val="28"/>
          <w:szCs w:val="28"/>
        </w:rPr>
      </w:pPr>
      <w:r w:rsidRPr="008912DD">
        <w:rPr>
          <w:rFonts w:ascii="Times New Roman" w:eastAsia="標楷體" w:hAnsi="Times New Roman"/>
          <w:sz w:val="28"/>
          <w:szCs w:val="28"/>
        </w:rPr>
        <w:t>醫院總額：</w:t>
      </w:r>
    </w:p>
    <w:p w14:paraId="69600123" w14:textId="77777777" w:rsidR="000257EE" w:rsidRPr="008912DD" w:rsidRDefault="00274757">
      <w:pPr>
        <w:pStyle w:val="a5"/>
        <w:spacing w:line="480" w:lineRule="exact"/>
        <w:ind w:left="1440"/>
        <w:rPr>
          <w:rFonts w:ascii="Times New Roman" w:eastAsia="標楷體" w:hAnsi="Times New Roman"/>
          <w:sz w:val="28"/>
          <w:szCs w:val="28"/>
        </w:rPr>
      </w:pPr>
      <w:r w:rsidRPr="008912DD">
        <w:rPr>
          <w:rFonts w:ascii="Times New Roman" w:eastAsia="標楷體" w:hAnsi="Times New Roman"/>
          <w:sz w:val="28"/>
          <w:szCs w:val="28"/>
        </w:rPr>
        <w:t>門診：首頁複製本及該案當月之全部病歷複製本。</w:t>
      </w:r>
      <w:r w:rsidRPr="008912DD">
        <w:rPr>
          <w:rFonts w:ascii="Times New Roman" w:eastAsia="標楷體" w:hAnsi="Times New Roman"/>
          <w:sz w:val="28"/>
          <w:szCs w:val="28"/>
        </w:rPr>
        <w:t>(</w:t>
      </w:r>
      <w:r w:rsidRPr="008912DD">
        <w:rPr>
          <w:rFonts w:ascii="Times New Roman" w:eastAsia="標楷體" w:hAnsi="Times New Roman"/>
          <w:sz w:val="28"/>
          <w:szCs w:val="28"/>
        </w:rPr>
        <w:t>當月該科有關資料</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(100/11/1)</w:t>
      </w:r>
    </w:p>
    <w:p w14:paraId="23189D1E" w14:textId="77777777" w:rsidR="000257EE" w:rsidRPr="008912DD" w:rsidRDefault="00274757">
      <w:pPr>
        <w:pStyle w:val="a5"/>
        <w:spacing w:line="480" w:lineRule="exact"/>
        <w:ind w:left="1440"/>
        <w:rPr>
          <w:rFonts w:ascii="Times New Roman" w:eastAsia="標楷體" w:hAnsi="Times New Roman"/>
          <w:sz w:val="28"/>
          <w:szCs w:val="28"/>
        </w:rPr>
      </w:pPr>
      <w:r w:rsidRPr="008912DD">
        <w:rPr>
          <w:rFonts w:ascii="Times New Roman" w:eastAsia="標楷體" w:hAnsi="Times New Roman"/>
          <w:sz w:val="28"/>
          <w:szCs w:val="28"/>
        </w:rPr>
        <w:t>住診：首頁複製本及當次住院之全部病歷複製本。</w:t>
      </w:r>
      <w:r w:rsidRPr="008912DD">
        <w:rPr>
          <w:rFonts w:ascii="Times New Roman" w:eastAsia="標楷體" w:hAnsi="Times New Roman"/>
          <w:sz w:val="28"/>
          <w:szCs w:val="28"/>
        </w:rPr>
        <w:t>(100/11/1)</w:t>
      </w:r>
    </w:p>
    <w:p w14:paraId="025055FA" w14:textId="77777777" w:rsidR="000257EE" w:rsidRPr="008912DD" w:rsidRDefault="00274757">
      <w:pPr>
        <w:pStyle w:val="a5"/>
        <w:spacing w:line="480" w:lineRule="exact"/>
        <w:ind w:left="1439" w:hanging="445"/>
        <w:rPr>
          <w:rFonts w:ascii="Times New Roman" w:hAnsi="Times New Roman"/>
        </w:rPr>
      </w:pPr>
      <w:r w:rsidRPr="008912DD">
        <w:rPr>
          <w:rFonts w:ascii="Times New Roman" w:eastAsia="標楷體" w:hAnsi="Times New Roman"/>
          <w:sz w:val="28"/>
          <w:szCs w:val="28"/>
        </w:rPr>
        <w:t>(2)</w:t>
      </w:r>
      <w:r w:rsidRPr="008912DD">
        <w:rPr>
          <w:rFonts w:ascii="Times New Roman" w:eastAsia="標楷體" w:hAnsi="Times New Roman"/>
          <w:sz w:val="28"/>
          <w:szCs w:val="28"/>
        </w:rPr>
        <w:t>西醫基層總額：首頁複製本及該案當月就診之全部病歷複製本。</w:t>
      </w:r>
      <w:r w:rsidRPr="008912DD">
        <w:rPr>
          <w:rFonts w:ascii="Times New Roman" w:eastAsia="標楷體" w:hAnsi="Times New Roman"/>
          <w:sz w:val="28"/>
          <w:szCs w:val="28"/>
        </w:rPr>
        <w:t>(100/11/1)</w:t>
      </w:r>
    </w:p>
    <w:p w14:paraId="5EFF15A2" w14:textId="77777777" w:rsidR="000257EE" w:rsidRPr="008912DD" w:rsidRDefault="00274757">
      <w:pPr>
        <w:pStyle w:val="a5"/>
        <w:spacing w:line="480" w:lineRule="exact"/>
        <w:ind w:left="1439" w:hanging="445"/>
        <w:rPr>
          <w:rFonts w:ascii="Times New Roman" w:hAnsi="Times New Roman"/>
        </w:rPr>
      </w:pPr>
      <w:r w:rsidRPr="008912DD">
        <w:rPr>
          <w:rFonts w:ascii="Times New Roman" w:eastAsia="標楷體" w:hAnsi="Times New Roman"/>
          <w:sz w:val="28"/>
          <w:szCs w:val="28"/>
        </w:rPr>
        <w:t>(3)</w:t>
      </w:r>
      <w:r w:rsidRPr="008912DD">
        <w:rPr>
          <w:rFonts w:ascii="Times New Roman" w:eastAsia="標楷體" w:hAnsi="Times New Roman"/>
          <w:sz w:val="28"/>
          <w:szCs w:val="28"/>
        </w:rPr>
        <w:t>中醫門診總額：首頁複製本及該案當月及前一月份就診之全部病歷複製本，如該案病患前一月未就診，應檢附該案病患前一次病歷複製本。</w:t>
      </w:r>
      <w:r w:rsidRPr="008912DD">
        <w:rPr>
          <w:rFonts w:ascii="Times New Roman" w:eastAsia="標楷體" w:hAnsi="Times New Roman"/>
          <w:sz w:val="28"/>
          <w:szCs w:val="28"/>
        </w:rPr>
        <w:t>(100/11/1)</w:t>
      </w:r>
    </w:p>
    <w:p w14:paraId="7AEDE26F" w14:textId="77777777" w:rsidR="000257EE" w:rsidRPr="008912DD" w:rsidRDefault="00274757">
      <w:pPr>
        <w:pStyle w:val="a5"/>
        <w:spacing w:line="480" w:lineRule="exact"/>
        <w:ind w:left="1439" w:hanging="445"/>
        <w:rPr>
          <w:rFonts w:ascii="Times New Roman" w:hAnsi="Times New Roman"/>
        </w:rPr>
      </w:pPr>
      <w:r w:rsidRPr="008912DD">
        <w:rPr>
          <w:rFonts w:ascii="Times New Roman" w:eastAsia="標楷體" w:hAnsi="Times New Roman"/>
          <w:sz w:val="28"/>
          <w:szCs w:val="28"/>
        </w:rPr>
        <w:t>(4)</w:t>
      </w:r>
      <w:r w:rsidRPr="008912DD">
        <w:rPr>
          <w:rFonts w:ascii="Times New Roman" w:eastAsia="標楷體" w:hAnsi="Times New Roman"/>
          <w:sz w:val="28"/>
          <w:szCs w:val="28"/>
        </w:rPr>
        <w:t>牙醫門診總額：首頁複製本應含牙醫門診初診日期</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年、月、日</w:t>
      </w:r>
      <w:r w:rsidRPr="008912DD">
        <w:rPr>
          <w:rFonts w:ascii="Times New Roman" w:eastAsia="標楷體" w:hAnsi="Times New Roman"/>
          <w:sz w:val="28"/>
          <w:szCs w:val="28"/>
        </w:rPr>
        <w:t>)</w:t>
      </w:r>
      <w:r w:rsidRPr="008912DD">
        <w:rPr>
          <w:rFonts w:ascii="Times New Roman" w:eastAsia="標楷體" w:hAnsi="Times New Roman"/>
          <w:sz w:val="28"/>
          <w:szCs w:val="28"/>
        </w:rPr>
        <w:t>及至少六個月之病歷內容，六個月之內無看診紀錄者，需接續上次看診紀錄，不論半年內是否有就診紀錄，一律附足該筆病歷回推半年前的最後一筆資料；醫院綜合病歷得以任何科別之看診日期戳章接續。如為初診病歷，則不需檢附六個月資料。</w:t>
      </w:r>
      <w:r w:rsidRPr="008912DD">
        <w:rPr>
          <w:rFonts w:ascii="Times New Roman" w:eastAsia="標楷體" w:hAnsi="Times New Roman"/>
          <w:sz w:val="28"/>
          <w:szCs w:val="28"/>
        </w:rPr>
        <w:t>(100/11/1) (102/3/1)</w:t>
      </w:r>
    </w:p>
    <w:p w14:paraId="1314B377" w14:textId="77777777" w:rsidR="000257EE" w:rsidRPr="008912DD" w:rsidRDefault="00274757">
      <w:pPr>
        <w:snapToGrid w:val="0"/>
        <w:spacing w:line="600" w:lineRule="exact"/>
        <w:ind w:left="1200" w:hanging="490"/>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牙醫門診總額須檢附之相關文件及資料如附件。</w:t>
      </w:r>
      <w:r w:rsidRPr="008912DD">
        <w:rPr>
          <w:rFonts w:ascii="Times New Roman" w:eastAsia="標楷體" w:hAnsi="Times New Roman"/>
          <w:sz w:val="28"/>
          <w:szCs w:val="28"/>
        </w:rPr>
        <w:t>(100/11/1)</w:t>
      </w:r>
    </w:p>
    <w:p w14:paraId="1C358884" w14:textId="77777777" w:rsidR="001A7E3E" w:rsidRPr="008912DD" w:rsidRDefault="001A7E3E" w:rsidP="001A7E3E">
      <w:pPr>
        <w:snapToGrid w:val="0"/>
        <w:spacing w:line="600" w:lineRule="exact"/>
        <w:ind w:left="993" w:hanging="283"/>
        <w:rPr>
          <w:rFonts w:ascii="Times New Roman"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申請爭議審議應檢送原送審查之病歷資料</w:t>
      </w:r>
      <w:r w:rsidRPr="008912DD">
        <w:rPr>
          <w:rFonts w:ascii="Times New Roman" w:eastAsia="標楷體" w:hAnsi="Times New Roman"/>
          <w:sz w:val="28"/>
          <w:szCs w:val="28"/>
        </w:rPr>
        <w:t>(</w:t>
      </w:r>
      <w:r w:rsidRPr="008912DD">
        <w:rPr>
          <w:rFonts w:ascii="Times New Roman" w:eastAsia="標楷體" w:hAnsi="Times New Roman"/>
          <w:sz w:val="28"/>
          <w:szCs w:val="28"/>
        </w:rPr>
        <w:t>牙科病歷資料上應有保險人核蓋之章戳</w:t>
      </w:r>
      <w:r w:rsidRPr="008912DD">
        <w:rPr>
          <w:rFonts w:ascii="Times New Roman" w:eastAsia="標楷體" w:hAnsi="Times New Roman"/>
          <w:sz w:val="28"/>
          <w:szCs w:val="28"/>
        </w:rPr>
        <w:t>)</w:t>
      </w:r>
      <w:r w:rsidRPr="008912DD">
        <w:rPr>
          <w:rFonts w:ascii="Times New Roman" w:eastAsia="標楷體" w:hAnsi="Times New Roman"/>
          <w:sz w:val="28"/>
          <w:szCs w:val="28"/>
        </w:rPr>
        <w:t>，以電子病歷送審者，依主管機關公告之「醫療機構電子病歷製作及管理辦法」規定辦理。</w:t>
      </w:r>
      <w:r w:rsidR="00C54EE9" w:rsidRPr="008912DD">
        <w:rPr>
          <w:rFonts w:ascii="Times New Roman" w:eastAsia="標楷體" w:hAnsi="Times New Roman"/>
          <w:sz w:val="28"/>
          <w:szCs w:val="28"/>
        </w:rPr>
        <w:t>(100/11/1)(102/8/1)(105/9/1)</w:t>
      </w:r>
      <w:r w:rsidRPr="008912DD">
        <w:rPr>
          <w:rFonts w:ascii="Times New Roman" w:eastAsia="標楷體" w:hAnsi="Times New Roman"/>
          <w:sz w:val="28"/>
          <w:szCs w:val="28"/>
        </w:rPr>
        <w:t>(108/3/1)</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110/1/1</w:t>
      </w:r>
      <w:r w:rsidR="00C54EE9" w:rsidRPr="008912DD">
        <w:rPr>
          <w:rFonts w:ascii="Times New Roman" w:eastAsia="標楷體" w:hAnsi="Times New Roman"/>
          <w:sz w:val="28"/>
          <w:szCs w:val="28"/>
        </w:rPr>
        <w:t>)</w:t>
      </w:r>
    </w:p>
    <w:p w14:paraId="4CC2F0D7" w14:textId="77777777" w:rsidR="000257EE" w:rsidRPr="008912DD" w:rsidRDefault="00274757" w:rsidP="001A7E3E">
      <w:pPr>
        <w:pStyle w:val="a5"/>
        <w:pageBreakBefore/>
        <w:spacing w:line="480" w:lineRule="exact"/>
        <w:rPr>
          <w:rFonts w:ascii="Times New Roman" w:hAnsi="Times New Roman"/>
        </w:rPr>
      </w:pPr>
      <w:r w:rsidRPr="008912DD">
        <w:rPr>
          <w:rFonts w:ascii="Times New Roman" w:eastAsia="標楷體" w:hAnsi="Times New Roman"/>
          <w:sz w:val="28"/>
          <w:szCs w:val="28"/>
        </w:rPr>
        <w:lastRenderedPageBreak/>
        <w:t>【附件】</w:t>
      </w:r>
    </w:p>
    <w:p w14:paraId="6D9E4D7B" w14:textId="77777777" w:rsidR="000257EE" w:rsidRPr="008912DD" w:rsidRDefault="00274757">
      <w:pPr>
        <w:spacing w:line="400" w:lineRule="exact"/>
        <w:ind w:left="1120" w:hanging="1120"/>
        <w:jc w:val="center"/>
        <w:rPr>
          <w:rFonts w:ascii="Times New Roman" w:hAnsi="Times New Roman"/>
        </w:rPr>
      </w:pPr>
      <w:r w:rsidRPr="008912DD">
        <w:rPr>
          <w:rFonts w:ascii="Times New Roman" w:eastAsia="標楷體" w:hAnsi="Times New Roman"/>
          <w:sz w:val="32"/>
          <w:szCs w:val="32"/>
        </w:rPr>
        <w:t>「牙醫門診總額須檢附之相關文件及資料」</w:t>
      </w:r>
      <w:r w:rsidRPr="008912DD">
        <w:rPr>
          <w:rFonts w:ascii="Times New Roman" w:eastAsia="標楷體" w:hAnsi="Times New Roman"/>
          <w:sz w:val="28"/>
          <w:szCs w:val="28"/>
        </w:rPr>
        <w:t>(100/11/1)(</w:t>
      </w:r>
      <w:r w:rsidRPr="008912DD">
        <w:rPr>
          <w:rFonts w:ascii="Times New Roman" w:eastAsia="標楷體" w:hAnsi="Times New Roman"/>
          <w:sz w:val="28"/>
          <w:szCs w:val="28"/>
        </w:rPr>
        <w:t>修訂</w:t>
      </w:r>
      <w:r w:rsidR="00C54EE9" w:rsidRPr="008912DD">
        <w:rPr>
          <w:rFonts w:ascii="Times New Roman" w:eastAsia="標楷體" w:hAnsi="Times New Roman"/>
          <w:sz w:val="28"/>
          <w:szCs w:val="28"/>
        </w:rPr>
        <w:t>)</w:t>
      </w:r>
    </w:p>
    <w:p w14:paraId="6D0F5EAB" w14:textId="77777777" w:rsidR="000257EE" w:rsidRPr="008912DD" w:rsidRDefault="00274757">
      <w:pPr>
        <w:pStyle w:val="font0"/>
        <w:widowControl w:val="0"/>
        <w:tabs>
          <w:tab w:val="left" w:pos="679"/>
        </w:tabs>
        <w:spacing w:before="0" w:after="0" w:line="380" w:lineRule="exact"/>
        <w:ind w:left="283" w:hanging="283"/>
        <w:jc w:val="both"/>
        <w:rPr>
          <w:rFonts w:ascii="Times New Roman" w:hAnsi="Times New Roman" w:cs="Times New Roman"/>
        </w:rPr>
      </w:pPr>
      <w:r w:rsidRPr="008912DD">
        <w:rPr>
          <w:rFonts w:ascii="Times New Roman" w:eastAsia="標楷體" w:hAnsi="Times New Roman" w:cs="Times New Roman"/>
          <w:kern w:val="3"/>
          <w:sz w:val="28"/>
          <w:szCs w:val="28"/>
        </w:rPr>
        <w:t>「全民健康保險醫</w:t>
      </w:r>
      <w:r w:rsidRPr="008912DD">
        <w:rPr>
          <w:rFonts w:ascii="Times New Roman" w:eastAsia="標楷體" w:hAnsi="Times New Roman" w:cs="Times New Roman"/>
          <w:sz w:val="28"/>
          <w:szCs w:val="28"/>
        </w:rPr>
        <w:t>療費用申報與核付及</w:t>
      </w:r>
      <w:r w:rsidRPr="008912DD">
        <w:rPr>
          <w:rFonts w:ascii="Times New Roman" w:eastAsia="標楷體" w:hAnsi="Times New Roman" w:cs="Times New Roman"/>
          <w:kern w:val="3"/>
          <w:sz w:val="28"/>
          <w:szCs w:val="28"/>
        </w:rPr>
        <w:t>醫療服務審查辦法」第三條所稱「診療相關證明文件」，經明確定義如下：</w:t>
      </w:r>
      <w:r w:rsidRPr="008912DD">
        <w:rPr>
          <w:rFonts w:ascii="Times New Roman" w:eastAsia="標楷體" w:hAnsi="Times New Roman" w:cs="Times New Roman"/>
          <w:sz w:val="28"/>
          <w:szCs w:val="28"/>
        </w:rPr>
        <w:t>(102/3/1)</w:t>
      </w:r>
    </w:p>
    <w:p w14:paraId="01AFB10C" w14:textId="77777777" w:rsidR="000257EE" w:rsidRPr="008912DD" w:rsidRDefault="00274757">
      <w:pPr>
        <w:snapToGrid w:val="0"/>
        <w:spacing w:line="380" w:lineRule="exact"/>
        <w:ind w:left="400" w:hanging="280"/>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於審查必要時，醫療院所應提供下列文件以利專業審查醫療之所需：</w:t>
      </w:r>
    </w:p>
    <w:p w14:paraId="4C27D4A1" w14:textId="77777777" w:rsidR="000257EE" w:rsidRPr="008912DD" w:rsidRDefault="00274757">
      <w:pPr>
        <w:tabs>
          <w:tab w:val="left" w:pos="180"/>
        </w:tabs>
        <w:snapToGrid w:val="0"/>
        <w:spacing w:line="380" w:lineRule="exact"/>
        <w:ind w:left="1362" w:hanging="1122"/>
        <w:rPr>
          <w:rFonts w:ascii="Times New Roman" w:hAnsi="Times New Roman"/>
        </w:rPr>
      </w:pPr>
      <w:r w:rsidRPr="008912DD">
        <w:rPr>
          <w:rFonts w:ascii="Times New Roman" w:eastAsia="標楷體" w:hAnsi="Times New Roman"/>
          <w:bCs/>
          <w:sz w:val="28"/>
          <w:szCs w:val="28"/>
        </w:rPr>
        <w:t>(1)</w:t>
      </w:r>
      <w:r w:rsidRPr="008912DD">
        <w:rPr>
          <w:rFonts w:ascii="Times New Roman" w:eastAsia="標楷體" w:hAnsi="Times New Roman"/>
          <w:bCs/>
          <w:sz w:val="28"/>
          <w:szCs w:val="28"/>
        </w:rPr>
        <w:t>ｘ光片。</w:t>
      </w:r>
    </w:p>
    <w:p w14:paraId="2F14F1F8" w14:textId="77777777" w:rsidR="000257EE" w:rsidRPr="008912DD" w:rsidRDefault="00274757">
      <w:pPr>
        <w:tabs>
          <w:tab w:val="left" w:pos="180"/>
        </w:tabs>
        <w:snapToGrid w:val="0"/>
        <w:spacing w:line="380" w:lineRule="exact"/>
        <w:ind w:left="600" w:hanging="360"/>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術前、中、後臨床彩色照片，並註明日期。</w:t>
      </w:r>
    </w:p>
    <w:p w14:paraId="51937A87" w14:textId="77777777" w:rsidR="000257EE" w:rsidRPr="008912DD" w:rsidRDefault="00274757">
      <w:pPr>
        <w:tabs>
          <w:tab w:val="left" w:pos="180"/>
        </w:tabs>
        <w:snapToGrid w:val="0"/>
        <w:spacing w:line="380" w:lineRule="exact"/>
        <w:ind w:left="1362" w:hanging="1122"/>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保險醫療費用明細表。</w:t>
      </w:r>
    </w:p>
    <w:p w14:paraId="21D0792B" w14:textId="77777777" w:rsidR="000257EE" w:rsidRPr="008912DD" w:rsidRDefault="00274757">
      <w:pPr>
        <w:snapToGrid w:val="0"/>
        <w:spacing w:line="380" w:lineRule="exact"/>
        <w:ind w:left="400" w:hanging="280"/>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目的：</w:t>
      </w:r>
    </w:p>
    <w:p w14:paraId="55C51E38" w14:textId="77777777" w:rsidR="000257EE" w:rsidRPr="008912DD" w:rsidRDefault="00274757">
      <w:pPr>
        <w:tabs>
          <w:tab w:val="left" w:pos="180"/>
        </w:tabs>
        <w:snapToGrid w:val="0"/>
        <w:spacing w:line="380" w:lineRule="exact"/>
        <w:ind w:left="1362" w:hanging="1122"/>
        <w:rPr>
          <w:rFonts w:ascii="Times New Roman" w:hAnsi="Times New Roman"/>
        </w:rPr>
      </w:pPr>
      <w:r w:rsidRPr="008912DD">
        <w:rPr>
          <w:rFonts w:ascii="Times New Roman" w:eastAsia="標楷體" w:hAnsi="Times New Roman"/>
          <w:sz w:val="28"/>
          <w:szCs w:val="28"/>
        </w:rPr>
        <w:t>(</w:t>
      </w:r>
      <w:r w:rsidRPr="008912DD">
        <w:rPr>
          <w:rFonts w:ascii="Times New Roman" w:eastAsia="標楷體" w:hAnsi="Times New Roman"/>
          <w:bCs/>
          <w:sz w:val="28"/>
          <w:szCs w:val="28"/>
        </w:rPr>
        <w:t>1)</w:t>
      </w:r>
      <w:r w:rsidRPr="008912DD">
        <w:rPr>
          <w:rFonts w:ascii="Times New Roman" w:eastAsia="標楷體" w:hAnsi="Times New Roman"/>
          <w:bCs/>
          <w:sz w:val="28"/>
          <w:szCs w:val="28"/>
        </w:rPr>
        <w:t>專業醫療審查所需。</w:t>
      </w:r>
    </w:p>
    <w:p w14:paraId="06251BA5" w14:textId="77777777" w:rsidR="000257EE" w:rsidRPr="008912DD" w:rsidRDefault="00274757">
      <w:pPr>
        <w:tabs>
          <w:tab w:val="left" w:pos="180"/>
        </w:tabs>
        <w:snapToGrid w:val="0"/>
        <w:spacing w:line="380" w:lineRule="exact"/>
        <w:ind w:left="1362" w:hanging="1122"/>
        <w:rPr>
          <w:rFonts w:ascii="Times New Roman" w:hAnsi="Times New Roman"/>
        </w:rPr>
      </w:pPr>
      <w:r w:rsidRPr="008912DD">
        <w:rPr>
          <w:rFonts w:ascii="Times New Roman" w:eastAsia="標楷體" w:hAnsi="Times New Roman"/>
          <w:bCs/>
          <w:sz w:val="28"/>
          <w:szCs w:val="28"/>
        </w:rPr>
        <w:t>(</w:t>
      </w:r>
      <w:r w:rsidRPr="008912DD">
        <w:rPr>
          <w:rFonts w:ascii="Times New Roman" w:eastAsia="標楷體" w:hAnsi="Times New Roman"/>
          <w:sz w:val="28"/>
          <w:szCs w:val="28"/>
        </w:rPr>
        <w:t>2)</w:t>
      </w:r>
      <w:r w:rsidRPr="008912DD">
        <w:rPr>
          <w:rFonts w:ascii="Times New Roman" w:eastAsia="標楷體" w:hAnsi="Times New Roman"/>
          <w:sz w:val="28"/>
          <w:szCs w:val="28"/>
        </w:rPr>
        <w:t>評估醫療是否按臨床治療指引明定之步驟合理執行。</w:t>
      </w:r>
    </w:p>
    <w:p w14:paraId="58A23F7D" w14:textId="77777777" w:rsidR="000257EE" w:rsidRPr="008912DD" w:rsidRDefault="00274757">
      <w:pPr>
        <w:snapToGrid w:val="0"/>
        <w:spacing w:line="380" w:lineRule="exact"/>
        <w:ind w:left="400" w:hanging="280"/>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符合下列任一條件：</w:t>
      </w:r>
    </w:p>
    <w:p w14:paraId="636A813D" w14:textId="77777777" w:rsidR="000257EE" w:rsidRPr="008912DD" w:rsidRDefault="00274757">
      <w:pPr>
        <w:tabs>
          <w:tab w:val="left" w:pos="180"/>
        </w:tabs>
        <w:snapToGrid w:val="0"/>
        <w:spacing w:line="380" w:lineRule="exact"/>
        <w:ind w:left="1362" w:hanging="1122"/>
        <w:rPr>
          <w:rFonts w:ascii="Times New Roman" w:hAnsi="Times New Roman"/>
        </w:rPr>
      </w:pPr>
      <w:r w:rsidRPr="008912DD">
        <w:rPr>
          <w:rFonts w:ascii="Times New Roman" w:eastAsia="標楷體" w:hAnsi="Times New Roman"/>
          <w:sz w:val="28"/>
          <w:szCs w:val="28"/>
        </w:rPr>
        <w:t>(1</w:t>
      </w:r>
      <w:r w:rsidRPr="008912DD">
        <w:rPr>
          <w:rFonts w:ascii="Times New Roman" w:eastAsia="標楷體" w:hAnsi="Times New Roman"/>
          <w:bCs/>
          <w:sz w:val="28"/>
          <w:szCs w:val="28"/>
        </w:rPr>
        <w:t>)</w:t>
      </w:r>
      <w:r w:rsidRPr="008912DD">
        <w:rPr>
          <w:rFonts w:ascii="Times New Roman" w:eastAsia="標楷體" w:hAnsi="Times New Roman"/>
          <w:bCs/>
          <w:sz w:val="28"/>
          <w:szCs w:val="28"/>
        </w:rPr>
        <w:t>根據電腦檔案分析指標擇出。</w:t>
      </w:r>
    </w:p>
    <w:p w14:paraId="07ECF168" w14:textId="77777777" w:rsidR="000257EE" w:rsidRPr="008912DD" w:rsidRDefault="00274757">
      <w:pPr>
        <w:tabs>
          <w:tab w:val="left" w:pos="180"/>
        </w:tabs>
        <w:snapToGrid w:val="0"/>
        <w:spacing w:line="380" w:lineRule="exact"/>
        <w:ind w:left="1362" w:hanging="1122"/>
        <w:rPr>
          <w:rFonts w:ascii="Times New Roman" w:hAnsi="Times New Roman"/>
        </w:rPr>
      </w:pPr>
      <w:r w:rsidRPr="008912DD">
        <w:rPr>
          <w:rFonts w:ascii="Times New Roman" w:eastAsia="標楷體" w:hAnsi="Times New Roman"/>
          <w:bCs/>
          <w:sz w:val="28"/>
          <w:szCs w:val="28"/>
        </w:rPr>
        <w:t>(2</w:t>
      </w:r>
      <w:r w:rsidRPr="008912DD">
        <w:rPr>
          <w:rFonts w:ascii="Times New Roman" w:eastAsia="標楷體" w:hAnsi="Times New Roman"/>
          <w:sz w:val="28"/>
          <w:szCs w:val="28"/>
        </w:rPr>
        <w:t>)</w:t>
      </w:r>
      <w:r w:rsidRPr="008912DD">
        <w:rPr>
          <w:rFonts w:ascii="Times New Roman" w:eastAsia="標楷體" w:hAnsi="Times New Roman"/>
          <w:sz w:val="28"/>
          <w:szCs w:val="28"/>
        </w:rPr>
        <w:t>各分會執行專業審查發現異常醫療模式者並經</w:t>
      </w:r>
      <w:r w:rsidRPr="008912DD">
        <w:rPr>
          <w:rFonts w:ascii="Times New Roman" w:eastAsia="標楷體" w:hAnsi="Times New Roman"/>
          <w:bCs/>
          <w:sz w:val="28"/>
          <w:szCs w:val="28"/>
        </w:rPr>
        <w:t>審查分</w:t>
      </w:r>
      <w:r w:rsidRPr="008912DD">
        <w:rPr>
          <w:rFonts w:ascii="Times New Roman" w:eastAsia="標楷體" w:hAnsi="Times New Roman"/>
          <w:sz w:val="28"/>
          <w:szCs w:val="28"/>
        </w:rPr>
        <w:t>會通過。</w:t>
      </w:r>
      <w:r w:rsidRPr="008912DD">
        <w:rPr>
          <w:rFonts w:ascii="Times New Roman" w:eastAsia="標楷體" w:hAnsi="Times New Roman"/>
          <w:sz w:val="28"/>
          <w:szCs w:val="28"/>
        </w:rPr>
        <w:t xml:space="preserve">  </w:t>
      </w:r>
    </w:p>
    <w:p w14:paraId="27F5DA01" w14:textId="77777777" w:rsidR="000257EE" w:rsidRPr="008912DD" w:rsidRDefault="00274757">
      <w:pPr>
        <w:tabs>
          <w:tab w:val="left" w:pos="180"/>
        </w:tabs>
        <w:snapToGrid w:val="0"/>
        <w:spacing w:line="380" w:lineRule="exact"/>
        <w:ind w:left="1416" w:hanging="850"/>
        <w:rPr>
          <w:rFonts w:ascii="Times New Roman" w:eastAsia="標楷體" w:hAnsi="Times New Roman"/>
          <w:sz w:val="28"/>
          <w:szCs w:val="28"/>
        </w:rPr>
      </w:pPr>
      <w:r w:rsidRPr="008912DD">
        <w:rPr>
          <w:rFonts w:ascii="Times New Roman" w:eastAsia="標楷體" w:hAnsi="Times New Roman"/>
          <w:sz w:val="28"/>
          <w:szCs w:val="28"/>
        </w:rPr>
        <w:t>(102/3/1)</w:t>
      </w:r>
    </w:p>
    <w:p w14:paraId="1DB92D2F" w14:textId="77777777" w:rsidR="000257EE" w:rsidRPr="008912DD" w:rsidRDefault="00274757">
      <w:pPr>
        <w:snapToGrid w:val="0"/>
        <w:spacing w:line="380" w:lineRule="exact"/>
        <w:ind w:left="400" w:hanging="280"/>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提供時機：依分區審查分會實際需求正式通知保險人各分區業務組。</w:t>
      </w:r>
      <w:r w:rsidRPr="008912DD">
        <w:rPr>
          <w:rFonts w:ascii="Times New Roman" w:eastAsia="標楷體" w:hAnsi="Times New Roman"/>
          <w:sz w:val="28"/>
          <w:szCs w:val="28"/>
        </w:rPr>
        <w:t>(102/3/1)(102/8/1)</w:t>
      </w:r>
    </w:p>
    <w:p w14:paraId="64072F3A" w14:textId="77777777" w:rsidR="000257EE" w:rsidRPr="008912DD" w:rsidRDefault="00274757">
      <w:pPr>
        <w:tabs>
          <w:tab w:val="left" w:pos="180"/>
        </w:tabs>
        <w:snapToGrid w:val="0"/>
        <w:spacing w:line="380" w:lineRule="exact"/>
        <w:ind w:left="1362" w:hanging="1122"/>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根據電腦檔案分析指標擇出。</w:t>
      </w:r>
    </w:p>
    <w:p w14:paraId="02ABA508" w14:textId="77777777" w:rsidR="000257EE" w:rsidRPr="008912DD" w:rsidRDefault="00274757">
      <w:pPr>
        <w:autoSpaceDE w:val="0"/>
        <w:spacing w:line="380" w:lineRule="exact"/>
        <w:ind w:left="480"/>
        <w:textAlignment w:val="bottom"/>
        <w:rPr>
          <w:rFonts w:ascii="Times New Roman" w:eastAsia="標楷體" w:hAnsi="Times New Roman"/>
          <w:bCs/>
          <w:sz w:val="28"/>
          <w:szCs w:val="28"/>
        </w:rPr>
      </w:pPr>
      <w:r w:rsidRPr="008912DD">
        <w:rPr>
          <w:rFonts w:ascii="Times New Roman" w:eastAsia="標楷體" w:hAnsi="Times New Roman"/>
          <w:bCs/>
          <w:sz w:val="28"/>
          <w:szCs w:val="28"/>
        </w:rPr>
        <w:t>由全國二十項指標中選用八項為共同基本指標作為各區輔導控管依據，其他指標暫列為監測性質，八項共同指標如下：</w:t>
      </w:r>
    </w:p>
    <w:p w14:paraId="0DE6D909" w14:textId="77777777" w:rsidR="000257EE" w:rsidRPr="008912DD" w:rsidRDefault="00274757">
      <w:pPr>
        <w:spacing w:line="380" w:lineRule="exact"/>
        <w:ind w:left="1483" w:hanging="1123"/>
        <w:rPr>
          <w:rFonts w:ascii="Times New Roman" w:eastAsia="標楷體" w:hAnsi="Times New Roman"/>
          <w:bCs/>
          <w:sz w:val="28"/>
          <w:szCs w:val="28"/>
        </w:rPr>
      </w:pPr>
      <w:r w:rsidRPr="008912DD">
        <w:rPr>
          <w:rFonts w:ascii="Times New Roman" w:eastAsia="標楷體" w:hAnsi="Times New Roman"/>
          <w:bCs/>
          <w:sz w:val="28"/>
          <w:szCs w:val="28"/>
        </w:rPr>
        <w:t xml:space="preserve"> </w:t>
      </w:r>
      <w:r w:rsidRPr="008912DD">
        <w:rPr>
          <w:rFonts w:ascii="Times New Roman" w:eastAsia="標楷體" w:hAnsi="Times New Roman"/>
          <w:bCs/>
          <w:sz w:val="28"/>
          <w:szCs w:val="28"/>
        </w:rPr>
        <w:t>八項指標：</w:t>
      </w:r>
    </w:p>
    <w:p w14:paraId="6C20D96E" w14:textId="77777777" w:rsidR="000257EE" w:rsidRPr="008912DD" w:rsidRDefault="00C54EE9">
      <w:pPr>
        <w:spacing w:line="380" w:lineRule="exact"/>
        <w:ind w:left="1239" w:hanging="759"/>
        <w:rPr>
          <w:rFonts w:ascii="Times New Roman" w:eastAsia="標楷體" w:hAnsi="Times New Roman"/>
          <w:bCs/>
          <w:sz w:val="28"/>
          <w:szCs w:val="28"/>
        </w:rPr>
      </w:pPr>
      <w:r w:rsidRPr="008912DD">
        <w:rPr>
          <w:rFonts w:ascii="Times New Roman" w:eastAsia="標楷體" w:hAnsi="Times New Roman"/>
          <w:bCs/>
          <w:sz w:val="28"/>
          <w:szCs w:val="28"/>
        </w:rPr>
        <w:t>(</w:t>
      </w:r>
      <w:r w:rsidR="00274757" w:rsidRPr="008912DD">
        <w:rPr>
          <w:rFonts w:ascii="Times New Roman" w:eastAsia="標楷體" w:hAnsi="Times New Roman"/>
          <w:bCs/>
          <w:sz w:val="28"/>
          <w:szCs w:val="28"/>
        </w:rPr>
        <w:t>a</w:t>
      </w:r>
      <w:r w:rsidRPr="008912DD">
        <w:rPr>
          <w:rFonts w:ascii="Times New Roman" w:eastAsia="標楷體" w:hAnsi="Times New Roman"/>
          <w:bCs/>
          <w:sz w:val="28"/>
          <w:szCs w:val="28"/>
        </w:rPr>
        <w:t>)</w:t>
      </w:r>
      <w:r w:rsidR="00274757" w:rsidRPr="008912DD">
        <w:rPr>
          <w:rFonts w:ascii="Times New Roman" w:eastAsia="標楷體" w:hAnsi="Times New Roman"/>
          <w:bCs/>
          <w:sz w:val="28"/>
          <w:szCs w:val="28"/>
        </w:rPr>
        <w:t>就醫病患平均耗用值</w:t>
      </w:r>
    </w:p>
    <w:p w14:paraId="4342336B" w14:textId="77777777" w:rsidR="000257EE" w:rsidRPr="008912DD" w:rsidRDefault="00C54EE9">
      <w:pPr>
        <w:spacing w:line="380" w:lineRule="exact"/>
        <w:ind w:left="1239" w:hanging="759"/>
        <w:rPr>
          <w:rFonts w:ascii="Times New Roman" w:hAnsi="Times New Roman"/>
        </w:rPr>
      </w:pPr>
      <w:r w:rsidRPr="008912DD">
        <w:rPr>
          <w:rFonts w:ascii="Times New Roman" w:eastAsia="標楷體" w:hAnsi="Times New Roman"/>
          <w:sz w:val="28"/>
          <w:szCs w:val="28"/>
        </w:rPr>
        <w:t>(</w:t>
      </w:r>
      <w:r w:rsidR="00274757" w:rsidRPr="008912DD">
        <w:rPr>
          <w:rFonts w:ascii="Times New Roman" w:eastAsia="標楷體" w:hAnsi="Times New Roman"/>
          <w:sz w:val="28"/>
          <w:szCs w:val="28"/>
        </w:rPr>
        <w:t>b</w:t>
      </w:r>
      <w:r w:rsidRPr="008912DD">
        <w:rPr>
          <w:rFonts w:ascii="Times New Roman" w:eastAsia="標楷體" w:hAnsi="Times New Roman"/>
          <w:sz w:val="28"/>
          <w:szCs w:val="28"/>
        </w:rPr>
        <w:t>)</w:t>
      </w:r>
      <w:r w:rsidR="00274757" w:rsidRPr="008912DD">
        <w:rPr>
          <w:rFonts w:ascii="Times New Roman" w:eastAsia="標楷體" w:hAnsi="Times New Roman"/>
          <w:bCs/>
          <w:sz w:val="28"/>
          <w:szCs w:val="28"/>
        </w:rPr>
        <w:t>每位</w:t>
      </w:r>
      <w:r w:rsidR="00274757" w:rsidRPr="008912DD">
        <w:rPr>
          <w:rFonts w:ascii="Times New Roman" w:eastAsia="標楷體" w:hAnsi="Times New Roman"/>
          <w:bCs/>
          <w:sz w:val="28"/>
          <w:szCs w:val="28"/>
        </w:rPr>
        <w:t>OD</w:t>
      </w:r>
      <w:r w:rsidR="00274757" w:rsidRPr="008912DD">
        <w:rPr>
          <w:rFonts w:ascii="Times New Roman" w:eastAsia="標楷體" w:hAnsi="Times New Roman"/>
          <w:bCs/>
          <w:sz w:val="28"/>
          <w:szCs w:val="28"/>
        </w:rPr>
        <w:t>患者平均</w:t>
      </w:r>
      <w:r w:rsidR="00274757" w:rsidRPr="008912DD">
        <w:rPr>
          <w:rFonts w:ascii="Times New Roman" w:eastAsia="標楷體" w:hAnsi="Times New Roman"/>
          <w:bCs/>
          <w:sz w:val="28"/>
          <w:szCs w:val="28"/>
        </w:rPr>
        <w:t>OD</w:t>
      </w:r>
      <w:r w:rsidR="00274757" w:rsidRPr="008912DD">
        <w:rPr>
          <w:rFonts w:ascii="Times New Roman" w:eastAsia="標楷體" w:hAnsi="Times New Roman"/>
          <w:bCs/>
          <w:sz w:val="28"/>
          <w:szCs w:val="28"/>
        </w:rPr>
        <w:t>耗用值</w:t>
      </w:r>
    </w:p>
    <w:p w14:paraId="5DBB5D6C" w14:textId="77777777" w:rsidR="000257EE" w:rsidRPr="008912DD" w:rsidRDefault="00C54EE9">
      <w:pPr>
        <w:spacing w:line="380" w:lineRule="exact"/>
        <w:ind w:left="1239" w:hanging="759"/>
        <w:rPr>
          <w:rFonts w:ascii="Times New Roman" w:eastAsia="標楷體" w:hAnsi="Times New Roman"/>
          <w:sz w:val="28"/>
          <w:szCs w:val="28"/>
        </w:rPr>
      </w:pPr>
      <w:r w:rsidRPr="008912DD">
        <w:rPr>
          <w:rFonts w:ascii="Times New Roman" w:eastAsia="標楷體" w:hAnsi="Times New Roman"/>
          <w:sz w:val="28"/>
          <w:szCs w:val="28"/>
        </w:rPr>
        <w:t>(</w:t>
      </w:r>
      <w:r w:rsidR="00274757" w:rsidRPr="008912DD">
        <w:rPr>
          <w:rFonts w:ascii="Times New Roman" w:eastAsia="標楷體" w:hAnsi="Times New Roman"/>
          <w:sz w:val="28"/>
          <w:szCs w:val="28"/>
        </w:rPr>
        <w:t>c</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O.D</w:t>
      </w:r>
      <w:r w:rsidR="00274757" w:rsidRPr="008912DD">
        <w:rPr>
          <w:rFonts w:ascii="Times New Roman" w:eastAsia="標楷體" w:hAnsi="Times New Roman"/>
          <w:sz w:val="28"/>
          <w:szCs w:val="28"/>
        </w:rPr>
        <w:t>點數佔率</w:t>
      </w:r>
    </w:p>
    <w:p w14:paraId="77FBD1FF" w14:textId="77777777" w:rsidR="000257EE" w:rsidRPr="008912DD" w:rsidRDefault="00C54EE9">
      <w:pPr>
        <w:spacing w:line="380" w:lineRule="exact"/>
        <w:ind w:left="1200" w:hanging="720"/>
        <w:rPr>
          <w:rFonts w:ascii="Times New Roman" w:hAnsi="Times New Roman"/>
        </w:rPr>
      </w:pPr>
      <w:r w:rsidRPr="008912DD">
        <w:rPr>
          <w:rFonts w:ascii="Times New Roman" w:eastAsia="標楷體" w:hAnsi="Times New Roman"/>
          <w:sz w:val="28"/>
          <w:szCs w:val="28"/>
        </w:rPr>
        <w:t>(</w:t>
      </w:r>
      <w:r w:rsidR="00274757" w:rsidRPr="008912DD">
        <w:rPr>
          <w:rFonts w:ascii="Times New Roman" w:eastAsia="標楷體" w:hAnsi="Times New Roman"/>
          <w:sz w:val="28"/>
          <w:szCs w:val="28"/>
        </w:rPr>
        <w:t>d</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就醫病患平均</w:t>
      </w:r>
      <w:r w:rsidR="00274757" w:rsidRPr="008912DD">
        <w:rPr>
          <w:rFonts w:ascii="Times New Roman" w:eastAsia="標楷體" w:hAnsi="Times New Roman"/>
          <w:w w:val="90"/>
          <w:sz w:val="28"/>
          <w:szCs w:val="28"/>
        </w:rPr>
        <w:t>O.D</w:t>
      </w:r>
      <w:r w:rsidR="00274757" w:rsidRPr="008912DD">
        <w:rPr>
          <w:rFonts w:ascii="Times New Roman" w:eastAsia="標楷體" w:hAnsi="Times New Roman"/>
          <w:sz w:val="28"/>
          <w:szCs w:val="28"/>
        </w:rPr>
        <w:t>顆數</w:t>
      </w:r>
    </w:p>
    <w:p w14:paraId="12B414B5" w14:textId="77777777" w:rsidR="000257EE" w:rsidRPr="008912DD" w:rsidRDefault="00C54EE9">
      <w:pPr>
        <w:spacing w:line="380" w:lineRule="exact"/>
        <w:ind w:left="1239" w:hanging="759"/>
        <w:rPr>
          <w:rFonts w:ascii="Times New Roman" w:eastAsia="標楷體" w:hAnsi="Times New Roman"/>
          <w:sz w:val="28"/>
          <w:szCs w:val="28"/>
        </w:rPr>
      </w:pPr>
      <w:r w:rsidRPr="008912DD">
        <w:rPr>
          <w:rFonts w:ascii="Times New Roman" w:eastAsia="標楷體" w:hAnsi="Times New Roman"/>
          <w:sz w:val="28"/>
          <w:szCs w:val="28"/>
        </w:rPr>
        <w:t>(</w:t>
      </w:r>
      <w:r w:rsidR="00274757" w:rsidRPr="008912DD">
        <w:rPr>
          <w:rFonts w:ascii="Times New Roman" w:eastAsia="標楷體" w:hAnsi="Times New Roman"/>
          <w:sz w:val="28"/>
          <w:szCs w:val="28"/>
        </w:rPr>
        <w:t>e</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二年內自家</w:t>
      </w:r>
      <w:r w:rsidR="00274757" w:rsidRPr="008912DD">
        <w:rPr>
          <w:rFonts w:ascii="Times New Roman" w:eastAsia="標楷體" w:hAnsi="Times New Roman"/>
          <w:sz w:val="28"/>
          <w:szCs w:val="28"/>
        </w:rPr>
        <w:t>O.D</w:t>
      </w:r>
      <w:r w:rsidR="00274757" w:rsidRPr="008912DD">
        <w:rPr>
          <w:rFonts w:ascii="Times New Roman" w:eastAsia="標楷體" w:hAnsi="Times New Roman"/>
          <w:sz w:val="28"/>
          <w:szCs w:val="28"/>
        </w:rPr>
        <w:t>重補率</w:t>
      </w:r>
    </w:p>
    <w:p w14:paraId="218B1AFA" w14:textId="77777777" w:rsidR="000257EE" w:rsidRPr="008912DD" w:rsidRDefault="00C54EE9">
      <w:pPr>
        <w:spacing w:line="380" w:lineRule="exact"/>
        <w:ind w:left="1239" w:hanging="759"/>
        <w:rPr>
          <w:rFonts w:ascii="Times New Roman" w:hAnsi="Times New Roman"/>
        </w:rPr>
      </w:pPr>
      <w:r w:rsidRPr="008912DD">
        <w:rPr>
          <w:rFonts w:ascii="Times New Roman" w:eastAsia="標楷體" w:hAnsi="Times New Roman"/>
          <w:sz w:val="28"/>
          <w:szCs w:val="28"/>
        </w:rPr>
        <w:t>(</w:t>
      </w:r>
      <w:r w:rsidR="00274757" w:rsidRPr="008912DD">
        <w:rPr>
          <w:rFonts w:ascii="Times New Roman" w:eastAsia="標楷體" w:hAnsi="Times New Roman"/>
          <w:sz w:val="28"/>
          <w:szCs w:val="28"/>
        </w:rPr>
        <w:t>f</w:t>
      </w:r>
      <w:r w:rsidRPr="008912DD">
        <w:rPr>
          <w:rFonts w:ascii="Times New Roman" w:eastAsia="標楷體" w:hAnsi="Times New Roman"/>
          <w:sz w:val="28"/>
          <w:szCs w:val="28"/>
        </w:rPr>
        <w:t>)</w:t>
      </w:r>
      <w:r w:rsidR="00274757" w:rsidRPr="008912DD">
        <w:rPr>
          <w:rFonts w:ascii="Times New Roman" w:eastAsia="標楷體" w:hAnsi="Times New Roman"/>
          <w:bCs/>
          <w:sz w:val="28"/>
          <w:szCs w:val="28"/>
        </w:rPr>
        <w:t>三年內自家</w:t>
      </w:r>
      <w:r w:rsidR="00274757" w:rsidRPr="008912DD">
        <w:rPr>
          <w:rFonts w:ascii="Times New Roman" w:eastAsia="標楷體" w:hAnsi="Times New Roman"/>
          <w:bCs/>
          <w:sz w:val="28"/>
          <w:szCs w:val="28"/>
        </w:rPr>
        <w:t>O.D.</w:t>
      </w:r>
      <w:r w:rsidR="00274757" w:rsidRPr="008912DD">
        <w:rPr>
          <w:rFonts w:ascii="Times New Roman" w:eastAsia="標楷體" w:hAnsi="Times New Roman"/>
          <w:bCs/>
          <w:sz w:val="28"/>
          <w:szCs w:val="28"/>
        </w:rPr>
        <w:t>重補率</w:t>
      </w:r>
    </w:p>
    <w:p w14:paraId="7096BDA3" w14:textId="77777777" w:rsidR="000257EE" w:rsidRPr="008912DD" w:rsidRDefault="00C54EE9">
      <w:pPr>
        <w:spacing w:line="380" w:lineRule="exact"/>
        <w:ind w:left="1239" w:hanging="759"/>
        <w:rPr>
          <w:rFonts w:ascii="Times New Roman" w:hAnsi="Times New Roman"/>
        </w:rPr>
      </w:pPr>
      <w:r w:rsidRPr="008912DD">
        <w:rPr>
          <w:rFonts w:ascii="Times New Roman" w:eastAsia="標楷體" w:hAnsi="Times New Roman"/>
          <w:bCs/>
          <w:sz w:val="28"/>
          <w:szCs w:val="28"/>
        </w:rPr>
        <w:t>(</w:t>
      </w:r>
      <w:r w:rsidR="00274757" w:rsidRPr="008912DD">
        <w:rPr>
          <w:rFonts w:ascii="Times New Roman" w:eastAsia="標楷體" w:hAnsi="Times New Roman"/>
          <w:bCs/>
          <w:sz w:val="28"/>
          <w:szCs w:val="28"/>
        </w:rPr>
        <w:t>g</w:t>
      </w:r>
      <w:r w:rsidRPr="008912DD">
        <w:rPr>
          <w:rFonts w:ascii="Times New Roman" w:eastAsia="標楷體" w:hAnsi="Times New Roman"/>
          <w:bCs/>
          <w:sz w:val="28"/>
          <w:szCs w:val="28"/>
        </w:rPr>
        <w:t>)</w:t>
      </w:r>
      <w:r w:rsidR="00274757" w:rsidRPr="008912DD">
        <w:rPr>
          <w:rFonts w:ascii="Times New Roman" w:eastAsia="標楷體" w:hAnsi="Times New Roman"/>
          <w:sz w:val="28"/>
          <w:szCs w:val="28"/>
        </w:rPr>
        <w:t>二年內他家</w:t>
      </w:r>
      <w:r w:rsidR="00274757" w:rsidRPr="008912DD">
        <w:rPr>
          <w:rFonts w:ascii="Times New Roman" w:eastAsia="標楷體" w:hAnsi="Times New Roman"/>
          <w:sz w:val="28"/>
          <w:szCs w:val="28"/>
        </w:rPr>
        <w:t>O.D.</w:t>
      </w:r>
      <w:r w:rsidR="00274757" w:rsidRPr="008912DD">
        <w:rPr>
          <w:rFonts w:ascii="Times New Roman" w:eastAsia="標楷體" w:hAnsi="Times New Roman"/>
          <w:sz w:val="28"/>
          <w:szCs w:val="28"/>
        </w:rPr>
        <w:t>重補率</w:t>
      </w:r>
    </w:p>
    <w:p w14:paraId="61F607BB" w14:textId="77777777" w:rsidR="000257EE" w:rsidRPr="008912DD" w:rsidRDefault="00C54EE9">
      <w:pPr>
        <w:spacing w:line="380" w:lineRule="exact"/>
        <w:ind w:left="1239" w:hanging="759"/>
        <w:rPr>
          <w:rFonts w:ascii="Times New Roman" w:eastAsia="標楷體" w:hAnsi="Times New Roman"/>
          <w:bCs/>
          <w:sz w:val="28"/>
          <w:szCs w:val="28"/>
        </w:rPr>
      </w:pPr>
      <w:r w:rsidRPr="008912DD">
        <w:rPr>
          <w:rFonts w:ascii="Times New Roman" w:eastAsia="標楷體" w:hAnsi="Times New Roman"/>
          <w:bCs/>
          <w:sz w:val="28"/>
          <w:szCs w:val="28"/>
        </w:rPr>
        <w:t>(</w:t>
      </w:r>
      <w:r w:rsidR="00274757" w:rsidRPr="008912DD">
        <w:rPr>
          <w:rFonts w:ascii="Times New Roman" w:eastAsia="標楷體" w:hAnsi="Times New Roman"/>
          <w:bCs/>
          <w:sz w:val="28"/>
          <w:szCs w:val="28"/>
        </w:rPr>
        <w:t>h</w:t>
      </w:r>
      <w:r w:rsidRPr="008912DD">
        <w:rPr>
          <w:rFonts w:ascii="Times New Roman" w:eastAsia="標楷體" w:hAnsi="Times New Roman"/>
          <w:bCs/>
          <w:sz w:val="28"/>
          <w:szCs w:val="28"/>
        </w:rPr>
        <w:t>)</w:t>
      </w:r>
      <w:r w:rsidR="00274757" w:rsidRPr="008912DD">
        <w:rPr>
          <w:rFonts w:ascii="Times New Roman" w:eastAsia="標楷體" w:hAnsi="Times New Roman"/>
          <w:bCs/>
          <w:sz w:val="28"/>
          <w:szCs w:val="28"/>
        </w:rPr>
        <w:t>三年內他家</w:t>
      </w:r>
      <w:r w:rsidR="00274757" w:rsidRPr="008912DD">
        <w:rPr>
          <w:rFonts w:ascii="Times New Roman" w:eastAsia="標楷體" w:hAnsi="Times New Roman"/>
          <w:bCs/>
          <w:sz w:val="28"/>
          <w:szCs w:val="28"/>
        </w:rPr>
        <w:t>O.D.</w:t>
      </w:r>
      <w:r w:rsidR="00274757" w:rsidRPr="008912DD">
        <w:rPr>
          <w:rFonts w:ascii="Times New Roman" w:eastAsia="標楷體" w:hAnsi="Times New Roman"/>
          <w:bCs/>
          <w:sz w:val="28"/>
          <w:szCs w:val="28"/>
        </w:rPr>
        <w:t>重補率</w:t>
      </w:r>
    </w:p>
    <w:p w14:paraId="369371F7" w14:textId="77777777" w:rsidR="000257EE" w:rsidRPr="008912DD" w:rsidRDefault="00274757">
      <w:pPr>
        <w:tabs>
          <w:tab w:val="left" w:pos="945"/>
        </w:tabs>
        <w:spacing w:line="380" w:lineRule="exact"/>
        <w:ind w:left="640" w:hanging="280"/>
        <w:rPr>
          <w:rFonts w:ascii="Times New Roman" w:eastAsia="標楷體" w:hAnsi="Times New Roman"/>
          <w:sz w:val="28"/>
          <w:szCs w:val="28"/>
        </w:rPr>
      </w:pPr>
      <w:r w:rsidRPr="008912DD">
        <w:rPr>
          <w:rFonts w:ascii="Times New Roman" w:eastAsia="標楷體" w:hAnsi="Times New Roman"/>
          <w:sz w:val="28"/>
          <w:szCs w:val="28"/>
        </w:rPr>
        <w:t>a.</w:t>
      </w:r>
      <w:r w:rsidRPr="008912DD">
        <w:rPr>
          <w:rFonts w:ascii="Times New Roman" w:eastAsia="標楷體" w:hAnsi="Times New Roman"/>
          <w:sz w:val="28"/>
          <w:szCs w:val="28"/>
        </w:rPr>
        <w:t>八項指標共同分析，每項指標取百分位前</w:t>
      </w:r>
      <w:r w:rsidRPr="008912DD">
        <w:rPr>
          <w:rFonts w:ascii="Times New Roman" w:eastAsia="標楷體" w:hAnsi="Times New Roman"/>
          <w:sz w:val="28"/>
          <w:szCs w:val="28"/>
        </w:rPr>
        <w:t>5%</w:t>
      </w:r>
      <w:r w:rsidRPr="008912DD">
        <w:rPr>
          <w:rFonts w:ascii="Times New Roman" w:eastAsia="標楷體" w:hAnsi="Times New Roman"/>
          <w:sz w:val="28"/>
          <w:szCs w:val="28"/>
        </w:rPr>
        <w:t>，再依分析結果評量異常程度。</w:t>
      </w:r>
    </w:p>
    <w:p w14:paraId="5187F32F" w14:textId="77777777" w:rsidR="000257EE" w:rsidRPr="008912DD" w:rsidRDefault="00274757">
      <w:pPr>
        <w:spacing w:line="380" w:lineRule="exact"/>
        <w:ind w:left="1719" w:hanging="1359"/>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異常人數以該區總醫師數</w:t>
      </w:r>
      <w:r w:rsidRPr="008912DD">
        <w:rPr>
          <w:rFonts w:ascii="Times New Roman" w:eastAsia="標楷體" w:hAnsi="Times New Roman"/>
          <w:sz w:val="28"/>
          <w:szCs w:val="28"/>
        </w:rPr>
        <w:t>1%</w:t>
      </w:r>
      <w:r w:rsidRPr="008912DD">
        <w:rPr>
          <w:rFonts w:ascii="Times New Roman" w:eastAsia="標楷體" w:hAnsi="Times New Roman"/>
          <w:sz w:val="28"/>
          <w:szCs w:val="28"/>
        </w:rPr>
        <w:t>為上限，並三至六個月檢討一次。</w:t>
      </w:r>
    </w:p>
    <w:p w14:paraId="678945D6" w14:textId="77777777" w:rsidR="000257EE" w:rsidRPr="008912DD" w:rsidRDefault="00274757">
      <w:pPr>
        <w:tabs>
          <w:tab w:val="left" w:pos="180"/>
        </w:tabs>
        <w:snapToGrid w:val="0"/>
        <w:spacing w:line="380" w:lineRule="exact"/>
        <w:ind w:left="1362" w:hanging="1122"/>
        <w:rPr>
          <w:rFonts w:ascii="Times New Roman" w:hAnsi="Times New Roman"/>
        </w:rPr>
      </w:pPr>
      <w:r w:rsidRPr="008912DD">
        <w:rPr>
          <w:rFonts w:ascii="Times New Roman" w:eastAsia="標楷體" w:hAnsi="Times New Roman"/>
          <w:sz w:val="28"/>
          <w:szCs w:val="28"/>
        </w:rPr>
        <w:t>(2)</w:t>
      </w:r>
      <w:r w:rsidRPr="008912DD">
        <w:rPr>
          <w:rFonts w:ascii="Times New Roman" w:eastAsia="標楷體" w:hAnsi="Times New Roman"/>
          <w:sz w:val="28"/>
          <w:szCs w:val="28"/>
        </w:rPr>
        <w:t>各分會執行專業審查發現異常醫療模式者並經</w:t>
      </w:r>
      <w:r w:rsidRPr="008912DD">
        <w:rPr>
          <w:rFonts w:ascii="Times New Roman" w:eastAsia="標楷體" w:hAnsi="Times New Roman"/>
          <w:bCs/>
          <w:sz w:val="28"/>
          <w:szCs w:val="28"/>
        </w:rPr>
        <w:t>審查分</w:t>
      </w:r>
      <w:r w:rsidRPr="008912DD">
        <w:rPr>
          <w:rFonts w:ascii="Times New Roman" w:eastAsia="標楷體" w:hAnsi="Times New Roman"/>
          <w:sz w:val="28"/>
          <w:szCs w:val="28"/>
        </w:rPr>
        <w:t>會通過。</w:t>
      </w:r>
    </w:p>
    <w:p w14:paraId="184914F0" w14:textId="77777777" w:rsidR="000257EE" w:rsidRPr="008912DD" w:rsidRDefault="00274757">
      <w:pPr>
        <w:tabs>
          <w:tab w:val="left" w:pos="180"/>
        </w:tabs>
        <w:snapToGrid w:val="0"/>
        <w:spacing w:line="380" w:lineRule="exact"/>
        <w:ind w:left="1275" w:hanging="709"/>
        <w:rPr>
          <w:rFonts w:ascii="Times New Roman" w:hAnsi="Times New Roman"/>
        </w:rPr>
      </w:pPr>
      <w:r w:rsidRPr="008912DD">
        <w:rPr>
          <w:rFonts w:ascii="Times New Roman" w:eastAsia="標楷體" w:hAnsi="Times New Roman"/>
          <w:sz w:val="28"/>
          <w:szCs w:val="28"/>
        </w:rPr>
        <w:t>(102/3/1)</w:t>
      </w:r>
    </w:p>
    <w:p w14:paraId="46B4E7C5" w14:textId="77777777" w:rsidR="000257EE" w:rsidRPr="008912DD" w:rsidRDefault="00274757">
      <w:pPr>
        <w:snapToGrid w:val="0"/>
        <w:spacing w:line="380" w:lineRule="exact"/>
        <w:ind w:left="400" w:hanging="280"/>
        <w:rPr>
          <w:rFonts w:ascii="Times New Roman" w:eastAsia="標楷體" w:hAnsi="Times New Roman"/>
          <w:sz w:val="28"/>
          <w:szCs w:val="28"/>
        </w:rPr>
      </w:pPr>
      <w:r w:rsidRPr="008912DD">
        <w:rPr>
          <w:rFonts w:ascii="Times New Roman" w:eastAsia="標楷體" w:hAnsi="Times New Roman"/>
          <w:sz w:val="28"/>
          <w:szCs w:val="28"/>
        </w:rPr>
        <w:t>5.(1)</w:t>
      </w:r>
      <w:r w:rsidRPr="008912DD">
        <w:rPr>
          <w:rFonts w:ascii="Times New Roman" w:eastAsia="標楷體" w:hAnsi="Times New Roman"/>
          <w:sz w:val="28"/>
          <w:szCs w:val="28"/>
        </w:rPr>
        <w:t>異常院所名單以該區總家數之</w:t>
      </w:r>
      <w:r w:rsidRPr="008912DD">
        <w:rPr>
          <w:rFonts w:ascii="Times New Roman" w:eastAsia="標楷體" w:hAnsi="Times New Roman"/>
          <w:sz w:val="28"/>
          <w:szCs w:val="28"/>
        </w:rPr>
        <w:t>1%</w:t>
      </w:r>
      <w:r w:rsidRPr="008912DD">
        <w:rPr>
          <w:rFonts w:ascii="Times New Roman" w:eastAsia="標楷體" w:hAnsi="Times New Roman"/>
          <w:sz w:val="28"/>
          <w:szCs w:val="28"/>
        </w:rPr>
        <w:t>為上限，於三至六個月檢討一次。</w:t>
      </w:r>
    </w:p>
    <w:p w14:paraId="252C4D54" w14:textId="77777777" w:rsidR="000257EE" w:rsidRPr="008912DD" w:rsidRDefault="00274757">
      <w:pPr>
        <w:spacing w:line="380" w:lineRule="exact"/>
        <w:ind w:left="360"/>
        <w:rPr>
          <w:rFonts w:ascii="Times New Roman" w:hAnsi="Times New Roman"/>
        </w:rPr>
      </w:pPr>
      <w:r w:rsidRPr="008912DD">
        <w:rPr>
          <w:rFonts w:ascii="Times New Roman" w:eastAsia="標楷體" w:hAnsi="Times New Roman"/>
          <w:sz w:val="28"/>
          <w:szCs w:val="28"/>
        </w:rPr>
        <w:t>(2)</w:t>
      </w:r>
      <w:r w:rsidRPr="008912DD">
        <w:rPr>
          <w:rFonts w:ascii="Times New Roman" w:eastAsia="標楷體" w:hAnsi="Times New Roman"/>
          <w:sz w:val="28"/>
          <w:szCs w:val="28"/>
        </w:rPr>
        <w:t>期限：三至六個月為原則，必要時延期一次。</w:t>
      </w:r>
    </w:p>
    <w:p w14:paraId="2F9F6469" w14:textId="77777777" w:rsidR="000257EE" w:rsidRPr="008912DD" w:rsidRDefault="00274757" w:rsidP="00B44F50">
      <w:pPr>
        <w:pStyle w:val="aff2"/>
      </w:pPr>
      <w:bookmarkStart w:id="3" w:name="_Toc38875740"/>
      <w:bookmarkStart w:id="4" w:name="_Hlk102035013"/>
      <w:r w:rsidRPr="008912DD">
        <w:lastRenderedPageBreak/>
        <w:t>第一部</w:t>
      </w:r>
      <w:bookmarkEnd w:id="3"/>
    </w:p>
    <w:p w14:paraId="10DBE245" w14:textId="77777777" w:rsidR="000257EE" w:rsidRPr="008912DD" w:rsidRDefault="00274757" w:rsidP="00B44F50">
      <w:pPr>
        <w:pStyle w:val="aff2"/>
        <w:rPr>
          <w:sz w:val="44"/>
          <w:szCs w:val="44"/>
        </w:rPr>
      </w:pPr>
      <w:bookmarkStart w:id="5" w:name="_Toc467763828"/>
      <w:bookmarkStart w:id="6" w:name="_Toc479239911"/>
      <w:bookmarkStart w:id="7" w:name="_Toc38875741"/>
      <w:r w:rsidRPr="008912DD">
        <w:rPr>
          <w:sz w:val="44"/>
          <w:szCs w:val="44"/>
        </w:rPr>
        <w:t>醫院醫療費用審查注意事項</w:t>
      </w:r>
      <w:bookmarkEnd w:id="5"/>
      <w:bookmarkEnd w:id="6"/>
      <w:bookmarkEnd w:id="7"/>
    </w:p>
    <w:p w14:paraId="5E84278A" w14:textId="77777777" w:rsidR="000257EE" w:rsidRPr="008912DD" w:rsidRDefault="00274757" w:rsidP="004F616C">
      <w:pPr>
        <w:pStyle w:val="a5"/>
        <w:spacing w:line="200" w:lineRule="exact"/>
        <w:ind w:left="1620" w:firstLine="1923"/>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84</w:t>
      </w:r>
      <w:r w:rsidRPr="008912DD">
        <w:rPr>
          <w:rFonts w:ascii="Times New Roman" w:eastAsia="標楷體" w:hAnsi="Times New Roman"/>
          <w:sz w:val="16"/>
        </w:rPr>
        <w:t>年</w:t>
      </w:r>
      <w:r w:rsidRPr="008912DD">
        <w:rPr>
          <w:rFonts w:ascii="Times New Roman" w:eastAsia="標楷體" w:hAnsi="Times New Roman"/>
          <w:sz w:val="16"/>
        </w:rPr>
        <w:t>9</w:t>
      </w:r>
      <w:r w:rsidRPr="008912DD">
        <w:rPr>
          <w:rFonts w:ascii="Times New Roman" w:eastAsia="標楷體" w:hAnsi="Times New Roman"/>
          <w:sz w:val="16"/>
        </w:rPr>
        <w:t>月</w:t>
      </w:r>
      <w:r w:rsidRPr="008912DD">
        <w:rPr>
          <w:rFonts w:ascii="Times New Roman" w:eastAsia="標楷體" w:hAnsi="Times New Roman"/>
          <w:sz w:val="16"/>
        </w:rPr>
        <w:t>19</w:t>
      </w:r>
      <w:r w:rsidRPr="008912DD">
        <w:rPr>
          <w:rFonts w:ascii="Times New Roman" w:eastAsia="標楷體" w:hAnsi="Times New Roman"/>
          <w:sz w:val="16"/>
        </w:rPr>
        <w:t>日健保審字第</w:t>
      </w:r>
      <w:r w:rsidRPr="008912DD">
        <w:rPr>
          <w:rFonts w:ascii="Times New Roman" w:eastAsia="標楷體" w:hAnsi="Times New Roman"/>
          <w:sz w:val="16"/>
        </w:rPr>
        <w:t>84016569</w:t>
      </w:r>
      <w:r w:rsidRPr="008912DD">
        <w:rPr>
          <w:rFonts w:ascii="Times New Roman" w:eastAsia="標楷體" w:hAnsi="Times New Roman"/>
          <w:sz w:val="16"/>
        </w:rPr>
        <w:t>號函</w:t>
      </w:r>
      <w:r w:rsidR="004F616C" w:rsidRPr="008912DD">
        <w:rPr>
          <w:rFonts w:ascii="Times New Roman" w:eastAsia="標楷體" w:hAnsi="Times New Roman"/>
          <w:sz w:val="16"/>
        </w:rPr>
        <w:br/>
      </w:r>
      <w:r w:rsidRPr="008912DD">
        <w:rPr>
          <w:rFonts w:ascii="Times New Roman" w:eastAsia="標楷體" w:hAnsi="Times New Roman"/>
          <w:sz w:val="16"/>
        </w:rPr>
        <w:t>中央健康保險局</w:t>
      </w:r>
      <w:r w:rsidRPr="008912DD">
        <w:rPr>
          <w:rFonts w:ascii="Times New Roman" w:eastAsia="標楷體" w:hAnsi="Times New Roman"/>
          <w:sz w:val="16"/>
        </w:rPr>
        <w:t>85</w:t>
      </w:r>
      <w:r w:rsidRPr="008912DD">
        <w:rPr>
          <w:rFonts w:ascii="Times New Roman" w:eastAsia="標楷體" w:hAnsi="Times New Roman"/>
          <w:sz w:val="16"/>
        </w:rPr>
        <w:t>年</w:t>
      </w:r>
      <w:r w:rsidRPr="008912DD">
        <w:rPr>
          <w:rFonts w:ascii="Times New Roman" w:eastAsia="標楷體" w:hAnsi="Times New Roman"/>
          <w:sz w:val="16"/>
        </w:rPr>
        <w:t>2</w:t>
      </w:r>
      <w:r w:rsidRPr="008912DD">
        <w:rPr>
          <w:rFonts w:ascii="Times New Roman" w:eastAsia="標楷體" w:hAnsi="Times New Roman"/>
          <w:sz w:val="16"/>
        </w:rPr>
        <w:t>月</w:t>
      </w:r>
      <w:r w:rsidRPr="008912DD">
        <w:rPr>
          <w:rFonts w:ascii="Times New Roman" w:eastAsia="標楷體" w:hAnsi="Times New Roman"/>
          <w:sz w:val="16"/>
        </w:rPr>
        <w:t>16</w:t>
      </w:r>
      <w:r w:rsidRPr="008912DD">
        <w:rPr>
          <w:rFonts w:ascii="Times New Roman" w:eastAsia="標楷體" w:hAnsi="Times New Roman"/>
          <w:sz w:val="16"/>
        </w:rPr>
        <w:t>日健保審字第</w:t>
      </w:r>
      <w:r w:rsidRPr="008912DD">
        <w:rPr>
          <w:rFonts w:ascii="Times New Roman" w:eastAsia="標楷體" w:hAnsi="Times New Roman"/>
          <w:sz w:val="16"/>
        </w:rPr>
        <w:t>85001960</w:t>
      </w:r>
      <w:r w:rsidRPr="008912DD">
        <w:rPr>
          <w:rFonts w:ascii="Times New Roman" w:eastAsia="標楷體" w:hAnsi="Times New Roman"/>
          <w:sz w:val="16"/>
        </w:rPr>
        <w:t>號函</w:t>
      </w:r>
      <w:r w:rsidR="004F616C" w:rsidRPr="008912DD">
        <w:rPr>
          <w:rFonts w:ascii="Times New Roman" w:eastAsia="標楷體" w:hAnsi="Times New Roman"/>
          <w:sz w:val="16"/>
        </w:rPr>
        <w:br/>
      </w:r>
      <w:r w:rsidRPr="008912DD">
        <w:rPr>
          <w:rFonts w:ascii="Times New Roman" w:eastAsia="標楷體" w:hAnsi="Times New Roman"/>
          <w:sz w:val="16"/>
        </w:rPr>
        <w:t>中央健康保險局</w:t>
      </w:r>
      <w:r w:rsidRPr="008912DD">
        <w:rPr>
          <w:rFonts w:ascii="Times New Roman" w:eastAsia="標楷體" w:hAnsi="Times New Roman"/>
          <w:sz w:val="16"/>
        </w:rPr>
        <w:t>86</w:t>
      </w:r>
      <w:r w:rsidRPr="008912DD">
        <w:rPr>
          <w:rFonts w:ascii="Times New Roman" w:eastAsia="標楷體" w:hAnsi="Times New Roman"/>
          <w:sz w:val="16"/>
        </w:rPr>
        <w:t>年</w:t>
      </w:r>
      <w:r w:rsidRPr="008912DD">
        <w:rPr>
          <w:rFonts w:ascii="Times New Roman" w:eastAsia="標楷體" w:hAnsi="Times New Roman"/>
          <w:sz w:val="16"/>
        </w:rPr>
        <w:t>1</w:t>
      </w:r>
      <w:r w:rsidRPr="008912DD">
        <w:rPr>
          <w:rFonts w:ascii="Times New Roman" w:eastAsia="標楷體" w:hAnsi="Times New Roman"/>
          <w:sz w:val="16"/>
        </w:rPr>
        <w:t>月</w:t>
      </w:r>
      <w:r w:rsidRPr="008912DD">
        <w:rPr>
          <w:rFonts w:ascii="Times New Roman" w:eastAsia="標楷體" w:hAnsi="Times New Roman"/>
          <w:sz w:val="16"/>
        </w:rPr>
        <w:t>4</w:t>
      </w:r>
      <w:r w:rsidRPr="008912DD">
        <w:rPr>
          <w:rFonts w:ascii="Times New Roman" w:eastAsia="標楷體" w:hAnsi="Times New Roman"/>
          <w:sz w:val="16"/>
        </w:rPr>
        <w:t>日健保審字第</w:t>
      </w:r>
      <w:r w:rsidRPr="008912DD">
        <w:rPr>
          <w:rFonts w:ascii="Times New Roman" w:eastAsia="標楷體" w:hAnsi="Times New Roman"/>
          <w:sz w:val="16"/>
        </w:rPr>
        <w:t>86000060</w:t>
      </w:r>
      <w:r w:rsidRPr="008912DD">
        <w:rPr>
          <w:rFonts w:ascii="Times New Roman" w:eastAsia="標楷體" w:hAnsi="Times New Roman"/>
          <w:sz w:val="16"/>
        </w:rPr>
        <w:t>號函</w:t>
      </w:r>
      <w:r w:rsidR="004F616C" w:rsidRPr="008912DD">
        <w:rPr>
          <w:rFonts w:ascii="Times New Roman" w:eastAsia="標楷體" w:hAnsi="Times New Roman"/>
          <w:sz w:val="16"/>
        </w:rPr>
        <w:br/>
      </w:r>
      <w:r w:rsidRPr="008912DD">
        <w:rPr>
          <w:rFonts w:ascii="Times New Roman" w:eastAsia="標楷體" w:hAnsi="Times New Roman"/>
          <w:sz w:val="16"/>
        </w:rPr>
        <w:t>中央健康保險局</w:t>
      </w:r>
      <w:r w:rsidRPr="008912DD">
        <w:rPr>
          <w:rFonts w:ascii="Times New Roman" w:eastAsia="標楷體" w:hAnsi="Times New Roman"/>
          <w:sz w:val="16"/>
        </w:rPr>
        <w:t>87</w:t>
      </w:r>
      <w:r w:rsidRPr="008912DD">
        <w:rPr>
          <w:rFonts w:ascii="Times New Roman" w:eastAsia="標楷體" w:hAnsi="Times New Roman"/>
          <w:sz w:val="16"/>
        </w:rPr>
        <w:t>年</w:t>
      </w:r>
      <w:r w:rsidRPr="008912DD">
        <w:rPr>
          <w:rFonts w:ascii="Times New Roman" w:eastAsia="標楷體" w:hAnsi="Times New Roman"/>
          <w:sz w:val="16"/>
        </w:rPr>
        <w:t>4</w:t>
      </w:r>
      <w:r w:rsidRPr="008912DD">
        <w:rPr>
          <w:rFonts w:ascii="Times New Roman" w:eastAsia="標楷體" w:hAnsi="Times New Roman"/>
          <w:sz w:val="16"/>
        </w:rPr>
        <w:t>月</w:t>
      </w:r>
      <w:r w:rsidRPr="008912DD">
        <w:rPr>
          <w:rFonts w:ascii="Times New Roman" w:eastAsia="標楷體" w:hAnsi="Times New Roman"/>
          <w:sz w:val="16"/>
        </w:rPr>
        <w:t>15</w:t>
      </w:r>
      <w:r w:rsidRPr="008912DD">
        <w:rPr>
          <w:rFonts w:ascii="Times New Roman" w:eastAsia="標楷體" w:hAnsi="Times New Roman"/>
          <w:sz w:val="16"/>
        </w:rPr>
        <w:t>日健保審字第</w:t>
      </w:r>
      <w:r w:rsidRPr="008912DD">
        <w:rPr>
          <w:rFonts w:ascii="Times New Roman" w:eastAsia="標楷體" w:hAnsi="Times New Roman"/>
          <w:sz w:val="16"/>
        </w:rPr>
        <w:t>87007495</w:t>
      </w:r>
      <w:r w:rsidRPr="008912DD">
        <w:rPr>
          <w:rFonts w:ascii="Times New Roman" w:eastAsia="標楷體" w:hAnsi="Times New Roman"/>
          <w:sz w:val="16"/>
        </w:rPr>
        <w:t>號函</w:t>
      </w:r>
      <w:r w:rsidR="004F616C" w:rsidRPr="008912DD">
        <w:rPr>
          <w:rFonts w:ascii="Times New Roman" w:eastAsia="標楷體" w:hAnsi="Times New Roman"/>
          <w:sz w:val="16"/>
        </w:rPr>
        <w:br/>
      </w:r>
      <w:r w:rsidRPr="008912DD">
        <w:rPr>
          <w:rFonts w:ascii="Times New Roman" w:eastAsia="標楷體" w:hAnsi="Times New Roman"/>
          <w:sz w:val="16"/>
        </w:rPr>
        <w:t>中央健康保險局</w:t>
      </w:r>
      <w:r w:rsidRPr="008912DD">
        <w:rPr>
          <w:rFonts w:ascii="Times New Roman" w:eastAsia="標楷體" w:hAnsi="Times New Roman"/>
          <w:sz w:val="16"/>
        </w:rPr>
        <w:t>89</w:t>
      </w:r>
      <w:r w:rsidRPr="008912DD">
        <w:rPr>
          <w:rFonts w:ascii="Times New Roman" w:eastAsia="標楷體" w:hAnsi="Times New Roman"/>
          <w:sz w:val="16"/>
        </w:rPr>
        <w:t>年</w:t>
      </w:r>
      <w:r w:rsidRPr="008912DD">
        <w:rPr>
          <w:rFonts w:ascii="Times New Roman" w:eastAsia="標楷體" w:hAnsi="Times New Roman"/>
          <w:sz w:val="16"/>
        </w:rPr>
        <w:t>6</w:t>
      </w:r>
      <w:r w:rsidRPr="008912DD">
        <w:rPr>
          <w:rFonts w:ascii="Times New Roman" w:eastAsia="標楷體" w:hAnsi="Times New Roman"/>
          <w:sz w:val="16"/>
        </w:rPr>
        <w:t>月</w:t>
      </w:r>
      <w:r w:rsidRPr="008912DD">
        <w:rPr>
          <w:rFonts w:ascii="Times New Roman" w:eastAsia="標楷體" w:hAnsi="Times New Roman"/>
          <w:sz w:val="16"/>
        </w:rPr>
        <w:t>9</w:t>
      </w:r>
      <w:r w:rsidRPr="008912DD">
        <w:rPr>
          <w:rFonts w:ascii="Times New Roman" w:eastAsia="標楷體" w:hAnsi="Times New Roman"/>
          <w:sz w:val="16"/>
        </w:rPr>
        <w:t>日健保審字第</w:t>
      </w:r>
      <w:r w:rsidRPr="008912DD">
        <w:rPr>
          <w:rFonts w:ascii="Times New Roman" w:eastAsia="標楷體" w:hAnsi="Times New Roman"/>
          <w:sz w:val="16"/>
        </w:rPr>
        <w:t>89015284</w:t>
      </w:r>
      <w:r w:rsidRPr="008912DD">
        <w:rPr>
          <w:rFonts w:ascii="Times New Roman" w:eastAsia="標楷體" w:hAnsi="Times New Roman"/>
          <w:sz w:val="16"/>
        </w:rPr>
        <w:t>號函</w:t>
      </w:r>
      <w:r w:rsidR="004F616C" w:rsidRPr="008912DD">
        <w:rPr>
          <w:rFonts w:ascii="Times New Roman" w:eastAsia="標楷體" w:hAnsi="Times New Roman"/>
          <w:sz w:val="16"/>
        </w:rPr>
        <w:br/>
      </w:r>
      <w:r w:rsidRPr="008912DD">
        <w:rPr>
          <w:rFonts w:ascii="Times New Roman" w:eastAsia="標楷體" w:hAnsi="Times New Roman"/>
          <w:sz w:val="16"/>
        </w:rPr>
        <w:t>中央健康保險局</w:t>
      </w:r>
      <w:r w:rsidRPr="008912DD">
        <w:rPr>
          <w:rFonts w:ascii="Times New Roman" w:eastAsia="標楷體" w:hAnsi="Times New Roman"/>
          <w:sz w:val="16"/>
        </w:rPr>
        <w:t>91</w:t>
      </w:r>
      <w:r w:rsidRPr="008912DD">
        <w:rPr>
          <w:rFonts w:ascii="Times New Roman" w:eastAsia="標楷體" w:hAnsi="Times New Roman"/>
          <w:sz w:val="16"/>
        </w:rPr>
        <w:t>年</w:t>
      </w:r>
      <w:r w:rsidRPr="008912DD">
        <w:rPr>
          <w:rFonts w:ascii="Times New Roman" w:eastAsia="標楷體" w:hAnsi="Times New Roman"/>
          <w:sz w:val="16"/>
        </w:rPr>
        <w:t>12</w:t>
      </w:r>
      <w:r w:rsidRPr="008912DD">
        <w:rPr>
          <w:rFonts w:ascii="Times New Roman" w:eastAsia="標楷體" w:hAnsi="Times New Roman"/>
          <w:sz w:val="16"/>
        </w:rPr>
        <w:t>月</w:t>
      </w:r>
      <w:r w:rsidRPr="008912DD">
        <w:rPr>
          <w:rFonts w:ascii="Times New Roman" w:eastAsia="標楷體" w:hAnsi="Times New Roman"/>
          <w:sz w:val="16"/>
        </w:rPr>
        <w:t>20</w:t>
      </w:r>
      <w:r w:rsidRPr="008912DD">
        <w:rPr>
          <w:rFonts w:ascii="Times New Roman" w:eastAsia="標楷體" w:hAnsi="Times New Roman"/>
          <w:sz w:val="16"/>
        </w:rPr>
        <w:t>日健保審字第</w:t>
      </w:r>
      <w:r w:rsidRPr="008912DD">
        <w:rPr>
          <w:rFonts w:ascii="Times New Roman" w:eastAsia="標楷體" w:hAnsi="Times New Roman"/>
          <w:sz w:val="16"/>
        </w:rPr>
        <w:t>0910023538</w:t>
      </w:r>
      <w:r w:rsidRPr="008912DD">
        <w:rPr>
          <w:rFonts w:ascii="Times New Roman" w:eastAsia="標楷體" w:hAnsi="Times New Roman"/>
          <w:sz w:val="16"/>
        </w:rPr>
        <w:t>號函公告</w:t>
      </w:r>
      <w:r w:rsidR="004F616C" w:rsidRPr="008912DD">
        <w:rPr>
          <w:rFonts w:ascii="Times New Roman" w:eastAsia="標楷體" w:hAnsi="Times New Roman"/>
          <w:sz w:val="16"/>
        </w:rPr>
        <w:br/>
      </w:r>
      <w:r w:rsidRPr="008912DD">
        <w:rPr>
          <w:rFonts w:ascii="Times New Roman" w:eastAsia="標楷體" w:hAnsi="Times New Roman"/>
          <w:sz w:val="16"/>
        </w:rPr>
        <w:t>中央健康保險局</w:t>
      </w:r>
      <w:r w:rsidRPr="008912DD">
        <w:rPr>
          <w:rFonts w:ascii="Times New Roman" w:eastAsia="標楷體" w:hAnsi="Times New Roman"/>
          <w:sz w:val="16"/>
        </w:rPr>
        <w:t>93</w:t>
      </w:r>
      <w:r w:rsidRPr="008912DD">
        <w:rPr>
          <w:rFonts w:ascii="Times New Roman" w:eastAsia="標楷體" w:hAnsi="Times New Roman"/>
          <w:sz w:val="16"/>
        </w:rPr>
        <w:t>年</w:t>
      </w:r>
      <w:r w:rsidRPr="008912DD">
        <w:rPr>
          <w:rFonts w:ascii="Times New Roman" w:eastAsia="標楷體" w:hAnsi="Times New Roman"/>
          <w:sz w:val="16"/>
        </w:rPr>
        <w:t>4</w:t>
      </w:r>
      <w:r w:rsidRPr="008912DD">
        <w:rPr>
          <w:rFonts w:ascii="Times New Roman" w:eastAsia="標楷體" w:hAnsi="Times New Roman"/>
          <w:sz w:val="16"/>
        </w:rPr>
        <w:t>月</w:t>
      </w:r>
      <w:r w:rsidRPr="008912DD">
        <w:rPr>
          <w:rFonts w:ascii="Times New Roman" w:eastAsia="標楷體" w:hAnsi="Times New Roman"/>
          <w:sz w:val="16"/>
        </w:rPr>
        <w:t>7</w:t>
      </w:r>
      <w:r w:rsidRPr="008912DD">
        <w:rPr>
          <w:rFonts w:ascii="Times New Roman" w:eastAsia="標楷體" w:hAnsi="Times New Roman"/>
          <w:sz w:val="16"/>
        </w:rPr>
        <w:t>日健保審字第</w:t>
      </w:r>
      <w:r w:rsidRPr="008912DD">
        <w:rPr>
          <w:rFonts w:ascii="Times New Roman" w:eastAsia="標楷體" w:hAnsi="Times New Roman"/>
          <w:sz w:val="16"/>
        </w:rPr>
        <w:t>0930068296</w:t>
      </w:r>
      <w:r w:rsidRPr="008912DD">
        <w:rPr>
          <w:rFonts w:ascii="Times New Roman" w:eastAsia="標楷體" w:hAnsi="Times New Roman"/>
          <w:sz w:val="16"/>
        </w:rPr>
        <w:t>號函公告修正</w:t>
      </w:r>
      <w:r w:rsidR="004F616C" w:rsidRPr="008912DD">
        <w:rPr>
          <w:rFonts w:ascii="Times New Roman" w:eastAsia="標楷體" w:hAnsi="Times New Roman"/>
          <w:sz w:val="16"/>
        </w:rPr>
        <w:br/>
      </w:r>
      <w:r w:rsidRPr="008912DD">
        <w:rPr>
          <w:rFonts w:ascii="Times New Roman" w:eastAsia="標楷體" w:hAnsi="Times New Roman"/>
          <w:sz w:val="16"/>
        </w:rPr>
        <w:t>中央健康保險局</w:t>
      </w:r>
      <w:r w:rsidRPr="008912DD">
        <w:rPr>
          <w:rFonts w:ascii="Times New Roman" w:eastAsia="標楷體" w:hAnsi="Times New Roman"/>
          <w:sz w:val="16"/>
        </w:rPr>
        <w:t>94</w:t>
      </w:r>
      <w:r w:rsidRPr="008912DD">
        <w:rPr>
          <w:rFonts w:ascii="Times New Roman" w:eastAsia="標楷體" w:hAnsi="Times New Roman"/>
          <w:sz w:val="16"/>
        </w:rPr>
        <w:t>年</w:t>
      </w:r>
      <w:r w:rsidRPr="008912DD">
        <w:rPr>
          <w:rFonts w:ascii="Times New Roman" w:eastAsia="標楷體" w:hAnsi="Times New Roman"/>
          <w:sz w:val="16"/>
        </w:rPr>
        <w:t>2</w:t>
      </w:r>
      <w:r w:rsidRPr="008912DD">
        <w:rPr>
          <w:rFonts w:ascii="Times New Roman" w:eastAsia="標楷體" w:hAnsi="Times New Roman"/>
          <w:sz w:val="16"/>
        </w:rPr>
        <w:t>月</w:t>
      </w:r>
      <w:r w:rsidRPr="008912DD">
        <w:rPr>
          <w:rFonts w:ascii="Times New Roman" w:eastAsia="標楷體" w:hAnsi="Times New Roman"/>
          <w:sz w:val="16"/>
        </w:rPr>
        <w:t>25</w:t>
      </w:r>
      <w:r w:rsidRPr="008912DD">
        <w:rPr>
          <w:rFonts w:ascii="Times New Roman" w:eastAsia="標楷體" w:hAnsi="Times New Roman"/>
          <w:sz w:val="16"/>
        </w:rPr>
        <w:t>日健保審字第</w:t>
      </w:r>
      <w:r w:rsidRPr="008912DD">
        <w:rPr>
          <w:rFonts w:ascii="Times New Roman" w:eastAsia="標楷體" w:hAnsi="Times New Roman"/>
          <w:sz w:val="16"/>
        </w:rPr>
        <w:t>0940068620</w:t>
      </w:r>
      <w:r w:rsidRPr="008912DD">
        <w:rPr>
          <w:rFonts w:ascii="Times New Roman" w:eastAsia="標楷體" w:hAnsi="Times New Roman"/>
          <w:sz w:val="16"/>
        </w:rPr>
        <w:t>號函公告修正</w:t>
      </w:r>
      <w:r w:rsidR="004F616C" w:rsidRPr="008912DD">
        <w:rPr>
          <w:rFonts w:ascii="Times New Roman" w:eastAsia="標楷體" w:hAnsi="Times New Roman"/>
          <w:sz w:val="16"/>
        </w:rPr>
        <w:br/>
      </w:r>
      <w:r w:rsidRPr="008912DD">
        <w:rPr>
          <w:rFonts w:ascii="Times New Roman" w:eastAsia="標楷體" w:hAnsi="Times New Roman"/>
          <w:sz w:val="16"/>
        </w:rPr>
        <w:t>中央健康保險局</w:t>
      </w:r>
      <w:r w:rsidRPr="008912DD">
        <w:rPr>
          <w:rFonts w:ascii="Times New Roman" w:eastAsia="標楷體" w:hAnsi="Times New Roman"/>
          <w:sz w:val="16"/>
        </w:rPr>
        <w:t>95</w:t>
      </w:r>
      <w:r w:rsidRPr="008912DD">
        <w:rPr>
          <w:rFonts w:ascii="Times New Roman" w:eastAsia="標楷體" w:hAnsi="Times New Roman"/>
          <w:sz w:val="16"/>
        </w:rPr>
        <w:t>年</w:t>
      </w:r>
      <w:r w:rsidRPr="008912DD">
        <w:rPr>
          <w:rFonts w:ascii="Times New Roman" w:eastAsia="標楷體" w:hAnsi="Times New Roman"/>
          <w:sz w:val="16"/>
        </w:rPr>
        <w:t>1</w:t>
      </w:r>
      <w:r w:rsidRPr="008912DD">
        <w:rPr>
          <w:rFonts w:ascii="Times New Roman" w:eastAsia="標楷體" w:hAnsi="Times New Roman"/>
          <w:sz w:val="16"/>
        </w:rPr>
        <w:t>月</w:t>
      </w:r>
      <w:r w:rsidRPr="008912DD">
        <w:rPr>
          <w:rFonts w:ascii="Times New Roman" w:eastAsia="標楷體" w:hAnsi="Times New Roman"/>
          <w:sz w:val="16"/>
        </w:rPr>
        <w:t>9</w:t>
      </w:r>
      <w:r w:rsidRPr="008912DD">
        <w:rPr>
          <w:rFonts w:ascii="Times New Roman" w:eastAsia="標楷體" w:hAnsi="Times New Roman"/>
          <w:sz w:val="16"/>
        </w:rPr>
        <w:t>日健保審字第</w:t>
      </w:r>
      <w:r w:rsidRPr="008912DD">
        <w:rPr>
          <w:rFonts w:ascii="Times New Roman" w:eastAsia="標楷體" w:hAnsi="Times New Roman"/>
          <w:sz w:val="16"/>
        </w:rPr>
        <w:t>0940069098</w:t>
      </w:r>
      <w:r w:rsidRPr="008912DD">
        <w:rPr>
          <w:rFonts w:ascii="Times New Roman" w:eastAsia="標楷體" w:hAnsi="Times New Roman"/>
          <w:sz w:val="16"/>
        </w:rPr>
        <w:t>號函令修正</w:t>
      </w:r>
      <w:r w:rsidR="004F616C" w:rsidRPr="008912DD">
        <w:rPr>
          <w:rFonts w:ascii="Times New Roman" w:eastAsia="標楷體" w:hAnsi="Times New Roman"/>
          <w:sz w:val="16"/>
        </w:rPr>
        <w:br/>
      </w:r>
      <w:r w:rsidRPr="008912DD">
        <w:rPr>
          <w:rFonts w:ascii="Times New Roman" w:eastAsia="標楷體" w:hAnsi="Times New Roman"/>
          <w:sz w:val="16"/>
        </w:rPr>
        <w:t>中央健康保險局</w:t>
      </w:r>
      <w:r w:rsidRPr="008912DD">
        <w:rPr>
          <w:rFonts w:ascii="Times New Roman" w:eastAsia="標楷體" w:hAnsi="Times New Roman"/>
          <w:sz w:val="16"/>
        </w:rPr>
        <w:t>95</w:t>
      </w:r>
      <w:r w:rsidRPr="008912DD">
        <w:rPr>
          <w:rFonts w:ascii="Times New Roman" w:eastAsia="標楷體" w:hAnsi="Times New Roman"/>
          <w:sz w:val="16"/>
        </w:rPr>
        <w:t>年</w:t>
      </w:r>
      <w:r w:rsidRPr="008912DD">
        <w:rPr>
          <w:rFonts w:ascii="Times New Roman" w:eastAsia="標楷體" w:hAnsi="Times New Roman"/>
          <w:sz w:val="16"/>
        </w:rPr>
        <w:t>7</w:t>
      </w:r>
      <w:r w:rsidRPr="008912DD">
        <w:rPr>
          <w:rFonts w:ascii="Times New Roman" w:eastAsia="標楷體" w:hAnsi="Times New Roman"/>
          <w:sz w:val="16"/>
        </w:rPr>
        <w:t>月</w:t>
      </w:r>
      <w:r w:rsidRPr="008912DD">
        <w:rPr>
          <w:rFonts w:ascii="Times New Roman" w:eastAsia="標楷體" w:hAnsi="Times New Roman"/>
          <w:sz w:val="16"/>
        </w:rPr>
        <w:t>7</w:t>
      </w:r>
      <w:r w:rsidRPr="008912DD">
        <w:rPr>
          <w:rFonts w:ascii="Times New Roman" w:eastAsia="標楷體" w:hAnsi="Times New Roman"/>
          <w:sz w:val="16"/>
        </w:rPr>
        <w:t>日健保審字第</w:t>
      </w:r>
      <w:r w:rsidRPr="008912DD">
        <w:rPr>
          <w:rFonts w:ascii="Times New Roman" w:eastAsia="標楷體" w:hAnsi="Times New Roman"/>
          <w:sz w:val="16"/>
        </w:rPr>
        <w:t>0950068550</w:t>
      </w:r>
      <w:r w:rsidRPr="008912DD">
        <w:rPr>
          <w:rFonts w:ascii="Times New Roman" w:eastAsia="標楷體" w:hAnsi="Times New Roman"/>
          <w:sz w:val="16"/>
        </w:rPr>
        <w:t>號函令修正</w:t>
      </w:r>
      <w:r w:rsidR="004F616C" w:rsidRPr="008912DD">
        <w:rPr>
          <w:rFonts w:ascii="Times New Roman" w:eastAsia="標楷體" w:hAnsi="Times New Roman"/>
          <w:sz w:val="16"/>
        </w:rPr>
        <w:br/>
      </w:r>
      <w:r w:rsidRPr="008912DD">
        <w:rPr>
          <w:rFonts w:ascii="Times New Roman" w:eastAsia="標楷體" w:hAnsi="Times New Roman"/>
          <w:sz w:val="16"/>
        </w:rPr>
        <w:t>中央健康保險局</w:t>
      </w:r>
      <w:r w:rsidRPr="008912DD">
        <w:rPr>
          <w:rFonts w:ascii="Times New Roman" w:eastAsia="標楷體" w:hAnsi="Times New Roman"/>
          <w:sz w:val="16"/>
        </w:rPr>
        <w:t>96</w:t>
      </w:r>
      <w:r w:rsidRPr="008912DD">
        <w:rPr>
          <w:rFonts w:ascii="Times New Roman" w:eastAsia="標楷體" w:hAnsi="Times New Roman"/>
          <w:sz w:val="16"/>
        </w:rPr>
        <w:t>年</w:t>
      </w:r>
      <w:r w:rsidRPr="008912DD">
        <w:rPr>
          <w:rFonts w:ascii="Times New Roman" w:eastAsia="標楷體" w:hAnsi="Times New Roman"/>
          <w:sz w:val="16"/>
        </w:rPr>
        <w:t>3</w:t>
      </w:r>
      <w:r w:rsidRPr="008912DD">
        <w:rPr>
          <w:rFonts w:ascii="Times New Roman" w:eastAsia="標楷體" w:hAnsi="Times New Roman"/>
          <w:sz w:val="16"/>
        </w:rPr>
        <w:t>月</w:t>
      </w:r>
      <w:r w:rsidRPr="008912DD">
        <w:rPr>
          <w:rFonts w:ascii="Times New Roman" w:eastAsia="標楷體" w:hAnsi="Times New Roman"/>
          <w:sz w:val="16"/>
        </w:rPr>
        <w:t>12</w:t>
      </w:r>
      <w:r w:rsidRPr="008912DD">
        <w:rPr>
          <w:rFonts w:ascii="Times New Roman" w:eastAsia="標楷體" w:hAnsi="Times New Roman"/>
          <w:sz w:val="16"/>
        </w:rPr>
        <w:t>日健保審字第</w:t>
      </w:r>
      <w:r w:rsidRPr="008912DD">
        <w:rPr>
          <w:rFonts w:ascii="Times New Roman" w:eastAsia="標楷體" w:hAnsi="Times New Roman"/>
          <w:sz w:val="16"/>
        </w:rPr>
        <w:t>0960062072</w:t>
      </w:r>
      <w:r w:rsidRPr="008912DD">
        <w:rPr>
          <w:rFonts w:ascii="Times New Roman" w:eastAsia="標楷體" w:hAnsi="Times New Roman"/>
          <w:sz w:val="16"/>
        </w:rPr>
        <w:t>號函令修正</w:t>
      </w:r>
      <w:r w:rsidR="004F616C" w:rsidRPr="008912DD">
        <w:rPr>
          <w:rFonts w:ascii="Times New Roman" w:eastAsia="標楷體" w:hAnsi="Times New Roman"/>
          <w:sz w:val="16"/>
        </w:rPr>
        <w:br/>
      </w:r>
      <w:r w:rsidRPr="008912DD">
        <w:rPr>
          <w:rFonts w:ascii="Times New Roman" w:eastAsia="標楷體" w:hAnsi="Times New Roman"/>
          <w:sz w:val="16"/>
        </w:rPr>
        <w:t>中央健康保險局</w:t>
      </w:r>
      <w:r w:rsidRPr="008912DD">
        <w:rPr>
          <w:rFonts w:ascii="Times New Roman" w:eastAsia="標楷體" w:hAnsi="Times New Roman"/>
          <w:sz w:val="16"/>
        </w:rPr>
        <w:t>97</w:t>
      </w:r>
      <w:r w:rsidRPr="008912DD">
        <w:rPr>
          <w:rFonts w:ascii="Times New Roman" w:eastAsia="標楷體" w:hAnsi="Times New Roman"/>
          <w:sz w:val="16"/>
        </w:rPr>
        <w:t>年</w:t>
      </w:r>
      <w:r w:rsidRPr="008912DD">
        <w:rPr>
          <w:rFonts w:ascii="Times New Roman" w:eastAsia="標楷體" w:hAnsi="Times New Roman"/>
          <w:sz w:val="16"/>
        </w:rPr>
        <w:t>4</w:t>
      </w:r>
      <w:r w:rsidRPr="008912DD">
        <w:rPr>
          <w:rFonts w:ascii="Times New Roman" w:eastAsia="標楷體" w:hAnsi="Times New Roman"/>
          <w:sz w:val="16"/>
        </w:rPr>
        <w:t>月</w:t>
      </w:r>
      <w:r w:rsidRPr="008912DD">
        <w:rPr>
          <w:rFonts w:ascii="Times New Roman" w:eastAsia="標楷體" w:hAnsi="Times New Roman"/>
          <w:sz w:val="16"/>
        </w:rPr>
        <w:t>1</w:t>
      </w:r>
      <w:r w:rsidRPr="008912DD">
        <w:rPr>
          <w:rFonts w:ascii="Times New Roman" w:eastAsia="標楷體" w:hAnsi="Times New Roman"/>
          <w:sz w:val="16"/>
        </w:rPr>
        <w:t>日健保審字第</w:t>
      </w:r>
      <w:r w:rsidRPr="008912DD">
        <w:rPr>
          <w:rFonts w:ascii="Times New Roman" w:eastAsia="標楷體" w:hAnsi="Times New Roman"/>
          <w:sz w:val="16"/>
        </w:rPr>
        <w:t>0970012154</w:t>
      </w:r>
      <w:r w:rsidRPr="008912DD">
        <w:rPr>
          <w:rFonts w:ascii="Times New Roman" w:eastAsia="標楷體" w:hAnsi="Times New Roman"/>
          <w:sz w:val="16"/>
        </w:rPr>
        <w:t>號函令修正</w:t>
      </w:r>
      <w:r w:rsidR="004F616C" w:rsidRPr="008912DD">
        <w:rPr>
          <w:rFonts w:ascii="Times New Roman" w:eastAsia="標楷體" w:hAnsi="Times New Roman"/>
          <w:sz w:val="16"/>
        </w:rPr>
        <w:br/>
      </w:r>
      <w:r w:rsidRPr="008912DD">
        <w:rPr>
          <w:rFonts w:ascii="Times New Roman" w:eastAsia="標楷體" w:hAnsi="Times New Roman"/>
          <w:sz w:val="16"/>
        </w:rPr>
        <w:t>中央健康保險局</w:t>
      </w:r>
      <w:r w:rsidRPr="008912DD">
        <w:rPr>
          <w:rFonts w:ascii="Times New Roman" w:eastAsia="標楷體" w:hAnsi="Times New Roman"/>
          <w:sz w:val="16"/>
        </w:rPr>
        <w:t>97</w:t>
      </w:r>
      <w:r w:rsidRPr="008912DD">
        <w:rPr>
          <w:rFonts w:ascii="Times New Roman" w:eastAsia="標楷體" w:hAnsi="Times New Roman"/>
          <w:sz w:val="16"/>
        </w:rPr>
        <w:t>年</w:t>
      </w:r>
      <w:r w:rsidRPr="008912DD">
        <w:rPr>
          <w:rFonts w:ascii="Times New Roman" w:eastAsia="標楷體" w:hAnsi="Times New Roman"/>
          <w:sz w:val="16"/>
        </w:rPr>
        <w:t>4</w:t>
      </w:r>
      <w:r w:rsidRPr="008912DD">
        <w:rPr>
          <w:rFonts w:ascii="Times New Roman" w:eastAsia="標楷體" w:hAnsi="Times New Roman"/>
          <w:sz w:val="16"/>
        </w:rPr>
        <w:t>月</w:t>
      </w:r>
      <w:r w:rsidRPr="008912DD">
        <w:rPr>
          <w:rFonts w:ascii="Times New Roman" w:eastAsia="標楷體" w:hAnsi="Times New Roman"/>
          <w:sz w:val="16"/>
        </w:rPr>
        <w:t>16</w:t>
      </w:r>
      <w:r w:rsidRPr="008912DD">
        <w:rPr>
          <w:rFonts w:ascii="Times New Roman" w:eastAsia="標楷體" w:hAnsi="Times New Roman"/>
          <w:sz w:val="16"/>
        </w:rPr>
        <w:t>日健保審字第</w:t>
      </w:r>
      <w:r w:rsidRPr="008912DD">
        <w:rPr>
          <w:rFonts w:ascii="Times New Roman" w:eastAsia="標楷體" w:hAnsi="Times New Roman"/>
          <w:sz w:val="16"/>
        </w:rPr>
        <w:t>0970012203</w:t>
      </w:r>
      <w:r w:rsidRPr="008912DD">
        <w:rPr>
          <w:rFonts w:ascii="Times New Roman" w:eastAsia="標楷體" w:hAnsi="Times New Roman"/>
          <w:sz w:val="16"/>
        </w:rPr>
        <w:t>號函令修正</w:t>
      </w:r>
      <w:r w:rsidR="004F616C" w:rsidRPr="008912DD">
        <w:rPr>
          <w:rFonts w:ascii="Times New Roman" w:eastAsia="標楷體" w:hAnsi="Times New Roman"/>
          <w:sz w:val="16"/>
        </w:rPr>
        <w:br/>
      </w:r>
      <w:r w:rsidRPr="008912DD">
        <w:rPr>
          <w:rFonts w:ascii="Times New Roman" w:eastAsia="標楷體" w:hAnsi="Times New Roman"/>
          <w:sz w:val="16"/>
        </w:rPr>
        <w:t>中央健康保險局</w:t>
      </w:r>
      <w:r w:rsidRPr="008912DD">
        <w:rPr>
          <w:rFonts w:ascii="Times New Roman" w:eastAsia="標楷體" w:hAnsi="Times New Roman"/>
          <w:sz w:val="16"/>
        </w:rPr>
        <w:t>97</w:t>
      </w:r>
      <w:r w:rsidRPr="008912DD">
        <w:rPr>
          <w:rFonts w:ascii="Times New Roman" w:eastAsia="標楷體" w:hAnsi="Times New Roman"/>
          <w:sz w:val="16"/>
        </w:rPr>
        <w:t>年</w:t>
      </w:r>
      <w:r w:rsidRPr="008912DD">
        <w:rPr>
          <w:rFonts w:ascii="Times New Roman" w:eastAsia="標楷體" w:hAnsi="Times New Roman"/>
          <w:sz w:val="16"/>
        </w:rPr>
        <w:t>7</w:t>
      </w:r>
      <w:r w:rsidRPr="008912DD">
        <w:rPr>
          <w:rFonts w:ascii="Times New Roman" w:eastAsia="標楷體" w:hAnsi="Times New Roman"/>
          <w:sz w:val="16"/>
        </w:rPr>
        <w:t>月</w:t>
      </w:r>
      <w:r w:rsidRPr="008912DD">
        <w:rPr>
          <w:rFonts w:ascii="Times New Roman" w:eastAsia="標楷體" w:hAnsi="Times New Roman"/>
          <w:sz w:val="16"/>
        </w:rPr>
        <w:t>18</w:t>
      </w:r>
      <w:r w:rsidRPr="008912DD">
        <w:rPr>
          <w:rFonts w:ascii="Times New Roman" w:eastAsia="標楷體" w:hAnsi="Times New Roman"/>
          <w:sz w:val="16"/>
        </w:rPr>
        <w:t>日健保審字第</w:t>
      </w:r>
      <w:r w:rsidRPr="008912DD">
        <w:rPr>
          <w:rFonts w:ascii="Times New Roman" w:eastAsia="標楷體" w:hAnsi="Times New Roman"/>
          <w:sz w:val="16"/>
        </w:rPr>
        <w:t>0970012454</w:t>
      </w:r>
      <w:r w:rsidRPr="008912DD">
        <w:rPr>
          <w:rFonts w:ascii="Times New Roman" w:eastAsia="標楷體" w:hAnsi="Times New Roman"/>
          <w:sz w:val="16"/>
        </w:rPr>
        <w:t>號函令修正</w:t>
      </w:r>
      <w:r w:rsidR="004F616C" w:rsidRPr="008912DD">
        <w:rPr>
          <w:rFonts w:ascii="Times New Roman" w:eastAsia="標楷體" w:hAnsi="Times New Roman"/>
          <w:sz w:val="16"/>
        </w:rPr>
        <w:br/>
      </w:r>
      <w:r w:rsidRPr="008912DD">
        <w:rPr>
          <w:rFonts w:ascii="Times New Roman" w:eastAsia="標楷體" w:hAnsi="Times New Roman"/>
          <w:sz w:val="16"/>
        </w:rPr>
        <w:t>中央健康保險局</w:t>
      </w:r>
      <w:r w:rsidRPr="008912DD">
        <w:rPr>
          <w:rFonts w:ascii="Times New Roman" w:eastAsia="標楷體" w:hAnsi="Times New Roman"/>
          <w:sz w:val="16"/>
        </w:rPr>
        <w:t>98</w:t>
      </w:r>
      <w:r w:rsidRPr="008912DD">
        <w:rPr>
          <w:rFonts w:ascii="Times New Roman" w:eastAsia="標楷體" w:hAnsi="Times New Roman"/>
          <w:sz w:val="16"/>
        </w:rPr>
        <w:t>年</w:t>
      </w:r>
      <w:r w:rsidRPr="008912DD">
        <w:rPr>
          <w:rFonts w:ascii="Times New Roman" w:eastAsia="標楷體" w:hAnsi="Times New Roman"/>
          <w:sz w:val="16"/>
        </w:rPr>
        <w:t>2</w:t>
      </w:r>
      <w:r w:rsidRPr="008912DD">
        <w:rPr>
          <w:rFonts w:ascii="Times New Roman" w:eastAsia="標楷體" w:hAnsi="Times New Roman"/>
          <w:sz w:val="16"/>
        </w:rPr>
        <w:t>月</w:t>
      </w:r>
      <w:r w:rsidRPr="008912DD">
        <w:rPr>
          <w:rFonts w:ascii="Times New Roman" w:eastAsia="標楷體" w:hAnsi="Times New Roman"/>
          <w:sz w:val="16"/>
        </w:rPr>
        <w:t>12</w:t>
      </w:r>
      <w:r w:rsidRPr="008912DD">
        <w:rPr>
          <w:rFonts w:ascii="Times New Roman" w:eastAsia="標楷體" w:hAnsi="Times New Roman"/>
          <w:sz w:val="16"/>
        </w:rPr>
        <w:t>日健保審字第</w:t>
      </w:r>
      <w:r w:rsidRPr="008912DD">
        <w:rPr>
          <w:rFonts w:ascii="Times New Roman" w:eastAsia="標楷體" w:hAnsi="Times New Roman"/>
          <w:sz w:val="16"/>
        </w:rPr>
        <w:t>0980032057</w:t>
      </w:r>
      <w:r w:rsidRPr="008912DD">
        <w:rPr>
          <w:rFonts w:ascii="Times New Roman" w:eastAsia="標楷體" w:hAnsi="Times New Roman"/>
          <w:sz w:val="16"/>
        </w:rPr>
        <w:t>號函令修正</w:t>
      </w:r>
      <w:r w:rsidR="004F616C" w:rsidRPr="008912DD">
        <w:rPr>
          <w:rFonts w:ascii="Times New Roman" w:eastAsia="標楷體" w:hAnsi="Times New Roman"/>
          <w:sz w:val="16"/>
        </w:rPr>
        <w:br/>
      </w:r>
      <w:r w:rsidRPr="008912DD">
        <w:rPr>
          <w:rFonts w:ascii="Times New Roman" w:eastAsia="標楷體" w:hAnsi="Times New Roman"/>
          <w:sz w:val="16"/>
        </w:rPr>
        <w:t>中央健康保險局</w:t>
      </w:r>
      <w:r w:rsidRPr="008912DD">
        <w:rPr>
          <w:rFonts w:ascii="Times New Roman" w:eastAsia="標楷體" w:hAnsi="Times New Roman"/>
          <w:sz w:val="16"/>
        </w:rPr>
        <w:t>98</w:t>
      </w:r>
      <w:r w:rsidRPr="008912DD">
        <w:rPr>
          <w:rFonts w:ascii="Times New Roman" w:eastAsia="標楷體" w:hAnsi="Times New Roman"/>
          <w:sz w:val="16"/>
        </w:rPr>
        <w:t>年</w:t>
      </w:r>
      <w:r w:rsidRPr="008912DD">
        <w:rPr>
          <w:rFonts w:ascii="Times New Roman" w:eastAsia="標楷體" w:hAnsi="Times New Roman"/>
          <w:sz w:val="16"/>
        </w:rPr>
        <w:t>6</w:t>
      </w:r>
      <w:r w:rsidRPr="008912DD">
        <w:rPr>
          <w:rFonts w:ascii="Times New Roman" w:eastAsia="標楷體" w:hAnsi="Times New Roman"/>
          <w:sz w:val="16"/>
        </w:rPr>
        <w:t>月</w:t>
      </w:r>
      <w:r w:rsidRPr="008912DD">
        <w:rPr>
          <w:rFonts w:ascii="Times New Roman" w:eastAsia="標楷體" w:hAnsi="Times New Roman"/>
          <w:sz w:val="16"/>
        </w:rPr>
        <w:t>18</w:t>
      </w:r>
      <w:r w:rsidRPr="008912DD">
        <w:rPr>
          <w:rFonts w:ascii="Times New Roman" w:eastAsia="標楷體" w:hAnsi="Times New Roman"/>
          <w:sz w:val="16"/>
        </w:rPr>
        <w:t>日健保審字第</w:t>
      </w:r>
      <w:r w:rsidRPr="008912DD">
        <w:rPr>
          <w:rFonts w:ascii="Times New Roman" w:eastAsia="標楷體" w:hAnsi="Times New Roman"/>
          <w:sz w:val="16"/>
        </w:rPr>
        <w:t>0980095034</w:t>
      </w:r>
      <w:r w:rsidRPr="008912DD">
        <w:rPr>
          <w:rFonts w:ascii="Times New Roman" w:eastAsia="標楷體" w:hAnsi="Times New Roman"/>
          <w:sz w:val="16"/>
        </w:rPr>
        <w:t>號函令修正</w:t>
      </w:r>
      <w:r w:rsidR="004F616C" w:rsidRPr="008912DD">
        <w:rPr>
          <w:rFonts w:ascii="Times New Roman" w:eastAsia="標楷體" w:hAnsi="Times New Roman"/>
          <w:sz w:val="16"/>
        </w:rPr>
        <w:br/>
      </w:r>
      <w:r w:rsidRPr="008912DD">
        <w:rPr>
          <w:rFonts w:ascii="Times New Roman" w:eastAsia="標楷體" w:hAnsi="Times New Roman"/>
          <w:sz w:val="16"/>
        </w:rPr>
        <w:t>中央健康保險局</w:t>
      </w:r>
      <w:r w:rsidRPr="008912DD">
        <w:rPr>
          <w:rFonts w:ascii="Times New Roman" w:eastAsia="標楷體" w:hAnsi="Times New Roman"/>
          <w:sz w:val="16"/>
        </w:rPr>
        <w:t>98</w:t>
      </w:r>
      <w:r w:rsidRPr="008912DD">
        <w:rPr>
          <w:rFonts w:ascii="Times New Roman" w:eastAsia="標楷體" w:hAnsi="Times New Roman"/>
          <w:sz w:val="16"/>
        </w:rPr>
        <w:t>年</w:t>
      </w:r>
      <w:r w:rsidRPr="008912DD">
        <w:rPr>
          <w:rFonts w:ascii="Times New Roman" w:eastAsia="標楷體" w:hAnsi="Times New Roman"/>
          <w:sz w:val="16"/>
        </w:rPr>
        <w:t>12</w:t>
      </w:r>
      <w:r w:rsidRPr="008912DD">
        <w:rPr>
          <w:rFonts w:ascii="Times New Roman" w:eastAsia="標楷體" w:hAnsi="Times New Roman"/>
          <w:sz w:val="16"/>
        </w:rPr>
        <w:t>月</w:t>
      </w:r>
      <w:r w:rsidRPr="008912DD">
        <w:rPr>
          <w:rFonts w:ascii="Times New Roman" w:eastAsia="標楷體" w:hAnsi="Times New Roman"/>
          <w:sz w:val="16"/>
        </w:rPr>
        <w:t>14</w:t>
      </w:r>
      <w:r w:rsidRPr="008912DD">
        <w:rPr>
          <w:rFonts w:ascii="Times New Roman" w:eastAsia="標楷體" w:hAnsi="Times New Roman"/>
          <w:sz w:val="16"/>
        </w:rPr>
        <w:t>日健保審字第</w:t>
      </w:r>
      <w:r w:rsidRPr="008912DD">
        <w:rPr>
          <w:rFonts w:ascii="Times New Roman" w:eastAsia="標楷體" w:hAnsi="Times New Roman"/>
          <w:sz w:val="16"/>
        </w:rPr>
        <w:t>0980095828</w:t>
      </w:r>
      <w:r w:rsidRPr="008912DD">
        <w:rPr>
          <w:rFonts w:ascii="Times New Roman" w:eastAsia="標楷體" w:hAnsi="Times New Roman"/>
          <w:sz w:val="16"/>
        </w:rPr>
        <w:t>號函令修正</w:t>
      </w:r>
    </w:p>
    <w:p w14:paraId="0EEDB500" w14:textId="77777777" w:rsidR="000257EE" w:rsidRPr="008912DD" w:rsidRDefault="00274757" w:rsidP="004F616C">
      <w:pPr>
        <w:snapToGrid w:val="0"/>
        <w:spacing w:line="200" w:lineRule="exact"/>
        <w:ind w:left="4131" w:hanging="586"/>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99</w:t>
      </w:r>
      <w:r w:rsidRPr="008912DD">
        <w:rPr>
          <w:rFonts w:ascii="Times New Roman" w:eastAsia="標楷體" w:hAnsi="Times New Roman"/>
          <w:sz w:val="16"/>
        </w:rPr>
        <w:t>年</w:t>
      </w:r>
      <w:r w:rsidRPr="008912DD">
        <w:rPr>
          <w:rFonts w:ascii="Times New Roman" w:eastAsia="標楷體" w:hAnsi="Times New Roman"/>
          <w:sz w:val="16"/>
        </w:rPr>
        <w:t>2</w:t>
      </w:r>
      <w:r w:rsidRPr="008912DD">
        <w:rPr>
          <w:rFonts w:ascii="Times New Roman" w:eastAsia="標楷體" w:hAnsi="Times New Roman"/>
          <w:sz w:val="16"/>
        </w:rPr>
        <w:t>月</w:t>
      </w:r>
      <w:r w:rsidRPr="008912DD">
        <w:rPr>
          <w:rFonts w:ascii="Times New Roman" w:eastAsia="標楷體" w:hAnsi="Times New Roman"/>
          <w:sz w:val="16"/>
        </w:rPr>
        <w:t>25</w:t>
      </w:r>
      <w:r w:rsidRPr="008912DD">
        <w:rPr>
          <w:rFonts w:ascii="Times New Roman" w:eastAsia="標楷體" w:hAnsi="Times New Roman"/>
          <w:sz w:val="16"/>
        </w:rPr>
        <w:t>日健保審字第</w:t>
      </w:r>
      <w:r w:rsidRPr="008912DD">
        <w:rPr>
          <w:rFonts w:ascii="Times New Roman" w:eastAsia="標楷體" w:hAnsi="Times New Roman"/>
          <w:sz w:val="16"/>
        </w:rPr>
        <w:t>0990074102</w:t>
      </w:r>
      <w:r w:rsidRPr="008912DD">
        <w:rPr>
          <w:rFonts w:ascii="Times New Roman" w:eastAsia="標楷體" w:hAnsi="Times New Roman"/>
          <w:sz w:val="16"/>
        </w:rPr>
        <w:t>號函令修正</w:t>
      </w:r>
    </w:p>
    <w:p w14:paraId="504568A3" w14:textId="77777777" w:rsidR="000257EE" w:rsidRPr="008912DD" w:rsidRDefault="00274757" w:rsidP="004F616C">
      <w:pPr>
        <w:snapToGrid w:val="0"/>
        <w:spacing w:line="200" w:lineRule="exact"/>
        <w:ind w:left="4131" w:hanging="586"/>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99</w:t>
      </w:r>
      <w:r w:rsidRPr="008912DD">
        <w:rPr>
          <w:rFonts w:ascii="Times New Roman" w:eastAsia="標楷體" w:hAnsi="Times New Roman"/>
          <w:sz w:val="16"/>
        </w:rPr>
        <w:t>年</w:t>
      </w:r>
      <w:r w:rsidRPr="008912DD">
        <w:rPr>
          <w:rFonts w:ascii="Times New Roman" w:eastAsia="標楷體" w:hAnsi="Times New Roman"/>
          <w:sz w:val="16"/>
        </w:rPr>
        <w:t>5</w:t>
      </w:r>
      <w:r w:rsidRPr="008912DD">
        <w:rPr>
          <w:rFonts w:ascii="Times New Roman" w:eastAsia="標楷體" w:hAnsi="Times New Roman"/>
          <w:sz w:val="16"/>
        </w:rPr>
        <w:t>月</w:t>
      </w:r>
      <w:r w:rsidRPr="008912DD">
        <w:rPr>
          <w:rFonts w:ascii="Times New Roman" w:eastAsia="標楷體" w:hAnsi="Times New Roman"/>
          <w:sz w:val="16"/>
        </w:rPr>
        <w:t>31</w:t>
      </w:r>
      <w:r w:rsidRPr="008912DD">
        <w:rPr>
          <w:rFonts w:ascii="Times New Roman" w:eastAsia="標楷體" w:hAnsi="Times New Roman"/>
          <w:sz w:val="16"/>
        </w:rPr>
        <w:t>日健保審字第</w:t>
      </w:r>
      <w:r w:rsidRPr="008912DD">
        <w:rPr>
          <w:rFonts w:ascii="Times New Roman" w:eastAsia="標楷體" w:hAnsi="Times New Roman"/>
          <w:sz w:val="16"/>
        </w:rPr>
        <w:t>0990051357</w:t>
      </w:r>
      <w:r w:rsidRPr="008912DD">
        <w:rPr>
          <w:rFonts w:ascii="Times New Roman" w:eastAsia="標楷體" w:hAnsi="Times New Roman"/>
          <w:sz w:val="16"/>
        </w:rPr>
        <w:t>號函令修正</w:t>
      </w:r>
      <w:r w:rsidR="004F616C" w:rsidRPr="008912DD">
        <w:rPr>
          <w:rFonts w:ascii="Times New Roman" w:eastAsia="標楷體" w:hAnsi="Times New Roman"/>
          <w:sz w:val="16"/>
        </w:rPr>
        <w:br/>
      </w:r>
      <w:r w:rsidRPr="008912DD">
        <w:rPr>
          <w:rFonts w:ascii="Times New Roman" w:eastAsia="標楷體" w:hAnsi="Times New Roman"/>
          <w:sz w:val="16"/>
        </w:rPr>
        <w:t>中央健康保險局</w:t>
      </w:r>
      <w:r w:rsidRPr="008912DD">
        <w:rPr>
          <w:rFonts w:ascii="Times New Roman" w:eastAsia="標楷體" w:hAnsi="Times New Roman"/>
          <w:sz w:val="16"/>
        </w:rPr>
        <w:t>99</w:t>
      </w:r>
      <w:r w:rsidRPr="008912DD">
        <w:rPr>
          <w:rFonts w:ascii="Times New Roman" w:eastAsia="標楷體" w:hAnsi="Times New Roman"/>
          <w:sz w:val="16"/>
        </w:rPr>
        <w:t>年</w:t>
      </w:r>
      <w:r w:rsidRPr="008912DD">
        <w:rPr>
          <w:rFonts w:ascii="Times New Roman" w:eastAsia="標楷體" w:hAnsi="Times New Roman"/>
          <w:sz w:val="16"/>
        </w:rPr>
        <w:t>12</w:t>
      </w:r>
      <w:r w:rsidRPr="008912DD">
        <w:rPr>
          <w:rFonts w:ascii="Times New Roman" w:eastAsia="標楷體" w:hAnsi="Times New Roman"/>
          <w:sz w:val="16"/>
        </w:rPr>
        <w:t>月</w:t>
      </w:r>
      <w:r w:rsidRPr="008912DD">
        <w:rPr>
          <w:rFonts w:ascii="Times New Roman" w:eastAsia="標楷體" w:hAnsi="Times New Roman"/>
          <w:sz w:val="16"/>
        </w:rPr>
        <w:t>6</w:t>
      </w:r>
      <w:r w:rsidRPr="008912DD">
        <w:rPr>
          <w:rFonts w:ascii="Times New Roman" w:eastAsia="標楷體" w:hAnsi="Times New Roman"/>
          <w:sz w:val="16"/>
        </w:rPr>
        <w:t>日健保審字第</w:t>
      </w:r>
      <w:r w:rsidRPr="008912DD">
        <w:rPr>
          <w:rFonts w:ascii="Times New Roman" w:eastAsia="標楷體" w:hAnsi="Times New Roman"/>
          <w:sz w:val="16"/>
        </w:rPr>
        <w:t>0990082225</w:t>
      </w:r>
      <w:r w:rsidRPr="008912DD">
        <w:rPr>
          <w:rFonts w:ascii="Times New Roman" w:eastAsia="標楷體" w:hAnsi="Times New Roman"/>
          <w:sz w:val="16"/>
        </w:rPr>
        <w:t>號函令修正</w:t>
      </w:r>
      <w:r w:rsidR="004F616C" w:rsidRPr="008912DD">
        <w:rPr>
          <w:rFonts w:ascii="Times New Roman" w:eastAsia="標楷體" w:hAnsi="Times New Roman"/>
          <w:sz w:val="16"/>
        </w:rPr>
        <w:br/>
      </w:r>
      <w:r w:rsidRPr="008912DD">
        <w:rPr>
          <w:rFonts w:ascii="Times New Roman" w:eastAsia="標楷體" w:hAnsi="Times New Roman"/>
          <w:sz w:val="16"/>
        </w:rPr>
        <w:t>中央健康保險局</w:t>
      </w:r>
      <w:r w:rsidRPr="008912DD">
        <w:rPr>
          <w:rFonts w:ascii="Times New Roman" w:eastAsia="標楷體" w:hAnsi="Times New Roman"/>
          <w:sz w:val="16"/>
        </w:rPr>
        <w:t>100</w:t>
      </w:r>
      <w:r w:rsidRPr="008912DD">
        <w:rPr>
          <w:rFonts w:ascii="Times New Roman" w:eastAsia="標楷體" w:hAnsi="Times New Roman"/>
          <w:sz w:val="16"/>
        </w:rPr>
        <w:t>年</w:t>
      </w:r>
      <w:r w:rsidRPr="008912DD">
        <w:rPr>
          <w:rFonts w:ascii="Times New Roman" w:eastAsia="標楷體" w:hAnsi="Times New Roman"/>
          <w:sz w:val="16"/>
        </w:rPr>
        <w:t>3</w:t>
      </w:r>
      <w:r w:rsidRPr="008912DD">
        <w:rPr>
          <w:rFonts w:ascii="Times New Roman" w:eastAsia="標楷體" w:hAnsi="Times New Roman"/>
          <w:sz w:val="16"/>
        </w:rPr>
        <w:t>月</w:t>
      </w:r>
      <w:r w:rsidRPr="008912DD">
        <w:rPr>
          <w:rFonts w:ascii="Times New Roman" w:eastAsia="標楷體" w:hAnsi="Times New Roman"/>
          <w:sz w:val="16"/>
        </w:rPr>
        <w:t>29</w:t>
      </w:r>
      <w:r w:rsidRPr="008912DD">
        <w:rPr>
          <w:rFonts w:ascii="Times New Roman" w:eastAsia="標楷體" w:hAnsi="Times New Roman"/>
          <w:sz w:val="16"/>
        </w:rPr>
        <w:t>日健保審字第</w:t>
      </w:r>
      <w:r w:rsidRPr="008912DD">
        <w:rPr>
          <w:rFonts w:ascii="Times New Roman" w:eastAsia="標楷體" w:hAnsi="Times New Roman"/>
          <w:sz w:val="16"/>
        </w:rPr>
        <w:t>1000075057</w:t>
      </w:r>
      <w:r w:rsidRPr="008912DD">
        <w:rPr>
          <w:rFonts w:ascii="Times New Roman" w:eastAsia="標楷體" w:hAnsi="Times New Roman"/>
          <w:sz w:val="16"/>
        </w:rPr>
        <w:t>號函令修正</w:t>
      </w:r>
      <w:r w:rsidR="004F616C" w:rsidRPr="008912DD">
        <w:rPr>
          <w:rFonts w:ascii="Times New Roman" w:eastAsia="標楷體" w:hAnsi="Times New Roman"/>
          <w:sz w:val="16"/>
        </w:rPr>
        <w:br/>
      </w:r>
      <w:r w:rsidRPr="008912DD">
        <w:rPr>
          <w:rFonts w:ascii="Times New Roman" w:eastAsia="標楷體" w:hAnsi="Times New Roman"/>
          <w:sz w:val="16"/>
        </w:rPr>
        <w:t>中央健康保險局</w:t>
      </w:r>
      <w:r w:rsidRPr="008912DD">
        <w:rPr>
          <w:rFonts w:ascii="Times New Roman" w:eastAsia="標楷體" w:hAnsi="Times New Roman"/>
          <w:sz w:val="16"/>
        </w:rPr>
        <w:t>100</w:t>
      </w:r>
      <w:r w:rsidRPr="008912DD">
        <w:rPr>
          <w:rFonts w:ascii="Times New Roman" w:eastAsia="標楷體" w:hAnsi="Times New Roman"/>
          <w:sz w:val="16"/>
        </w:rPr>
        <w:t>年</w:t>
      </w:r>
      <w:r w:rsidRPr="008912DD">
        <w:rPr>
          <w:rFonts w:ascii="Times New Roman" w:eastAsia="標楷體" w:hAnsi="Times New Roman"/>
          <w:sz w:val="16"/>
        </w:rPr>
        <w:t>10</w:t>
      </w:r>
      <w:r w:rsidRPr="008912DD">
        <w:rPr>
          <w:rFonts w:ascii="Times New Roman" w:eastAsia="標楷體" w:hAnsi="Times New Roman"/>
          <w:sz w:val="16"/>
        </w:rPr>
        <w:t>月</w:t>
      </w:r>
      <w:r w:rsidRPr="008912DD">
        <w:rPr>
          <w:rFonts w:ascii="Times New Roman" w:eastAsia="標楷體" w:hAnsi="Times New Roman"/>
          <w:sz w:val="16"/>
        </w:rPr>
        <w:t>3</w:t>
      </w:r>
      <w:r w:rsidRPr="008912DD">
        <w:rPr>
          <w:rFonts w:ascii="Times New Roman" w:eastAsia="標楷體" w:hAnsi="Times New Roman"/>
          <w:sz w:val="16"/>
        </w:rPr>
        <w:t>日健保審字第</w:t>
      </w:r>
      <w:r w:rsidRPr="008912DD">
        <w:rPr>
          <w:rFonts w:ascii="Times New Roman" w:eastAsia="標楷體" w:hAnsi="Times New Roman"/>
          <w:sz w:val="16"/>
        </w:rPr>
        <w:t>1000075850</w:t>
      </w:r>
      <w:r w:rsidRPr="008912DD">
        <w:rPr>
          <w:rFonts w:ascii="Times New Roman" w:eastAsia="標楷體" w:hAnsi="Times New Roman"/>
          <w:sz w:val="16"/>
        </w:rPr>
        <w:t>號函令修正</w:t>
      </w:r>
    </w:p>
    <w:p w14:paraId="11CC126E" w14:textId="77777777" w:rsidR="000257EE" w:rsidRPr="008912DD" w:rsidRDefault="00274757" w:rsidP="004F616C">
      <w:pPr>
        <w:pStyle w:val="a5"/>
        <w:spacing w:line="200" w:lineRule="exact"/>
        <w:ind w:left="1620" w:firstLine="1923"/>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101</w:t>
      </w:r>
      <w:r w:rsidRPr="008912DD">
        <w:rPr>
          <w:rFonts w:ascii="Times New Roman" w:eastAsia="標楷體" w:hAnsi="Times New Roman"/>
          <w:sz w:val="16"/>
        </w:rPr>
        <w:t>年</w:t>
      </w:r>
      <w:r w:rsidRPr="008912DD">
        <w:rPr>
          <w:rFonts w:ascii="Times New Roman" w:eastAsia="標楷體" w:hAnsi="Times New Roman"/>
          <w:sz w:val="16"/>
        </w:rPr>
        <w:t>1</w:t>
      </w:r>
      <w:r w:rsidRPr="008912DD">
        <w:rPr>
          <w:rFonts w:ascii="Times New Roman" w:eastAsia="標楷體" w:hAnsi="Times New Roman"/>
          <w:sz w:val="16"/>
        </w:rPr>
        <w:t>月</w:t>
      </w:r>
      <w:r w:rsidRPr="008912DD">
        <w:rPr>
          <w:rFonts w:ascii="Times New Roman" w:eastAsia="標楷體" w:hAnsi="Times New Roman"/>
          <w:sz w:val="16"/>
        </w:rPr>
        <w:t>6</w:t>
      </w:r>
      <w:r w:rsidRPr="008912DD">
        <w:rPr>
          <w:rFonts w:ascii="Times New Roman" w:eastAsia="標楷體" w:hAnsi="Times New Roman"/>
          <w:sz w:val="16"/>
        </w:rPr>
        <w:t>日健保審字第</w:t>
      </w:r>
      <w:r w:rsidRPr="008912DD">
        <w:rPr>
          <w:rFonts w:ascii="Times New Roman" w:eastAsia="標楷體" w:hAnsi="Times New Roman"/>
          <w:sz w:val="16"/>
        </w:rPr>
        <w:t>1010074718</w:t>
      </w:r>
      <w:r w:rsidRPr="008912DD">
        <w:rPr>
          <w:rFonts w:ascii="Times New Roman" w:eastAsia="標楷體" w:hAnsi="Times New Roman"/>
          <w:sz w:val="16"/>
        </w:rPr>
        <w:t>號函令</w:t>
      </w:r>
    </w:p>
    <w:p w14:paraId="5CEBB7F0" w14:textId="77777777" w:rsidR="000257EE" w:rsidRPr="008912DD" w:rsidRDefault="00274757" w:rsidP="004F616C">
      <w:pPr>
        <w:pStyle w:val="a5"/>
        <w:spacing w:line="200" w:lineRule="exact"/>
        <w:ind w:left="1620" w:firstLine="1923"/>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101</w:t>
      </w:r>
      <w:r w:rsidRPr="008912DD">
        <w:rPr>
          <w:rFonts w:ascii="Times New Roman" w:eastAsia="標楷體" w:hAnsi="Times New Roman"/>
          <w:sz w:val="16"/>
        </w:rPr>
        <w:t>年</w:t>
      </w:r>
      <w:r w:rsidRPr="008912DD">
        <w:rPr>
          <w:rFonts w:ascii="Times New Roman" w:eastAsia="標楷體" w:hAnsi="Times New Roman"/>
          <w:sz w:val="16"/>
        </w:rPr>
        <w:t>4</w:t>
      </w:r>
      <w:r w:rsidRPr="008912DD">
        <w:rPr>
          <w:rFonts w:ascii="Times New Roman" w:eastAsia="標楷體" w:hAnsi="Times New Roman"/>
          <w:sz w:val="16"/>
        </w:rPr>
        <w:t>月</w:t>
      </w:r>
      <w:r w:rsidRPr="008912DD">
        <w:rPr>
          <w:rFonts w:ascii="Times New Roman" w:eastAsia="標楷體" w:hAnsi="Times New Roman"/>
          <w:sz w:val="16"/>
        </w:rPr>
        <w:t>11</w:t>
      </w:r>
      <w:r w:rsidRPr="008912DD">
        <w:rPr>
          <w:rFonts w:ascii="Times New Roman" w:eastAsia="標楷體" w:hAnsi="Times New Roman"/>
          <w:sz w:val="16"/>
        </w:rPr>
        <w:t>日健保審字第</w:t>
      </w:r>
      <w:r w:rsidRPr="008912DD">
        <w:rPr>
          <w:rFonts w:ascii="Times New Roman" w:eastAsia="標楷體" w:hAnsi="Times New Roman"/>
          <w:sz w:val="16"/>
        </w:rPr>
        <w:t>1010075126</w:t>
      </w:r>
      <w:r w:rsidRPr="008912DD">
        <w:rPr>
          <w:rFonts w:ascii="Times New Roman" w:eastAsia="標楷體" w:hAnsi="Times New Roman"/>
          <w:sz w:val="16"/>
        </w:rPr>
        <w:t>號函令</w:t>
      </w:r>
    </w:p>
    <w:p w14:paraId="59FC51F2" w14:textId="77777777" w:rsidR="000257EE" w:rsidRPr="008912DD" w:rsidRDefault="00274757" w:rsidP="004F616C">
      <w:pPr>
        <w:pStyle w:val="a5"/>
        <w:spacing w:line="200" w:lineRule="exact"/>
        <w:ind w:left="1620" w:firstLine="1923"/>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101</w:t>
      </w:r>
      <w:r w:rsidRPr="008912DD">
        <w:rPr>
          <w:rFonts w:ascii="Times New Roman" w:eastAsia="標楷體" w:hAnsi="Times New Roman"/>
          <w:sz w:val="16"/>
        </w:rPr>
        <w:t>年</w:t>
      </w:r>
      <w:r w:rsidRPr="008912DD">
        <w:rPr>
          <w:rFonts w:ascii="Times New Roman" w:eastAsia="標楷體" w:hAnsi="Times New Roman"/>
          <w:sz w:val="16"/>
        </w:rPr>
        <w:t>6</w:t>
      </w:r>
      <w:r w:rsidRPr="008912DD">
        <w:rPr>
          <w:rFonts w:ascii="Times New Roman" w:eastAsia="標楷體" w:hAnsi="Times New Roman"/>
          <w:sz w:val="16"/>
        </w:rPr>
        <w:t>月</w:t>
      </w:r>
      <w:r w:rsidRPr="008912DD">
        <w:rPr>
          <w:rFonts w:ascii="Times New Roman" w:eastAsia="標楷體" w:hAnsi="Times New Roman"/>
          <w:sz w:val="16"/>
        </w:rPr>
        <w:t>14</w:t>
      </w:r>
      <w:r w:rsidRPr="008912DD">
        <w:rPr>
          <w:rFonts w:ascii="Times New Roman" w:eastAsia="標楷體" w:hAnsi="Times New Roman"/>
          <w:sz w:val="16"/>
        </w:rPr>
        <w:t>日健保審字第</w:t>
      </w:r>
      <w:r w:rsidRPr="008912DD">
        <w:rPr>
          <w:rFonts w:ascii="Times New Roman" w:eastAsia="標楷體" w:hAnsi="Times New Roman"/>
          <w:sz w:val="16"/>
        </w:rPr>
        <w:t>1010075422</w:t>
      </w:r>
      <w:r w:rsidRPr="008912DD">
        <w:rPr>
          <w:rFonts w:ascii="Times New Roman" w:eastAsia="標楷體" w:hAnsi="Times New Roman"/>
          <w:sz w:val="16"/>
        </w:rPr>
        <w:t>號函令</w:t>
      </w:r>
      <w:r w:rsidR="004F616C" w:rsidRPr="008912DD">
        <w:rPr>
          <w:rFonts w:ascii="Times New Roman" w:eastAsia="標楷體" w:hAnsi="Times New Roman"/>
          <w:sz w:val="16"/>
        </w:rPr>
        <w:br/>
      </w:r>
      <w:r w:rsidRPr="008912DD">
        <w:rPr>
          <w:rFonts w:ascii="Times New Roman" w:eastAsia="標楷體" w:hAnsi="Times New Roman"/>
          <w:sz w:val="16"/>
        </w:rPr>
        <w:t>中央健康保險局</w:t>
      </w:r>
      <w:r w:rsidRPr="008912DD">
        <w:rPr>
          <w:rFonts w:ascii="Times New Roman" w:eastAsia="標楷體" w:hAnsi="Times New Roman"/>
          <w:sz w:val="16"/>
        </w:rPr>
        <w:t>102</w:t>
      </w:r>
      <w:r w:rsidRPr="008912DD">
        <w:rPr>
          <w:rFonts w:ascii="Times New Roman" w:eastAsia="標楷體" w:hAnsi="Times New Roman"/>
          <w:sz w:val="16"/>
        </w:rPr>
        <w:t>年</w:t>
      </w:r>
      <w:r w:rsidRPr="008912DD">
        <w:rPr>
          <w:rFonts w:ascii="Times New Roman" w:eastAsia="標楷體" w:hAnsi="Times New Roman"/>
          <w:sz w:val="16"/>
        </w:rPr>
        <w:t>2</w:t>
      </w:r>
      <w:r w:rsidRPr="008912DD">
        <w:rPr>
          <w:rFonts w:ascii="Times New Roman" w:eastAsia="標楷體" w:hAnsi="Times New Roman"/>
          <w:sz w:val="16"/>
        </w:rPr>
        <w:t>月</w:t>
      </w:r>
      <w:r w:rsidRPr="008912DD">
        <w:rPr>
          <w:rFonts w:ascii="Times New Roman" w:eastAsia="標楷體" w:hAnsi="Times New Roman"/>
          <w:sz w:val="16"/>
        </w:rPr>
        <w:t>7</w:t>
      </w:r>
      <w:r w:rsidRPr="008912DD">
        <w:rPr>
          <w:rFonts w:ascii="Times New Roman" w:eastAsia="標楷體" w:hAnsi="Times New Roman"/>
          <w:sz w:val="16"/>
        </w:rPr>
        <w:t>日健保審字第</w:t>
      </w:r>
      <w:r w:rsidRPr="008912DD">
        <w:rPr>
          <w:rFonts w:ascii="Times New Roman" w:eastAsia="標楷體" w:hAnsi="Times New Roman"/>
          <w:sz w:val="16"/>
        </w:rPr>
        <w:t>1020034874</w:t>
      </w:r>
      <w:r w:rsidRPr="008912DD">
        <w:rPr>
          <w:rFonts w:ascii="Times New Roman" w:eastAsia="標楷體" w:hAnsi="Times New Roman"/>
          <w:sz w:val="16"/>
        </w:rPr>
        <w:t>號函令</w:t>
      </w:r>
      <w:r w:rsidR="004F616C" w:rsidRPr="008912DD">
        <w:rPr>
          <w:rFonts w:ascii="Times New Roman" w:eastAsia="標楷體" w:hAnsi="Times New Roman"/>
          <w:sz w:val="16"/>
        </w:rPr>
        <w:br/>
      </w:r>
      <w:r w:rsidRPr="008912DD">
        <w:rPr>
          <w:rFonts w:ascii="Times New Roman" w:eastAsia="標楷體" w:hAnsi="Times New Roman"/>
          <w:sz w:val="16"/>
        </w:rPr>
        <w:t>衛生福利部中央健康保險署</w:t>
      </w:r>
      <w:r w:rsidRPr="008912DD">
        <w:rPr>
          <w:rFonts w:ascii="Times New Roman" w:eastAsia="標楷體" w:hAnsi="Times New Roman"/>
          <w:sz w:val="16"/>
        </w:rPr>
        <w:t>102</w:t>
      </w:r>
      <w:r w:rsidRPr="008912DD">
        <w:rPr>
          <w:rFonts w:ascii="Times New Roman" w:eastAsia="標楷體" w:hAnsi="Times New Roman"/>
          <w:sz w:val="16"/>
        </w:rPr>
        <w:t>年</w:t>
      </w:r>
      <w:r w:rsidRPr="008912DD">
        <w:rPr>
          <w:rFonts w:ascii="Times New Roman" w:eastAsia="標楷體" w:hAnsi="Times New Roman"/>
          <w:sz w:val="16"/>
        </w:rPr>
        <w:t>7</w:t>
      </w:r>
      <w:r w:rsidRPr="008912DD">
        <w:rPr>
          <w:rFonts w:ascii="Times New Roman" w:eastAsia="標楷體" w:hAnsi="Times New Roman"/>
          <w:sz w:val="16"/>
        </w:rPr>
        <w:t>月</w:t>
      </w:r>
      <w:r w:rsidRPr="008912DD">
        <w:rPr>
          <w:rFonts w:ascii="Times New Roman" w:eastAsia="標楷體" w:hAnsi="Times New Roman"/>
          <w:sz w:val="16"/>
        </w:rPr>
        <w:t>18</w:t>
      </w:r>
      <w:r w:rsidRPr="008912DD">
        <w:rPr>
          <w:rFonts w:ascii="Times New Roman" w:eastAsia="標楷體" w:hAnsi="Times New Roman"/>
          <w:sz w:val="16"/>
        </w:rPr>
        <w:t>日健保審字第</w:t>
      </w:r>
      <w:r w:rsidRPr="008912DD">
        <w:rPr>
          <w:rFonts w:ascii="Times New Roman" w:eastAsia="標楷體" w:hAnsi="Times New Roman"/>
          <w:sz w:val="16"/>
        </w:rPr>
        <w:t>1020035689</w:t>
      </w:r>
      <w:r w:rsidRPr="008912DD">
        <w:rPr>
          <w:rFonts w:ascii="Times New Roman" w:eastAsia="標楷體" w:hAnsi="Times New Roman"/>
          <w:sz w:val="16"/>
        </w:rPr>
        <w:t>號函令</w:t>
      </w:r>
    </w:p>
    <w:p w14:paraId="3FE09000" w14:textId="77777777" w:rsidR="000257EE" w:rsidRPr="008912DD" w:rsidRDefault="00274757" w:rsidP="004F616C">
      <w:pPr>
        <w:pStyle w:val="a5"/>
        <w:spacing w:line="200" w:lineRule="exact"/>
        <w:ind w:left="4355" w:hanging="808"/>
        <w:jc w:val="right"/>
        <w:rPr>
          <w:rFonts w:ascii="Times New Roman" w:eastAsia="標楷體" w:hAnsi="Times New Roman"/>
          <w:sz w:val="16"/>
        </w:rPr>
      </w:pPr>
      <w:r w:rsidRPr="008912DD">
        <w:rPr>
          <w:rFonts w:ascii="Times New Roman" w:eastAsia="標楷體" w:hAnsi="Times New Roman"/>
          <w:sz w:val="16"/>
        </w:rPr>
        <w:t>衛生福利部中央健康保險署</w:t>
      </w:r>
      <w:r w:rsidRPr="008912DD">
        <w:rPr>
          <w:rFonts w:ascii="Times New Roman" w:eastAsia="標楷體" w:hAnsi="Times New Roman"/>
          <w:sz w:val="16"/>
        </w:rPr>
        <w:t>102</w:t>
      </w:r>
      <w:r w:rsidRPr="008912DD">
        <w:rPr>
          <w:rFonts w:ascii="Times New Roman" w:eastAsia="標楷體" w:hAnsi="Times New Roman"/>
          <w:sz w:val="16"/>
        </w:rPr>
        <w:t>年</w:t>
      </w:r>
      <w:r w:rsidRPr="008912DD">
        <w:rPr>
          <w:rFonts w:ascii="Times New Roman" w:eastAsia="標楷體" w:hAnsi="Times New Roman"/>
          <w:sz w:val="16"/>
        </w:rPr>
        <w:t>7</w:t>
      </w:r>
      <w:r w:rsidRPr="008912DD">
        <w:rPr>
          <w:rFonts w:ascii="Times New Roman" w:eastAsia="標楷體" w:hAnsi="Times New Roman"/>
          <w:sz w:val="16"/>
        </w:rPr>
        <w:t>月</w:t>
      </w:r>
      <w:r w:rsidRPr="008912DD">
        <w:rPr>
          <w:rFonts w:ascii="Times New Roman" w:eastAsia="標楷體" w:hAnsi="Times New Roman"/>
          <w:sz w:val="16"/>
        </w:rPr>
        <w:t>31</w:t>
      </w:r>
      <w:r w:rsidRPr="008912DD">
        <w:rPr>
          <w:rFonts w:ascii="Times New Roman" w:eastAsia="標楷體" w:hAnsi="Times New Roman"/>
          <w:sz w:val="16"/>
        </w:rPr>
        <w:t>日健保審字第</w:t>
      </w:r>
      <w:r w:rsidRPr="008912DD">
        <w:rPr>
          <w:rFonts w:ascii="Times New Roman" w:eastAsia="標楷體" w:hAnsi="Times New Roman"/>
          <w:sz w:val="16"/>
        </w:rPr>
        <w:t>1020035787</w:t>
      </w:r>
      <w:r w:rsidRPr="008912DD">
        <w:rPr>
          <w:rFonts w:ascii="Times New Roman" w:eastAsia="標楷體" w:hAnsi="Times New Roman"/>
          <w:sz w:val="16"/>
        </w:rPr>
        <w:t>號函令</w:t>
      </w:r>
    </w:p>
    <w:p w14:paraId="250116BC" w14:textId="77777777" w:rsidR="004F616C" w:rsidRPr="008912DD" w:rsidRDefault="00274757" w:rsidP="004F616C">
      <w:pPr>
        <w:pStyle w:val="a5"/>
        <w:spacing w:line="200" w:lineRule="exact"/>
        <w:ind w:left="3402" w:firstLine="4"/>
        <w:jc w:val="right"/>
        <w:rPr>
          <w:rFonts w:ascii="Times New Roman" w:eastAsia="標楷體" w:hAnsi="Times New Roman"/>
          <w:sz w:val="16"/>
        </w:rPr>
      </w:pPr>
      <w:r w:rsidRPr="008912DD">
        <w:rPr>
          <w:rFonts w:ascii="Times New Roman" w:eastAsia="標楷體" w:hAnsi="Times New Roman"/>
          <w:sz w:val="16"/>
        </w:rPr>
        <w:t>衛生福利部中央健康保險署</w:t>
      </w:r>
      <w:r w:rsidRPr="008912DD">
        <w:rPr>
          <w:rFonts w:ascii="Times New Roman" w:eastAsia="標楷體" w:hAnsi="Times New Roman"/>
          <w:sz w:val="16"/>
        </w:rPr>
        <w:t>103</w:t>
      </w:r>
      <w:r w:rsidRPr="008912DD">
        <w:rPr>
          <w:rFonts w:ascii="Times New Roman" w:eastAsia="標楷體" w:hAnsi="Times New Roman"/>
          <w:sz w:val="16"/>
        </w:rPr>
        <w:t>年</w:t>
      </w:r>
      <w:r w:rsidRPr="008912DD">
        <w:rPr>
          <w:rFonts w:ascii="Times New Roman" w:eastAsia="標楷體" w:hAnsi="Times New Roman"/>
          <w:sz w:val="16"/>
        </w:rPr>
        <w:t>4</w:t>
      </w:r>
      <w:r w:rsidRPr="008912DD">
        <w:rPr>
          <w:rFonts w:ascii="Times New Roman" w:eastAsia="標楷體" w:hAnsi="Times New Roman"/>
          <w:sz w:val="16"/>
        </w:rPr>
        <w:t>月</w:t>
      </w:r>
      <w:r w:rsidRPr="008912DD">
        <w:rPr>
          <w:rFonts w:ascii="Times New Roman" w:eastAsia="標楷體" w:hAnsi="Times New Roman"/>
          <w:sz w:val="16"/>
        </w:rPr>
        <w:t>28</w:t>
      </w:r>
      <w:r w:rsidRPr="008912DD">
        <w:rPr>
          <w:rFonts w:ascii="Times New Roman" w:eastAsia="標楷體" w:hAnsi="Times New Roman"/>
          <w:sz w:val="16"/>
        </w:rPr>
        <w:t>日健保審字第</w:t>
      </w:r>
      <w:r w:rsidR="001F7239" w:rsidRPr="008912DD">
        <w:rPr>
          <w:rFonts w:ascii="Times New Roman" w:eastAsia="標楷體" w:hAnsi="Times New Roman"/>
          <w:sz w:val="16"/>
        </w:rPr>
        <w:t>1030035320</w:t>
      </w:r>
      <w:r w:rsidRPr="008912DD">
        <w:rPr>
          <w:rFonts w:ascii="Times New Roman" w:eastAsia="標楷體" w:hAnsi="Times New Roman"/>
          <w:sz w:val="16"/>
        </w:rPr>
        <w:t>號函令</w:t>
      </w:r>
      <w:r w:rsidR="004F616C" w:rsidRPr="008912DD">
        <w:rPr>
          <w:rFonts w:ascii="Times New Roman" w:eastAsia="標楷體" w:hAnsi="Times New Roman"/>
          <w:sz w:val="16"/>
        </w:rPr>
        <w:br/>
      </w:r>
      <w:r w:rsidRPr="008912DD">
        <w:rPr>
          <w:rFonts w:ascii="Times New Roman" w:eastAsia="標楷體" w:hAnsi="Times New Roman"/>
          <w:sz w:val="16"/>
        </w:rPr>
        <w:t>衛生福利部中央健康保險署</w:t>
      </w:r>
      <w:r w:rsidRPr="008912DD">
        <w:rPr>
          <w:rFonts w:ascii="Times New Roman" w:eastAsia="標楷體" w:hAnsi="Times New Roman"/>
          <w:sz w:val="16"/>
        </w:rPr>
        <w:t>103</w:t>
      </w:r>
      <w:r w:rsidRPr="008912DD">
        <w:rPr>
          <w:rFonts w:ascii="Times New Roman" w:eastAsia="標楷體" w:hAnsi="Times New Roman"/>
          <w:sz w:val="16"/>
        </w:rPr>
        <w:t>年</w:t>
      </w:r>
      <w:r w:rsidRPr="008912DD">
        <w:rPr>
          <w:rFonts w:ascii="Times New Roman" w:eastAsia="標楷體" w:hAnsi="Times New Roman"/>
          <w:sz w:val="16"/>
        </w:rPr>
        <w:t>7</w:t>
      </w:r>
      <w:r w:rsidRPr="008912DD">
        <w:rPr>
          <w:rFonts w:ascii="Times New Roman" w:eastAsia="標楷體" w:hAnsi="Times New Roman"/>
          <w:sz w:val="16"/>
        </w:rPr>
        <w:t>月</w:t>
      </w:r>
      <w:r w:rsidRPr="008912DD">
        <w:rPr>
          <w:rFonts w:ascii="Times New Roman" w:eastAsia="標楷體" w:hAnsi="Times New Roman"/>
          <w:sz w:val="16"/>
        </w:rPr>
        <w:t>3</w:t>
      </w:r>
      <w:r w:rsidRPr="008912DD">
        <w:rPr>
          <w:rFonts w:ascii="Times New Roman" w:eastAsia="標楷體" w:hAnsi="Times New Roman"/>
          <w:sz w:val="16"/>
        </w:rPr>
        <w:t>日健保審字第</w:t>
      </w:r>
      <w:r w:rsidRPr="008912DD">
        <w:rPr>
          <w:rFonts w:ascii="Times New Roman" w:eastAsia="標楷體" w:hAnsi="Times New Roman"/>
          <w:sz w:val="16"/>
        </w:rPr>
        <w:t>1030035693</w:t>
      </w:r>
      <w:r w:rsidRPr="008912DD">
        <w:rPr>
          <w:rFonts w:ascii="Times New Roman" w:eastAsia="標楷體" w:hAnsi="Times New Roman"/>
          <w:sz w:val="16"/>
        </w:rPr>
        <w:t>號函令</w:t>
      </w:r>
      <w:r w:rsidR="004F616C" w:rsidRPr="008912DD">
        <w:rPr>
          <w:rFonts w:ascii="Times New Roman" w:eastAsia="標楷體" w:hAnsi="Times New Roman"/>
          <w:sz w:val="16"/>
        </w:rPr>
        <w:br/>
      </w:r>
      <w:r w:rsidRPr="008912DD">
        <w:rPr>
          <w:rFonts w:ascii="Times New Roman" w:eastAsia="標楷體" w:hAnsi="Times New Roman"/>
          <w:sz w:val="16"/>
        </w:rPr>
        <w:t>衛生福利部中央健康保險署</w:t>
      </w:r>
      <w:r w:rsidRPr="008912DD">
        <w:rPr>
          <w:rFonts w:ascii="Times New Roman" w:eastAsia="標楷體" w:hAnsi="Times New Roman"/>
          <w:sz w:val="16"/>
        </w:rPr>
        <w:t>103</w:t>
      </w:r>
      <w:r w:rsidRPr="008912DD">
        <w:rPr>
          <w:rFonts w:ascii="Times New Roman" w:eastAsia="標楷體" w:hAnsi="Times New Roman"/>
          <w:sz w:val="16"/>
        </w:rPr>
        <w:t>年</w:t>
      </w:r>
      <w:r w:rsidRPr="008912DD">
        <w:rPr>
          <w:rFonts w:ascii="Times New Roman" w:eastAsia="標楷體" w:hAnsi="Times New Roman"/>
          <w:sz w:val="16"/>
        </w:rPr>
        <w:t>12</w:t>
      </w:r>
      <w:r w:rsidRPr="008912DD">
        <w:rPr>
          <w:rFonts w:ascii="Times New Roman" w:eastAsia="標楷體" w:hAnsi="Times New Roman"/>
          <w:sz w:val="16"/>
        </w:rPr>
        <w:t>月</w:t>
      </w:r>
      <w:r w:rsidRPr="008912DD">
        <w:rPr>
          <w:rFonts w:ascii="Times New Roman" w:eastAsia="標楷體" w:hAnsi="Times New Roman"/>
          <w:sz w:val="16"/>
        </w:rPr>
        <w:t>3</w:t>
      </w:r>
      <w:r w:rsidRPr="008912DD">
        <w:rPr>
          <w:rFonts w:ascii="Times New Roman" w:eastAsia="標楷體" w:hAnsi="Times New Roman"/>
          <w:sz w:val="16"/>
        </w:rPr>
        <w:t>日健保審字第</w:t>
      </w:r>
      <w:r w:rsidR="001F7239" w:rsidRPr="008912DD">
        <w:rPr>
          <w:rFonts w:ascii="Times New Roman" w:eastAsia="標楷體" w:hAnsi="Times New Roman"/>
          <w:sz w:val="16"/>
        </w:rPr>
        <w:t>1030036475</w:t>
      </w:r>
      <w:r w:rsidRPr="008912DD">
        <w:rPr>
          <w:rFonts w:ascii="Times New Roman" w:eastAsia="標楷體" w:hAnsi="Times New Roman"/>
          <w:sz w:val="16"/>
        </w:rPr>
        <w:t>號函令</w:t>
      </w:r>
      <w:r w:rsidR="004F616C" w:rsidRPr="008912DD">
        <w:rPr>
          <w:rFonts w:ascii="Times New Roman" w:eastAsia="標楷體" w:hAnsi="Times New Roman"/>
          <w:sz w:val="16"/>
        </w:rPr>
        <w:br/>
      </w:r>
      <w:r w:rsidR="00CA2DDC" w:rsidRPr="008912DD">
        <w:rPr>
          <w:rFonts w:ascii="Times New Roman" w:eastAsia="標楷體" w:hAnsi="Times New Roman"/>
          <w:sz w:val="16"/>
        </w:rPr>
        <w:t>衛生福利部中央健康保險署</w:t>
      </w:r>
      <w:r w:rsidR="00CA2DDC" w:rsidRPr="008912DD">
        <w:rPr>
          <w:rFonts w:ascii="Times New Roman" w:eastAsia="標楷體" w:hAnsi="Times New Roman"/>
          <w:sz w:val="16"/>
        </w:rPr>
        <w:t>104</w:t>
      </w:r>
      <w:r w:rsidR="00CA2DDC" w:rsidRPr="008912DD">
        <w:rPr>
          <w:rFonts w:ascii="Times New Roman" w:eastAsia="標楷體" w:hAnsi="Times New Roman"/>
          <w:sz w:val="16"/>
        </w:rPr>
        <w:t>年</w:t>
      </w:r>
      <w:r w:rsidR="00D56BC8" w:rsidRPr="008912DD">
        <w:rPr>
          <w:rFonts w:ascii="Times New Roman" w:eastAsia="標楷體" w:hAnsi="Times New Roman"/>
          <w:sz w:val="16"/>
        </w:rPr>
        <w:t>6</w:t>
      </w:r>
      <w:r w:rsidR="00CA2DDC" w:rsidRPr="008912DD">
        <w:rPr>
          <w:rFonts w:ascii="Times New Roman" w:eastAsia="標楷體" w:hAnsi="Times New Roman"/>
          <w:sz w:val="16"/>
        </w:rPr>
        <w:t>月</w:t>
      </w:r>
      <w:r w:rsidR="00D56BC8" w:rsidRPr="008912DD">
        <w:rPr>
          <w:rFonts w:ascii="Times New Roman" w:eastAsia="標楷體" w:hAnsi="Times New Roman"/>
          <w:sz w:val="16"/>
        </w:rPr>
        <w:t>26</w:t>
      </w:r>
      <w:r w:rsidR="00CA2DDC" w:rsidRPr="008912DD">
        <w:rPr>
          <w:rFonts w:ascii="Times New Roman" w:eastAsia="標楷體" w:hAnsi="Times New Roman"/>
          <w:sz w:val="16"/>
        </w:rPr>
        <w:t>日健保審字第</w:t>
      </w:r>
      <w:r w:rsidR="00D56BC8" w:rsidRPr="008912DD">
        <w:rPr>
          <w:rFonts w:ascii="Times New Roman" w:eastAsia="標楷體" w:hAnsi="Times New Roman"/>
          <w:sz w:val="16"/>
        </w:rPr>
        <w:t>1040035724</w:t>
      </w:r>
      <w:r w:rsidR="00CA2DDC" w:rsidRPr="008912DD">
        <w:rPr>
          <w:rFonts w:ascii="Times New Roman" w:eastAsia="標楷體" w:hAnsi="Times New Roman"/>
          <w:sz w:val="16"/>
        </w:rPr>
        <w:t>號函令</w:t>
      </w:r>
      <w:r w:rsidR="004F616C" w:rsidRPr="008912DD">
        <w:rPr>
          <w:rFonts w:ascii="Times New Roman" w:eastAsia="標楷體" w:hAnsi="Times New Roman"/>
          <w:sz w:val="16"/>
        </w:rPr>
        <w:br/>
      </w:r>
      <w:r w:rsidR="001421A1" w:rsidRPr="008912DD">
        <w:rPr>
          <w:rFonts w:ascii="Times New Roman" w:eastAsia="標楷體" w:hAnsi="Times New Roman"/>
          <w:sz w:val="16"/>
        </w:rPr>
        <w:t>衛生福利部中央健康保險署</w:t>
      </w:r>
      <w:r w:rsidR="001421A1" w:rsidRPr="008912DD">
        <w:rPr>
          <w:rFonts w:ascii="Times New Roman" w:eastAsia="標楷體" w:hAnsi="Times New Roman"/>
          <w:sz w:val="16"/>
        </w:rPr>
        <w:t>104</w:t>
      </w:r>
      <w:r w:rsidR="001421A1" w:rsidRPr="008912DD">
        <w:rPr>
          <w:rFonts w:ascii="Times New Roman" w:eastAsia="標楷體" w:hAnsi="Times New Roman"/>
          <w:sz w:val="16"/>
        </w:rPr>
        <w:t>年</w:t>
      </w:r>
      <w:r w:rsidR="001421A1" w:rsidRPr="008912DD">
        <w:rPr>
          <w:rFonts w:ascii="Times New Roman" w:eastAsia="標楷體" w:hAnsi="Times New Roman"/>
          <w:sz w:val="16"/>
        </w:rPr>
        <w:t>11</w:t>
      </w:r>
      <w:r w:rsidR="001421A1" w:rsidRPr="008912DD">
        <w:rPr>
          <w:rFonts w:ascii="Times New Roman" w:eastAsia="標楷體" w:hAnsi="Times New Roman"/>
          <w:sz w:val="16"/>
        </w:rPr>
        <w:t>月</w:t>
      </w:r>
      <w:r w:rsidR="001421A1" w:rsidRPr="008912DD">
        <w:rPr>
          <w:rFonts w:ascii="Times New Roman" w:eastAsia="標楷體" w:hAnsi="Times New Roman"/>
          <w:sz w:val="16"/>
        </w:rPr>
        <w:t>30</w:t>
      </w:r>
      <w:r w:rsidR="001421A1" w:rsidRPr="008912DD">
        <w:rPr>
          <w:rFonts w:ascii="Times New Roman" w:eastAsia="標楷體" w:hAnsi="Times New Roman"/>
          <w:sz w:val="16"/>
        </w:rPr>
        <w:t>日健保審字第</w:t>
      </w:r>
      <w:r w:rsidR="001F7239" w:rsidRPr="008912DD">
        <w:rPr>
          <w:rFonts w:ascii="Times New Roman" w:eastAsia="標楷體" w:hAnsi="Times New Roman"/>
          <w:sz w:val="16"/>
        </w:rPr>
        <w:t>1040036706</w:t>
      </w:r>
      <w:r w:rsidR="001421A1" w:rsidRPr="008912DD">
        <w:rPr>
          <w:rFonts w:ascii="Times New Roman" w:eastAsia="標楷體" w:hAnsi="Times New Roman"/>
          <w:sz w:val="16"/>
        </w:rPr>
        <w:t>號函令</w:t>
      </w:r>
      <w:r w:rsidR="004F616C" w:rsidRPr="008912DD">
        <w:rPr>
          <w:rFonts w:ascii="Times New Roman" w:eastAsia="標楷體" w:hAnsi="Times New Roman"/>
          <w:sz w:val="16"/>
        </w:rPr>
        <w:br/>
      </w:r>
      <w:r w:rsidR="004F616C" w:rsidRPr="008912DD">
        <w:rPr>
          <w:rFonts w:ascii="Times New Roman" w:eastAsia="標楷體" w:hAnsi="Times New Roman"/>
          <w:sz w:val="16"/>
        </w:rPr>
        <w:t>衛生福利部中央健康保險署</w:t>
      </w:r>
      <w:r w:rsidR="005261A8" w:rsidRPr="008912DD">
        <w:rPr>
          <w:rFonts w:ascii="Times New Roman" w:eastAsia="標楷體" w:hAnsi="Times New Roman"/>
          <w:sz w:val="16"/>
        </w:rPr>
        <w:t>105</w:t>
      </w:r>
      <w:r w:rsidR="004F616C" w:rsidRPr="008912DD">
        <w:rPr>
          <w:rFonts w:ascii="Times New Roman" w:eastAsia="標楷體" w:hAnsi="Times New Roman"/>
          <w:sz w:val="16"/>
        </w:rPr>
        <w:t>年</w:t>
      </w:r>
      <w:r w:rsidR="004D1ED4" w:rsidRPr="008912DD">
        <w:rPr>
          <w:rFonts w:ascii="Times New Roman" w:eastAsia="標楷體" w:hAnsi="Times New Roman"/>
          <w:sz w:val="16"/>
        </w:rPr>
        <w:t>12</w:t>
      </w:r>
      <w:r w:rsidR="004F616C" w:rsidRPr="008912DD">
        <w:rPr>
          <w:rFonts w:ascii="Times New Roman" w:eastAsia="標楷體" w:hAnsi="Times New Roman"/>
          <w:sz w:val="16"/>
        </w:rPr>
        <w:t>月</w:t>
      </w:r>
      <w:r w:rsidR="004D1ED4" w:rsidRPr="008912DD">
        <w:rPr>
          <w:rFonts w:ascii="Times New Roman" w:eastAsia="標楷體" w:hAnsi="Times New Roman"/>
          <w:sz w:val="16"/>
        </w:rPr>
        <w:t>12</w:t>
      </w:r>
      <w:r w:rsidR="004F616C" w:rsidRPr="008912DD">
        <w:rPr>
          <w:rFonts w:ascii="Times New Roman" w:eastAsia="標楷體" w:hAnsi="Times New Roman"/>
          <w:sz w:val="16"/>
        </w:rPr>
        <w:t>日健保審字第</w:t>
      </w:r>
      <w:r w:rsidR="005261A8" w:rsidRPr="008912DD">
        <w:rPr>
          <w:rFonts w:ascii="Times New Roman" w:eastAsia="標楷體" w:hAnsi="Times New Roman"/>
          <w:sz w:val="16"/>
        </w:rPr>
        <w:t>1050080727</w:t>
      </w:r>
      <w:r w:rsidR="004F616C" w:rsidRPr="008912DD">
        <w:rPr>
          <w:rFonts w:ascii="Times New Roman" w:eastAsia="標楷體" w:hAnsi="Times New Roman"/>
          <w:sz w:val="16"/>
        </w:rPr>
        <w:t>號函令</w:t>
      </w:r>
      <w:r w:rsidR="004F616C" w:rsidRPr="008912DD">
        <w:rPr>
          <w:rFonts w:ascii="Times New Roman" w:eastAsia="標楷體" w:hAnsi="Times New Roman"/>
          <w:sz w:val="16"/>
        </w:rPr>
        <w:br/>
      </w:r>
      <w:r w:rsidR="00EB5E9B" w:rsidRPr="008912DD">
        <w:rPr>
          <w:rFonts w:ascii="Times New Roman" w:eastAsia="標楷體" w:hAnsi="Times New Roman"/>
          <w:sz w:val="16"/>
        </w:rPr>
        <w:t>衛生福利部中央健康保險署</w:t>
      </w:r>
      <w:r w:rsidR="00EB5E9B" w:rsidRPr="008912DD">
        <w:rPr>
          <w:rFonts w:ascii="Times New Roman" w:eastAsia="標楷體" w:hAnsi="Times New Roman"/>
          <w:sz w:val="16"/>
        </w:rPr>
        <w:t>106</w:t>
      </w:r>
      <w:r w:rsidR="00EB5E9B" w:rsidRPr="008912DD">
        <w:rPr>
          <w:rFonts w:ascii="Times New Roman" w:eastAsia="標楷體" w:hAnsi="Times New Roman"/>
          <w:sz w:val="16"/>
        </w:rPr>
        <w:t>年</w:t>
      </w:r>
      <w:r w:rsidR="00EB5E9B" w:rsidRPr="008912DD">
        <w:rPr>
          <w:rFonts w:ascii="Times New Roman" w:eastAsia="標楷體" w:hAnsi="Times New Roman"/>
          <w:sz w:val="16"/>
        </w:rPr>
        <w:t>1</w:t>
      </w:r>
      <w:r w:rsidR="00EB5E9B" w:rsidRPr="008912DD">
        <w:rPr>
          <w:rFonts w:ascii="Times New Roman" w:eastAsia="標楷體" w:hAnsi="Times New Roman"/>
          <w:sz w:val="16"/>
        </w:rPr>
        <w:t>月</w:t>
      </w:r>
      <w:r w:rsidR="007D58DF" w:rsidRPr="008912DD">
        <w:rPr>
          <w:rFonts w:ascii="Times New Roman" w:eastAsia="標楷體" w:hAnsi="Times New Roman"/>
          <w:sz w:val="16"/>
        </w:rPr>
        <w:t>11</w:t>
      </w:r>
      <w:r w:rsidR="00EB5E9B" w:rsidRPr="008912DD">
        <w:rPr>
          <w:rFonts w:ascii="Times New Roman" w:eastAsia="標楷體" w:hAnsi="Times New Roman"/>
          <w:sz w:val="16"/>
        </w:rPr>
        <w:t>日健保審字第</w:t>
      </w:r>
      <w:r w:rsidR="00EB5E9B" w:rsidRPr="008912DD">
        <w:rPr>
          <w:rFonts w:ascii="Times New Roman" w:eastAsia="標楷體" w:hAnsi="Times New Roman"/>
          <w:sz w:val="16"/>
        </w:rPr>
        <w:t>1060081002</w:t>
      </w:r>
      <w:r w:rsidR="00EB5E9B" w:rsidRPr="008912DD">
        <w:rPr>
          <w:rFonts w:ascii="Times New Roman" w:eastAsia="標楷體" w:hAnsi="Times New Roman"/>
          <w:sz w:val="16"/>
        </w:rPr>
        <w:t>號函令</w:t>
      </w:r>
    </w:p>
    <w:p w14:paraId="35D1EFC2" w14:textId="77777777" w:rsidR="007322DE" w:rsidRPr="008912DD" w:rsidRDefault="007322DE" w:rsidP="004F616C">
      <w:pPr>
        <w:pStyle w:val="a5"/>
        <w:spacing w:line="200" w:lineRule="exact"/>
        <w:ind w:left="3402" w:firstLine="4"/>
        <w:jc w:val="right"/>
        <w:rPr>
          <w:rFonts w:ascii="Times New Roman" w:eastAsia="標楷體" w:hAnsi="Times New Roman"/>
          <w:sz w:val="16"/>
        </w:rPr>
      </w:pPr>
      <w:r w:rsidRPr="008912DD">
        <w:rPr>
          <w:rFonts w:ascii="Times New Roman" w:eastAsia="標楷體" w:hAnsi="Times New Roman"/>
          <w:sz w:val="16"/>
        </w:rPr>
        <w:t>衛生福利部中央健康保險署</w:t>
      </w:r>
      <w:r w:rsidRPr="008912DD">
        <w:rPr>
          <w:rFonts w:ascii="Times New Roman" w:eastAsia="標楷體" w:hAnsi="Times New Roman"/>
          <w:sz w:val="16"/>
        </w:rPr>
        <w:t>106</w:t>
      </w:r>
      <w:r w:rsidRPr="008912DD">
        <w:rPr>
          <w:rFonts w:ascii="Times New Roman" w:eastAsia="標楷體" w:hAnsi="Times New Roman"/>
          <w:sz w:val="16"/>
        </w:rPr>
        <w:t>年</w:t>
      </w:r>
      <w:r w:rsidRPr="008912DD">
        <w:rPr>
          <w:rFonts w:ascii="Times New Roman" w:eastAsia="標楷體" w:hAnsi="Times New Roman"/>
          <w:sz w:val="16"/>
        </w:rPr>
        <w:t>4</w:t>
      </w:r>
      <w:r w:rsidRPr="008912DD">
        <w:rPr>
          <w:rFonts w:ascii="Times New Roman" w:eastAsia="標楷體" w:hAnsi="Times New Roman"/>
          <w:sz w:val="16"/>
        </w:rPr>
        <w:t>月</w:t>
      </w:r>
      <w:r w:rsidR="00BE3F3E" w:rsidRPr="008912DD">
        <w:rPr>
          <w:rFonts w:ascii="Times New Roman" w:eastAsia="標楷體" w:hAnsi="Times New Roman"/>
          <w:sz w:val="16"/>
        </w:rPr>
        <w:t>17</w:t>
      </w:r>
      <w:r w:rsidRPr="008912DD">
        <w:rPr>
          <w:rFonts w:ascii="Times New Roman" w:eastAsia="標楷體" w:hAnsi="Times New Roman"/>
          <w:sz w:val="16"/>
        </w:rPr>
        <w:t>日健保審字第</w:t>
      </w:r>
      <w:r w:rsidRPr="008912DD">
        <w:rPr>
          <w:rFonts w:ascii="Times New Roman" w:eastAsia="標楷體" w:hAnsi="Times New Roman"/>
          <w:sz w:val="16"/>
        </w:rPr>
        <w:t>1060081061</w:t>
      </w:r>
      <w:r w:rsidRPr="008912DD">
        <w:rPr>
          <w:rFonts w:ascii="Times New Roman" w:eastAsia="標楷體" w:hAnsi="Times New Roman"/>
          <w:sz w:val="16"/>
        </w:rPr>
        <w:t>號函令</w:t>
      </w:r>
    </w:p>
    <w:p w14:paraId="51E7A790" w14:textId="77777777" w:rsidR="005F2880" w:rsidRPr="008912DD" w:rsidRDefault="005F2880" w:rsidP="004F616C">
      <w:pPr>
        <w:pStyle w:val="a5"/>
        <w:spacing w:line="200" w:lineRule="exact"/>
        <w:ind w:left="3402" w:firstLine="4"/>
        <w:jc w:val="right"/>
        <w:rPr>
          <w:rFonts w:ascii="Times New Roman" w:eastAsia="標楷體" w:hAnsi="Times New Roman"/>
          <w:sz w:val="16"/>
        </w:rPr>
      </w:pPr>
      <w:r w:rsidRPr="008912DD">
        <w:rPr>
          <w:rFonts w:ascii="Times New Roman" w:eastAsia="標楷體" w:hAnsi="Times New Roman"/>
          <w:sz w:val="16"/>
        </w:rPr>
        <w:t>衛生福利部中央健康保險署</w:t>
      </w:r>
      <w:r w:rsidRPr="008912DD">
        <w:rPr>
          <w:rFonts w:ascii="Times New Roman" w:eastAsia="標楷體" w:hAnsi="Times New Roman"/>
          <w:sz w:val="16"/>
        </w:rPr>
        <w:t>106</w:t>
      </w:r>
      <w:r w:rsidRPr="008912DD">
        <w:rPr>
          <w:rFonts w:ascii="Times New Roman" w:eastAsia="標楷體" w:hAnsi="Times New Roman"/>
          <w:sz w:val="16"/>
        </w:rPr>
        <w:t>年</w:t>
      </w:r>
      <w:r w:rsidR="00767A5B" w:rsidRPr="008912DD">
        <w:rPr>
          <w:rFonts w:ascii="Times New Roman" w:eastAsia="標楷體" w:hAnsi="Times New Roman"/>
          <w:sz w:val="16"/>
        </w:rPr>
        <w:t>5</w:t>
      </w:r>
      <w:r w:rsidRPr="008912DD">
        <w:rPr>
          <w:rFonts w:ascii="Times New Roman" w:eastAsia="標楷體" w:hAnsi="Times New Roman"/>
          <w:sz w:val="16"/>
        </w:rPr>
        <w:t>月</w:t>
      </w:r>
      <w:r w:rsidR="00767A5B" w:rsidRPr="008912DD">
        <w:rPr>
          <w:rFonts w:ascii="Times New Roman" w:eastAsia="標楷體" w:hAnsi="Times New Roman"/>
          <w:sz w:val="16"/>
        </w:rPr>
        <w:t>15</w:t>
      </w:r>
      <w:r w:rsidRPr="008912DD">
        <w:rPr>
          <w:rFonts w:ascii="Times New Roman" w:eastAsia="標楷體" w:hAnsi="Times New Roman"/>
          <w:sz w:val="16"/>
        </w:rPr>
        <w:t>日健保審字第</w:t>
      </w:r>
      <w:r w:rsidRPr="008912DD">
        <w:rPr>
          <w:rFonts w:ascii="Times New Roman" w:eastAsia="標楷體" w:hAnsi="Times New Roman"/>
          <w:sz w:val="16"/>
        </w:rPr>
        <w:t>1060081078</w:t>
      </w:r>
      <w:r w:rsidRPr="008912DD">
        <w:rPr>
          <w:rFonts w:ascii="Times New Roman" w:eastAsia="標楷體" w:hAnsi="Times New Roman"/>
          <w:sz w:val="16"/>
        </w:rPr>
        <w:t>號函令</w:t>
      </w:r>
    </w:p>
    <w:p w14:paraId="3F142118" w14:textId="77777777" w:rsidR="00D91C76" w:rsidRPr="008912DD" w:rsidRDefault="00D91C76" w:rsidP="004F616C">
      <w:pPr>
        <w:pStyle w:val="a5"/>
        <w:spacing w:line="200" w:lineRule="exact"/>
        <w:ind w:left="3402" w:firstLine="4"/>
        <w:jc w:val="right"/>
        <w:rPr>
          <w:rFonts w:ascii="Times New Roman" w:eastAsia="標楷體" w:hAnsi="Times New Roman"/>
          <w:sz w:val="16"/>
        </w:rPr>
      </w:pPr>
      <w:r w:rsidRPr="008912DD">
        <w:rPr>
          <w:rFonts w:ascii="Times New Roman" w:eastAsia="標楷體" w:hAnsi="Times New Roman"/>
          <w:sz w:val="16"/>
        </w:rPr>
        <w:t>衛生福利部中央健康保險署</w:t>
      </w:r>
      <w:r w:rsidRPr="008912DD">
        <w:rPr>
          <w:rFonts w:ascii="Times New Roman" w:eastAsia="標楷體" w:hAnsi="Times New Roman"/>
          <w:sz w:val="16"/>
        </w:rPr>
        <w:t>106</w:t>
      </w:r>
      <w:r w:rsidRPr="008912DD">
        <w:rPr>
          <w:rFonts w:ascii="Times New Roman" w:eastAsia="標楷體" w:hAnsi="Times New Roman"/>
          <w:sz w:val="16"/>
        </w:rPr>
        <w:t>年</w:t>
      </w:r>
      <w:r w:rsidRPr="008912DD">
        <w:rPr>
          <w:rFonts w:ascii="Times New Roman" w:eastAsia="標楷體" w:hAnsi="Times New Roman"/>
          <w:sz w:val="16"/>
        </w:rPr>
        <w:t>7</w:t>
      </w:r>
      <w:r w:rsidRPr="008912DD">
        <w:rPr>
          <w:rFonts w:ascii="Times New Roman" w:eastAsia="標楷體" w:hAnsi="Times New Roman"/>
          <w:sz w:val="16"/>
        </w:rPr>
        <w:t>月</w:t>
      </w:r>
      <w:r w:rsidRPr="008912DD">
        <w:rPr>
          <w:rFonts w:ascii="Times New Roman" w:eastAsia="標楷體" w:hAnsi="Times New Roman"/>
          <w:sz w:val="16"/>
        </w:rPr>
        <w:t>1</w:t>
      </w:r>
      <w:r w:rsidR="00DB5041" w:rsidRPr="008912DD">
        <w:rPr>
          <w:rFonts w:ascii="Times New Roman" w:eastAsia="標楷體" w:hAnsi="Times New Roman"/>
          <w:sz w:val="16"/>
        </w:rPr>
        <w:t>4</w:t>
      </w:r>
      <w:r w:rsidRPr="008912DD">
        <w:rPr>
          <w:rFonts w:ascii="Times New Roman" w:eastAsia="標楷體" w:hAnsi="Times New Roman"/>
          <w:sz w:val="16"/>
        </w:rPr>
        <w:t>日健保審字第</w:t>
      </w:r>
      <w:r w:rsidRPr="008912DD">
        <w:rPr>
          <w:rFonts w:ascii="Times New Roman" w:eastAsia="標楷體" w:hAnsi="Times New Roman"/>
          <w:sz w:val="16"/>
        </w:rPr>
        <w:t>1060081104</w:t>
      </w:r>
      <w:r w:rsidRPr="008912DD">
        <w:rPr>
          <w:rFonts w:ascii="Times New Roman" w:eastAsia="標楷體" w:hAnsi="Times New Roman"/>
          <w:sz w:val="16"/>
        </w:rPr>
        <w:t>號函令</w:t>
      </w:r>
    </w:p>
    <w:p w14:paraId="02467123" w14:textId="77777777" w:rsidR="00B27250" w:rsidRPr="008912DD" w:rsidRDefault="00B27250" w:rsidP="004F616C">
      <w:pPr>
        <w:pStyle w:val="a5"/>
        <w:spacing w:line="200" w:lineRule="exact"/>
        <w:ind w:left="3402" w:firstLine="4"/>
        <w:jc w:val="right"/>
        <w:rPr>
          <w:rFonts w:ascii="Times New Roman" w:eastAsia="標楷體" w:hAnsi="Times New Roman"/>
          <w:sz w:val="16"/>
        </w:rPr>
      </w:pPr>
      <w:r w:rsidRPr="008912DD">
        <w:rPr>
          <w:rFonts w:ascii="Times New Roman" w:eastAsia="標楷體" w:hAnsi="Times New Roman"/>
          <w:sz w:val="16"/>
        </w:rPr>
        <w:t>衛生福利部中央健康保險署</w:t>
      </w:r>
      <w:r w:rsidRPr="008912DD">
        <w:rPr>
          <w:rFonts w:ascii="Times New Roman" w:eastAsia="標楷體" w:hAnsi="Times New Roman"/>
          <w:sz w:val="16"/>
        </w:rPr>
        <w:t>106</w:t>
      </w:r>
      <w:r w:rsidRPr="008912DD">
        <w:rPr>
          <w:rFonts w:ascii="Times New Roman" w:eastAsia="標楷體" w:hAnsi="Times New Roman"/>
          <w:sz w:val="16"/>
        </w:rPr>
        <w:t>年</w:t>
      </w:r>
      <w:r w:rsidRPr="008912DD">
        <w:rPr>
          <w:rFonts w:ascii="Times New Roman" w:eastAsia="標楷體" w:hAnsi="Times New Roman"/>
          <w:sz w:val="16"/>
        </w:rPr>
        <w:t>8</w:t>
      </w:r>
      <w:r w:rsidRPr="008912DD">
        <w:rPr>
          <w:rFonts w:ascii="Times New Roman" w:eastAsia="標楷體" w:hAnsi="Times New Roman"/>
          <w:sz w:val="16"/>
        </w:rPr>
        <w:t>月</w:t>
      </w:r>
      <w:r w:rsidR="006F30D1" w:rsidRPr="008912DD">
        <w:rPr>
          <w:rFonts w:ascii="Times New Roman" w:eastAsia="標楷體" w:hAnsi="Times New Roman"/>
          <w:sz w:val="16"/>
        </w:rPr>
        <w:t>15</w:t>
      </w:r>
      <w:r w:rsidRPr="008912DD">
        <w:rPr>
          <w:rFonts w:ascii="Times New Roman" w:eastAsia="標楷體" w:hAnsi="Times New Roman"/>
          <w:sz w:val="16"/>
        </w:rPr>
        <w:t>日健保審字第</w:t>
      </w:r>
      <w:r w:rsidRPr="008912DD">
        <w:rPr>
          <w:rFonts w:ascii="Times New Roman" w:eastAsia="標楷體" w:hAnsi="Times New Roman"/>
          <w:sz w:val="16"/>
        </w:rPr>
        <w:t>1060081114</w:t>
      </w:r>
      <w:r w:rsidRPr="008912DD">
        <w:rPr>
          <w:rFonts w:ascii="Times New Roman" w:eastAsia="標楷體" w:hAnsi="Times New Roman"/>
          <w:sz w:val="16"/>
        </w:rPr>
        <w:t>號函令</w:t>
      </w:r>
    </w:p>
    <w:p w14:paraId="636EEFE7" w14:textId="77777777" w:rsidR="00D36E4D" w:rsidRPr="008912DD" w:rsidRDefault="00D36E4D" w:rsidP="004F616C">
      <w:pPr>
        <w:pStyle w:val="a5"/>
        <w:spacing w:line="200" w:lineRule="exact"/>
        <w:ind w:left="3402" w:firstLine="4"/>
        <w:jc w:val="right"/>
        <w:rPr>
          <w:rFonts w:ascii="Times New Roman" w:eastAsia="標楷體" w:hAnsi="Times New Roman"/>
          <w:sz w:val="16"/>
        </w:rPr>
      </w:pPr>
      <w:r w:rsidRPr="008912DD">
        <w:rPr>
          <w:rFonts w:ascii="Times New Roman" w:eastAsia="標楷體" w:hAnsi="Times New Roman"/>
          <w:sz w:val="16"/>
        </w:rPr>
        <w:t>衛生福利部中央健康保險署</w:t>
      </w:r>
      <w:r w:rsidRPr="008912DD">
        <w:rPr>
          <w:rFonts w:ascii="Times New Roman" w:eastAsia="標楷體" w:hAnsi="Times New Roman"/>
          <w:sz w:val="16"/>
        </w:rPr>
        <w:t>106</w:t>
      </w:r>
      <w:r w:rsidRPr="008912DD">
        <w:rPr>
          <w:rFonts w:ascii="Times New Roman" w:eastAsia="標楷體" w:hAnsi="Times New Roman"/>
          <w:sz w:val="16"/>
        </w:rPr>
        <w:t>年</w:t>
      </w:r>
      <w:r w:rsidRPr="008912DD">
        <w:rPr>
          <w:rFonts w:ascii="Times New Roman" w:eastAsia="標楷體" w:hAnsi="Times New Roman"/>
          <w:sz w:val="16"/>
        </w:rPr>
        <w:t>8</w:t>
      </w:r>
      <w:r w:rsidRPr="008912DD">
        <w:rPr>
          <w:rFonts w:ascii="Times New Roman" w:eastAsia="標楷體" w:hAnsi="Times New Roman"/>
          <w:sz w:val="16"/>
        </w:rPr>
        <w:t>月</w:t>
      </w:r>
      <w:r w:rsidR="000A7D78" w:rsidRPr="008912DD">
        <w:rPr>
          <w:rFonts w:ascii="Times New Roman" w:eastAsia="標楷體" w:hAnsi="Times New Roman"/>
          <w:sz w:val="16"/>
        </w:rPr>
        <w:t>24</w:t>
      </w:r>
      <w:r w:rsidRPr="008912DD">
        <w:rPr>
          <w:rFonts w:ascii="Times New Roman" w:eastAsia="標楷體" w:hAnsi="Times New Roman"/>
          <w:sz w:val="16"/>
        </w:rPr>
        <w:t>日健保審字第</w:t>
      </w:r>
      <w:r w:rsidRPr="008912DD">
        <w:rPr>
          <w:rFonts w:ascii="Times New Roman" w:eastAsia="標楷體" w:hAnsi="Times New Roman"/>
          <w:sz w:val="16"/>
        </w:rPr>
        <w:t>1060081125</w:t>
      </w:r>
      <w:r w:rsidRPr="008912DD">
        <w:rPr>
          <w:rFonts w:ascii="Times New Roman" w:eastAsia="標楷體" w:hAnsi="Times New Roman"/>
          <w:sz w:val="16"/>
        </w:rPr>
        <w:t>號函令</w:t>
      </w:r>
    </w:p>
    <w:p w14:paraId="31F666DC" w14:textId="77777777" w:rsidR="00015456" w:rsidRPr="008912DD" w:rsidRDefault="00015456" w:rsidP="004F616C">
      <w:pPr>
        <w:pStyle w:val="a5"/>
        <w:spacing w:line="200" w:lineRule="exact"/>
        <w:ind w:left="3402" w:firstLine="4"/>
        <w:jc w:val="right"/>
        <w:rPr>
          <w:rFonts w:ascii="Times New Roman" w:eastAsia="標楷體" w:hAnsi="Times New Roman"/>
          <w:sz w:val="16"/>
        </w:rPr>
      </w:pPr>
      <w:r w:rsidRPr="008912DD">
        <w:rPr>
          <w:rFonts w:ascii="Times New Roman" w:eastAsia="標楷體" w:hAnsi="Times New Roman"/>
          <w:sz w:val="16"/>
        </w:rPr>
        <w:t>衛生福利部中央健康保險署</w:t>
      </w:r>
      <w:r w:rsidRPr="008912DD">
        <w:rPr>
          <w:rFonts w:ascii="Times New Roman" w:eastAsia="標楷體" w:hAnsi="Times New Roman"/>
          <w:sz w:val="16"/>
        </w:rPr>
        <w:t>106</w:t>
      </w:r>
      <w:r w:rsidRPr="008912DD">
        <w:rPr>
          <w:rFonts w:ascii="Times New Roman" w:eastAsia="標楷體" w:hAnsi="Times New Roman"/>
          <w:sz w:val="16"/>
        </w:rPr>
        <w:t>年</w:t>
      </w:r>
      <w:r w:rsidRPr="008912DD">
        <w:rPr>
          <w:rFonts w:ascii="Times New Roman" w:eastAsia="標楷體" w:hAnsi="Times New Roman"/>
          <w:sz w:val="16"/>
        </w:rPr>
        <w:t>11</w:t>
      </w:r>
      <w:r w:rsidRPr="008912DD">
        <w:rPr>
          <w:rFonts w:ascii="Times New Roman" w:eastAsia="標楷體" w:hAnsi="Times New Roman"/>
          <w:sz w:val="16"/>
        </w:rPr>
        <w:t>月</w:t>
      </w:r>
      <w:r w:rsidR="004C2B7E" w:rsidRPr="008912DD">
        <w:rPr>
          <w:rFonts w:ascii="Times New Roman" w:eastAsia="標楷體" w:hAnsi="Times New Roman"/>
          <w:sz w:val="16"/>
        </w:rPr>
        <w:t>14</w:t>
      </w:r>
      <w:r w:rsidRPr="008912DD">
        <w:rPr>
          <w:rFonts w:ascii="Times New Roman" w:eastAsia="標楷體" w:hAnsi="Times New Roman"/>
          <w:sz w:val="16"/>
        </w:rPr>
        <w:t>日健保審字第</w:t>
      </w:r>
      <w:r w:rsidRPr="008912DD">
        <w:rPr>
          <w:rFonts w:ascii="Times New Roman" w:eastAsia="標楷體" w:hAnsi="Times New Roman"/>
          <w:sz w:val="16"/>
        </w:rPr>
        <w:t>1060081152</w:t>
      </w:r>
      <w:r w:rsidRPr="008912DD">
        <w:rPr>
          <w:rFonts w:ascii="Times New Roman" w:eastAsia="標楷體" w:hAnsi="Times New Roman"/>
          <w:sz w:val="16"/>
        </w:rPr>
        <w:t>號函令</w:t>
      </w:r>
    </w:p>
    <w:p w14:paraId="54D4CCA7" w14:textId="77777777" w:rsidR="00A85FB7" w:rsidRPr="008912DD" w:rsidRDefault="00A85FB7" w:rsidP="00A85FB7">
      <w:pPr>
        <w:pStyle w:val="a5"/>
        <w:spacing w:line="200" w:lineRule="exact"/>
        <w:ind w:left="3402" w:firstLine="4"/>
        <w:jc w:val="right"/>
        <w:rPr>
          <w:rFonts w:ascii="Times New Roman" w:eastAsia="標楷體" w:hAnsi="Times New Roman"/>
          <w:sz w:val="16"/>
          <w:szCs w:val="16"/>
        </w:rPr>
      </w:pPr>
      <w:r w:rsidRPr="008912DD">
        <w:rPr>
          <w:rFonts w:ascii="Times New Roman" w:eastAsia="標楷體" w:hAnsi="Times New Roman"/>
          <w:sz w:val="16"/>
          <w:szCs w:val="16"/>
        </w:rPr>
        <w:t>衛生福利部中央健康保險署</w:t>
      </w:r>
      <w:r w:rsidRPr="008912DD">
        <w:rPr>
          <w:rFonts w:ascii="Times New Roman" w:eastAsia="標楷體" w:hAnsi="Times New Roman"/>
          <w:sz w:val="16"/>
          <w:szCs w:val="16"/>
        </w:rPr>
        <w:t>106</w:t>
      </w:r>
      <w:r w:rsidRPr="008912DD">
        <w:rPr>
          <w:rFonts w:ascii="Times New Roman" w:eastAsia="標楷體" w:hAnsi="Times New Roman"/>
          <w:sz w:val="16"/>
          <w:szCs w:val="16"/>
        </w:rPr>
        <w:t>年</w:t>
      </w:r>
      <w:r w:rsidRPr="008912DD">
        <w:rPr>
          <w:rFonts w:ascii="Times New Roman" w:eastAsia="標楷體" w:hAnsi="Times New Roman"/>
          <w:sz w:val="16"/>
          <w:szCs w:val="16"/>
        </w:rPr>
        <w:t>12</w:t>
      </w:r>
      <w:r w:rsidRPr="008912DD">
        <w:rPr>
          <w:rFonts w:ascii="Times New Roman" w:eastAsia="標楷體" w:hAnsi="Times New Roman"/>
          <w:sz w:val="16"/>
          <w:szCs w:val="16"/>
        </w:rPr>
        <w:t>月</w:t>
      </w:r>
      <w:r w:rsidRPr="008912DD">
        <w:rPr>
          <w:rFonts w:ascii="Times New Roman" w:eastAsia="標楷體" w:hAnsi="Times New Roman"/>
          <w:sz w:val="16"/>
          <w:szCs w:val="16"/>
        </w:rPr>
        <w:t>25</w:t>
      </w:r>
      <w:r w:rsidRPr="008912DD">
        <w:rPr>
          <w:rFonts w:ascii="Times New Roman" w:eastAsia="標楷體" w:hAnsi="Times New Roman"/>
          <w:sz w:val="16"/>
          <w:szCs w:val="16"/>
        </w:rPr>
        <w:t>日健保審字第</w:t>
      </w:r>
      <w:r w:rsidRPr="008912DD">
        <w:rPr>
          <w:rFonts w:ascii="Times New Roman" w:eastAsia="標楷體" w:hAnsi="Times New Roman"/>
          <w:sz w:val="16"/>
          <w:szCs w:val="16"/>
        </w:rPr>
        <w:t>1060081164</w:t>
      </w:r>
      <w:r w:rsidRPr="008912DD">
        <w:rPr>
          <w:rFonts w:ascii="Times New Roman" w:eastAsia="標楷體" w:hAnsi="Times New Roman"/>
          <w:sz w:val="16"/>
          <w:szCs w:val="16"/>
        </w:rPr>
        <w:t>號函令</w:t>
      </w:r>
    </w:p>
    <w:p w14:paraId="02BC0E7E" w14:textId="77777777" w:rsidR="00A85FB7" w:rsidRPr="008912DD" w:rsidRDefault="00A85FB7" w:rsidP="00A85FB7">
      <w:pPr>
        <w:pStyle w:val="a5"/>
        <w:spacing w:line="200" w:lineRule="exact"/>
        <w:ind w:left="3402" w:firstLine="4"/>
        <w:jc w:val="right"/>
        <w:rPr>
          <w:rFonts w:ascii="Times New Roman" w:eastAsia="標楷體" w:hAnsi="Times New Roman"/>
          <w:sz w:val="16"/>
          <w:szCs w:val="16"/>
        </w:rPr>
      </w:pPr>
      <w:r w:rsidRPr="008912DD">
        <w:rPr>
          <w:rFonts w:ascii="Times New Roman" w:eastAsia="標楷體" w:hAnsi="Times New Roman"/>
          <w:sz w:val="16"/>
          <w:szCs w:val="16"/>
        </w:rPr>
        <w:t>衛生福利部中央健康保險署</w:t>
      </w:r>
      <w:r w:rsidRPr="008912DD">
        <w:rPr>
          <w:rFonts w:ascii="Times New Roman" w:eastAsia="標楷體" w:hAnsi="Times New Roman"/>
          <w:sz w:val="16"/>
          <w:szCs w:val="16"/>
        </w:rPr>
        <w:t>107</w:t>
      </w:r>
      <w:r w:rsidRPr="008912DD">
        <w:rPr>
          <w:rFonts w:ascii="Times New Roman" w:eastAsia="標楷體" w:hAnsi="Times New Roman"/>
          <w:sz w:val="16"/>
          <w:szCs w:val="16"/>
        </w:rPr>
        <w:t>年</w:t>
      </w:r>
      <w:r w:rsidRPr="008912DD">
        <w:rPr>
          <w:rFonts w:ascii="Times New Roman" w:eastAsia="標楷體" w:hAnsi="Times New Roman"/>
          <w:sz w:val="16"/>
          <w:szCs w:val="16"/>
        </w:rPr>
        <w:t>5</w:t>
      </w:r>
      <w:r w:rsidRPr="008912DD">
        <w:rPr>
          <w:rFonts w:ascii="Times New Roman" w:eastAsia="標楷體" w:hAnsi="Times New Roman"/>
          <w:sz w:val="16"/>
          <w:szCs w:val="16"/>
        </w:rPr>
        <w:t>月</w:t>
      </w:r>
      <w:r w:rsidRPr="008912DD">
        <w:rPr>
          <w:rFonts w:ascii="Times New Roman" w:eastAsia="標楷體" w:hAnsi="Times New Roman"/>
          <w:sz w:val="16"/>
          <w:szCs w:val="16"/>
        </w:rPr>
        <w:t>17</w:t>
      </w:r>
      <w:r w:rsidRPr="008912DD">
        <w:rPr>
          <w:rFonts w:ascii="Times New Roman" w:eastAsia="標楷體" w:hAnsi="Times New Roman"/>
          <w:sz w:val="16"/>
          <w:szCs w:val="16"/>
        </w:rPr>
        <w:t>日健保審字第</w:t>
      </w:r>
      <w:r w:rsidRPr="008912DD">
        <w:rPr>
          <w:rFonts w:ascii="Times New Roman" w:eastAsia="標楷體" w:hAnsi="Times New Roman"/>
          <w:sz w:val="16"/>
          <w:szCs w:val="16"/>
        </w:rPr>
        <w:t>1070035290</w:t>
      </w:r>
      <w:r w:rsidRPr="008912DD">
        <w:rPr>
          <w:rFonts w:ascii="Times New Roman" w:eastAsia="標楷體" w:hAnsi="Times New Roman"/>
          <w:sz w:val="16"/>
          <w:szCs w:val="16"/>
        </w:rPr>
        <w:t>號函令</w:t>
      </w:r>
    </w:p>
    <w:p w14:paraId="0384B9DD" w14:textId="77777777" w:rsidR="00632995" w:rsidRPr="008912DD" w:rsidRDefault="00632995" w:rsidP="00A85FB7">
      <w:pPr>
        <w:pStyle w:val="a5"/>
        <w:spacing w:line="200" w:lineRule="exact"/>
        <w:ind w:left="3402" w:firstLine="4"/>
        <w:jc w:val="right"/>
        <w:rPr>
          <w:rFonts w:ascii="Times New Roman" w:eastAsia="標楷體" w:hAnsi="Times New Roman"/>
          <w:sz w:val="16"/>
          <w:szCs w:val="16"/>
        </w:rPr>
      </w:pPr>
      <w:r w:rsidRPr="008912DD">
        <w:rPr>
          <w:rFonts w:ascii="Times New Roman" w:eastAsia="標楷體" w:hAnsi="Times New Roman"/>
          <w:sz w:val="16"/>
          <w:szCs w:val="16"/>
        </w:rPr>
        <w:t>衛生福利部中央健康保險署</w:t>
      </w:r>
      <w:r w:rsidRPr="008912DD">
        <w:rPr>
          <w:rFonts w:ascii="Times New Roman" w:eastAsia="標楷體" w:hAnsi="Times New Roman"/>
          <w:sz w:val="16"/>
          <w:szCs w:val="16"/>
        </w:rPr>
        <w:t>108</w:t>
      </w:r>
      <w:r w:rsidRPr="008912DD">
        <w:rPr>
          <w:rFonts w:ascii="Times New Roman" w:eastAsia="標楷體" w:hAnsi="Times New Roman"/>
          <w:sz w:val="16"/>
          <w:szCs w:val="16"/>
        </w:rPr>
        <w:t>年</w:t>
      </w:r>
      <w:r w:rsidRPr="008912DD">
        <w:rPr>
          <w:rFonts w:ascii="Times New Roman" w:eastAsia="標楷體" w:hAnsi="Times New Roman"/>
          <w:sz w:val="16"/>
          <w:szCs w:val="16"/>
        </w:rPr>
        <w:t>2</w:t>
      </w:r>
      <w:r w:rsidRPr="008912DD">
        <w:rPr>
          <w:rFonts w:ascii="Times New Roman" w:eastAsia="標楷體" w:hAnsi="Times New Roman"/>
          <w:sz w:val="16"/>
          <w:szCs w:val="16"/>
        </w:rPr>
        <w:t>月</w:t>
      </w:r>
      <w:r w:rsidRPr="008912DD">
        <w:rPr>
          <w:rFonts w:ascii="Times New Roman" w:eastAsia="標楷體" w:hAnsi="Times New Roman"/>
          <w:sz w:val="16"/>
          <w:szCs w:val="16"/>
        </w:rPr>
        <w:t>11</w:t>
      </w:r>
      <w:r w:rsidRPr="008912DD">
        <w:rPr>
          <w:rFonts w:ascii="Times New Roman" w:eastAsia="標楷體" w:hAnsi="Times New Roman"/>
          <w:sz w:val="16"/>
          <w:szCs w:val="16"/>
        </w:rPr>
        <w:t>日健保審字第</w:t>
      </w:r>
      <w:r w:rsidRPr="008912DD">
        <w:rPr>
          <w:rFonts w:ascii="Times New Roman" w:eastAsia="標楷體" w:hAnsi="Times New Roman"/>
          <w:sz w:val="16"/>
          <w:szCs w:val="16"/>
        </w:rPr>
        <w:t>1080034843</w:t>
      </w:r>
      <w:r w:rsidRPr="008912DD">
        <w:rPr>
          <w:rFonts w:ascii="Times New Roman" w:eastAsia="標楷體" w:hAnsi="Times New Roman"/>
          <w:sz w:val="16"/>
          <w:szCs w:val="16"/>
        </w:rPr>
        <w:t>號函令</w:t>
      </w:r>
    </w:p>
    <w:p w14:paraId="15DB0EB5" w14:textId="77777777" w:rsidR="00F05F46" w:rsidRPr="008912DD" w:rsidRDefault="00F05F46" w:rsidP="00A85FB7">
      <w:pPr>
        <w:pStyle w:val="a5"/>
        <w:spacing w:line="200" w:lineRule="exact"/>
        <w:ind w:left="3402" w:firstLine="4"/>
        <w:jc w:val="right"/>
        <w:rPr>
          <w:rFonts w:ascii="Times New Roman" w:eastAsia="標楷體" w:hAnsi="Times New Roman"/>
          <w:sz w:val="16"/>
          <w:szCs w:val="16"/>
        </w:rPr>
      </w:pPr>
      <w:r w:rsidRPr="008912DD">
        <w:rPr>
          <w:rFonts w:ascii="Times New Roman" w:eastAsia="標楷體" w:hAnsi="Times New Roman"/>
          <w:sz w:val="16"/>
          <w:szCs w:val="16"/>
        </w:rPr>
        <w:t>衛生福利部中央健康保險署</w:t>
      </w:r>
      <w:r w:rsidRPr="008912DD">
        <w:rPr>
          <w:rFonts w:ascii="Times New Roman" w:eastAsia="標楷體" w:hAnsi="Times New Roman"/>
          <w:sz w:val="16"/>
          <w:szCs w:val="16"/>
        </w:rPr>
        <w:t>109</w:t>
      </w:r>
      <w:r w:rsidRPr="008912DD">
        <w:rPr>
          <w:rFonts w:ascii="Times New Roman" w:eastAsia="標楷體" w:hAnsi="Times New Roman"/>
          <w:sz w:val="16"/>
          <w:szCs w:val="16"/>
        </w:rPr>
        <w:t>年</w:t>
      </w:r>
      <w:r w:rsidRPr="008912DD">
        <w:rPr>
          <w:rFonts w:ascii="Times New Roman" w:eastAsia="標楷體" w:hAnsi="Times New Roman"/>
          <w:sz w:val="16"/>
          <w:szCs w:val="16"/>
        </w:rPr>
        <w:t>3</w:t>
      </w:r>
      <w:r w:rsidRPr="008912DD">
        <w:rPr>
          <w:rFonts w:ascii="Times New Roman" w:eastAsia="標楷體" w:hAnsi="Times New Roman"/>
          <w:sz w:val="16"/>
          <w:szCs w:val="16"/>
        </w:rPr>
        <w:t>月</w:t>
      </w:r>
      <w:r w:rsidRPr="008912DD">
        <w:rPr>
          <w:rFonts w:ascii="Times New Roman" w:eastAsia="標楷體" w:hAnsi="Times New Roman"/>
          <w:sz w:val="16"/>
          <w:szCs w:val="16"/>
        </w:rPr>
        <w:t>23</w:t>
      </w:r>
      <w:r w:rsidRPr="008912DD">
        <w:rPr>
          <w:rFonts w:ascii="Times New Roman" w:eastAsia="標楷體" w:hAnsi="Times New Roman"/>
          <w:sz w:val="16"/>
          <w:szCs w:val="16"/>
        </w:rPr>
        <w:t>日健保審字第</w:t>
      </w:r>
      <w:r w:rsidRPr="008912DD">
        <w:rPr>
          <w:rFonts w:ascii="Times New Roman" w:eastAsia="標楷體" w:hAnsi="Times New Roman"/>
          <w:sz w:val="16"/>
          <w:szCs w:val="16"/>
        </w:rPr>
        <w:t>1090034829</w:t>
      </w:r>
      <w:r w:rsidRPr="008912DD">
        <w:rPr>
          <w:rFonts w:ascii="Times New Roman" w:eastAsia="標楷體" w:hAnsi="Times New Roman"/>
          <w:sz w:val="16"/>
          <w:szCs w:val="16"/>
        </w:rPr>
        <w:t>號函令</w:t>
      </w:r>
    </w:p>
    <w:p w14:paraId="0FD001CD" w14:textId="77777777" w:rsidR="009F58D3" w:rsidRPr="008912DD" w:rsidRDefault="009F58D3" w:rsidP="00A85FB7">
      <w:pPr>
        <w:pStyle w:val="a5"/>
        <w:spacing w:line="200" w:lineRule="exact"/>
        <w:ind w:left="3402" w:firstLine="4"/>
        <w:jc w:val="right"/>
        <w:rPr>
          <w:rFonts w:ascii="Times New Roman" w:eastAsia="標楷體" w:hAnsi="Times New Roman"/>
          <w:sz w:val="16"/>
          <w:szCs w:val="16"/>
        </w:rPr>
      </w:pPr>
      <w:r w:rsidRPr="008912DD">
        <w:rPr>
          <w:rFonts w:ascii="Times New Roman" w:eastAsia="標楷體" w:hAnsi="Times New Roman"/>
          <w:sz w:val="16"/>
          <w:szCs w:val="16"/>
        </w:rPr>
        <w:t>衛生福利部中央健康保險署</w:t>
      </w:r>
      <w:r w:rsidRPr="008912DD">
        <w:rPr>
          <w:rFonts w:ascii="Times New Roman" w:eastAsia="標楷體" w:hAnsi="Times New Roman"/>
          <w:sz w:val="16"/>
          <w:szCs w:val="16"/>
        </w:rPr>
        <w:t>109</w:t>
      </w:r>
      <w:r w:rsidRPr="008912DD">
        <w:rPr>
          <w:rFonts w:ascii="Times New Roman" w:eastAsia="標楷體" w:hAnsi="Times New Roman"/>
          <w:sz w:val="16"/>
          <w:szCs w:val="16"/>
        </w:rPr>
        <w:t>年</w:t>
      </w:r>
      <w:r w:rsidRPr="008912DD">
        <w:rPr>
          <w:rFonts w:ascii="Times New Roman" w:eastAsia="標楷體" w:hAnsi="Times New Roman"/>
          <w:sz w:val="16"/>
          <w:szCs w:val="16"/>
        </w:rPr>
        <w:t>4</w:t>
      </w:r>
      <w:r w:rsidRPr="008912DD">
        <w:rPr>
          <w:rFonts w:ascii="Times New Roman" w:eastAsia="標楷體" w:hAnsi="Times New Roman"/>
          <w:sz w:val="16"/>
          <w:szCs w:val="16"/>
        </w:rPr>
        <w:t>月</w:t>
      </w:r>
      <w:r w:rsidRPr="008912DD">
        <w:rPr>
          <w:rFonts w:ascii="Times New Roman" w:eastAsia="標楷體" w:hAnsi="Times New Roman"/>
          <w:sz w:val="16"/>
          <w:szCs w:val="16"/>
        </w:rPr>
        <w:t>21</w:t>
      </w:r>
      <w:r w:rsidRPr="008912DD">
        <w:rPr>
          <w:rFonts w:ascii="Times New Roman" w:eastAsia="標楷體" w:hAnsi="Times New Roman"/>
          <w:sz w:val="16"/>
          <w:szCs w:val="16"/>
        </w:rPr>
        <w:t>日健保審字第</w:t>
      </w:r>
      <w:r w:rsidRPr="008912DD">
        <w:rPr>
          <w:rFonts w:ascii="Times New Roman" w:eastAsia="標楷體" w:hAnsi="Times New Roman"/>
          <w:sz w:val="16"/>
          <w:szCs w:val="16"/>
        </w:rPr>
        <w:t>1090035220</w:t>
      </w:r>
      <w:r w:rsidRPr="008912DD">
        <w:rPr>
          <w:rFonts w:ascii="Times New Roman" w:eastAsia="標楷體" w:hAnsi="Times New Roman"/>
          <w:sz w:val="16"/>
          <w:szCs w:val="16"/>
        </w:rPr>
        <w:t>號函令</w:t>
      </w:r>
    </w:p>
    <w:p w14:paraId="39E1C7B6" w14:textId="77777777" w:rsidR="005E7EE9" w:rsidRPr="008912DD" w:rsidRDefault="00C54EE9" w:rsidP="005E7EE9">
      <w:pPr>
        <w:pStyle w:val="a5"/>
        <w:spacing w:line="200" w:lineRule="exact"/>
        <w:ind w:left="3402" w:firstLine="4"/>
        <w:jc w:val="right"/>
        <w:rPr>
          <w:rFonts w:ascii="Times New Roman" w:eastAsia="標楷體" w:hAnsi="Times New Roman"/>
          <w:sz w:val="16"/>
          <w:szCs w:val="16"/>
        </w:rPr>
      </w:pPr>
      <w:r w:rsidRPr="008912DD">
        <w:rPr>
          <w:rFonts w:ascii="Times New Roman" w:eastAsia="標楷體" w:hAnsi="Times New Roman"/>
          <w:sz w:val="16"/>
          <w:szCs w:val="16"/>
        </w:rPr>
        <w:t>衛生福利部中央健康保險署</w:t>
      </w:r>
      <w:r w:rsidRPr="008912DD">
        <w:rPr>
          <w:rFonts w:ascii="Times New Roman" w:eastAsia="標楷體" w:hAnsi="Times New Roman"/>
          <w:sz w:val="16"/>
          <w:szCs w:val="16"/>
        </w:rPr>
        <w:t>110</w:t>
      </w:r>
      <w:r w:rsidRPr="008912DD">
        <w:rPr>
          <w:rFonts w:ascii="Times New Roman" w:eastAsia="標楷體" w:hAnsi="Times New Roman"/>
          <w:sz w:val="16"/>
          <w:szCs w:val="16"/>
        </w:rPr>
        <w:t>年</w:t>
      </w:r>
      <w:r w:rsidRPr="008912DD">
        <w:rPr>
          <w:rFonts w:ascii="Times New Roman" w:eastAsia="標楷體" w:hAnsi="Times New Roman"/>
          <w:sz w:val="16"/>
          <w:szCs w:val="16"/>
        </w:rPr>
        <w:t>5</w:t>
      </w:r>
      <w:r w:rsidRPr="008912DD">
        <w:rPr>
          <w:rFonts w:ascii="Times New Roman" w:eastAsia="標楷體" w:hAnsi="Times New Roman"/>
          <w:sz w:val="16"/>
          <w:szCs w:val="16"/>
        </w:rPr>
        <w:t>月</w:t>
      </w:r>
      <w:r w:rsidRPr="008912DD">
        <w:rPr>
          <w:rFonts w:ascii="Times New Roman" w:eastAsia="標楷體" w:hAnsi="Times New Roman"/>
          <w:sz w:val="16"/>
          <w:szCs w:val="16"/>
        </w:rPr>
        <w:t>14</w:t>
      </w:r>
      <w:r w:rsidRPr="008912DD">
        <w:rPr>
          <w:rFonts w:ascii="Times New Roman" w:eastAsia="標楷體" w:hAnsi="Times New Roman"/>
          <w:sz w:val="16"/>
          <w:szCs w:val="16"/>
        </w:rPr>
        <w:t>日健保審字第</w:t>
      </w:r>
      <w:r w:rsidRPr="008912DD">
        <w:rPr>
          <w:rFonts w:ascii="Times New Roman" w:eastAsia="標楷體" w:hAnsi="Times New Roman"/>
          <w:sz w:val="16"/>
          <w:szCs w:val="16"/>
        </w:rPr>
        <w:t>1100034925</w:t>
      </w:r>
      <w:r w:rsidRPr="008912DD">
        <w:rPr>
          <w:rFonts w:ascii="Times New Roman" w:eastAsia="標楷體" w:hAnsi="Times New Roman"/>
          <w:sz w:val="16"/>
          <w:szCs w:val="16"/>
        </w:rPr>
        <w:t>號函令</w:t>
      </w:r>
    </w:p>
    <w:p w14:paraId="25B77616" w14:textId="7AFDDE44" w:rsidR="005E7EE9" w:rsidRPr="008912DD" w:rsidRDefault="0022347B" w:rsidP="005E7EE9">
      <w:pPr>
        <w:spacing w:line="0" w:lineRule="atLeast"/>
        <w:jc w:val="right"/>
        <w:rPr>
          <w:rFonts w:ascii="Times New Roman" w:eastAsia="標楷體" w:hAnsi="Times New Roman"/>
          <w:sz w:val="16"/>
          <w:szCs w:val="16"/>
        </w:rPr>
      </w:pPr>
      <w:r w:rsidRPr="008912DD">
        <w:rPr>
          <w:rFonts w:ascii="Times New Roman" w:eastAsia="標楷體" w:hAnsi="Times New Roman"/>
          <w:sz w:val="16"/>
          <w:szCs w:val="16"/>
        </w:rPr>
        <w:t>衛生福利部中央健康保險署</w:t>
      </w:r>
      <w:r w:rsidRPr="008912DD">
        <w:rPr>
          <w:rFonts w:ascii="Times New Roman" w:eastAsia="標楷體" w:hAnsi="Times New Roman"/>
          <w:sz w:val="16"/>
          <w:szCs w:val="16"/>
        </w:rPr>
        <w:t>111</w:t>
      </w:r>
      <w:r w:rsidRPr="008912DD">
        <w:rPr>
          <w:rFonts w:ascii="Times New Roman" w:eastAsia="標楷體" w:hAnsi="Times New Roman"/>
          <w:sz w:val="16"/>
          <w:szCs w:val="16"/>
        </w:rPr>
        <w:t>年</w:t>
      </w:r>
      <w:r w:rsidRPr="008912DD">
        <w:rPr>
          <w:rFonts w:ascii="Times New Roman" w:eastAsia="標楷體" w:hAnsi="Times New Roman"/>
          <w:sz w:val="16"/>
          <w:szCs w:val="16"/>
        </w:rPr>
        <w:t>5</w:t>
      </w:r>
      <w:r w:rsidRPr="008912DD">
        <w:rPr>
          <w:rFonts w:ascii="Times New Roman" w:eastAsia="標楷體" w:hAnsi="Times New Roman"/>
          <w:sz w:val="16"/>
          <w:szCs w:val="16"/>
        </w:rPr>
        <w:t>月</w:t>
      </w:r>
      <w:r w:rsidRPr="008912DD">
        <w:rPr>
          <w:rFonts w:ascii="Times New Roman" w:eastAsia="標楷體" w:hAnsi="Times New Roman" w:hint="eastAsia"/>
          <w:sz w:val="16"/>
          <w:szCs w:val="16"/>
        </w:rPr>
        <w:t>2</w:t>
      </w:r>
      <w:r w:rsidRPr="008912DD">
        <w:rPr>
          <w:rFonts w:ascii="Times New Roman" w:eastAsia="標楷體" w:hAnsi="Times New Roman"/>
          <w:sz w:val="16"/>
          <w:szCs w:val="16"/>
        </w:rPr>
        <w:t>日健保審字第</w:t>
      </w:r>
      <w:r w:rsidRPr="008912DD">
        <w:rPr>
          <w:rFonts w:ascii="Times New Roman" w:eastAsia="標楷體" w:hAnsi="Times New Roman" w:hint="eastAsia"/>
          <w:sz w:val="16"/>
          <w:szCs w:val="16"/>
        </w:rPr>
        <w:t>1</w:t>
      </w:r>
      <w:r w:rsidRPr="008912DD">
        <w:rPr>
          <w:rFonts w:ascii="Times New Roman" w:eastAsia="標楷體" w:hAnsi="Times New Roman"/>
          <w:sz w:val="16"/>
          <w:szCs w:val="16"/>
        </w:rPr>
        <w:t>110670081</w:t>
      </w:r>
      <w:r w:rsidRPr="008912DD">
        <w:rPr>
          <w:rFonts w:ascii="Times New Roman" w:eastAsia="標楷體" w:hAnsi="Times New Roman"/>
          <w:sz w:val="16"/>
          <w:szCs w:val="16"/>
        </w:rPr>
        <w:t>號函令</w:t>
      </w:r>
    </w:p>
    <w:p w14:paraId="7844CCB6" w14:textId="68CC9026" w:rsidR="00A519BA" w:rsidRPr="00C4692D" w:rsidRDefault="00A519BA" w:rsidP="00A519BA">
      <w:pPr>
        <w:spacing w:line="0" w:lineRule="atLeast"/>
        <w:jc w:val="right"/>
        <w:rPr>
          <w:rFonts w:ascii="Times New Roman" w:eastAsia="標楷體" w:hAnsi="Times New Roman"/>
          <w:sz w:val="16"/>
          <w:szCs w:val="16"/>
        </w:rPr>
      </w:pPr>
      <w:r w:rsidRPr="00C4692D">
        <w:rPr>
          <w:rFonts w:ascii="Times New Roman" w:eastAsia="標楷體" w:hAnsi="Times New Roman"/>
          <w:sz w:val="16"/>
          <w:szCs w:val="16"/>
        </w:rPr>
        <w:t>衛生福利部中央健康保險署</w:t>
      </w:r>
      <w:r w:rsidRPr="00C4692D">
        <w:rPr>
          <w:rFonts w:ascii="Times New Roman" w:eastAsia="標楷體" w:hAnsi="Times New Roman"/>
          <w:sz w:val="16"/>
          <w:szCs w:val="16"/>
        </w:rPr>
        <w:t>111</w:t>
      </w:r>
      <w:r w:rsidRPr="00C4692D">
        <w:rPr>
          <w:rFonts w:ascii="Times New Roman" w:eastAsia="標楷體" w:hAnsi="Times New Roman"/>
          <w:sz w:val="16"/>
          <w:szCs w:val="16"/>
        </w:rPr>
        <w:t>年</w:t>
      </w:r>
      <w:r w:rsidR="00C4692D" w:rsidRPr="00C4692D">
        <w:rPr>
          <w:rFonts w:ascii="標楷體" w:eastAsia="標楷體" w:hAnsi="標楷體" w:hint="eastAsia"/>
          <w:sz w:val="16"/>
          <w:szCs w:val="16"/>
        </w:rPr>
        <w:t>7</w:t>
      </w:r>
      <w:r w:rsidRPr="00C4692D">
        <w:rPr>
          <w:rFonts w:ascii="Times New Roman" w:eastAsia="標楷體" w:hAnsi="Times New Roman"/>
          <w:sz w:val="16"/>
          <w:szCs w:val="16"/>
        </w:rPr>
        <w:t>月</w:t>
      </w:r>
      <w:r w:rsidR="00C4692D" w:rsidRPr="00C4692D">
        <w:rPr>
          <w:rFonts w:ascii="標楷體" w:eastAsia="標楷體" w:hAnsi="標楷體" w:hint="eastAsia"/>
          <w:sz w:val="16"/>
          <w:szCs w:val="16"/>
        </w:rPr>
        <w:t>1</w:t>
      </w:r>
      <w:r w:rsidR="00D2277E">
        <w:rPr>
          <w:rFonts w:ascii="標楷體" w:eastAsia="標楷體" w:hAnsi="標楷體"/>
          <w:sz w:val="16"/>
          <w:szCs w:val="16"/>
        </w:rPr>
        <w:t>5</w:t>
      </w:r>
      <w:r w:rsidRPr="00C4692D">
        <w:rPr>
          <w:rFonts w:ascii="Times New Roman" w:eastAsia="標楷體" w:hAnsi="Times New Roman"/>
          <w:sz w:val="16"/>
          <w:szCs w:val="16"/>
        </w:rPr>
        <w:t>日健保審字第</w:t>
      </w:r>
      <w:bookmarkStart w:id="8" w:name="_Hlk108024198"/>
      <w:r w:rsidRPr="00C4692D">
        <w:rPr>
          <w:rFonts w:ascii="Times New Roman" w:eastAsia="標楷體" w:hAnsi="Times New Roman" w:hint="eastAsia"/>
          <w:sz w:val="16"/>
          <w:szCs w:val="16"/>
        </w:rPr>
        <w:t>1110671076</w:t>
      </w:r>
      <w:bookmarkEnd w:id="8"/>
      <w:r w:rsidRPr="00C4692D">
        <w:rPr>
          <w:rFonts w:ascii="Times New Roman" w:eastAsia="標楷體" w:hAnsi="Times New Roman"/>
          <w:sz w:val="16"/>
          <w:szCs w:val="16"/>
        </w:rPr>
        <w:t>號函令</w:t>
      </w:r>
    </w:p>
    <w:p w14:paraId="0A39E770" w14:textId="77777777" w:rsidR="000257EE" w:rsidRPr="008912DD" w:rsidRDefault="00274757" w:rsidP="004F616C">
      <w:pPr>
        <w:pStyle w:val="a5"/>
        <w:spacing w:line="200" w:lineRule="exact"/>
        <w:ind w:left="3402" w:firstLine="4"/>
        <w:jc w:val="right"/>
        <w:rPr>
          <w:rFonts w:ascii="Times New Roman" w:eastAsia="標楷體" w:hAnsi="Times New Roman"/>
          <w:sz w:val="16"/>
        </w:rPr>
      </w:pPr>
      <w:r w:rsidRPr="008912DD">
        <w:rPr>
          <w:rFonts w:ascii="Times New Roman" w:eastAsia="標楷體" w:hAnsi="Times New Roman"/>
          <w:sz w:val="16"/>
        </w:rPr>
        <w:t>*</w:t>
      </w:r>
      <w:r w:rsidRPr="008912DD">
        <w:rPr>
          <w:rFonts w:ascii="Times New Roman" w:eastAsia="標楷體" w:hAnsi="Times New Roman"/>
          <w:sz w:val="16"/>
        </w:rPr>
        <w:t>本書各項規定後加註之日期為該規定最終異動生效日</w:t>
      </w:r>
    </w:p>
    <w:p w14:paraId="6A706510" w14:textId="77777777" w:rsidR="000257EE" w:rsidRPr="008912DD" w:rsidRDefault="00274757" w:rsidP="00B44F50">
      <w:pPr>
        <w:pStyle w:val="aff4"/>
        <w:rPr>
          <w:rFonts w:ascii="Times New Roman" w:hAnsi="Times New Roman"/>
        </w:rPr>
      </w:pPr>
      <w:bookmarkStart w:id="9" w:name="_Toc38875742"/>
      <w:r w:rsidRPr="008912DD">
        <w:rPr>
          <w:rFonts w:ascii="Times New Roman" w:hAnsi="Times New Roman"/>
        </w:rPr>
        <w:t>壹、</w:t>
      </w:r>
      <w:r w:rsidRPr="008912DD">
        <w:rPr>
          <w:rFonts w:ascii="Times New Roman" w:hAnsi="Times New Roman"/>
          <w:w w:val="85"/>
        </w:rPr>
        <w:t>全民健康保險</w:t>
      </w:r>
      <w:r w:rsidRPr="008912DD">
        <w:rPr>
          <w:rFonts w:ascii="Times New Roman" w:hAnsi="Times New Roman"/>
        </w:rPr>
        <w:t>非</w:t>
      </w:r>
      <w:r w:rsidRPr="008912DD">
        <w:rPr>
          <w:rFonts w:ascii="Times New Roman" w:hAnsi="Times New Roman"/>
          <w:w w:val="85"/>
        </w:rPr>
        <w:t>住院診斷關聯群</w:t>
      </w:r>
      <w:r w:rsidRPr="008912DD">
        <w:rPr>
          <w:rFonts w:ascii="Times New Roman" w:hAnsi="Times New Roman"/>
          <w:w w:val="85"/>
        </w:rPr>
        <w:t>(Tw-DRGs)</w:t>
      </w:r>
      <w:r w:rsidRPr="008912DD">
        <w:rPr>
          <w:rFonts w:ascii="Times New Roman" w:hAnsi="Times New Roman"/>
          <w:w w:val="85"/>
        </w:rPr>
        <w:t>案件審查注意事項</w:t>
      </w:r>
      <w:bookmarkEnd w:id="9"/>
    </w:p>
    <w:p w14:paraId="74E20B8C" w14:textId="77777777" w:rsidR="000257EE" w:rsidRPr="008912DD" w:rsidRDefault="00274757" w:rsidP="00B15C3B">
      <w:pPr>
        <w:pStyle w:val="aff4"/>
        <w:rPr>
          <w:rFonts w:ascii="Times New Roman" w:hAnsi="Times New Roman"/>
        </w:rPr>
      </w:pPr>
      <w:bookmarkStart w:id="10" w:name="_Toc38875743"/>
      <w:r w:rsidRPr="008912DD">
        <w:rPr>
          <w:rFonts w:ascii="Times New Roman" w:hAnsi="Times New Roman"/>
        </w:rPr>
        <w:t>一、一般原則：</w:t>
      </w:r>
      <w:bookmarkEnd w:id="10"/>
    </w:p>
    <w:p w14:paraId="1EE1F9EA" w14:textId="77777777" w:rsidR="000257EE" w:rsidRPr="008912DD" w:rsidRDefault="00274757">
      <w:pPr>
        <w:snapToGrid w:val="0"/>
        <w:spacing w:line="600" w:lineRule="exact"/>
        <w:ind w:left="800" w:hanging="560"/>
        <w:jc w:val="both"/>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一</w:t>
      </w:r>
      <w:r w:rsidRPr="008912DD">
        <w:rPr>
          <w:rFonts w:ascii="Times New Roman" w:eastAsia="標楷體" w:hAnsi="Times New Roman"/>
          <w:sz w:val="28"/>
          <w:szCs w:val="28"/>
        </w:rPr>
        <w:t>)</w:t>
      </w:r>
      <w:r w:rsidRPr="008912DD">
        <w:rPr>
          <w:rFonts w:ascii="Times New Roman" w:eastAsia="標楷體" w:hAnsi="Times New Roman"/>
          <w:sz w:val="28"/>
          <w:szCs w:val="28"/>
        </w:rPr>
        <w:t>刪除</w:t>
      </w:r>
      <w:r w:rsidRPr="008912DD">
        <w:rPr>
          <w:rFonts w:ascii="Times New Roman" w:eastAsia="標楷體" w:hAnsi="Times New Roman"/>
          <w:sz w:val="28"/>
          <w:szCs w:val="28"/>
        </w:rPr>
        <w:t>(99/7/1)</w:t>
      </w:r>
    </w:p>
    <w:p w14:paraId="5E3D49D1" w14:textId="77777777" w:rsidR="000257EE" w:rsidRPr="008912DD" w:rsidRDefault="00274757">
      <w:pPr>
        <w:snapToGrid w:val="0"/>
        <w:spacing w:line="600" w:lineRule="exact"/>
        <w:ind w:left="800" w:hanging="560"/>
        <w:jc w:val="both"/>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二</w:t>
      </w:r>
      <w:r w:rsidRPr="008912DD">
        <w:rPr>
          <w:rFonts w:ascii="Times New Roman" w:eastAsia="標楷體" w:hAnsi="Times New Roman"/>
          <w:sz w:val="28"/>
          <w:szCs w:val="28"/>
        </w:rPr>
        <w:t>)</w:t>
      </w:r>
      <w:r w:rsidRPr="008912DD">
        <w:rPr>
          <w:rFonts w:ascii="Times New Roman" w:eastAsia="標楷體" w:hAnsi="Times New Roman"/>
          <w:sz w:val="28"/>
          <w:szCs w:val="28"/>
        </w:rPr>
        <w:t>刪除</w:t>
      </w:r>
      <w:r w:rsidRPr="008912DD">
        <w:rPr>
          <w:rFonts w:ascii="Times New Roman" w:eastAsia="標楷體" w:hAnsi="Times New Roman"/>
          <w:sz w:val="28"/>
          <w:szCs w:val="28"/>
        </w:rPr>
        <w:t>(99/7/1)</w:t>
      </w:r>
    </w:p>
    <w:p w14:paraId="7045BF86" w14:textId="77777777" w:rsidR="000257EE" w:rsidRPr="008912DD" w:rsidRDefault="00274757">
      <w:pPr>
        <w:snapToGrid w:val="0"/>
        <w:spacing w:line="600" w:lineRule="exact"/>
        <w:ind w:left="800" w:hanging="560"/>
        <w:jc w:val="both"/>
        <w:rPr>
          <w:rFonts w:ascii="Times New Roman" w:eastAsia="標楷體" w:hAnsi="Times New Roman"/>
          <w:sz w:val="28"/>
          <w:szCs w:val="28"/>
        </w:rPr>
      </w:pPr>
      <w:r w:rsidRPr="008912DD">
        <w:rPr>
          <w:rFonts w:ascii="Times New Roman" w:eastAsia="標楷體" w:hAnsi="Times New Roman"/>
          <w:sz w:val="28"/>
          <w:szCs w:val="28"/>
        </w:rPr>
        <w:lastRenderedPageBreak/>
        <w:t>(</w:t>
      </w:r>
      <w:r w:rsidRPr="008912DD">
        <w:rPr>
          <w:rFonts w:ascii="Times New Roman" w:eastAsia="標楷體" w:hAnsi="Times New Roman"/>
          <w:sz w:val="28"/>
          <w:szCs w:val="28"/>
        </w:rPr>
        <w:t>三</w:t>
      </w:r>
      <w:r w:rsidRPr="008912DD">
        <w:rPr>
          <w:rFonts w:ascii="Times New Roman" w:eastAsia="標楷體" w:hAnsi="Times New Roman"/>
          <w:sz w:val="28"/>
          <w:szCs w:val="28"/>
        </w:rPr>
        <w:t>)</w:t>
      </w:r>
      <w:r w:rsidRPr="008912DD">
        <w:rPr>
          <w:rFonts w:ascii="Times New Roman" w:eastAsia="標楷體" w:hAnsi="Times New Roman"/>
          <w:sz w:val="28"/>
          <w:szCs w:val="28"/>
        </w:rPr>
        <w:t>審查醫藥專家依相關法令規定辦理，並基於醫學原理、病情需要、治療緩急、醫療能力及服務行為進行之。</w:t>
      </w:r>
      <w:r w:rsidRPr="008912DD">
        <w:rPr>
          <w:rFonts w:ascii="Times New Roman" w:eastAsia="標楷體" w:hAnsi="Times New Roman"/>
          <w:sz w:val="28"/>
          <w:szCs w:val="28"/>
        </w:rPr>
        <w:t>(102/3/1)</w:t>
      </w:r>
    </w:p>
    <w:p w14:paraId="3ED16766" w14:textId="77777777" w:rsidR="000257EE" w:rsidRPr="008912DD" w:rsidRDefault="00274757" w:rsidP="004F616C">
      <w:pPr>
        <w:snapToGrid w:val="0"/>
        <w:spacing w:line="600" w:lineRule="exact"/>
        <w:ind w:left="798"/>
        <w:jc w:val="both"/>
        <w:rPr>
          <w:rFonts w:ascii="Times New Roman" w:hAnsi="Times New Roman"/>
        </w:rPr>
      </w:pPr>
      <w:r w:rsidRPr="008912DD">
        <w:rPr>
          <w:rFonts w:ascii="Times New Roman" w:eastAsia="標楷體" w:hAnsi="Times New Roman"/>
          <w:sz w:val="28"/>
          <w:szCs w:val="28"/>
        </w:rPr>
        <w:t>前項專業審查，審查醫藥專家審查醫療服務案件，如有醫療適當性或品質等疑義，得會同相關專長之其他醫藥專家審查，必要時得提審查會議審查。</w:t>
      </w:r>
      <w:r w:rsidRPr="008912DD">
        <w:rPr>
          <w:rFonts w:ascii="Times New Roman" w:eastAsia="標楷體" w:hAnsi="Times New Roman"/>
          <w:sz w:val="28"/>
          <w:szCs w:val="28"/>
        </w:rPr>
        <w:t>(102/3/1)</w:t>
      </w:r>
    </w:p>
    <w:p w14:paraId="0278874E" w14:textId="77777777" w:rsidR="000257EE" w:rsidRPr="008912DD" w:rsidRDefault="00274757">
      <w:pPr>
        <w:snapToGrid w:val="0"/>
        <w:spacing w:line="600" w:lineRule="exact"/>
        <w:ind w:left="800" w:hanging="560"/>
        <w:jc w:val="both"/>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四</w:t>
      </w:r>
      <w:r w:rsidRPr="008912DD">
        <w:rPr>
          <w:rFonts w:ascii="Times New Roman" w:eastAsia="標楷體" w:hAnsi="Times New Roman"/>
          <w:sz w:val="28"/>
          <w:szCs w:val="28"/>
        </w:rPr>
        <w:t>)</w:t>
      </w:r>
      <w:r w:rsidRPr="008912DD">
        <w:rPr>
          <w:rFonts w:ascii="Times New Roman" w:eastAsia="標楷體" w:hAnsi="Times New Roman"/>
          <w:sz w:val="28"/>
          <w:szCs w:val="28"/>
        </w:rPr>
        <w:t>刪除</w:t>
      </w:r>
      <w:r w:rsidRPr="008912DD">
        <w:rPr>
          <w:rFonts w:ascii="Times New Roman" w:eastAsia="標楷體" w:hAnsi="Times New Roman"/>
          <w:sz w:val="28"/>
          <w:szCs w:val="28"/>
        </w:rPr>
        <w:t>(99/7/1)</w:t>
      </w:r>
    </w:p>
    <w:p w14:paraId="64EB673E" w14:textId="77777777" w:rsidR="000257EE" w:rsidRPr="008912DD" w:rsidRDefault="00274757">
      <w:pPr>
        <w:snapToGrid w:val="0"/>
        <w:spacing w:line="600" w:lineRule="exact"/>
        <w:ind w:left="800" w:hanging="560"/>
        <w:jc w:val="both"/>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五</w:t>
      </w:r>
      <w:r w:rsidRPr="008912DD">
        <w:rPr>
          <w:rFonts w:ascii="Times New Roman" w:eastAsia="標楷體" w:hAnsi="Times New Roman"/>
          <w:sz w:val="28"/>
          <w:szCs w:val="28"/>
        </w:rPr>
        <w:t>)</w:t>
      </w:r>
      <w:r w:rsidRPr="008912DD">
        <w:rPr>
          <w:rFonts w:ascii="Times New Roman" w:eastAsia="標楷體" w:hAnsi="Times New Roman"/>
          <w:sz w:val="28"/>
          <w:szCs w:val="28"/>
        </w:rPr>
        <w:t>審查時應注意因病患年齡、性別不同而影響病情及疾病的分布。</w:t>
      </w:r>
    </w:p>
    <w:p w14:paraId="35E4A04D" w14:textId="77777777" w:rsidR="000257EE" w:rsidRPr="008912DD" w:rsidRDefault="00274757">
      <w:pPr>
        <w:snapToGrid w:val="0"/>
        <w:spacing w:line="600" w:lineRule="exact"/>
        <w:ind w:left="800" w:hanging="560"/>
        <w:jc w:val="both"/>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六</w:t>
      </w:r>
      <w:r w:rsidRPr="008912DD">
        <w:rPr>
          <w:rFonts w:ascii="Times New Roman" w:eastAsia="標楷體" w:hAnsi="Times New Roman"/>
          <w:sz w:val="28"/>
          <w:szCs w:val="28"/>
        </w:rPr>
        <w:t>)</w:t>
      </w:r>
      <w:r w:rsidRPr="008912DD">
        <w:rPr>
          <w:rFonts w:ascii="Times New Roman" w:eastAsia="標楷體" w:hAnsi="Times New Roman"/>
          <w:sz w:val="28"/>
          <w:szCs w:val="28"/>
        </w:rPr>
        <w:t>審查時若發現醫療院所有申報異常，如疾病分布不正常、用藥浮濫、住院日偏長等，應以書面批註意見通知召集人或行政人員，以便訪查或了解，並將訪查結果通知審查醫藥專家，繼續追蹤管理。</w:t>
      </w:r>
      <w:r w:rsidRPr="008912DD">
        <w:rPr>
          <w:rFonts w:ascii="Times New Roman" w:eastAsia="標楷體" w:hAnsi="Times New Roman"/>
          <w:sz w:val="28"/>
          <w:szCs w:val="28"/>
        </w:rPr>
        <w:t>(102/3/1)</w:t>
      </w:r>
    </w:p>
    <w:p w14:paraId="1EE66E3C" w14:textId="77777777" w:rsidR="000257EE" w:rsidRPr="008912DD" w:rsidRDefault="00274757">
      <w:pPr>
        <w:snapToGrid w:val="0"/>
        <w:spacing w:line="600" w:lineRule="exact"/>
        <w:ind w:left="800" w:hanging="560"/>
        <w:jc w:val="both"/>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七</w:t>
      </w:r>
      <w:r w:rsidRPr="008912DD">
        <w:rPr>
          <w:rFonts w:ascii="Times New Roman" w:eastAsia="標楷體" w:hAnsi="Times New Roman"/>
          <w:sz w:val="28"/>
          <w:szCs w:val="28"/>
        </w:rPr>
        <w:t>)</w:t>
      </w:r>
      <w:r w:rsidRPr="008912DD">
        <w:rPr>
          <w:rFonts w:ascii="Times New Roman" w:eastAsia="標楷體" w:hAnsi="Times New Roman"/>
          <w:sz w:val="28"/>
          <w:szCs w:val="28"/>
        </w:rPr>
        <w:t>使用藥品，應依病情變化、藥品核定適應症及全民健康保險藥物給付項目及支付標準共同擬訂會議決議，若發現醫療院所有嚴重申報異常，應以書面批註意見通知召集人或行政人員，以便訪查或了解，另將訪查結果通知該院所，並請審查醫藥專家加強審查。</w:t>
      </w:r>
      <w:r w:rsidRPr="008912DD">
        <w:rPr>
          <w:rFonts w:ascii="Times New Roman" w:eastAsia="標楷體" w:hAnsi="Times New Roman"/>
          <w:sz w:val="28"/>
          <w:szCs w:val="28"/>
        </w:rPr>
        <w:t>(102/3/1)</w:t>
      </w:r>
    </w:p>
    <w:p w14:paraId="091FB97C" w14:textId="77777777" w:rsidR="00B0547B" w:rsidRPr="008912DD" w:rsidRDefault="00274757" w:rsidP="00B0547B">
      <w:pPr>
        <w:snapToGrid w:val="0"/>
        <w:spacing w:line="600" w:lineRule="exact"/>
        <w:ind w:left="800" w:hanging="560"/>
        <w:jc w:val="both"/>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八</w:t>
      </w:r>
      <w:r w:rsidRPr="008912DD">
        <w:rPr>
          <w:rFonts w:ascii="Times New Roman" w:eastAsia="標楷體" w:hAnsi="Times New Roman"/>
          <w:sz w:val="28"/>
          <w:szCs w:val="28"/>
        </w:rPr>
        <w:t>)</w:t>
      </w:r>
      <w:r w:rsidR="00B0547B" w:rsidRPr="008912DD">
        <w:rPr>
          <w:rFonts w:ascii="Times New Roman" w:eastAsia="標楷體" w:hAnsi="Times New Roman"/>
          <w:sz w:val="28"/>
          <w:szCs w:val="28"/>
        </w:rPr>
        <w:t xml:space="preserve"> </w:t>
      </w:r>
      <w:r w:rsidR="00B0547B" w:rsidRPr="008912DD">
        <w:rPr>
          <w:rFonts w:ascii="Times New Roman" w:eastAsia="標楷體" w:hAnsi="Times New Roman"/>
          <w:sz w:val="28"/>
          <w:szCs w:val="28"/>
        </w:rPr>
        <w:t>用藥審查原則</w:t>
      </w:r>
    </w:p>
    <w:p w14:paraId="211B7AAD" w14:textId="77777777" w:rsidR="00B0547B" w:rsidRPr="008912DD" w:rsidRDefault="00B0547B" w:rsidP="00B0547B">
      <w:pPr>
        <w:spacing w:line="600" w:lineRule="exact"/>
        <w:ind w:firstLineChars="303" w:firstLine="848"/>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神經系統藥物</w:t>
      </w:r>
    </w:p>
    <w:p w14:paraId="363E1444" w14:textId="63FC5863" w:rsidR="00B0547B" w:rsidRPr="008912DD" w:rsidRDefault="00B0547B" w:rsidP="00A519BA">
      <w:pPr>
        <w:spacing w:line="600" w:lineRule="exact"/>
        <w:ind w:firstLineChars="350" w:firstLine="980"/>
        <w:rPr>
          <w:rFonts w:ascii="Times New Roman" w:eastAsia="標楷體" w:hAnsi="Times New Roman"/>
          <w:sz w:val="28"/>
          <w:szCs w:val="28"/>
        </w:rPr>
      </w:pPr>
      <w:r w:rsidRPr="008912DD">
        <w:rPr>
          <w:rFonts w:ascii="Times New Roman" w:eastAsia="標楷體" w:hAnsi="Times New Roman"/>
          <w:sz w:val="28"/>
          <w:szCs w:val="28"/>
        </w:rPr>
        <w:t>(1)Tramadol HCl</w:t>
      </w:r>
      <w:r w:rsidRPr="008912DD">
        <w:rPr>
          <w:rFonts w:ascii="Times New Roman" w:eastAsia="標楷體" w:hAnsi="Times New Roman"/>
          <w:sz w:val="28"/>
          <w:szCs w:val="28"/>
        </w:rPr>
        <w:t>＋</w:t>
      </w:r>
      <w:r w:rsidRPr="008912DD">
        <w:rPr>
          <w:rFonts w:ascii="Times New Roman" w:eastAsia="標楷體" w:hAnsi="Times New Roman"/>
          <w:sz w:val="28"/>
          <w:szCs w:val="28"/>
        </w:rPr>
        <w:t>acetaminophen (</w:t>
      </w:r>
      <w:r w:rsidRPr="008912DD">
        <w:rPr>
          <w:rFonts w:ascii="Times New Roman" w:eastAsia="標楷體" w:hAnsi="Times New Roman"/>
          <w:sz w:val="28"/>
          <w:szCs w:val="28"/>
        </w:rPr>
        <w:t>如</w:t>
      </w:r>
      <w:r w:rsidRPr="008912DD">
        <w:rPr>
          <w:rFonts w:ascii="Times New Roman" w:eastAsia="標楷體" w:hAnsi="Times New Roman"/>
          <w:sz w:val="28"/>
          <w:szCs w:val="28"/>
        </w:rPr>
        <w:t>Ultracet Tablets)</w:t>
      </w:r>
      <w:r w:rsidRPr="008912DD">
        <w:rPr>
          <w:rFonts w:ascii="Times New Roman" w:eastAsia="標楷體" w:hAnsi="Times New Roman"/>
          <w:sz w:val="28"/>
          <w:szCs w:val="28"/>
        </w:rPr>
        <w:t>：</w:t>
      </w:r>
    </w:p>
    <w:p w14:paraId="069C513E" w14:textId="77777777" w:rsidR="00B0547B" w:rsidRPr="008912DD" w:rsidRDefault="00B0547B" w:rsidP="00B0547B">
      <w:pPr>
        <w:spacing w:line="600" w:lineRule="exact"/>
        <w:ind w:leftChars="590" w:left="1416"/>
        <w:rPr>
          <w:rFonts w:ascii="Times New Roman" w:eastAsia="標楷體" w:hAnsi="Times New Roman"/>
          <w:sz w:val="28"/>
          <w:szCs w:val="28"/>
        </w:rPr>
      </w:pPr>
      <w:r w:rsidRPr="008912DD">
        <w:rPr>
          <w:rFonts w:ascii="Times New Roman" w:eastAsia="標楷體" w:hAnsi="Times New Roman"/>
          <w:sz w:val="28"/>
          <w:szCs w:val="28"/>
        </w:rPr>
        <w:t>適用於</w:t>
      </w:r>
      <w:r w:rsidRPr="008912DD">
        <w:rPr>
          <w:rFonts w:ascii="Times New Roman" w:eastAsia="標楷體" w:hAnsi="Times New Roman"/>
          <w:sz w:val="28"/>
          <w:szCs w:val="28"/>
        </w:rPr>
        <w:t>VAS</w:t>
      </w:r>
      <w:r w:rsidRPr="008912DD">
        <w:rPr>
          <w:rFonts w:ascii="Times New Roman" w:eastAsia="標楷體" w:hAnsi="Times New Roman"/>
          <w:sz w:val="28"/>
          <w:szCs w:val="28"/>
        </w:rPr>
        <w:t>或</w:t>
      </w:r>
      <w:r w:rsidRPr="008912DD">
        <w:rPr>
          <w:rFonts w:ascii="Times New Roman" w:eastAsia="標楷體" w:hAnsi="Times New Roman"/>
          <w:sz w:val="28"/>
          <w:szCs w:val="28"/>
        </w:rPr>
        <w:t>VRS (Visual Analogue Scale</w:t>
      </w:r>
      <w:r w:rsidRPr="008912DD">
        <w:rPr>
          <w:rFonts w:ascii="Times New Roman" w:eastAsia="標楷體" w:hAnsi="Times New Roman"/>
          <w:sz w:val="28"/>
          <w:szCs w:val="28"/>
        </w:rPr>
        <w:t>或</w:t>
      </w:r>
      <w:r w:rsidRPr="008912DD">
        <w:rPr>
          <w:rFonts w:ascii="Times New Roman" w:eastAsia="標楷體" w:hAnsi="Times New Roman"/>
          <w:sz w:val="28"/>
          <w:szCs w:val="28"/>
        </w:rPr>
        <w:t>Verbal Rating Scale)</w:t>
      </w:r>
      <w:r w:rsidRPr="008912DD">
        <w:rPr>
          <w:rFonts w:ascii="新細明體" w:eastAsia="新細明體" w:hAnsi="新細明體" w:cs="新細明體" w:hint="eastAsia"/>
          <w:sz w:val="28"/>
          <w:szCs w:val="28"/>
        </w:rPr>
        <w:t>≧</w:t>
      </w:r>
      <w:r w:rsidRPr="008912DD">
        <w:rPr>
          <w:rFonts w:ascii="Times New Roman" w:eastAsia="標楷體" w:hAnsi="Times New Roman"/>
          <w:sz w:val="28"/>
          <w:szCs w:val="28"/>
        </w:rPr>
        <w:t>4</w:t>
      </w:r>
      <w:r w:rsidRPr="008912DD">
        <w:rPr>
          <w:rFonts w:ascii="Times New Roman" w:eastAsia="標楷體" w:hAnsi="Times New Roman"/>
          <w:sz w:val="28"/>
          <w:szCs w:val="28"/>
        </w:rPr>
        <w:t>之中度至嚴重性疼痛之病人。</w:t>
      </w:r>
      <w:r w:rsidRPr="008912DD">
        <w:rPr>
          <w:rFonts w:ascii="Times New Roman" w:eastAsia="標楷體" w:hAnsi="Times New Roman"/>
          <w:sz w:val="28"/>
          <w:szCs w:val="28"/>
        </w:rPr>
        <w:t>(106/12/1)</w:t>
      </w:r>
    </w:p>
    <w:p w14:paraId="35E57783" w14:textId="77777777" w:rsidR="00B0547B" w:rsidRPr="008912DD" w:rsidRDefault="00B0547B" w:rsidP="00A519BA">
      <w:pPr>
        <w:tabs>
          <w:tab w:val="left" w:pos="426"/>
        </w:tabs>
        <w:spacing w:line="600" w:lineRule="exact"/>
        <w:ind w:leftChars="413" w:left="1414" w:hangingChars="151" w:hanging="423"/>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「醫師為非癌症慢性頑固性疼痛病人長期處方成癮性麻醉藥品」之審查原則</w:t>
      </w:r>
      <w:r w:rsidRPr="008912DD">
        <w:rPr>
          <w:rFonts w:ascii="Times New Roman" w:eastAsia="標楷體" w:hAnsi="Times New Roman"/>
          <w:sz w:val="28"/>
          <w:szCs w:val="28"/>
        </w:rPr>
        <w:t>(</w:t>
      </w:r>
      <w:r w:rsidRPr="008912DD">
        <w:rPr>
          <w:rFonts w:ascii="Times New Roman" w:eastAsia="標楷體" w:hAnsi="Times New Roman"/>
          <w:sz w:val="28"/>
          <w:szCs w:val="28"/>
        </w:rPr>
        <w:t>依食品藥物管理署</w:t>
      </w:r>
      <w:r w:rsidRPr="008912DD">
        <w:rPr>
          <w:rFonts w:ascii="Times New Roman" w:eastAsia="標楷體" w:hAnsi="Times New Roman"/>
          <w:sz w:val="28"/>
          <w:szCs w:val="28"/>
        </w:rPr>
        <w:t>104</w:t>
      </w:r>
      <w:r w:rsidRPr="008912DD">
        <w:rPr>
          <w:rFonts w:ascii="Times New Roman" w:eastAsia="標楷體" w:hAnsi="Times New Roman"/>
          <w:sz w:val="28"/>
          <w:szCs w:val="28"/>
        </w:rPr>
        <w:t>年</w:t>
      </w:r>
      <w:r w:rsidRPr="008912DD">
        <w:rPr>
          <w:rFonts w:ascii="Times New Roman" w:eastAsia="標楷體" w:hAnsi="Times New Roman"/>
          <w:sz w:val="28"/>
          <w:szCs w:val="28"/>
        </w:rPr>
        <w:t>5</w:t>
      </w:r>
      <w:r w:rsidRPr="008912DD">
        <w:rPr>
          <w:rFonts w:ascii="Times New Roman" w:eastAsia="標楷體" w:hAnsi="Times New Roman"/>
          <w:sz w:val="28"/>
          <w:szCs w:val="28"/>
        </w:rPr>
        <w:t>月</w:t>
      </w:r>
      <w:r w:rsidRPr="008912DD">
        <w:rPr>
          <w:rFonts w:ascii="Times New Roman" w:eastAsia="標楷體" w:hAnsi="Times New Roman"/>
          <w:sz w:val="28"/>
          <w:szCs w:val="28"/>
        </w:rPr>
        <w:t>6</w:t>
      </w:r>
      <w:r w:rsidRPr="008912DD">
        <w:rPr>
          <w:rFonts w:ascii="Times New Roman" w:eastAsia="標楷體" w:hAnsi="Times New Roman"/>
          <w:sz w:val="28"/>
          <w:szCs w:val="28"/>
        </w:rPr>
        <w:t>日</w:t>
      </w:r>
      <w:r w:rsidRPr="008912DD">
        <w:rPr>
          <w:rFonts w:ascii="Times New Roman" w:eastAsia="標楷體" w:hAnsi="Times New Roman"/>
          <w:sz w:val="28"/>
          <w:szCs w:val="28"/>
        </w:rPr>
        <w:t>FDA</w:t>
      </w:r>
      <w:r w:rsidRPr="008912DD">
        <w:rPr>
          <w:rFonts w:ascii="Times New Roman" w:eastAsia="標楷體" w:hAnsi="Times New Roman"/>
          <w:sz w:val="28"/>
          <w:szCs w:val="28"/>
        </w:rPr>
        <w:t>管字第</w:t>
      </w:r>
      <w:r w:rsidRPr="008912DD">
        <w:rPr>
          <w:rFonts w:ascii="Times New Roman" w:eastAsia="標楷體" w:hAnsi="Times New Roman"/>
          <w:sz w:val="28"/>
          <w:szCs w:val="28"/>
        </w:rPr>
        <w:t>1041800227A</w:t>
      </w:r>
      <w:r w:rsidRPr="008912DD">
        <w:rPr>
          <w:rFonts w:ascii="Times New Roman" w:eastAsia="標楷體" w:hAnsi="Times New Roman"/>
          <w:sz w:val="28"/>
          <w:szCs w:val="28"/>
        </w:rPr>
        <w:t>號函修訂</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(106/12/1)</w:t>
      </w:r>
    </w:p>
    <w:p w14:paraId="3F26BB13" w14:textId="77777777" w:rsidR="00B0547B" w:rsidRPr="008912DD" w:rsidRDefault="00B0547B" w:rsidP="00B0547B">
      <w:pPr>
        <w:spacing w:line="600" w:lineRule="exact"/>
        <w:ind w:leftChars="530" w:left="1698" w:hangingChars="152" w:hanging="426"/>
        <w:rPr>
          <w:rFonts w:ascii="Times New Roman" w:eastAsia="標楷體" w:hAnsi="Times New Roman"/>
          <w:sz w:val="28"/>
          <w:szCs w:val="28"/>
        </w:rPr>
      </w:pPr>
      <w:r w:rsidRPr="008912DD">
        <w:rPr>
          <w:rFonts w:ascii="Times New Roman" w:eastAsia="標楷體" w:hAnsi="Times New Roman"/>
          <w:sz w:val="28"/>
          <w:szCs w:val="28"/>
        </w:rPr>
        <w:lastRenderedPageBreak/>
        <w:t xml:space="preserve"> </w:t>
      </w:r>
      <w:r w:rsidRPr="008912DD">
        <w:rPr>
          <w:rFonts w:ascii="Times New Roman" w:eastAsia="標楷體" w:hAnsi="Times New Roman"/>
          <w:sz w:val="28"/>
          <w:szCs w:val="28"/>
        </w:rPr>
        <w:t>甲、醫師應在使用其他藥物及方式控制疼痛無效後，始得考慮為非癌症慢性頑固性疼痛病人長期處方使用成癮性麻醉藥品。</w:t>
      </w:r>
    </w:p>
    <w:p w14:paraId="4BE3A39D" w14:textId="77777777" w:rsidR="00B0547B" w:rsidRPr="008912DD" w:rsidRDefault="00B0547B" w:rsidP="00B0547B">
      <w:pPr>
        <w:spacing w:line="600" w:lineRule="exact"/>
        <w:ind w:leftChars="530" w:left="1698" w:hangingChars="152" w:hanging="426"/>
        <w:rPr>
          <w:rFonts w:ascii="Times New Roman" w:eastAsia="標楷體" w:hAnsi="Times New Roman"/>
          <w:sz w:val="28"/>
          <w:szCs w:val="28"/>
        </w:rPr>
      </w:pP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乙、送審資料應檢附院內「管制藥品管理</w:t>
      </w:r>
      <w:r w:rsidRPr="008912DD">
        <w:rPr>
          <w:rFonts w:ascii="Times New Roman" w:eastAsia="標楷體" w:hAnsi="Times New Roman"/>
          <w:sz w:val="28"/>
          <w:szCs w:val="28"/>
        </w:rPr>
        <w:t>(</w:t>
      </w:r>
      <w:r w:rsidRPr="008912DD">
        <w:rPr>
          <w:rFonts w:ascii="Times New Roman" w:eastAsia="標楷體" w:hAnsi="Times New Roman"/>
          <w:sz w:val="28"/>
          <w:szCs w:val="28"/>
        </w:rPr>
        <w:t>委員</w:t>
      </w:r>
      <w:r w:rsidRPr="008912DD">
        <w:rPr>
          <w:rFonts w:ascii="Times New Roman" w:eastAsia="標楷體" w:hAnsi="Times New Roman"/>
          <w:sz w:val="28"/>
          <w:szCs w:val="28"/>
        </w:rPr>
        <w:t>)</w:t>
      </w:r>
      <w:r w:rsidRPr="008912DD">
        <w:rPr>
          <w:rFonts w:ascii="Times New Roman" w:eastAsia="標楷體" w:hAnsi="Times New Roman"/>
          <w:sz w:val="28"/>
          <w:szCs w:val="28"/>
        </w:rPr>
        <w:t>會」評估該類病人且決議同意使用之會議相關資料及最近</w:t>
      </w:r>
      <w:r w:rsidRPr="008912DD">
        <w:rPr>
          <w:rFonts w:ascii="Times New Roman" w:eastAsia="標楷體" w:hAnsi="Times New Roman"/>
          <w:sz w:val="28"/>
          <w:szCs w:val="28"/>
        </w:rPr>
        <w:t>6</w:t>
      </w:r>
      <w:r w:rsidRPr="008912DD">
        <w:rPr>
          <w:rFonts w:ascii="Times New Roman" w:eastAsia="標楷體" w:hAnsi="Times New Roman"/>
          <w:sz w:val="28"/>
          <w:szCs w:val="28"/>
        </w:rPr>
        <w:t>個月內之「使用成癮性麻醉藥品病人同意書」，否則不予支付。</w:t>
      </w:r>
    </w:p>
    <w:p w14:paraId="7708A476" w14:textId="77777777" w:rsidR="00B0547B" w:rsidRPr="008912DD" w:rsidRDefault="00B0547B" w:rsidP="00414E05">
      <w:pPr>
        <w:spacing w:line="600" w:lineRule="exact"/>
        <w:ind w:leftChars="530" w:left="1983" w:hangingChars="254" w:hanging="711"/>
        <w:rPr>
          <w:rFonts w:ascii="Times New Roman" w:eastAsia="標楷體" w:hAnsi="Times New Roman"/>
          <w:sz w:val="28"/>
          <w:szCs w:val="28"/>
        </w:rPr>
      </w:pP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丙、使用藥品應以口服劑型為主，當該類病人不能口服或口服效果不佳時，可改用舌下劑、貼片劑或針劑，並明確記載理由，其藥品處方天數如下：</w:t>
      </w:r>
    </w:p>
    <w:p w14:paraId="219A2853" w14:textId="77777777" w:rsidR="00B0547B" w:rsidRPr="008912DD" w:rsidRDefault="00414E05" w:rsidP="00414E05">
      <w:pPr>
        <w:spacing w:line="600" w:lineRule="exact"/>
        <w:ind w:leftChars="649" w:left="2126" w:hangingChars="203" w:hanging="568"/>
        <w:rPr>
          <w:rFonts w:ascii="Times New Roman" w:eastAsia="標楷體" w:hAnsi="Times New Roman"/>
          <w:sz w:val="28"/>
          <w:szCs w:val="28"/>
        </w:rPr>
      </w:pPr>
      <w:r w:rsidRPr="008912DD">
        <w:rPr>
          <w:rFonts w:ascii="Times New Roman" w:eastAsia="標楷體" w:hAnsi="Times New Roman"/>
          <w:sz w:val="28"/>
          <w:szCs w:val="28"/>
        </w:rPr>
        <w:t xml:space="preserve">  A.</w:t>
      </w:r>
      <w:r w:rsidR="00B0547B" w:rsidRPr="008912DD">
        <w:rPr>
          <w:rFonts w:ascii="Times New Roman" w:eastAsia="標楷體" w:hAnsi="Times New Roman"/>
          <w:sz w:val="28"/>
          <w:szCs w:val="28"/>
        </w:rPr>
        <w:t>病人應親自回診領藥，每次處方口服藥、舌下劑以</w:t>
      </w:r>
      <w:r w:rsidR="00B0547B" w:rsidRPr="008912DD">
        <w:rPr>
          <w:rFonts w:ascii="Times New Roman" w:eastAsia="標楷體" w:hAnsi="Times New Roman"/>
          <w:sz w:val="28"/>
          <w:szCs w:val="28"/>
        </w:rPr>
        <w:t>14</w:t>
      </w:r>
      <w:r w:rsidR="00B0547B" w:rsidRPr="008912DD">
        <w:rPr>
          <w:rFonts w:ascii="Times New Roman" w:eastAsia="標楷體" w:hAnsi="Times New Roman"/>
          <w:sz w:val="28"/>
          <w:szCs w:val="28"/>
        </w:rPr>
        <w:t>日為限，貼片劑以</w:t>
      </w:r>
      <w:r w:rsidR="00B0547B" w:rsidRPr="008912DD">
        <w:rPr>
          <w:rFonts w:ascii="Times New Roman" w:eastAsia="標楷體" w:hAnsi="Times New Roman"/>
          <w:sz w:val="28"/>
          <w:szCs w:val="28"/>
        </w:rPr>
        <w:t>15</w:t>
      </w:r>
      <w:r w:rsidR="00B0547B" w:rsidRPr="008912DD">
        <w:rPr>
          <w:rFonts w:ascii="Times New Roman" w:eastAsia="標楷體" w:hAnsi="Times New Roman"/>
          <w:sz w:val="28"/>
          <w:szCs w:val="28"/>
        </w:rPr>
        <w:t>日為限，針劑以</w:t>
      </w:r>
      <w:r w:rsidR="00B0547B" w:rsidRPr="008912DD">
        <w:rPr>
          <w:rFonts w:ascii="Times New Roman" w:eastAsia="標楷體" w:hAnsi="Times New Roman"/>
          <w:sz w:val="28"/>
          <w:szCs w:val="28"/>
        </w:rPr>
        <w:t>7</w:t>
      </w:r>
      <w:r w:rsidR="00B0547B" w:rsidRPr="008912DD">
        <w:rPr>
          <w:rFonts w:ascii="Times New Roman" w:eastAsia="標楷體" w:hAnsi="Times New Roman"/>
          <w:sz w:val="28"/>
          <w:szCs w:val="28"/>
        </w:rPr>
        <w:t>日為限。</w:t>
      </w:r>
    </w:p>
    <w:p w14:paraId="3209A988" w14:textId="77777777" w:rsidR="00B0547B" w:rsidRPr="008912DD" w:rsidRDefault="00414E05" w:rsidP="00414E05">
      <w:pPr>
        <w:spacing w:line="600" w:lineRule="exact"/>
        <w:ind w:leftChars="649" w:left="2126" w:hangingChars="203" w:hanging="568"/>
        <w:rPr>
          <w:rFonts w:ascii="Times New Roman" w:eastAsia="標楷體" w:hAnsi="Times New Roman"/>
          <w:sz w:val="28"/>
          <w:szCs w:val="28"/>
        </w:rPr>
      </w:pPr>
      <w:r w:rsidRPr="008912DD">
        <w:rPr>
          <w:rFonts w:ascii="Times New Roman" w:eastAsia="標楷體" w:hAnsi="Times New Roman"/>
          <w:sz w:val="28"/>
          <w:szCs w:val="28"/>
        </w:rPr>
        <w:t xml:space="preserve">  B.</w:t>
      </w:r>
      <w:r w:rsidR="00B0547B" w:rsidRPr="008912DD">
        <w:rPr>
          <w:rFonts w:ascii="Times New Roman" w:eastAsia="標楷體" w:hAnsi="Times New Roman"/>
          <w:sz w:val="28"/>
          <w:szCs w:val="28"/>
        </w:rPr>
        <w:t>行動不便之病人，經評估認定其病情穩定，且經「管制藥品管理</w:t>
      </w:r>
      <w:r w:rsidR="00B0547B" w:rsidRPr="008912DD">
        <w:rPr>
          <w:rFonts w:ascii="Times New Roman" w:eastAsia="標楷體" w:hAnsi="Times New Roman"/>
          <w:sz w:val="28"/>
          <w:szCs w:val="28"/>
        </w:rPr>
        <w:t>(</w:t>
      </w:r>
      <w:r w:rsidR="00B0547B" w:rsidRPr="008912DD">
        <w:rPr>
          <w:rFonts w:ascii="Times New Roman" w:eastAsia="標楷體" w:hAnsi="Times New Roman"/>
          <w:sz w:val="28"/>
          <w:szCs w:val="28"/>
        </w:rPr>
        <w:t>委員</w:t>
      </w:r>
      <w:r w:rsidR="00B0547B" w:rsidRPr="008912DD">
        <w:rPr>
          <w:rFonts w:ascii="Times New Roman" w:eastAsia="標楷體" w:hAnsi="Times New Roman"/>
          <w:sz w:val="28"/>
          <w:szCs w:val="28"/>
        </w:rPr>
        <w:t>)</w:t>
      </w:r>
      <w:r w:rsidR="00B0547B" w:rsidRPr="008912DD">
        <w:rPr>
          <w:rFonts w:ascii="Times New Roman" w:eastAsia="標楷體" w:hAnsi="Times New Roman"/>
          <w:sz w:val="28"/>
          <w:szCs w:val="28"/>
        </w:rPr>
        <w:t>會」審查同意，其每次處方口服藥、舌下劑以</w:t>
      </w:r>
      <w:r w:rsidR="00B0547B" w:rsidRPr="008912DD">
        <w:rPr>
          <w:rFonts w:ascii="Times New Roman" w:eastAsia="標楷體" w:hAnsi="Times New Roman"/>
          <w:sz w:val="28"/>
          <w:szCs w:val="28"/>
        </w:rPr>
        <w:t>28</w:t>
      </w:r>
      <w:r w:rsidR="00B0547B" w:rsidRPr="008912DD">
        <w:rPr>
          <w:rFonts w:ascii="Times New Roman" w:eastAsia="標楷體" w:hAnsi="Times New Roman"/>
          <w:sz w:val="28"/>
          <w:szCs w:val="28"/>
        </w:rPr>
        <w:t>日為限，貼片劑以</w:t>
      </w:r>
      <w:r w:rsidR="00B0547B" w:rsidRPr="008912DD">
        <w:rPr>
          <w:rFonts w:ascii="Times New Roman" w:eastAsia="標楷體" w:hAnsi="Times New Roman"/>
          <w:sz w:val="28"/>
          <w:szCs w:val="28"/>
        </w:rPr>
        <w:t>30</w:t>
      </w:r>
      <w:r w:rsidR="00B0547B" w:rsidRPr="008912DD">
        <w:rPr>
          <w:rFonts w:ascii="Times New Roman" w:eastAsia="標楷體" w:hAnsi="Times New Roman"/>
          <w:sz w:val="28"/>
          <w:szCs w:val="28"/>
        </w:rPr>
        <w:t>日為限，針劑以</w:t>
      </w:r>
      <w:r w:rsidR="00B0547B" w:rsidRPr="008912DD">
        <w:rPr>
          <w:rFonts w:ascii="Times New Roman" w:eastAsia="標楷體" w:hAnsi="Times New Roman"/>
          <w:sz w:val="28"/>
          <w:szCs w:val="28"/>
        </w:rPr>
        <w:t>14</w:t>
      </w:r>
      <w:r w:rsidR="00B0547B" w:rsidRPr="008912DD">
        <w:rPr>
          <w:rFonts w:ascii="Times New Roman" w:eastAsia="標楷體" w:hAnsi="Times New Roman"/>
          <w:sz w:val="28"/>
          <w:szCs w:val="28"/>
        </w:rPr>
        <w:t>日為限。</w:t>
      </w:r>
    </w:p>
    <w:p w14:paraId="37B994C8" w14:textId="77777777" w:rsidR="00B0547B" w:rsidRPr="008912DD" w:rsidRDefault="00414E05" w:rsidP="00414E05">
      <w:pPr>
        <w:spacing w:line="600" w:lineRule="exact"/>
        <w:ind w:leftChars="590" w:left="1984" w:hangingChars="203" w:hanging="568"/>
        <w:rPr>
          <w:rFonts w:ascii="Times New Roman" w:eastAsia="標楷體" w:hAnsi="Times New Roman"/>
          <w:sz w:val="28"/>
          <w:szCs w:val="28"/>
        </w:rPr>
      </w:pPr>
      <w:r w:rsidRPr="008912DD">
        <w:rPr>
          <w:rFonts w:ascii="Times New Roman" w:eastAsia="標楷體" w:hAnsi="Times New Roman"/>
          <w:sz w:val="28"/>
          <w:szCs w:val="28"/>
        </w:rPr>
        <w:t>丁、</w:t>
      </w:r>
      <w:r w:rsidR="00B0547B" w:rsidRPr="008912DD">
        <w:rPr>
          <w:rFonts w:ascii="Times New Roman" w:eastAsia="標楷體" w:hAnsi="Times New Roman"/>
          <w:sz w:val="28"/>
          <w:szCs w:val="28"/>
        </w:rPr>
        <w:t>該類病人每次回診時，至少應就下列事項詳細評估並記錄，送審時需檢附：</w:t>
      </w:r>
    </w:p>
    <w:p w14:paraId="658D9658" w14:textId="77777777" w:rsidR="00B0547B" w:rsidRPr="008912DD" w:rsidRDefault="00414E05" w:rsidP="00414E05">
      <w:pPr>
        <w:spacing w:line="600" w:lineRule="exact"/>
        <w:ind w:leftChars="392" w:left="941" w:firstLineChars="322" w:firstLine="902"/>
        <w:rPr>
          <w:rFonts w:ascii="Times New Roman" w:eastAsia="標楷體" w:hAnsi="Times New Roman"/>
          <w:sz w:val="28"/>
          <w:szCs w:val="28"/>
        </w:rPr>
      </w:pPr>
      <w:r w:rsidRPr="008912DD">
        <w:rPr>
          <w:rFonts w:ascii="Times New Roman" w:eastAsia="標楷體" w:hAnsi="Times New Roman"/>
          <w:sz w:val="28"/>
          <w:szCs w:val="28"/>
        </w:rPr>
        <w:t>A.</w:t>
      </w:r>
      <w:r w:rsidR="00B0547B" w:rsidRPr="008912DD">
        <w:rPr>
          <w:rFonts w:ascii="Times New Roman" w:eastAsia="標楷體" w:hAnsi="Times New Roman"/>
          <w:sz w:val="28"/>
          <w:szCs w:val="28"/>
        </w:rPr>
        <w:t>疼痛狀況。</w:t>
      </w:r>
    </w:p>
    <w:p w14:paraId="03CD9812" w14:textId="77777777" w:rsidR="00B0547B" w:rsidRPr="008912DD" w:rsidRDefault="00414E05" w:rsidP="00414E05">
      <w:pPr>
        <w:spacing w:line="600" w:lineRule="exact"/>
        <w:ind w:leftChars="392" w:left="941" w:firstLineChars="322" w:firstLine="902"/>
        <w:rPr>
          <w:rFonts w:ascii="Times New Roman" w:eastAsia="標楷體" w:hAnsi="Times New Roman"/>
          <w:sz w:val="28"/>
          <w:szCs w:val="28"/>
        </w:rPr>
      </w:pPr>
      <w:r w:rsidRPr="008912DD">
        <w:rPr>
          <w:rFonts w:ascii="Times New Roman" w:eastAsia="標楷體" w:hAnsi="Times New Roman"/>
          <w:sz w:val="28"/>
          <w:szCs w:val="28"/>
        </w:rPr>
        <w:t>B.</w:t>
      </w:r>
      <w:r w:rsidR="00B0547B" w:rsidRPr="008912DD">
        <w:rPr>
          <w:rFonts w:ascii="Times New Roman" w:eastAsia="標楷體" w:hAnsi="Times New Roman"/>
          <w:sz w:val="28"/>
          <w:szCs w:val="28"/>
        </w:rPr>
        <w:t>藥品相關之副作用。</w:t>
      </w:r>
    </w:p>
    <w:p w14:paraId="014FA5D0" w14:textId="77777777" w:rsidR="00B0547B" w:rsidRPr="008912DD" w:rsidRDefault="00414E05" w:rsidP="00414E05">
      <w:pPr>
        <w:spacing w:line="600" w:lineRule="exact"/>
        <w:ind w:leftChars="392" w:left="941" w:firstLineChars="322" w:firstLine="902"/>
        <w:rPr>
          <w:rFonts w:ascii="Times New Roman" w:eastAsia="標楷體" w:hAnsi="Times New Roman"/>
          <w:sz w:val="28"/>
          <w:szCs w:val="28"/>
        </w:rPr>
      </w:pPr>
      <w:r w:rsidRPr="008912DD">
        <w:rPr>
          <w:rFonts w:ascii="Times New Roman" w:eastAsia="標楷體" w:hAnsi="Times New Roman"/>
          <w:sz w:val="28"/>
          <w:szCs w:val="28"/>
        </w:rPr>
        <w:t>C.</w:t>
      </w:r>
      <w:r w:rsidR="00B0547B" w:rsidRPr="008912DD">
        <w:rPr>
          <w:rFonts w:ascii="Times New Roman" w:eastAsia="標楷體" w:hAnsi="Times New Roman"/>
          <w:sz w:val="28"/>
          <w:szCs w:val="28"/>
        </w:rPr>
        <w:t>生理、心理之功能及狀態。</w:t>
      </w:r>
    </w:p>
    <w:p w14:paraId="6798C3AC" w14:textId="77777777" w:rsidR="00B0547B" w:rsidRPr="008912DD" w:rsidRDefault="00414E05" w:rsidP="00414E05">
      <w:pPr>
        <w:spacing w:line="600" w:lineRule="exact"/>
        <w:ind w:leftChars="392" w:left="941" w:firstLineChars="322" w:firstLine="902"/>
        <w:rPr>
          <w:rFonts w:ascii="Times New Roman" w:eastAsia="標楷體" w:hAnsi="Times New Roman"/>
          <w:sz w:val="28"/>
          <w:szCs w:val="28"/>
        </w:rPr>
      </w:pPr>
      <w:r w:rsidRPr="008912DD">
        <w:rPr>
          <w:rFonts w:ascii="Times New Roman" w:eastAsia="標楷體" w:hAnsi="Times New Roman"/>
          <w:sz w:val="28"/>
          <w:szCs w:val="28"/>
        </w:rPr>
        <w:t>D.</w:t>
      </w:r>
      <w:r w:rsidR="00B0547B" w:rsidRPr="008912DD">
        <w:rPr>
          <w:rFonts w:ascii="Times New Roman" w:eastAsia="標楷體" w:hAnsi="Times New Roman"/>
          <w:sz w:val="28"/>
          <w:szCs w:val="28"/>
        </w:rPr>
        <w:t>藥物相關之異常行為。</w:t>
      </w:r>
    </w:p>
    <w:p w14:paraId="6A9796A4" w14:textId="77777777" w:rsidR="00B0547B" w:rsidRPr="008912DD" w:rsidRDefault="00B0547B" w:rsidP="00414E05">
      <w:pPr>
        <w:spacing w:line="600" w:lineRule="exact"/>
        <w:ind w:firstLineChars="202" w:firstLine="566"/>
        <w:rPr>
          <w:rFonts w:ascii="Times New Roman" w:eastAsia="標楷體" w:hAnsi="Times New Roman"/>
          <w:sz w:val="28"/>
          <w:szCs w:val="28"/>
        </w:rPr>
      </w:pPr>
      <w:r w:rsidRPr="008912DD">
        <w:rPr>
          <w:rFonts w:ascii="Times New Roman" w:eastAsia="標楷體" w:hAnsi="Times New Roman"/>
          <w:sz w:val="28"/>
          <w:szCs w:val="28"/>
        </w:rPr>
        <w:t xml:space="preserve">  2.</w:t>
      </w:r>
      <w:r w:rsidRPr="008912DD">
        <w:rPr>
          <w:rFonts w:ascii="Times New Roman" w:eastAsia="標楷體" w:hAnsi="Times New Roman"/>
          <w:sz w:val="28"/>
          <w:szCs w:val="28"/>
        </w:rPr>
        <w:t>抗微生物劑</w:t>
      </w:r>
      <w:r w:rsidR="00683D85" w:rsidRPr="008912DD">
        <w:rPr>
          <w:rFonts w:ascii="Times New Roman" w:eastAsia="標楷體" w:hAnsi="Times New Roman"/>
          <w:sz w:val="28"/>
          <w:szCs w:val="28"/>
        </w:rPr>
        <w:t>(106/12/1)</w:t>
      </w:r>
    </w:p>
    <w:p w14:paraId="547B123B" w14:textId="77777777" w:rsidR="00B0547B" w:rsidRPr="008912DD" w:rsidRDefault="004B6444" w:rsidP="004B6444">
      <w:pPr>
        <w:spacing w:line="600" w:lineRule="exact"/>
        <w:ind w:leftChars="413" w:left="1417" w:hangingChars="152" w:hanging="426"/>
        <w:rPr>
          <w:rFonts w:ascii="Times New Roman" w:eastAsia="標楷體" w:hAnsi="Times New Roman"/>
          <w:sz w:val="28"/>
          <w:szCs w:val="28"/>
        </w:rPr>
      </w:pPr>
      <w:r w:rsidRPr="008912DD">
        <w:rPr>
          <w:rFonts w:ascii="Times New Roman" w:eastAsia="標楷體" w:hAnsi="Times New Roman"/>
          <w:sz w:val="28"/>
          <w:szCs w:val="28"/>
        </w:rPr>
        <w:t>(1)</w:t>
      </w:r>
      <w:r w:rsidR="00B0547B" w:rsidRPr="008912DD">
        <w:rPr>
          <w:rFonts w:ascii="Times New Roman" w:eastAsia="標楷體" w:hAnsi="Times New Roman"/>
          <w:sz w:val="28"/>
          <w:szCs w:val="28"/>
        </w:rPr>
        <w:t>同類同抗菌範疇之抗生素若未能都進行藥物敏感性試驗時，得以其中之一種藥物的敏感性試驗結果做為使用其他同類同抗菌</w:t>
      </w:r>
      <w:r w:rsidR="00B0547B" w:rsidRPr="008912DD">
        <w:rPr>
          <w:rFonts w:ascii="Times New Roman" w:eastAsia="標楷體" w:hAnsi="Times New Roman"/>
          <w:sz w:val="28"/>
          <w:szCs w:val="28"/>
        </w:rPr>
        <w:lastRenderedPageBreak/>
        <w:t>範疇藥物合理性之判定參考。</w:t>
      </w:r>
    </w:p>
    <w:p w14:paraId="1077368E" w14:textId="79E147F4" w:rsidR="00414E05" w:rsidRPr="008912DD" w:rsidRDefault="004B6444" w:rsidP="00A519BA">
      <w:pPr>
        <w:pStyle w:val="Web"/>
        <w:spacing w:before="0" w:beforeAutospacing="0" w:after="0" w:afterAutospacing="0" w:line="600" w:lineRule="exact"/>
        <w:ind w:left="1559" w:hanging="566"/>
        <w:rPr>
          <w:rFonts w:ascii="Times New Roman" w:eastAsia="標楷體" w:hAnsi="Times New Roman" w:cs="Times New Roman"/>
          <w:sz w:val="28"/>
          <w:szCs w:val="28"/>
        </w:rPr>
      </w:pPr>
      <w:r w:rsidRPr="008912DD">
        <w:rPr>
          <w:rFonts w:ascii="Times New Roman" w:eastAsia="標楷體" w:hAnsi="Times New Roman" w:cs="Times New Roman"/>
          <w:sz w:val="28"/>
          <w:szCs w:val="28"/>
        </w:rPr>
        <w:t>甲、</w:t>
      </w:r>
      <w:r w:rsidR="00414E05" w:rsidRPr="008912DD">
        <w:rPr>
          <w:rFonts w:ascii="Times New Roman" w:eastAsia="標楷體" w:hAnsi="Times New Roman" w:cs="Times New Roman"/>
          <w:sz w:val="28"/>
          <w:szCs w:val="28"/>
        </w:rPr>
        <w:t>第一代頭孢子素，包括</w:t>
      </w:r>
      <w:r w:rsidR="00414E05" w:rsidRPr="008912DD">
        <w:rPr>
          <w:rFonts w:ascii="Times New Roman" w:eastAsia="標楷體" w:hAnsi="Times New Roman" w:cs="Times New Roman"/>
          <w:sz w:val="28"/>
          <w:szCs w:val="28"/>
        </w:rPr>
        <w:t>cephalothin, cefazolin, cephradine, cephaloridine, cephapirin</w:t>
      </w:r>
      <w:r w:rsidR="00414E05" w:rsidRPr="008912DD">
        <w:rPr>
          <w:rFonts w:ascii="Times New Roman" w:eastAsia="標楷體" w:hAnsi="Times New Roman" w:cs="Times New Roman"/>
          <w:sz w:val="28"/>
          <w:szCs w:val="28"/>
        </w:rPr>
        <w:t>。</w:t>
      </w:r>
    </w:p>
    <w:p w14:paraId="4874A640" w14:textId="77777777" w:rsidR="00414E05" w:rsidRPr="008912DD" w:rsidRDefault="004B6444" w:rsidP="00F01C7D">
      <w:pPr>
        <w:widowControl/>
        <w:suppressAutoHyphens w:val="0"/>
        <w:autoSpaceDN/>
        <w:spacing w:line="600" w:lineRule="exact"/>
        <w:ind w:left="1559" w:hanging="567"/>
        <w:textAlignment w:val="auto"/>
        <w:rPr>
          <w:rFonts w:ascii="Times New Roman" w:eastAsia="標楷體" w:hAnsi="Times New Roman"/>
          <w:sz w:val="28"/>
          <w:szCs w:val="28"/>
        </w:rPr>
      </w:pPr>
      <w:r w:rsidRPr="008912DD">
        <w:rPr>
          <w:rFonts w:ascii="Times New Roman" w:eastAsia="標楷體" w:hAnsi="Times New Roman"/>
          <w:sz w:val="28"/>
          <w:szCs w:val="28"/>
        </w:rPr>
        <w:t>乙、</w:t>
      </w:r>
      <w:r w:rsidR="00414E05" w:rsidRPr="008912DD">
        <w:rPr>
          <w:rFonts w:ascii="Times New Roman" w:eastAsia="標楷體" w:hAnsi="Times New Roman"/>
          <w:sz w:val="28"/>
          <w:szCs w:val="28"/>
        </w:rPr>
        <w:t>非</w:t>
      </w:r>
      <w:r w:rsidR="00414E05" w:rsidRPr="008912DD">
        <w:rPr>
          <w:rFonts w:ascii="Times New Roman" w:eastAsia="標楷體" w:hAnsi="Times New Roman"/>
          <w:sz w:val="28"/>
          <w:szCs w:val="28"/>
        </w:rPr>
        <w:t>cephamycin</w:t>
      </w:r>
      <w:r w:rsidR="00414E05" w:rsidRPr="008912DD">
        <w:rPr>
          <w:rFonts w:ascii="Times New Roman" w:eastAsia="標楷體" w:hAnsi="Times New Roman"/>
          <w:sz w:val="28"/>
          <w:szCs w:val="28"/>
        </w:rPr>
        <w:t>類之第二代孢子素，包括：</w:t>
      </w:r>
      <w:r w:rsidR="00414E05" w:rsidRPr="008912DD">
        <w:rPr>
          <w:rFonts w:ascii="Times New Roman" w:eastAsia="標楷體" w:hAnsi="Times New Roman"/>
          <w:sz w:val="28"/>
          <w:szCs w:val="28"/>
        </w:rPr>
        <w:t>cefamandole, cefonicid, cefuroxime, cefotiam</w:t>
      </w:r>
      <w:r w:rsidR="00414E05" w:rsidRPr="008912DD">
        <w:rPr>
          <w:rFonts w:ascii="Times New Roman" w:eastAsia="標楷體" w:hAnsi="Times New Roman"/>
          <w:sz w:val="28"/>
          <w:szCs w:val="28"/>
        </w:rPr>
        <w:t>等。</w:t>
      </w:r>
    </w:p>
    <w:p w14:paraId="3E1AB5B9" w14:textId="77777777" w:rsidR="00414E05" w:rsidRPr="008912DD" w:rsidRDefault="004B6444" w:rsidP="00F01C7D">
      <w:pPr>
        <w:widowControl/>
        <w:suppressAutoHyphens w:val="0"/>
        <w:autoSpaceDN/>
        <w:spacing w:line="600" w:lineRule="exact"/>
        <w:ind w:left="1559" w:hanging="567"/>
        <w:textAlignment w:val="auto"/>
        <w:rPr>
          <w:rFonts w:ascii="Times New Roman" w:eastAsia="標楷體" w:hAnsi="Times New Roman"/>
          <w:sz w:val="28"/>
          <w:szCs w:val="28"/>
        </w:rPr>
      </w:pPr>
      <w:r w:rsidRPr="008912DD">
        <w:rPr>
          <w:rFonts w:ascii="Times New Roman" w:eastAsia="標楷體" w:hAnsi="Times New Roman"/>
          <w:sz w:val="28"/>
          <w:szCs w:val="28"/>
        </w:rPr>
        <w:t>丙、</w:t>
      </w:r>
      <w:r w:rsidR="00414E05" w:rsidRPr="008912DD">
        <w:rPr>
          <w:rFonts w:ascii="Times New Roman" w:eastAsia="標楷體" w:hAnsi="Times New Roman"/>
          <w:sz w:val="28"/>
          <w:szCs w:val="28"/>
        </w:rPr>
        <w:t>Cephamycin</w:t>
      </w:r>
      <w:r w:rsidR="00414E05" w:rsidRPr="008912DD">
        <w:rPr>
          <w:rFonts w:ascii="Times New Roman" w:eastAsia="標楷體" w:hAnsi="Times New Roman"/>
          <w:sz w:val="28"/>
          <w:szCs w:val="28"/>
        </w:rPr>
        <w:t>類之第二代頭孢子素，包括</w:t>
      </w:r>
      <w:r w:rsidR="00414E05" w:rsidRPr="008912DD">
        <w:rPr>
          <w:rFonts w:ascii="Times New Roman" w:eastAsia="標楷體" w:hAnsi="Times New Roman"/>
          <w:sz w:val="28"/>
          <w:szCs w:val="28"/>
        </w:rPr>
        <w:t>cefoxitin, cefmetazole</w:t>
      </w:r>
      <w:r w:rsidR="00414E05" w:rsidRPr="008912DD">
        <w:rPr>
          <w:rFonts w:ascii="Times New Roman" w:eastAsia="標楷體" w:hAnsi="Times New Roman"/>
          <w:sz w:val="28"/>
          <w:szCs w:val="28"/>
        </w:rPr>
        <w:t>。</w:t>
      </w:r>
    </w:p>
    <w:p w14:paraId="21BA5732" w14:textId="77777777" w:rsidR="00414E05" w:rsidRPr="008912DD" w:rsidRDefault="004B6444" w:rsidP="00F01C7D">
      <w:pPr>
        <w:widowControl/>
        <w:suppressAutoHyphens w:val="0"/>
        <w:autoSpaceDN/>
        <w:spacing w:line="600" w:lineRule="exact"/>
        <w:ind w:left="1559" w:hanging="567"/>
        <w:textAlignment w:val="auto"/>
        <w:rPr>
          <w:rFonts w:ascii="Times New Roman" w:eastAsia="標楷體" w:hAnsi="Times New Roman"/>
          <w:sz w:val="28"/>
          <w:szCs w:val="28"/>
        </w:rPr>
      </w:pPr>
      <w:r w:rsidRPr="008912DD">
        <w:rPr>
          <w:rFonts w:ascii="Times New Roman" w:eastAsia="標楷體" w:hAnsi="Times New Roman"/>
          <w:sz w:val="28"/>
          <w:szCs w:val="28"/>
        </w:rPr>
        <w:t>丁、</w:t>
      </w:r>
      <w:r w:rsidR="00414E05" w:rsidRPr="008912DD">
        <w:rPr>
          <w:rFonts w:ascii="Times New Roman" w:eastAsia="標楷體" w:hAnsi="Times New Roman"/>
          <w:sz w:val="28"/>
          <w:szCs w:val="28"/>
        </w:rPr>
        <w:t>不具抗</w:t>
      </w:r>
      <w:r w:rsidR="00414E05" w:rsidRPr="008912DD">
        <w:rPr>
          <w:rFonts w:ascii="Times New Roman" w:eastAsia="標楷體" w:hAnsi="Times New Roman"/>
          <w:sz w:val="28"/>
          <w:szCs w:val="28"/>
        </w:rPr>
        <w:t>Pseudomonas</w:t>
      </w:r>
      <w:r w:rsidR="00414E05" w:rsidRPr="008912DD">
        <w:rPr>
          <w:rFonts w:ascii="Times New Roman" w:eastAsia="標楷體" w:hAnsi="Times New Roman"/>
          <w:sz w:val="28"/>
          <w:szCs w:val="28"/>
        </w:rPr>
        <w:t>活性之第三代頭孢子素，包括：</w:t>
      </w:r>
      <w:r w:rsidR="00414E05" w:rsidRPr="008912DD">
        <w:rPr>
          <w:rFonts w:ascii="Times New Roman" w:eastAsia="標楷體" w:hAnsi="Times New Roman"/>
          <w:sz w:val="28"/>
          <w:szCs w:val="28"/>
        </w:rPr>
        <w:t>cefotaxime, ceftizoxime, ceftriazone, cefmenoxime</w:t>
      </w:r>
      <w:r w:rsidR="00414E05" w:rsidRPr="008912DD">
        <w:rPr>
          <w:rFonts w:ascii="Times New Roman" w:eastAsia="標楷體" w:hAnsi="Times New Roman"/>
          <w:sz w:val="28"/>
          <w:szCs w:val="28"/>
        </w:rPr>
        <w:t>等。</w:t>
      </w:r>
    </w:p>
    <w:p w14:paraId="04AFDC9A" w14:textId="77777777" w:rsidR="00414E05" w:rsidRPr="008912DD" w:rsidRDefault="004B6444" w:rsidP="00F01C7D">
      <w:pPr>
        <w:widowControl/>
        <w:suppressAutoHyphens w:val="0"/>
        <w:autoSpaceDN/>
        <w:spacing w:line="600" w:lineRule="exact"/>
        <w:ind w:left="601" w:firstLine="391"/>
        <w:textAlignment w:val="auto"/>
        <w:rPr>
          <w:rFonts w:ascii="Times New Roman" w:eastAsia="標楷體" w:hAnsi="Times New Roman"/>
          <w:sz w:val="28"/>
          <w:szCs w:val="28"/>
        </w:rPr>
      </w:pPr>
      <w:r w:rsidRPr="008912DD">
        <w:rPr>
          <w:rFonts w:ascii="Times New Roman" w:eastAsia="標楷體" w:hAnsi="Times New Roman"/>
          <w:sz w:val="28"/>
          <w:szCs w:val="28"/>
        </w:rPr>
        <w:t>戊、</w:t>
      </w:r>
      <w:r w:rsidR="00414E05" w:rsidRPr="008912DD">
        <w:rPr>
          <w:rFonts w:ascii="Times New Roman" w:eastAsia="標楷體" w:hAnsi="Times New Roman"/>
          <w:sz w:val="28"/>
          <w:szCs w:val="28"/>
        </w:rPr>
        <w:t>Aminoglycoside</w:t>
      </w:r>
      <w:r w:rsidR="00414E05" w:rsidRPr="008912DD">
        <w:rPr>
          <w:rFonts w:ascii="Times New Roman" w:eastAsia="標楷體" w:hAnsi="Times New Roman"/>
          <w:sz w:val="28"/>
          <w:szCs w:val="28"/>
        </w:rPr>
        <w:t>類中之</w:t>
      </w:r>
      <w:r w:rsidR="00414E05" w:rsidRPr="008912DD">
        <w:rPr>
          <w:rFonts w:ascii="Times New Roman" w:eastAsia="標楷體" w:hAnsi="Times New Roman"/>
          <w:sz w:val="28"/>
          <w:szCs w:val="28"/>
        </w:rPr>
        <w:t>tobramycin</w:t>
      </w:r>
      <w:r w:rsidR="00414E05" w:rsidRPr="008912DD">
        <w:rPr>
          <w:rFonts w:ascii="Times New Roman" w:eastAsia="標楷體" w:hAnsi="Times New Roman"/>
          <w:sz w:val="28"/>
          <w:szCs w:val="28"/>
        </w:rPr>
        <w:t>與</w:t>
      </w:r>
      <w:r w:rsidR="00414E05" w:rsidRPr="008912DD">
        <w:rPr>
          <w:rFonts w:ascii="Times New Roman" w:eastAsia="標楷體" w:hAnsi="Times New Roman"/>
          <w:sz w:val="28"/>
          <w:szCs w:val="28"/>
        </w:rPr>
        <w:t>netilmicin</w:t>
      </w:r>
      <w:r w:rsidR="00414E05" w:rsidRPr="008912DD">
        <w:rPr>
          <w:rFonts w:ascii="Times New Roman" w:eastAsia="標楷體" w:hAnsi="Times New Roman"/>
          <w:sz w:val="28"/>
          <w:szCs w:val="28"/>
        </w:rPr>
        <w:t>。</w:t>
      </w:r>
    </w:p>
    <w:p w14:paraId="69AEC5B4" w14:textId="77777777" w:rsidR="00414E05" w:rsidRPr="008912DD" w:rsidRDefault="004B6444" w:rsidP="00F01C7D">
      <w:pPr>
        <w:widowControl/>
        <w:suppressAutoHyphens w:val="0"/>
        <w:autoSpaceDN/>
        <w:spacing w:line="600" w:lineRule="exact"/>
        <w:ind w:left="1559" w:hanging="567"/>
        <w:textAlignment w:val="auto"/>
        <w:rPr>
          <w:rFonts w:ascii="Times New Roman" w:eastAsia="標楷體" w:hAnsi="Times New Roman"/>
          <w:sz w:val="28"/>
          <w:szCs w:val="28"/>
        </w:rPr>
      </w:pPr>
      <w:r w:rsidRPr="008912DD">
        <w:rPr>
          <w:rFonts w:ascii="Times New Roman" w:eastAsia="標楷體" w:hAnsi="Times New Roman"/>
          <w:sz w:val="28"/>
          <w:szCs w:val="28"/>
        </w:rPr>
        <w:t>己、</w:t>
      </w:r>
      <w:r w:rsidR="00414E05" w:rsidRPr="008912DD">
        <w:rPr>
          <w:rFonts w:ascii="Times New Roman" w:eastAsia="標楷體" w:hAnsi="Times New Roman"/>
          <w:sz w:val="28"/>
          <w:szCs w:val="28"/>
        </w:rPr>
        <w:t>Fluoroquinolone</w:t>
      </w:r>
      <w:r w:rsidR="00414E05" w:rsidRPr="008912DD">
        <w:rPr>
          <w:rFonts w:ascii="Times New Roman" w:eastAsia="標楷體" w:hAnsi="Times New Roman"/>
          <w:sz w:val="28"/>
          <w:szCs w:val="28"/>
        </w:rPr>
        <w:t>類，包括</w:t>
      </w:r>
      <w:r w:rsidR="00414E05" w:rsidRPr="008912DD">
        <w:rPr>
          <w:rFonts w:ascii="Times New Roman" w:eastAsia="標楷體" w:hAnsi="Times New Roman"/>
          <w:sz w:val="28"/>
          <w:szCs w:val="28"/>
        </w:rPr>
        <w:t>norfloxacin, ofloxacin, enoxacin, ciprofloxacin</w:t>
      </w:r>
      <w:r w:rsidR="00414E05" w:rsidRPr="008912DD">
        <w:rPr>
          <w:rFonts w:ascii="Times New Roman" w:eastAsia="標楷體" w:hAnsi="Times New Roman"/>
          <w:sz w:val="28"/>
          <w:szCs w:val="28"/>
        </w:rPr>
        <w:t>等。</w:t>
      </w:r>
    </w:p>
    <w:p w14:paraId="70E36859" w14:textId="77777777" w:rsidR="00414E05" w:rsidRPr="008912DD" w:rsidRDefault="004B6444" w:rsidP="00F01C7D">
      <w:pPr>
        <w:widowControl/>
        <w:suppressAutoHyphens w:val="0"/>
        <w:autoSpaceDN/>
        <w:spacing w:line="600" w:lineRule="exact"/>
        <w:ind w:left="601" w:firstLine="391"/>
        <w:textAlignment w:val="auto"/>
        <w:rPr>
          <w:rFonts w:ascii="Times New Roman" w:eastAsia="標楷體" w:hAnsi="Times New Roman"/>
          <w:sz w:val="28"/>
          <w:szCs w:val="28"/>
        </w:rPr>
      </w:pPr>
      <w:r w:rsidRPr="008912DD">
        <w:rPr>
          <w:rFonts w:ascii="Times New Roman" w:eastAsia="標楷體" w:hAnsi="Times New Roman"/>
          <w:sz w:val="28"/>
          <w:szCs w:val="28"/>
        </w:rPr>
        <w:t>庚、</w:t>
      </w:r>
      <w:r w:rsidR="00414E05" w:rsidRPr="008912DD">
        <w:rPr>
          <w:rFonts w:ascii="Times New Roman" w:eastAsia="標楷體" w:hAnsi="Times New Roman"/>
          <w:sz w:val="28"/>
          <w:szCs w:val="28"/>
        </w:rPr>
        <w:t>Glycopeptide</w:t>
      </w:r>
      <w:r w:rsidR="00414E05" w:rsidRPr="008912DD">
        <w:rPr>
          <w:rFonts w:ascii="Times New Roman" w:eastAsia="標楷體" w:hAnsi="Times New Roman"/>
          <w:sz w:val="28"/>
          <w:szCs w:val="28"/>
        </w:rPr>
        <w:t>類之</w:t>
      </w:r>
      <w:r w:rsidR="00414E05" w:rsidRPr="008912DD">
        <w:rPr>
          <w:rFonts w:ascii="Times New Roman" w:eastAsia="標楷體" w:hAnsi="Times New Roman"/>
          <w:sz w:val="28"/>
          <w:szCs w:val="28"/>
        </w:rPr>
        <w:t>vancomycin</w:t>
      </w:r>
      <w:r w:rsidR="00414E05" w:rsidRPr="008912DD">
        <w:rPr>
          <w:rFonts w:ascii="Times New Roman" w:eastAsia="標楷體" w:hAnsi="Times New Roman"/>
          <w:sz w:val="28"/>
          <w:szCs w:val="28"/>
        </w:rPr>
        <w:t>與</w:t>
      </w:r>
      <w:r w:rsidR="00414E05" w:rsidRPr="008912DD">
        <w:rPr>
          <w:rFonts w:ascii="Times New Roman" w:eastAsia="標楷體" w:hAnsi="Times New Roman"/>
          <w:sz w:val="28"/>
          <w:szCs w:val="28"/>
        </w:rPr>
        <w:t>teicoplanin</w:t>
      </w:r>
      <w:r w:rsidR="00414E05" w:rsidRPr="008912DD">
        <w:rPr>
          <w:rFonts w:ascii="Times New Roman" w:eastAsia="標楷體" w:hAnsi="Times New Roman"/>
          <w:sz w:val="28"/>
          <w:szCs w:val="28"/>
        </w:rPr>
        <w:t>。</w:t>
      </w:r>
    </w:p>
    <w:p w14:paraId="5F2715FE" w14:textId="77777777" w:rsidR="00B0547B" w:rsidRPr="008912DD" w:rsidRDefault="004B6444" w:rsidP="00F01C7D">
      <w:pPr>
        <w:widowControl/>
        <w:suppressAutoHyphens w:val="0"/>
        <w:autoSpaceDN/>
        <w:spacing w:line="600" w:lineRule="exact"/>
        <w:ind w:left="601" w:firstLine="391"/>
        <w:textAlignment w:val="auto"/>
        <w:rPr>
          <w:rFonts w:ascii="Times New Roman" w:eastAsia="新細明體" w:hAnsi="Times New Roman"/>
          <w:szCs w:val="24"/>
        </w:rPr>
      </w:pPr>
      <w:r w:rsidRPr="008912DD">
        <w:rPr>
          <w:rFonts w:ascii="Times New Roman" w:eastAsia="標楷體" w:hAnsi="Times New Roman"/>
          <w:sz w:val="28"/>
          <w:szCs w:val="28"/>
        </w:rPr>
        <w:t>辛、</w:t>
      </w:r>
      <w:r w:rsidR="00414E05" w:rsidRPr="008912DD">
        <w:rPr>
          <w:rFonts w:ascii="Times New Roman" w:eastAsia="標楷體" w:hAnsi="Times New Roman"/>
          <w:sz w:val="28"/>
          <w:szCs w:val="28"/>
        </w:rPr>
        <w:t>合併</w:t>
      </w:r>
      <w:r w:rsidR="00497816" w:rsidRPr="008912DD">
        <w:rPr>
          <w:rFonts w:ascii="Times New Roman" w:eastAsia="標楷體" w:hAnsi="Times New Roman"/>
          <w:sz w:val="28"/>
          <w:szCs w:val="28"/>
        </w:rPr>
        <w:t>β</w:t>
      </w:r>
      <w:r w:rsidR="00414E05" w:rsidRPr="008912DD">
        <w:rPr>
          <w:rFonts w:ascii="Times New Roman" w:eastAsia="標楷體" w:hAnsi="Times New Roman"/>
          <w:sz w:val="28"/>
          <w:szCs w:val="28"/>
        </w:rPr>
        <w:t>-lactamase inhibitor</w:t>
      </w:r>
      <w:r w:rsidR="00414E05" w:rsidRPr="008912DD">
        <w:rPr>
          <w:rFonts w:ascii="Times New Roman" w:eastAsia="標楷體" w:hAnsi="Times New Roman"/>
          <w:sz w:val="28"/>
          <w:szCs w:val="28"/>
        </w:rPr>
        <w:t>類之</w:t>
      </w:r>
      <w:r w:rsidR="00414E05" w:rsidRPr="008912DD">
        <w:rPr>
          <w:rFonts w:ascii="Times New Roman" w:eastAsia="標楷體" w:hAnsi="Times New Roman"/>
          <w:sz w:val="28"/>
          <w:szCs w:val="28"/>
        </w:rPr>
        <w:t>Augmentin</w:t>
      </w:r>
      <w:r w:rsidR="00414E05" w:rsidRPr="008912DD">
        <w:rPr>
          <w:rFonts w:ascii="Times New Roman" w:eastAsia="標楷體" w:hAnsi="Times New Roman"/>
          <w:sz w:val="28"/>
          <w:szCs w:val="28"/>
        </w:rPr>
        <w:t>與</w:t>
      </w:r>
      <w:r w:rsidR="00414E05" w:rsidRPr="008912DD">
        <w:rPr>
          <w:rFonts w:ascii="Times New Roman" w:eastAsia="標楷體" w:hAnsi="Times New Roman"/>
          <w:sz w:val="28"/>
          <w:szCs w:val="28"/>
        </w:rPr>
        <w:t>Unasyn</w:t>
      </w:r>
      <w:r w:rsidR="00414E05" w:rsidRPr="008912DD">
        <w:rPr>
          <w:rFonts w:ascii="Times New Roman" w:eastAsia="標楷體" w:hAnsi="Times New Roman"/>
          <w:sz w:val="28"/>
          <w:szCs w:val="28"/>
        </w:rPr>
        <w:t>。</w:t>
      </w:r>
    </w:p>
    <w:p w14:paraId="79838E42" w14:textId="77777777" w:rsidR="00B0547B" w:rsidRPr="008912DD" w:rsidRDefault="00B0547B" w:rsidP="00414E05">
      <w:pPr>
        <w:spacing w:line="600" w:lineRule="exact"/>
        <w:ind w:firstLineChars="303" w:firstLine="848"/>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激素及影響內分泌機轉藥物</w:t>
      </w:r>
      <w:r w:rsidRPr="008912DD">
        <w:rPr>
          <w:rFonts w:ascii="Times New Roman" w:eastAsia="MS Mincho" w:hAnsi="Times New Roman"/>
          <w:sz w:val="28"/>
          <w:szCs w:val="28"/>
        </w:rPr>
        <w:t>​</w:t>
      </w:r>
    </w:p>
    <w:p w14:paraId="46F563C6" w14:textId="77777777" w:rsidR="00B0547B" w:rsidRPr="008912DD" w:rsidRDefault="00B0547B" w:rsidP="00414E05">
      <w:pPr>
        <w:spacing w:line="600" w:lineRule="exact"/>
        <w:ind w:firstLineChars="202" w:firstLine="566"/>
        <w:rPr>
          <w:rFonts w:ascii="Times New Roman" w:eastAsia="標楷體" w:hAnsi="Times New Roman"/>
          <w:sz w:val="28"/>
          <w:szCs w:val="28"/>
        </w:rPr>
      </w:pPr>
      <w:r w:rsidRPr="008912DD">
        <w:rPr>
          <w:rFonts w:ascii="Times New Roman" w:eastAsia="標楷體" w:hAnsi="Times New Roman"/>
          <w:sz w:val="28"/>
          <w:szCs w:val="28"/>
        </w:rPr>
        <w:t xml:space="preserve">   (1)</w:t>
      </w:r>
      <w:r w:rsidRPr="008912DD">
        <w:rPr>
          <w:rFonts w:ascii="Times New Roman" w:eastAsia="標楷體" w:hAnsi="Times New Roman"/>
          <w:sz w:val="28"/>
          <w:szCs w:val="28"/>
        </w:rPr>
        <w:t>抗骨質再吸收劑</w:t>
      </w:r>
      <w:r w:rsidR="00C54EE9" w:rsidRPr="008912DD">
        <w:rPr>
          <w:rFonts w:ascii="Times New Roman" w:eastAsia="標楷體" w:hAnsi="Times New Roman"/>
          <w:sz w:val="28"/>
          <w:szCs w:val="28"/>
        </w:rPr>
        <w:t>(</w:t>
      </w:r>
      <w:r w:rsidR="00533DFC" w:rsidRPr="008912DD">
        <w:rPr>
          <w:rFonts w:ascii="Times New Roman" w:eastAsia="標楷體" w:hAnsi="Times New Roman"/>
          <w:sz w:val="28"/>
          <w:szCs w:val="28"/>
        </w:rPr>
        <w:t>anti-</w:t>
      </w:r>
      <w:r w:rsidRPr="008912DD">
        <w:rPr>
          <w:rFonts w:ascii="Times New Roman" w:eastAsia="標楷體" w:hAnsi="Times New Roman"/>
          <w:sz w:val="28"/>
          <w:szCs w:val="28"/>
        </w:rPr>
        <w:t>resorptive</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(106/12/1)</w:t>
      </w:r>
    </w:p>
    <w:p w14:paraId="4F018F0D" w14:textId="77777777" w:rsidR="00B0547B" w:rsidRPr="008912DD" w:rsidRDefault="00B0547B" w:rsidP="00414E05">
      <w:pPr>
        <w:spacing w:line="600" w:lineRule="exact"/>
        <w:ind w:leftChars="590" w:left="1416"/>
        <w:rPr>
          <w:rFonts w:ascii="Times New Roman" w:eastAsia="標楷體" w:hAnsi="Times New Roman"/>
          <w:sz w:val="28"/>
          <w:szCs w:val="28"/>
        </w:rPr>
      </w:pPr>
      <w:r w:rsidRPr="008912DD">
        <w:rPr>
          <w:rFonts w:ascii="Times New Roman" w:eastAsia="標楷體" w:hAnsi="Times New Roman"/>
          <w:sz w:val="28"/>
          <w:szCs w:val="28"/>
        </w:rPr>
        <w:t>用於因骨質疏鬆症</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須經</w:t>
      </w:r>
      <w:r w:rsidRPr="008912DD">
        <w:rPr>
          <w:rFonts w:ascii="Times New Roman" w:eastAsia="標楷體" w:hAnsi="Times New Roman"/>
          <w:sz w:val="28"/>
          <w:szCs w:val="28"/>
        </w:rPr>
        <w:t xml:space="preserve">DXA </w:t>
      </w:r>
      <w:r w:rsidRPr="008912DD">
        <w:rPr>
          <w:rFonts w:ascii="Times New Roman" w:eastAsia="標楷體" w:hAnsi="Times New Roman"/>
          <w:sz w:val="28"/>
          <w:szCs w:val="28"/>
        </w:rPr>
        <w:t>檢測</w:t>
      </w:r>
      <w:r w:rsidRPr="008912DD">
        <w:rPr>
          <w:rFonts w:ascii="Times New Roman" w:eastAsia="標楷體" w:hAnsi="Times New Roman"/>
          <w:sz w:val="28"/>
          <w:szCs w:val="28"/>
        </w:rPr>
        <w:t>BMD</w:t>
      </w:r>
      <w:r w:rsidRPr="008912DD">
        <w:rPr>
          <w:rFonts w:ascii="Times New Roman" w:eastAsia="標楷體" w:hAnsi="Times New Roman"/>
          <w:sz w:val="28"/>
          <w:szCs w:val="28"/>
        </w:rPr>
        <w:t>之</w:t>
      </w:r>
      <w:r w:rsidRPr="008912DD">
        <w:rPr>
          <w:rFonts w:ascii="Times New Roman" w:eastAsia="標楷體" w:hAnsi="Times New Roman"/>
          <w:sz w:val="28"/>
          <w:szCs w:val="28"/>
        </w:rPr>
        <w:t>T score</w:t>
      </w:r>
      <w:r w:rsidRPr="008912DD">
        <w:rPr>
          <w:rFonts w:ascii="新細明體" w:eastAsia="新細明體" w:hAnsi="新細明體" w:cs="新細明體" w:hint="eastAsia"/>
          <w:sz w:val="28"/>
          <w:szCs w:val="28"/>
        </w:rPr>
        <w:t>≦</w:t>
      </w:r>
      <w:r w:rsidRPr="008912DD">
        <w:rPr>
          <w:rFonts w:ascii="Times New Roman" w:eastAsia="標楷體" w:hAnsi="Times New Roman"/>
          <w:sz w:val="28"/>
          <w:szCs w:val="28"/>
        </w:rPr>
        <w:t>-2.5SD</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引起脊椎或髖部骨折，或因骨質疏少症</w:t>
      </w:r>
      <w:r w:rsidRPr="008912DD">
        <w:rPr>
          <w:rFonts w:ascii="Times New Roman" w:eastAsia="標楷體" w:hAnsi="Times New Roman"/>
          <w:sz w:val="28"/>
          <w:szCs w:val="28"/>
        </w:rPr>
        <w:t>(osteopenia)(</w:t>
      </w:r>
      <w:r w:rsidRPr="008912DD">
        <w:rPr>
          <w:rFonts w:ascii="Times New Roman" w:eastAsia="標楷體" w:hAnsi="Times New Roman"/>
          <w:sz w:val="28"/>
          <w:szCs w:val="28"/>
        </w:rPr>
        <w:t>經</w:t>
      </w:r>
      <w:r w:rsidRPr="008912DD">
        <w:rPr>
          <w:rFonts w:ascii="Times New Roman" w:eastAsia="標楷體" w:hAnsi="Times New Roman"/>
          <w:sz w:val="28"/>
          <w:szCs w:val="28"/>
        </w:rPr>
        <w:t>DXA</w:t>
      </w:r>
      <w:r w:rsidRPr="008912DD">
        <w:rPr>
          <w:rFonts w:ascii="Times New Roman" w:eastAsia="標楷體" w:hAnsi="Times New Roman"/>
          <w:sz w:val="28"/>
          <w:szCs w:val="28"/>
        </w:rPr>
        <w:t>檢測</w:t>
      </w:r>
      <w:r w:rsidRPr="008912DD">
        <w:rPr>
          <w:rFonts w:ascii="Times New Roman" w:eastAsia="標楷體" w:hAnsi="Times New Roman"/>
          <w:sz w:val="28"/>
          <w:szCs w:val="28"/>
        </w:rPr>
        <w:t>BMD</w:t>
      </w:r>
      <w:r w:rsidRPr="008912DD">
        <w:rPr>
          <w:rFonts w:ascii="Times New Roman" w:eastAsia="標楷體" w:hAnsi="Times New Roman"/>
          <w:sz w:val="28"/>
          <w:szCs w:val="28"/>
        </w:rPr>
        <w:t>之</w:t>
      </w:r>
      <w:r w:rsidRPr="008912DD">
        <w:rPr>
          <w:rFonts w:ascii="Times New Roman" w:eastAsia="標楷體" w:hAnsi="Times New Roman"/>
          <w:sz w:val="28"/>
          <w:szCs w:val="28"/>
        </w:rPr>
        <w:t>-2.5SD &lt;T score &lt;-1.0SD)</w:t>
      </w:r>
      <w:r w:rsidRPr="008912DD">
        <w:rPr>
          <w:rFonts w:ascii="Times New Roman" w:eastAsia="標楷體" w:hAnsi="Times New Roman"/>
          <w:sz w:val="28"/>
          <w:szCs w:val="28"/>
        </w:rPr>
        <w:t>引起脊椎或髖部</w:t>
      </w:r>
      <w:r w:rsidRPr="008912DD">
        <w:rPr>
          <w:rFonts w:ascii="Times New Roman" w:eastAsia="標楷體" w:hAnsi="Times New Roman"/>
          <w:sz w:val="28"/>
          <w:szCs w:val="28"/>
        </w:rPr>
        <w:t>2</w:t>
      </w:r>
      <w:r w:rsidRPr="008912DD">
        <w:rPr>
          <w:rFonts w:ascii="Times New Roman" w:eastAsia="標楷體" w:hAnsi="Times New Roman"/>
          <w:sz w:val="28"/>
          <w:szCs w:val="28"/>
        </w:rPr>
        <w:t>處或</w:t>
      </w:r>
      <w:r w:rsidRPr="008912DD">
        <w:rPr>
          <w:rFonts w:ascii="Times New Roman" w:eastAsia="標楷體" w:hAnsi="Times New Roman"/>
          <w:sz w:val="28"/>
          <w:szCs w:val="28"/>
        </w:rPr>
        <w:t>2</w:t>
      </w:r>
      <w:r w:rsidRPr="008912DD">
        <w:rPr>
          <w:rFonts w:ascii="Times New Roman" w:eastAsia="標楷體" w:hAnsi="Times New Roman"/>
          <w:sz w:val="28"/>
          <w:szCs w:val="28"/>
        </w:rPr>
        <w:t>次</w:t>
      </w:r>
      <w:r w:rsidRPr="008912DD">
        <w:rPr>
          <w:rFonts w:ascii="Times New Roman" w:eastAsia="標楷體" w:hAnsi="Times New Roman"/>
          <w:sz w:val="28"/>
          <w:szCs w:val="28"/>
        </w:rPr>
        <w:t>(</w:t>
      </w:r>
      <w:r w:rsidRPr="008912DD">
        <w:rPr>
          <w:rFonts w:ascii="Times New Roman" w:eastAsia="標楷體" w:hAnsi="Times New Roman"/>
          <w:sz w:val="28"/>
          <w:szCs w:val="28"/>
        </w:rPr>
        <w:t>含</w:t>
      </w:r>
      <w:r w:rsidRPr="008912DD">
        <w:rPr>
          <w:rFonts w:ascii="Times New Roman" w:eastAsia="標楷體" w:hAnsi="Times New Roman"/>
          <w:sz w:val="28"/>
          <w:szCs w:val="28"/>
        </w:rPr>
        <w:t>)</w:t>
      </w:r>
      <w:r w:rsidRPr="008912DD">
        <w:rPr>
          <w:rFonts w:ascii="Times New Roman" w:eastAsia="標楷體" w:hAnsi="Times New Roman"/>
          <w:sz w:val="28"/>
          <w:szCs w:val="28"/>
        </w:rPr>
        <w:t>以上之骨折，需於病歷上載明第幾節脊椎或哪一側髖部骨折之位置。</w:t>
      </w:r>
    </w:p>
    <w:p w14:paraId="09D9C3B0" w14:textId="77777777" w:rsidR="00B0547B" w:rsidRPr="008912DD" w:rsidRDefault="00B0547B" w:rsidP="00414E05">
      <w:pPr>
        <w:spacing w:line="600" w:lineRule="exact"/>
        <w:ind w:leftChars="235" w:left="1415" w:hangingChars="304" w:hanging="851"/>
        <w:rPr>
          <w:rFonts w:ascii="Times New Roman" w:eastAsia="標楷體" w:hAnsi="Times New Roman"/>
          <w:sz w:val="28"/>
          <w:szCs w:val="28"/>
        </w:rPr>
      </w:pPr>
      <w:r w:rsidRPr="008912DD">
        <w:rPr>
          <w:rFonts w:ascii="Times New Roman" w:eastAsia="標楷體" w:hAnsi="Times New Roman"/>
          <w:sz w:val="28"/>
          <w:szCs w:val="28"/>
        </w:rPr>
        <w:t xml:space="preserve">   (2)</w:t>
      </w:r>
      <w:r w:rsidRPr="008912DD">
        <w:rPr>
          <w:rFonts w:ascii="Times New Roman" w:eastAsia="標楷體" w:hAnsi="Times New Roman"/>
        </w:rPr>
        <w:t xml:space="preserve"> </w:t>
      </w:r>
      <w:r w:rsidRPr="008912DD">
        <w:rPr>
          <w:rFonts w:ascii="Times New Roman" w:eastAsia="標楷體" w:hAnsi="Times New Roman"/>
          <w:sz w:val="28"/>
          <w:szCs w:val="28"/>
        </w:rPr>
        <w:t xml:space="preserve">Parathyroid hormones and analogues </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副甲狀腺素及類似劑</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審查原則：</w:t>
      </w:r>
      <w:r w:rsidRPr="008912DD">
        <w:rPr>
          <w:rFonts w:ascii="Times New Roman" w:eastAsia="標楷體" w:hAnsi="Times New Roman"/>
          <w:sz w:val="28"/>
          <w:szCs w:val="28"/>
        </w:rPr>
        <w:t>teriparatide</w:t>
      </w:r>
      <w:r w:rsidRPr="008912DD">
        <w:rPr>
          <w:rFonts w:ascii="Times New Roman" w:eastAsia="標楷體" w:hAnsi="Times New Roman"/>
          <w:sz w:val="28"/>
          <w:szCs w:val="28"/>
        </w:rPr>
        <w:t>注射劑</w:t>
      </w:r>
      <w:r w:rsidRPr="008912DD">
        <w:rPr>
          <w:rFonts w:ascii="Times New Roman" w:eastAsia="標楷體" w:hAnsi="Times New Roman"/>
          <w:sz w:val="28"/>
          <w:szCs w:val="28"/>
        </w:rPr>
        <w:t>(106/12/1)</w:t>
      </w:r>
    </w:p>
    <w:p w14:paraId="0234E1E0" w14:textId="77777777" w:rsidR="00B0547B" w:rsidRPr="008912DD" w:rsidRDefault="00414E05" w:rsidP="00414E05">
      <w:pPr>
        <w:spacing w:line="600" w:lineRule="exact"/>
        <w:ind w:firstLineChars="506" w:firstLine="1417"/>
        <w:rPr>
          <w:rFonts w:ascii="Times New Roman" w:eastAsia="標楷體" w:hAnsi="Times New Roman"/>
          <w:sz w:val="28"/>
          <w:szCs w:val="28"/>
        </w:rPr>
      </w:pPr>
      <w:r w:rsidRPr="008912DD">
        <w:rPr>
          <w:rFonts w:ascii="Times New Roman" w:eastAsia="標楷體" w:hAnsi="Times New Roman"/>
          <w:sz w:val="28"/>
          <w:szCs w:val="28"/>
        </w:rPr>
        <w:lastRenderedPageBreak/>
        <w:t>甲、</w:t>
      </w:r>
      <w:r w:rsidR="00B0547B" w:rsidRPr="008912DD">
        <w:rPr>
          <w:rFonts w:ascii="Times New Roman" w:eastAsia="標楷體" w:hAnsi="Times New Roman"/>
          <w:sz w:val="28"/>
          <w:szCs w:val="28"/>
        </w:rPr>
        <w:t>需於病歷詳述第幾節脊椎或哪一側髖部骨折之位置。</w:t>
      </w:r>
    </w:p>
    <w:p w14:paraId="41CA04EC" w14:textId="77777777" w:rsidR="000257EE" w:rsidRPr="008912DD" w:rsidRDefault="00414E05" w:rsidP="00414E05">
      <w:pPr>
        <w:snapToGrid w:val="0"/>
        <w:spacing w:line="600" w:lineRule="exact"/>
        <w:ind w:left="800" w:firstLine="618"/>
        <w:jc w:val="both"/>
        <w:rPr>
          <w:rFonts w:ascii="Times New Roman" w:eastAsia="標楷體" w:hAnsi="Times New Roman"/>
          <w:sz w:val="28"/>
          <w:szCs w:val="28"/>
        </w:rPr>
      </w:pPr>
      <w:r w:rsidRPr="008912DD">
        <w:rPr>
          <w:rFonts w:ascii="Times New Roman" w:eastAsia="標楷體" w:hAnsi="Times New Roman"/>
          <w:sz w:val="28"/>
          <w:szCs w:val="28"/>
        </w:rPr>
        <w:t>乙、</w:t>
      </w:r>
      <w:r w:rsidR="00B0547B" w:rsidRPr="008912DD">
        <w:rPr>
          <w:rFonts w:ascii="Times New Roman" w:eastAsia="標楷體" w:hAnsi="Times New Roman"/>
          <w:sz w:val="28"/>
          <w:szCs w:val="28"/>
        </w:rPr>
        <w:t>如因無法耐受抗骨質吸收劑副作用，需於病歷載明。</w:t>
      </w:r>
    </w:p>
    <w:p w14:paraId="7E2BB490" w14:textId="77777777" w:rsidR="000257EE" w:rsidRPr="008912DD" w:rsidRDefault="00274757" w:rsidP="00E76487">
      <w:pPr>
        <w:snapToGrid w:val="0"/>
        <w:spacing w:line="600" w:lineRule="exact"/>
        <w:ind w:leftChars="57" w:left="557" w:hangingChars="150" w:hanging="420"/>
        <w:jc w:val="both"/>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九</w:t>
      </w:r>
      <w:r w:rsidRPr="008912DD">
        <w:rPr>
          <w:rFonts w:ascii="Times New Roman" w:eastAsia="標楷體" w:hAnsi="Times New Roman"/>
          <w:sz w:val="28"/>
          <w:szCs w:val="28"/>
        </w:rPr>
        <w:t>)</w:t>
      </w:r>
      <w:r w:rsidRPr="008912DD">
        <w:rPr>
          <w:rFonts w:ascii="Times New Roman" w:eastAsia="標楷體" w:hAnsi="Times New Roman"/>
          <w:sz w:val="28"/>
          <w:szCs w:val="28"/>
        </w:rPr>
        <w:t>保險對象是否需要住院以及住院天數是否過長，原則上應尊重主治醫師之專業判斷，惟各醫院應於病歷上敘明住院之適當理由，以利審核。</w:t>
      </w:r>
    </w:p>
    <w:p w14:paraId="6DBAFF8E" w14:textId="77777777" w:rsidR="00733B35" w:rsidRPr="008912DD" w:rsidRDefault="00733B35" w:rsidP="00733B35">
      <w:pPr>
        <w:spacing w:line="600" w:lineRule="exact"/>
        <w:ind w:leftChars="59" w:left="979" w:hangingChars="299" w:hanging="837"/>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十</w:t>
      </w:r>
      <w:r w:rsidRPr="008912DD">
        <w:rPr>
          <w:rFonts w:ascii="Times New Roman" w:eastAsia="標楷體" w:hAnsi="Times New Roman"/>
          <w:sz w:val="28"/>
          <w:szCs w:val="28"/>
        </w:rPr>
        <w:t>)</w:t>
      </w:r>
      <w:r w:rsidRPr="008912DD">
        <w:rPr>
          <w:rFonts w:ascii="Times New Roman" w:eastAsia="標楷體" w:hAnsi="Times New Roman"/>
          <w:sz w:val="28"/>
          <w:szCs w:val="28"/>
        </w:rPr>
        <w:t>急診審查原則如下：</w:t>
      </w:r>
    </w:p>
    <w:p w14:paraId="39EAE58B" w14:textId="77777777" w:rsidR="00733B35" w:rsidRPr="008912DD" w:rsidRDefault="00733B35" w:rsidP="00733B35">
      <w:pPr>
        <w:snapToGrid w:val="0"/>
        <w:spacing w:line="600" w:lineRule="exact"/>
        <w:ind w:left="993" w:hanging="142"/>
        <w:jc w:val="both"/>
        <w:rPr>
          <w:rFonts w:ascii="Times New Roman" w:eastAsia="標楷體" w:hAnsi="Times New Roman"/>
          <w:sz w:val="28"/>
          <w:szCs w:val="28"/>
        </w:rPr>
      </w:pPr>
      <w:r w:rsidRPr="008912DD">
        <w:rPr>
          <w:rFonts w:ascii="Times New Roman" w:eastAsia="標楷體" w:hAnsi="Times New Roman"/>
          <w:sz w:val="28"/>
          <w:szCs w:val="28"/>
        </w:rPr>
        <w:t>1.</w:t>
      </w:r>
      <w:r w:rsidR="00FB5A7A" w:rsidRPr="008912DD">
        <w:rPr>
          <w:rFonts w:ascii="Times New Roman" w:hAnsi="Times New Roman"/>
        </w:rPr>
        <w:t xml:space="preserve"> </w:t>
      </w:r>
      <w:r w:rsidR="00FB5A7A" w:rsidRPr="008912DD">
        <w:rPr>
          <w:rFonts w:ascii="Times New Roman" w:eastAsia="標楷體" w:hAnsi="Times New Roman"/>
          <w:sz w:val="28"/>
          <w:szCs w:val="28"/>
        </w:rPr>
        <w:t>採檢傷分類申報者之規範</w:t>
      </w:r>
      <w:r w:rsidR="00FB5A7A" w:rsidRPr="008912DD">
        <w:rPr>
          <w:rFonts w:ascii="Times New Roman" w:eastAsia="標楷體" w:hAnsi="Times New Roman"/>
          <w:sz w:val="28"/>
          <w:szCs w:val="28"/>
        </w:rPr>
        <w:t>:</w:t>
      </w:r>
      <w:r w:rsidR="0025253A" w:rsidRPr="008912DD">
        <w:rPr>
          <w:rFonts w:ascii="Times New Roman" w:eastAsia="標楷體" w:hAnsi="Times New Roman"/>
          <w:sz w:val="28"/>
          <w:szCs w:val="28"/>
        </w:rPr>
        <w:t xml:space="preserve"> (109/5/1)</w:t>
      </w:r>
    </w:p>
    <w:p w14:paraId="0374E230" w14:textId="77777777" w:rsidR="00FB5A7A" w:rsidRPr="008912DD" w:rsidRDefault="00FB5A7A" w:rsidP="00733B35">
      <w:pPr>
        <w:snapToGrid w:val="0"/>
        <w:spacing w:line="600" w:lineRule="exact"/>
        <w:ind w:left="993" w:hanging="142"/>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急診檢傷級數的判定，須依據衛福部公告的最新版本為之。請審查委員依病人的檢傷紀錄進行審查，檢傷級數於判定後則不宜再進行修改。如果於急診診療期間因病情變化影響生命徵象或突發狀況施行急救處置，例如心肺復甦術</w:t>
      </w:r>
      <w:r w:rsidRPr="008912DD">
        <w:rPr>
          <w:rFonts w:ascii="Times New Roman" w:eastAsia="標楷體" w:hAnsi="Times New Roman"/>
          <w:sz w:val="28"/>
          <w:szCs w:val="28"/>
        </w:rPr>
        <w:t>(CPR)</w:t>
      </w:r>
      <w:r w:rsidRPr="008912DD">
        <w:rPr>
          <w:rFonts w:ascii="Times New Roman" w:eastAsia="標楷體" w:hAnsi="Times New Roman"/>
          <w:sz w:val="28"/>
          <w:szCs w:val="28"/>
        </w:rPr>
        <w:t>或氣管內插管</w:t>
      </w:r>
      <w:r w:rsidRPr="008912DD">
        <w:rPr>
          <w:rFonts w:ascii="Times New Roman" w:eastAsia="標楷體" w:hAnsi="Times New Roman"/>
          <w:sz w:val="28"/>
          <w:szCs w:val="28"/>
        </w:rPr>
        <w:t>(Endotracheal intubation)</w:t>
      </w:r>
      <w:r w:rsidRPr="008912DD">
        <w:rPr>
          <w:rFonts w:ascii="Times New Roman" w:eastAsia="標楷體" w:hAnsi="Times New Roman"/>
          <w:sz w:val="28"/>
          <w:szCs w:val="28"/>
        </w:rPr>
        <w:t>，應於病程紀錄上詳細記載以利審查時佐證。</w:t>
      </w:r>
      <w:r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p>
    <w:p w14:paraId="3615F300" w14:textId="77777777" w:rsidR="00733B35" w:rsidRPr="008912DD" w:rsidRDefault="00FB5A7A" w:rsidP="00733B35">
      <w:pPr>
        <w:snapToGrid w:val="0"/>
        <w:spacing w:line="600" w:lineRule="exact"/>
        <w:ind w:left="993" w:hanging="142"/>
        <w:jc w:val="both"/>
        <w:rPr>
          <w:rFonts w:ascii="Times New Roman" w:eastAsia="標楷體" w:hAnsi="Times New Roman"/>
          <w:sz w:val="28"/>
          <w:szCs w:val="28"/>
        </w:rPr>
      </w:pPr>
      <w:r w:rsidRPr="008912DD">
        <w:rPr>
          <w:rFonts w:ascii="Times New Roman" w:eastAsia="標楷體" w:hAnsi="Times New Roman"/>
          <w:sz w:val="28"/>
          <w:szCs w:val="28"/>
        </w:rPr>
        <w:t>(2)</w:t>
      </w:r>
      <w:r w:rsidR="00B0547B" w:rsidRPr="008912DD">
        <w:rPr>
          <w:rFonts w:ascii="Times New Roman" w:eastAsia="標楷體" w:hAnsi="Times New Roman"/>
          <w:sz w:val="28"/>
          <w:szCs w:val="28"/>
        </w:rPr>
        <w:t>審查醫藥專家應就醫事機構所檢附之急診紀錄單等相關資料加以審核其級數之適當性。</w:t>
      </w:r>
      <w:r w:rsidR="00B0547B" w:rsidRPr="008912DD">
        <w:rPr>
          <w:rFonts w:ascii="Times New Roman" w:eastAsia="標楷體" w:hAnsi="Times New Roman"/>
          <w:sz w:val="28"/>
          <w:szCs w:val="28"/>
        </w:rPr>
        <w:t>(102/3/1)</w:t>
      </w:r>
      <w:r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p>
    <w:p w14:paraId="03181D3F" w14:textId="77777777" w:rsidR="000257EE" w:rsidRPr="008912DD" w:rsidRDefault="005B2BFF" w:rsidP="005B2BFF">
      <w:pPr>
        <w:snapToGrid w:val="0"/>
        <w:spacing w:line="600" w:lineRule="exact"/>
        <w:ind w:left="993" w:hanging="142"/>
        <w:jc w:val="both"/>
        <w:rPr>
          <w:rFonts w:ascii="Times New Roman" w:eastAsia="標楷體" w:hAnsi="Times New Roman"/>
          <w:sz w:val="28"/>
          <w:szCs w:val="28"/>
        </w:rPr>
      </w:pPr>
      <w:r w:rsidRPr="008912DD">
        <w:rPr>
          <w:rFonts w:ascii="Times New Roman" w:eastAsia="標楷體" w:hAnsi="Times New Roman"/>
          <w:sz w:val="28"/>
          <w:szCs w:val="28"/>
        </w:rPr>
        <w:t>2.</w:t>
      </w:r>
      <w:r w:rsidR="00274757" w:rsidRPr="008912DD">
        <w:rPr>
          <w:rFonts w:ascii="Times New Roman" w:eastAsia="標楷體" w:hAnsi="Times New Roman"/>
          <w:sz w:val="28"/>
          <w:szCs w:val="28"/>
        </w:rPr>
        <w:t>急診病人因緊急傷病必須立即檢查時，依全民健康保險醫療服務給付項目及支付標準第二部第二章第ㄧ節通則五規定，得申報急診加成者，其申報規範如下：</w:t>
      </w:r>
      <w:r w:rsidR="00274757" w:rsidRPr="008912DD">
        <w:rPr>
          <w:rFonts w:ascii="Times New Roman" w:eastAsia="標楷體" w:hAnsi="Times New Roman"/>
          <w:sz w:val="28"/>
          <w:szCs w:val="28"/>
        </w:rPr>
        <w:t>(102/3/1)</w:t>
      </w:r>
      <w:r w:rsidRPr="008912DD">
        <w:rPr>
          <w:rFonts w:ascii="Times New Roman" w:hAnsi="Times New Roman"/>
        </w:rPr>
        <w:t xml:space="preserve"> </w:t>
      </w:r>
      <w:r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p>
    <w:p w14:paraId="4F26AFFC" w14:textId="77777777" w:rsidR="000257EE" w:rsidRPr="008912DD" w:rsidRDefault="005B2BFF" w:rsidP="005B2BFF">
      <w:pPr>
        <w:snapToGrid w:val="0"/>
        <w:spacing w:line="600" w:lineRule="exact"/>
        <w:ind w:left="1276" w:hanging="425"/>
        <w:jc w:val="both"/>
        <w:rPr>
          <w:rFonts w:ascii="Times New Roman" w:eastAsia="標楷體" w:hAnsi="Times New Roman"/>
          <w:sz w:val="28"/>
          <w:szCs w:val="28"/>
        </w:rPr>
      </w:pPr>
      <w:r w:rsidRPr="008912DD">
        <w:rPr>
          <w:rFonts w:ascii="Times New Roman" w:eastAsia="標楷體" w:hAnsi="Times New Roman"/>
          <w:sz w:val="28"/>
          <w:szCs w:val="28"/>
        </w:rPr>
        <w:t>(1)</w:t>
      </w:r>
      <w:r w:rsidR="00274757" w:rsidRPr="008912DD">
        <w:rPr>
          <w:rFonts w:ascii="Times New Roman" w:eastAsia="標楷體" w:hAnsi="Times New Roman"/>
          <w:sz w:val="28"/>
          <w:szCs w:val="28"/>
        </w:rPr>
        <w:t>病人病情緊急需立即檢查，且立即得到檢查結果者，其檢查費用得按所訂點數加算</w:t>
      </w:r>
      <w:r w:rsidR="00274757" w:rsidRPr="008912DD">
        <w:rPr>
          <w:rFonts w:ascii="Times New Roman" w:eastAsia="標楷體" w:hAnsi="Times New Roman"/>
          <w:sz w:val="28"/>
          <w:szCs w:val="28"/>
        </w:rPr>
        <w:t>20%</w:t>
      </w:r>
      <w:r w:rsidR="00274757" w:rsidRPr="008912DD">
        <w:rPr>
          <w:rFonts w:ascii="Times New Roman" w:eastAsia="標楷體" w:hAnsi="Times New Roman"/>
          <w:sz w:val="28"/>
          <w:szCs w:val="28"/>
        </w:rPr>
        <w:t>；前述「病情緊急需立即檢查」以實驗室接收檢體時間或病人送至檢查室至正式報告記載時間</w:t>
      </w:r>
      <w:r w:rsidR="00274757" w:rsidRPr="008912DD">
        <w:rPr>
          <w:rFonts w:ascii="Times New Roman" w:eastAsia="標楷體" w:hAnsi="Times New Roman"/>
          <w:sz w:val="28"/>
          <w:szCs w:val="28"/>
        </w:rPr>
        <w:t>1</w:t>
      </w:r>
      <w:r w:rsidR="00274757" w:rsidRPr="008912DD">
        <w:rPr>
          <w:rFonts w:ascii="Times New Roman" w:eastAsia="標楷體" w:hAnsi="Times New Roman"/>
          <w:sz w:val="28"/>
          <w:szCs w:val="28"/>
        </w:rPr>
        <w:t>小時以內為限，故若雖有緊急醫囑但未立即施行，或雖緊急臨時採集檢體或施行檢查但檢驗結果或檢查報告於</w:t>
      </w:r>
      <w:r w:rsidR="00274757" w:rsidRPr="008912DD">
        <w:rPr>
          <w:rFonts w:ascii="Times New Roman" w:eastAsia="標楷體" w:hAnsi="Times New Roman"/>
          <w:sz w:val="28"/>
          <w:szCs w:val="28"/>
        </w:rPr>
        <w:t>1</w:t>
      </w:r>
      <w:r w:rsidR="00274757" w:rsidRPr="008912DD">
        <w:rPr>
          <w:rFonts w:ascii="Times New Roman" w:eastAsia="標楷體" w:hAnsi="Times New Roman"/>
          <w:sz w:val="28"/>
          <w:szCs w:val="28"/>
        </w:rPr>
        <w:t>小時後才提供</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如</w:t>
      </w:r>
      <w:r w:rsidR="00274757" w:rsidRPr="008912DD">
        <w:rPr>
          <w:rFonts w:ascii="Times New Roman" w:eastAsia="標楷體" w:hAnsi="Times New Roman"/>
          <w:sz w:val="28"/>
          <w:szCs w:val="28"/>
        </w:rPr>
        <w:t>13007C</w:t>
      </w:r>
      <w:r w:rsidR="00274757" w:rsidRPr="008912DD">
        <w:rPr>
          <w:rFonts w:ascii="Times New Roman" w:eastAsia="標楷體" w:hAnsi="Times New Roman"/>
          <w:sz w:val="28"/>
          <w:szCs w:val="28"/>
        </w:rPr>
        <w:t>細菌培養鑑定檢查、</w:t>
      </w:r>
      <w:r w:rsidR="00274757" w:rsidRPr="008912DD">
        <w:rPr>
          <w:rFonts w:ascii="Times New Roman" w:eastAsia="標楷體" w:hAnsi="Times New Roman"/>
          <w:sz w:val="28"/>
          <w:szCs w:val="28"/>
        </w:rPr>
        <w:t>13016B</w:t>
      </w:r>
      <w:r w:rsidR="00274757" w:rsidRPr="008912DD">
        <w:rPr>
          <w:rFonts w:ascii="Times New Roman" w:eastAsia="標楷體" w:hAnsi="Times New Roman"/>
          <w:sz w:val="28"/>
          <w:szCs w:val="28"/>
        </w:rPr>
        <w:t>血液培養等項目</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，不得申</w:t>
      </w:r>
      <w:r w:rsidR="00274757" w:rsidRPr="008912DD">
        <w:rPr>
          <w:rFonts w:ascii="Times New Roman" w:eastAsia="標楷體" w:hAnsi="Times New Roman"/>
          <w:sz w:val="28"/>
          <w:szCs w:val="28"/>
        </w:rPr>
        <w:lastRenderedPageBreak/>
        <w:t>報急診加成；若雖然緊急採檢體或施行檢查且報告及時得知，但臨床專業上認定該項檢查並無急迫施行意義者，亦不得申報急診加成。</w:t>
      </w:r>
      <w:r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p>
    <w:p w14:paraId="1A3A35F0" w14:textId="77777777" w:rsidR="004F616C" w:rsidRPr="008912DD" w:rsidRDefault="00567874" w:rsidP="00567874">
      <w:pPr>
        <w:snapToGrid w:val="0"/>
        <w:spacing w:line="600" w:lineRule="exact"/>
        <w:ind w:left="1276" w:hanging="425"/>
        <w:jc w:val="both"/>
        <w:rPr>
          <w:rFonts w:ascii="Times New Roman" w:eastAsia="標楷體" w:hAnsi="Times New Roman"/>
          <w:sz w:val="28"/>
          <w:szCs w:val="28"/>
        </w:rPr>
      </w:pPr>
      <w:r w:rsidRPr="008912DD">
        <w:rPr>
          <w:rFonts w:ascii="Times New Roman" w:eastAsia="標楷體" w:hAnsi="Times New Roman"/>
          <w:sz w:val="28"/>
          <w:szCs w:val="28"/>
        </w:rPr>
        <w:t>(2)</w:t>
      </w:r>
      <w:r w:rsidR="004F616C" w:rsidRPr="008912DD">
        <w:rPr>
          <w:rFonts w:ascii="Times New Roman" w:eastAsia="標楷體" w:hAnsi="Times New Roman"/>
          <w:sz w:val="28"/>
          <w:szCs w:val="28"/>
        </w:rPr>
        <w:t>前述檢驗檢查項目中，超音波、內視鏡、放射線診療－特殊造影檢查</w:t>
      </w:r>
      <w:r w:rsidR="00C54EE9" w:rsidRPr="008912DD">
        <w:rPr>
          <w:rFonts w:ascii="Times New Roman" w:eastAsia="標楷體" w:hAnsi="Times New Roman"/>
          <w:sz w:val="28"/>
          <w:szCs w:val="28"/>
        </w:rPr>
        <w:t>(</w:t>
      </w:r>
      <w:r w:rsidR="004F616C" w:rsidRPr="008912DD">
        <w:rPr>
          <w:rFonts w:ascii="Times New Roman" w:eastAsia="標楷體" w:hAnsi="Times New Roman"/>
          <w:sz w:val="28"/>
          <w:szCs w:val="28"/>
        </w:rPr>
        <w:t>係指全民健康保險醫療服務給付項目及支付標準第二章第二節第一項之二所規定之診療項目</w:t>
      </w:r>
      <w:r w:rsidR="00C54EE9" w:rsidRPr="008912DD">
        <w:rPr>
          <w:rFonts w:ascii="Times New Roman" w:eastAsia="標楷體" w:hAnsi="Times New Roman"/>
          <w:sz w:val="28"/>
          <w:szCs w:val="28"/>
        </w:rPr>
        <w:t>)</w:t>
      </w:r>
      <w:r w:rsidR="004F616C" w:rsidRPr="008912DD">
        <w:rPr>
          <w:rFonts w:ascii="Times New Roman" w:eastAsia="標楷體" w:hAnsi="Times New Roman"/>
          <w:sz w:val="28"/>
          <w:szCs w:val="28"/>
        </w:rPr>
        <w:t>之檢查醫囑時間至報告記載以</w:t>
      </w:r>
      <w:r w:rsidR="004F616C" w:rsidRPr="008912DD">
        <w:rPr>
          <w:rFonts w:ascii="Times New Roman" w:eastAsia="標楷體" w:hAnsi="Times New Roman"/>
          <w:sz w:val="28"/>
          <w:szCs w:val="28"/>
        </w:rPr>
        <w:t>3</w:t>
      </w:r>
      <w:r w:rsidR="004F616C" w:rsidRPr="008912DD">
        <w:rPr>
          <w:rFonts w:ascii="Times New Roman" w:eastAsia="標楷體" w:hAnsi="Times New Roman"/>
          <w:sz w:val="28"/>
          <w:szCs w:val="28"/>
        </w:rPr>
        <w:t>小時內為限，若有特殊項目因本身檢查時間較長而超過</w:t>
      </w:r>
      <w:r w:rsidR="004F616C" w:rsidRPr="008912DD">
        <w:rPr>
          <w:rFonts w:ascii="Times New Roman" w:eastAsia="標楷體" w:hAnsi="Times New Roman"/>
          <w:sz w:val="28"/>
          <w:szCs w:val="28"/>
        </w:rPr>
        <w:t>3</w:t>
      </w:r>
      <w:r w:rsidR="004F616C" w:rsidRPr="008912DD">
        <w:rPr>
          <w:rFonts w:ascii="Times New Roman" w:eastAsia="標楷體" w:hAnsi="Times New Roman"/>
          <w:sz w:val="28"/>
          <w:szCs w:val="28"/>
        </w:rPr>
        <w:t>小時者，醫療院所申報費用時應詳細述明檢查起迄時間，由專業判斷之。</w:t>
      </w:r>
      <w:r w:rsidR="004F616C" w:rsidRPr="008912DD">
        <w:rPr>
          <w:rFonts w:ascii="Times New Roman" w:eastAsia="標楷體" w:hAnsi="Times New Roman"/>
          <w:sz w:val="28"/>
          <w:szCs w:val="28"/>
        </w:rPr>
        <w:t>(102/3/1)</w:t>
      </w:r>
      <w:r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p>
    <w:p w14:paraId="4633E512" w14:textId="77777777" w:rsidR="000257EE" w:rsidRPr="008912DD" w:rsidRDefault="00567874" w:rsidP="00567874">
      <w:pPr>
        <w:snapToGrid w:val="0"/>
        <w:spacing w:line="600" w:lineRule="exact"/>
        <w:ind w:left="1276" w:hanging="425"/>
        <w:jc w:val="both"/>
        <w:rPr>
          <w:rFonts w:ascii="Times New Roman" w:eastAsia="標楷體" w:hAnsi="Times New Roman"/>
          <w:sz w:val="28"/>
          <w:szCs w:val="28"/>
        </w:rPr>
      </w:pPr>
      <w:r w:rsidRPr="008912DD">
        <w:rPr>
          <w:rFonts w:ascii="Times New Roman" w:eastAsia="標楷體" w:hAnsi="Times New Roman"/>
          <w:sz w:val="28"/>
          <w:szCs w:val="28"/>
        </w:rPr>
        <w:t>(3)</w:t>
      </w:r>
      <w:r w:rsidR="004F616C" w:rsidRPr="008912DD">
        <w:rPr>
          <w:rFonts w:ascii="Times New Roman" w:eastAsia="標楷體" w:hAnsi="Times New Roman"/>
          <w:sz w:val="28"/>
          <w:szCs w:val="28"/>
        </w:rPr>
        <w:t>有關檢驗檢查之時間規定部分，各醫療院所應於申報資料中詳載，以為審查所需，未依規定辦理者，不予給付急診加成費用。</w:t>
      </w:r>
      <w:r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p>
    <w:p w14:paraId="4FE7B5CF" w14:textId="77777777" w:rsidR="00567874" w:rsidRPr="008912DD" w:rsidRDefault="00567874" w:rsidP="00567874">
      <w:pPr>
        <w:snapToGrid w:val="0"/>
        <w:spacing w:line="600" w:lineRule="exact"/>
        <w:ind w:left="1134" w:hanging="283"/>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急診會診注意事項：急診會診應有照會紀錄、會診的科別及次數，並應依急診病況的複雜性及急迫性而決定之。</w:t>
      </w:r>
      <w:r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p>
    <w:p w14:paraId="0736B0FA" w14:textId="77777777" w:rsidR="003F4562" w:rsidRPr="008912DD" w:rsidRDefault="00567874" w:rsidP="003F4562">
      <w:pPr>
        <w:snapToGrid w:val="0"/>
        <w:spacing w:line="600" w:lineRule="exact"/>
        <w:ind w:left="1134" w:hanging="283"/>
        <w:jc w:val="both"/>
        <w:rPr>
          <w:rFonts w:ascii="Times New Roman" w:eastAsia="標楷體" w:hAnsi="Times New Roman"/>
          <w:sz w:val="28"/>
          <w:szCs w:val="28"/>
        </w:rPr>
      </w:pPr>
      <w:r w:rsidRPr="008912DD">
        <w:rPr>
          <w:rFonts w:ascii="Times New Roman" w:eastAsia="標楷體" w:hAnsi="Times New Roman"/>
          <w:sz w:val="28"/>
          <w:szCs w:val="28"/>
        </w:rPr>
        <w:t>4.</w:t>
      </w:r>
      <w:r w:rsidR="003F4562" w:rsidRPr="008912DD">
        <w:rPr>
          <w:rFonts w:ascii="Times New Roman" w:eastAsia="標楷體" w:hAnsi="Times New Roman"/>
          <w:sz w:val="28"/>
          <w:szCs w:val="28"/>
        </w:rPr>
        <w:t>請由病歷瞭解檢驗或檢查的目的或其適應症，不可違反其絕對禁忌症。</w:t>
      </w:r>
      <w:r w:rsidR="003F4562"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003F4562" w:rsidRPr="008912DD">
        <w:rPr>
          <w:rFonts w:ascii="Times New Roman" w:eastAsia="標楷體" w:hAnsi="Times New Roman"/>
          <w:sz w:val="28"/>
          <w:szCs w:val="28"/>
        </w:rPr>
        <w:t>)</w:t>
      </w:r>
    </w:p>
    <w:p w14:paraId="58301413" w14:textId="77777777" w:rsidR="003F4562" w:rsidRPr="008912DD" w:rsidRDefault="003F4562" w:rsidP="003F4562">
      <w:pPr>
        <w:snapToGrid w:val="0"/>
        <w:spacing w:line="600" w:lineRule="exact"/>
        <w:ind w:left="1276" w:hanging="425"/>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心肌酵素檢驗的項目和頻率</w:t>
      </w:r>
      <w:r w:rsidRPr="008912DD">
        <w:rPr>
          <w:rFonts w:ascii="Times New Roman" w:eastAsia="標楷體" w:hAnsi="Times New Roman"/>
          <w:sz w:val="28"/>
          <w:szCs w:val="28"/>
        </w:rPr>
        <w:t>:</w:t>
      </w:r>
      <w:r w:rsidRPr="008912DD">
        <w:rPr>
          <w:rFonts w:ascii="Times New Roman" w:eastAsia="標楷體" w:hAnsi="Times New Roman"/>
          <w:sz w:val="28"/>
          <w:szCs w:val="28"/>
        </w:rPr>
        <w:t>需考量病人的年齡、性別、症狀、心血管疾病的危險因子，以及其他可能影響心肌酵素檢查結果的因素，如慢性腎衰竭、敗血症、心衰竭等潛在影響因素。</w:t>
      </w:r>
      <w:r w:rsidRPr="008912DD">
        <w:rPr>
          <w:rFonts w:ascii="Times New Roman" w:eastAsia="標楷體" w:hAnsi="Times New Roman"/>
          <w:sz w:val="28"/>
          <w:szCs w:val="28"/>
        </w:rPr>
        <w:t>Myoglobin</w:t>
      </w:r>
      <w:r w:rsidRPr="008912DD">
        <w:rPr>
          <w:rFonts w:ascii="Times New Roman" w:eastAsia="標楷體" w:hAnsi="Times New Roman"/>
          <w:sz w:val="28"/>
          <w:szCs w:val="28"/>
        </w:rPr>
        <w:t>、</w:t>
      </w:r>
      <w:r w:rsidRPr="008912DD">
        <w:rPr>
          <w:rFonts w:ascii="Times New Roman" w:eastAsia="標楷體" w:hAnsi="Times New Roman"/>
          <w:sz w:val="28"/>
          <w:szCs w:val="28"/>
        </w:rPr>
        <w:t>Troponin</w:t>
      </w:r>
      <w:r w:rsidRPr="008912DD">
        <w:rPr>
          <w:rFonts w:ascii="Times New Roman" w:eastAsia="標楷體" w:hAnsi="Times New Roman"/>
          <w:sz w:val="28"/>
          <w:szCs w:val="28"/>
        </w:rPr>
        <w:t>或</w:t>
      </w:r>
      <w:r w:rsidRPr="008912DD">
        <w:rPr>
          <w:rFonts w:ascii="Times New Roman" w:eastAsia="標楷體" w:hAnsi="Times New Roman"/>
          <w:sz w:val="28"/>
          <w:szCs w:val="28"/>
        </w:rPr>
        <w:t>CK/CKMB</w:t>
      </w:r>
      <w:r w:rsidRPr="008912DD">
        <w:rPr>
          <w:rFonts w:ascii="Times New Roman" w:eastAsia="標楷體" w:hAnsi="Times New Roman"/>
          <w:sz w:val="28"/>
          <w:szCs w:val="28"/>
        </w:rPr>
        <w:t>不宜同時或重複檢驗。</w:t>
      </w:r>
    </w:p>
    <w:p w14:paraId="477F1204" w14:textId="77777777" w:rsidR="003F4562" w:rsidRPr="008912DD" w:rsidRDefault="003F4562" w:rsidP="003F4562">
      <w:pPr>
        <w:snapToGrid w:val="0"/>
        <w:spacing w:line="600" w:lineRule="exact"/>
        <w:ind w:left="1276" w:hanging="425"/>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血中腦利鈉胜</w:t>
      </w:r>
      <w:r w:rsidRPr="008912DD">
        <w:rPr>
          <w:rFonts w:ascii="Times New Roman" w:eastAsia="標楷體" w:hAnsi="Times New Roman"/>
          <w:sz w:val="28"/>
          <w:szCs w:val="28"/>
        </w:rPr>
        <w:t xml:space="preserve">(B-type Natriuretic Peptide, BNP) </w:t>
      </w:r>
      <w:r w:rsidRPr="008912DD">
        <w:rPr>
          <w:rFonts w:ascii="Times New Roman" w:eastAsia="標楷體" w:hAnsi="Times New Roman"/>
          <w:sz w:val="28"/>
          <w:szCs w:val="28"/>
        </w:rPr>
        <w:t>的檢驗</w:t>
      </w:r>
      <w:r w:rsidRPr="008912DD">
        <w:rPr>
          <w:rFonts w:ascii="Times New Roman" w:eastAsia="標楷體" w:hAnsi="Times New Roman"/>
          <w:sz w:val="28"/>
          <w:szCs w:val="28"/>
        </w:rPr>
        <w:t>:</w:t>
      </w:r>
      <w:r w:rsidRPr="008912DD">
        <w:rPr>
          <w:rFonts w:ascii="Times New Roman" w:eastAsia="標楷體" w:hAnsi="Times New Roman"/>
          <w:sz w:val="28"/>
          <w:szCs w:val="28"/>
        </w:rPr>
        <w:t>需考量過去病史、急性病症</w:t>
      </w:r>
      <w:r w:rsidRPr="008912DD">
        <w:rPr>
          <w:rFonts w:ascii="Times New Roman" w:eastAsia="標楷體" w:hAnsi="Times New Roman"/>
          <w:sz w:val="28"/>
          <w:szCs w:val="28"/>
        </w:rPr>
        <w:t>(</w:t>
      </w:r>
      <w:r w:rsidRPr="008912DD">
        <w:rPr>
          <w:rFonts w:ascii="Times New Roman" w:eastAsia="標楷體" w:hAnsi="Times New Roman"/>
          <w:sz w:val="28"/>
          <w:szCs w:val="28"/>
        </w:rPr>
        <w:t>例如：呼吸是否急促、喘或心臟衰竭的症狀</w:t>
      </w:r>
      <w:r w:rsidRPr="008912DD">
        <w:rPr>
          <w:rFonts w:ascii="Times New Roman" w:eastAsia="標楷體" w:hAnsi="Times New Roman"/>
          <w:sz w:val="28"/>
          <w:szCs w:val="28"/>
        </w:rPr>
        <w:t>)</w:t>
      </w:r>
      <w:r w:rsidRPr="008912DD">
        <w:rPr>
          <w:rFonts w:ascii="Times New Roman" w:eastAsia="標楷體" w:hAnsi="Times New Roman"/>
          <w:sz w:val="28"/>
          <w:szCs w:val="28"/>
        </w:rPr>
        <w:t>、身體檢查</w:t>
      </w:r>
      <w:r w:rsidRPr="008912DD">
        <w:rPr>
          <w:rFonts w:ascii="Times New Roman" w:eastAsia="標楷體" w:hAnsi="Times New Roman"/>
          <w:sz w:val="28"/>
          <w:szCs w:val="28"/>
        </w:rPr>
        <w:t>(</w:t>
      </w:r>
      <w:r w:rsidRPr="008912DD">
        <w:rPr>
          <w:rFonts w:ascii="Times New Roman" w:eastAsia="標楷體" w:hAnsi="Times New Roman"/>
          <w:sz w:val="28"/>
          <w:szCs w:val="28"/>
        </w:rPr>
        <w:t>例如：肺部是否有囉音、頸靜脈是否鼓張</w:t>
      </w:r>
      <w:r w:rsidRPr="008912DD">
        <w:rPr>
          <w:rFonts w:ascii="Times New Roman" w:eastAsia="標楷體" w:hAnsi="Times New Roman"/>
          <w:sz w:val="28"/>
          <w:szCs w:val="28"/>
        </w:rPr>
        <w:t>)</w:t>
      </w:r>
      <w:r w:rsidRPr="008912DD">
        <w:rPr>
          <w:rFonts w:ascii="Times New Roman" w:eastAsia="標楷體" w:hAnsi="Times New Roman"/>
          <w:sz w:val="28"/>
          <w:szCs w:val="28"/>
        </w:rPr>
        <w:t>及胸部</w:t>
      </w:r>
      <w:r w:rsidRPr="008912DD">
        <w:rPr>
          <w:rFonts w:ascii="Times New Roman" w:eastAsia="標楷體" w:hAnsi="Times New Roman"/>
          <w:sz w:val="28"/>
          <w:szCs w:val="28"/>
        </w:rPr>
        <w:t>X</w:t>
      </w:r>
      <w:r w:rsidRPr="008912DD">
        <w:rPr>
          <w:rFonts w:ascii="Times New Roman" w:eastAsia="標楷體" w:hAnsi="Times New Roman"/>
          <w:sz w:val="28"/>
          <w:szCs w:val="28"/>
        </w:rPr>
        <w:t>片</w:t>
      </w:r>
      <w:r w:rsidRPr="008912DD">
        <w:rPr>
          <w:rFonts w:ascii="Times New Roman" w:eastAsia="標楷體" w:hAnsi="Times New Roman"/>
          <w:sz w:val="28"/>
          <w:szCs w:val="28"/>
        </w:rPr>
        <w:lastRenderedPageBreak/>
        <w:t>的異常狀況，以實際臨床狀況決定此檢查的必要性。</w:t>
      </w:r>
    </w:p>
    <w:p w14:paraId="70E2F99E" w14:textId="77777777" w:rsidR="003F4562" w:rsidRPr="008912DD" w:rsidRDefault="003F4562" w:rsidP="003F4562">
      <w:pPr>
        <w:snapToGrid w:val="0"/>
        <w:spacing w:line="600" w:lineRule="exact"/>
        <w:ind w:left="1276" w:hanging="425"/>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緊急電腦斷層或核磁共振掃描檢查</w:t>
      </w:r>
      <w:r w:rsidRPr="008912DD">
        <w:rPr>
          <w:rFonts w:ascii="Times New Roman" w:eastAsia="標楷體" w:hAnsi="Times New Roman"/>
          <w:sz w:val="28"/>
          <w:szCs w:val="28"/>
        </w:rPr>
        <w:t>:</w:t>
      </w:r>
      <w:r w:rsidRPr="008912DD">
        <w:rPr>
          <w:rFonts w:ascii="Times New Roman" w:eastAsia="標楷體" w:hAnsi="Times New Roman"/>
          <w:sz w:val="28"/>
          <w:szCs w:val="28"/>
        </w:rPr>
        <w:t>應於病歷上詳細記載其適應症以呈現此檢查的適當性或必要性。</w:t>
      </w:r>
    </w:p>
    <w:p w14:paraId="4E8F1E41" w14:textId="77777777" w:rsidR="00567874" w:rsidRPr="008912DD" w:rsidRDefault="003F4562" w:rsidP="003F4562">
      <w:pPr>
        <w:snapToGrid w:val="0"/>
        <w:spacing w:line="600" w:lineRule="exact"/>
        <w:ind w:left="1276" w:hanging="425"/>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診斷性質相近的檢查檢驗項目，不宜同時點選施行。</w:t>
      </w:r>
    </w:p>
    <w:p w14:paraId="63888731" w14:textId="77777777" w:rsidR="004E13A8" w:rsidRPr="008912DD" w:rsidRDefault="004E13A8" w:rsidP="004E13A8">
      <w:pPr>
        <w:snapToGrid w:val="0"/>
        <w:spacing w:line="600" w:lineRule="exact"/>
        <w:ind w:left="1276" w:hanging="425"/>
        <w:jc w:val="both"/>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有關藥物使用的時機及其適應症</w:t>
      </w:r>
      <w:r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p>
    <w:p w14:paraId="07B74C01" w14:textId="77777777" w:rsidR="004E13A8" w:rsidRPr="008912DD" w:rsidRDefault="004E13A8" w:rsidP="004E13A8">
      <w:pPr>
        <w:snapToGrid w:val="0"/>
        <w:spacing w:line="600" w:lineRule="exact"/>
        <w:ind w:left="1276" w:hanging="425"/>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消化性潰瘍用藥需符合健保給付相關規定</w:t>
      </w:r>
      <w:r w:rsidRPr="008912DD">
        <w:rPr>
          <w:rFonts w:ascii="Times New Roman" w:eastAsia="標楷體" w:hAnsi="Times New Roman"/>
          <w:sz w:val="28"/>
          <w:szCs w:val="28"/>
        </w:rPr>
        <w:t>:</w:t>
      </w:r>
      <w:r w:rsidRPr="008912DD">
        <w:rPr>
          <w:rFonts w:ascii="Times New Roman" w:eastAsia="標楷體" w:hAnsi="Times New Roman"/>
          <w:sz w:val="28"/>
          <w:szCs w:val="28"/>
        </w:rPr>
        <w:t>嚴重外傷、大手術、腦手術、嚴重燙傷、休克、嚴重胰臟炎及急性腦中風者為預防壓力性潰瘍，得使用消化性潰瘍藥品。</w:t>
      </w:r>
    </w:p>
    <w:p w14:paraId="1DEB76BE" w14:textId="77777777" w:rsidR="004E13A8" w:rsidRPr="008912DD" w:rsidRDefault="004E13A8" w:rsidP="004E13A8">
      <w:pPr>
        <w:snapToGrid w:val="0"/>
        <w:spacing w:line="600" w:lineRule="exact"/>
        <w:ind w:left="1276" w:hanging="425"/>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非類固醇抗發炎劑</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NSAIDs</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藥品</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如</w:t>
      </w:r>
      <w:r w:rsidRPr="008912DD">
        <w:rPr>
          <w:rFonts w:ascii="Times New Roman" w:eastAsia="標楷體" w:hAnsi="Times New Roman"/>
          <w:sz w:val="28"/>
          <w:szCs w:val="28"/>
        </w:rPr>
        <w:t>celecoxib</w:t>
      </w:r>
      <w:r w:rsidRPr="008912DD">
        <w:rPr>
          <w:rFonts w:ascii="Times New Roman" w:eastAsia="標楷體" w:hAnsi="Times New Roman"/>
          <w:sz w:val="28"/>
          <w:szCs w:val="28"/>
        </w:rPr>
        <w:t>、</w:t>
      </w:r>
      <w:r w:rsidRPr="008912DD">
        <w:rPr>
          <w:rFonts w:ascii="Times New Roman" w:eastAsia="標楷體" w:hAnsi="Times New Roman"/>
          <w:sz w:val="28"/>
          <w:szCs w:val="28"/>
        </w:rPr>
        <w:t>nabumetone</w:t>
      </w:r>
      <w:r w:rsidRPr="008912DD">
        <w:rPr>
          <w:rFonts w:ascii="Times New Roman" w:eastAsia="標楷體" w:hAnsi="Times New Roman"/>
          <w:sz w:val="28"/>
          <w:szCs w:val="28"/>
        </w:rPr>
        <w:t>、</w:t>
      </w:r>
      <w:r w:rsidRPr="008912DD">
        <w:rPr>
          <w:rFonts w:ascii="Times New Roman" w:eastAsia="標楷體" w:hAnsi="Times New Roman"/>
          <w:sz w:val="28"/>
          <w:szCs w:val="28"/>
        </w:rPr>
        <w:t>meloxicam</w:t>
      </w:r>
      <w:r w:rsidRPr="008912DD">
        <w:rPr>
          <w:rFonts w:ascii="Times New Roman" w:eastAsia="標楷體" w:hAnsi="Times New Roman"/>
          <w:sz w:val="28"/>
          <w:szCs w:val="28"/>
        </w:rPr>
        <w:t>、</w:t>
      </w:r>
      <w:r w:rsidRPr="008912DD">
        <w:rPr>
          <w:rFonts w:ascii="Times New Roman" w:eastAsia="標楷體" w:hAnsi="Times New Roman"/>
          <w:sz w:val="28"/>
          <w:szCs w:val="28"/>
        </w:rPr>
        <w:t>etodolac</w:t>
      </w:r>
      <w:r w:rsidRPr="008912DD">
        <w:rPr>
          <w:rFonts w:ascii="Times New Roman" w:eastAsia="標楷體" w:hAnsi="Times New Roman"/>
          <w:sz w:val="28"/>
          <w:szCs w:val="28"/>
        </w:rPr>
        <w:t>、</w:t>
      </w:r>
      <w:r w:rsidRPr="008912DD">
        <w:rPr>
          <w:rFonts w:ascii="Times New Roman" w:eastAsia="標楷體" w:hAnsi="Times New Roman"/>
          <w:sz w:val="28"/>
          <w:szCs w:val="28"/>
        </w:rPr>
        <w:t>nimesulide</w:t>
      </w:r>
      <w:r w:rsidRPr="008912DD">
        <w:rPr>
          <w:rFonts w:ascii="Times New Roman" w:eastAsia="標楷體" w:hAnsi="Times New Roman"/>
          <w:sz w:val="28"/>
          <w:szCs w:val="28"/>
        </w:rPr>
        <w:t>、</w:t>
      </w:r>
      <w:r w:rsidRPr="008912DD">
        <w:rPr>
          <w:rFonts w:ascii="Times New Roman" w:eastAsia="標楷體" w:hAnsi="Times New Roman"/>
          <w:sz w:val="28"/>
          <w:szCs w:val="28"/>
        </w:rPr>
        <w:t>etoricoxib</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等製劑之使用需符合健保給付相關規定</w:t>
      </w:r>
      <w:r w:rsidRPr="008912DD">
        <w:rPr>
          <w:rFonts w:ascii="Times New Roman" w:eastAsia="標楷體" w:hAnsi="Times New Roman"/>
          <w:sz w:val="28"/>
          <w:szCs w:val="28"/>
        </w:rPr>
        <w:t>:</w:t>
      </w:r>
      <w:r w:rsidRPr="008912DD">
        <w:rPr>
          <w:rFonts w:ascii="Times New Roman" w:eastAsia="標楷體" w:hAnsi="Times New Roman"/>
          <w:sz w:val="28"/>
          <w:szCs w:val="28"/>
        </w:rPr>
        <w:t>如年齡大於等於五十歲之骨關節炎病患；合併有急性嚴重創傷、急性中風及急性心血管事件者；曾有消化性潰瘍、上消化道出血或胃穿孔病史者；同時使用腎上腺類固醇或抗凝血劑之患者、或肝硬化患者等得使用此類製劑。使用本類製劑之病患不得併用預防性的乙型組織胺受體阻斷劑、氫離子幫浦阻斷劑或其他消化性潰瘍用藥。</w:t>
      </w:r>
    </w:p>
    <w:p w14:paraId="6D370939" w14:textId="77777777" w:rsidR="004E13A8" w:rsidRPr="008912DD" w:rsidRDefault="004E13A8" w:rsidP="004E13A8">
      <w:pPr>
        <w:snapToGrid w:val="0"/>
        <w:spacing w:line="600" w:lineRule="exact"/>
        <w:ind w:left="1276" w:hanging="425"/>
        <w:jc w:val="both"/>
        <w:rPr>
          <w:rFonts w:ascii="Times New Roman" w:eastAsia="標楷體" w:hAnsi="Times New Roman"/>
          <w:sz w:val="28"/>
          <w:szCs w:val="28"/>
        </w:rPr>
      </w:pPr>
      <w:r w:rsidRPr="008912DD">
        <w:rPr>
          <w:rFonts w:ascii="Times New Roman" w:eastAsia="標楷體" w:hAnsi="Times New Roman"/>
          <w:sz w:val="28"/>
          <w:szCs w:val="28"/>
        </w:rPr>
        <w:t>6.</w:t>
      </w:r>
      <w:r w:rsidRPr="008912DD">
        <w:rPr>
          <w:rFonts w:ascii="Times New Roman" w:eastAsia="標楷體" w:hAnsi="Times New Roman"/>
          <w:sz w:val="28"/>
          <w:szCs w:val="28"/>
        </w:rPr>
        <w:t>急診會診應有正式照會紀錄。</w:t>
      </w:r>
      <w:r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p>
    <w:p w14:paraId="7369C45E" w14:textId="77777777" w:rsidR="004E13A8" w:rsidRPr="008912DD" w:rsidRDefault="004E13A8" w:rsidP="004E13A8">
      <w:pPr>
        <w:snapToGrid w:val="0"/>
        <w:spacing w:line="600" w:lineRule="exact"/>
        <w:ind w:left="1276" w:hanging="425"/>
        <w:jc w:val="both"/>
        <w:rPr>
          <w:rFonts w:ascii="Times New Roman" w:eastAsia="標楷體" w:hAnsi="Times New Roman"/>
          <w:sz w:val="28"/>
          <w:szCs w:val="28"/>
        </w:rPr>
      </w:pPr>
      <w:r w:rsidRPr="008912DD">
        <w:rPr>
          <w:rFonts w:ascii="Times New Roman" w:eastAsia="標楷體" w:hAnsi="Times New Roman"/>
          <w:sz w:val="28"/>
          <w:szCs w:val="28"/>
        </w:rPr>
        <w:t>7.</w:t>
      </w:r>
      <w:r w:rsidRPr="008912DD">
        <w:rPr>
          <w:rFonts w:ascii="Times New Roman" w:eastAsia="標楷體" w:hAnsi="Times New Roman"/>
          <w:sz w:val="28"/>
          <w:szCs w:val="28"/>
        </w:rPr>
        <w:t>申報深部複雜創傷及臉部創傷處置，應檢附彩色圖檔。</w:t>
      </w:r>
      <w:r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p>
    <w:p w14:paraId="3B9F434F" w14:textId="77777777" w:rsidR="00BA7AD7" w:rsidRPr="008912DD" w:rsidRDefault="00BA7AD7" w:rsidP="00BA7AD7">
      <w:pPr>
        <w:snapToGrid w:val="0"/>
        <w:spacing w:line="600" w:lineRule="exact"/>
        <w:ind w:left="1276" w:hanging="992"/>
        <w:jc w:val="both"/>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十一</w:t>
      </w:r>
      <w:r w:rsidRPr="008912DD">
        <w:rPr>
          <w:rFonts w:ascii="Times New Roman" w:eastAsia="標楷體" w:hAnsi="Times New Roman"/>
          <w:sz w:val="28"/>
          <w:szCs w:val="28"/>
        </w:rPr>
        <w:t>)</w:t>
      </w:r>
      <w:r w:rsidRPr="008912DD">
        <w:rPr>
          <w:rFonts w:ascii="Times New Roman" w:eastAsia="標楷體" w:hAnsi="Times New Roman"/>
          <w:sz w:val="28"/>
          <w:szCs w:val="28"/>
        </w:rPr>
        <w:t>刪除</w:t>
      </w:r>
      <w:r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p>
    <w:p w14:paraId="67E5FC99" w14:textId="77777777" w:rsidR="000257EE" w:rsidRPr="008912DD" w:rsidRDefault="00274757" w:rsidP="004F616C">
      <w:pPr>
        <w:snapToGrid w:val="0"/>
        <w:spacing w:line="600" w:lineRule="exact"/>
        <w:ind w:left="1134" w:hanging="850"/>
        <w:jc w:val="both"/>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十二</w:t>
      </w:r>
      <w:r w:rsidRPr="008912DD">
        <w:rPr>
          <w:rFonts w:ascii="Times New Roman" w:eastAsia="標楷體" w:hAnsi="Times New Roman"/>
          <w:sz w:val="28"/>
          <w:szCs w:val="28"/>
        </w:rPr>
        <w:t>)</w:t>
      </w:r>
      <w:r w:rsidRPr="008912DD">
        <w:rPr>
          <w:rFonts w:ascii="Times New Roman" w:eastAsia="標楷體" w:hAnsi="Times New Roman"/>
          <w:sz w:val="28"/>
          <w:szCs w:val="28"/>
        </w:rPr>
        <w:t>申報手術項目費用時，應檢附手術同意書及麻醉同意書，其內容依中央主管機關規定，未檢附者，不予支付該項費用。</w:t>
      </w:r>
    </w:p>
    <w:p w14:paraId="7D185DAF" w14:textId="77777777" w:rsidR="000257EE" w:rsidRPr="008912DD" w:rsidRDefault="00274757" w:rsidP="004F616C">
      <w:pPr>
        <w:snapToGrid w:val="0"/>
        <w:spacing w:line="600" w:lineRule="exact"/>
        <w:ind w:left="1134" w:hanging="850"/>
        <w:jc w:val="both"/>
        <w:rPr>
          <w:rFonts w:ascii="Times New Roman" w:hAnsi="Times New Roman"/>
        </w:rPr>
      </w:pPr>
      <w:r w:rsidRPr="008912DD">
        <w:rPr>
          <w:rFonts w:ascii="Times New Roman" w:eastAsia="標楷體" w:hAnsi="Times New Roman"/>
          <w:sz w:val="28"/>
          <w:szCs w:val="28"/>
        </w:rPr>
        <w:t>(</w:t>
      </w:r>
      <w:r w:rsidRPr="008912DD">
        <w:rPr>
          <w:rFonts w:ascii="Times New Roman" w:eastAsia="標楷體" w:hAnsi="Times New Roman"/>
          <w:sz w:val="28"/>
          <w:szCs w:val="28"/>
        </w:rPr>
        <w:t>十三</w:t>
      </w:r>
      <w:r w:rsidRPr="008912DD">
        <w:rPr>
          <w:rFonts w:ascii="Times New Roman" w:eastAsia="標楷體" w:hAnsi="Times New Roman"/>
          <w:sz w:val="28"/>
          <w:szCs w:val="28"/>
        </w:rPr>
        <w:t>)</w:t>
      </w:r>
      <w:r w:rsidRPr="008912DD">
        <w:rPr>
          <w:rFonts w:ascii="Times New Roman" w:eastAsia="標楷體" w:hAnsi="Times New Roman"/>
          <w:sz w:val="28"/>
          <w:szCs w:val="28"/>
        </w:rPr>
        <w:t>刪除</w:t>
      </w:r>
      <w:r w:rsidRPr="008912DD">
        <w:rPr>
          <w:rFonts w:ascii="Times New Roman" w:eastAsia="標楷體" w:hAnsi="Times New Roman"/>
          <w:sz w:val="28"/>
          <w:szCs w:val="28"/>
        </w:rPr>
        <w:t>(100/11/1)</w:t>
      </w:r>
    </w:p>
    <w:p w14:paraId="2ACEF631" w14:textId="77777777" w:rsidR="000257EE" w:rsidRPr="008912DD" w:rsidRDefault="00274757" w:rsidP="004F616C">
      <w:pPr>
        <w:snapToGrid w:val="0"/>
        <w:spacing w:line="600" w:lineRule="exact"/>
        <w:ind w:left="1134" w:hanging="850"/>
        <w:jc w:val="both"/>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十四</w:t>
      </w:r>
      <w:r w:rsidRPr="008912DD">
        <w:rPr>
          <w:rFonts w:ascii="Times New Roman" w:eastAsia="標楷體" w:hAnsi="Times New Roman"/>
          <w:sz w:val="28"/>
          <w:szCs w:val="28"/>
        </w:rPr>
        <w:t>)</w:t>
      </w:r>
      <w:r w:rsidRPr="008912DD">
        <w:rPr>
          <w:rFonts w:ascii="Times New Roman" w:eastAsia="標楷體" w:hAnsi="Times New Roman"/>
          <w:sz w:val="28"/>
          <w:szCs w:val="28"/>
        </w:rPr>
        <w:t>審查時應掌握時效，以維護醫療院所之權益。</w:t>
      </w:r>
    </w:p>
    <w:p w14:paraId="60C773C4" w14:textId="77777777" w:rsidR="000257EE" w:rsidRPr="008912DD" w:rsidRDefault="00274757" w:rsidP="004F616C">
      <w:pPr>
        <w:snapToGrid w:val="0"/>
        <w:spacing w:line="600" w:lineRule="exact"/>
        <w:ind w:left="1134" w:hanging="850"/>
        <w:jc w:val="both"/>
        <w:rPr>
          <w:rFonts w:ascii="Times New Roman" w:eastAsia="標楷體" w:hAnsi="Times New Roman"/>
          <w:sz w:val="28"/>
          <w:szCs w:val="28"/>
        </w:rPr>
      </w:pPr>
      <w:r w:rsidRPr="008912DD">
        <w:rPr>
          <w:rFonts w:ascii="Times New Roman" w:eastAsia="標楷體" w:hAnsi="Times New Roman"/>
          <w:sz w:val="28"/>
          <w:szCs w:val="28"/>
        </w:rPr>
        <w:lastRenderedPageBreak/>
        <w:t>(</w:t>
      </w:r>
      <w:r w:rsidRPr="008912DD">
        <w:rPr>
          <w:rFonts w:ascii="Times New Roman" w:eastAsia="標楷體" w:hAnsi="Times New Roman"/>
          <w:sz w:val="28"/>
          <w:szCs w:val="28"/>
        </w:rPr>
        <w:t>十五</w:t>
      </w:r>
      <w:r w:rsidRPr="008912DD">
        <w:rPr>
          <w:rFonts w:ascii="Times New Roman" w:eastAsia="標楷體" w:hAnsi="Times New Roman"/>
          <w:sz w:val="28"/>
          <w:szCs w:val="28"/>
        </w:rPr>
        <w:t>)</w:t>
      </w:r>
      <w:r w:rsidRPr="008912DD">
        <w:rPr>
          <w:rFonts w:ascii="Times New Roman" w:eastAsia="標楷體" w:hAnsi="Times New Roman"/>
          <w:sz w:val="28"/>
          <w:szCs w:val="28"/>
        </w:rPr>
        <w:t>審查中有核減時，應註明核減理由。</w:t>
      </w:r>
    </w:p>
    <w:p w14:paraId="5EB1085C" w14:textId="77777777" w:rsidR="000257EE" w:rsidRPr="008912DD" w:rsidRDefault="00274757" w:rsidP="004F616C">
      <w:pPr>
        <w:snapToGrid w:val="0"/>
        <w:spacing w:line="600" w:lineRule="exact"/>
        <w:ind w:left="1134" w:hanging="850"/>
        <w:jc w:val="both"/>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十六</w:t>
      </w:r>
      <w:r w:rsidRPr="008912DD">
        <w:rPr>
          <w:rFonts w:ascii="Times New Roman" w:eastAsia="標楷體" w:hAnsi="Times New Roman"/>
          <w:sz w:val="28"/>
          <w:szCs w:val="28"/>
        </w:rPr>
        <w:t>)</w:t>
      </w:r>
      <w:r w:rsidRPr="008912DD">
        <w:rPr>
          <w:rFonts w:ascii="Times New Roman" w:eastAsia="標楷體" w:hAnsi="Times New Roman"/>
          <w:sz w:val="28"/>
          <w:szCs w:val="28"/>
        </w:rPr>
        <w:t>審查醫藥專家對審查其本人或配偶所服務之醫療院所及其三親等內血親、姻親所設立之醫療院所醫療費用案件，應予迴避。</w:t>
      </w:r>
      <w:r w:rsidRPr="008912DD">
        <w:rPr>
          <w:rFonts w:ascii="Times New Roman" w:eastAsia="標楷體" w:hAnsi="Times New Roman"/>
          <w:sz w:val="28"/>
          <w:szCs w:val="28"/>
        </w:rPr>
        <w:t>(102/3/1)</w:t>
      </w:r>
    </w:p>
    <w:p w14:paraId="489A8950" w14:textId="77777777" w:rsidR="000257EE" w:rsidRPr="008912DD" w:rsidRDefault="00274757" w:rsidP="00733B35">
      <w:pPr>
        <w:snapToGrid w:val="0"/>
        <w:spacing w:line="600" w:lineRule="exact"/>
        <w:ind w:left="1134" w:hanging="992"/>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十七</w:t>
      </w:r>
      <w:r w:rsidRPr="008912DD">
        <w:rPr>
          <w:rFonts w:ascii="Times New Roman" w:eastAsia="標楷體" w:hAnsi="Times New Roman"/>
          <w:sz w:val="28"/>
          <w:szCs w:val="28"/>
        </w:rPr>
        <w:t>)</w:t>
      </w:r>
      <w:r w:rsidRPr="008912DD">
        <w:rPr>
          <w:rFonts w:ascii="Times New Roman" w:eastAsia="標楷體" w:hAnsi="Times New Roman"/>
          <w:sz w:val="28"/>
          <w:szCs w:val="28"/>
        </w:rPr>
        <w:t>審查有關人員對審查內容或因審查而知悉之公務，應保守秘密，不得洩漏。審查醫藥專家並不得將各類審查案件攜出審查場所。</w:t>
      </w:r>
      <w:r w:rsidRPr="008912DD">
        <w:rPr>
          <w:rFonts w:ascii="Times New Roman" w:eastAsia="標楷體" w:hAnsi="Times New Roman"/>
          <w:sz w:val="28"/>
          <w:szCs w:val="28"/>
        </w:rPr>
        <w:t>(102/3/1)</w:t>
      </w:r>
    </w:p>
    <w:p w14:paraId="6B929E5F" w14:textId="77777777" w:rsidR="000257EE" w:rsidRPr="008912DD" w:rsidRDefault="00274757" w:rsidP="004F616C">
      <w:pPr>
        <w:snapToGrid w:val="0"/>
        <w:spacing w:line="600" w:lineRule="exact"/>
        <w:ind w:left="1134" w:hanging="850"/>
        <w:jc w:val="both"/>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十八</w:t>
      </w:r>
      <w:r w:rsidRPr="008912DD">
        <w:rPr>
          <w:rFonts w:ascii="Times New Roman" w:eastAsia="標楷體" w:hAnsi="Times New Roman"/>
          <w:sz w:val="28"/>
          <w:szCs w:val="28"/>
        </w:rPr>
        <w:t>)</w:t>
      </w:r>
      <w:r w:rsidRPr="008912DD">
        <w:rPr>
          <w:rFonts w:ascii="Times New Roman" w:eastAsia="標楷體" w:hAnsi="Times New Roman"/>
          <w:sz w:val="28"/>
          <w:szCs w:val="28"/>
        </w:rPr>
        <w:t>其他注意事項：</w:t>
      </w:r>
    </w:p>
    <w:p w14:paraId="72D29A52" w14:textId="77777777" w:rsidR="000257EE" w:rsidRPr="008912DD" w:rsidRDefault="00274757" w:rsidP="00F10A9C">
      <w:pPr>
        <w:spacing w:line="600" w:lineRule="exact"/>
        <w:ind w:firstLineChars="300" w:firstLine="840"/>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電腦斷層及磁振造影檢查審查原則：</w:t>
      </w:r>
    </w:p>
    <w:p w14:paraId="147726B7" w14:textId="77777777" w:rsidR="001C7F91" w:rsidRPr="008912DD" w:rsidRDefault="001C7F91" w:rsidP="001C7F91">
      <w:pPr>
        <w:numPr>
          <w:ilvl w:val="0"/>
          <w:numId w:val="6"/>
        </w:numPr>
        <w:tabs>
          <w:tab w:val="left" w:pos="1134"/>
        </w:tabs>
        <w:snapToGri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「電腦斷層造影」及「磁振造影」診療項目均以「次」為單位，病患如因病情需要多部位造影檢查，其原則如下：</w:t>
      </w:r>
      <w:r w:rsidRPr="008912DD">
        <w:rPr>
          <w:rFonts w:ascii="Times New Roman" w:eastAsia="標楷體" w:hAnsi="Times New Roman"/>
          <w:sz w:val="28"/>
          <w:szCs w:val="28"/>
        </w:rPr>
        <w:t>(107</w:t>
      </w:r>
      <w:r w:rsidRPr="008912DD">
        <w:rPr>
          <w:rFonts w:ascii="Times New Roman" w:eastAsia="標楷體" w:hAnsi="Times New Roman"/>
          <w:sz w:val="28"/>
          <w:szCs w:val="28"/>
        </w:rPr>
        <w:t>年</w:t>
      </w:r>
      <w:r w:rsidRPr="008912DD">
        <w:rPr>
          <w:rFonts w:ascii="Times New Roman" w:eastAsia="標楷體" w:hAnsi="Times New Roman"/>
          <w:sz w:val="28"/>
          <w:szCs w:val="28"/>
        </w:rPr>
        <w:t>6</w:t>
      </w:r>
      <w:r w:rsidRPr="008912DD">
        <w:rPr>
          <w:rFonts w:ascii="Times New Roman" w:eastAsia="標楷體" w:hAnsi="Times New Roman"/>
          <w:sz w:val="28"/>
          <w:szCs w:val="28"/>
        </w:rPr>
        <w:t>月</w:t>
      </w:r>
      <w:r w:rsidRPr="008912DD">
        <w:rPr>
          <w:rFonts w:ascii="Times New Roman" w:eastAsia="標楷體" w:hAnsi="Times New Roman"/>
          <w:sz w:val="28"/>
          <w:szCs w:val="28"/>
        </w:rPr>
        <w:t>27</w:t>
      </w:r>
      <w:r w:rsidRPr="008912DD">
        <w:rPr>
          <w:rFonts w:ascii="Times New Roman" w:eastAsia="標楷體" w:hAnsi="Times New Roman"/>
          <w:sz w:val="28"/>
          <w:szCs w:val="28"/>
        </w:rPr>
        <w:t>日健保醫字第</w:t>
      </w:r>
      <w:r w:rsidRPr="008912DD">
        <w:rPr>
          <w:rFonts w:ascii="Times New Roman" w:eastAsia="標楷體" w:hAnsi="Times New Roman"/>
          <w:sz w:val="28"/>
          <w:szCs w:val="28"/>
        </w:rPr>
        <w:t>1070033408</w:t>
      </w:r>
      <w:r w:rsidRPr="008912DD">
        <w:rPr>
          <w:rFonts w:ascii="Times New Roman" w:eastAsia="標楷體" w:hAnsi="Times New Roman"/>
          <w:sz w:val="28"/>
          <w:szCs w:val="28"/>
        </w:rPr>
        <w:t>號書函</w:t>
      </w:r>
      <w:r w:rsidRPr="008912DD">
        <w:rPr>
          <w:rFonts w:ascii="Times New Roman" w:eastAsia="標楷體" w:hAnsi="Times New Roman"/>
          <w:sz w:val="28"/>
          <w:szCs w:val="28"/>
        </w:rPr>
        <w:t>)</w:t>
      </w:r>
      <w:r w:rsidR="004F6431" w:rsidRPr="008912DD">
        <w:rPr>
          <w:rFonts w:ascii="Times New Roman" w:eastAsia="標楷體" w:hAnsi="Times New Roman"/>
          <w:sz w:val="28"/>
          <w:szCs w:val="28"/>
        </w:rPr>
        <w:t xml:space="preserve"> (</w:t>
      </w:r>
      <w:r w:rsidR="00817FDE" w:rsidRPr="008912DD">
        <w:rPr>
          <w:rFonts w:ascii="Times New Roman" w:eastAsia="標楷體" w:hAnsi="Times New Roman"/>
          <w:sz w:val="28"/>
          <w:szCs w:val="28"/>
        </w:rPr>
        <w:t>108/3/1</w:t>
      </w:r>
      <w:r w:rsidR="004F6431" w:rsidRPr="008912DD">
        <w:rPr>
          <w:rFonts w:ascii="Times New Roman" w:eastAsia="標楷體" w:hAnsi="Times New Roman"/>
          <w:sz w:val="28"/>
          <w:szCs w:val="28"/>
        </w:rPr>
        <w:t>)</w:t>
      </w:r>
    </w:p>
    <w:p w14:paraId="3A14F5C0" w14:textId="77777777" w:rsidR="001C7F91" w:rsidRPr="008912DD" w:rsidRDefault="001C7F91" w:rsidP="00F10A9C">
      <w:pPr>
        <w:numPr>
          <w:ilvl w:val="0"/>
          <w:numId w:val="7"/>
        </w:numPr>
        <w:snapToGrid w:val="0"/>
        <w:spacing w:line="600" w:lineRule="exact"/>
        <w:ind w:left="1560" w:hanging="567"/>
        <w:jc w:val="both"/>
        <w:rPr>
          <w:rFonts w:ascii="Times New Roman" w:eastAsia="標楷體" w:hAnsi="Times New Roman"/>
          <w:sz w:val="28"/>
          <w:szCs w:val="28"/>
        </w:rPr>
      </w:pPr>
      <w:r w:rsidRPr="008912DD">
        <w:rPr>
          <w:rFonts w:ascii="Times New Roman" w:eastAsia="標楷體" w:hAnsi="Times New Roman"/>
          <w:sz w:val="28"/>
          <w:szCs w:val="28"/>
        </w:rPr>
        <w:t>病患可同次施作，僅能申報</w:t>
      </w:r>
      <w:r w:rsidRPr="008912DD">
        <w:rPr>
          <w:rFonts w:ascii="Times New Roman" w:eastAsia="標楷體" w:hAnsi="Times New Roman"/>
          <w:sz w:val="28"/>
          <w:szCs w:val="28"/>
        </w:rPr>
        <w:t>1</w:t>
      </w:r>
      <w:r w:rsidRPr="008912DD">
        <w:rPr>
          <w:rFonts w:ascii="Times New Roman" w:eastAsia="標楷體" w:hAnsi="Times New Roman"/>
          <w:sz w:val="28"/>
          <w:szCs w:val="28"/>
        </w:rPr>
        <w:t>次，不得以不同部位為理由分次執行或拆分申報多次。</w:t>
      </w:r>
    </w:p>
    <w:p w14:paraId="5124943A" w14:textId="77777777" w:rsidR="001C7F91" w:rsidRPr="008912DD" w:rsidRDefault="001C7F91" w:rsidP="00F10A9C">
      <w:pPr>
        <w:numPr>
          <w:ilvl w:val="0"/>
          <w:numId w:val="7"/>
        </w:numPr>
        <w:snapToGrid w:val="0"/>
        <w:spacing w:line="600" w:lineRule="exact"/>
        <w:ind w:left="1560" w:hanging="567"/>
        <w:jc w:val="both"/>
        <w:rPr>
          <w:rFonts w:ascii="Times New Roman" w:eastAsia="標楷體" w:hAnsi="Times New Roman"/>
          <w:sz w:val="28"/>
          <w:szCs w:val="28"/>
        </w:rPr>
      </w:pPr>
      <w:r w:rsidRPr="008912DD">
        <w:rPr>
          <w:rFonts w:ascii="Times New Roman" w:eastAsia="標楷體" w:hAnsi="Times New Roman"/>
          <w:sz w:val="28"/>
          <w:szCs w:val="28"/>
        </w:rPr>
        <w:t>若因臨床理由，病患無法同次施作，或因病情需要，須分次執行，需於病歷上詳載其理由，依實際施作次數申報，其合理性由專業審查認定。</w:t>
      </w:r>
    </w:p>
    <w:p w14:paraId="035747DF" w14:textId="77777777" w:rsidR="001C7F91" w:rsidRPr="008912DD" w:rsidRDefault="001C7F91" w:rsidP="001C7F91">
      <w:pPr>
        <w:numPr>
          <w:ilvl w:val="0"/>
          <w:numId w:val="6"/>
        </w:numPr>
        <w:tabs>
          <w:tab w:val="left" w:pos="1134"/>
        </w:tabs>
        <w:snapToGri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須附檢查申請書、報告及影像，否則不予給付。</w:t>
      </w:r>
      <w:r w:rsidR="009E6E9F" w:rsidRPr="008912DD">
        <w:rPr>
          <w:rFonts w:ascii="Times New Roman" w:eastAsia="標楷體" w:hAnsi="Times New Roman"/>
          <w:sz w:val="28"/>
          <w:szCs w:val="28"/>
        </w:rPr>
        <w:t>(108/3/1)</w:t>
      </w:r>
    </w:p>
    <w:p w14:paraId="466CDE79" w14:textId="77777777" w:rsidR="001C7F91" w:rsidRPr="008912DD" w:rsidRDefault="005E147B" w:rsidP="005E147B">
      <w:pPr>
        <w:numPr>
          <w:ilvl w:val="0"/>
          <w:numId w:val="6"/>
        </w:numPr>
        <w:tabs>
          <w:tab w:val="left" w:pos="1134"/>
        </w:tabs>
        <w:snapToGri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檢查申請書或報告內容須包括：</w:t>
      </w:r>
    </w:p>
    <w:p w14:paraId="599FA517" w14:textId="77777777" w:rsidR="005E147B" w:rsidRPr="008912DD" w:rsidRDefault="005E147B" w:rsidP="00940ACE">
      <w:pPr>
        <w:numPr>
          <w:ilvl w:val="0"/>
          <w:numId w:val="48"/>
        </w:numPr>
        <w:snapToGrid w:val="0"/>
        <w:spacing w:line="600" w:lineRule="exact"/>
        <w:ind w:left="1560" w:hanging="567"/>
        <w:jc w:val="both"/>
        <w:rPr>
          <w:rFonts w:ascii="Times New Roman" w:eastAsia="標楷體" w:hAnsi="Times New Roman"/>
          <w:sz w:val="28"/>
          <w:szCs w:val="28"/>
        </w:rPr>
      </w:pPr>
      <w:r w:rsidRPr="008912DD">
        <w:rPr>
          <w:rFonts w:ascii="Times New Roman" w:eastAsia="標楷體" w:hAnsi="Times New Roman"/>
          <w:sz w:val="28"/>
          <w:szCs w:val="28"/>
        </w:rPr>
        <w:t>臨床診斷。</w:t>
      </w:r>
    </w:p>
    <w:p w14:paraId="5C8D5B17" w14:textId="77777777" w:rsidR="005E147B" w:rsidRPr="008912DD" w:rsidRDefault="005E147B" w:rsidP="00940ACE">
      <w:pPr>
        <w:numPr>
          <w:ilvl w:val="0"/>
          <w:numId w:val="48"/>
        </w:numPr>
        <w:snapToGrid w:val="0"/>
        <w:spacing w:line="600" w:lineRule="exact"/>
        <w:ind w:left="1560" w:hanging="567"/>
        <w:jc w:val="both"/>
        <w:rPr>
          <w:rFonts w:ascii="Times New Roman" w:eastAsia="標楷體" w:hAnsi="Times New Roman"/>
          <w:sz w:val="28"/>
          <w:szCs w:val="28"/>
        </w:rPr>
      </w:pPr>
      <w:r w:rsidRPr="008912DD">
        <w:rPr>
          <w:rFonts w:ascii="Times New Roman" w:eastAsia="標楷體" w:hAnsi="Times New Roman"/>
          <w:sz w:val="28"/>
          <w:szCs w:val="28"/>
        </w:rPr>
        <w:t>檢查目的。</w:t>
      </w:r>
    </w:p>
    <w:p w14:paraId="35EC653C" w14:textId="77777777" w:rsidR="005E147B" w:rsidRPr="008912DD" w:rsidRDefault="005E147B" w:rsidP="00940ACE">
      <w:pPr>
        <w:numPr>
          <w:ilvl w:val="0"/>
          <w:numId w:val="48"/>
        </w:numPr>
        <w:snapToGrid w:val="0"/>
        <w:spacing w:line="600" w:lineRule="exact"/>
        <w:ind w:left="1560" w:hanging="567"/>
        <w:jc w:val="both"/>
        <w:rPr>
          <w:rFonts w:ascii="Times New Roman" w:eastAsia="標楷體" w:hAnsi="Times New Roman"/>
          <w:sz w:val="28"/>
          <w:szCs w:val="28"/>
        </w:rPr>
      </w:pPr>
      <w:r w:rsidRPr="008912DD">
        <w:rPr>
          <w:rFonts w:ascii="Times New Roman" w:eastAsia="標楷體" w:hAnsi="Times New Roman"/>
          <w:sz w:val="28"/>
          <w:szCs w:val="28"/>
        </w:rPr>
        <w:t>相關病史。</w:t>
      </w:r>
    </w:p>
    <w:p w14:paraId="48F48D82" w14:textId="77777777" w:rsidR="005E147B" w:rsidRPr="008912DD" w:rsidRDefault="005E147B" w:rsidP="00940ACE">
      <w:pPr>
        <w:numPr>
          <w:ilvl w:val="0"/>
          <w:numId w:val="48"/>
        </w:numPr>
        <w:snapToGrid w:val="0"/>
        <w:spacing w:line="600" w:lineRule="exact"/>
        <w:ind w:left="1560" w:hanging="567"/>
        <w:jc w:val="both"/>
        <w:rPr>
          <w:rFonts w:ascii="Times New Roman" w:eastAsia="標楷體" w:hAnsi="Times New Roman"/>
          <w:sz w:val="28"/>
          <w:szCs w:val="28"/>
        </w:rPr>
      </w:pPr>
      <w:r w:rsidRPr="008912DD">
        <w:rPr>
          <w:rFonts w:ascii="Times New Roman" w:eastAsia="標楷體" w:hAnsi="Times New Roman"/>
          <w:sz w:val="28"/>
          <w:szCs w:val="28"/>
        </w:rPr>
        <w:t>理學</w:t>
      </w:r>
      <w:r w:rsidRPr="008912DD">
        <w:rPr>
          <w:rFonts w:ascii="Times New Roman" w:eastAsia="標楷體" w:hAnsi="Times New Roman"/>
          <w:sz w:val="28"/>
          <w:szCs w:val="28"/>
        </w:rPr>
        <w:t>(</w:t>
      </w:r>
      <w:r w:rsidRPr="008912DD">
        <w:rPr>
          <w:rFonts w:ascii="Times New Roman" w:eastAsia="標楷體" w:hAnsi="Times New Roman"/>
          <w:sz w:val="28"/>
          <w:szCs w:val="28"/>
        </w:rPr>
        <w:t>身體</w:t>
      </w:r>
      <w:r w:rsidRPr="008912DD">
        <w:rPr>
          <w:rFonts w:ascii="Times New Roman" w:eastAsia="標楷體" w:hAnsi="Times New Roman"/>
          <w:sz w:val="28"/>
          <w:szCs w:val="28"/>
        </w:rPr>
        <w:t>)</w:t>
      </w:r>
      <w:r w:rsidRPr="008912DD">
        <w:rPr>
          <w:rFonts w:ascii="Times New Roman" w:eastAsia="標楷體" w:hAnsi="Times New Roman"/>
          <w:sz w:val="28"/>
          <w:szCs w:val="28"/>
        </w:rPr>
        <w:t>檢查</w:t>
      </w:r>
      <w:r w:rsidRPr="008912DD">
        <w:rPr>
          <w:rFonts w:ascii="Times New Roman" w:eastAsia="標楷體" w:hAnsi="Times New Roman"/>
          <w:sz w:val="28"/>
          <w:szCs w:val="28"/>
        </w:rPr>
        <w:t>(</w:t>
      </w:r>
      <w:r w:rsidRPr="008912DD">
        <w:rPr>
          <w:rFonts w:ascii="Times New Roman" w:eastAsia="標楷體" w:hAnsi="Times New Roman"/>
          <w:sz w:val="28"/>
          <w:szCs w:val="28"/>
        </w:rPr>
        <w:t>若係神經系統檢查需附詳細神經學理學檢查；</w:t>
      </w:r>
      <w:r w:rsidRPr="008912DD">
        <w:rPr>
          <w:rFonts w:ascii="Times New Roman" w:eastAsia="標楷體" w:hAnsi="Times New Roman"/>
          <w:sz w:val="28"/>
          <w:szCs w:val="28"/>
        </w:rPr>
        <w:lastRenderedPageBreak/>
        <w:t>若係骨及肌肉關節系統檢查需附詳細檢查部位理學檢查資料</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68E57E7A" w14:textId="77777777" w:rsidR="005E147B" w:rsidRPr="008912DD" w:rsidRDefault="005E147B" w:rsidP="00940ACE">
      <w:pPr>
        <w:numPr>
          <w:ilvl w:val="0"/>
          <w:numId w:val="48"/>
        </w:numPr>
        <w:snapToGrid w:val="0"/>
        <w:spacing w:line="600" w:lineRule="exact"/>
        <w:ind w:left="1560" w:hanging="567"/>
        <w:jc w:val="both"/>
        <w:rPr>
          <w:rFonts w:ascii="Times New Roman" w:eastAsia="標楷體" w:hAnsi="Times New Roman"/>
          <w:sz w:val="28"/>
          <w:szCs w:val="28"/>
        </w:rPr>
      </w:pPr>
      <w:r w:rsidRPr="008912DD">
        <w:rPr>
          <w:rFonts w:ascii="Times New Roman" w:eastAsia="標楷體" w:hAnsi="Times New Roman"/>
          <w:sz w:val="28"/>
          <w:szCs w:val="28"/>
        </w:rPr>
        <w:t>其他相關檢查結果。</w:t>
      </w:r>
    </w:p>
    <w:p w14:paraId="47320EBF" w14:textId="77777777" w:rsidR="005E147B" w:rsidRPr="008912DD" w:rsidRDefault="005E147B" w:rsidP="005E147B">
      <w:pPr>
        <w:numPr>
          <w:ilvl w:val="0"/>
          <w:numId w:val="6"/>
        </w:numPr>
        <w:tabs>
          <w:tab w:val="left" w:pos="1134"/>
        </w:tabs>
        <w:snapToGri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完整檢查結果應註明檢查日期，並由放射科專科醫師具名並標明証照號碼。</w:t>
      </w:r>
    </w:p>
    <w:p w14:paraId="666C9BF6" w14:textId="77777777" w:rsidR="005E147B" w:rsidRPr="008912DD" w:rsidRDefault="005E147B" w:rsidP="005E147B">
      <w:pPr>
        <w:numPr>
          <w:ilvl w:val="0"/>
          <w:numId w:val="6"/>
        </w:numPr>
        <w:tabs>
          <w:tab w:val="left" w:pos="1134"/>
        </w:tabs>
        <w:snapToGri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除非必要不可同時施行同部位電腦斷層及磁振造影檢查，若同時實施，應詳加審查。</w:t>
      </w:r>
      <w:r w:rsidR="009E6E9F" w:rsidRPr="008912DD">
        <w:rPr>
          <w:rFonts w:ascii="Times New Roman" w:eastAsia="標楷體" w:hAnsi="Times New Roman"/>
          <w:sz w:val="28"/>
          <w:szCs w:val="28"/>
        </w:rPr>
        <w:t>(108/3/1)</w:t>
      </w:r>
    </w:p>
    <w:p w14:paraId="6FA81FC1" w14:textId="77777777" w:rsidR="005E147B" w:rsidRPr="008912DD" w:rsidRDefault="005E147B" w:rsidP="005E147B">
      <w:pPr>
        <w:numPr>
          <w:ilvl w:val="0"/>
          <w:numId w:val="6"/>
        </w:numPr>
        <w:tabs>
          <w:tab w:val="left" w:pos="1134"/>
        </w:tabs>
        <w:snapToGri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如短期內</w:t>
      </w:r>
      <w:r w:rsidRPr="008912DD">
        <w:rPr>
          <w:rFonts w:ascii="Times New Roman" w:eastAsia="標楷體" w:hAnsi="Times New Roman"/>
          <w:sz w:val="28"/>
          <w:szCs w:val="28"/>
        </w:rPr>
        <w:t>(</w:t>
      </w:r>
      <w:r w:rsidRPr="008912DD">
        <w:rPr>
          <w:rFonts w:ascii="Times New Roman" w:eastAsia="標楷體" w:hAnsi="Times New Roman"/>
          <w:sz w:val="28"/>
          <w:szCs w:val="28"/>
        </w:rPr>
        <w:t>如十二週</w:t>
      </w:r>
      <w:r w:rsidRPr="008912DD">
        <w:rPr>
          <w:rFonts w:ascii="Times New Roman" w:eastAsia="標楷體" w:hAnsi="Times New Roman"/>
          <w:sz w:val="28"/>
          <w:szCs w:val="28"/>
        </w:rPr>
        <w:t>)</w:t>
      </w:r>
      <w:r w:rsidRPr="008912DD">
        <w:rPr>
          <w:rFonts w:ascii="Times New Roman" w:eastAsia="標楷體" w:hAnsi="Times New Roman"/>
          <w:sz w:val="28"/>
          <w:szCs w:val="28"/>
        </w:rPr>
        <w:t>再次執行電腦斷層或磁振造影檢查，應敘明病情及必要性，應詳加審查。</w:t>
      </w:r>
    </w:p>
    <w:p w14:paraId="1FD724D4" w14:textId="77777777" w:rsidR="005E147B" w:rsidRPr="008912DD" w:rsidRDefault="005E147B" w:rsidP="005E147B">
      <w:pPr>
        <w:numPr>
          <w:ilvl w:val="0"/>
          <w:numId w:val="6"/>
        </w:numPr>
        <w:tabs>
          <w:tab w:val="left" w:pos="1134"/>
        </w:tabs>
        <w:snapToGri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磁振造影檢查之選擇應用，須在公認有明顯優於其他檢查</w:t>
      </w:r>
      <w:r w:rsidRPr="008912DD">
        <w:rPr>
          <w:rFonts w:ascii="Times New Roman" w:eastAsia="標楷體" w:hAnsi="Times New Roman"/>
          <w:sz w:val="28"/>
          <w:szCs w:val="28"/>
        </w:rPr>
        <w:t>(procedure of choice)</w:t>
      </w:r>
      <w:r w:rsidRPr="008912DD">
        <w:rPr>
          <w:rFonts w:ascii="Times New Roman" w:eastAsia="標楷體" w:hAnsi="Times New Roman"/>
          <w:sz w:val="28"/>
          <w:szCs w:val="28"/>
        </w:rPr>
        <w:t>，或其他檢查無法提供足夠資料以輔助臨床治療時，方可申請。</w:t>
      </w:r>
    </w:p>
    <w:p w14:paraId="1BAC9A48" w14:textId="77777777" w:rsidR="005E147B" w:rsidRPr="008912DD" w:rsidRDefault="005E147B" w:rsidP="005E147B">
      <w:pPr>
        <w:numPr>
          <w:ilvl w:val="0"/>
          <w:numId w:val="6"/>
        </w:numPr>
        <w:tabs>
          <w:tab w:val="left" w:pos="1134"/>
        </w:tabs>
        <w:snapToGri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癌症患者檢查須有癌病史或確切病理診斷、有確切臨床需要且同時其他檢查無法輔助診斷時，或公認在選擇上為優於其他檢查</w:t>
      </w:r>
      <w:r w:rsidRPr="008912DD">
        <w:rPr>
          <w:rFonts w:ascii="Times New Roman" w:eastAsia="標楷體" w:hAnsi="Times New Roman"/>
          <w:sz w:val="28"/>
          <w:szCs w:val="28"/>
        </w:rPr>
        <w:t>(procedure of choice)</w:t>
      </w:r>
      <w:r w:rsidRPr="008912DD">
        <w:rPr>
          <w:rFonts w:ascii="Times New Roman" w:eastAsia="標楷體" w:hAnsi="Times New Roman"/>
          <w:sz w:val="28"/>
          <w:szCs w:val="28"/>
        </w:rPr>
        <w:t>，方得申請磁振造影檢查。</w:t>
      </w:r>
    </w:p>
    <w:p w14:paraId="47A777A6" w14:textId="77777777" w:rsidR="005E147B" w:rsidRPr="008912DD" w:rsidRDefault="005E147B" w:rsidP="005E147B">
      <w:pPr>
        <w:numPr>
          <w:ilvl w:val="0"/>
          <w:numId w:val="6"/>
        </w:numPr>
        <w:tabs>
          <w:tab w:val="left" w:pos="1134"/>
        </w:tabs>
        <w:snapToGri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骨及肌肉關節系統須有積極檢查目的，方可實施磁振造影檢查。</w:t>
      </w:r>
    </w:p>
    <w:p w14:paraId="7EA5FDAF" w14:textId="77777777" w:rsidR="00565C1B" w:rsidRPr="008912DD" w:rsidRDefault="00E51702" w:rsidP="00565C1B">
      <w:pPr>
        <w:spacing w:line="600" w:lineRule="exact"/>
        <w:ind w:firstLineChars="300" w:firstLine="840"/>
        <w:rPr>
          <w:rFonts w:ascii="Times New Roman" w:eastAsia="標楷體" w:hAnsi="Times New Roman"/>
          <w:sz w:val="28"/>
          <w:szCs w:val="28"/>
        </w:rPr>
      </w:pPr>
      <w:r w:rsidRPr="008912DD">
        <w:rPr>
          <w:rFonts w:ascii="Times New Roman" w:eastAsia="標楷體" w:hAnsi="Times New Roman"/>
          <w:sz w:val="28"/>
          <w:szCs w:val="28"/>
        </w:rPr>
        <w:t>2.</w:t>
      </w:r>
      <w:r w:rsidR="00C72B60" w:rsidRPr="008912DD">
        <w:rPr>
          <w:rFonts w:ascii="Times New Roman" w:eastAsia="標楷體" w:hAnsi="Times New Roman"/>
          <w:sz w:val="28"/>
          <w:szCs w:val="28"/>
        </w:rPr>
        <w:t>刪除</w:t>
      </w:r>
      <w:r w:rsidR="00C72B60"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00C72B60" w:rsidRPr="008912DD">
        <w:rPr>
          <w:rFonts w:ascii="Times New Roman" w:eastAsia="標楷體" w:hAnsi="Times New Roman"/>
          <w:sz w:val="28"/>
          <w:szCs w:val="28"/>
        </w:rPr>
        <w:t>)</w:t>
      </w:r>
    </w:p>
    <w:p w14:paraId="41020F5F" w14:textId="77777777" w:rsidR="00E51702" w:rsidRPr="008912DD" w:rsidRDefault="00565C1B" w:rsidP="00565C1B">
      <w:pPr>
        <w:spacing w:line="600" w:lineRule="exact"/>
        <w:ind w:firstLineChars="300" w:firstLine="840"/>
        <w:rPr>
          <w:rFonts w:ascii="Times New Roman" w:eastAsia="標楷體" w:hAnsi="Times New Roman"/>
          <w:sz w:val="28"/>
          <w:szCs w:val="28"/>
        </w:rPr>
      </w:pPr>
      <w:r w:rsidRPr="008912DD">
        <w:rPr>
          <w:rFonts w:ascii="Times New Roman" w:eastAsia="標楷體" w:hAnsi="Times New Roman"/>
          <w:sz w:val="28"/>
          <w:szCs w:val="28"/>
        </w:rPr>
        <w:t>3</w:t>
      </w:r>
      <w:r w:rsidR="00E51702" w:rsidRPr="008912DD">
        <w:rPr>
          <w:rFonts w:ascii="Times New Roman" w:eastAsia="標楷體" w:hAnsi="Times New Roman"/>
          <w:sz w:val="28"/>
          <w:szCs w:val="28"/>
        </w:rPr>
        <w:t>.</w:t>
      </w:r>
      <w:r w:rsidR="00E51702" w:rsidRPr="008912DD">
        <w:rPr>
          <w:rFonts w:ascii="Times New Roman" w:eastAsia="標楷體" w:hAnsi="Times New Roman"/>
          <w:sz w:val="28"/>
          <w:szCs w:val="28"/>
        </w:rPr>
        <w:t>外傷處置審查原則：</w:t>
      </w:r>
      <w:r w:rsidR="00E51702" w:rsidRPr="008912DD">
        <w:rPr>
          <w:rFonts w:ascii="Times New Roman" w:eastAsia="標楷體" w:hAnsi="Times New Roman"/>
          <w:sz w:val="28"/>
          <w:szCs w:val="28"/>
        </w:rPr>
        <w:t>(106/12/1)</w:t>
      </w:r>
      <w:r w:rsidR="00147BB4" w:rsidRPr="008912DD">
        <w:rPr>
          <w:rFonts w:ascii="Times New Roman" w:hAnsi="Times New Roman"/>
        </w:rPr>
        <w:t xml:space="preserve"> </w:t>
      </w:r>
      <w:r w:rsidR="00147BB4"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00147BB4" w:rsidRPr="008912DD">
        <w:rPr>
          <w:rFonts w:ascii="Times New Roman" w:eastAsia="標楷體" w:hAnsi="Times New Roman"/>
          <w:sz w:val="28"/>
          <w:szCs w:val="28"/>
        </w:rPr>
        <w:t>)</w:t>
      </w:r>
    </w:p>
    <w:p w14:paraId="07147F77" w14:textId="77777777" w:rsidR="00565C1B" w:rsidRPr="008912DD" w:rsidRDefault="00E51702" w:rsidP="00565C1B">
      <w:pPr>
        <w:snapToGrid w:val="0"/>
        <w:spacing w:line="600" w:lineRule="exact"/>
        <w:ind w:firstLine="993"/>
        <w:rPr>
          <w:rFonts w:ascii="Times New Roman" w:eastAsia="標楷體" w:hAnsi="Times New Roman"/>
          <w:sz w:val="28"/>
          <w:szCs w:val="28"/>
        </w:rPr>
      </w:pPr>
      <w:r w:rsidRPr="008912DD">
        <w:rPr>
          <w:rFonts w:ascii="Times New Roman" w:eastAsia="標楷體" w:hAnsi="Times New Roman"/>
          <w:sz w:val="28"/>
          <w:szCs w:val="28"/>
        </w:rPr>
        <w:t>深部複雜創傷及臉部創傷處置，送審時應檢附彩色照片。</w:t>
      </w:r>
    </w:p>
    <w:p w14:paraId="386AA470" w14:textId="77777777" w:rsidR="004F6431" w:rsidRPr="008912DD" w:rsidRDefault="00565C1B" w:rsidP="00565C1B">
      <w:pPr>
        <w:snapToGrid w:val="0"/>
        <w:spacing w:line="600" w:lineRule="exact"/>
        <w:ind w:firstLineChars="300" w:firstLine="840"/>
        <w:rPr>
          <w:rFonts w:ascii="Times New Roman" w:eastAsia="標楷體" w:hAnsi="Times New Roman"/>
          <w:sz w:val="28"/>
          <w:szCs w:val="28"/>
        </w:rPr>
      </w:pPr>
      <w:r w:rsidRPr="008912DD">
        <w:rPr>
          <w:rFonts w:ascii="Times New Roman" w:eastAsia="標楷體" w:hAnsi="Times New Roman"/>
          <w:sz w:val="28"/>
          <w:szCs w:val="28"/>
        </w:rPr>
        <w:t>4</w:t>
      </w:r>
      <w:r w:rsidR="004F6431" w:rsidRPr="008912DD">
        <w:rPr>
          <w:rFonts w:ascii="Times New Roman" w:eastAsia="標楷體" w:hAnsi="Times New Roman"/>
          <w:sz w:val="28"/>
          <w:szCs w:val="28"/>
        </w:rPr>
        <w:t>.</w:t>
      </w:r>
      <w:r w:rsidR="004F6431" w:rsidRPr="008912DD">
        <w:rPr>
          <w:rFonts w:ascii="Times New Roman" w:hAnsi="Times New Roman"/>
          <w:sz w:val="28"/>
          <w:szCs w:val="28"/>
        </w:rPr>
        <w:t xml:space="preserve"> </w:t>
      </w:r>
      <w:r w:rsidR="004F6431" w:rsidRPr="008912DD">
        <w:rPr>
          <w:rFonts w:ascii="Times New Roman" w:eastAsia="標楷體" w:hAnsi="Times New Roman"/>
          <w:sz w:val="28"/>
          <w:szCs w:val="28"/>
        </w:rPr>
        <w:t>X-RAY</w:t>
      </w:r>
      <w:r w:rsidR="004F6431" w:rsidRPr="008912DD">
        <w:rPr>
          <w:rFonts w:ascii="Times New Roman" w:eastAsia="標楷體" w:hAnsi="Times New Roman"/>
          <w:sz w:val="28"/>
          <w:szCs w:val="28"/>
        </w:rPr>
        <w:t>審查原則：</w:t>
      </w:r>
      <w:r w:rsidR="004F6431" w:rsidRPr="008912DD">
        <w:rPr>
          <w:rFonts w:ascii="Times New Roman" w:eastAsia="標楷體" w:hAnsi="Times New Roman"/>
          <w:sz w:val="28"/>
          <w:szCs w:val="28"/>
        </w:rPr>
        <w:t>(</w:t>
      </w:r>
      <w:r w:rsidR="00817FDE" w:rsidRPr="008912DD">
        <w:rPr>
          <w:rFonts w:ascii="Times New Roman" w:eastAsia="標楷體" w:hAnsi="Times New Roman"/>
          <w:sz w:val="28"/>
          <w:szCs w:val="28"/>
        </w:rPr>
        <w:t>108/3/1</w:t>
      </w:r>
      <w:r w:rsidR="004F6431" w:rsidRPr="008912DD">
        <w:rPr>
          <w:rFonts w:ascii="Times New Roman" w:eastAsia="標楷體" w:hAnsi="Times New Roman"/>
          <w:sz w:val="28"/>
          <w:szCs w:val="28"/>
        </w:rPr>
        <w:t>)</w:t>
      </w:r>
      <w:r w:rsidR="00147BB4" w:rsidRPr="008912DD">
        <w:rPr>
          <w:rFonts w:ascii="Times New Roman" w:eastAsia="標楷體" w:hAnsi="Times New Roman"/>
          <w:sz w:val="28"/>
          <w:szCs w:val="28"/>
        </w:rPr>
        <w:t xml:space="preserve"> (</w:t>
      </w:r>
      <w:r w:rsidR="003C072F" w:rsidRPr="008912DD">
        <w:rPr>
          <w:rFonts w:ascii="Times New Roman" w:eastAsia="標楷體" w:hAnsi="Times New Roman"/>
          <w:sz w:val="28"/>
          <w:szCs w:val="28"/>
        </w:rPr>
        <w:t>109/5/1</w:t>
      </w:r>
      <w:r w:rsidR="00147BB4" w:rsidRPr="008912DD">
        <w:rPr>
          <w:rFonts w:ascii="Times New Roman" w:eastAsia="標楷體" w:hAnsi="Times New Roman"/>
          <w:sz w:val="28"/>
          <w:szCs w:val="28"/>
        </w:rPr>
        <w:t>)</w:t>
      </w:r>
    </w:p>
    <w:p w14:paraId="6E333CF8" w14:textId="77777777" w:rsidR="004F6431" w:rsidRPr="008912DD" w:rsidRDefault="004F6431" w:rsidP="00940ACE">
      <w:pPr>
        <w:numPr>
          <w:ilvl w:val="0"/>
          <w:numId w:val="49"/>
        </w:numPr>
        <w:tabs>
          <w:tab w:val="left" w:pos="1134"/>
        </w:tabs>
        <w:snapToGri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診療項目</w:t>
      </w:r>
      <w:r w:rsidRPr="008912DD">
        <w:rPr>
          <w:rFonts w:ascii="Times New Roman" w:eastAsia="標楷體" w:hAnsi="Times New Roman"/>
          <w:sz w:val="28"/>
          <w:szCs w:val="28"/>
        </w:rPr>
        <w:t>32015C-32018C</w:t>
      </w:r>
      <w:r w:rsidRPr="008912DD">
        <w:rPr>
          <w:rFonts w:ascii="Times New Roman" w:eastAsia="標楷體" w:hAnsi="Times New Roman"/>
          <w:sz w:val="28"/>
          <w:szCs w:val="28"/>
        </w:rPr>
        <w:t>，同一對稱部份且為同一輻射照野施行</w:t>
      </w:r>
      <w:r w:rsidRPr="008912DD">
        <w:rPr>
          <w:rFonts w:ascii="Times New Roman" w:eastAsia="標楷體" w:hAnsi="Times New Roman"/>
          <w:sz w:val="28"/>
          <w:szCs w:val="28"/>
        </w:rPr>
        <w:t>X</w:t>
      </w:r>
      <w:r w:rsidRPr="008912DD">
        <w:rPr>
          <w:rFonts w:ascii="Times New Roman" w:eastAsia="標楷體" w:hAnsi="Times New Roman"/>
          <w:sz w:val="28"/>
          <w:szCs w:val="28"/>
        </w:rPr>
        <w:t>光檢查</w:t>
      </w:r>
      <w:r w:rsidRPr="008912DD">
        <w:rPr>
          <w:rFonts w:ascii="Times New Roman" w:eastAsia="標楷體" w:hAnsi="Times New Roman"/>
          <w:sz w:val="28"/>
          <w:szCs w:val="28"/>
        </w:rPr>
        <w:t>(</w:t>
      </w:r>
      <w:r w:rsidRPr="008912DD">
        <w:rPr>
          <w:rFonts w:ascii="Times New Roman" w:eastAsia="標楷體" w:hAnsi="Times New Roman"/>
          <w:sz w:val="28"/>
          <w:szCs w:val="28"/>
        </w:rPr>
        <w:t>如二膝或二腕的</w:t>
      </w:r>
      <w:r w:rsidRPr="008912DD">
        <w:rPr>
          <w:rFonts w:ascii="Times New Roman" w:eastAsia="標楷體" w:hAnsi="Times New Roman"/>
          <w:sz w:val="28"/>
          <w:szCs w:val="28"/>
        </w:rPr>
        <w:t>A-P view)</w:t>
      </w:r>
      <w:r w:rsidRPr="008912DD">
        <w:rPr>
          <w:rFonts w:ascii="Times New Roman" w:eastAsia="標楷體" w:hAnsi="Times New Roman"/>
          <w:sz w:val="28"/>
          <w:szCs w:val="28"/>
        </w:rPr>
        <w:t>，應視為同一診療行為，以申報一次為原則。</w:t>
      </w:r>
      <w:r w:rsidRPr="008912DD">
        <w:rPr>
          <w:rFonts w:ascii="Times New Roman" w:eastAsia="標楷體" w:hAnsi="Times New Roman"/>
          <w:sz w:val="28"/>
          <w:szCs w:val="28"/>
        </w:rPr>
        <w:t>(95</w:t>
      </w:r>
      <w:r w:rsidRPr="008912DD">
        <w:rPr>
          <w:rFonts w:ascii="Times New Roman" w:eastAsia="標楷體" w:hAnsi="Times New Roman"/>
          <w:sz w:val="28"/>
          <w:szCs w:val="28"/>
        </w:rPr>
        <w:t>年</w:t>
      </w:r>
      <w:r w:rsidRPr="008912DD">
        <w:rPr>
          <w:rFonts w:ascii="Times New Roman" w:eastAsia="標楷體" w:hAnsi="Times New Roman"/>
          <w:sz w:val="28"/>
          <w:szCs w:val="28"/>
        </w:rPr>
        <w:t>11</w:t>
      </w:r>
      <w:r w:rsidRPr="008912DD">
        <w:rPr>
          <w:rFonts w:ascii="Times New Roman" w:eastAsia="標楷體" w:hAnsi="Times New Roman"/>
          <w:sz w:val="28"/>
          <w:szCs w:val="28"/>
        </w:rPr>
        <w:t>月</w:t>
      </w:r>
      <w:r w:rsidRPr="008912DD">
        <w:rPr>
          <w:rFonts w:ascii="Times New Roman" w:eastAsia="標楷體" w:hAnsi="Times New Roman"/>
          <w:sz w:val="28"/>
          <w:szCs w:val="28"/>
        </w:rPr>
        <w:t>6</w:t>
      </w:r>
      <w:r w:rsidRPr="008912DD">
        <w:rPr>
          <w:rFonts w:ascii="Times New Roman" w:eastAsia="標楷體" w:hAnsi="Times New Roman"/>
          <w:sz w:val="28"/>
          <w:szCs w:val="28"/>
        </w:rPr>
        <w:t>日健保醫字第</w:t>
      </w:r>
      <w:r w:rsidRPr="008912DD">
        <w:rPr>
          <w:rFonts w:ascii="Times New Roman" w:eastAsia="標楷體" w:hAnsi="Times New Roman"/>
          <w:sz w:val="28"/>
          <w:szCs w:val="28"/>
        </w:rPr>
        <w:t>0950060411</w:t>
      </w:r>
      <w:r w:rsidRPr="008912DD">
        <w:rPr>
          <w:rFonts w:ascii="Times New Roman" w:eastAsia="標楷體" w:hAnsi="Times New Roman"/>
          <w:sz w:val="28"/>
          <w:szCs w:val="28"/>
        </w:rPr>
        <w:t>號函</w:t>
      </w:r>
      <w:r w:rsidRPr="008912DD">
        <w:rPr>
          <w:rFonts w:ascii="Times New Roman" w:eastAsia="標楷體" w:hAnsi="Times New Roman"/>
          <w:sz w:val="28"/>
          <w:szCs w:val="28"/>
        </w:rPr>
        <w:t>)</w:t>
      </w:r>
    </w:p>
    <w:p w14:paraId="3EB6DF98" w14:textId="77777777" w:rsidR="004F6431" w:rsidRPr="008912DD" w:rsidRDefault="004F6431" w:rsidP="00940ACE">
      <w:pPr>
        <w:numPr>
          <w:ilvl w:val="0"/>
          <w:numId w:val="49"/>
        </w:numPr>
        <w:tabs>
          <w:tab w:val="left" w:pos="1134"/>
        </w:tabs>
        <w:snapToGri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放射線診療</w:t>
      </w:r>
      <w:r w:rsidRPr="008912DD">
        <w:rPr>
          <w:rFonts w:ascii="Times New Roman" w:eastAsia="標楷體" w:hAnsi="Times New Roman"/>
          <w:sz w:val="28"/>
          <w:szCs w:val="28"/>
        </w:rPr>
        <w:t>X-RAY(32001C-32023C)</w:t>
      </w:r>
      <w:r w:rsidRPr="008912DD">
        <w:rPr>
          <w:rFonts w:ascii="Times New Roman" w:eastAsia="標楷體" w:hAnsi="Times New Roman"/>
          <w:sz w:val="28"/>
          <w:szCs w:val="28"/>
        </w:rPr>
        <w:t>，連續拍攝第二張以上，</w:t>
      </w:r>
      <w:r w:rsidRPr="008912DD">
        <w:rPr>
          <w:rFonts w:ascii="Times New Roman" w:eastAsia="標楷體" w:hAnsi="Times New Roman"/>
          <w:sz w:val="28"/>
          <w:szCs w:val="28"/>
        </w:rPr>
        <w:lastRenderedPageBreak/>
        <w:t>採第一張點數</w:t>
      </w:r>
      <w:r w:rsidRPr="008912DD">
        <w:rPr>
          <w:rFonts w:ascii="Times New Roman" w:eastAsia="標楷體" w:hAnsi="Times New Roman"/>
          <w:sz w:val="28"/>
          <w:szCs w:val="28"/>
        </w:rPr>
        <w:t>8</w:t>
      </w:r>
      <w:r w:rsidRPr="008912DD">
        <w:rPr>
          <w:rFonts w:ascii="Times New Roman" w:eastAsia="標楷體" w:hAnsi="Times New Roman"/>
          <w:sz w:val="28"/>
          <w:szCs w:val="28"/>
        </w:rPr>
        <w:t>折支付並以不同醫令申報，其連續拍照係為病人於同一次且同一攝影室拍攝多張。</w:t>
      </w:r>
      <w:r w:rsidRPr="008912DD">
        <w:rPr>
          <w:rFonts w:ascii="Times New Roman" w:eastAsia="標楷體" w:hAnsi="Times New Roman"/>
          <w:sz w:val="28"/>
          <w:szCs w:val="28"/>
        </w:rPr>
        <w:t>(106</w:t>
      </w:r>
      <w:r w:rsidRPr="008912DD">
        <w:rPr>
          <w:rFonts w:ascii="Times New Roman" w:eastAsia="標楷體" w:hAnsi="Times New Roman"/>
          <w:sz w:val="28"/>
          <w:szCs w:val="28"/>
        </w:rPr>
        <w:t>年</w:t>
      </w:r>
      <w:r w:rsidRPr="008912DD">
        <w:rPr>
          <w:rFonts w:ascii="Times New Roman" w:eastAsia="標楷體" w:hAnsi="Times New Roman"/>
          <w:sz w:val="28"/>
          <w:szCs w:val="28"/>
        </w:rPr>
        <w:t>11</w:t>
      </w:r>
      <w:r w:rsidRPr="008912DD">
        <w:rPr>
          <w:rFonts w:ascii="Times New Roman" w:eastAsia="標楷體" w:hAnsi="Times New Roman"/>
          <w:sz w:val="28"/>
          <w:szCs w:val="28"/>
        </w:rPr>
        <w:t>月</w:t>
      </w:r>
      <w:r w:rsidRPr="008912DD">
        <w:rPr>
          <w:rFonts w:ascii="Times New Roman" w:eastAsia="標楷體" w:hAnsi="Times New Roman"/>
          <w:sz w:val="28"/>
          <w:szCs w:val="28"/>
        </w:rPr>
        <w:t>14</w:t>
      </w:r>
      <w:r w:rsidRPr="008912DD">
        <w:rPr>
          <w:rFonts w:ascii="Times New Roman" w:eastAsia="標楷體" w:hAnsi="Times New Roman"/>
          <w:sz w:val="28"/>
          <w:szCs w:val="28"/>
        </w:rPr>
        <w:t>日健保審字第</w:t>
      </w:r>
      <w:r w:rsidRPr="008912DD">
        <w:rPr>
          <w:rFonts w:ascii="Times New Roman" w:eastAsia="標楷體" w:hAnsi="Times New Roman"/>
          <w:sz w:val="28"/>
          <w:szCs w:val="28"/>
        </w:rPr>
        <w:t>1060036294</w:t>
      </w:r>
      <w:r w:rsidRPr="008912DD">
        <w:rPr>
          <w:rFonts w:ascii="Times New Roman" w:eastAsia="標楷體" w:hAnsi="Times New Roman"/>
          <w:sz w:val="28"/>
          <w:szCs w:val="28"/>
        </w:rPr>
        <w:t>號函</w:t>
      </w:r>
      <w:r w:rsidRPr="008912DD">
        <w:rPr>
          <w:rFonts w:ascii="Times New Roman" w:eastAsia="標楷體" w:hAnsi="Times New Roman"/>
          <w:sz w:val="28"/>
          <w:szCs w:val="28"/>
        </w:rPr>
        <w:t>)</w:t>
      </w:r>
    </w:p>
    <w:p w14:paraId="08AC9A78" w14:textId="77777777" w:rsidR="004F6431" w:rsidRPr="008912DD" w:rsidRDefault="004F6431" w:rsidP="00940ACE">
      <w:pPr>
        <w:numPr>
          <w:ilvl w:val="0"/>
          <w:numId w:val="49"/>
        </w:numPr>
        <w:tabs>
          <w:tab w:val="left" w:pos="1134"/>
        </w:tabs>
        <w:snapToGri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同一個案同一疾病如需照多次照射，如骨折或關節脫位的復位治療，於治療前及治療後等，如因病情需要且符合醫療常規，並於病歷註明原因，得依臨床實際狀況得施行二或二次以上同一項目</w:t>
      </w:r>
      <w:r w:rsidRPr="008912DD">
        <w:rPr>
          <w:rFonts w:ascii="Times New Roman" w:eastAsia="標楷體" w:hAnsi="Times New Roman"/>
          <w:sz w:val="28"/>
          <w:szCs w:val="28"/>
        </w:rPr>
        <w:t>(</w:t>
      </w:r>
      <w:r w:rsidRPr="008912DD">
        <w:rPr>
          <w:rFonts w:ascii="Times New Roman" w:eastAsia="標楷體" w:hAnsi="Times New Roman"/>
          <w:sz w:val="28"/>
          <w:szCs w:val="28"/>
        </w:rPr>
        <w:t>含不同部位</w:t>
      </w:r>
      <w:r w:rsidRPr="008912DD">
        <w:rPr>
          <w:rFonts w:ascii="Times New Roman" w:eastAsia="標楷體" w:hAnsi="Times New Roman"/>
          <w:sz w:val="28"/>
          <w:szCs w:val="28"/>
        </w:rPr>
        <w:t>)</w:t>
      </w:r>
      <w:r w:rsidRPr="008912DD">
        <w:rPr>
          <w:rFonts w:ascii="Times New Roman" w:eastAsia="標楷體" w:hAnsi="Times New Roman"/>
          <w:sz w:val="28"/>
          <w:szCs w:val="28"/>
        </w:rPr>
        <w:t>檢查。</w:t>
      </w:r>
    </w:p>
    <w:p w14:paraId="60AEB5AC" w14:textId="77777777" w:rsidR="000257EE" w:rsidRPr="008912DD" w:rsidRDefault="00274757" w:rsidP="004F616C">
      <w:pPr>
        <w:snapToGrid w:val="0"/>
        <w:spacing w:line="600" w:lineRule="exact"/>
        <w:ind w:left="1134" w:hanging="850"/>
        <w:jc w:val="both"/>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十九</w:t>
      </w:r>
      <w:r w:rsidRPr="008912DD">
        <w:rPr>
          <w:rFonts w:ascii="Times New Roman" w:eastAsia="標楷體" w:hAnsi="Times New Roman"/>
          <w:sz w:val="28"/>
          <w:szCs w:val="28"/>
        </w:rPr>
        <w:t>)</w:t>
      </w:r>
      <w:r w:rsidRPr="008912DD">
        <w:rPr>
          <w:rFonts w:ascii="Times New Roman" w:eastAsia="標楷體" w:hAnsi="Times New Roman"/>
          <w:sz w:val="28"/>
          <w:szCs w:val="28"/>
        </w:rPr>
        <w:t>非屬本保險給付範圍之醫療服務代辦案件，未依規定以代辦案件申報者，整筆核刪不予本保險支付</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例如：屬職業災害事故所發生之醫療費用以健保醫療費用申報者不予支付</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(95/7/15)</w:t>
      </w:r>
    </w:p>
    <w:p w14:paraId="297C7DA6" w14:textId="77777777" w:rsidR="000257EE" w:rsidRPr="008912DD" w:rsidRDefault="00274757" w:rsidP="004F616C">
      <w:pPr>
        <w:snapToGrid w:val="0"/>
        <w:spacing w:line="600" w:lineRule="exact"/>
        <w:ind w:left="1134" w:hanging="850"/>
        <w:jc w:val="both"/>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二十</w:t>
      </w:r>
      <w:r w:rsidRPr="008912DD">
        <w:rPr>
          <w:rFonts w:ascii="Times New Roman" w:eastAsia="標楷體" w:hAnsi="Times New Roman"/>
          <w:sz w:val="28"/>
          <w:szCs w:val="28"/>
        </w:rPr>
        <w:t>)</w:t>
      </w:r>
      <w:r w:rsidRPr="008912DD">
        <w:rPr>
          <w:rFonts w:ascii="Times New Roman" w:eastAsia="標楷體" w:hAnsi="Times New Roman"/>
          <w:sz w:val="28"/>
          <w:szCs w:val="28"/>
        </w:rPr>
        <w:t>醫事機構申報重大傷病免部分負擔之醫療費用，非與重大傷病相關之診療者，追扣醫事機構該筆醫療費用部分負擔。</w:t>
      </w:r>
      <w:r w:rsidRPr="008912DD">
        <w:rPr>
          <w:rFonts w:ascii="Times New Roman" w:eastAsia="標楷體" w:hAnsi="Times New Roman"/>
          <w:sz w:val="28"/>
          <w:szCs w:val="28"/>
        </w:rPr>
        <w:t>(98/3/1)</w:t>
      </w:r>
    </w:p>
    <w:p w14:paraId="27ED0DF1" w14:textId="77777777" w:rsidR="000257EE" w:rsidRPr="008912DD" w:rsidRDefault="00274757" w:rsidP="004F616C">
      <w:pPr>
        <w:snapToGrid w:val="0"/>
        <w:spacing w:line="600" w:lineRule="exact"/>
        <w:ind w:left="1134" w:hanging="850"/>
        <w:jc w:val="both"/>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二十一</w:t>
      </w:r>
      <w:r w:rsidRPr="008912DD">
        <w:rPr>
          <w:rFonts w:ascii="Times New Roman" w:eastAsia="標楷體" w:hAnsi="Times New Roman"/>
          <w:sz w:val="28"/>
          <w:szCs w:val="28"/>
        </w:rPr>
        <w:t>)</w:t>
      </w:r>
      <w:r w:rsidRPr="008912DD">
        <w:rPr>
          <w:rFonts w:ascii="Times New Roman" w:eastAsia="標楷體" w:hAnsi="Times New Roman"/>
          <w:sz w:val="28"/>
          <w:szCs w:val="28"/>
        </w:rPr>
        <w:t>應轉出加護病房之審查注意事項：</w:t>
      </w:r>
      <w:r w:rsidRPr="008912DD">
        <w:rPr>
          <w:rFonts w:ascii="Times New Roman" w:eastAsia="標楷體" w:hAnsi="Times New Roman"/>
          <w:sz w:val="28"/>
          <w:szCs w:val="28"/>
        </w:rPr>
        <w:t>(95/7/15)</w:t>
      </w:r>
    </w:p>
    <w:tbl>
      <w:tblPr>
        <w:tblW w:w="9072" w:type="dxa"/>
        <w:tblInd w:w="312" w:type="dxa"/>
        <w:tblLayout w:type="fixed"/>
        <w:tblCellMar>
          <w:left w:w="10" w:type="dxa"/>
          <w:right w:w="10" w:type="dxa"/>
        </w:tblCellMar>
        <w:tblLook w:val="04A0" w:firstRow="1" w:lastRow="0" w:firstColumn="1" w:lastColumn="0" w:noHBand="0" w:noVBand="1"/>
      </w:tblPr>
      <w:tblGrid>
        <w:gridCol w:w="4422"/>
        <w:gridCol w:w="4650"/>
      </w:tblGrid>
      <w:tr w:rsidR="008912DD" w:rsidRPr="008912DD" w14:paraId="6F6629F0" w14:textId="77777777" w:rsidTr="003E7363">
        <w:trPr>
          <w:trHeight w:val="526"/>
          <w:tblHeader/>
        </w:trPr>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C3C98B6" w14:textId="77777777" w:rsidR="000257EE" w:rsidRPr="008912DD" w:rsidRDefault="00274757">
            <w:pPr>
              <w:keepNext/>
              <w:widowControl/>
              <w:suppressLineNumbers/>
              <w:jc w:val="center"/>
              <w:rPr>
                <w:rFonts w:ascii="Times New Roman" w:eastAsia="標楷體" w:hAnsi="Times New Roman"/>
                <w:sz w:val="28"/>
                <w:szCs w:val="28"/>
              </w:rPr>
            </w:pPr>
            <w:r w:rsidRPr="008912DD">
              <w:rPr>
                <w:rFonts w:ascii="Times New Roman" w:eastAsia="標楷體" w:hAnsi="Times New Roman"/>
                <w:sz w:val="28"/>
                <w:szCs w:val="28"/>
              </w:rPr>
              <w:t>全民健康保險醫療服務給付項目及支付標準規定</w:t>
            </w:r>
            <w:r w:rsidRPr="008912DD">
              <w:rPr>
                <w:rFonts w:ascii="Times New Roman" w:eastAsia="標楷體" w:hAnsi="Times New Roman"/>
                <w:sz w:val="28"/>
                <w:szCs w:val="28"/>
              </w:rPr>
              <w:t>(102/3/1)</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BBB66DE" w14:textId="77777777" w:rsidR="000257EE" w:rsidRPr="008912DD" w:rsidRDefault="00274757">
            <w:pPr>
              <w:keepNext/>
              <w:widowControl/>
              <w:suppressLineNumbers/>
              <w:jc w:val="center"/>
              <w:rPr>
                <w:rFonts w:ascii="Times New Roman" w:eastAsia="標楷體" w:hAnsi="Times New Roman"/>
                <w:sz w:val="28"/>
                <w:szCs w:val="28"/>
              </w:rPr>
            </w:pPr>
            <w:r w:rsidRPr="008912DD">
              <w:rPr>
                <w:rFonts w:ascii="Times New Roman" w:eastAsia="標楷體" w:hAnsi="Times New Roman"/>
                <w:sz w:val="28"/>
                <w:szCs w:val="28"/>
              </w:rPr>
              <w:t>審查注意事項</w:t>
            </w:r>
          </w:p>
        </w:tc>
      </w:tr>
      <w:tr w:rsidR="008912DD" w:rsidRPr="008912DD" w14:paraId="64000DFB" w14:textId="77777777"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D63CD7B" w14:textId="77777777" w:rsidR="000257EE" w:rsidRPr="008912DD" w:rsidRDefault="00274757">
            <w:pPr>
              <w:ind w:left="280" w:hanging="280"/>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血液動力學值穩定者</w:t>
            </w:r>
            <w:r w:rsidRPr="008912DD">
              <w:rPr>
                <w:rFonts w:ascii="Times New Roman" w:eastAsia="標楷體" w:hAnsi="Times New Roman"/>
                <w:sz w:val="28"/>
                <w:szCs w:val="28"/>
              </w:rPr>
              <w:t>(</w:t>
            </w:r>
            <w:r w:rsidRPr="008912DD">
              <w:rPr>
                <w:rFonts w:ascii="Times New Roman" w:eastAsia="標楷體" w:hAnsi="Times New Roman"/>
                <w:sz w:val="28"/>
                <w:szCs w:val="28"/>
              </w:rPr>
              <w:t>生命徵象、中心靜脈壓、肺動脈楔壓、心輸出量</w:t>
            </w:r>
            <w:r w:rsidRPr="008912DD">
              <w:rPr>
                <w:rFonts w:ascii="Times New Roman" w:eastAsia="標楷體" w:hAnsi="Times New Roman"/>
                <w:sz w:val="28"/>
                <w:szCs w:val="28"/>
              </w:rPr>
              <w:t>…)</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8CEB3BD" w14:textId="77777777" w:rsidR="000257EE" w:rsidRPr="008912DD" w:rsidRDefault="00274757" w:rsidP="003E7363">
            <w:pPr>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無休克現象。</w:t>
            </w:r>
          </w:p>
          <w:p w14:paraId="6CD21B25" w14:textId="77777777" w:rsidR="000257EE" w:rsidRPr="008912DD" w:rsidRDefault="00274757" w:rsidP="003E7363">
            <w:pPr>
              <w:ind w:left="280" w:hanging="280"/>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無惡性心率不整</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malignant arrhythmia</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w:t>
            </w:r>
          </w:p>
          <w:p w14:paraId="53685134" w14:textId="77777777" w:rsidR="000257EE" w:rsidRPr="008912DD" w:rsidRDefault="00274757" w:rsidP="003E7363">
            <w:pPr>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未使用升壓劑或血管擴張劑。</w:t>
            </w:r>
          </w:p>
        </w:tc>
      </w:tr>
      <w:tr w:rsidR="008912DD" w:rsidRPr="008912DD" w14:paraId="1CFDD4CA" w14:textId="77777777"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254B12" w14:textId="77777777" w:rsidR="000257EE" w:rsidRPr="008912DD" w:rsidRDefault="00274757">
            <w:pPr>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脫離呼吸器</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BDD92A" w14:textId="77777777" w:rsidR="000257EE" w:rsidRPr="008912DD" w:rsidRDefault="00274757">
            <w:pPr>
              <w:rPr>
                <w:rFonts w:ascii="Times New Roman" w:hAnsi="Times New Roman"/>
              </w:rPr>
            </w:pPr>
            <w:r w:rsidRPr="008912DD">
              <w:rPr>
                <w:rFonts w:ascii="Times New Roman" w:eastAsia="標楷體" w:hAnsi="Times New Roman"/>
                <w:sz w:val="28"/>
                <w:szCs w:val="28"/>
              </w:rPr>
              <w:t>1.</w:t>
            </w:r>
            <w:r w:rsidRPr="008912DD">
              <w:rPr>
                <w:rFonts w:ascii="Times New Roman" w:eastAsia="標楷體" w:hAnsi="Times New Roman"/>
                <w:sz w:val="28"/>
                <w:szCs w:val="28"/>
                <w:lang w:val="zh-TW"/>
              </w:rPr>
              <w:t>脫離呼吸器病人。</w:t>
            </w:r>
          </w:p>
          <w:p w14:paraId="14410231" w14:textId="77777777" w:rsidR="000257EE" w:rsidRPr="008912DD" w:rsidRDefault="00274757">
            <w:pPr>
              <w:ind w:left="280" w:hanging="280"/>
              <w:rPr>
                <w:rFonts w:ascii="Times New Roman" w:hAnsi="Times New Roman"/>
              </w:rPr>
            </w:pPr>
            <w:r w:rsidRPr="008912DD">
              <w:rPr>
                <w:rFonts w:ascii="Times New Roman" w:eastAsia="標楷體" w:hAnsi="Times New Roman"/>
                <w:sz w:val="28"/>
                <w:szCs w:val="28"/>
                <w:lang w:val="zh-TW"/>
              </w:rPr>
              <w:t>2.</w:t>
            </w:r>
            <w:r w:rsidRPr="008912DD">
              <w:rPr>
                <w:rFonts w:ascii="Times New Roman" w:eastAsia="標楷體" w:hAnsi="Times New Roman"/>
                <w:sz w:val="28"/>
                <w:szCs w:val="28"/>
                <w:lang w:val="zh-TW"/>
              </w:rPr>
              <w:t>穩定使用呼吸器病人。</w:t>
            </w:r>
          </w:p>
        </w:tc>
      </w:tr>
      <w:tr w:rsidR="008912DD" w:rsidRPr="008912DD" w14:paraId="403126C1" w14:textId="77777777"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D90BB2" w14:textId="77777777" w:rsidR="000257EE" w:rsidRPr="008912DD" w:rsidRDefault="00274757">
            <w:pPr>
              <w:ind w:left="280" w:hanging="280"/>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病情穩定已不需使用特殊生理監測器者</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A27BFD" w14:textId="77777777" w:rsidR="000257EE" w:rsidRPr="008912DD" w:rsidRDefault="00274757">
            <w:pPr>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病情穩定之情況：</w:t>
            </w:r>
          </w:p>
          <w:p w14:paraId="417B67F6" w14:textId="77777777" w:rsidR="000257EE" w:rsidRPr="008912DD" w:rsidRDefault="003E7363" w:rsidP="005D7907">
            <w:pPr>
              <w:spacing w:line="240" w:lineRule="auto"/>
              <w:ind w:left="420" w:hangingChars="150" w:hanging="420"/>
              <w:textAlignment w:val="auto"/>
              <w:rPr>
                <w:rFonts w:ascii="Times New Roman" w:eastAsia="標楷體" w:hAnsi="Times New Roman"/>
                <w:sz w:val="28"/>
                <w:szCs w:val="28"/>
              </w:rPr>
            </w:pPr>
            <w:r w:rsidRPr="008912DD">
              <w:rPr>
                <w:rFonts w:ascii="Times New Roman" w:eastAsia="標楷體" w:hAnsi="Times New Roman"/>
                <w:sz w:val="28"/>
                <w:szCs w:val="28"/>
              </w:rPr>
              <w:t>(1)</w:t>
            </w:r>
            <w:r w:rsidR="00274757" w:rsidRPr="008912DD">
              <w:rPr>
                <w:rFonts w:ascii="Times New Roman" w:eastAsia="標楷體" w:hAnsi="Times New Roman"/>
                <w:sz w:val="28"/>
                <w:szCs w:val="28"/>
              </w:rPr>
              <w:t>有穩定血壓及自發性呼吸或穩定使用呼吸器者。</w:t>
            </w:r>
          </w:p>
          <w:p w14:paraId="3650140C" w14:textId="77777777" w:rsidR="000257EE" w:rsidRPr="008912DD" w:rsidRDefault="003E7363" w:rsidP="003E7363">
            <w:pPr>
              <w:spacing w:line="240" w:lineRule="auto"/>
              <w:ind w:left="511" w:hanging="511"/>
              <w:textAlignment w:val="auto"/>
              <w:rPr>
                <w:rFonts w:ascii="Times New Roman" w:eastAsia="標楷體" w:hAnsi="Times New Roman"/>
                <w:sz w:val="28"/>
                <w:szCs w:val="28"/>
              </w:rPr>
            </w:pPr>
            <w:r w:rsidRPr="008912DD">
              <w:rPr>
                <w:rFonts w:ascii="Times New Roman" w:eastAsia="標楷體" w:hAnsi="Times New Roman"/>
                <w:sz w:val="28"/>
                <w:szCs w:val="28"/>
              </w:rPr>
              <w:t>(2)</w:t>
            </w:r>
            <w:r w:rsidR="00274757" w:rsidRPr="008912DD">
              <w:rPr>
                <w:rFonts w:ascii="Times New Roman" w:eastAsia="標楷體" w:hAnsi="Times New Roman"/>
                <w:sz w:val="28"/>
                <w:szCs w:val="28"/>
              </w:rPr>
              <w:t>神智恢復或已穩定。</w:t>
            </w:r>
          </w:p>
          <w:p w14:paraId="391DD55E" w14:textId="77777777" w:rsidR="000257EE" w:rsidRPr="008912DD" w:rsidRDefault="003E7363" w:rsidP="003E7363">
            <w:pPr>
              <w:spacing w:line="240" w:lineRule="auto"/>
              <w:ind w:left="511" w:hanging="511"/>
              <w:textAlignment w:val="auto"/>
              <w:rPr>
                <w:rFonts w:ascii="Times New Roman" w:eastAsia="標楷體" w:hAnsi="Times New Roman"/>
                <w:sz w:val="28"/>
                <w:szCs w:val="28"/>
              </w:rPr>
            </w:pPr>
            <w:r w:rsidRPr="008912DD">
              <w:rPr>
                <w:rFonts w:ascii="Times New Roman" w:eastAsia="標楷體" w:hAnsi="Times New Roman"/>
                <w:sz w:val="28"/>
                <w:szCs w:val="28"/>
              </w:rPr>
              <w:t>(3)</w:t>
            </w:r>
            <w:r w:rsidR="00274757" w:rsidRPr="008912DD">
              <w:rPr>
                <w:rFonts w:ascii="Times New Roman" w:eastAsia="標楷體" w:hAnsi="Times New Roman"/>
                <w:sz w:val="28"/>
                <w:szCs w:val="28"/>
              </w:rPr>
              <w:t>無嚴重之新陳代謝異常。</w:t>
            </w:r>
          </w:p>
          <w:p w14:paraId="488F5C27" w14:textId="77777777" w:rsidR="000257EE" w:rsidRPr="008912DD" w:rsidRDefault="003E7363" w:rsidP="003E7363">
            <w:pPr>
              <w:spacing w:line="240" w:lineRule="auto"/>
              <w:ind w:left="511" w:hanging="511"/>
              <w:textAlignment w:val="auto"/>
              <w:rPr>
                <w:rFonts w:ascii="Times New Roman" w:eastAsia="標楷體" w:hAnsi="Times New Roman"/>
                <w:sz w:val="28"/>
                <w:szCs w:val="28"/>
              </w:rPr>
            </w:pPr>
            <w:r w:rsidRPr="008912DD">
              <w:rPr>
                <w:rFonts w:ascii="Times New Roman" w:eastAsia="標楷體" w:hAnsi="Times New Roman"/>
                <w:sz w:val="28"/>
                <w:szCs w:val="28"/>
              </w:rPr>
              <w:t>(4)</w:t>
            </w:r>
            <w:r w:rsidR="00274757" w:rsidRPr="008912DD">
              <w:rPr>
                <w:rFonts w:ascii="Times New Roman" w:eastAsia="標楷體" w:hAnsi="Times New Roman"/>
                <w:sz w:val="28"/>
                <w:szCs w:val="28"/>
              </w:rPr>
              <w:t>無異常出血。</w:t>
            </w:r>
          </w:p>
          <w:p w14:paraId="3ECF1850" w14:textId="77777777" w:rsidR="000257EE" w:rsidRPr="008912DD" w:rsidRDefault="003E7363" w:rsidP="003E7363">
            <w:pPr>
              <w:spacing w:line="240" w:lineRule="auto"/>
              <w:ind w:left="511" w:hanging="511"/>
              <w:textAlignment w:val="auto"/>
              <w:rPr>
                <w:rFonts w:ascii="Times New Roman" w:eastAsia="標楷體" w:hAnsi="Times New Roman"/>
                <w:sz w:val="28"/>
                <w:szCs w:val="28"/>
              </w:rPr>
            </w:pPr>
            <w:r w:rsidRPr="008912DD">
              <w:rPr>
                <w:rFonts w:ascii="Times New Roman" w:eastAsia="標楷體" w:hAnsi="Times New Roman"/>
                <w:sz w:val="28"/>
                <w:szCs w:val="28"/>
              </w:rPr>
              <w:t>(5)</w:t>
            </w:r>
            <w:r w:rsidR="00274757" w:rsidRPr="008912DD">
              <w:rPr>
                <w:rFonts w:ascii="Times New Roman" w:eastAsia="標楷體" w:hAnsi="Times New Roman"/>
                <w:sz w:val="28"/>
                <w:szCs w:val="28"/>
              </w:rPr>
              <w:t>使用藥物不需特別持續監測。</w:t>
            </w:r>
          </w:p>
          <w:p w14:paraId="29E48E3B" w14:textId="77777777" w:rsidR="000257EE" w:rsidRPr="008912DD" w:rsidRDefault="00274757" w:rsidP="005D7907">
            <w:pPr>
              <w:ind w:left="280" w:hangingChars="100" w:hanging="280"/>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病情穩定不需全天候使用特殊生理</w:t>
            </w:r>
            <w:r w:rsidRPr="008912DD">
              <w:rPr>
                <w:rFonts w:ascii="Times New Roman" w:eastAsia="標楷體" w:hAnsi="Times New Roman"/>
                <w:sz w:val="28"/>
                <w:szCs w:val="28"/>
              </w:rPr>
              <w:lastRenderedPageBreak/>
              <w:t>監測器者。</w:t>
            </w:r>
          </w:p>
        </w:tc>
      </w:tr>
      <w:tr w:rsidR="008912DD" w:rsidRPr="008912DD" w14:paraId="06A77592" w14:textId="77777777"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A8923B" w14:textId="77777777" w:rsidR="000257EE" w:rsidRPr="008912DD" w:rsidRDefault="00274757">
            <w:pPr>
              <w:ind w:left="280" w:hanging="280"/>
              <w:rPr>
                <w:rFonts w:ascii="Times New Roman" w:eastAsia="標楷體" w:hAnsi="Times New Roman"/>
                <w:sz w:val="28"/>
                <w:szCs w:val="28"/>
              </w:rPr>
            </w:pPr>
            <w:r w:rsidRPr="008912DD">
              <w:rPr>
                <w:rFonts w:ascii="Times New Roman" w:eastAsia="標楷體" w:hAnsi="Times New Roman"/>
                <w:sz w:val="28"/>
                <w:szCs w:val="28"/>
              </w:rPr>
              <w:lastRenderedPageBreak/>
              <w:t>4.</w:t>
            </w:r>
            <w:r w:rsidRPr="008912DD">
              <w:rPr>
                <w:rFonts w:ascii="Times New Roman" w:eastAsia="標楷體" w:hAnsi="Times New Roman"/>
                <w:sz w:val="28"/>
                <w:szCs w:val="28"/>
              </w:rPr>
              <w:t>合併症已穩定控制者</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FEAC4A" w14:textId="77777777" w:rsidR="000257EE" w:rsidRPr="008912DD" w:rsidRDefault="00274757">
            <w:pPr>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病情穩定之情況：</w:t>
            </w:r>
          </w:p>
          <w:p w14:paraId="062457F8" w14:textId="77777777" w:rsidR="000257EE" w:rsidRPr="008912DD" w:rsidRDefault="004E76A6" w:rsidP="005D7907">
            <w:pPr>
              <w:spacing w:line="240" w:lineRule="auto"/>
              <w:ind w:left="420" w:hangingChars="150" w:hanging="420"/>
              <w:textAlignment w:val="auto"/>
              <w:rPr>
                <w:rFonts w:ascii="Times New Roman" w:eastAsia="標楷體" w:hAnsi="Times New Roman"/>
                <w:sz w:val="28"/>
                <w:szCs w:val="28"/>
              </w:rPr>
            </w:pPr>
            <w:r w:rsidRPr="008912DD">
              <w:rPr>
                <w:rFonts w:ascii="Times New Roman" w:eastAsia="標楷體" w:hAnsi="Times New Roman"/>
                <w:sz w:val="28"/>
                <w:szCs w:val="28"/>
              </w:rPr>
              <w:t>(1)</w:t>
            </w:r>
            <w:r w:rsidR="00274757" w:rsidRPr="008912DD">
              <w:rPr>
                <w:rFonts w:ascii="Times New Roman" w:eastAsia="標楷體" w:hAnsi="Times New Roman"/>
                <w:sz w:val="28"/>
                <w:szCs w:val="28"/>
              </w:rPr>
              <w:t>有穩定血壓及自發性呼吸或穩定使用呼吸器。</w:t>
            </w:r>
          </w:p>
          <w:p w14:paraId="3B4F8AB4" w14:textId="77777777" w:rsidR="000257EE" w:rsidRPr="008912DD" w:rsidRDefault="004E76A6" w:rsidP="004E76A6">
            <w:pPr>
              <w:spacing w:line="240" w:lineRule="auto"/>
              <w:ind w:left="314" w:hanging="314"/>
              <w:textAlignment w:val="auto"/>
              <w:rPr>
                <w:rFonts w:ascii="Times New Roman" w:eastAsia="標楷體" w:hAnsi="Times New Roman"/>
                <w:sz w:val="28"/>
                <w:szCs w:val="28"/>
              </w:rPr>
            </w:pPr>
            <w:r w:rsidRPr="008912DD">
              <w:rPr>
                <w:rFonts w:ascii="Times New Roman" w:eastAsia="標楷體" w:hAnsi="Times New Roman"/>
                <w:sz w:val="28"/>
                <w:szCs w:val="28"/>
              </w:rPr>
              <w:t>(2)</w:t>
            </w:r>
            <w:r w:rsidR="00274757" w:rsidRPr="008912DD">
              <w:rPr>
                <w:rFonts w:ascii="Times New Roman" w:eastAsia="標楷體" w:hAnsi="Times New Roman"/>
                <w:sz w:val="28"/>
                <w:szCs w:val="28"/>
              </w:rPr>
              <w:t>神智恢復或已穩定。</w:t>
            </w:r>
          </w:p>
          <w:p w14:paraId="7588EB69" w14:textId="77777777" w:rsidR="000257EE" w:rsidRPr="008912DD" w:rsidRDefault="004E76A6" w:rsidP="004E76A6">
            <w:pPr>
              <w:spacing w:line="240" w:lineRule="auto"/>
              <w:ind w:left="314" w:hanging="314"/>
              <w:textAlignment w:val="auto"/>
              <w:rPr>
                <w:rFonts w:ascii="Times New Roman" w:eastAsia="標楷體" w:hAnsi="Times New Roman"/>
                <w:sz w:val="28"/>
                <w:szCs w:val="28"/>
              </w:rPr>
            </w:pPr>
            <w:r w:rsidRPr="008912DD">
              <w:rPr>
                <w:rFonts w:ascii="Times New Roman" w:eastAsia="標楷體" w:hAnsi="Times New Roman"/>
                <w:sz w:val="28"/>
                <w:szCs w:val="28"/>
              </w:rPr>
              <w:t>(3)</w:t>
            </w:r>
            <w:r w:rsidR="00274757" w:rsidRPr="008912DD">
              <w:rPr>
                <w:rFonts w:ascii="Times New Roman" w:eastAsia="標楷體" w:hAnsi="Times New Roman"/>
                <w:sz w:val="28"/>
                <w:szCs w:val="28"/>
              </w:rPr>
              <w:t>無嚴重之新陳代謝異常。</w:t>
            </w:r>
          </w:p>
          <w:p w14:paraId="20BC1B0D" w14:textId="77777777" w:rsidR="000257EE" w:rsidRPr="008912DD" w:rsidRDefault="004E76A6" w:rsidP="004E76A6">
            <w:pPr>
              <w:spacing w:line="240" w:lineRule="auto"/>
              <w:ind w:left="314" w:hanging="314"/>
              <w:textAlignment w:val="auto"/>
              <w:rPr>
                <w:rFonts w:ascii="Times New Roman" w:eastAsia="標楷體" w:hAnsi="Times New Roman"/>
                <w:sz w:val="28"/>
                <w:szCs w:val="28"/>
              </w:rPr>
            </w:pPr>
            <w:r w:rsidRPr="008912DD">
              <w:rPr>
                <w:rFonts w:ascii="Times New Roman" w:eastAsia="標楷體" w:hAnsi="Times New Roman"/>
                <w:sz w:val="28"/>
                <w:szCs w:val="28"/>
              </w:rPr>
              <w:t>(4)</w:t>
            </w:r>
            <w:r w:rsidR="00274757" w:rsidRPr="008912DD">
              <w:rPr>
                <w:rFonts w:ascii="Times New Roman" w:eastAsia="標楷體" w:hAnsi="Times New Roman"/>
                <w:sz w:val="28"/>
                <w:szCs w:val="28"/>
              </w:rPr>
              <w:t>無異常出血。</w:t>
            </w:r>
          </w:p>
          <w:p w14:paraId="6B667798" w14:textId="77777777" w:rsidR="000257EE" w:rsidRPr="008912DD" w:rsidRDefault="004E76A6" w:rsidP="004E76A6">
            <w:pPr>
              <w:spacing w:line="240" w:lineRule="auto"/>
              <w:ind w:left="314" w:hanging="314"/>
              <w:textAlignment w:val="auto"/>
              <w:rPr>
                <w:rFonts w:ascii="Times New Roman" w:eastAsia="標楷體" w:hAnsi="Times New Roman"/>
                <w:sz w:val="28"/>
                <w:szCs w:val="28"/>
              </w:rPr>
            </w:pPr>
            <w:r w:rsidRPr="008912DD">
              <w:rPr>
                <w:rFonts w:ascii="Times New Roman" w:eastAsia="標楷體" w:hAnsi="Times New Roman"/>
                <w:sz w:val="28"/>
                <w:szCs w:val="28"/>
              </w:rPr>
              <w:t>(5)</w:t>
            </w:r>
            <w:r w:rsidR="00274757" w:rsidRPr="008912DD">
              <w:rPr>
                <w:rFonts w:ascii="Times New Roman" w:eastAsia="標楷體" w:hAnsi="Times New Roman"/>
                <w:sz w:val="28"/>
                <w:szCs w:val="28"/>
              </w:rPr>
              <w:t>使用藥物不需特別持續監測。</w:t>
            </w:r>
          </w:p>
          <w:p w14:paraId="5506F30F" w14:textId="77777777" w:rsidR="000257EE" w:rsidRPr="008912DD" w:rsidRDefault="00274757" w:rsidP="005D7907">
            <w:pPr>
              <w:ind w:left="280" w:hangingChars="100" w:hanging="280"/>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病情穩定不需全天候使用特殊生理監測器者。</w:t>
            </w:r>
          </w:p>
        </w:tc>
      </w:tr>
      <w:tr w:rsidR="008912DD" w:rsidRPr="008912DD" w14:paraId="50EDE4A9" w14:textId="77777777"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5623D3" w14:textId="77777777" w:rsidR="000257EE" w:rsidRPr="008912DD" w:rsidRDefault="00274757" w:rsidP="00033568">
            <w:pPr>
              <w:ind w:left="280" w:hanging="280"/>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已脫離急性期不需加護醫療照護者</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A941ED" w14:textId="77777777" w:rsidR="000257EE" w:rsidRPr="008912DD" w:rsidRDefault="00274757">
            <w:pPr>
              <w:ind w:left="280" w:hanging="280"/>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病患的疾病嚴重度評分指數低於入住指標，且</w:t>
            </w:r>
            <w:r w:rsidRPr="008912DD">
              <w:rPr>
                <w:rFonts w:ascii="Times New Roman" w:eastAsia="標楷體" w:hAnsi="Times New Roman"/>
                <w:sz w:val="28"/>
                <w:szCs w:val="28"/>
              </w:rPr>
              <w:t>24</w:t>
            </w:r>
            <w:r w:rsidRPr="008912DD">
              <w:rPr>
                <w:rFonts w:ascii="Times New Roman" w:eastAsia="標楷體" w:hAnsi="Times New Roman"/>
                <w:sz w:val="28"/>
                <w:szCs w:val="28"/>
              </w:rPr>
              <w:t>小時內穩定未改變。</w:t>
            </w:r>
          </w:p>
          <w:p w14:paraId="3852E6A2" w14:textId="77777777" w:rsidR="000257EE" w:rsidRPr="008912DD" w:rsidRDefault="00274757">
            <w:pPr>
              <w:ind w:left="280" w:hanging="280"/>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病情穩定改善：</w:t>
            </w:r>
          </w:p>
          <w:p w14:paraId="5F669DE8" w14:textId="77777777" w:rsidR="000257EE" w:rsidRPr="008912DD" w:rsidRDefault="00274757" w:rsidP="005D7907">
            <w:pPr>
              <w:ind w:left="420" w:hangingChars="150" w:hanging="420"/>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有穩定血壓及自發性呼吸或穩定使用呼吸器。</w:t>
            </w:r>
          </w:p>
          <w:p w14:paraId="7EC4AAF0" w14:textId="77777777" w:rsidR="000257EE" w:rsidRPr="008912DD" w:rsidRDefault="00274757">
            <w:pPr>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神智恢復或已穩定。</w:t>
            </w:r>
          </w:p>
          <w:p w14:paraId="59DEBB56" w14:textId="77777777" w:rsidR="000257EE" w:rsidRPr="008912DD" w:rsidRDefault="00274757">
            <w:pPr>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無嚴重之新陳代謝異常。</w:t>
            </w:r>
          </w:p>
          <w:p w14:paraId="50C5BFB6" w14:textId="77777777" w:rsidR="000257EE" w:rsidRPr="008912DD" w:rsidRDefault="00274757">
            <w:pPr>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無異常出血。</w:t>
            </w:r>
          </w:p>
          <w:p w14:paraId="4D58916B" w14:textId="77777777" w:rsidR="000257EE" w:rsidRPr="008912DD" w:rsidRDefault="00274757">
            <w:pPr>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使用藥物不需特別持續監測。</w:t>
            </w:r>
          </w:p>
          <w:p w14:paraId="59CF89B7" w14:textId="77777777" w:rsidR="000257EE" w:rsidRPr="008912DD" w:rsidRDefault="00274757">
            <w:pPr>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加強醫療獲益不大：</w:t>
            </w:r>
          </w:p>
          <w:p w14:paraId="09E31524" w14:textId="77777777" w:rsidR="000257EE" w:rsidRPr="008912DD" w:rsidRDefault="004E76A6" w:rsidP="005D7907">
            <w:pPr>
              <w:ind w:left="420" w:hangingChars="150" w:hanging="420"/>
              <w:rPr>
                <w:rFonts w:ascii="Times New Roman" w:eastAsia="標楷體" w:hAnsi="Times New Roman"/>
                <w:sz w:val="28"/>
                <w:szCs w:val="28"/>
              </w:rPr>
            </w:pPr>
            <w:r w:rsidRPr="008912DD">
              <w:rPr>
                <w:rFonts w:ascii="Times New Roman" w:eastAsia="標楷體" w:hAnsi="Times New Roman"/>
                <w:sz w:val="28"/>
                <w:szCs w:val="28"/>
              </w:rPr>
              <w:t>(1)</w:t>
            </w:r>
            <w:r w:rsidR="00274757" w:rsidRPr="008912DD">
              <w:rPr>
                <w:rFonts w:ascii="Times New Roman" w:eastAsia="標楷體" w:hAnsi="Times New Roman"/>
                <w:sz w:val="28"/>
                <w:szCs w:val="28"/>
              </w:rPr>
              <w:t>有多重器官衰竭現象，經積極治療後仍無改善者。</w:t>
            </w:r>
          </w:p>
          <w:p w14:paraId="67AEA984" w14:textId="77777777" w:rsidR="000257EE" w:rsidRPr="008912DD" w:rsidRDefault="00274757" w:rsidP="005D7907">
            <w:pPr>
              <w:ind w:left="420" w:hangingChars="150" w:hanging="420"/>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腦中樞神經病變，神智無法改善之病患。</w:t>
            </w:r>
          </w:p>
          <w:p w14:paraId="32AA29EF" w14:textId="77777777" w:rsidR="000257EE" w:rsidRPr="008912DD" w:rsidRDefault="00274757">
            <w:pPr>
              <w:ind w:left="560" w:hanging="560"/>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癌症末期之患者。</w:t>
            </w:r>
          </w:p>
          <w:p w14:paraId="45178EC4" w14:textId="77777777" w:rsidR="000257EE" w:rsidRPr="008912DD" w:rsidRDefault="00274757" w:rsidP="005D7907">
            <w:pPr>
              <w:ind w:left="420" w:hangingChars="150" w:hanging="420"/>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慢性器官衰竭已達末期，經積極治療無法改善其預後者。</w:t>
            </w:r>
          </w:p>
          <w:p w14:paraId="33CCBFFC" w14:textId="77777777" w:rsidR="000257EE" w:rsidRPr="008912DD" w:rsidRDefault="00274757" w:rsidP="005D7907">
            <w:pPr>
              <w:ind w:left="420" w:hangingChars="150" w:hanging="420"/>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猝死經急救後仍有缺氧性腦病變者。</w:t>
            </w:r>
          </w:p>
        </w:tc>
      </w:tr>
      <w:tr w:rsidR="008912DD" w:rsidRPr="008912DD" w14:paraId="547E1104" w14:textId="77777777"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6A177D" w14:textId="77777777" w:rsidR="000257EE" w:rsidRPr="008912DD" w:rsidRDefault="00274757">
            <w:pPr>
              <w:ind w:left="280" w:hanging="280"/>
              <w:rPr>
                <w:rFonts w:ascii="Times New Roman" w:eastAsia="標楷體" w:hAnsi="Times New Roman"/>
                <w:sz w:val="28"/>
                <w:szCs w:val="28"/>
              </w:rPr>
            </w:pPr>
            <w:r w:rsidRPr="008912DD">
              <w:rPr>
                <w:rFonts w:ascii="Times New Roman" w:eastAsia="標楷體" w:hAnsi="Times New Roman"/>
                <w:sz w:val="28"/>
                <w:szCs w:val="28"/>
              </w:rPr>
              <w:t>6.</w:t>
            </w:r>
            <w:r w:rsidRPr="008912DD">
              <w:rPr>
                <w:rFonts w:ascii="Times New Roman" w:eastAsia="標楷體" w:hAnsi="Times New Roman"/>
                <w:sz w:val="28"/>
                <w:szCs w:val="28"/>
              </w:rPr>
              <w:t>家屬要求自動出院者</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13E60E" w14:textId="77777777" w:rsidR="000257EE" w:rsidRPr="008912DD" w:rsidRDefault="00274757">
            <w:pPr>
              <w:ind w:left="-1" w:hanging="6"/>
              <w:rPr>
                <w:rFonts w:ascii="Times New Roman" w:eastAsia="標楷體" w:hAnsi="Times New Roman"/>
                <w:sz w:val="28"/>
                <w:szCs w:val="28"/>
              </w:rPr>
            </w:pPr>
            <w:r w:rsidRPr="008912DD">
              <w:rPr>
                <w:rFonts w:ascii="Times New Roman" w:eastAsia="標楷體" w:hAnsi="Times New Roman"/>
                <w:sz w:val="28"/>
                <w:szCs w:val="28"/>
              </w:rPr>
              <w:t>病人或其法定代理人、配偶、親屬或關係人簽署自動出院或拒絕積極治療同意書。</w:t>
            </w:r>
          </w:p>
          <w:p w14:paraId="0C6DAA83" w14:textId="77777777" w:rsidR="000257EE" w:rsidRPr="008912DD" w:rsidRDefault="00274757">
            <w:pPr>
              <w:ind w:left="-1" w:hanging="6"/>
              <w:rPr>
                <w:rFonts w:ascii="Times New Roman" w:eastAsia="標楷體" w:hAnsi="Times New Roman"/>
                <w:sz w:val="28"/>
                <w:szCs w:val="28"/>
              </w:rPr>
            </w:pPr>
            <w:r w:rsidRPr="008912DD">
              <w:rPr>
                <w:rFonts w:ascii="Times New Roman" w:eastAsia="標楷體" w:hAnsi="Times New Roman"/>
                <w:sz w:val="28"/>
                <w:szCs w:val="28"/>
              </w:rPr>
              <w:t>前項同意書之簽具，病人為未成年人或無法親自簽具者，得由其法定代理人、配偶、親屬或關係人簽具。</w:t>
            </w:r>
          </w:p>
          <w:p w14:paraId="66332E24" w14:textId="77777777" w:rsidR="000257EE" w:rsidRPr="008912DD" w:rsidRDefault="00274757" w:rsidP="00E76487">
            <w:pPr>
              <w:rPr>
                <w:rFonts w:ascii="Times New Roman" w:hAnsi="Times New Roman"/>
              </w:rPr>
            </w:pPr>
            <w:r w:rsidRPr="008912DD">
              <w:rPr>
                <w:rFonts w:ascii="Times New Roman" w:eastAsia="標楷體" w:hAnsi="Times New Roman"/>
                <w:sz w:val="28"/>
                <w:szCs w:val="28"/>
              </w:rPr>
              <w:lastRenderedPageBreak/>
              <w:t>註：有違反兒童及少年福利法之虞者不在此限。</w:t>
            </w:r>
          </w:p>
        </w:tc>
      </w:tr>
      <w:tr w:rsidR="008912DD" w:rsidRPr="008912DD" w14:paraId="335017D9" w14:textId="77777777"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5F9C8D" w14:textId="77777777" w:rsidR="000257EE" w:rsidRPr="008912DD" w:rsidRDefault="00274757">
            <w:pPr>
              <w:rPr>
                <w:rFonts w:ascii="Times New Roman" w:eastAsia="標楷體" w:hAnsi="Times New Roman"/>
                <w:sz w:val="28"/>
                <w:szCs w:val="28"/>
              </w:rPr>
            </w:pPr>
            <w:r w:rsidRPr="008912DD">
              <w:rPr>
                <w:rFonts w:ascii="Times New Roman" w:eastAsia="標楷體" w:hAnsi="Times New Roman"/>
                <w:sz w:val="28"/>
                <w:szCs w:val="28"/>
              </w:rPr>
              <w:lastRenderedPageBreak/>
              <w:t>其他建議</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057563" w14:textId="77777777" w:rsidR="000257EE" w:rsidRPr="008912DD" w:rsidRDefault="00B25BE8" w:rsidP="00B25BE8">
            <w:pPr>
              <w:spacing w:line="240" w:lineRule="auto"/>
              <w:ind w:left="280" w:hangingChars="100" w:hanging="280"/>
              <w:textAlignment w:val="auto"/>
              <w:rPr>
                <w:rFonts w:ascii="Times New Roman" w:eastAsia="標楷體" w:hAnsi="Times New Roman"/>
                <w:sz w:val="28"/>
                <w:szCs w:val="28"/>
              </w:rPr>
            </w:pPr>
            <w:r w:rsidRPr="008912DD">
              <w:rPr>
                <w:rFonts w:ascii="Times New Roman" w:eastAsia="標楷體" w:hAnsi="Times New Roman"/>
                <w:sz w:val="28"/>
                <w:szCs w:val="28"/>
              </w:rPr>
              <w:t>1.</w:t>
            </w:r>
            <w:r w:rsidR="00274757" w:rsidRPr="008912DD">
              <w:rPr>
                <w:rFonts w:ascii="Times New Roman" w:eastAsia="標楷體" w:hAnsi="Times New Roman"/>
                <w:sz w:val="28"/>
                <w:szCs w:val="28"/>
              </w:rPr>
              <w:t>早產兒體重超過</w:t>
            </w:r>
            <w:r w:rsidR="00274757" w:rsidRPr="008912DD">
              <w:rPr>
                <w:rFonts w:ascii="Times New Roman" w:eastAsia="標楷體" w:hAnsi="Times New Roman"/>
                <w:sz w:val="28"/>
                <w:szCs w:val="28"/>
              </w:rPr>
              <w:t>1500</w:t>
            </w:r>
            <w:r w:rsidR="00274757" w:rsidRPr="008912DD">
              <w:rPr>
                <w:rFonts w:ascii="Times New Roman" w:eastAsia="標楷體" w:hAnsi="Times New Roman"/>
                <w:sz w:val="28"/>
                <w:szCs w:val="28"/>
              </w:rPr>
              <w:t>公克，且其合併症已獲得穩定之控制。</w:t>
            </w:r>
          </w:p>
          <w:p w14:paraId="1A75183B" w14:textId="77777777" w:rsidR="000257EE" w:rsidRPr="008912DD" w:rsidRDefault="00274757">
            <w:pPr>
              <w:ind w:left="280" w:hanging="280"/>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病情進入膠著狀態，預期短期無突破性進展。</w:t>
            </w:r>
          </w:p>
          <w:p w14:paraId="192F4AEE" w14:textId="77777777" w:rsidR="000257EE" w:rsidRPr="008912DD" w:rsidRDefault="00274757">
            <w:pPr>
              <w:ind w:left="280" w:hanging="280"/>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病情需要，需轉往其他機構或單位治療者</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例如飛沫、空氣傳染疾病需負壓隔離治療或法定傳染病者</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w:t>
            </w:r>
          </w:p>
          <w:p w14:paraId="465A487A" w14:textId="77777777" w:rsidR="000257EE" w:rsidRPr="008912DD" w:rsidRDefault="00274757" w:rsidP="00B25BE8">
            <w:pPr>
              <w:ind w:left="280" w:hangingChars="100" w:hanging="280"/>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病人或家屬拒絕接受氣切、穿刺或引流等治療。</w:t>
            </w:r>
          </w:p>
          <w:p w14:paraId="109B5D1F" w14:textId="77777777" w:rsidR="000257EE" w:rsidRPr="008912DD" w:rsidRDefault="00274757">
            <w:pPr>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腦死不做器官捐贈者。</w:t>
            </w:r>
          </w:p>
        </w:tc>
      </w:tr>
    </w:tbl>
    <w:p w14:paraId="22AFB268" w14:textId="77777777" w:rsidR="000257EE" w:rsidRPr="008912DD" w:rsidRDefault="00274757" w:rsidP="004F616C">
      <w:pPr>
        <w:snapToGrid w:val="0"/>
        <w:spacing w:line="600" w:lineRule="exact"/>
        <w:ind w:left="1418" w:hanging="1134"/>
        <w:jc w:val="both"/>
        <w:rPr>
          <w:rFonts w:ascii="Times New Roman" w:hAnsi="Times New Roman"/>
        </w:rPr>
      </w:pPr>
      <w:r w:rsidRPr="008912DD">
        <w:rPr>
          <w:rFonts w:ascii="Times New Roman" w:eastAsia="標楷體" w:hAnsi="Times New Roman"/>
          <w:sz w:val="28"/>
          <w:szCs w:val="28"/>
        </w:rPr>
        <w:t>(</w:t>
      </w:r>
      <w:r w:rsidRPr="008912DD">
        <w:rPr>
          <w:rFonts w:ascii="Times New Roman" w:eastAsia="標楷體" w:hAnsi="Times New Roman"/>
          <w:sz w:val="28"/>
          <w:szCs w:val="28"/>
        </w:rPr>
        <w:t>二十二</w:t>
      </w:r>
      <w:r w:rsidRPr="008912DD">
        <w:rPr>
          <w:rFonts w:ascii="Times New Roman" w:eastAsia="標楷體" w:hAnsi="Times New Roman"/>
          <w:sz w:val="28"/>
          <w:szCs w:val="28"/>
        </w:rPr>
        <w:t>)</w:t>
      </w:r>
      <w:r w:rsidRPr="008912DD">
        <w:rPr>
          <w:rFonts w:ascii="Times New Roman" w:eastAsia="標楷體" w:hAnsi="Times New Roman"/>
          <w:sz w:val="28"/>
          <w:szCs w:val="28"/>
        </w:rPr>
        <w:t>簽署不予急救同意書</w:t>
      </w:r>
      <w:r w:rsidRPr="008912DD">
        <w:rPr>
          <w:rFonts w:ascii="Times New Roman" w:eastAsia="標楷體" w:hAnsi="Times New Roman"/>
          <w:sz w:val="28"/>
          <w:szCs w:val="28"/>
        </w:rPr>
        <w:t>(DNR)</w:t>
      </w:r>
      <w:r w:rsidRPr="008912DD">
        <w:rPr>
          <w:rFonts w:ascii="Times New Roman" w:eastAsia="標楷體" w:hAnsi="Times New Roman"/>
          <w:sz w:val="28"/>
          <w:szCs w:val="28"/>
        </w:rPr>
        <w:t>依病人情況不同而有所差異，如已簽署</w:t>
      </w:r>
      <w:r w:rsidRPr="008912DD">
        <w:rPr>
          <w:rFonts w:ascii="Times New Roman" w:eastAsia="標楷體" w:hAnsi="Times New Roman"/>
          <w:sz w:val="28"/>
          <w:szCs w:val="28"/>
        </w:rPr>
        <w:t>DNR</w:t>
      </w:r>
      <w:r w:rsidRPr="008912DD">
        <w:rPr>
          <w:rFonts w:ascii="Times New Roman" w:eastAsia="標楷體" w:hAnsi="Times New Roman"/>
          <w:sz w:val="28"/>
          <w:szCs w:val="28"/>
        </w:rPr>
        <w:t>之後執行介入性或積極治療時，應於病歷記載清楚其適應症，如未記載交代清楚將嚴加審查其醫療費用。</w:t>
      </w:r>
      <w:r w:rsidRPr="008912DD">
        <w:rPr>
          <w:rFonts w:ascii="Times New Roman" w:eastAsia="標楷體" w:hAnsi="Times New Roman"/>
          <w:sz w:val="28"/>
          <w:szCs w:val="28"/>
        </w:rPr>
        <w:t>(97/5/1)</w:t>
      </w:r>
    </w:p>
    <w:p w14:paraId="495BF9B3" w14:textId="77777777" w:rsidR="000257EE" w:rsidRPr="008912DD" w:rsidRDefault="00274757" w:rsidP="004F616C">
      <w:pPr>
        <w:snapToGrid w:val="0"/>
        <w:spacing w:line="600" w:lineRule="exact"/>
        <w:ind w:left="1418" w:hanging="1134"/>
        <w:jc w:val="both"/>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二十三</w:t>
      </w:r>
      <w:r w:rsidRPr="008912DD">
        <w:rPr>
          <w:rFonts w:ascii="Times New Roman" w:eastAsia="標楷體" w:hAnsi="Times New Roman"/>
          <w:sz w:val="28"/>
          <w:szCs w:val="28"/>
        </w:rPr>
        <w:t>)</w:t>
      </w:r>
      <w:r w:rsidRPr="008912DD">
        <w:rPr>
          <w:rFonts w:ascii="Times New Roman" w:eastAsia="標楷體" w:hAnsi="Times New Roman"/>
          <w:sz w:val="28"/>
          <w:szCs w:val="28"/>
        </w:rPr>
        <w:t>針對抽審案件中若有執行內視鏡檢查請檢附照片</w:t>
      </w:r>
      <w:r w:rsidRPr="008912DD">
        <w:rPr>
          <w:rFonts w:ascii="Times New Roman" w:eastAsia="標楷體" w:hAnsi="Times New Roman"/>
          <w:sz w:val="28"/>
          <w:szCs w:val="28"/>
        </w:rPr>
        <w:t>(</w:t>
      </w:r>
      <w:r w:rsidRPr="008912DD">
        <w:rPr>
          <w:rFonts w:ascii="Times New Roman" w:eastAsia="標楷體" w:hAnsi="Times New Roman"/>
          <w:sz w:val="28"/>
          <w:szCs w:val="28"/>
        </w:rPr>
        <w:t>內含病人</w:t>
      </w:r>
      <w:r w:rsidRPr="008912DD">
        <w:rPr>
          <w:rFonts w:ascii="Times New Roman" w:eastAsia="標楷體" w:hAnsi="Times New Roman"/>
          <w:sz w:val="28"/>
          <w:szCs w:val="28"/>
        </w:rPr>
        <w:t>ID</w:t>
      </w:r>
      <w:r w:rsidRPr="008912DD">
        <w:rPr>
          <w:rFonts w:ascii="Times New Roman" w:eastAsia="標楷體" w:hAnsi="Times New Roman"/>
          <w:sz w:val="28"/>
          <w:szCs w:val="28"/>
        </w:rPr>
        <w:t>或病歷號碼、院所名稱及檢驗日期</w:t>
      </w:r>
      <w:r w:rsidRPr="008912DD">
        <w:rPr>
          <w:rFonts w:ascii="Times New Roman" w:eastAsia="標楷體" w:hAnsi="Times New Roman"/>
          <w:sz w:val="28"/>
          <w:szCs w:val="28"/>
        </w:rPr>
        <w:t>)</w:t>
      </w:r>
      <w:r w:rsidRPr="008912DD">
        <w:rPr>
          <w:rFonts w:ascii="Times New Roman" w:eastAsia="標楷體" w:hAnsi="Times New Roman"/>
          <w:sz w:val="28"/>
          <w:szCs w:val="28"/>
        </w:rPr>
        <w:t>以利專業審查判定。待審查完畢會將原照片</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或清晰之照片、幻灯片等</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寄還院所。如有執行困難，請提供足資佐證之資料，以供審查。</w:t>
      </w:r>
      <w:r w:rsidRPr="008912DD">
        <w:rPr>
          <w:rFonts w:ascii="Times New Roman" w:eastAsia="標楷體" w:hAnsi="Times New Roman"/>
          <w:sz w:val="28"/>
          <w:szCs w:val="28"/>
        </w:rPr>
        <w:t>(97/5/1)</w:t>
      </w:r>
    </w:p>
    <w:p w14:paraId="68873186" w14:textId="77777777" w:rsidR="000257EE" w:rsidRPr="008912DD" w:rsidRDefault="00274757">
      <w:pPr>
        <w:snapToGrid w:val="0"/>
        <w:spacing w:line="600" w:lineRule="exact"/>
        <w:ind w:left="1080" w:hanging="840"/>
        <w:jc w:val="both"/>
        <w:rPr>
          <w:rFonts w:ascii="Times New Roman" w:hAnsi="Times New Roman"/>
        </w:rPr>
      </w:pPr>
      <w:r w:rsidRPr="008912DD">
        <w:rPr>
          <w:rFonts w:ascii="Times New Roman" w:eastAsia="標楷體" w:hAnsi="Times New Roman"/>
          <w:sz w:val="28"/>
          <w:szCs w:val="28"/>
        </w:rPr>
        <w:t>(</w:t>
      </w:r>
      <w:r w:rsidRPr="008912DD">
        <w:rPr>
          <w:rFonts w:ascii="Times New Roman" w:eastAsia="標楷體" w:hAnsi="Times New Roman"/>
          <w:sz w:val="28"/>
          <w:szCs w:val="28"/>
        </w:rPr>
        <w:t>二十四</w:t>
      </w:r>
      <w:r w:rsidRPr="008912DD">
        <w:rPr>
          <w:rFonts w:ascii="Times New Roman" w:eastAsia="標楷體" w:hAnsi="Times New Roman"/>
          <w:sz w:val="28"/>
          <w:szCs w:val="28"/>
        </w:rPr>
        <w:t>)</w:t>
      </w:r>
      <w:r w:rsidRPr="008912DD">
        <w:rPr>
          <w:rFonts w:ascii="Times New Roman" w:eastAsia="標楷體" w:hAnsi="Times New Roman"/>
          <w:sz w:val="28"/>
          <w:szCs w:val="28"/>
        </w:rPr>
        <w:t>刪除</w:t>
      </w:r>
      <w:r w:rsidRPr="008912DD">
        <w:rPr>
          <w:rFonts w:ascii="Times New Roman" w:eastAsia="標楷體" w:hAnsi="Times New Roman"/>
          <w:sz w:val="28"/>
          <w:szCs w:val="28"/>
        </w:rPr>
        <w:t>(100/11/1)</w:t>
      </w:r>
    </w:p>
    <w:p w14:paraId="2583D84B" w14:textId="77777777" w:rsidR="000257EE" w:rsidRPr="008912DD" w:rsidRDefault="00274757" w:rsidP="003E7363">
      <w:pPr>
        <w:snapToGrid w:val="0"/>
        <w:spacing w:line="600" w:lineRule="exact"/>
        <w:ind w:left="1418" w:hanging="1134"/>
        <w:jc w:val="both"/>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二十五</w:t>
      </w:r>
      <w:r w:rsidRPr="008912DD">
        <w:rPr>
          <w:rFonts w:ascii="Times New Roman" w:eastAsia="標楷體" w:hAnsi="Times New Roman"/>
          <w:sz w:val="28"/>
          <w:szCs w:val="28"/>
        </w:rPr>
        <w:t>)</w:t>
      </w:r>
      <w:r w:rsidRPr="008912DD">
        <w:rPr>
          <w:rFonts w:ascii="Times New Roman" w:eastAsia="標楷體" w:hAnsi="Times New Roman"/>
          <w:sz w:val="28"/>
          <w:szCs w:val="28"/>
        </w:rPr>
        <w:t>有關論病例計酬處理原則：</w:t>
      </w:r>
    </w:p>
    <w:p w14:paraId="4E0D7D54" w14:textId="77777777" w:rsidR="000257EE" w:rsidRPr="008912DD" w:rsidRDefault="00274757">
      <w:pPr>
        <w:snapToGrid w:val="0"/>
        <w:spacing w:line="600" w:lineRule="exact"/>
        <w:ind w:left="990" w:hanging="325"/>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個案出院時應符合本部各章所訂出院狀態，不符出院狀況者，改核一般案件給付。</w:t>
      </w:r>
    </w:p>
    <w:p w14:paraId="768DCF50" w14:textId="77777777" w:rsidR="000257EE" w:rsidRPr="008912DD" w:rsidRDefault="00274757">
      <w:pPr>
        <w:snapToGrid w:val="0"/>
        <w:spacing w:line="600" w:lineRule="exact"/>
        <w:ind w:left="990" w:hanging="325"/>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本部各章節所訂項目，若未依規定完成治療，保險對象即因故出院者，整筆醫療費用應按實際醫療費用申報。</w:t>
      </w:r>
    </w:p>
    <w:p w14:paraId="39571B10" w14:textId="77777777" w:rsidR="000257EE" w:rsidRPr="008912DD" w:rsidRDefault="00274757">
      <w:pPr>
        <w:snapToGrid w:val="0"/>
        <w:spacing w:line="600" w:lineRule="exact"/>
        <w:ind w:left="990" w:hanging="325"/>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本部各章節中基本診療項目中有</w:t>
      </w:r>
      <w:r w:rsidRPr="008912DD">
        <w:rPr>
          <w:rFonts w:ascii="新細明體" w:eastAsia="新細明體" w:hAnsi="新細明體" w:cs="新細明體" w:hint="eastAsia"/>
          <w:sz w:val="28"/>
          <w:szCs w:val="28"/>
        </w:rPr>
        <w:t>※</w:t>
      </w:r>
      <w:r w:rsidRPr="008912DD">
        <w:rPr>
          <w:rFonts w:ascii="Times New Roman" w:eastAsia="標楷體" w:hAnsi="Times New Roman"/>
          <w:sz w:val="28"/>
          <w:szCs w:val="28"/>
        </w:rPr>
        <w:t>者為必要執行項目，若未執行，</w:t>
      </w:r>
      <w:r w:rsidRPr="008912DD">
        <w:rPr>
          <w:rFonts w:ascii="Times New Roman" w:eastAsia="標楷體" w:hAnsi="Times New Roman"/>
          <w:sz w:val="28"/>
          <w:szCs w:val="28"/>
        </w:rPr>
        <w:lastRenderedPageBreak/>
        <w:t>整筆醫療費用不予給付。</w:t>
      </w:r>
    </w:p>
    <w:p w14:paraId="5DB5F6F9" w14:textId="77777777" w:rsidR="000257EE" w:rsidRPr="008912DD" w:rsidRDefault="00274757">
      <w:pPr>
        <w:snapToGrid w:val="0"/>
        <w:spacing w:line="600" w:lineRule="exact"/>
        <w:ind w:left="990" w:hanging="325"/>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適應症不符，不應申報論病例計酬案件，並由專業醫師認定，採整筆費用核減或改核一般案件。</w:t>
      </w:r>
    </w:p>
    <w:p w14:paraId="28D09735" w14:textId="77777777" w:rsidR="000257EE" w:rsidRPr="008912DD" w:rsidRDefault="00274757">
      <w:pPr>
        <w:snapToGrid w:val="0"/>
        <w:spacing w:line="600" w:lineRule="exact"/>
        <w:ind w:left="990" w:hanging="325"/>
        <w:jc w:val="both"/>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論病例計酬案件醫療品質不符專業認定，不予支付不當部分之服務。</w:t>
      </w:r>
    </w:p>
    <w:p w14:paraId="6545A38B" w14:textId="77777777" w:rsidR="000257EE" w:rsidRPr="008912DD" w:rsidRDefault="00274757">
      <w:pPr>
        <w:snapToGrid w:val="0"/>
        <w:spacing w:line="600" w:lineRule="exact"/>
        <w:ind w:left="990" w:hanging="325"/>
        <w:jc w:val="both"/>
        <w:rPr>
          <w:rFonts w:ascii="Times New Roman" w:eastAsia="標楷體" w:hAnsi="Times New Roman"/>
          <w:sz w:val="28"/>
          <w:szCs w:val="28"/>
        </w:rPr>
      </w:pPr>
      <w:r w:rsidRPr="008912DD">
        <w:rPr>
          <w:rFonts w:ascii="Times New Roman" w:eastAsia="標楷體" w:hAnsi="Times New Roman"/>
          <w:sz w:val="28"/>
          <w:szCs w:val="28"/>
        </w:rPr>
        <w:t>6.</w:t>
      </w:r>
      <w:r w:rsidRPr="008912DD">
        <w:rPr>
          <w:rFonts w:ascii="Times New Roman" w:eastAsia="標楷體" w:hAnsi="Times New Roman"/>
          <w:sz w:val="28"/>
          <w:szCs w:val="28"/>
        </w:rPr>
        <w:t>論病例計酬案件診療項目有不當移轉至他次門、住診施行，應不予支付不當部分之服務。</w:t>
      </w:r>
    </w:p>
    <w:p w14:paraId="3B9FFCCA" w14:textId="77777777" w:rsidR="000257EE" w:rsidRPr="008912DD" w:rsidRDefault="00274757" w:rsidP="003E7363">
      <w:pPr>
        <w:snapToGrid w:val="0"/>
        <w:spacing w:line="600" w:lineRule="exact"/>
        <w:ind w:left="1418" w:hanging="1134"/>
        <w:jc w:val="both"/>
        <w:rPr>
          <w:rFonts w:ascii="Times New Roman" w:hAnsi="Times New Roman"/>
        </w:rPr>
      </w:pPr>
      <w:r w:rsidRPr="008912DD">
        <w:rPr>
          <w:rFonts w:ascii="Times New Roman" w:eastAsia="標楷體" w:hAnsi="Times New Roman"/>
          <w:sz w:val="28"/>
          <w:szCs w:val="28"/>
        </w:rPr>
        <w:t>(</w:t>
      </w:r>
      <w:r w:rsidRPr="008912DD">
        <w:rPr>
          <w:rFonts w:ascii="Times New Roman" w:eastAsia="標楷體" w:hAnsi="Times New Roman"/>
          <w:sz w:val="28"/>
          <w:szCs w:val="28"/>
        </w:rPr>
        <w:t>二十六</w:t>
      </w:r>
      <w:r w:rsidRPr="008912DD">
        <w:rPr>
          <w:rFonts w:ascii="Times New Roman" w:eastAsia="標楷體" w:hAnsi="Times New Roman"/>
          <w:sz w:val="28"/>
          <w:szCs w:val="28"/>
        </w:rPr>
        <w:t>)</w:t>
      </w:r>
      <w:r w:rsidRPr="008912DD">
        <w:rPr>
          <w:rFonts w:ascii="Times New Roman" w:eastAsia="標楷體" w:hAnsi="Times New Roman"/>
          <w:sz w:val="28"/>
          <w:szCs w:val="28"/>
        </w:rPr>
        <w:t>刪除</w:t>
      </w:r>
      <w:r w:rsidRPr="008912DD">
        <w:rPr>
          <w:rFonts w:ascii="Times New Roman" w:eastAsia="標楷體" w:hAnsi="Times New Roman"/>
          <w:sz w:val="28"/>
          <w:szCs w:val="28"/>
        </w:rPr>
        <w:t>(100/5/1)</w:t>
      </w:r>
    </w:p>
    <w:p w14:paraId="03B19D70" w14:textId="77777777" w:rsidR="000257EE" w:rsidRPr="008912DD" w:rsidRDefault="00274757" w:rsidP="003E7363">
      <w:pPr>
        <w:snapToGrid w:val="0"/>
        <w:spacing w:line="600" w:lineRule="exact"/>
        <w:ind w:left="1418" w:hanging="1134"/>
        <w:jc w:val="both"/>
        <w:rPr>
          <w:rFonts w:ascii="Times New Roman" w:hAnsi="Times New Roman"/>
        </w:rPr>
      </w:pPr>
      <w:r w:rsidRPr="008912DD">
        <w:rPr>
          <w:rFonts w:ascii="Times New Roman" w:eastAsia="標楷體" w:hAnsi="Times New Roman"/>
          <w:sz w:val="28"/>
          <w:szCs w:val="28"/>
        </w:rPr>
        <w:t>(</w:t>
      </w:r>
      <w:r w:rsidRPr="008912DD">
        <w:rPr>
          <w:rFonts w:ascii="Times New Roman" w:eastAsia="標楷體" w:hAnsi="Times New Roman"/>
          <w:sz w:val="28"/>
          <w:szCs w:val="28"/>
        </w:rPr>
        <w:t>二十七</w:t>
      </w:r>
      <w:r w:rsidRPr="008912DD">
        <w:rPr>
          <w:rFonts w:ascii="Times New Roman" w:eastAsia="標楷體" w:hAnsi="Times New Roman"/>
          <w:sz w:val="28"/>
          <w:szCs w:val="28"/>
        </w:rPr>
        <w:t>)</w:t>
      </w:r>
      <w:r w:rsidRPr="008912DD">
        <w:rPr>
          <w:rFonts w:ascii="Times New Roman" w:eastAsia="標楷體" w:hAnsi="Times New Roman"/>
          <w:sz w:val="28"/>
          <w:szCs w:val="28"/>
        </w:rPr>
        <w:t>審查認為非必要住院，且其相關診療、檢查、用藥等亦非屬必需，則整筆醫療費用不予給付。</w:t>
      </w:r>
      <w:r w:rsidRPr="008912DD">
        <w:rPr>
          <w:rFonts w:ascii="Times New Roman" w:eastAsia="標楷體" w:hAnsi="Times New Roman"/>
          <w:sz w:val="28"/>
          <w:szCs w:val="28"/>
        </w:rPr>
        <w:t>(101/5/1)</w:t>
      </w:r>
    </w:p>
    <w:p w14:paraId="4FF1932D" w14:textId="77777777" w:rsidR="00B15C3B" w:rsidRPr="008912DD" w:rsidRDefault="00274757" w:rsidP="00B15C3B">
      <w:pPr>
        <w:snapToGrid w:val="0"/>
        <w:spacing w:line="600" w:lineRule="exact"/>
        <w:ind w:left="1418" w:hanging="1134"/>
        <w:jc w:val="both"/>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二十八</w:t>
      </w:r>
      <w:r w:rsidRPr="008912DD">
        <w:rPr>
          <w:rFonts w:ascii="Times New Roman" w:eastAsia="標楷體" w:hAnsi="Times New Roman"/>
          <w:sz w:val="28"/>
          <w:szCs w:val="28"/>
        </w:rPr>
        <w:t>)</w:t>
      </w:r>
      <w:r w:rsidRPr="008912DD">
        <w:rPr>
          <w:rFonts w:ascii="Times New Roman" w:eastAsia="標楷體" w:hAnsi="Times New Roman"/>
          <w:sz w:val="28"/>
          <w:szCs w:val="28"/>
        </w:rPr>
        <w:t>審查認為非必要住院，但其相關診療、檢查、用藥等全部或部分仍屬必需，則必要之診療、檢查、用藥等依專業審查結果核實支付。住院診察費、病房費、護理費、住院藥事服務費全數核刪，改以門診診察費及門診藥事服務費給付。</w:t>
      </w:r>
      <w:r w:rsidRPr="008912DD">
        <w:rPr>
          <w:rFonts w:ascii="Times New Roman" w:eastAsia="標楷體" w:hAnsi="Times New Roman"/>
          <w:sz w:val="28"/>
          <w:szCs w:val="28"/>
        </w:rPr>
        <w:t>(101/5/1)</w:t>
      </w:r>
    </w:p>
    <w:p w14:paraId="01A7F5C0" w14:textId="77777777" w:rsidR="00C92C7F" w:rsidRPr="008912DD" w:rsidRDefault="00C92C7F" w:rsidP="00B15C3B">
      <w:pPr>
        <w:snapToGrid w:val="0"/>
        <w:spacing w:line="600" w:lineRule="exact"/>
        <w:ind w:left="1418" w:hanging="1134"/>
        <w:jc w:val="both"/>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二十九</w:t>
      </w:r>
      <w:r w:rsidRPr="008912DD">
        <w:rPr>
          <w:rFonts w:ascii="Times New Roman" w:eastAsia="標楷體" w:hAnsi="Times New Roman"/>
          <w:sz w:val="28"/>
          <w:szCs w:val="28"/>
        </w:rPr>
        <w:t>)</w:t>
      </w:r>
      <w:r w:rsidRPr="008912DD">
        <w:rPr>
          <w:rFonts w:ascii="Times New Roman" w:eastAsia="標楷體" w:hAnsi="Times New Roman"/>
          <w:sz w:val="28"/>
          <w:szCs w:val="28"/>
        </w:rPr>
        <w:t>不符藥品許可證所載適應症及</w:t>
      </w:r>
      <w:r w:rsidR="005F2880" w:rsidRPr="008912DD">
        <w:rPr>
          <w:rFonts w:ascii="Times New Roman" w:eastAsia="標楷體" w:hAnsi="Times New Roman"/>
          <w:sz w:val="28"/>
          <w:szCs w:val="28"/>
        </w:rPr>
        <w:t>「全民健康保險藥物給付項目及支付標準」</w:t>
      </w:r>
      <w:r w:rsidRPr="008912DD">
        <w:rPr>
          <w:rFonts w:ascii="Times New Roman" w:eastAsia="標楷體" w:hAnsi="Times New Roman"/>
          <w:sz w:val="28"/>
          <w:szCs w:val="28"/>
        </w:rPr>
        <w:t>規定者不予給付。惟特殊病例得以個案向保險人申請事前審查，並經核准後給付。</w:t>
      </w:r>
      <w:r w:rsidRPr="008912DD">
        <w:rPr>
          <w:rFonts w:ascii="Times New Roman" w:eastAsia="標楷體" w:hAnsi="Times New Roman"/>
          <w:sz w:val="28"/>
          <w:szCs w:val="28"/>
        </w:rPr>
        <w:t>(106/</w:t>
      </w:r>
      <w:r w:rsidR="00A02731" w:rsidRPr="008912DD">
        <w:rPr>
          <w:rFonts w:ascii="Times New Roman" w:eastAsia="標楷體" w:hAnsi="Times New Roman"/>
          <w:sz w:val="28"/>
          <w:szCs w:val="28"/>
        </w:rPr>
        <w:t>6</w:t>
      </w:r>
      <w:r w:rsidRPr="008912DD">
        <w:rPr>
          <w:rFonts w:ascii="Times New Roman" w:eastAsia="標楷體" w:hAnsi="Times New Roman"/>
          <w:sz w:val="28"/>
          <w:szCs w:val="28"/>
        </w:rPr>
        <w:t>/1)</w:t>
      </w:r>
    </w:p>
    <w:p w14:paraId="238B7668" w14:textId="77777777" w:rsidR="00733B35" w:rsidRPr="008912DD" w:rsidRDefault="00733B35" w:rsidP="00733B35">
      <w:pPr>
        <w:snapToGrid w:val="0"/>
        <w:spacing w:line="600" w:lineRule="exact"/>
        <w:ind w:left="1418" w:hanging="1134"/>
        <w:jc w:val="both"/>
        <w:rPr>
          <w:rFonts w:ascii="Times New Roman" w:hAnsi="Times New Roman"/>
        </w:rPr>
      </w:pPr>
      <w:r w:rsidRPr="008912DD">
        <w:rPr>
          <w:rFonts w:ascii="Times New Roman" w:eastAsia="標楷體" w:hAnsi="Times New Roman"/>
          <w:sz w:val="28"/>
          <w:szCs w:val="28"/>
        </w:rPr>
        <w:t>(</w:t>
      </w:r>
      <w:r w:rsidRPr="008912DD">
        <w:rPr>
          <w:rFonts w:ascii="Times New Roman" w:eastAsia="標楷體" w:hAnsi="Times New Roman"/>
          <w:sz w:val="28"/>
          <w:szCs w:val="28"/>
        </w:rPr>
        <w:t>三十</w:t>
      </w:r>
      <w:r w:rsidRPr="008912DD">
        <w:rPr>
          <w:rFonts w:ascii="Times New Roman" w:eastAsia="標楷體" w:hAnsi="Times New Roman"/>
          <w:sz w:val="28"/>
          <w:szCs w:val="28"/>
        </w:rPr>
        <w:t>)</w:t>
      </w:r>
      <w:r w:rsidRPr="008912DD">
        <w:rPr>
          <w:rFonts w:ascii="Times New Roman" w:hAnsi="Times New Roman"/>
        </w:rPr>
        <w:t xml:space="preserve"> </w:t>
      </w:r>
      <w:r w:rsidR="00471127" w:rsidRPr="008912DD">
        <w:rPr>
          <w:rFonts w:ascii="Times New Roman" w:hAnsi="Times New Roman"/>
        </w:rPr>
        <w:t xml:space="preserve"> </w:t>
      </w:r>
      <w:r w:rsidRPr="008912DD">
        <w:rPr>
          <w:rFonts w:ascii="Times New Roman" w:eastAsia="標楷體" w:hAnsi="Times New Roman"/>
          <w:sz w:val="28"/>
          <w:szCs w:val="28"/>
        </w:rPr>
        <w:t>執行之超音波檢查、病理組織檢查、內視鏡檢查及醫療服務給付項目明訂需檢附報告者，送審時應檢附報告。</w:t>
      </w:r>
      <w:r w:rsidRPr="008912DD">
        <w:rPr>
          <w:rFonts w:ascii="Times New Roman" w:eastAsia="標楷體" w:hAnsi="Times New Roman"/>
          <w:sz w:val="28"/>
          <w:szCs w:val="28"/>
        </w:rPr>
        <w:t>(106/12/1)</w:t>
      </w:r>
    </w:p>
    <w:p w14:paraId="384A3B57" w14:textId="77777777" w:rsidR="009D06FD" w:rsidRPr="008912DD" w:rsidRDefault="0075469E" w:rsidP="009D06FD">
      <w:pPr>
        <w:widowControl/>
        <w:suppressAutoHyphens w:val="0"/>
        <w:spacing w:line="600" w:lineRule="exact"/>
        <w:ind w:leftChars="119" w:left="1417" w:hangingChars="404" w:hanging="1131"/>
        <w:rPr>
          <w:rFonts w:ascii="Times New Roman" w:eastAsia="標楷體" w:hAnsi="Times New Roman"/>
          <w:sz w:val="28"/>
          <w:szCs w:val="32"/>
        </w:rPr>
      </w:pPr>
      <w:r w:rsidRPr="008912DD">
        <w:rPr>
          <w:rFonts w:ascii="Times New Roman" w:eastAsia="標楷體" w:hAnsi="Times New Roman"/>
          <w:sz w:val="28"/>
          <w:szCs w:val="28"/>
        </w:rPr>
        <w:t>(</w:t>
      </w:r>
      <w:r w:rsidRPr="008912DD">
        <w:rPr>
          <w:rFonts w:ascii="Times New Roman" w:eastAsia="標楷體" w:hAnsi="Times New Roman"/>
          <w:sz w:val="28"/>
          <w:szCs w:val="28"/>
        </w:rPr>
        <w:t>三十一</w:t>
      </w:r>
      <w:r w:rsidRPr="008912DD">
        <w:rPr>
          <w:rFonts w:ascii="Times New Roman" w:eastAsia="標楷體" w:hAnsi="Times New Roman"/>
          <w:sz w:val="28"/>
          <w:szCs w:val="28"/>
        </w:rPr>
        <w:t>)</w:t>
      </w:r>
      <w:r w:rsidRPr="008912DD">
        <w:rPr>
          <w:rFonts w:ascii="Times New Roman" w:hAnsi="Times New Roman"/>
        </w:rPr>
        <w:t xml:space="preserve"> </w:t>
      </w:r>
      <w:r w:rsidRPr="008912DD">
        <w:rPr>
          <w:rFonts w:ascii="Times New Roman" w:eastAsia="標楷體" w:hAnsi="Times New Roman"/>
          <w:sz w:val="28"/>
          <w:szCs w:val="28"/>
        </w:rPr>
        <w:t>全民健康保險醫療服務給付項目及支付標準涉及以重量、長度區分支付點數之項目，有手術紀錄者，以手術紀錄內容之組織重量或長度，作為支付之依據。</w:t>
      </w:r>
      <w:r w:rsidRPr="008912DD">
        <w:rPr>
          <w:rFonts w:ascii="Times New Roman" w:eastAsia="標楷體" w:hAnsi="Times New Roman"/>
          <w:sz w:val="28"/>
          <w:szCs w:val="28"/>
        </w:rPr>
        <w:t>(106/12/1)</w:t>
      </w:r>
      <w:r w:rsidR="00D436E1" w:rsidRPr="008912DD">
        <w:rPr>
          <w:rFonts w:ascii="Times New Roman" w:eastAsia="標楷體" w:hAnsi="Times New Roman"/>
          <w:sz w:val="28"/>
          <w:szCs w:val="28"/>
        </w:rPr>
        <w:t>(111/5/2)</w:t>
      </w:r>
    </w:p>
    <w:p w14:paraId="12D3497E" w14:textId="77777777" w:rsidR="009D06FD" w:rsidRPr="008912DD" w:rsidRDefault="009D06FD" w:rsidP="00940ACE">
      <w:pPr>
        <w:pStyle w:val="af"/>
        <w:numPr>
          <w:ilvl w:val="0"/>
          <w:numId w:val="55"/>
        </w:numPr>
        <w:spacing w:line="600" w:lineRule="exact"/>
        <w:textAlignment w:val="baseline"/>
        <w:rPr>
          <w:rFonts w:ascii="標楷體" w:eastAsia="標楷體" w:hAnsi="標楷體" w:cs="Calibri"/>
          <w:kern w:val="0"/>
          <w:sz w:val="28"/>
          <w:szCs w:val="32"/>
        </w:rPr>
      </w:pPr>
      <w:r w:rsidRPr="008912DD">
        <w:rPr>
          <w:rFonts w:ascii="標楷體" w:eastAsia="標楷體" w:hAnsi="標楷體" w:hint="eastAsia"/>
          <w:sz w:val="28"/>
          <w:szCs w:val="32"/>
        </w:rPr>
        <w:t>依腫瘤大小支付者，病歷應檢附術前有量尺比對的照片</w:t>
      </w:r>
      <w:r w:rsidRPr="008912DD">
        <w:rPr>
          <w:rFonts w:ascii="標楷體" w:eastAsia="標楷體" w:hAnsi="標楷體" w:cs="Calibri" w:hint="eastAsia"/>
          <w:kern w:val="0"/>
          <w:sz w:val="28"/>
          <w:szCs w:val="32"/>
        </w:rPr>
        <w:t>。</w:t>
      </w:r>
    </w:p>
    <w:p w14:paraId="4EB73081" w14:textId="77777777" w:rsidR="009D06FD" w:rsidRPr="008912DD" w:rsidRDefault="009D06FD" w:rsidP="00940ACE">
      <w:pPr>
        <w:pStyle w:val="af"/>
        <w:numPr>
          <w:ilvl w:val="0"/>
          <w:numId w:val="55"/>
        </w:numPr>
        <w:spacing w:line="600" w:lineRule="exact"/>
        <w:textAlignment w:val="baseline"/>
        <w:rPr>
          <w:rFonts w:ascii="標楷體" w:eastAsia="標楷體" w:hAnsi="標楷體" w:cs="Calibri"/>
          <w:kern w:val="0"/>
          <w:sz w:val="28"/>
          <w:szCs w:val="32"/>
        </w:rPr>
      </w:pPr>
      <w:r w:rsidRPr="008912DD">
        <w:rPr>
          <w:rFonts w:ascii="標楷體" w:eastAsia="標楷體" w:hAnsi="標楷體" w:hint="eastAsia"/>
          <w:sz w:val="28"/>
          <w:szCs w:val="32"/>
        </w:rPr>
        <w:lastRenderedPageBreak/>
        <w:t>病理報告除描述手術切塊大小外，應註明腫瘤實際大小</w:t>
      </w:r>
      <w:r w:rsidRPr="008912DD">
        <w:rPr>
          <w:rFonts w:ascii="標楷體" w:eastAsia="標楷體" w:hAnsi="標楷體" w:cs="Calibri" w:hint="eastAsia"/>
          <w:kern w:val="0"/>
          <w:sz w:val="28"/>
          <w:szCs w:val="32"/>
        </w:rPr>
        <w:t>。</w:t>
      </w:r>
    </w:p>
    <w:p w14:paraId="64CC9483" w14:textId="77777777" w:rsidR="009D06FD" w:rsidRPr="008912DD" w:rsidRDefault="009D06FD" w:rsidP="009D06FD">
      <w:pPr>
        <w:widowControl/>
        <w:suppressAutoHyphens w:val="0"/>
        <w:spacing w:line="600" w:lineRule="exact"/>
        <w:ind w:leftChars="119" w:left="1417" w:hangingChars="404" w:hanging="1131"/>
        <w:rPr>
          <w:rFonts w:ascii="Times New Roman" w:eastAsia="標楷體" w:hAnsi="Times New Roman"/>
          <w:sz w:val="28"/>
          <w:szCs w:val="28"/>
        </w:rPr>
      </w:pPr>
    </w:p>
    <w:p w14:paraId="176A42A7" w14:textId="77777777" w:rsidR="0075469E" w:rsidRPr="008912DD" w:rsidRDefault="0075469E" w:rsidP="00033568">
      <w:pPr>
        <w:spacing w:line="600" w:lineRule="exact"/>
        <w:ind w:leftChars="118" w:left="1417" w:hangingChars="405" w:hanging="1134"/>
        <w:jc w:val="both"/>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三十二</w:t>
      </w:r>
      <w:r w:rsidRPr="008912DD">
        <w:rPr>
          <w:rFonts w:ascii="Times New Roman" w:eastAsia="標楷體" w:hAnsi="Times New Roman"/>
          <w:sz w:val="28"/>
          <w:szCs w:val="28"/>
        </w:rPr>
        <w:t>)</w:t>
      </w:r>
      <w:r w:rsidRPr="008912DD">
        <w:rPr>
          <w:rFonts w:ascii="Times New Roman" w:eastAsia="標楷體" w:hAnsi="Times New Roman"/>
          <w:sz w:val="28"/>
          <w:szCs w:val="28"/>
        </w:rPr>
        <w:t>「流行性感冒</w:t>
      </w:r>
      <w:r w:rsidR="00C54EE9" w:rsidRPr="008912DD">
        <w:rPr>
          <w:rFonts w:ascii="Times New Roman" w:eastAsia="標楷體" w:hAnsi="Times New Roman"/>
          <w:sz w:val="28"/>
          <w:szCs w:val="28"/>
        </w:rPr>
        <w:t>A</w:t>
      </w:r>
      <w:r w:rsidRPr="008912DD">
        <w:rPr>
          <w:rFonts w:ascii="Times New Roman" w:eastAsia="標楷體" w:hAnsi="Times New Roman"/>
          <w:sz w:val="28"/>
          <w:szCs w:val="28"/>
        </w:rPr>
        <w:t>型病毒抗原</w:t>
      </w:r>
      <w:r w:rsidRPr="008912DD">
        <w:rPr>
          <w:rFonts w:ascii="Times New Roman" w:eastAsia="標楷體" w:hAnsi="Times New Roman"/>
          <w:sz w:val="28"/>
          <w:szCs w:val="28"/>
        </w:rPr>
        <w:t>(14065C)</w:t>
      </w:r>
      <w:r w:rsidRPr="008912DD">
        <w:rPr>
          <w:rFonts w:ascii="Times New Roman" w:eastAsia="標楷體" w:hAnsi="Times New Roman"/>
          <w:sz w:val="28"/>
          <w:szCs w:val="28"/>
        </w:rPr>
        <w:t>」及「流行性感冒</w:t>
      </w:r>
      <w:r w:rsidRPr="008912DD">
        <w:rPr>
          <w:rFonts w:ascii="Times New Roman" w:eastAsia="標楷體" w:hAnsi="Times New Roman"/>
          <w:sz w:val="28"/>
          <w:szCs w:val="28"/>
        </w:rPr>
        <w:t xml:space="preserve"> B </w:t>
      </w:r>
      <w:r w:rsidRPr="008912DD">
        <w:rPr>
          <w:rFonts w:ascii="Times New Roman" w:eastAsia="標楷體" w:hAnsi="Times New Roman"/>
          <w:sz w:val="28"/>
          <w:szCs w:val="28"/>
        </w:rPr>
        <w:t>型病毒抗原</w:t>
      </w:r>
      <w:r w:rsidRPr="008912DD">
        <w:rPr>
          <w:rFonts w:ascii="Times New Roman" w:eastAsia="標楷體" w:hAnsi="Times New Roman"/>
          <w:sz w:val="28"/>
          <w:szCs w:val="28"/>
        </w:rPr>
        <w:t>(14066C)</w:t>
      </w:r>
      <w:r w:rsidRPr="008912DD">
        <w:rPr>
          <w:rFonts w:ascii="Times New Roman" w:eastAsia="標楷體" w:hAnsi="Times New Roman"/>
          <w:sz w:val="28"/>
          <w:szCs w:val="28"/>
        </w:rPr>
        <w:t>」之審查原則：</w:t>
      </w:r>
      <w:r w:rsidRPr="008912DD">
        <w:rPr>
          <w:rFonts w:ascii="Times New Roman" w:eastAsia="標楷體" w:hAnsi="Times New Roman"/>
          <w:sz w:val="28"/>
          <w:szCs w:val="28"/>
        </w:rPr>
        <w:t>(106/12/1)</w:t>
      </w:r>
    </w:p>
    <w:p w14:paraId="628BCB12" w14:textId="77777777" w:rsidR="00C54EE9" w:rsidRPr="008912DD" w:rsidRDefault="0075469E" w:rsidP="00033568">
      <w:pPr>
        <w:spacing w:line="600" w:lineRule="exact"/>
        <w:ind w:leftChars="235" w:left="851" w:hanging="287"/>
        <w:jc w:val="both"/>
        <w:rPr>
          <w:rFonts w:ascii="Times New Roman" w:eastAsia="標楷體" w:hAnsi="Times New Roman"/>
          <w:sz w:val="28"/>
          <w:szCs w:val="28"/>
        </w:rPr>
      </w:pPr>
      <w:r w:rsidRPr="008912DD">
        <w:rPr>
          <w:rFonts w:ascii="Times New Roman" w:eastAsia="標楷體" w:hAnsi="Times New Roman"/>
          <w:sz w:val="28"/>
          <w:szCs w:val="28"/>
        </w:rPr>
        <w:t>1.</w:t>
      </w:r>
      <w:r w:rsidR="00C54EE9" w:rsidRPr="008912DD">
        <w:rPr>
          <w:rFonts w:ascii="Times New Roman" w:eastAsia="標楷體" w:hAnsi="Times New Roman"/>
          <w:sz w:val="28"/>
          <w:szCs w:val="28"/>
        </w:rPr>
        <w:t>符合衛生福利部疾病管制署對於公費流感抗病毒藥劑使用對象條件者，無須進行快篩，即可視病患狀況與依藥劑仿單說明及其專業判斷，開立適當之藥劑。若需進行快篩，請於病歷紀載必要之理由</w:t>
      </w:r>
      <w:r w:rsidR="00C54EE9" w:rsidRPr="008912DD">
        <w:rPr>
          <w:rFonts w:ascii="Times New Roman" w:eastAsia="標楷體" w:hAnsi="Times New Roman"/>
          <w:sz w:val="28"/>
          <w:szCs w:val="28"/>
        </w:rPr>
        <w:t>(</w:t>
      </w:r>
      <w:r w:rsidR="00C54EE9" w:rsidRPr="008912DD">
        <w:rPr>
          <w:rFonts w:ascii="Times New Roman" w:eastAsia="標楷體" w:hAnsi="Times New Roman"/>
          <w:sz w:val="28"/>
          <w:szCs w:val="28"/>
        </w:rPr>
        <w:t>請參考「季節性流感防治工作手冊」及「公費流感抗病毒藥劑使用對象」</w:t>
      </w:r>
      <w:r w:rsidR="00C54EE9" w:rsidRPr="008912DD">
        <w:rPr>
          <w:rFonts w:ascii="Times New Roman" w:eastAsia="標楷體" w:hAnsi="Times New Roman"/>
          <w:sz w:val="28"/>
          <w:szCs w:val="28"/>
        </w:rPr>
        <w:t>)</w:t>
      </w:r>
      <w:r w:rsidR="00C54EE9" w:rsidRPr="008912DD">
        <w:rPr>
          <w:rFonts w:ascii="Times New Roman" w:eastAsia="標楷體" w:hAnsi="Times New Roman"/>
          <w:sz w:val="28"/>
          <w:szCs w:val="28"/>
        </w:rPr>
        <w:t>。</w:t>
      </w:r>
      <w:r w:rsidR="001918F1"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001918F1" w:rsidRPr="008912DD">
        <w:rPr>
          <w:rFonts w:ascii="Times New Roman" w:eastAsia="標楷體" w:hAnsi="Times New Roman"/>
          <w:sz w:val="28"/>
          <w:szCs w:val="28"/>
        </w:rPr>
        <w:t>)</w:t>
      </w:r>
    </w:p>
    <w:p w14:paraId="27FA598B" w14:textId="77777777" w:rsidR="001918F1" w:rsidRPr="008912DD" w:rsidRDefault="001918F1" w:rsidP="001918F1">
      <w:pPr>
        <w:spacing w:line="600" w:lineRule="atLeast"/>
        <w:ind w:leftChars="236" w:left="1274" w:hangingChars="253" w:hanging="708"/>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刪除</w:t>
      </w:r>
      <w:r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Pr="008912DD">
        <w:rPr>
          <w:rFonts w:ascii="Times New Roman" w:eastAsia="標楷體" w:hAnsi="Times New Roman"/>
          <w:sz w:val="28"/>
          <w:szCs w:val="28"/>
        </w:rPr>
        <w:t>)</w:t>
      </w:r>
    </w:p>
    <w:p w14:paraId="4A49E178" w14:textId="77777777" w:rsidR="001918F1" w:rsidRPr="008912DD" w:rsidRDefault="001918F1" w:rsidP="001918F1">
      <w:pPr>
        <w:spacing w:line="600" w:lineRule="atLeast"/>
        <w:ind w:left="1274" w:hanging="708"/>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醫師需詢問病史且確實評估後開立，送審時需檢附檢查報告。</w:t>
      </w:r>
    </w:p>
    <w:p w14:paraId="0F5B865F" w14:textId="77777777" w:rsidR="00DD0CA1" w:rsidRPr="008912DD" w:rsidRDefault="00DD0CA1" w:rsidP="001918F1">
      <w:pPr>
        <w:widowControl/>
        <w:suppressAutoHyphens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三十三</w:t>
      </w:r>
      <w:r w:rsidRPr="008912DD">
        <w:rPr>
          <w:rFonts w:ascii="Times New Roman" w:eastAsia="標楷體" w:hAnsi="Times New Roman"/>
          <w:sz w:val="28"/>
          <w:szCs w:val="28"/>
        </w:rPr>
        <w:t>)</w:t>
      </w:r>
      <w:r w:rsidRPr="008912DD">
        <w:rPr>
          <w:rFonts w:ascii="Times New Roman" w:eastAsia="標楷體" w:hAnsi="Times New Roman"/>
          <w:sz w:val="28"/>
          <w:szCs w:val="28"/>
        </w:rPr>
        <w:t>四肢超音波</w:t>
      </w:r>
      <w:r w:rsidR="00D9120D" w:rsidRPr="008912DD">
        <w:rPr>
          <w:rFonts w:ascii="Times New Roman" w:eastAsia="標楷體" w:hAnsi="Times New Roman"/>
          <w:sz w:val="28"/>
          <w:szCs w:val="28"/>
        </w:rPr>
        <w:t>檢查</w:t>
      </w:r>
      <w:r w:rsidR="00D9120D" w:rsidRPr="008912DD">
        <w:rPr>
          <w:rFonts w:ascii="Times New Roman" w:eastAsia="標楷體" w:hAnsi="Times New Roman"/>
          <w:sz w:val="28"/>
          <w:szCs w:val="28"/>
        </w:rPr>
        <w:t>(19016C)</w:t>
      </w:r>
      <w:r w:rsidR="00D9120D" w:rsidRPr="008912DD">
        <w:rPr>
          <w:rFonts w:ascii="Times New Roman" w:eastAsia="標楷體" w:hAnsi="Times New Roman"/>
          <w:sz w:val="28"/>
          <w:szCs w:val="28"/>
        </w:rPr>
        <w:t>審查原則：</w:t>
      </w:r>
      <w:r w:rsidR="00D9120D" w:rsidRPr="008912DD">
        <w:rPr>
          <w:rFonts w:ascii="Times New Roman" w:eastAsia="標楷體" w:hAnsi="Times New Roman"/>
          <w:sz w:val="28"/>
          <w:szCs w:val="28"/>
        </w:rPr>
        <w:t>(109/5/1)(</w:t>
      </w:r>
      <w:r w:rsidR="00A20D4E" w:rsidRPr="008912DD">
        <w:rPr>
          <w:rFonts w:ascii="Times New Roman" w:eastAsia="標楷體" w:hAnsi="Times New Roman"/>
          <w:sz w:val="28"/>
          <w:szCs w:val="28"/>
        </w:rPr>
        <w:t>110/6/1</w:t>
      </w:r>
      <w:r w:rsidR="00D9120D" w:rsidRPr="008912DD">
        <w:rPr>
          <w:rFonts w:ascii="Times New Roman" w:eastAsia="標楷體" w:hAnsi="Times New Roman"/>
          <w:sz w:val="28"/>
          <w:szCs w:val="28"/>
        </w:rPr>
        <w:t>)</w:t>
      </w:r>
    </w:p>
    <w:p w14:paraId="453EB2D1" w14:textId="77777777" w:rsidR="00DD0CA1" w:rsidRPr="008912DD" w:rsidRDefault="00DD0CA1" w:rsidP="00033568">
      <w:pPr>
        <w:widowControl/>
        <w:suppressAutoHyphens w:val="0"/>
        <w:spacing w:line="600" w:lineRule="exact"/>
        <w:ind w:leftChars="236" w:left="1414" w:hangingChars="303" w:hanging="848"/>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下列情形執行四肢超音波檢查時機：</w:t>
      </w:r>
    </w:p>
    <w:p w14:paraId="115EE0A2" w14:textId="77777777" w:rsidR="00D9120D" w:rsidRPr="008912DD" w:rsidRDefault="00D9120D" w:rsidP="00033568">
      <w:pPr>
        <w:widowControl/>
        <w:suppressAutoHyphens w:val="0"/>
        <w:spacing w:line="600" w:lineRule="atLeast"/>
        <w:ind w:leftChars="354" w:left="1413" w:hangingChars="201" w:hanging="563"/>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懷疑四肢血管病變。</w:t>
      </w:r>
    </w:p>
    <w:p w14:paraId="7FDC5F1F" w14:textId="77777777" w:rsidR="00D9120D" w:rsidRPr="008912DD" w:rsidRDefault="00D9120D" w:rsidP="00033568">
      <w:pPr>
        <w:widowControl/>
        <w:suppressAutoHyphens w:val="0"/>
        <w:spacing w:line="600" w:lineRule="atLeast"/>
        <w:ind w:leftChars="354" w:left="1413" w:hangingChars="201" w:hanging="563"/>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四肢軟組織腫瘤：</w:t>
      </w:r>
      <w:r w:rsidR="001918F1"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001918F1" w:rsidRPr="008912DD">
        <w:rPr>
          <w:rFonts w:ascii="Times New Roman" w:eastAsia="標楷體" w:hAnsi="Times New Roman"/>
          <w:sz w:val="28"/>
          <w:szCs w:val="28"/>
        </w:rPr>
        <w:t>)</w:t>
      </w:r>
    </w:p>
    <w:p w14:paraId="443A11E9" w14:textId="77777777" w:rsidR="00D9120D" w:rsidRPr="008912DD" w:rsidRDefault="00D9120D" w:rsidP="00033568">
      <w:pPr>
        <w:widowControl/>
        <w:suppressAutoHyphens w:val="0"/>
        <w:spacing w:line="600" w:lineRule="atLeast"/>
        <w:ind w:leftChars="404" w:left="1558" w:hangingChars="210" w:hanging="588"/>
        <w:jc w:val="both"/>
        <w:rPr>
          <w:rFonts w:ascii="Times New Roman" w:eastAsia="標楷體" w:hAnsi="Times New Roman"/>
          <w:sz w:val="28"/>
          <w:szCs w:val="28"/>
        </w:rPr>
      </w:pPr>
      <w:r w:rsidRPr="008912DD">
        <w:rPr>
          <w:rFonts w:ascii="Times New Roman" w:eastAsia="標楷體" w:hAnsi="Times New Roman"/>
          <w:sz w:val="28"/>
          <w:szCs w:val="28"/>
        </w:rPr>
        <w:t>甲、深部的腫瘤：宜以</w:t>
      </w:r>
      <w:r w:rsidRPr="008912DD">
        <w:rPr>
          <w:rFonts w:ascii="Times New Roman" w:eastAsia="標楷體" w:hAnsi="Times New Roman"/>
          <w:sz w:val="28"/>
          <w:szCs w:val="28"/>
        </w:rPr>
        <w:t>CT</w:t>
      </w:r>
      <w:r w:rsidRPr="008912DD">
        <w:rPr>
          <w:rFonts w:ascii="Times New Roman" w:eastAsia="標楷體" w:hAnsi="Times New Roman"/>
          <w:sz w:val="28"/>
          <w:szCs w:val="28"/>
        </w:rPr>
        <w:t>或</w:t>
      </w:r>
      <w:r w:rsidRPr="008912DD">
        <w:rPr>
          <w:rFonts w:ascii="Times New Roman" w:eastAsia="標楷體" w:hAnsi="Times New Roman"/>
          <w:sz w:val="28"/>
          <w:szCs w:val="28"/>
        </w:rPr>
        <w:t>MRI</w:t>
      </w:r>
      <w:r w:rsidRPr="008912DD">
        <w:rPr>
          <w:rFonts w:ascii="Times New Roman" w:eastAsia="標楷體" w:hAnsi="Times New Roman"/>
          <w:sz w:val="28"/>
          <w:szCs w:val="28"/>
        </w:rPr>
        <w:t>檢查為主，若特殊狀況確有檢查必要者，應於病歷記載。</w:t>
      </w:r>
    </w:p>
    <w:p w14:paraId="02CDF5FC" w14:textId="77777777" w:rsidR="00D9120D" w:rsidRPr="008912DD" w:rsidRDefault="00D9120D" w:rsidP="00033568">
      <w:pPr>
        <w:widowControl/>
        <w:suppressAutoHyphens w:val="0"/>
        <w:spacing w:line="600" w:lineRule="atLeast"/>
        <w:ind w:leftChars="404" w:left="1558" w:hangingChars="210" w:hanging="588"/>
        <w:jc w:val="both"/>
        <w:rPr>
          <w:rFonts w:ascii="Times New Roman" w:eastAsia="標楷體" w:hAnsi="Times New Roman"/>
          <w:sz w:val="28"/>
          <w:szCs w:val="28"/>
        </w:rPr>
      </w:pPr>
      <w:r w:rsidRPr="008912DD">
        <w:rPr>
          <w:rFonts w:ascii="Times New Roman" w:eastAsia="標楷體" w:hAnsi="Times New Roman"/>
          <w:sz w:val="28"/>
          <w:szCs w:val="28"/>
        </w:rPr>
        <w:t>乙、表淺的腫瘤：以不容易診斷，必需經超音波鑑別診斷者為限</w:t>
      </w:r>
      <w:r w:rsidRPr="008912DD">
        <w:rPr>
          <w:rFonts w:ascii="Times New Roman" w:eastAsia="標楷體" w:hAnsi="Times New Roman"/>
          <w:sz w:val="28"/>
          <w:szCs w:val="28"/>
        </w:rPr>
        <w:t>(</w:t>
      </w:r>
      <w:r w:rsidRPr="008912DD">
        <w:rPr>
          <w:rFonts w:ascii="Times New Roman" w:eastAsia="標楷體" w:hAnsi="Times New Roman"/>
          <w:sz w:val="28"/>
          <w:szCs w:val="28"/>
        </w:rPr>
        <w:t>典型的</w:t>
      </w:r>
      <w:r w:rsidRPr="008912DD">
        <w:rPr>
          <w:rFonts w:ascii="Times New Roman" w:eastAsia="標楷體" w:hAnsi="Times New Roman"/>
          <w:sz w:val="28"/>
          <w:szCs w:val="28"/>
        </w:rPr>
        <w:t>Ganglion</w:t>
      </w:r>
      <w:r w:rsidRPr="008912DD">
        <w:rPr>
          <w:rFonts w:ascii="Times New Roman" w:eastAsia="標楷體" w:hAnsi="Times New Roman"/>
          <w:sz w:val="28"/>
          <w:szCs w:val="28"/>
        </w:rPr>
        <w:t>、</w:t>
      </w:r>
      <w:r w:rsidRPr="008912DD">
        <w:rPr>
          <w:rFonts w:ascii="Times New Roman" w:eastAsia="標楷體" w:hAnsi="Times New Roman"/>
          <w:sz w:val="28"/>
          <w:szCs w:val="28"/>
        </w:rPr>
        <w:t>Lipoma</w:t>
      </w:r>
      <w:r w:rsidRPr="008912DD">
        <w:rPr>
          <w:rFonts w:ascii="Times New Roman" w:eastAsia="標楷體" w:hAnsi="Times New Roman"/>
          <w:sz w:val="28"/>
          <w:szCs w:val="28"/>
        </w:rPr>
        <w:t>、</w:t>
      </w:r>
      <w:r w:rsidRPr="008912DD">
        <w:rPr>
          <w:rFonts w:ascii="Times New Roman" w:eastAsia="標楷體" w:hAnsi="Times New Roman"/>
          <w:sz w:val="28"/>
          <w:szCs w:val="28"/>
        </w:rPr>
        <w:t>Epidermoid cyst</w:t>
      </w:r>
      <w:r w:rsidRPr="008912DD">
        <w:rPr>
          <w:rFonts w:ascii="Times New Roman" w:eastAsia="標楷體" w:hAnsi="Times New Roman"/>
          <w:sz w:val="28"/>
          <w:szCs w:val="28"/>
        </w:rPr>
        <w:t>、</w:t>
      </w:r>
      <w:r w:rsidRPr="008912DD">
        <w:rPr>
          <w:rFonts w:ascii="Times New Roman" w:eastAsia="標楷體" w:hAnsi="Times New Roman"/>
          <w:sz w:val="28"/>
          <w:szCs w:val="28"/>
        </w:rPr>
        <w:t>Baker cyst</w:t>
      </w:r>
      <w:r w:rsidRPr="008912DD">
        <w:rPr>
          <w:rFonts w:ascii="Times New Roman" w:eastAsia="標楷體" w:hAnsi="Times New Roman"/>
          <w:sz w:val="28"/>
          <w:szCs w:val="28"/>
        </w:rPr>
        <w:t>等目視加觸診就能判斷的表淺腫瘤，無須申報</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32626BF6" w14:textId="77777777" w:rsidR="00D9120D" w:rsidRPr="008912DD" w:rsidRDefault="00D9120D" w:rsidP="001918F1">
      <w:pPr>
        <w:widowControl/>
        <w:suppressAutoHyphens w:val="0"/>
        <w:spacing w:line="600" w:lineRule="atLeast"/>
        <w:ind w:left="1130" w:hanging="283"/>
        <w:jc w:val="both"/>
      </w:pPr>
      <w:r w:rsidRPr="008912DD">
        <w:rPr>
          <w:rFonts w:ascii="Times New Roman" w:eastAsia="標楷體" w:hAnsi="Times New Roman"/>
          <w:sz w:val="28"/>
          <w:szCs w:val="28"/>
        </w:rPr>
        <w:t>(3)</w:t>
      </w:r>
      <w:r w:rsidRPr="008912DD">
        <w:rPr>
          <w:rFonts w:ascii="Times New Roman" w:eastAsia="標楷體" w:hAnsi="Times New Roman"/>
          <w:sz w:val="28"/>
          <w:szCs w:val="28"/>
        </w:rPr>
        <w:t>四肢異物：</w:t>
      </w:r>
      <w:r w:rsidR="001918F1" w:rsidRPr="008912DD">
        <w:rPr>
          <w:rFonts w:ascii="Times New Roman" w:eastAsia="標楷體" w:hAnsi="Times New Roman"/>
          <w:sz w:val="28"/>
          <w:szCs w:val="28"/>
        </w:rPr>
        <w:t>以病史及理學檢查為主，若特殊狀況確有檢查必要者，應於病歷記載。</w:t>
      </w:r>
      <w:r w:rsidR="001918F1"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001918F1" w:rsidRPr="008912DD">
        <w:rPr>
          <w:rFonts w:ascii="Times New Roman" w:eastAsia="標楷體" w:hAnsi="Times New Roman"/>
          <w:sz w:val="28"/>
          <w:szCs w:val="28"/>
        </w:rPr>
        <w:t>)</w:t>
      </w:r>
    </w:p>
    <w:p w14:paraId="04D484AE" w14:textId="77777777" w:rsidR="00D9120D" w:rsidRPr="008912DD" w:rsidRDefault="00D9120D" w:rsidP="00033568">
      <w:pPr>
        <w:widowControl/>
        <w:suppressAutoHyphens w:val="0"/>
        <w:spacing w:line="600" w:lineRule="atLeast"/>
        <w:ind w:leftChars="353" w:left="1130" w:hangingChars="101" w:hanging="283"/>
        <w:jc w:val="both"/>
        <w:rPr>
          <w:rFonts w:ascii="Times New Roman" w:eastAsia="標楷體" w:hAnsi="Times New Roman"/>
          <w:sz w:val="28"/>
          <w:szCs w:val="28"/>
        </w:rPr>
      </w:pPr>
      <w:r w:rsidRPr="008912DD">
        <w:rPr>
          <w:rFonts w:ascii="Times New Roman" w:eastAsia="標楷體" w:hAnsi="Times New Roman"/>
          <w:sz w:val="28"/>
          <w:szCs w:val="28"/>
        </w:rPr>
        <w:lastRenderedPageBreak/>
        <w:t>(4)</w:t>
      </w:r>
      <w:r w:rsidRPr="008912DD">
        <w:rPr>
          <w:rFonts w:ascii="Times New Roman" w:eastAsia="標楷體" w:hAnsi="Times New Roman"/>
          <w:sz w:val="28"/>
          <w:szCs w:val="28"/>
        </w:rPr>
        <w:t>肌肉、肌腱、靭帶之疾病：</w:t>
      </w:r>
      <w:r w:rsidR="001918F1" w:rsidRPr="008912DD">
        <w:rPr>
          <w:rFonts w:ascii="Times New Roman" w:eastAsia="標楷體" w:hAnsi="Times New Roman"/>
          <w:sz w:val="28"/>
          <w:szCs w:val="28"/>
        </w:rPr>
        <w:t>限肌肉、肌腱、靭帶斷裂或撕裂，或軟組織有明顯積液，需進一步處理時才可申報</w:t>
      </w:r>
      <w:r w:rsidR="001918F1" w:rsidRPr="008912DD">
        <w:rPr>
          <w:rFonts w:ascii="Times New Roman" w:eastAsia="標楷體" w:hAnsi="Times New Roman"/>
          <w:sz w:val="28"/>
          <w:szCs w:val="28"/>
        </w:rPr>
        <w:t>(</w:t>
      </w:r>
      <w:r w:rsidR="001918F1" w:rsidRPr="008912DD">
        <w:rPr>
          <w:rFonts w:ascii="Times New Roman" w:eastAsia="標楷體" w:hAnsi="Times New Roman"/>
          <w:sz w:val="28"/>
          <w:szCs w:val="28"/>
        </w:rPr>
        <w:t>鈣化性肌腱炎若</w:t>
      </w:r>
      <w:r w:rsidR="001918F1" w:rsidRPr="008912DD">
        <w:rPr>
          <w:rFonts w:ascii="Times New Roman" w:eastAsia="標楷體" w:hAnsi="Times New Roman"/>
          <w:sz w:val="28"/>
          <w:szCs w:val="28"/>
        </w:rPr>
        <w:t>X</w:t>
      </w:r>
      <w:r w:rsidR="001918F1" w:rsidRPr="008912DD">
        <w:rPr>
          <w:rFonts w:ascii="Times New Roman" w:eastAsia="標楷體" w:hAnsi="Times New Roman"/>
          <w:sz w:val="28"/>
          <w:szCs w:val="28"/>
        </w:rPr>
        <w:t>光可診斷，則無須同時申報超音波檢查</w:t>
      </w:r>
      <w:r w:rsidR="001918F1" w:rsidRPr="008912DD">
        <w:rPr>
          <w:rFonts w:ascii="Times New Roman" w:eastAsia="標楷體" w:hAnsi="Times New Roman"/>
          <w:sz w:val="28"/>
          <w:szCs w:val="28"/>
        </w:rPr>
        <w:t>)</w:t>
      </w:r>
      <w:r w:rsidR="001918F1" w:rsidRPr="008912DD">
        <w:rPr>
          <w:rFonts w:ascii="Times New Roman" w:eastAsia="標楷體" w:hAnsi="Times New Roman"/>
          <w:sz w:val="28"/>
          <w:szCs w:val="28"/>
        </w:rPr>
        <w:t>。</w:t>
      </w:r>
      <w:r w:rsidR="001918F1"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001918F1" w:rsidRPr="008912DD">
        <w:rPr>
          <w:rFonts w:ascii="Times New Roman" w:eastAsia="標楷體" w:hAnsi="Times New Roman"/>
          <w:sz w:val="28"/>
          <w:szCs w:val="28"/>
        </w:rPr>
        <w:t>)</w:t>
      </w:r>
    </w:p>
    <w:p w14:paraId="67F2B630" w14:textId="77777777" w:rsidR="00D9120D" w:rsidRPr="008912DD" w:rsidRDefault="00D9120D" w:rsidP="00033568">
      <w:pPr>
        <w:widowControl/>
        <w:suppressAutoHyphens w:val="0"/>
        <w:spacing w:line="600" w:lineRule="atLeast"/>
        <w:ind w:leftChars="353" w:left="1130" w:hangingChars="101" w:hanging="283"/>
        <w:jc w:val="both"/>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骨骼之疾病：以</w:t>
      </w:r>
      <w:r w:rsidRPr="008912DD">
        <w:rPr>
          <w:rFonts w:ascii="Times New Roman" w:eastAsia="標楷體" w:hAnsi="Times New Roman"/>
          <w:sz w:val="28"/>
          <w:szCs w:val="28"/>
        </w:rPr>
        <w:t>X</w:t>
      </w:r>
      <w:r w:rsidRPr="008912DD">
        <w:rPr>
          <w:rFonts w:ascii="Times New Roman" w:eastAsia="標楷體" w:hAnsi="Times New Roman"/>
          <w:sz w:val="28"/>
          <w:szCs w:val="28"/>
        </w:rPr>
        <w:t>光檢查為主，若特殊狀況確有檢查必要者，應於病歷記載</w:t>
      </w:r>
      <w:r w:rsidR="001918F1" w:rsidRPr="008912DD">
        <w:rPr>
          <w:rFonts w:ascii="Times New Roman" w:eastAsia="標楷體" w:hAnsi="Times New Roman"/>
          <w:sz w:val="28"/>
          <w:szCs w:val="28"/>
        </w:rPr>
        <w:t>。</w:t>
      </w:r>
      <w:r w:rsidR="001918F1"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001918F1" w:rsidRPr="008912DD">
        <w:rPr>
          <w:rFonts w:ascii="Times New Roman" w:eastAsia="標楷體" w:hAnsi="Times New Roman"/>
          <w:sz w:val="28"/>
          <w:szCs w:val="28"/>
        </w:rPr>
        <w:t>)</w:t>
      </w:r>
    </w:p>
    <w:p w14:paraId="65444B5E" w14:textId="77777777" w:rsidR="00D9120D" w:rsidRPr="008912DD" w:rsidRDefault="00D9120D" w:rsidP="00033568">
      <w:pPr>
        <w:widowControl/>
        <w:suppressAutoHyphens w:val="0"/>
        <w:spacing w:line="600" w:lineRule="atLeast"/>
        <w:ind w:leftChars="352" w:left="1131" w:hangingChars="102" w:hanging="286"/>
        <w:jc w:val="both"/>
        <w:rPr>
          <w:rFonts w:ascii="Times New Roman" w:eastAsia="標楷體" w:hAnsi="Times New Roman"/>
          <w:sz w:val="28"/>
          <w:szCs w:val="28"/>
        </w:rPr>
      </w:pPr>
      <w:r w:rsidRPr="008912DD">
        <w:rPr>
          <w:rFonts w:ascii="Times New Roman" w:eastAsia="標楷體" w:hAnsi="Times New Roman"/>
          <w:sz w:val="28"/>
          <w:szCs w:val="28"/>
        </w:rPr>
        <w:t>(6)</w:t>
      </w:r>
      <w:r w:rsidRPr="008912DD">
        <w:rPr>
          <w:rFonts w:ascii="Times New Roman" w:eastAsia="標楷體" w:hAnsi="Times New Roman"/>
          <w:sz w:val="28"/>
          <w:szCs w:val="28"/>
        </w:rPr>
        <w:t>關節之疾病：以理學檢查為主，若特殊狀況確有檢查必要者，如</w:t>
      </w:r>
      <w:r w:rsidRPr="008912DD">
        <w:rPr>
          <w:rFonts w:ascii="Times New Roman" w:eastAsia="標楷體" w:hAnsi="Times New Roman"/>
          <w:sz w:val="28"/>
          <w:szCs w:val="28"/>
        </w:rPr>
        <w:t>6</w:t>
      </w:r>
      <w:r w:rsidRPr="008912DD">
        <w:rPr>
          <w:rFonts w:ascii="Times New Roman" w:eastAsia="標楷體" w:hAnsi="Times New Roman"/>
          <w:sz w:val="28"/>
          <w:szCs w:val="28"/>
        </w:rPr>
        <w:t>個月內小孩懷疑髖關節發育不良</w:t>
      </w:r>
      <w:r w:rsidRPr="008912DD">
        <w:rPr>
          <w:rFonts w:ascii="Times New Roman" w:eastAsia="標楷體" w:hAnsi="Times New Roman"/>
          <w:sz w:val="28"/>
          <w:szCs w:val="28"/>
        </w:rPr>
        <w:t>(DDH)</w:t>
      </w:r>
      <w:r w:rsidRPr="008912DD">
        <w:rPr>
          <w:rFonts w:ascii="Times New Roman" w:eastAsia="標楷體" w:hAnsi="Times New Roman"/>
          <w:sz w:val="28"/>
          <w:szCs w:val="28"/>
        </w:rPr>
        <w:t>，應於病歷記載，但不宜做為常規性篩</w:t>
      </w:r>
      <w:r w:rsidR="001918F1" w:rsidRPr="008912DD">
        <w:rPr>
          <w:rFonts w:ascii="Times New Roman" w:eastAsia="標楷體" w:hAnsi="Times New Roman"/>
          <w:sz w:val="28"/>
          <w:szCs w:val="28"/>
        </w:rPr>
        <w:t>檢。</w:t>
      </w:r>
      <w:r w:rsidR="001918F1"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001918F1" w:rsidRPr="008912DD">
        <w:rPr>
          <w:rFonts w:ascii="Times New Roman" w:eastAsia="標楷體" w:hAnsi="Times New Roman"/>
          <w:sz w:val="28"/>
          <w:szCs w:val="28"/>
        </w:rPr>
        <w:t>)</w:t>
      </w:r>
    </w:p>
    <w:p w14:paraId="080C3FA0" w14:textId="77777777" w:rsidR="00D9120D" w:rsidRPr="008912DD" w:rsidRDefault="00D9120D" w:rsidP="00033568">
      <w:pPr>
        <w:widowControl/>
        <w:suppressAutoHyphens w:val="0"/>
        <w:spacing w:line="600" w:lineRule="atLeast"/>
        <w:ind w:leftChars="354" w:left="1413" w:hangingChars="201" w:hanging="563"/>
        <w:jc w:val="both"/>
        <w:rPr>
          <w:rFonts w:ascii="Times New Roman" w:eastAsia="標楷體" w:hAnsi="Times New Roman"/>
          <w:sz w:val="28"/>
          <w:szCs w:val="28"/>
        </w:rPr>
      </w:pPr>
      <w:r w:rsidRPr="008912DD">
        <w:rPr>
          <w:rFonts w:ascii="Times New Roman" w:eastAsia="標楷體" w:hAnsi="Times New Roman"/>
          <w:sz w:val="28"/>
          <w:szCs w:val="28"/>
        </w:rPr>
        <w:t>(7)</w:t>
      </w:r>
      <w:r w:rsidRPr="008912DD">
        <w:rPr>
          <w:rFonts w:ascii="Times New Roman" w:eastAsia="標楷體" w:hAnsi="Times New Roman"/>
          <w:sz w:val="28"/>
          <w:szCs w:val="28"/>
        </w:rPr>
        <w:t>周邊神經之疾病。</w:t>
      </w:r>
    </w:p>
    <w:p w14:paraId="58F194DF" w14:textId="77777777" w:rsidR="00D9120D" w:rsidRPr="008912DD" w:rsidRDefault="00D9120D" w:rsidP="00033568">
      <w:pPr>
        <w:widowControl/>
        <w:suppressAutoHyphens w:val="0"/>
        <w:spacing w:line="600" w:lineRule="atLeast"/>
        <w:ind w:leftChars="234" w:left="845" w:hangingChars="101" w:hanging="283"/>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關節內玻尿酸注射、</w:t>
      </w:r>
      <w:r w:rsidR="001918F1" w:rsidRPr="008912DD">
        <w:rPr>
          <w:rFonts w:ascii="Times New Roman" w:eastAsia="標楷體" w:hAnsi="Times New Roman"/>
          <w:sz w:val="28"/>
          <w:szCs w:val="28"/>
        </w:rPr>
        <w:t>葡萄糖水增生注射或</w:t>
      </w:r>
      <w:r w:rsidR="001918F1" w:rsidRPr="008912DD">
        <w:rPr>
          <w:rFonts w:ascii="Times New Roman" w:eastAsia="標楷體" w:hAnsi="Times New Roman"/>
          <w:sz w:val="28"/>
          <w:szCs w:val="28"/>
        </w:rPr>
        <w:t>PRP(platelet-rich plasma)</w:t>
      </w:r>
      <w:r w:rsidR="001918F1" w:rsidRPr="008912DD">
        <w:rPr>
          <w:rFonts w:ascii="Times New Roman" w:eastAsia="標楷體" w:hAnsi="Times New Roman"/>
          <w:sz w:val="28"/>
          <w:szCs w:val="28"/>
        </w:rPr>
        <w:t>注射及震波治療，不得申報</w:t>
      </w:r>
      <w:r w:rsidR="001918F1" w:rsidRPr="008912DD">
        <w:rPr>
          <w:rFonts w:ascii="Times New Roman" w:eastAsia="標楷體" w:hAnsi="Times New Roman"/>
          <w:sz w:val="28"/>
          <w:szCs w:val="28"/>
        </w:rPr>
        <w:t>19016C</w:t>
      </w:r>
      <w:r w:rsidR="001918F1" w:rsidRPr="008912DD">
        <w:rPr>
          <w:rFonts w:ascii="Times New Roman" w:eastAsia="標楷體" w:hAnsi="Times New Roman"/>
          <w:sz w:val="28"/>
          <w:szCs w:val="28"/>
        </w:rPr>
        <w:t>。</w:t>
      </w:r>
      <w:r w:rsidR="001918F1"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001918F1" w:rsidRPr="008912DD">
        <w:rPr>
          <w:rFonts w:ascii="Times New Roman" w:eastAsia="標楷體" w:hAnsi="Times New Roman"/>
          <w:sz w:val="28"/>
          <w:szCs w:val="28"/>
        </w:rPr>
        <w:t>)</w:t>
      </w:r>
    </w:p>
    <w:p w14:paraId="46E90E3F" w14:textId="77777777" w:rsidR="00D9120D" w:rsidRPr="008912DD" w:rsidRDefault="00D9120D" w:rsidP="00033568">
      <w:pPr>
        <w:widowControl/>
        <w:suppressAutoHyphens w:val="0"/>
        <w:spacing w:line="600" w:lineRule="atLeast"/>
        <w:ind w:leftChars="236" w:left="1414" w:hangingChars="303" w:hanging="848"/>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送審需檢附的佐證資料：</w:t>
      </w:r>
    </w:p>
    <w:p w14:paraId="75D45B8D" w14:textId="77777777" w:rsidR="00D9120D" w:rsidRPr="008912DD" w:rsidRDefault="00D9120D" w:rsidP="00033568">
      <w:pPr>
        <w:widowControl/>
        <w:suppressAutoHyphens w:val="0"/>
        <w:spacing w:line="600" w:lineRule="atLeast"/>
        <w:ind w:leftChars="354" w:left="1413" w:hangingChars="201" w:hanging="563"/>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病歴應詳實記載主訴、病史、理學檢查或神經學檢查及適應症。</w:t>
      </w:r>
    </w:p>
    <w:p w14:paraId="6EC93A2A" w14:textId="77777777" w:rsidR="00D9120D" w:rsidRPr="008912DD" w:rsidRDefault="00D9120D" w:rsidP="00033568">
      <w:pPr>
        <w:widowControl/>
        <w:suppressAutoHyphens w:val="0"/>
        <w:spacing w:line="600" w:lineRule="atLeast"/>
        <w:ind w:leftChars="353" w:left="1130" w:hangingChars="101" w:hanging="283"/>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抽審時應檢附清晰可判讀之超音波影像圖正本</w:t>
      </w:r>
      <w:r w:rsidRPr="008912DD">
        <w:rPr>
          <w:rFonts w:ascii="Times New Roman" w:eastAsia="標楷體" w:hAnsi="Times New Roman"/>
          <w:sz w:val="28"/>
          <w:szCs w:val="28"/>
        </w:rPr>
        <w:t>(</w:t>
      </w:r>
      <w:r w:rsidRPr="008912DD">
        <w:rPr>
          <w:rFonts w:ascii="Times New Roman" w:eastAsia="標楷體" w:hAnsi="Times New Roman"/>
          <w:sz w:val="28"/>
          <w:szCs w:val="28"/>
        </w:rPr>
        <w:t>內含病人</w:t>
      </w:r>
      <w:r w:rsidRPr="008912DD">
        <w:rPr>
          <w:rFonts w:ascii="Times New Roman" w:eastAsia="標楷體" w:hAnsi="Times New Roman"/>
          <w:sz w:val="28"/>
          <w:szCs w:val="28"/>
        </w:rPr>
        <w:t>ID</w:t>
      </w:r>
      <w:r w:rsidRPr="008912DD">
        <w:rPr>
          <w:rFonts w:ascii="Times New Roman" w:eastAsia="標楷體" w:hAnsi="Times New Roman"/>
          <w:sz w:val="28"/>
          <w:szCs w:val="28"/>
        </w:rPr>
        <w:t>及檢驗日期</w:t>
      </w:r>
      <w:r w:rsidRPr="008912DD">
        <w:rPr>
          <w:rFonts w:ascii="Times New Roman" w:eastAsia="標楷體" w:hAnsi="Times New Roman"/>
          <w:sz w:val="28"/>
          <w:szCs w:val="28"/>
        </w:rPr>
        <w:t>)</w:t>
      </w:r>
      <w:r w:rsidRPr="008912DD">
        <w:rPr>
          <w:rFonts w:ascii="Times New Roman" w:eastAsia="標楷體" w:hAnsi="Times New Roman"/>
          <w:sz w:val="28"/>
          <w:szCs w:val="28"/>
        </w:rPr>
        <w:t>，且有完整</w:t>
      </w:r>
      <w:r w:rsidRPr="008912DD">
        <w:rPr>
          <w:rFonts w:ascii="Times New Roman" w:eastAsia="標楷體" w:hAnsi="Times New Roman"/>
          <w:sz w:val="28"/>
          <w:szCs w:val="28"/>
        </w:rPr>
        <w:t>finding</w:t>
      </w:r>
      <w:r w:rsidRPr="008912DD">
        <w:rPr>
          <w:rFonts w:ascii="Times New Roman" w:eastAsia="標楷體" w:hAnsi="Times New Roman"/>
          <w:sz w:val="28"/>
          <w:szCs w:val="28"/>
        </w:rPr>
        <w:t>的描述和相關診斷</w:t>
      </w:r>
      <w:r w:rsidR="001918F1" w:rsidRPr="008912DD">
        <w:rPr>
          <w:rFonts w:ascii="Times New Roman" w:eastAsia="標楷體" w:hAnsi="Times New Roman"/>
          <w:sz w:val="28"/>
          <w:szCs w:val="28"/>
        </w:rPr>
        <w:t>之報告。</w:t>
      </w:r>
      <w:r w:rsidR="001918F1"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001918F1" w:rsidRPr="008912DD">
        <w:rPr>
          <w:rFonts w:ascii="Times New Roman" w:eastAsia="標楷體" w:hAnsi="Times New Roman"/>
          <w:sz w:val="28"/>
          <w:szCs w:val="28"/>
        </w:rPr>
        <w:t>)</w:t>
      </w:r>
    </w:p>
    <w:p w14:paraId="38C94688" w14:textId="77777777" w:rsidR="00D9120D" w:rsidRPr="008912DD" w:rsidRDefault="00D9120D" w:rsidP="00033568">
      <w:pPr>
        <w:widowControl/>
        <w:suppressAutoHyphens w:val="0"/>
        <w:spacing w:line="600" w:lineRule="atLeast"/>
        <w:ind w:leftChars="236" w:left="1414" w:hangingChars="303" w:hanging="848"/>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檢查頻率：</w:t>
      </w:r>
    </w:p>
    <w:p w14:paraId="1CA3B131" w14:textId="77777777" w:rsidR="00D9120D" w:rsidRPr="008912DD" w:rsidRDefault="00D9120D" w:rsidP="00033568">
      <w:pPr>
        <w:widowControl/>
        <w:suppressAutoHyphens w:val="0"/>
        <w:spacing w:line="600" w:lineRule="atLeast"/>
        <w:ind w:leftChars="354" w:left="1413" w:hangingChars="201" w:hanging="563"/>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急性病變以檢查</w:t>
      </w:r>
      <w:r w:rsidR="001918F1" w:rsidRPr="008912DD">
        <w:rPr>
          <w:rFonts w:ascii="Times New Roman" w:eastAsia="標楷體" w:hAnsi="Times New Roman"/>
          <w:sz w:val="28"/>
          <w:szCs w:val="28"/>
        </w:rPr>
        <w:t>1</w:t>
      </w:r>
      <w:r w:rsidRPr="008912DD">
        <w:rPr>
          <w:rFonts w:ascii="Times New Roman" w:eastAsia="標楷體" w:hAnsi="Times New Roman"/>
          <w:sz w:val="28"/>
          <w:szCs w:val="28"/>
        </w:rPr>
        <w:t>次為原則。</w:t>
      </w:r>
    </w:p>
    <w:p w14:paraId="4ED159D9" w14:textId="77777777" w:rsidR="00DD0CA1" w:rsidRPr="008912DD" w:rsidRDefault="00D9120D" w:rsidP="00033568">
      <w:pPr>
        <w:widowControl/>
        <w:suppressAutoHyphens w:val="0"/>
        <w:spacing w:line="600" w:lineRule="atLeast"/>
        <w:ind w:leftChars="354" w:left="1130" w:hangingChars="100" w:hanging="280"/>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同部位四肢超音波</w:t>
      </w:r>
      <w:r w:rsidRPr="008912DD">
        <w:rPr>
          <w:rFonts w:ascii="Times New Roman" w:eastAsia="標楷體" w:hAnsi="Times New Roman"/>
          <w:sz w:val="28"/>
          <w:szCs w:val="28"/>
        </w:rPr>
        <w:t>(19016C)</w:t>
      </w:r>
      <w:r w:rsidRPr="008912DD">
        <w:rPr>
          <w:rFonts w:ascii="Times New Roman" w:eastAsia="標楷體" w:hAnsi="Times New Roman"/>
          <w:sz w:val="28"/>
          <w:szCs w:val="28"/>
        </w:rPr>
        <w:t>檢查</w:t>
      </w:r>
      <w:r w:rsidRPr="008912DD">
        <w:rPr>
          <w:rFonts w:ascii="Times New Roman" w:eastAsia="標楷體" w:hAnsi="Times New Roman"/>
          <w:sz w:val="28"/>
          <w:szCs w:val="28"/>
        </w:rPr>
        <w:t>6</w:t>
      </w:r>
      <w:r w:rsidRPr="008912DD">
        <w:rPr>
          <w:rFonts w:ascii="Times New Roman" w:eastAsia="標楷體" w:hAnsi="Times New Roman"/>
          <w:sz w:val="28"/>
          <w:szCs w:val="28"/>
        </w:rPr>
        <w:t>個月內限申報</w:t>
      </w:r>
      <w:r w:rsidRPr="008912DD">
        <w:rPr>
          <w:rFonts w:ascii="Times New Roman" w:eastAsia="標楷體" w:hAnsi="Times New Roman"/>
          <w:sz w:val="28"/>
          <w:szCs w:val="28"/>
        </w:rPr>
        <w:t>1</w:t>
      </w:r>
      <w:r w:rsidRPr="008912DD">
        <w:rPr>
          <w:rFonts w:ascii="Times New Roman" w:eastAsia="標楷體" w:hAnsi="Times New Roman"/>
          <w:sz w:val="28"/>
          <w:szCs w:val="28"/>
        </w:rPr>
        <w:t>次為原則，且不宜</w:t>
      </w:r>
      <w:r w:rsidR="001918F1" w:rsidRPr="008912DD">
        <w:rPr>
          <w:rFonts w:ascii="Times New Roman" w:eastAsia="標楷體" w:hAnsi="Times New Roman"/>
          <w:sz w:val="28"/>
          <w:szCs w:val="28"/>
        </w:rPr>
        <w:t>同時申報</w:t>
      </w:r>
      <w:r w:rsidR="001918F1" w:rsidRPr="008912DD">
        <w:rPr>
          <w:rFonts w:ascii="Times New Roman" w:eastAsia="標楷體" w:hAnsi="Times New Roman"/>
          <w:sz w:val="28"/>
          <w:szCs w:val="28"/>
        </w:rPr>
        <w:t>X-</w:t>
      </w:r>
      <w:r w:rsidR="001918F1" w:rsidRPr="008912DD">
        <w:rPr>
          <w:rFonts w:ascii="Times New Roman" w:eastAsia="標楷體" w:hAnsi="Times New Roman"/>
          <w:sz w:val="28"/>
          <w:szCs w:val="28"/>
        </w:rPr>
        <w:t>光檢查，如需增加檢查頻率，應檢附相關資料佐證。</w:t>
      </w:r>
      <w:r w:rsidR="001918F1"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001918F1" w:rsidRPr="008912DD">
        <w:rPr>
          <w:rFonts w:ascii="Times New Roman" w:eastAsia="標楷體" w:hAnsi="Times New Roman"/>
          <w:sz w:val="28"/>
          <w:szCs w:val="28"/>
        </w:rPr>
        <w:t>)</w:t>
      </w:r>
    </w:p>
    <w:p w14:paraId="5070CAC0" w14:textId="77777777" w:rsidR="00940ACE" w:rsidRPr="008912DD" w:rsidRDefault="009111E1" w:rsidP="00940ACE">
      <w:pPr>
        <w:spacing w:line="600" w:lineRule="exact"/>
        <w:ind w:left="1582" w:hanging="1015"/>
        <w:rPr>
          <w:rFonts w:ascii="標楷體" w:eastAsia="標楷體" w:hAnsi="標楷體"/>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三十四</w:t>
      </w:r>
      <w:r w:rsidRPr="008912DD">
        <w:rPr>
          <w:rFonts w:ascii="Times New Roman" w:eastAsia="標楷體" w:hAnsi="Times New Roman"/>
          <w:sz w:val="28"/>
          <w:szCs w:val="28"/>
        </w:rPr>
        <w:t>)</w:t>
      </w:r>
      <w:r w:rsidR="009D06FD" w:rsidRPr="008912DD">
        <w:rPr>
          <w:rFonts w:ascii="標楷體" w:eastAsia="標楷體" w:hAnsi="標楷體" w:cs="Calibri" w:hint="eastAsia"/>
          <w:sz w:val="28"/>
          <w:szCs w:val="28"/>
        </w:rPr>
        <w:t>免疫球蛋白</w:t>
      </w:r>
      <w:r w:rsidR="009D06FD" w:rsidRPr="008912DD">
        <w:rPr>
          <w:rFonts w:ascii="Times New Roman" w:hAnsi="Times New Roman"/>
          <w:sz w:val="28"/>
          <w:szCs w:val="28"/>
        </w:rPr>
        <w:t>E (IgE)</w:t>
      </w:r>
      <w:r w:rsidR="009D06FD" w:rsidRPr="008912DD">
        <w:rPr>
          <w:rFonts w:ascii="Times New Roman" w:hAnsi="Times New Roman" w:hint="eastAsia"/>
          <w:sz w:val="28"/>
          <w:szCs w:val="28"/>
        </w:rPr>
        <w:t xml:space="preserve"> </w:t>
      </w:r>
      <w:r w:rsidR="009D06FD" w:rsidRPr="008912DD">
        <w:rPr>
          <w:rFonts w:ascii="Times New Roman" w:hAnsi="Times New Roman"/>
          <w:sz w:val="28"/>
          <w:szCs w:val="28"/>
        </w:rPr>
        <w:t>(12031C)</w:t>
      </w:r>
      <w:r w:rsidR="009D06FD" w:rsidRPr="008912DD">
        <w:rPr>
          <w:rFonts w:ascii="標楷體" w:eastAsia="標楷體" w:hAnsi="標楷體" w:cs="Calibri" w:hint="eastAsia"/>
          <w:sz w:val="28"/>
          <w:szCs w:val="28"/>
        </w:rPr>
        <w:t>、</w:t>
      </w:r>
      <w:r w:rsidR="009D06FD" w:rsidRPr="008912DD">
        <w:rPr>
          <w:rFonts w:ascii="標楷體" w:eastAsia="標楷體" w:hAnsi="標楷體" w:cs="Calibri"/>
          <w:sz w:val="28"/>
          <w:szCs w:val="28"/>
        </w:rPr>
        <w:t>過敏原</w:t>
      </w:r>
      <w:r w:rsidR="009D06FD" w:rsidRPr="008912DD">
        <w:rPr>
          <w:rFonts w:ascii="標楷體" w:eastAsia="標楷體" w:hAnsi="標楷體" w:cs="Calibri" w:hint="eastAsia"/>
          <w:sz w:val="28"/>
          <w:szCs w:val="28"/>
        </w:rPr>
        <w:t>定性檢驗</w:t>
      </w:r>
      <w:r w:rsidR="009D06FD" w:rsidRPr="008912DD">
        <w:rPr>
          <w:rFonts w:ascii="Times New Roman" w:hAnsi="Times New Roman"/>
          <w:sz w:val="28"/>
          <w:szCs w:val="28"/>
        </w:rPr>
        <w:t>(30021C)</w:t>
      </w:r>
      <w:r w:rsidR="009D06FD" w:rsidRPr="008912DD">
        <w:rPr>
          <w:rFonts w:ascii="標楷體" w:eastAsia="標楷體" w:hAnsi="標楷體" w:cs="Calibri" w:hint="eastAsia"/>
          <w:sz w:val="28"/>
          <w:szCs w:val="28"/>
        </w:rPr>
        <w:t>及特異過敏原免疫檢驗</w:t>
      </w:r>
      <w:r w:rsidR="009D06FD" w:rsidRPr="008912DD">
        <w:rPr>
          <w:rFonts w:ascii="Times New Roman" w:hAnsi="Times New Roman"/>
          <w:sz w:val="28"/>
          <w:szCs w:val="28"/>
        </w:rPr>
        <w:t>(30022C)</w:t>
      </w:r>
      <w:r w:rsidR="009D06FD" w:rsidRPr="008912DD">
        <w:rPr>
          <w:rFonts w:ascii="標楷體" w:eastAsia="標楷體" w:hAnsi="標楷體" w:cs="Calibri" w:hint="eastAsia"/>
          <w:sz w:val="28"/>
          <w:szCs w:val="28"/>
        </w:rPr>
        <w:t>審查原則</w:t>
      </w:r>
      <w:r w:rsidR="00D9120D" w:rsidRPr="008912DD">
        <w:rPr>
          <w:rFonts w:ascii="Times New Roman" w:eastAsia="標楷體" w:hAnsi="Times New Roman" w:hint="eastAsia"/>
          <w:sz w:val="28"/>
          <w:szCs w:val="28"/>
        </w:rPr>
        <w:t>：</w:t>
      </w:r>
      <w:r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r w:rsidR="009D06FD" w:rsidRPr="008912DD">
        <w:rPr>
          <w:rFonts w:ascii="Times New Roman" w:eastAsia="標楷體" w:hAnsi="Times New Roman"/>
          <w:sz w:val="28"/>
          <w:szCs w:val="28"/>
        </w:rPr>
        <w:t xml:space="preserve"> </w:t>
      </w:r>
      <w:r w:rsidR="00D436E1" w:rsidRPr="008912DD">
        <w:rPr>
          <w:rFonts w:ascii="Times New Roman" w:eastAsia="標楷體" w:hAnsi="Times New Roman"/>
          <w:sz w:val="28"/>
          <w:szCs w:val="28"/>
        </w:rPr>
        <w:t>(111/5/2)</w:t>
      </w:r>
      <w:r w:rsidR="00940ACE" w:rsidRPr="008912DD">
        <w:rPr>
          <w:rFonts w:ascii="標楷體" w:eastAsia="標楷體" w:hAnsi="標楷體"/>
          <w:sz w:val="28"/>
          <w:szCs w:val="28"/>
        </w:rPr>
        <w:t xml:space="preserve"> </w:t>
      </w:r>
    </w:p>
    <w:p w14:paraId="121EF754" w14:textId="77777777" w:rsidR="00940ACE" w:rsidRPr="008912DD" w:rsidRDefault="00940ACE" w:rsidP="00940ACE">
      <w:pPr>
        <w:pStyle w:val="af"/>
        <w:numPr>
          <w:ilvl w:val="0"/>
          <w:numId w:val="56"/>
        </w:numPr>
        <w:spacing w:line="600" w:lineRule="exact"/>
        <w:ind w:left="1702" w:hanging="284"/>
        <w:textAlignment w:val="baseline"/>
        <w:rPr>
          <w:rFonts w:ascii="標楷體" w:eastAsia="標楷體" w:hAnsi="標楷體" w:cs="Calibri"/>
          <w:kern w:val="0"/>
          <w:sz w:val="28"/>
          <w:szCs w:val="28"/>
        </w:rPr>
      </w:pPr>
      <w:r w:rsidRPr="008912DD">
        <w:rPr>
          <w:rFonts w:ascii="標楷體" w:eastAsia="標楷體" w:hAnsi="標楷體" w:cs="Calibri"/>
          <w:kern w:val="0"/>
          <w:sz w:val="28"/>
          <w:szCs w:val="28"/>
        </w:rPr>
        <w:lastRenderedPageBreak/>
        <w:t>申報</w:t>
      </w:r>
      <w:r w:rsidRPr="008912DD">
        <w:rPr>
          <w:rFonts w:ascii="標楷體" w:eastAsia="標楷體" w:hAnsi="標楷體" w:cstheme="minorBidi"/>
          <w:kern w:val="2"/>
          <w:sz w:val="28"/>
          <w:szCs w:val="28"/>
        </w:rPr>
        <w:t>IgE</w:t>
      </w:r>
      <w:r w:rsidRPr="008912DD">
        <w:rPr>
          <w:rFonts w:ascii="標楷體" w:eastAsia="標楷體" w:hAnsi="標楷體" w:cs="Calibri"/>
          <w:kern w:val="0"/>
          <w:sz w:val="28"/>
          <w:szCs w:val="28"/>
        </w:rPr>
        <w:t>檢驗</w:t>
      </w:r>
      <w:r w:rsidRPr="008912DD">
        <w:rPr>
          <w:rFonts w:ascii="標楷體" w:eastAsia="標楷體" w:hAnsi="標楷體" w:cs="Calibri" w:hint="eastAsia"/>
          <w:kern w:val="0"/>
          <w:sz w:val="28"/>
          <w:szCs w:val="28"/>
        </w:rPr>
        <w:t>或過敏原定性檢驗</w:t>
      </w:r>
      <w:r w:rsidRPr="008912DD">
        <w:rPr>
          <w:rFonts w:ascii="Times New Roman" w:hAnsi="Times New Roman"/>
          <w:kern w:val="0"/>
          <w:sz w:val="28"/>
          <w:szCs w:val="28"/>
        </w:rPr>
        <w:t>(30021C)</w:t>
      </w:r>
      <w:r w:rsidRPr="008912DD">
        <w:rPr>
          <w:rFonts w:ascii="Times New Roman" w:hAnsi="Times New Roman" w:hint="eastAsia"/>
          <w:kern w:val="0"/>
          <w:sz w:val="28"/>
          <w:szCs w:val="28"/>
        </w:rPr>
        <w:t>，</w:t>
      </w:r>
      <w:r w:rsidRPr="008912DD">
        <w:rPr>
          <w:rFonts w:ascii="標楷體" w:eastAsia="標楷體" w:hAnsi="標楷體" w:cs="Calibri"/>
          <w:kern w:val="0"/>
          <w:sz w:val="28"/>
          <w:szCs w:val="28"/>
        </w:rPr>
        <w:t>應註明過敏病史、臨床症狀及嚴重度</w:t>
      </w:r>
      <w:r w:rsidRPr="008912DD">
        <w:rPr>
          <w:rFonts w:ascii="標楷體" w:eastAsia="標楷體" w:hAnsi="標楷體" w:cs="Calibri" w:hint="eastAsia"/>
          <w:kern w:val="0"/>
          <w:sz w:val="28"/>
          <w:szCs w:val="28"/>
        </w:rPr>
        <w:t>。</w:t>
      </w:r>
    </w:p>
    <w:p w14:paraId="4903013F" w14:textId="77777777" w:rsidR="00940ACE" w:rsidRPr="008912DD" w:rsidRDefault="00940ACE" w:rsidP="00940ACE">
      <w:pPr>
        <w:pStyle w:val="af"/>
        <w:numPr>
          <w:ilvl w:val="0"/>
          <w:numId w:val="56"/>
        </w:numPr>
        <w:spacing w:line="600" w:lineRule="exact"/>
        <w:ind w:left="1702" w:hanging="284"/>
        <w:textAlignment w:val="baseline"/>
        <w:rPr>
          <w:rFonts w:ascii="標楷體" w:eastAsia="標楷體" w:hAnsi="標楷體" w:cs="Calibri"/>
          <w:kern w:val="0"/>
          <w:sz w:val="28"/>
          <w:szCs w:val="28"/>
        </w:rPr>
      </w:pPr>
      <w:r w:rsidRPr="008912DD">
        <w:rPr>
          <w:rFonts w:ascii="標楷體" w:eastAsia="標楷體" w:hAnsi="標楷體" w:cs="Calibri"/>
          <w:kern w:val="0"/>
          <w:sz w:val="28"/>
          <w:szCs w:val="28"/>
        </w:rPr>
        <w:t>IgE</w:t>
      </w:r>
      <w:r w:rsidRPr="008912DD">
        <w:rPr>
          <w:rFonts w:asciiTheme="minorHAnsi" w:eastAsia="標楷體" w:hAnsiTheme="minorHAnsi" w:cstheme="minorHAnsi"/>
          <w:kern w:val="0"/>
          <w:sz w:val="28"/>
          <w:szCs w:val="28"/>
        </w:rPr>
        <w:t>(12031C)</w:t>
      </w:r>
      <w:r w:rsidRPr="008912DD">
        <w:rPr>
          <w:rFonts w:ascii="標楷體" w:eastAsia="標楷體" w:hAnsi="標楷體" w:cs="Calibri"/>
          <w:kern w:val="0"/>
          <w:sz w:val="28"/>
          <w:szCs w:val="28"/>
        </w:rPr>
        <w:t>大於其標準值或過敏原定性檢驗</w:t>
      </w:r>
      <w:r w:rsidRPr="008912DD">
        <w:rPr>
          <w:rFonts w:asciiTheme="minorHAnsi" w:eastAsia="標楷體" w:hAnsiTheme="minorHAnsi" w:cstheme="minorHAnsi"/>
          <w:kern w:val="0"/>
          <w:sz w:val="28"/>
          <w:szCs w:val="28"/>
        </w:rPr>
        <w:t>(30021C)</w:t>
      </w:r>
      <w:r w:rsidRPr="008912DD">
        <w:rPr>
          <w:rFonts w:ascii="標楷體" w:eastAsia="標楷體" w:hAnsi="標楷體" w:cs="Calibri"/>
          <w:kern w:val="0"/>
          <w:sz w:val="28"/>
          <w:szCs w:val="28"/>
        </w:rPr>
        <w:t>異常時，方得執行特異過敏原免疫檢驗</w:t>
      </w:r>
      <w:r w:rsidRPr="008912DD">
        <w:rPr>
          <w:rFonts w:asciiTheme="minorHAnsi" w:eastAsia="標楷體" w:hAnsiTheme="minorHAnsi" w:cstheme="minorHAnsi"/>
          <w:kern w:val="0"/>
          <w:sz w:val="28"/>
          <w:szCs w:val="28"/>
        </w:rPr>
        <w:t>(30022C)</w:t>
      </w:r>
      <w:r w:rsidRPr="008912DD">
        <w:rPr>
          <w:rFonts w:asciiTheme="minorHAnsi" w:eastAsia="標楷體" w:hAnsiTheme="minorHAnsi" w:cstheme="minorHAnsi"/>
          <w:kern w:val="0"/>
          <w:sz w:val="28"/>
          <w:szCs w:val="28"/>
        </w:rPr>
        <w:t>，</w:t>
      </w:r>
      <w:r w:rsidRPr="008912DD">
        <w:rPr>
          <w:rFonts w:ascii="標楷體" w:eastAsia="標楷體" w:hAnsi="標楷體" w:cs="Calibri" w:hint="eastAsia"/>
          <w:kern w:val="0"/>
          <w:sz w:val="28"/>
          <w:szCs w:val="28"/>
        </w:rPr>
        <w:t>原則上</w:t>
      </w:r>
      <w:r w:rsidRPr="008912DD">
        <w:rPr>
          <w:rFonts w:ascii="標楷體" w:eastAsia="標楷體" w:hAnsi="標楷體" w:cs="Calibri"/>
          <w:kern w:val="0"/>
          <w:sz w:val="28"/>
          <w:szCs w:val="28"/>
        </w:rPr>
        <w:t>兩年內</w:t>
      </w:r>
      <w:r w:rsidRPr="008912DD">
        <w:rPr>
          <w:rFonts w:ascii="標楷體" w:eastAsia="標楷體" w:hAnsi="標楷體" w:cs="Calibri" w:hint="eastAsia"/>
          <w:kern w:val="0"/>
          <w:sz w:val="28"/>
          <w:szCs w:val="28"/>
        </w:rPr>
        <w:t>不得重複檢驗，並應於病歷明確記載開立該項檢驗之理由</w:t>
      </w:r>
      <w:r w:rsidRPr="008912DD">
        <w:rPr>
          <w:rFonts w:ascii="標楷體" w:eastAsia="標楷體" w:hAnsi="標楷體" w:hint="eastAsia"/>
          <w:sz w:val="28"/>
          <w:szCs w:val="28"/>
        </w:rPr>
        <w:t>。</w:t>
      </w:r>
    </w:p>
    <w:p w14:paraId="13539C6A" w14:textId="77777777" w:rsidR="00940ACE" w:rsidRPr="008912DD" w:rsidRDefault="00940ACE" w:rsidP="00940ACE">
      <w:pPr>
        <w:pStyle w:val="af"/>
        <w:numPr>
          <w:ilvl w:val="0"/>
          <w:numId w:val="56"/>
        </w:numPr>
        <w:spacing w:line="600" w:lineRule="exact"/>
        <w:ind w:left="1702" w:hanging="284"/>
        <w:textAlignment w:val="baseline"/>
        <w:rPr>
          <w:rFonts w:ascii="標楷體" w:eastAsia="標楷體" w:hAnsi="標楷體" w:cs="Calibri"/>
          <w:kern w:val="0"/>
          <w:sz w:val="28"/>
          <w:szCs w:val="28"/>
        </w:rPr>
      </w:pPr>
      <w:r w:rsidRPr="008912DD">
        <w:rPr>
          <w:rFonts w:ascii="標楷體" w:eastAsia="標楷體" w:hAnsi="標楷體" w:cs="Calibri" w:hint="eastAsia"/>
          <w:kern w:val="0"/>
          <w:sz w:val="28"/>
          <w:szCs w:val="28"/>
        </w:rPr>
        <w:t>特異過敏原免疫檢驗</w:t>
      </w:r>
      <w:r w:rsidRPr="008912DD">
        <w:rPr>
          <w:rFonts w:cs="Calibri"/>
          <w:kern w:val="0"/>
          <w:sz w:val="28"/>
          <w:szCs w:val="28"/>
        </w:rPr>
        <w:t>(</w:t>
      </w:r>
      <w:r w:rsidRPr="008912DD">
        <w:rPr>
          <w:rFonts w:ascii="Times New Roman" w:eastAsia="標楷體" w:hAnsi="Times New Roman"/>
          <w:sz w:val="28"/>
          <w:szCs w:val="28"/>
        </w:rPr>
        <w:t>30022C</w:t>
      </w:r>
      <w:r w:rsidRPr="008912DD">
        <w:rPr>
          <w:rFonts w:cs="Calibri"/>
          <w:kern w:val="0"/>
          <w:sz w:val="28"/>
          <w:szCs w:val="28"/>
        </w:rPr>
        <w:t>)</w:t>
      </w:r>
      <w:r w:rsidRPr="008912DD">
        <w:rPr>
          <w:rFonts w:ascii="標楷體" w:eastAsia="標楷體" w:hAnsi="標楷體" w:cs="Calibri"/>
          <w:kern w:val="0"/>
          <w:sz w:val="28"/>
          <w:szCs w:val="28"/>
        </w:rPr>
        <w:t>陽性率不宜低於60％，陽性率低於80％者應</w:t>
      </w:r>
      <w:r w:rsidRPr="008912DD">
        <w:rPr>
          <w:rFonts w:ascii="標楷體" w:eastAsia="標楷體" w:hAnsi="標楷體" w:cs="Calibri" w:hint="eastAsia"/>
          <w:kern w:val="0"/>
          <w:sz w:val="28"/>
          <w:szCs w:val="28"/>
        </w:rPr>
        <w:t>加強</w:t>
      </w:r>
      <w:r w:rsidRPr="008912DD">
        <w:rPr>
          <w:rFonts w:ascii="標楷體" w:eastAsia="標楷體" w:hAnsi="標楷體" w:cs="Calibri"/>
          <w:kern w:val="0"/>
          <w:sz w:val="28"/>
          <w:szCs w:val="28"/>
        </w:rPr>
        <w:t>審</w:t>
      </w:r>
      <w:r w:rsidRPr="008912DD">
        <w:rPr>
          <w:rFonts w:ascii="標楷體" w:eastAsia="標楷體" w:hAnsi="標楷體" w:cs="Calibri" w:hint="eastAsia"/>
          <w:kern w:val="0"/>
          <w:sz w:val="28"/>
          <w:szCs w:val="28"/>
        </w:rPr>
        <w:t>查</w:t>
      </w:r>
      <w:r w:rsidRPr="008912DD">
        <w:rPr>
          <w:rFonts w:ascii="標楷體" w:eastAsia="標楷體" w:hAnsi="標楷體" w:cs="Calibri"/>
          <w:kern w:val="0"/>
          <w:sz w:val="28"/>
          <w:szCs w:val="28"/>
        </w:rPr>
        <w:t>。</w:t>
      </w:r>
    </w:p>
    <w:p w14:paraId="09A44FC6" w14:textId="77777777" w:rsidR="00D9120D" w:rsidRPr="008912DD" w:rsidRDefault="00D9120D" w:rsidP="00033568">
      <w:pPr>
        <w:pStyle w:val="af7"/>
        <w:spacing w:line="600" w:lineRule="atLeast"/>
        <w:jc w:val="both"/>
        <w:rPr>
          <w:rFonts w:ascii="Times New Roman" w:eastAsia="標楷體" w:hAnsi="Times New Roman"/>
          <w:sz w:val="28"/>
          <w:szCs w:val="20"/>
        </w:rPr>
      </w:pPr>
      <w:r w:rsidRPr="008912DD">
        <w:rPr>
          <w:rFonts w:ascii="Times New Roman" w:eastAsia="標楷體" w:hAnsi="Times New Roman"/>
          <w:sz w:val="28"/>
          <w:szCs w:val="20"/>
        </w:rPr>
        <w:t>(</w:t>
      </w:r>
      <w:r w:rsidRPr="008912DD">
        <w:rPr>
          <w:rFonts w:ascii="Times New Roman" w:eastAsia="標楷體" w:hAnsi="Times New Roman"/>
          <w:sz w:val="28"/>
          <w:szCs w:val="20"/>
        </w:rPr>
        <w:t>三十五</w:t>
      </w:r>
      <w:r w:rsidRPr="008912DD">
        <w:rPr>
          <w:rFonts w:ascii="Times New Roman" w:eastAsia="標楷體" w:hAnsi="Times New Roman"/>
          <w:sz w:val="28"/>
          <w:szCs w:val="20"/>
        </w:rPr>
        <w:t>)</w:t>
      </w:r>
      <w:r w:rsidRPr="008912DD">
        <w:rPr>
          <w:rFonts w:ascii="Times New Roman" w:eastAsia="標楷體" w:hAnsi="Times New Roman"/>
          <w:sz w:val="28"/>
          <w:szCs w:val="20"/>
        </w:rPr>
        <w:t>居家照護審查原則：</w:t>
      </w:r>
      <w:r w:rsidRPr="008912DD">
        <w:rPr>
          <w:rFonts w:ascii="Times New Roman" w:eastAsia="標楷體" w:hAnsi="Times New Roman"/>
          <w:sz w:val="28"/>
          <w:szCs w:val="20"/>
        </w:rPr>
        <w:t>(</w:t>
      </w:r>
      <w:r w:rsidR="00A20D4E" w:rsidRPr="008912DD">
        <w:rPr>
          <w:rFonts w:ascii="Times New Roman" w:eastAsia="標楷體" w:hAnsi="Times New Roman"/>
          <w:sz w:val="28"/>
          <w:szCs w:val="20"/>
        </w:rPr>
        <w:t>110/6/1</w:t>
      </w:r>
      <w:r w:rsidRPr="008912DD">
        <w:rPr>
          <w:rFonts w:ascii="Times New Roman" w:eastAsia="標楷體" w:hAnsi="Times New Roman"/>
          <w:sz w:val="28"/>
          <w:szCs w:val="20"/>
        </w:rPr>
        <w:t>)</w:t>
      </w:r>
    </w:p>
    <w:p w14:paraId="7F951A6B" w14:textId="77777777" w:rsidR="00D9120D" w:rsidRPr="008912DD" w:rsidRDefault="00D9120D" w:rsidP="00033568">
      <w:pPr>
        <w:pStyle w:val="af7"/>
        <w:spacing w:line="600" w:lineRule="atLeast"/>
        <w:ind w:firstLineChars="202" w:firstLine="566"/>
        <w:jc w:val="both"/>
        <w:rPr>
          <w:rFonts w:ascii="Times New Roman" w:eastAsia="標楷體" w:hAnsi="Times New Roman"/>
          <w:sz w:val="28"/>
          <w:szCs w:val="20"/>
        </w:rPr>
      </w:pPr>
      <w:r w:rsidRPr="008912DD">
        <w:rPr>
          <w:rFonts w:ascii="Times New Roman" w:eastAsia="標楷體" w:hAnsi="Times New Roman"/>
          <w:sz w:val="28"/>
          <w:szCs w:val="20"/>
        </w:rPr>
        <w:t>1.</w:t>
      </w:r>
      <w:r w:rsidRPr="008912DD">
        <w:rPr>
          <w:rFonts w:ascii="Times New Roman" w:eastAsia="標楷體" w:hAnsi="Times New Roman"/>
          <w:sz w:val="28"/>
          <w:szCs w:val="20"/>
        </w:rPr>
        <w:t>審查原則</w:t>
      </w:r>
    </w:p>
    <w:p w14:paraId="1623839E" w14:textId="77777777" w:rsidR="00D9120D" w:rsidRPr="008912DD" w:rsidRDefault="00D9120D" w:rsidP="00033568">
      <w:pPr>
        <w:pStyle w:val="af7"/>
        <w:spacing w:line="600" w:lineRule="atLeast"/>
        <w:ind w:leftChars="354" w:left="1130" w:hangingChars="100" w:hanging="280"/>
        <w:jc w:val="both"/>
        <w:rPr>
          <w:rFonts w:ascii="Times New Roman" w:eastAsia="標楷體" w:hAnsi="Times New Roman"/>
          <w:sz w:val="28"/>
          <w:szCs w:val="20"/>
        </w:rPr>
      </w:pPr>
      <w:r w:rsidRPr="008912DD">
        <w:rPr>
          <w:rFonts w:ascii="Times New Roman" w:eastAsia="標楷體" w:hAnsi="Times New Roman"/>
          <w:sz w:val="28"/>
          <w:szCs w:val="20"/>
        </w:rPr>
        <w:t>(1)</w:t>
      </w:r>
      <w:r w:rsidRPr="008912DD">
        <w:rPr>
          <w:rFonts w:ascii="Times New Roman" w:eastAsia="標楷體" w:hAnsi="Times New Roman"/>
          <w:sz w:val="28"/>
          <w:szCs w:val="20"/>
        </w:rPr>
        <w:t>各分區業務組得訂定指標，對收案及費用申報均合理之居家照護機構，得減量抽樣審查。</w:t>
      </w:r>
    </w:p>
    <w:p w14:paraId="6B7D0AE7" w14:textId="77777777" w:rsidR="00D9120D" w:rsidRPr="008912DD" w:rsidRDefault="00D9120D" w:rsidP="00033568">
      <w:pPr>
        <w:pStyle w:val="af7"/>
        <w:spacing w:line="600" w:lineRule="atLeast"/>
        <w:ind w:leftChars="354" w:left="1130" w:hangingChars="100" w:hanging="280"/>
        <w:jc w:val="both"/>
        <w:rPr>
          <w:rFonts w:ascii="Times New Roman" w:eastAsia="標楷體" w:hAnsi="Times New Roman"/>
          <w:sz w:val="28"/>
          <w:szCs w:val="20"/>
        </w:rPr>
      </w:pPr>
      <w:r w:rsidRPr="008912DD">
        <w:rPr>
          <w:rFonts w:ascii="Times New Roman" w:eastAsia="標楷體" w:hAnsi="Times New Roman"/>
          <w:sz w:val="28"/>
          <w:szCs w:val="20"/>
        </w:rPr>
        <w:t>(2)</w:t>
      </w:r>
      <w:r w:rsidRPr="008912DD">
        <w:rPr>
          <w:rFonts w:ascii="Times New Roman" w:eastAsia="標楷體" w:hAnsi="Times New Roman"/>
          <w:sz w:val="28"/>
          <w:szCs w:val="20"/>
        </w:rPr>
        <w:t>對申報資源耗用群類別分布超常態之居家照護機構，得要求其申報費用時檢附護理計畫及訪視紀錄，逐案</w:t>
      </w:r>
      <w:r w:rsidRPr="008912DD">
        <w:rPr>
          <w:rFonts w:ascii="Times New Roman" w:eastAsia="標楷體" w:hAnsi="Times New Roman"/>
          <w:sz w:val="28"/>
          <w:szCs w:val="20"/>
        </w:rPr>
        <w:t>(</w:t>
      </w:r>
      <w:r w:rsidRPr="008912DD">
        <w:rPr>
          <w:rFonts w:ascii="Times New Roman" w:eastAsia="標楷體" w:hAnsi="Times New Roman"/>
          <w:sz w:val="28"/>
          <w:szCs w:val="20"/>
        </w:rPr>
        <w:t>包括申報訪視次數在規定次數以內之案件</w:t>
      </w:r>
      <w:r w:rsidRPr="008912DD">
        <w:rPr>
          <w:rFonts w:ascii="Times New Roman" w:eastAsia="標楷體" w:hAnsi="Times New Roman"/>
          <w:sz w:val="28"/>
          <w:szCs w:val="20"/>
        </w:rPr>
        <w:t>)</w:t>
      </w:r>
      <w:r w:rsidRPr="008912DD">
        <w:rPr>
          <w:rFonts w:ascii="Times New Roman" w:eastAsia="標楷體" w:hAnsi="Times New Roman"/>
          <w:sz w:val="28"/>
          <w:szCs w:val="20"/>
        </w:rPr>
        <w:t>審查。</w:t>
      </w:r>
    </w:p>
    <w:p w14:paraId="37183D33" w14:textId="77777777" w:rsidR="00D9120D" w:rsidRPr="008912DD" w:rsidRDefault="00D9120D" w:rsidP="00033568">
      <w:pPr>
        <w:pStyle w:val="af7"/>
        <w:spacing w:line="600" w:lineRule="atLeast"/>
        <w:ind w:firstLineChars="202" w:firstLine="566"/>
        <w:jc w:val="both"/>
        <w:rPr>
          <w:rFonts w:ascii="Times New Roman" w:eastAsia="標楷體" w:hAnsi="Times New Roman"/>
          <w:sz w:val="28"/>
          <w:szCs w:val="20"/>
        </w:rPr>
      </w:pPr>
      <w:r w:rsidRPr="008912DD">
        <w:rPr>
          <w:rFonts w:ascii="Times New Roman" w:eastAsia="標楷體" w:hAnsi="Times New Roman"/>
          <w:sz w:val="28"/>
          <w:szCs w:val="20"/>
        </w:rPr>
        <w:t>2.</w:t>
      </w:r>
      <w:r w:rsidRPr="008912DD">
        <w:rPr>
          <w:rFonts w:ascii="Times New Roman" w:eastAsia="標楷體" w:hAnsi="Times New Roman"/>
          <w:sz w:val="28"/>
          <w:szCs w:val="20"/>
        </w:rPr>
        <w:t>收案注意事項</w:t>
      </w:r>
    </w:p>
    <w:p w14:paraId="37F09BFA" w14:textId="77777777" w:rsidR="00D9120D" w:rsidRPr="008912DD" w:rsidRDefault="00D9120D" w:rsidP="00033568">
      <w:pPr>
        <w:pStyle w:val="af7"/>
        <w:spacing w:line="600" w:lineRule="atLeast"/>
        <w:ind w:firstLineChars="303" w:firstLine="848"/>
        <w:jc w:val="both"/>
        <w:rPr>
          <w:rFonts w:ascii="Times New Roman" w:eastAsia="標楷體" w:hAnsi="Times New Roman"/>
          <w:sz w:val="28"/>
          <w:szCs w:val="20"/>
        </w:rPr>
      </w:pPr>
      <w:r w:rsidRPr="008912DD">
        <w:rPr>
          <w:rFonts w:ascii="Times New Roman" w:eastAsia="標楷體" w:hAnsi="Times New Roman"/>
          <w:sz w:val="28"/>
          <w:szCs w:val="20"/>
        </w:rPr>
        <w:t>(1)</w:t>
      </w:r>
      <w:r w:rsidRPr="008912DD">
        <w:rPr>
          <w:rFonts w:ascii="Times New Roman" w:eastAsia="標楷體" w:hAnsi="Times New Roman"/>
          <w:sz w:val="28"/>
          <w:szCs w:val="20"/>
        </w:rPr>
        <w:t>收案對象是否符合下列各項條件：</w:t>
      </w:r>
    </w:p>
    <w:p w14:paraId="249CA67B" w14:textId="77777777" w:rsidR="00D9120D" w:rsidRPr="008912DD" w:rsidRDefault="00D9120D" w:rsidP="00033568">
      <w:pPr>
        <w:pStyle w:val="af7"/>
        <w:spacing w:line="600" w:lineRule="atLeast"/>
        <w:ind w:leftChars="413" w:left="1414" w:hangingChars="151" w:hanging="423"/>
        <w:jc w:val="both"/>
        <w:rPr>
          <w:rFonts w:ascii="Times New Roman" w:eastAsia="標楷體" w:hAnsi="Times New Roman"/>
          <w:sz w:val="28"/>
          <w:szCs w:val="20"/>
        </w:rPr>
      </w:pPr>
      <w:r w:rsidRPr="008912DD">
        <w:rPr>
          <w:rFonts w:ascii="Times New Roman" w:eastAsia="標楷體" w:hAnsi="Times New Roman"/>
          <w:sz w:val="28"/>
          <w:szCs w:val="20"/>
        </w:rPr>
        <w:t>甲、活動能力評估符合</w:t>
      </w:r>
      <w:r w:rsidRPr="008912DD">
        <w:rPr>
          <w:rFonts w:ascii="Times New Roman" w:eastAsia="標楷體" w:hAnsi="Times New Roman"/>
          <w:sz w:val="28"/>
          <w:szCs w:val="20"/>
        </w:rPr>
        <w:t>KARNOFSKY SCALE(</w:t>
      </w:r>
      <w:r w:rsidRPr="008912DD">
        <w:rPr>
          <w:rFonts w:ascii="Times New Roman" w:eastAsia="標楷體" w:hAnsi="Times New Roman"/>
          <w:sz w:val="28"/>
          <w:szCs w:val="20"/>
        </w:rPr>
        <w:t>詳附表二</w:t>
      </w:r>
      <w:r w:rsidRPr="008912DD">
        <w:rPr>
          <w:rFonts w:ascii="Times New Roman" w:eastAsia="標楷體" w:hAnsi="Times New Roman"/>
          <w:sz w:val="28"/>
          <w:szCs w:val="20"/>
        </w:rPr>
        <w:t>)</w:t>
      </w:r>
      <w:r w:rsidRPr="008912DD">
        <w:rPr>
          <w:rFonts w:ascii="Times New Roman" w:eastAsia="標楷體" w:hAnsi="Times New Roman"/>
          <w:sz w:val="28"/>
          <w:szCs w:val="20"/>
        </w:rPr>
        <w:t>第三級</w:t>
      </w:r>
      <w:r w:rsidRPr="008912DD">
        <w:rPr>
          <w:rFonts w:ascii="Times New Roman" w:eastAsia="標楷體" w:hAnsi="Times New Roman"/>
          <w:sz w:val="28"/>
          <w:szCs w:val="20"/>
        </w:rPr>
        <w:t>(</w:t>
      </w:r>
      <w:r w:rsidRPr="008912DD">
        <w:rPr>
          <w:rFonts w:ascii="Times New Roman" w:eastAsia="標楷體" w:hAnsi="Times New Roman"/>
          <w:sz w:val="28"/>
          <w:szCs w:val="20"/>
        </w:rPr>
        <w:t>含</w:t>
      </w:r>
      <w:r w:rsidRPr="008912DD">
        <w:rPr>
          <w:rFonts w:ascii="Times New Roman" w:eastAsia="標楷體" w:hAnsi="Times New Roman"/>
          <w:sz w:val="28"/>
          <w:szCs w:val="20"/>
        </w:rPr>
        <w:t>)</w:t>
      </w:r>
      <w:r w:rsidRPr="008912DD">
        <w:rPr>
          <w:rFonts w:ascii="Times New Roman" w:eastAsia="標楷體" w:hAnsi="Times New Roman"/>
          <w:sz w:val="28"/>
          <w:szCs w:val="20"/>
        </w:rPr>
        <w:t>以上，或</w:t>
      </w:r>
      <w:r w:rsidRPr="008912DD">
        <w:rPr>
          <w:rFonts w:ascii="Times New Roman" w:eastAsia="標楷體" w:hAnsi="Times New Roman"/>
          <w:sz w:val="28"/>
          <w:szCs w:val="20"/>
        </w:rPr>
        <w:t>BARTHEL’S SCORE(</w:t>
      </w:r>
      <w:r w:rsidRPr="008912DD">
        <w:rPr>
          <w:rFonts w:ascii="Times New Roman" w:eastAsia="標楷體" w:hAnsi="Times New Roman"/>
          <w:sz w:val="28"/>
          <w:szCs w:val="20"/>
        </w:rPr>
        <w:t>詳附表三</w:t>
      </w:r>
      <w:r w:rsidRPr="008912DD">
        <w:rPr>
          <w:rFonts w:ascii="Times New Roman" w:eastAsia="標楷體" w:hAnsi="Times New Roman"/>
          <w:sz w:val="28"/>
          <w:szCs w:val="20"/>
        </w:rPr>
        <w:t>)60</w:t>
      </w:r>
      <w:r w:rsidRPr="008912DD">
        <w:rPr>
          <w:rFonts w:ascii="Times New Roman" w:eastAsia="標楷體" w:hAnsi="Times New Roman"/>
          <w:sz w:val="28"/>
          <w:szCs w:val="20"/>
        </w:rPr>
        <w:t>分</w:t>
      </w:r>
      <w:r w:rsidRPr="008912DD">
        <w:rPr>
          <w:rFonts w:ascii="Times New Roman" w:eastAsia="標楷體" w:hAnsi="Times New Roman"/>
          <w:sz w:val="28"/>
          <w:szCs w:val="20"/>
        </w:rPr>
        <w:t>(</w:t>
      </w:r>
      <w:r w:rsidRPr="008912DD">
        <w:rPr>
          <w:rFonts w:ascii="Times New Roman" w:eastAsia="標楷體" w:hAnsi="Times New Roman"/>
          <w:sz w:val="28"/>
          <w:szCs w:val="20"/>
        </w:rPr>
        <w:t>含</w:t>
      </w:r>
      <w:r w:rsidRPr="008912DD">
        <w:rPr>
          <w:rFonts w:ascii="Times New Roman" w:eastAsia="標楷體" w:hAnsi="Times New Roman"/>
          <w:sz w:val="28"/>
          <w:szCs w:val="20"/>
        </w:rPr>
        <w:t>)</w:t>
      </w:r>
      <w:r w:rsidRPr="008912DD">
        <w:rPr>
          <w:rFonts w:ascii="Times New Roman" w:eastAsia="標楷體" w:hAnsi="Times New Roman"/>
          <w:sz w:val="28"/>
          <w:szCs w:val="20"/>
        </w:rPr>
        <w:t>以下。</w:t>
      </w:r>
    </w:p>
    <w:p w14:paraId="28AB7C4D" w14:textId="77777777" w:rsidR="00D9120D" w:rsidRPr="008912DD" w:rsidRDefault="00D9120D" w:rsidP="00033568">
      <w:pPr>
        <w:pStyle w:val="af7"/>
        <w:spacing w:line="600" w:lineRule="atLeast"/>
        <w:ind w:leftChars="413" w:left="1414" w:hangingChars="151" w:hanging="423"/>
        <w:jc w:val="both"/>
        <w:rPr>
          <w:rFonts w:ascii="Times New Roman" w:eastAsia="標楷體" w:hAnsi="Times New Roman"/>
          <w:sz w:val="28"/>
          <w:szCs w:val="20"/>
        </w:rPr>
      </w:pPr>
      <w:r w:rsidRPr="008912DD">
        <w:rPr>
          <w:rFonts w:ascii="Times New Roman" w:eastAsia="標楷體" w:hAnsi="Times New Roman"/>
          <w:sz w:val="28"/>
          <w:szCs w:val="20"/>
        </w:rPr>
        <w:t>乙、有明確之居家照護服務項目需要。</w:t>
      </w:r>
    </w:p>
    <w:p w14:paraId="55CC519D" w14:textId="77777777" w:rsidR="00D9120D" w:rsidRPr="008912DD" w:rsidRDefault="00D9120D" w:rsidP="00033568">
      <w:pPr>
        <w:pStyle w:val="af7"/>
        <w:spacing w:line="600" w:lineRule="atLeast"/>
        <w:ind w:leftChars="413" w:left="1414" w:hangingChars="151" w:hanging="423"/>
        <w:jc w:val="both"/>
        <w:rPr>
          <w:rFonts w:ascii="Times New Roman" w:eastAsia="標楷體" w:hAnsi="Times New Roman"/>
          <w:sz w:val="28"/>
          <w:szCs w:val="20"/>
        </w:rPr>
      </w:pPr>
      <w:r w:rsidRPr="008912DD">
        <w:rPr>
          <w:rFonts w:ascii="Times New Roman" w:eastAsia="標楷體" w:hAnsi="Times New Roman"/>
          <w:sz w:val="28"/>
          <w:szCs w:val="20"/>
        </w:rPr>
        <w:t>丙、病情穩定能在家中進行照護。</w:t>
      </w:r>
    </w:p>
    <w:p w14:paraId="1A63E45B" w14:textId="77777777" w:rsidR="00D9120D" w:rsidRPr="008912DD" w:rsidRDefault="00D9120D" w:rsidP="00033568">
      <w:pPr>
        <w:pStyle w:val="af7"/>
        <w:spacing w:line="600" w:lineRule="atLeast"/>
        <w:ind w:leftChars="413" w:left="1414" w:hangingChars="151" w:hanging="423"/>
        <w:jc w:val="both"/>
        <w:rPr>
          <w:rFonts w:ascii="Times New Roman" w:eastAsia="標楷體" w:hAnsi="Times New Roman"/>
          <w:sz w:val="28"/>
          <w:szCs w:val="20"/>
        </w:rPr>
      </w:pPr>
      <w:r w:rsidRPr="008912DD">
        <w:rPr>
          <w:rFonts w:ascii="Times New Roman" w:eastAsia="標楷體" w:hAnsi="Times New Roman"/>
          <w:sz w:val="28"/>
          <w:szCs w:val="20"/>
        </w:rPr>
        <w:t>丁、檢附完整之申請資料：</w:t>
      </w:r>
    </w:p>
    <w:p w14:paraId="053C3541" w14:textId="77777777" w:rsidR="00D9120D" w:rsidRPr="008912DD" w:rsidRDefault="00D9120D" w:rsidP="00033568">
      <w:pPr>
        <w:pStyle w:val="af7"/>
        <w:spacing w:line="600" w:lineRule="atLeast"/>
        <w:ind w:leftChars="514" w:left="1514" w:hangingChars="100" w:hanging="280"/>
        <w:jc w:val="both"/>
        <w:rPr>
          <w:rFonts w:ascii="Times New Roman" w:eastAsia="標楷體" w:hAnsi="Times New Roman"/>
          <w:sz w:val="28"/>
          <w:szCs w:val="20"/>
        </w:rPr>
      </w:pPr>
      <w:r w:rsidRPr="008912DD">
        <w:rPr>
          <w:rFonts w:ascii="Times New Roman" w:eastAsia="標楷體" w:hAnsi="Times New Roman"/>
          <w:sz w:val="28"/>
          <w:szCs w:val="20"/>
        </w:rPr>
        <w:lastRenderedPageBreak/>
        <w:t>A.</w:t>
      </w:r>
      <w:r w:rsidRPr="008912DD">
        <w:rPr>
          <w:rFonts w:ascii="Times New Roman" w:eastAsia="標楷體" w:hAnsi="Times New Roman"/>
          <w:sz w:val="28"/>
          <w:szCs w:val="20"/>
        </w:rPr>
        <w:t>申請書中有客觀的護理評估資料及符合個案個別需要的具體護理計畫。</w:t>
      </w:r>
    </w:p>
    <w:p w14:paraId="71D3A8F2" w14:textId="77777777" w:rsidR="00D9120D" w:rsidRPr="008912DD" w:rsidRDefault="00D9120D" w:rsidP="00033568">
      <w:pPr>
        <w:pStyle w:val="af7"/>
        <w:spacing w:line="600" w:lineRule="atLeast"/>
        <w:ind w:leftChars="514" w:left="1234"/>
        <w:jc w:val="both"/>
        <w:rPr>
          <w:rFonts w:ascii="Times New Roman" w:eastAsia="標楷體" w:hAnsi="Times New Roman"/>
          <w:sz w:val="28"/>
          <w:szCs w:val="20"/>
        </w:rPr>
      </w:pPr>
      <w:r w:rsidRPr="008912DD">
        <w:rPr>
          <w:rFonts w:ascii="Times New Roman" w:eastAsia="標楷體" w:hAnsi="Times New Roman"/>
          <w:sz w:val="28"/>
          <w:szCs w:val="20"/>
        </w:rPr>
        <w:t>B.</w:t>
      </w:r>
      <w:r w:rsidRPr="008912DD">
        <w:rPr>
          <w:rFonts w:ascii="Times New Roman" w:eastAsia="標楷體" w:hAnsi="Times New Roman"/>
          <w:sz w:val="28"/>
          <w:szCs w:val="20"/>
        </w:rPr>
        <w:t>醫囑單有完整之病史及醫囑記載。</w:t>
      </w:r>
    </w:p>
    <w:p w14:paraId="60053DCE" w14:textId="77777777" w:rsidR="00D9120D" w:rsidRPr="008912DD" w:rsidRDefault="00D9120D" w:rsidP="00033568">
      <w:pPr>
        <w:pStyle w:val="af7"/>
        <w:spacing w:line="600" w:lineRule="atLeast"/>
        <w:ind w:leftChars="514" w:left="1514" w:hangingChars="100" w:hanging="280"/>
        <w:jc w:val="both"/>
        <w:rPr>
          <w:rFonts w:ascii="Times New Roman" w:eastAsia="標楷體" w:hAnsi="Times New Roman"/>
          <w:sz w:val="28"/>
          <w:szCs w:val="20"/>
        </w:rPr>
      </w:pPr>
      <w:r w:rsidRPr="008912DD">
        <w:rPr>
          <w:rFonts w:ascii="Times New Roman" w:eastAsia="標楷體" w:hAnsi="Times New Roman"/>
          <w:sz w:val="28"/>
          <w:szCs w:val="20"/>
        </w:rPr>
        <w:t>C.</w:t>
      </w:r>
      <w:r w:rsidRPr="008912DD">
        <w:rPr>
          <w:rFonts w:ascii="Times New Roman" w:eastAsia="標楷體" w:hAnsi="Times New Roman"/>
          <w:sz w:val="28"/>
          <w:szCs w:val="20"/>
        </w:rPr>
        <w:t>申請書及醫囑單所記載之診斷、病情、照護項目及照護計畫一致。</w:t>
      </w:r>
    </w:p>
    <w:p w14:paraId="4420E546" w14:textId="77777777" w:rsidR="00D9120D" w:rsidRPr="008912DD" w:rsidRDefault="00D9120D" w:rsidP="00033568">
      <w:pPr>
        <w:pStyle w:val="af7"/>
        <w:spacing w:line="600" w:lineRule="atLeast"/>
        <w:ind w:leftChars="354" w:left="1133" w:hangingChars="101" w:hanging="283"/>
        <w:jc w:val="both"/>
        <w:rPr>
          <w:rFonts w:ascii="Times New Roman" w:eastAsia="標楷體" w:hAnsi="Times New Roman"/>
          <w:sz w:val="28"/>
          <w:szCs w:val="20"/>
        </w:rPr>
      </w:pPr>
      <w:r w:rsidRPr="008912DD">
        <w:rPr>
          <w:rFonts w:ascii="Times New Roman" w:eastAsia="標楷體" w:hAnsi="Times New Roman"/>
          <w:sz w:val="28"/>
          <w:szCs w:val="20"/>
        </w:rPr>
        <w:t>(2)</w:t>
      </w:r>
      <w:r w:rsidRPr="008912DD">
        <w:rPr>
          <w:rFonts w:ascii="Times New Roman" w:eastAsia="標楷體" w:hAnsi="Times New Roman"/>
          <w:sz w:val="28"/>
          <w:szCs w:val="20"/>
        </w:rPr>
        <w:t>申請延長照護個案除需符合前項收案條件外，「護理評估」項目中是否有說明照護期間個案病況進展情形。</w:t>
      </w:r>
    </w:p>
    <w:p w14:paraId="3D087550" w14:textId="77777777" w:rsidR="00D9120D" w:rsidRPr="008912DD" w:rsidRDefault="00D9120D" w:rsidP="00033568">
      <w:pPr>
        <w:pStyle w:val="af7"/>
        <w:spacing w:line="600" w:lineRule="atLeast"/>
        <w:ind w:leftChars="354" w:left="1133" w:hangingChars="101" w:hanging="283"/>
        <w:jc w:val="both"/>
        <w:rPr>
          <w:rFonts w:ascii="Times New Roman" w:eastAsia="標楷體" w:hAnsi="Times New Roman"/>
          <w:sz w:val="28"/>
          <w:szCs w:val="20"/>
        </w:rPr>
      </w:pPr>
      <w:r w:rsidRPr="008912DD">
        <w:rPr>
          <w:rFonts w:ascii="Times New Roman" w:eastAsia="標楷體" w:hAnsi="Times New Roman"/>
          <w:sz w:val="28"/>
          <w:szCs w:val="20"/>
        </w:rPr>
        <w:t>(3)</w:t>
      </w:r>
      <w:r w:rsidRPr="008912DD">
        <w:rPr>
          <w:rFonts w:ascii="Times New Roman" w:eastAsia="標楷體" w:hAnsi="Times New Roman"/>
          <w:sz w:val="28"/>
          <w:szCs w:val="20"/>
        </w:rPr>
        <w:t>下列對象不符收案條件，應不予同意：</w:t>
      </w:r>
    </w:p>
    <w:p w14:paraId="08895176" w14:textId="77777777" w:rsidR="00D9120D" w:rsidRPr="008912DD" w:rsidRDefault="00D9120D" w:rsidP="00033568">
      <w:pPr>
        <w:pStyle w:val="af7"/>
        <w:spacing w:line="600" w:lineRule="atLeast"/>
        <w:ind w:firstLineChars="354" w:firstLine="991"/>
        <w:jc w:val="both"/>
        <w:rPr>
          <w:rFonts w:ascii="Times New Roman" w:eastAsia="標楷體" w:hAnsi="Times New Roman"/>
          <w:sz w:val="28"/>
          <w:szCs w:val="20"/>
        </w:rPr>
      </w:pPr>
      <w:r w:rsidRPr="008912DD">
        <w:rPr>
          <w:rFonts w:ascii="Times New Roman" w:eastAsia="標楷體" w:hAnsi="Times New Roman"/>
          <w:sz w:val="28"/>
          <w:szCs w:val="20"/>
        </w:rPr>
        <w:t>甲、無明確之護理措施，只需部分日常生活協助者。</w:t>
      </w:r>
    </w:p>
    <w:p w14:paraId="1706D5B7" w14:textId="77777777" w:rsidR="00D9120D" w:rsidRPr="008912DD" w:rsidRDefault="00D9120D" w:rsidP="00033568">
      <w:pPr>
        <w:pStyle w:val="af7"/>
        <w:spacing w:line="600" w:lineRule="atLeast"/>
        <w:ind w:firstLineChars="354" w:firstLine="991"/>
        <w:jc w:val="both"/>
        <w:rPr>
          <w:rFonts w:ascii="Times New Roman" w:eastAsia="標楷體" w:hAnsi="Times New Roman"/>
          <w:sz w:val="28"/>
          <w:szCs w:val="20"/>
        </w:rPr>
      </w:pPr>
      <w:r w:rsidRPr="008912DD">
        <w:rPr>
          <w:rFonts w:ascii="Times New Roman" w:eastAsia="標楷體" w:hAnsi="Times New Roman"/>
          <w:sz w:val="28"/>
          <w:szCs w:val="20"/>
        </w:rPr>
        <w:t>乙、病情不穩，需住院治療者。</w:t>
      </w:r>
    </w:p>
    <w:p w14:paraId="7C4189A5" w14:textId="77777777" w:rsidR="00D9120D" w:rsidRPr="008912DD" w:rsidRDefault="00D9120D" w:rsidP="00033568">
      <w:pPr>
        <w:pStyle w:val="af7"/>
        <w:spacing w:line="600" w:lineRule="atLeast"/>
        <w:ind w:firstLineChars="202" w:firstLine="566"/>
        <w:jc w:val="both"/>
        <w:rPr>
          <w:rFonts w:ascii="Times New Roman" w:eastAsia="標楷體" w:hAnsi="Times New Roman"/>
          <w:sz w:val="28"/>
          <w:szCs w:val="20"/>
        </w:rPr>
      </w:pPr>
      <w:r w:rsidRPr="008912DD">
        <w:rPr>
          <w:rFonts w:ascii="Times New Roman" w:eastAsia="標楷體" w:hAnsi="Times New Roman"/>
          <w:sz w:val="28"/>
          <w:szCs w:val="20"/>
        </w:rPr>
        <w:t>3.</w:t>
      </w:r>
      <w:r w:rsidRPr="008912DD">
        <w:rPr>
          <w:rFonts w:ascii="Times New Roman" w:eastAsia="標楷體" w:hAnsi="Times New Roman"/>
          <w:sz w:val="28"/>
          <w:szCs w:val="20"/>
        </w:rPr>
        <w:t>費用審查注意事項</w:t>
      </w:r>
    </w:p>
    <w:p w14:paraId="794A79AC" w14:textId="77777777" w:rsidR="00D9120D" w:rsidRPr="008912DD" w:rsidRDefault="00D9120D" w:rsidP="00033568">
      <w:pPr>
        <w:pStyle w:val="af7"/>
        <w:spacing w:line="600" w:lineRule="atLeast"/>
        <w:ind w:leftChars="354" w:left="1130" w:hangingChars="100" w:hanging="280"/>
        <w:jc w:val="both"/>
        <w:rPr>
          <w:rFonts w:ascii="Times New Roman" w:eastAsia="標楷體" w:hAnsi="Times New Roman"/>
          <w:sz w:val="28"/>
          <w:szCs w:val="20"/>
        </w:rPr>
      </w:pPr>
      <w:r w:rsidRPr="008912DD">
        <w:rPr>
          <w:rFonts w:ascii="Times New Roman" w:eastAsia="標楷體" w:hAnsi="Times New Roman"/>
          <w:sz w:val="28"/>
          <w:szCs w:val="20"/>
        </w:rPr>
        <w:t>(1)</w:t>
      </w:r>
      <w:r w:rsidRPr="008912DD">
        <w:rPr>
          <w:rFonts w:ascii="Times New Roman" w:eastAsia="標楷體" w:hAnsi="Times New Roman"/>
          <w:sz w:val="28"/>
          <w:szCs w:val="20"/>
        </w:rPr>
        <w:t>依個案現狀及醫師評估其實際訪視次數</w:t>
      </w:r>
      <w:r w:rsidRPr="008912DD">
        <w:rPr>
          <w:rFonts w:ascii="Times New Roman" w:eastAsia="標楷體" w:hAnsi="Times New Roman"/>
          <w:sz w:val="28"/>
          <w:szCs w:val="20"/>
        </w:rPr>
        <w:t>(</w:t>
      </w:r>
      <w:r w:rsidRPr="008912DD">
        <w:rPr>
          <w:rFonts w:ascii="Times New Roman" w:eastAsia="標楷體" w:hAnsi="Times New Roman"/>
          <w:sz w:val="28"/>
          <w:szCs w:val="20"/>
        </w:rPr>
        <w:t>或換管次數</w:t>
      </w:r>
      <w:r w:rsidRPr="008912DD">
        <w:rPr>
          <w:rFonts w:ascii="Times New Roman" w:eastAsia="標楷體" w:hAnsi="Times New Roman"/>
          <w:sz w:val="28"/>
          <w:szCs w:val="20"/>
        </w:rPr>
        <w:t>)</w:t>
      </w:r>
      <w:r w:rsidRPr="008912DD">
        <w:rPr>
          <w:rFonts w:ascii="Times New Roman" w:eastAsia="標楷體" w:hAnsi="Times New Roman"/>
          <w:sz w:val="28"/>
          <w:szCs w:val="20"/>
        </w:rPr>
        <w:t>；居家照護之個案管路須長期置放者，建議使用矽膠材質，一個月更換一次為原則。</w:t>
      </w:r>
    </w:p>
    <w:p w14:paraId="392AA9B4" w14:textId="77777777" w:rsidR="00D9120D" w:rsidRPr="008912DD" w:rsidRDefault="00D9120D" w:rsidP="00033568">
      <w:pPr>
        <w:pStyle w:val="af7"/>
        <w:spacing w:line="600" w:lineRule="atLeast"/>
        <w:ind w:leftChars="354" w:left="990" w:hangingChars="50" w:hanging="140"/>
        <w:jc w:val="both"/>
        <w:rPr>
          <w:rFonts w:ascii="Times New Roman" w:eastAsia="標楷體" w:hAnsi="Times New Roman"/>
          <w:sz w:val="28"/>
          <w:szCs w:val="20"/>
        </w:rPr>
      </w:pPr>
      <w:r w:rsidRPr="008912DD">
        <w:rPr>
          <w:rFonts w:ascii="Times New Roman" w:eastAsia="標楷體" w:hAnsi="Times New Roman"/>
          <w:sz w:val="28"/>
          <w:szCs w:val="20"/>
        </w:rPr>
        <w:t>(2)</w:t>
      </w:r>
      <w:r w:rsidRPr="008912DD">
        <w:rPr>
          <w:rFonts w:ascii="Times New Roman" w:eastAsia="標楷體" w:hAnsi="Times New Roman"/>
          <w:sz w:val="28"/>
          <w:szCs w:val="20"/>
        </w:rPr>
        <w:t>有下列情形者，不予支付費用或核扣多報之費用：</w:t>
      </w:r>
    </w:p>
    <w:p w14:paraId="34BD3FB9" w14:textId="77777777" w:rsidR="00D9120D" w:rsidRPr="008912DD" w:rsidRDefault="00D9120D" w:rsidP="00033568">
      <w:pPr>
        <w:pStyle w:val="af7"/>
        <w:spacing w:line="600" w:lineRule="atLeast"/>
        <w:ind w:firstLineChars="354" w:firstLine="991"/>
        <w:jc w:val="both"/>
        <w:rPr>
          <w:rFonts w:ascii="Times New Roman" w:eastAsia="標楷體" w:hAnsi="Times New Roman"/>
          <w:sz w:val="28"/>
          <w:szCs w:val="20"/>
        </w:rPr>
      </w:pPr>
      <w:r w:rsidRPr="008912DD">
        <w:rPr>
          <w:rFonts w:ascii="Times New Roman" w:eastAsia="標楷體" w:hAnsi="Times New Roman"/>
          <w:sz w:val="28"/>
          <w:szCs w:val="20"/>
        </w:rPr>
        <w:t>甲、不符合收案或延長照護條件者。</w:t>
      </w:r>
    </w:p>
    <w:p w14:paraId="5B42742C" w14:textId="77777777" w:rsidR="00D9120D" w:rsidRPr="008912DD" w:rsidRDefault="00D9120D" w:rsidP="00033568">
      <w:pPr>
        <w:pStyle w:val="af7"/>
        <w:spacing w:line="600" w:lineRule="atLeast"/>
        <w:ind w:leftChars="413" w:left="1526" w:hangingChars="191" w:hanging="535"/>
        <w:jc w:val="both"/>
        <w:rPr>
          <w:rFonts w:ascii="Times New Roman" w:eastAsia="標楷體" w:hAnsi="Times New Roman"/>
          <w:sz w:val="28"/>
          <w:szCs w:val="20"/>
        </w:rPr>
      </w:pPr>
      <w:r w:rsidRPr="008912DD">
        <w:rPr>
          <w:rFonts w:ascii="Times New Roman" w:eastAsia="標楷體" w:hAnsi="Times New Roman"/>
          <w:sz w:val="28"/>
          <w:szCs w:val="20"/>
        </w:rPr>
        <w:t>乙、月申報訪視次數在三次</w:t>
      </w:r>
      <w:r w:rsidRPr="008912DD">
        <w:rPr>
          <w:rFonts w:ascii="Times New Roman" w:eastAsia="標楷體" w:hAnsi="Times New Roman"/>
          <w:sz w:val="28"/>
          <w:szCs w:val="20"/>
        </w:rPr>
        <w:t>(</w:t>
      </w:r>
      <w:r w:rsidRPr="008912DD">
        <w:rPr>
          <w:rFonts w:ascii="Times New Roman" w:eastAsia="標楷體" w:hAnsi="Times New Roman"/>
          <w:sz w:val="28"/>
          <w:szCs w:val="20"/>
        </w:rPr>
        <w:t>含</w:t>
      </w:r>
      <w:r w:rsidRPr="008912DD">
        <w:rPr>
          <w:rFonts w:ascii="Times New Roman" w:eastAsia="標楷體" w:hAnsi="Times New Roman"/>
          <w:sz w:val="28"/>
          <w:szCs w:val="20"/>
        </w:rPr>
        <w:t>)</w:t>
      </w:r>
      <w:r w:rsidRPr="008912DD">
        <w:rPr>
          <w:rFonts w:ascii="Times New Roman" w:eastAsia="標楷體" w:hAnsi="Times New Roman"/>
          <w:sz w:val="28"/>
          <w:szCs w:val="20"/>
        </w:rPr>
        <w:t>以上、新收個案收案當月在四次</w:t>
      </w:r>
      <w:r w:rsidRPr="008912DD">
        <w:rPr>
          <w:rFonts w:ascii="Times New Roman" w:eastAsia="標楷體" w:hAnsi="Times New Roman"/>
          <w:sz w:val="28"/>
          <w:szCs w:val="20"/>
        </w:rPr>
        <w:t>(</w:t>
      </w:r>
      <w:r w:rsidRPr="008912DD">
        <w:rPr>
          <w:rFonts w:ascii="Times New Roman" w:eastAsia="標楷體" w:hAnsi="Times New Roman"/>
          <w:sz w:val="28"/>
          <w:szCs w:val="20"/>
        </w:rPr>
        <w:t>含</w:t>
      </w:r>
      <w:r w:rsidRPr="008912DD">
        <w:rPr>
          <w:rFonts w:ascii="Times New Roman" w:eastAsia="標楷體" w:hAnsi="Times New Roman"/>
          <w:sz w:val="28"/>
          <w:szCs w:val="20"/>
        </w:rPr>
        <w:t>)</w:t>
      </w:r>
      <w:r w:rsidRPr="008912DD">
        <w:rPr>
          <w:rFonts w:ascii="Times New Roman" w:eastAsia="標楷體" w:hAnsi="Times New Roman"/>
          <w:sz w:val="28"/>
          <w:szCs w:val="20"/>
        </w:rPr>
        <w:t>以上而未依規定檢具相關資料，或經審查為非必要之超次訪視。</w:t>
      </w:r>
    </w:p>
    <w:p w14:paraId="1F6F9F44" w14:textId="77777777" w:rsidR="00D9120D" w:rsidRPr="008912DD" w:rsidRDefault="00D9120D" w:rsidP="00033568">
      <w:pPr>
        <w:pStyle w:val="af7"/>
        <w:spacing w:line="600" w:lineRule="atLeast"/>
        <w:ind w:leftChars="404" w:left="1530" w:hangingChars="200" w:hanging="560"/>
        <w:jc w:val="both"/>
        <w:rPr>
          <w:rFonts w:ascii="Times New Roman" w:eastAsia="標楷體" w:hAnsi="Times New Roman"/>
          <w:sz w:val="28"/>
          <w:szCs w:val="20"/>
        </w:rPr>
      </w:pPr>
      <w:r w:rsidRPr="008912DD">
        <w:rPr>
          <w:rFonts w:ascii="Times New Roman" w:eastAsia="標楷體" w:hAnsi="Times New Roman"/>
          <w:sz w:val="28"/>
          <w:szCs w:val="20"/>
        </w:rPr>
        <w:t>丙、申報</w:t>
      </w:r>
      <w:r w:rsidR="001918F1" w:rsidRPr="008912DD">
        <w:rPr>
          <w:rFonts w:ascii="Times New Roman" w:eastAsia="標楷體" w:hAnsi="Times New Roman"/>
          <w:sz w:val="28"/>
          <w:szCs w:val="20"/>
        </w:rPr>
        <w:t>資源耗用群分類與提供之居家照護項目不符者</w:t>
      </w:r>
      <w:r w:rsidR="001918F1" w:rsidRPr="008912DD">
        <w:rPr>
          <w:rFonts w:ascii="Times New Roman" w:eastAsia="標楷體" w:hAnsi="Times New Roman"/>
          <w:sz w:val="28"/>
          <w:szCs w:val="20"/>
        </w:rPr>
        <w:t>(</w:t>
      </w:r>
      <w:r w:rsidR="001918F1" w:rsidRPr="008912DD">
        <w:rPr>
          <w:rFonts w:ascii="Times New Roman" w:eastAsia="標楷體" w:hAnsi="Times New Roman"/>
          <w:sz w:val="28"/>
          <w:szCs w:val="20"/>
        </w:rPr>
        <w:t>經審查同意訪視但不需換管者，原申報資源耗用群得依實際狀況改支為適當資源耗用群</w:t>
      </w:r>
      <w:r w:rsidR="001918F1" w:rsidRPr="008912DD">
        <w:rPr>
          <w:rFonts w:ascii="Times New Roman" w:eastAsia="標楷體" w:hAnsi="Times New Roman"/>
          <w:sz w:val="28"/>
          <w:szCs w:val="20"/>
        </w:rPr>
        <w:t>)</w:t>
      </w:r>
      <w:r w:rsidR="001918F1" w:rsidRPr="008912DD">
        <w:rPr>
          <w:rFonts w:ascii="Times New Roman" w:eastAsia="標楷體" w:hAnsi="Times New Roman"/>
          <w:sz w:val="28"/>
          <w:szCs w:val="20"/>
        </w:rPr>
        <w:t>。</w:t>
      </w:r>
    </w:p>
    <w:p w14:paraId="183DC108" w14:textId="77777777" w:rsidR="00D9120D" w:rsidRPr="008912DD" w:rsidRDefault="00D9120D" w:rsidP="00033568">
      <w:pPr>
        <w:pStyle w:val="af7"/>
        <w:spacing w:line="600" w:lineRule="atLeast"/>
        <w:ind w:leftChars="404" w:left="1530" w:hangingChars="200" w:hanging="560"/>
        <w:jc w:val="both"/>
        <w:rPr>
          <w:rFonts w:ascii="Times New Roman" w:eastAsia="標楷體" w:hAnsi="Times New Roman"/>
          <w:sz w:val="28"/>
          <w:szCs w:val="20"/>
        </w:rPr>
      </w:pPr>
      <w:r w:rsidRPr="008912DD">
        <w:rPr>
          <w:rFonts w:ascii="Times New Roman" w:eastAsia="標楷體" w:hAnsi="Times New Roman"/>
          <w:sz w:val="28"/>
          <w:szCs w:val="20"/>
        </w:rPr>
        <w:t>丁、非必要之靜脈點滴注射，每日申報家訪費用者。</w:t>
      </w:r>
    </w:p>
    <w:p w14:paraId="142314C5" w14:textId="77777777" w:rsidR="00D9120D" w:rsidRPr="008912DD" w:rsidRDefault="00D9120D" w:rsidP="00033568">
      <w:pPr>
        <w:pStyle w:val="af7"/>
        <w:spacing w:line="600" w:lineRule="atLeast"/>
        <w:ind w:leftChars="404" w:left="1530" w:hangingChars="200" w:hanging="560"/>
        <w:jc w:val="both"/>
        <w:rPr>
          <w:rFonts w:ascii="Times New Roman" w:eastAsia="標楷體" w:hAnsi="Times New Roman"/>
          <w:sz w:val="28"/>
          <w:szCs w:val="20"/>
        </w:rPr>
      </w:pPr>
      <w:r w:rsidRPr="008912DD">
        <w:rPr>
          <w:rFonts w:ascii="Times New Roman" w:eastAsia="標楷體" w:hAnsi="Times New Roman"/>
          <w:sz w:val="28"/>
          <w:szCs w:val="20"/>
        </w:rPr>
        <w:lastRenderedPageBreak/>
        <w:t>戊、醫師及護理人員均不可同一時段申報兩位不同住處病患訪視費。</w:t>
      </w:r>
    </w:p>
    <w:p w14:paraId="20E07A46" w14:textId="77777777" w:rsidR="00D9120D" w:rsidRPr="008912DD" w:rsidRDefault="00D9120D" w:rsidP="00033568">
      <w:pPr>
        <w:pStyle w:val="af7"/>
        <w:spacing w:line="600" w:lineRule="atLeast"/>
        <w:ind w:leftChars="404" w:left="1530" w:hangingChars="200" w:hanging="560"/>
        <w:jc w:val="both"/>
        <w:rPr>
          <w:rFonts w:ascii="Times New Roman" w:eastAsia="標楷體" w:hAnsi="Times New Roman"/>
          <w:sz w:val="28"/>
          <w:szCs w:val="20"/>
        </w:rPr>
      </w:pPr>
      <w:r w:rsidRPr="008912DD">
        <w:rPr>
          <w:rFonts w:ascii="Times New Roman" w:eastAsia="標楷體" w:hAnsi="Times New Roman"/>
          <w:sz w:val="28"/>
          <w:szCs w:val="20"/>
        </w:rPr>
        <w:t>己、針對管路頻繁置換管者</w:t>
      </w:r>
      <w:r w:rsidR="001918F1" w:rsidRPr="008912DD">
        <w:rPr>
          <w:rFonts w:ascii="Times New Roman" w:eastAsia="標楷體" w:hAnsi="Times New Roman"/>
          <w:sz w:val="28"/>
          <w:szCs w:val="20"/>
        </w:rPr>
        <w:t>，且護理紀錄未詳實紀錄病況。</w:t>
      </w:r>
    </w:p>
    <w:p w14:paraId="5EBF8574" w14:textId="77777777" w:rsidR="00D9120D" w:rsidRPr="008912DD" w:rsidRDefault="00D9120D" w:rsidP="00033568">
      <w:pPr>
        <w:pStyle w:val="af7"/>
        <w:spacing w:line="600" w:lineRule="atLeast"/>
        <w:ind w:firstLineChars="303" w:firstLine="848"/>
        <w:jc w:val="both"/>
        <w:rPr>
          <w:rFonts w:ascii="Times New Roman" w:eastAsia="標楷體" w:hAnsi="Times New Roman"/>
          <w:sz w:val="28"/>
          <w:szCs w:val="20"/>
        </w:rPr>
      </w:pPr>
      <w:r w:rsidRPr="008912DD">
        <w:rPr>
          <w:rFonts w:ascii="Times New Roman" w:eastAsia="標楷體" w:hAnsi="Times New Roman"/>
          <w:sz w:val="28"/>
          <w:szCs w:val="20"/>
        </w:rPr>
        <w:t>(3)</w:t>
      </w:r>
      <w:r w:rsidRPr="008912DD">
        <w:rPr>
          <w:rFonts w:ascii="Times New Roman" w:eastAsia="標楷體" w:hAnsi="Times New Roman"/>
          <w:sz w:val="28"/>
          <w:szCs w:val="20"/>
        </w:rPr>
        <w:t>有下列情事者，應加強審查：</w:t>
      </w:r>
    </w:p>
    <w:p w14:paraId="746F8B8E" w14:textId="77777777" w:rsidR="00D9120D" w:rsidRPr="008912DD" w:rsidRDefault="00D9120D" w:rsidP="00033568">
      <w:pPr>
        <w:pStyle w:val="af7"/>
        <w:spacing w:line="600" w:lineRule="atLeast"/>
        <w:ind w:firstLineChars="354" w:firstLine="991"/>
        <w:jc w:val="both"/>
        <w:rPr>
          <w:rFonts w:ascii="Times New Roman" w:eastAsia="標楷體" w:hAnsi="Times New Roman"/>
          <w:sz w:val="28"/>
          <w:szCs w:val="20"/>
        </w:rPr>
      </w:pPr>
      <w:r w:rsidRPr="008912DD">
        <w:rPr>
          <w:rFonts w:ascii="Times New Roman" w:eastAsia="標楷體" w:hAnsi="Times New Roman"/>
          <w:sz w:val="28"/>
          <w:szCs w:val="20"/>
        </w:rPr>
        <w:t>甲、同一病患同一天由不同科別醫師看診者。</w:t>
      </w:r>
    </w:p>
    <w:p w14:paraId="7649AD4F" w14:textId="77777777" w:rsidR="0075469E" w:rsidRPr="008912DD" w:rsidRDefault="00D9120D" w:rsidP="00033568">
      <w:pPr>
        <w:pStyle w:val="af7"/>
        <w:spacing w:line="600" w:lineRule="atLeast"/>
        <w:ind w:firstLineChars="354" w:firstLine="991"/>
        <w:jc w:val="both"/>
        <w:rPr>
          <w:rFonts w:ascii="Times New Roman" w:eastAsia="標楷體" w:hAnsi="Times New Roman"/>
          <w:sz w:val="28"/>
          <w:szCs w:val="20"/>
        </w:rPr>
      </w:pPr>
      <w:r w:rsidRPr="008912DD">
        <w:rPr>
          <w:rFonts w:ascii="Times New Roman" w:eastAsia="標楷體" w:hAnsi="Times New Roman"/>
          <w:sz w:val="28"/>
          <w:szCs w:val="20"/>
        </w:rPr>
        <w:t>乙、照護紀錄內容僅見例行更換各式導管者。</w:t>
      </w:r>
    </w:p>
    <w:p w14:paraId="038AB11B" w14:textId="77777777" w:rsidR="00940ACE" w:rsidRPr="008912DD" w:rsidRDefault="00940ACE" w:rsidP="00940ACE">
      <w:pPr>
        <w:spacing w:line="600" w:lineRule="exact"/>
        <w:rPr>
          <w:rFonts w:ascii="標楷體" w:eastAsia="標楷體" w:hAnsi="標楷體" w:cs="Calibri"/>
          <w:sz w:val="28"/>
          <w:szCs w:val="28"/>
        </w:rPr>
      </w:pPr>
    </w:p>
    <w:p w14:paraId="7AB90098" w14:textId="77777777" w:rsidR="00940ACE" w:rsidRPr="008912DD" w:rsidRDefault="00940ACE" w:rsidP="00940ACE">
      <w:pPr>
        <w:pStyle w:val="af7"/>
        <w:spacing w:line="600" w:lineRule="atLeast"/>
        <w:ind w:left="1134" w:hangingChars="405" w:hanging="1134"/>
        <w:jc w:val="both"/>
        <w:rPr>
          <w:rFonts w:ascii="標楷體" w:eastAsia="標楷體" w:hAnsi="標楷體"/>
          <w:sz w:val="28"/>
          <w:szCs w:val="20"/>
        </w:rPr>
      </w:pPr>
      <w:r w:rsidRPr="008912DD">
        <w:rPr>
          <w:rFonts w:ascii="標楷體" w:eastAsia="標楷體" w:hAnsi="標楷體" w:cs="Calibri"/>
          <w:sz w:val="28"/>
          <w:szCs w:val="20"/>
        </w:rPr>
        <w:t>(</w:t>
      </w:r>
      <w:r w:rsidRPr="008912DD">
        <w:rPr>
          <w:rFonts w:ascii="標楷體" w:eastAsia="標楷體" w:hAnsi="標楷體" w:cs="Calibri" w:hint="eastAsia"/>
          <w:sz w:val="28"/>
          <w:szCs w:val="20"/>
        </w:rPr>
        <w:t>三十六</w:t>
      </w:r>
      <w:r w:rsidRPr="008912DD">
        <w:rPr>
          <w:rFonts w:ascii="標楷體" w:eastAsia="標楷體" w:hAnsi="標楷體" w:cs="Calibri"/>
          <w:sz w:val="28"/>
          <w:szCs w:val="20"/>
        </w:rPr>
        <w:t>)</w:t>
      </w:r>
      <w:r w:rsidRPr="008912DD">
        <w:rPr>
          <w:rFonts w:ascii="標楷體" w:eastAsia="標楷體" w:hAnsi="標楷體" w:cs="Calibri" w:hint="eastAsia"/>
          <w:sz w:val="28"/>
          <w:szCs w:val="20"/>
        </w:rPr>
        <w:t>部份凝血活酶時間</w:t>
      </w:r>
      <w:r w:rsidRPr="008912DD">
        <w:rPr>
          <w:rFonts w:ascii="標楷體" w:eastAsia="標楷體" w:hAnsi="標楷體" w:cs="Calibri"/>
          <w:sz w:val="28"/>
          <w:szCs w:val="20"/>
        </w:rPr>
        <w:t>(</w:t>
      </w:r>
      <w:r w:rsidRPr="008912DD">
        <w:rPr>
          <w:rFonts w:ascii="標楷體" w:eastAsia="標楷體" w:hAnsi="標楷體"/>
          <w:sz w:val="28"/>
          <w:szCs w:val="36"/>
        </w:rPr>
        <w:t>08036C</w:t>
      </w:r>
      <w:r w:rsidRPr="008912DD">
        <w:rPr>
          <w:rFonts w:ascii="標楷體" w:eastAsia="標楷體" w:hAnsi="標楷體" w:cs="Calibri"/>
          <w:sz w:val="28"/>
          <w:szCs w:val="20"/>
        </w:rPr>
        <w:t>)</w:t>
      </w:r>
      <w:r w:rsidRPr="008912DD">
        <w:rPr>
          <w:rFonts w:ascii="標楷體" w:eastAsia="標楷體" w:hAnsi="標楷體" w:cs="Calibri" w:hint="eastAsia"/>
          <w:sz w:val="28"/>
          <w:szCs w:val="20"/>
        </w:rPr>
        <w:t>，不符合下列情況，應加強審查：</w:t>
      </w:r>
      <w:r w:rsidR="00D436E1" w:rsidRPr="008912DD">
        <w:rPr>
          <w:rFonts w:ascii="標楷體" w:eastAsia="標楷體" w:hAnsi="標楷體"/>
          <w:sz w:val="28"/>
          <w:szCs w:val="20"/>
        </w:rPr>
        <w:t>(111/5/2)</w:t>
      </w:r>
    </w:p>
    <w:p w14:paraId="2658B25E" w14:textId="77777777" w:rsidR="00940ACE" w:rsidRPr="008912DD" w:rsidRDefault="00940ACE" w:rsidP="00940ACE">
      <w:pPr>
        <w:pStyle w:val="af"/>
        <w:numPr>
          <w:ilvl w:val="0"/>
          <w:numId w:val="57"/>
        </w:numPr>
        <w:spacing w:line="600" w:lineRule="exact"/>
        <w:ind w:left="851" w:hanging="142"/>
        <w:textAlignment w:val="baseline"/>
        <w:rPr>
          <w:rFonts w:ascii="標楷體" w:eastAsia="標楷體" w:hAnsi="標楷體" w:cs="Calibri"/>
          <w:kern w:val="0"/>
          <w:sz w:val="28"/>
          <w:szCs w:val="20"/>
        </w:rPr>
      </w:pPr>
      <w:r w:rsidRPr="008912DD">
        <w:rPr>
          <w:rFonts w:ascii="標楷體" w:eastAsia="標楷體" w:hAnsi="標楷體" w:cs="Calibri" w:hint="eastAsia"/>
          <w:kern w:val="0"/>
          <w:sz w:val="28"/>
          <w:szCs w:val="20"/>
        </w:rPr>
        <w:t>出血傾向或凝血異常的鑑別診斷。</w:t>
      </w:r>
    </w:p>
    <w:p w14:paraId="33BF9066" w14:textId="77777777" w:rsidR="00940ACE" w:rsidRPr="008912DD" w:rsidRDefault="00940ACE" w:rsidP="00940ACE">
      <w:pPr>
        <w:pStyle w:val="af"/>
        <w:numPr>
          <w:ilvl w:val="0"/>
          <w:numId w:val="57"/>
        </w:numPr>
        <w:spacing w:line="600" w:lineRule="exact"/>
        <w:ind w:left="851" w:hanging="142"/>
        <w:textAlignment w:val="baseline"/>
        <w:rPr>
          <w:rFonts w:ascii="標楷體" w:eastAsia="標楷體" w:hAnsi="標楷體" w:cs="Calibri"/>
          <w:kern w:val="0"/>
          <w:sz w:val="28"/>
          <w:szCs w:val="20"/>
        </w:rPr>
      </w:pPr>
      <w:r w:rsidRPr="008912DD">
        <w:rPr>
          <w:rFonts w:ascii="標楷體" w:eastAsia="標楷體" w:hAnsi="標楷體" w:cs="Calibri" w:hint="eastAsia"/>
          <w:kern w:val="0"/>
          <w:sz w:val="28"/>
          <w:szCs w:val="20"/>
        </w:rPr>
        <w:t>抗凝血劑治療效果的監控。</w:t>
      </w:r>
    </w:p>
    <w:p w14:paraId="06275127" w14:textId="33E133D5" w:rsidR="00843A19" w:rsidRPr="00E22449" w:rsidRDefault="00940ACE" w:rsidP="00843A19">
      <w:pPr>
        <w:pStyle w:val="af7"/>
        <w:spacing w:line="600" w:lineRule="atLeast"/>
        <w:ind w:left="1134" w:hangingChars="405" w:hanging="1134"/>
        <w:jc w:val="both"/>
        <w:rPr>
          <w:rFonts w:ascii="標楷體" w:eastAsia="標楷體" w:hAnsi="標楷體"/>
          <w:sz w:val="28"/>
          <w:szCs w:val="20"/>
        </w:rPr>
      </w:pPr>
      <w:r w:rsidRPr="008912DD">
        <w:rPr>
          <w:rFonts w:ascii="標楷體" w:eastAsia="標楷體" w:hAnsi="標楷體" w:cs="Calibri"/>
          <w:sz w:val="28"/>
          <w:szCs w:val="20"/>
        </w:rPr>
        <w:t>(</w:t>
      </w:r>
      <w:r w:rsidRPr="008912DD">
        <w:rPr>
          <w:rFonts w:ascii="標楷體" w:eastAsia="標楷體" w:hAnsi="標楷體" w:cs="Calibri" w:hint="eastAsia"/>
          <w:sz w:val="28"/>
          <w:szCs w:val="20"/>
        </w:rPr>
        <w:t>三十七</w:t>
      </w:r>
      <w:r w:rsidRPr="008912DD">
        <w:rPr>
          <w:rFonts w:ascii="標楷體" w:eastAsia="標楷體" w:hAnsi="標楷體" w:cs="Calibri"/>
          <w:sz w:val="28"/>
          <w:szCs w:val="20"/>
        </w:rPr>
        <w:t>)</w:t>
      </w:r>
      <w:r w:rsidRPr="008912DD">
        <w:rPr>
          <w:rFonts w:ascii="標楷體" w:eastAsia="標楷體" w:hAnsi="標楷體" w:cs="Calibri" w:hint="eastAsia"/>
          <w:sz w:val="28"/>
          <w:szCs w:val="20"/>
        </w:rPr>
        <w:t>甲狀腺球蛋白抗體</w:t>
      </w:r>
      <w:r w:rsidRPr="008912DD">
        <w:rPr>
          <w:rFonts w:ascii="標楷體" w:eastAsia="標楷體" w:hAnsi="標楷體"/>
          <w:sz w:val="28"/>
          <w:szCs w:val="36"/>
        </w:rPr>
        <w:t>(12068C)</w:t>
      </w:r>
      <w:r w:rsidRPr="008912DD">
        <w:rPr>
          <w:rFonts w:ascii="標楷體" w:eastAsia="標楷體" w:hAnsi="標楷體" w:cs="Calibri" w:hint="eastAsia"/>
          <w:sz w:val="28"/>
          <w:szCs w:val="20"/>
        </w:rPr>
        <w:t>檢查頻率：以</w:t>
      </w:r>
      <w:r w:rsidRPr="008912DD">
        <w:rPr>
          <w:rFonts w:ascii="標楷體" w:eastAsia="標楷體" w:hAnsi="標楷體" w:cs="Calibri"/>
          <w:sz w:val="28"/>
          <w:szCs w:val="20"/>
        </w:rPr>
        <w:t>1</w:t>
      </w:r>
      <w:r w:rsidRPr="008912DD">
        <w:rPr>
          <w:rFonts w:ascii="標楷體" w:eastAsia="標楷體" w:hAnsi="標楷體" w:cs="Calibri" w:hint="eastAsia"/>
          <w:sz w:val="28"/>
          <w:szCs w:val="20"/>
        </w:rPr>
        <w:t>年檢查</w:t>
      </w:r>
      <w:r w:rsidRPr="008912DD">
        <w:rPr>
          <w:rFonts w:ascii="標楷體" w:eastAsia="標楷體" w:hAnsi="標楷體" w:cs="Calibri"/>
          <w:sz w:val="28"/>
          <w:szCs w:val="20"/>
        </w:rPr>
        <w:t>1</w:t>
      </w:r>
      <w:r w:rsidRPr="008912DD">
        <w:rPr>
          <w:rFonts w:ascii="標楷體" w:eastAsia="標楷體" w:hAnsi="標楷體" w:cs="Calibri" w:hint="eastAsia"/>
          <w:sz w:val="28"/>
          <w:szCs w:val="20"/>
        </w:rPr>
        <w:t>次為原則</w:t>
      </w:r>
      <w:r w:rsidR="00843A19" w:rsidRPr="00E22449">
        <w:rPr>
          <w:rFonts w:ascii="標楷體" w:eastAsia="標楷體" w:hAnsi="標楷體" w:cs="Calibri" w:hint="eastAsia"/>
          <w:sz w:val="28"/>
          <w:szCs w:val="20"/>
        </w:rPr>
        <w:t>，如有特殊情形(如甲狀腺癌)應敘明原因，核實申報。</w:t>
      </w:r>
      <w:r w:rsidR="00843A19" w:rsidRPr="00E22449">
        <w:rPr>
          <w:rFonts w:ascii="標楷體" w:eastAsia="標楷體" w:hAnsi="標楷體"/>
          <w:sz w:val="28"/>
          <w:szCs w:val="20"/>
        </w:rPr>
        <w:t xml:space="preserve">(111/5/2) </w:t>
      </w:r>
      <w:r w:rsidR="00843A19" w:rsidRPr="00C4692D">
        <w:rPr>
          <w:rFonts w:ascii="標楷體" w:eastAsia="標楷體" w:hAnsi="標楷體"/>
          <w:sz w:val="28"/>
          <w:szCs w:val="20"/>
        </w:rPr>
        <w:t>(111/</w:t>
      </w:r>
      <w:r w:rsidR="00C4692D" w:rsidRPr="00C4692D">
        <w:rPr>
          <w:rFonts w:ascii="標楷體" w:eastAsia="標楷體" w:hAnsi="標楷體" w:hint="eastAsia"/>
          <w:sz w:val="28"/>
          <w:szCs w:val="20"/>
        </w:rPr>
        <w:t>8</w:t>
      </w:r>
      <w:r w:rsidR="00843A19" w:rsidRPr="00C4692D">
        <w:rPr>
          <w:rFonts w:ascii="標楷體" w:eastAsia="標楷體" w:hAnsi="標楷體"/>
          <w:sz w:val="28"/>
          <w:szCs w:val="20"/>
        </w:rPr>
        <w:t>/</w:t>
      </w:r>
      <w:r w:rsidR="00843A19" w:rsidRPr="00C4692D">
        <w:rPr>
          <w:rFonts w:ascii="標楷體" w:eastAsia="標楷體" w:hAnsi="標楷體" w:hint="eastAsia"/>
          <w:sz w:val="28"/>
          <w:szCs w:val="20"/>
        </w:rPr>
        <w:t>1</w:t>
      </w:r>
      <w:r w:rsidR="00843A19" w:rsidRPr="00C4692D">
        <w:rPr>
          <w:rFonts w:ascii="標楷體" w:eastAsia="標楷體" w:hAnsi="標楷體"/>
          <w:sz w:val="28"/>
          <w:szCs w:val="20"/>
        </w:rPr>
        <w:t>)</w:t>
      </w:r>
    </w:p>
    <w:p w14:paraId="1D824B84" w14:textId="7CFE9A4C" w:rsidR="00940ACE" w:rsidRPr="008912DD" w:rsidRDefault="00940ACE" w:rsidP="00843A19">
      <w:pPr>
        <w:pStyle w:val="af7"/>
        <w:spacing w:line="600" w:lineRule="atLeast"/>
        <w:ind w:left="1134" w:hangingChars="405" w:hanging="1134"/>
        <w:jc w:val="both"/>
        <w:rPr>
          <w:rFonts w:ascii="標楷體" w:eastAsia="標楷體" w:hAnsi="標楷體"/>
          <w:sz w:val="28"/>
          <w:szCs w:val="20"/>
        </w:rPr>
      </w:pPr>
      <w:r w:rsidRPr="008912DD">
        <w:rPr>
          <w:rFonts w:ascii="標楷體" w:eastAsia="標楷體" w:hAnsi="標楷體" w:cs="Calibri"/>
          <w:sz w:val="28"/>
          <w:szCs w:val="20"/>
        </w:rPr>
        <w:t>(</w:t>
      </w:r>
      <w:r w:rsidRPr="008912DD">
        <w:rPr>
          <w:rFonts w:ascii="標楷體" w:eastAsia="標楷體" w:hAnsi="標楷體" w:cs="Calibri" w:hint="eastAsia"/>
          <w:sz w:val="28"/>
          <w:szCs w:val="20"/>
        </w:rPr>
        <w:t>三十八</w:t>
      </w:r>
      <w:r w:rsidRPr="008912DD">
        <w:rPr>
          <w:rFonts w:ascii="標楷體" w:eastAsia="標楷體" w:hAnsi="標楷體" w:cs="Calibri"/>
          <w:sz w:val="28"/>
          <w:szCs w:val="20"/>
        </w:rPr>
        <w:t>)</w:t>
      </w:r>
      <w:r w:rsidRPr="008912DD">
        <w:rPr>
          <w:rFonts w:ascii="標楷體" w:eastAsia="標楷體" w:hAnsi="標楷體" w:cs="Calibri" w:hint="eastAsia"/>
          <w:sz w:val="28"/>
          <w:szCs w:val="20"/>
        </w:rPr>
        <w:t>甲狀腺過氧化</w:t>
      </w:r>
      <w:r w:rsidR="00EE39CC" w:rsidRPr="008912DD">
        <w:rPr>
          <w:rFonts w:ascii="標楷體" w:eastAsia="標楷體" w:hAnsi="標楷體" w:cs="Calibri" w:hint="eastAsia"/>
          <w:sz w:val="28"/>
          <w:szCs w:val="20"/>
        </w:rPr>
        <w:t>酶</w:t>
      </w:r>
      <w:r w:rsidRPr="008912DD">
        <w:rPr>
          <w:rFonts w:ascii="標楷體" w:eastAsia="標楷體" w:hAnsi="標楷體" w:cs="Calibri" w:hint="eastAsia"/>
          <w:sz w:val="28"/>
          <w:szCs w:val="20"/>
        </w:rPr>
        <w:t>抗體</w:t>
      </w:r>
      <w:r w:rsidRPr="008912DD">
        <w:rPr>
          <w:rFonts w:ascii="標楷體" w:eastAsia="標楷體" w:hAnsi="標楷體"/>
          <w:sz w:val="28"/>
          <w:szCs w:val="36"/>
        </w:rPr>
        <w:t>(12134C)</w:t>
      </w:r>
      <w:r w:rsidRPr="008912DD">
        <w:rPr>
          <w:rFonts w:ascii="標楷體" w:eastAsia="標楷體" w:hAnsi="標楷體" w:cs="Calibri" w:hint="eastAsia"/>
          <w:sz w:val="28"/>
          <w:szCs w:val="20"/>
        </w:rPr>
        <w:t>審查原則：</w:t>
      </w:r>
      <w:r w:rsidR="00D436E1" w:rsidRPr="008912DD">
        <w:rPr>
          <w:rFonts w:ascii="標楷體" w:eastAsia="標楷體" w:hAnsi="標楷體"/>
          <w:sz w:val="28"/>
          <w:szCs w:val="20"/>
        </w:rPr>
        <w:t>(111/5/2)</w:t>
      </w:r>
    </w:p>
    <w:p w14:paraId="2A97CB97" w14:textId="77777777" w:rsidR="00940ACE" w:rsidRPr="008912DD" w:rsidRDefault="00940ACE" w:rsidP="00940ACE">
      <w:pPr>
        <w:pStyle w:val="af"/>
        <w:numPr>
          <w:ilvl w:val="0"/>
          <w:numId w:val="58"/>
        </w:numPr>
        <w:spacing w:line="600" w:lineRule="exact"/>
        <w:ind w:left="851" w:hanging="142"/>
        <w:textAlignment w:val="baseline"/>
        <w:rPr>
          <w:rFonts w:ascii="標楷體" w:eastAsia="標楷體" w:hAnsi="標楷體" w:cs="Calibri"/>
          <w:kern w:val="0"/>
          <w:sz w:val="28"/>
          <w:szCs w:val="28"/>
        </w:rPr>
      </w:pPr>
      <w:r w:rsidRPr="008912DD">
        <w:rPr>
          <w:rFonts w:ascii="標楷體" w:eastAsia="標楷體" w:hAnsi="標楷體"/>
          <w:sz w:val="28"/>
          <w:szCs w:val="28"/>
        </w:rPr>
        <w:t>1</w:t>
      </w:r>
      <w:r w:rsidRPr="008912DD">
        <w:rPr>
          <w:rFonts w:ascii="標楷體" w:eastAsia="標楷體" w:hAnsi="標楷體" w:cs="Calibri" w:hint="eastAsia"/>
          <w:kern w:val="0"/>
          <w:sz w:val="28"/>
          <w:szCs w:val="28"/>
        </w:rPr>
        <w:t>年檢查</w:t>
      </w:r>
      <w:r w:rsidRPr="008912DD">
        <w:rPr>
          <w:rFonts w:ascii="標楷體" w:eastAsia="標楷體" w:hAnsi="標楷體"/>
          <w:sz w:val="28"/>
          <w:szCs w:val="28"/>
        </w:rPr>
        <w:t>1</w:t>
      </w:r>
      <w:r w:rsidRPr="008912DD">
        <w:rPr>
          <w:rFonts w:ascii="標楷體" w:eastAsia="標楷體" w:hAnsi="標楷體" w:hint="eastAsia"/>
          <w:sz w:val="28"/>
          <w:szCs w:val="28"/>
        </w:rPr>
        <w:t>次</w:t>
      </w:r>
      <w:r w:rsidRPr="008912DD">
        <w:rPr>
          <w:rFonts w:ascii="標楷體" w:eastAsia="標楷體" w:hAnsi="標楷體" w:cs="Calibri" w:hint="eastAsia"/>
          <w:kern w:val="0"/>
          <w:sz w:val="28"/>
          <w:szCs w:val="28"/>
        </w:rPr>
        <w:t>為原則；如有特殊情形，應敘明原因，核實申報。</w:t>
      </w:r>
    </w:p>
    <w:p w14:paraId="1C6A2205" w14:textId="77777777" w:rsidR="00940ACE" w:rsidRPr="008912DD" w:rsidRDefault="00940ACE" w:rsidP="00940ACE">
      <w:pPr>
        <w:pStyle w:val="af"/>
        <w:numPr>
          <w:ilvl w:val="0"/>
          <w:numId w:val="58"/>
        </w:numPr>
        <w:spacing w:line="600" w:lineRule="exact"/>
        <w:ind w:left="851" w:hanging="142"/>
        <w:textAlignment w:val="baseline"/>
        <w:rPr>
          <w:rFonts w:ascii="標楷體" w:eastAsia="標楷體" w:hAnsi="標楷體" w:cs="Calibri"/>
          <w:kern w:val="0"/>
          <w:sz w:val="28"/>
          <w:szCs w:val="28"/>
        </w:rPr>
      </w:pPr>
      <w:r w:rsidRPr="008912DD">
        <w:rPr>
          <w:rFonts w:ascii="標楷體" w:eastAsia="標楷體" w:hAnsi="標楷體" w:cs="Calibri" w:hint="eastAsia"/>
          <w:kern w:val="0"/>
          <w:sz w:val="28"/>
          <w:szCs w:val="28"/>
        </w:rPr>
        <w:t>孕婦可</w:t>
      </w:r>
      <w:r w:rsidRPr="008912DD">
        <w:rPr>
          <w:rFonts w:ascii="標楷體" w:eastAsia="標楷體" w:hAnsi="標楷體"/>
          <w:sz w:val="28"/>
          <w:szCs w:val="28"/>
        </w:rPr>
        <w:t>3</w:t>
      </w:r>
      <w:r w:rsidRPr="008912DD">
        <w:rPr>
          <w:rFonts w:ascii="標楷體" w:eastAsia="標楷體" w:hAnsi="標楷體" w:cs="Calibri" w:hint="eastAsia"/>
          <w:kern w:val="0"/>
          <w:sz w:val="28"/>
          <w:szCs w:val="28"/>
        </w:rPr>
        <w:t>個</w:t>
      </w:r>
      <w:r w:rsidRPr="008912DD">
        <w:rPr>
          <w:rFonts w:ascii="標楷體" w:eastAsia="標楷體" w:hAnsi="標楷體" w:cs="Calibri" w:hint="eastAsia"/>
          <w:kern w:val="0"/>
          <w:sz w:val="28"/>
          <w:szCs w:val="20"/>
        </w:rPr>
        <w:t>月檢查</w:t>
      </w:r>
      <w:r w:rsidRPr="008912DD">
        <w:rPr>
          <w:rFonts w:ascii="標楷體" w:eastAsia="標楷體" w:hAnsi="標楷體"/>
          <w:sz w:val="28"/>
          <w:szCs w:val="36"/>
        </w:rPr>
        <w:t>1</w:t>
      </w:r>
      <w:r w:rsidRPr="008912DD">
        <w:rPr>
          <w:rFonts w:ascii="標楷體" w:eastAsia="標楷體" w:hAnsi="標楷體" w:cs="Calibri" w:hint="eastAsia"/>
          <w:kern w:val="0"/>
          <w:sz w:val="28"/>
          <w:szCs w:val="20"/>
        </w:rPr>
        <w:t>次</w:t>
      </w:r>
      <w:r w:rsidRPr="008912DD">
        <w:rPr>
          <w:rFonts w:ascii="標楷體" w:eastAsia="標楷體" w:hAnsi="標楷體" w:cs="Calibri"/>
          <w:kern w:val="0"/>
          <w:sz w:val="28"/>
          <w:szCs w:val="20"/>
        </w:rPr>
        <w:t>(</w:t>
      </w:r>
      <w:r w:rsidRPr="008912DD">
        <w:rPr>
          <w:rFonts w:ascii="標楷體" w:eastAsia="標楷體" w:hAnsi="標楷體" w:cs="Calibri" w:hint="eastAsia"/>
          <w:kern w:val="0"/>
          <w:sz w:val="28"/>
          <w:szCs w:val="20"/>
        </w:rPr>
        <w:t>甲狀腺低下者</w:t>
      </w:r>
      <w:r w:rsidRPr="008912DD">
        <w:rPr>
          <w:rFonts w:ascii="標楷體" w:eastAsia="標楷體" w:hAnsi="標楷體" w:cs="Calibri"/>
          <w:kern w:val="0"/>
          <w:sz w:val="28"/>
          <w:szCs w:val="20"/>
        </w:rPr>
        <w:t>)</w:t>
      </w:r>
      <w:r w:rsidRPr="008912DD">
        <w:rPr>
          <w:rFonts w:ascii="標楷體" w:eastAsia="標楷體" w:hAnsi="標楷體" w:cs="Calibri" w:hint="eastAsia"/>
          <w:kern w:val="0"/>
          <w:sz w:val="28"/>
          <w:szCs w:val="20"/>
        </w:rPr>
        <w:t>。</w:t>
      </w:r>
    </w:p>
    <w:p w14:paraId="2EA7DC34" w14:textId="77777777" w:rsidR="00940ACE" w:rsidRPr="008912DD" w:rsidRDefault="00940ACE" w:rsidP="005E7EE9">
      <w:pPr>
        <w:pStyle w:val="af7"/>
        <w:spacing w:line="600" w:lineRule="atLeast"/>
        <w:ind w:left="1134" w:hangingChars="405" w:hanging="1134"/>
        <w:jc w:val="both"/>
        <w:rPr>
          <w:rFonts w:ascii="標楷體" w:eastAsia="標楷體" w:hAnsi="標楷體"/>
          <w:sz w:val="36"/>
        </w:rPr>
      </w:pPr>
      <w:r w:rsidRPr="008912DD">
        <w:rPr>
          <w:rFonts w:ascii="標楷體" w:eastAsia="標楷體" w:hAnsi="標楷體" w:cs="Calibri"/>
          <w:sz w:val="28"/>
          <w:szCs w:val="20"/>
        </w:rPr>
        <w:t>(</w:t>
      </w:r>
      <w:r w:rsidRPr="008912DD">
        <w:rPr>
          <w:rFonts w:ascii="標楷體" w:eastAsia="標楷體" w:hAnsi="標楷體" w:cs="Calibri" w:hint="eastAsia"/>
          <w:sz w:val="28"/>
          <w:szCs w:val="20"/>
        </w:rPr>
        <w:t>三十九</w:t>
      </w:r>
      <w:r w:rsidRPr="008912DD">
        <w:rPr>
          <w:rFonts w:ascii="標楷體" w:eastAsia="標楷體" w:hAnsi="標楷體" w:cs="Calibri"/>
          <w:sz w:val="28"/>
          <w:szCs w:val="20"/>
        </w:rPr>
        <w:t>)</w:t>
      </w:r>
      <w:r w:rsidRPr="008912DD">
        <w:rPr>
          <w:rFonts w:ascii="標楷體" w:eastAsia="標楷體" w:hAnsi="標楷體" w:cs="Calibri" w:hint="eastAsia"/>
          <w:sz w:val="28"/>
          <w:szCs w:val="20"/>
        </w:rPr>
        <w:t>穿刺細胞檢查</w:t>
      </w:r>
      <w:r w:rsidRPr="008912DD">
        <w:rPr>
          <w:rFonts w:ascii="標楷體" w:eastAsia="標楷體" w:hAnsi="標楷體"/>
          <w:sz w:val="28"/>
          <w:szCs w:val="36"/>
        </w:rPr>
        <w:t>(15007C)</w:t>
      </w:r>
      <w:r w:rsidRPr="008912DD">
        <w:rPr>
          <w:rFonts w:ascii="標楷體" w:eastAsia="標楷體" w:hAnsi="標楷體" w:cs="Calibri" w:hint="eastAsia"/>
          <w:sz w:val="28"/>
          <w:szCs w:val="20"/>
        </w:rPr>
        <w:t>審查原則：以半年檢查</w:t>
      </w:r>
      <w:r w:rsidRPr="008912DD">
        <w:rPr>
          <w:rFonts w:ascii="標楷體" w:eastAsia="標楷體" w:hAnsi="標楷體"/>
          <w:sz w:val="28"/>
          <w:szCs w:val="36"/>
        </w:rPr>
        <w:t>1</w:t>
      </w:r>
      <w:r w:rsidRPr="008912DD">
        <w:rPr>
          <w:rFonts w:ascii="標楷體" w:eastAsia="標楷體" w:hAnsi="標楷體" w:cs="Calibri" w:hint="eastAsia"/>
          <w:sz w:val="28"/>
          <w:szCs w:val="20"/>
        </w:rPr>
        <w:t>次為原則；如有特殊情形，應敘明原因，核實申報。</w:t>
      </w:r>
      <w:r w:rsidR="00D436E1" w:rsidRPr="008912DD">
        <w:rPr>
          <w:rFonts w:ascii="標楷體" w:eastAsia="標楷體" w:hAnsi="標楷體"/>
          <w:sz w:val="28"/>
          <w:szCs w:val="20"/>
        </w:rPr>
        <w:t>(111/5/2)</w:t>
      </w:r>
    </w:p>
    <w:p w14:paraId="78B78E2E" w14:textId="77777777" w:rsidR="00940ACE" w:rsidRPr="008912DD" w:rsidRDefault="00940ACE" w:rsidP="00940ACE">
      <w:pPr>
        <w:pStyle w:val="af7"/>
        <w:spacing w:line="600" w:lineRule="atLeast"/>
        <w:ind w:left="1134" w:hangingChars="405" w:hanging="1134"/>
        <w:jc w:val="both"/>
        <w:rPr>
          <w:rFonts w:ascii="標楷體" w:eastAsia="標楷體" w:hAnsi="標楷體"/>
          <w:sz w:val="28"/>
          <w:szCs w:val="20"/>
        </w:rPr>
      </w:pPr>
      <w:r w:rsidRPr="008912DD">
        <w:rPr>
          <w:rFonts w:ascii="標楷體" w:eastAsia="標楷體" w:hAnsi="標楷體" w:cs="Calibri"/>
          <w:sz w:val="28"/>
          <w:szCs w:val="20"/>
        </w:rPr>
        <w:t>(</w:t>
      </w:r>
      <w:r w:rsidRPr="008912DD">
        <w:rPr>
          <w:rFonts w:ascii="標楷體" w:eastAsia="標楷體" w:hAnsi="標楷體" w:cs="Calibri" w:hint="eastAsia"/>
          <w:sz w:val="28"/>
          <w:szCs w:val="20"/>
        </w:rPr>
        <w:t>四十</w:t>
      </w:r>
      <w:r w:rsidRPr="008912DD">
        <w:rPr>
          <w:rFonts w:ascii="標楷體" w:eastAsia="標楷體" w:hAnsi="標楷體" w:cs="Calibri"/>
          <w:sz w:val="28"/>
          <w:szCs w:val="20"/>
        </w:rPr>
        <w:t xml:space="preserve">) </w:t>
      </w:r>
      <w:r w:rsidRPr="008912DD">
        <w:rPr>
          <w:rFonts w:ascii="標楷體" w:eastAsia="標楷體" w:hAnsi="標楷體"/>
          <w:sz w:val="28"/>
          <w:szCs w:val="36"/>
        </w:rPr>
        <w:t>DNA</w:t>
      </w:r>
      <w:r w:rsidRPr="008912DD">
        <w:rPr>
          <w:rFonts w:ascii="標楷體" w:eastAsia="標楷體" w:hAnsi="標楷體" w:cs="Calibri" w:hint="eastAsia"/>
          <w:sz w:val="28"/>
          <w:szCs w:val="20"/>
        </w:rPr>
        <w:t>抗體</w:t>
      </w:r>
      <w:r w:rsidRPr="008912DD">
        <w:rPr>
          <w:rFonts w:ascii="標楷體" w:eastAsia="標楷體" w:hAnsi="標楷體" w:cs="Calibri"/>
          <w:sz w:val="28"/>
          <w:szCs w:val="20"/>
        </w:rPr>
        <w:t>(</w:t>
      </w:r>
      <w:r w:rsidRPr="008912DD">
        <w:rPr>
          <w:rFonts w:ascii="標楷體" w:eastAsia="標楷體" w:hAnsi="標楷體"/>
          <w:sz w:val="28"/>
          <w:szCs w:val="36"/>
        </w:rPr>
        <w:t>12060C)</w:t>
      </w:r>
      <w:r w:rsidRPr="008912DD">
        <w:rPr>
          <w:rFonts w:ascii="標楷體" w:eastAsia="標楷體" w:hAnsi="標楷體" w:cs="Calibri" w:hint="eastAsia"/>
          <w:sz w:val="28"/>
          <w:szCs w:val="20"/>
        </w:rPr>
        <w:t>審查原則：</w:t>
      </w:r>
      <w:r w:rsidR="00D436E1" w:rsidRPr="008912DD">
        <w:rPr>
          <w:rFonts w:ascii="標楷體" w:eastAsia="標楷體" w:hAnsi="標楷體"/>
          <w:sz w:val="28"/>
          <w:szCs w:val="20"/>
        </w:rPr>
        <w:t>(111/5/2)</w:t>
      </w:r>
    </w:p>
    <w:p w14:paraId="34D66C01" w14:textId="77777777" w:rsidR="00940ACE" w:rsidRPr="008912DD" w:rsidRDefault="00940ACE" w:rsidP="00940ACE">
      <w:pPr>
        <w:pStyle w:val="af"/>
        <w:numPr>
          <w:ilvl w:val="0"/>
          <w:numId w:val="59"/>
        </w:numPr>
        <w:spacing w:line="600" w:lineRule="exact"/>
        <w:ind w:left="952" w:hanging="243"/>
        <w:textAlignment w:val="baseline"/>
        <w:rPr>
          <w:rFonts w:ascii="標楷體" w:eastAsia="標楷體" w:hAnsi="標楷體" w:cs="Calibri"/>
          <w:kern w:val="0"/>
          <w:sz w:val="28"/>
          <w:szCs w:val="20"/>
        </w:rPr>
      </w:pPr>
      <w:r w:rsidRPr="008912DD">
        <w:rPr>
          <w:rFonts w:ascii="標楷體" w:eastAsia="標楷體" w:hAnsi="標楷體" w:cs="Calibri" w:hint="eastAsia"/>
          <w:kern w:val="0"/>
          <w:sz w:val="28"/>
          <w:szCs w:val="20"/>
        </w:rPr>
        <w:t>符合下列情況：全身性紅斑狼瘡</w:t>
      </w:r>
      <w:r w:rsidRPr="008912DD">
        <w:rPr>
          <w:rFonts w:ascii="標楷體" w:eastAsia="標楷體" w:hAnsi="標楷體"/>
          <w:sz w:val="28"/>
          <w:szCs w:val="36"/>
        </w:rPr>
        <w:t>SLE</w:t>
      </w:r>
      <w:r w:rsidRPr="008912DD">
        <w:rPr>
          <w:rFonts w:ascii="標楷體" w:eastAsia="標楷體" w:hAnsi="標楷體" w:cs="Calibri" w:hint="eastAsia"/>
          <w:kern w:val="0"/>
          <w:sz w:val="28"/>
          <w:szCs w:val="20"/>
        </w:rPr>
        <w:t>之診斷，與病情監測及預後判斷指標。</w:t>
      </w:r>
    </w:p>
    <w:p w14:paraId="17A5AEAE" w14:textId="1525749F" w:rsidR="00843A19" w:rsidRPr="00E22449" w:rsidRDefault="00843A19" w:rsidP="00843A19">
      <w:pPr>
        <w:pStyle w:val="af"/>
        <w:numPr>
          <w:ilvl w:val="0"/>
          <w:numId w:val="59"/>
        </w:numPr>
        <w:spacing w:line="600" w:lineRule="exact"/>
        <w:ind w:left="851" w:hanging="142"/>
        <w:textAlignment w:val="baseline"/>
        <w:rPr>
          <w:rFonts w:ascii="標楷體" w:eastAsia="標楷體" w:hAnsi="標楷體" w:cs="Calibri"/>
          <w:kern w:val="0"/>
          <w:sz w:val="28"/>
          <w:szCs w:val="20"/>
        </w:rPr>
      </w:pPr>
      <w:r w:rsidRPr="00E22449">
        <w:rPr>
          <w:rFonts w:ascii="標楷體" w:eastAsia="標楷體" w:hAnsi="標楷體" w:cs="Calibri" w:hint="eastAsia"/>
          <w:kern w:val="0"/>
          <w:sz w:val="28"/>
          <w:szCs w:val="20"/>
        </w:rPr>
        <w:lastRenderedPageBreak/>
        <w:t>檢查間隔</w:t>
      </w:r>
      <w:r w:rsidRPr="00E22449">
        <w:rPr>
          <w:rFonts w:ascii="標楷體" w:eastAsia="標楷體" w:hAnsi="標楷體" w:hint="eastAsia"/>
          <w:sz w:val="28"/>
          <w:szCs w:val="36"/>
        </w:rPr>
        <w:t>3個月</w:t>
      </w:r>
      <w:r w:rsidRPr="00E22449">
        <w:rPr>
          <w:rFonts w:ascii="標楷體" w:eastAsia="標楷體" w:hAnsi="標楷體" w:cs="Calibri" w:hint="eastAsia"/>
          <w:kern w:val="0"/>
          <w:sz w:val="28"/>
          <w:szCs w:val="20"/>
        </w:rPr>
        <w:t>為原則，如有特殊情形(如疾病活動期病人)應敘明原因，核實申報。</w:t>
      </w:r>
      <w:r w:rsidRPr="00C4692D">
        <w:rPr>
          <w:rFonts w:ascii="標楷體" w:eastAsia="標楷體" w:hAnsi="標楷體"/>
          <w:sz w:val="28"/>
          <w:szCs w:val="20"/>
        </w:rPr>
        <w:t>(111/</w:t>
      </w:r>
      <w:r w:rsidR="00C4692D" w:rsidRPr="00C4692D">
        <w:rPr>
          <w:rFonts w:ascii="標楷體" w:eastAsia="標楷體" w:hAnsi="標楷體" w:hint="eastAsia"/>
          <w:sz w:val="28"/>
          <w:szCs w:val="20"/>
        </w:rPr>
        <w:t>8</w:t>
      </w:r>
      <w:r w:rsidRPr="00C4692D">
        <w:rPr>
          <w:rFonts w:ascii="標楷體" w:eastAsia="標楷體" w:hAnsi="標楷體"/>
          <w:sz w:val="28"/>
          <w:szCs w:val="20"/>
        </w:rPr>
        <w:t>/</w:t>
      </w:r>
      <w:r w:rsidRPr="00C4692D">
        <w:rPr>
          <w:rFonts w:ascii="標楷體" w:eastAsia="標楷體" w:hAnsi="標楷體" w:hint="eastAsia"/>
          <w:sz w:val="28"/>
          <w:szCs w:val="20"/>
        </w:rPr>
        <w:t>1</w:t>
      </w:r>
      <w:r w:rsidRPr="00C4692D">
        <w:rPr>
          <w:rFonts w:ascii="標楷體" w:eastAsia="標楷體" w:hAnsi="標楷體"/>
          <w:sz w:val="28"/>
          <w:szCs w:val="20"/>
        </w:rPr>
        <w:t>)</w:t>
      </w:r>
    </w:p>
    <w:p w14:paraId="38D3805C" w14:textId="70DE9E92" w:rsidR="00940ACE" w:rsidRPr="008912DD" w:rsidRDefault="00940ACE" w:rsidP="00843A19">
      <w:pPr>
        <w:pStyle w:val="af7"/>
        <w:spacing w:line="600" w:lineRule="atLeast"/>
        <w:ind w:left="1134" w:hangingChars="405" w:hanging="1134"/>
        <w:jc w:val="both"/>
        <w:rPr>
          <w:rFonts w:ascii="標楷體" w:eastAsia="標楷體" w:hAnsi="標楷體"/>
          <w:sz w:val="28"/>
          <w:szCs w:val="20"/>
        </w:rPr>
      </w:pPr>
      <w:r w:rsidRPr="008912DD">
        <w:rPr>
          <w:rFonts w:ascii="標楷體" w:eastAsia="標楷體" w:hAnsi="標楷體" w:cs="Calibri"/>
          <w:sz w:val="28"/>
          <w:szCs w:val="20"/>
        </w:rPr>
        <w:t>(</w:t>
      </w:r>
      <w:r w:rsidRPr="008912DD">
        <w:rPr>
          <w:rFonts w:ascii="標楷體" w:eastAsia="標楷體" w:hAnsi="標楷體" w:cs="Calibri" w:hint="eastAsia"/>
          <w:sz w:val="28"/>
          <w:szCs w:val="20"/>
        </w:rPr>
        <w:t>四十一</w:t>
      </w:r>
      <w:r w:rsidRPr="008912DD">
        <w:rPr>
          <w:rFonts w:ascii="標楷體" w:eastAsia="標楷體" w:hAnsi="標楷體" w:cs="Calibri"/>
          <w:sz w:val="28"/>
          <w:szCs w:val="20"/>
        </w:rPr>
        <w:t>)</w:t>
      </w:r>
      <w:r w:rsidRPr="008912DD">
        <w:rPr>
          <w:rFonts w:ascii="標楷體" w:eastAsia="標楷體" w:hAnsi="標楷體" w:cs="Calibri" w:hint="eastAsia"/>
          <w:sz w:val="28"/>
          <w:szCs w:val="20"/>
        </w:rPr>
        <w:t xml:space="preserve"> </w:t>
      </w:r>
      <w:r w:rsidRPr="008912DD">
        <w:rPr>
          <w:rFonts w:ascii="標楷體" w:eastAsia="標楷體" w:hAnsi="標楷體"/>
          <w:sz w:val="28"/>
          <w:szCs w:val="36"/>
        </w:rPr>
        <w:t>B</w:t>
      </w:r>
      <w:r w:rsidRPr="008912DD">
        <w:rPr>
          <w:rFonts w:ascii="標楷體" w:eastAsia="標楷體" w:hAnsi="標楷體" w:cs="Calibri" w:hint="eastAsia"/>
          <w:sz w:val="28"/>
          <w:szCs w:val="20"/>
        </w:rPr>
        <w:t>型利納肽</w:t>
      </w:r>
      <w:r w:rsidRPr="008912DD">
        <w:rPr>
          <w:rFonts w:ascii="標楷體" w:eastAsia="標楷體" w:hAnsi="標楷體" w:cs="Calibri"/>
          <w:sz w:val="28"/>
          <w:szCs w:val="20"/>
        </w:rPr>
        <w:t>(</w:t>
      </w:r>
      <w:r w:rsidRPr="008912DD">
        <w:rPr>
          <w:rFonts w:ascii="標楷體" w:eastAsia="標楷體" w:hAnsi="標楷體"/>
          <w:sz w:val="28"/>
          <w:szCs w:val="36"/>
        </w:rPr>
        <w:t>B</w:t>
      </w:r>
      <w:r w:rsidRPr="008912DD">
        <w:rPr>
          <w:rFonts w:ascii="標楷體" w:eastAsia="標楷體" w:hAnsi="標楷體" w:cs="Calibri" w:hint="eastAsia"/>
          <w:sz w:val="28"/>
          <w:szCs w:val="20"/>
        </w:rPr>
        <w:t>型利納利尿胜肽</w:t>
      </w:r>
      <w:r w:rsidRPr="008912DD">
        <w:rPr>
          <w:rFonts w:ascii="標楷體" w:eastAsia="標楷體" w:hAnsi="標楷體" w:cs="Calibri"/>
          <w:sz w:val="28"/>
          <w:szCs w:val="20"/>
        </w:rPr>
        <w:t>)</w:t>
      </w:r>
      <w:r w:rsidRPr="008912DD">
        <w:rPr>
          <w:rFonts w:ascii="標楷體" w:eastAsia="標楷體" w:hAnsi="標楷體"/>
        </w:rPr>
        <w:t xml:space="preserve"> </w:t>
      </w:r>
      <w:r w:rsidRPr="008912DD">
        <w:rPr>
          <w:rFonts w:ascii="標楷體" w:eastAsia="標楷體" w:hAnsi="標楷體"/>
          <w:sz w:val="28"/>
          <w:szCs w:val="36"/>
        </w:rPr>
        <w:t>Pro-BNP/(BNP) (12193C)</w:t>
      </w:r>
      <w:r w:rsidRPr="008912DD">
        <w:rPr>
          <w:rFonts w:ascii="標楷體" w:eastAsia="標楷體" w:hAnsi="標楷體" w:cs="Calibri" w:hint="eastAsia"/>
          <w:sz w:val="28"/>
          <w:szCs w:val="20"/>
        </w:rPr>
        <w:t>審查原則：</w:t>
      </w:r>
      <w:r w:rsidR="00D436E1" w:rsidRPr="008912DD">
        <w:rPr>
          <w:rFonts w:ascii="標楷體" w:eastAsia="標楷體" w:hAnsi="標楷體"/>
          <w:sz w:val="28"/>
          <w:szCs w:val="20"/>
        </w:rPr>
        <w:t>(111/5/2)</w:t>
      </w:r>
    </w:p>
    <w:p w14:paraId="24F019D2" w14:textId="77777777" w:rsidR="00940ACE" w:rsidRPr="008912DD" w:rsidRDefault="00940ACE" w:rsidP="00940ACE">
      <w:pPr>
        <w:pStyle w:val="af"/>
        <w:numPr>
          <w:ilvl w:val="0"/>
          <w:numId w:val="60"/>
        </w:numPr>
        <w:spacing w:line="600" w:lineRule="exact"/>
        <w:ind w:left="896" w:hanging="187"/>
        <w:textAlignment w:val="baseline"/>
        <w:rPr>
          <w:rFonts w:ascii="標楷體" w:eastAsia="標楷體" w:hAnsi="標楷體" w:cs="Calibri"/>
          <w:kern w:val="0"/>
          <w:sz w:val="28"/>
          <w:szCs w:val="20"/>
        </w:rPr>
      </w:pPr>
      <w:r w:rsidRPr="008912DD">
        <w:rPr>
          <w:rFonts w:ascii="標楷體" w:eastAsia="標楷體" w:hAnsi="標楷體" w:cs="Calibri" w:hint="eastAsia"/>
          <w:kern w:val="0"/>
          <w:sz w:val="28"/>
          <w:szCs w:val="20"/>
        </w:rPr>
        <w:t>符合下列情況：初次檢查具有理學症狀，且心電圖</w:t>
      </w:r>
      <w:r w:rsidRPr="008912DD">
        <w:rPr>
          <w:rFonts w:ascii="標楷體" w:eastAsia="標楷體" w:hAnsi="標楷體" w:cs="Calibri"/>
          <w:kern w:val="0"/>
          <w:sz w:val="28"/>
          <w:szCs w:val="20"/>
        </w:rPr>
        <w:t>(</w:t>
      </w:r>
      <w:r w:rsidRPr="008912DD">
        <w:rPr>
          <w:rFonts w:ascii="標楷體" w:eastAsia="標楷體" w:hAnsi="標楷體" w:cs="Calibri" w:hint="eastAsia"/>
          <w:kern w:val="0"/>
          <w:sz w:val="28"/>
          <w:szCs w:val="20"/>
        </w:rPr>
        <w:t>或胸部</w:t>
      </w:r>
      <w:r w:rsidRPr="008912DD">
        <w:rPr>
          <w:rFonts w:ascii="標楷體" w:eastAsia="標楷體" w:hAnsi="標楷體"/>
          <w:sz w:val="28"/>
          <w:szCs w:val="36"/>
        </w:rPr>
        <w:t>X</w:t>
      </w:r>
      <w:r w:rsidRPr="008912DD">
        <w:rPr>
          <w:rFonts w:ascii="標楷體" w:eastAsia="標楷體" w:hAnsi="標楷體" w:cs="Calibri" w:hint="eastAsia"/>
          <w:kern w:val="0"/>
          <w:sz w:val="28"/>
          <w:szCs w:val="20"/>
        </w:rPr>
        <w:t>光</w:t>
      </w:r>
      <w:r w:rsidRPr="008912DD">
        <w:rPr>
          <w:rFonts w:ascii="標楷體" w:eastAsia="標楷體" w:hAnsi="標楷體" w:cs="Calibri"/>
          <w:kern w:val="0"/>
          <w:sz w:val="28"/>
          <w:szCs w:val="20"/>
        </w:rPr>
        <w:t>)</w:t>
      </w:r>
      <w:r w:rsidRPr="008912DD">
        <w:rPr>
          <w:rFonts w:ascii="標楷體" w:eastAsia="標楷體" w:hAnsi="標楷體" w:cs="Calibri" w:hint="eastAsia"/>
          <w:kern w:val="0"/>
          <w:sz w:val="28"/>
          <w:szCs w:val="20"/>
        </w:rPr>
        <w:t>結果異常時，經臨床診斷為成人</w:t>
      </w:r>
      <w:r w:rsidRPr="008912DD">
        <w:rPr>
          <w:rFonts w:ascii="標楷體" w:eastAsia="標楷體" w:hAnsi="標楷體"/>
          <w:sz w:val="28"/>
          <w:szCs w:val="36"/>
        </w:rPr>
        <w:t>Functional Class III</w:t>
      </w:r>
      <w:r w:rsidRPr="008912DD">
        <w:rPr>
          <w:rFonts w:ascii="標楷體" w:eastAsia="標楷體" w:hAnsi="標楷體" w:cs="Calibri" w:hint="eastAsia"/>
          <w:kern w:val="0"/>
          <w:sz w:val="28"/>
          <w:szCs w:val="20"/>
        </w:rPr>
        <w:t>以上之心臟衰竭或心臟衰竭病兒。</w:t>
      </w:r>
    </w:p>
    <w:p w14:paraId="2A1B634F" w14:textId="77777777" w:rsidR="00940ACE" w:rsidRPr="008912DD" w:rsidRDefault="00940ACE" w:rsidP="00940ACE">
      <w:pPr>
        <w:pStyle w:val="af"/>
        <w:numPr>
          <w:ilvl w:val="0"/>
          <w:numId w:val="60"/>
        </w:numPr>
        <w:spacing w:line="600" w:lineRule="exact"/>
        <w:ind w:left="839" w:hanging="130"/>
        <w:textAlignment w:val="baseline"/>
        <w:rPr>
          <w:rFonts w:ascii="標楷體" w:eastAsia="標楷體" w:hAnsi="標楷體" w:cs="Calibri"/>
          <w:kern w:val="0"/>
          <w:sz w:val="28"/>
          <w:szCs w:val="20"/>
        </w:rPr>
      </w:pPr>
      <w:r w:rsidRPr="008912DD">
        <w:rPr>
          <w:rFonts w:ascii="標楷體" w:eastAsia="標楷體" w:hAnsi="標楷體" w:cs="Calibri" w:hint="eastAsia"/>
          <w:kern w:val="0"/>
          <w:sz w:val="28"/>
          <w:szCs w:val="20"/>
        </w:rPr>
        <w:t>治療</w:t>
      </w:r>
      <w:r w:rsidRPr="008912DD">
        <w:rPr>
          <w:rFonts w:ascii="標楷體" w:eastAsia="標楷體" w:hAnsi="標楷體"/>
          <w:sz w:val="28"/>
          <w:szCs w:val="36"/>
        </w:rPr>
        <w:t>1-3</w:t>
      </w:r>
      <w:r w:rsidRPr="008912DD">
        <w:rPr>
          <w:rFonts w:ascii="標楷體" w:eastAsia="標楷體" w:hAnsi="標楷體" w:hint="eastAsia"/>
          <w:sz w:val="28"/>
          <w:szCs w:val="36"/>
        </w:rPr>
        <w:t>個</w:t>
      </w:r>
      <w:r w:rsidRPr="008912DD">
        <w:rPr>
          <w:rFonts w:ascii="標楷體" w:eastAsia="標楷體" w:hAnsi="標楷體" w:cs="Calibri" w:hint="eastAsia"/>
          <w:kern w:val="0"/>
          <w:sz w:val="28"/>
          <w:szCs w:val="20"/>
        </w:rPr>
        <w:t>月後追蹤檢驗；病情穩定後，每</w:t>
      </w:r>
      <w:r w:rsidRPr="008912DD">
        <w:rPr>
          <w:rFonts w:ascii="標楷體" w:eastAsia="標楷體" w:hAnsi="標楷體"/>
          <w:sz w:val="28"/>
          <w:szCs w:val="36"/>
        </w:rPr>
        <w:t>6</w:t>
      </w:r>
      <w:r w:rsidRPr="008912DD">
        <w:rPr>
          <w:rFonts w:ascii="標楷體" w:eastAsia="標楷體" w:hAnsi="標楷體" w:hint="eastAsia"/>
          <w:sz w:val="28"/>
          <w:szCs w:val="36"/>
        </w:rPr>
        <w:t>個月得檢驗</w:t>
      </w:r>
      <w:r w:rsidRPr="008912DD">
        <w:rPr>
          <w:rFonts w:ascii="標楷體" w:eastAsia="標楷體" w:hAnsi="標楷體"/>
          <w:sz w:val="28"/>
          <w:szCs w:val="36"/>
        </w:rPr>
        <w:t>1</w:t>
      </w:r>
      <w:r w:rsidRPr="008912DD">
        <w:rPr>
          <w:rFonts w:ascii="標楷體" w:eastAsia="標楷體" w:hAnsi="標楷體" w:cs="Calibri" w:hint="eastAsia"/>
          <w:kern w:val="0"/>
          <w:sz w:val="28"/>
          <w:szCs w:val="20"/>
        </w:rPr>
        <w:t>次。</w:t>
      </w:r>
    </w:p>
    <w:p w14:paraId="77BD9541" w14:textId="77777777" w:rsidR="00940ACE" w:rsidRPr="008912DD" w:rsidRDefault="00940ACE" w:rsidP="00940ACE">
      <w:pPr>
        <w:pStyle w:val="af7"/>
        <w:spacing w:line="600" w:lineRule="atLeast"/>
        <w:ind w:left="1134" w:hangingChars="405" w:hanging="1134"/>
        <w:jc w:val="both"/>
        <w:rPr>
          <w:rFonts w:ascii="標楷體" w:eastAsia="標楷體" w:hAnsi="標楷體"/>
          <w:sz w:val="28"/>
          <w:szCs w:val="20"/>
        </w:rPr>
      </w:pPr>
      <w:r w:rsidRPr="008912DD">
        <w:rPr>
          <w:rFonts w:ascii="標楷體" w:eastAsia="標楷體" w:hAnsi="標楷體" w:cs="Calibri"/>
          <w:sz w:val="28"/>
          <w:szCs w:val="20"/>
        </w:rPr>
        <w:t>(</w:t>
      </w:r>
      <w:r w:rsidRPr="008912DD">
        <w:rPr>
          <w:rFonts w:ascii="標楷體" w:eastAsia="標楷體" w:hAnsi="標楷體" w:cs="Calibri" w:hint="eastAsia"/>
          <w:sz w:val="28"/>
          <w:szCs w:val="20"/>
        </w:rPr>
        <w:t>四十二</w:t>
      </w:r>
      <w:r w:rsidRPr="008912DD">
        <w:rPr>
          <w:rFonts w:ascii="標楷體" w:eastAsia="標楷體" w:hAnsi="標楷體" w:cs="Calibri"/>
          <w:sz w:val="28"/>
          <w:szCs w:val="20"/>
        </w:rPr>
        <w:t>)</w:t>
      </w:r>
      <w:r w:rsidRPr="008912DD">
        <w:rPr>
          <w:rFonts w:ascii="標楷體" w:eastAsia="標楷體" w:hAnsi="標楷體" w:cs="Calibri" w:hint="eastAsia"/>
          <w:sz w:val="28"/>
          <w:szCs w:val="20"/>
        </w:rPr>
        <w:t>輪狀病毒抗原</w:t>
      </w:r>
      <w:r w:rsidRPr="008912DD">
        <w:rPr>
          <w:rFonts w:ascii="標楷體" w:eastAsia="標楷體" w:hAnsi="標楷體"/>
          <w:sz w:val="28"/>
          <w:szCs w:val="36"/>
        </w:rPr>
        <w:t>(14026C)</w:t>
      </w:r>
      <w:r w:rsidRPr="008912DD">
        <w:rPr>
          <w:rFonts w:ascii="標楷體" w:eastAsia="標楷體" w:hAnsi="標楷體" w:cs="Calibri" w:hint="eastAsia"/>
          <w:sz w:val="28"/>
          <w:szCs w:val="20"/>
        </w:rPr>
        <w:t>審查原則：</w:t>
      </w:r>
      <w:r w:rsidR="00D436E1" w:rsidRPr="008912DD">
        <w:rPr>
          <w:rFonts w:ascii="標楷體" w:eastAsia="標楷體" w:hAnsi="標楷體"/>
          <w:sz w:val="28"/>
          <w:szCs w:val="20"/>
        </w:rPr>
        <w:t>(111/5/2)</w:t>
      </w:r>
    </w:p>
    <w:p w14:paraId="3F13CA5C" w14:textId="77777777" w:rsidR="00940ACE" w:rsidRPr="008912DD" w:rsidRDefault="00940ACE" w:rsidP="00940ACE">
      <w:pPr>
        <w:pStyle w:val="af7"/>
        <w:spacing w:line="600" w:lineRule="atLeast"/>
        <w:ind w:leftChars="400" w:left="974" w:hangingChars="5" w:hanging="14"/>
        <w:jc w:val="both"/>
        <w:rPr>
          <w:rFonts w:ascii="標楷體" w:eastAsia="標楷體" w:hAnsi="標楷體"/>
          <w:sz w:val="36"/>
        </w:rPr>
      </w:pPr>
      <w:r w:rsidRPr="008912DD">
        <w:rPr>
          <w:rFonts w:ascii="標楷體" w:eastAsia="標楷體" w:hAnsi="標楷體" w:cs="Calibri" w:hint="eastAsia"/>
          <w:sz w:val="28"/>
          <w:szCs w:val="20"/>
        </w:rPr>
        <w:t>同一個病人以</w:t>
      </w:r>
      <w:r w:rsidRPr="008912DD">
        <w:rPr>
          <w:rFonts w:ascii="標楷體" w:eastAsia="標楷體" w:hAnsi="標楷體" w:hint="eastAsia"/>
          <w:sz w:val="28"/>
          <w:szCs w:val="36"/>
        </w:rPr>
        <w:t>1</w:t>
      </w:r>
      <w:r w:rsidRPr="008912DD">
        <w:rPr>
          <w:rFonts w:ascii="標楷體" w:eastAsia="標楷體" w:hAnsi="標楷體" w:cs="Calibri" w:hint="eastAsia"/>
          <w:sz w:val="28"/>
          <w:szCs w:val="20"/>
        </w:rPr>
        <w:t>個月內執行</w:t>
      </w:r>
      <w:r w:rsidRPr="008912DD">
        <w:rPr>
          <w:rFonts w:ascii="標楷體" w:eastAsia="標楷體" w:hAnsi="標楷體"/>
          <w:sz w:val="28"/>
          <w:szCs w:val="36"/>
        </w:rPr>
        <w:t>1</w:t>
      </w:r>
      <w:r w:rsidRPr="008912DD">
        <w:rPr>
          <w:rFonts w:ascii="標楷體" w:eastAsia="標楷體" w:hAnsi="標楷體" w:hint="eastAsia"/>
          <w:sz w:val="28"/>
          <w:szCs w:val="36"/>
        </w:rPr>
        <w:t>次，1年內至多執行</w:t>
      </w:r>
      <w:r w:rsidRPr="008912DD">
        <w:rPr>
          <w:rFonts w:ascii="標楷體" w:eastAsia="標楷體" w:hAnsi="標楷體"/>
          <w:sz w:val="28"/>
          <w:szCs w:val="36"/>
        </w:rPr>
        <w:t>5</w:t>
      </w:r>
      <w:r w:rsidRPr="008912DD">
        <w:rPr>
          <w:rFonts w:ascii="標楷體" w:eastAsia="標楷體" w:hAnsi="標楷體" w:hint="eastAsia"/>
          <w:sz w:val="28"/>
          <w:szCs w:val="36"/>
        </w:rPr>
        <w:t>次</w:t>
      </w:r>
      <w:r w:rsidRPr="008912DD">
        <w:rPr>
          <w:rFonts w:ascii="標楷體" w:eastAsia="標楷體" w:hAnsi="標楷體" w:cs="Calibri" w:hint="eastAsia"/>
          <w:sz w:val="28"/>
          <w:szCs w:val="20"/>
        </w:rPr>
        <w:t>為原則，若</w:t>
      </w:r>
      <w:r w:rsidRPr="008912DD">
        <w:rPr>
          <w:rFonts w:ascii="標楷體" w:eastAsia="標楷體" w:hAnsi="標楷體" w:hint="eastAsia"/>
          <w:sz w:val="28"/>
          <w:szCs w:val="36"/>
        </w:rPr>
        <w:t>1</w:t>
      </w:r>
      <w:r w:rsidRPr="008912DD">
        <w:rPr>
          <w:rFonts w:ascii="標楷體" w:eastAsia="標楷體" w:hAnsi="標楷體" w:cs="Calibri" w:hint="eastAsia"/>
          <w:sz w:val="28"/>
          <w:szCs w:val="20"/>
        </w:rPr>
        <w:t>年內超過</w:t>
      </w:r>
      <w:r w:rsidRPr="008912DD">
        <w:rPr>
          <w:rFonts w:ascii="標楷體" w:eastAsia="標楷體" w:hAnsi="標楷體"/>
          <w:sz w:val="28"/>
          <w:szCs w:val="36"/>
        </w:rPr>
        <w:t>5次</w:t>
      </w:r>
      <w:r w:rsidRPr="008912DD">
        <w:rPr>
          <w:rFonts w:ascii="標楷體" w:eastAsia="標楷體" w:hAnsi="標楷體" w:cs="Calibri" w:hint="eastAsia"/>
          <w:sz w:val="28"/>
          <w:szCs w:val="20"/>
        </w:rPr>
        <w:t>，則加強審查。</w:t>
      </w:r>
    </w:p>
    <w:p w14:paraId="75470D0D" w14:textId="77777777" w:rsidR="00940ACE" w:rsidRPr="008912DD" w:rsidRDefault="00940ACE" w:rsidP="00940ACE">
      <w:pPr>
        <w:pStyle w:val="af7"/>
        <w:spacing w:line="600" w:lineRule="atLeast"/>
        <w:ind w:left="1134" w:hangingChars="405" w:hanging="1134"/>
        <w:jc w:val="both"/>
        <w:rPr>
          <w:rFonts w:ascii="標楷體" w:eastAsia="標楷體" w:hAnsi="標楷體"/>
          <w:sz w:val="28"/>
          <w:szCs w:val="20"/>
        </w:rPr>
      </w:pPr>
      <w:r w:rsidRPr="008912DD">
        <w:rPr>
          <w:rFonts w:ascii="標楷體" w:eastAsia="標楷體" w:hAnsi="標楷體" w:cs="Calibri"/>
          <w:sz w:val="28"/>
          <w:szCs w:val="20"/>
        </w:rPr>
        <w:t>(</w:t>
      </w:r>
      <w:r w:rsidRPr="008912DD">
        <w:rPr>
          <w:rFonts w:ascii="標楷體" w:eastAsia="標楷體" w:hAnsi="標楷體" w:cs="Calibri" w:hint="eastAsia"/>
          <w:sz w:val="28"/>
          <w:szCs w:val="20"/>
        </w:rPr>
        <w:t>四十三</w:t>
      </w:r>
      <w:r w:rsidRPr="008912DD">
        <w:rPr>
          <w:rFonts w:ascii="標楷體" w:eastAsia="標楷體" w:hAnsi="標楷體" w:cs="Calibri"/>
          <w:sz w:val="28"/>
          <w:szCs w:val="20"/>
        </w:rPr>
        <w:t>)</w:t>
      </w:r>
      <w:r w:rsidRPr="008912DD">
        <w:rPr>
          <w:rFonts w:ascii="標楷體" w:eastAsia="標楷體" w:hAnsi="標楷體" w:cs="Calibri" w:hint="eastAsia"/>
          <w:sz w:val="28"/>
          <w:szCs w:val="20"/>
        </w:rPr>
        <w:t>超音波導引</w:t>
      </w:r>
      <w:r w:rsidRPr="008912DD">
        <w:rPr>
          <w:rFonts w:ascii="標楷體" w:eastAsia="標楷體" w:hAnsi="標楷體"/>
          <w:sz w:val="28"/>
          <w:szCs w:val="36"/>
        </w:rPr>
        <w:t>(19007C)</w:t>
      </w:r>
      <w:r w:rsidRPr="008912DD">
        <w:rPr>
          <w:rFonts w:ascii="標楷體" w:eastAsia="標楷體" w:hAnsi="標楷體" w:cs="Calibri" w:hint="eastAsia"/>
          <w:sz w:val="28"/>
          <w:szCs w:val="20"/>
        </w:rPr>
        <w:t>及激痛點注射調理</w:t>
      </w:r>
      <w:r w:rsidRPr="008912DD">
        <w:rPr>
          <w:rFonts w:ascii="標楷體" w:eastAsia="標楷體" w:hAnsi="標楷體"/>
          <w:sz w:val="28"/>
          <w:szCs w:val="36"/>
        </w:rPr>
        <w:t>(39024B)</w:t>
      </w:r>
      <w:r w:rsidRPr="008912DD">
        <w:rPr>
          <w:rFonts w:ascii="標楷體" w:eastAsia="標楷體" w:hAnsi="標楷體" w:cs="Calibri" w:hint="eastAsia"/>
          <w:sz w:val="28"/>
          <w:szCs w:val="20"/>
        </w:rPr>
        <w:t>原則不得合併申報，如有重要之神經或血管經過等特殊危險部位</w:t>
      </w:r>
      <w:r w:rsidRPr="008912DD">
        <w:rPr>
          <w:rFonts w:ascii="標楷體" w:eastAsia="標楷體" w:hAnsi="標楷體" w:cs="Calibri"/>
          <w:sz w:val="28"/>
          <w:szCs w:val="20"/>
        </w:rPr>
        <w:t>(</w:t>
      </w:r>
      <w:r w:rsidRPr="008912DD">
        <w:rPr>
          <w:rFonts w:ascii="標楷體" w:eastAsia="標楷體" w:hAnsi="標楷體" w:cs="Calibri" w:hint="eastAsia"/>
          <w:sz w:val="28"/>
          <w:szCs w:val="20"/>
        </w:rPr>
        <w:t>如接近肺臟、神經或脊椎等</w:t>
      </w:r>
      <w:r w:rsidRPr="008912DD">
        <w:rPr>
          <w:rFonts w:ascii="標楷體" w:eastAsia="標楷體" w:hAnsi="標楷體" w:cs="Calibri"/>
          <w:sz w:val="28"/>
          <w:szCs w:val="20"/>
        </w:rPr>
        <w:t>)</w:t>
      </w:r>
      <w:r w:rsidRPr="008912DD">
        <w:rPr>
          <w:rFonts w:ascii="標楷體" w:eastAsia="標楷體" w:hAnsi="標楷體" w:cs="Calibri" w:hint="eastAsia"/>
          <w:sz w:val="28"/>
          <w:szCs w:val="20"/>
        </w:rPr>
        <w:t>，得以超音波導引</w:t>
      </w:r>
      <w:r w:rsidRPr="008912DD">
        <w:rPr>
          <w:rFonts w:ascii="標楷體" w:eastAsia="標楷體" w:hAnsi="標楷體"/>
          <w:sz w:val="28"/>
          <w:szCs w:val="36"/>
        </w:rPr>
        <w:t>(19007C)</w:t>
      </w:r>
      <w:r w:rsidRPr="008912DD">
        <w:rPr>
          <w:rFonts w:ascii="標楷體" w:eastAsia="標楷體" w:hAnsi="標楷體" w:cs="Calibri" w:hint="eastAsia"/>
          <w:sz w:val="28"/>
          <w:szCs w:val="20"/>
        </w:rPr>
        <w:t>定位，輔助判斷注射部位，惟須於病歷詳述必要性並檢附超音波影像報告。</w:t>
      </w:r>
      <w:r w:rsidR="00D436E1" w:rsidRPr="008912DD">
        <w:rPr>
          <w:rFonts w:ascii="標楷體" w:eastAsia="標楷體" w:hAnsi="標楷體"/>
          <w:sz w:val="28"/>
          <w:szCs w:val="20"/>
        </w:rPr>
        <w:t>(111/5/2)</w:t>
      </w:r>
    </w:p>
    <w:p w14:paraId="41CC9F90" w14:textId="77777777" w:rsidR="0075469E" w:rsidRPr="008912DD" w:rsidRDefault="0075469E" w:rsidP="00033568">
      <w:pPr>
        <w:widowControl/>
        <w:suppressAutoHyphens w:val="0"/>
        <w:spacing w:line="240" w:lineRule="auto"/>
        <w:jc w:val="both"/>
        <w:rPr>
          <w:rFonts w:ascii="Times New Roman" w:eastAsia="標楷體" w:hAnsi="Times New Roman"/>
          <w:sz w:val="28"/>
          <w:szCs w:val="28"/>
        </w:rPr>
      </w:pPr>
      <w:r w:rsidRPr="008912DD">
        <w:rPr>
          <w:rFonts w:ascii="Times New Roman" w:eastAsia="標楷體" w:hAnsi="Times New Roman"/>
          <w:sz w:val="28"/>
          <w:szCs w:val="28"/>
        </w:rPr>
        <w:br w:type="page"/>
      </w:r>
    </w:p>
    <w:p w14:paraId="62122A42" w14:textId="77777777" w:rsidR="000257EE" w:rsidRPr="008912DD" w:rsidRDefault="00274757" w:rsidP="00B15C3B">
      <w:pPr>
        <w:pStyle w:val="aff4"/>
        <w:rPr>
          <w:rFonts w:ascii="Times New Roman" w:hAnsi="Times New Roman"/>
        </w:rPr>
      </w:pPr>
      <w:bookmarkStart w:id="11" w:name="_Toc38875744"/>
      <w:bookmarkEnd w:id="4"/>
      <w:r w:rsidRPr="008912DD">
        <w:rPr>
          <w:rFonts w:ascii="Times New Roman" w:hAnsi="Times New Roman"/>
        </w:rPr>
        <w:lastRenderedPageBreak/>
        <w:t>二、各科審查注意事項：</w:t>
      </w:r>
      <w:bookmarkEnd w:id="11"/>
    </w:p>
    <w:p w14:paraId="6DEC02BC" w14:textId="77777777" w:rsidR="000257EE" w:rsidRPr="008912DD" w:rsidRDefault="00274757" w:rsidP="001918F1">
      <w:pPr>
        <w:pStyle w:val="aff6"/>
        <w:ind w:left="420" w:hangingChars="150" w:hanging="420"/>
        <w:rPr>
          <w:rFonts w:ascii="Times New Roman" w:hAnsi="Times New Roman"/>
        </w:rPr>
      </w:pPr>
      <w:bookmarkStart w:id="12" w:name="_Toc38875745"/>
      <w:r w:rsidRPr="008912DD">
        <w:rPr>
          <w:rFonts w:ascii="Times New Roman" w:hAnsi="Times New Roman"/>
        </w:rPr>
        <w:t>(</w:t>
      </w:r>
      <w:r w:rsidRPr="008912DD">
        <w:rPr>
          <w:rFonts w:ascii="Times New Roman" w:hAnsi="Times New Roman"/>
        </w:rPr>
        <w:t>一</w:t>
      </w:r>
      <w:r w:rsidRPr="008912DD">
        <w:rPr>
          <w:rFonts w:ascii="Times New Roman" w:hAnsi="Times New Roman"/>
        </w:rPr>
        <w:t>)</w:t>
      </w:r>
      <w:r w:rsidR="00B059B0" w:rsidRPr="008912DD">
        <w:rPr>
          <w:rFonts w:ascii="Times New Roman" w:hAnsi="Times New Roman"/>
        </w:rPr>
        <w:t>醫院全民健康保險非住院診斷關聯群</w:t>
      </w:r>
      <w:r w:rsidR="00B059B0" w:rsidRPr="008912DD">
        <w:rPr>
          <w:rFonts w:ascii="Times New Roman" w:hAnsi="Times New Roman"/>
        </w:rPr>
        <w:t>(Tw-DRGs)</w:t>
      </w:r>
      <w:r w:rsidR="00B059B0" w:rsidRPr="008912DD">
        <w:rPr>
          <w:rFonts w:ascii="Times New Roman" w:hAnsi="Times New Roman"/>
        </w:rPr>
        <w:t>案件醫療費用審查注意事項</w:t>
      </w:r>
      <w:r w:rsidR="00B059B0" w:rsidRPr="008912DD">
        <w:rPr>
          <w:rFonts w:ascii="Times New Roman" w:hAnsi="Times New Roman"/>
        </w:rPr>
        <w:t>-</w:t>
      </w:r>
      <w:r w:rsidRPr="008912DD">
        <w:rPr>
          <w:rFonts w:ascii="Times New Roman" w:hAnsi="Times New Roman"/>
        </w:rPr>
        <w:t>家庭醫學科</w:t>
      </w:r>
      <w:bookmarkEnd w:id="12"/>
    </w:p>
    <w:p w14:paraId="1231E18F" w14:textId="77777777" w:rsidR="006F60C2" w:rsidRPr="008912DD" w:rsidRDefault="00274757" w:rsidP="006F60C2">
      <w:pPr>
        <w:snapToGrid w:val="0"/>
        <w:spacing w:line="600" w:lineRule="exact"/>
        <w:ind w:left="240"/>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門診部分審查原則：</w:t>
      </w:r>
    </w:p>
    <w:p w14:paraId="1EA6D6C9" w14:textId="77777777" w:rsidR="000257EE" w:rsidRPr="008912DD" w:rsidRDefault="00295B11" w:rsidP="00D9120D">
      <w:pPr>
        <w:pStyle w:val="20"/>
        <w:tabs>
          <w:tab w:val="clear" w:pos="900"/>
        </w:tabs>
        <w:snapToGrid w:val="0"/>
        <w:spacing w:line="600" w:lineRule="exact"/>
        <w:ind w:left="851" w:hanging="284"/>
        <w:jc w:val="both"/>
        <w:rPr>
          <w:rFonts w:ascii="Times New Roman" w:eastAsia="標楷體" w:hAnsi="Times New Roman"/>
          <w:sz w:val="28"/>
          <w:szCs w:val="28"/>
        </w:rPr>
      </w:pPr>
      <w:r w:rsidRPr="008912DD">
        <w:rPr>
          <w:rFonts w:ascii="Times New Roman" w:eastAsia="標楷體" w:hAnsi="Times New Roman"/>
          <w:sz w:val="28"/>
          <w:szCs w:val="28"/>
        </w:rPr>
        <w:t>(1)</w:t>
      </w:r>
      <w:r w:rsidR="00274757" w:rsidRPr="008912DD">
        <w:rPr>
          <w:rFonts w:ascii="Times New Roman" w:eastAsia="標楷體" w:hAnsi="Times New Roman"/>
          <w:sz w:val="28"/>
          <w:szCs w:val="28"/>
        </w:rPr>
        <w:t>門診處方用藥之審查，依健保用藥之相關規定，進行詳細審查。除應注意用藥之適應症外，也須注意使用之劑量與期間長短是否恰當。</w:t>
      </w:r>
    </w:p>
    <w:p w14:paraId="018A9A77" w14:textId="77777777" w:rsidR="000257EE" w:rsidRPr="008912DD" w:rsidRDefault="00295B11" w:rsidP="00295B11">
      <w:pPr>
        <w:pStyle w:val="20"/>
        <w:tabs>
          <w:tab w:val="clear" w:pos="900"/>
        </w:tabs>
        <w:snapToGrid w:val="0"/>
        <w:spacing w:line="600" w:lineRule="exact"/>
        <w:ind w:left="993" w:hanging="426"/>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抗生素使用原則：</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97/6/1</w:t>
      </w:r>
      <w:r w:rsidR="00C54EE9" w:rsidRPr="008912DD">
        <w:rPr>
          <w:rFonts w:ascii="Times New Roman" w:eastAsia="標楷體" w:hAnsi="Times New Roman"/>
          <w:sz w:val="28"/>
          <w:szCs w:val="28"/>
        </w:rPr>
        <w:t>)</w:t>
      </w:r>
    </w:p>
    <w:p w14:paraId="3D54789C" w14:textId="77777777" w:rsidR="000257EE" w:rsidRPr="008912DD" w:rsidRDefault="00274757" w:rsidP="00D9120D">
      <w:pPr>
        <w:tabs>
          <w:tab w:val="left" w:pos="-1612"/>
        </w:tabs>
        <w:snapToGrid w:val="0"/>
        <w:spacing w:line="600" w:lineRule="exact"/>
        <w:ind w:leftChars="353" w:left="847" w:firstLine="4"/>
        <w:rPr>
          <w:rFonts w:ascii="Times New Roman" w:eastAsia="標楷體" w:hAnsi="Times New Roman"/>
          <w:sz w:val="28"/>
          <w:szCs w:val="28"/>
        </w:rPr>
      </w:pPr>
      <w:r w:rsidRPr="008912DD">
        <w:rPr>
          <w:rFonts w:ascii="Times New Roman" w:eastAsia="標楷體" w:hAnsi="Times New Roman"/>
          <w:sz w:val="28"/>
          <w:szCs w:val="28"/>
        </w:rPr>
        <w:t>對使用第一線以外之抗生素、多種抗生素、或其他高價藥物，應附此次使用抗生素之過程病歷。但符合全民健康保險藥物給付項目及支付標準之藥品給付規定</w:t>
      </w:r>
      <w:r w:rsidRPr="008912DD">
        <w:rPr>
          <w:rFonts w:ascii="Times New Roman" w:eastAsia="標楷體" w:hAnsi="Times New Roman"/>
          <w:sz w:val="28"/>
          <w:szCs w:val="28"/>
        </w:rPr>
        <w:t>(</w:t>
      </w:r>
      <w:r w:rsidRPr="008912DD">
        <w:rPr>
          <w:rFonts w:ascii="Times New Roman" w:eastAsia="標楷體" w:hAnsi="Times New Roman"/>
          <w:sz w:val="28"/>
          <w:szCs w:val="28"/>
        </w:rPr>
        <w:t>以下稱藥品給付規定</w:t>
      </w:r>
      <w:r w:rsidRPr="008912DD">
        <w:rPr>
          <w:rFonts w:ascii="Times New Roman" w:eastAsia="標楷體" w:hAnsi="Times New Roman"/>
          <w:sz w:val="28"/>
          <w:szCs w:val="28"/>
        </w:rPr>
        <w:t>)10.2 Penicillins &amp; 10.3 Cephalosporins</w:t>
      </w:r>
      <w:r w:rsidRPr="008912DD">
        <w:rPr>
          <w:rFonts w:ascii="Times New Roman" w:eastAsia="標楷體" w:hAnsi="Times New Roman"/>
          <w:sz w:val="28"/>
          <w:szCs w:val="28"/>
        </w:rPr>
        <w:t>之使用適應症者不在此限。</w:t>
      </w:r>
      <w:r w:rsidR="00D9120D" w:rsidRPr="008912DD">
        <w:rPr>
          <w:rFonts w:ascii="Times New Roman" w:eastAsia="標楷體" w:hAnsi="Times New Roman"/>
          <w:sz w:val="28"/>
          <w:szCs w:val="28"/>
        </w:rPr>
        <w:t>(100/1/1)</w:t>
      </w:r>
      <w:r w:rsidRPr="008912DD">
        <w:rPr>
          <w:rFonts w:ascii="Times New Roman" w:eastAsia="標楷體" w:hAnsi="Times New Roman"/>
          <w:sz w:val="28"/>
          <w:szCs w:val="28"/>
        </w:rPr>
        <w:t>(102/3/1)</w:t>
      </w:r>
    </w:p>
    <w:p w14:paraId="6CA3C70C" w14:textId="77777777" w:rsidR="000257EE" w:rsidRPr="008912DD" w:rsidRDefault="00295B11" w:rsidP="00D9120D">
      <w:pPr>
        <w:pStyle w:val="20"/>
        <w:tabs>
          <w:tab w:val="clear" w:pos="900"/>
        </w:tabs>
        <w:snapToGrid w:val="0"/>
        <w:spacing w:line="600" w:lineRule="exact"/>
        <w:ind w:leftChars="148" w:left="355" w:firstLineChars="75" w:firstLine="210"/>
        <w:jc w:val="both"/>
        <w:rPr>
          <w:rFonts w:ascii="Times New Roman" w:eastAsia="標楷體" w:hAnsi="Times New Roman"/>
          <w:sz w:val="28"/>
          <w:szCs w:val="28"/>
        </w:rPr>
      </w:pPr>
      <w:r w:rsidRPr="008912DD">
        <w:rPr>
          <w:rFonts w:ascii="Times New Roman" w:eastAsia="標楷體" w:hAnsi="Times New Roman"/>
          <w:sz w:val="28"/>
          <w:szCs w:val="28"/>
        </w:rPr>
        <w:t>(3)</w:t>
      </w:r>
      <w:r w:rsidR="00274757" w:rsidRPr="008912DD">
        <w:rPr>
          <w:rFonts w:ascii="Times New Roman" w:eastAsia="標楷體" w:hAnsi="Times New Roman"/>
          <w:sz w:val="28"/>
          <w:szCs w:val="28"/>
        </w:rPr>
        <w:t>類固醇藥物之使用應確定為治療病症之所需。</w:t>
      </w:r>
    </w:p>
    <w:p w14:paraId="6217FC83" w14:textId="77777777" w:rsidR="000257EE" w:rsidRPr="008912DD" w:rsidRDefault="00295B11" w:rsidP="00295B11">
      <w:pPr>
        <w:pStyle w:val="20"/>
        <w:tabs>
          <w:tab w:val="clear" w:pos="900"/>
        </w:tabs>
        <w:snapToGrid w:val="0"/>
        <w:spacing w:line="600" w:lineRule="exact"/>
        <w:ind w:left="0" w:firstLineChars="202" w:firstLine="566"/>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其他有關之審查原則：</w:t>
      </w:r>
    </w:p>
    <w:p w14:paraId="4D3F0FD2" w14:textId="77777777" w:rsidR="000257EE" w:rsidRPr="008912DD" w:rsidRDefault="00274757" w:rsidP="00295B11">
      <w:pPr>
        <w:snapToGrid w:val="0"/>
        <w:spacing w:line="600" w:lineRule="exact"/>
        <w:ind w:left="1560" w:hanging="567"/>
        <w:jc w:val="both"/>
        <w:rPr>
          <w:rFonts w:ascii="Times New Roman" w:eastAsia="標楷體" w:hAnsi="Times New Roman"/>
          <w:sz w:val="28"/>
          <w:szCs w:val="28"/>
        </w:rPr>
      </w:pPr>
      <w:r w:rsidRPr="008912DD">
        <w:rPr>
          <w:rFonts w:ascii="Times New Roman" w:eastAsia="標楷體" w:hAnsi="Times New Roman"/>
          <w:sz w:val="28"/>
          <w:szCs w:val="28"/>
        </w:rPr>
        <w:t>甲、維生素及鐵劑之醣漿製劑，應只限定於治療性使用</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如：早產兒、缺鐵性貧血等</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w:t>
      </w:r>
    </w:p>
    <w:p w14:paraId="074ECA27" w14:textId="77777777" w:rsidR="000257EE" w:rsidRPr="008912DD" w:rsidRDefault="00274757" w:rsidP="00295B11">
      <w:pPr>
        <w:snapToGrid w:val="0"/>
        <w:spacing w:line="600" w:lineRule="exact"/>
        <w:ind w:left="1560" w:hanging="567"/>
        <w:jc w:val="both"/>
        <w:rPr>
          <w:rFonts w:ascii="Times New Roman" w:hAnsi="Times New Roman"/>
        </w:rPr>
      </w:pPr>
      <w:r w:rsidRPr="008912DD">
        <w:rPr>
          <w:rFonts w:ascii="Times New Roman" w:eastAsia="標楷體" w:hAnsi="Times New Roman"/>
          <w:sz w:val="28"/>
          <w:szCs w:val="28"/>
        </w:rPr>
        <w:t>乙、應加強審查不正常過度使用高價藥品之院所，一般以非類固醇抗發炎藥物類、糖尿病之口服降血糖藥物、微循環促進劑、抗生素、制酸劑、抗巴金森氏症、口服抗黴菌及抗血小板等類藥</w:t>
      </w:r>
      <w:r w:rsidRPr="008912DD">
        <w:rPr>
          <w:rFonts w:ascii="Times New Roman" w:eastAsia="標楷體" w:hAnsi="Times New Roman"/>
          <w:w w:val="98"/>
          <w:sz w:val="28"/>
          <w:szCs w:val="28"/>
        </w:rPr>
        <w:t>物容易發生使用不合常理之情形，即此院所之多數病例均使用</w:t>
      </w:r>
      <w:r w:rsidRPr="008912DD">
        <w:rPr>
          <w:rFonts w:ascii="Times New Roman" w:eastAsia="標楷體" w:hAnsi="Times New Roman"/>
          <w:spacing w:val="14"/>
          <w:w w:val="98"/>
          <w:sz w:val="28"/>
          <w:szCs w:val="28"/>
        </w:rPr>
        <w:t>高</w:t>
      </w:r>
      <w:r w:rsidRPr="008912DD">
        <w:rPr>
          <w:rFonts w:ascii="Times New Roman" w:eastAsia="標楷體" w:hAnsi="Times New Roman"/>
          <w:sz w:val="28"/>
          <w:szCs w:val="28"/>
        </w:rPr>
        <w:t>價藥品而不見一般常用之低價療效相近藥物。</w:t>
      </w:r>
    </w:p>
    <w:p w14:paraId="74ADEBFE" w14:textId="77777777" w:rsidR="000257EE" w:rsidRPr="008912DD" w:rsidRDefault="00274757" w:rsidP="00295B11">
      <w:pPr>
        <w:snapToGrid w:val="0"/>
        <w:spacing w:line="600" w:lineRule="exact"/>
        <w:ind w:left="1560" w:hanging="567"/>
        <w:jc w:val="both"/>
        <w:rPr>
          <w:rFonts w:ascii="Times New Roman" w:eastAsia="標楷體" w:hAnsi="Times New Roman"/>
          <w:sz w:val="28"/>
          <w:szCs w:val="28"/>
        </w:rPr>
      </w:pPr>
      <w:r w:rsidRPr="008912DD">
        <w:rPr>
          <w:rFonts w:ascii="Times New Roman" w:eastAsia="標楷體" w:hAnsi="Times New Roman"/>
          <w:sz w:val="28"/>
          <w:szCs w:val="28"/>
        </w:rPr>
        <w:t>丙、對使用維生素、止痛劑、類固醇之注射劑應載明使用理由。</w:t>
      </w:r>
    </w:p>
    <w:p w14:paraId="4F436775" w14:textId="77777777" w:rsidR="000257EE" w:rsidRPr="008912DD" w:rsidRDefault="00274757" w:rsidP="00295B11">
      <w:pPr>
        <w:snapToGrid w:val="0"/>
        <w:spacing w:line="600" w:lineRule="exact"/>
        <w:ind w:left="1560" w:hanging="567"/>
        <w:jc w:val="both"/>
        <w:rPr>
          <w:rFonts w:ascii="Times New Roman" w:eastAsia="標楷體" w:hAnsi="Times New Roman"/>
          <w:sz w:val="28"/>
          <w:szCs w:val="28"/>
        </w:rPr>
      </w:pPr>
      <w:r w:rsidRPr="008912DD">
        <w:rPr>
          <w:rFonts w:ascii="Times New Roman" w:eastAsia="標楷體" w:hAnsi="Times New Roman"/>
          <w:sz w:val="28"/>
          <w:szCs w:val="28"/>
        </w:rPr>
        <w:t>丁、注意功能相同之藥物重複使用。</w:t>
      </w:r>
    </w:p>
    <w:p w14:paraId="67E4DAD4" w14:textId="77777777" w:rsidR="000257EE" w:rsidRPr="008912DD" w:rsidRDefault="00274757" w:rsidP="00295B11">
      <w:pPr>
        <w:snapToGrid w:val="0"/>
        <w:spacing w:line="600" w:lineRule="exact"/>
        <w:ind w:left="1560" w:hanging="567"/>
        <w:jc w:val="both"/>
        <w:rPr>
          <w:rFonts w:ascii="Times New Roman" w:eastAsia="標楷體" w:hAnsi="Times New Roman"/>
          <w:sz w:val="28"/>
          <w:szCs w:val="28"/>
        </w:rPr>
      </w:pPr>
      <w:r w:rsidRPr="008912DD">
        <w:rPr>
          <w:rFonts w:ascii="Times New Roman" w:eastAsia="標楷體" w:hAnsi="Times New Roman"/>
          <w:sz w:val="28"/>
          <w:szCs w:val="28"/>
        </w:rPr>
        <w:t>戊、注意慢性病處方中，是否有同時開立使用天數過長之非慢性</w:t>
      </w:r>
      <w:r w:rsidRPr="008912DD">
        <w:rPr>
          <w:rFonts w:ascii="Times New Roman" w:eastAsia="標楷體" w:hAnsi="Times New Roman"/>
          <w:sz w:val="28"/>
          <w:szCs w:val="28"/>
        </w:rPr>
        <w:lastRenderedPageBreak/>
        <w:t>病用藥。</w:t>
      </w:r>
    </w:p>
    <w:p w14:paraId="51ABE35C" w14:textId="77777777" w:rsidR="000257EE" w:rsidRPr="008912DD" w:rsidRDefault="00274757" w:rsidP="00295B11">
      <w:pPr>
        <w:snapToGrid w:val="0"/>
        <w:spacing w:line="600" w:lineRule="exact"/>
        <w:ind w:left="1560" w:hanging="567"/>
        <w:jc w:val="both"/>
        <w:rPr>
          <w:rFonts w:ascii="Times New Roman" w:eastAsia="標楷體" w:hAnsi="Times New Roman"/>
          <w:sz w:val="28"/>
          <w:szCs w:val="28"/>
        </w:rPr>
      </w:pPr>
      <w:r w:rsidRPr="008912DD">
        <w:rPr>
          <w:rFonts w:ascii="Times New Roman" w:eastAsia="標楷體" w:hAnsi="Times New Roman"/>
          <w:sz w:val="28"/>
          <w:szCs w:val="28"/>
        </w:rPr>
        <w:t>己、必要時得調閱病歷影本參考。</w:t>
      </w:r>
    </w:p>
    <w:p w14:paraId="4A3E3349" w14:textId="77777777" w:rsidR="000257EE" w:rsidRPr="008912DD" w:rsidRDefault="00274757" w:rsidP="00295B11">
      <w:pPr>
        <w:snapToGrid w:val="0"/>
        <w:spacing w:line="600" w:lineRule="exact"/>
        <w:ind w:left="1560" w:hanging="567"/>
        <w:jc w:val="both"/>
        <w:rPr>
          <w:rFonts w:ascii="Times New Roman" w:eastAsia="標楷體" w:hAnsi="Times New Roman"/>
          <w:sz w:val="28"/>
          <w:szCs w:val="28"/>
        </w:rPr>
      </w:pPr>
      <w:r w:rsidRPr="008912DD">
        <w:rPr>
          <w:rFonts w:ascii="Times New Roman" w:eastAsia="標楷體" w:hAnsi="Times New Roman"/>
          <w:sz w:val="28"/>
          <w:szCs w:val="28"/>
        </w:rPr>
        <w:t>庚、病患因病情需要予以備血未使用時，備血之交叉試驗以不超過兩次為原則，並應附檢驗報告，申報費用時須註明「備用血」。備用之輸血套以一副為原則。</w:t>
      </w:r>
    </w:p>
    <w:p w14:paraId="4F4262D1" w14:textId="77777777" w:rsidR="000257EE" w:rsidRPr="008912DD" w:rsidRDefault="00274757" w:rsidP="00295B11">
      <w:pPr>
        <w:snapToGrid w:val="0"/>
        <w:spacing w:line="600" w:lineRule="exact"/>
        <w:ind w:left="1560" w:hanging="567"/>
        <w:jc w:val="both"/>
        <w:rPr>
          <w:rFonts w:ascii="Times New Roman" w:hAnsi="Times New Roman"/>
        </w:rPr>
      </w:pPr>
      <w:r w:rsidRPr="008912DD">
        <w:rPr>
          <w:rFonts w:ascii="Times New Roman" w:eastAsia="標楷體" w:hAnsi="Times New Roman"/>
          <w:sz w:val="28"/>
          <w:szCs w:val="28"/>
        </w:rPr>
        <w:t>辛、傷口之處置、換藥，其傷口面積之計算，係將全身劃分為頭頸部、</w:t>
      </w:r>
      <w:r w:rsidR="00A61173" w:rsidRPr="008912DD">
        <w:rPr>
          <w:rFonts w:ascii="Times New Roman" w:eastAsia="標楷體" w:hAnsi="Times New Roman"/>
          <w:sz w:val="28"/>
          <w:szCs w:val="28"/>
        </w:rPr>
        <w:t>軀幹前、軀幹後</w:t>
      </w:r>
      <w:r w:rsidRPr="008912DD">
        <w:rPr>
          <w:rFonts w:ascii="Times New Roman" w:eastAsia="標楷體" w:hAnsi="Times New Roman"/>
          <w:sz w:val="28"/>
          <w:szCs w:val="28"/>
        </w:rPr>
        <w:t>、四個肢體共</w:t>
      </w:r>
      <w:r w:rsidR="00A61173" w:rsidRPr="008912DD">
        <w:rPr>
          <w:rFonts w:ascii="Times New Roman" w:eastAsia="標楷體" w:hAnsi="Times New Roman"/>
          <w:sz w:val="28"/>
          <w:szCs w:val="28"/>
        </w:rPr>
        <w:t>七</w:t>
      </w:r>
      <w:r w:rsidRPr="008912DD">
        <w:rPr>
          <w:rFonts w:ascii="Times New Roman" w:eastAsia="標楷體" w:hAnsi="Times New Roman"/>
          <w:sz w:val="28"/>
          <w:szCs w:val="28"/>
        </w:rPr>
        <w:t>區，同一區域之傷口長度或面積應併計核算；申報創傷處置，應符合「全民健康保險醫療服務給付項目及支付標準」「創傷處置」之規定，申報深部複雜創傷處置</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48004C</w:t>
      </w:r>
      <w:r w:rsidRPr="008912DD">
        <w:rPr>
          <w:rFonts w:ascii="Times New Roman" w:eastAsia="標楷體" w:hAnsi="Times New Roman"/>
          <w:sz w:val="28"/>
          <w:szCs w:val="28"/>
        </w:rPr>
        <w:t>－</w:t>
      </w:r>
      <w:r w:rsidRPr="008912DD">
        <w:rPr>
          <w:rFonts w:ascii="Times New Roman" w:eastAsia="標楷體" w:hAnsi="Times New Roman"/>
          <w:sz w:val="28"/>
          <w:szCs w:val="28"/>
        </w:rPr>
        <w:t>48006C</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及臉部創傷處理</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48022C</w:t>
      </w:r>
      <w:r w:rsidRPr="008912DD">
        <w:rPr>
          <w:rFonts w:ascii="Times New Roman" w:eastAsia="標楷體" w:hAnsi="Times New Roman"/>
          <w:sz w:val="28"/>
          <w:szCs w:val="28"/>
        </w:rPr>
        <w:t>－</w:t>
      </w:r>
      <w:r w:rsidRPr="008912DD">
        <w:rPr>
          <w:rFonts w:ascii="Times New Roman" w:eastAsia="標楷體" w:hAnsi="Times New Roman"/>
          <w:sz w:val="28"/>
          <w:szCs w:val="28"/>
        </w:rPr>
        <w:t>48024C</w:t>
      </w:r>
      <w:r w:rsidRPr="008912DD">
        <w:rPr>
          <w:rFonts w:ascii="Times New Roman" w:eastAsia="標楷體" w:hAnsi="Times New Roman"/>
          <w:sz w:val="28"/>
          <w:szCs w:val="28"/>
        </w:rPr>
        <w:t>，</w:t>
      </w:r>
      <w:r w:rsidRPr="008912DD">
        <w:rPr>
          <w:rFonts w:ascii="Times New Roman" w:eastAsia="標楷體" w:hAnsi="Times New Roman"/>
          <w:sz w:val="28"/>
          <w:szCs w:val="28"/>
        </w:rPr>
        <w:t>48033C</w:t>
      </w:r>
      <w:r w:rsidRPr="008912DD">
        <w:rPr>
          <w:rFonts w:ascii="Times New Roman" w:eastAsia="標楷體" w:hAnsi="Times New Roman"/>
          <w:sz w:val="28"/>
          <w:szCs w:val="28"/>
        </w:rPr>
        <w:t>－</w:t>
      </w:r>
      <w:r w:rsidRPr="008912DD">
        <w:rPr>
          <w:rFonts w:ascii="Times New Roman" w:eastAsia="標楷體" w:hAnsi="Times New Roman"/>
          <w:sz w:val="28"/>
          <w:szCs w:val="28"/>
        </w:rPr>
        <w:t>48035C</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，應檢附彩色照片，會陰部位擴創術除外。</w:t>
      </w:r>
      <w:r w:rsidRPr="008912DD">
        <w:rPr>
          <w:rFonts w:ascii="Times New Roman" w:eastAsia="標楷體" w:hAnsi="Times New Roman"/>
          <w:sz w:val="28"/>
          <w:szCs w:val="28"/>
        </w:rPr>
        <w:t>(102/3/1)</w:t>
      </w:r>
      <w:r w:rsidR="00555EB6" w:rsidRPr="008912DD">
        <w:rPr>
          <w:rFonts w:ascii="Times New Roman" w:eastAsia="標楷體" w:hAnsi="Times New Roman"/>
          <w:sz w:val="28"/>
          <w:szCs w:val="28"/>
        </w:rPr>
        <w:t>(106/1/1)</w:t>
      </w:r>
    </w:p>
    <w:p w14:paraId="40D5C9F6" w14:textId="77777777" w:rsidR="000257EE" w:rsidRPr="008912DD" w:rsidRDefault="00274757" w:rsidP="00295B11">
      <w:pPr>
        <w:snapToGrid w:val="0"/>
        <w:spacing w:line="600" w:lineRule="exact"/>
        <w:ind w:left="1560" w:hanging="567"/>
        <w:jc w:val="both"/>
        <w:rPr>
          <w:rFonts w:ascii="Times New Roman" w:eastAsia="標楷體" w:hAnsi="Times New Roman"/>
          <w:sz w:val="28"/>
          <w:szCs w:val="28"/>
        </w:rPr>
      </w:pPr>
      <w:r w:rsidRPr="008912DD">
        <w:rPr>
          <w:rFonts w:ascii="Times New Roman" w:eastAsia="標楷體" w:hAnsi="Times New Roman"/>
          <w:sz w:val="28"/>
          <w:szCs w:val="28"/>
        </w:rPr>
        <w:t>壬、為達手術最終目的過程中之各項切開、剝離、摘除、吻合、切片、縫合、灌洗等附帶之手術及處置，不另給付。</w:t>
      </w:r>
    </w:p>
    <w:p w14:paraId="64B1BAA1" w14:textId="77777777" w:rsidR="000257EE" w:rsidRPr="008912DD" w:rsidRDefault="00274757" w:rsidP="00295B11">
      <w:pPr>
        <w:snapToGrid w:val="0"/>
        <w:spacing w:line="600" w:lineRule="exact"/>
        <w:ind w:left="1560" w:hanging="567"/>
        <w:jc w:val="both"/>
        <w:rPr>
          <w:rFonts w:ascii="Times New Roman" w:eastAsia="標楷體" w:hAnsi="Times New Roman"/>
          <w:sz w:val="28"/>
          <w:szCs w:val="28"/>
        </w:rPr>
      </w:pPr>
      <w:r w:rsidRPr="008912DD">
        <w:rPr>
          <w:rFonts w:ascii="Times New Roman" w:eastAsia="標楷體" w:hAnsi="Times New Roman"/>
          <w:sz w:val="28"/>
          <w:szCs w:val="28"/>
        </w:rPr>
        <w:t>癸、</w:t>
      </w:r>
      <w:r w:rsidR="0075469E" w:rsidRPr="008912DD">
        <w:rPr>
          <w:rFonts w:ascii="Times New Roman" w:eastAsia="標楷體" w:hAnsi="Times New Roman"/>
          <w:sz w:val="28"/>
          <w:szCs w:val="28"/>
        </w:rPr>
        <w:t>施行手術時，附加非治療必須之其他手術，不另給付。</w:t>
      </w:r>
      <w:r w:rsidR="0075469E" w:rsidRPr="008912DD">
        <w:rPr>
          <w:rFonts w:ascii="Times New Roman" w:eastAsia="標楷體" w:hAnsi="Times New Roman"/>
          <w:sz w:val="28"/>
          <w:szCs w:val="28"/>
        </w:rPr>
        <w:t>(106/12/1)</w:t>
      </w:r>
    </w:p>
    <w:p w14:paraId="1151B1A5" w14:textId="77777777" w:rsidR="000257EE" w:rsidRPr="008912DD" w:rsidRDefault="00274757" w:rsidP="00295B11">
      <w:pPr>
        <w:snapToGrid w:val="0"/>
        <w:spacing w:line="600" w:lineRule="exact"/>
        <w:ind w:left="1560" w:hanging="567"/>
        <w:jc w:val="both"/>
        <w:rPr>
          <w:rFonts w:ascii="Times New Roman" w:eastAsia="標楷體" w:hAnsi="Times New Roman"/>
          <w:sz w:val="28"/>
          <w:szCs w:val="28"/>
        </w:rPr>
      </w:pPr>
      <w:r w:rsidRPr="008912DD">
        <w:rPr>
          <w:rFonts w:ascii="Times New Roman" w:eastAsia="標楷體" w:hAnsi="Times New Roman"/>
          <w:sz w:val="28"/>
          <w:szCs w:val="28"/>
        </w:rPr>
        <w:t>子、手術過程用於灌洗之藥品如</w:t>
      </w:r>
      <w:r w:rsidRPr="008912DD">
        <w:rPr>
          <w:rFonts w:ascii="Times New Roman" w:eastAsia="標楷體" w:hAnsi="Times New Roman"/>
          <w:sz w:val="28"/>
          <w:szCs w:val="28"/>
        </w:rPr>
        <w:t>Balance Salt Solution</w:t>
      </w:r>
      <w:r w:rsidRPr="008912DD">
        <w:rPr>
          <w:rFonts w:ascii="Times New Roman" w:eastAsia="標楷體" w:hAnsi="Times New Roman"/>
          <w:sz w:val="28"/>
          <w:szCs w:val="28"/>
        </w:rPr>
        <w:t>或</w:t>
      </w:r>
      <w:r w:rsidRPr="008912DD">
        <w:rPr>
          <w:rFonts w:ascii="Times New Roman" w:eastAsia="標楷體" w:hAnsi="Times New Roman"/>
          <w:sz w:val="28"/>
          <w:szCs w:val="28"/>
        </w:rPr>
        <w:t>Physiologic Irrigating Solution</w:t>
      </w:r>
      <w:r w:rsidRPr="008912DD">
        <w:rPr>
          <w:rFonts w:ascii="Times New Roman" w:eastAsia="標楷體" w:hAnsi="Times New Roman"/>
          <w:sz w:val="28"/>
          <w:szCs w:val="28"/>
        </w:rPr>
        <w:t>等，應包含於手術之一般材料費內不另給付。</w:t>
      </w:r>
    </w:p>
    <w:p w14:paraId="0618C3C9" w14:textId="77777777" w:rsidR="000257EE" w:rsidRPr="008912DD" w:rsidRDefault="00274757" w:rsidP="00295B11">
      <w:pPr>
        <w:snapToGrid w:val="0"/>
        <w:spacing w:line="600" w:lineRule="exact"/>
        <w:ind w:left="1560" w:hanging="567"/>
        <w:jc w:val="both"/>
        <w:rPr>
          <w:rFonts w:ascii="Times New Roman" w:eastAsia="標楷體" w:hAnsi="Times New Roman"/>
          <w:sz w:val="28"/>
          <w:szCs w:val="28"/>
        </w:rPr>
      </w:pPr>
      <w:r w:rsidRPr="008912DD">
        <w:rPr>
          <w:rFonts w:ascii="Times New Roman" w:eastAsia="標楷體" w:hAnsi="Times New Roman"/>
          <w:sz w:val="28"/>
          <w:szCs w:val="28"/>
        </w:rPr>
        <w:t>丑、刪除</w:t>
      </w:r>
      <w:r w:rsidRPr="008912DD">
        <w:rPr>
          <w:rFonts w:ascii="Times New Roman" w:eastAsia="標楷體" w:hAnsi="Times New Roman"/>
          <w:sz w:val="28"/>
          <w:szCs w:val="28"/>
        </w:rPr>
        <w:t>(101/5/1)</w:t>
      </w:r>
    </w:p>
    <w:p w14:paraId="7F1BBC60" w14:textId="77777777" w:rsidR="000257EE" w:rsidRPr="008912DD" w:rsidRDefault="00274757" w:rsidP="00295B11">
      <w:pPr>
        <w:snapToGrid w:val="0"/>
        <w:spacing w:line="600" w:lineRule="exact"/>
        <w:ind w:left="1560" w:hanging="567"/>
        <w:jc w:val="both"/>
        <w:rPr>
          <w:rFonts w:ascii="Times New Roman" w:hAnsi="Times New Roman"/>
        </w:rPr>
      </w:pPr>
      <w:r w:rsidRPr="008912DD">
        <w:rPr>
          <w:rFonts w:ascii="Times New Roman" w:eastAsia="標楷體" w:hAnsi="Times New Roman"/>
          <w:sz w:val="28"/>
          <w:szCs w:val="28"/>
        </w:rPr>
        <w:t>寅、全民健康保險醫療服務給付項目及支付標準表中急診定義及適用範圍第十二條之規定：生命徵象不穩定或其他可能造成生命危急症狀者。以適用本條規定，申報急診加成時，應註明病情緊急處理之原因、必要性。</w:t>
      </w:r>
      <w:r w:rsidRPr="008912DD">
        <w:rPr>
          <w:rFonts w:ascii="Times New Roman" w:eastAsia="標楷體" w:hAnsi="Times New Roman"/>
          <w:sz w:val="28"/>
          <w:szCs w:val="28"/>
        </w:rPr>
        <w:t>(102/3/1)</w:t>
      </w:r>
    </w:p>
    <w:p w14:paraId="66169E37" w14:textId="77777777" w:rsidR="000257EE" w:rsidRPr="008912DD" w:rsidRDefault="00274757" w:rsidP="00295B11">
      <w:pPr>
        <w:snapToGrid w:val="0"/>
        <w:spacing w:line="600" w:lineRule="exact"/>
        <w:ind w:left="1560" w:hanging="567"/>
        <w:jc w:val="both"/>
        <w:rPr>
          <w:rFonts w:ascii="Times New Roman" w:eastAsia="標楷體" w:hAnsi="Times New Roman"/>
          <w:sz w:val="28"/>
          <w:szCs w:val="28"/>
        </w:rPr>
      </w:pPr>
      <w:r w:rsidRPr="008912DD">
        <w:rPr>
          <w:rFonts w:ascii="Times New Roman" w:eastAsia="標楷體" w:hAnsi="Times New Roman"/>
          <w:sz w:val="28"/>
          <w:szCs w:val="28"/>
        </w:rPr>
        <w:lastRenderedPageBreak/>
        <w:t>卯、刪除</w:t>
      </w:r>
      <w:r w:rsidRPr="008912DD">
        <w:rPr>
          <w:rFonts w:ascii="Times New Roman" w:eastAsia="標楷體" w:hAnsi="Times New Roman"/>
          <w:sz w:val="28"/>
          <w:szCs w:val="28"/>
        </w:rPr>
        <w:t>(101/5/1)</w:t>
      </w:r>
    </w:p>
    <w:p w14:paraId="0CC0A130" w14:textId="77777777" w:rsidR="000257EE" w:rsidRPr="008912DD" w:rsidRDefault="00274757">
      <w:pPr>
        <w:snapToGrid w:val="0"/>
        <w:spacing w:line="600" w:lineRule="exact"/>
        <w:ind w:left="240"/>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門診部分審查注意事項：</w:t>
      </w:r>
    </w:p>
    <w:p w14:paraId="54F475EB" w14:textId="77777777" w:rsidR="000257EE" w:rsidRPr="008912DD" w:rsidRDefault="00203489" w:rsidP="00203489">
      <w:pPr>
        <w:pStyle w:val="20"/>
        <w:tabs>
          <w:tab w:val="clear" w:pos="900"/>
        </w:tabs>
        <w:snapToGrid w:val="0"/>
        <w:spacing w:line="600" w:lineRule="exact"/>
        <w:ind w:left="993" w:hanging="426"/>
        <w:jc w:val="both"/>
        <w:rPr>
          <w:rFonts w:ascii="Times New Roman" w:eastAsia="標楷體" w:hAnsi="Times New Roman"/>
          <w:sz w:val="28"/>
          <w:szCs w:val="28"/>
        </w:rPr>
      </w:pPr>
      <w:r w:rsidRPr="008912DD">
        <w:rPr>
          <w:rFonts w:ascii="Times New Roman" w:eastAsia="標楷體" w:hAnsi="Times New Roman"/>
          <w:sz w:val="28"/>
          <w:szCs w:val="28"/>
        </w:rPr>
        <w:t>(1)</w:t>
      </w:r>
      <w:r w:rsidR="00274757" w:rsidRPr="008912DD">
        <w:rPr>
          <w:rFonts w:ascii="Times New Roman" w:eastAsia="標楷體" w:hAnsi="Times New Roman"/>
          <w:sz w:val="28"/>
          <w:szCs w:val="28"/>
        </w:rPr>
        <w:t>皮下肌肉、小量靜脈注射及</w:t>
      </w:r>
      <w:r w:rsidR="00274757" w:rsidRPr="008912DD">
        <w:rPr>
          <w:rFonts w:ascii="Times New Roman" w:eastAsia="標楷體" w:hAnsi="Times New Roman"/>
          <w:sz w:val="28"/>
          <w:szCs w:val="28"/>
        </w:rPr>
        <w:t xml:space="preserve">IV Push </w:t>
      </w:r>
      <w:r w:rsidR="00274757" w:rsidRPr="008912DD">
        <w:rPr>
          <w:rFonts w:ascii="Times New Roman" w:eastAsia="標楷體" w:hAnsi="Times New Roman"/>
          <w:sz w:val="28"/>
          <w:szCs w:val="28"/>
        </w:rPr>
        <w:t>等注射技術費，包括於門診診察費內，不得另行申報，但材料費得另計。六歲以下嬰幼兒因病情需要施行小量靜脈注射，得以</w:t>
      </w:r>
      <w:r w:rsidR="00274757" w:rsidRPr="008912DD">
        <w:rPr>
          <w:rFonts w:ascii="Times New Roman" w:eastAsia="標楷體" w:hAnsi="Times New Roman"/>
          <w:sz w:val="28"/>
          <w:szCs w:val="28"/>
        </w:rPr>
        <w:t>57111C</w:t>
      </w:r>
      <w:r w:rsidR="00274757" w:rsidRPr="008912DD">
        <w:rPr>
          <w:rFonts w:ascii="Times New Roman" w:eastAsia="標楷體" w:hAnsi="Times New Roman"/>
          <w:sz w:val="28"/>
          <w:szCs w:val="28"/>
        </w:rPr>
        <w:t>申報。</w:t>
      </w:r>
    </w:p>
    <w:p w14:paraId="415C9D26" w14:textId="77777777" w:rsidR="00203489" w:rsidRPr="008912DD" w:rsidRDefault="00203489" w:rsidP="00203489">
      <w:pPr>
        <w:pStyle w:val="20"/>
        <w:tabs>
          <w:tab w:val="clear" w:pos="900"/>
        </w:tabs>
        <w:snapToGrid w:val="0"/>
        <w:spacing w:line="600" w:lineRule="exact"/>
        <w:ind w:left="993" w:hanging="426"/>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全民健康保險醫療服務給付項目及支付標準第二部第二章第一節之第一項至第四項中的尿、糞、血液、生化檢查費用，累計項次數達規定次數時，應折扣之規定，審查時須注意有無確實執行。</w:t>
      </w:r>
      <w:r w:rsidR="00F0343B" w:rsidRPr="008912DD">
        <w:rPr>
          <w:rFonts w:ascii="Times New Roman" w:eastAsia="標楷體" w:hAnsi="Times New Roman"/>
          <w:sz w:val="28"/>
          <w:szCs w:val="28"/>
        </w:rPr>
        <w:t>(101/5/1)</w:t>
      </w:r>
      <w:r w:rsidRPr="008912DD">
        <w:rPr>
          <w:rFonts w:ascii="Times New Roman" w:eastAsia="標楷體" w:hAnsi="Times New Roman"/>
          <w:sz w:val="28"/>
          <w:szCs w:val="28"/>
        </w:rPr>
        <w:t>(102/3/1)</w:t>
      </w:r>
    </w:p>
    <w:p w14:paraId="1905A069" w14:textId="77777777" w:rsidR="00203489" w:rsidRPr="008912DD" w:rsidRDefault="00203489" w:rsidP="00203489">
      <w:pPr>
        <w:pStyle w:val="20"/>
        <w:tabs>
          <w:tab w:val="clear" w:pos="900"/>
        </w:tabs>
        <w:snapToGrid w:val="0"/>
        <w:spacing w:line="600" w:lineRule="exact"/>
        <w:ind w:left="993" w:hanging="426"/>
        <w:jc w:val="both"/>
        <w:rPr>
          <w:rFonts w:ascii="Times New Roman" w:eastAsia="標楷體" w:hAnsi="Times New Roman"/>
          <w:sz w:val="28"/>
          <w:szCs w:val="28"/>
        </w:rPr>
      </w:pPr>
      <w:r w:rsidRPr="008912DD">
        <w:rPr>
          <w:rFonts w:ascii="Times New Roman" w:eastAsia="標楷體" w:hAnsi="Times New Roman"/>
          <w:sz w:val="28"/>
          <w:szCs w:val="28"/>
        </w:rPr>
        <w:t>(3)</w:t>
      </w:r>
      <w:r w:rsidR="00C07672" w:rsidRPr="008912DD">
        <w:rPr>
          <w:rFonts w:ascii="Times New Roman" w:eastAsia="標楷體" w:hAnsi="Times New Roman"/>
          <w:sz w:val="28"/>
          <w:szCs w:val="28"/>
        </w:rPr>
        <w:t>刪除</w:t>
      </w:r>
      <w:r w:rsidR="00C07672"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00C07672" w:rsidRPr="008912DD">
        <w:rPr>
          <w:rFonts w:ascii="Times New Roman" w:eastAsia="標楷體" w:hAnsi="Times New Roman"/>
          <w:sz w:val="28"/>
          <w:szCs w:val="28"/>
        </w:rPr>
        <w:t xml:space="preserve">) </w:t>
      </w:r>
    </w:p>
    <w:p w14:paraId="07E79B50" w14:textId="77777777" w:rsidR="000257EE" w:rsidRPr="008912DD" w:rsidRDefault="00203489" w:rsidP="00203489">
      <w:pPr>
        <w:pStyle w:val="20"/>
        <w:tabs>
          <w:tab w:val="clear" w:pos="900"/>
        </w:tabs>
        <w:snapToGrid w:val="0"/>
        <w:spacing w:line="600" w:lineRule="exact"/>
        <w:ind w:left="993" w:hanging="426"/>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使用袪痰劑或誘痰劑，如同時處方兩種以上止咳劑，或不當使用高價藥品者應加強審核。</w:t>
      </w:r>
    </w:p>
    <w:p w14:paraId="5B3E0442" w14:textId="77777777" w:rsidR="00203489" w:rsidRPr="008912DD" w:rsidRDefault="00203489" w:rsidP="00203489">
      <w:pPr>
        <w:pStyle w:val="20"/>
        <w:tabs>
          <w:tab w:val="clear" w:pos="900"/>
        </w:tabs>
        <w:snapToGrid w:val="0"/>
        <w:spacing w:line="600" w:lineRule="exact"/>
        <w:ind w:left="993" w:hanging="426"/>
        <w:jc w:val="both"/>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支氣管擴張症或慢性支氣管炎，如長期使用第二線或第三線高價抗生素，應加強審核急性發作期可短期使用普通有效的抗生素。</w:t>
      </w:r>
    </w:p>
    <w:p w14:paraId="75363AA7" w14:textId="77777777" w:rsidR="00203489" w:rsidRPr="008912DD" w:rsidRDefault="00203489" w:rsidP="00203489">
      <w:pPr>
        <w:pStyle w:val="20"/>
        <w:tabs>
          <w:tab w:val="clear" w:pos="900"/>
        </w:tabs>
        <w:snapToGrid w:val="0"/>
        <w:spacing w:line="600" w:lineRule="exact"/>
        <w:ind w:left="993" w:hanging="426"/>
        <w:jc w:val="both"/>
        <w:rPr>
          <w:rFonts w:ascii="Times New Roman" w:eastAsia="標楷體" w:hAnsi="Times New Roman"/>
          <w:sz w:val="28"/>
          <w:szCs w:val="28"/>
        </w:rPr>
      </w:pPr>
      <w:r w:rsidRPr="008912DD">
        <w:rPr>
          <w:rFonts w:ascii="Times New Roman" w:eastAsia="標楷體" w:hAnsi="Times New Roman"/>
          <w:sz w:val="28"/>
          <w:szCs w:val="28"/>
        </w:rPr>
        <w:t>(6)</w:t>
      </w:r>
      <w:r w:rsidRPr="008912DD">
        <w:rPr>
          <w:rFonts w:ascii="Times New Roman" w:eastAsia="標楷體" w:hAnsi="Times New Roman"/>
          <w:sz w:val="28"/>
          <w:szCs w:val="28"/>
        </w:rPr>
        <w:t>手術後預防性抗生素之使用及無併發症之骨盆腔發炎之抗生素使用，應依藥品給付規定之抗生素使用原則使用。</w:t>
      </w:r>
      <w:r w:rsidRPr="008912DD">
        <w:rPr>
          <w:rFonts w:ascii="Times New Roman" w:eastAsia="標楷體" w:hAnsi="Times New Roman"/>
          <w:sz w:val="28"/>
          <w:szCs w:val="28"/>
        </w:rPr>
        <w:t>(102/3/1)</w:t>
      </w:r>
    </w:p>
    <w:p w14:paraId="3C752156" w14:textId="77777777" w:rsidR="000257EE" w:rsidRPr="008912DD" w:rsidRDefault="00203489" w:rsidP="00203489">
      <w:pPr>
        <w:pStyle w:val="20"/>
        <w:tabs>
          <w:tab w:val="clear" w:pos="900"/>
        </w:tabs>
        <w:snapToGrid w:val="0"/>
        <w:spacing w:line="600" w:lineRule="exact"/>
        <w:ind w:left="993" w:hanging="426"/>
        <w:jc w:val="both"/>
        <w:rPr>
          <w:rFonts w:ascii="Times New Roman" w:eastAsia="標楷體" w:hAnsi="Times New Roman"/>
          <w:sz w:val="28"/>
          <w:szCs w:val="28"/>
        </w:rPr>
      </w:pPr>
      <w:r w:rsidRPr="008912DD">
        <w:rPr>
          <w:rFonts w:ascii="Times New Roman" w:eastAsia="標楷體" w:hAnsi="Times New Roman"/>
          <w:sz w:val="28"/>
          <w:szCs w:val="28"/>
        </w:rPr>
        <w:t>(7)</w:t>
      </w:r>
      <w:r w:rsidRPr="008912DD">
        <w:rPr>
          <w:rFonts w:ascii="Times New Roman" w:eastAsia="標楷體" w:hAnsi="Times New Roman"/>
          <w:sz w:val="28"/>
          <w:szCs w:val="28"/>
        </w:rPr>
        <w:t>注射藥品使用時機，應以經醫師診斷後，判斷病情需要且病人不能口服，或口服仍不能期待其有治療效果，記明於病歷表者，方得為之。</w:t>
      </w:r>
    </w:p>
    <w:p w14:paraId="748CC611" w14:textId="77777777" w:rsidR="00203489" w:rsidRPr="008912DD" w:rsidRDefault="00203489" w:rsidP="00203489">
      <w:pPr>
        <w:pStyle w:val="20"/>
        <w:tabs>
          <w:tab w:val="clear" w:pos="900"/>
        </w:tabs>
        <w:snapToGrid w:val="0"/>
        <w:spacing w:line="600" w:lineRule="exact"/>
        <w:ind w:left="993" w:hanging="426"/>
        <w:jc w:val="both"/>
        <w:rPr>
          <w:rFonts w:ascii="Times New Roman" w:eastAsia="標楷體" w:hAnsi="Times New Roman"/>
          <w:sz w:val="28"/>
          <w:szCs w:val="28"/>
        </w:rPr>
      </w:pPr>
      <w:r w:rsidRPr="008912DD">
        <w:rPr>
          <w:rFonts w:ascii="Times New Roman" w:eastAsia="標楷體" w:hAnsi="Times New Roman"/>
          <w:sz w:val="28"/>
          <w:szCs w:val="28"/>
        </w:rPr>
        <w:t>(8)</w:t>
      </w:r>
      <w:r w:rsidRPr="008912DD">
        <w:rPr>
          <w:rFonts w:ascii="Times New Roman" w:eastAsia="標楷體" w:hAnsi="Times New Roman"/>
          <w:sz w:val="28"/>
          <w:szCs w:val="28"/>
        </w:rPr>
        <w:t>荷爾蒙之使用：停經後荷爾蒙之使用得依醫師診斷使用於閉經、更年期症候群、骨質疏鬆症等疾病治療，但接受子宮切除後之病患不宜使用含黃體素之荷爾蒙製劑。</w:t>
      </w:r>
      <w:r w:rsidRPr="008912DD">
        <w:rPr>
          <w:rFonts w:ascii="Times New Roman" w:eastAsia="標楷體" w:hAnsi="Times New Roman"/>
          <w:sz w:val="28"/>
          <w:szCs w:val="28"/>
        </w:rPr>
        <w:t>(97/5/1)</w:t>
      </w:r>
    </w:p>
    <w:p w14:paraId="5797749C" w14:textId="77777777" w:rsidR="00203489" w:rsidRPr="008912DD" w:rsidRDefault="00203489" w:rsidP="00203489">
      <w:pPr>
        <w:pStyle w:val="20"/>
        <w:tabs>
          <w:tab w:val="clear" w:pos="900"/>
        </w:tabs>
        <w:snapToGrid w:val="0"/>
        <w:spacing w:line="600" w:lineRule="exact"/>
        <w:ind w:left="993" w:hanging="426"/>
        <w:jc w:val="both"/>
        <w:rPr>
          <w:rFonts w:ascii="Times New Roman" w:eastAsia="標楷體" w:hAnsi="Times New Roman"/>
          <w:sz w:val="28"/>
          <w:szCs w:val="28"/>
        </w:rPr>
      </w:pPr>
      <w:r w:rsidRPr="008912DD">
        <w:rPr>
          <w:rFonts w:ascii="Times New Roman" w:eastAsia="標楷體" w:hAnsi="Times New Roman"/>
          <w:sz w:val="28"/>
          <w:szCs w:val="28"/>
        </w:rPr>
        <w:t>(9)</w:t>
      </w:r>
      <w:r w:rsidRPr="008912DD">
        <w:rPr>
          <w:rFonts w:ascii="Times New Roman" w:eastAsia="標楷體" w:hAnsi="Times New Roman"/>
          <w:sz w:val="28"/>
          <w:szCs w:val="28"/>
        </w:rPr>
        <w:t>維他命之使用應注意其臨床適應症。</w:t>
      </w:r>
    </w:p>
    <w:p w14:paraId="68615704" w14:textId="77777777" w:rsidR="00203489" w:rsidRPr="008912DD" w:rsidRDefault="00203489" w:rsidP="00203489">
      <w:pPr>
        <w:pStyle w:val="20"/>
        <w:tabs>
          <w:tab w:val="clear" w:pos="900"/>
        </w:tabs>
        <w:snapToGrid w:val="0"/>
        <w:spacing w:line="600" w:lineRule="exact"/>
        <w:ind w:left="1134" w:hanging="567"/>
        <w:jc w:val="both"/>
        <w:rPr>
          <w:rFonts w:ascii="Times New Roman" w:eastAsia="標楷體" w:hAnsi="Times New Roman"/>
          <w:sz w:val="28"/>
          <w:szCs w:val="28"/>
        </w:rPr>
      </w:pPr>
      <w:r w:rsidRPr="008912DD">
        <w:rPr>
          <w:rFonts w:ascii="Times New Roman" w:eastAsia="標楷體" w:hAnsi="Times New Roman"/>
          <w:sz w:val="28"/>
          <w:szCs w:val="28"/>
        </w:rPr>
        <w:lastRenderedPageBreak/>
        <w:t>(10)</w:t>
      </w:r>
      <w:r w:rsidRPr="008912DD">
        <w:rPr>
          <w:rFonts w:ascii="Times New Roman" w:eastAsia="標楷體" w:hAnsi="Times New Roman"/>
          <w:sz w:val="28"/>
          <w:szCs w:val="28"/>
        </w:rPr>
        <w:t>止血劑及酵素消腫劑：應慎重選擇使用。正常凝血機能下之手術後及脅迫流產等，應不必使用止血劑。</w:t>
      </w:r>
    </w:p>
    <w:p w14:paraId="79542631" w14:textId="77777777" w:rsidR="000257EE" w:rsidRPr="008912DD" w:rsidRDefault="00203489" w:rsidP="00203489">
      <w:pPr>
        <w:pStyle w:val="20"/>
        <w:tabs>
          <w:tab w:val="clear" w:pos="900"/>
        </w:tabs>
        <w:snapToGrid w:val="0"/>
        <w:spacing w:line="600" w:lineRule="exact"/>
        <w:ind w:left="1134" w:hanging="567"/>
        <w:jc w:val="both"/>
        <w:rPr>
          <w:rFonts w:ascii="Times New Roman" w:eastAsia="標楷體" w:hAnsi="Times New Roman"/>
          <w:sz w:val="28"/>
          <w:szCs w:val="28"/>
        </w:rPr>
      </w:pPr>
      <w:r w:rsidRPr="008912DD">
        <w:rPr>
          <w:rFonts w:ascii="Times New Roman" w:eastAsia="標楷體" w:hAnsi="Times New Roman"/>
          <w:sz w:val="28"/>
          <w:szCs w:val="28"/>
        </w:rPr>
        <w:t>(11)</w:t>
      </w:r>
      <w:r w:rsidRPr="008912DD">
        <w:rPr>
          <w:rFonts w:ascii="Times New Roman" w:eastAsia="標楷體" w:hAnsi="Times New Roman"/>
          <w:sz w:val="28"/>
          <w:szCs w:val="28"/>
        </w:rPr>
        <w:t>安胎藥之使用原則：</w:t>
      </w:r>
      <w:r w:rsidRPr="008912DD">
        <w:rPr>
          <w:rFonts w:ascii="Times New Roman" w:eastAsia="標楷體" w:hAnsi="Times New Roman"/>
          <w:sz w:val="28"/>
          <w:szCs w:val="28"/>
        </w:rPr>
        <w:t>tocolytics</w:t>
      </w:r>
      <w:r w:rsidRPr="008912DD">
        <w:rPr>
          <w:rFonts w:ascii="Times New Roman" w:eastAsia="標楷體" w:hAnsi="Times New Roman"/>
          <w:sz w:val="28"/>
          <w:szCs w:val="28"/>
        </w:rPr>
        <w:t>、包括</w:t>
      </w:r>
      <w:r w:rsidRPr="008912DD">
        <w:rPr>
          <w:rFonts w:ascii="Times New Roman" w:eastAsia="Symbol" w:hAnsi="Times New Roman"/>
          <w:sz w:val="28"/>
          <w:szCs w:val="28"/>
        </w:rPr>
        <w:t></w:t>
      </w:r>
      <w:r w:rsidRPr="008912DD">
        <w:rPr>
          <w:rFonts w:ascii="Times New Roman" w:eastAsia="標楷體" w:hAnsi="Times New Roman"/>
          <w:sz w:val="28"/>
          <w:szCs w:val="28"/>
        </w:rPr>
        <w:t>-mimetics</w:t>
      </w:r>
      <w:r w:rsidRPr="008912DD">
        <w:rPr>
          <w:rFonts w:ascii="Times New Roman" w:eastAsia="標楷體" w:hAnsi="Times New Roman"/>
          <w:sz w:val="28"/>
          <w:szCs w:val="28"/>
        </w:rPr>
        <w:t>等，應視產婦需要給藥，在妊娠滿三十七週前使用，且通常不應使用於十六週前及三十七週後。</w:t>
      </w:r>
    </w:p>
    <w:p w14:paraId="2C4A1BAA" w14:textId="77777777" w:rsidR="00203489" w:rsidRPr="008912DD" w:rsidRDefault="00203489" w:rsidP="00203489">
      <w:pPr>
        <w:pStyle w:val="20"/>
        <w:tabs>
          <w:tab w:val="clear" w:pos="900"/>
        </w:tabs>
        <w:snapToGrid w:val="0"/>
        <w:spacing w:line="600" w:lineRule="exact"/>
        <w:ind w:left="1134" w:hanging="567"/>
        <w:jc w:val="both"/>
        <w:rPr>
          <w:rFonts w:ascii="Times New Roman" w:eastAsia="標楷體" w:hAnsi="Times New Roman"/>
          <w:sz w:val="28"/>
          <w:szCs w:val="28"/>
        </w:rPr>
      </w:pPr>
      <w:r w:rsidRPr="008912DD">
        <w:rPr>
          <w:rFonts w:ascii="Times New Roman" w:eastAsia="標楷體" w:hAnsi="Times New Roman"/>
          <w:sz w:val="28"/>
          <w:szCs w:val="28"/>
        </w:rPr>
        <w:t>(12)</w:t>
      </w:r>
      <w:r w:rsidRPr="008912DD">
        <w:rPr>
          <w:rFonts w:ascii="Times New Roman" w:eastAsia="標楷體" w:hAnsi="Times New Roman"/>
          <w:sz w:val="28"/>
          <w:szCs w:val="28"/>
        </w:rPr>
        <w:t>驗孕及產後檢查屬本保險給付範圍。</w:t>
      </w:r>
    </w:p>
    <w:p w14:paraId="321417F5" w14:textId="77777777" w:rsidR="00203489" w:rsidRPr="008912DD" w:rsidRDefault="00203489" w:rsidP="00203489">
      <w:pPr>
        <w:pStyle w:val="20"/>
        <w:tabs>
          <w:tab w:val="clear" w:pos="900"/>
        </w:tabs>
        <w:snapToGrid w:val="0"/>
        <w:spacing w:line="600" w:lineRule="exact"/>
        <w:ind w:left="1134" w:hanging="567"/>
        <w:jc w:val="both"/>
        <w:rPr>
          <w:rFonts w:ascii="Times New Roman" w:eastAsia="標楷體" w:hAnsi="Times New Roman"/>
          <w:sz w:val="28"/>
          <w:szCs w:val="28"/>
        </w:rPr>
      </w:pPr>
      <w:r w:rsidRPr="008912DD">
        <w:rPr>
          <w:rFonts w:ascii="Times New Roman" w:eastAsia="標楷體" w:hAnsi="Times New Roman"/>
          <w:sz w:val="28"/>
          <w:szCs w:val="28"/>
        </w:rPr>
        <w:t>(13)</w:t>
      </w:r>
      <w:r w:rsidRPr="008912DD">
        <w:rPr>
          <w:rFonts w:ascii="Times New Roman" w:eastAsia="標楷體" w:hAnsi="Times New Roman"/>
          <w:sz w:val="28"/>
          <w:szCs w:val="28"/>
        </w:rPr>
        <w:t>兒科針劑費用之計算：</w:t>
      </w:r>
    </w:p>
    <w:p w14:paraId="47E7EB9E" w14:textId="77777777" w:rsidR="00203489" w:rsidRPr="008912DD" w:rsidRDefault="00203489" w:rsidP="00203489">
      <w:pPr>
        <w:pStyle w:val="20"/>
        <w:tabs>
          <w:tab w:val="clear" w:pos="900"/>
        </w:tabs>
        <w:snapToGrid w:val="0"/>
        <w:spacing w:line="600" w:lineRule="exact"/>
        <w:ind w:left="1134" w:hanging="141"/>
        <w:jc w:val="both"/>
        <w:rPr>
          <w:rFonts w:ascii="Times New Roman" w:eastAsia="標楷體" w:hAnsi="Times New Roman"/>
          <w:sz w:val="28"/>
          <w:szCs w:val="28"/>
        </w:rPr>
      </w:pPr>
      <w:r w:rsidRPr="008912DD">
        <w:rPr>
          <w:rFonts w:ascii="Times New Roman" w:eastAsia="標楷體" w:hAnsi="Times New Roman"/>
          <w:sz w:val="28"/>
          <w:szCs w:val="28"/>
        </w:rPr>
        <w:t>甲、可長期重覆使用之瓶裝針劑</w:t>
      </w:r>
      <w:r w:rsidRPr="008912DD">
        <w:rPr>
          <w:rFonts w:ascii="Times New Roman" w:eastAsia="標楷體" w:hAnsi="Times New Roman"/>
          <w:sz w:val="28"/>
          <w:szCs w:val="28"/>
        </w:rPr>
        <w:t>(vial)</w:t>
      </w:r>
      <w:r w:rsidRPr="008912DD">
        <w:rPr>
          <w:rFonts w:ascii="Times New Roman" w:eastAsia="標楷體" w:hAnsi="Times New Roman"/>
          <w:sz w:val="28"/>
          <w:szCs w:val="28"/>
        </w:rPr>
        <w:t>，應按實際之使用量申報。</w:t>
      </w:r>
    </w:p>
    <w:p w14:paraId="2746EF88" w14:textId="77777777" w:rsidR="00203489" w:rsidRPr="008912DD" w:rsidRDefault="00203489" w:rsidP="00203489">
      <w:pPr>
        <w:pStyle w:val="20"/>
        <w:tabs>
          <w:tab w:val="clear" w:pos="900"/>
        </w:tabs>
        <w:snapToGrid w:val="0"/>
        <w:spacing w:line="600" w:lineRule="exact"/>
        <w:ind w:left="1134" w:hanging="141"/>
        <w:jc w:val="both"/>
        <w:rPr>
          <w:rFonts w:ascii="Times New Roman" w:eastAsia="標楷體" w:hAnsi="Times New Roman"/>
          <w:sz w:val="28"/>
          <w:szCs w:val="28"/>
        </w:rPr>
      </w:pPr>
      <w:r w:rsidRPr="008912DD">
        <w:rPr>
          <w:rFonts w:ascii="Times New Roman" w:eastAsia="標楷體" w:hAnsi="Times New Roman"/>
          <w:sz w:val="28"/>
          <w:szCs w:val="28"/>
        </w:rPr>
        <w:t>乙、單劑量安碚裝針劑</w:t>
      </w:r>
      <w:r w:rsidRPr="008912DD">
        <w:rPr>
          <w:rFonts w:ascii="Times New Roman" w:eastAsia="標楷體" w:hAnsi="Times New Roman"/>
          <w:sz w:val="28"/>
          <w:szCs w:val="28"/>
        </w:rPr>
        <w:t>(ampoule)</w:t>
      </w:r>
      <w:r w:rsidRPr="008912DD">
        <w:rPr>
          <w:rFonts w:ascii="Times New Roman" w:eastAsia="標楷體" w:hAnsi="Times New Roman"/>
          <w:sz w:val="28"/>
          <w:szCs w:val="28"/>
        </w:rPr>
        <w:t>每次按支數計算申報。</w:t>
      </w:r>
    </w:p>
    <w:p w14:paraId="675FF3CB" w14:textId="77777777" w:rsidR="000257EE" w:rsidRPr="008912DD" w:rsidRDefault="00203489" w:rsidP="00203489">
      <w:pPr>
        <w:pStyle w:val="20"/>
        <w:tabs>
          <w:tab w:val="clear" w:pos="900"/>
        </w:tabs>
        <w:snapToGrid w:val="0"/>
        <w:spacing w:line="600" w:lineRule="exact"/>
        <w:ind w:left="1134" w:hanging="567"/>
        <w:jc w:val="both"/>
        <w:rPr>
          <w:rFonts w:ascii="Times New Roman" w:eastAsia="標楷體" w:hAnsi="Times New Roman"/>
          <w:sz w:val="28"/>
          <w:szCs w:val="28"/>
        </w:rPr>
      </w:pPr>
      <w:r w:rsidRPr="008912DD">
        <w:rPr>
          <w:rFonts w:ascii="Times New Roman" w:eastAsia="標楷體" w:hAnsi="Times New Roman"/>
          <w:sz w:val="28"/>
          <w:szCs w:val="28"/>
        </w:rPr>
        <w:t>(14)</w:t>
      </w:r>
      <w:r w:rsidRPr="008912DD">
        <w:rPr>
          <w:rFonts w:ascii="Times New Roman" w:eastAsia="標楷體" w:hAnsi="Times New Roman"/>
          <w:sz w:val="28"/>
          <w:szCs w:val="28"/>
        </w:rPr>
        <w:t>刪除</w:t>
      </w:r>
      <w:r w:rsidRPr="008912DD">
        <w:rPr>
          <w:rFonts w:ascii="Times New Roman" w:eastAsia="標楷體" w:hAnsi="Times New Roman"/>
          <w:sz w:val="28"/>
          <w:szCs w:val="28"/>
        </w:rPr>
        <w:t>(99/7/1)</w:t>
      </w:r>
    </w:p>
    <w:p w14:paraId="6718A635" w14:textId="77777777" w:rsidR="000257EE" w:rsidRPr="008912DD" w:rsidRDefault="00274757">
      <w:pPr>
        <w:snapToGrid w:val="0"/>
        <w:spacing w:line="600" w:lineRule="exact"/>
        <w:ind w:left="563" w:hanging="325"/>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住院部分審查原則及注意事項：審查時應注意個案住院之必要性、住院日數之長短及病房種類</w:t>
      </w:r>
      <w:r w:rsidRPr="008912DD">
        <w:rPr>
          <w:rFonts w:ascii="Times New Roman" w:eastAsia="標楷體" w:hAnsi="Times New Roman"/>
          <w:sz w:val="28"/>
          <w:szCs w:val="28"/>
        </w:rPr>
        <w:t>(</w:t>
      </w:r>
      <w:r w:rsidRPr="008912DD">
        <w:rPr>
          <w:rFonts w:ascii="Times New Roman" w:eastAsia="標楷體" w:hAnsi="Times New Roman"/>
          <w:sz w:val="28"/>
          <w:szCs w:val="28"/>
        </w:rPr>
        <w:t>如加護病房等</w:t>
      </w:r>
      <w:r w:rsidRPr="008912DD">
        <w:rPr>
          <w:rFonts w:ascii="Times New Roman" w:eastAsia="標楷體" w:hAnsi="Times New Roman"/>
          <w:sz w:val="28"/>
          <w:szCs w:val="28"/>
        </w:rPr>
        <w:t>)</w:t>
      </w:r>
      <w:r w:rsidRPr="008912DD">
        <w:rPr>
          <w:rFonts w:ascii="Times New Roman" w:eastAsia="標楷體" w:hAnsi="Times New Roman"/>
          <w:sz w:val="28"/>
          <w:szCs w:val="28"/>
        </w:rPr>
        <w:t>之適當性。</w:t>
      </w:r>
    </w:p>
    <w:p w14:paraId="37AD3BEF" w14:textId="77777777" w:rsidR="000257EE" w:rsidRPr="008912DD" w:rsidRDefault="009C05C0" w:rsidP="009C05C0">
      <w:pPr>
        <w:pStyle w:val="20"/>
        <w:tabs>
          <w:tab w:val="clear" w:pos="900"/>
          <w:tab w:val="left" w:pos="1134"/>
        </w:tabs>
        <w:snapToGrid w:val="0"/>
        <w:spacing w:line="600" w:lineRule="exact"/>
        <w:ind w:left="993" w:hanging="426"/>
        <w:jc w:val="both"/>
        <w:rPr>
          <w:rFonts w:ascii="Times New Roman" w:eastAsia="標楷體" w:hAnsi="Times New Roman"/>
          <w:sz w:val="28"/>
          <w:szCs w:val="28"/>
        </w:rPr>
      </w:pPr>
      <w:r w:rsidRPr="008912DD">
        <w:rPr>
          <w:rFonts w:ascii="Times New Roman" w:eastAsia="標楷體" w:hAnsi="Times New Roman"/>
          <w:sz w:val="28"/>
          <w:szCs w:val="28"/>
        </w:rPr>
        <w:t>(1)</w:t>
      </w:r>
      <w:r w:rsidR="00274757" w:rsidRPr="008912DD">
        <w:rPr>
          <w:rFonts w:ascii="Times New Roman" w:eastAsia="標楷體" w:hAnsi="Times New Roman"/>
          <w:sz w:val="28"/>
          <w:szCs w:val="28"/>
        </w:rPr>
        <w:t>急性支氣管炎、肝炎、暈眩症等特定疾病住院，應符合特定疾病之住院基本要件。</w:t>
      </w:r>
      <w:r w:rsidR="00274757" w:rsidRPr="008912DD">
        <w:rPr>
          <w:rFonts w:ascii="Times New Roman" w:eastAsia="標楷體" w:hAnsi="Times New Roman"/>
          <w:sz w:val="28"/>
          <w:szCs w:val="28"/>
        </w:rPr>
        <w:t>(</w:t>
      </w:r>
      <w:r w:rsidR="00274757" w:rsidRPr="008912DD">
        <w:rPr>
          <w:rFonts w:ascii="Times New Roman" w:eastAsia="標楷體" w:hAnsi="Times New Roman"/>
          <w:sz w:val="28"/>
          <w:szCs w:val="28"/>
        </w:rPr>
        <w:t>詳附表十九</w:t>
      </w:r>
      <w:r w:rsidR="00274757" w:rsidRPr="008912DD">
        <w:rPr>
          <w:rFonts w:ascii="Times New Roman" w:eastAsia="標楷體" w:hAnsi="Times New Roman"/>
          <w:sz w:val="28"/>
          <w:szCs w:val="28"/>
        </w:rPr>
        <w:t>)(102/3/1)</w:t>
      </w:r>
    </w:p>
    <w:p w14:paraId="0BE12342" w14:textId="77777777" w:rsidR="009C05C0" w:rsidRPr="008912DD" w:rsidRDefault="009C05C0" w:rsidP="009C05C0">
      <w:pPr>
        <w:pStyle w:val="20"/>
        <w:tabs>
          <w:tab w:val="clear" w:pos="900"/>
          <w:tab w:val="left" w:pos="1134"/>
        </w:tabs>
        <w:snapToGrid w:val="0"/>
        <w:spacing w:line="600" w:lineRule="exact"/>
        <w:ind w:left="993" w:hanging="426"/>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住院處方用藥之審查，應依照健保用藥之相關規定，進行詳細審查。除注意用藥之適應症外，也須注意使用之劑量與期間長短是否恰當。</w:t>
      </w:r>
      <w:r w:rsidRPr="008912DD">
        <w:rPr>
          <w:rFonts w:ascii="Times New Roman" w:eastAsia="標楷體" w:hAnsi="Times New Roman"/>
          <w:sz w:val="28"/>
          <w:szCs w:val="28"/>
        </w:rPr>
        <w:t>(</w:t>
      </w:r>
      <w:r w:rsidRPr="008912DD">
        <w:rPr>
          <w:rFonts w:ascii="Times New Roman" w:eastAsia="標楷體" w:hAnsi="Times New Roman"/>
          <w:sz w:val="28"/>
          <w:szCs w:val="28"/>
        </w:rPr>
        <w:t>一些管理不善院所，易出現長期未進行醫令重整，致使用藥物期間過長。</w:t>
      </w:r>
      <w:r w:rsidRPr="008912DD">
        <w:rPr>
          <w:rFonts w:ascii="Times New Roman" w:eastAsia="標楷體" w:hAnsi="Times New Roman"/>
          <w:sz w:val="28"/>
          <w:szCs w:val="28"/>
        </w:rPr>
        <w:t>)</w:t>
      </w:r>
    </w:p>
    <w:p w14:paraId="57124FE0" w14:textId="77777777" w:rsidR="009C05C0" w:rsidRPr="008912DD" w:rsidRDefault="009C05C0" w:rsidP="009C05C0">
      <w:pPr>
        <w:pStyle w:val="20"/>
        <w:tabs>
          <w:tab w:val="clear" w:pos="900"/>
          <w:tab w:val="left" w:pos="1134"/>
        </w:tabs>
        <w:snapToGrid w:val="0"/>
        <w:spacing w:line="600" w:lineRule="exact"/>
        <w:ind w:left="993" w:hanging="426"/>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應注意病歷摘要之診斷、診療記錄及明細表是否相符。</w:t>
      </w:r>
    </w:p>
    <w:p w14:paraId="748F275A" w14:textId="77777777" w:rsidR="009C05C0" w:rsidRPr="008912DD" w:rsidRDefault="009C05C0" w:rsidP="009C05C0">
      <w:pPr>
        <w:pStyle w:val="20"/>
        <w:tabs>
          <w:tab w:val="clear" w:pos="900"/>
          <w:tab w:val="left" w:pos="1134"/>
        </w:tabs>
        <w:snapToGrid w:val="0"/>
        <w:spacing w:line="600" w:lineRule="exact"/>
        <w:ind w:left="993" w:hanging="426"/>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抗生素之使用，須符合藥品給付規定之「抗微生物製劑」規定。</w:t>
      </w:r>
      <w:r w:rsidRPr="008912DD">
        <w:rPr>
          <w:rFonts w:ascii="Times New Roman" w:eastAsia="標楷體" w:hAnsi="Times New Roman"/>
          <w:sz w:val="28"/>
          <w:szCs w:val="28"/>
        </w:rPr>
        <w:t>(102/3/1)</w:t>
      </w:r>
    </w:p>
    <w:p w14:paraId="32E5A5E0" w14:textId="77777777" w:rsidR="000257EE" w:rsidRPr="008912DD" w:rsidRDefault="009779BC" w:rsidP="009779BC">
      <w:pPr>
        <w:pStyle w:val="20"/>
        <w:tabs>
          <w:tab w:val="clear" w:pos="900"/>
          <w:tab w:val="left" w:pos="1134"/>
        </w:tabs>
        <w:snapToGrid w:val="0"/>
        <w:spacing w:line="600" w:lineRule="exact"/>
        <w:ind w:left="993" w:hanging="426"/>
        <w:jc w:val="both"/>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多數院所均有套裝生化檢查之設計，應注意同一住院期間，是否有必要多次進行相同之套裝生化檢查，除非必要否則應以單項複選</w:t>
      </w:r>
      <w:r w:rsidRPr="008912DD">
        <w:rPr>
          <w:rFonts w:ascii="Times New Roman" w:eastAsia="標楷體" w:hAnsi="Times New Roman"/>
          <w:sz w:val="28"/>
          <w:szCs w:val="28"/>
        </w:rPr>
        <w:lastRenderedPageBreak/>
        <w:t>之方式，做為住院期間之追蹤。</w:t>
      </w:r>
    </w:p>
    <w:p w14:paraId="2F1957B8" w14:textId="77777777" w:rsidR="009779BC" w:rsidRPr="008912DD" w:rsidRDefault="009779BC" w:rsidP="009779BC">
      <w:pPr>
        <w:pStyle w:val="20"/>
        <w:tabs>
          <w:tab w:val="clear" w:pos="900"/>
          <w:tab w:val="left" w:pos="1134"/>
        </w:tabs>
        <w:snapToGrid w:val="0"/>
        <w:spacing w:line="600" w:lineRule="exact"/>
        <w:ind w:left="993" w:hanging="426"/>
        <w:jc w:val="both"/>
        <w:rPr>
          <w:rFonts w:ascii="Times New Roman" w:eastAsia="標楷體" w:hAnsi="Times New Roman"/>
          <w:sz w:val="28"/>
          <w:szCs w:val="28"/>
        </w:rPr>
      </w:pPr>
      <w:r w:rsidRPr="008912DD">
        <w:rPr>
          <w:rFonts w:ascii="Times New Roman" w:eastAsia="標楷體" w:hAnsi="Times New Roman"/>
          <w:sz w:val="28"/>
          <w:szCs w:val="28"/>
        </w:rPr>
        <w:t>(6)</w:t>
      </w:r>
      <w:r w:rsidRPr="008912DD">
        <w:rPr>
          <w:rFonts w:ascii="Times New Roman" w:eastAsia="標楷體" w:hAnsi="Times New Roman"/>
          <w:sz w:val="28"/>
          <w:szCs w:val="28"/>
        </w:rPr>
        <w:t>糖尿病患者除非正在調整胰島素劑量，或是病況危急，對每日測三至四次血糖以上者，注意加強審查。</w:t>
      </w:r>
    </w:p>
    <w:p w14:paraId="7A470369" w14:textId="77777777" w:rsidR="009779BC" w:rsidRPr="008912DD" w:rsidRDefault="009779BC" w:rsidP="009779BC">
      <w:pPr>
        <w:pStyle w:val="20"/>
        <w:tabs>
          <w:tab w:val="clear" w:pos="900"/>
          <w:tab w:val="left" w:pos="1134"/>
        </w:tabs>
        <w:snapToGrid w:val="0"/>
        <w:spacing w:line="600" w:lineRule="exact"/>
        <w:ind w:left="993" w:hanging="426"/>
        <w:jc w:val="both"/>
        <w:rPr>
          <w:rFonts w:ascii="Times New Roman" w:eastAsia="標楷體" w:hAnsi="Times New Roman"/>
          <w:sz w:val="28"/>
          <w:szCs w:val="28"/>
        </w:rPr>
      </w:pPr>
      <w:r w:rsidRPr="008912DD">
        <w:rPr>
          <w:rFonts w:ascii="Times New Roman" w:eastAsia="標楷體" w:hAnsi="Times New Roman"/>
          <w:sz w:val="28"/>
          <w:szCs w:val="28"/>
        </w:rPr>
        <w:t>(7)</w:t>
      </w:r>
      <w:r w:rsidRPr="008912DD">
        <w:rPr>
          <w:rFonts w:ascii="Times New Roman" w:eastAsia="標楷體" w:hAnsi="Times New Roman"/>
          <w:sz w:val="28"/>
          <w:szCs w:val="28"/>
        </w:rPr>
        <w:t>細菌培養時未長出細菌，不可申報藥物敏感試驗。</w:t>
      </w:r>
    </w:p>
    <w:p w14:paraId="115ABD9F" w14:textId="77777777" w:rsidR="000257EE" w:rsidRPr="008912DD" w:rsidRDefault="009779BC" w:rsidP="009779BC">
      <w:pPr>
        <w:pStyle w:val="20"/>
        <w:tabs>
          <w:tab w:val="clear" w:pos="900"/>
          <w:tab w:val="left" w:pos="1134"/>
        </w:tabs>
        <w:snapToGrid w:val="0"/>
        <w:spacing w:line="600" w:lineRule="exact"/>
        <w:ind w:left="993" w:hanging="426"/>
        <w:jc w:val="both"/>
        <w:rPr>
          <w:rFonts w:ascii="Times New Roman" w:eastAsia="標楷體" w:hAnsi="Times New Roman"/>
          <w:sz w:val="28"/>
          <w:szCs w:val="28"/>
        </w:rPr>
      </w:pPr>
      <w:r w:rsidRPr="008912DD">
        <w:rPr>
          <w:rFonts w:ascii="Times New Roman" w:eastAsia="標楷體" w:hAnsi="Times New Roman"/>
          <w:sz w:val="28"/>
          <w:szCs w:val="28"/>
        </w:rPr>
        <w:t>(8)</w:t>
      </w:r>
      <w:r w:rsidRPr="008912DD">
        <w:rPr>
          <w:rFonts w:ascii="Times New Roman" w:eastAsia="標楷體" w:hAnsi="Times New Roman"/>
          <w:sz w:val="28"/>
          <w:szCs w:val="28"/>
        </w:rPr>
        <w:t>皮下肌肉、小量靜脈注射及</w:t>
      </w:r>
      <w:r w:rsidRPr="008912DD">
        <w:rPr>
          <w:rFonts w:ascii="Times New Roman" w:eastAsia="標楷體" w:hAnsi="Times New Roman"/>
          <w:sz w:val="28"/>
          <w:szCs w:val="28"/>
        </w:rPr>
        <w:t>IV Push</w:t>
      </w:r>
      <w:r w:rsidRPr="008912DD">
        <w:rPr>
          <w:rFonts w:ascii="Times New Roman" w:eastAsia="標楷體" w:hAnsi="Times New Roman"/>
          <w:sz w:val="28"/>
          <w:szCs w:val="28"/>
        </w:rPr>
        <w:t>等注射技術費包括於病房費中，不得另行申報，但材料費得另計。</w:t>
      </w:r>
    </w:p>
    <w:p w14:paraId="61293495" w14:textId="77777777" w:rsidR="000257EE" w:rsidRPr="008912DD" w:rsidRDefault="00274757" w:rsidP="00EE2069">
      <w:pPr>
        <w:snapToGrid w:val="0"/>
        <w:spacing w:line="600" w:lineRule="exact"/>
        <w:ind w:left="800" w:hanging="560"/>
        <w:jc w:val="both"/>
        <w:rPr>
          <w:rFonts w:ascii="Times New Roman" w:eastAsia="標楷體" w:hAnsi="Times New Roman"/>
          <w:sz w:val="28"/>
          <w:szCs w:val="28"/>
        </w:rPr>
      </w:pPr>
      <w:r w:rsidRPr="008912DD">
        <w:rPr>
          <w:rFonts w:ascii="Times New Roman" w:eastAsia="標楷體" w:hAnsi="Times New Roman"/>
          <w:sz w:val="28"/>
          <w:szCs w:val="28"/>
        </w:rPr>
        <w:t>4.</w:t>
      </w:r>
      <w:r w:rsidR="00EE2069" w:rsidRPr="008912DD">
        <w:rPr>
          <w:rFonts w:ascii="Times New Roman" w:eastAsia="標楷體" w:hAnsi="Times New Roman"/>
          <w:sz w:val="28"/>
          <w:szCs w:val="28"/>
        </w:rPr>
        <w:t>刪除。</w:t>
      </w:r>
    </w:p>
    <w:p w14:paraId="04D31E56" w14:textId="77777777" w:rsidR="000257EE" w:rsidRPr="008912DD" w:rsidRDefault="00274757">
      <w:pPr>
        <w:snapToGrid w:val="0"/>
        <w:spacing w:line="600" w:lineRule="exact"/>
        <w:ind w:left="800" w:hanging="560"/>
        <w:jc w:val="both"/>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其他注意事項：其他未規範事宜得參考相關科審查注意事項辦理。</w:t>
      </w:r>
    </w:p>
    <w:p w14:paraId="323F736E" w14:textId="77777777" w:rsidR="000257EE" w:rsidRPr="008912DD" w:rsidRDefault="00274757">
      <w:pPr>
        <w:tabs>
          <w:tab w:val="left" w:pos="426"/>
        </w:tabs>
        <w:snapToGrid w:val="0"/>
        <w:spacing w:line="600" w:lineRule="exact"/>
        <w:ind w:left="800" w:hanging="560"/>
        <w:jc w:val="both"/>
        <w:rPr>
          <w:rFonts w:ascii="Times New Roman" w:hAnsi="Times New Roman"/>
        </w:rPr>
      </w:pPr>
      <w:r w:rsidRPr="008912DD">
        <w:rPr>
          <w:rFonts w:ascii="Times New Roman" w:eastAsia="標楷體" w:hAnsi="Times New Roman"/>
          <w:sz w:val="28"/>
          <w:szCs w:val="28"/>
        </w:rPr>
        <w:t>6.(1)</w:t>
      </w:r>
      <w:r w:rsidRPr="008912DD">
        <w:rPr>
          <w:rFonts w:ascii="Times New Roman" w:eastAsia="標楷體" w:hAnsi="Times New Roman"/>
          <w:sz w:val="28"/>
          <w:szCs w:val="28"/>
        </w:rPr>
        <w:t>骨質密度測量檢查審查時應附之資料：</w:t>
      </w:r>
    </w:p>
    <w:p w14:paraId="473C008D" w14:textId="77777777" w:rsidR="000257EE" w:rsidRPr="008912DD" w:rsidRDefault="00274757" w:rsidP="00F01BD9">
      <w:pPr>
        <w:tabs>
          <w:tab w:val="left" w:pos="1843"/>
        </w:tabs>
        <w:snapToGrid w:val="0"/>
        <w:spacing w:line="600" w:lineRule="exact"/>
        <w:ind w:left="1418" w:hanging="566"/>
        <w:jc w:val="both"/>
        <w:rPr>
          <w:rFonts w:ascii="Times New Roman" w:hAnsi="Times New Roman"/>
        </w:rPr>
      </w:pPr>
      <w:r w:rsidRPr="008912DD">
        <w:rPr>
          <w:rFonts w:ascii="Times New Roman" w:eastAsia="標楷體" w:hAnsi="Times New Roman"/>
          <w:sz w:val="28"/>
          <w:szCs w:val="28"/>
        </w:rPr>
        <w:t>甲、內分泌失調可能加速骨質流失者，審查時需檢附相關數據。</w:t>
      </w:r>
      <w:r w:rsidRPr="008912DD">
        <w:rPr>
          <w:rFonts w:ascii="Times New Roman" w:eastAsia="標楷體" w:hAnsi="Times New Roman"/>
          <w:sz w:val="28"/>
          <w:szCs w:val="28"/>
        </w:rPr>
        <w:t>(100/1/1)</w:t>
      </w:r>
    </w:p>
    <w:p w14:paraId="63EE06E6" w14:textId="77777777" w:rsidR="00F0343B" w:rsidRPr="008912DD" w:rsidRDefault="00274757" w:rsidP="00F0343B">
      <w:pPr>
        <w:tabs>
          <w:tab w:val="left" w:pos="1843"/>
        </w:tabs>
        <w:snapToGrid w:val="0"/>
        <w:spacing w:line="600" w:lineRule="exact"/>
        <w:ind w:left="1093" w:hanging="241"/>
        <w:jc w:val="both"/>
        <w:rPr>
          <w:rFonts w:ascii="Times New Roman" w:eastAsia="標楷體" w:hAnsi="Times New Roman"/>
          <w:sz w:val="28"/>
          <w:szCs w:val="28"/>
        </w:rPr>
      </w:pPr>
      <w:r w:rsidRPr="008912DD">
        <w:rPr>
          <w:rFonts w:ascii="Times New Roman" w:eastAsia="標楷體" w:hAnsi="Times New Roman"/>
          <w:sz w:val="28"/>
          <w:szCs w:val="28"/>
        </w:rPr>
        <w:t>乙、非創傷性之骨折者，審查時需檢附</w:t>
      </w:r>
      <w:r w:rsidRPr="008912DD">
        <w:rPr>
          <w:rFonts w:ascii="Times New Roman" w:eastAsia="標楷體" w:hAnsi="Times New Roman"/>
          <w:sz w:val="28"/>
          <w:szCs w:val="28"/>
        </w:rPr>
        <w:t>X</w:t>
      </w:r>
      <w:r w:rsidRPr="008912DD">
        <w:rPr>
          <w:rFonts w:ascii="Times New Roman" w:eastAsia="標楷體" w:hAnsi="Times New Roman"/>
          <w:sz w:val="28"/>
          <w:szCs w:val="28"/>
        </w:rPr>
        <w:t>光片。</w:t>
      </w:r>
      <w:r w:rsidRPr="008912DD">
        <w:rPr>
          <w:rFonts w:ascii="Times New Roman" w:eastAsia="標楷體" w:hAnsi="Times New Roman"/>
          <w:sz w:val="28"/>
          <w:szCs w:val="28"/>
        </w:rPr>
        <w:t>(100/1/1)</w:t>
      </w:r>
    </w:p>
    <w:p w14:paraId="3D8B920D" w14:textId="77777777" w:rsidR="00F0343B" w:rsidRPr="008912DD" w:rsidRDefault="00274757" w:rsidP="00F0343B">
      <w:pPr>
        <w:tabs>
          <w:tab w:val="left" w:pos="1843"/>
        </w:tabs>
        <w:snapToGrid w:val="0"/>
        <w:spacing w:line="600" w:lineRule="exact"/>
        <w:ind w:left="851" w:hanging="425"/>
        <w:jc w:val="both"/>
        <w:rPr>
          <w:rFonts w:ascii="Times New Roman" w:hAnsi="Times New Roman"/>
        </w:rPr>
      </w:pPr>
      <w:r w:rsidRPr="008912DD">
        <w:rPr>
          <w:rFonts w:ascii="Times New Roman" w:eastAsia="標楷體" w:hAnsi="Times New Roman"/>
          <w:sz w:val="28"/>
          <w:szCs w:val="28"/>
        </w:rPr>
        <w:t>(2)</w:t>
      </w:r>
      <w:r w:rsidRPr="008912DD">
        <w:rPr>
          <w:rFonts w:ascii="Times New Roman" w:eastAsia="標楷體" w:hAnsi="Times New Roman"/>
          <w:sz w:val="28"/>
          <w:szCs w:val="28"/>
        </w:rPr>
        <w:t>前述保險對象因病情需要再次施行骨質密度測量檢查時，間隔時間應為一年以上，且是項檢查以三次為限。</w:t>
      </w:r>
    </w:p>
    <w:p w14:paraId="2E6ED72A" w14:textId="77777777" w:rsidR="000257EE" w:rsidRPr="008912DD" w:rsidRDefault="00274757" w:rsidP="00F0343B">
      <w:pPr>
        <w:pStyle w:val="af1"/>
        <w:snapToGrid w:val="0"/>
        <w:spacing w:line="600" w:lineRule="exact"/>
        <w:ind w:left="851" w:hanging="425"/>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篩檢性檢查不列入本保險給付範圍。</w:t>
      </w:r>
    </w:p>
    <w:p w14:paraId="6D4122F3" w14:textId="77777777" w:rsidR="000257EE" w:rsidRPr="008912DD" w:rsidRDefault="00274757" w:rsidP="00F0343B">
      <w:pPr>
        <w:snapToGrid w:val="0"/>
        <w:spacing w:line="600" w:lineRule="exact"/>
        <w:ind w:left="800" w:hanging="560"/>
        <w:jc w:val="both"/>
        <w:rPr>
          <w:rFonts w:ascii="Times New Roman" w:eastAsia="標楷體" w:hAnsi="Times New Roman"/>
          <w:sz w:val="28"/>
          <w:szCs w:val="28"/>
        </w:rPr>
      </w:pPr>
      <w:r w:rsidRPr="008912DD">
        <w:rPr>
          <w:rFonts w:ascii="Times New Roman" w:eastAsia="標楷體" w:hAnsi="Times New Roman"/>
          <w:sz w:val="28"/>
          <w:szCs w:val="28"/>
        </w:rPr>
        <w:t>7.</w:t>
      </w:r>
      <w:r w:rsidR="00F0343B" w:rsidRPr="008912DD">
        <w:rPr>
          <w:rFonts w:ascii="Times New Roman" w:eastAsia="標楷體" w:hAnsi="Times New Roman"/>
          <w:sz w:val="28"/>
          <w:szCs w:val="28"/>
        </w:rPr>
        <w:t>刪除</w:t>
      </w:r>
      <w:r w:rsidR="00F0343B"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00F0343B" w:rsidRPr="008912DD">
        <w:rPr>
          <w:rFonts w:ascii="Times New Roman" w:eastAsia="標楷體" w:hAnsi="Times New Roman"/>
          <w:sz w:val="28"/>
          <w:szCs w:val="28"/>
        </w:rPr>
        <w:t>)</w:t>
      </w:r>
    </w:p>
    <w:p w14:paraId="76E6A30F" w14:textId="77777777" w:rsidR="000257EE" w:rsidRPr="008912DD" w:rsidRDefault="00B15C3B" w:rsidP="00B15C3B">
      <w:pPr>
        <w:widowControl/>
        <w:suppressAutoHyphens w:val="0"/>
        <w:spacing w:line="240" w:lineRule="auto"/>
        <w:rPr>
          <w:rFonts w:ascii="Times New Roman" w:eastAsia="標楷體" w:hAnsi="Times New Roman"/>
          <w:sz w:val="28"/>
          <w:szCs w:val="28"/>
        </w:rPr>
      </w:pPr>
      <w:r w:rsidRPr="008912DD">
        <w:rPr>
          <w:rFonts w:ascii="Times New Roman" w:eastAsia="標楷體" w:hAnsi="Times New Roman"/>
          <w:sz w:val="28"/>
          <w:szCs w:val="28"/>
        </w:rPr>
        <w:br w:type="page"/>
      </w:r>
    </w:p>
    <w:bookmarkStart w:id="13" w:name="_Toc38875746"/>
    <w:p w14:paraId="090A6E1D" w14:textId="77777777" w:rsidR="000257EE" w:rsidRPr="008912DD" w:rsidRDefault="005E147B" w:rsidP="001918F1">
      <w:pPr>
        <w:pStyle w:val="aff6"/>
        <w:ind w:left="420" w:hangingChars="150" w:hanging="420"/>
        <w:rPr>
          <w:rFonts w:ascii="Times New Roman" w:hAnsi="Times New Roman"/>
        </w:rPr>
      </w:pPr>
      <w:r w:rsidRPr="008912DD">
        <w:rPr>
          <w:rFonts w:ascii="Times New Roman" w:hAnsi="Times New Roman"/>
          <w:noProof/>
        </w:rPr>
        <w:lastRenderedPageBreak/>
        <mc:AlternateContent>
          <mc:Choice Requires="wps">
            <w:drawing>
              <wp:anchor distT="0" distB="0" distL="114300" distR="114300" simplePos="0" relativeHeight="251659264" behindDoc="0" locked="0" layoutInCell="1" allowOverlap="1" wp14:anchorId="501B688F" wp14:editId="468722F8">
                <wp:simplePos x="0" y="0"/>
                <wp:positionH relativeFrom="column">
                  <wp:posOffset>9715500</wp:posOffset>
                </wp:positionH>
                <wp:positionV relativeFrom="paragraph">
                  <wp:posOffset>-1143635</wp:posOffset>
                </wp:positionV>
                <wp:extent cx="228600" cy="229870"/>
                <wp:effectExtent l="0" t="0" r="0" b="0"/>
                <wp:wrapNone/>
                <wp:docPr id="39"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A69B6" w14:textId="77777777" w:rsidR="009D2C09" w:rsidRDefault="009D2C09">
                            <w:pPr>
                              <w:rPr>
                                <w:rFonts w:ascii="全真楷書" w:eastAsia="全真楷書" w:hAnsi="全真楷書"/>
                                <w:sz w:val="28"/>
                              </w:rPr>
                            </w:pPr>
                          </w:p>
                          <w:p w14:paraId="508651BB" w14:textId="77777777" w:rsidR="009D2C09" w:rsidRDefault="009D2C09">
                            <w:pPr>
                              <w:rPr>
                                <w:rFonts w:ascii="全真楷書" w:eastAsia="全真楷書" w:hAnsi="全真楷書"/>
                                <w:sz w:val="28"/>
                              </w:rPr>
                            </w:pPr>
                          </w:p>
                        </w:txbxContent>
                      </wps:txbx>
                      <wps:bodyPr rot="0" vert="horz" wrap="square" lIns="12701" tIns="12701" rIns="12701" bIns="12701" anchor="t" anchorCtr="0">
                        <a:noAutofit/>
                      </wps:bodyPr>
                    </wps:wsp>
                  </a:graphicData>
                </a:graphic>
                <wp14:sizeRelH relativeFrom="page">
                  <wp14:pctWidth>0</wp14:pctWidth>
                </wp14:sizeRelH>
                <wp14:sizeRelV relativeFrom="page">
                  <wp14:pctHeight>0</wp14:pctHeight>
                </wp14:sizeRelV>
              </wp:anchor>
            </w:drawing>
          </mc:Choice>
          <mc:Fallback xmlns="">
            <w:pict>
              <v:rect w14:anchorId="501B688F" id="Rectangle 73" o:spid="_x0000_s1027" style="position:absolute;left:0;text-align:left;margin-left:765pt;margin-top:-90.05pt;width:18pt;height:1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" filled="f" stroked="f">
                <v:textbox inset=".35281mm,.35281mm,.35281mm,.35281mm">
                  <w:txbxContent>
                    <w:p w14:paraId="5E0A69B6" w14:textId="77777777" w:rsidR="009D2C09" w:rsidRDefault="009D2C09">
                      <w:pPr>
                        <w:rPr>
                          <w:rFonts w:ascii="全真楷書" w:eastAsia="全真楷書" w:hAnsi="全真楷書"/>
                          <w:sz w:val="28"/>
                        </w:rPr>
                      </w:pPr>
                    </w:p>
                    <w:p w14:paraId="508651BB" w14:textId="77777777" w:rsidR="009D2C09" w:rsidRDefault="009D2C09">
                      <w:pPr>
                        <w:rPr>
                          <w:rFonts w:ascii="全真楷書" w:eastAsia="全真楷書" w:hAnsi="全真楷書"/>
                          <w:sz w:val="28"/>
                        </w:rPr>
                      </w:pPr>
                    </w:p>
                  </w:txbxContent>
                </v:textbox>
              </v:rect>
            </w:pict>
          </mc:Fallback>
        </mc:AlternateContent>
      </w:r>
      <w:r w:rsidR="00274757" w:rsidRPr="008912DD">
        <w:rPr>
          <w:rFonts w:ascii="Times New Roman" w:hAnsi="Times New Roman"/>
        </w:rPr>
        <w:t>(</w:t>
      </w:r>
      <w:r w:rsidR="00274757" w:rsidRPr="008912DD">
        <w:rPr>
          <w:rFonts w:ascii="Times New Roman" w:hAnsi="Times New Roman"/>
        </w:rPr>
        <w:t>二</w:t>
      </w:r>
      <w:r w:rsidR="00274757" w:rsidRPr="008912DD">
        <w:rPr>
          <w:rFonts w:ascii="Times New Roman" w:hAnsi="Times New Roman"/>
        </w:rPr>
        <w:t>)</w:t>
      </w:r>
      <w:r w:rsidR="00B059B0" w:rsidRPr="008912DD">
        <w:rPr>
          <w:rFonts w:ascii="Times New Roman" w:hAnsi="Times New Roman"/>
        </w:rPr>
        <w:t>醫院全民健康保險非住院診斷關聯群</w:t>
      </w:r>
      <w:r w:rsidR="00B059B0" w:rsidRPr="008912DD">
        <w:rPr>
          <w:rFonts w:ascii="Times New Roman" w:hAnsi="Times New Roman"/>
        </w:rPr>
        <w:t>(Tw-DRGs)</w:t>
      </w:r>
      <w:r w:rsidR="00B059B0" w:rsidRPr="008912DD">
        <w:rPr>
          <w:rFonts w:ascii="Times New Roman" w:hAnsi="Times New Roman"/>
        </w:rPr>
        <w:t>案件醫療費用審查注意事項</w:t>
      </w:r>
      <w:r w:rsidR="00B059B0" w:rsidRPr="008912DD">
        <w:rPr>
          <w:rFonts w:ascii="Times New Roman" w:hAnsi="Times New Roman"/>
        </w:rPr>
        <w:t>-</w:t>
      </w:r>
      <w:r w:rsidR="00274757" w:rsidRPr="008912DD">
        <w:rPr>
          <w:rFonts w:ascii="Times New Roman" w:hAnsi="Times New Roman"/>
        </w:rPr>
        <w:t>內科</w:t>
      </w:r>
      <w:bookmarkEnd w:id="13"/>
    </w:p>
    <w:p w14:paraId="702F0528" w14:textId="77777777" w:rsidR="000257EE" w:rsidRPr="008912DD" w:rsidRDefault="00274757">
      <w:pPr>
        <w:snapToGrid w:val="0"/>
        <w:spacing w:line="600" w:lineRule="exact"/>
        <w:ind w:left="563" w:hanging="325"/>
        <w:rPr>
          <w:rFonts w:ascii="Times New Roman" w:hAnsi="Times New Roman"/>
        </w:rPr>
      </w:pPr>
      <w:r w:rsidRPr="008912DD">
        <w:rPr>
          <w:rFonts w:ascii="Times New Roman" w:eastAsia="標楷體" w:hAnsi="Times New Roman"/>
          <w:sz w:val="28"/>
          <w:szCs w:val="28"/>
        </w:rPr>
        <w:t>1.</w:t>
      </w:r>
      <w:r w:rsidRPr="008912DD">
        <w:rPr>
          <w:rFonts w:ascii="Times New Roman" w:eastAsia="標楷體" w:hAnsi="Times New Roman"/>
          <w:sz w:val="28"/>
          <w:szCs w:val="28"/>
        </w:rPr>
        <w:t>門診部分審查原則：</w:t>
      </w:r>
    </w:p>
    <w:p w14:paraId="56E5B954" w14:textId="77777777" w:rsidR="00F0343B" w:rsidRPr="008912DD" w:rsidRDefault="00274757" w:rsidP="00F0343B">
      <w:pPr>
        <w:pStyle w:val="20"/>
        <w:tabs>
          <w:tab w:val="clear" w:pos="900"/>
        </w:tabs>
        <w:snapToGrid w:val="0"/>
        <w:spacing w:line="600" w:lineRule="exact"/>
        <w:ind w:left="709" w:hanging="282"/>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門診處方用藥之審查，依照健保用藥之相關規定，進行詳細審查。除了應注意用藥之適應症外，也須注意使用之劑量與期間長短是否恰當。</w:t>
      </w:r>
    </w:p>
    <w:p w14:paraId="4603B7A3" w14:textId="77777777" w:rsidR="00F0343B" w:rsidRPr="008912DD" w:rsidRDefault="00274757" w:rsidP="00F0343B">
      <w:pPr>
        <w:pStyle w:val="20"/>
        <w:tabs>
          <w:tab w:val="clear" w:pos="900"/>
        </w:tabs>
        <w:snapToGrid w:val="0"/>
        <w:spacing w:line="600" w:lineRule="exact"/>
        <w:ind w:left="709" w:hanging="282"/>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應加強審查不正常過度使用高價藥品之院所，一般以非類固醇抗發炎藥物類、糖尿病之口服降血糖藥物、微循環促進劑、抗生素、制酸劑、抗巴金森氏症、口服抗黴菌藥物及抗血小板藥物等類藥物容易發生使用不合常理之情形，即此院所之多數病例均使用高價藥品而不見一般常用之低價療效相近藥物。</w:t>
      </w:r>
    </w:p>
    <w:p w14:paraId="17A8C62D" w14:textId="77777777" w:rsidR="000257EE" w:rsidRPr="008912DD" w:rsidRDefault="00274757" w:rsidP="00F0343B">
      <w:pPr>
        <w:pStyle w:val="20"/>
        <w:tabs>
          <w:tab w:val="clear" w:pos="900"/>
        </w:tabs>
        <w:snapToGrid w:val="0"/>
        <w:spacing w:line="600" w:lineRule="exact"/>
        <w:ind w:left="709" w:hanging="282"/>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注意慢性病處方中，是否有同時開立使用天數過長之非慢性病用藥。</w:t>
      </w:r>
    </w:p>
    <w:p w14:paraId="40C77DA5" w14:textId="77777777" w:rsidR="000257EE" w:rsidRPr="008912DD" w:rsidRDefault="00274757">
      <w:pPr>
        <w:pStyle w:val="20"/>
        <w:tabs>
          <w:tab w:val="clear" w:pos="900"/>
        </w:tabs>
        <w:snapToGrid w:val="0"/>
        <w:spacing w:line="600" w:lineRule="exact"/>
        <w:ind w:left="897" w:hanging="470"/>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須注意檢查或檢驗之必要性，對於以研究、預防或健康檢查而做與診療無關之檢驗或檢查，應加強審查。</w:t>
      </w:r>
    </w:p>
    <w:p w14:paraId="402BFFDA" w14:textId="77777777" w:rsidR="000257EE" w:rsidRPr="008912DD" w:rsidRDefault="00274757">
      <w:pPr>
        <w:pStyle w:val="20"/>
        <w:tabs>
          <w:tab w:val="clear" w:pos="900"/>
        </w:tabs>
        <w:snapToGrid w:val="0"/>
        <w:spacing w:line="600" w:lineRule="exact"/>
        <w:ind w:left="897" w:hanging="470"/>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對於超音波檢查及內視鏡檢查頻率過高之院所，應加強審查。例如高血壓無心臟血管併發症者，並無心臟超音波檢查之必要。</w:t>
      </w:r>
    </w:p>
    <w:p w14:paraId="73033106" w14:textId="77777777" w:rsidR="000257EE" w:rsidRPr="008912DD" w:rsidRDefault="00274757">
      <w:pPr>
        <w:pStyle w:val="20"/>
        <w:tabs>
          <w:tab w:val="clear" w:pos="900"/>
        </w:tabs>
        <w:snapToGrid w:val="0"/>
        <w:spacing w:line="600" w:lineRule="exact"/>
        <w:ind w:left="897" w:hanging="470"/>
        <w:rPr>
          <w:rFonts w:ascii="Times New Roman" w:eastAsia="標楷體" w:hAnsi="Times New Roman"/>
          <w:sz w:val="28"/>
          <w:szCs w:val="28"/>
        </w:rPr>
      </w:pPr>
      <w:r w:rsidRPr="008912DD">
        <w:rPr>
          <w:rFonts w:ascii="Times New Roman" w:eastAsia="標楷體" w:hAnsi="Times New Roman"/>
          <w:sz w:val="28"/>
          <w:szCs w:val="28"/>
        </w:rPr>
        <w:t>(6)</w:t>
      </w:r>
      <w:r w:rsidRPr="008912DD">
        <w:rPr>
          <w:rFonts w:ascii="Times New Roman" w:eastAsia="標楷體" w:hAnsi="Times New Roman"/>
          <w:sz w:val="28"/>
          <w:szCs w:val="28"/>
        </w:rPr>
        <w:t>特殊檢查，如</w:t>
      </w:r>
      <w:r w:rsidRPr="008912DD">
        <w:rPr>
          <w:rFonts w:ascii="Times New Roman" w:eastAsia="標楷體" w:hAnsi="Times New Roman"/>
          <w:sz w:val="28"/>
          <w:szCs w:val="28"/>
        </w:rPr>
        <w:t>MRI</w:t>
      </w:r>
      <w:r w:rsidRPr="008912DD">
        <w:rPr>
          <w:rFonts w:ascii="Times New Roman" w:eastAsia="標楷體" w:hAnsi="Times New Roman"/>
          <w:sz w:val="28"/>
          <w:szCs w:val="28"/>
        </w:rPr>
        <w:t>、</w:t>
      </w:r>
      <w:r w:rsidRPr="008912DD">
        <w:rPr>
          <w:rFonts w:ascii="Times New Roman" w:eastAsia="標楷體" w:hAnsi="Times New Roman"/>
          <w:sz w:val="28"/>
          <w:szCs w:val="28"/>
        </w:rPr>
        <w:t>CT</w:t>
      </w:r>
      <w:r w:rsidRPr="008912DD">
        <w:rPr>
          <w:rFonts w:ascii="Times New Roman" w:eastAsia="標楷體" w:hAnsi="Times New Roman"/>
          <w:sz w:val="28"/>
          <w:szCs w:val="28"/>
        </w:rPr>
        <w:t>等是否有附報告。</w:t>
      </w:r>
    </w:p>
    <w:p w14:paraId="5C7CA36C" w14:textId="77777777" w:rsidR="000257EE" w:rsidRPr="008912DD" w:rsidRDefault="00274757">
      <w:pPr>
        <w:pStyle w:val="20"/>
        <w:tabs>
          <w:tab w:val="clear" w:pos="900"/>
        </w:tabs>
        <w:snapToGrid w:val="0"/>
        <w:spacing w:line="600" w:lineRule="exact"/>
        <w:ind w:left="897" w:hanging="470"/>
        <w:rPr>
          <w:rFonts w:ascii="Times New Roman" w:eastAsia="標楷體" w:hAnsi="Times New Roman"/>
          <w:sz w:val="28"/>
          <w:szCs w:val="28"/>
        </w:rPr>
      </w:pPr>
      <w:r w:rsidRPr="008912DD">
        <w:rPr>
          <w:rFonts w:ascii="Times New Roman" w:eastAsia="標楷體" w:hAnsi="Times New Roman"/>
          <w:sz w:val="28"/>
          <w:szCs w:val="28"/>
        </w:rPr>
        <w:t>(7)</w:t>
      </w:r>
      <w:r w:rsidRPr="008912DD">
        <w:rPr>
          <w:rFonts w:ascii="Times New Roman" w:eastAsia="標楷體" w:hAnsi="Times New Roman"/>
          <w:sz w:val="28"/>
          <w:szCs w:val="28"/>
        </w:rPr>
        <w:t>必要時得調閱病歷影本參考。</w:t>
      </w:r>
    </w:p>
    <w:p w14:paraId="349643F8" w14:textId="77777777" w:rsidR="000257EE" w:rsidRPr="008912DD" w:rsidRDefault="00274757">
      <w:pPr>
        <w:pStyle w:val="20"/>
        <w:tabs>
          <w:tab w:val="clear" w:pos="900"/>
        </w:tabs>
        <w:snapToGrid w:val="0"/>
        <w:spacing w:line="600" w:lineRule="exact"/>
        <w:ind w:left="897" w:hanging="470"/>
        <w:rPr>
          <w:rFonts w:ascii="Times New Roman" w:eastAsia="標楷體" w:hAnsi="Times New Roman"/>
          <w:sz w:val="28"/>
          <w:szCs w:val="28"/>
        </w:rPr>
      </w:pPr>
      <w:r w:rsidRPr="008912DD">
        <w:rPr>
          <w:rFonts w:ascii="Times New Roman" w:eastAsia="標楷體" w:hAnsi="Times New Roman"/>
          <w:sz w:val="28"/>
          <w:szCs w:val="28"/>
        </w:rPr>
        <w:t>(8)</w:t>
      </w:r>
      <w:r w:rsidRPr="008912DD">
        <w:rPr>
          <w:rFonts w:ascii="Times New Roman" w:eastAsia="標楷體" w:hAnsi="Times New Roman"/>
          <w:sz w:val="28"/>
          <w:szCs w:val="28"/>
        </w:rPr>
        <w:t>非類固醇抗炎藥使用兩種</w:t>
      </w:r>
      <w:r w:rsidRPr="008912DD">
        <w:rPr>
          <w:rFonts w:ascii="Times New Roman" w:eastAsia="標楷體" w:hAnsi="Times New Roman"/>
          <w:sz w:val="28"/>
          <w:szCs w:val="28"/>
        </w:rPr>
        <w:t>(</w:t>
      </w:r>
      <w:r w:rsidRPr="008912DD">
        <w:rPr>
          <w:rFonts w:ascii="Times New Roman" w:eastAsia="標楷體" w:hAnsi="Times New Roman"/>
          <w:sz w:val="28"/>
          <w:szCs w:val="28"/>
        </w:rPr>
        <w:t>含</w:t>
      </w:r>
      <w:r w:rsidRPr="008912DD">
        <w:rPr>
          <w:rFonts w:ascii="Times New Roman" w:eastAsia="標楷體" w:hAnsi="Times New Roman"/>
          <w:sz w:val="28"/>
          <w:szCs w:val="28"/>
        </w:rPr>
        <w:t>)</w:t>
      </w:r>
      <w:r w:rsidRPr="008912DD">
        <w:rPr>
          <w:rFonts w:ascii="Times New Roman" w:eastAsia="標楷體" w:hAnsi="Times New Roman"/>
          <w:sz w:val="28"/>
          <w:szCs w:val="28"/>
        </w:rPr>
        <w:t>以上者，應加強審查。</w:t>
      </w:r>
    </w:p>
    <w:p w14:paraId="03BA63DA" w14:textId="77777777" w:rsidR="000257EE" w:rsidRPr="008912DD" w:rsidRDefault="00274757">
      <w:pPr>
        <w:pStyle w:val="20"/>
        <w:tabs>
          <w:tab w:val="clear" w:pos="900"/>
        </w:tabs>
        <w:snapToGrid w:val="0"/>
        <w:spacing w:line="600" w:lineRule="exact"/>
        <w:ind w:left="897" w:hanging="470"/>
        <w:rPr>
          <w:rFonts w:ascii="Times New Roman" w:hAnsi="Times New Roman"/>
        </w:rPr>
      </w:pPr>
      <w:r w:rsidRPr="008912DD">
        <w:rPr>
          <w:rFonts w:ascii="Times New Roman" w:eastAsia="標楷體" w:hAnsi="Times New Roman"/>
          <w:sz w:val="28"/>
          <w:szCs w:val="28"/>
        </w:rPr>
        <w:t>(9)</w:t>
      </w:r>
      <w:r w:rsidRPr="008912DD">
        <w:rPr>
          <w:rFonts w:ascii="Times New Roman" w:eastAsia="標楷體" w:hAnsi="Times New Roman"/>
          <w:sz w:val="28"/>
          <w:szCs w:val="28"/>
        </w:rPr>
        <w:t>糖尿病用藥，因藥物作用機轉相同：如</w:t>
      </w:r>
      <w:r w:rsidRPr="008912DD">
        <w:rPr>
          <w:rFonts w:ascii="Times New Roman" w:eastAsia="標楷體" w:hAnsi="Times New Roman"/>
          <w:sz w:val="28"/>
          <w:szCs w:val="28"/>
        </w:rPr>
        <w:t>sulfonylureas</w:t>
      </w:r>
      <w:r w:rsidRPr="008912DD">
        <w:rPr>
          <w:rFonts w:ascii="Times New Roman" w:eastAsia="標楷體" w:hAnsi="Times New Roman"/>
          <w:sz w:val="28"/>
          <w:szCs w:val="28"/>
        </w:rPr>
        <w:t>類型藥物</w:t>
      </w:r>
      <w:r w:rsidRPr="008912DD">
        <w:rPr>
          <w:rFonts w:ascii="Times New Roman" w:eastAsia="標楷體" w:hAnsi="Times New Roman"/>
          <w:sz w:val="28"/>
          <w:szCs w:val="28"/>
        </w:rPr>
        <w:t>(</w:t>
      </w:r>
      <w:r w:rsidRPr="008912DD">
        <w:rPr>
          <w:rFonts w:ascii="Times New Roman" w:eastAsia="標楷體" w:hAnsi="Times New Roman"/>
          <w:spacing w:val="-10"/>
          <w:sz w:val="28"/>
          <w:szCs w:val="28"/>
        </w:rPr>
        <w:t>glimepiride</w:t>
      </w:r>
      <w:r w:rsidRPr="008912DD">
        <w:rPr>
          <w:rFonts w:ascii="Times New Roman" w:eastAsia="標楷體" w:hAnsi="Times New Roman"/>
          <w:sz w:val="28"/>
          <w:szCs w:val="28"/>
        </w:rPr>
        <w:t>等</w:t>
      </w:r>
      <w:r w:rsidRPr="008912DD">
        <w:rPr>
          <w:rFonts w:ascii="Times New Roman" w:eastAsia="標楷體" w:hAnsi="Times New Roman"/>
          <w:sz w:val="28"/>
          <w:szCs w:val="28"/>
        </w:rPr>
        <w:t>)</w:t>
      </w:r>
      <w:r w:rsidRPr="008912DD">
        <w:rPr>
          <w:rFonts w:ascii="Times New Roman" w:eastAsia="標楷體" w:hAnsi="Times New Roman"/>
          <w:sz w:val="28"/>
          <w:szCs w:val="28"/>
        </w:rPr>
        <w:t>不可與</w:t>
      </w:r>
      <w:r w:rsidRPr="008912DD">
        <w:rPr>
          <w:rFonts w:ascii="Times New Roman" w:eastAsia="標楷體" w:hAnsi="Times New Roman"/>
          <w:spacing w:val="-10"/>
          <w:sz w:val="28"/>
          <w:szCs w:val="28"/>
        </w:rPr>
        <w:t>meglitinides</w:t>
      </w:r>
      <w:r w:rsidRPr="008912DD">
        <w:rPr>
          <w:rFonts w:ascii="Times New Roman" w:eastAsia="標楷體" w:hAnsi="Times New Roman"/>
          <w:sz w:val="28"/>
          <w:szCs w:val="28"/>
        </w:rPr>
        <w:t>類型藥物</w:t>
      </w:r>
      <w:r w:rsidRPr="008912DD">
        <w:rPr>
          <w:rFonts w:ascii="Times New Roman" w:eastAsia="標楷體" w:hAnsi="Times New Roman"/>
          <w:sz w:val="28"/>
          <w:szCs w:val="28"/>
        </w:rPr>
        <w:t>(</w:t>
      </w:r>
      <w:r w:rsidRPr="008912DD">
        <w:rPr>
          <w:rFonts w:ascii="Times New Roman" w:eastAsia="標楷體" w:hAnsi="Times New Roman"/>
          <w:sz w:val="28"/>
          <w:szCs w:val="28"/>
        </w:rPr>
        <w:t>如</w:t>
      </w:r>
      <w:r w:rsidRPr="008912DD">
        <w:rPr>
          <w:rFonts w:ascii="Times New Roman" w:eastAsia="標楷體" w:hAnsi="Times New Roman"/>
          <w:spacing w:val="-10"/>
          <w:sz w:val="28"/>
          <w:szCs w:val="28"/>
        </w:rPr>
        <w:t>repaglinide</w:t>
      </w:r>
      <w:r w:rsidRPr="008912DD">
        <w:rPr>
          <w:rFonts w:ascii="Times New Roman" w:eastAsia="標楷體" w:hAnsi="Times New Roman"/>
          <w:sz w:val="28"/>
          <w:szCs w:val="28"/>
        </w:rPr>
        <w:t>、</w:t>
      </w:r>
      <w:r w:rsidRPr="008912DD">
        <w:rPr>
          <w:rFonts w:ascii="Times New Roman" w:eastAsia="標楷體" w:hAnsi="Times New Roman"/>
          <w:sz w:val="28"/>
          <w:szCs w:val="28"/>
        </w:rPr>
        <w:t>nateglinide)</w:t>
      </w:r>
      <w:r w:rsidRPr="008912DD">
        <w:rPr>
          <w:rFonts w:ascii="Times New Roman" w:eastAsia="標楷體" w:hAnsi="Times New Roman"/>
          <w:sz w:val="28"/>
          <w:szCs w:val="28"/>
        </w:rPr>
        <w:t>合併使用。</w:t>
      </w:r>
    </w:p>
    <w:p w14:paraId="2095651C" w14:textId="77777777" w:rsidR="000257EE" w:rsidRPr="008912DD" w:rsidRDefault="00274757">
      <w:pPr>
        <w:pStyle w:val="20"/>
        <w:tabs>
          <w:tab w:val="clear" w:pos="900"/>
        </w:tabs>
        <w:snapToGrid w:val="0"/>
        <w:spacing w:line="600" w:lineRule="exact"/>
        <w:ind w:left="897" w:hanging="470"/>
        <w:rPr>
          <w:rFonts w:ascii="Times New Roman" w:eastAsia="標楷體" w:hAnsi="Times New Roman"/>
          <w:sz w:val="28"/>
          <w:szCs w:val="28"/>
        </w:rPr>
      </w:pPr>
      <w:r w:rsidRPr="008912DD">
        <w:rPr>
          <w:rFonts w:ascii="Times New Roman" w:eastAsia="標楷體" w:hAnsi="Times New Roman"/>
          <w:sz w:val="28"/>
          <w:szCs w:val="28"/>
        </w:rPr>
        <w:lastRenderedPageBreak/>
        <w:t>(10)</w:t>
      </w:r>
      <w:r w:rsidRPr="008912DD">
        <w:rPr>
          <w:rFonts w:ascii="Times New Roman" w:eastAsia="標楷體" w:hAnsi="Times New Roman"/>
          <w:sz w:val="28"/>
          <w:szCs w:val="28"/>
        </w:rPr>
        <w:t>高血壓之治療，應注意下列用藥禁忌：</w:t>
      </w:r>
    </w:p>
    <w:p w14:paraId="1E549E84" w14:textId="77777777" w:rsidR="000257EE" w:rsidRPr="008912DD" w:rsidRDefault="00274757">
      <w:pPr>
        <w:snapToGrid w:val="0"/>
        <w:spacing w:line="600" w:lineRule="exact"/>
        <w:ind w:left="1198" w:hanging="204"/>
        <w:rPr>
          <w:rFonts w:ascii="Times New Roman" w:eastAsia="標楷體" w:hAnsi="Times New Roman"/>
          <w:sz w:val="28"/>
          <w:szCs w:val="28"/>
        </w:rPr>
      </w:pPr>
      <w:r w:rsidRPr="008912DD">
        <w:rPr>
          <w:rFonts w:ascii="Times New Roman" w:eastAsia="標楷體" w:hAnsi="Times New Roman"/>
          <w:sz w:val="28"/>
          <w:szCs w:val="28"/>
        </w:rPr>
        <w:t>甲、高血壓懷孕婦女，禁用</w:t>
      </w:r>
      <w:r w:rsidRPr="008912DD">
        <w:rPr>
          <w:rFonts w:ascii="Times New Roman" w:eastAsia="標楷體" w:hAnsi="Times New Roman"/>
          <w:sz w:val="28"/>
          <w:szCs w:val="28"/>
        </w:rPr>
        <w:t>ACEI</w:t>
      </w:r>
      <w:r w:rsidRPr="008912DD">
        <w:rPr>
          <w:rFonts w:ascii="Times New Roman" w:eastAsia="標楷體" w:hAnsi="Times New Roman"/>
          <w:sz w:val="28"/>
          <w:szCs w:val="28"/>
        </w:rPr>
        <w:t>或</w:t>
      </w:r>
      <w:r w:rsidRPr="008912DD">
        <w:rPr>
          <w:rFonts w:ascii="Times New Roman" w:eastAsia="標楷體" w:hAnsi="Times New Roman"/>
          <w:sz w:val="28"/>
          <w:szCs w:val="28"/>
        </w:rPr>
        <w:t>ARB</w:t>
      </w:r>
      <w:r w:rsidRPr="008912DD">
        <w:rPr>
          <w:rFonts w:ascii="Times New Roman" w:eastAsia="標楷體" w:hAnsi="Times New Roman"/>
          <w:sz w:val="28"/>
          <w:szCs w:val="28"/>
        </w:rPr>
        <w:t>。</w:t>
      </w:r>
    </w:p>
    <w:p w14:paraId="2F520266" w14:textId="77777777" w:rsidR="000257EE" w:rsidRPr="008912DD" w:rsidRDefault="00274757" w:rsidP="00220906">
      <w:pPr>
        <w:snapToGrid w:val="0"/>
        <w:spacing w:line="600" w:lineRule="exact"/>
        <w:ind w:left="1560" w:hanging="567"/>
        <w:rPr>
          <w:rFonts w:ascii="Times New Roman" w:eastAsia="標楷體" w:hAnsi="Times New Roman"/>
          <w:sz w:val="28"/>
          <w:szCs w:val="28"/>
        </w:rPr>
      </w:pPr>
      <w:r w:rsidRPr="008912DD">
        <w:rPr>
          <w:rFonts w:ascii="Times New Roman" w:eastAsia="標楷體" w:hAnsi="Times New Roman"/>
          <w:sz w:val="28"/>
          <w:szCs w:val="28"/>
        </w:rPr>
        <w:t>乙、高血壓合併高鉀血症病史之病患，</w:t>
      </w:r>
      <w:r w:rsidR="00220906" w:rsidRPr="008912DD">
        <w:rPr>
          <w:rFonts w:ascii="Times New Roman" w:eastAsia="標楷體" w:hAnsi="Times New Roman"/>
          <w:sz w:val="28"/>
          <w:szCs w:val="28"/>
        </w:rPr>
        <w:t>得避免</w:t>
      </w:r>
      <w:r w:rsidRPr="008912DD">
        <w:rPr>
          <w:rFonts w:ascii="Times New Roman" w:eastAsia="標楷體" w:hAnsi="Times New Roman"/>
          <w:sz w:val="28"/>
          <w:szCs w:val="28"/>
        </w:rPr>
        <w:t>使用</w:t>
      </w:r>
      <w:r w:rsidRPr="008912DD">
        <w:rPr>
          <w:rFonts w:ascii="Times New Roman" w:eastAsia="標楷體" w:hAnsi="Times New Roman"/>
          <w:sz w:val="28"/>
          <w:szCs w:val="28"/>
        </w:rPr>
        <w:t>potassium-sparing diuretics</w:t>
      </w:r>
      <w:r w:rsidRPr="008912DD">
        <w:rPr>
          <w:rFonts w:ascii="Times New Roman" w:eastAsia="標楷體" w:hAnsi="Times New Roman"/>
          <w:sz w:val="28"/>
          <w:szCs w:val="28"/>
        </w:rPr>
        <w:t>或</w:t>
      </w:r>
      <w:r w:rsidRPr="008912DD">
        <w:rPr>
          <w:rFonts w:ascii="Times New Roman" w:eastAsia="標楷體" w:hAnsi="Times New Roman"/>
          <w:sz w:val="28"/>
          <w:szCs w:val="28"/>
        </w:rPr>
        <w:t>aldosterone antagonist</w:t>
      </w:r>
      <w:r w:rsidRPr="008912DD">
        <w:rPr>
          <w:rFonts w:ascii="Times New Roman" w:eastAsia="標楷體" w:hAnsi="Times New Roman"/>
          <w:sz w:val="28"/>
          <w:szCs w:val="28"/>
        </w:rPr>
        <w:t>。</w:t>
      </w:r>
      <w:r w:rsidR="00555EB6" w:rsidRPr="008912DD">
        <w:rPr>
          <w:rFonts w:ascii="Times New Roman" w:eastAsia="標楷體" w:hAnsi="Times New Roman"/>
          <w:sz w:val="28"/>
          <w:szCs w:val="28"/>
        </w:rPr>
        <w:t>(106/1/1)</w:t>
      </w:r>
    </w:p>
    <w:p w14:paraId="7832D1BA" w14:textId="77777777" w:rsidR="000257EE" w:rsidRPr="008912DD" w:rsidRDefault="00274757" w:rsidP="00220906">
      <w:pPr>
        <w:snapToGrid w:val="0"/>
        <w:spacing w:line="600" w:lineRule="exact"/>
        <w:ind w:left="1560" w:hanging="566"/>
        <w:rPr>
          <w:rFonts w:ascii="Times New Roman" w:eastAsia="標楷體" w:hAnsi="Times New Roman"/>
          <w:sz w:val="28"/>
          <w:szCs w:val="28"/>
        </w:rPr>
      </w:pPr>
      <w:r w:rsidRPr="008912DD">
        <w:rPr>
          <w:rFonts w:ascii="Times New Roman" w:eastAsia="標楷體" w:hAnsi="Times New Roman"/>
          <w:sz w:val="28"/>
          <w:szCs w:val="28"/>
        </w:rPr>
        <w:t>丙、高血壓合併氣喘、慢性阻塞性肺病或支氣管痙攣病史之病患，不宜使用</w:t>
      </w:r>
      <w:r w:rsidRPr="008912DD">
        <w:rPr>
          <w:rFonts w:ascii="Times New Roman" w:eastAsia="標楷體" w:hAnsi="Times New Roman"/>
          <w:sz w:val="28"/>
          <w:szCs w:val="28"/>
        </w:rPr>
        <w:t>β-blocker</w:t>
      </w:r>
      <w:r w:rsidRPr="008912DD">
        <w:rPr>
          <w:rFonts w:ascii="Times New Roman" w:eastAsia="標楷體" w:hAnsi="Times New Roman"/>
          <w:sz w:val="28"/>
          <w:szCs w:val="28"/>
        </w:rPr>
        <w:t>。</w:t>
      </w:r>
    </w:p>
    <w:p w14:paraId="50A4C222" w14:textId="77777777" w:rsidR="000257EE" w:rsidRPr="008912DD" w:rsidRDefault="00274757" w:rsidP="00220906">
      <w:pPr>
        <w:snapToGrid w:val="0"/>
        <w:spacing w:line="600" w:lineRule="exact"/>
        <w:ind w:left="1560" w:hanging="567"/>
        <w:rPr>
          <w:rFonts w:ascii="Times New Roman" w:eastAsia="標楷體" w:hAnsi="Times New Roman"/>
          <w:sz w:val="28"/>
          <w:szCs w:val="28"/>
        </w:rPr>
      </w:pPr>
      <w:r w:rsidRPr="008912DD">
        <w:rPr>
          <w:rFonts w:ascii="Times New Roman" w:eastAsia="標楷體" w:hAnsi="Times New Roman"/>
          <w:sz w:val="28"/>
          <w:szCs w:val="28"/>
        </w:rPr>
        <w:t>丁、高血壓合併二度或三度心臟傳導隔斷病史，且未裝置人工心律調整器</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pacemaker</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之病患，不宜使用</w:t>
      </w:r>
      <w:r w:rsidRPr="008912DD">
        <w:rPr>
          <w:rFonts w:ascii="Times New Roman" w:eastAsia="標楷體" w:hAnsi="Times New Roman"/>
          <w:sz w:val="28"/>
          <w:szCs w:val="28"/>
        </w:rPr>
        <w:t>β-blocker</w:t>
      </w:r>
      <w:r w:rsidRPr="008912DD">
        <w:rPr>
          <w:rFonts w:ascii="Times New Roman" w:eastAsia="標楷體" w:hAnsi="Times New Roman"/>
          <w:sz w:val="28"/>
          <w:szCs w:val="28"/>
        </w:rPr>
        <w:t>。</w:t>
      </w:r>
    </w:p>
    <w:p w14:paraId="5BB86C0A" w14:textId="77777777" w:rsidR="000257EE" w:rsidRPr="008912DD" w:rsidRDefault="00274757" w:rsidP="00EA5213">
      <w:pPr>
        <w:snapToGrid w:val="0"/>
        <w:spacing w:line="600" w:lineRule="exact"/>
        <w:ind w:left="1560" w:hanging="566"/>
        <w:rPr>
          <w:rFonts w:ascii="Times New Roman" w:eastAsia="標楷體" w:hAnsi="Times New Roman"/>
          <w:sz w:val="28"/>
          <w:szCs w:val="28"/>
        </w:rPr>
      </w:pPr>
      <w:r w:rsidRPr="008912DD">
        <w:rPr>
          <w:rFonts w:ascii="Times New Roman" w:eastAsia="標楷體" w:hAnsi="Times New Roman"/>
          <w:sz w:val="28"/>
          <w:szCs w:val="28"/>
        </w:rPr>
        <w:t>戊、高血壓合併低鈉血症病史之病患，使用</w:t>
      </w:r>
      <w:r w:rsidRPr="008912DD">
        <w:rPr>
          <w:rFonts w:ascii="Times New Roman" w:eastAsia="標楷體" w:hAnsi="Times New Roman"/>
          <w:sz w:val="28"/>
          <w:szCs w:val="28"/>
        </w:rPr>
        <w:t>thiazide diuretics</w:t>
      </w:r>
      <w:r w:rsidRPr="008912DD">
        <w:rPr>
          <w:rFonts w:ascii="Times New Roman" w:eastAsia="標楷體" w:hAnsi="Times New Roman"/>
          <w:sz w:val="28"/>
          <w:szCs w:val="28"/>
        </w:rPr>
        <w:t>，應監測血鈉濃度。</w:t>
      </w:r>
    </w:p>
    <w:p w14:paraId="4D15A5BB" w14:textId="77777777" w:rsidR="000257EE" w:rsidRPr="008912DD" w:rsidRDefault="00274757" w:rsidP="00F0343B">
      <w:pPr>
        <w:pStyle w:val="20"/>
        <w:tabs>
          <w:tab w:val="clear" w:pos="900"/>
        </w:tabs>
        <w:snapToGrid w:val="0"/>
        <w:spacing w:line="600" w:lineRule="exact"/>
        <w:ind w:left="896" w:hanging="470"/>
        <w:rPr>
          <w:rFonts w:ascii="Times New Roman" w:eastAsia="標楷體" w:hAnsi="Times New Roman"/>
          <w:sz w:val="28"/>
          <w:szCs w:val="28"/>
        </w:rPr>
      </w:pPr>
      <w:r w:rsidRPr="008912DD">
        <w:rPr>
          <w:rFonts w:ascii="Times New Roman" w:eastAsia="標楷體" w:hAnsi="Times New Roman"/>
          <w:sz w:val="28"/>
          <w:szCs w:val="28"/>
        </w:rPr>
        <w:t>(11)serotonin antagonist</w:t>
      </w:r>
      <w:r w:rsidRPr="008912DD">
        <w:rPr>
          <w:rFonts w:ascii="Times New Roman" w:eastAsia="標楷體" w:hAnsi="Times New Roman"/>
          <w:sz w:val="28"/>
          <w:szCs w:val="28"/>
        </w:rPr>
        <w:t>類止吐劑使用，應以標準劑量為原則，超過標準劑量者應檢附說明。</w:t>
      </w:r>
    </w:p>
    <w:p w14:paraId="5283D890" w14:textId="77777777" w:rsidR="000257EE" w:rsidRPr="008912DD" w:rsidRDefault="00274757">
      <w:pPr>
        <w:pStyle w:val="20"/>
        <w:tabs>
          <w:tab w:val="clear" w:pos="900"/>
        </w:tabs>
        <w:snapToGrid w:val="0"/>
        <w:spacing w:line="600" w:lineRule="exact"/>
        <w:ind w:left="897" w:hanging="470"/>
        <w:rPr>
          <w:rFonts w:ascii="Times New Roman" w:hAnsi="Times New Roman"/>
        </w:rPr>
      </w:pPr>
      <w:r w:rsidRPr="008912DD">
        <w:rPr>
          <w:rFonts w:ascii="Times New Roman" w:eastAsia="標楷體" w:hAnsi="Times New Roman"/>
          <w:sz w:val="28"/>
          <w:szCs w:val="28"/>
        </w:rPr>
        <w:t>(12)TZD</w:t>
      </w:r>
      <w:r w:rsidR="00C54EE9" w:rsidRPr="008912DD">
        <w:rPr>
          <w:rFonts w:ascii="Times New Roman" w:eastAsia="標楷體" w:hAnsi="Times New Roman"/>
          <w:sz w:val="28"/>
          <w:szCs w:val="28"/>
        </w:rPr>
        <w:t>(</w:t>
      </w:r>
      <w:r w:rsidRPr="008912DD">
        <w:rPr>
          <w:rFonts w:ascii="Times New Roman" w:eastAsia="細明體" w:hAnsi="Times New Roman"/>
          <w:sz w:val="28"/>
          <w:szCs w:val="28"/>
        </w:rPr>
        <w:t>thiazolidinedione</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類藥物使用原則：</w:t>
      </w:r>
      <w:r w:rsidRPr="008912DD">
        <w:rPr>
          <w:rFonts w:ascii="Times New Roman" w:eastAsia="標楷體" w:hAnsi="Times New Roman"/>
          <w:sz w:val="28"/>
          <w:szCs w:val="28"/>
        </w:rPr>
        <w:t xml:space="preserve"> </w:t>
      </w:r>
    </w:p>
    <w:p w14:paraId="27180027" w14:textId="77777777" w:rsidR="000257EE" w:rsidRPr="008912DD" w:rsidRDefault="00274757">
      <w:pPr>
        <w:snapToGrid w:val="0"/>
        <w:spacing w:line="600" w:lineRule="exact"/>
        <w:ind w:left="1198" w:hanging="204"/>
        <w:rPr>
          <w:rFonts w:ascii="Times New Roman" w:hAnsi="Times New Roman"/>
        </w:rPr>
      </w:pPr>
      <w:r w:rsidRPr="008912DD">
        <w:rPr>
          <w:rFonts w:ascii="Times New Roman" w:eastAsia="標楷體" w:hAnsi="Times New Roman"/>
          <w:sz w:val="28"/>
          <w:szCs w:val="28"/>
        </w:rPr>
        <w:t>甲、葡萄糖失耐症</w:t>
      </w:r>
      <w:r w:rsidRPr="008912DD">
        <w:rPr>
          <w:rFonts w:ascii="Times New Roman" w:eastAsia="標楷體" w:hAnsi="Times New Roman"/>
          <w:sz w:val="28"/>
          <w:szCs w:val="28"/>
        </w:rPr>
        <w:t>(IGT)</w:t>
      </w:r>
      <w:r w:rsidRPr="008912DD">
        <w:rPr>
          <w:rFonts w:ascii="Times New Roman" w:eastAsia="標楷體" w:hAnsi="Times New Roman"/>
          <w:sz w:val="28"/>
          <w:szCs w:val="28"/>
        </w:rPr>
        <w:t>之病人不得作為預防性的治療。</w:t>
      </w:r>
      <w:r w:rsidRPr="008912DD">
        <w:rPr>
          <w:rFonts w:ascii="Times New Roman" w:eastAsia="標楷體" w:hAnsi="Times New Roman"/>
          <w:sz w:val="28"/>
          <w:szCs w:val="28"/>
        </w:rPr>
        <w:t xml:space="preserve"> </w:t>
      </w:r>
    </w:p>
    <w:p w14:paraId="5ECAAAF6" w14:textId="77777777" w:rsidR="000257EE" w:rsidRPr="008912DD" w:rsidRDefault="00274757" w:rsidP="00A85E25">
      <w:pPr>
        <w:snapToGrid w:val="0"/>
        <w:spacing w:line="600" w:lineRule="exact"/>
        <w:ind w:left="1560" w:hanging="566"/>
        <w:rPr>
          <w:rFonts w:ascii="Times New Roman" w:hAnsi="Times New Roman"/>
        </w:rPr>
      </w:pPr>
      <w:r w:rsidRPr="008912DD">
        <w:rPr>
          <w:rFonts w:ascii="Times New Roman" w:eastAsia="標楷體" w:hAnsi="Times New Roman"/>
          <w:sz w:val="28"/>
          <w:szCs w:val="28"/>
        </w:rPr>
        <w:t>乙、使用前後應有病患用藥安全評估，如：心臟、肝臟、腎功能狀態之描述，或其相關功能評估之檢驗</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查</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報告。</w:t>
      </w:r>
      <w:r w:rsidRPr="008912DD">
        <w:rPr>
          <w:rFonts w:ascii="Times New Roman" w:eastAsia="標楷體" w:hAnsi="Times New Roman"/>
          <w:sz w:val="28"/>
          <w:szCs w:val="28"/>
        </w:rPr>
        <w:t>(101/5/1)</w:t>
      </w:r>
    </w:p>
    <w:p w14:paraId="200D948F" w14:textId="77777777" w:rsidR="000257EE" w:rsidRPr="008912DD" w:rsidRDefault="00274757" w:rsidP="00A85E25">
      <w:pPr>
        <w:snapToGrid w:val="0"/>
        <w:spacing w:line="600" w:lineRule="exact"/>
        <w:ind w:left="1560" w:hanging="566"/>
        <w:rPr>
          <w:rFonts w:ascii="Times New Roman" w:hAnsi="Times New Roman"/>
        </w:rPr>
      </w:pPr>
      <w:r w:rsidRPr="008912DD">
        <w:rPr>
          <w:rFonts w:ascii="Times New Roman" w:eastAsia="標楷體" w:hAnsi="Times New Roman"/>
          <w:sz w:val="28"/>
          <w:szCs w:val="28"/>
        </w:rPr>
        <w:t>丙、</w:t>
      </w:r>
      <w:r w:rsidR="00F01BD9" w:rsidRPr="008912DD">
        <w:rPr>
          <w:rFonts w:ascii="Times New Roman" w:eastAsia="標楷體" w:hAnsi="Times New Roman"/>
          <w:sz w:val="28"/>
          <w:szCs w:val="28"/>
        </w:rPr>
        <w:t>刪除</w:t>
      </w:r>
      <w:r w:rsidRPr="008912DD">
        <w:rPr>
          <w:rFonts w:ascii="Times New Roman" w:eastAsia="標楷體" w:hAnsi="Times New Roman"/>
          <w:sz w:val="28"/>
          <w:szCs w:val="28"/>
        </w:rPr>
        <w:t>。</w:t>
      </w:r>
      <w:r w:rsidRPr="008912DD">
        <w:rPr>
          <w:rFonts w:ascii="Times New Roman" w:eastAsia="標楷體" w:hAnsi="Times New Roman"/>
          <w:sz w:val="28"/>
          <w:szCs w:val="28"/>
        </w:rPr>
        <w:t>(101/5/1)</w:t>
      </w:r>
      <w:r w:rsidR="00A61173" w:rsidRPr="008912DD">
        <w:rPr>
          <w:rFonts w:ascii="Times New Roman" w:eastAsia="標楷體" w:hAnsi="Times New Roman"/>
          <w:sz w:val="28"/>
          <w:szCs w:val="28"/>
        </w:rPr>
        <w:t xml:space="preserve"> (106/1/1)</w:t>
      </w:r>
    </w:p>
    <w:p w14:paraId="4408E8B9" w14:textId="77777777" w:rsidR="00742046" w:rsidRPr="008912DD" w:rsidRDefault="00274757">
      <w:pPr>
        <w:snapToGrid w:val="0"/>
        <w:spacing w:line="600" w:lineRule="exact"/>
        <w:ind w:left="1198" w:hanging="204"/>
        <w:rPr>
          <w:rFonts w:ascii="Times New Roman" w:eastAsia="標楷體" w:hAnsi="Times New Roman"/>
          <w:sz w:val="28"/>
          <w:szCs w:val="28"/>
        </w:rPr>
      </w:pPr>
      <w:r w:rsidRPr="008912DD">
        <w:rPr>
          <w:rFonts w:ascii="Times New Roman" w:eastAsia="標楷體" w:hAnsi="Times New Roman"/>
          <w:sz w:val="28"/>
          <w:szCs w:val="28"/>
        </w:rPr>
        <w:t>丁、請檢附</w:t>
      </w:r>
      <w:r w:rsidR="00742046" w:rsidRPr="008912DD">
        <w:rPr>
          <w:rFonts w:ascii="Times New Roman" w:eastAsia="標楷體" w:hAnsi="Times New Roman"/>
          <w:sz w:val="28"/>
          <w:szCs w:val="28"/>
        </w:rPr>
        <w:t>下列兩項資料：</w:t>
      </w:r>
      <w:r w:rsidR="00742046" w:rsidRPr="008912DD">
        <w:rPr>
          <w:rFonts w:ascii="Times New Roman" w:eastAsia="標楷體" w:hAnsi="Times New Roman"/>
          <w:sz w:val="28"/>
          <w:szCs w:val="28"/>
        </w:rPr>
        <w:t>(97/5/1) (102/3/1) (106/1/1)</w:t>
      </w:r>
    </w:p>
    <w:p w14:paraId="24D4D295" w14:textId="77777777" w:rsidR="00742046" w:rsidRPr="008912DD" w:rsidRDefault="00EE2069" w:rsidP="00742046">
      <w:pPr>
        <w:snapToGrid w:val="0"/>
        <w:spacing w:line="600" w:lineRule="exact"/>
        <w:ind w:left="1198" w:firstLine="362"/>
        <w:rPr>
          <w:rFonts w:ascii="Times New Roman" w:eastAsia="標楷體" w:hAnsi="Times New Roman"/>
          <w:sz w:val="28"/>
          <w:szCs w:val="28"/>
        </w:rPr>
      </w:pPr>
      <w:r w:rsidRPr="008912DD">
        <w:rPr>
          <w:rFonts w:ascii="Times New Roman" w:eastAsia="標楷體" w:hAnsi="Times New Roman"/>
          <w:sz w:val="28"/>
          <w:szCs w:val="28"/>
        </w:rPr>
        <w:t>A.</w:t>
      </w:r>
      <w:r w:rsidR="00742046" w:rsidRPr="008912DD">
        <w:rPr>
          <w:rFonts w:ascii="Times New Roman" w:eastAsia="標楷體" w:hAnsi="Times New Roman"/>
          <w:sz w:val="28"/>
          <w:szCs w:val="28"/>
        </w:rPr>
        <w:t>治療前後</w:t>
      </w:r>
      <w:r w:rsidR="00742046" w:rsidRPr="008912DD">
        <w:rPr>
          <w:rFonts w:ascii="Times New Roman" w:eastAsia="標楷體" w:hAnsi="Times New Roman"/>
          <w:sz w:val="28"/>
          <w:szCs w:val="28"/>
        </w:rPr>
        <w:t>3</w:t>
      </w:r>
      <w:r w:rsidR="00742046" w:rsidRPr="008912DD">
        <w:rPr>
          <w:rFonts w:ascii="Times New Roman" w:eastAsia="標楷體" w:hAnsi="Times New Roman"/>
          <w:sz w:val="28"/>
          <w:szCs w:val="28"/>
        </w:rPr>
        <w:t>至</w:t>
      </w:r>
      <w:r w:rsidR="00742046" w:rsidRPr="008912DD">
        <w:rPr>
          <w:rFonts w:ascii="Times New Roman" w:eastAsia="標楷體" w:hAnsi="Times New Roman"/>
          <w:sz w:val="28"/>
          <w:szCs w:val="28"/>
        </w:rPr>
        <w:t>6</w:t>
      </w:r>
      <w:r w:rsidR="00742046" w:rsidRPr="008912DD">
        <w:rPr>
          <w:rFonts w:ascii="Times New Roman" w:eastAsia="標楷體" w:hAnsi="Times New Roman"/>
          <w:sz w:val="28"/>
          <w:szCs w:val="28"/>
        </w:rPr>
        <w:t>個月</w:t>
      </w:r>
      <w:r w:rsidR="00742046" w:rsidRPr="008912DD">
        <w:rPr>
          <w:rFonts w:ascii="Times New Roman" w:eastAsia="標楷體" w:hAnsi="Times New Roman"/>
          <w:sz w:val="28"/>
          <w:szCs w:val="28"/>
        </w:rPr>
        <w:t>HbA1c</w:t>
      </w:r>
      <w:r w:rsidR="00742046" w:rsidRPr="008912DD">
        <w:rPr>
          <w:rFonts w:ascii="Times New Roman" w:eastAsia="標楷體" w:hAnsi="Times New Roman"/>
          <w:sz w:val="28"/>
          <w:szCs w:val="28"/>
        </w:rPr>
        <w:t>之報告。</w:t>
      </w:r>
    </w:p>
    <w:p w14:paraId="139F5BA6" w14:textId="77777777" w:rsidR="00742046" w:rsidRPr="008912DD" w:rsidRDefault="00EE2069" w:rsidP="00742046">
      <w:pPr>
        <w:snapToGrid w:val="0"/>
        <w:spacing w:line="600" w:lineRule="exact"/>
        <w:ind w:left="1198" w:firstLine="362"/>
        <w:rPr>
          <w:rFonts w:ascii="Times New Roman" w:eastAsia="標楷體" w:hAnsi="Times New Roman"/>
          <w:sz w:val="28"/>
          <w:szCs w:val="28"/>
        </w:rPr>
      </w:pPr>
      <w:r w:rsidRPr="008912DD">
        <w:rPr>
          <w:rFonts w:ascii="Times New Roman" w:eastAsia="標楷體" w:hAnsi="Times New Roman"/>
          <w:sz w:val="28"/>
          <w:szCs w:val="28"/>
        </w:rPr>
        <w:t>B.</w:t>
      </w:r>
      <w:r w:rsidR="00742046" w:rsidRPr="008912DD">
        <w:rPr>
          <w:rFonts w:ascii="Times New Roman" w:eastAsia="標楷體" w:hAnsi="Times New Roman"/>
          <w:sz w:val="28"/>
          <w:szCs w:val="28"/>
        </w:rPr>
        <w:t>治療前後飯前或飯後血糖值之報告。</w:t>
      </w:r>
    </w:p>
    <w:p w14:paraId="638BA7A6" w14:textId="77777777" w:rsidR="000257EE" w:rsidRPr="008912DD" w:rsidRDefault="00742046" w:rsidP="00742046">
      <w:pPr>
        <w:snapToGrid w:val="0"/>
        <w:spacing w:line="600" w:lineRule="exact"/>
        <w:ind w:left="1560" w:hanging="567"/>
        <w:rPr>
          <w:rFonts w:ascii="Times New Roman" w:hAnsi="Times New Roman"/>
        </w:rPr>
      </w:pPr>
      <w:r w:rsidRPr="008912DD">
        <w:rPr>
          <w:rFonts w:ascii="Times New Roman" w:eastAsia="標楷體" w:hAnsi="Times New Roman"/>
          <w:sz w:val="28"/>
          <w:szCs w:val="28"/>
        </w:rPr>
        <w:t>戊、</w:t>
      </w:r>
      <w:r w:rsidR="00274757" w:rsidRPr="008912DD">
        <w:rPr>
          <w:rFonts w:ascii="Times New Roman" w:eastAsia="標楷體" w:hAnsi="Times New Roman"/>
          <w:sz w:val="28"/>
          <w:szCs w:val="28"/>
        </w:rPr>
        <w:t>除對</w:t>
      </w:r>
      <w:r w:rsidR="00274757" w:rsidRPr="008912DD">
        <w:rPr>
          <w:rFonts w:ascii="Times New Roman" w:eastAsia="標楷體" w:hAnsi="Times New Roman"/>
          <w:sz w:val="28"/>
          <w:szCs w:val="28"/>
        </w:rPr>
        <w:t>metformin</w:t>
      </w:r>
      <w:r w:rsidR="00274757" w:rsidRPr="008912DD">
        <w:rPr>
          <w:rFonts w:ascii="Times New Roman" w:eastAsia="標楷體" w:hAnsi="Times New Roman"/>
          <w:sz w:val="28"/>
          <w:szCs w:val="28"/>
        </w:rPr>
        <w:t>不適或有禁忌症之患者外，未使用</w:t>
      </w:r>
      <w:r w:rsidR="00274757" w:rsidRPr="008912DD">
        <w:rPr>
          <w:rFonts w:ascii="Times New Roman" w:eastAsia="標楷體" w:hAnsi="Times New Roman"/>
          <w:sz w:val="28"/>
          <w:szCs w:val="28"/>
        </w:rPr>
        <w:t>metformin</w:t>
      </w:r>
      <w:r w:rsidR="00274757" w:rsidRPr="008912DD">
        <w:rPr>
          <w:rFonts w:ascii="Times New Roman" w:eastAsia="標楷體" w:hAnsi="Times New Roman"/>
          <w:sz w:val="28"/>
          <w:szCs w:val="28"/>
        </w:rPr>
        <w:t>則不得逕用</w:t>
      </w:r>
      <w:r w:rsidR="00274757" w:rsidRPr="008912DD">
        <w:rPr>
          <w:rFonts w:ascii="Times New Roman" w:eastAsia="標楷體" w:hAnsi="Times New Roman"/>
          <w:sz w:val="28"/>
          <w:szCs w:val="28"/>
        </w:rPr>
        <w:t>TZD</w:t>
      </w:r>
      <w:r w:rsidR="00274757" w:rsidRPr="008912DD">
        <w:rPr>
          <w:rFonts w:ascii="Times New Roman" w:eastAsia="標楷體" w:hAnsi="Times New Roman"/>
          <w:sz w:val="28"/>
          <w:szCs w:val="28"/>
        </w:rPr>
        <w:t>。</w:t>
      </w:r>
    </w:p>
    <w:p w14:paraId="7FAB7BEB" w14:textId="77777777" w:rsidR="000257EE" w:rsidRPr="008912DD" w:rsidRDefault="00274757" w:rsidP="00EA5213">
      <w:pPr>
        <w:pStyle w:val="20"/>
        <w:tabs>
          <w:tab w:val="clear" w:pos="900"/>
        </w:tabs>
        <w:snapToGrid w:val="0"/>
        <w:spacing w:line="600" w:lineRule="exact"/>
        <w:ind w:left="993" w:hanging="567"/>
        <w:rPr>
          <w:rFonts w:ascii="Times New Roman" w:hAnsi="Times New Roman"/>
        </w:rPr>
      </w:pPr>
      <w:r w:rsidRPr="008912DD">
        <w:rPr>
          <w:rFonts w:ascii="Times New Roman" w:eastAsia="標楷體" w:hAnsi="Times New Roman"/>
          <w:sz w:val="28"/>
          <w:szCs w:val="28"/>
        </w:rPr>
        <w:t>(13)</w:t>
      </w:r>
      <w:r w:rsidRPr="008912DD">
        <w:rPr>
          <w:rFonts w:ascii="Times New Roman" w:eastAsia="標楷體" w:hAnsi="Times New Roman"/>
          <w:sz w:val="28"/>
          <w:szCs w:val="28"/>
        </w:rPr>
        <w:t>胃鏡診斷胃食道逆流疾病之比例超過同儕</w:t>
      </w:r>
      <w:r w:rsidRPr="008912DD">
        <w:rPr>
          <w:rFonts w:ascii="Times New Roman" w:eastAsia="標楷體" w:hAnsi="Times New Roman"/>
          <w:sz w:val="28"/>
          <w:szCs w:val="28"/>
        </w:rPr>
        <w:t>90</w:t>
      </w:r>
      <w:r w:rsidRPr="008912DD">
        <w:rPr>
          <w:rFonts w:ascii="Times New Roman" w:eastAsia="標楷體" w:hAnsi="Times New Roman"/>
          <w:sz w:val="28"/>
          <w:szCs w:val="28"/>
        </w:rPr>
        <w:t>分位之醫師需附原始胃</w:t>
      </w:r>
      <w:r w:rsidRPr="008912DD">
        <w:rPr>
          <w:rFonts w:ascii="Times New Roman" w:eastAsia="標楷體" w:hAnsi="Times New Roman"/>
          <w:sz w:val="28"/>
          <w:szCs w:val="28"/>
        </w:rPr>
        <w:lastRenderedPageBreak/>
        <w:t>鏡圖片備查，並加強審查。</w:t>
      </w:r>
      <w:r w:rsidRPr="008912DD">
        <w:rPr>
          <w:rFonts w:ascii="Times New Roman" w:eastAsia="標楷體" w:hAnsi="Times New Roman"/>
          <w:sz w:val="28"/>
          <w:szCs w:val="28"/>
        </w:rPr>
        <w:t>(97/5/1)</w:t>
      </w:r>
    </w:p>
    <w:p w14:paraId="70BDE6CC" w14:textId="77777777" w:rsidR="000257EE" w:rsidRPr="008912DD" w:rsidRDefault="00274757" w:rsidP="00EA5213">
      <w:pPr>
        <w:pStyle w:val="20"/>
        <w:tabs>
          <w:tab w:val="clear" w:pos="900"/>
        </w:tabs>
        <w:snapToGrid w:val="0"/>
        <w:spacing w:line="600" w:lineRule="exact"/>
        <w:ind w:left="993" w:hanging="567"/>
        <w:rPr>
          <w:rFonts w:ascii="Times New Roman" w:eastAsia="標楷體" w:hAnsi="Times New Roman"/>
          <w:sz w:val="28"/>
          <w:szCs w:val="28"/>
        </w:rPr>
      </w:pPr>
      <w:r w:rsidRPr="008912DD">
        <w:rPr>
          <w:rFonts w:ascii="Times New Roman" w:eastAsia="標楷體" w:hAnsi="Times New Roman"/>
          <w:sz w:val="28"/>
          <w:szCs w:val="28"/>
        </w:rPr>
        <w:t>(14)</w:t>
      </w:r>
      <w:r w:rsidRPr="008912DD">
        <w:rPr>
          <w:rFonts w:ascii="Times New Roman" w:eastAsia="標楷體" w:hAnsi="Times New Roman"/>
          <w:sz w:val="28"/>
          <w:szCs w:val="28"/>
        </w:rPr>
        <w:t>使用胃管病患，如需施行胃減壓</w:t>
      </w:r>
      <w:r w:rsidRPr="008912DD">
        <w:rPr>
          <w:rFonts w:ascii="Times New Roman" w:eastAsia="標楷體" w:hAnsi="Times New Roman"/>
          <w:sz w:val="28"/>
          <w:szCs w:val="28"/>
        </w:rPr>
        <w:t>(47020C)</w:t>
      </w:r>
      <w:r w:rsidRPr="008912DD">
        <w:rPr>
          <w:rFonts w:ascii="Times New Roman" w:eastAsia="標楷體" w:hAnsi="Times New Roman"/>
          <w:sz w:val="28"/>
          <w:szCs w:val="28"/>
        </w:rPr>
        <w:t>，應於病歷記載其適應症。</w:t>
      </w:r>
      <w:r w:rsidRPr="008912DD">
        <w:rPr>
          <w:rFonts w:ascii="Times New Roman" w:eastAsia="標楷體" w:hAnsi="Times New Roman"/>
          <w:sz w:val="28"/>
          <w:szCs w:val="28"/>
        </w:rPr>
        <w:t>(97/5/1)</w:t>
      </w:r>
    </w:p>
    <w:p w14:paraId="404C06D6" w14:textId="77777777" w:rsidR="00F0343B" w:rsidRPr="008912DD" w:rsidRDefault="00F0343B" w:rsidP="00033568">
      <w:pPr>
        <w:pStyle w:val="20"/>
        <w:tabs>
          <w:tab w:val="clear" w:pos="900"/>
        </w:tabs>
        <w:snapToGrid w:val="0"/>
        <w:spacing w:line="600" w:lineRule="atLeast"/>
        <w:ind w:left="851" w:hanging="425"/>
        <w:jc w:val="both"/>
        <w:rPr>
          <w:rFonts w:ascii="Times New Roman" w:eastAsia="標楷體" w:hAnsi="Times New Roman"/>
          <w:sz w:val="28"/>
          <w:szCs w:val="28"/>
        </w:rPr>
      </w:pPr>
      <w:r w:rsidRPr="008912DD">
        <w:rPr>
          <w:rFonts w:ascii="Times New Roman" w:eastAsia="標楷體" w:hAnsi="Times New Roman"/>
          <w:sz w:val="28"/>
          <w:szCs w:val="28"/>
        </w:rPr>
        <w:t>(15)</w:t>
      </w:r>
      <w:r w:rsidRPr="008912DD">
        <w:rPr>
          <w:rFonts w:ascii="Times New Roman" w:eastAsia="標楷體" w:hAnsi="Times New Roman"/>
          <w:sz w:val="28"/>
          <w:szCs w:val="28"/>
        </w:rPr>
        <w:t>肝功能指數略為異常</w:t>
      </w:r>
      <w:r w:rsidRPr="008912DD">
        <w:rPr>
          <w:rFonts w:ascii="Times New Roman" w:eastAsia="標楷體" w:hAnsi="Times New Roman"/>
          <w:sz w:val="28"/>
          <w:szCs w:val="28"/>
        </w:rPr>
        <w:t>(</w:t>
      </w:r>
      <w:r w:rsidRPr="008912DD">
        <w:rPr>
          <w:rFonts w:ascii="Times New Roman" w:eastAsia="標楷體" w:hAnsi="Times New Roman"/>
          <w:sz w:val="28"/>
          <w:szCs w:val="28"/>
        </w:rPr>
        <w:t>如</w:t>
      </w:r>
      <w:r w:rsidRPr="008912DD">
        <w:rPr>
          <w:rFonts w:ascii="Times New Roman" w:eastAsia="標楷體" w:hAnsi="Times New Roman"/>
          <w:sz w:val="28"/>
          <w:szCs w:val="28"/>
        </w:rPr>
        <w:t>GPT:46)</w:t>
      </w:r>
      <w:r w:rsidRPr="008912DD">
        <w:rPr>
          <w:rFonts w:ascii="Times New Roman" w:eastAsia="標楷體" w:hAnsi="Times New Roman"/>
          <w:sz w:val="28"/>
          <w:szCs w:val="28"/>
        </w:rPr>
        <w:t>，後續再執行</w:t>
      </w:r>
      <w:r w:rsidRPr="008912DD">
        <w:rPr>
          <w:rFonts w:ascii="Times New Roman" w:eastAsia="標楷體" w:hAnsi="Times New Roman"/>
          <w:sz w:val="28"/>
          <w:szCs w:val="28"/>
        </w:rPr>
        <w:t>B</w:t>
      </w:r>
      <w:r w:rsidRPr="008912DD">
        <w:rPr>
          <w:rFonts w:ascii="Times New Roman" w:eastAsia="標楷體" w:hAnsi="Times New Roman"/>
          <w:sz w:val="28"/>
          <w:szCs w:val="28"/>
        </w:rPr>
        <w:t>、</w:t>
      </w:r>
      <w:r w:rsidRPr="008912DD">
        <w:rPr>
          <w:rFonts w:ascii="Times New Roman" w:eastAsia="標楷體" w:hAnsi="Times New Roman"/>
          <w:sz w:val="28"/>
          <w:szCs w:val="28"/>
        </w:rPr>
        <w:t>C</w:t>
      </w:r>
      <w:r w:rsidRPr="008912DD">
        <w:rPr>
          <w:rFonts w:ascii="Times New Roman" w:eastAsia="標楷體" w:hAnsi="Times New Roman"/>
          <w:sz w:val="28"/>
          <w:szCs w:val="28"/>
        </w:rPr>
        <w:t>肝檢查及超音波檢查之診療準則：</w:t>
      </w:r>
      <w:r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Pr="008912DD">
        <w:rPr>
          <w:rFonts w:ascii="Times New Roman" w:eastAsia="標楷體" w:hAnsi="Times New Roman"/>
          <w:sz w:val="28"/>
          <w:szCs w:val="28"/>
        </w:rPr>
        <w:t>)</w:t>
      </w:r>
    </w:p>
    <w:p w14:paraId="3FAF1AC8" w14:textId="77777777" w:rsidR="00F0343B" w:rsidRPr="008912DD" w:rsidRDefault="00F0343B" w:rsidP="00033568">
      <w:pPr>
        <w:pStyle w:val="20"/>
        <w:tabs>
          <w:tab w:val="clear" w:pos="900"/>
        </w:tabs>
        <w:snapToGrid w:val="0"/>
        <w:spacing w:line="600" w:lineRule="atLeast"/>
        <w:ind w:leftChars="400" w:left="1520" w:hangingChars="200" w:hanging="560"/>
        <w:jc w:val="both"/>
        <w:rPr>
          <w:rFonts w:ascii="Times New Roman" w:eastAsia="標楷體" w:hAnsi="Times New Roman"/>
          <w:sz w:val="28"/>
          <w:szCs w:val="28"/>
        </w:rPr>
      </w:pPr>
      <w:r w:rsidRPr="008912DD">
        <w:rPr>
          <w:rFonts w:ascii="Times New Roman" w:eastAsia="標楷體" w:hAnsi="Times New Roman"/>
          <w:sz w:val="28"/>
          <w:szCs w:val="28"/>
        </w:rPr>
        <w:t>甲、</w:t>
      </w:r>
      <w:r w:rsidRPr="008912DD">
        <w:rPr>
          <w:rFonts w:ascii="Times New Roman" w:eastAsia="標楷體" w:hAnsi="Times New Roman"/>
          <w:sz w:val="28"/>
          <w:szCs w:val="28"/>
        </w:rPr>
        <w:t>B</w:t>
      </w:r>
      <w:r w:rsidRPr="008912DD">
        <w:rPr>
          <w:rFonts w:ascii="Times New Roman" w:eastAsia="標楷體" w:hAnsi="Times New Roman"/>
          <w:sz w:val="28"/>
          <w:szCs w:val="28"/>
        </w:rPr>
        <w:t>型肝炎帶原者初次檢查是合理，若該院所確認患者為</w:t>
      </w:r>
      <w:r w:rsidRPr="008912DD">
        <w:rPr>
          <w:rFonts w:ascii="Times New Roman" w:eastAsia="標楷體" w:hAnsi="Times New Roman"/>
          <w:sz w:val="28"/>
          <w:szCs w:val="28"/>
        </w:rPr>
        <w:t>B</w:t>
      </w:r>
      <w:r w:rsidRPr="008912DD">
        <w:rPr>
          <w:rFonts w:ascii="Times New Roman" w:eastAsia="標楷體" w:hAnsi="Times New Roman"/>
          <w:sz w:val="28"/>
          <w:szCs w:val="28"/>
        </w:rPr>
        <w:t>型</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肝炎表面抗原陽性報告者，則不需再檢驗。</w:t>
      </w:r>
    </w:p>
    <w:p w14:paraId="3BA338BB" w14:textId="77777777" w:rsidR="001918F1" w:rsidRPr="008912DD" w:rsidRDefault="00F0343B" w:rsidP="001918F1">
      <w:pPr>
        <w:pStyle w:val="20"/>
        <w:snapToGrid w:val="0"/>
        <w:spacing w:line="600" w:lineRule="exact"/>
        <w:ind w:left="1560" w:hanging="567"/>
        <w:jc w:val="both"/>
        <w:rPr>
          <w:rFonts w:ascii="Times New Roman" w:eastAsia="標楷體" w:hAnsi="Times New Roman"/>
          <w:sz w:val="28"/>
          <w:szCs w:val="28"/>
        </w:rPr>
      </w:pPr>
      <w:r w:rsidRPr="008912DD">
        <w:rPr>
          <w:rFonts w:ascii="Times New Roman" w:eastAsia="標楷體" w:hAnsi="Times New Roman"/>
          <w:sz w:val="28"/>
          <w:szCs w:val="28"/>
        </w:rPr>
        <w:t>乙、非</w:t>
      </w:r>
      <w:r w:rsidRPr="008912DD">
        <w:rPr>
          <w:rFonts w:ascii="Times New Roman" w:eastAsia="標楷體" w:hAnsi="Times New Roman"/>
          <w:sz w:val="28"/>
          <w:szCs w:val="28"/>
        </w:rPr>
        <w:t>B</w:t>
      </w:r>
      <w:r w:rsidRPr="008912DD">
        <w:rPr>
          <w:rFonts w:ascii="Times New Roman" w:eastAsia="標楷體" w:hAnsi="Times New Roman"/>
          <w:sz w:val="28"/>
          <w:szCs w:val="28"/>
        </w:rPr>
        <w:t>、</w:t>
      </w:r>
      <w:r w:rsidRPr="008912DD">
        <w:rPr>
          <w:rFonts w:ascii="Times New Roman" w:eastAsia="標楷體" w:hAnsi="Times New Roman"/>
          <w:sz w:val="28"/>
          <w:szCs w:val="28"/>
        </w:rPr>
        <w:t>C</w:t>
      </w:r>
      <w:r w:rsidRPr="008912DD">
        <w:rPr>
          <w:rFonts w:ascii="Times New Roman" w:eastAsia="標楷體" w:hAnsi="Times New Roman"/>
          <w:sz w:val="28"/>
          <w:szCs w:val="28"/>
        </w:rPr>
        <w:t>肝炎患者</w:t>
      </w:r>
      <w:r w:rsidR="001918F1" w:rsidRPr="008912DD">
        <w:rPr>
          <w:rFonts w:ascii="Times New Roman" w:eastAsia="標楷體" w:hAnsi="Times New Roman"/>
          <w:sz w:val="28"/>
          <w:szCs w:val="28"/>
        </w:rPr>
        <w:t>，肝功能異常，超音波檢查以一年一次為原則</w:t>
      </w:r>
      <w:r w:rsidR="001918F1" w:rsidRPr="008912DD">
        <w:rPr>
          <w:rFonts w:ascii="Times New Roman" w:eastAsia="標楷體" w:hAnsi="Times New Roman" w:hint="eastAsia"/>
          <w:sz w:val="28"/>
          <w:szCs w:val="28"/>
        </w:rPr>
        <w:t>。</w:t>
      </w:r>
      <w:r w:rsidR="001918F1" w:rsidRPr="008912DD">
        <w:rPr>
          <w:rFonts w:ascii="Times New Roman" w:eastAsia="標楷體" w:hAnsi="Times New Roman"/>
          <w:sz w:val="28"/>
          <w:szCs w:val="28"/>
        </w:rPr>
        <w:t>但為恐肝臟有實質病變，得半年申報一次，並於病歷詳細記載理由。</w:t>
      </w:r>
    </w:p>
    <w:p w14:paraId="7FC4421C" w14:textId="77777777" w:rsidR="00F0343B" w:rsidRPr="008912DD" w:rsidRDefault="00F0343B" w:rsidP="001918F1">
      <w:pPr>
        <w:pStyle w:val="20"/>
        <w:snapToGrid w:val="0"/>
        <w:spacing w:line="600" w:lineRule="atLeast"/>
        <w:ind w:left="1560" w:hanging="567"/>
        <w:jc w:val="both"/>
        <w:rPr>
          <w:rFonts w:ascii="Times New Roman" w:eastAsia="標楷體" w:hAnsi="Times New Roman"/>
          <w:sz w:val="28"/>
          <w:szCs w:val="28"/>
        </w:rPr>
      </w:pPr>
      <w:r w:rsidRPr="008912DD">
        <w:rPr>
          <w:rFonts w:ascii="Times New Roman" w:eastAsia="標楷體" w:hAnsi="Times New Roman"/>
          <w:sz w:val="28"/>
          <w:szCs w:val="28"/>
        </w:rPr>
        <w:t>丙、超音波檢查比例異常者加強審查。</w:t>
      </w:r>
    </w:p>
    <w:p w14:paraId="272926C2" w14:textId="77777777" w:rsidR="001918F1" w:rsidRPr="008912DD" w:rsidRDefault="00F0343B" w:rsidP="001918F1">
      <w:pPr>
        <w:pStyle w:val="20"/>
        <w:tabs>
          <w:tab w:val="clear" w:pos="900"/>
          <w:tab w:val="left" w:pos="2410"/>
        </w:tabs>
        <w:snapToGrid w:val="0"/>
        <w:spacing w:line="600" w:lineRule="exact"/>
        <w:ind w:left="1559" w:hanging="599"/>
        <w:jc w:val="both"/>
        <w:rPr>
          <w:rFonts w:ascii="Times New Roman" w:eastAsia="標楷體" w:hAnsi="Times New Roman"/>
          <w:sz w:val="28"/>
          <w:szCs w:val="28"/>
        </w:rPr>
      </w:pPr>
      <w:r w:rsidRPr="008912DD">
        <w:rPr>
          <w:rFonts w:ascii="Times New Roman" w:eastAsia="標楷體" w:hAnsi="Times New Roman"/>
          <w:sz w:val="28"/>
          <w:szCs w:val="28"/>
        </w:rPr>
        <w:t>丁、</w:t>
      </w:r>
      <w:r w:rsidRPr="008912DD">
        <w:rPr>
          <w:rFonts w:ascii="Times New Roman" w:eastAsia="標楷體" w:hAnsi="Times New Roman"/>
          <w:sz w:val="28"/>
          <w:szCs w:val="28"/>
        </w:rPr>
        <w:t>B</w:t>
      </w:r>
      <w:r w:rsidRPr="008912DD">
        <w:rPr>
          <w:rFonts w:ascii="Times New Roman" w:eastAsia="標楷體" w:hAnsi="Times New Roman"/>
          <w:sz w:val="28"/>
          <w:szCs w:val="28"/>
        </w:rPr>
        <w:t>、</w:t>
      </w:r>
      <w:r w:rsidRPr="008912DD">
        <w:rPr>
          <w:rFonts w:ascii="Times New Roman" w:eastAsia="標楷體" w:hAnsi="Times New Roman"/>
          <w:sz w:val="28"/>
          <w:szCs w:val="28"/>
        </w:rPr>
        <w:t>C</w:t>
      </w:r>
      <w:r w:rsidRPr="008912DD">
        <w:rPr>
          <w:rFonts w:ascii="Times New Roman" w:eastAsia="標楷體" w:hAnsi="Times New Roman"/>
          <w:sz w:val="28"/>
          <w:szCs w:val="28"/>
        </w:rPr>
        <w:t>肝炎患者每</w:t>
      </w:r>
      <w:r w:rsidRPr="008912DD">
        <w:rPr>
          <w:rFonts w:ascii="Times New Roman" w:eastAsia="標楷體" w:hAnsi="Times New Roman"/>
          <w:sz w:val="28"/>
          <w:szCs w:val="28"/>
        </w:rPr>
        <w:t>6</w:t>
      </w:r>
      <w:r w:rsidRPr="008912DD">
        <w:rPr>
          <w:rFonts w:ascii="Times New Roman" w:eastAsia="標楷體" w:hAnsi="Times New Roman"/>
          <w:sz w:val="28"/>
          <w:szCs w:val="28"/>
        </w:rPr>
        <w:t>個月超音波追蹤檢查一次、肝硬化患者每三個月超音波追蹤檢查一次</w:t>
      </w:r>
      <w:r w:rsidR="001918F1" w:rsidRPr="008912DD">
        <w:rPr>
          <w:rFonts w:ascii="Times New Roman" w:eastAsia="標楷體" w:hAnsi="Times New Roman" w:hint="eastAsia"/>
          <w:sz w:val="28"/>
          <w:szCs w:val="28"/>
        </w:rPr>
        <w:t>，</w:t>
      </w:r>
      <w:r w:rsidR="001918F1" w:rsidRPr="008912DD">
        <w:rPr>
          <w:rFonts w:ascii="Times New Roman" w:eastAsia="標楷體" w:hAnsi="Times New Roman"/>
          <w:sz w:val="28"/>
          <w:szCs w:val="28"/>
        </w:rPr>
        <w:t>每大於</w:t>
      </w:r>
      <w:r w:rsidR="001918F1" w:rsidRPr="008912DD">
        <w:rPr>
          <w:rFonts w:ascii="Times New Roman" w:eastAsia="標楷體" w:hAnsi="Times New Roman"/>
          <w:sz w:val="28"/>
          <w:szCs w:val="28"/>
        </w:rPr>
        <w:t>12</w:t>
      </w:r>
      <w:r w:rsidR="001918F1" w:rsidRPr="008912DD">
        <w:rPr>
          <w:rFonts w:ascii="Times New Roman" w:eastAsia="標楷體" w:hAnsi="Times New Roman"/>
          <w:sz w:val="28"/>
          <w:szCs w:val="28"/>
        </w:rPr>
        <w:t>個月第一次可申報</w:t>
      </w:r>
      <w:r w:rsidR="001918F1" w:rsidRPr="008912DD">
        <w:rPr>
          <w:rFonts w:ascii="Times New Roman" w:eastAsia="標楷體" w:hAnsi="Times New Roman"/>
          <w:sz w:val="28"/>
          <w:szCs w:val="28"/>
        </w:rPr>
        <w:t>19001C(</w:t>
      </w:r>
      <w:r w:rsidR="001918F1" w:rsidRPr="008912DD">
        <w:rPr>
          <w:rFonts w:ascii="Times New Roman" w:eastAsia="標楷體" w:hAnsi="Times New Roman"/>
          <w:sz w:val="28"/>
          <w:szCs w:val="28"/>
        </w:rPr>
        <w:t>專案送審需檢附全年度病歷</w:t>
      </w:r>
      <w:r w:rsidR="001918F1" w:rsidRPr="008912DD">
        <w:rPr>
          <w:rFonts w:ascii="Times New Roman" w:eastAsia="標楷體" w:hAnsi="Times New Roman"/>
          <w:sz w:val="28"/>
          <w:szCs w:val="28"/>
        </w:rPr>
        <w:t>)</w:t>
      </w:r>
      <w:r w:rsidR="001918F1" w:rsidRPr="008912DD">
        <w:rPr>
          <w:rFonts w:ascii="Times New Roman" w:eastAsia="標楷體" w:hAnsi="Times New Roman"/>
          <w:sz w:val="28"/>
          <w:szCs w:val="28"/>
        </w:rPr>
        <w:t>，第二次</w:t>
      </w:r>
      <w:r w:rsidR="001918F1" w:rsidRPr="008912DD">
        <w:rPr>
          <w:rFonts w:ascii="Times New Roman" w:eastAsia="標楷體" w:hAnsi="Times New Roman"/>
          <w:sz w:val="28"/>
          <w:szCs w:val="28"/>
        </w:rPr>
        <w:t>(</w:t>
      </w:r>
      <w:r w:rsidR="001918F1" w:rsidRPr="008912DD">
        <w:rPr>
          <w:rFonts w:ascii="Times New Roman" w:eastAsia="標楷體" w:hAnsi="Times New Roman"/>
          <w:sz w:val="28"/>
          <w:szCs w:val="28"/>
        </w:rPr>
        <w:t>含</w:t>
      </w:r>
      <w:r w:rsidR="001918F1" w:rsidRPr="008912DD">
        <w:rPr>
          <w:rFonts w:ascii="Times New Roman" w:eastAsia="標楷體" w:hAnsi="Times New Roman"/>
          <w:sz w:val="28"/>
          <w:szCs w:val="28"/>
        </w:rPr>
        <w:t>)</w:t>
      </w:r>
      <w:r w:rsidR="001918F1" w:rsidRPr="008912DD">
        <w:rPr>
          <w:rFonts w:ascii="Times New Roman" w:eastAsia="標楷體" w:hAnsi="Times New Roman"/>
          <w:sz w:val="28"/>
          <w:szCs w:val="28"/>
        </w:rPr>
        <w:t>以後以申報</w:t>
      </w:r>
      <w:r w:rsidR="001918F1" w:rsidRPr="008912DD">
        <w:rPr>
          <w:rFonts w:ascii="Times New Roman" w:eastAsia="標楷體" w:hAnsi="Times New Roman"/>
          <w:sz w:val="28"/>
          <w:szCs w:val="28"/>
        </w:rPr>
        <w:t>19009C</w:t>
      </w:r>
      <w:r w:rsidR="001918F1" w:rsidRPr="008912DD">
        <w:rPr>
          <w:rFonts w:ascii="Times New Roman" w:eastAsia="標楷體" w:hAnsi="Times New Roman"/>
          <w:sz w:val="28"/>
          <w:szCs w:val="28"/>
        </w:rPr>
        <w:t>為原則。</w:t>
      </w:r>
    </w:p>
    <w:p w14:paraId="70C09A3E" w14:textId="77777777" w:rsidR="000257EE" w:rsidRPr="008912DD" w:rsidRDefault="00274757" w:rsidP="00033568">
      <w:pPr>
        <w:snapToGrid w:val="0"/>
        <w:spacing w:line="600" w:lineRule="exact"/>
        <w:ind w:left="563" w:hanging="325"/>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門診部分審查注意事項：</w:t>
      </w:r>
    </w:p>
    <w:p w14:paraId="27EA3E73" w14:textId="77777777" w:rsidR="00F0343B" w:rsidRPr="008912DD" w:rsidRDefault="00274757" w:rsidP="00033568">
      <w:pPr>
        <w:pStyle w:val="20"/>
        <w:tabs>
          <w:tab w:val="clear" w:pos="900"/>
        </w:tabs>
        <w:snapToGrid w:val="0"/>
        <w:spacing w:line="600" w:lineRule="exact"/>
        <w:ind w:left="709" w:hanging="283"/>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處方由本院所調劑者，得另申報門診藥事服務費，處方交付調劑或未開處方者，不得申報藥事服務費。</w:t>
      </w:r>
    </w:p>
    <w:p w14:paraId="606A9A6A" w14:textId="77777777" w:rsidR="00F0343B" w:rsidRPr="008912DD" w:rsidRDefault="00274757" w:rsidP="00033568">
      <w:pPr>
        <w:pStyle w:val="20"/>
        <w:tabs>
          <w:tab w:val="clear" w:pos="900"/>
        </w:tabs>
        <w:snapToGrid w:val="0"/>
        <w:spacing w:line="600" w:lineRule="exact"/>
        <w:ind w:left="709" w:hanging="283"/>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皮下肌肉、小量靜脈注射及</w:t>
      </w:r>
      <w:r w:rsidRPr="008912DD">
        <w:rPr>
          <w:rFonts w:ascii="Times New Roman" w:eastAsia="標楷體" w:hAnsi="Times New Roman"/>
          <w:sz w:val="28"/>
          <w:szCs w:val="28"/>
        </w:rPr>
        <w:t>IV Push</w:t>
      </w:r>
      <w:r w:rsidRPr="008912DD">
        <w:rPr>
          <w:rFonts w:ascii="Times New Roman" w:eastAsia="標楷體" w:hAnsi="Times New Roman"/>
          <w:sz w:val="28"/>
          <w:szCs w:val="28"/>
        </w:rPr>
        <w:t>等注射技術費，包括於門診診察費內，不得另行申報，但材料費得另計。</w:t>
      </w:r>
    </w:p>
    <w:p w14:paraId="74B2D023" w14:textId="77777777" w:rsidR="00F0343B" w:rsidRPr="008912DD" w:rsidRDefault="00274757" w:rsidP="00033568">
      <w:pPr>
        <w:pStyle w:val="20"/>
        <w:tabs>
          <w:tab w:val="clear" w:pos="900"/>
        </w:tabs>
        <w:snapToGrid w:val="0"/>
        <w:spacing w:line="600" w:lineRule="exact"/>
        <w:ind w:left="709" w:hanging="283"/>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全民健康保險醫療服務給付項目及支付標準第二部第二章第一節之第一項至第四項中的尿液、糞便、血液學、生化學檢查費用，累計項次數達規定次數時，應折扣之規定，審查時須注意有無確實執行。</w:t>
      </w:r>
      <w:r w:rsidRPr="008912DD">
        <w:rPr>
          <w:rFonts w:ascii="Times New Roman" w:eastAsia="標楷體" w:hAnsi="Times New Roman"/>
          <w:sz w:val="28"/>
          <w:szCs w:val="28"/>
        </w:rPr>
        <w:lastRenderedPageBreak/>
        <w:t>(102/3/1)</w:t>
      </w:r>
    </w:p>
    <w:p w14:paraId="0AE7C3AE" w14:textId="77777777" w:rsidR="00F0343B" w:rsidRPr="008912DD" w:rsidRDefault="00274757" w:rsidP="00033568">
      <w:pPr>
        <w:pStyle w:val="20"/>
        <w:tabs>
          <w:tab w:val="clear" w:pos="900"/>
        </w:tabs>
        <w:snapToGrid w:val="0"/>
        <w:spacing w:line="600" w:lineRule="exact"/>
        <w:ind w:left="709" w:hanging="283"/>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使用袪痰劑或誘痰劑時，如同時處方兩種以上止咳劑，或不當使用高價藥品者應加強審核。</w:t>
      </w:r>
    </w:p>
    <w:p w14:paraId="784AB283" w14:textId="77777777" w:rsidR="00F0343B" w:rsidRPr="008912DD" w:rsidRDefault="00274757" w:rsidP="00033568">
      <w:pPr>
        <w:pStyle w:val="20"/>
        <w:tabs>
          <w:tab w:val="clear" w:pos="900"/>
        </w:tabs>
        <w:snapToGrid w:val="0"/>
        <w:spacing w:line="600" w:lineRule="exact"/>
        <w:ind w:left="709" w:hanging="283"/>
        <w:jc w:val="both"/>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支氣管擴張症或慢性支氣管炎，如長期使用第二線或第三線高價抗生素，應加強審核。急性發作期可短期使用普通有效的抗生素。</w:t>
      </w:r>
    </w:p>
    <w:p w14:paraId="64AF56A8" w14:textId="77777777" w:rsidR="00F0343B" w:rsidRPr="008912DD" w:rsidRDefault="00274757" w:rsidP="00033568">
      <w:pPr>
        <w:pStyle w:val="20"/>
        <w:tabs>
          <w:tab w:val="clear" w:pos="900"/>
        </w:tabs>
        <w:snapToGrid w:val="0"/>
        <w:spacing w:line="600" w:lineRule="exact"/>
        <w:ind w:left="709" w:hanging="283"/>
        <w:jc w:val="both"/>
        <w:rPr>
          <w:rFonts w:ascii="Times New Roman" w:eastAsia="標楷體" w:hAnsi="Times New Roman"/>
          <w:sz w:val="28"/>
          <w:szCs w:val="28"/>
        </w:rPr>
      </w:pPr>
      <w:r w:rsidRPr="008912DD">
        <w:rPr>
          <w:rFonts w:ascii="Times New Roman" w:eastAsia="標楷體" w:hAnsi="Times New Roman"/>
          <w:sz w:val="28"/>
          <w:szCs w:val="28"/>
        </w:rPr>
        <w:t>(6)GOT</w:t>
      </w:r>
      <w:r w:rsidRPr="008912DD">
        <w:rPr>
          <w:rFonts w:ascii="Times New Roman" w:eastAsia="標楷體" w:hAnsi="Times New Roman"/>
          <w:sz w:val="28"/>
          <w:szCs w:val="28"/>
        </w:rPr>
        <w:t>、</w:t>
      </w:r>
      <w:r w:rsidRPr="008912DD">
        <w:rPr>
          <w:rFonts w:ascii="Times New Roman" w:eastAsia="標楷體" w:hAnsi="Times New Roman"/>
          <w:sz w:val="28"/>
          <w:szCs w:val="28"/>
        </w:rPr>
        <w:t>GPT</w:t>
      </w:r>
      <w:r w:rsidRPr="008912DD">
        <w:rPr>
          <w:rFonts w:ascii="Times New Roman" w:eastAsia="標楷體" w:hAnsi="Times New Roman"/>
          <w:sz w:val="28"/>
          <w:szCs w:val="28"/>
        </w:rPr>
        <w:t>異常，門診得檢驗</w:t>
      </w:r>
      <w:r w:rsidRPr="008912DD">
        <w:rPr>
          <w:rFonts w:ascii="Times New Roman" w:eastAsia="標楷體" w:hAnsi="Times New Roman"/>
          <w:sz w:val="28"/>
          <w:szCs w:val="28"/>
        </w:rPr>
        <w:t>HBSAG</w:t>
      </w:r>
      <w:r w:rsidRPr="008912DD">
        <w:rPr>
          <w:rFonts w:ascii="Times New Roman" w:eastAsia="標楷體" w:hAnsi="Times New Roman"/>
          <w:sz w:val="28"/>
          <w:szCs w:val="28"/>
        </w:rPr>
        <w:t>、</w:t>
      </w:r>
      <w:r w:rsidRPr="008912DD">
        <w:rPr>
          <w:rFonts w:ascii="Times New Roman" w:eastAsia="標楷體" w:hAnsi="Times New Roman"/>
          <w:sz w:val="28"/>
          <w:szCs w:val="28"/>
        </w:rPr>
        <w:t>Anti HCV</w:t>
      </w:r>
      <w:r w:rsidRPr="008912DD">
        <w:rPr>
          <w:rFonts w:ascii="Times New Roman" w:eastAsia="標楷體" w:hAnsi="Times New Roman"/>
          <w:sz w:val="28"/>
          <w:szCs w:val="28"/>
        </w:rPr>
        <w:t>。檢驗</w:t>
      </w:r>
      <w:r w:rsidRPr="008912DD">
        <w:rPr>
          <w:rFonts w:ascii="Times New Roman" w:eastAsia="標楷體" w:hAnsi="Times New Roman"/>
          <w:sz w:val="28"/>
          <w:szCs w:val="28"/>
        </w:rPr>
        <w:t>Anti HBS</w:t>
      </w:r>
      <w:r w:rsidRPr="008912DD">
        <w:rPr>
          <w:rFonts w:ascii="Times New Roman" w:eastAsia="標楷體" w:hAnsi="Times New Roman"/>
          <w:sz w:val="28"/>
          <w:szCs w:val="28"/>
        </w:rPr>
        <w:t>應依臨床需要</w:t>
      </w:r>
      <w:r w:rsidRPr="008912DD">
        <w:rPr>
          <w:rFonts w:ascii="Times New Roman" w:eastAsia="標楷體" w:hAnsi="Times New Roman"/>
          <w:sz w:val="28"/>
          <w:szCs w:val="28"/>
        </w:rPr>
        <w:t>(</w:t>
      </w:r>
      <w:r w:rsidRPr="008912DD">
        <w:rPr>
          <w:rFonts w:ascii="Times New Roman" w:eastAsia="標楷體" w:hAnsi="Times New Roman"/>
          <w:sz w:val="28"/>
          <w:szCs w:val="28"/>
        </w:rPr>
        <w:t>如急性</w:t>
      </w:r>
      <w:r w:rsidRPr="008912DD">
        <w:rPr>
          <w:rFonts w:ascii="Times New Roman" w:eastAsia="標楷體" w:hAnsi="Times New Roman"/>
          <w:sz w:val="28"/>
          <w:szCs w:val="28"/>
        </w:rPr>
        <w:t>B</w:t>
      </w:r>
      <w:r w:rsidRPr="008912DD">
        <w:rPr>
          <w:rFonts w:ascii="Times New Roman" w:eastAsia="標楷體" w:hAnsi="Times New Roman"/>
          <w:sz w:val="28"/>
          <w:szCs w:val="28"/>
        </w:rPr>
        <w:t>型肝炎恢復期</w:t>
      </w:r>
      <w:r w:rsidRPr="008912DD">
        <w:rPr>
          <w:rFonts w:ascii="Times New Roman" w:eastAsia="標楷體" w:hAnsi="Times New Roman"/>
          <w:sz w:val="28"/>
          <w:szCs w:val="28"/>
        </w:rPr>
        <w:t>)</w:t>
      </w:r>
      <w:r w:rsidRPr="008912DD">
        <w:rPr>
          <w:rFonts w:ascii="Times New Roman" w:eastAsia="標楷體" w:hAnsi="Times New Roman"/>
          <w:sz w:val="28"/>
          <w:szCs w:val="28"/>
        </w:rPr>
        <w:t>謹慎檢驗。</w:t>
      </w:r>
      <w:r w:rsidRPr="008912DD">
        <w:rPr>
          <w:rFonts w:ascii="Times New Roman" w:eastAsia="標楷體" w:hAnsi="Times New Roman"/>
          <w:sz w:val="28"/>
          <w:szCs w:val="28"/>
        </w:rPr>
        <w:t>(99/7/1)</w:t>
      </w:r>
    </w:p>
    <w:p w14:paraId="359C49AB" w14:textId="77777777" w:rsidR="00F0343B" w:rsidRPr="008912DD" w:rsidRDefault="00274757" w:rsidP="00033568">
      <w:pPr>
        <w:pStyle w:val="20"/>
        <w:tabs>
          <w:tab w:val="clear" w:pos="900"/>
        </w:tabs>
        <w:snapToGrid w:val="0"/>
        <w:spacing w:line="600" w:lineRule="exact"/>
        <w:ind w:left="709" w:hanging="283"/>
        <w:jc w:val="both"/>
        <w:rPr>
          <w:rFonts w:ascii="Times New Roman" w:eastAsia="標楷體" w:hAnsi="Times New Roman"/>
          <w:sz w:val="28"/>
          <w:szCs w:val="28"/>
        </w:rPr>
      </w:pPr>
      <w:r w:rsidRPr="008912DD">
        <w:rPr>
          <w:rFonts w:ascii="Times New Roman" w:eastAsia="標楷體" w:hAnsi="Times New Roman"/>
          <w:sz w:val="28"/>
          <w:szCs w:val="28"/>
        </w:rPr>
        <w:t>(7)</w:t>
      </w:r>
      <w:r w:rsidRPr="008912DD">
        <w:rPr>
          <w:rFonts w:ascii="Times New Roman" w:eastAsia="標楷體" w:hAnsi="Times New Roman"/>
          <w:sz w:val="28"/>
          <w:szCs w:val="28"/>
        </w:rPr>
        <w:t>血液透析病患洗後</w:t>
      </w:r>
      <w:r w:rsidRPr="008912DD">
        <w:rPr>
          <w:rFonts w:ascii="Times New Roman" w:eastAsia="標楷體" w:hAnsi="Times New Roman"/>
          <w:sz w:val="28"/>
          <w:szCs w:val="28"/>
        </w:rPr>
        <w:t>CCr</w:t>
      </w:r>
      <w:r w:rsidRPr="008912DD">
        <w:rPr>
          <w:rFonts w:ascii="Times New Roman" w:eastAsia="標楷體" w:hAnsi="Times New Roman"/>
          <w:sz w:val="28"/>
          <w:szCs w:val="28"/>
        </w:rPr>
        <w:t>＞</w:t>
      </w:r>
      <w:r w:rsidRPr="008912DD">
        <w:rPr>
          <w:rFonts w:ascii="Times New Roman" w:eastAsia="標楷體" w:hAnsi="Times New Roman"/>
          <w:sz w:val="28"/>
          <w:szCs w:val="28"/>
        </w:rPr>
        <w:t>10 ml/min</w:t>
      </w:r>
      <w:r w:rsidRPr="008912DD">
        <w:rPr>
          <w:rFonts w:ascii="Times New Roman" w:eastAsia="標楷體" w:hAnsi="Times New Roman"/>
          <w:sz w:val="28"/>
          <w:szCs w:val="28"/>
        </w:rPr>
        <w:t>且每次</w:t>
      </w:r>
      <w:r w:rsidRPr="008912DD">
        <w:rPr>
          <w:rFonts w:ascii="Times New Roman" w:eastAsia="標楷體" w:hAnsi="Times New Roman"/>
          <w:sz w:val="28"/>
          <w:szCs w:val="28"/>
        </w:rPr>
        <w:t>UF&lt;2.0</w:t>
      </w:r>
      <w:r w:rsidRPr="008912DD">
        <w:rPr>
          <w:rFonts w:ascii="Times New Roman" w:eastAsia="標楷體" w:hAnsi="Times New Roman"/>
          <w:sz w:val="28"/>
          <w:szCs w:val="28"/>
        </w:rPr>
        <w:t>公斤應先減少透析次數為每週兩次，以觀察病患之</w:t>
      </w:r>
      <w:r w:rsidRPr="008912DD">
        <w:rPr>
          <w:rFonts w:ascii="Times New Roman" w:eastAsia="標楷體" w:hAnsi="Times New Roman"/>
          <w:sz w:val="28"/>
          <w:szCs w:val="28"/>
        </w:rPr>
        <w:t>CCr</w:t>
      </w:r>
      <w:r w:rsidRPr="008912DD">
        <w:rPr>
          <w:rFonts w:ascii="Times New Roman" w:eastAsia="標楷體" w:hAnsi="Times New Roman"/>
          <w:sz w:val="28"/>
          <w:szCs w:val="28"/>
        </w:rPr>
        <w:t>及腎功能變化，再決定日後之增減。</w:t>
      </w:r>
      <w:r w:rsidRPr="008912DD">
        <w:rPr>
          <w:rFonts w:ascii="Times New Roman" w:eastAsia="標楷體" w:hAnsi="Times New Roman"/>
          <w:sz w:val="28"/>
          <w:szCs w:val="28"/>
        </w:rPr>
        <w:t>(97/5/1)</w:t>
      </w:r>
    </w:p>
    <w:p w14:paraId="47C2E868" w14:textId="77777777" w:rsidR="000257EE" w:rsidRPr="008912DD" w:rsidRDefault="00274757" w:rsidP="00033568">
      <w:pPr>
        <w:pStyle w:val="20"/>
        <w:tabs>
          <w:tab w:val="clear" w:pos="900"/>
        </w:tabs>
        <w:snapToGrid w:val="0"/>
        <w:spacing w:line="600" w:lineRule="exact"/>
        <w:ind w:leftChars="296" w:left="1553" w:hangingChars="301" w:hanging="843"/>
        <w:jc w:val="both"/>
        <w:rPr>
          <w:rFonts w:ascii="Times New Roman" w:hAnsi="Times New Roman"/>
        </w:rPr>
      </w:pPr>
      <w:r w:rsidRPr="008912DD">
        <w:rPr>
          <w:rFonts w:ascii="Times New Roman" w:eastAsia="標楷體" w:hAnsi="Times New Roman"/>
          <w:sz w:val="28"/>
          <w:szCs w:val="28"/>
        </w:rPr>
        <w:t>備註：肌酐酸廓清率</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Ccr</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指可由</w:t>
      </w:r>
      <w:r w:rsidRPr="008912DD">
        <w:rPr>
          <w:rFonts w:ascii="Times New Roman" w:eastAsia="標楷體" w:hAnsi="Times New Roman"/>
          <w:sz w:val="28"/>
          <w:szCs w:val="28"/>
        </w:rPr>
        <w:t>24</w:t>
      </w:r>
      <w:r w:rsidRPr="008912DD">
        <w:rPr>
          <w:rFonts w:ascii="Times New Roman" w:eastAsia="標楷體" w:hAnsi="Times New Roman"/>
          <w:sz w:val="28"/>
          <w:szCs w:val="28"/>
        </w:rPr>
        <w:t>小時尿液之</w:t>
      </w:r>
      <w:r w:rsidRPr="008912DD">
        <w:rPr>
          <w:rFonts w:ascii="Times New Roman" w:eastAsia="標楷體" w:hAnsi="Times New Roman"/>
          <w:sz w:val="28"/>
          <w:szCs w:val="28"/>
        </w:rPr>
        <w:t>Cr</w:t>
      </w:r>
      <w:r w:rsidRPr="008912DD">
        <w:rPr>
          <w:rFonts w:ascii="Times New Roman" w:eastAsia="標楷體" w:hAnsi="Times New Roman"/>
          <w:sz w:val="28"/>
          <w:szCs w:val="28"/>
        </w:rPr>
        <w:t>排泄量測定之</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measured Ccr</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，或由下列任一公式計算之</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estimated Ccr</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 xml:space="preserve"> CG-GFR</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Cockcroft-Gault</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140-Age</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 Bwt</w:t>
      </w:r>
      <w:r w:rsidRPr="008912DD">
        <w:rPr>
          <w:rFonts w:ascii="Times New Roman" w:eastAsia="標楷體" w:hAnsi="Times New Roman"/>
          <w:sz w:val="28"/>
          <w:szCs w:val="28"/>
        </w:rPr>
        <w:t>】</w:t>
      </w:r>
      <w:r w:rsidRPr="008912DD">
        <w:rPr>
          <w:rFonts w:ascii="Times New Roman" w:eastAsia="標楷體" w:hAnsi="Times New Roman"/>
          <w:sz w:val="28"/>
          <w:szCs w:val="28"/>
        </w:rPr>
        <w:t xml:space="preserve">/ </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72 × Cr</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1.73/ BSA</w:t>
      </w:r>
      <w:r w:rsidRPr="008912DD">
        <w:rPr>
          <w:rFonts w:ascii="Times New Roman" w:eastAsia="標楷體" w:hAnsi="Times New Roman"/>
          <w:sz w:val="28"/>
          <w:szCs w:val="28"/>
        </w:rPr>
        <w:t>】</w:t>
      </w:r>
      <w:r w:rsidRPr="008912DD">
        <w:rPr>
          <w:rFonts w:ascii="Times New Roman" w:eastAsia="標楷體" w:hAnsi="Times New Roman"/>
          <w:sz w:val="28"/>
          <w:szCs w:val="28"/>
        </w:rPr>
        <w:t>× 0.85</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if female</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 xml:space="preserve"> MDRD-Simplify-GFR=186 × Scr </w:t>
      </w:r>
      <w:r w:rsidRPr="008912DD">
        <w:rPr>
          <w:rFonts w:ascii="Times New Roman" w:eastAsia="標楷體" w:hAnsi="Times New Roman"/>
          <w:sz w:val="28"/>
          <w:szCs w:val="28"/>
          <w:vertAlign w:val="superscript"/>
        </w:rPr>
        <w:t>–1.154</w:t>
      </w:r>
      <w:r w:rsidRPr="008912DD">
        <w:rPr>
          <w:rFonts w:ascii="Times New Roman" w:eastAsia="標楷體" w:hAnsi="Times New Roman"/>
          <w:sz w:val="28"/>
          <w:szCs w:val="28"/>
        </w:rPr>
        <w:t xml:space="preserve"> × Age </w:t>
      </w:r>
      <w:r w:rsidRPr="008912DD">
        <w:rPr>
          <w:rFonts w:ascii="Times New Roman" w:eastAsia="標楷體" w:hAnsi="Times New Roman"/>
          <w:sz w:val="28"/>
          <w:szCs w:val="28"/>
          <w:vertAlign w:val="superscript"/>
        </w:rPr>
        <w:t>–0.203</w:t>
      </w:r>
      <w:r w:rsidRPr="008912DD">
        <w:rPr>
          <w:rFonts w:ascii="Times New Roman" w:eastAsia="標楷體" w:hAnsi="Times New Roman"/>
          <w:sz w:val="28"/>
          <w:szCs w:val="28"/>
        </w:rPr>
        <w:t xml:space="preserve"> ×0.742 </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if female</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(97/5/1)</w:t>
      </w:r>
    </w:p>
    <w:p w14:paraId="1B5ABBF8" w14:textId="77777777" w:rsidR="000257EE" w:rsidRPr="008912DD" w:rsidRDefault="00274757" w:rsidP="00033568">
      <w:pPr>
        <w:snapToGrid w:val="0"/>
        <w:spacing w:line="600" w:lineRule="exact"/>
        <w:ind w:left="1198" w:hanging="204"/>
        <w:jc w:val="both"/>
        <w:rPr>
          <w:rFonts w:ascii="Times New Roman" w:eastAsia="標楷體" w:hAnsi="Times New Roman"/>
          <w:sz w:val="28"/>
          <w:szCs w:val="28"/>
        </w:rPr>
      </w:pPr>
      <w:r w:rsidRPr="008912DD">
        <w:rPr>
          <w:rFonts w:ascii="Times New Roman" w:eastAsia="標楷體" w:hAnsi="Times New Roman"/>
          <w:sz w:val="28"/>
          <w:szCs w:val="28"/>
        </w:rPr>
        <w:t>甲、但排除下列二種情況</w:t>
      </w:r>
      <w:r w:rsidRPr="008912DD">
        <w:rPr>
          <w:rFonts w:ascii="Times New Roman" w:eastAsia="標楷體" w:hAnsi="Times New Roman"/>
          <w:sz w:val="28"/>
          <w:szCs w:val="28"/>
        </w:rPr>
        <w:t>(</w:t>
      </w:r>
      <w:r w:rsidRPr="008912DD">
        <w:rPr>
          <w:rFonts w:ascii="Times New Roman" w:eastAsia="標楷體" w:hAnsi="Times New Roman"/>
          <w:sz w:val="28"/>
          <w:szCs w:val="28"/>
        </w:rPr>
        <w:t>即每週可考慮洗三次</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104/1/1</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 xml:space="preserve"> </w:t>
      </w:r>
    </w:p>
    <w:p w14:paraId="02E9D8F0" w14:textId="77777777" w:rsidR="000257EE" w:rsidRPr="008912DD" w:rsidRDefault="00274757" w:rsidP="00940ACE">
      <w:pPr>
        <w:numPr>
          <w:ilvl w:val="0"/>
          <w:numId w:val="8"/>
        </w:numPr>
        <w:snapToGrid w:val="0"/>
        <w:spacing w:line="600" w:lineRule="exact"/>
        <w:ind w:left="1701" w:hanging="283"/>
        <w:jc w:val="both"/>
        <w:rPr>
          <w:rFonts w:ascii="Times New Roman" w:hAnsi="Times New Roman"/>
        </w:rPr>
      </w:pPr>
      <w:r w:rsidRPr="008912DD">
        <w:rPr>
          <w:rFonts w:ascii="Times New Roman" w:eastAsia="標楷體" w:hAnsi="Times New Roman"/>
          <w:sz w:val="28"/>
          <w:szCs w:val="28"/>
        </w:rPr>
        <w:t>糖尿病、弱小及婦人等洗前</w:t>
      </w:r>
      <w:r w:rsidRPr="008912DD">
        <w:rPr>
          <w:rFonts w:ascii="Times New Roman" w:eastAsia="標楷體" w:hAnsi="Times New Roman"/>
          <w:sz w:val="28"/>
          <w:szCs w:val="28"/>
        </w:rPr>
        <w:t>Cr≤6.0</w:t>
      </w:r>
      <w:r w:rsidRPr="008912DD">
        <w:rPr>
          <w:rFonts w:ascii="Times New Roman" w:eastAsia="標楷體" w:hAnsi="Times New Roman"/>
          <w:sz w:val="28"/>
          <w:szCs w:val="28"/>
        </w:rPr>
        <w:t>但</w:t>
      </w:r>
      <w:r w:rsidRPr="008912DD">
        <w:rPr>
          <w:rFonts w:ascii="Times New Roman" w:eastAsia="標楷體" w:hAnsi="Times New Roman"/>
          <w:sz w:val="28"/>
          <w:szCs w:val="28"/>
        </w:rPr>
        <w:t>eGFR≤5ml/min (eGFR</w:t>
      </w:r>
      <w:r w:rsidRPr="008912DD">
        <w:rPr>
          <w:rFonts w:ascii="Times New Roman" w:eastAsia="標楷體" w:hAnsi="Times New Roman"/>
          <w:sz w:val="28"/>
          <w:szCs w:val="28"/>
        </w:rPr>
        <w:t>以</w:t>
      </w:r>
      <w:r w:rsidRPr="008912DD">
        <w:rPr>
          <w:rFonts w:ascii="Times New Roman" w:eastAsia="標楷體" w:hAnsi="Times New Roman"/>
          <w:sz w:val="28"/>
          <w:szCs w:val="28"/>
        </w:rPr>
        <w:t>MDRD</w:t>
      </w:r>
      <w:r w:rsidRPr="008912DD">
        <w:rPr>
          <w:rFonts w:ascii="Times New Roman" w:eastAsia="標楷體" w:hAnsi="Times New Roman"/>
          <w:sz w:val="28"/>
          <w:szCs w:val="28"/>
        </w:rPr>
        <w:t>公式計算</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(97/5/1)</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104/1/1</w:t>
      </w:r>
      <w:r w:rsidR="00C54EE9" w:rsidRPr="008912DD">
        <w:rPr>
          <w:rFonts w:ascii="Times New Roman" w:eastAsia="標楷體" w:hAnsi="Times New Roman"/>
          <w:sz w:val="28"/>
          <w:szCs w:val="28"/>
        </w:rPr>
        <w:t>)</w:t>
      </w:r>
    </w:p>
    <w:p w14:paraId="6034195F" w14:textId="77777777" w:rsidR="000257EE" w:rsidRPr="008912DD" w:rsidRDefault="00274757" w:rsidP="00940ACE">
      <w:pPr>
        <w:numPr>
          <w:ilvl w:val="0"/>
          <w:numId w:val="8"/>
        </w:numPr>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UF&lt;2.0</w:t>
      </w:r>
      <w:r w:rsidRPr="008912DD">
        <w:rPr>
          <w:rFonts w:ascii="Times New Roman" w:eastAsia="標楷體" w:hAnsi="Times New Roman"/>
          <w:sz w:val="28"/>
          <w:szCs w:val="28"/>
        </w:rPr>
        <w:t>公斤，但乾體重小於</w:t>
      </w:r>
      <w:r w:rsidRPr="008912DD">
        <w:rPr>
          <w:rFonts w:ascii="Times New Roman" w:eastAsia="標楷體" w:hAnsi="Times New Roman"/>
          <w:sz w:val="28"/>
          <w:szCs w:val="28"/>
        </w:rPr>
        <w:t>40</w:t>
      </w:r>
      <w:r w:rsidRPr="008912DD">
        <w:rPr>
          <w:rFonts w:ascii="Times New Roman" w:eastAsia="標楷體" w:hAnsi="Times New Roman"/>
          <w:sz w:val="28"/>
          <w:szCs w:val="28"/>
        </w:rPr>
        <w:t>公斤的患者則以乾體重的</w:t>
      </w:r>
      <w:r w:rsidRPr="008912DD">
        <w:rPr>
          <w:rFonts w:ascii="Times New Roman" w:eastAsia="標楷體" w:hAnsi="Times New Roman"/>
          <w:sz w:val="28"/>
          <w:szCs w:val="28"/>
        </w:rPr>
        <w:t>5</w:t>
      </w:r>
      <w:r w:rsidRPr="008912DD">
        <w:rPr>
          <w:rFonts w:ascii="Times New Roman" w:eastAsia="標楷體" w:hAnsi="Times New Roman"/>
          <w:sz w:val="28"/>
          <w:szCs w:val="28"/>
        </w:rPr>
        <w:t>﹪為限。</w:t>
      </w:r>
    </w:p>
    <w:p w14:paraId="49BE3578" w14:textId="77777777" w:rsidR="000257EE" w:rsidRPr="008912DD" w:rsidRDefault="00274757" w:rsidP="00940ACE">
      <w:pPr>
        <w:numPr>
          <w:ilvl w:val="0"/>
          <w:numId w:val="8"/>
        </w:numPr>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刪除</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104/1/1</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w:t>
      </w:r>
    </w:p>
    <w:p w14:paraId="211612EA" w14:textId="77777777" w:rsidR="000257EE" w:rsidRPr="008912DD" w:rsidRDefault="00274757" w:rsidP="00033568">
      <w:pPr>
        <w:snapToGrid w:val="0"/>
        <w:spacing w:line="600" w:lineRule="exact"/>
        <w:ind w:left="1198" w:hanging="204"/>
        <w:jc w:val="both"/>
        <w:rPr>
          <w:rFonts w:ascii="Times New Roman" w:eastAsia="標楷體" w:hAnsi="Times New Roman"/>
          <w:sz w:val="28"/>
          <w:szCs w:val="28"/>
        </w:rPr>
      </w:pPr>
      <w:r w:rsidRPr="008912DD">
        <w:rPr>
          <w:rFonts w:ascii="Times New Roman" w:eastAsia="標楷體" w:hAnsi="Times New Roman"/>
          <w:sz w:val="28"/>
          <w:szCs w:val="28"/>
        </w:rPr>
        <w:t>乙、透析案件應檢附下列資料：</w:t>
      </w:r>
    </w:p>
    <w:p w14:paraId="66E05813" w14:textId="77777777" w:rsidR="000257EE" w:rsidRPr="008912DD" w:rsidRDefault="00274757" w:rsidP="00940ACE">
      <w:pPr>
        <w:numPr>
          <w:ilvl w:val="0"/>
          <w:numId w:val="9"/>
        </w:numPr>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開始透析日期及過去透析時間序列。</w:t>
      </w:r>
    </w:p>
    <w:p w14:paraId="479FAC2A" w14:textId="77777777" w:rsidR="000257EE" w:rsidRPr="008912DD" w:rsidRDefault="00274757" w:rsidP="00940ACE">
      <w:pPr>
        <w:numPr>
          <w:ilvl w:val="0"/>
          <w:numId w:val="9"/>
        </w:numPr>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lastRenderedPageBreak/>
        <w:t>病患</w:t>
      </w:r>
      <w:r w:rsidRPr="008912DD">
        <w:rPr>
          <w:rFonts w:ascii="Times New Roman" w:eastAsia="標楷體" w:hAnsi="Times New Roman"/>
          <w:sz w:val="28"/>
          <w:szCs w:val="28"/>
        </w:rPr>
        <w:t>BMI data</w:t>
      </w:r>
      <w:r w:rsidRPr="008912DD">
        <w:rPr>
          <w:rFonts w:ascii="Times New Roman" w:eastAsia="標楷體" w:hAnsi="Times New Roman"/>
          <w:sz w:val="28"/>
          <w:szCs w:val="28"/>
        </w:rPr>
        <w:t>。</w:t>
      </w:r>
    </w:p>
    <w:p w14:paraId="539CAA3D" w14:textId="77777777" w:rsidR="000257EE" w:rsidRPr="008912DD" w:rsidRDefault="00274757" w:rsidP="00940ACE">
      <w:pPr>
        <w:numPr>
          <w:ilvl w:val="0"/>
          <w:numId w:val="9"/>
        </w:numPr>
        <w:snapToGrid w:val="0"/>
        <w:spacing w:line="600" w:lineRule="exact"/>
        <w:ind w:left="1701" w:hanging="283"/>
        <w:jc w:val="both"/>
        <w:rPr>
          <w:rFonts w:ascii="Times New Roman" w:hAnsi="Times New Roman"/>
        </w:rPr>
      </w:pPr>
      <w:r w:rsidRPr="008912DD">
        <w:rPr>
          <w:rFonts w:ascii="Times New Roman" w:eastAsia="標楷體" w:hAnsi="Times New Roman"/>
          <w:sz w:val="28"/>
          <w:szCs w:val="28"/>
        </w:rPr>
        <w:t>殘留腎功能</w:t>
      </w:r>
      <w:r w:rsidR="00C54EE9" w:rsidRPr="008912DD">
        <w:rPr>
          <w:rFonts w:ascii="Times New Roman" w:eastAsia="標楷體" w:hAnsi="Times New Roman"/>
          <w:sz w:val="28"/>
          <w:szCs w:val="28"/>
        </w:rPr>
        <w:t>(</w:t>
      </w:r>
      <w:r w:rsidRPr="008912DD">
        <w:rPr>
          <w:rFonts w:ascii="Times New Roman" w:eastAsia="標楷體" w:hAnsi="Times New Roman"/>
          <w:sz w:val="28"/>
        </w:rPr>
        <w:t>residual</w:t>
      </w:r>
      <w:r w:rsidRPr="008912DD">
        <w:rPr>
          <w:rFonts w:ascii="Times New Roman" w:eastAsia="標楷體" w:hAnsi="Times New Roman"/>
          <w:sz w:val="28"/>
          <w:szCs w:val="28"/>
        </w:rPr>
        <w:t xml:space="preserve"> renal function</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及</w:t>
      </w:r>
      <w:r w:rsidRPr="008912DD">
        <w:rPr>
          <w:rFonts w:ascii="Times New Roman" w:eastAsia="標楷體" w:hAnsi="Times New Roman"/>
          <w:sz w:val="28"/>
          <w:szCs w:val="28"/>
        </w:rPr>
        <w:t>CCR</w:t>
      </w:r>
      <w:r w:rsidRPr="008912DD">
        <w:rPr>
          <w:rFonts w:ascii="Times New Roman" w:eastAsia="標楷體" w:hAnsi="Times New Roman"/>
          <w:sz w:val="28"/>
          <w:szCs w:val="28"/>
        </w:rPr>
        <w:t>。</w:t>
      </w:r>
    </w:p>
    <w:p w14:paraId="3C3BBDFA" w14:textId="77777777" w:rsidR="000257EE" w:rsidRPr="008912DD" w:rsidRDefault="00274757" w:rsidP="00940ACE">
      <w:pPr>
        <w:numPr>
          <w:ilvl w:val="0"/>
          <w:numId w:val="9"/>
        </w:numPr>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Albumin</w:t>
      </w:r>
      <w:r w:rsidRPr="008912DD">
        <w:rPr>
          <w:rFonts w:ascii="Times New Roman" w:eastAsia="標楷體" w:hAnsi="Times New Roman"/>
          <w:sz w:val="28"/>
          <w:szCs w:val="28"/>
        </w:rPr>
        <w:t>檢驗值。</w:t>
      </w:r>
    </w:p>
    <w:p w14:paraId="5AF3F52A" w14:textId="77777777" w:rsidR="000257EE" w:rsidRPr="008912DD" w:rsidRDefault="00274757" w:rsidP="00940ACE">
      <w:pPr>
        <w:numPr>
          <w:ilvl w:val="0"/>
          <w:numId w:val="9"/>
        </w:numPr>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施行透析必要性之理由</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如心、肺疾病、貧血等其他合併症</w:t>
      </w:r>
      <w:r w:rsidR="00C54EE9" w:rsidRPr="008912DD">
        <w:rPr>
          <w:rFonts w:ascii="Times New Roman" w:eastAsia="標楷體" w:hAnsi="Times New Roman"/>
          <w:sz w:val="28"/>
          <w:szCs w:val="28"/>
        </w:rPr>
        <w:t>)</w:t>
      </w:r>
    </w:p>
    <w:p w14:paraId="5C1121D3" w14:textId="77777777" w:rsidR="000257EE" w:rsidRPr="008912DD" w:rsidRDefault="00274757" w:rsidP="00033568">
      <w:pPr>
        <w:pStyle w:val="20"/>
        <w:tabs>
          <w:tab w:val="clear" w:pos="900"/>
        </w:tabs>
        <w:snapToGrid w:val="0"/>
        <w:spacing w:line="600" w:lineRule="exact"/>
        <w:ind w:left="897" w:hanging="470"/>
        <w:jc w:val="both"/>
        <w:rPr>
          <w:rFonts w:ascii="Times New Roman" w:eastAsia="標楷體" w:hAnsi="Times New Roman"/>
          <w:sz w:val="28"/>
          <w:szCs w:val="28"/>
        </w:rPr>
      </w:pPr>
      <w:r w:rsidRPr="008912DD">
        <w:rPr>
          <w:rFonts w:ascii="Times New Roman" w:eastAsia="標楷體" w:hAnsi="Times New Roman"/>
          <w:sz w:val="28"/>
          <w:szCs w:val="28"/>
        </w:rPr>
        <w:t>(8)</w:t>
      </w:r>
      <w:r w:rsidR="00FC05D0" w:rsidRPr="008912DD">
        <w:rPr>
          <w:rFonts w:ascii="Times New Roman" w:eastAsia="標楷體" w:hAnsi="Times New Roman"/>
          <w:sz w:val="28"/>
          <w:szCs w:val="28"/>
        </w:rPr>
        <w:t>BC</w:t>
      </w:r>
      <w:r w:rsidR="00FC05D0" w:rsidRPr="008912DD">
        <w:rPr>
          <w:rFonts w:ascii="Times New Roman" w:eastAsia="標楷體" w:hAnsi="Times New Roman"/>
          <w:sz w:val="28"/>
          <w:szCs w:val="28"/>
        </w:rPr>
        <w:t>肝</w:t>
      </w:r>
      <w:r w:rsidRPr="008912DD">
        <w:rPr>
          <w:rFonts w:ascii="Times New Roman" w:eastAsia="標楷體" w:hAnsi="Times New Roman"/>
          <w:sz w:val="28"/>
          <w:szCs w:val="28"/>
        </w:rPr>
        <w:t>用藥審查原則</w:t>
      </w:r>
      <w:r w:rsidR="00F0343B" w:rsidRPr="008912DD">
        <w:rPr>
          <w:rFonts w:ascii="Times New Roman" w:eastAsia="標楷體" w:hAnsi="Times New Roman"/>
          <w:sz w:val="28"/>
          <w:szCs w:val="28"/>
        </w:rPr>
        <w:t>：</w:t>
      </w:r>
      <w:r w:rsidR="00F0343B"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00F0343B" w:rsidRPr="008912DD">
        <w:rPr>
          <w:rFonts w:ascii="Times New Roman" w:eastAsia="標楷體" w:hAnsi="Times New Roman"/>
          <w:sz w:val="28"/>
          <w:szCs w:val="28"/>
        </w:rPr>
        <w:t>)</w:t>
      </w:r>
    </w:p>
    <w:p w14:paraId="184B8621" w14:textId="77777777" w:rsidR="00F0343B" w:rsidRPr="008912DD" w:rsidRDefault="00274757" w:rsidP="00033568">
      <w:pPr>
        <w:snapToGrid w:val="0"/>
        <w:spacing w:line="600" w:lineRule="exact"/>
        <w:ind w:left="1560" w:hanging="567"/>
        <w:jc w:val="both"/>
        <w:rPr>
          <w:rFonts w:ascii="Times New Roman" w:eastAsia="標楷體" w:hAnsi="Times New Roman"/>
          <w:sz w:val="28"/>
          <w:szCs w:val="28"/>
        </w:rPr>
      </w:pPr>
      <w:r w:rsidRPr="008912DD">
        <w:rPr>
          <w:rFonts w:ascii="Times New Roman" w:eastAsia="標楷體" w:hAnsi="Times New Roman"/>
          <w:sz w:val="28"/>
          <w:szCs w:val="28"/>
        </w:rPr>
        <w:t>甲、</w:t>
      </w:r>
      <w:r w:rsidRPr="008912DD">
        <w:rPr>
          <w:rFonts w:ascii="Times New Roman" w:eastAsia="標楷體" w:hAnsi="Times New Roman"/>
          <w:sz w:val="28"/>
          <w:szCs w:val="28"/>
        </w:rPr>
        <w:t xml:space="preserve">ALT </w:t>
      </w:r>
      <w:r w:rsidRPr="008912DD">
        <w:rPr>
          <w:rFonts w:ascii="Times New Roman" w:eastAsia="標楷體" w:hAnsi="Times New Roman"/>
          <w:sz w:val="28"/>
          <w:szCs w:val="28"/>
        </w:rPr>
        <w:t>上升情況或肝失代償情況</w:t>
      </w:r>
      <w:r w:rsidRPr="008912DD">
        <w:rPr>
          <w:rFonts w:ascii="Times New Roman" w:eastAsia="標楷體" w:hAnsi="Times New Roman"/>
          <w:sz w:val="28"/>
          <w:szCs w:val="28"/>
        </w:rPr>
        <w:t>(</w:t>
      </w:r>
      <w:r w:rsidRPr="008912DD">
        <w:rPr>
          <w:rFonts w:ascii="Times New Roman" w:eastAsia="標楷體" w:hAnsi="Times New Roman"/>
          <w:sz w:val="28"/>
          <w:szCs w:val="28"/>
        </w:rPr>
        <w:t>如</w:t>
      </w:r>
      <w:r w:rsidRPr="008912DD">
        <w:rPr>
          <w:rFonts w:ascii="Times New Roman" w:eastAsia="標楷體" w:hAnsi="Times New Roman"/>
          <w:sz w:val="28"/>
          <w:szCs w:val="28"/>
        </w:rPr>
        <w:t xml:space="preserve">bilirubin &gt;2mg/dL, PT prolong&gt;3 sec) </w:t>
      </w:r>
      <w:r w:rsidRPr="008912DD">
        <w:rPr>
          <w:rFonts w:ascii="Times New Roman" w:eastAsia="標楷體" w:hAnsi="Times New Roman"/>
          <w:sz w:val="28"/>
          <w:szCs w:val="28"/>
        </w:rPr>
        <w:t>符合</w:t>
      </w:r>
      <w:r w:rsidR="00F0343B" w:rsidRPr="008912DD">
        <w:rPr>
          <w:rFonts w:ascii="Times New Roman" w:eastAsia="標楷體" w:hAnsi="Times New Roman"/>
          <w:sz w:val="28"/>
          <w:szCs w:val="28"/>
        </w:rPr>
        <w:t>BC</w:t>
      </w:r>
      <w:r w:rsidR="00F0343B" w:rsidRPr="008912DD">
        <w:rPr>
          <w:rFonts w:ascii="Times New Roman" w:eastAsia="標楷體" w:hAnsi="Times New Roman"/>
          <w:sz w:val="28"/>
          <w:szCs w:val="28"/>
        </w:rPr>
        <w:t>肝用藥藥品給付規定所需條件情況下，可施行</w:t>
      </w:r>
      <w:r w:rsidR="00F0343B" w:rsidRPr="008912DD">
        <w:rPr>
          <w:rFonts w:ascii="Times New Roman" w:eastAsia="標楷體" w:hAnsi="Times New Roman"/>
          <w:sz w:val="28"/>
          <w:szCs w:val="28"/>
        </w:rPr>
        <w:t>HBV DNA</w:t>
      </w:r>
      <w:r w:rsidR="00F0343B" w:rsidRPr="008912DD">
        <w:rPr>
          <w:rFonts w:ascii="Times New Roman" w:eastAsia="標楷體" w:hAnsi="Times New Roman"/>
          <w:sz w:val="28"/>
          <w:szCs w:val="28"/>
        </w:rPr>
        <w:t>或</w:t>
      </w:r>
      <w:r w:rsidR="00F0343B" w:rsidRPr="008912DD">
        <w:rPr>
          <w:rFonts w:ascii="Times New Roman" w:eastAsia="標楷體" w:hAnsi="Times New Roman"/>
          <w:sz w:val="28"/>
          <w:szCs w:val="28"/>
        </w:rPr>
        <w:t>HCV RNA</w:t>
      </w:r>
      <w:r w:rsidR="00F0343B" w:rsidRPr="008912DD">
        <w:rPr>
          <w:rFonts w:ascii="Times New Roman" w:eastAsia="標楷體" w:hAnsi="Times New Roman"/>
          <w:sz w:val="28"/>
          <w:szCs w:val="28"/>
        </w:rPr>
        <w:t>定量檢查，三個月內不得重覆檢查。</w:t>
      </w:r>
      <w:r w:rsidR="00F0343B"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00F0343B" w:rsidRPr="008912DD">
        <w:rPr>
          <w:rFonts w:ascii="Times New Roman" w:eastAsia="標楷體" w:hAnsi="Times New Roman"/>
          <w:sz w:val="28"/>
          <w:szCs w:val="28"/>
        </w:rPr>
        <w:t>)</w:t>
      </w:r>
    </w:p>
    <w:p w14:paraId="246557BD" w14:textId="77777777" w:rsidR="00F0343B" w:rsidRPr="008912DD" w:rsidRDefault="00274757" w:rsidP="00033568">
      <w:pPr>
        <w:snapToGrid w:val="0"/>
        <w:spacing w:line="600" w:lineRule="exact"/>
        <w:ind w:left="1843" w:hanging="850"/>
        <w:jc w:val="both"/>
        <w:rPr>
          <w:rFonts w:ascii="Times New Roman" w:eastAsia="標楷體" w:hAnsi="Times New Roman"/>
          <w:sz w:val="28"/>
          <w:szCs w:val="28"/>
        </w:rPr>
      </w:pPr>
      <w:r w:rsidRPr="008912DD">
        <w:rPr>
          <w:rFonts w:ascii="Times New Roman" w:eastAsia="標楷體" w:hAnsi="Times New Roman"/>
          <w:sz w:val="28"/>
          <w:szCs w:val="28"/>
        </w:rPr>
        <w:t>乙、</w:t>
      </w:r>
      <w:r w:rsidR="000F466A" w:rsidRPr="008912DD">
        <w:rPr>
          <w:rFonts w:ascii="Times New Roman" w:eastAsia="標楷體" w:hAnsi="Times New Roman"/>
          <w:b/>
          <w:sz w:val="28"/>
          <w:szCs w:val="28"/>
        </w:rPr>
        <w:t>A</w:t>
      </w:r>
      <w:r w:rsidR="000F466A" w:rsidRPr="008912DD">
        <w:rPr>
          <w:rFonts w:ascii="Times New Roman" w:eastAsia="標楷體" w:hAnsi="Times New Roman"/>
          <w:sz w:val="28"/>
          <w:szCs w:val="28"/>
        </w:rPr>
        <w:t>.</w:t>
      </w:r>
      <w:r w:rsidRPr="008912DD">
        <w:rPr>
          <w:rFonts w:ascii="Times New Roman" w:eastAsia="標楷體" w:hAnsi="Times New Roman"/>
          <w:sz w:val="28"/>
          <w:szCs w:val="28"/>
        </w:rPr>
        <w:t>B</w:t>
      </w:r>
      <w:r w:rsidRPr="008912DD">
        <w:rPr>
          <w:rFonts w:ascii="Times New Roman" w:eastAsia="標楷體" w:hAnsi="Times New Roman"/>
          <w:sz w:val="28"/>
          <w:szCs w:val="28"/>
        </w:rPr>
        <w:t>肝</w:t>
      </w:r>
      <w:r w:rsidR="000F466A" w:rsidRPr="008912DD">
        <w:rPr>
          <w:rFonts w:ascii="Times New Roman" w:eastAsia="標楷體" w:hAnsi="Times New Roman"/>
          <w:sz w:val="28"/>
          <w:szCs w:val="28"/>
        </w:rPr>
        <w:t>病患：</w:t>
      </w:r>
      <w:r w:rsidRPr="008912DD">
        <w:rPr>
          <w:rFonts w:ascii="Times New Roman" w:eastAsia="標楷體" w:hAnsi="Times New Roman"/>
          <w:sz w:val="28"/>
          <w:szCs w:val="28"/>
        </w:rPr>
        <w:t>治療前，治療</w:t>
      </w:r>
      <w:r w:rsidR="000F466A" w:rsidRPr="008912DD">
        <w:rPr>
          <w:rFonts w:ascii="Times New Roman" w:eastAsia="標楷體" w:hAnsi="Times New Roman"/>
          <w:sz w:val="28"/>
          <w:szCs w:val="28"/>
        </w:rPr>
        <w:t>時</w:t>
      </w:r>
      <w:r w:rsidRPr="008912DD">
        <w:rPr>
          <w:rFonts w:ascii="Times New Roman" w:eastAsia="標楷體" w:hAnsi="Times New Roman"/>
          <w:sz w:val="28"/>
          <w:szCs w:val="28"/>
        </w:rPr>
        <w:t>每六個月，臨床懷疑出現抗藥性，停藥</w:t>
      </w:r>
      <w:r w:rsidR="000F466A" w:rsidRPr="008912DD">
        <w:rPr>
          <w:rFonts w:ascii="Times New Roman" w:eastAsia="標楷體" w:hAnsi="Times New Roman"/>
          <w:sz w:val="28"/>
          <w:szCs w:val="28"/>
        </w:rPr>
        <w:t>時</w:t>
      </w:r>
      <w:r w:rsidRPr="008912DD">
        <w:rPr>
          <w:rFonts w:ascii="Times New Roman" w:eastAsia="標楷體" w:hAnsi="Times New Roman"/>
          <w:sz w:val="28"/>
          <w:szCs w:val="28"/>
        </w:rPr>
        <w:t>，停藥後</w:t>
      </w:r>
      <w:r w:rsidR="000F466A" w:rsidRPr="008912DD">
        <w:rPr>
          <w:rFonts w:ascii="Times New Roman" w:eastAsia="標楷體" w:hAnsi="Times New Roman"/>
          <w:sz w:val="28"/>
          <w:szCs w:val="28"/>
        </w:rPr>
        <w:t>第</w:t>
      </w:r>
      <w:r w:rsidRPr="008912DD">
        <w:rPr>
          <w:rFonts w:ascii="Times New Roman" w:eastAsia="標楷體" w:hAnsi="Times New Roman"/>
          <w:sz w:val="28"/>
          <w:szCs w:val="28"/>
        </w:rPr>
        <w:t>6</w:t>
      </w:r>
      <w:r w:rsidRPr="008912DD">
        <w:rPr>
          <w:rFonts w:ascii="Times New Roman" w:eastAsia="標楷體" w:hAnsi="Times New Roman"/>
          <w:sz w:val="28"/>
          <w:szCs w:val="28"/>
        </w:rPr>
        <w:t>個月及</w:t>
      </w:r>
      <w:r w:rsidR="000F466A" w:rsidRPr="008912DD">
        <w:rPr>
          <w:rFonts w:ascii="Times New Roman" w:eastAsia="標楷體" w:hAnsi="Times New Roman"/>
          <w:sz w:val="28"/>
          <w:szCs w:val="28"/>
        </w:rPr>
        <w:t>第</w:t>
      </w:r>
      <w:r w:rsidRPr="008912DD">
        <w:rPr>
          <w:rFonts w:ascii="Times New Roman" w:eastAsia="標楷體" w:hAnsi="Times New Roman"/>
          <w:sz w:val="28"/>
          <w:szCs w:val="28"/>
        </w:rPr>
        <w:t>12</w:t>
      </w:r>
      <w:r w:rsidRPr="008912DD">
        <w:rPr>
          <w:rFonts w:ascii="Times New Roman" w:eastAsia="標楷體" w:hAnsi="Times New Roman"/>
          <w:sz w:val="28"/>
          <w:szCs w:val="28"/>
        </w:rPr>
        <w:t>個月需作</w:t>
      </w:r>
      <w:r w:rsidRPr="008912DD">
        <w:rPr>
          <w:rFonts w:ascii="Times New Roman" w:eastAsia="標楷體" w:hAnsi="Times New Roman"/>
          <w:sz w:val="28"/>
          <w:szCs w:val="28"/>
        </w:rPr>
        <w:t>HBV DNA</w:t>
      </w:r>
      <w:r w:rsidRPr="008912DD">
        <w:rPr>
          <w:rFonts w:ascii="Times New Roman" w:eastAsia="標楷體" w:hAnsi="Times New Roman"/>
          <w:sz w:val="28"/>
          <w:szCs w:val="28"/>
        </w:rPr>
        <w:t>定量檢查。</w:t>
      </w:r>
      <w:r w:rsidR="008312CA" w:rsidRPr="008912DD">
        <w:rPr>
          <w:rFonts w:ascii="Times New Roman" w:eastAsia="標楷體" w:hAnsi="Times New Roman"/>
          <w:sz w:val="28"/>
          <w:szCs w:val="28"/>
        </w:rPr>
        <w:t>(</w:t>
      </w:r>
      <w:r w:rsidR="00817FDE" w:rsidRPr="008912DD">
        <w:rPr>
          <w:rFonts w:ascii="Times New Roman" w:eastAsia="標楷體" w:hAnsi="Times New Roman"/>
          <w:sz w:val="28"/>
          <w:szCs w:val="28"/>
        </w:rPr>
        <w:t>108/3/1</w:t>
      </w:r>
      <w:r w:rsidR="008312CA" w:rsidRPr="008912DD">
        <w:rPr>
          <w:rFonts w:ascii="Times New Roman" w:eastAsia="標楷體" w:hAnsi="Times New Roman"/>
          <w:sz w:val="28"/>
          <w:szCs w:val="28"/>
        </w:rPr>
        <w:t>)</w:t>
      </w:r>
    </w:p>
    <w:p w14:paraId="5EE3A687" w14:textId="77777777" w:rsidR="000F466A" w:rsidRPr="008912DD" w:rsidRDefault="000F466A" w:rsidP="00033568">
      <w:pPr>
        <w:snapToGrid w:val="0"/>
        <w:spacing w:line="600" w:lineRule="exact"/>
        <w:ind w:leftChars="650" w:left="1840" w:hangingChars="100" w:hanging="280"/>
        <w:jc w:val="both"/>
        <w:rPr>
          <w:rFonts w:ascii="Times New Roman" w:eastAsia="標楷體" w:hAnsi="Times New Roman"/>
          <w:sz w:val="28"/>
          <w:szCs w:val="28"/>
        </w:rPr>
      </w:pPr>
      <w:r w:rsidRPr="008912DD">
        <w:rPr>
          <w:rFonts w:ascii="Times New Roman" w:eastAsia="標楷體" w:hAnsi="Times New Roman"/>
          <w:b/>
          <w:sz w:val="28"/>
          <w:szCs w:val="28"/>
        </w:rPr>
        <w:t>B</w:t>
      </w:r>
      <w:r w:rsidRPr="008912DD">
        <w:rPr>
          <w:rFonts w:ascii="Times New Roman" w:eastAsia="標楷體" w:hAnsi="Times New Roman"/>
          <w:sz w:val="28"/>
          <w:szCs w:val="28"/>
        </w:rPr>
        <w:t>.</w:t>
      </w:r>
      <w:r w:rsidRPr="008912DD">
        <w:rPr>
          <w:rFonts w:ascii="Times New Roman" w:hAnsi="Times New Roman"/>
        </w:rPr>
        <w:t xml:space="preserve"> </w:t>
      </w:r>
      <w:r w:rsidRPr="008912DD">
        <w:rPr>
          <w:rFonts w:ascii="Times New Roman" w:eastAsia="標楷體" w:hAnsi="Times New Roman"/>
          <w:sz w:val="28"/>
          <w:szCs w:val="28"/>
        </w:rPr>
        <w:t>B</w:t>
      </w:r>
      <w:r w:rsidRPr="008912DD">
        <w:rPr>
          <w:rFonts w:ascii="Times New Roman" w:eastAsia="標楷體" w:hAnsi="Times New Roman"/>
          <w:sz w:val="28"/>
          <w:szCs w:val="28"/>
        </w:rPr>
        <w:t>肝</w:t>
      </w:r>
      <w:r w:rsidRPr="008912DD">
        <w:rPr>
          <w:rFonts w:ascii="Times New Roman" w:eastAsia="標楷體" w:hAnsi="Times New Roman"/>
          <w:sz w:val="28"/>
          <w:szCs w:val="28"/>
        </w:rPr>
        <w:t>e</w:t>
      </w:r>
      <w:r w:rsidRPr="008912DD">
        <w:rPr>
          <w:rFonts w:ascii="Times New Roman" w:eastAsia="標楷體" w:hAnsi="Times New Roman"/>
          <w:sz w:val="28"/>
          <w:szCs w:val="28"/>
        </w:rPr>
        <w:t>抗原陽性，除上述</w:t>
      </w:r>
      <w:r w:rsidRPr="008912DD">
        <w:rPr>
          <w:rFonts w:ascii="Times New Roman" w:eastAsia="標楷體" w:hAnsi="Times New Roman"/>
          <w:sz w:val="28"/>
          <w:szCs w:val="28"/>
        </w:rPr>
        <w:t>HBV DNA</w:t>
      </w:r>
      <w:r w:rsidRPr="008912DD">
        <w:rPr>
          <w:rFonts w:ascii="Times New Roman" w:eastAsia="標楷體" w:hAnsi="Times New Roman"/>
          <w:sz w:val="28"/>
          <w:szCs w:val="28"/>
        </w:rPr>
        <w:t>定量檢查外，治療時，得每三個月加験</w:t>
      </w:r>
      <w:r w:rsidRPr="008912DD">
        <w:rPr>
          <w:rFonts w:ascii="Times New Roman" w:eastAsia="標楷體" w:hAnsi="Times New Roman"/>
          <w:sz w:val="28"/>
          <w:szCs w:val="28"/>
        </w:rPr>
        <w:t>HBeAg</w:t>
      </w:r>
      <w:r w:rsidRPr="008912DD">
        <w:rPr>
          <w:rFonts w:ascii="Times New Roman" w:eastAsia="標楷體" w:hAnsi="Times New Roman"/>
          <w:sz w:val="28"/>
          <w:szCs w:val="28"/>
        </w:rPr>
        <w:t>，直到</w:t>
      </w:r>
      <w:r w:rsidRPr="008912DD">
        <w:rPr>
          <w:rFonts w:ascii="Times New Roman" w:eastAsia="標楷體" w:hAnsi="Times New Roman"/>
          <w:sz w:val="28"/>
          <w:szCs w:val="28"/>
        </w:rPr>
        <w:t>HBeAg</w:t>
      </w:r>
      <w:r w:rsidRPr="008912DD">
        <w:rPr>
          <w:rFonts w:ascii="Times New Roman" w:eastAsia="標楷體" w:hAnsi="Times New Roman"/>
          <w:sz w:val="28"/>
          <w:szCs w:val="28"/>
        </w:rPr>
        <w:t>陰轉，且</w:t>
      </w:r>
      <w:r w:rsidRPr="008912DD">
        <w:rPr>
          <w:rFonts w:ascii="Times New Roman" w:eastAsia="標楷體" w:hAnsi="Times New Roman"/>
          <w:sz w:val="28"/>
          <w:szCs w:val="28"/>
        </w:rPr>
        <w:t>Anti-HBeAg</w:t>
      </w:r>
      <w:r w:rsidRPr="008912DD">
        <w:rPr>
          <w:rFonts w:ascii="Times New Roman" w:eastAsia="標楷體" w:hAnsi="Times New Roman"/>
          <w:sz w:val="28"/>
          <w:szCs w:val="28"/>
        </w:rPr>
        <w:t>陽性為止。</w:t>
      </w:r>
      <w:r w:rsidR="008312CA" w:rsidRPr="008912DD">
        <w:rPr>
          <w:rFonts w:ascii="Times New Roman" w:eastAsia="標楷體" w:hAnsi="Times New Roman"/>
          <w:sz w:val="28"/>
          <w:szCs w:val="28"/>
        </w:rPr>
        <w:t>(</w:t>
      </w:r>
      <w:r w:rsidR="00817FDE" w:rsidRPr="008912DD">
        <w:rPr>
          <w:rFonts w:ascii="Times New Roman" w:eastAsia="標楷體" w:hAnsi="Times New Roman"/>
          <w:sz w:val="28"/>
          <w:szCs w:val="28"/>
        </w:rPr>
        <w:t>108/3/1</w:t>
      </w:r>
      <w:r w:rsidR="008312CA" w:rsidRPr="008912DD">
        <w:rPr>
          <w:rFonts w:ascii="Times New Roman" w:eastAsia="標楷體" w:hAnsi="Times New Roman"/>
          <w:sz w:val="28"/>
          <w:szCs w:val="28"/>
        </w:rPr>
        <w:t>)</w:t>
      </w:r>
    </w:p>
    <w:p w14:paraId="5E788413" w14:textId="77777777" w:rsidR="000257EE" w:rsidRPr="008912DD" w:rsidRDefault="00274757" w:rsidP="00033568">
      <w:pPr>
        <w:snapToGrid w:val="0"/>
        <w:spacing w:line="600" w:lineRule="exact"/>
        <w:ind w:left="1560" w:hanging="566"/>
        <w:jc w:val="both"/>
        <w:rPr>
          <w:rFonts w:ascii="Times New Roman" w:hAnsi="Times New Roman"/>
        </w:rPr>
      </w:pPr>
      <w:r w:rsidRPr="008912DD">
        <w:rPr>
          <w:rFonts w:ascii="Times New Roman" w:eastAsia="標楷體" w:hAnsi="Times New Roman"/>
          <w:sz w:val="28"/>
          <w:szCs w:val="28"/>
        </w:rPr>
        <w:t>丙、</w:t>
      </w:r>
      <w:r w:rsidRPr="008912DD">
        <w:rPr>
          <w:rFonts w:ascii="Times New Roman" w:eastAsia="標楷體" w:hAnsi="Times New Roman"/>
          <w:sz w:val="28"/>
          <w:szCs w:val="28"/>
        </w:rPr>
        <w:t>C</w:t>
      </w:r>
      <w:r w:rsidR="000F466A" w:rsidRPr="008912DD">
        <w:rPr>
          <w:rFonts w:ascii="Times New Roman" w:eastAsia="標楷體" w:hAnsi="Times New Roman"/>
          <w:sz w:val="28"/>
          <w:szCs w:val="28"/>
        </w:rPr>
        <w:t>型</w:t>
      </w:r>
      <w:r w:rsidRPr="008912DD">
        <w:rPr>
          <w:rFonts w:ascii="Times New Roman" w:eastAsia="標楷體" w:hAnsi="Times New Roman"/>
          <w:sz w:val="28"/>
          <w:szCs w:val="28"/>
        </w:rPr>
        <w:t>肝</w:t>
      </w:r>
      <w:r w:rsidR="000F466A" w:rsidRPr="008912DD">
        <w:rPr>
          <w:rFonts w:ascii="Times New Roman" w:eastAsia="標楷體" w:hAnsi="Times New Roman"/>
          <w:sz w:val="28"/>
          <w:szCs w:val="28"/>
        </w:rPr>
        <w:t>炎，如以干擾素合併</w:t>
      </w:r>
      <w:r w:rsidR="000F466A" w:rsidRPr="008912DD">
        <w:rPr>
          <w:rFonts w:ascii="Times New Roman" w:eastAsia="標楷體" w:hAnsi="Times New Roman"/>
          <w:sz w:val="28"/>
          <w:szCs w:val="28"/>
        </w:rPr>
        <w:t>Ribavirin</w:t>
      </w:r>
      <w:r w:rsidR="000F466A" w:rsidRPr="008912DD">
        <w:rPr>
          <w:rFonts w:ascii="Times New Roman" w:eastAsia="標楷體" w:hAnsi="Times New Roman"/>
          <w:sz w:val="28"/>
          <w:szCs w:val="28"/>
        </w:rPr>
        <w:t>治療；</w:t>
      </w:r>
      <w:r w:rsidRPr="008912DD">
        <w:rPr>
          <w:rFonts w:ascii="Times New Roman" w:eastAsia="標楷體" w:hAnsi="Times New Roman"/>
          <w:sz w:val="28"/>
          <w:szCs w:val="28"/>
        </w:rPr>
        <w:t>治療前，治療</w:t>
      </w:r>
      <w:r w:rsidR="008312CA" w:rsidRPr="008912DD">
        <w:rPr>
          <w:rFonts w:ascii="Times New Roman" w:eastAsia="標楷體" w:hAnsi="Times New Roman"/>
          <w:sz w:val="28"/>
          <w:szCs w:val="28"/>
        </w:rPr>
        <w:t>時第四週</w:t>
      </w:r>
      <w:r w:rsidRPr="008912DD">
        <w:rPr>
          <w:rFonts w:ascii="Times New Roman" w:eastAsia="標楷體" w:hAnsi="Times New Roman"/>
          <w:sz w:val="28"/>
          <w:szCs w:val="28"/>
        </w:rPr>
        <w:t>，</w:t>
      </w:r>
      <w:r w:rsidR="008312CA" w:rsidRPr="008912DD">
        <w:rPr>
          <w:rFonts w:ascii="Times New Roman" w:eastAsia="標楷體" w:hAnsi="Times New Roman"/>
          <w:sz w:val="28"/>
          <w:szCs w:val="28"/>
        </w:rPr>
        <w:t>第十二週</w:t>
      </w:r>
      <w:r w:rsidRPr="008912DD">
        <w:rPr>
          <w:rFonts w:ascii="Times New Roman" w:eastAsia="標楷體" w:hAnsi="Times New Roman"/>
          <w:sz w:val="28"/>
          <w:szCs w:val="28"/>
        </w:rPr>
        <w:t>(</w:t>
      </w:r>
      <w:r w:rsidRPr="008912DD">
        <w:rPr>
          <w:rFonts w:ascii="Times New Roman" w:eastAsia="標楷體" w:hAnsi="Times New Roman"/>
          <w:sz w:val="28"/>
          <w:szCs w:val="28"/>
        </w:rPr>
        <w:t>如無</w:t>
      </w:r>
      <w:r w:rsidRPr="008912DD">
        <w:rPr>
          <w:rFonts w:ascii="Times New Roman" w:eastAsia="標楷體" w:hAnsi="Times New Roman"/>
          <w:sz w:val="28"/>
          <w:szCs w:val="28"/>
        </w:rPr>
        <w:t>RVR)</w:t>
      </w:r>
      <w:r w:rsidRPr="008912DD">
        <w:rPr>
          <w:rFonts w:ascii="Times New Roman" w:eastAsia="標楷體" w:hAnsi="Times New Roman"/>
          <w:sz w:val="28"/>
          <w:szCs w:val="28"/>
        </w:rPr>
        <w:t>，</w:t>
      </w:r>
      <w:r w:rsidR="008312CA" w:rsidRPr="008912DD">
        <w:rPr>
          <w:rFonts w:ascii="Times New Roman" w:eastAsia="標楷體" w:hAnsi="Times New Roman"/>
          <w:sz w:val="28"/>
          <w:szCs w:val="28"/>
        </w:rPr>
        <w:t>停藥時</w:t>
      </w:r>
      <w:r w:rsidR="008312CA" w:rsidRPr="008912DD">
        <w:rPr>
          <w:rFonts w:ascii="Times New Roman" w:eastAsia="標楷體" w:hAnsi="Times New Roman"/>
          <w:sz w:val="28"/>
          <w:szCs w:val="28"/>
        </w:rPr>
        <w:t>(End of treatment)</w:t>
      </w:r>
      <w:r w:rsidRPr="008912DD">
        <w:rPr>
          <w:rFonts w:ascii="Times New Roman" w:eastAsia="標楷體" w:hAnsi="Times New Roman"/>
          <w:sz w:val="28"/>
          <w:szCs w:val="28"/>
        </w:rPr>
        <w:t>，停藥後</w:t>
      </w:r>
      <w:r w:rsidR="008312CA" w:rsidRPr="008912DD">
        <w:rPr>
          <w:rFonts w:ascii="Times New Roman" w:eastAsia="標楷體" w:hAnsi="Times New Roman"/>
          <w:sz w:val="28"/>
          <w:szCs w:val="28"/>
        </w:rPr>
        <w:t>第二十四週得</w:t>
      </w:r>
      <w:r w:rsidRPr="008912DD">
        <w:rPr>
          <w:rFonts w:ascii="Times New Roman" w:eastAsia="標楷體" w:hAnsi="Times New Roman"/>
          <w:sz w:val="28"/>
          <w:szCs w:val="28"/>
        </w:rPr>
        <w:t>作</w:t>
      </w:r>
      <w:r w:rsidRPr="008912DD">
        <w:rPr>
          <w:rFonts w:ascii="Times New Roman" w:eastAsia="標楷體" w:hAnsi="Times New Roman"/>
          <w:sz w:val="28"/>
          <w:szCs w:val="28"/>
        </w:rPr>
        <w:t xml:space="preserve"> HCV RNA </w:t>
      </w:r>
      <w:r w:rsidRPr="008912DD">
        <w:rPr>
          <w:rFonts w:ascii="Times New Roman" w:eastAsia="標楷體" w:hAnsi="Times New Roman"/>
          <w:sz w:val="28"/>
          <w:szCs w:val="28"/>
        </w:rPr>
        <w:t>定量檢查。</w:t>
      </w:r>
      <w:r w:rsidR="008312CA" w:rsidRPr="008912DD">
        <w:rPr>
          <w:rFonts w:ascii="Times New Roman" w:eastAsia="標楷體" w:hAnsi="Times New Roman"/>
          <w:sz w:val="28"/>
          <w:szCs w:val="28"/>
        </w:rPr>
        <w:t>(</w:t>
      </w:r>
      <w:r w:rsidR="00817FDE" w:rsidRPr="008912DD">
        <w:rPr>
          <w:rFonts w:ascii="Times New Roman" w:eastAsia="標楷體" w:hAnsi="Times New Roman"/>
          <w:sz w:val="28"/>
          <w:szCs w:val="28"/>
        </w:rPr>
        <w:t>108/3/1</w:t>
      </w:r>
      <w:r w:rsidR="008312CA" w:rsidRPr="008912DD">
        <w:rPr>
          <w:rFonts w:ascii="Times New Roman" w:eastAsia="標楷體" w:hAnsi="Times New Roman"/>
          <w:sz w:val="28"/>
          <w:szCs w:val="28"/>
        </w:rPr>
        <w:t>)</w:t>
      </w:r>
    </w:p>
    <w:p w14:paraId="506FB07B" w14:textId="77777777" w:rsidR="000257EE" w:rsidRPr="008912DD" w:rsidRDefault="00274757" w:rsidP="00033568">
      <w:pPr>
        <w:snapToGrid w:val="0"/>
        <w:spacing w:line="600" w:lineRule="exact"/>
        <w:ind w:left="1560" w:hanging="566"/>
        <w:jc w:val="both"/>
        <w:rPr>
          <w:rFonts w:ascii="Times New Roman" w:eastAsia="標楷體" w:hAnsi="Times New Roman"/>
          <w:sz w:val="28"/>
          <w:szCs w:val="28"/>
        </w:rPr>
      </w:pPr>
      <w:r w:rsidRPr="008912DD">
        <w:rPr>
          <w:rFonts w:ascii="Times New Roman" w:eastAsia="標楷體" w:hAnsi="Times New Roman"/>
          <w:sz w:val="28"/>
          <w:szCs w:val="28"/>
        </w:rPr>
        <w:t>丁、此類案件送審時，應附</w:t>
      </w:r>
      <w:r w:rsidRPr="008912DD">
        <w:rPr>
          <w:rFonts w:ascii="Times New Roman" w:eastAsia="標楷體" w:hAnsi="Times New Roman"/>
          <w:sz w:val="28"/>
          <w:szCs w:val="28"/>
        </w:rPr>
        <w:t>6</w:t>
      </w:r>
      <w:r w:rsidRPr="008912DD">
        <w:rPr>
          <w:rFonts w:ascii="Times New Roman" w:eastAsia="標楷體" w:hAnsi="Times New Roman"/>
          <w:sz w:val="28"/>
          <w:szCs w:val="28"/>
        </w:rPr>
        <w:t>個月內病歷</w:t>
      </w:r>
      <w:r w:rsidR="00FC05D0" w:rsidRPr="008912DD">
        <w:rPr>
          <w:rFonts w:ascii="Times New Roman" w:eastAsia="標楷體" w:hAnsi="Times New Roman"/>
          <w:sz w:val="28"/>
          <w:szCs w:val="28"/>
        </w:rPr>
        <w:t>及合於抗病毒藥物使用規定之相關資料</w:t>
      </w:r>
      <w:r w:rsidRPr="008912DD">
        <w:rPr>
          <w:rFonts w:ascii="Times New Roman" w:eastAsia="標楷體" w:hAnsi="Times New Roman"/>
          <w:sz w:val="28"/>
          <w:szCs w:val="28"/>
        </w:rPr>
        <w:t>供參。</w:t>
      </w:r>
      <w:r w:rsidRPr="008912DD">
        <w:rPr>
          <w:rFonts w:ascii="Times New Roman" w:eastAsia="標楷體" w:hAnsi="Times New Roman"/>
          <w:sz w:val="28"/>
          <w:szCs w:val="28"/>
        </w:rPr>
        <w:t>(99/7/1)</w:t>
      </w:r>
      <w:r w:rsidR="00FC05D0" w:rsidRPr="008912DD">
        <w:rPr>
          <w:rFonts w:ascii="Times New Roman" w:eastAsia="標楷體" w:hAnsi="Times New Roman"/>
          <w:sz w:val="28"/>
          <w:szCs w:val="28"/>
        </w:rPr>
        <w:t>(106/1/1)</w:t>
      </w:r>
    </w:p>
    <w:p w14:paraId="67D247E1" w14:textId="77777777" w:rsidR="000257EE" w:rsidRPr="008912DD" w:rsidRDefault="00274757" w:rsidP="00033568">
      <w:pPr>
        <w:snapToGrid w:val="0"/>
        <w:spacing w:line="600" w:lineRule="exact"/>
        <w:ind w:left="426" w:hanging="284"/>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住院部分審查原則及注意事項：審查時應注意個案住院之必要性、住院日數之長短及病房種類</w:t>
      </w:r>
      <w:r w:rsidRPr="008912DD">
        <w:rPr>
          <w:rFonts w:ascii="Times New Roman" w:eastAsia="標楷體" w:hAnsi="Times New Roman"/>
          <w:sz w:val="28"/>
          <w:szCs w:val="28"/>
        </w:rPr>
        <w:t>(</w:t>
      </w:r>
      <w:r w:rsidRPr="008912DD">
        <w:rPr>
          <w:rFonts w:ascii="Times New Roman" w:eastAsia="標楷體" w:hAnsi="Times New Roman"/>
          <w:sz w:val="28"/>
          <w:szCs w:val="28"/>
        </w:rPr>
        <w:t>如加護病房等</w:t>
      </w:r>
      <w:r w:rsidRPr="008912DD">
        <w:rPr>
          <w:rFonts w:ascii="Times New Roman" w:eastAsia="標楷體" w:hAnsi="Times New Roman"/>
          <w:sz w:val="28"/>
          <w:szCs w:val="28"/>
        </w:rPr>
        <w:t>)</w:t>
      </w:r>
      <w:r w:rsidRPr="008912DD">
        <w:rPr>
          <w:rFonts w:ascii="Times New Roman" w:eastAsia="標楷體" w:hAnsi="Times New Roman"/>
          <w:sz w:val="28"/>
          <w:szCs w:val="28"/>
        </w:rPr>
        <w:t>之適當性。</w:t>
      </w:r>
    </w:p>
    <w:p w14:paraId="091C83D8" w14:textId="77777777" w:rsidR="00F0343B" w:rsidRPr="008912DD" w:rsidRDefault="00274757" w:rsidP="00033568">
      <w:pPr>
        <w:pStyle w:val="20"/>
        <w:tabs>
          <w:tab w:val="clear" w:pos="900"/>
        </w:tabs>
        <w:snapToGrid w:val="0"/>
        <w:spacing w:line="600" w:lineRule="exact"/>
        <w:ind w:left="897" w:hanging="470"/>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急性支氣管炎、肝炎、暈眩症等特定疾病住院，應符合特定疾病之</w:t>
      </w:r>
      <w:r w:rsidRPr="008912DD">
        <w:rPr>
          <w:rFonts w:ascii="Times New Roman" w:eastAsia="標楷體" w:hAnsi="Times New Roman"/>
          <w:sz w:val="28"/>
          <w:szCs w:val="28"/>
        </w:rPr>
        <w:lastRenderedPageBreak/>
        <w:t>住院基本要件。</w:t>
      </w:r>
      <w:r w:rsidRPr="008912DD">
        <w:rPr>
          <w:rFonts w:ascii="Times New Roman" w:eastAsia="標楷體" w:hAnsi="Times New Roman"/>
          <w:sz w:val="28"/>
          <w:szCs w:val="28"/>
        </w:rPr>
        <w:t>(</w:t>
      </w:r>
      <w:r w:rsidRPr="008912DD">
        <w:rPr>
          <w:rFonts w:ascii="Times New Roman" w:eastAsia="標楷體" w:hAnsi="Times New Roman"/>
          <w:sz w:val="28"/>
          <w:szCs w:val="28"/>
        </w:rPr>
        <w:t>詳附表十九</w:t>
      </w:r>
      <w:r w:rsidRPr="008912DD">
        <w:rPr>
          <w:rFonts w:ascii="Times New Roman" w:eastAsia="標楷體" w:hAnsi="Times New Roman"/>
          <w:sz w:val="28"/>
          <w:szCs w:val="28"/>
        </w:rPr>
        <w:t>)(102/3/1)</w:t>
      </w:r>
    </w:p>
    <w:p w14:paraId="25FAA7AC" w14:textId="77777777" w:rsidR="00F0343B" w:rsidRPr="008912DD" w:rsidRDefault="00274757" w:rsidP="00033568">
      <w:pPr>
        <w:pStyle w:val="20"/>
        <w:tabs>
          <w:tab w:val="clear" w:pos="900"/>
        </w:tabs>
        <w:snapToGrid w:val="0"/>
        <w:spacing w:line="600" w:lineRule="exact"/>
        <w:ind w:left="709" w:hanging="283"/>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住院處方用藥之審查，應依照健保用藥之相關規定，進行詳細審查。除注意用藥之適應症外，也須注意使用之劑量與期間長短是否恰當。</w:t>
      </w:r>
      <w:r w:rsidRPr="008912DD">
        <w:rPr>
          <w:rFonts w:ascii="Times New Roman" w:eastAsia="標楷體" w:hAnsi="Times New Roman"/>
          <w:sz w:val="28"/>
          <w:szCs w:val="28"/>
        </w:rPr>
        <w:t>(</w:t>
      </w:r>
      <w:r w:rsidRPr="008912DD">
        <w:rPr>
          <w:rFonts w:ascii="Times New Roman" w:eastAsia="標楷體" w:hAnsi="Times New Roman"/>
          <w:sz w:val="28"/>
          <w:szCs w:val="28"/>
        </w:rPr>
        <w:t>一些管理不善院所，易出現長期未進行醫令重整，致使用藥物期間過長。</w:t>
      </w:r>
      <w:r w:rsidRPr="008912DD">
        <w:rPr>
          <w:rFonts w:ascii="Times New Roman" w:eastAsia="標楷體" w:hAnsi="Times New Roman"/>
          <w:sz w:val="28"/>
          <w:szCs w:val="28"/>
        </w:rPr>
        <w:t>)</w:t>
      </w:r>
    </w:p>
    <w:p w14:paraId="1BFF3FC9" w14:textId="77777777" w:rsidR="00F0343B" w:rsidRPr="008912DD" w:rsidRDefault="00274757" w:rsidP="00033568">
      <w:pPr>
        <w:pStyle w:val="20"/>
        <w:tabs>
          <w:tab w:val="clear" w:pos="900"/>
        </w:tabs>
        <w:snapToGrid w:val="0"/>
        <w:spacing w:line="600" w:lineRule="exact"/>
        <w:ind w:left="709" w:hanging="283"/>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應注意病歷摘要之診斷、診療記錄及明細表是否相符。</w:t>
      </w:r>
    </w:p>
    <w:p w14:paraId="2A3ED4BE" w14:textId="77777777" w:rsidR="00F0343B" w:rsidRPr="008912DD" w:rsidRDefault="00274757" w:rsidP="00033568">
      <w:pPr>
        <w:pStyle w:val="20"/>
        <w:tabs>
          <w:tab w:val="clear" w:pos="900"/>
        </w:tabs>
        <w:snapToGrid w:val="0"/>
        <w:spacing w:line="600" w:lineRule="exact"/>
        <w:ind w:left="709" w:hanging="283"/>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抗生素之使用，有些院所常以痰之培養結果做為使用高價抗生素之搪塞理由，應注意是否恰當，嚴加審查。若需使用高價抗生素應會感染科或胸腔內科醫師評估其必要性、若無會感染科或胸腔內科醫師者，加</w:t>
      </w:r>
      <w:r w:rsidR="001A4309" w:rsidRPr="008912DD">
        <w:rPr>
          <w:rFonts w:ascii="Times New Roman" w:eastAsia="標楷體" w:hAnsi="Times New Roman"/>
          <w:sz w:val="28"/>
          <w:szCs w:val="28"/>
        </w:rPr>
        <w:t>強</w:t>
      </w:r>
      <w:r w:rsidRPr="008912DD">
        <w:rPr>
          <w:rFonts w:ascii="Times New Roman" w:eastAsia="標楷體" w:hAnsi="Times New Roman"/>
          <w:sz w:val="28"/>
          <w:szCs w:val="28"/>
        </w:rPr>
        <w:t>審查。</w:t>
      </w:r>
      <w:r w:rsidR="00555EB6" w:rsidRPr="008912DD">
        <w:rPr>
          <w:rFonts w:ascii="Times New Roman" w:eastAsia="標楷體" w:hAnsi="Times New Roman"/>
          <w:sz w:val="28"/>
          <w:szCs w:val="28"/>
        </w:rPr>
        <w:t>(106/1/1)</w:t>
      </w:r>
    </w:p>
    <w:p w14:paraId="477444E1" w14:textId="77777777" w:rsidR="00F0343B" w:rsidRPr="008912DD" w:rsidRDefault="00274757" w:rsidP="00033568">
      <w:pPr>
        <w:pStyle w:val="20"/>
        <w:tabs>
          <w:tab w:val="clear" w:pos="900"/>
        </w:tabs>
        <w:snapToGrid w:val="0"/>
        <w:spacing w:line="600" w:lineRule="exact"/>
        <w:ind w:left="709" w:hanging="283"/>
        <w:jc w:val="both"/>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多數院所均有套裝生化檢查之設計，應注意同一住院期間，是否有必要多次進行相同之套裝生化檢查，除非必要否則應以單項複選之方式，做為住院期間之追蹤。</w:t>
      </w:r>
    </w:p>
    <w:p w14:paraId="52834CFF" w14:textId="77777777" w:rsidR="000257EE" w:rsidRPr="008912DD" w:rsidRDefault="00274757" w:rsidP="00033568">
      <w:pPr>
        <w:pStyle w:val="20"/>
        <w:tabs>
          <w:tab w:val="clear" w:pos="900"/>
        </w:tabs>
        <w:snapToGrid w:val="0"/>
        <w:spacing w:line="600" w:lineRule="exact"/>
        <w:ind w:left="709" w:hanging="283"/>
        <w:jc w:val="both"/>
        <w:rPr>
          <w:rFonts w:ascii="Times New Roman" w:eastAsia="標楷體" w:hAnsi="Times New Roman"/>
          <w:sz w:val="28"/>
          <w:szCs w:val="28"/>
        </w:rPr>
      </w:pPr>
      <w:r w:rsidRPr="008912DD">
        <w:rPr>
          <w:rFonts w:ascii="Times New Roman" w:eastAsia="標楷體" w:hAnsi="Times New Roman"/>
          <w:sz w:val="28"/>
          <w:szCs w:val="28"/>
        </w:rPr>
        <w:t>(6)</w:t>
      </w:r>
      <w:r w:rsidRPr="008912DD">
        <w:rPr>
          <w:rFonts w:ascii="Times New Roman" w:eastAsia="標楷體" w:hAnsi="Times New Roman"/>
          <w:sz w:val="28"/>
          <w:szCs w:val="28"/>
        </w:rPr>
        <w:t>糖尿病患者除非正在調整胰島素劑量，或是病況危急，對每日測三至四次血糖以上者，注意加強審查。</w:t>
      </w:r>
    </w:p>
    <w:p w14:paraId="122DA3A3" w14:textId="77777777" w:rsidR="000257EE" w:rsidRPr="008912DD" w:rsidRDefault="00274757" w:rsidP="00033568">
      <w:pPr>
        <w:pStyle w:val="20"/>
        <w:tabs>
          <w:tab w:val="clear" w:pos="900"/>
        </w:tabs>
        <w:snapToGrid w:val="0"/>
        <w:spacing w:line="600" w:lineRule="exact"/>
        <w:ind w:left="897" w:hanging="470"/>
        <w:jc w:val="both"/>
        <w:rPr>
          <w:rFonts w:ascii="Times New Roman" w:eastAsia="標楷體" w:hAnsi="Times New Roman"/>
          <w:sz w:val="28"/>
          <w:szCs w:val="28"/>
        </w:rPr>
      </w:pPr>
      <w:r w:rsidRPr="008912DD">
        <w:rPr>
          <w:rFonts w:ascii="Times New Roman" w:eastAsia="標楷體" w:hAnsi="Times New Roman"/>
          <w:sz w:val="28"/>
          <w:szCs w:val="28"/>
        </w:rPr>
        <w:t>(7)</w:t>
      </w:r>
      <w:r w:rsidRPr="008912DD">
        <w:rPr>
          <w:rFonts w:ascii="Times New Roman" w:eastAsia="標楷體" w:hAnsi="Times New Roman"/>
          <w:sz w:val="28"/>
          <w:szCs w:val="28"/>
        </w:rPr>
        <w:t>細菌培養時未長出細菌，不可申報藥物敏感試驗。</w:t>
      </w:r>
    </w:p>
    <w:p w14:paraId="7BEB6540" w14:textId="77777777" w:rsidR="000257EE" w:rsidRPr="008912DD" w:rsidRDefault="00274757" w:rsidP="00033568">
      <w:pPr>
        <w:pStyle w:val="20"/>
        <w:tabs>
          <w:tab w:val="clear" w:pos="900"/>
        </w:tabs>
        <w:snapToGrid w:val="0"/>
        <w:spacing w:line="600" w:lineRule="exact"/>
        <w:ind w:left="897" w:hanging="470"/>
        <w:jc w:val="both"/>
        <w:rPr>
          <w:rFonts w:ascii="Times New Roman" w:eastAsia="標楷體" w:hAnsi="Times New Roman"/>
          <w:sz w:val="28"/>
          <w:szCs w:val="28"/>
        </w:rPr>
      </w:pPr>
      <w:r w:rsidRPr="008912DD">
        <w:rPr>
          <w:rFonts w:ascii="Times New Roman" w:eastAsia="標楷體" w:hAnsi="Times New Roman"/>
          <w:sz w:val="28"/>
          <w:szCs w:val="28"/>
        </w:rPr>
        <w:t>(8)</w:t>
      </w:r>
      <w:r w:rsidRPr="008912DD">
        <w:rPr>
          <w:rFonts w:ascii="Times New Roman" w:eastAsia="標楷體" w:hAnsi="Times New Roman"/>
          <w:sz w:val="28"/>
          <w:szCs w:val="28"/>
        </w:rPr>
        <w:t>皮下肌肉、小量靜脈注射及</w:t>
      </w:r>
      <w:r w:rsidRPr="008912DD">
        <w:rPr>
          <w:rFonts w:ascii="Times New Roman" w:eastAsia="標楷體" w:hAnsi="Times New Roman"/>
          <w:sz w:val="28"/>
          <w:szCs w:val="28"/>
        </w:rPr>
        <w:t>IV Push</w:t>
      </w:r>
      <w:r w:rsidRPr="008912DD">
        <w:rPr>
          <w:rFonts w:ascii="Times New Roman" w:eastAsia="標楷體" w:hAnsi="Times New Roman"/>
          <w:sz w:val="28"/>
          <w:szCs w:val="28"/>
        </w:rPr>
        <w:t>等注射技術費包括於病房費中，不得另行申報，但材料費得另計。</w:t>
      </w:r>
    </w:p>
    <w:p w14:paraId="10983B91" w14:textId="77777777" w:rsidR="000257EE" w:rsidRPr="008912DD" w:rsidRDefault="00274757" w:rsidP="00033568">
      <w:pPr>
        <w:snapToGrid w:val="0"/>
        <w:spacing w:line="600" w:lineRule="exact"/>
        <w:ind w:left="426" w:hanging="325"/>
        <w:jc w:val="both"/>
        <w:rPr>
          <w:rFonts w:ascii="Times New Roman" w:hAnsi="Times New Roman"/>
        </w:rPr>
      </w:pPr>
      <w:r w:rsidRPr="008912DD">
        <w:rPr>
          <w:rFonts w:ascii="Times New Roman" w:eastAsia="標楷體" w:hAnsi="Times New Roman"/>
          <w:sz w:val="28"/>
          <w:szCs w:val="28"/>
        </w:rPr>
        <w:t>4.</w:t>
      </w:r>
      <w:r w:rsidRPr="008912DD">
        <w:rPr>
          <w:rFonts w:ascii="Times New Roman" w:eastAsia="標楷體" w:hAnsi="Times New Roman"/>
          <w:sz w:val="28"/>
          <w:szCs w:val="28"/>
        </w:rPr>
        <w:t>急診部分審查原則及注意事項：急診定義及適用範圍依全民健康保險醫療服務給付項目及支付標準附表一「急診定義及適用範圍」規定辦理。</w:t>
      </w:r>
      <w:r w:rsidRPr="008912DD">
        <w:rPr>
          <w:rFonts w:ascii="Times New Roman" w:eastAsia="標楷體" w:hAnsi="Times New Roman"/>
          <w:sz w:val="28"/>
          <w:szCs w:val="28"/>
        </w:rPr>
        <w:t>(102/3/1)</w:t>
      </w:r>
    </w:p>
    <w:p w14:paraId="3B31F222" w14:textId="77777777" w:rsidR="000257EE" w:rsidRPr="008912DD" w:rsidRDefault="00274757" w:rsidP="00033568">
      <w:pPr>
        <w:snapToGrid w:val="0"/>
        <w:spacing w:line="600" w:lineRule="exact"/>
        <w:ind w:left="563" w:hanging="325"/>
        <w:jc w:val="both"/>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其他注意事項：</w:t>
      </w:r>
    </w:p>
    <w:p w14:paraId="0622CEA2" w14:textId="77777777" w:rsidR="000257EE" w:rsidRPr="008912DD" w:rsidRDefault="00274757" w:rsidP="00033568">
      <w:pPr>
        <w:pStyle w:val="20"/>
        <w:tabs>
          <w:tab w:val="clear" w:pos="900"/>
        </w:tabs>
        <w:snapToGrid w:val="0"/>
        <w:spacing w:line="600" w:lineRule="exact"/>
        <w:ind w:left="897" w:hanging="470"/>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血液透析應注意開始洗腎之時機，透析次數，</w:t>
      </w:r>
      <w:r w:rsidRPr="008912DD">
        <w:rPr>
          <w:rFonts w:ascii="Times New Roman" w:eastAsia="標楷體" w:hAnsi="Times New Roman"/>
          <w:sz w:val="28"/>
          <w:szCs w:val="28"/>
        </w:rPr>
        <w:t>EPO</w:t>
      </w:r>
      <w:r w:rsidR="001A4309" w:rsidRPr="008912DD">
        <w:rPr>
          <w:rFonts w:ascii="Times New Roman" w:eastAsia="標楷體" w:hAnsi="Times New Roman"/>
          <w:sz w:val="28"/>
          <w:szCs w:val="28"/>
        </w:rPr>
        <w:t>等紅血球生成刺</w:t>
      </w:r>
      <w:r w:rsidR="001A4309" w:rsidRPr="008912DD">
        <w:rPr>
          <w:rFonts w:ascii="Times New Roman" w:eastAsia="標楷體" w:hAnsi="Times New Roman"/>
          <w:sz w:val="28"/>
          <w:szCs w:val="28"/>
        </w:rPr>
        <w:lastRenderedPageBreak/>
        <w:t>激劑</w:t>
      </w:r>
      <w:r w:rsidR="001A4309" w:rsidRPr="008912DD">
        <w:rPr>
          <w:rFonts w:ascii="Times New Roman" w:eastAsia="標楷體" w:hAnsi="Times New Roman"/>
          <w:sz w:val="28"/>
          <w:szCs w:val="28"/>
        </w:rPr>
        <w:t>(ESA)</w:t>
      </w:r>
      <w:r w:rsidRPr="008912DD">
        <w:rPr>
          <w:rFonts w:ascii="Times New Roman" w:eastAsia="標楷體" w:hAnsi="Times New Roman"/>
          <w:sz w:val="28"/>
          <w:szCs w:val="28"/>
        </w:rPr>
        <w:t>之使用與用量。其尿毒症相關治療</w:t>
      </w:r>
      <w:r w:rsidRPr="008912DD">
        <w:rPr>
          <w:rFonts w:ascii="Times New Roman" w:eastAsia="標楷體" w:hAnsi="Times New Roman"/>
          <w:sz w:val="28"/>
          <w:szCs w:val="28"/>
        </w:rPr>
        <w:t>(</w:t>
      </w:r>
      <w:r w:rsidRPr="008912DD">
        <w:rPr>
          <w:rFonts w:ascii="Times New Roman" w:eastAsia="標楷體" w:hAnsi="Times New Roman"/>
          <w:sz w:val="28"/>
          <w:szCs w:val="28"/>
        </w:rPr>
        <w:t>包括簡單感冒藥</w:t>
      </w:r>
      <w:r w:rsidRPr="008912DD">
        <w:rPr>
          <w:rFonts w:ascii="Times New Roman" w:eastAsia="標楷體" w:hAnsi="Times New Roman"/>
          <w:sz w:val="28"/>
          <w:szCs w:val="28"/>
        </w:rPr>
        <w:t>)</w:t>
      </w:r>
      <w:r w:rsidRPr="008912DD">
        <w:rPr>
          <w:rFonts w:ascii="Times New Roman" w:eastAsia="標楷體" w:hAnsi="Times New Roman"/>
          <w:sz w:val="28"/>
          <w:szCs w:val="28"/>
        </w:rPr>
        <w:t>及檢查應包括於血液透析費用內。</w:t>
      </w:r>
      <w:r w:rsidR="00555EB6" w:rsidRPr="008912DD">
        <w:rPr>
          <w:rFonts w:ascii="Times New Roman" w:eastAsia="標楷體" w:hAnsi="Times New Roman"/>
          <w:sz w:val="28"/>
          <w:szCs w:val="28"/>
        </w:rPr>
        <w:t>(106/1/1)</w:t>
      </w:r>
      <w:r w:rsidR="008312CA" w:rsidRPr="008912DD">
        <w:rPr>
          <w:rFonts w:ascii="Times New Roman" w:eastAsia="標楷體" w:hAnsi="Times New Roman"/>
          <w:kern w:val="3"/>
          <w:sz w:val="28"/>
        </w:rPr>
        <w:t xml:space="preserve"> </w:t>
      </w:r>
      <w:r w:rsidR="008312CA" w:rsidRPr="008912DD">
        <w:rPr>
          <w:rFonts w:ascii="Times New Roman" w:eastAsia="標楷體" w:hAnsi="Times New Roman"/>
          <w:kern w:val="3"/>
          <w:sz w:val="28"/>
        </w:rPr>
        <w:t>因癌症或其他外傷出血所需之輸血不含在血液透析費用內。</w:t>
      </w:r>
      <w:r w:rsidR="008312CA" w:rsidRPr="008912DD">
        <w:rPr>
          <w:rFonts w:ascii="Times New Roman" w:eastAsia="標楷體" w:hAnsi="Times New Roman"/>
          <w:kern w:val="3"/>
          <w:sz w:val="28"/>
        </w:rPr>
        <w:t>(</w:t>
      </w:r>
      <w:r w:rsidR="00817FDE" w:rsidRPr="008912DD">
        <w:rPr>
          <w:rFonts w:ascii="Times New Roman" w:eastAsia="標楷體" w:hAnsi="Times New Roman"/>
          <w:kern w:val="3"/>
          <w:sz w:val="28"/>
        </w:rPr>
        <w:t>108/3/1</w:t>
      </w:r>
      <w:r w:rsidR="008312CA" w:rsidRPr="008912DD">
        <w:rPr>
          <w:rFonts w:ascii="Times New Roman" w:eastAsia="標楷體" w:hAnsi="Times New Roman"/>
          <w:kern w:val="3"/>
          <w:sz w:val="28"/>
        </w:rPr>
        <w:t>)</w:t>
      </w:r>
    </w:p>
    <w:p w14:paraId="005DCCE3" w14:textId="77777777" w:rsidR="000257EE" w:rsidRPr="008912DD" w:rsidRDefault="00274757" w:rsidP="00033568">
      <w:pPr>
        <w:pStyle w:val="20"/>
        <w:tabs>
          <w:tab w:val="clear" w:pos="900"/>
        </w:tabs>
        <w:snapToGrid w:val="0"/>
        <w:spacing w:line="600" w:lineRule="exact"/>
        <w:ind w:left="897" w:hanging="470"/>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腹膜透析及血液透析同時併作原則：</w:t>
      </w:r>
    </w:p>
    <w:p w14:paraId="2989BE23" w14:textId="77777777" w:rsidR="000257EE" w:rsidRPr="008912DD" w:rsidRDefault="00274757" w:rsidP="00033568">
      <w:pPr>
        <w:snapToGrid w:val="0"/>
        <w:spacing w:line="600" w:lineRule="exact"/>
        <w:ind w:left="1560" w:hanging="566"/>
        <w:jc w:val="both"/>
        <w:rPr>
          <w:rFonts w:ascii="Times New Roman" w:eastAsia="標楷體" w:hAnsi="Times New Roman"/>
          <w:sz w:val="28"/>
          <w:szCs w:val="28"/>
        </w:rPr>
      </w:pPr>
      <w:r w:rsidRPr="008912DD">
        <w:rPr>
          <w:rFonts w:ascii="Times New Roman" w:eastAsia="標楷體" w:hAnsi="Times New Roman"/>
          <w:sz w:val="28"/>
          <w:szCs w:val="28"/>
        </w:rPr>
        <w:t>甲、血液透析之患者，若其透析量不足時，應增加其透析量，不應再併作輔助性之腹膜透析。血液透析量之增加，係指透析之時間每次至少四個半小時，在患者可承受之範圍內儘量增加其血液流速、使用之透析器體表面積大於或等於一</w:t>
      </w:r>
      <w:r w:rsidRPr="008912DD">
        <w:rPr>
          <w:rFonts w:ascii="新細明體" w:eastAsia="新細明體" w:hAnsi="新細明體" w:cs="新細明體" w:hint="eastAsia"/>
          <w:sz w:val="28"/>
          <w:szCs w:val="28"/>
        </w:rPr>
        <w:t>‧</w:t>
      </w:r>
      <w:r w:rsidRPr="008912DD">
        <w:rPr>
          <w:rFonts w:ascii="Times New Roman" w:eastAsia="標楷體" w:hAnsi="Times New Roman"/>
          <w:sz w:val="28"/>
          <w:szCs w:val="28"/>
        </w:rPr>
        <w:t>八平方公尺；若如此，而</w:t>
      </w:r>
      <w:r w:rsidRPr="008912DD">
        <w:rPr>
          <w:rFonts w:ascii="Times New Roman" w:eastAsia="標楷體" w:hAnsi="Times New Roman"/>
          <w:sz w:val="28"/>
          <w:szCs w:val="28"/>
        </w:rPr>
        <w:t>Kt/V</w:t>
      </w:r>
      <w:r w:rsidRPr="008912DD">
        <w:rPr>
          <w:rFonts w:ascii="Times New Roman" w:eastAsia="標楷體" w:hAnsi="Times New Roman"/>
          <w:sz w:val="28"/>
          <w:szCs w:val="28"/>
        </w:rPr>
        <w:t>仍無法達到一</w:t>
      </w:r>
      <w:r w:rsidRPr="008912DD">
        <w:rPr>
          <w:rFonts w:ascii="新細明體" w:eastAsia="新細明體" w:hAnsi="新細明體" w:cs="新細明體" w:hint="eastAsia"/>
          <w:sz w:val="28"/>
          <w:szCs w:val="28"/>
        </w:rPr>
        <w:t>‧</w:t>
      </w:r>
      <w:r w:rsidRPr="008912DD">
        <w:rPr>
          <w:rFonts w:ascii="Times New Roman" w:eastAsia="標楷體" w:hAnsi="Times New Roman"/>
          <w:sz w:val="28"/>
          <w:szCs w:val="28"/>
        </w:rPr>
        <w:t>二，可考慮增加血液透析次數，但每週總透析次數以不超過四次為限。另請院所加強對患者營養、水份之攝取、理想體重之控制等衛教。</w:t>
      </w:r>
    </w:p>
    <w:p w14:paraId="24501BDC" w14:textId="77777777" w:rsidR="000257EE" w:rsidRPr="008912DD" w:rsidRDefault="00274757" w:rsidP="00033568">
      <w:pPr>
        <w:snapToGrid w:val="0"/>
        <w:spacing w:line="600" w:lineRule="exact"/>
        <w:ind w:left="1560" w:hanging="566"/>
        <w:jc w:val="both"/>
        <w:rPr>
          <w:rFonts w:ascii="Times New Roman" w:eastAsia="標楷體" w:hAnsi="Times New Roman"/>
          <w:sz w:val="28"/>
          <w:szCs w:val="28"/>
        </w:rPr>
      </w:pPr>
      <w:r w:rsidRPr="008912DD">
        <w:rPr>
          <w:rFonts w:ascii="Times New Roman" w:eastAsia="標楷體" w:hAnsi="Times New Roman"/>
          <w:sz w:val="28"/>
          <w:szCs w:val="28"/>
        </w:rPr>
        <w:t>乙、原接受腹膜透析之患者，因腹膜功能缺損，致使增加腹膜透析量或增長透析液留置時間，總和</w:t>
      </w:r>
      <w:r w:rsidRPr="008912DD">
        <w:rPr>
          <w:rFonts w:ascii="Times New Roman" w:eastAsia="標楷體" w:hAnsi="Times New Roman"/>
          <w:sz w:val="28"/>
          <w:szCs w:val="28"/>
        </w:rPr>
        <w:t>Kt/V</w:t>
      </w:r>
      <w:r w:rsidRPr="008912DD">
        <w:rPr>
          <w:rFonts w:ascii="Times New Roman" w:eastAsia="標楷體" w:hAnsi="Times New Roman"/>
          <w:sz w:val="28"/>
          <w:szCs w:val="28"/>
        </w:rPr>
        <w:t>仍﹤</w:t>
      </w:r>
      <w:r w:rsidRPr="008912DD">
        <w:rPr>
          <w:rFonts w:ascii="Times New Roman" w:eastAsia="標楷體" w:hAnsi="Times New Roman"/>
          <w:sz w:val="28"/>
          <w:szCs w:val="28"/>
        </w:rPr>
        <w:t>1.7</w:t>
      </w:r>
      <w:r w:rsidRPr="008912DD">
        <w:rPr>
          <w:rFonts w:ascii="Times New Roman" w:eastAsia="標楷體" w:hAnsi="Times New Roman"/>
          <w:sz w:val="28"/>
          <w:szCs w:val="28"/>
        </w:rPr>
        <w:t>或肌肝酸清除每週無法達到</w:t>
      </w:r>
      <w:r w:rsidRPr="008912DD">
        <w:rPr>
          <w:rFonts w:ascii="Times New Roman" w:eastAsia="標楷體" w:hAnsi="Times New Roman"/>
          <w:sz w:val="28"/>
          <w:szCs w:val="28"/>
        </w:rPr>
        <w:t>50</w:t>
      </w:r>
      <w:r w:rsidRPr="008912DD">
        <w:rPr>
          <w:rFonts w:ascii="Times New Roman" w:eastAsia="標楷體" w:hAnsi="Times New Roman"/>
          <w:sz w:val="28"/>
          <w:szCs w:val="28"/>
        </w:rPr>
        <w:t>公升</w:t>
      </w:r>
      <w:r w:rsidRPr="008912DD">
        <w:rPr>
          <w:rFonts w:ascii="Times New Roman" w:eastAsia="標楷體" w:hAnsi="Times New Roman"/>
          <w:sz w:val="28"/>
          <w:szCs w:val="28"/>
        </w:rPr>
        <w:t>/1.73</w:t>
      </w:r>
      <w:r w:rsidRPr="008912DD">
        <w:rPr>
          <w:rFonts w:ascii="Times New Roman" w:eastAsia="標楷體" w:hAnsi="Times New Roman"/>
          <w:sz w:val="28"/>
          <w:szCs w:val="28"/>
        </w:rPr>
        <w:t>平方公尺以上體表面積，得併用血液透析者，當月可酌予增加</w:t>
      </w:r>
      <w:r w:rsidR="007A6C56" w:rsidRPr="008912DD">
        <w:rPr>
          <w:rFonts w:ascii="Times New Roman" w:eastAsia="標楷體" w:hAnsi="Times New Roman"/>
          <w:sz w:val="28"/>
          <w:szCs w:val="28"/>
        </w:rPr>
        <w:t>最多</w:t>
      </w:r>
      <w:r w:rsidR="007A6C56" w:rsidRPr="008912DD">
        <w:rPr>
          <w:rFonts w:ascii="Times New Roman" w:eastAsia="標楷體" w:hAnsi="Times New Roman"/>
          <w:sz w:val="28"/>
          <w:szCs w:val="28"/>
        </w:rPr>
        <w:t>2</w:t>
      </w:r>
      <w:r w:rsidRPr="008912DD">
        <w:rPr>
          <w:rFonts w:ascii="Times New Roman" w:eastAsia="標楷體" w:hAnsi="Times New Roman"/>
          <w:sz w:val="28"/>
          <w:szCs w:val="28"/>
        </w:rPr>
        <w:t>次血液透析，但此類患者應改作血液透析為優先考量。</w:t>
      </w:r>
      <w:r w:rsidRPr="008912DD">
        <w:rPr>
          <w:rFonts w:ascii="Times New Roman" w:eastAsia="標楷體" w:hAnsi="Times New Roman"/>
          <w:sz w:val="28"/>
          <w:szCs w:val="28"/>
        </w:rPr>
        <w:t>(100/5/1)</w:t>
      </w:r>
      <w:r w:rsidR="007A6C56" w:rsidRPr="008912DD">
        <w:rPr>
          <w:rFonts w:ascii="Times New Roman" w:eastAsia="標楷體" w:hAnsi="Times New Roman"/>
          <w:sz w:val="28"/>
          <w:szCs w:val="28"/>
        </w:rPr>
        <w:t>(106/1/1)</w:t>
      </w:r>
    </w:p>
    <w:p w14:paraId="3049924D" w14:textId="77777777" w:rsidR="000257EE" w:rsidRPr="008912DD" w:rsidRDefault="00274757" w:rsidP="00033568">
      <w:pPr>
        <w:snapToGrid w:val="0"/>
        <w:spacing w:line="600" w:lineRule="exact"/>
        <w:ind w:left="993" w:hanging="142"/>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呼吸治療相關檢查、處置項目審查原則如下：</w:t>
      </w:r>
      <w:r w:rsidRPr="008912DD">
        <w:rPr>
          <w:rFonts w:ascii="Times New Roman" w:eastAsia="標楷體" w:hAnsi="Times New Roman"/>
          <w:sz w:val="28"/>
          <w:szCs w:val="28"/>
        </w:rPr>
        <w:t>(98/3/1)</w:t>
      </w:r>
      <w:r w:rsidR="00881BDC"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00881BDC" w:rsidRPr="008912DD">
        <w:rPr>
          <w:rFonts w:ascii="Times New Roman" w:eastAsia="標楷體" w:hAnsi="Times New Roman"/>
          <w:sz w:val="28"/>
          <w:szCs w:val="28"/>
        </w:rPr>
        <w:t>)</w:t>
      </w:r>
    </w:p>
    <w:tbl>
      <w:tblPr>
        <w:tblW w:w="9211" w:type="dxa"/>
        <w:tblInd w:w="28" w:type="dxa"/>
        <w:tblLayout w:type="fixed"/>
        <w:tblCellMar>
          <w:left w:w="10" w:type="dxa"/>
          <w:right w:w="10" w:type="dxa"/>
        </w:tblCellMar>
        <w:tblLook w:val="04A0" w:firstRow="1" w:lastRow="0" w:firstColumn="1" w:lastColumn="0" w:noHBand="0" w:noVBand="1"/>
      </w:tblPr>
      <w:tblGrid>
        <w:gridCol w:w="1438"/>
        <w:gridCol w:w="2333"/>
        <w:gridCol w:w="5400"/>
        <w:gridCol w:w="40"/>
      </w:tblGrid>
      <w:tr w:rsidR="008912DD" w:rsidRPr="008912DD" w14:paraId="6EBCA4AE" w14:textId="77777777" w:rsidTr="00033568">
        <w:trPr>
          <w:gridAfter w:val="1"/>
          <w:wAfter w:w="40" w:type="dxa"/>
          <w:tblHeader/>
        </w:trPr>
        <w:tc>
          <w:tcPr>
            <w:tcW w:w="1438" w:type="dxa"/>
            <w:tcBorders>
              <w:top w:val="single" w:sz="12"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14:paraId="117E637A" w14:textId="77777777" w:rsidR="000257EE" w:rsidRPr="008912DD" w:rsidRDefault="00274757">
            <w:pPr>
              <w:snapToGrid w:val="0"/>
              <w:spacing w:before="180" w:after="180" w:line="400" w:lineRule="exact"/>
              <w:jc w:val="center"/>
              <w:rPr>
                <w:rFonts w:ascii="Times New Roman" w:hAnsi="Times New Roman"/>
              </w:rPr>
            </w:pPr>
            <w:r w:rsidRPr="008912DD">
              <w:rPr>
                <w:rFonts w:ascii="Times New Roman" w:eastAsia="標楷體" w:hAnsi="Times New Roman"/>
                <w:sz w:val="28"/>
                <w:szCs w:val="28"/>
              </w:rPr>
              <w:t>項目編號</w:t>
            </w:r>
          </w:p>
        </w:tc>
        <w:tc>
          <w:tcPr>
            <w:tcW w:w="2333" w:type="dxa"/>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38BAE815" w14:textId="77777777" w:rsidR="000257EE" w:rsidRPr="008912DD" w:rsidRDefault="00274757">
            <w:pPr>
              <w:snapToGrid w:val="0"/>
              <w:spacing w:before="180" w:after="180" w:line="400" w:lineRule="exact"/>
              <w:jc w:val="center"/>
              <w:rPr>
                <w:rFonts w:ascii="Times New Roman" w:eastAsia="標楷體" w:hAnsi="Times New Roman"/>
                <w:sz w:val="28"/>
                <w:szCs w:val="28"/>
              </w:rPr>
            </w:pPr>
            <w:r w:rsidRPr="008912DD">
              <w:rPr>
                <w:rFonts w:ascii="Times New Roman" w:eastAsia="標楷體" w:hAnsi="Times New Roman"/>
                <w:sz w:val="28"/>
                <w:szCs w:val="28"/>
              </w:rPr>
              <w:t>項目名稱</w:t>
            </w:r>
          </w:p>
        </w:tc>
        <w:tc>
          <w:tcPr>
            <w:tcW w:w="5400" w:type="dxa"/>
            <w:tcBorders>
              <w:top w:val="single" w:sz="12"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75664046" w14:textId="77777777" w:rsidR="000257EE" w:rsidRPr="008912DD" w:rsidRDefault="00274757">
            <w:pPr>
              <w:snapToGrid w:val="0"/>
              <w:spacing w:before="180" w:after="180" w:line="400" w:lineRule="exact"/>
              <w:jc w:val="center"/>
              <w:rPr>
                <w:rFonts w:ascii="Times New Roman" w:eastAsia="標楷體" w:hAnsi="Times New Roman"/>
                <w:sz w:val="28"/>
                <w:szCs w:val="28"/>
              </w:rPr>
            </w:pPr>
            <w:r w:rsidRPr="008912DD">
              <w:rPr>
                <w:rFonts w:ascii="Times New Roman" w:eastAsia="標楷體" w:hAnsi="Times New Roman"/>
                <w:sz w:val="28"/>
                <w:szCs w:val="28"/>
              </w:rPr>
              <w:t>審查原則</w:t>
            </w:r>
          </w:p>
        </w:tc>
      </w:tr>
      <w:tr w:rsidR="008912DD" w:rsidRPr="008912DD" w14:paraId="039E3261" w14:textId="77777777" w:rsidTr="00033568">
        <w:trPr>
          <w:gridAfter w:val="1"/>
          <w:wAfter w:w="40" w:type="dxa"/>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14:paraId="56068CBD"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09041B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54520D4B"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血液氣體分析</w:t>
            </w:r>
          </w:p>
        </w:tc>
        <w:tc>
          <w:tcPr>
            <w:tcW w:w="540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6AD4DFE5"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如病情確有需要者，於加護病房住院前十五天以內，以每天平均申報二次以內為原則。</w:t>
            </w:r>
          </w:p>
        </w:tc>
      </w:tr>
      <w:tr w:rsidR="008912DD" w:rsidRPr="008912DD" w14:paraId="41BA36E9" w14:textId="77777777" w:rsidTr="00033568">
        <w:trPr>
          <w:gridAfter w:val="1"/>
          <w:wAfter w:w="40" w:type="dxa"/>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14:paraId="66FF7326"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17002B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70F176AE"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Pimax and Pemax</w:t>
            </w:r>
            <w:r w:rsidRPr="008912DD">
              <w:rPr>
                <w:rFonts w:ascii="Times New Roman" w:eastAsia="標楷體" w:hAnsi="Times New Roman"/>
                <w:sz w:val="28"/>
                <w:szCs w:val="28"/>
              </w:rPr>
              <w:t>最大吸</w:t>
            </w:r>
            <w:r w:rsidRPr="008912DD">
              <w:rPr>
                <w:rFonts w:ascii="Times New Roman" w:eastAsia="標楷體" w:hAnsi="Times New Roman"/>
                <w:sz w:val="28"/>
                <w:szCs w:val="28"/>
              </w:rPr>
              <w:t>(</w:t>
            </w:r>
            <w:r w:rsidRPr="008912DD">
              <w:rPr>
                <w:rFonts w:ascii="Times New Roman" w:eastAsia="標楷體" w:hAnsi="Times New Roman"/>
                <w:sz w:val="28"/>
                <w:szCs w:val="28"/>
              </w:rPr>
              <w:t>吐</w:t>
            </w:r>
            <w:r w:rsidRPr="008912DD">
              <w:rPr>
                <w:rFonts w:ascii="Times New Roman" w:eastAsia="標楷體" w:hAnsi="Times New Roman"/>
                <w:sz w:val="28"/>
                <w:szCs w:val="28"/>
              </w:rPr>
              <w:t>)</w:t>
            </w:r>
            <w:r w:rsidRPr="008912DD">
              <w:rPr>
                <w:rFonts w:ascii="Times New Roman" w:eastAsia="標楷體" w:hAnsi="Times New Roman"/>
                <w:sz w:val="28"/>
                <w:szCs w:val="28"/>
              </w:rPr>
              <w:t>氣壓</w:t>
            </w:r>
          </w:p>
        </w:tc>
        <w:tc>
          <w:tcPr>
            <w:tcW w:w="540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7A62F767" w14:textId="77777777" w:rsidR="000257EE" w:rsidRPr="008912DD" w:rsidRDefault="00274757">
            <w:pPr>
              <w:snapToGrid w:val="0"/>
              <w:spacing w:line="400" w:lineRule="exact"/>
              <w:rPr>
                <w:rFonts w:ascii="Times New Roman" w:hAnsi="Times New Roman"/>
              </w:rPr>
            </w:pPr>
            <w:r w:rsidRPr="008912DD">
              <w:rPr>
                <w:rFonts w:ascii="Times New Roman" w:eastAsia="標楷體" w:hAnsi="Times New Roman"/>
                <w:sz w:val="28"/>
                <w:szCs w:val="28"/>
              </w:rPr>
              <w:t>申報費用時應附紀錄，若為準備脫離呼吸器期間之檢查，執行前應有</w:t>
            </w:r>
            <w:r w:rsidRPr="008912DD">
              <w:rPr>
                <w:rFonts w:ascii="Times New Roman" w:eastAsia="標楷體" w:hAnsi="Times New Roman"/>
                <w:sz w:val="28"/>
                <w:szCs w:val="28"/>
              </w:rPr>
              <w:t>Try weaning</w:t>
            </w:r>
            <w:r w:rsidRPr="008912DD">
              <w:rPr>
                <w:rFonts w:ascii="Times New Roman" w:eastAsia="標楷體" w:hAnsi="Times New Roman"/>
                <w:sz w:val="28"/>
                <w:szCs w:val="28"/>
              </w:rPr>
              <w:t>動作之紀錄。</w:t>
            </w:r>
            <w:r w:rsidRPr="008912DD">
              <w:rPr>
                <w:rFonts w:ascii="Times New Roman" w:eastAsia="標楷體" w:hAnsi="Times New Roman"/>
                <w:sz w:val="28"/>
                <w:szCs w:val="28"/>
              </w:rPr>
              <w:t>(97/5/1)</w:t>
            </w:r>
          </w:p>
        </w:tc>
      </w:tr>
      <w:tr w:rsidR="008912DD" w:rsidRPr="008912DD" w14:paraId="0C489533" w14:textId="77777777" w:rsidTr="00033568">
        <w:trPr>
          <w:gridAfter w:val="1"/>
          <w:wAfter w:w="40" w:type="dxa"/>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14:paraId="1FD9524D" w14:textId="77777777" w:rsidR="000257EE" w:rsidRPr="008912DD" w:rsidRDefault="00274757">
            <w:pPr>
              <w:pStyle w:val="1"/>
              <w:snapToGrid w:val="0"/>
              <w:spacing w:line="400" w:lineRule="exact"/>
              <w:rPr>
                <w:rFonts w:ascii="Times New Roman" w:eastAsia="標楷體" w:hAnsi="Times New Roman"/>
                <w:sz w:val="28"/>
                <w:szCs w:val="28"/>
              </w:rPr>
            </w:pPr>
            <w:bookmarkStart w:id="14" w:name="_Toc465859173"/>
            <w:r w:rsidRPr="008912DD">
              <w:rPr>
                <w:rFonts w:ascii="Times New Roman" w:eastAsia="標楷體" w:hAnsi="Times New Roman"/>
                <w:sz w:val="28"/>
                <w:szCs w:val="28"/>
              </w:rPr>
              <w:lastRenderedPageBreak/>
              <w:t>17007B</w:t>
            </w:r>
            <w:bookmarkEnd w:id="14"/>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6F371CA7"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標準支氣管擴張劑試驗</w:t>
            </w:r>
          </w:p>
        </w:tc>
        <w:tc>
          <w:tcPr>
            <w:tcW w:w="540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305313DA" w14:textId="77777777" w:rsidR="000257EE" w:rsidRPr="008912DD" w:rsidRDefault="00274757" w:rsidP="00940ACE">
            <w:pPr>
              <w:numPr>
                <w:ilvl w:val="0"/>
                <w:numId w:val="10"/>
              </w:numPr>
              <w:snapToGrid w:val="0"/>
              <w:spacing w:line="400" w:lineRule="exact"/>
              <w:ind w:left="340" w:hanging="340"/>
              <w:rPr>
                <w:rFonts w:ascii="Times New Roman" w:eastAsia="標楷體" w:hAnsi="Times New Roman"/>
                <w:sz w:val="28"/>
                <w:szCs w:val="28"/>
              </w:rPr>
            </w:pPr>
            <w:r w:rsidRPr="008912DD">
              <w:rPr>
                <w:rFonts w:ascii="Times New Roman" w:eastAsia="標楷體" w:hAnsi="Times New Roman"/>
                <w:sz w:val="28"/>
                <w:szCs w:val="28"/>
              </w:rPr>
              <w:t>定義：指先測定流速容積圖形檢查</w:t>
            </w:r>
            <w:r w:rsidRPr="008912DD">
              <w:rPr>
                <w:rFonts w:ascii="Times New Roman" w:eastAsia="標楷體" w:hAnsi="Times New Roman"/>
                <w:sz w:val="28"/>
                <w:szCs w:val="28"/>
              </w:rPr>
              <w:t>(flow volume  curve)</w:t>
            </w:r>
            <w:r w:rsidRPr="008912DD">
              <w:rPr>
                <w:rFonts w:ascii="Times New Roman" w:eastAsia="標楷體" w:hAnsi="Times New Roman"/>
                <w:sz w:val="28"/>
                <w:szCs w:val="28"/>
              </w:rPr>
              <w:t>，吸入支氣管擴張劑十五分鐘後再重測</w:t>
            </w:r>
            <w:r w:rsidRPr="008912DD">
              <w:rPr>
                <w:rFonts w:ascii="Times New Roman" w:eastAsia="標楷體" w:hAnsi="Times New Roman"/>
                <w:sz w:val="28"/>
                <w:szCs w:val="28"/>
              </w:rPr>
              <w:t>flow volume curve</w:t>
            </w:r>
            <w:r w:rsidRPr="008912DD">
              <w:rPr>
                <w:rFonts w:ascii="Times New Roman" w:eastAsia="標楷體" w:hAnsi="Times New Roman"/>
                <w:sz w:val="28"/>
                <w:szCs w:val="28"/>
              </w:rPr>
              <w:t>。</w:t>
            </w:r>
          </w:p>
          <w:p w14:paraId="7E2D5C4C" w14:textId="77777777" w:rsidR="000257EE" w:rsidRPr="008912DD" w:rsidRDefault="00274757" w:rsidP="00940ACE">
            <w:pPr>
              <w:numPr>
                <w:ilvl w:val="0"/>
                <w:numId w:val="10"/>
              </w:numPr>
              <w:snapToGrid w:val="0"/>
              <w:spacing w:line="400" w:lineRule="exact"/>
              <w:ind w:left="340" w:hanging="340"/>
              <w:rPr>
                <w:rFonts w:ascii="Times New Roman" w:eastAsia="標楷體" w:hAnsi="Times New Roman"/>
                <w:sz w:val="28"/>
                <w:szCs w:val="28"/>
              </w:rPr>
            </w:pPr>
            <w:r w:rsidRPr="008912DD">
              <w:rPr>
                <w:rFonts w:ascii="Times New Roman" w:eastAsia="標楷體" w:hAnsi="Times New Roman"/>
                <w:sz w:val="28"/>
                <w:szCs w:val="28"/>
              </w:rPr>
              <w:t>限有氣道阻塞者方可申報。</w:t>
            </w:r>
          </w:p>
          <w:p w14:paraId="2D3AC21A" w14:textId="77777777" w:rsidR="000257EE" w:rsidRPr="008912DD" w:rsidRDefault="00274757" w:rsidP="00940ACE">
            <w:pPr>
              <w:numPr>
                <w:ilvl w:val="0"/>
                <w:numId w:val="10"/>
              </w:numPr>
              <w:snapToGrid w:val="0"/>
              <w:spacing w:line="400" w:lineRule="exact"/>
              <w:ind w:left="340" w:hanging="340"/>
              <w:rPr>
                <w:rFonts w:ascii="Times New Roman" w:eastAsia="標楷體" w:hAnsi="Times New Roman"/>
                <w:sz w:val="28"/>
                <w:szCs w:val="28"/>
              </w:rPr>
            </w:pPr>
            <w:r w:rsidRPr="008912DD">
              <w:rPr>
                <w:rFonts w:ascii="Times New Roman" w:eastAsia="標楷體" w:hAnsi="Times New Roman"/>
                <w:sz w:val="28"/>
                <w:szCs w:val="28"/>
              </w:rPr>
              <w:t>申報</w:t>
            </w:r>
            <w:r w:rsidRPr="008912DD">
              <w:rPr>
                <w:rFonts w:ascii="Times New Roman" w:eastAsia="標楷體" w:hAnsi="Times New Roman"/>
                <w:sz w:val="28"/>
                <w:szCs w:val="28"/>
              </w:rPr>
              <w:t>17007B</w:t>
            </w:r>
            <w:r w:rsidRPr="008912DD">
              <w:rPr>
                <w:rFonts w:ascii="Times New Roman" w:eastAsia="標楷體" w:hAnsi="Times New Roman"/>
                <w:sz w:val="28"/>
                <w:szCs w:val="28"/>
              </w:rPr>
              <w:t>不得同時申報</w:t>
            </w:r>
            <w:r w:rsidRPr="008912DD">
              <w:rPr>
                <w:rFonts w:ascii="Times New Roman" w:eastAsia="標楷體" w:hAnsi="Times New Roman"/>
                <w:sz w:val="28"/>
                <w:szCs w:val="28"/>
              </w:rPr>
              <w:t>17003B</w:t>
            </w:r>
            <w:r w:rsidRPr="008912DD">
              <w:rPr>
                <w:rFonts w:ascii="Times New Roman" w:eastAsia="標楷體" w:hAnsi="Times New Roman"/>
                <w:sz w:val="28"/>
                <w:szCs w:val="28"/>
              </w:rPr>
              <w:t>、</w:t>
            </w:r>
            <w:r w:rsidR="00F428E8" w:rsidRPr="008912DD">
              <w:rPr>
                <w:rFonts w:ascii="Times New Roman" w:eastAsia="標楷體" w:hAnsi="Times New Roman"/>
                <w:sz w:val="28"/>
                <w:szCs w:val="28"/>
              </w:rPr>
              <w:t>17004C</w:t>
            </w:r>
            <w:r w:rsidRPr="008912DD">
              <w:rPr>
                <w:rFonts w:ascii="Times New Roman" w:eastAsia="標楷體" w:hAnsi="Times New Roman"/>
                <w:sz w:val="28"/>
                <w:szCs w:val="28"/>
              </w:rPr>
              <w:t>。</w:t>
            </w:r>
          </w:p>
          <w:p w14:paraId="423527E7" w14:textId="77777777" w:rsidR="000257EE" w:rsidRPr="008912DD" w:rsidRDefault="00274757" w:rsidP="00940ACE">
            <w:pPr>
              <w:numPr>
                <w:ilvl w:val="0"/>
                <w:numId w:val="10"/>
              </w:numPr>
              <w:snapToGrid w:val="0"/>
              <w:spacing w:line="400" w:lineRule="exact"/>
              <w:ind w:left="340" w:hanging="340"/>
              <w:rPr>
                <w:rFonts w:ascii="Times New Roman" w:eastAsia="標楷體" w:hAnsi="Times New Roman"/>
                <w:sz w:val="28"/>
                <w:szCs w:val="28"/>
              </w:rPr>
            </w:pPr>
            <w:r w:rsidRPr="008912DD">
              <w:rPr>
                <w:rFonts w:ascii="Times New Roman" w:eastAsia="標楷體" w:hAnsi="Times New Roman"/>
                <w:sz w:val="28"/>
                <w:szCs w:val="28"/>
              </w:rPr>
              <w:t>做擴張試驗，宜先做一般肺量測定，如肺量測定正常，不宜再做擴張試驗。</w:t>
            </w:r>
          </w:p>
        </w:tc>
      </w:tr>
      <w:tr w:rsidR="008912DD" w:rsidRPr="008912DD" w14:paraId="1AA4F74C" w14:textId="77777777" w:rsidTr="00033568">
        <w:trPr>
          <w:gridAfter w:val="1"/>
          <w:wAfter w:w="40" w:type="dxa"/>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14:paraId="5790758E"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17017B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5BFAB2FC"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全階呼吸量測定</w:t>
            </w:r>
          </w:p>
        </w:tc>
        <w:tc>
          <w:tcPr>
            <w:tcW w:w="540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3BB144B0" w14:textId="77777777" w:rsidR="000257EE" w:rsidRPr="008912DD" w:rsidRDefault="00274757">
            <w:pPr>
              <w:snapToGrid w:val="0"/>
              <w:spacing w:line="400" w:lineRule="exact"/>
              <w:rPr>
                <w:rFonts w:ascii="Times New Roman" w:hAnsi="Times New Roman"/>
              </w:rPr>
            </w:pPr>
            <w:r w:rsidRPr="008912DD">
              <w:rPr>
                <w:rFonts w:ascii="Times New Roman" w:eastAsia="標楷體" w:hAnsi="Times New Roman"/>
                <w:sz w:val="28"/>
                <w:szCs w:val="28"/>
              </w:rPr>
              <w:t>申報費用時應附紀錄，若為準備脫離呼吸器期間之檢查，執行前應有</w:t>
            </w:r>
            <w:r w:rsidRPr="008912DD">
              <w:rPr>
                <w:rFonts w:ascii="Times New Roman" w:eastAsia="標楷體" w:hAnsi="Times New Roman"/>
                <w:sz w:val="28"/>
                <w:szCs w:val="28"/>
              </w:rPr>
              <w:t>Try weaning</w:t>
            </w:r>
            <w:r w:rsidRPr="008912DD">
              <w:rPr>
                <w:rFonts w:ascii="Times New Roman" w:eastAsia="標楷體" w:hAnsi="Times New Roman"/>
                <w:sz w:val="28"/>
                <w:szCs w:val="28"/>
              </w:rPr>
              <w:t>動作之紀錄</w:t>
            </w:r>
            <w:r w:rsidRPr="008912DD">
              <w:rPr>
                <w:rFonts w:ascii="Times New Roman" w:eastAsia="標楷體" w:hAnsi="Times New Roman"/>
                <w:sz w:val="28"/>
                <w:szCs w:val="28"/>
              </w:rPr>
              <w:t>(97/5/1)</w:t>
            </w:r>
          </w:p>
        </w:tc>
      </w:tr>
      <w:tr w:rsidR="008912DD" w:rsidRPr="008912DD" w14:paraId="6E1EE0F6" w14:textId="77777777" w:rsidTr="00033568">
        <w:trPr>
          <w:gridAfter w:val="1"/>
          <w:wAfter w:w="40" w:type="dxa"/>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14:paraId="45AFCC8A"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47045C</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0446B13D"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體位引流</w:t>
            </w:r>
          </w:p>
        </w:tc>
        <w:tc>
          <w:tcPr>
            <w:tcW w:w="540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270A223D" w14:textId="77777777" w:rsidR="000257EE" w:rsidRPr="008912DD" w:rsidRDefault="00274757">
            <w:pPr>
              <w:snapToGrid w:val="0"/>
              <w:spacing w:line="400" w:lineRule="exact"/>
              <w:ind w:left="280" w:hanging="280"/>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施行</w:t>
            </w:r>
            <w:r w:rsidRPr="008912DD">
              <w:rPr>
                <w:rFonts w:ascii="Times New Roman" w:eastAsia="標楷體" w:hAnsi="Times New Roman"/>
                <w:sz w:val="28"/>
                <w:szCs w:val="28"/>
              </w:rPr>
              <w:t>47045C</w:t>
            </w:r>
            <w:r w:rsidRPr="008912DD">
              <w:rPr>
                <w:rFonts w:ascii="Times New Roman" w:eastAsia="標楷體" w:hAnsi="Times New Roman"/>
                <w:sz w:val="28"/>
                <w:szCs w:val="28"/>
              </w:rPr>
              <w:t>體位引流應以</w:t>
            </w:r>
            <w:r w:rsidRPr="008912DD">
              <w:rPr>
                <w:rFonts w:ascii="Times New Roman" w:eastAsia="標楷體" w:hAnsi="Times New Roman"/>
                <w:sz w:val="28"/>
                <w:szCs w:val="28"/>
              </w:rPr>
              <w:t>(1)</w:t>
            </w:r>
            <w:r w:rsidRPr="008912DD">
              <w:rPr>
                <w:rFonts w:ascii="Times New Roman" w:eastAsia="標楷體" w:hAnsi="Times New Roman"/>
                <w:sz w:val="28"/>
                <w:szCs w:val="28"/>
              </w:rPr>
              <w:t>支氣管擴張症、</w:t>
            </w:r>
            <w:r w:rsidRPr="008912DD">
              <w:rPr>
                <w:rFonts w:ascii="Times New Roman" w:eastAsia="標楷體" w:hAnsi="Times New Roman"/>
                <w:sz w:val="28"/>
                <w:szCs w:val="28"/>
              </w:rPr>
              <w:t>(2)</w:t>
            </w:r>
            <w:r w:rsidRPr="008912DD">
              <w:rPr>
                <w:rFonts w:ascii="Times New Roman" w:eastAsia="標楷體" w:hAnsi="Times New Roman"/>
                <w:sz w:val="28"/>
                <w:szCs w:val="28"/>
              </w:rPr>
              <w:t>肺部塌陷、</w:t>
            </w:r>
            <w:r w:rsidRPr="008912DD">
              <w:rPr>
                <w:rFonts w:ascii="Times New Roman" w:eastAsia="標楷體" w:hAnsi="Times New Roman"/>
                <w:sz w:val="28"/>
                <w:szCs w:val="28"/>
              </w:rPr>
              <w:t>(3)</w:t>
            </w:r>
            <w:r w:rsidRPr="008912DD">
              <w:rPr>
                <w:rFonts w:ascii="Times New Roman" w:eastAsia="標楷體" w:hAnsi="Times New Roman"/>
                <w:sz w:val="28"/>
                <w:szCs w:val="28"/>
              </w:rPr>
              <w:t>嚴重的肺部感染有明顯的局部痰液滯留等為適應症並需有醫師處方。</w:t>
            </w:r>
          </w:p>
          <w:p w14:paraId="4AD05706" w14:textId="77777777" w:rsidR="000257EE" w:rsidRPr="008912DD" w:rsidRDefault="00274757">
            <w:pPr>
              <w:autoSpaceDE w:val="0"/>
              <w:snapToGrid w:val="0"/>
              <w:spacing w:line="400" w:lineRule="exact"/>
              <w:ind w:left="280" w:hanging="280"/>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執行者應詳細紀錄體位引流之適應性、體位引流方式、執行時間長短及執行前後療效之評估，包括理學檢查及胸部</w:t>
            </w:r>
            <w:r w:rsidRPr="008912DD">
              <w:rPr>
                <w:rFonts w:ascii="Times New Roman" w:eastAsia="標楷體" w:hAnsi="Times New Roman"/>
                <w:sz w:val="28"/>
                <w:szCs w:val="28"/>
              </w:rPr>
              <w:t>x</w:t>
            </w:r>
            <w:r w:rsidRPr="008912DD">
              <w:rPr>
                <w:rFonts w:ascii="Times New Roman" w:eastAsia="標楷體" w:hAnsi="Times New Roman"/>
                <w:sz w:val="28"/>
                <w:szCs w:val="28"/>
              </w:rPr>
              <w:t>光，實施過程並簽名，且視病情需要一天最多申報二次，實施期間以二週為原則，但仍以病情確有需要者為限。</w:t>
            </w:r>
            <w:r w:rsidRPr="008912DD">
              <w:rPr>
                <w:rFonts w:ascii="Times New Roman" w:eastAsia="標楷體" w:hAnsi="Times New Roman"/>
                <w:sz w:val="28"/>
                <w:szCs w:val="28"/>
              </w:rPr>
              <w:t>(99/7/1)</w:t>
            </w:r>
          </w:p>
          <w:p w14:paraId="35A76B5B"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一般例行翻身不得以本項申報。</w:t>
            </w:r>
          </w:p>
          <w:p w14:paraId="72CE444B"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加護病房不另申報。</w:t>
            </w:r>
            <w:r w:rsidRPr="008912DD">
              <w:rPr>
                <w:rFonts w:ascii="Times New Roman" w:eastAsia="標楷體" w:hAnsi="Times New Roman"/>
                <w:sz w:val="28"/>
                <w:szCs w:val="28"/>
              </w:rPr>
              <w:t>(99/7/1)</w:t>
            </w:r>
          </w:p>
        </w:tc>
      </w:tr>
      <w:tr w:rsidR="008912DD" w:rsidRPr="008912DD" w14:paraId="2A8798A0" w14:textId="77777777" w:rsidTr="00033568">
        <w:trPr>
          <w:gridAfter w:val="1"/>
          <w:wAfter w:w="40" w:type="dxa"/>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14:paraId="31A936FA"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56022C</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43AEE72B"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氣管造廔口處理</w:t>
            </w:r>
          </w:p>
        </w:tc>
        <w:tc>
          <w:tcPr>
            <w:tcW w:w="540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27E72800" w14:textId="77777777" w:rsidR="000257EE" w:rsidRPr="008912DD" w:rsidRDefault="00274757">
            <w:pPr>
              <w:autoSpaceDE w:val="0"/>
              <w:snapToGrid w:val="0"/>
              <w:spacing w:line="400" w:lineRule="exact"/>
              <w:ind w:left="280" w:hanging="280"/>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一天以申報一次為原則。</w:t>
            </w:r>
          </w:p>
          <w:p w14:paraId="69F6577F" w14:textId="77777777" w:rsidR="000257EE" w:rsidRPr="008912DD" w:rsidRDefault="00274757">
            <w:pPr>
              <w:autoSpaceDE w:val="0"/>
              <w:snapToGrid w:val="0"/>
              <w:spacing w:line="400" w:lineRule="exact"/>
              <w:ind w:left="280" w:hanging="280"/>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如因病情需要申報一次以上者，應檢附相關資料，供審查醫藥專家專業判斷。</w:t>
            </w:r>
            <w:r w:rsidRPr="008912DD">
              <w:rPr>
                <w:rFonts w:ascii="Times New Roman" w:eastAsia="標楷體" w:hAnsi="Times New Roman"/>
                <w:sz w:val="28"/>
                <w:szCs w:val="28"/>
              </w:rPr>
              <w:t>(102/3/1)</w:t>
            </w:r>
          </w:p>
        </w:tc>
      </w:tr>
      <w:tr w:rsidR="008912DD" w:rsidRPr="008912DD" w14:paraId="76505BF5" w14:textId="77777777" w:rsidTr="00033568">
        <w:trPr>
          <w:gridAfter w:val="1"/>
          <w:wAfter w:w="40" w:type="dxa"/>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14:paraId="2EF704C6"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57007C</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557EE0D1"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濕氣吸入治療</w:t>
            </w:r>
          </w:p>
        </w:tc>
        <w:tc>
          <w:tcPr>
            <w:tcW w:w="540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7F83974D"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限人工氣道患者申報，使用呼吸器期間不得同時申報。</w:t>
            </w:r>
          </w:p>
        </w:tc>
      </w:tr>
      <w:tr w:rsidR="008912DD" w:rsidRPr="008912DD" w14:paraId="3877D1CB" w14:textId="77777777" w:rsidTr="00033568">
        <w:trPr>
          <w:gridAfter w:val="1"/>
          <w:wAfter w:w="40" w:type="dxa"/>
        </w:trPr>
        <w:tc>
          <w:tcPr>
            <w:tcW w:w="1438" w:type="dxa"/>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tcPr>
          <w:p w14:paraId="03E4B0EE"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57009B</w:t>
            </w:r>
          </w:p>
        </w:tc>
        <w:tc>
          <w:tcPr>
            <w:tcW w:w="2333"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tcPr>
          <w:p w14:paraId="776455BA"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甦醒器使用</w:t>
            </w:r>
            <w:r w:rsidRPr="008912DD">
              <w:rPr>
                <w:rFonts w:ascii="Times New Roman" w:eastAsia="標楷體" w:hAnsi="Times New Roman"/>
                <w:sz w:val="28"/>
                <w:szCs w:val="28"/>
              </w:rPr>
              <w:t>(</w:t>
            </w:r>
            <w:r w:rsidRPr="008912DD">
              <w:rPr>
                <w:rFonts w:ascii="Times New Roman" w:eastAsia="標楷體" w:hAnsi="Times New Roman"/>
                <w:sz w:val="28"/>
                <w:szCs w:val="28"/>
              </w:rPr>
              <w:t>天</w:t>
            </w:r>
            <w:r w:rsidRPr="008912DD">
              <w:rPr>
                <w:rFonts w:ascii="Times New Roman" w:eastAsia="標楷體" w:hAnsi="Times New Roman"/>
                <w:sz w:val="28"/>
                <w:szCs w:val="28"/>
              </w:rPr>
              <w:t>)</w:t>
            </w:r>
          </w:p>
        </w:tc>
        <w:tc>
          <w:tcPr>
            <w:tcW w:w="5400" w:type="dxa"/>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tcPr>
          <w:p w14:paraId="5F39B468" w14:textId="77777777" w:rsidR="000257EE" w:rsidRPr="008912DD" w:rsidRDefault="00274757">
            <w:pPr>
              <w:overflowPunct w:val="0"/>
              <w:autoSpaceDE w:val="0"/>
              <w:snapToGrid w:val="0"/>
              <w:spacing w:line="400" w:lineRule="exact"/>
              <w:ind w:left="280" w:hanging="280"/>
              <w:jc w:val="both"/>
              <w:rPr>
                <w:rFonts w:ascii="Times New Roman" w:hAnsi="Times New Roman"/>
              </w:rPr>
            </w:pPr>
            <w:r w:rsidRPr="008912DD">
              <w:rPr>
                <w:rFonts w:ascii="Times New Roman" w:eastAsia="標楷體" w:hAnsi="Times New Roman"/>
                <w:sz w:val="28"/>
                <w:szCs w:val="28"/>
              </w:rPr>
              <w:t>1.</w:t>
            </w:r>
            <w:r w:rsidRPr="008912DD">
              <w:rPr>
                <w:rFonts w:ascii="Times New Roman" w:eastAsia="標楷體" w:hAnsi="Times New Roman"/>
                <w:sz w:val="28"/>
                <w:szCs w:val="28"/>
              </w:rPr>
              <w:t>定義：暫指</w:t>
            </w:r>
            <w:r w:rsidRPr="008912DD">
              <w:rPr>
                <w:rFonts w:ascii="Times New Roman" w:eastAsia="標楷體" w:hAnsi="Times New Roman"/>
                <w:spacing w:val="-10"/>
                <w:sz w:val="28"/>
                <w:szCs w:val="28"/>
              </w:rPr>
              <w:t>manual resuscitation-bag</w:t>
            </w:r>
            <w:r w:rsidRPr="008912DD">
              <w:rPr>
                <w:rFonts w:ascii="Times New Roman" w:eastAsia="標楷體" w:hAnsi="Times New Roman"/>
                <w:sz w:val="28"/>
                <w:szCs w:val="28"/>
              </w:rPr>
              <w:t>之使用。</w:t>
            </w:r>
          </w:p>
          <w:p w14:paraId="43CAF317" w14:textId="77777777" w:rsidR="000257EE" w:rsidRPr="008912DD" w:rsidRDefault="00274757">
            <w:pPr>
              <w:autoSpaceDE w:val="0"/>
              <w:snapToGrid w:val="0"/>
              <w:spacing w:line="400" w:lineRule="exact"/>
              <w:ind w:left="280" w:hanging="280"/>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應依實際使用申報。</w:t>
            </w:r>
          </w:p>
          <w:p w14:paraId="5BDC961E" w14:textId="77777777" w:rsidR="006000EA" w:rsidRPr="008912DD" w:rsidRDefault="006000EA">
            <w:pPr>
              <w:autoSpaceDE w:val="0"/>
              <w:snapToGrid w:val="0"/>
              <w:spacing w:line="400" w:lineRule="exact"/>
              <w:ind w:left="280" w:hanging="280"/>
              <w:jc w:val="both"/>
              <w:rPr>
                <w:rFonts w:ascii="Times New Roman" w:eastAsia="標楷體" w:hAnsi="Times New Roman"/>
                <w:sz w:val="28"/>
                <w:szCs w:val="28"/>
              </w:rPr>
            </w:pPr>
          </w:p>
        </w:tc>
      </w:tr>
      <w:tr w:rsidR="008912DD" w:rsidRPr="008912DD" w14:paraId="4AD2DE3C" w14:textId="77777777" w:rsidTr="00033568">
        <w:trPr>
          <w:gridAfter w:val="1"/>
          <w:wAfter w:w="40" w:type="dxa"/>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14:paraId="67B82ADE"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lastRenderedPageBreak/>
              <w:t>57012B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1F51637D"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復原運動</w:t>
            </w:r>
            <w:r w:rsidRPr="008912DD">
              <w:rPr>
                <w:rFonts w:ascii="Times New Roman" w:eastAsia="標楷體" w:hAnsi="Times New Roman"/>
                <w:sz w:val="28"/>
                <w:szCs w:val="28"/>
              </w:rPr>
              <w:t>(</w:t>
            </w:r>
            <w:r w:rsidRPr="008912DD">
              <w:rPr>
                <w:rFonts w:ascii="Times New Roman" w:eastAsia="標楷體" w:hAnsi="Times New Roman"/>
                <w:sz w:val="28"/>
                <w:szCs w:val="28"/>
              </w:rPr>
              <w:t>次</w:t>
            </w:r>
            <w:r w:rsidRPr="008912DD">
              <w:rPr>
                <w:rFonts w:ascii="Times New Roman" w:eastAsia="標楷體" w:hAnsi="Times New Roman"/>
                <w:sz w:val="28"/>
                <w:szCs w:val="28"/>
              </w:rPr>
              <w:t>)</w:t>
            </w:r>
          </w:p>
        </w:tc>
        <w:tc>
          <w:tcPr>
            <w:tcW w:w="540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106267EA" w14:textId="77777777" w:rsidR="000257EE" w:rsidRPr="008912DD" w:rsidRDefault="00EE2069" w:rsidP="00EE2069">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1.</w:t>
            </w:r>
            <w:r w:rsidR="00274757" w:rsidRPr="008912DD">
              <w:rPr>
                <w:rFonts w:ascii="Times New Roman" w:eastAsia="標楷體" w:hAnsi="Times New Roman"/>
                <w:sz w:val="28"/>
                <w:szCs w:val="28"/>
              </w:rPr>
              <w:t>誘發性深呼吸運動</w:t>
            </w:r>
            <w:r w:rsidR="00274757" w:rsidRPr="008912DD">
              <w:rPr>
                <w:rFonts w:ascii="Times New Roman" w:eastAsia="標楷體" w:hAnsi="Times New Roman"/>
                <w:sz w:val="28"/>
                <w:szCs w:val="28"/>
              </w:rPr>
              <w:t>(57011B)</w:t>
            </w:r>
            <w:r w:rsidR="00274757" w:rsidRPr="008912DD">
              <w:rPr>
                <w:rFonts w:ascii="Times New Roman" w:eastAsia="標楷體" w:hAnsi="Times New Roman"/>
                <w:sz w:val="28"/>
                <w:szCs w:val="28"/>
              </w:rPr>
              <w:t>：</w:t>
            </w:r>
          </w:p>
          <w:p w14:paraId="2A3923A6" w14:textId="77777777" w:rsidR="006000EA" w:rsidRPr="008912DD" w:rsidRDefault="00274757" w:rsidP="00940ACE">
            <w:pPr>
              <w:numPr>
                <w:ilvl w:val="1"/>
                <w:numId w:val="11"/>
              </w:numPr>
              <w:snapToGrid w:val="0"/>
              <w:spacing w:line="400" w:lineRule="exact"/>
              <w:ind w:left="738" w:hanging="462"/>
              <w:rPr>
                <w:rFonts w:ascii="Times New Roman" w:eastAsia="標楷體" w:hAnsi="Times New Roman"/>
                <w:sz w:val="28"/>
                <w:szCs w:val="28"/>
              </w:rPr>
            </w:pPr>
            <w:r w:rsidRPr="008912DD">
              <w:rPr>
                <w:rFonts w:ascii="Times New Roman" w:eastAsia="標楷體" w:hAnsi="Times New Roman"/>
                <w:sz w:val="28"/>
                <w:szCs w:val="28"/>
              </w:rPr>
              <w:t>係限胸腹手術後之病人申報，以一天一次，術後一週為原則。</w:t>
            </w:r>
          </w:p>
          <w:p w14:paraId="6D194E26" w14:textId="77777777" w:rsidR="000257EE" w:rsidRPr="008912DD" w:rsidRDefault="00274757" w:rsidP="00940ACE">
            <w:pPr>
              <w:numPr>
                <w:ilvl w:val="1"/>
                <w:numId w:val="11"/>
              </w:numPr>
              <w:snapToGrid w:val="0"/>
              <w:spacing w:line="400" w:lineRule="exact"/>
              <w:ind w:left="738" w:hanging="462"/>
              <w:rPr>
                <w:rFonts w:ascii="Times New Roman" w:eastAsia="標楷體" w:hAnsi="Times New Roman"/>
                <w:sz w:val="28"/>
                <w:szCs w:val="28"/>
              </w:rPr>
            </w:pPr>
            <w:r w:rsidRPr="008912DD">
              <w:rPr>
                <w:rFonts w:ascii="Times New Roman" w:eastAsia="標楷體" w:hAnsi="Times New Roman"/>
                <w:sz w:val="28"/>
                <w:szCs w:val="28"/>
              </w:rPr>
              <w:t>此為手術前之衛教項目與訓練，以防止術後肺葉痿縮，手術後病人狀況改善後應立即停止。</w:t>
            </w:r>
          </w:p>
          <w:p w14:paraId="7ED80681" w14:textId="77777777" w:rsidR="000257EE" w:rsidRPr="008912DD" w:rsidRDefault="00274757" w:rsidP="00940ACE">
            <w:pPr>
              <w:numPr>
                <w:ilvl w:val="2"/>
                <w:numId w:val="11"/>
              </w:num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呼吸運動</w:t>
            </w:r>
            <w:r w:rsidRPr="008912DD">
              <w:rPr>
                <w:rFonts w:ascii="Times New Roman" w:eastAsia="標楷體" w:hAnsi="Times New Roman"/>
                <w:sz w:val="28"/>
                <w:szCs w:val="28"/>
              </w:rPr>
              <w:t>(57010B)</w:t>
            </w:r>
            <w:r w:rsidRPr="008912DD">
              <w:rPr>
                <w:rFonts w:ascii="Times New Roman" w:eastAsia="標楷體" w:hAnsi="Times New Roman"/>
                <w:sz w:val="28"/>
                <w:szCs w:val="28"/>
              </w:rPr>
              <w:t>：</w:t>
            </w:r>
          </w:p>
          <w:p w14:paraId="407E890F" w14:textId="77777777" w:rsidR="006000EA" w:rsidRPr="008912DD" w:rsidRDefault="00274757" w:rsidP="00940ACE">
            <w:pPr>
              <w:numPr>
                <w:ilvl w:val="3"/>
                <w:numId w:val="11"/>
              </w:numPr>
              <w:snapToGrid w:val="0"/>
              <w:spacing w:line="400" w:lineRule="exact"/>
              <w:ind w:left="794" w:hanging="518"/>
              <w:rPr>
                <w:rFonts w:ascii="Times New Roman" w:eastAsia="標楷體" w:hAnsi="Times New Roman"/>
                <w:sz w:val="28"/>
                <w:szCs w:val="28"/>
              </w:rPr>
            </w:pPr>
            <w:r w:rsidRPr="008912DD">
              <w:rPr>
                <w:rFonts w:ascii="Times New Roman" w:eastAsia="標楷體" w:hAnsi="Times New Roman"/>
                <w:sz w:val="28"/>
                <w:szCs w:val="28"/>
              </w:rPr>
              <w:t>針對</w:t>
            </w:r>
            <w:r w:rsidRPr="008912DD">
              <w:rPr>
                <w:rFonts w:ascii="Times New Roman" w:eastAsia="標楷體" w:hAnsi="Times New Roman"/>
                <w:sz w:val="28"/>
                <w:szCs w:val="28"/>
              </w:rPr>
              <w:t>COPD</w:t>
            </w:r>
            <w:r w:rsidRPr="008912DD">
              <w:rPr>
                <w:rFonts w:ascii="Times New Roman" w:eastAsia="標楷體" w:hAnsi="Times New Roman"/>
                <w:sz w:val="28"/>
                <w:szCs w:val="28"/>
              </w:rPr>
              <w:t>及其他慢性呼吸運動異常之病人之處置，以一天一次七天為原則。</w:t>
            </w:r>
          </w:p>
          <w:p w14:paraId="515CEA93" w14:textId="77777777" w:rsidR="006000EA" w:rsidRPr="008912DD" w:rsidRDefault="00274757" w:rsidP="00940ACE">
            <w:pPr>
              <w:numPr>
                <w:ilvl w:val="3"/>
                <w:numId w:val="11"/>
              </w:numPr>
              <w:snapToGrid w:val="0"/>
              <w:spacing w:line="400" w:lineRule="exact"/>
              <w:ind w:left="794" w:hanging="518"/>
              <w:rPr>
                <w:rFonts w:ascii="Times New Roman" w:eastAsia="標楷體" w:hAnsi="Times New Roman"/>
                <w:sz w:val="28"/>
                <w:szCs w:val="28"/>
              </w:rPr>
            </w:pPr>
            <w:r w:rsidRPr="008912DD">
              <w:rPr>
                <w:rFonts w:ascii="Times New Roman" w:eastAsia="標楷體" w:hAnsi="Times New Roman"/>
                <w:sz w:val="28"/>
                <w:szCs w:val="28"/>
              </w:rPr>
              <w:t>此為一種病人衛教項目，訓練病人正常呼吸的方法。</w:t>
            </w:r>
          </w:p>
          <w:p w14:paraId="749FF958" w14:textId="77777777" w:rsidR="000257EE" w:rsidRPr="008912DD" w:rsidRDefault="00274757" w:rsidP="00940ACE">
            <w:pPr>
              <w:numPr>
                <w:ilvl w:val="3"/>
                <w:numId w:val="11"/>
              </w:numPr>
              <w:snapToGrid w:val="0"/>
              <w:spacing w:line="400" w:lineRule="exact"/>
              <w:ind w:left="794" w:hanging="518"/>
              <w:rPr>
                <w:rFonts w:ascii="Times New Roman" w:eastAsia="標楷體" w:hAnsi="Times New Roman"/>
                <w:sz w:val="28"/>
                <w:szCs w:val="28"/>
              </w:rPr>
            </w:pPr>
            <w:r w:rsidRPr="008912DD">
              <w:rPr>
                <w:rFonts w:ascii="Times New Roman" w:eastAsia="標楷體" w:hAnsi="Times New Roman"/>
                <w:sz w:val="28"/>
                <w:szCs w:val="28"/>
              </w:rPr>
              <w:t>申報時附診斷與治療記錄。</w:t>
            </w:r>
          </w:p>
          <w:p w14:paraId="382D8D0C" w14:textId="77777777" w:rsidR="000257EE" w:rsidRPr="008912DD" w:rsidRDefault="00274757" w:rsidP="00940ACE">
            <w:pPr>
              <w:numPr>
                <w:ilvl w:val="2"/>
                <w:numId w:val="11"/>
              </w:num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復原運動</w:t>
            </w:r>
            <w:r w:rsidRPr="008912DD">
              <w:rPr>
                <w:rFonts w:ascii="Times New Roman" w:eastAsia="標楷體" w:hAnsi="Times New Roman"/>
                <w:sz w:val="28"/>
                <w:szCs w:val="28"/>
              </w:rPr>
              <w:t>(57012B)</w:t>
            </w:r>
            <w:r w:rsidRPr="008912DD">
              <w:rPr>
                <w:rFonts w:ascii="Times New Roman" w:eastAsia="標楷體" w:hAnsi="Times New Roman"/>
                <w:sz w:val="28"/>
                <w:szCs w:val="28"/>
              </w:rPr>
              <w:t>：</w:t>
            </w:r>
          </w:p>
          <w:p w14:paraId="4688C460" w14:textId="77777777" w:rsidR="006000EA" w:rsidRPr="008912DD" w:rsidRDefault="00274757" w:rsidP="00940ACE">
            <w:pPr>
              <w:numPr>
                <w:ilvl w:val="3"/>
                <w:numId w:val="11"/>
              </w:numPr>
              <w:snapToGrid w:val="0"/>
              <w:spacing w:line="400" w:lineRule="exact"/>
              <w:ind w:left="794" w:hanging="518"/>
              <w:rPr>
                <w:rFonts w:ascii="Times New Roman" w:eastAsia="標楷體" w:hAnsi="Times New Roman"/>
                <w:sz w:val="28"/>
                <w:szCs w:val="28"/>
              </w:rPr>
            </w:pPr>
            <w:r w:rsidRPr="008912DD">
              <w:rPr>
                <w:rFonts w:ascii="Times New Roman" w:eastAsia="標楷體" w:hAnsi="Times New Roman"/>
                <w:sz w:val="28"/>
                <w:szCs w:val="28"/>
              </w:rPr>
              <w:t>此為一種病人衛教項目。</w:t>
            </w:r>
          </w:p>
          <w:p w14:paraId="07E26780" w14:textId="77777777" w:rsidR="006000EA" w:rsidRPr="008912DD" w:rsidRDefault="00274757" w:rsidP="00940ACE">
            <w:pPr>
              <w:numPr>
                <w:ilvl w:val="3"/>
                <w:numId w:val="11"/>
              </w:numPr>
              <w:snapToGrid w:val="0"/>
              <w:spacing w:line="400" w:lineRule="exact"/>
              <w:ind w:left="794" w:hanging="518"/>
              <w:rPr>
                <w:rFonts w:ascii="Times New Roman" w:eastAsia="標楷體" w:hAnsi="Times New Roman"/>
                <w:sz w:val="28"/>
                <w:szCs w:val="28"/>
              </w:rPr>
            </w:pPr>
            <w:r w:rsidRPr="008912DD">
              <w:rPr>
                <w:rFonts w:ascii="Times New Roman" w:eastAsia="標楷體" w:hAnsi="Times New Roman"/>
                <w:sz w:val="28"/>
                <w:szCs w:val="28"/>
              </w:rPr>
              <w:t>復原運動為慢性呼吸困難病人以此項訓練使呼吸肌肉得以協調，從而減輕病人呼吸困難。</w:t>
            </w:r>
          </w:p>
          <w:p w14:paraId="13A95E10" w14:textId="77777777" w:rsidR="000257EE" w:rsidRPr="008912DD" w:rsidRDefault="00274757" w:rsidP="00940ACE">
            <w:pPr>
              <w:numPr>
                <w:ilvl w:val="3"/>
                <w:numId w:val="11"/>
              </w:numPr>
              <w:snapToGrid w:val="0"/>
              <w:spacing w:line="400" w:lineRule="exact"/>
              <w:ind w:left="794" w:hanging="518"/>
              <w:rPr>
                <w:rFonts w:ascii="Times New Roman" w:eastAsia="標楷體" w:hAnsi="Times New Roman"/>
                <w:sz w:val="28"/>
                <w:szCs w:val="28"/>
              </w:rPr>
            </w:pPr>
            <w:r w:rsidRPr="008912DD">
              <w:rPr>
                <w:rFonts w:ascii="Times New Roman" w:eastAsia="標楷體" w:hAnsi="Times New Roman"/>
                <w:sz w:val="28"/>
                <w:szCs w:val="28"/>
              </w:rPr>
              <w:t>限慢性呼吸困難病人申報，申報時附診斷與治療記錄</w:t>
            </w:r>
          </w:p>
          <w:p w14:paraId="638A4701"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針對前述病人之處置，以一天一次七天為原則；如實施胸腔物理復健以本項申報者，原則上一天不超過二次，二週為限。惟對病危或意識不清病患須嚴加審查。</w:t>
            </w:r>
          </w:p>
        </w:tc>
      </w:tr>
      <w:tr w:rsidR="008912DD" w:rsidRPr="008912DD" w14:paraId="755070C6" w14:textId="77777777" w:rsidTr="00033568">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14:paraId="16A47AB7"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57015B</w:t>
            </w:r>
          </w:p>
          <w:p w14:paraId="3F048CEE"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57016B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2C9F671F"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經皮測氧分壓器</w:t>
            </w:r>
            <w:r w:rsidRPr="008912DD">
              <w:rPr>
                <w:rFonts w:ascii="Times New Roman" w:eastAsia="標楷體" w:hAnsi="Times New Roman"/>
                <w:sz w:val="28"/>
                <w:szCs w:val="28"/>
              </w:rPr>
              <w:t>(</w:t>
            </w:r>
            <w:r w:rsidRPr="008912DD">
              <w:rPr>
                <w:rFonts w:ascii="Times New Roman" w:eastAsia="標楷體" w:hAnsi="Times New Roman"/>
                <w:sz w:val="28"/>
                <w:szCs w:val="28"/>
              </w:rPr>
              <w:t>日</w:t>
            </w:r>
            <w:r w:rsidRPr="008912DD">
              <w:rPr>
                <w:rFonts w:ascii="Times New Roman" w:eastAsia="標楷體" w:hAnsi="Times New Roman"/>
                <w:sz w:val="28"/>
                <w:szCs w:val="28"/>
              </w:rPr>
              <w:t>)</w:t>
            </w:r>
          </w:p>
          <w:p w14:paraId="7A43CFDF"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經皮測二氧化碳分壓器</w:t>
            </w:r>
            <w:r w:rsidRPr="008912DD">
              <w:rPr>
                <w:rFonts w:ascii="Times New Roman" w:eastAsia="標楷體" w:hAnsi="Times New Roman"/>
                <w:sz w:val="28"/>
                <w:szCs w:val="28"/>
              </w:rPr>
              <w:t>(</w:t>
            </w:r>
            <w:r w:rsidRPr="008912DD">
              <w:rPr>
                <w:rFonts w:ascii="Times New Roman" w:eastAsia="標楷體" w:hAnsi="Times New Roman"/>
                <w:sz w:val="28"/>
                <w:szCs w:val="28"/>
              </w:rPr>
              <w:t>日</w:t>
            </w:r>
            <w:r w:rsidRPr="008912DD">
              <w:rPr>
                <w:rFonts w:ascii="Times New Roman" w:eastAsia="標楷體" w:hAnsi="Times New Roman"/>
                <w:sz w:val="28"/>
                <w:szCs w:val="28"/>
              </w:rPr>
              <w:t>)</w:t>
            </w:r>
          </w:p>
        </w:tc>
        <w:tc>
          <w:tcPr>
            <w:tcW w:w="540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168AA662" w14:textId="77777777" w:rsidR="000257EE" w:rsidRPr="008912DD" w:rsidRDefault="00274757" w:rsidP="00940ACE">
            <w:pPr>
              <w:numPr>
                <w:ilvl w:val="0"/>
                <w:numId w:val="12"/>
              </w:numPr>
              <w:snapToGrid w:val="0"/>
              <w:spacing w:line="400" w:lineRule="exact"/>
              <w:ind w:left="414" w:hanging="360"/>
              <w:rPr>
                <w:rFonts w:ascii="Times New Roman" w:eastAsia="標楷體" w:hAnsi="Times New Roman"/>
                <w:sz w:val="28"/>
                <w:szCs w:val="28"/>
              </w:rPr>
            </w:pPr>
            <w:r w:rsidRPr="008912DD">
              <w:rPr>
                <w:rFonts w:ascii="Times New Roman" w:eastAsia="標楷體" w:hAnsi="Times New Roman"/>
                <w:sz w:val="28"/>
                <w:szCs w:val="28"/>
              </w:rPr>
              <w:t>經皮測氧分壓器及經皮測二氧化碳分壓器限小兒病情需要確實有使用者申報。</w:t>
            </w:r>
          </w:p>
          <w:p w14:paraId="601DC78E" w14:textId="77777777" w:rsidR="000257EE" w:rsidRPr="008912DD" w:rsidRDefault="00274757" w:rsidP="00940ACE">
            <w:pPr>
              <w:numPr>
                <w:ilvl w:val="0"/>
                <w:numId w:val="12"/>
              </w:numPr>
              <w:snapToGrid w:val="0"/>
              <w:spacing w:line="400" w:lineRule="exact"/>
              <w:ind w:left="414" w:hanging="360"/>
              <w:rPr>
                <w:rFonts w:ascii="Times New Roman" w:eastAsia="標楷體" w:hAnsi="Times New Roman"/>
                <w:sz w:val="28"/>
                <w:szCs w:val="28"/>
              </w:rPr>
            </w:pPr>
            <w:r w:rsidRPr="008912DD">
              <w:rPr>
                <w:rFonts w:ascii="Times New Roman" w:eastAsia="標楷體" w:hAnsi="Times New Roman"/>
                <w:sz w:val="28"/>
                <w:szCs w:val="28"/>
              </w:rPr>
              <w:t>呼氣末二氧化碳分壓器，應依病情需要核實申報。</w:t>
            </w:r>
          </w:p>
        </w:tc>
        <w:tc>
          <w:tcPr>
            <w:tcW w:w="40" w:type="dxa"/>
            <w:shd w:val="clear" w:color="auto" w:fill="auto"/>
            <w:tcMar>
              <w:top w:w="0" w:type="dxa"/>
              <w:left w:w="10" w:type="dxa"/>
              <w:bottom w:w="0" w:type="dxa"/>
              <w:right w:w="10" w:type="dxa"/>
            </w:tcMar>
          </w:tcPr>
          <w:p w14:paraId="717D7723" w14:textId="77777777" w:rsidR="000257EE" w:rsidRPr="008912DD" w:rsidRDefault="000257EE">
            <w:pPr>
              <w:snapToGrid w:val="0"/>
              <w:spacing w:line="400" w:lineRule="exact"/>
              <w:ind w:left="414" w:hanging="360"/>
              <w:rPr>
                <w:rFonts w:ascii="Times New Roman" w:eastAsia="標楷體" w:hAnsi="Times New Roman"/>
                <w:sz w:val="28"/>
                <w:szCs w:val="28"/>
              </w:rPr>
            </w:pPr>
          </w:p>
        </w:tc>
      </w:tr>
      <w:tr w:rsidR="008912DD" w:rsidRPr="008912DD" w14:paraId="1E17A2F6" w14:textId="77777777" w:rsidTr="00033568">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14:paraId="2A034DE6" w14:textId="77777777" w:rsidR="00401B8D" w:rsidRPr="008912DD" w:rsidRDefault="00401B8D" w:rsidP="00401B8D">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57017</w:t>
            </w:r>
            <w:r w:rsidR="00881BDC" w:rsidRPr="008912DD">
              <w:rPr>
                <w:rFonts w:ascii="Times New Roman" w:eastAsia="標楷體" w:hAnsi="Times New Roman"/>
                <w:sz w:val="28"/>
                <w:szCs w:val="28"/>
              </w:rPr>
              <w:t>C</w:t>
            </w:r>
          </w:p>
          <w:p w14:paraId="5BD02EAB" w14:textId="77777777" w:rsidR="000257EE" w:rsidRPr="008912DD" w:rsidRDefault="000257EE">
            <w:pPr>
              <w:snapToGrid w:val="0"/>
              <w:spacing w:line="400" w:lineRule="exact"/>
              <w:rPr>
                <w:rFonts w:ascii="Times New Roman" w:eastAsia="標楷體" w:hAnsi="Times New Roman"/>
                <w:sz w:val="28"/>
                <w:szCs w:val="28"/>
              </w:rPr>
            </w:pPr>
          </w:p>
          <w:p w14:paraId="5C9B4636"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57018B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4BE17BA1"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脈動式或耳垂式血氧飽合監視器</w:t>
            </w:r>
            <w:r w:rsidRPr="008912DD">
              <w:rPr>
                <w:rFonts w:ascii="Times New Roman" w:eastAsia="標楷體" w:hAnsi="Times New Roman"/>
                <w:sz w:val="28"/>
                <w:szCs w:val="28"/>
              </w:rPr>
              <w:t>(</w:t>
            </w:r>
            <w:r w:rsidRPr="008912DD">
              <w:rPr>
                <w:rFonts w:ascii="Times New Roman" w:eastAsia="標楷體" w:hAnsi="Times New Roman"/>
                <w:sz w:val="28"/>
                <w:szCs w:val="28"/>
              </w:rPr>
              <w:t>次</w:t>
            </w:r>
            <w:r w:rsidRPr="008912DD">
              <w:rPr>
                <w:rFonts w:ascii="Times New Roman" w:eastAsia="標楷體" w:hAnsi="Times New Roman"/>
                <w:sz w:val="28"/>
                <w:szCs w:val="28"/>
              </w:rPr>
              <w:t>)</w:t>
            </w:r>
          </w:p>
          <w:p w14:paraId="2450AC8D"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脈動式或耳垂式血氧飽合監視器</w:t>
            </w:r>
            <w:r w:rsidRPr="008912DD">
              <w:rPr>
                <w:rFonts w:ascii="Times New Roman" w:eastAsia="標楷體" w:hAnsi="Times New Roman"/>
                <w:sz w:val="28"/>
                <w:szCs w:val="28"/>
              </w:rPr>
              <w:t>(</w:t>
            </w:r>
            <w:r w:rsidRPr="008912DD">
              <w:rPr>
                <w:rFonts w:ascii="Times New Roman" w:eastAsia="標楷體" w:hAnsi="Times New Roman"/>
                <w:sz w:val="28"/>
                <w:szCs w:val="28"/>
              </w:rPr>
              <w:t>天</w:t>
            </w:r>
            <w:r w:rsidRPr="008912DD">
              <w:rPr>
                <w:rFonts w:ascii="Times New Roman" w:eastAsia="標楷體" w:hAnsi="Times New Roman"/>
                <w:sz w:val="28"/>
                <w:szCs w:val="28"/>
              </w:rPr>
              <w:t>)</w:t>
            </w:r>
          </w:p>
        </w:tc>
        <w:tc>
          <w:tcPr>
            <w:tcW w:w="540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45F867A0"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申報時需附紀錄。</w:t>
            </w:r>
          </w:p>
        </w:tc>
        <w:tc>
          <w:tcPr>
            <w:tcW w:w="40" w:type="dxa"/>
            <w:shd w:val="clear" w:color="auto" w:fill="auto"/>
            <w:tcMar>
              <w:top w:w="0" w:type="dxa"/>
              <w:left w:w="10" w:type="dxa"/>
              <w:bottom w:w="0" w:type="dxa"/>
              <w:right w:w="10" w:type="dxa"/>
            </w:tcMar>
          </w:tcPr>
          <w:p w14:paraId="65AC4D20" w14:textId="77777777" w:rsidR="000257EE" w:rsidRPr="008912DD" w:rsidRDefault="000257EE">
            <w:pPr>
              <w:snapToGrid w:val="0"/>
              <w:spacing w:line="400" w:lineRule="exact"/>
              <w:rPr>
                <w:rFonts w:ascii="Times New Roman" w:eastAsia="標楷體" w:hAnsi="Times New Roman"/>
                <w:sz w:val="28"/>
                <w:szCs w:val="28"/>
              </w:rPr>
            </w:pPr>
          </w:p>
        </w:tc>
      </w:tr>
      <w:tr w:rsidR="008912DD" w:rsidRPr="008912DD" w14:paraId="697D53C0" w14:textId="77777777" w:rsidTr="00033568">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14:paraId="0BD38525" w14:textId="77777777" w:rsidR="000257EE" w:rsidRPr="008912DD" w:rsidRDefault="00274757">
            <w:pPr>
              <w:snapToGrid w:val="0"/>
              <w:spacing w:line="360" w:lineRule="exact"/>
              <w:rPr>
                <w:rFonts w:ascii="Times New Roman" w:eastAsia="標楷體" w:hAnsi="Times New Roman"/>
                <w:sz w:val="28"/>
                <w:szCs w:val="28"/>
              </w:rPr>
            </w:pPr>
            <w:r w:rsidRPr="008912DD">
              <w:rPr>
                <w:rFonts w:ascii="Times New Roman" w:eastAsia="標楷體" w:hAnsi="Times New Roman"/>
                <w:sz w:val="28"/>
                <w:szCs w:val="28"/>
              </w:rPr>
              <w:lastRenderedPageBreak/>
              <w:t>57021C</w:t>
            </w:r>
          </w:p>
          <w:p w14:paraId="4CA7A4BF" w14:textId="77777777" w:rsidR="000257EE" w:rsidRPr="008912DD" w:rsidRDefault="00274757">
            <w:pPr>
              <w:snapToGrid w:val="0"/>
              <w:spacing w:line="360" w:lineRule="exact"/>
              <w:rPr>
                <w:rFonts w:ascii="Times New Roman" w:eastAsia="標楷體" w:hAnsi="Times New Roman"/>
                <w:sz w:val="28"/>
                <w:szCs w:val="28"/>
              </w:rPr>
            </w:pPr>
            <w:r w:rsidRPr="008912DD">
              <w:rPr>
                <w:rFonts w:ascii="Times New Roman" w:eastAsia="標楷體" w:hAnsi="Times New Roman"/>
                <w:sz w:val="28"/>
                <w:szCs w:val="28"/>
              </w:rPr>
              <w:t>57022C</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56681817" w14:textId="77777777" w:rsidR="000257EE" w:rsidRPr="008912DD" w:rsidRDefault="00274757">
            <w:pPr>
              <w:snapToGrid w:val="0"/>
              <w:spacing w:line="360" w:lineRule="exact"/>
              <w:rPr>
                <w:rFonts w:ascii="Times New Roman" w:eastAsia="標楷體" w:hAnsi="Times New Roman"/>
                <w:sz w:val="28"/>
                <w:szCs w:val="28"/>
              </w:rPr>
            </w:pPr>
            <w:r w:rsidRPr="008912DD">
              <w:rPr>
                <w:rFonts w:ascii="Times New Roman" w:eastAsia="標楷體" w:hAnsi="Times New Roman"/>
                <w:sz w:val="28"/>
                <w:szCs w:val="28"/>
              </w:rPr>
              <w:t>蒸氣或噴霧吸入治療</w:t>
            </w:r>
            <w:r w:rsidRPr="008912DD">
              <w:rPr>
                <w:rFonts w:ascii="Times New Roman" w:eastAsia="標楷體" w:hAnsi="Times New Roman"/>
                <w:sz w:val="28"/>
                <w:szCs w:val="28"/>
              </w:rPr>
              <w:t>(</w:t>
            </w:r>
            <w:r w:rsidRPr="008912DD">
              <w:rPr>
                <w:rFonts w:ascii="Times New Roman" w:eastAsia="標楷體" w:hAnsi="Times New Roman"/>
                <w:sz w:val="28"/>
                <w:szCs w:val="28"/>
              </w:rPr>
              <w:t>次</w:t>
            </w:r>
            <w:r w:rsidRPr="008912DD">
              <w:rPr>
                <w:rFonts w:ascii="Times New Roman" w:eastAsia="標楷體" w:hAnsi="Times New Roman"/>
                <w:sz w:val="28"/>
                <w:szCs w:val="28"/>
              </w:rPr>
              <w:t>)</w:t>
            </w:r>
          </w:p>
          <w:p w14:paraId="727108FD" w14:textId="77777777" w:rsidR="000257EE" w:rsidRPr="008912DD" w:rsidRDefault="00274757">
            <w:pPr>
              <w:snapToGrid w:val="0"/>
              <w:spacing w:line="360" w:lineRule="exact"/>
              <w:rPr>
                <w:rFonts w:ascii="Times New Roman" w:eastAsia="標楷體" w:hAnsi="Times New Roman"/>
                <w:sz w:val="28"/>
                <w:szCs w:val="28"/>
              </w:rPr>
            </w:pPr>
            <w:r w:rsidRPr="008912DD">
              <w:rPr>
                <w:rFonts w:ascii="Times New Roman" w:eastAsia="標楷體" w:hAnsi="Times New Roman"/>
                <w:sz w:val="28"/>
                <w:szCs w:val="28"/>
              </w:rPr>
              <w:t>蒸氣或噴霧吸入治療</w:t>
            </w:r>
            <w:r w:rsidRPr="008912DD">
              <w:rPr>
                <w:rFonts w:ascii="Times New Roman" w:eastAsia="標楷體" w:hAnsi="Times New Roman"/>
                <w:sz w:val="28"/>
                <w:szCs w:val="28"/>
              </w:rPr>
              <w:t>(</w:t>
            </w:r>
            <w:r w:rsidRPr="008912DD">
              <w:rPr>
                <w:rFonts w:ascii="Times New Roman" w:eastAsia="標楷體" w:hAnsi="Times New Roman"/>
                <w:sz w:val="28"/>
                <w:szCs w:val="28"/>
              </w:rPr>
              <w:t>天</w:t>
            </w:r>
            <w:r w:rsidRPr="008912DD">
              <w:rPr>
                <w:rFonts w:ascii="Times New Roman" w:eastAsia="標楷體" w:hAnsi="Times New Roman"/>
                <w:sz w:val="28"/>
                <w:szCs w:val="28"/>
              </w:rPr>
              <w:t>)</w:t>
            </w:r>
          </w:p>
        </w:tc>
        <w:tc>
          <w:tcPr>
            <w:tcW w:w="540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7572BB8E" w14:textId="77777777" w:rsidR="000257EE" w:rsidRPr="008912DD" w:rsidRDefault="00274757" w:rsidP="00940ACE">
            <w:pPr>
              <w:numPr>
                <w:ilvl w:val="0"/>
                <w:numId w:val="13"/>
              </w:numPr>
              <w:snapToGrid w:val="0"/>
              <w:spacing w:line="360" w:lineRule="exact"/>
              <w:rPr>
                <w:rFonts w:ascii="Times New Roman" w:eastAsia="標楷體" w:hAnsi="Times New Roman"/>
                <w:sz w:val="28"/>
                <w:szCs w:val="28"/>
              </w:rPr>
            </w:pPr>
            <w:r w:rsidRPr="008912DD">
              <w:rPr>
                <w:rFonts w:ascii="Times New Roman" w:eastAsia="標楷體" w:hAnsi="Times New Roman"/>
                <w:sz w:val="28"/>
                <w:szCs w:val="28"/>
              </w:rPr>
              <w:t>指手持式小容積化霧器：申報以未使用呼吸器之病人，如合併有</w:t>
            </w:r>
            <w:r w:rsidRPr="008912DD">
              <w:rPr>
                <w:rFonts w:ascii="Times New Roman" w:eastAsia="標楷體" w:hAnsi="Times New Roman"/>
                <w:sz w:val="28"/>
                <w:szCs w:val="28"/>
              </w:rPr>
              <w:t>COPD,bronchiectasis, asthma,pneumonia</w:t>
            </w:r>
            <w:r w:rsidRPr="008912DD">
              <w:rPr>
                <w:rFonts w:ascii="Times New Roman" w:eastAsia="標楷體" w:hAnsi="Times New Roman"/>
                <w:sz w:val="28"/>
                <w:szCs w:val="28"/>
              </w:rPr>
              <w:t>或開胸</w:t>
            </w:r>
            <w:r w:rsidRPr="008912DD">
              <w:rPr>
                <w:rFonts w:ascii="Times New Roman" w:eastAsia="標楷體" w:hAnsi="Times New Roman"/>
                <w:sz w:val="28"/>
                <w:szCs w:val="28"/>
              </w:rPr>
              <w:t>(</w:t>
            </w:r>
            <w:r w:rsidRPr="008912DD">
              <w:rPr>
                <w:rFonts w:ascii="Times New Roman" w:eastAsia="標楷體" w:hAnsi="Times New Roman"/>
                <w:sz w:val="28"/>
                <w:szCs w:val="28"/>
              </w:rPr>
              <w:t>心</w:t>
            </w:r>
            <w:r w:rsidRPr="008912DD">
              <w:rPr>
                <w:rFonts w:ascii="Times New Roman" w:eastAsia="標楷體" w:hAnsi="Times New Roman"/>
                <w:sz w:val="28"/>
                <w:szCs w:val="28"/>
              </w:rPr>
              <w:t>)</w:t>
            </w:r>
            <w:r w:rsidRPr="008912DD">
              <w:rPr>
                <w:rFonts w:ascii="Times New Roman" w:eastAsia="標楷體" w:hAnsi="Times New Roman"/>
                <w:sz w:val="28"/>
                <w:szCs w:val="28"/>
              </w:rPr>
              <w:t>手術患者，需作藥物吸入治療者，所謂短期使用是指限於急性發作期，在醫師處方之狀況下使用。</w:t>
            </w:r>
          </w:p>
          <w:p w14:paraId="4D923B49" w14:textId="77777777" w:rsidR="000257EE" w:rsidRPr="008912DD" w:rsidRDefault="00274757" w:rsidP="00940ACE">
            <w:pPr>
              <w:numPr>
                <w:ilvl w:val="0"/>
                <w:numId w:val="13"/>
              </w:numPr>
              <w:snapToGrid w:val="0"/>
              <w:spacing w:line="360" w:lineRule="exact"/>
              <w:rPr>
                <w:rFonts w:ascii="Times New Roman" w:eastAsia="標楷體" w:hAnsi="Times New Roman"/>
                <w:sz w:val="28"/>
                <w:szCs w:val="28"/>
              </w:rPr>
            </w:pPr>
            <w:r w:rsidRPr="008912DD">
              <w:rPr>
                <w:rFonts w:ascii="Times New Roman" w:eastAsia="標楷體" w:hAnsi="Times New Roman"/>
                <w:sz w:val="28"/>
                <w:szCs w:val="28"/>
              </w:rPr>
              <w:t>蒸氣或噴霧吸入治療及</w:t>
            </w:r>
            <w:r w:rsidRPr="008912DD">
              <w:rPr>
                <w:rFonts w:ascii="Times New Roman" w:eastAsia="標楷體" w:hAnsi="Times New Roman"/>
                <w:sz w:val="28"/>
                <w:szCs w:val="28"/>
              </w:rPr>
              <w:t>57024B</w:t>
            </w:r>
            <w:r w:rsidRPr="008912DD">
              <w:rPr>
                <w:rFonts w:ascii="Times New Roman" w:eastAsia="標楷體" w:hAnsi="Times New Roman"/>
                <w:sz w:val="28"/>
                <w:szCs w:val="28"/>
              </w:rPr>
              <w:t>人工呼吸器噴霧吸入治療申報期間以二週內為原則，需配合藥物之使用。</w:t>
            </w:r>
          </w:p>
          <w:p w14:paraId="7DF92D5E" w14:textId="77777777" w:rsidR="000257EE" w:rsidRPr="008912DD" w:rsidRDefault="00274757" w:rsidP="00940ACE">
            <w:pPr>
              <w:numPr>
                <w:ilvl w:val="0"/>
                <w:numId w:val="13"/>
              </w:numPr>
              <w:snapToGrid w:val="0"/>
              <w:spacing w:line="360" w:lineRule="exact"/>
              <w:rPr>
                <w:rFonts w:ascii="Times New Roman" w:hAnsi="Times New Roman"/>
              </w:rPr>
            </w:pPr>
            <w:r w:rsidRPr="008912DD">
              <w:rPr>
                <w:rFonts w:ascii="Times New Roman" w:eastAsia="標楷體" w:hAnsi="Times New Roman"/>
                <w:sz w:val="28"/>
                <w:szCs w:val="28"/>
              </w:rPr>
              <w:t>申報</w:t>
            </w:r>
            <w:r w:rsidRPr="008912DD">
              <w:rPr>
                <w:rFonts w:ascii="Times New Roman" w:eastAsia="標楷體" w:hAnsi="Times New Roman"/>
                <w:sz w:val="28"/>
                <w:szCs w:val="28"/>
              </w:rPr>
              <w:t>57024B</w:t>
            </w:r>
            <w:r w:rsidRPr="008912DD">
              <w:rPr>
                <w:rFonts w:ascii="Times New Roman" w:eastAsia="標楷體" w:hAnsi="Times New Roman"/>
                <w:sz w:val="28"/>
                <w:szCs w:val="28"/>
              </w:rPr>
              <w:t>不得合併申報</w:t>
            </w:r>
            <w:r w:rsidRPr="008912DD">
              <w:rPr>
                <w:rFonts w:ascii="Times New Roman" w:eastAsia="標楷體" w:hAnsi="Times New Roman"/>
                <w:sz w:val="28"/>
                <w:szCs w:val="28"/>
              </w:rPr>
              <w:t>57021C</w:t>
            </w:r>
            <w:r w:rsidRPr="008912DD">
              <w:rPr>
                <w:rFonts w:ascii="Times New Roman" w:eastAsia="標楷體" w:hAnsi="Times New Roman"/>
                <w:sz w:val="28"/>
                <w:szCs w:val="28"/>
              </w:rPr>
              <w:t>、</w:t>
            </w:r>
            <w:r w:rsidRPr="008912DD">
              <w:rPr>
                <w:rFonts w:ascii="Times New Roman" w:eastAsia="標楷體" w:hAnsi="Times New Roman"/>
                <w:sz w:val="28"/>
                <w:szCs w:val="28"/>
              </w:rPr>
              <w:t>57022C</w:t>
            </w:r>
            <w:r w:rsidRPr="008912DD">
              <w:rPr>
                <w:rFonts w:ascii="Times New Roman" w:eastAsia="標楷體" w:hAnsi="Times New Roman"/>
                <w:sz w:val="28"/>
                <w:szCs w:val="28"/>
              </w:rPr>
              <w:t>。</w:t>
            </w:r>
            <w:r w:rsidRPr="008912DD">
              <w:rPr>
                <w:rFonts w:ascii="Times New Roman" w:eastAsia="標楷體" w:hAnsi="Times New Roman"/>
                <w:sz w:val="28"/>
                <w:szCs w:val="28"/>
              </w:rPr>
              <w:t>(99/7/1)</w:t>
            </w:r>
          </w:p>
        </w:tc>
        <w:tc>
          <w:tcPr>
            <w:tcW w:w="40" w:type="dxa"/>
            <w:shd w:val="clear" w:color="auto" w:fill="auto"/>
            <w:tcMar>
              <w:top w:w="0" w:type="dxa"/>
              <w:left w:w="10" w:type="dxa"/>
              <w:bottom w:w="0" w:type="dxa"/>
              <w:right w:w="10" w:type="dxa"/>
            </w:tcMar>
          </w:tcPr>
          <w:p w14:paraId="5B4E64C9" w14:textId="77777777" w:rsidR="000257EE" w:rsidRPr="008912DD" w:rsidRDefault="000257EE">
            <w:pPr>
              <w:snapToGrid w:val="0"/>
              <w:spacing w:line="360" w:lineRule="exact"/>
              <w:rPr>
                <w:rFonts w:ascii="Times New Roman" w:hAnsi="Times New Roman"/>
              </w:rPr>
            </w:pPr>
          </w:p>
        </w:tc>
      </w:tr>
      <w:tr w:rsidR="008912DD" w:rsidRPr="008912DD" w14:paraId="414357F1" w14:textId="77777777" w:rsidTr="00033568">
        <w:trPr>
          <w:cantSplit/>
        </w:trPr>
        <w:tc>
          <w:tcPr>
            <w:tcW w:w="1438" w:type="dxa"/>
            <w:tcBorders>
              <w:top w:val="single" w:sz="6" w:space="0" w:color="000000"/>
              <w:left w:val="single" w:sz="12" w:space="0" w:color="000000"/>
              <w:bottom w:val="single" w:sz="18" w:space="0" w:color="000000"/>
              <w:right w:val="single" w:sz="6" w:space="0" w:color="000000"/>
            </w:tcBorders>
            <w:shd w:val="clear" w:color="auto" w:fill="auto"/>
            <w:tcMar>
              <w:top w:w="0" w:type="dxa"/>
              <w:left w:w="28" w:type="dxa"/>
              <w:bottom w:w="0" w:type="dxa"/>
              <w:right w:w="28" w:type="dxa"/>
            </w:tcMar>
          </w:tcPr>
          <w:p w14:paraId="0802D9B3" w14:textId="77777777" w:rsidR="000257EE" w:rsidRPr="008912DD" w:rsidRDefault="00274757">
            <w:pPr>
              <w:snapToGrid w:val="0"/>
              <w:spacing w:line="360" w:lineRule="exact"/>
              <w:rPr>
                <w:rFonts w:ascii="Times New Roman" w:eastAsia="標楷體" w:hAnsi="Times New Roman"/>
                <w:sz w:val="28"/>
                <w:szCs w:val="28"/>
              </w:rPr>
            </w:pPr>
            <w:r w:rsidRPr="008912DD">
              <w:rPr>
                <w:rFonts w:ascii="Times New Roman" w:eastAsia="標楷體" w:hAnsi="Times New Roman"/>
                <w:sz w:val="28"/>
                <w:szCs w:val="28"/>
              </w:rPr>
              <w:t>57024B</w:t>
            </w:r>
          </w:p>
        </w:tc>
        <w:tc>
          <w:tcPr>
            <w:tcW w:w="2333" w:type="dxa"/>
            <w:tcBorders>
              <w:top w:val="single" w:sz="6" w:space="0" w:color="000000"/>
              <w:left w:val="single" w:sz="6" w:space="0" w:color="000000"/>
              <w:bottom w:val="single" w:sz="18" w:space="0" w:color="000000"/>
              <w:right w:val="single" w:sz="6" w:space="0" w:color="000000"/>
            </w:tcBorders>
            <w:shd w:val="clear" w:color="auto" w:fill="auto"/>
            <w:tcMar>
              <w:top w:w="0" w:type="dxa"/>
              <w:left w:w="28" w:type="dxa"/>
              <w:bottom w:w="0" w:type="dxa"/>
              <w:right w:w="28" w:type="dxa"/>
            </w:tcMar>
          </w:tcPr>
          <w:p w14:paraId="70665F8C" w14:textId="77777777" w:rsidR="000257EE" w:rsidRPr="008912DD" w:rsidRDefault="00274757">
            <w:pPr>
              <w:snapToGrid w:val="0"/>
              <w:spacing w:line="360" w:lineRule="exact"/>
              <w:rPr>
                <w:rFonts w:ascii="Times New Roman" w:eastAsia="標楷體" w:hAnsi="Times New Roman"/>
                <w:sz w:val="28"/>
                <w:szCs w:val="28"/>
              </w:rPr>
            </w:pPr>
            <w:r w:rsidRPr="008912DD">
              <w:rPr>
                <w:rFonts w:ascii="Times New Roman" w:eastAsia="標楷體" w:hAnsi="Times New Roman"/>
                <w:sz w:val="28"/>
                <w:szCs w:val="28"/>
              </w:rPr>
              <w:t>人工呼吸器噴霧吸入治療</w:t>
            </w:r>
            <w:r w:rsidRPr="008912DD">
              <w:rPr>
                <w:rFonts w:ascii="Times New Roman" w:eastAsia="標楷體" w:hAnsi="Times New Roman"/>
                <w:sz w:val="28"/>
                <w:szCs w:val="28"/>
              </w:rPr>
              <w:t>(</w:t>
            </w:r>
            <w:r w:rsidRPr="008912DD">
              <w:rPr>
                <w:rFonts w:ascii="Times New Roman" w:eastAsia="標楷體" w:hAnsi="Times New Roman"/>
                <w:sz w:val="28"/>
                <w:szCs w:val="28"/>
              </w:rPr>
              <w:t>天</w:t>
            </w:r>
            <w:r w:rsidRPr="008912DD">
              <w:rPr>
                <w:rFonts w:ascii="Times New Roman" w:eastAsia="標楷體" w:hAnsi="Times New Roman"/>
                <w:sz w:val="28"/>
                <w:szCs w:val="28"/>
              </w:rPr>
              <w:t>)</w:t>
            </w:r>
          </w:p>
        </w:tc>
        <w:tc>
          <w:tcPr>
            <w:tcW w:w="5400" w:type="dxa"/>
            <w:tcBorders>
              <w:top w:val="single" w:sz="6" w:space="0" w:color="000000"/>
              <w:left w:val="single" w:sz="6" w:space="0" w:color="000000"/>
              <w:bottom w:val="single" w:sz="18" w:space="0" w:color="000000"/>
              <w:right w:val="single" w:sz="12" w:space="0" w:color="000000"/>
            </w:tcBorders>
            <w:shd w:val="clear" w:color="auto" w:fill="auto"/>
            <w:tcMar>
              <w:top w:w="0" w:type="dxa"/>
              <w:left w:w="28" w:type="dxa"/>
              <w:bottom w:w="0" w:type="dxa"/>
              <w:right w:w="28" w:type="dxa"/>
            </w:tcMar>
          </w:tcPr>
          <w:p w14:paraId="226C6E8E" w14:textId="77777777" w:rsidR="000257EE" w:rsidRPr="008912DD" w:rsidRDefault="00274757" w:rsidP="00940ACE">
            <w:pPr>
              <w:numPr>
                <w:ilvl w:val="0"/>
                <w:numId w:val="14"/>
              </w:numPr>
              <w:snapToGrid w:val="0"/>
              <w:spacing w:line="360" w:lineRule="exact"/>
              <w:rPr>
                <w:rFonts w:ascii="Times New Roman" w:eastAsia="標楷體" w:hAnsi="Times New Roman"/>
                <w:sz w:val="28"/>
                <w:szCs w:val="28"/>
              </w:rPr>
            </w:pPr>
            <w:r w:rsidRPr="008912DD">
              <w:rPr>
                <w:rFonts w:ascii="Times New Roman" w:eastAsia="標楷體" w:hAnsi="Times New Roman"/>
                <w:sz w:val="28"/>
                <w:szCs w:val="28"/>
              </w:rPr>
              <w:t>限使用呼吸器利用吸入輔助器或小容積化霧器或</w:t>
            </w:r>
            <w:r w:rsidRPr="008912DD">
              <w:rPr>
                <w:rFonts w:ascii="Times New Roman" w:eastAsia="標楷體" w:hAnsi="Times New Roman"/>
                <w:sz w:val="28"/>
                <w:szCs w:val="28"/>
              </w:rPr>
              <w:t>MDI</w:t>
            </w:r>
            <w:r w:rsidRPr="008912DD">
              <w:rPr>
                <w:rFonts w:ascii="Times New Roman" w:eastAsia="標楷體" w:hAnsi="Times New Roman"/>
                <w:sz w:val="28"/>
                <w:szCs w:val="28"/>
              </w:rPr>
              <w:t>，併有</w:t>
            </w:r>
            <w:r w:rsidRPr="008912DD">
              <w:rPr>
                <w:rFonts w:ascii="Times New Roman" w:eastAsia="標楷體" w:hAnsi="Times New Roman"/>
                <w:sz w:val="28"/>
                <w:szCs w:val="28"/>
              </w:rPr>
              <w:t>COPD,</w:t>
            </w:r>
            <w:r w:rsidR="006000EA" w:rsidRPr="008912DD">
              <w:rPr>
                <w:rFonts w:ascii="Times New Roman" w:eastAsia="標楷體" w:hAnsi="Times New Roman"/>
                <w:sz w:val="28"/>
                <w:szCs w:val="28"/>
              </w:rPr>
              <w:t xml:space="preserve"> </w:t>
            </w:r>
            <w:r w:rsidRPr="008912DD">
              <w:rPr>
                <w:rFonts w:ascii="Times New Roman" w:eastAsia="標楷體" w:hAnsi="Times New Roman"/>
                <w:sz w:val="28"/>
                <w:szCs w:val="28"/>
              </w:rPr>
              <w:t>bronchiectasis,asthma,pneumonia</w:t>
            </w:r>
            <w:r w:rsidRPr="008912DD">
              <w:rPr>
                <w:rFonts w:ascii="Times New Roman" w:eastAsia="標楷體" w:hAnsi="Times New Roman"/>
                <w:sz w:val="28"/>
                <w:szCs w:val="28"/>
              </w:rPr>
              <w:t>等呼吸道阻塞疾病或開胸</w:t>
            </w:r>
            <w:r w:rsidRPr="008912DD">
              <w:rPr>
                <w:rFonts w:ascii="Times New Roman" w:eastAsia="標楷體" w:hAnsi="Times New Roman"/>
                <w:sz w:val="28"/>
                <w:szCs w:val="28"/>
              </w:rPr>
              <w:t>(</w:t>
            </w:r>
            <w:r w:rsidRPr="008912DD">
              <w:rPr>
                <w:rFonts w:ascii="Times New Roman" w:eastAsia="標楷體" w:hAnsi="Times New Roman"/>
                <w:sz w:val="28"/>
                <w:szCs w:val="28"/>
              </w:rPr>
              <w:t>心</w:t>
            </w:r>
            <w:r w:rsidRPr="008912DD">
              <w:rPr>
                <w:rFonts w:ascii="Times New Roman" w:eastAsia="標楷體" w:hAnsi="Times New Roman"/>
                <w:sz w:val="28"/>
                <w:szCs w:val="28"/>
              </w:rPr>
              <w:t>)</w:t>
            </w:r>
            <w:r w:rsidRPr="008912DD">
              <w:rPr>
                <w:rFonts w:ascii="Times New Roman" w:eastAsia="標楷體" w:hAnsi="Times New Roman"/>
                <w:sz w:val="28"/>
                <w:szCs w:val="28"/>
              </w:rPr>
              <w:t>手術患者使用，需在病歷上記載適應症及使用後之療效，申報以二週為原則。</w:t>
            </w:r>
            <w:r w:rsidRPr="008912DD">
              <w:rPr>
                <w:rFonts w:ascii="Times New Roman" w:eastAsia="標楷體" w:hAnsi="Times New Roman"/>
                <w:sz w:val="28"/>
                <w:szCs w:val="28"/>
              </w:rPr>
              <w:t>(99/7/1)</w:t>
            </w:r>
          </w:p>
          <w:p w14:paraId="34D9F841" w14:textId="77777777" w:rsidR="000257EE" w:rsidRPr="008912DD" w:rsidRDefault="00274757" w:rsidP="00940ACE">
            <w:pPr>
              <w:numPr>
                <w:ilvl w:val="0"/>
                <w:numId w:val="14"/>
              </w:numPr>
              <w:snapToGrid w:val="0"/>
              <w:spacing w:line="360" w:lineRule="exact"/>
              <w:rPr>
                <w:rFonts w:ascii="Times New Roman" w:hAnsi="Times New Roman"/>
              </w:rPr>
            </w:pPr>
            <w:r w:rsidRPr="008912DD">
              <w:rPr>
                <w:rFonts w:ascii="Times New Roman" w:eastAsia="標楷體" w:hAnsi="Times New Roman"/>
                <w:sz w:val="28"/>
                <w:szCs w:val="28"/>
              </w:rPr>
              <w:t>申報</w:t>
            </w:r>
            <w:r w:rsidRPr="008912DD">
              <w:rPr>
                <w:rFonts w:ascii="Times New Roman" w:eastAsia="標楷體" w:hAnsi="Times New Roman"/>
                <w:sz w:val="28"/>
                <w:szCs w:val="28"/>
              </w:rPr>
              <w:t>57024B</w:t>
            </w:r>
            <w:r w:rsidRPr="008912DD">
              <w:rPr>
                <w:rFonts w:ascii="Times New Roman" w:eastAsia="標楷體" w:hAnsi="Times New Roman"/>
                <w:sz w:val="28"/>
                <w:szCs w:val="28"/>
              </w:rPr>
              <w:t>不得合併申報</w:t>
            </w:r>
            <w:r w:rsidRPr="008912DD">
              <w:rPr>
                <w:rFonts w:ascii="Times New Roman" w:eastAsia="標楷體" w:hAnsi="Times New Roman"/>
                <w:sz w:val="28"/>
                <w:szCs w:val="28"/>
              </w:rPr>
              <w:t>57021C</w:t>
            </w:r>
            <w:r w:rsidRPr="008912DD">
              <w:rPr>
                <w:rFonts w:ascii="Times New Roman" w:eastAsia="標楷體" w:hAnsi="Times New Roman"/>
                <w:sz w:val="28"/>
                <w:szCs w:val="28"/>
              </w:rPr>
              <w:t>、</w:t>
            </w:r>
            <w:r w:rsidRPr="008912DD">
              <w:rPr>
                <w:rFonts w:ascii="Times New Roman" w:eastAsia="標楷體" w:hAnsi="Times New Roman"/>
                <w:sz w:val="28"/>
                <w:szCs w:val="28"/>
              </w:rPr>
              <w:t>57022C</w:t>
            </w:r>
            <w:r w:rsidRPr="008912DD">
              <w:rPr>
                <w:rFonts w:ascii="Times New Roman" w:eastAsia="標楷體" w:hAnsi="Times New Roman"/>
                <w:sz w:val="28"/>
                <w:szCs w:val="28"/>
              </w:rPr>
              <w:t>。</w:t>
            </w:r>
            <w:r w:rsidRPr="008912DD">
              <w:rPr>
                <w:rFonts w:ascii="Times New Roman" w:eastAsia="標楷體" w:hAnsi="Times New Roman"/>
                <w:sz w:val="28"/>
                <w:szCs w:val="28"/>
              </w:rPr>
              <w:t>(99/7/1)</w:t>
            </w:r>
          </w:p>
        </w:tc>
        <w:tc>
          <w:tcPr>
            <w:tcW w:w="40" w:type="dxa"/>
            <w:shd w:val="clear" w:color="auto" w:fill="auto"/>
            <w:tcMar>
              <w:top w:w="0" w:type="dxa"/>
              <w:left w:w="10" w:type="dxa"/>
              <w:bottom w:w="0" w:type="dxa"/>
              <w:right w:w="10" w:type="dxa"/>
            </w:tcMar>
          </w:tcPr>
          <w:p w14:paraId="2915B812" w14:textId="77777777" w:rsidR="000257EE" w:rsidRPr="008912DD" w:rsidRDefault="000257EE">
            <w:pPr>
              <w:snapToGrid w:val="0"/>
              <w:spacing w:line="360" w:lineRule="exact"/>
              <w:rPr>
                <w:rFonts w:ascii="Times New Roman" w:hAnsi="Times New Roman"/>
              </w:rPr>
            </w:pPr>
          </w:p>
        </w:tc>
      </w:tr>
    </w:tbl>
    <w:p w14:paraId="4F918461" w14:textId="77777777" w:rsidR="000257EE" w:rsidRPr="008912DD" w:rsidRDefault="00274757">
      <w:pPr>
        <w:pStyle w:val="20"/>
        <w:tabs>
          <w:tab w:val="clear" w:pos="900"/>
        </w:tabs>
        <w:snapToGrid w:val="0"/>
        <w:spacing w:line="600" w:lineRule="exact"/>
        <w:ind w:left="897" w:hanging="470"/>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加護病房申報費用已包括監視器【心電監視器</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47032B</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、無侵害性血壓監視器</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47033B</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及脈動式或耳垂式血氧飽合監視器</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每次、每天</w:t>
      </w:r>
      <w:r w:rsidR="00C54EE9" w:rsidRPr="008912DD">
        <w:rPr>
          <w:rFonts w:ascii="Times New Roman" w:eastAsia="標楷體" w:hAnsi="Times New Roman"/>
          <w:sz w:val="28"/>
          <w:szCs w:val="28"/>
        </w:rPr>
        <w:t>)(</w:t>
      </w:r>
      <w:r w:rsidR="00401B8D" w:rsidRPr="008912DD">
        <w:rPr>
          <w:rFonts w:ascii="Times New Roman" w:eastAsia="標楷體" w:hAnsi="Times New Roman"/>
          <w:sz w:val="28"/>
          <w:szCs w:val="28"/>
        </w:rPr>
        <w:t>57017C</w:t>
      </w:r>
      <w:r w:rsidRPr="008912DD">
        <w:rPr>
          <w:rFonts w:ascii="Times New Roman" w:eastAsia="標楷體" w:hAnsi="Times New Roman"/>
          <w:sz w:val="28"/>
          <w:szCs w:val="28"/>
        </w:rPr>
        <w:t>、</w:t>
      </w:r>
      <w:r w:rsidRPr="008912DD">
        <w:rPr>
          <w:rFonts w:ascii="Times New Roman" w:eastAsia="標楷體" w:hAnsi="Times New Roman"/>
          <w:sz w:val="28"/>
          <w:szCs w:val="28"/>
        </w:rPr>
        <w:t>57018B</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w:t>
      </w:r>
      <w:r w:rsidR="00881BDC"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00881BDC" w:rsidRPr="008912DD">
        <w:rPr>
          <w:rFonts w:ascii="Times New Roman" w:eastAsia="標楷體" w:hAnsi="Times New Roman"/>
          <w:sz w:val="28"/>
          <w:szCs w:val="28"/>
        </w:rPr>
        <w:t>)</w:t>
      </w:r>
    </w:p>
    <w:p w14:paraId="1C905030" w14:textId="77777777" w:rsidR="000257EE" w:rsidRPr="008912DD" w:rsidRDefault="00274757">
      <w:pPr>
        <w:pStyle w:val="20"/>
        <w:tabs>
          <w:tab w:val="clear" w:pos="900"/>
        </w:tabs>
        <w:snapToGrid w:val="0"/>
        <w:spacing w:line="600" w:lineRule="exact"/>
        <w:ind w:left="897" w:hanging="470"/>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初次胃鏡檢查有消化性潰瘍者得以取組織檢體施行幽門桿菌檢查</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包括病理組織化驗或</w:t>
      </w:r>
      <w:r w:rsidRPr="008912DD">
        <w:rPr>
          <w:rFonts w:ascii="Times New Roman" w:eastAsia="標楷體" w:hAnsi="Times New Roman"/>
          <w:sz w:val="28"/>
          <w:szCs w:val="28"/>
        </w:rPr>
        <w:t>rapid urease test</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，若消化性潰瘍病例經過初次幽門桿菌清除治療後，發現消化性潰瘍復發，於同一院所懷疑再次感染或前次治療失敗時得以再度施行幽門桿菌檢查，同時應附前次胃鏡及治療紀錄。</w:t>
      </w:r>
      <w:r w:rsidRPr="008912DD">
        <w:rPr>
          <w:rFonts w:ascii="Times New Roman" w:eastAsia="標楷體" w:hAnsi="Times New Roman"/>
          <w:sz w:val="28"/>
          <w:szCs w:val="28"/>
        </w:rPr>
        <w:t>(101/7/1)</w:t>
      </w:r>
    </w:p>
    <w:p w14:paraId="6760F7D5" w14:textId="77777777" w:rsidR="00C06A00" w:rsidRPr="008912DD" w:rsidRDefault="00C06A00" w:rsidP="00C06A00">
      <w:pPr>
        <w:snapToGrid w:val="0"/>
        <w:spacing w:line="600" w:lineRule="exact"/>
        <w:ind w:left="1078" w:hanging="227"/>
        <w:rPr>
          <w:rFonts w:ascii="Times New Roman" w:eastAsia="標楷體" w:hAnsi="Times New Roman"/>
          <w:sz w:val="26"/>
          <w:szCs w:val="26"/>
        </w:rPr>
      </w:pPr>
      <w:r w:rsidRPr="008912DD">
        <w:rPr>
          <w:rFonts w:ascii="Times New Roman" w:eastAsia="標楷體" w:hAnsi="Times New Roman"/>
          <w:sz w:val="26"/>
          <w:szCs w:val="26"/>
        </w:rPr>
        <w:t>備註</w:t>
      </w:r>
      <w:r w:rsidRPr="008912DD">
        <w:rPr>
          <w:rFonts w:ascii="Times New Roman" w:eastAsia="標楷體" w:hAnsi="Times New Roman"/>
          <w:sz w:val="26"/>
          <w:szCs w:val="26"/>
        </w:rPr>
        <w:t>: (106/1/1)</w:t>
      </w:r>
    </w:p>
    <w:p w14:paraId="0E10A1A4" w14:textId="77777777" w:rsidR="00C06A00" w:rsidRPr="008912DD" w:rsidRDefault="00EE2069" w:rsidP="00C06A00">
      <w:pPr>
        <w:snapToGrid w:val="0"/>
        <w:spacing w:line="600" w:lineRule="exact"/>
        <w:ind w:left="1134" w:hanging="283"/>
        <w:rPr>
          <w:rFonts w:ascii="Times New Roman" w:eastAsia="標楷體" w:hAnsi="Times New Roman"/>
          <w:sz w:val="26"/>
          <w:szCs w:val="26"/>
        </w:rPr>
      </w:pPr>
      <w:r w:rsidRPr="008912DD">
        <w:rPr>
          <w:rFonts w:ascii="Times New Roman" w:eastAsia="標楷體" w:hAnsi="Times New Roman"/>
          <w:sz w:val="26"/>
          <w:szCs w:val="26"/>
        </w:rPr>
        <w:t>甲</w:t>
      </w:r>
      <w:r w:rsidRPr="008912DD">
        <w:rPr>
          <w:rFonts w:ascii="Times New Roman" w:eastAsia="標楷體" w:hAnsi="Times New Roman"/>
          <w:sz w:val="26"/>
          <w:szCs w:val="26"/>
        </w:rPr>
        <w:t>.</w:t>
      </w:r>
      <w:r w:rsidR="00C06A00" w:rsidRPr="008912DD">
        <w:rPr>
          <w:rFonts w:ascii="Times New Roman" w:eastAsia="標楷體" w:hAnsi="Times New Roman"/>
          <w:sz w:val="26"/>
          <w:szCs w:val="26"/>
        </w:rPr>
        <w:t>「潰瘍」之範圍包括「活動性潰瘍」、治療中「癒合性潰瘍」，以及</w:t>
      </w:r>
      <w:r w:rsidR="00C06A00" w:rsidRPr="008912DD">
        <w:rPr>
          <w:rFonts w:ascii="Times New Roman" w:eastAsia="標楷體" w:hAnsi="Times New Roman"/>
          <w:sz w:val="26"/>
          <w:szCs w:val="26"/>
        </w:rPr>
        <w:lastRenderedPageBreak/>
        <w:t>曾接受過治療「已結疤潰瘍」等。</w:t>
      </w:r>
    </w:p>
    <w:p w14:paraId="2F15BC56" w14:textId="77777777" w:rsidR="00C06A00" w:rsidRPr="008912DD" w:rsidRDefault="00EE2069" w:rsidP="00C06A00">
      <w:pPr>
        <w:snapToGrid w:val="0"/>
        <w:spacing w:line="600" w:lineRule="exact"/>
        <w:ind w:left="1134" w:hanging="283"/>
        <w:rPr>
          <w:rFonts w:ascii="Times New Roman" w:eastAsia="標楷體" w:hAnsi="Times New Roman"/>
          <w:sz w:val="26"/>
          <w:szCs w:val="26"/>
        </w:rPr>
      </w:pPr>
      <w:r w:rsidRPr="008912DD">
        <w:rPr>
          <w:rFonts w:ascii="Times New Roman" w:eastAsia="標楷體" w:hAnsi="Times New Roman"/>
          <w:sz w:val="26"/>
          <w:szCs w:val="26"/>
        </w:rPr>
        <w:t>乙</w:t>
      </w:r>
      <w:r w:rsidRPr="008912DD">
        <w:rPr>
          <w:rFonts w:ascii="Times New Roman" w:eastAsia="標楷體" w:hAnsi="Times New Roman"/>
          <w:sz w:val="26"/>
          <w:szCs w:val="26"/>
        </w:rPr>
        <w:t>.</w:t>
      </w:r>
      <w:r w:rsidR="00C06A00" w:rsidRPr="008912DD">
        <w:rPr>
          <w:rFonts w:ascii="Times New Roman" w:eastAsia="標楷體" w:hAnsi="Times New Roman"/>
          <w:sz w:val="26"/>
          <w:szCs w:val="26"/>
        </w:rPr>
        <w:t>內視鏡檢查時，可施行病理組織切片或胃鏡快速尿素試驗</w:t>
      </w:r>
      <w:r w:rsidR="00C06A00" w:rsidRPr="008912DD">
        <w:rPr>
          <w:rFonts w:ascii="Times New Roman" w:eastAsia="標楷體" w:hAnsi="Times New Roman"/>
          <w:sz w:val="26"/>
          <w:szCs w:val="26"/>
        </w:rPr>
        <w:t>(CLO test)</w:t>
      </w:r>
      <w:r w:rsidR="00C06A00" w:rsidRPr="008912DD">
        <w:rPr>
          <w:rFonts w:ascii="Times New Roman" w:eastAsia="標楷體" w:hAnsi="Times New Roman"/>
          <w:sz w:val="26"/>
          <w:szCs w:val="26"/>
        </w:rPr>
        <w:t>，以釐清此潰瘍是否因幽門螺旋桿菌感染引起。</w:t>
      </w:r>
    </w:p>
    <w:p w14:paraId="6FE70C13" w14:textId="77777777" w:rsidR="000257EE" w:rsidRPr="008912DD" w:rsidRDefault="00274757" w:rsidP="00537242">
      <w:pPr>
        <w:pStyle w:val="20"/>
        <w:tabs>
          <w:tab w:val="clear" w:pos="900"/>
        </w:tabs>
        <w:snapToGrid w:val="0"/>
        <w:spacing w:line="600" w:lineRule="exact"/>
        <w:ind w:left="897" w:hanging="470"/>
        <w:rPr>
          <w:rFonts w:ascii="Times New Roman" w:eastAsia="標楷體" w:hAnsi="Times New Roman"/>
          <w:sz w:val="28"/>
          <w:szCs w:val="28"/>
        </w:rPr>
      </w:pPr>
      <w:r w:rsidRPr="008912DD">
        <w:rPr>
          <w:rFonts w:ascii="Times New Roman" w:eastAsia="標楷體" w:hAnsi="Times New Roman"/>
          <w:sz w:val="28"/>
          <w:szCs w:val="28"/>
        </w:rPr>
        <w:t>(6)</w:t>
      </w:r>
      <w:r w:rsidRPr="008912DD">
        <w:rPr>
          <w:rFonts w:ascii="Times New Roman" w:eastAsia="標楷體" w:hAnsi="Times New Roman"/>
          <w:sz w:val="28"/>
          <w:szCs w:val="28"/>
        </w:rPr>
        <w:t>醫療院所行心導管檢查，於審查需要時，應檢附心導管檢查報告</w:t>
      </w:r>
      <w:r w:rsidR="00537242" w:rsidRPr="008912DD">
        <w:rPr>
          <w:rFonts w:ascii="Times New Roman" w:eastAsia="標楷體" w:hAnsi="Times New Roman"/>
          <w:sz w:val="28"/>
          <w:szCs w:val="28"/>
        </w:rPr>
        <w:t>備查</w:t>
      </w:r>
      <w:r w:rsidRPr="008912DD">
        <w:rPr>
          <w:rFonts w:ascii="Times New Roman" w:eastAsia="標楷體" w:hAnsi="Times New Roman"/>
          <w:sz w:val="28"/>
          <w:szCs w:val="28"/>
        </w:rPr>
        <w:t>。</w:t>
      </w:r>
      <w:r w:rsidR="00537242"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00537242" w:rsidRPr="008912DD">
        <w:rPr>
          <w:rFonts w:ascii="Times New Roman" w:eastAsia="標楷體" w:hAnsi="Times New Roman"/>
          <w:sz w:val="28"/>
          <w:szCs w:val="28"/>
        </w:rPr>
        <w:t>)</w:t>
      </w:r>
    </w:p>
    <w:p w14:paraId="0DC73722" w14:textId="77777777" w:rsidR="000257EE" w:rsidRPr="008912DD" w:rsidRDefault="00274757">
      <w:pPr>
        <w:pStyle w:val="20"/>
        <w:tabs>
          <w:tab w:val="clear" w:pos="900"/>
        </w:tabs>
        <w:snapToGrid w:val="0"/>
        <w:spacing w:line="600" w:lineRule="exact"/>
        <w:ind w:left="897" w:hanging="470"/>
        <w:rPr>
          <w:rFonts w:ascii="Times New Roman" w:eastAsia="標楷體" w:hAnsi="Times New Roman"/>
          <w:sz w:val="28"/>
          <w:szCs w:val="28"/>
        </w:rPr>
      </w:pPr>
      <w:r w:rsidRPr="008912DD">
        <w:rPr>
          <w:rFonts w:ascii="Times New Roman" w:eastAsia="標楷體" w:hAnsi="Times New Roman"/>
          <w:sz w:val="28"/>
          <w:szCs w:val="28"/>
        </w:rPr>
        <w:t>(7)</w:t>
      </w:r>
      <w:r w:rsidRPr="008912DD">
        <w:rPr>
          <w:rFonts w:ascii="Times New Roman" w:eastAsia="標楷體" w:hAnsi="Times New Roman"/>
          <w:sz w:val="28"/>
          <w:szCs w:val="28"/>
        </w:rPr>
        <w:t>實施心導管或冠狀動脈擴張術後之包紮治療術及彈性繃帶應內含於相關費用內，不另給付。</w:t>
      </w:r>
    </w:p>
    <w:p w14:paraId="2E9ABB24" w14:textId="77777777" w:rsidR="000257EE" w:rsidRPr="008912DD" w:rsidRDefault="00EE2069" w:rsidP="00EE2069">
      <w:pPr>
        <w:pStyle w:val="20"/>
        <w:tabs>
          <w:tab w:val="clear" w:pos="900"/>
        </w:tabs>
        <w:snapToGrid w:val="0"/>
        <w:spacing w:line="600" w:lineRule="exact"/>
        <w:ind w:left="897" w:hanging="471"/>
        <w:rPr>
          <w:rFonts w:ascii="Times New Roman" w:eastAsia="標楷體" w:hAnsi="Times New Roman"/>
          <w:sz w:val="28"/>
          <w:szCs w:val="28"/>
        </w:rPr>
      </w:pPr>
      <w:r w:rsidRPr="008912DD">
        <w:rPr>
          <w:rFonts w:ascii="Times New Roman" w:eastAsia="標楷體" w:hAnsi="Times New Roman"/>
          <w:sz w:val="28"/>
          <w:szCs w:val="28"/>
        </w:rPr>
        <w:t>(</w:t>
      </w:r>
      <w:r w:rsidR="00274757" w:rsidRPr="008912DD">
        <w:rPr>
          <w:rFonts w:ascii="Times New Roman" w:eastAsia="標楷體" w:hAnsi="Times New Roman"/>
          <w:sz w:val="28"/>
          <w:szCs w:val="28"/>
        </w:rPr>
        <w:t>8</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刪除</w:t>
      </w:r>
      <w:r w:rsidRPr="008912DD">
        <w:rPr>
          <w:rFonts w:ascii="Times New Roman" w:eastAsia="標楷體" w:hAnsi="Times New Roman"/>
          <w:sz w:val="28"/>
          <w:szCs w:val="28"/>
        </w:rPr>
        <w:t>。</w:t>
      </w:r>
    </w:p>
    <w:p w14:paraId="010A18DE" w14:textId="77777777" w:rsidR="000257EE" w:rsidRPr="008912DD" w:rsidRDefault="00274757">
      <w:pPr>
        <w:pStyle w:val="20"/>
        <w:tabs>
          <w:tab w:val="clear" w:pos="900"/>
        </w:tabs>
        <w:snapToGrid w:val="0"/>
        <w:spacing w:line="600" w:lineRule="exact"/>
        <w:ind w:left="897" w:hanging="470"/>
        <w:rPr>
          <w:rFonts w:ascii="Times New Roman" w:eastAsia="標楷體" w:hAnsi="Times New Roman"/>
          <w:sz w:val="28"/>
          <w:szCs w:val="28"/>
        </w:rPr>
      </w:pPr>
      <w:r w:rsidRPr="008912DD">
        <w:rPr>
          <w:rFonts w:ascii="Times New Roman" w:eastAsia="標楷體" w:hAnsi="Times New Roman"/>
          <w:sz w:val="28"/>
          <w:szCs w:val="28"/>
        </w:rPr>
        <w:t>(9)</w:t>
      </w:r>
      <w:r w:rsidRPr="008912DD">
        <w:rPr>
          <w:rFonts w:ascii="Times New Roman" w:eastAsia="標楷體" w:hAnsi="Times New Roman"/>
          <w:sz w:val="28"/>
          <w:szCs w:val="28"/>
        </w:rPr>
        <w:t>經皮冠狀動脈擴張送審所需之基本資料</w:t>
      </w:r>
      <w:r w:rsidR="006000EA" w:rsidRPr="008912DD">
        <w:rPr>
          <w:rFonts w:ascii="Times New Roman" w:eastAsia="標楷體" w:hAnsi="Times New Roman"/>
          <w:sz w:val="28"/>
          <w:szCs w:val="28"/>
        </w:rPr>
        <w:t xml:space="preserve"> (97/5/1)(99/7/1)</w:t>
      </w:r>
      <w:r w:rsidRPr="008912DD">
        <w:rPr>
          <w:rFonts w:ascii="Times New Roman" w:eastAsia="標楷體" w:hAnsi="Times New Roman"/>
          <w:sz w:val="28"/>
          <w:szCs w:val="28"/>
        </w:rPr>
        <w:t>(101/5/1)</w:t>
      </w:r>
    </w:p>
    <w:p w14:paraId="7B68A661" w14:textId="77777777" w:rsidR="000257EE" w:rsidRPr="008912DD" w:rsidRDefault="00274757">
      <w:pPr>
        <w:spacing w:line="520" w:lineRule="exact"/>
        <w:ind w:left="720"/>
        <w:jc w:val="both"/>
        <w:rPr>
          <w:rFonts w:ascii="Times New Roman" w:eastAsia="標楷體" w:hAnsi="Times New Roman"/>
          <w:sz w:val="28"/>
          <w:szCs w:val="28"/>
        </w:rPr>
      </w:pPr>
      <w:r w:rsidRPr="008912DD">
        <w:rPr>
          <w:rFonts w:ascii="Times New Roman" w:eastAsia="標楷體" w:hAnsi="Times New Roman"/>
          <w:sz w:val="28"/>
          <w:szCs w:val="28"/>
        </w:rPr>
        <w:t>甲、病歷記錄：有詳細之病人病史、身體檢查檢驗等資料。</w:t>
      </w:r>
    </w:p>
    <w:p w14:paraId="78C3DE1B" w14:textId="77777777" w:rsidR="000257EE" w:rsidRPr="008912DD" w:rsidRDefault="00274757">
      <w:pPr>
        <w:spacing w:line="520" w:lineRule="exact"/>
        <w:ind w:left="720"/>
        <w:jc w:val="both"/>
        <w:rPr>
          <w:rFonts w:ascii="Times New Roman" w:eastAsia="標楷體" w:hAnsi="Times New Roman"/>
          <w:sz w:val="28"/>
          <w:szCs w:val="28"/>
        </w:rPr>
      </w:pPr>
      <w:r w:rsidRPr="008912DD">
        <w:rPr>
          <w:rFonts w:ascii="Times New Roman" w:eastAsia="標楷體" w:hAnsi="Times New Roman"/>
          <w:sz w:val="28"/>
          <w:szCs w:val="28"/>
        </w:rPr>
        <w:t>乙、非侵襲性心肌缺氧證據資料。</w:t>
      </w:r>
    </w:p>
    <w:p w14:paraId="0D2CBBC1" w14:textId="77777777" w:rsidR="000257EE" w:rsidRPr="008912DD" w:rsidRDefault="00274757">
      <w:pPr>
        <w:spacing w:line="520" w:lineRule="exact"/>
        <w:ind w:left="960"/>
        <w:jc w:val="both"/>
        <w:rPr>
          <w:rFonts w:ascii="Times New Roman" w:eastAsia="標楷體" w:hAnsi="Times New Roman"/>
          <w:sz w:val="28"/>
          <w:szCs w:val="28"/>
        </w:rPr>
      </w:pPr>
      <w:r w:rsidRPr="008912DD">
        <w:rPr>
          <w:rFonts w:ascii="Times New Roman" w:eastAsia="標楷體" w:hAnsi="Times New Roman"/>
          <w:sz w:val="28"/>
          <w:szCs w:val="28"/>
        </w:rPr>
        <w:t>A.</w:t>
      </w:r>
      <w:r w:rsidRPr="008912DD">
        <w:rPr>
          <w:rFonts w:ascii="Times New Roman" w:eastAsia="標楷體" w:hAnsi="Times New Roman"/>
          <w:sz w:val="28"/>
          <w:szCs w:val="28"/>
        </w:rPr>
        <w:t>心電圖。</w:t>
      </w:r>
    </w:p>
    <w:p w14:paraId="082B9E07" w14:textId="77777777" w:rsidR="000257EE" w:rsidRPr="008912DD" w:rsidRDefault="00274757">
      <w:pPr>
        <w:spacing w:line="520" w:lineRule="exact"/>
        <w:ind w:left="960"/>
        <w:jc w:val="both"/>
        <w:rPr>
          <w:rFonts w:ascii="Times New Roman" w:eastAsia="標楷體" w:hAnsi="Times New Roman"/>
          <w:sz w:val="28"/>
          <w:szCs w:val="28"/>
        </w:rPr>
      </w:pPr>
      <w:r w:rsidRPr="008912DD">
        <w:rPr>
          <w:rFonts w:ascii="Times New Roman" w:eastAsia="標楷體" w:hAnsi="Times New Roman"/>
          <w:sz w:val="28"/>
          <w:szCs w:val="28"/>
        </w:rPr>
        <w:t>B.24</w:t>
      </w:r>
      <w:r w:rsidRPr="008912DD">
        <w:rPr>
          <w:rFonts w:ascii="Times New Roman" w:eastAsia="標楷體" w:hAnsi="Times New Roman"/>
          <w:sz w:val="28"/>
          <w:szCs w:val="28"/>
        </w:rPr>
        <w:t>小時心電圖</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有嚴重心律不整或心肌缺氧者</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w:t>
      </w:r>
    </w:p>
    <w:p w14:paraId="0C5A2DE4" w14:textId="77777777" w:rsidR="000257EE" w:rsidRPr="008912DD" w:rsidRDefault="00274757">
      <w:pPr>
        <w:spacing w:line="520" w:lineRule="exact"/>
        <w:ind w:left="960"/>
        <w:jc w:val="both"/>
        <w:rPr>
          <w:rFonts w:ascii="Times New Roman" w:eastAsia="標楷體" w:hAnsi="Times New Roman"/>
          <w:sz w:val="28"/>
          <w:szCs w:val="28"/>
        </w:rPr>
      </w:pPr>
      <w:r w:rsidRPr="008912DD">
        <w:rPr>
          <w:rFonts w:ascii="Times New Roman" w:eastAsia="標楷體" w:hAnsi="Times New Roman"/>
          <w:sz w:val="28"/>
          <w:szCs w:val="28"/>
        </w:rPr>
        <w:t>C.</w:t>
      </w:r>
      <w:r w:rsidRPr="008912DD">
        <w:rPr>
          <w:rFonts w:ascii="Times New Roman" w:eastAsia="標楷體" w:hAnsi="Times New Roman"/>
          <w:sz w:val="28"/>
          <w:szCs w:val="28"/>
        </w:rPr>
        <w:t>壓力測試</w:t>
      </w:r>
      <w:r w:rsidRPr="008912DD">
        <w:rPr>
          <w:rFonts w:ascii="Times New Roman" w:eastAsia="標楷體" w:hAnsi="Times New Roman"/>
          <w:sz w:val="28"/>
          <w:szCs w:val="28"/>
        </w:rPr>
        <w:t>(stress testing)</w:t>
      </w:r>
      <w:r w:rsidRPr="008912DD">
        <w:rPr>
          <w:rFonts w:ascii="Times New Roman" w:eastAsia="標楷體" w:hAnsi="Times New Roman"/>
          <w:sz w:val="28"/>
          <w:szCs w:val="28"/>
        </w:rPr>
        <w:t>。</w:t>
      </w:r>
    </w:p>
    <w:p w14:paraId="7A9F31E8" w14:textId="77777777" w:rsidR="000257EE" w:rsidRPr="008912DD" w:rsidRDefault="00274757">
      <w:pPr>
        <w:spacing w:line="520" w:lineRule="exact"/>
        <w:ind w:firstLine="1260"/>
        <w:jc w:val="both"/>
        <w:rPr>
          <w:rFonts w:ascii="Times New Roman" w:eastAsia="標楷體" w:hAnsi="Times New Roman"/>
          <w:sz w:val="28"/>
          <w:szCs w:val="28"/>
        </w:rPr>
      </w:pPr>
      <w:r w:rsidRPr="008912DD">
        <w:rPr>
          <w:rFonts w:ascii="Times New Roman" w:eastAsia="標楷體" w:hAnsi="Times New Roman"/>
          <w:sz w:val="28"/>
          <w:szCs w:val="28"/>
        </w:rPr>
        <w:t>(A)</w:t>
      </w:r>
      <w:r w:rsidRPr="008912DD">
        <w:rPr>
          <w:rFonts w:ascii="Times New Roman" w:eastAsia="標楷體" w:hAnsi="Times New Roman"/>
          <w:sz w:val="28"/>
          <w:szCs w:val="28"/>
        </w:rPr>
        <w:t>運動心電圖。</w:t>
      </w:r>
    </w:p>
    <w:p w14:paraId="484A8652" w14:textId="77777777" w:rsidR="000257EE" w:rsidRPr="008912DD" w:rsidRDefault="00274757">
      <w:pPr>
        <w:spacing w:line="520" w:lineRule="exact"/>
        <w:ind w:firstLine="1260"/>
        <w:jc w:val="both"/>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鉈</w:t>
      </w:r>
      <w:r w:rsidRPr="008912DD">
        <w:rPr>
          <w:rFonts w:ascii="Times New Roman" w:eastAsia="標楷體" w:hAnsi="Times New Roman"/>
          <w:sz w:val="28"/>
          <w:szCs w:val="28"/>
        </w:rPr>
        <w:t>201</w:t>
      </w:r>
      <w:r w:rsidRPr="008912DD">
        <w:rPr>
          <w:rFonts w:ascii="Times New Roman" w:eastAsia="標楷體" w:hAnsi="Times New Roman"/>
          <w:sz w:val="28"/>
          <w:szCs w:val="28"/>
        </w:rPr>
        <w:t>心肌灌注檢查。</w:t>
      </w:r>
    </w:p>
    <w:p w14:paraId="6E0FC723" w14:textId="77777777" w:rsidR="000257EE" w:rsidRPr="008912DD" w:rsidRDefault="00274757">
      <w:pPr>
        <w:spacing w:line="520" w:lineRule="exact"/>
        <w:ind w:firstLine="1260"/>
        <w:jc w:val="both"/>
        <w:rPr>
          <w:rFonts w:ascii="Times New Roman" w:eastAsia="標楷體" w:hAnsi="Times New Roman"/>
          <w:sz w:val="28"/>
          <w:szCs w:val="28"/>
        </w:rPr>
      </w:pPr>
      <w:r w:rsidRPr="008912DD">
        <w:rPr>
          <w:rFonts w:ascii="Times New Roman" w:eastAsia="標楷體" w:hAnsi="Times New Roman"/>
          <w:sz w:val="28"/>
          <w:szCs w:val="28"/>
        </w:rPr>
        <w:t>(C)</w:t>
      </w:r>
      <w:r w:rsidRPr="008912DD">
        <w:rPr>
          <w:rFonts w:ascii="Times New Roman" w:eastAsia="標楷體" w:hAnsi="Times New Roman"/>
          <w:sz w:val="28"/>
          <w:szCs w:val="28"/>
        </w:rPr>
        <w:t>放射核醫心臟血管造影檢查。</w:t>
      </w:r>
    </w:p>
    <w:p w14:paraId="6E577143" w14:textId="77777777" w:rsidR="000257EE" w:rsidRPr="008912DD" w:rsidRDefault="00274757">
      <w:pPr>
        <w:spacing w:line="520" w:lineRule="exact"/>
        <w:ind w:firstLine="1260"/>
        <w:jc w:val="both"/>
        <w:rPr>
          <w:rFonts w:ascii="Times New Roman" w:eastAsia="標楷體" w:hAnsi="Times New Roman"/>
          <w:sz w:val="28"/>
          <w:szCs w:val="28"/>
        </w:rPr>
      </w:pPr>
      <w:r w:rsidRPr="008912DD">
        <w:rPr>
          <w:rFonts w:ascii="Times New Roman" w:eastAsia="標楷體" w:hAnsi="Times New Roman"/>
          <w:sz w:val="28"/>
          <w:szCs w:val="28"/>
        </w:rPr>
        <w:t>(D)</w:t>
      </w:r>
      <w:r w:rsidRPr="008912DD">
        <w:rPr>
          <w:rFonts w:ascii="Times New Roman" w:eastAsia="標楷體" w:hAnsi="Times New Roman"/>
          <w:sz w:val="28"/>
          <w:szCs w:val="28"/>
        </w:rPr>
        <w:t>超音波心臟圖。</w:t>
      </w:r>
    </w:p>
    <w:p w14:paraId="2BA118BE" w14:textId="77777777" w:rsidR="000257EE" w:rsidRPr="008912DD" w:rsidRDefault="00274757">
      <w:pPr>
        <w:spacing w:line="520" w:lineRule="exact"/>
        <w:ind w:firstLine="1260"/>
        <w:jc w:val="both"/>
        <w:rPr>
          <w:rFonts w:ascii="Times New Roman" w:eastAsia="標楷體" w:hAnsi="Times New Roman"/>
          <w:sz w:val="28"/>
          <w:szCs w:val="28"/>
        </w:rPr>
      </w:pPr>
      <w:r w:rsidRPr="008912DD">
        <w:rPr>
          <w:rFonts w:ascii="Times New Roman" w:eastAsia="標楷體" w:hAnsi="Times New Roman"/>
          <w:sz w:val="28"/>
          <w:szCs w:val="28"/>
        </w:rPr>
        <w:t>(E)</w:t>
      </w:r>
      <w:r w:rsidRPr="008912DD">
        <w:rPr>
          <w:rFonts w:ascii="Times New Roman" w:eastAsia="標楷體" w:hAnsi="Times New Roman"/>
          <w:sz w:val="28"/>
          <w:szCs w:val="28"/>
        </w:rPr>
        <w:t>其他壓力測試陽性反應者。</w:t>
      </w:r>
    </w:p>
    <w:p w14:paraId="5E3EFF2C" w14:textId="77777777" w:rsidR="000257EE" w:rsidRPr="008912DD" w:rsidRDefault="00274757">
      <w:pPr>
        <w:spacing w:line="520" w:lineRule="exact"/>
        <w:ind w:firstLine="1540"/>
        <w:jc w:val="both"/>
        <w:rPr>
          <w:rFonts w:ascii="Times New Roman" w:eastAsia="標楷體" w:hAnsi="Times New Roman"/>
          <w:sz w:val="28"/>
          <w:szCs w:val="28"/>
        </w:rPr>
      </w:pPr>
      <w:r w:rsidRPr="008912DD">
        <w:rPr>
          <w:rFonts w:ascii="Times New Roman" w:eastAsia="標楷體" w:hAnsi="Times New Roman"/>
          <w:sz w:val="28"/>
          <w:szCs w:val="28"/>
        </w:rPr>
        <w:t>註：乙類其中任何一項即可。</w:t>
      </w:r>
    </w:p>
    <w:p w14:paraId="31D02622" w14:textId="77777777" w:rsidR="000257EE" w:rsidRPr="008912DD" w:rsidRDefault="00274757" w:rsidP="00655FA3">
      <w:pPr>
        <w:spacing w:line="400" w:lineRule="exact"/>
        <w:ind w:left="1276" w:hanging="556"/>
        <w:rPr>
          <w:rFonts w:ascii="Times New Roman" w:eastAsia="標楷體" w:hAnsi="Times New Roman"/>
          <w:sz w:val="28"/>
          <w:szCs w:val="28"/>
        </w:rPr>
      </w:pPr>
      <w:r w:rsidRPr="008912DD">
        <w:rPr>
          <w:rFonts w:ascii="Times New Roman" w:eastAsia="標楷體" w:hAnsi="Times New Roman"/>
          <w:sz w:val="28"/>
          <w:szCs w:val="28"/>
        </w:rPr>
        <w:t>丙、提供心導管、</w:t>
      </w:r>
      <w:r w:rsidRPr="008912DD">
        <w:rPr>
          <w:rFonts w:ascii="Times New Roman" w:eastAsia="標楷體" w:hAnsi="Times New Roman"/>
          <w:sz w:val="28"/>
          <w:szCs w:val="28"/>
        </w:rPr>
        <w:t>PCI</w:t>
      </w:r>
      <w:r w:rsidRPr="008912DD">
        <w:rPr>
          <w:rFonts w:ascii="Times New Roman" w:eastAsia="標楷體" w:hAnsi="Times New Roman"/>
          <w:sz w:val="28"/>
          <w:szCs w:val="28"/>
        </w:rPr>
        <w:t>施術資料如術前及術後病灶之</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a</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管徑之改變，</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b</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最後病灶狹窄％及</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c</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照片及</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d</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PCI</w:t>
      </w:r>
      <w:r w:rsidRPr="008912DD">
        <w:rPr>
          <w:rFonts w:ascii="Times New Roman" w:eastAsia="標楷體" w:hAnsi="Times New Roman"/>
          <w:sz w:val="28"/>
          <w:szCs w:val="28"/>
        </w:rPr>
        <w:t>施術之光碟片。</w:t>
      </w:r>
      <w:r w:rsidRPr="008912DD">
        <w:rPr>
          <w:rFonts w:ascii="Times New Roman" w:eastAsia="標楷體" w:hAnsi="Times New Roman"/>
          <w:sz w:val="28"/>
          <w:szCs w:val="28"/>
        </w:rPr>
        <w:t>(99/7/1)</w:t>
      </w:r>
    </w:p>
    <w:p w14:paraId="1953B674" w14:textId="77777777" w:rsidR="000257EE" w:rsidRPr="008912DD" w:rsidRDefault="00274757">
      <w:pPr>
        <w:pStyle w:val="20"/>
        <w:tabs>
          <w:tab w:val="clear" w:pos="900"/>
        </w:tabs>
        <w:snapToGrid w:val="0"/>
        <w:spacing w:line="600" w:lineRule="exact"/>
        <w:ind w:left="897" w:hanging="470"/>
        <w:rPr>
          <w:rFonts w:ascii="Times New Roman" w:eastAsia="標楷體" w:hAnsi="Times New Roman"/>
          <w:sz w:val="28"/>
          <w:szCs w:val="28"/>
        </w:rPr>
      </w:pPr>
      <w:r w:rsidRPr="008912DD">
        <w:rPr>
          <w:rFonts w:ascii="Times New Roman" w:eastAsia="標楷體" w:hAnsi="Times New Roman"/>
          <w:sz w:val="28"/>
          <w:szCs w:val="28"/>
        </w:rPr>
        <w:t>(10)</w:t>
      </w:r>
      <w:r w:rsidRPr="008912DD">
        <w:rPr>
          <w:rFonts w:ascii="Times New Roman" w:eastAsia="標楷體" w:hAnsi="Times New Roman"/>
          <w:sz w:val="28"/>
          <w:szCs w:val="28"/>
        </w:rPr>
        <w:t>心臟超音波檢查與核子醫學心室射出分率檢查原則應擇一使用，</w:t>
      </w:r>
      <w:r w:rsidR="00B11142" w:rsidRPr="008912DD">
        <w:rPr>
          <w:rFonts w:ascii="Times New Roman" w:eastAsia="標楷體" w:hAnsi="Times New Roman"/>
          <w:sz w:val="28"/>
          <w:szCs w:val="28"/>
        </w:rPr>
        <w:t>心肌灌注掃描</w:t>
      </w:r>
      <w:r w:rsidR="00B11142" w:rsidRPr="008912DD">
        <w:rPr>
          <w:rFonts w:ascii="Times New Roman" w:eastAsia="標楷體" w:hAnsi="Times New Roman"/>
          <w:sz w:val="28"/>
          <w:szCs w:val="28"/>
        </w:rPr>
        <w:t>(26025B)</w:t>
      </w:r>
      <w:r w:rsidR="00B11142" w:rsidRPr="008912DD">
        <w:rPr>
          <w:rFonts w:ascii="Times New Roman" w:eastAsia="標楷體" w:hAnsi="Times New Roman"/>
          <w:sz w:val="28"/>
          <w:szCs w:val="28"/>
        </w:rPr>
        <w:t>與心室搏出分率</w:t>
      </w:r>
      <w:r w:rsidR="00B11142" w:rsidRPr="008912DD">
        <w:rPr>
          <w:rFonts w:ascii="Times New Roman" w:eastAsia="標楷體" w:hAnsi="Times New Roman"/>
          <w:sz w:val="28"/>
          <w:szCs w:val="28"/>
        </w:rPr>
        <w:t>(26044B)</w:t>
      </w:r>
      <w:r w:rsidR="00B11142" w:rsidRPr="008912DD">
        <w:rPr>
          <w:rFonts w:ascii="Times New Roman" w:eastAsia="標楷體" w:hAnsi="Times New Roman"/>
          <w:sz w:val="28"/>
          <w:szCs w:val="28"/>
        </w:rPr>
        <w:t>原則亦應擇一使用，</w:t>
      </w:r>
      <w:r w:rsidRPr="008912DD">
        <w:rPr>
          <w:rFonts w:ascii="Times New Roman" w:eastAsia="標楷體" w:hAnsi="Times New Roman"/>
          <w:sz w:val="28"/>
          <w:szCs w:val="28"/>
        </w:rPr>
        <w:lastRenderedPageBreak/>
        <w:t>特殊個案需二項同時施行者，依個案認定，申報費用時應檢附完整相關報告。</w:t>
      </w:r>
      <w:r w:rsidR="00B11142" w:rsidRPr="008912DD">
        <w:rPr>
          <w:rFonts w:ascii="Times New Roman" w:eastAsia="標楷體" w:hAnsi="Times New Roman"/>
          <w:sz w:val="28"/>
          <w:szCs w:val="28"/>
        </w:rPr>
        <w:t>(</w:t>
      </w:r>
      <w:r w:rsidR="00817FDE" w:rsidRPr="008912DD">
        <w:rPr>
          <w:rFonts w:ascii="Times New Roman" w:eastAsia="標楷體" w:hAnsi="Times New Roman"/>
          <w:sz w:val="28"/>
          <w:szCs w:val="28"/>
        </w:rPr>
        <w:t>108/3/1</w:t>
      </w:r>
      <w:r w:rsidR="00B11142" w:rsidRPr="008912DD">
        <w:rPr>
          <w:rFonts w:ascii="Times New Roman" w:eastAsia="標楷體" w:hAnsi="Times New Roman"/>
          <w:sz w:val="28"/>
          <w:szCs w:val="28"/>
        </w:rPr>
        <w:t>)</w:t>
      </w:r>
    </w:p>
    <w:p w14:paraId="3B8B3A49" w14:textId="77777777" w:rsidR="000257EE" w:rsidRPr="008912DD" w:rsidRDefault="00274757">
      <w:pPr>
        <w:pStyle w:val="20"/>
        <w:tabs>
          <w:tab w:val="clear" w:pos="900"/>
        </w:tabs>
        <w:snapToGrid w:val="0"/>
        <w:spacing w:line="600" w:lineRule="exact"/>
        <w:ind w:left="897" w:hanging="470"/>
        <w:rPr>
          <w:rFonts w:ascii="Times New Roman" w:eastAsia="標楷體" w:hAnsi="Times New Roman"/>
          <w:sz w:val="28"/>
          <w:szCs w:val="28"/>
        </w:rPr>
      </w:pPr>
      <w:r w:rsidRPr="008912DD">
        <w:rPr>
          <w:rFonts w:ascii="Times New Roman" w:eastAsia="標楷體" w:hAnsi="Times New Roman"/>
          <w:sz w:val="28"/>
          <w:szCs w:val="28"/>
        </w:rPr>
        <w:t>(11)</w:t>
      </w:r>
      <w:r w:rsidRPr="008912DD">
        <w:rPr>
          <w:rFonts w:ascii="Times New Roman" w:eastAsia="標楷體" w:hAnsi="Times New Roman"/>
          <w:sz w:val="28"/>
          <w:szCs w:val="28"/>
        </w:rPr>
        <w:t>心臟超音波檢查：</w:t>
      </w:r>
    </w:p>
    <w:p w14:paraId="6747DA8F" w14:textId="77777777" w:rsidR="000257EE" w:rsidRPr="008912DD" w:rsidRDefault="00274757" w:rsidP="003D1F8F">
      <w:pPr>
        <w:snapToGrid w:val="0"/>
        <w:spacing w:line="600" w:lineRule="exact"/>
        <w:ind w:left="1560" w:hanging="566"/>
        <w:rPr>
          <w:rFonts w:ascii="Times New Roman" w:eastAsia="標楷體" w:hAnsi="Times New Roman"/>
          <w:sz w:val="28"/>
          <w:szCs w:val="28"/>
        </w:rPr>
      </w:pPr>
      <w:r w:rsidRPr="008912DD">
        <w:rPr>
          <w:rFonts w:ascii="Times New Roman" w:eastAsia="標楷體" w:hAnsi="Times New Roman"/>
          <w:sz w:val="28"/>
          <w:szCs w:val="28"/>
        </w:rPr>
        <w:t>甲、</w:t>
      </w:r>
      <w:r w:rsidR="00F428E8" w:rsidRPr="008912DD">
        <w:rPr>
          <w:rFonts w:ascii="Times New Roman" w:eastAsia="標楷體" w:hAnsi="Times New Roman"/>
          <w:sz w:val="28"/>
          <w:szCs w:val="28"/>
        </w:rPr>
        <w:t xml:space="preserve">18005C </w:t>
      </w:r>
      <w:r w:rsidRPr="008912DD">
        <w:rPr>
          <w:rFonts w:ascii="Times New Roman" w:eastAsia="標楷體" w:hAnsi="Times New Roman"/>
          <w:sz w:val="28"/>
          <w:szCs w:val="28"/>
        </w:rPr>
        <w:t>(</w:t>
      </w:r>
      <w:r w:rsidRPr="008912DD">
        <w:rPr>
          <w:rFonts w:ascii="Times New Roman" w:eastAsia="標楷體" w:hAnsi="Times New Roman"/>
          <w:sz w:val="28"/>
          <w:szCs w:val="28"/>
        </w:rPr>
        <w:t>超音波心臟圖</w:t>
      </w:r>
      <w:r w:rsidRPr="008912DD">
        <w:rPr>
          <w:rFonts w:ascii="Times New Roman" w:eastAsia="標楷體" w:hAnsi="Times New Roman"/>
          <w:sz w:val="28"/>
          <w:szCs w:val="28"/>
        </w:rPr>
        <w:t>)</w:t>
      </w:r>
      <w:r w:rsidRPr="008912DD">
        <w:rPr>
          <w:rFonts w:ascii="Times New Roman" w:eastAsia="標楷體" w:hAnsi="Times New Roman"/>
          <w:sz w:val="28"/>
          <w:szCs w:val="28"/>
        </w:rPr>
        <w:t>可依適應症與</w:t>
      </w:r>
      <w:r w:rsidRPr="008912DD">
        <w:rPr>
          <w:rFonts w:ascii="Times New Roman" w:eastAsia="標楷體" w:hAnsi="Times New Roman"/>
          <w:sz w:val="28"/>
          <w:szCs w:val="28"/>
        </w:rPr>
        <w:t>18006</w:t>
      </w:r>
      <w:r w:rsidR="00881BDC" w:rsidRPr="008912DD">
        <w:rPr>
          <w:rFonts w:ascii="Times New Roman" w:eastAsia="標楷體" w:hAnsi="Times New Roman"/>
          <w:sz w:val="28"/>
          <w:szCs w:val="28"/>
        </w:rPr>
        <w:t>C</w:t>
      </w:r>
      <w:r w:rsidRPr="008912DD">
        <w:rPr>
          <w:rFonts w:ascii="Times New Roman" w:eastAsia="標楷體" w:hAnsi="Times New Roman"/>
          <w:sz w:val="28"/>
          <w:szCs w:val="28"/>
        </w:rPr>
        <w:t>(</w:t>
      </w:r>
      <w:r w:rsidRPr="008912DD">
        <w:rPr>
          <w:rFonts w:ascii="Times New Roman" w:eastAsia="標楷體" w:hAnsi="Times New Roman"/>
          <w:sz w:val="28"/>
          <w:szCs w:val="28"/>
        </w:rPr>
        <w:t>杜卜勒氏超音波心臟圖</w:t>
      </w:r>
      <w:r w:rsidRPr="008912DD">
        <w:rPr>
          <w:rFonts w:ascii="Times New Roman" w:eastAsia="標楷體" w:hAnsi="Times New Roman"/>
          <w:sz w:val="28"/>
          <w:szCs w:val="28"/>
        </w:rPr>
        <w:t>)</w:t>
      </w:r>
      <w:r w:rsidRPr="008912DD">
        <w:rPr>
          <w:rFonts w:ascii="Times New Roman" w:eastAsia="標楷體" w:hAnsi="Times New Roman"/>
          <w:sz w:val="28"/>
          <w:szCs w:val="28"/>
        </w:rPr>
        <w:t>或</w:t>
      </w:r>
      <w:r w:rsidRPr="008912DD">
        <w:rPr>
          <w:rFonts w:ascii="Times New Roman" w:eastAsia="標楷體" w:hAnsi="Times New Roman"/>
          <w:sz w:val="28"/>
          <w:szCs w:val="28"/>
        </w:rPr>
        <w:t>18007</w:t>
      </w:r>
      <w:r w:rsidR="00881BDC" w:rsidRPr="008912DD">
        <w:rPr>
          <w:rFonts w:ascii="Times New Roman" w:eastAsia="標楷體" w:hAnsi="Times New Roman"/>
          <w:sz w:val="28"/>
          <w:szCs w:val="28"/>
        </w:rPr>
        <w:t>C</w:t>
      </w:r>
      <w:r w:rsidRPr="008912DD">
        <w:rPr>
          <w:rFonts w:ascii="Times New Roman" w:eastAsia="標楷體" w:hAnsi="Times New Roman"/>
          <w:sz w:val="28"/>
          <w:szCs w:val="28"/>
        </w:rPr>
        <w:t>(</w:t>
      </w:r>
      <w:r w:rsidRPr="008912DD">
        <w:rPr>
          <w:rFonts w:ascii="Times New Roman" w:eastAsia="標楷體" w:hAnsi="Times New Roman"/>
          <w:sz w:val="28"/>
          <w:szCs w:val="28"/>
        </w:rPr>
        <w:t>杜卜勒氏彩色心臟血流圖</w:t>
      </w:r>
      <w:r w:rsidRPr="008912DD">
        <w:rPr>
          <w:rFonts w:ascii="Times New Roman" w:eastAsia="標楷體" w:hAnsi="Times New Roman"/>
          <w:sz w:val="28"/>
          <w:szCs w:val="28"/>
        </w:rPr>
        <w:t>)</w:t>
      </w:r>
      <w:r w:rsidRPr="008912DD">
        <w:rPr>
          <w:rFonts w:ascii="Times New Roman" w:eastAsia="標楷體" w:hAnsi="Times New Roman"/>
          <w:sz w:val="28"/>
          <w:szCs w:val="28"/>
        </w:rPr>
        <w:t>合併申報。</w:t>
      </w:r>
      <w:r w:rsidR="00881BDC"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00881BDC" w:rsidRPr="008912DD">
        <w:rPr>
          <w:rFonts w:ascii="Times New Roman" w:eastAsia="標楷體" w:hAnsi="Times New Roman"/>
          <w:sz w:val="28"/>
          <w:szCs w:val="28"/>
        </w:rPr>
        <w:t>)</w:t>
      </w:r>
    </w:p>
    <w:p w14:paraId="4A988A32" w14:textId="77777777" w:rsidR="000257EE" w:rsidRPr="008912DD" w:rsidRDefault="00274757">
      <w:pPr>
        <w:snapToGrid w:val="0"/>
        <w:spacing w:line="600" w:lineRule="exact"/>
        <w:ind w:left="1198" w:hanging="204"/>
        <w:rPr>
          <w:rFonts w:ascii="Times New Roman" w:eastAsia="標楷體" w:hAnsi="Times New Roman"/>
          <w:sz w:val="28"/>
          <w:szCs w:val="28"/>
        </w:rPr>
      </w:pPr>
      <w:r w:rsidRPr="008912DD">
        <w:rPr>
          <w:rFonts w:ascii="Times New Roman" w:eastAsia="標楷體" w:hAnsi="Times New Roman"/>
          <w:sz w:val="28"/>
          <w:szCs w:val="28"/>
        </w:rPr>
        <w:t>乙、</w:t>
      </w:r>
      <w:r w:rsidRPr="008912DD">
        <w:rPr>
          <w:rFonts w:ascii="Times New Roman" w:eastAsia="標楷體" w:hAnsi="Times New Roman"/>
          <w:sz w:val="28"/>
          <w:szCs w:val="28"/>
        </w:rPr>
        <w:t>18007</w:t>
      </w:r>
      <w:r w:rsidR="00881BDC" w:rsidRPr="008912DD">
        <w:rPr>
          <w:rFonts w:ascii="Times New Roman" w:eastAsia="標楷體" w:hAnsi="Times New Roman"/>
          <w:sz w:val="28"/>
          <w:szCs w:val="28"/>
        </w:rPr>
        <w:t>C</w:t>
      </w:r>
      <w:r w:rsidRPr="008912DD">
        <w:rPr>
          <w:rFonts w:ascii="Times New Roman" w:eastAsia="標楷體" w:hAnsi="Times New Roman"/>
          <w:sz w:val="28"/>
          <w:szCs w:val="28"/>
        </w:rPr>
        <w:t>已含</w:t>
      </w:r>
      <w:r w:rsidRPr="008912DD">
        <w:rPr>
          <w:rFonts w:ascii="Times New Roman" w:eastAsia="標楷體" w:hAnsi="Times New Roman"/>
          <w:sz w:val="28"/>
          <w:szCs w:val="28"/>
        </w:rPr>
        <w:t>18006</w:t>
      </w:r>
      <w:r w:rsidR="00881BDC" w:rsidRPr="008912DD">
        <w:rPr>
          <w:rFonts w:ascii="Times New Roman" w:eastAsia="標楷體" w:hAnsi="Times New Roman"/>
          <w:sz w:val="28"/>
          <w:szCs w:val="28"/>
        </w:rPr>
        <w:t>C</w:t>
      </w:r>
      <w:r w:rsidRPr="008912DD">
        <w:rPr>
          <w:rFonts w:ascii="Times New Roman" w:eastAsia="標楷體" w:hAnsi="Times New Roman"/>
          <w:sz w:val="28"/>
          <w:szCs w:val="28"/>
        </w:rPr>
        <w:t>之精神，不宜合併申報。</w:t>
      </w:r>
      <w:r w:rsidR="00881BDC"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00881BDC" w:rsidRPr="008912DD">
        <w:rPr>
          <w:rFonts w:ascii="Times New Roman" w:eastAsia="標楷體" w:hAnsi="Times New Roman"/>
          <w:sz w:val="28"/>
          <w:szCs w:val="28"/>
        </w:rPr>
        <w:t>)</w:t>
      </w:r>
    </w:p>
    <w:p w14:paraId="58FA8FBB" w14:textId="77777777" w:rsidR="000257EE" w:rsidRPr="008912DD" w:rsidRDefault="00B11142" w:rsidP="00F10A9C">
      <w:pPr>
        <w:snapToGrid w:val="0"/>
        <w:spacing w:line="600" w:lineRule="exact"/>
        <w:ind w:left="1198" w:hanging="204"/>
        <w:rPr>
          <w:rFonts w:ascii="Times New Roman" w:eastAsia="標楷體" w:hAnsi="Times New Roman"/>
          <w:sz w:val="28"/>
          <w:szCs w:val="28"/>
        </w:rPr>
      </w:pPr>
      <w:r w:rsidRPr="008912DD">
        <w:rPr>
          <w:rFonts w:ascii="Times New Roman" w:eastAsia="標楷體" w:hAnsi="Times New Roman"/>
          <w:sz w:val="28"/>
          <w:szCs w:val="28"/>
        </w:rPr>
        <w:t>丙、</w:t>
      </w:r>
      <w:r w:rsidR="00274757" w:rsidRPr="008912DD">
        <w:rPr>
          <w:rFonts w:ascii="Times New Roman" w:eastAsia="標楷體" w:hAnsi="Times New Roman"/>
          <w:sz w:val="28"/>
          <w:szCs w:val="28"/>
        </w:rPr>
        <w:t>刪除</w:t>
      </w:r>
      <w:r w:rsidR="00274757" w:rsidRPr="008912DD">
        <w:rPr>
          <w:rFonts w:ascii="Times New Roman" w:eastAsia="標楷體" w:hAnsi="Times New Roman"/>
          <w:sz w:val="28"/>
          <w:szCs w:val="28"/>
        </w:rPr>
        <w:t>(99/7/1)</w:t>
      </w:r>
    </w:p>
    <w:p w14:paraId="1F68E488" w14:textId="77777777" w:rsidR="00B11142" w:rsidRPr="008912DD" w:rsidRDefault="00B11142" w:rsidP="00F10A9C">
      <w:pPr>
        <w:snapToGrid w:val="0"/>
        <w:spacing w:line="600" w:lineRule="exact"/>
        <w:ind w:left="1198" w:hanging="204"/>
        <w:rPr>
          <w:rFonts w:ascii="Times New Roman" w:eastAsia="標楷體" w:hAnsi="Times New Roman"/>
          <w:sz w:val="28"/>
          <w:szCs w:val="28"/>
        </w:rPr>
      </w:pPr>
      <w:r w:rsidRPr="008912DD">
        <w:rPr>
          <w:rFonts w:ascii="Times New Roman" w:eastAsia="標楷體" w:hAnsi="Times New Roman"/>
          <w:sz w:val="28"/>
          <w:szCs w:val="28"/>
        </w:rPr>
        <w:t>丁、心臟超音波檢查</w:t>
      </w:r>
      <w:r w:rsidRPr="008912DD">
        <w:rPr>
          <w:rFonts w:ascii="Times New Roman" w:eastAsia="標楷體" w:hAnsi="Times New Roman"/>
          <w:sz w:val="28"/>
          <w:szCs w:val="28"/>
        </w:rPr>
        <w:t>(</w:t>
      </w:r>
      <w:r w:rsidR="00F428E8" w:rsidRPr="008912DD">
        <w:rPr>
          <w:rFonts w:ascii="Times New Roman" w:eastAsia="標楷體" w:hAnsi="Times New Roman"/>
          <w:sz w:val="28"/>
          <w:szCs w:val="28"/>
        </w:rPr>
        <w:t>18005C</w:t>
      </w:r>
      <w:r w:rsidRPr="008912DD">
        <w:rPr>
          <w:rFonts w:ascii="Times New Roman" w:eastAsia="標楷體" w:hAnsi="Times New Roman"/>
          <w:sz w:val="28"/>
          <w:szCs w:val="28"/>
        </w:rPr>
        <w:t>,18007</w:t>
      </w:r>
      <w:r w:rsidR="00881BDC" w:rsidRPr="008912DD">
        <w:rPr>
          <w:rFonts w:ascii="Times New Roman" w:eastAsia="標楷體" w:hAnsi="Times New Roman"/>
          <w:sz w:val="28"/>
          <w:szCs w:val="28"/>
        </w:rPr>
        <w:t>C</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24</w:t>
      </w:r>
      <w:r w:rsidRPr="008912DD">
        <w:rPr>
          <w:rFonts w:ascii="Times New Roman" w:eastAsia="標楷體" w:hAnsi="Times New Roman"/>
          <w:sz w:val="28"/>
          <w:szCs w:val="28"/>
        </w:rPr>
        <w:t>小時心電圖</w:t>
      </w:r>
      <w:r w:rsidRPr="008912DD">
        <w:rPr>
          <w:rFonts w:ascii="Times New Roman" w:eastAsia="標楷體" w:hAnsi="Times New Roman"/>
          <w:sz w:val="28"/>
          <w:szCs w:val="28"/>
        </w:rPr>
        <w:t>(18019B)</w:t>
      </w:r>
      <w:r w:rsidRPr="008912DD">
        <w:rPr>
          <w:rFonts w:ascii="Times New Roman" w:eastAsia="標楷體" w:hAnsi="Times New Roman"/>
          <w:sz w:val="28"/>
          <w:szCs w:val="28"/>
        </w:rPr>
        <w:t>與極度踏車運動試驗</w:t>
      </w:r>
      <w:r w:rsidRPr="008912DD">
        <w:rPr>
          <w:rFonts w:ascii="Times New Roman" w:eastAsia="標楷體" w:hAnsi="Times New Roman"/>
          <w:sz w:val="28"/>
          <w:szCs w:val="28"/>
        </w:rPr>
        <w:t>(18015B)</w:t>
      </w:r>
      <w:r w:rsidRPr="008912DD">
        <w:rPr>
          <w:rFonts w:ascii="Times New Roman" w:eastAsia="標楷體" w:hAnsi="Times New Roman"/>
          <w:sz w:val="28"/>
          <w:szCs w:val="28"/>
        </w:rPr>
        <w:t>或心肌灌注掃描</w:t>
      </w:r>
      <w:r w:rsidRPr="008912DD">
        <w:rPr>
          <w:rFonts w:ascii="Times New Roman" w:eastAsia="標楷體" w:hAnsi="Times New Roman"/>
          <w:sz w:val="28"/>
          <w:szCs w:val="28"/>
        </w:rPr>
        <w:t>(26025B)</w:t>
      </w:r>
      <w:r w:rsidRPr="008912DD">
        <w:rPr>
          <w:rFonts w:ascii="Times New Roman" w:eastAsia="標楷體" w:hAnsi="Times New Roman"/>
          <w:sz w:val="28"/>
          <w:szCs w:val="28"/>
        </w:rPr>
        <w:t>原則應擇一至二項使用，特殊個案需多項同時施行者，依個案認定，申報費用時應檢附完整相關報告。</w:t>
      </w:r>
      <w:r w:rsidRPr="008912DD">
        <w:rPr>
          <w:rFonts w:ascii="Times New Roman" w:eastAsia="標楷體" w:hAnsi="Times New Roman"/>
          <w:sz w:val="28"/>
          <w:szCs w:val="28"/>
        </w:rPr>
        <w:t>(</w:t>
      </w:r>
      <w:r w:rsidR="00817FDE" w:rsidRPr="008912DD">
        <w:rPr>
          <w:rFonts w:ascii="Times New Roman" w:eastAsia="標楷體" w:hAnsi="Times New Roman"/>
          <w:sz w:val="28"/>
          <w:szCs w:val="28"/>
        </w:rPr>
        <w:t>108/3/1</w:t>
      </w:r>
      <w:r w:rsidRPr="008912DD">
        <w:rPr>
          <w:rFonts w:ascii="Times New Roman" w:eastAsia="標楷體" w:hAnsi="Times New Roman"/>
          <w:sz w:val="28"/>
          <w:szCs w:val="28"/>
        </w:rPr>
        <w:t>)</w:t>
      </w:r>
      <w:r w:rsidR="00881BDC"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00881BDC" w:rsidRPr="008912DD">
        <w:rPr>
          <w:rFonts w:ascii="Times New Roman" w:eastAsia="標楷體" w:hAnsi="Times New Roman"/>
          <w:sz w:val="28"/>
          <w:szCs w:val="28"/>
        </w:rPr>
        <w:t>)</w:t>
      </w:r>
    </w:p>
    <w:p w14:paraId="161408F4" w14:textId="77777777" w:rsidR="000257EE" w:rsidRPr="008912DD" w:rsidRDefault="00274757" w:rsidP="006000EA">
      <w:pPr>
        <w:pStyle w:val="20"/>
        <w:tabs>
          <w:tab w:val="clear" w:pos="900"/>
        </w:tabs>
        <w:snapToGrid w:val="0"/>
        <w:spacing w:line="600" w:lineRule="exact"/>
        <w:ind w:left="993" w:hanging="566"/>
        <w:jc w:val="both"/>
        <w:rPr>
          <w:rFonts w:ascii="Times New Roman" w:eastAsia="標楷體" w:hAnsi="Times New Roman"/>
          <w:sz w:val="28"/>
          <w:szCs w:val="28"/>
        </w:rPr>
      </w:pPr>
      <w:r w:rsidRPr="008912DD">
        <w:rPr>
          <w:rFonts w:ascii="Times New Roman" w:eastAsia="標楷體" w:hAnsi="Times New Roman"/>
          <w:sz w:val="28"/>
          <w:szCs w:val="28"/>
        </w:rPr>
        <w:t>(12)</w:t>
      </w:r>
      <w:r w:rsidRPr="008912DD">
        <w:rPr>
          <w:rFonts w:ascii="Times New Roman" w:eastAsia="標楷體" w:hAnsi="Times New Roman"/>
          <w:sz w:val="28"/>
          <w:szCs w:val="28"/>
        </w:rPr>
        <w:t>核子醫學心肌灌注掃描適用於以臨床狀況或其他適當檢查無法判斷的病人，可分為壓力與重分佈心肌斷層灌注掃描</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26025B</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與靜態心肌斷層灌注掃描</w:t>
      </w:r>
      <w:r w:rsidRPr="008912DD">
        <w:rPr>
          <w:rFonts w:ascii="Times New Roman" w:eastAsia="標楷體" w:hAnsi="Times New Roman"/>
          <w:sz w:val="28"/>
          <w:szCs w:val="28"/>
        </w:rPr>
        <w:t>(26024B)</w:t>
      </w:r>
      <w:r w:rsidRPr="008912DD">
        <w:rPr>
          <w:rFonts w:ascii="Times New Roman" w:eastAsia="標楷體" w:hAnsi="Times New Roman"/>
          <w:sz w:val="28"/>
          <w:szCs w:val="28"/>
        </w:rPr>
        <w:t>，其審查注意事項如后</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中央健康保險局九十年二月二十七日健保審字第九</w:t>
      </w:r>
      <w:r w:rsidRPr="008912DD">
        <w:rPr>
          <w:rFonts w:ascii="標楷體" w:eastAsia="標楷體" w:hAnsi="標楷體"/>
          <w:sz w:val="28"/>
          <w:szCs w:val="28"/>
        </w:rPr>
        <w:t>○○○</w:t>
      </w:r>
      <w:r w:rsidRPr="008912DD">
        <w:rPr>
          <w:rFonts w:ascii="Times New Roman" w:eastAsia="標楷體" w:hAnsi="Times New Roman"/>
          <w:sz w:val="28"/>
          <w:szCs w:val="28"/>
        </w:rPr>
        <w:t>六一二七號函</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 xml:space="preserve"> </w:t>
      </w:r>
    </w:p>
    <w:p w14:paraId="19A8406D" w14:textId="77777777" w:rsidR="000257EE" w:rsidRPr="008912DD" w:rsidRDefault="00274757" w:rsidP="006000EA">
      <w:pPr>
        <w:snapToGrid w:val="0"/>
        <w:spacing w:line="600" w:lineRule="exact"/>
        <w:ind w:left="1198" w:hanging="204"/>
        <w:jc w:val="both"/>
        <w:rPr>
          <w:rFonts w:ascii="Times New Roman" w:eastAsia="標楷體" w:hAnsi="Times New Roman"/>
          <w:sz w:val="28"/>
          <w:szCs w:val="28"/>
        </w:rPr>
      </w:pPr>
      <w:r w:rsidRPr="008912DD">
        <w:rPr>
          <w:rFonts w:ascii="Times New Roman" w:eastAsia="標楷體" w:hAnsi="Times New Roman"/>
          <w:sz w:val="28"/>
          <w:szCs w:val="28"/>
        </w:rPr>
        <w:t>甲、壓力與重分佈心肌斷層灌注掃描</w:t>
      </w:r>
      <w:r w:rsidRPr="008912DD">
        <w:rPr>
          <w:rFonts w:ascii="Times New Roman" w:eastAsia="標楷體" w:hAnsi="Times New Roman"/>
          <w:sz w:val="28"/>
          <w:szCs w:val="28"/>
        </w:rPr>
        <w:t xml:space="preserve"> (26025B)</w:t>
      </w:r>
      <w:r w:rsidRPr="008912DD">
        <w:rPr>
          <w:rFonts w:ascii="Times New Roman" w:eastAsia="標楷體" w:hAnsi="Times New Roman"/>
          <w:sz w:val="28"/>
          <w:szCs w:val="28"/>
        </w:rPr>
        <w:t>：</w:t>
      </w:r>
    </w:p>
    <w:p w14:paraId="66BC4985" w14:textId="77777777" w:rsidR="000257EE" w:rsidRPr="008912DD" w:rsidRDefault="00274757" w:rsidP="00940ACE">
      <w:pPr>
        <w:numPr>
          <w:ilvl w:val="0"/>
          <w:numId w:val="15"/>
        </w:numPr>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心肌梗塞後測定心肌存活度及潛存缺氧以評估預後。</w:t>
      </w:r>
    </w:p>
    <w:p w14:paraId="605D6ECC" w14:textId="77777777" w:rsidR="000257EE" w:rsidRPr="008912DD" w:rsidRDefault="00274757" w:rsidP="00940ACE">
      <w:pPr>
        <w:numPr>
          <w:ilvl w:val="0"/>
          <w:numId w:val="15"/>
        </w:numPr>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心絞痛患者測定心肌缺氧所在與冠狀動脈病灶之關聯。</w:t>
      </w:r>
    </w:p>
    <w:p w14:paraId="7B706F22" w14:textId="77777777" w:rsidR="000257EE" w:rsidRPr="008912DD" w:rsidRDefault="00274757" w:rsidP="00940ACE">
      <w:pPr>
        <w:numPr>
          <w:ilvl w:val="0"/>
          <w:numId w:val="15"/>
        </w:numPr>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症狀明顯之冠狀動脈疾病病患測定心肌缺氧嚴重度及範圍與冠狀動脈病灶之關聯；症狀不明顯之病患併運動心電圖異常者，心肌灌注掃描有助於評估心肌缺氧嚴重度及主要病灶所在。</w:t>
      </w:r>
    </w:p>
    <w:p w14:paraId="23646231" w14:textId="77777777" w:rsidR="000257EE" w:rsidRPr="008912DD" w:rsidRDefault="00274757" w:rsidP="00940ACE">
      <w:pPr>
        <w:numPr>
          <w:ilvl w:val="0"/>
          <w:numId w:val="15"/>
        </w:numPr>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lastRenderedPageBreak/>
        <w:t>冠狀動脈介入性治療前評估</w:t>
      </w:r>
      <w:r w:rsidRPr="008912DD">
        <w:rPr>
          <w:rFonts w:ascii="Times New Roman" w:eastAsia="標楷體" w:hAnsi="Times New Roman"/>
          <w:sz w:val="28"/>
          <w:szCs w:val="28"/>
        </w:rPr>
        <w:t>-</w:t>
      </w:r>
      <w:r w:rsidRPr="008912DD">
        <w:rPr>
          <w:rFonts w:ascii="Times New Roman" w:eastAsia="標楷體" w:hAnsi="Times New Roman"/>
          <w:sz w:val="28"/>
          <w:szCs w:val="28"/>
        </w:rPr>
        <w:t>釐定引發心肌缺氧之冠狀動脈病灶。</w:t>
      </w:r>
    </w:p>
    <w:p w14:paraId="5D17A892" w14:textId="77777777" w:rsidR="000257EE" w:rsidRPr="008912DD" w:rsidRDefault="00274757" w:rsidP="00940ACE">
      <w:pPr>
        <w:numPr>
          <w:ilvl w:val="0"/>
          <w:numId w:val="15"/>
        </w:numPr>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非心臟之重大外科手術之術前心臟併發症風險評估。</w:t>
      </w:r>
    </w:p>
    <w:p w14:paraId="6FAAE0C6" w14:textId="77777777" w:rsidR="000257EE" w:rsidRPr="008912DD" w:rsidRDefault="00274757" w:rsidP="00940ACE">
      <w:pPr>
        <w:numPr>
          <w:ilvl w:val="0"/>
          <w:numId w:val="15"/>
        </w:numPr>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冠狀動脈介入性治療術後發生血管再狹窄檢測。</w:t>
      </w:r>
    </w:p>
    <w:p w14:paraId="097DEFD0" w14:textId="77777777" w:rsidR="000257EE" w:rsidRPr="008912DD" w:rsidRDefault="00274757" w:rsidP="00940ACE">
      <w:pPr>
        <w:numPr>
          <w:ilvl w:val="0"/>
          <w:numId w:val="15"/>
        </w:numPr>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冠狀動脈繞道手術術後心肌缺氧之檢測。</w:t>
      </w:r>
    </w:p>
    <w:p w14:paraId="3F65B6FC" w14:textId="77777777" w:rsidR="000257EE" w:rsidRPr="008912DD" w:rsidRDefault="00274757" w:rsidP="00940ACE">
      <w:pPr>
        <w:numPr>
          <w:ilvl w:val="0"/>
          <w:numId w:val="15"/>
        </w:numPr>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先天性心臟異常患者釐定心肌缺氧嚴重度及範圍。</w:t>
      </w:r>
    </w:p>
    <w:p w14:paraId="3C29B2C5" w14:textId="77777777" w:rsidR="000257EE" w:rsidRPr="008912DD" w:rsidRDefault="00274757" w:rsidP="00940ACE">
      <w:pPr>
        <w:numPr>
          <w:ilvl w:val="0"/>
          <w:numId w:val="15"/>
        </w:numPr>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瓣膜性心臟疾病患者測定心肌缺氧與冠狀動脈病灶之關聯。</w:t>
      </w:r>
    </w:p>
    <w:p w14:paraId="26BC0583" w14:textId="77777777" w:rsidR="000257EE" w:rsidRPr="008912DD" w:rsidRDefault="00274757" w:rsidP="00940ACE">
      <w:pPr>
        <w:numPr>
          <w:ilvl w:val="0"/>
          <w:numId w:val="15"/>
        </w:numPr>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特發性心肌病變患者測定心肌缺氧與冠狀動脈疾病之關聯。</w:t>
      </w:r>
    </w:p>
    <w:p w14:paraId="162C332E" w14:textId="77777777" w:rsidR="000257EE" w:rsidRPr="008912DD" w:rsidRDefault="00274757" w:rsidP="00940ACE">
      <w:pPr>
        <w:numPr>
          <w:ilvl w:val="0"/>
          <w:numId w:val="15"/>
        </w:numPr>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心臟移植患者測定是否有冠狀動脈病變。</w:t>
      </w:r>
    </w:p>
    <w:p w14:paraId="38B43537" w14:textId="77777777" w:rsidR="000257EE" w:rsidRPr="008912DD" w:rsidRDefault="00274757" w:rsidP="00940ACE">
      <w:pPr>
        <w:numPr>
          <w:ilvl w:val="0"/>
          <w:numId w:val="15"/>
        </w:numPr>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先前進行運動心電圖檢查無法完成</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因病人體力、行動等因素</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而未能夠判斷或檢查為陽性，但病人臨床狀況確有需要釐清者。</w:t>
      </w:r>
    </w:p>
    <w:p w14:paraId="746A6016" w14:textId="77777777" w:rsidR="000257EE" w:rsidRPr="008912DD" w:rsidRDefault="00274757" w:rsidP="006000EA">
      <w:pPr>
        <w:snapToGrid w:val="0"/>
        <w:spacing w:line="600" w:lineRule="exact"/>
        <w:ind w:left="1198" w:hanging="204"/>
        <w:jc w:val="both"/>
        <w:rPr>
          <w:rFonts w:ascii="Times New Roman" w:eastAsia="標楷體" w:hAnsi="Times New Roman"/>
          <w:sz w:val="28"/>
          <w:szCs w:val="28"/>
        </w:rPr>
      </w:pPr>
      <w:r w:rsidRPr="008912DD">
        <w:rPr>
          <w:rFonts w:ascii="Times New Roman" w:eastAsia="標楷體" w:hAnsi="Times New Roman"/>
          <w:sz w:val="28"/>
          <w:szCs w:val="28"/>
        </w:rPr>
        <w:t>乙、靜態式心肌灌注掃描</w:t>
      </w:r>
      <w:r w:rsidRPr="008912DD">
        <w:rPr>
          <w:rFonts w:ascii="Times New Roman" w:eastAsia="標楷體" w:hAnsi="Times New Roman"/>
          <w:sz w:val="28"/>
          <w:szCs w:val="28"/>
        </w:rPr>
        <w:t>(26024B)</w:t>
      </w:r>
      <w:r w:rsidRPr="008912DD">
        <w:rPr>
          <w:rFonts w:ascii="Times New Roman" w:eastAsia="標楷體" w:hAnsi="Times New Roman"/>
          <w:sz w:val="28"/>
          <w:szCs w:val="28"/>
        </w:rPr>
        <w:t>：</w:t>
      </w:r>
    </w:p>
    <w:p w14:paraId="2FF5156B" w14:textId="77777777" w:rsidR="000257EE" w:rsidRPr="008912DD" w:rsidRDefault="00274757" w:rsidP="006000EA">
      <w:pPr>
        <w:snapToGrid w:val="0"/>
        <w:spacing w:line="600" w:lineRule="exact"/>
        <w:ind w:left="1620"/>
        <w:jc w:val="both"/>
        <w:rPr>
          <w:rFonts w:ascii="Times New Roman" w:eastAsia="標楷體" w:hAnsi="Times New Roman"/>
          <w:sz w:val="28"/>
          <w:szCs w:val="28"/>
        </w:rPr>
      </w:pPr>
      <w:r w:rsidRPr="008912DD">
        <w:rPr>
          <w:rFonts w:ascii="Times New Roman" w:eastAsia="標楷體" w:hAnsi="Times New Roman"/>
          <w:sz w:val="28"/>
          <w:szCs w:val="28"/>
        </w:rPr>
        <w:t>具有下列</w:t>
      </w:r>
      <w:r w:rsidRPr="008912DD">
        <w:rPr>
          <w:rFonts w:ascii="Times New Roman" w:eastAsia="標楷體" w:hAnsi="Times New Roman"/>
          <w:sz w:val="28"/>
          <w:szCs w:val="28"/>
        </w:rPr>
        <w:t>A</w:t>
      </w:r>
      <w:r w:rsidRPr="008912DD">
        <w:rPr>
          <w:rFonts w:ascii="Times New Roman" w:eastAsia="標楷體" w:hAnsi="Times New Roman"/>
          <w:sz w:val="28"/>
          <w:szCs w:val="28"/>
        </w:rPr>
        <w:t>或</w:t>
      </w:r>
      <w:r w:rsidRPr="008912DD">
        <w:rPr>
          <w:rFonts w:ascii="Times New Roman" w:eastAsia="標楷體" w:hAnsi="Times New Roman"/>
          <w:sz w:val="28"/>
          <w:szCs w:val="28"/>
        </w:rPr>
        <w:t>B</w:t>
      </w:r>
      <w:r w:rsidRPr="008912DD">
        <w:rPr>
          <w:rFonts w:ascii="Times New Roman" w:eastAsia="標楷體" w:hAnsi="Times New Roman"/>
          <w:sz w:val="28"/>
          <w:szCs w:val="28"/>
        </w:rPr>
        <w:t>項情況而患者無法接受動態檢查時。</w:t>
      </w:r>
    </w:p>
    <w:p w14:paraId="68437339" w14:textId="77777777" w:rsidR="000257EE" w:rsidRPr="008912DD" w:rsidRDefault="00274757" w:rsidP="00940ACE">
      <w:pPr>
        <w:numPr>
          <w:ilvl w:val="0"/>
          <w:numId w:val="16"/>
        </w:numPr>
        <w:tabs>
          <w:tab w:val="left" w:pos="-2787"/>
        </w:tabs>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心肌梗塞後病患測定心肌存活度及潛存缺氧以評估預後。</w:t>
      </w:r>
    </w:p>
    <w:p w14:paraId="7EA84B3D" w14:textId="77777777" w:rsidR="000257EE" w:rsidRPr="008912DD" w:rsidRDefault="00274757" w:rsidP="00940ACE">
      <w:pPr>
        <w:numPr>
          <w:ilvl w:val="0"/>
          <w:numId w:val="16"/>
        </w:numPr>
        <w:tabs>
          <w:tab w:val="left" w:pos="-2787"/>
        </w:tabs>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心絞痛病患測定心肌缺氧所在與冠狀動脈病灶之關聯。</w:t>
      </w:r>
    </w:p>
    <w:p w14:paraId="195B54D4" w14:textId="77777777" w:rsidR="000257EE" w:rsidRPr="008912DD" w:rsidRDefault="00274757" w:rsidP="006000EA">
      <w:pPr>
        <w:pStyle w:val="20"/>
        <w:tabs>
          <w:tab w:val="clear" w:pos="900"/>
        </w:tabs>
        <w:snapToGrid w:val="0"/>
        <w:spacing w:line="600" w:lineRule="exact"/>
        <w:ind w:left="993" w:hanging="566"/>
        <w:jc w:val="both"/>
        <w:rPr>
          <w:rFonts w:ascii="Times New Roman" w:eastAsia="標楷體" w:hAnsi="Times New Roman"/>
          <w:sz w:val="28"/>
          <w:szCs w:val="28"/>
        </w:rPr>
      </w:pPr>
      <w:r w:rsidRPr="008912DD">
        <w:rPr>
          <w:rFonts w:ascii="Times New Roman" w:eastAsia="標楷體" w:hAnsi="Times New Roman"/>
          <w:sz w:val="28"/>
          <w:szCs w:val="28"/>
        </w:rPr>
        <w:t>(13)</w:t>
      </w:r>
      <w:r w:rsidRPr="008912DD">
        <w:rPr>
          <w:rFonts w:ascii="Times New Roman" w:eastAsia="標楷體" w:hAnsi="Times New Roman"/>
          <w:sz w:val="28"/>
          <w:szCs w:val="28"/>
        </w:rPr>
        <w:t>行鎖骨下靜脈穿刺或頸靜脈穿刺插入ｙ型管進行血液透析時，使用一般性單管</w:t>
      </w:r>
      <w:r w:rsidRPr="008912DD">
        <w:rPr>
          <w:rFonts w:ascii="Times New Roman" w:eastAsia="標楷體" w:hAnsi="Times New Roman"/>
          <w:sz w:val="28"/>
          <w:szCs w:val="28"/>
        </w:rPr>
        <w:t>(single lumen)</w:t>
      </w:r>
      <w:r w:rsidRPr="008912DD">
        <w:rPr>
          <w:rFonts w:ascii="Times New Roman" w:eastAsia="標楷體" w:hAnsi="Times New Roman"/>
          <w:sz w:val="28"/>
          <w:szCs w:val="28"/>
        </w:rPr>
        <w:t>插入者，按</w:t>
      </w:r>
      <w:r w:rsidRPr="008912DD">
        <w:rPr>
          <w:rFonts w:ascii="Times New Roman" w:eastAsia="標楷體" w:hAnsi="Times New Roman"/>
          <w:sz w:val="28"/>
          <w:szCs w:val="28"/>
        </w:rPr>
        <w:t>47015B(</w:t>
      </w:r>
      <w:r w:rsidRPr="008912DD">
        <w:rPr>
          <w:rFonts w:ascii="Times New Roman" w:eastAsia="標楷體" w:hAnsi="Times New Roman"/>
          <w:sz w:val="28"/>
          <w:szCs w:val="28"/>
        </w:rPr>
        <w:t>中央靜脈導管置入術</w:t>
      </w:r>
      <w:r w:rsidRPr="008912DD">
        <w:rPr>
          <w:rFonts w:ascii="Times New Roman" w:eastAsia="標楷體" w:hAnsi="Times New Roman"/>
          <w:sz w:val="28"/>
          <w:szCs w:val="28"/>
        </w:rPr>
        <w:t>)</w:t>
      </w:r>
      <w:r w:rsidRPr="008912DD">
        <w:rPr>
          <w:rFonts w:ascii="Times New Roman" w:eastAsia="標楷體" w:hAnsi="Times New Roman"/>
          <w:sz w:val="28"/>
          <w:szCs w:val="28"/>
        </w:rPr>
        <w:t>支付；使用雙管</w:t>
      </w:r>
      <w:r w:rsidRPr="008912DD">
        <w:rPr>
          <w:rFonts w:ascii="Times New Roman" w:eastAsia="標楷體" w:hAnsi="Times New Roman"/>
          <w:sz w:val="28"/>
          <w:szCs w:val="28"/>
        </w:rPr>
        <w:t>(double lumen)</w:t>
      </w:r>
      <w:r w:rsidRPr="008912DD">
        <w:rPr>
          <w:rFonts w:ascii="Times New Roman" w:eastAsia="標楷體" w:hAnsi="Times New Roman"/>
          <w:sz w:val="28"/>
          <w:szCs w:val="28"/>
        </w:rPr>
        <w:t>插入者，按</w:t>
      </w:r>
      <w:r w:rsidRPr="008912DD">
        <w:rPr>
          <w:rFonts w:ascii="Times New Roman" w:eastAsia="標楷體" w:hAnsi="Times New Roman"/>
          <w:sz w:val="28"/>
          <w:szCs w:val="28"/>
        </w:rPr>
        <w:t>69006C(</w:t>
      </w:r>
      <w:r w:rsidRPr="008912DD">
        <w:rPr>
          <w:rFonts w:ascii="Times New Roman" w:eastAsia="標楷體" w:hAnsi="Times New Roman"/>
          <w:sz w:val="28"/>
          <w:szCs w:val="28"/>
        </w:rPr>
        <w:t>血液透析用之血管插管</w:t>
      </w:r>
      <w:r w:rsidRPr="008912DD">
        <w:rPr>
          <w:rFonts w:ascii="Times New Roman" w:eastAsia="標楷體" w:hAnsi="Times New Roman"/>
          <w:sz w:val="28"/>
          <w:szCs w:val="28"/>
        </w:rPr>
        <w:t>)</w:t>
      </w:r>
      <w:r w:rsidRPr="008912DD">
        <w:rPr>
          <w:rFonts w:ascii="Times New Roman" w:eastAsia="標楷體" w:hAnsi="Times New Roman"/>
          <w:sz w:val="28"/>
          <w:szCs w:val="28"/>
        </w:rPr>
        <w:t>支付。</w:t>
      </w:r>
    </w:p>
    <w:p w14:paraId="5FD2119F" w14:textId="77777777" w:rsidR="000257EE" w:rsidRPr="008912DD" w:rsidRDefault="00274757" w:rsidP="006000EA">
      <w:pPr>
        <w:pStyle w:val="20"/>
        <w:tabs>
          <w:tab w:val="clear" w:pos="900"/>
        </w:tabs>
        <w:snapToGrid w:val="0"/>
        <w:spacing w:line="600" w:lineRule="exact"/>
        <w:ind w:left="993" w:hanging="566"/>
        <w:jc w:val="both"/>
        <w:rPr>
          <w:rFonts w:ascii="Times New Roman" w:eastAsia="標楷體" w:hAnsi="Times New Roman"/>
          <w:sz w:val="28"/>
          <w:szCs w:val="28"/>
        </w:rPr>
      </w:pPr>
      <w:r w:rsidRPr="008912DD">
        <w:rPr>
          <w:rFonts w:ascii="Times New Roman" w:eastAsia="標楷體" w:hAnsi="Times New Roman"/>
          <w:sz w:val="28"/>
          <w:szCs w:val="28"/>
        </w:rPr>
        <w:t>(14)</w:t>
      </w:r>
      <w:r w:rsidRPr="008912DD">
        <w:rPr>
          <w:rFonts w:ascii="Times New Roman" w:eastAsia="標楷體" w:hAnsi="Times New Roman"/>
          <w:sz w:val="28"/>
          <w:szCs w:val="28"/>
        </w:rPr>
        <w:t>對用</w:t>
      </w:r>
      <w:r w:rsidRPr="008912DD">
        <w:rPr>
          <w:rFonts w:ascii="Times New Roman" w:eastAsia="標楷體" w:hAnsi="Times New Roman"/>
          <w:sz w:val="28"/>
          <w:szCs w:val="28"/>
        </w:rPr>
        <w:t>UGI series</w:t>
      </w:r>
      <w:r w:rsidRPr="008912DD">
        <w:rPr>
          <w:rFonts w:ascii="Times New Roman" w:eastAsia="標楷體" w:hAnsi="Times New Roman"/>
          <w:sz w:val="28"/>
          <w:szCs w:val="28"/>
        </w:rPr>
        <w:t>診斷消化性潰瘍案件陽性率超過百分之七十五者，應加強調原片請放射科醫師查核。</w:t>
      </w:r>
    </w:p>
    <w:p w14:paraId="18FADAFA" w14:textId="77777777" w:rsidR="000257EE" w:rsidRPr="008912DD" w:rsidRDefault="00274757" w:rsidP="006000EA">
      <w:pPr>
        <w:pStyle w:val="20"/>
        <w:tabs>
          <w:tab w:val="clear" w:pos="900"/>
        </w:tabs>
        <w:snapToGrid w:val="0"/>
        <w:spacing w:line="600" w:lineRule="exact"/>
        <w:ind w:left="897" w:hanging="470"/>
        <w:jc w:val="both"/>
        <w:rPr>
          <w:rFonts w:ascii="Times New Roman" w:hAnsi="Times New Roman"/>
        </w:rPr>
      </w:pPr>
      <w:r w:rsidRPr="008912DD">
        <w:rPr>
          <w:rFonts w:ascii="Times New Roman" w:eastAsia="標楷體" w:hAnsi="Times New Roman"/>
          <w:sz w:val="28"/>
          <w:szCs w:val="28"/>
        </w:rPr>
        <w:t>(15)</w:t>
      </w:r>
      <w:r w:rsidRPr="008912DD">
        <w:rPr>
          <w:rFonts w:ascii="Times New Roman" w:eastAsia="標楷體" w:hAnsi="Times New Roman"/>
          <w:sz w:val="28"/>
          <w:szCs w:val="28"/>
        </w:rPr>
        <w:t>肺功能檢查之審查，應注意其所附報告之品質。</w:t>
      </w:r>
      <w:r w:rsidR="00EE2069" w:rsidRPr="008912DD">
        <w:rPr>
          <w:rFonts w:ascii="Times New Roman" w:eastAsia="標楷體" w:hAnsi="Times New Roman"/>
          <w:sz w:val="28"/>
          <w:szCs w:val="28"/>
        </w:rPr>
        <w:t>(97/5/1)</w:t>
      </w:r>
    </w:p>
    <w:p w14:paraId="6AAF76F8" w14:textId="77777777" w:rsidR="000257EE" w:rsidRPr="008912DD" w:rsidRDefault="00274757" w:rsidP="006000EA">
      <w:pPr>
        <w:snapToGrid w:val="0"/>
        <w:spacing w:line="600" w:lineRule="exact"/>
        <w:ind w:left="1560" w:hanging="566"/>
        <w:jc w:val="both"/>
        <w:rPr>
          <w:rFonts w:ascii="Times New Roman" w:eastAsia="標楷體" w:hAnsi="Times New Roman"/>
          <w:sz w:val="28"/>
          <w:szCs w:val="28"/>
        </w:rPr>
      </w:pPr>
      <w:r w:rsidRPr="008912DD">
        <w:rPr>
          <w:rFonts w:ascii="Times New Roman" w:eastAsia="標楷體" w:hAnsi="Times New Roman"/>
          <w:sz w:val="28"/>
          <w:szCs w:val="28"/>
        </w:rPr>
        <w:lastRenderedPageBreak/>
        <w:t>甲、檢查</w:t>
      </w:r>
      <w:r w:rsidRPr="008912DD">
        <w:rPr>
          <w:rFonts w:ascii="Times New Roman" w:eastAsia="標楷體" w:hAnsi="Times New Roman"/>
          <w:sz w:val="28"/>
          <w:szCs w:val="28"/>
        </w:rPr>
        <w:t>17003C</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流量容積圖形檢查</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肺部結果是正常者，不應申報</w:t>
      </w:r>
      <w:r w:rsidR="00F428E8" w:rsidRPr="008912DD">
        <w:rPr>
          <w:rFonts w:ascii="Times New Roman" w:eastAsia="標楷體" w:hAnsi="Times New Roman"/>
          <w:sz w:val="28"/>
          <w:szCs w:val="28"/>
        </w:rPr>
        <w:t>17006C</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支氣管擴張劑試驗</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及</w:t>
      </w:r>
      <w:r w:rsidRPr="008912DD">
        <w:rPr>
          <w:rFonts w:ascii="Times New Roman" w:eastAsia="標楷體" w:hAnsi="Times New Roman"/>
          <w:sz w:val="28"/>
          <w:szCs w:val="28"/>
        </w:rPr>
        <w:t>17007B</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標準支氣管擴張劑試驗</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，但可作</w:t>
      </w:r>
      <w:r w:rsidRPr="008912DD">
        <w:rPr>
          <w:rFonts w:ascii="Times New Roman" w:eastAsia="標楷體" w:hAnsi="Times New Roman"/>
          <w:sz w:val="28"/>
          <w:szCs w:val="28"/>
        </w:rPr>
        <w:t>17019C</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支氣管激發試驗</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w:t>
      </w:r>
      <w:r w:rsidR="00881BDC"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00881BDC" w:rsidRPr="008912DD">
        <w:rPr>
          <w:rFonts w:ascii="Times New Roman" w:eastAsia="標楷體" w:hAnsi="Times New Roman"/>
          <w:sz w:val="28"/>
          <w:szCs w:val="28"/>
        </w:rPr>
        <w:t>)</w:t>
      </w:r>
    </w:p>
    <w:p w14:paraId="6873F33D" w14:textId="77777777" w:rsidR="000257EE" w:rsidRPr="008912DD" w:rsidRDefault="00274757" w:rsidP="006000EA">
      <w:pPr>
        <w:snapToGrid w:val="0"/>
        <w:spacing w:line="600" w:lineRule="exact"/>
        <w:ind w:left="1560" w:hanging="567"/>
        <w:jc w:val="both"/>
        <w:rPr>
          <w:rFonts w:ascii="Times New Roman" w:eastAsia="標楷體" w:hAnsi="Times New Roman"/>
          <w:sz w:val="28"/>
          <w:szCs w:val="28"/>
        </w:rPr>
      </w:pPr>
      <w:r w:rsidRPr="008912DD">
        <w:rPr>
          <w:rFonts w:ascii="Times New Roman" w:eastAsia="標楷體" w:hAnsi="Times New Roman"/>
          <w:sz w:val="28"/>
          <w:szCs w:val="28"/>
        </w:rPr>
        <w:t>乙、檢查</w:t>
      </w:r>
      <w:r w:rsidRPr="008912DD">
        <w:rPr>
          <w:rFonts w:ascii="Times New Roman" w:eastAsia="標楷體" w:hAnsi="Times New Roman"/>
          <w:sz w:val="28"/>
          <w:szCs w:val="28"/>
        </w:rPr>
        <w:t>17003C</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流量容積圖形檢查</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有氣道阻塞異常者，為進一步評估可做</w:t>
      </w:r>
      <w:r w:rsidR="00F428E8" w:rsidRPr="008912DD">
        <w:rPr>
          <w:rFonts w:ascii="Times New Roman" w:eastAsia="標楷體" w:hAnsi="Times New Roman"/>
          <w:sz w:val="28"/>
          <w:szCs w:val="28"/>
        </w:rPr>
        <w:t>17006C</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支氣管擴張劑試驗</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或</w:t>
      </w:r>
      <w:r w:rsidRPr="008912DD">
        <w:rPr>
          <w:rFonts w:ascii="Times New Roman" w:eastAsia="標楷體" w:hAnsi="Times New Roman"/>
          <w:sz w:val="28"/>
          <w:szCs w:val="28"/>
        </w:rPr>
        <w:t>17007B</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標準支氣管擴張劑試驗</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w:t>
      </w:r>
      <w:r w:rsidR="00881BDC"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00881BDC" w:rsidRPr="008912DD">
        <w:rPr>
          <w:rFonts w:ascii="Times New Roman" w:eastAsia="標楷體" w:hAnsi="Times New Roman"/>
          <w:sz w:val="28"/>
          <w:szCs w:val="28"/>
        </w:rPr>
        <w:t>)</w:t>
      </w:r>
    </w:p>
    <w:p w14:paraId="4347619F" w14:textId="77777777" w:rsidR="000257EE" w:rsidRPr="008912DD" w:rsidRDefault="00274757" w:rsidP="006000EA">
      <w:pPr>
        <w:snapToGrid w:val="0"/>
        <w:spacing w:line="600" w:lineRule="exact"/>
        <w:ind w:left="1198" w:hanging="204"/>
        <w:jc w:val="both"/>
        <w:rPr>
          <w:rFonts w:ascii="Times New Roman" w:eastAsia="標楷體" w:hAnsi="Times New Roman"/>
          <w:sz w:val="28"/>
          <w:szCs w:val="28"/>
        </w:rPr>
      </w:pPr>
      <w:r w:rsidRPr="008912DD">
        <w:rPr>
          <w:rFonts w:ascii="Times New Roman" w:eastAsia="標楷體" w:hAnsi="Times New Roman"/>
          <w:sz w:val="28"/>
          <w:szCs w:val="28"/>
        </w:rPr>
        <w:t>丙、已確診阻塞性肺疾病</w:t>
      </w:r>
      <w:r w:rsidRPr="008912DD">
        <w:rPr>
          <w:rFonts w:ascii="Times New Roman" w:eastAsia="標楷體" w:hAnsi="Times New Roman"/>
          <w:sz w:val="28"/>
          <w:szCs w:val="28"/>
        </w:rPr>
        <w:t>,</w:t>
      </w:r>
      <w:r w:rsidRPr="008912DD">
        <w:rPr>
          <w:rFonts w:ascii="Times New Roman" w:eastAsia="標楷體" w:hAnsi="Times New Roman"/>
          <w:sz w:val="28"/>
          <w:szCs w:val="28"/>
        </w:rPr>
        <w:t>急性發作期患者不宜進行以上檢查。</w:t>
      </w:r>
    </w:p>
    <w:p w14:paraId="2478F145" w14:textId="77777777" w:rsidR="000257EE" w:rsidRPr="008912DD" w:rsidRDefault="00274757" w:rsidP="006000EA">
      <w:pPr>
        <w:snapToGrid w:val="0"/>
        <w:spacing w:line="600" w:lineRule="exact"/>
        <w:ind w:left="1560" w:hanging="566"/>
        <w:jc w:val="both"/>
        <w:rPr>
          <w:rFonts w:ascii="Times New Roman" w:hAnsi="Times New Roman"/>
        </w:rPr>
      </w:pPr>
      <w:r w:rsidRPr="008912DD">
        <w:rPr>
          <w:rFonts w:ascii="Times New Roman" w:eastAsia="標楷體" w:hAnsi="Times New Roman"/>
          <w:sz w:val="28"/>
          <w:szCs w:val="28"/>
        </w:rPr>
        <w:t>丁、</w:t>
      </w:r>
      <w:r w:rsidR="00F428E8" w:rsidRPr="008912DD">
        <w:rPr>
          <w:rFonts w:ascii="Times New Roman" w:eastAsia="標楷體" w:hAnsi="Times New Roman"/>
          <w:sz w:val="28"/>
          <w:szCs w:val="28"/>
        </w:rPr>
        <w:t>17006C</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支氣管擴張劑試驗</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不可與</w:t>
      </w:r>
      <w:r w:rsidRPr="008912DD">
        <w:rPr>
          <w:rFonts w:ascii="Times New Roman" w:eastAsia="標楷體" w:hAnsi="Times New Roman"/>
          <w:sz w:val="28"/>
          <w:szCs w:val="28"/>
        </w:rPr>
        <w:t>17019C</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支氣管激發試驗</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同時申報。</w:t>
      </w:r>
      <w:r w:rsidR="00881BDC"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00881BDC" w:rsidRPr="008912DD">
        <w:rPr>
          <w:rFonts w:ascii="Times New Roman" w:eastAsia="標楷體" w:hAnsi="Times New Roman"/>
          <w:sz w:val="28"/>
          <w:szCs w:val="28"/>
        </w:rPr>
        <w:t>)</w:t>
      </w:r>
    </w:p>
    <w:p w14:paraId="4ECCBC1B" w14:textId="77777777" w:rsidR="000257EE" w:rsidRPr="008912DD" w:rsidRDefault="00274757" w:rsidP="006000EA">
      <w:pPr>
        <w:pStyle w:val="20"/>
        <w:tabs>
          <w:tab w:val="clear" w:pos="900"/>
        </w:tabs>
        <w:snapToGrid w:val="0"/>
        <w:spacing w:line="600" w:lineRule="exact"/>
        <w:ind w:left="993" w:hanging="566"/>
        <w:jc w:val="both"/>
        <w:rPr>
          <w:rFonts w:ascii="Times New Roman" w:eastAsia="標楷體" w:hAnsi="Times New Roman"/>
          <w:sz w:val="28"/>
          <w:szCs w:val="28"/>
        </w:rPr>
      </w:pPr>
      <w:r w:rsidRPr="008912DD">
        <w:rPr>
          <w:rFonts w:ascii="Times New Roman" w:eastAsia="標楷體" w:hAnsi="Times New Roman"/>
          <w:sz w:val="28"/>
          <w:szCs w:val="28"/>
        </w:rPr>
        <w:t>(16)</w:t>
      </w:r>
      <w:r w:rsidRPr="008912DD">
        <w:rPr>
          <w:rFonts w:ascii="Times New Roman" w:eastAsia="標楷體" w:hAnsi="Times New Roman"/>
          <w:sz w:val="28"/>
          <w:szCs w:val="28"/>
        </w:rPr>
        <w:t>對未執行電刺激檢查，僅執行心臟電氣活動記錄者，只能以電氣生理檢查－一般性</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18024B</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項目申報，如有執行電刺激檢查或於檢查中使用藥物並記錄心臟電氣活動，方得申報電氣生理檢查－複雜性</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18025B</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w:t>
      </w:r>
    </w:p>
    <w:p w14:paraId="1F59420F" w14:textId="77777777" w:rsidR="000257EE" w:rsidRPr="008912DD" w:rsidRDefault="00274757" w:rsidP="006000EA">
      <w:pPr>
        <w:pStyle w:val="20"/>
        <w:tabs>
          <w:tab w:val="clear" w:pos="900"/>
        </w:tabs>
        <w:snapToGrid w:val="0"/>
        <w:spacing w:line="600" w:lineRule="exact"/>
        <w:ind w:left="897" w:hanging="470"/>
        <w:jc w:val="both"/>
        <w:rPr>
          <w:rFonts w:ascii="Times New Roman" w:hAnsi="Times New Roman"/>
        </w:rPr>
      </w:pPr>
      <w:r w:rsidRPr="008912DD">
        <w:rPr>
          <w:rFonts w:ascii="Times New Roman" w:eastAsia="標楷體" w:hAnsi="Times New Roman"/>
          <w:sz w:val="28"/>
          <w:szCs w:val="28"/>
        </w:rPr>
        <w:t>(17)</w:t>
      </w:r>
      <w:r w:rsidRPr="008912DD">
        <w:rPr>
          <w:rFonts w:ascii="Times New Roman" w:eastAsia="標楷體" w:hAnsi="Times New Roman"/>
          <w:sz w:val="28"/>
          <w:szCs w:val="28"/>
        </w:rPr>
        <w:t>使用降血脂藥物時，請依規定檢附檢驗資料影本。</w:t>
      </w:r>
      <w:r w:rsidRPr="008912DD">
        <w:rPr>
          <w:rFonts w:ascii="Times New Roman" w:eastAsia="標楷體" w:hAnsi="Times New Roman"/>
          <w:sz w:val="28"/>
          <w:szCs w:val="28"/>
        </w:rPr>
        <w:t>(97/5/1)</w:t>
      </w:r>
    </w:p>
    <w:p w14:paraId="3E4802A8" w14:textId="77777777" w:rsidR="000257EE" w:rsidRPr="008912DD" w:rsidRDefault="00274757" w:rsidP="006000EA">
      <w:pPr>
        <w:pStyle w:val="20"/>
        <w:tabs>
          <w:tab w:val="clear" w:pos="900"/>
        </w:tabs>
        <w:snapToGrid w:val="0"/>
        <w:spacing w:line="600" w:lineRule="exact"/>
        <w:ind w:left="897" w:hanging="470"/>
        <w:jc w:val="both"/>
        <w:rPr>
          <w:rFonts w:ascii="Times New Roman" w:eastAsia="標楷體" w:hAnsi="Times New Roman"/>
          <w:sz w:val="28"/>
          <w:szCs w:val="28"/>
        </w:rPr>
      </w:pPr>
      <w:r w:rsidRPr="008912DD">
        <w:rPr>
          <w:rFonts w:ascii="Times New Roman" w:eastAsia="標楷體" w:hAnsi="Times New Roman"/>
          <w:sz w:val="28"/>
          <w:szCs w:val="28"/>
        </w:rPr>
        <w:t>(17-1)</w:t>
      </w:r>
      <w:r w:rsidRPr="008912DD">
        <w:rPr>
          <w:rFonts w:ascii="Times New Roman" w:eastAsia="標楷體" w:hAnsi="Times New Roman"/>
          <w:sz w:val="28"/>
          <w:szCs w:val="28"/>
        </w:rPr>
        <w:t>降血脂藥物審查原則：</w:t>
      </w:r>
    </w:p>
    <w:p w14:paraId="6B9AAC43" w14:textId="77777777" w:rsidR="000257EE" w:rsidRPr="008912DD" w:rsidRDefault="00274757" w:rsidP="006000EA">
      <w:pPr>
        <w:spacing w:line="600" w:lineRule="exact"/>
        <w:ind w:left="1558" w:hanging="567"/>
        <w:jc w:val="both"/>
        <w:rPr>
          <w:rFonts w:ascii="Times New Roman" w:hAnsi="Times New Roman"/>
        </w:rPr>
      </w:pPr>
      <w:r w:rsidRPr="008912DD">
        <w:rPr>
          <w:rFonts w:ascii="Times New Roman" w:eastAsia="標楷體" w:hAnsi="Times New Roman"/>
          <w:sz w:val="28"/>
          <w:szCs w:val="28"/>
        </w:rPr>
        <w:t>甲、高血脂用藥指引請參考藥品給付規定。</w:t>
      </w:r>
      <w:r w:rsidR="00F0343B" w:rsidRPr="008912DD">
        <w:rPr>
          <w:rFonts w:ascii="Times New Roman" w:eastAsia="標楷體" w:hAnsi="Times New Roman"/>
          <w:sz w:val="28"/>
          <w:szCs w:val="28"/>
        </w:rPr>
        <w:t>(101/5/1)</w:t>
      </w:r>
      <w:r w:rsidRPr="008912DD">
        <w:rPr>
          <w:rFonts w:ascii="Times New Roman" w:eastAsia="標楷體" w:hAnsi="Times New Roman"/>
          <w:sz w:val="28"/>
          <w:szCs w:val="28"/>
        </w:rPr>
        <w:t>(102/3/1)</w:t>
      </w:r>
    </w:p>
    <w:p w14:paraId="27CF8040" w14:textId="77777777" w:rsidR="000257EE" w:rsidRPr="008912DD" w:rsidRDefault="00274757" w:rsidP="006000EA">
      <w:pPr>
        <w:spacing w:line="600" w:lineRule="exact"/>
        <w:ind w:left="1560" w:hanging="571"/>
        <w:jc w:val="both"/>
        <w:rPr>
          <w:rFonts w:ascii="Times New Roman" w:hAnsi="Times New Roman"/>
        </w:rPr>
      </w:pPr>
      <w:r w:rsidRPr="008912DD">
        <w:rPr>
          <w:rFonts w:ascii="Times New Roman" w:eastAsia="標楷體" w:hAnsi="Times New Roman"/>
          <w:sz w:val="28"/>
          <w:szCs w:val="28"/>
        </w:rPr>
        <w:t>乙、針對高</w:t>
      </w:r>
      <w:r w:rsidRPr="008912DD">
        <w:rPr>
          <w:rFonts w:ascii="Times New Roman" w:eastAsia="標楷體" w:hAnsi="Times New Roman"/>
          <w:sz w:val="28"/>
          <w:szCs w:val="28"/>
        </w:rPr>
        <w:t>TG(</w:t>
      </w:r>
      <w:r w:rsidRPr="008912DD">
        <w:rPr>
          <w:rFonts w:ascii="Times New Roman" w:eastAsia="標楷體" w:hAnsi="Times New Roman"/>
          <w:sz w:val="28"/>
          <w:szCs w:val="28"/>
        </w:rPr>
        <w:t>三酸甘油脂</w:t>
      </w:r>
      <w:r w:rsidRPr="008912DD">
        <w:rPr>
          <w:rFonts w:ascii="Times New Roman" w:eastAsia="標楷體" w:hAnsi="Times New Roman"/>
          <w:sz w:val="28"/>
          <w:szCs w:val="28"/>
        </w:rPr>
        <w:t>)</w:t>
      </w:r>
      <w:r w:rsidRPr="008912DD">
        <w:rPr>
          <w:rFonts w:ascii="Times New Roman" w:eastAsia="標楷體" w:hAnsi="Times New Roman"/>
          <w:sz w:val="28"/>
          <w:szCs w:val="28"/>
        </w:rPr>
        <w:t>之治療，除了依全民健保規範之藥品使用原則之外，應以</w:t>
      </w:r>
      <w:r w:rsidRPr="008912DD">
        <w:rPr>
          <w:rFonts w:ascii="Times New Roman" w:eastAsia="標楷體" w:hAnsi="Times New Roman"/>
          <w:sz w:val="28"/>
          <w:szCs w:val="28"/>
        </w:rPr>
        <w:t>fibrate</w:t>
      </w:r>
      <w:r w:rsidRPr="008912DD">
        <w:rPr>
          <w:rFonts w:ascii="Times New Roman" w:eastAsia="標楷體" w:hAnsi="Times New Roman"/>
          <w:sz w:val="28"/>
          <w:szCs w:val="28"/>
        </w:rPr>
        <w:t>類為首選降血脂藥。</w:t>
      </w:r>
      <w:r w:rsidRPr="008912DD">
        <w:rPr>
          <w:rFonts w:ascii="Times New Roman" w:eastAsia="標楷體" w:hAnsi="Times New Roman"/>
          <w:sz w:val="28"/>
          <w:szCs w:val="28"/>
        </w:rPr>
        <w:t>(101/5/1)</w:t>
      </w:r>
    </w:p>
    <w:p w14:paraId="5E77DF1B" w14:textId="77777777" w:rsidR="000257EE" w:rsidRPr="008912DD" w:rsidRDefault="00274757" w:rsidP="006000EA">
      <w:pPr>
        <w:spacing w:line="600" w:lineRule="exact"/>
        <w:ind w:left="1560" w:hanging="567"/>
        <w:jc w:val="both"/>
        <w:rPr>
          <w:rFonts w:ascii="Times New Roman" w:eastAsia="標楷體" w:hAnsi="Times New Roman"/>
          <w:sz w:val="28"/>
          <w:szCs w:val="28"/>
        </w:rPr>
      </w:pPr>
      <w:r w:rsidRPr="008912DD">
        <w:rPr>
          <w:rFonts w:ascii="Times New Roman" w:eastAsia="標楷體" w:hAnsi="Times New Roman"/>
          <w:sz w:val="28"/>
          <w:szCs w:val="28"/>
        </w:rPr>
        <w:t>丙、完整的血脂檢查包括</w:t>
      </w:r>
      <w:r w:rsidRPr="008912DD">
        <w:rPr>
          <w:rFonts w:ascii="Times New Roman" w:eastAsia="標楷體" w:hAnsi="Times New Roman"/>
          <w:sz w:val="28"/>
          <w:szCs w:val="28"/>
        </w:rPr>
        <w:t>Total cholesterol</w:t>
      </w:r>
      <w:r w:rsidRPr="008912DD">
        <w:rPr>
          <w:rFonts w:ascii="Times New Roman" w:eastAsia="標楷體" w:hAnsi="Times New Roman"/>
          <w:sz w:val="28"/>
          <w:szCs w:val="28"/>
        </w:rPr>
        <w:t>、</w:t>
      </w:r>
      <w:r w:rsidRPr="008912DD">
        <w:rPr>
          <w:rFonts w:ascii="Times New Roman" w:eastAsia="標楷體" w:hAnsi="Times New Roman"/>
          <w:sz w:val="28"/>
          <w:szCs w:val="28"/>
        </w:rPr>
        <w:t>LDL-C</w:t>
      </w:r>
      <w:r w:rsidRPr="008912DD">
        <w:rPr>
          <w:rFonts w:ascii="Times New Roman" w:eastAsia="標楷體" w:hAnsi="Times New Roman"/>
          <w:sz w:val="28"/>
          <w:szCs w:val="28"/>
        </w:rPr>
        <w:t>、</w:t>
      </w:r>
      <w:r w:rsidRPr="008912DD">
        <w:rPr>
          <w:rFonts w:ascii="Times New Roman" w:eastAsia="標楷體" w:hAnsi="Times New Roman"/>
          <w:sz w:val="28"/>
          <w:szCs w:val="28"/>
        </w:rPr>
        <w:t>HDL-C</w:t>
      </w:r>
      <w:r w:rsidRPr="008912DD">
        <w:rPr>
          <w:rFonts w:ascii="Times New Roman" w:eastAsia="標楷體" w:hAnsi="Times New Roman"/>
          <w:sz w:val="28"/>
          <w:szCs w:val="28"/>
        </w:rPr>
        <w:t>、</w:t>
      </w:r>
      <w:r w:rsidRPr="008912DD">
        <w:rPr>
          <w:rFonts w:ascii="Times New Roman" w:eastAsia="標楷體" w:hAnsi="Times New Roman"/>
          <w:sz w:val="28"/>
          <w:szCs w:val="28"/>
        </w:rPr>
        <w:t xml:space="preserve"> Triglyceride</w:t>
      </w:r>
      <w:r w:rsidRPr="008912DD">
        <w:rPr>
          <w:rFonts w:ascii="Times New Roman" w:eastAsia="標楷體" w:hAnsi="Times New Roman"/>
          <w:sz w:val="28"/>
          <w:szCs w:val="28"/>
        </w:rPr>
        <w:t>，其中</w:t>
      </w:r>
      <w:r w:rsidRPr="008912DD">
        <w:rPr>
          <w:rFonts w:ascii="Times New Roman" w:eastAsia="標楷體" w:hAnsi="Times New Roman"/>
          <w:sz w:val="28"/>
          <w:szCs w:val="28"/>
        </w:rPr>
        <w:t>LDL-C</w:t>
      </w:r>
      <w:r w:rsidRPr="008912DD">
        <w:rPr>
          <w:rFonts w:ascii="Times New Roman" w:eastAsia="標楷體" w:hAnsi="Times New Roman"/>
          <w:sz w:val="28"/>
          <w:szCs w:val="28"/>
        </w:rPr>
        <w:t>不宜以</w:t>
      </w:r>
      <w:r w:rsidRPr="008912DD">
        <w:rPr>
          <w:rFonts w:ascii="Times New Roman" w:eastAsia="標楷體" w:hAnsi="Times New Roman"/>
          <w:sz w:val="28"/>
          <w:szCs w:val="28"/>
        </w:rPr>
        <w:t>”</w:t>
      </w:r>
      <w:r w:rsidRPr="008912DD">
        <w:rPr>
          <w:rFonts w:ascii="Times New Roman" w:eastAsia="標楷體" w:hAnsi="Times New Roman"/>
          <w:sz w:val="28"/>
          <w:szCs w:val="28"/>
        </w:rPr>
        <w:t>可以公式計算</w:t>
      </w:r>
      <w:r w:rsidRPr="008912DD">
        <w:rPr>
          <w:rFonts w:ascii="Times New Roman" w:eastAsia="標楷體" w:hAnsi="Times New Roman"/>
          <w:sz w:val="28"/>
          <w:szCs w:val="28"/>
        </w:rPr>
        <w:t>”</w:t>
      </w:r>
      <w:r w:rsidRPr="008912DD">
        <w:rPr>
          <w:rFonts w:ascii="Times New Roman" w:eastAsia="標楷體" w:hAnsi="Times New Roman"/>
          <w:sz w:val="28"/>
          <w:szCs w:val="28"/>
        </w:rPr>
        <w:t>為由刪減。</w:t>
      </w:r>
      <w:r w:rsidRPr="008912DD">
        <w:rPr>
          <w:rFonts w:ascii="Times New Roman" w:eastAsia="標楷體" w:hAnsi="Times New Roman"/>
          <w:sz w:val="28"/>
          <w:szCs w:val="28"/>
        </w:rPr>
        <w:t>(101/5/1)</w:t>
      </w:r>
    </w:p>
    <w:p w14:paraId="37B6F011" w14:textId="77777777" w:rsidR="007C4BB7" w:rsidRPr="008912DD" w:rsidRDefault="007C4BB7" w:rsidP="006000EA">
      <w:pPr>
        <w:spacing w:line="600" w:lineRule="exact"/>
        <w:ind w:left="1560" w:hanging="567"/>
        <w:jc w:val="both"/>
        <w:rPr>
          <w:rFonts w:ascii="Times New Roman" w:eastAsia="標楷體" w:hAnsi="Times New Roman"/>
          <w:sz w:val="28"/>
          <w:szCs w:val="28"/>
        </w:rPr>
      </w:pPr>
      <w:r w:rsidRPr="008912DD">
        <w:rPr>
          <w:rFonts w:ascii="Times New Roman" w:eastAsia="標楷體" w:hAnsi="Times New Roman"/>
          <w:sz w:val="28"/>
          <w:szCs w:val="28"/>
        </w:rPr>
        <w:t>丁、同一個案多次執行</w:t>
      </w:r>
      <w:r w:rsidRPr="008912DD">
        <w:rPr>
          <w:rFonts w:ascii="Times New Roman" w:eastAsia="標楷體" w:hAnsi="Times New Roman"/>
          <w:sz w:val="28"/>
          <w:szCs w:val="28"/>
        </w:rPr>
        <w:t>LDL-C</w:t>
      </w:r>
      <w:r w:rsidRPr="008912DD">
        <w:rPr>
          <w:rFonts w:ascii="Times New Roman" w:eastAsia="標楷體" w:hAnsi="Times New Roman"/>
          <w:sz w:val="28"/>
          <w:szCs w:val="28"/>
        </w:rPr>
        <w:t>低密度脂蛋白－膽固醇</w:t>
      </w:r>
      <w:r w:rsidRPr="008912DD">
        <w:rPr>
          <w:rFonts w:ascii="Times New Roman" w:eastAsia="標楷體" w:hAnsi="Times New Roman"/>
          <w:sz w:val="28"/>
          <w:szCs w:val="28"/>
        </w:rPr>
        <w:t>(09044C)</w:t>
      </w:r>
      <w:r w:rsidRPr="008912DD">
        <w:rPr>
          <w:rFonts w:ascii="Times New Roman" w:eastAsia="標楷體" w:hAnsi="Times New Roman"/>
          <w:sz w:val="28"/>
          <w:szCs w:val="28"/>
        </w:rPr>
        <w:t>之適當性：</w:t>
      </w:r>
      <w:r w:rsidR="000F466A" w:rsidRPr="008912DD">
        <w:rPr>
          <w:rFonts w:ascii="Times New Roman" w:eastAsia="標楷體" w:hAnsi="Times New Roman"/>
          <w:kern w:val="3"/>
          <w:sz w:val="28"/>
        </w:rPr>
        <w:t>(</w:t>
      </w:r>
      <w:r w:rsidR="00817FDE" w:rsidRPr="008912DD">
        <w:rPr>
          <w:rFonts w:ascii="Times New Roman" w:eastAsia="標楷體" w:hAnsi="Times New Roman"/>
          <w:kern w:val="3"/>
          <w:sz w:val="28"/>
        </w:rPr>
        <w:t>108/3/1</w:t>
      </w:r>
      <w:r w:rsidR="000F466A" w:rsidRPr="008912DD">
        <w:rPr>
          <w:rFonts w:ascii="Times New Roman" w:eastAsia="標楷體" w:hAnsi="Times New Roman"/>
          <w:kern w:val="3"/>
          <w:sz w:val="28"/>
        </w:rPr>
        <w:t>)</w:t>
      </w:r>
    </w:p>
    <w:p w14:paraId="00248D2D" w14:textId="77777777" w:rsidR="000F466A" w:rsidRPr="008912DD" w:rsidRDefault="000F466A" w:rsidP="00940ACE">
      <w:pPr>
        <w:numPr>
          <w:ilvl w:val="0"/>
          <w:numId w:val="50"/>
        </w:numPr>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lastRenderedPageBreak/>
        <w:t>初次篩檢</w:t>
      </w:r>
      <w:r w:rsidRPr="008912DD">
        <w:rPr>
          <w:rFonts w:ascii="Times New Roman" w:eastAsia="標楷體" w:hAnsi="Times New Roman"/>
          <w:sz w:val="28"/>
          <w:szCs w:val="28"/>
        </w:rPr>
        <w:t>LDL-C</w:t>
      </w:r>
      <w:r w:rsidRPr="008912DD">
        <w:rPr>
          <w:rFonts w:ascii="Times New Roman" w:eastAsia="標楷體" w:hAnsi="Times New Roman"/>
          <w:sz w:val="28"/>
          <w:szCs w:val="28"/>
        </w:rPr>
        <w:t>高於標準數值，</w:t>
      </w:r>
      <w:r w:rsidRPr="008912DD">
        <w:rPr>
          <w:rFonts w:ascii="Times New Roman" w:eastAsia="標楷體" w:hAnsi="Times New Roman"/>
          <w:sz w:val="28"/>
          <w:szCs w:val="28"/>
        </w:rPr>
        <w:t>3</w:t>
      </w:r>
      <w:r w:rsidRPr="008912DD">
        <w:rPr>
          <w:rFonts w:ascii="Times New Roman" w:eastAsia="標楷體" w:hAnsi="Times New Roman"/>
          <w:sz w:val="28"/>
          <w:szCs w:val="28"/>
        </w:rPr>
        <w:t>個月後再進行複檢為原則。</w:t>
      </w:r>
    </w:p>
    <w:p w14:paraId="1548B863" w14:textId="77777777" w:rsidR="000F466A" w:rsidRPr="008912DD" w:rsidRDefault="000F466A" w:rsidP="00940ACE">
      <w:pPr>
        <w:numPr>
          <w:ilvl w:val="0"/>
          <w:numId w:val="50"/>
        </w:numPr>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非藥物治療時，每</w:t>
      </w:r>
      <w:r w:rsidRPr="008912DD">
        <w:rPr>
          <w:rFonts w:ascii="Times New Roman" w:eastAsia="標楷體" w:hAnsi="Times New Roman"/>
          <w:sz w:val="28"/>
          <w:szCs w:val="28"/>
        </w:rPr>
        <w:t>3-6</w:t>
      </w:r>
      <w:r w:rsidRPr="008912DD">
        <w:rPr>
          <w:rFonts w:ascii="Times New Roman" w:eastAsia="標楷體" w:hAnsi="Times New Roman"/>
          <w:sz w:val="28"/>
          <w:szCs w:val="28"/>
        </w:rPr>
        <w:t>個月檢查一次為原則。</w:t>
      </w:r>
    </w:p>
    <w:p w14:paraId="21D67AEB" w14:textId="77777777" w:rsidR="00FE1224" w:rsidRPr="008912DD" w:rsidRDefault="00FE1224" w:rsidP="006000EA">
      <w:pPr>
        <w:spacing w:line="600" w:lineRule="exact"/>
        <w:ind w:left="1275" w:hanging="849"/>
        <w:jc w:val="both"/>
        <w:rPr>
          <w:rFonts w:ascii="Times New Roman" w:eastAsia="標楷體" w:hAnsi="Times New Roman"/>
          <w:sz w:val="28"/>
          <w:szCs w:val="28"/>
        </w:rPr>
      </w:pPr>
      <w:r w:rsidRPr="008912DD">
        <w:rPr>
          <w:rFonts w:ascii="Times New Roman" w:eastAsia="標楷體" w:hAnsi="Times New Roman"/>
          <w:sz w:val="28"/>
          <w:szCs w:val="28"/>
        </w:rPr>
        <w:t>(17-2)</w:t>
      </w:r>
      <w:r w:rsidRPr="008912DD">
        <w:rPr>
          <w:rFonts w:ascii="Times New Roman" w:eastAsia="標楷體" w:hAnsi="Times New Roman"/>
          <w:sz w:val="28"/>
          <w:szCs w:val="28"/>
        </w:rPr>
        <w:t>送審之醫療費用案件，請依藥品給付規定第</w:t>
      </w:r>
      <w:r w:rsidRPr="008912DD">
        <w:rPr>
          <w:rFonts w:ascii="Times New Roman" w:eastAsia="標楷體" w:hAnsi="Times New Roman"/>
          <w:sz w:val="28"/>
          <w:szCs w:val="28"/>
        </w:rPr>
        <w:t>2</w:t>
      </w:r>
      <w:r w:rsidRPr="008912DD">
        <w:rPr>
          <w:rFonts w:ascii="Times New Roman" w:eastAsia="標楷體" w:hAnsi="Times New Roman"/>
          <w:sz w:val="28"/>
          <w:szCs w:val="28"/>
        </w:rPr>
        <w:t>節心臟血管及腎臟藥物</w:t>
      </w:r>
      <w:r w:rsidRPr="008912DD">
        <w:rPr>
          <w:rFonts w:ascii="Times New Roman" w:eastAsia="標楷體" w:hAnsi="Times New Roman"/>
          <w:sz w:val="28"/>
          <w:szCs w:val="28"/>
        </w:rPr>
        <w:t>2.6.1</w:t>
      </w:r>
      <w:r w:rsidRPr="008912DD">
        <w:rPr>
          <w:rFonts w:ascii="Times New Roman" w:eastAsia="標楷體" w:hAnsi="Times New Roman"/>
          <w:sz w:val="28"/>
          <w:szCs w:val="28"/>
        </w:rPr>
        <w:t>「全民健康保險降血脂藥物給付規定表」之處方規定，檢送該案處方之抽血檢查報告。</w:t>
      </w:r>
      <w:r w:rsidRPr="008912DD">
        <w:rPr>
          <w:rFonts w:ascii="Times New Roman" w:eastAsia="標楷體" w:hAnsi="Times New Roman"/>
          <w:sz w:val="28"/>
          <w:szCs w:val="28"/>
        </w:rPr>
        <w:t>(106/1/1)</w:t>
      </w:r>
    </w:p>
    <w:p w14:paraId="3C36601F" w14:textId="77777777" w:rsidR="000257EE" w:rsidRPr="008912DD" w:rsidRDefault="00274757" w:rsidP="006000EA">
      <w:pPr>
        <w:pStyle w:val="20"/>
        <w:tabs>
          <w:tab w:val="clear" w:pos="900"/>
        </w:tabs>
        <w:snapToGrid w:val="0"/>
        <w:spacing w:line="600" w:lineRule="exact"/>
        <w:ind w:left="993" w:hanging="566"/>
        <w:jc w:val="both"/>
        <w:rPr>
          <w:rFonts w:ascii="Times New Roman" w:eastAsia="標楷體" w:hAnsi="Times New Roman"/>
          <w:sz w:val="28"/>
          <w:szCs w:val="28"/>
        </w:rPr>
      </w:pPr>
      <w:r w:rsidRPr="008912DD">
        <w:rPr>
          <w:rFonts w:ascii="Times New Roman" w:eastAsia="標楷體" w:hAnsi="Times New Roman"/>
          <w:sz w:val="28"/>
          <w:szCs w:val="28"/>
        </w:rPr>
        <w:t>(18)</w:t>
      </w:r>
      <w:r w:rsidRPr="008912DD">
        <w:rPr>
          <w:rFonts w:ascii="Times New Roman" w:eastAsia="標楷體" w:hAnsi="Times New Roman"/>
          <w:sz w:val="28"/>
          <w:szCs w:val="28"/>
        </w:rPr>
        <w:t>透析日期及</w:t>
      </w:r>
      <w:r w:rsidRPr="008912DD">
        <w:rPr>
          <w:rFonts w:ascii="Times New Roman" w:eastAsia="標楷體" w:hAnsi="Times New Roman"/>
          <w:sz w:val="28"/>
          <w:szCs w:val="28"/>
        </w:rPr>
        <w:t>EPO</w:t>
      </w:r>
      <w:r w:rsidR="007A6C56" w:rsidRPr="008912DD">
        <w:rPr>
          <w:rFonts w:ascii="Times New Roman" w:eastAsia="標楷體" w:hAnsi="Times New Roman"/>
          <w:sz w:val="28"/>
          <w:szCs w:val="28"/>
        </w:rPr>
        <w:t>等紅血球生成刺激劑</w:t>
      </w:r>
      <w:r w:rsidR="007A6C56" w:rsidRPr="008912DD">
        <w:rPr>
          <w:rFonts w:ascii="Times New Roman" w:eastAsia="標楷體" w:hAnsi="Times New Roman"/>
          <w:sz w:val="28"/>
          <w:szCs w:val="28"/>
        </w:rPr>
        <w:t>(ESA)</w:t>
      </w:r>
      <w:r w:rsidRPr="008912DD">
        <w:rPr>
          <w:rFonts w:ascii="Times New Roman" w:eastAsia="標楷體" w:hAnsi="Times New Roman"/>
          <w:sz w:val="28"/>
          <w:szCs w:val="28"/>
        </w:rPr>
        <w:t>注射紀錄表及洗腎異常動態表供審查參考。</w:t>
      </w:r>
      <w:r w:rsidRPr="008912DD">
        <w:rPr>
          <w:rFonts w:ascii="Times New Roman" w:eastAsia="標楷體" w:hAnsi="Times New Roman"/>
          <w:sz w:val="28"/>
          <w:szCs w:val="28"/>
        </w:rPr>
        <w:t>(</w:t>
      </w:r>
      <w:r w:rsidRPr="008912DD">
        <w:rPr>
          <w:rFonts w:ascii="Times New Roman" w:eastAsia="標楷體" w:hAnsi="Times New Roman"/>
          <w:sz w:val="28"/>
          <w:szCs w:val="28"/>
        </w:rPr>
        <w:t>詳附表七、八</w:t>
      </w:r>
      <w:r w:rsidRPr="008912DD">
        <w:rPr>
          <w:rFonts w:ascii="Times New Roman" w:eastAsia="標楷體" w:hAnsi="Times New Roman"/>
          <w:sz w:val="28"/>
          <w:szCs w:val="28"/>
        </w:rPr>
        <w:t>)</w:t>
      </w:r>
      <w:r w:rsidR="00C54EE9" w:rsidRPr="008912DD">
        <w:rPr>
          <w:rFonts w:ascii="Times New Roman" w:eastAsia="標楷體" w:hAnsi="Times New Roman"/>
          <w:sz w:val="28"/>
          <w:szCs w:val="28"/>
        </w:rPr>
        <w:t>(</w:t>
      </w:r>
      <w:r w:rsidR="00B91FA6" w:rsidRPr="008912DD">
        <w:rPr>
          <w:rFonts w:ascii="Times New Roman" w:eastAsia="標楷體" w:hAnsi="Times New Roman"/>
          <w:sz w:val="28"/>
          <w:szCs w:val="28"/>
        </w:rPr>
        <w:t>105/1/1</w:t>
      </w:r>
      <w:r w:rsidR="00C54EE9" w:rsidRPr="008912DD">
        <w:rPr>
          <w:rFonts w:ascii="Times New Roman" w:eastAsia="標楷體" w:hAnsi="Times New Roman"/>
          <w:sz w:val="28"/>
          <w:szCs w:val="28"/>
        </w:rPr>
        <w:t>)</w:t>
      </w:r>
      <w:r w:rsidR="007A6C56" w:rsidRPr="008912DD">
        <w:rPr>
          <w:rFonts w:ascii="Times New Roman" w:eastAsia="標楷體" w:hAnsi="Times New Roman"/>
          <w:sz w:val="28"/>
          <w:szCs w:val="28"/>
        </w:rPr>
        <w:t>(106/1/1)</w:t>
      </w:r>
    </w:p>
    <w:p w14:paraId="0D124DA5" w14:textId="77777777" w:rsidR="000257EE" w:rsidRPr="008912DD" w:rsidRDefault="00274757" w:rsidP="006000EA">
      <w:pPr>
        <w:pStyle w:val="20"/>
        <w:tabs>
          <w:tab w:val="clear" w:pos="900"/>
        </w:tabs>
        <w:snapToGrid w:val="0"/>
        <w:spacing w:line="600" w:lineRule="exact"/>
        <w:ind w:left="897" w:hanging="470"/>
        <w:jc w:val="both"/>
        <w:rPr>
          <w:rFonts w:ascii="Times New Roman" w:hAnsi="Times New Roman"/>
        </w:rPr>
      </w:pPr>
      <w:r w:rsidRPr="008912DD">
        <w:rPr>
          <w:rFonts w:ascii="Times New Roman" w:eastAsia="標楷體" w:hAnsi="Times New Roman"/>
          <w:sz w:val="28"/>
          <w:szCs w:val="28"/>
        </w:rPr>
        <w:t>(19)</w:t>
      </w:r>
      <w:r w:rsidRPr="008912DD">
        <w:rPr>
          <w:rFonts w:ascii="Times New Roman" w:eastAsia="標楷體" w:hAnsi="Times New Roman"/>
          <w:sz w:val="28"/>
          <w:szCs w:val="28"/>
        </w:rPr>
        <w:t>刪除</w:t>
      </w:r>
      <w:r w:rsidRPr="008912DD">
        <w:rPr>
          <w:rFonts w:ascii="Times New Roman" w:eastAsia="標楷體" w:hAnsi="Times New Roman"/>
          <w:sz w:val="28"/>
          <w:szCs w:val="28"/>
        </w:rPr>
        <w:t>(101/5/1)</w:t>
      </w:r>
    </w:p>
    <w:p w14:paraId="12397841" w14:textId="77777777" w:rsidR="000257EE" w:rsidRPr="008912DD" w:rsidRDefault="00274757" w:rsidP="006000EA">
      <w:pPr>
        <w:pStyle w:val="20"/>
        <w:tabs>
          <w:tab w:val="clear" w:pos="900"/>
        </w:tabs>
        <w:snapToGrid w:val="0"/>
        <w:spacing w:line="600" w:lineRule="exact"/>
        <w:ind w:left="993" w:hanging="566"/>
        <w:jc w:val="both"/>
        <w:rPr>
          <w:rFonts w:ascii="Times New Roman" w:eastAsia="標楷體" w:hAnsi="Times New Roman"/>
          <w:sz w:val="28"/>
          <w:szCs w:val="28"/>
        </w:rPr>
      </w:pPr>
      <w:r w:rsidRPr="008912DD">
        <w:rPr>
          <w:rFonts w:ascii="Times New Roman" w:eastAsia="標楷體" w:hAnsi="Times New Roman"/>
          <w:sz w:val="28"/>
          <w:szCs w:val="28"/>
        </w:rPr>
        <w:t>(20)</w:t>
      </w:r>
      <w:r w:rsidRPr="008912DD">
        <w:rPr>
          <w:rFonts w:ascii="Times New Roman" w:eastAsia="標楷體" w:hAnsi="Times New Roman"/>
          <w:sz w:val="28"/>
          <w:szCs w:val="28"/>
        </w:rPr>
        <w:t>肝炎帶原者於初次應診時可做肝功能檢查，若初次檢查正常者，應間隔三個月以上才可複驗，若檢查不正常者，得視臨床需要增加檢查項目及次數。</w:t>
      </w:r>
    </w:p>
    <w:p w14:paraId="41C709C3" w14:textId="77777777" w:rsidR="000257EE" w:rsidRPr="008912DD" w:rsidRDefault="00274757" w:rsidP="006000EA">
      <w:pPr>
        <w:pStyle w:val="20"/>
        <w:tabs>
          <w:tab w:val="clear" w:pos="900"/>
        </w:tabs>
        <w:snapToGrid w:val="0"/>
        <w:spacing w:line="600" w:lineRule="exact"/>
        <w:ind w:left="897" w:hanging="470"/>
        <w:jc w:val="both"/>
        <w:rPr>
          <w:rFonts w:ascii="Times New Roman" w:eastAsia="標楷體" w:hAnsi="Times New Roman"/>
          <w:sz w:val="28"/>
          <w:szCs w:val="28"/>
        </w:rPr>
      </w:pPr>
      <w:r w:rsidRPr="008912DD">
        <w:rPr>
          <w:rFonts w:ascii="Times New Roman" w:eastAsia="標楷體" w:hAnsi="Times New Roman"/>
          <w:sz w:val="28"/>
          <w:szCs w:val="28"/>
        </w:rPr>
        <w:t>(21-1)</w:t>
      </w:r>
      <w:r w:rsidRPr="008912DD">
        <w:rPr>
          <w:rFonts w:ascii="Times New Roman" w:eastAsia="標楷體" w:hAnsi="Times New Roman"/>
          <w:sz w:val="28"/>
          <w:szCs w:val="28"/>
        </w:rPr>
        <w:t>肝硬化患者可每三個月做一次超音波檢查。</w:t>
      </w:r>
      <w:r w:rsidRPr="008912DD">
        <w:rPr>
          <w:rFonts w:ascii="Times New Roman" w:eastAsia="標楷體" w:hAnsi="Times New Roman"/>
          <w:sz w:val="28"/>
          <w:szCs w:val="28"/>
        </w:rPr>
        <w:t>(96/4/1)</w:t>
      </w:r>
    </w:p>
    <w:p w14:paraId="0BCE67DE" w14:textId="77777777" w:rsidR="000257EE" w:rsidRPr="008912DD" w:rsidRDefault="00274757" w:rsidP="006000EA">
      <w:pPr>
        <w:pStyle w:val="20"/>
        <w:tabs>
          <w:tab w:val="clear" w:pos="900"/>
        </w:tabs>
        <w:snapToGrid w:val="0"/>
        <w:spacing w:line="600" w:lineRule="exact"/>
        <w:ind w:left="1276" w:hanging="849"/>
        <w:jc w:val="both"/>
        <w:rPr>
          <w:rFonts w:ascii="Times New Roman" w:eastAsia="標楷體" w:hAnsi="Times New Roman"/>
          <w:sz w:val="28"/>
          <w:szCs w:val="28"/>
        </w:rPr>
      </w:pPr>
      <w:r w:rsidRPr="008912DD">
        <w:rPr>
          <w:rFonts w:ascii="Times New Roman" w:eastAsia="標楷體" w:hAnsi="Times New Roman"/>
          <w:sz w:val="28"/>
          <w:szCs w:val="28"/>
        </w:rPr>
        <w:t>(21-2)</w:t>
      </w:r>
      <w:r w:rsidRPr="008912DD">
        <w:rPr>
          <w:rFonts w:ascii="Times New Roman" w:eastAsia="標楷體" w:hAnsi="Times New Roman"/>
          <w:sz w:val="28"/>
          <w:szCs w:val="28"/>
        </w:rPr>
        <w:t>申報腹部超音波檢查醫療費用時，若無相關症狀或理學檢查之記載等，應不予給付。</w:t>
      </w:r>
      <w:r w:rsidRPr="008912DD">
        <w:rPr>
          <w:rFonts w:ascii="Times New Roman" w:eastAsia="標楷體" w:hAnsi="Times New Roman"/>
          <w:sz w:val="28"/>
          <w:szCs w:val="28"/>
        </w:rPr>
        <w:t>(96/4/1)</w:t>
      </w:r>
    </w:p>
    <w:p w14:paraId="087363F4" w14:textId="77777777" w:rsidR="000257EE" w:rsidRPr="008912DD" w:rsidRDefault="00274757" w:rsidP="006000EA">
      <w:pPr>
        <w:pStyle w:val="20"/>
        <w:tabs>
          <w:tab w:val="clear" w:pos="900"/>
        </w:tabs>
        <w:snapToGrid w:val="0"/>
        <w:spacing w:line="600" w:lineRule="exact"/>
        <w:ind w:left="1276" w:hanging="849"/>
        <w:jc w:val="both"/>
        <w:rPr>
          <w:rFonts w:ascii="Times New Roman" w:eastAsia="標楷體" w:hAnsi="Times New Roman"/>
          <w:sz w:val="28"/>
          <w:szCs w:val="28"/>
        </w:rPr>
      </w:pPr>
      <w:r w:rsidRPr="008912DD">
        <w:rPr>
          <w:rFonts w:ascii="Times New Roman" w:eastAsia="標楷體" w:hAnsi="Times New Roman"/>
          <w:sz w:val="28"/>
          <w:szCs w:val="28"/>
        </w:rPr>
        <w:t>(21-3)</w:t>
      </w:r>
      <w:r w:rsidRPr="008912DD">
        <w:rPr>
          <w:rFonts w:ascii="Times New Roman" w:eastAsia="標楷體" w:hAnsi="Times New Roman"/>
          <w:sz w:val="28"/>
          <w:szCs w:val="28"/>
        </w:rPr>
        <w:t>對於腹部超音波</w:t>
      </w:r>
      <w:r w:rsidRPr="008912DD">
        <w:rPr>
          <w:rFonts w:ascii="Times New Roman" w:eastAsia="標楷體" w:hAnsi="Times New Roman"/>
          <w:sz w:val="28"/>
          <w:szCs w:val="28"/>
        </w:rPr>
        <w:t>--</w:t>
      </w:r>
      <w:r w:rsidRPr="008912DD">
        <w:rPr>
          <w:rFonts w:ascii="Times New Roman" w:eastAsia="標楷體" w:hAnsi="Times New Roman"/>
          <w:sz w:val="28"/>
          <w:szCs w:val="28"/>
        </w:rPr>
        <w:t>追蹤性檢查</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診療代碼</w:t>
      </w:r>
      <w:r w:rsidRPr="008912DD">
        <w:rPr>
          <w:rFonts w:ascii="Times New Roman" w:eastAsia="標楷體" w:hAnsi="Times New Roman"/>
          <w:sz w:val="28"/>
          <w:szCs w:val="28"/>
        </w:rPr>
        <w:t>19009C</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其適用於同一病人為同一疾病之目的之再次腹部超音波檢查，為申報適用原則。</w:t>
      </w:r>
      <w:r w:rsidRPr="008912DD">
        <w:rPr>
          <w:rFonts w:ascii="Times New Roman" w:eastAsia="標楷體" w:hAnsi="Times New Roman"/>
          <w:sz w:val="28"/>
          <w:szCs w:val="28"/>
        </w:rPr>
        <w:t>(96/4/1)</w:t>
      </w:r>
    </w:p>
    <w:p w14:paraId="4DCE32E0" w14:textId="77777777" w:rsidR="000257EE" w:rsidRPr="008912DD" w:rsidRDefault="00274757" w:rsidP="006000EA">
      <w:pPr>
        <w:pStyle w:val="20"/>
        <w:tabs>
          <w:tab w:val="clear" w:pos="900"/>
        </w:tabs>
        <w:snapToGrid w:val="0"/>
        <w:spacing w:line="600" w:lineRule="exact"/>
        <w:ind w:left="1276" w:hanging="849"/>
        <w:jc w:val="both"/>
        <w:rPr>
          <w:rFonts w:ascii="Times New Roman" w:hAnsi="Times New Roman"/>
        </w:rPr>
      </w:pPr>
      <w:r w:rsidRPr="008912DD">
        <w:rPr>
          <w:rFonts w:ascii="Times New Roman" w:eastAsia="標楷體" w:hAnsi="Times New Roman"/>
          <w:sz w:val="28"/>
          <w:szCs w:val="28"/>
        </w:rPr>
        <w:t>(21-4)</w:t>
      </w:r>
      <w:r w:rsidRPr="008912DD">
        <w:rPr>
          <w:rFonts w:ascii="Times New Roman" w:eastAsia="標楷體" w:hAnsi="Times New Roman"/>
          <w:sz w:val="28"/>
          <w:szCs w:val="28"/>
        </w:rPr>
        <w:t>對於慢性</w:t>
      </w:r>
      <w:r w:rsidRPr="008912DD">
        <w:rPr>
          <w:rFonts w:ascii="Times New Roman" w:eastAsia="標楷體" w:hAnsi="Times New Roman"/>
          <w:sz w:val="28"/>
          <w:szCs w:val="28"/>
        </w:rPr>
        <w:t>B</w:t>
      </w:r>
      <w:r w:rsidRPr="008912DD">
        <w:rPr>
          <w:rFonts w:ascii="Times New Roman" w:eastAsia="標楷體" w:hAnsi="Times New Roman"/>
          <w:sz w:val="28"/>
          <w:szCs w:val="28"/>
        </w:rPr>
        <w:t>、</w:t>
      </w:r>
      <w:r w:rsidRPr="008912DD">
        <w:rPr>
          <w:rFonts w:ascii="Times New Roman" w:eastAsia="標楷體" w:hAnsi="Times New Roman"/>
          <w:sz w:val="28"/>
          <w:szCs w:val="28"/>
        </w:rPr>
        <w:t>C</w:t>
      </w:r>
      <w:r w:rsidRPr="008912DD">
        <w:rPr>
          <w:rFonts w:ascii="Times New Roman" w:eastAsia="標楷體" w:hAnsi="Times New Roman"/>
          <w:sz w:val="28"/>
          <w:szCs w:val="28"/>
        </w:rPr>
        <w:t>型肝炎在追蹤中發現有疑似惡性病灶，建議首次間隔</w:t>
      </w:r>
      <w:r w:rsidRPr="008912DD">
        <w:rPr>
          <w:rFonts w:ascii="Times New Roman" w:eastAsia="標楷體" w:hAnsi="Times New Roman"/>
          <w:sz w:val="28"/>
          <w:szCs w:val="28"/>
        </w:rPr>
        <w:t>2</w:t>
      </w:r>
      <w:r w:rsidRPr="008912DD">
        <w:rPr>
          <w:rFonts w:ascii="Times New Roman" w:eastAsia="標楷體" w:hAnsi="Times New Roman"/>
          <w:sz w:val="28"/>
          <w:szCs w:val="28"/>
        </w:rPr>
        <w:t>個月實施一次腹部超音波檢查，若無明顯變化，則改相隔</w:t>
      </w:r>
      <w:r w:rsidRPr="008912DD">
        <w:rPr>
          <w:rFonts w:ascii="Times New Roman" w:eastAsia="標楷體" w:hAnsi="Times New Roman"/>
          <w:sz w:val="28"/>
          <w:szCs w:val="28"/>
        </w:rPr>
        <w:t>3</w:t>
      </w:r>
      <w:r w:rsidRPr="008912DD">
        <w:rPr>
          <w:rFonts w:ascii="Times New Roman" w:eastAsia="標楷體" w:hAnsi="Times New Roman"/>
          <w:sz w:val="28"/>
          <w:szCs w:val="28"/>
        </w:rPr>
        <w:t>個月實施一次腹部超音波檢查</w:t>
      </w:r>
      <w:r w:rsidRPr="008912DD">
        <w:rPr>
          <w:rFonts w:ascii="Times New Roman" w:eastAsia="標楷體" w:hAnsi="Times New Roman"/>
          <w:sz w:val="28"/>
          <w:szCs w:val="28"/>
        </w:rPr>
        <w:t>--</w:t>
      </w:r>
      <w:r w:rsidRPr="008912DD">
        <w:rPr>
          <w:rFonts w:ascii="Times New Roman" w:eastAsia="標楷體" w:hAnsi="Times New Roman"/>
          <w:sz w:val="28"/>
          <w:szCs w:val="28"/>
        </w:rPr>
        <w:t>追蹤性檢查</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診療代碼</w:t>
      </w:r>
      <w:r w:rsidRPr="008912DD">
        <w:rPr>
          <w:rFonts w:ascii="Times New Roman" w:eastAsia="標楷體" w:hAnsi="Times New Roman"/>
          <w:sz w:val="28"/>
          <w:szCs w:val="28"/>
        </w:rPr>
        <w:t>19009C</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為適用原則。</w:t>
      </w:r>
      <w:r w:rsidRPr="008912DD">
        <w:rPr>
          <w:rFonts w:ascii="Times New Roman" w:eastAsia="標楷體" w:hAnsi="Times New Roman"/>
          <w:sz w:val="28"/>
          <w:szCs w:val="28"/>
        </w:rPr>
        <w:t>(101/7/1)</w:t>
      </w:r>
    </w:p>
    <w:p w14:paraId="7A828DCB" w14:textId="77777777" w:rsidR="000257EE" w:rsidRPr="008912DD" w:rsidRDefault="00274757" w:rsidP="006000EA">
      <w:pPr>
        <w:pStyle w:val="20"/>
        <w:tabs>
          <w:tab w:val="clear" w:pos="900"/>
        </w:tabs>
        <w:snapToGrid w:val="0"/>
        <w:spacing w:line="600" w:lineRule="exact"/>
        <w:ind w:left="993" w:hanging="567"/>
        <w:jc w:val="both"/>
        <w:rPr>
          <w:rFonts w:ascii="Times New Roman" w:hAnsi="Times New Roman"/>
        </w:rPr>
      </w:pPr>
      <w:r w:rsidRPr="008912DD">
        <w:rPr>
          <w:rFonts w:ascii="Times New Roman" w:eastAsia="標楷體" w:hAnsi="Times New Roman"/>
          <w:sz w:val="28"/>
          <w:szCs w:val="28"/>
        </w:rPr>
        <w:t>(22)</w:t>
      </w:r>
      <w:r w:rsidRPr="008912DD">
        <w:rPr>
          <w:rFonts w:ascii="Times New Roman" w:eastAsia="標楷體" w:hAnsi="Times New Roman"/>
          <w:sz w:val="28"/>
          <w:szCs w:val="28"/>
        </w:rPr>
        <w:t>腫瘤標記應注意其特性，非所有癌症患者皆需安排各類腫瘤標記檢查，應依其所患癌症及其臨床需要檢查，腫瘤標記檢查不宜作為</w:t>
      </w:r>
      <w:r w:rsidRPr="008912DD">
        <w:rPr>
          <w:rFonts w:ascii="Times New Roman" w:eastAsia="標楷體" w:hAnsi="Times New Roman"/>
          <w:sz w:val="28"/>
          <w:szCs w:val="28"/>
        </w:rPr>
        <w:lastRenderedPageBreak/>
        <w:t>癌症篩選使用，申報超過</w:t>
      </w:r>
      <w:r w:rsidRPr="008912DD">
        <w:rPr>
          <w:rFonts w:ascii="Times New Roman" w:eastAsia="標楷體" w:hAnsi="Times New Roman"/>
          <w:sz w:val="28"/>
          <w:szCs w:val="28"/>
        </w:rPr>
        <w:t>1</w:t>
      </w:r>
      <w:r w:rsidRPr="008912DD">
        <w:rPr>
          <w:rFonts w:ascii="Times New Roman" w:eastAsia="標楷體" w:hAnsi="Times New Roman"/>
          <w:sz w:val="28"/>
          <w:szCs w:val="28"/>
        </w:rPr>
        <w:t>次以上者，宜予審查核刪為原則，若有特殊情況需重覆檢查應於病歷記載檢查之適應症，以利審查。</w:t>
      </w:r>
      <w:r w:rsidRPr="008912DD">
        <w:rPr>
          <w:rFonts w:ascii="Times New Roman" w:eastAsia="標楷體" w:hAnsi="Times New Roman"/>
          <w:sz w:val="28"/>
          <w:szCs w:val="28"/>
        </w:rPr>
        <w:t>(97/5/1)</w:t>
      </w:r>
    </w:p>
    <w:p w14:paraId="7D869D74" w14:textId="77777777" w:rsidR="000257EE" w:rsidRPr="008912DD" w:rsidRDefault="00274757" w:rsidP="006000EA">
      <w:pPr>
        <w:pStyle w:val="20"/>
        <w:tabs>
          <w:tab w:val="clear" w:pos="900"/>
        </w:tabs>
        <w:snapToGrid w:val="0"/>
        <w:spacing w:line="600" w:lineRule="exact"/>
        <w:ind w:left="993" w:hanging="567"/>
        <w:jc w:val="both"/>
        <w:rPr>
          <w:rFonts w:ascii="Times New Roman" w:eastAsia="標楷體" w:hAnsi="Times New Roman"/>
          <w:sz w:val="28"/>
          <w:szCs w:val="28"/>
        </w:rPr>
      </w:pPr>
      <w:r w:rsidRPr="008912DD">
        <w:rPr>
          <w:rFonts w:ascii="Times New Roman" w:eastAsia="標楷體" w:hAnsi="Times New Roman"/>
          <w:sz w:val="28"/>
          <w:szCs w:val="28"/>
        </w:rPr>
        <w:t>(23)</w:t>
      </w:r>
      <w:r w:rsidRPr="008912DD">
        <w:rPr>
          <w:rFonts w:ascii="Times New Roman" w:eastAsia="標楷體" w:hAnsi="Times New Roman"/>
          <w:sz w:val="28"/>
          <w:szCs w:val="28"/>
        </w:rPr>
        <w:t>長期留置</w:t>
      </w:r>
      <w:r w:rsidRPr="008912DD">
        <w:rPr>
          <w:rFonts w:ascii="Times New Roman" w:eastAsia="標楷體" w:hAnsi="Times New Roman"/>
          <w:sz w:val="28"/>
          <w:szCs w:val="28"/>
        </w:rPr>
        <w:t>Port-A</w:t>
      </w:r>
      <w:r w:rsidRPr="008912DD">
        <w:rPr>
          <w:rFonts w:ascii="Times New Roman" w:eastAsia="標楷體" w:hAnsi="Times New Roman"/>
          <w:sz w:val="28"/>
          <w:szCs w:val="28"/>
        </w:rPr>
        <w:t>病患於化療期間每日之換藥，限以</w:t>
      </w:r>
      <w:r w:rsidRPr="008912DD">
        <w:rPr>
          <w:rFonts w:ascii="Times New Roman" w:eastAsia="標楷體" w:hAnsi="Times New Roman"/>
          <w:sz w:val="28"/>
          <w:szCs w:val="28"/>
        </w:rPr>
        <w:t>48010C</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手術、創傷處置及換藥－傷口處置</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項申報一次。</w:t>
      </w:r>
    </w:p>
    <w:p w14:paraId="30535CF5" w14:textId="77777777" w:rsidR="000257EE" w:rsidRPr="008912DD" w:rsidRDefault="00274757" w:rsidP="006000EA">
      <w:pPr>
        <w:pStyle w:val="20"/>
        <w:tabs>
          <w:tab w:val="clear" w:pos="900"/>
        </w:tabs>
        <w:snapToGrid w:val="0"/>
        <w:spacing w:line="600" w:lineRule="exact"/>
        <w:ind w:left="993" w:hanging="567"/>
        <w:jc w:val="both"/>
        <w:rPr>
          <w:rFonts w:ascii="Times New Roman" w:eastAsia="標楷體" w:hAnsi="Times New Roman"/>
          <w:sz w:val="28"/>
          <w:szCs w:val="28"/>
        </w:rPr>
      </w:pPr>
      <w:r w:rsidRPr="008912DD">
        <w:rPr>
          <w:rFonts w:ascii="Times New Roman" w:eastAsia="標楷體" w:hAnsi="Times New Roman"/>
          <w:sz w:val="28"/>
          <w:szCs w:val="28"/>
        </w:rPr>
        <w:t>(24)</w:t>
      </w:r>
      <w:r w:rsidRPr="008912DD">
        <w:rPr>
          <w:rFonts w:ascii="Times New Roman" w:eastAsia="標楷體" w:hAnsi="Times New Roman"/>
          <w:sz w:val="28"/>
          <w:szCs w:val="28"/>
        </w:rPr>
        <w:t>低血球時期</w:t>
      </w:r>
      <w:r w:rsidRPr="008912DD">
        <w:rPr>
          <w:rFonts w:ascii="Times New Roman" w:eastAsia="標楷體" w:hAnsi="Times New Roman"/>
          <w:sz w:val="28"/>
          <w:szCs w:val="28"/>
        </w:rPr>
        <w:t>(WBC</w:t>
      </w:r>
      <w:r w:rsidRPr="008912DD">
        <w:rPr>
          <w:rFonts w:ascii="Times New Roman" w:eastAsia="標楷體" w:hAnsi="Times New Roman"/>
          <w:sz w:val="28"/>
          <w:szCs w:val="28"/>
        </w:rPr>
        <w:t>總數少於</w:t>
      </w:r>
      <w:r w:rsidRPr="008912DD">
        <w:rPr>
          <w:rFonts w:ascii="Times New Roman" w:eastAsia="標楷體" w:hAnsi="Times New Roman"/>
          <w:sz w:val="28"/>
          <w:szCs w:val="28"/>
        </w:rPr>
        <w:t>1,500</w:t>
      </w:r>
      <w:r w:rsidRPr="008912DD">
        <w:rPr>
          <w:rFonts w:ascii="Times New Roman" w:eastAsia="標楷體" w:hAnsi="Times New Roman"/>
          <w:sz w:val="28"/>
          <w:szCs w:val="28"/>
        </w:rPr>
        <w:t>或血小板少於</w:t>
      </w:r>
      <w:r w:rsidRPr="008912DD">
        <w:rPr>
          <w:rFonts w:ascii="Times New Roman" w:eastAsia="標楷體" w:hAnsi="Times New Roman"/>
          <w:sz w:val="28"/>
          <w:szCs w:val="28"/>
        </w:rPr>
        <w:t>50,000)</w:t>
      </w:r>
      <w:r w:rsidRPr="008912DD">
        <w:rPr>
          <w:rFonts w:ascii="Times New Roman" w:eastAsia="標楷體" w:hAnsi="Times New Roman"/>
          <w:sz w:val="28"/>
          <w:szCs w:val="28"/>
        </w:rPr>
        <w:t>，應可考量每日檢查</w:t>
      </w:r>
      <w:r w:rsidRPr="008912DD">
        <w:rPr>
          <w:rFonts w:ascii="Times New Roman" w:eastAsia="標楷體" w:hAnsi="Times New Roman"/>
          <w:sz w:val="28"/>
          <w:szCs w:val="28"/>
        </w:rPr>
        <w:t>08011C</w:t>
      </w:r>
      <w:r w:rsidRPr="008912DD">
        <w:rPr>
          <w:rFonts w:ascii="Times New Roman" w:eastAsia="標楷體" w:hAnsi="Times New Roman"/>
          <w:sz w:val="28"/>
          <w:szCs w:val="28"/>
        </w:rPr>
        <w:t>【全套血液檢查Ｉ</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八項</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】一次。</w:t>
      </w:r>
    </w:p>
    <w:p w14:paraId="0921F98D" w14:textId="77777777" w:rsidR="000257EE" w:rsidRPr="008912DD" w:rsidRDefault="00274757" w:rsidP="006000EA">
      <w:pPr>
        <w:pStyle w:val="20"/>
        <w:tabs>
          <w:tab w:val="clear" w:pos="900"/>
        </w:tabs>
        <w:snapToGrid w:val="0"/>
        <w:spacing w:line="600" w:lineRule="exact"/>
        <w:ind w:left="993" w:hanging="567"/>
        <w:jc w:val="both"/>
        <w:rPr>
          <w:rFonts w:ascii="Times New Roman" w:eastAsia="標楷體" w:hAnsi="Times New Roman"/>
          <w:sz w:val="28"/>
          <w:szCs w:val="28"/>
        </w:rPr>
      </w:pPr>
      <w:r w:rsidRPr="008912DD">
        <w:rPr>
          <w:rFonts w:ascii="Times New Roman" w:eastAsia="標楷體" w:hAnsi="Times New Roman"/>
          <w:sz w:val="28"/>
          <w:szCs w:val="28"/>
        </w:rPr>
        <w:t>(25)</w:t>
      </w:r>
      <w:r w:rsidRPr="008912DD">
        <w:rPr>
          <w:rFonts w:ascii="Times New Roman" w:eastAsia="標楷體" w:hAnsi="Times New Roman"/>
          <w:sz w:val="28"/>
          <w:szCs w:val="28"/>
        </w:rPr>
        <w:t>週邊幹細胞的收集，申報分離術白血球</w:t>
      </w:r>
      <w:r w:rsidRPr="008912DD">
        <w:rPr>
          <w:rFonts w:ascii="Times New Roman" w:eastAsia="標楷體" w:hAnsi="Times New Roman"/>
          <w:sz w:val="28"/>
          <w:szCs w:val="28"/>
        </w:rPr>
        <w:t>(</w:t>
      </w:r>
      <w:r w:rsidRPr="008912DD">
        <w:rPr>
          <w:rFonts w:ascii="Times New Roman" w:eastAsia="標楷體" w:hAnsi="Times New Roman"/>
          <w:sz w:val="28"/>
          <w:szCs w:val="28"/>
        </w:rPr>
        <w:t>一次，相當於從</w:t>
      </w:r>
      <w:r w:rsidRPr="008912DD">
        <w:rPr>
          <w:rFonts w:ascii="Times New Roman" w:eastAsia="標楷體" w:hAnsi="Times New Roman"/>
          <w:sz w:val="28"/>
          <w:szCs w:val="28"/>
        </w:rPr>
        <w:t>3000cc</w:t>
      </w:r>
      <w:r w:rsidRPr="008912DD">
        <w:rPr>
          <w:rFonts w:ascii="Times New Roman" w:eastAsia="標楷體" w:hAnsi="Times New Roman"/>
          <w:sz w:val="28"/>
          <w:szCs w:val="28"/>
        </w:rPr>
        <w:t>血液分離出白血球濃厚液</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向捐血中心、家屬或親友取血</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93008C</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原則上不得超過六次。進行周邊幹細胞輸注時，不可申報異體骨髓移植術</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94201B</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及自體骨髓移植術</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94202B</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，可申報一般輸血</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94001C</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w:t>
      </w:r>
    </w:p>
    <w:p w14:paraId="776F41D4" w14:textId="77777777" w:rsidR="000257EE" w:rsidRPr="008912DD" w:rsidRDefault="00274757" w:rsidP="006000EA">
      <w:pPr>
        <w:spacing w:line="400" w:lineRule="exact"/>
        <w:ind w:firstLine="426"/>
        <w:jc w:val="both"/>
        <w:rPr>
          <w:rFonts w:ascii="Times New Roman" w:eastAsia="標楷體" w:hAnsi="Times New Roman"/>
          <w:sz w:val="28"/>
          <w:szCs w:val="28"/>
        </w:rPr>
      </w:pPr>
      <w:r w:rsidRPr="008912DD">
        <w:rPr>
          <w:rFonts w:ascii="Times New Roman" w:eastAsia="標楷體" w:hAnsi="Times New Roman"/>
          <w:sz w:val="28"/>
          <w:szCs w:val="28"/>
        </w:rPr>
        <w:t>(26)</w:t>
      </w:r>
      <w:r w:rsidRPr="008912DD">
        <w:rPr>
          <w:rFonts w:ascii="Times New Roman" w:eastAsia="標楷體" w:hAnsi="Times New Roman"/>
          <w:sz w:val="28"/>
          <w:szCs w:val="28"/>
        </w:rPr>
        <w:t>刪除</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104/1/1</w:t>
      </w:r>
      <w:r w:rsidR="00C54EE9" w:rsidRPr="008912DD">
        <w:rPr>
          <w:rFonts w:ascii="Times New Roman" w:eastAsia="標楷體" w:hAnsi="Times New Roman"/>
          <w:sz w:val="28"/>
          <w:szCs w:val="28"/>
        </w:rPr>
        <w:t>)</w:t>
      </w:r>
    </w:p>
    <w:p w14:paraId="023D5748" w14:textId="77777777" w:rsidR="000257EE" w:rsidRPr="008912DD" w:rsidRDefault="00274757" w:rsidP="006000EA">
      <w:pPr>
        <w:pStyle w:val="20"/>
        <w:tabs>
          <w:tab w:val="clear" w:pos="900"/>
        </w:tabs>
        <w:snapToGrid w:val="0"/>
        <w:spacing w:line="600" w:lineRule="exact"/>
        <w:ind w:left="993" w:hanging="567"/>
        <w:jc w:val="both"/>
        <w:rPr>
          <w:rFonts w:ascii="Times New Roman" w:eastAsia="標楷體" w:hAnsi="Times New Roman"/>
          <w:sz w:val="28"/>
          <w:szCs w:val="28"/>
        </w:rPr>
      </w:pPr>
      <w:r w:rsidRPr="008912DD">
        <w:rPr>
          <w:rFonts w:ascii="Times New Roman" w:eastAsia="標楷體" w:hAnsi="Times New Roman"/>
          <w:sz w:val="28"/>
          <w:szCs w:val="28"/>
        </w:rPr>
        <w:t>(27)</w:t>
      </w:r>
      <w:r w:rsidRPr="008912DD">
        <w:rPr>
          <w:rFonts w:ascii="Times New Roman" w:eastAsia="標楷體" w:hAnsi="Times New Roman"/>
          <w:sz w:val="28"/>
          <w:szCs w:val="28"/>
        </w:rPr>
        <w:t>「全民健康保險呼吸器依賴患者整合性照護前瞻性支付方式」試辦計畫審查重點：</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97/9/1</w:t>
      </w:r>
      <w:r w:rsidR="00C54EE9" w:rsidRPr="008912DD">
        <w:rPr>
          <w:rFonts w:ascii="Times New Roman" w:eastAsia="標楷體" w:hAnsi="Times New Roman"/>
          <w:sz w:val="28"/>
          <w:szCs w:val="28"/>
        </w:rPr>
        <w:t>)</w:t>
      </w:r>
    </w:p>
    <w:p w14:paraId="064A22FA" w14:textId="77777777" w:rsidR="000257EE" w:rsidRPr="008912DD" w:rsidRDefault="00274757" w:rsidP="006000EA">
      <w:pPr>
        <w:snapToGrid w:val="0"/>
        <w:spacing w:line="600" w:lineRule="exact"/>
        <w:ind w:left="1198" w:hanging="204"/>
        <w:jc w:val="both"/>
        <w:rPr>
          <w:rFonts w:ascii="Times New Roman" w:eastAsia="標楷體" w:hAnsi="Times New Roman"/>
          <w:sz w:val="28"/>
          <w:szCs w:val="28"/>
        </w:rPr>
      </w:pPr>
      <w:r w:rsidRPr="008912DD">
        <w:rPr>
          <w:rFonts w:ascii="Times New Roman" w:eastAsia="標楷體" w:hAnsi="Times New Roman"/>
          <w:sz w:val="28"/>
          <w:szCs w:val="28"/>
        </w:rPr>
        <w:t>甲、使用呼吸器天數及入住各階段天數</w:t>
      </w:r>
    </w:p>
    <w:p w14:paraId="652C7EAD" w14:textId="77777777" w:rsidR="000257EE" w:rsidRPr="008912DD" w:rsidRDefault="00274757" w:rsidP="00940ACE">
      <w:pPr>
        <w:numPr>
          <w:ilvl w:val="0"/>
          <w:numId w:val="17"/>
        </w:numPr>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若少於規定天數</w:t>
      </w:r>
      <w:r w:rsidRPr="008912DD">
        <w:rPr>
          <w:rFonts w:ascii="Times New Roman" w:eastAsia="標楷體" w:hAnsi="Times New Roman"/>
          <w:sz w:val="28"/>
          <w:szCs w:val="28"/>
        </w:rPr>
        <w:t>-</w:t>
      </w:r>
      <w:r w:rsidRPr="008912DD">
        <w:rPr>
          <w:rFonts w:ascii="Times New Roman" w:eastAsia="標楷體" w:hAnsi="Times New Roman"/>
          <w:sz w:val="28"/>
          <w:szCs w:val="28"/>
        </w:rPr>
        <w:t>注意病情的需要性。</w:t>
      </w:r>
    </w:p>
    <w:p w14:paraId="7704A9F9" w14:textId="77777777" w:rsidR="000257EE" w:rsidRPr="008912DD" w:rsidRDefault="00274757" w:rsidP="00940ACE">
      <w:pPr>
        <w:numPr>
          <w:ilvl w:val="0"/>
          <w:numId w:val="17"/>
        </w:numPr>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若大於規定天數應注意延長住院及回轉的原因</w:t>
      </w:r>
      <w:r w:rsidRPr="008912DD">
        <w:rPr>
          <w:rFonts w:ascii="Times New Roman" w:eastAsia="標楷體" w:hAnsi="Times New Roman"/>
          <w:sz w:val="28"/>
          <w:szCs w:val="28"/>
        </w:rPr>
        <w:t>-</w:t>
      </w:r>
      <w:r w:rsidRPr="008912DD">
        <w:rPr>
          <w:rFonts w:ascii="Times New Roman" w:eastAsia="標楷體" w:hAnsi="Times New Roman"/>
          <w:sz w:val="28"/>
          <w:szCs w:val="28"/>
        </w:rPr>
        <w:t>合乎申請標準。</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97/9/1</w:t>
      </w:r>
      <w:r w:rsidR="00C54EE9" w:rsidRPr="008912DD">
        <w:rPr>
          <w:rFonts w:ascii="Times New Roman" w:eastAsia="標楷體" w:hAnsi="Times New Roman"/>
          <w:sz w:val="28"/>
          <w:szCs w:val="28"/>
        </w:rPr>
        <w:t>)</w:t>
      </w:r>
    </w:p>
    <w:p w14:paraId="08F99F09" w14:textId="77777777" w:rsidR="000257EE" w:rsidRPr="008912DD" w:rsidRDefault="00274757" w:rsidP="006000EA">
      <w:pPr>
        <w:snapToGrid w:val="0"/>
        <w:spacing w:line="600" w:lineRule="exact"/>
        <w:ind w:left="1198" w:hanging="204"/>
        <w:jc w:val="both"/>
        <w:rPr>
          <w:rFonts w:ascii="Times New Roman" w:eastAsia="標楷體" w:hAnsi="Times New Roman"/>
          <w:sz w:val="28"/>
          <w:szCs w:val="28"/>
        </w:rPr>
      </w:pPr>
      <w:r w:rsidRPr="008912DD">
        <w:rPr>
          <w:rFonts w:ascii="Times New Roman" w:eastAsia="標楷體" w:hAnsi="Times New Roman"/>
          <w:sz w:val="28"/>
          <w:szCs w:val="28"/>
        </w:rPr>
        <w:t>乙、檢查的必要性</w:t>
      </w:r>
    </w:p>
    <w:p w14:paraId="6B56CD32" w14:textId="77777777" w:rsidR="000257EE" w:rsidRPr="008912DD" w:rsidRDefault="00274757" w:rsidP="00940ACE">
      <w:pPr>
        <w:numPr>
          <w:ilvl w:val="0"/>
          <w:numId w:val="18"/>
        </w:numPr>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血液氣體分析</w:t>
      </w:r>
      <w:r w:rsidRPr="008912DD">
        <w:rPr>
          <w:rFonts w:ascii="Times New Roman" w:eastAsia="標楷體" w:hAnsi="Times New Roman"/>
          <w:sz w:val="28"/>
          <w:szCs w:val="28"/>
        </w:rPr>
        <w:t>--</w:t>
      </w:r>
      <w:r w:rsidRPr="008912DD">
        <w:rPr>
          <w:rFonts w:ascii="Times New Roman" w:eastAsia="標楷體" w:hAnsi="Times New Roman"/>
          <w:sz w:val="28"/>
          <w:szCs w:val="28"/>
        </w:rPr>
        <w:t>按審查注意事項規定。</w:t>
      </w:r>
    </w:p>
    <w:p w14:paraId="7C0AE874" w14:textId="77777777" w:rsidR="000257EE" w:rsidRPr="008912DD" w:rsidRDefault="00274757" w:rsidP="00940ACE">
      <w:pPr>
        <w:numPr>
          <w:ilvl w:val="0"/>
          <w:numId w:val="18"/>
        </w:numPr>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Ｘ光常規檢查</w:t>
      </w:r>
      <w:r w:rsidRPr="008912DD">
        <w:rPr>
          <w:rFonts w:ascii="Times New Roman" w:eastAsia="標楷體" w:hAnsi="Times New Roman"/>
          <w:sz w:val="28"/>
          <w:szCs w:val="28"/>
        </w:rPr>
        <w:t>--</w:t>
      </w:r>
      <w:r w:rsidRPr="008912DD">
        <w:rPr>
          <w:rFonts w:ascii="Times New Roman" w:eastAsia="標楷體" w:hAnsi="Times New Roman"/>
          <w:sz w:val="28"/>
          <w:szCs w:val="28"/>
        </w:rPr>
        <w:t>胸部Ｘ光檢查，有必要或特殊處置後再照。</w:t>
      </w:r>
    </w:p>
    <w:p w14:paraId="49849C8E" w14:textId="77777777" w:rsidR="000257EE" w:rsidRPr="008912DD" w:rsidRDefault="00274757" w:rsidP="00940ACE">
      <w:pPr>
        <w:numPr>
          <w:ilvl w:val="0"/>
          <w:numId w:val="18"/>
        </w:numPr>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生化檢查</w:t>
      </w:r>
      <w:r w:rsidRPr="008912DD">
        <w:rPr>
          <w:rFonts w:ascii="Times New Roman" w:eastAsia="標楷體" w:hAnsi="Times New Roman"/>
          <w:sz w:val="28"/>
          <w:szCs w:val="28"/>
        </w:rPr>
        <w:t>--SMA</w:t>
      </w:r>
      <w:r w:rsidRPr="008912DD">
        <w:rPr>
          <w:rFonts w:ascii="Times New Roman" w:eastAsia="標楷體" w:hAnsi="Times New Roman"/>
          <w:sz w:val="28"/>
          <w:szCs w:val="28"/>
        </w:rPr>
        <w:t>套裝式檢查不合時宜，應該依必要性逐項申</w:t>
      </w:r>
      <w:r w:rsidRPr="008912DD">
        <w:rPr>
          <w:rFonts w:ascii="Times New Roman" w:eastAsia="標楷體" w:hAnsi="Times New Roman"/>
          <w:sz w:val="28"/>
          <w:szCs w:val="28"/>
        </w:rPr>
        <w:lastRenderedPageBreak/>
        <w:t>請。</w:t>
      </w:r>
    </w:p>
    <w:p w14:paraId="7F76DB82" w14:textId="77777777" w:rsidR="000257EE" w:rsidRPr="008912DD" w:rsidRDefault="00274757" w:rsidP="00940ACE">
      <w:pPr>
        <w:numPr>
          <w:ilvl w:val="0"/>
          <w:numId w:val="18"/>
        </w:numPr>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血液常規檢查</w:t>
      </w:r>
      <w:r w:rsidRPr="008912DD">
        <w:rPr>
          <w:rFonts w:ascii="Times New Roman" w:eastAsia="標楷體" w:hAnsi="Times New Roman"/>
          <w:sz w:val="28"/>
          <w:szCs w:val="28"/>
        </w:rPr>
        <w:t>--</w:t>
      </w:r>
      <w:r w:rsidRPr="008912DD">
        <w:rPr>
          <w:rFonts w:ascii="Times New Roman" w:eastAsia="標楷體" w:hAnsi="Times New Roman"/>
          <w:sz w:val="28"/>
          <w:szCs w:val="28"/>
        </w:rPr>
        <w:t>不必每天做，有必要或特殊處置後再做。</w:t>
      </w:r>
    </w:p>
    <w:p w14:paraId="0DD007F6" w14:textId="77777777" w:rsidR="000257EE" w:rsidRPr="008912DD" w:rsidRDefault="00274757" w:rsidP="00940ACE">
      <w:pPr>
        <w:numPr>
          <w:ilvl w:val="0"/>
          <w:numId w:val="18"/>
        </w:numPr>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脈動式血氧飽和度偵測</w:t>
      </w:r>
      <w:r w:rsidRPr="008912DD">
        <w:rPr>
          <w:rFonts w:ascii="Times New Roman" w:eastAsia="標楷體" w:hAnsi="Times New Roman"/>
          <w:sz w:val="28"/>
          <w:szCs w:val="28"/>
        </w:rPr>
        <w:t>—</w:t>
      </w:r>
      <w:r w:rsidRPr="008912DD">
        <w:rPr>
          <w:rFonts w:ascii="Times New Roman" w:eastAsia="標楷體" w:hAnsi="Times New Roman"/>
          <w:sz w:val="28"/>
          <w:szCs w:val="28"/>
        </w:rPr>
        <w:t>不應例行申報，應依血氧濃度變化之必要性申報，並附紀錄。</w:t>
      </w:r>
    </w:p>
    <w:p w14:paraId="00CE140E" w14:textId="77777777" w:rsidR="000257EE" w:rsidRPr="008912DD" w:rsidRDefault="00274757" w:rsidP="00940ACE">
      <w:pPr>
        <w:numPr>
          <w:ilvl w:val="0"/>
          <w:numId w:val="18"/>
        </w:numPr>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脫離指標</w:t>
      </w:r>
    </w:p>
    <w:p w14:paraId="7CE40C96" w14:textId="77777777" w:rsidR="000257EE" w:rsidRPr="008912DD" w:rsidRDefault="00274757" w:rsidP="006000EA">
      <w:pPr>
        <w:snapToGrid w:val="0"/>
        <w:spacing w:line="600" w:lineRule="exact"/>
        <w:ind w:left="2352" w:hanging="650"/>
        <w:jc w:val="both"/>
        <w:rPr>
          <w:rFonts w:ascii="Times New Roman" w:eastAsia="標楷體" w:hAnsi="Times New Roman"/>
          <w:sz w:val="28"/>
          <w:szCs w:val="28"/>
        </w:rPr>
      </w:pPr>
      <w:r w:rsidRPr="008912DD">
        <w:rPr>
          <w:rFonts w:ascii="Times New Roman" w:eastAsia="標楷體" w:hAnsi="Times New Roman"/>
          <w:sz w:val="28"/>
          <w:szCs w:val="28"/>
        </w:rPr>
        <w:t>(A)</w:t>
      </w:r>
      <w:r w:rsidRPr="008912DD">
        <w:rPr>
          <w:rFonts w:ascii="Times New Roman" w:eastAsia="標楷體" w:hAnsi="Times New Roman"/>
          <w:sz w:val="28"/>
          <w:szCs w:val="28"/>
        </w:rPr>
        <w:t>最大吸</w:t>
      </w:r>
      <w:r w:rsidRPr="008912DD">
        <w:rPr>
          <w:rFonts w:ascii="Times New Roman" w:eastAsia="標楷體" w:hAnsi="Times New Roman"/>
          <w:sz w:val="28"/>
          <w:szCs w:val="28"/>
        </w:rPr>
        <w:t>(</w:t>
      </w:r>
      <w:r w:rsidRPr="008912DD">
        <w:rPr>
          <w:rFonts w:ascii="Times New Roman" w:eastAsia="標楷體" w:hAnsi="Times New Roman"/>
          <w:sz w:val="28"/>
          <w:szCs w:val="28"/>
        </w:rPr>
        <w:t>吐</w:t>
      </w:r>
      <w:r w:rsidRPr="008912DD">
        <w:rPr>
          <w:rFonts w:ascii="Times New Roman" w:eastAsia="標楷體" w:hAnsi="Times New Roman"/>
          <w:sz w:val="28"/>
          <w:szCs w:val="28"/>
        </w:rPr>
        <w:t>)</w:t>
      </w:r>
      <w:r w:rsidRPr="008912DD">
        <w:rPr>
          <w:rFonts w:ascii="Times New Roman" w:eastAsia="標楷體" w:hAnsi="Times New Roman"/>
          <w:sz w:val="28"/>
          <w:szCs w:val="28"/>
        </w:rPr>
        <w:t>氣壓</w:t>
      </w:r>
      <w:r w:rsidRPr="008912DD">
        <w:rPr>
          <w:rFonts w:ascii="Times New Roman" w:eastAsia="標楷體" w:hAnsi="Times New Roman"/>
          <w:sz w:val="28"/>
          <w:szCs w:val="28"/>
        </w:rPr>
        <w:t>—</w:t>
      </w:r>
      <w:r w:rsidRPr="008912DD">
        <w:rPr>
          <w:rFonts w:ascii="Times New Roman" w:eastAsia="標楷體" w:hAnsi="Times New Roman"/>
          <w:sz w:val="28"/>
          <w:szCs w:val="28"/>
        </w:rPr>
        <w:t>有機會脫離者方可申報，並附紀錄。</w:t>
      </w:r>
    </w:p>
    <w:p w14:paraId="53C3DCD7" w14:textId="77777777" w:rsidR="000257EE" w:rsidRPr="008912DD" w:rsidRDefault="00274757" w:rsidP="006000EA">
      <w:pPr>
        <w:snapToGrid w:val="0"/>
        <w:spacing w:line="600" w:lineRule="exact"/>
        <w:ind w:left="2352" w:hanging="650"/>
        <w:jc w:val="both"/>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全階呼吸量測定</w:t>
      </w:r>
      <w:r w:rsidRPr="008912DD">
        <w:rPr>
          <w:rFonts w:ascii="Times New Roman" w:eastAsia="標楷體" w:hAnsi="Times New Roman"/>
          <w:sz w:val="28"/>
          <w:szCs w:val="28"/>
        </w:rPr>
        <w:t>--</w:t>
      </w:r>
      <w:r w:rsidRPr="008912DD">
        <w:rPr>
          <w:rFonts w:ascii="Times New Roman" w:eastAsia="標楷體" w:hAnsi="Times New Roman"/>
          <w:sz w:val="28"/>
          <w:szCs w:val="28"/>
        </w:rPr>
        <w:t>有機會脫離者方可申報，並附紀錄。</w:t>
      </w:r>
    </w:p>
    <w:p w14:paraId="1BFBFD59" w14:textId="77777777" w:rsidR="000257EE" w:rsidRPr="008912DD" w:rsidRDefault="00274757" w:rsidP="006000EA">
      <w:pPr>
        <w:snapToGrid w:val="0"/>
        <w:spacing w:line="600" w:lineRule="exact"/>
        <w:ind w:left="1198" w:hanging="204"/>
        <w:jc w:val="both"/>
        <w:rPr>
          <w:rFonts w:ascii="Times New Roman" w:eastAsia="標楷體" w:hAnsi="Times New Roman"/>
          <w:sz w:val="28"/>
          <w:szCs w:val="28"/>
        </w:rPr>
      </w:pPr>
      <w:r w:rsidRPr="008912DD">
        <w:rPr>
          <w:rFonts w:ascii="Times New Roman" w:eastAsia="標楷體" w:hAnsi="Times New Roman"/>
          <w:sz w:val="28"/>
          <w:szCs w:val="28"/>
        </w:rPr>
        <w:t>丙、處置的必要性</w:t>
      </w:r>
    </w:p>
    <w:p w14:paraId="2D32FF9F" w14:textId="77777777" w:rsidR="000257EE" w:rsidRPr="008912DD" w:rsidRDefault="00274757" w:rsidP="00940ACE">
      <w:pPr>
        <w:numPr>
          <w:ilvl w:val="0"/>
          <w:numId w:val="19"/>
        </w:numPr>
        <w:tabs>
          <w:tab w:val="left" w:pos="1701"/>
        </w:tabs>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體位引流</w:t>
      </w:r>
      <w:r w:rsidRPr="008912DD">
        <w:rPr>
          <w:rFonts w:ascii="Times New Roman" w:eastAsia="標楷體" w:hAnsi="Times New Roman"/>
          <w:sz w:val="28"/>
          <w:szCs w:val="28"/>
        </w:rPr>
        <w:t>-</w:t>
      </w:r>
      <w:r w:rsidRPr="008912DD">
        <w:rPr>
          <w:rFonts w:ascii="Times New Roman" w:eastAsia="標楷體" w:hAnsi="Times New Roman"/>
          <w:sz w:val="28"/>
          <w:szCs w:val="28"/>
        </w:rPr>
        <w:t>有一定的適應症及時限，並附紀錄</w:t>
      </w:r>
      <w:r w:rsidRPr="008912DD">
        <w:rPr>
          <w:rFonts w:ascii="Times New Roman" w:eastAsia="標楷體" w:hAnsi="Times New Roman"/>
          <w:sz w:val="28"/>
          <w:szCs w:val="28"/>
        </w:rPr>
        <w:t>(</w:t>
      </w:r>
      <w:r w:rsidRPr="008912DD">
        <w:rPr>
          <w:rFonts w:ascii="Times New Roman" w:eastAsia="標楷體" w:hAnsi="Times New Roman"/>
          <w:sz w:val="28"/>
          <w:szCs w:val="28"/>
        </w:rPr>
        <w:t>依審查注意事項</w:t>
      </w:r>
      <w:r w:rsidRPr="008912DD">
        <w:rPr>
          <w:rFonts w:ascii="Times New Roman" w:eastAsia="標楷體" w:hAnsi="Times New Roman"/>
          <w:sz w:val="28"/>
          <w:szCs w:val="28"/>
        </w:rPr>
        <w:t>)</w:t>
      </w:r>
      <w:r w:rsidRPr="008912DD">
        <w:rPr>
          <w:rFonts w:ascii="Times New Roman" w:eastAsia="標楷體" w:hAnsi="Times New Roman"/>
          <w:sz w:val="28"/>
          <w:szCs w:val="28"/>
        </w:rPr>
        <w:t>，僅做翻身不能申報。</w:t>
      </w:r>
    </w:p>
    <w:p w14:paraId="18854AC2" w14:textId="77777777" w:rsidR="000257EE" w:rsidRPr="008912DD" w:rsidRDefault="00274757" w:rsidP="00940ACE">
      <w:pPr>
        <w:numPr>
          <w:ilvl w:val="0"/>
          <w:numId w:val="19"/>
        </w:numPr>
        <w:tabs>
          <w:tab w:val="left" w:pos="1701"/>
        </w:tabs>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呼吸復健</w:t>
      </w:r>
      <w:r w:rsidRPr="008912DD">
        <w:rPr>
          <w:rFonts w:ascii="Times New Roman" w:eastAsia="標楷體" w:hAnsi="Times New Roman"/>
          <w:sz w:val="28"/>
          <w:szCs w:val="28"/>
        </w:rPr>
        <w:t>-</w:t>
      </w:r>
      <w:r w:rsidRPr="008912DD">
        <w:rPr>
          <w:rFonts w:ascii="Times New Roman" w:eastAsia="標楷體" w:hAnsi="Times New Roman"/>
          <w:sz w:val="28"/>
          <w:szCs w:val="28"/>
        </w:rPr>
        <w:t>有一定的適應症及時限，並附紀錄</w:t>
      </w:r>
      <w:r w:rsidRPr="008912DD">
        <w:rPr>
          <w:rFonts w:ascii="Times New Roman" w:eastAsia="標楷體" w:hAnsi="Times New Roman"/>
          <w:sz w:val="28"/>
          <w:szCs w:val="28"/>
        </w:rPr>
        <w:t>(</w:t>
      </w:r>
      <w:r w:rsidRPr="008912DD">
        <w:rPr>
          <w:rFonts w:ascii="Times New Roman" w:eastAsia="標楷體" w:hAnsi="Times New Roman"/>
          <w:sz w:val="28"/>
          <w:szCs w:val="28"/>
        </w:rPr>
        <w:t>依審查注意事項</w:t>
      </w:r>
      <w:r w:rsidRPr="008912DD">
        <w:rPr>
          <w:rFonts w:ascii="Times New Roman" w:eastAsia="標楷體" w:hAnsi="Times New Roman"/>
          <w:sz w:val="28"/>
          <w:szCs w:val="28"/>
        </w:rPr>
        <w:t>)</w:t>
      </w:r>
      <w:r w:rsidRPr="008912DD">
        <w:rPr>
          <w:rFonts w:ascii="Times New Roman" w:eastAsia="標楷體" w:hAnsi="Times New Roman"/>
          <w:sz w:val="28"/>
          <w:szCs w:val="28"/>
        </w:rPr>
        <w:t>，僅做翻身不能申報。</w:t>
      </w:r>
    </w:p>
    <w:p w14:paraId="4C91BFB4" w14:textId="77777777" w:rsidR="000257EE" w:rsidRPr="008912DD" w:rsidRDefault="00274757" w:rsidP="00940ACE">
      <w:pPr>
        <w:numPr>
          <w:ilvl w:val="0"/>
          <w:numId w:val="19"/>
        </w:numPr>
        <w:tabs>
          <w:tab w:val="left" w:pos="1701"/>
        </w:tabs>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噴霧治療</w:t>
      </w:r>
      <w:r w:rsidRPr="008912DD">
        <w:rPr>
          <w:rFonts w:ascii="Times New Roman" w:eastAsia="標楷體" w:hAnsi="Times New Roman"/>
          <w:sz w:val="28"/>
          <w:szCs w:val="28"/>
        </w:rPr>
        <w:t>-</w:t>
      </w:r>
      <w:r w:rsidRPr="008912DD">
        <w:rPr>
          <w:rFonts w:ascii="Times New Roman" w:eastAsia="標楷體" w:hAnsi="Times New Roman"/>
          <w:sz w:val="28"/>
          <w:szCs w:val="28"/>
        </w:rPr>
        <w:t>不應形成常規性處置，須依審查注意事項、適應症及時限申報。</w:t>
      </w:r>
    </w:p>
    <w:p w14:paraId="0E744452" w14:textId="77777777" w:rsidR="000257EE" w:rsidRPr="008912DD" w:rsidRDefault="00274757" w:rsidP="00940ACE">
      <w:pPr>
        <w:numPr>
          <w:ilvl w:val="0"/>
          <w:numId w:val="19"/>
        </w:numPr>
        <w:tabs>
          <w:tab w:val="left" w:pos="1701"/>
        </w:tabs>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氣管造廔口處理</w:t>
      </w:r>
      <w:r w:rsidRPr="008912DD">
        <w:rPr>
          <w:rFonts w:ascii="Times New Roman" w:eastAsia="標楷體" w:hAnsi="Times New Roman"/>
          <w:sz w:val="28"/>
          <w:szCs w:val="28"/>
        </w:rPr>
        <w:t>-</w:t>
      </w:r>
      <w:r w:rsidRPr="008912DD">
        <w:rPr>
          <w:rFonts w:ascii="Times New Roman" w:eastAsia="標楷體" w:hAnsi="Times New Roman"/>
          <w:sz w:val="28"/>
          <w:szCs w:val="28"/>
        </w:rPr>
        <w:t>每日申報一次，如有需要增加，應附紀錄。</w:t>
      </w:r>
    </w:p>
    <w:p w14:paraId="1D6DAECB" w14:textId="77777777" w:rsidR="000257EE" w:rsidRPr="008912DD" w:rsidRDefault="00274757" w:rsidP="006000EA">
      <w:pPr>
        <w:snapToGrid w:val="0"/>
        <w:spacing w:line="600" w:lineRule="exact"/>
        <w:ind w:left="1198" w:hanging="204"/>
        <w:jc w:val="both"/>
        <w:rPr>
          <w:rFonts w:ascii="Times New Roman" w:eastAsia="標楷體" w:hAnsi="Times New Roman"/>
          <w:sz w:val="28"/>
          <w:szCs w:val="28"/>
        </w:rPr>
      </w:pPr>
      <w:r w:rsidRPr="008912DD">
        <w:rPr>
          <w:rFonts w:ascii="Times New Roman" w:eastAsia="標楷體" w:hAnsi="Times New Roman"/>
          <w:sz w:val="28"/>
          <w:szCs w:val="28"/>
        </w:rPr>
        <w:t>丁、藥物使用</w:t>
      </w:r>
    </w:p>
    <w:p w14:paraId="13D773A5" w14:textId="77777777" w:rsidR="000257EE" w:rsidRPr="008912DD" w:rsidRDefault="00274757" w:rsidP="00940ACE">
      <w:pPr>
        <w:numPr>
          <w:ilvl w:val="0"/>
          <w:numId w:val="20"/>
        </w:numPr>
        <w:tabs>
          <w:tab w:val="left" w:pos="-2787"/>
        </w:tabs>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支氣管擴張劑</w:t>
      </w:r>
      <w:r w:rsidRPr="008912DD">
        <w:rPr>
          <w:rFonts w:ascii="Times New Roman" w:eastAsia="標楷體" w:hAnsi="Times New Roman"/>
          <w:sz w:val="28"/>
          <w:szCs w:val="28"/>
        </w:rPr>
        <w:t>-</w:t>
      </w:r>
      <w:r w:rsidRPr="008912DD">
        <w:rPr>
          <w:rFonts w:ascii="Times New Roman" w:eastAsia="標楷體" w:hAnsi="Times New Roman"/>
          <w:sz w:val="28"/>
          <w:szCs w:val="28"/>
        </w:rPr>
        <w:t>如噴霧治療之規定</w:t>
      </w:r>
      <w:r w:rsidRPr="008912DD">
        <w:rPr>
          <w:rFonts w:ascii="Times New Roman" w:eastAsia="標楷體" w:hAnsi="Times New Roman"/>
          <w:sz w:val="28"/>
          <w:szCs w:val="28"/>
        </w:rPr>
        <w:t>(</w:t>
      </w:r>
      <w:r w:rsidRPr="008912DD">
        <w:rPr>
          <w:rFonts w:ascii="Times New Roman" w:eastAsia="標楷體" w:hAnsi="Times New Roman"/>
          <w:sz w:val="28"/>
          <w:szCs w:val="28"/>
        </w:rPr>
        <w:t>依審查注意事項</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4B7C48DF" w14:textId="77777777" w:rsidR="000257EE" w:rsidRPr="008912DD" w:rsidRDefault="00274757" w:rsidP="00940ACE">
      <w:pPr>
        <w:numPr>
          <w:ilvl w:val="0"/>
          <w:numId w:val="20"/>
        </w:numPr>
        <w:tabs>
          <w:tab w:val="left" w:pos="-2787"/>
        </w:tabs>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抗生素</w:t>
      </w:r>
      <w:r w:rsidRPr="008912DD">
        <w:rPr>
          <w:rFonts w:ascii="Times New Roman" w:eastAsia="標楷體" w:hAnsi="Times New Roman"/>
          <w:sz w:val="28"/>
          <w:szCs w:val="28"/>
        </w:rPr>
        <w:t>-</w:t>
      </w:r>
      <w:r w:rsidRPr="008912DD">
        <w:rPr>
          <w:rFonts w:ascii="Times New Roman" w:eastAsia="標楷體" w:hAnsi="Times New Roman"/>
          <w:sz w:val="28"/>
          <w:szCs w:val="28"/>
        </w:rPr>
        <w:t>依抗生素使用規範處理。</w:t>
      </w:r>
    </w:p>
    <w:p w14:paraId="7A047B3C" w14:textId="77777777" w:rsidR="000257EE" w:rsidRPr="008912DD" w:rsidRDefault="00274757" w:rsidP="00940ACE">
      <w:pPr>
        <w:numPr>
          <w:ilvl w:val="0"/>
          <w:numId w:val="20"/>
        </w:numPr>
        <w:tabs>
          <w:tab w:val="left" w:pos="-2787"/>
        </w:tabs>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化痰劑</w:t>
      </w:r>
      <w:r w:rsidRPr="008912DD">
        <w:rPr>
          <w:rFonts w:ascii="Times New Roman" w:eastAsia="標楷體" w:hAnsi="Times New Roman"/>
          <w:sz w:val="28"/>
          <w:szCs w:val="28"/>
        </w:rPr>
        <w:t>-</w:t>
      </w:r>
      <w:r w:rsidRPr="008912DD">
        <w:rPr>
          <w:rFonts w:ascii="Times New Roman" w:eastAsia="標楷體" w:hAnsi="Times New Roman"/>
          <w:sz w:val="28"/>
          <w:szCs w:val="28"/>
        </w:rPr>
        <w:t>原則上以一種為限。</w:t>
      </w:r>
    </w:p>
    <w:p w14:paraId="18F8A00A" w14:textId="77777777" w:rsidR="000257EE" w:rsidRPr="008912DD" w:rsidRDefault="00274757" w:rsidP="00940ACE">
      <w:pPr>
        <w:numPr>
          <w:ilvl w:val="0"/>
          <w:numId w:val="20"/>
        </w:numPr>
        <w:tabs>
          <w:tab w:val="left" w:pos="1701"/>
        </w:tabs>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點滴式肌肉鬆弛劑及鎮定劑以需要性適度申報，應列為審查重點。</w:t>
      </w:r>
    </w:p>
    <w:p w14:paraId="15206133" w14:textId="77777777" w:rsidR="000257EE" w:rsidRPr="008912DD" w:rsidRDefault="00274757" w:rsidP="006000EA">
      <w:pPr>
        <w:snapToGrid w:val="0"/>
        <w:spacing w:line="600" w:lineRule="exact"/>
        <w:ind w:left="1198" w:hanging="204"/>
        <w:jc w:val="both"/>
        <w:rPr>
          <w:rFonts w:ascii="Times New Roman" w:eastAsia="標楷體" w:hAnsi="Times New Roman"/>
          <w:sz w:val="28"/>
          <w:szCs w:val="28"/>
        </w:rPr>
      </w:pPr>
      <w:r w:rsidRPr="008912DD">
        <w:rPr>
          <w:rFonts w:ascii="Times New Roman" w:eastAsia="標楷體" w:hAnsi="Times New Roman"/>
          <w:sz w:val="28"/>
          <w:szCs w:val="28"/>
        </w:rPr>
        <w:t>戊、其他</w:t>
      </w:r>
    </w:p>
    <w:p w14:paraId="163D9289" w14:textId="77777777" w:rsidR="000257EE" w:rsidRPr="008912DD" w:rsidRDefault="00274757" w:rsidP="00940ACE">
      <w:pPr>
        <w:numPr>
          <w:ilvl w:val="0"/>
          <w:numId w:val="21"/>
        </w:numPr>
        <w:tabs>
          <w:tab w:val="left" w:pos="-2787"/>
        </w:tabs>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會陰清洗</w:t>
      </w:r>
      <w:r w:rsidRPr="008912DD">
        <w:rPr>
          <w:rFonts w:ascii="Times New Roman" w:eastAsia="標楷體" w:hAnsi="Times New Roman"/>
          <w:sz w:val="28"/>
          <w:szCs w:val="28"/>
        </w:rPr>
        <w:t>-</w:t>
      </w:r>
      <w:r w:rsidRPr="008912DD">
        <w:rPr>
          <w:rFonts w:ascii="Times New Roman" w:eastAsia="標楷體" w:hAnsi="Times New Roman"/>
          <w:sz w:val="28"/>
          <w:szCs w:val="28"/>
        </w:rPr>
        <w:t>內含於護理費，不另外申報。</w:t>
      </w:r>
    </w:p>
    <w:p w14:paraId="532B3D4D" w14:textId="77777777" w:rsidR="000257EE" w:rsidRPr="008912DD" w:rsidRDefault="00274757" w:rsidP="00940ACE">
      <w:pPr>
        <w:numPr>
          <w:ilvl w:val="0"/>
          <w:numId w:val="21"/>
        </w:numPr>
        <w:tabs>
          <w:tab w:val="left" w:pos="-2787"/>
        </w:tabs>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lastRenderedPageBreak/>
        <w:t>冷敷、熱敷</w:t>
      </w:r>
      <w:r w:rsidRPr="008912DD">
        <w:rPr>
          <w:rFonts w:ascii="Times New Roman" w:eastAsia="標楷體" w:hAnsi="Times New Roman"/>
          <w:sz w:val="28"/>
          <w:szCs w:val="28"/>
        </w:rPr>
        <w:t>-</w:t>
      </w:r>
      <w:r w:rsidRPr="008912DD">
        <w:rPr>
          <w:rFonts w:ascii="Times New Roman" w:eastAsia="標楷體" w:hAnsi="Times New Roman"/>
          <w:sz w:val="28"/>
          <w:szCs w:val="28"/>
        </w:rPr>
        <w:t>依需要申報。</w:t>
      </w:r>
    </w:p>
    <w:p w14:paraId="3CDBA145" w14:textId="77777777" w:rsidR="000257EE" w:rsidRPr="008912DD" w:rsidRDefault="00274757" w:rsidP="00940ACE">
      <w:pPr>
        <w:numPr>
          <w:ilvl w:val="0"/>
          <w:numId w:val="21"/>
        </w:numPr>
        <w:tabs>
          <w:tab w:val="left" w:pos="-2787"/>
        </w:tabs>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胃灌食</w:t>
      </w:r>
      <w:r w:rsidRPr="008912DD">
        <w:rPr>
          <w:rFonts w:ascii="Times New Roman" w:eastAsia="標楷體" w:hAnsi="Times New Roman"/>
          <w:sz w:val="28"/>
          <w:szCs w:val="28"/>
        </w:rPr>
        <w:t>-</w:t>
      </w:r>
      <w:r w:rsidRPr="008912DD">
        <w:rPr>
          <w:rFonts w:ascii="Times New Roman" w:eastAsia="標楷體" w:hAnsi="Times New Roman"/>
          <w:sz w:val="28"/>
          <w:szCs w:val="28"/>
        </w:rPr>
        <w:t>依需要申報。</w:t>
      </w:r>
    </w:p>
    <w:p w14:paraId="50C695ED" w14:textId="77777777" w:rsidR="000257EE" w:rsidRPr="008912DD" w:rsidRDefault="00274757" w:rsidP="00940ACE">
      <w:pPr>
        <w:numPr>
          <w:ilvl w:val="0"/>
          <w:numId w:val="21"/>
        </w:numPr>
        <w:tabs>
          <w:tab w:val="left" w:pos="-2787"/>
        </w:tabs>
        <w:snapToGrid w:val="0"/>
        <w:spacing w:line="600" w:lineRule="exact"/>
        <w:ind w:left="1701" w:hanging="283"/>
        <w:jc w:val="both"/>
        <w:rPr>
          <w:rFonts w:ascii="Times New Roman" w:hAnsi="Times New Roman"/>
        </w:rPr>
      </w:pPr>
      <w:r w:rsidRPr="008912DD">
        <w:rPr>
          <w:rFonts w:ascii="Times New Roman" w:eastAsia="標楷體" w:hAnsi="Times New Roman"/>
          <w:sz w:val="28"/>
          <w:szCs w:val="28"/>
        </w:rPr>
        <w:t>靜脈幫浦</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IV</w:t>
      </w:r>
      <w:r w:rsidRPr="008912DD">
        <w:rPr>
          <w:rFonts w:ascii="Times New Roman" w:eastAsia="標楷體" w:hAnsi="Times New Roman"/>
          <w:bCs/>
          <w:sz w:val="28"/>
          <w:szCs w:val="28"/>
        </w:rPr>
        <w:t xml:space="preserve"> pump</w:t>
      </w:r>
      <w:r w:rsidR="00C54EE9" w:rsidRPr="008912DD">
        <w:rPr>
          <w:rFonts w:ascii="Times New Roman" w:eastAsia="標楷體" w:hAnsi="Times New Roman"/>
          <w:bCs/>
          <w:sz w:val="28"/>
          <w:szCs w:val="28"/>
        </w:rPr>
        <w:t>)</w:t>
      </w:r>
      <w:r w:rsidRPr="008912DD">
        <w:rPr>
          <w:rFonts w:ascii="Times New Roman" w:eastAsia="標楷體" w:hAnsi="Times New Roman"/>
          <w:sz w:val="28"/>
          <w:szCs w:val="28"/>
        </w:rPr>
        <w:t>胃引流</w:t>
      </w:r>
      <w:r w:rsidRPr="008912DD">
        <w:rPr>
          <w:rFonts w:ascii="Times New Roman" w:eastAsia="標楷體" w:hAnsi="Times New Roman"/>
          <w:sz w:val="28"/>
          <w:szCs w:val="28"/>
        </w:rPr>
        <w:t>–</w:t>
      </w:r>
      <w:r w:rsidRPr="008912DD">
        <w:rPr>
          <w:rFonts w:ascii="Times New Roman" w:eastAsia="標楷體" w:hAnsi="Times New Roman"/>
          <w:sz w:val="28"/>
          <w:szCs w:val="28"/>
        </w:rPr>
        <w:t>依需要申報。</w:t>
      </w:r>
    </w:p>
    <w:p w14:paraId="6D729856" w14:textId="77777777" w:rsidR="000257EE" w:rsidRPr="008912DD" w:rsidRDefault="00274757" w:rsidP="006000EA">
      <w:pPr>
        <w:snapToGrid w:val="0"/>
        <w:spacing w:line="600" w:lineRule="exact"/>
        <w:ind w:left="1560" w:hanging="566"/>
        <w:jc w:val="both"/>
        <w:rPr>
          <w:rFonts w:ascii="Times New Roman" w:eastAsia="標楷體" w:hAnsi="Times New Roman"/>
          <w:sz w:val="28"/>
          <w:szCs w:val="28"/>
        </w:rPr>
      </w:pPr>
      <w:r w:rsidRPr="008912DD">
        <w:rPr>
          <w:rFonts w:ascii="Times New Roman" w:eastAsia="標楷體" w:hAnsi="Times New Roman"/>
          <w:sz w:val="28"/>
          <w:szCs w:val="28"/>
        </w:rPr>
        <w:t>己、應注意病患轉介來源</w:t>
      </w:r>
      <w:r w:rsidRPr="008912DD">
        <w:rPr>
          <w:rFonts w:ascii="Times New Roman" w:eastAsia="標楷體" w:hAnsi="Times New Roman"/>
          <w:sz w:val="28"/>
          <w:szCs w:val="28"/>
        </w:rPr>
        <w:t>—</w:t>
      </w:r>
      <w:r w:rsidRPr="008912DD">
        <w:rPr>
          <w:rFonts w:ascii="Times New Roman" w:eastAsia="標楷體" w:hAnsi="Times New Roman"/>
          <w:sz w:val="28"/>
          <w:szCs w:val="28"/>
        </w:rPr>
        <w:t>由醫學中心下轉或由中小醫院、安養院轉診。</w:t>
      </w:r>
    </w:p>
    <w:p w14:paraId="604B0304" w14:textId="77777777" w:rsidR="000257EE" w:rsidRPr="008912DD" w:rsidRDefault="00274757" w:rsidP="006000EA">
      <w:pPr>
        <w:snapToGrid w:val="0"/>
        <w:spacing w:line="600" w:lineRule="exact"/>
        <w:ind w:left="1560" w:hanging="566"/>
        <w:jc w:val="both"/>
        <w:rPr>
          <w:rFonts w:ascii="Times New Roman" w:eastAsia="標楷體" w:hAnsi="Times New Roman"/>
          <w:sz w:val="28"/>
          <w:szCs w:val="28"/>
        </w:rPr>
      </w:pPr>
      <w:r w:rsidRPr="008912DD">
        <w:rPr>
          <w:rFonts w:ascii="Times New Roman" w:eastAsia="標楷體" w:hAnsi="Times New Roman"/>
          <w:sz w:val="28"/>
          <w:szCs w:val="28"/>
        </w:rPr>
        <w:t>庚、因病情變化，需實施必要之檢查或處置，應紀錄在病程紀錄中。</w:t>
      </w:r>
    </w:p>
    <w:p w14:paraId="38BFA052" w14:textId="77777777" w:rsidR="000257EE" w:rsidRPr="008912DD" w:rsidRDefault="00274757" w:rsidP="006000EA">
      <w:pPr>
        <w:snapToGrid w:val="0"/>
        <w:spacing w:line="600" w:lineRule="exact"/>
        <w:ind w:left="1560" w:hanging="566"/>
        <w:jc w:val="both"/>
        <w:rPr>
          <w:rFonts w:ascii="Times New Roman" w:eastAsia="標楷體" w:hAnsi="Times New Roman"/>
          <w:sz w:val="28"/>
          <w:szCs w:val="28"/>
        </w:rPr>
      </w:pPr>
      <w:r w:rsidRPr="008912DD">
        <w:rPr>
          <w:rFonts w:ascii="Times New Roman" w:eastAsia="標楷體" w:hAnsi="Times New Roman"/>
          <w:sz w:val="28"/>
          <w:szCs w:val="28"/>
        </w:rPr>
        <w:t>辛、入住</w:t>
      </w:r>
      <w:r w:rsidRPr="008912DD">
        <w:rPr>
          <w:rFonts w:ascii="Times New Roman" w:eastAsia="標楷體" w:hAnsi="Times New Roman"/>
          <w:sz w:val="28"/>
          <w:szCs w:val="28"/>
        </w:rPr>
        <w:t>RCW180</w:t>
      </w:r>
      <w:r w:rsidRPr="008912DD">
        <w:rPr>
          <w:rFonts w:ascii="Times New Roman" w:eastAsia="標楷體" w:hAnsi="Times New Roman"/>
          <w:sz w:val="28"/>
          <w:szCs w:val="28"/>
        </w:rPr>
        <w:t>天或使用呼吸器</w:t>
      </w:r>
      <w:r w:rsidRPr="008912DD">
        <w:rPr>
          <w:rFonts w:ascii="Times New Roman" w:eastAsia="標楷體" w:hAnsi="Times New Roman"/>
          <w:sz w:val="28"/>
          <w:szCs w:val="28"/>
        </w:rPr>
        <w:t>243</w:t>
      </w:r>
      <w:r w:rsidRPr="008912DD">
        <w:rPr>
          <w:rFonts w:ascii="Times New Roman" w:eastAsia="標楷體" w:hAnsi="Times New Roman"/>
          <w:sz w:val="28"/>
          <w:szCs w:val="28"/>
        </w:rPr>
        <w:t>天以上者，應加強審查或實地訪查，以評估是否可轉機構照護。</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97/9/1</w:t>
      </w:r>
      <w:r w:rsidR="00C54EE9" w:rsidRPr="008912DD">
        <w:rPr>
          <w:rFonts w:ascii="Times New Roman" w:eastAsia="標楷體" w:hAnsi="Times New Roman"/>
          <w:sz w:val="28"/>
          <w:szCs w:val="28"/>
        </w:rPr>
        <w:t>)</w:t>
      </w:r>
    </w:p>
    <w:p w14:paraId="2A764AE6" w14:textId="77777777" w:rsidR="000257EE" w:rsidRPr="008912DD" w:rsidRDefault="00274757" w:rsidP="006000EA">
      <w:pPr>
        <w:snapToGrid w:val="0"/>
        <w:spacing w:line="600" w:lineRule="exact"/>
        <w:ind w:left="1560" w:hanging="566"/>
        <w:jc w:val="both"/>
        <w:rPr>
          <w:rFonts w:ascii="Times New Roman" w:eastAsia="標楷體" w:hAnsi="Times New Roman"/>
          <w:sz w:val="28"/>
          <w:szCs w:val="28"/>
        </w:rPr>
      </w:pPr>
      <w:r w:rsidRPr="008912DD">
        <w:rPr>
          <w:rFonts w:ascii="Times New Roman" w:eastAsia="標楷體" w:hAnsi="Times New Roman"/>
          <w:sz w:val="28"/>
          <w:szCs w:val="28"/>
        </w:rPr>
        <w:t>壬、</w:t>
      </w:r>
      <w:r w:rsidRPr="008912DD">
        <w:rPr>
          <w:rFonts w:ascii="Times New Roman" w:eastAsia="標楷體" w:hAnsi="Times New Roman"/>
          <w:sz w:val="28"/>
          <w:szCs w:val="28"/>
        </w:rPr>
        <w:t>RCW</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呼吸照護病房階段</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審查原則【如附表】。</w:t>
      </w:r>
      <w:r w:rsidRPr="008912DD">
        <w:rPr>
          <w:rFonts w:ascii="Times New Roman" w:eastAsia="標楷體" w:hAnsi="Times New Roman"/>
          <w:sz w:val="28"/>
          <w:szCs w:val="28"/>
        </w:rPr>
        <w:t xml:space="preserve"> (101/5/1)</w:t>
      </w:r>
    </w:p>
    <w:p w14:paraId="17241C9E" w14:textId="77777777" w:rsidR="000257EE" w:rsidRPr="008912DD" w:rsidRDefault="00274757" w:rsidP="006000EA">
      <w:pPr>
        <w:pStyle w:val="20"/>
        <w:tabs>
          <w:tab w:val="clear" w:pos="900"/>
        </w:tabs>
        <w:snapToGrid w:val="0"/>
        <w:spacing w:line="600" w:lineRule="exact"/>
        <w:ind w:left="897" w:hanging="470"/>
        <w:jc w:val="both"/>
        <w:rPr>
          <w:rFonts w:ascii="Times New Roman" w:eastAsia="標楷體" w:hAnsi="Times New Roman"/>
          <w:sz w:val="28"/>
          <w:szCs w:val="28"/>
        </w:rPr>
      </w:pPr>
      <w:r w:rsidRPr="008912DD">
        <w:rPr>
          <w:rFonts w:ascii="Times New Roman" w:eastAsia="標楷體" w:hAnsi="Times New Roman"/>
          <w:sz w:val="28"/>
          <w:szCs w:val="28"/>
        </w:rPr>
        <w:t>(28)</w:t>
      </w:r>
      <w:r w:rsidRPr="008912DD">
        <w:rPr>
          <w:rFonts w:ascii="Times New Roman" w:eastAsia="標楷體" w:hAnsi="Times New Roman"/>
          <w:sz w:val="28"/>
          <w:szCs w:val="28"/>
        </w:rPr>
        <w:t>結核病案件之審查原則：</w:t>
      </w:r>
      <w:r w:rsidRPr="008912DD">
        <w:rPr>
          <w:rFonts w:ascii="Times New Roman" w:eastAsia="標楷體" w:hAnsi="Times New Roman"/>
          <w:sz w:val="28"/>
          <w:szCs w:val="28"/>
        </w:rPr>
        <w:t>(96/4/1)</w:t>
      </w:r>
    </w:p>
    <w:p w14:paraId="5F6AA2AD" w14:textId="77777777" w:rsidR="000257EE" w:rsidRPr="008912DD" w:rsidRDefault="00274757" w:rsidP="006000EA">
      <w:pPr>
        <w:snapToGrid w:val="0"/>
        <w:spacing w:line="600" w:lineRule="exact"/>
        <w:ind w:left="1560" w:hanging="566"/>
        <w:jc w:val="both"/>
        <w:rPr>
          <w:rFonts w:ascii="Times New Roman" w:eastAsia="標楷體" w:hAnsi="Times New Roman"/>
          <w:sz w:val="28"/>
          <w:szCs w:val="28"/>
        </w:rPr>
      </w:pPr>
      <w:r w:rsidRPr="008912DD">
        <w:rPr>
          <w:rFonts w:ascii="Times New Roman" w:eastAsia="標楷體" w:hAnsi="Times New Roman"/>
          <w:sz w:val="28"/>
          <w:szCs w:val="28"/>
        </w:rPr>
        <w:t>甲、為顧及病人服藥安全，醫師得依專業判斷及衛生福利部疾病管制署修訂之「結核病診治指引」，以開立一般處方箋，或總劑量</w:t>
      </w:r>
      <w:r w:rsidRPr="008912DD">
        <w:rPr>
          <w:rFonts w:ascii="Times New Roman" w:eastAsia="標楷體" w:hAnsi="Times New Roman"/>
          <w:sz w:val="28"/>
          <w:szCs w:val="28"/>
        </w:rPr>
        <w:t>1</w:t>
      </w:r>
      <w:r w:rsidRPr="008912DD">
        <w:rPr>
          <w:rFonts w:ascii="Times New Roman" w:eastAsia="標楷體" w:hAnsi="Times New Roman"/>
          <w:sz w:val="28"/>
          <w:szCs w:val="28"/>
        </w:rPr>
        <w:t>個月之慢性病連續處方箋。</w:t>
      </w:r>
      <w:r w:rsidRPr="008912DD">
        <w:rPr>
          <w:rFonts w:ascii="Times New Roman" w:eastAsia="標楷體" w:hAnsi="Times New Roman"/>
          <w:sz w:val="28"/>
          <w:szCs w:val="28"/>
        </w:rPr>
        <w:t>(102/8/1)</w:t>
      </w:r>
    </w:p>
    <w:p w14:paraId="18EFB96A" w14:textId="77777777" w:rsidR="000257EE" w:rsidRPr="008912DD" w:rsidRDefault="00274757" w:rsidP="006000EA">
      <w:pPr>
        <w:snapToGrid w:val="0"/>
        <w:spacing w:line="600" w:lineRule="exact"/>
        <w:ind w:left="1560" w:hanging="566"/>
        <w:jc w:val="both"/>
        <w:rPr>
          <w:rFonts w:ascii="Times New Roman" w:eastAsia="標楷體" w:hAnsi="Times New Roman"/>
          <w:sz w:val="28"/>
          <w:szCs w:val="28"/>
        </w:rPr>
      </w:pPr>
      <w:r w:rsidRPr="008912DD">
        <w:rPr>
          <w:rFonts w:ascii="Times New Roman" w:eastAsia="標楷體" w:hAnsi="Times New Roman"/>
          <w:sz w:val="28"/>
          <w:szCs w:val="28"/>
        </w:rPr>
        <w:t>乙、如經醫師診治認為有開立總劑量</w:t>
      </w:r>
      <w:r w:rsidRPr="008912DD">
        <w:rPr>
          <w:rFonts w:ascii="Times New Roman" w:eastAsia="標楷體" w:hAnsi="Times New Roman"/>
          <w:sz w:val="28"/>
          <w:szCs w:val="28"/>
        </w:rPr>
        <w:t>1</w:t>
      </w:r>
      <w:r w:rsidRPr="008912DD">
        <w:rPr>
          <w:rFonts w:ascii="Times New Roman" w:eastAsia="標楷體" w:hAnsi="Times New Roman"/>
          <w:sz w:val="28"/>
          <w:szCs w:val="28"/>
        </w:rPr>
        <w:t>個月以上慢性病處方箋之情況者</w:t>
      </w:r>
      <w:r w:rsidRPr="008912DD">
        <w:rPr>
          <w:rFonts w:ascii="Times New Roman" w:eastAsia="標楷體" w:hAnsi="Times New Roman"/>
          <w:sz w:val="28"/>
          <w:szCs w:val="28"/>
        </w:rPr>
        <w:t>(</w:t>
      </w:r>
      <w:r w:rsidRPr="008912DD">
        <w:rPr>
          <w:rFonts w:ascii="Times New Roman" w:eastAsia="標楷體" w:hAnsi="Times New Roman"/>
          <w:sz w:val="28"/>
          <w:szCs w:val="28"/>
        </w:rPr>
        <w:t>例如病人需長期出國超過一個月者</w:t>
      </w:r>
      <w:r w:rsidRPr="008912DD">
        <w:rPr>
          <w:rFonts w:ascii="Times New Roman" w:eastAsia="標楷體" w:hAnsi="Times New Roman"/>
          <w:sz w:val="28"/>
          <w:szCs w:val="28"/>
        </w:rPr>
        <w:t>)</w:t>
      </w:r>
      <w:r w:rsidRPr="008912DD">
        <w:rPr>
          <w:rFonts w:ascii="Times New Roman" w:eastAsia="標楷體" w:hAnsi="Times New Roman"/>
          <w:sz w:val="28"/>
          <w:szCs w:val="28"/>
        </w:rPr>
        <w:t>，醫師應詳述理由。</w:t>
      </w:r>
    </w:p>
    <w:p w14:paraId="3FA8E6EF" w14:textId="77777777" w:rsidR="000257EE" w:rsidRPr="008912DD" w:rsidRDefault="00274757" w:rsidP="006000EA">
      <w:pPr>
        <w:snapToGrid w:val="0"/>
        <w:spacing w:line="600" w:lineRule="exact"/>
        <w:ind w:left="1560" w:hanging="566"/>
        <w:jc w:val="both"/>
        <w:rPr>
          <w:rFonts w:ascii="Times New Roman" w:eastAsia="標楷體" w:hAnsi="Times New Roman"/>
          <w:sz w:val="28"/>
          <w:szCs w:val="28"/>
        </w:rPr>
      </w:pPr>
      <w:r w:rsidRPr="008912DD">
        <w:rPr>
          <w:rFonts w:ascii="Times New Roman" w:eastAsia="標楷體" w:hAnsi="Times New Roman"/>
          <w:sz w:val="28"/>
          <w:szCs w:val="28"/>
        </w:rPr>
        <w:t>丙、對於開立總劑量一個月以上慢性病連續處方箋之院所，將依檔案分析結果加強審查。</w:t>
      </w:r>
    </w:p>
    <w:p w14:paraId="4DB026FB" w14:textId="77777777" w:rsidR="000257EE" w:rsidRPr="008912DD" w:rsidRDefault="00274757" w:rsidP="006000EA">
      <w:pPr>
        <w:spacing w:line="400" w:lineRule="exact"/>
        <w:ind w:left="386" w:firstLine="605"/>
        <w:jc w:val="both"/>
        <w:rPr>
          <w:rFonts w:ascii="Times New Roman" w:eastAsia="標楷體" w:hAnsi="Times New Roman"/>
          <w:sz w:val="28"/>
          <w:szCs w:val="28"/>
        </w:rPr>
      </w:pPr>
      <w:r w:rsidRPr="008912DD">
        <w:rPr>
          <w:rFonts w:ascii="Times New Roman" w:eastAsia="標楷體" w:hAnsi="Times New Roman"/>
          <w:sz w:val="28"/>
          <w:szCs w:val="28"/>
        </w:rPr>
        <w:t>丁、住院審查原則：</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104/1/1</w:t>
      </w:r>
      <w:r w:rsidR="00C54EE9" w:rsidRPr="008912DD">
        <w:rPr>
          <w:rFonts w:ascii="Times New Roman" w:eastAsia="標楷體" w:hAnsi="Times New Roman"/>
          <w:sz w:val="28"/>
          <w:szCs w:val="28"/>
        </w:rPr>
        <w:t>)</w:t>
      </w:r>
    </w:p>
    <w:p w14:paraId="79D441F3" w14:textId="77777777" w:rsidR="000257EE" w:rsidRPr="008912DD" w:rsidRDefault="007104B3" w:rsidP="006000EA">
      <w:pPr>
        <w:spacing w:line="600" w:lineRule="exact"/>
        <w:ind w:left="1560" w:hanging="284"/>
        <w:jc w:val="both"/>
        <w:rPr>
          <w:rFonts w:ascii="Times New Roman" w:hAnsi="Times New Roman"/>
        </w:rPr>
      </w:pPr>
      <w:r w:rsidRPr="008912DD">
        <w:rPr>
          <w:rFonts w:ascii="Times New Roman" w:eastAsia="標楷體" w:hAnsi="Times New Roman"/>
          <w:sz w:val="28"/>
          <w:szCs w:val="28"/>
        </w:rPr>
        <w:t>A.</w:t>
      </w:r>
      <w:r w:rsidR="00274757" w:rsidRPr="008912DD">
        <w:rPr>
          <w:rFonts w:ascii="Times New Roman" w:eastAsia="標楷體" w:hAnsi="Times New Roman"/>
          <w:sz w:val="28"/>
          <w:szCs w:val="28"/>
        </w:rPr>
        <w:t>急性症狀、服藥有無法忍受的副作用、診斷未明、結核併發症為主、會造成傳染之問題而須住院。</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104/1/1</w:t>
      </w:r>
      <w:r w:rsidR="00C54EE9" w:rsidRPr="008912DD">
        <w:rPr>
          <w:rFonts w:ascii="Times New Roman" w:eastAsia="標楷體" w:hAnsi="Times New Roman"/>
          <w:sz w:val="28"/>
          <w:szCs w:val="28"/>
        </w:rPr>
        <w:t>)</w:t>
      </w:r>
    </w:p>
    <w:p w14:paraId="5EF2EE27" w14:textId="77777777" w:rsidR="000257EE" w:rsidRPr="008912DD" w:rsidRDefault="007104B3" w:rsidP="006000EA">
      <w:pPr>
        <w:snapToGrid w:val="0"/>
        <w:spacing w:line="600" w:lineRule="exact"/>
        <w:ind w:left="1560" w:hanging="284"/>
        <w:jc w:val="both"/>
        <w:rPr>
          <w:rFonts w:ascii="Times New Roman" w:hAnsi="Times New Roman"/>
        </w:rPr>
      </w:pPr>
      <w:r w:rsidRPr="008912DD">
        <w:rPr>
          <w:rFonts w:ascii="Times New Roman" w:eastAsia="標楷體" w:hAnsi="Times New Roman"/>
          <w:sz w:val="28"/>
          <w:szCs w:val="28"/>
        </w:rPr>
        <w:t>B</w:t>
      </w:r>
      <w:r w:rsidR="00274757" w:rsidRPr="008912DD">
        <w:rPr>
          <w:rFonts w:ascii="Times New Roman" w:eastAsia="標楷體" w:hAnsi="Times New Roman"/>
          <w:sz w:val="28"/>
          <w:szCs w:val="28"/>
        </w:rPr>
        <w:t>.</w:t>
      </w:r>
      <w:r w:rsidR="00274757" w:rsidRPr="008912DD">
        <w:rPr>
          <w:rFonts w:ascii="Times New Roman" w:eastAsia="標楷體" w:hAnsi="Times New Roman"/>
          <w:sz w:val="28"/>
          <w:szCs w:val="28"/>
        </w:rPr>
        <w:t>痰抹片檢查持續陽性之開放性肺結核病患隔離病房住院天數以</w:t>
      </w:r>
      <w:r w:rsidR="00274757" w:rsidRPr="008912DD">
        <w:rPr>
          <w:rFonts w:ascii="Times New Roman" w:eastAsia="標楷體" w:hAnsi="Times New Roman"/>
          <w:sz w:val="28"/>
          <w:szCs w:val="28"/>
        </w:rPr>
        <w:t>14</w:t>
      </w:r>
      <w:r w:rsidR="00274757" w:rsidRPr="008912DD">
        <w:rPr>
          <w:rFonts w:ascii="Times New Roman" w:eastAsia="標楷體" w:hAnsi="Times New Roman"/>
          <w:sz w:val="28"/>
          <w:szCs w:val="28"/>
        </w:rPr>
        <w:t>天為原則，隔離病房大於</w:t>
      </w:r>
      <w:r w:rsidR="00274757" w:rsidRPr="008912DD">
        <w:rPr>
          <w:rFonts w:ascii="Times New Roman" w:eastAsia="標楷體" w:hAnsi="Times New Roman"/>
          <w:sz w:val="28"/>
          <w:szCs w:val="28"/>
        </w:rPr>
        <w:t>14</w:t>
      </w:r>
      <w:r w:rsidR="00274757" w:rsidRPr="008912DD">
        <w:rPr>
          <w:rFonts w:ascii="Times New Roman" w:eastAsia="標楷體" w:hAnsi="Times New Roman"/>
          <w:sz w:val="28"/>
          <w:szCs w:val="28"/>
        </w:rPr>
        <w:t>天者，須於病歷清楚載明持</w:t>
      </w:r>
      <w:r w:rsidR="00274757" w:rsidRPr="008912DD">
        <w:rPr>
          <w:rFonts w:ascii="Times New Roman" w:eastAsia="標楷體" w:hAnsi="Times New Roman"/>
          <w:sz w:val="28"/>
          <w:szCs w:val="28"/>
        </w:rPr>
        <w:lastRenderedPageBreak/>
        <w:t>續住院之理由。</w:t>
      </w:r>
      <w:r w:rsidR="00274757" w:rsidRPr="008912DD">
        <w:rPr>
          <w:rFonts w:ascii="Times New Roman" w:eastAsia="標楷體" w:hAnsi="Times New Roman"/>
          <w:sz w:val="28"/>
          <w:szCs w:val="28"/>
        </w:rPr>
        <w:t>(99/7/1)(100/1/1</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104/1/1</w:t>
      </w:r>
      <w:r w:rsidR="00C54EE9" w:rsidRPr="008912DD">
        <w:rPr>
          <w:rFonts w:ascii="Times New Roman" w:eastAsia="標楷體" w:hAnsi="Times New Roman"/>
          <w:sz w:val="28"/>
          <w:szCs w:val="28"/>
        </w:rPr>
        <w:t>)</w:t>
      </w:r>
    </w:p>
    <w:p w14:paraId="28A73725" w14:textId="77777777" w:rsidR="000257EE" w:rsidRPr="008912DD" w:rsidRDefault="00274757" w:rsidP="006000EA">
      <w:pPr>
        <w:snapToGrid w:val="0"/>
        <w:spacing w:line="600" w:lineRule="exact"/>
        <w:ind w:left="1560" w:hanging="566"/>
        <w:jc w:val="both"/>
        <w:rPr>
          <w:rFonts w:ascii="Times New Roman" w:hAnsi="Times New Roman"/>
        </w:rPr>
      </w:pPr>
      <w:r w:rsidRPr="008912DD">
        <w:rPr>
          <w:rFonts w:ascii="Times New Roman" w:eastAsia="標楷體" w:hAnsi="Times New Roman"/>
          <w:sz w:val="28"/>
          <w:szCs w:val="28"/>
        </w:rPr>
        <w:t>戊、依衛生福利部疾病管制署所訂之「結核病診治指引」規定為審查原則。</w:t>
      </w:r>
      <w:r w:rsidRPr="008912DD">
        <w:rPr>
          <w:rFonts w:ascii="Times New Roman" w:eastAsia="標楷體" w:hAnsi="Times New Roman"/>
          <w:sz w:val="28"/>
          <w:szCs w:val="28"/>
        </w:rPr>
        <w:t>(101/5/1)(102/8/1)</w:t>
      </w:r>
    </w:p>
    <w:p w14:paraId="31FB4C47" w14:textId="77777777" w:rsidR="000257EE" w:rsidRPr="008912DD" w:rsidRDefault="00274757" w:rsidP="006000EA">
      <w:pPr>
        <w:pStyle w:val="20"/>
        <w:tabs>
          <w:tab w:val="clear" w:pos="900"/>
        </w:tabs>
        <w:snapToGrid w:val="0"/>
        <w:spacing w:line="600" w:lineRule="exact"/>
        <w:ind w:left="897" w:hanging="470"/>
        <w:jc w:val="both"/>
        <w:rPr>
          <w:rFonts w:ascii="Times New Roman" w:eastAsia="標楷體" w:hAnsi="Times New Roman"/>
          <w:sz w:val="28"/>
          <w:szCs w:val="28"/>
        </w:rPr>
      </w:pPr>
      <w:r w:rsidRPr="008912DD">
        <w:rPr>
          <w:rFonts w:ascii="Times New Roman" w:eastAsia="標楷體" w:hAnsi="Times New Roman"/>
          <w:sz w:val="28"/>
          <w:szCs w:val="28"/>
        </w:rPr>
        <w:t>(29)</w:t>
      </w:r>
      <w:r w:rsidRPr="008912DD">
        <w:rPr>
          <w:rFonts w:ascii="Times New Roman" w:eastAsia="標楷體" w:hAnsi="Times New Roman"/>
          <w:sz w:val="28"/>
          <w:szCs w:val="28"/>
        </w:rPr>
        <w:t>透析治療造管及植管之執行時機：</w:t>
      </w:r>
      <w:r w:rsidRPr="008912DD">
        <w:rPr>
          <w:rFonts w:ascii="Times New Roman" w:eastAsia="標楷體" w:hAnsi="Times New Roman"/>
          <w:sz w:val="28"/>
          <w:szCs w:val="28"/>
        </w:rPr>
        <w:t>(96/4/1)</w:t>
      </w:r>
    </w:p>
    <w:p w14:paraId="10A9FE5C" w14:textId="77777777" w:rsidR="000257EE" w:rsidRPr="008912DD" w:rsidRDefault="00274757" w:rsidP="006000EA">
      <w:pPr>
        <w:snapToGrid w:val="0"/>
        <w:spacing w:line="600" w:lineRule="exact"/>
        <w:ind w:left="1560" w:hanging="567"/>
        <w:jc w:val="both"/>
        <w:rPr>
          <w:rFonts w:ascii="Times New Roman" w:eastAsia="標楷體" w:hAnsi="Times New Roman"/>
          <w:sz w:val="28"/>
          <w:szCs w:val="28"/>
        </w:rPr>
      </w:pPr>
      <w:r w:rsidRPr="008912DD">
        <w:rPr>
          <w:rFonts w:ascii="Times New Roman" w:eastAsia="標楷體" w:hAnsi="Times New Roman"/>
          <w:sz w:val="28"/>
          <w:szCs w:val="28"/>
        </w:rPr>
        <w:t>甲、醫師對需要開始長期透析治療的慢性腎臟病患者，應充分告知不同透析方式之優缺點，並提供病人選擇透析治療方式之機會，始得建立永久性血管通路或植入固定式導管，惟尿毒症狀嚴重需經由暫時性導管施行緊急透析治療之患者除外。</w:t>
      </w:r>
    </w:p>
    <w:p w14:paraId="648FDC99" w14:textId="77777777" w:rsidR="000257EE" w:rsidRPr="008912DD" w:rsidRDefault="00274757" w:rsidP="006000EA">
      <w:pPr>
        <w:snapToGrid w:val="0"/>
        <w:spacing w:line="600" w:lineRule="exact"/>
        <w:ind w:left="1198" w:hanging="204"/>
        <w:jc w:val="both"/>
        <w:rPr>
          <w:rFonts w:ascii="Times New Roman" w:hAnsi="Times New Roman"/>
        </w:rPr>
      </w:pPr>
      <w:r w:rsidRPr="008912DD">
        <w:rPr>
          <w:rFonts w:ascii="Times New Roman" w:eastAsia="標楷體" w:hAnsi="Times New Roman"/>
          <w:sz w:val="28"/>
          <w:szCs w:val="28"/>
        </w:rPr>
        <w:t>乙、血液透析部分：</w:t>
      </w:r>
      <w:r w:rsidR="007104B3" w:rsidRPr="008912DD">
        <w:rPr>
          <w:rFonts w:ascii="Times New Roman" w:eastAsia="標楷體" w:hAnsi="Times New Roman"/>
          <w:sz w:val="28"/>
          <w:szCs w:val="28"/>
        </w:rPr>
        <w:t>(101/5/1)</w:t>
      </w:r>
    </w:p>
    <w:p w14:paraId="7E0EB6DD" w14:textId="77777777" w:rsidR="000257EE" w:rsidRPr="008912DD" w:rsidRDefault="00274757" w:rsidP="006000EA">
      <w:pPr>
        <w:snapToGrid w:val="0"/>
        <w:spacing w:line="600" w:lineRule="exact"/>
        <w:ind w:left="1560" w:hanging="567"/>
        <w:jc w:val="both"/>
        <w:rPr>
          <w:rFonts w:ascii="Times New Roman" w:eastAsia="標楷體" w:hAnsi="Times New Roman"/>
          <w:sz w:val="28"/>
          <w:szCs w:val="28"/>
        </w:rPr>
      </w:pPr>
      <w:r w:rsidRPr="008912DD">
        <w:rPr>
          <w:rFonts w:ascii="Times New Roman" w:eastAsia="標楷體" w:hAnsi="Times New Roman"/>
          <w:sz w:val="28"/>
          <w:szCs w:val="28"/>
        </w:rPr>
        <w:t>暫時性導管</w:t>
      </w:r>
      <w:r w:rsidR="006000EA" w:rsidRPr="008912DD">
        <w:rPr>
          <w:rFonts w:ascii="Times New Roman" w:eastAsia="標楷體" w:hAnsi="Times New Roman"/>
          <w:sz w:val="28"/>
          <w:szCs w:val="28"/>
        </w:rPr>
        <w:t>:</w:t>
      </w:r>
    </w:p>
    <w:p w14:paraId="158A41F6" w14:textId="77777777" w:rsidR="000257EE" w:rsidRPr="008912DD" w:rsidRDefault="00274757" w:rsidP="006000EA">
      <w:pPr>
        <w:snapToGrid w:val="0"/>
        <w:spacing w:line="600" w:lineRule="exact"/>
        <w:ind w:left="1560" w:hanging="567"/>
        <w:jc w:val="both"/>
        <w:rPr>
          <w:rFonts w:ascii="Times New Roman" w:eastAsia="標楷體" w:hAnsi="Times New Roman"/>
          <w:sz w:val="28"/>
          <w:szCs w:val="28"/>
        </w:rPr>
      </w:pPr>
      <w:r w:rsidRPr="008912DD">
        <w:rPr>
          <w:rFonts w:ascii="Times New Roman" w:eastAsia="標楷體" w:hAnsi="Times New Roman"/>
          <w:sz w:val="28"/>
          <w:szCs w:val="28"/>
        </w:rPr>
        <w:t>(A)</w:t>
      </w:r>
      <w:r w:rsidRPr="008912DD">
        <w:rPr>
          <w:rFonts w:ascii="Times New Roman" w:eastAsia="標楷體" w:hAnsi="Times New Roman"/>
          <w:sz w:val="28"/>
          <w:szCs w:val="28"/>
        </w:rPr>
        <w:t>暫時性導管之定義：包含血液透析用之血管插管</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自靜脈到靜脈</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69006C</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及固定式中心靜脈導管</w:t>
      </w:r>
      <w:r w:rsidRPr="008912DD">
        <w:rPr>
          <w:rFonts w:ascii="Times New Roman" w:eastAsia="標楷體" w:hAnsi="Times New Roman"/>
          <w:sz w:val="28"/>
          <w:szCs w:val="28"/>
        </w:rPr>
        <w:t xml:space="preserve"> </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治療性導管植入術</w:t>
      </w:r>
      <w:r w:rsidRPr="008912DD">
        <w:rPr>
          <w:rFonts w:ascii="Times New Roman" w:eastAsia="標楷體" w:hAnsi="Times New Roman"/>
          <w:sz w:val="28"/>
          <w:szCs w:val="28"/>
        </w:rPr>
        <w:t xml:space="preserve"> — </w:t>
      </w:r>
      <w:r w:rsidRPr="008912DD">
        <w:rPr>
          <w:rFonts w:ascii="Times New Roman" w:eastAsia="標楷體" w:hAnsi="Times New Roman"/>
          <w:sz w:val="28"/>
          <w:szCs w:val="28"/>
        </w:rPr>
        <w:t>希克曼氏導管植入術</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47059B</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或內頸靜脈切開，永久導管放置術</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69039B</w:t>
      </w:r>
      <w:r w:rsidR="00C54EE9" w:rsidRPr="008912DD">
        <w:rPr>
          <w:rFonts w:ascii="Times New Roman" w:eastAsia="標楷體" w:hAnsi="Times New Roman"/>
          <w:sz w:val="28"/>
          <w:szCs w:val="28"/>
        </w:rPr>
        <w:t>)</w:t>
      </w:r>
    </w:p>
    <w:p w14:paraId="74112FA3" w14:textId="77777777" w:rsidR="006000EA" w:rsidRPr="008912DD" w:rsidRDefault="00274757" w:rsidP="006000EA">
      <w:pPr>
        <w:snapToGrid w:val="0"/>
        <w:spacing w:line="600" w:lineRule="exact"/>
        <w:ind w:left="1560" w:hanging="567"/>
        <w:jc w:val="both"/>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暫時性導管之時機：重度腎衰竭【定義為肌酸酐清除率</w:t>
      </w:r>
      <w:r w:rsidRPr="008912DD">
        <w:rPr>
          <w:rFonts w:ascii="Times New Roman" w:eastAsia="標楷體" w:hAnsi="Times New Roman"/>
          <w:sz w:val="28"/>
          <w:szCs w:val="28"/>
        </w:rPr>
        <w:t xml:space="preserve"> </w:t>
      </w:r>
      <w:r w:rsidR="00C54EE9" w:rsidRPr="008912DD">
        <w:rPr>
          <w:rFonts w:ascii="Times New Roman" w:eastAsia="標楷體" w:hAnsi="Times New Roman"/>
          <w:sz w:val="28"/>
          <w:szCs w:val="28"/>
        </w:rPr>
        <w:t>(</w:t>
      </w:r>
      <w:r w:rsidR="00F77EFC" w:rsidRPr="008912DD">
        <w:rPr>
          <w:rFonts w:ascii="Times New Roman" w:eastAsia="標楷體" w:hAnsi="Times New Roman"/>
          <w:sz w:val="28"/>
          <w:szCs w:val="28"/>
        </w:rPr>
        <w:t>Ccr</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小於</w:t>
      </w:r>
      <w:r w:rsidRPr="008912DD">
        <w:rPr>
          <w:rFonts w:ascii="Times New Roman" w:eastAsia="標楷體" w:hAnsi="Times New Roman"/>
          <w:sz w:val="28"/>
          <w:szCs w:val="28"/>
        </w:rPr>
        <w:t>15 ml/min</w:t>
      </w:r>
      <w:r w:rsidRPr="008912DD">
        <w:rPr>
          <w:rFonts w:ascii="Times New Roman" w:eastAsia="標楷體" w:hAnsi="Times New Roman"/>
          <w:sz w:val="28"/>
          <w:szCs w:val="28"/>
        </w:rPr>
        <w:t>或肌酸酐</w:t>
      </w:r>
      <w:r w:rsidRPr="008912DD">
        <w:rPr>
          <w:rFonts w:ascii="Times New Roman" w:eastAsia="標楷體" w:hAnsi="Times New Roman"/>
          <w:sz w:val="28"/>
          <w:szCs w:val="28"/>
        </w:rPr>
        <w:t xml:space="preserve"> (Cr) </w:t>
      </w:r>
      <w:r w:rsidRPr="008912DD">
        <w:rPr>
          <w:rFonts w:ascii="Times New Roman" w:eastAsia="標楷體" w:hAnsi="Times New Roman"/>
          <w:sz w:val="28"/>
          <w:szCs w:val="28"/>
        </w:rPr>
        <w:t>大於</w:t>
      </w:r>
      <w:r w:rsidRPr="008912DD">
        <w:rPr>
          <w:rFonts w:ascii="Times New Roman" w:eastAsia="標楷體" w:hAnsi="Times New Roman"/>
          <w:sz w:val="28"/>
          <w:szCs w:val="28"/>
        </w:rPr>
        <w:t>6.0 mg/dl</w:t>
      </w:r>
      <w:r w:rsidRPr="008912DD">
        <w:rPr>
          <w:rFonts w:ascii="Times New Roman" w:eastAsia="標楷體" w:hAnsi="Times New Roman"/>
          <w:sz w:val="28"/>
          <w:szCs w:val="28"/>
        </w:rPr>
        <w:t>】，且伴有下列任何一種尿毒併發症者：</w:t>
      </w:r>
      <w:r w:rsidR="00555EB6" w:rsidRPr="008912DD">
        <w:rPr>
          <w:rFonts w:ascii="Times New Roman" w:eastAsia="標楷體" w:hAnsi="Times New Roman"/>
          <w:sz w:val="28"/>
          <w:szCs w:val="28"/>
        </w:rPr>
        <w:t>(106/1/1)</w:t>
      </w:r>
    </w:p>
    <w:p w14:paraId="525D8609" w14:textId="77777777" w:rsidR="006000EA" w:rsidRPr="008912DD" w:rsidRDefault="00274757" w:rsidP="006000EA">
      <w:pPr>
        <w:snapToGrid w:val="0"/>
        <w:spacing w:line="600" w:lineRule="exact"/>
        <w:ind w:leftChars="50" w:left="120" w:firstLineChars="514" w:firstLine="1439"/>
        <w:jc w:val="both"/>
        <w:rPr>
          <w:rFonts w:ascii="Times New Roman" w:eastAsia="標楷體" w:hAnsi="Times New Roman"/>
          <w:sz w:val="28"/>
          <w:szCs w:val="28"/>
        </w:rPr>
      </w:pPr>
      <w:r w:rsidRPr="008912DD">
        <w:rPr>
          <w:rFonts w:ascii="Times New Roman" w:eastAsia="標楷體" w:hAnsi="Times New Roman"/>
          <w:sz w:val="28"/>
          <w:szCs w:val="28"/>
        </w:rPr>
        <w:t>a.</w:t>
      </w:r>
      <w:r w:rsidRPr="008912DD">
        <w:rPr>
          <w:rFonts w:ascii="Times New Roman" w:eastAsia="標楷體" w:hAnsi="Times New Roman"/>
          <w:sz w:val="28"/>
          <w:szCs w:val="28"/>
        </w:rPr>
        <w:t>心臟衰竭或肺水腫</w:t>
      </w:r>
    </w:p>
    <w:p w14:paraId="68EBF0FE" w14:textId="77777777" w:rsidR="006000EA" w:rsidRPr="008912DD" w:rsidRDefault="00274757" w:rsidP="006000EA">
      <w:pPr>
        <w:snapToGrid w:val="0"/>
        <w:spacing w:line="600" w:lineRule="exact"/>
        <w:ind w:leftChars="50" w:left="120" w:firstLineChars="514" w:firstLine="1439"/>
        <w:jc w:val="both"/>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心包膜炎</w:t>
      </w:r>
    </w:p>
    <w:p w14:paraId="3E89256D" w14:textId="77777777" w:rsidR="006000EA" w:rsidRPr="008912DD" w:rsidRDefault="00274757" w:rsidP="006000EA">
      <w:pPr>
        <w:snapToGrid w:val="0"/>
        <w:spacing w:line="600" w:lineRule="exact"/>
        <w:ind w:leftChars="50" w:left="120" w:firstLineChars="514" w:firstLine="1439"/>
        <w:jc w:val="both"/>
        <w:rPr>
          <w:rFonts w:ascii="Times New Roman" w:eastAsia="標楷體" w:hAnsi="Times New Roman"/>
          <w:sz w:val="28"/>
          <w:szCs w:val="28"/>
        </w:rPr>
      </w:pPr>
      <w:r w:rsidRPr="008912DD">
        <w:rPr>
          <w:rFonts w:ascii="Times New Roman" w:eastAsia="標楷體" w:hAnsi="Times New Roman"/>
          <w:sz w:val="28"/>
          <w:szCs w:val="28"/>
        </w:rPr>
        <w:t>c.</w:t>
      </w:r>
      <w:r w:rsidRPr="008912DD">
        <w:rPr>
          <w:rFonts w:ascii="Times New Roman" w:eastAsia="標楷體" w:hAnsi="Times New Roman"/>
          <w:sz w:val="28"/>
          <w:szCs w:val="28"/>
        </w:rPr>
        <w:t>出血傾向</w:t>
      </w:r>
    </w:p>
    <w:p w14:paraId="2E6DA8AE" w14:textId="77777777" w:rsidR="006000EA" w:rsidRPr="008912DD" w:rsidRDefault="00274757" w:rsidP="006000EA">
      <w:pPr>
        <w:snapToGrid w:val="0"/>
        <w:spacing w:line="600" w:lineRule="exact"/>
        <w:ind w:leftChars="50" w:left="120" w:firstLineChars="514" w:firstLine="1439"/>
        <w:jc w:val="both"/>
        <w:rPr>
          <w:rFonts w:ascii="Times New Roman" w:eastAsia="標楷體" w:hAnsi="Times New Roman"/>
          <w:sz w:val="28"/>
          <w:szCs w:val="28"/>
        </w:rPr>
      </w:pPr>
      <w:r w:rsidRPr="008912DD">
        <w:rPr>
          <w:rFonts w:ascii="Times New Roman" w:eastAsia="標楷體" w:hAnsi="Times New Roman"/>
          <w:sz w:val="28"/>
          <w:szCs w:val="28"/>
        </w:rPr>
        <w:t>d.</w:t>
      </w:r>
      <w:r w:rsidRPr="008912DD">
        <w:rPr>
          <w:rFonts w:ascii="Times New Roman" w:eastAsia="標楷體" w:hAnsi="Times New Roman"/>
          <w:sz w:val="28"/>
          <w:szCs w:val="28"/>
        </w:rPr>
        <w:t>神經症狀：意識障礙，抽搐或末稍神經病變</w:t>
      </w:r>
    </w:p>
    <w:p w14:paraId="3FECEC22" w14:textId="77777777" w:rsidR="006000EA" w:rsidRPr="008912DD" w:rsidRDefault="00274757" w:rsidP="006000EA">
      <w:pPr>
        <w:snapToGrid w:val="0"/>
        <w:spacing w:line="600" w:lineRule="exact"/>
        <w:ind w:leftChars="50" w:left="120" w:firstLineChars="514" w:firstLine="1439"/>
        <w:jc w:val="both"/>
        <w:rPr>
          <w:rFonts w:ascii="Times New Roman" w:eastAsia="標楷體" w:hAnsi="Times New Roman"/>
          <w:sz w:val="28"/>
          <w:szCs w:val="28"/>
        </w:rPr>
      </w:pPr>
      <w:r w:rsidRPr="008912DD">
        <w:rPr>
          <w:rFonts w:ascii="Times New Roman" w:eastAsia="標楷體" w:hAnsi="Times New Roman"/>
          <w:sz w:val="28"/>
          <w:szCs w:val="28"/>
        </w:rPr>
        <w:t>e.</w:t>
      </w:r>
      <w:r w:rsidRPr="008912DD">
        <w:rPr>
          <w:rFonts w:ascii="Times New Roman" w:eastAsia="標楷體" w:hAnsi="Times New Roman"/>
          <w:sz w:val="28"/>
          <w:szCs w:val="28"/>
        </w:rPr>
        <w:t>藥物難以控制之高血鉀</w:t>
      </w:r>
    </w:p>
    <w:p w14:paraId="7F2BB4C8" w14:textId="77777777" w:rsidR="006000EA" w:rsidRPr="008912DD" w:rsidRDefault="00274757" w:rsidP="006000EA">
      <w:pPr>
        <w:snapToGrid w:val="0"/>
        <w:spacing w:line="600" w:lineRule="exact"/>
        <w:ind w:leftChars="50" w:left="120" w:firstLineChars="514" w:firstLine="1439"/>
        <w:jc w:val="both"/>
        <w:rPr>
          <w:rFonts w:ascii="Times New Roman" w:eastAsia="標楷體" w:hAnsi="Times New Roman"/>
          <w:sz w:val="28"/>
          <w:szCs w:val="28"/>
        </w:rPr>
      </w:pPr>
      <w:r w:rsidRPr="008912DD">
        <w:rPr>
          <w:rFonts w:ascii="Times New Roman" w:eastAsia="標楷體" w:hAnsi="Times New Roman"/>
          <w:sz w:val="28"/>
          <w:szCs w:val="28"/>
        </w:rPr>
        <w:t>f.</w:t>
      </w:r>
      <w:r w:rsidRPr="008912DD">
        <w:rPr>
          <w:rFonts w:ascii="Times New Roman" w:eastAsia="標楷體" w:hAnsi="Times New Roman"/>
          <w:sz w:val="28"/>
          <w:szCs w:val="28"/>
        </w:rPr>
        <w:t>藥物難以控制之嚴重酸血症</w:t>
      </w:r>
    </w:p>
    <w:p w14:paraId="4AC35417" w14:textId="77777777" w:rsidR="006000EA" w:rsidRPr="008912DD" w:rsidRDefault="00274757" w:rsidP="006000EA">
      <w:pPr>
        <w:snapToGrid w:val="0"/>
        <w:spacing w:line="600" w:lineRule="exact"/>
        <w:ind w:leftChars="50" w:left="120" w:firstLineChars="514" w:firstLine="1439"/>
        <w:jc w:val="both"/>
        <w:rPr>
          <w:rFonts w:ascii="Times New Roman" w:eastAsia="標楷體" w:hAnsi="Times New Roman"/>
          <w:sz w:val="28"/>
          <w:szCs w:val="28"/>
        </w:rPr>
      </w:pPr>
      <w:r w:rsidRPr="008912DD">
        <w:rPr>
          <w:rFonts w:ascii="Times New Roman" w:eastAsia="標楷體" w:hAnsi="Times New Roman"/>
          <w:sz w:val="28"/>
          <w:szCs w:val="28"/>
        </w:rPr>
        <w:lastRenderedPageBreak/>
        <w:t>g.</w:t>
      </w:r>
      <w:r w:rsidRPr="008912DD">
        <w:rPr>
          <w:rFonts w:ascii="Times New Roman" w:eastAsia="標楷體" w:hAnsi="Times New Roman"/>
          <w:sz w:val="28"/>
          <w:szCs w:val="28"/>
        </w:rPr>
        <w:t>藥物難以控制之噁心、嘔吐</w:t>
      </w:r>
    </w:p>
    <w:p w14:paraId="427DE4E0" w14:textId="77777777" w:rsidR="006000EA" w:rsidRPr="008912DD" w:rsidRDefault="00274757" w:rsidP="006000EA">
      <w:pPr>
        <w:snapToGrid w:val="0"/>
        <w:spacing w:line="600" w:lineRule="exact"/>
        <w:ind w:leftChars="50" w:left="120" w:firstLineChars="514" w:firstLine="1439"/>
        <w:jc w:val="both"/>
        <w:rPr>
          <w:rFonts w:ascii="Times New Roman" w:eastAsia="標楷體" w:hAnsi="Times New Roman"/>
          <w:sz w:val="28"/>
          <w:szCs w:val="28"/>
        </w:rPr>
      </w:pPr>
      <w:r w:rsidRPr="008912DD">
        <w:rPr>
          <w:rFonts w:ascii="Times New Roman" w:eastAsia="標楷體" w:hAnsi="Times New Roman"/>
          <w:sz w:val="28"/>
          <w:szCs w:val="28"/>
        </w:rPr>
        <w:t>h.</w:t>
      </w:r>
      <w:r w:rsidRPr="008912DD">
        <w:rPr>
          <w:rFonts w:ascii="Times New Roman" w:eastAsia="標楷體" w:hAnsi="Times New Roman"/>
          <w:sz w:val="28"/>
          <w:szCs w:val="28"/>
        </w:rPr>
        <w:t>惡病體質</w:t>
      </w:r>
      <w:r w:rsidRPr="008912DD">
        <w:rPr>
          <w:rFonts w:ascii="Times New Roman" w:eastAsia="標楷體" w:hAnsi="Times New Roman"/>
          <w:sz w:val="28"/>
          <w:szCs w:val="28"/>
        </w:rPr>
        <w:t xml:space="preserve"> (cachexia)</w:t>
      </w:r>
    </w:p>
    <w:p w14:paraId="72C23C24" w14:textId="77777777" w:rsidR="006000EA" w:rsidRPr="008912DD" w:rsidRDefault="00274757" w:rsidP="006000EA">
      <w:pPr>
        <w:snapToGrid w:val="0"/>
        <w:spacing w:line="600" w:lineRule="exact"/>
        <w:ind w:leftChars="50" w:left="120" w:firstLineChars="514" w:firstLine="1439"/>
        <w:jc w:val="both"/>
        <w:rPr>
          <w:rFonts w:ascii="Times New Roman" w:eastAsia="標楷體" w:hAnsi="Times New Roman"/>
          <w:sz w:val="28"/>
          <w:szCs w:val="28"/>
        </w:rPr>
      </w:pPr>
      <w:r w:rsidRPr="008912DD">
        <w:rPr>
          <w:rFonts w:ascii="Times New Roman" w:eastAsia="標楷體" w:hAnsi="Times New Roman"/>
          <w:sz w:val="28"/>
          <w:szCs w:val="28"/>
        </w:rPr>
        <w:t>i.</w:t>
      </w:r>
      <w:r w:rsidRPr="008912DD">
        <w:rPr>
          <w:rFonts w:ascii="Times New Roman" w:eastAsia="標楷體" w:hAnsi="Times New Roman"/>
          <w:sz w:val="28"/>
          <w:szCs w:val="28"/>
        </w:rPr>
        <w:t>重度氮血症</w:t>
      </w:r>
      <w:r w:rsidRPr="008912DD">
        <w:rPr>
          <w:rFonts w:ascii="Times New Roman" w:eastAsia="標楷體" w:hAnsi="Times New Roman"/>
          <w:sz w:val="28"/>
          <w:szCs w:val="28"/>
        </w:rPr>
        <w:t xml:space="preserve"> (BUN &gt; 100 mg/dl)</w:t>
      </w:r>
      <w:r w:rsidRPr="008912DD">
        <w:rPr>
          <w:rFonts w:ascii="Times New Roman" w:eastAsia="標楷體" w:hAnsi="Times New Roman"/>
          <w:sz w:val="28"/>
          <w:szCs w:val="28"/>
        </w:rPr>
        <w:t>。</w:t>
      </w:r>
    </w:p>
    <w:p w14:paraId="208A17F5" w14:textId="77777777" w:rsidR="000257EE" w:rsidRPr="008912DD" w:rsidRDefault="00274757" w:rsidP="006000EA">
      <w:pPr>
        <w:snapToGrid w:val="0"/>
        <w:spacing w:line="600" w:lineRule="exact"/>
        <w:ind w:leftChars="413" w:left="991" w:firstLine="2"/>
        <w:jc w:val="both"/>
        <w:rPr>
          <w:rFonts w:ascii="Times New Roman" w:eastAsia="標楷體" w:hAnsi="Times New Roman"/>
          <w:sz w:val="28"/>
          <w:szCs w:val="28"/>
        </w:rPr>
      </w:pPr>
      <w:r w:rsidRPr="008912DD">
        <w:rPr>
          <w:rFonts w:ascii="Times New Roman" w:eastAsia="標楷體" w:hAnsi="Times New Roman"/>
          <w:sz w:val="28"/>
          <w:szCs w:val="28"/>
        </w:rPr>
        <w:t>若不符上述狀況，醫師應於病歷中詳細記載並呈現必須使用暫時性導管之理由。</w:t>
      </w:r>
    </w:p>
    <w:p w14:paraId="6CC5D49D" w14:textId="77777777" w:rsidR="000257EE" w:rsidRPr="008912DD" w:rsidRDefault="00274757" w:rsidP="006000EA">
      <w:pPr>
        <w:snapToGrid w:val="0"/>
        <w:spacing w:line="600" w:lineRule="exact"/>
        <w:ind w:left="1560" w:hanging="567"/>
        <w:jc w:val="both"/>
        <w:rPr>
          <w:rFonts w:ascii="Times New Roman" w:eastAsia="標楷體" w:hAnsi="Times New Roman"/>
          <w:sz w:val="28"/>
          <w:szCs w:val="28"/>
        </w:rPr>
      </w:pPr>
      <w:r w:rsidRPr="008912DD">
        <w:rPr>
          <w:rFonts w:ascii="Times New Roman" w:eastAsia="標楷體" w:hAnsi="Times New Roman"/>
          <w:sz w:val="28"/>
          <w:szCs w:val="28"/>
        </w:rPr>
        <w:t>永久性血管通路形式之選擇與優先順序</w:t>
      </w:r>
    </w:p>
    <w:p w14:paraId="7C7A773A" w14:textId="77777777" w:rsidR="000257EE" w:rsidRPr="008912DD" w:rsidRDefault="007104B3" w:rsidP="006000EA">
      <w:pPr>
        <w:snapToGrid w:val="0"/>
        <w:spacing w:line="600" w:lineRule="exact"/>
        <w:ind w:left="1560" w:hanging="567"/>
        <w:jc w:val="both"/>
        <w:rPr>
          <w:rFonts w:ascii="Times New Roman" w:eastAsia="標楷體" w:hAnsi="Times New Roman"/>
          <w:sz w:val="28"/>
          <w:szCs w:val="28"/>
        </w:rPr>
      </w:pPr>
      <w:r w:rsidRPr="008912DD">
        <w:rPr>
          <w:rFonts w:ascii="Times New Roman" w:eastAsia="標楷體" w:hAnsi="Times New Roman"/>
          <w:sz w:val="28"/>
          <w:szCs w:val="28"/>
        </w:rPr>
        <w:t>(A)</w:t>
      </w:r>
      <w:r w:rsidR="00274757" w:rsidRPr="008912DD">
        <w:rPr>
          <w:rFonts w:ascii="Times New Roman" w:eastAsia="標楷體" w:hAnsi="Times New Roman"/>
          <w:sz w:val="28"/>
          <w:szCs w:val="28"/>
        </w:rPr>
        <w:t>血管通路以末稍血管修補及吻合術</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69032C</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為首選。</w:t>
      </w:r>
    </w:p>
    <w:p w14:paraId="013CF75E" w14:textId="77777777" w:rsidR="006000EA" w:rsidRPr="008912DD" w:rsidRDefault="007104B3" w:rsidP="006000EA">
      <w:pPr>
        <w:snapToGrid w:val="0"/>
        <w:spacing w:line="600" w:lineRule="exact"/>
        <w:ind w:leftChars="413" w:left="1377" w:hangingChars="138" w:hanging="386"/>
        <w:jc w:val="both"/>
        <w:rPr>
          <w:rFonts w:ascii="Times New Roman" w:eastAsia="標楷體" w:hAnsi="Times New Roman"/>
          <w:sz w:val="28"/>
          <w:szCs w:val="28"/>
        </w:rPr>
      </w:pPr>
      <w:r w:rsidRPr="008912DD">
        <w:rPr>
          <w:rFonts w:ascii="Times New Roman" w:eastAsia="標楷體" w:hAnsi="Times New Roman"/>
          <w:sz w:val="28"/>
          <w:szCs w:val="28"/>
        </w:rPr>
        <w:t>(B)</w:t>
      </w:r>
      <w:r w:rsidR="00274757" w:rsidRPr="008912DD">
        <w:rPr>
          <w:rFonts w:ascii="Times New Roman" w:eastAsia="標楷體" w:hAnsi="Times New Roman"/>
          <w:sz w:val="28"/>
          <w:szCs w:val="28"/>
        </w:rPr>
        <w:t>若以上兩種瘻管無法做成時，可以植入動靜脈造廔術合併人工血管使用</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兩處吻合</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69034C</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作為血管通路。</w:t>
      </w:r>
    </w:p>
    <w:p w14:paraId="1AEA780A" w14:textId="77777777" w:rsidR="000257EE" w:rsidRPr="008912DD" w:rsidRDefault="007104B3" w:rsidP="006000EA">
      <w:pPr>
        <w:snapToGrid w:val="0"/>
        <w:spacing w:line="600" w:lineRule="exact"/>
        <w:ind w:leftChars="400" w:left="1380" w:hangingChars="150" w:hanging="420"/>
        <w:jc w:val="both"/>
        <w:rPr>
          <w:rFonts w:ascii="Times New Roman" w:eastAsia="標楷體" w:hAnsi="Times New Roman"/>
          <w:sz w:val="28"/>
          <w:szCs w:val="28"/>
        </w:rPr>
      </w:pPr>
      <w:r w:rsidRPr="008912DD">
        <w:rPr>
          <w:rFonts w:ascii="Times New Roman" w:eastAsia="標楷體" w:hAnsi="Times New Roman"/>
          <w:sz w:val="28"/>
          <w:szCs w:val="28"/>
        </w:rPr>
        <w:t>(C)</w:t>
      </w:r>
      <w:r w:rsidR="00274757" w:rsidRPr="008912DD">
        <w:rPr>
          <w:rFonts w:ascii="Times New Roman" w:eastAsia="標楷體" w:hAnsi="Times New Roman"/>
          <w:sz w:val="28"/>
          <w:szCs w:val="28"/>
        </w:rPr>
        <w:t>無法做自體動靜脈瘻管或人工血管植入者可選擇植入固定式中心靜脈導管</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治療性導管植入術</w:t>
      </w:r>
      <w:r w:rsidR="00274757" w:rsidRPr="008912DD">
        <w:rPr>
          <w:rFonts w:ascii="Times New Roman" w:eastAsia="標楷體" w:hAnsi="Times New Roman"/>
          <w:sz w:val="28"/>
          <w:szCs w:val="28"/>
        </w:rPr>
        <w:t xml:space="preserve"> — </w:t>
      </w:r>
      <w:r w:rsidR="00274757" w:rsidRPr="008912DD">
        <w:rPr>
          <w:rFonts w:ascii="Times New Roman" w:eastAsia="標楷體" w:hAnsi="Times New Roman"/>
          <w:sz w:val="28"/>
          <w:szCs w:val="28"/>
        </w:rPr>
        <w:t>希克曼氏導管植入術</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 xml:space="preserve">47059B </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或內頸靜脈切開，永久導管放置術</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69039B</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或將病人轉至腹膜透析治療。</w:t>
      </w:r>
    </w:p>
    <w:p w14:paraId="300BD587" w14:textId="77777777" w:rsidR="000257EE" w:rsidRPr="008912DD" w:rsidRDefault="00274757" w:rsidP="00940ACE">
      <w:pPr>
        <w:numPr>
          <w:ilvl w:val="0"/>
          <w:numId w:val="22"/>
        </w:numPr>
        <w:tabs>
          <w:tab w:val="left" w:pos="1701"/>
        </w:tabs>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建立血管通路之時機</w:t>
      </w:r>
    </w:p>
    <w:p w14:paraId="510B5C5E" w14:textId="77777777" w:rsidR="000257EE" w:rsidRPr="008912DD" w:rsidRDefault="00274757" w:rsidP="006000EA">
      <w:pPr>
        <w:snapToGrid w:val="0"/>
        <w:spacing w:line="600" w:lineRule="exact"/>
        <w:ind w:left="974" w:firstLine="1011"/>
        <w:jc w:val="both"/>
        <w:rPr>
          <w:rFonts w:ascii="Times New Roman" w:eastAsia="標楷體" w:hAnsi="Times New Roman"/>
          <w:sz w:val="28"/>
          <w:szCs w:val="28"/>
        </w:rPr>
      </w:pPr>
      <w:r w:rsidRPr="008912DD">
        <w:rPr>
          <w:rFonts w:ascii="Times New Roman" w:eastAsia="標楷體" w:hAnsi="Times New Roman"/>
          <w:sz w:val="28"/>
          <w:szCs w:val="28"/>
        </w:rPr>
        <w:t>(A)</w:t>
      </w:r>
      <w:r w:rsidRPr="008912DD">
        <w:rPr>
          <w:rFonts w:ascii="Times New Roman" w:eastAsia="標楷體" w:hAnsi="Times New Roman"/>
          <w:sz w:val="28"/>
          <w:szCs w:val="28"/>
        </w:rPr>
        <w:t>糖尿病腎病變患者接受自體動靜脈瘻管手術的時機：</w:t>
      </w:r>
    </w:p>
    <w:p w14:paraId="3BE36CCF" w14:textId="77777777" w:rsidR="000257EE" w:rsidRPr="008912DD" w:rsidRDefault="00274757" w:rsidP="006000EA">
      <w:pPr>
        <w:snapToGrid w:val="0"/>
        <w:spacing w:line="600" w:lineRule="exact"/>
        <w:ind w:left="974" w:firstLine="1294"/>
        <w:jc w:val="both"/>
        <w:rPr>
          <w:rFonts w:ascii="Times New Roman" w:eastAsia="標楷體" w:hAnsi="Times New Roman"/>
          <w:sz w:val="28"/>
          <w:szCs w:val="28"/>
        </w:rPr>
      </w:pPr>
      <w:r w:rsidRPr="008912DD">
        <w:rPr>
          <w:rFonts w:ascii="Times New Roman" w:eastAsia="標楷體" w:hAnsi="Times New Roman"/>
          <w:sz w:val="28"/>
          <w:szCs w:val="28"/>
        </w:rPr>
        <w:t>a.</w:t>
      </w:r>
      <w:r w:rsidRPr="008912DD">
        <w:rPr>
          <w:rFonts w:ascii="Times New Roman" w:eastAsia="標楷體" w:hAnsi="Times New Roman"/>
          <w:sz w:val="28"/>
          <w:szCs w:val="28"/>
        </w:rPr>
        <w:t>肌酸酐清除率</w:t>
      </w:r>
      <w:r w:rsidR="00C54EE9" w:rsidRPr="008912DD">
        <w:rPr>
          <w:rFonts w:ascii="Times New Roman" w:eastAsia="標楷體" w:hAnsi="Times New Roman"/>
          <w:sz w:val="28"/>
          <w:szCs w:val="28"/>
        </w:rPr>
        <w:t>(</w:t>
      </w:r>
      <w:r w:rsidR="00F77EFC" w:rsidRPr="008912DD">
        <w:rPr>
          <w:rFonts w:ascii="Times New Roman" w:eastAsia="標楷體" w:hAnsi="Times New Roman"/>
          <w:sz w:val="28"/>
          <w:szCs w:val="28"/>
        </w:rPr>
        <w:t>Ccr</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小於</w:t>
      </w:r>
      <w:r w:rsidRPr="008912DD">
        <w:rPr>
          <w:rFonts w:ascii="Times New Roman" w:eastAsia="標楷體" w:hAnsi="Times New Roman"/>
          <w:sz w:val="28"/>
          <w:szCs w:val="28"/>
        </w:rPr>
        <w:t>15 ml/min</w:t>
      </w:r>
      <w:r w:rsidRPr="008912DD">
        <w:rPr>
          <w:rFonts w:ascii="Times New Roman" w:eastAsia="標楷體" w:hAnsi="Times New Roman"/>
          <w:sz w:val="28"/>
          <w:szCs w:val="28"/>
        </w:rPr>
        <w:t>，或</w:t>
      </w:r>
    </w:p>
    <w:p w14:paraId="1ED21D83" w14:textId="77777777" w:rsidR="000257EE" w:rsidRPr="008912DD" w:rsidRDefault="00274757" w:rsidP="006000EA">
      <w:pPr>
        <w:snapToGrid w:val="0"/>
        <w:spacing w:line="600" w:lineRule="exact"/>
        <w:ind w:left="974" w:firstLine="1294"/>
        <w:jc w:val="both"/>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肌酸酐</w:t>
      </w:r>
      <w:r w:rsidRPr="008912DD">
        <w:rPr>
          <w:rFonts w:ascii="Times New Roman" w:eastAsia="標楷體" w:hAnsi="Times New Roman"/>
          <w:sz w:val="28"/>
          <w:szCs w:val="28"/>
        </w:rPr>
        <w:t xml:space="preserve"> (Cr) </w:t>
      </w:r>
      <w:r w:rsidRPr="008912DD">
        <w:rPr>
          <w:rFonts w:ascii="Times New Roman" w:eastAsia="標楷體" w:hAnsi="Times New Roman"/>
          <w:sz w:val="28"/>
          <w:szCs w:val="28"/>
        </w:rPr>
        <w:t>大於</w:t>
      </w:r>
      <w:r w:rsidRPr="008912DD">
        <w:rPr>
          <w:rFonts w:ascii="Times New Roman" w:eastAsia="標楷體" w:hAnsi="Times New Roman"/>
          <w:sz w:val="28"/>
          <w:szCs w:val="28"/>
        </w:rPr>
        <w:t>6 mg/dl</w:t>
      </w:r>
      <w:r w:rsidRPr="008912DD">
        <w:rPr>
          <w:rFonts w:ascii="Times New Roman" w:eastAsia="標楷體" w:hAnsi="Times New Roman"/>
          <w:sz w:val="28"/>
          <w:szCs w:val="28"/>
        </w:rPr>
        <w:t>，或</w:t>
      </w:r>
    </w:p>
    <w:p w14:paraId="7DC2FC09" w14:textId="77777777" w:rsidR="000257EE" w:rsidRPr="008912DD" w:rsidRDefault="00274757" w:rsidP="006000EA">
      <w:pPr>
        <w:snapToGrid w:val="0"/>
        <w:spacing w:line="600" w:lineRule="exact"/>
        <w:ind w:left="974" w:firstLine="1294"/>
        <w:jc w:val="both"/>
        <w:rPr>
          <w:rFonts w:ascii="Times New Roman" w:eastAsia="標楷體" w:hAnsi="Times New Roman"/>
          <w:sz w:val="28"/>
          <w:szCs w:val="28"/>
        </w:rPr>
      </w:pPr>
      <w:r w:rsidRPr="008912DD">
        <w:rPr>
          <w:rFonts w:ascii="Times New Roman" w:eastAsia="標楷體" w:hAnsi="Times New Roman"/>
          <w:sz w:val="28"/>
          <w:szCs w:val="28"/>
        </w:rPr>
        <w:t>c.</w:t>
      </w:r>
      <w:r w:rsidRPr="008912DD">
        <w:rPr>
          <w:rFonts w:ascii="Times New Roman" w:eastAsia="標楷體" w:hAnsi="Times New Roman"/>
          <w:sz w:val="28"/>
          <w:szCs w:val="28"/>
        </w:rPr>
        <w:t>預期在</w:t>
      </w:r>
      <w:r w:rsidR="00F77EFC" w:rsidRPr="008912DD">
        <w:rPr>
          <w:rFonts w:ascii="Times New Roman" w:eastAsia="標楷體" w:hAnsi="Times New Roman"/>
          <w:sz w:val="28"/>
          <w:szCs w:val="28"/>
        </w:rPr>
        <w:t>3</w:t>
      </w:r>
      <w:r w:rsidR="00F77EFC" w:rsidRPr="008912DD">
        <w:rPr>
          <w:rFonts w:ascii="Times New Roman" w:eastAsia="標楷體" w:hAnsi="Times New Roman"/>
          <w:sz w:val="28"/>
          <w:szCs w:val="28"/>
        </w:rPr>
        <w:t>至</w:t>
      </w:r>
      <w:r w:rsidR="00F77EFC" w:rsidRPr="008912DD">
        <w:rPr>
          <w:rFonts w:ascii="Times New Roman" w:eastAsia="標楷體" w:hAnsi="Times New Roman"/>
          <w:sz w:val="28"/>
          <w:szCs w:val="28"/>
        </w:rPr>
        <w:t>6</w:t>
      </w:r>
      <w:r w:rsidRPr="008912DD">
        <w:rPr>
          <w:rFonts w:ascii="Times New Roman" w:eastAsia="標楷體" w:hAnsi="Times New Roman"/>
          <w:sz w:val="28"/>
          <w:szCs w:val="28"/>
        </w:rPr>
        <w:t>個月</w:t>
      </w:r>
      <w:r w:rsidR="00F77EFC" w:rsidRPr="008912DD">
        <w:rPr>
          <w:rFonts w:ascii="Times New Roman" w:eastAsia="標楷體" w:hAnsi="Times New Roman"/>
          <w:sz w:val="28"/>
          <w:szCs w:val="28"/>
        </w:rPr>
        <w:t>內</w:t>
      </w:r>
      <w:r w:rsidRPr="008912DD">
        <w:rPr>
          <w:rFonts w:ascii="Times New Roman" w:eastAsia="標楷體" w:hAnsi="Times New Roman"/>
          <w:sz w:val="28"/>
          <w:szCs w:val="28"/>
        </w:rPr>
        <w:t>需要透析者。</w:t>
      </w:r>
      <w:r w:rsidR="00F77EFC" w:rsidRPr="008912DD">
        <w:rPr>
          <w:rFonts w:ascii="Times New Roman" w:eastAsia="標楷體" w:hAnsi="Times New Roman"/>
          <w:sz w:val="28"/>
          <w:szCs w:val="28"/>
        </w:rPr>
        <w:t>(106/1/1)</w:t>
      </w:r>
    </w:p>
    <w:p w14:paraId="3C4BD01E" w14:textId="77777777" w:rsidR="000257EE" w:rsidRPr="008912DD" w:rsidRDefault="00274757" w:rsidP="006000EA">
      <w:pPr>
        <w:snapToGrid w:val="0"/>
        <w:spacing w:line="600" w:lineRule="exact"/>
        <w:ind w:left="2410" w:hanging="423"/>
        <w:jc w:val="both"/>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糖尿病腎病變患者接受人工血管</w:t>
      </w:r>
      <w:r w:rsidRPr="008912DD">
        <w:rPr>
          <w:rFonts w:ascii="Times New Roman" w:eastAsia="標楷體" w:hAnsi="Times New Roman"/>
          <w:sz w:val="28"/>
          <w:szCs w:val="28"/>
        </w:rPr>
        <w:t xml:space="preserve"> (AV graft) </w:t>
      </w:r>
      <w:r w:rsidRPr="008912DD">
        <w:rPr>
          <w:rFonts w:ascii="Times New Roman" w:eastAsia="標楷體" w:hAnsi="Times New Roman"/>
          <w:sz w:val="28"/>
          <w:szCs w:val="28"/>
        </w:rPr>
        <w:t>手術的時機：</w:t>
      </w:r>
    </w:p>
    <w:p w14:paraId="437BE9A3" w14:textId="77777777" w:rsidR="000257EE" w:rsidRPr="008912DD" w:rsidRDefault="00274757" w:rsidP="006000EA">
      <w:pPr>
        <w:snapToGrid w:val="0"/>
        <w:spacing w:line="600" w:lineRule="exact"/>
        <w:ind w:left="974" w:firstLine="1294"/>
        <w:jc w:val="both"/>
        <w:rPr>
          <w:rFonts w:ascii="Times New Roman" w:eastAsia="標楷體" w:hAnsi="Times New Roman"/>
          <w:sz w:val="28"/>
          <w:szCs w:val="28"/>
        </w:rPr>
      </w:pPr>
      <w:r w:rsidRPr="008912DD">
        <w:rPr>
          <w:rFonts w:ascii="Times New Roman" w:eastAsia="標楷體" w:hAnsi="Times New Roman"/>
          <w:sz w:val="28"/>
          <w:szCs w:val="28"/>
        </w:rPr>
        <w:t>a.</w:t>
      </w:r>
      <w:r w:rsidRPr="008912DD">
        <w:rPr>
          <w:rFonts w:ascii="Times New Roman" w:eastAsia="標楷體" w:hAnsi="Times New Roman"/>
          <w:sz w:val="28"/>
          <w:szCs w:val="28"/>
        </w:rPr>
        <w:t>肌酸酐清除率</w:t>
      </w:r>
      <w:r w:rsidR="00C54EE9" w:rsidRPr="008912DD">
        <w:rPr>
          <w:rFonts w:ascii="Times New Roman" w:eastAsia="標楷體" w:hAnsi="Times New Roman"/>
          <w:sz w:val="28"/>
          <w:szCs w:val="28"/>
        </w:rPr>
        <w:t>(</w:t>
      </w:r>
      <w:r w:rsidR="00F77EFC" w:rsidRPr="008912DD">
        <w:rPr>
          <w:rFonts w:ascii="Times New Roman" w:eastAsia="標楷體" w:hAnsi="Times New Roman"/>
          <w:sz w:val="28"/>
          <w:szCs w:val="28"/>
        </w:rPr>
        <w:t>Ccr</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小於</w:t>
      </w:r>
      <w:r w:rsidRPr="008912DD">
        <w:rPr>
          <w:rFonts w:ascii="Times New Roman" w:eastAsia="標楷體" w:hAnsi="Times New Roman"/>
          <w:sz w:val="28"/>
          <w:szCs w:val="28"/>
        </w:rPr>
        <w:t>12.5 ml/min</w:t>
      </w:r>
      <w:r w:rsidRPr="008912DD">
        <w:rPr>
          <w:rFonts w:ascii="Times New Roman" w:eastAsia="標楷體" w:hAnsi="Times New Roman"/>
          <w:sz w:val="28"/>
          <w:szCs w:val="28"/>
        </w:rPr>
        <w:t>，或</w:t>
      </w:r>
    </w:p>
    <w:p w14:paraId="03BEEAC9" w14:textId="77777777" w:rsidR="000257EE" w:rsidRPr="008912DD" w:rsidRDefault="00274757" w:rsidP="006000EA">
      <w:pPr>
        <w:snapToGrid w:val="0"/>
        <w:spacing w:line="600" w:lineRule="exact"/>
        <w:ind w:left="974" w:firstLine="1294"/>
        <w:jc w:val="both"/>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肌酸酐</w:t>
      </w:r>
      <w:r w:rsidRPr="008912DD">
        <w:rPr>
          <w:rFonts w:ascii="Times New Roman" w:eastAsia="標楷體" w:hAnsi="Times New Roman"/>
          <w:sz w:val="28"/>
          <w:szCs w:val="28"/>
        </w:rPr>
        <w:t xml:space="preserve"> (Cr) </w:t>
      </w:r>
      <w:r w:rsidRPr="008912DD">
        <w:rPr>
          <w:rFonts w:ascii="Times New Roman" w:eastAsia="標楷體" w:hAnsi="Times New Roman"/>
          <w:sz w:val="28"/>
          <w:szCs w:val="28"/>
        </w:rPr>
        <w:t>大於</w:t>
      </w:r>
      <w:r w:rsidRPr="008912DD">
        <w:rPr>
          <w:rFonts w:ascii="Times New Roman" w:eastAsia="標楷體" w:hAnsi="Times New Roman"/>
          <w:sz w:val="28"/>
          <w:szCs w:val="28"/>
        </w:rPr>
        <w:t>7 mg/dl</w:t>
      </w:r>
      <w:r w:rsidRPr="008912DD">
        <w:rPr>
          <w:rFonts w:ascii="Times New Roman" w:eastAsia="標楷體" w:hAnsi="Times New Roman"/>
          <w:sz w:val="28"/>
          <w:szCs w:val="28"/>
        </w:rPr>
        <w:t>，或</w:t>
      </w:r>
    </w:p>
    <w:p w14:paraId="4E41C8F5" w14:textId="77777777" w:rsidR="000257EE" w:rsidRPr="008912DD" w:rsidRDefault="00274757" w:rsidP="006000EA">
      <w:pPr>
        <w:snapToGrid w:val="0"/>
        <w:spacing w:line="600" w:lineRule="exact"/>
        <w:ind w:left="974" w:firstLine="1294"/>
        <w:jc w:val="both"/>
        <w:rPr>
          <w:rFonts w:ascii="Times New Roman" w:eastAsia="標楷體" w:hAnsi="Times New Roman"/>
          <w:sz w:val="28"/>
          <w:szCs w:val="28"/>
        </w:rPr>
      </w:pPr>
      <w:r w:rsidRPr="008912DD">
        <w:rPr>
          <w:rFonts w:ascii="Times New Roman" w:eastAsia="標楷體" w:hAnsi="Times New Roman"/>
          <w:sz w:val="28"/>
          <w:szCs w:val="28"/>
        </w:rPr>
        <w:t>c.</w:t>
      </w:r>
      <w:r w:rsidRPr="008912DD">
        <w:rPr>
          <w:rFonts w:ascii="Times New Roman" w:eastAsia="標楷體" w:hAnsi="Times New Roman"/>
          <w:sz w:val="28"/>
          <w:szCs w:val="28"/>
        </w:rPr>
        <w:t>預期在</w:t>
      </w:r>
      <w:r w:rsidR="00F77EFC" w:rsidRPr="008912DD">
        <w:rPr>
          <w:rFonts w:ascii="Times New Roman" w:eastAsia="標楷體" w:hAnsi="Times New Roman"/>
          <w:sz w:val="28"/>
          <w:szCs w:val="28"/>
        </w:rPr>
        <w:t>3</w:t>
      </w:r>
      <w:r w:rsidR="00F77EFC" w:rsidRPr="008912DD">
        <w:rPr>
          <w:rFonts w:ascii="Times New Roman" w:eastAsia="標楷體" w:hAnsi="Times New Roman"/>
          <w:sz w:val="28"/>
          <w:szCs w:val="28"/>
        </w:rPr>
        <w:t>至</w:t>
      </w:r>
      <w:r w:rsidR="00F77EFC" w:rsidRPr="008912DD">
        <w:rPr>
          <w:rFonts w:ascii="Times New Roman" w:eastAsia="標楷體" w:hAnsi="Times New Roman"/>
          <w:sz w:val="28"/>
          <w:szCs w:val="28"/>
        </w:rPr>
        <w:t>6</w:t>
      </w:r>
      <w:r w:rsidR="00F77EFC" w:rsidRPr="008912DD">
        <w:rPr>
          <w:rFonts w:ascii="Times New Roman" w:eastAsia="標楷體" w:hAnsi="Times New Roman"/>
          <w:sz w:val="28"/>
          <w:szCs w:val="28"/>
        </w:rPr>
        <w:t>個月內</w:t>
      </w:r>
      <w:r w:rsidRPr="008912DD">
        <w:rPr>
          <w:rFonts w:ascii="Times New Roman" w:eastAsia="標楷體" w:hAnsi="Times New Roman"/>
          <w:sz w:val="28"/>
          <w:szCs w:val="28"/>
        </w:rPr>
        <w:t>需要透析者。</w:t>
      </w:r>
      <w:r w:rsidR="00F77EFC" w:rsidRPr="008912DD">
        <w:rPr>
          <w:rFonts w:ascii="Times New Roman" w:eastAsia="標楷體" w:hAnsi="Times New Roman"/>
          <w:sz w:val="28"/>
          <w:szCs w:val="28"/>
        </w:rPr>
        <w:t>(106/1/1)</w:t>
      </w:r>
    </w:p>
    <w:p w14:paraId="4CC731B9" w14:textId="77777777" w:rsidR="000257EE" w:rsidRPr="008912DD" w:rsidRDefault="00274757" w:rsidP="006000EA">
      <w:pPr>
        <w:snapToGrid w:val="0"/>
        <w:spacing w:line="600" w:lineRule="exact"/>
        <w:ind w:left="2410" w:hanging="423"/>
        <w:jc w:val="both"/>
        <w:rPr>
          <w:rFonts w:ascii="Times New Roman" w:eastAsia="標楷體" w:hAnsi="Times New Roman"/>
          <w:sz w:val="28"/>
          <w:szCs w:val="28"/>
        </w:rPr>
      </w:pPr>
      <w:r w:rsidRPr="008912DD">
        <w:rPr>
          <w:rFonts w:ascii="Times New Roman" w:eastAsia="標楷體" w:hAnsi="Times New Roman"/>
          <w:sz w:val="28"/>
          <w:szCs w:val="28"/>
        </w:rPr>
        <w:t>(C)</w:t>
      </w:r>
      <w:r w:rsidRPr="008912DD">
        <w:rPr>
          <w:rFonts w:ascii="Times New Roman" w:eastAsia="標楷體" w:hAnsi="Times New Roman"/>
          <w:sz w:val="28"/>
          <w:szCs w:val="28"/>
        </w:rPr>
        <w:t>非糖尿病腎病變患者接受自體動靜脈瘻管或人工血管</w:t>
      </w:r>
      <w:r w:rsidRPr="008912DD">
        <w:rPr>
          <w:rFonts w:ascii="Times New Roman" w:eastAsia="標楷體" w:hAnsi="Times New Roman"/>
          <w:sz w:val="28"/>
          <w:szCs w:val="28"/>
        </w:rPr>
        <w:lastRenderedPageBreak/>
        <w:t>(AV graft)</w:t>
      </w:r>
      <w:r w:rsidRPr="008912DD">
        <w:rPr>
          <w:rFonts w:ascii="Times New Roman" w:eastAsia="標楷體" w:hAnsi="Times New Roman"/>
          <w:sz w:val="28"/>
          <w:szCs w:val="28"/>
        </w:rPr>
        <w:t>手術的時機：</w:t>
      </w:r>
    </w:p>
    <w:p w14:paraId="10CB746E" w14:textId="77777777" w:rsidR="000257EE" w:rsidRPr="008912DD" w:rsidRDefault="00274757" w:rsidP="006000EA">
      <w:pPr>
        <w:snapToGrid w:val="0"/>
        <w:spacing w:line="600" w:lineRule="exact"/>
        <w:ind w:left="974" w:firstLine="1294"/>
        <w:jc w:val="both"/>
        <w:rPr>
          <w:rFonts w:ascii="Times New Roman" w:eastAsia="標楷體" w:hAnsi="Times New Roman"/>
          <w:sz w:val="28"/>
          <w:szCs w:val="28"/>
        </w:rPr>
      </w:pPr>
      <w:r w:rsidRPr="008912DD">
        <w:rPr>
          <w:rFonts w:ascii="Times New Roman" w:eastAsia="標楷體" w:hAnsi="Times New Roman"/>
          <w:sz w:val="28"/>
          <w:szCs w:val="28"/>
        </w:rPr>
        <w:t>a.</w:t>
      </w:r>
      <w:r w:rsidRPr="008912DD">
        <w:rPr>
          <w:rFonts w:ascii="Times New Roman" w:eastAsia="標楷體" w:hAnsi="Times New Roman"/>
          <w:sz w:val="28"/>
          <w:szCs w:val="28"/>
        </w:rPr>
        <w:t>肌酸酐清除率</w:t>
      </w:r>
      <w:r w:rsidR="00C54EE9" w:rsidRPr="008912DD">
        <w:rPr>
          <w:rFonts w:ascii="Times New Roman" w:eastAsia="標楷體" w:hAnsi="Times New Roman"/>
          <w:sz w:val="28"/>
          <w:szCs w:val="28"/>
        </w:rPr>
        <w:t>(</w:t>
      </w:r>
      <w:r w:rsidR="00F77EFC" w:rsidRPr="008912DD">
        <w:rPr>
          <w:rFonts w:ascii="Times New Roman" w:eastAsia="標楷體" w:hAnsi="Times New Roman"/>
          <w:sz w:val="28"/>
          <w:szCs w:val="28"/>
        </w:rPr>
        <w:t>Ccr</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小於</w:t>
      </w:r>
      <w:r w:rsidRPr="008912DD">
        <w:rPr>
          <w:rFonts w:ascii="Times New Roman" w:eastAsia="標楷體" w:hAnsi="Times New Roman"/>
          <w:sz w:val="28"/>
          <w:szCs w:val="28"/>
        </w:rPr>
        <w:t>10 ml/min</w:t>
      </w:r>
      <w:r w:rsidRPr="008912DD">
        <w:rPr>
          <w:rFonts w:ascii="Times New Roman" w:eastAsia="標楷體" w:hAnsi="Times New Roman"/>
          <w:sz w:val="28"/>
          <w:szCs w:val="28"/>
        </w:rPr>
        <w:t>，或</w:t>
      </w:r>
    </w:p>
    <w:p w14:paraId="683E5ADA" w14:textId="77777777" w:rsidR="000257EE" w:rsidRPr="008912DD" w:rsidRDefault="00274757" w:rsidP="006000EA">
      <w:pPr>
        <w:snapToGrid w:val="0"/>
        <w:spacing w:line="600" w:lineRule="exact"/>
        <w:ind w:left="974" w:firstLine="1294"/>
        <w:jc w:val="both"/>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肌酸酐</w:t>
      </w:r>
      <w:r w:rsidRPr="008912DD">
        <w:rPr>
          <w:rFonts w:ascii="Times New Roman" w:eastAsia="標楷體" w:hAnsi="Times New Roman"/>
          <w:sz w:val="28"/>
          <w:szCs w:val="28"/>
        </w:rPr>
        <w:t xml:space="preserve"> (Cr) </w:t>
      </w:r>
      <w:r w:rsidRPr="008912DD">
        <w:rPr>
          <w:rFonts w:ascii="Times New Roman" w:eastAsia="標楷體" w:hAnsi="Times New Roman"/>
          <w:sz w:val="28"/>
          <w:szCs w:val="28"/>
        </w:rPr>
        <w:t>大於</w:t>
      </w:r>
      <w:r w:rsidRPr="008912DD">
        <w:rPr>
          <w:rFonts w:ascii="Times New Roman" w:eastAsia="標楷體" w:hAnsi="Times New Roman"/>
          <w:sz w:val="28"/>
          <w:szCs w:val="28"/>
        </w:rPr>
        <w:t>8 mg/dl</w:t>
      </w:r>
      <w:r w:rsidRPr="008912DD">
        <w:rPr>
          <w:rFonts w:ascii="Times New Roman" w:eastAsia="標楷體" w:hAnsi="Times New Roman"/>
          <w:sz w:val="28"/>
          <w:szCs w:val="28"/>
        </w:rPr>
        <w:t>，或</w:t>
      </w:r>
    </w:p>
    <w:p w14:paraId="3B30548F" w14:textId="77777777" w:rsidR="000257EE" w:rsidRPr="008912DD" w:rsidRDefault="00274757" w:rsidP="006000EA">
      <w:pPr>
        <w:snapToGrid w:val="0"/>
        <w:spacing w:line="600" w:lineRule="exact"/>
        <w:ind w:left="974" w:firstLine="1294"/>
        <w:jc w:val="both"/>
        <w:rPr>
          <w:rFonts w:ascii="Times New Roman" w:eastAsia="標楷體" w:hAnsi="Times New Roman"/>
          <w:sz w:val="28"/>
          <w:szCs w:val="28"/>
        </w:rPr>
      </w:pPr>
      <w:r w:rsidRPr="008912DD">
        <w:rPr>
          <w:rFonts w:ascii="Times New Roman" w:eastAsia="標楷體" w:hAnsi="Times New Roman"/>
          <w:sz w:val="28"/>
          <w:szCs w:val="28"/>
        </w:rPr>
        <w:t>c.</w:t>
      </w:r>
      <w:r w:rsidRPr="008912DD">
        <w:rPr>
          <w:rFonts w:ascii="Times New Roman" w:eastAsia="標楷體" w:hAnsi="Times New Roman"/>
          <w:sz w:val="28"/>
          <w:szCs w:val="28"/>
        </w:rPr>
        <w:t>預期在</w:t>
      </w:r>
      <w:r w:rsidR="00F77EFC" w:rsidRPr="008912DD">
        <w:rPr>
          <w:rFonts w:ascii="Times New Roman" w:eastAsia="標楷體" w:hAnsi="Times New Roman"/>
          <w:sz w:val="28"/>
          <w:szCs w:val="28"/>
        </w:rPr>
        <w:t>3</w:t>
      </w:r>
      <w:r w:rsidR="00F77EFC" w:rsidRPr="008912DD">
        <w:rPr>
          <w:rFonts w:ascii="Times New Roman" w:eastAsia="標楷體" w:hAnsi="Times New Roman"/>
          <w:sz w:val="28"/>
          <w:szCs w:val="28"/>
        </w:rPr>
        <w:t>至</w:t>
      </w:r>
      <w:r w:rsidR="00F77EFC" w:rsidRPr="008912DD">
        <w:rPr>
          <w:rFonts w:ascii="Times New Roman" w:eastAsia="標楷體" w:hAnsi="Times New Roman"/>
          <w:sz w:val="28"/>
          <w:szCs w:val="28"/>
        </w:rPr>
        <w:t>6</w:t>
      </w:r>
      <w:r w:rsidR="00F77EFC" w:rsidRPr="008912DD">
        <w:rPr>
          <w:rFonts w:ascii="Times New Roman" w:eastAsia="標楷體" w:hAnsi="Times New Roman"/>
          <w:sz w:val="28"/>
          <w:szCs w:val="28"/>
        </w:rPr>
        <w:t>個月內</w:t>
      </w:r>
      <w:r w:rsidRPr="008912DD">
        <w:rPr>
          <w:rFonts w:ascii="Times New Roman" w:eastAsia="標楷體" w:hAnsi="Times New Roman"/>
          <w:sz w:val="28"/>
          <w:szCs w:val="28"/>
        </w:rPr>
        <w:t>需要透析者。</w:t>
      </w:r>
      <w:r w:rsidR="00F77EFC" w:rsidRPr="008912DD">
        <w:rPr>
          <w:rFonts w:ascii="Times New Roman" w:eastAsia="標楷體" w:hAnsi="Times New Roman"/>
          <w:sz w:val="28"/>
          <w:szCs w:val="28"/>
        </w:rPr>
        <w:t>(106/1/1)</w:t>
      </w:r>
    </w:p>
    <w:p w14:paraId="4828B2FD" w14:textId="77777777" w:rsidR="000257EE" w:rsidRPr="008912DD" w:rsidRDefault="00274757" w:rsidP="006000EA">
      <w:pPr>
        <w:snapToGrid w:val="0"/>
        <w:spacing w:line="600" w:lineRule="exact"/>
        <w:ind w:left="2270" w:hanging="283"/>
        <w:jc w:val="both"/>
        <w:rPr>
          <w:rFonts w:ascii="Times New Roman" w:eastAsia="標楷體" w:hAnsi="Times New Roman"/>
          <w:sz w:val="28"/>
          <w:szCs w:val="28"/>
        </w:rPr>
      </w:pPr>
      <w:r w:rsidRPr="008912DD">
        <w:rPr>
          <w:rFonts w:ascii="Times New Roman" w:eastAsia="標楷體" w:hAnsi="Times New Roman"/>
          <w:sz w:val="28"/>
          <w:szCs w:val="28"/>
        </w:rPr>
        <w:t>(D)</w:t>
      </w:r>
      <w:r w:rsidRPr="008912DD">
        <w:rPr>
          <w:rFonts w:ascii="Times New Roman" w:eastAsia="標楷體" w:hAnsi="Times New Roman"/>
          <w:sz w:val="28"/>
          <w:szCs w:val="28"/>
        </w:rPr>
        <w:t>體重低於</w:t>
      </w:r>
      <w:r w:rsidRPr="008912DD">
        <w:rPr>
          <w:rFonts w:ascii="Times New Roman" w:eastAsia="標楷體" w:hAnsi="Times New Roman"/>
          <w:sz w:val="28"/>
          <w:szCs w:val="28"/>
        </w:rPr>
        <w:t>30</w:t>
      </w:r>
      <w:r w:rsidRPr="008912DD">
        <w:rPr>
          <w:rFonts w:ascii="Times New Roman" w:eastAsia="標楷體" w:hAnsi="Times New Roman"/>
          <w:sz w:val="28"/>
          <w:szCs w:val="28"/>
        </w:rPr>
        <w:t>公斤以下兒童：肌酸酐</w:t>
      </w:r>
      <w:r w:rsidRPr="008912DD">
        <w:rPr>
          <w:rFonts w:ascii="Times New Roman" w:eastAsia="標楷體" w:hAnsi="Times New Roman"/>
          <w:sz w:val="28"/>
          <w:szCs w:val="28"/>
        </w:rPr>
        <w:t xml:space="preserve"> (Cr) </w:t>
      </w:r>
      <w:r w:rsidRPr="008912DD">
        <w:rPr>
          <w:rFonts w:ascii="Times New Roman" w:eastAsia="標楷體" w:hAnsi="Times New Roman"/>
          <w:sz w:val="28"/>
          <w:szCs w:val="28"/>
        </w:rPr>
        <w:t>大於</w:t>
      </w:r>
      <w:r w:rsidRPr="008912DD">
        <w:rPr>
          <w:rFonts w:ascii="Times New Roman" w:eastAsia="標楷體" w:hAnsi="Times New Roman"/>
          <w:sz w:val="28"/>
          <w:szCs w:val="28"/>
        </w:rPr>
        <w:t>6 mg/dl</w:t>
      </w:r>
    </w:p>
    <w:p w14:paraId="5C6760DC" w14:textId="77777777" w:rsidR="000257EE" w:rsidRPr="008912DD" w:rsidRDefault="00274757" w:rsidP="006000EA">
      <w:pPr>
        <w:snapToGrid w:val="0"/>
        <w:spacing w:line="600" w:lineRule="exact"/>
        <w:ind w:left="974" w:firstLine="1436"/>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歲以下之兒童：肌酸酐</w:t>
      </w:r>
      <w:r w:rsidRPr="008912DD">
        <w:rPr>
          <w:rFonts w:ascii="Times New Roman" w:eastAsia="標楷體" w:hAnsi="Times New Roman"/>
          <w:sz w:val="28"/>
          <w:szCs w:val="28"/>
        </w:rPr>
        <w:t xml:space="preserve"> (Cr) </w:t>
      </w:r>
      <w:r w:rsidRPr="008912DD">
        <w:rPr>
          <w:rFonts w:ascii="Times New Roman" w:eastAsia="標楷體" w:hAnsi="Times New Roman"/>
          <w:sz w:val="28"/>
          <w:szCs w:val="28"/>
        </w:rPr>
        <w:t>大於</w:t>
      </w:r>
      <w:r w:rsidRPr="008912DD">
        <w:rPr>
          <w:rFonts w:ascii="Times New Roman" w:eastAsia="標楷體" w:hAnsi="Times New Roman"/>
          <w:sz w:val="28"/>
          <w:szCs w:val="28"/>
        </w:rPr>
        <w:t>5 mg/dl</w:t>
      </w:r>
    </w:p>
    <w:p w14:paraId="04FBC6AB" w14:textId="77777777" w:rsidR="000257EE" w:rsidRPr="008912DD" w:rsidRDefault="00274757" w:rsidP="00940ACE">
      <w:pPr>
        <w:numPr>
          <w:ilvl w:val="0"/>
          <w:numId w:val="22"/>
        </w:numPr>
        <w:tabs>
          <w:tab w:val="left" w:pos="1701"/>
        </w:tabs>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病人因故必須接受血管通路重建時，醫師應於病歷中詳細記載並呈現原血管通路無法繼續使用之原因。</w:t>
      </w:r>
    </w:p>
    <w:p w14:paraId="4A01536E" w14:textId="77777777" w:rsidR="000257EE" w:rsidRPr="008912DD" w:rsidRDefault="00274757" w:rsidP="006000EA">
      <w:pPr>
        <w:snapToGrid w:val="0"/>
        <w:spacing w:line="600" w:lineRule="exact"/>
        <w:ind w:left="1198" w:hanging="204"/>
        <w:jc w:val="both"/>
        <w:rPr>
          <w:rFonts w:ascii="Times New Roman" w:eastAsia="標楷體" w:hAnsi="Times New Roman"/>
          <w:sz w:val="28"/>
          <w:szCs w:val="28"/>
        </w:rPr>
      </w:pPr>
      <w:r w:rsidRPr="008912DD">
        <w:rPr>
          <w:rFonts w:ascii="Times New Roman" w:eastAsia="標楷體" w:hAnsi="Times New Roman"/>
          <w:sz w:val="28"/>
          <w:szCs w:val="28"/>
        </w:rPr>
        <w:t>丙、腹膜透析部分：</w:t>
      </w:r>
    </w:p>
    <w:p w14:paraId="2FEA7D7A" w14:textId="77777777" w:rsidR="000257EE" w:rsidRPr="008912DD" w:rsidRDefault="00274757" w:rsidP="006000EA">
      <w:pPr>
        <w:snapToGrid w:val="0"/>
        <w:spacing w:line="600" w:lineRule="exact"/>
        <w:ind w:left="2398" w:hanging="980"/>
        <w:jc w:val="both"/>
        <w:rPr>
          <w:rFonts w:ascii="Times New Roman" w:hAnsi="Times New Roman"/>
        </w:rPr>
      </w:pPr>
      <w:r w:rsidRPr="008912DD">
        <w:rPr>
          <w:rFonts w:ascii="Times New Roman" w:eastAsia="標楷體" w:hAnsi="Times New Roman"/>
          <w:sz w:val="28"/>
          <w:szCs w:val="28"/>
        </w:rPr>
        <w:t>A.</w:t>
      </w:r>
      <w:r w:rsidRPr="008912DD">
        <w:rPr>
          <w:rFonts w:ascii="Times New Roman" w:eastAsia="標楷體" w:hAnsi="Times New Roman"/>
          <w:sz w:val="28"/>
          <w:szCs w:val="28"/>
        </w:rPr>
        <w:t>植入腹膜透析導管之時機：</w:t>
      </w:r>
      <w:r w:rsidRPr="008912DD">
        <w:rPr>
          <w:rFonts w:ascii="Times New Roman" w:eastAsia="標楷體" w:hAnsi="Times New Roman"/>
          <w:sz w:val="28"/>
          <w:szCs w:val="28"/>
        </w:rPr>
        <w:t>(101/5/1)</w:t>
      </w:r>
    </w:p>
    <w:p w14:paraId="51DC74FB" w14:textId="77777777" w:rsidR="000257EE" w:rsidRPr="008912DD" w:rsidRDefault="00274757" w:rsidP="006000EA">
      <w:pPr>
        <w:snapToGrid w:val="0"/>
        <w:spacing w:line="600" w:lineRule="exact"/>
        <w:ind w:left="974" w:firstLine="727"/>
        <w:jc w:val="both"/>
        <w:rPr>
          <w:rFonts w:ascii="Times New Roman" w:hAnsi="Times New Roman"/>
        </w:rPr>
      </w:pPr>
      <w:r w:rsidRPr="008912DD">
        <w:rPr>
          <w:rFonts w:ascii="Times New Roman" w:eastAsia="標楷體" w:hAnsi="Times New Roman"/>
          <w:sz w:val="28"/>
          <w:szCs w:val="28"/>
        </w:rPr>
        <w:t>預期開始長期腹膜透析前至少兩週或以上。</w:t>
      </w:r>
    </w:p>
    <w:p w14:paraId="11809BDA" w14:textId="77777777" w:rsidR="000257EE" w:rsidRPr="008912DD" w:rsidRDefault="00274757" w:rsidP="006000EA">
      <w:pPr>
        <w:snapToGrid w:val="0"/>
        <w:spacing w:line="600" w:lineRule="exact"/>
        <w:ind w:left="2398" w:hanging="980"/>
        <w:jc w:val="both"/>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糖尿病腎病變患者接受腹膜透析導管手術的時機：</w:t>
      </w:r>
    </w:p>
    <w:p w14:paraId="0DE7A56F" w14:textId="77777777" w:rsidR="000257EE" w:rsidRPr="008912DD" w:rsidRDefault="00274757" w:rsidP="006000EA">
      <w:pPr>
        <w:snapToGrid w:val="0"/>
        <w:spacing w:line="600" w:lineRule="exact"/>
        <w:ind w:left="974" w:firstLine="1011"/>
        <w:jc w:val="both"/>
        <w:rPr>
          <w:rFonts w:ascii="Times New Roman" w:eastAsia="標楷體" w:hAnsi="Times New Roman"/>
          <w:sz w:val="28"/>
          <w:szCs w:val="28"/>
        </w:rPr>
      </w:pPr>
      <w:r w:rsidRPr="008912DD">
        <w:rPr>
          <w:rFonts w:ascii="Times New Roman" w:eastAsia="標楷體" w:hAnsi="Times New Roman"/>
          <w:sz w:val="28"/>
          <w:szCs w:val="28"/>
        </w:rPr>
        <w:t>(A)</w:t>
      </w:r>
      <w:r w:rsidRPr="008912DD">
        <w:rPr>
          <w:rFonts w:ascii="Times New Roman" w:eastAsia="標楷體" w:hAnsi="Times New Roman"/>
          <w:sz w:val="28"/>
          <w:szCs w:val="28"/>
        </w:rPr>
        <w:t>肌酸酐清除率</w:t>
      </w:r>
      <w:r w:rsidR="00C54EE9" w:rsidRPr="008912DD">
        <w:rPr>
          <w:rFonts w:ascii="Times New Roman" w:eastAsia="標楷體" w:hAnsi="Times New Roman"/>
          <w:sz w:val="28"/>
          <w:szCs w:val="28"/>
        </w:rPr>
        <w:t>(</w:t>
      </w:r>
      <w:r w:rsidR="00F77EFC" w:rsidRPr="008912DD">
        <w:rPr>
          <w:rFonts w:ascii="Times New Roman" w:eastAsia="標楷體" w:hAnsi="Times New Roman"/>
          <w:sz w:val="28"/>
          <w:szCs w:val="28"/>
        </w:rPr>
        <w:t>Ccr</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小於</w:t>
      </w:r>
      <w:r w:rsidRPr="008912DD">
        <w:rPr>
          <w:rFonts w:ascii="Times New Roman" w:eastAsia="標楷體" w:hAnsi="Times New Roman"/>
          <w:sz w:val="28"/>
          <w:szCs w:val="28"/>
        </w:rPr>
        <w:t>15 ml/min</w:t>
      </w:r>
      <w:r w:rsidRPr="008912DD">
        <w:rPr>
          <w:rFonts w:ascii="Times New Roman" w:eastAsia="標楷體" w:hAnsi="Times New Roman"/>
          <w:sz w:val="28"/>
          <w:szCs w:val="28"/>
        </w:rPr>
        <w:t>，或</w:t>
      </w:r>
    </w:p>
    <w:p w14:paraId="0AC23F63" w14:textId="77777777" w:rsidR="000257EE" w:rsidRPr="008912DD" w:rsidRDefault="00274757" w:rsidP="006000EA">
      <w:pPr>
        <w:snapToGrid w:val="0"/>
        <w:spacing w:line="600" w:lineRule="exact"/>
        <w:ind w:left="974" w:firstLine="1011"/>
        <w:jc w:val="both"/>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肌酸酐</w:t>
      </w:r>
      <w:r w:rsidRPr="008912DD">
        <w:rPr>
          <w:rFonts w:ascii="Times New Roman" w:eastAsia="標楷體" w:hAnsi="Times New Roman"/>
          <w:sz w:val="28"/>
          <w:szCs w:val="28"/>
        </w:rPr>
        <w:t xml:space="preserve"> (Cr) </w:t>
      </w:r>
      <w:r w:rsidRPr="008912DD">
        <w:rPr>
          <w:rFonts w:ascii="Times New Roman" w:eastAsia="標楷體" w:hAnsi="Times New Roman"/>
          <w:sz w:val="28"/>
          <w:szCs w:val="28"/>
        </w:rPr>
        <w:t>大於</w:t>
      </w:r>
      <w:r w:rsidRPr="008912DD">
        <w:rPr>
          <w:rFonts w:ascii="Times New Roman" w:eastAsia="標楷體" w:hAnsi="Times New Roman"/>
          <w:sz w:val="28"/>
          <w:szCs w:val="28"/>
        </w:rPr>
        <w:t>6 mg/dl</w:t>
      </w:r>
      <w:r w:rsidRPr="008912DD">
        <w:rPr>
          <w:rFonts w:ascii="Times New Roman" w:eastAsia="標楷體" w:hAnsi="Times New Roman"/>
          <w:sz w:val="28"/>
          <w:szCs w:val="28"/>
        </w:rPr>
        <w:t>，</w:t>
      </w:r>
      <w:r w:rsidR="00265E29" w:rsidRPr="008912DD">
        <w:rPr>
          <w:rFonts w:ascii="Times New Roman" w:eastAsia="標楷體" w:hAnsi="Times New Roman"/>
          <w:sz w:val="28"/>
          <w:szCs w:val="28"/>
        </w:rPr>
        <w:t>或</w:t>
      </w:r>
    </w:p>
    <w:p w14:paraId="590664F2" w14:textId="77777777" w:rsidR="000257EE" w:rsidRPr="008912DD" w:rsidRDefault="00274757" w:rsidP="006000EA">
      <w:pPr>
        <w:snapToGrid w:val="0"/>
        <w:spacing w:line="600" w:lineRule="exact"/>
        <w:ind w:left="974" w:firstLine="1011"/>
        <w:jc w:val="both"/>
        <w:rPr>
          <w:rFonts w:ascii="Times New Roman" w:eastAsia="標楷體" w:hAnsi="Times New Roman"/>
          <w:sz w:val="28"/>
          <w:szCs w:val="28"/>
        </w:rPr>
      </w:pPr>
      <w:r w:rsidRPr="008912DD">
        <w:rPr>
          <w:rFonts w:ascii="Times New Roman" w:eastAsia="標楷體" w:hAnsi="Times New Roman"/>
          <w:sz w:val="28"/>
          <w:szCs w:val="28"/>
        </w:rPr>
        <w:t>(C)</w:t>
      </w:r>
      <w:r w:rsidRPr="008912DD">
        <w:rPr>
          <w:rFonts w:ascii="Times New Roman" w:eastAsia="標楷體" w:hAnsi="Times New Roman"/>
          <w:sz w:val="28"/>
          <w:szCs w:val="28"/>
        </w:rPr>
        <w:t>預期在</w:t>
      </w:r>
      <w:r w:rsidR="00F77EFC" w:rsidRPr="008912DD">
        <w:rPr>
          <w:rFonts w:ascii="Times New Roman" w:eastAsia="標楷體" w:hAnsi="Times New Roman"/>
          <w:sz w:val="28"/>
          <w:szCs w:val="28"/>
        </w:rPr>
        <w:t>3</w:t>
      </w:r>
      <w:r w:rsidR="00F77EFC" w:rsidRPr="008912DD">
        <w:rPr>
          <w:rFonts w:ascii="Times New Roman" w:eastAsia="標楷體" w:hAnsi="Times New Roman"/>
          <w:sz w:val="28"/>
          <w:szCs w:val="28"/>
        </w:rPr>
        <w:t>至</w:t>
      </w:r>
      <w:r w:rsidR="00F77EFC" w:rsidRPr="008912DD">
        <w:rPr>
          <w:rFonts w:ascii="Times New Roman" w:eastAsia="標楷體" w:hAnsi="Times New Roman"/>
          <w:sz w:val="28"/>
          <w:szCs w:val="28"/>
        </w:rPr>
        <w:t>6</w:t>
      </w:r>
      <w:r w:rsidR="00F77EFC" w:rsidRPr="008912DD">
        <w:rPr>
          <w:rFonts w:ascii="Times New Roman" w:eastAsia="標楷體" w:hAnsi="Times New Roman"/>
          <w:sz w:val="28"/>
          <w:szCs w:val="28"/>
        </w:rPr>
        <w:t>個月內</w:t>
      </w:r>
      <w:r w:rsidRPr="008912DD">
        <w:rPr>
          <w:rFonts w:ascii="Times New Roman" w:eastAsia="標楷體" w:hAnsi="Times New Roman"/>
          <w:sz w:val="28"/>
          <w:szCs w:val="28"/>
        </w:rPr>
        <w:t>需要透析者。</w:t>
      </w:r>
      <w:r w:rsidR="00F77EFC" w:rsidRPr="008912DD">
        <w:rPr>
          <w:rFonts w:ascii="Times New Roman" w:eastAsia="標楷體" w:hAnsi="Times New Roman"/>
          <w:sz w:val="28"/>
          <w:szCs w:val="28"/>
        </w:rPr>
        <w:t>(106/1/1)</w:t>
      </w:r>
    </w:p>
    <w:p w14:paraId="655B89A7" w14:textId="77777777" w:rsidR="000257EE" w:rsidRPr="008912DD" w:rsidRDefault="00274757" w:rsidP="006000EA">
      <w:pPr>
        <w:snapToGrid w:val="0"/>
        <w:spacing w:line="600" w:lineRule="exact"/>
        <w:ind w:left="2398" w:hanging="980"/>
        <w:jc w:val="both"/>
        <w:rPr>
          <w:rFonts w:ascii="Times New Roman" w:eastAsia="標楷體" w:hAnsi="Times New Roman"/>
          <w:sz w:val="28"/>
          <w:szCs w:val="28"/>
        </w:rPr>
      </w:pPr>
      <w:r w:rsidRPr="008912DD">
        <w:rPr>
          <w:rFonts w:ascii="Times New Roman" w:eastAsia="標楷體" w:hAnsi="Times New Roman"/>
          <w:sz w:val="28"/>
          <w:szCs w:val="28"/>
        </w:rPr>
        <w:t>C.</w:t>
      </w:r>
      <w:r w:rsidRPr="008912DD">
        <w:rPr>
          <w:rFonts w:ascii="Times New Roman" w:eastAsia="標楷體" w:hAnsi="Times New Roman"/>
          <w:sz w:val="28"/>
          <w:szCs w:val="28"/>
        </w:rPr>
        <w:t>非糖尿病腎病變患者接受腹膜透析導管手術的時機：</w:t>
      </w:r>
    </w:p>
    <w:p w14:paraId="03BCC189" w14:textId="77777777" w:rsidR="000257EE" w:rsidRPr="008912DD" w:rsidRDefault="00274757" w:rsidP="006000EA">
      <w:pPr>
        <w:snapToGrid w:val="0"/>
        <w:spacing w:line="600" w:lineRule="exact"/>
        <w:ind w:left="974" w:firstLine="1011"/>
        <w:jc w:val="both"/>
        <w:rPr>
          <w:rFonts w:ascii="Times New Roman" w:eastAsia="標楷體" w:hAnsi="Times New Roman"/>
          <w:sz w:val="28"/>
          <w:szCs w:val="28"/>
        </w:rPr>
      </w:pPr>
      <w:r w:rsidRPr="008912DD">
        <w:rPr>
          <w:rFonts w:ascii="Times New Roman" w:eastAsia="標楷體" w:hAnsi="Times New Roman"/>
          <w:sz w:val="28"/>
          <w:szCs w:val="28"/>
        </w:rPr>
        <w:t>(A)</w:t>
      </w:r>
      <w:r w:rsidRPr="008912DD">
        <w:rPr>
          <w:rFonts w:ascii="Times New Roman" w:eastAsia="標楷體" w:hAnsi="Times New Roman"/>
          <w:sz w:val="28"/>
          <w:szCs w:val="28"/>
        </w:rPr>
        <w:t>肌酸酐清除率</w:t>
      </w:r>
      <w:r w:rsidR="00C54EE9" w:rsidRPr="008912DD">
        <w:rPr>
          <w:rFonts w:ascii="Times New Roman" w:eastAsia="標楷體" w:hAnsi="Times New Roman"/>
          <w:sz w:val="28"/>
          <w:szCs w:val="28"/>
        </w:rPr>
        <w:t>(</w:t>
      </w:r>
      <w:r w:rsidR="00F77EFC" w:rsidRPr="008912DD">
        <w:rPr>
          <w:rFonts w:ascii="Times New Roman" w:eastAsia="標楷體" w:hAnsi="Times New Roman"/>
          <w:sz w:val="28"/>
          <w:szCs w:val="28"/>
        </w:rPr>
        <w:t>Ccr</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小於</w:t>
      </w:r>
      <w:r w:rsidRPr="008912DD">
        <w:rPr>
          <w:rFonts w:ascii="Times New Roman" w:eastAsia="標楷體" w:hAnsi="Times New Roman"/>
          <w:sz w:val="28"/>
          <w:szCs w:val="28"/>
        </w:rPr>
        <w:t>10 ml/min</w:t>
      </w:r>
      <w:r w:rsidRPr="008912DD">
        <w:rPr>
          <w:rFonts w:ascii="Times New Roman" w:eastAsia="標楷體" w:hAnsi="Times New Roman"/>
          <w:sz w:val="28"/>
          <w:szCs w:val="28"/>
        </w:rPr>
        <w:t>，或</w:t>
      </w:r>
    </w:p>
    <w:p w14:paraId="7B594D87" w14:textId="77777777" w:rsidR="000257EE" w:rsidRPr="008912DD" w:rsidRDefault="00274757" w:rsidP="006000EA">
      <w:pPr>
        <w:snapToGrid w:val="0"/>
        <w:spacing w:line="600" w:lineRule="exact"/>
        <w:ind w:left="974" w:firstLine="1011"/>
        <w:jc w:val="both"/>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肌酸酐</w:t>
      </w:r>
      <w:r w:rsidRPr="008912DD">
        <w:rPr>
          <w:rFonts w:ascii="Times New Roman" w:eastAsia="標楷體" w:hAnsi="Times New Roman"/>
          <w:sz w:val="28"/>
          <w:szCs w:val="28"/>
        </w:rPr>
        <w:t xml:space="preserve"> (Cr) </w:t>
      </w:r>
      <w:r w:rsidRPr="008912DD">
        <w:rPr>
          <w:rFonts w:ascii="Times New Roman" w:eastAsia="標楷體" w:hAnsi="Times New Roman"/>
          <w:sz w:val="28"/>
          <w:szCs w:val="28"/>
        </w:rPr>
        <w:t>大於</w:t>
      </w:r>
      <w:r w:rsidRPr="008912DD">
        <w:rPr>
          <w:rFonts w:ascii="Times New Roman" w:eastAsia="標楷體" w:hAnsi="Times New Roman"/>
          <w:sz w:val="28"/>
          <w:szCs w:val="28"/>
        </w:rPr>
        <w:t>8 mg/dl</w:t>
      </w:r>
      <w:r w:rsidRPr="008912DD">
        <w:rPr>
          <w:rFonts w:ascii="Times New Roman" w:eastAsia="標楷體" w:hAnsi="Times New Roman"/>
          <w:sz w:val="28"/>
          <w:szCs w:val="28"/>
        </w:rPr>
        <w:t>，</w:t>
      </w:r>
      <w:r w:rsidR="00265E29" w:rsidRPr="008912DD">
        <w:rPr>
          <w:rFonts w:ascii="Times New Roman" w:eastAsia="標楷體" w:hAnsi="Times New Roman"/>
          <w:sz w:val="28"/>
          <w:szCs w:val="28"/>
        </w:rPr>
        <w:t>或</w:t>
      </w:r>
    </w:p>
    <w:p w14:paraId="2C002D0E" w14:textId="77777777" w:rsidR="000257EE" w:rsidRPr="008912DD" w:rsidRDefault="00274757" w:rsidP="006000EA">
      <w:pPr>
        <w:snapToGrid w:val="0"/>
        <w:spacing w:line="600" w:lineRule="exact"/>
        <w:ind w:left="974" w:firstLine="1011"/>
        <w:jc w:val="both"/>
        <w:rPr>
          <w:rFonts w:ascii="Times New Roman" w:eastAsia="標楷體" w:hAnsi="Times New Roman"/>
          <w:sz w:val="28"/>
          <w:szCs w:val="28"/>
        </w:rPr>
      </w:pPr>
      <w:r w:rsidRPr="008912DD">
        <w:rPr>
          <w:rFonts w:ascii="Times New Roman" w:eastAsia="標楷體" w:hAnsi="Times New Roman"/>
          <w:sz w:val="28"/>
          <w:szCs w:val="28"/>
        </w:rPr>
        <w:t>(C)</w:t>
      </w:r>
      <w:r w:rsidRPr="008912DD">
        <w:rPr>
          <w:rFonts w:ascii="Times New Roman" w:eastAsia="標楷體" w:hAnsi="Times New Roman"/>
          <w:sz w:val="28"/>
          <w:szCs w:val="28"/>
        </w:rPr>
        <w:t>預期在</w:t>
      </w:r>
      <w:r w:rsidR="00F77EFC" w:rsidRPr="008912DD">
        <w:rPr>
          <w:rFonts w:ascii="Times New Roman" w:eastAsia="標楷體" w:hAnsi="Times New Roman"/>
          <w:sz w:val="28"/>
          <w:szCs w:val="28"/>
        </w:rPr>
        <w:t>3</w:t>
      </w:r>
      <w:r w:rsidR="00F77EFC" w:rsidRPr="008912DD">
        <w:rPr>
          <w:rFonts w:ascii="Times New Roman" w:eastAsia="標楷體" w:hAnsi="Times New Roman"/>
          <w:sz w:val="28"/>
          <w:szCs w:val="28"/>
        </w:rPr>
        <w:t>至</w:t>
      </w:r>
      <w:r w:rsidR="00F77EFC" w:rsidRPr="008912DD">
        <w:rPr>
          <w:rFonts w:ascii="Times New Roman" w:eastAsia="標楷體" w:hAnsi="Times New Roman"/>
          <w:sz w:val="28"/>
          <w:szCs w:val="28"/>
        </w:rPr>
        <w:t>6</w:t>
      </w:r>
      <w:r w:rsidR="00F77EFC" w:rsidRPr="008912DD">
        <w:rPr>
          <w:rFonts w:ascii="Times New Roman" w:eastAsia="標楷體" w:hAnsi="Times New Roman"/>
          <w:sz w:val="28"/>
          <w:szCs w:val="28"/>
        </w:rPr>
        <w:t>個月內</w:t>
      </w:r>
      <w:r w:rsidRPr="008912DD">
        <w:rPr>
          <w:rFonts w:ascii="Times New Roman" w:eastAsia="標楷體" w:hAnsi="Times New Roman"/>
          <w:sz w:val="28"/>
          <w:szCs w:val="28"/>
        </w:rPr>
        <w:t>需要透析者。</w:t>
      </w:r>
      <w:r w:rsidR="00F77EFC" w:rsidRPr="008912DD">
        <w:rPr>
          <w:rFonts w:ascii="Times New Roman" w:eastAsia="標楷體" w:hAnsi="Times New Roman"/>
          <w:sz w:val="28"/>
          <w:szCs w:val="28"/>
        </w:rPr>
        <w:t>(106/1/1)</w:t>
      </w:r>
    </w:p>
    <w:p w14:paraId="1DCD330D" w14:textId="77777777" w:rsidR="000257EE" w:rsidRPr="008912DD" w:rsidRDefault="00274757" w:rsidP="006000EA">
      <w:pPr>
        <w:snapToGrid w:val="0"/>
        <w:spacing w:line="600" w:lineRule="exact"/>
        <w:ind w:left="2398" w:hanging="980"/>
        <w:jc w:val="both"/>
        <w:rPr>
          <w:rFonts w:ascii="Times New Roman" w:eastAsia="標楷體" w:hAnsi="Times New Roman"/>
          <w:sz w:val="28"/>
          <w:szCs w:val="28"/>
        </w:rPr>
      </w:pPr>
      <w:r w:rsidRPr="008912DD">
        <w:rPr>
          <w:rFonts w:ascii="Times New Roman" w:eastAsia="標楷體" w:hAnsi="Times New Roman"/>
          <w:sz w:val="28"/>
          <w:szCs w:val="28"/>
        </w:rPr>
        <w:t>D.</w:t>
      </w:r>
      <w:r w:rsidRPr="008912DD">
        <w:rPr>
          <w:rFonts w:ascii="Times New Roman" w:eastAsia="標楷體" w:hAnsi="Times New Roman"/>
          <w:sz w:val="28"/>
          <w:szCs w:val="28"/>
        </w:rPr>
        <w:t>體重低於</w:t>
      </w:r>
      <w:r w:rsidRPr="008912DD">
        <w:rPr>
          <w:rFonts w:ascii="Times New Roman" w:eastAsia="標楷體" w:hAnsi="Times New Roman"/>
          <w:sz w:val="28"/>
          <w:szCs w:val="28"/>
        </w:rPr>
        <w:t>30</w:t>
      </w:r>
      <w:r w:rsidRPr="008912DD">
        <w:rPr>
          <w:rFonts w:ascii="Times New Roman" w:eastAsia="標楷體" w:hAnsi="Times New Roman"/>
          <w:sz w:val="28"/>
          <w:szCs w:val="28"/>
        </w:rPr>
        <w:t>公斤以下兒童：肌酸酐</w:t>
      </w:r>
      <w:r w:rsidRPr="008912DD">
        <w:rPr>
          <w:rFonts w:ascii="Times New Roman" w:eastAsia="標楷體" w:hAnsi="Times New Roman"/>
          <w:sz w:val="28"/>
          <w:szCs w:val="28"/>
        </w:rPr>
        <w:t xml:space="preserve"> (Cr) </w:t>
      </w:r>
      <w:r w:rsidRPr="008912DD">
        <w:rPr>
          <w:rFonts w:ascii="Times New Roman" w:eastAsia="標楷體" w:hAnsi="Times New Roman"/>
          <w:sz w:val="28"/>
          <w:szCs w:val="28"/>
        </w:rPr>
        <w:t>大於</w:t>
      </w:r>
      <w:r w:rsidRPr="008912DD">
        <w:rPr>
          <w:rFonts w:ascii="Times New Roman" w:eastAsia="標楷體" w:hAnsi="Times New Roman"/>
          <w:sz w:val="28"/>
          <w:szCs w:val="28"/>
        </w:rPr>
        <w:t>6 mg/dl</w:t>
      </w:r>
    </w:p>
    <w:p w14:paraId="642C3FB4" w14:textId="77777777" w:rsidR="000257EE" w:rsidRPr="008912DD" w:rsidRDefault="00274757" w:rsidP="006000EA">
      <w:pPr>
        <w:snapToGrid w:val="0"/>
        <w:spacing w:line="600" w:lineRule="exact"/>
        <w:ind w:left="1776" w:hanging="75"/>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歲以下之兒童：肌酸酐</w:t>
      </w:r>
      <w:r w:rsidRPr="008912DD">
        <w:rPr>
          <w:rFonts w:ascii="Times New Roman" w:eastAsia="標楷體" w:hAnsi="Times New Roman"/>
          <w:sz w:val="28"/>
          <w:szCs w:val="28"/>
        </w:rPr>
        <w:t xml:space="preserve"> (Cr) </w:t>
      </w:r>
      <w:r w:rsidRPr="008912DD">
        <w:rPr>
          <w:rFonts w:ascii="Times New Roman" w:eastAsia="標楷體" w:hAnsi="Times New Roman"/>
          <w:sz w:val="28"/>
          <w:szCs w:val="28"/>
        </w:rPr>
        <w:t>大於</w:t>
      </w:r>
      <w:r w:rsidRPr="008912DD">
        <w:rPr>
          <w:rFonts w:ascii="Times New Roman" w:eastAsia="標楷體" w:hAnsi="Times New Roman"/>
          <w:sz w:val="28"/>
          <w:szCs w:val="28"/>
        </w:rPr>
        <w:t>5 mg/dl</w:t>
      </w:r>
      <w:r w:rsidRPr="008912DD">
        <w:rPr>
          <w:rFonts w:ascii="Times New Roman" w:eastAsia="標楷體" w:hAnsi="Times New Roman"/>
          <w:sz w:val="28"/>
          <w:szCs w:val="28"/>
        </w:rPr>
        <w:t>。</w:t>
      </w:r>
    </w:p>
    <w:p w14:paraId="1094CF42" w14:textId="77777777" w:rsidR="000257EE" w:rsidRPr="008912DD" w:rsidRDefault="00274757" w:rsidP="006000EA">
      <w:pPr>
        <w:pStyle w:val="20"/>
        <w:tabs>
          <w:tab w:val="clear" w:pos="900"/>
        </w:tabs>
        <w:snapToGrid w:val="0"/>
        <w:spacing w:line="600" w:lineRule="exact"/>
        <w:ind w:left="993" w:hanging="566"/>
        <w:jc w:val="both"/>
        <w:rPr>
          <w:rFonts w:ascii="Times New Roman" w:hAnsi="Times New Roman"/>
        </w:rPr>
      </w:pPr>
      <w:r w:rsidRPr="008912DD">
        <w:rPr>
          <w:rFonts w:ascii="Times New Roman" w:eastAsia="標楷體" w:hAnsi="Times New Roman"/>
          <w:sz w:val="28"/>
          <w:szCs w:val="28"/>
        </w:rPr>
        <w:t>(30)</w:t>
      </w:r>
      <w:r w:rsidRPr="008912DD">
        <w:rPr>
          <w:rFonts w:ascii="Times New Roman" w:eastAsia="標楷體" w:hAnsi="Times New Roman"/>
          <w:sz w:val="28"/>
          <w:szCs w:val="28"/>
        </w:rPr>
        <w:t>冠狀動脈介入性治療，應註明治療時間並檢送清楚影像或照片提供審查。</w:t>
      </w:r>
      <w:r w:rsidRPr="008912DD">
        <w:rPr>
          <w:rFonts w:ascii="Times New Roman" w:eastAsia="標楷體" w:hAnsi="Times New Roman"/>
          <w:sz w:val="28"/>
          <w:szCs w:val="28"/>
        </w:rPr>
        <w:t>(97/5/1)</w:t>
      </w:r>
    </w:p>
    <w:p w14:paraId="37DFDBE9" w14:textId="77777777" w:rsidR="000257EE" w:rsidRPr="008912DD" w:rsidRDefault="00274757" w:rsidP="006000EA">
      <w:pPr>
        <w:pStyle w:val="20"/>
        <w:tabs>
          <w:tab w:val="clear" w:pos="900"/>
        </w:tabs>
        <w:snapToGrid w:val="0"/>
        <w:spacing w:line="600" w:lineRule="exact"/>
        <w:ind w:left="993" w:hanging="566"/>
        <w:jc w:val="both"/>
        <w:rPr>
          <w:rFonts w:ascii="Times New Roman" w:hAnsi="Times New Roman"/>
        </w:rPr>
      </w:pPr>
      <w:r w:rsidRPr="008912DD">
        <w:rPr>
          <w:rFonts w:ascii="Times New Roman" w:eastAsia="標楷體" w:hAnsi="Times New Roman"/>
          <w:sz w:val="28"/>
          <w:szCs w:val="28"/>
        </w:rPr>
        <w:lastRenderedPageBreak/>
        <w:t>(31)</w:t>
      </w:r>
      <w:r w:rsidRPr="008912DD">
        <w:rPr>
          <w:rFonts w:ascii="Times New Roman" w:eastAsia="標楷體" w:hAnsi="Times New Roman"/>
          <w:sz w:val="28"/>
          <w:szCs w:val="28"/>
        </w:rPr>
        <w:t>診斷睡眠呼吸中止之檢查，睡眠多項生理檢查</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17008B</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不得另行申報</w:t>
      </w:r>
      <w:r w:rsidRPr="008912DD">
        <w:rPr>
          <w:rFonts w:ascii="Times New Roman" w:eastAsia="標楷體" w:hAnsi="Times New Roman"/>
          <w:sz w:val="28"/>
          <w:szCs w:val="28"/>
        </w:rPr>
        <w:t>57018B</w:t>
      </w:r>
      <w:r w:rsidRPr="008912DD">
        <w:rPr>
          <w:rFonts w:ascii="Times New Roman" w:eastAsia="標楷體" w:hAnsi="Times New Roman"/>
          <w:sz w:val="28"/>
          <w:szCs w:val="28"/>
        </w:rPr>
        <w:t>脈動式或耳垂式血氧飽和監視器。</w:t>
      </w:r>
      <w:r w:rsidRPr="008912DD">
        <w:rPr>
          <w:rFonts w:ascii="Times New Roman" w:eastAsia="標楷體" w:hAnsi="Times New Roman"/>
          <w:sz w:val="28"/>
          <w:szCs w:val="28"/>
        </w:rPr>
        <w:t>(101/5/1)</w:t>
      </w:r>
    </w:p>
    <w:p w14:paraId="220457AF" w14:textId="77777777" w:rsidR="000257EE" w:rsidRPr="008912DD" w:rsidRDefault="00274757" w:rsidP="006000EA">
      <w:pPr>
        <w:pStyle w:val="20"/>
        <w:tabs>
          <w:tab w:val="clear" w:pos="900"/>
        </w:tabs>
        <w:snapToGrid w:val="0"/>
        <w:spacing w:line="600" w:lineRule="exact"/>
        <w:ind w:left="993" w:hanging="566"/>
        <w:jc w:val="both"/>
        <w:rPr>
          <w:rFonts w:ascii="Times New Roman" w:eastAsia="標楷體" w:hAnsi="Times New Roman"/>
          <w:sz w:val="28"/>
          <w:szCs w:val="28"/>
        </w:rPr>
      </w:pPr>
      <w:r w:rsidRPr="008912DD">
        <w:rPr>
          <w:rFonts w:ascii="Times New Roman" w:eastAsia="標楷體" w:hAnsi="Times New Roman"/>
          <w:sz w:val="28"/>
          <w:szCs w:val="28"/>
        </w:rPr>
        <w:t>(32)</w:t>
      </w:r>
      <w:r w:rsidRPr="008912DD">
        <w:rPr>
          <w:rFonts w:ascii="Times New Roman" w:eastAsia="標楷體" w:hAnsi="Times New Roman"/>
          <w:sz w:val="28"/>
          <w:szCs w:val="28"/>
        </w:rPr>
        <w:t>胸腔肋膜積水放置豬尾巴引流術</w:t>
      </w:r>
      <w:r w:rsidRPr="008912DD">
        <w:rPr>
          <w:rFonts w:ascii="Times New Roman" w:eastAsia="標楷體" w:hAnsi="Times New Roman"/>
          <w:sz w:val="28"/>
          <w:szCs w:val="28"/>
        </w:rPr>
        <w:t>,</w:t>
      </w:r>
      <w:r w:rsidRPr="008912DD">
        <w:rPr>
          <w:rFonts w:ascii="Times New Roman" w:eastAsia="標楷體" w:hAnsi="Times New Roman"/>
          <w:sz w:val="28"/>
          <w:szCs w:val="28"/>
        </w:rPr>
        <w:t>得比照胸管插管</w:t>
      </w:r>
      <w:r w:rsidRPr="008912DD">
        <w:rPr>
          <w:rFonts w:ascii="Times New Roman" w:eastAsia="標楷體" w:hAnsi="Times New Roman"/>
          <w:sz w:val="28"/>
          <w:szCs w:val="28"/>
        </w:rPr>
        <w:t>(56010B)</w:t>
      </w:r>
      <w:r w:rsidRPr="008912DD">
        <w:rPr>
          <w:rFonts w:ascii="Times New Roman" w:eastAsia="標楷體" w:hAnsi="Times New Roman"/>
          <w:sz w:val="28"/>
          <w:szCs w:val="28"/>
        </w:rPr>
        <w:t>申報。</w:t>
      </w:r>
      <w:r w:rsidRPr="008912DD">
        <w:rPr>
          <w:rFonts w:ascii="Times New Roman" w:eastAsia="標楷體" w:hAnsi="Times New Roman"/>
          <w:sz w:val="28"/>
          <w:szCs w:val="28"/>
        </w:rPr>
        <w:t>(97/5/1)</w:t>
      </w:r>
    </w:p>
    <w:p w14:paraId="1BA4867B" w14:textId="77777777" w:rsidR="000257EE" w:rsidRPr="008912DD" w:rsidRDefault="00274757" w:rsidP="006000EA">
      <w:pPr>
        <w:pStyle w:val="20"/>
        <w:tabs>
          <w:tab w:val="clear" w:pos="900"/>
        </w:tabs>
        <w:snapToGrid w:val="0"/>
        <w:spacing w:line="600" w:lineRule="exact"/>
        <w:ind w:left="897" w:hanging="470"/>
        <w:jc w:val="both"/>
        <w:rPr>
          <w:rFonts w:ascii="Times New Roman" w:eastAsia="標楷體" w:hAnsi="Times New Roman"/>
          <w:sz w:val="28"/>
          <w:szCs w:val="28"/>
        </w:rPr>
      </w:pPr>
      <w:r w:rsidRPr="008912DD">
        <w:rPr>
          <w:rFonts w:ascii="Times New Roman" w:eastAsia="標楷體" w:hAnsi="Times New Roman"/>
          <w:sz w:val="28"/>
          <w:szCs w:val="28"/>
        </w:rPr>
        <w:t>(33)</w:t>
      </w:r>
      <w:r w:rsidRPr="008912DD">
        <w:rPr>
          <w:rFonts w:ascii="Times New Roman" w:eastAsia="標楷體" w:hAnsi="Times New Roman"/>
          <w:sz w:val="28"/>
          <w:szCs w:val="28"/>
        </w:rPr>
        <w:t>睡眠多項生理檢查之審查原則</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w:t>
      </w:r>
      <w:r w:rsidRPr="008912DD">
        <w:rPr>
          <w:rFonts w:ascii="Times New Roman" w:eastAsia="標楷體" w:hAnsi="Times New Roman"/>
          <w:sz w:val="28"/>
          <w:szCs w:val="28"/>
        </w:rPr>
        <w:t>(97/5/1)</w:t>
      </w:r>
    </w:p>
    <w:p w14:paraId="11C7CF1D" w14:textId="77777777" w:rsidR="000257EE" w:rsidRPr="008912DD" w:rsidRDefault="00274757" w:rsidP="006000EA">
      <w:pPr>
        <w:snapToGrid w:val="0"/>
        <w:spacing w:line="600" w:lineRule="exact"/>
        <w:ind w:left="1198" w:hanging="204"/>
        <w:jc w:val="both"/>
        <w:rPr>
          <w:rFonts w:ascii="Times New Roman" w:eastAsia="標楷體" w:hAnsi="Times New Roman"/>
          <w:sz w:val="28"/>
          <w:szCs w:val="28"/>
        </w:rPr>
      </w:pPr>
      <w:r w:rsidRPr="008912DD">
        <w:rPr>
          <w:rFonts w:ascii="Times New Roman" w:eastAsia="標楷體" w:hAnsi="Times New Roman"/>
          <w:sz w:val="28"/>
          <w:szCs w:val="28"/>
        </w:rPr>
        <w:t>甲、</w:t>
      </w:r>
      <w:r w:rsidR="000546E7" w:rsidRPr="008912DD">
        <w:rPr>
          <w:rFonts w:ascii="Times New Roman" w:hAnsi="Times New Roman"/>
          <w:sz w:val="28"/>
        </w:rPr>
        <w:t>Total recording time</w:t>
      </w:r>
      <w:r w:rsidR="000546E7" w:rsidRPr="008912DD">
        <w:rPr>
          <w:rFonts w:cs="Calibri" w:hint="eastAsia"/>
          <w:sz w:val="28"/>
        </w:rPr>
        <w:t>，</w:t>
      </w:r>
      <w:r w:rsidR="000546E7" w:rsidRPr="008912DD">
        <w:rPr>
          <w:rFonts w:ascii="Times New Roman" w:eastAsia="標楷體" w:hAnsi="Times New Roman"/>
          <w:sz w:val="28"/>
        </w:rPr>
        <w:t>6</w:t>
      </w:r>
      <w:r w:rsidR="000546E7" w:rsidRPr="008912DD">
        <w:rPr>
          <w:rFonts w:ascii="標楷體" w:eastAsia="標楷體" w:hAnsi="標楷體" w:cs="Calibri" w:hint="eastAsia"/>
          <w:sz w:val="28"/>
        </w:rPr>
        <w:t>小時</w:t>
      </w:r>
      <w:r w:rsidRPr="008912DD">
        <w:rPr>
          <w:rFonts w:ascii="Times New Roman" w:eastAsia="標楷體" w:hAnsi="Times New Roman"/>
          <w:sz w:val="28"/>
          <w:szCs w:val="28"/>
        </w:rPr>
        <w:t>。</w:t>
      </w:r>
      <w:r w:rsidR="00D436E1" w:rsidRPr="008912DD">
        <w:rPr>
          <w:rFonts w:ascii="Times New Roman" w:eastAsia="標楷體" w:hAnsi="Times New Roman"/>
          <w:sz w:val="28"/>
        </w:rPr>
        <w:t>(111/5/2)</w:t>
      </w:r>
    </w:p>
    <w:p w14:paraId="39614861" w14:textId="77777777" w:rsidR="000257EE" w:rsidRPr="008912DD" w:rsidRDefault="00274757" w:rsidP="006000EA">
      <w:pPr>
        <w:snapToGrid w:val="0"/>
        <w:spacing w:line="600" w:lineRule="exact"/>
        <w:ind w:left="1560" w:hanging="566"/>
        <w:jc w:val="both"/>
        <w:rPr>
          <w:rFonts w:ascii="Times New Roman" w:eastAsia="標楷體" w:hAnsi="Times New Roman"/>
          <w:sz w:val="28"/>
          <w:szCs w:val="28"/>
        </w:rPr>
      </w:pPr>
      <w:r w:rsidRPr="008912DD">
        <w:rPr>
          <w:rFonts w:ascii="Times New Roman" w:eastAsia="標楷體" w:hAnsi="Times New Roman"/>
          <w:sz w:val="28"/>
          <w:szCs w:val="28"/>
        </w:rPr>
        <w:t>乙、睡眠多項生理檢查，應依病情需要慎選個案，並需檢附醫師及技術人員判讀簽名之報告。對檢查頻率及檢查結果為正常過多之醫療院所加強審查。</w:t>
      </w:r>
    </w:p>
    <w:p w14:paraId="64227798" w14:textId="77777777" w:rsidR="000257EE" w:rsidRPr="008912DD" w:rsidRDefault="00274757" w:rsidP="006000EA">
      <w:pPr>
        <w:snapToGrid w:val="0"/>
        <w:spacing w:line="600" w:lineRule="exact"/>
        <w:ind w:left="1560" w:hanging="566"/>
        <w:jc w:val="both"/>
        <w:rPr>
          <w:rFonts w:ascii="Times New Roman" w:eastAsia="標楷體" w:hAnsi="Times New Roman"/>
          <w:sz w:val="28"/>
          <w:szCs w:val="28"/>
        </w:rPr>
      </w:pPr>
      <w:r w:rsidRPr="008912DD">
        <w:rPr>
          <w:rFonts w:ascii="Times New Roman" w:eastAsia="標楷體" w:hAnsi="Times New Roman"/>
          <w:sz w:val="28"/>
          <w:szCs w:val="28"/>
        </w:rPr>
        <w:t>丙、報告內容應包含</w:t>
      </w:r>
      <w:r w:rsidRPr="008912DD">
        <w:rPr>
          <w:rFonts w:ascii="Times New Roman" w:eastAsia="標楷體" w:hAnsi="Times New Roman"/>
          <w:sz w:val="28"/>
          <w:szCs w:val="28"/>
        </w:rPr>
        <w:t>total recording time</w:t>
      </w:r>
      <w:r w:rsidRPr="008912DD">
        <w:rPr>
          <w:rFonts w:ascii="Times New Roman" w:eastAsia="標楷體" w:hAnsi="Times New Roman"/>
          <w:sz w:val="28"/>
          <w:szCs w:val="28"/>
        </w:rPr>
        <w:t>、</w:t>
      </w:r>
      <w:r w:rsidRPr="008912DD">
        <w:rPr>
          <w:rFonts w:ascii="Times New Roman" w:eastAsia="標楷體" w:hAnsi="Times New Roman"/>
          <w:sz w:val="28"/>
          <w:szCs w:val="28"/>
        </w:rPr>
        <w:t>total sleep time</w:t>
      </w:r>
      <w:r w:rsidRPr="008912DD">
        <w:rPr>
          <w:rFonts w:ascii="Times New Roman" w:eastAsia="標楷體" w:hAnsi="Times New Roman"/>
          <w:sz w:val="28"/>
          <w:szCs w:val="28"/>
        </w:rPr>
        <w:t>、</w:t>
      </w:r>
      <w:r w:rsidRPr="008912DD">
        <w:rPr>
          <w:rFonts w:ascii="Times New Roman" w:eastAsia="標楷體" w:hAnsi="Times New Roman"/>
          <w:sz w:val="28"/>
          <w:szCs w:val="28"/>
        </w:rPr>
        <w:t>sleep efficiency</w:t>
      </w:r>
      <w:r w:rsidRPr="008912DD">
        <w:rPr>
          <w:rFonts w:ascii="Times New Roman" w:eastAsia="標楷體" w:hAnsi="Times New Roman"/>
          <w:sz w:val="28"/>
          <w:szCs w:val="28"/>
        </w:rPr>
        <w:t>、</w:t>
      </w:r>
      <w:r w:rsidRPr="008912DD">
        <w:rPr>
          <w:rFonts w:ascii="Times New Roman" w:eastAsia="標楷體" w:hAnsi="Times New Roman"/>
          <w:sz w:val="28"/>
          <w:szCs w:val="28"/>
        </w:rPr>
        <w:t>sleep onset latency</w:t>
      </w:r>
      <w:r w:rsidRPr="008912DD">
        <w:rPr>
          <w:rFonts w:ascii="Times New Roman" w:eastAsia="標楷體" w:hAnsi="Times New Roman"/>
          <w:sz w:val="28"/>
          <w:szCs w:val="28"/>
        </w:rPr>
        <w:t>、</w:t>
      </w:r>
      <w:r w:rsidRPr="008912DD">
        <w:rPr>
          <w:rFonts w:ascii="Times New Roman" w:eastAsia="標楷體" w:hAnsi="Times New Roman"/>
          <w:sz w:val="28"/>
          <w:szCs w:val="28"/>
        </w:rPr>
        <w:t>REM latency</w:t>
      </w:r>
      <w:r w:rsidRPr="008912DD">
        <w:rPr>
          <w:rFonts w:ascii="Times New Roman" w:eastAsia="標楷體" w:hAnsi="Times New Roman"/>
          <w:sz w:val="28"/>
          <w:szCs w:val="28"/>
        </w:rPr>
        <w:t>、</w:t>
      </w:r>
      <w:r w:rsidRPr="008912DD">
        <w:rPr>
          <w:rFonts w:ascii="Times New Roman" w:eastAsia="標楷體" w:hAnsi="Times New Roman"/>
          <w:sz w:val="28"/>
          <w:szCs w:val="28"/>
        </w:rPr>
        <w:t>sleep stages histogram</w:t>
      </w:r>
      <w:r w:rsidRPr="008912DD">
        <w:rPr>
          <w:rFonts w:ascii="Times New Roman" w:eastAsia="標楷體" w:hAnsi="Times New Roman"/>
          <w:sz w:val="28"/>
          <w:szCs w:val="28"/>
        </w:rPr>
        <w:t>、</w:t>
      </w:r>
      <w:r w:rsidRPr="008912DD">
        <w:rPr>
          <w:rFonts w:ascii="Times New Roman" w:eastAsia="標楷體" w:hAnsi="Times New Roman"/>
          <w:sz w:val="28"/>
          <w:szCs w:val="28"/>
        </w:rPr>
        <w:t>apnea-hypopnea index</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AHI</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或</w:t>
      </w:r>
      <w:r w:rsidRPr="008912DD">
        <w:rPr>
          <w:rFonts w:ascii="Times New Roman" w:eastAsia="標楷體" w:hAnsi="Times New Roman"/>
          <w:sz w:val="28"/>
          <w:szCs w:val="28"/>
        </w:rPr>
        <w:t>respiratory disturbance index</w:t>
      </w:r>
      <w:r w:rsidRPr="008912DD">
        <w:rPr>
          <w:rFonts w:ascii="Times New Roman" w:eastAsia="標楷體" w:hAnsi="Times New Roman"/>
          <w:sz w:val="28"/>
          <w:szCs w:val="28"/>
        </w:rPr>
        <w:t>，</w:t>
      </w:r>
      <w:r w:rsidRPr="008912DD">
        <w:rPr>
          <w:rFonts w:ascii="Times New Roman" w:eastAsia="標楷體" w:hAnsi="Times New Roman"/>
          <w:sz w:val="28"/>
          <w:szCs w:val="28"/>
        </w:rPr>
        <w:t>RDI</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periodic leg movement</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及</w:t>
      </w:r>
      <w:r w:rsidRPr="008912DD">
        <w:rPr>
          <w:rFonts w:ascii="Times New Roman" w:eastAsia="標楷體" w:hAnsi="Times New Roman"/>
          <w:sz w:val="28"/>
          <w:szCs w:val="28"/>
        </w:rPr>
        <w:t>index</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arousal</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及</w:t>
      </w:r>
      <w:r w:rsidRPr="008912DD">
        <w:rPr>
          <w:rFonts w:ascii="Times New Roman" w:eastAsia="標楷體" w:hAnsi="Times New Roman"/>
          <w:sz w:val="28"/>
          <w:szCs w:val="28"/>
        </w:rPr>
        <w:t>index</w:t>
      </w:r>
      <w:r w:rsidR="00C54EE9" w:rsidRPr="008912DD">
        <w:rPr>
          <w:rFonts w:ascii="Times New Roman" w:eastAsia="標楷體" w:hAnsi="Times New Roman"/>
          <w:sz w:val="28"/>
          <w:szCs w:val="28"/>
        </w:rPr>
        <w:t>)</w:t>
      </w:r>
    </w:p>
    <w:p w14:paraId="1952F191" w14:textId="77777777" w:rsidR="00A85FB7" w:rsidRPr="008912DD" w:rsidRDefault="00A85FB7" w:rsidP="00D93577">
      <w:pPr>
        <w:snapToGrid w:val="0"/>
        <w:spacing w:line="600" w:lineRule="exact"/>
        <w:ind w:left="1560" w:hanging="566"/>
        <w:rPr>
          <w:rFonts w:ascii="Times New Roman" w:eastAsia="標楷體" w:hAnsi="Times New Roman"/>
          <w:sz w:val="28"/>
          <w:szCs w:val="28"/>
        </w:rPr>
      </w:pPr>
      <w:r w:rsidRPr="008912DD">
        <w:rPr>
          <w:rFonts w:ascii="Times New Roman" w:eastAsia="標楷體" w:hAnsi="Times New Roman"/>
          <w:sz w:val="28"/>
          <w:szCs w:val="28"/>
        </w:rPr>
        <w:t>丁、</w:t>
      </w:r>
      <w:r w:rsidR="008D18C6" w:rsidRPr="008912DD">
        <w:rPr>
          <w:rFonts w:ascii="Times New Roman" w:eastAsia="標楷體" w:hAnsi="Times New Roman"/>
          <w:sz w:val="28"/>
          <w:szCs w:val="28"/>
        </w:rPr>
        <w:t>CPAP</w:t>
      </w:r>
      <w:r w:rsidR="008D18C6" w:rsidRPr="008912DD">
        <w:rPr>
          <w:rFonts w:ascii="Times New Roman" w:eastAsia="標楷體" w:hAnsi="Times New Roman"/>
          <w:sz w:val="28"/>
          <w:szCs w:val="28"/>
        </w:rPr>
        <w:t>調壓檢查應有前次</w:t>
      </w:r>
      <w:r w:rsidR="008D18C6" w:rsidRPr="008912DD">
        <w:rPr>
          <w:rFonts w:ascii="Times New Roman" w:eastAsia="標楷體" w:hAnsi="Times New Roman"/>
          <w:sz w:val="28"/>
          <w:szCs w:val="28"/>
        </w:rPr>
        <w:t>PSG</w:t>
      </w:r>
      <w:r w:rsidR="008D18C6" w:rsidRPr="008912DD">
        <w:rPr>
          <w:rFonts w:ascii="Times New Roman" w:eastAsia="標楷體" w:hAnsi="Times New Roman"/>
          <w:sz w:val="28"/>
          <w:szCs w:val="28"/>
        </w:rPr>
        <w:t>報告</w:t>
      </w:r>
      <w:r w:rsidR="00C54EE9" w:rsidRPr="008912DD">
        <w:rPr>
          <w:rFonts w:ascii="Times New Roman" w:eastAsia="標楷體" w:hAnsi="Times New Roman"/>
          <w:sz w:val="28"/>
          <w:szCs w:val="28"/>
        </w:rPr>
        <w:t>(</w:t>
      </w:r>
      <w:r w:rsidR="008D18C6" w:rsidRPr="008912DD">
        <w:rPr>
          <w:rFonts w:ascii="Times New Roman" w:eastAsia="標楷體" w:hAnsi="Times New Roman"/>
          <w:sz w:val="28"/>
          <w:szCs w:val="28"/>
        </w:rPr>
        <w:t>或病歷記載</w:t>
      </w:r>
      <w:r w:rsidR="00C54EE9" w:rsidRPr="008912DD">
        <w:rPr>
          <w:rFonts w:ascii="Times New Roman" w:eastAsia="標楷體" w:hAnsi="Times New Roman"/>
          <w:sz w:val="28"/>
          <w:szCs w:val="28"/>
        </w:rPr>
        <w:t>)</w:t>
      </w:r>
      <w:r w:rsidR="008D18C6" w:rsidRPr="008912DD">
        <w:rPr>
          <w:rFonts w:ascii="Times New Roman" w:eastAsia="標楷體" w:hAnsi="Times New Roman"/>
          <w:sz w:val="28"/>
          <w:szCs w:val="28"/>
        </w:rPr>
        <w:t>，報告應包含</w:t>
      </w:r>
      <w:r w:rsidR="008D18C6" w:rsidRPr="008912DD">
        <w:rPr>
          <w:rFonts w:ascii="Times New Roman" w:eastAsia="標楷體" w:hAnsi="Times New Roman"/>
          <w:sz w:val="28"/>
          <w:szCs w:val="28"/>
        </w:rPr>
        <w:t>Titration Chart</w:t>
      </w:r>
      <w:r w:rsidR="008D18C6" w:rsidRPr="008912DD">
        <w:rPr>
          <w:rFonts w:ascii="Times New Roman" w:eastAsia="標楷體" w:hAnsi="Times New Roman"/>
          <w:sz w:val="28"/>
          <w:szCs w:val="28"/>
        </w:rPr>
        <w:t>。</w:t>
      </w:r>
      <w:r w:rsidR="008D18C6" w:rsidRPr="008912DD">
        <w:rPr>
          <w:rFonts w:ascii="Times New Roman" w:eastAsia="標楷體" w:hAnsi="Times New Roman"/>
          <w:sz w:val="28"/>
          <w:szCs w:val="28"/>
        </w:rPr>
        <w:t>CPAP</w:t>
      </w:r>
      <w:r w:rsidR="008D18C6" w:rsidRPr="008912DD">
        <w:rPr>
          <w:rFonts w:ascii="Times New Roman" w:eastAsia="標楷體" w:hAnsi="Times New Roman"/>
          <w:sz w:val="28"/>
          <w:szCs w:val="28"/>
        </w:rPr>
        <w:t>適用條件應符合下列條件其中之一</w:t>
      </w:r>
      <w:r w:rsidR="008D18C6" w:rsidRPr="008912DD">
        <w:rPr>
          <w:rFonts w:ascii="Times New Roman" w:eastAsia="標楷體" w:hAnsi="Times New Roman"/>
          <w:sz w:val="28"/>
          <w:szCs w:val="28"/>
        </w:rPr>
        <w:t>:(1)AHI</w:t>
      </w:r>
      <w:r w:rsidR="008D18C6" w:rsidRPr="008912DD">
        <w:rPr>
          <w:rFonts w:ascii="Times New Roman" w:eastAsia="標楷體" w:hAnsi="Times New Roman"/>
          <w:sz w:val="28"/>
          <w:szCs w:val="28"/>
        </w:rPr>
        <w:t>值至少</w:t>
      </w:r>
      <w:r w:rsidR="008D18C6" w:rsidRPr="008912DD">
        <w:rPr>
          <w:rFonts w:ascii="Times New Roman" w:eastAsia="標楷體" w:hAnsi="Times New Roman"/>
          <w:sz w:val="28"/>
          <w:szCs w:val="28"/>
        </w:rPr>
        <w:t>15/H</w:t>
      </w:r>
      <w:r w:rsidR="008D18C6" w:rsidRPr="008912DD">
        <w:rPr>
          <w:rFonts w:ascii="Times New Roman" w:eastAsia="標楷體" w:hAnsi="Times New Roman"/>
          <w:sz w:val="28"/>
          <w:szCs w:val="28"/>
        </w:rPr>
        <w:t>以上或</w:t>
      </w:r>
      <w:r w:rsidR="008D18C6" w:rsidRPr="008912DD">
        <w:rPr>
          <w:rFonts w:ascii="Times New Roman" w:eastAsia="標楷體" w:hAnsi="Times New Roman"/>
          <w:sz w:val="28"/>
          <w:szCs w:val="28"/>
        </w:rPr>
        <w:t>(2)AHI</w:t>
      </w:r>
      <w:r w:rsidR="008D18C6" w:rsidRPr="008912DD">
        <w:rPr>
          <w:rFonts w:ascii="Times New Roman" w:eastAsia="標楷體" w:hAnsi="Times New Roman"/>
          <w:sz w:val="28"/>
          <w:szCs w:val="28"/>
        </w:rPr>
        <w:t>值介於</w:t>
      </w:r>
      <w:r w:rsidR="008D18C6" w:rsidRPr="008912DD">
        <w:rPr>
          <w:rFonts w:ascii="Times New Roman" w:eastAsia="標楷體" w:hAnsi="Times New Roman"/>
          <w:sz w:val="28"/>
          <w:szCs w:val="28"/>
        </w:rPr>
        <w:t>5~15/HR</w:t>
      </w:r>
      <w:r w:rsidR="008D18C6" w:rsidRPr="008912DD">
        <w:rPr>
          <w:rFonts w:ascii="Times New Roman" w:eastAsia="標楷體" w:hAnsi="Times New Roman"/>
          <w:sz w:val="28"/>
          <w:szCs w:val="28"/>
        </w:rPr>
        <w:t>且合併臨床症狀</w:t>
      </w:r>
      <w:r w:rsidR="00C54EE9" w:rsidRPr="008912DD">
        <w:rPr>
          <w:rFonts w:ascii="Times New Roman" w:eastAsia="標楷體" w:hAnsi="Times New Roman"/>
          <w:sz w:val="28"/>
          <w:szCs w:val="28"/>
        </w:rPr>
        <w:t>(</w:t>
      </w:r>
      <w:r w:rsidR="008D18C6" w:rsidRPr="008912DD">
        <w:rPr>
          <w:rFonts w:ascii="Times New Roman" w:eastAsia="標楷體" w:hAnsi="Times New Roman"/>
          <w:sz w:val="28"/>
          <w:szCs w:val="28"/>
        </w:rPr>
        <w:t>白天過度嗜睡</w:t>
      </w:r>
      <w:r w:rsidR="008D18C6" w:rsidRPr="008912DD">
        <w:rPr>
          <w:rFonts w:ascii="Times New Roman" w:hAnsi="Times New Roman"/>
          <w:sz w:val="28"/>
          <w:szCs w:val="28"/>
        </w:rPr>
        <w:t>、</w:t>
      </w:r>
      <w:r w:rsidR="008D18C6" w:rsidRPr="008912DD">
        <w:rPr>
          <w:rFonts w:ascii="Times New Roman" w:eastAsia="標楷體" w:hAnsi="Times New Roman"/>
          <w:sz w:val="28"/>
          <w:szCs w:val="28"/>
        </w:rPr>
        <w:t>認知功能受影響、情緒障礙或失眠及共病</w:t>
      </w:r>
      <w:r w:rsidR="00C54EE9" w:rsidRPr="008912DD">
        <w:rPr>
          <w:rFonts w:ascii="Times New Roman" w:eastAsia="標楷體" w:hAnsi="Times New Roman"/>
          <w:sz w:val="28"/>
          <w:szCs w:val="28"/>
        </w:rPr>
        <w:t>)</w:t>
      </w:r>
      <w:r w:rsidR="008D18C6" w:rsidRPr="008912DD">
        <w:rPr>
          <w:rFonts w:ascii="Times New Roman" w:eastAsia="標楷體" w:hAnsi="Times New Roman"/>
          <w:sz w:val="28"/>
          <w:szCs w:val="28"/>
        </w:rPr>
        <w:t>或</w:t>
      </w:r>
      <w:r w:rsidR="008D18C6" w:rsidRPr="008912DD">
        <w:rPr>
          <w:rFonts w:ascii="Times New Roman" w:eastAsia="標楷體" w:hAnsi="Times New Roman"/>
          <w:sz w:val="28"/>
          <w:szCs w:val="28"/>
        </w:rPr>
        <w:t>(3) AHI</w:t>
      </w:r>
      <w:r w:rsidR="008D18C6" w:rsidRPr="008912DD">
        <w:rPr>
          <w:rFonts w:ascii="Times New Roman" w:eastAsia="標楷體" w:hAnsi="Times New Roman"/>
          <w:sz w:val="28"/>
          <w:szCs w:val="28"/>
        </w:rPr>
        <w:t>值介於</w:t>
      </w:r>
      <w:r w:rsidR="008D18C6" w:rsidRPr="008912DD">
        <w:rPr>
          <w:rFonts w:ascii="Times New Roman" w:eastAsia="標楷體" w:hAnsi="Times New Roman"/>
          <w:sz w:val="28"/>
          <w:szCs w:val="28"/>
        </w:rPr>
        <w:t>5~15/HR</w:t>
      </w:r>
      <w:r w:rsidR="008D18C6" w:rsidRPr="008912DD">
        <w:rPr>
          <w:rFonts w:ascii="Times New Roman" w:eastAsia="標楷體" w:hAnsi="Times New Roman"/>
          <w:sz w:val="28"/>
          <w:szCs w:val="28"/>
        </w:rPr>
        <w:t>且合併共病症</w:t>
      </w:r>
      <w:r w:rsidR="00C54EE9" w:rsidRPr="008912DD">
        <w:rPr>
          <w:rFonts w:ascii="Times New Roman" w:eastAsia="標楷體" w:hAnsi="Times New Roman"/>
          <w:sz w:val="28"/>
          <w:szCs w:val="28"/>
        </w:rPr>
        <w:t>(</w:t>
      </w:r>
      <w:r w:rsidR="008D18C6" w:rsidRPr="008912DD">
        <w:rPr>
          <w:rFonts w:ascii="Times New Roman" w:eastAsia="標楷體" w:hAnsi="Times New Roman"/>
          <w:sz w:val="28"/>
          <w:szCs w:val="28"/>
        </w:rPr>
        <w:t>高血壓、缺血性心臟病或腦中風病史</w:t>
      </w:r>
      <w:r w:rsidR="00C54EE9" w:rsidRPr="008912DD">
        <w:rPr>
          <w:rFonts w:ascii="Times New Roman" w:eastAsia="標楷體" w:hAnsi="Times New Roman"/>
          <w:sz w:val="28"/>
          <w:szCs w:val="28"/>
        </w:rPr>
        <w:t>)</w:t>
      </w:r>
      <w:r w:rsidR="008D18C6" w:rsidRPr="008912DD">
        <w:rPr>
          <w:rFonts w:ascii="Times New Roman" w:eastAsia="標楷體" w:hAnsi="Times New Roman"/>
          <w:sz w:val="28"/>
          <w:szCs w:val="28"/>
        </w:rPr>
        <w:t>。</w:t>
      </w:r>
      <w:r w:rsidR="00220D9A" w:rsidRPr="008912DD">
        <w:rPr>
          <w:rFonts w:ascii="Times New Roman" w:eastAsia="標楷體" w:hAnsi="Times New Roman"/>
          <w:sz w:val="28"/>
          <w:szCs w:val="28"/>
        </w:rPr>
        <w:t>(107/7/1)</w:t>
      </w:r>
    </w:p>
    <w:p w14:paraId="1E09F802" w14:textId="77777777" w:rsidR="00293311" w:rsidRPr="008912DD" w:rsidRDefault="00293311" w:rsidP="00293311">
      <w:pPr>
        <w:snapToGrid w:val="0"/>
        <w:spacing w:line="600" w:lineRule="exact"/>
        <w:ind w:left="1560" w:hanging="566"/>
        <w:rPr>
          <w:rFonts w:ascii="標楷體" w:eastAsia="標楷體" w:hAnsi="標楷體" w:cs="Calibri"/>
          <w:sz w:val="28"/>
        </w:rPr>
      </w:pPr>
      <w:r w:rsidRPr="008912DD">
        <w:rPr>
          <w:rFonts w:ascii="標楷體" w:eastAsia="標楷體" w:hAnsi="標楷體" w:cs="Calibri" w:hint="eastAsia"/>
          <w:sz w:val="28"/>
        </w:rPr>
        <w:t>戊、為符合人類正常生理，睡眠檢查非於夜間執行者應於病歷詳細記載原因。</w:t>
      </w:r>
      <w:r w:rsidR="00D436E1" w:rsidRPr="008912DD">
        <w:rPr>
          <w:rFonts w:ascii="Times New Roman" w:eastAsia="標楷體" w:hAnsi="Times New Roman"/>
          <w:sz w:val="28"/>
        </w:rPr>
        <w:t>(111/5/2)</w:t>
      </w:r>
    </w:p>
    <w:p w14:paraId="7F7C1E45" w14:textId="77777777" w:rsidR="00293311" w:rsidRPr="008912DD" w:rsidRDefault="00293311" w:rsidP="00D93577">
      <w:pPr>
        <w:snapToGrid w:val="0"/>
        <w:spacing w:line="600" w:lineRule="exact"/>
        <w:ind w:left="1560" w:hanging="566"/>
        <w:rPr>
          <w:rFonts w:ascii="Times New Roman" w:eastAsia="標楷體" w:hAnsi="Times New Roman"/>
          <w:sz w:val="28"/>
          <w:szCs w:val="28"/>
        </w:rPr>
      </w:pPr>
    </w:p>
    <w:p w14:paraId="57A22A16" w14:textId="77777777" w:rsidR="000257EE" w:rsidRPr="008912DD" w:rsidRDefault="00274757" w:rsidP="006000EA">
      <w:pPr>
        <w:pStyle w:val="20"/>
        <w:tabs>
          <w:tab w:val="clear" w:pos="900"/>
        </w:tabs>
        <w:snapToGrid w:val="0"/>
        <w:spacing w:line="600" w:lineRule="exact"/>
        <w:ind w:left="897" w:hanging="470"/>
        <w:jc w:val="both"/>
        <w:rPr>
          <w:rFonts w:ascii="Times New Roman" w:eastAsia="標楷體" w:hAnsi="Times New Roman"/>
          <w:sz w:val="28"/>
          <w:szCs w:val="28"/>
        </w:rPr>
      </w:pPr>
      <w:r w:rsidRPr="008912DD">
        <w:rPr>
          <w:rFonts w:ascii="Times New Roman" w:eastAsia="標楷體" w:hAnsi="Times New Roman"/>
          <w:sz w:val="28"/>
          <w:szCs w:val="28"/>
        </w:rPr>
        <w:lastRenderedPageBreak/>
        <w:t>(34)</w:t>
      </w:r>
      <w:r w:rsidRPr="008912DD">
        <w:rPr>
          <w:rFonts w:ascii="Times New Roman" w:eastAsia="標楷體" w:hAnsi="Times New Roman"/>
          <w:sz w:val="28"/>
          <w:szCs w:val="28"/>
        </w:rPr>
        <w:t>化學治療審查注意事項：</w:t>
      </w:r>
      <w:r w:rsidRPr="008912DD">
        <w:rPr>
          <w:rFonts w:ascii="Times New Roman" w:eastAsia="標楷體" w:hAnsi="Times New Roman"/>
          <w:sz w:val="28"/>
          <w:szCs w:val="28"/>
        </w:rPr>
        <w:t>(97/5/1)</w:t>
      </w:r>
    </w:p>
    <w:p w14:paraId="033572ED" w14:textId="77777777" w:rsidR="000257EE" w:rsidRPr="008912DD" w:rsidRDefault="00274757" w:rsidP="006000EA">
      <w:pPr>
        <w:snapToGrid w:val="0"/>
        <w:spacing w:line="600" w:lineRule="exact"/>
        <w:ind w:left="1198" w:hanging="204"/>
        <w:jc w:val="both"/>
        <w:rPr>
          <w:rFonts w:ascii="Times New Roman" w:eastAsia="標楷體" w:hAnsi="Times New Roman"/>
          <w:sz w:val="28"/>
          <w:szCs w:val="28"/>
        </w:rPr>
      </w:pPr>
      <w:r w:rsidRPr="008912DD">
        <w:rPr>
          <w:rFonts w:ascii="Times New Roman" w:eastAsia="標楷體" w:hAnsi="Times New Roman"/>
          <w:sz w:val="28"/>
          <w:szCs w:val="28"/>
        </w:rPr>
        <w:t>甲、應注意是否執行不必要之住院治療及不必要之常規檢查。</w:t>
      </w:r>
      <w:r w:rsidRPr="008912DD">
        <w:rPr>
          <w:rFonts w:ascii="Times New Roman" w:eastAsia="標楷體" w:hAnsi="Times New Roman"/>
          <w:sz w:val="28"/>
          <w:szCs w:val="28"/>
        </w:rPr>
        <w:t xml:space="preserve">  </w:t>
      </w:r>
    </w:p>
    <w:p w14:paraId="348694E9" w14:textId="77777777" w:rsidR="000257EE" w:rsidRPr="008912DD" w:rsidRDefault="00274757" w:rsidP="006000EA">
      <w:pPr>
        <w:snapToGrid w:val="0"/>
        <w:spacing w:line="600" w:lineRule="exact"/>
        <w:ind w:left="1198" w:hanging="204"/>
        <w:jc w:val="both"/>
        <w:rPr>
          <w:rFonts w:ascii="Times New Roman" w:eastAsia="標楷體" w:hAnsi="Times New Roman"/>
          <w:sz w:val="28"/>
          <w:szCs w:val="28"/>
        </w:rPr>
      </w:pPr>
      <w:r w:rsidRPr="008912DD">
        <w:rPr>
          <w:rFonts w:ascii="Times New Roman" w:eastAsia="標楷體" w:hAnsi="Times New Roman"/>
          <w:sz w:val="28"/>
          <w:szCs w:val="28"/>
        </w:rPr>
        <w:t>乙、化療後造成血球減少之案例應注意是否</w:t>
      </w:r>
      <w:r w:rsidRPr="008912DD">
        <w:rPr>
          <w:rFonts w:ascii="Times New Roman" w:eastAsia="標楷體" w:hAnsi="Times New Roman"/>
          <w:sz w:val="28"/>
          <w:szCs w:val="28"/>
        </w:rPr>
        <w:t>CBC</w:t>
      </w:r>
      <w:r w:rsidRPr="008912DD">
        <w:rPr>
          <w:rFonts w:ascii="Times New Roman" w:eastAsia="標楷體" w:hAnsi="Times New Roman"/>
          <w:sz w:val="28"/>
          <w:szCs w:val="28"/>
        </w:rPr>
        <w:t>檢查過於頻繁。</w:t>
      </w:r>
      <w:r w:rsidRPr="008912DD">
        <w:rPr>
          <w:rFonts w:ascii="Times New Roman" w:eastAsia="標楷體" w:hAnsi="Times New Roman"/>
          <w:sz w:val="28"/>
          <w:szCs w:val="28"/>
        </w:rPr>
        <w:t xml:space="preserve"> </w:t>
      </w:r>
    </w:p>
    <w:p w14:paraId="2A0B8BEF" w14:textId="77777777" w:rsidR="000257EE" w:rsidRPr="008912DD" w:rsidRDefault="00274757" w:rsidP="006000EA">
      <w:pPr>
        <w:snapToGrid w:val="0"/>
        <w:spacing w:line="600" w:lineRule="exact"/>
        <w:ind w:left="1560" w:hanging="566"/>
        <w:jc w:val="both"/>
        <w:rPr>
          <w:rFonts w:ascii="Times New Roman" w:eastAsia="標楷體" w:hAnsi="Times New Roman"/>
          <w:sz w:val="28"/>
          <w:szCs w:val="28"/>
        </w:rPr>
      </w:pPr>
      <w:r w:rsidRPr="008912DD">
        <w:rPr>
          <w:rFonts w:ascii="Times New Roman" w:eastAsia="標楷體" w:hAnsi="Times New Roman"/>
          <w:sz w:val="28"/>
          <w:szCs w:val="28"/>
        </w:rPr>
        <w:t>丙、癌症患者轉院治療時，承接之醫院應瞭解在前面醫療院所使用之化療品項、名稱及反應情形。</w:t>
      </w:r>
    </w:p>
    <w:p w14:paraId="18041FC7" w14:textId="77777777" w:rsidR="000257EE" w:rsidRPr="008912DD" w:rsidRDefault="00274757" w:rsidP="006000EA">
      <w:pPr>
        <w:snapToGrid w:val="0"/>
        <w:spacing w:line="600" w:lineRule="exact"/>
        <w:ind w:left="1560" w:hanging="566"/>
        <w:jc w:val="both"/>
        <w:rPr>
          <w:rFonts w:ascii="Times New Roman" w:eastAsia="標楷體" w:hAnsi="Times New Roman"/>
          <w:sz w:val="28"/>
          <w:szCs w:val="28"/>
        </w:rPr>
      </w:pPr>
      <w:r w:rsidRPr="008912DD">
        <w:rPr>
          <w:rFonts w:ascii="Times New Roman" w:eastAsia="標楷體" w:hAnsi="Times New Roman"/>
          <w:sz w:val="28"/>
          <w:szCs w:val="28"/>
        </w:rPr>
        <w:t>丁、審查時應注意不合理之延長化學藥物注射時間，以增加申請化療處置費之情形。</w:t>
      </w:r>
    </w:p>
    <w:p w14:paraId="7143C17F" w14:textId="77777777" w:rsidR="000257EE" w:rsidRPr="008912DD" w:rsidRDefault="00274757" w:rsidP="006000EA">
      <w:pPr>
        <w:pStyle w:val="20"/>
        <w:tabs>
          <w:tab w:val="clear" w:pos="900"/>
        </w:tabs>
        <w:snapToGrid w:val="0"/>
        <w:spacing w:line="600" w:lineRule="exact"/>
        <w:ind w:left="993" w:hanging="566"/>
        <w:jc w:val="both"/>
        <w:rPr>
          <w:rFonts w:ascii="Times New Roman" w:hAnsi="Times New Roman"/>
        </w:rPr>
      </w:pPr>
      <w:r w:rsidRPr="008912DD">
        <w:rPr>
          <w:rFonts w:ascii="Times New Roman" w:eastAsia="標楷體" w:hAnsi="Times New Roman"/>
          <w:sz w:val="28"/>
          <w:szCs w:val="28"/>
        </w:rPr>
        <w:t>(35)</w:t>
      </w:r>
      <w:r w:rsidRPr="008912DD">
        <w:rPr>
          <w:rFonts w:ascii="Times New Roman" w:eastAsia="標楷體" w:hAnsi="Times New Roman"/>
          <w:sz w:val="28"/>
          <w:szCs w:val="28"/>
        </w:rPr>
        <w:t>新鮮冷凍血漿</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FFP</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及冷凍血漿</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FP</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的使用應符合適應症，使用於白蛋白低下時的營養補充，宜予審查核刪。</w:t>
      </w:r>
      <w:r w:rsidRPr="008912DD">
        <w:rPr>
          <w:rFonts w:ascii="Times New Roman" w:eastAsia="標楷體" w:hAnsi="Times New Roman"/>
          <w:sz w:val="28"/>
          <w:szCs w:val="28"/>
        </w:rPr>
        <w:t>(101/5/1)</w:t>
      </w:r>
    </w:p>
    <w:p w14:paraId="4F632BC8" w14:textId="77777777" w:rsidR="000257EE" w:rsidRPr="008912DD" w:rsidRDefault="00274757" w:rsidP="006000EA">
      <w:pPr>
        <w:pStyle w:val="20"/>
        <w:tabs>
          <w:tab w:val="clear" w:pos="900"/>
        </w:tabs>
        <w:snapToGrid w:val="0"/>
        <w:spacing w:line="600" w:lineRule="exact"/>
        <w:ind w:left="993" w:hanging="568"/>
        <w:jc w:val="both"/>
        <w:rPr>
          <w:rFonts w:ascii="Times New Roman" w:hAnsi="Times New Roman"/>
        </w:rPr>
      </w:pPr>
      <w:r w:rsidRPr="008912DD">
        <w:rPr>
          <w:rFonts w:ascii="Times New Roman" w:eastAsia="標楷體" w:hAnsi="Times New Roman"/>
          <w:sz w:val="28"/>
          <w:szCs w:val="28"/>
        </w:rPr>
        <w:t>(36)</w:t>
      </w:r>
      <w:r w:rsidRPr="008912DD">
        <w:rPr>
          <w:rFonts w:ascii="Times New Roman" w:eastAsia="標楷體" w:hAnsi="Times New Roman"/>
          <w:sz w:val="28"/>
          <w:szCs w:val="28"/>
        </w:rPr>
        <w:t>心臟超音波不宜做為症狀輕微或無症狀瓣膜疾病且病徵或徵候無變化之成年患者之每年例行追蹤檢查項目。</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104/1/1</w:t>
      </w:r>
      <w:r w:rsidR="00C54EE9" w:rsidRPr="008912DD">
        <w:rPr>
          <w:rFonts w:ascii="Times New Roman" w:eastAsia="標楷體" w:hAnsi="Times New Roman"/>
          <w:sz w:val="28"/>
          <w:szCs w:val="28"/>
        </w:rPr>
        <w:t>)</w:t>
      </w:r>
    </w:p>
    <w:p w14:paraId="2A93813B" w14:textId="77777777" w:rsidR="000257EE" w:rsidRPr="008912DD" w:rsidRDefault="00274757" w:rsidP="006000EA">
      <w:pPr>
        <w:spacing w:line="600" w:lineRule="exact"/>
        <w:ind w:left="993" w:hanging="568"/>
        <w:jc w:val="both"/>
        <w:rPr>
          <w:rFonts w:ascii="Times New Roman" w:hAnsi="Times New Roman"/>
        </w:rPr>
      </w:pPr>
      <w:r w:rsidRPr="008912DD">
        <w:rPr>
          <w:rFonts w:ascii="Times New Roman" w:eastAsia="標楷體" w:hAnsi="Times New Roman"/>
          <w:sz w:val="28"/>
          <w:szCs w:val="28"/>
        </w:rPr>
        <w:t>(37)</w:t>
      </w:r>
      <w:r w:rsidRPr="008912DD">
        <w:rPr>
          <w:rFonts w:ascii="Times New Roman" w:eastAsia="標楷體" w:hAnsi="Times New Roman"/>
          <w:sz w:val="28"/>
          <w:szCs w:val="28"/>
        </w:rPr>
        <w:t>非静脉血栓性栓塞</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VTE</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高風險病患，不宜逕以影像檢查作為排除</w:t>
      </w:r>
      <w:r w:rsidRPr="008912DD">
        <w:rPr>
          <w:rFonts w:ascii="Times New Roman" w:eastAsia="標楷體" w:hAnsi="Times New Roman"/>
          <w:sz w:val="28"/>
          <w:szCs w:val="28"/>
        </w:rPr>
        <w:t>VTE</w:t>
      </w:r>
      <w:r w:rsidRPr="008912DD">
        <w:rPr>
          <w:rFonts w:ascii="Times New Roman" w:eastAsia="標楷體" w:hAnsi="Times New Roman"/>
          <w:sz w:val="28"/>
          <w:szCs w:val="28"/>
        </w:rPr>
        <w:t>篩選的工具。</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104/1/1</w:t>
      </w:r>
      <w:r w:rsidR="00C54EE9" w:rsidRPr="008912DD">
        <w:rPr>
          <w:rFonts w:ascii="Times New Roman" w:eastAsia="標楷體" w:hAnsi="Times New Roman"/>
          <w:sz w:val="28"/>
          <w:szCs w:val="28"/>
        </w:rPr>
        <w:t>)</w:t>
      </w:r>
    </w:p>
    <w:p w14:paraId="77D18BA6" w14:textId="77777777" w:rsidR="000257EE" w:rsidRPr="008912DD" w:rsidRDefault="00274757" w:rsidP="006000EA">
      <w:pPr>
        <w:pStyle w:val="af"/>
        <w:spacing w:line="600" w:lineRule="exact"/>
        <w:ind w:left="991" w:hanging="566"/>
        <w:rPr>
          <w:rFonts w:ascii="Times New Roman" w:hAnsi="Times New Roman"/>
        </w:rPr>
      </w:pPr>
      <w:r w:rsidRPr="008912DD">
        <w:rPr>
          <w:rFonts w:ascii="Times New Roman" w:eastAsia="標楷體" w:hAnsi="Times New Roman"/>
          <w:sz w:val="28"/>
          <w:szCs w:val="28"/>
        </w:rPr>
        <w:t>(38)</w:t>
      </w:r>
      <w:r w:rsidRPr="008912DD">
        <w:rPr>
          <w:rFonts w:ascii="Times New Roman" w:eastAsia="標楷體" w:hAnsi="Times New Roman"/>
          <w:sz w:val="28"/>
          <w:szCs w:val="28"/>
        </w:rPr>
        <w:t>對肺栓塞低風險族群的病人，不宜逕以影像檢查做為肺栓塞的確診或排除工具。</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104/1/1</w:t>
      </w:r>
      <w:r w:rsidR="00C54EE9" w:rsidRPr="008912DD">
        <w:rPr>
          <w:rFonts w:ascii="Times New Roman" w:eastAsia="標楷體" w:hAnsi="Times New Roman"/>
          <w:sz w:val="28"/>
          <w:szCs w:val="28"/>
        </w:rPr>
        <w:t>)</w:t>
      </w:r>
    </w:p>
    <w:p w14:paraId="3CE749A1" w14:textId="77777777" w:rsidR="000257EE" w:rsidRPr="008912DD" w:rsidRDefault="00A11DE8" w:rsidP="006000EA">
      <w:pPr>
        <w:pStyle w:val="20"/>
        <w:tabs>
          <w:tab w:val="clear" w:pos="900"/>
        </w:tabs>
        <w:snapToGrid w:val="0"/>
        <w:spacing w:line="600" w:lineRule="exact"/>
        <w:ind w:leftChars="177" w:left="991" w:hangingChars="202" w:hanging="566"/>
        <w:jc w:val="both"/>
        <w:rPr>
          <w:rFonts w:ascii="Times New Roman" w:eastAsia="標楷體" w:hAnsi="Times New Roman"/>
          <w:sz w:val="28"/>
          <w:szCs w:val="28"/>
        </w:rPr>
      </w:pPr>
      <w:r w:rsidRPr="008912DD">
        <w:rPr>
          <w:rFonts w:ascii="Times New Roman" w:eastAsia="標楷體" w:hAnsi="Times New Roman"/>
          <w:sz w:val="28"/>
          <w:szCs w:val="28"/>
        </w:rPr>
        <w:t>(39)</w:t>
      </w:r>
      <w:r w:rsidR="00274757" w:rsidRPr="008912DD">
        <w:rPr>
          <w:rFonts w:ascii="Times New Roman" w:eastAsia="標楷體" w:hAnsi="Times New Roman"/>
          <w:sz w:val="28"/>
          <w:szCs w:val="28"/>
        </w:rPr>
        <w:t>若臨床上無症狀，已治療的乳癌患者並不需要常規接受</w:t>
      </w:r>
      <w:r w:rsidR="00274757" w:rsidRPr="008912DD">
        <w:rPr>
          <w:rFonts w:ascii="Times New Roman" w:eastAsia="標楷體" w:hAnsi="Times New Roman"/>
          <w:sz w:val="28"/>
          <w:szCs w:val="28"/>
        </w:rPr>
        <w:t>tumor marker</w:t>
      </w:r>
      <w:r w:rsidR="00274757" w:rsidRPr="008912DD">
        <w:rPr>
          <w:rFonts w:ascii="Times New Roman" w:eastAsia="標楷體" w:hAnsi="Times New Roman"/>
          <w:sz w:val="28"/>
          <w:szCs w:val="28"/>
        </w:rPr>
        <w:t>、</w:t>
      </w:r>
      <w:r w:rsidR="00274757" w:rsidRPr="008912DD">
        <w:rPr>
          <w:rFonts w:ascii="Times New Roman" w:eastAsia="標楷體" w:hAnsi="Times New Roman"/>
          <w:sz w:val="28"/>
          <w:szCs w:val="28"/>
        </w:rPr>
        <w:t>PET</w:t>
      </w:r>
      <w:r w:rsidR="00274757" w:rsidRPr="008912DD">
        <w:rPr>
          <w:rFonts w:ascii="Times New Roman" w:eastAsia="標楷體" w:hAnsi="Times New Roman"/>
          <w:sz w:val="28"/>
          <w:szCs w:val="28"/>
        </w:rPr>
        <w:t>、</w:t>
      </w:r>
      <w:r w:rsidR="00274757" w:rsidRPr="008912DD">
        <w:rPr>
          <w:rFonts w:ascii="Times New Roman" w:eastAsia="標楷體" w:hAnsi="Times New Roman"/>
          <w:sz w:val="28"/>
          <w:szCs w:val="28"/>
        </w:rPr>
        <w:t>CT</w:t>
      </w:r>
      <w:r w:rsidR="00274757" w:rsidRPr="008912DD">
        <w:rPr>
          <w:rFonts w:ascii="Times New Roman" w:eastAsia="標楷體" w:hAnsi="Times New Roman"/>
          <w:sz w:val="28"/>
          <w:szCs w:val="28"/>
        </w:rPr>
        <w:t>及</w:t>
      </w:r>
      <w:r w:rsidR="00274757" w:rsidRPr="008912DD">
        <w:rPr>
          <w:rFonts w:ascii="Times New Roman" w:eastAsia="標楷體" w:hAnsi="Times New Roman"/>
          <w:sz w:val="28"/>
          <w:szCs w:val="28"/>
        </w:rPr>
        <w:t>bone scan</w:t>
      </w:r>
      <w:r w:rsidR="00274757" w:rsidRPr="008912DD">
        <w:rPr>
          <w:rFonts w:ascii="Times New Roman" w:eastAsia="標楷體" w:hAnsi="Times New Roman"/>
          <w:sz w:val="28"/>
          <w:szCs w:val="28"/>
        </w:rPr>
        <w:t>檢查。</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104/1/1</w:t>
      </w:r>
      <w:r w:rsidR="00C54EE9" w:rsidRPr="008912DD">
        <w:rPr>
          <w:rFonts w:ascii="Times New Roman" w:eastAsia="標楷體" w:hAnsi="Times New Roman"/>
          <w:sz w:val="28"/>
          <w:szCs w:val="28"/>
        </w:rPr>
        <w:t>)</w:t>
      </w:r>
    </w:p>
    <w:p w14:paraId="100075BD" w14:textId="77777777" w:rsidR="00A11DE8" w:rsidRPr="008912DD" w:rsidRDefault="00A11DE8" w:rsidP="006000EA">
      <w:pPr>
        <w:pStyle w:val="20"/>
        <w:tabs>
          <w:tab w:val="clear" w:pos="900"/>
        </w:tabs>
        <w:snapToGrid w:val="0"/>
        <w:spacing w:line="600" w:lineRule="exact"/>
        <w:ind w:leftChars="177" w:left="991" w:hangingChars="202" w:hanging="566"/>
        <w:jc w:val="both"/>
        <w:rPr>
          <w:rFonts w:ascii="Times New Roman" w:eastAsia="標楷體" w:hAnsi="Times New Roman"/>
          <w:sz w:val="28"/>
          <w:szCs w:val="28"/>
        </w:rPr>
      </w:pPr>
      <w:r w:rsidRPr="008912DD">
        <w:rPr>
          <w:rFonts w:ascii="Times New Roman" w:eastAsia="標楷體" w:hAnsi="Times New Roman"/>
          <w:sz w:val="28"/>
          <w:szCs w:val="28"/>
        </w:rPr>
        <w:t>(40)</w:t>
      </w:r>
      <w:r w:rsidRPr="008912DD">
        <w:rPr>
          <w:rFonts w:ascii="Times New Roman" w:hAnsi="Times New Roman"/>
        </w:rPr>
        <w:t xml:space="preserve"> </w:t>
      </w:r>
      <w:r w:rsidRPr="008912DD">
        <w:rPr>
          <w:rFonts w:ascii="Times New Roman" w:eastAsia="標楷體" w:hAnsi="Times New Roman"/>
          <w:sz w:val="28"/>
          <w:szCs w:val="28"/>
        </w:rPr>
        <w:t>linezolid</w:t>
      </w:r>
      <w:r w:rsidRPr="008912DD">
        <w:rPr>
          <w:rFonts w:ascii="Times New Roman" w:eastAsia="標楷體" w:hAnsi="Times New Roman"/>
          <w:sz w:val="28"/>
          <w:szCs w:val="28"/>
        </w:rPr>
        <w:t>藥品與</w:t>
      </w:r>
      <w:r w:rsidRPr="008912DD">
        <w:rPr>
          <w:rFonts w:ascii="Times New Roman" w:eastAsia="標楷體" w:hAnsi="Times New Roman"/>
          <w:sz w:val="28"/>
          <w:szCs w:val="28"/>
        </w:rPr>
        <w:t>vancomycin</w:t>
      </w:r>
      <w:r w:rsidRPr="008912DD">
        <w:rPr>
          <w:rFonts w:ascii="Times New Roman" w:eastAsia="標楷體" w:hAnsi="Times New Roman"/>
          <w:sz w:val="28"/>
          <w:szCs w:val="28"/>
        </w:rPr>
        <w:t>藥品不得併用，無特殊原因使用不得超過</w:t>
      </w:r>
      <w:r w:rsidRPr="008912DD">
        <w:rPr>
          <w:rFonts w:ascii="Times New Roman" w:eastAsia="標楷體" w:hAnsi="Times New Roman"/>
          <w:sz w:val="28"/>
          <w:szCs w:val="28"/>
        </w:rPr>
        <w:t>14</w:t>
      </w:r>
      <w:r w:rsidRPr="008912DD">
        <w:rPr>
          <w:rFonts w:ascii="Times New Roman" w:eastAsia="標楷體" w:hAnsi="Times New Roman"/>
          <w:sz w:val="28"/>
          <w:szCs w:val="28"/>
        </w:rPr>
        <w:t>天。</w:t>
      </w:r>
      <w:r w:rsidRPr="008912DD">
        <w:rPr>
          <w:rFonts w:ascii="Times New Roman" w:eastAsia="標楷體" w:hAnsi="Times New Roman"/>
          <w:sz w:val="28"/>
          <w:szCs w:val="28"/>
        </w:rPr>
        <w:t>(106/1/1)</w:t>
      </w:r>
    </w:p>
    <w:p w14:paraId="7CB19BBD" w14:textId="77777777" w:rsidR="00E3629B" w:rsidRPr="008912DD" w:rsidRDefault="00E3629B" w:rsidP="006000EA">
      <w:pPr>
        <w:pStyle w:val="20"/>
        <w:tabs>
          <w:tab w:val="clear" w:pos="900"/>
        </w:tabs>
        <w:snapToGrid w:val="0"/>
        <w:spacing w:line="600" w:lineRule="exact"/>
        <w:ind w:leftChars="177" w:left="991" w:hangingChars="202" w:hanging="566"/>
        <w:jc w:val="both"/>
        <w:rPr>
          <w:rFonts w:ascii="Times New Roman" w:eastAsia="標楷體" w:hAnsi="Times New Roman"/>
          <w:sz w:val="28"/>
          <w:szCs w:val="28"/>
        </w:rPr>
      </w:pPr>
      <w:r w:rsidRPr="008912DD">
        <w:rPr>
          <w:rFonts w:ascii="Times New Roman" w:eastAsia="標楷體" w:hAnsi="Times New Roman"/>
          <w:sz w:val="28"/>
          <w:szCs w:val="28"/>
        </w:rPr>
        <w:t>(41)</w:t>
      </w:r>
      <w:r w:rsidRPr="008912DD">
        <w:rPr>
          <w:rFonts w:ascii="Times New Roman" w:hAnsi="Times New Roman"/>
        </w:rPr>
        <w:t xml:space="preserve"> </w:t>
      </w:r>
      <w:r w:rsidRPr="008912DD">
        <w:rPr>
          <w:rFonts w:ascii="Times New Roman" w:eastAsia="標楷體" w:hAnsi="Times New Roman"/>
          <w:sz w:val="28"/>
          <w:szCs w:val="28"/>
        </w:rPr>
        <w:t>13023C(</w:t>
      </w:r>
      <w:r w:rsidRPr="008912DD">
        <w:rPr>
          <w:rFonts w:ascii="Times New Roman" w:eastAsia="標楷體" w:hAnsi="Times New Roman"/>
          <w:sz w:val="28"/>
          <w:szCs w:val="28"/>
        </w:rPr>
        <w:t>細菌最低抑制濃度快速試驗</w:t>
      </w:r>
      <w:r w:rsidRPr="008912DD">
        <w:rPr>
          <w:rFonts w:ascii="Times New Roman" w:eastAsia="標楷體" w:hAnsi="Times New Roman"/>
          <w:sz w:val="28"/>
          <w:szCs w:val="28"/>
        </w:rPr>
        <w:t>)</w:t>
      </w:r>
      <w:r w:rsidRPr="008912DD">
        <w:rPr>
          <w:rFonts w:ascii="Times New Roman" w:eastAsia="標楷體" w:hAnsi="Times New Roman"/>
          <w:sz w:val="28"/>
          <w:szCs w:val="28"/>
        </w:rPr>
        <w:t>需經</w:t>
      </w:r>
      <w:r w:rsidR="00F428E8" w:rsidRPr="008912DD">
        <w:rPr>
          <w:rFonts w:ascii="Times New Roman" w:eastAsia="標楷體" w:hAnsi="Times New Roman"/>
          <w:sz w:val="28"/>
          <w:szCs w:val="28"/>
        </w:rPr>
        <w:t>13009C</w:t>
      </w:r>
      <w:r w:rsidRPr="008912DD">
        <w:rPr>
          <w:rFonts w:ascii="Times New Roman" w:eastAsia="標楷體" w:hAnsi="Times New Roman"/>
          <w:sz w:val="28"/>
          <w:szCs w:val="28"/>
        </w:rPr>
        <w:t>-</w:t>
      </w:r>
      <w:r w:rsidR="00F428E8" w:rsidRPr="008912DD">
        <w:rPr>
          <w:rFonts w:ascii="Times New Roman" w:eastAsia="標楷體" w:hAnsi="Times New Roman"/>
          <w:sz w:val="28"/>
          <w:szCs w:val="28"/>
        </w:rPr>
        <w:t>13011C</w:t>
      </w:r>
      <w:r w:rsidRPr="008912DD">
        <w:rPr>
          <w:rFonts w:ascii="Times New Roman" w:eastAsia="標楷體" w:hAnsi="Times New Roman"/>
          <w:sz w:val="28"/>
          <w:szCs w:val="28"/>
        </w:rPr>
        <w:t>(</w:t>
      </w:r>
      <w:r w:rsidRPr="008912DD">
        <w:rPr>
          <w:rFonts w:ascii="Times New Roman" w:eastAsia="標楷體" w:hAnsi="Times New Roman"/>
          <w:sz w:val="28"/>
          <w:szCs w:val="28"/>
        </w:rPr>
        <w:t>細菌藥物敏感性試驗</w:t>
      </w:r>
      <w:r w:rsidRPr="008912DD">
        <w:rPr>
          <w:rFonts w:ascii="Times New Roman" w:eastAsia="標楷體" w:hAnsi="Times New Roman"/>
          <w:sz w:val="28"/>
          <w:szCs w:val="28"/>
        </w:rPr>
        <w:t>)</w:t>
      </w:r>
      <w:r w:rsidRPr="008912DD">
        <w:rPr>
          <w:rFonts w:ascii="Times New Roman" w:eastAsia="標楷體" w:hAnsi="Times New Roman"/>
          <w:sz w:val="28"/>
          <w:szCs w:val="28"/>
        </w:rPr>
        <w:t>或</w:t>
      </w:r>
      <w:r w:rsidRPr="008912DD">
        <w:rPr>
          <w:rFonts w:ascii="Times New Roman" w:eastAsia="標楷體" w:hAnsi="Times New Roman"/>
          <w:sz w:val="28"/>
          <w:szCs w:val="28"/>
        </w:rPr>
        <w:t>13020C-13022B(</w:t>
      </w:r>
      <w:r w:rsidRPr="008912DD">
        <w:rPr>
          <w:rFonts w:ascii="Times New Roman" w:eastAsia="標楷體" w:hAnsi="Times New Roman"/>
          <w:sz w:val="28"/>
          <w:szCs w:val="28"/>
        </w:rPr>
        <w:t>抗生素敏感試驗</w:t>
      </w:r>
      <w:r w:rsidRPr="008912DD">
        <w:rPr>
          <w:rFonts w:ascii="Times New Roman" w:eastAsia="標楷體" w:hAnsi="Times New Roman"/>
          <w:sz w:val="28"/>
          <w:szCs w:val="28"/>
        </w:rPr>
        <w:t>MIC</w:t>
      </w:r>
      <w:r w:rsidRPr="008912DD">
        <w:rPr>
          <w:rFonts w:ascii="Times New Roman" w:eastAsia="標楷體" w:hAnsi="Times New Roman"/>
          <w:sz w:val="28"/>
          <w:szCs w:val="28"/>
        </w:rPr>
        <w:t>法</w:t>
      </w:r>
      <w:r w:rsidRPr="008912DD">
        <w:rPr>
          <w:rFonts w:ascii="Times New Roman" w:eastAsia="標楷體" w:hAnsi="Times New Roman"/>
          <w:sz w:val="28"/>
          <w:szCs w:val="28"/>
        </w:rPr>
        <w:t>)</w:t>
      </w:r>
      <w:r w:rsidRPr="008912DD">
        <w:rPr>
          <w:rFonts w:ascii="Times New Roman" w:eastAsia="標楷體" w:hAnsi="Times New Roman"/>
          <w:sz w:val="28"/>
          <w:szCs w:val="28"/>
        </w:rPr>
        <w:t>分離出多重或全抗藥性菌種檢查後施行，送審時需檢附分離出多重或全抗藥</w:t>
      </w:r>
      <w:r w:rsidRPr="008912DD">
        <w:rPr>
          <w:rFonts w:ascii="Times New Roman" w:eastAsia="標楷體" w:hAnsi="Times New Roman"/>
          <w:sz w:val="28"/>
          <w:szCs w:val="28"/>
        </w:rPr>
        <w:lastRenderedPageBreak/>
        <w:t>性菌株之相關檢驗報告。</w:t>
      </w:r>
      <w:r w:rsidRPr="008912DD">
        <w:rPr>
          <w:rFonts w:ascii="Times New Roman" w:eastAsia="標楷體" w:hAnsi="Times New Roman"/>
          <w:sz w:val="28"/>
          <w:szCs w:val="28"/>
        </w:rPr>
        <w:t>(106/1/1)</w:t>
      </w:r>
      <w:r w:rsidR="00881BDC" w:rsidRPr="008912DD">
        <w:rPr>
          <w:rFonts w:ascii="Times New Roman" w:eastAsia="標楷體" w:hAnsi="Times New Roman"/>
          <w:sz w:val="28"/>
          <w:szCs w:val="28"/>
        </w:rPr>
        <w:t xml:space="preserve"> (</w:t>
      </w:r>
      <w:r w:rsidR="003C072F" w:rsidRPr="008912DD">
        <w:rPr>
          <w:rFonts w:ascii="Times New Roman" w:eastAsia="標楷體" w:hAnsi="Times New Roman"/>
          <w:sz w:val="28"/>
          <w:szCs w:val="28"/>
        </w:rPr>
        <w:t>109/5/1</w:t>
      </w:r>
      <w:r w:rsidR="00881BDC" w:rsidRPr="008912DD">
        <w:rPr>
          <w:rFonts w:ascii="Times New Roman" w:eastAsia="標楷體" w:hAnsi="Times New Roman"/>
          <w:sz w:val="28"/>
          <w:szCs w:val="28"/>
        </w:rPr>
        <w:t>)</w:t>
      </w:r>
    </w:p>
    <w:p w14:paraId="44B097D2" w14:textId="77777777" w:rsidR="0075469E" w:rsidRPr="008912DD" w:rsidRDefault="0075469E" w:rsidP="006000EA">
      <w:pPr>
        <w:pStyle w:val="20"/>
        <w:tabs>
          <w:tab w:val="clear" w:pos="900"/>
        </w:tabs>
        <w:snapToGrid w:val="0"/>
        <w:spacing w:line="600" w:lineRule="exact"/>
        <w:ind w:leftChars="177" w:left="991" w:hangingChars="202" w:hanging="566"/>
        <w:jc w:val="both"/>
        <w:rPr>
          <w:rFonts w:ascii="Times New Roman" w:eastAsia="標楷體" w:hAnsi="Times New Roman"/>
          <w:sz w:val="28"/>
          <w:szCs w:val="28"/>
        </w:rPr>
      </w:pPr>
      <w:r w:rsidRPr="008912DD">
        <w:rPr>
          <w:rFonts w:ascii="Times New Roman" w:eastAsia="標楷體" w:hAnsi="Times New Roman"/>
          <w:sz w:val="28"/>
          <w:szCs w:val="28"/>
        </w:rPr>
        <w:t>(42)</w:t>
      </w:r>
      <w:r w:rsidRPr="008912DD">
        <w:rPr>
          <w:rFonts w:ascii="Times New Roman" w:eastAsia="標楷體" w:hAnsi="Times New Roman"/>
          <w:sz w:val="28"/>
          <w:szCs w:val="28"/>
        </w:rPr>
        <w:t>門診胃鏡與大腸鏡不宜同時申報，如有需求應於病歷詳述理由。</w:t>
      </w:r>
      <w:r w:rsidRPr="008912DD">
        <w:rPr>
          <w:rFonts w:ascii="Times New Roman" w:eastAsia="標楷體" w:hAnsi="Times New Roman"/>
          <w:sz w:val="28"/>
          <w:szCs w:val="28"/>
        </w:rPr>
        <w:t xml:space="preserve"> (106/12/1)</w:t>
      </w:r>
    </w:p>
    <w:p w14:paraId="45BD3E5D" w14:textId="77777777" w:rsidR="00F416F7" w:rsidRPr="008912DD" w:rsidRDefault="00F416F7" w:rsidP="006000EA">
      <w:pPr>
        <w:pStyle w:val="20"/>
        <w:tabs>
          <w:tab w:val="clear" w:pos="900"/>
        </w:tabs>
        <w:snapToGrid w:val="0"/>
        <w:spacing w:line="600" w:lineRule="exact"/>
        <w:ind w:leftChars="177" w:left="991" w:hangingChars="202" w:hanging="566"/>
        <w:jc w:val="both"/>
        <w:rPr>
          <w:rFonts w:ascii="Times New Roman" w:eastAsia="標楷體" w:hAnsi="Times New Roman"/>
          <w:sz w:val="28"/>
          <w:szCs w:val="28"/>
        </w:rPr>
      </w:pPr>
      <w:r w:rsidRPr="008912DD">
        <w:rPr>
          <w:rFonts w:ascii="Times New Roman" w:eastAsia="標楷體" w:hAnsi="Times New Roman"/>
          <w:sz w:val="28"/>
          <w:szCs w:val="28"/>
        </w:rPr>
        <w:t>(43)</w:t>
      </w:r>
      <w:r w:rsidRPr="008912DD">
        <w:rPr>
          <w:rFonts w:ascii="Times New Roman" w:eastAsia="標楷體" w:hAnsi="Times New Roman"/>
          <w:sz w:val="28"/>
          <w:szCs w:val="28"/>
        </w:rPr>
        <w:t>執行上消化道泛內視鏡檢查不應例行使用免疫組織化學染色來判讀幽門螺旋桿菌是否存在。若有萎縮性胃炎、腸上皮化生、疑似胃癌病灶或不明原因之活動性胃炎或病變之情況時，得再以免疫組織化學染色進一步確認。</w:t>
      </w:r>
      <w:r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p>
    <w:p w14:paraId="080E3EEB" w14:textId="77777777" w:rsidR="001918F1" w:rsidRPr="008912DD" w:rsidRDefault="001918F1" w:rsidP="001918F1">
      <w:pPr>
        <w:pStyle w:val="20"/>
        <w:tabs>
          <w:tab w:val="clear" w:pos="900"/>
        </w:tabs>
        <w:snapToGrid w:val="0"/>
        <w:spacing w:line="600" w:lineRule="exact"/>
        <w:ind w:left="991" w:hanging="566"/>
        <w:jc w:val="both"/>
        <w:rPr>
          <w:rFonts w:ascii="Times New Roman" w:eastAsia="標楷體" w:hAnsi="Times New Roman"/>
          <w:sz w:val="28"/>
          <w:szCs w:val="28"/>
        </w:rPr>
      </w:pPr>
      <w:r w:rsidRPr="008912DD">
        <w:rPr>
          <w:rFonts w:ascii="Times New Roman" w:eastAsia="標楷體" w:hAnsi="Times New Roman"/>
          <w:sz w:val="28"/>
          <w:szCs w:val="28"/>
        </w:rPr>
        <w:t>(44)</w:t>
      </w:r>
      <w:r w:rsidRPr="008912DD">
        <w:rPr>
          <w:rFonts w:ascii="Times New Roman" w:eastAsia="標楷體" w:hAnsi="Times New Roman" w:hint="eastAsia"/>
          <w:sz w:val="28"/>
          <w:szCs w:val="28"/>
        </w:rPr>
        <w:t>上</w:t>
      </w:r>
      <w:r w:rsidRPr="008912DD">
        <w:rPr>
          <w:rFonts w:ascii="Times New Roman" w:eastAsia="標楷體" w:hAnsi="Times New Roman"/>
          <w:sz w:val="28"/>
          <w:szCs w:val="28"/>
        </w:rPr>
        <w:t>消化道內視鏡止血法</w:t>
      </w:r>
      <w:r w:rsidRPr="008912DD">
        <w:rPr>
          <w:rFonts w:ascii="Times New Roman" w:eastAsia="標楷體" w:hAnsi="Times New Roman"/>
          <w:sz w:val="28"/>
          <w:szCs w:val="28"/>
        </w:rPr>
        <w:t>(47043C)</w:t>
      </w:r>
      <w:r w:rsidRPr="008912DD">
        <w:rPr>
          <w:rFonts w:ascii="Times New Roman" w:eastAsia="標楷體" w:hAnsi="Times New Roman"/>
          <w:sz w:val="28"/>
          <w:szCs w:val="28"/>
        </w:rPr>
        <w:t>審查原則：</w:t>
      </w:r>
      <w:r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Pr="008912DD">
        <w:rPr>
          <w:rFonts w:ascii="Times New Roman" w:eastAsia="標楷體" w:hAnsi="Times New Roman"/>
          <w:sz w:val="28"/>
          <w:szCs w:val="28"/>
        </w:rPr>
        <w:t>)</w:t>
      </w:r>
    </w:p>
    <w:p w14:paraId="25907BA3" w14:textId="77777777" w:rsidR="001918F1" w:rsidRPr="008912DD" w:rsidRDefault="001918F1" w:rsidP="001918F1">
      <w:pPr>
        <w:spacing w:line="600" w:lineRule="atLeast"/>
        <w:ind w:leftChars="355" w:left="1415" w:hangingChars="201" w:hanging="563"/>
        <w:jc w:val="both"/>
        <w:rPr>
          <w:rFonts w:ascii="Times New Roman" w:eastAsia="標楷體" w:hAnsi="Times New Roman"/>
          <w:sz w:val="28"/>
          <w:szCs w:val="28"/>
        </w:rPr>
      </w:pPr>
      <w:r w:rsidRPr="008912DD">
        <w:rPr>
          <w:rFonts w:ascii="Times New Roman" w:eastAsia="標楷體" w:hAnsi="Times New Roman" w:hint="eastAsia"/>
          <w:sz w:val="28"/>
          <w:szCs w:val="28"/>
        </w:rPr>
        <w:t>甲</w:t>
      </w:r>
      <w:r w:rsidRPr="008912DD">
        <w:rPr>
          <w:rFonts w:ascii="Times New Roman" w:eastAsia="標楷體" w:hAnsi="Times New Roman"/>
          <w:sz w:val="28"/>
          <w:szCs w:val="28"/>
        </w:rPr>
        <w:t>、需有出血徵兆</w:t>
      </w:r>
      <w:r w:rsidRPr="008912DD">
        <w:rPr>
          <w:rFonts w:ascii="Times New Roman" w:eastAsia="標楷體" w:hAnsi="Times New Roman"/>
          <w:sz w:val="28"/>
          <w:szCs w:val="28"/>
        </w:rPr>
        <w:t>(SRH: stigmata of recent hemorrhage)</w:t>
      </w:r>
      <w:r w:rsidRPr="008912DD">
        <w:rPr>
          <w:rFonts w:ascii="Times New Roman" w:eastAsia="標楷體" w:hAnsi="Times New Roman"/>
          <w:sz w:val="28"/>
          <w:szCs w:val="28"/>
        </w:rPr>
        <w:t>或</w:t>
      </w:r>
      <w:r w:rsidRPr="008912DD">
        <w:rPr>
          <w:rFonts w:ascii="Times New Roman" w:eastAsia="標楷體" w:hAnsi="Times New Roman"/>
          <w:sz w:val="28"/>
          <w:szCs w:val="28"/>
        </w:rPr>
        <w:t>Forrest I</w:t>
      </w:r>
      <w:r w:rsidRPr="008912DD">
        <w:rPr>
          <w:rFonts w:ascii="Times New Roman" w:eastAsia="標楷體" w:hAnsi="Times New Roman"/>
          <w:sz w:val="28"/>
          <w:szCs w:val="28"/>
        </w:rPr>
        <w:t>及</w:t>
      </w:r>
      <w:r w:rsidRPr="008912DD">
        <w:rPr>
          <w:rFonts w:ascii="Times New Roman" w:eastAsia="標楷體" w:hAnsi="Times New Roman"/>
          <w:sz w:val="28"/>
          <w:szCs w:val="28"/>
        </w:rPr>
        <w:t>IIa</w:t>
      </w:r>
      <w:r w:rsidRPr="008912DD">
        <w:rPr>
          <w:rFonts w:ascii="Times New Roman" w:eastAsia="標楷體" w:hAnsi="Times New Roman"/>
          <w:sz w:val="28"/>
          <w:szCs w:val="28"/>
        </w:rPr>
        <w:t>或</w:t>
      </w:r>
      <w:r w:rsidRPr="008912DD">
        <w:rPr>
          <w:rFonts w:ascii="Times New Roman" w:eastAsia="標楷體" w:hAnsi="Times New Roman"/>
          <w:sz w:val="28"/>
          <w:szCs w:val="28"/>
        </w:rPr>
        <w:t>IIb</w:t>
      </w:r>
      <w:r w:rsidRPr="008912DD">
        <w:rPr>
          <w:rFonts w:ascii="Times New Roman" w:eastAsia="標楷體" w:hAnsi="Times New Roman"/>
          <w:sz w:val="28"/>
          <w:szCs w:val="28"/>
        </w:rPr>
        <w:t>的潰瘍。</w:t>
      </w:r>
    </w:p>
    <w:p w14:paraId="32E3F3E2" w14:textId="77777777" w:rsidR="001918F1" w:rsidRPr="008912DD" w:rsidRDefault="001918F1" w:rsidP="001918F1">
      <w:pPr>
        <w:spacing w:line="600" w:lineRule="atLeast"/>
        <w:ind w:leftChars="350" w:left="1400" w:hangingChars="200" w:hanging="560"/>
        <w:jc w:val="both"/>
        <w:rPr>
          <w:rFonts w:ascii="Times New Roman" w:eastAsia="標楷體" w:hAnsi="Times New Roman"/>
          <w:sz w:val="28"/>
          <w:szCs w:val="28"/>
        </w:rPr>
      </w:pPr>
      <w:r w:rsidRPr="008912DD">
        <w:rPr>
          <w:rFonts w:ascii="Times New Roman" w:eastAsia="標楷體" w:hAnsi="Times New Roman" w:hint="eastAsia"/>
          <w:sz w:val="28"/>
          <w:szCs w:val="28"/>
        </w:rPr>
        <w:t>乙</w:t>
      </w:r>
      <w:r w:rsidRPr="008912DD">
        <w:rPr>
          <w:rFonts w:ascii="Times New Roman" w:eastAsia="標楷體" w:hAnsi="Times New Roman"/>
          <w:sz w:val="28"/>
          <w:szCs w:val="28"/>
        </w:rPr>
        <w:t>、需檢附治療前及治療後止血內視鏡影像，影像需含病人相關資料及日期。</w:t>
      </w:r>
    </w:p>
    <w:p w14:paraId="6E0FEC81" w14:textId="77777777" w:rsidR="00CA3DE4" w:rsidRPr="008912DD" w:rsidRDefault="00CA3DE4" w:rsidP="006000EA">
      <w:pPr>
        <w:spacing w:line="600" w:lineRule="exact"/>
        <w:ind w:firstLineChars="50" w:firstLine="140"/>
        <w:jc w:val="both"/>
        <w:rPr>
          <w:rFonts w:ascii="Times New Roman" w:eastAsia="標楷體" w:hAnsi="Times New Roman"/>
          <w:sz w:val="28"/>
          <w:szCs w:val="28"/>
        </w:rPr>
      </w:pPr>
      <w:r w:rsidRPr="008912DD">
        <w:rPr>
          <w:rFonts w:ascii="Times New Roman" w:eastAsia="標楷體" w:hAnsi="Times New Roman"/>
          <w:sz w:val="28"/>
          <w:szCs w:val="28"/>
        </w:rPr>
        <w:t>6.</w:t>
      </w:r>
      <w:r w:rsidRPr="008912DD">
        <w:rPr>
          <w:rFonts w:ascii="Times New Roman" w:eastAsia="標楷體" w:hAnsi="Times New Roman"/>
          <w:sz w:val="28"/>
          <w:szCs w:val="28"/>
        </w:rPr>
        <w:t>凝血因子審查原則：</w:t>
      </w:r>
      <w:r w:rsidRPr="008912DD">
        <w:rPr>
          <w:rFonts w:ascii="Times New Roman" w:eastAsia="標楷體" w:hAnsi="Times New Roman"/>
          <w:sz w:val="28"/>
          <w:szCs w:val="28"/>
        </w:rPr>
        <w:t>(106/12/1)</w:t>
      </w:r>
    </w:p>
    <w:p w14:paraId="73F11509" w14:textId="77777777" w:rsidR="00CA3DE4" w:rsidRPr="008912DD" w:rsidRDefault="00CA3DE4" w:rsidP="006000EA">
      <w:pPr>
        <w:spacing w:line="600" w:lineRule="exact"/>
        <w:ind w:leftChars="178" w:left="850" w:hangingChars="151" w:hanging="423"/>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開立凝血因子處方時，應按身體評估結果於病歷敘明用藥目的</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預防性注射或出血時注射</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，且需紀錄</w:t>
      </w:r>
      <w:r w:rsidRPr="008912DD">
        <w:rPr>
          <w:rFonts w:ascii="Times New Roman" w:eastAsia="標楷體" w:hAnsi="Times New Roman"/>
          <w:sz w:val="28"/>
          <w:szCs w:val="28"/>
        </w:rPr>
        <w:t>1</w:t>
      </w:r>
      <w:r w:rsidRPr="008912DD">
        <w:rPr>
          <w:rFonts w:ascii="Times New Roman" w:eastAsia="標楷體" w:hAnsi="Times New Roman"/>
          <w:sz w:val="28"/>
          <w:szCs w:val="28"/>
        </w:rPr>
        <w:t>個月內之體重。</w:t>
      </w:r>
      <w:r w:rsidR="0031359C" w:rsidRPr="008912DD">
        <w:rPr>
          <w:rFonts w:ascii="Times New Roman" w:eastAsia="標楷體" w:hAnsi="Times New Roman"/>
          <w:sz w:val="28"/>
          <w:szCs w:val="28"/>
        </w:rPr>
        <w:t>(106/12/1)</w:t>
      </w:r>
    </w:p>
    <w:p w14:paraId="02C0E3FF" w14:textId="77777777" w:rsidR="00CA3DE4" w:rsidRPr="008912DD" w:rsidRDefault="00CA3DE4" w:rsidP="006000EA">
      <w:pPr>
        <w:spacing w:line="600" w:lineRule="exact"/>
        <w:ind w:leftChars="355" w:left="1560" w:hangingChars="253" w:hanging="708"/>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甲、若出血時注射凝血因子，病歷應詳載具體出血部位，需要時應檢附出血徵兆照片或檢查影像。</w:t>
      </w:r>
    </w:p>
    <w:p w14:paraId="3CF76C81" w14:textId="77777777" w:rsidR="00CA3DE4" w:rsidRPr="008912DD" w:rsidRDefault="00CA3DE4" w:rsidP="006000EA">
      <w:pPr>
        <w:spacing w:line="600" w:lineRule="exact"/>
        <w:ind w:leftChars="355" w:left="1558" w:hangingChars="252" w:hanging="706"/>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乙、申報凝血因子繞徑治療藥物之送審案件，應檢附最近</w:t>
      </w:r>
      <w:r w:rsidRPr="008912DD">
        <w:rPr>
          <w:rFonts w:ascii="Times New Roman" w:eastAsia="標楷體" w:hAnsi="Times New Roman"/>
          <w:sz w:val="28"/>
          <w:szCs w:val="28"/>
        </w:rPr>
        <w:t>6</w:t>
      </w:r>
      <w:r w:rsidRPr="008912DD">
        <w:rPr>
          <w:rFonts w:ascii="Times New Roman" w:eastAsia="標楷體" w:hAnsi="Times New Roman"/>
          <w:sz w:val="28"/>
          <w:szCs w:val="28"/>
        </w:rPr>
        <w:t>個月內之凝血因子抗體力價檢驗報告。</w:t>
      </w:r>
    </w:p>
    <w:p w14:paraId="7B0A538C" w14:textId="77777777" w:rsidR="00CA3DE4" w:rsidRPr="008912DD" w:rsidRDefault="00CA3DE4" w:rsidP="006000EA">
      <w:pPr>
        <w:spacing w:line="600" w:lineRule="exact"/>
        <w:ind w:leftChars="355" w:left="1560" w:hangingChars="253" w:hanging="708"/>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丙、若個案有併用藥物或其它因素可能導致加重急性出血傾向者，病歷應詳載出血原因評估內容。</w:t>
      </w:r>
    </w:p>
    <w:p w14:paraId="56342C07" w14:textId="77777777" w:rsidR="00CA3DE4" w:rsidRPr="008912DD" w:rsidRDefault="00CA3DE4" w:rsidP="006000EA">
      <w:pPr>
        <w:spacing w:line="600" w:lineRule="exact"/>
        <w:ind w:leftChars="178" w:left="850" w:hangingChars="151" w:hanging="423"/>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高抗體病人接受免疫耐受性誘導</w:t>
      </w:r>
      <w:r w:rsidRPr="008912DD">
        <w:rPr>
          <w:rFonts w:ascii="Times New Roman" w:eastAsia="標楷體" w:hAnsi="Times New Roman"/>
          <w:sz w:val="28"/>
          <w:szCs w:val="28"/>
        </w:rPr>
        <w:t>(Immune tolerance induction,ITI)</w:t>
      </w:r>
      <w:r w:rsidRPr="008912DD">
        <w:rPr>
          <w:rFonts w:ascii="Times New Roman" w:eastAsia="標楷體" w:hAnsi="Times New Roman"/>
          <w:sz w:val="28"/>
          <w:szCs w:val="28"/>
        </w:rPr>
        <w:t>治療</w:t>
      </w:r>
      <w:r w:rsidRPr="008912DD">
        <w:rPr>
          <w:rFonts w:ascii="Times New Roman" w:eastAsia="標楷體" w:hAnsi="Times New Roman"/>
          <w:sz w:val="28"/>
          <w:szCs w:val="28"/>
        </w:rPr>
        <w:t>6</w:t>
      </w:r>
      <w:r w:rsidRPr="008912DD">
        <w:rPr>
          <w:rFonts w:ascii="Times New Roman" w:eastAsia="標楷體" w:hAnsi="Times New Roman"/>
          <w:sz w:val="28"/>
          <w:szCs w:val="28"/>
        </w:rPr>
        <w:t>個月後，檢測抗體力價無下降者，表示療效不彰，應停止</w:t>
      </w:r>
      <w:r w:rsidRPr="008912DD">
        <w:rPr>
          <w:rFonts w:ascii="Times New Roman" w:eastAsia="標楷體" w:hAnsi="Times New Roman"/>
          <w:sz w:val="28"/>
          <w:szCs w:val="28"/>
        </w:rPr>
        <w:t>ITI</w:t>
      </w:r>
      <w:r w:rsidRPr="008912DD">
        <w:rPr>
          <w:rFonts w:ascii="Times New Roman" w:eastAsia="標楷體" w:hAnsi="Times New Roman"/>
          <w:sz w:val="28"/>
          <w:szCs w:val="28"/>
        </w:rPr>
        <w:t>治療，</w:t>
      </w:r>
      <w:r w:rsidRPr="008912DD">
        <w:rPr>
          <w:rFonts w:ascii="Times New Roman" w:eastAsia="標楷體" w:hAnsi="Times New Roman"/>
          <w:sz w:val="28"/>
          <w:szCs w:val="28"/>
        </w:rPr>
        <w:lastRenderedPageBreak/>
        <w:t>改用經繞徑藥物治療如</w:t>
      </w:r>
      <w:r w:rsidRPr="008912DD">
        <w:rPr>
          <w:rFonts w:ascii="Times New Roman" w:eastAsia="標楷體" w:hAnsi="Times New Roman"/>
          <w:sz w:val="28"/>
          <w:szCs w:val="28"/>
        </w:rPr>
        <w:t>rFVIIa</w:t>
      </w:r>
      <w:r w:rsidRPr="008912DD">
        <w:rPr>
          <w:rFonts w:ascii="Times New Roman" w:eastAsia="標楷體" w:hAnsi="Times New Roman"/>
          <w:sz w:val="28"/>
          <w:szCs w:val="28"/>
        </w:rPr>
        <w:t>或</w:t>
      </w:r>
      <w:r w:rsidRPr="008912DD">
        <w:rPr>
          <w:rFonts w:ascii="Times New Roman" w:eastAsia="標楷體" w:hAnsi="Times New Roman"/>
          <w:sz w:val="28"/>
          <w:szCs w:val="28"/>
        </w:rPr>
        <w:t>aPCC</w:t>
      </w:r>
      <w:r w:rsidRPr="008912DD">
        <w:rPr>
          <w:rFonts w:ascii="Times New Roman" w:eastAsia="標楷體" w:hAnsi="Times New Roman"/>
          <w:sz w:val="28"/>
          <w:szCs w:val="28"/>
        </w:rPr>
        <w:t>藥物。</w:t>
      </w:r>
      <w:r w:rsidR="0031359C" w:rsidRPr="008912DD">
        <w:rPr>
          <w:rFonts w:ascii="Times New Roman" w:eastAsia="標楷體" w:hAnsi="Times New Roman"/>
          <w:sz w:val="28"/>
          <w:szCs w:val="28"/>
        </w:rPr>
        <w:t>(106/12/1)</w:t>
      </w:r>
    </w:p>
    <w:p w14:paraId="2A89E049" w14:textId="77777777" w:rsidR="00CA3DE4" w:rsidRPr="008912DD" w:rsidRDefault="00CA3DE4" w:rsidP="006000EA">
      <w:pPr>
        <w:spacing w:line="600" w:lineRule="exact"/>
        <w:ind w:leftChars="178" w:left="710" w:hangingChars="101" w:hanging="283"/>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繞徑治療藥物續用之審查原則：</w:t>
      </w:r>
      <w:r w:rsidRPr="008912DD">
        <w:rPr>
          <w:rFonts w:ascii="Times New Roman" w:eastAsia="標楷體" w:hAnsi="Times New Roman"/>
          <w:sz w:val="28"/>
          <w:szCs w:val="28"/>
        </w:rPr>
        <w:t>(106/12/1)</w:t>
      </w:r>
    </w:p>
    <w:p w14:paraId="066E1EE6" w14:textId="77777777" w:rsidR="00CA3DE4" w:rsidRPr="008912DD" w:rsidRDefault="00CA3DE4" w:rsidP="006000EA">
      <w:pPr>
        <w:spacing w:line="600" w:lineRule="exact"/>
        <w:ind w:leftChars="295" w:left="708" w:firstLine="284"/>
        <w:jc w:val="both"/>
        <w:rPr>
          <w:rFonts w:ascii="Times New Roman" w:eastAsia="標楷體" w:hAnsi="Times New Roman"/>
          <w:sz w:val="28"/>
          <w:szCs w:val="28"/>
        </w:rPr>
      </w:pPr>
      <w:r w:rsidRPr="008912DD">
        <w:rPr>
          <w:rFonts w:ascii="Times New Roman" w:eastAsia="標楷體" w:hAnsi="Times New Roman"/>
          <w:sz w:val="28"/>
          <w:szCs w:val="28"/>
        </w:rPr>
        <w:t>甲、發生第八因子抗體之</w:t>
      </w:r>
      <w:r w:rsidRPr="008912DD">
        <w:rPr>
          <w:rFonts w:ascii="Times New Roman" w:eastAsia="標楷體" w:hAnsi="Times New Roman"/>
          <w:sz w:val="28"/>
          <w:szCs w:val="28"/>
        </w:rPr>
        <w:t>A</w:t>
      </w:r>
      <w:r w:rsidRPr="008912DD">
        <w:rPr>
          <w:rFonts w:ascii="Times New Roman" w:eastAsia="標楷體" w:hAnsi="Times New Roman"/>
          <w:sz w:val="28"/>
          <w:szCs w:val="28"/>
        </w:rPr>
        <w:t>型血友病人高反應者：</w:t>
      </w:r>
    </w:p>
    <w:p w14:paraId="49A410E1" w14:textId="77777777" w:rsidR="00CA3DE4" w:rsidRPr="008912DD" w:rsidRDefault="00CA3DE4" w:rsidP="006000EA">
      <w:pPr>
        <w:tabs>
          <w:tab w:val="left" w:pos="1418"/>
        </w:tabs>
        <w:spacing w:line="600" w:lineRule="exact"/>
        <w:ind w:leftChars="590" w:left="1842" w:hangingChars="152" w:hanging="426"/>
        <w:jc w:val="both"/>
        <w:rPr>
          <w:rFonts w:ascii="Times New Roman" w:eastAsia="標楷體" w:hAnsi="Times New Roman"/>
          <w:sz w:val="28"/>
          <w:szCs w:val="28"/>
        </w:rPr>
      </w:pPr>
      <w:r w:rsidRPr="008912DD">
        <w:rPr>
          <w:rFonts w:ascii="Times New Roman" w:eastAsia="標楷體" w:hAnsi="Times New Roman"/>
          <w:sz w:val="28"/>
          <w:szCs w:val="28"/>
        </w:rPr>
        <w:t>A</w:t>
      </w:r>
      <w:r w:rsidRPr="008912DD">
        <w:rPr>
          <w:rFonts w:ascii="Times New Roman" w:eastAsia="標楷體" w:hAnsi="Times New Roman"/>
          <w:sz w:val="28"/>
          <w:szCs w:val="28"/>
        </w:rPr>
        <w:t>、出血時抗體</w:t>
      </w:r>
      <w:r w:rsidRPr="008912DD">
        <w:rPr>
          <w:rFonts w:ascii="Times New Roman" w:eastAsia="標楷體" w:hAnsi="Times New Roman"/>
          <w:sz w:val="28"/>
          <w:szCs w:val="28"/>
        </w:rPr>
        <w:t>&gt;5 BU/mL</w:t>
      </w:r>
      <w:r w:rsidRPr="008912DD">
        <w:rPr>
          <w:rFonts w:ascii="Times New Roman" w:eastAsia="標楷體" w:hAnsi="Times New Roman"/>
          <w:sz w:val="28"/>
          <w:szCs w:val="28"/>
        </w:rPr>
        <w:t>，使用繞徑治療藥物超過</w:t>
      </w:r>
      <w:r w:rsidRPr="008912DD">
        <w:rPr>
          <w:rFonts w:ascii="Times New Roman" w:eastAsia="標楷體" w:hAnsi="Times New Roman"/>
          <w:sz w:val="28"/>
          <w:szCs w:val="28"/>
        </w:rPr>
        <w:t>2</w:t>
      </w:r>
      <w:r w:rsidRPr="008912DD">
        <w:rPr>
          <w:rFonts w:ascii="Times New Roman" w:eastAsia="標楷體" w:hAnsi="Times New Roman"/>
          <w:sz w:val="28"/>
          <w:szCs w:val="28"/>
        </w:rPr>
        <w:t>週，應敘明續用原因。</w:t>
      </w:r>
      <w:r w:rsidRPr="008912DD">
        <w:rPr>
          <w:rFonts w:ascii="Times New Roman" w:eastAsia="標楷體" w:hAnsi="Times New Roman"/>
          <w:sz w:val="28"/>
          <w:szCs w:val="28"/>
        </w:rPr>
        <w:t xml:space="preserve"> </w:t>
      </w:r>
    </w:p>
    <w:p w14:paraId="362871D6" w14:textId="77777777" w:rsidR="00CA3DE4" w:rsidRPr="008912DD" w:rsidRDefault="00CA3DE4" w:rsidP="006000EA">
      <w:pPr>
        <w:spacing w:line="600" w:lineRule="exact"/>
        <w:ind w:leftChars="295" w:left="708" w:firstLine="568"/>
        <w:jc w:val="both"/>
        <w:rPr>
          <w:rFonts w:ascii="Times New Roman" w:eastAsia="標楷體" w:hAnsi="Times New Roman"/>
          <w:sz w:val="28"/>
          <w:szCs w:val="28"/>
        </w:rPr>
      </w:pPr>
      <w:r w:rsidRPr="008912DD">
        <w:rPr>
          <w:rFonts w:ascii="Times New Roman" w:eastAsia="標楷體" w:hAnsi="Times New Roman"/>
          <w:sz w:val="28"/>
          <w:szCs w:val="28"/>
        </w:rPr>
        <w:t xml:space="preserve">  B</w:t>
      </w:r>
      <w:r w:rsidRPr="008912DD">
        <w:rPr>
          <w:rFonts w:ascii="Times New Roman" w:eastAsia="標楷體" w:hAnsi="Times New Roman"/>
          <w:sz w:val="28"/>
          <w:szCs w:val="28"/>
        </w:rPr>
        <w:t>、小手術使用繞徑治療藥物超過</w:t>
      </w:r>
      <w:r w:rsidRPr="008912DD">
        <w:rPr>
          <w:rFonts w:ascii="Times New Roman" w:eastAsia="標楷體" w:hAnsi="Times New Roman"/>
          <w:sz w:val="28"/>
          <w:szCs w:val="28"/>
        </w:rPr>
        <w:t>1</w:t>
      </w:r>
      <w:r w:rsidRPr="008912DD">
        <w:rPr>
          <w:rFonts w:ascii="Times New Roman" w:eastAsia="標楷體" w:hAnsi="Times New Roman"/>
          <w:sz w:val="28"/>
          <w:szCs w:val="28"/>
        </w:rPr>
        <w:t>週，應敘明續用原因。</w:t>
      </w:r>
    </w:p>
    <w:p w14:paraId="48A40060" w14:textId="77777777" w:rsidR="00CA3DE4" w:rsidRPr="008912DD" w:rsidRDefault="00CA3DE4" w:rsidP="006000EA">
      <w:pPr>
        <w:spacing w:line="600" w:lineRule="exact"/>
        <w:ind w:leftChars="295" w:left="708" w:firstLine="567"/>
        <w:jc w:val="both"/>
        <w:rPr>
          <w:rFonts w:ascii="Times New Roman" w:eastAsia="標楷體" w:hAnsi="Times New Roman"/>
          <w:sz w:val="28"/>
          <w:szCs w:val="28"/>
        </w:rPr>
      </w:pPr>
      <w:r w:rsidRPr="008912DD">
        <w:rPr>
          <w:rFonts w:ascii="Times New Roman" w:eastAsia="標楷體" w:hAnsi="Times New Roman"/>
          <w:sz w:val="28"/>
          <w:szCs w:val="28"/>
        </w:rPr>
        <w:t xml:space="preserve">  C</w:t>
      </w:r>
      <w:r w:rsidR="0031359C" w:rsidRPr="008912DD">
        <w:rPr>
          <w:rFonts w:ascii="Times New Roman" w:eastAsia="標楷體" w:hAnsi="Times New Roman"/>
          <w:sz w:val="28"/>
          <w:szCs w:val="28"/>
        </w:rPr>
        <w:t>、</w:t>
      </w:r>
      <w:r w:rsidRPr="008912DD">
        <w:rPr>
          <w:rFonts w:ascii="Times New Roman" w:eastAsia="標楷體" w:hAnsi="Times New Roman"/>
          <w:sz w:val="28"/>
          <w:szCs w:val="28"/>
        </w:rPr>
        <w:t>重大手術使用繞徑治療藥物超過</w:t>
      </w:r>
      <w:r w:rsidRPr="008912DD">
        <w:rPr>
          <w:rFonts w:ascii="Times New Roman" w:eastAsia="標楷體" w:hAnsi="Times New Roman"/>
          <w:sz w:val="28"/>
          <w:szCs w:val="28"/>
        </w:rPr>
        <w:t>2</w:t>
      </w:r>
      <w:r w:rsidRPr="008912DD">
        <w:rPr>
          <w:rFonts w:ascii="Times New Roman" w:eastAsia="標楷體" w:hAnsi="Times New Roman"/>
          <w:sz w:val="28"/>
          <w:szCs w:val="28"/>
        </w:rPr>
        <w:t>週，應敘明續用原因。</w:t>
      </w:r>
    </w:p>
    <w:p w14:paraId="56AF305A" w14:textId="77777777" w:rsidR="00CA3DE4" w:rsidRPr="008912DD" w:rsidRDefault="00CA3DE4" w:rsidP="006000EA">
      <w:pPr>
        <w:spacing w:line="600" w:lineRule="exact"/>
        <w:ind w:left="1560" w:hanging="567"/>
        <w:jc w:val="both"/>
        <w:rPr>
          <w:rFonts w:ascii="Times New Roman" w:eastAsia="標楷體" w:hAnsi="Times New Roman"/>
          <w:sz w:val="28"/>
          <w:szCs w:val="28"/>
        </w:rPr>
      </w:pPr>
      <w:r w:rsidRPr="008912DD">
        <w:rPr>
          <w:rFonts w:ascii="Times New Roman" w:eastAsia="標楷體" w:hAnsi="Times New Roman"/>
          <w:sz w:val="28"/>
          <w:szCs w:val="28"/>
        </w:rPr>
        <w:t>乙、發生第九因子抗體之高反應</w:t>
      </w:r>
      <w:r w:rsidRPr="008912DD">
        <w:rPr>
          <w:rFonts w:ascii="Times New Roman" w:eastAsia="標楷體" w:hAnsi="Times New Roman"/>
          <w:sz w:val="28"/>
          <w:szCs w:val="28"/>
        </w:rPr>
        <w:t>B</w:t>
      </w:r>
      <w:r w:rsidRPr="008912DD">
        <w:rPr>
          <w:rFonts w:ascii="Times New Roman" w:eastAsia="標楷體" w:hAnsi="Times New Roman"/>
          <w:sz w:val="28"/>
          <w:szCs w:val="28"/>
        </w:rPr>
        <w:t>型血友病人，且對第九因子沒有過敏反應，出血時使用繞徑治療藥物超過</w:t>
      </w:r>
      <w:r w:rsidRPr="008912DD">
        <w:rPr>
          <w:rFonts w:ascii="Times New Roman" w:eastAsia="標楷體" w:hAnsi="Times New Roman"/>
          <w:sz w:val="28"/>
          <w:szCs w:val="28"/>
        </w:rPr>
        <w:t>2</w:t>
      </w:r>
      <w:r w:rsidRPr="008912DD">
        <w:rPr>
          <w:rFonts w:ascii="Times New Roman" w:eastAsia="標楷體" w:hAnsi="Times New Roman"/>
          <w:sz w:val="28"/>
          <w:szCs w:val="28"/>
        </w:rPr>
        <w:t>週，應敘明續用原因。</w:t>
      </w:r>
    </w:p>
    <w:p w14:paraId="19DEBF7E" w14:textId="77777777" w:rsidR="00CA3DE4" w:rsidRPr="008912DD" w:rsidRDefault="00CA3DE4" w:rsidP="006000EA">
      <w:pPr>
        <w:spacing w:line="600" w:lineRule="exact"/>
        <w:ind w:leftChars="295" w:left="708" w:firstLine="284"/>
        <w:jc w:val="both"/>
        <w:rPr>
          <w:rFonts w:ascii="Times New Roman" w:eastAsia="標楷體" w:hAnsi="Times New Roman"/>
          <w:sz w:val="28"/>
          <w:szCs w:val="28"/>
        </w:rPr>
      </w:pPr>
      <w:r w:rsidRPr="008912DD">
        <w:rPr>
          <w:rFonts w:ascii="Times New Roman" w:eastAsia="標楷體" w:hAnsi="Times New Roman"/>
          <w:sz w:val="28"/>
          <w:szCs w:val="28"/>
        </w:rPr>
        <w:t>丙、</w:t>
      </w:r>
      <w:r w:rsidRPr="008912DD">
        <w:rPr>
          <w:rFonts w:ascii="Times New Roman" w:eastAsia="標楷體" w:hAnsi="Times New Roman"/>
          <w:sz w:val="28"/>
          <w:szCs w:val="28"/>
        </w:rPr>
        <w:t>A</w:t>
      </w:r>
      <w:r w:rsidRPr="008912DD">
        <w:rPr>
          <w:rFonts w:ascii="Times New Roman" w:eastAsia="標楷體" w:hAnsi="Times New Roman"/>
          <w:sz w:val="28"/>
          <w:szCs w:val="28"/>
        </w:rPr>
        <w:t>型或</w:t>
      </w:r>
      <w:r w:rsidRPr="008912DD">
        <w:rPr>
          <w:rFonts w:ascii="Times New Roman" w:eastAsia="標楷體" w:hAnsi="Times New Roman"/>
          <w:sz w:val="28"/>
          <w:szCs w:val="28"/>
        </w:rPr>
        <w:t>B</w:t>
      </w:r>
      <w:r w:rsidRPr="008912DD">
        <w:rPr>
          <w:rFonts w:ascii="Times New Roman" w:eastAsia="標楷體" w:hAnsi="Times New Roman"/>
          <w:sz w:val="28"/>
          <w:szCs w:val="28"/>
        </w:rPr>
        <w:t>型且有高反應抗體存在之血友病病人：</w:t>
      </w:r>
    </w:p>
    <w:p w14:paraId="1165139A" w14:textId="77777777" w:rsidR="00CA3DE4" w:rsidRPr="008912DD" w:rsidRDefault="00CA3DE4" w:rsidP="006000EA">
      <w:pPr>
        <w:spacing w:line="600" w:lineRule="exact"/>
        <w:ind w:leftChars="590" w:left="1984" w:hangingChars="203" w:hanging="568"/>
        <w:jc w:val="both"/>
        <w:rPr>
          <w:rFonts w:ascii="Times New Roman" w:eastAsia="標楷體" w:hAnsi="Times New Roman"/>
          <w:sz w:val="28"/>
          <w:szCs w:val="28"/>
        </w:rPr>
      </w:pPr>
      <w:r w:rsidRPr="008912DD">
        <w:rPr>
          <w:rFonts w:ascii="Times New Roman" w:eastAsia="標楷體" w:hAnsi="Times New Roman"/>
          <w:sz w:val="28"/>
          <w:szCs w:val="28"/>
        </w:rPr>
        <w:t xml:space="preserve">  A</w:t>
      </w:r>
      <w:r w:rsidRPr="008912DD">
        <w:rPr>
          <w:rFonts w:ascii="Times New Roman" w:eastAsia="標楷體" w:hAnsi="Times New Roman"/>
          <w:sz w:val="28"/>
          <w:szCs w:val="28"/>
        </w:rPr>
        <w:t>、接受骨關節手術後，因應復健需求使用繞徑治療藥物超過</w:t>
      </w:r>
      <w:r w:rsidRPr="008912DD">
        <w:rPr>
          <w:rFonts w:ascii="Times New Roman" w:eastAsia="標楷體" w:hAnsi="Times New Roman"/>
          <w:sz w:val="28"/>
          <w:szCs w:val="28"/>
        </w:rPr>
        <w:t>1</w:t>
      </w:r>
      <w:r w:rsidRPr="008912DD">
        <w:rPr>
          <w:rFonts w:ascii="Times New Roman" w:eastAsia="標楷體" w:hAnsi="Times New Roman"/>
          <w:sz w:val="28"/>
          <w:szCs w:val="28"/>
        </w:rPr>
        <w:t>個月，應敘明續用原因。</w:t>
      </w:r>
    </w:p>
    <w:p w14:paraId="6DADB1B7" w14:textId="77777777" w:rsidR="00CA3DE4" w:rsidRPr="008912DD" w:rsidRDefault="00CA3DE4" w:rsidP="006000EA">
      <w:pPr>
        <w:spacing w:line="600" w:lineRule="exact"/>
        <w:ind w:leftChars="650" w:left="1986" w:hangingChars="152" w:hanging="426"/>
        <w:jc w:val="both"/>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、發生顱內出血或後腹腔出血接受治療穩定後，使用繞徑治療藥物超過</w:t>
      </w:r>
      <w:r w:rsidRPr="008912DD">
        <w:rPr>
          <w:rFonts w:ascii="Times New Roman" w:eastAsia="標楷體" w:hAnsi="Times New Roman"/>
          <w:sz w:val="28"/>
          <w:szCs w:val="28"/>
        </w:rPr>
        <w:t>3</w:t>
      </w:r>
      <w:r w:rsidRPr="008912DD">
        <w:rPr>
          <w:rFonts w:ascii="Times New Roman" w:eastAsia="標楷體" w:hAnsi="Times New Roman"/>
          <w:sz w:val="28"/>
          <w:szCs w:val="28"/>
        </w:rPr>
        <w:t>個月，應敘明續用原因。</w:t>
      </w:r>
    </w:p>
    <w:p w14:paraId="3B87B137" w14:textId="77777777" w:rsidR="00CA3DE4" w:rsidRPr="008912DD" w:rsidRDefault="00CA3DE4" w:rsidP="006000EA">
      <w:pPr>
        <w:spacing w:line="600" w:lineRule="exact"/>
        <w:ind w:leftChars="413" w:left="1271" w:hangingChars="100" w:hanging="280"/>
        <w:jc w:val="both"/>
        <w:rPr>
          <w:rFonts w:ascii="Times New Roman" w:eastAsia="標楷體" w:hAnsi="Times New Roman"/>
          <w:sz w:val="28"/>
          <w:szCs w:val="28"/>
        </w:rPr>
      </w:pPr>
      <w:r w:rsidRPr="008912DD">
        <w:rPr>
          <w:rFonts w:ascii="Times New Roman" w:eastAsia="標楷體" w:hAnsi="Times New Roman"/>
          <w:sz w:val="28"/>
          <w:szCs w:val="28"/>
        </w:rPr>
        <w:t>丁、後天型血友病人急性出血治療：</w:t>
      </w:r>
      <w:r w:rsidRPr="008912DD">
        <w:rPr>
          <w:rFonts w:ascii="Times New Roman" w:eastAsia="標楷體" w:hAnsi="Times New Roman"/>
          <w:sz w:val="28"/>
          <w:szCs w:val="28"/>
        </w:rPr>
        <w:t>(106/1/1) (106/12/1)</w:t>
      </w:r>
      <w:r w:rsidRPr="008912DD">
        <w:rPr>
          <w:rFonts w:ascii="Times New Roman" w:eastAsia="標楷體" w:hAnsi="Times New Roman"/>
          <w:sz w:val="28"/>
          <w:szCs w:val="28"/>
        </w:rPr>
        <w:t>：</w:t>
      </w:r>
    </w:p>
    <w:p w14:paraId="5FA66F02" w14:textId="77777777" w:rsidR="00CA3DE4" w:rsidRPr="008912DD" w:rsidRDefault="00CA3DE4" w:rsidP="006000EA">
      <w:pPr>
        <w:spacing w:line="600" w:lineRule="exact"/>
        <w:ind w:leftChars="650" w:left="1986" w:hangingChars="152" w:hanging="426"/>
        <w:jc w:val="both"/>
        <w:rPr>
          <w:rFonts w:ascii="Times New Roman" w:eastAsia="標楷體" w:hAnsi="Times New Roman"/>
          <w:sz w:val="28"/>
          <w:szCs w:val="28"/>
        </w:rPr>
      </w:pPr>
      <w:r w:rsidRPr="008912DD">
        <w:rPr>
          <w:rFonts w:ascii="Times New Roman" w:eastAsia="標楷體" w:hAnsi="Times New Roman"/>
          <w:sz w:val="28"/>
          <w:szCs w:val="28"/>
        </w:rPr>
        <w:t>A</w:t>
      </w:r>
      <w:r w:rsidRPr="008912DD">
        <w:rPr>
          <w:rFonts w:ascii="Times New Roman" w:eastAsia="標楷體" w:hAnsi="Times New Roman"/>
          <w:sz w:val="28"/>
          <w:szCs w:val="28"/>
        </w:rPr>
        <w:t>、並非所有出血症狀都需要使用繞徑藥物治療，如果是皮下出血且範圍及症狀輕微時可以不必使用繞徑藥物治療。出血之嚴重度必須文字及圖片說明。</w:t>
      </w:r>
    </w:p>
    <w:p w14:paraId="0EFD8C60" w14:textId="77777777" w:rsidR="00CA3DE4" w:rsidRPr="008912DD" w:rsidRDefault="00CA3DE4" w:rsidP="006000EA">
      <w:pPr>
        <w:spacing w:line="600" w:lineRule="exact"/>
        <w:ind w:leftChars="650" w:left="1986" w:hangingChars="152" w:hanging="426"/>
        <w:jc w:val="both"/>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、後天型血友病患者的出血情況和第八因子抗體強度或第八因子活性沒有絕對相關關係。</w:t>
      </w:r>
    </w:p>
    <w:p w14:paraId="2FFF00E3" w14:textId="77777777" w:rsidR="00CA3DE4" w:rsidRPr="008912DD" w:rsidRDefault="00CA3DE4" w:rsidP="006000EA">
      <w:pPr>
        <w:spacing w:line="600" w:lineRule="exact"/>
        <w:ind w:leftChars="650" w:left="1986" w:hangingChars="152" w:hanging="426"/>
        <w:jc w:val="both"/>
        <w:rPr>
          <w:rFonts w:ascii="Times New Roman" w:eastAsia="標楷體" w:hAnsi="Times New Roman"/>
          <w:sz w:val="28"/>
          <w:szCs w:val="28"/>
        </w:rPr>
      </w:pPr>
      <w:r w:rsidRPr="008912DD">
        <w:rPr>
          <w:rFonts w:ascii="Times New Roman" w:eastAsia="標楷體" w:hAnsi="Times New Roman"/>
          <w:sz w:val="28"/>
          <w:szCs w:val="28"/>
        </w:rPr>
        <w:t>C</w:t>
      </w:r>
      <w:r w:rsidRPr="008912DD">
        <w:rPr>
          <w:rFonts w:ascii="Times New Roman" w:eastAsia="標楷體" w:hAnsi="Times New Roman"/>
          <w:sz w:val="28"/>
          <w:szCs w:val="28"/>
        </w:rPr>
        <w:t>、</w:t>
      </w:r>
      <w:r w:rsidRPr="008912DD">
        <w:rPr>
          <w:rFonts w:ascii="Times New Roman" w:eastAsia="標楷體" w:hAnsi="Times New Roman"/>
          <w:sz w:val="28"/>
          <w:szCs w:val="28"/>
        </w:rPr>
        <w:t>Transamin</w:t>
      </w:r>
      <w:r w:rsidRPr="008912DD">
        <w:rPr>
          <w:rFonts w:ascii="Times New Roman" w:eastAsia="標楷體" w:hAnsi="Times New Roman"/>
          <w:sz w:val="28"/>
          <w:szCs w:val="28"/>
        </w:rPr>
        <w:t>是一種有用的輔助治療，特別對於黏膜出血有效，但有泌尿道出血時要避開使用，和</w:t>
      </w:r>
      <w:r w:rsidRPr="008912DD">
        <w:rPr>
          <w:rFonts w:ascii="Times New Roman" w:eastAsia="標楷體" w:hAnsi="Times New Roman"/>
          <w:sz w:val="28"/>
          <w:szCs w:val="28"/>
        </w:rPr>
        <w:t>APCC</w:t>
      </w:r>
      <w:r w:rsidRPr="008912DD">
        <w:rPr>
          <w:rFonts w:ascii="Times New Roman" w:eastAsia="標楷體" w:hAnsi="Times New Roman"/>
          <w:sz w:val="28"/>
          <w:szCs w:val="28"/>
        </w:rPr>
        <w:t>併用時要小</w:t>
      </w:r>
      <w:r w:rsidRPr="008912DD">
        <w:rPr>
          <w:rFonts w:ascii="Times New Roman" w:eastAsia="標楷體" w:hAnsi="Times New Roman"/>
          <w:sz w:val="28"/>
          <w:szCs w:val="28"/>
        </w:rPr>
        <w:lastRenderedPageBreak/>
        <w:t>心血栓的發生。</w:t>
      </w:r>
    </w:p>
    <w:p w14:paraId="64D1DF47" w14:textId="77777777" w:rsidR="00CA3DE4" w:rsidRPr="008912DD" w:rsidRDefault="00CA3DE4" w:rsidP="006000EA">
      <w:pPr>
        <w:spacing w:line="600" w:lineRule="exact"/>
        <w:ind w:leftChars="650" w:left="1986" w:hangingChars="152" w:hanging="426"/>
        <w:jc w:val="both"/>
        <w:rPr>
          <w:rFonts w:ascii="Times New Roman" w:eastAsia="標楷體" w:hAnsi="Times New Roman"/>
          <w:sz w:val="28"/>
          <w:szCs w:val="28"/>
        </w:rPr>
      </w:pPr>
      <w:r w:rsidRPr="008912DD">
        <w:rPr>
          <w:rFonts w:ascii="Times New Roman" w:eastAsia="標楷體" w:hAnsi="Times New Roman"/>
          <w:sz w:val="28"/>
          <w:szCs w:val="28"/>
        </w:rPr>
        <w:t>D</w:t>
      </w:r>
      <w:r w:rsidRPr="008912DD">
        <w:rPr>
          <w:rFonts w:ascii="Times New Roman" w:eastAsia="標楷體" w:hAnsi="Times New Roman"/>
          <w:sz w:val="28"/>
          <w:szCs w:val="28"/>
        </w:rPr>
        <w:t>、嚴重出血時，使用繞徑治療藥物超過</w:t>
      </w:r>
      <w:r w:rsidRPr="008912DD">
        <w:rPr>
          <w:rFonts w:ascii="Times New Roman" w:eastAsia="標楷體" w:hAnsi="Times New Roman"/>
          <w:sz w:val="28"/>
          <w:szCs w:val="28"/>
        </w:rPr>
        <w:t>1</w:t>
      </w:r>
      <w:r w:rsidRPr="008912DD">
        <w:rPr>
          <w:rFonts w:ascii="Times New Roman" w:eastAsia="標楷體" w:hAnsi="Times New Roman"/>
          <w:sz w:val="28"/>
          <w:szCs w:val="28"/>
        </w:rPr>
        <w:t>個月，應敘明續用原因。</w:t>
      </w:r>
    </w:p>
    <w:p w14:paraId="626F8653" w14:textId="77777777" w:rsidR="00CA3DE4" w:rsidRPr="008912DD" w:rsidRDefault="00CA3DE4" w:rsidP="006000EA">
      <w:pPr>
        <w:pStyle w:val="20"/>
        <w:tabs>
          <w:tab w:val="clear" w:pos="900"/>
        </w:tabs>
        <w:snapToGrid w:val="0"/>
        <w:spacing w:line="600" w:lineRule="exact"/>
        <w:ind w:leftChars="650" w:left="1983" w:hangingChars="151" w:hanging="423"/>
        <w:jc w:val="both"/>
        <w:rPr>
          <w:rFonts w:ascii="Times New Roman" w:eastAsia="標楷體" w:hAnsi="Times New Roman"/>
          <w:sz w:val="28"/>
          <w:szCs w:val="28"/>
        </w:rPr>
      </w:pPr>
      <w:r w:rsidRPr="008912DD">
        <w:rPr>
          <w:rFonts w:ascii="Times New Roman" w:eastAsia="標楷體" w:hAnsi="Times New Roman"/>
          <w:sz w:val="28"/>
          <w:szCs w:val="28"/>
        </w:rPr>
        <w:t>E</w:t>
      </w:r>
      <w:r w:rsidRPr="008912DD">
        <w:rPr>
          <w:rFonts w:ascii="Times New Roman" w:eastAsia="標楷體" w:hAnsi="Times New Roman"/>
          <w:sz w:val="28"/>
          <w:szCs w:val="28"/>
        </w:rPr>
        <w:t>、需侵襲性處理或緊急手術時，使用繞徑治療藥物超過</w:t>
      </w:r>
      <w:r w:rsidRPr="008912DD">
        <w:rPr>
          <w:rFonts w:ascii="Times New Roman" w:eastAsia="標楷體" w:hAnsi="Times New Roman"/>
          <w:sz w:val="28"/>
          <w:szCs w:val="28"/>
        </w:rPr>
        <w:t>2</w:t>
      </w:r>
      <w:r w:rsidRPr="008912DD">
        <w:rPr>
          <w:rFonts w:ascii="Times New Roman" w:eastAsia="標楷體" w:hAnsi="Times New Roman"/>
          <w:sz w:val="28"/>
          <w:szCs w:val="28"/>
        </w:rPr>
        <w:t>週，應敘明續用原因。</w:t>
      </w:r>
    </w:p>
    <w:p w14:paraId="6B810EB1" w14:textId="77777777" w:rsidR="00DF3D94" w:rsidRPr="008912DD" w:rsidRDefault="00DF3D94" w:rsidP="006000EA">
      <w:pPr>
        <w:spacing w:line="600" w:lineRule="exact"/>
        <w:ind w:firstLineChars="50" w:firstLine="140"/>
        <w:jc w:val="both"/>
        <w:rPr>
          <w:rFonts w:ascii="Times New Roman" w:eastAsia="標楷體" w:hAnsi="Times New Roman"/>
          <w:sz w:val="28"/>
          <w:szCs w:val="28"/>
        </w:rPr>
      </w:pPr>
      <w:r w:rsidRPr="008912DD">
        <w:rPr>
          <w:rFonts w:ascii="Times New Roman" w:eastAsia="標楷體" w:hAnsi="Times New Roman"/>
          <w:sz w:val="28"/>
          <w:szCs w:val="28"/>
        </w:rPr>
        <w:t>7.</w:t>
      </w:r>
      <w:r w:rsidRPr="008912DD">
        <w:rPr>
          <w:rFonts w:ascii="Times New Roman" w:eastAsia="標楷體" w:hAnsi="Times New Roman"/>
          <w:sz w:val="28"/>
          <w:szCs w:val="28"/>
        </w:rPr>
        <w:t>無線電頻率燒灼系統</w:t>
      </w:r>
      <w:r w:rsidRPr="008912DD">
        <w:rPr>
          <w:rFonts w:ascii="Times New Roman" w:eastAsia="標楷體" w:hAnsi="Times New Roman"/>
          <w:sz w:val="28"/>
          <w:szCs w:val="28"/>
        </w:rPr>
        <w:t>(RFA)</w:t>
      </w:r>
      <w:r w:rsidRPr="008912DD">
        <w:rPr>
          <w:rFonts w:ascii="Times New Roman" w:eastAsia="標楷體" w:hAnsi="Times New Roman"/>
          <w:sz w:val="28"/>
          <w:szCs w:val="28"/>
        </w:rPr>
        <w:t>審查原則：</w:t>
      </w:r>
      <w:r w:rsidRPr="008912DD">
        <w:rPr>
          <w:rFonts w:ascii="Times New Roman" w:eastAsia="標楷體" w:hAnsi="Times New Roman"/>
          <w:sz w:val="28"/>
          <w:szCs w:val="28"/>
        </w:rPr>
        <w:t>(106/12/1)</w:t>
      </w:r>
    </w:p>
    <w:p w14:paraId="511D95C2" w14:textId="77777777" w:rsidR="00DF3D94" w:rsidRPr="008912DD" w:rsidRDefault="00DF3D94" w:rsidP="006000EA">
      <w:pPr>
        <w:spacing w:line="600" w:lineRule="exact"/>
        <w:ind w:leftChars="58" w:left="920" w:hangingChars="279" w:hanging="781"/>
        <w:jc w:val="both"/>
        <w:rPr>
          <w:rFonts w:ascii="Times New Roman" w:eastAsia="標楷體" w:hAnsi="Times New Roman"/>
          <w:sz w:val="28"/>
          <w:szCs w:val="28"/>
        </w:rPr>
      </w:pPr>
      <w:r w:rsidRPr="008912DD">
        <w:rPr>
          <w:rFonts w:ascii="Times New Roman" w:eastAsia="標楷體" w:hAnsi="Times New Roman"/>
          <w:sz w:val="28"/>
          <w:szCs w:val="28"/>
        </w:rPr>
        <w:t xml:space="preserve">  (1)</w:t>
      </w:r>
      <w:r w:rsidRPr="008912DD">
        <w:rPr>
          <w:rFonts w:ascii="Times New Roman" w:eastAsia="標楷體" w:hAnsi="Times New Roman"/>
          <w:sz w:val="28"/>
          <w:szCs w:val="28"/>
        </w:rPr>
        <w:t>單針電極限用於腫瘤小於</w:t>
      </w:r>
      <w:r w:rsidRPr="008912DD">
        <w:rPr>
          <w:rFonts w:ascii="Times New Roman" w:eastAsia="標楷體" w:hAnsi="Times New Roman"/>
          <w:sz w:val="28"/>
          <w:szCs w:val="28"/>
        </w:rPr>
        <w:t>3</w:t>
      </w:r>
      <w:r w:rsidRPr="008912DD">
        <w:rPr>
          <w:rFonts w:ascii="Times New Roman" w:eastAsia="標楷體" w:hAnsi="Times New Roman"/>
          <w:sz w:val="28"/>
          <w:szCs w:val="28"/>
        </w:rPr>
        <w:t>公分以下，腫瘤數目少於等於</w:t>
      </w:r>
      <w:r w:rsidRPr="008912DD">
        <w:rPr>
          <w:rFonts w:ascii="Times New Roman" w:eastAsia="標楷體" w:hAnsi="Times New Roman"/>
          <w:sz w:val="28"/>
          <w:szCs w:val="28"/>
        </w:rPr>
        <w:t>3</w:t>
      </w:r>
      <w:r w:rsidRPr="008912DD">
        <w:rPr>
          <w:rFonts w:ascii="Times New Roman" w:eastAsia="標楷體" w:hAnsi="Times New Roman"/>
          <w:sz w:val="28"/>
          <w:szCs w:val="28"/>
        </w:rPr>
        <w:t>個為原則；腫瘤大於</w:t>
      </w:r>
      <w:r w:rsidRPr="008912DD">
        <w:rPr>
          <w:rFonts w:ascii="Times New Roman" w:eastAsia="標楷體" w:hAnsi="Times New Roman"/>
          <w:sz w:val="28"/>
          <w:szCs w:val="28"/>
        </w:rPr>
        <w:t>3</w:t>
      </w:r>
      <w:r w:rsidRPr="008912DD">
        <w:rPr>
          <w:rFonts w:ascii="Times New Roman" w:eastAsia="標楷體" w:hAnsi="Times New Roman"/>
          <w:sz w:val="28"/>
          <w:szCs w:val="28"/>
        </w:rPr>
        <w:t>公分者申請使用</w:t>
      </w:r>
      <w:r w:rsidRPr="008912DD">
        <w:rPr>
          <w:rFonts w:ascii="Times New Roman" w:eastAsia="標楷體" w:hAnsi="Times New Roman"/>
          <w:sz w:val="28"/>
          <w:szCs w:val="28"/>
        </w:rPr>
        <w:t>1</w:t>
      </w:r>
      <w:r w:rsidRPr="008912DD">
        <w:rPr>
          <w:rFonts w:ascii="Times New Roman" w:eastAsia="標楷體" w:hAnsi="Times New Roman"/>
          <w:sz w:val="28"/>
          <w:szCs w:val="28"/>
        </w:rPr>
        <w:t>支單針即可處理者，可予同意。</w:t>
      </w:r>
    </w:p>
    <w:p w14:paraId="77071E3F" w14:textId="77777777" w:rsidR="00DF3D94" w:rsidRPr="008912DD" w:rsidRDefault="00DF3D94" w:rsidP="006000EA">
      <w:pPr>
        <w:spacing w:line="600" w:lineRule="exact"/>
        <w:ind w:leftChars="295" w:left="1559" w:hangingChars="304" w:hanging="851"/>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甲、內科處置時腫瘤位置鄰近，申報</w:t>
      </w:r>
      <w:r w:rsidRPr="008912DD">
        <w:rPr>
          <w:rFonts w:ascii="Times New Roman" w:eastAsia="標楷體" w:hAnsi="Times New Roman"/>
          <w:sz w:val="28"/>
          <w:szCs w:val="28"/>
        </w:rPr>
        <w:t>1</w:t>
      </w:r>
      <w:r w:rsidRPr="008912DD">
        <w:rPr>
          <w:rFonts w:ascii="Times New Roman" w:eastAsia="標楷體" w:hAnsi="Times New Roman"/>
          <w:sz w:val="28"/>
          <w:szCs w:val="28"/>
        </w:rPr>
        <w:t>支；腫瘤位置較遠而無法一次完成者，不同次</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治療得另申報</w:t>
      </w:r>
      <w:r w:rsidRPr="008912DD">
        <w:rPr>
          <w:rFonts w:ascii="Times New Roman" w:eastAsia="標楷體" w:hAnsi="Times New Roman"/>
          <w:sz w:val="28"/>
          <w:szCs w:val="28"/>
        </w:rPr>
        <w:t>1</w:t>
      </w:r>
      <w:r w:rsidRPr="008912DD">
        <w:rPr>
          <w:rFonts w:ascii="Times New Roman" w:eastAsia="標楷體" w:hAnsi="Times New Roman"/>
          <w:sz w:val="28"/>
          <w:szCs w:val="28"/>
        </w:rPr>
        <w:t>支。</w:t>
      </w:r>
    </w:p>
    <w:p w14:paraId="672050DE" w14:textId="77777777" w:rsidR="00DF3D94" w:rsidRPr="008912DD" w:rsidRDefault="00DF3D94" w:rsidP="006000EA">
      <w:pPr>
        <w:spacing w:line="600" w:lineRule="exact"/>
        <w:ind w:leftChars="296" w:left="786" w:hangingChars="27" w:hanging="76"/>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乙、外科手術時，雖不同位置，僅能申報</w:t>
      </w:r>
      <w:r w:rsidRPr="008912DD">
        <w:rPr>
          <w:rFonts w:ascii="Times New Roman" w:eastAsia="標楷體" w:hAnsi="Times New Roman"/>
          <w:sz w:val="28"/>
          <w:szCs w:val="28"/>
        </w:rPr>
        <w:t>1</w:t>
      </w:r>
      <w:r w:rsidRPr="008912DD">
        <w:rPr>
          <w:rFonts w:ascii="Times New Roman" w:eastAsia="標楷體" w:hAnsi="Times New Roman"/>
          <w:sz w:val="28"/>
          <w:szCs w:val="28"/>
        </w:rPr>
        <w:t>支。</w:t>
      </w:r>
    </w:p>
    <w:p w14:paraId="5DCB49C3" w14:textId="77777777" w:rsidR="00DF3D94" w:rsidRPr="008912DD" w:rsidRDefault="00DF3D94" w:rsidP="006000EA">
      <w:pPr>
        <w:spacing w:line="600" w:lineRule="exact"/>
        <w:ind w:leftChars="119" w:left="924" w:hangingChars="228" w:hanging="638"/>
        <w:jc w:val="both"/>
        <w:rPr>
          <w:rFonts w:ascii="Times New Roman" w:eastAsia="標楷體" w:hAnsi="Times New Roman"/>
          <w:sz w:val="28"/>
          <w:szCs w:val="28"/>
        </w:rPr>
      </w:pPr>
      <w:r w:rsidRPr="008912DD">
        <w:rPr>
          <w:rFonts w:ascii="Times New Roman" w:eastAsia="標楷體" w:hAnsi="Times New Roman"/>
          <w:sz w:val="28"/>
          <w:szCs w:val="28"/>
        </w:rPr>
        <w:t xml:space="preserve"> (2)</w:t>
      </w:r>
      <w:r w:rsidRPr="008912DD">
        <w:rPr>
          <w:rFonts w:ascii="Times New Roman" w:eastAsia="標楷體" w:hAnsi="Times New Roman"/>
          <w:sz w:val="28"/>
          <w:szCs w:val="28"/>
        </w:rPr>
        <w:t>雙針組電極限用於腫瘤大於</w:t>
      </w:r>
      <w:r w:rsidRPr="008912DD">
        <w:rPr>
          <w:rFonts w:ascii="Times New Roman" w:eastAsia="標楷體" w:hAnsi="Times New Roman"/>
          <w:sz w:val="28"/>
          <w:szCs w:val="28"/>
        </w:rPr>
        <w:t>3</w:t>
      </w:r>
      <w:r w:rsidRPr="008912DD">
        <w:rPr>
          <w:rFonts w:ascii="Times New Roman" w:eastAsia="標楷體" w:hAnsi="Times New Roman"/>
          <w:sz w:val="28"/>
          <w:szCs w:val="28"/>
        </w:rPr>
        <w:t>公分</w:t>
      </w:r>
      <w:r w:rsidRPr="008912DD">
        <w:rPr>
          <w:rFonts w:ascii="Times New Roman" w:eastAsia="標楷體" w:hAnsi="Times New Roman"/>
          <w:sz w:val="28"/>
          <w:szCs w:val="28"/>
        </w:rPr>
        <w:t>(</w:t>
      </w:r>
      <w:r w:rsidRPr="008912DD">
        <w:rPr>
          <w:rFonts w:ascii="Times New Roman" w:eastAsia="標楷體" w:hAnsi="Times New Roman"/>
          <w:sz w:val="28"/>
          <w:szCs w:val="28"/>
        </w:rPr>
        <w:t>含</w:t>
      </w:r>
      <w:r w:rsidRPr="008912DD">
        <w:rPr>
          <w:rFonts w:ascii="Times New Roman" w:eastAsia="標楷體" w:hAnsi="Times New Roman"/>
          <w:sz w:val="28"/>
          <w:szCs w:val="28"/>
        </w:rPr>
        <w:t>)</w:t>
      </w:r>
      <w:r w:rsidRPr="008912DD">
        <w:rPr>
          <w:rFonts w:ascii="Times New Roman" w:eastAsia="標楷體" w:hAnsi="Times New Roman"/>
          <w:sz w:val="28"/>
          <w:szCs w:val="28"/>
        </w:rPr>
        <w:t>小於</w:t>
      </w:r>
      <w:r w:rsidRPr="008912DD">
        <w:rPr>
          <w:rFonts w:ascii="Times New Roman" w:eastAsia="標楷體" w:hAnsi="Times New Roman"/>
          <w:sz w:val="28"/>
          <w:szCs w:val="28"/>
        </w:rPr>
        <w:t>5</w:t>
      </w:r>
      <w:r w:rsidRPr="008912DD">
        <w:rPr>
          <w:rFonts w:ascii="Times New Roman" w:eastAsia="標楷體" w:hAnsi="Times New Roman"/>
          <w:sz w:val="28"/>
          <w:szCs w:val="28"/>
        </w:rPr>
        <w:t>公分，腫瘤數目少於等於</w:t>
      </w:r>
      <w:r w:rsidRPr="008912DD">
        <w:rPr>
          <w:rFonts w:ascii="Times New Roman" w:eastAsia="標楷體" w:hAnsi="Times New Roman"/>
          <w:sz w:val="28"/>
          <w:szCs w:val="28"/>
        </w:rPr>
        <w:t>3</w:t>
      </w:r>
      <w:r w:rsidRPr="008912DD">
        <w:rPr>
          <w:rFonts w:ascii="Times New Roman" w:eastAsia="標楷體" w:hAnsi="Times New Roman"/>
          <w:sz w:val="28"/>
          <w:szCs w:val="28"/>
        </w:rPr>
        <w:t>個。</w:t>
      </w:r>
    </w:p>
    <w:p w14:paraId="5AD99402" w14:textId="77777777" w:rsidR="00DF3D94" w:rsidRPr="008912DD" w:rsidRDefault="00DF3D94" w:rsidP="006000EA">
      <w:pPr>
        <w:spacing w:line="600" w:lineRule="exact"/>
        <w:ind w:leftChars="119" w:left="924" w:hangingChars="228" w:hanging="638"/>
        <w:jc w:val="both"/>
        <w:rPr>
          <w:rFonts w:ascii="Times New Roman" w:eastAsia="標楷體" w:hAnsi="Times New Roman"/>
          <w:sz w:val="28"/>
          <w:szCs w:val="28"/>
        </w:rPr>
      </w:pPr>
      <w:r w:rsidRPr="008912DD">
        <w:rPr>
          <w:rFonts w:ascii="Times New Roman" w:eastAsia="標楷體" w:hAnsi="Times New Roman"/>
          <w:sz w:val="28"/>
          <w:szCs w:val="28"/>
        </w:rPr>
        <w:t xml:space="preserve"> (3)</w:t>
      </w:r>
      <w:r w:rsidRPr="008912DD">
        <w:rPr>
          <w:rFonts w:ascii="Times New Roman" w:eastAsia="標楷體" w:hAnsi="Times New Roman"/>
          <w:sz w:val="28"/>
          <w:szCs w:val="28"/>
        </w:rPr>
        <w:t>三針組電極限用於腫瘤大於</w:t>
      </w:r>
      <w:r w:rsidRPr="008912DD">
        <w:rPr>
          <w:rFonts w:ascii="Times New Roman" w:eastAsia="標楷體" w:hAnsi="Times New Roman"/>
          <w:sz w:val="28"/>
          <w:szCs w:val="28"/>
        </w:rPr>
        <w:t>5</w:t>
      </w:r>
      <w:r w:rsidRPr="008912DD">
        <w:rPr>
          <w:rFonts w:ascii="Times New Roman" w:eastAsia="標楷體" w:hAnsi="Times New Roman"/>
          <w:sz w:val="28"/>
          <w:szCs w:val="28"/>
        </w:rPr>
        <w:t>公分</w:t>
      </w:r>
      <w:r w:rsidRPr="008912DD">
        <w:rPr>
          <w:rFonts w:ascii="Times New Roman" w:eastAsia="標楷體" w:hAnsi="Times New Roman"/>
          <w:sz w:val="28"/>
          <w:szCs w:val="28"/>
        </w:rPr>
        <w:t>(</w:t>
      </w:r>
      <w:r w:rsidRPr="008912DD">
        <w:rPr>
          <w:rFonts w:ascii="Times New Roman" w:eastAsia="標楷體" w:hAnsi="Times New Roman"/>
          <w:sz w:val="28"/>
          <w:szCs w:val="28"/>
        </w:rPr>
        <w:t>含</w:t>
      </w:r>
      <w:r w:rsidRPr="008912DD">
        <w:rPr>
          <w:rFonts w:ascii="Times New Roman" w:eastAsia="標楷體" w:hAnsi="Times New Roman"/>
          <w:sz w:val="28"/>
          <w:szCs w:val="28"/>
        </w:rPr>
        <w:t>)</w:t>
      </w:r>
      <w:r w:rsidRPr="008912DD">
        <w:rPr>
          <w:rFonts w:ascii="Times New Roman" w:eastAsia="標楷體" w:hAnsi="Times New Roman"/>
          <w:sz w:val="28"/>
          <w:szCs w:val="28"/>
        </w:rPr>
        <w:t>的單一腫瘤，肝動脈栓塞療法</w:t>
      </w:r>
      <w:r w:rsidRPr="008912DD">
        <w:rPr>
          <w:rFonts w:ascii="Times New Roman" w:eastAsia="標楷體" w:hAnsi="Times New Roman"/>
          <w:sz w:val="28"/>
          <w:szCs w:val="28"/>
        </w:rPr>
        <w:t>(TACE)</w:t>
      </w:r>
      <w:r w:rsidRPr="008912DD">
        <w:rPr>
          <w:rFonts w:ascii="Times New Roman" w:eastAsia="標楷體" w:hAnsi="Times New Roman"/>
          <w:sz w:val="28"/>
          <w:szCs w:val="28"/>
        </w:rPr>
        <w:t>無效或不適合者。</w:t>
      </w:r>
    </w:p>
    <w:p w14:paraId="680FE638" w14:textId="77777777" w:rsidR="00DF3D94" w:rsidRPr="008912DD" w:rsidRDefault="00DF3D94" w:rsidP="006000EA">
      <w:pPr>
        <w:spacing w:line="600" w:lineRule="exact"/>
        <w:ind w:leftChars="119" w:left="784" w:hangingChars="178" w:hanging="498"/>
        <w:jc w:val="both"/>
        <w:rPr>
          <w:rFonts w:ascii="Times New Roman" w:eastAsia="標楷體" w:hAnsi="Times New Roman"/>
          <w:sz w:val="28"/>
          <w:szCs w:val="28"/>
        </w:rPr>
      </w:pPr>
      <w:r w:rsidRPr="008912DD">
        <w:rPr>
          <w:rFonts w:ascii="Times New Roman" w:eastAsia="標楷體" w:hAnsi="Times New Roman"/>
          <w:sz w:val="28"/>
          <w:szCs w:val="28"/>
        </w:rPr>
        <w:t xml:space="preserve"> (4)</w:t>
      </w:r>
      <w:r w:rsidRPr="008912DD">
        <w:rPr>
          <w:rFonts w:ascii="Times New Roman" w:eastAsia="標楷體" w:hAnsi="Times New Roman"/>
          <w:sz w:val="28"/>
          <w:szCs w:val="28"/>
        </w:rPr>
        <w:t>申請電極間隔無須限制，鼓勵及早發現、及早治療。</w:t>
      </w:r>
    </w:p>
    <w:p w14:paraId="44FFD5D9" w14:textId="77777777" w:rsidR="00DF3D94" w:rsidRPr="008912DD" w:rsidRDefault="00DF3D94" w:rsidP="006000EA">
      <w:pPr>
        <w:spacing w:line="600" w:lineRule="exact"/>
        <w:ind w:leftChars="119" w:left="924" w:hangingChars="228" w:hanging="638"/>
        <w:jc w:val="both"/>
        <w:rPr>
          <w:rFonts w:ascii="Times New Roman" w:eastAsia="標楷體" w:hAnsi="Times New Roman"/>
          <w:sz w:val="28"/>
          <w:szCs w:val="28"/>
        </w:rPr>
      </w:pPr>
      <w:r w:rsidRPr="008912DD">
        <w:rPr>
          <w:rFonts w:ascii="Times New Roman" w:eastAsia="標楷體" w:hAnsi="Times New Roman"/>
          <w:sz w:val="28"/>
          <w:szCs w:val="28"/>
        </w:rPr>
        <w:t xml:space="preserve"> (5)</w:t>
      </w:r>
      <w:r w:rsidRPr="008912DD">
        <w:rPr>
          <w:rFonts w:ascii="Times New Roman" w:eastAsia="標楷體" w:hAnsi="Times New Roman"/>
          <w:sz w:val="28"/>
          <w:szCs w:val="28"/>
        </w:rPr>
        <w:t>符合使用雙針或三針電極之條件者，不得申請使用單針電極</w:t>
      </w:r>
      <w:r w:rsidRPr="008912DD">
        <w:rPr>
          <w:rFonts w:ascii="Times New Roman" w:eastAsia="標楷體" w:hAnsi="Times New Roman"/>
          <w:sz w:val="28"/>
          <w:szCs w:val="28"/>
        </w:rPr>
        <w:t>2</w:t>
      </w:r>
      <w:r w:rsidRPr="008912DD">
        <w:rPr>
          <w:rFonts w:ascii="Times New Roman" w:eastAsia="標楷體" w:hAnsi="Times New Roman"/>
          <w:sz w:val="28"/>
          <w:szCs w:val="28"/>
        </w:rPr>
        <w:t>或</w:t>
      </w:r>
      <w:r w:rsidRPr="008912DD">
        <w:rPr>
          <w:rFonts w:ascii="Times New Roman" w:eastAsia="標楷體" w:hAnsi="Times New Roman"/>
          <w:sz w:val="28"/>
          <w:szCs w:val="28"/>
        </w:rPr>
        <w:t>3</w:t>
      </w:r>
      <w:r w:rsidRPr="008912DD">
        <w:rPr>
          <w:rFonts w:ascii="Times New Roman" w:eastAsia="標楷體" w:hAnsi="Times New Roman"/>
          <w:sz w:val="28"/>
          <w:szCs w:val="28"/>
        </w:rPr>
        <w:t>支。</w:t>
      </w:r>
    </w:p>
    <w:p w14:paraId="25BBC811" w14:textId="77777777" w:rsidR="006643EA" w:rsidRPr="008912DD" w:rsidRDefault="00DF3D94" w:rsidP="006000EA">
      <w:pPr>
        <w:pStyle w:val="20"/>
        <w:tabs>
          <w:tab w:val="clear" w:pos="900"/>
        </w:tabs>
        <w:snapToGrid w:val="0"/>
        <w:spacing w:line="600" w:lineRule="exact"/>
        <w:ind w:leftChars="119" w:left="992" w:hangingChars="252" w:hanging="706"/>
        <w:jc w:val="both"/>
        <w:rPr>
          <w:rFonts w:ascii="Times New Roman" w:eastAsia="標楷體" w:hAnsi="Times New Roman"/>
          <w:sz w:val="28"/>
          <w:szCs w:val="28"/>
        </w:rPr>
      </w:pPr>
      <w:r w:rsidRPr="008912DD">
        <w:rPr>
          <w:rFonts w:ascii="Times New Roman" w:eastAsia="標楷體" w:hAnsi="Times New Roman"/>
          <w:sz w:val="28"/>
          <w:szCs w:val="28"/>
        </w:rPr>
        <w:t xml:space="preserve"> (6)</w:t>
      </w:r>
      <w:r w:rsidRPr="008912DD">
        <w:rPr>
          <w:rFonts w:ascii="Times New Roman" w:eastAsia="標楷體" w:hAnsi="Times New Roman"/>
          <w:sz w:val="28"/>
          <w:szCs w:val="28"/>
        </w:rPr>
        <w:t>申請及送審時需檢附</w:t>
      </w:r>
      <w:r w:rsidRPr="008912DD">
        <w:rPr>
          <w:rFonts w:ascii="Times New Roman" w:eastAsia="標楷體" w:hAnsi="Times New Roman"/>
          <w:sz w:val="28"/>
          <w:szCs w:val="28"/>
        </w:rPr>
        <w:t>CT</w:t>
      </w:r>
      <w:r w:rsidRPr="008912DD">
        <w:rPr>
          <w:rFonts w:ascii="Times New Roman" w:eastAsia="標楷體" w:hAnsi="Times New Roman"/>
          <w:sz w:val="28"/>
          <w:szCs w:val="28"/>
        </w:rPr>
        <w:t>或</w:t>
      </w:r>
      <w:r w:rsidRPr="008912DD">
        <w:rPr>
          <w:rFonts w:ascii="Times New Roman" w:eastAsia="標楷體" w:hAnsi="Times New Roman"/>
          <w:sz w:val="28"/>
          <w:szCs w:val="28"/>
        </w:rPr>
        <w:t>MRI</w:t>
      </w:r>
      <w:r w:rsidRPr="008912DD">
        <w:rPr>
          <w:rFonts w:ascii="Times New Roman" w:eastAsia="標楷體" w:hAnsi="Times New Roman"/>
          <w:sz w:val="28"/>
          <w:szCs w:val="28"/>
        </w:rPr>
        <w:t>影像報告。</w:t>
      </w:r>
    </w:p>
    <w:p w14:paraId="2FF6ECAC" w14:textId="77777777" w:rsidR="00DF3D94" w:rsidRPr="008912DD" w:rsidRDefault="00DF3D94" w:rsidP="006000EA">
      <w:pPr>
        <w:spacing w:line="600" w:lineRule="exact"/>
        <w:ind w:leftChars="59" w:left="380" w:hangingChars="85" w:hanging="238"/>
        <w:jc w:val="both"/>
        <w:rPr>
          <w:rFonts w:ascii="Times New Roman" w:eastAsia="標楷體" w:hAnsi="Times New Roman"/>
          <w:sz w:val="28"/>
          <w:szCs w:val="28"/>
        </w:rPr>
      </w:pPr>
      <w:r w:rsidRPr="008912DD">
        <w:rPr>
          <w:rFonts w:ascii="Times New Roman" w:eastAsia="標楷體" w:hAnsi="Times New Roman"/>
          <w:sz w:val="28"/>
          <w:szCs w:val="28"/>
        </w:rPr>
        <w:t>8.</w:t>
      </w:r>
      <w:r w:rsidRPr="008912DD">
        <w:rPr>
          <w:rFonts w:ascii="Times New Roman" w:eastAsia="標楷體" w:hAnsi="Times New Roman"/>
          <w:sz w:val="28"/>
          <w:szCs w:val="28"/>
        </w:rPr>
        <w:t>經內視鏡括約肌切開術</w:t>
      </w:r>
      <w:r w:rsidRPr="008912DD">
        <w:rPr>
          <w:rFonts w:ascii="Times New Roman" w:eastAsia="標楷體" w:hAnsi="Times New Roman"/>
          <w:sz w:val="28"/>
          <w:szCs w:val="28"/>
        </w:rPr>
        <w:t xml:space="preserve">(Endoscopic </w:t>
      </w:r>
      <w:r w:rsidR="009E294B" w:rsidRPr="008912DD">
        <w:rPr>
          <w:rFonts w:ascii="Times New Roman" w:eastAsia="標楷體" w:hAnsi="Times New Roman"/>
          <w:sz w:val="28"/>
          <w:szCs w:val="28"/>
        </w:rPr>
        <w:t>s</w:t>
      </w:r>
      <w:r w:rsidRPr="008912DD">
        <w:rPr>
          <w:rFonts w:ascii="Times New Roman" w:eastAsia="標楷體" w:hAnsi="Times New Roman"/>
          <w:sz w:val="28"/>
          <w:szCs w:val="28"/>
        </w:rPr>
        <w:t>phincterotomy</w:t>
      </w:r>
      <w:r w:rsidRPr="008912DD">
        <w:rPr>
          <w:rFonts w:ascii="Times New Roman" w:eastAsia="標楷體" w:hAnsi="Times New Roman"/>
          <w:sz w:val="28"/>
          <w:szCs w:val="28"/>
        </w:rPr>
        <w:t>，</w:t>
      </w:r>
      <w:r w:rsidRPr="008912DD">
        <w:rPr>
          <w:rFonts w:ascii="Times New Roman" w:eastAsia="標楷體" w:hAnsi="Times New Roman"/>
          <w:sz w:val="28"/>
          <w:szCs w:val="28"/>
        </w:rPr>
        <w:t>EST</w:t>
      </w:r>
      <w:r w:rsidRPr="008912DD">
        <w:rPr>
          <w:rFonts w:ascii="Times New Roman" w:eastAsia="標楷體" w:hAnsi="Times New Roman"/>
          <w:sz w:val="28"/>
          <w:szCs w:val="28"/>
        </w:rPr>
        <w:t>，</w:t>
      </w:r>
      <w:r w:rsidRPr="008912DD">
        <w:rPr>
          <w:rFonts w:ascii="Times New Roman" w:eastAsia="標楷體" w:hAnsi="Times New Roman"/>
          <w:sz w:val="28"/>
          <w:szCs w:val="28"/>
        </w:rPr>
        <w:t>56031B</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審查原則：</w:t>
      </w:r>
      <w:r w:rsidRPr="008912DD">
        <w:rPr>
          <w:rFonts w:ascii="Times New Roman" w:eastAsia="標楷體" w:hAnsi="Times New Roman"/>
          <w:sz w:val="28"/>
          <w:szCs w:val="28"/>
        </w:rPr>
        <w:t>(106/12/1)</w:t>
      </w:r>
    </w:p>
    <w:p w14:paraId="2EE25AAD" w14:textId="77777777" w:rsidR="00DF3D94" w:rsidRPr="008912DD" w:rsidRDefault="00DF3D94" w:rsidP="006000EA">
      <w:pPr>
        <w:spacing w:line="600" w:lineRule="exact"/>
        <w:ind w:leftChars="60" w:left="382" w:hangingChars="85" w:hanging="238"/>
        <w:jc w:val="both"/>
        <w:rPr>
          <w:rFonts w:ascii="Times New Roman" w:eastAsia="標楷體" w:hAnsi="Times New Roman"/>
          <w:sz w:val="28"/>
          <w:szCs w:val="28"/>
        </w:rPr>
      </w:pPr>
      <w:r w:rsidRPr="008912DD">
        <w:rPr>
          <w:rFonts w:ascii="Times New Roman" w:eastAsia="標楷體" w:hAnsi="Times New Roman"/>
          <w:sz w:val="28"/>
          <w:szCs w:val="28"/>
        </w:rPr>
        <w:t xml:space="preserve">  (1)</w:t>
      </w:r>
      <w:r w:rsidRPr="008912DD">
        <w:rPr>
          <w:rFonts w:ascii="Times New Roman" w:eastAsia="標楷體" w:hAnsi="Times New Roman"/>
          <w:sz w:val="28"/>
          <w:szCs w:val="28"/>
        </w:rPr>
        <w:t>送審時應檢附之資料：</w:t>
      </w:r>
    </w:p>
    <w:p w14:paraId="3CBD70AB" w14:textId="77777777" w:rsidR="00DF3D94" w:rsidRPr="008912DD" w:rsidRDefault="00DF3D94" w:rsidP="006000EA">
      <w:pPr>
        <w:spacing w:line="600" w:lineRule="exact"/>
        <w:ind w:leftChars="118" w:left="378" w:hangingChars="34" w:hanging="95"/>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F762DD" w:rsidRPr="008912DD">
        <w:rPr>
          <w:rFonts w:ascii="Times New Roman" w:eastAsia="標楷體" w:hAnsi="Times New Roman"/>
          <w:sz w:val="28"/>
          <w:szCs w:val="28"/>
        </w:rPr>
        <w:t>甲、</w:t>
      </w:r>
      <w:r w:rsidRPr="008912DD">
        <w:rPr>
          <w:rFonts w:ascii="Times New Roman" w:eastAsia="標楷體" w:hAnsi="Times New Roman"/>
          <w:sz w:val="28"/>
          <w:szCs w:val="28"/>
        </w:rPr>
        <w:t>膽管狹窄部位及程度報告。</w:t>
      </w:r>
    </w:p>
    <w:p w14:paraId="4A983772" w14:textId="77777777" w:rsidR="00DF3D94" w:rsidRPr="008912DD" w:rsidRDefault="00F762DD" w:rsidP="006000EA">
      <w:pPr>
        <w:spacing w:line="600" w:lineRule="exact"/>
        <w:ind w:leftChars="118" w:left="381" w:hangingChars="35" w:hanging="98"/>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乙、</w:t>
      </w:r>
      <w:r w:rsidR="00DF3D94" w:rsidRPr="008912DD">
        <w:rPr>
          <w:rFonts w:ascii="Times New Roman" w:eastAsia="標楷體" w:hAnsi="Times New Roman"/>
          <w:sz w:val="28"/>
          <w:szCs w:val="28"/>
        </w:rPr>
        <w:t>相關之生化及血液學檢驗數據。</w:t>
      </w:r>
    </w:p>
    <w:p w14:paraId="4C93FCC3" w14:textId="77777777" w:rsidR="00DF3D94" w:rsidRPr="008912DD" w:rsidRDefault="00F762DD" w:rsidP="006000EA">
      <w:pPr>
        <w:spacing w:line="600" w:lineRule="exact"/>
        <w:ind w:leftChars="118" w:left="1131" w:hangingChars="303" w:hanging="848"/>
        <w:jc w:val="both"/>
        <w:rPr>
          <w:rFonts w:ascii="Times New Roman" w:eastAsia="標楷體" w:hAnsi="Times New Roman"/>
          <w:sz w:val="28"/>
          <w:szCs w:val="28"/>
        </w:rPr>
      </w:pPr>
      <w:r w:rsidRPr="008912DD">
        <w:rPr>
          <w:rFonts w:ascii="Times New Roman" w:eastAsia="標楷體" w:hAnsi="Times New Roman"/>
          <w:sz w:val="28"/>
          <w:szCs w:val="28"/>
        </w:rPr>
        <w:lastRenderedPageBreak/>
        <w:t xml:space="preserve">    </w:t>
      </w:r>
      <w:r w:rsidRPr="008912DD">
        <w:rPr>
          <w:rFonts w:ascii="Times New Roman" w:eastAsia="標楷體" w:hAnsi="Times New Roman"/>
          <w:sz w:val="28"/>
          <w:szCs w:val="28"/>
        </w:rPr>
        <w:t>丙、</w:t>
      </w:r>
      <w:r w:rsidR="00DF3D94" w:rsidRPr="008912DD">
        <w:rPr>
          <w:rFonts w:ascii="Times New Roman" w:eastAsia="標楷體" w:hAnsi="Times New Roman"/>
          <w:sz w:val="28"/>
          <w:szCs w:val="28"/>
        </w:rPr>
        <w:t>完整</w:t>
      </w:r>
      <w:r w:rsidR="00DF3D94" w:rsidRPr="008912DD">
        <w:rPr>
          <w:rFonts w:ascii="Times New Roman" w:eastAsia="標楷體" w:hAnsi="Times New Roman"/>
          <w:sz w:val="28"/>
          <w:szCs w:val="28"/>
        </w:rPr>
        <w:t>EST</w:t>
      </w:r>
      <w:r w:rsidR="00DF3D94" w:rsidRPr="008912DD">
        <w:rPr>
          <w:rFonts w:ascii="Times New Roman" w:eastAsia="標楷體" w:hAnsi="Times New Roman"/>
          <w:sz w:val="28"/>
          <w:szCs w:val="28"/>
        </w:rPr>
        <w:t>手術報告</w:t>
      </w:r>
      <w:r w:rsidR="00DF3D94" w:rsidRPr="008912DD">
        <w:rPr>
          <w:rFonts w:ascii="Times New Roman" w:eastAsia="標楷體" w:hAnsi="Times New Roman"/>
          <w:sz w:val="28"/>
          <w:szCs w:val="28"/>
        </w:rPr>
        <w:t>(</w:t>
      </w:r>
      <w:r w:rsidR="00DF3D94" w:rsidRPr="008912DD">
        <w:rPr>
          <w:rFonts w:ascii="Times New Roman" w:eastAsia="標楷體" w:hAnsi="Times New Roman"/>
          <w:sz w:val="28"/>
          <w:szCs w:val="28"/>
        </w:rPr>
        <w:t>含手術前後可供判讀之膽道影像及彩色內視鏡影像</w:t>
      </w:r>
      <w:r w:rsidR="00DF3D94" w:rsidRPr="008912DD">
        <w:rPr>
          <w:rFonts w:ascii="Times New Roman" w:eastAsia="標楷體" w:hAnsi="Times New Roman"/>
          <w:sz w:val="28"/>
          <w:szCs w:val="28"/>
        </w:rPr>
        <w:t>)</w:t>
      </w:r>
      <w:r w:rsidR="00DF3D94" w:rsidRPr="008912DD">
        <w:rPr>
          <w:rFonts w:ascii="Times New Roman" w:eastAsia="標楷體" w:hAnsi="Times New Roman"/>
          <w:sz w:val="28"/>
          <w:szCs w:val="28"/>
        </w:rPr>
        <w:t>。</w:t>
      </w:r>
    </w:p>
    <w:p w14:paraId="64549157" w14:textId="77777777" w:rsidR="00DF3D94" w:rsidRPr="008912DD" w:rsidRDefault="00DF3D94" w:rsidP="006000EA">
      <w:pPr>
        <w:spacing w:line="600" w:lineRule="exact"/>
        <w:ind w:leftChars="60" w:left="382" w:hangingChars="85" w:hanging="238"/>
        <w:jc w:val="both"/>
        <w:rPr>
          <w:rFonts w:ascii="Times New Roman" w:eastAsia="標楷體" w:hAnsi="Times New Roman"/>
          <w:sz w:val="28"/>
          <w:szCs w:val="28"/>
        </w:rPr>
      </w:pPr>
      <w:r w:rsidRPr="008912DD">
        <w:rPr>
          <w:rFonts w:ascii="Times New Roman" w:eastAsia="標楷體" w:hAnsi="Times New Roman"/>
          <w:sz w:val="28"/>
          <w:szCs w:val="28"/>
        </w:rPr>
        <w:t xml:space="preserve">  (2)</w:t>
      </w:r>
      <w:r w:rsidRPr="008912DD">
        <w:rPr>
          <w:rFonts w:ascii="Times New Roman" w:eastAsia="標楷體" w:hAnsi="Times New Roman"/>
          <w:sz w:val="28"/>
          <w:szCs w:val="28"/>
        </w:rPr>
        <w:t>重複執行</w:t>
      </w:r>
      <w:r w:rsidRPr="008912DD">
        <w:rPr>
          <w:rFonts w:ascii="Times New Roman" w:eastAsia="標楷體" w:hAnsi="Times New Roman"/>
          <w:sz w:val="28"/>
          <w:szCs w:val="28"/>
        </w:rPr>
        <w:t>EST</w:t>
      </w:r>
      <w:r w:rsidRPr="008912DD">
        <w:rPr>
          <w:rFonts w:ascii="Times New Roman" w:eastAsia="標楷體" w:hAnsi="Times New Roman"/>
          <w:sz w:val="28"/>
          <w:szCs w:val="28"/>
        </w:rPr>
        <w:t>者</w:t>
      </w:r>
    </w:p>
    <w:p w14:paraId="1B58A1E8" w14:textId="77777777" w:rsidR="006000EA" w:rsidRPr="008912DD" w:rsidRDefault="00F762DD" w:rsidP="006000EA">
      <w:pPr>
        <w:spacing w:line="600" w:lineRule="exact"/>
        <w:ind w:leftChars="118" w:left="1129" w:hangingChars="302" w:hanging="846"/>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甲、</w:t>
      </w:r>
      <w:r w:rsidR="00DF3D94" w:rsidRPr="008912DD">
        <w:rPr>
          <w:rFonts w:ascii="Times New Roman" w:eastAsia="標楷體" w:hAnsi="Times New Roman"/>
          <w:sz w:val="28"/>
          <w:szCs w:val="28"/>
        </w:rPr>
        <w:t>短期內接受再次切開應視為第一次處置不完整之後續處置，如有特殊原因應附圖說明。</w:t>
      </w:r>
    </w:p>
    <w:p w14:paraId="3247F8F4" w14:textId="77777777" w:rsidR="00DF3D94" w:rsidRPr="008912DD" w:rsidRDefault="00F762DD" w:rsidP="006000EA">
      <w:pPr>
        <w:spacing w:line="600" w:lineRule="exact"/>
        <w:ind w:leftChars="218" w:left="1089" w:hangingChars="202" w:hanging="566"/>
        <w:jc w:val="both"/>
        <w:rPr>
          <w:rFonts w:ascii="Times New Roman" w:eastAsia="標楷體" w:hAnsi="Times New Roman"/>
          <w:sz w:val="28"/>
          <w:szCs w:val="28"/>
        </w:rPr>
      </w:pPr>
      <w:r w:rsidRPr="008912DD">
        <w:rPr>
          <w:rFonts w:ascii="Times New Roman" w:eastAsia="標楷體" w:hAnsi="Times New Roman"/>
          <w:sz w:val="28"/>
          <w:szCs w:val="28"/>
        </w:rPr>
        <w:t>乙、</w:t>
      </w:r>
      <w:r w:rsidR="00DF3D94" w:rsidRPr="008912DD">
        <w:rPr>
          <w:rFonts w:ascii="Times New Roman" w:eastAsia="標楷體" w:hAnsi="Times New Roman"/>
          <w:sz w:val="28"/>
          <w:szCs w:val="28"/>
        </w:rPr>
        <w:t>同病人施行</w:t>
      </w:r>
      <w:r w:rsidR="00DF3D94" w:rsidRPr="008912DD">
        <w:rPr>
          <w:rFonts w:ascii="Times New Roman" w:eastAsia="標楷體" w:hAnsi="Times New Roman"/>
          <w:sz w:val="28"/>
          <w:szCs w:val="28"/>
        </w:rPr>
        <w:t>EST</w:t>
      </w:r>
      <w:r w:rsidR="00DF3D94" w:rsidRPr="008912DD">
        <w:rPr>
          <w:rFonts w:ascii="Times New Roman" w:eastAsia="標楷體" w:hAnsi="Times New Roman"/>
          <w:sz w:val="28"/>
          <w:szCs w:val="28"/>
        </w:rPr>
        <w:t>處置依醫理</w:t>
      </w:r>
      <w:r w:rsidR="00DF3D94" w:rsidRPr="008912DD">
        <w:rPr>
          <w:rFonts w:ascii="Times New Roman" w:eastAsia="標楷體" w:hAnsi="Times New Roman"/>
          <w:sz w:val="28"/>
          <w:szCs w:val="28"/>
        </w:rPr>
        <w:t>1</w:t>
      </w:r>
      <w:r w:rsidR="00DF3D94" w:rsidRPr="008912DD">
        <w:rPr>
          <w:rFonts w:ascii="Times New Roman" w:eastAsia="標楷體" w:hAnsi="Times New Roman"/>
          <w:sz w:val="28"/>
          <w:szCs w:val="28"/>
        </w:rPr>
        <w:t>次足供臨床使用，若經臨床醫師依專業判斷需執行第</w:t>
      </w:r>
      <w:r w:rsidR="00DF3D94" w:rsidRPr="008912DD">
        <w:rPr>
          <w:rFonts w:ascii="Times New Roman" w:eastAsia="標楷體" w:hAnsi="Times New Roman"/>
          <w:sz w:val="28"/>
          <w:szCs w:val="28"/>
        </w:rPr>
        <w:t>2</w:t>
      </w:r>
      <w:r w:rsidR="00DF3D94" w:rsidRPr="008912DD">
        <w:rPr>
          <w:rFonts w:ascii="Times New Roman" w:eastAsia="標楷體" w:hAnsi="Times New Roman"/>
          <w:sz w:val="28"/>
          <w:szCs w:val="28"/>
        </w:rPr>
        <w:t>次，建議間隔</w:t>
      </w:r>
      <w:r w:rsidR="00DF3D94" w:rsidRPr="008912DD">
        <w:rPr>
          <w:rFonts w:ascii="Times New Roman" w:eastAsia="標楷體" w:hAnsi="Times New Roman"/>
          <w:sz w:val="28"/>
          <w:szCs w:val="28"/>
        </w:rPr>
        <w:t>3</w:t>
      </w:r>
      <w:r w:rsidR="00DF3D94" w:rsidRPr="008912DD">
        <w:rPr>
          <w:rFonts w:ascii="Times New Roman" w:eastAsia="標楷體" w:hAnsi="Times New Roman"/>
          <w:sz w:val="28"/>
          <w:szCs w:val="28"/>
        </w:rPr>
        <w:t>個月以上。</w:t>
      </w:r>
    </w:p>
    <w:p w14:paraId="0E2680E9" w14:textId="77777777" w:rsidR="00F762DD" w:rsidRPr="008912DD" w:rsidRDefault="00F762DD" w:rsidP="006000EA">
      <w:pPr>
        <w:spacing w:line="600" w:lineRule="exact"/>
        <w:ind w:leftChars="60" w:left="1082" w:hangingChars="335" w:hanging="938"/>
        <w:jc w:val="both"/>
        <w:rPr>
          <w:rFonts w:ascii="Times New Roman" w:eastAsia="標楷體" w:hAnsi="Times New Roman"/>
          <w:sz w:val="28"/>
          <w:szCs w:val="28"/>
        </w:rPr>
      </w:pPr>
      <w:r w:rsidRPr="008912DD">
        <w:rPr>
          <w:rFonts w:ascii="Times New Roman" w:eastAsia="標楷體" w:hAnsi="Times New Roman"/>
          <w:sz w:val="28"/>
          <w:szCs w:val="28"/>
        </w:rPr>
        <w:t>9.</w:t>
      </w:r>
      <w:r w:rsidRPr="008912DD">
        <w:rPr>
          <w:rFonts w:ascii="Times New Roman" w:eastAsia="標楷體" w:hAnsi="Times New Roman"/>
          <w:sz w:val="28"/>
          <w:szCs w:val="28"/>
        </w:rPr>
        <w:t>免疫製劑審查原則：</w:t>
      </w:r>
    </w:p>
    <w:p w14:paraId="762C1D11" w14:textId="77777777" w:rsidR="00F762DD" w:rsidRPr="008912DD" w:rsidRDefault="00F762DD" w:rsidP="006000EA">
      <w:pPr>
        <w:pStyle w:val="Web"/>
        <w:tabs>
          <w:tab w:val="left" w:pos="426"/>
        </w:tabs>
        <w:spacing w:before="0" w:beforeAutospacing="0" w:after="0" w:afterAutospacing="0" w:line="600" w:lineRule="exact"/>
        <w:ind w:leftChars="59" w:left="565" w:hangingChars="151" w:hanging="423"/>
        <w:jc w:val="both"/>
        <w:rPr>
          <w:rFonts w:ascii="Times New Roman" w:eastAsia="標楷體" w:hAnsi="Times New Roman" w:cs="Times New Roman"/>
          <w:sz w:val="28"/>
          <w:szCs w:val="28"/>
        </w:rPr>
      </w:pPr>
      <w:r w:rsidRPr="008912DD">
        <w:rPr>
          <w:rFonts w:ascii="Times New Roman" w:eastAsia="標楷體" w:hAnsi="Times New Roman" w:cs="Times New Roman"/>
          <w:sz w:val="28"/>
          <w:szCs w:val="28"/>
        </w:rPr>
        <w:t xml:space="preserve">  (1)Etanercept(</w:t>
      </w:r>
      <w:r w:rsidRPr="008912DD">
        <w:rPr>
          <w:rFonts w:ascii="Times New Roman" w:eastAsia="標楷體" w:hAnsi="Times New Roman" w:cs="Times New Roman"/>
          <w:sz w:val="28"/>
          <w:szCs w:val="28"/>
        </w:rPr>
        <w:t>如</w:t>
      </w:r>
      <w:r w:rsidRPr="008912DD">
        <w:rPr>
          <w:rFonts w:ascii="Times New Roman" w:eastAsia="標楷體" w:hAnsi="Times New Roman" w:cs="Times New Roman"/>
          <w:sz w:val="28"/>
          <w:szCs w:val="28"/>
        </w:rPr>
        <w:t>Enbrel)</w:t>
      </w:r>
      <w:r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adalimumab(</w:t>
      </w:r>
      <w:r w:rsidRPr="008912DD">
        <w:rPr>
          <w:rFonts w:ascii="Times New Roman" w:eastAsia="標楷體" w:hAnsi="Times New Roman" w:cs="Times New Roman"/>
          <w:sz w:val="28"/>
          <w:szCs w:val="28"/>
        </w:rPr>
        <w:t>如</w:t>
      </w:r>
      <w:r w:rsidRPr="008912DD">
        <w:rPr>
          <w:rFonts w:ascii="Times New Roman" w:eastAsia="標楷體" w:hAnsi="Times New Roman" w:cs="Times New Roman"/>
          <w:sz w:val="28"/>
          <w:szCs w:val="28"/>
        </w:rPr>
        <w:t>Humira)</w:t>
      </w:r>
      <w:r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tocilizumab</w:t>
      </w:r>
      <w:r w:rsidR="00C54EE9"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如</w:t>
      </w:r>
      <w:r w:rsidRPr="008912DD">
        <w:rPr>
          <w:rFonts w:ascii="Times New Roman" w:eastAsia="標楷體" w:hAnsi="Times New Roman" w:cs="Times New Roman"/>
          <w:sz w:val="28"/>
          <w:szCs w:val="28"/>
        </w:rPr>
        <w:t>Actemra</w:t>
      </w:r>
      <w:r w:rsidR="00C54EE9"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用於活動性多關節幼年型慢性關節炎兒童：</w:t>
      </w:r>
      <w:r w:rsidRPr="008912DD">
        <w:rPr>
          <w:rFonts w:ascii="Times New Roman" w:eastAsia="標楷體" w:hAnsi="Times New Roman" w:cs="Times New Roman"/>
          <w:sz w:val="28"/>
          <w:szCs w:val="28"/>
        </w:rPr>
        <w:t>(106/12/1)</w:t>
      </w:r>
    </w:p>
    <w:p w14:paraId="15641EBF" w14:textId="77777777" w:rsidR="006000EA" w:rsidRPr="008912DD" w:rsidRDefault="00F762DD" w:rsidP="00C22DA0">
      <w:pPr>
        <w:pStyle w:val="Web"/>
        <w:spacing w:before="0" w:beforeAutospacing="0" w:after="0" w:afterAutospacing="0" w:line="600" w:lineRule="exact"/>
        <w:ind w:leftChars="236" w:left="1129" w:hangingChars="201" w:hanging="563"/>
        <w:jc w:val="both"/>
        <w:rPr>
          <w:rFonts w:ascii="Times New Roman" w:eastAsia="標楷體" w:hAnsi="Times New Roman" w:cs="Times New Roman"/>
          <w:sz w:val="28"/>
          <w:szCs w:val="28"/>
        </w:rPr>
      </w:pPr>
      <w:r w:rsidRPr="008912DD">
        <w:rPr>
          <w:rFonts w:ascii="Times New Roman" w:eastAsia="標楷體" w:hAnsi="Times New Roman" w:cs="Times New Roman"/>
          <w:sz w:val="28"/>
          <w:szCs w:val="28"/>
        </w:rPr>
        <w:t>甲、疾病認定以發病時之年齡計算，如果發病年齡小於</w:t>
      </w:r>
      <w:r w:rsidRPr="008912DD">
        <w:rPr>
          <w:rFonts w:ascii="Times New Roman" w:eastAsia="標楷體" w:hAnsi="Times New Roman" w:cs="Times New Roman"/>
          <w:sz w:val="28"/>
          <w:szCs w:val="28"/>
        </w:rPr>
        <w:t>17</w:t>
      </w:r>
      <w:r w:rsidRPr="008912DD">
        <w:rPr>
          <w:rFonts w:ascii="Times New Roman" w:eastAsia="標楷體" w:hAnsi="Times New Roman" w:cs="Times New Roman"/>
          <w:sz w:val="28"/>
          <w:szCs w:val="28"/>
        </w:rPr>
        <w:t>歲但申請時年齡已超過</w:t>
      </w:r>
      <w:r w:rsidRPr="008912DD">
        <w:rPr>
          <w:rFonts w:ascii="Times New Roman" w:eastAsia="標楷體" w:hAnsi="Times New Roman" w:cs="Times New Roman"/>
          <w:sz w:val="28"/>
          <w:szCs w:val="28"/>
        </w:rPr>
        <w:t>17</w:t>
      </w:r>
      <w:r w:rsidRPr="008912DD">
        <w:rPr>
          <w:rFonts w:ascii="Times New Roman" w:eastAsia="標楷體" w:hAnsi="Times New Roman" w:cs="Times New Roman"/>
          <w:sz w:val="28"/>
          <w:szCs w:val="28"/>
        </w:rPr>
        <w:t>歲，則依據成人關節炎之給付規定審查。</w:t>
      </w:r>
    </w:p>
    <w:p w14:paraId="3CFC4BBF" w14:textId="77777777" w:rsidR="00F762DD" w:rsidRPr="008912DD" w:rsidRDefault="00F762DD" w:rsidP="00C22DA0">
      <w:pPr>
        <w:pStyle w:val="Web"/>
        <w:spacing w:before="0" w:beforeAutospacing="0" w:after="0" w:afterAutospacing="0" w:line="600" w:lineRule="exact"/>
        <w:ind w:leftChars="237" w:left="1417" w:hangingChars="303" w:hanging="848"/>
        <w:jc w:val="both"/>
        <w:rPr>
          <w:rFonts w:ascii="Times New Roman" w:eastAsia="標楷體" w:hAnsi="Times New Roman" w:cs="Times New Roman"/>
          <w:sz w:val="28"/>
          <w:szCs w:val="28"/>
        </w:rPr>
      </w:pPr>
      <w:r w:rsidRPr="008912DD">
        <w:rPr>
          <w:rFonts w:ascii="Times New Roman" w:eastAsia="標楷體" w:hAnsi="Times New Roman" w:cs="Times New Roman"/>
          <w:sz w:val="28"/>
          <w:szCs w:val="28"/>
        </w:rPr>
        <w:t>乙、關節腫脹之相關照片包括超音波、核磁共振攝影等關節腫脹圖片。</w:t>
      </w:r>
    </w:p>
    <w:p w14:paraId="35F2A75E" w14:textId="77777777" w:rsidR="00F762DD" w:rsidRPr="008912DD" w:rsidRDefault="00F762DD" w:rsidP="00C22DA0">
      <w:pPr>
        <w:pStyle w:val="Web"/>
        <w:spacing w:before="0" w:beforeAutospacing="0" w:after="0" w:afterAutospacing="0" w:line="600" w:lineRule="exact"/>
        <w:ind w:leftChars="-1" w:left="566" w:hangingChars="203" w:hanging="568"/>
        <w:jc w:val="both"/>
        <w:rPr>
          <w:rFonts w:ascii="Times New Roman" w:eastAsia="標楷體" w:hAnsi="Times New Roman" w:cs="Times New Roman"/>
          <w:sz w:val="28"/>
          <w:szCs w:val="28"/>
        </w:rPr>
      </w:pPr>
      <w:r w:rsidRPr="008912DD">
        <w:rPr>
          <w:rFonts w:ascii="Times New Roman" w:eastAsia="標楷體" w:hAnsi="Times New Roman" w:cs="Times New Roman"/>
          <w:sz w:val="28"/>
          <w:szCs w:val="28"/>
        </w:rPr>
        <w:t xml:space="preserve">   (2)Etanercept(</w:t>
      </w:r>
      <w:r w:rsidRPr="008912DD">
        <w:rPr>
          <w:rFonts w:ascii="Times New Roman" w:eastAsia="標楷體" w:hAnsi="Times New Roman" w:cs="Times New Roman"/>
          <w:sz w:val="28"/>
          <w:szCs w:val="28"/>
        </w:rPr>
        <w:t>如</w:t>
      </w:r>
      <w:r w:rsidRPr="008912DD">
        <w:rPr>
          <w:rFonts w:ascii="Times New Roman" w:eastAsia="標楷體" w:hAnsi="Times New Roman" w:cs="Times New Roman"/>
          <w:sz w:val="28"/>
          <w:szCs w:val="28"/>
        </w:rPr>
        <w:t>Enbrel)</w:t>
      </w:r>
      <w:r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 xml:space="preserve"> adalimumab</w:t>
      </w:r>
      <w:r w:rsidR="00C54EE9"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如</w:t>
      </w:r>
      <w:r w:rsidRPr="008912DD">
        <w:rPr>
          <w:rFonts w:ascii="Times New Roman" w:eastAsia="標楷體" w:hAnsi="Times New Roman" w:cs="Times New Roman"/>
          <w:sz w:val="28"/>
          <w:szCs w:val="28"/>
        </w:rPr>
        <w:t>Humira</w:t>
      </w:r>
      <w:r w:rsidR="00C54EE9"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golimumab</w:t>
      </w:r>
      <w:r w:rsidR="00C54EE9"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如</w:t>
      </w:r>
      <w:r w:rsidRPr="008912DD">
        <w:rPr>
          <w:rFonts w:ascii="Times New Roman" w:eastAsia="標楷體" w:hAnsi="Times New Roman" w:cs="Times New Roman"/>
          <w:sz w:val="28"/>
          <w:szCs w:val="28"/>
        </w:rPr>
        <w:t>Simponi</w:t>
      </w:r>
      <w:r w:rsidR="00C54EE9"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 xml:space="preserve"> abatacept</w:t>
      </w:r>
      <w:r w:rsidR="00C54EE9"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如</w:t>
      </w:r>
      <w:r w:rsidRPr="008912DD">
        <w:rPr>
          <w:rFonts w:ascii="Times New Roman" w:eastAsia="標楷體" w:hAnsi="Times New Roman" w:cs="Times New Roman"/>
          <w:sz w:val="28"/>
          <w:szCs w:val="28"/>
        </w:rPr>
        <w:t>Orencia</w:t>
      </w:r>
      <w:r w:rsidR="00C54EE9"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tocilizumab</w:t>
      </w:r>
      <w:r w:rsidR="00C54EE9"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如</w:t>
      </w:r>
      <w:r w:rsidRPr="008912DD">
        <w:rPr>
          <w:rFonts w:ascii="Times New Roman" w:eastAsia="標楷體" w:hAnsi="Times New Roman" w:cs="Times New Roman"/>
          <w:sz w:val="28"/>
          <w:szCs w:val="28"/>
        </w:rPr>
        <w:t>Actemra</w:t>
      </w:r>
      <w:r w:rsidR="00C54EE9"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tofacitinib</w:t>
      </w:r>
      <w:r w:rsidR="00C54EE9"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如</w:t>
      </w:r>
      <w:r w:rsidRPr="008912DD">
        <w:rPr>
          <w:rFonts w:ascii="Times New Roman" w:eastAsia="標楷體" w:hAnsi="Times New Roman" w:cs="Times New Roman"/>
          <w:sz w:val="28"/>
          <w:szCs w:val="28"/>
        </w:rPr>
        <w:t>Xeljanz</w:t>
      </w:r>
      <w:r w:rsidR="00C54EE9"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用於類風濕關節炎病人：</w:t>
      </w:r>
      <w:r w:rsidRPr="008912DD">
        <w:rPr>
          <w:rFonts w:ascii="Times New Roman" w:eastAsia="標楷體" w:hAnsi="Times New Roman" w:cs="Times New Roman"/>
          <w:sz w:val="28"/>
          <w:szCs w:val="28"/>
        </w:rPr>
        <w:t>(106/12/1)</w:t>
      </w:r>
    </w:p>
    <w:p w14:paraId="390B97D7" w14:textId="77777777" w:rsidR="00F762DD" w:rsidRPr="008912DD" w:rsidRDefault="00F762DD" w:rsidP="00C22DA0">
      <w:pPr>
        <w:pStyle w:val="Web"/>
        <w:spacing w:before="0" w:beforeAutospacing="0" w:after="0" w:afterAutospacing="0" w:line="600" w:lineRule="exact"/>
        <w:ind w:leftChars="212" w:left="509"/>
        <w:jc w:val="both"/>
        <w:rPr>
          <w:rFonts w:ascii="Times New Roman" w:eastAsia="標楷體" w:hAnsi="Times New Roman" w:cs="Times New Roman"/>
          <w:sz w:val="28"/>
          <w:szCs w:val="28"/>
        </w:rPr>
      </w:pPr>
      <w:r w:rsidRPr="008912DD">
        <w:rPr>
          <w:rFonts w:ascii="Times New Roman" w:eastAsia="標楷體" w:hAnsi="Times New Roman" w:cs="Times New Roman"/>
          <w:sz w:val="28"/>
          <w:szCs w:val="28"/>
        </w:rPr>
        <w:t>甲、關節腫脹之相關照片包括超音波、核磁共振攝影等關節腫脹圖片。</w:t>
      </w:r>
    </w:p>
    <w:p w14:paraId="0CCCF304" w14:textId="77777777" w:rsidR="00F762DD" w:rsidRPr="008912DD" w:rsidRDefault="00F762DD" w:rsidP="00C22DA0">
      <w:pPr>
        <w:pStyle w:val="Web"/>
        <w:spacing w:before="0" w:beforeAutospacing="0" w:after="0" w:afterAutospacing="0" w:line="600" w:lineRule="exact"/>
        <w:ind w:leftChars="213" w:left="1071" w:hangingChars="200" w:hanging="560"/>
        <w:jc w:val="both"/>
        <w:rPr>
          <w:rFonts w:ascii="Times New Roman" w:eastAsia="標楷體" w:hAnsi="Times New Roman" w:cs="Times New Roman"/>
          <w:sz w:val="28"/>
          <w:szCs w:val="28"/>
        </w:rPr>
      </w:pPr>
      <w:r w:rsidRPr="008912DD">
        <w:rPr>
          <w:rFonts w:ascii="Times New Roman" w:eastAsia="標楷體" w:hAnsi="Times New Roman" w:cs="Times New Roman"/>
          <w:sz w:val="28"/>
          <w:szCs w:val="28"/>
        </w:rPr>
        <w:t>乙、繼續申請療效之再評估，</w:t>
      </w:r>
      <w:r w:rsidRPr="008912DD">
        <w:rPr>
          <w:rFonts w:ascii="Times New Roman" w:eastAsia="標楷體" w:hAnsi="Times New Roman" w:cs="Times New Roman"/>
          <w:sz w:val="28"/>
          <w:szCs w:val="28"/>
        </w:rPr>
        <w:t>DAS28</w:t>
      </w:r>
      <w:r w:rsidRPr="008912DD">
        <w:rPr>
          <w:rFonts w:ascii="Times New Roman" w:eastAsia="標楷體" w:hAnsi="Times New Roman" w:cs="Times New Roman"/>
          <w:sz w:val="28"/>
          <w:szCs w:val="28"/>
        </w:rPr>
        <w:t>總積分之進步程度需與初次申請該生物製劑時之</w:t>
      </w:r>
      <w:r w:rsidRPr="008912DD">
        <w:rPr>
          <w:rFonts w:ascii="Times New Roman" w:eastAsia="標楷體" w:hAnsi="Times New Roman" w:cs="Times New Roman"/>
          <w:sz w:val="28"/>
          <w:szCs w:val="28"/>
        </w:rPr>
        <w:t>DAS28</w:t>
      </w:r>
      <w:r w:rsidRPr="008912DD">
        <w:rPr>
          <w:rFonts w:ascii="Times New Roman" w:eastAsia="標楷體" w:hAnsi="Times New Roman" w:cs="Times New Roman"/>
          <w:sz w:val="28"/>
          <w:szCs w:val="28"/>
        </w:rPr>
        <w:t>相比較。</w:t>
      </w:r>
    </w:p>
    <w:p w14:paraId="2D93A71D" w14:textId="77777777" w:rsidR="006000EA" w:rsidRPr="008912DD" w:rsidRDefault="00F762DD" w:rsidP="00C22DA0">
      <w:pPr>
        <w:pStyle w:val="Web"/>
        <w:spacing w:before="0" w:beforeAutospacing="0" w:after="0" w:afterAutospacing="0" w:line="600" w:lineRule="exact"/>
        <w:ind w:left="566" w:hangingChars="202" w:hanging="566"/>
        <w:jc w:val="both"/>
        <w:rPr>
          <w:rFonts w:ascii="Times New Roman" w:eastAsia="標楷體" w:hAnsi="Times New Roman" w:cs="Times New Roman"/>
          <w:sz w:val="28"/>
          <w:szCs w:val="28"/>
        </w:rPr>
      </w:pPr>
      <w:r w:rsidRPr="008912DD">
        <w:rPr>
          <w:rFonts w:ascii="Times New Roman" w:eastAsia="標楷體" w:hAnsi="Times New Roman" w:cs="Times New Roman"/>
          <w:sz w:val="28"/>
          <w:szCs w:val="28"/>
        </w:rPr>
        <w:t xml:space="preserve">   (3)Adalimumab</w:t>
      </w:r>
      <w:r w:rsidR="00C54EE9"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如</w:t>
      </w:r>
      <w:r w:rsidRPr="008912DD">
        <w:rPr>
          <w:rFonts w:ascii="Times New Roman" w:eastAsia="標楷體" w:hAnsi="Times New Roman" w:cs="Times New Roman"/>
          <w:sz w:val="28"/>
          <w:szCs w:val="28"/>
        </w:rPr>
        <w:t>Humira</w:t>
      </w:r>
      <w:r w:rsidR="00C54EE9"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 xml:space="preserve"> etanercept (</w:t>
      </w:r>
      <w:r w:rsidRPr="008912DD">
        <w:rPr>
          <w:rFonts w:ascii="Times New Roman" w:eastAsia="標楷體" w:hAnsi="Times New Roman" w:cs="Times New Roman"/>
          <w:sz w:val="28"/>
          <w:szCs w:val="28"/>
        </w:rPr>
        <w:t>如</w:t>
      </w:r>
      <w:r w:rsidRPr="008912DD">
        <w:rPr>
          <w:rFonts w:ascii="Times New Roman" w:eastAsia="標楷體" w:hAnsi="Times New Roman" w:cs="Times New Roman"/>
          <w:sz w:val="28"/>
          <w:szCs w:val="28"/>
        </w:rPr>
        <w:t xml:space="preserve">Enbrel) </w:t>
      </w:r>
      <w:r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golimumab</w:t>
      </w:r>
      <w:r w:rsidR="00C54EE9"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如</w:t>
      </w:r>
      <w:r w:rsidRPr="008912DD">
        <w:rPr>
          <w:rFonts w:ascii="Times New Roman" w:eastAsia="標楷體" w:hAnsi="Times New Roman" w:cs="Times New Roman"/>
          <w:sz w:val="28"/>
          <w:szCs w:val="28"/>
        </w:rPr>
        <w:t>Simponi</w:t>
      </w:r>
      <w:r w:rsidR="00C54EE9"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用於僵直性脊椎炎治療：繼續申請療效之再評估，</w:t>
      </w:r>
      <w:r w:rsidRPr="008912DD">
        <w:rPr>
          <w:rFonts w:ascii="Times New Roman" w:eastAsia="標楷體" w:hAnsi="Times New Roman" w:cs="Times New Roman"/>
          <w:sz w:val="28"/>
          <w:szCs w:val="28"/>
        </w:rPr>
        <w:t>BASDAI</w:t>
      </w:r>
      <w:r w:rsidRPr="008912DD">
        <w:rPr>
          <w:rFonts w:ascii="Times New Roman" w:eastAsia="標楷體" w:hAnsi="Times New Roman" w:cs="Times New Roman"/>
          <w:sz w:val="28"/>
          <w:szCs w:val="28"/>
        </w:rPr>
        <w:t>總積分之進步程度需與初次申請生物製劑時之</w:t>
      </w:r>
      <w:r w:rsidRPr="008912DD">
        <w:rPr>
          <w:rFonts w:ascii="Times New Roman" w:eastAsia="標楷體" w:hAnsi="Times New Roman" w:cs="Times New Roman"/>
          <w:sz w:val="28"/>
          <w:szCs w:val="28"/>
        </w:rPr>
        <w:t>BASDAI</w:t>
      </w:r>
      <w:r w:rsidRPr="008912DD">
        <w:rPr>
          <w:rFonts w:ascii="Times New Roman" w:eastAsia="標楷體" w:hAnsi="Times New Roman" w:cs="Times New Roman"/>
          <w:sz w:val="28"/>
          <w:szCs w:val="28"/>
        </w:rPr>
        <w:t>相比較。</w:t>
      </w:r>
      <w:r w:rsidR="00774B4B" w:rsidRPr="008912DD">
        <w:rPr>
          <w:rFonts w:ascii="Times New Roman" w:eastAsia="標楷體" w:hAnsi="Times New Roman" w:cs="Times New Roman"/>
          <w:sz w:val="28"/>
          <w:szCs w:val="28"/>
        </w:rPr>
        <w:t>(106/12/1)</w:t>
      </w:r>
    </w:p>
    <w:p w14:paraId="147EC207" w14:textId="77777777" w:rsidR="00F762DD" w:rsidRPr="008912DD" w:rsidRDefault="006000EA" w:rsidP="00C22DA0">
      <w:pPr>
        <w:pStyle w:val="Web"/>
        <w:spacing w:before="0" w:beforeAutospacing="0" w:after="0" w:afterAutospacing="0" w:line="600" w:lineRule="exact"/>
        <w:ind w:leftChars="100" w:left="526" w:hangingChars="102" w:hanging="286"/>
        <w:jc w:val="both"/>
        <w:rPr>
          <w:rFonts w:ascii="Times New Roman" w:eastAsia="標楷體" w:hAnsi="Times New Roman" w:cs="Times New Roman"/>
          <w:sz w:val="28"/>
          <w:szCs w:val="28"/>
        </w:rPr>
      </w:pPr>
      <w:r w:rsidRPr="008912DD">
        <w:rPr>
          <w:rFonts w:ascii="Times New Roman" w:eastAsia="標楷體" w:hAnsi="Times New Roman" w:cs="Times New Roman"/>
          <w:sz w:val="28"/>
          <w:szCs w:val="28"/>
        </w:rPr>
        <w:lastRenderedPageBreak/>
        <w:t>(4)</w:t>
      </w:r>
      <w:r w:rsidR="00F762DD" w:rsidRPr="008912DD">
        <w:rPr>
          <w:rFonts w:ascii="Times New Roman" w:eastAsia="標楷體" w:hAnsi="Times New Roman" w:cs="Times New Roman"/>
          <w:sz w:val="28"/>
          <w:szCs w:val="28"/>
        </w:rPr>
        <w:t>Adalimumab</w:t>
      </w:r>
      <w:r w:rsidR="00C54EE9" w:rsidRPr="008912DD">
        <w:rPr>
          <w:rFonts w:ascii="Times New Roman" w:eastAsia="標楷體" w:hAnsi="Times New Roman" w:cs="Times New Roman"/>
          <w:sz w:val="28"/>
          <w:szCs w:val="28"/>
        </w:rPr>
        <w:t>(</w:t>
      </w:r>
      <w:r w:rsidR="00F762DD" w:rsidRPr="008912DD">
        <w:rPr>
          <w:rFonts w:ascii="Times New Roman" w:eastAsia="標楷體" w:hAnsi="Times New Roman" w:cs="Times New Roman"/>
          <w:sz w:val="28"/>
          <w:szCs w:val="28"/>
        </w:rPr>
        <w:t>如</w:t>
      </w:r>
      <w:r w:rsidR="00F762DD" w:rsidRPr="008912DD">
        <w:rPr>
          <w:rFonts w:ascii="Times New Roman" w:eastAsia="標楷體" w:hAnsi="Times New Roman" w:cs="Times New Roman"/>
          <w:sz w:val="28"/>
          <w:szCs w:val="28"/>
        </w:rPr>
        <w:t>Humira</w:t>
      </w:r>
      <w:r w:rsidR="00C54EE9" w:rsidRPr="008912DD">
        <w:rPr>
          <w:rFonts w:ascii="Times New Roman" w:eastAsia="標楷體" w:hAnsi="Times New Roman" w:cs="Times New Roman"/>
          <w:sz w:val="28"/>
          <w:szCs w:val="28"/>
        </w:rPr>
        <w:t>)</w:t>
      </w:r>
      <w:r w:rsidR="00F762DD" w:rsidRPr="008912DD">
        <w:rPr>
          <w:rFonts w:ascii="Times New Roman" w:eastAsia="標楷體" w:hAnsi="Times New Roman" w:cs="Times New Roman"/>
          <w:sz w:val="28"/>
          <w:szCs w:val="28"/>
        </w:rPr>
        <w:t>、</w:t>
      </w:r>
      <w:r w:rsidR="00F762DD" w:rsidRPr="008912DD">
        <w:rPr>
          <w:rFonts w:ascii="Times New Roman" w:eastAsia="標楷體" w:hAnsi="Times New Roman" w:cs="Times New Roman"/>
          <w:sz w:val="28"/>
          <w:szCs w:val="28"/>
        </w:rPr>
        <w:t xml:space="preserve"> etanercept (</w:t>
      </w:r>
      <w:r w:rsidR="00F762DD" w:rsidRPr="008912DD">
        <w:rPr>
          <w:rFonts w:ascii="Times New Roman" w:eastAsia="標楷體" w:hAnsi="Times New Roman" w:cs="Times New Roman"/>
          <w:sz w:val="28"/>
          <w:szCs w:val="28"/>
        </w:rPr>
        <w:t>如</w:t>
      </w:r>
      <w:r w:rsidR="00F762DD" w:rsidRPr="008912DD">
        <w:rPr>
          <w:rFonts w:ascii="Times New Roman" w:eastAsia="標楷體" w:hAnsi="Times New Roman" w:cs="Times New Roman"/>
          <w:sz w:val="28"/>
          <w:szCs w:val="28"/>
        </w:rPr>
        <w:t>Enbrel)</w:t>
      </w:r>
      <w:r w:rsidR="00F762DD" w:rsidRPr="008912DD">
        <w:rPr>
          <w:rFonts w:ascii="Times New Roman" w:eastAsia="標楷體" w:hAnsi="Times New Roman" w:cs="Times New Roman"/>
          <w:sz w:val="28"/>
          <w:szCs w:val="28"/>
        </w:rPr>
        <w:t>、</w:t>
      </w:r>
      <w:r w:rsidR="00F762DD" w:rsidRPr="008912DD">
        <w:rPr>
          <w:rFonts w:ascii="Times New Roman" w:eastAsia="標楷體" w:hAnsi="Times New Roman" w:cs="Times New Roman"/>
          <w:sz w:val="28"/>
          <w:szCs w:val="28"/>
        </w:rPr>
        <w:t>golimumab</w:t>
      </w:r>
      <w:r w:rsidR="00C54EE9" w:rsidRPr="008912DD">
        <w:rPr>
          <w:rFonts w:ascii="Times New Roman" w:eastAsia="標楷體" w:hAnsi="Times New Roman" w:cs="Times New Roman"/>
          <w:sz w:val="28"/>
          <w:szCs w:val="28"/>
        </w:rPr>
        <w:t>(</w:t>
      </w:r>
      <w:r w:rsidR="00F762DD" w:rsidRPr="008912DD">
        <w:rPr>
          <w:rFonts w:ascii="Times New Roman" w:eastAsia="標楷體" w:hAnsi="Times New Roman" w:cs="Times New Roman"/>
          <w:sz w:val="28"/>
          <w:szCs w:val="28"/>
        </w:rPr>
        <w:t>如</w:t>
      </w:r>
      <w:r w:rsidR="00F762DD" w:rsidRPr="008912DD">
        <w:rPr>
          <w:rFonts w:ascii="Times New Roman" w:eastAsia="標楷體" w:hAnsi="Times New Roman" w:cs="Times New Roman"/>
          <w:sz w:val="28"/>
          <w:szCs w:val="28"/>
        </w:rPr>
        <w:t>Simponi</w:t>
      </w:r>
      <w:r w:rsidR="00C54EE9" w:rsidRPr="008912DD">
        <w:rPr>
          <w:rFonts w:ascii="Times New Roman" w:eastAsia="標楷體" w:hAnsi="Times New Roman" w:cs="Times New Roman"/>
          <w:sz w:val="28"/>
          <w:szCs w:val="28"/>
        </w:rPr>
        <w:t>)</w:t>
      </w:r>
      <w:r w:rsidR="00F762DD" w:rsidRPr="008912DD">
        <w:rPr>
          <w:rFonts w:ascii="Times New Roman" w:eastAsia="標楷體" w:hAnsi="Times New Roman" w:cs="Times New Roman"/>
          <w:sz w:val="28"/>
          <w:szCs w:val="28"/>
        </w:rPr>
        <w:t>、</w:t>
      </w:r>
      <w:r w:rsidR="00F762DD" w:rsidRPr="008912DD">
        <w:rPr>
          <w:rFonts w:ascii="Times New Roman" w:eastAsia="標楷體" w:hAnsi="Times New Roman" w:cs="Times New Roman"/>
          <w:sz w:val="28"/>
          <w:szCs w:val="28"/>
        </w:rPr>
        <w:t>ustekinumab</w:t>
      </w:r>
      <w:r w:rsidR="00C54EE9" w:rsidRPr="008912DD">
        <w:rPr>
          <w:rFonts w:ascii="Times New Roman" w:eastAsia="標楷體" w:hAnsi="Times New Roman" w:cs="Times New Roman"/>
          <w:sz w:val="28"/>
          <w:szCs w:val="28"/>
        </w:rPr>
        <w:t>(</w:t>
      </w:r>
      <w:r w:rsidR="00F762DD" w:rsidRPr="008912DD">
        <w:rPr>
          <w:rFonts w:ascii="Times New Roman" w:eastAsia="標楷體" w:hAnsi="Times New Roman" w:cs="Times New Roman"/>
          <w:sz w:val="28"/>
          <w:szCs w:val="28"/>
        </w:rPr>
        <w:t>如</w:t>
      </w:r>
      <w:r w:rsidR="00F762DD" w:rsidRPr="008912DD">
        <w:rPr>
          <w:rFonts w:ascii="Times New Roman" w:eastAsia="標楷體" w:hAnsi="Times New Roman" w:cs="Times New Roman"/>
          <w:sz w:val="28"/>
          <w:szCs w:val="28"/>
        </w:rPr>
        <w:t>Stelara</w:t>
      </w:r>
      <w:r w:rsidR="00C54EE9" w:rsidRPr="008912DD">
        <w:rPr>
          <w:rFonts w:ascii="Times New Roman" w:eastAsia="標楷體" w:hAnsi="Times New Roman" w:cs="Times New Roman"/>
          <w:sz w:val="28"/>
          <w:szCs w:val="28"/>
        </w:rPr>
        <w:t>)</w:t>
      </w:r>
      <w:r w:rsidR="00F762DD" w:rsidRPr="008912DD">
        <w:rPr>
          <w:rFonts w:ascii="Times New Roman" w:eastAsia="標楷體" w:hAnsi="Times New Roman" w:cs="Times New Roman"/>
          <w:sz w:val="28"/>
          <w:szCs w:val="28"/>
        </w:rPr>
        <w:t>用於活動性乾癬性關節炎－乾癬性周邊關節炎治療：</w:t>
      </w:r>
      <w:r w:rsidR="00F762DD" w:rsidRPr="008912DD">
        <w:rPr>
          <w:rFonts w:ascii="Times New Roman" w:eastAsia="標楷體" w:hAnsi="Times New Roman" w:cs="Times New Roman"/>
          <w:sz w:val="28"/>
          <w:szCs w:val="28"/>
        </w:rPr>
        <w:t>(106/12/1)</w:t>
      </w:r>
    </w:p>
    <w:p w14:paraId="5DE64CC0" w14:textId="77777777" w:rsidR="006000EA" w:rsidRPr="008912DD" w:rsidRDefault="00F762DD" w:rsidP="00C22DA0">
      <w:pPr>
        <w:pStyle w:val="Web"/>
        <w:spacing w:before="0" w:beforeAutospacing="0" w:after="0" w:afterAutospacing="0" w:line="600" w:lineRule="exact"/>
        <w:ind w:leftChars="237" w:left="1417" w:hangingChars="303" w:hanging="848"/>
        <w:jc w:val="both"/>
        <w:rPr>
          <w:rFonts w:ascii="Times New Roman" w:eastAsia="標楷體" w:hAnsi="Times New Roman" w:cs="Times New Roman"/>
          <w:sz w:val="28"/>
          <w:szCs w:val="28"/>
        </w:rPr>
      </w:pPr>
      <w:r w:rsidRPr="008912DD">
        <w:rPr>
          <w:rFonts w:ascii="Times New Roman" w:eastAsia="標楷體" w:hAnsi="Times New Roman" w:cs="Times New Roman"/>
          <w:sz w:val="28"/>
          <w:szCs w:val="28"/>
        </w:rPr>
        <w:t>甲、關節腫脹之相關照片包括超音波、核磁共振攝影等關節腫脹圖片。</w:t>
      </w:r>
    </w:p>
    <w:p w14:paraId="671B4328" w14:textId="77777777" w:rsidR="00F762DD" w:rsidRPr="008912DD" w:rsidRDefault="00F762DD" w:rsidP="00C22DA0">
      <w:pPr>
        <w:pStyle w:val="Web"/>
        <w:spacing w:before="0" w:beforeAutospacing="0" w:after="0" w:afterAutospacing="0" w:line="600" w:lineRule="exact"/>
        <w:ind w:leftChars="236" w:left="1132" w:hangingChars="202" w:hanging="566"/>
        <w:jc w:val="both"/>
        <w:rPr>
          <w:rFonts w:ascii="Times New Roman" w:eastAsia="標楷體" w:hAnsi="Times New Roman" w:cs="Times New Roman"/>
          <w:sz w:val="28"/>
          <w:szCs w:val="28"/>
        </w:rPr>
      </w:pPr>
      <w:r w:rsidRPr="008912DD">
        <w:rPr>
          <w:rFonts w:ascii="Times New Roman" w:eastAsia="標楷體" w:hAnsi="Times New Roman" w:cs="Times New Roman"/>
          <w:sz w:val="28"/>
          <w:szCs w:val="28"/>
        </w:rPr>
        <w:t>乙、</w:t>
      </w:r>
      <w:r w:rsidRPr="008912DD">
        <w:rPr>
          <w:rFonts w:ascii="Times New Roman" w:eastAsia="標楷體" w:hAnsi="Times New Roman" w:cs="Times New Roman"/>
          <w:sz w:val="28"/>
          <w:szCs w:val="28"/>
        </w:rPr>
        <w:t>Ustekinumab</w:t>
      </w:r>
      <w:r w:rsidRPr="008912DD">
        <w:rPr>
          <w:rFonts w:ascii="Times New Roman" w:eastAsia="標楷體" w:hAnsi="Times New Roman" w:cs="Times New Roman"/>
          <w:sz w:val="28"/>
          <w:szCs w:val="28"/>
        </w:rPr>
        <w:t>申請初次治療者，應檢附使用抗腫瘤壞死因子治療前與治療後最近一次之</w:t>
      </w:r>
      <w:r w:rsidRPr="008912DD">
        <w:rPr>
          <w:rFonts w:ascii="Times New Roman" w:eastAsia="標楷體" w:hAnsi="Times New Roman" w:cs="Times New Roman"/>
          <w:sz w:val="28"/>
          <w:szCs w:val="28"/>
        </w:rPr>
        <w:t>PsARC</w:t>
      </w:r>
      <w:r w:rsidRPr="008912DD">
        <w:rPr>
          <w:rFonts w:ascii="Times New Roman" w:eastAsia="標楷體" w:hAnsi="Times New Roman" w:cs="Times New Roman"/>
          <w:sz w:val="28"/>
          <w:szCs w:val="28"/>
        </w:rPr>
        <w:t>評估。</w:t>
      </w:r>
    </w:p>
    <w:p w14:paraId="1BEC3478" w14:textId="77777777" w:rsidR="00C22DA0" w:rsidRPr="008912DD" w:rsidRDefault="00C22DA0" w:rsidP="00C22DA0">
      <w:pPr>
        <w:pStyle w:val="Web"/>
        <w:spacing w:before="0" w:beforeAutospacing="0" w:after="0" w:afterAutospacing="0" w:line="600" w:lineRule="exact"/>
        <w:ind w:leftChars="118" w:left="566" w:hangingChars="101" w:hanging="283"/>
        <w:jc w:val="both"/>
        <w:rPr>
          <w:rFonts w:ascii="Times New Roman" w:eastAsia="標楷體" w:hAnsi="Times New Roman" w:cs="Times New Roman"/>
          <w:sz w:val="28"/>
          <w:szCs w:val="28"/>
        </w:rPr>
      </w:pPr>
      <w:r w:rsidRPr="008912DD">
        <w:rPr>
          <w:rFonts w:ascii="Times New Roman" w:eastAsia="標楷體" w:hAnsi="Times New Roman" w:cs="Times New Roman"/>
          <w:sz w:val="28"/>
          <w:szCs w:val="28"/>
        </w:rPr>
        <w:t>(5)</w:t>
      </w:r>
      <w:r w:rsidR="00F762DD" w:rsidRPr="008912DD">
        <w:rPr>
          <w:rFonts w:ascii="Times New Roman" w:eastAsia="標楷體" w:hAnsi="Times New Roman" w:cs="Times New Roman"/>
          <w:sz w:val="28"/>
          <w:szCs w:val="28"/>
        </w:rPr>
        <w:t>Adalimumab</w:t>
      </w:r>
      <w:r w:rsidR="00C54EE9" w:rsidRPr="008912DD">
        <w:rPr>
          <w:rFonts w:ascii="Times New Roman" w:eastAsia="標楷體" w:hAnsi="Times New Roman" w:cs="Times New Roman"/>
          <w:sz w:val="28"/>
          <w:szCs w:val="28"/>
        </w:rPr>
        <w:t>(</w:t>
      </w:r>
      <w:r w:rsidR="00F762DD" w:rsidRPr="008912DD">
        <w:rPr>
          <w:rFonts w:ascii="Times New Roman" w:eastAsia="標楷體" w:hAnsi="Times New Roman" w:cs="Times New Roman"/>
          <w:sz w:val="28"/>
          <w:szCs w:val="28"/>
        </w:rPr>
        <w:t>如</w:t>
      </w:r>
      <w:r w:rsidR="00F762DD" w:rsidRPr="008912DD">
        <w:rPr>
          <w:rFonts w:ascii="Times New Roman" w:eastAsia="標楷體" w:hAnsi="Times New Roman" w:cs="Times New Roman"/>
          <w:sz w:val="28"/>
          <w:szCs w:val="28"/>
        </w:rPr>
        <w:t>Humira</w:t>
      </w:r>
      <w:r w:rsidR="00C54EE9" w:rsidRPr="008912DD">
        <w:rPr>
          <w:rFonts w:ascii="Times New Roman" w:eastAsia="標楷體" w:hAnsi="Times New Roman" w:cs="Times New Roman"/>
          <w:sz w:val="28"/>
          <w:szCs w:val="28"/>
        </w:rPr>
        <w:t>)</w:t>
      </w:r>
      <w:r w:rsidR="00F762DD" w:rsidRPr="008912DD">
        <w:rPr>
          <w:rFonts w:ascii="Times New Roman" w:eastAsia="標楷體" w:hAnsi="Times New Roman" w:cs="Times New Roman"/>
          <w:sz w:val="28"/>
          <w:szCs w:val="28"/>
        </w:rPr>
        <w:t>、</w:t>
      </w:r>
      <w:r w:rsidR="00F762DD" w:rsidRPr="008912DD">
        <w:rPr>
          <w:rFonts w:ascii="Times New Roman" w:eastAsia="標楷體" w:hAnsi="Times New Roman" w:cs="Times New Roman"/>
          <w:sz w:val="28"/>
          <w:szCs w:val="28"/>
        </w:rPr>
        <w:t xml:space="preserve"> etanercept (</w:t>
      </w:r>
      <w:r w:rsidR="00F762DD" w:rsidRPr="008912DD">
        <w:rPr>
          <w:rFonts w:ascii="Times New Roman" w:eastAsia="標楷體" w:hAnsi="Times New Roman" w:cs="Times New Roman"/>
          <w:sz w:val="28"/>
          <w:szCs w:val="28"/>
        </w:rPr>
        <w:t>如</w:t>
      </w:r>
      <w:r w:rsidRPr="008912DD">
        <w:rPr>
          <w:rFonts w:ascii="Times New Roman" w:eastAsia="標楷體" w:hAnsi="Times New Roman" w:cs="Times New Roman"/>
          <w:sz w:val="28"/>
          <w:szCs w:val="28"/>
        </w:rPr>
        <w:t>Enbrel)</w:t>
      </w:r>
      <w:r w:rsidR="00F762DD" w:rsidRPr="008912DD">
        <w:rPr>
          <w:rFonts w:ascii="Times New Roman" w:eastAsia="標楷體" w:hAnsi="Times New Roman" w:cs="Times New Roman"/>
          <w:sz w:val="28"/>
          <w:szCs w:val="28"/>
        </w:rPr>
        <w:t>、</w:t>
      </w:r>
      <w:r w:rsidR="00F762DD" w:rsidRPr="008912DD">
        <w:rPr>
          <w:rFonts w:ascii="Times New Roman" w:eastAsia="標楷體" w:hAnsi="Times New Roman" w:cs="Times New Roman"/>
          <w:sz w:val="28"/>
          <w:szCs w:val="28"/>
        </w:rPr>
        <w:t>golimumab</w:t>
      </w:r>
      <w:r w:rsidR="00C54EE9" w:rsidRPr="008912DD">
        <w:rPr>
          <w:rFonts w:ascii="Times New Roman" w:eastAsia="標楷體" w:hAnsi="Times New Roman" w:cs="Times New Roman"/>
          <w:sz w:val="28"/>
          <w:szCs w:val="28"/>
        </w:rPr>
        <w:t>(</w:t>
      </w:r>
      <w:r w:rsidR="00F762DD" w:rsidRPr="008912DD">
        <w:rPr>
          <w:rFonts w:ascii="Times New Roman" w:eastAsia="標楷體" w:hAnsi="Times New Roman" w:cs="Times New Roman"/>
          <w:sz w:val="28"/>
          <w:szCs w:val="28"/>
        </w:rPr>
        <w:t>如</w:t>
      </w:r>
      <w:r w:rsidR="00F762DD" w:rsidRPr="008912DD">
        <w:rPr>
          <w:rFonts w:ascii="Times New Roman" w:eastAsia="標楷體" w:hAnsi="Times New Roman" w:cs="Times New Roman"/>
          <w:sz w:val="28"/>
          <w:szCs w:val="28"/>
        </w:rPr>
        <w:t>Simponi</w:t>
      </w:r>
      <w:r w:rsidR="00C54EE9" w:rsidRPr="008912DD">
        <w:rPr>
          <w:rFonts w:ascii="Times New Roman" w:eastAsia="標楷體" w:hAnsi="Times New Roman" w:cs="Times New Roman"/>
          <w:sz w:val="28"/>
          <w:szCs w:val="28"/>
        </w:rPr>
        <w:t>)</w:t>
      </w:r>
      <w:r w:rsidR="00F762DD" w:rsidRPr="008912DD">
        <w:rPr>
          <w:rFonts w:ascii="Times New Roman" w:eastAsia="標楷體" w:hAnsi="Times New Roman" w:cs="Times New Roman"/>
          <w:sz w:val="28"/>
          <w:szCs w:val="28"/>
        </w:rPr>
        <w:t>用於活動性乾癬性關節炎－乾癬性脊椎病變治療：繼續申請療效之再評估，</w:t>
      </w:r>
      <w:r w:rsidR="00F762DD" w:rsidRPr="008912DD">
        <w:rPr>
          <w:rFonts w:ascii="Times New Roman" w:eastAsia="標楷體" w:hAnsi="Times New Roman" w:cs="Times New Roman"/>
          <w:sz w:val="28"/>
          <w:szCs w:val="28"/>
        </w:rPr>
        <w:t>BASDAI</w:t>
      </w:r>
      <w:r w:rsidR="00F762DD" w:rsidRPr="008912DD">
        <w:rPr>
          <w:rFonts w:ascii="Times New Roman" w:eastAsia="標楷體" w:hAnsi="Times New Roman" w:cs="Times New Roman"/>
          <w:sz w:val="28"/>
          <w:szCs w:val="28"/>
        </w:rPr>
        <w:t>總積分之進步程度需與初次申請生物製劑時之</w:t>
      </w:r>
      <w:r w:rsidR="00F762DD" w:rsidRPr="008912DD">
        <w:rPr>
          <w:rFonts w:ascii="Times New Roman" w:eastAsia="標楷體" w:hAnsi="Times New Roman" w:cs="Times New Roman"/>
          <w:sz w:val="28"/>
          <w:szCs w:val="28"/>
        </w:rPr>
        <w:t>BASDAI</w:t>
      </w:r>
      <w:r w:rsidR="00F762DD" w:rsidRPr="008912DD">
        <w:rPr>
          <w:rFonts w:ascii="Times New Roman" w:eastAsia="標楷體" w:hAnsi="Times New Roman" w:cs="Times New Roman"/>
          <w:sz w:val="28"/>
          <w:szCs w:val="28"/>
        </w:rPr>
        <w:t>相比較。</w:t>
      </w:r>
      <w:r w:rsidR="007104B3" w:rsidRPr="008912DD">
        <w:rPr>
          <w:rFonts w:ascii="Times New Roman" w:eastAsia="標楷體" w:hAnsi="Times New Roman" w:cs="Times New Roman"/>
          <w:sz w:val="28"/>
          <w:szCs w:val="28"/>
        </w:rPr>
        <w:t>(106/12/1)</w:t>
      </w:r>
    </w:p>
    <w:p w14:paraId="4FA59864" w14:textId="77777777" w:rsidR="009F58D3" w:rsidRPr="008912DD" w:rsidRDefault="00F762DD" w:rsidP="00C22DA0">
      <w:pPr>
        <w:pStyle w:val="Web"/>
        <w:spacing w:before="0" w:beforeAutospacing="0" w:after="0" w:afterAutospacing="0" w:line="600" w:lineRule="exact"/>
        <w:ind w:leftChars="118" w:left="566" w:hangingChars="101" w:hanging="283"/>
        <w:jc w:val="both"/>
        <w:rPr>
          <w:rFonts w:ascii="Times New Roman" w:eastAsia="標楷體" w:hAnsi="Times New Roman" w:cs="Times New Roman"/>
          <w:sz w:val="28"/>
          <w:szCs w:val="28"/>
        </w:rPr>
      </w:pPr>
      <w:r w:rsidRPr="008912DD">
        <w:rPr>
          <w:rFonts w:ascii="Times New Roman" w:eastAsia="標楷體" w:hAnsi="Times New Roman" w:cs="Times New Roman"/>
          <w:sz w:val="28"/>
          <w:szCs w:val="28"/>
        </w:rPr>
        <w:t>(6)</w:t>
      </w:r>
      <w:r w:rsidRPr="008912DD">
        <w:rPr>
          <w:rFonts w:ascii="Times New Roman" w:eastAsia="標楷體" w:hAnsi="Times New Roman" w:cs="Times New Roman"/>
        </w:rPr>
        <w:t xml:space="preserve"> </w:t>
      </w:r>
      <w:r w:rsidRPr="008912DD">
        <w:rPr>
          <w:rFonts w:ascii="Times New Roman" w:eastAsia="標楷體" w:hAnsi="Times New Roman" w:cs="Times New Roman"/>
          <w:sz w:val="28"/>
          <w:szCs w:val="28"/>
        </w:rPr>
        <w:t>Abatacept</w:t>
      </w:r>
      <w:r w:rsidRPr="008912DD">
        <w:rPr>
          <w:rFonts w:ascii="Times New Roman" w:eastAsia="標楷體" w:hAnsi="Times New Roman" w:cs="Times New Roman"/>
          <w:sz w:val="28"/>
          <w:szCs w:val="28"/>
        </w:rPr>
        <w:t>靜脈注射劑</w:t>
      </w:r>
      <w:r w:rsidR="00C54EE9"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如</w:t>
      </w:r>
      <w:r w:rsidRPr="008912DD">
        <w:rPr>
          <w:rFonts w:ascii="Times New Roman" w:eastAsia="標楷體" w:hAnsi="Times New Roman" w:cs="Times New Roman"/>
          <w:sz w:val="28"/>
          <w:szCs w:val="28"/>
        </w:rPr>
        <w:t>Orencia IV</w:t>
      </w:r>
      <w:r w:rsidR="00C54EE9"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用於幼年型慢性關節炎治療：關節腫脹之相關照片包括超音波、核磁共振攝影等關節腫脹圖片。</w:t>
      </w:r>
      <w:r w:rsidR="007104B3" w:rsidRPr="008912DD">
        <w:rPr>
          <w:rFonts w:ascii="Times New Roman" w:eastAsia="標楷體" w:hAnsi="Times New Roman" w:cs="Times New Roman"/>
          <w:sz w:val="28"/>
          <w:szCs w:val="28"/>
        </w:rPr>
        <w:t>(106/12/1)</w:t>
      </w:r>
    </w:p>
    <w:p w14:paraId="1ED40208" w14:textId="77777777" w:rsidR="009F58D3" w:rsidRPr="008912DD" w:rsidRDefault="009F58D3" w:rsidP="00C22DA0">
      <w:pPr>
        <w:spacing w:line="600" w:lineRule="exact"/>
        <w:ind w:leftChars="60" w:left="707" w:hangingChars="201" w:hanging="563"/>
        <w:jc w:val="both"/>
        <w:rPr>
          <w:rFonts w:ascii="Times New Roman" w:eastAsia="標楷體" w:hAnsi="Times New Roman"/>
          <w:sz w:val="28"/>
          <w:szCs w:val="28"/>
        </w:rPr>
      </w:pPr>
      <w:r w:rsidRPr="008912DD">
        <w:rPr>
          <w:rFonts w:ascii="Times New Roman" w:eastAsia="標楷體" w:hAnsi="Times New Roman"/>
          <w:sz w:val="28"/>
          <w:szCs w:val="28"/>
        </w:rPr>
        <w:t>10.</w:t>
      </w:r>
      <w:r w:rsidRPr="008912DD">
        <w:rPr>
          <w:rFonts w:ascii="Times New Roman" w:eastAsia="標楷體" w:hAnsi="Times New Roman"/>
          <w:sz w:val="28"/>
          <w:szCs w:val="28"/>
        </w:rPr>
        <w:t>「潛水病</w:t>
      </w:r>
      <w:r w:rsidRPr="008912DD">
        <w:rPr>
          <w:rFonts w:ascii="Times New Roman" w:eastAsia="標楷體" w:hAnsi="Times New Roman"/>
          <w:sz w:val="28"/>
          <w:szCs w:val="28"/>
        </w:rPr>
        <w:t>(</w:t>
      </w:r>
      <w:r w:rsidRPr="008912DD">
        <w:rPr>
          <w:rFonts w:ascii="Times New Roman" w:eastAsia="標楷體" w:hAnsi="Times New Roman"/>
          <w:sz w:val="28"/>
          <w:szCs w:val="28"/>
        </w:rPr>
        <w:t>減壓病</w:t>
      </w:r>
      <w:r w:rsidRPr="008912DD">
        <w:rPr>
          <w:rFonts w:ascii="Times New Roman" w:eastAsia="標楷體" w:hAnsi="Times New Roman"/>
          <w:sz w:val="28"/>
          <w:szCs w:val="28"/>
        </w:rPr>
        <w:t>)</w:t>
      </w:r>
      <w:r w:rsidRPr="008912DD">
        <w:rPr>
          <w:rFonts w:ascii="Times New Roman" w:eastAsia="標楷體" w:hAnsi="Times New Roman"/>
          <w:sz w:val="28"/>
          <w:szCs w:val="28"/>
        </w:rPr>
        <w:t>或急性氣栓塞症</w:t>
      </w:r>
      <w:r w:rsidRPr="008912DD">
        <w:rPr>
          <w:rFonts w:ascii="Times New Roman" w:eastAsia="標楷體" w:hAnsi="Times New Roman"/>
          <w:sz w:val="28"/>
          <w:szCs w:val="28"/>
        </w:rPr>
        <w:t>(59002B)</w:t>
      </w:r>
      <w:r w:rsidRPr="008912DD">
        <w:rPr>
          <w:rFonts w:ascii="Times New Roman" w:eastAsia="標楷體" w:hAnsi="Times New Roman"/>
          <w:sz w:val="28"/>
          <w:szCs w:val="28"/>
        </w:rPr>
        <w:t>」及「潛水病</w:t>
      </w:r>
      <w:r w:rsidRPr="008912DD">
        <w:rPr>
          <w:rFonts w:ascii="Times New Roman" w:eastAsia="標楷體" w:hAnsi="Times New Roman"/>
          <w:sz w:val="28"/>
          <w:szCs w:val="28"/>
        </w:rPr>
        <w:t>(</w:t>
      </w:r>
      <w:r w:rsidRPr="008912DD">
        <w:rPr>
          <w:rFonts w:ascii="Times New Roman" w:eastAsia="標楷體" w:hAnsi="Times New Roman"/>
          <w:sz w:val="28"/>
          <w:szCs w:val="28"/>
        </w:rPr>
        <w:t>減壓病</w:t>
      </w:r>
      <w:r w:rsidRPr="008912DD">
        <w:rPr>
          <w:rFonts w:ascii="Times New Roman" w:eastAsia="標楷體" w:hAnsi="Times New Roman"/>
          <w:sz w:val="28"/>
          <w:szCs w:val="28"/>
        </w:rPr>
        <w:t>)</w:t>
      </w:r>
      <w:r w:rsidRPr="008912DD">
        <w:rPr>
          <w:rFonts w:ascii="Times New Roman" w:eastAsia="標楷體" w:hAnsi="Times New Roman"/>
          <w:sz w:val="28"/>
          <w:szCs w:val="28"/>
        </w:rPr>
        <w:t>或急性氣栓塞症</w:t>
      </w:r>
      <w:r w:rsidRPr="008912DD">
        <w:rPr>
          <w:rFonts w:ascii="Times New Roman" w:eastAsia="標楷體" w:hAnsi="Times New Roman"/>
          <w:sz w:val="28"/>
          <w:szCs w:val="28"/>
        </w:rPr>
        <w:t>(59015B)</w:t>
      </w:r>
      <w:r w:rsidRPr="008912DD">
        <w:rPr>
          <w:rFonts w:ascii="Times New Roman" w:eastAsia="標楷體" w:hAnsi="Times New Roman"/>
          <w:sz w:val="28"/>
          <w:szCs w:val="28"/>
        </w:rPr>
        <w:t>」審查原則：</w:t>
      </w:r>
      <w:r w:rsidRPr="008912DD">
        <w:rPr>
          <w:rFonts w:ascii="Times New Roman" w:eastAsia="標楷體" w:hAnsi="Times New Roman"/>
          <w:sz w:val="28"/>
          <w:szCs w:val="28"/>
        </w:rPr>
        <w:t>(109/6/1)</w:t>
      </w:r>
    </w:p>
    <w:p w14:paraId="465EAE3E" w14:textId="77777777" w:rsidR="00C22DA0" w:rsidRPr="008912DD" w:rsidRDefault="009F58D3" w:rsidP="00C22DA0">
      <w:pPr>
        <w:pStyle w:val="Web"/>
        <w:tabs>
          <w:tab w:val="left" w:pos="426"/>
        </w:tabs>
        <w:spacing w:before="0" w:beforeAutospacing="0" w:after="0" w:afterAutospacing="0" w:line="600" w:lineRule="exact"/>
        <w:ind w:leftChars="118" w:left="706" w:hangingChars="151" w:hanging="423"/>
        <w:jc w:val="both"/>
        <w:rPr>
          <w:rFonts w:ascii="Times New Roman" w:eastAsia="標楷體" w:hAnsi="Times New Roman" w:cs="Times New Roman"/>
          <w:sz w:val="28"/>
          <w:szCs w:val="28"/>
        </w:rPr>
      </w:pPr>
      <w:r w:rsidRPr="008912DD">
        <w:rPr>
          <w:rFonts w:ascii="Times New Roman" w:eastAsia="標楷體" w:hAnsi="Times New Roman" w:cs="Times New Roman"/>
          <w:sz w:val="28"/>
          <w:szCs w:val="28"/>
        </w:rPr>
        <w:t>(1)</w:t>
      </w:r>
      <w:r w:rsidRPr="008912DD">
        <w:rPr>
          <w:rFonts w:ascii="Times New Roman" w:eastAsia="標楷體" w:hAnsi="Times New Roman" w:cs="Times New Roman"/>
          <w:sz w:val="28"/>
          <w:szCs w:val="28"/>
        </w:rPr>
        <w:t>「潛水病</w:t>
      </w:r>
      <w:r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減壓病</w:t>
      </w:r>
      <w:r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或急性氣栓塞症</w:t>
      </w:r>
      <w:r w:rsidRPr="008912DD">
        <w:rPr>
          <w:rFonts w:ascii="Times New Roman" w:eastAsia="標楷體" w:hAnsi="Times New Roman" w:cs="Times New Roman"/>
          <w:sz w:val="28"/>
          <w:szCs w:val="28"/>
        </w:rPr>
        <w:t>(59002B)</w:t>
      </w:r>
      <w:r w:rsidRPr="008912DD">
        <w:rPr>
          <w:rFonts w:ascii="Times New Roman" w:eastAsia="標楷體" w:hAnsi="Times New Roman" w:cs="Times New Roman"/>
          <w:sz w:val="28"/>
          <w:szCs w:val="28"/>
        </w:rPr>
        <w:t>」限輕微潛水減壓病</w:t>
      </w:r>
      <w:r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或經</w:t>
      </w:r>
      <w:r w:rsidRPr="008912DD">
        <w:rPr>
          <w:rFonts w:ascii="Times New Roman" w:eastAsia="標楷體" w:hAnsi="Times New Roman" w:cs="Times New Roman"/>
          <w:sz w:val="28"/>
          <w:szCs w:val="28"/>
        </w:rPr>
        <w:t>59014B</w:t>
      </w:r>
      <w:r w:rsidRPr="008912DD">
        <w:rPr>
          <w:rFonts w:ascii="Times New Roman" w:eastAsia="標楷體" w:hAnsi="Times New Roman" w:cs="Times New Roman"/>
          <w:sz w:val="28"/>
          <w:szCs w:val="28"/>
        </w:rPr>
        <w:t>及</w:t>
      </w:r>
      <w:r w:rsidRPr="008912DD">
        <w:rPr>
          <w:rFonts w:ascii="Times New Roman" w:eastAsia="標楷體" w:hAnsi="Times New Roman" w:cs="Times New Roman"/>
          <w:sz w:val="28"/>
          <w:szCs w:val="28"/>
        </w:rPr>
        <w:t>59015B</w:t>
      </w:r>
      <w:r w:rsidRPr="008912DD">
        <w:rPr>
          <w:rFonts w:ascii="Times New Roman" w:eastAsia="標楷體" w:hAnsi="Times New Roman" w:cs="Times New Roman"/>
          <w:sz w:val="28"/>
          <w:szCs w:val="28"/>
        </w:rPr>
        <w:t>治療後的後續治療</w:t>
      </w:r>
      <w:r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以及異壓性骨壞死等慢性潛水病使用；「潛水病</w:t>
      </w:r>
      <w:r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減壓病</w:t>
      </w:r>
      <w:r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或急性氣栓塞症</w:t>
      </w:r>
      <w:r w:rsidRPr="008912DD">
        <w:rPr>
          <w:rFonts w:ascii="Times New Roman" w:eastAsia="標楷體" w:hAnsi="Times New Roman" w:cs="Times New Roman"/>
          <w:sz w:val="28"/>
          <w:szCs w:val="28"/>
        </w:rPr>
        <w:t>(59015B)</w:t>
      </w:r>
      <w:r w:rsidRPr="008912DD">
        <w:rPr>
          <w:rFonts w:ascii="Times New Roman" w:eastAsia="標楷體" w:hAnsi="Times New Roman" w:cs="Times New Roman"/>
          <w:sz w:val="28"/>
          <w:szCs w:val="28"/>
        </w:rPr>
        <w:t>」限治療第一型潛水減壓病</w:t>
      </w:r>
      <w:r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輕微型</w:t>
      </w:r>
      <w:r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及空氣栓塞症」。</w:t>
      </w:r>
    </w:p>
    <w:p w14:paraId="394F6959" w14:textId="77777777" w:rsidR="00C22DA0" w:rsidRPr="008912DD" w:rsidRDefault="00C22DA0" w:rsidP="00C22DA0">
      <w:pPr>
        <w:pStyle w:val="Web"/>
        <w:tabs>
          <w:tab w:val="left" w:pos="426"/>
        </w:tabs>
        <w:spacing w:before="0" w:beforeAutospacing="0" w:after="0" w:afterAutospacing="0" w:line="600" w:lineRule="exact"/>
        <w:ind w:leftChars="118" w:left="706" w:hangingChars="151" w:hanging="423"/>
        <w:jc w:val="both"/>
        <w:rPr>
          <w:rFonts w:ascii="Times New Roman" w:eastAsia="標楷體" w:hAnsi="Times New Roman" w:cs="Times New Roman"/>
          <w:sz w:val="28"/>
          <w:szCs w:val="28"/>
        </w:rPr>
      </w:pPr>
      <w:r w:rsidRPr="008912DD">
        <w:rPr>
          <w:rFonts w:ascii="Times New Roman" w:eastAsia="標楷體" w:hAnsi="Times New Roman" w:cs="Times New Roman"/>
          <w:sz w:val="28"/>
          <w:szCs w:val="28"/>
        </w:rPr>
        <w:t>(2)</w:t>
      </w:r>
      <w:r w:rsidR="009F58D3" w:rsidRPr="008912DD">
        <w:rPr>
          <w:rFonts w:ascii="Times New Roman" w:eastAsia="標楷體" w:hAnsi="Times New Roman" w:cs="Times New Roman"/>
          <w:sz w:val="28"/>
          <w:szCs w:val="28"/>
        </w:rPr>
        <w:t>有關潛水病、一氧化碳中毒、氣壞疽病等治療黃金治療期為診斷後</w:t>
      </w:r>
      <w:r w:rsidR="009F58D3" w:rsidRPr="008912DD">
        <w:rPr>
          <w:rFonts w:ascii="Times New Roman" w:eastAsia="標楷體" w:hAnsi="Times New Roman" w:cs="Times New Roman"/>
          <w:sz w:val="28"/>
          <w:szCs w:val="28"/>
        </w:rPr>
        <w:t>3-5</w:t>
      </w:r>
      <w:r w:rsidR="009F58D3" w:rsidRPr="008912DD">
        <w:rPr>
          <w:rFonts w:ascii="Times New Roman" w:eastAsia="標楷體" w:hAnsi="Times New Roman" w:cs="Times New Roman"/>
          <w:sz w:val="28"/>
          <w:szCs w:val="28"/>
        </w:rPr>
        <w:t>天。</w:t>
      </w:r>
    </w:p>
    <w:p w14:paraId="36895998" w14:textId="77777777" w:rsidR="009F58D3" w:rsidRPr="008912DD" w:rsidRDefault="009F58D3" w:rsidP="00C22DA0">
      <w:pPr>
        <w:pStyle w:val="Web"/>
        <w:tabs>
          <w:tab w:val="left" w:pos="426"/>
        </w:tabs>
        <w:spacing w:before="0" w:beforeAutospacing="0" w:after="0" w:afterAutospacing="0" w:line="600" w:lineRule="exact"/>
        <w:ind w:leftChars="118" w:left="706" w:hangingChars="151" w:hanging="423"/>
        <w:jc w:val="both"/>
        <w:rPr>
          <w:rFonts w:ascii="Times New Roman" w:eastAsia="標楷體" w:hAnsi="Times New Roman" w:cs="Times New Roman"/>
          <w:sz w:val="28"/>
          <w:szCs w:val="28"/>
        </w:rPr>
      </w:pPr>
      <w:r w:rsidRPr="008912DD">
        <w:rPr>
          <w:rFonts w:ascii="Times New Roman" w:eastAsia="標楷體" w:hAnsi="Times New Roman" w:cs="Times New Roman"/>
          <w:sz w:val="28"/>
          <w:szCs w:val="28"/>
        </w:rPr>
        <w:lastRenderedPageBreak/>
        <w:t>(</w:t>
      </w:r>
      <w:r w:rsidR="00C22DA0" w:rsidRPr="008912DD">
        <w:rPr>
          <w:rFonts w:ascii="Times New Roman" w:eastAsia="標楷體" w:hAnsi="Times New Roman" w:cs="Times New Roman"/>
          <w:sz w:val="28"/>
          <w:szCs w:val="28"/>
        </w:rPr>
        <w:t>3)</w:t>
      </w:r>
      <w:r w:rsidRPr="008912DD">
        <w:rPr>
          <w:rFonts w:ascii="Times New Roman" w:eastAsia="標楷體" w:hAnsi="Times New Roman" w:cs="Times New Roman"/>
          <w:sz w:val="28"/>
          <w:szCs w:val="28"/>
        </w:rPr>
        <w:t>高壓氧治療執行頻率最多</w:t>
      </w:r>
      <w:r w:rsidRPr="008912DD">
        <w:rPr>
          <w:rFonts w:ascii="Times New Roman" w:eastAsia="標楷體" w:hAnsi="Times New Roman" w:cs="Times New Roman"/>
          <w:sz w:val="28"/>
          <w:szCs w:val="28"/>
        </w:rPr>
        <w:t>1</w:t>
      </w:r>
      <w:r w:rsidRPr="008912DD">
        <w:rPr>
          <w:rFonts w:ascii="Times New Roman" w:eastAsia="標楷體" w:hAnsi="Times New Roman" w:cs="Times New Roman"/>
          <w:sz w:val="28"/>
          <w:szCs w:val="28"/>
        </w:rPr>
        <w:t>天</w:t>
      </w:r>
      <w:r w:rsidRPr="008912DD">
        <w:rPr>
          <w:rFonts w:ascii="Times New Roman" w:eastAsia="標楷體" w:hAnsi="Times New Roman" w:cs="Times New Roman"/>
          <w:sz w:val="28"/>
          <w:szCs w:val="28"/>
        </w:rPr>
        <w:t>2</w:t>
      </w:r>
      <w:r w:rsidRPr="008912DD">
        <w:rPr>
          <w:rFonts w:ascii="Times New Roman" w:eastAsia="標楷體" w:hAnsi="Times New Roman" w:cs="Times New Roman"/>
          <w:sz w:val="28"/>
          <w:szCs w:val="28"/>
        </w:rPr>
        <w:t>次</w:t>
      </w:r>
      <w:r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如有必要，一氧化碳及其他毒化物中毒，不受</w:t>
      </w:r>
      <w:r w:rsidRPr="008912DD">
        <w:rPr>
          <w:rFonts w:ascii="Times New Roman" w:eastAsia="標楷體" w:hAnsi="Times New Roman" w:cs="Times New Roman"/>
          <w:sz w:val="28"/>
          <w:szCs w:val="28"/>
        </w:rPr>
        <w:t>1</w:t>
      </w:r>
      <w:r w:rsidRPr="008912DD">
        <w:rPr>
          <w:rFonts w:ascii="Times New Roman" w:eastAsia="標楷體" w:hAnsi="Times New Roman" w:cs="Times New Roman"/>
          <w:sz w:val="28"/>
          <w:szCs w:val="28"/>
        </w:rPr>
        <w:t>天</w:t>
      </w:r>
      <w:r w:rsidRPr="008912DD">
        <w:rPr>
          <w:rFonts w:ascii="Times New Roman" w:eastAsia="標楷體" w:hAnsi="Times New Roman" w:cs="Times New Roman"/>
          <w:sz w:val="28"/>
          <w:szCs w:val="28"/>
        </w:rPr>
        <w:t>2</w:t>
      </w:r>
      <w:r w:rsidRPr="008912DD">
        <w:rPr>
          <w:rFonts w:ascii="Times New Roman" w:eastAsia="標楷體" w:hAnsi="Times New Roman" w:cs="Times New Roman"/>
          <w:sz w:val="28"/>
          <w:szCs w:val="28"/>
        </w:rPr>
        <w:t>次的限制</w:t>
      </w:r>
      <w:r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，治療共計約</w:t>
      </w:r>
      <w:r w:rsidRPr="008912DD">
        <w:rPr>
          <w:rFonts w:ascii="Times New Roman" w:eastAsia="標楷體" w:hAnsi="Times New Roman" w:cs="Times New Roman"/>
          <w:sz w:val="28"/>
          <w:szCs w:val="28"/>
        </w:rPr>
        <w:t>10</w:t>
      </w:r>
      <w:r w:rsidRPr="008912DD">
        <w:rPr>
          <w:rFonts w:ascii="Times New Roman" w:eastAsia="標楷體" w:hAnsi="Times New Roman" w:cs="Times New Roman"/>
          <w:sz w:val="28"/>
          <w:szCs w:val="28"/>
        </w:rPr>
        <w:t>次為宜。若因病情變化而與先前症狀有異，可延長再治療最多</w:t>
      </w:r>
      <w:r w:rsidRPr="008912DD">
        <w:rPr>
          <w:rFonts w:ascii="Times New Roman" w:eastAsia="標楷體" w:hAnsi="Times New Roman" w:cs="Times New Roman"/>
          <w:sz w:val="28"/>
          <w:szCs w:val="28"/>
        </w:rPr>
        <w:t>10</w:t>
      </w:r>
      <w:r w:rsidRPr="008912DD">
        <w:rPr>
          <w:rFonts w:ascii="Times New Roman" w:eastAsia="標楷體" w:hAnsi="Times New Roman" w:cs="Times New Roman"/>
          <w:sz w:val="28"/>
          <w:szCs w:val="28"/>
        </w:rPr>
        <w:t>次。</w:t>
      </w:r>
    </w:p>
    <w:p w14:paraId="4E3EE307" w14:textId="77777777" w:rsidR="009F58D3" w:rsidRPr="008912DD" w:rsidRDefault="009F58D3" w:rsidP="00C22DA0">
      <w:pPr>
        <w:pStyle w:val="Web"/>
        <w:spacing w:before="0" w:beforeAutospacing="0" w:after="0" w:afterAutospacing="0" w:line="600" w:lineRule="exact"/>
        <w:ind w:leftChars="354" w:left="1410" w:hangingChars="200" w:hanging="560"/>
        <w:jc w:val="both"/>
        <w:rPr>
          <w:rFonts w:ascii="Times New Roman" w:eastAsia="標楷體" w:hAnsi="Times New Roman" w:cs="Times New Roman"/>
          <w:sz w:val="28"/>
          <w:szCs w:val="28"/>
        </w:rPr>
      </w:pPr>
      <w:r w:rsidRPr="008912DD">
        <w:rPr>
          <w:rFonts w:ascii="Times New Roman" w:eastAsia="標楷體" w:hAnsi="Times New Roman" w:cs="Times New Roman"/>
          <w:sz w:val="28"/>
          <w:szCs w:val="28"/>
        </w:rPr>
        <w:t>甲、急性潛水病</w:t>
      </w:r>
      <w:r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減壓病</w:t>
      </w:r>
      <w:r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或急性氣栓塞症之積極治療為</w:t>
      </w:r>
      <w:r w:rsidRPr="008912DD">
        <w:rPr>
          <w:rFonts w:ascii="Times New Roman" w:eastAsia="標楷體" w:hAnsi="Times New Roman" w:cs="Times New Roman"/>
          <w:sz w:val="28"/>
          <w:szCs w:val="28"/>
        </w:rPr>
        <w:t>2</w:t>
      </w:r>
      <w:r w:rsidRPr="008912DD">
        <w:rPr>
          <w:rFonts w:ascii="Times New Roman" w:eastAsia="標楷體" w:hAnsi="Times New Roman" w:cs="Times New Roman"/>
          <w:sz w:val="28"/>
          <w:szCs w:val="28"/>
        </w:rPr>
        <w:t>週內，執行頻率最多</w:t>
      </w:r>
      <w:r w:rsidRPr="008912DD">
        <w:rPr>
          <w:rFonts w:ascii="Times New Roman" w:eastAsia="標楷體" w:hAnsi="Times New Roman" w:cs="Times New Roman"/>
          <w:sz w:val="28"/>
          <w:szCs w:val="28"/>
        </w:rPr>
        <w:t>1</w:t>
      </w:r>
      <w:r w:rsidRPr="008912DD">
        <w:rPr>
          <w:rFonts w:ascii="Times New Roman" w:eastAsia="標楷體" w:hAnsi="Times New Roman" w:cs="Times New Roman"/>
          <w:sz w:val="28"/>
          <w:szCs w:val="28"/>
        </w:rPr>
        <w:t>天</w:t>
      </w:r>
      <w:r w:rsidRPr="008912DD">
        <w:rPr>
          <w:rFonts w:ascii="Times New Roman" w:eastAsia="標楷體" w:hAnsi="Times New Roman" w:cs="Times New Roman"/>
          <w:sz w:val="28"/>
          <w:szCs w:val="28"/>
        </w:rPr>
        <w:t>2</w:t>
      </w:r>
      <w:r w:rsidRPr="008912DD">
        <w:rPr>
          <w:rFonts w:ascii="Times New Roman" w:eastAsia="標楷體" w:hAnsi="Times New Roman" w:cs="Times New Roman"/>
          <w:sz w:val="28"/>
          <w:szCs w:val="28"/>
        </w:rPr>
        <w:t>次共計</w:t>
      </w:r>
      <w:r w:rsidRPr="008912DD">
        <w:rPr>
          <w:rFonts w:ascii="Times New Roman" w:eastAsia="標楷體" w:hAnsi="Times New Roman" w:cs="Times New Roman"/>
          <w:sz w:val="28"/>
          <w:szCs w:val="28"/>
        </w:rPr>
        <w:t>10</w:t>
      </w:r>
      <w:r w:rsidRPr="008912DD">
        <w:rPr>
          <w:rFonts w:ascii="Times New Roman" w:eastAsia="標楷體" w:hAnsi="Times New Roman" w:cs="Times New Roman"/>
          <w:sz w:val="28"/>
          <w:szCs w:val="28"/>
        </w:rPr>
        <w:t>次為宜，病歷需載明依潛水病之病史、症狀與型別等</w:t>
      </w:r>
      <w:r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第</w:t>
      </w:r>
      <w:r w:rsidRPr="008912DD">
        <w:rPr>
          <w:rFonts w:ascii="Times New Roman" w:eastAsia="標楷體" w:hAnsi="Times New Roman" w:cs="Times New Roman"/>
          <w:sz w:val="28"/>
          <w:szCs w:val="28"/>
        </w:rPr>
        <w:t>1</w:t>
      </w:r>
      <w:r w:rsidRPr="008912DD">
        <w:rPr>
          <w:rFonts w:ascii="Times New Roman" w:eastAsia="標楷體" w:hAnsi="Times New Roman" w:cs="Times New Roman"/>
          <w:sz w:val="28"/>
          <w:szCs w:val="28"/>
        </w:rPr>
        <w:t>型或第</w:t>
      </w:r>
      <w:r w:rsidRPr="008912DD">
        <w:rPr>
          <w:rFonts w:ascii="Times New Roman" w:eastAsia="標楷體" w:hAnsi="Times New Roman" w:cs="Times New Roman"/>
          <w:sz w:val="28"/>
          <w:szCs w:val="28"/>
        </w:rPr>
        <w:t>2</w:t>
      </w:r>
      <w:r w:rsidRPr="008912DD">
        <w:rPr>
          <w:rFonts w:ascii="Times New Roman" w:eastAsia="標楷體" w:hAnsi="Times New Roman" w:cs="Times New Roman"/>
          <w:sz w:val="28"/>
          <w:szCs w:val="28"/>
        </w:rPr>
        <w:t>型</w:t>
      </w:r>
      <w:r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來決定治療執行頻率，需延長治療期者，應詳述原因於病歷。慢性潛水病如異壓性骨壞死可執行</w:t>
      </w:r>
      <w:r w:rsidRPr="008912DD">
        <w:rPr>
          <w:rFonts w:ascii="Times New Roman" w:eastAsia="標楷體" w:hAnsi="Times New Roman" w:cs="Times New Roman"/>
          <w:sz w:val="28"/>
          <w:szCs w:val="28"/>
        </w:rPr>
        <w:t>20</w:t>
      </w:r>
      <w:r w:rsidRPr="008912DD">
        <w:rPr>
          <w:rFonts w:ascii="Times New Roman" w:eastAsia="標楷體" w:hAnsi="Times New Roman" w:cs="Times New Roman"/>
          <w:sz w:val="28"/>
          <w:szCs w:val="28"/>
        </w:rPr>
        <w:t>次治療，最多延長至</w:t>
      </w:r>
      <w:r w:rsidRPr="008912DD">
        <w:rPr>
          <w:rFonts w:ascii="Times New Roman" w:eastAsia="標楷體" w:hAnsi="Times New Roman" w:cs="Times New Roman"/>
          <w:sz w:val="28"/>
          <w:szCs w:val="28"/>
        </w:rPr>
        <w:t>40</w:t>
      </w:r>
      <w:r w:rsidRPr="008912DD">
        <w:rPr>
          <w:rFonts w:ascii="Times New Roman" w:eastAsia="標楷體" w:hAnsi="Times New Roman" w:cs="Times New Roman"/>
          <w:sz w:val="28"/>
          <w:szCs w:val="28"/>
        </w:rPr>
        <w:t>次，並詳述原因於病歷。</w:t>
      </w:r>
    </w:p>
    <w:p w14:paraId="5D984FF8" w14:textId="77777777" w:rsidR="009F58D3" w:rsidRPr="008912DD" w:rsidRDefault="009F58D3" w:rsidP="00C22DA0">
      <w:pPr>
        <w:pStyle w:val="Web"/>
        <w:spacing w:before="0" w:beforeAutospacing="0" w:after="0" w:afterAutospacing="0" w:line="600" w:lineRule="exact"/>
        <w:ind w:leftChars="354" w:left="1416" w:hangingChars="202" w:hanging="566"/>
        <w:jc w:val="both"/>
        <w:rPr>
          <w:rFonts w:ascii="Times New Roman" w:eastAsia="標楷體" w:hAnsi="Times New Roman" w:cs="Times New Roman"/>
          <w:sz w:val="28"/>
          <w:szCs w:val="28"/>
        </w:rPr>
      </w:pPr>
      <w:r w:rsidRPr="008912DD">
        <w:rPr>
          <w:rFonts w:ascii="Times New Roman" w:eastAsia="標楷體" w:hAnsi="Times New Roman" w:cs="Times New Roman"/>
          <w:sz w:val="28"/>
          <w:szCs w:val="28"/>
        </w:rPr>
        <w:t>乙、一氧化碳及其他毒化物中毒建議分為急性期及遲發期治療兩種模式：</w:t>
      </w:r>
    </w:p>
    <w:p w14:paraId="3740C16C" w14:textId="77777777" w:rsidR="009F58D3" w:rsidRPr="008912DD" w:rsidRDefault="009F58D3" w:rsidP="00C22DA0">
      <w:pPr>
        <w:spacing w:line="600" w:lineRule="exact"/>
        <w:ind w:leftChars="590" w:left="1984" w:hangingChars="203" w:hanging="568"/>
        <w:jc w:val="both"/>
        <w:rPr>
          <w:rFonts w:ascii="Times New Roman" w:eastAsia="標楷體" w:hAnsi="Times New Roman"/>
          <w:sz w:val="28"/>
          <w:szCs w:val="28"/>
        </w:rPr>
      </w:pPr>
      <w:r w:rsidRPr="008912DD">
        <w:rPr>
          <w:rFonts w:ascii="Times New Roman" w:eastAsia="標楷體" w:hAnsi="Times New Roman"/>
          <w:sz w:val="28"/>
          <w:szCs w:val="28"/>
        </w:rPr>
        <w:t xml:space="preserve">  A</w:t>
      </w:r>
      <w:r w:rsidRPr="008912DD">
        <w:rPr>
          <w:rFonts w:ascii="Times New Roman" w:eastAsia="標楷體" w:hAnsi="Times New Roman"/>
          <w:sz w:val="28"/>
          <w:szCs w:val="28"/>
        </w:rPr>
        <w:t>、急性期</w:t>
      </w:r>
      <w:r w:rsidRPr="008912DD">
        <w:rPr>
          <w:rFonts w:ascii="Times New Roman" w:eastAsia="標楷體" w:hAnsi="Times New Roman"/>
          <w:sz w:val="28"/>
          <w:szCs w:val="28"/>
        </w:rPr>
        <w:t>1-2</w:t>
      </w:r>
      <w:r w:rsidRPr="008912DD">
        <w:rPr>
          <w:rFonts w:ascii="Times New Roman" w:eastAsia="標楷體" w:hAnsi="Times New Roman"/>
          <w:sz w:val="28"/>
          <w:szCs w:val="28"/>
        </w:rPr>
        <w:t>週之內均為積極治療期，須接受高壓氧治療。屬於急重症、病危者以</w:t>
      </w:r>
      <w:r w:rsidRPr="008912DD">
        <w:rPr>
          <w:rFonts w:ascii="Times New Roman" w:eastAsia="標楷體" w:hAnsi="Times New Roman"/>
          <w:sz w:val="28"/>
          <w:szCs w:val="28"/>
        </w:rPr>
        <w:t>59003B</w:t>
      </w:r>
      <w:r w:rsidRPr="008912DD">
        <w:rPr>
          <w:rFonts w:ascii="Times New Roman" w:eastAsia="標楷體" w:hAnsi="Times New Roman"/>
          <w:sz w:val="28"/>
          <w:szCs w:val="28"/>
        </w:rPr>
        <w:t>申報，須入院治療。病況改善後仍有需治療者、則續以</w:t>
      </w:r>
      <w:r w:rsidRPr="008912DD">
        <w:rPr>
          <w:rFonts w:ascii="Times New Roman" w:eastAsia="標楷體" w:hAnsi="Times New Roman"/>
          <w:sz w:val="28"/>
          <w:szCs w:val="28"/>
        </w:rPr>
        <w:t>59004B</w:t>
      </w:r>
      <w:r w:rsidRPr="008912DD">
        <w:rPr>
          <w:rFonts w:ascii="Times New Roman" w:eastAsia="標楷體" w:hAnsi="Times New Roman"/>
          <w:sz w:val="28"/>
          <w:szCs w:val="28"/>
        </w:rPr>
        <w:t>申報。一氧化碳中毒後若有明顯神經精神後遺症</w:t>
      </w:r>
      <w:r w:rsidRPr="008912DD">
        <w:rPr>
          <w:rFonts w:ascii="Times New Roman" w:eastAsia="標楷體" w:hAnsi="Times New Roman"/>
          <w:sz w:val="28"/>
          <w:szCs w:val="28"/>
        </w:rPr>
        <w:t>(DNS)</w:t>
      </w:r>
      <w:r w:rsidRPr="008912DD">
        <w:rPr>
          <w:rFonts w:ascii="Times New Roman" w:eastAsia="標楷體" w:hAnsi="Times New Roman"/>
          <w:sz w:val="28"/>
          <w:szCs w:val="28"/>
        </w:rPr>
        <w:t>者，並有影像學、病歷、及神經精神量表佐證者，治療期可延長。</w:t>
      </w:r>
    </w:p>
    <w:p w14:paraId="4A492E64" w14:textId="77777777" w:rsidR="009F58D3" w:rsidRPr="008912DD" w:rsidRDefault="009F58D3" w:rsidP="00C22DA0">
      <w:pPr>
        <w:spacing w:line="600" w:lineRule="exact"/>
        <w:ind w:leftChars="590" w:left="1984" w:hangingChars="203" w:hanging="568"/>
        <w:jc w:val="both"/>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、一氧化碳中毒的延遲性神經精神後遺症可能會在</w:t>
      </w:r>
      <w:r w:rsidRPr="008912DD">
        <w:rPr>
          <w:rFonts w:ascii="Times New Roman" w:eastAsia="標楷體" w:hAnsi="Times New Roman"/>
          <w:sz w:val="28"/>
          <w:szCs w:val="28"/>
        </w:rPr>
        <w:t>1</w:t>
      </w:r>
      <w:r w:rsidRPr="008912DD">
        <w:rPr>
          <w:rFonts w:ascii="Times New Roman" w:eastAsia="標楷體" w:hAnsi="Times New Roman"/>
          <w:sz w:val="28"/>
          <w:szCs w:val="28"/>
        </w:rPr>
        <w:t>週或</w:t>
      </w:r>
      <w:r w:rsidRPr="008912DD">
        <w:rPr>
          <w:rFonts w:ascii="Times New Roman" w:eastAsia="標楷體" w:hAnsi="Times New Roman"/>
          <w:sz w:val="28"/>
          <w:szCs w:val="28"/>
        </w:rPr>
        <w:t>1</w:t>
      </w:r>
      <w:r w:rsidRPr="008912DD">
        <w:rPr>
          <w:rFonts w:ascii="Times New Roman" w:eastAsia="標楷體" w:hAnsi="Times New Roman"/>
          <w:sz w:val="28"/>
          <w:szCs w:val="28"/>
        </w:rPr>
        <w:t>個月後發生，延遲性神經精神後遺症應可在</w:t>
      </w:r>
      <w:r w:rsidRPr="008912DD">
        <w:rPr>
          <w:rFonts w:ascii="Times New Roman" w:eastAsia="標楷體" w:hAnsi="Times New Roman"/>
          <w:sz w:val="28"/>
          <w:szCs w:val="28"/>
        </w:rPr>
        <w:t>1</w:t>
      </w:r>
      <w:r w:rsidRPr="008912DD">
        <w:rPr>
          <w:rFonts w:ascii="Times New Roman" w:eastAsia="標楷體" w:hAnsi="Times New Roman"/>
          <w:sz w:val="28"/>
          <w:szCs w:val="28"/>
        </w:rPr>
        <w:t>週或</w:t>
      </w:r>
      <w:r w:rsidRPr="008912DD">
        <w:rPr>
          <w:rFonts w:ascii="Times New Roman" w:eastAsia="標楷體" w:hAnsi="Times New Roman"/>
          <w:sz w:val="28"/>
          <w:szCs w:val="28"/>
        </w:rPr>
        <w:t>1</w:t>
      </w:r>
      <w:r w:rsidRPr="008912DD">
        <w:rPr>
          <w:rFonts w:ascii="Times New Roman" w:eastAsia="標楷體" w:hAnsi="Times New Roman"/>
          <w:sz w:val="28"/>
          <w:szCs w:val="28"/>
        </w:rPr>
        <w:t>個月發生後繼續治療遲發性腦病變，則建議註明病史、症狀，加上神經學檢查、智能精神評量及腦部影像檢查後，依病情的嚴重度以</w:t>
      </w:r>
      <w:r w:rsidRPr="008912DD">
        <w:rPr>
          <w:rFonts w:ascii="Times New Roman" w:eastAsia="標楷體" w:hAnsi="Times New Roman"/>
          <w:sz w:val="28"/>
          <w:szCs w:val="28"/>
        </w:rPr>
        <w:t>10</w:t>
      </w:r>
      <w:r w:rsidRPr="008912DD">
        <w:rPr>
          <w:rFonts w:ascii="Times New Roman" w:eastAsia="標楷體" w:hAnsi="Times New Roman"/>
          <w:sz w:val="28"/>
          <w:szCs w:val="28"/>
        </w:rPr>
        <w:t>次為療程單位予以評估，依文獻報告及治療經驗最多可達</w:t>
      </w:r>
      <w:r w:rsidRPr="008912DD">
        <w:rPr>
          <w:rFonts w:ascii="Times New Roman" w:eastAsia="標楷體" w:hAnsi="Times New Roman"/>
          <w:sz w:val="28"/>
          <w:szCs w:val="28"/>
        </w:rPr>
        <w:t>40</w:t>
      </w:r>
      <w:r w:rsidRPr="008912DD">
        <w:rPr>
          <w:rFonts w:ascii="Times New Roman" w:eastAsia="標楷體" w:hAnsi="Times New Roman"/>
          <w:sz w:val="28"/>
          <w:szCs w:val="28"/>
        </w:rPr>
        <w:t>次治療，且效果顯著。</w:t>
      </w:r>
    </w:p>
    <w:p w14:paraId="74858A37" w14:textId="77777777" w:rsidR="009F58D3" w:rsidRPr="008912DD" w:rsidRDefault="009F58D3" w:rsidP="00C22DA0">
      <w:pPr>
        <w:pStyle w:val="Web"/>
        <w:spacing w:before="0" w:beforeAutospacing="0" w:after="0" w:afterAutospacing="0" w:line="600" w:lineRule="exact"/>
        <w:ind w:leftChars="354" w:left="1416" w:hangingChars="202" w:hanging="566"/>
        <w:jc w:val="both"/>
        <w:rPr>
          <w:rFonts w:ascii="Times New Roman" w:eastAsia="標楷體" w:hAnsi="Times New Roman" w:cs="Times New Roman"/>
          <w:sz w:val="28"/>
          <w:szCs w:val="28"/>
        </w:rPr>
      </w:pPr>
      <w:r w:rsidRPr="008912DD">
        <w:rPr>
          <w:rFonts w:ascii="Times New Roman" w:eastAsia="標楷體" w:hAnsi="Times New Roman" w:cs="Times New Roman"/>
          <w:sz w:val="28"/>
          <w:szCs w:val="28"/>
        </w:rPr>
        <w:t>丙、氧壞疸病黃金治療期約</w:t>
      </w:r>
      <w:r w:rsidRPr="008912DD">
        <w:rPr>
          <w:rFonts w:ascii="Times New Roman" w:eastAsia="標楷體" w:hAnsi="Times New Roman" w:cs="Times New Roman"/>
          <w:sz w:val="28"/>
          <w:szCs w:val="28"/>
        </w:rPr>
        <w:t>7-14</w:t>
      </w:r>
      <w:r w:rsidRPr="008912DD">
        <w:rPr>
          <w:rFonts w:ascii="Times New Roman" w:eastAsia="標楷體" w:hAnsi="Times New Roman" w:cs="Times New Roman"/>
          <w:sz w:val="28"/>
          <w:szCs w:val="28"/>
        </w:rPr>
        <w:t>天。</w:t>
      </w:r>
      <w:r w:rsidRPr="008912DD">
        <w:rPr>
          <w:rFonts w:ascii="Times New Roman" w:eastAsia="標楷體" w:hAnsi="Times New Roman" w:cs="Times New Roman"/>
          <w:sz w:val="28"/>
          <w:szCs w:val="28"/>
        </w:rPr>
        <w:t>1</w:t>
      </w:r>
      <w:r w:rsidRPr="008912DD">
        <w:rPr>
          <w:rFonts w:ascii="Times New Roman" w:eastAsia="標楷體" w:hAnsi="Times New Roman" w:cs="Times New Roman"/>
          <w:sz w:val="28"/>
          <w:szCs w:val="28"/>
        </w:rPr>
        <w:t>週之內為氣壞疸病治療黃金期，屬於急重症、病危者以須入院及手術治療，並須接受高壓</w:t>
      </w:r>
      <w:r w:rsidRPr="008912DD">
        <w:rPr>
          <w:rFonts w:ascii="Times New Roman" w:eastAsia="標楷體" w:hAnsi="Times New Roman" w:cs="Times New Roman"/>
          <w:sz w:val="28"/>
          <w:szCs w:val="28"/>
        </w:rPr>
        <w:lastRenderedPageBreak/>
        <w:t>氧治療。每日</w:t>
      </w:r>
      <w:r w:rsidRPr="008912DD">
        <w:rPr>
          <w:rFonts w:ascii="Times New Roman" w:eastAsia="標楷體" w:hAnsi="Times New Roman" w:cs="Times New Roman"/>
          <w:sz w:val="28"/>
          <w:szCs w:val="28"/>
        </w:rPr>
        <w:t>1-2</w:t>
      </w:r>
      <w:r w:rsidRPr="008912DD">
        <w:rPr>
          <w:rFonts w:ascii="Times New Roman" w:eastAsia="標楷體" w:hAnsi="Times New Roman" w:cs="Times New Roman"/>
          <w:sz w:val="28"/>
          <w:szCs w:val="28"/>
        </w:rPr>
        <w:t>次高壓氣治療。病況改善後仍有需傷口治療者、而治療期以不超過</w:t>
      </w:r>
      <w:r w:rsidRPr="008912DD">
        <w:rPr>
          <w:rFonts w:ascii="Times New Roman" w:eastAsia="標楷體" w:hAnsi="Times New Roman" w:cs="Times New Roman"/>
          <w:sz w:val="28"/>
          <w:szCs w:val="28"/>
        </w:rPr>
        <w:t>14</w:t>
      </w:r>
      <w:r w:rsidRPr="008912DD">
        <w:rPr>
          <w:rFonts w:ascii="Times New Roman" w:eastAsia="標楷體" w:hAnsi="Times New Roman" w:cs="Times New Roman"/>
          <w:sz w:val="28"/>
          <w:szCs w:val="28"/>
        </w:rPr>
        <w:t>天為宜</w:t>
      </w:r>
      <w:r w:rsidRPr="008912DD">
        <w:rPr>
          <w:rFonts w:ascii="Times New Roman" w:eastAsia="標楷體" w:hAnsi="Times New Roman" w:cs="Times New Roman"/>
          <w:sz w:val="28"/>
          <w:szCs w:val="28"/>
        </w:rPr>
        <w:t>(10</w:t>
      </w:r>
      <w:r w:rsidRPr="008912DD">
        <w:rPr>
          <w:rFonts w:ascii="Times New Roman" w:eastAsia="標楷體" w:hAnsi="Times New Roman" w:cs="Times New Roman"/>
          <w:sz w:val="28"/>
          <w:szCs w:val="28"/>
        </w:rPr>
        <w:t>次高壓氧治療</w:t>
      </w:r>
      <w:r w:rsidR="00C54EE9"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。需檢附病歷、影像學、手術紀錄及照片佐證備查。</w:t>
      </w:r>
    </w:p>
    <w:p w14:paraId="421462A8" w14:textId="77777777" w:rsidR="00F0343B" w:rsidRPr="008912DD" w:rsidRDefault="00F0343B" w:rsidP="00C22DA0">
      <w:pPr>
        <w:spacing w:line="600" w:lineRule="atLeast"/>
        <w:ind w:leftChars="60" w:left="707" w:hangingChars="201" w:hanging="563"/>
        <w:jc w:val="both"/>
        <w:rPr>
          <w:rFonts w:ascii="Times New Roman" w:eastAsia="標楷體" w:hAnsi="Times New Roman"/>
          <w:sz w:val="28"/>
          <w:szCs w:val="28"/>
        </w:rPr>
      </w:pPr>
      <w:r w:rsidRPr="008912DD">
        <w:rPr>
          <w:rFonts w:ascii="Times New Roman" w:eastAsia="標楷體" w:hAnsi="Times New Roman"/>
          <w:sz w:val="28"/>
          <w:szCs w:val="28"/>
        </w:rPr>
        <w:t>11.</w:t>
      </w:r>
      <w:r w:rsidRPr="008912DD">
        <w:rPr>
          <w:rFonts w:ascii="Times New Roman" w:eastAsia="標楷體" w:hAnsi="Times New Roman"/>
          <w:sz w:val="28"/>
          <w:szCs w:val="28"/>
        </w:rPr>
        <w:t>內視鏡射頻消融導管審查原則：</w:t>
      </w:r>
      <w:r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Pr="008912DD">
        <w:rPr>
          <w:rFonts w:ascii="Times New Roman" w:eastAsia="標楷體" w:hAnsi="Times New Roman"/>
          <w:sz w:val="28"/>
          <w:szCs w:val="28"/>
        </w:rPr>
        <w:t>)</w:t>
      </w:r>
    </w:p>
    <w:p w14:paraId="2319987B" w14:textId="77777777" w:rsidR="00F0343B" w:rsidRPr="008912DD" w:rsidRDefault="00F0343B" w:rsidP="00C22DA0">
      <w:pPr>
        <w:spacing w:line="600" w:lineRule="atLeast"/>
        <w:ind w:leftChars="118" w:left="706" w:hangingChars="151" w:hanging="423"/>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片狀消融導管建議限用於病灶範圍小於</w:t>
      </w:r>
      <w:r w:rsidRPr="008912DD">
        <w:rPr>
          <w:rFonts w:ascii="Times New Roman" w:eastAsia="標楷體" w:hAnsi="Times New Roman"/>
          <w:sz w:val="28"/>
          <w:szCs w:val="28"/>
        </w:rPr>
        <w:t>l/2</w:t>
      </w:r>
      <w:r w:rsidRPr="008912DD">
        <w:rPr>
          <w:rFonts w:ascii="Times New Roman" w:eastAsia="標楷體" w:hAnsi="Times New Roman"/>
          <w:sz w:val="28"/>
          <w:szCs w:val="28"/>
        </w:rPr>
        <w:t>圈食道圓周</w:t>
      </w:r>
      <w:r w:rsidRPr="008912DD">
        <w:rPr>
          <w:rFonts w:ascii="Times New Roman" w:eastAsia="標楷體" w:hAnsi="Times New Roman"/>
          <w:sz w:val="28"/>
          <w:szCs w:val="28"/>
        </w:rPr>
        <w:t>(</w:t>
      </w:r>
      <w:r w:rsidRPr="008912DD">
        <w:rPr>
          <w:rFonts w:ascii="Times New Roman" w:eastAsia="標楷體" w:hAnsi="Times New Roman"/>
          <w:sz w:val="28"/>
          <w:szCs w:val="28"/>
        </w:rPr>
        <w:t>島狀病灶</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27FB6B2B" w14:textId="77777777" w:rsidR="00F0343B" w:rsidRPr="008912DD" w:rsidRDefault="00F0343B" w:rsidP="00C22DA0">
      <w:pPr>
        <w:spacing w:line="600" w:lineRule="atLeast"/>
        <w:ind w:leftChars="118" w:left="706" w:hangingChars="151" w:hanging="423"/>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環狀氣球式消融導管則建議限用於病灶範圍長度超過</w:t>
      </w:r>
      <w:r w:rsidRPr="008912DD">
        <w:rPr>
          <w:rFonts w:ascii="Times New Roman" w:eastAsia="標楷體" w:hAnsi="Times New Roman"/>
          <w:sz w:val="28"/>
          <w:szCs w:val="28"/>
        </w:rPr>
        <w:t>3</w:t>
      </w:r>
      <w:r w:rsidRPr="008912DD">
        <w:rPr>
          <w:rFonts w:ascii="Times New Roman" w:eastAsia="標楷體" w:hAnsi="Times New Roman"/>
          <w:sz w:val="28"/>
          <w:szCs w:val="28"/>
        </w:rPr>
        <w:t>公分長，或大於等於</w:t>
      </w:r>
      <w:r w:rsidRPr="008912DD">
        <w:rPr>
          <w:rFonts w:ascii="Times New Roman" w:eastAsia="標楷體" w:hAnsi="Times New Roman"/>
          <w:sz w:val="28"/>
          <w:szCs w:val="28"/>
        </w:rPr>
        <w:t xml:space="preserve"> 1/2</w:t>
      </w:r>
      <w:r w:rsidRPr="008912DD">
        <w:rPr>
          <w:rFonts w:ascii="Times New Roman" w:eastAsia="標楷體" w:hAnsi="Times New Roman"/>
          <w:sz w:val="28"/>
          <w:szCs w:val="28"/>
        </w:rPr>
        <w:t>圈食道圓周或多發性大於</w:t>
      </w:r>
      <w:r w:rsidRPr="008912DD">
        <w:rPr>
          <w:rFonts w:ascii="Times New Roman" w:eastAsia="標楷體" w:hAnsi="Times New Roman"/>
          <w:sz w:val="28"/>
          <w:szCs w:val="28"/>
        </w:rPr>
        <w:t>2(</w:t>
      </w:r>
      <w:r w:rsidRPr="008912DD">
        <w:rPr>
          <w:rFonts w:ascii="Times New Roman" w:eastAsia="標楷體" w:hAnsi="Times New Roman"/>
          <w:sz w:val="28"/>
          <w:szCs w:val="28"/>
        </w:rPr>
        <w:t>廣泛型病灶</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734B2B35" w14:textId="77777777" w:rsidR="00F0343B" w:rsidRPr="008912DD" w:rsidRDefault="00F0343B" w:rsidP="00C22DA0">
      <w:pPr>
        <w:spacing w:line="600" w:lineRule="atLeast"/>
        <w:ind w:leftChars="118" w:left="706" w:hangingChars="151" w:hanging="423"/>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巴瑞特食道，再次治療二次切片需間隔半年，都呈現低度分化不良。巴瑞特食道，無局部病變之高度分化不良之病變。高度分化不良病變，黏膜切除後追加治療殘餘的巴瑞特食道組織片狀式。</w:t>
      </w:r>
    </w:p>
    <w:p w14:paraId="25C5813F" w14:textId="77777777" w:rsidR="00F0343B" w:rsidRPr="008912DD" w:rsidRDefault="00F0343B" w:rsidP="00C22DA0">
      <w:pPr>
        <w:spacing w:line="600" w:lineRule="atLeast"/>
        <w:ind w:leftChars="118" w:left="706" w:hangingChars="151" w:hanging="423"/>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送審時須說明申請片狀或環狀並檢附佐證資料：</w:t>
      </w:r>
    </w:p>
    <w:p w14:paraId="24FC246E" w14:textId="77777777" w:rsidR="00F0343B" w:rsidRPr="008912DD" w:rsidRDefault="00F0343B" w:rsidP="00C22DA0">
      <w:pPr>
        <w:spacing w:line="600" w:lineRule="atLeast"/>
        <w:ind w:leftChars="235" w:left="1275" w:hangingChars="254" w:hanging="711"/>
        <w:jc w:val="both"/>
        <w:rPr>
          <w:rFonts w:ascii="Times New Roman" w:eastAsia="標楷體" w:hAnsi="Times New Roman"/>
          <w:sz w:val="28"/>
          <w:szCs w:val="28"/>
        </w:rPr>
      </w:pPr>
      <w:r w:rsidRPr="008912DD">
        <w:rPr>
          <w:rFonts w:ascii="Times New Roman" w:eastAsia="標楷體" w:hAnsi="Times New Roman"/>
          <w:sz w:val="28"/>
          <w:szCs w:val="28"/>
        </w:rPr>
        <w:t>甲、內視鏡切片病理報告，確診為癌前病變，且符合支付標準規範。</w:t>
      </w:r>
    </w:p>
    <w:p w14:paraId="780E61EE" w14:textId="77777777" w:rsidR="00F0343B" w:rsidRPr="008912DD" w:rsidRDefault="00F0343B" w:rsidP="00C22DA0">
      <w:pPr>
        <w:spacing w:line="600" w:lineRule="atLeast"/>
        <w:ind w:leftChars="237" w:left="1233" w:hangingChars="237" w:hanging="664"/>
        <w:jc w:val="both"/>
        <w:rPr>
          <w:rFonts w:ascii="Times New Roman" w:eastAsia="標楷體" w:hAnsi="Times New Roman"/>
          <w:sz w:val="28"/>
          <w:szCs w:val="28"/>
        </w:rPr>
      </w:pPr>
      <w:r w:rsidRPr="008912DD">
        <w:rPr>
          <w:rFonts w:ascii="Times New Roman" w:eastAsia="標楷體" w:hAnsi="Times New Roman"/>
          <w:sz w:val="28"/>
          <w:szCs w:val="28"/>
        </w:rPr>
        <w:t>乙、須附上內視鏡之圖像，包括有擴大內視鏡及影像強化</w:t>
      </w:r>
      <w:r w:rsidRPr="008912DD">
        <w:rPr>
          <w:rFonts w:ascii="Times New Roman" w:eastAsia="標楷體" w:hAnsi="Times New Roman"/>
          <w:sz w:val="28"/>
          <w:szCs w:val="28"/>
        </w:rPr>
        <w:t>(NBI</w:t>
      </w:r>
      <w:r w:rsidRPr="008912DD">
        <w:rPr>
          <w:rFonts w:ascii="Times New Roman" w:eastAsia="標楷體" w:hAnsi="Times New Roman"/>
          <w:sz w:val="28"/>
          <w:szCs w:val="28"/>
        </w:rPr>
        <w:t>或是</w:t>
      </w:r>
      <w:r w:rsidRPr="008912DD">
        <w:rPr>
          <w:rFonts w:ascii="Times New Roman" w:eastAsia="標楷體" w:hAnsi="Times New Roman"/>
          <w:sz w:val="28"/>
          <w:szCs w:val="28"/>
        </w:rPr>
        <w:t>LBI)</w:t>
      </w:r>
      <w:r w:rsidRPr="008912DD">
        <w:rPr>
          <w:rFonts w:ascii="Times New Roman" w:eastAsia="標楷體" w:hAnsi="Times New Roman"/>
          <w:sz w:val="28"/>
          <w:szCs w:val="28"/>
        </w:rPr>
        <w:t>系統之病灶照片。</w:t>
      </w:r>
    </w:p>
    <w:p w14:paraId="5ACFDCB9" w14:textId="77777777" w:rsidR="00F0343B" w:rsidRPr="008912DD" w:rsidRDefault="00F0343B" w:rsidP="001918F1">
      <w:pPr>
        <w:spacing w:line="600" w:lineRule="atLeast"/>
        <w:ind w:firstLineChars="50" w:firstLine="140"/>
        <w:jc w:val="both"/>
        <w:rPr>
          <w:rFonts w:ascii="Times New Roman" w:eastAsia="標楷體" w:hAnsi="Times New Roman"/>
          <w:sz w:val="28"/>
          <w:szCs w:val="28"/>
        </w:rPr>
        <w:sectPr w:rsidR="00F0343B" w:rsidRPr="008912DD">
          <w:footerReference w:type="default" r:id="rId8"/>
          <w:pgSz w:w="11906" w:h="16838"/>
          <w:pgMar w:top="1418" w:right="1418" w:bottom="1418" w:left="1418" w:header="851" w:footer="851" w:gutter="0"/>
          <w:cols w:space="720"/>
          <w:docGrid w:type="lines" w:linePitch="432"/>
        </w:sectPr>
      </w:pPr>
    </w:p>
    <w:p w14:paraId="73538962" w14:textId="77777777" w:rsidR="000257EE" w:rsidRPr="008912DD" w:rsidRDefault="00274757">
      <w:pPr>
        <w:pageBreakBefore/>
        <w:snapToGrid w:val="0"/>
        <w:spacing w:line="600" w:lineRule="exact"/>
        <w:rPr>
          <w:rFonts w:ascii="Times New Roman" w:hAnsi="Times New Roman"/>
        </w:rPr>
      </w:pPr>
      <w:r w:rsidRPr="008912DD">
        <w:rPr>
          <w:rFonts w:ascii="Times New Roman" w:eastAsia="標楷體" w:hAnsi="Times New Roman"/>
          <w:b/>
          <w:sz w:val="28"/>
          <w:szCs w:val="28"/>
        </w:rPr>
        <w:lastRenderedPageBreak/>
        <w:t>全民健康保險呼吸器依賴患者整合性照護前瞻性支付方式」試辦計畫審查重點之加護病房、呼吸照護中心及呼吸照護病房各項診療項目一覽表</w:t>
      </w:r>
    </w:p>
    <w:tbl>
      <w:tblPr>
        <w:tblW w:w="10212" w:type="dxa"/>
        <w:jc w:val="center"/>
        <w:tblLayout w:type="fixed"/>
        <w:tblCellMar>
          <w:left w:w="10" w:type="dxa"/>
          <w:right w:w="10" w:type="dxa"/>
        </w:tblCellMar>
        <w:tblLook w:val="04A0" w:firstRow="1" w:lastRow="0" w:firstColumn="1" w:lastColumn="0" w:noHBand="0" w:noVBand="1"/>
      </w:tblPr>
      <w:tblGrid>
        <w:gridCol w:w="2127"/>
        <w:gridCol w:w="2126"/>
        <w:gridCol w:w="2154"/>
        <w:gridCol w:w="1902"/>
        <w:gridCol w:w="1903"/>
      </w:tblGrid>
      <w:tr w:rsidR="008912DD" w:rsidRPr="008912DD" w14:paraId="0D2C99AB" w14:textId="77777777" w:rsidTr="00C22DA0">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CA6F2F" w14:textId="77777777" w:rsidR="000257EE" w:rsidRPr="008912DD" w:rsidRDefault="000257EE">
            <w:pPr>
              <w:snapToGrid w:val="0"/>
              <w:spacing w:line="400" w:lineRule="exact"/>
              <w:jc w:val="center"/>
              <w:rPr>
                <w:rFonts w:ascii="Times New Roman" w:eastAsia="標楷體" w:hAnsi="Times New Roman"/>
                <w:sz w:val="28"/>
                <w:szCs w:val="28"/>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183E34" w14:textId="77777777" w:rsidR="000257EE" w:rsidRPr="008912DD" w:rsidRDefault="00274757">
            <w:pPr>
              <w:snapToGrid w:val="0"/>
              <w:spacing w:line="400" w:lineRule="exact"/>
              <w:ind w:left="-388" w:firstLine="388"/>
              <w:jc w:val="center"/>
              <w:rPr>
                <w:rFonts w:ascii="Times New Roman" w:eastAsia="標楷體" w:hAnsi="Times New Roman"/>
                <w:sz w:val="28"/>
                <w:szCs w:val="28"/>
              </w:rPr>
            </w:pPr>
            <w:r w:rsidRPr="008912DD">
              <w:rPr>
                <w:rFonts w:ascii="Times New Roman" w:eastAsia="標楷體" w:hAnsi="Times New Roman"/>
                <w:sz w:val="28"/>
                <w:szCs w:val="28"/>
              </w:rPr>
              <w:t>加護病房</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1752D1" w14:textId="77777777" w:rsidR="000257EE" w:rsidRPr="008912DD" w:rsidRDefault="00274757">
            <w:pPr>
              <w:snapToGrid w:val="0"/>
              <w:spacing w:line="400" w:lineRule="exact"/>
              <w:jc w:val="center"/>
              <w:rPr>
                <w:rFonts w:ascii="Times New Roman" w:eastAsia="標楷體" w:hAnsi="Times New Roman"/>
                <w:sz w:val="28"/>
                <w:szCs w:val="28"/>
              </w:rPr>
            </w:pPr>
            <w:r w:rsidRPr="008912DD">
              <w:rPr>
                <w:rFonts w:ascii="Times New Roman" w:eastAsia="標楷體" w:hAnsi="Times New Roman"/>
                <w:sz w:val="28"/>
                <w:szCs w:val="28"/>
              </w:rPr>
              <w:t>呼吸照護中心</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D0F490" w14:textId="77777777" w:rsidR="000257EE" w:rsidRPr="008912DD" w:rsidRDefault="00274757">
            <w:pPr>
              <w:snapToGrid w:val="0"/>
              <w:spacing w:line="400" w:lineRule="exact"/>
              <w:jc w:val="center"/>
              <w:rPr>
                <w:rFonts w:ascii="Times New Roman" w:eastAsia="標楷體" w:hAnsi="Times New Roman"/>
                <w:sz w:val="28"/>
                <w:szCs w:val="28"/>
              </w:rPr>
            </w:pPr>
            <w:r w:rsidRPr="008912DD">
              <w:rPr>
                <w:rFonts w:ascii="Times New Roman" w:eastAsia="標楷體" w:hAnsi="Times New Roman"/>
                <w:sz w:val="28"/>
                <w:szCs w:val="28"/>
              </w:rPr>
              <w:t>呼吸照護中心</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4333F1" w14:textId="77777777" w:rsidR="000257EE" w:rsidRPr="008912DD" w:rsidRDefault="00274757">
            <w:pPr>
              <w:snapToGrid w:val="0"/>
              <w:spacing w:line="400" w:lineRule="exact"/>
              <w:jc w:val="center"/>
              <w:rPr>
                <w:rFonts w:ascii="Times New Roman" w:eastAsia="標楷體" w:hAnsi="Times New Roman"/>
                <w:sz w:val="28"/>
                <w:szCs w:val="28"/>
              </w:rPr>
            </w:pPr>
            <w:r w:rsidRPr="008912DD">
              <w:rPr>
                <w:rFonts w:ascii="Times New Roman" w:eastAsia="標楷體" w:hAnsi="Times New Roman"/>
                <w:sz w:val="28"/>
                <w:szCs w:val="28"/>
              </w:rPr>
              <w:t>呼吸照護病房</w:t>
            </w:r>
          </w:p>
        </w:tc>
      </w:tr>
      <w:tr w:rsidR="008912DD" w:rsidRPr="008912DD" w14:paraId="35C2D4AB" w14:textId="77777777" w:rsidTr="00C22DA0">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0FE4EE"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使用呼吸器天數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CE2D98" w14:textId="77777777" w:rsidR="000257EE" w:rsidRPr="008912DD" w:rsidRDefault="00274757">
            <w:pPr>
              <w:snapToGrid w:val="0"/>
              <w:spacing w:line="400" w:lineRule="exact"/>
              <w:jc w:val="center"/>
              <w:rPr>
                <w:rFonts w:ascii="Times New Roman" w:eastAsia="標楷體" w:hAnsi="Times New Roman"/>
                <w:sz w:val="28"/>
                <w:szCs w:val="28"/>
              </w:rPr>
            </w:pPr>
            <w:r w:rsidRPr="008912DD">
              <w:rPr>
                <w:rFonts w:ascii="Times New Roman" w:eastAsia="標楷體" w:hAnsi="Times New Roman"/>
                <w:sz w:val="28"/>
                <w:szCs w:val="28"/>
              </w:rPr>
              <w:t>小於</w:t>
            </w:r>
            <w:r w:rsidRPr="008912DD">
              <w:rPr>
                <w:rFonts w:ascii="Times New Roman" w:eastAsia="標楷體" w:hAnsi="Times New Roman"/>
                <w:sz w:val="28"/>
                <w:szCs w:val="28"/>
              </w:rPr>
              <w:t>21</w:t>
            </w:r>
            <w:r w:rsidRPr="008912DD">
              <w:rPr>
                <w:rFonts w:ascii="Times New Roman" w:eastAsia="標楷體" w:hAnsi="Times New Roman"/>
                <w:sz w:val="28"/>
                <w:szCs w:val="28"/>
              </w:rPr>
              <w:t>天</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B7DD5C" w14:textId="77777777" w:rsidR="000257EE" w:rsidRPr="008912DD" w:rsidRDefault="00274757">
            <w:pPr>
              <w:snapToGrid w:val="0"/>
              <w:spacing w:line="400" w:lineRule="exact"/>
              <w:jc w:val="center"/>
              <w:rPr>
                <w:rFonts w:ascii="Times New Roman" w:eastAsia="標楷體" w:hAnsi="Times New Roman"/>
                <w:sz w:val="28"/>
                <w:szCs w:val="28"/>
              </w:rPr>
            </w:pPr>
            <w:r w:rsidRPr="008912DD">
              <w:rPr>
                <w:rFonts w:ascii="Times New Roman" w:eastAsia="標楷體" w:hAnsi="Times New Roman"/>
                <w:sz w:val="28"/>
                <w:szCs w:val="28"/>
              </w:rPr>
              <w:t>22-42</w:t>
            </w:r>
            <w:r w:rsidRPr="008912DD">
              <w:rPr>
                <w:rFonts w:ascii="Times New Roman" w:eastAsia="標楷體" w:hAnsi="Times New Roman"/>
                <w:sz w:val="28"/>
                <w:szCs w:val="28"/>
              </w:rPr>
              <w:t>天</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B40BA9" w14:textId="77777777" w:rsidR="000257EE" w:rsidRPr="008912DD" w:rsidRDefault="00274757">
            <w:pPr>
              <w:snapToGrid w:val="0"/>
              <w:spacing w:line="400" w:lineRule="exact"/>
              <w:jc w:val="center"/>
              <w:rPr>
                <w:rFonts w:ascii="Times New Roman" w:eastAsia="標楷體" w:hAnsi="Times New Roman"/>
                <w:sz w:val="28"/>
                <w:szCs w:val="28"/>
              </w:rPr>
            </w:pPr>
            <w:r w:rsidRPr="008912DD">
              <w:rPr>
                <w:rFonts w:ascii="Times New Roman" w:eastAsia="標楷體" w:hAnsi="Times New Roman"/>
                <w:sz w:val="28"/>
                <w:szCs w:val="28"/>
              </w:rPr>
              <w:t>43-63</w:t>
            </w:r>
            <w:r w:rsidRPr="008912DD">
              <w:rPr>
                <w:rFonts w:ascii="Times New Roman" w:eastAsia="標楷體" w:hAnsi="Times New Roman"/>
                <w:sz w:val="28"/>
                <w:szCs w:val="28"/>
              </w:rPr>
              <w:t>天</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3001D2" w14:textId="77777777" w:rsidR="000257EE" w:rsidRPr="008912DD" w:rsidRDefault="00274757">
            <w:pPr>
              <w:snapToGrid w:val="0"/>
              <w:spacing w:line="400" w:lineRule="exact"/>
              <w:jc w:val="center"/>
              <w:rPr>
                <w:rFonts w:ascii="Times New Roman" w:eastAsia="標楷體" w:hAnsi="Times New Roman"/>
                <w:sz w:val="28"/>
                <w:szCs w:val="28"/>
              </w:rPr>
            </w:pPr>
            <w:r w:rsidRPr="008912DD">
              <w:rPr>
                <w:rFonts w:ascii="Times New Roman" w:eastAsia="標楷體" w:hAnsi="Times New Roman"/>
                <w:sz w:val="28"/>
                <w:szCs w:val="28"/>
              </w:rPr>
              <w:t>大於</w:t>
            </w:r>
            <w:r w:rsidRPr="008912DD">
              <w:rPr>
                <w:rFonts w:ascii="Times New Roman" w:eastAsia="標楷體" w:hAnsi="Times New Roman"/>
                <w:sz w:val="28"/>
                <w:szCs w:val="28"/>
              </w:rPr>
              <w:t>63</w:t>
            </w:r>
            <w:r w:rsidRPr="008912DD">
              <w:rPr>
                <w:rFonts w:ascii="Times New Roman" w:eastAsia="標楷體" w:hAnsi="Times New Roman"/>
                <w:sz w:val="28"/>
                <w:szCs w:val="28"/>
              </w:rPr>
              <w:t>天</w:t>
            </w:r>
          </w:p>
        </w:tc>
      </w:tr>
      <w:tr w:rsidR="008912DD" w:rsidRPr="008912DD" w14:paraId="41E1FFDA" w14:textId="77777777" w:rsidTr="00C22DA0">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6575DF"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血液氣體分析</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67A601"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按審查注意事項</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5864D4"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有必要再做</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210B81"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有必要再做</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C342AF"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有必要再做</w:t>
            </w:r>
          </w:p>
        </w:tc>
      </w:tr>
      <w:tr w:rsidR="008912DD" w:rsidRPr="008912DD" w14:paraId="30385B75" w14:textId="77777777" w:rsidTr="00C22DA0">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212497"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Ｘ光常規檢查</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8578E5"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有必要再做</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7B99F8"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有必要再做</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CEA272"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有必要再做</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3AEA39"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有必要再做</w:t>
            </w:r>
          </w:p>
        </w:tc>
      </w:tr>
      <w:tr w:rsidR="008912DD" w:rsidRPr="008912DD" w14:paraId="66B00542" w14:textId="77777777" w:rsidTr="00C22DA0">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196DAB"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生化檢查</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9134FA"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依病情需要申報</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AA3E67"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常規檢查每週以一次為限，若病情需要則不在此限</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28B842"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有必要再做</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31705A"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有必要再做</w:t>
            </w:r>
          </w:p>
        </w:tc>
      </w:tr>
      <w:tr w:rsidR="008912DD" w:rsidRPr="008912DD" w14:paraId="1D24F8BE" w14:textId="77777777" w:rsidTr="00C22DA0">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C6A9A5"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血液常規檢查</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66CB4D"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依病情需要申報</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9210D3"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依病情需要申報</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9C7646"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有必要再做</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722C94"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有必要再做</w:t>
            </w:r>
          </w:p>
        </w:tc>
      </w:tr>
      <w:tr w:rsidR="008912DD" w:rsidRPr="008912DD" w14:paraId="44247BFC" w14:textId="77777777" w:rsidTr="00C22DA0">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6755BC"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血氧濃度偵測</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50D66D"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附紀錄</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3EF83A"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附紀錄</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C5A0BC"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有必要再做</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B43A11"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有必要再做</w:t>
            </w:r>
          </w:p>
        </w:tc>
      </w:tr>
      <w:tr w:rsidR="008912DD" w:rsidRPr="008912DD" w14:paraId="7A45C8D2" w14:textId="77777777" w:rsidTr="00C22DA0">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B55C45"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脫離指標</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A1A838"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附紀錄</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BF4E6C"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附紀錄</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307C86"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有必要再做</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25DAC0"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有必要再做</w:t>
            </w:r>
          </w:p>
        </w:tc>
      </w:tr>
      <w:tr w:rsidR="008912DD" w:rsidRPr="008912DD" w14:paraId="5487354A" w14:textId="77777777" w:rsidTr="00C22DA0">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360EA8"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體位引流</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DD324D"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附紀錄</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DF83B3"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附紀錄</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CC27B2"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僅做翻身不能申報</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1B9DF3"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僅做翻身不能申報</w:t>
            </w:r>
          </w:p>
        </w:tc>
      </w:tr>
      <w:tr w:rsidR="008912DD" w:rsidRPr="008912DD" w14:paraId="70813F0E" w14:textId="77777777" w:rsidTr="00C22DA0">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1432B2"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呼吸復健</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E9B633"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附紀錄</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FF8CB6"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附紀錄</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C5CED9"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僅做翻身不能申報</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9D4588"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僅做翻身不能申報</w:t>
            </w:r>
          </w:p>
        </w:tc>
      </w:tr>
      <w:tr w:rsidR="008912DD" w:rsidRPr="008912DD" w14:paraId="52AC11BB" w14:textId="77777777" w:rsidTr="00C22DA0">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5CF552"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支氣管擴張劑</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3C20BB"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依適應症，時效，附紀錄</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C08CE3"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依適應症，時效，附紀錄</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E9AA1E"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有必要再做</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302FF2"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有必要再做</w:t>
            </w:r>
          </w:p>
        </w:tc>
      </w:tr>
      <w:tr w:rsidR="008912DD" w:rsidRPr="008912DD" w14:paraId="3AF6DB26" w14:textId="77777777" w:rsidTr="00C22DA0">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312354"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噴霧治療</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2512AD"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依適應症，時效，附紀錄</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4A436C"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依適應症，時效，附紀錄</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097880"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有必要再做</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60A069"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有必要再做</w:t>
            </w:r>
          </w:p>
        </w:tc>
      </w:tr>
      <w:tr w:rsidR="008912DD" w:rsidRPr="008912DD" w14:paraId="35EABA56" w14:textId="77777777" w:rsidTr="00C22DA0">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421613"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一般復健</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55A581"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有必要再做</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BB0E17"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有必要再做</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188C74"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有必要再做</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D120F9"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有必要再做</w:t>
            </w:r>
          </w:p>
        </w:tc>
      </w:tr>
    </w:tbl>
    <w:p w14:paraId="08FB52D5" w14:textId="77777777" w:rsidR="000257EE" w:rsidRPr="008912DD" w:rsidRDefault="005E147B">
      <w:pPr>
        <w:pageBreakBefore/>
        <w:jc w:val="center"/>
        <w:rPr>
          <w:rFonts w:ascii="Times New Roman" w:hAnsi="Times New Roman"/>
        </w:rPr>
      </w:pPr>
      <w:r w:rsidRPr="008912DD">
        <w:rPr>
          <w:rFonts w:ascii="Times New Roman" w:eastAsia="標楷體" w:hAnsi="Times New Roman"/>
          <w:b/>
          <w:noProof/>
          <w:sz w:val="28"/>
          <w:szCs w:val="28"/>
        </w:rPr>
        <w:lastRenderedPageBreak/>
        <mc:AlternateContent>
          <mc:Choice Requires="wps">
            <w:drawing>
              <wp:anchor distT="0" distB="0" distL="114300" distR="114300" simplePos="0" relativeHeight="251676672" behindDoc="0" locked="0" layoutInCell="1" allowOverlap="1" wp14:anchorId="495568F2" wp14:editId="6CA7F87C">
                <wp:simplePos x="0" y="0"/>
                <wp:positionH relativeFrom="column">
                  <wp:posOffset>5294630</wp:posOffset>
                </wp:positionH>
                <wp:positionV relativeFrom="paragraph">
                  <wp:posOffset>-331470</wp:posOffset>
                </wp:positionV>
                <wp:extent cx="568960" cy="320675"/>
                <wp:effectExtent l="0" t="0" r="21590" b="22225"/>
                <wp:wrapNone/>
                <wp:docPr id="38"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 cy="32067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DD8A8A9" w14:textId="77777777" w:rsidR="009D2C09" w:rsidRDefault="009D2C09">
                            <w:r>
                              <w:rPr>
                                <w:rFonts w:ascii="標楷體" w:eastAsia="標楷體" w:hAnsi="標楷體"/>
                              </w:rPr>
                              <w:t>附表</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
            <w:pict>
              <v:shape w14:anchorId="495568F2" id="Text Box 109" o:spid="_x0000_s1028" type="#_x0000_t202" style="position:absolute;left:0;text-align:left;margin-left:416.9pt;margin-top:-26.1pt;width:44.8pt;height:25.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" filled="f" strokeweight=".5pt">
                <v:textbox>
                  <w:txbxContent>
                    <w:p w14:paraId="5DD8A8A9" w14:textId="77777777" w:rsidR="009D2C09" w:rsidRDefault="009D2C09">
                      <w:r>
                        <w:rPr>
                          <w:rFonts w:ascii="標楷體" w:eastAsia="標楷體" w:hAnsi="標楷體"/>
                        </w:rPr>
                        <w:t>附表</w:t>
                      </w:r>
                    </w:p>
                  </w:txbxContent>
                </v:textbox>
              </v:shape>
            </w:pict>
          </mc:Fallback>
        </mc:AlternateContent>
      </w:r>
      <w:r w:rsidR="00274757" w:rsidRPr="008912DD">
        <w:rPr>
          <w:rFonts w:ascii="Times New Roman" w:eastAsia="標楷體" w:hAnsi="Times New Roman"/>
          <w:b/>
          <w:sz w:val="28"/>
          <w:szCs w:val="28"/>
        </w:rPr>
        <w:t>呼吸照護病房階段</w:t>
      </w:r>
      <w:r w:rsidR="00C54EE9" w:rsidRPr="008912DD">
        <w:rPr>
          <w:rFonts w:ascii="Times New Roman" w:eastAsia="標楷體" w:hAnsi="Times New Roman"/>
          <w:b/>
          <w:sz w:val="28"/>
          <w:szCs w:val="28"/>
        </w:rPr>
        <w:t>(</w:t>
      </w:r>
      <w:r w:rsidR="00274757" w:rsidRPr="008912DD">
        <w:rPr>
          <w:rFonts w:ascii="Times New Roman" w:eastAsia="標楷體" w:hAnsi="Times New Roman"/>
          <w:b/>
          <w:sz w:val="28"/>
          <w:szCs w:val="28"/>
        </w:rPr>
        <w:t>包括一般病房之呼吸器依賴病患</w:t>
      </w:r>
      <w:r w:rsidR="00C54EE9" w:rsidRPr="008912DD">
        <w:rPr>
          <w:rFonts w:ascii="Times New Roman" w:eastAsia="標楷體" w:hAnsi="Times New Roman"/>
          <w:b/>
          <w:sz w:val="28"/>
          <w:szCs w:val="28"/>
        </w:rPr>
        <w:t>)</w:t>
      </w:r>
      <w:r w:rsidR="00274757" w:rsidRPr="008912DD">
        <w:rPr>
          <w:rFonts w:ascii="Times New Roman" w:eastAsia="標楷體" w:hAnsi="Times New Roman"/>
          <w:b/>
          <w:sz w:val="28"/>
          <w:szCs w:val="28"/>
        </w:rPr>
        <w:t>審查原則</w:t>
      </w:r>
    </w:p>
    <w:tbl>
      <w:tblPr>
        <w:tblW w:w="9286" w:type="dxa"/>
        <w:tblCellMar>
          <w:left w:w="10" w:type="dxa"/>
          <w:right w:w="10" w:type="dxa"/>
        </w:tblCellMar>
        <w:tblLook w:val="04A0" w:firstRow="1" w:lastRow="0" w:firstColumn="1" w:lastColumn="0" w:noHBand="0" w:noVBand="1"/>
      </w:tblPr>
      <w:tblGrid>
        <w:gridCol w:w="4760"/>
        <w:gridCol w:w="4526"/>
      </w:tblGrid>
      <w:tr w:rsidR="008912DD" w:rsidRPr="008912DD" w14:paraId="2814D927" w14:textId="77777777">
        <w:tc>
          <w:tcPr>
            <w:tcW w:w="4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A563D6" w14:textId="77777777" w:rsidR="000257EE" w:rsidRPr="008912DD" w:rsidRDefault="00274757">
            <w:pPr>
              <w:jc w:val="center"/>
              <w:rPr>
                <w:rFonts w:ascii="Times New Roman" w:eastAsia="標楷體" w:hAnsi="Times New Roman"/>
                <w:sz w:val="28"/>
                <w:szCs w:val="28"/>
              </w:rPr>
            </w:pPr>
            <w:r w:rsidRPr="008912DD">
              <w:rPr>
                <w:rFonts w:ascii="Times New Roman" w:eastAsia="標楷體" w:hAnsi="Times New Roman"/>
                <w:sz w:val="28"/>
                <w:szCs w:val="28"/>
              </w:rPr>
              <w:t>審查面向</w:t>
            </w:r>
          </w:p>
        </w:tc>
        <w:tc>
          <w:tcPr>
            <w:tcW w:w="4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F3D3E5" w14:textId="77777777" w:rsidR="000257EE" w:rsidRPr="008912DD" w:rsidRDefault="00274757">
            <w:pPr>
              <w:jc w:val="center"/>
              <w:rPr>
                <w:rFonts w:ascii="Times New Roman" w:eastAsia="標楷體" w:hAnsi="Times New Roman"/>
                <w:sz w:val="28"/>
                <w:szCs w:val="28"/>
              </w:rPr>
            </w:pPr>
            <w:r w:rsidRPr="008912DD">
              <w:rPr>
                <w:rFonts w:ascii="Times New Roman" w:eastAsia="標楷體" w:hAnsi="Times New Roman"/>
                <w:sz w:val="28"/>
                <w:szCs w:val="28"/>
              </w:rPr>
              <w:t>審查原則</w:t>
            </w:r>
          </w:p>
        </w:tc>
      </w:tr>
      <w:tr w:rsidR="008912DD" w:rsidRPr="008912DD" w14:paraId="19A3C398" w14:textId="77777777">
        <w:tc>
          <w:tcPr>
            <w:tcW w:w="4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DB624B" w14:textId="77777777" w:rsidR="000257EE" w:rsidRPr="008912DD" w:rsidRDefault="00274757">
            <w:pPr>
              <w:rPr>
                <w:rFonts w:ascii="Times New Roman" w:eastAsia="標楷體" w:hAnsi="Times New Roman"/>
                <w:sz w:val="28"/>
                <w:szCs w:val="28"/>
              </w:rPr>
            </w:pPr>
            <w:r w:rsidRPr="008912DD">
              <w:rPr>
                <w:rFonts w:ascii="Times New Roman" w:eastAsia="標楷體" w:hAnsi="Times New Roman"/>
                <w:sz w:val="28"/>
                <w:szCs w:val="28"/>
              </w:rPr>
              <w:t>記錄品質方面：</w:t>
            </w:r>
          </w:p>
          <w:p w14:paraId="7556A8C4" w14:textId="77777777" w:rsidR="000257EE" w:rsidRPr="008912DD" w:rsidRDefault="00274757">
            <w:pPr>
              <w:spacing w:line="400" w:lineRule="exact"/>
              <w:rPr>
                <w:rFonts w:ascii="Times New Roman" w:eastAsia="標楷體" w:hAnsi="Times New Roman"/>
                <w:sz w:val="28"/>
                <w:szCs w:val="28"/>
              </w:rPr>
            </w:pPr>
            <w:r w:rsidRPr="008912DD">
              <w:rPr>
                <w:rFonts w:ascii="Times New Roman" w:eastAsia="標楷體" w:hAnsi="Times New Roman"/>
                <w:sz w:val="28"/>
                <w:szCs w:val="28"/>
              </w:rPr>
              <w:t>審視病程紀錄</w:t>
            </w:r>
            <w:r w:rsidRPr="008912DD">
              <w:rPr>
                <w:rFonts w:ascii="Times New Roman" w:eastAsia="標楷體" w:hAnsi="Times New Roman"/>
                <w:sz w:val="28"/>
                <w:szCs w:val="28"/>
              </w:rPr>
              <w:t xml:space="preserve"> (Progress Note)</w:t>
            </w:r>
            <w:r w:rsidRPr="008912DD">
              <w:rPr>
                <w:rFonts w:ascii="Times New Roman" w:eastAsia="標楷體" w:hAnsi="Times New Roman"/>
                <w:sz w:val="28"/>
                <w:szCs w:val="28"/>
              </w:rPr>
              <w:t>、護理紀錄、呼吸治療紀錄</w:t>
            </w:r>
            <w:r w:rsidRPr="008912DD">
              <w:rPr>
                <w:rFonts w:ascii="Times New Roman" w:eastAsia="標楷體" w:hAnsi="Times New Roman"/>
                <w:sz w:val="28"/>
                <w:szCs w:val="28"/>
              </w:rPr>
              <w:t xml:space="preserve"> (RT Sheet) </w:t>
            </w:r>
            <w:r w:rsidRPr="008912DD">
              <w:rPr>
                <w:rFonts w:ascii="Times New Roman" w:eastAsia="標楷體" w:hAnsi="Times New Roman"/>
                <w:sz w:val="28"/>
                <w:szCs w:val="28"/>
              </w:rPr>
              <w:t>及生命跡象紀錄</w:t>
            </w:r>
            <w:r w:rsidRPr="008912DD">
              <w:rPr>
                <w:rFonts w:ascii="Times New Roman" w:eastAsia="標楷體" w:hAnsi="Times New Roman"/>
                <w:sz w:val="28"/>
                <w:szCs w:val="28"/>
              </w:rPr>
              <w:t xml:space="preserve"> (TPR Sheet) </w:t>
            </w:r>
            <w:r w:rsidRPr="008912DD">
              <w:rPr>
                <w:rFonts w:ascii="Times New Roman" w:eastAsia="標楷體" w:hAnsi="Times New Roman"/>
                <w:sz w:val="28"/>
                <w:szCs w:val="28"/>
              </w:rPr>
              <w:t>等內容記載完整性，一致性及個別性。</w:t>
            </w:r>
          </w:p>
        </w:tc>
        <w:tc>
          <w:tcPr>
            <w:tcW w:w="4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955906" w14:textId="77777777" w:rsidR="000257EE" w:rsidRPr="008912DD" w:rsidRDefault="00274757" w:rsidP="00940ACE">
            <w:pPr>
              <w:numPr>
                <w:ilvl w:val="0"/>
                <w:numId w:val="23"/>
              </w:numPr>
              <w:tabs>
                <w:tab w:val="left" w:pos="360"/>
              </w:tabs>
              <w:spacing w:line="400" w:lineRule="exact"/>
              <w:ind w:left="357" w:hanging="357"/>
              <w:textAlignment w:val="auto"/>
              <w:rPr>
                <w:rFonts w:ascii="Times New Roman" w:eastAsia="標楷體" w:hAnsi="Times New Roman"/>
                <w:sz w:val="28"/>
                <w:szCs w:val="28"/>
              </w:rPr>
            </w:pPr>
            <w:r w:rsidRPr="008912DD">
              <w:rPr>
                <w:rFonts w:ascii="Times New Roman" w:eastAsia="標楷體" w:hAnsi="Times New Roman"/>
                <w:sz w:val="28"/>
                <w:szCs w:val="28"/>
              </w:rPr>
              <w:t>RCW</w:t>
            </w:r>
            <w:r w:rsidRPr="008912DD">
              <w:rPr>
                <w:rFonts w:ascii="Times New Roman" w:eastAsia="標楷體" w:hAnsi="Times New Roman"/>
                <w:sz w:val="28"/>
                <w:szCs w:val="28"/>
              </w:rPr>
              <w:t>每日應依病況變化至少有</w:t>
            </w:r>
            <w:r w:rsidRPr="008912DD">
              <w:rPr>
                <w:rFonts w:ascii="Times New Roman" w:eastAsia="標楷體" w:hAnsi="Times New Roman"/>
                <w:sz w:val="28"/>
                <w:szCs w:val="28"/>
              </w:rPr>
              <w:t>1</w:t>
            </w:r>
            <w:r w:rsidRPr="008912DD">
              <w:rPr>
                <w:rFonts w:ascii="Times New Roman" w:eastAsia="標楷體" w:hAnsi="Times New Roman"/>
                <w:sz w:val="28"/>
                <w:szCs w:val="28"/>
              </w:rPr>
              <w:t>次完整的病程紀錄及</w:t>
            </w:r>
            <w:r w:rsidRPr="008912DD">
              <w:rPr>
                <w:rFonts w:ascii="Times New Roman" w:eastAsia="標楷體" w:hAnsi="Times New Roman"/>
                <w:sz w:val="28"/>
                <w:szCs w:val="28"/>
              </w:rPr>
              <w:t>3</w:t>
            </w:r>
            <w:r w:rsidRPr="008912DD">
              <w:rPr>
                <w:rFonts w:ascii="Times New Roman" w:eastAsia="標楷體" w:hAnsi="Times New Roman"/>
                <w:sz w:val="28"/>
                <w:szCs w:val="28"/>
              </w:rPr>
              <w:t>次完整的護理紀錄。</w:t>
            </w:r>
          </w:p>
          <w:p w14:paraId="3484EB5C" w14:textId="77777777" w:rsidR="000257EE" w:rsidRPr="008912DD" w:rsidRDefault="00274757" w:rsidP="00940ACE">
            <w:pPr>
              <w:numPr>
                <w:ilvl w:val="0"/>
                <w:numId w:val="23"/>
              </w:numPr>
              <w:tabs>
                <w:tab w:val="left" w:pos="360"/>
              </w:tabs>
              <w:spacing w:line="400" w:lineRule="exact"/>
              <w:ind w:left="357" w:hanging="357"/>
              <w:textAlignment w:val="auto"/>
              <w:rPr>
                <w:rFonts w:ascii="Times New Roman" w:eastAsia="標楷體" w:hAnsi="Times New Roman"/>
                <w:sz w:val="28"/>
                <w:szCs w:val="28"/>
              </w:rPr>
            </w:pPr>
            <w:r w:rsidRPr="008912DD">
              <w:rPr>
                <w:rFonts w:ascii="Times New Roman" w:eastAsia="標楷體" w:hAnsi="Times New Roman"/>
                <w:sz w:val="28"/>
                <w:szCs w:val="28"/>
              </w:rPr>
              <w:t>病程紀錄應包含呼吸型態評估、設定，並依變化詳載原因、處理方式及病人反應。</w:t>
            </w:r>
          </w:p>
          <w:p w14:paraId="6A45FA64" w14:textId="77777777" w:rsidR="000257EE" w:rsidRPr="008912DD" w:rsidRDefault="00274757" w:rsidP="00940ACE">
            <w:pPr>
              <w:numPr>
                <w:ilvl w:val="0"/>
                <w:numId w:val="23"/>
              </w:numPr>
              <w:tabs>
                <w:tab w:val="left" w:pos="360"/>
              </w:tabs>
              <w:spacing w:line="400" w:lineRule="exact"/>
              <w:ind w:left="357" w:hanging="357"/>
              <w:textAlignment w:val="auto"/>
              <w:rPr>
                <w:rFonts w:ascii="Times New Roman" w:eastAsia="標楷體" w:hAnsi="Times New Roman"/>
                <w:sz w:val="28"/>
                <w:szCs w:val="28"/>
              </w:rPr>
            </w:pPr>
            <w:r w:rsidRPr="008912DD">
              <w:rPr>
                <w:rFonts w:ascii="Times New Roman" w:eastAsia="標楷體" w:hAnsi="Times New Roman"/>
                <w:sz w:val="28"/>
                <w:szCs w:val="28"/>
              </w:rPr>
              <w:t>相關之檢查檢驗，應有詳實之紀錄與判讀。</w:t>
            </w:r>
          </w:p>
        </w:tc>
      </w:tr>
      <w:tr w:rsidR="008912DD" w:rsidRPr="008912DD" w14:paraId="35818624" w14:textId="77777777">
        <w:tc>
          <w:tcPr>
            <w:tcW w:w="4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935BF6" w14:textId="77777777" w:rsidR="000257EE" w:rsidRPr="008912DD" w:rsidRDefault="00274757">
            <w:pPr>
              <w:spacing w:line="400" w:lineRule="exact"/>
              <w:rPr>
                <w:rFonts w:ascii="Times New Roman" w:eastAsia="標楷體" w:hAnsi="Times New Roman"/>
                <w:sz w:val="28"/>
                <w:szCs w:val="28"/>
              </w:rPr>
            </w:pPr>
            <w:r w:rsidRPr="008912DD">
              <w:rPr>
                <w:rFonts w:ascii="Times New Roman" w:eastAsia="標楷體" w:hAnsi="Times New Roman"/>
                <w:sz w:val="28"/>
                <w:szCs w:val="28"/>
              </w:rPr>
              <w:t>醫療照護品質方面：</w:t>
            </w:r>
          </w:p>
          <w:p w14:paraId="423BB99E" w14:textId="77777777" w:rsidR="000257EE" w:rsidRPr="008912DD" w:rsidRDefault="00274757">
            <w:pPr>
              <w:spacing w:line="400" w:lineRule="exact"/>
              <w:rPr>
                <w:rFonts w:ascii="Times New Roman" w:eastAsia="標楷體" w:hAnsi="Times New Roman"/>
                <w:sz w:val="28"/>
                <w:szCs w:val="28"/>
              </w:rPr>
            </w:pPr>
            <w:r w:rsidRPr="008912DD">
              <w:rPr>
                <w:rFonts w:ascii="Times New Roman" w:eastAsia="標楷體" w:hAnsi="Times New Roman"/>
                <w:sz w:val="28"/>
                <w:szCs w:val="28"/>
              </w:rPr>
              <w:t>審視醫療診斷正確性，是否有針對呼吸衰竭之病因且依治療目標給予合適之治療與照護。</w:t>
            </w:r>
          </w:p>
        </w:tc>
        <w:tc>
          <w:tcPr>
            <w:tcW w:w="4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4CC6A8" w14:textId="77777777" w:rsidR="000257EE" w:rsidRPr="008912DD" w:rsidRDefault="00274757" w:rsidP="00940ACE">
            <w:pPr>
              <w:numPr>
                <w:ilvl w:val="0"/>
                <w:numId w:val="24"/>
              </w:numPr>
              <w:spacing w:line="400" w:lineRule="exact"/>
              <w:textAlignment w:val="auto"/>
              <w:rPr>
                <w:rFonts w:ascii="Times New Roman" w:eastAsia="標楷體" w:hAnsi="Times New Roman"/>
                <w:sz w:val="28"/>
                <w:szCs w:val="28"/>
              </w:rPr>
            </w:pPr>
            <w:r w:rsidRPr="008912DD">
              <w:rPr>
                <w:rFonts w:ascii="Times New Roman" w:eastAsia="標楷體" w:hAnsi="Times New Roman"/>
                <w:sz w:val="28"/>
                <w:szCs w:val="28"/>
              </w:rPr>
              <w:t>一般醫療照護品質。</w:t>
            </w:r>
          </w:p>
          <w:p w14:paraId="046DCFDC" w14:textId="77777777" w:rsidR="000257EE" w:rsidRPr="008912DD" w:rsidRDefault="00274757" w:rsidP="00940ACE">
            <w:pPr>
              <w:numPr>
                <w:ilvl w:val="1"/>
                <w:numId w:val="24"/>
              </w:numPr>
              <w:spacing w:line="400" w:lineRule="exact"/>
              <w:textAlignment w:val="auto"/>
              <w:rPr>
                <w:rFonts w:ascii="Times New Roman" w:eastAsia="標楷體" w:hAnsi="Times New Roman"/>
                <w:sz w:val="28"/>
                <w:szCs w:val="28"/>
              </w:rPr>
            </w:pPr>
            <w:r w:rsidRPr="008912DD">
              <w:rPr>
                <w:rFonts w:ascii="Times New Roman" w:eastAsia="標楷體" w:hAnsi="Times New Roman"/>
                <w:sz w:val="28"/>
                <w:szCs w:val="28"/>
              </w:rPr>
              <w:t>突發狀況、急性病變、慢性病變等處置合理性。</w:t>
            </w:r>
          </w:p>
          <w:p w14:paraId="03CBE093" w14:textId="77777777" w:rsidR="000257EE" w:rsidRPr="008912DD" w:rsidRDefault="00274757" w:rsidP="00940ACE">
            <w:pPr>
              <w:numPr>
                <w:ilvl w:val="0"/>
                <w:numId w:val="24"/>
              </w:numPr>
              <w:spacing w:line="400" w:lineRule="exact"/>
              <w:textAlignment w:val="auto"/>
              <w:rPr>
                <w:rFonts w:ascii="Times New Roman" w:eastAsia="標楷體" w:hAnsi="Times New Roman"/>
                <w:sz w:val="28"/>
                <w:szCs w:val="28"/>
              </w:rPr>
            </w:pPr>
            <w:r w:rsidRPr="008912DD">
              <w:rPr>
                <w:rFonts w:ascii="Times New Roman" w:eastAsia="標楷體" w:hAnsi="Times New Roman"/>
                <w:sz w:val="28"/>
                <w:szCs w:val="28"/>
              </w:rPr>
              <w:t>每月至少執行一次呼吸相關之醫療照護品質評估。</w:t>
            </w:r>
          </w:p>
          <w:p w14:paraId="3F731CFA" w14:textId="77777777" w:rsidR="000257EE" w:rsidRPr="008912DD" w:rsidRDefault="00274757" w:rsidP="00940ACE">
            <w:pPr>
              <w:numPr>
                <w:ilvl w:val="1"/>
                <w:numId w:val="24"/>
              </w:numPr>
              <w:spacing w:line="400" w:lineRule="exact"/>
              <w:textAlignment w:val="auto"/>
              <w:rPr>
                <w:rFonts w:ascii="Times New Roman" w:eastAsia="標楷體" w:hAnsi="Times New Roman"/>
                <w:sz w:val="28"/>
                <w:szCs w:val="28"/>
              </w:rPr>
            </w:pPr>
            <w:r w:rsidRPr="008912DD">
              <w:rPr>
                <w:rFonts w:ascii="Times New Roman" w:eastAsia="標楷體" w:hAnsi="Times New Roman"/>
                <w:sz w:val="28"/>
                <w:szCs w:val="28"/>
              </w:rPr>
              <w:t>呼吸系統之完整評估。</w:t>
            </w:r>
          </w:p>
          <w:p w14:paraId="3E2B77CA" w14:textId="77777777" w:rsidR="000257EE" w:rsidRPr="008912DD" w:rsidRDefault="00274757" w:rsidP="00940ACE">
            <w:pPr>
              <w:numPr>
                <w:ilvl w:val="1"/>
                <w:numId w:val="24"/>
              </w:numPr>
              <w:spacing w:line="400" w:lineRule="exact"/>
              <w:textAlignment w:val="auto"/>
              <w:rPr>
                <w:rFonts w:ascii="Times New Roman" w:eastAsia="標楷體" w:hAnsi="Times New Roman"/>
                <w:sz w:val="28"/>
                <w:szCs w:val="28"/>
              </w:rPr>
            </w:pPr>
            <w:r w:rsidRPr="008912DD">
              <w:rPr>
                <w:rFonts w:ascii="Times New Roman" w:eastAsia="標楷體" w:hAnsi="Times New Roman"/>
                <w:sz w:val="28"/>
                <w:szCs w:val="28"/>
              </w:rPr>
              <w:t>評估及訂定病患之醫療目標：</w:t>
            </w:r>
          </w:p>
          <w:p w14:paraId="249F5979" w14:textId="77777777" w:rsidR="000257EE" w:rsidRPr="008912DD" w:rsidRDefault="00774B4B" w:rsidP="00774B4B">
            <w:pPr>
              <w:spacing w:line="400" w:lineRule="exact"/>
              <w:ind w:leftChars="-2" w:left="-5" w:firstLine="915"/>
              <w:textAlignment w:val="auto"/>
              <w:rPr>
                <w:rFonts w:ascii="Times New Roman" w:eastAsia="標楷體" w:hAnsi="Times New Roman"/>
                <w:sz w:val="28"/>
                <w:szCs w:val="28"/>
              </w:rPr>
            </w:pPr>
            <w:r w:rsidRPr="008912DD">
              <w:rPr>
                <w:rFonts w:ascii="Times New Roman" w:eastAsia="標楷體" w:hAnsi="Times New Roman"/>
                <w:sz w:val="28"/>
                <w:szCs w:val="28"/>
              </w:rPr>
              <w:t>甲</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仍屬呼吸器困難脫離</w:t>
            </w:r>
          </w:p>
          <w:p w14:paraId="10384FAD" w14:textId="77777777" w:rsidR="000257EE" w:rsidRPr="008912DD" w:rsidRDefault="00774B4B" w:rsidP="00774B4B">
            <w:pPr>
              <w:spacing w:line="400" w:lineRule="exact"/>
              <w:ind w:leftChars="379" w:left="1336" w:hangingChars="152" w:hanging="426"/>
              <w:textAlignment w:val="auto"/>
              <w:rPr>
                <w:rFonts w:ascii="Times New Roman" w:eastAsia="標楷體" w:hAnsi="Times New Roman"/>
                <w:sz w:val="28"/>
                <w:szCs w:val="28"/>
              </w:rPr>
            </w:pPr>
            <w:r w:rsidRPr="008912DD">
              <w:rPr>
                <w:rFonts w:ascii="Times New Roman" w:eastAsia="標楷體" w:hAnsi="Times New Roman"/>
                <w:sz w:val="28"/>
                <w:szCs w:val="28"/>
              </w:rPr>
              <w:t>乙</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為呼吸器依賴病患</w:t>
            </w:r>
            <w:r w:rsidR="00274757" w:rsidRPr="008912DD">
              <w:rPr>
                <w:rFonts w:ascii="Times New Roman" w:eastAsia="標楷體" w:hAnsi="Times New Roman"/>
                <w:sz w:val="28"/>
                <w:szCs w:val="28"/>
              </w:rPr>
              <w:t>(</w:t>
            </w:r>
            <w:r w:rsidR="00274757" w:rsidRPr="008912DD">
              <w:rPr>
                <w:rFonts w:ascii="Times New Roman" w:eastAsia="標楷體" w:hAnsi="Times New Roman"/>
                <w:sz w:val="28"/>
                <w:szCs w:val="28"/>
              </w:rPr>
              <w:t>應述明呼吸器依賴之判斷及評估方式</w:t>
            </w:r>
            <w:r w:rsidR="00274757" w:rsidRPr="008912DD">
              <w:rPr>
                <w:rFonts w:ascii="Times New Roman" w:eastAsia="標楷體" w:hAnsi="Times New Roman"/>
                <w:sz w:val="28"/>
                <w:szCs w:val="28"/>
              </w:rPr>
              <w:t>)</w:t>
            </w:r>
          </w:p>
          <w:p w14:paraId="5B5555B8" w14:textId="77777777" w:rsidR="000257EE" w:rsidRPr="008912DD" w:rsidRDefault="00274757">
            <w:pPr>
              <w:spacing w:line="400" w:lineRule="exact"/>
              <w:rPr>
                <w:rFonts w:ascii="Times New Roman" w:eastAsia="標楷體" w:hAnsi="Times New Roman"/>
                <w:sz w:val="28"/>
                <w:szCs w:val="28"/>
              </w:rPr>
            </w:pPr>
            <w:r w:rsidRPr="008912DD">
              <w:rPr>
                <w:rFonts w:ascii="Times New Roman" w:eastAsia="標楷體" w:hAnsi="Times New Roman"/>
                <w:sz w:val="28"/>
                <w:szCs w:val="28"/>
              </w:rPr>
              <w:t xml:space="preserve">3. </w:t>
            </w:r>
            <w:r w:rsidRPr="008912DD">
              <w:rPr>
                <w:rFonts w:ascii="Times New Roman" w:eastAsia="標楷體" w:hAnsi="Times New Roman"/>
                <w:sz w:val="28"/>
                <w:szCs w:val="28"/>
              </w:rPr>
              <w:t>呼吸器病人生活品質：</w:t>
            </w:r>
          </w:p>
          <w:p w14:paraId="73C664AF" w14:textId="77777777" w:rsidR="000257EE" w:rsidRPr="008912DD" w:rsidRDefault="00274757">
            <w:pPr>
              <w:spacing w:line="400" w:lineRule="exact"/>
              <w:ind w:left="962" w:hanging="504"/>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定期之營養之評估、監測及介入。</w:t>
            </w:r>
          </w:p>
          <w:p w14:paraId="1D117C8C" w14:textId="77777777" w:rsidR="000257EE" w:rsidRPr="008912DD" w:rsidRDefault="00274757">
            <w:pPr>
              <w:spacing w:line="400" w:lineRule="exact"/>
              <w:ind w:left="962" w:hanging="504"/>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特定病患之吞嚥、語言、溝通互動之教導及成效。</w:t>
            </w:r>
          </w:p>
          <w:p w14:paraId="42E3BAC9" w14:textId="77777777" w:rsidR="000257EE" w:rsidRPr="008912DD" w:rsidRDefault="00274757" w:rsidP="00661C55">
            <w:pPr>
              <w:spacing w:line="400" w:lineRule="exact"/>
              <w:ind w:left="962" w:hanging="504"/>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特定病患之床邊復健。</w:t>
            </w:r>
          </w:p>
        </w:tc>
      </w:tr>
      <w:tr w:rsidR="008912DD" w:rsidRPr="008912DD" w14:paraId="10369D88" w14:textId="77777777">
        <w:tc>
          <w:tcPr>
            <w:tcW w:w="4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03D3BE" w14:textId="77777777" w:rsidR="000257EE" w:rsidRPr="008912DD" w:rsidRDefault="00274757">
            <w:pPr>
              <w:spacing w:line="400" w:lineRule="exact"/>
              <w:rPr>
                <w:rFonts w:ascii="Times New Roman" w:eastAsia="標楷體" w:hAnsi="Times New Roman"/>
                <w:sz w:val="28"/>
                <w:szCs w:val="28"/>
              </w:rPr>
            </w:pPr>
            <w:r w:rsidRPr="008912DD">
              <w:rPr>
                <w:rFonts w:ascii="Times New Roman" w:eastAsia="標楷體" w:hAnsi="Times New Roman"/>
                <w:sz w:val="28"/>
                <w:szCs w:val="28"/>
              </w:rPr>
              <w:t>呼吸器照護計畫及執行品質方面：</w:t>
            </w:r>
          </w:p>
          <w:p w14:paraId="3EDEF07F" w14:textId="77777777" w:rsidR="000257EE" w:rsidRPr="008912DD" w:rsidRDefault="00274757">
            <w:pPr>
              <w:spacing w:line="400" w:lineRule="exact"/>
              <w:rPr>
                <w:rFonts w:ascii="Times New Roman" w:eastAsia="標楷體" w:hAnsi="Times New Roman"/>
                <w:sz w:val="28"/>
                <w:szCs w:val="28"/>
              </w:rPr>
            </w:pPr>
            <w:r w:rsidRPr="008912DD">
              <w:rPr>
                <w:rFonts w:ascii="Times New Roman" w:eastAsia="標楷體" w:hAnsi="Times New Roman"/>
                <w:sz w:val="28"/>
                <w:szCs w:val="28"/>
              </w:rPr>
              <w:t>依治療目標訂定呼吸照護計劃及執行品質。</w:t>
            </w:r>
          </w:p>
          <w:p w14:paraId="09BD1520" w14:textId="77777777" w:rsidR="000257EE" w:rsidRPr="008912DD" w:rsidRDefault="000257EE">
            <w:pPr>
              <w:spacing w:line="400" w:lineRule="exact"/>
              <w:rPr>
                <w:rFonts w:ascii="Times New Roman" w:eastAsia="標楷體" w:hAnsi="Times New Roman"/>
                <w:sz w:val="28"/>
                <w:szCs w:val="28"/>
              </w:rPr>
            </w:pPr>
          </w:p>
        </w:tc>
        <w:tc>
          <w:tcPr>
            <w:tcW w:w="4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E03010" w14:textId="77777777" w:rsidR="000257EE" w:rsidRPr="008912DD" w:rsidRDefault="00274757" w:rsidP="00940ACE">
            <w:pPr>
              <w:numPr>
                <w:ilvl w:val="0"/>
                <w:numId w:val="25"/>
              </w:numPr>
              <w:spacing w:line="400" w:lineRule="exact"/>
              <w:textAlignment w:val="auto"/>
              <w:rPr>
                <w:rFonts w:ascii="Times New Roman" w:eastAsia="標楷體" w:hAnsi="Times New Roman"/>
                <w:sz w:val="28"/>
                <w:szCs w:val="28"/>
              </w:rPr>
            </w:pPr>
            <w:r w:rsidRPr="008912DD">
              <w:rPr>
                <w:rFonts w:ascii="Times New Roman" w:eastAsia="標楷體" w:hAnsi="Times New Roman"/>
                <w:sz w:val="28"/>
                <w:szCs w:val="28"/>
              </w:rPr>
              <w:t>應評估病患仍需使用呼吸器之原因，擬定照護目標。</w:t>
            </w:r>
          </w:p>
          <w:p w14:paraId="74A09B91" w14:textId="77777777" w:rsidR="000257EE" w:rsidRPr="008912DD" w:rsidRDefault="00274757" w:rsidP="00940ACE">
            <w:pPr>
              <w:numPr>
                <w:ilvl w:val="0"/>
                <w:numId w:val="25"/>
              </w:numPr>
              <w:spacing w:line="400" w:lineRule="exact"/>
              <w:textAlignment w:val="auto"/>
              <w:rPr>
                <w:rFonts w:ascii="Times New Roman" w:eastAsia="標楷體" w:hAnsi="Times New Roman"/>
                <w:sz w:val="28"/>
                <w:szCs w:val="28"/>
              </w:rPr>
            </w:pPr>
            <w:r w:rsidRPr="008912DD">
              <w:rPr>
                <w:rFonts w:ascii="Times New Roman" w:eastAsia="標楷體" w:hAnsi="Times New Roman"/>
                <w:sz w:val="28"/>
                <w:szCs w:val="28"/>
              </w:rPr>
              <w:t>對加強呼吸器脫離患者，應執行</w:t>
            </w:r>
          </w:p>
          <w:p w14:paraId="507D0E00" w14:textId="77777777" w:rsidR="000257EE" w:rsidRPr="008912DD" w:rsidRDefault="00274757" w:rsidP="00940ACE">
            <w:pPr>
              <w:numPr>
                <w:ilvl w:val="1"/>
                <w:numId w:val="26"/>
              </w:numPr>
              <w:spacing w:line="400" w:lineRule="exact"/>
              <w:textAlignment w:val="auto"/>
              <w:rPr>
                <w:rFonts w:ascii="Times New Roman" w:eastAsia="標楷體" w:hAnsi="Times New Roman"/>
                <w:sz w:val="28"/>
                <w:szCs w:val="28"/>
              </w:rPr>
            </w:pPr>
            <w:r w:rsidRPr="008912DD">
              <w:rPr>
                <w:rFonts w:ascii="Times New Roman" w:eastAsia="標楷體" w:hAnsi="Times New Roman"/>
                <w:sz w:val="28"/>
                <w:szCs w:val="28"/>
              </w:rPr>
              <w:t>依個案制訂合理之呼吸訓練及呼吸器脫離計畫。</w:t>
            </w:r>
          </w:p>
          <w:p w14:paraId="688EE772" w14:textId="77777777" w:rsidR="000257EE" w:rsidRPr="008912DD" w:rsidRDefault="00274757" w:rsidP="00940ACE">
            <w:pPr>
              <w:numPr>
                <w:ilvl w:val="1"/>
                <w:numId w:val="26"/>
              </w:numPr>
              <w:spacing w:line="400" w:lineRule="exact"/>
              <w:textAlignment w:val="auto"/>
              <w:rPr>
                <w:rFonts w:ascii="Times New Roman" w:eastAsia="標楷體" w:hAnsi="Times New Roman"/>
                <w:sz w:val="28"/>
                <w:szCs w:val="28"/>
              </w:rPr>
            </w:pPr>
            <w:r w:rsidRPr="008912DD">
              <w:rPr>
                <w:rFonts w:ascii="Times New Roman" w:eastAsia="標楷體" w:hAnsi="Times New Roman"/>
                <w:sz w:val="28"/>
                <w:szCs w:val="28"/>
              </w:rPr>
              <w:t>對困難脫離的病患，應探究</w:t>
            </w:r>
            <w:r w:rsidRPr="008912DD">
              <w:rPr>
                <w:rFonts w:ascii="Times New Roman" w:eastAsia="標楷體" w:hAnsi="Times New Roman"/>
                <w:sz w:val="28"/>
                <w:szCs w:val="28"/>
              </w:rPr>
              <w:lastRenderedPageBreak/>
              <w:t>其失敗原因並盡可能矯正之。</w:t>
            </w:r>
          </w:p>
          <w:p w14:paraId="4D51EB43" w14:textId="77777777" w:rsidR="000257EE" w:rsidRPr="008912DD" w:rsidRDefault="00274757" w:rsidP="00940ACE">
            <w:pPr>
              <w:numPr>
                <w:ilvl w:val="1"/>
                <w:numId w:val="26"/>
              </w:numPr>
              <w:spacing w:line="400" w:lineRule="exact"/>
              <w:textAlignment w:val="auto"/>
              <w:rPr>
                <w:rFonts w:ascii="Times New Roman" w:eastAsia="標楷體" w:hAnsi="Times New Roman"/>
                <w:sz w:val="28"/>
                <w:szCs w:val="28"/>
              </w:rPr>
            </w:pPr>
            <w:r w:rsidRPr="008912DD">
              <w:rPr>
                <w:rFonts w:ascii="Times New Roman" w:eastAsia="標楷體" w:hAnsi="Times New Roman"/>
                <w:sz w:val="28"/>
                <w:szCs w:val="28"/>
              </w:rPr>
              <w:t>無法脫離呼吸器主要原因是否已排除。</w:t>
            </w:r>
          </w:p>
          <w:p w14:paraId="5ABB43ED" w14:textId="77777777" w:rsidR="000257EE" w:rsidRPr="008912DD" w:rsidRDefault="00274757" w:rsidP="00940ACE">
            <w:pPr>
              <w:numPr>
                <w:ilvl w:val="1"/>
                <w:numId w:val="26"/>
              </w:numPr>
              <w:spacing w:line="400" w:lineRule="exact"/>
              <w:textAlignment w:val="auto"/>
              <w:rPr>
                <w:rFonts w:ascii="Times New Roman" w:eastAsia="標楷體" w:hAnsi="Times New Roman"/>
                <w:sz w:val="28"/>
                <w:szCs w:val="28"/>
              </w:rPr>
            </w:pPr>
            <w:r w:rsidRPr="008912DD">
              <w:rPr>
                <w:rFonts w:ascii="Times New Roman" w:eastAsia="標楷體" w:hAnsi="Times New Roman"/>
                <w:sz w:val="28"/>
                <w:szCs w:val="28"/>
              </w:rPr>
              <w:t>呼吸器病人治療計畫妥適：病人每兩週有進行呼吸器脫離之再評估，提供適當之呼吸訓練，對於病情穩定無法脫離呼吸器患者提供居家照護之評估。</w:t>
            </w:r>
          </w:p>
          <w:p w14:paraId="5D29CC17" w14:textId="77777777" w:rsidR="000257EE" w:rsidRPr="008912DD" w:rsidRDefault="00274757" w:rsidP="00940ACE">
            <w:pPr>
              <w:numPr>
                <w:ilvl w:val="0"/>
                <w:numId w:val="25"/>
              </w:numPr>
              <w:spacing w:line="400" w:lineRule="exact"/>
              <w:textAlignment w:val="auto"/>
              <w:rPr>
                <w:rFonts w:ascii="Times New Roman" w:eastAsia="標楷體" w:hAnsi="Times New Roman"/>
                <w:sz w:val="28"/>
                <w:szCs w:val="28"/>
              </w:rPr>
            </w:pPr>
            <w:r w:rsidRPr="008912DD">
              <w:rPr>
                <w:rFonts w:ascii="Times New Roman" w:eastAsia="標楷體" w:hAnsi="Times New Roman"/>
                <w:sz w:val="28"/>
                <w:szCs w:val="28"/>
              </w:rPr>
              <w:t>對呼吸器依賴患者應有妥善之照護計劃。</w:t>
            </w:r>
          </w:p>
          <w:p w14:paraId="278764E6" w14:textId="77777777" w:rsidR="000257EE" w:rsidRPr="008912DD" w:rsidRDefault="000257EE">
            <w:pPr>
              <w:spacing w:line="400" w:lineRule="exact"/>
              <w:rPr>
                <w:rFonts w:ascii="Times New Roman" w:eastAsia="標楷體" w:hAnsi="Times New Roman"/>
                <w:sz w:val="28"/>
                <w:szCs w:val="28"/>
              </w:rPr>
            </w:pPr>
          </w:p>
        </w:tc>
      </w:tr>
    </w:tbl>
    <w:p w14:paraId="1A4612F2" w14:textId="77777777" w:rsidR="000257EE" w:rsidRPr="008912DD" w:rsidRDefault="00B15C3B" w:rsidP="00B15C3B">
      <w:pPr>
        <w:widowControl/>
        <w:suppressAutoHyphens w:val="0"/>
        <w:spacing w:line="240" w:lineRule="auto"/>
        <w:rPr>
          <w:rFonts w:ascii="Times New Roman" w:eastAsia="標楷體" w:hAnsi="Times New Roman"/>
          <w:sz w:val="28"/>
          <w:szCs w:val="28"/>
        </w:rPr>
      </w:pPr>
      <w:r w:rsidRPr="008912DD">
        <w:rPr>
          <w:rFonts w:ascii="Times New Roman" w:eastAsia="標楷體" w:hAnsi="Times New Roman"/>
          <w:sz w:val="28"/>
          <w:szCs w:val="28"/>
        </w:rPr>
        <w:lastRenderedPageBreak/>
        <w:br w:type="page"/>
      </w:r>
    </w:p>
    <w:p w14:paraId="0D518BA9" w14:textId="77777777" w:rsidR="000257EE" w:rsidRPr="008912DD" w:rsidRDefault="00274757" w:rsidP="00C22DA0">
      <w:pPr>
        <w:pStyle w:val="aff6"/>
        <w:rPr>
          <w:rFonts w:ascii="Times New Roman" w:hAnsi="Times New Roman"/>
        </w:rPr>
      </w:pPr>
      <w:bookmarkStart w:id="15" w:name="_Toc38875747"/>
      <w:r w:rsidRPr="008912DD">
        <w:rPr>
          <w:rFonts w:ascii="Times New Roman" w:hAnsi="Times New Roman"/>
        </w:rPr>
        <w:lastRenderedPageBreak/>
        <w:t>(</w:t>
      </w:r>
      <w:r w:rsidRPr="008912DD">
        <w:rPr>
          <w:rFonts w:ascii="Times New Roman" w:hAnsi="Times New Roman"/>
        </w:rPr>
        <w:t>三</w:t>
      </w:r>
      <w:r w:rsidRPr="008912DD">
        <w:rPr>
          <w:rFonts w:ascii="Times New Roman" w:hAnsi="Times New Roman"/>
        </w:rPr>
        <w:t>)</w:t>
      </w:r>
      <w:r w:rsidR="00B059B0" w:rsidRPr="008912DD">
        <w:rPr>
          <w:rFonts w:ascii="Times New Roman" w:hAnsi="Times New Roman"/>
        </w:rPr>
        <w:t>醫院全民健康保險非住院診斷關聯群</w:t>
      </w:r>
      <w:r w:rsidR="00B059B0" w:rsidRPr="008912DD">
        <w:rPr>
          <w:rFonts w:ascii="Times New Roman" w:hAnsi="Times New Roman"/>
        </w:rPr>
        <w:t>(Tw-DRGs)</w:t>
      </w:r>
      <w:r w:rsidR="00B059B0" w:rsidRPr="008912DD">
        <w:rPr>
          <w:rFonts w:ascii="Times New Roman" w:hAnsi="Times New Roman"/>
        </w:rPr>
        <w:t>案件醫療費用審查注意事項</w:t>
      </w:r>
      <w:r w:rsidR="00B059B0" w:rsidRPr="008912DD">
        <w:rPr>
          <w:rFonts w:ascii="Times New Roman" w:hAnsi="Times New Roman"/>
        </w:rPr>
        <w:t>-</w:t>
      </w:r>
      <w:r w:rsidRPr="008912DD">
        <w:rPr>
          <w:rFonts w:ascii="Times New Roman" w:hAnsi="Times New Roman"/>
        </w:rPr>
        <w:t>外科</w:t>
      </w:r>
      <w:bookmarkEnd w:id="15"/>
    </w:p>
    <w:p w14:paraId="0C677949" w14:textId="77777777" w:rsidR="000257EE" w:rsidRPr="008912DD" w:rsidRDefault="00274757" w:rsidP="00C22DA0">
      <w:pPr>
        <w:pStyle w:val="31"/>
        <w:snapToGrid w:val="0"/>
        <w:spacing w:line="600" w:lineRule="exact"/>
        <w:ind w:left="567" w:hanging="283"/>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手術病患因病情需要予以備血未使用時，備血之交叉試驗以不超過兩次為原則，並應附檢驗報告，申報費用時須註明「備用血」。備用之輸血套以一副為原則。</w:t>
      </w:r>
    </w:p>
    <w:p w14:paraId="78A4A368" w14:textId="77777777" w:rsidR="000257EE" w:rsidRPr="008912DD" w:rsidRDefault="00274757" w:rsidP="00C22DA0">
      <w:pPr>
        <w:pStyle w:val="31"/>
        <w:snapToGrid w:val="0"/>
        <w:spacing w:line="600" w:lineRule="exact"/>
        <w:ind w:left="800" w:hanging="560"/>
        <w:jc w:val="both"/>
        <w:rPr>
          <w:rFonts w:ascii="Times New Roman" w:hAnsi="Times New Roman"/>
        </w:rPr>
      </w:pPr>
      <w:r w:rsidRPr="008912DD">
        <w:rPr>
          <w:rFonts w:ascii="Times New Roman" w:eastAsia="標楷體" w:hAnsi="Times New Roman"/>
          <w:sz w:val="28"/>
          <w:szCs w:val="28"/>
        </w:rPr>
        <w:t>2.</w:t>
      </w:r>
      <w:r w:rsidRPr="008912DD">
        <w:rPr>
          <w:rFonts w:ascii="Times New Roman" w:eastAsia="標楷體" w:hAnsi="Times New Roman"/>
          <w:sz w:val="28"/>
          <w:szCs w:val="28"/>
        </w:rPr>
        <w:t>傷口之處置、換藥之審查原則：</w:t>
      </w:r>
    </w:p>
    <w:p w14:paraId="5F1DCE55" w14:textId="77777777" w:rsidR="000257EE" w:rsidRPr="008912DD" w:rsidRDefault="00274757" w:rsidP="00C22DA0">
      <w:pPr>
        <w:pStyle w:val="20"/>
        <w:tabs>
          <w:tab w:val="clear" w:pos="900"/>
        </w:tabs>
        <w:snapToGrid w:val="0"/>
        <w:spacing w:line="600" w:lineRule="exact"/>
        <w:ind w:left="989" w:hanging="423"/>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多處傷口之處置、換藥，其傷口面積之計算，係將全身劃分為頭頸部、軀幹</w:t>
      </w:r>
      <w:r w:rsidR="00C20AE0" w:rsidRPr="008912DD">
        <w:rPr>
          <w:rFonts w:ascii="Times New Roman" w:eastAsia="標楷體" w:hAnsi="Times New Roman"/>
          <w:sz w:val="28"/>
          <w:szCs w:val="28"/>
        </w:rPr>
        <w:t>前、軀幹後</w:t>
      </w:r>
      <w:r w:rsidRPr="008912DD">
        <w:rPr>
          <w:rFonts w:ascii="Times New Roman" w:eastAsia="標楷體" w:hAnsi="Times New Roman"/>
          <w:sz w:val="28"/>
          <w:szCs w:val="28"/>
        </w:rPr>
        <w:t>、四個肢體共</w:t>
      </w:r>
      <w:r w:rsidR="00C20AE0" w:rsidRPr="008912DD">
        <w:rPr>
          <w:rFonts w:ascii="Times New Roman" w:eastAsia="標楷體" w:hAnsi="Times New Roman"/>
          <w:sz w:val="28"/>
          <w:szCs w:val="28"/>
        </w:rPr>
        <w:t>七</w:t>
      </w:r>
      <w:r w:rsidRPr="008912DD">
        <w:rPr>
          <w:rFonts w:ascii="Times New Roman" w:eastAsia="標楷體" w:hAnsi="Times New Roman"/>
          <w:sz w:val="28"/>
          <w:szCs w:val="28"/>
        </w:rPr>
        <w:t>區，同一區域之傷口長度或面積應併計核算。</w:t>
      </w:r>
      <w:r w:rsidR="00C20AE0" w:rsidRPr="008912DD">
        <w:rPr>
          <w:rFonts w:ascii="Times New Roman" w:eastAsia="標楷體" w:hAnsi="Times New Roman"/>
          <w:sz w:val="28"/>
          <w:szCs w:val="28"/>
        </w:rPr>
        <w:t>(106/1/1)</w:t>
      </w:r>
    </w:p>
    <w:p w14:paraId="15816EF8" w14:textId="77777777" w:rsidR="000257EE" w:rsidRPr="008912DD" w:rsidRDefault="00274757" w:rsidP="00C22DA0">
      <w:pPr>
        <w:pStyle w:val="20"/>
        <w:tabs>
          <w:tab w:val="clear" w:pos="900"/>
        </w:tabs>
        <w:snapToGrid w:val="0"/>
        <w:spacing w:line="600" w:lineRule="exact"/>
        <w:ind w:left="989" w:hanging="423"/>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診斷為燒傷之個案，應註明燒傷之種類、嚴重度，佔體表面積百分比及部位。</w:t>
      </w:r>
    </w:p>
    <w:p w14:paraId="218ADCA3" w14:textId="77777777" w:rsidR="000257EE" w:rsidRPr="008912DD" w:rsidRDefault="00274757" w:rsidP="00C22DA0">
      <w:pPr>
        <w:pStyle w:val="20"/>
        <w:tabs>
          <w:tab w:val="clear" w:pos="900"/>
        </w:tabs>
        <w:snapToGrid w:val="0"/>
        <w:spacing w:line="600" w:lineRule="exact"/>
        <w:ind w:left="989" w:hanging="423"/>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燒傷住院病患之傷口處理：</w:t>
      </w:r>
    </w:p>
    <w:p w14:paraId="673F2A0F" w14:textId="77777777" w:rsidR="00ED0A48" w:rsidRPr="008912DD" w:rsidRDefault="00274757" w:rsidP="00C22DA0">
      <w:pPr>
        <w:pStyle w:val="20"/>
        <w:tabs>
          <w:tab w:val="clear" w:pos="900"/>
          <w:tab w:val="left" w:pos="1843"/>
        </w:tabs>
        <w:snapToGrid w:val="0"/>
        <w:spacing w:line="600" w:lineRule="exact"/>
        <w:ind w:left="1843" w:hanging="709"/>
        <w:jc w:val="both"/>
        <w:rPr>
          <w:rFonts w:ascii="Times New Roman" w:eastAsia="標楷體" w:hAnsi="Times New Roman"/>
          <w:sz w:val="28"/>
          <w:szCs w:val="28"/>
        </w:rPr>
      </w:pPr>
      <w:r w:rsidRPr="008912DD">
        <w:rPr>
          <w:rFonts w:ascii="Times New Roman" w:eastAsia="標楷體" w:hAnsi="Times New Roman"/>
          <w:sz w:val="28"/>
          <w:szCs w:val="28"/>
        </w:rPr>
        <w:t>甲、</w:t>
      </w:r>
      <w:r w:rsidR="00CB5DEB" w:rsidRPr="008912DD">
        <w:rPr>
          <w:rFonts w:ascii="Times New Roman" w:eastAsia="標楷體" w:hAnsi="Times New Roman"/>
          <w:sz w:val="28"/>
          <w:szCs w:val="28"/>
        </w:rPr>
        <w:t>一天或數日換一次者：</w:t>
      </w:r>
    </w:p>
    <w:p w14:paraId="7D3D8146" w14:textId="77777777" w:rsidR="000257EE" w:rsidRPr="008912DD" w:rsidRDefault="00CB5DEB" w:rsidP="00C22DA0">
      <w:pPr>
        <w:pStyle w:val="20"/>
        <w:tabs>
          <w:tab w:val="clear" w:pos="900"/>
          <w:tab w:val="left" w:pos="1843"/>
        </w:tabs>
        <w:snapToGrid w:val="0"/>
        <w:spacing w:line="600" w:lineRule="exact"/>
        <w:ind w:leftChars="650" w:left="1560" w:firstLine="0"/>
        <w:jc w:val="both"/>
        <w:rPr>
          <w:rFonts w:ascii="Times New Roman" w:eastAsia="標楷體" w:hAnsi="Times New Roman"/>
          <w:sz w:val="28"/>
          <w:szCs w:val="28"/>
        </w:rPr>
      </w:pPr>
      <w:r w:rsidRPr="008912DD">
        <w:rPr>
          <w:rFonts w:ascii="Times New Roman" w:eastAsia="標楷體" w:hAnsi="Times New Roman"/>
          <w:sz w:val="28"/>
          <w:szCs w:val="28"/>
        </w:rPr>
        <w:t>第一次以</w:t>
      </w:r>
      <w:r w:rsidRPr="008912DD">
        <w:rPr>
          <w:rFonts w:ascii="Times New Roman" w:eastAsia="標楷體" w:hAnsi="Times New Roman"/>
          <w:sz w:val="28"/>
          <w:szCs w:val="28"/>
        </w:rPr>
        <w:t>48014C</w:t>
      </w:r>
      <w:r w:rsidRPr="008912DD">
        <w:rPr>
          <w:rFonts w:ascii="Times New Roman" w:eastAsia="標楷體" w:hAnsi="Times New Roman"/>
          <w:sz w:val="28"/>
          <w:szCs w:val="28"/>
        </w:rPr>
        <w:t>至</w:t>
      </w:r>
      <w:r w:rsidRPr="008912DD">
        <w:rPr>
          <w:rFonts w:ascii="Times New Roman" w:eastAsia="標楷體" w:hAnsi="Times New Roman"/>
          <w:sz w:val="28"/>
          <w:szCs w:val="28"/>
        </w:rPr>
        <w:t>48017B</w:t>
      </w:r>
      <w:r w:rsidRPr="008912DD">
        <w:rPr>
          <w:rFonts w:ascii="Times New Roman" w:eastAsia="標楷體" w:hAnsi="Times New Roman"/>
          <w:sz w:val="28"/>
          <w:szCs w:val="28"/>
        </w:rPr>
        <w:t>、</w:t>
      </w:r>
      <w:r w:rsidRPr="008912DD">
        <w:rPr>
          <w:rFonts w:ascii="Times New Roman" w:eastAsia="標楷體" w:hAnsi="Times New Roman"/>
          <w:sz w:val="28"/>
          <w:szCs w:val="28"/>
        </w:rPr>
        <w:t>48029B</w:t>
      </w:r>
      <w:r w:rsidRPr="008912DD">
        <w:rPr>
          <w:rFonts w:ascii="Times New Roman" w:eastAsia="標楷體" w:hAnsi="Times New Roman"/>
          <w:sz w:val="28"/>
          <w:szCs w:val="28"/>
        </w:rPr>
        <w:t>、</w:t>
      </w:r>
      <w:r w:rsidRPr="008912DD">
        <w:rPr>
          <w:rFonts w:ascii="Times New Roman" w:eastAsia="標楷體" w:hAnsi="Times New Roman"/>
          <w:sz w:val="28"/>
          <w:szCs w:val="28"/>
        </w:rPr>
        <w:t>48030B</w:t>
      </w:r>
      <w:r w:rsidRPr="008912DD">
        <w:rPr>
          <w:rFonts w:ascii="Times New Roman" w:eastAsia="標楷體" w:hAnsi="Times New Roman"/>
          <w:sz w:val="28"/>
          <w:szCs w:val="28"/>
        </w:rPr>
        <w:t>給付，第二次後若無開刀處理之傷口，以</w:t>
      </w:r>
      <w:r w:rsidRPr="008912DD">
        <w:rPr>
          <w:rFonts w:ascii="Times New Roman" w:eastAsia="標楷體" w:hAnsi="Times New Roman"/>
          <w:sz w:val="28"/>
          <w:szCs w:val="28"/>
        </w:rPr>
        <w:t>48014C</w:t>
      </w:r>
      <w:r w:rsidRPr="008912DD">
        <w:rPr>
          <w:rFonts w:ascii="Times New Roman" w:eastAsia="標楷體" w:hAnsi="Times New Roman"/>
          <w:sz w:val="28"/>
          <w:szCs w:val="28"/>
        </w:rPr>
        <w:t>至</w:t>
      </w:r>
      <w:r w:rsidRPr="008912DD">
        <w:rPr>
          <w:rFonts w:ascii="Times New Roman" w:eastAsia="標楷體" w:hAnsi="Times New Roman"/>
          <w:sz w:val="28"/>
          <w:szCs w:val="28"/>
        </w:rPr>
        <w:t>48017B</w:t>
      </w:r>
      <w:r w:rsidRPr="008912DD">
        <w:rPr>
          <w:rFonts w:ascii="Times New Roman" w:eastAsia="標楷體" w:hAnsi="Times New Roman"/>
          <w:sz w:val="28"/>
          <w:szCs w:val="28"/>
        </w:rPr>
        <w:t>、</w:t>
      </w:r>
      <w:r w:rsidRPr="008912DD">
        <w:rPr>
          <w:rFonts w:ascii="Times New Roman" w:eastAsia="標楷體" w:hAnsi="Times New Roman"/>
          <w:sz w:val="28"/>
          <w:szCs w:val="28"/>
        </w:rPr>
        <w:t>48029B</w:t>
      </w:r>
      <w:r w:rsidRPr="008912DD">
        <w:rPr>
          <w:rFonts w:ascii="Times New Roman" w:eastAsia="標楷體" w:hAnsi="Times New Roman"/>
          <w:sz w:val="28"/>
          <w:szCs w:val="28"/>
        </w:rPr>
        <w:t>、</w:t>
      </w:r>
      <w:r w:rsidRPr="008912DD">
        <w:rPr>
          <w:rFonts w:ascii="Times New Roman" w:eastAsia="標楷體" w:hAnsi="Times New Roman"/>
          <w:sz w:val="28"/>
          <w:szCs w:val="28"/>
        </w:rPr>
        <w:t>48030B</w:t>
      </w:r>
      <w:r w:rsidRPr="008912DD">
        <w:rPr>
          <w:rFonts w:ascii="Times New Roman" w:eastAsia="標楷體" w:hAnsi="Times New Roman"/>
          <w:bCs/>
          <w:sz w:val="28"/>
          <w:szCs w:val="28"/>
        </w:rPr>
        <w:t>支</w:t>
      </w:r>
      <w:r w:rsidRPr="008912DD">
        <w:rPr>
          <w:rFonts w:ascii="Times New Roman" w:eastAsia="標楷體" w:hAnsi="Times New Roman"/>
          <w:sz w:val="28"/>
          <w:szCs w:val="28"/>
        </w:rPr>
        <w:t>付，經手術後再以</w:t>
      </w:r>
      <w:r w:rsidRPr="008912DD">
        <w:rPr>
          <w:rFonts w:ascii="Times New Roman" w:eastAsia="標楷體" w:hAnsi="Times New Roman"/>
          <w:sz w:val="28"/>
          <w:szCs w:val="28"/>
        </w:rPr>
        <w:t>48018C</w:t>
      </w:r>
      <w:r w:rsidRPr="008912DD">
        <w:rPr>
          <w:rFonts w:ascii="Times New Roman" w:eastAsia="標楷體" w:hAnsi="Times New Roman"/>
          <w:sz w:val="28"/>
          <w:szCs w:val="28"/>
        </w:rPr>
        <w:t>至</w:t>
      </w:r>
      <w:r w:rsidRPr="008912DD">
        <w:rPr>
          <w:rFonts w:ascii="Times New Roman" w:eastAsia="標楷體" w:hAnsi="Times New Roman"/>
          <w:sz w:val="28"/>
          <w:szCs w:val="28"/>
        </w:rPr>
        <w:t>48021B</w:t>
      </w:r>
      <w:r w:rsidRPr="008912DD">
        <w:rPr>
          <w:rFonts w:ascii="Times New Roman" w:eastAsia="標楷體" w:hAnsi="Times New Roman"/>
          <w:sz w:val="28"/>
          <w:szCs w:val="28"/>
        </w:rPr>
        <w:t>、</w:t>
      </w:r>
      <w:r w:rsidRPr="008912DD">
        <w:rPr>
          <w:rFonts w:ascii="Times New Roman" w:eastAsia="標楷體" w:hAnsi="Times New Roman"/>
          <w:sz w:val="28"/>
          <w:szCs w:val="28"/>
        </w:rPr>
        <w:t>48031B</w:t>
      </w:r>
      <w:r w:rsidRPr="008912DD">
        <w:rPr>
          <w:rFonts w:ascii="Times New Roman" w:eastAsia="標楷體" w:hAnsi="Times New Roman"/>
          <w:sz w:val="28"/>
          <w:szCs w:val="28"/>
        </w:rPr>
        <w:t>、</w:t>
      </w:r>
      <w:r w:rsidRPr="008912DD">
        <w:rPr>
          <w:rFonts w:ascii="Times New Roman" w:eastAsia="標楷體" w:hAnsi="Times New Roman"/>
          <w:sz w:val="28"/>
          <w:szCs w:val="28"/>
        </w:rPr>
        <w:t>48032B</w:t>
      </w:r>
      <w:r w:rsidRPr="008912DD">
        <w:rPr>
          <w:rFonts w:ascii="Times New Roman" w:eastAsia="標楷體" w:hAnsi="Times New Roman"/>
          <w:sz w:val="28"/>
          <w:szCs w:val="28"/>
        </w:rPr>
        <w:t>支付，並應以每十五日為單位，逐漸以較低之次一面積項目申報，若有特殊情況，須持續實施燒傷換藥者，送審時需檢附照片。</w:t>
      </w:r>
      <w:r w:rsidRPr="008912DD">
        <w:rPr>
          <w:rFonts w:ascii="Times New Roman" w:eastAsia="標楷體" w:hAnsi="Times New Roman"/>
          <w:sz w:val="28"/>
          <w:szCs w:val="28"/>
        </w:rPr>
        <w:t>(101/5/1) (106/12/1)</w:t>
      </w:r>
    </w:p>
    <w:p w14:paraId="3B9555FD" w14:textId="77777777" w:rsidR="00ED0A48" w:rsidRPr="008912DD" w:rsidRDefault="00274757" w:rsidP="00C22DA0">
      <w:pPr>
        <w:pStyle w:val="20"/>
        <w:tabs>
          <w:tab w:val="clear" w:pos="900"/>
        </w:tabs>
        <w:snapToGrid w:val="0"/>
        <w:spacing w:line="600" w:lineRule="exact"/>
        <w:ind w:left="1558" w:hanging="423"/>
        <w:jc w:val="both"/>
        <w:rPr>
          <w:rFonts w:ascii="Times New Roman" w:eastAsia="標楷體" w:hAnsi="Times New Roman"/>
          <w:sz w:val="28"/>
          <w:szCs w:val="28"/>
        </w:rPr>
      </w:pPr>
      <w:r w:rsidRPr="008912DD">
        <w:rPr>
          <w:rFonts w:ascii="Times New Roman" w:eastAsia="標楷體" w:hAnsi="Times New Roman"/>
          <w:sz w:val="28"/>
          <w:szCs w:val="28"/>
        </w:rPr>
        <w:t>乙、</w:t>
      </w:r>
      <w:r w:rsidR="00CB5DEB" w:rsidRPr="008912DD">
        <w:rPr>
          <w:rFonts w:ascii="Times New Roman" w:eastAsia="標楷體" w:hAnsi="Times New Roman"/>
          <w:sz w:val="28"/>
          <w:szCs w:val="28"/>
        </w:rPr>
        <w:t>一天二次</w:t>
      </w:r>
      <w:r w:rsidR="00CB5DEB" w:rsidRPr="008912DD">
        <w:rPr>
          <w:rFonts w:ascii="Times New Roman" w:eastAsia="標楷體" w:hAnsi="Times New Roman"/>
          <w:sz w:val="28"/>
          <w:szCs w:val="28"/>
        </w:rPr>
        <w:t>(</w:t>
      </w:r>
      <w:r w:rsidR="00CB5DEB" w:rsidRPr="008912DD">
        <w:rPr>
          <w:rFonts w:ascii="Times New Roman" w:eastAsia="標楷體" w:hAnsi="Times New Roman"/>
          <w:sz w:val="28"/>
          <w:szCs w:val="28"/>
        </w:rPr>
        <w:t>含</w:t>
      </w:r>
      <w:r w:rsidR="00CB5DEB" w:rsidRPr="008912DD">
        <w:rPr>
          <w:rFonts w:ascii="Times New Roman" w:eastAsia="標楷體" w:hAnsi="Times New Roman"/>
          <w:sz w:val="28"/>
          <w:szCs w:val="28"/>
        </w:rPr>
        <w:t>)</w:t>
      </w:r>
      <w:r w:rsidR="00CB5DEB" w:rsidRPr="008912DD">
        <w:rPr>
          <w:rFonts w:ascii="Times New Roman" w:eastAsia="標楷體" w:hAnsi="Times New Roman"/>
          <w:sz w:val="28"/>
          <w:szCs w:val="28"/>
        </w:rPr>
        <w:t>以上者：</w:t>
      </w:r>
    </w:p>
    <w:p w14:paraId="6B10929D" w14:textId="77777777" w:rsidR="000257EE" w:rsidRPr="008912DD" w:rsidRDefault="00CB5DEB" w:rsidP="00C22DA0">
      <w:pPr>
        <w:pStyle w:val="20"/>
        <w:tabs>
          <w:tab w:val="clear" w:pos="900"/>
        </w:tabs>
        <w:snapToGrid w:val="0"/>
        <w:spacing w:line="600" w:lineRule="exact"/>
        <w:ind w:leftChars="700" w:left="1680" w:firstLine="0"/>
        <w:jc w:val="both"/>
        <w:rPr>
          <w:rFonts w:ascii="Times New Roman" w:eastAsia="標楷體" w:hAnsi="Times New Roman"/>
          <w:sz w:val="28"/>
          <w:szCs w:val="28"/>
        </w:rPr>
      </w:pPr>
      <w:r w:rsidRPr="008912DD">
        <w:rPr>
          <w:rFonts w:ascii="Times New Roman" w:eastAsia="標楷體" w:hAnsi="Times New Roman"/>
          <w:sz w:val="28"/>
          <w:szCs w:val="28"/>
        </w:rPr>
        <w:t>應詳加說明，依實際換藥次數以</w:t>
      </w:r>
      <w:r w:rsidRPr="008912DD">
        <w:rPr>
          <w:rFonts w:ascii="Times New Roman" w:eastAsia="標楷體" w:hAnsi="Times New Roman"/>
          <w:sz w:val="28"/>
          <w:szCs w:val="28"/>
        </w:rPr>
        <w:t>48014C</w:t>
      </w:r>
      <w:r w:rsidRPr="008912DD">
        <w:rPr>
          <w:rFonts w:ascii="Times New Roman" w:eastAsia="標楷體" w:hAnsi="Times New Roman"/>
          <w:sz w:val="28"/>
          <w:szCs w:val="28"/>
        </w:rPr>
        <w:t>至</w:t>
      </w:r>
      <w:r w:rsidRPr="008912DD">
        <w:rPr>
          <w:rFonts w:ascii="Times New Roman" w:eastAsia="標楷體" w:hAnsi="Times New Roman"/>
          <w:sz w:val="28"/>
          <w:szCs w:val="28"/>
        </w:rPr>
        <w:t>48017B</w:t>
      </w:r>
      <w:r w:rsidRPr="008912DD">
        <w:rPr>
          <w:rFonts w:ascii="Times New Roman" w:eastAsia="標楷體" w:hAnsi="Times New Roman"/>
          <w:sz w:val="28"/>
          <w:szCs w:val="28"/>
        </w:rPr>
        <w:t>、</w:t>
      </w:r>
      <w:r w:rsidRPr="008912DD">
        <w:rPr>
          <w:rFonts w:ascii="Times New Roman" w:eastAsia="標楷體" w:hAnsi="Times New Roman"/>
          <w:sz w:val="28"/>
          <w:szCs w:val="28"/>
        </w:rPr>
        <w:t>48029B</w:t>
      </w:r>
      <w:r w:rsidRPr="008912DD">
        <w:rPr>
          <w:rFonts w:ascii="Times New Roman" w:eastAsia="標楷體" w:hAnsi="Times New Roman"/>
          <w:sz w:val="28"/>
          <w:szCs w:val="28"/>
        </w:rPr>
        <w:t>、</w:t>
      </w:r>
      <w:r w:rsidRPr="008912DD">
        <w:rPr>
          <w:rFonts w:ascii="Times New Roman" w:eastAsia="標楷體" w:hAnsi="Times New Roman"/>
          <w:sz w:val="28"/>
          <w:szCs w:val="28"/>
        </w:rPr>
        <w:t>48030B</w:t>
      </w:r>
      <w:r w:rsidRPr="008912DD">
        <w:rPr>
          <w:rFonts w:ascii="Times New Roman" w:eastAsia="標楷體" w:hAnsi="Times New Roman"/>
          <w:sz w:val="28"/>
          <w:szCs w:val="28"/>
        </w:rPr>
        <w:t>支付。</w:t>
      </w:r>
      <w:r w:rsidRPr="008912DD">
        <w:rPr>
          <w:rFonts w:ascii="Times New Roman" w:eastAsia="標楷體" w:hAnsi="Times New Roman"/>
          <w:sz w:val="28"/>
          <w:szCs w:val="28"/>
        </w:rPr>
        <w:t>(101/5/1) (106/12/1)</w:t>
      </w:r>
    </w:p>
    <w:p w14:paraId="75D58AB7" w14:textId="77777777" w:rsidR="000257EE" w:rsidRPr="008912DD" w:rsidRDefault="00274757" w:rsidP="00C22DA0">
      <w:pPr>
        <w:pStyle w:val="20"/>
        <w:tabs>
          <w:tab w:val="clear" w:pos="900"/>
        </w:tabs>
        <w:snapToGrid w:val="0"/>
        <w:spacing w:line="600" w:lineRule="exact"/>
        <w:ind w:left="989" w:hanging="423"/>
        <w:jc w:val="both"/>
        <w:rPr>
          <w:rFonts w:ascii="Times New Roman" w:eastAsia="標楷體" w:hAnsi="Times New Roman"/>
          <w:sz w:val="28"/>
          <w:szCs w:val="28"/>
        </w:rPr>
      </w:pPr>
      <w:r w:rsidRPr="008912DD">
        <w:rPr>
          <w:rFonts w:ascii="Times New Roman" w:eastAsia="標楷體" w:hAnsi="Times New Roman"/>
          <w:sz w:val="28"/>
          <w:szCs w:val="28"/>
        </w:rPr>
        <w:lastRenderedPageBreak/>
        <w:t>(4)</w:t>
      </w:r>
      <w:r w:rsidRPr="008912DD">
        <w:rPr>
          <w:rFonts w:ascii="Times New Roman" w:eastAsia="標楷體" w:hAnsi="Times New Roman"/>
          <w:sz w:val="28"/>
          <w:szCs w:val="28"/>
        </w:rPr>
        <w:t>未設置燒傷中心，燒傷病房之特約住診醫院，申報</w:t>
      </w:r>
      <w:r w:rsidRPr="008912DD">
        <w:rPr>
          <w:rFonts w:ascii="Times New Roman" w:eastAsia="標楷體" w:hAnsi="Times New Roman"/>
          <w:sz w:val="28"/>
          <w:szCs w:val="28"/>
        </w:rPr>
        <w:t>48014C</w:t>
      </w:r>
      <w:r w:rsidRPr="008912DD">
        <w:rPr>
          <w:rFonts w:ascii="Times New Roman" w:eastAsia="標楷體" w:hAnsi="Times New Roman"/>
          <w:sz w:val="28"/>
          <w:szCs w:val="28"/>
        </w:rPr>
        <w:t>至</w:t>
      </w:r>
      <w:r w:rsidRPr="008912DD">
        <w:rPr>
          <w:rFonts w:ascii="Times New Roman" w:eastAsia="標楷體" w:hAnsi="Times New Roman"/>
          <w:sz w:val="28"/>
          <w:szCs w:val="28"/>
        </w:rPr>
        <w:t>48021B</w:t>
      </w:r>
      <w:r w:rsidRPr="008912DD">
        <w:rPr>
          <w:rFonts w:ascii="Times New Roman" w:eastAsia="標楷體" w:hAnsi="Times New Roman"/>
          <w:sz w:val="28"/>
          <w:szCs w:val="28"/>
        </w:rPr>
        <w:t>、</w:t>
      </w:r>
      <w:r w:rsidRPr="008912DD">
        <w:rPr>
          <w:rFonts w:ascii="Times New Roman" w:eastAsia="標楷體" w:hAnsi="Times New Roman"/>
          <w:sz w:val="28"/>
          <w:szCs w:val="28"/>
        </w:rPr>
        <w:t>48029B</w:t>
      </w:r>
      <w:r w:rsidRPr="008912DD">
        <w:rPr>
          <w:rFonts w:ascii="Times New Roman" w:eastAsia="標楷體" w:hAnsi="Times New Roman"/>
          <w:sz w:val="28"/>
          <w:szCs w:val="28"/>
        </w:rPr>
        <w:t>至</w:t>
      </w:r>
      <w:r w:rsidRPr="008912DD">
        <w:rPr>
          <w:rFonts w:ascii="Times New Roman" w:eastAsia="標楷體" w:hAnsi="Times New Roman"/>
          <w:sz w:val="28"/>
          <w:szCs w:val="28"/>
        </w:rPr>
        <w:t>48032B</w:t>
      </w:r>
      <w:r w:rsidRPr="008912DD">
        <w:rPr>
          <w:rFonts w:ascii="Times New Roman" w:eastAsia="標楷體" w:hAnsi="Times New Roman"/>
          <w:sz w:val="28"/>
          <w:szCs w:val="28"/>
        </w:rPr>
        <w:t>項，超過二天應檢附病患照片憑核，否則以一般換藥給付。</w:t>
      </w:r>
      <w:r w:rsidRPr="008912DD">
        <w:rPr>
          <w:rFonts w:ascii="Times New Roman" w:eastAsia="標楷體" w:hAnsi="Times New Roman"/>
          <w:sz w:val="28"/>
          <w:szCs w:val="28"/>
        </w:rPr>
        <w:t>(101/5/1)</w:t>
      </w:r>
    </w:p>
    <w:p w14:paraId="1C378E16" w14:textId="77777777" w:rsidR="000257EE" w:rsidRPr="008912DD" w:rsidRDefault="00274757" w:rsidP="00C22DA0">
      <w:pPr>
        <w:pStyle w:val="20"/>
        <w:tabs>
          <w:tab w:val="clear" w:pos="900"/>
        </w:tabs>
        <w:snapToGrid w:val="0"/>
        <w:spacing w:line="600" w:lineRule="exact"/>
        <w:ind w:left="989" w:hanging="423"/>
        <w:jc w:val="both"/>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門診病患實施燒傷處置、換藥，第一次可申報</w:t>
      </w:r>
      <w:r w:rsidRPr="008912DD">
        <w:rPr>
          <w:rFonts w:ascii="Times New Roman" w:eastAsia="標楷體" w:hAnsi="Times New Roman"/>
          <w:sz w:val="28"/>
          <w:szCs w:val="28"/>
        </w:rPr>
        <w:t>48014C</w:t>
      </w:r>
      <w:r w:rsidRPr="008912DD">
        <w:rPr>
          <w:rFonts w:ascii="Times New Roman" w:eastAsia="標楷體" w:hAnsi="Times New Roman"/>
          <w:sz w:val="28"/>
          <w:szCs w:val="28"/>
        </w:rPr>
        <w:t>，第二次至第四次得申報</w:t>
      </w:r>
      <w:r w:rsidRPr="008912DD">
        <w:rPr>
          <w:rFonts w:ascii="Times New Roman" w:eastAsia="標楷體" w:hAnsi="Times New Roman"/>
          <w:sz w:val="28"/>
          <w:szCs w:val="28"/>
        </w:rPr>
        <w:t>48018C</w:t>
      </w:r>
      <w:r w:rsidRPr="008912DD">
        <w:rPr>
          <w:rFonts w:ascii="Times New Roman" w:eastAsia="標楷體" w:hAnsi="Times New Roman"/>
          <w:sz w:val="28"/>
          <w:szCs w:val="28"/>
        </w:rPr>
        <w:t>，其後限申報</w:t>
      </w:r>
      <w:r w:rsidRPr="008912DD">
        <w:rPr>
          <w:rFonts w:ascii="Times New Roman" w:eastAsia="標楷體" w:hAnsi="Times New Roman"/>
          <w:sz w:val="28"/>
          <w:szCs w:val="28"/>
        </w:rPr>
        <w:t>48013C</w:t>
      </w:r>
      <w:r w:rsidRPr="008912DD">
        <w:rPr>
          <w:rFonts w:ascii="Times New Roman" w:eastAsia="標楷體" w:hAnsi="Times New Roman"/>
          <w:sz w:val="28"/>
          <w:szCs w:val="28"/>
        </w:rPr>
        <w:t>，</w:t>
      </w:r>
      <w:r w:rsidRPr="008912DD">
        <w:rPr>
          <w:rFonts w:ascii="Times New Roman" w:eastAsia="標楷體" w:hAnsi="Times New Roman"/>
          <w:sz w:val="28"/>
          <w:szCs w:val="28"/>
        </w:rPr>
        <w:t>48018C</w:t>
      </w:r>
      <w:r w:rsidRPr="008912DD">
        <w:rPr>
          <w:rFonts w:ascii="Times New Roman" w:eastAsia="標楷體" w:hAnsi="Times New Roman"/>
          <w:sz w:val="28"/>
          <w:szCs w:val="28"/>
        </w:rPr>
        <w:t>部分如須延長應詳加說明。每次申報需檢附處理前、後之彩色照片，以利審查。</w:t>
      </w:r>
    </w:p>
    <w:p w14:paraId="1A52A25C" w14:textId="77777777" w:rsidR="000257EE" w:rsidRPr="008912DD" w:rsidRDefault="00274757" w:rsidP="00C22DA0">
      <w:pPr>
        <w:pStyle w:val="20"/>
        <w:tabs>
          <w:tab w:val="clear" w:pos="900"/>
        </w:tabs>
        <w:snapToGrid w:val="0"/>
        <w:spacing w:line="600" w:lineRule="exact"/>
        <w:ind w:left="989" w:hanging="423"/>
        <w:jc w:val="both"/>
        <w:rPr>
          <w:rFonts w:ascii="Times New Roman" w:eastAsia="標楷體" w:hAnsi="Times New Roman"/>
          <w:sz w:val="28"/>
          <w:szCs w:val="28"/>
        </w:rPr>
      </w:pPr>
      <w:r w:rsidRPr="008912DD">
        <w:rPr>
          <w:rFonts w:ascii="Times New Roman" w:eastAsia="標楷體" w:hAnsi="Times New Roman"/>
          <w:sz w:val="28"/>
          <w:szCs w:val="28"/>
        </w:rPr>
        <w:t>(6)</w:t>
      </w:r>
      <w:r w:rsidRPr="008912DD">
        <w:rPr>
          <w:rFonts w:ascii="Times New Roman" w:eastAsia="標楷體" w:hAnsi="Times New Roman"/>
          <w:sz w:val="28"/>
          <w:szCs w:val="28"/>
        </w:rPr>
        <w:t>燒傷患者申請重大傷病，應檢附燒傷體表面積之圖示。</w:t>
      </w:r>
    </w:p>
    <w:p w14:paraId="6F2B5805" w14:textId="77777777" w:rsidR="000257EE" w:rsidRPr="008912DD" w:rsidRDefault="00274757" w:rsidP="00C22DA0">
      <w:pPr>
        <w:pStyle w:val="20"/>
        <w:tabs>
          <w:tab w:val="clear" w:pos="900"/>
        </w:tabs>
        <w:snapToGrid w:val="0"/>
        <w:spacing w:line="600" w:lineRule="exact"/>
        <w:ind w:left="992" w:hanging="425"/>
        <w:jc w:val="both"/>
        <w:rPr>
          <w:rFonts w:ascii="Times New Roman" w:eastAsia="標楷體" w:hAnsi="Times New Roman"/>
          <w:sz w:val="28"/>
          <w:szCs w:val="28"/>
        </w:rPr>
      </w:pPr>
      <w:r w:rsidRPr="008912DD">
        <w:rPr>
          <w:rFonts w:ascii="Times New Roman" w:eastAsia="標楷體" w:hAnsi="Times New Roman"/>
          <w:sz w:val="28"/>
          <w:szCs w:val="28"/>
        </w:rPr>
        <w:t>(7)</w:t>
      </w:r>
      <w:r w:rsidR="00CB5DEB" w:rsidRPr="008912DD">
        <w:rPr>
          <w:rFonts w:ascii="Times New Roman" w:eastAsia="標楷體" w:hAnsi="Times New Roman"/>
          <w:sz w:val="28"/>
          <w:szCs w:val="28"/>
        </w:rPr>
        <w:t xml:space="preserve"> </w:t>
      </w:r>
      <w:r w:rsidR="00CB5DEB" w:rsidRPr="008912DD">
        <w:rPr>
          <w:rFonts w:ascii="Times New Roman" w:eastAsia="標楷體" w:hAnsi="Times New Roman"/>
          <w:sz w:val="28"/>
          <w:szCs w:val="28"/>
        </w:rPr>
        <w:t>燙傷換藥面積在手術後加大，不可用加大傷口申報，取皮處可用以</w:t>
      </w:r>
      <w:r w:rsidR="00CB5DEB" w:rsidRPr="008912DD">
        <w:rPr>
          <w:rFonts w:ascii="Times New Roman" w:eastAsia="標楷體" w:hAnsi="Times New Roman"/>
          <w:sz w:val="28"/>
          <w:szCs w:val="28"/>
        </w:rPr>
        <w:t>48018C</w:t>
      </w:r>
      <w:r w:rsidR="00CB5DEB" w:rsidRPr="008912DD">
        <w:rPr>
          <w:rFonts w:ascii="Times New Roman" w:eastAsia="標楷體" w:hAnsi="Times New Roman"/>
          <w:sz w:val="28"/>
          <w:szCs w:val="28"/>
        </w:rPr>
        <w:t>至</w:t>
      </w:r>
      <w:r w:rsidR="00CB5DEB" w:rsidRPr="008912DD">
        <w:rPr>
          <w:rFonts w:ascii="Times New Roman" w:eastAsia="標楷體" w:hAnsi="Times New Roman"/>
          <w:sz w:val="28"/>
          <w:szCs w:val="28"/>
        </w:rPr>
        <w:t>48021B</w:t>
      </w:r>
      <w:r w:rsidR="00CB5DEB" w:rsidRPr="008912DD">
        <w:rPr>
          <w:rFonts w:ascii="Times New Roman" w:eastAsia="標楷體" w:hAnsi="Times New Roman"/>
          <w:sz w:val="28"/>
          <w:szCs w:val="28"/>
        </w:rPr>
        <w:t>、</w:t>
      </w:r>
      <w:r w:rsidR="00CB5DEB" w:rsidRPr="008912DD">
        <w:rPr>
          <w:rFonts w:ascii="Times New Roman" w:eastAsia="標楷體" w:hAnsi="Times New Roman"/>
          <w:sz w:val="28"/>
          <w:szCs w:val="28"/>
        </w:rPr>
        <w:t>48031B</w:t>
      </w:r>
      <w:r w:rsidR="00CB5DEB" w:rsidRPr="008912DD">
        <w:rPr>
          <w:rFonts w:ascii="Times New Roman" w:eastAsia="標楷體" w:hAnsi="Times New Roman"/>
          <w:sz w:val="28"/>
          <w:szCs w:val="28"/>
        </w:rPr>
        <w:t>、</w:t>
      </w:r>
      <w:r w:rsidR="00CB5DEB" w:rsidRPr="008912DD">
        <w:rPr>
          <w:rFonts w:ascii="Times New Roman" w:eastAsia="標楷體" w:hAnsi="Times New Roman"/>
          <w:sz w:val="28"/>
          <w:szCs w:val="28"/>
        </w:rPr>
        <w:t>48032B</w:t>
      </w:r>
      <w:r w:rsidR="00CB5DEB" w:rsidRPr="008912DD">
        <w:rPr>
          <w:rFonts w:ascii="Times New Roman" w:eastAsia="標楷體" w:hAnsi="Times New Roman"/>
          <w:sz w:val="28"/>
          <w:szCs w:val="28"/>
        </w:rPr>
        <w:t>支付。</w:t>
      </w:r>
      <w:r w:rsidR="00CB5DEB" w:rsidRPr="008912DD">
        <w:rPr>
          <w:rFonts w:ascii="Times New Roman" w:eastAsia="標楷體" w:hAnsi="Times New Roman"/>
          <w:sz w:val="28"/>
          <w:szCs w:val="28"/>
        </w:rPr>
        <w:t>(106/12/1)</w:t>
      </w:r>
    </w:p>
    <w:p w14:paraId="6CDCA549" w14:textId="77777777" w:rsidR="000257EE" w:rsidRPr="008912DD" w:rsidRDefault="00274757" w:rsidP="00C22DA0">
      <w:pPr>
        <w:pStyle w:val="20"/>
        <w:tabs>
          <w:tab w:val="clear" w:pos="900"/>
        </w:tabs>
        <w:snapToGrid w:val="0"/>
        <w:spacing w:line="600" w:lineRule="exact"/>
        <w:ind w:left="989" w:hanging="423"/>
        <w:jc w:val="both"/>
        <w:rPr>
          <w:rFonts w:ascii="Times New Roman" w:hAnsi="Times New Roman"/>
        </w:rPr>
      </w:pPr>
      <w:r w:rsidRPr="008912DD">
        <w:rPr>
          <w:rFonts w:ascii="Times New Roman" w:eastAsia="標楷體" w:hAnsi="Times New Roman"/>
          <w:sz w:val="28"/>
          <w:szCs w:val="28"/>
        </w:rPr>
        <w:t>(8)</w:t>
      </w:r>
      <w:r w:rsidRPr="008912DD">
        <w:rPr>
          <w:rFonts w:ascii="Times New Roman" w:eastAsia="標楷體" w:hAnsi="Times New Roman"/>
          <w:sz w:val="28"/>
          <w:szCs w:val="28"/>
        </w:rPr>
        <w:t>申報深部複雜創傷處置</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48004C~48006C</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及臉部創傷處理</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48022C</w:t>
      </w:r>
      <w:r w:rsidR="00C22DA0" w:rsidRPr="008912DD">
        <w:rPr>
          <w:rFonts w:ascii="Times New Roman" w:eastAsia="標楷體" w:hAnsi="Times New Roman"/>
          <w:sz w:val="28"/>
          <w:szCs w:val="28"/>
        </w:rPr>
        <w:t>~</w:t>
      </w:r>
      <w:r w:rsidRPr="008912DD">
        <w:rPr>
          <w:rFonts w:ascii="Times New Roman" w:eastAsia="標楷體" w:hAnsi="Times New Roman"/>
          <w:sz w:val="28"/>
          <w:szCs w:val="28"/>
        </w:rPr>
        <w:t>48024C</w:t>
      </w:r>
      <w:r w:rsidRPr="008912DD">
        <w:rPr>
          <w:rFonts w:ascii="Times New Roman" w:eastAsia="標楷體" w:hAnsi="Times New Roman"/>
          <w:sz w:val="28"/>
          <w:szCs w:val="28"/>
        </w:rPr>
        <w:t>，</w:t>
      </w:r>
      <w:r w:rsidRPr="008912DD">
        <w:rPr>
          <w:rFonts w:ascii="Times New Roman" w:eastAsia="標楷體" w:hAnsi="Times New Roman"/>
          <w:sz w:val="28"/>
          <w:szCs w:val="28"/>
        </w:rPr>
        <w:t>48033C</w:t>
      </w:r>
      <w:r w:rsidR="00C22DA0" w:rsidRPr="008912DD">
        <w:rPr>
          <w:rFonts w:ascii="Times New Roman" w:eastAsia="標楷體" w:hAnsi="Times New Roman"/>
          <w:sz w:val="28"/>
          <w:szCs w:val="28"/>
        </w:rPr>
        <w:t>~</w:t>
      </w:r>
      <w:r w:rsidRPr="008912DD">
        <w:rPr>
          <w:rFonts w:ascii="Times New Roman" w:eastAsia="標楷體" w:hAnsi="Times New Roman"/>
          <w:sz w:val="28"/>
          <w:szCs w:val="28"/>
        </w:rPr>
        <w:t>48035C</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，應檢附彩色照片，會陰部位擴創術除外。</w:t>
      </w:r>
    </w:p>
    <w:p w14:paraId="67BDC9E4" w14:textId="77777777" w:rsidR="000257EE" w:rsidRPr="008912DD" w:rsidRDefault="009A2E1C" w:rsidP="00C22DA0">
      <w:pPr>
        <w:pStyle w:val="20"/>
        <w:tabs>
          <w:tab w:val="clear" w:pos="900"/>
        </w:tabs>
        <w:snapToGrid w:val="0"/>
        <w:spacing w:line="600" w:lineRule="exact"/>
        <w:ind w:left="993" w:hanging="427"/>
        <w:jc w:val="both"/>
        <w:rPr>
          <w:rFonts w:ascii="Times New Roman" w:eastAsia="標楷體" w:hAnsi="Times New Roman"/>
          <w:sz w:val="28"/>
          <w:szCs w:val="28"/>
        </w:rPr>
      </w:pPr>
      <w:r w:rsidRPr="008912DD">
        <w:rPr>
          <w:rFonts w:ascii="Times New Roman" w:eastAsia="標楷體" w:hAnsi="Times New Roman"/>
          <w:sz w:val="28"/>
          <w:szCs w:val="28"/>
        </w:rPr>
        <w:t>(9)</w:t>
      </w:r>
      <w:r w:rsidR="00274757" w:rsidRPr="008912DD">
        <w:rPr>
          <w:rFonts w:ascii="Times New Roman" w:eastAsia="標楷體" w:hAnsi="Times New Roman"/>
          <w:sz w:val="28"/>
          <w:szCs w:val="28"/>
        </w:rPr>
        <w:t>申報</w:t>
      </w:r>
      <w:r w:rsidR="00274757" w:rsidRPr="008912DD">
        <w:rPr>
          <w:rFonts w:ascii="Times New Roman" w:eastAsia="標楷體" w:hAnsi="Times New Roman"/>
          <w:sz w:val="28"/>
          <w:szCs w:val="28"/>
        </w:rPr>
        <w:t>48014C</w:t>
      </w:r>
      <w:r w:rsidR="00274757" w:rsidRPr="008912DD">
        <w:rPr>
          <w:rFonts w:ascii="Times New Roman" w:eastAsia="標楷體" w:hAnsi="Times New Roman"/>
          <w:sz w:val="28"/>
          <w:szCs w:val="28"/>
        </w:rPr>
        <w:t>及</w:t>
      </w:r>
      <w:r w:rsidR="00274757" w:rsidRPr="008912DD">
        <w:rPr>
          <w:rFonts w:ascii="Times New Roman" w:eastAsia="標楷體" w:hAnsi="Times New Roman"/>
          <w:sz w:val="28"/>
          <w:szCs w:val="28"/>
        </w:rPr>
        <w:t>48018C</w:t>
      </w:r>
      <w:r w:rsidR="00274757" w:rsidRPr="008912DD">
        <w:rPr>
          <w:rFonts w:ascii="Times New Roman" w:eastAsia="標楷體" w:hAnsi="Times New Roman"/>
          <w:sz w:val="28"/>
          <w:szCs w:val="28"/>
        </w:rPr>
        <w:t>時，應為傷口大於</w:t>
      </w:r>
      <w:r w:rsidR="00274757" w:rsidRPr="008912DD">
        <w:rPr>
          <w:rFonts w:ascii="Times New Roman" w:eastAsia="標楷體" w:hAnsi="Times New Roman"/>
          <w:sz w:val="28"/>
          <w:szCs w:val="28"/>
        </w:rPr>
        <w:t>25</w:t>
      </w:r>
      <w:r w:rsidR="00274757" w:rsidRPr="008912DD">
        <w:rPr>
          <w:rFonts w:ascii="Times New Roman" w:eastAsia="標楷體" w:hAnsi="Times New Roman"/>
          <w:sz w:val="28"/>
          <w:szCs w:val="28"/>
        </w:rPr>
        <w:t>平方公分或</w:t>
      </w:r>
      <w:r w:rsidR="00274757" w:rsidRPr="008912DD">
        <w:rPr>
          <w:rFonts w:ascii="Times New Roman" w:eastAsia="標楷體" w:hAnsi="Times New Roman"/>
          <w:sz w:val="28"/>
          <w:szCs w:val="28"/>
        </w:rPr>
        <w:t>0.5%TBSA(Total body surface area)</w:t>
      </w:r>
      <w:r w:rsidR="00274757" w:rsidRPr="008912DD">
        <w:rPr>
          <w:rFonts w:ascii="Times New Roman" w:eastAsia="標楷體" w:hAnsi="Times New Roman"/>
          <w:sz w:val="28"/>
          <w:szCs w:val="28"/>
        </w:rPr>
        <w:t>，已達第二度燒燙傷範圍並附上清晰之照片。</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103/6/1</w:t>
      </w:r>
      <w:r w:rsidR="00C54EE9" w:rsidRPr="008912DD">
        <w:rPr>
          <w:rFonts w:ascii="Times New Roman" w:eastAsia="標楷體" w:hAnsi="Times New Roman"/>
          <w:sz w:val="28"/>
          <w:szCs w:val="28"/>
        </w:rPr>
        <w:t>)</w:t>
      </w:r>
    </w:p>
    <w:p w14:paraId="76F73114" w14:textId="77777777" w:rsidR="009A2E1C" w:rsidRPr="008912DD" w:rsidRDefault="009A2E1C" w:rsidP="00C22DA0">
      <w:pPr>
        <w:pStyle w:val="20"/>
        <w:tabs>
          <w:tab w:val="clear" w:pos="900"/>
        </w:tabs>
        <w:snapToGrid w:val="0"/>
        <w:spacing w:line="600" w:lineRule="exact"/>
        <w:ind w:left="989" w:hanging="423"/>
        <w:jc w:val="both"/>
        <w:rPr>
          <w:rFonts w:ascii="Times New Roman" w:hAnsi="Times New Roman"/>
        </w:rPr>
      </w:pPr>
      <w:r w:rsidRPr="008912DD">
        <w:rPr>
          <w:rFonts w:ascii="Times New Roman" w:eastAsia="標楷體" w:hAnsi="Times New Roman"/>
          <w:sz w:val="28"/>
          <w:szCs w:val="28"/>
        </w:rPr>
        <w:t>(10)</w:t>
      </w:r>
      <w:r w:rsidRPr="008912DD">
        <w:rPr>
          <w:rFonts w:ascii="Times New Roman" w:hAnsi="Times New Roman"/>
        </w:rPr>
        <w:t xml:space="preserve"> </w:t>
      </w:r>
      <w:r w:rsidRPr="008912DD">
        <w:rPr>
          <w:rFonts w:ascii="Times New Roman" w:eastAsia="標楷體" w:hAnsi="Times New Roman"/>
          <w:sz w:val="28"/>
          <w:szCs w:val="28"/>
        </w:rPr>
        <w:t>申報支付標準診療項目</w:t>
      </w:r>
      <w:r w:rsidRPr="008912DD">
        <w:rPr>
          <w:rFonts w:ascii="Times New Roman" w:eastAsia="標楷體" w:hAnsi="Times New Roman"/>
          <w:sz w:val="28"/>
          <w:szCs w:val="28"/>
        </w:rPr>
        <w:t>62007C(</w:t>
      </w:r>
      <w:r w:rsidRPr="008912DD">
        <w:rPr>
          <w:rFonts w:ascii="Times New Roman" w:eastAsia="標楷體" w:hAnsi="Times New Roman"/>
          <w:sz w:val="28"/>
          <w:szCs w:val="28"/>
        </w:rPr>
        <w:t>皮膚全層植補術</w:t>
      </w:r>
      <w:r w:rsidRPr="008912DD">
        <w:rPr>
          <w:rFonts w:ascii="Times New Roman" w:eastAsia="標楷體" w:hAnsi="Times New Roman"/>
          <w:sz w:val="28"/>
          <w:szCs w:val="28"/>
        </w:rPr>
        <w:t>FTSG-</w:t>
      </w:r>
      <w:r w:rsidR="00C22DA0" w:rsidRPr="008912DD">
        <w:rPr>
          <w:rFonts w:ascii="Times New Roman" w:eastAsia="標楷體" w:hAnsi="Times New Roman"/>
          <w:sz w:val="28"/>
          <w:szCs w:val="28"/>
        </w:rPr>
        <w:t xml:space="preserve"> </w:t>
      </w:r>
      <w:r w:rsidRPr="008912DD">
        <w:rPr>
          <w:rFonts w:ascii="Times New Roman" w:eastAsia="標楷體" w:hAnsi="Times New Roman"/>
          <w:sz w:val="28"/>
          <w:szCs w:val="28"/>
        </w:rPr>
        <w:t>&lt;10</w:t>
      </w:r>
      <w:r w:rsidRPr="008912DD">
        <w:rPr>
          <w:rFonts w:ascii="Times New Roman" w:eastAsia="標楷體" w:hAnsi="Times New Roman"/>
          <w:sz w:val="28"/>
          <w:szCs w:val="28"/>
        </w:rPr>
        <w:t>平方公分</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64208C(</w:t>
      </w:r>
      <w:r w:rsidRPr="008912DD">
        <w:rPr>
          <w:rFonts w:ascii="Times New Roman" w:eastAsia="標楷體" w:hAnsi="Times New Roman"/>
          <w:sz w:val="28"/>
          <w:szCs w:val="28"/>
        </w:rPr>
        <w:t>軟組織良性腫瘤切除術，大或深</w:t>
      </w:r>
      <w:r w:rsidRPr="008912DD">
        <w:rPr>
          <w:rFonts w:ascii="Times New Roman" w:eastAsia="標楷體" w:hAnsi="Times New Roman"/>
          <w:sz w:val="28"/>
          <w:szCs w:val="28"/>
        </w:rPr>
        <w:t>)</w:t>
      </w:r>
      <w:r w:rsidRPr="008912DD">
        <w:rPr>
          <w:rFonts w:ascii="Times New Roman" w:eastAsia="標楷體" w:hAnsi="Times New Roman"/>
          <w:sz w:val="28"/>
          <w:szCs w:val="28"/>
        </w:rPr>
        <w:t>應檢附照片或手術紀錄供審查作業參考。</w:t>
      </w:r>
      <w:r w:rsidRPr="008912DD">
        <w:rPr>
          <w:rFonts w:ascii="Times New Roman" w:eastAsia="標楷體" w:hAnsi="Times New Roman"/>
          <w:sz w:val="28"/>
          <w:szCs w:val="28"/>
        </w:rPr>
        <w:t>(106/1/1)</w:t>
      </w:r>
    </w:p>
    <w:p w14:paraId="0422B2C6" w14:textId="77777777" w:rsidR="000257EE" w:rsidRPr="008912DD" w:rsidRDefault="00274757" w:rsidP="00C22DA0">
      <w:pPr>
        <w:pStyle w:val="31"/>
        <w:snapToGrid w:val="0"/>
        <w:spacing w:line="600" w:lineRule="exact"/>
        <w:ind w:left="563" w:hanging="325"/>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刪除</w:t>
      </w:r>
      <w:r w:rsidRPr="008912DD">
        <w:rPr>
          <w:rFonts w:ascii="Times New Roman" w:eastAsia="標楷體" w:hAnsi="Times New Roman"/>
          <w:sz w:val="28"/>
          <w:szCs w:val="28"/>
        </w:rPr>
        <w:t>(101/5/1)</w:t>
      </w:r>
    </w:p>
    <w:p w14:paraId="4230F5A0" w14:textId="77777777" w:rsidR="000257EE" w:rsidRPr="008912DD" w:rsidRDefault="00274757" w:rsidP="00C22DA0">
      <w:pPr>
        <w:pStyle w:val="31"/>
        <w:snapToGrid w:val="0"/>
        <w:spacing w:line="600" w:lineRule="exact"/>
        <w:ind w:left="800" w:hanging="560"/>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凡門診可行之小手術，原則不得住院，如有特殊狀況，應註明原因。</w:t>
      </w:r>
    </w:p>
    <w:p w14:paraId="6B4BCE98" w14:textId="77777777" w:rsidR="000257EE" w:rsidRPr="008912DD" w:rsidRDefault="00274757" w:rsidP="00C22DA0">
      <w:pPr>
        <w:pStyle w:val="31"/>
        <w:snapToGrid w:val="0"/>
        <w:spacing w:line="600" w:lineRule="exact"/>
        <w:ind w:left="800" w:hanging="560"/>
        <w:jc w:val="both"/>
        <w:rPr>
          <w:rFonts w:ascii="Times New Roman" w:eastAsia="標楷體" w:hAnsi="Times New Roman"/>
          <w:sz w:val="28"/>
          <w:szCs w:val="28"/>
        </w:rPr>
      </w:pPr>
      <w:r w:rsidRPr="008912DD">
        <w:rPr>
          <w:rFonts w:ascii="Times New Roman" w:eastAsia="標楷體" w:hAnsi="Times New Roman"/>
          <w:sz w:val="28"/>
          <w:szCs w:val="28"/>
        </w:rPr>
        <w:t>5.</w:t>
      </w:r>
      <w:r w:rsidR="00CB5DEB" w:rsidRPr="008912DD">
        <w:rPr>
          <w:rFonts w:ascii="Times New Roman" w:eastAsia="標楷體" w:hAnsi="Times New Roman"/>
          <w:sz w:val="28"/>
          <w:szCs w:val="28"/>
        </w:rPr>
        <w:t>施行手術時，附加非治療必須之其他手術，不另給付。</w:t>
      </w:r>
      <w:r w:rsidR="00CB5DEB" w:rsidRPr="008912DD">
        <w:rPr>
          <w:rFonts w:ascii="Times New Roman" w:eastAsia="標楷體" w:hAnsi="Times New Roman"/>
          <w:sz w:val="28"/>
          <w:szCs w:val="28"/>
        </w:rPr>
        <w:t>(106/12/1)</w:t>
      </w:r>
    </w:p>
    <w:p w14:paraId="56418465" w14:textId="77777777" w:rsidR="000257EE" w:rsidRPr="008912DD" w:rsidRDefault="00274757" w:rsidP="00C22DA0">
      <w:pPr>
        <w:pStyle w:val="31"/>
        <w:snapToGrid w:val="0"/>
        <w:spacing w:line="600" w:lineRule="exact"/>
        <w:ind w:left="563" w:hanging="325"/>
        <w:jc w:val="both"/>
        <w:rPr>
          <w:rFonts w:ascii="Times New Roman" w:eastAsia="標楷體" w:hAnsi="Times New Roman"/>
          <w:sz w:val="28"/>
          <w:szCs w:val="28"/>
        </w:rPr>
      </w:pPr>
      <w:r w:rsidRPr="008912DD">
        <w:rPr>
          <w:rFonts w:ascii="Times New Roman" w:eastAsia="標楷體" w:hAnsi="Times New Roman"/>
          <w:sz w:val="28"/>
          <w:szCs w:val="28"/>
        </w:rPr>
        <w:t>6.</w:t>
      </w:r>
      <w:r w:rsidRPr="008912DD">
        <w:rPr>
          <w:rFonts w:ascii="Times New Roman" w:eastAsia="標楷體" w:hAnsi="Times New Roman"/>
          <w:sz w:val="28"/>
          <w:szCs w:val="28"/>
        </w:rPr>
        <w:t>手術過程用於灌洗之藥品如</w:t>
      </w:r>
      <w:r w:rsidRPr="008912DD">
        <w:rPr>
          <w:rFonts w:ascii="Times New Roman" w:eastAsia="標楷體" w:hAnsi="Times New Roman"/>
          <w:sz w:val="28"/>
          <w:szCs w:val="28"/>
        </w:rPr>
        <w:t>balance salt solution</w:t>
      </w:r>
      <w:r w:rsidRPr="008912DD">
        <w:rPr>
          <w:rFonts w:ascii="Times New Roman" w:eastAsia="標楷體" w:hAnsi="Times New Roman"/>
          <w:sz w:val="28"/>
          <w:szCs w:val="28"/>
        </w:rPr>
        <w:t>及</w:t>
      </w:r>
      <w:r w:rsidRPr="008912DD">
        <w:rPr>
          <w:rFonts w:ascii="Times New Roman" w:eastAsia="標楷體" w:hAnsi="Times New Roman"/>
          <w:sz w:val="28"/>
          <w:szCs w:val="28"/>
        </w:rPr>
        <w:t xml:space="preserve">physiologic irrigating </w:t>
      </w:r>
      <w:r w:rsidRPr="008912DD">
        <w:rPr>
          <w:rFonts w:ascii="Times New Roman" w:eastAsia="標楷體" w:hAnsi="Times New Roman"/>
          <w:sz w:val="28"/>
          <w:szCs w:val="28"/>
        </w:rPr>
        <w:lastRenderedPageBreak/>
        <w:t>solution</w:t>
      </w:r>
      <w:r w:rsidRPr="008912DD">
        <w:rPr>
          <w:rFonts w:ascii="Times New Roman" w:eastAsia="標楷體" w:hAnsi="Times New Roman"/>
          <w:sz w:val="28"/>
          <w:szCs w:val="28"/>
        </w:rPr>
        <w:t>等，應包含於手術之一般材料費內，不另給付。</w:t>
      </w:r>
    </w:p>
    <w:p w14:paraId="2A80F52D" w14:textId="77777777" w:rsidR="000257EE" w:rsidRPr="008912DD" w:rsidRDefault="00274757" w:rsidP="00C22DA0">
      <w:pPr>
        <w:pStyle w:val="31"/>
        <w:snapToGrid w:val="0"/>
        <w:spacing w:line="600" w:lineRule="exact"/>
        <w:ind w:left="563" w:hanging="325"/>
        <w:jc w:val="both"/>
        <w:rPr>
          <w:rFonts w:ascii="Times New Roman" w:eastAsia="標楷體" w:hAnsi="Times New Roman"/>
          <w:sz w:val="28"/>
          <w:szCs w:val="28"/>
        </w:rPr>
      </w:pPr>
      <w:r w:rsidRPr="008912DD">
        <w:rPr>
          <w:rFonts w:ascii="Times New Roman" w:eastAsia="標楷體" w:hAnsi="Times New Roman"/>
          <w:sz w:val="28"/>
          <w:szCs w:val="28"/>
        </w:rPr>
        <w:t>7.</w:t>
      </w:r>
      <w:r w:rsidRPr="008912DD">
        <w:rPr>
          <w:rFonts w:ascii="Times New Roman" w:eastAsia="標楷體" w:hAnsi="Times New Roman"/>
          <w:sz w:val="28"/>
          <w:szCs w:val="28"/>
        </w:rPr>
        <w:t>顯微血管游離瓣手術</w:t>
      </w:r>
      <w:r w:rsidRPr="008912DD">
        <w:rPr>
          <w:rFonts w:ascii="Times New Roman" w:eastAsia="標楷體" w:hAnsi="Times New Roman"/>
          <w:sz w:val="28"/>
          <w:szCs w:val="28"/>
        </w:rPr>
        <w:t>(62032B</w:t>
      </w:r>
      <w:r w:rsidRPr="008912DD">
        <w:rPr>
          <w:rFonts w:ascii="Times New Roman" w:eastAsia="標楷體" w:hAnsi="Times New Roman"/>
          <w:sz w:val="28"/>
          <w:szCs w:val="28"/>
        </w:rPr>
        <w:t>至</w:t>
      </w:r>
      <w:r w:rsidRPr="008912DD">
        <w:rPr>
          <w:rFonts w:ascii="Times New Roman" w:eastAsia="標楷體" w:hAnsi="Times New Roman"/>
          <w:sz w:val="28"/>
          <w:szCs w:val="28"/>
        </w:rPr>
        <w:t>62038B)</w:t>
      </w:r>
      <w:r w:rsidRPr="008912DD">
        <w:rPr>
          <w:rFonts w:ascii="Times New Roman" w:eastAsia="標楷體" w:hAnsi="Times New Roman"/>
          <w:sz w:val="28"/>
          <w:szCs w:val="28"/>
        </w:rPr>
        <w:t>須同時取得不同部位之游離皮瓣、肌肉、骨骼時，以主手術給付。</w:t>
      </w:r>
      <w:r w:rsidRPr="008912DD">
        <w:rPr>
          <w:rFonts w:ascii="Times New Roman" w:eastAsia="標楷體" w:hAnsi="Times New Roman"/>
          <w:sz w:val="28"/>
          <w:szCs w:val="28"/>
        </w:rPr>
        <w:t>(101/5/1)</w:t>
      </w:r>
    </w:p>
    <w:p w14:paraId="304A9B10" w14:textId="77777777" w:rsidR="000257EE" w:rsidRPr="008912DD" w:rsidRDefault="00274757" w:rsidP="00C22DA0">
      <w:pPr>
        <w:pStyle w:val="31"/>
        <w:snapToGrid w:val="0"/>
        <w:spacing w:line="600" w:lineRule="exact"/>
        <w:ind w:left="563" w:hanging="325"/>
        <w:jc w:val="both"/>
        <w:rPr>
          <w:rFonts w:ascii="Times New Roman" w:eastAsia="標楷體" w:hAnsi="Times New Roman"/>
          <w:sz w:val="28"/>
          <w:szCs w:val="28"/>
        </w:rPr>
      </w:pPr>
      <w:r w:rsidRPr="008912DD">
        <w:rPr>
          <w:rFonts w:ascii="Times New Roman" w:eastAsia="標楷體" w:hAnsi="Times New Roman"/>
          <w:sz w:val="28"/>
          <w:szCs w:val="28"/>
        </w:rPr>
        <w:t>8.</w:t>
      </w:r>
      <w:r w:rsidR="00CB5DEB" w:rsidRPr="008912DD">
        <w:rPr>
          <w:rFonts w:ascii="Times New Roman" w:eastAsia="標楷體" w:hAnsi="Times New Roman"/>
          <w:sz w:val="28"/>
          <w:szCs w:val="28"/>
        </w:rPr>
        <w:t>重要部位</w:t>
      </w:r>
      <w:r w:rsidR="00CB5DEB" w:rsidRPr="008912DD">
        <w:rPr>
          <w:rFonts w:ascii="Times New Roman" w:eastAsia="標楷體" w:hAnsi="Times New Roman"/>
          <w:sz w:val="28"/>
          <w:szCs w:val="28"/>
        </w:rPr>
        <w:t>(</w:t>
      </w:r>
      <w:r w:rsidR="00CB5DEB" w:rsidRPr="008912DD">
        <w:rPr>
          <w:rFonts w:ascii="Times New Roman" w:eastAsia="標楷體" w:hAnsi="Times New Roman"/>
          <w:sz w:val="28"/>
          <w:szCs w:val="28"/>
        </w:rPr>
        <w:t>如臉部、會陰部</w:t>
      </w:r>
      <w:r w:rsidR="00CB5DEB" w:rsidRPr="008912DD">
        <w:rPr>
          <w:rFonts w:ascii="Times New Roman" w:eastAsia="標楷體" w:hAnsi="Times New Roman"/>
          <w:sz w:val="28"/>
          <w:szCs w:val="28"/>
        </w:rPr>
        <w:t>)</w:t>
      </w:r>
      <w:r w:rsidR="00CB5DEB" w:rsidRPr="008912DD">
        <w:rPr>
          <w:rFonts w:ascii="Times New Roman" w:eastAsia="標楷體" w:hAnsi="Times New Roman"/>
          <w:sz w:val="28"/>
          <w:szCs w:val="28"/>
        </w:rPr>
        <w:t>或功能部位</w:t>
      </w:r>
      <w:r w:rsidR="00CB5DEB" w:rsidRPr="008912DD">
        <w:rPr>
          <w:rFonts w:ascii="Times New Roman" w:eastAsia="標楷體" w:hAnsi="Times New Roman"/>
          <w:sz w:val="28"/>
          <w:szCs w:val="28"/>
        </w:rPr>
        <w:t>(</w:t>
      </w:r>
      <w:r w:rsidR="00CB5DEB" w:rsidRPr="008912DD">
        <w:rPr>
          <w:rFonts w:ascii="Times New Roman" w:eastAsia="標楷體" w:hAnsi="Times New Roman"/>
          <w:sz w:val="28"/>
          <w:szCs w:val="28"/>
        </w:rPr>
        <w:t>如手部及關節處</w:t>
      </w:r>
      <w:r w:rsidR="00CB5DEB" w:rsidRPr="008912DD">
        <w:rPr>
          <w:rFonts w:ascii="Times New Roman" w:eastAsia="標楷體" w:hAnsi="Times New Roman"/>
          <w:sz w:val="28"/>
          <w:szCs w:val="28"/>
        </w:rPr>
        <w:t>)</w:t>
      </w:r>
      <w:r w:rsidR="00CB5DEB" w:rsidRPr="008912DD">
        <w:rPr>
          <w:rFonts w:ascii="Times New Roman" w:eastAsia="標楷體" w:hAnsi="Times New Roman"/>
          <w:sz w:val="28"/>
          <w:szCs w:val="28"/>
        </w:rPr>
        <w:t>以外部位之植皮，以分層皮膚移植</w:t>
      </w:r>
      <w:r w:rsidR="00CB5DEB" w:rsidRPr="008912DD">
        <w:rPr>
          <w:rFonts w:ascii="Times New Roman" w:eastAsia="標楷體" w:hAnsi="Times New Roman"/>
          <w:sz w:val="28"/>
          <w:szCs w:val="28"/>
        </w:rPr>
        <w:t>(Split thickness skin graft)</w:t>
      </w:r>
      <w:r w:rsidR="00CB5DEB" w:rsidRPr="008912DD">
        <w:rPr>
          <w:rFonts w:ascii="Times New Roman" w:eastAsia="標楷體" w:hAnsi="Times New Roman"/>
          <w:sz w:val="28"/>
          <w:szCs w:val="28"/>
        </w:rPr>
        <w:t>為原則。</w:t>
      </w:r>
      <w:r w:rsidR="00CB5DEB" w:rsidRPr="008912DD">
        <w:rPr>
          <w:rFonts w:ascii="Times New Roman" w:eastAsia="標楷體" w:hAnsi="Times New Roman"/>
          <w:sz w:val="28"/>
          <w:szCs w:val="28"/>
        </w:rPr>
        <w:t>(106/12/1)</w:t>
      </w:r>
    </w:p>
    <w:p w14:paraId="392B74E0" w14:textId="77777777" w:rsidR="000257EE" w:rsidRPr="008912DD" w:rsidRDefault="00274757" w:rsidP="00C22DA0">
      <w:pPr>
        <w:pStyle w:val="31"/>
        <w:snapToGrid w:val="0"/>
        <w:spacing w:line="600" w:lineRule="exact"/>
        <w:ind w:left="563" w:hanging="325"/>
        <w:jc w:val="both"/>
        <w:rPr>
          <w:rFonts w:ascii="Times New Roman" w:eastAsia="標楷體" w:hAnsi="Times New Roman"/>
          <w:sz w:val="28"/>
          <w:szCs w:val="28"/>
        </w:rPr>
      </w:pPr>
      <w:r w:rsidRPr="008912DD">
        <w:rPr>
          <w:rFonts w:ascii="Times New Roman" w:eastAsia="標楷體" w:hAnsi="Times New Roman"/>
          <w:sz w:val="28"/>
          <w:szCs w:val="28"/>
        </w:rPr>
        <w:t>9.</w:t>
      </w:r>
      <w:r w:rsidRPr="008912DD">
        <w:rPr>
          <w:rFonts w:ascii="Times New Roman" w:eastAsia="標楷體" w:hAnsi="Times New Roman"/>
          <w:sz w:val="28"/>
          <w:szCs w:val="28"/>
        </w:rPr>
        <w:t>頭部外傷合併腦膜外血腫、腦膜下血腫及腦內血腫，若為同一手術刀口，應只以支付點數最高者申報一項。</w:t>
      </w:r>
    </w:p>
    <w:p w14:paraId="532F9AD4" w14:textId="77777777" w:rsidR="000257EE" w:rsidRPr="008912DD" w:rsidRDefault="00274757" w:rsidP="00C22DA0">
      <w:pPr>
        <w:pStyle w:val="31"/>
        <w:snapToGrid w:val="0"/>
        <w:spacing w:line="600" w:lineRule="exact"/>
        <w:ind w:left="563" w:hanging="325"/>
        <w:jc w:val="both"/>
        <w:rPr>
          <w:rFonts w:ascii="Times New Roman" w:hAnsi="Times New Roman"/>
        </w:rPr>
      </w:pPr>
      <w:r w:rsidRPr="008912DD">
        <w:rPr>
          <w:rFonts w:ascii="Times New Roman" w:eastAsia="標楷體" w:hAnsi="Times New Roman"/>
          <w:sz w:val="28"/>
          <w:szCs w:val="28"/>
        </w:rPr>
        <w:t>10.</w:t>
      </w:r>
      <w:r w:rsidRPr="008912DD">
        <w:rPr>
          <w:rFonts w:ascii="Times New Roman" w:eastAsia="標楷體" w:hAnsi="Times New Roman"/>
          <w:sz w:val="28"/>
          <w:szCs w:val="28"/>
        </w:rPr>
        <w:t>刪除</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103/6/1</w:t>
      </w:r>
      <w:r w:rsidR="00C54EE9" w:rsidRPr="008912DD">
        <w:rPr>
          <w:rFonts w:ascii="Times New Roman" w:eastAsia="標楷體" w:hAnsi="Times New Roman"/>
          <w:sz w:val="28"/>
          <w:szCs w:val="28"/>
        </w:rPr>
        <w:t>)</w:t>
      </w:r>
    </w:p>
    <w:p w14:paraId="64538E9B" w14:textId="77777777" w:rsidR="000257EE" w:rsidRPr="008912DD" w:rsidRDefault="00274757" w:rsidP="00C22DA0">
      <w:pPr>
        <w:pStyle w:val="31"/>
        <w:snapToGrid w:val="0"/>
        <w:spacing w:line="600" w:lineRule="exact"/>
        <w:ind w:left="709" w:hanging="471"/>
        <w:jc w:val="both"/>
        <w:rPr>
          <w:rFonts w:ascii="Times New Roman" w:eastAsia="標楷體" w:hAnsi="Times New Roman"/>
          <w:sz w:val="28"/>
          <w:szCs w:val="28"/>
        </w:rPr>
      </w:pPr>
      <w:r w:rsidRPr="008912DD">
        <w:rPr>
          <w:rFonts w:ascii="Times New Roman" w:eastAsia="標楷體" w:hAnsi="Times New Roman"/>
          <w:sz w:val="28"/>
          <w:szCs w:val="28"/>
        </w:rPr>
        <w:t>11.</w:t>
      </w:r>
      <w:r w:rsidRPr="008912DD">
        <w:rPr>
          <w:rFonts w:ascii="Times New Roman" w:eastAsia="標楷體" w:hAnsi="Times New Roman"/>
          <w:sz w:val="28"/>
          <w:szCs w:val="28"/>
        </w:rPr>
        <w:t>申報</w:t>
      </w:r>
      <w:r w:rsidRPr="008912DD">
        <w:rPr>
          <w:rFonts w:ascii="Times New Roman" w:eastAsia="標楷體" w:hAnsi="Times New Roman"/>
          <w:sz w:val="28"/>
          <w:szCs w:val="28"/>
        </w:rPr>
        <w:t>72032B</w:t>
      </w:r>
      <w:r w:rsidRPr="008912DD">
        <w:rPr>
          <w:rFonts w:ascii="Times New Roman" w:eastAsia="標楷體" w:hAnsi="Times New Roman"/>
          <w:sz w:val="28"/>
          <w:szCs w:val="28"/>
        </w:rPr>
        <w:t>、</w:t>
      </w:r>
      <w:r w:rsidRPr="008912DD">
        <w:rPr>
          <w:rFonts w:ascii="Times New Roman" w:eastAsia="標楷體" w:hAnsi="Times New Roman"/>
          <w:sz w:val="28"/>
          <w:szCs w:val="28"/>
        </w:rPr>
        <w:t>72046B</w:t>
      </w:r>
      <w:r w:rsidRPr="008912DD">
        <w:rPr>
          <w:rFonts w:ascii="Times New Roman" w:eastAsia="標楷體" w:hAnsi="Times New Roman"/>
          <w:sz w:val="28"/>
          <w:szCs w:val="28"/>
        </w:rPr>
        <w:t>、</w:t>
      </w:r>
      <w:r w:rsidRPr="008912DD">
        <w:rPr>
          <w:rFonts w:ascii="Times New Roman" w:eastAsia="標楷體" w:hAnsi="Times New Roman"/>
          <w:sz w:val="28"/>
          <w:szCs w:val="28"/>
        </w:rPr>
        <w:t>72047B</w:t>
      </w:r>
      <w:r w:rsidRPr="008912DD">
        <w:rPr>
          <w:rFonts w:ascii="Times New Roman" w:eastAsia="標楷體" w:hAnsi="Times New Roman"/>
          <w:sz w:val="28"/>
          <w:szCs w:val="28"/>
        </w:rPr>
        <w:t>者為胃癌切除及淋巴結清除，故淋巴結轉移狀況病理報告應有各個位置</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各站</w:t>
      </w:r>
      <w:r w:rsidRPr="008912DD">
        <w:rPr>
          <w:rFonts w:ascii="Times New Roman" w:eastAsia="標楷體" w:hAnsi="Times New Roman"/>
          <w:sz w:val="28"/>
          <w:szCs w:val="28"/>
        </w:rPr>
        <w:t>location</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，及淋巴結清除之個數與轉移淋巴結之個數，且總取下之淋巴結個數應</w:t>
      </w:r>
      <w:r w:rsidRPr="008912DD">
        <w:rPr>
          <w:rFonts w:ascii="新細明體" w:eastAsia="新細明體" w:hAnsi="新細明體" w:cs="新細明體" w:hint="eastAsia"/>
          <w:sz w:val="28"/>
          <w:szCs w:val="28"/>
        </w:rPr>
        <w:t>≧</w:t>
      </w:r>
      <w:r w:rsidRPr="008912DD">
        <w:rPr>
          <w:rFonts w:ascii="Times New Roman" w:eastAsia="標楷體" w:hAnsi="Times New Roman"/>
          <w:sz w:val="28"/>
          <w:szCs w:val="28"/>
        </w:rPr>
        <w:t>16</w:t>
      </w:r>
      <w:r w:rsidRPr="008912DD">
        <w:rPr>
          <w:rFonts w:ascii="Times New Roman" w:eastAsia="標楷體" w:hAnsi="Times New Roman"/>
          <w:sz w:val="28"/>
          <w:szCs w:val="28"/>
        </w:rPr>
        <w:t>個。</w:t>
      </w:r>
    </w:p>
    <w:p w14:paraId="7492B71B" w14:textId="77777777" w:rsidR="000257EE" w:rsidRPr="008912DD" w:rsidRDefault="00274757" w:rsidP="00C22DA0">
      <w:pPr>
        <w:pStyle w:val="31"/>
        <w:snapToGrid w:val="0"/>
        <w:spacing w:line="600" w:lineRule="exact"/>
        <w:ind w:left="709" w:hanging="471"/>
        <w:jc w:val="both"/>
        <w:rPr>
          <w:rFonts w:ascii="Times New Roman" w:hAnsi="Times New Roman"/>
        </w:rPr>
      </w:pPr>
      <w:r w:rsidRPr="008912DD">
        <w:rPr>
          <w:rFonts w:ascii="Times New Roman" w:eastAsia="標楷體" w:hAnsi="Times New Roman"/>
          <w:sz w:val="28"/>
          <w:szCs w:val="28"/>
        </w:rPr>
        <w:t>12.</w:t>
      </w:r>
      <w:r w:rsidRPr="008912DD">
        <w:rPr>
          <w:rFonts w:ascii="Times New Roman" w:eastAsia="標楷體" w:hAnsi="Times New Roman"/>
          <w:sz w:val="28"/>
          <w:szCs w:val="28"/>
        </w:rPr>
        <w:t>申請「淋巴清除術」者，以病理報告為審核依據。病理報告中應說明不同區淋巴檢體數，如淋巴檢體數只是少數，在腫瘤附近者，則不另給付。</w:t>
      </w:r>
      <w:r w:rsidRPr="008912DD">
        <w:rPr>
          <w:rFonts w:ascii="Times New Roman" w:eastAsia="標楷體" w:hAnsi="Times New Roman"/>
          <w:sz w:val="28"/>
          <w:szCs w:val="28"/>
        </w:rPr>
        <w:t>(</w:t>
      </w:r>
      <w:r w:rsidRPr="008912DD">
        <w:rPr>
          <w:rFonts w:ascii="Times New Roman" w:eastAsia="標楷體" w:hAnsi="Times New Roman"/>
          <w:sz w:val="28"/>
          <w:szCs w:val="28"/>
        </w:rPr>
        <w:t>例如：</w:t>
      </w:r>
      <w:r w:rsidRPr="008912DD">
        <w:rPr>
          <w:rFonts w:ascii="Times New Roman" w:eastAsia="標楷體" w:hAnsi="Times New Roman"/>
          <w:sz w:val="28"/>
          <w:szCs w:val="28"/>
        </w:rPr>
        <w:t>1.</w:t>
      </w:r>
      <w:r w:rsidRPr="008912DD">
        <w:rPr>
          <w:rFonts w:ascii="Times New Roman" w:eastAsia="標楷體" w:hAnsi="Times New Roman"/>
          <w:sz w:val="28"/>
          <w:szCs w:val="28"/>
        </w:rPr>
        <w:t>肺癌病人行肺葉根除術者</w:t>
      </w:r>
      <w:r w:rsidRPr="008912DD">
        <w:rPr>
          <w:rFonts w:ascii="Times New Roman" w:eastAsia="標楷體" w:hAnsi="Times New Roman"/>
          <w:sz w:val="28"/>
          <w:szCs w:val="28"/>
        </w:rPr>
        <w:t>(</w:t>
      </w:r>
      <w:r w:rsidRPr="008912DD">
        <w:rPr>
          <w:rFonts w:ascii="Times New Roman" w:eastAsia="標楷體" w:hAnsi="Times New Roman"/>
          <w:sz w:val="28"/>
          <w:szCs w:val="28"/>
        </w:rPr>
        <w:t>即包括</w:t>
      </w:r>
      <w:r w:rsidRPr="008912DD">
        <w:rPr>
          <w:rFonts w:ascii="Times New Roman" w:eastAsia="標楷體" w:hAnsi="Times New Roman"/>
          <w:sz w:val="28"/>
          <w:szCs w:val="28"/>
        </w:rPr>
        <w:t>N1</w:t>
      </w:r>
      <w:r w:rsidRPr="008912DD">
        <w:rPr>
          <w:rFonts w:ascii="Times New Roman" w:eastAsia="標楷體" w:hAnsi="Times New Roman"/>
          <w:sz w:val="28"/>
          <w:szCs w:val="28"/>
        </w:rPr>
        <w:t>及</w:t>
      </w:r>
      <w:r w:rsidRPr="008912DD">
        <w:rPr>
          <w:rFonts w:ascii="Times New Roman" w:eastAsia="標楷體" w:hAnsi="Times New Roman"/>
          <w:sz w:val="28"/>
          <w:szCs w:val="28"/>
        </w:rPr>
        <w:t>N2</w:t>
      </w:r>
      <w:r w:rsidRPr="008912DD">
        <w:rPr>
          <w:rFonts w:ascii="Times New Roman" w:eastAsia="標楷體" w:hAnsi="Times New Roman"/>
          <w:sz w:val="28"/>
          <w:szCs w:val="28"/>
        </w:rPr>
        <w:t>淋巴清除</w:t>
      </w:r>
      <w:r w:rsidRPr="008912DD">
        <w:rPr>
          <w:rFonts w:ascii="Times New Roman" w:eastAsia="標楷體" w:hAnsi="Times New Roman"/>
          <w:sz w:val="28"/>
          <w:szCs w:val="28"/>
        </w:rPr>
        <w:t>)</w:t>
      </w:r>
      <w:r w:rsidRPr="008912DD">
        <w:rPr>
          <w:rFonts w:ascii="Times New Roman" w:eastAsia="標楷體" w:hAnsi="Times New Roman"/>
          <w:sz w:val="28"/>
          <w:szCs w:val="28"/>
        </w:rPr>
        <w:t>，其病理報告中應說明分區各個淋巴群</w:t>
      </w:r>
      <w:r w:rsidRPr="008912DD">
        <w:rPr>
          <w:rFonts w:ascii="Times New Roman" w:eastAsia="標楷體" w:hAnsi="Times New Roman"/>
          <w:sz w:val="28"/>
          <w:szCs w:val="28"/>
        </w:rPr>
        <w:t>(N1</w:t>
      </w:r>
      <w:r w:rsidRPr="008912DD">
        <w:rPr>
          <w:rFonts w:ascii="Times New Roman" w:eastAsia="標楷體" w:hAnsi="Times New Roman"/>
          <w:sz w:val="28"/>
          <w:szCs w:val="28"/>
        </w:rPr>
        <w:t>及</w:t>
      </w:r>
      <w:r w:rsidRPr="008912DD">
        <w:rPr>
          <w:rFonts w:ascii="Times New Roman" w:eastAsia="標楷體" w:hAnsi="Times New Roman"/>
          <w:sz w:val="28"/>
          <w:szCs w:val="28"/>
        </w:rPr>
        <w:t>N2 nodes)</w:t>
      </w:r>
      <w:r w:rsidRPr="008912DD">
        <w:rPr>
          <w:rFonts w:ascii="Times New Roman" w:eastAsia="標楷體" w:hAnsi="Times New Roman"/>
          <w:sz w:val="28"/>
          <w:szCs w:val="28"/>
        </w:rPr>
        <w:t>有無受癌細胞侵犯，一般淋巴總數應在</w:t>
      </w:r>
      <w:r w:rsidRPr="008912DD">
        <w:rPr>
          <w:rFonts w:ascii="Times New Roman" w:eastAsia="標楷體" w:hAnsi="Times New Roman"/>
          <w:sz w:val="28"/>
          <w:szCs w:val="28"/>
        </w:rPr>
        <w:t>15</w:t>
      </w:r>
      <w:r w:rsidRPr="008912DD">
        <w:rPr>
          <w:rFonts w:ascii="Times New Roman" w:eastAsia="標楷體" w:hAnsi="Times New Roman"/>
          <w:sz w:val="28"/>
          <w:szCs w:val="28"/>
        </w:rPr>
        <w:t>個以上。</w:t>
      </w:r>
      <w:r w:rsidRPr="008912DD">
        <w:rPr>
          <w:rFonts w:ascii="Times New Roman" w:eastAsia="標楷體" w:hAnsi="Times New Roman"/>
          <w:sz w:val="28"/>
          <w:szCs w:val="28"/>
        </w:rPr>
        <w:t>2.</w:t>
      </w:r>
      <w:r w:rsidRPr="008912DD">
        <w:rPr>
          <w:rFonts w:ascii="Times New Roman" w:eastAsia="標楷體" w:hAnsi="Times New Roman"/>
          <w:sz w:val="28"/>
          <w:szCs w:val="28"/>
        </w:rPr>
        <w:t>食道癌如實施胸腔、腹部，甚至頸部等二或三大不同區的淋巴清除時，依全民健康保險醫療服務給付項目及支付標準第二部第二章第七節規定辦理，並應附手術說明及明確淋巴病理報告憑核。</w:t>
      </w:r>
      <w:r w:rsidRPr="008912DD">
        <w:rPr>
          <w:rFonts w:ascii="Times New Roman" w:eastAsia="標楷體" w:hAnsi="Times New Roman"/>
          <w:sz w:val="28"/>
          <w:szCs w:val="28"/>
        </w:rPr>
        <w:t>) (102/3/1)</w:t>
      </w:r>
      <w:r w:rsidR="009E6E9F" w:rsidRPr="008912DD">
        <w:rPr>
          <w:rFonts w:ascii="Times New Roman" w:eastAsia="標楷體" w:hAnsi="Times New Roman"/>
          <w:sz w:val="28"/>
          <w:szCs w:val="28"/>
        </w:rPr>
        <w:t xml:space="preserve"> (108/3/1)</w:t>
      </w:r>
    </w:p>
    <w:p w14:paraId="3B878F1B" w14:textId="77777777" w:rsidR="000257EE" w:rsidRPr="008912DD" w:rsidRDefault="00274757" w:rsidP="00C22DA0">
      <w:pPr>
        <w:pStyle w:val="31"/>
        <w:snapToGrid w:val="0"/>
        <w:spacing w:line="600" w:lineRule="exact"/>
        <w:ind w:left="563" w:hanging="325"/>
        <w:jc w:val="both"/>
        <w:rPr>
          <w:rFonts w:ascii="Times New Roman" w:eastAsia="標楷體" w:hAnsi="Times New Roman"/>
          <w:sz w:val="28"/>
          <w:szCs w:val="28"/>
        </w:rPr>
      </w:pPr>
      <w:r w:rsidRPr="008912DD">
        <w:rPr>
          <w:rFonts w:ascii="Times New Roman" w:eastAsia="標楷體" w:hAnsi="Times New Roman"/>
          <w:sz w:val="28"/>
          <w:szCs w:val="28"/>
        </w:rPr>
        <w:t>13.</w:t>
      </w:r>
      <w:r w:rsidRPr="008912DD">
        <w:rPr>
          <w:rFonts w:ascii="Times New Roman" w:eastAsia="標楷體" w:hAnsi="Times New Roman"/>
          <w:sz w:val="28"/>
          <w:szCs w:val="28"/>
        </w:rPr>
        <w:t>靜脈曲張手術之審查原則：</w:t>
      </w:r>
    </w:p>
    <w:p w14:paraId="5A89C1DE" w14:textId="77777777" w:rsidR="000257EE" w:rsidRPr="008912DD" w:rsidRDefault="00274757" w:rsidP="00C22DA0">
      <w:pPr>
        <w:snapToGrid w:val="0"/>
        <w:spacing w:line="600" w:lineRule="exact"/>
        <w:ind w:left="1080" w:hanging="370"/>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大隱靜脈系</w:t>
      </w:r>
      <w:r w:rsidR="00C54EE9" w:rsidRPr="008912DD">
        <w:rPr>
          <w:rFonts w:ascii="Times New Roman" w:eastAsia="標楷體" w:hAnsi="Times New Roman"/>
          <w:sz w:val="28"/>
          <w:szCs w:val="28"/>
        </w:rPr>
        <w:t>(</w:t>
      </w:r>
      <w:r w:rsidR="00C22DA0" w:rsidRPr="008912DD">
        <w:rPr>
          <w:rFonts w:ascii="Times New Roman" w:eastAsia="標楷體" w:hAnsi="Times New Roman"/>
          <w:sz w:val="28"/>
          <w:szCs w:val="28"/>
        </w:rPr>
        <w:t>A</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w:t>
      </w:r>
    </w:p>
    <w:p w14:paraId="71DF514A" w14:textId="77777777" w:rsidR="000257EE" w:rsidRPr="008912DD" w:rsidRDefault="00274757" w:rsidP="00C22DA0">
      <w:pPr>
        <w:snapToGrid w:val="0"/>
        <w:spacing w:line="600" w:lineRule="exact"/>
        <w:ind w:left="1701" w:hanging="850"/>
        <w:jc w:val="both"/>
        <w:rPr>
          <w:rFonts w:ascii="Times New Roman" w:eastAsia="標楷體" w:hAnsi="Times New Roman"/>
          <w:sz w:val="28"/>
          <w:szCs w:val="28"/>
        </w:rPr>
      </w:pPr>
      <w:r w:rsidRPr="008912DD">
        <w:rPr>
          <w:rFonts w:ascii="Times New Roman" w:eastAsia="標楷體" w:hAnsi="Times New Roman"/>
          <w:sz w:val="28"/>
          <w:szCs w:val="28"/>
        </w:rPr>
        <w:lastRenderedPageBreak/>
        <w:t>甲</w:t>
      </w:r>
      <w:r w:rsidR="00CB3DB1" w:rsidRPr="008912DD">
        <w:rPr>
          <w:rFonts w:ascii="Times New Roman" w:eastAsia="標楷體" w:hAnsi="Times New Roman"/>
          <w:sz w:val="28"/>
          <w:szCs w:val="28"/>
        </w:rPr>
        <w:t>、</w:t>
      </w:r>
      <w:r w:rsidRPr="008912DD">
        <w:rPr>
          <w:rFonts w:ascii="Times New Roman" w:eastAsia="標楷體" w:hAnsi="Times New Roman"/>
          <w:sz w:val="28"/>
          <w:szCs w:val="28"/>
        </w:rPr>
        <w:t>大隱靜脈、股靜脈瓣逆血</w:t>
      </w:r>
      <w:r w:rsidRPr="008912DD">
        <w:rPr>
          <w:rFonts w:ascii="Times New Roman" w:eastAsia="標楷體" w:hAnsi="Times New Roman"/>
          <w:sz w:val="28"/>
          <w:szCs w:val="28"/>
        </w:rPr>
        <w:t>--</w:t>
      </w:r>
      <w:r w:rsidRPr="008912DD">
        <w:rPr>
          <w:rFonts w:ascii="Times New Roman" w:eastAsia="標楷體" w:hAnsi="Times New Roman"/>
          <w:sz w:val="28"/>
          <w:szCs w:val="28"/>
        </w:rPr>
        <w:t>單側以</w:t>
      </w:r>
      <w:r w:rsidRPr="008912DD">
        <w:rPr>
          <w:rFonts w:ascii="Times New Roman" w:eastAsia="標楷體" w:hAnsi="Times New Roman"/>
          <w:sz w:val="28"/>
          <w:szCs w:val="28"/>
        </w:rPr>
        <w:t>69014B</w:t>
      </w:r>
      <w:r w:rsidRPr="008912DD">
        <w:rPr>
          <w:rFonts w:ascii="Times New Roman" w:eastAsia="標楷體" w:hAnsi="Times New Roman"/>
          <w:sz w:val="28"/>
          <w:szCs w:val="28"/>
        </w:rPr>
        <w:t>，雙側以</w:t>
      </w:r>
      <w:r w:rsidRPr="008912DD">
        <w:rPr>
          <w:rFonts w:ascii="Times New Roman" w:eastAsia="標楷體" w:hAnsi="Times New Roman"/>
          <w:sz w:val="28"/>
          <w:szCs w:val="28"/>
        </w:rPr>
        <w:t>69015B</w:t>
      </w:r>
      <w:r w:rsidRPr="008912DD">
        <w:rPr>
          <w:rFonts w:ascii="Times New Roman" w:eastAsia="標楷體" w:hAnsi="Times New Roman"/>
          <w:sz w:val="28"/>
          <w:szCs w:val="28"/>
        </w:rPr>
        <w:t>給付。</w:t>
      </w:r>
    </w:p>
    <w:p w14:paraId="1F3E7673" w14:textId="77777777" w:rsidR="00C22DA0" w:rsidRPr="008912DD" w:rsidRDefault="00C22DA0" w:rsidP="00C22DA0">
      <w:pPr>
        <w:snapToGrid w:val="0"/>
        <w:spacing w:line="600" w:lineRule="exact"/>
        <w:ind w:left="1418" w:hanging="567"/>
        <w:jc w:val="both"/>
        <w:rPr>
          <w:rFonts w:ascii="Times New Roman" w:eastAsia="標楷體" w:hAnsi="Times New Roman"/>
          <w:sz w:val="28"/>
          <w:szCs w:val="28"/>
        </w:rPr>
      </w:pPr>
      <w:r w:rsidRPr="008912DD">
        <w:rPr>
          <w:rFonts w:ascii="Times New Roman" w:eastAsia="標楷體" w:hAnsi="Times New Roman" w:hint="eastAsia"/>
          <w:sz w:val="28"/>
          <w:szCs w:val="28"/>
        </w:rPr>
        <w:t>乙</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穿通枝逆血</w:t>
      </w:r>
      <w:r w:rsidR="00274757" w:rsidRPr="008912DD">
        <w:rPr>
          <w:rFonts w:ascii="Times New Roman" w:eastAsia="標楷體" w:hAnsi="Times New Roman"/>
          <w:sz w:val="28"/>
          <w:szCs w:val="28"/>
        </w:rPr>
        <w:t>--</w:t>
      </w:r>
      <w:r w:rsidR="00274757" w:rsidRPr="008912DD">
        <w:rPr>
          <w:rFonts w:ascii="Times New Roman" w:eastAsia="標楷體" w:hAnsi="Times New Roman"/>
          <w:sz w:val="28"/>
          <w:szCs w:val="28"/>
        </w:rPr>
        <w:t>單側以</w:t>
      </w:r>
      <w:r w:rsidR="00274757" w:rsidRPr="008912DD">
        <w:rPr>
          <w:rFonts w:ascii="Times New Roman" w:eastAsia="標楷體" w:hAnsi="Times New Roman"/>
          <w:sz w:val="28"/>
          <w:szCs w:val="28"/>
        </w:rPr>
        <w:t>69019B</w:t>
      </w:r>
      <w:r w:rsidR="00274757" w:rsidRPr="008912DD">
        <w:rPr>
          <w:rFonts w:ascii="Times New Roman" w:eastAsia="標楷體" w:hAnsi="Times New Roman"/>
          <w:sz w:val="28"/>
          <w:szCs w:val="28"/>
        </w:rPr>
        <w:t>、雙側依全民健康保險醫療服務給付項目及支付標準第二部第二章第七節規定辦理。</w:t>
      </w:r>
      <w:r w:rsidR="00274757" w:rsidRPr="008912DD">
        <w:rPr>
          <w:rFonts w:ascii="Times New Roman" w:eastAsia="標楷體" w:hAnsi="Times New Roman"/>
          <w:sz w:val="28"/>
          <w:szCs w:val="28"/>
        </w:rPr>
        <w:t>(102/3/1)</w:t>
      </w:r>
    </w:p>
    <w:p w14:paraId="3A52E947" w14:textId="77777777" w:rsidR="000257EE" w:rsidRPr="008912DD" w:rsidRDefault="00274757" w:rsidP="00C22DA0">
      <w:pPr>
        <w:snapToGrid w:val="0"/>
        <w:spacing w:line="600" w:lineRule="exact"/>
        <w:ind w:left="1418" w:hanging="567"/>
        <w:jc w:val="both"/>
        <w:rPr>
          <w:rFonts w:ascii="Times New Roman" w:hAnsi="Times New Roman"/>
        </w:rPr>
      </w:pPr>
      <w:r w:rsidRPr="008912DD">
        <w:rPr>
          <w:rFonts w:ascii="Times New Roman" w:eastAsia="標楷體" w:hAnsi="Times New Roman"/>
          <w:sz w:val="28"/>
          <w:szCs w:val="28"/>
        </w:rPr>
        <w:t>丙</w:t>
      </w:r>
      <w:r w:rsidR="00CB3DB1" w:rsidRPr="008912DD">
        <w:rPr>
          <w:rFonts w:ascii="Times New Roman" w:eastAsia="標楷體" w:hAnsi="Times New Roman"/>
          <w:sz w:val="28"/>
          <w:szCs w:val="28"/>
        </w:rPr>
        <w:t>、</w:t>
      </w:r>
      <w:r w:rsidRPr="008912DD">
        <w:rPr>
          <w:rFonts w:ascii="Times New Roman" w:eastAsia="標楷體" w:hAnsi="Times New Roman"/>
          <w:sz w:val="28"/>
          <w:szCs w:val="28"/>
        </w:rPr>
        <w:t>甲＋乙</w:t>
      </w:r>
      <w:r w:rsidRPr="008912DD">
        <w:rPr>
          <w:rFonts w:ascii="Times New Roman" w:eastAsia="標楷體" w:hAnsi="Times New Roman"/>
          <w:sz w:val="28"/>
          <w:szCs w:val="28"/>
        </w:rPr>
        <w:t>--</w:t>
      </w:r>
      <w:r w:rsidRPr="008912DD">
        <w:rPr>
          <w:rFonts w:ascii="Times New Roman" w:eastAsia="標楷體" w:hAnsi="Times New Roman"/>
          <w:sz w:val="28"/>
          <w:szCs w:val="28"/>
        </w:rPr>
        <w:t>單側以</w:t>
      </w:r>
      <w:r w:rsidRPr="008912DD">
        <w:rPr>
          <w:rFonts w:ascii="Times New Roman" w:eastAsia="標楷體" w:hAnsi="Times New Roman"/>
          <w:sz w:val="28"/>
          <w:szCs w:val="28"/>
        </w:rPr>
        <w:t xml:space="preserve">69019B×1 + 69014B×1/2-- </w:t>
      </w:r>
      <w:r w:rsidRPr="008912DD">
        <w:rPr>
          <w:rFonts w:ascii="Times New Roman" w:eastAsia="標楷體" w:hAnsi="Times New Roman"/>
          <w:sz w:val="28"/>
          <w:szCs w:val="28"/>
        </w:rPr>
        <w:t>雙側依全民健康保險醫療服務給付項目及支付標準第二部第二章第七節規定辦理。</w:t>
      </w:r>
      <w:r w:rsidRPr="008912DD">
        <w:rPr>
          <w:rFonts w:ascii="Times New Roman" w:eastAsia="標楷體" w:hAnsi="Times New Roman"/>
          <w:sz w:val="28"/>
          <w:szCs w:val="28"/>
        </w:rPr>
        <w:t>(102/3/1)</w:t>
      </w:r>
    </w:p>
    <w:p w14:paraId="19CC17EB" w14:textId="77777777" w:rsidR="000257EE" w:rsidRPr="008912DD" w:rsidRDefault="00274757" w:rsidP="00C22DA0">
      <w:pPr>
        <w:snapToGrid w:val="0"/>
        <w:spacing w:line="600" w:lineRule="exact"/>
        <w:ind w:left="1134" w:hanging="424"/>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小隱靜脈系</w:t>
      </w:r>
      <w:r w:rsidR="00C54EE9" w:rsidRPr="008912DD">
        <w:rPr>
          <w:rFonts w:ascii="Times New Roman" w:eastAsia="標楷體" w:hAnsi="Times New Roman"/>
          <w:sz w:val="28"/>
          <w:szCs w:val="28"/>
        </w:rPr>
        <w:t>(</w:t>
      </w:r>
      <w:r w:rsidR="00C22DA0" w:rsidRPr="008912DD">
        <w:rPr>
          <w:rFonts w:ascii="Times New Roman" w:eastAsia="標楷體" w:hAnsi="Times New Roman" w:hint="eastAsia"/>
          <w:sz w:val="28"/>
          <w:szCs w:val="28"/>
        </w:rPr>
        <w:t>B</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：小隱靜脈、膝靜脈瓣逆血，單側以</w:t>
      </w:r>
      <w:r w:rsidRPr="008912DD">
        <w:rPr>
          <w:rFonts w:ascii="Times New Roman" w:eastAsia="標楷體" w:hAnsi="Times New Roman"/>
          <w:sz w:val="28"/>
          <w:szCs w:val="28"/>
        </w:rPr>
        <w:t>69014B</w:t>
      </w:r>
      <w:r w:rsidRPr="008912DD">
        <w:rPr>
          <w:rFonts w:ascii="Times New Roman" w:eastAsia="標楷體" w:hAnsi="Times New Roman"/>
          <w:sz w:val="28"/>
          <w:szCs w:val="28"/>
        </w:rPr>
        <w:t>，雙側以</w:t>
      </w:r>
      <w:r w:rsidRPr="008912DD">
        <w:rPr>
          <w:rFonts w:ascii="Times New Roman" w:eastAsia="標楷體" w:hAnsi="Times New Roman"/>
          <w:sz w:val="28"/>
          <w:szCs w:val="28"/>
        </w:rPr>
        <w:t>69015B</w:t>
      </w:r>
      <w:r w:rsidRPr="008912DD">
        <w:rPr>
          <w:rFonts w:ascii="Times New Roman" w:eastAsia="標楷體" w:hAnsi="Times New Roman"/>
          <w:sz w:val="28"/>
          <w:szCs w:val="28"/>
        </w:rPr>
        <w:t>給付。</w:t>
      </w:r>
    </w:p>
    <w:p w14:paraId="45BE6504" w14:textId="77777777" w:rsidR="000257EE" w:rsidRPr="008912DD" w:rsidRDefault="00274757" w:rsidP="00C22DA0">
      <w:pPr>
        <w:snapToGrid w:val="0"/>
        <w:spacing w:line="600" w:lineRule="exact"/>
        <w:ind w:left="1080" w:hanging="370"/>
        <w:jc w:val="both"/>
        <w:rPr>
          <w:rFonts w:ascii="Times New Roman" w:eastAsia="標楷體" w:hAnsi="Times New Roman"/>
          <w:sz w:val="28"/>
          <w:szCs w:val="28"/>
        </w:rPr>
      </w:pPr>
      <w:r w:rsidRPr="008912DD">
        <w:rPr>
          <w:rFonts w:ascii="Times New Roman" w:eastAsia="標楷體" w:hAnsi="Times New Roman"/>
          <w:sz w:val="28"/>
          <w:szCs w:val="28"/>
        </w:rPr>
        <w:t>(3)</w:t>
      </w:r>
      <w:r w:rsidR="00C22DA0" w:rsidRPr="008912DD">
        <w:rPr>
          <w:rFonts w:ascii="Times New Roman" w:eastAsia="標楷體" w:hAnsi="Times New Roman"/>
          <w:sz w:val="28"/>
          <w:szCs w:val="28"/>
        </w:rPr>
        <w:t xml:space="preserve"> </w:t>
      </w:r>
      <w:r w:rsidR="00C54EE9" w:rsidRPr="008912DD">
        <w:rPr>
          <w:rFonts w:ascii="Times New Roman" w:eastAsia="標楷體" w:hAnsi="Times New Roman"/>
          <w:sz w:val="28"/>
          <w:szCs w:val="28"/>
        </w:rPr>
        <w:t>(</w:t>
      </w:r>
      <w:r w:rsidR="00C22DA0" w:rsidRPr="008912DD">
        <w:rPr>
          <w:rFonts w:ascii="Times New Roman" w:eastAsia="標楷體" w:hAnsi="Times New Roman" w:hint="eastAsia"/>
          <w:sz w:val="28"/>
          <w:szCs w:val="28"/>
        </w:rPr>
        <w:t>A</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w:t>
      </w:r>
      <w:r w:rsidR="00C54EE9" w:rsidRPr="008912DD">
        <w:rPr>
          <w:rFonts w:ascii="Times New Roman" w:eastAsia="標楷體" w:hAnsi="Times New Roman"/>
          <w:sz w:val="28"/>
          <w:szCs w:val="28"/>
        </w:rPr>
        <w:t>(</w:t>
      </w:r>
      <w:r w:rsidR="00C22DA0" w:rsidRPr="008912DD">
        <w:rPr>
          <w:rFonts w:ascii="Times New Roman" w:eastAsia="標楷體" w:hAnsi="Times New Roman" w:hint="eastAsia"/>
          <w:sz w:val="28"/>
          <w:szCs w:val="28"/>
        </w:rPr>
        <w:t>B</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：單側以</w:t>
      </w:r>
      <w:r w:rsidRPr="008912DD">
        <w:rPr>
          <w:rFonts w:ascii="Times New Roman" w:eastAsia="標楷體" w:hAnsi="Times New Roman"/>
          <w:sz w:val="28"/>
          <w:szCs w:val="28"/>
        </w:rPr>
        <w:t>69016B</w:t>
      </w:r>
      <w:r w:rsidRPr="008912DD">
        <w:rPr>
          <w:rFonts w:ascii="Times New Roman" w:eastAsia="標楷體" w:hAnsi="Times New Roman"/>
          <w:sz w:val="28"/>
          <w:szCs w:val="28"/>
        </w:rPr>
        <w:t>給付，雙側以</w:t>
      </w:r>
      <w:r w:rsidRPr="008912DD">
        <w:rPr>
          <w:rFonts w:ascii="Times New Roman" w:eastAsia="標楷體" w:hAnsi="Times New Roman"/>
          <w:sz w:val="28"/>
          <w:szCs w:val="28"/>
        </w:rPr>
        <w:t>69017B</w:t>
      </w:r>
      <w:r w:rsidRPr="008912DD">
        <w:rPr>
          <w:rFonts w:ascii="Times New Roman" w:eastAsia="標楷體" w:hAnsi="Times New Roman"/>
          <w:sz w:val="28"/>
          <w:szCs w:val="28"/>
        </w:rPr>
        <w:t>給付。</w:t>
      </w:r>
    </w:p>
    <w:p w14:paraId="343631B5" w14:textId="77777777" w:rsidR="000257EE" w:rsidRPr="008912DD" w:rsidRDefault="00274757" w:rsidP="00C22DA0">
      <w:pPr>
        <w:pStyle w:val="31"/>
        <w:snapToGrid w:val="0"/>
        <w:spacing w:line="600" w:lineRule="exact"/>
        <w:ind w:left="709" w:hanging="471"/>
        <w:jc w:val="both"/>
        <w:rPr>
          <w:rFonts w:ascii="Times New Roman" w:eastAsia="標楷體" w:hAnsi="Times New Roman"/>
          <w:sz w:val="28"/>
          <w:szCs w:val="28"/>
        </w:rPr>
      </w:pPr>
      <w:r w:rsidRPr="008912DD">
        <w:rPr>
          <w:rFonts w:ascii="Times New Roman" w:eastAsia="標楷體" w:hAnsi="Times New Roman"/>
          <w:sz w:val="28"/>
          <w:szCs w:val="28"/>
        </w:rPr>
        <w:t>14.</w:t>
      </w:r>
      <w:r w:rsidRPr="008912DD">
        <w:rPr>
          <w:rFonts w:ascii="Times New Roman" w:eastAsia="標楷體" w:hAnsi="Times New Roman"/>
          <w:sz w:val="28"/>
          <w:szCs w:val="28"/>
        </w:rPr>
        <w:t>尿毒症病人行動靜脈廔管成形術，永久性血管通路形式之選擇與優先順序，請參照內科審查注意事項。</w:t>
      </w:r>
      <w:r w:rsidRPr="008912DD">
        <w:rPr>
          <w:rFonts w:ascii="Times New Roman" w:eastAsia="標楷體" w:hAnsi="Times New Roman"/>
          <w:sz w:val="28"/>
          <w:szCs w:val="28"/>
        </w:rPr>
        <w:t>(101/5/1)</w:t>
      </w:r>
    </w:p>
    <w:p w14:paraId="1E1DABC5" w14:textId="77777777" w:rsidR="000257EE" w:rsidRPr="008912DD" w:rsidRDefault="00274757" w:rsidP="00C22DA0">
      <w:pPr>
        <w:pStyle w:val="31"/>
        <w:snapToGrid w:val="0"/>
        <w:spacing w:line="600" w:lineRule="exact"/>
        <w:ind w:left="709" w:hanging="471"/>
        <w:jc w:val="both"/>
        <w:rPr>
          <w:rFonts w:ascii="Times New Roman" w:eastAsia="標楷體" w:hAnsi="Times New Roman"/>
          <w:sz w:val="28"/>
          <w:szCs w:val="28"/>
        </w:rPr>
      </w:pPr>
      <w:r w:rsidRPr="008912DD">
        <w:rPr>
          <w:rFonts w:ascii="Times New Roman" w:eastAsia="標楷體" w:hAnsi="Times New Roman"/>
          <w:sz w:val="28"/>
          <w:szCs w:val="28"/>
        </w:rPr>
        <w:t>15.</w:t>
      </w:r>
      <w:r w:rsidRPr="008912DD">
        <w:rPr>
          <w:rFonts w:ascii="Times New Roman" w:eastAsia="標楷體" w:hAnsi="Times New Roman"/>
          <w:sz w:val="28"/>
          <w:szCs w:val="28"/>
        </w:rPr>
        <w:t>髮線以內之頭部受傷，不屬臉部創傷，應依傷口實際深淺情形列報費用。</w:t>
      </w:r>
    </w:p>
    <w:p w14:paraId="73537530" w14:textId="77777777" w:rsidR="000257EE" w:rsidRPr="008912DD" w:rsidRDefault="00274757" w:rsidP="00C22DA0">
      <w:pPr>
        <w:pStyle w:val="31"/>
        <w:snapToGrid w:val="0"/>
        <w:spacing w:line="600" w:lineRule="exact"/>
        <w:ind w:left="709" w:hanging="471"/>
        <w:jc w:val="both"/>
        <w:rPr>
          <w:rFonts w:ascii="Times New Roman" w:eastAsia="標楷體" w:hAnsi="Times New Roman"/>
          <w:sz w:val="28"/>
          <w:szCs w:val="28"/>
        </w:rPr>
      </w:pPr>
      <w:r w:rsidRPr="008912DD">
        <w:rPr>
          <w:rFonts w:ascii="Times New Roman" w:eastAsia="標楷體" w:hAnsi="Times New Roman"/>
          <w:sz w:val="28"/>
          <w:szCs w:val="28"/>
        </w:rPr>
        <w:t>16.</w:t>
      </w:r>
      <w:r w:rsidRPr="008912DD">
        <w:rPr>
          <w:rFonts w:ascii="Times New Roman" w:eastAsia="標楷體" w:hAnsi="Times New Roman"/>
          <w:sz w:val="28"/>
          <w:szCs w:val="28"/>
        </w:rPr>
        <w:t>直接侵犯視為同一病巢，遠處移轉則為不同病巢，例如：結腸癌侵犯膀胱並有肝臟轉移時，膀胱手術視為同一病巢，肝臟手術則視為不同病巢。</w:t>
      </w:r>
    </w:p>
    <w:p w14:paraId="63C39D5C" w14:textId="77777777" w:rsidR="000257EE" w:rsidRPr="008912DD" w:rsidRDefault="00274757" w:rsidP="00C22DA0">
      <w:pPr>
        <w:pStyle w:val="31"/>
        <w:snapToGrid w:val="0"/>
        <w:spacing w:line="600" w:lineRule="exact"/>
        <w:ind w:left="563" w:hanging="325"/>
        <w:jc w:val="both"/>
        <w:rPr>
          <w:rFonts w:ascii="Times New Roman" w:eastAsia="標楷體" w:hAnsi="Times New Roman"/>
          <w:sz w:val="28"/>
          <w:szCs w:val="28"/>
        </w:rPr>
      </w:pPr>
      <w:r w:rsidRPr="008912DD">
        <w:rPr>
          <w:rFonts w:ascii="Times New Roman" w:eastAsia="標楷體" w:hAnsi="Times New Roman"/>
          <w:sz w:val="28"/>
          <w:szCs w:val="28"/>
        </w:rPr>
        <w:t>17.</w:t>
      </w:r>
      <w:r w:rsidRPr="008912DD">
        <w:rPr>
          <w:rFonts w:ascii="Times New Roman" w:eastAsia="標楷體" w:hAnsi="Times New Roman"/>
          <w:sz w:val="28"/>
          <w:szCs w:val="28"/>
        </w:rPr>
        <w:t>神經斷裂吻合術之申報原則：</w:t>
      </w:r>
    </w:p>
    <w:p w14:paraId="6278B40D" w14:textId="77777777" w:rsidR="000257EE" w:rsidRPr="008912DD" w:rsidRDefault="00274757" w:rsidP="00C22DA0">
      <w:pPr>
        <w:snapToGrid w:val="0"/>
        <w:spacing w:line="600" w:lineRule="exact"/>
        <w:ind w:left="1080" w:hanging="370"/>
        <w:jc w:val="both"/>
        <w:rPr>
          <w:rFonts w:ascii="Times New Roman" w:hAnsi="Times New Roman"/>
        </w:rPr>
      </w:pPr>
      <w:r w:rsidRPr="008912DD">
        <w:rPr>
          <w:rFonts w:ascii="Times New Roman" w:eastAsia="標楷體" w:hAnsi="Times New Roman"/>
          <w:sz w:val="28"/>
          <w:szCs w:val="28"/>
        </w:rPr>
        <w:t>(1)</w:t>
      </w:r>
      <w:r w:rsidRPr="008912DD">
        <w:rPr>
          <w:rFonts w:ascii="Times New Roman" w:eastAsia="標楷體" w:hAnsi="Times New Roman"/>
          <w:kern w:val="3"/>
          <w:sz w:val="28"/>
          <w:szCs w:val="28"/>
        </w:rPr>
        <w:t>刪除</w:t>
      </w:r>
      <w:r w:rsidRPr="008912DD">
        <w:rPr>
          <w:rFonts w:ascii="Times New Roman" w:eastAsia="標楷體" w:hAnsi="Times New Roman"/>
          <w:kern w:val="3"/>
          <w:sz w:val="28"/>
          <w:szCs w:val="28"/>
        </w:rPr>
        <w:t>(101/5/1)</w:t>
      </w:r>
    </w:p>
    <w:p w14:paraId="4BA04A90" w14:textId="77777777" w:rsidR="000257EE" w:rsidRPr="008912DD" w:rsidRDefault="00274757" w:rsidP="00C22DA0">
      <w:pPr>
        <w:snapToGrid w:val="0"/>
        <w:spacing w:line="600" w:lineRule="exact"/>
        <w:ind w:left="1080" w:hanging="370"/>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肌肉神經之深部傷害，如申報神經斷裂吻合術，則須註明斷裂吻合之神經「解剖名稱」，並須有圖示、手術記錄或手術前神經學功能缺陷記錄。</w:t>
      </w:r>
    </w:p>
    <w:p w14:paraId="5F59491B" w14:textId="77777777" w:rsidR="000257EE" w:rsidRPr="008912DD" w:rsidRDefault="00274757" w:rsidP="00C22DA0">
      <w:pPr>
        <w:pStyle w:val="31"/>
        <w:snapToGrid w:val="0"/>
        <w:spacing w:line="600" w:lineRule="exact"/>
        <w:ind w:left="563" w:hanging="325"/>
        <w:jc w:val="both"/>
        <w:rPr>
          <w:rFonts w:ascii="Times New Roman" w:eastAsia="標楷體" w:hAnsi="Times New Roman"/>
          <w:sz w:val="28"/>
          <w:szCs w:val="28"/>
        </w:rPr>
      </w:pPr>
      <w:r w:rsidRPr="008912DD">
        <w:rPr>
          <w:rFonts w:ascii="Times New Roman" w:eastAsia="標楷體" w:hAnsi="Times New Roman"/>
          <w:sz w:val="28"/>
          <w:szCs w:val="28"/>
        </w:rPr>
        <w:t>18.</w:t>
      </w:r>
      <w:r w:rsidRPr="008912DD">
        <w:rPr>
          <w:rFonts w:ascii="Times New Roman" w:eastAsia="標楷體" w:hAnsi="Times New Roman"/>
          <w:sz w:val="28"/>
          <w:szCs w:val="28"/>
        </w:rPr>
        <w:t>脂肪瘤或腱鞘囊腫摘出術之申報原則：</w:t>
      </w:r>
    </w:p>
    <w:p w14:paraId="7F5685FE" w14:textId="77777777" w:rsidR="000257EE" w:rsidRPr="008912DD" w:rsidRDefault="00274757" w:rsidP="00C22DA0">
      <w:pPr>
        <w:snapToGrid w:val="0"/>
        <w:spacing w:line="600" w:lineRule="exact"/>
        <w:ind w:left="1134" w:hanging="424"/>
        <w:jc w:val="both"/>
        <w:rPr>
          <w:rFonts w:ascii="Times New Roman" w:hAnsi="Times New Roman"/>
        </w:rPr>
      </w:pPr>
      <w:r w:rsidRPr="008912DD">
        <w:rPr>
          <w:rFonts w:ascii="Times New Roman" w:eastAsia="標楷體" w:hAnsi="Times New Roman"/>
          <w:sz w:val="28"/>
          <w:szCs w:val="28"/>
        </w:rPr>
        <w:lastRenderedPageBreak/>
        <w:t>(1)</w:t>
      </w:r>
      <w:r w:rsidRPr="008912DD">
        <w:rPr>
          <w:rFonts w:ascii="Times New Roman" w:eastAsia="標楷體" w:hAnsi="Times New Roman"/>
          <w:sz w:val="28"/>
          <w:szCs w:val="28"/>
        </w:rPr>
        <w:t>脂肪瘤如在皮下以臉部以外皮膚及皮下腫瘤摘除術</w:t>
      </w:r>
      <w:r w:rsidRPr="008912DD">
        <w:rPr>
          <w:rFonts w:ascii="Times New Roman" w:eastAsia="標楷體" w:hAnsi="Times New Roman"/>
          <w:sz w:val="28"/>
          <w:szCs w:val="28"/>
        </w:rPr>
        <w:t>-</w:t>
      </w:r>
      <w:r w:rsidRPr="008912DD">
        <w:rPr>
          <w:rFonts w:ascii="Times New Roman" w:eastAsia="標楷體" w:hAnsi="Times New Roman"/>
          <w:sz w:val="28"/>
          <w:szCs w:val="28"/>
        </w:rPr>
        <w:t>小於</w:t>
      </w:r>
      <w:r w:rsidRPr="008912DD">
        <w:rPr>
          <w:rFonts w:ascii="Times New Roman" w:eastAsia="標楷體" w:hAnsi="Times New Roman"/>
          <w:sz w:val="28"/>
          <w:szCs w:val="28"/>
        </w:rPr>
        <w:t>2</w:t>
      </w:r>
      <w:r w:rsidRPr="008912DD">
        <w:rPr>
          <w:rFonts w:ascii="Times New Roman" w:eastAsia="標楷體" w:hAnsi="Times New Roman"/>
          <w:sz w:val="28"/>
          <w:szCs w:val="28"/>
        </w:rPr>
        <w:t>公分項</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62010C</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申報，脂肪瘤如在深層</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如肌肉等</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得以肌肉或深部組織腫瘤切除術及異物取出術</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62009C</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申報</w:t>
      </w:r>
      <w:r w:rsidRPr="008912DD">
        <w:rPr>
          <w:rFonts w:ascii="Times New Roman" w:eastAsia="標楷體" w:hAnsi="Times New Roman"/>
          <w:b/>
          <w:bCs/>
          <w:sz w:val="28"/>
          <w:szCs w:val="28"/>
        </w:rPr>
        <w:t>。</w:t>
      </w:r>
    </w:p>
    <w:p w14:paraId="355F64C6" w14:textId="77777777" w:rsidR="000257EE" w:rsidRPr="008912DD" w:rsidRDefault="00274757" w:rsidP="00C22DA0">
      <w:pPr>
        <w:snapToGrid w:val="0"/>
        <w:spacing w:line="600" w:lineRule="exact"/>
        <w:ind w:left="1080" w:hanging="370"/>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腱鞘囊腫則以</w:t>
      </w:r>
      <w:r w:rsidRPr="008912DD">
        <w:rPr>
          <w:rFonts w:ascii="Times New Roman" w:eastAsia="標楷體" w:hAnsi="Times New Roman"/>
          <w:sz w:val="28"/>
          <w:szCs w:val="28"/>
        </w:rPr>
        <w:t>64087C(</w:t>
      </w:r>
      <w:r w:rsidRPr="008912DD">
        <w:rPr>
          <w:rFonts w:ascii="Times New Roman" w:eastAsia="標楷體" w:hAnsi="Times New Roman"/>
          <w:sz w:val="28"/>
          <w:szCs w:val="28"/>
        </w:rPr>
        <w:t>腱鞘囊摘出術，液囊腫摘出術</w:t>
      </w:r>
      <w:r w:rsidRPr="008912DD">
        <w:rPr>
          <w:rFonts w:ascii="Times New Roman" w:eastAsia="標楷體" w:hAnsi="Times New Roman"/>
          <w:sz w:val="28"/>
          <w:szCs w:val="28"/>
        </w:rPr>
        <w:t>)</w:t>
      </w:r>
      <w:r w:rsidRPr="008912DD">
        <w:rPr>
          <w:rFonts w:ascii="Times New Roman" w:eastAsia="標楷體" w:hAnsi="Times New Roman"/>
          <w:sz w:val="28"/>
          <w:szCs w:val="28"/>
        </w:rPr>
        <w:t>項列報。</w:t>
      </w:r>
    </w:p>
    <w:p w14:paraId="27A9D161" w14:textId="77777777" w:rsidR="000257EE" w:rsidRPr="008912DD" w:rsidRDefault="00274757" w:rsidP="00C22DA0">
      <w:pPr>
        <w:pStyle w:val="31"/>
        <w:snapToGrid w:val="0"/>
        <w:spacing w:line="600" w:lineRule="exact"/>
        <w:ind w:left="709" w:hanging="471"/>
        <w:jc w:val="both"/>
        <w:rPr>
          <w:rFonts w:ascii="Times New Roman" w:eastAsia="標楷體" w:hAnsi="Times New Roman"/>
          <w:sz w:val="28"/>
          <w:szCs w:val="28"/>
        </w:rPr>
      </w:pPr>
      <w:r w:rsidRPr="008912DD">
        <w:rPr>
          <w:rFonts w:ascii="Times New Roman" w:eastAsia="標楷體" w:hAnsi="Times New Roman"/>
          <w:sz w:val="28"/>
          <w:szCs w:val="28"/>
        </w:rPr>
        <w:t>19.</w:t>
      </w:r>
      <w:r w:rsidRPr="008912DD">
        <w:rPr>
          <w:rFonts w:ascii="Times New Roman" w:eastAsia="標楷體" w:hAnsi="Times New Roman"/>
          <w:sz w:val="28"/>
          <w:szCs w:val="28"/>
        </w:rPr>
        <w:t>清潔傷口</w:t>
      </w:r>
      <w:r w:rsidRPr="008912DD">
        <w:rPr>
          <w:rFonts w:ascii="Times New Roman" w:eastAsia="標楷體" w:hAnsi="Times New Roman"/>
          <w:sz w:val="28"/>
          <w:szCs w:val="28"/>
        </w:rPr>
        <w:t>(clean wound)</w:t>
      </w:r>
      <w:r w:rsidRPr="008912DD">
        <w:rPr>
          <w:rFonts w:ascii="Times New Roman" w:eastAsia="標楷體" w:hAnsi="Times New Roman"/>
          <w:sz w:val="28"/>
          <w:szCs w:val="28"/>
        </w:rPr>
        <w:t>之換藥，每日以不超過一次為原則，有開放性引流管</w:t>
      </w:r>
      <w:r w:rsidRPr="008912DD">
        <w:rPr>
          <w:rFonts w:ascii="Times New Roman" w:eastAsia="標楷體" w:hAnsi="Times New Roman"/>
          <w:sz w:val="28"/>
          <w:szCs w:val="28"/>
        </w:rPr>
        <w:t>(open drainage)</w:t>
      </w:r>
      <w:r w:rsidRPr="008912DD">
        <w:rPr>
          <w:rFonts w:ascii="Times New Roman" w:eastAsia="標楷體" w:hAnsi="Times New Roman"/>
          <w:sz w:val="28"/>
          <w:szCs w:val="28"/>
        </w:rPr>
        <w:t>之傷口或感染性傷口</w:t>
      </w:r>
      <w:r w:rsidRPr="008912DD">
        <w:rPr>
          <w:rFonts w:ascii="Times New Roman" w:eastAsia="標楷體" w:hAnsi="Times New Roman"/>
          <w:sz w:val="28"/>
          <w:szCs w:val="28"/>
        </w:rPr>
        <w:t>(infected wound)</w:t>
      </w:r>
      <w:r w:rsidRPr="008912DD">
        <w:rPr>
          <w:rFonts w:ascii="Times New Roman" w:eastAsia="標楷體" w:hAnsi="Times New Roman"/>
          <w:sz w:val="28"/>
          <w:szCs w:val="28"/>
        </w:rPr>
        <w:t>則由審查醫藥專家依個案病情專業認定。</w:t>
      </w:r>
      <w:r w:rsidRPr="008912DD">
        <w:rPr>
          <w:rFonts w:ascii="Times New Roman" w:eastAsia="標楷體" w:hAnsi="Times New Roman"/>
          <w:sz w:val="28"/>
          <w:szCs w:val="28"/>
        </w:rPr>
        <w:t>(102/3/1)</w:t>
      </w:r>
    </w:p>
    <w:p w14:paraId="38D23AB9" w14:textId="77777777" w:rsidR="000257EE" w:rsidRPr="008912DD" w:rsidRDefault="00274757" w:rsidP="00C22DA0">
      <w:pPr>
        <w:pStyle w:val="31"/>
        <w:snapToGrid w:val="0"/>
        <w:spacing w:line="600" w:lineRule="exact"/>
        <w:ind w:left="563" w:hanging="325"/>
        <w:jc w:val="both"/>
        <w:rPr>
          <w:rFonts w:ascii="Times New Roman" w:eastAsia="標楷體" w:hAnsi="Times New Roman"/>
          <w:sz w:val="28"/>
          <w:szCs w:val="28"/>
        </w:rPr>
      </w:pPr>
      <w:r w:rsidRPr="008912DD">
        <w:rPr>
          <w:rFonts w:ascii="Times New Roman" w:eastAsia="標楷體" w:hAnsi="Times New Roman"/>
          <w:sz w:val="28"/>
          <w:szCs w:val="28"/>
        </w:rPr>
        <w:t>20.</w:t>
      </w:r>
      <w:r w:rsidRPr="008912DD">
        <w:rPr>
          <w:rFonts w:ascii="Times New Roman" w:eastAsia="標楷體" w:hAnsi="Times New Roman"/>
          <w:sz w:val="28"/>
          <w:szCs w:val="28"/>
        </w:rPr>
        <w:t>褥瘡傷口之換藥，按傷口大小及實際處理情形申報。</w:t>
      </w:r>
    </w:p>
    <w:p w14:paraId="7423A5CB" w14:textId="77777777" w:rsidR="000257EE" w:rsidRPr="008912DD" w:rsidRDefault="00274757" w:rsidP="00C22DA0">
      <w:pPr>
        <w:pStyle w:val="31"/>
        <w:snapToGrid w:val="0"/>
        <w:spacing w:line="600" w:lineRule="exact"/>
        <w:ind w:left="709" w:hanging="471"/>
        <w:jc w:val="both"/>
        <w:rPr>
          <w:rFonts w:ascii="Times New Roman" w:eastAsia="標楷體" w:hAnsi="Times New Roman"/>
          <w:sz w:val="28"/>
          <w:szCs w:val="28"/>
        </w:rPr>
      </w:pPr>
      <w:r w:rsidRPr="008912DD">
        <w:rPr>
          <w:rFonts w:ascii="Times New Roman" w:eastAsia="標楷體" w:hAnsi="Times New Roman"/>
          <w:sz w:val="28"/>
          <w:szCs w:val="28"/>
        </w:rPr>
        <w:t>21.</w:t>
      </w:r>
      <w:r w:rsidRPr="008912DD">
        <w:rPr>
          <w:rFonts w:ascii="Times New Roman" w:eastAsia="標楷體" w:hAnsi="Times New Roman"/>
          <w:sz w:val="28"/>
          <w:szCs w:val="28"/>
        </w:rPr>
        <w:t>原則所有手術切除標本均應有病理檢查報告，該送標本作病理檢查而未送者，得不予給付手術費。</w:t>
      </w:r>
    </w:p>
    <w:p w14:paraId="169C4DBE" w14:textId="77777777" w:rsidR="000257EE" w:rsidRPr="008912DD" w:rsidRDefault="00274757" w:rsidP="00C22DA0">
      <w:pPr>
        <w:pStyle w:val="31"/>
        <w:snapToGrid w:val="0"/>
        <w:spacing w:line="600" w:lineRule="exact"/>
        <w:ind w:left="709" w:hanging="471"/>
        <w:jc w:val="both"/>
        <w:rPr>
          <w:rFonts w:ascii="Times New Roman" w:eastAsia="標楷體" w:hAnsi="Times New Roman"/>
          <w:sz w:val="28"/>
          <w:szCs w:val="28"/>
        </w:rPr>
      </w:pPr>
      <w:r w:rsidRPr="008912DD">
        <w:rPr>
          <w:rFonts w:ascii="Times New Roman" w:eastAsia="標楷體" w:hAnsi="Times New Roman"/>
          <w:sz w:val="28"/>
          <w:szCs w:val="28"/>
        </w:rPr>
        <w:t>22.</w:t>
      </w:r>
      <w:r w:rsidR="00CB5DEB" w:rsidRPr="008912DD">
        <w:rPr>
          <w:rFonts w:ascii="Times New Roman" w:eastAsia="標楷體" w:hAnsi="Times New Roman"/>
          <w:sz w:val="28"/>
          <w:szCs w:val="28"/>
        </w:rPr>
        <w:t>刪除</w:t>
      </w:r>
      <w:r w:rsidR="00915004" w:rsidRPr="008912DD">
        <w:rPr>
          <w:rFonts w:ascii="Times New Roman" w:eastAsia="標楷體" w:hAnsi="Times New Roman"/>
          <w:sz w:val="28"/>
          <w:szCs w:val="28"/>
        </w:rPr>
        <w:t>。</w:t>
      </w:r>
      <w:r w:rsidR="00CB5DEB" w:rsidRPr="008912DD">
        <w:rPr>
          <w:rFonts w:ascii="Times New Roman" w:eastAsia="標楷體" w:hAnsi="Times New Roman"/>
          <w:sz w:val="28"/>
          <w:szCs w:val="28"/>
        </w:rPr>
        <w:t>(106/12/1)</w:t>
      </w:r>
    </w:p>
    <w:p w14:paraId="055F2235" w14:textId="77777777" w:rsidR="000257EE" w:rsidRPr="008912DD" w:rsidRDefault="00274757" w:rsidP="00C22DA0">
      <w:pPr>
        <w:pStyle w:val="31"/>
        <w:snapToGrid w:val="0"/>
        <w:spacing w:line="600" w:lineRule="exact"/>
        <w:ind w:left="709" w:hanging="471"/>
        <w:jc w:val="both"/>
        <w:rPr>
          <w:rFonts w:ascii="Times New Roman" w:eastAsia="標楷體" w:hAnsi="Times New Roman"/>
          <w:sz w:val="28"/>
          <w:szCs w:val="28"/>
        </w:rPr>
      </w:pPr>
      <w:r w:rsidRPr="008912DD">
        <w:rPr>
          <w:rFonts w:ascii="Times New Roman" w:eastAsia="標楷體" w:hAnsi="Times New Roman"/>
          <w:sz w:val="28"/>
          <w:szCs w:val="28"/>
        </w:rPr>
        <w:t>23.</w:t>
      </w:r>
      <w:r w:rsidRPr="008912DD">
        <w:rPr>
          <w:rFonts w:ascii="Times New Roman" w:eastAsia="標楷體" w:hAnsi="Times New Roman"/>
          <w:sz w:val="28"/>
          <w:szCs w:val="28"/>
        </w:rPr>
        <w:t>慢性復發性骨髓炎為高壓氧治療適應症之一，如有符合該診斷者，仍應依全民健康保險醫療服務給付項目及支付標準規定以專案報經保險人同意後實施。</w:t>
      </w:r>
      <w:r w:rsidRPr="008912DD">
        <w:rPr>
          <w:rFonts w:ascii="Times New Roman" w:eastAsia="標楷體" w:hAnsi="Times New Roman"/>
          <w:sz w:val="28"/>
          <w:szCs w:val="28"/>
        </w:rPr>
        <w:t>(102/3/1)(102/7/23)</w:t>
      </w:r>
    </w:p>
    <w:p w14:paraId="2DAFF6DD" w14:textId="77777777" w:rsidR="000257EE" w:rsidRPr="008912DD" w:rsidRDefault="00274757" w:rsidP="00C22DA0">
      <w:pPr>
        <w:pStyle w:val="31"/>
        <w:snapToGrid w:val="0"/>
        <w:spacing w:line="600" w:lineRule="exact"/>
        <w:ind w:left="563" w:hanging="325"/>
        <w:jc w:val="both"/>
        <w:rPr>
          <w:rFonts w:ascii="Times New Roman" w:eastAsia="標楷體" w:hAnsi="Times New Roman"/>
          <w:sz w:val="28"/>
          <w:szCs w:val="28"/>
        </w:rPr>
      </w:pPr>
      <w:r w:rsidRPr="008912DD">
        <w:rPr>
          <w:rFonts w:ascii="Times New Roman" w:eastAsia="標楷體" w:hAnsi="Times New Roman"/>
          <w:sz w:val="28"/>
          <w:szCs w:val="28"/>
        </w:rPr>
        <w:t>24.</w:t>
      </w:r>
      <w:r w:rsidRPr="008912DD">
        <w:rPr>
          <w:rFonts w:ascii="Times New Roman" w:eastAsia="標楷體" w:hAnsi="Times New Roman"/>
          <w:sz w:val="28"/>
          <w:szCs w:val="28"/>
        </w:rPr>
        <w:t>頭皮腫瘤於髮線以內按</w:t>
      </w:r>
      <w:r w:rsidRPr="008912DD">
        <w:rPr>
          <w:rFonts w:ascii="Times New Roman" w:eastAsia="標楷體" w:hAnsi="Times New Roman"/>
          <w:sz w:val="28"/>
          <w:szCs w:val="28"/>
        </w:rPr>
        <w:t>83048C</w:t>
      </w:r>
      <w:r w:rsidRPr="008912DD">
        <w:rPr>
          <w:rFonts w:ascii="Times New Roman" w:eastAsia="標楷體" w:hAnsi="Times New Roman"/>
          <w:sz w:val="28"/>
          <w:szCs w:val="28"/>
        </w:rPr>
        <w:t>頭皮腫瘤申報。</w:t>
      </w:r>
    </w:p>
    <w:p w14:paraId="529E4B2F" w14:textId="77777777" w:rsidR="000257EE" w:rsidRPr="008912DD" w:rsidRDefault="00274757" w:rsidP="00C22DA0">
      <w:pPr>
        <w:pStyle w:val="31"/>
        <w:snapToGrid w:val="0"/>
        <w:spacing w:line="600" w:lineRule="exact"/>
        <w:ind w:left="709" w:hanging="471"/>
        <w:jc w:val="both"/>
        <w:rPr>
          <w:rFonts w:ascii="Times New Roman" w:eastAsia="標楷體" w:hAnsi="Times New Roman"/>
          <w:sz w:val="28"/>
          <w:szCs w:val="28"/>
        </w:rPr>
      </w:pPr>
      <w:r w:rsidRPr="008912DD">
        <w:rPr>
          <w:rFonts w:ascii="Times New Roman" w:eastAsia="標楷體" w:hAnsi="Times New Roman"/>
          <w:sz w:val="28"/>
          <w:szCs w:val="28"/>
        </w:rPr>
        <w:t>25.</w:t>
      </w:r>
      <w:r w:rsidR="00CB5DEB" w:rsidRPr="008912DD">
        <w:rPr>
          <w:rFonts w:ascii="Times New Roman" w:eastAsia="標楷體" w:hAnsi="Times New Roman"/>
          <w:sz w:val="28"/>
          <w:szCs w:val="28"/>
        </w:rPr>
        <w:t>胃、食道腫瘤施行開胸切除食道癌及部分食道、開腹切除胃部癌，再做食道重建手術，應依「全民健康保險醫療服務給付項目及支付標準」第二部第二章第七節手術通則規定辦理。</w:t>
      </w:r>
      <w:r w:rsidR="00CB5DEB" w:rsidRPr="008912DD">
        <w:rPr>
          <w:rFonts w:ascii="Times New Roman" w:eastAsia="標楷體" w:hAnsi="Times New Roman"/>
          <w:sz w:val="28"/>
          <w:szCs w:val="28"/>
        </w:rPr>
        <w:t>(106/12/1)</w:t>
      </w:r>
    </w:p>
    <w:p w14:paraId="1DB72E2E" w14:textId="77777777" w:rsidR="000257EE" w:rsidRPr="008912DD" w:rsidRDefault="00274757" w:rsidP="00C22DA0">
      <w:pPr>
        <w:pStyle w:val="31"/>
        <w:snapToGrid w:val="0"/>
        <w:spacing w:line="600" w:lineRule="exact"/>
        <w:ind w:left="563" w:hanging="325"/>
        <w:jc w:val="both"/>
        <w:rPr>
          <w:rFonts w:ascii="Times New Roman" w:eastAsia="標楷體" w:hAnsi="Times New Roman"/>
          <w:sz w:val="28"/>
          <w:szCs w:val="28"/>
        </w:rPr>
      </w:pPr>
      <w:r w:rsidRPr="008912DD">
        <w:rPr>
          <w:rFonts w:ascii="Times New Roman" w:eastAsia="標楷體" w:hAnsi="Times New Roman"/>
          <w:sz w:val="28"/>
          <w:szCs w:val="28"/>
        </w:rPr>
        <w:t>26.</w:t>
      </w:r>
      <w:r w:rsidR="00CB5DEB" w:rsidRPr="008912DD">
        <w:rPr>
          <w:rFonts w:ascii="Times New Roman" w:eastAsia="標楷體" w:hAnsi="Times New Roman"/>
          <w:sz w:val="28"/>
          <w:szCs w:val="28"/>
        </w:rPr>
        <w:t>同一療程外科換藥，注射及口服抗生素使用原則：</w:t>
      </w:r>
    </w:p>
    <w:p w14:paraId="177367F7" w14:textId="77777777" w:rsidR="000257EE" w:rsidRPr="008912DD" w:rsidRDefault="00274757" w:rsidP="00C22DA0">
      <w:pPr>
        <w:snapToGrid w:val="0"/>
        <w:spacing w:line="600" w:lineRule="exact"/>
        <w:ind w:left="1078" w:hanging="369"/>
        <w:jc w:val="both"/>
        <w:rPr>
          <w:rFonts w:ascii="Times New Roman" w:eastAsia="標楷體" w:hAnsi="Times New Roman"/>
          <w:sz w:val="28"/>
          <w:szCs w:val="28"/>
        </w:rPr>
      </w:pPr>
      <w:r w:rsidRPr="008912DD">
        <w:rPr>
          <w:rFonts w:ascii="Times New Roman" w:eastAsia="標楷體" w:hAnsi="Times New Roman"/>
          <w:sz w:val="28"/>
          <w:szCs w:val="28"/>
        </w:rPr>
        <w:t>(1)</w:t>
      </w:r>
      <w:r w:rsidR="00CB5DEB" w:rsidRPr="008912DD">
        <w:rPr>
          <w:rFonts w:ascii="Times New Roman" w:eastAsia="標楷體" w:hAnsi="Times New Roman"/>
          <w:sz w:val="28"/>
          <w:szCs w:val="28"/>
        </w:rPr>
        <w:t>依傷口情況，針劑以第一次傷口處理且懷疑其有細菌感染情形為原則，第一線口服抗生素以三天為限，如有臨床症狀，應於病歷</w:t>
      </w:r>
      <w:r w:rsidR="00CB5DEB" w:rsidRPr="008912DD">
        <w:rPr>
          <w:rFonts w:ascii="Times New Roman" w:eastAsia="標楷體" w:hAnsi="Times New Roman"/>
          <w:sz w:val="28"/>
          <w:szCs w:val="28"/>
        </w:rPr>
        <w:lastRenderedPageBreak/>
        <w:t>詳細敘述，使用超過三天之原因。</w:t>
      </w:r>
      <w:r w:rsidR="00CB5DEB" w:rsidRPr="008912DD">
        <w:rPr>
          <w:rFonts w:ascii="Times New Roman" w:eastAsia="標楷體" w:hAnsi="Times New Roman"/>
          <w:sz w:val="28"/>
          <w:szCs w:val="28"/>
        </w:rPr>
        <w:t>(106/12/1)</w:t>
      </w:r>
    </w:p>
    <w:p w14:paraId="41682C9F" w14:textId="77777777" w:rsidR="000257EE" w:rsidRPr="008912DD" w:rsidRDefault="00274757" w:rsidP="00C22DA0">
      <w:pPr>
        <w:snapToGrid w:val="0"/>
        <w:spacing w:line="600" w:lineRule="exact"/>
        <w:ind w:left="1080" w:hanging="370"/>
        <w:jc w:val="both"/>
        <w:rPr>
          <w:rFonts w:ascii="Times New Roman" w:eastAsia="標楷體" w:hAnsi="Times New Roman"/>
          <w:sz w:val="28"/>
          <w:szCs w:val="28"/>
        </w:rPr>
      </w:pPr>
      <w:r w:rsidRPr="008912DD">
        <w:rPr>
          <w:rFonts w:ascii="Times New Roman" w:eastAsia="標楷體" w:hAnsi="Times New Roman"/>
          <w:sz w:val="28"/>
          <w:szCs w:val="28"/>
        </w:rPr>
        <w:t>(2)Danzen</w:t>
      </w:r>
      <w:r w:rsidRPr="008912DD">
        <w:rPr>
          <w:rFonts w:ascii="Times New Roman" w:eastAsia="標楷體" w:hAnsi="Times New Roman"/>
          <w:sz w:val="28"/>
          <w:szCs w:val="28"/>
        </w:rPr>
        <w:t>、</w:t>
      </w:r>
      <w:r w:rsidRPr="008912DD">
        <w:rPr>
          <w:rFonts w:ascii="Times New Roman" w:eastAsia="標楷體" w:hAnsi="Times New Roman"/>
          <w:sz w:val="28"/>
          <w:szCs w:val="28"/>
        </w:rPr>
        <w:t>Varidase</w:t>
      </w:r>
      <w:r w:rsidRPr="008912DD">
        <w:rPr>
          <w:rFonts w:ascii="Times New Roman" w:eastAsia="標楷體" w:hAnsi="Times New Roman"/>
          <w:sz w:val="28"/>
          <w:szCs w:val="28"/>
        </w:rPr>
        <w:t>等消腫劑，挫傷腫大可使用，如係外傷縫合或手術則不須使用，使用期間以一星期為原則。</w:t>
      </w:r>
    </w:p>
    <w:p w14:paraId="5484AAF3" w14:textId="77777777" w:rsidR="000257EE" w:rsidRPr="008912DD" w:rsidRDefault="00274757" w:rsidP="00C22DA0">
      <w:pPr>
        <w:pStyle w:val="31"/>
        <w:snapToGrid w:val="0"/>
        <w:spacing w:line="600" w:lineRule="exact"/>
        <w:ind w:left="563" w:hanging="325"/>
        <w:jc w:val="both"/>
        <w:rPr>
          <w:rFonts w:ascii="Times New Roman" w:eastAsia="標楷體" w:hAnsi="Times New Roman"/>
          <w:sz w:val="28"/>
          <w:szCs w:val="28"/>
        </w:rPr>
      </w:pPr>
      <w:r w:rsidRPr="008912DD">
        <w:rPr>
          <w:rFonts w:ascii="Times New Roman" w:eastAsia="標楷體" w:hAnsi="Times New Roman"/>
          <w:sz w:val="28"/>
          <w:szCs w:val="28"/>
        </w:rPr>
        <w:t>27.</w:t>
      </w:r>
      <w:r w:rsidRPr="008912DD">
        <w:rPr>
          <w:rFonts w:ascii="Times New Roman" w:eastAsia="標楷體" w:hAnsi="Times New Roman"/>
          <w:sz w:val="28"/>
          <w:szCs w:val="28"/>
        </w:rPr>
        <w:t>急診手術應於手術記錄單詳述急診手術理由。</w:t>
      </w:r>
    </w:p>
    <w:p w14:paraId="009F084B" w14:textId="77777777" w:rsidR="000257EE" w:rsidRPr="008912DD" w:rsidRDefault="00274757" w:rsidP="00C22DA0">
      <w:pPr>
        <w:pStyle w:val="31"/>
        <w:snapToGrid w:val="0"/>
        <w:spacing w:line="600" w:lineRule="exact"/>
        <w:ind w:left="709" w:hanging="471"/>
        <w:jc w:val="both"/>
        <w:rPr>
          <w:rFonts w:ascii="Times New Roman" w:eastAsia="標楷體" w:hAnsi="Times New Roman"/>
          <w:sz w:val="28"/>
          <w:szCs w:val="28"/>
        </w:rPr>
      </w:pPr>
      <w:r w:rsidRPr="008912DD">
        <w:rPr>
          <w:rFonts w:ascii="Times New Roman" w:eastAsia="標楷體" w:hAnsi="Times New Roman"/>
          <w:sz w:val="28"/>
          <w:szCs w:val="28"/>
        </w:rPr>
        <w:t>28.73011B</w:t>
      </w:r>
      <w:r w:rsidRPr="008912DD">
        <w:rPr>
          <w:rFonts w:ascii="Times New Roman" w:eastAsia="標楷體" w:hAnsi="Times New Roman"/>
          <w:sz w:val="28"/>
          <w:szCs w:val="28"/>
        </w:rPr>
        <w:t>結腸部分切除術及</w:t>
      </w:r>
      <w:r w:rsidRPr="008912DD">
        <w:rPr>
          <w:rFonts w:ascii="Times New Roman" w:eastAsia="標楷體" w:hAnsi="Times New Roman"/>
          <w:sz w:val="28"/>
          <w:szCs w:val="28"/>
        </w:rPr>
        <w:t>73012B</w:t>
      </w:r>
      <w:r w:rsidRPr="008912DD">
        <w:rPr>
          <w:rFonts w:ascii="Times New Roman" w:eastAsia="標楷體" w:hAnsi="Times New Roman"/>
          <w:sz w:val="28"/>
          <w:szCs w:val="28"/>
        </w:rPr>
        <w:t>根治性半結腸切除術之區分定義為良性結腸腫瘤或直腸癌末期併多處轉移病患不應申報</w:t>
      </w:r>
      <w:r w:rsidRPr="008912DD">
        <w:rPr>
          <w:rFonts w:ascii="Times New Roman" w:eastAsia="標楷體" w:hAnsi="Times New Roman"/>
          <w:sz w:val="28"/>
          <w:szCs w:val="28"/>
        </w:rPr>
        <w:t>73012B</w:t>
      </w:r>
      <w:r w:rsidRPr="008912DD">
        <w:rPr>
          <w:rFonts w:ascii="Times New Roman" w:eastAsia="標楷體" w:hAnsi="Times New Roman"/>
          <w:sz w:val="28"/>
          <w:szCs w:val="28"/>
        </w:rPr>
        <w:t>，餘依病理科審查注意事項辦理。</w:t>
      </w:r>
    </w:p>
    <w:p w14:paraId="700DDAD1" w14:textId="77777777" w:rsidR="000257EE" w:rsidRPr="008912DD" w:rsidRDefault="00274757" w:rsidP="00C22DA0">
      <w:pPr>
        <w:pStyle w:val="31"/>
        <w:snapToGrid w:val="0"/>
        <w:spacing w:line="600" w:lineRule="exact"/>
        <w:ind w:left="563" w:hanging="325"/>
        <w:jc w:val="both"/>
        <w:rPr>
          <w:rFonts w:ascii="Times New Roman" w:eastAsia="標楷體" w:hAnsi="Times New Roman"/>
          <w:sz w:val="28"/>
          <w:szCs w:val="28"/>
        </w:rPr>
      </w:pPr>
      <w:r w:rsidRPr="008912DD">
        <w:rPr>
          <w:rFonts w:ascii="Times New Roman" w:eastAsia="標楷體" w:hAnsi="Times New Roman"/>
          <w:sz w:val="28"/>
          <w:szCs w:val="28"/>
        </w:rPr>
        <w:t>29.</w:t>
      </w:r>
      <w:r w:rsidR="00F04F81" w:rsidRPr="008912DD">
        <w:rPr>
          <w:rFonts w:ascii="Times New Roman" w:eastAsia="標楷體" w:hAnsi="Times New Roman"/>
          <w:sz w:val="28"/>
          <w:szCs w:val="28"/>
        </w:rPr>
        <w:t>刪除。</w:t>
      </w:r>
      <w:r w:rsidR="00F04F81" w:rsidRPr="008912DD">
        <w:rPr>
          <w:rFonts w:ascii="Times New Roman" w:eastAsia="標楷體" w:hAnsi="Times New Roman"/>
          <w:sz w:val="28"/>
          <w:szCs w:val="28"/>
        </w:rPr>
        <w:t>(</w:t>
      </w:r>
      <w:r w:rsidR="00817FDE" w:rsidRPr="008912DD">
        <w:rPr>
          <w:rFonts w:ascii="Times New Roman" w:eastAsia="標楷體" w:hAnsi="Times New Roman"/>
          <w:sz w:val="28"/>
          <w:szCs w:val="28"/>
        </w:rPr>
        <w:t>108/3/1</w:t>
      </w:r>
      <w:r w:rsidR="00F04F81" w:rsidRPr="008912DD">
        <w:rPr>
          <w:rFonts w:ascii="Times New Roman" w:eastAsia="標楷體" w:hAnsi="Times New Roman"/>
          <w:sz w:val="28"/>
          <w:szCs w:val="28"/>
        </w:rPr>
        <w:t>)</w:t>
      </w:r>
      <w:r w:rsidR="00F04F81" w:rsidRPr="008912DD" w:rsidDel="00F04F81">
        <w:rPr>
          <w:rFonts w:ascii="Times New Roman" w:eastAsia="標楷體" w:hAnsi="Times New Roman"/>
          <w:sz w:val="28"/>
          <w:szCs w:val="28"/>
        </w:rPr>
        <w:t xml:space="preserve"> </w:t>
      </w:r>
    </w:p>
    <w:p w14:paraId="5E907F42" w14:textId="77777777" w:rsidR="000257EE" w:rsidRPr="008912DD" w:rsidRDefault="00274757" w:rsidP="00C22DA0">
      <w:pPr>
        <w:pStyle w:val="31"/>
        <w:snapToGrid w:val="0"/>
        <w:spacing w:line="600" w:lineRule="exact"/>
        <w:ind w:left="563" w:hanging="325"/>
        <w:jc w:val="both"/>
        <w:rPr>
          <w:rFonts w:ascii="Times New Roman" w:eastAsia="標楷體" w:hAnsi="Times New Roman"/>
          <w:sz w:val="28"/>
          <w:szCs w:val="28"/>
        </w:rPr>
      </w:pPr>
      <w:r w:rsidRPr="008912DD">
        <w:rPr>
          <w:rFonts w:ascii="Times New Roman" w:eastAsia="標楷體" w:hAnsi="Times New Roman"/>
          <w:sz w:val="28"/>
          <w:szCs w:val="28"/>
        </w:rPr>
        <w:t>30.</w:t>
      </w:r>
      <w:r w:rsidRPr="008912DD">
        <w:rPr>
          <w:rFonts w:ascii="Times New Roman" w:eastAsia="標楷體" w:hAnsi="Times New Roman"/>
          <w:sz w:val="28"/>
          <w:szCs w:val="28"/>
        </w:rPr>
        <w:t>灌食管套之使用應符合適應症，並以每週給付一付為原則。</w:t>
      </w:r>
    </w:p>
    <w:p w14:paraId="686EEB9A" w14:textId="77777777" w:rsidR="000257EE" w:rsidRPr="008912DD" w:rsidRDefault="00274757" w:rsidP="00C22DA0">
      <w:pPr>
        <w:pStyle w:val="31"/>
        <w:snapToGrid w:val="0"/>
        <w:spacing w:line="600" w:lineRule="exact"/>
        <w:ind w:left="563" w:hanging="325"/>
        <w:jc w:val="both"/>
        <w:rPr>
          <w:rFonts w:ascii="Times New Roman" w:eastAsia="標楷體" w:hAnsi="Times New Roman"/>
          <w:sz w:val="28"/>
          <w:szCs w:val="28"/>
        </w:rPr>
      </w:pPr>
      <w:r w:rsidRPr="008912DD">
        <w:rPr>
          <w:rFonts w:ascii="Times New Roman" w:eastAsia="標楷體" w:hAnsi="Times New Roman"/>
          <w:sz w:val="28"/>
          <w:szCs w:val="28"/>
        </w:rPr>
        <w:t>31.</w:t>
      </w:r>
      <w:r w:rsidRPr="008912DD">
        <w:rPr>
          <w:rFonts w:ascii="Times New Roman" w:eastAsia="標楷體" w:hAnsi="Times New Roman"/>
          <w:sz w:val="28"/>
          <w:szCs w:val="28"/>
        </w:rPr>
        <w:t>一公分以上之膿瘍，以切開排膿</w:t>
      </w:r>
      <w:r w:rsidRPr="008912DD">
        <w:rPr>
          <w:rFonts w:ascii="Times New Roman" w:eastAsia="標楷體" w:hAnsi="Times New Roman"/>
          <w:sz w:val="28"/>
          <w:szCs w:val="28"/>
        </w:rPr>
        <w:t>(51020C)</w:t>
      </w:r>
      <w:r w:rsidRPr="008912DD">
        <w:rPr>
          <w:rFonts w:ascii="Times New Roman" w:eastAsia="標楷體" w:hAnsi="Times New Roman"/>
          <w:sz w:val="28"/>
          <w:szCs w:val="28"/>
        </w:rPr>
        <w:t>申報。</w:t>
      </w:r>
    </w:p>
    <w:p w14:paraId="025170FB" w14:textId="77777777" w:rsidR="000257EE" w:rsidRPr="008912DD" w:rsidRDefault="00274757" w:rsidP="00C22DA0">
      <w:pPr>
        <w:pStyle w:val="31"/>
        <w:snapToGrid w:val="0"/>
        <w:spacing w:line="600" w:lineRule="exact"/>
        <w:ind w:left="709" w:hanging="471"/>
        <w:jc w:val="both"/>
        <w:rPr>
          <w:rFonts w:ascii="Times New Roman" w:eastAsia="標楷體" w:hAnsi="Times New Roman"/>
          <w:sz w:val="28"/>
          <w:szCs w:val="28"/>
        </w:rPr>
      </w:pPr>
      <w:r w:rsidRPr="008912DD">
        <w:rPr>
          <w:rFonts w:ascii="Times New Roman" w:eastAsia="標楷體" w:hAnsi="Times New Roman"/>
          <w:sz w:val="28"/>
          <w:szCs w:val="28"/>
        </w:rPr>
        <w:t>32.</w:t>
      </w:r>
      <w:r w:rsidRPr="008912DD">
        <w:rPr>
          <w:rFonts w:ascii="Times New Roman" w:eastAsia="標楷體" w:hAnsi="Times New Roman"/>
          <w:sz w:val="28"/>
          <w:szCs w:val="28"/>
        </w:rPr>
        <w:t>頸部良性腫瘤切除，簡單</w:t>
      </w:r>
      <w:r w:rsidRPr="008912DD">
        <w:rPr>
          <w:rFonts w:ascii="Times New Roman" w:eastAsia="標楷體" w:hAnsi="Times New Roman"/>
          <w:sz w:val="28"/>
          <w:szCs w:val="28"/>
        </w:rPr>
        <w:t>(64116C)</w:t>
      </w:r>
      <w:r w:rsidRPr="008912DD">
        <w:rPr>
          <w:rFonts w:ascii="Times New Roman" w:eastAsia="標楷體" w:hAnsi="Times New Roman"/>
          <w:sz w:val="28"/>
          <w:szCs w:val="28"/>
        </w:rPr>
        <w:t>申報原則：以病歷及病理報告為依據，頸部腫瘤位於皮下者，以臉部以外皮膚及皮下腫瘤摘除術</w:t>
      </w:r>
      <w:r w:rsidRPr="008912DD">
        <w:rPr>
          <w:rFonts w:ascii="Times New Roman" w:eastAsia="標楷體" w:hAnsi="Times New Roman"/>
          <w:sz w:val="28"/>
          <w:szCs w:val="28"/>
        </w:rPr>
        <w:t>(62010C)</w:t>
      </w:r>
      <w:r w:rsidRPr="008912DD">
        <w:rPr>
          <w:rFonts w:ascii="Times New Roman" w:eastAsia="標楷體" w:hAnsi="Times New Roman"/>
          <w:sz w:val="28"/>
          <w:szCs w:val="28"/>
        </w:rPr>
        <w:t>申報。</w:t>
      </w:r>
    </w:p>
    <w:p w14:paraId="0967EE3B" w14:textId="77777777" w:rsidR="000257EE" w:rsidRPr="008912DD" w:rsidRDefault="00274757" w:rsidP="00C22DA0">
      <w:pPr>
        <w:pStyle w:val="31"/>
        <w:snapToGrid w:val="0"/>
        <w:spacing w:line="600" w:lineRule="exact"/>
        <w:ind w:left="709" w:hanging="471"/>
        <w:jc w:val="both"/>
        <w:rPr>
          <w:rFonts w:ascii="Times New Roman" w:eastAsia="標楷體" w:hAnsi="Times New Roman"/>
          <w:sz w:val="28"/>
          <w:szCs w:val="28"/>
        </w:rPr>
      </w:pPr>
      <w:r w:rsidRPr="008912DD">
        <w:rPr>
          <w:rFonts w:ascii="Times New Roman" w:eastAsia="標楷體" w:hAnsi="Times New Roman"/>
          <w:sz w:val="28"/>
          <w:szCs w:val="28"/>
        </w:rPr>
        <w:t>33.</w:t>
      </w:r>
      <w:r w:rsidRPr="008912DD">
        <w:rPr>
          <w:rFonts w:ascii="Times New Roman" w:eastAsia="標楷體" w:hAnsi="Times New Roman"/>
          <w:sz w:val="28"/>
          <w:szCs w:val="28"/>
        </w:rPr>
        <w:t>處理傷口含拔指甲者，以淺部創傷處理</w:t>
      </w:r>
      <w:r w:rsidRPr="008912DD">
        <w:rPr>
          <w:rFonts w:ascii="Times New Roman" w:eastAsia="標楷體" w:hAnsi="Times New Roman"/>
          <w:sz w:val="28"/>
          <w:szCs w:val="28"/>
        </w:rPr>
        <w:t>(48001C)</w:t>
      </w:r>
      <w:r w:rsidRPr="008912DD">
        <w:rPr>
          <w:rFonts w:ascii="Times New Roman" w:eastAsia="標楷體" w:hAnsi="Times New Roman"/>
          <w:sz w:val="28"/>
          <w:szCs w:val="28"/>
        </w:rPr>
        <w:t>申報；單純拔趾甲者，則以</w:t>
      </w:r>
      <w:r w:rsidRPr="008912DD">
        <w:rPr>
          <w:rFonts w:ascii="Times New Roman" w:eastAsia="標楷體" w:hAnsi="Times New Roman"/>
          <w:sz w:val="28"/>
          <w:szCs w:val="28"/>
        </w:rPr>
        <w:t>(56006C)</w:t>
      </w:r>
      <w:r w:rsidRPr="008912DD">
        <w:rPr>
          <w:rFonts w:ascii="Times New Roman" w:eastAsia="標楷體" w:hAnsi="Times New Roman"/>
          <w:sz w:val="28"/>
          <w:szCs w:val="28"/>
        </w:rPr>
        <w:t>申報</w:t>
      </w:r>
      <w:r w:rsidR="00C20AE0" w:rsidRPr="008912DD">
        <w:rPr>
          <w:rFonts w:ascii="Times New Roman" w:eastAsia="標楷體" w:hAnsi="Times New Roman"/>
          <w:sz w:val="28"/>
          <w:szCs w:val="28"/>
        </w:rPr>
        <w:t>；</w:t>
      </w:r>
      <w:r w:rsidR="00C20AE0" w:rsidRPr="008912DD">
        <w:rPr>
          <w:rFonts w:ascii="Times New Roman" w:eastAsia="標楷體" w:hAnsi="Times New Roman"/>
          <w:sz w:val="28"/>
          <w:szCs w:val="28"/>
        </w:rPr>
        <w:t>paronychia</w:t>
      </w:r>
      <w:r w:rsidR="00C20AE0" w:rsidRPr="008912DD">
        <w:rPr>
          <w:rFonts w:ascii="Times New Roman" w:eastAsia="標楷體" w:hAnsi="Times New Roman"/>
          <w:sz w:val="28"/>
          <w:szCs w:val="28"/>
        </w:rPr>
        <w:t>嚴重者，並有</w:t>
      </w:r>
      <w:r w:rsidR="00C20AE0" w:rsidRPr="008912DD">
        <w:rPr>
          <w:rFonts w:ascii="Times New Roman" w:eastAsia="標楷體" w:hAnsi="Times New Roman"/>
          <w:sz w:val="28"/>
          <w:szCs w:val="28"/>
        </w:rPr>
        <w:t>granulation tissue</w:t>
      </w:r>
      <w:r w:rsidR="00C20AE0" w:rsidRPr="008912DD">
        <w:rPr>
          <w:rFonts w:ascii="Times New Roman" w:eastAsia="標楷體" w:hAnsi="Times New Roman"/>
          <w:sz w:val="28"/>
          <w:szCs w:val="28"/>
        </w:rPr>
        <w:t>者，以深部複雜創傷處理</w:t>
      </w:r>
      <w:r w:rsidR="00C20AE0" w:rsidRPr="008912DD">
        <w:rPr>
          <w:rFonts w:ascii="Times New Roman" w:eastAsia="標楷體" w:hAnsi="Times New Roman"/>
          <w:sz w:val="28"/>
          <w:szCs w:val="28"/>
        </w:rPr>
        <w:t>(48004C)</w:t>
      </w:r>
      <w:r w:rsidR="00C20AE0" w:rsidRPr="008912DD">
        <w:rPr>
          <w:rFonts w:ascii="Times New Roman" w:eastAsia="標楷體" w:hAnsi="Times New Roman"/>
          <w:sz w:val="28"/>
          <w:szCs w:val="28"/>
        </w:rPr>
        <w:t>申報</w:t>
      </w:r>
      <w:r w:rsidRPr="008912DD">
        <w:rPr>
          <w:rFonts w:ascii="Times New Roman" w:eastAsia="標楷體" w:hAnsi="Times New Roman"/>
          <w:sz w:val="28"/>
          <w:szCs w:val="28"/>
        </w:rPr>
        <w:t>。</w:t>
      </w:r>
      <w:r w:rsidR="00C20AE0" w:rsidRPr="008912DD">
        <w:rPr>
          <w:rFonts w:ascii="Times New Roman" w:eastAsia="標楷體" w:hAnsi="Times New Roman"/>
          <w:sz w:val="28"/>
          <w:szCs w:val="28"/>
        </w:rPr>
        <w:t>(106/1/1)</w:t>
      </w:r>
    </w:p>
    <w:p w14:paraId="732B04E1" w14:textId="77777777" w:rsidR="000257EE" w:rsidRPr="008912DD" w:rsidRDefault="00274757" w:rsidP="00C22DA0">
      <w:pPr>
        <w:pStyle w:val="31"/>
        <w:snapToGrid w:val="0"/>
        <w:spacing w:line="600" w:lineRule="exact"/>
        <w:ind w:left="709" w:hanging="471"/>
        <w:jc w:val="both"/>
        <w:rPr>
          <w:rFonts w:ascii="Times New Roman" w:eastAsia="標楷體" w:hAnsi="Times New Roman"/>
          <w:sz w:val="28"/>
          <w:szCs w:val="28"/>
        </w:rPr>
      </w:pPr>
      <w:r w:rsidRPr="008912DD">
        <w:rPr>
          <w:rFonts w:ascii="Times New Roman" w:eastAsia="標楷體" w:hAnsi="Times New Roman"/>
          <w:sz w:val="28"/>
          <w:szCs w:val="28"/>
        </w:rPr>
        <w:t>34.</w:t>
      </w:r>
      <w:r w:rsidR="00CB5DEB" w:rsidRPr="008912DD">
        <w:rPr>
          <w:rFonts w:ascii="Times New Roman" w:eastAsia="標楷體" w:hAnsi="Times New Roman"/>
          <w:sz w:val="28"/>
          <w:szCs w:val="28"/>
        </w:rPr>
        <w:t>申報甲床與手指重建術者</w:t>
      </w:r>
      <w:r w:rsidR="00CB5DEB" w:rsidRPr="008912DD">
        <w:rPr>
          <w:rFonts w:ascii="Times New Roman" w:eastAsia="標楷體" w:hAnsi="Times New Roman"/>
          <w:sz w:val="28"/>
          <w:szCs w:val="28"/>
        </w:rPr>
        <w:t>(64140C)</w:t>
      </w:r>
      <w:r w:rsidR="00CB5DEB" w:rsidRPr="008912DD">
        <w:rPr>
          <w:rFonts w:ascii="Times New Roman" w:eastAsia="標楷體" w:hAnsi="Times New Roman"/>
          <w:sz w:val="28"/>
          <w:szCs w:val="28"/>
        </w:rPr>
        <w:t>應檢附術前與術後彩色照片，如執行有困難時，則於病歷繪圖詳細記載大小及部位代替照片。</w:t>
      </w:r>
      <w:r w:rsidR="00CB5DEB" w:rsidRPr="008912DD">
        <w:rPr>
          <w:rFonts w:ascii="Times New Roman" w:eastAsia="標楷體" w:hAnsi="Times New Roman"/>
          <w:sz w:val="28"/>
          <w:szCs w:val="28"/>
        </w:rPr>
        <w:t>(106/12/1)</w:t>
      </w:r>
    </w:p>
    <w:p w14:paraId="54672C74" w14:textId="77777777" w:rsidR="000257EE" w:rsidRPr="008912DD" w:rsidRDefault="00274757" w:rsidP="00C22DA0">
      <w:pPr>
        <w:pStyle w:val="31"/>
        <w:snapToGrid w:val="0"/>
        <w:spacing w:line="600" w:lineRule="exact"/>
        <w:ind w:left="709" w:hanging="471"/>
        <w:jc w:val="both"/>
        <w:rPr>
          <w:rFonts w:ascii="Times New Roman" w:eastAsia="標楷體" w:hAnsi="Times New Roman"/>
          <w:sz w:val="28"/>
          <w:szCs w:val="28"/>
        </w:rPr>
      </w:pPr>
      <w:r w:rsidRPr="008912DD">
        <w:rPr>
          <w:rFonts w:ascii="Times New Roman" w:eastAsia="標楷體" w:hAnsi="Times New Roman"/>
          <w:sz w:val="28"/>
          <w:szCs w:val="28"/>
        </w:rPr>
        <w:t>35.</w:t>
      </w:r>
      <w:r w:rsidRPr="008912DD">
        <w:rPr>
          <w:rFonts w:ascii="Times New Roman" w:eastAsia="標楷體" w:hAnsi="Times New Roman"/>
          <w:sz w:val="28"/>
          <w:szCs w:val="28"/>
        </w:rPr>
        <w:t>十二指腸造口吻合術為次全及半胃切除後所作的吻合術，</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不可另外申報。</w:t>
      </w:r>
    </w:p>
    <w:p w14:paraId="15215175" w14:textId="77777777" w:rsidR="000257EE" w:rsidRPr="008912DD" w:rsidRDefault="00274757" w:rsidP="00C22DA0">
      <w:pPr>
        <w:pStyle w:val="31"/>
        <w:snapToGrid w:val="0"/>
        <w:spacing w:line="600" w:lineRule="exact"/>
        <w:ind w:left="563" w:hanging="325"/>
        <w:jc w:val="both"/>
        <w:rPr>
          <w:rFonts w:ascii="Times New Roman" w:hAnsi="Times New Roman"/>
        </w:rPr>
      </w:pPr>
      <w:r w:rsidRPr="008912DD">
        <w:rPr>
          <w:rFonts w:ascii="Times New Roman" w:eastAsia="標楷體" w:hAnsi="Times New Roman"/>
          <w:sz w:val="28"/>
          <w:szCs w:val="28"/>
        </w:rPr>
        <w:lastRenderedPageBreak/>
        <w:t>36.</w:t>
      </w:r>
      <w:r w:rsidRPr="008912DD">
        <w:rPr>
          <w:rFonts w:ascii="Times New Roman" w:eastAsia="標楷體" w:hAnsi="Times New Roman"/>
          <w:kern w:val="3"/>
          <w:sz w:val="28"/>
          <w:szCs w:val="28"/>
        </w:rPr>
        <w:t>刪除</w:t>
      </w:r>
      <w:r w:rsidR="00915004" w:rsidRPr="008912DD">
        <w:rPr>
          <w:rFonts w:ascii="Times New Roman" w:eastAsia="標楷體" w:hAnsi="Times New Roman"/>
          <w:kern w:val="3"/>
          <w:sz w:val="28"/>
          <w:szCs w:val="28"/>
        </w:rPr>
        <w:t>。</w:t>
      </w:r>
      <w:r w:rsidRPr="008912DD">
        <w:rPr>
          <w:rFonts w:ascii="Times New Roman" w:eastAsia="標楷體" w:hAnsi="Times New Roman"/>
          <w:kern w:val="3"/>
          <w:sz w:val="28"/>
          <w:szCs w:val="28"/>
        </w:rPr>
        <w:t>(101/5/1)</w:t>
      </w:r>
    </w:p>
    <w:p w14:paraId="3A3EBDE3" w14:textId="77777777" w:rsidR="000257EE" w:rsidRPr="008912DD" w:rsidRDefault="00274757" w:rsidP="00C22DA0">
      <w:pPr>
        <w:pStyle w:val="31"/>
        <w:snapToGrid w:val="0"/>
        <w:spacing w:line="600" w:lineRule="exact"/>
        <w:ind w:left="563" w:hanging="325"/>
        <w:jc w:val="both"/>
        <w:rPr>
          <w:rFonts w:ascii="Times New Roman" w:eastAsia="標楷體" w:hAnsi="Times New Roman"/>
          <w:sz w:val="28"/>
          <w:szCs w:val="28"/>
        </w:rPr>
      </w:pPr>
      <w:r w:rsidRPr="008912DD">
        <w:rPr>
          <w:rFonts w:ascii="Times New Roman" w:eastAsia="標楷體" w:hAnsi="Times New Roman"/>
          <w:sz w:val="28"/>
          <w:szCs w:val="28"/>
        </w:rPr>
        <w:t>37.IV PUMP SET</w:t>
      </w:r>
      <w:r w:rsidRPr="008912DD">
        <w:rPr>
          <w:rFonts w:ascii="Times New Roman" w:eastAsia="標楷體" w:hAnsi="Times New Roman"/>
          <w:sz w:val="28"/>
          <w:szCs w:val="28"/>
        </w:rPr>
        <w:t>審查原則：</w:t>
      </w:r>
    </w:p>
    <w:p w14:paraId="140772C7" w14:textId="77777777" w:rsidR="000257EE" w:rsidRPr="008912DD" w:rsidRDefault="00274757" w:rsidP="00C22DA0">
      <w:pPr>
        <w:snapToGrid w:val="0"/>
        <w:spacing w:line="600" w:lineRule="exact"/>
        <w:ind w:left="1134" w:hanging="424"/>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凡該藥物之靜脈給藥，需以微量精密計算者，例如</w:t>
      </w:r>
      <w:r w:rsidRPr="008912DD">
        <w:rPr>
          <w:rFonts w:ascii="Times New Roman" w:eastAsia="標楷體" w:hAnsi="Times New Roman"/>
          <w:sz w:val="28"/>
          <w:szCs w:val="28"/>
        </w:rPr>
        <w:t>heparin,dopamine levophed…</w:t>
      </w:r>
      <w:r w:rsidRPr="008912DD">
        <w:rPr>
          <w:rFonts w:ascii="Times New Roman" w:eastAsia="標楷體" w:hAnsi="Times New Roman"/>
          <w:sz w:val="28"/>
          <w:szCs w:val="28"/>
        </w:rPr>
        <w:t>等，均得使用</w:t>
      </w:r>
      <w:r w:rsidRPr="008912DD">
        <w:rPr>
          <w:rFonts w:ascii="Times New Roman" w:eastAsia="標楷體" w:hAnsi="Times New Roman"/>
          <w:sz w:val="28"/>
          <w:szCs w:val="28"/>
        </w:rPr>
        <w:t>IV PUMP</w:t>
      </w:r>
      <w:r w:rsidRPr="008912DD">
        <w:rPr>
          <w:rFonts w:ascii="Times New Roman" w:eastAsia="標楷體" w:hAnsi="Times New Roman"/>
          <w:sz w:val="28"/>
          <w:szCs w:val="28"/>
        </w:rPr>
        <w:t>。</w:t>
      </w:r>
    </w:p>
    <w:p w14:paraId="7CCAF071" w14:textId="77777777" w:rsidR="000257EE" w:rsidRPr="008912DD" w:rsidRDefault="00274757" w:rsidP="00C22DA0">
      <w:pPr>
        <w:snapToGrid w:val="0"/>
        <w:spacing w:line="600" w:lineRule="exact"/>
        <w:ind w:left="1134" w:hanging="424"/>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因病情需要嚴格控制靜脈點滴速度，以便調控</w:t>
      </w:r>
      <w:r w:rsidRPr="008912DD">
        <w:rPr>
          <w:rFonts w:ascii="Times New Roman" w:eastAsia="標楷體" w:hAnsi="Times New Roman"/>
          <w:sz w:val="28"/>
          <w:szCs w:val="28"/>
        </w:rPr>
        <w:t>intake</w:t>
      </w:r>
      <w:r w:rsidRPr="008912DD">
        <w:rPr>
          <w:rFonts w:ascii="Times New Roman" w:eastAsia="標楷體" w:hAnsi="Times New Roman"/>
          <w:sz w:val="28"/>
          <w:szCs w:val="28"/>
        </w:rPr>
        <w:t>與</w:t>
      </w:r>
      <w:r w:rsidRPr="008912DD">
        <w:rPr>
          <w:rFonts w:ascii="Times New Roman" w:eastAsia="標楷體" w:hAnsi="Times New Roman"/>
          <w:sz w:val="28"/>
          <w:szCs w:val="28"/>
        </w:rPr>
        <w:t>output</w:t>
      </w:r>
      <w:r w:rsidRPr="008912DD">
        <w:rPr>
          <w:rFonts w:ascii="Times New Roman" w:eastAsia="標楷體" w:hAnsi="Times New Roman"/>
          <w:sz w:val="28"/>
          <w:szCs w:val="28"/>
        </w:rPr>
        <w:t>，例如</w:t>
      </w:r>
      <w:r w:rsidRPr="008912DD">
        <w:rPr>
          <w:rFonts w:ascii="Times New Roman" w:eastAsia="標楷體" w:hAnsi="Times New Roman"/>
          <w:sz w:val="28"/>
          <w:szCs w:val="28"/>
        </w:rPr>
        <w:t>TPN</w:t>
      </w:r>
      <w:r w:rsidRPr="008912DD">
        <w:rPr>
          <w:rFonts w:ascii="Times New Roman" w:eastAsia="標楷體" w:hAnsi="Times New Roman"/>
          <w:sz w:val="28"/>
          <w:szCs w:val="28"/>
        </w:rPr>
        <w:t>等輸液，可使用</w:t>
      </w:r>
      <w:r w:rsidRPr="008912DD">
        <w:rPr>
          <w:rFonts w:ascii="Times New Roman" w:eastAsia="標楷體" w:hAnsi="Times New Roman"/>
          <w:sz w:val="28"/>
          <w:szCs w:val="28"/>
        </w:rPr>
        <w:t>IV PUMP</w:t>
      </w:r>
      <w:r w:rsidRPr="008912DD">
        <w:rPr>
          <w:rFonts w:ascii="Times New Roman" w:eastAsia="標楷體" w:hAnsi="Times New Roman"/>
          <w:sz w:val="28"/>
          <w:szCs w:val="28"/>
        </w:rPr>
        <w:t>。</w:t>
      </w:r>
    </w:p>
    <w:p w14:paraId="10770914" w14:textId="77777777" w:rsidR="000257EE" w:rsidRPr="008912DD" w:rsidRDefault="00274757" w:rsidP="00C22DA0">
      <w:pPr>
        <w:snapToGrid w:val="0"/>
        <w:spacing w:line="600" w:lineRule="exact"/>
        <w:ind w:left="1134" w:hanging="424"/>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兒童體重</w:t>
      </w:r>
      <w:r w:rsidRPr="008912DD">
        <w:rPr>
          <w:rFonts w:ascii="Times New Roman" w:eastAsia="標楷體" w:hAnsi="Times New Roman"/>
          <w:sz w:val="28"/>
          <w:szCs w:val="28"/>
        </w:rPr>
        <w:t>10</w:t>
      </w:r>
      <w:r w:rsidRPr="008912DD">
        <w:rPr>
          <w:rFonts w:ascii="Times New Roman" w:eastAsia="標楷體" w:hAnsi="Times New Roman"/>
          <w:sz w:val="28"/>
          <w:szCs w:val="28"/>
        </w:rPr>
        <w:t>公斤以下患者得使用，</w:t>
      </w:r>
      <w:r w:rsidRPr="008912DD">
        <w:rPr>
          <w:rFonts w:ascii="Times New Roman" w:eastAsia="標楷體" w:hAnsi="Times New Roman"/>
          <w:sz w:val="28"/>
          <w:szCs w:val="28"/>
        </w:rPr>
        <w:t>10</w:t>
      </w:r>
      <w:r w:rsidRPr="008912DD">
        <w:rPr>
          <w:rFonts w:ascii="Times New Roman" w:eastAsia="標楷體" w:hAnsi="Times New Roman"/>
          <w:sz w:val="28"/>
          <w:szCs w:val="28"/>
        </w:rPr>
        <w:t>公斤以上者則視病情需要而定。申報費用時應檢附詳細病歷摘要及使用情況紀錄。</w:t>
      </w:r>
    </w:p>
    <w:p w14:paraId="41A3F8A4" w14:textId="77777777" w:rsidR="000257EE" w:rsidRPr="008912DD" w:rsidRDefault="00274757" w:rsidP="00C22DA0">
      <w:pPr>
        <w:pStyle w:val="31"/>
        <w:snapToGrid w:val="0"/>
        <w:spacing w:line="600" w:lineRule="exact"/>
        <w:ind w:left="563" w:hanging="325"/>
        <w:jc w:val="both"/>
        <w:rPr>
          <w:rFonts w:ascii="Times New Roman" w:eastAsia="標楷體" w:hAnsi="Times New Roman"/>
          <w:sz w:val="28"/>
          <w:szCs w:val="28"/>
        </w:rPr>
      </w:pPr>
      <w:r w:rsidRPr="008912DD">
        <w:rPr>
          <w:rFonts w:ascii="Times New Roman" w:eastAsia="標楷體" w:hAnsi="Times New Roman"/>
          <w:sz w:val="28"/>
          <w:szCs w:val="28"/>
        </w:rPr>
        <w:t>38.</w:t>
      </w:r>
      <w:r w:rsidRPr="008912DD">
        <w:rPr>
          <w:rFonts w:ascii="Times New Roman" w:eastAsia="標楷體" w:hAnsi="Times New Roman"/>
          <w:sz w:val="28"/>
          <w:szCs w:val="28"/>
        </w:rPr>
        <w:t>氣胸手術作多個肺部楔狀切除其費用申報原則：</w:t>
      </w:r>
    </w:p>
    <w:p w14:paraId="4A868425" w14:textId="77777777" w:rsidR="000257EE" w:rsidRPr="008912DD" w:rsidRDefault="00274757" w:rsidP="00C22DA0">
      <w:pPr>
        <w:snapToGrid w:val="0"/>
        <w:spacing w:line="600" w:lineRule="exact"/>
        <w:ind w:left="1134" w:hanging="424"/>
        <w:jc w:val="both"/>
        <w:rPr>
          <w:rFonts w:ascii="Times New Roman" w:hAnsi="Times New Roman"/>
        </w:rPr>
      </w:pPr>
      <w:r w:rsidRPr="008912DD">
        <w:rPr>
          <w:rFonts w:ascii="Times New Roman" w:eastAsia="標楷體" w:hAnsi="Times New Roman"/>
          <w:sz w:val="28"/>
          <w:szCs w:val="28"/>
        </w:rPr>
        <w:t>(1)</w:t>
      </w:r>
      <w:r w:rsidRPr="008912DD">
        <w:rPr>
          <w:rFonts w:ascii="Times New Roman" w:eastAsia="標楷體" w:hAnsi="Times New Roman"/>
          <w:sz w:val="28"/>
          <w:szCs w:val="28"/>
        </w:rPr>
        <w:t>不同肺葉或不同病灶時，依「全民健康保險醫療服務給付項目及支付標準」第二部第二章第七節</w:t>
      </w:r>
      <w:r w:rsidRPr="008912DD">
        <w:rPr>
          <w:rFonts w:ascii="Times New Roman" w:eastAsia="標楷體" w:hAnsi="Times New Roman"/>
          <w:sz w:val="28"/>
        </w:rPr>
        <w:t>手術通則</w:t>
      </w:r>
      <w:r w:rsidRPr="008912DD">
        <w:rPr>
          <w:rFonts w:ascii="Times New Roman" w:eastAsia="標楷體" w:hAnsi="Times New Roman"/>
          <w:sz w:val="28"/>
          <w:szCs w:val="28"/>
        </w:rPr>
        <w:t>規定辦理。</w:t>
      </w:r>
      <w:r w:rsidRPr="008912DD">
        <w:rPr>
          <w:rFonts w:ascii="Times New Roman" w:eastAsia="標楷體" w:hAnsi="Times New Roman"/>
          <w:sz w:val="28"/>
          <w:szCs w:val="28"/>
        </w:rPr>
        <w:t>(102/3/1)</w:t>
      </w:r>
    </w:p>
    <w:p w14:paraId="25884DBE" w14:textId="77777777" w:rsidR="000257EE" w:rsidRPr="008912DD" w:rsidRDefault="00274757" w:rsidP="00C22DA0">
      <w:pPr>
        <w:snapToGrid w:val="0"/>
        <w:spacing w:line="600" w:lineRule="exact"/>
        <w:ind w:left="1080" w:hanging="370"/>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同一肺葉雖為多發之肺異常氣泡，仍只可申報一主手術。</w:t>
      </w:r>
    </w:p>
    <w:p w14:paraId="791B44BE" w14:textId="77777777" w:rsidR="000257EE" w:rsidRPr="008912DD" w:rsidRDefault="00274757" w:rsidP="00C22DA0">
      <w:pPr>
        <w:pStyle w:val="31"/>
        <w:snapToGrid w:val="0"/>
        <w:spacing w:line="600" w:lineRule="exact"/>
        <w:ind w:left="709" w:hanging="471"/>
        <w:jc w:val="both"/>
        <w:rPr>
          <w:rFonts w:ascii="Times New Roman" w:hAnsi="Times New Roman"/>
        </w:rPr>
      </w:pPr>
      <w:r w:rsidRPr="008912DD">
        <w:rPr>
          <w:rFonts w:ascii="Times New Roman" w:eastAsia="標楷體" w:hAnsi="Times New Roman"/>
          <w:sz w:val="28"/>
          <w:szCs w:val="28"/>
        </w:rPr>
        <w:t>39.</w:t>
      </w:r>
      <w:r w:rsidR="00CB5DEB" w:rsidRPr="008912DD">
        <w:rPr>
          <w:rFonts w:ascii="Times New Roman" w:eastAsia="標楷體" w:hAnsi="Times New Roman"/>
          <w:sz w:val="28"/>
          <w:szCs w:val="28"/>
        </w:rPr>
        <w:t>肺癌患者接受實行多項手術時，仍依全民健康保險醫療服務給付項目及支付標準第二部第二章第七節手術通則規定辦理。</w:t>
      </w:r>
      <w:r w:rsidR="00CB5DEB" w:rsidRPr="008912DD">
        <w:rPr>
          <w:rFonts w:ascii="Times New Roman" w:eastAsia="標楷體" w:hAnsi="Times New Roman"/>
          <w:sz w:val="28"/>
          <w:szCs w:val="28"/>
        </w:rPr>
        <w:t>(102/3/1) (106/12/1)</w:t>
      </w:r>
    </w:p>
    <w:p w14:paraId="26291B3F" w14:textId="77777777" w:rsidR="000257EE" w:rsidRPr="008912DD" w:rsidRDefault="00274757" w:rsidP="00C22DA0">
      <w:pPr>
        <w:pStyle w:val="31"/>
        <w:snapToGrid w:val="0"/>
        <w:spacing w:line="600" w:lineRule="exact"/>
        <w:ind w:left="709" w:hanging="471"/>
        <w:jc w:val="both"/>
        <w:rPr>
          <w:rFonts w:ascii="Times New Roman" w:eastAsia="標楷體" w:hAnsi="Times New Roman"/>
          <w:sz w:val="28"/>
          <w:szCs w:val="28"/>
        </w:rPr>
      </w:pPr>
      <w:r w:rsidRPr="008912DD">
        <w:rPr>
          <w:rFonts w:ascii="Times New Roman" w:eastAsia="標楷體" w:hAnsi="Times New Roman"/>
          <w:sz w:val="28"/>
          <w:szCs w:val="28"/>
        </w:rPr>
        <w:t>40.</w:t>
      </w:r>
      <w:r w:rsidRPr="008912DD">
        <w:rPr>
          <w:rFonts w:ascii="Times New Roman" w:eastAsia="標楷體" w:hAnsi="Times New Roman"/>
          <w:sz w:val="28"/>
          <w:szCs w:val="28"/>
        </w:rPr>
        <w:t>彈性繃帶之使用原則，同一次門診或住院，同一部位以一次用量之兩倍為上限。</w:t>
      </w:r>
    </w:p>
    <w:p w14:paraId="1206FADC" w14:textId="77777777" w:rsidR="000257EE" w:rsidRPr="008912DD" w:rsidRDefault="00274757" w:rsidP="00C22DA0">
      <w:pPr>
        <w:pStyle w:val="31"/>
        <w:snapToGrid w:val="0"/>
        <w:spacing w:line="600" w:lineRule="exact"/>
        <w:ind w:left="563" w:hanging="325"/>
        <w:jc w:val="both"/>
        <w:rPr>
          <w:rFonts w:ascii="Times New Roman" w:eastAsia="標楷體" w:hAnsi="Times New Roman"/>
          <w:sz w:val="28"/>
          <w:szCs w:val="28"/>
        </w:rPr>
      </w:pPr>
      <w:r w:rsidRPr="008912DD">
        <w:rPr>
          <w:rFonts w:ascii="Times New Roman" w:eastAsia="標楷體" w:hAnsi="Times New Roman"/>
          <w:sz w:val="28"/>
          <w:szCs w:val="28"/>
        </w:rPr>
        <w:t>41.</w:t>
      </w:r>
      <w:r w:rsidRPr="008912DD">
        <w:rPr>
          <w:rFonts w:ascii="Times New Roman" w:eastAsia="標楷體" w:hAnsi="Times New Roman"/>
          <w:sz w:val="28"/>
          <w:szCs w:val="28"/>
        </w:rPr>
        <w:t>周邊血管杜卜勒氏血流測定</w:t>
      </w:r>
      <w:r w:rsidRPr="008912DD">
        <w:rPr>
          <w:rFonts w:ascii="Times New Roman" w:eastAsia="標楷體" w:hAnsi="Times New Roman"/>
          <w:sz w:val="28"/>
          <w:szCs w:val="28"/>
        </w:rPr>
        <w:t>(18008C)</w:t>
      </w:r>
      <w:r w:rsidRPr="008912DD">
        <w:rPr>
          <w:rFonts w:ascii="Times New Roman" w:eastAsia="標楷體" w:hAnsi="Times New Roman"/>
          <w:sz w:val="28"/>
          <w:szCs w:val="28"/>
        </w:rPr>
        <w:t>之適應症：</w:t>
      </w:r>
      <w:r w:rsidRPr="008912DD">
        <w:rPr>
          <w:rFonts w:ascii="Times New Roman" w:eastAsia="標楷體" w:hAnsi="Times New Roman"/>
          <w:sz w:val="28"/>
          <w:szCs w:val="28"/>
        </w:rPr>
        <w:t>(101/5/1)</w:t>
      </w:r>
    </w:p>
    <w:p w14:paraId="30D27B87" w14:textId="77777777" w:rsidR="000257EE" w:rsidRPr="008912DD" w:rsidRDefault="00274757" w:rsidP="00C22DA0">
      <w:pPr>
        <w:snapToGrid w:val="0"/>
        <w:spacing w:line="600" w:lineRule="exact"/>
        <w:ind w:left="1134" w:hanging="424"/>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周邊動脈血管阻塞疾病</w:t>
      </w:r>
      <w:r w:rsidRPr="008912DD">
        <w:rPr>
          <w:rFonts w:ascii="Times New Roman" w:eastAsia="標楷體" w:hAnsi="Times New Roman"/>
          <w:sz w:val="28"/>
          <w:szCs w:val="28"/>
        </w:rPr>
        <w:t>(PAOD)</w:t>
      </w:r>
      <w:r w:rsidRPr="008912DD">
        <w:rPr>
          <w:rFonts w:ascii="Times New Roman" w:eastAsia="標楷體" w:hAnsi="Times New Roman"/>
          <w:sz w:val="28"/>
          <w:szCs w:val="28"/>
        </w:rPr>
        <w:t>：周邊動脈阻塞時，需每隔六至八小時檢查下肢循環血流情形，以協助診斷何時該血管手術或作截肢手術。</w:t>
      </w:r>
    </w:p>
    <w:p w14:paraId="15D9A6F6" w14:textId="77777777" w:rsidR="000257EE" w:rsidRPr="008912DD" w:rsidRDefault="00274757" w:rsidP="00C22DA0">
      <w:pPr>
        <w:snapToGrid w:val="0"/>
        <w:spacing w:line="600" w:lineRule="exact"/>
        <w:ind w:left="1134" w:hanging="424"/>
        <w:jc w:val="both"/>
        <w:rPr>
          <w:rFonts w:ascii="Times New Roman" w:eastAsia="標楷體" w:hAnsi="Times New Roman"/>
          <w:sz w:val="28"/>
          <w:szCs w:val="28"/>
        </w:rPr>
      </w:pPr>
      <w:r w:rsidRPr="008912DD">
        <w:rPr>
          <w:rFonts w:ascii="Times New Roman" w:eastAsia="標楷體" w:hAnsi="Times New Roman"/>
          <w:sz w:val="28"/>
          <w:szCs w:val="28"/>
        </w:rPr>
        <w:lastRenderedPageBreak/>
        <w:t>(2)</w:t>
      </w:r>
      <w:r w:rsidRPr="008912DD">
        <w:rPr>
          <w:rFonts w:ascii="Times New Roman" w:eastAsia="標楷體" w:hAnsi="Times New Roman"/>
          <w:sz w:val="28"/>
          <w:szCs w:val="28"/>
        </w:rPr>
        <w:t>使用主動脈弓氣球幫浦輔助器</w:t>
      </w:r>
      <w:r w:rsidRPr="008912DD">
        <w:rPr>
          <w:rFonts w:ascii="Times New Roman" w:eastAsia="標楷體" w:hAnsi="Times New Roman"/>
          <w:sz w:val="28"/>
          <w:szCs w:val="28"/>
        </w:rPr>
        <w:t>(IABP)</w:t>
      </w:r>
      <w:r w:rsidRPr="008912DD">
        <w:rPr>
          <w:rFonts w:ascii="Times New Roman" w:eastAsia="標楷體" w:hAnsi="Times New Roman"/>
          <w:sz w:val="28"/>
          <w:szCs w:val="28"/>
        </w:rPr>
        <w:t>者：主動脈內氣球幫浦從腹股動脈插入，該側下肢動脈需時時監測其血流情形，以免下肢動脈阻塞，及使用血管擴張藥物。</w:t>
      </w:r>
    </w:p>
    <w:p w14:paraId="59E6F8B1" w14:textId="77777777" w:rsidR="000257EE" w:rsidRPr="008912DD" w:rsidRDefault="00274757" w:rsidP="00283B1E">
      <w:pPr>
        <w:snapToGrid w:val="0"/>
        <w:spacing w:line="600" w:lineRule="exact"/>
        <w:ind w:left="1134" w:hanging="424"/>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使用體外循環維生系統</w:t>
      </w:r>
      <w:r w:rsidRPr="008912DD">
        <w:rPr>
          <w:rFonts w:ascii="Times New Roman" w:eastAsia="標楷體" w:hAnsi="Times New Roman"/>
          <w:sz w:val="28"/>
          <w:szCs w:val="28"/>
        </w:rPr>
        <w:t>(ECMO)</w:t>
      </w:r>
      <w:r w:rsidRPr="008912DD">
        <w:rPr>
          <w:rFonts w:ascii="Times New Roman" w:eastAsia="標楷體" w:hAnsi="Times New Roman"/>
          <w:sz w:val="28"/>
          <w:szCs w:val="28"/>
        </w:rPr>
        <w:t>者：體外循環維生系統一般由兩側腹股動靜脈插入，該側下肢動脈需時時監測血流情形，以免下肢動脈阻塞其而不知，造成合併症。</w:t>
      </w:r>
    </w:p>
    <w:p w14:paraId="0CDF8987" w14:textId="77777777" w:rsidR="000257EE" w:rsidRPr="008912DD" w:rsidRDefault="00274757" w:rsidP="00283B1E">
      <w:pPr>
        <w:snapToGrid w:val="0"/>
        <w:spacing w:line="600" w:lineRule="exact"/>
        <w:ind w:left="1134" w:hanging="424"/>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其他：如四肢下肢動脈插動脈導管監測血壓，或心導管檢查後一天內，或心臟衰竭造成低心輸出量，以致末端循環不良者，皆需監測四肢血流杜卜勒測定。</w:t>
      </w:r>
    </w:p>
    <w:p w14:paraId="76ABB0BE" w14:textId="77777777" w:rsidR="000257EE" w:rsidRPr="008912DD" w:rsidRDefault="00274757" w:rsidP="00283B1E">
      <w:pPr>
        <w:snapToGrid w:val="0"/>
        <w:spacing w:line="600" w:lineRule="exact"/>
        <w:ind w:left="1134" w:hanging="424"/>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有前述之病況者，執行次數，得視病情需要，由審查醫藥專家專業判斷。</w:t>
      </w:r>
      <w:r w:rsidRPr="008912DD">
        <w:rPr>
          <w:rFonts w:ascii="Times New Roman" w:eastAsia="標楷體" w:hAnsi="Times New Roman"/>
          <w:sz w:val="28"/>
          <w:szCs w:val="28"/>
        </w:rPr>
        <w:t>(102/3/1)</w:t>
      </w:r>
    </w:p>
    <w:p w14:paraId="33A86BC6" w14:textId="77777777" w:rsidR="000257EE" w:rsidRPr="008912DD" w:rsidRDefault="00274757">
      <w:pPr>
        <w:pStyle w:val="31"/>
        <w:snapToGrid w:val="0"/>
        <w:spacing w:line="600" w:lineRule="exact"/>
        <w:ind w:left="563" w:hanging="325"/>
        <w:rPr>
          <w:rFonts w:ascii="Times New Roman" w:eastAsia="標楷體" w:hAnsi="Times New Roman"/>
          <w:sz w:val="28"/>
          <w:szCs w:val="28"/>
        </w:rPr>
      </w:pPr>
      <w:r w:rsidRPr="008912DD">
        <w:rPr>
          <w:rFonts w:ascii="Times New Roman" w:eastAsia="標楷體" w:hAnsi="Times New Roman"/>
          <w:sz w:val="28"/>
          <w:szCs w:val="28"/>
        </w:rPr>
        <w:t>42.RH(D)</w:t>
      </w:r>
      <w:r w:rsidRPr="008912DD">
        <w:rPr>
          <w:rFonts w:ascii="Times New Roman" w:eastAsia="標楷體" w:hAnsi="Times New Roman"/>
          <w:sz w:val="28"/>
          <w:szCs w:val="28"/>
        </w:rPr>
        <w:t>型檢查</w:t>
      </w:r>
      <w:r w:rsidRPr="008912DD">
        <w:rPr>
          <w:rFonts w:ascii="Times New Roman" w:eastAsia="標楷體" w:hAnsi="Times New Roman"/>
          <w:sz w:val="28"/>
          <w:szCs w:val="28"/>
        </w:rPr>
        <w:t>(11003C)</w:t>
      </w:r>
      <w:r w:rsidRPr="008912DD">
        <w:rPr>
          <w:rFonts w:ascii="Times New Roman" w:eastAsia="標楷體" w:hAnsi="Times New Roman"/>
          <w:sz w:val="28"/>
          <w:szCs w:val="28"/>
        </w:rPr>
        <w:t>之適應症，依中華民國輸血學會左列建議辦理為原則：</w:t>
      </w:r>
      <w:r w:rsidR="00984FC5" w:rsidRPr="008912DD">
        <w:rPr>
          <w:rFonts w:ascii="Times New Roman" w:eastAsia="標楷體" w:hAnsi="Times New Roman"/>
          <w:sz w:val="28"/>
          <w:szCs w:val="28"/>
        </w:rPr>
        <w:t>(101/5/1)</w:t>
      </w:r>
    </w:p>
    <w:p w14:paraId="5F3B636B" w14:textId="77777777" w:rsidR="000257EE" w:rsidRPr="008912DD" w:rsidRDefault="00274757" w:rsidP="00283B1E">
      <w:pPr>
        <w:snapToGrid w:val="0"/>
        <w:spacing w:line="600" w:lineRule="exact"/>
        <w:ind w:left="1134" w:hanging="424"/>
        <w:rPr>
          <w:rFonts w:ascii="Times New Roman" w:hAnsi="Times New Roman"/>
        </w:rPr>
      </w:pPr>
      <w:r w:rsidRPr="008912DD">
        <w:rPr>
          <w:rFonts w:ascii="Times New Roman" w:eastAsia="標楷體" w:hAnsi="Times New Roman"/>
          <w:sz w:val="28"/>
          <w:szCs w:val="28"/>
        </w:rPr>
        <w:t>(1)</w:t>
      </w:r>
      <w:r w:rsidRPr="008912DD">
        <w:rPr>
          <w:rFonts w:ascii="Times New Roman" w:eastAsia="標楷體" w:hAnsi="Times New Roman"/>
          <w:sz w:val="28"/>
          <w:szCs w:val="28"/>
        </w:rPr>
        <w:t>輸血前檢查及產科病人</w:t>
      </w:r>
      <w:r w:rsidRPr="008912DD">
        <w:rPr>
          <w:rFonts w:ascii="Times New Roman" w:eastAsia="標楷體" w:hAnsi="Times New Roman"/>
          <w:sz w:val="28"/>
          <w:szCs w:val="28"/>
        </w:rPr>
        <w:t>RH(D)</w:t>
      </w:r>
      <w:r w:rsidRPr="008912DD">
        <w:rPr>
          <w:rFonts w:ascii="Times New Roman" w:eastAsia="標楷體" w:hAnsi="Times New Roman"/>
          <w:sz w:val="28"/>
          <w:szCs w:val="28"/>
        </w:rPr>
        <w:t>型檢查，宜依現行全民健康保險醫療服務給付項目及支付標準規定辦理。</w:t>
      </w:r>
      <w:r w:rsidRPr="008912DD">
        <w:rPr>
          <w:rFonts w:ascii="Times New Roman" w:eastAsia="標楷體" w:hAnsi="Times New Roman"/>
          <w:sz w:val="28"/>
          <w:szCs w:val="28"/>
        </w:rPr>
        <w:t>(102/3/1)</w:t>
      </w:r>
    </w:p>
    <w:p w14:paraId="0461ED92" w14:textId="77777777" w:rsidR="000257EE" w:rsidRPr="008912DD" w:rsidRDefault="00274757">
      <w:pPr>
        <w:snapToGrid w:val="0"/>
        <w:spacing w:line="600" w:lineRule="exact"/>
        <w:ind w:left="1080" w:hanging="370"/>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其餘病患不得申報。</w:t>
      </w:r>
    </w:p>
    <w:p w14:paraId="3BE3AA85" w14:textId="77777777" w:rsidR="00293311" w:rsidRPr="008912DD" w:rsidRDefault="00274757" w:rsidP="00293311">
      <w:pPr>
        <w:pStyle w:val="af7"/>
        <w:spacing w:line="600" w:lineRule="exact"/>
        <w:ind w:leftChars="149" w:left="848" w:hangingChars="175" w:hanging="490"/>
        <w:rPr>
          <w:rFonts w:ascii="Times New Roman" w:eastAsia="標楷體" w:hAnsi="Times New Roman"/>
          <w:sz w:val="28"/>
          <w:szCs w:val="20"/>
        </w:rPr>
      </w:pPr>
      <w:r w:rsidRPr="008912DD">
        <w:rPr>
          <w:rFonts w:ascii="Times New Roman" w:eastAsia="標楷體" w:hAnsi="Times New Roman"/>
          <w:sz w:val="28"/>
          <w:szCs w:val="28"/>
        </w:rPr>
        <w:t>43.</w:t>
      </w:r>
      <w:r w:rsidRPr="008912DD">
        <w:rPr>
          <w:rFonts w:ascii="Times New Roman" w:eastAsia="標楷體" w:hAnsi="Times New Roman"/>
          <w:sz w:val="28"/>
          <w:szCs w:val="28"/>
        </w:rPr>
        <w:t>胰臟膿瘍或胰炎引流術</w:t>
      </w:r>
      <w:r w:rsidRPr="008912DD">
        <w:rPr>
          <w:rFonts w:ascii="Times New Roman" w:eastAsia="標楷體" w:hAnsi="Times New Roman"/>
          <w:sz w:val="28"/>
          <w:szCs w:val="28"/>
        </w:rPr>
        <w:t>(75401B)</w:t>
      </w:r>
      <w:r w:rsidRPr="008912DD">
        <w:rPr>
          <w:rFonts w:ascii="Times New Roman" w:eastAsia="標楷體" w:hAnsi="Times New Roman"/>
          <w:sz w:val="28"/>
          <w:szCs w:val="28"/>
        </w:rPr>
        <w:t>、超音波導引</w:t>
      </w:r>
      <w:r w:rsidRPr="008912DD">
        <w:rPr>
          <w:rFonts w:ascii="Times New Roman" w:eastAsia="標楷體" w:hAnsi="Times New Roman"/>
          <w:sz w:val="28"/>
          <w:szCs w:val="28"/>
        </w:rPr>
        <w:t>(</w:t>
      </w:r>
      <w:r w:rsidRPr="008912DD">
        <w:rPr>
          <w:rFonts w:ascii="Times New Roman" w:eastAsia="標楷體" w:hAnsi="Times New Roman"/>
          <w:sz w:val="28"/>
          <w:szCs w:val="28"/>
        </w:rPr>
        <w:t>為組織切片，抽吸、注射等</w:t>
      </w:r>
      <w:r w:rsidRPr="008912DD">
        <w:rPr>
          <w:rFonts w:ascii="Times New Roman" w:eastAsia="標楷體" w:hAnsi="Times New Roman"/>
          <w:sz w:val="28"/>
          <w:szCs w:val="28"/>
        </w:rPr>
        <w:t>) (19007</w:t>
      </w:r>
      <w:r w:rsidR="00293311" w:rsidRPr="008912DD">
        <w:rPr>
          <w:rFonts w:ascii="Times New Roman" w:eastAsia="標楷體" w:hAnsi="Times New Roman"/>
          <w:sz w:val="28"/>
          <w:szCs w:val="20"/>
        </w:rPr>
        <w:t>C)</w:t>
      </w:r>
      <w:r w:rsidR="00293311" w:rsidRPr="008912DD">
        <w:rPr>
          <w:rFonts w:ascii="標楷體" w:eastAsia="標楷體" w:hAnsi="標楷體" w:cs="Calibri"/>
          <w:sz w:val="28"/>
          <w:szCs w:val="20"/>
        </w:rPr>
        <w:t>之區別：</w:t>
      </w:r>
      <w:r w:rsidR="00293311" w:rsidRPr="008912DD">
        <w:rPr>
          <w:rFonts w:ascii="Times New Roman" w:eastAsia="標楷體" w:hAnsi="Times New Roman"/>
          <w:sz w:val="28"/>
          <w:szCs w:val="20"/>
        </w:rPr>
        <w:t xml:space="preserve">(101/5/1) </w:t>
      </w:r>
      <w:r w:rsidR="00D436E1" w:rsidRPr="008912DD">
        <w:rPr>
          <w:rFonts w:ascii="Times New Roman" w:eastAsia="標楷體" w:hAnsi="Times New Roman"/>
          <w:sz w:val="28"/>
          <w:szCs w:val="20"/>
        </w:rPr>
        <w:t>(111/5/2)</w:t>
      </w:r>
    </w:p>
    <w:p w14:paraId="281177CD" w14:textId="77777777" w:rsidR="000257EE" w:rsidRPr="008912DD" w:rsidRDefault="00274757" w:rsidP="00283B1E">
      <w:pPr>
        <w:snapToGrid w:val="0"/>
        <w:spacing w:line="600" w:lineRule="exact"/>
        <w:ind w:left="1134" w:hanging="424"/>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胰臟膿瘍或胰炎引流術</w:t>
      </w:r>
      <w:r w:rsidRPr="008912DD">
        <w:rPr>
          <w:rFonts w:ascii="Times New Roman" w:eastAsia="標楷體" w:hAnsi="Times New Roman"/>
          <w:sz w:val="28"/>
          <w:szCs w:val="28"/>
        </w:rPr>
        <w:t>(75401B)</w:t>
      </w:r>
      <w:r w:rsidRPr="008912DD">
        <w:rPr>
          <w:rFonts w:ascii="Times New Roman" w:eastAsia="標楷體" w:hAnsi="Times New Roman"/>
          <w:sz w:val="28"/>
          <w:szCs w:val="28"/>
        </w:rPr>
        <w:t>，需於手術室執行，執行全身麻醉，包含採微創腹腔鏡手術，剖腹探查施行擴創術、引流，並取得檢體做細菌培養或細胞學檢查及檢附相關報告。</w:t>
      </w:r>
    </w:p>
    <w:p w14:paraId="412DB1E3" w14:textId="77777777" w:rsidR="000257EE" w:rsidRPr="008912DD" w:rsidRDefault="00274757">
      <w:pPr>
        <w:snapToGrid w:val="0"/>
        <w:spacing w:line="600" w:lineRule="exact"/>
        <w:ind w:left="1080" w:hanging="370"/>
        <w:rPr>
          <w:rFonts w:ascii="Times New Roman" w:hAnsi="Times New Roman"/>
        </w:rPr>
      </w:pPr>
      <w:r w:rsidRPr="008912DD">
        <w:rPr>
          <w:rFonts w:ascii="Times New Roman" w:eastAsia="標楷體" w:hAnsi="Times New Roman"/>
          <w:sz w:val="28"/>
          <w:szCs w:val="28"/>
        </w:rPr>
        <w:t>(2)</w:t>
      </w:r>
      <w:r w:rsidRPr="008912DD">
        <w:rPr>
          <w:rFonts w:ascii="Times New Roman" w:eastAsia="標楷體" w:hAnsi="Times New Roman"/>
          <w:kern w:val="3"/>
          <w:sz w:val="28"/>
          <w:szCs w:val="28"/>
        </w:rPr>
        <w:t>刪除</w:t>
      </w:r>
      <w:r w:rsidRPr="008912DD">
        <w:rPr>
          <w:rFonts w:ascii="Times New Roman" w:eastAsia="標楷體" w:hAnsi="Times New Roman"/>
          <w:kern w:val="3"/>
          <w:sz w:val="28"/>
          <w:szCs w:val="28"/>
        </w:rPr>
        <w:t>(101/5/1)</w:t>
      </w:r>
    </w:p>
    <w:p w14:paraId="110E3712" w14:textId="77777777" w:rsidR="000257EE" w:rsidRPr="008912DD" w:rsidRDefault="00274757" w:rsidP="00283B1E">
      <w:pPr>
        <w:snapToGrid w:val="0"/>
        <w:spacing w:line="600" w:lineRule="exact"/>
        <w:ind w:left="1134" w:hanging="424"/>
        <w:rPr>
          <w:rFonts w:ascii="Times New Roman" w:eastAsia="標楷體" w:hAnsi="Times New Roman"/>
          <w:sz w:val="28"/>
          <w:szCs w:val="28"/>
        </w:rPr>
      </w:pPr>
      <w:r w:rsidRPr="008912DD">
        <w:rPr>
          <w:rFonts w:ascii="Times New Roman" w:eastAsia="標楷體" w:hAnsi="Times New Roman"/>
          <w:sz w:val="28"/>
          <w:szCs w:val="28"/>
        </w:rPr>
        <w:lastRenderedPageBreak/>
        <w:t>(3)</w:t>
      </w:r>
      <w:r w:rsidRPr="008912DD">
        <w:rPr>
          <w:rFonts w:ascii="Times New Roman" w:eastAsia="標楷體" w:hAnsi="Times New Roman"/>
          <w:sz w:val="28"/>
          <w:szCs w:val="28"/>
        </w:rPr>
        <w:t>超音波導引下組織切片</w:t>
      </w:r>
      <w:r w:rsidRPr="008912DD">
        <w:rPr>
          <w:rFonts w:ascii="Times New Roman" w:eastAsia="標楷體" w:hAnsi="Times New Roman"/>
          <w:sz w:val="28"/>
          <w:szCs w:val="28"/>
        </w:rPr>
        <w:t>(19007</w:t>
      </w:r>
      <w:r w:rsidR="00293311" w:rsidRPr="008912DD">
        <w:rPr>
          <w:rFonts w:ascii="Times New Roman" w:eastAsia="標楷體" w:hAnsi="Times New Roman"/>
          <w:sz w:val="28"/>
        </w:rPr>
        <w:t>C</w:t>
      </w:r>
      <w:r w:rsidRPr="008912DD">
        <w:rPr>
          <w:rFonts w:ascii="Times New Roman" w:eastAsia="標楷體" w:hAnsi="Times New Roman"/>
          <w:sz w:val="28"/>
          <w:szCs w:val="28"/>
        </w:rPr>
        <w:t>)</w:t>
      </w:r>
      <w:r w:rsidRPr="008912DD">
        <w:rPr>
          <w:rFonts w:ascii="Times New Roman" w:eastAsia="標楷體" w:hAnsi="Times New Roman"/>
          <w:sz w:val="28"/>
          <w:szCs w:val="28"/>
        </w:rPr>
        <w:t>，需為得知腫瘤或病變之病理結果，使用切片針於超音波指引下或為引流腹內膿瘍，至體內取得組織，並於申報費用時應檢附病理</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細胞學</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檢查報告或細菌培養報告。</w:t>
      </w:r>
      <w:r w:rsidR="00D436E1" w:rsidRPr="008912DD">
        <w:rPr>
          <w:rFonts w:ascii="Times New Roman" w:eastAsia="標楷體" w:hAnsi="Times New Roman"/>
          <w:sz w:val="28"/>
        </w:rPr>
        <w:t>(111/5/2)</w:t>
      </w:r>
    </w:p>
    <w:p w14:paraId="69636CB4" w14:textId="77777777" w:rsidR="000257EE" w:rsidRPr="008912DD" w:rsidRDefault="00274757">
      <w:pPr>
        <w:pStyle w:val="31"/>
        <w:snapToGrid w:val="0"/>
        <w:spacing w:line="600" w:lineRule="exact"/>
        <w:ind w:left="563" w:hanging="325"/>
        <w:rPr>
          <w:rFonts w:ascii="Times New Roman" w:eastAsia="標楷體" w:hAnsi="Times New Roman"/>
          <w:sz w:val="28"/>
          <w:szCs w:val="28"/>
        </w:rPr>
      </w:pPr>
      <w:r w:rsidRPr="008912DD">
        <w:rPr>
          <w:rFonts w:ascii="Times New Roman" w:eastAsia="標楷體" w:hAnsi="Times New Roman"/>
          <w:sz w:val="28"/>
          <w:szCs w:val="28"/>
        </w:rPr>
        <w:t>44.</w:t>
      </w:r>
      <w:r w:rsidRPr="008912DD">
        <w:rPr>
          <w:rFonts w:ascii="Times New Roman" w:eastAsia="標楷體" w:hAnsi="Times New Roman"/>
          <w:sz w:val="28"/>
          <w:szCs w:val="28"/>
        </w:rPr>
        <w:t>腹腔穿刺</w:t>
      </w:r>
      <w:r w:rsidRPr="008912DD">
        <w:rPr>
          <w:rFonts w:ascii="Times New Roman" w:eastAsia="標楷體" w:hAnsi="Times New Roman"/>
          <w:sz w:val="28"/>
          <w:szCs w:val="28"/>
        </w:rPr>
        <w:t>(29017C)</w:t>
      </w:r>
      <w:r w:rsidRPr="008912DD">
        <w:rPr>
          <w:rFonts w:ascii="Times New Roman" w:eastAsia="標楷體" w:hAnsi="Times New Roman"/>
          <w:sz w:val="28"/>
          <w:szCs w:val="28"/>
        </w:rPr>
        <w:t>及經皮穿肝膽管引流術</w:t>
      </w:r>
      <w:r w:rsidRPr="008912DD">
        <w:rPr>
          <w:rFonts w:ascii="Times New Roman" w:eastAsia="標楷體" w:hAnsi="Times New Roman"/>
          <w:sz w:val="28"/>
          <w:szCs w:val="28"/>
        </w:rPr>
        <w:t>(33026B)</w:t>
      </w:r>
      <w:r w:rsidRPr="008912DD">
        <w:rPr>
          <w:rFonts w:ascii="Times New Roman" w:eastAsia="標楷體" w:hAnsi="Times New Roman"/>
          <w:sz w:val="28"/>
          <w:szCs w:val="28"/>
        </w:rPr>
        <w:t>之申報區別：</w:t>
      </w:r>
    </w:p>
    <w:p w14:paraId="264E13F4" w14:textId="77777777" w:rsidR="000257EE" w:rsidRPr="008912DD" w:rsidRDefault="00274757">
      <w:pPr>
        <w:snapToGrid w:val="0"/>
        <w:spacing w:line="600" w:lineRule="exact"/>
        <w:ind w:left="1080" w:hanging="370"/>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腹腔穿刺</w:t>
      </w:r>
      <w:r w:rsidRPr="008912DD">
        <w:rPr>
          <w:rFonts w:ascii="Times New Roman" w:eastAsia="標楷體" w:hAnsi="Times New Roman"/>
          <w:sz w:val="28"/>
          <w:szCs w:val="28"/>
        </w:rPr>
        <w:t>(29017C)</w:t>
      </w:r>
      <w:r w:rsidRPr="008912DD">
        <w:rPr>
          <w:rFonts w:ascii="Times New Roman" w:eastAsia="標楷體" w:hAnsi="Times New Roman"/>
          <w:sz w:val="28"/>
          <w:szCs w:val="28"/>
        </w:rPr>
        <w:t>：</w:t>
      </w:r>
    </w:p>
    <w:p w14:paraId="1C6033F6" w14:textId="77777777" w:rsidR="000257EE" w:rsidRPr="008912DD" w:rsidRDefault="00274757" w:rsidP="00283B1E">
      <w:pPr>
        <w:snapToGrid w:val="0"/>
        <w:spacing w:line="600" w:lineRule="exact"/>
        <w:ind w:left="2552" w:hanging="1419"/>
        <w:rPr>
          <w:rFonts w:ascii="Times New Roman" w:eastAsia="標楷體" w:hAnsi="Times New Roman"/>
          <w:sz w:val="28"/>
          <w:szCs w:val="28"/>
        </w:rPr>
      </w:pPr>
      <w:r w:rsidRPr="008912DD">
        <w:rPr>
          <w:rFonts w:ascii="Times New Roman" w:eastAsia="標楷體" w:hAnsi="Times New Roman"/>
          <w:sz w:val="28"/>
          <w:szCs w:val="28"/>
        </w:rPr>
        <w:t>診療內容：利用理學檢查或超音波指引下做腹水抽吸之診斷或治療用。</w:t>
      </w:r>
    </w:p>
    <w:p w14:paraId="31B62050" w14:textId="77777777" w:rsidR="000257EE" w:rsidRPr="008912DD" w:rsidRDefault="00274757">
      <w:pPr>
        <w:snapToGrid w:val="0"/>
        <w:spacing w:line="600" w:lineRule="exact"/>
        <w:ind w:left="2550" w:hanging="1417"/>
        <w:rPr>
          <w:rFonts w:ascii="Times New Roman" w:eastAsia="標楷體" w:hAnsi="Times New Roman"/>
          <w:sz w:val="28"/>
          <w:szCs w:val="28"/>
        </w:rPr>
      </w:pPr>
      <w:r w:rsidRPr="008912DD">
        <w:rPr>
          <w:rFonts w:ascii="Times New Roman" w:eastAsia="標楷體" w:hAnsi="Times New Roman"/>
          <w:sz w:val="28"/>
          <w:szCs w:val="28"/>
        </w:rPr>
        <w:t>適應症：肝硬化、肝癌、卵巢癌、腹內膿瘍、外傷等。</w:t>
      </w:r>
    </w:p>
    <w:p w14:paraId="33025C87" w14:textId="77777777" w:rsidR="000257EE" w:rsidRPr="008912DD" w:rsidRDefault="00274757">
      <w:pPr>
        <w:snapToGrid w:val="0"/>
        <w:spacing w:line="600" w:lineRule="exact"/>
        <w:ind w:left="2550" w:hanging="1417"/>
        <w:rPr>
          <w:rFonts w:ascii="Times New Roman" w:eastAsia="標楷體" w:hAnsi="Times New Roman"/>
          <w:sz w:val="28"/>
          <w:szCs w:val="28"/>
        </w:rPr>
      </w:pPr>
      <w:r w:rsidRPr="008912DD">
        <w:rPr>
          <w:rFonts w:ascii="Times New Roman" w:eastAsia="標楷體" w:hAnsi="Times New Roman"/>
          <w:sz w:val="28"/>
          <w:szCs w:val="28"/>
        </w:rPr>
        <w:t>費用申報時應檢附之資料：腹水之生化或細胞學檢查報告。</w:t>
      </w:r>
    </w:p>
    <w:p w14:paraId="7CA47B1C" w14:textId="77777777" w:rsidR="000257EE" w:rsidRPr="008912DD" w:rsidRDefault="00274757">
      <w:pPr>
        <w:snapToGrid w:val="0"/>
        <w:spacing w:line="600" w:lineRule="exact"/>
        <w:ind w:left="1080" w:hanging="370"/>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經皮穿肝膽管引流術</w:t>
      </w:r>
      <w:r w:rsidRPr="008912DD">
        <w:rPr>
          <w:rFonts w:ascii="Times New Roman" w:eastAsia="標楷體" w:hAnsi="Times New Roman"/>
          <w:sz w:val="28"/>
          <w:szCs w:val="28"/>
        </w:rPr>
        <w:t>(33026B)</w:t>
      </w:r>
      <w:r w:rsidRPr="008912DD">
        <w:rPr>
          <w:rFonts w:ascii="Times New Roman" w:eastAsia="標楷體" w:hAnsi="Times New Roman"/>
          <w:sz w:val="28"/>
          <w:szCs w:val="28"/>
        </w:rPr>
        <w:t>：</w:t>
      </w:r>
    </w:p>
    <w:p w14:paraId="4D13D9BB" w14:textId="77777777" w:rsidR="000257EE" w:rsidRPr="008912DD" w:rsidRDefault="00274757">
      <w:pPr>
        <w:snapToGrid w:val="0"/>
        <w:spacing w:line="600" w:lineRule="exact"/>
        <w:ind w:left="2550" w:hanging="1417"/>
        <w:rPr>
          <w:rFonts w:ascii="Times New Roman" w:eastAsia="標楷體" w:hAnsi="Times New Roman"/>
          <w:sz w:val="28"/>
          <w:szCs w:val="28"/>
        </w:rPr>
      </w:pPr>
      <w:r w:rsidRPr="008912DD">
        <w:rPr>
          <w:rFonts w:ascii="Times New Roman" w:eastAsia="標楷體" w:hAnsi="Times New Roman"/>
          <w:sz w:val="28"/>
          <w:szCs w:val="28"/>
        </w:rPr>
        <w:t>診療內容：在</w:t>
      </w:r>
      <w:r w:rsidRPr="008912DD">
        <w:rPr>
          <w:rFonts w:ascii="Times New Roman" w:eastAsia="標楷體" w:hAnsi="Times New Roman"/>
          <w:sz w:val="28"/>
          <w:szCs w:val="28"/>
        </w:rPr>
        <w:t>X</w:t>
      </w:r>
      <w:r w:rsidRPr="008912DD">
        <w:rPr>
          <w:rFonts w:ascii="Times New Roman" w:eastAsia="標楷體" w:hAnsi="Times New Roman"/>
          <w:sz w:val="28"/>
          <w:szCs w:val="28"/>
        </w:rPr>
        <w:t>光透視或超音波導引下，穿刺肝內膽管取得肝汁，供細胞培養或細胞學檢查，並注射顯影劑做膽管攝影，以評估膽管阻塞原因及範圍，置入引流管以緩解病人阻塞性之黃疸。</w:t>
      </w:r>
    </w:p>
    <w:p w14:paraId="0D94BED1" w14:textId="77777777" w:rsidR="000257EE" w:rsidRPr="008912DD" w:rsidRDefault="00274757">
      <w:pPr>
        <w:snapToGrid w:val="0"/>
        <w:spacing w:line="600" w:lineRule="exact"/>
        <w:ind w:left="2550" w:hanging="1417"/>
        <w:rPr>
          <w:rFonts w:ascii="Times New Roman" w:eastAsia="標楷體" w:hAnsi="Times New Roman"/>
          <w:sz w:val="28"/>
          <w:szCs w:val="28"/>
        </w:rPr>
      </w:pPr>
      <w:r w:rsidRPr="008912DD">
        <w:rPr>
          <w:rFonts w:ascii="Times New Roman" w:eastAsia="標楷體" w:hAnsi="Times New Roman"/>
          <w:sz w:val="28"/>
          <w:szCs w:val="28"/>
        </w:rPr>
        <w:t>適應症：</w:t>
      </w:r>
    </w:p>
    <w:p w14:paraId="1E691046" w14:textId="77777777" w:rsidR="000257EE" w:rsidRPr="008912DD" w:rsidRDefault="00274757">
      <w:pPr>
        <w:snapToGrid w:val="0"/>
        <w:spacing w:line="600" w:lineRule="exact"/>
        <w:ind w:left="1680"/>
        <w:rPr>
          <w:rFonts w:ascii="Times New Roman" w:eastAsia="標楷體" w:hAnsi="Times New Roman"/>
          <w:sz w:val="28"/>
          <w:szCs w:val="28"/>
        </w:rPr>
      </w:pPr>
      <w:r w:rsidRPr="008912DD">
        <w:rPr>
          <w:rFonts w:ascii="Times New Roman" w:eastAsia="標楷體" w:hAnsi="Times New Roman"/>
          <w:sz w:val="28"/>
          <w:szCs w:val="28"/>
        </w:rPr>
        <w:t>甲</w:t>
      </w:r>
      <w:r w:rsidR="00CB3DB1" w:rsidRPr="008912DD">
        <w:rPr>
          <w:rFonts w:ascii="Times New Roman" w:eastAsia="標楷體" w:hAnsi="Times New Roman"/>
          <w:sz w:val="28"/>
          <w:szCs w:val="28"/>
        </w:rPr>
        <w:t>、</w:t>
      </w:r>
      <w:r w:rsidRPr="008912DD">
        <w:rPr>
          <w:rFonts w:ascii="Times New Roman" w:eastAsia="標楷體" w:hAnsi="Times New Roman"/>
          <w:sz w:val="28"/>
          <w:szCs w:val="28"/>
        </w:rPr>
        <w:t>治療膽道發炎及其合併症。</w:t>
      </w:r>
    </w:p>
    <w:p w14:paraId="3FA217AF" w14:textId="77777777" w:rsidR="000257EE" w:rsidRPr="008912DD" w:rsidRDefault="00274757">
      <w:pPr>
        <w:snapToGrid w:val="0"/>
        <w:spacing w:line="600" w:lineRule="exact"/>
        <w:ind w:left="1680"/>
        <w:rPr>
          <w:rFonts w:ascii="Times New Roman" w:eastAsia="標楷體" w:hAnsi="Times New Roman"/>
          <w:sz w:val="28"/>
          <w:szCs w:val="28"/>
        </w:rPr>
      </w:pPr>
      <w:r w:rsidRPr="008912DD">
        <w:rPr>
          <w:rFonts w:ascii="Times New Roman" w:eastAsia="標楷體" w:hAnsi="Times New Roman"/>
          <w:sz w:val="28"/>
          <w:szCs w:val="28"/>
        </w:rPr>
        <w:t>乙</w:t>
      </w:r>
      <w:r w:rsidR="00CB3DB1" w:rsidRPr="008912DD">
        <w:rPr>
          <w:rFonts w:ascii="Times New Roman" w:eastAsia="標楷體" w:hAnsi="Times New Roman"/>
          <w:sz w:val="28"/>
          <w:szCs w:val="28"/>
        </w:rPr>
        <w:t>、</w:t>
      </w:r>
      <w:r w:rsidRPr="008912DD">
        <w:rPr>
          <w:rFonts w:ascii="Times New Roman" w:eastAsia="標楷體" w:hAnsi="Times New Roman"/>
          <w:sz w:val="28"/>
          <w:szCs w:val="28"/>
        </w:rPr>
        <w:t>膽管手術前減壓以降低手術併發症。</w:t>
      </w:r>
    </w:p>
    <w:p w14:paraId="48736EA3" w14:textId="77777777" w:rsidR="000257EE" w:rsidRPr="008912DD" w:rsidRDefault="00274757">
      <w:pPr>
        <w:snapToGrid w:val="0"/>
        <w:spacing w:line="600" w:lineRule="exact"/>
        <w:ind w:left="1680"/>
        <w:rPr>
          <w:rFonts w:ascii="Times New Roman" w:eastAsia="標楷體" w:hAnsi="Times New Roman"/>
          <w:sz w:val="28"/>
          <w:szCs w:val="28"/>
        </w:rPr>
      </w:pPr>
      <w:r w:rsidRPr="008912DD">
        <w:rPr>
          <w:rFonts w:ascii="Times New Roman" w:eastAsia="標楷體" w:hAnsi="Times New Roman"/>
          <w:sz w:val="28"/>
          <w:szCs w:val="28"/>
        </w:rPr>
        <w:t>丙</w:t>
      </w:r>
      <w:r w:rsidR="00CB3DB1" w:rsidRPr="008912DD">
        <w:rPr>
          <w:rFonts w:ascii="Times New Roman" w:eastAsia="標楷體" w:hAnsi="Times New Roman"/>
          <w:sz w:val="28"/>
          <w:szCs w:val="28"/>
        </w:rPr>
        <w:t>、</w:t>
      </w:r>
      <w:r w:rsidRPr="008912DD">
        <w:rPr>
          <w:rFonts w:ascii="Times New Roman" w:eastAsia="標楷體" w:hAnsi="Times New Roman"/>
          <w:sz w:val="28"/>
          <w:szCs w:val="28"/>
        </w:rPr>
        <w:t>計劃實施膽管腔內放射治療。</w:t>
      </w:r>
    </w:p>
    <w:p w14:paraId="0F6849CC" w14:textId="77777777" w:rsidR="000257EE" w:rsidRPr="008912DD" w:rsidRDefault="00274757">
      <w:pPr>
        <w:snapToGrid w:val="0"/>
        <w:spacing w:line="600" w:lineRule="exact"/>
        <w:ind w:left="1680"/>
        <w:rPr>
          <w:rFonts w:ascii="Times New Roman" w:eastAsia="標楷體" w:hAnsi="Times New Roman"/>
          <w:sz w:val="28"/>
          <w:szCs w:val="28"/>
        </w:rPr>
      </w:pPr>
      <w:r w:rsidRPr="008912DD">
        <w:rPr>
          <w:rFonts w:ascii="Times New Roman" w:eastAsia="標楷體" w:hAnsi="Times New Roman"/>
          <w:sz w:val="28"/>
          <w:szCs w:val="28"/>
        </w:rPr>
        <w:t>丁</w:t>
      </w:r>
      <w:r w:rsidR="00CB3DB1" w:rsidRPr="008912DD">
        <w:rPr>
          <w:rFonts w:ascii="Times New Roman" w:eastAsia="標楷體" w:hAnsi="Times New Roman"/>
          <w:sz w:val="28"/>
          <w:szCs w:val="28"/>
        </w:rPr>
        <w:t>、</w:t>
      </w:r>
      <w:r w:rsidRPr="008912DD">
        <w:rPr>
          <w:rFonts w:ascii="Times New Roman" w:eastAsia="標楷體" w:hAnsi="Times New Roman"/>
          <w:sz w:val="28"/>
          <w:szCs w:val="28"/>
        </w:rPr>
        <w:t>計劃實施膽管內膽石截取術。</w:t>
      </w:r>
    </w:p>
    <w:p w14:paraId="2EE3BDC6" w14:textId="77777777" w:rsidR="009A7FD0" w:rsidRPr="008912DD" w:rsidRDefault="00274757" w:rsidP="00283B1E">
      <w:pPr>
        <w:pStyle w:val="31"/>
        <w:snapToGrid w:val="0"/>
        <w:spacing w:line="600" w:lineRule="exact"/>
        <w:ind w:left="709" w:hanging="471"/>
        <w:rPr>
          <w:rFonts w:ascii="Times New Roman" w:eastAsia="標楷體" w:hAnsi="Times New Roman"/>
          <w:sz w:val="28"/>
          <w:szCs w:val="28"/>
        </w:rPr>
      </w:pPr>
      <w:r w:rsidRPr="008912DD">
        <w:rPr>
          <w:rFonts w:ascii="Times New Roman" w:eastAsia="標楷體" w:hAnsi="Times New Roman"/>
          <w:sz w:val="28"/>
          <w:szCs w:val="28"/>
        </w:rPr>
        <w:t>45.</w:t>
      </w:r>
      <w:r w:rsidR="00D41472" w:rsidRPr="008912DD">
        <w:rPr>
          <w:rFonts w:ascii="Times New Roman" w:hAnsi="Times New Roman"/>
        </w:rPr>
        <w:t xml:space="preserve"> </w:t>
      </w:r>
      <w:r w:rsidR="00D41472" w:rsidRPr="008912DD">
        <w:rPr>
          <w:rFonts w:ascii="Times New Roman" w:eastAsia="標楷體" w:hAnsi="Times New Roman"/>
          <w:sz w:val="28"/>
          <w:szCs w:val="28"/>
        </w:rPr>
        <w:t>隱睪症合併開放性腹膜鞘狀突時，</w:t>
      </w:r>
      <w:r w:rsidR="00065F68" w:rsidRPr="008912DD">
        <w:rPr>
          <w:rFonts w:ascii="Times New Roman" w:eastAsia="標楷體" w:hAnsi="Times New Roman"/>
          <w:sz w:val="28"/>
          <w:szCs w:val="28"/>
        </w:rPr>
        <w:t>仍應以隱睪丸固定術</w:t>
      </w:r>
      <w:r w:rsidR="00065F68" w:rsidRPr="008912DD">
        <w:rPr>
          <w:rFonts w:ascii="Times New Roman" w:eastAsia="標楷體" w:hAnsi="Times New Roman"/>
          <w:sz w:val="28"/>
          <w:szCs w:val="28"/>
        </w:rPr>
        <w:t>(78607C)</w:t>
      </w:r>
      <w:r w:rsidR="00065F68" w:rsidRPr="008912DD">
        <w:rPr>
          <w:rFonts w:ascii="Times New Roman" w:eastAsia="標楷體" w:hAnsi="Times New Roman"/>
          <w:sz w:val="28"/>
          <w:szCs w:val="28"/>
        </w:rPr>
        <w:t>申報，若有執行腹膜鞘狀突修補，得申報</w:t>
      </w:r>
      <w:r w:rsidR="009A7FD0" w:rsidRPr="008912DD">
        <w:rPr>
          <w:rFonts w:ascii="Times New Roman" w:eastAsia="標楷體" w:hAnsi="Times New Roman"/>
          <w:sz w:val="28"/>
          <w:szCs w:val="28"/>
        </w:rPr>
        <w:t>鼠蹊疝氣修補術－無腸切除</w:t>
      </w:r>
      <w:r w:rsidR="009A7FD0" w:rsidRPr="008912DD">
        <w:rPr>
          <w:rFonts w:ascii="Times New Roman" w:eastAsia="標楷體" w:hAnsi="Times New Roman"/>
          <w:sz w:val="28"/>
          <w:szCs w:val="28"/>
        </w:rPr>
        <w:lastRenderedPageBreak/>
        <w:t>(75607C)</w:t>
      </w:r>
      <w:r w:rsidR="009A7FD0" w:rsidRPr="008912DD">
        <w:rPr>
          <w:rFonts w:ascii="Times New Roman" w:eastAsia="標楷體" w:hAnsi="Times New Roman"/>
          <w:sz w:val="28"/>
          <w:szCs w:val="28"/>
        </w:rPr>
        <w:t>為為副手術，且須檢附病理報告。</w:t>
      </w:r>
      <w:r w:rsidRPr="008912DD">
        <w:rPr>
          <w:rFonts w:ascii="Times New Roman" w:eastAsia="標楷體" w:hAnsi="Times New Roman"/>
          <w:sz w:val="28"/>
          <w:szCs w:val="28"/>
        </w:rPr>
        <w:t>(101/5/1)</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103/6/1</w:t>
      </w:r>
      <w:r w:rsidR="00C54EE9" w:rsidRPr="008912DD">
        <w:rPr>
          <w:rFonts w:ascii="Times New Roman" w:eastAsia="標楷體" w:hAnsi="Times New Roman"/>
          <w:sz w:val="28"/>
          <w:szCs w:val="28"/>
        </w:rPr>
        <w:t>)</w:t>
      </w:r>
    </w:p>
    <w:p w14:paraId="71F42447" w14:textId="77777777" w:rsidR="000257EE" w:rsidRPr="008912DD" w:rsidRDefault="00274757" w:rsidP="00C22DA0">
      <w:pPr>
        <w:pStyle w:val="31"/>
        <w:snapToGrid w:val="0"/>
        <w:spacing w:line="600" w:lineRule="exact"/>
        <w:ind w:left="563" w:hanging="325"/>
        <w:jc w:val="both"/>
        <w:rPr>
          <w:rFonts w:ascii="Times New Roman" w:eastAsia="標楷體" w:hAnsi="Times New Roman"/>
          <w:sz w:val="28"/>
          <w:szCs w:val="28"/>
        </w:rPr>
      </w:pPr>
      <w:r w:rsidRPr="008912DD">
        <w:rPr>
          <w:rFonts w:ascii="Times New Roman" w:eastAsia="標楷體" w:hAnsi="Times New Roman"/>
          <w:sz w:val="28"/>
          <w:szCs w:val="28"/>
        </w:rPr>
        <w:t>46.</w:t>
      </w:r>
      <w:r w:rsidRPr="008912DD">
        <w:rPr>
          <w:rFonts w:ascii="Times New Roman" w:eastAsia="標楷體" w:hAnsi="Times New Roman"/>
          <w:sz w:val="28"/>
          <w:szCs w:val="28"/>
        </w:rPr>
        <w:t>申報肌腱修補術</w:t>
      </w:r>
      <w:r w:rsidRPr="008912DD">
        <w:rPr>
          <w:rFonts w:ascii="Times New Roman" w:eastAsia="標楷體" w:hAnsi="Times New Roman"/>
          <w:sz w:val="28"/>
          <w:szCs w:val="28"/>
        </w:rPr>
        <w:t>tendon repair</w:t>
      </w:r>
      <w:r w:rsidRPr="008912DD">
        <w:rPr>
          <w:rFonts w:ascii="Times New Roman" w:eastAsia="標楷體" w:hAnsi="Times New Roman"/>
          <w:sz w:val="28"/>
          <w:szCs w:val="28"/>
        </w:rPr>
        <w:t>時，須於手術紀錄單內詳載手術部位之肌腱名稱，並應檢送手術前、後照片，以憑核付。照片費用應含於該項手術內。</w:t>
      </w:r>
    </w:p>
    <w:p w14:paraId="3E209F58" w14:textId="77777777" w:rsidR="000257EE" w:rsidRPr="008912DD" w:rsidRDefault="00274757" w:rsidP="00C22DA0">
      <w:pPr>
        <w:pStyle w:val="31"/>
        <w:snapToGrid w:val="0"/>
        <w:spacing w:line="600" w:lineRule="exact"/>
        <w:ind w:left="709" w:hanging="471"/>
        <w:jc w:val="both"/>
        <w:rPr>
          <w:rFonts w:ascii="Times New Roman" w:eastAsia="標楷體" w:hAnsi="Times New Roman"/>
          <w:sz w:val="28"/>
          <w:szCs w:val="28"/>
        </w:rPr>
      </w:pPr>
      <w:r w:rsidRPr="008912DD">
        <w:rPr>
          <w:rFonts w:ascii="Times New Roman" w:eastAsia="標楷體" w:hAnsi="Times New Roman"/>
          <w:sz w:val="28"/>
          <w:szCs w:val="28"/>
        </w:rPr>
        <w:t>47.</w:t>
      </w:r>
      <w:r w:rsidRPr="008912DD">
        <w:rPr>
          <w:rFonts w:ascii="Times New Roman" w:eastAsia="標楷體" w:hAnsi="Times New Roman"/>
          <w:sz w:val="28"/>
          <w:szCs w:val="28"/>
        </w:rPr>
        <w:t>軟組織良性腫瘤切除術，大或深</w:t>
      </w:r>
      <w:r w:rsidRPr="008912DD">
        <w:rPr>
          <w:rFonts w:ascii="Times New Roman" w:eastAsia="標楷體" w:hAnsi="Times New Roman"/>
          <w:sz w:val="28"/>
          <w:szCs w:val="28"/>
        </w:rPr>
        <w:t>(64208C)</w:t>
      </w:r>
      <w:r w:rsidRPr="008912DD">
        <w:rPr>
          <w:rFonts w:ascii="Times New Roman" w:eastAsia="標楷體" w:hAnsi="Times New Roman"/>
          <w:sz w:val="28"/>
          <w:szCs w:val="28"/>
        </w:rPr>
        <w:t>之明確規範為，其軟組織良性腫瘤應大於</w:t>
      </w:r>
      <w:r w:rsidRPr="008912DD">
        <w:rPr>
          <w:rFonts w:ascii="Times New Roman" w:eastAsia="標楷體" w:hAnsi="Times New Roman"/>
          <w:sz w:val="28"/>
          <w:szCs w:val="28"/>
        </w:rPr>
        <w:t>10</w:t>
      </w:r>
      <w:r w:rsidRPr="008912DD">
        <w:rPr>
          <w:rFonts w:ascii="Times New Roman" w:eastAsia="標楷體" w:hAnsi="Times New Roman"/>
          <w:sz w:val="28"/>
          <w:szCs w:val="28"/>
        </w:rPr>
        <w:t>公分或深及肌膜層，應檢附病理報告證明。</w:t>
      </w:r>
    </w:p>
    <w:p w14:paraId="048DCE03" w14:textId="77777777" w:rsidR="000257EE" w:rsidRPr="008912DD" w:rsidRDefault="00881BDC" w:rsidP="00293311">
      <w:pPr>
        <w:pStyle w:val="31"/>
        <w:snapToGrid w:val="0"/>
        <w:spacing w:line="600" w:lineRule="exact"/>
        <w:ind w:left="563" w:hanging="325"/>
        <w:jc w:val="both"/>
        <w:rPr>
          <w:rFonts w:ascii="Times New Roman" w:eastAsia="標楷體" w:hAnsi="Times New Roman"/>
          <w:sz w:val="28"/>
          <w:szCs w:val="28"/>
        </w:rPr>
      </w:pPr>
      <w:r w:rsidRPr="008912DD">
        <w:rPr>
          <w:rFonts w:ascii="Times New Roman" w:eastAsia="標楷體" w:hAnsi="Times New Roman"/>
          <w:sz w:val="28"/>
          <w:szCs w:val="28"/>
        </w:rPr>
        <w:t>48.</w:t>
      </w:r>
      <w:r w:rsidR="00293311" w:rsidRPr="008912DD">
        <w:rPr>
          <w:rFonts w:ascii="Times New Roman" w:eastAsia="標楷體" w:hAnsi="Times New Roman" w:hint="eastAsia"/>
          <w:sz w:val="28"/>
          <w:szCs w:val="20"/>
        </w:rPr>
        <w:t xml:space="preserve"> </w:t>
      </w:r>
      <w:r w:rsidR="00EF0696" w:rsidRPr="008912DD">
        <w:rPr>
          <w:rFonts w:ascii="Times New Roman" w:eastAsia="標楷體" w:hAnsi="Times New Roman" w:hint="eastAsia"/>
          <w:sz w:val="28"/>
          <w:szCs w:val="20"/>
        </w:rPr>
        <w:t>(</w:t>
      </w:r>
      <w:r w:rsidR="00293311" w:rsidRPr="008912DD">
        <w:rPr>
          <w:rFonts w:ascii="Times New Roman" w:eastAsia="標楷體" w:hAnsi="Times New Roman" w:hint="eastAsia"/>
          <w:sz w:val="28"/>
          <w:szCs w:val="20"/>
        </w:rPr>
        <w:t>刪除</w:t>
      </w:r>
      <w:r w:rsidR="00EF0696" w:rsidRPr="008912DD">
        <w:rPr>
          <w:rFonts w:ascii="Times New Roman" w:eastAsia="標楷體" w:hAnsi="Times New Roman" w:hint="eastAsia"/>
          <w:sz w:val="28"/>
          <w:szCs w:val="20"/>
        </w:rPr>
        <w:t>)</w:t>
      </w:r>
      <w:r w:rsidR="00293311" w:rsidRPr="008912DD">
        <w:rPr>
          <w:rFonts w:ascii="Times New Roman" w:eastAsia="標楷體" w:hAnsi="Times New Roman" w:hint="eastAsia"/>
          <w:sz w:val="28"/>
          <w:szCs w:val="20"/>
        </w:rPr>
        <w:t>。</w:t>
      </w:r>
      <w:r w:rsidR="00293311" w:rsidRPr="008912DD">
        <w:rPr>
          <w:rFonts w:ascii="Times New Roman" w:eastAsia="標楷體" w:hAnsi="Times New Roman"/>
          <w:sz w:val="28"/>
          <w:szCs w:val="20"/>
        </w:rPr>
        <w:t xml:space="preserve">(109/5/1) </w:t>
      </w:r>
      <w:r w:rsidR="00D436E1" w:rsidRPr="008912DD">
        <w:rPr>
          <w:rFonts w:ascii="Times New Roman" w:eastAsia="標楷體" w:hAnsi="Times New Roman"/>
          <w:sz w:val="28"/>
          <w:szCs w:val="20"/>
        </w:rPr>
        <w:t>(111/5/2)</w:t>
      </w:r>
    </w:p>
    <w:p w14:paraId="4F24F0CD" w14:textId="77777777" w:rsidR="000257EE" w:rsidRPr="008912DD" w:rsidRDefault="00274757">
      <w:pPr>
        <w:pStyle w:val="31"/>
        <w:snapToGrid w:val="0"/>
        <w:spacing w:line="600" w:lineRule="exact"/>
        <w:ind w:left="563" w:hanging="325"/>
        <w:rPr>
          <w:rFonts w:ascii="Times New Roman" w:eastAsia="標楷體" w:hAnsi="Times New Roman"/>
          <w:sz w:val="28"/>
          <w:szCs w:val="28"/>
        </w:rPr>
      </w:pPr>
      <w:r w:rsidRPr="008912DD">
        <w:rPr>
          <w:rFonts w:ascii="Times New Roman" w:eastAsia="標楷體" w:hAnsi="Times New Roman"/>
          <w:sz w:val="28"/>
          <w:szCs w:val="28"/>
        </w:rPr>
        <w:t>49.</w:t>
      </w:r>
      <w:r w:rsidRPr="008912DD">
        <w:rPr>
          <w:rFonts w:ascii="Times New Roman" w:eastAsia="標楷體" w:hAnsi="Times New Roman"/>
          <w:sz w:val="28"/>
          <w:szCs w:val="28"/>
        </w:rPr>
        <w:t>肝臟移植手術審查注意事項：</w:t>
      </w:r>
      <w:r w:rsidRPr="008912DD">
        <w:rPr>
          <w:rFonts w:ascii="Times New Roman" w:eastAsia="標楷體" w:hAnsi="Times New Roman"/>
          <w:sz w:val="28"/>
          <w:szCs w:val="28"/>
        </w:rPr>
        <w:t>(95/7/15)</w:t>
      </w:r>
    </w:p>
    <w:p w14:paraId="5736CCA7" w14:textId="77777777" w:rsidR="000257EE" w:rsidRPr="008912DD" w:rsidRDefault="00274757" w:rsidP="00283B1E">
      <w:pPr>
        <w:snapToGrid w:val="0"/>
        <w:spacing w:line="600" w:lineRule="exact"/>
        <w:ind w:left="1134" w:hanging="424"/>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同時符合下列各項條件之醫院，經向保險人報備後，於施行肝臟移植手術時可由該院自主事前審查：</w:t>
      </w:r>
      <w:r w:rsidRPr="008912DD">
        <w:rPr>
          <w:rFonts w:ascii="Times New Roman" w:eastAsia="標楷體" w:hAnsi="Times New Roman"/>
          <w:sz w:val="28"/>
          <w:szCs w:val="28"/>
        </w:rPr>
        <w:t>(102/7/23)</w:t>
      </w:r>
    </w:p>
    <w:p w14:paraId="6C55F6E3" w14:textId="77777777" w:rsidR="000257EE" w:rsidRPr="008912DD" w:rsidRDefault="00274757">
      <w:pPr>
        <w:snapToGrid w:val="0"/>
        <w:spacing w:line="600" w:lineRule="exact"/>
        <w:ind w:left="1198" w:hanging="204"/>
        <w:rPr>
          <w:rFonts w:ascii="Times New Roman" w:eastAsia="標楷體" w:hAnsi="Times New Roman"/>
          <w:sz w:val="28"/>
          <w:szCs w:val="28"/>
        </w:rPr>
      </w:pPr>
      <w:r w:rsidRPr="008912DD">
        <w:rPr>
          <w:rFonts w:ascii="Times New Roman" w:eastAsia="標楷體" w:hAnsi="Times New Roman"/>
          <w:sz w:val="28"/>
          <w:szCs w:val="28"/>
        </w:rPr>
        <w:t>甲、一年執行量達</w:t>
      </w:r>
      <w:r w:rsidRPr="008912DD">
        <w:rPr>
          <w:rFonts w:ascii="Times New Roman" w:eastAsia="標楷體" w:hAnsi="Times New Roman"/>
          <w:sz w:val="28"/>
          <w:szCs w:val="28"/>
        </w:rPr>
        <w:t>10</w:t>
      </w:r>
      <w:r w:rsidRPr="008912DD">
        <w:rPr>
          <w:rFonts w:ascii="Times New Roman" w:eastAsia="標楷體" w:hAnsi="Times New Roman"/>
          <w:sz w:val="28"/>
          <w:szCs w:val="28"/>
        </w:rPr>
        <w:t>例以上之醫院</w:t>
      </w:r>
    </w:p>
    <w:p w14:paraId="38ED4299" w14:textId="77777777" w:rsidR="000257EE" w:rsidRPr="008912DD" w:rsidRDefault="00274757" w:rsidP="00CB3DB1">
      <w:pPr>
        <w:snapToGrid w:val="0"/>
        <w:spacing w:line="600" w:lineRule="exact"/>
        <w:ind w:left="1560" w:hanging="566"/>
        <w:rPr>
          <w:rFonts w:ascii="Times New Roman" w:eastAsia="標楷體" w:hAnsi="Times New Roman"/>
          <w:sz w:val="28"/>
          <w:szCs w:val="28"/>
        </w:rPr>
      </w:pPr>
      <w:r w:rsidRPr="008912DD">
        <w:rPr>
          <w:rFonts w:ascii="Times New Roman" w:eastAsia="標楷體" w:hAnsi="Times New Roman"/>
          <w:sz w:val="28"/>
          <w:szCs w:val="28"/>
        </w:rPr>
        <w:t>乙、醫院內需有</w:t>
      </w:r>
      <w:r w:rsidRPr="008912DD">
        <w:rPr>
          <w:rFonts w:ascii="Times New Roman" w:eastAsia="標楷體" w:hAnsi="Times New Roman"/>
          <w:sz w:val="28"/>
          <w:szCs w:val="28"/>
        </w:rPr>
        <w:t>2</w:t>
      </w:r>
      <w:r w:rsidRPr="008912DD">
        <w:rPr>
          <w:rFonts w:ascii="Times New Roman" w:eastAsia="標楷體" w:hAnsi="Times New Roman"/>
          <w:sz w:val="28"/>
          <w:szCs w:val="28"/>
        </w:rPr>
        <w:t>位以上具主管機關訂定摘取、移植手術執行資格之醫師</w:t>
      </w:r>
      <w:r w:rsidRPr="008912DD">
        <w:rPr>
          <w:rFonts w:ascii="Times New Roman" w:eastAsia="標楷體" w:hAnsi="Times New Roman"/>
          <w:sz w:val="28"/>
          <w:szCs w:val="28"/>
        </w:rPr>
        <w:t>(102/8/1)</w:t>
      </w:r>
    </w:p>
    <w:p w14:paraId="0120C339" w14:textId="77777777" w:rsidR="000257EE" w:rsidRPr="008912DD" w:rsidRDefault="00274757">
      <w:pPr>
        <w:snapToGrid w:val="0"/>
        <w:spacing w:line="600" w:lineRule="exact"/>
        <w:ind w:left="1198" w:hanging="204"/>
        <w:rPr>
          <w:rFonts w:ascii="Times New Roman" w:eastAsia="標楷體" w:hAnsi="Times New Roman"/>
          <w:sz w:val="28"/>
          <w:szCs w:val="28"/>
        </w:rPr>
      </w:pPr>
      <w:r w:rsidRPr="008912DD">
        <w:rPr>
          <w:rFonts w:ascii="Times New Roman" w:eastAsia="標楷體" w:hAnsi="Times New Roman"/>
          <w:sz w:val="28"/>
          <w:szCs w:val="28"/>
        </w:rPr>
        <w:t>丙、病患臨床狀況符合下列任一項者：</w:t>
      </w:r>
    </w:p>
    <w:p w14:paraId="60EE1ACD" w14:textId="77777777" w:rsidR="000257EE" w:rsidRPr="008912DD" w:rsidRDefault="00274757">
      <w:pPr>
        <w:pStyle w:val="af9"/>
        <w:snapToGrid w:val="0"/>
        <w:spacing w:line="600" w:lineRule="exact"/>
        <w:ind w:left="2191" w:hanging="773"/>
        <w:rPr>
          <w:rFonts w:ascii="Times New Roman" w:hAnsi="Times New Roman"/>
          <w:szCs w:val="28"/>
        </w:rPr>
      </w:pPr>
      <w:r w:rsidRPr="008912DD">
        <w:rPr>
          <w:rFonts w:ascii="Times New Roman" w:hAnsi="Times New Roman"/>
          <w:szCs w:val="28"/>
        </w:rPr>
        <w:t>A.</w:t>
      </w:r>
      <w:r w:rsidRPr="008912DD">
        <w:rPr>
          <w:rFonts w:ascii="Times New Roman" w:hAnsi="Times New Roman"/>
          <w:szCs w:val="28"/>
        </w:rPr>
        <w:t>肝實質病變</w:t>
      </w:r>
    </w:p>
    <w:p w14:paraId="2987140D" w14:textId="77777777" w:rsidR="000257EE" w:rsidRPr="008912DD" w:rsidRDefault="00274757">
      <w:pPr>
        <w:pStyle w:val="af9"/>
        <w:snapToGrid w:val="0"/>
        <w:spacing w:line="600" w:lineRule="exact"/>
        <w:ind w:left="1200" w:firstLine="498"/>
        <w:rPr>
          <w:rFonts w:ascii="Times New Roman" w:hAnsi="Times New Roman"/>
          <w:szCs w:val="28"/>
        </w:rPr>
      </w:pPr>
      <w:r w:rsidRPr="008912DD">
        <w:rPr>
          <w:rFonts w:ascii="Times New Roman" w:hAnsi="Times New Roman"/>
          <w:szCs w:val="28"/>
        </w:rPr>
        <w:t>(A)B</w:t>
      </w:r>
      <w:r w:rsidRPr="008912DD">
        <w:rPr>
          <w:rFonts w:ascii="Times New Roman" w:hAnsi="Times New Roman"/>
          <w:szCs w:val="28"/>
        </w:rPr>
        <w:t>型肝炎肝硬化</w:t>
      </w:r>
    </w:p>
    <w:p w14:paraId="3E18F30A" w14:textId="77777777" w:rsidR="000257EE" w:rsidRPr="008912DD" w:rsidRDefault="00274757">
      <w:pPr>
        <w:pStyle w:val="af9"/>
        <w:snapToGrid w:val="0"/>
        <w:spacing w:line="600" w:lineRule="exact"/>
        <w:ind w:left="1200" w:firstLine="498"/>
        <w:rPr>
          <w:rFonts w:ascii="Times New Roman" w:hAnsi="Times New Roman"/>
          <w:szCs w:val="28"/>
        </w:rPr>
      </w:pPr>
      <w:r w:rsidRPr="008912DD">
        <w:rPr>
          <w:rFonts w:ascii="Times New Roman" w:hAnsi="Times New Roman"/>
          <w:szCs w:val="28"/>
        </w:rPr>
        <w:t>(B)C</w:t>
      </w:r>
      <w:r w:rsidRPr="008912DD">
        <w:rPr>
          <w:rFonts w:ascii="Times New Roman" w:hAnsi="Times New Roman"/>
          <w:szCs w:val="28"/>
        </w:rPr>
        <w:t>型肝炎肝硬化</w:t>
      </w:r>
    </w:p>
    <w:p w14:paraId="5E30A8F0" w14:textId="77777777" w:rsidR="000257EE" w:rsidRPr="008912DD" w:rsidRDefault="00274757">
      <w:pPr>
        <w:pStyle w:val="af9"/>
        <w:snapToGrid w:val="0"/>
        <w:spacing w:line="600" w:lineRule="exact"/>
        <w:ind w:left="1200" w:firstLine="498"/>
        <w:rPr>
          <w:rFonts w:ascii="Times New Roman" w:hAnsi="Times New Roman"/>
          <w:szCs w:val="28"/>
        </w:rPr>
      </w:pPr>
      <w:r w:rsidRPr="008912DD">
        <w:rPr>
          <w:rFonts w:ascii="Times New Roman" w:hAnsi="Times New Roman"/>
          <w:szCs w:val="28"/>
        </w:rPr>
        <w:t>(C)</w:t>
      </w:r>
      <w:r w:rsidRPr="008912DD">
        <w:rPr>
          <w:rFonts w:ascii="Times New Roman" w:hAnsi="Times New Roman"/>
          <w:szCs w:val="28"/>
        </w:rPr>
        <w:t>酒精性肝炎</w:t>
      </w:r>
    </w:p>
    <w:p w14:paraId="0BCDE505" w14:textId="77777777" w:rsidR="000257EE" w:rsidRPr="008912DD" w:rsidRDefault="00274757">
      <w:pPr>
        <w:pStyle w:val="af9"/>
        <w:snapToGrid w:val="0"/>
        <w:spacing w:line="600" w:lineRule="exact"/>
        <w:ind w:left="1200" w:firstLine="498"/>
        <w:rPr>
          <w:rFonts w:ascii="Times New Roman" w:hAnsi="Times New Roman"/>
          <w:szCs w:val="28"/>
        </w:rPr>
      </w:pPr>
      <w:r w:rsidRPr="008912DD">
        <w:rPr>
          <w:rFonts w:ascii="Times New Roman" w:hAnsi="Times New Roman"/>
          <w:szCs w:val="28"/>
        </w:rPr>
        <w:t>(D)</w:t>
      </w:r>
      <w:r w:rsidRPr="008912DD">
        <w:rPr>
          <w:rFonts w:ascii="Times New Roman" w:hAnsi="Times New Roman"/>
          <w:szCs w:val="28"/>
        </w:rPr>
        <w:t>自體免疫性肝炎</w:t>
      </w:r>
    </w:p>
    <w:p w14:paraId="74D79E85" w14:textId="77777777" w:rsidR="000257EE" w:rsidRPr="008912DD" w:rsidRDefault="00274757">
      <w:pPr>
        <w:pStyle w:val="af9"/>
        <w:snapToGrid w:val="0"/>
        <w:spacing w:line="600" w:lineRule="exact"/>
        <w:ind w:left="1200" w:firstLine="498"/>
        <w:rPr>
          <w:rFonts w:ascii="Times New Roman" w:hAnsi="Times New Roman"/>
          <w:szCs w:val="28"/>
        </w:rPr>
      </w:pPr>
      <w:r w:rsidRPr="008912DD">
        <w:rPr>
          <w:rFonts w:ascii="Times New Roman" w:hAnsi="Times New Roman"/>
          <w:szCs w:val="28"/>
        </w:rPr>
        <w:t>(E)</w:t>
      </w:r>
      <w:r w:rsidRPr="008912DD">
        <w:rPr>
          <w:rFonts w:ascii="Times New Roman" w:hAnsi="Times New Roman"/>
          <w:szCs w:val="28"/>
        </w:rPr>
        <w:t>新生兒肝炎</w:t>
      </w:r>
    </w:p>
    <w:p w14:paraId="0EE94CE1" w14:textId="77777777" w:rsidR="000257EE" w:rsidRPr="008912DD" w:rsidRDefault="00274757">
      <w:pPr>
        <w:pStyle w:val="af9"/>
        <w:snapToGrid w:val="0"/>
        <w:spacing w:line="600" w:lineRule="exact"/>
        <w:ind w:left="1200" w:firstLine="498"/>
        <w:rPr>
          <w:rFonts w:ascii="Times New Roman" w:hAnsi="Times New Roman"/>
          <w:szCs w:val="28"/>
        </w:rPr>
      </w:pPr>
      <w:r w:rsidRPr="008912DD">
        <w:rPr>
          <w:rFonts w:ascii="Times New Roman" w:hAnsi="Times New Roman"/>
          <w:szCs w:val="28"/>
        </w:rPr>
        <w:t>(F)</w:t>
      </w:r>
      <w:r w:rsidRPr="008912DD">
        <w:rPr>
          <w:rFonts w:ascii="Times New Roman" w:hAnsi="Times New Roman"/>
          <w:szCs w:val="28"/>
        </w:rPr>
        <w:t>先天性肝纖維化</w:t>
      </w:r>
    </w:p>
    <w:p w14:paraId="27371142" w14:textId="77777777" w:rsidR="000257EE" w:rsidRPr="008912DD" w:rsidRDefault="00274757">
      <w:pPr>
        <w:pStyle w:val="af9"/>
        <w:snapToGrid w:val="0"/>
        <w:spacing w:line="600" w:lineRule="exact"/>
        <w:ind w:left="2191" w:hanging="773"/>
        <w:rPr>
          <w:rFonts w:ascii="Times New Roman" w:hAnsi="Times New Roman"/>
          <w:szCs w:val="28"/>
        </w:rPr>
      </w:pPr>
      <w:r w:rsidRPr="008912DD">
        <w:rPr>
          <w:rFonts w:ascii="Times New Roman" w:hAnsi="Times New Roman"/>
          <w:szCs w:val="28"/>
        </w:rPr>
        <w:t>B.</w:t>
      </w:r>
      <w:r w:rsidRPr="008912DD">
        <w:rPr>
          <w:rFonts w:ascii="Times New Roman" w:hAnsi="Times New Roman"/>
          <w:szCs w:val="28"/>
        </w:rPr>
        <w:t>膽汁鬱積性肝病</w:t>
      </w:r>
    </w:p>
    <w:p w14:paraId="069DC954" w14:textId="77777777" w:rsidR="000257EE" w:rsidRPr="008912DD" w:rsidRDefault="00274757">
      <w:pPr>
        <w:pStyle w:val="af9"/>
        <w:snapToGrid w:val="0"/>
        <w:spacing w:line="600" w:lineRule="exact"/>
        <w:ind w:left="1200" w:firstLine="498"/>
        <w:rPr>
          <w:rFonts w:ascii="Times New Roman" w:hAnsi="Times New Roman"/>
          <w:szCs w:val="28"/>
        </w:rPr>
      </w:pPr>
      <w:r w:rsidRPr="008912DD">
        <w:rPr>
          <w:rFonts w:ascii="Times New Roman" w:hAnsi="Times New Roman"/>
          <w:szCs w:val="28"/>
        </w:rPr>
        <w:lastRenderedPageBreak/>
        <w:t>(A)</w:t>
      </w:r>
      <w:r w:rsidRPr="008912DD">
        <w:rPr>
          <w:rFonts w:ascii="Times New Roman" w:hAnsi="Times New Roman"/>
          <w:szCs w:val="28"/>
        </w:rPr>
        <w:t>膽道閉鎖症等</w:t>
      </w:r>
      <w:r w:rsidR="00C54EE9" w:rsidRPr="008912DD">
        <w:rPr>
          <w:rFonts w:ascii="Times New Roman" w:hAnsi="Times New Roman"/>
          <w:szCs w:val="28"/>
        </w:rPr>
        <w:t>(</w:t>
      </w:r>
      <w:r w:rsidRPr="008912DD">
        <w:rPr>
          <w:rFonts w:ascii="Times New Roman" w:hAnsi="Times New Roman"/>
          <w:szCs w:val="28"/>
        </w:rPr>
        <w:t xml:space="preserve">Alagille </w:t>
      </w:r>
      <w:r w:rsidRPr="008912DD">
        <w:rPr>
          <w:rFonts w:ascii="Times New Roman" w:hAnsi="Times New Roman"/>
          <w:szCs w:val="28"/>
        </w:rPr>
        <w:t>氏症候群，</w:t>
      </w:r>
      <w:r w:rsidRPr="008912DD">
        <w:rPr>
          <w:rFonts w:ascii="Times New Roman" w:hAnsi="Times New Roman"/>
          <w:szCs w:val="28"/>
        </w:rPr>
        <w:t>Byler</w:t>
      </w:r>
      <w:r w:rsidRPr="008912DD">
        <w:rPr>
          <w:rFonts w:ascii="Times New Roman" w:hAnsi="Times New Roman"/>
          <w:szCs w:val="28"/>
        </w:rPr>
        <w:t>氏病等</w:t>
      </w:r>
      <w:r w:rsidR="00C54EE9" w:rsidRPr="008912DD">
        <w:rPr>
          <w:rFonts w:ascii="Times New Roman" w:hAnsi="Times New Roman"/>
          <w:szCs w:val="28"/>
        </w:rPr>
        <w:t>)</w:t>
      </w:r>
    </w:p>
    <w:p w14:paraId="6E413F67" w14:textId="77777777" w:rsidR="000257EE" w:rsidRPr="008912DD" w:rsidRDefault="00274757">
      <w:pPr>
        <w:pStyle w:val="af9"/>
        <w:snapToGrid w:val="0"/>
        <w:spacing w:line="600" w:lineRule="exact"/>
        <w:ind w:left="2125" w:hanging="423"/>
        <w:rPr>
          <w:rFonts w:ascii="Times New Roman" w:hAnsi="Times New Roman"/>
          <w:szCs w:val="28"/>
        </w:rPr>
      </w:pPr>
      <w:r w:rsidRPr="008912DD">
        <w:rPr>
          <w:rFonts w:ascii="Times New Roman" w:hAnsi="Times New Roman"/>
          <w:szCs w:val="28"/>
        </w:rPr>
        <w:t xml:space="preserve">(B)PFIC </w:t>
      </w:r>
      <w:r w:rsidR="00C54EE9" w:rsidRPr="008912DD">
        <w:rPr>
          <w:rFonts w:ascii="Times New Roman" w:hAnsi="Times New Roman"/>
          <w:szCs w:val="28"/>
        </w:rPr>
        <w:t>(</w:t>
      </w:r>
      <w:r w:rsidRPr="008912DD">
        <w:rPr>
          <w:rFonts w:ascii="Times New Roman" w:hAnsi="Times New Roman"/>
          <w:szCs w:val="28"/>
        </w:rPr>
        <w:t>progressive familial intrahepatic cholestasis</w:t>
      </w:r>
      <w:r w:rsidR="00C54EE9" w:rsidRPr="008912DD">
        <w:rPr>
          <w:rFonts w:ascii="Times New Roman" w:hAnsi="Times New Roman"/>
          <w:szCs w:val="28"/>
        </w:rPr>
        <w:t>)</w:t>
      </w:r>
    </w:p>
    <w:p w14:paraId="582A52D8" w14:textId="77777777" w:rsidR="000257EE" w:rsidRPr="008912DD" w:rsidRDefault="00274757">
      <w:pPr>
        <w:pStyle w:val="af9"/>
        <w:snapToGrid w:val="0"/>
        <w:spacing w:line="600" w:lineRule="exact"/>
        <w:ind w:left="1200" w:firstLine="498"/>
        <w:rPr>
          <w:rFonts w:ascii="Times New Roman" w:hAnsi="Times New Roman"/>
          <w:szCs w:val="28"/>
        </w:rPr>
      </w:pPr>
      <w:r w:rsidRPr="008912DD">
        <w:rPr>
          <w:rFonts w:ascii="Times New Roman" w:hAnsi="Times New Roman"/>
          <w:szCs w:val="28"/>
        </w:rPr>
        <w:t>(C)</w:t>
      </w:r>
      <w:r w:rsidRPr="008912DD">
        <w:rPr>
          <w:rFonts w:ascii="Times New Roman" w:hAnsi="Times New Roman"/>
          <w:szCs w:val="28"/>
        </w:rPr>
        <w:t>原發性膽汁性肝硬化</w:t>
      </w:r>
    </w:p>
    <w:p w14:paraId="6AB90F31" w14:textId="77777777" w:rsidR="000257EE" w:rsidRPr="008912DD" w:rsidRDefault="00274757">
      <w:pPr>
        <w:pStyle w:val="af9"/>
        <w:snapToGrid w:val="0"/>
        <w:spacing w:line="600" w:lineRule="exact"/>
        <w:ind w:left="1200" w:firstLine="498"/>
        <w:rPr>
          <w:rFonts w:ascii="Times New Roman" w:hAnsi="Times New Roman"/>
          <w:szCs w:val="28"/>
        </w:rPr>
      </w:pPr>
      <w:r w:rsidRPr="008912DD">
        <w:rPr>
          <w:rFonts w:ascii="Times New Roman" w:hAnsi="Times New Roman"/>
          <w:szCs w:val="28"/>
        </w:rPr>
        <w:t>(D)</w:t>
      </w:r>
      <w:r w:rsidRPr="008912DD">
        <w:rPr>
          <w:rFonts w:ascii="Times New Roman" w:hAnsi="Times New Roman"/>
          <w:szCs w:val="28"/>
        </w:rPr>
        <w:t>硬化性膽管炎</w:t>
      </w:r>
    </w:p>
    <w:p w14:paraId="5888CC20" w14:textId="77777777" w:rsidR="000257EE" w:rsidRPr="008912DD" w:rsidRDefault="00274757">
      <w:pPr>
        <w:pStyle w:val="af9"/>
        <w:snapToGrid w:val="0"/>
        <w:spacing w:line="600" w:lineRule="exact"/>
        <w:ind w:left="1200" w:firstLine="498"/>
        <w:rPr>
          <w:rFonts w:ascii="Times New Roman" w:hAnsi="Times New Roman"/>
          <w:szCs w:val="28"/>
        </w:rPr>
      </w:pPr>
      <w:r w:rsidRPr="008912DD">
        <w:rPr>
          <w:rFonts w:ascii="Times New Roman" w:hAnsi="Times New Roman"/>
          <w:szCs w:val="28"/>
        </w:rPr>
        <w:t>(E)</w:t>
      </w:r>
      <w:r w:rsidRPr="008912DD">
        <w:rPr>
          <w:rFonts w:ascii="Times New Roman" w:hAnsi="Times New Roman"/>
          <w:szCs w:val="28"/>
        </w:rPr>
        <w:t>其他，請於病歷上詳述</w:t>
      </w:r>
    </w:p>
    <w:p w14:paraId="130BD519" w14:textId="77777777" w:rsidR="000257EE" w:rsidRPr="008912DD" w:rsidRDefault="00274757">
      <w:pPr>
        <w:pStyle w:val="af9"/>
        <w:snapToGrid w:val="0"/>
        <w:spacing w:line="600" w:lineRule="exact"/>
        <w:ind w:left="2650" w:hanging="521"/>
        <w:rPr>
          <w:rFonts w:ascii="Times New Roman" w:hAnsi="Times New Roman"/>
          <w:szCs w:val="28"/>
        </w:rPr>
      </w:pPr>
      <w:r w:rsidRPr="008912DD">
        <w:rPr>
          <w:rFonts w:ascii="Times New Roman" w:hAnsi="Times New Roman"/>
          <w:szCs w:val="28"/>
        </w:rPr>
        <w:t>a. cystic fibrosis</w:t>
      </w:r>
    </w:p>
    <w:p w14:paraId="47FAE205" w14:textId="77777777" w:rsidR="000257EE" w:rsidRPr="008912DD" w:rsidRDefault="00274757">
      <w:pPr>
        <w:pStyle w:val="af9"/>
        <w:snapToGrid w:val="0"/>
        <w:spacing w:line="600" w:lineRule="exact"/>
        <w:ind w:left="2650" w:hanging="521"/>
        <w:rPr>
          <w:rFonts w:ascii="Times New Roman" w:hAnsi="Times New Roman"/>
          <w:szCs w:val="28"/>
        </w:rPr>
      </w:pPr>
      <w:r w:rsidRPr="008912DD">
        <w:rPr>
          <w:rFonts w:ascii="Times New Roman" w:hAnsi="Times New Roman"/>
          <w:szCs w:val="28"/>
        </w:rPr>
        <w:t>b. nonsyndromic paucity of intrahepatic bile duct</w:t>
      </w:r>
    </w:p>
    <w:p w14:paraId="7EBDADA8" w14:textId="77777777" w:rsidR="000257EE" w:rsidRPr="008912DD" w:rsidRDefault="00274757">
      <w:pPr>
        <w:pStyle w:val="af9"/>
        <w:snapToGrid w:val="0"/>
        <w:spacing w:line="600" w:lineRule="exact"/>
        <w:ind w:left="2191" w:hanging="773"/>
        <w:rPr>
          <w:rFonts w:ascii="Times New Roman" w:hAnsi="Times New Roman"/>
          <w:szCs w:val="28"/>
        </w:rPr>
      </w:pPr>
      <w:r w:rsidRPr="008912DD">
        <w:rPr>
          <w:rFonts w:ascii="Times New Roman" w:hAnsi="Times New Roman"/>
          <w:szCs w:val="28"/>
        </w:rPr>
        <w:t>C.</w:t>
      </w:r>
      <w:r w:rsidRPr="008912DD">
        <w:rPr>
          <w:rFonts w:ascii="Times New Roman" w:hAnsi="Times New Roman"/>
          <w:szCs w:val="28"/>
        </w:rPr>
        <w:t>遺傳代謝疾病導致肝硬化</w:t>
      </w:r>
    </w:p>
    <w:p w14:paraId="4DBC100C" w14:textId="77777777" w:rsidR="000257EE" w:rsidRPr="008912DD" w:rsidRDefault="00274757">
      <w:pPr>
        <w:pStyle w:val="af9"/>
        <w:snapToGrid w:val="0"/>
        <w:spacing w:line="600" w:lineRule="exact"/>
        <w:ind w:left="1200" w:firstLine="498"/>
        <w:rPr>
          <w:rFonts w:ascii="Times New Roman" w:hAnsi="Times New Roman"/>
          <w:szCs w:val="28"/>
        </w:rPr>
      </w:pPr>
      <w:r w:rsidRPr="008912DD">
        <w:rPr>
          <w:rFonts w:ascii="Times New Roman" w:hAnsi="Times New Roman"/>
          <w:szCs w:val="28"/>
        </w:rPr>
        <w:t xml:space="preserve">(A)Wilson </w:t>
      </w:r>
      <w:r w:rsidRPr="008912DD">
        <w:rPr>
          <w:rFonts w:ascii="Times New Roman" w:hAnsi="Times New Roman"/>
          <w:szCs w:val="28"/>
        </w:rPr>
        <w:t>氏症</w:t>
      </w:r>
    </w:p>
    <w:p w14:paraId="42C08CAD" w14:textId="77777777" w:rsidR="000257EE" w:rsidRPr="008912DD" w:rsidRDefault="00274757">
      <w:pPr>
        <w:pStyle w:val="af9"/>
        <w:snapToGrid w:val="0"/>
        <w:spacing w:line="600" w:lineRule="exact"/>
        <w:ind w:left="1200" w:firstLine="498"/>
        <w:rPr>
          <w:rFonts w:ascii="Times New Roman" w:hAnsi="Times New Roman"/>
          <w:szCs w:val="28"/>
        </w:rPr>
      </w:pPr>
      <w:r w:rsidRPr="008912DD">
        <w:rPr>
          <w:rFonts w:ascii="Times New Roman" w:hAnsi="Times New Roman"/>
          <w:szCs w:val="28"/>
        </w:rPr>
        <w:t>(B)</w:t>
      </w:r>
      <w:r w:rsidRPr="008912DD">
        <w:rPr>
          <w:rFonts w:ascii="Times New Roman" w:hAnsi="Times New Roman"/>
          <w:szCs w:val="28"/>
        </w:rPr>
        <w:t>肝醣儲積症</w:t>
      </w:r>
    </w:p>
    <w:p w14:paraId="6FE1AD66" w14:textId="77777777" w:rsidR="000257EE" w:rsidRPr="008912DD" w:rsidRDefault="00274757">
      <w:pPr>
        <w:pStyle w:val="af9"/>
        <w:snapToGrid w:val="0"/>
        <w:spacing w:line="600" w:lineRule="exact"/>
        <w:ind w:left="1200" w:firstLine="498"/>
        <w:rPr>
          <w:rFonts w:ascii="Times New Roman" w:hAnsi="Times New Roman"/>
          <w:szCs w:val="28"/>
        </w:rPr>
      </w:pPr>
      <w:r w:rsidRPr="008912DD">
        <w:rPr>
          <w:rFonts w:ascii="Times New Roman" w:hAnsi="Times New Roman"/>
          <w:szCs w:val="28"/>
        </w:rPr>
        <w:t>(C)Tyrosinemia</w:t>
      </w:r>
    </w:p>
    <w:p w14:paraId="3FC6191E" w14:textId="77777777" w:rsidR="000257EE" w:rsidRPr="008912DD" w:rsidRDefault="00274757">
      <w:pPr>
        <w:pStyle w:val="af9"/>
        <w:snapToGrid w:val="0"/>
        <w:spacing w:line="600" w:lineRule="exact"/>
        <w:ind w:left="2191" w:hanging="773"/>
        <w:rPr>
          <w:rFonts w:ascii="Times New Roman" w:hAnsi="Times New Roman"/>
          <w:szCs w:val="28"/>
        </w:rPr>
      </w:pPr>
      <w:r w:rsidRPr="008912DD">
        <w:rPr>
          <w:rFonts w:ascii="Times New Roman" w:hAnsi="Times New Roman"/>
          <w:szCs w:val="28"/>
        </w:rPr>
        <w:t xml:space="preserve"> D.</w:t>
      </w:r>
      <w:r w:rsidRPr="008912DD">
        <w:rPr>
          <w:rFonts w:ascii="Times New Roman" w:hAnsi="Times New Roman"/>
          <w:szCs w:val="28"/>
        </w:rPr>
        <w:t>遺傳代謝疾病導致肝臟以外之症狀</w:t>
      </w:r>
    </w:p>
    <w:p w14:paraId="2DBE5F81" w14:textId="77777777" w:rsidR="000257EE" w:rsidRPr="008912DD" w:rsidRDefault="00274757">
      <w:pPr>
        <w:pStyle w:val="af9"/>
        <w:snapToGrid w:val="0"/>
        <w:spacing w:line="600" w:lineRule="exact"/>
        <w:ind w:left="1200" w:firstLine="498"/>
        <w:rPr>
          <w:rFonts w:ascii="Times New Roman" w:hAnsi="Times New Roman"/>
          <w:szCs w:val="28"/>
        </w:rPr>
      </w:pPr>
      <w:r w:rsidRPr="008912DD">
        <w:rPr>
          <w:rFonts w:ascii="Times New Roman" w:hAnsi="Times New Roman"/>
          <w:szCs w:val="28"/>
        </w:rPr>
        <w:t>(A)</w:t>
      </w:r>
      <w:r w:rsidRPr="008912DD">
        <w:rPr>
          <w:rFonts w:ascii="Times New Roman" w:hAnsi="Times New Roman"/>
          <w:szCs w:val="28"/>
        </w:rPr>
        <w:t>尿素代謝循環缺陷</w:t>
      </w:r>
      <w:r w:rsidR="00C54EE9" w:rsidRPr="008912DD">
        <w:rPr>
          <w:rFonts w:ascii="Times New Roman" w:hAnsi="Times New Roman"/>
          <w:szCs w:val="28"/>
        </w:rPr>
        <w:t>(</w:t>
      </w:r>
      <w:r w:rsidRPr="008912DD">
        <w:rPr>
          <w:rFonts w:ascii="Times New Roman" w:hAnsi="Times New Roman"/>
          <w:szCs w:val="28"/>
        </w:rPr>
        <w:t>urea cycle defect</w:t>
      </w:r>
      <w:r w:rsidR="00C54EE9" w:rsidRPr="008912DD">
        <w:rPr>
          <w:rFonts w:ascii="Times New Roman" w:hAnsi="Times New Roman"/>
          <w:szCs w:val="28"/>
        </w:rPr>
        <w:t>)</w:t>
      </w:r>
    </w:p>
    <w:p w14:paraId="7B6295E7" w14:textId="77777777" w:rsidR="000257EE" w:rsidRPr="008912DD" w:rsidRDefault="00274757">
      <w:pPr>
        <w:pStyle w:val="af9"/>
        <w:snapToGrid w:val="0"/>
        <w:spacing w:line="600" w:lineRule="exact"/>
        <w:ind w:left="1200" w:firstLine="498"/>
        <w:rPr>
          <w:rFonts w:ascii="Times New Roman" w:hAnsi="Times New Roman"/>
          <w:szCs w:val="28"/>
        </w:rPr>
      </w:pPr>
      <w:r w:rsidRPr="008912DD">
        <w:rPr>
          <w:rFonts w:ascii="Times New Roman" w:hAnsi="Times New Roman"/>
          <w:szCs w:val="28"/>
        </w:rPr>
        <w:t>(B)amyloidosis</w:t>
      </w:r>
    </w:p>
    <w:p w14:paraId="101DA80C" w14:textId="77777777" w:rsidR="000257EE" w:rsidRPr="008912DD" w:rsidRDefault="00274757">
      <w:pPr>
        <w:pStyle w:val="af9"/>
        <w:snapToGrid w:val="0"/>
        <w:spacing w:line="600" w:lineRule="exact"/>
        <w:ind w:left="1200" w:firstLine="498"/>
        <w:rPr>
          <w:rFonts w:ascii="Times New Roman" w:hAnsi="Times New Roman"/>
          <w:szCs w:val="28"/>
        </w:rPr>
      </w:pPr>
      <w:r w:rsidRPr="008912DD">
        <w:rPr>
          <w:rFonts w:ascii="Times New Roman" w:hAnsi="Times New Roman"/>
          <w:szCs w:val="28"/>
        </w:rPr>
        <w:t>(C)</w:t>
      </w:r>
      <w:r w:rsidRPr="008912DD">
        <w:rPr>
          <w:rFonts w:ascii="Times New Roman" w:hAnsi="Times New Roman"/>
          <w:szCs w:val="28"/>
        </w:rPr>
        <w:t>其他，請於病歷上詳述</w:t>
      </w:r>
    </w:p>
    <w:p w14:paraId="5CC481D7" w14:textId="77777777" w:rsidR="000257EE" w:rsidRPr="008912DD" w:rsidRDefault="00274757">
      <w:pPr>
        <w:pStyle w:val="af9"/>
        <w:snapToGrid w:val="0"/>
        <w:spacing w:line="600" w:lineRule="exact"/>
        <w:ind w:left="2191" w:hanging="773"/>
        <w:rPr>
          <w:rFonts w:ascii="Times New Roman" w:hAnsi="Times New Roman"/>
          <w:szCs w:val="28"/>
        </w:rPr>
      </w:pPr>
      <w:r w:rsidRPr="008912DD">
        <w:rPr>
          <w:rFonts w:ascii="Times New Roman" w:hAnsi="Times New Roman"/>
          <w:szCs w:val="28"/>
        </w:rPr>
        <w:t>E.</w:t>
      </w:r>
      <w:r w:rsidRPr="008912DD">
        <w:rPr>
          <w:rFonts w:ascii="Times New Roman" w:hAnsi="Times New Roman"/>
          <w:szCs w:val="28"/>
        </w:rPr>
        <w:t>肝臟之原發腫瘤</w:t>
      </w:r>
    </w:p>
    <w:p w14:paraId="79B5F8C2" w14:textId="77777777" w:rsidR="000257EE" w:rsidRPr="008912DD" w:rsidRDefault="00274757">
      <w:pPr>
        <w:pStyle w:val="af9"/>
        <w:snapToGrid w:val="0"/>
        <w:spacing w:line="600" w:lineRule="exact"/>
        <w:ind w:left="1200" w:firstLine="498"/>
        <w:rPr>
          <w:rFonts w:ascii="Times New Roman" w:hAnsi="Times New Roman"/>
          <w:szCs w:val="28"/>
        </w:rPr>
      </w:pPr>
      <w:r w:rsidRPr="008912DD">
        <w:rPr>
          <w:rFonts w:ascii="Times New Roman" w:hAnsi="Times New Roman"/>
          <w:szCs w:val="28"/>
        </w:rPr>
        <w:t>(A)</w:t>
      </w:r>
      <w:r w:rsidRPr="008912DD">
        <w:rPr>
          <w:rFonts w:ascii="Times New Roman" w:hAnsi="Times New Roman"/>
          <w:szCs w:val="28"/>
        </w:rPr>
        <w:t>肝細胞癌</w:t>
      </w:r>
      <w:r w:rsidRPr="008912DD">
        <w:rPr>
          <w:rFonts w:ascii="Times New Roman" w:hAnsi="Times New Roman"/>
          <w:szCs w:val="28"/>
        </w:rPr>
        <w:t xml:space="preserve"> </w:t>
      </w:r>
      <w:r w:rsidR="00C54EE9" w:rsidRPr="008912DD">
        <w:rPr>
          <w:rFonts w:ascii="Times New Roman" w:hAnsi="Times New Roman"/>
          <w:szCs w:val="28"/>
        </w:rPr>
        <w:t>(</w:t>
      </w:r>
      <w:r w:rsidRPr="008912DD">
        <w:rPr>
          <w:rFonts w:ascii="Times New Roman" w:hAnsi="Times New Roman"/>
          <w:szCs w:val="28"/>
        </w:rPr>
        <w:t>hepatocellular carcinoma</w:t>
      </w:r>
      <w:r w:rsidR="00C54EE9" w:rsidRPr="008912DD">
        <w:rPr>
          <w:rFonts w:ascii="Times New Roman" w:hAnsi="Times New Roman"/>
          <w:szCs w:val="28"/>
        </w:rPr>
        <w:t>)</w:t>
      </w:r>
    </w:p>
    <w:p w14:paraId="55151AA5" w14:textId="77777777" w:rsidR="000257EE" w:rsidRPr="008912DD" w:rsidRDefault="00274757">
      <w:pPr>
        <w:pStyle w:val="af9"/>
        <w:snapToGrid w:val="0"/>
        <w:spacing w:line="600" w:lineRule="exact"/>
        <w:ind w:left="1200" w:firstLine="498"/>
        <w:rPr>
          <w:rFonts w:ascii="Times New Roman" w:hAnsi="Times New Roman"/>
          <w:szCs w:val="28"/>
        </w:rPr>
      </w:pPr>
      <w:r w:rsidRPr="008912DD">
        <w:rPr>
          <w:rFonts w:ascii="Times New Roman" w:hAnsi="Times New Roman"/>
          <w:szCs w:val="28"/>
        </w:rPr>
        <w:t>(B)</w:t>
      </w:r>
      <w:r w:rsidRPr="008912DD">
        <w:rPr>
          <w:rFonts w:ascii="Times New Roman" w:hAnsi="Times New Roman"/>
          <w:szCs w:val="28"/>
        </w:rPr>
        <w:t>肝母細胞癌</w:t>
      </w:r>
      <w:r w:rsidR="00C54EE9" w:rsidRPr="008912DD">
        <w:rPr>
          <w:rFonts w:ascii="Times New Roman" w:hAnsi="Times New Roman"/>
          <w:szCs w:val="28"/>
        </w:rPr>
        <w:t>(</w:t>
      </w:r>
      <w:r w:rsidRPr="008912DD">
        <w:rPr>
          <w:rFonts w:ascii="Times New Roman" w:hAnsi="Times New Roman"/>
          <w:szCs w:val="28"/>
        </w:rPr>
        <w:t>hepatoblastoma</w:t>
      </w:r>
      <w:r w:rsidR="00C54EE9" w:rsidRPr="008912DD">
        <w:rPr>
          <w:rFonts w:ascii="Times New Roman" w:hAnsi="Times New Roman"/>
          <w:szCs w:val="28"/>
        </w:rPr>
        <w:t>)</w:t>
      </w:r>
    </w:p>
    <w:p w14:paraId="25AC02A3" w14:textId="77777777" w:rsidR="000257EE" w:rsidRPr="008912DD" w:rsidRDefault="00274757">
      <w:pPr>
        <w:pStyle w:val="af9"/>
        <w:snapToGrid w:val="0"/>
        <w:spacing w:line="600" w:lineRule="exact"/>
        <w:ind w:left="1200" w:firstLine="498"/>
        <w:rPr>
          <w:rFonts w:ascii="Times New Roman" w:hAnsi="Times New Roman"/>
          <w:szCs w:val="28"/>
        </w:rPr>
      </w:pPr>
      <w:r w:rsidRPr="008912DD">
        <w:rPr>
          <w:rFonts w:ascii="Times New Roman" w:hAnsi="Times New Roman"/>
          <w:szCs w:val="28"/>
        </w:rPr>
        <w:t>(C)hemangioendothelioma</w:t>
      </w:r>
    </w:p>
    <w:p w14:paraId="52EDE0C2" w14:textId="77777777" w:rsidR="000257EE" w:rsidRPr="008912DD" w:rsidRDefault="00274757">
      <w:pPr>
        <w:pStyle w:val="af9"/>
        <w:snapToGrid w:val="0"/>
        <w:spacing w:line="600" w:lineRule="exact"/>
        <w:ind w:left="1200" w:firstLine="498"/>
        <w:rPr>
          <w:rFonts w:ascii="Times New Roman" w:hAnsi="Times New Roman"/>
          <w:szCs w:val="28"/>
        </w:rPr>
      </w:pPr>
      <w:r w:rsidRPr="008912DD">
        <w:rPr>
          <w:rFonts w:ascii="Times New Roman" w:hAnsi="Times New Roman"/>
          <w:szCs w:val="28"/>
        </w:rPr>
        <w:t>(D)</w:t>
      </w:r>
      <w:r w:rsidRPr="008912DD">
        <w:rPr>
          <w:rFonts w:ascii="Times New Roman" w:hAnsi="Times New Roman"/>
          <w:szCs w:val="28"/>
        </w:rPr>
        <w:t>膽管癌</w:t>
      </w:r>
    </w:p>
    <w:p w14:paraId="0AD45F80" w14:textId="77777777" w:rsidR="000257EE" w:rsidRPr="008912DD" w:rsidRDefault="00274757">
      <w:pPr>
        <w:pStyle w:val="af9"/>
        <w:snapToGrid w:val="0"/>
        <w:spacing w:line="600" w:lineRule="exact"/>
        <w:ind w:left="1200" w:firstLine="498"/>
        <w:rPr>
          <w:rFonts w:ascii="Times New Roman" w:hAnsi="Times New Roman"/>
          <w:szCs w:val="28"/>
        </w:rPr>
      </w:pPr>
      <w:r w:rsidRPr="008912DD">
        <w:rPr>
          <w:rFonts w:ascii="Times New Roman" w:hAnsi="Times New Roman"/>
          <w:szCs w:val="28"/>
        </w:rPr>
        <w:t>(E)</w:t>
      </w:r>
      <w:r w:rsidRPr="008912DD">
        <w:rPr>
          <w:rFonts w:ascii="Times New Roman" w:hAnsi="Times New Roman"/>
          <w:szCs w:val="28"/>
        </w:rPr>
        <w:t>其他，請於病歷上詳述</w:t>
      </w:r>
    </w:p>
    <w:p w14:paraId="10606FFE" w14:textId="77777777" w:rsidR="000257EE" w:rsidRPr="008912DD" w:rsidRDefault="00274757">
      <w:pPr>
        <w:pStyle w:val="af9"/>
        <w:snapToGrid w:val="0"/>
        <w:spacing w:line="600" w:lineRule="exact"/>
        <w:ind w:left="2191" w:hanging="773"/>
        <w:rPr>
          <w:rFonts w:ascii="Times New Roman" w:hAnsi="Times New Roman"/>
          <w:szCs w:val="28"/>
        </w:rPr>
      </w:pPr>
      <w:r w:rsidRPr="008912DD">
        <w:rPr>
          <w:rFonts w:ascii="Times New Roman" w:hAnsi="Times New Roman"/>
          <w:szCs w:val="28"/>
        </w:rPr>
        <w:t>F.</w:t>
      </w:r>
      <w:r w:rsidRPr="008912DD">
        <w:rPr>
          <w:rFonts w:ascii="Times New Roman" w:hAnsi="Times New Roman"/>
          <w:szCs w:val="28"/>
        </w:rPr>
        <w:t>猛暴性肝衰竭</w:t>
      </w:r>
    </w:p>
    <w:p w14:paraId="5EB5297B" w14:textId="77777777" w:rsidR="000257EE" w:rsidRPr="008912DD" w:rsidRDefault="00274757">
      <w:pPr>
        <w:pStyle w:val="af9"/>
        <w:snapToGrid w:val="0"/>
        <w:spacing w:line="600" w:lineRule="exact"/>
        <w:ind w:left="2191" w:hanging="773"/>
        <w:rPr>
          <w:rFonts w:ascii="Times New Roman" w:hAnsi="Times New Roman"/>
          <w:szCs w:val="28"/>
        </w:rPr>
      </w:pPr>
      <w:r w:rsidRPr="008912DD">
        <w:rPr>
          <w:rFonts w:ascii="Times New Roman" w:hAnsi="Times New Roman"/>
          <w:szCs w:val="28"/>
        </w:rPr>
        <w:t>G.</w:t>
      </w:r>
      <w:r w:rsidRPr="008912DD">
        <w:rPr>
          <w:rFonts w:ascii="Times New Roman" w:hAnsi="Times New Roman"/>
          <w:szCs w:val="28"/>
        </w:rPr>
        <w:t>再移植</w:t>
      </w:r>
    </w:p>
    <w:p w14:paraId="67053517" w14:textId="77777777" w:rsidR="000257EE" w:rsidRPr="008912DD" w:rsidRDefault="00274757">
      <w:pPr>
        <w:pStyle w:val="af9"/>
        <w:snapToGrid w:val="0"/>
        <w:spacing w:line="600" w:lineRule="exact"/>
        <w:ind w:left="2191" w:hanging="773"/>
        <w:rPr>
          <w:rFonts w:ascii="Times New Roman" w:hAnsi="Times New Roman"/>
          <w:szCs w:val="28"/>
        </w:rPr>
      </w:pPr>
      <w:r w:rsidRPr="008912DD">
        <w:rPr>
          <w:rFonts w:ascii="Times New Roman" w:hAnsi="Times New Roman"/>
          <w:szCs w:val="28"/>
        </w:rPr>
        <w:lastRenderedPageBreak/>
        <w:t>H.</w:t>
      </w:r>
      <w:r w:rsidRPr="008912DD">
        <w:rPr>
          <w:rFonts w:ascii="Times New Roman" w:hAnsi="Times New Roman"/>
          <w:szCs w:val="28"/>
        </w:rPr>
        <w:t>其他符合</w:t>
      </w:r>
      <w:r w:rsidRPr="008912DD">
        <w:rPr>
          <w:rFonts w:ascii="Times New Roman" w:hAnsi="Times New Roman"/>
          <w:szCs w:val="28"/>
        </w:rPr>
        <w:t>AASLD</w:t>
      </w:r>
      <w:r w:rsidRPr="008912DD">
        <w:rPr>
          <w:rFonts w:ascii="Times New Roman" w:hAnsi="Times New Roman"/>
          <w:szCs w:val="28"/>
        </w:rPr>
        <w:t>表列之適應症</w:t>
      </w:r>
    </w:p>
    <w:p w14:paraId="4DD2924A" w14:textId="77777777" w:rsidR="000257EE" w:rsidRPr="008912DD" w:rsidRDefault="00274757">
      <w:pPr>
        <w:pStyle w:val="af9"/>
        <w:snapToGrid w:val="0"/>
        <w:spacing w:line="600" w:lineRule="exact"/>
        <w:ind w:left="1200" w:firstLine="498"/>
        <w:rPr>
          <w:rFonts w:ascii="Times New Roman" w:hAnsi="Times New Roman"/>
          <w:szCs w:val="28"/>
        </w:rPr>
      </w:pPr>
      <w:r w:rsidRPr="008912DD">
        <w:rPr>
          <w:rFonts w:ascii="Times New Roman" w:hAnsi="Times New Roman"/>
          <w:szCs w:val="28"/>
        </w:rPr>
        <w:t>(A)Budd-Chiari syndrome</w:t>
      </w:r>
    </w:p>
    <w:p w14:paraId="2243000B" w14:textId="77777777" w:rsidR="000257EE" w:rsidRPr="008912DD" w:rsidRDefault="00274757">
      <w:pPr>
        <w:pStyle w:val="af9"/>
        <w:snapToGrid w:val="0"/>
        <w:spacing w:line="600" w:lineRule="exact"/>
        <w:ind w:left="1200" w:firstLine="498"/>
        <w:rPr>
          <w:rFonts w:ascii="Times New Roman" w:hAnsi="Times New Roman"/>
          <w:szCs w:val="28"/>
        </w:rPr>
      </w:pPr>
      <w:r w:rsidRPr="008912DD">
        <w:rPr>
          <w:rFonts w:ascii="Times New Roman" w:hAnsi="Times New Roman"/>
          <w:szCs w:val="28"/>
        </w:rPr>
        <w:t>(B)metastatic neuroendocrine tumor</w:t>
      </w:r>
    </w:p>
    <w:p w14:paraId="7F6573B1" w14:textId="77777777" w:rsidR="000257EE" w:rsidRPr="008912DD" w:rsidRDefault="00274757">
      <w:pPr>
        <w:pStyle w:val="af9"/>
        <w:snapToGrid w:val="0"/>
        <w:spacing w:line="600" w:lineRule="exact"/>
        <w:ind w:left="1200" w:firstLine="498"/>
        <w:rPr>
          <w:rFonts w:ascii="Times New Roman" w:hAnsi="Times New Roman"/>
          <w:szCs w:val="28"/>
        </w:rPr>
      </w:pPr>
      <w:r w:rsidRPr="008912DD">
        <w:rPr>
          <w:rFonts w:ascii="Times New Roman" w:hAnsi="Times New Roman"/>
          <w:szCs w:val="28"/>
        </w:rPr>
        <w:t>(C)polycystic disease</w:t>
      </w:r>
    </w:p>
    <w:p w14:paraId="72145B5D" w14:textId="77777777" w:rsidR="000257EE" w:rsidRPr="008912DD" w:rsidRDefault="00274757">
      <w:pPr>
        <w:pStyle w:val="af9"/>
        <w:snapToGrid w:val="0"/>
        <w:spacing w:line="600" w:lineRule="exact"/>
        <w:ind w:left="1200" w:firstLine="498"/>
        <w:rPr>
          <w:rFonts w:ascii="Times New Roman" w:hAnsi="Times New Roman"/>
          <w:szCs w:val="28"/>
        </w:rPr>
      </w:pPr>
      <w:r w:rsidRPr="008912DD">
        <w:rPr>
          <w:rFonts w:ascii="Times New Roman" w:hAnsi="Times New Roman"/>
          <w:szCs w:val="28"/>
        </w:rPr>
        <w:t>(D)</w:t>
      </w:r>
      <w:r w:rsidRPr="008912DD">
        <w:rPr>
          <w:rFonts w:ascii="Times New Roman" w:hAnsi="Times New Roman"/>
          <w:szCs w:val="28"/>
        </w:rPr>
        <w:t>其他，請於病歷上詳述</w:t>
      </w:r>
      <w:r w:rsidRPr="008912DD">
        <w:rPr>
          <w:rFonts w:ascii="Times New Roman" w:hAnsi="Times New Roman"/>
          <w:szCs w:val="28"/>
        </w:rPr>
        <w:t xml:space="preserve"> </w:t>
      </w:r>
    </w:p>
    <w:p w14:paraId="1201E79D" w14:textId="77777777" w:rsidR="000257EE" w:rsidRPr="008912DD" w:rsidRDefault="00274757">
      <w:pPr>
        <w:pStyle w:val="af9"/>
        <w:snapToGrid w:val="0"/>
        <w:spacing w:line="600" w:lineRule="exact"/>
        <w:ind w:left="1698" w:hanging="280"/>
        <w:rPr>
          <w:rFonts w:ascii="Times New Roman" w:hAnsi="Times New Roman"/>
          <w:szCs w:val="28"/>
        </w:rPr>
      </w:pPr>
      <w:r w:rsidRPr="008912DD">
        <w:rPr>
          <w:rFonts w:ascii="Times New Roman" w:hAnsi="Times New Roman"/>
          <w:szCs w:val="28"/>
        </w:rPr>
        <w:t>I.</w:t>
      </w:r>
      <w:r w:rsidRPr="008912DD">
        <w:rPr>
          <w:rFonts w:ascii="Times New Roman" w:hAnsi="Times New Roman"/>
          <w:szCs w:val="28"/>
        </w:rPr>
        <w:t>年齡</w:t>
      </w:r>
      <w:r w:rsidRPr="008912DD">
        <w:rPr>
          <w:rFonts w:ascii="Times New Roman" w:hAnsi="Times New Roman"/>
          <w:szCs w:val="28"/>
        </w:rPr>
        <w:t>65</w:t>
      </w:r>
      <w:r w:rsidRPr="008912DD">
        <w:rPr>
          <w:rFonts w:ascii="Times New Roman" w:hAnsi="Times New Roman"/>
          <w:szCs w:val="28"/>
        </w:rPr>
        <w:t>歲以下【年齡</w:t>
      </w:r>
      <w:r w:rsidRPr="008912DD">
        <w:rPr>
          <w:rFonts w:ascii="Times New Roman" w:hAnsi="Times New Roman"/>
          <w:szCs w:val="28"/>
        </w:rPr>
        <w:t>65</w:t>
      </w:r>
      <w:r w:rsidRPr="008912DD">
        <w:rPr>
          <w:rFonts w:ascii="Times New Roman" w:hAnsi="Times New Roman"/>
          <w:szCs w:val="28"/>
        </w:rPr>
        <w:t>歲以上</w:t>
      </w:r>
      <w:r w:rsidR="00C54EE9" w:rsidRPr="008912DD">
        <w:rPr>
          <w:rFonts w:ascii="Times New Roman" w:hAnsi="Times New Roman"/>
          <w:szCs w:val="28"/>
        </w:rPr>
        <w:t>(</w:t>
      </w:r>
      <w:r w:rsidRPr="008912DD">
        <w:rPr>
          <w:rFonts w:ascii="Times New Roman" w:hAnsi="Times New Roman"/>
          <w:szCs w:val="28"/>
        </w:rPr>
        <w:t>不含</w:t>
      </w:r>
      <w:r w:rsidRPr="008912DD">
        <w:rPr>
          <w:rFonts w:ascii="Times New Roman" w:hAnsi="Times New Roman"/>
          <w:szCs w:val="28"/>
        </w:rPr>
        <w:t>65</w:t>
      </w:r>
      <w:r w:rsidRPr="008912DD">
        <w:rPr>
          <w:rFonts w:ascii="Times New Roman" w:hAnsi="Times New Roman"/>
          <w:szCs w:val="28"/>
        </w:rPr>
        <w:t>歲</w:t>
      </w:r>
      <w:r w:rsidR="00C54EE9" w:rsidRPr="008912DD">
        <w:rPr>
          <w:rFonts w:ascii="Times New Roman" w:hAnsi="Times New Roman"/>
          <w:szCs w:val="28"/>
        </w:rPr>
        <w:t>)</w:t>
      </w:r>
      <w:r w:rsidRPr="008912DD">
        <w:rPr>
          <w:rFonts w:ascii="Times New Roman" w:hAnsi="Times New Roman"/>
          <w:szCs w:val="28"/>
        </w:rPr>
        <w:t>之屍體肝臟移植仍需事前專案申請核准】</w:t>
      </w:r>
    </w:p>
    <w:p w14:paraId="6E1F2A01" w14:textId="77777777" w:rsidR="000257EE" w:rsidRPr="008912DD" w:rsidRDefault="00274757">
      <w:pPr>
        <w:snapToGrid w:val="0"/>
        <w:spacing w:line="600" w:lineRule="exact"/>
        <w:ind w:left="1198" w:hanging="204"/>
        <w:rPr>
          <w:rFonts w:ascii="Times New Roman" w:hAnsi="Times New Roman"/>
        </w:rPr>
      </w:pPr>
      <w:r w:rsidRPr="008912DD">
        <w:rPr>
          <w:rFonts w:ascii="Times New Roman" w:eastAsia="標楷體" w:hAnsi="Times New Roman"/>
          <w:sz w:val="28"/>
          <w:szCs w:val="28"/>
        </w:rPr>
        <w:t>丁、</w:t>
      </w:r>
      <w:r w:rsidRPr="008912DD">
        <w:rPr>
          <w:rFonts w:ascii="Times New Roman" w:eastAsia="標楷體" w:hAnsi="Times New Roman"/>
          <w:kern w:val="3"/>
          <w:sz w:val="28"/>
          <w:szCs w:val="28"/>
        </w:rPr>
        <w:t>病患肝病嚴重程度</w:t>
      </w:r>
      <w:r w:rsidR="00C54EE9" w:rsidRPr="008912DD">
        <w:rPr>
          <w:rFonts w:ascii="Times New Roman" w:eastAsia="標楷體" w:hAnsi="Times New Roman"/>
          <w:kern w:val="3"/>
          <w:sz w:val="28"/>
          <w:szCs w:val="28"/>
        </w:rPr>
        <w:t>(</w:t>
      </w:r>
      <w:r w:rsidRPr="008912DD">
        <w:rPr>
          <w:rFonts w:ascii="Times New Roman" w:eastAsia="標楷體" w:hAnsi="Times New Roman"/>
          <w:kern w:val="3"/>
          <w:sz w:val="28"/>
          <w:szCs w:val="28"/>
        </w:rPr>
        <w:t>適合移植時機</w:t>
      </w:r>
      <w:r w:rsidR="00C54EE9" w:rsidRPr="008912DD">
        <w:rPr>
          <w:rFonts w:ascii="Times New Roman" w:eastAsia="標楷體" w:hAnsi="Times New Roman"/>
          <w:kern w:val="3"/>
          <w:sz w:val="28"/>
          <w:szCs w:val="28"/>
        </w:rPr>
        <w:t>)</w:t>
      </w:r>
      <w:r w:rsidRPr="008912DD">
        <w:rPr>
          <w:rFonts w:ascii="Times New Roman" w:eastAsia="標楷體" w:hAnsi="Times New Roman"/>
          <w:kern w:val="3"/>
          <w:sz w:val="28"/>
          <w:szCs w:val="28"/>
        </w:rPr>
        <w:t>，符合下列任一項：</w:t>
      </w:r>
    </w:p>
    <w:p w14:paraId="3C9B5C81" w14:textId="77777777" w:rsidR="000257EE" w:rsidRPr="008912DD" w:rsidRDefault="00274757">
      <w:pPr>
        <w:pStyle w:val="af9"/>
        <w:snapToGrid w:val="0"/>
        <w:spacing w:line="600" w:lineRule="exact"/>
        <w:ind w:left="2191" w:hanging="773"/>
        <w:rPr>
          <w:rFonts w:ascii="Times New Roman" w:hAnsi="Times New Roman"/>
          <w:szCs w:val="28"/>
        </w:rPr>
      </w:pPr>
      <w:r w:rsidRPr="008912DD">
        <w:rPr>
          <w:rFonts w:ascii="Times New Roman" w:hAnsi="Times New Roman"/>
          <w:szCs w:val="28"/>
        </w:rPr>
        <w:t>A.</w:t>
      </w:r>
      <w:r w:rsidRPr="008912DD">
        <w:rPr>
          <w:rFonts w:ascii="Times New Roman" w:hAnsi="Times New Roman"/>
          <w:szCs w:val="28"/>
        </w:rPr>
        <w:t>黃疸</w:t>
      </w:r>
    </w:p>
    <w:p w14:paraId="2F388952" w14:textId="77777777" w:rsidR="000257EE" w:rsidRPr="008912DD" w:rsidRDefault="00274757">
      <w:pPr>
        <w:pStyle w:val="af9"/>
        <w:snapToGrid w:val="0"/>
        <w:spacing w:line="600" w:lineRule="exact"/>
        <w:ind w:left="792" w:firstLine="1050"/>
        <w:rPr>
          <w:rFonts w:ascii="Times New Roman" w:hAnsi="Times New Roman"/>
          <w:szCs w:val="28"/>
        </w:rPr>
      </w:pPr>
      <w:r w:rsidRPr="008912DD">
        <w:rPr>
          <w:rFonts w:ascii="Times New Roman" w:hAnsi="Times New Roman"/>
          <w:szCs w:val="28"/>
        </w:rPr>
        <w:t>(A)</w:t>
      </w:r>
      <w:r w:rsidRPr="008912DD">
        <w:rPr>
          <w:rFonts w:ascii="Times New Roman" w:hAnsi="Times New Roman"/>
          <w:szCs w:val="28"/>
        </w:rPr>
        <w:t>肝實質病變</w:t>
      </w:r>
      <w:r w:rsidRPr="008912DD">
        <w:rPr>
          <w:rFonts w:ascii="Times New Roman" w:hAnsi="Times New Roman"/>
          <w:szCs w:val="28"/>
        </w:rPr>
        <w:t xml:space="preserve"> total bilirubin&gt;3mg/dl</w:t>
      </w:r>
    </w:p>
    <w:p w14:paraId="26F8DB11" w14:textId="77777777" w:rsidR="000257EE" w:rsidRPr="008912DD" w:rsidRDefault="00274757">
      <w:pPr>
        <w:pStyle w:val="af9"/>
        <w:snapToGrid w:val="0"/>
        <w:spacing w:line="600" w:lineRule="exact"/>
        <w:ind w:left="792" w:firstLine="1050"/>
        <w:rPr>
          <w:rFonts w:ascii="Times New Roman" w:hAnsi="Times New Roman"/>
          <w:szCs w:val="28"/>
        </w:rPr>
      </w:pPr>
      <w:r w:rsidRPr="008912DD">
        <w:rPr>
          <w:rFonts w:ascii="Times New Roman" w:hAnsi="Times New Roman"/>
          <w:szCs w:val="28"/>
        </w:rPr>
        <w:t>(B)</w:t>
      </w:r>
      <w:r w:rsidRPr="008912DD">
        <w:rPr>
          <w:rFonts w:ascii="Times New Roman" w:hAnsi="Times New Roman"/>
          <w:szCs w:val="28"/>
        </w:rPr>
        <w:t>單純膽汁鬱積性肝病</w:t>
      </w:r>
      <w:r w:rsidRPr="008912DD">
        <w:rPr>
          <w:rFonts w:ascii="Times New Roman" w:hAnsi="Times New Roman"/>
          <w:szCs w:val="28"/>
        </w:rPr>
        <w:t xml:space="preserve"> total bilirubin&gt;10mg/dl</w:t>
      </w:r>
    </w:p>
    <w:p w14:paraId="33F8F192" w14:textId="77777777" w:rsidR="000257EE" w:rsidRPr="008912DD" w:rsidRDefault="00274757">
      <w:pPr>
        <w:pStyle w:val="af9"/>
        <w:snapToGrid w:val="0"/>
        <w:spacing w:line="600" w:lineRule="exact"/>
        <w:ind w:left="2191" w:hanging="773"/>
        <w:rPr>
          <w:rFonts w:ascii="Times New Roman" w:hAnsi="Times New Roman"/>
          <w:szCs w:val="28"/>
        </w:rPr>
      </w:pPr>
      <w:r w:rsidRPr="008912DD">
        <w:rPr>
          <w:rFonts w:ascii="Times New Roman" w:hAnsi="Times New Roman"/>
          <w:szCs w:val="28"/>
        </w:rPr>
        <w:t>B.</w:t>
      </w:r>
      <w:r w:rsidRPr="008912DD">
        <w:rPr>
          <w:rFonts w:ascii="Times New Roman" w:hAnsi="Times New Roman"/>
          <w:szCs w:val="28"/>
        </w:rPr>
        <w:t>頑固性腹水，積極治療</w:t>
      </w:r>
      <w:r w:rsidRPr="008912DD">
        <w:rPr>
          <w:rFonts w:ascii="Times New Roman" w:hAnsi="Times New Roman"/>
          <w:szCs w:val="28"/>
        </w:rPr>
        <w:t>3</w:t>
      </w:r>
      <w:r w:rsidRPr="008912DD">
        <w:rPr>
          <w:rFonts w:ascii="Times New Roman" w:hAnsi="Times New Roman"/>
          <w:szCs w:val="28"/>
        </w:rPr>
        <w:t>個月以上無效</w:t>
      </w:r>
    </w:p>
    <w:p w14:paraId="70583212" w14:textId="77777777" w:rsidR="000257EE" w:rsidRPr="008912DD" w:rsidRDefault="00274757">
      <w:pPr>
        <w:pStyle w:val="af9"/>
        <w:snapToGrid w:val="0"/>
        <w:spacing w:line="600" w:lineRule="exact"/>
        <w:ind w:left="2191" w:hanging="773"/>
        <w:rPr>
          <w:rFonts w:ascii="Times New Roman" w:hAnsi="Times New Roman"/>
          <w:szCs w:val="28"/>
        </w:rPr>
      </w:pPr>
      <w:r w:rsidRPr="008912DD">
        <w:rPr>
          <w:rFonts w:ascii="Times New Roman" w:hAnsi="Times New Roman"/>
          <w:szCs w:val="28"/>
        </w:rPr>
        <w:t>C.</w:t>
      </w:r>
      <w:r w:rsidRPr="008912DD">
        <w:rPr>
          <w:rFonts w:ascii="Times New Roman" w:hAnsi="Times New Roman"/>
          <w:szCs w:val="28"/>
        </w:rPr>
        <w:t>食道靜脈曲張出血發作</w:t>
      </w:r>
      <w:r w:rsidRPr="008912DD">
        <w:rPr>
          <w:rFonts w:ascii="Times New Roman" w:hAnsi="Times New Roman"/>
          <w:szCs w:val="28"/>
        </w:rPr>
        <w:t>2</w:t>
      </w:r>
      <w:r w:rsidR="00C54EE9" w:rsidRPr="008912DD">
        <w:rPr>
          <w:rFonts w:ascii="Times New Roman" w:hAnsi="Times New Roman"/>
          <w:szCs w:val="28"/>
        </w:rPr>
        <w:t>(</w:t>
      </w:r>
      <w:r w:rsidRPr="008912DD">
        <w:rPr>
          <w:rFonts w:ascii="Times New Roman" w:hAnsi="Times New Roman"/>
          <w:szCs w:val="28"/>
        </w:rPr>
        <w:t>含</w:t>
      </w:r>
      <w:r w:rsidR="00C54EE9" w:rsidRPr="008912DD">
        <w:rPr>
          <w:rFonts w:ascii="Times New Roman" w:hAnsi="Times New Roman"/>
          <w:szCs w:val="28"/>
        </w:rPr>
        <w:t>)</w:t>
      </w:r>
      <w:r w:rsidRPr="008912DD">
        <w:rPr>
          <w:rFonts w:ascii="Times New Roman" w:hAnsi="Times New Roman"/>
          <w:szCs w:val="28"/>
        </w:rPr>
        <w:t>次以上</w:t>
      </w:r>
    </w:p>
    <w:p w14:paraId="0285DA0C" w14:textId="77777777" w:rsidR="000257EE" w:rsidRPr="008912DD" w:rsidRDefault="00274757">
      <w:pPr>
        <w:pStyle w:val="af9"/>
        <w:snapToGrid w:val="0"/>
        <w:spacing w:line="600" w:lineRule="exact"/>
        <w:ind w:left="2191" w:hanging="773"/>
        <w:rPr>
          <w:rFonts w:ascii="Times New Roman" w:hAnsi="Times New Roman"/>
          <w:szCs w:val="28"/>
        </w:rPr>
      </w:pPr>
      <w:r w:rsidRPr="008912DD">
        <w:rPr>
          <w:rFonts w:ascii="Times New Roman" w:hAnsi="Times New Roman"/>
          <w:szCs w:val="28"/>
        </w:rPr>
        <w:t>D.</w:t>
      </w:r>
      <w:r w:rsidRPr="008912DD">
        <w:rPr>
          <w:rFonts w:ascii="Times New Roman" w:hAnsi="Times New Roman"/>
          <w:szCs w:val="28"/>
        </w:rPr>
        <w:t>肝腦病變，</w:t>
      </w:r>
      <w:r w:rsidRPr="008912DD">
        <w:rPr>
          <w:rFonts w:ascii="Times New Roman" w:hAnsi="Times New Roman"/>
          <w:szCs w:val="28"/>
        </w:rPr>
        <w:t xml:space="preserve">Grade2 </w:t>
      </w:r>
      <w:r w:rsidR="00C54EE9" w:rsidRPr="008912DD">
        <w:rPr>
          <w:rFonts w:ascii="Times New Roman" w:hAnsi="Times New Roman"/>
          <w:szCs w:val="28"/>
        </w:rPr>
        <w:t>(</w:t>
      </w:r>
      <w:r w:rsidRPr="008912DD">
        <w:rPr>
          <w:rFonts w:ascii="Times New Roman" w:hAnsi="Times New Roman"/>
          <w:szCs w:val="28"/>
        </w:rPr>
        <w:t>含</w:t>
      </w:r>
      <w:r w:rsidR="00C54EE9" w:rsidRPr="008912DD">
        <w:rPr>
          <w:rFonts w:ascii="Times New Roman" w:hAnsi="Times New Roman"/>
          <w:szCs w:val="28"/>
        </w:rPr>
        <w:t>)</w:t>
      </w:r>
      <w:r w:rsidRPr="008912DD">
        <w:rPr>
          <w:rFonts w:ascii="Times New Roman" w:hAnsi="Times New Roman"/>
          <w:szCs w:val="28"/>
        </w:rPr>
        <w:t>以上，發作</w:t>
      </w:r>
      <w:r w:rsidRPr="008912DD">
        <w:rPr>
          <w:rFonts w:ascii="Times New Roman" w:hAnsi="Times New Roman"/>
          <w:szCs w:val="28"/>
        </w:rPr>
        <w:t>2</w:t>
      </w:r>
      <w:r w:rsidR="00C54EE9" w:rsidRPr="008912DD">
        <w:rPr>
          <w:rFonts w:ascii="Times New Roman" w:hAnsi="Times New Roman"/>
          <w:szCs w:val="28"/>
        </w:rPr>
        <w:t>(</w:t>
      </w:r>
      <w:r w:rsidRPr="008912DD">
        <w:rPr>
          <w:rFonts w:ascii="Times New Roman" w:hAnsi="Times New Roman"/>
          <w:szCs w:val="28"/>
        </w:rPr>
        <w:t>含</w:t>
      </w:r>
      <w:r w:rsidR="00C54EE9" w:rsidRPr="008912DD">
        <w:rPr>
          <w:rFonts w:ascii="Times New Roman" w:hAnsi="Times New Roman"/>
          <w:szCs w:val="28"/>
        </w:rPr>
        <w:t>)</w:t>
      </w:r>
      <w:r w:rsidRPr="008912DD">
        <w:rPr>
          <w:rFonts w:ascii="Times New Roman" w:hAnsi="Times New Roman"/>
          <w:szCs w:val="28"/>
        </w:rPr>
        <w:t>次以上</w:t>
      </w:r>
    </w:p>
    <w:p w14:paraId="640ABB6D" w14:textId="77777777" w:rsidR="000257EE" w:rsidRPr="008912DD" w:rsidRDefault="00274757">
      <w:pPr>
        <w:pStyle w:val="af9"/>
        <w:snapToGrid w:val="0"/>
        <w:spacing w:line="600" w:lineRule="exact"/>
        <w:ind w:left="2191" w:hanging="773"/>
        <w:rPr>
          <w:rFonts w:ascii="Times New Roman" w:hAnsi="Times New Roman"/>
          <w:szCs w:val="28"/>
        </w:rPr>
      </w:pPr>
      <w:r w:rsidRPr="008912DD">
        <w:rPr>
          <w:rFonts w:ascii="Times New Roman" w:hAnsi="Times New Roman"/>
          <w:szCs w:val="28"/>
        </w:rPr>
        <w:t>E.</w:t>
      </w:r>
      <w:r w:rsidRPr="008912DD">
        <w:rPr>
          <w:rFonts w:ascii="Times New Roman" w:hAnsi="Times New Roman"/>
          <w:szCs w:val="28"/>
        </w:rPr>
        <w:t>肝腎症候群</w:t>
      </w:r>
    </w:p>
    <w:p w14:paraId="0AC51FDE" w14:textId="77777777" w:rsidR="000257EE" w:rsidRPr="008912DD" w:rsidRDefault="00274757">
      <w:pPr>
        <w:pStyle w:val="af9"/>
        <w:snapToGrid w:val="0"/>
        <w:spacing w:line="600" w:lineRule="exact"/>
        <w:ind w:left="2191" w:hanging="773"/>
        <w:rPr>
          <w:rFonts w:ascii="Times New Roman" w:hAnsi="Times New Roman"/>
          <w:szCs w:val="28"/>
        </w:rPr>
      </w:pPr>
      <w:r w:rsidRPr="008912DD">
        <w:rPr>
          <w:rFonts w:ascii="Times New Roman" w:hAnsi="Times New Roman"/>
          <w:szCs w:val="28"/>
        </w:rPr>
        <w:t>F.</w:t>
      </w:r>
      <w:r w:rsidRPr="008912DD">
        <w:rPr>
          <w:rFonts w:ascii="Times New Roman" w:hAnsi="Times New Roman"/>
          <w:szCs w:val="28"/>
        </w:rPr>
        <w:t>凝血功能異常，</w:t>
      </w:r>
      <w:r w:rsidRPr="008912DD">
        <w:rPr>
          <w:rFonts w:ascii="Times New Roman" w:hAnsi="Times New Roman"/>
          <w:szCs w:val="28"/>
        </w:rPr>
        <w:t>INR&gt;1.5</w:t>
      </w:r>
    </w:p>
    <w:p w14:paraId="476434E8" w14:textId="77777777" w:rsidR="000257EE" w:rsidRPr="008912DD" w:rsidRDefault="00274757">
      <w:pPr>
        <w:pStyle w:val="af9"/>
        <w:snapToGrid w:val="0"/>
        <w:spacing w:line="600" w:lineRule="exact"/>
        <w:ind w:left="2191" w:hanging="773"/>
        <w:rPr>
          <w:rFonts w:ascii="Times New Roman" w:hAnsi="Times New Roman"/>
          <w:szCs w:val="28"/>
        </w:rPr>
      </w:pPr>
      <w:r w:rsidRPr="008912DD">
        <w:rPr>
          <w:rFonts w:ascii="Times New Roman" w:hAnsi="Times New Roman"/>
          <w:szCs w:val="28"/>
        </w:rPr>
        <w:t>G.</w:t>
      </w:r>
      <w:r w:rsidRPr="008912DD">
        <w:rPr>
          <w:rFonts w:ascii="Times New Roman" w:hAnsi="Times New Roman"/>
          <w:szCs w:val="28"/>
        </w:rPr>
        <w:t>反覆性膽道炎</w:t>
      </w:r>
    </w:p>
    <w:p w14:paraId="6A4E7707" w14:textId="77777777" w:rsidR="000257EE" w:rsidRPr="008912DD" w:rsidRDefault="00274757">
      <w:pPr>
        <w:pStyle w:val="af9"/>
        <w:snapToGrid w:val="0"/>
        <w:spacing w:line="600" w:lineRule="exact"/>
        <w:ind w:left="2191" w:hanging="773"/>
        <w:rPr>
          <w:rFonts w:ascii="Times New Roman" w:hAnsi="Times New Roman"/>
          <w:szCs w:val="28"/>
        </w:rPr>
      </w:pPr>
      <w:r w:rsidRPr="008912DD">
        <w:rPr>
          <w:rFonts w:ascii="Times New Roman" w:hAnsi="Times New Roman"/>
          <w:szCs w:val="28"/>
        </w:rPr>
        <w:t>H.</w:t>
      </w:r>
      <w:r w:rsidRPr="008912DD">
        <w:rPr>
          <w:rFonts w:ascii="Times New Roman" w:hAnsi="Times New Roman"/>
          <w:szCs w:val="28"/>
        </w:rPr>
        <w:t>生長遲緩，</w:t>
      </w:r>
      <w:r w:rsidRPr="008912DD">
        <w:rPr>
          <w:rFonts w:ascii="Times New Roman" w:hAnsi="Times New Roman"/>
          <w:szCs w:val="28"/>
        </w:rPr>
        <w:t>BW&lt;3 percentile</w:t>
      </w:r>
    </w:p>
    <w:p w14:paraId="5F394412" w14:textId="77777777" w:rsidR="000257EE" w:rsidRPr="008912DD" w:rsidRDefault="00274757">
      <w:pPr>
        <w:pStyle w:val="af9"/>
        <w:snapToGrid w:val="0"/>
        <w:spacing w:line="600" w:lineRule="exact"/>
        <w:ind w:left="2191" w:hanging="773"/>
        <w:rPr>
          <w:rFonts w:ascii="Times New Roman" w:hAnsi="Times New Roman"/>
          <w:szCs w:val="28"/>
        </w:rPr>
      </w:pPr>
      <w:r w:rsidRPr="008912DD">
        <w:rPr>
          <w:rFonts w:ascii="Times New Roman" w:hAnsi="Times New Roman"/>
          <w:szCs w:val="28"/>
        </w:rPr>
        <w:t>I.</w:t>
      </w:r>
      <w:r w:rsidRPr="008912DD">
        <w:rPr>
          <w:rFonts w:ascii="Times New Roman" w:hAnsi="Times New Roman"/>
          <w:szCs w:val="28"/>
        </w:rPr>
        <w:t>肝硬化合併肝細胞癌，肝功能</w:t>
      </w:r>
      <w:r w:rsidRPr="008912DD">
        <w:rPr>
          <w:rFonts w:ascii="Times New Roman" w:hAnsi="Times New Roman"/>
          <w:szCs w:val="28"/>
        </w:rPr>
        <w:t>Child B</w:t>
      </w:r>
      <w:r w:rsidR="00C54EE9" w:rsidRPr="008912DD">
        <w:rPr>
          <w:rFonts w:ascii="Times New Roman" w:hAnsi="Times New Roman"/>
          <w:szCs w:val="28"/>
        </w:rPr>
        <w:t>(</w:t>
      </w:r>
      <w:r w:rsidRPr="008912DD">
        <w:rPr>
          <w:rFonts w:ascii="Times New Roman" w:hAnsi="Times New Roman"/>
          <w:szCs w:val="28"/>
        </w:rPr>
        <w:t>含</w:t>
      </w:r>
      <w:r w:rsidR="00C54EE9" w:rsidRPr="008912DD">
        <w:rPr>
          <w:rFonts w:ascii="Times New Roman" w:hAnsi="Times New Roman"/>
          <w:szCs w:val="28"/>
        </w:rPr>
        <w:t>)</w:t>
      </w:r>
      <w:r w:rsidRPr="008912DD">
        <w:rPr>
          <w:rFonts w:ascii="Times New Roman" w:hAnsi="Times New Roman"/>
          <w:szCs w:val="28"/>
        </w:rPr>
        <w:t>以上</w:t>
      </w:r>
    </w:p>
    <w:p w14:paraId="32F56266" w14:textId="77777777" w:rsidR="000257EE" w:rsidRPr="008912DD" w:rsidRDefault="00274757">
      <w:pPr>
        <w:pStyle w:val="af9"/>
        <w:snapToGrid w:val="0"/>
        <w:spacing w:line="600" w:lineRule="exact"/>
        <w:ind w:left="792" w:firstLine="1050"/>
        <w:rPr>
          <w:rFonts w:ascii="Times New Roman" w:hAnsi="Times New Roman"/>
          <w:szCs w:val="28"/>
        </w:rPr>
      </w:pPr>
      <w:r w:rsidRPr="008912DD">
        <w:rPr>
          <w:rFonts w:ascii="Times New Roman" w:hAnsi="Times New Roman"/>
          <w:szCs w:val="28"/>
        </w:rPr>
        <w:t>(A)</w:t>
      </w:r>
      <w:r w:rsidRPr="008912DD">
        <w:rPr>
          <w:rFonts w:ascii="Times New Roman" w:hAnsi="Times New Roman"/>
          <w:szCs w:val="28"/>
        </w:rPr>
        <w:t>符合</w:t>
      </w:r>
      <w:r w:rsidRPr="008912DD">
        <w:rPr>
          <w:rFonts w:ascii="Times New Roman" w:hAnsi="Times New Roman"/>
          <w:szCs w:val="28"/>
        </w:rPr>
        <w:t>Milan criteria</w:t>
      </w:r>
    </w:p>
    <w:p w14:paraId="0ACCA033" w14:textId="77777777" w:rsidR="000257EE" w:rsidRPr="008912DD" w:rsidRDefault="00274757">
      <w:pPr>
        <w:pStyle w:val="af9"/>
        <w:snapToGrid w:val="0"/>
        <w:spacing w:line="600" w:lineRule="exact"/>
        <w:ind w:left="792" w:firstLine="1050"/>
        <w:rPr>
          <w:rFonts w:ascii="Times New Roman" w:hAnsi="Times New Roman"/>
          <w:szCs w:val="28"/>
        </w:rPr>
      </w:pPr>
      <w:r w:rsidRPr="008912DD">
        <w:rPr>
          <w:rFonts w:ascii="Times New Roman" w:hAnsi="Times New Roman"/>
          <w:szCs w:val="28"/>
        </w:rPr>
        <w:t>(B)</w:t>
      </w:r>
      <w:r w:rsidRPr="008912DD">
        <w:rPr>
          <w:rFonts w:ascii="Times New Roman" w:hAnsi="Times New Roman"/>
          <w:szCs w:val="28"/>
        </w:rPr>
        <w:t>符合</w:t>
      </w:r>
      <w:r w:rsidRPr="008912DD">
        <w:rPr>
          <w:rFonts w:ascii="Times New Roman" w:hAnsi="Times New Roman"/>
          <w:szCs w:val="28"/>
        </w:rPr>
        <w:t>UCSF criteria</w:t>
      </w:r>
    </w:p>
    <w:p w14:paraId="672A8065" w14:textId="77777777" w:rsidR="000257EE" w:rsidRPr="008912DD" w:rsidRDefault="00274757">
      <w:pPr>
        <w:pStyle w:val="af9"/>
        <w:snapToGrid w:val="0"/>
        <w:spacing w:line="600" w:lineRule="exact"/>
        <w:ind w:left="2191" w:hanging="773"/>
        <w:rPr>
          <w:rFonts w:ascii="Times New Roman" w:hAnsi="Times New Roman"/>
          <w:szCs w:val="28"/>
        </w:rPr>
      </w:pPr>
      <w:r w:rsidRPr="008912DD">
        <w:rPr>
          <w:rFonts w:ascii="Times New Roman" w:hAnsi="Times New Roman"/>
          <w:szCs w:val="28"/>
        </w:rPr>
        <w:t>J.</w:t>
      </w:r>
      <w:r w:rsidRPr="008912DD">
        <w:rPr>
          <w:rFonts w:ascii="Times New Roman" w:hAnsi="Times New Roman"/>
          <w:szCs w:val="28"/>
        </w:rPr>
        <w:t>瀰漫型肝癌</w:t>
      </w:r>
      <w:r w:rsidRPr="008912DD">
        <w:rPr>
          <w:rFonts w:ascii="Times New Roman" w:hAnsi="Times New Roman"/>
          <w:szCs w:val="28"/>
        </w:rPr>
        <w:t xml:space="preserve">(diffuse-type hepatoma) </w:t>
      </w:r>
      <w:r w:rsidRPr="008912DD">
        <w:rPr>
          <w:rFonts w:ascii="Times New Roman" w:hAnsi="Times New Roman"/>
          <w:szCs w:val="28"/>
        </w:rPr>
        <w:t>無其他器官轉移。</w:t>
      </w:r>
    </w:p>
    <w:p w14:paraId="648C818C" w14:textId="77777777" w:rsidR="000257EE" w:rsidRPr="008912DD" w:rsidRDefault="00274757">
      <w:pPr>
        <w:pStyle w:val="af9"/>
        <w:snapToGrid w:val="0"/>
        <w:spacing w:line="600" w:lineRule="exact"/>
        <w:ind w:left="1698" w:hanging="280"/>
        <w:rPr>
          <w:rFonts w:ascii="Times New Roman" w:hAnsi="Times New Roman"/>
          <w:szCs w:val="28"/>
        </w:rPr>
      </w:pPr>
      <w:r w:rsidRPr="008912DD">
        <w:rPr>
          <w:rFonts w:ascii="Times New Roman" w:hAnsi="Times New Roman"/>
          <w:szCs w:val="28"/>
        </w:rPr>
        <w:t>K.</w:t>
      </w:r>
      <w:r w:rsidRPr="008912DD">
        <w:rPr>
          <w:rFonts w:ascii="Times New Roman" w:hAnsi="Times New Roman"/>
          <w:szCs w:val="28"/>
        </w:rPr>
        <w:t>肝細胞癌位於門靜脈或肝靜脈旁或大血管旁以傳統方法治療</w:t>
      </w:r>
      <w:r w:rsidRPr="008912DD">
        <w:rPr>
          <w:rFonts w:ascii="Times New Roman" w:hAnsi="Times New Roman"/>
          <w:szCs w:val="28"/>
        </w:rPr>
        <w:lastRenderedPageBreak/>
        <w:t>不適合者</w:t>
      </w:r>
    </w:p>
    <w:p w14:paraId="7D52D669" w14:textId="77777777" w:rsidR="000257EE" w:rsidRPr="008912DD" w:rsidRDefault="00274757">
      <w:pPr>
        <w:pStyle w:val="af9"/>
        <w:snapToGrid w:val="0"/>
        <w:spacing w:line="600" w:lineRule="exact"/>
        <w:ind w:left="2191" w:hanging="773"/>
        <w:rPr>
          <w:rFonts w:ascii="Times New Roman" w:hAnsi="Times New Roman"/>
          <w:szCs w:val="28"/>
        </w:rPr>
      </w:pPr>
      <w:r w:rsidRPr="008912DD">
        <w:rPr>
          <w:rFonts w:ascii="Times New Roman" w:hAnsi="Times New Roman"/>
          <w:szCs w:val="28"/>
        </w:rPr>
        <w:t>L.</w:t>
      </w:r>
      <w:r w:rsidRPr="008912DD">
        <w:rPr>
          <w:rFonts w:ascii="Times New Roman" w:hAnsi="Times New Roman"/>
          <w:szCs w:val="28"/>
        </w:rPr>
        <w:t>猛暴性肝炎。</w:t>
      </w:r>
    </w:p>
    <w:p w14:paraId="6DF87254" w14:textId="77777777" w:rsidR="000257EE" w:rsidRPr="008912DD" w:rsidRDefault="00274757">
      <w:pPr>
        <w:pStyle w:val="af9"/>
        <w:snapToGrid w:val="0"/>
        <w:spacing w:line="600" w:lineRule="exact"/>
        <w:ind w:left="1698" w:hanging="280"/>
        <w:rPr>
          <w:rFonts w:ascii="Times New Roman" w:hAnsi="Times New Roman"/>
          <w:szCs w:val="28"/>
        </w:rPr>
      </w:pPr>
      <w:r w:rsidRPr="008912DD">
        <w:rPr>
          <w:rFonts w:ascii="Times New Roman" w:hAnsi="Times New Roman"/>
          <w:szCs w:val="28"/>
        </w:rPr>
        <w:t>M.</w:t>
      </w:r>
      <w:r w:rsidRPr="008912DD">
        <w:rPr>
          <w:rFonts w:ascii="Times New Roman" w:hAnsi="Times New Roman"/>
          <w:szCs w:val="28"/>
        </w:rPr>
        <w:t>其他特殊適應症，雖無明顯肝功能失常但仍須移植者，請於病歷上詳述</w:t>
      </w:r>
    </w:p>
    <w:p w14:paraId="6F46E7D7" w14:textId="77777777" w:rsidR="000257EE" w:rsidRPr="008912DD" w:rsidRDefault="00274757" w:rsidP="00CB3DB1">
      <w:pPr>
        <w:snapToGrid w:val="0"/>
        <w:spacing w:line="600" w:lineRule="exact"/>
        <w:ind w:left="1560" w:hanging="566"/>
        <w:rPr>
          <w:rFonts w:ascii="Times New Roman" w:eastAsia="標楷體" w:hAnsi="Times New Roman"/>
          <w:sz w:val="28"/>
          <w:szCs w:val="28"/>
        </w:rPr>
      </w:pPr>
      <w:r w:rsidRPr="008912DD">
        <w:rPr>
          <w:rFonts w:ascii="Times New Roman" w:eastAsia="標楷體" w:hAnsi="Times New Roman"/>
          <w:sz w:val="28"/>
          <w:szCs w:val="28"/>
        </w:rPr>
        <w:t>戊、為確保醫療品質，由保險人定期公開自主事前審查醫院及醫師之肝臟移植個案數及存活率資料。</w:t>
      </w:r>
      <w:r w:rsidRPr="008912DD">
        <w:rPr>
          <w:rFonts w:ascii="Times New Roman" w:eastAsia="標楷體" w:hAnsi="Times New Roman"/>
          <w:sz w:val="28"/>
          <w:szCs w:val="28"/>
        </w:rPr>
        <w:t>(102/7/23)</w:t>
      </w:r>
    </w:p>
    <w:p w14:paraId="0E390F88" w14:textId="77777777" w:rsidR="000257EE" w:rsidRPr="008912DD" w:rsidRDefault="00274757" w:rsidP="00283B1E">
      <w:pPr>
        <w:pStyle w:val="31"/>
        <w:snapToGrid w:val="0"/>
        <w:spacing w:line="600" w:lineRule="exact"/>
        <w:ind w:left="709" w:hanging="471"/>
        <w:rPr>
          <w:rFonts w:ascii="Times New Roman" w:eastAsia="標楷體" w:hAnsi="Times New Roman"/>
          <w:sz w:val="28"/>
          <w:szCs w:val="28"/>
        </w:rPr>
      </w:pPr>
      <w:r w:rsidRPr="008912DD">
        <w:rPr>
          <w:rFonts w:ascii="Times New Roman" w:eastAsia="標楷體" w:hAnsi="Times New Roman"/>
          <w:sz w:val="28"/>
          <w:szCs w:val="28"/>
        </w:rPr>
        <w:t>50.</w:t>
      </w:r>
      <w:r w:rsidR="00CB5DEB" w:rsidRPr="008912DD">
        <w:rPr>
          <w:rFonts w:ascii="Times New Roman" w:eastAsia="標楷體" w:hAnsi="Times New Roman"/>
          <w:sz w:val="28"/>
          <w:szCs w:val="28"/>
        </w:rPr>
        <w:t>刪除。</w:t>
      </w:r>
      <w:r w:rsidR="00CB5DEB" w:rsidRPr="008912DD">
        <w:rPr>
          <w:rFonts w:ascii="Times New Roman" w:eastAsia="標楷體" w:hAnsi="Times New Roman"/>
          <w:sz w:val="28"/>
          <w:szCs w:val="28"/>
        </w:rPr>
        <w:t>(97/5/1) (106/12/1)</w:t>
      </w:r>
    </w:p>
    <w:p w14:paraId="3E158197" w14:textId="77777777" w:rsidR="000257EE" w:rsidRPr="008912DD" w:rsidRDefault="00274757" w:rsidP="00283B1E">
      <w:pPr>
        <w:pStyle w:val="31"/>
        <w:snapToGrid w:val="0"/>
        <w:spacing w:line="600" w:lineRule="exact"/>
        <w:ind w:left="563" w:hanging="279"/>
        <w:rPr>
          <w:rFonts w:ascii="Times New Roman" w:hAnsi="Times New Roman"/>
        </w:rPr>
      </w:pPr>
      <w:r w:rsidRPr="008912DD">
        <w:rPr>
          <w:rFonts w:ascii="Times New Roman" w:eastAsia="標楷體" w:hAnsi="Times New Roman"/>
          <w:sz w:val="28"/>
          <w:szCs w:val="28"/>
        </w:rPr>
        <w:t>51.</w:t>
      </w:r>
      <w:r w:rsidRPr="008912DD">
        <w:rPr>
          <w:rFonts w:ascii="Times New Roman" w:eastAsia="標楷體" w:hAnsi="Times New Roman"/>
          <w:sz w:val="28"/>
          <w:szCs w:val="28"/>
        </w:rPr>
        <w:t>刪除</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103/6/1</w:t>
      </w:r>
      <w:r w:rsidR="00C54EE9" w:rsidRPr="008912DD">
        <w:rPr>
          <w:rFonts w:ascii="Times New Roman" w:eastAsia="標楷體" w:hAnsi="Times New Roman"/>
          <w:sz w:val="28"/>
          <w:szCs w:val="28"/>
        </w:rPr>
        <w:t>)</w:t>
      </w:r>
    </w:p>
    <w:p w14:paraId="5A1945A3" w14:textId="77777777" w:rsidR="0040025E" w:rsidRPr="008912DD" w:rsidRDefault="00274757" w:rsidP="0040025E">
      <w:pPr>
        <w:pStyle w:val="31"/>
        <w:snapToGrid w:val="0"/>
        <w:spacing w:line="600" w:lineRule="exact"/>
        <w:ind w:left="567" w:hanging="283"/>
        <w:rPr>
          <w:rFonts w:ascii="Times New Roman" w:eastAsia="標楷體" w:hAnsi="Times New Roman"/>
          <w:sz w:val="28"/>
          <w:szCs w:val="28"/>
        </w:rPr>
      </w:pPr>
      <w:r w:rsidRPr="008912DD">
        <w:rPr>
          <w:rFonts w:ascii="Times New Roman" w:eastAsia="標楷體" w:hAnsi="Times New Roman"/>
          <w:kern w:val="3"/>
          <w:sz w:val="28"/>
          <w:szCs w:val="24"/>
        </w:rPr>
        <w:t>52.</w:t>
      </w:r>
      <w:r w:rsidRPr="008912DD">
        <w:rPr>
          <w:rFonts w:ascii="Times New Roman" w:eastAsia="標楷體" w:hAnsi="Times New Roman"/>
          <w:sz w:val="28"/>
          <w:szCs w:val="28"/>
        </w:rPr>
        <w:t>內痔結紮手術</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74417C</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之審查原則</w:t>
      </w:r>
      <w:r w:rsidRPr="008912DD">
        <w:rPr>
          <w:rFonts w:ascii="Times New Roman" w:eastAsia="標楷體" w:hAnsi="Times New Roman"/>
          <w:sz w:val="28"/>
          <w:szCs w:val="28"/>
        </w:rPr>
        <w:t>: (101/5/1)</w:t>
      </w:r>
    </w:p>
    <w:p w14:paraId="16915882" w14:textId="77777777" w:rsidR="0040025E" w:rsidRPr="008912DD" w:rsidRDefault="00274757" w:rsidP="0040025E">
      <w:pPr>
        <w:pStyle w:val="31"/>
        <w:snapToGrid w:val="0"/>
        <w:spacing w:line="600" w:lineRule="exact"/>
        <w:ind w:left="567"/>
        <w:rPr>
          <w:rFonts w:ascii="Times New Roman" w:eastAsia="標楷體" w:hAnsi="Times New Roman"/>
          <w:sz w:val="28"/>
          <w:szCs w:val="28"/>
        </w:rPr>
      </w:pPr>
      <w:r w:rsidRPr="008912DD">
        <w:rPr>
          <w:rFonts w:ascii="Times New Roman" w:eastAsia="標楷體" w:hAnsi="Times New Roman"/>
          <w:kern w:val="3"/>
          <w:sz w:val="28"/>
          <w:szCs w:val="24"/>
        </w:rPr>
        <w:t>(1)</w:t>
      </w:r>
      <w:r w:rsidRPr="008912DD">
        <w:rPr>
          <w:rFonts w:ascii="Times New Roman" w:eastAsia="標楷體" w:hAnsi="Times New Roman"/>
          <w:sz w:val="28"/>
          <w:szCs w:val="28"/>
        </w:rPr>
        <w:t>應檢具手術同意書及正式手術記錄。</w:t>
      </w:r>
    </w:p>
    <w:p w14:paraId="60FD21FB" w14:textId="77777777" w:rsidR="0040025E" w:rsidRPr="008912DD" w:rsidRDefault="0040025E" w:rsidP="0040025E">
      <w:pPr>
        <w:pStyle w:val="31"/>
        <w:snapToGrid w:val="0"/>
        <w:spacing w:line="600" w:lineRule="exact"/>
        <w:ind w:left="567"/>
        <w:rPr>
          <w:rFonts w:ascii="Times New Roman" w:eastAsia="標楷體" w:hAnsi="Times New Roman"/>
          <w:kern w:val="3"/>
          <w:sz w:val="28"/>
          <w:szCs w:val="24"/>
        </w:rPr>
      </w:pPr>
      <w:r w:rsidRPr="008912DD">
        <w:rPr>
          <w:rFonts w:ascii="Times New Roman" w:eastAsia="標楷體" w:hAnsi="Times New Roman"/>
          <w:kern w:val="3"/>
          <w:sz w:val="28"/>
          <w:szCs w:val="24"/>
        </w:rPr>
        <w:t>(2)</w:t>
      </w:r>
      <w:r w:rsidR="00CB5DEB" w:rsidRPr="008912DD">
        <w:rPr>
          <w:rFonts w:ascii="Times New Roman" w:eastAsia="標楷體" w:hAnsi="Times New Roman"/>
          <w:sz w:val="28"/>
          <w:szCs w:val="28"/>
        </w:rPr>
        <w:t>刪除。</w:t>
      </w:r>
      <w:r w:rsidR="00CB5DEB" w:rsidRPr="008912DD">
        <w:rPr>
          <w:rFonts w:ascii="Times New Roman" w:eastAsia="標楷體" w:hAnsi="Times New Roman"/>
          <w:sz w:val="28"/>
          <w:szCs w:val="28"/>
        </w:rPr>
        <w:t>(106/12/1)</w:t>
      </w:r>
    </w:p>
    <w:p w14:paraId="6A0D8135" w14:textId="77777777" w:rsidR="0040025E" w:rsidRPr="008912DD" w:rsidRDefault="0040025E" w:rsidP="00C22DA0">
      <w:pPr>
        <w:pStyle w:val="31"/>
        <w:snapToGrid w:val="0"/>
        <w:spacing w:line="600" w:lineRule="exact"/>
        <w:ind w:leftChars="236" w:left="992" w:hangingChars="152" w:hanging="426"/>
        <w:jc w:val="both"/>
        <w:rPr>
          <w:rFonts w:ascii="Times New Roman" w:eastAsia="標楷體" w:hAnsi="Times New Roman"/>
          <w:kern w:val="3"/>
          <w:sz w:val="28"/>
          <w:szCs w:val="24"/>
        </w:rPr>
      </w:pPr>
      <w:r w:rsidRPr="008912DD">
        <w:rPr>
          <w:rFonts w:ascii="Times New Roman" w:eastAsia="標楷體" w:hAnsi="Times New Roman"/>
          <w:kern w:val="3"/>
          <w:sz w:val="28"/>
          <w:szCs w:val="24"/>
        </w:rPr>
        <w:t>(3)</w:t>
      </w:r>
      <w:r w:rsidRPr="008912DD">
        <w:rPr>
          <w:rFonts w:ascii="Times New Roman" w:eastAsia="標楷體" w:hAnsi="Times New Roman"/>
          <w:sz w:val="28"/>
          <w:szCs w:val="28"/>
        </w:rPr>
        <w:t>一年內</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自第</w:t>
      </w:r>
      <w:r w:rsidRPr="008912DD">
        <w:rPr>
          <w:rFonts w:ascii="Times New Roman" w:eastAsia="標楷體" w:hAnsi="Times New Roman"/>
          <w:sz w:val="28"/>
          <w:szCs w:val="28"/>
        </w:rPr>
        <w:t>1</w:t>
      </w:r>
      <w:r w:rsidRPr="008912DD">
        <w:rPr>
          <w:rFonts w:ascii="Times New Roman" w:eastAsia="標楷體" w:hAnsi="Times New Roman"/>
          <w:sz w:val="28"/>
          <w:szCs w:val="28"/>
        </w:rPr>
        <w:t>次施行時間起算</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最多不超過四次，仍有反覆發作者，應評估是否接受手術切除</w:t>
      </w:r>
      <w:r w:rsidRPr="008912DD">
        <w:rPr>
          <w:rFonts w:ascii="Times New Roman" w:eastAsia="標楷體" w:hAnsi="Times New Roman"/>
          <w:kern w:val="3"/>
          <w:sz w:val="28"/>
          <w:szCs w:val="24"/>
        </w:rPr>
        <w:t>。</w:t>
      </w:r>
    </w:p>
    <w:p w14:paraId="2322C518" w14:textId="77777777" w:rsidR="000257EE" w:rsidRPr="008912DD" w:rsidRDefault="0040025E" w:rsidP="00C22DA0">
      <w:pPr>
        <w:pStyle w:val="31"/>
        <w:snapToGrid w:val="0"/>
        <w:spacing w:line="600" w:lineRule="exact"/>
        <w:ind w:leftChars="236" w:left="902" w:hangingChars="120" w:hanging="336"/>
        <w:jc w:val="both"/>
        <w:rPr>
          <w:rFonts w:ascii="Times New Roman" w:eastAsia="標楷體" w:hAnsi="Times New Roman"/>
          <w:sz w:val="28"/>
          <w:szCs w:val="28"/>
        </w:rPr>
      </w:pPr>
      <w:r w:rsidRPr="008912DD">
        <w:rPr>
          <w:rFonts w:ascii="Times New Roman" w:eastAsia="標楷體" w:hAnsi="Times New Roman"/>
          <w:kern w:val="3"/>
          <w:sz w:val="28"/>
          <w:szCs w:val="28"/>
        </w:rPr>
        <w:t>(4)</w:t>
      </w:r>
      <w:r w:rsidRPr="008912DD">
        <w:rPr>
          <w:rFonts w:ascii="Times New Roman" w:eastAsia="標楷體" w:hAnsi="Times New Roman"/>
          <w:sz w:val="28"/>
          <w:szCs w:val="28"/>
        </w:rPr>
        <w:t>刪除</w:t>
      </w:r>
      <w:r w:rsidRPr="008912DD">
        <w:rPr>
          <w:rFonts w:ascii="Times New Roman" w:eastAsia="標楷體" w:hAnsi="Times New Roman"/>
          <w:sz w:val="28"/>
          <w:szCs w:val="28"/>
        </w:rPr>
        <w:t>(101/5/1)</w:t>
      </w:r>
    </w:p>
    <w:p w14:paraId="07EFE058" w14:textId="77777777" w:rsidR="009A2E1C" w:rsidRPr="008912DD" w:rsidRDefault="009A2E1C" w:rsidP="00C22DA0">
      <w:pPr>
        <w:pStyle w:val="31"/>
        <w:snapToGrid w:val="0"/>
        <w:spacing w:line="600" w:lineRule="exact"/>
        <w:ind w:leftChars="236" w:left="992" w:hangingChars="152" w:hanging="426"/>
        <w:jc w:val="both"/>
        <w:rPr>
          <w:rFonts w:ascii="Times New Roman" w:hAnsi="Times New Roman"/>
        </w:rPr>
      </w:pPr>
      <w:r w:rsidRPr="008912DD">
        <w:rPr>
          <w:rFonts w:ascii="Times New Roman" w:eastAsia="標楷體" w:hAnsi="Times New Roman"/>
          <w:sz w:val="28"/>
          <w:szCs w:val="28"/>
        </w:rPr>
        <w:t>(5)</w:t>
      </w:r>
      <w:r w:rsidRPr="008912DD">
        <w:rPr>
          <w:rFonts w:ascii="Times New Roman" w:eastAsia="標楷體" w:hAnsi="Times New Roman"/>
          <w:sz w:val="28"/>
          <w:szCs w:val="28"/>
        </w:rPr>
        <w:t>非屬出血、第二度至第三度痔瘡之內痔結紮手術，宜加強審查。</w:t>
      </w:r>
      <w:r w:rsidRPr="008912DD">
        <w:rPr>
          <w:rFonts w:ascii="Times New Roman" w:eastAsia="標楷體" w:hAnsi="Times New Roman"/>
          <w:sz w:val="28"/>
          <w:szCs w:val="28"/>
        </w:rPr>
        <w:t>(106/1/1)</w:t>
      </w:r>
    </w:p>
    <w:p w14:paraId="187E5368" w14:textId="77777777" w:rsidR="000257EE" w:rsidRPr="008912DD" w:rsidRDefault="00274757" w:rsidP="00C22DA0">
      <w:pPr>
        <w:pStyle w:val="31"/>
        <w:snapToGrid w:val="0"/>
        <w:spacing w:line="600" w:lineRule="exact"/>
        <w:ind w:left="709" w:hanging="471"/>
        <w:jc w:val="both"/>
        <w:rPr>
          <w:rFonts w:ascii="Times New Roman" w:eastAsia="標楷體" w:hAnsi="Times New Roman"/>
          <w:kern w:val="3"/>
          <w:sz w:val="28"/>
          <w:szCs w:val="24"/>
        </w:rPr>
      </w:pPr>
      <w:r w:rsidRPr="008912DD">
        <w:rPr>
          <w:rFonts w:ascii="Times New Roman" w:eastAsia="標楷體" w:hAnsi="Times New Roman"/>
          <w:kern w:val="3"/>
          <w:sz w:val="28"/>
          <w:szCs w:val="24"/>
        </w:rPr>
        <w:t>53.</w:t>
      </w:r>
      <w:r w:rsidRPr="008912DD">
        <w:rPr>
          <w:rFonts w:ascii="Times New Roman" w:eastAsia="標楷體" w:hAnsi="Times New Roman"/>
          <w:kern w:val="3"/>
          <w:sz w:val="28"/>
          <w:szCs w:val="24"/>
        </w:rPr>
        <w:t>肛門鏡檢申報限於臨床需要申報，原則上六個月內不得重複申報，並應於病歷上明確記載，以利審查。</w:t>
      </w:r>
      <w:r w:rsidRPr="008912DD">
        <w:rPr>
          <w:rFonts w:ascii="Times New Roman" w:eastAsia="標楷體" w:hAnsi="Times New Roman"/>
          <w:kern w:val="3"/>
          <w:sz w:val="28"/>
          <w:szCs w:val="24"/>
        </w:rPr>
        <w:t>(97/5/1)</w:t>
      </w:r>
    </w:p>
    <w:p w14:paraId="4152828A" w14:textId="77777777" w:rsidR="000257EE" w:rsidRPr="008912DD" w:rsidRDefault="00274757" w:rsidP="00C22DA0">
      <w:pPr>
        <w:pStyle w:val="31"/>
        <w:snapToGrid w:val="0"/>
        <w:spacing w:line="600" w:lineRule="exact"/>
        <w:ind w:left="709" w:hanging="471"/>
        <w:jc w:val="both"/>
        <w:rPr>
          <w:rFonts w:ascii="Times New Roman" w:eastAsia="標楷體" w:hAnsi="Times New Roman"/>
          <w:kern w:val="3"/>
          <w:sz w:val="28"/>
          <w:szCs w:val="24"/>
        </w:rPr>
      </w:pPr>
      <w:r w:rsidRPr="008912DD">
        <w:rPr>
          <w:rFonts w:ascii="Times New Roman" w:eastAsia="標楷體" w:hAnsi="Times New Roman"/>
          <w:kern w:val="3"/>
          <w:sz w:val="28"/>
          <w:szCs w:val="24"/>
        </w:rPr>
        <w:t>54.</w:t>
      </w:r>
      <w:r w:rsidR="009A2E1C" w:rsidRPr="008912DD">
        <w:rPr>
          <w:rFonts w:ascii="Times New Roman" w:eastAsia="標楷體" w:hAnsi="Times New Roman"/>
          <w:kern w:val="3"/>
          <w:sz w:val="28"/>
          <w:szCs w:val="24"/>
        </w:rPr>
        <w:t>刪除</w:t>
      </w:r>
      <w:r w:rsidRPr="008912DD">
        <w:rPr>
          <w:rFonts w:ascii="Times New Roman" w:eastAsia="標楷體" w:hAnsi="Times New Roman"/>
          <w:kern w:val="3"/>
          <w:sz w:val="28"/>
          <w:szCs w:val="24"/>
        </w:rPr>
        <w:t>。</w:t>
      </w:r>
      <w:r w:rsidRPr="008912DD">
        <w:rPr>
          <w:rFonts w:ascii="Times New Roman" w:eastAsia="標楷體" w:hAnsi="Times New Roman"/>
          <w:kern w:val="3"/>
          <w:sz w:val="28"/>
          <w:szCs w:val="24"/>
        </w:rPr>
        <w:t>(97/5/1)</w:t>
      </w:r>
      <w:r w:rsidR="00E60FFE" w:rsidRPr="008912DD">
        <w:rPr>
          <w:rFonts w:ascii="Times New Roman" w:eastAsia="標楷體" w:hAnsi="Times New Roman"/>
          <w:kern w:val="3"/>
          <w:sz w:val="28"/>
          <w:szCs w:val="24"/>
        </w:rPr>
        <w:t xml:space="preserve"> </w:t>
      </w:r>
      <w:r w:rsidRPr="008912DD">
        <w:rPr>
          <w:rFonts w:ascii="Times New Roman" w:eastAsia="標楷體" w:hAnsi="Times New Roman"/>
          <w:kern w:val="3"/>
          <w:sz w:val="28"/>
          <w:szCs w:val="24"/>
        </w:rPr>
        <w:t>(99/7/1)</w:t>
      </w:r>
      <w:r w:rsidR="009A2E1C" w:rsidRPr="008912DD">
        <w:rPr>
          <w:rFonts w:ascii="Times New Roman" w:eastAsia="標楷體" w:hAnsi="Times New Roman"/>
          <w:kern w:val="3"/>
          <w:sz w:val="28"/>
          <w:szCs w:val="24"/>
        </w:rPr>
        <w:t>(106/1/1)</w:t>
      </w:r>
    </w:p>
    <w:p w14:paraId="1566C619" w14:textId="77777777" w:rsidR="000257EE" w:rsidRPr="008912DD" w:rsidRDefault="00274757" w:rsidP="00C22DA0">
      <w:pPr>
        <w:pStyle w:val="31"/>
        <w:snapToGrid w:val="0"/>
        <w:spacing w:line="600" w:lineRule="exact"/>
        <w:ind w:left="709" w:hanging="471"/>
        <w:jc w:val="both"/>
        <w:rPr>
          <w:rFonts w:ascii="Times New Roman" w:eastAsia="標楷體" w:hAnsi="Times New Roman"/>
          <w:kern w:val="3"/>
          <w:sz w:val="28"/>
          <w:szCs w:val="24"/>
        </w:rPr>
      </w:pPr>
      <w:r w:rsidRPr="008912DD">
        <w:rPr>
          <w:rFonts w:ascii="Times New Roman" w:eastAsia="標楷體" w:hAnsi="Times New Roman"/>
          <w:kern w:val="3"/>
          <w:sz w:val="28"/>
          <w:szCs w:val="24"/>
        </w:rPr>
        <w:t>55.</w:t>
      </w:r>
      <w:r w:rsidRPr="008912DD">
        <w:rPr>
          <w:rFonts w:ascii="Times New Roman" w:eastAsia="標楷體" w:hAnsi="Times New Roman"/>
          <w:kern w:val="3"/>
          <w:sz w:val="28"/>
          <w:szCs w:val="24"/>
        </w:rPr>
        <w:t>自動體溫控制床使用費</w:t>
      </w:r>
      <w:r w:rsidR="00C54EE9" w:rsidRPr="008912DD">
        <w:rPr>
          <w:rFonts w:ascii="Times New Roman" w:eastAsia="標楷體" w:hAnsi="Times New Roman"/>
          <w:kern w:val="3"/>
          <w:sz w:val="28"/>
          <w:szCs w:val="24"/>
        </w:rPr>
        <w:t>(</w:t>
      </w:r>
      <w:r w:rsidRPr="008912DD">
        <w:rPr>
          <w:rFonts w:ascii="Times New Roman" w:eastAsia="標楷體" w:hAnsi="Times New Roman"/>
          <w:kern w:val="3"/>
          <w:sz w:val="28"/>
          <w:szCs w:val="24"/>
        </w:rPr>
        <w:t>47049B</w:t>
      </w:r>
      <w:r w:rsidR="00C54EE9" w:rsidRPr="008912DD">
        <w:rPr>
          <w:rFonts w:ascii="Times New Roman" w:eastAsia="標楷體" w:hAnsi="Times New Roman"/>
          <w:kern w:val="3"/>
          <w:sz w:val="28"/>
          <w:szCs w:val="24"/>
        </w:rPr>
        <w:t>)</w:t>
      </w:r>
      <w:r w:rsidRPr="008912DD">
        <w:rPr>
          <w:rFonts w:ascii="Times New Roman" w:eastAsia="標楷體" w:hAnsi="Times New Roman"/>
          <w:kern w:val="3"/>
          <w:sz w:val="28"/>
          <w:szCs w:val="24"/>
        </w:rPr>
        <w:t>已包含於手術費用中，不得另行申報費用。</w:t>
      </w:r>
      <w:r w:rsidRPr="008912DD">
        <w:rPr>
          <w:rFonts w:ascii="Times New Roman" w:eastAsia="標楷體" w:hAnsi="Times New Roman"/>
          <w:kern w:val="3"/>
          <w:sz w:val="28"/>
          <w:szCs w:val="24"/>
        </w:rPr>
        <w:t>(99/7/1)</w:t>
      </w:r>
    </w:p>
    <w:p w14:paraId="22CA5805" w14:textId="77777777" w:rsidR="000257EE" w:rsidRPr="008912DD" w:rsidRDefault="00274757" w:rsidP="00C22DA0">
      <w:pPr>
        <w:pStyle w:val="31"/>
        <w:snapToGrid w:val="0"/>
        <w:spacing w:line="600" w:lineRule="exact"/>
        <w:ind w:left="709" w:hanging="471"/>
        <w:jc w:val="both"/>
        <w:rPr>
          <w:rFonts w:ascii="Times New Roman" w:hAnsi="Times New Roman"/>
        </w:rPr>
      </w:pPr>
      <w:r w:rsidRPr="008912DD">
        <w:rPr>
          <w:rFonts w:ascii="Times New Roman" w:eastAsia="標楷體" w:hAnsi="Times New Roman"/>
          <w:kern w:val="3"/>
          <w:sz w:val="28"/>
          <w:szCs w:val="24"/>
        </w:rPr>
        <w:lastRenderedPageBreak/>
        <w:t>56.</w:t>
      </w:r>
      <w:r w:rsidR="008D18C6" w:rsidRPr="008912DD">
        <w:rPr>
          <w:rFonts w:ascii="Times New Roman" w:eastAsia="標楷體" w:hAnsi="Times New Roman"/>
          <w:kern w:val="3"/>
          <w:sz w:val="28"/>
          <w:szCs w:val="24"/>
        </w:rPr>
        <w:t xml:space="preserve"> </w:t>
      </w:r>
      <w:r w:rsidR="008D18C6" w:rsidRPr="008912DD">
        <w:rPr>
          <w:rFonts w:ascii="Times New Roman" w:eastAsia="標楷體" w:hAnsi="Times New Roman"/>
          <w:kern w:val="3"/>
          <w:sz w:val="28"/>
          <w:szCs w:val="24"/>
        </w:rPr>
        <w:t>施行</w:t>
      </w:r>
      <w:r w:rsidR="008D18C6" w:rsidRPr="008912DD">
        <w:rPr>
          <w:rFonts w:ascii="Times New Roman" w:eastAsia="標楷體" w:hAnsi="Times New Roman"/>
          <w:kern w:val="3"/>
          <w:sz w:val="28"/>
          <w:szCs w:val="24"/>
        </w:rPr>
        <w:t>62001C</w:t>
      </w:r>
      <w:r w:rsidR="00C54EE9" w:rsidRPr="008912DD">
        <w:rPr>
          <w:rFonts w:ascii="Times New Roman" w:eastAsia="標楷體" w:hAnsi="Times New Roman"/>
          <w:kern w:val="3"/>
          <w:sz w:val="28"/>
          <w:szCs w:val="24"/>
        </w:rPr>
        <w:t>(</w:t>
      </w:r>
      <w:r w:rsidR="008D18C6" w:rsidRPr="008912DD">
        <w:rPr>
          <w:rFonts w:ascii="Times New Roman" w:eastAsia="標楷體" w:hAnsi="Times New Roman"/>
          <w:kern w:val="3"/>
          <w:sz w:val="28"/>
          <w:szCs w:val="24"/>
        </w:rPr>
        <w:t>顏面皮膚及皮下腫瘤切除術</w:t>
      </w:r>
      <w:r w:rsidR="008D18C6" w:rsidRPr="008912DD">
        <w:rPr>
          <w:rFonts w:ascii="Times New Roman" w:eastAsia="標楷體" w:hAnsi="Times New Roman"/>
          <w:kern w:val="3"/>
          <w:sz w:val="28"/>
          <w:szCs w:val="24"/>
        </w:rPr>
        <w:t xml:space="preserve"> </w:t>
      </w:r>
      <w:r w:rsidR="008D18C6" w:rsidRPr="008912DD">
        <w:rPr>
          <w:rFonts w:ascii="Times New Roman" w:eastAsia="標楷體" w:hAnsi="Times New Roman"/>
          <w:kern w:val="3"/>
          <w:sz w:val="28"/>
          <w:szCs w:val="24"/>
        </w:rPr>
        <w:t>－</w:t>
      </w:r>
      <w:r w:rsidR="008D18C6" w:rsidRPr="008912DD">
        <w:rPr>
          <w:rFonts w:ascii="Times New Roman" w:eastAsia="標楷體" w:hAnsi="Times New Roman"/>
          <w:kern w:val="3"/>
          <w:sz w:val="28"/>
          <w:szCs w:val="24"/>
        </w:rPr>
        <w:t xml:space="preserve"> </w:t>
      </w:r>
      <w:r w:rsidR="008D18C6" w:rsidRPr="008912DD">
        <w:rPr>
          <w:rFonts w:ascii="Times New Roman" w:eastAsia="標楷體" w:hAnsi="Times New Roman"/>
          <w:kern w:val="3"/>
          <w:sz w:val="28"/>
          <w:szCs w:val="24"/>
        </w:rPr>
        <w:t>直徑小於</w:t>
      </w:r>
      <w:r w:rsidR="008D18C6" w:rsidRPr="008912DD">
        <w:rPr>
          <w:rFonts w:ascii="Times New Roman" w:eastAsia="標楷體" w:hAnsi="Times New Roman"/>
          <w:kern w:val="3"/>
          <w:sz w:val="28"/>
          <w:szCs w:val="24"/>
        </w:rPr>
        <w:t>1</w:t>
      </w:r>
      <w:r w:rsidR="008D18C6" w:rsidRPr="008912DD">
        <w:rPr>
          <w:rFonts w:ascii="Times New Roman" w:eastAsia="標楷體" w:hAnsi="Times New Roman"/>
          <w:kern w:val="3"/>
          <w:sz w:val="28"/>
          <w:szCs w:val="24"/>
        </w:rPr>
        <w:t>公分</w:t>
      </w:r>
      <w:r w:rsidR="00C54EE9" w:rsidRPr="008912DD">
        <w:rPr>
          <w:rFonts w:ascii="Times New Roman" w:eastAsia="標楷體" w:hAnsi="Times New Roman"/>
          <w:kern w:val="3"/>
          <w:sz w:val="28"/>
          <w:szCs w:val="24"/>
        </w:rPr>
        <w:t>)</w:t>
      </w:r>
      <w:r w:rsidR="008D18C6" w:rsidRPr="008912DD">
        <w:rPr>
          <w:rFonts w:ascii="Times New Roman" w:eastAsia="標楷體" w:hAnsi="Times New Roman"/>
          <w:kern w:val="3"/>
          <w:sz w:val="28"/>
          <w:szCs w:val="24"/>
        </w:rPr>
        <w:t>、</w:t>
      </w:r>
      <w:r w:rsidR="008D18C6" w:rsidRPr="008912DD">
        <w:rPr>
          <w:rFonts w:ascii="Times New Roman" w:eastAsia="標楷體" w:hAnsi="Times New Roman"/>
          <w:kern w:val="3"/>
          <w:sz w:val="28"/>
          <w:szCs w:val="24"/>
        </w:rPr>
        <w:t>62002C</w:t>
      </w:r>
      <w:r w:rsidR="00C54EE9" w:rsidRPr="008912DD">
        <w:rPr>
          <w:rFonts w:ascii="Times New Roman" w:eastAsia="標楷體" w:hAnsi="Times New Roman"/>
          <w:kern w:val="3"/>
          <w:sz w:val="28"/>
          <w:szCs w:val="24"/>
        </w:rPr>
        <w:t>(</w:t>
      </w:r>
      <w:r w:rsidR="008D18C6" w:rsidRPr="008912DD">
        <w:rPr>
          <w:rFonts w:ascii="Times New Roman" w:eastAsia="標楷體" w:hAnsi="Times New Roman"/>
          <w:kern w:val="3"/>
          <w:sz w:val="28"/>
          <w:szCs w:val="24"/>
        </w:rPr>
        <w:t>顏面皮膚及皮下腫瘤切除術</w:t>
      </w:r>
      <w:r w:rsidR="008D18C6" w:rsidRPr="008912DD">
        <w:rPr>
          <w:rFonts w:ascii="Times New Roman" w:eastAsia="標楷體" w:hAnsi="Times New Roman"/>
          <w:kern w:val="3"/>
          <w:sz w:val="28"/>
          <w:szCs w:val="24"/>
        </w:rPr>
        <w:t xml:space="preserve"> </w:t>
      </w:r>
      <w:r w:rsidR="008D18C6" w:rsidRPr="008912DD">
        <w:rPr>
          <w:rFonts w:ascii="Times New Roman" w:eastAsia="標楷體" w:hAnsi="Times New Roman"/>
          <w:kern w:val="3"/>
          <w:sz w:val="28"/>
          <w:szCs w:val="24"/>
        </w:rPr>
        <w:t>－</w:t>
      </w:r>
      <w:r w:rsidR="008D18C6" w:rsidRPr="008912DD">
        <w:rPr>
          <w:rFonts w:ascii="Times New Roman" w:eastAsia="標楷體" w:hAnsi="Times New Roman"/>
          <w:kern w:val="3"/>
          <w:sz w:val="28"/>
          <w:szCs w:val="24"/>
        </w:rPr>
        <w:t xml:space="preserve"> </w:t>
      </w:r>
      <w:r w:rsidR="008D18C6" w:rsidRPr="008912DD">
        <w:rPr>
          <w:rFonts w:ascii="Times New Roman" w:eastAsia="標楷體" w:hAnsi="Times New Roman"/>
          <w:kern w:val="3"/>
          <w:sz w:val="28"/>
          <w:szCs w:val="24"/>
        </w:rPr>
        <w:t>直徑</w:t>
      </w:r>
      <w:r w:rsidR="008D18C6" w:rsidRPr="008912DD">
        <w:rPr>
          <w:rFonts w:ascii="Times New Roman" w:eastAsia="標楷體" w:hAnsi="Times New Roman"/>
          <w:kern w:val="3"/>
          <w:sz w:val="28"/>
          <w:szCs w:val="24"/>
        </w:rPr>
        <w:t>1~2</w:t>
      </w:r>
      <w:r w:rsidR="008D18C6" w:rsidRPr="008912DD">
        <w:rPr>
          <w:rFonts w:ascii="Times New Roman" w:eastAsia="標楷體" w:hAnsi="Times New Roman"/>
          <w:kern w:val="3"/>
          <w:sz w:val="28"/>
          <w:szCs w:val="24"/>
        </w:rPr>
        <w:t>公分</w:t>
      </w:r>
      <w:r w:rsidR="00C54EE9" w:rsidRPr="008912DD">
        <w:rPr>
          <w:rFonts w:ascii="Times New Roman" w:eastAsia="標楷體" w:hAnsi="Times New Roman"/>
          <w:kern w:val="3"/>
          <w:sz w:val="28"/>
          <w:szCs w:val="24"/>
        </w:rPr>
        <w:t>)</w:t>
      </w:r>
      <w:r w:rsidR="008D18C6" w:rsidRPr="008912DD">
        <w:rPr>
          <w:rFonts w:ascii="Times New Roman" w:eastAsia="標楷體" w:hAnsi="Times New Roman"/>
          <w:kern w:val="3"/>
          <w:sz w:val="28"/>
          <w:szCs w:val="24"/>
        </w:rPr>
        <w:t>，於費用申報時，應依</w:t>
      </w:r>
      <w:r w:rsidR="008D18C6" w:rsidRPr="008912DD">
        <w:rPr>
          <w:rFonts w:ascii="Times New Roman" w:eastAsia="標楷體" w:hAnsi="Times New Roman"/>
          <w:sz w:val="28"/>
          <w:szCs w:val="28"/>
        </w:rPr>
        <w:t>全民健康保險醫療服務給付項目及支付標準</w:t>
      </w:r>
      <w:r w:rsidR="008D18C6" w:rsidRPr="008912DD">
        <w:rPr>
          <w:rFonts w:ascii="Times New Roman" w:eastAsia="標楷體" w:hAnsi="Times New Roman"/>
          <w:kern w:val="3"/>
          <w:sz w:val="28"/>
          <w:szCs w:val="24"/>
        </w:rPr>
        <w:t>第二部第二章第七節手術通則六、</w:t>
      </w:r>
      <w:r w:rsidR="008D18C6" w:rsidRPr="008912DD">
        <w:rPr>
          <w:rFonts w:ascii="Times New Roman" w:eastAsia="標楷體" w:hAnsi="Times New Roman"/>
          <w:kern w:val="3"/>
          <w:sz w:val="28"/>
          <w:szCs w:val="24"/>
        </w:rPr>
        <w:t>(</w:t>
      </w:r>
      <w:r w:rsidR="008D18C6" w:rsidRPr="008912DD">
        <w:rPr>
          <w:rFonts w:ascii="Times New Roman" w:eastAsia="標楷體" w:hAnsi="Times New Roman"/>
          <w:kern w:val="3"/>
          <w:sz w:val="28"/>
          <w:szCs w:val="24"/>
        </w:rPr>
        <w:t>一</w:t>
      </w:r>
      <w:r w:rsidR="008D18C6" w:rsidRPr="008912DD">
        <w:rPr>
          <w:rFonts w:ascii="Times New Roman" w:eastAsia="標楷體" w:hAnsi="Times New Roman"/>
          <w:kern w:val="3"/>
          <w:sz w:val="28"/>
          <w:szCs w:val="24"/>
        </w:rPr>
        <w:t>)</w:t>
      </w:r>
      <w:r w:rsidR="008D18C6" w:rsidRPr="008912DD">
        <w:rPr>
          <w:rFonts w:ascii="Times New Roman" w:eastAsia="標楷體" w:hAnsi="Times New Roman"/>
          <w:kern w:val="3"/>
          <w:sz w:val="28"/>
          <w:szCs w:val="24"/>
        </w:rPr>
        <w:t>規定辦理。</w:t>
      </w:r>
      <w:r w:rsidR="008D18C6" w:rsidRPr="008912DD">
        <w:rPr>
          <w:rFonts w:ascii="Times New Roman" w:eastAsia="標楷體" w:hAnsi="Times New Roman"/>
          <w:kern w:val="3"/>
          <w:sz w:val="28"/>
          <w:szCs w:val="24"/>
        </w:rPr>
        <w:t>(99/7/1)(102/3/1)</w:t>
      </w:r>
      <w:r w:rsidR="008D18C6" w:rsidRPr="008912DD">
        <w:rPr>
          <w:rFonts w:ascii="Times New Roman" w:eastAsia="標楷體" w:hAnsi="Times New Roman"/>
          <w:sz w:val="28"/>
          <w:szCs w:val="28"/>
        </w:rPr>
        <w:t xml:space="preserve"> </w:t>
      </w:r>
      <w:r w:rsidR="00220D9A" w:rsidRPr="008912DD">
        <w:rPr>
          <w:rFonts w:ascii="Times New Roman" w:eastAsia="標楷體" w:hAnsi="Times New Roman"/>
          <w:sz w:val="28"/>
          <w:szCs w:val="28"/>
        </w:rPr>
        <w:t>(107/7/1)</w:t>
      </w:r>
    </w:p>
    <w:p w14:paraId="479F6E5D" w14:textId="77777777" w:rsidR="000257EE" w:rsidRPr="008912DD" w:rsidRDefault="00274757" w:rsidP="00C22DA0">
      <w:pPr>
        <w:pStyle w:val="31"/>
        <w:snapToGrid w:val="0"/>
        <w:spacing w:line="600" w:lineRule="exact"/>
        <w:ind w:left="709" w:hanging="471"/>
        <w:jc w:val="both"/>
        <w:rPr>
          <w:rFonts w:ascii="Times New Roman" w:hAnsi="Times New Roman"/>
        </w:rPr>
      </w:pPr>
      <w:r w:rsidRPr="008912DD">
        <w:rPr>
          <w:rFonts w:ascii="Times New Roman" w:eastAsia="標楷體" w:hAnsi="Times New Roman"/>
          <w:sz w:val="28"/>
          <w:szCs w:val="28"/>
        </w:rPr>
        <w:t>57.</w:t>
      </w:r>
      <w:r w:rsidRPr="008912DD">
        <w:rPr>
          <w:rFonts w:ascii="Times New Roman" w:eastAsia="標楷體" w:hAnsi="Times New Roman"/>
          <w:sz w:val="28"/>
          <w:szCs w:val="28"/>
        </w:rPr>
        <w:t>尿毒症患者若於同一院所</w:t>
      </w:r>
      <w:r w:rsidRPr="008912DD">
        <w:rPr>
          <w:rFonts w:ascii="Times New Roman" w:eastAsia="標楷體" w:hAnsi="Times New Roman"/>
          <w:sz w:val="28"/>
          <w:szCs w:val="28"/>
        </w:rPr>
        <w:t>3</w:t>
      </w:r>
      <w:r w:rsidRPr="008912DD">
        <w:rPr>
          <w:rFonts w:ascii="Times New Roman" w:eastAsia="標楷體" w:hAnsi="Times New Roman"/>
          <w:sz w:val="28"/>
          <w:szCs w:val="28"/>
        </w:rPr>
        <w:t>個月內再次施行血管整形術</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33074B</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，第</w:t>
      </w:r>
      <w:r w:rsidRPr="008912DD">
        <w:rPr>
          <w:rFonts w:ascii="Times New Roman" w:eastAsia="標楷體" w:hAnsi="Times New Roman"/>
          <w:sz w:val="28"/>
          <w:szCs w:val="28"/>
        </w:rPr>
        <w:t>2</w:t>
      </w:r>
      <w:r w:rsidRPr="008912DD">
        <w:rPr>
          <w:rFonts w:ascii="Times New Roman" w:eastAsia="標楷體" w:hAnsi="Times New Roman"/>
          <w:sz w:val="28"/>
          <w:szCs w:val="28"/>
        </w:rPr>
        <w:t>次</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含</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以後之血管整形術加強審查。</w:t>
      </w:r>
      <w:r w:rsidRPr="008912DD">
        <w:rPr>
          <w:rFonts w:ascii="Times New Roman" w:eastAsia="標楷體" w:hAnsi="Times New Roman"/>
          <w:sz w:val="28"/>
          <w:szCs w:val="28"/>
        </w:rPr>
        <w:t>(101/5/1)</w:t>
      </w:r>
    </w:p>
    <w:p w14:paraId="4A59C89E" w14:textId="77777777" w:rsidR="000257EE" w:rsidRPr="008912DD" w:rsidRDefault="00274757" w:rsidP="00C22DA0">
      <w:pPr>
        <w:spacing w:line="600" w:lineRule="exact"/>
        <w:ind w:firstLine="283"/>
        <w:jc w:val="both"/>
        <w:rPr>
          <w:rFonts w:ascii="Times New Roman" w:eastAsia="標楷體" w:hAnsi="Times New Roman"/>
          <w:sz w:val="28"/>
          <w:szCs w:val="28"/>
        </w:rPr>
      </w:pPr>
      <w:r w:rsidRPr="008912DD">
        <w:rPr>
          <w:rFonts w:ascii="Times New Roman" w:eastAsia="標楷體" w:hAnsi="Times New Roman"/>
          <w:sz w:val="28"/>
          <w:szCs w:val="28"/>
        </w:rPr>
        <w:t>58.</w:t>
      </w:r>
      <w:r w:rsidRPr="008912DD">
        <w:rPr>
          <w:rFonts w:ascii="Times New Roman" w:eastAsia="標楷體" w:hAnsi="Times New Roman"/>
          <w:sz w:val="28"/>
          <w:szCs w:val="28"/>
        </w:rPr>
        <w:t>申報</w:t>
      </w:r>
      <w:r w:rsidRPr="008912DD">
        <w:rPr>
          <w:rFonts w:ascii="Times New Roman" w:eastAsia="標楷體" w:hAnsi="Times New Roman"/>
          <w:sz w:val="28"/>
          <w:szCs w:val="28"/>
        </w:rPr>
        <w:t>72050B</w:t>
      </w:r>
      <w:r w:rsidRPr="008912DD">
        <w:rPr>
          <w:rFonts w:ascii="Times New Roman" w:eastAsia="標楷體" w:hAnsi="Times New Roman"/>
          <w:sz w:val="28"/>
          <w:szCs w:val="28"/>
        </w:rPr>
        <w:t>內視鏡黏膜切除術之審查原則：</w:t>
      </w:r>
    </w:p>
    <w:p w14:paraId="71721F46" w14:textId="77777777" w:rsidR="000257EE" w:rsidRPr="008912DD" w:rsidRDefault="00274757" w:rsidP="00C22DA0">
      <w:pPr>
        <w:spacing w:line="600" w:lineRule="exact"/>
        <w:ind w:left="989" w:hanging="423"/>
        <w:jc w:val="both"/>
        <w:textAlignment w:val="auto"/>
        <w:rPr>
          <w:rFonts w:ascii="Times New Roman" w:eastAsia="標楷體" w:hAnsi="Times New Roman"/>
          <w:sz w:val="28"/>
          <w:szCs w:val="28"/>
        </w:rPr>
      </w:pPr>
      <w:r w:rsidRPr="008912DD">
        <w:rPr>
          <w:rFonts w:ascii="Times New Roman" w:eastAsia="標楷體" w:hAnsi="Times New Roman"/>
          <w:sz w:val="28"/>
          <w:szCs w:val="28"/>
        </w:rPr>
        <w:t>(1)</w:t>
      </w:r>
      <w:r w:rsidR="00CB5DEB" w:rsidRPr="008912DD">
        <w:rPr>
          <w:rFonts w:ascii="Times New Roman" w:eastAsia="標楷體" w:hAnsi="Times New Roman"/>
          <w:sz w:val="28"/>
          <w:szCs w:val="28"/>
        </w:rPr>
        <w:t>送審時需檢附內視鏡報告及照片，且照片內容至少須包括下列三</w:t>
      </w:r>
      <w:r w:rsidR="00CB5DEB" w:rsidRPr="008912DD">
        <w:rPr>
          <w:rFonts w:ascii="Times New Roman" w:eastAsia="標楷體" w:hAnsi="Times New Roman"/>
          <w:sz w:val="28"/>
          <w:szCs w:val="28"/>
        </w:rPr>
        <w:t xml:space="preserve"> </w:t>
      </w:r>
      <w:r w:rsidR="00CB5DEB" w:rsidRPr="008912DD">
        <w:rPr>
          <w:rFonts w:ascii="Times New Roman" w:eastAsia="標楷體" w:hAnsi="Times New Roman"/>
          <w:sz w:val="28"/>
          <w:szCs w:val="28"/>
        </w:rPr>
        <w:t>項：</w:t>
      </w:r>
      <w:r w:rsidR="00CB5DEB" w:rsidRPr="008912DD">
        <w:rPr>
          <w:rFonts w:ascii="Times New Roman" w:eastAsia="標楷體" w:hAnsi="Times New Roman"/>
          <w:sz w:val="28"/>
          <w:szCs w:val="28"/>
        </w:rPr>
        <w:t>(106/12/1)</w:t>
      </w:r>
    </w:p>
    <w:p w14:paraId="4226C461" w14:textId="77777777" w:rsidR="000257EE" w:rsidRPr="008912DD" w:rsidRDefault="00274757" w:rsidP="00C22DA0">
      <w:pPr>
        <w:spacing w:line="600" w:lineRule="exact"/>
        <w:ind w:left="-96" w:firstLine="1089"/>
        <w:jc w:val="both"/>
        <w:rPr>
          <w:rFonts w:ascii="Times New Roman" w:eastAsia="標楷體" w:hAnsi="Times New Roman"/>
          <w:sz w:val="28"/>
          <w:szCs w:val="28"/>
        </w:rPr>
      </w:pPr>
      <w:r w:rsidRPr="008912DD">
        <w:rPr>
          <w:rFonts w:ascii="Times New Roman" w:eastAsia="標楷體" w:hAnsi="Times New Roman"/>
          <w:sz w:val="28"/>
          <w:szCs w:val="28"/>
        </w:rPr>
        <w:t>甲</w:t>
      </w:r>
      <w:r w:rsidR="00E60FFE" w:rsidRPr="008912DD">
        <w:rPr>
          <w:rFonts w:ascii="Times New Roman" w:eastAsia="標楷體" w:hAnsi="Times New Roman"/>
          <w:sz w:val="28"/>
          <w:szCs w:val="28"/>
        </w:rPr>
        <w:t>、</w:t>
      </w:r>
      <w:r w:rsidR="00CB5DEB" w:rsidRPr="008912DD">
        <w:rPr>
          <w:rFonts w:ascii="Times New Roman" w:eastAsia="標楷體" w:hAnsi="Times New Roman"/>
          <w:sz w:val="28"/>
          <w:szCs w:val="28"/>
        </w:rPr>
        <w:t>切除前病灶整體型態。</w:t>
      </w:r>
    </w:p>
    <w:p w14:paraId="64489221" w14:textId="77777777" w:rsidR="000257EE" w:rsidRPr="008912DD" w:rsidRDefault="00274757" w:rsidP="00C22DA0">
      <w:pPr>
        <w:spacing w:line="600" w:lineRule="exact"/>
        <w:ind w:left="-96" w:firstLine="1086"/>
        <w:jc w:val="both"/>
        <w:rPr>
          <w:rFonts w:ascii="Times New Roman" w:eastAsia="標楷體" w:hAnsi="Times New Roman"/>
          <w:sz w:val="28"/>
          <w:szCs w:val="28"/>
        </w:rPr>
      </w:pPr>
      <w:r w:rsidRPr="008912DD">
        <w:rPr>
          <w:rFonts w:ascii="Times New Roman" w:eastAsia="標楷體" w:hAnsi="Times New Roman"/>
          <w:sz w:val="28"/>
          <w:szCs w:val="28"/>
        </w:rPr>
        <w:t>乙</w:t>
      </w:r>
      <w:r w:rsidR="00E60FFE" w:rsidRPr="008912DD">
        <w:rPr>
          <w:rFonts w:ascii="Times New Roman" w:eastAsia="標楷體" w:hAnsi="Times New Roman"/>
          <w:sz w:val="28"/>
          <w:szCs w:val="28"/>
        </w:rPr>
        <w:t>、</w:t>
      </w:r>
      <w:r w:rsidRPr="008912DD">
        <w:rPr>
          <w:rFonts w:ascii="Times New Roman" w:eastAsia="標楷體" w:hAnsi="Times New Roman"/>
          <w:sz w:val="28"/>
          <w:szCs w:val="28"/>
        </w:rPr>
        <w:t>切除後傷口。</w:t>
      </w:r>
    </w:p>
    <w:p w14:paraId="4F1AF479" w14:textId="77777777" w:rsidR="000257EE" w:rsidRPr="008912DD" w:rsidRDefault="00274757" w:rsidP="00C22DA0">
      <w:pPr>
        <w:spacing w:line="600" w:lineRule="exact"/>
        <w:ind w:left="1417" w:hanging="423"/>
        <w:jc w:val="both"/>
        <w:rPr>
          <w:rFonts w:ascii="Times New Roman" w:eastAsia="標楷體" w:hAnsi="Times New Roman"/>
          <w:sz w:val="28"/>
          <w:szCs w:val="28"/>
        </w:rPr>
      </w:pPr>
      <w:r w:rsidRPr="008912DD">
        <w:rPr>
          <w:rFonts w:ascii="Times New Roman" w:eastAsia="標楷體" w:hAnsi="Times New Roman"/>
          <w:sz w:val="28"/>
          <w:szCs w:val="28"/>
        </w:rPr>
        <w:t>丙</w:t>
      </w:r>
      <w:r w:rsidR="00E60FFE" w:rsidRPr="008912DD">
        <w:rPr>
          <w:rFonts w:ascii="Times New Roman" w:eastAsia="標楷體" w:hAnsi="Times New Roman"/>
          <w:sz w:val="28"/>
          <w:szCs w:val="28"/>
        </w:rPr>
        <w:t>、</w:t>
      </w:r>
      <w:r w:rsidR="00CB5DEB" w:rsidRPr="008912DD">
        <w:rPr>
          <w:rFonts w:ascii="Times New Roman" w:eastAsia="標楷體" w:hAnsi="Times New Roman"/>
          <w:sz w:val="28"/>
          <w:szCs w:val="28"/>
        </w:rPr>
        <w:t>檢體取出體外後，撐開並固定於平板，邊緣置一附刻度的量尺，並明確顯示病灶之最大直徑</w:t>
      </w:r>
      <w:r w:rsidR="00CB5DEB" w:rsidRPr="008912DD">
        <w:rPr>
          <w:rFonts w:ascii="Times New Roman" w:eastAsia="標楷體" w:hAnsi="Times New Roman"/>
          <w:sz w:val="28"/>
          <w:szCs w:val="28"/>
        </w:rPr>
        <w:t>(</w:t>
      </w:r>
      <w:r w:rsidR="00CB5DEB" w:rsidRPr="008912DD">
        <w:rPr>
          <w:rFonts w:ascii="Times New Roman" w:eastAsia="標楷體" w:hAnsi="Times New Roman"/>
          <w:sz w:val="28"/>
          <w:szCs w:val="28"/>
        </w:rPr>
        <w:t>若非扁平病灶則不需要撐開固定</w:t>
      </w:r>
      <w:r w:rsidR="00CB5DEB" w:rsidRPr="008912DD">
        <w:rPr>
          <w:rFonts w:ascii="Times New Roman" w:eastAsia="標楷體" w:hAnsi="Times New Roman"/>
          <w:sz w:val="28"/>
          <w:szCs w:val="28"/>
        </w:rPr>
        <w:t>)</w:t>
      </w:r>
      <w:r w:rsidR="00CB5DEB" w:rsidRPr="008912DD">
        <w:rPr>
          <w:rFonts w:ascii="Times New Roman" w:eastAsia="標楷體" w:hAnsi="Times New Roman"/>
          <w:sz w:val="28"/>
          <w:szCs w:val="28"/>
        </w:rPr>
        <w:t>。</w:t>
      </w:r>
    </w:p>
    <w:p w14:paraId="5821A2CB" w14:textId="77777777" w:rsidR="000257EE" w:rsidRPr="008912DD" w:rsidRDefault="00274757" w:rsidP="00C22DA0">
      <w:pPr>
        <w:spacing w:line="600" w:lineRule="exact"/>
        <w:ind w:left="992" w:hanging="426"/>
        <w:jc w:val="both"/>
        <w:rPr>
          <w:rFonts w:ascii="Times New Roman" w:eastAsia="標楷體" w:hAnsi="Times New Roman"/>
          <w:sz w:val="28"/>
          <w:szCs w:val="28"/>
        </w:rPr>
      </w:pPr>
      <w:r w:rsidRPr="008912DD">
        <w:rPr>
          <w:rFonts w:ascii="Times New Roman" w:eastAsia="標楷體" w:hAnsi="Times New Roman"/>
          <w:sz w:val="28"/>
          <w:szCs w:val="28"/>
        </w:rPr>
        <w:t>(2)</w:t>
      </w:r>
      <w:r w:rsidR="00CB5DEB" w:rsidRPr="008912DD">
        <w:rPr>
          <w:rFonts w:ascii="Times New Roman" w:eastAsia="標楷體" w:hAnsi="Times New Roman"/>
          <w:sz w:val="28"/>
          <w:szCs w:val="28"/>
        </w:rPr>
        <w:t>刪除。</w:t>
      </w:r>
      <w:r w:rsidR="00CB5DEB" w:rsidRPr="008912DD">
        <w:rPr>
          <w:rFonts w:ascii="Times New Roman" w:eastAsia="標楷體" w:hAnsi="Times New Roman"/>
          <w:sz w:val="28"/>
          <w:szCs w:val="28"/>
        </w:rPr>
        <w:t>(103/6/1) (106/12/1)</w:t>
      </w:r>
    </w:p>
    <w:p w14:paraId="1D6F219C" w14:textId="77777777" w:rsidR="009A2E1C" w:rsidRPr="008912DD" w:rsidRDefault="00274757" w:rsidP="00C22DA0">
      <w:pPr>
        <w:pStyle w:val="31"/>
        <w:snapToGrid w:val="0"/>
        <w:spacing w:line="600" w:lineRule="exact"/>
        <w:ind w:left="709" w:hanging="426"/>
        <w:jc w:val="both"/>
        <w:rPr>
          <w:rFonts w:ascii="Times New Roman" w:eastAsia="標楷體" w:hAnsi="Times New Roman"/>
          <w:sz w:val="28"/>
          <w:szCs w:val="28"/>
        </w:rPr>
      </w:pPr>
      <w:r w:rsidRPr="008912DD">
        <w:rPr>
          <w:rFonts w:ascii="Times New Roman" w:eastAsia="標楷體" w:hAnsi="Times New Roman"/>
          <w:sz w:val="28"/>
          <w:szCs w:val="28"/>
        </w:rPr>
        <w:t>59.</w:t>
      </w:r>
      <w:r w:rsidRPr="008912DD">
        <w:rPr>
          <w:rFonts w:ascii="Times New Roman" w:eastAsia="標楷體" w:hAnsi="Times New Roman"/>
          <w:sz w:val="28"/>
          <w:szCs w:val="28"/>
        </w:rPr>
        <w:t>申報</w:t>
      </w:r>
      <w:r w:rsidRPr="008912DD">
        <w:rPr>
          <w:rFonts w:ascii="Times New Roman" w:eastAsia="標楷體" w:hAnsi="Times New Roman"/>
          <w:sz w:val="28"/>
          <w:szCs w:val="28"/>
        </w:rPr>
        <w:t>Z-</w:t>
      </w:r>
      <w:r w:rsidRPr="008912DD">
        <w:rPr>
          <w:rFonts w:ascii="Times New Roman" w:eastAsia="標楷體" w:hAnsi="Times New Roman"/>
          <w:sz w:val="28"/>
          <w:szCs w:val="28"/>
        </w:rPr>
        <w:t>形皮瓣</w:t>
      </w:r>
      <w:r w:rsidRPr="008912DD">
        <w:rPr>
          <w:rFonts w:ascii="Times New Roman" w:eastAsia="標楷體" w:hAnsi="Times New Roman"/>
          <w:sz w:val="28"/>
          <w:szCs w:val="28"/>
        </w:rPr>
        <w:t>(62018C)</w:t>
      </w:r>
      <w:r w:rsidRPr="008912DD">
        <w:rPr>
          <w:rFonts w:ascii="Times New Roman" w:eastAsia="標楷體" w:hAnsi="Times New Roman"/>
          <w:sz w:val="28"/>
          <w:szCs w:val="28"/>
        </w:rPr>
        <w:t>、</w:t>
      </w:r>
      <w:r w:rsidRPr="008912DD">
        <w:rPr>
          <w:rFonts w:ascii="Times New Roman" w:eastAsia="標楷體" w:hAnsi="Times New Roman"/>
          <w:sz w:val="28"/>
          <w:szCs w:val="28"/>
        </w:rPr>
        <w:t>V-Y</w:t>
      </w:r>
      <w:r w:rsidRPr="008912DD">
        <w:rPr>
          <w:rFonts w:ascii="Times New Roman" w:eastAsia="標楷體" w:hAnsi="Times New Roman"/>
          <w:sz w:val="28"/>
          <w:szCs w:val="28"/>
        </w:rPr>
        <w:t>形皮瓣</w:t>
      </w:r>
      <w:r w:rsidRPr="008912DD">
        <w:rPr>
          <w:rFonts w:ascii="Times New Roman" w:eastAsia="標楷體" w:hAnsi="Times New Roman"/>
          <w:sz w:val="28"/>
          <w:szCs w:val="28"/>
        </w:rPr>
        <w:t xml:space="preserve"> (62069C)</w:t>
      </w:r>
      <w:r w:rsidRPr="008912DD">
        <w:rPr>
          <w:rFonts w:ascii="Times New Roman" w:eastAsia="標楷體" w:hAnsi="Times New Roman"/>
          <w:sz w:val="28"/>
          <w:szCs w:val="28"/>
        </w:rPr>
        <w:t>、徒手關節授動術</w:t>
      </w:r>
      <w:r w:rsidRPr="008912DD">
        <w:rPr>
          <w:rFonts w:ascii="Times New Roman" w:eastAsia="標楷體" w:hAnsi="Times New Roman"/>
          <w:sz w:val="28"/>
          <w:szCs w:val="28"/>
        </w:rPr>
        <w:t>(64080C)</w:t>
      </w:r>
      <w:r w:rsidRPr="008912DD">
        <w:rPr>
          <w:rFonts w:ascii="Times New Roman" w:eastAsia="標楷體" w:hAnsi="Times New Roman"/>
          <w:sz w:val="28"/>
          <w:szCs w:val="28"/>
        </w:rPr>
        <w:t>、一般瘢痕攣縮鬆弛術</w:t>
      </w:r>
      <w:r w:rsidRPr="008912DD">
        <w:rPr>
          <w:rFonts w:ascii="Times New Roman" w:eastAsia="標楷體" w:hAnsi="Times New Roman"/>
          <w:sz w:val="28"/>
          <w:szCs w:val="28"/>
        </w:rPr>
        <w:t>(64141C)</w:t>
      </w:r>
      <w:r w:rsidRPr="008912DD">
        <w:rPr>
          <w:rFonts w:ascii="Times New Roman" w:eastAsia="標楷體" w:hAnsi="Times New Roman"/>
          <w:sz w:val="28"/>
          <w:szCs w:val="28"/>
        </w:rPr>
        <w:t>、眼瞼下垂前額懸吊術</w:t>
      </w:r>
      <w:r w:rsidRPr="008912DD">
        <w:rPr>
          <w:rFonts w:ascii="Times New Roman" w:eastAsia="標楷體" w:hAnsi="Times New Roman"/>
          <w:sz w:val="28"/>
          <w:szCs w:val="28"/>
        </w:rPr>
        <w:t>(87004C)</w:t>
      </w:r>
      <w:r w:rsidRPr="008912DD">
        <w:rPr>
          <w:rFonts w:ascii="Times New Roman" w:eastAsia="標楷體" w:hAnsi="Times New Roman"/>
          <w:sz w:val="28"/>
          <w:szCs w:val="28"/>
        </w:rPr>
        <w:t>、眼瞼外翻或內翻植皮術</w:t>
      </w:r>
      <w:r w:rsidRPr="008912DD">
        <w:rPr>
          <w:rFonts w:ascii="Times New Roman" w:eastAsia="標楷體" w:hAnsi="Times New Roman"/>
          <w:sz w:val="28"/>
          <w:szCs w:val="28"/>
        </w:rPr>
        <w:t>(87006C)</w:t>
      </w:r>
      <w:r w:rsidRPr="008912DD">
        <w:rPr>
          <w:rFonts w:ascii="Times New Roman" w:eastAsia="標楷體" w:hAnsi="Times New Roman"/>
          <w:sz w:val="28"/>
          <w:szCs w:val="28"/>
        </w:rPr>
        <w:t>、眼瞼乙狀成形術</w:t>
      </w:r>
      <w:r w:rsidRPr="008912DD">
        <w:rPr>
          <w:rFonts w:ascii="Times New Roman" w:eastAsia="標楷體" w:hAnsi="Times New Roman"/>
          <w:sz w:val="28"/>
          <w:szCs w:val="28"/>
        </w:rPr>
        <w:t>Z-plasty(87007C)</w:t>
      </w:r>
      <w:r w:rsidRPr="008912DD">
        <w:rPr>
          <w:rFonts w:ascii="Times New Roman" w:eastAsia="標楷體" w:hAnsi="Times New Roman"/>
          <w:sz w:val="28"/>
          <w:szCs w:val="28"/>
        </w:rPr>
        <w:t>，以上七項支付代碼抽審申報應檢附</w:t>
      </w:r>
      <w:r w:rsidRPr="008912DD">
        <w:rPr>
          <w:rFonts w:ascii="Times New Roman" w:eastAsia="標楷體" w:hAnsi="Times New Roman"/>
          <w:sz w:val="28"/>
          <w:szCs w:val="28"/>
        </w:rPr>
        <w:t xml:space="preserve">(1) </w:t>
      </w:r>
      <w:r w:rsidRPr="008912DD">
        <w:rPr>
          <w:rFonts w:ascii="Times New Roman" w:eastAsia="標楷體" w:hAnsi="Times New Roman"/>
          <w:sz w:val="28"/>
          <w:szCs w:val="28"/>
        </w:rPr>
        <w:t>術前及術後照片或繪圖；</w:t>
      </w:r>
      <w:r w:rsidRPr="008912DD">
        <w:rPr>
          <w:rFonts w:ascii="Times New Roman" w:eastAsia="標楷體" w:hAnsi="Times New Roman"/>
          <w:sz w:val="28"/>
          <w:szCs w:val="28"/>
        </w:rPr>
        <w:t xml:space="preserve">(2) </w:t>
      </w:r>
      <w:r w:rsidRPr="008912DD">
        <w:rPr>
          <w:rFonts w:ascii="Times New Roman" w:eastAsia="標楷體" w:hAnsi="Times New Roman"/>
          <w:sz w:val="28"/>
          <w:szCs w:val="28"/>
        </w:rPr>
        <w:t>含手術部位及手術方法之手術紀錄。</w:t>
      </w:r>
      <w:r w:rsidRPr="008912DD">
        <w:rPr>
          <w:rFonts w:ascii="Times New Roman" w:eastAsia="標楷體" w:hAnsi="Times New Roman"/>
          <w:sz w:val="28"/>
          <w:szCs w:val="28"/>
        </w:rPr>
        <w:t>(103/6/1)</w:t>
      </w:r>
    </w:p>
    <w:p w14:paraId="4B692BAC" w14:textId="77777777" w:rsidR="00B15C3B" w:rsidRPr="008912DD" w:rsidRDefault="009A2E1C" w:rsidP="00C22DA0">
      <w:pPr>
        <w:pStyle w:val="31"/>
        <w:snapToGrid w:val="0"/>
        <w:spacing w:line="600" w:lineRule="exact"/>
        <w:ind w:left="709" w:hanging="426"/>
        <w:jc w:val="both"/>
        <w:rPr>
          <w:rFonts w:ascii="Times New Roman" w:eastAsia="標楷體" w:hAnsi="Times New Roman"/>
          <w:sz w:val="28"/>
          <w:szCs w:val="28"/>
        </w:rPr>
      </w:pPr>
      <w:r w:rsidRPr="008912DD">
        <w:rPr>
          <w:rFonts w:ascii="Times New Roman" w:eastAsia="標楷體" w:hAnsi="Times New Roman"/>
          <w:sz w:val="28"/>
          <w:szCs w:val="28"/>
        </w:rPr>
        <w:t>60.</w:t>
      </w:r>
      <w:r w:rsidRPr="008912DD">
        <w:rPr>
          <w:rFonts w:ascii="Times New Roman" w:eastAsia="標楷體" w:hAnsi="Times New Roman"/>
          <w:sz w:val="28"/>
          <w:szCs w:val="28"/>
        </w:rPr>
        <w:t>申報</w:t>
      </w:r>
      <w:r w:rsidRPr="008912DD">
        <w:rPr>
          <w:rFonts w:ascii="Times New Roman" w:eastAsia="標楷體" w:hAnsi="Times New Roman"/>
          <w:sz w:val="28"/>
          <w:szCs w:val="28"/>
        </w:rPr>
        <w:t>64197C</w:t>
      </w:r>
      <w:r w:rsidRPr="008912DD">
        <w:rPr>
          <w:rFonts w:ascii="Times New Roman" w:eastAsia="標楷體" w:hAnsi="Times New Roman"/>
          <w:sz w:val="28"/>
          <w:szCs w:val="28"/>
        </w:rPr>
        <w:t>及</w:t>
      </w:r>
      <w:r w:rsidRPr="008912DD">
        <w:rPr>
          <w:rFonts w:ascii="Times New Roman" w:eastAsia="標楷體" w:hAnsi="Times New Roman"/>
          <w:sz w:val="28"/>
          <w:szCs w:val="28"/>
        </w:rPr>
        <w:t>64228B</w:t>
      </w:r>
      <w:r w:rsidRPr="008912DD">
        <w:rPr>
          <w:rFonts w:ascii="Times New Roman" w:eastAsia="標楷體" w:hAnsi="Times New Roman"/>
          <w:sz w:val="28"/>
          <w:szCs w:val="28"/>
        </w:rPr>
        <w:t>應為新患部且進手術房執行者，病歷內容應記載清楚，送審時應檢附照片。</w:t>
      </w:r>
      <w:r w:rsidRPr="008912DD">
        <w:rPr>
          <w:rFonts w:ascii="Times New Roman" w:eastAsia="標楷體" w:hAnsi="Times New Roman"/>
          <w:sz w:val="28"/>
          <w:szCs w:val="28"/>
        </w:rPr>
        <w:t>(106/1/1)</w:t>
      </w:r>
    </w:p>
    <w:p w14:paraId="1CBD42B3" w14:textId="77777777" w:rsidR="00881BDC" w:rsidRPr="008912DD" w:rsidRDefault="00881BDC" w:rsidP="00C22DA0">
      <w:pPr>
        <w:spacing w:line="600" w:lineRule="exact"/>
        <w:ind w:firstLineChars="101" w:firstLine="283"/>
        <w:jc w:val="both"/>
        <w:rPr>
          <w:rFonts w:ascii="Times New Roman" w:eastAsia="標楷體" w:hAnsi="Times New Roman"/>
          <w:sz w:val="28"/>
          <w:szCs w:val="28"/>
        </w:rPr>
      </w:pPr>
      <w:r w:rsidRPr="008912DD">
        <w:rPr>
          <w:rFonts w:ascii="Times New Roman" w:eastAsia="標楷體" w:hAnsi="Times New Roman"/>
          <w:sz w:val="28"/>
          <w:szCs w:val="28"/>
        </w:rPr>
        <w:lastRenderedPageBreak/>
        <w:t>61.</w:t>
      </w:r>
      <w:r w:rsidRPr="008912DD">
        <w:rPr>
          <w:rFonts w:ascii="Times New Roman" w:eastAsia="標楷體" w:hAnsi="Times New Roman"/>
          <w:sz w:val="28"/>
          <w:szCs w:val="28"/>
        </w:rPr>
        <w:t>經直腸大腸息肉切除術</w:t>
      </w:r>
      <w:r w:rsidRPr="008912DD">
        <w:rPr>
          <w:rFonts w:ascii="Times New Roman" w:eastAsia="標楷體" w:hAnsi="Times New Roman"/>
          <w:sz w:val="28"/>
          <w:szCs w:val="28"/>
        </w:rPr>
        <w:t>(74207C)</w:t>
      </w:r>
      <w:r w:rsidRPr="008912DD">
        <w:rPr>
          <w:rFonts w:ascii="Times New Roman" w:eastAsia="標楷體" w:hAnsi="Times New Roman"/>
          <w:sz w:val="28"/>
          <w:szCs w:val="28"/>
        </w:rPr>
        <w:t>審查原則：</w:t>
      </w:r>
      <w:r w:rsidRPr="008912DD">
        <w:rPr>
          <w:rFonts w:ascii="Times New Roman" w:eastAsia="標楷體" w:hAnsi="Times New Roman"/>
          <w:sz w:val="28"/>
          <w:szCs w:val="28"/>
        </w:rPr>
        <w:t>(106/12/1) (</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p>
    <w:p w14:paraId="23B47F02" w14:textId="77777777" w:rsidR="00881BDC" w:rsidRPr="008912DD" w:rsidRDefault="00881BDC" w:rsidP="00C22DA0">
      <w:pPr>
        <w:spacing w:line="600" w:lineRule="exact"/>
        <w:ind w:leftChars="236" w:left="992" w:hangingChars="152" w:hanging="426"/>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至少有</w:t>
      </w:r>
      <w:r w:rsidRPr="008912DD">
        <w:rPr>
          <w:rFonts w:ascii="Times New Roman" w:eastAsia="標楷體" w:hAnsi="Times New Roman"/>
          <w:sz w:val="28"/>
          <w:szCs w:val="28"/>
        </w:rPr>
        <w:t>1</w:t>
      </w:r>
      <w:r w:rsidRPr="008912DD">
        <w:rPr>
          <w:rFonts w:ascii="Times New Roman" w:eastAsia="標楷體" w:hAnsi="Times New Roman"/>
          <w:sz w:val="28"/>
          <w:szCs w:val="28"/>
        </w:rPr>
        <w:t>顆息肉大於</w:t>
      </w:r>
      <w:r w:rsidRPr="008912DD">
        <w:rPr>
          <w:rFonts w:ascii="Times New Roman" w:eastAsia="標楷體" w:hAnsi="Times New Roman"/>
          <w:sz w:val="28"/>
          <w:szCs w:val="28"/>
        </w:rPr>
        <w:t>1</w:t>
      </w:r>
      <w:r w:rsidRPr="008912DD">
        <w:rPr>
          <w:rFonts w:ascii="Times New Roman" w:eastAsia="標楷體" w:hAnsi="Times New Roman"/>
          <w:sz w:val="28"/>
          <w:szCs w:val="28"/>
        </w:rPr>
        <w:t>公分且為困難型息肉例如扁平型、沒有根蒂息肉。</w:t>
      </w:r>
      <w:r w:rsidR="00D549F4"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00D549F4" w:rsidRPr="008912DD">
        <w:rPr>
          <w:rFonts w:ascii="Times New Roman" w:eastAsia="標楷體" w:hAnsi="Times New Roman"/>
          <w:sz w:val="28"/>
          <w:szCs w:val="28"/>
        </w:rPr>
        <w:t>)</w:t>
      </w:r>
    </w:p>
    <w:p w14:paraId="5E79291F" w14:textId="77777777" w:rsidR="00C22DA0" w:rsidRPr="008912DD" w:rsidRDefault="00881BDC" w:rsidP="00C22DA0">
      <w:pPr>
        <w:spacing w:line="600" w:lineRule="exact"/>
        <w:ind w:leftChars="236" w:left="992" w:hangingChars="152" w:hanging="426"/>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若息肉屬簡單型例如有根蒂可活動，以內視鏡</w:t>
      </w:r>
      <w:r w:rsidRPr="008912DD">
        <w:rPr>
          <w:rFonts w:ascii="Times New Roman" w:eastAsia="標楷體" w:hAnsi="Times New Roman"/>
          <w:sz w:val="28"/>
          <w:szCs w:val="28"/>
        </w:rPr>
        <w:t>(</w:t>
      </w:r>
      <w:r w:rsidRPr="008912DD">
        <w:rPr>
          <w:rFonts w:ascii="Times New Roman" w:eastAsia="標楷體" w:hAnsi="Times New Roman"/>
          <w:sz w:val="28"/>
          <w:szCs w:val="28"/>
        </w:rPr>
        <w:t>大腸鏡</w:t>
      </w:r>
      <w:r w:rsidRPr="008912DD">
        <w:rPr>
          <w:rFonts w:ascii="Times New Roman" w:eastAsia="標楷體" w:hAnsi="Times New Roman"/>
          <w:sz w:val="28"/>
          <w:szCs w:val="28"/>
        </w:rPr>
        <w:t>)</w:t>
      </w:r>
      <w:r w:rsidRPr="008912DD">
        <w:rPr>
          <w:rFonts w:ascii="Times New Roman" w:eastAsia="標楷體" w:hAnsi="Times New Roman"/>
          <w:sz w:val="28"/>
          <w:szCs w:val="28"/>
        </w:rPr>
        <w:t>方式執行息肉切除者，應加強審查。</w:t>
      </w:r>
      <w:r w:rsidR="00D549F4"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00D549F4" w:rsidRPr="008912DD">
        <w:rPr>
          <w:rFonts w:ascii="Times New Roman" w:eastAsia="標楷體" w:hAnsi="Times New Roman"/>
          <w:sz w:val="28"/>
          <w:szCs w:val="28"/>
        </w:rPr>
        <w:t>)</w:t>
      </w:r>
    </w:p>
    <w:p w14:paraId="692B6958" w14:textId="77777777" w:rsidR="00881BDC" w:rsidRPr="008912DD" w:rsidRDefault="00881BDC" w:rsidP="00C22DA0">
      <w:pPr>
        <w:spacing w:line="600" w:lineRule="exact"/>
        <w:ind w:leftChars="236" w:left="992" w:hangingChars="152" w:hanging="426"/>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送審時需檢附</w:t>
      </w:r>
      <w:r w:rsidR="007646C5" w:rsidRPr="008912DD">
        <w:rPr>
          <w:rFonts w:ascii="Times New Roman" w:eastAsia="標楷體" w:hAnsi="Times New Roman"/>
          <w:sz w:val="28"/>
          <w:szCs w:val="28"/>
        </w:rPr>
        <w:t>報告及照片</w:t>
      </w:r>
      <w:r w:rsidRPr="008912DD">
        <w:rPr>
          <w:rFonts w:ascii="Times New Roman" w:eastAsia="標楷體" w:hAnsi="Times New Roman"/>
          <w:sz w:val="28"/>
          <w:szCs w:val="28"/>
        </w:rPr>
        <w:t>，且照片內容至少須包括下列三項：</w:t>
      </w:r>
      <w:r w:rsidR="00D549F4"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00D549F4" w:rsidRPr="008912DD">
        <w:rPr>
          <w:rFonts w:ascii="Times New Roman" w:eastAsia="標楷體" w:hAnsi="Times New Roman"/>
          <w:sz w:val="28"/>
          <w:szCs w:val="28"/>
        </w:rPr>
        <w:t>)</w:t>
      </w:r>
    </w:p>
    <w:p w14:paraId="41754211" w14:textId="77777777" w:rsidR="00C22DA0" w:rsidRPr="008912DD" w:rsidRDefault="00C22DA0" w:rsidP="00C22DA0">
      <w:pPr>
        <w:spacing w:line="600" w:lineRule="exact"/>
        <w:ind w:leftChars="354" w:left="990" w:hangingChars="50" w:hanging="140"/>
        <w:jc w:val="both"/>
        <w:rPr>
          <w:rFonts w:ascii="Times New Roman" w:eastAsia="標楷體" w:hAnsi="Times New Roman"/>
          <w:sz w:val="28"/>
          <w:szCs w:val="28"/>
        </w:rPr>
      </w:pPr>
      <w:r w:rsidRPr="008912DD">
        <w:rPr>
          <w:rFonts w:ascii="Times New Roman" w:eastAsia="標楷體" w:hAnsi="Times New Roman" w:hint="eastAsia"/>
          <w:sz w:val="28"/>
          <w:szCs w:val="28"/>
        </w:rPr>
        <w:t>甲</w:t>
      </w:r>
      <w:r w:rsidRPr="008912DD">
        <w:rPr>
          <w:rFonts w:ascii="Times New Roman" w:eastAsia="標楷體" w:hAnsi="Times New Roman"/>
          <w:sz w:val="28"/>
          <w:szCs w:val="28"/>
        </w:rPr>
        <w:t>、</w:t>
      </w:r>
      <w:r w:rsidR="00881BDC" w:rsidRPr="008912DD">
        <w:rPr>
          <w:rFonts w:ascii="Times New Roman" w:eastAsia="標楷體" w:hAnsi="Times New Roman"/>
          <w:sz w:val="28"/>
          <w:szCs w:val="28"/>
        </w:rPr>
        <w:t>切除前病灶整體型態。</w:t>
      </w:r>
    </w:p>
    <w:p w14:paraId="4A744BA2" w14:textId="77777777" w:rsidR="00C22DA0" w:rsidRPr="008912DD" w:rsidRDefault="00881BDC" w:rsidP="00C22DA0">
      <w:pPr>
        <w:spacing w:line="600" w:lineRule="exact"/>
        <w:ind w:leftChars="354" w:left="990" w:hangingChars="50" w:hanging="140"/>
        <w:jc w:val="both"/>
        <w:rPr>
          <w:rFonts w:ascii="Times New Roman" w:eastAsia="標楷體" w:hAnsi="Times New Roman"/>
          <w:sz w:val="28"/>
          <w:szCs w:val="28"/>
        </w:rPr>
      </w:pPr>
      <w:r w:rsidRPr="008912DD">
        <w:rPr>
          <w:rFonts w:ascii="Times New Roman" w:eastAsia="標楷體" w:hAnsi="Times New Roman"/>
          <w:sz w:val="28"/>
          <w:szCs w:val="28"/>
        </w:rPr>
        <w:t>乙、切除後傷口。</w:t>
      </w:r>
    </w:p>
    <w:p w14:paraId="6A866E4D" w14:textId="77777777" w:rsidR="00CB5DEB" w:rsidRPr="008912DD" w:rsidRDefault="00881BDC" w:rsidP="00C22DA0">
      <w:pPr>
        <w:spacing w:line="600" w:lineRule="exact"/>
        <w:ind w:leftChars="354" w:left="990" w:hangingChars="50" w:hanging="140"/>
        <w:jc w:val="both"/>
        <w:rPr>
          <w:rFonts w:ascii="Times New Roman" w:eastAsia="標楷體" w:hAnsi="Times New Roman"/>
          <w:sz w:val="28"/>
          <w:szCs w:val="28"/>
        </w:rPr>
      </w:pPr>
      <w:r w:rsidRPr="008912DD">
        <w:rPr>
          <w:rFonts w:ascii="Times New Roman" w:eastAsia="標楷體" w:hAnsi="Times New Roman"/>
          <w:sz w:val="28"/>
          <w:szCs w:val="28"/>
        </w:rPr>
        <w:t>丙、需檢附息肉切除含尺之相片。</w:t>
      </w:r>
    </w:p>
    <w:p w14:paraId="424261C1" w14:textId="77777777" w:rsidR="00D62586" w:rsidRPr="008912DD" w:rsidRDefault="00D62586" w:rsidP="00C22DA0">
      <w:pPr>
        <w:spacing w:line="600" w:lineRule="exact"/>
        <w:ind w:firstLineChars="101" w:firstLine="283"/>
        <w:jc w:val="both"/>
        <w:rPr>
          <w:rFonts w:ascii="Times New Roman" w:eastAsia="標楷體" w:hAnsi="Times New Roman"/>
          <w:sz w:val="28"/>
          <w:szCs w:val="28"/>
        </w:rPr>
      </w:pPr>
      <w:r w:rsidRPr="008912DD">
        <w:rPr>
          <w:rFonts w:ascii="Times New Roman" w:eastAsia="標楷體" w:hAnsi="Times New Roman"/>
          <w:sz w:val="28"/>
          <w:szCs w:val="28"/>
        </w:rPr>
        <w:t>62.</w:t>
      </w:r>
      <w:r w:rsidRPr="008912DD">
        <w:rPr>
          <w:rFonts w:ascii="Times New Roman" w:eastAsia="標楷體" w:hAnsi="Times New Roman"/>
          <w:sz w:val="28"/>
          <w:szCs w:val="28"/>
        </w:rPr>
        <w:t>無線電頻率燒灼系統</w:t>
      </w:r>
      <w:r w:rsidRPr="008912DD">
        <w:rPr>
          <w:rFonts w:ascii="Times New Roman" w:eastAsia="標楷體" w:hAnsi="Times New Roman"/>
          <w:sz w:val="28"/>
          <w:szCs w:val="28"/>
        </w:rPr>
        <w:t>(RFA)</w:t>
      </w:r>
      <w:r w:rsidRPr="008912DD">
        <w:rPr>
          <w:rFonts w:ascii="Times New Roman" w:eastAsia="標楷體" w:hAnsi="Times New Roman"/>
          <w:sz w:val="28"/>
          <w:szCs w:val="28"/>
        </w:rPr>
        <w:t>審查原則：</w:t>
      </w:r>
      <w:r w:rsidRPr="008912DD">
        <w:rPr>
          <w:rFonts w:ascii="Times New Roman" w:eastAsia="標楷體" w:hAnsi="Times New Roman"/>
          <w:sz w:val="28"/>
          <w:szCs w:val="28"/>
        </w:rPr>
        <w:t>(106/12/1)</w:t>
      </w:r>
    </w:p>
    <w:p w14:paraId="07AD0488" w14:textId="77777777" w:rsidR="00D62586" w:rsidRPr="008912DD" w:rsidRDefault="00D62586" w:rsidP="00C22DA0">
      <w:pPr>
        <w:spacing w:line="600" w:lineRule="exact"/>
        <w:ind w:leftChars="237" w:left="989" w:hangingChars="150" w:hanging="420"/>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單針電極限用於腫瘤小於</w:t>
      </w:r>
      <w:r w:rsidRPr="008912DD">
        <w:rPr>
          <w:rFonts w:ascii="Times New Roman" w:eastAsia="標楷體" w:hAnsi="Times New Roman"/>
          <w:sz w:val="28"/>
          <w:szCs w:val="28"/>
        </w:rPr>
        <w:t>3</w:t>
      </w:r>
      <w:r w:rsidRPr="008912DD">
        <w:rPr>
          <w:rFonts w:ascii="Times New Roman" w:eastAsia="標楷體" w:hAnsi="Times New Roman"/>
          <w:sz w:val="28"/>
          <w:szCs w:val="28"/>
        </w:rPr>
        <w:t>公分以下，腫瘤數目少於等於</w:t>
      </w:r>
      <w:r w:rsidRPr="008912DD">
        <w:rPr>
          <w:rFonts w:ascii="Times New Roman" w:eastAsia="標楷體" w:hAnsi="Times New Roman"/>
          <w:sz w:val="28"/>
          <w:szCs w:val="28"/>
        </w:rPr>
        <w:t>3</w:t>
      </w:r>
      <w:r w:rsidRPr="008912DD">
        <w:rPr>
          <w:rFonts w:ascii="Times New Roman" w:eastAsia="標楷體" w:hAnsi="Times New Roman"/>
          <w:sz w:val="28"/>
          <w:szCs w:val="28"/>
        </w:rPr>
        <w:t>個為原則；腫瘤大於</w:t>
      </w:r>
      <w:r w:rsidRPr="008912DD">
        <w:rPr>
          <w:rFonts w:ascii="Times New Roman" w:eastAsia="標楷體" w:hAnsi="Times New Roman"/>
          <w:sz w:val="28"/>
          <w:szCs w:val="28"/>
        </w:rPr>
        <w:t>3</w:t>
      </w:r>
      <w:r w:rsidRPr="008912DD">
        <w:rPr>
          <w:rFonts w:ascii="Times New Roman" w:eastAsia="標楷體" w:hAnsi="Times New Roman"/>
          <w:sz w:val="28"/>
          <w:szCs w:val="28"/>
        </w:rPr>
        <w:t>公分者申請使用</w:t>
      </w:r>
      <w:r w:rsidRPr="008912DD">
        <w:rPr>
          <w:rFonts w:ascii="Times New Roman" w:eastAsia="標楷體" w:hAnsi="Times New Roman"/>
          <w:sz w:val="28"/>
          <w:szCs w:val="28"/>
        </w:rPr>
        <w:t>1</w:t>
      </w:r>
      <w:r w:rsidRPr="008912DD">
        <w:rPr>
          <w:rFonts w:ascii="Times New Roman" w:eastAsia="標楷體" w:hAnsi="Times New Roman"/>
          <w:sz w:val="28"/>
          <w:szCs w:val="28"/>
        </w:rPr>
        <w:t>支單針即可處理者，可予同意。</w:t>
      </w:r>
    </w:p>
    <w:p w14:paraId="1393799A" w14:textId="77777777" w:rsidR="00D62586" w:rsidRPr="008912DD" w:rsidRDefault="00D62586" w:rsidP="00C22DA0">
      <w:pPr>
        <w:spacing w:line="600" w:lineRule="exact"/>
        <w:ind w:leftChars="353" w:left="1558" w:hangingChars="254" w:hanging="711"/>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甲、內科處置時腫瘤位置鄰近，申報</w:t>
      </w:r>
      <w:r w:rsidRPr="008912DD">
        <w:rPr>
          <w:rFonts w:ascii="Times New Roman" w:eastAsia="標楷體" w:hAnsi="Times New Roman"/>
          <w:sz w:val="28"/>
          <w:szCs w:val="28"/>
        </w:rPr>
        <w:t>1</w:t>
      </w:r>
      <w:r w:rsidRPr="008912DD">
        <w:rPr>
          <w:rFonts w:ascii="Times New Roman" w:eastAsia="標楷體" w:hAnsi="Times New Roman"/>
          <w:sz w:val="28"/>
          <w:szCs w:val="28"/>
        </w:rPr>
        <w:t>支；腫瘤位置較遠而無法一次完成者，不同次</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治療得另申報</w:t>
      </w:r>
      <w:r w:rsidRPr="008912DD">
        <w:rPr>
          <w:rFonts w:ascii="Times New Roman" w:eastAsia="標楷體" w:hAnsi="Times New Roman"/>
          <w:sz w:val="28"/>
          <w:szCs w:val="28"/>
        </w:rPr>
        <w:t>1</w:t>
      </w:r>
      <w:r w:rsidRPr="008912DD">
        <w:rPr>
          <w:rFonts w:ascii="Times New Roman" w:eastAsia="標楷體" w:hAnsi="Times New Roman"/>
          <w:sz w:val="28"/>
          <w:szCs w:val="28"/>
        </w:rPr>
        <w:t>支。</w:t>
      </w:r>
      <w:r w:rsidRPr="008912DD">
        <w:rPr>
          <w:rFonts w:ascii="Times New Roman" w:eastAsia="標楷體" w:hAnsi="Times New Roman"/>
          <w:sz w:val="28"/>
          <w:szCs w:val="28"/>
        </w:rPr>
        <w:t xml:space="preserve"> </w:t>
      </w:r>
    </w:p>
    <w:p w14:paraId="1BACB229" w14:textId="77777777" w:rsidR="00D62586" w:rsidRPr="008912DD" w:rsidRDefault="00D62586" w:rsidP="00C22DA0">
      <w:pPr>
        <w:spacing w:line="600" w:lineRule="exact"/>
        <w:ind w:firstLineChars="303" w:firstLine="848"/>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乙、外科手術時，雖不同位置，僅能申報</w:t>
      </w:r>
      <w:r w:rsidRPr="008912DD">
        <w:rPr>
          <w:rFonts w:ascii="Times New Roman" w:eastAsia="標楷體" w:hAnsi="Times New Roman"/>
          <w:sz w:val="28"/>
          <w:szCs w:val="28"/>
        </w:rPr>
        <w:t>1</w:t>
      </w:r>
      <w:r w:rsidRPr="008912DD">
        <w:rPr>
          <w:rFonts w:ascii="Times New Roman" w:eastAsia="標楷體" w:hAnsi="Times New Roman"/>
          <w:sz w:val="28"/>
          <w:szCs w:val="28"/>
        </w:rPr>
        <w:t>支。</w:t>
      </w:r>
    </w:p>
    <w:p w14:paraId="4B3B7EA0" w14:textId="77777777" w:rsidR="00D62586" w:rsidRPr="008912DD" w:rsidRDefault="00D62586" w:rsidP="00C22DA0">
      <w:pPr>
        <w:spacing w:line="600" w:lineRule="exact"/>
        <w:ind w:leftChars="237" w:left="992" w:hangingChars="151" w:hanging="423"/>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雙針組電極限用於腫瘤大於</w:t>
      </w:r>
      <w:r w:rsidRPr="008912DD">
        <w:rPr>
          <w:rFonts w:ascii="Times New Roman" w:eastAsia="標楷體" w:hAnsi="Times New Roman"/>
          <w:sz w:val="28"/>
          <w:szCs w:val="28"/>
        </w:rPr>
        <w:t>3</w:t>
      </w:r>
      <w:r w:rsidRPr="008912DD">
        <w:rPr>
          <w:rFonts w:ascii="Times New Roman" w:eastAsia="標楷體" w:hAnsi="Times New Roman"/>
          <w:sz w:val="28"/>
          <w:szCs w:val="28"/>
        </w:rPr>
        <w:t>公分</w:t>
      </w:r>
      <w:r w:rsidRPr="008912DD">
        <w:rPr>
          <w:rFonts w:ascii="Times New Roman" w:eastAsia="標楷體" w:hAnsi="Times New Roman"/>
          <w:sz w:val="28"/>
          <w:szCs w:val="28"/>
        </w:rPr>
        <w:t>(</w:t>
      </w:r>
      <w:r w:rsidRPr="008912DD">
        <w:rPr>
          <w:rFonts w:ascii="Times New Roman" w:eastAsia="標楷體" w:hAnsi="Times New Roman"/>
          <w:sz w:val="28"/>
          <w:szCs w:val="28"/>
        </w:rPr>
        <w:t>含</w:t>
      </w:r>
      <w:r w:rsidRPr="008912DD">
        <w:rPr>
          <w:rFonts w:ascii="Times New Roman" w:eastAsia="標楷體" w:hAnsi="Times New Roman"/>
          <w:sz w:val="28"/>
          <w:szCs w:val="28"/>
        </w:rPr>
        <w:t>)</w:t>
      </w:r>
      <w:r w:rsidRPr="008912DD">
        <w:rPr>
          <w:rFonts w:ascii="Times New Roman" w:eastAsia="標楷體" w:hAnsi="Times New Roman"/>
          <w:sz w:val="28"/>
          <w:szCs w:val="28"/>
        </w:rPr>
        <w:t>小於</w:t>
      </w:r>
      <w:r w:rsidRPr="008912DD">
        <w:rPr>
          <w:rFonts w:ascii="Times New Roman" w:eastAsia="標楷體" w:hAnsi="Times New Roman"/>
          <w:sz w:val="28"/>
          <w:szCs w:val="28"/>
        </w:rPr>
        <w:t>5</w:t>
      </w:r>
      <w:r w:rsidRPr="008912DD">
        <w:rPr>
          <w:rFonts w:ascii="Times New Roman" w:eastAsia="標楷體" w:hAnsi="Times New Roman"/>
          <w:sz w:val="28"/>
          <w:szCs w:val="28"/>
        </w:rPr>
        <w:t>公分，腫瘤數目少於等於</w:t>
      </w:r>
      <w:r w:rsidRPr="008912DD">
        <w:rPr>
          <w:rFonts w:ascii="Times New Roman" w:eastAsia="標楷體" w:hAnsi="Times New Roman"/>
          <w:sz w:val="28"/>
          <w:szCs w:val="28"/>
        </w:rPr>
        <w:t>3</w:t>
      </w:r>
      <w:r w:rsidRPr="008912DD">
        <w:rPr>
          <w:rFonts w:ascii="Times New Roman" w:eastAsia="標楷體" w:hAnsi="Times New Roman"/>
          <w:sz w:val="28"/>
          <w:szCs w:val="28"/>
        </w:rPr>
        <w:t>個。</w:t>
      </w:r>
    </w:p>
    <w:p w14:paraId="44758EA6" w14:textId="77777777" w:rsidR="00D62586" w:rsidRPr="008912DD" w:rsidRDefault="00D62586" w:rsidP="00C22DA0">
      <w:pPr>
        <w:spacing w:line="600" w:lineRule="exact"/>
        <w:ind w:leftChars="237" w:left="992" w:hangingChars="151" w:hanging="423"/>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三針組電極限用於腫瘤大於</w:t>
      </w:r>
      <w:r w:rsidRPr="008912DD">
        <w:rPr>
          <w:rFonts w:ascii="Times New Roman" w:eastAsia="標楷體" w:hAnsi="Times New Roman"/>
          <w:sz w:val="28"/>
          <w:szCs w:val="28"/>
        </w:rPr>
        <w:t>5</w:t>
      </w:r>
      <w:r w:rsidRPr="008912DD">
        <w:rPr>
          <w:rFonts w:ascii="Times New Roman" w:eastAsia="標楷體" w:hAnsi="Times New Roman"/>
          <w:sz w:val="28"/>
          <w:szCs w:val="28"/>
        </w:rPr>
        <w:t>公分</w:t>
      </w:r>
      <w:r w:rsidRPr="008912DD">
        <w:rPr>
          <w:rFonts w:ascii="Times New Roman" w:eastAsia="標楷體" w:hAnsi="Times New Roman"/>
          <w:sz w:val="28"/>
          <w:szCs w:val="28"/>
        </w:rPr>
        <w:t>(</w:t>
      </w:r>
      <w:r w:rsidRPr="008912DD">
        <w:rPr>
          <w:rFonts w:ascii="Times New Roman" w:eastAsia="標楷體" w:hAnsi="Times New Roman"/>
          <w:sz w:val="28"/>
          <w:szCs w:val="28"/>
        </w:rPr>
        <w:t>含</w:t>
      </w:r>
      <w:r w:rsidRPr="008912DD">
        <w:rPr>
          <w:rFonts w:ascii="Times New Roman" w:eastAsia="標楷體" w:hAnsi="Times New Roman"/>
          <w:sz w:val="28"/>
          <w:szCs w:val="28"/>
        </w:rPr>
        <w:t>)</w:t>
      </w:r>
      <w:r w:rsidRPr="008912DD">
        <w:rPr>
          <w:rFonts w:ascii="Times New Roman" w:eastAsia="標楷體" w:hAnsi="Times New Roman"/>
          <w:sz w:val="28"/>
          <w:szCs w:val="28"/>
        </w:rPr>
        <w:t>的單一腫瘤，肝動脈栓塞療法</w:t>
      </w:r>
      <w:r w:rsidRPr="008912DD">
        <w:rPr>
          <w:rFonts w:ascii="Times New Roman" w:eastAsia="標楷體" w:hAnsi="Times New Roman"/>
          <w:sz w:val="28"/>
          <w:szCs w:val="28"/>
        </w:rPr>
        <w:t>(TACE)</w:t>
      </w:r>
      <w:r w:rsidRPr="008912DD">
        <w:rPr>
          <w:rFonts w:ascii="Times New Roman" w:eastAsia="標楷體" w:hAnsi="Times New Roman"/>
          <w:sz w:val="28"/>
          <w:szCs w:val="28"/>
        </w:rPr>
        <w:t>無效或不適合者。</w:t>
      </w:r>
    </w:p>
    <w:p w14:paraId="6CEE5DEE" w14:textId="77777777" w:rsidR="00D62586" w:rsidRPr="008912DD" w:rsidRDefault="00D62586" w:rsidP="00C22DA0">
      <w:pPr>
        <w:spacing w:line="600" w:lineRule="exact"/>
        <w:ind w:firstLineChars="202" w:firstLine="566"/>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申請電極間隔無須限制，鼓勵及早發現、及早治療。</w:t>
      </w:r>
    </w:p>
    <w:p w14:paraId="0F965552" w14:textId="77777777" w:rsidR="00D62586" w:rsidRPr="008912DD" w:rsidRDefault="00D62586" w:rsidP="00C22DA0">
      <w:pPr>
        <w:spacing w:line="600" w:lineRule="exact"/>
        <w:ind w:leftChars="237" w:left="992" w:hangingChars="151" w:hanging="423"/>
        <w:jc w:val="both"/>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符合使用雙針或三針電極之條件者，不得申請使用單針電極</w:t>
      </w:r>
      <w:r w:rsidRPr="008912DD">
        <w:rPr>
          <w:rFonts w:ascii="Times New Roman" w:eastAsia="標楷體" w:hAnsi="Times New Roman"/>
          <w:sz w:val="28"/>
          <w:szCs w:val="28"/>
        </w:rPr>
        <w:t>2</w:t>
      </w:r>
      <w:r w:rsidRPr="008912DD">
        <w:rPr>
          <w:rFonts w:ascii="Times New Roman" w:eastAsia="標楷體" w:hAnsi="Times New Roman"/>
          <w:sz w:val="28"/>
          <w:szCs w:val="28"/>
        </w:rPr>
        <w:t>或</w:t>
      </w:r>
      <w:r w:rsidRPr="008912DD">
        <w:rPr>
          <w:rFonts w:ascii="Times New Roman" w:eastAsia="標楷體" w:hAnsi="Times New Roman"/>
          <w:sz w:val="28"/>
          <w:szCs w:val="28"/>
        </w:rPr>
        <w:t>3</w:t>
      </w:r>
      <w:r w:rsidRPr="008912DD">
        <w:rPr>
          <w:rFonts w:ascii="Times New Roman" w:eastAsia="標楷體" w:hAnsi="Times New Roman"/>
          <w:sz w:val="28"/>
          <w:szCs w:val="28"/>
        </w:rPr>
        <w:t>支。</w:t>
      </w:r>
    </w:p>
    <w:p w14:paraId="1553E6F6" w14:textId="77777777" w:rsidR="00D62586" w:rsidRPr="008912DD" w:rsidRDefault="00D62586" w:rsidP="00C22DA0">
      <w:pPr>
        <w:pStyle w:val="31"/>
        <w:snapToGrid w:val="0"/>
        <w:spacing w:line="600" w:lineRule="exact"/>
        <w:ind w:left="0" w:firstLineChars="202" w:firstLine="566"/>
        <w:jc w:val="both"/>
        <w:rPr>
          <w:rFonts w:ascii="Times New Roman" w:eastAsia="標楷體" w:hAnsi="Times New Roman"/>
          <w:sz w:val="28"/>
          <w:szCs w:val="28"/>
        </w:rPr>
      </w:pPr>
      <w:r w:rsidRPr="008912DD">
        <w:rPr>
          <w:rFonts w:ascii="Times New Roman" w:eastAsia="標楷體" w:hAnsi="Times New Roman"/>
          <w:sz w:val="28"/>
          <w:szCs w:val="28"/>
        </w:rPr>
        <w:t>(6)</w:t>
      </w:r>
      <w:r w:rsidRPr="008912DD">
        <w:rPr>
          <w:rFonts w:ascii="Times New Roman" w:eastAsia="標楷體" w:hAnsi="Times New Roman"/>
          <w:sz w:val="28"/>
          <w:szCs w:val="28"/>
        </w:rPr>
        <w:t>申請及送審時需檢附</w:t>
      </w:r>
      <w:r w:rsidRPr="008912DD">
        <w:rPr>
          <w:rFonts w:ascii="Times New Roman" w:eastAsia="標楷體" w:hAnsi="Times New Roman"/>
          <w:sz w:val="28"/>
          <w:szCs w:val="28"/>
        </w:rPr>
        <w:t>CT</w:t>
      </w:r>
      <w:r w:rsidRPr="008912DD">
        <w:rPr>
          <w:rFonts w:ascii="Times New Roman" w:eastAsia="標楷體" w:hAnsi="Times New Roman"/>
          <w:sz w:val="28"/>
          <w:szCs w:val="28"/>
        </w:rPr>
        <w:t>或</w:t>
      </w:r>
      <w:r w:rsidRPr="008912DD">
        <w:rPr>
          <w:rFonts w:ascii="Times New Roman" w:eastAsia="標楷體" w:hAnsi="Times New Roman"/>
          <w:sz w:val="28"/>
          <w:szCs w:val="28"/>
        </w:rPr>
        <w:t>MRI</w:t>
      </w:r>
      <w:r w:rsidRPr="008912DD">
        <w:rPr>
          <w:rFonts w:ascii="Times New Roman" w:eastAsia="標楷體" w:hAnsi="Times New Roman"/>
          <w:sz w:val="28"/>
          <w:szCs w:val="28"/>
        </w:rPr>
        <w:t>影像報告。</w:t>
      </w:r>
    </w:p>
    <w:p w14:paraId="4ED0195F" w14:textId="77777777" w:rsidR="00173819" w:rsidRPr="008912DD" w:rsidRDefault="00173819" w:rsidP="00C22DA0">
      <w:pPr>
        <w:spacing w:line="600" w:lineRule="exact"/>
        <w:ind w:firstLineChars="101" w:firstLine="283"/>
        <w:jc w:val="both"/>
        <w:rPr>
          <w:rFonts w:ascii="Times New Roman" w:eastAsia="標楷體" w:hAnsi="Times New Roman"/>
          <w:sz w:val="28"/>
          <w:szCs w:val="28"/>
        </w:rPr>
      </w:pPr>
      <w:r w:rsidRPr="008912DD">
        <w:rPr>
          <w:rFonts w:ascii="Times New Roman" w:eastAsia="標楷體" w:hAnsi="Times New Roman"/>
          <w:sz w:val="28"/>
          <w:szCs w:val="28"/>
        </w:rPr>
        <w:lastRenderedPageBreak/>
        <w:t>63.</w:t>
      </w:r>
      <w:r w:rsidRPr="008912DD">
        <w:rPr>
          <w:rFonts w:ascii="Times New Roman" w:eastAsia="標楷體" w:hAnsi="Times New Roman"/>
          <w:sz w:val="28"/>
          <w:szCs w:val="28"/>
        </w:rPr>
        <w:t>皮瓣手術</w:t>
      </w:r>
      <w:r w:rsidRPr="008912DD">
        <w:rPr>
          <w:rFonts w:ascii="Times New Roman" w:eastAsia="標楷體" w:hAnsi="Times New Roman"/>
          <w:sz w:val="28"/>
          <w:szCs w:val="28"/>
        </w:rPr>
        <w:t>62045B</w:t>
      </w:r>
      <w:r w:rsidRPr="008912DD">
        <w:rPr>
          <w:rFonts w:ascii="Times New Roman" w:eastAsia="標楷體" w:hAnsi="Times New Roman"/>
          <w:sz w:val="28"/>
          <w:szCs w:val="28"/>
        </w:rPr>
        <w:t>～</w:t>
      </w:r>
      <w:r w:rsidRPr="008912DD">
        <w:rPr>
          <w:rFonts w:ascii="Times New Roman" w:eastAsia="標楷體" w:hAnsi="Times New Roman"/>
          <w:sz w:val="28"/>
          <w:szCs w:val="28"/>
        </w:rPr>
        <w:t>62062C</w:t>
      </w:r>
      <w:r w:rsidRPr="008912DD">
        <w:rPr>
          <w:rFonts w:ascii="Times New Roman" w:eastAsia="標楷體" w:hAnsi="Times New Roman"/>
          <w:sz w:val="28"/>
          <w:szCs w:val="28"/>
        </w:rPr>
        <w:t>審查原則：</w:t>
      </w:r>
      <w:r w:rsidRPr="008912DD">
        <w:rPr>
          <w:rFonts w:ascii="Times New Roman" w:eastAsia="標楷體" w:hAnsi="Times New Roman"/>
          <w:sz w:val="28"/>
          <w:szCs w:val="28"/>
        </w:rPr>
        <w:t>(</w:t>
      </w:r>
      <w:r w:rsidR="00817FDE" w:rsidRPr="008912DD">
        <w:rPr>
          <w:rFonts w:ascii="Times New Roman" w:eastAsia="標楷體" w:hAnsi="Times New Roman"/>
          <w:sz w:val="28"/>
          <w:szCs w:val="28"/>
        </w:rPr>
        <w:t>108/3/1</w:t>
      </w:r>
      <w:r w:rsidRPr="008912DD">
        <w:rPr>
          <w:rFonts w:ascii="Times New Roman" w:eastAsia="標楷體" w:hAnsi="Times New Roman"/>
          <w:sz w:val="28"/>
          <w:szCs w:val="28"/>
        </w:rPr>
        <w:t>)</w:t>
      </w:r>
    </w:p>
    <w:p w14:paraId="206A3F95" w14:textId="77777777" w:rsidR="00173819" w:rsidRPr="008912DD" w:rsidRDefault="00173819" w:rsidP="00C22DA0">
      <w:pPr>
        <w:spacing w:line="600" w:lineRule="exact"/>
        <w:ind w:firstLineChars="202" w:firstLine="566"/>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應檢附資料：</w:t>
      </w:r>
    </w:p>
    <w:p w14:paraId="27160A73" w14:textId="77777777" w:rsidR="00173819" w:rsidRPr="008912DD" w:rsidRDefault="00F04F81" w:rsidP="00C22DA0">
      <w:pPr>
        <w:spacing w:line="600" w:lineRule="exact"/>
        <w:ind w:left="-96" w:firstLine="1089"/>
        <w:jc w:val="both"/>
        <w:rPr>
          <w:rFonts w:ascii="Times New Roman" w:eastAsia="標楷體" w:hAnsi="Times New Roman"/>
          <w:sz w:val="28"/>
          <w:szCs w:val="28"/>
        </w:rPr>
      </w:pPr>
      <w:r w:rsidRPr="008912DD">
        <w:rPr>
          <w:rFonts w:ascii="Times New Roman" w:eastAsia="標楷體" w:hAnsi="Times New Roman"/>
          <w:sz w:val="28"/>
          <w:szCs w:val="28"/>
        </w:rPr>
        <w:t>甲、</w:t>
      </w:r>
      <w:r w:rsidR="00173819" w:rsidRPr="008912DD">
        <w:rPr>
          <w:rFonts w:ascii="Times New Roman" w:eastAsia="標楷體" w:hAnsi="Times New Roman"/>
          <w:sz w:val="28"/>
          <w:szCs w:val="28"/>
        </w:rPr>
        <w:t>術前、術中皮瓣</w:t>
      </w:r>
      <w:r w:rsidR="00173819" w:rsidRPr="008912DD">
        <w:rPr>
          <w:rFonts w:ascii="Times New Roman" w:eastAsia="標楷體" w:hAnsi="Times New Roman"/>
          <w:sz w:val="28"/>
          <w:szCs w:val="28"/>
        </w:rPr>
        <w:t>(</w:t>
      </w:r>
      <w:r w:rsidR="00173819" w:rsidRPr="008912DD">
        <w:rPr>
          <w:rFonts w:ascii="Times New Roman" w:eastAsia="標楷體" w:hAnsi="Times New Roman"/>
          <w:sz w:val="28"/>
          <w:szCs w:val="28"/>
        </w:rPr>
        <w:t>或設計</w:t>
      </w:r>
      <w:r w:rsidR="00173819" w:rsidRPr="008912DD">
        <w:rPr>
          <w:rFonts w:ascii="Times New Roman" w:eastAsia="標楷體" w:hAnsi="Times New Roman"/>
          <w:sz w:val="28"/>
          <w:szCs w:val="28"/>
        </w:rPr>
        <w:t>)</w:t>
      </w:r>
      <w:r w:rsidR="00173819" w:rsidRPr="008912DD">
        <w:rPr>
          <w:rFonts w:ascii="Times New Roman" w:eastAsia="標楷體" w:hAnsi="Times New Roman"/>
          <w:sz w:val="28"/>
          <w:szCs w:val="28"/>
        </w:rPr>
        <w:t>及術後照片。</w:t>
      </w:r>
    </w:p>
    <w:p w14:paraId="139BB705" w14:textId="77777777" w:rsidR="00173819" w:rsidRPr="008912DD" w:rsidRDefault="00F04F81" w:rsidP="00C22DA0">
      <w:pPr>
        <w:spacing w:line="600" w:lineRule="exact"/>
        <w:ind w:left="-96" w:firstLine="1089"/>
        <w:jc w:val="both"/>
        <w:rPr>
          <w:rFonts w:ascii="Times New Roman" w:eastAsia="標楷體" w:hAnsi="Times New Roman"/>
          <w:sz w:val="28"/>
          <w:szCs w:val="28"/>
        </w:rPr>
      </w:pPr>
      <w:r w:rsidRPr="008912DD">
        <w:rPr>
          <w:rFonts w:ascii="Times New Roman" w:eastAsia="標楷體" w:hAnsi="Times New Roman"/>
          <w:sz w:val="28"/>
          <w:szCs w:val="28"/>
        </w:rPr>
        <w:t>乙、</w:t>
      </w:r>
      <w:r w:rsidR="00173819" w:rsidRPr="008912DD">
        <w:rPr>
          <w:rFonts w:ascii="Times New Roman" w:eastAsia="標楷體" w:hAnsi="Times New Roman"/>
          <w:sz w:val="28"/>
          <w:szCs w:val="28"/>
        </w:rPr>
        <w:t>含手術部位及手術方法之手術紀錄。</w:t>
      </w:r>
    </w:p>
    <w:p w14:paraId="57C8FB1B" w14:textId="77777777" w:rsidR="00173819" w:rsidRPr="008912DD" w:rsidRDefault="00F04F81" w:rsidP="00C22DA0">
      <w:pPr>
        <w:spacing w:line="600" w:lineRule="exact"/>
        <w:ind w:left="-96" w:firstLine="1089"/>
        <w:jc w:val="both"/>
        <w:rPr>
          <w:rFonts w:ascii="Times New Roman" w:eastAsia="標楷體" w:hAnsi="Times New Roman"/>
          <w:sz w:val="28"/>
          <w:szCs w:val="28"/>
        </w:rPr>
      </w:pPr>
      <w:r w:rsidRPr="008912DD">
        <w:rPr>
          <w:rFonts w:ascii="Times New Roman" w:eastAsia="標楷體" w:hAnsi="Times New Roman"/>
          <w:sz w:val="28"/>
          <w:szCs w:val="28"/>
        </w:rPr>
        <w:t>丙、</w:t>
      </w:r>
      <w:r w:rsidR="00173819" w:rsidRPr="008912DD">
        <w:rPr>
          <w:rFonts w:ascii="Times New Roman" w:eastAsia="標楷體" w:hAnsi="Times New Roman"/>
          <w:sz w:val="28"/>
          <w:szCs w:val="28"/>
        </w:rPr>
        <w:t>會陰隱私部位得以繪圖代替。</w:t>
      </w:r>
    </w:p>
    <w:p w14:paraId="54560ECD" w14:textId="77777777" w:rsidR="00173819" w:rsidRPr="008912DD" w:rsidRDefault="00173819" w:rsidP="00C22DA0">
      <w:pPr>
        <w:spacing w:line="600" w:lineRule="exact"/>
        <w:ind w:leftChars="237" w:left="992" w:hangingChars="151" w:hanging="423"/>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同一傷口區域筋膜切除術，第一次申報手術碼「區域筋膜切除術</w:t>
      </w:r>
      <w:r w:rsidRPr="008912DD">
        <w:rPr>
          <w:rFonts w:ascii="Times New Roman" w:eastAsia="標楷體" w:hAnsi="Times New Roman"/>
          <w:sz w:val="28"/>
          <w:szCs w:val="28"/>
        </w:rPr>
        <w:t>(64228B)</w:t>
      </w:r>
      <w:r w:rsidRPr="008912DD">
        <w:rPr>
          <w:rFonts w:ascii="Times New Roman" w:eastAsia="標楷體" w:hAnsi="Times New Roman"/>
          <w:sz w:val="28"/>
          <w:szCs w:val="28"/>
        </w:rPr>
        <w:t>」，第二次以後宜申報處置碼「深部複雜創傷處理」</w:t>
      </w:r>
      <w:r w:rsidRPr="008912DD">
        <w:rPr>
          <w:rFonts w:ascii="Times New Roman" w:eastAsia="標楷體" w:hAnsi="Times New Roman"/>
          <w:sz w:val="28"/>
          <w:szCs w:val="28"/>
        </w:rPr>
        <w:t>(</w:t>
      </w:r>
      <w:r w:rsidRPr="008912DD">
        <w:rPr>
          <w:rFonts w:ascii="Times New Roman" w:eastAsia="標楷體" w:hAnsi="Times New Roman"/>
          <w:sz w:val="28"/>
          <w:szCs w:val="28"/>
        </w:rPr>
        <w:t>視傷口長度申報</w:t>
      </w:r>
      <w:r w:rsidRPr="008912DD">
        <w:rPr>
          <w:rFonts w:ascii="Times New Roman" w:eastAsia="標楷體" w:hAnsi="Times New Roman"/>
          <w:sz w:val="28"/>
          <w:szCs w:val="28"/>
        </w:rPr>
        <w:t>48004C</w:t>
      </w:r>
      <w:r w:rsidRPr="008912DD">
        <w:rPr>
          <w:rFonts w:ascii="Times New Roman" w:eastAsia="標楷體" w:hAnsi="Times New Roman"/>
          <w:sz w:val="28"/>
          <w:szCs w:val="28"/>
        </w:rPr>
        <w:t>至</w:t>
      </w:r>
      <w:r w:rsidRPr="008912DD">
        <w:rPr>
          <w:rFonts w:ascii="Times New Roman" w:eastAsia="標楷體" w:hAnsi="Times New Roman"/>
          <w:sz w:val="28"/>
          <w:szCs w:val="28"/>
        </w:rPr>
        <w:t>48006C)</w:t>
      </w:r>
      <w:r w:rsidRPr="008912DD">
        <w:rPr>
          <w:rFonts w:ascii="Times New Roman" w:eastAsia="標楷體" w:hAnsi="Times New Roman"/>
          <w:sz w:val="28"/>
          <w:szCs w:val="28"/>
        </w:rPr>
        <w:t>。</w:t>
      </w:r>
    </w:p>
    <w:p w14:paraId="0482C011" w14:textId="77777777" w:rsidR="00173819" w:rsidRPr="008912DD" w:rsidRDefault="00173819" w:rsidP="00C22DA0">
      <w:pPr>
        <w:spacing w:line="600" w:lineRule="exact"/>
        <w:ind w:leftChars="237" w:left="992" w:hangingChars="151" w:hanging="423"/>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皮下分離</w:t>
      </w:r>
      <w:r w:rsidRPr="008912DD">
        <w:rPr>
          <w:rFonts w:ascii="Times New Roman" w:eastAsia="標楷體" w:hAnsi="Times New Roman"/>
          <w:sz w:val="28"/>
          <w:szCs w:val="28"/>
        </w:rPr>
        <w:t>Undermine</w:t>
      </w:r>
      <w:r w:rsidRPr="008912DD">
        <w:rPr>
          <w:rFonts w:ascii="Times New Roman" w:eastAsia="標楷體" w:hAnsi="Times New Roman"/>
          <w:sz w:val="28"/>
          <w:szCs w:val="28"/>
        </w:rPr>
        <w:t>並縫合，不宜申報皮瓣手術。</w:t>
      </w:r>
    </w:p>
    <w:p w14:paraId="270F0DBD" w14:textId="77777777" w:rsidR="00F04F81" w:rsidRPr="008912DD" w:rsidRDefault="00F04F81" w:rsidP="00C22DA0">
      <w:pPr>
        <w:spacing w:line="600" w:lineRule="exact"/>
        <w:ind w:leftChars="120" w:left="711" w:hangingChars="151" w:hanging="423"/>
        <w:jc w:val="both"/>
        <w:rPr>
          <w:rFonts w:ascii="Times New Roman" w:eastAsia="標楷體" w:hAnsi="Times New Roman"/>
          <w:sz w:val="28"/>
          <w:szCs w:val="28"/>
        </w:rPr>
      </w:pPr>
      <w:r w:rsidRPr="008912DD">
        <w:rPr>
          <w:rFonts w:ascii="Times New Roman" w:eastAsia="標楷體" w:hAnsi="Times New Roman"/>
          <w:sz w:val="28"/>
          <w:szCs w:val="28"/>
        </w:rPr>
        <w:t>64.</w:t>
      </w:r>
      <w:r w:rsidRPr="008912DD">
        <w:rPr>
          <w:rFonts w:ascii="Times New Roman" w:eastAsia="標楷體" w:hAnsi="Times New Roman"/>
          <w:sz w:val="28"/>
          <w:szCs w:val="28"/>
        </w:rPr>
        <w:t>接受</w:t>
      </w:r>
      <w:r w:rsidRPr="008912DD">
        <w:rPr>
          <w:rFonts w:ascii="Times New Roman" w:eastAsia="標楷體" w:hAnsi="Times New Roman"/>
          <w:sz w:val="28"/>
          <w:szCs w:val="28"/>
        </w:rPr>
        <w:t>dabigatran</w:t>
      </w:r>
      <w:r w:rsidRPr="008912DD">
        <w:rPr>
          <w:rFonts w:ascii="Times New Roman" w:eastAsia="標楷體" w:hAnsi="Times New Roman"/>
          <w:sz w:val="28"/>
          <w:szCs w:val="28"/>
        </w:rPr>
        <w:t>藥物治療之成人病患，經臨床醫師診斷需快速反轉</w:t>
      </w:r>
      <w:r w:rsidRPr="008912DD">
        <w:rPr>
          <w:rFonts w:ascii="Times New Roman" w:eastAsia="標楷體" w:hAnsi="Times New Roman"/>
          <w:sz w:val="28"/>
          <w:szCs w:val="28"/>
        </w:rPr>
        <w:t>dabigatran</w:t>
      </w:r>
      <w:r w:rsidRPr="008912DD">
        <w:rPr>
          <w:rFonts w:ascii="Times New Roman" w:eastAsia="標楷體" w:hAnsi="Times New Roman"/>
          <w:sz w:val="28"/>
          <w:szCs w:val="28"/>
        </w:rPr>
        <w:t>抗凝血作用，使用於已發生可能危及生命或造成重大失能之出血狀況，或未嚴重出血但臨床上需要緊急進行手術</w:t>
      </w:r>
      <w:r w:rsidRPr="008912DD">
        <w:rPr>
          <w:rFonts w:ascii="Times New Roman" w:eastAsia="標楷體" w:hAnsi="Times New Roman"/>
          <w:sz w:val="28"/>
          <w:szCs w:val="28"/>
        </w:rPr>
        <w:t>/</w:t>
      </w:r>
      <w:r w:rsidRPr="008912DD">
        <w:rPr>
          <w:rFonts w:ascii="Times New Roman" w:eastAsia="標楷體" w:hAnsi="Times New Roman"/>
          <w:sz w:val="28"/>
          <w:szCs w:val="28"/>
        </w:rPr>
        <w:t>侵入性處置時。需以病患臨床上需要之緊急度來判斷，不能單純以凝血時間為判斷標準。</w:t>
      </w:r>
      <w:r w:rsidRPr="008912DD">
        <w:rPr>
          <w:rFonts w:ascii="Times New Roman" w:eastAsia="標楷體" w:hAnsi="Times New Roman"/>
          <w:sz w:val="28"/>
          <w:szCs w:val="28"/>
        </w:rPr>
        <w:t>(</w:t>
      </w:r>
      <w:r w:rsidR="00817FDE" w:rsidRPr="008912DD">
        <w:rPr>
          <w:rFonts w:ascii="Times New Roman" w:eastAsia="標楷體" w:hAnsi="Times New Roman"/>
          <w:sz w:val="28"/>
          <w:szCs w:val="28"/>
        </w:rPr>
        <w:t>108/3/1</w:t>
      </w:r>
      <w:r w:rsidRPr="008912DD">
        <w:rPr>
          <w:rFonts w:ascii="Times New Roman" w:eastAsia="標楷體" w:hAnsi="Times New Roman"/>
          <w:sz w:val="28"/>
          <w:szCs w:val="28"/>
        </w:rPr>
        <w:t>)</w:t>
      </w:r>
    </w:p>
    <w:p w14:paraId="078EE308" w14:textId="77777777" w:rsidR="00220D9A" w:rsidRPr="008912DD" w:rsidRDefault="00220D9A" w:rsidP="00220D9A">
      <w:pPr>
        <w:spacing w:line="600" w:lineRule="atLeast"/>
        <w:ind w:leftChars="120" w:left="711" w:hangingChars="151" w:hanging="423"/>
        <w:jc w:val="both"/>
        <w:rPr>
          <w:rFonts w:ascii="Times New Roman" w:eastAsia="標楷體" w:hAnsi="Times New Roman"/>
          <w:sz w:val="28"/>
          <w:szCs w:val="28"/>
        </w:rPr>
      </w:pPr>
      <w:r w:rsidRPr="008912DD">
        <w:rPr>
          <w:rFonts w:ascii="Times New Roman" w:eastAsia="標楷體" w:hAnsi="Times New Roman" w:hint="eastAsia"/>
          <w:sz w:val="28"/>
          <w:szCs w:val="28"/>
        </w:rPr>
        <w:t>6</w:t>
      </w:r>
      <w:r w:rsidRPr="008912DD">
        <w:rPr>
          <w:rFonts w:ascii="Times New Roman" w:eastAsia="標楷體" w:hAnsi="Times New Roman"/>
          <w:sz w:val="28"/>
          <w:szCs w:val="28"/>
        </w:rPr>
        <w:t>5.</w:t>
      </w:r>
      <w:r w:rsidRPr="008912DD">
        <w:rPr>
          <w:rFonts w:ascii="Times New Roman" w:eastAsia="標楷體" w:hAnsi="Times New Roman"/>
          <w:sz w:val="28"/>
          <w:szCs w:val="28"/>
        </w:rPr>
        <w:t>內視鏡射頻消融導管審查原則：</w:t>
      </w:r>
      <w:r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Pr="008912DD">
        <w:rPr>
          <w:rFonts w:ascii="Times New Roman" w:eastAsia="標楷體" w:hAnsi="Times New Roman"/>
          <w:sz w:val="28"/>
          <w:szCs w:val="28"/>
        </w:rPr>
        <w:t>)</w:t>
      </w:r>
    </w:p>
    <w:p w14:paraId="0FA85571" w14:textId="77777777" w:rsidR="00220D9A" w:rsidRPr="008912DD" w:rsidRDefault="00220D9A" w:rsidP="00220D9A">
      <w:pPr>
        <w:spacing w:line="600" w:lineRule="atLeast"/>
        <w:ind w:leftChars="236" w:left="670" w:hangingChars="37" w:hanging="104"/>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hint="eastAsia"/>
          <w:sz w:val="28"/>
          <w:szCs w:val="28"/>
        </w:rPr>
        <w:t>片</w:t>
      </w:r>
      <w:r w:rsidRPr="008912DD">
        <w:rPr>
          <w:rFonts w:ascii="Times New Roman" w:eastAsia="標楷體" w:hAnsi="Times New Roman"/>
          <w:sz w:val="28"/>
          <w:szCs w:val="28"/>
        </w:rPr>
        <w:t>狀消融導管建議限用於病灶範圍小於</w:t>
      </w:r>
      <w:r w:rsidRPr="008912DD">
        <w:rPr>
          <w:rFonts w:ascii="Times New Roman" w:eastAsia="標楷體" w:hAnsi="Times New Roman"/>
          <w:sz w:val="28"/>
          <w:szCs w:val="28"/>
        </w:rPr>
        <w:t>l/2</w:t>
      </w:r>
      <w:r w:rsidRPr="008912DD">
        <w:rPr>
          <w:rFonts w:ascii="Times New Roman" w:eastAsia="標楷體" w:hAnsi="Times New Roman"/>
          <w:sz w:val="28"/>
          <w:szCs w:val="28"/>
        </w:rPr>
        <w:t>圈食道圓周</w:t>
      </w:r>
      <w:r w:rsidRPr="008912DD">
        <w:rPr>
          <w:rFonts w:ascii="Times New Roman" w:eastAsia="標楷體" w:hAnsi="Times New Roman"/>
          <w:sz w:val="28"/>
          <w:szCs w:val="28"/>
        </w:rPr>
        <w:t>(</w:t>
      </w:r>
      <w:r w:rsidRPr="008912DD">
        <w:rPr>
          <w:rFonts w:ascii="Times New Roman" w:eastAsia="標楷體" w:hAnsi="Times New Roman"/>
          <w:sz w:val="28"/>
          <w:szCs w:val="28"/>
        </w:rPr>
        <w:t>島狀病灶</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47E297FB" w14:textId="77777777" w:rsidR="00220D9A" w:rsidRPr="008912DD" w:rsidRDefault="00220D9A" w:rsidP="00220D9A">
      <w:pPr>
        <w:spacing w:line="600" w:lineRule="atLeast"/>
        <w:ind w:leftChars="236" w:left="950" w:hangingChars="137" w:hanging="384"/>
        <w:jc w:val="both"/>
        <w:rPr>
          <w:rFonts w:ascii="Times New Roman" w:eastAsia="標楷體" w:hAnsi="Times New Roman"/>
          <w:sz w:val="28"/>
          <w:szCs w:val="28"/>
        </w:rPr>
      </w:pPr>
      <w:r w:rsidRPr="008912DD">
        <w:rPr>
          <w:rFonts w:ascii="Times New Roman" w:eastAsia="標楷體" w:hAnsi="Times New Roman" w:hint="eastAsia"/>
          <w:sz w:val="28"/>
          <w:szCs w:val="28"/>
        </w:rPr>
        <w:t>(</w:t>
      </w:r>
      <w:r w:rsidRPr="008912DD">
        <w:rPr>
          <w:rFonts w:ascii="Times New Roman" w:eastAsia="標楷體" w:hAnsi="Times New Roman"/>
          <w:sz w:val="28"/>
          <w:szCs w:val="28"/>
        </w:rPr>
        <w:t>2)</w:t>
      </w:r>
      <w:r w:rsidRPr="008912DD">
        <w:rPr>
          <w:rFonts w:ascii="Times New Roman" w:eastAsia="標楷體" w:hAnsi="Times New Roman" w:hint="eastAsia"/>
          <w:sz w:val="28"/>
          <w:szCs w:val="28"/>
        </w:rPr>
        <w:t>環</w:t>
      </w:r>
      <w:r w:rsidRPr="008912DD">
        <w:rPr>
          <w:rFonts w:ascii="Times New Roman" w:eastAsia="標楷體" w:hAnsi="Times New Roman"/>
          <w:sz w:val="28"/>
          <w:szCs w:val="28"/>
        </w:rPr>
        <w:t>狀氣球式消融導管則建議限用於病灶範圍長度超過</w:t>
      </w:r>
      <w:r w:rsidRPr="008912DD">
        <w:rPr>
          <w:rFonts w:ascii="Times New Roman" w:eastAsia="標楷體" w:hAnsi="Times New Roman"/>
          <w:sz w:val="28"/>
          <w:szCs w:val="28"/>
        </w:rPr>
        <w:t>3</w:t>
      </w:r>
      <w:r w:rsidRPr="008912DD">
        <w:rPr>
          <w:rFonts w:ascii="Times New Roman" w:eastAsia="標楷體" w:hAnsi="Times New Roman"/>
          <w:sz w:val="28"/>
          <w:szCs w:val="28"/>
        </w:rPr>
        <w:t>公分長，或大於等於</w:t>
      </w:r>
      <w:r w:rsidRPr="008912DD">
        <w:rPr>
          <w:rFonts w:ascii="Times New Roman" w:eastAsia="標楷體" w:hAnsi="Times New Roman"/>
          <w:sz w:val="28"/>
          <w:szCs w:val="28"/>
        </w:rPr>
        <w:t>1/2</w:t>
      </w:r>
      <w:r w:rsidRPr="008912DD">
        <w:rPr>
          <w:rFonts w:ascii="Times New Roman" w:eastAsia="標楷體" w:hAnsi="Times New Roman"/>
          <w:sz w:val="28"/>
          <w:szCs w:val="28"/>
        </w:rPr>
        <w:t>圈食道圓周或多發性大於</w:t>
      </w:r>
      <w:r w:rsidRPr="008912DD">
        <w:rPr>
          <w:rFonts w:ascii="Times New Roman" w:eastAsia="標楷體" w:hAnsi="Times New Roman"/>
          <w:sz w:val="28"/>
          <w:szCs w:val="28"/>
        </w:rPr>
        <w:t>2(</w:t>
      </w:r>
      <w:r w:rsidRPr="008912DD">
        <w:rPr>
          <w:rFonts w:ascii="Times New Roman" w:eastAsia="標楷體" w:hAnsi="Times New Roman"/>
          <w:sz w:val="28"/>
          <w:szCs w:val="28"/>
        </w:rPr>
        <w:t>廣泛型病灶</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5AED6068" w14:textId="77777777" w:rsidR="00220D9A" w:rsidRPr="008912DD" w:rsidRDefault="00220D9A" w:rsidP="00220D9A">
      <w:pPr>
        <w:spacing w:line="600" w:lineRule="atLeast"/>
        <w:ind w:leftChars="237" w:left="933" w:hangingChars="130" w:hanging="364"/>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巴瑞特食道，再次治療二次切片需間隔半年，都呈現低度分化不良。巴瑞特食道，無局部病變之高度分化不良之病變。高度分化不良病變，黏膜切除後追加治療殘餘的巴瑞特食道組織片狀式。</w:t>
      </w:r>
    </w:p>
    <w:p w14:paraId="5F986905" w14:textId="77777777" w:rsidR="00220D9A" w:rsidRPr="008912DD" w:rsidRDefault="00220D9A" w:rsidP="00220D9A">
      <w:pPr>
        <w:spacing w:line="600" w:lineRule="atLeast"/>
        <w:ind w:leftChars="237" w:left="933" w:hangingChars="130" w:hanging="364"/>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送審時須說明申請片狀或環狀並檢附佐證資料：</w:t>
      </w:r>
    </w:p>
    <w:p w14:paraId="7501CC97" w14:textId="77777777" w:rsidR="00220D9A" w:rsidRPr="008912DD" w:rsidRDefault="00220D9A" w:rsidP="00220D9A">
      <w:pPr>
        <w:spacing w:line="600" w:lineRule="atLeast"/>
        <w:ind w:leftChars="296" w:left="1390" w:hangingChars="243" w:hanging="680"/>
        <w:jc w:val="both"/>
        <w:rPr>
          <w:rFonts w:ascii="Times New Roman" w:eastAsia="標楷體" w:hAnsi="Times New Roman"/>
          <w:sz w:val="28"/>
          <w:szCs w:val="28"/>
        </w:rPr>
      </w:pPr>
      <w:r w:rsidRPr="008912DD">
        <w:rPr>
          <w:rFonts w:ascii="Times New Roman" w:eastAsia="標楷體" w:hAnsi="Times New Roman" w:hint="eastAsia"/>
          <w:sz w:val="28"/>
          <w:szCs w:val="28"/>
        </w:rPr>
        <w:t>甲、內視鏡切片病理報告，確診為癌前病變，且符合支付標準規範。</w:t>
      </w:r>
    </w:p>
    <w:p w14:paraId="6112ACA6" w14:textId="77777777" w:rsidR="00220D9A" w:rsidRPr="008912DD" w:rsidRDefault="00220D9A" w:rsidP="00220D9A">
      <w:pPr>
        <w:spacing w:line="600" w:lineRule="atLeast"/>
        <w:ind w:leftChars="296" w:left="1390" w:hangingChars="243" w:hanging="680"/>
        <w:jc w:val="both"/>
        <w:rPr>
          <w:rFonts w:ascii="Times New Roman" w:eastAsia="標楷體" w:hAnsi="Times New Roman"/>
          <w:sz w:val="28"/>
          <w:szCs w:val="28"/>
        </w:rPr>
      </w:pPr>
      <w:r w:rsidRPr="008912DD">
        <w:rPr>
          <w:rFonts w:ascii="Times New Roman" w:eastAsia="標楷體" w:hAnsi="Times New Roman" w:hint="eastAsia"/>
          <w:sz w:val="28"/>
          <w:szCs w:val="28"/>
        </w:rPr>
        <w:lastRenderedPageBreak/>
        <w:t>乙、須附上內視鏡之圖像，包括有擴大內視鏡及影像強化</w:t>
      </w:r>
      <w:r w:rsidRPr="008912DD">
        <w:rPr>
          <w:rFonts w:ascii="Times New Roman" w:eastAsia="標楷體" w:hAnsi="Times New Roman"/>
          <w:sz w:val="28"/>
          <w:szCs w:val="28"/>
        </w:rPr>
        <w:t>(NBI</w:t>
      </w:r>
      <w:r w:rsidRPr="008912DD">
        <w:rPr>
          <w:rFonts w:ascii="Times New Roman" w:eastAsia="標楷體" w:hAnsi="Times New Roman"/>
          <w:sz w:val="28"/>
          <w:szCs w:val="28"/>
        </w:rPr>
        <w:t>或是</w:t>
      </w:r>
      <w:r w:rsidRPr="008912DD">
        <w:rPr>
          <w:rFonts w:ascii="Times New Roman" w:eastAsia="標楷體" w:hAnsi="Times New Roman"/>
          <w:sz w:val="28"/>
          <w:szCs w:val="28"/>
        </w:rPr>
        <w:t>LBI)</w:t>
      </w:r>
      <w:r w:rsidRPr="008912DD">
        <w:rPr>
          <w:rFonts w:ascii="Times New Roman" w:eastAsia="標楷體" w:hAnsi="Times New Roman"/>
          <w:sz w:val="28"/>
          <w:szCs w:val="28"/>
        </w:rPr>
        <w:t>系統之病灶照片。</w:t>
      </w:r>
    </w:p>
    <w:p w14:paraId="24763672" w14:textId="77777777" w:rsidR="00220D9A" w:rsidRPr="008912DD" w:rsidRDefault="00220D9A" w:rsidP="00220D9A">
      <w:pPr>
        <w:spacing w:line="600" w:lineRule="atLeast"/>
        <w:ind w:leftChars="120" w:left="711" w:hangingChars="151" w:hanging="423"/>
        <w:jc w:val="both"/>
        <w:rPr>
          <w:rFonts w:ascii="Times New Roman" w:eastAsia="標楷體" w:hAnsi="Times New Roman"/>
          <w:sz w:val="28"/>
          <w:szCs w:val="28"/>
        </w:rPr>
      </w:pPr>
      <w:r w:rsidRPr="008912DD">
        <w:rPr>
          <w:rFonts w:ascii="Times New Roman" w:eastAsia="標楷體" w:hAnsi="Times New Roman"/>
          <w:sz w:val="28"/>
          <w:szCs w:val="28"/>
        </w:rPr>
        <w:t>66.</w:t>
      </w:r>
      <w:r w:rsidRPr="008912DD">
        <w:rPr>
          <w:rFonts w:ascii="Times New Roman" w:eastAsia="標楷體" w:hAnsi="Times New Roman"/>
          <w:sz w:val="28"/>
          <w:szCs w:val="28"/>
        </w:rPr>
        <w:t>板機指手術</w:t>
      </w:r>
      <w:r w:rsidRPr="008912DD">
        <w:rPr>
          <w:rFonts w:ascii="Times New Roman" w:eastAsia="標楷體" w:hAnsi="Times New Roman"/>
          <w:sz w:val="28"/>
          <w:szCs w:val="28"/>
        </w:rPr>
        <w:t>(64081C)</w:t>
      </w:r>
      <w:r w:rsidRPr="008912DD">
        <w:rPr>
          <w:rFonts w:ascii="Times New Roman" w:eastAsia="標楷體" w:hAnsi="Times New Roman"/>
          <w:sz w:val="28"/>
          <w:szCs w:val="28"/>
        </w:rPr>
        <w:t>之審查原則：</w:t>
      </w:r>
      <w:r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Pr="008912DD">
        <w:rPr>
          <w:rFonts w:ascii="Times New Roman" w:eastAsia="標楷體" w:hAnsi="Times New Roman"/>
          <w:sz w:val="28"/>
          <w:szCs w:val="28"/>
        </w:rPr>
        <w:t>)</w:t>
      </w:r>
    </w:p>
    <w:p w14:paraId="66137A98" w14:textId="77777777" w:rsidR="00220D9A" w:rsidRPr="008912DD" w:rsidRDefault="00220D9A" w:rsidP="00220D9A">
      <w:pPr>
        <w:spacing w:line="600" w:lineRule="atLeast"/>
        <w:ind w:leftChars="236" w:left="989" w:hangingChars="151" w:hanging="423"/>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需於手術同意書及手術紀錄表內詳加記載手術執行部位</w:t>
      </w:r>
      <w:r w:rsidRPr="008912DD">
        <w:rPr>
          <w:rFonts w:ascii="Times New Roman" w:eastAsia="標楷體" w:hAnsi="Times New Roman"/>
          <w:sz w:val="28"/>
          <w:szCs w:val="28"/>
        </w:rPr>
        <w:t>(</w:t>
      </w:r>
      <w:r w:rsidRPr="008912DD">
        <w:rPr>
          <w:rFonts w:ascii="Times New Roman" w:eastAsia="標楷體" w:hAnsi="Times New Roman"/>
          <w:sz w:val="28"/>
          <w:szCs w:val="28"/>
        </w:rPr>
        <w:t>患側及手指</w:t>
      </w:r>
      <w:r w:rsidRPr="008912DD">
        <w:rPr>
          <w:rFonts w:ascii="Times New Roman" w:eastAsia="標楷體" w:hAnsi="Times New Roman"/>
          <w:sz w:val="28"/>
          <w:szCs w:val="28"/>
        </w:rPr>
        <w:t>)</w:t>
      </w:r>
      <w:r w:rsidRPr="008912DD">
        <w:rPr>
          <w:rFonts w:ascii="Times New Roman" w:eastAsia="標楷體" w:hAnsi="Times New Roman"/>
          <w:sz w:val="28"/>
          <w:szCs w:val="28"/>
        </w:rPr>
        <w:t>、術式、麻醉方式。</w:t>
      </w:r>
    </w:p>
    <w:p w14:paraId="1453087E" w14:textId="77777777" w:rsidR="009A2E1C" w:rsidRPr="008912DD" w:rsidRDefault="00220D9A" w:rsidP="00220D9A">
      <w:pPr>
        <w:spacing w:line="600" w:lineRule="atLeast"/>
        <w:ind w:leftChars="236" w:left="989" w:hangingChars="151" w:hanging="423"/>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送審時檢附手術同意書及手術記錄，病歷應檢具先行採用藥物、復健等保守療法過程記錄。</w:t>
      </w:r>
      <w:r w:rsidR="00B15C3B" w:rsidRPr="008912DD">
        <w:rPr>
          <w:rFonts w:ascii="Times New Roman" w:eastAsia="標楷體" w:hAnsi="Times New Roman"/>
          <w:sz w:val="28"/>
          <w:szCs w:val="28"/>
        </w:rPr>
        <w:br w:type="page"/>
      </w:r>
    </w:p>
    <w:p w14:paraId="50797322" w14:textId="77777777" w:rsidR="000257EE" w:rsidRPr="008912DD" w:rsidRDefault="00274757" w:rsidP="00661C55">
      <w:pPr>
        <w:pStyle w:val="aff6"/>
        <w:ind w:left="420" w:hangingChars="150" w:hanging="420"/>
        <w:rPr>
          <w:rFonts w:ascii="Times New Roman" w:hAnsi="Times New Roman"/>
        </w:rPr>
      </w:pPr>
      <w:bookmarkStart w:id="16" w:name="_Toc38875748"/>
      <w:r w:rsidRPr="008912DD">
        <w:rPr>
          <w:rFonts w:ascii="Times New Roman" w:hAnsi="Times New Roman"/>
        </w:rPr>
        <w:lastRenderedPageBreak/>
        <w:t>(</w:t>
      </w:r>
      <w:r w:rsidRPr="008912DD">
        <w:rPr>
          <w:rFonts w:ascii="Times New Roman" w:hAnsi="Times New Roman"/>
        </w:rPr>
        <w:t>四</w:t>
      </w:r>
      <w:r w:rsidRPr="008912DD">
        <w:rPr>
          <w:rFonts w:ascii="Times New Roman" w:hAnsi="Times New Roman"/>
        </w:rPr>
        <w:t>)</w:t>
      </w:r>
      <w:r w:rsidR="00B059B0" w:rsidRPr="008912DD">
        <w:rPr>
          <w:rFonts w:ascii="Times New Roman" w:hAnsi="Times New Roman"/>
        </w:rPr>
        <w:t>醫院全民健康保險非住院診斷關聯群</w:t>
      </w:r>
      <w:r w:rsidR="00B059B0" w:rsidRPr="008912DD">
        <w:rPr>
          <w:rFonts w:ascii="Times New Roman" w:hAnsi="Times New Roman"/>
        </w:rPr>
        <w:t>(Tw-DRGs)</w:t>
      </w:r>
      <w:r w:rsidR="00B059B0" w:rsidRPr="008912DD">
        <w:rPr>
          <w:rFonts w:ascii="Times New Roman" w:hAnsi="Times New Roman"/>
        </w:rPr>
        <w:t>案件醫療費用審查注意事項</w:t>
      </w:r>
      <w:r w:rsidR="00B059B0" w:rsidRPr="008912DD">
        <w:rPr>
          <w:rFonts w:ascii="Times New Roman" w:hAnsi="Times New Roman"/>
        </w:rPr>
        <w:t>-</w:t>
      </w:r>
      <w:r w:rsidRPr="008912DD">
        <w:rPr>
          <w:rFonts w:ascii="Times New Roman" w:hAnsi="Times New Roman"/>
        </w:rPr>
        <w:t>兒科</w:t>
      </w:r>
      <w:bookmarkEnd w:id="16"/>
    </w:p>
    <w:p w14:paraId="5E42C361" w14:textId="77777777" w:rsidR="000257EE" w:rsidRPr="008912DD" w:rsidRDefault="00274757" w:rsidP="00C22DA0">
      <w:pPr>
        <w:pStyle w:val="31"/>
        <w:snapToGrid w:val="0"/>
        <w:spacing w:line="600" w:lineRule="exact"/>
        <w:ind w:left="800" w:hanging="560"/>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通則：</w:t>
      </w:r>
    </w:p>
    <w:p w14:paraId="424E4CE2" w14:textId="77777777" w:rsidR="000257EE" w:rsidRPr="008912DD" w:rsidRDefault="00274757" w:rsidP="00C22DA0">
      <w:pPr>
        <w:snapToGrid w:val="0"/>
        <w:spacing w:line="600" w:lineRule="exact"/>
        <w:ind w:left="1131" w:hanging="423"/>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病童之各項檢查及治療措施，需與其病情、診斷有相關性及必要性。</w:t>
      </w:r>
    </w:p>
    <w:p w14:paraId="50E8627A" w14:textId="77777777" w:rsidR="000257EE" w:rsidRPr="008912DD" w:rsidRDefault="00274757" w:rsidP="00C22DA0">
      <w:pPr>
        <w:snapToGrid w:val="0"/>
        <w:spacing w:line="600" w:lineRule="exact"/>
        <w:ind w:left="1131" w:hanging="423"/>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特殊之檢查項目：</w:t>
      </w:r>
      <w:r w:rsidR="00FE4295" w:rsidRPr="008912DD">
        <w:rPr>
          <w:rFonts w:ascii="Times New Roman" w:eastAsia="標楷體" w:hAnsi="Times New Roman"/>
          <w:sz w:val="28"/>
          <w:szCs w:val="28"/>
        </w:rPr>
        <w:t>核磁共振、電腦斷層、</w:t>
      </w:r>
      <w:r w:rsidRPr="008912DD">
        <w:rPr>
          <w:rFonts w:ascii="Times New Roman" w:eastAsia="標楷體" w:hAnsi="Times New Roman"/>
          <w:sz w:val="28"/>
          <w:szCs w:val="28"/>
        </w:rPr>
        <w:t>心臟超音波、心導管、新生兒腦部超音波、各項內視鏡檢查、腦電波、肌電波等，應註明檢查目的，由具備各該項之專科醫師負責判讀，並附有其字跡清晰之中文正式署名之報告。偏遠地區除外。</w:t>
      </w:r>
      <w:r w:rsidR="00FE4295" w:rsidRPr="008912DD">
        <w:rPr>
          <w:rFonts w:ascii="Times New Roman" w:eastAsia="標楷體" w:hAnsi="Times New Roman"/>
          <w:sz w:val="28"/>
          <w:szCs w:val="28"/>
        </w:rPr>
        <w:t>(106/1/1)</w:t>
      </w:r>
    </w:p>
    <w:p w14:paraId="7E16BD21" w14:textId="77777777" w:rsidR="000257EE" w:rsidRPr="008912DD" w:rsidRDefault="00274757" w:rsidP="00C22DA0">
      <w:pPr>
        <w:snapToGrid w:val="0"/>
        <w:spacing w:line="600" w:lineRule="exact"/>
        <w:ind w:left="1131" w:hanging="423"/>
        <w:jc w:val="both"/>
        <w:rPr>
          <w:rFonts w:ascii="Times New Roman" w:hAnsi="Times New Roman"/>
        </w:rPr>
      </w:pPr>
      <w:r w:rsidRPr="008912DD">
        <w:rPr>
          <w:rFonts w:ascii="Times New Roman" w:eastAsia="標楷體" w:hAnsi="Times New Roman"/>
          <w:sz w:val="28"/>
          <w:szCs w:val="28"/>
        </w:rPr>
        <w:t>(3)</w:t>
      </w:r>
      <w:r w:rsidRPr="008912DD">
        <w:rPr>
          <w:rFonts w:ascii="Times New Roman" w:eastAsia="標楷體" w:hAnsi="Times New Roman"/>
          <w:sz w:val="28"/>
          <w:szCs w:val="28"/>
        </w:rPr>
        <w:t>對行使用第一線以外之抗生素、多種抗生素、或其他高價藥物，應附此次使用抗生素之過程病歷。但符合藥品給付規定</w:t>
      </w:r>
      <w:r w:rsidRPr="008912DD">
        <w:rPr>
          <w:rFonts w:ascii="Times New Roman" w:eastAsia="標楷體" w:hAnsi="Times New Roman"/>
          <w:sz w:val="28"/>
          <w:szCs w:val="28"/>
        </w:rPr>
        <w:t>10.2 Penicillins &amp; 10.3 Cephalosporins</w:t>
      </w:r>
      <w:r w:rsidRPr="008912DD">
        <w:rPr>
          <w:rFonts w:ascii="Times New Roman" w:eastAsia="標楷體" w:hAnsi="Times New Roman"/>
          <w:sz w:val="28"/>
          <w:szCs w:val="28"/>
        </w:rPr>
        <w:t>之使用適應症者不在此限。</w:t>
      </w:r>
      <w:r w:rsidRPr="008912DD">
        <w:rPr>
          <w:rFonts w:ascii="Times New Roman" w:eastAsia="標楷體" w:hAnsi="Times New Roman"/>
          <w:sz w:val="28"/>
          <w:szCs w:val="28"/>
        </w:rPr>
        <w:t>(100/1/1) (102/3/1)</w:t>
      </w:r>
    </w:p>
    <w:p w14:paraId="4962A0E3" w14:textId="77777777" w:rsidR="000257EE" w:rsidRPr="008912DD" w:rsidRDefault="00274757" w:rsidP="00C22DA0">
      <w:pPr>
        <w:snapToGrid w:val="0"/>
        <w:spacing w:line="600" w:lineRule="exact"/>
        <w:ind w:left="1134" w:hanging="425"/>
        <w:jc w:val="both"/>
        <w:rPr>
          <w:rFonts w:ascii="Times New Roman" w:hAnsi="Times New Roman"/>
        </w:rPr>
      </w:pPr>
      <w:r w:rsidRPr="008912DD">
        <w:rPr>
          <w:rFonts w:ascii="Times New Roman" w:eastAsia="標楷體" w:hAnsi="Times New Roman"/>
          <w:sz w:val="28"/>
          <w:szCs w:val="28"/>
        </w:rPr>
        <w:t>(4)</w:t>
      </w:r>
      <w:r w:rsidR="00D62586" w:rsidRPr="008912DD">
        <w:rPr>
          <w:rFonts w:ascii="Times New Roman" w:eastAsia="標楷體" w:hAnsi="Times New Roman"/>
          <w:sz w:val="28"/>
          <w:szCs w:val="28"/>
        </w:rPr>
        <w:t xml:space="preserve"> </w:t>
      </w:r>
      <w:r w:rsidR="00D62586" w:rsidRPr="008912DD">
        <w:rPr>
          <w:rFonts w:ascii="Times New Roman" w:eastAsia="標楷體" w:hAnsi="Times New Roman"/>
          <w:sz w:val="28"/>
          <w:szCs w:val="28"/>
        </w:rPr>
        <w:t>類固醇藥物之使用應確為病人病情之所需，且應有詳實之病歷記載。類固醇鼻噴劑之開立，一個月以</w:t>
      </w:r>
      <w:r w:rsidR="00D62586" w:rsidRPr="008912DD">
        <w:rPr>
          <w:rFonts w:ascii="Times New Roman" w:eastAsia="標楷體" w:hAnsi="Times New Roman"/>
          <w:sz w:val="28"/>
          <w:szCs w:val="28"/>
        </w:rPr>
        <w:t>1~2</w:t>
      </w:r>
      <w:r w:rsidR="00D62586" w:rsidRPr="008912DD">
        <w:rPr>
          <w:rFonts w:ascii="Times New Roman" w:eastAsia="標楷體" w:hAnsi="Times New Roman"/>
          <w:sz w:val="28"/>
          <w:szCs w:val="28"/>
        </w:rPr>
        <w:t>瓶為原則。</w:t>
      </w:r>
      <w:r w:rsidR="00D62586" w:rsidRPr="008912DD">
        <w:rPr>
          <w:rFonts w:ascii="Times New Roman" w:eastAsia="標楷體" w:hAnsi="Times New Roman"/>
          <w:sz w:val="28"/>
          <w:szCs w:val="28"/>
        </w:rPr>
        <w:t>(106/12/1)</w:t>
      </w:r>
    </w:p>
    <w:p w14:paraId="67C2EEB7" w14:textId="77777777" w:rsidR="000257EE" w:rsidRPr="008912DD" w:rsidRDefault="00274757" w:rsidP="00C22DA0">
      <w:pPr>
        <w:snapToGrid w:val="0"/>
        <w:spacing w:line="600" w:lineRule="exact"/>
        <w:ind w:left="1131" w:hanging="423"/>
        <w:jc w:val="both"/>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維生素及鐵劑之</w:t>
      </w:r>
      <w:r w:rsidR="00D6315B" w:rsidRPr="008912DD">
        <w:rPr>
          <w:rFonts w:ascii="Times New Roman" w:eastAsia="標楷體" w:hAnsi="Times New Roman"/>
          <w:sz w:val="28"/>
          <w:szCs w:val="28"/>
        </w:rPr>
        <w:t>糖</w:t>
      </w:r>
      <w:r w:rsidRPr="008912DD">
        <w:rPr>
          <w:rFonts w:ascii="Times New Roman" w:eastAsia="標楷體" w:hAnsi="Times New Roman"/>
          <w:sz w:val="28"/>
          <w:szCs w:val="28"/>
        </w:rPr>
        <w:t>漿製劑，應只限定於治療性使用</w:t>
      </w:r>
      <w:r w:rsidRPr="008912DD">
        <w:rPr>
          <w:rFonts w:ascii="Times New Roman" w:eastAsia="標楷體" w:hAnsi="Times New Roman"/>
          <w:sz w:val="28"/>
          <w:szCs w:val="28"/>
        </w:rPr>
        <w:t>(</w:t>
      </w:r>
      <w:r w:rsidRPr="008912DD">
        <w:rPr>
          <w:rFonts w:ascii="Times New Roman" w:eastAsia="標楷體" w:hAnsi="Times New Roman"/>
          <w:sz w:val="28"/>
          <w:szCs w:val="28"/>
        </w:rPr>
        <w:t>如：早產兒、缺鐵性貧血等</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004B1E12" w:rsidRPr="008912DD">
        <w:rPr>
          <w:rFonts w:ascii="Times New Roman" w:eastAsia="標楷體" w:hAnsi="Times New Roman"/>
          <w:sz w:val="28"/>
          <w:szCs w:val="28"/>
        </w:rPr>
        <w:t>(106/1/1)</w:t>
      </w:r>
    </w:p>
    <w:p w14:paraId="3C4CE2E8" w14:textId="77777777" w:rsidR="000257EE" w:rsidRPr="008912DD" w:rsidRDefault="00274757" w:rsidP="00C22DA0">
      <w:pPr>
        <w:snapToGrid w:val="0"/>
        <w:spacing w:line="600" w:lineRule="exact"/>
        <w:ind w:left="1131" w:hanging="423"/>
        <w:jc w:val="both"/>
        <w:rPr>
          <w:rFonts w:ascii="Times New Roman" w:eastAsia="標楷體" w:hAnsi="Times New Roman"/>
          <w:sz w:val="28"/>
          <w:szCs w:val="28"/>
        </w:rPr>
      </w:pPr>
      <w:r w:rsidRPr="008912DD">
        <w:rPr>
          <w:rFonts w:ascii="Times New Roman" w:eastAsia="標楷體" w:hAnsi="Times New Roman"/>
          <w:sz w:val="28"/>
          <w:szCs w:val="28"/>
        </w:rPr>
        <w:t>(6)</w:t>
      </w:r>
      <w:r w:rsidRPr="008912DD">
        <w:rPr>
          <w:rFonts w:ascii="Times New Roman" w:eastAsia="標楷體" w:hAnsi="Times New Roman"/>
          <w:sz w:val="28"/>
          <w:szCs w:val="28"/>
        </w:rPr>
        <w:t>針劑費用之計算視藥物種類及實際使用頻率申報。</w:t>
      </w:r>
    </w:p>
    <w:p w14:paraId="6CA9C4DB" w14:textId="77777777" w:rsidR="000257EE" w:rsidRPr="008912DD" w:rsidRDefault="00274757" w:rsidP="00C22DA0">
      <w:pPr>
        <w:snapToGrid w:val="0"/>
        <w:spacing w:line="600" w:lineRule="exact"/>
        <w:ind w:left="1131" w:hanging="423"/>
        <w:jc w:val="both"/>
        <w:rPr>
          <w:rFonts w:ascii="Times New Roman" w:eastAsia="標楷體" w:hAnsi="Times New Roman"/>
          <w:sz w:val="28"/>
          <w:szCs w:val="28"/>
        </w:rPr>
      </w:pPr>
      <w:r w:rsidRPr="008912DD">
        <w:rPr>
          <w:rFonts w:ascii="Times New Roman" w:eastAsia="標楷體" w:hAnsi="Times New Roman"/>
          <w:sz w:val="28"/>
          <w:szCs w:val="28"/>
        </w:rPr>
        <w:t>(7)</w:t>
      </w:r>
      <w:r w:rsidRPr="008912DD">
        <w:rPr>
          <w:rFonts w:ascii="Times New Roman" w:eastAsia="標楷體" w:hAnsi="Times New Roman"/>
          <w:sz w:val="28"/>
          <w:szCs w:val="28"/>
        </w:rPr>
        <w:t>兒科抗生素使用規定：</w:t>
      </w:r>
      <w:r w:rsidRPr="008912DD">
        <w:rPr>
          <w:rFonts w:ascii="Times New Roman" w:eastAsia="標楷體" w:hAnsi="Times New Roman"/>
          <w:sz w:val="28"/>
          <w:szCs w:val="28"/>
        </w:rPr>
        <w:t>(97/6/1)</w:t>
      </w:r>
    </w:p>
    <w:p w14:paraId="47F1F8F3" w14:textId="77777777" w:rsidR="000257EE" w:rsidRPr="008912DD" w:rsidRDefault="00274757" w:rsidP="00C22DA0">
      <w:pPr>
        <w:pStyle w:val="20"/>
        <w:tabs>
          <w:tab w:val="clear" w:pos="900"/>
        </w:tabs>
        <w:snapToGrid w:val="0"/>
        <w:spacing w:line="600" w:lineRule="exact"/>
        <w:ind w:left="1554" w:hanging="560"/>
        <w:jc w:val="both"/>
        <w:rPr>
          <w:rFonts w:ascii="Times New Roman" w:hAnsi="Times New Roman"/>
        </w:rPr>
      </w:pPr>
      <w:r w:rsidRPr="008912DD">
        <w:rPr>
          <w:rFonts w:ascii="Times New Roman" w:eastAsia="標楷體" w:hAnsi="Times New Roman"/>
          <w:sz w:val="28"/>
          <w:szCs w:val="28"/>
        </w:rPr>
        <w:t>甲、「凡經兒科醫師診斷為疑似細菌類感染症者，得使用抗生素，並應優先使用第一線抗生素。」</w:t>
      </w:r>
    </w:p>
    <w:p w14:paraId="28E851A1" w14:textId="77777777" w:rsidR="000257EE" w:rsidRPr="008912DD" w:rsidRDefault="00274757" w:rsidP="00C22DA0">
      <w:pPr>
        <w:pStyle w:val="20"/>
        <w:tabs>
          <w:tab w:val="clear" w:pos="900"/>
        </w:tabs>
        <w:snapToGrid w:val="0"/>
        <w:spacing w:line="600" w:lineRule="exact"/>
        <w:ind w:left="1554" w:hanging="560"/>
        <w:jc w:val="both"/>
        <w:rPr>
          <w:rFonts w:ascii="Times New Roman" w:hAnsi="Times New Roman"/>
        </w:rPr>
      </w:pPr>
      <w:r w:rsidRPr="008912DD">
        <w:rPr>
          <w:rFonts w:ascii="Times New Roman" w:eastAsia="標楷體" w:hAnsi="Times New Roman"/>
          <w:sz w:val="28"/>
          <w:szCs w:val="28"/>
        </w:rPr>
        <w:t>乙、刪除</w:t>
      </w:r>
      <w:r w:rsidRPr="008912DD">
        <w:rPr>
          <w:rFonts w:ascii="Times New Roman" w:eastAsia="標楷體" w:hAnsi="Times New Roman"/>
          <w:sz w:val="28"/>
          <w:szCs w:val="28"/>
        </w:rPr>
        <w:t>(100/1/1)</w:t>
      </w:r>
    </w:p>
    <w:p w14:paraId="73904EAC" w14:textId="77777777" w:rsidR="000257EE" w:rsidRPr="008912DD" w:rsidRDefault="00274757" w:rsidP="00C22DA0">
      <w:pPr>
        <w:pStyle w:val="20"/>
        <w:tabs>
          <w:tab w:val="clear" w:pos="900"/>
        </w:tabs>
        <w:snapToGrid w:val="0"/>
        <w:spacing w:line="600" w:lineRule="exact"/>
        <w:ind w:left="1554" w:hanging="560"/>
        <w:jc w:val="both"/>
        <w:rPr>
          <w:rFonts w:ascii="Times New Roman" w:eastAsia="標楷體" w:hAnsi="Times New Roman"/>
          <w:sz w:val="28"/>
          <w:szCs w:val="28"/>
        </w:rPr>
      </w:pPr>
      <w:r w:rsidRPr="008912DD">
        <w:rPr>
          <w:rFonts w:ascii="Times New Roman" w:eastAsia="標楷體" w:hAnsi="Times New Roman"/>
          <w:sz w:val="28"/>
          <w:szCs w:val="28"/>
        </w:rPr>
        <w:lastRenderedPageBreak/>
        <w:t>丙、刪除</w:t>
      </w:r>
      <w:r w:rsidRPr="008912DD">
        <w:rPr>
          <w:rFonts w:ascii="Times New Roman" w:eastAsia="標楷體" w:hAnsi="Times New Roman"/>
          <w:sz w:val="28"/>
          <w:szCs w:val="28"/>
        </w:rPr>
        <w:t>(100/1/1)</w:t>
      </w:r>
    </w:p>
    <w:p w14:paraId="02271DBD" w14:textId="77777777" w:rsidR="000257EE" w:rsidRPr="008912DD" w:rsidRDefault="00274757" w:rsidP="00C22DA0">
      <w:pPr>
        <w:pStyle w:val="20"/>
        <w:tabs>
          <w:tab w:val="clear" w:pos="900"/>
        </w:tabs>
        <w:snapToGrid w:val="0"/>
        <w:spacing w:line="600" w:lineRule="exact"/>
        <w:ind w:left="1554" w:hanging="560"/>
        <w:jc w:val="both"/>
        <w:rPr>
          <w:rFonts w:ascii="Times New Roman" w:eastAsia="標楷體" w:hAnsi="Times New Roman"/>
          <w:sz w:val="28"/>
          <w:szCs w:val="28"/>
        </w:rPr>
      </w:pPr>
      <w:r w:rsidRPr="008912DD">
        <w:rPr>
          <w:rFonts w:ascii="Times New Roman" w:eastAsia="標楷體" w:hAnsi="Times New Roman"/>
          <w:sz w:val="28"/>
          <w:szCs w:val="28"/>
        </w:rPr>
        <w:t>丁、下列情況之一可使用第一線以外之抗生素：</w:t>
      </w:r>
    </w:p>
    <w:p w14:paraId="31AC9BE0" w14:textId="77777777" w:rsidR="000257EE" w:rsidRPr="008912DD" w:rsidRDefault="00274757" w:rsidP="00C22DA0">
      <w:pPr>
        <w:snapToGrid w:val="0"/>
        <w:spacing w:line="600" w:lineRule="exact"/>
        <w:ind w:left="1697" w:hanging="423"/>
        <w:jc w:val="both"/>
        <w:rPr>
          <w:rFonts w:ascii="Times New Roman" w:eastAsia="標楷體" w:hAnsi="Times New Roman"/>
          <w:sz w:val="28"/>
          <w:szCs w:val="28"/>
        </w:rPr>
      </w:pPr>
      <w:r w:rsidRPr="008912DD">
        <w:rPr>
          <w:rFonts w:ascii="Times New Roman" w:eastAsia="標楷體" w:hAnsi="Times New Roman"/>
          <w:sz w:val="28"/>
          <w:szCs w:val="28"/>
        </w:rPr>
        <w:t>A</w:t>
      </w:r>
      <w:r w:rsidRPr="008912DD">
        <w:rPr>
          <w:rFonts w:ascii="Times New Roman" w:eastAsia="標楷體" w:hAnsi="Times New Roman"/>
          <w:sz w:val="28"/>
          <w:szCs w:val="28"/>
        </w:rPr>
        <w:t>、有明確的細菌培養報告，顯示此抗生素為有效，且無其他可取代者。</w:t>
      </w:r>
    </w:p>
    <w:p w14:paraId="45E4AD67" w14:textId="77777777" w:rsidR="000257EE" w:rsidRPr="008912DD" w:rsidRDefault="00274757" w:rsidP="00C22DA0">
      <w:pPr>
        <w:snapToGrid w:val="0"/>
        <w:spacing w:line="600" w:lineRule="exact"/>
        <w:ind w:left="1697" w:hanging="423"/>
        <w:jc w:val="both"/>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、病情確實嚴重者，免疫機能不全，或住於加護病房中，需加以述明。</w:t>
      </w:r>
    </w:p>
    <w:p w14:paraId="70DD2EC4" w14:textId="77777777" w:rsidR="000257EE" w:rsidRPr="008912DD" w:rsidRDefault="00274757" w:rsidP="00C22DA0">
      <w:pPr>
        <w:snapToGrid w:val="0"/>
        <w:spacing w:line="600" w:lineRule="exact"/>
        <w:ind w:left="1697" w:hanging="423"/>
        <w:jc w:val="both"/>
        <w:rPr>
          <w:rFonts w:ascii="Times New Roman" w:eastAsia="標楷體" w:hAnsi="Times New Roman"/>
          <w:sz w:val="28"/>
          <w:szCs w:val="28"/>
        </w:rPr>
      </w:pPr>
      <w:r w:rsidRPr="008912DD">
        <w:rPr>
          <w:rFonts w:ascii="Times New Roman" w:eastAsia="標楷體" w:hAnsi="Times New Roman"/>
          <w:sz w:val="28"/>
          <w:szCs w:val="28"/>
        </w:rPr>
        <w:t>C</w:t>
      </w:r>
      <w:r w:rsidRPr="008912DD">
        <w:rPr>
          <w:rFonts w:ascii="Times New Roman" w:eastAsia="標楷體" w:hAnsi="Times New Roman"/>
          <w:sz w:val="28"/>
          <w:szCs w:val="28"/>
        </w:rPr>
        <w:t>、由其他醫療機構轉診至教學醫院，並經相關之感染專科醫師、或新生兒專科醫師</w:t>
      </w:r>
      <w:r w:rsidRPr="008912DD">
        <w:rPr>
          <w:rFonts w:ascii="Times New Roman" w:eastAsia="標楷體" w:hAnsi="Times New Roman"/>
          <w:sz w:val="28"/>
          <w:szCs w:val="28"/>
        </w:rPr>
        <w:t>(</w:t>
      </w:r>
      <w:r w:rsidRPr="008912DD">
        <w:rPr>
          <w:rFonts w:ascii="Times New Roman" w:eastAsia="標楷體" w:hAnsi="Times New Roman"/>
          <w:sz w:val="28"/>
          <w:szCs w:val="28"/>
        </w:rPr>
        <w:t>只限定使用於早產兒、及出生三個月內的新生兒</w:t>
      </w:r>
      <w:r w:rsidRPr="008912DD">
        <w:rPr>
          <w:rFonts w:ascii="Times New Roman" w:eastAsia="標楷體" w:hAnsi="Times New Roman"/>
          <w:sz w:val="28"/>
          <w:szCs w:val="28"/>
        </w:rPr>
        <w:t>)</w:t>
      </w:r>
      <w:r w:rsidRPr="008912DD">
        <w:rPr>
          <w:rFonts w:ascii="Times New Roman" w:eastAsia="標楷體" w:hAnsi="Times New Roman"/>
          <w:sz w:val="28"/>
          <w:szCs w:val="28"/>
        </w:rPr>
        <w:t>確認有必要使用者。</w:t>
      </w:r>
    </w:p>
    <w:p w14:paraId="70581A0C" w14:textId="77777777" w:rsidR="00DD7603" w:rsidRPr="008912DD" w:rsidRDefault="00274757" w:rsidP="00DD7603">
      <w:pPr>
        <w:snapToGrid w:val="0"/>
        <w:spacing w:line="600" w:lineRule="exact"/>
        <w:ind w:left="1131" w:hanging="423"/>
        <w:rPr>
          <w:rFonts w:ascii="Times New Roman" w:eastAsia="標楷體" w:hAnsi="Times New Roman"/>
          <w:kern w:val="3"/>
          <w:sz w:val="28"/>
        </w:rPr>
      </w:pPr>
      <w:r w:rsidRPr="008912DD">
        <w:rPr>
          <w:rFonts w:ascii="Times New Roman" w:eastAsia="標楷體" w:hAnsi="Times New Roman"/>
          <w:sz w:val="28"/>
          <w:szCs w:val="28"/>
        </w:rPr>
        <w:t>(8)</w:t>
      </w:r>
      <w:r w:rsidRPr="008912DD">
        <w:rPr>
          <w:rFonts w:ascii="Times New Roman" w:eastAsia="標楷體" w:hAnsi="Times New Roman"/>
          <w:sz w:val="28"/>
          <w:szCs w:val="28"/>
        </w:rPr>
        <w:t>兒科病患</w:t>
      </w:r>
      <w:r w:rsidR="00DD7603" w:rsidRPr="008912DD">
        <w:rPr>
          <w:rFonts w:ascii="Times New Roman" w:eastAsia="標楷體" w:hAnsi="Times New Roman"/>
          <w:sz w:val="28"/>
          <w:szCs w:val="28"/>
        </w:rPr>
        <w:t>可能</w:t>
      </w:r>
      <w:r w:rsidRPr="008912DD">
        <w:rPr>
          <w:rFonts w:ascii="Times New Roman" w:eastAsia="標楷體" w:hAnsi="Times New Roman"/>
          <w:sz w:val="28"/>
          <w:szCs w:val="28"/>
        </w:rPr>
        <w:t>因病情變化等因素造成院所重覆給藥之</w:t>
      </w:r>
      <w:r w:rsidR="00DD7603" w:rsidRPr="008912DD">
        <w:rPr>
          <w:rFonts w:ascii="Times New Roman" w:eastAsia="標楷體" w:hAnsi="Times New Roman"/>
          <w:sz w:val="28"/>
          <w:szCs w:val="28"/>
        </w:rPr>
        <w:t>情形</w:t>
      </w:r>
      <w:r w:rsidRPr="008912DD">
        <w:rPr>
          <w:rFonts w:ascii="Times New Roman" w:eastAsia="標楷體" w:hAnsi="Times New Roman"/>
          <w:sz w:val="28"/>
          <w:szCs w:val="28"/>
        </w:rPr>
        <w:t>，</w:t>
      </w:r>
      <w:r w:rsidR="00DD7603" w:rsidRPr="008912DD">
        <w:rPr>
          <w:rFonts w:ascii="Times New Roman" w:eastAsia="標楷體" w:hAnsi="Times New Roman"/>
          <w:sz w:val="28"/>
          <w:szCs w:val="28"/>
        </w:rPr>
        <w:t>請</w:t>
      </w:r>
      <w:r w:rsidRPr="008912DD">
        <w:rPr>
          <w:rFonts w:ascii="Times New Roman" w:eastAsia="標楷體" w:hAnsi="Times New Roman"/>
          <w:sz w:val="28"/>
          <w:szCs w:val="28"/>
        </w:rPr>
        <w:t>審查醫藥專家</w:t>
      </w:r>
      <w:r w:rsidR="00633662" w:rsidRPr="008912DD">
        <w:rPr>
          <w:rFonts w:ascii="Times New Roman" w:eastAsia="標楷體" w:hAnsi="Times New Roman"/>
          <w:sz w:val="28"/>
          <w:szCs w:val="28"/>
        </w:rPr>
        <w:t>宜</w:t>
      </w:r>
      <w:r w:rsidRPr="008912DD">
        <w:rPr>
          <w:rFonts w:ascii="Times New Roman" w:eastAsia="標楷體" w:hAnsi="Times New Roman"/>
          <w:sz w:val="28"/>
          <w:szCs w:val="28"/>
        </w:rPr>
        <w:t>依病歷記載內容</w:t>
      </w:r>
      <w:r w:rsidR="00DD7603" w:rsidRPr="008912DD">
        <w:rPr>
          <w:rFonts w:ascii="Times New Roman" w:eastAsia="標楷體" w:hAnsi="Times New Roman"/>
          <w:bCs/>
          <w:sz w:val="28"/>
          <w:szCs w:val="28"/>
        </w:rPr>
        <w:t>注意重覆比例是否過高</w:t>
      </w:r>
      <w:r w:rsidRPr="008912DD">
        <w:rPr>
          <w:rFonts w:ascii="Times New Roman" w:eastAsia="標楷體" w:hAnsi="Times New Roman"/>
          <w:sz w:val="28"/>
          <w:szCs w:val="28"/>
        </w:rPr>
        <w:t>。</w:t>
      </w:r>
      <w:r w:rsidRPr="008912DD">
        <w:rPr>
          <w:rFonts w:ascii="Times New Roman" w:eastAsia="標楷體" w:hAnsi="Times New Roman"/>
          <w:sz w:val="28"/>
          <w:szCs w:val="28"/>
        </w:rPr>
        <w:t>(102/3/1)</w:t>
      </w:r>
      <w:r w:rsidR="00DD7603" w:rsidRPr="008912DD">
        <w:rPr>
          <w:rFonts w:ascii="Times New Roman" w:eastAsia="標楷體" w:hAnsi="Times New Roman"/>
          <w:sz w:val="28"/>
          <w:szCs w:val="28"/>
        </w:rPr>
        <w:t xml:space="preserve"> </w:t>
      </w:r>
      <w:r w:rsidR="00DD7603" w:rsidRPr="008912DD">
        <w:rPr>
          <w:rFonts w:ascii="Times New Roman" w:eastAsia="標楷體" w:hAnsi="Times New Roman"/>
          <w:kern w:val="3"/>
          <w:sz w:val="28"/>
        </w:rPr>
        <w:t>(106/1/1)</w:t>
      </w:r>
    </w:p>
    <w:p w14:paraId="7EEC4082" w14:textId="77777777" w:rsidR="000257EE" w:rsidRPr="008912DD" w:rsidRDefault="00274757" w:rsidP="00C22DA0">
      <w:pPr>
        <w:snapToGrid w:val="0"/>
        <w:spacing w:line="600" w:lineRule="exact"/>
        <w:ind w:left="1131" w:hanging="423"/>
        <w:jc w:val="both"/>
        <w:rPr>
          <w:rFonts w:ascii="Times New Roman" w:eastAsia="標楷體" w:hAnsi="Times New Roman"/>
          <w:sz w:val="28"/>
          <w:szCs w:val="28"/>
        </w:rPr>
      </w:pPr>
      <w:r w:rsidRPr="008912DD">
        <w:rPr>
          <w:rFonts w:ascii="Times New Roman" w:eastAsia="標楷體" w:hAnsi="Times New Roman"/>
          <w:sz w:val="28"/>
          <w:szCs w:val="28"/>
        </w:rPr>
        <w:t>(9)</w:t>
      </w:r>
      <w:r w:rsidRPr="008912DD">
        <w:rPr>
          <w:rFonts w:ascii="Times New Roman" w:eastAsia="標楷體" w:hAnsi="Times New Roman"/>
          <w:sz w:val="28"/>
          <w:szCs w:val="28"/>
        </w:rPr>
        <w:t>嬰兒肚臍或臀部之塗藥，應含於護理費在內，不得申報小換藥十公分以下</w:t>
      </w:r>
      <w:r w:rsidRPr="008912DD">
        <w:rPr>
          <w:rFonts w:ascii="Times New Roman" w:eastAsia="標楷體" w:hAnsi="Times New Roman"/>
          <w:sz w:val="28"/>
          <w:szCs w:val="28"/>
        </w:rPr>
        <w:t xml:space="preserve"> (48011C)</w:t>
      </w:r>
      <w:r w:rsidRPr="008912DD">
        <w:rPr>
          <w:rFonts w:ascii="Times New Roman" w:eastAsia="標楷體" w:hAnsi="Times New Roman"/>
          <w:sz w:val="28"/>
          <w:szCs w:val="28"/>
        </w:rPr>
        <w:t>。</w:t>
      </w:r>
    </w:p>
    <w:p w14:paraId="4873A8B2" w14:textId="77777777" w:rsidR="000257EE" w:rsidRPr="008912DD" w:rsidRDefault="00274757" w:rsidP="00C22DA0">
      <w:pPr>
        <w:snapToGrid w:val="0"/>
        <w:spacing w:line="600" w:lineRule="exact"/>
        <w:ind w:left="1276" w:hanging="568"/>
        <w:jc w:val="both"/>
        <w:rPr>
          <w:rFonts w:ascii="Times New Roman" w:eastAsia="標楷體" w:hAnsi="Times New Roman"/>
          <w:sz w:val="28"/>
          <w:szCs w:val="28"/>
        </w:rPr>
      </w:pPr>
      <w:r w:rsidRPr="008912DD">
        <w:rPr>
          <w:rFonts w:ascii="Times New Roman" w:eastAsia="標楷體" w:hAnsi="Times New Roman"/>
          <w:sz w:val="28"/>
          <w:szCs w:val="28"/>
        </w:rPr>
        <w:t>(10)</w:t>
      </w:r>
      <w:r w:rsidRPr="008912DD">
        <w:rPr>
          <w:rFonts w:ascii="Times New Roman" w:eastAsia="標楷體" w:hAnsi="Times New Roman"/>
          <w:sz w:val="28"/>
          <w:szCs w:val="28"/>
        </w:rPr>
        <w:t>小兒科檢傷分類</w:t>
      </w:r>
      <w:r w:rsidR="00A61173" w:rsidRPr="008912DD">
        <w:rPr>
          <w:rFonts w:ascii="Times New Roman" w:eastAsia="標楷體" w:hAnsi="Times New Roman"/>
          <w:sz w:val="28"/>
          <w:szCs w:val="28"/>
        </w:rPr>
        <w:t>依衛生福利部公告修正之急診五級檢傷分類基準</w:t>
      </w:r>
      <w:r w:rsidRPr="008912DD">
        <w:rPr>
          <w:rFonts w:ascii="Times New Roman" w:eastAsia="標楷體" w:hAnsi="Times New Roman"/>
          <w:sz w:val="28"/>
          <w:szCs w:val="28"/>
        </w:rPr>
        <w:t>(</w:t>
      </w:r>
      <w:r w:rsidRPr="008912DD">
        <w:rPr>
          <w:rFonts w:ascii="Times New Roman" w:eastAsia="標楷體" w:hAnsi="Times New Roman"/>
          <w:sz w:val="28"/>
          <w:szCs w:val="28"/>
        </w:rPr>
        <w:t>詳附表九</w:t>
      </w:r>
      <w:r w:rsidR="00A61173" w:rsidRPr="008912DD">
        <w:rPr>
          <w:rFonts w:ascii="Times New Roman" w:eastAsia="標楷體" w:hAnsi="Times New Roman"/>
          <w:sz w:val="28"/>
          <w:szCs w:val="28"/>
        </w:rPr>
        <w:t>之一至九之四</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00A61173" w:rsidRPr="008912DD">
        <w:rPr>
          <w:rFonts w:ascii="Times New Roman" w:eastAsia="標楷體" w:hAnsi="Times New Roman"/>
          <w:sz w:val="28"/>
          <w:szCs w:val="28"/>
        </w:rPr>
        <w:t>(106/01/01)</w:t>
      </w:r>
    </w:p>
    <w:p w14:paraId="181B9D0B" w14:textId="77777777" w:rsidR="000257EE" w:rsidRPr="008912DD" w:rsidRDefault="00274757" w:rsidP="00C22DA0">
      <w:pPr>
        <w:snapToGrid w:val="0"/>
        <w:spacing w:line="600" w:lineRule="exact"/>
        <w:ind w:left="1276" w:hanging="567"/>
        <w:jc w:val="both"/>
        <w:rPr>
          <w:rFonts w:ascii="Times New Roman" w:eastAsia="標楷體" w:hAnsi="Times New Roman"/>
          <w:sz w:val="28"/>
          <w:szCs w:val="28"/>
        </w:rPr>
      </w:pPr>
      <w:r w:rsidRPr="008912DD">
        <w:rPr>
          <w:rFonts w:ascii="Times New Roman" w:eastAsia="標楷體" w:hAnsi="Times New Roman"/>
          <w:sz w:val="28"/>
          <w:szCs w:val="28"/>
        </w:rPr>
        <w:t>(11)</w:t>
      </w:r>
      <w:r w:rsidR="00D62586" w:rsidRPr="008912DD">
        <w:rPr>
          <w:rFonts w:ascii="Times New Roman" w:eastAsia="標楷體" w:hAnsi="Times New Roman"/>
          <w:sz w:val="28"/>
          <w:szCs w:val="28"/>
        </w:rPr>
        <w:t xml:space="preserve"> </w:t>
      </w:r>
      <w:r w:rsidR="00D62586" w:rsidRPr="008912DD">
        <w:rPr>
          <w:rFonts w:ascii="Times New Roman" w:eastAsia="標楷體" w:hAnsi="Times New Roman"/>
          <w:sz w:val="28"/>
          <w:szCs w:val="28"/>
        </w:rPr>
        <w:t>刪除。</w:t>
      </w:r>
      <w:r w:rsidR="00D62586" w:rsidRPr="008912DD">
        <w:rPr>
          <w:rFonts w:ascii="Times New Roman" w:eastAsia="標楷體" w:hAnsi="Times New Roman"/>
          <w:sz w:val="28"/>
          <w:szCs w:val="28"/>
        </w:rPr>
        <w:t>(106/12/1)</w:t>
      </w:r>
    </w:p>
    <w:p w14:paraId="76646371" w14:textId="77777777" w:rsidR="000257EE" w:rsidRPr="008912DD" w:rsidRDefault="00274757" w:rsidP="00C22DA0">
      <w:pPr>
        <w:snapToGrid w:val="0"/>
        <w:spacing w:line="600" w:lineRule="exact"/>
        <w:ind w:left="1276" w:hanging="568"/>
        <w:jc w:val="both"/>
        <w:rPr>
          <w:rFonts w:ascii="Times New Roman" w:hAnsi="Times New Roman"/>
        </w:rPr>
      </w:pPr>
      <w:r w:rsidRPr="008912DD">
        <w:rPr>
          <w:rFonts w:ascii="Times New Roman" w:eastAsia="標楷體" w:hAnsi="Times New Roman"/>
          <w:sz w:val="28"/>
          <w:szCs w:val="28"/>
        </w:rPr>
        <w:t>(12)</w:t>
      </w:r>
      <w:r w:rsidRPr="008912DD">
        <w:rPr>
          <w:rFonts w:ascii="Times New Roman" w:eastAsia="標楷體" w:hAnsi="Times New Roman"/>
          <w:sz w:val="28"/>
          <w:szCs w:val="28"/>
        </w:rPr>
        <w:t>支氣管擴張劑、類固醇及化痰劑，經由</w:t>
      </w:r>
      <w:r w:rsidRPr="008912DD">
        <w:rPr>
          <w:rFonts w:ascii="Times New Roman" w:eastAsia="標楷體" w:hAnsi="Times New Roman"/>
          <w:sz w:val="28"/>
          <w:szCs w:val="28"/>
        </w:rPr>
        <w:t>Nebulizer</w:t>
      </w:r>
      <w:r w:rsidRPr="008912DD">
        <w:rPr>
          <w:rFonts w:ascii="Times New Roman" w:eastAsia="標楷體" w:hAnsi="Times New Roman"/>
          <w:sz w:val="28"/>
          <w:szCs w:val="28"/>
        </w:rPr>
        <w:t>給予的治療方式，須符合藥品給付規定相關規範。</w:t>
      </w:r>
      <w:r w:rsidRPr="008912DD">
        <w:rPr>
          <w:rFonts w:ascii="Times New Roman" w:eastAsia="標楷體" w:hAnsi="Times New Roman"/>
          <w:sz w:val="28"/>
          <w:szCs w:val="28"/>
        </w:rPr>
        <w:t>(100/1/1) (102/3/1)</w:t>
      </w:r>
    </w:p>
    <w:p w14:paraId="0447EBF4" w14:textId="77777777" w:rsidR="000257EE" w:rsidRPr="008912DD" w:rsidRDefault="00274757" w:rsidP="00C22DA0">
      <w:pPr>
        <w:snapToGrid w:val="0"/>
        <w:spacing w:line="600" w:lineRule="exact"/>
        <w:ind w:left="1276" w:hanging="568"/>
        <w:jc w:val="both"/>
        <w:rPr>
          <w:rFonts w:ascii="Times New Roman" w:eastAsia="標楷體" w:hAnsi="Times New Roman"/>
          <w:sz w:val="28"/>
          <w:szCs w:val="28"/>
        </w:rPr>
      </w:pPr>
      <w:r w:rsidRPr="008912DD">
        <w:rPr>
          <w:rFonts w:ascii="Times New Roman" w:eastAsia="標楷體" w:hAnsi="Times New Roman"/>
          <w:sz w:val="28"/>
          <w:szCs w:val="28"/>
        </w:rPr>
        <w:t>(13)</w:t>
      </w:r>
      <w:r w:rsidRPr="008912DD">
        <w:rPr>
          <w:rFonts w:ascii="Times New Roman" w:eastAsia="標楷體" w:hAnsi="Times New Roman"/>
          <w:sz w:val="28"/>
          <w:szCs w:val="28"/>
        </w:rPr>
        <w:t>使用</w:t>
      </w:r>
      <w:r w:rsidRPr="008912DD">
        <w:rPr>
          <w:rFonts w:ascii="Times New Roman" w:eastAsia="標楷體" w:hAnsi="Times New Roman"/>
          <w:sz w:val="28"/>
          <w:szCs w:val="28"/>
        </w:rPr>
        <w:t xml:space="preserve">O2 tent </w:t>
      </w:r>
      <w:r w:rsidRPr="008912DD">
        <w:rPr>
          <w:rFonts w:ascii="Times New Roman" w:eastAsia="標楷體" w:hAnsi="Times New Roman"/>
          <w:sz w:val="28"/>
          <w:szCs w:val="28"/>
        </w:rPr>
        <w:t>或</w:t>
      </w:r>
      <w:r w:rsidRPr="008912DD">
        <w:rPr>
          <w:rFonts w:ascii="Times New Roman" w:eastAsia="標楷體" w:hAnsi="Times New Roman"/>
          <w:sz w:val="28"/>
          <w:szCs w:val="28"/>
        </w:rPr>
        <w:t>O2 hood</w:t>
      </w:r>
      <w:r w:rsidRPr="008912DD">
        <w:rPr>
          <w:rFonts w:ascii="Times New Roman" w:eastAsia="標楷體" w:hAnsi="Times New Roman"/>
          <w:sz w:val="28"/>
          <w:szCs w:val="28"/>
        </w:rPr>
        <w:t>時，二歲以下可每日申報一次氧氣濃度分析器</w:t>
      </w:r>
      <w:r w:rsidRPr="008912DD">
        <w:rPr>
          <w:rFonts w:ascii="Times New Roman" w:eastAsia="標楷體" w:hAnsi="Times New Roman"/>
          <w:sz w:val="28"/>
          <w:szCs w:val="28"/>
        </w:rPr>
        <w:t>(57014B)</w:t>
      </w:r>
      <w:r w:rsidRPr="008912DD">
        <w:rPr>
          <w:rFonts w:ascii="Times New Roman" w:eastAsia="標楷體" w:hAnsi="Times New Roman"/>
          <w:sz w:val="28"/>
          <w:szCs w:val="28"/>
        </w:rPr>
        <w:t>，且須附詳細病歷紀錄。二歲以上則調整氧氣濃度時，才可申報，而非常規每日申報。</w:t>
      </w:r>
    </w:p>
    <w:p w14:paraId="56339388" w14:textId="77777777" w:rsidR="001F7997" w:rsidRPr="008912DD" w:rsidRDefault="00274757" w:rsidP="00C22DA0">
      <w:pPr>
        <w:snapToGrid w:val="0"/>
        <w:spacing w:line="600" w:lineRule="exact"/>
        <w:ind w:left="1131" w:hanging="423"/>
        <w:jc w:val="both"/>
        <w:rPr>
          <w:rFonts w:ascii="Times New Roman" w:hAnsi="Times New Roman"/>
        </w:rPr>
      </w:pPr>
      <w:r w:rsidRPr="008912DD">
        <w:rPr>
          <w:rFonts w:ascii="Times New Roman" w:eastAsia="標楷體" w:hAnsi="Times New Roman"/>
          <w:sz w:val="28"/>
          <w:szCs w:val="28"/>
        </w:rPr>
        <w:t>(14)</w:t>
      </w:r>
      <w:r w:rsidR="001F7997" w:rsidRPr="008912DD">
        <w:rPr>
          <w:rFonts w:ascii="Times New Roman" w:eastAsia="標楷體" w:hAnsi="Times New Roman"/>
          <w:sz w:val="28"/>
          <w:szCs w:val="28"/>
        </w:rPr>
        <w:t>刪除</w:t>
      </w:r>
      <w:r w:rsidR="001F7997"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001F7997" w:rsidRPr="008912DD">
        <w:rPr>
          <w:rFonts w:ascii="Times New Roman" w:eastAsia="標楷體" w:hAnsi="Times New Roman"/>
          <w:sz w:val="28"/>
          <w:szCs w:val="28"/>
        </w:rPr>
        <w:t>)</w:t>
      </w:r>
      <w:r w:rsidR="001F7997" w:rsidRPr="008912DD">
        <w:rPr>
          <w:rFonts w:ascii="Times New Roman" w:hAnsi="Times New Roman"/>
        </w:rPr>
        <w:t xml:space="preserve"> </w:t>
      </w:r>
    </w:p>
    <w:p w14:paraId="13AFA279" w14:textId="77777777" w:rsidR="000257EE" w:rsidRPr="008912DD" w:rsidRDefault="000257EE" w:rsidP="00C22DA0">
      <w:pPr>
        <w:pStyle w:val="20"/>
        <w:tabs>
          <w:tab w:val="clear" w:pos="900"/>
        </w:tabs>
        <w:snapToGrid w:val="0"/>
        <w:spacing w:line="600" w:lineRule="exact"/>
        <w:ind w:left="1554" w:hanging="560"/>
        <w:jc w:val="both"/>
        <w:rPr>
          <w:rFonts w:ascii="Times New Roman" w:hAnsi="Times New Roman"/>
        </w:rPr>
      </w:pPr>
    </w:p>
    <w:p w14:paraId="53F8BC2B" w14:textId="77777777" w:rsidR="000257EE" w:rsidRPr="008912DD" w:rsidRDefault="00274757" w:rsidP="00C22DA0">
      <w:pPr>
        <w:autoSpaceDE w:val="0"/>
        <w:spacing w:line="600" w:lineRule="exact"/>
        <w:ind w:firstLine="708"/>
        <w:jc w:val="both"/>
        <w:rPr>
          <w:rFonts w:ascii="Times New Roman" w:hAnsi="Times New Roman"/>
        </w:rPr>
      </w:pPr>
      <w:r w:rsidRPr="008912DD">
        <w:rPr>
          <w:rFonts w:ascii="Times New Roman" w:eastAsia="標楷體" w:hAnsi="Times New Roman"/>
          <w:sz w:val="28"/>
          <w:szCs w:val="28"/>
        </w:rPr>
        <w:t xml:space="preserve">(15) </w:t>
      </w:r>
      <w:r w:rsidRPr="008912DD">
        <w:rPr>
          <w:rFonts w:ascii="Times New Roman" w:eastAsia="標楷體" w:hAnsi="Times New Roman"/>
          <w:sz w:val="28"/>
          <w:szCs w:val="28"/>
        </w:rPr>
        <w:t>早產兒腦部超音波審查原則：</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104/1/1</w:t>
      </w:r>
      <w:r w:rsidR="00C54EE9" w:rsidRPr="008912DD">
        <w:rPr>
          <w:rFonts w:ascii="Times New Roman" w:eastAsia="標楷體" w:hAnsi="Times New Roman"/>
          <w:sz w:val="28"/>
          <w:szCs w:val="28"/>
        </w:rPr>
        <w:t>)</w:t>
      </w:r>
    </w:p>
    <w:p w14:paraId="0857B104" w14:textId="77777777" w:rsidR="000257EE" w:rsidRPr="008912DD" w:rsidRDefault="00274757" w:rsidP="00C22DA0">
      <w:pPr>
        <w:autoSpaceDE w:val="0"/>
        <w:spacing w:line="600" w:lineRule="exact"/>
        <w:ind w:left="1560" w:hanging="574"/>
        <w:jc w:val="both"/>
        <w:rPr>
          <w:rFonts w:ascii="Times New Roman" w:hAnsi="Times New Roman"/>
        </w:rPr>
      </w:pPr>
      <w:r w:rsidRPr="008912DD">
        <w:rPr>
          <w:rFonts w:ascii="Times New Roman" w:eastAsia="標楷體" w:hAnsi="Times New Roman"/>
          <w:sz w:val="28"/>
          <w:szCs w:val="28"/>
        </w:rPr>
        <w:t>甲、出生體重小於等於</w:t>
      </w:r>
      <w:r w:rsidRPr="008912DD">
        <w:rPr>
          <w:rFonts w:ascii="Times New Roman" w:eastAsia="標楷體" w:hAnsi="Times New Roman"/>
          <w:sz w:val="28"/>
          <w:szCs w:val="28"/>
        </w:rPr>
        <w:t xml:space="preserve">1000 </w:t>
      </w:r>
      <w:r w:rsidRPr="008912DD">
        <w:rPr>
          <w:rFonts w:ascii="Times New Roman" w:eastAsia="標楷體" w:hAnsi="Times New Roman"/>
          <w:sz w:val="28"/>
          <w:szCs w:val="28"/>
        </w:rPr>
        <w:t>公克者可</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於</w:t>
      </w:r>
      <w:r w:rsidRPr="008912DD">
        <w:rPr>
          <w:rFonts w:ascii="Times New Roman" w:eastAsia="標楷體" w:hAnsi="Times New Roman"/>
          <w:sz w:val="28"/>
          <w:szCs w:val="28"/>
        </w:rPr>
        <w:t>1</w:t>
      </w:r>
      <w:r w:rsidRPr="008912DD">
        <w:rPr>
          <w:rFonts w:ascii="Times New Roman" w:eastAsia="標楷體" w:hAnsi="Times New Roman"/>
          <w:sz w:val="28"/>
          <w:szCs w:val="28"/>
        </w:rPr>
        <w:t>、</w:t>
      </w:r>
      <w:r w:rsidRPr="008912DD">
        <w:rPr>
          <w:rFonts w:ascii="Times New Roman" w:eastAsia="標楷體" w:hAnsi="Times New Roman"/>
          <w:sz w:val="28"/>
          <w:szCs w:val="28"/>
        </w:rPr>
        <w:t>3</w:t>
      </w:r>
      <w:r w:rsidRPr="008912DD">
        <w:rPr>
          <w:rFonts w:ascii="Times New Roman" w:eastAsia="標楷體" w:hAnsi="Times New Roman"/>
          <w:sz w:val="28"/>
          <w:szCs w:val="28"/>
        </w:rPr>
        <w:t>、</w:t>
      </w:r>
      <w:r w:rsidRPr="008912DD">
        <w:rPr>
          <w:rFonts w:ascii="Times New Roman" w:eastAsia="標楷體" w:hAnsi="Times New Roman"/>
          <w:sz w:val="28"/>
          <w:szCs w:val="28"/>
        </w:rPr>
        <w:t>7</w:t>
      </w:r>
      <w:r w:rsidRPr="008912DD">
        <w:rPr>
          <w:rFonts w:ascii="Times New Roman" w:eastAsia="標楷體" w:hAnsi="Times New Roman"/>
          <w:sz w:val="28"/>
          <w:szCs w:val="28"/>
        </w:rPr>
        <w:t>、</w:t>
      </w:r>
      <w:r w:rsidRPr="008912DD">
        <w:rPr>
          <w:rFonts w:ascii="Times New Roman" w:eastAsia="標楷體" w:hAnsi="Times New Roman"/>
          <w:sz w:val="28"/>
          <w:szCs w:val="28"/>
        </w:rPr>
        <w:t xml:space="preserve">21~28 </w:t>
      </w:r>
      <w:r w:rsidRPr="008912DD">
        <w:rPr>
          <w:rFonts w:ascii="Times New Roman" w:eastAsia="標楷體" w:hAnsi="Times New Roman"/>
          <w:sz w:val="28"/>
          <w:szCs w:val="28"/>
        </w:rPr>
        <w:t>天、</w:t>
      </w:r>
      <w:r w:rsidRPr="008912DD">
        <w:rPr>
          <w:rFonts w:ascii="Times New Roman" w:eastAsia="標楷體" w:hAnsi="Times New Roman"/>
          <w:sz w:val="28"/>
          <w:szCs w:val="28"/>
        </w:rPr>
        <w:t xml:space="preserve">42~60 </w:t>
      </w:r>
      <w:r w:rsidRPr="008912DD">
        <w:rPr>
          <w:rFonts w:ascii="Times New Roman" w:eastAsia="標楷體" w:hAnsi="Times New Roman"/>
          <w:sz w:val="28"/>
          <w:szCs w:val="28"/>
        </w:rPr>
        <w:t>天執行五次。可依病患狀況調整，惟應將其適應症詳列於病歷中。</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104/1/1</w:t>
      </w:r>
      <w:r w:rsidR="00C54EE9" w:rsidRPr="008912DD">
        <w:rPr>
          <w:rFonts w:ascii="Times New Roman" w:eastAsia="標楷體" w:hAnsi="Times New Roman"/>
          <w:sz w:val="28"/>
          <w:szCs w:val="28"/>
        </w:rPr>
        <w:t>)</w:t>
      </w:r>
    </w:p>
    <w:p w14:paraId="272E8F71" w14:textId="77777777" w:rsidR="000257EE" w:rsidRPr="008912DD" w:rsidRDefault="00274757" w:rsidP="00C22DA0">
      <w:pPr>
        <w:autoSpaceDE w:val="0"/>
        <w:spacing w:line="600" w:lineRule="exact"/>
        <w:ind w:left="1560" w:hanging="571"/>
        <w:jc w:val="both"/>
        <w:rPr>
          <w:rFonts w:ascii="Times New Roman" w:hAnsi="Times New Roman"/>
        </w:rPr>
      </w:pPr>
      <w:r w:rsidRPr="008912DD">
        <w:rPr>
          <w:rFonts w:ascii="Times New Roman" w:eastAsia="標楷體" w:hAnsi="Times New Roman"/>
          <w:sz w:val="28"/>
          <w:szCs w:val="28"/>
        </w:rPr>
        <w:t>乙、出生體重</w:t>
      </w:r>
      <w:r w:rsidRPr="008912DD">
        <w:rPr>
          <w:rFonts w:ascii="Times New Roman" w:eastAsia="標楷體" w:hAnsi="Times New Roman"/>
          <w:sz w:val="28"/>
          <w:szCs w:val="28"/>
        </w:rPr>
        <w:t xml:space="preserve">1001~1500 </w:t>
      </w:r>
      <w:r w:rsidRPr="008912DD">
        <w:rPr>
          <w:rFonts w:ascii="Times New Roman" w:eastAsia="標楷體" w:hAnsi="Times New Roman"/>
          <w:sz w:val="28"/>
          <w:szCs w:val="28"/>
        </w:rPr>
        <w:t>公克者可於</w:t>
      </w:r>
      <w:r w:rsidRPr="008912DD">
        <w:rPr>
          <w:rFonts w:ascii="Times New Roman" w:eastAsia="標楷體" w:hAnsi="Times New Roman"/>
          <w:sz w:val="28"/>
          <w:szCs w:val="28"/>
        </w:rPr>
        <w:t>3</w:t>
      </w:r>
      <w:r w:rsidRPr="008912DD">
        <w:rPr>
          <w:rFonts w:ascii="Times New Roman" w:eastAsia="標楷體" w:hAnsi="Times New Roman"/>
          <w:sz w:val="28"/>
          <w:szCs w:val="28"/>
        </w:rPr>
        <w:t>、</w:t>
      </w:r>
      <w:r w:rsidRPr="008912DD">
        <w:rPr>
          <w:rFonts w:ascii="Times New Roman" w:eastAsia="標楷體" w:hAnsi="Times New Roman"/>
          <w:sz w:val="28"/>
          <w:szCs w:val="28"/>
        </w:rPr>
        <w:t>7</w:t>
      </w:r>
      <w:r w:rsidRPr="008912DD">
        <w:rPr>
          <w:rFonts w:ascii="Times New Roman" w:eastAsia="標楷體" w:hAnsi="Times New Roman"/>
          <w:sz w:val="28"/>
          <w:szCs w:val="28"/>
        </w:rPr>
        <w:t>、</w:t>
      </w:r>
      <w:r w:rsidRPr="008912DD">
        <w:rPr>
          <w:rFonts w:ascii="Times New Roman" w:eastAsia="標楷體" w:hAnsi="Times New Roman"/>
          <w:sz w:val="28"/>
          <w:szCs w:val="28"/>
        </w:rPr>
        <w:t xml:space="preserve">21~28 </w:t>
      </w:r>
      <w:r w:rsidRPr="008912DD">
        <w:rPr>
          <w:rFonts w:ascii="Times New Roman" w:eastAsia="標楷體" w:hAnsi="Times New Roman"/>
          <w:sz w:val="28"/>
          <w:szCs w:val="28"/>
        </w:rPr>
        <w:t>天、</w:t>
      </w:r>
      <w:r w:rsidRPr="008912DD">
        <w:rPr>
          <w:rFonts w:ascii="Times New Roman" w:eastAsia="標楷體" w:hAnsi="Times New Roman"/>
          <w:sz w:val="28"/>
          <w:szCs w:val="28"/>
        </w:rPr>
        <w:t xml:space="preserve">42~60 </w:t>
      </w:r>
      <w:r w:rsidRPr="008912DD">
        <w:rPr>
          <w:rFonts w:ascii="Times New Roman" w:eastAsia="標楷體" w:hAnsi="Times New Roman"/>
          <w:sz w:val="28"/>
          <w:szCs w:val="28"/>
        </w:rPr>
        <w:t>天執行三到四次。可依病患狀況調整，惟應將其適應症詳列於病歷中。</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104/1/1</w:t>
      </w:r>
      <w:r w:rsidR="00C54EE9" w:rsidRPr="008912DD">
        <w:rPr>
          <w:rFonts w:ascii="Times New Roman" w:eastAsia="標楷體" w:hAnsi="Times New Roman"/>
          <w:sz w:val="28"/>
          <w:szCs w:val="28"/>
        </w:rPr>
        <w:t>)</w:t>
      </w:r>
    </w:p>
    <w:p w14:paraId="4041A33D" w14:textId="77777777" w:rsidR="000257EE" w:rsidRPr="008912DD" w:rsidRDefault="00274757" w:rsidP="00C22DA0">
      <w:pPr>
        <w:pStyle w:val="20"/>
        <w:tabs>
          <w:tab w:val="clear" w:pos="900"/>
        </w:tabs>
        <w:snapToGrid w:val="0"/>
        <w:spacing w:line="600" w:lineRule="exact"/>
        <w:ind w:left="1560" w:hanging="566"/>
        <w:jc w:val="both"/>
        <w:rPr>
          <w:rFonts w:ascii="Times New Roman" w:hAnsi="Times New Roman"/>
        </w:rPr>
      </w:pPr>
      <w:r w:rsidRPr="008912DD">
        <w:rPr>
          <w:rFonts w:ascii="Times New Roman" w:eastAsia="標楷體" w:hAnsi="Times New Roman"/>
          <w:sz w:val="28"/>
          <w:szCs w:val="28"/>
        </w:rPr>
        <w:t>丙、出生體重</w:t>
      </w:r>
      <w:r w:rsidRPr="008912DD">
        <w:rPr>
          <w:rFonts w:ascii="Times New Roman" w:eastAsia="標楷體" w:hAnsi="Times New Roman"/>
          <w:sz w:val="28"/>
          <w:szCs w:val="28"/>
        </w:rPr>
        <w:t xml:space="preserve">1501~2000 </w:t>
      </w:r>
      <w:r w:rsidRPr="008912DD">
        <w:rPr>
          <w:rFonts w:ascii="Times New Roman" w:eastAsia="標楷體" w:hAnsi="Times New Roman"/>
          <w:sz w:val="28"/>
          <w:szCs w:val="28"/>
        </w:rPr>
        <w:t>公克者可於</w:t>
      </w:r>
      <w:r w:rsidRPr="008912DD">
        <w:rPr>
          <w:rFonts w:ascii="Times New Roman" w:eastAsia="標楷體" w:hAnsi="Times New Roman"/>
          <w:sz w:val="28"/>
          <w:szCs w:val="28"/>
        </w:rPr>
        <w:t>7</w:t>
      </w:r>
      <w:r w:rsidRPr="008912DD">
        <w:rPr>
          <w:rFonts w:ascii="Times New Roman" w:eastAsia="標楷體" w:hAnsi="Times New Roman"/>
          <w:sz w:val="28"/>
          <w:szCs w:val="28"/>
        </w:rPr>
        <w:t>、</w:t>
      </w:r>
      <w:r w:rsidRPr="008912DD">
        <w:rPr>
          <w:rFonts w:ascii="Times New Roman" w:eastAsia="標楷體" w:hAnsi="Times New Roman"/>
          <w:sz w:val="28"/>
          <w:szCs w:val="28"/>
        </w:rPr>
        <w:t xml:space="preserve">21~28 </w:t>
      </w:r>
      <w:r w:rsidRPr="008912DD">
        <w:rPr>
          <w:rFonts w:ascii="Times New Roman" w:eastAsia="標楷體" w:hAnsi="Times New Roman"/>
          <w:sz w:val="28"/>
          <w:szCs w:val="28"/>
        </w:rPr>
        <w:t>天執行兩次檢查。可依病患狀況調整，惟應將其適應症詳列於病歷中。</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104/1/1</w:t>
      </w:r>
      <w:r w:rsidR="00C54EE9" w:rsidRPr="008912DD">
        <w:rPr>
          <w:rFonts w:ascii="Times New Roman" w:eastAsia="標楷體" w:hAnsi="Times New Roman"/>
          <w:sz w:val="28"/>
          <w:szCs w:val="28"/>
        </w:rPr>
        <w:t>)</w:t>
      </w:r>
    </w:p>
    <w:p w14:paraId="3120360D" w14:textId="77777777" w:rsidR="000257EE" w:rsidRPr="008912DD" w:rsidRDefault="00274757" w:rsidP="00C22DA0">
      <w:pPr>
        <w:pStyle w:val="31"/>
        <w:snapToGrid w:val="0"/>
        <w:spacing w:line="600" w:lineRule="exact"/>
        <w:ind w:left="800" w:hanging="560"/>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門診部分：</w:t>
      </w:r>
    </w:p>
    <w:p w14:paraId="3BC650DD" w14:textId="77777777" w:rsidR="000257EE" w:rsidRPr="008912DD" w:rsidRDefault="00274757" w:rsidP="00C22DA0">
      <w:pPr>
        <w:snapToGrid w:val="0"/>
        <w:spacing w:line="600" w:lineRule="exact"/>
        <w:ind w:left="1131" w:hanging="423"/>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有疑問者，得請調閱病歷參考。</w:t>
      </w:r>
    </w:p>
    <w:p w14:paraId="4218F458" w14:textId="77777777" w:rsidR="000257EE" w:rsidRPr="008912DD" w:rsidRDefault="00274757" w:rsidP="00C22DA0">
      <w:pPr>
        <w:snapToGrid w:val="0"/>
        <w:spacing w:line="600" w:lineRule="exact"/>
        <w:ind w:left="1131" w:hanging="423"/>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各類注射針劑</w:t>
      </w:r>
      <w:r w:rsidRPr="008912DD">
        <w:rPr>
          <w:rFonts w:ascii="Times New Roman" w:eastAsia="標楷體" w:hAnsi="Times New Roman"/>
          <w:sz w:val="28"/>
          <w:szCs w:val="28"/>
        </w:rPr>
        <w:t>(</w:t>
      </w:r>
      <w:r w:rsidRPr="008912DD">
        <w:rPr>
          <w:rFonts w:ascii="Times New Roman" w:eastAsia="標楷體" w:hAnsi="Times New Roman"/>
          <w:sz w:val="28"/>
          <w:szCs w:val="28"/>
        </w:rPr>
        <w:t>尤其是：退燒劑、抗生素、類固醇、止吐劑</w:t>
      </w:r>
      <w:r w:rsidRPr="008912DD">
        <w:rPr>
          <w:rFonts w:ascii="Times New Roman" w:eastAsia="標楷體" w:hAnsi="Times New Roman"/>
          <w:sz w:val="28"/>
          <w:szCs w:val="28"/>
        </w:rPr>
        <w:t>)</w:t>
      </w:r>
      <w:r w:rsidRPr="008912DD">
        <w:rPr>
          <w:rFonts w:ascii="Times New Roman" w:eastAsia="標楷體" w:hAnsi="Times New Roman"/>
          <w:sz w:val="28"/>
          <w:szCs w:val="28"/>
        </w:rPr>
        <w:t>之使用應從嚴認定其適當性。且應以不能口服、或口服後仍不能達到預期效果時，方得為之。</w:t>
      </w:r>
    </w:p>
    <w:p w14:paraId="5262A770" w14:textId="77777777" w:rsidR="00FD4F00" w:rsidRPr="008912DD" w:rsidRDefault="00FD4F00" w:rsidP="00C22DA0">
      <w:pPr>
        <w:snapToGrid w:val="0"/>
        <w:spacing w:line="600" w:lineRule="exact"/>
        <w:ind w:left="1131" w:hanging="423"/>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經由</w:t>
      </w:r>
      <w:r w:rsidRPr="008912DD">
        <w:rPr>
          <w:rFonts w:ascii="Times New Roman" w:eastAsia="標楷體" w:hAnsi="Times New Roman"/>
          <w:sz w:val="28"/>
          <w:szCs w:val="28"/>
        </w:rPr>
        <w:t>nebulizer</w:t>
      </w:r>
      <w:r w:rsidRPr="008912DD">
        <w:rPr>
          <w:rFonts w:ascii="Times New Roman" w:eastAsia="標楷體" w:hAnsi="Times New Roman"/>
          <w:sz w:val="28"/>
          <w:szCs w:val="28"/>
        </w:rPr>
        <w:t>給予之治療方式，含支氣管擴張劑、類固醇及化痰劑，不應為例行處置，應有確實適應症，如緊急需求等病歷記錄。</w:t>
      </w:r>
      <w:r w:rsidRPr="008912DD">
        <w:rPr>
          <w:rFonts w:ascii="Times New Roman" w:eastAsia="標楷體" w:hAnsi="Times New Roman"/>
          <w:sz w:val="28"/>
          <w:szCs w:val="28"/>
        </w:rPr>
        <w:t>(106/1/1)</w:t>
      </w:r>
    </w:p>
    <w:p w14:paraId="2DBE5ADD" w14:textId="77777777" w:rsidR="000257EE" w:rsidRPr="008912DD" w:rsidRDefault="00274757" w:rsidP="00C22DA0">
      <w:pPr>
        <w:pStyle w:val="31"/>
        <w:snapToGrid w:val="0"/>
        <w:spacing w:line="600" w:lineRule="exact"/>
        <w:ind w:left="800" w:hanging="560"/>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急診部分：</w:t>
      </w:r>
    </w:p>
    <w:p w14:paraId="7AB0AEB1" w14:textId="77777777" w:rsidR="000257EE" w:rsidRPr="008912DD" w:rsidRDefault="00274757" w:rsidP="00C22DA0">
      <w:pPr>
        <w:snapToGrid w:val="0"/>
        <w:spacing w:line="600" w:lineRule="exact"/>
        <w:ind w:left="1131" w:hanging="423"/>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兒科急診之定義，依相關規定認定之。</w:t>
      </w:r>
    </w:p>
    <w:p w14:paraId="672AB768" w14:textId="77777777" w:rsidR="000257EE" w:rsidRPr="008912DD" w:rsidRDefault="00274757" w:rsidP="00C22DA0">
      <w:pPr>
        <w:snapToGrid w:val="0"/>
        <w:spacing w:line="600" w:lineRule="exact"/>
        <w:ind w:left="1131" w:hanging="423"/>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急診病童於急診處留置時間以二十四小時為限。如確因病情需要而超過者，自第二天起以急診暫留床申報費用。為簡化作業手續，</w:t>
      </w:r>
      <w:r w:rsidRPr="008912DD">
        <w:rPr>
          <w:rFonts w:ascii="Times New Roman" w:eastAsia="標楷體" w:hAnsi="Times New Roman"/>
          <w:sz w:val="28"/>
          <w:szCs w:val="28"/>
        </w:rPr>
        <w:lastRenderedPageBreak/>
        <w:t>得與急診一併申報。</w:t>
      </w:r>
    </w:p>
    <w:p w14:paraId="6CCAFB67" w14:textId="77777777" w:rsidR="000257EE" w:rsidRPr="008912DD" w:rsidRDefault="00274757" w:rsidP="00C22DA0">
      <w:pPr>
        <w:pStyle w:val="31"/>
        <w:snapToGrid w:val="0"/>
        <w:spacing w:line="600" w:lineRule="exact"/>
        <w:ind w:left="800" w:hanging="560"/>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住院部分：</w:t>
      </w:r>
    </w:p>
    <w:p w14:paraId="421B8A77" w14:textId="77777777" w:rsidR="000257EE" w:rsidRPr="008912DD" w:rsidRDefault="00274757" w:rsidP="00C22DA0">
      <w:pPr>
        <w:snapToGrid w:val="0"/>
        <w:spacing w:line="600" w:lineRule="exact"/>
        <w:ind w:left="1131" w:hanging="423"/>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凡住院病童</w:t>
      </w:r>
      <w:r w:rsidRPr="008912DD">
        <w:rPr>
          <w:rFonts w:ascii="Times New Roman" w:eastAsia="標楷體" w:hAnsi="Times New Roman"/>
          <w:sz w:val="28"/>
          <w:szCs w:val="28"/>
        </w:rPr>
        <w:t>(</w:t>
      </w:r>
      <w:r w:rsidRPr="008912DD">
        <w:rPr>
          <w:rFonts w:ascii="Times New Roman" w:eastAsia="標楷體" w:hAnsi="Times New Roman"/>
          <w:sz w:val="28"/>
          <w:szCs w:val="28"/>
        </w:rPr>
        <w:t>嬰</w:t>
      </w:r>
      <w:r w:rsidRPr="008912DD">
        <w:rPr>
          <w:rFonts w:ascii="Times New Roman" w:eastAsia="標楷體" w:hAnsi="Times New Roman"/>
          <w:sz w:val="28"/>
          <w:szCs w:val="28"/>
        </w:rPr>
        <w:t>)</w:t>
      </w:r>
      <w:r w:rsidRPr="008912DD">
        <w:rPr>
          <w:rFonts w:ascii="Times New Roman" w:eastAsia="標楷體" w:hAnsi="Times New Roman"/>
          <w:sz w:val="28"/>
          <w:szCs w:val="28"/>
        </w:rPr>
        <w:t>應注意審查其住院之必要性，及病房類別之適當性。</w:t>
      </w:r>
    </w:p>
    <w:p w14:paraId="359BCE5F" w14:textId="77777777" w:rsidR="000257EE" w:rsidRPr="008912DD" w:rsidRDefault="00274757" w:rsidP="00C22DA0">
      <w:pPr>
        <w:snapToGrid w:val="0"/>
        <w:spacing w:line="600" w:lineRule="exact"/>
        <w:ind w:left="1131" w:hanging="423"/>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體重</w:t>
      </w:r>
      <w:r w:rsidR="00984FC5" w:rsidRPr="008912DD">
        <w:rPr>
          <w:rFonts w:ascii="Times New Roman" w:eastAsia="標楷體" w:hAnsi="Times New Roman"/>
          <w:sz w:val="28"/>
          <w:szCs w:val="28"/>
        </w:rPr>
        <w:t>2000</w:t>
      </w:r>
      <w:r w:rsidRPr="008912DD">
        <w:rPr>
          <w:rFonts w:ascii="Times New Roman" w:eastAsia="標楷體" w:hAnsi="Times New Roman"/>
          <w:sz w:val="28"/>
          <w:szCs w:val="28"/>
        </w:rPr>
        <w:t>公克以下之嬰兒，需由具備小兒科專科之醫師負責其住院之醫療。</w:t>
      </w:r>
    </w:p>
    <w:p w14:paraId="3548F5DE" w14:textId="77777777" w:rsidR="000257EE" w:rsidRPr="008912DD" w:rsidRDefault="00274757" w:rsidP="00C22DA0">
      <w:pPr>
        <w:snapToGrid w:val="0"/>
        <w:spacing w:line="600" w:lineRule="exact"/>
        <w:ind w:left="1131" w:hanging="423"/>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住兒科加護病房、或新生兒科加護病房之條件：</w:t>
      </w:r>
    </w:p>
    <w:p w14:paraId="4B0D19F1" w14:textId="77777777" w:rsidR="000257EE" w:rsidRPr="008912DD" w:rsidRDefault="00274757" w:rsidP="00C22DA0">
      <w:pPr>
        <w:snapToGrid w:val="0"/>
        <w:spacing w:line="600" w:lineRule="exact"/>
        <w:ind w:left="1379" w:hanging="244"/>
        <w:jc w:val="both"/>
        <w:rPr>
          <w:rFonts w:ascii="Times New Roman" w:eastAsia="標楷體" w:hAnsi="Times New Roman"/>
          <w:sz w:val="28"/>
          <w:szCs w:val="28"/>
        </w:rPr>
      </w:pPr>
      <w:r w:rsidRPr="008912DD">
        <w:rPr>
          <w:rFonts w:ascii="Times New Roman" w:eastAsia="標楷體" w:hAnsi="Times New Roman"/>
          <w:sz w:val="28"/>
          <w:szCs w:val="28"/>
        </w:rPr>
        <w:t>甲、病情確實危急及嚴重者。</w:t>
      </w:r>
    </w:p>
    <w:p w14:paraId="50A919A7" w14:textId="77777777" w:rsidR="000257EE" w:rsidRPr="008912DD" w:rsidRDefault="00274757" w:rsidP="00C22DA0">
      <w:pPr>
        <w:snapToGrid w:val="0"/>
        <w:spacing w:line="600" w:lineRule="exact"/>
        <w:ind w:left="1701" w:hanging="566"/>
        <w:jc w:val="both"/>
        <w:rPr>
          <w:rFonts w:ascii="Times New Roman" w:eastAsia="標楷體" w:hAnsi="Times New Roman"/>
          <w:sz w:val="28"/>
          <w:szCs w:val="28"/>
        </w:rPr>
      </w:pPr>
      <w:r w:rsidRPr="008912DD">
        <w:rPr>
          <w:rFonts w:ascii="Times New Roman" w:eastAsia="標楷體" w:hAnsi="Times New Roman"/>
          <w:sz w:val="28"/>
          <w:szCs w:val="28"/>
        </w:rPr>
        <w:t>乙、該醫療機構確實具有相關之加護醫療設備，及相關之專科醫師實際在負責該病童之醫療。</w:t>
      </w:r>
    </w:p>
    <w:p w14:paraId="0249F31D" w14:textId="77777777" w:rsidR="000257EE" w:rsidRPr="008912DD" w:rsidRDefault="00274757" w:rsidP="00C22DA0">
      <w:pPr>
        <w:snapToGrid w:val="0"/>
        <w:spacing w:line="600" w:lineRule="exact"/>
        <w:ind w:left="1379" w:hanging="244"/>
        <w:jc w:val="both"/>
        <w:rPr>
          <w:rFonts w:ascii="Times New Roman" w:eastAsia="標楷體" w:hAnsi="Times New Roman"/>
          <w:sz w:val="28"/>
          <w:szCs w:val="28"/>
        </w:rPr>
      </w:pPr>
      <w:r w:rsidRPr="008912DD">
        <w:rPr>
          <w:rFonts w:ascii="Times New Roman" w:eastAsia="標楷體" w:hAnsi="Times New Roman"/>
          <w:sz w:val="28"/>
          <w:szCs w:val="28"/>
        </w:rPr>
        <w:t>丙、病情好轉後應即轉出，不宜在加護病房中住到出院。</w:t>
      </w:r>
    </w:p>
    <w:p w14:paraId="6A005209" w14:textId="77777777" w:rsidR="000257EE" w:rsidRPr="008912DD" w:rsidRDefault="00274757" w:rsidP="00C22DA0">
      <w:pPr>
        <w:snapToGrid w:val="0"/>
        <w:spacing w:line="600" w:lineRule="exact"/>
        <w:ind w:left="1131" w:hanging="423"/>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甦醒器</w:t>
      </w:r>
      <w:r w:rsidRPr="008912DD">
        <w:rPr>
          <w:rFonts w:ascii="Times New Roman" w:eastAsia="標楷體" w:hAnsi="Times New Roman"/>
          <w:sz w:val="28"/>
          <w:szCs w:val="28"/>
        </w:rPr>
        <w:t xml:space="preserve"> (57009B)</w:t>
      </w:r>
    </w:p>
    <w:p w14:paraId="29580D72" w14:textId="77777777" w:rsidR="000257EE" w:rsidRPr="008912DD" w:rsidRDefault="00274757" w:rsidP="00C22DA0">
      <w:pPr>
        <w:snapToGrid w:val="0"/>
        <w:spacing w:line="600" w:lineRule="exact"/>
        <w:ind w:left="1379" w:hanging="244"/>
        <w:jc w:val="both"/>
        <w:rPr>
          <w:rFonts w:ascii="Times New Roman" w:eastAsia="標楷體" w:hAnsi="Times New Roman"/>
          <w:sz w:val="28"/>
          <w:szCs w:val="28"/>
        </w:rPr>
      </w:pPr>
      <w:r w:rsidRPr="008912DD">
        <w:rPr>
          <w:rFonts w:ascii="Times New Roman" w:eastAsia="標楷體" w:hAnsi="Times New Roman"/>
          <w:sz w:val="28"/>
          <w:szCs w:val="28"/>
        </w:rPr>
        <w:t>甲、</w:t>
      </w:r>
      <w:r w:rsidRPr="008912DD">
        <w:rPr>
          <w:rFonts w:ascii="Times New Roman" w:eastAsia="標楷體" w:hAnsi="Times New Roman"/>
          <w:sz w:val="28"/>
          <w:szCs w:val="28"/>
        </w:rPr>
        <w:t>AMBU bag</w:t>
      </w:r>
      <w:r w:rsidRPr="008912DD">
        <w:rPr>
          <w:rFonts w:ascii="Times New Roman" w:eastAsia="標楷體" w:hAnsi="Times New Roman"/>
          <w:sz w:val="28"/>
          <w:szCs w:val="28"/>
        </w:rPr>
        <w:t>不宜以</w:t>
      </w:r>
      <w:r w:rsidRPr="008912DD">
        <w:rPr>
          <w:rFonts w:ascii="Times New Roman" w:eastAsia="標楷體" w:hAnsi="Times New Roman"/>
          <w:sz w:val="28"/>
          <w:szCs w:val="28"/>
        </w:rPr>
        <w:t>57009B</w:t>
      </w:r>
      <w:r w:rsidRPr="008912DD">
        <w:rPr>
          <w:rFonts w:ascii="Times New Roman" w:eastAsia="標楷體" w:hAnsi="Times New Roman"/>
          <w:sz w:val="28"/>
          <w:szCs w:val="28"/>
        </w:rPr>
        <w:t>申報。</w:t>
      </w:r>
    </w:p>
    <w:p w14:paraId="3208A7A8" w14:textId="77777777" w:rsidR="000257EE" w:rsidRPr="008912DD" w:rsidRDefault="00274757" w:rsidP="00C22DA0">
      <w:pPr>
        <w:snapToGrid w:val="0"/>
        <w:spacing w:line="600" w:lineRule="exact"/>
        <w:ind w:left="1701" w:hanging="566"/>
        <w:jc w:val="both"/>
        <w:rPr>
          <w:rFonts w:ascii="Times New Roman" w:eastAsia="標楷體" w:hAnsi="Times New Roman"/>
          <w:sz w:val="28"/>
          <w:szCs w:val="28"/>
        </w:rPr>
      </w:pPr>
      <w:r w:rsidRPr="008912DD">
        <w:rPr>
          <w:rFonts w:ascii="Times New Roman" w:eastAsia="標楷體" w:hAnsi="Times New Roman"/>
          <w:sz w:val="28"/>
          <w:szCs w:val="28"/>
        </w:rPr>
        <w:t>乙、</w:t>
      </w:r>
      <w:r w:rsidRPr="008912DD">
        <w:rPr>
          <w:rFonts w:ascii="Times New Roman" w:eastAsia="標楷體" w:hAnsi="Times New Roman"/>
          <w:sz w:val="28"/>
          <w:szCs w:val="28"/>
        </w:rPr>
        <w:t>IMV</w:t>
      </w:r>
      <w:r w:rsidRPr="008912DD">
        <w:rPr>
          <w:rFonts w:ascii="Times New Roman" w:eastAsia="標楷體" w:hAnsi="Times New Roman"/>
          <w:sz w:val="28"/>
          <w:szCs w:val="28"/>
        </w:rPr>
        <w:t>併</w:t>
      </w:r>
      <w:r w:rsidRPr="008912DD">
        <w:rPr>
          <w:rFonts w:ascii="Times New Roman" w:eastAsia="標楷體" w:hAnsi="Times New Roman"/>
          <w:sz w:val="28"/>
          <w:szCs w:val="28"/>
        </w:rPr>
        <w:t>Resuitator(</w:t>
      </w:r>
      <w:r w:rsidRPr="008912DD">
        <w:rPr>
          <w:rFonts w:ascii="Times New Roman" w:eastAsia="標楷體" w:hAnsi="Times New Roman"/>
          <w:sz w:val="28"/>
          <w:szCs w:val="28"/>
        </w:rPr>
        <w:t>甦醒器</w:t>
      </w:r>
      <w:r w:rsidRPr="008912DD">
        <w:rPr>
          <w:rFonts w:ascii="Times New Roman" w:eastAsia="標楷體" w:hAnsi="Times New Roman"/>
          <w:sz w:val="28"/>
          <w:szCs w:val="28"/>
        </w:rPr>
        <w:t>)</w:t>
      </w:r>
      <w:r w:rsidRPr="008912DD">
        <w:rPr>
          <w:rFonts w:ascii="Times New Roman" w:eastAsia="標楷體" w:hAnsi="Times New Roman"/>
          <w:sz w:val="28"/>
          <w:szCs w:val="28"/>
        </w:rPr>
        <w:t>使用時，除</w:t>
      </w:r>
      <w:r w:rsidRPr="008912DD">
        <w:rPr>
          <w:rFonts w:ascii="Times New Roman" w:eastAsia="標楷體" w:hAnsi="Times New Roman"/>
          <w:sz w:val="28"/>
          <w:szCs w:val="28"/>
        </w:rPr>
        <w:t>IMV</w:t>
      </w:r>
      <w:r w:rsidRPr="008912DD">
        <w:rPr>
          <w:rFonts w:ascii="Times New Roman" w:eastAsia="標楷體" w:hAnsi="Times New Roman"/>
          <w:sz w:val="28"/>
          <w:szCs w:val="28"/>
        </w:rPr>
        <w:t>費用不得另行申報</w:t>
      </w:r>
      <w:r w:rsidRPr="008912DD">
        <w:rPr>
          <w:rFonts w:ascii="Times New Roman" w:eastAsia="標楷體" w:hAnsi="Times New Roman"/>
          <w:sz w:val="28"/>
          <w:szCs w:val="28"/>
        </w:rPr>
        <w:t>57009B(</w:t>
      </w:r>
      <w:r w:rsidRPr="008912DD">
        <w:rPr>
          <w:rFonts w:ascii="Times New Roman" w:eastAsia="標楷體" w:hAnsi="Times New Roman"/>
          <w:sz w:val="28"/>
          <w:szCs w:val="28"/>
        </w:rPr>
        <w:t>甦醒器</w:t>
      </w:r>
      <w:r w:rsidRPr="008912DD">
        <w:rPr>
          <w:rFonts w:ascii="Times New Roman" w:eastAsia="標楷體" w:hAnsi="Times New Roman"/>
          <w:sz w:val="28"/>
          <w:szCs w:val="28"/>
        </w:rPr>
        <w:t>)</w:t>
      </w:r>
      <w:r w:rsidRPr="008912DD">
        <w:rPr>
          <w:rFonts w:ascii="Times New Roman" w:eastAsia="標楷體" w:hAnsi="Times New Roman"/>
          <w:sz w:val="28"/>
          <w:szCs w:val="28"/>
        </w:rPr>
        <w:t>費用。</w:t>
      </w:r>
    </w:p>
    <w:p w14:paraId="11149853" w14:textId="77777777" w:rsidR="00B15C3B" w:rsidRPr="008912DD" w:rsidRDefault="00274757" w:rsidP="00C22DA0">
      <w:pPr>
        <w:snapToGrid w:val="0"/>
        <w:spacing w:line="600" w:lineRule="exact"/>
        <w:ind w:left="1131" w:hanging="423"/>
        <w:jc w:val="both"/>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體位引流</w:t>
      </w:r>
      <w:r w:rsidRPr="008912DD">
        <w:rPr>
          <w:rFonts w:ascii="Times New Roman" w:eastAsia="標楷體" w:hAnsi="Times New Roman"/>
          <w:sz w:val="28"/>
          <w:szCs w:val="28"/>
        </w:rPr>
        <w:t>postural drainage(47045C)</w:t>
      </w:r>
      <w:r w:rsidRPr="008912DD">
        <w:rPr>
          <w:rFonts w:ascii="Times New Roman" w:eastAsia="標楷體" w:hAnsi="Times New Roman"/>
          <w:sz w:val="28"/>
          <w:szCs w:val="28"/>
        </w:rPr>
        <w:t>如有肺部病變或痰液滯留者，且病情需要，一般病房每次住院限申報一次，但加護病房或有神經及心肺疾病者，每日至多申報四次，不宜例行申報，申報費用時應檢附病情及治療紀錄單。</w:t>
      </w:r>
      <w:r w:rsidRPr="008912DD">
        <w:rPr>
          <w:rFonts w:ascii="Times New Roman" w:eastAsia="標楷體" w:hAnsi="Times New Roman"/>
          <w:sz w:val="28"/>
          <w:szCs w:val="28"/>
        </w:rPr>
        <w:t>(97/5/1)</w:t>
      </w:r>
    </w:p>
    <w:p w14:paraId="5E2455C8" w14:textId="77777777" w:rsidR="000257EE" w:rsidRPr="008912DD" w:rsidRDefault="00B15C3B" w:rsidP="00B15C3B">
      <w:pPr>
        <w:widowControl/>
        <w:suppressAutoHyphens w:val="0"/>
        <w:spacing w:line="240" w:lineRule="auto"/>
        <w:rPr>
          <w:rFonts w:ascii="Times New Roman" w:eastAsia="標楷體" w:hAnsi="Times New Roman"/>
          <w:sz w:val="28"/>
          <w:szCs w:val="28"/>
        </w:rPr>
      </w:pPr>
      <w:r w:rsidRPr="008912DD">
        <w:rPr>
          <w:rFonts w:ascii="Times New Roman" w:eastAsia="標楷體" w:hAnsi="Times New Roman"/>
          <w:sz w:val="28"/>
          <w:szCs w:val="28"/>
        </w:rPr>
        <w:br w:type="page"/>
      </w:r>
    </w:p>
    <w:p w14:paraId="32FBCB40" w14:textId="77777777" w:rsidR="00974B07" w:rsidRPr="008912DD" w:rsidRDefault="00274757" w:rsidP="00661C55">
      <w:pPr>
        <w:pStyle w:val="aff6"/>
        <w:adjustRightInd w:val="0"/>
        <w:spacing w:line="480" w:lineRule="exact"/>
        <w:ind w:left="420" w:hangingChars="150" w:hanging="420"/>
        <w:rPr>
          <w:rFonts w:ascii="Times New Roman" w:hAnsi="Times New Roman"/>
          <w:b w:val="0"/>
        </w:rPr>
      </w:pPr>
      <w:bookmarkStart w:id="17" w:name="_Toc38875749"/>
      <w:r w:rsidRPr="008912DD">
        <w:rPr>
          <w:rFonts w:ascii="Times New Roman" w:hAnsi="Times New Roman"/>
        </w:rPr>
        <w:lastRenderedPageBreak/>
        <w:t>(</w:t>
      </w:r>
      <w:r w:rsidRPr="008912DD">
        <w:rPr>
          <w:rFonts w:ascii="Times New Roman" w:hAnsi="Times New Roman"/>
        </w:rPr>
        <w:t>五</w:t>
      </w:r>
      <w:r w:rsidRPr="008912DD">
        <w:rPr>
          <w:rFonts w:ascii="Times New Roman" w:hAnsi="Times New Roman"/>
        </w:rPr>
        <w:t>)</w:t>
      </w:r>
      <w:r w:rsidR="00974B07" w:rsidRPr="008912DD">
        <w:rPr>
          <w:rFonts w:ascii="Times New Roman" w:hAnsi="Times New Roman"/>
        </w:rPr>
        <w:t>醫院全民健康保險非住院診斷關聯群</w:t>
      </w:r>
      <w:r w:rsidR="00974B07" w:rsidRPr="008912DD">
        <w:rPr>
          <w:rFonts w:ascii="Times New Roman" w:hAnsi="Times New Roman"/>
        </w:rPr>
        <w:t>(Tw-DRGs)</w:t>
      </w:r>
      <w:r w:rsidR="00974B07" w:rsidRPr="008912DD">
        <w:rPr>
          <w:rFonts w:ascii="Times New Roman" w:hAnsi="Times New Roman"/>
        </w:rPr>
        <w:t>案件醫療費用審查注意事項</w:t>
      </w:r>
      <w:r w:rsidR="00974B07" w:rsidRPr="008912DD">
        <w:rPr>
          <w:rFonts w:ascii="Times New Roman" w:hAnsi="Times New Roman"/>
        </w:rPr>
        <w:t>-</w:t>
      </w:r>
      <w:r w:rsidR="00974B07" w:rsidRPr="008912DD">
        <w:rPr>
          <w:rFonts w:ascii="Times New Roman" w:hAnsi="Times New Roman"/>
        </w:rPr>
        <w:t>婦產科</w:t>
      </w:r>
      <w:bookmarkEnd w:id="17"/>
    </w:p>
    <w:p w14:paraId="00B117D1" w14:textId="77777777" w:rsidR="008D18C6" w:rsidRPr="008912DD" w:rsidRDefault="008D18C6" w:rsidP="00C22DA0">
      <w:pPr>
        <w:adjustRightInd w:val="0"/>
        <w:spacing w:beforeLines="50" w:before="216" w:line="600" w:lineRule="exact"/>
        <w:jc w:val="both"/>
        <w:rPr>
          <w:rFonts w:ascii="Times New Roman" w:eastAsia="標楷體" w:hAnsi="Times New Roman"/>
          <w:b/>
          <w:sz w:val="28"/>
          <w:szCs w:val="28"/>
        </w:rPr>
      </w:pPr>
      <w:r w:rsidRPr="008912DD">
        <w:rPr>
          <w:rFonts w:ascii="Times New Roman" w:eastAsia="標楷體" w:hAnsi="Times New Roman"/>
          <w:b/>
          <w:sz w:val="28"/>
          <w:szCs w:val="28"/>
        </w:rPr>
        <w:t>1005</w:t>
      </w:r>
      <w:r w:rsidRPr="008912DD">
        <w:rPr>
          <w:rFonts w:ascii="Times New Roman" w:eastAsia="標楷體" w:hAnsi="Times New Roman"/>
          <w:b/>
          <w:sz w:val="28"/>
          <w:szCs w:val="28"/>
        </w:rPr>
        <w:t>婦產科</w:t>
      </w:r>
    </w:p>
    <w:p w14:paraId="24EB5DEE" w14:textId="77777777" w:rsidR="008D18C6" w:rsidRPr="008912DD" w:rsidRDefault="008D18C6" w:rsidP="00C22DA0">
      <w:pPr>
        <w:adjustRightInd w:val="0"/>
        <w:spacing w:line="600" w:lineRule="exact"/>
        <w:jc w:val="both"/>
        <w:rPr>
          <w:rFonts w:ascii="Times New Roman" w:eastAsia="標楷體" w:hAnsi="Times New Roman"/>
          <w:b/>
          <w:sz w:val="28"/>
          <w:szCs w:val="28"/>
        </w:rPr>
      </w:pPr>
      <w:r w:rsidRPr="008912DD">
        <w:rPr>
          <w:rFonts w:ascii="Times New Roman" w:eastAsia="標楷體" w:hAnsi="Times New Roman"/>
          <w:b/>
          <w:sz w:val="28"/>
          <w:szCs w:val="28"/>
        </w:rPr>
        <w:t>100501</w:t>
      </w:r>
      <w:r w:rsidRPr="008912DD">
        <w:rPr>
          <w:rFonts w:ascii="Times New Roman" w:hAnsi="Times New Roman"/>
        </w:rPr>
        <w:t xml:space="preserve"> </w:t>
      </w:r>
      <w:r w:rsidRPr="008912DD">
        <w:rPr>
          <w:rFonts w:ascii="Times New Roman" w:eastAsia="標楷體" w:hAnsi="Times New Roman"/>
          <w:b/>
          <w:sz w:val="28"/>
          <w:szCs w:val="28"/>
        </w:rPr>
        <w:t>通則</w:t>
      </w:r>
    </w:p>
    <w:p w14:paraId="747F455B" w14:textId="77777777" w:rsidR="008D18C6" w:rsidRPr="008912DD" w:rsidRDefault="008D18C6" w:rsidP="00C22DA0">
      <w:pPr>
        <w:adjustRightInd w:val="0"/>
        <w:spacing w:line="600" w:lineRule="exact"/>
        <w:jc w:val="both"/>
        <w:rPr>
          <w:rFonts w:ascii="Times New Roman" w:eastAsia="標楷體" w:hAnsi="Times New Roman"/>
          <w:sz w:val="28"/>
          <w:szCs w:val="28"/>
        </w:rPr>
      </w:pPr>
      <w:r w:rsidRPr="008912DD">
        <w:rPr>
          <w:rFonts w:ascii="Times New Roman" w:eastAsia="標楷體" w:hAnsi="Times New Roman"/>
          <w:b/>
          <w:sz w:val="28"/>
          <w:szCs w:val="28"/>
        </w:rPr>
        <w:t xml:space="preserve">    </w:t>
      </w:r>
      <w:r w:rsidRPr="008912DD">
        <w:rPr>
          <w:rFonts w:ascii="Times New Roman" w:eastAsia="標楷體" w:hAnsi="Times New Roman"/>
          <w:sz w:val="28"/>
          <w:szCs w:val="28"/>
        </w:rPr>
        <w:t>100501010</w:t>
      </w:r>
      <w:r w:rsidRPr="008912DD">
        <w:rPr>
          <w:rFonts w:ascii="Times New Roman" w:eastAsia="標楷體" w:hAnsi="Times New Roman"/>
          <w:sz w:val="28"/>
          <w:szCs w:val="28"/>
        </w:rPr>
        <w:t>住院、住院日</w:t>
      </w:r>
    </w:p>
    <w:p w14:paraId="5194ADDB" w14:textId="77777777" w:rsidR="008D18C6" w:rsidRPr="008912DD" w:rsidRDefault="008D18C6" w:rsidP="00C22DA0">
      <w:pPr>
        <w:adjustRightIn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100501022</w:t>
      </w:r>
      <w:r w:rsidRPr="008912DD">
        <w:rPr>
          <w:rFonts w:ascii="Times New Roman" w:eastAsia="標楷體" w:hAnsi="Times New Roman"/>
          <w:sz w:val="28"/>
          <w:szCs w:val="28"/>
        </w:rPr>
        <w:t>手術費、材料費</w:t>
      </w:r>
    </w:p>
    <w:p w14:paraId="4FDE7B1B" w14:textId="77777777" w:rsidR="008D18C6" w:rsidRPr="008912DD" w:rsidRDefault="008D18C6" w:rsidP="00C22DA0">
      <w:pPr>
        <w:adjustRightIn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100501031</w:t>
      </w:r>
      <w:r w:rsidRPr="008912DD">
        <w:rPr>
          <w:rFonts w:ascii="Times New Roman" w:eastAsia="標楷體" w:hAnsi="Times New Roman"/>
          <w:sz w:val="28"/>
          <w:szCs w:val="28"/>
        </w:rPr>
        <w:t>用藥</w:t>
      </w:r>
    </w:p>
    <w:p w14:paraId="25259EC4" w14:textId="77777777" w:rsidR="008D18C6" w:rsidRPr="008912DD" w:rsidRDefault="008D18C6" w:rsidP="00C22DA0">
      <w:pPr>
        <w:adjustRightIn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100501042</w:t>
      </w:r>
      <w:r w:rsidRPr="008912DD">
        <w:rPr>
          <w:rFonts w:ascii="Times New Roman" w:eastAsia="標楷體" w:hAnsi="Times New Roman"/>
          <w:sz w:val="28"/>
          <w:szCs w:val="28"/>
        </w:rPr>
        <w:t>因治療之需要而行之剝離</w:t>
      </w:r>
    </w:p>
    <w:p w14:paraId="2F488485" w14:textId="77777777" w:rsidR="00220D9A" w:rsidRPr="008912DD" w:rsidRDefault="008D18C6" w:rsidP="00C22DA0">
      <w:pPr>
        <w:adjustRightInd w:val="0"/>
        <w:spacing w:line="600" w:lineRule="exact"/>
        <w:ind w:left="1982" w:hangingChars="708" w:hanging="1982"/>
        <w:jc w:val="both"/>
        <w:rPr>
          <w:rFonts w:ascii="Times New Roman" w:eastAsia="標楷體" w:hAnsi="Times New Roman"/>
          <w:sz w:val="28"/>
          <w:szCs w:val="28"/>
        </w:rPr>
      </w:pPr>
      <w:r w:rsidRPr="008912DD">
        <w:rPr>
          <w:rFonts w:ascii="Times New Roman" w:eastAsia="標楷體" w:hAnsi="Times New Roman"/>
          <w:sz w:val="28"/>
          <w:szCs w:val="28"/>
        </w:rPr>
        <w:t xml:space="preserve">    100501050</w:t>
      </w:r>
      <w:r w:rsidRPr="008912DD">
        <w:rPr>
          <w:rFonts w:ascii="Times New Roman" w:eastAsia="標楷體" w:hAnsi="Times New Roman"/>
          <w:sz w:val="28"/>
          <w:szCs w:val="28"/>
        </w:rPr>
        <w:t>剖腹產及婦科手術住院案件之換藥、陰道灌洗及會陰沖洗規</w:t>
      </w:r>
    </w:p>
    <w:p w14:paraId="0C10A874" w14:textId="77777777" w:rsidR="008D18C6" w:rsidRPr="008912DD" w:rsidRDefault="008D18C6" w:rsidP="00C22DA0">
      <w:pPr>
        <w:adjustRightInd w:val="0"/>
        <w:spacing w:line="600" w:lineRule="exact"/>
        <w:ind w:leftChars="650" w:left="1722" w:hangingChars="58" w:hanging="162"/>
        <w:jc w:val="both"/>
        <w:rPr>
          <w:rFonts w:ascii="Times New Roman" w:eastAsia="標楷體" w:hAnsi="Times New Roman"/>
          <w:sz w:val="28"/>
          <w:szCs w:val="28"/>
        </w:rPr>
      </w:pPr>
      <w:r w:rsidRPr="008912DD">
        <w:rPr>
          <w:rFonts w:ascii="Times New Roman" w:eastAsia="標楷體" w:hAnsi="Times New Roman"/>
          <w:sz w:val="28"/>
          <w:szCs w:val="28"/>
        </w:rPr>
        <w:t>定</w:t>
      </w:r>
    </w:p>
    <w:p w14:paraId="761B1E36" w14:textId="77777777" w:rsidR="008D18C6" w:rsidRPr="008912DD" w:rsidRDefault="008D18C6" w:rsidP="00C22DA0">
      <w:pPr>
        <w:adjustRightIn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100501060</w:t>
      </w:r>
      <w:r w:rsidRPr="008912DD">
        <w:rPr>
          <w:rFonts w:ascii="Times New Roman" w:eastAsia="標楷體" w:hAnsi="Times New Roman"/>
          <w:sz w:val="28"/>
          <w:szCs w:val="28"/>
        </w:rPr>
        <w:t>同一病灶拆線</w:t>
      </w:r>
    </w:p>
    <w:p w14:paraId="0963070A" w14:textId="77777777" w:rsidR="008D18C6" w:rsidRPr="008912DD" w:rsidRDefault="008D18C6" w:rsidP="008D18C6">
      <w:pPr>
        <w:adjustRightInd w:val="0"/>
        <w:spacing w:line="600" w:lineRule="exact"/>
        <w:rPr>
          <w:rFonts w:ascii="Times New Roman" w:eastAsia="標楷體" w:hAnsi="Times New Roman"/>
          <w:b/>
          <w:sz w:val="28"/>
          <w:szCs w:val="28"/>
        </w:rPr>
      </w:pPr>
      <w:r w:rsidRPr="008912DD">
        <w:rPr>
          <w:rFonts w:ascii="Times New Roman" w:eastAsia="標楷體" w:hAnsi="Times New Roman"/>
          <w:b/>
          <w:sz w:val="28"/>
          <w:szCs w:val="28"/>
        </w:rPr>
        <w:t>100502</w:t>
      </w:r>
      <w:r w:rsidRPr="008912DD">
        <w:rPr>
          <w:rFonts w:ascii="Times New Roman" w:eastAsia="標楷體" w:hAnsi="Times New Roman"/>
          <w:b/>
          <w:sz w:val="28"/>
          <w:szCs w:val="28"/>
        </w:rPr>
        <w:t>婦科子宮病狀診療</w:t>
      </w:r>
    </w:p>
    <w:p w14:paraId="3711C334" w14:textId="77777777" w:rsidR="008D18C6" w:rsidRPr="008912DD" w:rsidRDefault="008D18C6" w:rsidP="008D18C6">
      <w:pPr>
        <w:adjustRightInd w:val="0"/>
        <w:spacing w:line="600" w:lineRule="exact"/>
        <w:rPr>
          <w:rFonts w:ascii="Times New Roman" w:eastAsia="標楷體" w:hAnsi="Times New Roman"/>
          <w:sz w:val="28"/>
          <w:szCs w:val="28"/>
        </w:rPr>
      </w:pPr>
      <w:r w:rsidRPr="008912DD">
        <w:rPr>
          <w:rFonts w:ascii="Times New Roman" w:eastAsia="標楷體" w:hAnsi="Times New Roman"/>
          <w:b/>
          <w:sz w:val="28"/>
          <w:szCs w:val="28"/>
        </w:rPr>
        <w:t xml:space="preserve">    </w:t>
      </w:r>
      <w:r w:rsidRPr="008912DD">
        <w:rPr>
          <w:rFonts w:ascii="Times New Roman" w:eastAsia="標楷體" w:hAnsi="Times New Roman"/>
          <w:sz w:val="28"/>
          <w:szCs w:val="28"/>
        </w:rPr>
        <w:t>100502010</w:t>
      </w:r>
      <w:r w:rsidRPr="008912DD">
        <w:rPr>
          <w:rFonts w:ascii="Times New Roman" w:hAnsi="Times New Roman"/>
        </w:rPr>
        <w:t xml:space="preserve"> </w:t>
      </w:r>
      <w:r w:rsidRPr="008912DD">
        <w:rPr>
          <w:rFonts w:ascii="Times New Roman" w:eastAsia="標楷體" w:hAnsi="Times New Roman"/>
          <w:sz w:val="28"/>
          <w:szCs w:val="28"/>
        </w:rPr>
        <w:t>CA-125(EIA)</w:t>
      </w:r>
      <w:r w:rsidRPr="008912DD">
        <w:rPr>
          <w:rFonts w:ascii="Times New Roman" w:eastAsia="標楷體" w:hAnsi="Times New Roman"/>
          <w:sz w:val="28"/>
          <w:szCs w:val="28"/>
        </w:rPr>
        <w:t>之審查</w:t>
      </w:r>
    </w:p>
    <w:p w14:paraId="3F7A810D" w14:textId="77777777" w:rsidR="008D18C6" w:rsidRPr="008912DD" w:rsidRDefault="008D18C6" w:rsidP="008D18C6">
      <w:pPr>
        <w:adjustRightInd w:val="0"/>
        <w:spacing w:line="600" w:lineRule="exact"/>
        <w:rPr>
          <w:rFonts w:ascii="Times New Roman" w:eastAsia="標楷體" w:hAnsi="Times New Roman"/>
          <w:sz w:val="28"/>
          <w:szCs w:val="28"/>
        </w:rPr>
      </w:pPr>
      <w:r w:rsidRPr="008912DD">
        <w:rPr>
          <w:rFonts w:ascii="Times New Roman" w:eastAsia="標楷體" w:hAnsi="Times New Roman"/>
          <w:sz w:val="28"/>
          <w:szCs w:val="28"/>
        </w:rPr>
        <w:t xml:space="preserve">    100502022</w:t>
      </w:r>
      <w:r w:rsidRPr="008912DD">
        <w:rPr>
          <w:rFonts w:ascii="Times New Roman" w:eastAsia="標楷體" w:hAnsi="Times New Roman"/>
          <w:sz w:val="28"/>
          <w:szCs w:val="28"/>
        </w:rPr>
        <w:t>子宮切除術之手術範圍界定</w:t>
      </w:r>
    </w:p>
    <w:p w14:paraId="59B59D6C" w14:textId="77777777" w:rsidR="008D18C6" w:rsidRPr="008912DD" w:rsidRDefault="008D18C6" w:rsidP="008D18C6">
      <w:pPr>
        <w:adjustRightInd w:val="0"/>
        <w:spacing w:line="600" w:lineRule="exact"/>
        <w:ind w:firstLineChars="202" w:firstLine="566"/>
        <w:rPr>
          <w:rFonts w:ascii="Times New Roman" w:eastAsia="標楷體" w:hAnsi="Times New Roman"/>
          <w:sz w:val="28"/>
          <w:szCs w:val="28"/>
        </w:rPr>
      </w:pPr>
      <w:r w:rsidRPr="008912DD">
        <w:rPr>
          <w:rFonts w:ascii="Times New Roman" w:eastAsia="標楷體" w:hAnsi="Times New Roman"/>
          <w:sz w:val="28"/>
          <w:szCs w:val="28"/>
        </w:rPr>
        <w:t>100502032</w:t>
      </w:r>
      <w:r w:rsidRPr="008912DD">
        <w:rPr>
          <w:rFonts w:ascii="Times New Roman" w:eastAsia="標楷體" w:hAnsi="Times New Roman"/>
          <w:sz w:val="28"/>
          <w:szCs w:val="28"/>
        </w:rPr>
        <w:t>子宮切除術</w:t>
      </w:r>
    </w:p>
    <w:p w14:paraId="27651FF0" w14:textId="77777777" w:rsidR="008D18C6" w:rsidRPr="008912DD" w:rsidRDefault="008D18C6" w:rsidP="008D18C6">
      <w:pPr>
        <w:adjustRightInd w:val="0"/>
        <w:spacing w:line="600" w:lineRule="exact"/>
        <w:ind w:firstLineChars="202" w:firstLine="566"/>
        <w:rPr>
          <w:rFonts w:ascii="Times New Roman" w:eastAsia="標楷體" w:hAnsi="Times New Roman"/>
          <w:sz w:val="28"/>
          <w:szCs w:val="28"/>
        </w:rPr>
      </w:pPr>
      <w:r w:rsidRPr="008912DD">
        <w:rPr>
          <w:rFonts w:ascii="Times New Roman" w:eastAsia="標楷體" w:hAnsi="Times New Roman"/>
          <w:sz w:val="28"/>
          <w:szCs w:val="28"/>
        </w:rPr>
        <w:t>100502042</w:t>
      </w:r>
      <w:r w:rsidRPr="008912DD">
        <w:rPr>
          <w:rFonts w:ascii="Times New Roman" w:eastAsia="標楷體" w:hAnsi="Times New Roman"/>
          <w:sz w:val="28"/>
          <w:szCs w:val="28"/>
        </w:rPr>
        <w:t>子宮鏡手術</w:t>
      </w:r>
    </w:p>
    <w:p w14:paraId="6D86FCA5" w14:textId="77777777" w:rsidR="008D18C6" w:rsidRPr="008912DD" w:rsidRDefault="008D18C6" w:rsidP="008D18C6">
      <w:pPr>
        <w:adjustRightInd w:val="0"/>
        <w:spacing w:line="600" w:lineRule="exact"/>
        <w:ind w:firstLineChars="202" w:firstLine="566"/>
        <w:rPr>
          <w:rFonts w:ascii="Times New Roman" w:eastAsia="標楷體" w:hAnsi="Times New Roman"/>
          <w:sz w:val="28"/>
          <w:szCs w:val="28"/>
        </w:rPr>
      </w:pPr>
      <w:r w:rsidRPr="008912DD">
        <w:rPr>
          <w:rFonts w:ascii="Times New Roman" w:eastAsia="標楷體" w:hAnsi="Times New Roman"/>
          <w:sz w:val="28"/>
          <w:szCs w:val="28"/>
        </w:rPr>
        <w:t>100502052</w:t>
      </w:r>
      <w:r w:rsidRPr="008912DD">
        <w:rPr>
          <w:rFonts w:ascii="Times New Roman" w:eastAsia="標楷體" w:hAnsi="Times New Roman"/>
          <w:sz w:val="28"/>
          <w:szCs w:val="28"/>
        </w:rPr>
        <w:t>婦科子宮鏡檢查</w:t>
      </w:r>
    </w:p>
    <w:p w14:paraId="6E974A90" w14:textId="77777777" w:rsidR="00A639B3" w:rsidRPr="008912DD" w:rsidRDefault="00A639B3" w:rsidP="00A639B3">
      <w:pPr>
        <w:adjustRightInd w:val="0"/>
        <w:spacing w:line="600" w:lineRule="exact"/>
        <w:ind w:firstLineChars="202" w:firstLine="566"/>
        <w:rPr>
          <w:rFonts w:ascii="Times New Roman" w:eastAsia="標楷體" w:hAnsi="Times New Roman"/>
          <w:sz w:val="28"/>
          <w:szCs w:val="28"/>
        </w:rPr>
      </w:pPr>
      <w:r w:rsidRPr="008912DD">
        <w:rPr>
          <w:rFonts w:ascii="Times New Roman" w:eastAsia="標楷體" w:hAnsi="Times New Roman"/>
          <w:sz w:val="28"/>
          <w:szCs w:val="28"/>
        </w:rPr>
        <w:t>100502062</w:t>
      </w:r>
      <w:r w:rsidRPr="008912DD">
        <w:rPr>
          <w:rFonts w:ascii="Times New Roman" w:eastAsia="標楷體" w:hAnsi="Times New Roman"/>
          <w:sz w:val="28"/>
          <w:szCs w:val="28"/>
        </w:rPr>
        <w:t>婦科超音波檢查及陰道式超音波之審查原則</w:t>
      </w:r>
      <w:r w:rsidR="009E6E9F" w:rsidRPr="008912DD">
        <w:rPr>
          <w:rFonts w:ascii="Times New Roman" w:eastAsia="標楷體" w:hAnsi="Times New Roman"/>
          <w:sz w:val="28"/>
          <w:szCs w:val="28"/>
        </w:rPr>
        <w:t>(108/3/1)</w:t>
      </w:r>
      <w:r w:rsidR="00881BDC" w:rsidRPr="008912DD">
        <w:rPr>
          <w:rFonts w:ascii="Times New Roman" w:eastAsia="標楷體" w:hAnsi="Times New Roman"/>
          <w:sz w:val="28"/>
          <w:szCs w:val="28"/>
          <w:u w:val="single"/>
        </w:rPr>
        <w:t xml:space="preserve"> </w:t>
      </w:r>
    </w:p>
    <w:p w14:paraId="3D1463A2" w14:textId="77777777" w:rsidR="008D18C6" w:rsidRPr="008912DD" w:rsidRDefault="008D18C6" w:rsidP="008D18C6">
      <w:pPr>
        <w:adjustRightInd w:val="0"/>
        <w:spacing w:line="600" w:lineRule="exact"/>
        <w:rPr>
          <w:rFonts w:ascii="Times New Roman" w:eastAsia="標楷體" w:hAnsi="Times New Roman"/>
          <w:b/>
          <w:sz w:val="28"/>
          <w:szCs w:val="28"/>
        </w:rPr>
      </w:pPr>
      <w:r w:rsidRPr="008912DD">
        <w:rPr>
          <w:rFonts w:ascii="Times New Roman" w:eastAsia="標楷體" w:hAnsi="Times New Roman"/>
          <w:b/>
          <w:sz w:val="28"/>
          <w:szCs w:val="28"/>
        </w:rPr>
        <w:t>100503</w:t>
      </w:r>
      <w:r w:rsidRPr="008912DD">
        <w:rPr>
          <w:rFonts w:ascii="Times New Roman" w:eastAsia="標楷體" w:hAnsi="Times New Roman"/>
          <w:b/>
          <w:sz w:val="28"/>
          <w:szCs w:val="28"/>
        </w:rPr>
        <w:t>婦科陰道病狀診療</w:t>
      </w:r>
    </w:p>
    <w:p w14:paraId="523F184A" w14:textId="77777777" w:rsidR="008D18C6" w:rsidRPr="008912DD" w:rsidRDefault="008D18C6" w:rsidP="008D18C6">
      <w:pPr>
        <w:adjustRightInd w:val="0"/>
        <w:spacing w:line="600" w:lineRule="exact"/>
        <w:ind w:left="1682" w:hangingChars="600" w:hanging="1682"/>
        <w:rPr>
          <w:rFonts w:ascii="Times New Roman" w:eastAsia="標楷體" w:hAnsi="Times New Roman"/>
          <w:sz w:val="28"/>
          <w:szCs w:val="28"/>
        </w:rPr>
      </w:pPr>
      <w:r w:rsidRPr="008912DD">
        <w:rPr>
          <w:rFonts w:ascii="Times New Roman" w:eastAsia="標楷體" w:hAnsi="Times New Roman"/>
          <w:b/>
          <w:sz w:val="28"/>
          <w:szCs w:val="28"/>
        </w:rPr>
        <w:t xml:space="preserve">    </w:t>
      </w:r>
      <w:r w:rsidRPr="008912DD">
        <w:rPr>
          <w:rFonts w:ascii="Times New Roman" w:eastAsia="標楷體" w:hAnsi="Times New Roman"/>
          <w:sz w:val="28"/>
          <w:szCs w:val="28"/>
        </w:rPr>
        <w:t>100503012</w:t>
      </w:r>
      <w:r w:rsidRPr="008912DD">
        <w:rPr>
          <w:rFonts w:ascii="Times New Roman" w:eastAsia="標楷體" w:hAnsi="Times New Roman"/>
          <w:sz w:val="28"/>
          <w:szCs w:val="28"/>
        </w:rPr>
        <w:t>陰道分泌物檢查</w:t>
      </w:r>
    </w:p>
    <w:p w14:paraId="5993B1F0" w14:textId="77777777" w:rsidR="008D18C6" w:rsidRPr="008912DD" w:rsidRDefault="008D18C6" w:rsidP="008D18C6">
      <w:pPr>
        <w:adjustRightInd w:val="0"/>
        <w:spacing w:line="600" w:lineRule="exact"/>
        <w:ind w:left="1680" w:hangingChars="600" w:hanging="1680"/>
        <w:rPr>
          <w:rFonts w:ascii="Times New Roman" w:eastAsia="標楷體" w:hAnsi="Times New Roman"/>
          <w:sz w:val="28"/>
          <w:szCs w:val="28"/>
        </w:rPr>
      </w:pPr>
      <w:r w:rsidRPr="008912DD">
        <w:rPr>
          <w:rFonts w:ascii="Times New Roman" w:eastAsia="標楷體" w:hAnsi="Times New Roman"/>
          <w:sz w:val="28"/>
          <w:szCs w:val="28"/>
        </w:rPr>
        <w:t xml:space="preserve">    100503021</w:t>
      </w:r>
      <w:r w:rsidRPr="008912DD">
        <w:rPr>
          <w:rFonts w:ascii="Times New Roman" w:eastAsia="標楷體" w:hAnsi="Times New Roman"/>
          <w:sz w:val="28"/>
          <w:szCs w:val="28"/>
        </w:rPr>
        <w:t>陰道及外陰、骨盆腔發炎之抗微生物製劑使用</w:t>
      </w:r>
    </w:p>
    <w:p w14:paraId="121E22FA" w14:textId="77777777" w:rsidR="008D18C6" w:rsidRPr="008912DD" w:rsidRDefault="008D18C6" w:rsidP="008D18C6">
      <w:pPr>
        <w:adjustRightInd w:val="0"/>
        <w:spacing w:line="600" w:lineRule="exact"/>
        <w:ind w:left="1680" w:hangingChars="600" w:hanging="1680"/>
        <w:rPr>
          <w:rFonts w:ascii="Times New Roman" w:eastAsia="標楷體" w:hAnsi="Times New Roman"/>
          <w:sz w:val="28"/>
          <w:szCs w:val="28"/>
        </w:rPr>
      </w:pPr>
      <w:r w:rsidRPr="008912DD">
        <w:rPr>
          <w:rFonts w:ascii="Times New Roman" w:eastAsia="標楷體" w:hAnsi="Times New Roman"/>
          <w:sz w:val="28"/>
          <w:szCs w:val="28"/>
        </w:rPr>
        <w:t xml:space="preserve">    100503030</w:t>
      </w:r>
      <w:r w:rsidRPr="008912DD">
        <w:rPr>
          <w:rFonts w:ascii="Times New Roman" w:eastAsia="標楷體" w:hAnsi="Times New Roman"/>
          <w:sz w:val="28"/>
          <w:szCs w:val="28"/>
        </w:rPr>
        <w:t>電燒或雷射治療</w:t>
      </w:r>
      <w:r w:rsidRPr="008912DD">
        <w:rPr>
          <w:rFonts w:ascii="Times New Roman" w:eastAsia="標楷體" w:hAnsi="Times New Roman"/>
          <w:sz w:val="28"/>
          <w:szCs w:val="28"/>
        </w:rPr>
        <w:t>Condyloma</w:t>
      </w:r>
    </w:p>
    <w:p w14:paraId="29307BAE" w14:textId="77777777" w:rsidR="008D18C6" w:rsidRPr="008912DD" w:rsidRDefault="008D18C6" w:rsidP="008D18C6">
      <w:pPr>
        <w:adjustRightInd w:val="0"/>
        <w:spacing w:line="600" w:lineRule="exact"/>
        <w:rPr>
          <w:rFonts w:ascii="Times New Roman" w:eastAsia="標楷體" w:hAnsi="Times New Roman"/>
          <w:b/>
          <w:sz w:val="28"/>
          <w:szCs w:val="28"/>
        </w:rPr>
      </w:pPr>
      <w:r w:rsidRPr="008912DD">
        <w:rPr>
          <w:rFonts w:ascii="Times New Roman" w:eastAsia="標楷體" w:hAnsi="Times New Roman"/>
          <w:sz w:val="28"/>
          <w:szCs w:val="28"/>
        </w:rPr>
        <w:t xml:space="preserve">    100503042 IUD</w:t>
      </w:r>
      <w:r w:rsidRPr="008912DD">
        <w:rPr>
          <w:rFonts w:ascii="Times New Roman" w:eastAsia="標楷體" w:hAnsi="Times New Roman"/>
          <w:sz w:val="28"/>
          <w:szCs w:val="28"/>
        </w:rPr>
        <w:t>因發炎或出血症狀取出</w:t>
      </w:r>
    </w:p>
    <w:p w14:paraId="44059827" w14:textId="77777777" w:rsidR="008D18C6" w:rsidRPr="008912DD" w:rsidRDefault="008D18C6" w:rsidP="008D18C6">
      <w:pPr>
        <w:adjustRightInd w:val="0"/>
        <w:spacing w:line="600" w:lineRule="exact"/>
        <w:rPr>
          <w:rFonts w:ascii="Times New Roman" w:eastAsia="標楷體" w:hAnsi="Times New Roman"/>
          <w:b/>
          <w:sz w:val="28"/>
          <w:szCs w:val="28"/>
        </w:rPr>
      </w:pPr>
      <w:r w:rsidRPr="008912DD">
        <w:rPr>
          <w:rFonts w:ascii="Times New Roman" w:eastAsia="標楷體" w:hAnsi="Times New Roman"/>
          <w:b/>
          <w:sz w:val="28"/>
          <w:szCs w:val="28"/>
        </w:rPr>
        <w:lastRenderedPageBreak/>
        <w:t>100504</w:t>
      </w:r>
      <w:r w:rsidRPr="008912DD">
        <w:rPr>
          <w:rFonts w:ascii="Times New Roman" w:eastAsia="標楷體" w:hAnsi="Times New Roman"/>
          <w:b/>
          <w:sz w:val="28"/>
          <w:szCs w:val="28"/>
        </w:rPr>
        <w:t>婦科子宮頸病狀診療</w:t>
      </w:r>
    </w:p>
    <w:p w14:paraId="25AAF71F" w14:textId="77777777" w:rsidR="008D18C6" w:rsidRPr="008912DD" w:rsidRDefault="008D18C6" w:rsidP="008D18C6">
      <w:pPr>
        <w:adjustRightInd w:val="0"/>
        <w:spacing w:line="600" w:lineRule="exact"/>
        <w:ind w:left="1682" w:hangingChars="600" w:hanging="1682"/>
        <w:rPr>
          <w:rFonts w:ascii="Times New Roman" w:eastAsia="標楷體" w:hAnsi="Times New Roman"/>
          <w:sz w:val="28"/>
          <w:szCs w:val="28"/>
        </w:rPr>
      </w:pPr>
      <w:r w:rsidRPr="008912DD">
        <w:rPr>
          <w:rFonts w:ascii="Times New Roman" w:eastAsia="標楷體" w:hAnsi="Times New Roman"/>
          <w:b/>
          <w:sz w:val="28"/>
          <w:szCs w:val="28"/>
        </w:rPr>
        <w:t xml:space="preserve">    </w:t>
      </w:r>
      <w:r w:rsidRPr="008912DD">
        <w:rPr>
          <w:rFonts w:ascii="Times New Roman" w:eastAsia="標楷體" w:hAnsi="Times New Roman"/>
          <w:sz w:val="28"/>
          <w:szCs w:val="28"/>
        </w:rPr>
        <w:t>100504010 PAP smear</w:t>
      </w:r>
    </w:p>
    <w:p w14:paraId="2AD729C5" w14:textId="77777777" w:rsidR="008D18C6" w:rsidRPr="008912DD" w:rsidRDefault="008D18C6" w:rsidP="008D18C6">
      <w:pPr>
        <w:adjustRightInd w:val="0"/>
        <w:spacing w:line="600" w:lineRule="exact"/>
        <w:ind w:left="1680" w:hangingChars="600" w:hanging="1680"/>
        <w:rPr>
          <w:rFonts w:ascii="Times New Roman" w:eastAsia="標楷體" w:hAnsi="Times New Roman"/>
          <w:sz w:val="28"/>
          <w:szCs w:val="28"/>
        </w:rPr>
      </w:pPr>
      <w:r w:rsidRPr="008912DD">
        <w:rPr>
          <w:rFonts w:ascii="Times New Roman" w:eastAsia="標楷體" w:hAnsi="Times New Roman"/>
          <w:sz w:val="28"/>
          <w:szCs w:val="28"/>
        </w:rPr>
        <w:t xml:space="preserve">    100504022</w:t>
      </w:r>
      <w:r w:rsidRPr="008912DD">
        <w:rPr>
          <w:rFonts w:ascii="Times New Roman" w:eastAsia="標楷體" w:hAnsi="Times New Roman"/>
          <w:sz w:val="28"/>
          <w:szCs w:val="28"/>
        </w:rPr>
        <w:t>抹片</w:t>
      </w:r>
      <w:r w:rsidRPr="008912DD">
        <w:rPr>
          <w:rFonts w:ascii="Times New Roman" w:eastAsia="標楷體" w:hAnsi="Times New Roman"/>
          <w:sz w:val="28"/>
          <w:szCs w:val="28"/>
        </w:rPr>
        <w:t>ASCUS</w:t>
      </w:r>
    </w:p>
    <w:p w14:paraId="1B6A2550" w14:textId="77777777" w:rsidR="008D18C6" w:rsidRPr="008912DD" w:rsidRDefault="008D18C6" w:rsidP="008D18C6">
      <w:pPr>
        <w:adjustRightInd w:val="0"/>
        <w:spacing w:line="600" w:lineRule="exact"/>
        <w:ind w:left="1680" w:hangingChars="600" w:hanging="1680"/>
        <w:rPr>
          <w:rFonts w:ascii="Times New Roman" w:eastAsia="標楷體" w:hAnsi="Times New Roman"/>
          <w:sz w:val="28"/>
          <w:szCs w:val="28"/>
        </w:rPr>
      </w:pPr>
      <w:r w:rsidRPr="008912DD">
        <w:rPr>
          <w:rFonts w:ascii="Times New Roman" w:eastAsia="標楷體" w:hAnsi="Times New Roman"/>
          <w:sz w:val="28"/>
          <w:szCs w:val="28"/>
        </w:rPr>
        <w:t xml:space="preserve">    100504030</w:t>
      </w:r>
      <w:r w:rsidRPr="008912DD">
        <w:rPr>
          <w:rFonts w:ascii="Times New Roman" w:eastAsia="標楷體" w:hAnsi="Times New Roman"/>
          <w:sz w:val="28"/>
          <w:szCs w:val="28"/>
        </w:rPr>
        <w:t>子宮頸楔狀切除術</w:t>
      </w:r>
    </w:p>
    <w:p w14:paraId="5226311F" w14:textId="77777777" w:rsidR="008D18C6" w:rsidRPr="008912DD" w:rsidRDefault="008D18C6" w:rsidP="008D18C6">
      <w:pPr>
        <w:adjustRightInd w:val="0"/>
        <w:spacing w:line="600" w:lineRule="exact"/>
        <w:rPr>
          <w:rFonts w:ascii="Times New Roman" w:eastAsia="標楷體" w:hAnsi="Times New Roman"/>
          <w:b/>
          <w:sz w:val="28"/>
          <w:szCs w:val="28"/>
        </w:rPr>
      </w:pPr>
      <w:r w:rsidRPr="008912DD">
        <w:rPr>
          <w:rFonts w:ascii="Times New Roman" w:eastAsia="標楷體" w:hAnsi="Times New Roman"/>
          <w:sz w:val="28"/>
          <w:szCs w:val="28"/>
        </w:rPr>
        <w:t xml:space="preserve">    100504040</w:t>
      </w:r>
      <w:r w:rsidRPr="008912DD">
        <w:rPr>
          <w:rFonts w:ascii="Times New Roman" w:eastAsia="標楷體" w:hAnsi="Times New Roman"/>
          <w:sz w:val="28"/>
          <w:szCs w:val="28"/>
        </w:rPr>
        <w:t>息肉切除術及未懷孕之子宮刮除術</w:t>
      </w:r>
    </w:p>
    <w:p w14:paraId="1E3761E8" w14:textId="77777777" w:rsidR="008D18C6" w:rsidRPr="008912DD" w:rsidRDefault="008D18C6" w:rsidP="008D18C6">
      <w:pPr>
        <w:adjustRightInd w:val="0"/>
        <w:spacing w:line="600" w:lineRule="exact"/>
        <w:rPr>
          <w:rFonts w:ascii="Times New Roman" w:eastAsia="標楷體" w:hAnsi="Times New Roman"/>
          <w:b/>
          <w:sz w:val="28"/>
          <w:szCs w:val="28"/>
        </w:rPr>
      </w:pPr>
      <w:r w:rsidRPr="008912DD">
        <w:rPr>
          <w:rFonts w:ascii="Times New Roman" w:eastAsia="標楷體" w:hAnsi="Times New Roman"/>
          <w:b/>
          <w:sz w:val="28"/>
          <w:szCs w:val="28"/>
        </w:rPr>
        <w:t>100505</w:t>
      </w:r>
      <w:r w:rsidRPr="008912DD">
        <w:rPr>
          <w:rFonts w:ascii="Times New Roman" w:eastAsia="標楷體" w:hAnsi="Times New Roman"/>
          <w:b/>
          <w:sz w:val="28"/>
          <w:szCs w:val="28"/>
        </w:rPr>
        <w:t>婦科骨盆腔病狀診療</w:t>
      </w:r>
    </w:p>
    <w:p w14:paraId="4DB3CD7C" w14:textId="77777777" w:rsidR="00220D9A" w:rsidRPr="008912DD" w:rsidRDefault="00220D9A" w:rsidP="00220D9A">
      <w:pPr>
        <w:adjustRightInd w:val="0"/>
        <w:spacing w:line="600" w:lineRule="atLeast"/>
        <w:ind w:left="1682" w:hangingChars="600" w:hanging="1682"/>
        <w:jc w:val="both"/>
        <w:rPr>
          <w:rFonts w:ascii="Times New Roman" w:eastAsia="標楷體" w:hAnsi="Times New Roman"/>
          <w:sz w:val="28"/>
          <w:szCs w:val="28"/>
        </w:rPr>
      </w:pPr>
      <w:r w:rsidRPr="008912DD">
        <w:rPr>
          <w:rFonts w:ascii="Times New Roman" w:eastAsia="標楷體" w:hAnsi="Times New Roman"/>
          <w:b/>
          <w:sz w:val="28"/>
          <w:szCs w:val="28"/>
        </w:rPr>
        <w:t xml:space="preserve">    </w:t>
      </w:r>
      <w:r w:rsidRPr="008912DD">
        <w:rPr>
          <w:rFonts w:ascii="Times New Roman" w:eastAsia="標楷體" w:hAnsi="Times New Roman"/>
          <w:sz w:val="28"/>
          <w:szCs w:val="28"/>
        </w:rPr>
        <w:t>100505012</w:t>
      </w:r>
      <w:r w:rsidRPr="008912DD">
        <w:rPr>
          <w:rFonts w:ascii="Times New Roman" w:eastAsia="標楷體" w:hAnsi="Times New Roman"/>
          <w:sz w:val="28"/>
          <w:szCs w:val="28"/>
        </w:rPr>
        <w:t>骨盆腔檢查</w:t>
      </w:r>
    </w:p>
    <w:p w14:paraId="05DEDD7A" w14:textId="77777777" w:rsidR="00220D9A" w:rsidRPr="008912DD" w:rsidRDefault="00220D9A" w:rsidP="00220D9A">
      <w:pPr>
        <w:adjustRightInd w:val="0"/>
        <w:spacing w:line="600" w:lineRule="atLeas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 xml:space="preserve">    100505022</w:t>
      </w:r>
      <w:r w:rsidRPr="008912DD">
        <w:rPr>
          <w:rFonts w:ascii="Times New Roman" w:eastAsia="標楷體" w:hAnsi="Times New Roman" w:hint="eastAsia"/>
          <w:sz w:val="28"/>
          <w:szCs w:val="28"/>
        </w:rPr>
        <w:t>尿路動力學檢查</w:t>
      </w:r>
      <w:r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Pr="008912DD">
        <w:rPr>
          <w:rFonts w:ascii="Times New Roman" w:eastAsia="標楷體" w:hAnsi="Times New Roman"/>
          <w:sz w:val="28"/>
          <w:szCs w:val="28"/>
        </w:rPr>
        <w:t>)</w:t>
      </w:r>
    </w:p>
    <w:p w14:paraId="51E3331D" w14:textId="77777777" w:rsidR="00220D9A" w:rsidRPr="008912DD" w:rsidRDefault="00220D9A" w:rsidP="00220D9A">
      <w:pPr>
        <w:adjustRightInd w:val="0"/>
        <w:spacing w:line="600" w:lineRule="atLeast"/>
        <w:jc w:val="both"/>
        <w:rPr>
          <w:rFonts w:ascii="Times New Roman" w:eastAsia="標楷體" w:hAnsi="Times New Roman"/>
          <w:sz w:val="28"/>
          <w:szCs w:val="28"/>
        </w:rPr>
      </w:pPr>
      <w:r w:rsidRPr="008912DD">
        <w:rPr>
          <w:rFonts w:ascii="Times New Roman" w:eastAsia="標楷體" w:hAnsi="Times New Roman"/>
          <w:sz w:val="28"/>
          <w:szCs w:val="28"/>
        </w:rPr>
        <w:t xml:space="preserve">    100505032</w:t>
      </w:r>
      <w:r w:rsidRPr="008912DD">
        <w:rPr>
          <w:rFonts w:ascii="Times New Roman" w:eastAsia="標楷體" w:hAnsi="Times New Roman"/>
          <w:sz w:val="28"/>
          <w:szCs w:val="28"/>
        </w:rPr>
        <w:t>間質性膀胱炎</w:t>
      </w:r>
    </w:p>
    <w:p w14:paraId="142CB64E" w14:textId="77777777" w:rsidR="00220D9A" w:rsidRPr="008912DD" w:rsidRDefault="00220D9A" w:rsidP="00220D9A">
      <w:pPr>
        <w:adjustRightInd w:val="0"/>
        <w:spacing w:line="600" w:lineRule="atLeast"/>
        <w:jc w:val="both"/>
        <w:rPr>
          <w:rFonts w:ascii="Times New Roman" w:eastAsia="標楷體" w:hAnsi="Times New Roman"/>
          <w:sz w:val="28"/>
          <w:szCs w:val="28"/>
        </w:rPr>
      </w:pPr>
      <w:r w:rsidRPr="008912DD">
        <w:rPr>
          <w:rFonts w:ascii="Times New Roman" w:eastAsia="標楷體" w:hAnsi="Times New Roman"/>
          <w:sz w:val="28"/>
          <w:szCs w:val="28"/>
        </w:rPr>
        <w:t xml:space="preserve">    100505042</w:t>
      </w:r>
      <w:r w:rsidRPr="008912DD">
        <w:rPr>
          <w:rFonts w:ascii="Times New Roman" w:eastAsia="標楷體" w:hAnsi="Times New Roman"/>
          <w:sz w:val="28"/>
          <w:szCs w:val="28"/>
        </w:rPr>
        <w:t>婦科腹腔鏡</w:t>
      </w:r>
    </w:p>
    <w:p w14:paraId="125A8EDA" w14:textId="77777777" w:rsidR="00220D9A" w:rsidRPr="008912DD" w:rsidRDefault="00220D9A" w:rsidP="00220D9A">
      <w:pPr>
        <w:adjustRightInd w:val="0"/>
        <w:spacing w:line="600" w:lineRule="atLeast"/>
        <w:ind w:firstLineChars="100" w:firstLine="280"/>
        <w:jc w:val="both"/>
        <w:rPr>
          <w:rFonts w:ascii="Times New Roman" w:eastAsia="標楷體" w:hAnsi="Times New Roman"/>
          <w:sz w:val="28"/>
          <w:szCs w:val="28"/>
        </w:rPr>
      </w:pPr>
      <w:r w:rsidRPr="008912DD">
        <w:rPr>
          <w:rFonts w:ascii="Times New Roman" w:eastAsia="標楷體" w:hAnsi="Times New Roman"/>
          <w:sz w:val="28"/>
          <w:szCs w:val="28"/>
        </w:rPr>
        <w:t>100505052</w:t>
      </w:r>
      <w:r w:rsidRPr="008912DD">
        <w:rPr>
          <w:rFonts w:ascii="Times New Roman" w:eastAsia="標楷體" w:hAnsi="Times New Roman"/>
          <w:sz w:val="28"/>
          <w:szCs w:val="28"/>
        </w:rPr>
        <w:t>尿失禁電刺激治療</w:t>
      </w:r>
      <w:r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Pr="008912DD">
        <w:rPr>
          <w:rFonts w:ascii="Times New Roman" w:eastAsia="標楷體" w:hAnsi="Times New Roman"/>
          <w:sz w:val="28"/>
          <w:szCs w:val="28"/>
        </w:rPr>
        <w:t>)</w:t>
      </w:r>
    </w:p>
    <w:p w14:paraId="372703BC" w14:textId="77777777" w:rsidR="008D18C6" w:rsidRPr="008912DD" w:rsidRDefault="008D18C6" w:rsidP="008D18C6">
      <w:pPr>
        <w:adjustRightInd w:val="0"/>
        <w:spacing w:line="600" w:lineRule="exact"/>
        <w:ind w:left="1682" w:hangingChars="600" w:hanging="1682"/>
        <w:rPr>
          <w:rFonts w:ascii="Times New Roman" w:eastAsia="標楷體" w:hAnsi="Times New Roman"/>
          <w:b/>
          <w:sz w:val="28"/>
          <w:szCs w:val="28"/>
        </w:rPr>
      </w:pPr>
      <w:r w:rsidRPr="008912DD">
        <w:rPr>
          <w:rFonts w:ascii="Times New Roman" w:eastAsia="標楷體" w:hAnsi="Times New Roman"/>
          <w:b/>
          <w:sz w:val="28"/>
          <w:szCs w:val="28"/>
        </w:rPr>
        <w:t>100506</w:t>
      </w:r>
      <w:r w:rsidRPr="008912DD">
        <w:rPr>
          <w:rFonts w:ascii="Times New Roman" w:eastAsia="標楷體" w:hAnsi="Times New Roman"/>
          <w:b/>
          <w:sz w:val="28"/>
          <w:szCs w:val="28"/>
        </w:rPr>
        <w:t>產科流產診療</w:t>
      </w:r>
    </w:p>
    <w:p w14:paraId="6EC70229" w14:textId="77777777" w:rsidR="008D18C6" w:rsidRPr="008912DD" w:rsidRDefault="008D18C6" w:rsidP="008D18C6">
      <w:pPr>
        <w:adjustRightInd w:val="0"/>
        <w:spacing w:line="600" w:lineRule="exact"/>
        <w:rPr>
          <w:rFonts w:ascii="Times New Roman" w:eastAsia="標楷體" w:hAnsi="Times New Roman"/>
          <w:sz w:val="28"/>
          <w:szCs w:val="28"/>
        </w:rPr>
      </w:pPr>
      <w:r w:rsidRPr="008912DD">
        <w:rPr>
          <w:rFonts w:ascii="Times New Roman" w:eastAsia="標楷體" w:hAnsi="Times New Roman"/>
          <w:b/>
          <w:sz w:val="28"/>
          <w:szCs w:val="28"/>
        </w:rPr>
        <w:t xml:space="preserve">    </w:t>
      </w:r>
      <w:r w:rsidRPr="008912DD">
        <w:rPr>
          <w:rFonts w:ascii="Times New Roman" w:eastAsia="標楷體" w:hAnsi="Times New Roman"/>
          <w:sz w:val="28"/>
          <w:szCs w:val="28"/>
        </w:rPr>
        <w:t>100506010</w:t>
      </w:r>
      <w:r w:rsidRPr="008912DD">
        <w:rPr>
          <w:rFonts w:ascii="Times New Roman" w:eastAsia="標楷體" w:hAnsi="Times New Roman"/>
          <w:sz w:val="28"/>
          <w:szCs w:val="28"/>
        </w:rPr>
        <w:t>人工流產</w:t>
      </w:r>
    </w:p>
    <w:p w14:paraId="63AAC7F1" w14:textId="77777777" w:rsidR="008D18C6" w:rsidRPr="008912DD" w:rsidRDefault="008D18C6" w:rsidP="008D18C6">
      <w:pPr>
        <w:adjustRightInd w:val="0"/>
        <w:spacing w:line="600" w:lineRule="exact"/>
        <w:rPr>
          <w:rFonts w:ascii="Times New Roman" w:eastAsia="標楷體" w:hAnsi="Times New Roman"/>
          <w:sz w:val="28"/>
          <w:szCs w:val="28"/>
        </w:rPr>
      </w:pPr>
      <w:r w:rsidRPr="008912DD">
        <w:rPr>
          <w:rFonts w:ascii="Times New Roman" w:eastAsia="標楷體" w:hAnsi="Times New Roman"/>
          <w:sz w:val="28"/>
          <w:szCs w:val="28"/>
        </w:rPr>
        <w:t xml:space="preserve">    100506020</w:t>
      </w:r>
      <w:r w:rsidRPr="008912DD">
        <w:rPr>
          <w:rFonts w:ascii="Times New Roman" w:eastAsia="標楷體" w:hAnsi="Times New Roman"/>
          <w:sz w:val="28"/>
          <w:szCs w:val="28"/>
        </w:rPr>
        <w:t>先兆性流產</w:t>
      </w:r>
    </w:p>
    <w:p w14:paraId="29C55BDE" w14:textId="77777777" w:rsidR="008D18C6" w:rsidRPr="008912DD" w:rsidRDefault="008D18C6" w:rsidP="008D18C6">
      <w:pPr>
        <w:adjustRightInd w:val="0"/>
        <w:spacing w:line="600" w:lineRule="exact"/>
        <w:rPr>
          <w:rFonts w:ascii="Times New Roman" w:eastAsia="標楷體" w:hAnsi="Times New Roman"/>
          <w:sz w:val="28"/>
          <w:szCs w:val="28"/>
        </w:rPr>
      </w:pPr>
      <w:r w:rsidRPr="008912DD">
        <w:rPr>
          <w:rFonts w:ascii="Times New Roman" w:eastAsia="標楷體" w:hAnsi="Times New Roman"/>
          <w:sz w:val="28"/>
          <w:szCs w:val="28"/>
        </w:rPr>
        <w:t xml:space="preserve">    100506030</w:t>
      </w:r>
      <w:r w:rsidRPr="008912DD">
        <w:rPr>
          <w:rFonts w:ascii="Times New Roman" w:eastAsia="標楷體" w:hAnsi="Times New Roman"/>
          <w:sz w:val="28"/>
          <w:szCs w:val="28"/>
        </w:rPr>
        <w:t>妊娠十二週前之流產及手術</w:t>
      </w:r>
    </w:p>
    <w:p w14:paraId="13621C08" w14:textId="77777777" w:rsidR="008D18C6" w:rsidRPr="008912DD" w:rsidRDefault="008D18C6" w:rsidP="008D18C6">
      <w:pPr>
        <w:adjustRightInd w:val="0"/>
        <w:spacing w:line="600" w:lineRule="exact"/>
        <w:ind w:left="1680" w:hangingChars="600" w:hanging="1680"/>
        <w:rPr>
          <w:rFonts w:ascii="Times New Roman" w:eastAsia="標楷體" w:hAnsi="Times New Roman"/>
          <w:b/>
          <w:sz w:val="28"/>
          <w:szCs w:val="28"/>
        </w:rPr>
      </w:pPr>
      <w:r w:rsidRPr="008912DD">
        <w:rPr>
          <w:rFonts w:ascii="Times New Roman" w:eastAsia="標楷體" w:hAnsi="Times New Roman"/>
          <w:sz w:val="28"/>
          <w:szCs w:val="28"/>
        </w:rPr>
        <w:t xml:space="preserve">    100506040</w:t>
      </w:r>
      <w:r w:rsidRPr="008912DD">
        <w:rPr>
          <w:rFonts w:ascii="Times New Roman" w:eastAsia="標楷體" w:hAnsi="Times New Roman"/>
          <w:sz w:val="28"/>
          <w:szCs w:val="28"/>
        </w:rPr>
        <w:t>治療性流產手術</w:t>
      </w:r>
    </w:p>
    <w:p w14:paraId="35DA2437" w14:textId="77777777" w:rsidR="008D18C6" w:rsidRPr="008912DD" w:rsidRDefault="008D18C6" w:rsidP="008D18C6">
      <w:pPr>
        <w:adjustRightInd w:val="0"/>
        <w:spacing w:line="600" w:lineRule="exact"/>
        <w:ind w:left="1682" w:hangingChars="600" w:hanging="1682"/>
        <w:rPr>
          <w:rFonts w:ascii="Times New Roman" w:eastAsia="標楷體" w:hAnsi="Times New Roman"/>
          <w:b/>
          <w:sz w:val="28"/>
          <w:szCs w:val="28"/>
        </w:rPr>
      </w:pPr>
      <w:r w:rsidRPr="008912DD">
        <w:rPr>
          <w:rFonts w:ascii="Times New Roman" w:eastAsia="標楷體" w:hAnsi="Times New Roman"/>
          <w:b/>
          <w:sz w:val="28"/>
          <w:szCs w:val="28"/>
        </w:rPr>
        <w:t>100507</w:t>
      </w:r>
      <w:r w:rsidRPr="008912DD">
        <w:rPr>
          <w:rFonts w:ascii="Times New Roman" w:eastAsia="標楷體" w:hAnsi="Times New Roman"/>
          <w:b/>
          <w:sz w:val="28"/>
          <w:szCs w:val="28"/>
        </w:rPr>
        <w:t>產科早產診療</w:t>
      </w:r>
    </w:p>
    <w:p w14:paraId="0CAC2C7F" w14:textId="77777777" w:rsidR="008D18C6" w:rsidRPr="008912DD" w:rsidRDefault="008D18C6" w:rsidP="008D18C6">
      <w:pPr>
        <w:adjustRightInd w:val="0"/>
        <w:spacing w:line="600" w:lineRule="exact"/>
        <w:ind w:left="1682" w:hangingChars="600" w:hanging="1682"/>
        <w:rPr>
          <w:rFonts w:ascii="Times New Roman" w:eastAsia="標楷體" w:hAnsi="Times New Roman"/>
          <w:b/>
          <w:sz w:val="28"/>
          <w:szCs w:val="28"/>
        </w:rPr>
      </w:pPr>
      <w:r w:rsidRPr="008912DD">
        <w:rPr>
          <w:rFonts w:ascii="Times New Roman" w:eastAsia="標楷體" w:hAnsi="Times New Roman"/>
          <w:b/>
          <w:sz w:val="28"/>
          <w:szCs w:val="28"/>
        </w:rPr>
        <w:t xml:space="preserve">    </w:t>
      </w:r>
      <w:r w:rsidRPr="008912DD">
        <w:rPr>
          <w:rFonts w:ascii="Times New Roman" w:eastAsia="標楷體" w:hAnsi="Times New Roman"/>
          <w:sz w:val="28"/>
          <w:szCs w:val="28"/>
        </w:rPr>
        <w:t>100507010</w:t>
      </w:r>
      <w:r w:rsidRPr="008912DD">
        <w:rPr>
          <w:rFonts w:ascii="Times New Roman" w:eastAsia="標楷體" w:hAnsi="Times New Roman"/>
          <w:sz w:val="28"/>
          <w:szCs w:val="28"/>
        </w:rPr>
        <w:t>早產須以宮縮緩解劑注射治療</w:t>
      </w:r>
    </w:p>
    <w:p w14:paraId="4433C7CC" w14:textId="77777777" w:rsidR="008D18C6" w:rsidRPr="008912DD" w:rsidRDefault="008D18C6" w:rsidP="008D18C6">
      <w:pPr>
        <w:adjustRightInd w:val="0"/>
        <w:spacing w:line="600" w:lineRule="exact"/>
        <w:ind w:left="1682" w:hangingChars="600" w:hanging="1682"/>
        <w:rPr>
          <w:rFonts w:ascii="Times New Roman" w:eastAsia="標楷體" w:hAnsi="Times New Roman"/>
          <w:b/>
          <w:sz w:val="28"/>
          <w:szCs w:val="28"/>
        </w:rPr>
      </w:pPr>
      <w:r w:rsidRPr="008912DD">
        <w:rPr>
          <w:rFonts w:ascii="Times New Roman" w:eastAsia="標楷體" w:hAnsi="Times New Roman"/>
          <w:b/>
          <w:sz w:val="28"/>
          <w:szCs w:val="28"/>
        </w:rPr>
        <w:t>100508</w:t>
      </w:r>
      <w:r w:rsidRPr="008912DD">
        <w:rPr>
          <w:rFonts w:ascii="Times New Roman" w:eastAsia="標楷體" w:hAnsi="Times New Roman"/>
          <w:b/>
          <w:sz w:val="28"/>
          <w:szCs w:val="28"/>
        </w:rPr>
        <w:t>產科產前檢查</w:t>
      </w:r>
    </w:p>
    <w:p w14:paraId="1184B7C7" w14:textId="77777777" w:rsidR="008D18C6" w:rsidRPr="008912DD" w:rsidRDefault="008D18C6" w:rsidP="008D18C6">
      <w:pPr>
        <w:adjustRightInd w:val="0"/>
        <w:spacing w:line="600" w:lineRule="exact"/>
        <w:rPr>
          <w:rFonts w:ascii="Times New Roman" w:eastAsia="標楷體" w:hAnsi="Times New Roman"/>
          <w:sz w:val="28"/>
          <w:szCs w:val="28"/>
        </w:rPr>
      </w:pPr>
      <w:r w:rsidRPr="008912DD">
        <w:rPr>
          <w:rFonts w:ascii="Times New Roman" w:eastAsia="標楷體" w:hAnsi="Times New Roman"/>
          <w:b/>
          <w:sz w:val="28"/>
          <w:szCs w:val="28"/>
        </w:rPr>
        <w:t xml:space="preserve">    </w:t>
      </w:r>
      <w:r w:rsidRPr="008912DD">
        <w:rPr>
          <w:rFonts w:ascii="Times New Roman" w:eastAsia="標楷體" w:hAnsi="Times New Roman"/>
          <w:sz w:val="28"/>
          <w:szCs w:val="28"/>
        </w:rPr>
        <w:t>100508012</w:t>
      </w:r>
      <w:r w:rsidRPr="008912DD">
        <w:rPr>
          <w:rFonts w:ascii="Times New Roman" w:eastAsia="標楷體" w:hAnsi="Times New Roman"/>
          <w:sz w:val="28"/>
          <w:szCs w:val="28"/>
        </w:rPr>
        <w:t>胎心音監視檢查</w:t>
      </w:r>
    </w:p>
    <w:p w14:paraId="2B8AF887" w14:textId="77777777" w:rsidR="008D18C6" w:rsidRPr="008912DD" w:rsidRDefault="008D18C6" w:rsidP="008D18C6">
      <w:pPr>
        <w:adjustRightInd w:val="0"/>
        <w:spacing w:line="600" w:lineRule="exact"/>
        <w:rPr>
          <w:rFonts w:ascii="Times New Roman" w:eastAsia="標楷體" w:hAnsi="Times New Roman"/>
          <w:sz w:val="28"/>
          <w:szCs w:val="28"/>
        </w:rPr>
      </w:pPr>
      <w:r w:rsidRPr="008912DD">
        <w:rPr>
          <w:rFonts w:ascii="Times New Roman" w:eastAsia="標楷體" w:hAnsi="Times New Roman"/>
          <w:sz w:val="28"/>
          <w:szCs w:val="28"/>
        </w:rPr>
        <w:t xml:space="preserve">    100508020</w:t>
      </w:r>
      <w:r w:rsidRPr="008912DD">
        <w:rPr>
          <w:rFonts w:ascii="Times New Roman" w:eastAsia="標楷體" w:hAnsi="Times New Roman"/>
          <w:sz w:val="28"/>
          <w:szCs w:val="28"/>
        </w:rPr>
        <w:t>產檢執行超音波檢查之原則</w:t>
      </w:r>
    </w:p>
    <w:p w14:paraId="0D6D2578" w14:textId="77777777" w:rsidR="008D18C6" w:rsidRPr="008912DD" w:rsidRDefault="008D18C6" w:rsidP="008D18C6">
      <w:pPr>
        <w:adjustRightInd w:val="0"/>
        <w:spacing w:line="600" w:lineRule="exact"/>
        <w:ind w:left="1680" w:hangingChars="600" w:hanging="1680"/>
        <w:rPr>
          <w:rFonts w:ascii="Times New Roman" w:eastAsia="標楷體" w:hAnsi="Times New Roman"/>
          <w:sz w:val="28"/>
          <w:szCs w:val="28"/>
        </w:rPr>
      </w:pPr>
      <w:r w:rsidRPr="008912DD">
        <w:rPr>
          <w:rFonts w:ascii="Times New Roman" w:eastAsia="標楷體" w:hAnsi="Times New Roman"/>
          <w:sz w:val="28"/>
          <w:szCs w:val="28"/>
        </w:rPr>
        <w:t xml:space="preserve">    100508030</w:t>
      </w:r>
      <w:r w:rsidR="00D071F4" w:rsidRPr="008912DD">
        <w:rPr>
          <w:rFonts w:ascii="Times New Roman" w:eastAsia="標楷體" w:hAnsi="Times New Roman"/>
          <w:sz w:val="28"/>
          <w:szCs w:val="28"/>
        </w:rPr>
        <w:t xml:space="preserve"> </w:t>
      </w:r>
      <w:r w:rsidR="009E16F8" w:rsidRPr="008912DD">
        <w:rPr>
          <w:rFonts w:ascii="Times New Roman" w:eastAsia="標楷體" w:hAnsi="Times New Roman"/>
          <w:sz w:val="28"/>
          <w:szCs w:val="28"/>
        </w:rPr>
        <w:t>刪除</w:t>
      </w:r>
      <w:r w:rsidR="009E16F8"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009E16F8" w:rsidRPr="008912DD">
        <w:rPr>
          <w:rFonts w:ascii="Times New Roman" w:eastAsia="標楷體" w:hAnsi="Times New Roman"/>
          <w:sz w:val="28"/>
          <w:szCs w:val="28"/>
        </w:rPr>
        <w:t>)</w:t>
      </w:r>
    </w:p>
    <w:p w14:paraId="2F431894" w14:textId="77777777" w:rsidR="008D18C6" w:rsidRPr="008912DD" w:rsidRDefault="008D18C6" w:rsidP="008D18C6">
      <w:pPr>
        <w:adjustRightInd w:val="0"/>
        <w:spacing w:line="600" w:lineRule="exact"/>
        <w:ind w:left="1680" w:hangingChars="600" w:hanging="1680"/>
        <w:rPr>
          <w:rFonts w:ascii="Times New Roman" w:eastAsia="標楷體" w:hAnsi="Times New Roman"/>
          <w:b/>
          <w:sz w:val="28"/>
          <w:szCs w:val="28"/>
        </w:rPr>
      </w:pPr>
      <w:r w:rsidRPr="008912DD">
        <w:rPr>
          <w:rFonts w:ascii="Times New Roman" w:eastAsia="標楷體" w:hAnsi="Times New Roman"/>
          <w:sz w:val="28"/>
          <w:szCs w:val="28"/>
        </w:rPr>
        <w:t xml:space="preserve">    100508040</w:t>
      </w:r>
      <w:r w:rsidRPr="008912DD">
        <w:rPr>
          <w:rFonts w:ascii="Times New Roman" w:eastAsia="標楷體" w:hAnsi="Times New Roman"/>
          <w:sz w:val="28"/>
          <w:szCs w:val="28"/>
        </w:rPr>
        <w:t>妊娠劇吐症</w:t>
      </w:r>
    </w:p>
    <w:p w14:paraId="3C12B125" w14:textId="77777777" w:rsidR="008D18C6" w:rsidRPr="008912DD" w:rsidRDefault="008D18C6" w:rsidP="008D18C6">
      <w:pPr>
        <w:adjustRightInd w:val="0"/>
        <w:spacing w:line="600" w:lineRule="exact"/>
        <w:ind w:left="1682" w:hangingChars="600" w:hanging="1682"/>
        <w:rPr>
          <w:rFonts w:ascii="Times New Roman" w:eastAsia="標楷體" w:hAnsi="Times New Roman"/>
          <w:b/>
          <w:sz w:val="28"/>
          <w:szCs w:val="28"/>
        </w:rPr>
      </w:pPr>
      <w:r w:rsidRPr="008912DD">
        <w:rPr>
          <w:rFonts w:ascii="Times New Roman" w:eastAsia="標楷體" w:hAnsi="Times New Roman"/>
          <w:b/>
          <w:sz w:val="28"/>
          <w:szCs w:val="28"/>
        </w:rPr>
        <w:lastRenderedPageBreak/>
        <w:t>100509</w:t>
      </w:r>
      <w:r w:rsidRPr="008912DD">
        <w:rPr>
          <w:rFonts w:ascii="Times New Roman" w:eastAsia="標楷體" w:hAnsi="Times New Roman"/>
          <w:b/>
          <w:sz w:val="28"/>
          <w:szCs w:val="28"/>
        </w:rPr>
        <w:t>產科生產前後檢查</w:t>
      </w:r>
    </w:p>
    <w:p w14:paraId="3422A7F1" w14:textId="77777777" w:rsidR="008D18C6" w:rsidRPr="008912DD" w:rsidRDefault="008D18C6" w:rsidP="008D18C6">
      <w:pPr>
        <w:adjustRightInd w:val="0"/>
        <w:spacing w:line="600" w:lineRule="exact"/>
        <w:rPr>
          <w:rFonts w:ascii="Times New Roman" w:eastAsia="標楷體" w:hAnsi="Times New Roman"/>
          <w:sz w:val="28"/>
          <w:szCs w:val="28"/>
        </w:rPr>
      </w:pPr>
      <w:r w:rsidRPr="008912DD">
        <w:rPr>
          <w:rFonts w:ascii="Times New Roman" w:eastAsia="標楷體" w:hAnsi="Times New Roman"/>
          <w:b/>
          <w:sz w:val="28"/>
          <w:szCs w:val="28"/>
        </w:rPr>
        <w:t xml:space="preserve">    </w:t>
      </w:r>
      <w:r w:rsidRPr="008912DD">
        <w:rPr>
          <w:rFonts w:ascii="Times New Roman" w:eastAsia="標楷體" w:hAnsi="Times New Roman"/>
          <w:sz w:val="28"/>
          <w:szCs w:val="28"/>
        </w:rPr>
        <w:t>100509010</w:t>
      </w:r>
      <w:r w:rsidRPr="008912DD">
        <w:rPr>
          <w:rFonts w:ascii="Times New Roman" w:eastAsia="標楷體" w:hAnsi="Times New Roman"/>
          <w:sz w:val="28"/>
          <w:szCs w:val="28"/>
        </w:rPr>
        <w:t>驗孕及產後檢查</w:t>
      </w:r>
    </w:p>
    <w:p w14:paraId="309197AD" w14:textId="77777777" w:rsidR="008D18C6" w:rsidRPr="008912DD" w:rsidRDefault="008D18C6" w:rsidP="008D18C6">
      <w:pPr>
        <w:adjustRightInd w:val="0"/>
        <w:spacing w:line="600" w:lineRule="exact"/>
        <w:ind w:left="1680" w:hangingChars="600" w:hanging="1680"/>
        <w:rPr>
          <w:rFonts w:ascii="Times New Roman" w:eastAsia="標楷體" w:hAnsi="Times New Roman"/>
          <w:b/>
          <w:sz w:val="28"/>
          <w:szCs w:val="28"/>
        </w:rPr>
      </w:pPr>
      <w:r w:rsidRPr="008912DD">
        <w:rPr>
          <w:rFonts w:ascii="Times New Roman" w:eastAsia="標楷體" w:hAnsi="Times New Roman"/>
          <w:sz w:val="28"/>
          <w:szCs w:val="28"/>
        </w:rPr>
        <w:t xml:space="preserve">    100509020</w:t>
      </w:r>
      <w:r w:rsidRPr="008912DD">
        <w:rPr>
          <w:rFonts w:ascii="Times New Roman" w:eastAsia="標楷體" w:hAnsi="Times New Roman"/>
          <w:sz w:val="28"/>
          <w:szCs w:val="28"/>
        </w:rPr>
        <w:t>懷孕試驗</w:t>
      </w:r>
    </w:p>
    <w:p w14:paraId="5C749A7E" w14:textId="77777777" w:rsidR="008D18C6" w:rsidRPr="008912DD" w:rsidRDefault="008D18C6" w:rsidP="008D18C6">
      <w:pPr>
        <w:adjustRightInd w:val="0"/>
        <w:spacing w:line="600" w:lineRule="exact"/>
        <w:ind w:left="1682" w:hangingChars="600" w:hanging="1682"/>
        <w:rPr>
          <w:rFonts w:ascii="Times New Roman" w:eastAsia="標楷體" w:hAnsi="Times New Roman"/>
          <w:b/>
          <w:sz w:val="28"/>
          <w:szCs w:val="28"/>
        </w:rPr>
      </w:pPr>
      <w:r w:rsidRPr="008912DD">
        <w:rPr>
          <w:rFonts w:ascii="Times New Roman" w:eastAsia="標楷體" w:hAnsi="Times New Roman"/>
          <w:b/>
          <w:sz w:val="28"/>
          <w:szCs w:val="28"/>
        </w:rPr>
        <w:t>100510</w:t>
      </w:r>
      <w:r w:rsidRPr="008912DD">
        <w:rPr>
          <w:rFonts w:ascii="Times New Roman" w:eastAsia="標楷體" w:hAnsi="Times New Roman"/>
          <w:b/>
          <w:sz w:val="28"/>
          <w:szCs w:val="28"/>
        </w:rPr>
        <w:t>產科剖腹產</w:t>
      </w:r>
    </w:p>
    <w:p w14:paraId="0057BB07" w14:textId="77777777" w:rsidR="008D18C6" w:rsidRPr="008912DD" w:rsidRDefault="008D18C6" w:rsidP="008D18C6">
      <w:pPr>
        <w:adjustRightInd w:val="0"/>
        <w:spacing w:line="600" w:lineRule="exact"/>
        <w:rPr>
          <w:rFonts w:ascii="Times New Roman" w:eastAsia="標楷體" w:hAnsi="Times New Roman"/>
          <w:sz w:val="28"/>
          <w:szCs w:val="28"/>
        </w:rPr>
      </w:pPr>
      <w:r w:rsidRPr="008912DD">
        <w:rPr>
          <w:rFonts w:ascii="Times New Roman" w:eastAsia="標楷體" w:hAnsi="Times New Roman"/>
          <w:b/>
          <w:sz w:val="28"/>
          <w:szCs w:val="28"/>
        </w:rPr>
        <w:t xml:space="preserve">    </w:t>
      </w:r>
      <w:r w:rsidRPr="008912DD">
        <w:rPr>
          <w:rFonts w:ascii="Times New Roman" w:eastAsia="標楷體" w:hAnsi="Times New Roman"/>
          <w:sz w:val="28"/>
          <w:szCs w:val="28"/>
        </w:rPr>
        <w:t>100510010</w:t>
      </w:r>
      <w:r w:rsidRPr="008912DD">
        <w:rPr>
          <w:rFonts w:ascii="Times New Roman" w:eastAsia="標楷體" w:hAnsi="Times New Roman"/>
          <w:sz w:val="28"/>
          <w:szCs w:val="28"/>
        </w:rPr>
        <w:t>剖腹產併有子宮肌瘤</w:t>
      </w:r>
    </w:p>
    <w:p w14:paraId="40AEBA8F" w14:textId="77777777" w:rsidR="008D18C6" w:rsidRPr="008912DD" w:rsidRDefault="008D18C6" w:rsidP="008D18C6">
      <w:pPr>
        <w:adjustRightInd w:val="0"/>
        <w:spacing w:line="600" w:lineRule="exact"/>
        <w:ind w:left="1680" w:hangingChars="600" w:hanging="1680"/>
        <w:rPr>
          <w:rFonts w:ascii="Times New Roman" w:eastAsia="標楷體" w:hAnsi="Times New Roman"/>
          <w:b/>
          <w:sz w:val="28"/>
          <w:szCs w:val="28"/>
        </w:rPr>
      </w:pPr>
      <w:r w:rsidRPr="008912DD">
        <w:rPr>
          <w:rFonts w:ascii="Times New Roman" w:eastAsia="標楷體" w:hAnsi="Times New Roman"/>
          <w:sz w:val="28"/>
          <w:szCs w:val="28"/>
        </w:rPr>
        <w:t xml:space="preserve">    100510020</w:t>
      </w:r>
      <w:r w:rsidRPr="008912DD">
        <w:rPr>
          <w:rFonts w:ascii="Times New Roman" w:eastAsia="標楷體" w:hAnsi="Times New Roman"/>
          <w:sz w:val="28"/>
          <w:szCs w:val="28"/>
        </w:rPr>
        <w:t>適用剖腹產情況</w:t>
      </w:r>
    </w:p>
    <w:p w14:paraId="0A37D094" w14:textId="77777777" w:rsidR="008D18C6" w:rsidRPr="008912DD" w:rsidRDefault="008D18C6" w:rsidP="008D18C6">
      <w:pPr>
        <w:adjustRightInd w:val="0"/>
        <w:spacing w:line="600" w:lineRule="exact"/>
        <w:ind w:left="1682" w:hangingChars="600" w:hanging="1682"/>
        <w:rPr>
          <w:rFonts w:ascii="Times New Roman" w:eastAsia="標楷體" w:hAnsi="Times New Roman"/>
          <w:b/>
          <w:sz w:val="28"/>
          <w:szCs w:val="28"/>
        </w:rPr>
      </w:pPr>
      <w:r w:rsidRPr="008912DD">
        <w:rPr>
          <w:rFonts w:ascii="Times New Roman" w:eastAsia="標楷體" w:hAnsi="Times New Roman"/>
          <w:b/>
          <w:sz w:val="28"/>
          <w:szCs w:val="28"/>
        </w:rPr>
        <w:t>100511</w:t>
      </w:r>
      <w:r w:rsidRPr="008912DD">
        <w:rPr>
          <w:rFonts w:ascii="Times New Roman" w:eastAsia="標楷體" w:hAnsi="Times New Roman"/>
          <w:b/>
          <w:sz w:val="28"/>
          <w:szCs w:val="28"/>
        </w:rPr>
        <w:t>產科子宮外孕診療</w:t>
      </w:r>
    </w:p>
    <w:p w14:paraId="1A496A5A" w14:textId="77777777" w:rsidR="008D18C6" w:rsidRPr="008912DD" w:rsidRDefault="008D18C6" w:rsidP="008D18C6">
      <w:pPr>
        <w:adjustRightInd w:val="0"/>
        <w:spacing w:line="600" w:lineRule="exact"/>
        <w:rPr>
          <w:rFonts w:ascii="Times New Roman" w:eastAsia="標楷體" w:hAnsi="Times New Roman"/>
          <w:sz w:val="28"/>
          <w:szCs w:val="28"/>
        </w:rPr>
      </w:pPr>
      <w:r w:rsidRPr="008912DD">
        <w:rPr>
          <w:rFonts w:ascii="Times New Roman" w:eastAsia="標楷體" w:hAnsi="Times New Roman"/>
          <w:b/>
          <w:sz w:val="28"/>
          <w:szCs w:val="28"/>
        </w:rPr>
        <w:t xml:space="preserve"> </w:t>
      </w:r>
      <w:r w:rsidRPr="008912DD">
        <w:rPr>
          <w:rFonts w:ascii="Times New Roman" w:eastAsia="標楷體" w:hAnsi="Times New Roman"/>
          <w:sz w:val="28"/>
          <w:szCs w:val="28"/>
        </w:rPr>
        <w:t xml:space="preserve">   100511010</w:t>
      </w:r>
      <w:r w:rsidRPr="008912DD">
        <w:rPr>
          <w:rFonts w:ascii="Times New Roman" w:eastAsia="標楷體" w:hAnsi="Times New Roman"/>
          <w:sz w:val="28"/>
          <w:szCs w:val="28"/>
        </w:rPr>
        <w:t>產科超音波</w:t>
      </w:r>
    </w:p>
    <w:p w14:paraId="0D81B519" w14:textId="77777777" w:rsidR="008D18C6" w:rsidRPr="008912DD" w:rsidRDefault="008D18C6" w:rsidP="008D18C6">
      <w:pPr>
        <w:adjustRightInd w:val="0"/>
        <w:spacing w:line="600" w:lineRule="exact"/>
        <w:rPr>
          <w:rFonts w:ascii="Times New Roman" w:eastAsia="標楷體" w:hAnsi="Times New Roman"/>
          <w:sz w:val="28"/>
          <w:szCs w:val="28"/>
        </w:rPr>
      </w:pPr>
      <w:r w:rsidRPr="008912DD">
        <w:rPr>
          <w:rFonts w:ascii="Times New Roman" w:eastAsia="標楷體" w:hAnsi="Times New Roman"/>
          <w:sz w:val="28"/>
          <w:szCs w:val="28"/>
        </w:rPr>
        <w:t xml:space="preserve">    100511021 MTX</w:t>
      </w:r>
      <w:r w:rsidRPr="008912DD">
        <w:rPr>
          <w:rFonts w:ascii="Times New Roman" w:eastAsia="標楷體" w:hAnsi="Times New Roman"/>
          <w:sz w:val="28"/>
          <w:szCs w:val="28"/>
        </w:rPr>
        <w:t>藥物注射治療輸卵管外孕妊娠</w:t>
      </w:r>
    </w:p>
    <w:p w14:paraId="440D2E9D" w14:textId="77777777" w:rsidR="00220D9A" w:rsidRPr="008912DD" w:rsidRDefault="00220D9A" w:rsidP="00220D9A">
      <w:pPr>
        <w:autoSpaceDE w:val="0"/>
        <w:snapToGrid w:val="0"/>
        <w:spacing w:line="600" w:lineRule="atLeast"/>
        <w:ind w:left="460" w:hanging="460"/>
        <w:jc w:val="both"/>
        <w:rPr>
          <w:rFonts w:ascii="Times New Roman" w:eastAsia="標楷體" w:hAnsi="Times New Roman"/>
          <w:sz w:val="28"/>
          <w:szCs w:val="28"/>
        </w:rPr>
      </w:pPr>
      <w:bookmarkStart w:id="18" w:name="_Hlk67672491"/>
      <w:bookmarkStart w:id="19" w:name="_Hlk67671458"/>
      <w:r w:rsidRPr="008912DD">
        <w:rPr>
          <w:rFonts w:ascii="Times New Roman" w:eastAsia="標楷體" w:hAnsi="Times New Roman"/>
          <w:b/>
          <w:sz w:val="28"/>
          <w:szCs w:val="28"/>
        </w:rPr>
        <w:t>100512</w:t>
      </w:r>
      <w:r w:rsidRPr="008912DD">
        <w:rPr>
          <w:rFonts w:ascii="Times New Roman" w:eastAsia="標楷體" w:hAnsi="Times New Roman"/>
          <w:b/>
          <w:sz w:val="28"/>
          <w:szCs w:val="28"/>
        </w:rPr>
        <w:t>婦科排尿障礙及相關診療</w:t>
      </w:r>
      <w:bookmarkEnd w:id="18"/>
      <w:r w:rsidRPr="008912DD">
        <w:rPr>
          <w:rFonts w:ascii="Times New Roman" w:eastAsia="標楷體" w:hAnsi="Times New Roman"/>
          <w:sz w:val="28"/>
        </w:rPr>
        <w:t>(</w:t>
      </w:r>
      <w:r w:rsidR="00A20D4E" w:rsidRPr="008912DD">
        <w:rPr>
          <w:rFonts w:ascii="Times New Roman" w:eastAsia="標楷體" w:hAnsi="Times New Roman"/>
          <w:sz w:val="28"/>
        </w:rPr>
        <w:t>110/6/1</w:t>
      </w:r>
      <w:r w:rsidRPr="008912DD">
        <w:rPr>
          <w:rFonts w:ascii="Times New Roman" w:eastAsia="標楷體" w:hAnsi="Times New Roman"/>
          <w:sz w:val="28"/>
        </w:rPr>
        <w:t>)</w:t>
      </w:r>
    </w:p>
    <w:p w14:paraId="48C20F28" w14:textId="77777777" w:rsidR="00220D9A" w:rsidRPr="008912DD" w:rsidRDefault="00220D9A" w:rsidP="00220D9A">
      <w:pPr>
        <w:adjustRightInd w:val="0"/>
        <w:spacing w:line="600" w:lineRule="atLeast"/>
        <w:ind w:leftChars="119" w:left="1622" w:hangingChars="477" w:hanging="1336"/>
        <w:jc w:val="both"/>
        <w:rPr>
          <w:rFonts w:ascii="Times New Roman" w:eastAsia="標楷體" w:hAnsi="Times New Roman"/>
          <w:sz w:val="28"/>
          <w:u w:val="single" w:color="FF0000"/>
        </w:rPr>
      </w:pPr>
      <w:r w:rsidRPr="008912DD">
        <w:rPr>
          <w:rFonts w:ascii="Times New Roman" w:eastAsia="標楷體" w:hAnsi="Times New Roman"/>
          <w:sz w:val="28"/>
        </w:rPr>
        <w:t>100512012</w:t>
      </w:r>
      <w:r w:rsidRPr="008912DD">
        <w:rPr>
          <w:rFonts w:ascii="Times New Roman" w:eastAsia="標楷體" w:hAnsi="Times New Roman"/>
          <w:sz w:val="28"/>
        </w:rPr>
        <w:t>錄影尿流動力學檢查</w:t>
      </w:r>
      <w:bookmarkEnd w:id="19"/>
    </w:p>
    <w:p w14:paraId="57CC4E5E" w14:textId="77777777" w:rsidR="008D18C6" w:rsidRPr="008912DD" w:rsidRDefault="008D18C6" w:rsidP="00C22DA0">
      <w:pPr>
        <w:adjustRightIn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br w:type="page"/>
      </w:r>
      <w:r w:rsidRPr="008912DD">
        <w:rPr>
          <w:rFonts w:ascii="Times New Roman" w:eastAsia="標楷體" w:hAnsi="Times New Roman"/>
          <w:b/>
          <w:sz w:val="28"/>
          <w:szCs w:val="28"/>
        </w:rPr>
        <w:lastRenderedPageBreak/>
        <w:t>100501</w:t>
      </w:r>
      <w:r w:rsidRPr="008912DD">
        <w:rPr>
          <w:rFonts w:ascii="Times New Roman" w:hAnsi="Times New Roman"/>
        </w:rPr>
        <w:t xml:space="preserve"> </w:t>
      </w:r>
      <w:r w:rsidRPr="008912DD">
        <w:rPr>
          <w:rFonts w:ascii="Times New Roman" w:eastAsia="標楷體" w:hAnsi="Times New Roman"/>
          <w:b/>
          <w:sz w:val="28"/>
          <w:szCs w:val="28"/>
        </w:rPr>
        <w:t>通則</w:t>
      </w:r>
    </w:p>
    <w:p w14:paraId="53E74802" w14:textId="77777777" w:rsidR="008D18C6" w:rsidRPr="008912DD" w:rsidRDefault="008D18C6" w:rsidP="00C22DA0">
      <w:pPr>
        <w:adjustRightInd w:val="0"/>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100501010</w:t>
      </w:r>
      <w:r w:rsidRPr="008912DD">
        <w:rPr>
          <w:rFonts w:ascii="Times New Roman" w:eastAsia="標楷體" w:hAnsi="Times New Roman"/>
          <w:sz w:val="28"/>
          <w:szCs w:val="28"/>
        </w:rPr>
        <w:t>有關住院、住院日</w:t>
      </w:r>
    </w:p>
    <w:p w14:paraId="6AC26917" w14:textId="77777777" w:rsidR="008D18C6" w:rsidRPr="008912DD" w:rsidRDefault="008D18C6" w:rsidP="00C22DA0">
      <w:pPr>
        <w:adjustRightInd w:val="0"/>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100501010-01</w:t>
      </w:r>
      <w:r w:rsidRPr="008912DD">
        <w:rPr>
          <w:rFonts w:ascii="Times New Roman" w:eastAsia="標楷體" w:hAnsi="Times New Roman"/>
          <w:sz w:val="28"/>
          <w:szCs w:val="28"/>
        </w:rPr>
        <w:t>住院診療應基於醫療上必要時為之，凡門診可行之手術，不得住院。</w:t>
      </w:r>
    </w:p>
    <w:p w14:paraId="3F467491" w14:textId="77777777" w:rsidR="008D18C6" w:rsidRPr="008912DD" w:rsidRDefault="008D18C6" w:rsidP="00C22DA0">
      <w:pPr>
        <w:adjustRightInd w:val="0"/>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100501010-02</w:t>
      </w:r>
      <w:r w:rsidRPr="008912DD">
        <w:rPr>
          <w:rFonts w:ascii="Times New Roman" w:eastAsia="標楷體" w:hAnsi="Times New Roman"/>
          <w:sz w:val="28"/>
          <w:szCs w:val="28"/>
        </w:rPr>
        <w:t>陰道囊腫、巴氏腺囊腫、子宮頸糜爛及子宮功能性出血，除非病情特殊，一律門診給付。如病情特殊住院者，於申報醫療費用時應詳細說明理由。</w:t>
      </w:r>
      <w:r w:rsidRPr="008912DD">
        <w:rPr>
          <w:rFonts w:ascii="Times New Roman" w:eastAsia="標楷體" w:hAnsi="Times New Roman"/>
          <w:sz w:val="28"/>
          <w:szCs w:val="28"/>
        </w:rPr>
        <w:t>(106/1/1)</w:t>
      </w:r>
    </w:p>
    <w:p w14:paraId="0CF2B705" w14:textId="77777777" w:rsidR="008D18C6" w:rsidRPr="008912DD" w:rsidRDefault="008D18C6" w:rsidP="00C22DA0">
      <w:pPr>
        <w:adjustRightInd w:val="0"/>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100501010-03</w:t>
      </w:r>
      <w:r w:rsidRPr="008912DD">
        <w:rPr>
          <w:rFonts w:ascii="Times New Roman" w:eastAsia="標楷體" w:hAnsi="Times New Roman"/>
          <w:sz w:val="28"/>
          <w:szCs w:val="28"/>
        </w:rPr>
        <w:t>生產住院部分則參照「全民健康保險醫療服務給付項目及支付標準」第七部第一章辦理。</w:t>
      </w:r>
      <w:r w:rsidRPr="008912DD">
        <w:rPr>
          <w:rFonts w:ascii="Times New Roman" w:eastAsia="標楷體" w:hAnsi="Times New Roman"/>
          <w:sz w:val="28"/>
          <w:szCs w:val="28"/>
        </w:rPr>
        <w:t>(102/3/1)</w:t>
      </w:r>
    </w:p>
    <w:p w14:paraId="5663F436" w14:textId="77777777" w:rsidR="008D18C6" w:rsidRPr="008912DD" w:rsidRDefault="008D18C6" w:rsidP="00C22DA0">
      <w:pPr>
        <w:adjustRightInd w:val="0"/>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100501010-04</w:t>
      </w:r>
      <w:r w:rsidRPr="008912DD">
        <w:rPr>
          <w:rFonts w:ascii="Times New Roman" w:eastAsia="標楷體" w:hAnsi="Times New Roman"/>
          <w:sz w:val="28"/>
          <w:szCs w:val="28"/>
        </w:rPr>
        <w:t>非預定手術之住院病人，常規做全套生化檢查不適宜，應依病情需要，由審查醫藥專家作專業判斷。</w:t>
      </w:r>
      <w:r w:rsidRPr="008912DD">
        <w:rPr>
          <w:rFonts w:ascii="Times New Roman" w:eastAsia="標楷體" w:hAnsi="Times New Roman"/>
          <w:sz w:val="28"/>
          <w:szCs w:val="28"/>
        </w:rPr>
        <w:t>(102/3/1)</w:t>
      </w:r>
    </w:p>
    <w:p w14:paraId="539C9AB3" w14:textId="77777777" w:rsidR="008D18C6" w:rsidRPr="008912DD" w:rsidRDefault="008D18C6" w:rsidP="00C22DA0">
      <w:pPr>
        <w:adjustRightInd w:val="0"/>
        <w:spacing w:line="600" w:lineRule="exact"/>
        <w:ind w:left="1560" w:hangingChars="557" w:hanging="1560"/>
        <w:jc w:val="both"/>
        <w:rPr>
          <w:rFonts w:ascii="Times New Roman" w:eastAsia="標楷體" w:hAnsi="Times New Roman"/>
          <w:sz w:val="28"/>
          <w:szCs w:val="28"/>
        </w:rPr>
      </w:pPr>
      <w:r w:rsidRPr="008912DD">
        <w:rPr>
          <w:rFonts w:ascii="Times New Roman" w:eastAsia="標楷體" w:hAnsi="Times New Roman"/>
          <w:sz w:val="28"/>
          <w:szCs w:val="28"/>
        </w:rPr>
        <w:t>100501010-05</w:t>
      </w:r>
      <w:r w:rsidRPr="008912DD">
        <w:rPr>
          <w:rFonts w:ascii="Times New Roman" w:eastAsia="標楷體" w:hAnsi="Times New Roman"/>
          <w:sz w:val="28"/>
          <w:szCs w:val="28"/>
        </w:rPr>
        <w:t>住院病患於手術後，申報會陰沖洗</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－住院，每日</w:t>
      </w:r>
      <w:r w:rsidRPr="008912DD">
        <w:rPr>
          <w:rFonts w:ascii="Times New Roman" w:eastAsia="標楷體" w:hAnsi="Times New Roman"/>
          <w:sz w:val="28"/>
          <w:szCs w:val="28"/>
        </w:rPr>
        <w:t xml:space="preserve"> IPD </w:t>
      </w:r>
      <w:r w:rsidR="00A51EB4" w:rsidRPr="008912DD">
        <w:rPr>
          <w:rFonts w:ascii="Times New Roman" w:eastAsia="標楷體" w:hAnsi="Times New Roman"/>
          <w:sz w:val="28"/>
          <w:szCs w:val="28"/>
        </w:rPr>
        <w:t xml:space="preserve">  </w:t>
      </w:r>
      <w:r w:rsidRPr="008912DD">
        <w:rPr>
          <w:rFonts w:ascii="Times New Roman" w:eastAsia="標楷體" w:hAnsi="Times New Roman"/>
          <w:sz w:val="28"/>
          <w:szCs w:val="28"/>
        </w:rPr>
        <w:t>(55010C)</w:t>
      </w:r>
      <w:r w:rsidRPr="008912DD">
        <w:rPr>
          <w:rFonts w:ascii="Times New Roman" w:eastAsia="標楷體" w:hAnsi="Times New Roman"/>
          <w:sz w:val="28"/>
          <w:szCs w:val="28"/>
        </w:rPr>
        <w:t>以三天為原則。</w:t>
      </w:r>
      <w:r w:rsidR="00220D9A" w:rsidRPr="008912DD">
        <w:rPr>
          <w:rFonts w:ascii="Times New Roman" w:eastAsia="標楷體" w:hAnsi="Times New Roman"/>
          <w:sz w:val="28"/>
          <w:szCs w:val="28"/>
        </w:rPr>
        <w:t>(107/7/1)</w:t>
      </w:r>
    </w:p>
    <w:p w14:paraId="39E7B220" w14:textId="77777777" w:rsidR="008D18C6" w:rsidRPr="008912DD" w:rsidRDefault="008D18C6" w:rsidP="00C22DA0">
      <w:pPr>
        <w:adjustRightIn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100501022</w:t>
      </w:r>
      <w:r w:rsidRPr="008912DD">
        <w:rPr>
          <w:rFonts w:ascii="Times New Roman" w:eastAsia="標楷體" w:hAnsi="Times New Roman"/>
          <w:sz w:val="28"/>
          <w:szCs w:val="28"/>
        </w:rPr>
        <w:t>手術費、材料費</w:t>
      </w:r>
    </w:p>
    <w:p w14:paraId="08A93B16" w14:textId="77777777" w:rsidR="008D18C6" w:rsidRPr="008912DD" w:rsidRDefault="008D18C6" w:rsidP="00C22DA0">
      <w:pPr>
        <w:adjustRightInd w:val="0"/>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100501022-01</w:t>
      </w:r>
      <w:r w:rsidRPr="008912DD">
        <w:rPr>
          <w:rFonts w:ascii="Times New Roman" w:eastAsia="標楷體" w:hAnsi="Times New Roman"/>
          <w:sz w:val="28"/>
          <w:szCs w:val="28"/>
        </w:rPr>
        <w:t>多項手術之申報應依「全民健康保險醫療服務給付項目及支付標準」第二部第二章第七節通則辦理。</w:t>
      </w:r>
      <w:r w:rsidRPr="008912DD">
        <w:rPr>
          <w:rFonts w:ascii="Times New Roman" w:eastAsia="標楷體" w:hAnsi="Times New Roman"/>
          <w:sz w:val="28"/>
          <w:szCs w:val="28"/>
        </w:rPr>
        <w:t>(102/3/1)</w:t>
      </w:r>
    </w:p>
    <w:p w14:paraId="5F4C7D14" w14:textId="77777777" w:rsidR="008D18C6" w:rsidRPr="008912DD" w:rsidRDefault="008D18C6" w:rsidP="00C22DA0">
      <w:pPr>
        <w:adjustRightInd w:val="0"/>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100501022-02</w:t>
      </w:r>
      <w:r w:rsidRPr="008912DD">
        <w:rPr>
          <w:rFonts w:ascii="Times New Roman" w:eastAsia="標楷體" w:hAnsi="Times New Roman"/>
          <w:sz w:val="28"/>
          <w:szCs w:val="28"/>
        </w:rPr>
        <w:t>子宮切除時附帶施行之預防性卵巢或輸卵管切除，其預防性切除不得另行申報醫療費用。如有卵巢或輸卵管疾病得檢附病理報告依第二部第二章第七節申報。</w:t>
      </w:r>
    </w:p>
    <w:p w14:paraId="14674A0D" w14:textId="77777777" w:rsidR="008D18C6" w:rsidRPr="008912DD" w:rsidRDefault="008D18C6" w:rsidP="00C22DA0">
      <w:pPr>
        <w:adjustRightInd w:val="0"/>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100501022-03</w:t>
      </w:r>
      <w:r w:rsidRPr="008912DD">
        <w:rPr>
          <w:rFonts w:ascii="Times New Roman" w:eastAsia="標楷體" w:hAnsi="Times New Roman"/>
          <w:sz w:val="28"/>
          <w:szCs w:val="28"/>
        </w:rPr>
        <w:t>非治療性之闌尾切除術、輸卵管切除，不列入醫療給付範圍，如病情特殊者，應檢附相關資料於申報醫療費用時詳述理由。</w:t>
      </w:r>
    </w:p>
    <w:p w14:paraId="599089C5" w14:textId="77777777" w:rsidR="008D18C6" w:rsidRPr="008912DD" w:rsidRDefault="008D18C6" w:rsidP="00C22DA0">
      <w:pPr>
        <w:adjustRightInd w:val="0"/>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100501022-04</w:t>
      </w:r>
      <w:r w:rsidRPr="008912DD">
        <w:rPr>
          <w:rFonts w:ascii="Times New Roman" w:eastAsia="標楷體" w:hAnsi="Times New Roman"/>
          <w:sz w:val="28"/>
          <w:szCs w:val="28"/>
        </w:rPr>
        <w:t>結紮、協助生殖技術、人工授精、試管嬰兒等，不列入醫療給付範圍。</w:t>
      </w:r>
    </w:p>
    <w:p w14:paraId="19023B7C" w14:textId="77777777" w:rsidR="008D18C6" w:rsidRPr="008912DD" w:rsidRDefault="008D18C6" w:rsidP="00C22DA0">
      <w:pPr>
        <w:adjustRightInd w:val="0"/>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lastRenderedPageBreak/>
        <w:t>100501022-05</w:t>
      </w:r>
      <w:r w:rsidRPr="008912DD">
        <w:rPr>
          <w:rFonts w:ascii="Times New Roman" w:eastAsia="標楷體" w:hAnsi="Times New Roman"/>
          <w:sz w:val="28"/>
          <w:szCs w:val="28"/>
        </w:rPr>
        <w:t>一般門診手術申報靜脈或肌肉麻醉</w:t>
      </w:r>
      <w:r w:rsidRPr="008912DD">
        <w:rPr>
          <w:rFonts w:ascii="Times New Roman" w:eastAsia="標楷體" w:hAnsi="Times New Roman"/>
          <w:sz w:val="28"/>
          <w:szCs w:val="28"/>
        </w:rPr>
        <w:t>(96004C)</w:t>
      </w:r>
      <w:r w:rsidRPr="008912DD">
        <w:rPr>
          <w:rFonts w:ascii="Times New Roman" w:eastAsia="標楷體" w:hAnsi="Times New Roman"/>
          <w:sz w:val="28"/>
          <w:szCs w:val="28"/>
        </w:rPr>
        <w:t>應有麻醉紀錄備查。</w:t>
      </w:r>
      <w:r w:rsidR="00220D9A" w:rsidRPr="008912DD">
        <w:rPr>
          <w:rFonts w:ascii="Times New Roman" w:eastAsia="標楷體" w:hAnsi="Times New Roman"/>
          <w:sz w:val="28"/>
          <w:szCs w:val="28"/>
        </w:rPr>
        <w:t>(107/7/1)</w:t>
      </w:r>
    </w:p>
    <w:p w14:paraId="05B0D3A0" w14:textId="77777777" w:rsidR="008D18C6" w:rsidRPr="008912DD" w:rsidRDefault="008D18C6" w:rsidP="00C22DA0">
      <w:pPr>
        <w:adjustRightIn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100501031</w:t>
      </w:r>
      <w:r w:rsidRPr="008912DD">
        <w:rPr>
          <w:rFonts w:ascii="Times New Roman" w:eastAsia="標楷體" w:hAnsi="Times New Roman"/>
          <w:sz w:val="28"/>
          <w:szCs w:val="28"/>
        </w:rPr>
        <w:t>用藥</w:t>
      </w:r>
    </w:p>
    <w:p w14:paraId="6BB350DA" w14:textId="77777777" w:rsidR="008D18C6" w:rsidRPr="008912DD" w:rsidRDefault="008D18C6" w:rsidP="00C22DA0">
      <w:pPr>
        <w:adjustRightInd w:val="0"/>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100501031-01</w:t>
      </w:r>
      <w:r w:rsidRPr="008912DD">
        <w:rPr>
          <w:rFonts w:ascii="Times New Roman" w:eastAsia="標楷體" w:hAnsi="Times New Roman"/>
          <w:sz w:val="28"/>
          <w:szCs w:val="28"/>
        </w:rPr>
        <w:t>抗生素之使用：預防性抗生素之使用及無併發症之骨盆腔發炎之抗生素使用，應依藥品給付規定之抗生素使用原則使用。</w:t>
      </w:r>
      <w:r w:rsidRPr="008912DD">
        <w:rPr>
          <w:rFonts w:ascii="Times New Roman" w:eastAsia="標楷體" w:hAnsi="Times New Roman"/>
          <w:sz w:val="28"/>
          <w:szCs w:val="28"/>
        </w:rPr>
        <w:t>(102/3/1)</w:t>
      </w:r>
    </w:p>
    <w:p w14:paraId="5931B015" w14:textId="77777777" w:rsidR="008D18C6" w:rsidRPr="008912DD" w:rsidRDefault="008D18C6" w:rsidP="00C22DA0">
      <w:pPr>
        <w:adjustRightInd w:val="0"/>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100501031-02</w:t>
      </w:r>
      <w:r w:rsidRPr="008912DD">
        <w:rPr>
          <w:rFonts w:ascii="Times New Roman" w:eastAsia="標楷體" w:hAnsi="Times New Roman"/>
          <w:sz w:val="28"/>
          <w:szCs w:val="28"/>
        </w:rPr>
        <w:t>注射藥品之使用時機，應以不能口服或口服仍不能期待有治療效果時，方得為之。</w:t>
      </w:r>
    </w:p>
    <w:p w14:paraId="623CFD41" w14:textId="77777777" w:rsidR="008D18C6" w:rsidRPr="008912DD" w:rsidRDefault="008D18C6" w:rsidP="00C22DA0">
      <w:pPr>
        <w:adjustRightInd w:val="0"/>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100501031-03</w:t>
      </w:r>
      <w:r w:rsidRPr="008912DD">
        <w:rPr>
          <w:rFonts w:ascii="Times New Roman" w:eastAsia="標楷體" w:hAnsi="Times New Roman"/>
          <w:sz w:val="28"/>
          <w:szCs w:val="28"/>
        </w:rPr>
        <w:t>荷爾蒙之使用：停經後荷爾蒙之使用得依醫師診斷使用於閉經、更年期症候群、骨質疏鬆症等疾病治療，但接受子宮切除後之病患不宜使用含黃體素之荷爾蒙製劑。</w:t>
      </w:r>
      <w:r w:rsidRPr="008912DD">
        <w:rPr>
          <w:rFonts w:ascii="Times New Roman" w:eastAsia="標楷體" w:hAnsi="Times New Roman"/>
          <w:sz w:val="28"/>
          <w:szCs w:val="28"/>
        </w:rPr>
        <w:t>(97/5/1)</w:t>
      </w:r>
    </w:p>
    <w:p w14:paraId="58CC8878" w14:textId="77777777" w:rsidR="008D18C6" w:rsidRPr="008912DD" w:rsidRDefault="008D18C6" w:rsidP="00C22DA0">
      <w:pPr>
        <w:adjustRightIn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100501031-04</w:t>
      </w:r>
      <w:r w:rsidRPr="008912DD">
        <w:rPr>
          <w:rFonts w:ascii="Times New Roman" w:eastAsia="標楷體" w:hAnsi="Times New Roman"/>
          <w:sz w:val="28"/>
          <w:szCs w:val="28"/>
        </w:rPr>
        <w:t>維他命之使用：應以有積極治療者為限。</w:t>
      </w:r>
    </w:p>
    <w:p w14:paraId="399C45FA" w14:textId="77777777" w:rsidR="008D18C6" w:rsidRPr="008912DD" w:rsidRDefault="008D18C6" w:rsidP="00C22DA0">
      <w:pPr>
        <w:adjustRightInd w:val="0"/>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100501031-05</w:t>
      </w:r>
      <w:r w:rsidRPr="008912DD">
        <w:rPr>
          <w:rFonts w:ascii="Times New Roman" w:eastAsia="標楷體" w:hAnsi="Times New Roman"/>
          <w:sz w:val="28"/>
          <w:szCs w:val="28"/>
        </w:rPr>
        <w:t>止血劑及酵素腫劑：應慎重選擇使用。正常凝血機能下之手術後及脅迫流產等，應不必使用止血劑。</w:t>
      </w:r>
    </w:p>
    <w:p w14:paraId="3B354E41" w14:textId="77777777" w:rsidR="008D18C6" w:rsidRPr="008912DD" w:rsidRDefault="008D18C6" w:rsidP="00C22DA0">
      <w:pPr>
        <w:adjustRightInd w:val="0"/>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100501031-06</w:t>
      </w:r>
      <w:r w:rsidRPr="008912DD">
        <w:rPr>
          <w:rFonts w:ascii="Times New Roman" w:eastAsia="標楷體" w:hAnsi="Times New Roman"/>
          <w:sz w:val="28"/>
          <w:szCs w:val="28"/>
        </w:rPr>
        <w:t>宮縮緩解劑</w:t>
      </w:r>
      <w:r w:rsidRPr="008912DD">
        <w:rPr>
          <w:rFonts w:ascii="Times New Roman" w:eastAsia="標楷體" w:hAnsi="Times New Roman"/>
          <w:sz w:val="28"/>
          <w:szCs w:val="28"/>
        </w:rPr>
        <w:t>(tocolytics)</w:t>
      </w:r>
      <w:r w:rsidRPr="008912DD">
        <w:rPr>
          <w:rFonts w:ascii="Times New Roman" w:eastAsia="標楷體" w:hAnsi="Times New Roman"/>
          <w:sz w:val="28"/>
          <w:szCs w:val="28"/>
        </w:rPr>
        <w:t>之使用原則：應視產婦病情需要給藥，只適用於妊娠滿十六週</w:t>
      </w:r>
      <w:r w:rsidRPr="008912DD">
        <w:rPr>
          <w:rFonts w:ascii="Times New Roman" w:eastAsia="標楷體" w:hAnsi="Times New Roman"/>
          <w:sz w:val="28"/>
          <w:szCs w:val="28"/>
        </w:rPr>
        <w:t>(</w:t>
      </w:r>
      <w:r w:rsidRPr="008912DD">
        <w:rPr>
          <w:rFonts w:ascii="Times New Roman" w:eastAsia="標楷體" w:hAnsi="Times New Roman"/>
          <w:sz w:val="28"/>
          <w:szCs w:val="28"/>
        </w:rPr>
        <w:t>十六週加</w:t>
      </w:r>
      <w:r w:rsidRPr="008912DD">
        <w:rPr>
          <w:rFonts w:ascii="Times New Roman" w:eastAsia="標楷體" w:hAnsi="Times New Roman"/>
          <w:sz w:val="28"/>
          <w:szCs w:val="28"/>
        </w:rPr>
        <w:t>○</w:t>
      </w:r>
      <w:r w:rsidRPr="008912DD">
        <w:rPr>
          <w:rFonts w:ascii="Times New Roman" w:eastAsia="標楷體" w:hAnsi="Times New Roman"/>
          <w:sz w:val="28"/>
          <w:szCs w:val="28"/>
        </w:rPr>
        <w:t>天</w:t>
      </w:r>
      <w:r w:rsidRPr="008912DD">
        <w:rPr>
          <w:rFonts w:ascii="Times New Roman" w:eastAsia="標楷體" w:hAnsi="Times New Roman"/>
          <w:sz w:val="28"/>
          <w:szCs w:val="28"/>
        </w:rPr>
        <w:t>)</w:t>
      </w:r>
      <w:r w:rsidRPr="008912DD">
        <w:rPr>
          <w:rFonts w:ascii="Times New Roman" w:eastAsia="標楷體" w:hAnsi="Times New Roman"/>
          <w:sz w:val="28"/>
          <w:szCs w:val="28"/>
        </w:rPr>
        <w:t>起，至三十七週前</w:t>
      </w:r>
      <w:r w:rsidRPr="008912DD">
        <w:rPr>
          <w:rFonts w:ascii="Times New Roman" w:eastAsia="標楷體" w:hAnsi="Times New Roman"/>
          <w:sz w:val="28"/>
          <w:szCs w:val="28"/>
        </w:rPr>
        <w:t>(</w:t>
      </w:r>
      <w:r w:rsidRPr="008912DD">
        <w:rPr>
          <w:rFonts w:ascii="Times New Roman" w:eastAsia="標楷體" w:hAnsi="Times New Roman"/>
          <w:sz w:val="28"/>
          <w:szCs w:val="28"/>
        </w:rPr>
        <w:t>三十六週加六天</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0707E391" w14:textId="77777777" w:rsidR="008D18C6" w:rsidRPr="008912DD" w:rsidRDefault="008D18C6" w:rsidP="00C22DA0">
      <w:pPr>
        <w:adjustRightInd w:val="0"/>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100501031-07</w:t>
      </w:r>
      <w:r w:rsidRPr="008912DD">
        <w:rPr>
          <w:rFonts w:ascii="Times New Roman" w:eastAsia="標楷體" w:hAnsi="Times New Roman"/>
          <w:sz w:val="28"/>
          <w:szCs w:val="28"/>
        </w:rPr>
        <w:t>排卵藥物</w:t>
      </w:r>
      <w:r w:rsidRPr="008912DD">
        <w:rPr>
          <w:rFonts w:ascii="Times New Roman" w:eastAsia="標楷體" w:hAnsi="Times New Roman"/>
          <w:sz w:val="28"/>
          <w:szCs w:val="28"/>
        </w:rPr>
        <w:t>(Clomiphene citrate)</w:t>
      </w:r>
      <w:r w:rsidRPr="008912DD">
        <w:rPr>
          <w:rFonts w:ascii="Times New Roman" w:eastAsia="標楷體" w:hAnsi="Times New Roman"/>
          <w:sz w:val="28"/>
          <w:szCs w:val="28"/>
        </w:rPr>
        <w:t>除非為不妊之促排卵治療，否則不宜用來治療月經異常病患，特殊個案如因病情需要，宜於病歷詳實記載，由審查醫藥專家專業判斷。</w:t>
      </w:r>
      <w:r w:rsidRPr="008912DD">
        <w:rPr>
          <w:rFonts w:ascii="Times New Roman" w:eastAsia="標楷體" w:hAnsi="Times New Roman"/>
          <w:sz w:val="28"/>
          <w:szCs w:val="28"/>
        </w:rPr>
        <w:t>(101/2/1)(102/3/1)(106/1/1)</w:t>
      </w:r>
    </w:p>
    <w:p w14:paraId="54B1DDE2" w14:textId="77777777" w:rsidR="008D18C6" w:rsidRPr="008912DD" w:rsidRDefault="008D18C6" w:rsidP="00C22DA0">
      <w:pPr>
        <w:adjustRightIn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100501042</w:t>
      </w:r>
      <w:r w:rsidRPr="008912DD">
        <w:rPr>
          <w:rFonts w:ascii="Times New Roman" w:eastAsia="標楷體" w:hAnsi="Times New Roman"/>
          <w:sz w:val="28"/>
          <w:szCs w:val="28"/>
        </w:rPr>
        <w:t>因治療之需要而行之剝離</w:t>
      </w:r>
    </w:p>
    <w:p w14:paraId="469A0762" w14:textId="77777777" w:rsidR="008D18C6" w:rsidRPr="008912DD" w:rsidRDefault="008D18C6" w:rsidP="00C22DA0">
      <w:pPr>
        <w:adjustRightInd w:val="0"/>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100501042-01</w:t>
      </w:r>
      <w:r w:rsidRPr="008912DD">
        <w:rPr>
          <w:rFonts w:ascii="Times New Roman" w:eastAsia="標楷體" w:hAnsi="Times New Roman"/>
          <w:sz w:val="28"/>
          <w:szCs w:val="28"/>
        </w:rPr>
        <w:t>全民健康保險醫療服務給付項目及支付標準第二部第二章第</w:t>
      </w:r>
      <w:r w:rsidRPr="008912DD">
        <w:rPr>
          <w:rFonts w:ascii="Times New Roman" w:eastAsia="標楷體" w:hAnsi="Times New Roman"/>
          <w:sz w:val="28"/>
          <w:szCs w:val="28"/>
        </w:rPr>
        <w:lastRenderedPageBreak/>
        <w:t>七節手術通則第七條條其中明定為達手術最終目的過程中之剝離等，不得視為副手術申報。</w:t>
      </w:r>
    </w:p>
    <w:p w14:paraId="1E1A241A" w14:textId="77777777" w:rsidR="008D18C6" w:rsidRPr="008912DD" w:rsidRDefault="008D18C6" w:rsidP="00C22DA0">
      <w:pPr>
        <w:adjustRightInd w:val="0"/>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100501042-02</w:t>
      </w:r>
      <w:r w:rsidRPr="008912DD">
        <w:rPr>
          <w:rFonts w:ascii="Times New Roman" w:eastAsia="標楷體" w:hAnsi="Times New Roman"/>
          <w:sz w:val="28"/>
          <w:szCs w:val="28"/>
        </w:rPr>
        <w:t>因治療之需要而行之剝離，例如有症狀之腸黏連、子宮黏連，輸卵管卵巢黏連等其剝離應不屬另一手術過程中之剝離，應可申報為副手術，唯此項申報之審核為避免申報浮濫</w:t>
      </w:r>
      <w:r w:rsidRPr="008912DD">
        <w:rPr>
          <w:rFonts w:ascii="Times New Roman" w:eastAsia="標楷體" w:hAnsi="Times New Roman"/>
          <w:sz w:val="28"/>
          <w:szCs w:val="28"/>
        </w:rPr>
        <w:t>(</w:t>
      </w:r>
      <w:r w:rsidRPr="008912DD">
        <w:rPr>
          <w:rFonts w:ascii="Times New Roman" w:eastAsia="標楷體" w:hAnsi="Times New Roman"/>
          <w:sz w:val="28"/>
          <w:szCs w:val="28"/>
        </w:rPr>
        <w:t>例如重覆剖腹產皆申報之</w:t>
      </w:r>
      <w:r w:rsidRPr="008912DD">
        <w:rPr>
          <w:rFonts w:ascii="Times New Roman" w:eastAsia="標楷體" w:hAnsi="Times New Roman"/>
          <w:sz w:val="28"/>
          <w:szCs w:val="28"/>
        </w:rPr>
        <w:t>)</w:t>
      </w:r>
      <w:r w:rsidRPr="008912DD">
        <w:rPr>
          <w:rFonts w:ascii="Times New Roman" w:eastAsia="標楷體" w:hAnsi="Times New Roman"/>
          <w:sz w:val="28"/>
          <w:szCs w:val="28"/>
        </w:rPr>
        <w:t>應從嚴。</w:t>
      </w:r>
      <w:r w:rsidRPr="008912DD">
        <w:rPr>
          <w:rFonts w:ascii="Times New Roman" w:eastAsia="標楷體" w:hAnsi="Times New Roman"/>
          <w:sz w:val="28"/>
          <w:szCs w:val="28"/>
        </w:rPr>
        <w:t>(102/3/1)</w:t>
      </w:r>
    </w:p>
    <w:p w14:paraId="6BE7C9B1" w14:textId="77777777" w:rsidR="008D18C6" w:rsidRPr="008912DD" w:rsidRDefault="008D18C6" w:rsidP="00C22DA0">
      <w:pPr>
        <w:adjustRightInd w:val="0"/>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100501050</w:t>
      </w:r>
      <w:r w:rsidRPr="008912DD">
        <w:rPr>
          <w:rFonts w:ascii="Times New Roman" w:hAnsi="Times New Roman"/>
        </w:rPr>
        <w:t xml:space="preserve"> </w:t>
      </w:r>
      <w:r w:rsidRPr="008912DD">
        <w:rPr>
          <w:rFonts w:ascii="Times New Roman" w:eastAsia="標楷體" w:hAnsi="Times New Roman"/>
          <w:sz w:val="28"/>
          <w:szCs w:val="28"/>
        </w:rPr>
        <w:t>C/S</w:t>
      </w:r>
      <w:r w:rsidRPr="008912DD">
        <w:rPr>
          <w:rFonts w:ascii="Times New Roman" w:eastAsia="標楷體" w:hAnsi="Times New Roman"/>
          <w:sz w:val="28"/>
          <w:szCs w:val="28"/>
        </w:rPr>
        <w:t>及婦科手術</w:t>
      </w:r>
      <w:r w:rsidRPr="008912DD">
        <w:rPr>
          <w:rFonts w:ascii="Times New Roman" w:eastAsia="標楷體" w:hAnsi="Times New Roman"/>
          <w:sz w:val="28"/>
          <w:szCs w:val="28"/>
        </w:rPr>
        <w:t>(ATH, VTH…)</w:t>
      </w:r>
      <w:r w:rsidRPr="008912DD">
        <w:rPr>
          <w:rFonts w:ascii="Times New Roman" w:eastAsia="標楷體" w:hAnsi="Times New Roman"/>
          <w:sz w:val="28"/>
          <w:szCs w:val="28"/>
        </w:rPr>
        <w:t>等住院案件，住院期間之換藥、陰道灌洗及會陰沖洗次數規定：</w:t>
      </w:r>
    </w:p>
    <w:p w14:paraId="363179BF" w14:textId="77777777" w:rsidR="008D18C6" w:rsidRPr="008912DD" w:rsidRDefault="008D18C6" w:rsidP="00C22DA0">
      <w:pPr>
        <w:adjustRightInd w:val="0"/>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100501050-01</w:t>
      </w:r>
      <w:r w:rsidRPr="008912DD">
        <w:rPr>
          <w:rFonts w:ascii="Times New Roman" w:hAnsi="Times New Roman"/>
        </w:rPr>
        <w:t xml:space="preserve"> </w:t>
      </w:r>
      <w:r w:rsidRPr="008912DD">
        <w:rPr>
          <w:rFonts w:ascii="Times New Roman" w:eastAsia="標楷體" w:hAnsi="Times New Roman"/>
          <w:sz w:val="28"/>
          <w:szCs w:val="28"/>
        </w:rPr>
        <w:t>C/S</w:t>
      </w:r>
      <w:r w:rsidRPr="008912DD">
        <w:rPr>
          <w:rFonts w:ascii="Times New Roman" w:eastAsia="標楷體" w:hAnsi="Times New Roman"/>
          <w:sz w:val="28"/>
          <w:szCs w:val="28"/>
        </w:rPr>
        <w:t>及婦科手術</w:t>
      </w:r>
      <w:r w:rsidRPr="008912DD">
        <w:rPr>
          <w:rFonts w:ascii="Times New Roman" w:eastAsia="標楷體" w:hAnsi="Times New Roman"/>
          <w:sz w:val="28"/>
          <w:szCs w:val="28"/>
        </w:rPr>
        <w:t>(ATH,VTH…)</w:t>
      </w:r>
      <w:r w:rsidRPr="008912DD">
        <w:rPr>
          <w:rFonts w:ascii="Times New Roman" w:eastAsia="標楷體" w:hAnsi="Times New Roman"/>
          <w:sz w:val="28"/>
          <w:szCs w:val="28"/>
        </w:rPr>
        <w:t>等患者，住院期間之會陰沖洗最多申報</w:t>
      </w:r>
      <w:r w:rsidRPr="008912DD">
        <w:rPr>
          <w:rFonts w:ascii="Times New Roman" w:eastAsia="標楷體" w:hAnsi="Times New Roman"/>
          <w:sz w:val="28"/>
          <w:szCs w:val="28"/>
        </w:rPr>
        <w:t>3</w:t>
      </w:r>
      <w:r w:rsidRPr="008912DD">
        <w:rPr>
          <w:rFonts w:ascii="Times New Roman" w:eastAsia="標楷體" w:hAnsi="Times New Roman"/>
          <w:sz w:val="28"/>
          <w:szCs w:val="28"/>
        </w:rPr>
        <w:t>次，換藥最多申報</w:t>
      </w:r>
      <w:r w:rsidRPr="008912DD">
        <w:rPr>
          <w:rFonts w:ascii="Times New Roman" w:eastAsia="標楷體" w:hAnsi="Times New Roman"/>
          <w:sz w:val="28"/>
          <w:szCs w:val="28"/>
        </w:rPr>
        <w:t>3</w:t>
      </w:r>
      <w:r w:rsidRPr="008912DD">
        <w:rPr>
          <w:rFonts w:ascii="Times New Roman" w:eastAsia="標楷體" w:hAnsi="Times New Roman"/>
          <w:sz w:val="28"/>
          <w:szCs w:val="28"/>
        </w:rPr>
        <w:t>次。</w:t>
      </w:r>
      <w:r w:rsidRPr="008912DD">
        <w:rPr>
          <w:rFonts w:ascii="Times New Roman" w:eastAsia="標楷體" w:hAnsi="Times New Roman"/>
          <w:sz w:val="28"/>
          <w:szCs w:val="28"/>
        </w:rPr>
        <w:t>(106/1/1)</w:t>
      </w:r>
    </w:p>
    <w:p w14:paraId="23186456" w14:textId="77777777" w:rsidR="008D18C6" w:rsidRPr="008912DD" w:rsidRDefault="008D18C6" w:rsidP="00C22DA0">
      <w:pPr>
        <w:adjustRightInd w:val="0"/>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100501050-02</w:t>
      </w:r>
      <w:r w:rsidRPr="008912DD">
        <w:rPr>
          <w:rFonts w:ascii="Times New Roman" w:eastAsia="標楷體" w:hAnsi="Times New Roman"/>
          <w:sz w:val="28"/>
          <w:szCs w:val="28"/>
        </w:rPr>
        <w:t>婦科手術</w:t>
      </w:r>
      <w:r w:rsidRPr="008912DD">
        <w:rPr>
          <w:rFonts w:ascii="Times New Roman" w:eastAsia="標楷體" w:hAnsi="Times New Roman"/>
          <w:sz w:val="28"/>
          <w:szCs w:val="28"/>
        </w:rPr>
        <w:t>(ATH, VTH…)</w:t>
      </w:r>
      <w:r w:rsidRPr="008912DD">
        <w:rPr>
          <w:rFonts w:ascii="Times New Roman" w:eastAsia="標楷體" w:hAnsi="Times New Roman"/>
          <w:sz w:val="28"/>
          <w:szCs w:val="28"/>
        </w:rPr>
        <w:t>住院患者，手術前施行陰道灌洗最多以申報</w:t>
      </w:r>
      <w:r w:rsidRPr="008912DD">
        <w:rPr>
          <w:rFonts w:ascii="Times New Roman" w:eastAsia="標楷體" w:hAnsi="Times New Roman"/>
          <w:sz w:val="28"/>
          <w:szCs w:val="28"/>
        </w:rPr>
        <w:t>1</w:t>
      </w:r>
      <w:r w:rsidRPr="008912DD">
        <w:rPr>
          <w:rFonts w:ascii="Times New Roman" w:eastAsia="標楷體" w:hAnsi="Times New Roman"/>
          <w:sz w:val="28"/>
          <w:szCs w:val="28"/>
        </w:rPr>
        <w:t>次為原則。</w:t>
      </w:r>
    </w:p>
    <w:p w14:paraId="79CE09CF" w14:textId="77777777" w:rsidR="008D18C6" w:rsidRPr="008912DD" w:rsidRDefault="008D18C6" w:rsidP="00C22DA0">
      <w:pPr>
        <w:adjustRightIn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100501060</w:t>
      </w:r>
      <w:r w:rsidRPr="008912DD">
        <w:rPr>
          <w:rFonts w:ascii="Times New Roman" w:eastAsia="標楷體" w:hAnsi="Times New Roman"/>
          <w:sz w:val="28"/>
          <w:szCs w:val="28"/>
        </w:rPr>
        <w:t>同一病灶拆線時，不可同時申報換藥費用。</w:t>
      </w:r>
    </w:p>
    <w:p w14:paraId="705B50D8" w14:textId="77777777" w:rsidR="008D18C6" w:rsidRPr="008912DD" w:rsidRDefault="008D18C6" w:rsidP="00C22DA0">
      <w:pPr>
        <w:widowControl/>
        <w:suppressAutoHyphens w:val="0"/>
        <w:adjustRightInd w:val="0"/>
        <w:spacing w:line="600" w:lineRule="exact"/>
        <w:jc w:val="both"/>
        <w:rPr>
          <w:rFonts w:ascii="Times New Roman" w:eastAsia="標楷體" w:hAnsi="Times New Roman"/>
          <w:b/>
          <w:sz w:val="28"/>
          <w:szCs w:val="28"/>
        </w:rPr>
      </w:pPr>
      <w:r w:rsidRPr="008912DD">
        <w:rPr>
          <w:rFonts w:ascii="Times New Roman" w:eastAsia="標楷體" w:hAnsi="Times New Roman"/>
          <w:b/>
          <w:sz w:val="28"/>
          <w:szCs w:val="28"/>
        </w:rPr>
        <w:br w:type="page"/>
      </w:r>
      <w:r w:rsidRPr="008912DD">
        <w:rPr>
          <w:rFonts w:ascii="Times New Roman" w:eastAsia="標楷體" w:hAnsi="Times New Roman"/>
          <w:b/>
          <w:sz w:val="28"/>
          <w:szCs w:val="28"/>
        </w:rPr>
        <w:lastRenderedPageBreak/>
        <w:t>100502</w:t>
      </w:r>
      <w:r w:rsidRPr="008912DD">
        <w:rPr>
          <w:rFonts w:ascii="Times New Roman" w:hAnsi="Times New Roman"/>
        </w:rPr>
        <w:t xml:space="preserve"> </w:t>
      </w:r>
      <w:r w:rsidRPr="008912DD">
        <w:rPr>
          <w:rFonts w:ascii="Times New Roman" w:eastAsia="標楷體" w:hAnsi="Times New Roman"/>
          <w:b/>
          <w:sz w:val="28"/>
          <w:szCs w:val="28"/>
        </w:rPr>
        <w:t>婦科子宮病狀診療</w:t>
      </w:r>
    </w:p>
    <w:p w14:paraId="7A39580A" w14:textId="77777777" w:rsidR="008D18C6" w:rsidRPr="008912DD" w:rsidRDefault="008D18C6" w:rsidP="00C22DA0">
      <w:pPr>
        <w:adjustRightInd w:val="0"/>
        <w:spacing w:line="600" w:lineRule="exact"/>
        <w:jc w:val="both"/>
        <w:rPr>
          <w:rFonts w:ascii="Times New Roman" w:hAnsi="Times New Roman"/>
        </w:rPr>
      </w:pPr>
      <w:r w:rsidRPr="008912DD">
        <w:rPr>
          <w:rFonts w:ascii="Times New Roman" w:eastAsia="標楷體" w:hAnsi="Times New Roman"/>
          <w:sz w:val="28"/>
          <w:szCs w:val="28"/>
        </w:rPr>
        <w:t>100502010</w:t>
      </w:r>
      <w:r w:rsidRPr="008912DD">
        <w:rPr>
          <w:rFonts w:ascii="Times New Roman" w:hAnsi="Times New Roman"/>
        </w:rPr>
        <w:t xml:space="preserve"> </w:t>
      </w:r>
      <w:r w:rsidRPr="008912DD">
        <w:rPr>
          <w:rFonts w:ascii="Times New Roman" w:eastAsia="標楷體" w:hAnsi="Times New Roman"/>
          <w:sz w:val="28"/>
          <w:szCs w:val="28"/>
        </w:rPr>
        <w:t>CA-125(EIA)</w:t>
      </w:r>
      <w:r w:rsidRPr="008912DD">
        <w:rPr>
          <w:rFonts w:ascii="Times New Roman" w:eastAsia="標楷體" w:hAnsi="Times New Roman"/>
          <w:sz w:val="28"/>
          <w:szCs w:val="28"/>
        </w:rPr>
        <w:t>之審查</w:t>
      </w:r>
      <w:r w:rsidRPr="008912DD">
        <w:rPr>
          <w:rFonts w:ascii="Times New Roman" w:eastAsia="標楷體" w:hAnsi="Times New Roman"/>
          <w:sz w:val="28"/>
          <w:szCs w:val="28"/>
        </w:rPr>
        <w:t>(106/1/1)</w:t>
      </w:r>
    </w:p>
    <w:p w14:paraId="04F3754B" w14:textId="77777777" w:rsidR="008D18C6" w:rsidRPr="008912DD" w:rsidRDefault="008D18C6" w:rsidP="00C22DA0">
      <w:pPr>
        <w:adjustRightInd w:val="0"/>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100502010-01</w:t>
      </w:r>
      <w:r w:rsidRPr="008912DD">
        <w:rPr>
          <w:rFonts w:ascii="Times New Roman" w:eastAsia="標楷體" w:hAnsi="Times New Roman"/>
          <w:sz w:val="28"/>
          <w:szCs w:val="28"/>
        </w:rPr>
        <w:t>臨床上懷疑有婦科惡性腫瘤或已確認為婦科惡性腫瘤者，監測其治療效果或追蹤其是否復發。每三個月申報</w:t>
      </w:r>
      <w:r w:rsidRPr="008912DD">
        <w:rPr>
          <w:rFonts w:ascii="Times New Roman" w:eastAsia="標楷體" w:hAnsi="Times New Roman"/>
          <w:sz w:val="28"/>
          <w:szCs w:val="28"/>
        </w:rPr>
        <w:t>1</w:t>
      </w:r>
      <w:r w:rsidRPr="008912DD">
        <w:rPr>
          <w:rFonts w:ascii="Times New Roman" w:eastAsia="標楷體" w:hAnsi="Times New Roman"/>
          <w:sz w:val="28"/>
          <w:szCs w:val="28"/>
        </w:rPr>
        <w:t>次，其他惡性腫瘤，</w:t>
      </w:r>
      <w:r w:rsidRPr="008912DD">
        <w:rPr>
          <w:rFonts w:ascii="Times New Roman" w:eastAsia="標楷體" w:hAnsi="Times New Roman"/>
          <w:sz w:val="28"/>
          <w:szCs w:val="28"/>
        </w:rPr>
        <w:t>CA125</w:t>
      </w:r>
      <w:r w:rsidRPr="008912DD">
        <w:rPr>
          <w:rFonts w:ascii="Times New Roman" w:eastAsia="標楷體" w:hAnsi="Times New Roman"/>
          <w:sz w:val="28"/>
          <w:szCs w:val="28"/>
        </w:rPr>
        <w:t>如可作為癌症監測指標者亦同，但如因病情變化需要提早監測時須說明其理由。</w:t>
      </w:r>
    </w:p>
    <w:p w14:paraId="0AE762E4" w14:textId="77777777" w:rsidR="008D18C6" w:rsidRPr="008912DD" w:rsidRDefault="008D18C6" w:rsidP="00C22DA0">
      <w:pPr>
        <w:adjustRightInd w:val="0"/>
        <w:spacing w:line="600" w:lineRule="exact"/>
        <w:ind w:left="1680" w:hangingChars="600" w:hanging="1680"/>
        <w:jc w:val="both"/>
        <w:rPr>
          <w:rFonts w:ascii="Times New Roman" w:hAnsi="Times New Roman"/>
        </w:rPr>
      </w:pPr>
      <w:r w:rsidRPr="008912DD">
        <w:rPr>
          <w:rFonts w:ascii="Times New Roman" w:eastAsia="標楷體" w:hAnsi="Times New Roman"/>
          <w:sz w:val="28"/>
          <w:szCs w:val="28"/>
        </w:rPr>
        <w:t>100502010-02</w:t>
      </w:r>
      <w:r w:rsidRPr="008912DD">
        <w:rPr>
          <w:rFonts w:ascii="Times New Roman" w:eastAsia="標楷體" w:hAnsi="Times New Roman"/>
          <w:sz w:val="28"/>
          <w:szCs w:val="28"/>
        </w:rPr>
        <w:t>可作為腫瘤如子宮肌腺症、子宮內膜異位症手術前後之追蹤。每六個月抽血</w:t>
      </w:r>
      <w:r w:rsidRPr="008912DD">
        <w:rPr>
          <w:rFonts w:ascii="Times New Roman" w:eastAsia="標楷體" w:hAnsi="Times New Roman"/>
          <w:sz w:val="28"/>
          <w:szCs w:val="28"/>
        </w:rPr>
        <w:t>1</w:t>
      </w:r>
      <w:r w:rsidRPr="008912DD">
        <w:rPr>
          <w:rFonts w:ascii="Times New Roman" w:eastAsia="標楷體" w:hAnsi="Times New Roman"/>
          <w:sz w:val="28"/>
          <w:szCs w:val="28"/>
        </w:rPr>
        <w:t>次。</w:t>
      </w:r>
    </w:p>
    <w:p w14:paraId="69C9717C" w14:textId="77777777" w:rsidR="008D18C6" w:rsidRPr="008912DD" w:rsidRDefault="008D18C6" w:rsidP="00C22DA0">
      <w:pPr>
        <w:adjustRightInd w:val="0"/>
        <w:spacing w:line="600" w:lineRule="exact"/>
        <w:ind w:left="1274" w:hangingChars="455" w:hanging="1274"/>
        <w:jc w:val="both"/>
        <w:rPr>
          <w:rFonts w:ascii="Times New Roman" w:eastAsia="標楷體" w:hAnsi="Times New Roman"/>
          <w:sz w:val="28"/>
          <w:szCs w:val="28"/>
        </w:rPr>
      </w:pPr>
      <w:r w:rsidRPr="008912DD">
        <w:rPr>
          <w:rFonts w:ascii="Times New Roman" w:eastAsia="標楷體" w:hAnsi="Times New Roman"/>
          <w:sz w:val="28"/>
          <w:szCs w:val="28"/>
        </w:rPr>
        <w:t>100502022</w:t>
      </w:r>
      <w:r w:rsidRPr="008912DD">
        <w:rPr>
          <w:rFonts w:ascii="Times New Roman" w:eastAsia="標楷體" w:hAnsi="Times New Roman"/>
          <w:sz w:val="28"/>
          <w:szCs w:val="28"/>
        </w:rPr>
        <w:t>一般全子宮切除術</w:t>
      </w:r>
      <w:r w:rsidRPr="008912DD">
        <w:rPr>
          <w:rFonts w:ascii="Times New Roman" w:eastAsia="標楷體" w:hAnsi="Times New Roman"/>
          <w:sz w:val="28"/>
          <w:szCs w:val="28"/>
        </w:rPr>
        <w:t>(80403B)</w:t>
      </w:r>
      <w:r w:rsidRPr="008912DD">
        <w:rPr>
          <w:rFonts w:ascii="Times New Roman" w:eastAsia="標楷體" w:hAnsi="Times New Roman"/>
          <w:sz w:val="28"/>
          <w:szCs w:val="28"/>
        </w:rPr>
        <w:t>、廣泛性全子宮切除術</w:t>
      </w:r>
      <w:r w:rsidRPr="008912DD">
        <w:rPr>
          <w:rFonts w:ascii="Times New Roman" w:eastAsia="標楷體" w:hAnsi="Times New Roman"/>
          <w:sz w:val="28"/>
          <w:szCs w:val="28"/>
        </w:rPr>
        <w:t>(80412B)</w:t>
      </w:r>
      <w:r w:rsidRPr="008912DD">
        <w:rPr>
          <w:rFonts w:ascii="Times New Roman" w:eastAsia="標楷體" w:hAnsi="Times New Roman"/>
          <w:sz w:val="28"/>
          <w:szCs w:val="28"/>
        </w:rPr>
        <w:t>及子宮頸癌全子宮根除術</w:t>
      </w:r>
      <w:r w:rsidRPr="008912DD">
        <w:rPr>
          <w:rFonts w:ascii="Times New Roman" w:eastAsia="標楷體" w:hAnsi="Times New Roman"/>
          <w:sz w:val="28"/>
          <w:szCs w:val="28"/>
        </w:rPr>
        <w:t>(80413B)</w:t>
      </w:r>
      <w:r w:rsidRPr="008912DD">
        <w:rPr>
          <w:rFonts w:ascii="Times New Roman" w:eastAsia="標楷體" w:hAnsi="Times New Roman"/>
          <w:sz w:val="28"/>
          <w:szCs w:val="28"/>
        </w:rPr>
        <w:t>之手術範圍界定。</w:t>
      </w:r>
      <w:r w:rsidR="00220D9A" w:rsidRPr="008912DD">
        <w:rPr>
          <w:rFonts w:ascii="Times New Roman" w:eastAsia="標楷體" w:hAnsi="Times New Roman"/>
          <w:sz w:val="28"/>
          <w:szCs w:val="28"/>
        </w:rPr>
        <w:t>(107/7/1)</w:t>
      </w:r>
    </w:p>
    <w:p w14:paraId="701385C6" w14:textId="77777777" w:rsidR="008D18C6" w:rsidRPr="008912DD" w:rsidRDefault="008D18C6" w:rsidP="00C22DA0">
      <w:pPr>
        <w:adjustRightInd w:val="0"/>
        <w:spacing w:line="600" w:lineRule="exact"/>
        <w:ind w:left="1700" w:hangingChars="607" w:hanging="1700"/>
        <w:jc w:val="both"/>
        <w:rPr>
          <w:rFonts w:ascii="Times New Roman" w:eastAsia="標楷體" w:hAnsi="Times New Roman"/>
          <w:sz w:val="28"/>
          <w:szCs w:val="28"/>
        </w:rPr>
      </w:pPr>
      <w:r w:rsidRPr="008912DD">
        <w:rPr>
          <w:rFonts w:ascii="Times New Roman" w:eastAsia="標楷體" w:hAnsi="Times New Roman"/>
          <w:sz w:val="28"/>
          <w:szCs w:val="28"/>
        </w:rPr>
        <w:t>100502022-01</w:t>
      </w:r>
      <w:r w:rsidRPr="008912DD">
        <w:rPr>
          <w:rFonts w:ascii="Times New Roman" w:eastAsia="標楷體" w:hAnsi="Times New Roman"/>
          <w:sz w:val="28"/>
          <w:szCs w:val="28"/>
        </w:rPr>
        <w:t>一般全子宮切除術</w:t>
      </w:r>
      <w:r w:rsidRPr="008912DD">
        <w:rPr>
          <w:rFonts w:ascii="Times New Roman" w:eastAsia="標楷體" w:hAnsi="Times New Roman"/>
          <w:sz w:val="28"/>
          <w:szCs w:val="28"/>
        </w:rPr>
        <w:t>(80403B)</w:t>
      </w:r>
      <w:r w:rsidRPr="008912DD">
        <w:rPr>
          <w:rFonts w:ascii="Times New Roman" w:eastAsia="標楷體" w:hAnsi="Times New Roman"/>
          <w:sz w:val="28"/>
          <w:szCs w:val="28"/>
        </w:rPr>
        <w:t>：手術包括子宮體及子宮頸切除。</w:t>
      </w:r>
      <w:r w:rsidR="00220D9A" w:rsidRPr="008912DD">
        <w:rPr>
          <w:rFonts w:ascii="Times New Roman" w:eastAsia="標楷體" w:hAnsi="Times New Roman"/>
          <w:sz w:val="28"/>
          <w:szCs w:val="28"/>
        </w:rPr>
        <w:t>(107/7/1)</w:t>
      </w:r>
    </w:p>
    <w:p w14:paraId="37FFF411" w14:textId="77777777" w:rsidR="008D18C6" w:rsidRPr="008912DD" w:rsidRDefault="008D18C6" w:rsidP="00C22DA0">
      <w:pPr>
        <w:adjustRightInd w:val="0"/>
        <w:spacing w:line="600" w:lineRule="exact"/>
        <w:ind w:left="1700" w:hangingChars="607" w:hanging="1700"/>
        <w:jc w:val="both"/>
        <w:rPr>
          <w:rFonts w:ascii="Times New Roman" w:eastAsia="標楷體" w:hAnsi="Times New Roman"/>
          <w:sz w:val="28"/>
          <w:szCs w:val="28"/>
        </w:rPr>
      </w:pPr>
      <w:r w:rsidRPr="008912DD">
        <w:rPr>
          <w:rFonts w:ascii="Times New Roman" w:eastAsia="標楷體" w:hAnsi="Times New Roman"/>
          <w:sz w:val="28"/>
          <w:szCs w:val="28"/>
        </w:rPr>
        <w:t xml:space="preserve">100502022-02 </w:t>
      </w:r>
      <w:r w:rsidRPr="008912DD">
        <w:rPr>
          <w:rFonts w:ascii="Times New Roman" w:eastAsia="標楷體" w:hAnsi="Times New Roman"/>
          <w:sz w:val="28"/>
          <w:szCs w:val="28"/>
        </w:rPr>
        <w:t>廣泛性全子宮切除術</w:t>
      </w:r>
      <w:r w:rsidRPr="008912DD">
        <w:rPr>
          <w:rFonts w:ascii="Times New Roman" w:eastAsia="標楷體" w:hAnsi="Times New Roman"/>
          <w:sz w:val="28"/>
          <w:szCs w:val="28"/>
        </w:rPr>
        <w:t>(80412B)</w:t>
      </w:r>
      <w:r w:rsidRPr="008912DD">
        <w:rPr>
          <w:rFonts w:ascii="Times New Roman" w:eastAsia="標楷體" w:hAnsi="Times New Roman"/>
          <w:sz w:val="28"/>
          <w:szCs w:val="28"/>
        </w:rPr>
        <w:t>：手術包括子宮體、子宮頸、子宮旁結締組織</w:t>
      </w:r>
      <w:r w:rsidRPr="008912DD">
        <w:rPr>
          <w:rFonts w:ascii="Times New Roman" w:eastAsia="標楷體" w:hAnsi="Times New Roman"/>
          <w:sz w:val="28"/>
          <w:szCs w:val="28"/>
        </w:rPr>
        <w:t>(parametrium)</w:t>
      </w:r>
      <w:r w:rsidRPr="008912DD">
        <w:rPr>
          <w:rFonts w:ascii="Times New Roman" w:eastAsia="標楷體" w:hAnsi="Times New Roman"/>
          <w:sz w:val="28"/>
          <w:szCs w:val="28"/>
        </w:rPr>
        <w:t>二分之一以內及部分陰道切除。</w:t>
      </w:r>
      <w:r w:rsidR="00220D9A" w:rsidRPr="008912DD">
        <w:rPr>
          <w:rFonts w:ascii="Times New Roman" w:eastAsia="標楷體" w:hAnsi="Times New Roman"/>
          <w:sz w:val="28"/>
          <w:szCs w:val="28"/>
        </w:rPr>
        <w:t>(107/7/1)</w:t>
      </w:r>
    </w:p>
    <w:p w14:paraId="714302D2" w14:textId="77777777" w:rsidR="008D18C6" w:rsidRPr="008912DD" w:rsidRDefault="008D18C6" w:rsidP="00C22DA0">
      <w:pPr>
        <w:adjustRightInd w:val="0"/>
        <w:spacing w:line="600" w:lineRule="exact"/>
        <w:ind w:left="1274" w:hangingChars="455" w:hanging="1274"/>
        <w:jc w:val="both"/>
        <w:rPr>
          <w:rFonts w:ascii="Times New Roman" w:eastAsia="標楷體" w:hAnsi="Times New Roman"/>
          <w:sz w:val="28"/>
          <w:szCs w:val="28"/>
        </w:rPr>
      </w:pPr>
      <w:r w:rsidRPr="008912DD">
        <w:rPr>
          <w:rFonts w:ascii="Times New Roman" w:eastAsia="標楷體" w:hAnsi="Times New Roman"/>
          <w:sz w:val="28"/>
          <w:szCs w:val="28"/>
        </w:rPr>
        <w:t>100502022-03</w:t>
      </w:r>
      <w:r w:rsidRPr="008912DD">
        <w:rPr>
          <w:rFonts w:ascii="Times New Roman" w:eastAsia="標楷體" w:hAnsi="Times New Roman"/>
          <w:sz w:val="28"/>
          <w:szCs w:val="28"/>
        </w:rPr>
        <w:t>子宮頸癌全子宮根除術</w:t>
      </w:r>
      <w:r w:rsidRPr="008912DD">
        <w:rPr>
          <w:rFonts w:ascii="Times New Roman" w:eastAsia="標楷體" w:hAnsi="Times New Roman"/>
          <w:sz w:val="28"/>
          <w:szCs w:val="28"/>
        </w:rPr>
        <w:t>(80413B)</w:t>
      </w:r>
      <w:r w:rsidRPr="008912DD">
        <w:rPr>
          <w:rFonts w:ascii="Times New Roman" w:eastAsia="標楷體" w:hAnsi="Times New Roman"/>
          <w:sz w:val="28"/>
          <w:szCs w:val="28"/>
        </w:rPr>
        <w:t>及陰道式子宮根治手術</w:t>
      </w:r>
      <w:r w:rsidRPr="008912DD">
        <w:rPr>
          <w:rFonts w:ascii="Times New Roman" w:eastAsia="標楷體" w:hAnsi="Times New Roman"/>
          <w:sz w:val="28"/>
          <w:szCs w:val="28"/>
        </w:rPr>
        <w:t>(80414B)</w:t>
      </w:r>
      <w:r w:rsidRPr="008912DD">
        <w:rPr>
          <w:rFonts w:ascii="Times New Roman" w:eastAsia="標楷體" w:hAnsi="Times New Roman"/>
          <w:sz w:val="28"/>
          <w:szCs w:val="28"/>
        </w:rPr>
        <w:t>：手術包括子宮體、子宮頸、子宮旁結締組織及部分陰道切除，不包含骨盆淋巴切除，如子宮頸癌手術併行骨盆淋巴切除術，可申報骨盆腔淋巴腺切除術</w:t>
      </w:r>
      <w:r w:rsidRPr="008912DD">
        <w:rPr>
          <w:rFonts w:ascii="Times New Roman" w:eastAsia="標楷體" w:hAnsi="Times New Roman"/>
          <w:sz w:val="28"/>
          <w:szCs w:val="28"/>
        </w:rPr>
        <w:t>(70208B)</w:t>
      </w:r>
      <w:r w:rsidRPr="008912DD">
        <w:rPr>
          <w:rFonts w:ascii="Times New Roman" w:eastAsia="標楷體" w:hAnsi="Times New Roman"/>
          <w:sz w:val="28"/>
          <w:szCs w:val="28"/>
        </w:rPr>
        <w:t>之二分之一。</w:t>
      </w:r>
      <w:r w:rsidR="00220D9A" w:rsidRPr="008912DD">
        <w:rPr>
          <w:rFonts w:ascii="Times New Roman" w:eastAsia="標楷體" w:hAnsi="Times New Roman"/>
          <w:sz w:val="28"/>
          <w:szCs w:val="28"/>
        </w:rPr>
        <w:t>(107/7/1)</w:t>
      </w:r>
    </w:p>
    <w:p w14:paraId="32D0198B" w14:textId="77777777" w:rsidR="008D18C6" w:rsidRPr="008912DD" w:rsidRDefault="008D18C6" w:rsidP="00C22DA0">
      <w:pPr>
        <w:adjustRightIn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100502032</w:t>
      </w:r>
      <w:r w:rsidRPr="008912DD">
        <w:rPr>
          <w:rFonts w:ascii="Times New Roman" w:eastAsia="標楷體" w:hAnsi="Times New Roman"/>
          <w:sz w:val="28"/>
          <w:szCs w:val="28"/>
        </w:rPr>
        <w:t>子宮切除術</w:t>
      </w:r>
      <w:r w:rsidRPr="008912DD">
        <w:rPr>
          <w:rFonts w:ascii="Times New Roman" w:eastAsia="標楷體" w:hAnsi="Times New Roman"/>
          <w:sz w:val="28"/>
          <w:szCs w:val="28"/>
        </w:rPr>
        <w:t xml:space="preserve"> (106/12/1)</w:t>
      </w:r>
      <w:r w:rsidR="00220D9A" w:rsidRPr="008912DD">
        <w:rPr>
          <w:rFonts w:ascii="Times New Roman" w:eastAsia="標楷體" w:hAnsi="Times New Roman"/>
          <w:sz w:val="28"/>
          <w:szCs w:val="28"/>
        </w:rPr>
        <w:t>(107/7/1)</w:t>
      </w:r>
    </w:p>
    <w:p w14:paraId="7470A8A8" w14:textId="77777777" w:rsidR="008D18C6" w:rsidRPr="008912DD" w:rsidRDefault="008D18C6" w:rsidP="00C22DA0">
      <w:pPr>
        <w:adjustRightInd w:val="0"/>
        <w:spacing w:line="600" w:lineRule="exact"/>
        <w:ind w:leftChars="1" w:left="1699" w:hangingChars="606" w:hanging="1697"/>
        <w:jc w:val="both"/>
        <w:rPr>
          <w:rFonts w:ascii="Times New Roman" w:eastAsia="標楷體" w:hAnsi="Times New Roman"/>
          <w:sz w:val="28"/>
          <w:szCs w:val="28"/>
        </w:rPr>
      </w:pPr>
      <w:r w:rsidRPr="008912DD">
        <w:rPr>
          <w:rFonts w:ascii="Times New Roman" w:eastAsia="標楷體" w:hAnsi="Times New Roman"/>
          <w:sz w:val="28"/>
          <w:szCs w:val="28"/>
        </w:rPr>
        <w:t>100502032-01</w:t>
      </w:r>
      <w:r w:rsidRPr="008912DD">
        <w:rPr>
          <w:rFonts w:ascii="Times New Roman" w:eastAsia="標楷體" w:hAnsi="Times New Roman"/>
          <w:sz w:val="28"/>
          <w:szCs w:val="28"/>
        </w:rPr>
        <w:t>需檢附佐證資料</w:t>
      </w:r>
      <w:r w:rsidRPr="008912DD">
        <w:rPr>
          <w:rFonts w:ascii="Times New Roman" w:eastAsia="標楷體" w:hAnsi="Times New Roman"/>
          <w:sz w:val="28"/>
          <w:szCs w:val="28"/>
        </w:rPr>
        <w:t>(</w:t>
      </w:r>
      <w:r w:rsidRPr="008912DD">
        <w:rPr>
          <w:rFonts w:ascii="Times New Roman" w:eastAsia="標楷體" w:hAnsi="Times New Roman"/>
          <w:sz w:val="28"/>
          <w:szCs w:val="28"/>
        </w:rPr>
        <w:t>如影像檢查、超音波等</w:t>
      </w:r>
      <w:r w:rsidRPr="008912DD">
        <w:rPr>
          <w:rFonts w:ascii="Times New Roman" w:eastAsia="標楷體" w:hAnsi="Times New Roman"/>
          <w:sz w:val="28"/>
          <w:szCs w:val="28"/>
        </w:rPr>
        <w:t>)</w:t>
      </w:r>
      <w:r w:rsidRPr="008912DD">
        <w:rPr>
          <w:rFonts w:ascii="Times New Roman" w:eastAsia="標楷體" w:hAnsi="Times New Roman"/>
          <w:sz w:val="28"/>
          <w:szCs w:val="28"/>
        </w:rPr>
        <w:t>，如審查要求提出狀況說明，需提子宮切除之說明。</w:t>
      </w:r>
      <w:r w:rsidR="00220D9A" w:rsidRPr="008912DD">
        <w:rPr>
          <w:rFonts w:ascii="Times New Roman" w:eastAsia="標楷體" w:hAnsi="Times New Roman"/>
          <w:sz w:val="28"/>
          <w:szCs w:val="28"/>
        </w:rPr>
        <w:t>(107/7/1)</w:t>
      </w:r>
    </w:p>
    <w:p w14:paraId="210339F5" w14:textId="77777777" w:rsidR="008D18C6" w:rsidRPr="008912DD" w:rsidRDefault="008D18C6" w:rsidP="00C22DA0">
      <w:pPr>
        <w:adjustRightIn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lastRenderedPageBreak/>
        <w:t>100502032-02</w:t>
      </w:r>
      <w:r w:rsidRPr="008912DD">
        <w:rPr>
          <w:rFonts w:ascii="Times New Roman" w:eastAsia="標楷體" w:hAnsi="Times New Roman"/>
          <w:sz w:val="28"/>
          <w:szCs w:val="28"/>
        </w:rPr>
        <w:t>考量病人安全，子宮切除術不宜於門診執行。</w:t>
      </w:r>
      <w:r w:rsidR="00220D9A" w:rsidRPr="008912DD">
        <w:rPr>
          <w:rFonts w:ascii="Times New Roman" w:eastAsia="標楷體" w:hAnsi="Times New Roman"/>
          <w:sz w:val="28"/>
          <w:szCs w:val="28"/>
        </w:rPr>
        <w:t>(107/7/1)</w:t>
      </w:r>
    </w:p>
    <w:p w14:paraId="13D32879" w14:textId="77777777" w:rsidR="008D18C6" w:rsidRPr="008912DD" w:rsidRDefault="008D18C6" w:rsidP="00C22DA0">
      <w:pPr>
        <w:adjustRightInd w:val="0"/>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100502032-03</w:t>
      </w:r>
      <w:r w:rsidRPr="008912DD">
        <w:rPr>
          <w:rFonts w:ascii="Times New Roman" w:eastAsia="標楷體" w:hAnsi="Times New Roman"/>
          <w:sz w:val="28"/>
          <w:szCs w:val="28"/>
        </w:rPr>
        <w:t>同時併報</w:t>
      </w:r>
      <w:r w:rsidRPr="008912DD">
        <w:rPr>
          <w:rFonts w:ascii="Times New Roman" w:eastAsia="標楷體" w:hAnsi="Times New Roman"/>
          <w:sz w:val="28"/>
          <w:szCs w:val="28"/>
        </w:rPr>
        <w:t>2</w:t>
      </w:r>
      <w:r w:rsidRPr="008912DD">
        <w:rPr>
          <w:rFonts w:ascii="Times New Roman" w:eastAsia="標楷體" w:hAnsi="Times New Roman"/>
          <w:sz w:val="28"/>
          <w:szCs w:val="28"/>
        </w:rPr>
        <w:t>次以上相關手術，手術內容不宜重疊</w:t>
      </w:r>
      <w:r w:rsidRPr="008912DD">
        <w:rPr>
          <w:rFonts w:ascii="Times New Roman" w:eastAsia="標楷體" w:hAnsi="Times New Roman"/>
          <w:sz w:val="28"/>
          <w:szCs w:val="28"/>
        </w:rPr>
        <w:t>(</w:t>
      </w:r>
      <w:r w:rsidRPr="008912DD">
        <w:rPr>
          <w:rFonts w:ascii="Times New Roman" w:eastAsia="標楷體" w:hAnsi="Times New Roman"/>
          <w:sz w:val="28"/>
          <w:szCs w:val="28"/>
        </w:rPr>
        <w:t>如申報經腹腔及陰道合併之骨盆底重建術</w:t>
      </w:r>
      <w:r w:rsidRPr="008912DD">
        <w:rPr>
          <w:rFonts w:ascii="Times New Roman" w:eastAsia="標楷體" w:hAnsi="Times New Roman"/>
          <w:sz w:val="28"/>
          <w:szCs w:val="28"/>
        </w:rPr>
        <w:t>(80026B)</w:t>
      </w:r>
      <w:r w:rsidRPr="008912DD">
        <w:rPr>
          <w:rFonts w:ascii="Times New Roman" w:eastAsia="標楷體" w:hAnsi="Times New Roman"/>
          <w:sz w:val="28"/>
          <w:szCs w:val="28"/>
        </w:rPr>
        <w:t>者，不宜併報次全子宮切除術</w:t>
      </w:r>
      <w:r w:rsidRPr="008912DD">
        <w:rPr>
          <w:rFonts w:ascii="Times New Roman" w:eastAsia="標楷體" w:hAnsi="Times New Roman"/>
          <w:sz w:val="28"/>
          <w:szCs w:val="28"/>
        </w:rPr>
        <w:t>(80404C))</w:t>
      </w:r>
      <w:r w:rsidRPr="008912DD">
        <w:rPr>
          <w:rFonts w:ascii="Times New Roman" w:eastAsia="標楷體" w:hAnsi="Times New Roman"/>
          <w:sz w:val="28"/>
          <w:szCs w:val="28"/>
        </w:rPr>
        <w:t>。</w:t>
      </w:r>
      <w:r w:rsidR="00220D9A" w:rsidRPr="008912DD">
        <w:rPr>
          <w:rFonts w:ascii="Times New Roman" w:eastAsia="標楷體" w:hAnsi="Times New Roman"/>
          <w:sz w:val="28"/>
          <w:szCs w:val="28"/>
        </w:rPr>
        <w:t>(107/7/1)</w:t>
      </w:r>
    </w:p>
    <w:p w14:paraId="26C473D7" w14:textId="77777777" w:rsidR="008D18C6" w:rsidRPr="008912DD" w:rsidRDefault="008D18C6" w:rsidP="00C22DA0">
      <w:pPr>
        <w:adjustRightInd w:val="0"/>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100502042</w:t>
      </w:r>
      <w:r w:rsidRPr="008912DD">
        <w:rPr>
          <w:rFonts w:ascii="Times New Roman" w:eastAsia="標楷體" w:hAnsi="Times New Roman"/>
          <w:sz w:val="28"/>
          <w:szCs w:val="28"/>
          <w:lang w:val="zh-TW"/>
        </w:rPr>
        <w:t>沾黏分離之主手術得以子宮鏡剝離子宮腔粘黏或子宮內膜電燒</w:t>
      </w:r>
      <w:r w:rsidRPr="008912DD">
        <w:rPr>
          <w:rFonts w:ascii="Times New Roman" w:eastAsia="標楷體" w:hAnsi="Times New Roman"/>
          <w:sz w:val="28"/>
          <w:szCs w:val="28"/>
          <w:lang w:val="zh-TW"/>
        </w:rPr>
        <w:t>(80423C)</w:t>
      </w:r>
      <w:r w:rsidRPr="008912DD">
        <w:rPr>
          <w:rFonts w:ascii="Times New Roman" w:eastAsia="標楷體" w:hAnsi="Times New Roman"/>
          <w:sz w:val="28"/>
          <w:szCs w:val="28"/>
          <w:lang w:val="zh-TW"/>
        </w:rPr>
        <w:t>手術申報，六個月中最多申報一次。</w:t>
      </w:r>
      <w:r w:rsidR="00220D9A" w:rsidRPr="008912DD">
        <w:rPr>
          <w:rFonts w:ascii="Times New Roman" w:eastAsia="標楷體" w:hAnsi="Times New Roman"/>
          <w:sz w:val="28"/>
          <w:szCs w:val="28"/>
        </w:rPr>
        <w:t>(107/7/1)</w:t>
      </w:r>
    </w:p>
    <w:p w14:paraId="599CB654" w14:textId="77777777" w:rsidR="008D18C6" w:rsidRPr="008912DD" w:rsidRDefault="008D18C6" w:rsidP="00C22DA0">
      <w:pPr>
        <w:adjustRightInd w:val="0"/>
        <w:spacing w:line="600" w:lineRule="exact"/>
        <w:jc w:val="both"/>
        <w:rPr>
          <w:rFonts w:ascii="Times New Roman" w:eastAsia="標楷體" w:hAnsi="Times New Roman"/>
          <w:b/>
          <w:sz w:val="28"/>
          <w:szCs w:val="28"/>
        </w:rPr>
      </w:pPr>
      <w:r w:rsidRPr="008912DD">
        <w:rPr>
          <w:rFonts w:ascii="Times New Roman" w:eastAsia="標楷體" w:hAnsi="Times New Roman"/>
          <w:sz w:val="28"/>
          <w:szCs w:val="28"/>
        </w:rPr>
        <w:t>100502052</w:t>
      </w:r>
      <w:r w:rsidRPr="008912DD">
        <w:rPr>
          <w:rFonts w:ascii="Times New Roman" w:eastAsia="標楷體" w:hAnsi="Times New Roman"/>
          <w:sz w:val="28"/>
          <w:szCs w:val="28"/>
        </w:rPr>
        <w:t>婦科子宮鏡檢查</w:t>
      </w:r>
      <w:r w:rsidRPr="008912DD">
        <w:rPr>
          <w:rFonts w:ascii="Times New Roman" w:eastAsia="標楷體" w:hAnsi="Times New Roman"/>
          <w:sz w:val="28"/>
          <w:szCs w:val="28"/>
        </w:rPr>
        <w:t xml:space="preserve"> </w:t>
      </w:r>
      <w:r w:rsidR="00220D9A" w:rsidRPr="008912DD">
        <w:rPr>
          <w:rFonts w:ascii="Times New Roman" w:eastAsia="標楷體" w:hAnsi="Times New Roman"/>
          <w:sz w:val="28"/>
          <w:szCs w:val="28"/>
        </w:rPr>
        <w:t>(107/7/1)</w:t>
      </w:r>
    </w:p>
    <w:p w14:paraId="6C0B8955" w14:textId="77777777" w:rsidR="008D18C6" w:rsidRPr="008912DD" w:rsidRDefault="008D18C6" w:rsidP="00C22DA0">
      <w:pPr>
        <w:adjustRightInd w:val="0"/>
        <w:spacing w:line="600" w:lineRule="exact"/>
        <w:ind w:left="1680" w:hangingChars="600" w:hanging="1680"/>
        <w:jc w:val="both"/>
        <w:rPr>
          <w:rFonts w:ascii="Times New Roman" w:eastAsia="標楷體" w:hAnsi="Times New Roman"/>
          <w:sz w:val="28"/>
          <w:szCs w:val="28"/>
          <w:lang w:val="zh-TW"/>
        </w:rPr>
      </w:pPr>
      <w:r w:rsidRPr="008912DD">
        <w:rPr>
          <w:rFonts w:ascii="Times New Roman" w:eastAsia="標楷體" w:hAnsi="Times New Roman"/>
          <w:sz w:val="28"/>
          <w:szCs w:val="28"/>
          <w:lang w:val="zh-TW"/>
        </w:rPr>
        <w:t>100502052-01</w:t>
      </w:r>
      <w:r w:rsidRPr="008912DD">
        <w:rPr>
          <w:rFonts w:ascii="Times New Roman" w:eastAsia="標楷體" w:hAnsi="Times New Roman"/>
          <w:sz w:val="28"/>
          <w:szCs w:val="28"/>
          <w:lang w:val="zh-TW"/>
        </w:rPr>
        <w:t>所有子宮鏡檢查前須先排除懷孕及感染，或術前無性行為避孕者。</w:t>
      </w:r>
    </w:p>
    <w:p w14:paraId="11A07366" w14:textId="77777777" w:rsidR="008D18C6" w:rsidRPr="008912DD" w:rsidRDefault="008D18C6" w:rsidP="00C22DA0">
      <w:pPr>
        <w:adjustRightInd w:val="0"/>
        <w:spacing w:line="600" w:lineRule="exact"/>
        <w:ind w:left="1680" w:hangingChars="600" w:hanging="1680"/>
        <w:jc w:val="both"/>
        <w:rPr>
          <w:rFonts w:ascii="Times New Roman" w:eastAsia="標楷體" w:hAnsi="Times New Roman"/>
          <w:sz w:val="28"/>
          <w:szCs w:val="28"/>
          <w:lang w:val="zh-TW"/>
        </w:rPr>
      </w:pPr>
      <w:r w:rsidRPr="008912DD">
        <w:rPr>
          <w:rFonts w:ascii="Times New Roman" w:eastAsia="標楷體" w:hAnsi="Times New Roman"/>
          <w:sz w:val="28"/>
          <w:szCs w:val="28"/>
          <w:lang w:val="zh-TW"/>
        </w:rPr>
        <w:t>100502052-02</w:t>
      </w:r>
      <w:r w:rsidRPr="008912DD">
        <w:rPr>
          <w:rFonts w:ascii="Times New Roman" w:eastAsia="標楷體" w:hAnsi="Times New Roman"/>
          <w:sz w:val="28"/>
          <w:szCs w:val="28"/>
          <w:lang w:val="zh-TW"/>
        </w:rPr>
        <w:t>子宮鏡檢查適當時機為月經來潮後兩周內。</w:t>
      </w:r>
    </w:p>
    <w:p w14:paraId="5377CAB9" w14:textId="77777777" w:rsidR="008D18C6" w:rsidRPr="008912DD" w:rsidRDefault="008D18C6" w:rsidP="00C22DA0">
      <w:pPr>
        <w:adjustRightInd w:val="0"/>
        <w:spacing w:line="600" w:lineRule="exact"/>
        <w:ind w:left="1680" w:hangingChars="600" w:hanging="1680"/>
        <w:jc w:val="both"/>
        <w:rPr>
          <w:rFonts w:ascii="Times New Roman" w:eastAsia="標楷體" w:hAnsi="Times New Roman"/>
          <w:sz w:val="28"/>
          <w:szCs w:val="28"/>
          <w:lang w:val="zh-TW"/>
        </w:rPr>
      </w:pPr>
      <w:r w:rsidRPr="008912DD">
        <w:rPr>
          <w:rFonts w:ascii="Times New Roman" w:eastAsia="標楷體" w:hAnsi="Times New Roman"/>
          <w:sz w:val="28"/>
          <w:szCs w:val="28"/>
          <w:lang w:val="zh-TW"/>
        </w:rPr>
        <w:t>100502052-03</w:t>
      </w:r>
      <w:r w:rsidRPr="008912DD">
        <w:rPr>
          <w:rFonts w:ascii="Times New Roman" w:eastAsia="標楷體" w:hAnsi="Times New Roman"/>
          <w:sz w:val="28"/>
          <w:szCs w:val="28"/>
          <w:lang w:val="zh-TW"/>
        </w:rPr>
        <w:t>應先進行適當的理學或影像檢查及治療後，如有下列情形再執行子宮鏡檢查：</w:t>
      </w:r>
    </w:p>
    <w:p w14:paraId="35A8FDAA" w14:textId="77777777" w:rsidR="008D18C6" w:rsidRPr="008912DD"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kern w:val="0"/>
          <w:sz w:val="28"/>
          <w:szCs w:val="28"/>
          <w:lang w:val="zh-TW"/>
        </w:rPr>
      </w:pPr>
      <w:r w:rsidRPr="008912DD">
        <w:rPr>
          <w:rFonts w:ascii="Times New Roman" w:eastAsia="標楷體" w:hAnsi="Times New Roman"/>
          <w:kern w:val="0"/>
          <w:sz w:val="28"/>
          <w:szCs w:val="28"/>
          <w:lang w:val="zh-TW"/>
        </w:rPr>
        <w:t>停經前之異常子宮出血</w:t>
      </w:r>
      <w:r w:rsidR="00A077A7" w:rsidRPr="008912DD">
        <w:rPr>
          <w:rFonts w:ascii="Times New Roman" w:eastAsia="標楷體" w:hAnsi="Times New Roman"/>
          <w:kern w:val="0"/>
          <w:sz w:val="28"/>
          <w:szCs w:val="28"/>
          <w:lang w:val="zh-TW"/>
        </w:rPr>
        <w:t>。</w:t>
      </w:r>
      <w:r w:rsidRPr="008912DD">
        <w:rPr>
          <w:rFonts w:ascii="Times New Roman" w:eastAsia="標楷體" w:hAnsi="Times New Roman"/>
          <w:kern w:val="0"/>
          <w:sz w:val="28"/>
          <w:szCs w:val="28"/>
          <w:lang w:val="zh-TW"/>
        </w:rPr>
        <w:t>(</w:t>
      </w:r>
      <w:r w:rsidRPr="008912DD">
        <w:rPr>
          <w:rFonts w:ascii="Times New Roman" w:eastAsia="標楷體" w:hAnsi="Times New Roman"/>
          <w:kern w:val="0"/>
          <w:sz w:val="28"/>
          <w:szCs w:val="28"/>
          <w:lang w:val="zh-TW"/>
        </w:rPr>
        <w:t>應先排除子宮頸病變並經適當藥物治療</w:t>
      </w:r>
      <w:r w:rsidR="00A077A7" w:rsidRPr="008912DD">
        <w:rPr>
          <w:rFonts w:ascii="Times New Roman" w:eastAsia="標楷體" w:hAnsi="Times New Roman"/>
          <w:kern w:val="0"/>
          <w:sz w:val="28"/>
          <w:szCs w:val="28"/>
          <w:lang w:val="zh-TW"/>
        </w:rPr>
        <w:t>無效時</w:t>
      </w:r>
      <w:r w:rsidRPr="008912DD">
        <w:rPr>
          <w:rFonts w:ascii="Times New Roman" w:eastAsia="標楷體" w:hAnsi="Times New Roman"/>
          <w:kern w:val="0"/>
          <w:sz w:val="28"/>
          <w:szCs w:val="28"/>
          <w:lang w:val="zh-TW"/>
        </w:rPr>
        <w:t>)</w:t>
      </w:r>
      <w:r w:rsidR="00A077A7" w:rsidRPr="008912DD">
        <w:rPr>
          <w:rFonts w:ascii="Times New Roman" w:eastAsia="標楷體" w:hAnsi="Times New Roman"/>
          <w:sz w:val="28"/>
          <w:szCs w:val="28"/>
        </w:rPr>
        <w:t xml:space="preserve"> (</w:t>
      </w:r>
      <w:r w:rsidR="00817FDE" w:rsidRPr="008912DD">
        <w:rPr>
          <w:rFonts w:ascii="Times New Roman" w:eastAsia="標楷體" w:hAnsi="Times New Roman"/>
          <w:sz w:val="28"/>
          <w:szCs w:val="28"/>
        </w:rPr>
        <w:t>108/3/1</w:t>
      </w:r>
      <w:r w:rsidR="00A077A7" w:rsidRPr="008912DD">
        <w:rPr>
          <w:rFonts w:ascii="Times New Roman" w:eastAsia="標楷體" w:hAnsi="Times New Roman"/>
          <w:sz w:val="28"/>
          <w:szCs w:val="28"/>
        </w:rPr>
        <w:t>)</w:t>
      </w:r>
    </w:p>
    <w:p w14:paraId="2F183029" w14:textId="77777777" w:rsidR="008D18C6" w:rsidRPr="008912DD"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kern w:val="0"/>
          <w:sz w:val="28"/>
          <w:szCs w:val="28"/>
          <w:lang w:val="zh-TW"/>
        </w:rPr>
      </w:pPr>
      <w:r w:rsidRPr="008912DD">
        <w:rPr>
          <w:rFonts w:ascii="Times New Roman" w:eastAsia="標楷體" w:hAnsi="Times New Roman"/>
          <w:kern w:val="0"/>
          <w:sz w:val="28"/>
          <w:szCs w:val="28"/>
          <w:lang w:val="zh-TW"/>
        </w:rPr>
        <w:t>停經期</w:t>
      </w:r>
      <w:r w:rsidRPr="008912DD">
        <w:rPr>
          <w:rFonts w:ascii="Times New Roman" w:eastAsia="標楷體" w:hAnsi="Times New Roman"/>
          <w:kern w:val="0"/>
          <w:sz w:val="28"/>
          <w:szCs w:val="28"/>
          <w:lang w:val="zh-TW"/>
        </w:rPr>
        <w:t>/</w:t>
      </w:r>
      <w:r w:rsidRPr="008912DD">
        <w:rPr>
          <w:rFonts w:ascii="Times New Roman" w:eastAsia="標楷體" w:hAnsi="Times New Roman"/>
          <w:kern w:val="0"/>
          <w:sz w:val="28"/>
          <w:szCs w:val="28"/>
          <w:lang w:val="zh-TW"/>
        </w:rPr>
        <w:t>後子宮出血或持續子宮分泌物。</w:t>
      </w:r>
      <w:r w:rsidRPr="008912DD">
        <w:rPr>
          <w:rFonts w:ascii="Times New Roman" w:eastAsia="標楷體" w:hAnsi="Times New Roman"/>
          <w:kern w:val="0"/>
          <w:sz w:val="28"/>
          <w:szCs w:val="28"/>
          <w:lang w:val="zh-TW"/>
        </w:rPr>
        <w:t xml:space="preserve"> </w:t>
      </w:r>
    </w:p>
    <w:p w14:paraId="4DFC60B9" w14:textId="77777777" w:rsidR="008D18C6" w:rsidRPr="008912DD"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kern w:val="0"/>
          <w:sz w:val="28"/>
          <w:szCs w:val="28"/>
          <w:lang w:val="zh-TW"/>
        </w:rPr>
      </w:pPr>
      <w:r w:rsidRPr="008912DD">
        <w:rPr>
          <w:rFonts w:ascii="Times New Roman" w:eastAsia="標楷體" w:hAnsi="Times New Roman"/>
          <w:kern w:val="0"/>
          <w:sz w:val="28"/>
          <w:szCs w:val="28"/>
          <w:lang w:val="zh-TW"/>
        </w:rPr>
        <w:t>超音波檢查懷疑子宮腔內腫瘤或息肉者。</w:t>
      </w:r>
    </w:p>
    <w:p w14:paraId="66176C27" w14:textId="77777777" w:rsidR="008D18C6" w:rsidRPr="008912DD"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kern w:val="0"/>
          <w:sz w:val="28"/>
          <w:szCs w:val="28"/>
          <w:lang w:val="zh-TW"/>
        </w:rPr>
      </w:pPr>
      <w:r w:rsidRPr="008912DD">
        <w:rPr>
          <w:rFonts w:ascii="Times New Roman" w:eastAsia="標楷體" w:hAnsi="Times New Roman"/>
          <w:kern w:val="0"/>
          <w:sz w:val="28"/>
          <w:szCs w:val="28"/>
          <w:lang w:val="zh-TW"/>
        </w:rPr>
        <w:t>影像檢查疑子宮內異物或避孕器殘段。</w:t>
      </w:r>
    </w:p>
    <w:p w14:paraId="2B9CF0EE" w14:textId="77777777" w:rsidR="008D18C6" w:rsidRPr="008912DD"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kern w:val="0"/>
          <w:sz w:val="28"/>
          <w:szCs w:val="28"/>
          <w:lang w:val="zh-TW"/>
        </w:rPr>
      </w:pPr>
      <w:r w:rsidRPr="008912DD">
        <w:rPr>
          <w:rFonts w:ascii="Times New Roman" w:eastAsia="標楷體" w:hAnsi="Times New Roman"/>
          <w:kern w:val="0"/>
          <w:sz w:val="28"/>
          <w:szCs w:val="28"/>
          <w:lang w:val="zh-TW"/>
        </w:rPr>
        <w:t>影像檢查疑子宮腔內殘留流產後胚胎組織。</w:t>
      </w:r>
    </w:p>
    <w:p w14:paraId="3ED3AF5B" w14:textId="77777777" w:rsidR="008D18C6" w:rsidRPr="008912DD"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kern w:val="0"/>
          <w:sz w:val="28"/>
          <w:szCs w:val="28"/>
          <w:lang w:val="zh-TW"/>
        </w:rPr>
      </w:pPr>
      <w:r w:rsidRPr="008912DD">
        <w:rPr>
          <w:rFonts w:ascii="Times New Roman" w:eastAsia="標楷體" w:hAnsi="Times New Roman"/>
          <w:kern w:val="0"/>
          <w:sz w:val="28"/>
          <w:szCs w:val="28"/>
          <w:lang w:val="zh-TW"/>
        </w:rPr>
        <w:t>避孕器移位改正。</w:t>
      </w:r>
    </w:p>
    <w:p w14:paraId="59FB082E" w14:textId="77777777" w:rsidR="008D18C6" w:rsidRPr="008912DD"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kern w:val="0"/>
          <w:sz w:val="28"/>
          <w:szCs w:val="28"/>
          <w:lang w:val="zh-TW"/>
        </w:rPr>
      </w:pPr>
      <w:r w:rsidRPr="008912DD">
        <w:rPr>
          <w:rFonts w:ascii="Times New Roman" w:eastAsia="標楷體" w:hAnsi="Times New Roman"/>
          <w:kern w:val="0"/>
          <w:sz w:val="28"/>
          <w:szCs w:val="28"/>
          <w:lang w:val="zh-TW"/>
        </w:rPr>
        <w:t>影像檢查懷疑子宮畸形或子宮腔結構異常者。</w:t>
      </w:r>
    </w:p>
    <w:p w14:paraId="0E75A98D" w14:textId="77777777" w:rsidR="008D18C6" w:rsidRPr="008912DD"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kern w:val="0"/>
          <w:sz w:val="28"/>
          <w:szCs w:val="28"/>
          <w:lang w:val="zh-TW"/>
        </w:rPr>
      </w:pPr>
      <w:r w:rsidRPr="008912DD">
        <w:rPr>
          <w:rFonts w:ascii="Times New Roman" w:eastAsia="標楷體" w:hAnsi="Times New Roman"/>
          <w:kern w:val="0"/>
          <w:sz w:val="28"/>
          <w:szCs w:val="28"/>
          <w:lang w:val="zh-TW"/>
        </w:rPr>
        <w:t>影像檢查懷疑子宮內膜增生或子宮內膜癌。</w:t>
      </w:r>
    </w:p>
    <w:p w14:paraId="52F63BB8" w14:textId="77777777" w:rsidR="008D18C6" w:rsidRPr="008912DD" w:rsidRDefault="008D18C6" w:rsidP="00940ACE">
      <w:pPr>
        <w:pStyle w:val="af"/>
        <w:numPr>
          <w:ilvl w:val="0"/>
          <w:numId w:val="42"/>
        </w:numPr>
        <w:tabs>
          <w:tab w:val="left" w:pos="1843"/>
        </w:tabs>
        <w:adjustRightInd w:val="0"/>
        <w:spacing w:line="600" w:lineRule="exact"/>
        <w:ind w:left="1843" w:hanging="142"/>
        <w:jc w:val="left"/>
        <w:rPr>
          <w:rFonts w:ascii="Times New Roman" w:eastAsia="標楷體" w:hAnsi="Times New Roman"/>
          <w:kern w:val="0"/>
          <w:sz w:val="28"/>
          <w:szCs w:val="28"/>
          <w:lang w:val="zh-TW"/>
        </w:rPr>
      </w:pPr>
      <w:r w:rsidRPr="008912DD">
        <w:rPr>
          <w:rFonts w:ascii="Times New Roman" w:eastAsia="標楷體" w:hAnsi="Times New Roman"/>
          <w:kern w:val="0"/>
          <w:sz w:val="28"/>
          <w:szCs w:val="28"/>
          <w:lang w:val="zh-TW"/>
        </w:rPr>
        <w:lastRenderedPageBreak/>
        <w:t>不孕症之檢查。</w:t>
      </w:r>
      <w:r w:rsidR="00A077A7" w:rsidRPr="008912DD">
        <w:rPr>
          <w:rFonts w:ascii="Times New Roman" w:eastAsia="標楷體" w:hAnsi="Times New Roman"/>
          <w:kern w:val="0"/>
          <w:sz w:val="28"/>
          <w:szCs w:val="28"/>
          <w:lang w:val="zh-TW"/>
        </w:rPr>
        <w:t>(</w:t>
      </w:r>
      <w:r w:rsidR="00A077A7" w:rsidRPr="008912DD">
        <w:rPr>
          <w:rFonts w:ascii="Times New Roman" w:eastAsia="標楷體" w:hAnsi="Times New Roman"/>
          <w:kern w:val="0"/>
          <w:sz w:val="28"/>
          <w:szCs w:val="28"/>
          <w:lang w:val="zh-TW"/>
        </w:rPr>
        <w:t>應有合理的臨床適應症而非常規檢查</w:t>
      </w:r>
      <w:r w:rsidR="00A077A7" w:rsidRPr="008912DD">
        <w:rPr>
          <w:rFonts w:ascii="Times New Roman" w:eastAsia="標楷體" w:hAnsi="Times New Roman"/>
          <w:kern w:val="0"/>
          <w:sz w:val="28"/>
          <w:szCs w:val="28"/>
          <w:lang w:val="zh-TW"/>
        </w:rPr>
        <w:t>)</w:t>
      </w:r>
      <w:r w:rsidR="00A077A7" w:rsidRPr="008912DD">
        <w:rPr>
          <w:rFonts w:ascii="Times New Roman" w:eastAsia="標楷體" w:hAnsi="Times New Roman"/>
          <w:sz w:val="28"/>
          <w:szCs w:val="28"/>
        </w:rPr>
        <w:t xml:space="preserve"> (</w:t>
      </w:r>
      <w:r w:rsidR="00817FDE" w:rsidRPr="008912DD">
        <w:rPr>
          <w:rFonts w:ascii="Times New Roman" w:eastAsia="標楷體" w:hAnsi="Times New Roman"/>
          <w:sz w:val="28"/>
          <w:szCs w:val="28"/>
        </w:rPr>
        <w:t>108/3/1</w:t>
      </w:r>
      <w:r w:rsidR="00A077A7" w:rsidRPr="008912DD">
        <w:rPr>
          <w:rFonts w:ascii="Times New Roman" w:eastAsia="標楷體" w:hAnsi="Times New Roman"/>
          <w:sz w:val="28"/>
          <w:szCs w:val="28"/>
        </w:rPr>
        <w:t>)</w:t>
      </w:r>
    </w:p>
    <w:p w14:paraId="4B5DF635" w14:textId="77777777" w:rsidR="008D18C6" w:rsidRPr="008912DD"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kern w:val="0"/>
          <w:sz w:val="28"/>
          <w:szCs w:val="28"/>
          <w:lang w:val="zh-TW"/>
        </w:rPr>
      </w:pPr>
      <w:r w:rsidRPr="008912DD">
        <w:rPr>
          <w:rFonts w:ascii="Times New Roman" w:eastAsia="標楷體" w:hAnsi="Times New Roman"/>
          <w:kern w:val="0"/>
          <w:sz w:val="28"/>
          <w:szCs w:val="28"/>
          <w:lang w:val="zh-TW"/>
        </w:rPr>
        <w:t>重複人工生殖治療失敗者。</w:t>
      </w:r>
    </w:p>
    <w:p w14:paraId="6EBB2C76" w14:textId="77777777" w:rsidR="008D18C6" w:rsidRPr="008912DD"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kern w:val="0"/>
          <w:sz w:val="28"/>
          <w:szCs w:val="28"/>
          <w:lang w:val="zh-TW"/>
        </w:rPr>
      </w:pPr>
      <w:r w:rsidRPr="008912DD">
        <w:rPr>
          <w:rFonts w:ascii="Times New Roman" w:eastAsia="標楷體" w:hAnsi="Times New Roman"/>
          <w:kern w:val="0"/>
          <w:sz w:val="28"/>
          <w:szCs w:val="28"/>
          <w:lang w:val="zh-TW"/>
        </w:rPr>
        <w:t>習慣性流產者。</w:t>
      </w:r>
    </w:p>
    <w:p w14:paraId="1DA5A993" w14:textId="77777777" w:rsidR="008D18C6" w:rsidRPr="008912DD"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kern w:val="0"/>
          <w:sz w:val="28"/>
          <w:szCs w:val="28"/>
          <w:lang w:val="zh-TW"/>
        </w:rPr>
      </w:pPr>
      <w:r w:rsidRPr="008912DD">
        <w:rPr>
          <w:rFonts w:ascii="Times New Roman" w:eastAsia="標楷體" w:hAnsi="Times New Roman"/>
          <w:kern w:val="0"/>
          <w:sz w:val="28"/>
          <w:szCs w:val="28"/>
          <w:lang w:val="zh-TW"/>
        </w:rPr>
        <w:t>疑有子宮腔內粘黏並計劃懷孕者。</w:t>
      </w:r>
    </w:p>
    <w:p w14:paraId="776725DF" w14:textId="77777777" w:rsidR="008D18C6" w:rsidRPr="008912DD"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kern w:val="0"/>
          <w:sz w:val="28"/>
          <w:szCs w:val="28"/>
          <w:lang w:val="zh-TW"/>
        </w:rPr>
      </w:pPr>
      <w:r w:rsidRPr="008912DD">
        <w:rPr>
          <w:rFonts w:ascii="Times New Roman" w:eastAsia="標楷體" w:hAnsi="Times New Roman"/>
          <w:kern w:val="0"/>
          <w:sz w:val="28"/>
          <w:szCs w:val="28"/>
          <w:lang w:val="zh-TW"/>
        </w:rPr>
        <w:t>子宮鏡手術或藥物治療後的追蹤檢查。</w:t>
      </w:r>
    </w:p>
    <w:p w14:paraId="4B24C210" w14:textId="77777777" w:rsidR="008D18C6" w:rsidRPr="008912DD"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kern w:val="0"/>
          <w:sz w:val="28"/>
          <w:szCs w:val="28"/>
          <w:lang w:val="zh-TW"/>
        </w:rPr>
      </w:pPr>
      <w:r w:rsidRPr="008912DD">
        <w:rPr>
          <w:rFonts w:ascii="Times New Roman" w:eastAsia="標楷體" w:hAnsi="Times New Roman"/>
          <w:kern w:val="0"/>
          <w:sz w:val="28"/>
          <w:szCs w:val="28"/>
          <w:lang w:val="zh-TW"/>
        </w:rPr>
        <w:t>對子宮內膜增生或子宮內膜癌病人進行生育保留治療的追蹤。</w:t>
      </w:r>
    </w:p>
    <w:p w14:paraId="5C35C8EF" w14:textId="77777777" w:rsidR="008D18C6" w:rsidRPr="008912DD"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kern w:val="0"/>
          <w:sz w:val="28"/>
          <w:szCs w:val="28"/>
          <w:lang w:val="zh-TW"/>
        </w:rPr>
      </w:pPr>
      <w:r w:rsidRPr="008912DD">
        <w:rPr>
          <w:rFonts w:ascii="Times New Roman" w:eastAsia="標楷體" w:hAnsi="Times New Roman"/>
          <w:kern w:val="0"/>
          <w:sz w:val="28"/>
          <w:szCs w:val="28"/>
          <w:lang w:val="zh-TW"/>
        </w:rPr>
        <w:t>沒有過性經驗，</w:t>
      </w:r>
      <w:r w:rsidR="007C181C" w:rsidRPr="008912DD">
        <w:rPr>
          <w:rFonts w:ascii="Times New Roman" w:eastAsia="標楷體" w:hAnsi="Times New Roman"/>
          <w:kern w:val="0"/>
          <w:sz w:val="28"/>
          <w:szCs w:val="28"/>
          <w:lang w:val="zh-TW"/>
        </w:rPr>
        <w:t>有合理的臨床適應症</w:t>
      </w:r>
      <w:r w:rsidRPr="008912DD">
        <w:rPr>
          <w:rFonts w:ascii="Times New Roman" w:eastAsia="標楷體" w:hAnsi="Times New Roman"/>
          <w:kern w:val="0"/>
          <w:sz w:val="28"/>
          <w:szCs w:val="28"/>
          <w:lang w:val="zh-TW"/>
        </w:rPr>
        <w:t>需要執行陰道或子宮頸的檢查的病人</w:t>
      </w:r>
      <w:r w:rsidR="007C181C" w:rsidRPr="008912DD">
        <w:rPr>
          <w:rFonts w:ascii="Times New Roman" w:eastAsia="標楷體" w:hAnsi="Times New Roman"/>
          <w:kern w:val="0"/>
          <w:sz w:val="28"/>
          <w:szCs w:val="28"/>
          <w:lang w:val="zh-TW"/>
        </w:rPr>
        <w:t>。</w:t>
      </w:r>
      <w:r w:rsidR="009E6E9F" w:rsidRPr="008912DD">
        <w:rPr>
          <w:rFonts w:ascii="Times New Roman" w:eastAsia="標楷體" w:hAnsi="Times New Roman"/>
          <w:sz w:val="28"/>
          <w:szCs w:val="28"/>
        </w:rPr>
        <w:t>(108/3/1)</w:t>
      </w:r>
    </w:p>
    <w:p w14:paraId="166A72F6" w14:textId="77777777" w:rsidR="008D18C6" w:rsidRPr="008912DD"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kern w:val="0"/>
          <w:sz w:val="28"/>
          <w:szCs w:val="28"/>
          <w:lang w:val="zh-TW"/>
        </w:rPr>
      </w:pPr>
      <w:r w:rsidRPr="008912DD">
        <w:rPr>
          <w:rFonts w:ascii="Times New Roman" w:eastAsia="標楷體" w:hAnsi="Times New Roman"/>
          <w:kern w:val="0"/>
          <w:sz w:val="28"/>
          <w:szCs w:val="28"/>
          <w:lang w:val="zh-TW"/>
        </w:rPr>
        <w:t xml:space="preserve"> </w:t>
      </w:r>
      <w:r w:rsidRPr="008912DD">
        <w:rPr>
          <w:rFonts w:ascii="Times New Roman" w:eastAsia="標楷體" w:hAnsi="Times New Roman"/>
          <w:kern w:val="0"/>
          <w:sz w:val="28"/>
          <w:szCs w:val="28"/>
          <w:lang w:val="zh-TW"/>
        </w:rPr>
        <w:t>特殊病人情況，依醫師臨床判斷視醫療準則決定。</w:t>
      </w:r>
    </w:p>
    <w:p w14:paraId="0CC8FDB2" w14:textId="77777777" w:rsidR="008D18C6" w:rsidRPr="008912DD" w:rsidRDefault="008D18C6" w:rsidP="00C22DA0">
      <w:pPr>
        <w:adjustRightInd w:val="0"/>
        <w:spacing w:line="600" w:lineRule="exact"/>
        <w:ind w:left="1680" w:hangingChars="600" w:hanging="1680"/>
        <w:jc w:val="both"/>
        <w:rPr>
          <w:rFonts w:ascii="Times New Roman" w:eastAsia="標楷體" w:hAnsi="Times New Roman"/>
          <w:sz w:val="28"/>
          <w:szCs w:val="28"/>
          <w:lang w:val="zh-TW"/>
        </w:rPr>
      </w:pPr>
      <w:r w:rsidRPr="008912DD">
        <w:rPr>
          <w:rFonts w:ascii="Times New Roman" w:eastAsia="標楷體" w:hAnsi="Times New Roman"/>
          <w:sz w:val="28"/>
          <w:szCs w:val="28"/>
          <w:lang w:val="zh-TW"/>
        </w:rPr>
        <w:t>100502052-04</w:t>
      </w:r>
      <w:r w:rsidRPr="008912DD">
        <w:rPr>
          <w:rFonts w:ascii="Times New Roman" w:eastAsia="標楷體" w:hAnsi="Times New Roman"/>
          <w:sz w:val="28"/>
          <w:szCs w:val="28"/>
          <w:lang w:val="zh-TW"/>
        </w:rPr>
        <w:t>送審需檢附的佐證資料</w:t>
      </w:r>
    </w:p>
    <w:p w14:paraId="15B93D3B" w14:textId="77777777" w:rsidR="008D18C6" w:rsidRPr="008912DD" w:rsidRDefault="008D18C6" w:rsidP="00940ACE">
      <w:pPr>
        <w:pStyle w:val="af"/>
        <w:numPr>
          <w:ilvl w:val="0"/>
          <w:numId w:val="43"/>
        </w:numPr>
        <w:tabs>
          <w:tab w:val="left" w:pos="1843"/>
        </w:tabs>
        <w:adjustRightInd w:val="0"/>
        <w:spacing w:line="600" w:lineRule="exact"/>
        <w:ind w:left="1843" w:hanging="141"/>
        <w:rPr>
          <w:rFonts w:ascii="Times New Roman" w:eastAsia="標楷體" w:hAnsi="Times New Roman"/>
          <w:kern w:val="0"/>
          <w:sz w:val="28"/>
          <w:szCs w:val="28"/>
          <w:lang w:val="zh-TW"/>
        </w:rPr>
      </w:pPr>
      <w:r w:rsidRPr="008912DD">
        <w:rPr>
          <w:rFonts w:ascii="Times New Roman" w:eastAsia="標楷體" w:hAnsi="Times New Roman"/>
          <w:kern w:val="0"/>
          <w:sz w:val="28"/>
          <w:szCs w:val="28"/>
          <w:lang w:val="zh-TW"/>
        </w:rPr>
        <w:t>病人執行前後一次門診病歷</w:t>
      </w:r>
    </w:p>
    <w:p w14:paraId="7E6EB04F" w14:textId="77777777" w:rsidR="008D18C6" w:rsidRPr="008912DD" w:rsidRDefault="008D18C6" w:rsidP="00940ACE">
      <w:pPr>
        <w:pStyle w:val="af"/>
        <w:numPr>
          <w:ilvl w:val="0"/>
          <w:numId w:val="43"/>
        </w:numPr>
        <w:tabs>
          <w:tab w:val="left" w:pos="1843"/>
        </w:tabs>
        <w:adjustRightInd w:val="0"/>
        <w:spacing w:line="600" w:lineRule="exact"/>
        <w:ind w:left="1843" w:hanging="141"/>
        <w:rPr>
          <w:rFonts w:ascii="Times New Roman" w:eastAsia="標楷體" w:hAnsi="Times New Roman"/>
          <w:kern w:val="0"/>
          <w:sz w:val="28"/>
          <w:szCs w:val="28"/>
          <w:lang w:val="zh-TW"/>
        </w:rPr>
      </w:pPr>
      <w:r w:rsidRPr="008912DD">
        <w:rPr>
          <w:rFonts w:ascii="Times New Roman" w:eastAsia="標楷體" w:hAnsi="Times New Roman"/>
          <w:kern w:val="0"/>
          <w:sz w:val="28"/>
          <w:szCs w:val="28"/>
          <w:lang w:val="zh-TW"/>
        </w:rPr>
        <w:t>子宮鏡影像及報告</w:t>
      </w:r>
      <w:r w:rsidR="00C54EE9" w:rsidRPr="008912DD">
        <w:rPr>
          <w:rFonts w:ascii="Times New Roman" w:eastAsia="標楷體" w:hAnsi="Times New Roman"/>
          <w:kern w:val="0"/>
          <w:sz w:val="28"/>
          <w:szCs w:val="28"/>
          <w:lang w:val="zh-TW"/>
        </w:rPr>
        <w:t>(</w:t>
      </w:r>
      <w:r w:rsidRPr="008912DD">
        <w:rPr>
          <w:rFonts w:ascii="Times New Roman" w:eastAsia="標楷體" w:hAnsi="Times New Roman"/>
          <w:kern w:val="0"/>
          <w:sz w:val="28"/>
          <w:szCs w:val="28"/>
          <w:lang w:val="zh-TW"/>
        </w:rPr>
        <w:t>住院病歷視情況補充</w:t>
      </w:r>
      <w:r w:rsidR="00C54EE9" w:rsidRPr="008912DD">
        <w:rPr>
          <w:rFonts w:ascii="Times New Roman" w:eastAsia="標楷體" w:hAnsi="Times New Roman"/>
          <w:kern w:val="0"/>
          <w:sz w:val="28"/>
          <w:szCs w:val="28"/>
          <w:lang w:val="zh-TW"/>
        </w:rPr>
        <w:t>)</w:t>
      </w:r>
    </w:p>
    <w:p w14:paraId="776EC985" w14:textId="77777777" w:rsidR="008D18C6" w:rsidRPr="008912DD" w:rsidRDefault="008D18C6" w:rsidP="00C22DA0">
      <w:pPr>
        <w:adjustRightInd w:val="0"/>
        <w:spacing w:line="600" w:lineRule="exact"/>
        <w:ind w:left="1680" w:hangingChars="600" w:hanging="1680"/>
        <w:jc w:val="both"/>
        <w:rPr>
          <w:rFonts w:ascii="Times New Roman" w:eastAsia="標楷體" w:hAnsi="Times New Roman"/>
          <w:sz w:val="28"/>
          <w:szCs w:val="28"/>
          <w:lang w:val="zh-TW"/>
        </w:rPr>
      </w:pPr>
      <w:r w:rsidRPr="008912DD">
        <w:rPr>
          <w:rFonts w:ascii="Times New Roman" w:eastAsia="標楷體" w:hAnsi="Times New Roman"/>
          <w:sz w:val="28"/>
          <w:szCs w:val="28"/>
          <w:lang w:val="zh-TW"/>
        </w:rPr>
        <w:t>100502052-05</w:t>
      </w:r>
      <w:r w:rsidRPr="008912DD">
        <w:rPr>
          <w:rFonts w:ascii="Times New Roman" w:eastAsia="標楷體" w:hAnsi="Times New Roman"/>
          <w:sz w:val="28"/>
          <w:szCs w:val="28"/>
          <w:lang w:val="zh-TW"/>
        </w:rPr>
        <w:t>同一個案多次執行子宮鏡檢查之適當性</w:t>
      </w:r>
    </w:p>
    <w:p w14:paraId="7035F936" w14:textId="77777777" w:rsidR="008D18C6" w:rsidRPr="008912DD" w:rsidRDefault="008D18C6" w:rsidP="00940ACE">
      <w:pPr>
        <w:pStyle w:val="af"/>
        <w:numPr>
          <w:ilvl w:val="0"/>
          <w:numId w:val="44"/>
        </w:numPr>
        <w:tabs>
          <w:tab w:val="left" w:pos="1843"/>
        </w:tabs>
        <w:adjustRightInd w:val="0"/>
        <w:spacing w:line="600" w:lineRule="exact"/>
        <w:ind w:left="1843" w:hanging="141"/>
        <w:rPr>
          <w:rFonts w:ascii="Times New Roman" w:eastAsia="標楷體" w:hAnsi="Times New Roman"/>
          <w:kern w:val="0"/>
          <w:sz w:val="28"/>
          <w:szCs w:val="28"/>
          <w:lang w:val="zh-TW"/>
        </w:rPr>
      </w:pPr>
      <w:r w:rsidRPr="008912DD">
        <w:rPr>
          <w:rFonts w:ascii="Times New Roman" w:eastAsia="標楷體" w:hAnsi="Times New Roman"/>
          <w:kern w:val="0"/>
          <w:sz w:val="28"/>
          <w:szCs w:val="28"/>
          <w:lang w:val="zh-TW"/>
        </w:rPr>
        <w:t>當次子宮鏡檢查結果為正常者，同一</w:t>
      </w:r>
      <w:r w:rsidR="007C181C" w:rsidRPr="008912DD">
        <w:rPr>
          <w:rFonts w:ascii="Times New Roman" w:eastAsia="標楷體" w:hAnsi="Times New Roman"/>
          <w:kern w:val="0"/>
          <w:sz w:val="28"/>
          <w:szCs w:val="28"/>
          <w:lang w:val="zh-TW"/>
        </w:rPr>
        <w:t>醫療院所</w:t>
      </w:r>
      <w:r w:rsidRPr="008912DD">
        <w:rPr>
          <w:rFonts w:ascii="Times New Roman" w:eastAsia="標楷體" w:hAnsi="Times New Roman"/>
          <w:kern w:val="0"/>
          <w:sz w:val="28"/>
          <w:szCs w:val="28"/>
          <w:lang w:val="zh-TW"/>
        </w:rPr>
        <w:t>以一年一次為限。</w:t>
      </w:r>
      <w:r w:rsidR="009E6E9F" w:rsidRPr="008912DD">
        <w:rPr>
          <w:rFonts w:ascii="Times New Roman" w:eastAsia="標楷體" w:hAnsi="Times New Roman"/>
          <w:sz w:val="28"/>
          <w:szCs w:val="28"/>
        </w:rPr>
        <w:t>(108/3/1)</w:t>
      </w:r>
    </w:p>
    <w:p w14:paraId="61A67D3C" w14:textId="77777777" w:rsidR="008D18C6" w:rsidRPr="008912DD" w:rsidRDefault="008D18C6" w:rsidP="00940ACE">
      <w:pPr>
        <w:pStyle w:val="af"/>
        <w:numPr>
          <w:ilvl w:val="0"/>
          <w:numId w:val="44"/>
        </w:numPr>
        <w:tabs>
          <w:tab w:val="left" w:pos="1843"/>
        </w:tabs>
        <w:adjustRightInd w:val="0"/>
        <w:spacing w:line="600" w:lineRule="exact"/>
        <w:ind w:left="1843" w:hanging="141"/>
        <w:rPr>
          <w:rFonts w:ascii="Times New Roman" w:eastAsia="標楷體" w:hAnsi="Times New Roman"/>
          <w:kern w:val="0"/>
          <w:sz w:val="28"/>
          <w:szCs w:val="28"/>
          <w:lang w:val="zh-TW"/>
        </w:rPr>
      </w:pPr>
      <w:r w:rsidRPr="008912DD">
        <w:rPr>
          <w:rFonts w:ascii="Times New Roman" w:eastAsia="標楷體" w:hAnsi="Times New Roman"/>
          <w:kern w:val="0"/>
          <w:sz w:val="28"/>
          <w:szCs w:val="28"/>
          <w:lang w:val="zh-TW"/>
        </w:rPr>
        <w:t>子宮鏡檢查結果為異常而採取藥物或觀察處置者，追蹤以一次為限，應間隔三個月以上。</w:t>
      </w:r>
    </w:p>
    <w:p w14:paraId="4B1F40EF" w14:textId="77777777" w:rsidR="008D18C6" w:rsidRPr="008912DD" w:rsidRDefault="008D18C6" w:rsidP="00940ACE">
      <w:pPr>
        <w:pStyle w:val="af"/>
        <w:numPr>
          <w:ilvl w:val="0"/>
          <w:numId w:val="44"/>
        </w:numPr>
        <w:tabs>
          <w:tab w:val="left" w:pos="1843"/>
        </w:tabs>
        <w:adjustRightInd w:val="0"/>
        <w:spacing w:line="600" w:lineRule="exact"/>
        <w:ind w:left="1843" w:hanging="141"/>
        <w:rPr>
          <w:rFonts w:ascii="Times New Roman" w:eastAsia="標楷體" w:hAnsi="Times New Roman"/>
          <w:strike/>
          <w:kern w:val="0"/>
          <w:sz w:val="28"/>
          <w:szCs w:val="28"/>
          <w:lang w:val="zh-TW"/>
        </w:rPr>
      </w:pPr>
      <w:r w:rsidRPr="008912DD">
        <w:rPr>
          <w:rFonts w:ascii="Times New Roman" w:eastAsia="標楷體" w:hAnsi="Times New Roman"/>
          <w:kern w:val="0"/>
          <w:sz w:val="28"/>
          <w:szCs w:val="28"/>
          <w:lang w:val="zh-TW"/>
        </w:rPr>
        <w:t>子宮鏡手術治療者，術後三個月內得進行追蹤檢查，若結</w:t>
      </w:r>
      <w:r w:rsidRPr="008912DD">
        <w:rPr>
          <w:rFonts w:ascii="Times New Roman" w:eastAsia="標楷體" w:hAnsi="Times New Roman"/>
          <w:kern w:val="0"/>
          <w:sz w:val="28"/>
          <w:szCs w:val="28"/>
          <w:lang w:val="zh-TW"/>
        </w:rPr>
        <w:lastRenderedPageBreak/>
        <w:t>果為正常，應以一次為限。</w:t>
      </w:r>
    </w:p>
    <w:p w14:paraId="090AFE60" w14:textId="77777777" w:rsidR="008D18C6" w:rsidRPr="008912DD" w:rsidRDefault="008D18C6" w:rsidP="00940ACE">
      <w:pPr>
        <w:pStyle w:val="af"/>
        <w:numPr>
          <w:ilvl w:val="0"/>
          <w:numId w:val="44"/>
        </w:numPr>
        <w:tabs>
          <w:tab w:val="left" w:pos="1843"/>
        </w:tabs>
        <w:adjustRightInd w:val="0"/>
        <w:spacing w:line="600" w:lineRule="exact"/>
        <w:ind w:left="1843" w:hanging="141"/>
        <w:rPr>
          <w:rFonts w:ascii="Times New Roman" w:eastAsia="標楷體" w:hAnsi="Times New Roman"/>
          <w:kern w:val="0"/>
          <w:sz w:val="28"/>
          <w:szCs w:val="28"/>
          <w:lang w:val="zh-TW"/>
        </w:rPr>
      </w:pPr>
      <w:r w:rsidRPr="008912DD">
        <w:rPr>
          <w:rFonts w:ascii="Times New Roman" w:eastAsia="標楷體" w:hAnsi="Times New Roman"/>
          <w:kern w:val="0"/>
          <w:sz w:val="28"/>
          <w:szCs w:val="28"/>
          <w:lang w:val="zh-TW"/>
        </w:rPr>
        <w:t>子宮鏡剝離子宮腔粘黏或子宮內膜電燒</w:t>
      </w:r>
      <w:r w:rsidRPr="008912DD">
        <w:rPr>
          <w:rFonts w:ascii="Times New Roman" w:eastAsia="標楷體" w:hAnsi="Times New Roman"/>
          <w:kern w:val="0"/>
          <w:sz w:val="28"/>
          <w:szCs w:val="28"/>
          <w:lang w:val="zh-TW"/>
        </w:rPr>
        <w:t>(80423C)</w:t>
      </w:r>
      <w:r w:rsidRPr="008912DD">
        <w:rPr>
          <w:rFonts w:ascii="Times New Roman" w:eastAsia="標楷體" w:hAnsi="Times New Roman"/>
          <w:kern w:val="0"/>
          <w:sz w:val="28"/>
          <w:szCs w:val="28"/>
          <w:lang w:val="zh-TW"/>
        </w:rPr>
        <w:t>，術後追蹤檢查時若需同時補行沾黏再分離</w:t>
      </w:r>
      <w:r w:rsidRPr="008912DD">
        <w:rPr>
          <w:rFonts w:ascii="Times New Roman" w:eastAsia="標楷體" w:hAnsi="Times New Roman"/>
          <w:kern w:val="0"/>
          <w:sz w:val="28"/>
          <w:szCs w:val="28"/>
        </w:rPr>
        <w:t xml:space="preserve"> (</w:t>
      </w:r>
      <w:r w:rsidRPr="008912DD">
        <w:rPr>
          <w:rFonts w:ascii="Times New Roman" w:eastAsia="標楷體" w:hAnsi="Times New Roman"/>
          <w:kern w:val="0"/>
          <w:sz w:val="28"/>
          <w:szCs w:val="28"/>
          <w:lang w:val="zh-TW"/>
        </w:rPr>
        <w:t>而非僅僅檢查</w:t>
      </w:r>
      <w:r w:rsidRPr="008912DD">
        <w:rPr>
          <w:rFonts w:ascii="Times New Roman" w:eastAsia="標楷體" w:hAnsi="Times New Roman"/>
          <w:kern w:val="0"/>
          <w:sz w:val="28"/>
          <w:szCs w:val="28"/>
        </w:rPr>
        <w:t>)</w:t>
      </w:r>
      <w:r w:rsidRPr="008912DD">
        <w:rPr>
          <w:rFonts w:ascii="Times New Roman" w:eastAsia="標楷體" w:hAnsi="Times New Roman"/>
          <w:kern w:val="0"/>
          <w:sz w:val="28"/>
          <w:szCs w:val="28"/>
          <w:lang w:val="zh-TW"/>
        </w:rPr>
        <w:t>，得以子宮鏡檢查</w:t>
      </w:r>
      <w:r w:rsidRPr="008912DD">
        <w:rPr>
          <w:rFonts w:ascii="Times New Roman" w:eastAsia="標楷體" w:hAnsi="Times New Roman"/>
          <w:kern w:val="0"/>
          <w:sz w:val="28"/>
          <w:szCs w:val="28"/>
          <w:lang w:val="zh-TW"/>
        </w:rPr>
        <w:t>(28022C)</w:t>
      </w:r>
      <w:r w:rsidRPr="008912DD">
        <w:rPr>
          <w:rFonts w:ascii="Times New Roman" w:eastAsia="標楷體" w:hAnsi="Times New Roman"/>
          <w:kern w:val="0"/>
          <w:sz w:val="28"/>
          <w:szCs w:val="28"/>
          <w:lang w:val="zh-TW"/>
        </w:rPr>
        <w:t>申報，每次追蹤應間隔</w:t>
      </w:r>
      <w:r w:rsidRPr="008912DD">
        <w:rPr>
          <w:rFonts w:ascii="Times New Roman" w:eastAsia="標楷體" w:hAnsi="Times New Roman"/>
          <w:kern w:val="0"/>
          <w:sz w:val="28"/>
          <w:szCs w:val="28"/>
          <w:lang w:val="zh-TW"/>
        </w:rPr>
        <w:t>4</w:t>
      </w:r>
      <w:r w:rsidRPr="008912DD">
        <w:rPr>
          <w:rFonts w:ascii="Times New Roman" w:eastAsia="標楷體" w:hAnsi="Times New Roman"/>
          <w:kern w:val="0"/>
          <w:sz w:val="28"/>
          <w:szCs w:val="28"/>
          <w:lang w:val="zh-TW"/>
        </w:rPr>
        <w:t>週</w:t>
      </w:r>
      <w:r w:rsidRPr="008912DD">
        <w:rPr>
          <w:rFonts w:ascii="Times New Roman" w:eastAsia="標楷體" w:hAnsi="Times New Roman"/>
          <w:kern w:val="0"/>
          <w:sz w:val="28"/>
          <w:szCs w:val="28"/>
        </w:rPr>
        <w:t>(</w:t>
      </w:r>
      <w:r w:rsidRPr="008912DD">
        <w:rPr>
          <w:rFonts w:ascii="Times New Roman" w:eastAsia="標楷體" w:hAnsi="Times New Roman"/>
          <w:kern w:val="0"/>
          <w:sz w:val="28"/>
          <w:szCs w:val="28"/>
          <w:lang w:val="zh-TW"/>
        </w:rPr>
        <w:t>含</w:t>
      </w:r>
      <w:r w:rsidRPr="008912DD">
        <w:rPr>
          <w:rFonts w:ascii="Times New Roman" w:eastAsia="標楷體" w:hAnsi="Times New Roman"/>
          <w:kern w:val="0"/>
          <w:sz w:val="28"/>
          <w:szCs w:val="28"/>
        </w:rPr>
        <w:t>)</w:t>
      </w:r>
      <w:r w:rsidRPr="008912DD">
        <w:rPr>
          <w:rFonts w:ascii="Times New Roman" w:eastAsia="標楷體" w:hAnsi="Times New Roman"/>
          <w:kern w:val="0"/>
          <w:sz w:val="28"/>
          <w:szCs w:val="28"/>
          <w:lang w:val="zh-TW"/>
        </w:rPr>
        <w:t>以上，整個療程原則上不超過三個月，且應於病歷中完整記載執行之必要性與結果並留有紀錄。</w:t>
      </w:r>
    </w:p>
    <w:p w14:paraId="05CD4B6C" w14:textId="77777777" w:rsidR="008D18C6" w:rsidRPr="008912DD" w:rsidRDefault="008D18C6" w:rsidP="00940ACE">
      <w:pPr>
        <w:pStyle w:val="af"/>
        <w:numPr>
          <w:ilvl w:val="0"/>
          <w:numId w:val="44"/>
        </w:numPr>
        <w:tabs>
          <w:tab w:val="left" w:pos="1843"/>
        </w:tabs>
        <w:adjustRightInd w:val="0"/>
        <w:spacing w:line="600" w:lineRule="exact"/>
        <w:ind w:left="1843" w:hanging="141"/>
        <w:rPr>
          <w:rFonts w:ascii="Times New Roman" w:eastAsia="標楷體" w:hAnsi="Times New Roman"/>
          <w:kern w:val="0"/>
          <w:sz w:val="28"/>
          <w:szCs w:val="28"/>
          <w:lang w:val="zh-TW"/>
        </w:rPr>
      </w:pPr>
      <w:r w:rsidRPr="008912DD">
        <w:rPr>
          <w:rFonts w:ascii="Times New Roman" w:eastAsia="標楷體" w:hAnsi="Times New Roman"/>
          <w:kern w:val="0"/>
          <w:sz w:val="28"/>
          <w:szCs w:val="28"/>
          <w:lang w:val="zh-TW"/>
        </w:rPr>
        <w:t>子宮內膜癌行生育保留治療者，追蹤應間隔</w:t>
      </w:r>
      <w:r w:rsidRPr="008912DD">
        <w:rPr>
          <w:rFonts w:ascii="Times New Roman" w:eastAsia="標楷體" w:hAnsi="Times New Roman"/>
          <w:b/>
          <w:kern w:val="0"/>
          <w:sz w:val="28"/>
          <w:szCs w:val="28"/>
          <w:lang w:val="zh-TW"/>
        </w:rPr>
        <w:t>三</w:t>
      </w:r>
      <w:r w:rsidRPr="008912DD">
        <w:rPr>
          <w:rFonts w:ascii="Times New Roman" w:eastAsia="標楷體" w:hAnsi="Times New Roman"/>
          <w:kern w:val="0"/>
          <w:sz w:val="28"/>
          <w:szCs w:val="28"/>
          <w:lang w:val="zh-TW"/>
        </w:rPr>
        <w:t>個月以上。</w:t>
      </w:r>
    </w:p>
    <w:p w14:paraId="2FD31799" w14:textId="77777777" w:rsidR="008D18C6" w:rsidRPr="008912DD" w:rsidRDefault="008D18C6" w:rsidP="00940ACE">
      <w:pPr>
        <w:pStyle w:val="af"/>
        <w:numPr>
          <w:ilvl w:val="0"/>
          <w:numId w:val="44"/>
        </w:numPr>
        <w:tabs>
          <w:tab w:val="left" w:pos="1843"/>
        </w:tabs>
        <w:adjustRightInd w:val="0"/>
        <w:spacing w:line="600" w:lineRule="exact"/>
        <w:ind w:left="1843" w:hanging="141"/>
        <w:rPr>
          <w:rFonts w:ascii="Times New Roman" w:eastAsia="標楷體" w:hAnsi="Times New Roman"/>
          <w:kern w:val="0"/>
          <w:sz w:val="28"/>
          <w:szCs w:val="28"/>
          <w:lang w:val="zh-TW"/>
        </w:rPr>
      </w:pPr>
      <w:r w:rsidRPr="008912DD">
        <w:rPr>
          <w:rFonts w:ascii="Times New Roman" w:eastAsia="標楷體" w:hAnsi="Times New Roman"/>
          <w:kern w:val="0"/>
          <w:sz w:val="28"/>
          <w:szCs w:val="28"/>
          <w:lang w:val="zh-TW"/>
        </w:rPr>
        <w:t>其他特殊病人情況，依醫師臨床判斷視醫療準則決定。</w:t>
      </w:r>
    </w:p>
    <w:p w14:paraId="503D063F" w14:textId="77777777" w:rsidR="008D18C6" w:rsidRPr="008912DD" w:rsidRDefault="00A855F9" w:rsidP="00033568">
      <w:pPr>
        <w:widowControl/>
        <w:suppressAutoHyphens w:val="0"/>
        <w:adjustRightIn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lang w:val="zh-TW"/>
        </w:rPr>
        <w:t>100502062</w:t>
      </w:r>
      <w:r w:rsidRPr="008912DD">
        <w:rPr>
          <w:rFonts w:ascii="Times New Roman" w:eastAsia="標楷體" w:hAnsi="Times New Roman"/>
          <w:sz w:val="28"/>
          <w:szCs w:val="28"/>
        </w:rPr>
        <w:t>婦科超音波檢查及陰道式超音波之審查原則</w:t>
      </w:r>
      <w:r w:rsidRPr="008912DD">
        <w:rPr>
          <w:rFonts w:ascii="Times New Roman" w:eastAsia="標楷體" w:hAnsi="Times New Roman"/>
          <w:sz w:val="28"/>
          <w:szCs w:val="28"/>
          <w:lang w:val="zh-TW"/>
        </w:rPr>
        <w:t>：</w:t>
      </w:r>
      <w:r w:rsidRPr="008912DD">
        <w:rPr>
          <w:rFonts w:ascii="Times New Roman" w:eastAsia="標楷體" w:hAnsi="Times New Roman"/>
          <w:sz w:val="28"/>
          <w:szCs w:val="28"/>
        </w:rPr>
        <w:t>(</w:t>
      </w:r>
      <w:r w:rsidR="00817FDE" w:rsidRPr="008912DD">
        <w:rPr>
          <w:rFonts w:ascii="Times New Roman" w:eastAsia="標楷體" w:hAnsi="Times New Roman"/>
          <w:sz w:val="28"/>
          <w:szCs w:val="28"/>
        </w:rPr>
        <w:t>108/3/1</w:t>
      </w:r>
      <w:r w:rsidRPr="008912DD">
        <w:rPr>
          <w:rFonts w:ascii="Times New Roman" w:eastAsia="標楷體" w:hAnsi="Times New Roman"/>
          <w:sz w:val="28"/>
          <w:szCs w:val="28"/>
        </w:rPr>
        <w:t>)</w:t>
      </w:r>
      <w:r w:rsidR="00881BDC" w:rsidRPr="008912DD">
        <w:rPr>
          <w:rFonts w:ascii="Times New Roman" w:eastAsia="標楷體" w:hAnsi="Times New Roman"/>
          <w:sz w:val="28"/>
          <w:szCs w:val="28"/>
        </w:rPr>
        <w:t xml:space="preserve"> </w:t>
      </w:r>
    </w:p>
    <w:p w14:paraId="50258B88" w14:textId="77777777" w:rsidR="008D18C6" w:rsidRPr="008912DD" w:rsidRDefault="00A855F9" w:rsidP="00033568">
      <w:pPr>
        <w:adjustRightInd w:val="0"/>
        <w:spacing w:line="600" w:lineRule="exact"/>
        <w:ind w:left="1680" w:hangingChars="600" w:hanging="1680"/>
        <w:jc w:val="both"/>
        <w:rPr>
          <w:rFonts w:ascii="Times New Roman" w:eastAsia="標楷體" w:hAnsi="Times New Roman"/>
          <w:sz w:val="28"/>
          <w:szCs w:val="28"/>
          <w:lang w:val="zh-TW"/>
        </w:rPr>
      </w:pPr>
      <w:r w:rsidRPr="008912DD">
        <w:rPr>
          <w:rFonts w:ascii="Times New Roman" w:eastAsia="標楷體" w:hAnsi="Times New Roman"/>
          <w:sz w:val="28"/>
          <w:szCs w:val="28"/>
          <w:lang w:val="zh-TW"/>
        </w:rPr>
        <w:t>100502062-01</w:t>
      </w:r>
      <w:r w:rsidRPr="008912DD">
        <w:rPr>
          <w:rFonts w:ascii="Times New Roman" w:eastAsia="標楷體" w:hAnsi="Times New Roman"/>
          <w:sz w:val="28"/>
          <w:szCs w:val="28"/>
          <w:lang w:val="zh-TW"/>
        </w:rPr>
        <w:t>適宜執行「</w:t>
      </w:r>
      <w:r w:rsidRPr="008912DD">
        <w:rPr>
          <w:rFonts w:ascii="Times New Roman" w:eastAsia="標楷體" w:hAnsi="Times New Roman"/>
          <w:sz w:val="28"/>
          <w:szCs w:val="28"/>
          <w:lang w:val="zh-TW"/>
        </w:rPr>
        <w:t>19003C</w:t>
      </w:r>
      <w:r w:rsidRPr="008912DD">
        <w:rPr>
          <w:rFonts w:ascii="Times New Roman" w:eastAsia="標楷體" w:hAnsi="Times New Roman"/>
          <w:sz w:val="28"/>
          <w:szCs w:val="28"/>
          <w:lang w:val="zh-TW"/>
        </w:rPr>
        <w:t>婦科超音波」及「</w:t>
      </w:r>
      <w:r w:rsidRPr="008912DD">
        <w:rPr>
          <w:rFonts w:ascii="Times New Roman" w:eastAsia="標楷體" w:hAnsi="Times New Roman"/>
          <w:sz w:val="28"/>
          <w:szCs w:val="28"/>
          <w:lang w:val="zh-TW"/>
        </w:rPr>
        <w:t>19013C</w:t>
      </w:r>
      <w:r w:rsidRPr="008912DD">
        <w:rPr>
          <w:rFonts w:ascii="Times New Roman" w:eastAsia="標楷體" w:hAnsi="Times New Roman"/>
          <w:sz w:val="28"/>
          <w:szCs w:val="28"/>
          <w:lang w:val="zh-TW"/>
        </w:rPr>
        <w:t>陰道式超音波」病症以下列為原則：</w:t>
      </w:r>
    </w:p>
    <w:p w14:paraId="4B66C8C8" w14:textId="77777777" w:rsidR="00A855F9" w:rsidRPr="008912DD" w:rsidRDefault="00A855F9" w:rsidP="00940ACE">
      <w:pPr>
        <w:pStyle w:val="af"/>
        <w:numPr>
          <w:ilvl w:val="0"/>
          <w:numId w:val="51"/>
        </w:numPr>
        <w:tabs>
          <w:tab w:val="left" w:pos="1843"/>
        </w:tabs>
        <w:adjustRightInd w:val="0"/>
        <w:spacing w:line="600" w:lineRule="exact"/>
        <w:rPr>
          <w:rFonts w:ascii="Times New Roman" w:eastAsia="標楷體" w:hAnsi="Times New Roman"/>
          <w:sz w:val="28"/>
          <w:szCs w:val="28"/>
          <w:lang w:val="zh-TW"/>
        </w:rPr>
      </w:pPr>
      <w:r w:rsidRPr="008912DD">
        <w:rPr>
          <w:rFonts w:ascii="Times New Roman" w:eastAsia="標楷體" w:hAnsi="Times New Roman"/>
          <w:kern w:val="0"/>
          <w:sz w:val="28"/>
          <w:szCs w:val="28"/>
          <w:lang w:val="zh-TW"/>
        </w:rPr>
        <w:t>月經週期異常、子宮異常出血。</w:t>
      </w:r>
    </w:p>
    <w:p w14:paraId="41317B78" w14:textId="77777777" w:rsidR="00A855F9" w:rsidRPr="008912DD" w:rsidRDefault="00A855F9" w:rsidP="00940ACE">
      <w:pPr>
        <w:pStyle w:val="af"/>
        <w:numPr>
          <w:ilvl w:val="0"/>
          <w:numId w:val="51"/>
        </w:numPr>
        <w:tabs>
          <w:tab w:val="left" w:pos="1843"/>
        </w:tabs>
        <w:adjustRightInd w:val="0"/>
        <w:spacing w:line="600" w:lineRule="exact"/>
        <w:ind w:left="1843" w:hanging="141"/>
        <w:rPr>
          <w:rFonts w:ascii="Times New Roman" w:eastAsia="標楷體" w:hAnsi="Times New Roman"/>
          <w:sz w:val="28"/>
          <w:szCs w:val="28"/>
          <w:lang w:val="zh-TW"/>
        </w:rPr>
      </w:pPr>
      <w:r w:rsidRPr="008912DD">
        <w:rPr>
          <w:rFonts w:ascii="Times New Roman" w:eastAsia="標楷體" w:hAnsi="Times New Roman"/>
          <w:kern w:val="0"/>
          <w:sz w:val="28"/>
          <w:szCs w:val="28"/>
          <w:lang w:val="zh-TW"/>
        </w:rPr>
        <w:t>腹痛。</w:t>
      </w:r>
    </w:p>
    <w:p w14:paraId="225A8A21" w14:textId="77777777" w:rsidR="00A855F9" w:rsidRPr="008912DD" w:rsidRDefault="00A855F9" w:rsidP="00940ACE">
      <w:pPr>
        <w:pStyle w:val="af"/>
        <w:numPr>
          <w:ilvl w:val="0"/>
          <w:numId w:val="51"/>
        </w:numPr>
        <w:tabs>
          <w:tab w:val="left" w:pos="1843"/>
        </w:tabs>
        <w:adjustRightInd w:val="0"/>
        <w:spacing w:line="600" w:lineRule="exact"/>
        <w:ind w:left="1843" w:hanging="141"/>
        <w:rPr>
          <w:rFonts w:ascii="Times New Roman" w:eastAsia="標楷體" w:hAnsi="Times New Roman"/>
          <w:sz w:val="28"/>
          <w:szCs w:val="28"/>
          <w:lang w:val="zh-TW"/>
        </w:rPr>
      </w:pPr>
      <w:r w:rsidRPr="008912DD">
        <w:rPr>
          <w:rFonts w:ascii="Times New Roman" w:eastAsia="標楷體" w:hAnsi="Times New Roman"/>
          <w:kern w:val="0"/>
          <w:sz w:val="28"/>
          <w:szCs w:val="28"/>
          <w:lang w:val="zh-TW"/>
        </w:rPr>
        <w:t>經痛、經血過多。</w:t>
      </w:r>
    </w:p>
    <w:p w14:paraId="0671DE2C" w14:textId="77777777" w:rsidR="00A855F9" w:rsidRPr="008912DD" w:rsidRDefault="00A855F9" w:rsidP="00940ACE">
      <w:pPr>
        <w:pStyle w:val="af"/>
        <w:numPr>
          <w:ilvl w:val="0"/>
          <w:numId w:val="51"/>
        </w:numPr>
        <w:tabs>
          <w:tab w:val="left" w:pos="1843"/>
        </w:tabs>
        <w:adjustRightInd w:val="0"/>
        <w:spacing w:line="600" w:lineRule="exact"/>
        <w:ind w:left="1843" w:hanging="141"/>
        <w:rPr>
          <w:rFonts w:ascii="Times New Roman" w:eastAsia="標楷體" w:hAnsi="Times New Roman"/>
          <w:sz w:val="28"/>
          <w:szCs w:val="28"/>
          <w:lang w:val="zh-TW"/>
        </w:rPr>
      </w:pPr>
      <w:r w:rsidRPr="008912DD">
        <w:rPr>
          <w:rFonts w:ascii="Times New Roman" w:eastAsia="標楷體" w:hAnsi="Times New Roman"/>
          <w:kern w:val="0"/>
          <w:sz w:val="28"/>
          <w:szCs w:val="28"/>
          <w:lang w:val="zh-TW"/>
        </w:rPr>
        <w:t>不孕症評估。</w:t>
      </w:r>
    </w:p>
    <w:p w14:paraId="5964EAB7" w14:textId="77777777" w:rsidR="00A855F9" w:rsidRPr="008912DD" w:rsidRDefault="00A855F9" w:rsidP="00940ACE">
      <w:pPr>
        <w:pStyle w:val="af"/>
        <w:numPr>
          <w:ilvl w:val="0"/>
          <w:numId w:val="51"/>
        </w:numPr>
        <w:tabs>
          <w:tab w:val="left" w:pos="1843"/>
        </w:tabs>
        <w:adjustRightInd w:val="0"/>
        <w:spacing w:line="600" w:lineRule="exact"/>
        <w:ind w:left="1843" w:hanging="141"/>
        <w:rPr>
          <w:rFonts w:ascii="Times New Roman" w:eastAsia="標楷體" w:hAnsi="Times New Roman"/>
          <w:sz w:val="28"/>
          <w:szCs w:val="28"/>
          <w:lang w:val="zh-TW"/>
        </w:rPr>
      </w:pPr>
      <w:r w:rsidRPr="008912DD">
        <w:rPr>
          <w:rFonts w:ascii="Times New Roman" w:eastAsia="標楷體" w:hAnsi="Times New Roman"/>
          <w:kern w:val="0"/>
          <w:sz w:val="28"/>
          <w:szCs w:val="28"/>
          <w:lang w:val="zh-TW"/>
        </w:rPr>
        <w:t>懷疑骨盆腔腫瘤</w:t>
      </w:r>
      <w:r w:rsidRPr="008912DD">
        <w:rPr>
          <w:rFonts w:ascii="Times New Roman" w:eastAsia="標楷體" w:hAnsi="Times New Roman"/>
          <w:kern w:val="0"/>
          <w:sz w:val="28"/>
          <w:szCs w:val="28"/>
          <w:lang w:val="zh-TW"/>
        </w:rPr>
        <w:t>(</w:t>
      </w:r>
      <w:r w:rsidRPr="008912DD">
        <w:rPr>
          <w:rFonts w:ascii="Times New Roman" w:eastAsia="標楷體" w:hAnsi="Times New Roman"/>
          <w:kern w:val="0"/>
          <w:sz w:val="28"/>
          <w:szCs w:val="28"/>
          <w:lang w:val="zh-TW"/>
        </w:rPr>
        <w:t>良性或惡性</w:t>
      </w:r>
      <w:r w:rsidRPr="008912DD">
        <w:rPr>
          <w:rFonts w:ascii="Times New Roman" w:eastAsia="標楷體" w:hAnsi="Times New Roman"/>
          <w:kern w:val="0"/>
          <w:sz w:val="28"/>
          <w:szCs w:val="28"/>
          <w:lang w:val="zh-TW"/>
        </w:rPr>
        <w:t>)</w:t>
      </w:r>
      <w:r w:rsidRPr="008912DD">
        <w:rPr>
          <w:rFonts w:ascii="Times New Roman" w:eastAsia="標楷體" w:hAnsi="Times New Roman"/>
          <w:kern w:val="0"/>
          <w:sz w:val="28"/>
          <w:szCs w:val="28"/>
          <w:lang w:val="zh-TW"/>
        </w:rPr>
        <w:t>。</w:t>
      </w:r>
    </w:p>
    <w:p w14:paraId="0F8D592E" w14:textId="77777777" w:rsidR="00A855F9" w:rsidRPr="008912DD" w:rsidRDefault="00A855F9" w:rsidP="00940ACE">
      <w:pPr>
        <w:pStyle w:val="af"/>
        <w:numPr>
          <w:ilvl w:val="0"/>
          <w:numId w:val="51"/>
        </w:numPr>
        <w:tabs>
          <w:tab w:val="left" w:pos="1843"/>
        </w:tabs>
        <w:adjustRightInd w:val="0"/>
        <w:spacing w:line="600" w:lineRule="exact"/>
        <w:ind w:left="1843" w:hanging="141"/>
        <w:rPr>
          <w:rFonts w:ascii="Times New Roman" w:eastAsia="標楷體" w:hAnsi="Times New Roman"/>
          <w:sz w:val="28"/>
          <w:szCs w:val="28"/>
          <w:lang w:val="zh-TW"/>
        </w:rPr>
      </w:pPr>
      <w:r w:rsidRPr="008912DD">
        <w:rPr>
          <w:rFonts w:ascii="Times New Roman" w:eastAsia="標楷體" w:hAnsi="Times New Roman"/>
          <w:kern w:val="0"/>
          <w:sz w:val="28"/>
          <w:szCs w:val="28"/>
          <w:lang w:val="zh-TW"/>
        </w:rPr>
        <w:t>懷疑先天性生殖器官異常。</w:t>
      </w:r>
    </w:p>
    <w:p w14:paraId="3CA3065D" w14:textId="77777777" w:rsidR="00881BDC" w:rsidRPr="008912DD" w:rsidRDefault="00881BDC" w:rsidP="00940ACE">
      <w:pPr>
        <w:pStyle w:val="af"/>
        <w:numPr>
          <w:ilvl w:val="0"/>
          <w:numId w:val="51"/>
        </w:numPr>
        <w:tabs>
          <w:tab w:val="left" w:pos="1843"/>
        </w:tabs>
        <w:adjustRightInd w:val="0"/>
        <w:spacing w:line="600" w:lineRule="exact"/>
        <w:ind w:left="1843" w:hanging="141"/>
        <w:rPr>
          <w:rFonts w:ascii="Times New Roman" w:eastAsia="標楷體" w:hAnsi="Times New Roman"/>
          <w:sz w:val="28"/>
          <w:szCs w:val="28"/>
          <w:lang w:val="zh-TW"/>
        </w:rPr>
      </w:pPr>
      <w:r w:rsidRPr="008912DD">
        <w:rPr>
          <w:rFonts w:ascii="Times New Roman" w:eastAsia="標楷體" w:hAnsi="Times New Roman"/>
          <w:kern w:val="0"/>
          <w:sz w:val="28"/>
          <w:szCs w:val="28"/>
          <w:lang w:val="zh-TW"/>
        </w:rPr>
        <w:t>懷疑泌尿道異常。</w:t>
      </w:r>
      <w:r w:rsidR="00C90964"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00C90964" w:rsidRPr="008912DD">
        <w:rPr>
          <w:rFonts w:ascii="Times New Roman" w:eastAsia="標楷體" w:hAnsi="Times New Roman"/>
          <w:sz w:val="28"/>
          <w:szCs w:val="28"/>
        </w:rPr>
        <w:t>)</w:t>
      </w:r>
    </w:p>
    <w:p w14:paraId="5537F0A8" w14:textId="77777777" w:rsidR="00A855F9" w:rsidRPr="008912DD" w:rsidRDefault="00A855F9" w:rsidP="00940ACE">
      <w:pPr>
        <w:pStyle w:val="af"/>
        <w:numPr>
          <w:ilvl w:val="0"/>
          <w:numId w:val="51"/>
        </w:numPr>
        <w:tabs>
          <w:tab w:val="left" w:pos="1843"/>
        </w:tabs>
        <w:adjustRightInd w:val="0"/>
        <w:spacing w:line="600" w:lineRule="exact"/>
        <w:ind w:left="1843" w:hanging="141"/>
        <w:rPr>
          <w:rFonts w:ascii="Times New Roman" w:eastAsia="標楷體" w:hAnsi="Times New Roman"/>
          <w:sz w:val="28"/>
          <w:szCs w:val="28"/>
          <w:lang w:val="zh-TW"/>
        </w:rPr>
      </w:pPr>
      <w:r w:rsidRPr="008912DD">
        <w:rPr>
          <w:rFonts w:ascii="Times New Roman" w:eastAsia="標楷體" w:hAnsi="Times New Roman"/>
          <w:kern w:val="0"/>
          <w:sz w:val="28"/>
          <w:szCs w:val="28"/>
          <w:lang w:val="zh-TW"/>
        </w:rPr>
        <w:t>懷疑骨盆腔感染。</w:t>
      </w:r>
    </w:p>
    <w:p w14:paraId="5E1832D3" w14:textId="77777777" w:rsidR="00A855F9" w:rsidRPr="008912DD" w:rsidRDefault="00A855F9" w:rsidP="00940ACE">
      <w:pPr>
        <w:pStyle w:val="af"/>
        <w:numPr>
          <w:ilvl w:val="0"/>
          <w:numId w:val="51"/>
        </w:numPr>
        <w:tabs>
          <w:tab w:val="left" w:pos="1843"/>
        </w:tabs>
        <w:adjustRightInd w:val="0"/>
        <w:spacing w:line="600" w:lineRule="exact"/>
        <w:ind w:left="1843" w:hanging="141"/>
        <w:rPr>
          <w:rFonts w:ascii="Times New Roman" w:eastAsia="標楷體" w:hAnsi="Times New Roman"/>
          <w:sz w:val="28"/>
          <w:szCs w:val="28"/>
          <w:lang w:val="zh-TW"/>
        </w:rPr>
      </w:pPr>
      <w:r w:rsidRPr="008912DD">
        <w:rPr>
          <w:rFonts w:ascii="Times New Roman" w:eastAsia="標楷體" w:hAnsi="Times New Roman"/>
          <w:kern w:val="0"/>
          <w:sz w:val="28"/>
          <w:szCs w:val="28"/>
          <w:lang w:val="zh-TW"/>
        </w:rPr>
        <w:t>子宮內避孕器位置檢查。</w:t>
      </w:r>
    </w:p>
    <w:p w14:paraId="6162A1AA" w14:textId="77777777" w:rsidR="00A855F9" w:rsidRPr="008912DD" w:rsidRDefault="00A855F9" w:rsidP="00940ACE">
      <w:pPr>
        <w:pStyle w:val="af"/>
        <w:numPr>
          <w:ilvl w:val="0"/>
          <w:numId w:val="51"/>
        </w:numPr>
        <w:tabs>
          <w:tab w:val="left" w:pos="1843"/>
        </w:tabs>
        <w:adjustRightInd w:val="0"/>
        <w:spacing w:line="600" w:lineRule="exact"/>
        <w:ind w:left="1843" w:hanging="141"/>
        <w:rPr>
          <w:rFonts w:ascii="Times New Roman" w:eastAsia="標楷體" w:hAnsi="Times New Roman"/>
          <w:sz w:val="28"/>
          <w:szCs w:val="28"/>
          <w:lang w:val="zh-TW"/>
        </w:rPr>
      </w:pPr>
      <w:r w:rsidRPr="008912DD">
        <w:rPr>
          <w:rFonts w:ascii="Times New Roman" w:eastAsia="標楷體" w:hAnsi="Times New Roman"/>
          <w:kern w:val="0"/>
          <w:sz w:val="28"/>
          <w:szCs w:val="28"/>
          <w:lang w:val="zh-TW"/>
        </w:rPr>
        <w:lastRenderedPageBreak/>
        <w:t>懷疑子宮外孕。</w:t>
      </w:r>
    </w:p>
    <w:p w14:paraId="1FE0EEDF" w14:textId="77777777" w:rsidR="00A855F9" w:rsidRPr="008912DD" w:rsidRDefault="00A855F9" w:rsidP="00940ACE">
      <w:pPr>
        <w:pStyle w:val="af"/>
        <w:numPr>
          <w:ilvl w:val="0"/>
          <w:numId w:val="51"/>
        </w:numPr>
        <w:tabs>
          <w:tab w:val="left" w:pos="1843"/>
        </w:tabs>
        <w:adjustRightInd w:val="0"/>
        <w:spacing w:line="600" w:lineRule="exact"/>
        <w:ind w:left="1843" w:hanging="141"/>
        <w:rPr>
          <w:rFonts w:ascii="Times New Roman" w:eastAsia="標楷體" w:hAnsi="Times New Roman"/>
          <w:sz w:val="28"/>
          <w:szCs w:val="28"/>
          <w:lang w:val="zh-TW"/>
        </w:rPr>
      </w:pPr>
      <w:r w:rsidRPr="008912DD">
        <w:rPr>
          <w:rFonts w:ascii="Times New Roman" w:eastAsia="標楷體" w:hAnsi="Times New Roman"/>
          <w:kern w:val="0"/>
          <w:sz w:val="28"/>
          <w:szCs w:val="28"/>
          <w:lang w:val="zh-TW"/>
        </w:rPr>
        <w:t>第一次求診時病人的主述再加上理學檢查有疑慮時適合應用。</w:t>
      </w:r>
    </w:p>
    <w:p w14:paraId="13389B02" w14:textId="77777777" w:rsidR="00A855F9" w:rsidRPr="008912DD" w:rsidRDefault="00A855F9" w:rsidP="00940ACE">
      <w:pPr>
        <w:pStyle w:val="af"/>
        <w:numPr>
          <w:ilvl w:val="0"/>
          <w:numId w:val="51"/>
        </w:numPr>
        <w:tabs>
          <w:tab w:val="left" w:pos="1843"/>
        </w:tabs>
        <w:adjustRightInd w:val="0"/>
        <w:spacing w:line="600" w:lineRule="exact"/>
        <w:ind w:left="1843" w:hanging="141"/>
        <w:rPr>
          <w:rFonts w:ascii="Times New Roman" w:eastAsia="標楷體" w:hAnsi="Times New Roman"/>
          <w:sz w:val="28"/>
          <w:szCs w:val="28"/>
          <w:lang w:val="zh-TW"/>
        </w:rPr>
      </w:pPr>
      <w:r w:rsidRPr="008912DD">
        <w:rPr>
          <w:rFonts w:ascii="Times New Roman" w:eastAsia="標楷體" w:hAnsi="Times New Roman"/>
          <w:kern w:val="0"/>
          <w:sz w:val="28"/>
          <w:szCs w:val="28"/>
          <w:lang w:val="zh-TW"/>
        </w:rPr>
        <w:t>早期懷孕之合併症，如先兆性流產、不完全流產等。</w:t>
      </w:r>
    </w:p>
    <w:p w14:paraId="7D9F65D4" w14:textId="77777777" w:rsidR="00A855F9" w:rsidRPr="008912DD" w:rsidRDefault="00A855F9" w:rsidP="00940ACE">
      <w:pPr>
        <w:pStyle w:val="af"/>
        <w:numPr>
          <w:ilvl w:val="0"/>
          <w:numId w:val="51"/>
        </w:numPr>
        <w:tabs>
          <w:tab w:val="left" w:pos="1843"/>
        </w:tabs>
        <w:adjustRightInd w:val="0"/>
        <w:spacing w:line="600" w:lineRule="exact"/>
        <w:ind w:left="1843" w:hanging="141"/>
        <w:rPr>
          <w:rFonts w:ascii="Times New Roman" w:eastAsia="標楷體" w:hAnsi="Times New Roman"/>
          <w:sz w:val="28"/>
          <w:szCs w:val="28"/>
          <w:lang w:val="zh-TW"/>
        </w:rPr>
      </w:pPr>
      <w:r w:rsidRPr="008912DD">
        <w:rPr>
          <w:rFonts w:ascii="Times New Roman" w:eastAsia="標楷體" w:hAnsi="Times New Roman"/>
          <w:kern w:val="0"/>
          <w:sz w:val="28"/>
          <w:szCs w:val="28"/>
          <w:lang w:val="zh-TW"/>
        </w:rPr>
        <w:t>上次超音波檢查：</w:t>
      </w:r>
    </w:p>
    <w:p w14:paraId="67126881" w14:textId="77777777" w:rsidR="00806178" w:rsidRPr="008912DD" w:rsidRDefault="00806178" w:rsidP="00806178">
      <w:pPr>
        <w:adjustRightInd w:val="0"/>
        <w:spacing w:line="600" w:lineRule="exact"/>
        <w:ind w:left="2410" w:hanging="425"/>
        <w:jc w:val="both"/>
        <w:rPr>
          <w:rFonts w:ascii="Times New Roman" w:eastAsia="標楷體" w:hAnsi="Times New Roman"/>
          <w:sz w:val="28"/>
          <w:szCs w:val="28"/>
          <w:lang w:val="zh-TW"/>
        </w:rPr>
      </w:pPr>
      <w:r w:rsidRPr="008912DD">
        <w:rPr>
          <w:rFonts w:ascii="Times New Roman" w:eastAsia="標楷體" w:hAnsi="Times New Roman"/>
          <w:sz w:val="28"/>
          <w:szCs w:val="28"/>
          <w:lang w:val="zh-TW"/>
        </w:rPr>
        <w:t>(1)</w:t>
      </w:r>
      <w:r w:rsidR="00A855F9" w:rsidRPr="008912DD">
        <w:rPr>
          <w:rFonts w:ascii="Times New Roman" w:eastAsia="標楷體" w:hAnsi="Times New Roman"/>
          <w:sz w:val="28"/>
          <w:szCs w:val="28"/>
          <w:lang w:val="zh-TW"/>
        </w:rPr>
        <w:t>有異常發現，可依據臨床狀況，視病情需要進行超音波追蹤檢查。</w:t>
      </w:r>
    </w:p>
    <w:p w14:paraId="48400BAF" w14:textId="77777777" w:rsidR="00A855F9" w:rsidRPr="008912DD" w:rsidRDefault="00806178" w:rsidP="00806178">
      <w:pPr>
        <w:tabs>
          <w:tab w:val="left" w:pos="2127"/>
        </w:tabs>
        <w:adjustRightInd w:val="0"/>
        <w:spacing w:line="600" w:lineRule="exact"/>
        <w:ind w:left="2127" w:hanging="142"/>
        <w:jc w:val="both"/>
        <w:rPr>
          <w:rFonts w:ascii="Times New Roman" w:eastAsia="標楷體" w:hAnsi="Times New Roman"/>
          <w:sz w:val="28"/>
          <w:szCs w:val="28"/>
          <w:lang w:val="zh-TW"/>
        </w:rPr>
      </w:pPr>
      <w:r w:rsidRPr="008912DD">
        <w:rPr>
          <w:rFonts w:ascii="Times New Roman" w:eastAsia="標楷體" w:hAnsi="Times New Roman"/>
          <w:sz w:val="28"/>
          <w:szCs w:val="28"/>
          <w:lang w:val="zh-TW"/>
        </w:rPr>
        <w:t>(2)</w:t>
      </w:r>
      <w:r w:rsidR="00A855F9" w:rsidRPr="008912DD">
        <w:rPr>
          <w:rFonts w:ascii="Times New Roman" w:eastAsia="標楷體" w:hAnsi="Times New Roman"/>
          <w:sz w:val="28"/>
          <w:szCs w:val="28"/>
          <w:lang w:val="zh-TW"/>
        </w:rPr>
        <w:t>正常時，臨床有新狀況時可考慮再實施超音波檢查。</w:t>
      </w:r>
    </w:p>
    <w:p w14:paraId="5C0D04DA" w14:textId="77777777" w:rsidR="008D18C6" w:rsidRPr="008912DD" w:rsidRDefault="00A855F9" w:rsidP="00940ACE">
      <w:pPr>
        <w:pStyle w:val="af"/>
        <w:numPr>
          <w:ilvl w:val="0"/>
          <w:numId w:val="51"/>
        </w:numPr>
        <w:tabs>
          <w:tab w:val="left" w:pos="1843"/>
        </w:tabs>
        <w:adjustRightInd w:val="0"/>
        <w:spacing w:line="600" w:lineRule="exact"/>
        <w:rPr>
          <w:rFonts w:ascii="Times New Roman" w:eastAsia="標楷體" w:hAnsi="Times New Roman"/>
          <w:sz w:val="28"/>
          <w:szCs w:val="28"/>
          <w:lang w:val="zh-TW"/>
        </w:rPr>
      </w:pPr>
      <w:r w:rsidRPr="008912DD">
        <w:rPr>
          <w:rFonts w:ascii="Times New Roman" w:eastAsia="標楷體" w:hAnsi="Times New Roman"/>
          <w:kern w:val="0"/>
          <w:sz w:val="28"/>
          <w:szCs w:val="28"/>
          <w:lang w:val="zh-TW"/>
        </w:rPr>
        <w:t>其他慢性病灶之追蹤。</w:t>
      </w:r>
    </w:p>
    <w:p w14:paraId="7A7FF596" w14:textId="77777777" w:rsidR="00A855F9" w:rsidRPr="008912DD" w:rsidRDefault="00A855F9" w:rsidP="00033568">
      <w:pPr>
        <w:adjustRightInd w:val="0"/>
        <w:spacing w:line="600" w:lineRule="exact"/>
        <w:ind w:left="1680" w:hangingChars="600" w:hanging="1680"/>
        <w:jc w:val="both"/>
        <w:rPr>
          <w:rFonts w:ascii="Times New Roman" w:eastAsia="標楷體" w:hAnsi="Times New Roman"/>
          <w:sz w:val="28"/>
          <w:szCs w:val="28"/>
          <w:lang w:val="zh-TW"/>
        </w:rPr>
      </w:pPr>
      <w:r w:rsidRPr="008912DD">
        <w:rPr>
          <w:rFonts w:ascii="Times New Roman" w:eastAsia="標楷體" w:hAnsi="Times New Roman"/>
          <w:sz w:val="28"/>
          <w:szCs w:val="28"/>
          <w:lang w:val="zh-TW"/>
        </w:rPr>
        <w:t>100502062-02</w:t>
      </w:r>
      <w:r w:rsidRPr="008912DD">
        <w:rPr>
          <w:rFonts w:ascii="Times New Roman" w:eastAsia="標楷體" w:hAnsi="Times New Roman"/>
          <w:sz w:val="28"/>
          <w:szCs w:val="28"/>
          <w:lang w:val="zh-TW"/>
        </w:rPr>
        <w:t>檢查頻率：視病情嚴重程度</w:t>
      </w:r>
      <w:r w:rsidRPr="008912DD">
        <w:rPr>
          <w:rFonts w:ascii="Times New Roman" w:eastAsia="標楷體" w:hAnsi="Times New Roman"/>
          <w:sz w:val="28"/>
          <w:szCs w:val="28"/>
          <w:lang w:val="zh-TW"/>
        </w:rPr>
        <w:t>3~6</w:t>
      </w:r>
      <w:r w:rsidRPr="008912DD">
        <w:rPr>
          <w:rFonts w:ascii="Times New Roman" w:eastAsia="標楷體" w:hAnsi="Times New Roman"/>
          <w:sz w:val="28"/>
          <w:szCs w:val="28"/>
          <w:lang w:val="zh-TW"/>
        </w:rPr>
        <w:t>個月執行一次。</w:t>
      </w:r>
    </w:p>
    <w:p w14:paraId="19FD65E5" w14:textId="77777777" w:rsidR="008D18C6" w:rsidRPr="008912DD" w:rsidRDefault="00A855F9" w:rsidP="00033568">
      <w:pPr>
        <w:adjustRightInd w:val="0"/>
        <w:spacing w:line="600" w:lineRule="exact"/>
        <w:ind w:left="1680" w:hangingChars="600" w:hanging="1680"/>
        <w:jc w:val="both"/>
        <w:rPr>
          <w:rFonts w:ascii="Times New Roman" w:eastAsia="標楷體" w:hAnsi="Times New Roman"/>
          <w:sz w:val="28"/>
          <w:szCs w:val="28"/>
          <w:lang w:val="zh-TW"/>
        </w:rPr>
      </w:pPr>
      <w:r w:rsidRPr="008912DD">
        <w:rPr>
          <w:rFonts w:ascii="Times New Roman" w:eastAsia="標楷體" w:hAnsi="Times New Roman"/>
          <w:sz w:val="28"/>
          <w:szCs w:val="28"/>
          <w:lang w:val="zh-TW"/>
        </w:rPr>
        <w:t>100502062-03</w:t>
      </w:r>
      <w:r w:rsidR="009E16F8" w:rsidRPr="008912DD">
        <w:rPr>
          <w:rFonts w:ascii="Times New Roman" w:eastAsia="標楷體" w:hAnsi="Times New Roman"/>
          <w:sz w:val="28"/>
          <w:szCs w:val="28"/>
          <w:lang w:val="zh-TW"/>
        </w:rPr>
        <w:t>應檢附病歷紀錄，初步理學檢查之結果及執行超音波之理由，併附清晰可審視之超音波影像及判讀報告。</w:t>
      </w:r>
      <w:r w:rsidR="009E16F8" w:rsidRPr="008912DD">
        <w:rPr>
          <w:rFonts w:ascii="Times New Roman" w:eastAsia="標楷體" w:hAnsi="Times New Roman"/>
          <w:sz w:val="28"/>
          <w:szCs w:val="28"/>
          <w:lang w:val="zh-TW"/>
        </w:rPr>
        <w:t>(</w:t>
      </w:r>
      <w:r w:rsidR="003C072F" w:rsidRPr="008912DD">
        <w:rPr>
          <w:rFonts w:ascii="Times New Roman" w:eastAsia="標楷體" w:hAnsi="Times New Roman"/>
          <w:sz w:val="28"/>
          <w:szCs w:val="28"/>
          <w:lang w:val="zh-TW"/>
        </w:rPr>
        <w:t>109/5/1</w:t>
      </w:r>
      <w:r w:rsidR="009E16F8" w:rsidRPr="008912DD">
        <w:rPr>
          <w:rFonts w:ascii="Times New Roman" w:eastAsia="標楷體" w:hAnsi="Times New Roman"/>
          <w:sz w:val="28"/>
          <w:szCs w:val="28"/>
          <w:lang w:val="zh-TW"/>
        </w:rPr>
        <w:t>)</w:t>
      </w:r>
    </w:p>
    <w:p w14:paraId="293AB2F9" w14:textId="77777777" w:rsidR="00220D9A" w:rsidRPr="008912DD" w:rsidRDefault="00220D9A" w:rsidP="00033568">
      <w:pPr>
        <w:widowControl/>
        <w:suppressAutoHyphens w:val="0"/>
        <w:adjustRightInd w:val="0"/>
        <w:spacing w:line="600" w:lineRule="exact"/>
        <w:jc w:val="both"/>
        <w:rPr>
          <w:rFonts w:ascii="Times New Roman" w:eastAsia="標楷體" w:hAnsi="Times New Roman"/>
          <w:sz w:val="28"/>
          <w:szCs w:val="28"/>
          <w:lang w:val="zh-TW"/>
        </w:rPr>
      </w:pPr>
    </w:p>
    <w:p w14:paraId="4BF0B773" w14:textId="77777777" w:rsidR="00806178" w:rsidRPr="008912DD" w:rsidRDefault="00806178" w:rsidP="00033568">
      <w:pPr>
        <w:widowControl/>
        <w:suppressAutoHyphens w:val="0"/>
        <w:adjustRightInd w:val="0"/>
        <w:spacing w:line="600" w:lineRule="exact"/>
        <w:jc w:val="both"/>
        <w:rPr>
          <w:rFonts w:ascii="Times New Roman" w:eastAsia="標楷體" w:hAnsi="Times New Roman"/>
          <w:sz w:val="28"/>
          <w:szCs w:val="28"/>
          <w:lang w:val="zh-TW"/>
        </w:rPr>
        <w:sectPr w:rsidR="00806178" w:rsidRPr="008912DD">
          <w:pgSz w:w="11906" w:h="16838"/>
          <w:pgMar w:top="1418" w:right="1418" w:bottom="1418" w:left="1418" w:header="851" w:footer="851" w:gutter="0"/>
          <w:cols w:space="720"/>
          <w:docGrid w:type="lines" w:linePitch="432"/>
        </w:sectPr>
      </w:pPr>
    </w:p>
    <w:p w14:paraId="6CBA8B12" w14:textId="77777777" w:rsidR="008D18C6" w:rsidRPr="008912DD" w:rsidRDefault="008D18C6" w:rsidP="00806178">
      <w:pPr>
        <w:adjustRightInd w:val="0"/>
        <w:spacing w:beforeLines="50" w:before="216" w:line="600" w:lineRule="exact"/>
        <w:ind w:left="1682" w:hangingChars="600" w:hanging="1682"/>
        <w:jc w:val="both"/>
        <w:rPr>
          <w:rFonts w:ascii="Times New Roman" w:eastAsia="標楷體" w:hAnsi="Times New Roman"/>
          <w:sz w:val="28"/>
          <w:szCs w:val="28"/>
        </w:rPr>
      </w:pPr>
      <w:r w:rsidRPr="008912DD">
        <w:rPr>
          <w:rFonts w:ascii="Times New Roman" w:eastAsia="標楷體" w:hAnsi="Times New Roman"/>
          <w:b/>
          <w:sz w:val="28"/>
          <w:szCs w:val="28"/>
        </w:rPr>
        <w:lastRenderedPageBreak/>
        <w:t>100503</w:t>
      </w:r>
      <w:r w:rsidRPr="008912DD">
        <w:rPr>
          <w:rFonts w:ascii="Times New Roman" w:eastAsia="標楷體" w:hAnsi="Times New Roman"/>
          <w:b/>
          <w:sz w:val="28"/>
          <w:szCs w:val="28"/>
        </w:rPr>
        <w:t>婦科陰道病狀診療</w:t>
      </w:r>
    </w:p>
    <w:p w14:paraId="4B7618A4" w14:textId="77777777" w:rsidR="008D18C6" w:rsidRPr="008912DD" w:rsidRDefault="008D18C6" w:rsidP="00806178">
      <w:pPr>
        <w:adjustRightInd w:val="0"/>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100503012</w:t>
      </w:r>
      <w:r w:rsidRPr="008912DD">
        <w:rPr>
          <w:rFonts w:ascii="Times New Roman" w:eastAsia="標楷體" w:hAnsi="Times New Roman"/>
          <w:sz w:val="28"/>
          <w:szCs w:val="28"/>
        </w:rPr>
        <w:t>陰道分泌物檢查</w:t>
      </w:r>
    </w:p>
    <w:p w14:paraId="0C9C2306" w14:textId="77777777" w:rsidR="008D18C6" w:rsidRPr="008912DD" w:rsidRDefault="008D18C6" w:rsidP="00806178">
      <w:pPr>
        <w:adjustRightInd w:val="0"/>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100503012-01</w:t>
      </w:r>
      <w:r w:rsidRPr="008912DD">
        <w:rPr>
          <w:rFonts w:ascii="Times New Roman" w:eastAsia="標楷體" w:hAnsi="Times New Roman"/>
          <w:sz w:val="28"/>
          <w:szCs w:val="28"/>
        </w:rPr>
        <w:t>排泄物，滲出物及分泌物之細菌顯微鏡檢查</w:t>
      </w:r>
      <w:r w:rsidRPr="008912DD">
        <w:rPr>
          <w:rFonts w:ascii="Times New Roman" w:eastAsia="標楷體" w:hAnsi="Times New Roman"/>
          <w:sz w:val="28"/>
          <w:szCs w:val="28"/>
        </w:rPr>
        <w:t>(13006C)</w:t>
      </w:r>
      <w:r w:rsidRPr="008912DD">
        <w:rPr>
          <w:rFonts w:ascii="Times New Roman" w:eastAsia="標楷體" w:hAnsi="Times New Roman"/>
          <w:sz w:val="28"/>
          <w:szCs w:val="28"/>
        </w:rPr>
        <w:t>：由陰道所採之分泌物如白帶等。</w:t>
      </w:r>
    </w:p>
    <w:p w14:paraId="5CF84FAE" w14:textId="77777777" w:rsidR="008D18C6" w:rsidRPr="008912DD" w:rsidRDefault="008D18C6" w:rsidP="00806178">
      <w:pPr>
        <w:adjustRightInd w:val="0"/>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100503012-02</w:t>
      </w:r>
      <w:r w:rsidRPr="008912DD">
        <w:rPr>
          <w:rFonts w:ascii="Times New Roman" w:eastAsia="標楷體" w:hAnsi="Times New Roman"/>
          <w:sz w:val="28"/>
          <w:szCs w:val="28"/>
        </w:rPr>
        <w:t>膿或分泌物分析</w:t>
      </w:r>
      <w:r w:rsidRPr="008912DD">
        <w:rPr>
          <w:rFonts w:ascii="Times New Roman" w:eastAsia="標楷體" w:hAnsi="Times New Roman"/>
          <w:sz w:val="28"/>
          <w:szCs w:val="28"/>
        </w:rPr>
        <w:t>(16007C)</w:t>
      </w:r>
      <w:r w:rsidRPr="008912DD">
        <w:rPr>
          <w:rFonts w:ascii="Times New Roman" w:eastAsia="標楷體" w:hAnsi="Times New Roman"/>
          <w:sz w:val="28"/>
          <w:szCs w:val="28"/>
        </w:rPr>
        <w:t>：經由穿刺所取得之分泌物。</w:t>
      </w:r>
      <w:r w:rsidR="00220D9A" w:rsidRPr="008912DD">
        <w:rPr>
          <w:rFonts w:ascii="Times New Roman" w:eastAsia="標楷體" w:hAnsi="Times New Roman"/>
          <w:sz w:val="28"/>
          <w:szCs w:val="28"/>
        </w:rPr>
        <w:t>(107/7/1)</w:t>
      </w:r>
    </w:p>
    <w:p w14:paraId="3D15B063" w14:textId="77777777" w:rsidR="008D18C6" w:rsidRPr="008912DD" w:rsidRDefault="008D18C6" w:rsidP="00806178">
      <w:pPr>
        <w:adjustRightInd w:val="0"/>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100503021</w:t>
      </w:r>
      <w:r w:rsidRPr="008912DD">
        <w:rPr>
          <w:rFonts w:ascii="Times New Roman" w:eastAsia="標楷體" w:hAnsi="Times New Roman"/>
          <w:sz w:val="28"/>
          <w:szCs w:val="28"/>
        </w:rPr>
        <w:t>陰道及外陰、骨盆腔發炎之抗微生物製劑使用</w:t>
      </w:r>
    </w:p>
    <w:p w14:paraId="041C8835" w14:textId="77777777" w:rsidR="008D18C6" w:rsidRPr="008912DD" w:rsidRDefault="008D18C6" w:rsidP="00806178">
      <w:pPr>
        <w:adjustRightInd w:val="0"/>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100503021-01</w:t>
      </w:r>
      <w:r w:rsidRPr="008912DD">
        <w:rPr>
          <w:rFonts w:ascii="Times New Roman" w:eastAsia="標楷體" w:hAnsi="Times New Roman"/>
          <w:sz w:val="28"/>
          <w:szCs w:val="28"/>
        </w:rPr>
        <w:t>陰道及外陰之發炎，門診口服抗微生物製劑使用以一種為限，得併用陰道塞劑或藥膏。</w:t>
      </w:r>
    </w:p>
    <w:p w14:paraId="55A1FC3F" w14:textId="77777777" w:rsidR="008D18C6" w:rsidRPr="008912DD" w:rsidRDefault="008D18C6" w:rsidP="00806178">
      <w:pPr>
        <w:adjustRightInd w:val="0"/>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100503021-02</w:t>
      </w:r>
      <w:r w:rsidRPr="008912DD">
        <w:rPr>
          <w:rFonts w:ascii="Times New Roman" w:eastAsia="標楷體" w:hAnsi="Times New Roman"/>
          <w:sz w:val="28"/>
          <w:szCs w:val="28"/>
        </w:rPr>
        <w:t>子宮以上之發炎屬骨盆腔發炎，抗微生物製劑不受上述一種為限之規定。</w:t>
      </w:r>
      <w:r w:rsidRPr="008912DD">
        <w:rPr>
          <w:rFonts w:ascii="Times New Roman" w:eastAsia="標楷體" w:hAnsi="Times New Roman"/>
          <w:sz w:val="28"/>
          <w:szCs w:val="28"/>
        </w:rPr>
        <w:t>(106/1/1)</w:t>
      </w:r>
    </w:p>
    <w:p w14:paraId="4256D00F" w14:textId="77777777" w:rsidR="008D18C6" w:rsidRPr="008912DD" w:rsidRDefault="008D18C6" w:rsidP="00806178">
      <w:pPr>
        <w:adjustRightInd w:val="0"/>
        <w:spacing w:line="600" w:lineRule="exact"/>
        <w:ind w:left="1274" w:hangingChars="455" w:hanging="1274"/>
        <w:jc w:val="both"/>
        <w:rPr>
          <w:rFonts w:ascii="Times New Roman" w:eastAsia="標楷體" w:hAnsi="Times New Roman"/>
          <w:sz w:val="28"/>
          <w:szCs w:val="28"/>
        </w:rPr>
      </w:pPr>
      <w:r w:rsidRPr="008912DD">
        <w:rPr>
          <w:rFonts w:ascii="Times New Roman" w:eastAsia="標楷體" w:hAnsi="Times New Roman"/>
          <w:sz w:val="28"/>
          <w:szCs w:val="28"/>
        </w:rPr>
        <w:t>100503030</w:t>
      </w:r>
      <w:r w:rsidRPr="008912DD">
        <w:rPr>
          <w:rFonts w:ascii="Times New Roman" w:eastAsia="標楷體" w:hAnsi="Times New Roman"/>
          <w:sz w:val="28"/>
          <w:szCs w:val="28"/>
        </w:rPr>
        <w:t>電燒或雷射治療</w:t>
      </w:r>
      <w:r w:rsidRPr="008912DD">
        <w:rPr>
          <w:rFonts w:ascii="Times New Roman" w:eastAsia="標楷體" w:hAnsi="Times New Roman"/>
          <w:sz w:val="28"/>
          <w:szCs w:val="28"/>
        </w:rPr>
        <w:t>Condyloma</w:t>
      </w:r>
      <w:r w:rsidRPr="008912DD">
        <w:rPr>
          <w:rFonts w:ascii="Times New Roman" w:eastAsia="標楷體" w:hAnsi="Times New Roman"/>
          <w:sz w:val="28"/>
          <w:szCs w:val="28"/>
        </w:rPr>
        <w:t>，以局部麻醉為原則，如需全身麻醉</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如：多發性、大範圍之病灶</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，須於病歷詳載理由，並有麻醉紀錄。</w:t>
      </w:r>
      <w:r w:rsidRPr="008912DD">
        <w:rPr>
          <w:rFonts w:ascii="Times New Roman" w:eastAsia="標楷體" w:hAnsi="Times New Roman"/>
          <w:sz w:val="28"/>
          <w:szCs w:val="28"/>
        </w:rPr>
        <w:t>(106/1/1)</w:t>
      </w:r>
    </w:p>
    <w:p w14:paraId="17789AC1" w14:textId="77777777" w:rsidR="008D18C6" w:rsidRPr="008912DD" w:rsidRDefault="008D18C6" w:rsidP="00806178">
      <w:pPr>
        <w:adjustRightInd w:val="0"/>
        <w:spacing w:line="600" w:lineRule="exact"/>
        <w:ind w:left="1274" w:hangingChars="455" w:hanging="1274"/>
        <w:jc w:val="both"/>
        <w:rPr>
          <w:rFonts w:ascii="Times New Roman" w:eastAsia="標楷體" w:hAnsi="Times New Roman"/>
          <w:sz w:val="28"/>
          <w:szCs w:val="28"/>
        </w:rPr>
      </w:pPr>
      <w:r w:rsidRPr="008912DD">
        <w:rPr>
          <w:rFonts w:ascii="Times New Roman" w:eastAsia="標楷體" w:hAnsi="Times New Roman"/>
          <w:sz w:val="28"/>
          <w:szCs w:val="28"/>
        </w:rPr>
        <w:t>100503042</w:t>
      </w:r>
      <w:r w:rsidRPr="008912DD">
        <w:rPr>
          <w:rFonts w:ascii="Times New Roman" w:eastAsia="標楷體" w:hAnsi="Times New Roman"/>
          <w:sz w:val="28"/>
          <w:szCs w:val="28"/>
        </w:rPr>
        <w:t>一般</w:t>
      </w:r>
      <w:r w:rsidRPr="008912DD">
        <w:rPr>
          <w:rFonts w:ascii="Times New Roman" w:eastAsia="標楷體" w:hAnsi="Times New Roman"/>
          <w:sz w:val="28"/>
          <w:szCs w:val="28"/>
        </w:rPr>
        <w:t>IUD</w:t>
      </w:r>
      <w:r w:rsidRPr="008912DD">
        <w:rPr>
          <w:rFonts w:ascii="Times New Roman" w:eastAsia="標楷體" w:hAnsi="Times New Roman"/>
          <w:sz w:val="28"/>
          <w:szCs w:val="28"/>
        </w:rPr>
        <w:t>之置入，健保不給付，而</w:t>
      </w:r>
      <w:r w:rsidRPr="008912DD">
        <w:rPr>
          <w:rFonts w:ascii="Times New Roman" w:eastAsia="標楷體" w:hAnsi="Times New Roman"/>
          <w:sz w:val="28"/>
          <w:szCs w:val="28"/>
        </w:rPr>
        <w:t>IUD</w:t>
      </w:r>
      <w:r w:rsidRPr="008912DD">
        <w:rPr>
          <w:rFonts w:ascii="Times New Roman" w:eastAsia="標楷體" w:hAnsi="Times New Roman"/>
          <w:sz w:val="28"/>
          <w:szCs w:val="28"/>
        </w:rPr>
        <w:t>因發炎或出血症狀而取出，可以簡單陰道異物去除術</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55005C</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申報。</w:t>
      </w:r>
      <w:r w:rsidRPr="008912DD">
        <w:rPr>
          <w:rFonts w:ascii="Times New Roman" w:eastAsia="標楷體" w:hAnsi="Times New Roman"/>
          <w:sz w:val="28"/>
          <w:szCs w:val="28"/>
        </w:rPr>
        <w:t>(102/3/1)</w:t>
      </w:r>
    </w:p>
    <w:p w14:paraId="08D5A6A6" w14:textId="77777777" w:rsidR="008D18C6" w:rsidRPr="008912DD" w:rsidRDefault="008D18C6" w:rsidP="00806178">
      <w:pPr>
        <w:widowControl/>
        <w:suppressAutoHyphens w:val="0"/>
        <w:adjustRightInd w:val="0"/>
        <w:spacing w:line="600" w:lineRule="exact"/>
        <w:jc w:val="both"/>
        <w:rPr>
          <w:rFonts w:ascii="Times New Roman" w:eastAsia="標楷體" w:hAnsi="Times New Roman"/>
          <w:sz w:val="28"/>
          <w:szCs w:val="28"/>
        </w:rPr>
      </w:pPr>
      <w:r w:rsidRPr="008912DD">
        <w:rPr>
          <w:rFonts w:ascii="Times New Roman" w:eastAsia="標楷體" w:hAnsi="Times New Roman"/>
          <w:b/>
          <w:sz w:val="28"/>
          <w:szCs w:val="28"/>
        </w:rPr>
        <w:br w:type="page"/>
      </w:r>
      <w:r w:rsidRPr="008912DD">
        <w:rPr>
          <w:rFonts w:ascii="Times New Roman" w:eastAsia="標楷體" w:hAnsi="Times New Roman"/>
          <w:b/>
          <w:sz w:val="28"/>
          <w:szCs w:val="28"/>
        </w:rPr>
        <w:lastRenderedPageBreak/>
        <w:t>100504</w:t>
      </w:r>
      <w:r w:rsidRPr="008912DD">
        <w:rPr>
          <w:rFonts w:ascii="Times New Roman" w:eastAsia="標楷體" w:hAnsi="Times New Roman"/>
          <w:b/>
          <w:sz w:val="28"/>
          <w:szCs w:val="28"/>
        </w:rPr>
        <w:t>婦科子宮頸病狀診療</w:t>
      </w:r>
    </w:p>
    <w:p w14:paraId="0766DB31" w14:textId="77777777" w:rsidR="008D18C6" w:rsidRPr="008912DD" w:rsidRDefault="008D18C6" w:rsidP="00806178">
      <w:pPr>
        <w:adjustRightInd w:val="0"/>
        <w:spacing w:line="600" w:lineRule="exact"/>
        <w:ind w:left="1274" w:hangingChars="455" w:hanging="1274"/>
        <w:jc w:val="both"/>
        <w:rPr>
          <w:rFonts w:ascii="Times New Roman" w:eastAsia="標楷體" w:hAnsi="Times New Roman"/>
          <w:sz w:val="28"/>
          <w:szCs w:val="28"/>
        </w:rPr>
      </w:pPr>
      <w:r w:rsidRPr="008912DD">
        <w:rPr>
          <w:rFonts w:ascii="Times New Roman" w:eastAsia="標楷體" w:hAnsi="Times New Roman"/>
          <w:sz w:val="28"/>
          <w:szCs w:val="28"/>
        </w:rPr>
        <w:t>100504010</w:t>
      </w:r>
      <w:r w:rsidRPr="008912DD">
        <w:rPr>
          <w:rFonts w:ascii="Times New Roman" w:eastAsia="標楷體" w:hAnsi="Times New Roman"/>
          <w:sz w:val="28"/>
          <w:szCs w:val="28"/>
        </w:rPr>
        <w:t>申報子宮頸抹片取樣</w:t>
      </w:r>
      <w:r w:rsidRPr="008912DD">
        <w:rPr>
          <w:rFonts w:ascii="Times New Roman" w:eastAsia="標楷體" w:hAnsi="Times New Roman"/>
          <w:sz w:val="28"/>
          <w:szCs w:val="28"/>
        </w:rPr>
        <w:t>PAP smear(55012C)</w:t>
      </w:r>
      <w:r w:rsidRPr="008912DD">
        <w:rPr>
          <w:rFonts w:ascii="Times New Roman" w:eastAsia="標楷體" w:hAnsi="Times New Roman"/>
          <w:sz w:val="28"/>
          <w:szCs w:val="28"/>
        </w:rPr>
        <w:t>費用，須檢附細胞檢查報告</w:t>
      </w:r>
      <w:r w:rsidRPr="008912DD">
        <w:rPr>
          <w:rFonts w:ascii="Times New Roman" w:eastAsia="標楷體" w:hAnsi="Times New Roman"/>
          <w:sz w:val="28"/>
          <w:szCs w:val="28"/>
        </w:rPr>
        <w:t>(</w:t>
      </w:r>
      <w:r w:rsidRPr="008912DD">
        <w:rPr>
          <w:rFonts w:ascii="Times New Roman" w:eastAsia="標楷體" w:hAnsi="Times New Roman"/>
          <w:sz w:val="28"/>
          <w:szCs w:val="28"/>
        </w:rPr>
        <w:t>非預防保健者</w:t>
      </w:r>
      <w:r w:rsidRPr="008912DD">
        <w:rPr>
          <w:rFonts w:ascii="Times New Roman" w:eastAsia="標楷體" w:hAnsi="Times New Roman"/>
          <w:sz w:val="28"/>
          <w:szCs w:val="28"/>
        </w:rPr>
        <w:t>)</w:t>
      </w:r>
      <w:r w:rsidRPr="008912DD">
        <w:rPr>
          <w:rFonts w:ascii="Times New Roman" w:eastAsia="標楷體" w:hAnsi="Times New Roman"/>
          <w:sz w:val="28"/>
          <w:szCs w:val="28"/>
        </w:rPr>
        <w:t>，以利審查。</w:t>
      </w:r>
      <w:r w:rsidRPr="008912DD">
        <w:rPr>
          <w:rFonts w:ascii="Times New Roman" w:eastAsia="標楷體" w:hAnsi="Times New Roman"/>
          <w:sz w:val="28"/>
          <w:szCs w:val="28"/>
        </w:rPr>
        <w:t>(106/1/1)</w:t>
      </w:r>
      <w:r w:rsidR="00220D9A" w:rsidRPr="008912DD">
        <w:rPr>
          <w:rFonts w:ascii="Times New Roman" w:eastAsia="標楷體" w:hAnsi="Times New Roman"/>
          <w:sz w:val="28"/>
          <w:szCs w:val="28"/>
        </w:rPr>
        <w:t>(107/7/1)</w:t>
      </w:r>
    </w:p>
    <w:p w14:paraId="0FF392B6" w14:textId="77777777" w:rsidR="008D18C6" w:rsidRPr="008912DD" w:rsidRDefault="008D18C6" w:rsidP="00806178">
      <w:pPr>
        <w:adjustRightInd w:val="0"/>
        <w:spacing w:line="600" w:lineRule="exact"/>
        <w:ind w:left="1274" w:hangingChars="455" w:hanging="1274"/>
        <w:jc w:val="both"/>
        <w:rPr>
          <w:rFonts w:ascii="Times New Roman" w:eastAsia="標楷體" w:hAnsi="Times New Roman"/>
          <w:sz w:val="28"/>
          <w:szCs w:val="28"/>
        </w:rPr>
      </w:pPr>
      <w:r w:rsidRPr="008912DD">
        <w:rPr>
          <w:rFonts w:ascii="Times New Roman" w:eastAsia="標楷體" w:hAnsi="Times New Roman"/>
          <w:sz w:val="28"/>
          <w:szCs w:val="28"/>
        </w:rPr>
        <w:t>100504022</w:t>
      </w:r>
      <w:r w:rsidRPr="008912DD">
        <w:rPr>
          <w:rFonts w:ascii="Times New Roman" w:eastAsia="標楷體" w:hAnsi="Times New Roman"/>
          <w:sz w:val="28"/>
          <w:szCs w:val="28"/>
        </w:rPr>
        <w:t>抹片</w:t>
      </w:r>
      <w:r w:rsidRPr="008912DD">
        <w:rPr>
          <w:rFonts w:ascii="Times New Roman" w:eastAsia="標楷體" w:hAnsi="Times New Roman"/>
          <w:sz w:val="28"/>
          <w:szCs w:val="28"/>
        </w:rPr>
        <w:t>ASCUS(</w:t>
      </w:r>
      <w:r w:rsidRPr="008912DD">
        <w:rPr>
          <w:rFonts w:ascii="Times New Roman" w:eastAsia="標楷體" w:hAnsi="Times New Roman"/>
          <w:sz w:val="28"/>
          <w:szCs w:val="28"/>
        </w:rPr>
        <w:t>含</w:t>
      </w:r>
      <w:r w:rsidRPr="008912DD">
        <w:rPr>
          <w:rFonts w:ascii="Times New Roman" w:eastAsia="標楷體" w:hAnsi="Times New Roman"/>
          <w:sz w:val="28"/>
          <w:szCs w:val="28"/>
        </w:rPr>
        <w:t>)</w:t>
      </w:r>
      <w:r w:rsidRPr="008912DD">
        <w:rPr>
          <w:rFonts w:ascii="Times New Roman" w:eastAsia="標楷體" w:hAnsi="Times New Roman"/>
          <w:sz w:val="28"/>
          <w:szCs w:val="28"/>
        </w:rPr>
        <w:t>以上，得進行陰道鏡檢查</w:t>
      </w:r>
      <w:r w:rsidRPr="008912DD">
        <w:rPr>
          <w:rFonts w:ascii="Times New Roman" w:eastAsia="標楷體" w:hAnsi="Times New Roman"/>
          <w:sz w:val="28"/>
          <w:szCs w:val="28"/>
        </w:rPr>
        <w:t>(28028C)</w:t>
      </w:r>
      <w:r w:rsidRPr="008912DD">
        <w:rPr>
          <w:rFonts w:ascii="Times New Roman" w:eastAsia="標楷體" w:hAnsi="Times New Roman"/>
          <w:sz w:val="28"/>
          <w:szCs w:val="28"/>
        </w:rPr>
        <w:t>，附加之子宮頸切片</w:t>
      </w:r>
      <w:r w:rsidRPr="008912DD">
        <w:rPr>
          <w:rFonts w:ascii="Times New Roman" w:eastAsia="標楷體" w:hAnsi="Times New Roman"/>
          <w:sz w:val="28"/>
          <w:szCs w:val="28"/>
        </w:rPr>
        <w:t>(55001C)</w:t>
      </w:r>
      <w:r w:rsidRPr="008912DD">
        <w:rPr>
          <w:rFonts w:ascii="Times New Roman" w:eastAsia="標楷體" w:hAnsi="Times New Roman"/>
          <w:sz w:val="28"/>
          <w:szCs w:val="28"/>
        </w:rPr>
        <w:t>及</w:t>
      </w:r>
      <w:r w:rsidRPr="008912DD">
        <w:rPr>
          <w:rFonts w:ascii="Times New Roman" w:eastAsia="標楷體" w:hAnsi="Times New Roman"/>
          <w:sz w:val="28"/>
          <w:szCs w:val="28"/>
        </w:rPr>
        <w:t>ECC</w:t>
      </w:r>
      <w:r w:rsidRPr="008912DD">
        <w:rPr>
          <w:rFonts w:ascii="Times New Roman" w:eastAsia="標楷體" w:hAnsi="Times New Roman"/>
          <w:sz w:val="28"/>
          <w:szCs w:val="28"/>
        </w:rPr>
        <w:t>子宮內管刮除術</w:t>
      </w:r>
      <w:r w:rsidRPr="008912DD">
        <w:rPr>
          <w:rFonts w:ascii="Times New Roman" w:eastAsia="標楷體" w:hAnsi="Times New Roman"/>
          <w:sz w:val="28"/>
          <w:szCs w:val="28"/>
        </w:rPr>
        <w:t>(81031C)</w:t>
      </w:r>
      <w:r w:rsidRPr="008912DD">
        <w:rPr>
          <w:rFonts w:ascii="Times New Roman" w:eastAsia="標楷體" w:hAnsi="Times New Roman"/>
          <w:sz w:val="28"/>
          <w:szCs w:val="28"/>
        </w:rPr>
        <w:t>得另行申報。</w:t>
      </w:r>
      <w:r w:rsidRPr="008912DD">
        <w:rPr>
          <w:rFonts w:ascii="Times New Roman" w:eastAsia="標楷體" w:hAnsi="Times New Roman"/>
          <w:sz w:val="28"/>
          <w:szCs w:val="28"/>
        </w:rPr>
        <w:t>(103/6/1)(106/1/1)</w:t>
      </w:r>
      <w:r w:rsidR="00220D9A" w:rsidRPr="008912DD">
        <w:rPr>
          <w:rFonts w:ascii="Times New Roman" w:eastAsia="標楷體" w:hAnsi="Times New Roman"/>
          <w:sz w:val="28"/>
          <w:szCs w:val="28"/>
        </w:rPr>
        <w:t>(107/7/1)</w:t>
      </w:r>
    </w:p>
    <w:p w14:paraId="0E501488" w14:textId="77777777" w:rsidR="008D18C6" w:rsidRPr="008912DD" w:rsidRDefault="008D18C6" w:rsidP="00806178">
      <w:pPr>
        <w:adjustRightInd w:val="0"/>
        <w:spacing w:line="600" w:lineRule="exact"/>
        <w:ind w:left="1274" w:hangingChars="455" w:hanging="1274"/>
        <w:jc w:val="both"/>
        <w:rPr>
          <w:rFonts w:ascii="Times New Roman" w:eastAsia="標楷體" w:hAnsi="Times New Roman"/>
          <w:sz w:val="28"/>
          <w:szCs w:val="28"/>
        </w:rPr>
      </w:pPr>
      <w:r w:rsidRPr="008912DD">
        <w:rPr>
          <w:rFonts w:ascii="Times New Roman" w:eastAsia="標楷體" w:hAnsi="Times New Roman"/>
          <w:sz w:val="28"/>
          <w:szCs w:val="28"/>
        </w:rPr>
        <w:t>100504030</w:t>
      </w:r>
      <w:r w:rsidRPr="008912DD">
        <w:rPr>
          <w:rFonts w:ascii="Times New Roman" w:eastAsia="標楷體" w:hAnsi="Times New Roman"/>
          <w:sz w:val="28"/>
          <w:szCs w:val="28"/>
        </w:rPr>
        <w:t>子宮頸楔狀切除術</w:t>
      </w:r>
      <w:r w:rsidRPr="008912DD">
        <w:rPr>
          <w:rFonts w:ascii="Times New Roman" w:eastAsia="標楷體" w:hAnsi="Times New Roman"/>
          <w:sz w:val="28"/>
          <w:szCs w:val="28"/>
        </w:rPr>
        <w:t>conization(80205C)</w:t>
      </w:r>
      <w:r w:rsidRPr="008912DD">
        <w:rPr>
          <w:rFonts w:ascii="Times New Roman" w:eastAsia="標楷體" w:hAnsi="Times New Roman"/>
          <w:sz w:val="28"/>
          <w:szCs w:val="28"/>
        </w:rPr>
        <w:t>原則上不需住院，若需留院觀察時以一天為原則，病情特殊者須詳述理由。</w:t>
      </w:r>
      <w:r w:rsidRPr="008912DD">
        <w:rPr>
          <w:rFonts w:ascii="Times New Roman" w:eastAsia="標楷體" w:hAnsi="Times New Roman"/>
          <w:sz w:val="28"/>
          <w:szCs w:val="28"/>
        </w:rPr>
        <w:t>(</w:t>
      </w:r>
      <w:r w:rsidRPr="008912DD">
        <w:rPr>
          <w:rFonts w:ascii="Times New Roman" w:eastAsia="標楷體" w:hAnsi="Times New Roman"/>
          <w:sz w:val="28"/>
          <w:szCs w:val="28"/>
        </w:rPr>
        <w:t>不論住院天數均詳述理由</w:t>
      </w:r>
      <w:r w:rsidRPr="008912DD">
        <w:rPr>
          <w:rFonts w:ascii="Times New Roman" w:eastAsia="標楷體" w:hAnsi="Times New Roman"/>
          <w:sz w:val="28"/>
          <w:szCs w:val="28"/>
        </w:rPr>
        <w:t>) (102/3/1)</w:t>
      </w:r>
      <w:r w:rsidR="00220D9A" w:rsidRPr="008912DD">
        <w:rPr>
          <w:rFonts w:ascii="Times New Roman" w:eastAsia="標楷體" w:hAnsi="Times New Roman"/>
          <w:sz w:val="28"/>
          <w:szCs w:val="28"/>
        </w:rPr>
        <w:t>(107/7/1)</w:t>
      </w:r>
    </w:p>
    <w:p w14:paraId="313052AA" w14:textId="77777777" w:rsidR="008D18C6" w:rsidRPr="008912DD" w:rsidRDefault="008D18C6" w:rsidP="00806178">
      <w:pPr>
        <w:adjustRightInd w:val="0"/>
        <w:spacing w:line="600" w:lineRule="exact"/>
        <w:ind w:left="1274" w:hangingChars="455" w:hanging="1274"/>
        <w:jc w:val="both"/>
        <w:rPr>
          <w:rFonts w:ascii="Times New Roman" w:eastAsia="標楷體" w:hAnsi="Times New Roman"/>
          <w:sz w:val="28"/>
          <w:szCs w:val="28"/>
        </w:rPr>
      </w:pPr>
      <w:r w:rsidRPr="008912DD">
        <w:rPr>
          <w:rFonts w:ascii="Times New Roman" w:eastAsia="標楷體" w:hAnsi="Times New Roman"/>
          <w:sz w:val="28"/>
          <w:szCs w:val="28"/>
        </w:rPr>
        <w:t>100504040</w:t>
      </w:r>
      <w:r w:rsidRPr="008912DD">
        <w:rPr>
          <w:rFonts w:ascii="Times New Roman" w:eastAsia="標楷體" w:hAnsi="Times New Roman"/>
          <w:sz w:val="28"/>
          <w:szCs w:val="28"/>
        </w:rPr>
        <w:t>施行子宮鏡移除異物或息肉</w:t>
      </w:r>
      <w:r w:rsidRPr="008912DD">
        <w:rPr>
          <w:rFonts w:ascii="Times New Roman" w:eastAsia="標楷體" w:hAnsi="Times New Roman"/>
          <w:sz w:val="28"/>
          <w:szCs w:val="28"/>
        </w:rPr>
        <w:t>(80422C)</w:t>
      </w:r>
      <w:r w:rsidRPr="008912DD">
        <w:rPr>
          <w:rFonts w:ascii="Times New Roman" w:eastAsia="標楷體" w:hAnsi="Times New Roman"/>
          <w:sz w:val="28"/>
          <w:szCs w:val="28"/>
        </w:rPr>
        <w:t>及未懷孕之子宮內管刮除術</w:t>
      </w:r>
      <w:r w:rsidRPr="008912DD">
        <w:rPr>
          <w:rFonts w:ascii="Times New Roman" w:eastAsia="標楷體" w:hAnsi="Times New Roman"/>
          <w:sz w:val="28"/>
          <w:szCs w:val="28"/>
        </w:rPr>
        <w:t>(81031C)</w:t>
      </w:r>
      <w:r w:rsidRPr="008912DD">
        <w:rPr>
          <w:rFonts w:ascii="Times New Roman" w:eastAsia="標楷體" w:hAnsi="Times New Roman"/>
          <w:sz w:val="28"/>
          <w:szCs w:val="28"/>
        </w:rPr>
        <w:t>者，須附病理報告。</w:t>
      </w:r>
      <w:r w:rsidRPr="008912DD">
        <w:rPr>
          <w:rFonts w:ascii="Times New Roman" w:eastAsia="標楷體" w:hAnsi="Times New Roman"/>
          <w:sz w:val="28"/>
          <w:szCs w:val="28"/>
        </w:rPr>
        <w:t>(106/1/1)</w:t>
      </w:r>
    </w:p>
    <w:p w14:paraId="25E01282" w14:textId="77777777" w:rsidR="008D18C6" w:rsidRPr="008912DD" w:rsidRDefault="008D18C6" w:rsidP="00806178">
      <w:pPr>
        <w:widowControl/>
        <w:suppressAutoHyphens w:val="0"/>
        <w:adjustRightInd w:val="0"/>
        <w:spacing w:line="600" w:lineRule="exact"/>
        <w:jc w:val="both"/>
        <w:rPr>
          <w:rFonts w:ascii="Times New Roman" w:eastAsia="標楷體" w:hAnsi="Times New Roman"/>
          <w:sz w:val="28"/>
          <w:szCs w:val="28"/>
        </w:rPr>
      </w:pPr>
      <w:r w:rsidRPr="008912DD">
        <w:rPr>
          <w:rFonts w:ascii="Times New Roman" w:eastAsia="標楷體" w:hAnsi="Times New Roman"/>
          <w:b/>
          <w:sz w:val="28"/>
          <w:szCs w:val="28"/>
        </w:rPr>
        <w:br w:type="page"/>
      </w:r>
      <w:r w:rsidRPr="008912DD">
        <w:rPr>
          <w:rFonts w:ascii="Times New Roman" w:eastAsia="標楷體" w:hAnsi="Times New Roman"/>
          <w:b/>
          <w:sz w:val="28"/>
          <w:szCs w:val="28"/>
        </w:rPr>
        <w:lastRenderedPageBreak/>
        <w:t>100505</w:t>
      </w:r>
      <w:r w:rsidRPr="008912DD">
        <w:rPr>
          <w:rFonts w:ascii="Times New Roman" w:eastAsia="標楷體" w:hAnsi="Times New Roman"/>
          <w:b/>
          <w:sz w:val="28"/>
          <w:szCs w:val="28"/>
        </w:rPr>
        <w:t>婦科骨盆腔病狀診療</w:t>
      </w:r>
    </w:p>
    <w:p w14:paraId="2032DB65" w14:textId="77777777" w:rsidR="008D18C6" w:rsidRPr="008912DD" w:rsidRDefault="008D18C6" w:rsidP="00806178">
      <w:pPr>
        <w:adjustRightInd w:val="0"/>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100505012</w:t>
      </w:r>
      <w:r w:rsidRPr="008912DD">
        <w:rPr>
          <w:rFonts w:ascii="Times New Roman" w:eastAsia="標楷體" w:hAnsi="Times New Roman"/>
          <w:sz w:val="28"/>
          <w:szCs w:val="28"/>
        </w:rPr>
        <w:t>申報骨盆腔檢查費</w:t>
      </w:r>
      <w:r w:rsidRPr="008912DD">
        <w:rPr>
          <w:rFonts w:ascii="Times New Roman" w:eastAsia="標楷體" w:hAnsi="Times New Roman"/>
          <w:sz w:val="28"/>
          <w:szCs w:val="28"/>
        </w:rPr>
        <w:t>(55021C)</w:t>
      </w:r>
      <w:r w:rsidRPr="008912DD">
        <w:rPr>
          <w:rFonts w:ascii="Times New Roman" w:eastAsia="標楷體" w:hAnsi="Times New Roman"/>
          <w:sz w:val="28"/>
          <w:szCs w:val="28"/>
        </w:rPr>
        <w:t>，病歷必須有記載骨盆腔檢查如下</w:t>
      </w:r>
    </w:p>
    <w:p w14:paraId="5A17872F" w14:textId="77777777" w:rsidR="00220D9A" w:rsidRPr="008912DD" w:rsidRDefault="008D18C6" w:rsidP="00940ACE">
      <w:pPr>
        <w:pStyle w:val="af"/>
        <w:numPr>
          <w:ilvl w:val="0"/>
          <w:numId w:val="45"/>
        </w:numPr>
        <w:tabs>
          <w:tab w:val="left" w:pos="1560"/>
        </w:tabs>
        <w:adjustRightInd w:val="0"/>
        <w:spacing w:line="600" w:lineRule="exact"/>
        <w:ind w:left="1560" w:hanging="142"/>
        <w:rPr>
          <w:rFonts w:ascii="Times New Roman" w:eastAsia="標楷體" w:hAnsi="Times New Roman"/>
          <w:sz w:val="28"/>
          <w:szCs w:val="28"/>
        </w:rPr>
      </w:pPr>
      <w:r w:rsidRPr="008912DD">
        <w:rPr>
          <w:rFonts w:ascii="Times New Roman" w:eastAsia="標楷體" w:hAnsi="Times New Roman"/>
          <w:sz w:val="28"/>
          <w:szCs w:val="28"/>
        </w:rPr>
        <w:t>已有性經驗者，宜記載子宮、子宮附屬器、子宮頸、陰道、外陰部五項檢查之情形，至少也要記載其中之三項或以上有無病變或異常。</w:t>
      </w:r>
    </w:p>
    <w:p w14:paraId="53A9F994" w14:textId="77777777" w:rsidR="008D18C6" w:rsidRPr="008912DD" w:rsidRDefault="008D18C6" w:rsidP="00940ACE">
      <w:pPr>
        <w:pStyle w:val="af"/>
        <w:numPr>
          <w:ilvl w:val="0"/>
          <w:numId w:val="45"/>
        </w:numPr>
        <w:tabs>
          <w:tab w:val="left" w:pos="1560"/>
        </w:tabs>
        <w:adjustRightInd w:val="0"/>
        <w:spacing w:line="600" w:lineRule="exact"/>
        <w:ind w:left="1560" w:hanging="142"/>
        <w:rPr>
          <w:rFonts w:ascii="Times New Roman" w:eastAsia="標楷體" w:hAnsi="Times New Roman"/>
          <w:sz w:val="28"/>
          <w:szCs w:val="28"/>
        </w:rPr>
      </w:pPr>
      <w:r w:rsidRPr="008912DD">
        <w:rPr>
          <w:rFonts w:ascii="Times New Roman" w:eastAsia="標楷體" w:hAnsi="Times New Roman"/>
          <w:sz w:val="28"/>
          <w:szCs w:val="28"/>
        </w:rPr>
        <w:t>無性經驗者，宜記載陰道口、外陰部有無病變或異常。</w:t>
      </w:r>
      <w:r w:rsidRPr="008912DD">
        <w:rPr>
          <w:rFonts w:ascii="Times New Roman" w:eastAsia="標楷體" w:hAnsi="Times New Roman"/>
          <w:sz w:val="28"/>
          <w:szCs w:val="28"/>
        </w:rPr>
        <w:t>(102/3/1)</w:t>
      </w:r>
    </w:p>
    <w:p w14:paraId="3AD884FF" w14:textId="77777777" w:rsidR="00220D9A" w:rsidRPr="008912DD" w:rsidRDefault="00220D9A" w:rsidP="00806178">
      <w:pPr>
        <w:adjustRightInd w:val="0"/>
        <w:spacing w:line="600" w:lineRule="atLeast"/>
        <w:ind w:left="1274" w:hangingChars="455" w:hanging="1274"/>
        <w:jc w:val="both"/>
        <w:rPr>
          <w:rFonts w:ascii="Times New Roman" w:eastAsia="標楷體" w:hAnsi="Times New Roman"/>
          <w:sz w:val="28"/>
          <w:szCs w:val="28"/>
        </w:rPr>
      </w:pPr>
      <w:r w:rsidRPr="008912DD">
        <w:rPr>
          <w:rFonts w:ascii="Times New Roman" w:eastAsia="標楷體" w:hAnsi="Times New Roman"/>
          <w:sz w:val="28"/>
          <w:szCs w:val="28"/>
        </w:rPr>
        <w:t>100505022</w:t>
      </w:r>
      <w:r w:rsidRPr="008912DD">
        <w:rPr>
          <w:rFonts w:ascii="Times New Roman" w:eastAsia="標楷體" w:hAnsi="Times New Roman"/>
          <w:sz w:val="28"/>
          <w:szCs w:val="28"/>
        </w:rPr>
        <w:t>尿路動力學檢查</w:t>
      </w:r>
      <w:bookmarkStart w:id="20" w:name="_Hlk71552250"/>
      <w:r w:rsidRPr="008912DD">
        <w:rPr>
          <w:rFonts w:ascii="Times New Roman" w:eastAsia="標楷體" w:hAnsi="Times New Roman" w:hint="eastAsia"/>
          <w:sz w:val="28"/>
          <w:szCs w:val="28"/>
        </w:rPr>
        <w:t>(</w:t>
      </w:r>
      <w:r w:rsidRPr="008912DD">
        <w:rPr>
          <w:rFonts w:ascii="Times New Roman" w:eastAsia="標楷體" w:hAnsi="Times New Roman"/>
          <w:sz w:val="28"/>
          <w:szCs w:val="28"/>
        </w:rPr>
        <w:t>106/1/1)</w:t>
      </w:r>
      <w:bookmarkEnd w:id="20"/>
      <w:r w:rsidRPr="008912DD">
        <w:rPr>
          <w:rFonts w:ascii="Times New Roman" w:eastAsia="標楷體" w:hAnsi="Times New Roman"/>
          <w:sz w:val="28"/>
        </w:rPr>
        <w:t>(</w:t>
      </w:r>
      <w:r w:rsidR="00A20D4E" w:rsidRPr="008912DD">
        <w:rPr>
          <w:rFonts w:ascii="Times New Roman" w:eastAsia="標楷體" w:hAnsi="Times New Roman"/>
          <w:sz w:val="28"/>
        </w:rPr>
        <w:t>110/6/1</w:t>
      </w:r>
      <w:r w:rsidRPr="008912DD">
        <w:rPr>
          <w:rFonts w:ascii="Times New Roman" w:eastAsia="標楷體" w:hAnsi="Times New Roman"/>
          <w:sz w:val="28"/>
        </w:rPr>
        <w:t>)</w:t>
      </w:r>
    </w:p>
    <w:p w14:paraId="1F730980" w14:textId="77777777" w:rsidR="00220D9A" w:rsidRPr="008912DD" w:rsidRDefault="00220D9A" w:rsidP="00806178">
      <w:pPr>
        <w:adjustRightInd w:val="0"/>
        <w:spacing w:line="600" w:lineRule="atLeast"/>
        <w:ind w:left="1700" w:hangingChars="607" w:hanging="1700"/>
        <w:jc w:val="both"/>
        <w:rPr>
          <w:rFonts w:ascii="Times New Roman" w:eastAsia="標楷體" w:hAnsi="Times New Roman"/>
          <w:sz w:val="28"/>
          <w:szCs w:val="28"/>
        </w:rPr>
      </w:pPr>
      <w:r w:rsidRPr="008912DD">
        <w:rPr>
          <w:rFonts w:ascii="Times New Roman" w:eastAsia="標楷體" w:hAnsi="Times New Roman"/>
          <w:sz w:val="28"/>
          <w:szCs w:val="28"/>
        </w:rPr>
        <w:t>100505022-01</w:t>
      </w:r>
      <w:r w:rsidRPr="008912DD">
        <w:rPr>
          <w:rFonts w:ascii="Times New Roman" w:eastAsia="標楷體" w:hAnsi="Times New Roman"/>
          <w:sz w:val="28"/>
          <w:szCs w:val="28"/>
        </w:rPr>
        <w:t>具下泌尿道功能症狀及障礙之病人</w:t>
      </w:r>
      <w:r w:rsidRPr="008912DD">
        <w:rPr>
          <w:rFonts w:ascii="Times New Roman" w:eastAsia="標楷體" w:hAnsi="Times New Roman"/>
          <w:sz w:val="28"/>
          <w:szCs w:val="28"/>
        </w:rPr>
        <w:t>(</w:t>
      </w:r>
      <w:r w:rsidRPr="008912DD">
        <w:rPr>
          <w:rFonts w:ascii="Times New Roman" w:eastAsia="標楷體" w:hAnsi="Times New Roman"/>
          <w:sz w:val="28"/>
          <w:szCs w:val="28"/>
        </w:rPr>
        <w:t>如尿失禁、頻尿、解尿困難、尿路外口阻塞、尿滯留等等</w:t>
      </w:r>
      <w:r w:rsidRPr="008912DD">
        <w:rPr>
          <w:rFonts w:ascii="Times New Roman" w:eastAsia="標楷體" w:hAnsi="Times New Roman"/>
          <w:sz w:val="28"/>
          <w:szCs w:val="28"/>
        </w:rPr>
        <w:t>)</w:t>
      </w:r>
      <w:r w:rsidRPr="008912DD">
        <w:rPr>
          <w:rFonts w:ascii="Times New Roman" w:eastAsia="標楷體" w:hAnsi="Times New Roman"/>
          <w:sz w:val="28"/>
          <w:szCs w:val="28"/>
        </w:rPr>
        <w:t>，得執行尿路動力學檢查及棉墊測試，請於病歷記載主客觀評估。</w:t>
      </w:r>
      <w:r w:rsidR="00661C55" w:rsidRPr="008912DD">
        <w:rPr>
          <w:rFonts w:ascii="Times New Roman" w:eastAsia="標楷體" w:hAnsi="Times New Roman"/>
          <w:sz w:val="28"/>
        </w:rPr>
        <w:t>(</w:t>
      </w:r>
      <w:r w:rsidR="00A20D4E" w:rsidRPr="008912DD">
        <w:rPr>
          <w:rFonts w:ascii="Times New Roman" w:eastAsia="標楷體" w:hAnsi="Times New Roman"/>
          <w:sz w:val="28"/>
        </w:rPr>
        <w:t>110/6/1</w:t>
      </w:r>
      <w:r w:rsidR="00661C55" w:rsidRPr="008912DD">
        <w:rPr>
          <w:rFonts w:ascii="Times New Roman" w:eastAsia="標楷體" w:hAnsi="Times New Roman"/>
          <w:sz w:val="28"/>
        </w:rPr>
        <w:t>)</w:t>
      </w:r>
    </w:p>
    <w:p w14:paraId="1B402554" w14:textId="77777777" w:rsidR="00220D9A" w:rsidRPr="008912DD" w:rsidRDefault="00220D9A" w:rsidP="00806178">
      <w:pPr>
        <w:adjustRightInd w:val="0"/>
        <w:spacing w:line="600" w:lineRule="atLeast"/>
        <w:ind w:left="1700" w:hangingChars="607" w:hanging="1700"/>
        <w:jc w:val="both"/>
        <w:rPr>
          <w:rFonts w:ascii="Times New Roman" w:eastAsia="標楷體" w:hAnsi="Times New Roman"/>
          <w:sz w:val="28"/>
          <w:szCs w:val="28"/>
        </w:rPr>
      </w:pPr>
      <w:r w:rsidRPr="008912DD">
        <w:rPr>
          <w:rFonts w:ascii="Times New Roman" w:eastAsia="標楷體" w:hAnsi="Times New Roman"/>
          <w:sz w:val="28"/>
          <w:szCs w:val="28"/>
        </w:rPr>
        <w:t>100505022-02</w:t>
      </w:r>
      <w:r w:rsidRPr="008912DD">
        <w:rPr>
          <w:rFonts w:ascii="Times New Roman" w:eastAsia="標楷體" w:hAnsi="Times New Roman"/>
          <w:sz w:val="28"/>
          <w:szCs w:val="28"/>
        </w:rPr>
        <w:t>骨盆器官脫垂，病人雖無相關主訴，但潛在有下泌尿道功能症狀及障礙之風險</w:t>
      </w:r>
      <w:r w:rsidRPr="008912DD">
        <w:rPr>
          <w:rFonts w:ascii="Times New Roman" w:eastAsia="標楷體" w:hAnsi="Times New Roman"/>
          <w:sz w:val="28"/>
          <w:szCs w:val="28"/>
        </w:rPr>
        <w:t>(</w:t>
      </w:r>
      <w:r w:rsidRPr="008912DD">
        <w:rPr>
          <w:rFonts w:ascii="Times New Roman" w:eastAsia="標楷體" w:hAnsi="Times New Roman"/>
          <w:sz w:val="28"/>
          <w:szCs w:val="28"/>
        </w:rPr>
        <w:t>如尿失禁、頻尿、解尿困難、尿路外口阻塞、尿滯留等等</w:t>
      </w:r>
      <w:r w:rsidRPr="008912DD">
        <w:rPr>
          <w:rFonts w:ascii="Times New Roman" w:eastAsia="標楷體" w:hAnsi="Times New Roman"/>
          <w:sz w:val="28"/>
          <w:szCs w:val="28"/>
        </w:rPr>
        <w:t>)</w:t>
      </w:r>
      <w:r w:rsidRPr="008912DD">
        <w:rPr>
          <w:rFonts w:ascii="Times New Roman" w:eastAsia="標楷體" w:hAnsi="Times New Roman"/>
          <w:sz w:val="28"/>
          <w:szCs w:val="28"/>
        </w:rPr>
        <w:t>，得於手術前執行尿路動力學檢查及棉墊測試，請於病歷記載主客觀評估。</w:t>
      </w:r>
      <w:r w:rsidR="00661C55" w:rsidRPr="008912DD">
        <w:rPr>
          <w:rFonts w:ascii="Times New Roman" w:eastAsia="標楷體" w:hAnsi="Times New Roman"/>
          <w:sz w:val="28"/>
        </w:rPr>
        <w:t>(</w:t>
      </w:r>
      <w:r w:rsidR="00A20D4E" w:rsidRPr="008912DD">
        <w:rPr>
          <w:rFonts w:ascii="Times New Roman" w:eastAsia="標楷體" w:hAnsi="Times New Roman"/>
          <w:sz w:val="28"/>
        </w:rPr>
        <w:t>110/6/1</w:t>
      </w:r>
      <w:r w:rsidR="00661C55" w:rsidRPr="008912DD">
        <w:rPr>
          <w:rFonts w:ascii="Times New Roman" w:eastAsia="標楷體" w:hAnsi="Times New Roman"/>
          <w:sz w:val="28"/>
        </w:rPr>
        <w:t>)</w:t>
      </w:r>
    </w:p>
    <w:p w14:paraId="06E4D957" w14:textId="77777777" w:rsidR="008D18C6" w:rsidRPr="008912DD" w:rsidRDefault="008D18C6" w:rsidP="00806178">
      <w:pPr>
        <w:adjustRightInd w:val="0"/>
        <w:spacing w:line="600" w:lineRule="exact"/>
        <w:ind w:left="1274" w:hangingChars="455" w:hanging="1274"/>
        <w:jc w:val="both"/>
        <w:rPr>
          <w:rFonts w:ascii="Times New Roman" w:eastAsia="標楷體" w:hAnsi="Times New Roman"/>
          <w:sz w:val="28"/>
          <w:szCs w:val="28"/>
        </w:rPr>
      </w:pPr>
      <w:r w:rsidRPr="008912DD">
        <w:rPr>
          <w:rFonts w:ascii="Times New Roman" w:eastAsia="標楷體" w:hAnsi="Times New Roman"/>
          <w:sz w:val="28"/>
          <w:szCs w:val="28"/>
        </w:rPr>
        <w:t>100505032</w:t>
      </w:r>
      <w:r w:rsidRPr="008912DD">
        <w:rPr>
          <w:rFonts w:ascii="Times New Roman" w:eastAsia="標楷體" w:hAnsi="Times New Roman"/>
          <w:sz w:val="28"/>
          <w:szCs w:val="28"/>
        </w:rPr>
        <w:t>間質性膀胱炎患者施行膀胱鏡合併水擴張治療後，如發生解尿困難、血尿或頻尿情形，宜先留院觀察，如未改善，必要時得住院</w:t>
      </w:r>
      <w:r w:rsidRPr="008912DD">
        <w:rPr>
          <w:rFonts w:ascii="Times New Roman" w:eastAsia="標楷體" w:hAnsi="Times New Roman"/>
          <w:sz w:val="28"/>
          <w:szCs w:val="28"/>
        </w:rPr>
        <w:t>1</w:t>
      </w:r>
      <w:r w:rsidRPr="008912DD">
        <w:rPr>
          <w:rFonts w:ascii="Times New Roman" w:eastAsia="標楷體" w:hAnsi="Times New Roman"/>
          <w:sz w:val="28"/>
          <w:szCs w:val="28"/>
        </w:rPr>
        <w:t>天，須於病歷詳載理由。</w:t>
      </w:r>
      <w:r w:rsidRPr="008912DD">
        <w:rPr>
          <w:rFonts w:ascii="Times New Roman" w:eastAsia="標楷體" w:hAnsi="Times New Roman"/>
          <w:sz w:val="28"/>
          <w:szCs w:val="28"/>
        </w:rPr>
        <w:t>(106/1/1)</w:t>
      </w:r>
    </w:p>
    <w:p w14:paraId="14729F92" w14:textId="77777777" w:rsidR="008D18C6" w:rsidRPr="008912DD" w:rsidRDefault="008D18C6" w:rsidP="00806178">
      <w:pPr>
        <w:widowControl/>
        <w:suppressAutoHyphens w:val="0"/>
        <w:adjustRightIn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100505042</w:t>
      </w:r>
      <w:r w:rsidRPr="008912DD">
        <w:rPr>
          <w:rFonts w:ascii="Times New Roman" w:eastAsia="標楷體" w:hAnsi="Times New Roman"/>
          <w:sz w:val="28"/>
          <w:szCs w:val="28"/>
        </w:rPr>
        <w:t>婦科腹腔鏡</w:t>
      </w:r>
      <w:r w:rsidR="00220D9A" w:rsidRPr="008912DD">
        <w:rPr>
          <w:rFonts w:ascii="Times New Roman" w:eastAsia="標楷體" w:hAnsi="Times New Roman"/>
          <w:sz w:val="28"/>
          <w:szCs w:val="28"/>
        </w:rPr>
        <w:t>(107/7/1)</w:t>
      </w:r>
    </w:p>
    <w:p w14:paraId="0C606A07" w14:textId="77777777" w:rsidR="008D18C6" w:rsidRPr="008912DD" w:rsidRDefault="008D18C6" w:rsidP="00806178">
      <w:pPr>
        <w:adjustRightInd w:val="0"/>
        <w:spacing w:line="600" w:lineRule="exact"/>
        <w:ind w:left="1560" w:hangingChars="557" w:hanging="1560"/>
        <w:jc w:val="both"/>
        <w:rPr>
          <w:rFonts w:ascii="Times New Roman" w:eastAsia="標楷體" w:hAnsi="Times New Roman"/>
          <w:sz w:val="28"/>
          <w:szCs w:val="28"/>
        </w:rPr>
      </w:pPr>
      <w:r w:rsidRPr="008912DD">
        <w:rPr>
          <w:rFonts w:ascii="Times New Roman" w:eastAsia="標楷體" w:hAnsi="Times New Roman"/>
          <w:sz w:val="28"/>
          <w:szCs w:val="28"/>
        </w:rPr>
        <w:t>100505042-01</w:t>
      </w:r>
      <w:r w:rsidRPr="008912DD">
        <w:rPr>
          <w:rFonts w:ascii="Times New Roman" w:eastAsia="標楷體" w:hAnsi="Times New Roman"/>
          <w:sz w:val="28"/>
          <w:szCs w:val="28"/>
        </w:rPr>
        <w:t>施行腹腔鏡檢查</w:t>
      </w:r>
      <w:r w:rsidRPr="008912DD">
        <w:rPr>
          <w:rFonts w:ascii="Times New Roman" w:eastAsia="標楷體" w:hAnsi="Times New Roman"/>
          <w:sz w:val="28"/>
          <w:szCs w:val="28"/>
        </w:rPr>
        <w:t>(28014C)</w:t>
      </w:r>
      <w:r w:rsidRPr="008912DD">
        <w:rPr>
          <w:rFonts w:ascii="Times New Roman" w:eastAsia="標楷體" w:hAnsi="Times New Roman"/>
          <w:sz w:val="28"/>
          <w:szCs w:val="28"/>
        </w:rPr>
        <w:t>原則不需住院，如因病需要住院，須於病歷詳細記載並詳細說明理由。</w:t>
      </w:r>
      <w:r w:rsidR="00220D9A" w:rsidRPr="008912DD">
        <w:rPr>
          <w:rFonts w:ascii="Times New Roman" w:eastAsia="標楷體" w:hAnsi="Times New Roman"/>
          <w:sz w:val="28"/>
          <w:szCs w:val="28"/>
        </w:rPr>
        <w:t>(107/7/1)</w:t>
      </w:r>
    </w:p>
    <w:p w14:paraId="69D034AE" w14:textId="77777777" w:rsidR="008D18C6" w:rsidRPr="008912DD" w:rsidRDefault="008D18C6" w:rsidP="00806178">
      <w:pPr>
        <w:adjustRightInd w:val="0"/>
        <w:spacing w:line="600" w:lineRule="exact"/>
        <w:ind w:left="1560" w:hangingChars="557" w:hanging="1560"/>
        <w:jc w:val="both"/>
        <w:rPr>
          <w:rFonts w:ascii="Times New Roman" w:eastAsia="標楷體" w:hAnsi="Times New Roman"/>
          <w:sz w:val="28"/>
          <w:szCs w:val="28"/>
        </w:rPr>
      </w:pPr>
      <w:r w:rsidRPr="008912DD">
        <w:rPr>
          <w:rFonts w:ascii="Times New Roman" w:eastAsia="標楷體" w:hAnsi="Times New Roman"/>
          <w:sz w:val="28"/>
          <w:szCs w:val="28"/>
        </w:rPr>
        <w:t>100505042-02</w:t>
      </w:r>
      <w:r w:rsidRPr="008912DD">
        <w:rPr>
          <w:rFonts w:ascii="Times New Roman" w:eastAsia="標楷體" w:hAnsi="Times New Roman"/>
          <w:sz w:val="28"/>
          <w:szCs w:val="28"/>
        </w:rPr>
        <w:t>多囊性卵巢病人進行腹腔鏡卵巢鑽孔術應視為第二線治療。</w:t>
      </w:r>
      <w:r w:rsidRPr="008912DD">
        <w:rPr>
          <w:rFonts w:ascii="Times New Roman" w:eastAsia="標楷體" w:hAnsi="Times New Roman"/>
          <w:sz w:val="28"/>
          <w:szCs w:val="28"/>
        </w:rPr>
        <w:lastRenderedPageBreak/>
        <w:t>(106/1/1)</w:t>
      </w:r>
      <w:r w:rsidR="00220D9A" w:rsidRPr="008912DD">
        <w:rPr>
          <w:rFonts w:ascii="Times New Roman" w:eastAsia="標楷體" w:hAnsi="Times New Roman"/>
          <w:sz w:val="28"/>
          <w:szCs w:val="28"/>
        </w:rPr>
        <w:t>(107/7/1)</w:t>
      </w:r>
    </w:p>
    <w:p w14:paraId="7381E281" w14:textId="77777777" w:rsidR="00220D9A" w:rsidRPr="008912DD" w:rsidRDefault="00220D9A" w:rsidP="00806178">
      <w:pPr>
        <w:adjustRightInd w:val="0"/>
        <w:spacing w:line="600" w:lineRule="atLeast"/>
        <w:jc w:val="both"/>
        <w:rPr>
          <w:rFonts w:ascii="Times New Roman" w:eastAsia="標楷體" w:hAnsi="Times New Roman"/>
          <w:sz w:val="28"/>
          <w:szCs w:val="28"/>
        </w:rPr>
      </w:pPr>
      <w:r w:rsidRPr="008912DD">
        <w:rPr>
          <w:rFonts w:ascii="Times New Roman" w:eastAsia="標楷體" w:hAnsi="Times New Roman"/>
          <w:sz w:val="28"/>
          <w:szCs w:val="28"/>
        </w:rPr>
        <w:t>100505052</w:t>
      </w:r>
      <w:r w:rsidRPr="008912DD">
        <w:rPr>
          <w:rFonts w:ascii="Times New Roman" w:eastAsia="標楷體" w:hAnsi="Times New Roman"/>
          <w:sz w:val="28"/>
          <w:szCs w:val="28"/>
        </w:rPr>
        <w:t>尿失禁電刺激治療</w:t>
      </w:r>
      <w:r w:rsidR="00661C55" w:rsidRPr="008912DD">
        <w:rPr>
          <w:rFonts w:ascii="Times New Roman" w:eastAsia="標楷體" w:hAnsi="Times New Roman"/>
          <w:sz w:val="28"/>
          <w:szCs w:val="28"/>
        </w:rPr>
        <w:t>(47087C)</w:t>
      </w:r>
      <w:r w:rsidR="00661C55" w:rsidRPr="008912DD">
        <w:rPr>
          <w:rFonts w:ascii="Times New Roman" w:eastAsia="標楷體" w:hAnsi="Times New Roman"/>
          <w:sz w:val="28"/>
        </w:rPr>
        <w:t>(</w:t>
      </w:r>
      <w:r w:rsidR="00A20D4E" w:rsidRPr="008912DD">
        <w:rPr>
          <w:rFonts w:ascii="Times New Roman" w:eastAsia="標楷體" w:hAnsi="Times New Roman"/>
          <w:sz w:val="28"/>
        </w:rPr>
        <w:t>110/6/1</w:t>
      </w:r>
      <w:r w:rsidR="00661C55" w:rsidRPr="008912DD">
        <w:rPr>
          <w:rFonts w:ascii="Times New Roman" w:eastAsia="標楷體" w:hAnsi="Times New Roman"/>
          <w:sz w:val="28"/>
        </w:rPr>
        <w:t>)</w:t>
      </w:r>
    </w:p>
    <w:p w14:paraId="58DB7343" w14:textId="77777777" w:rsidR="00220D9A" w:rsidRPr="008912DD" w:rsidRDefault="00220D9A" w:rsidP="00806178">
      <w:pPr>
        <w:adjustRightInd w:val="0"/>
        <w:spacing w:line="600" w:lineRule="atLeast"/>
        <w:ind w:left="1700" w:hangingChars="607" w:hanging="1700"/>
        <w:jc w:val="both"/>
        <w:rPr>
          <w:rFonts w:ascii="Times New Roman" w:eastAsia="標楷體" w:hAnsi="Times New Roman"/>
          <w:sz w:val="28"/>
          <w:szCs w:val="28"/>
        </w:rPr>
      </w:pPr>
      <w:r w:rsidRPr="008912DD">
        <w:rPr>
          <w:rFonts w:ascii="Times New Roman" w:eastAsia="標楷體" w:hAnsi="Times New Roman"/>
          <w:sz w:val="28"/>
          <w:szCs w:val="28"/>
        </w:rPr>
        <w:t>100505052-01</w:t>
      </w:r>
      <w:r w:rsidRPr="008912DD">
        <w:rPr>
          <w:rFonts w:ascii="Times New Roman" w:eastAsia="標楷體" w:hAnsi="Times New Roman"/>
          <w:sz w:val="28"/>
          <w:szCs w:val="28"/>
        </w:rPr>
        <w:t>尿</w:t>
      </w:r>
      <w:r w:rsidR="00661C55" w:rsidRPr="008912DD">
        <w:rPr>
          <w:rFonts w:ascii="Times New Roman" w:eastAsia="標楷體" w:hAnsi="Times New Roman"/>
          <w:sz w:val="28"/>
          <w:szCs w:val="28"/>
        </w:rPr>
        <w:t>失禁電刺激治療需經診斷為尿失禁後</w:t>
      </w:r>
      <w:r w:rsidRPr="008912DD">
        <w:rPr>
          <w:rFonts w:ascii="Times New Roman" w:eastAsia="標楷體" w:hAnsi="Times New Roman"/>
          <w:sz w:val="28"/>
          <w:szCs w:val="28"/>
        </w:rPr>
        <w:t>，方可採行。「棉墊試驗</w:t>
      </w:r>
      <w:r w:rsidRPr="008912DD">
        <w:rPr>
          <w:rFonts w:ascii="Times New Roman" w:eastAsia="標楷體" w:hAnsi="Times New Roman"/>
          <w:sz w:val="28"/>
          <w:szCs w:val="28"/>
        </w:rPr>
        <w:t>(30519C)</w:t>
      </w:r>
      <w:r w:rsidRPr="008912DD">
        <w:rPr>
          <w:rFonts w:ascii="Times New Roman" w:eastAsia="標楷體" w:hAnsi="Times New Roman"/>
          <w:sz w:val="28"/>
          <w:szCs w:val="28"/>
        </w:rPr>
        <w:t>」、「壓力尿流速圖</w:t>
      </w:r>
      <w:r w:rsidRPr="008912DD">
        <w:rPr>
          <w:rFonts w:ascii="Times New Roman" w:eastAsia="標楷體" w:hAnsi="Times New Roman"/>
          <w:sz w:val="28"/>
          <w:szCs w:val="28"/>
        </w:rPr>
        <w:t>(21011C)</w:t>
      </w:r>
      <w:r w:rsidRPr="008912DD">
        <w:rPr>
          <w:rFonts w:ascii="Times New Roman" w:eastAsia="標楷體" w:hAnsi="Times New Roman"/>
          <w:sz w:val="28"/>
          <w:szCs w:val="28"/>
        </w:rPr>
        <w:t>」或「錄影尿流動力學</w:t>
      </w:r>
      <w:r w:rsidRPr="008912DD">
        <w:rPr>
          <w:rFonts w:ascii="Times New Roman" w:eastAsia="標楷體" w:hAnsi="Times New Roman"/>
          <w:sz w:val="28"/>
          <w:szCs w:val="28"/>
        </w:rPr>
        <w:t>(21006B)</w:t>
      </w:r>
      <w:r w:rsidRPr="008912DD">
        <w:rPr>
          <w:rFonts w:ascii="Times New Roman" w:eastAsia="標楷體" w:hAnsi="Times New Roman"/>
          <w:sz w:val="28"/>
          <w:szCs w:val="28"/>
        </w:rPr>
        <w:t>」等檢查項目為診斷依據，並檢附檢查結果。</w:t>
      </w:r>
    </w:p>
    <w:p w14:paraId="75E1A9AD" w14:textId="77777777" w:rsidR="00220D9A" w:rsidRPr="008912DD" w:rsidRDefault="00220D9A" w:rsidP="00806178">
      <w:pPr>
        <w:pStyle w:val="af7"/>
        <w:spacing w:line="600" w:lineRule="atLeas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100505052-02</w:t>
      </w:r>
      <w:r w:rsidRPr="008912DD">
        <w:rPr>
          <w:rFonts w:ascii="Times New Roman" w:eastAsia="標楷體" w:hAnsi="Times New Roman"/>
          <w:sz w:val="28"/>
          <w:szCs w:val="28"/>
        </w:rPr>
        <w:t>本項治療每週進行兩次，每月以六至八次為原則，三個月療程後，需進行療效評估。</w:t>
      </w:r>
    </w:p>
    <w:p w14:paraId="6D3757F8" w14:textId="77777777" w:rsidR="008D18C6" w:rsidRPr="008912DD" w:rsidRDefault="008D18C6" w:rsidP="00806178">
      <w:pPr>
        <w:widowControl/>
        <w:suppressAutoHyphens w:val="0"/>
        <w:adjustRightInd w:val="0"/>
        <w:spacing w:line="600" w:lineRule="exact"/>
        <w:jc w:val="both"/>
        <w:rPr>
          <w:rFonts w:ascii="Times New Roman" w:hAnsi="Times New Roman"/>
        </w:rPr>
      </w:pPr>
      <w:r w:rsidRPr="008912DD">
        <w:rPr>
          <w:rFonts w:ascii="Times New Roman" w:eastAsia="標楷體" w:hAnsi="Times New Roman"/>
          <w:b/>
          <w:sz w:val="28"/>
          <w:szCs w:val="28"/>
        </w:rPr>
        <w:br w:type="page"/>
      </w:r>
      <w:r w:rsidRPr="008912DD">
        <w:rPr>
          <w:rFonts w:ascii="Times New Roman" w:eastAsia="標楷體" w:hAnsi="Times New Roman"/>
          <w:b/>
          <w:sz w:val="28"/>
          <w:szCs w:val="28"/>
        </w:rPr>
        <w:lastRenderedPageBreak/>
        <w:t>100506</w:t>
      </w:r>
      <w:r w:rsidRPr="008912DD">
        <w:rPr>
          <w:rFonts w:ascii="Times New Roman" w:eastAsia="標楷體" w:hAnsi="Times New Roman"/>
          <w:b/>
          <w:sz w:val="28"/>
          <w:szCs w:val="28"/>
        </w:rPr>
        <w:t>產科流產診療</w:t>
      </w:r>
      <w:r w:rsidR="00220D9A" w:rsidRPr="008912DD">
        <w:rPr>
          <w:rFonts w:ascii="Times New Roman" w:eastAsia="標楷體" w:hAnsi="Times New Roman"/>
          <w:sz w:val="28"/>
          <w:szCs w:val="28"/>
        </w:rPr>
        <w:t>(107/7/1)</w:t>
      </w:r>
    </w:p>
    <w:p w14:paraId="7F36A453" w14:textId="77777777" w:rsidR="008D18C6" w:rsidRPr="008912DD" w:rsidRDefault="008D18C6" w:rsidP="00806178">
      <w:pPr>
        <w:adjustRightIn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100506010</w:t>
      </w:r>
      <w:r w:rsidRPr="008912DD">
        <w:rPr>
          <w:rFonts w:ascii="Times New Roman" w:eastAsia="標楷體" w:hAnsi="Times New Roman"/>
          <w:sz w:val="28"/>
          <w:szCs w:val="28"/>
        </w:rPr>
        <w:t>執行人工流產之條件：</w:t>
      </w:r>
    </w:p>
    <w:p w14:paraId="6E4AFF42" w14:textId="77777777" w:rsidR="008D18C6" w:rsidRPr="008912DD" w:rsidRDefault="008D18C6" w:rsidP="00806178">
      <w:pPr>
        <w:adjustRightIn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100506010-01</w:t>
      </w:r>
      <w:r w:rsidRPr="008912DD">
        <w:rPr>
          <w:rFonts w:ascii="Times New Roman" w:eastAsia="標楷體" w:hAnsi="Times New Roman"/>
          <w:sz w:val="28"/>
          <w:szCs w:val="28"/>
        </w:rPr>
        <w:t>非治療需要之人工流產係指下列項目以外之人工流產。</w:t>
      </w:r>
    </w:p>
    <w:p w14:paraId="4E2F7199" w14:textId="77777777" w:rsidR="008D18C6" w:rsidRPr="008912DD" w:rsidRDefault="008D18C6" w:rsidP="00940ACE">
      <w:pPr>
        <w:pStyle w:val="af"/>
        <w:numPr>
          <w:ilvl w:val="0"/>
          <w:numId w:val="47"/>
        </w:numPr>
        <w:tabs>
          <w:tab w:val="left" w:pos="1843"/>
        </w:tabs>
        <w:adjustRightInd w:val="0"/>
        <w:spacing w:before="0" w:after="0" w:line="600" w:lineRule="exact"/>
        <w:ind w:left="1843" w:hanging="142"/>
        <w:rPr>
          <w:rFonts w:ascii="Times New Roman" w:eastAsia="標楷體" w:hAnsi="Times New Roman"/>
          <w:sz w:val="28"/>
          <w:szCs w:val="28"/>
        </w:rPr>
      </w:pPr>
      <w:r w:rsidRPr="008912DD">
        <w:rPr>
          <w:rFonts w:ascii="Times New Roman" w:eastAsia="標楷體" w:hAnsi="Times New Roman"/>
          <w:sz w:val="28"/>
          <w:szCs w:val="28"/>
        </w:rPr>
        <w:t>本人或其配偶患有礙優生之遺傳性、傳染性疾病或精神疾病者。</w:t>
      </w:r>
    </w:p>
    <w:p w14:paraId="0D25E6B5" w14:textId="77777777" w:rsidR="008D18C6" w:rsidRPr="008912DD" w:rsidRDefault="008D18C6" w:rsidP="00940ACE">
      <w:pPr>
        <w:pStyle w:val="af"/>
        <w:numPr>
          <w:ilvl w:val="0"/>
          <w:numId w:val="47"/>
        </w:numPr>
        <w:tabs>
          <w:tab w:val="left" w:pos="1843"/>
        </w:tabs>
        <w:adjustRightInd w:val="0"/>
        <w:spacing w:before="0" w:after="0" w:line="600" w:lineRule="exact"/>
        <w:ind w:left="1843" w:hanging="142"/>
        <w:rPr>
          <w:rFonts w:ascii="Times New Roman" w:eastAsia="標楷體" w:hAnsi="Times New Roman"/>
          <w:strike/>
          <w:sz w:val="28"/>
          <w:szCs w:val="28"/>
        </w:rPr>
      </w:pPr>
      <w:r w:rsidRPr="008912DD">
        <w:rPr>
          <w:rFonts w:ascii="Times New Roman" w:eastAsia="標楷體" w:hAnsi="Times New Roman"/>
          <w:sz w:val="28"/>
          <w:szCs w:val="28"/>
        </w:rPr>
        <w:t>本人或其配偶之四等親以內之血親患有礙優生之遺傳性疾病。</w:t>
      </w:r>
    </w:p>
    <w:p w14:paraId="0210655B" w14:textId="77777777" w:rsidR="008D18C6" w:rsidRPr="008912DD" w:rsidRDefault="008D18C6" w:rsidP="00940ACE">
      <w:pPr>
        <w:pStyle w:val="af"/>
        <w:numPr>
          <w:ilvl w:val="0"/>
          <w:numId w:val="47"/>
        </w:numPr>
        <w:tabs>
          <w:tab w:val="left" w:pos="1843"/>
        </w:tabs>
        <w:adjustRightInd w:val="0"/>
        <w:spacing w:before="0" w:after="0" w:line="600" w:lineRule="exact"/>
        <w:ind w:left="1843" w:hanging="142"/>
        <w:rPr>
          <w:rFonts w:ascii="Times New Roman" w:eastAsia="標楷體" w:hAnsi="Times New Roman"/>
          <w:strike/>
          <w:sz w:val="28"/>
          <w:szCs w:val="28"/>
        </w:rPr>
      </w:pPr>
      <w:r w:rsidRPr="008912DD">
        <w:rPr>
          <w:rFonts w:ascii="Times New Roman" w:eastAsia="標楷體" w:hAnsi="Times New Roman"/>
          <w:sz w:val="28"/>
          <w:szCs w:val="28"/>
        </w:rPr>
        <w:t>有醫學上之理由，足以認定懷孕或分娩有招致生命危險或危害身體或精神健康者。</w:t>
      </w:r>
    </w:p>
    <w:p w14:paraId="4A0CFEFE" w14:textId="77777777" w:rsidR="008D18C6" w:rsidRPr="008912DD" w:rsidRDefault="008D18C6" w:rsidP="00940ACE">
      <w:pPr>
        <w:pStyle w:val="af"/>
        <w:numPr>
          <w:ilvl w:val="0"/>
          <w:numId w:val="47"/>
        </w:numPr>
        <w:tabs>
          <w:tab w:val="left" w:pos="1843"/>
        </w:tabs>
        <w:adjustRightInd w:val="0"/>
        <w:spacing w:before="0" w:after="0" w:line="600" w:lineRule="exact"/>
        <w:ind w:left="1843" w:hanging="142"/>
        <w:rPr>
          <w:rFonts w:ascii="Times New Roman" w:eastAsia="標楷體" w:hAnsi="Times New Roman"/>
          <w:strike/>
          <w:sz w:val="28"/>
          <w:szCs w:val="28"/>
        </w:rPr>
      </w:pPr>
      <w:r w:rsidRPr="008912DD">
        <w:rPr>
          <w:rFonts w:ascii="Times New Roman" w:eastAsia="標楷體" w:hAnsi="Times New Roman"/>
          <w:sz w:val="28"/>
          <w:szCs w:val="28"/>
        </w:rPr>
        <w:t>有醫學上之理由，足以認定胎兒有畸形發育之虞者。</w:t>
      </w:r>
    </w:p>
    <w:p w14:paraId="6F9F332F" w14:textId="77777777" w:rsidR="008D18C6" w:rsidRPr="008912DD" w:rsidRDefault="008D18C6" w:rsidP="00940ACE">
      <w:pPr>
        <w:pStyle w:val="af"/>
        <w:numPr>
          <w:ilvl w:val="0"/>
          <w:numId w:val="47"/>
        </w:numPr>
        <w:tabs>
          <w:tab w:val="left" w:pos="1843"/>
        </w:tabs>
        <w:adjustRightInd w:val="0"/>
        <w:spacing w:before="0" w:after="0" w:line="600" w:lineRule="exact"/>
        <w:ind w:left="1843" w:hanging="142"/>
        <w:rPr>
          <w:rFonts w:ascii="Times New Roman" w:eastAsia="標楷體" w:hAnsi="Times New Roman"/>
          <w:sz w:val="28"/>
          <w:szCs w:val="28"/>
        </w:rPr>
      </w:pPr>
      <w:r w:rsidRPr="008912DD">
        <w:rPr>
          <w:rFonts w:ascii="Times New Roman" w:eastAsia="標楷體" w:hAnsi="Times New Roman"/>
          <w:sz w:val="28"/>
          <w:szCs w:val="28"/>
        </w:rPr>
        <w:t>不完全性流產、不可避免之流產、死胎流產等病態性流產。</w:t>
      </w:r>
    </w:p>
    <w:p w14:paraId="497B8BE8" w14:textId="77777777" w:rsidR="008D18C6" w:rsidRPr="008912DD" w:rsidRDefault="008D18C6" w:rsidP="00661C55">
      <w:pPr>
        <w:adjustRightInd w:val="0"/>
        <w:spacing w:line="600" w:lineRule="exact"/>
        <w:ind w:left="1417" w:hangingChars="506" w:hanging="1417"/>
        <w:jc w:val="both"/>
        <w:rPr>
          <w:rFonts w:ascii="Times New Roman" w:eastAsia="標楷體" w:hAnsi="Times New Roman"/>
          <w:sz w:val="28"/>
          <w:szCs w:val="28"/>
        </w:rPr>
      </w:pPr>
      <w:r w:rsidRPr="008912DD">
        <w:rPr>
          <w:rFonts w:ascii="Times New Roman" w:eastAsia="標楷體" w:hAnsi="Times New Roman"/>
          <w:sz w:val="28"/>
          <w:szCs w:val="28"/>
        </w:rPr>
        <w:t>100506010-02</w:t>
      </w:r>
      <w:r w:rsidRPr="008912DD">
        <w:rPr>
          <w:rFonts w:ascii="Times New Roman" w:eastAsia="標楷體" w:hAnsi="Times New Roman"/>
          <w:sz w:val="28"/>
          <w:szCs w:val="28"/>
        </w:rPr>
        <w:t>非治療需要人工流產之醫療費用，全民健康保險不給付。施行治療性人工流產後，有特殊情況需住院者，請詳細說明理由。</w:t>
      </w:r>
    </w:p>
    <w:p w14:paraId="23B32A9C" w14:textId="77777777" w:rsidR="008D18C6" w:rsidRPr="008912DD" w:rsidRDefault="008D18C6" w:rsidP="00806178">
      <w:pPr>
        <w:adjustRightInd w:val="0"/>
        <w:spacing w:line="600" w:lineRule="exact"/>
        <w:ind w:left="1274" w:hangingChars="455" w:hanging="1274"/>
        <w:jc w:val="both"/>
        <w:rPr>
          <w:rFonts w:ascii="Times New Roman" w:eastAsia="標楷體" w:hAnsi="Times New Roman"/>
          <w:sz w:val="28"/>
          <w:szCs w:val="28"/>
        </w:rPr>
      </w:pPr>
      <w:r w:rsidRPr="008912DD">
        <w:rPr>
          <w:rFonts w:ascii="Times New Roman" w:eastAsia="標楷體" w:hAnsi="Times New Roman"/>
          <w:sz w:val="28"/>
          <w:szCs w:val="28"/>
        </w:rPr>
        <w:t>100506020</w:t>
      </w:r>
      <w:r w:rsidRPr="008912DD">
        <w:rPr>
          <w:rFonts w:ascii="Times New Roman" w:eastAsia="標楷體" w:hAnsi="Times New Roman"/>
          <w:sz w:val="28"/>
          <w:szCs w:val="28"/>
        </w:rPr>
        <w:t>先兆性流產原則上不需住院，如門診治療無效，需住院時必須充分說明理由。</w:t>
      </w:r>
    </w:p>
    <w:p w14:paraId="2B7668A8" w14:textId="77777777" w:rsidR="008D18C6" w:rsidRPr="008912DD" w:rsidRDefault="008D18C6" w:rsidP="00806178">
      <w:pPr>
        <w:adjustRightInd w:val="0"/>
        <w:spacing w:line="600" w:lineRule="exact"/>
        <w:ind w:left="1274" w:hangingChars="455" w:hanging="1274"/>
        <w:jc w:val="both"/>
        <w:rPr>
          <w:rFonts w:ascii="Times New Roman" w:eastAsia="標楷體" w:hAnsi="Times New Roman"/>
          <w:sz w:val="28"/>
          <w:szCs w:val="28"/>
        </w:rPr>
      </w:pPr>
      <w:r w:rsidRPr="008912DD">
        <w:rPr>
          <w:rFonts w:ascii="Times New Roman" w:eastAsia="標楷體" w:hAnsi="Times New Roman"/>
          <w:sz w:val="28"/>
          <w:szCs w:val="28"/>
        </w:rPr>
        <w:t>100506030</w:t>
      </w:r>
      <w:r w:rsidRPr="008912DD">
        <w:rPr>
          <w:rFonts w:ascii="Times New Roman" w:eastAsia="標楷體" w:hAnsi="Times New Roman"/>
          <w:sz w:val="28"/>
          <w:szCs w:val="28"/>
        </w:rPr>
        <w:t>妊娠十二週前之流產及手術，原則上不需住院；如病情特殊需住院者，在申報醫療費用時，應詳細說明理由。</w:t>
      </w:r>
    </w:p>
    <w:p w14:paraId="7899C188" w14:textId="77777777" w:rsidR="008D18C6" w:rsidRPr="008912DD" w:rsidRDefault="008D18C6" w:rsidP="00806178">
      <w:pPr>
        <w:adjustRightIn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100506042</w:t>
      </w:r>
      <w:r w:rsidRPr="008912DD">
        <w:rPr>
          <w:rFonts w:ascii="Times New Roman" w:eastAsia="標楷體" w:hAnsi="Times New Roman"/>
          <w:sz w:val="28"/>
          <w:szCs w:val="28"/>
        </w:rPr>
        <w:t>治療性流產手術</w:t>
      </w:r>
    </w:p>
    <w:p w14:paraId="3DA269B4" w14:textId="77777777" w:rsidR="008D18C6" w:rsidRPr="008912DD" w:rsidRDefault="008D18C6" w:rsidP="00806178">
      <w:pPr>
        <w:adjustRightInd w:val="0"/>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100506042-01</w:t>
      </w:r>
      <w:r w:rsidRPr="008912DD">
        <w:rPr>
          <w:rFonts w:ascii="Times New Roman" w:eastAsia="標楷體" w:hAnsi="Times New Roman"/>
          <w:sz w:val="28"/>
          <w:szCs w:val="28"/>
        </w:rPr>
        <w:t>無任何徵候或症狀，又無病歷記載或超音波報告，不應施行子宮頸擴張刮除術</w:t>
      </w:r>
      <w:r w:rsidRPr="008912DD">
        <w:rPr>
          <w:rFonts w:ascii="Times New Roman" w:eastAsia="標楷體" w:hAnsi="Times New Roman"/>
          <w:sz w:val="28"/>
          <w:szCs w:val="28"/>
        </w:rPr>
        <w:t>(D&amp;C)</w:t>
      </w:r>
      <w:r w:rsidRPr="008912DD">
        <w:rPr>
          <w:rFonts w:ascii="Times New Roman" w:eastAsia="標楷體" w:hAnsi="Times New Roman"/>
          <w:sz w:val="28"/>
          <w:szCs w:val="28"/>
        </w:rPr>
        <w:t>手術。</w:t>
      </w:r>
    </w:p>
    <w:p w14:paraId="1ABDFC6E" w14:textId="77777777" w:rsidR="008D18C6" w:rsidRPr="008912DD" w:rsidRDefault="008D18C6" w:rsidP="00806178">
      <w:pPr>
        <w:adjustRightIn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100506042-02</w:t>
      </w:r>
      <w:r w:rsidRPr="008912DD">
        <w:rPr>
          <w:rFonts w:ascii="Times New Roman" w:eastAsia="標楷體" w:hAnsi="Times New Roman"/>
          <w:sz w:val="28"/>
          <w:szCs w:val="28"/>
        </w:rPr>
        <w:t>住院安胎失敗者，可施行子宮頸擴張刮除術</w:t>
      </w:r>
      <w:r w:rsidRPr="008912DD">
        <w:rPr>
          <w:rFonts w:ascii="Times New Roman" w:eastAsia="標楷體" w:hAnsi="Times New Roman"/>
          <w:sz w:val="28"/>
          <w:szCs w:val="28"/>
        </w:rPr>
        <w:t>(D&amp;C)</w:t>
      </w:r>
      <w:r w:rsidRPr="008912DD">
        <w:rPr>
          <w:rFonts w:ascii="Times New Roman" w:eastAsia="標楷體" w:hAnsi="Times New Roman"/>
          <w:sz w:val="28"/>
          <w:szCs w:val="28"/>
        </w:rPr>
        <w:t>手術。</w:t>
      </w:r>
    </w:p>
    <w:p w14:paraId="0589B9DE" w14:textId="77777777" w:rsidR="008D18C6" w:rsidRPr="008912DD" w:rsidRDefault="008D18C6" w:rsidP="00806178">
      <w:pPr>
        <w:adjustRightIn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100506042-03</w:t>
      </w:r>
      <w:r w:rsidRPr="008912DD">
        <w:rPr>
          <w:rFonts w:ascii="Times New Roman" w:eastAsia="標楷體" w:hAnsi="Times New Roman"/>
          <w:sz w:val="28"/>
          <w:szCs w:val="28"/>
        </w:rPr>
        <w:t>子宮頸擴張刮除手術，不應以「急診」常規申報。</w:t>
      </w:r>
    </w:p>
    <w:p w14:paraId="0FAC2C14" w14:textId="77777777" w:rsidR="008D18C6" w:rsidRPr="008912DD" w:rsidRDefault="008D18C6" w:rsidP="00806178">
      <w:pPr>
        <w:adjustRightIn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100506042-04</w:t>
      </w:r>
      <w:r w:rsidRPr="008912DD">
        <w:rPr>
          <w:rFonts w:ascii="Times New Roman" w:eastAsia="標楷體" w:hAnsi="Times New Roman"/>
          <w:sz w:val="28"/>
          <w:szCs w:val="28"/>
        </w:rPr>
        <w:t>須附病理報告。</w:t>
      </w:r>
    </w:p>
    <w:p w14:paraId="5B23B81B" w14:textId="77777777" w:rsidR="008D18C6" w:rsidRPr="008912DD" w:rsidRDefault="008D18C6" w:rsidP="00806178">
      <w:pPr>
        <w:widowControl/>
        <w:suppressAutoHyphens w:val="0"/>
        <w:adjustRightInd w:val="0"/>
        <w:spacing w:line="600" w:lineRule="exact"/>
        <w:jc w:val="both"/>
        <w:rPr>
          <w:rFonts w:ascii="Times New Roman" w:eastAsia="標楷體" w:hAnsi="Times New Roman"/>
          <w:b/>
          <w:sz w:val="28"/>
          <w:szCs w:val="28"/>
        </w:rPr>
      </w:pPr>
      <w:r w:rsidRPr="008912DD">
        <w:rPr>
          <w:rFonts w:ascii="Times New Roman" w:eastAsia="標楷體" w:hAnsi="Times New Roman"/>
          <w:b/>
          <w:sz w:val="28"/>
          <w:szCs w:val="28"/>
        </w:rPr>
        <w:br w:type="page"/>
      </w:r>
      <w:r w:rsidRPr="008912DD">
        <w:rPr>
          <w:rFonts w:ascii="Times New Roman" w:eastAsia="標楷體" w:hAnsi="Times New Roman"/>
          <w:b/>
          <w:sz w:val="28"/>
          <w:szCs w:val="28"/>
        </w:rPr>
        <w:lastRenderedPageBreak/>
        <w:t>100507</w:t>
      </w:r>
      <w:r w:rsidRPr="008912DD">
        <w:rPr>
          <w:rFonts w:ascii="Times New Roman" w:eastAsia="標楷體" w:hAnsi="Times New Roman"/>
          <w:b/>
          <w:sz w:val="28"/>
          <w:szCs w:val="28"/>
        </w:rPr>
        <w:t>產科早產診療</w:t>
      </w:r>
      <w:r w:rsidR="00220D9A" w:rsidRPr="008912DD">
        <w:rPr>
          <w:rFonts w:ascii="Times New Roman" w:eastAsia="標楷體" w:hAnsi="Times New Roman"/>
          <w:sz w:val="28"/>
          <w:szCs w:val="28"/>
        </w:rPr>
        <w:t>(107/7/1)</w:t>
      </w:r>
    </w:p>
    <w:p w14:paraId="045AD089" w14:textId="77777777" w:rsidR="008D18C6" w:rsidRPr="008912DD" w:rsidRDefault="008D18C6" w:rsidP="00806178">
      <w:pPr>
        <w:adjustRightInd w:val="0"/>
        <w:spacing w:line="600" w:lineRule="exact"/>
        <w:ind w:left="1274" w:hangingChars="455" w:hanging="1274"/>
        <w:jc w:val="both"/>
        <w:rPr>
          <w:rFonts w:ascii="Times New Roman" w:eastAsia="標楷體" w:hAnsi="Times New Roman"/>
          <w:b/>
          <w:sz w:val="28"/>
          <w:szCs w:val="28"/>
        </w:rPr>
      </w:pPr>
      <w:r w:rsidRPr="008912DD">
        <w:rPr>
          <w:rFonts w:ascii="Times New Roman" w:eastAsia="標楷體" w:hAnsi="Times New Roman"/>
          <w:sz w:val="28"/>
          <w:szCs w:val="28"/>
        </w:rPr>
        <w:t>100507010</w:t>
      </w:r>
      <w:r w:rsidRPr="008912DD">
        <w:rPr>
          <w:rFonts w:ascii="Times New Roman" w:eastAsia="標楷體" w:hAnsi="Times New Roman"/>
          <w:sz w:val="28"/>
          <w:szCs w:val="28"/>
        </w:rPr>
        <w:t>有早產之虞須以宮縮緩解劑注射治療者，可收容住院，得檢附胎心音監視報告或有病歷記載臨床症狀，例如：出血、宮縮、子宮頸變化、破水</w:t>
      </w:r>
      <w:r w:rsidRPr="008912DD">
        <w:rPr>
          <w:rFonts w:ascii="Times New Roman" w:eastAsia="標楷體" w:hAnsi="Times New Roman"/>
          <w:sz w:val="28"/>
          <w:szCs w:val="28"/>
        </w:rPr>
        <w:t>…</w:t>
      </w:r>
      <w:r w:rsidRPr="008912DD">
        <w:rPr>
          <w:rFonts w:ascii="Times New Roman" w:eastAsia="標楷體" w:hAnsi="Times New Roman"/>
          <w:sz w:val="28"/>
          <w:szCs w:val="28"/>
        </w:rPr>
        <w:t>等。</w:t>
      </w:r>
    </w:p>
    <w:p w14:paraId="2AFEBA63" w14:textId="77777777" w:rsidR="008D18C6" w:rsidRPr="008912DD" w:rsidRDefault="008D18C6" w:rsidP="00806178">
      <w:pPr>
        <w:widowControl/>
        <w:suppressAutoHyphens w:val="0"/>
        <w:adjustRightInd w:val="0"/>
        <w:spacing w:line="600" w:lineRule="exact"/>
        <w:jc w:val="both"/>
        <w:rPr>
          <w:rFonts w:ascii="Times New Roman" w:eastAsia="標楷體" w:hAnsi="Times New Roman"/>
          <w:sz w:val="28"/>
          <w:szCs w:val="28"/>
        </w:rPr>
      </w:pPr>
      <w:r w:rsidRPr="008912DD">
        <w:rPr>
          <w:rFonts w:ascii="Times New Roman" w:eastAsia="標楷體" w:hAnsi="Times New Roman"/>
          <w:b/>
          <w:sz w:val="28"/>
          <w:szCs w:val="28"/>
        </w:rPr>
        <w:br w:type="page"/>
      </w:r>
      <w:r w:rsidRPr="008912DD">
        <w:rPr>
          <w:rFonts w:ascii="Times New Roman" w:eastAsia="標楷體" w:hAnsi="Times New Roman"/>
          <w:b/>
          <w:sz w:val="28"/>
          <w:szCs w:val="28"/>
        </w:rPr>
        <w:lastRenderedPageBreak/>
        <w:t>100508</w:t>
      </w:r>
      <w:r w:rsidRPr="008912DD">
        <w:rPr>
          <w:rFonts w:ascii="Times New Roman" w:eastAsia="標楷體" w:hAnsi="Times New Roman"/>
          <w:b/>
          <w:sz w:val="28"/>
          <w:szCs w:val="28"/>
        </w:rPr>
        <w:t>產科產前檢查</w:t>
      </w:r>
      <w:r w:rsidR="00220D9A" w:rsidRPr="008912DD">
        <w:rPr>
          <w:rFonts w:ascii="Times New Roman" w:eastAsia="標楷體" w:hAnsi="Times New Roman"/>
          <w:sz w:val="28"/>
          <w:szCs w:val="28"/>
        </w:rPr>
        <w:t>(107/7/1)</w:t>
      </w:r>
    </w:p>
    <w:p w14:paraId="09413EA9" w14:textId="77777777" w:rsidR="008D18C6" w:rsidRPr="008912DD" w:rsidRDefault="008D18C6" w:rsidP="00806178">
      <w:pPr>
        <w:adjustRightIn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100508012</w:t>
      </w:r>
      <w:r w:rsidRPr="008912DD">
        <w:rPr>
          <w:rFonts w:ascii="Times New Roman" w:eastAsia="標楷體" w:hAnsi="Times New Roman"/>
          <w:sz w:val="28"/>
          <w:szCs w:val="28"/>
        </w:rPr>
        <w:t>胎心音監視檢查</w:t>
      </w:r>
    </w:p>
    <w:p w14:paraId="270D92F1" w14:textId="77777777" w:rsidR="008D18C6" w:rsidRPr="008912DD" w:rsidRDefault="008D18C6" w:rsidP="00806178">
      <w:pPr>
        <w:adjustRightInd w:val="0"/>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100508012-01</w:t>
      </w:r>
      <w:r w:rsidRPr="008912DD">
        <w:rPr>
          <w:rFonts w:ascii="Times New Roman" w:eastAsia="標楷體" w:hAnsi="Times New Roman"/>
          <w:sz w:val="28"/>
          <w:szCs w:val="28"/>
        </w:rPr>
        <w:t>施行胎心音監視</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3</w:t>
      </w:r>
      <w:r w:rsidRPr="008912DD">
        <w:rPr>
          <w:rFonts w:ascii="Times New Roman" w:eastAsia="標楷體" w:hAnsi="Times New Roman"/>
          <w:sz w:val="28"/>
          <w:szCs w:val="28"/>
        </w:rPr>
        <w:t>小時以內</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(18013C)</w:t>
      </w:r>
      <w:r w:rsidRPr="008912DD">
        <w:rPr>
          <w:rFonts w:ascii="Times New Roman" w:eastAsia="標楷體" w:hAnsi="Times New Roman"/>
          <w:sz w:val="28"/>
          <w:szCs w:val="28"/>
        </w:rPr>
        <w:t>、胎心音監視</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3</w:t>
      </w:r>
      <w:r w:rsidRPr="008912DD">
        <w:rPr>
          <w:rFonts w:ascii="Times New Roman" w:eastAsia="標楷體" w:hAnsi="Times New Roman"/>
          <w:sz w:val="28"/>
          <w:szCs w:val="28"/>
        </w:rPr>
        <w:t>小時後每小時</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(18014C)</w:t>
      </w:r>
      <w:r w:rsidRPr="008912DD">
        <w:rPr>
          <w:rFonts w:ascii="Times New Roman" w:eastAsia="標楷體" w:hAnsi="Times New Roman"/>
          <w:sz w:val="28"/>
          <w:szCs w:val="28"/>
        </w:rPr>
        <w:t>，需符合下列任一病狀：高危險妊娠之產前檢查、懷疑子宮有早期收縮、治療性引產之子宮收縮監測。</w:t>
      </w:r>
    </w:p>
    <w:p w14:paraId="4ECAEE35" w14:textId="77777777" w:rsidR="008D18C6" w:rsidRPr="008912DD" w:rsidRDefault="008D18C6" w:rsidP="00806178">
      <w:pPr>
        <w:adjustRightInd w:val="0"/>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100508012-02</w:t>
      </w:r>
      <w:r w:rsidRPr="008912DD">
        <w:rPr>
          <w:rFonts w:ascii="Times New Roman" w:eastAsia="標楷體" w:hAnsi="Times New Roman"/>
          <w:sz w:val="28"/>
          <w:szCs w:val="28"/>
        </w:rPr>
        <w:t>一日累積監視超過六小時者仍以六小時計，且不可與胎心音監視</w:t>
      </w:r>
      <w:r w:rsidRPr="008912DD">
        <w:rPr>
          <w:rFonts w:ascii="Times New Roman" w:eastAsia="標楷體" w:hAnsi="Times New Roman"/>
          <w:sz w:val="28"/>
          <w:szCs w:val="28"/>
        </w:rPr>
        <w:t>(</w:t>
      </w:r>
      <w:r w:rsidRPr="008912DD">
        <w:rPr>
          <w:rFonts w:ascii="Times New Roman" w:eastAsia="標楷體" w:hAnsi="Times New Roman"/>
          <w:sz w:val="28"/>
          <w:szCs w:val="28"/>
        </w:rPr>
        <w:t>每日</w:t>
      </w:r>
      <w:r w:rsidRPr="008912DD">
        <w:rPr>
          <w:rFonts w:ascii="Times New Roman" w:eastAsia="標楷體" w:hAnsi="Times New Roman"/>
          <w:sz w:val="28"/>
          <w:szCs w:val="28"/>
        </w:rPr>
        <w:t>) (18035B)</w:t>
      </w:r>
      <w:r w:rsidRPr="008912DD">
        <w:rPr>
          <w:rFonts w:ascii="Times New Roman" w:eastAsia="標楷體" w:hAnsi="Times New Roman"/>
          <w:sz w:val="28"/>
          <w:szCs w:val="28"/>
        </w:rPr>
        <w:t>併同申報。</w:t>
      </w:r>
    </w:p>
    <w:p w14:paraId="5A214C1B" w14:textId="77777777" w:rsidR="008D18C6" w:rsidRPr="008912DD" w:rsidRDefault="008D18C6" w:rsidP="00806178">
      <w:pPr>
        <w:adjustRightIn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100508012-03</w:t>
      </w:r>
      <w:r w:rsidRPr="008912DD">
        <w:rPr>
          <w:rFonts w:ascii="Times New Roman" w:eastAsia="標楷體" w:hAnsi="Times New Roman"/>
          <w:sz w:val="28"/>
          <w:szCs w:val="28"/>
        </w:rPr>
        <w:t>送審時請檢附胎心音監視報告。</w:t>
      </w:r>
    </w:p>
    <w:p w14:paraId="4A719461" w14:textId="77777777" w:rsidR="008D18C6" w:rsidRPr="008912DD" w:rsidRDefault="008D18C6" w:rsidP="00806178">
      <w:pPr>
        <w:adjustRightIn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100508020</w:t>
      </w:r>
      <w:r w:rsidRPr="008912DD">
        <w:rPr>
          <w:rFonts w:ascii="Times New Roman" w:eastAsia="標楷體" w:hAnsi="Times New Roman"/>
          <w:sz w:val="28"/>
          <w:szCs w:val="28"/>
        </w:rPr>
        <w:t>產檢執行超音波檢查之原則</w:t>
      </w:r>
    </w:p>
    <w:p w14:paraId="02562EA6" w14:textId="77777777" w:rsidR="008D18C6" w:rsidRPr="008912DD" w:rsidRDefault="008D18C6" w:rsidP="00806178">
      <w:pPr>
        <w:adjustRightIn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100508020-01</w:t>
      </w:r>
      <w:r w:rsidRPr="008912DD">
        <w:rPr>
          <w:rFonts w:ascii="Times New Roman" w:eastAsia="標楷體" w:hAnsi="Times New Roman"/>
          <w:sz w:val="28"/>
          <w:szCs w:val="28"/>
        </w:rPr>
        <w:t>若因疾病必需施行超音波檢查，不應以產檢項目申報。</w:t>
      </w:r>
    </w:p>
    <w:p w14:paraId="3F484EE0" w14:textId="77777777" w:rsidR="008D18C6" w:rsidRPr="008912DD" w:rsidRDefault="008D18C6" w:rsidP="00806178">
      <w:pPr>
        <w:adjustRightIn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100508020-02</w:t>
      </w:r>
      <w:r w:rsidRPr="008912DD">
        <w:rPr>
          <w:rFonts w:ascii="Times New Roman" w:eastAsia="標楷體" w:hAnsi="Times New Roman"/>
          <w:sz w:val="28"/>
          <w:szCs w:val="28"/>
        </w:rPr>
        <w:t>產檢合併疾病申報時，需有適應症。</w:t>
      </w:r>
    </w:p>
    <w:p w14:paraId="5406C689" w14:textId="77777777" w:rsidR="008D18C6" w:rsidRPr="008912DD" w:rsidRDefault="008D18C6" w:rsidP="00806178">
      <w:pPr>
        <w:adjustRightInd w:val="0"/>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100508020-03</w:t>
      </w:r>
      <w:r w:rsidRPr="008912DD">
        <w:rPr>
          <w:rFonts w:ascii="Times New Roman" w:eastAsia="標楷體" w:hAnsi="Times New Roman"/>
          <w:sz w:val="28"/>
          <w:szCs w:val="28"/>
        </w:rPr>
        <w:t>抽審案件必須附上清晰之超音波照片並加註日期及正式報告。</w:t>
      </w:r>
    </w:p>
    <w:p w14:paraId="22FB5A7A" w14:textId="77777777" w:rsidR="008D18C6" w:rsidRPr="008912DD" w:rsidRDefault="008D18C6" w:rsidP="00806178">
      <w:pPr>
        <w:adjustRightInd w:val="0"/>
        <w:spacing w:line="600" w:lineRule="exact"/>
        <w:ind w:left="1274" w:hangingChars="455" w:hanging="1274"/>
        <w:jc w:val="both"/>
        <w:rPr>
          <w:rFonts w:ascii="Times New Roman" w:eastAsia="標楷體" w:hAnsi="Times New Roman"/>
          <w:sz w:val="28"/>
          <w:szCs w:val="28"/>
        </w:rPr>
      </w:pPr>
      <w:r w:rsidRPr="008912DD">
        <w:rPr>
          <w:rFonts w:ascii="Times New Roman" w:eastAsia="標楷體" w:hAnsi="Times New Roman"/>
          <w:sz w:val="28"/>
          <w:szCs w:val="28"/>
        </w:rPr>
        <w:t>100508030</w:t>
      </w:r>
      <w:r w:rsidR="009E16F8" w:rsidRPr="008912DD">
        <w:rPr>
          <w:rFonts w:ascii="Times New Roman" w:eastAsia="標楷體" w:hAnsi="Times New Roman"/>
          <w:sz w:val="28"/>
          <w:szCs w:val="28"/>
        </w:rPr>
        <w:t>刪除</w:t>
      </w:r>
      <w:r w:rsidR="009E16F8"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009E16F8" w:rsidRPr="008912DD">
        <w:rPr>
          <w:rFonts w:ascii="Times New Roman" w:eastAsia="標楷體" w:hAnsi="Times New Roman"/>
          <w:sz w:val="28"/>
          <w:szCs w:val="28"/>
        </w:rPr>
        <w:t>)</w:t>
      </w:r>
    </w:p>
    <w:p w14:paraId="1FCAB298" w14:textId="77777777" w:rsidR="008D18C6" w:rsidRPr="008912DD" w:rsidRDefault="008D18C6" w:rsidP="00806178">
      <w:pPr>
        <w:adjustRightInd w:val="0"/>
        <w:spacing w:line="600" w:lineRule="exact"/>
        <w:ind w:left="1274" w:hangingChars="455" w:hanging="1274"/>
        <w:jc w:val="both"/>
        <w:rPr>
          <w:rFonts w:ascii="Times New Roman" w:eastAsia="標楷體" w:hAnsi="Times New Roman"/>
          <w:sz w:val="28"/>
          <w:szCs w:val="28"/>
        </w:rPr>
      </w:pPr>
      <w:r w:rsidRPr="008912DD">
        <w:rPr>
          <w:rFonts w:ascii="Times New Roman" w:eastAsia="標楷體" w:hAnsi="Times New Roman"/>
          <w:sz w:val="28"/>
          <w:szCs w:val="28"/>
        </w:rPr>
        <w:t>100508040</w:t>
      </w:r>
      <w:r w:rsidRPr="008912DD">
        <w:rPr>
          <w:rFonts w:ascii="Times New Roman" w:eastAsia="標楷體" w:hAnsi="Times New Roman"/>
          <w:sz w:val="28"/>
          <w:szCs w:val="28"/>
        </w:rPr>
        <w:t>妊娠劇吐症住院，原則上需附有</w:t>
      </w:r>
      <w:r w:rsidRPr="008912DD">
        <w:rPr>
          <w:rFonts w:ascii="Times New Roman" w:eastAsia="標楷體" w:hAnsi="Times New Roman"/>
          <w:sz w:val="28"/>
          <w:szCs w:val="28"/>
        </w:rPr>
        <w:t>urine acetone</w:t>
      </w:r>
      <w:r w:rsidRPr="008912DD">
        <w:rPr>
          <w:rFonts w:ascii="Times New Roman" w:eastAsia="標楷體" w:hAnsi="Times New Roman"/>
          <w:sz w:val="28"/>
          <w:szCs w:val="28"/>
        </w:rPr>
        <w:t>陽性反應或血中電解質不平衡之報告。</w:t>
      </w:r>
    </w:p>
    <w:p w14:paraId="3E323481" w14:textId="77777777" w:rsidR="008D18C6" w:rsidRPr="008912DD" w:rsidRDefault="008D18C6" w:rsidP="00806178">
      <w:pPr>
        <w:widowControl/>
        <w:suppressAutoHyphens w:val="0"/>
        <w:adjustRightInd w:val="0"/>
        <w:spacing w:line="600" w:lineRule="exact"/>
        <w:jc w:val="both"/>
        <w:rPr>
          <w:rFonts w:ascii="Times New Roman" w:eastAsia="標楷體" w:hAnsi="Times New Roman"/>
          <w:sz w:val="28"/>
          <w:szCs w:val="28"/>
        </w:rPr>
      </w:pPr>
      <w:r w:rsidRPr="008912DD">
        <w:rPr>
          <w:rFonts w:ascii="Times New Roman" w:eastAsia="標楷體" w:hAnsi="Times New Roman"/>
          <w:b/>
          <w:sz w:val="28"/>
          <w:szCs w:val="28"/>
        </w:rPr>
        <w:br w:type="page"/>
      </w:r>
      <w:r w:rsidRPr="008912DD">
        <w:rPr>
          <w:rFonts w:ascii="Times New Roman" w:eastAsia="標楷體" w:hAnsi="Times New Roman"/>
          <w:b/>
          <w:sz w:val="28"/>
          <w:szCs w:val="28"/>
        </w:rPr>
        <w:lastRenderedPageBreak/>
        <w:t>100509</w:t>
      </w:r>
      <w:r w:rsidRPr="008912DD">
        <w:rPr>
          <w:rFonts w:ascii="Times New Roman" w:eastAsia="標楷體" w:hAnsi="Times New Roman"/>
          <w:b/>
          <w:sz w:val="28"/>
          <w:szCs w:val="28"/>
        </w:rPr>
        <w:t>產科生產前後檢查</w:t>
      </w:r>
      <w:r w:rsidR="00220D9A" w:rsidRPr="008912DD">
        <w:rPr>
          <w:rFonts w:ascii="Times New Roman" w:eastAsia="標楷體" w:hAnsi="Times New Roman"/>
          <w:sz w:val="28"/>
          <w:szCs w:val="28"/>
        </w:rPr>
        <w:t>(107/7/1)</w:t>
      </w:r>
    </w:p>
    <w:p w14:paraId="2715170D" w14:textId="77777777" w:rsidR="008D18C6" w:rsidRPr="008912DD" w:rsidRDefault="008D18C6" w:rsidP="00806178">
      <w:pPr>
        <w:adjustRightInd w:val="0"/>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100509010</w:t>
      </w:r>
      <w:r w:rsidRPr="008912DD">
        <w:rPr>
          <w:rFonts w:ascii="Times New Roman" w:eastAsia="標楷體" w:hAnsi="Times New Roman"/>
          <w:sz w:val="28"/>
          <w:szCs w:val="28"/>
        </w:rPr>
        <w:t>驗孕及產後檢查屬本保險給付範圍。</w:t>
      </w:r>
    </w:p>
    <w:p w14:paraId="6F220D8F" w14:textId="77777777" w:rsidR="008D18C6" w:rsidRPr="008912DD" w:rsidRDefault="008D18C6" w:rsidP="00806178">
      <w:pPr>
        <w:adjustRightInd w:val="0"/>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100509020</w:t>
      </w:r>
      <w:r w:rsidRPr="008912DD">
        <w:rPr>
          <w:rFonts w:ascii="Times New Roman" w:eastAsia="標楷體" w:hAnsi="Times New Roman"/>
          <w:sz w:val="28"/>
          <w:szCs w:val="28"/>
        </w:rPr>
        <w:t>申報懷孕試驗，須於檢送之病歷記載結果。</w:t>
      </w:r>
    </w:p>
    <w:p w14:paraId="086F1DDD" w14:textId="77777777" w:rsidR="008D18C6" w:rsidRPr="008912DD" w:rsidRDefault="008D18C6" w:rsidP="00806178">
      <w:pPr>
        <w:widowControl/>
        <w:suppressAutoHyphens w:val="0"/>
        <w:adjustRightInd w:val="0"/>
        <w:spacing w:line="600" w:lineRule="exact"/>
        <w:rPr>
          <w:rFonts w:ascii="Times New Roman" w:eastAsia="標楷體" w:hAnsi="Times New Roman"/>
          <w:sz w:val="28"/>
          <w:szCs w:val="28"/>
        </w:rPr>
      </w:pPr>
      <w:r w:rsidRPr="008912DD">
        <w:rPr>
          <w:rFonts w:ascii="Times New Roman" w:eastAsia="標楷體" w:hAnsi="Times New Roman"/>
          <w:b/>
          <w:sz w:val="28"/>
          <w:szCs w:val="28"/>
        </w:rPr>
        <w:br w:type="page"/>
      </w:r>
      <w:r w:rsidRPr="008912DD">
        <w:rPr>
          <w:rFonts w:ascii="Times New Roman" w:eastAsia="標楷體" w:hAnsi="Times New Roman"/>
          <w:b/>
          <w:sz w:val="28"/>
          <w:szCs w:val="28"/>
        </w:rPr>
        <w:lastRenderedPageBreak/>
        <w:t>100510</w:t>
      </w:r>
      <w:r w:rsidRPr="008912DD">
        <w:rPr>
          <w:rFonts w:ascii="Times New Roman" w:eastAsia="標楷體" w:hAnsi="Times New Roman"/>
          <w:b/>
          <w:sz w:val="28"/>
          <w:szCs w:val="28"/>
        </w:rPr>
        <w:t>產科剖腹產</w:t>
      </w:r>
      <w:r w:rsidR="00220D9A" w:rsidRPr="008912DD">
        <w:rPr>
          <w:rFonts w:ascii="Times New Roman" w:eastAsia="標楷體" w:hAnsi="Times New Roman"/>
          <w:sz w:val="28"/>
          <w:szCs w:val="28"/>
        </w:rPr>
        <w:t>(107/7/1)</w:t>
      </w:r>
    </w:p>
    <w:p w14:paraId="29D964F4" w14:textId="77777777" w:rsidR="008D18C6" w:rsidRPr="008912DD" w:rsidRDefault="008D18C6" w:rsidP="00806178">
      <w:pPr>
        <w:adjustRightInd w:val="0"/>
        <w:spacing w:line="600" w:lineRule="exact"/>
        <w:ind w:left="1274" w:hangingChars="455" w:hanging="1274"/>
        <w:rPr>
          <w:rFonts w:ascii="Times New Roman" w:eastAsia="標楷體" w:hAnsi="Times New Roman"/>
          <w:sz w:val="28"/>
          <w:szCs w:val="28"/>
        </w:rPr>
      </w:pPr>
      <w:r w:rsidRPr="008912DD">
        <w:rPr>
          <w:rFonts w:ascii="Times New Roman" w:eastAsia="標楷體" w:hAnsi="Times New Roman"/>
          <w:sz w:val="28"/>
          <w:szCs w:val="28"/>
        </w:rPr>
        <w:t>100510010</w:t>
      </w:r>
      <w:r w:rsidRPr="008912DD">
        <w:rPr>
          <w:rFonts w:ascii="Times New Roman" w:eastAsia="標楷體" w:hAnsi="Times New Roman"/>
          <w:sz w:val="28"/>
          <w:szCs w:val="28"/>
        </w:rPr>
        <w:t>剖腹產併有子宮肌瘤者，原則不宜同時做切除手術，如行切除者，須說明理由，且須附病理報告。</w:t>
      </w:r>
    </w:p>
    <w:p w14:paraId="1402AAED" w14:textId="77777777" w:rsidR="008D18C6" w:rsidRPr="008912DD" w:rsidRDefault="008D18C6" w:rsidP="00806178">
      <w:pPr>
        <w:adjustRightInd w:val="0"/>
        <w:spacing w:line="600" w:lineRule="exact"/>
        <w:rPr>
          <w:rFonts w:ascii="Times New Roman" w:eastAsia="標楷體" w:hAnsi="Times New Roman"/>
          <w:sz w:val="28"/>
          <w:szCs w:val="28"/>
        </w:rPr>
      </w:pPr>
      <w:r w:rsidRPr="008912DD">
        <w:rPr>
          <w:rFonts w:ascii="Times New Roman" w:eastAsia="標楷體" w:hAnsi="Times New Roman"/>
          <w:sz w:val="28"/>
          <w:szCs w:val="28"/>
        </w:rPr>
        <w:t>100510020</w:t>
      </w:r>
      <w:r w:rsidRPr="008912DD">
        <w:rPr>
          <w:rFonts w:ascii="Times New Roman" w:eastAsia="標楷體" w:hAnsi="Times New Roman"/>
          <w:sz w:val="28"/>
          <w:szCs w:val="28"/>
        </w:rPr>
        <w:t>剖腹產需符合下列任一情況</w:t>
      </w:r>
    </w:p>
    <w:p w14:paraId="4564081C" w14:textId="77777777" w:rsidR="008D18C6" w:rsidRPr="008912DD" w:rsidRDefault="008D18C6" w:rsidP="00940ACE">
      <w:pPr>
        <w:pStyle w:val="af"/>
        <w:numPr>
          <w:ilvl w:val="0"/>
          <w:numId w:val="46"/>
        </w:numPr>
        <w:tabs>
          <w:tab w:val="left" w:pos="1843"/>
        </w:tabs>
        <w:adjustRightInd w:val="0"/>
        <w:spacing w:line="600" w:lineRule="exact"/>
        <w:ind w:left="1843" w:hanging="141"/>
        <w:jc w:val="left"/>
        <w:rPr>
          <w:rFonts w:ascii="Times New Roman" w:eastAsia="標楷體" w:hAnsi="Times New Roman"/>
          <w:sz w:val="28"/>
          <w:szCs w:val="28"/>
        </w:rPr>
      </w:pPr>
      <w:r w:rsidRPr="008912DD">
        <w:rPr>
          <w:rFonts w:ascii="Times New Roman" w:eastAsia="標楷體" w:hAnsi="Times New Roman"/>
          <w:sz w:val="28"/>
          <w:szCs w:val="28"/>
        </w:rPr>
        <w:t>Fetal distress(</w:t>
      </w:r>
      <w:r w:rsidRPr="008912DD">
        <w:rPr>
          <w:rFonts w:ascii="Times New Roman" w:eastAsia="標楷體" w:hAnsi="Times New Roman"/>
          <w:sz w:val="28"/>
          <w:szCs w:val="28"/>
        </w:rPr>
        <w:t>需附胎兒監視器報告</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2997F4FD" w14:textId="77777777" w:rsidR="008D18C6" w:rsidRPr="008912DD" w:rsidRDefault="008D18C6" w:rsidP="00940ACE">
      <w:pPr>
        <w:pStyle w:val="af"/>
        <w:numPr>
          <w:ilvl w:val="0"/>
          <w:numId w:val="46"/>
        </w:numPr>
        <w:tabs>
          <w:tab w:val="left" w:pos="1843"/>
        </w:tabs>
        <w:adjustRightInd w:val="0"/>
        <w:spacing w:line="600" w:lineRule="exact"/>
        <w:ind w:left="1843" w:hanging="141"/>
        <w:jc w:val="left"/>
        <w:rPr>
          <w:rFonts w:ascii="Times New Roman" w:eastAsia="標楷體" w:hAnsi="Times New Roman"/>
          <w:sz w:val="28"/>
          <w:szCs w:val="28"/>
        </w:rPr>
      </w:pPr>
      <w:r w:rsidRPr="008912DD">
        <w:rPr>
          <w:rFonts w:ascii="Times New Roman" w:eastAsia="標楷體" w:hAnsi="Times New Roman"/>
          <w:sz w:val="28"/>
          <w:szCs w:val="28"/>
        </w:rPr>
        <w:t>Failure to progress in active labor(</w:t>
      </w:r>
      <w:r w:rsidRPr="008912DD">
        <w:rPr>
          <w:rFonts w:ascii="Times New Roman" w:eastAsia="標楷體" w:hAnsi="Times New Roman"/>
          <w:sz w:val="28"/>
          <w:szCs w:val="28"/>
        </w:rPr>
        <w:t>產程進展不良</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459E4715" w14:textId="77777777" w:rsidR="008D18C6" w:rsidRPr="008912DD" w:rsidRDefault="008D18C6" w:rsidP="00940ACE">
      <w:pPr>
        <w:pStyle w:val="af"/>
        <w:numPr>
          <w:ilvl w:val="0"/>
          <w:numId w:val="46"/>
        </w:numPr>
        <w:tabs>
          <w:tab w:val="left" w:pos="1843"/>
        </w:tabs>
        <w:adjustRightInd w:val="0"/>
        <w:spacing w:line="600" w:lineRule="exact"/>
        <w:ind w:left="1843" w:hanging="141"/>
        <w:jc w:val="left"/>
        <w:rPr>
          <w:rFonts w:ascii="Times New Roman" w:eastAsia="標楷體" w:hAnsi="Times New Roman"/>
          <w:sz w:val="28"/>
          <w:szCs w:val="28"/>
        </w:rPr>
      </w:pPr>
      <w:r w:rsidRPr="008912DD">
        <w:rPr>
          <w:rFonts w:ascii="Times New Roman" w:eastAsia="標楷體" w:hAnsi="Times New Roman"/>
          <w:sz w:val="28"/>
          <w:szCs w:val="28"/>
        </w:rPr>
        <w:t>APH(placenta previa,abruptio placenta)(</w:t>
      </w:r>
      <w:r w:rsidRPr="008912DD">
        <w:rPr>
          <w:rFonts w:ascii="Times New Roman" w:eastAsia="標楷體" w:hAnsi="Times New Roman"/>
          <w:sz w:val="28"/>
          <w:szCs w:val="28"/>
        </w:rPr>
        <w:t>產前出血</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6419BACE" w14:textId="77777777" w:rsidR="008D18C6" w:rsidRPr="008912DD" w:rsidRDefault="008D18C6" w:rsidP="00940ACE">
      <w:pPr>
        <w:pStyle w:val="af"/>
        <w:numPr>
          <w:ilvl w:val="0"/>
          <w:numId w:val="46"/>
        </w:numPr>
        <w:tabs>
          <w:tab w:val="left" w:pos="1843"/>
        </w:tabs>
        <w:adjustRightInd w:val="0"/>
        <w:spacing w:line="600" w:lineRule="exact"/>
        <w:ind w:left="1843" w:hanging="141"/>
        <w:jc w:val="left"/>
        <w:rPr>
          <w:rFonts w:ascii="Times New Roman" w:eastAsia="標楷體" w:hAnsi="Times New Roman"/>
          <w:sz w:val="28"/>
          <w:szCs w:val="28"/>
        </w:rPr>
      </w:pPr>
      <w:r w:rsidRPr="008912DD">
        <w:rPr>
          <w:rFonts w:ascii="Times New Roman" w:eastAsia="標楷體" w:hAnsi="Times New Roman"/>
          <w:sz w:val="28"/>
          <w:szCs w:val="28"/>
        </w:rPr>
        <w:t>Malpresentation(including twin with malpresentation)(</w:t>
      </w:r>
      <w:r w:rsidRPr="008912DD">
        <w:rPr>
          <w:rFonts w:ascii="Times New Roman" w:eastAsia="標楷體" w:hAnsi="Times New Roman"/>
          <w:sz w:val="28"/>
          <w:szCs w:val="28"/>
        </w:rPr>
        <w:t>胎位不正</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4A206A4B" w14:textId="77777777" w:rsidR="008D18C6" w:rsidRPr="008912DD" w:rsidRDefault="008D18C6" w:rsidP="00940ACE">
      <w:pPr>
        <w:pStyle w:val="af"/>
        <w:numPr>
          <w:ilvl w:val="0"/>
          <w:numId w:val="46"/>
        </w:numPr>
        <w:tabs>
          <w:tab w:val="left" w:pos="1843"/>
        </w:tabs>
        <w:adjustRightInd w:val="0"/>
        <w:spacing w:line="600" w:lineRule="exact"/>
        <w:ind w:left="1843" w:hanging="141"/>
        <w:jc w:val="left"/>
        <w:rPr>
          <w:rFonts w:ascii="Times New Roman" w:eastAsia="標楷體" w:hAnsi="Times New Roman"/>
          <w:sz w:val="28"/>
          <w:szCs w:val="28"/>
        </w:rPr>
      </w:pPr>
      <w:r w:rsidRPr="008912DD">
        <w:rPr>
          <w:rFonts w:ascii="Times New Roman" w:eastAsia="標楷體" w:hAnsi="Times New Roman"/>
          <w:sz w:val="28"/>
          <w:szCs w:val="28"/>
        </w:rPr>
        <w:t>Cord prolapse(</w:t>
      </w:r>
      <w:r w:rsidRPr="008912DD">
        <w:rPr>
          <w:rFonts w:ascii="Times New Roman" w:eastAsia="標楷體" w:hAnsi="Times New Roman"/>
          <w:sz w:val="28"/>
          <w:szCs w:val="28"/>
        </w:rPr>
        <w:t>臍帶脫垂</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589AA9F1" w14:textId="77777777" w:rsidR="008D18C6" w:rsidRPr="008912DD" w:rsidRDefault="008D18C6" w:rsidP="00940ACE">
      <w:pPr>
        <w:pStyle w:val="af"/>
        <w:numPr>
          <w:ilvl w:val="0"/>
          <w:numId w:val="46"/>
        </w:numPr>
        <w:tabs>
          <w:tab w:val="left" w:pos="1843"/>
        </w:tabs>
        <w:adjustRightInd w:val="0"/>
        <w:spacing w:line="600" w:lineRule="exact"/>
        <w:ind w:left="1843" w:hanging="141"/>
        <w:jc w:val="left"/>
        <w:rPr>
          <w:rFonts w:ascii="Times New Roman" w:eastAsia="標楷體" w:hAnsi="Times New Roman"/>
          <w:sz w:val="28"/>
          <w:szCs w:val="28"/>
        </w:rPr>
      </w:pPr>
      <w:r w:rsidRPr="008912DD">
        <w:rPr>
          <w:rFonts w:ascii="Times New Roman" w:eastAsia="標楷體" w:hAnsi="Times New Roman"/>
          <w:sz w:val="28"/>
          <w:szCs w:val="28"/>
        </w:rPr>
        <w:t>Induction failure(</w:t>
      </w:r>
      <w:r w:rsidRPr="008912DD">
        <w:rPr>
          <w:rFonts w:ascii="Times New Roman" w:eastAsia="標楷體" w:hAnsi="Times New Roman"/>
          <w:sz w:val="28"/>
          <w:szCs w:val="28"/>
        </w:rPr>
        <w:t>催生失敗者</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40767591" w14:textId="77777777" w:rsidR="008D18C6" w:rsidRPr="008912DD" w:rsidRDefault="008D18C6" w:rsidP="00940ACE">
      <w:pPr>
        <w:pStyle w:val="af"/>
        <w:numPr>
          <w:ilvl w:val="0"/>
          <w:numId w:val="46"/>
        </w:numPr>
        <w:tabs>
          <w:tab w:val="left" w:pos="1843"/>
        </w:tabs>
        <w:adjustRightInd w:val="0"/>
        <w:spacing w:line="600" w:lineRule="exact"/>
        <w:ind w:left="1843" w:hanging="141"/>
        <w:jc w:val="left"/>
        <w:rPr>
          <w:rFonts w:ascii="Times New Roman" w:eastAsia="標楷體" w:hAnsi="Times New Roman"/>
          <w:sz w:val="28"/>
          <w:szCs w:val="28"/>
        </w:rPr>
      </w:pPr>
      <w:r w:rsidRPr="008912DD">
        <w:rPr>
          <w:rFonts w:ascii="Times New Roman" w:eastAsia="標楷體" w:hAnsi="Times New Roman"/>
          <w:sz w:val="28"/>
          <w:szCs w:val="28"/>
        </w:rPr>
        <w:t>Active genital herpes(</w:t>
      </w:r>
      <w:r w:rsidRPr="008912DD">
        <w:rPr>
          <w:rFonts w:ascii="Times New Roman" w:eastAsia="標楷體" w:hAnsi="Times New Roman"/>
          <w:sz w:val="28"/>
          <w:szCs w:val="28"/>
        </w:rPr>
        <w:t>生殖道疱疹者</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1B890E8D" w14:textId="77777777" w:rsidR="008D18C6" w:rsidRPr="008912DD" w:rsidRDefault="008D18C6" w:rsidP="00940ACE">
      <w:pPr>
        <w:pStyle w:val="af"/>
        <w:numPr>
          <w:ilvl w:val="0"/>
          <w:numId w:val="46"/>
        </w:numPr>
        <w:tabs>
          <w:tab w:val="left" w:pos="1843"/>
        </w:tabs>
        <w:adjustRightInd w:val="0"/>
        <w:spacing w:line="600" w:lineRule="exact"/>
        <w:ind w:left="1843" w:hanging="141"/>
        <w:jc w:val="left"/>
        <w:rPr>
          <w:rFonts w:ascii="Times New Roman" w:eastAsia="標楷體" w:hAnsi="Times New Roman"/>
          <w:sz w:val="28"/>
          <w:szCs w:val="28"/>
        </w:rPr>
      </w:pPr>
      <w:r w:rsidRPr="008912DD">
        <w:rPr>
          <w:rFonts w:ascii="Times New Roman" w:eastAsia="標楷體" w:hAnsi="Times New Roman"/>
          <w:sz w:val="28"/>
          <w:szCs w:val="28"/>
        </w:rPr>
        <w:t>Previous C/S(</w:t>
      </w:r>
      <w:r w:rsidRPr="008912DD">
        <w:rPr>
          <w:rFonts w:ascii="Times New Roman" w:eastAsia="標楷體" w:hAnsi="Times New Roman"/>
          <w:sz w:val="28"/>
          <w:szCs w:val="28"/>
        </w:rPr>
        <w:t>前次剖腹產</w:t>
      </w:r>
      <w:r w:rsidRPr="008912DD">
        <w:rPr>
          <w:rFonts w:ascii="Times New Roman" w:eastAsia="標楷體" w:hAnsi="Times New Roman"/>
          <w:sz w:val="28"/>
          <w:szCs w:val="28"/>
        </w:rPr>
        <w:t>)</w:t>
      </w:r>
      <w:r w:rsidRPr="008912DD">
        <w:rPr>
          <w:rFonts w:ascii="Times New Roman" w:eastAsia="標楷體" w:hAnsi="Times New Roman"/>
          <w:sz w:val="28"/>
          <w:szCs w:val="28"/>
        </w:rPr>
        <w:t>。請註明前次剖腹產之理由，前次為自行要求剖腹產者，如無特殊理由須再度剖腹產者，僅得以自行要求剖腹產項目申報。</w:t>
      </w:r>
    </w:p>
    <w:p w14:paraId="73FFE6A6" w14:textId="77777777" w:rsidR="008D18C6" w:rsidRPr="008912DD" w:rsidRDefault="008D18C6" w:rsidP="00940ACE">
      <w:pPr>
        <w:pStyle w:val="af"/>
        <w:numPr>
          <w:ilvl w:val="0"/>
          <w:numId w:val="46"/>
        </w:numPr>
        <w:tabs>
          <w:tab w:val="left" w:pos="1843"/>
        </w:tabs>
        <w:adjustRightInd w:val="0"/>
        <w:spacing w:line="600" w:lineRule="exact"/>
        <w:ind w:left="1843" w:hanging="141"/>
        <w:jc w:val="left"/>
        <w:rPr>
          <w:rFonts w:ascii="Times New Roman" w:eastAsia="標楷體" w:hAnsi="Times New Roman"/>
          <w:sz w:val="28"/>
          <w:szCs w:val="28"/>
        </w:rPr>
      </w:pPr>
      <w:r w:rsidRPr="008912DD">
        <w:rPr>
          <w:rFonts w:ascii="Times New Roman" w:eastAsia="標楷體" w:hAnsi="Times New Roman"/>
          <w:sz w:val="28"/>
          <w:szCs w:val="28"/>
        </w:rPr>
        <w:t>Previous uterine surgery(</w:t>
      </w:r>
      <w:r w:rsidRPr="008912DD">
        <w:rPr>
          <w:rFonts w:ascii="Times New Roman" w:eastAsia="標楷體" w:hAnsi="Times New Roman"/>
          <w:sz w:val="28"/>
          <w:szCs w:val="28"/>
        </w:rPr>
        <w:t>先前有子宮手術者</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3B406DAF" w14:textId="77777777" w:rsidR="008D18C6" w:rsidRPr="008912DD" w:rsidRDefault="008D18C6" w:rsidP="00940ACE">
      <w:pPr>
        <w:pStyle w:val="af"/>
        <w:numPr>
          <w:ilvl w:val="0"/>
          <w:numId w:val="46"/>
        </w:numPr>
        <w:tabs>
          <w:tab w:val="left" w:pos="1843"/>
        </w:tabs>
        <w:adjustRightInd w:val="0"/>
        <w:spacing w:line="600" w:lineRule="exact"/>
        <w:ind w:left="1843" w:hanging="141"/>
        <w:jc w:val="left"/>
        <w:rPr>
          <w:rFonts w:ascii="Times New Roman" w:eastAsia="標楷體" w:hAnsi="Times New Roman"/>
          <w:sz w:val="28"/>
          <w:szCs w:val="28"/>
        </w:rPr>
      </w:pPr>
      <w:r w:rsidRPr="008912DD">
        <w:rPr>
          <w:rFonts w:ascii="Times New Roman" w:eastAsia="標楷體" w:hAnsi="Times New Roman"/>
          <w:sz w:val="28"/>
          <w:szCs w:val="28"/>
        </w:rPr>
        <w:t>Vulvar and/or vaginal condyloma acuminata,diffuse(</w:t>
      </w:r>
      <w:r w:rsidRPr="008912DD">
        <w:rPr>
          <w:rFonts w:ascii="Times New Roman" w:eastAsia="標楷體" w:hAnsi="Times New Roman"/>
          <w:sz w:val="28"/>
          <w:szCs w:val="28"/>
        </w:rPr>
        <w:t>陰部或陰道長尖形濕疣</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31BCA452" w14:textId="77777777" w:rsidR="008D18C6" w:rsidRPr="008912DD" w:rsidRDefault="008D18C6" w:rsidP="00940ACE">
      <w:pPr>
        <w:pStyle w:val="af"/>
        <w:numPr>
          <w:ilvl w:val="0"/>
          <w:numId w:val="46"/>
        </w:numPr>
        <w:tabs>
          <w:tab w:val="left" w:pos="1843"/>
        </w:tabs>
        <w:adjustRightInd w:val="0"/>
        <w:spacing w:line="600" w:lineRule="exact"/>
        <w:ind w:left="1843" w:hanging="141"/>
        <w:jc w:val="left"/>
        <w:rPr>
          <w:rFonts w:ascii="Times New Roman" w:eastAsia="標楷體" w:hAnsi="Times New Roman"/>
          <w:sz w:val="28"/>
          <w:szCs w:val="28"/>
        </w:rPr>
      </w:pPr>
      <w:r w:rsidRPr="008912DD">
        <w:rPr>
          <w:rFonts w:ascii="Times New Roman" w:eastAsia="標楷體" w:hAnsi="Times New Roman"/>
          <w:sz w:val="28"/>
          <w:szCs w:val="28"/>
        </w:rPr>
        <w:t>Treatable fetal anomalies(e.g. gastroschisis, omphalocele, hydrocephaly) (</w:t>
      </w:r>
      <w:r w:rsidRPr="008912DD">
        <w:rPr>
          <w:rFonts w:ascii="Times New Roman" w:eastAsia="標楷體" w:hAnsi="Times New Roman"/>
          <w:sz w:val="28"/>
          <w:szCs w:val="28"/>
        </w:rPr>
        <w:t>胎兒先天不正常可治療者</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2CF8BE26" w14:textId="77777777" w:rsidR="008D18C6" w:rsidRPr="008912DD" w:rsidRDefault="00661C55" w:rsidP="00940ACE">
      <w:pPr>
        <w:pStyle w:val="af"/>
        <w:numPr>
          <w:ilvl w:val="0"/>
          <w:numId w:val="46"/>
        </w:numPr>
        <w:tabs>
          <w:tab w:val="left" w:pos="1843"/>
        </w:tabs>
        <w:adjustRightInd w:val="0"/>
        <w:spacing w:line="600" w:lineRule="exact"/>
        <w:ind w:left="1843" w:hanging="141"/>
        <w:jc w:val="left"/>
        <w:rPr>
          <w:rFonts w:ascii="Times New Roman" w:eastAsia="標楷體" w:hAnsi="Times New Roman"/>
          <w:sz w:val="28"/>
          <w:szCs w:val="28"/>
        </w:rPr>
      </w:pPr>
      <w:r w:rsidRPr="008912DD">
        <w:rPr>
          <w:rFonts w:ascii="Times New Roman" w:eastAsia="標楷體" w:hAnsi="Times New Roman" w:hint="eastAsia"/>
          <w:sz w:val="28"/>
          <w:szCs w:val="28"/>
        </w:rPr>
        <w:t>P</w:t>
      </w:r>
      <w:r w:rsidR="008D18C6" w:rsidRPr="008912DD">
        <w:rPr>
          <w:rFonts w:ascii="Times New Roman" w:eastAsia="標楷體" w:hAnsi="Times New Roman"/>
          <w:sz w:val="28"/>
          <w:szCs w:val="28"/>
        </w:rPr>
        <w:t>reeclampsia(</w:t>
      </w:r>
      <w:r w:rsidR="008D18C6" w:rsidRPr="008912DD">
        <w:rPr>
          <w:rFonts w:ascii="Times New Roman" w:eastAsia="標楷體" w:hAnsi="Times New Roman"/>
          <w:sz w:val="28"/>
          <w:szCs w:val="28"/>
        </w:rPr>
        <w:t>子癇前症</w:t>
      </w:r>
      <w:r w:rsidR="008D18C6" w:rsidRPr="008912DD">
        <w:rPr>
          <w:rFonts w:ascii="Times New Roman" w:eastAsia="標楷體" w:hAnsi="Times New Roman"/>
          <w:sz w:val="28"/>
          <w:szCs w:val="28"/>
        </w:rPr>
        <w:t>) with</w:t>
      </w:r>
      <w:r w:rsidR="00806178" w:rsidRPr="008912DD">
        <w:rPr>
          <w:rFonts w:ascii="Times New Roman" w:eastAsia="標楷體" w:hAnsi="Times New Roman"/>
          <w:sz w:val="28"/>
          <w:szCs w:val="28"/>
        </w:rPr>
        <w:t xml:space="preserve"> U</w:t>
      </w:r>
      <w:r w:rsidR="008D18C6" w:rsidRPr="008912DD">
        <w:rPr>
          <w:rFonts w:ascii="Times New Roman" w:eastAsia="標楷體" w:hAnsi="Times New Roman"/>
          <w:sz w:val="28"/>
          <w:szCs w:val="28"/>
        </w:rPr>
        <w:t xml:space="preserve">ncorrectable severe </w:t>
      </w:r>
      <w:r w:rsidR="008D18C6" w:rsidRPr="008912DD">
        <w:rPr>
          <w:rFonts w:ascii="Times New Roman" w:eastAsia="標楷體" w:hAnsi="Times New Roman"/>
          <w:sz w:val="28"/>
          <w:szCs w:val="28"/>
        </w:rPr>
        <w:lastRenderedPageBreak/>
        <w:t>preeclampsia</w:t>
      </w:r>
      <w:r w:rsidR="008D18C6" w:rsidRPr="008912DD">
        <w:rPr>
          <w:rFonts w:ascii="Times New Roman" w:eastAsia="標楷體" w:hAnsi="Times New Roman"/>
          <w:sz w:val="28"/>
          <w:szCs w:val="28"/>
        </w:rPr>
        <w:t>、</w:t>
      </w:r>
      <w:r w:rsidR="008D18C6" w:rsidRPr="008912DD">
        <w:rPr>
          <w:rFonts w:ascii="Times New Roman" w:eastAsia="標楷體" w:hAnsi="Times New Roman"/>
          <w:sz w:val="28"/>
          <w:szCs w:val="28"/>
        </w:rPr>
        <w:t>HELLP syndrome</w:t>
      </w:r>
      <w:r w:rsidR="008D18C6" w:rsidRPr="008912DD">
        <w:rPr>
          <w:rFonts w:ascii="Times New Roman" w:eastAsia="標楷體" w:hAnsi="Times New Roman"/>
          <w:sz w:val="28"/>
          <w:szCs w:val="28"/>
        </w:rPr>
        <w:t>、</w:t>
      </w:r>
      <w:r w:rsidR="008D18C6" w:rsidRPr="008912DD">
        <w:rPr>
          <w:rFonts w:ascii="Times New Roman" w:eastAsia="標楷體" w:hAnsi="Times New Roman"/>
          <w:sz w:val="28"/>
          <w:szCs w:val="28"/>
        </w:rPr>
        <w:t>Eclampsia</w:t>
      </w:r>
      <w:r w:rsidR="008D18C6" w:rsidRPr="008912DD">
        <w:rPr>
          <w:rFonts w:ascii="Times New Roman" w:eastAsia="標楷體" w:hAnsi="Times New Roman"/>
          <w:sz w:val="28"/>
          <w:szCs w:val="28"/>
        </w:rPr>
        <w:t>。</w:t>
      </w:r>
    </w:p>
    <w:p w14:paraId="5DA381E8" w14:textId="77777777" w:rsidR="008D18C6" w:rsidRPr="008912DD" w:rsidRDefault="008D18C6" w:rsidP="00940ACE">
      <w:pPr>
        <w:pStyle w:val="af"/>
        <w:numPr>
          <w:ilvl w:val="0"/>
          <w:numId w:val="46"/>
        </w:numPr>
        <w:tabs>
          <w:tab w:val="left" w:pos="1843"/>
        </w:tabs>
        <w:adjustRightInd w:val="0"/>
        <w:spacing w:line="600" w:lineRule="exact"/>
        <w:ind w:left="1843" w:hanging="141"/>
        <w:jc w:val="left"/>
        <w:rPr>
          <w:rFonts w:ascii="Times New Roman" w:eastAsia="標楷體" w:hAnsi="Times New Roman"/>
          <w:sz w:val="28"/>
          <w:szCs w:val="28"/>
        </w:rPr>
      </w:pPr>
      <w:r w:rsidRPr="008912DD">
        <w:rPr>
          <w:rFonts w:ascii="Times New Roman" w:eastAsia="標楷體" w:hAnsi="Times New Roman"/>
          <w:sz w:val="28"/>
          <w:szCs w:val="28"/>
        </w:rPr>
        <w:t>Extremly premature fetus &lt; 1500gm(</w:t>
      </w:r>
      <w:r w:rsidRPr="008912DD">
        <w:rPr>
          <w:rFonts w:ascii="Times New Roman" w:eastAsia="標楷體" w:hAnsi="Times New Roman"/>
          <w:sz w:val="28"/>
          <w:szCs w:val="28"/>
        </w:rPr>
        <w:t>限有</w:t>
      </w:r>
      <w:r w:rsidRPr="008912DD">
        <w:rPr>
          <w:rFonts w:ascii="Times New Roman" w:eastAsia="標楷體" w:hAnsi="Times New Roman"/>
          <w:sz w:val="28"/>
          <w:szCs w:val="28"/>
        </w:rPr>
        <w:t>NICU</w:t>
      </w:r>
      <w:r w:rsidRPr="008912DD">
        <w:rPr>
          <w:rFonts w:ascii="Times New Roman" w:eastAsia="標楷體" w:hAnsi="Times New Roman"/>
          <w:sz w:val="28"/>
          <w:szCs w:val="28"/>
        </w:rPr>
        <w:t>設備者</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64BB93C5" w14:textId="77777777" w:rsidR="008D18C6" w:rsidRPr="008912DD" w:rsidRDefault="008D18C6" w:rsidP="00661C55">
      <w:pPr>
        <w:adjustRightInd w:val="0"/>
        <w:spacing w:line="600" w:lineRule="exact"/>
        <w:ind w:firstLineChars="600" w:firstLine="1680"/>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嬰兒體重</w:t>
      </w:r>
      <w:r w:rsidRPr="008912DD">
        <w:rPr>
          <w:rFonts w:ascii="Times New Roman" w:eastAsia="標楷體" w:hAnsi="Times New Roman"/>
          <w:sz w:val="28"/>
          <w:szCs w:val="28"/>
        </w:rPr>
        <w:t>&lt;1500</w:t>
      </w:r>
      <w:r w:rsidRPr="008912DD">
        <w:rPr>
          <w:rFonts w:ascii="Times New Roman" w:eastAsia="標楷體" w:hAnsi="Times New Roman"/>
          <w:sz w:val="28"/>
          <w:szCs w:val="28"/>
        </w:rPr>
        <w:t>公克</w:t>
      </w:r>
      <w:r w:rsidRPr="008912DD">
        <w:rPr>
          <w:rFonts w:ascii="Times New Roman" w:eastAsia="標楷體" w:hAnsi="Times New Roman"/>
          <w:sz w:val="28"/>
          <w:szCs w:val="28"/>
        </w:rPr>
        <w:t>)</w:t>
      </w:r>
    </w:p>
    <w:p w14:paraId="0B20DB64" w14:textId="77777777" w:rsidR="008D18C6" w:rsidRPr="008912DD" w:rsidRDefault="008D18C6" w:rsidP="00940ACE">
      <w:pPr>
        <w:pStyle w:val="af"/>
        <w:numPr>
          <w:ilvl w:val="0"/>
          <w:numId w:val="46"/>
        </w:numPr>
        <w:tabs>
          <w:tab w:val="left" w:pos="1843"/>
        </w:tabs>
        <w:adjustRightInd w:val="0"/>
        <w:spacing w:line="600" w:lineRule="exact"/>
        <w:ind w:left="1843" w:hanging="141"/>
        <w:jc w:val="left"/>
        <w:rPr>
          <w:rFonts w:ascii="Times New Roman" w:eastAsia="標楷體" w:hAnsi="Times New Roman"/>
          <w:sz w:val="28"/>
          <w:szCs w:val="28"/>
        </w:rPr>
      </w:pPr>
      <w:r w:rsidRPr="008912DD">
        <w:rPr>
          <w:rFonts w:ascii="Times New Roman" w:eastAsia="標楷體" w:hAnsi="Times New Roman"/>
          <w:sz w:val="28"/>
          <w:szCs w:val="28"/>
        </w:rPr>
        <w:t>Pelvic deformity(Sequal of poliomyelitis or traffic accident,etc.)</w:t>
      </w:r>
      <w:r w:rsidR="00806178" w:rsidRPr="008912DD">
        <w:rPr>
          <w:rFonts w:ascii="Times New Roman" w:eastAsia="標楷體" w:hAnsi="Times New Roman"/>
          <w:sz w:val="28"/>
          <w:szCs w:val="28"/>
        </w:rPr>
        <w:t xml:space="preserve"> </w:t>
      </w:r>
      <w:r w:rsidRPr="008912DD">
        <w:rPr>
          <w:rFonts w:ascii="Times New Roman" w:eastAsia="標楷體" w:hAnsi="Times New Roman"/>
          <w:sz w:val="28"/>
          <w:szCs w:val="28"/>
        </w:rPr>
        <w:t>(</w:t>
      </w:r>
      <w:r w:rsidRPr="008912DD">
        <w:rPr>
          <w:rFonts w:ascii="Times New Roman" w:eastAsia="標楷體" w:hAnsi="Times New Roman"/>
          <w:sz w:val="28"/>
          <w:szCs w:val="28"/>
        </w:rPr>
        <w:t>骨盤畸型</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068D313F" w14:textId="77777777" w:rsidR="008D18C6" w:rsidRPr="008912DD" w:rsidRDefault="008D18C6" w:rsidP="00940ACE">
      <w:pPr>
        <w:pStyle w:val="af"/>
        <w:numPr>
          <w:ilvl w:val="0"/>
          <w:numId w:val="46"/>
        </w:numPr>
        <w:tabs>
          <w:tab w:val="left" w:pos="1843"/>
        </w:tabs>
        <w:adjustRightInd w:val="0"/>
        <w:spacing w:line="600" w:lineRule="exact"/>
        <w:ind w:left="1843" w:hanging="141"/>
        <w:jc w:val="left"/>
        <w:rPr>
          <w:rFonts w:ascii="Times New Roman" w:eastAsia="標楷體" w:hAnsi="Times New Roman"/>
          <w:sz w:val="28"/>
          <w:szCs w:val="28"/>
        </w:rPr>
      </w:pPr>
      <w:r w:rsidRPr="008912DD">
        <w:rPr>
          <w:rFonts w:ascii="Times New Roman" w:eastAsia="標楷體" w:hAnsi="Times New Roman"/>
          <w:sz w:val="28"/>
          <w:szCs w:val="28"/>
        </w:rPr>
        <w:t>Fetal macrosomia(&gt;4000gm EBW)(</w:t>
      </w:r>
      <w:r w:rsidRPr="008912DD">
        <w:rPr>
          <w:rFonts w:ascii="Times New Roman" w:eastAsia="標楷體" w:hAnsi="Times New Roman"/>
          <w:sz w:val="28"/>
          <w:szCs w:val="28"/>
        </w:rPr>
        <w:t>胎兒超音波預估體重過重</w:t>
      </w:r>
      <w:r w:rsidRPr="008912DD">
        <w:rPr>
          <w:rFonts w:ascii="Times New Roman" w:eastAsia="標楷體" w:hAnsi="Times New Roman"/>
          <w:sz w:val="28"/>
          <w:szCs w:val="28"/>
        </w:rPr>
        <w:t>&gt;4000</w:t>
      </w:r>
      <w:r w:rsidRPr="008912DD">
        <w:rPr>
          <w:rFonts w:ascii="Times New Roman" w:eastAsia="標楷體" w:hAnsi="Times New Roman"/>
          <w:sz w:val="28"/>
          <w:szCs w:val="28"/>
        </w:rPr>
        <w:t>公克</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71A6EDEA" w14:textId="77777777" w:rsidR="008D18C6" w:rsidRPr="008912DD" w:rsidRDefault="008D18C6" w:rsidP="00940ACE">
      <w:pPr>
        <w:pStyle w:val="af"/>
        <w:numPr>
          <w:ilvl w:val="0"/>
          <w:numId w:val="46"/>
        </w:numPr>
        <w:tabs>
          <w:tab w:val="left" w:pos="1843"/>
        </w:tabs>
        <w:adjustRightInd w:val="0"/>
        <w:spacing w:line="600" w:lineRule="exact"/>
        <w:ind w:left="1843" w:hanging="141"/>
        <w:jc w:val="left"/>
        <w:rPr>
          <w:rFonts w:ascii="Times New Roman" w:eastAsia="標楷體" w:hAnsi="Times New Roman"/>
          <w:sz w:val="28"/>
          <w:szCs w:val="28"/>
        </w:rPr>
      </w:pPr>
      <w:r w:rsidRPr="008912DD">
        <w:rPr>
          <w:rFonts w:ascii="Times New Roman" w:eastAsia="標楷體" w:hAnsi="Times New Roman"/>
          <w:sz w:val="28"/>
          <w:szCs w:val="28"/>
        </w:rPr>
        <w:t>Cephalopelvic disproportion (CPD)(</w:t>
      </w:r>
      <w:r w:rsidRPr="008912DD">
        <w:rPr>
          <w:rFonts w:ascii="Times New Roman" w:eastAsia="標楷體" w:hAnsi="Times New Roman"/>
          <w:sz w:val="28"/>
          <w:szCs w:val="28"/>
        </w:rPr>
        <w:t>胎頭骨盆不對稱</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2C021468" w14:textId="77777777" w:rsidR="008D18C6" w:rsidRPr="008912DD" w:rsidRDefault="008D18C6" w:rsidP="00940ACE">
      <w:pPr>
        <w:pStyle w:val="af"/>
        <w:numPr>
          <w:ilvl w:val="0"/>
          <w:numId w:val="46"/>
        </w:numPr>
        <w:tabs>
          <w:tab w:val="left" w:pos="1843"/>
        </w:tabs>
        <w:adjustRightInd w:val="0"/>
        <w:spacing w:line="600" w:lineRule="exact"/>
        <w:ind w:left="1843" w:hanging="141"/>
        <w:jc w:val="left"/>
        <w:rPr>
          <w:rFonts w:ascii="Times New Roman" w:eastAsia="標楷體" w:hAnsi="Times New Roman"/>
          <w:sz w:val="28"/>
          <w:szCs w:val="28"/>
        </w:rPr>
      </w:pPr>
      <w:r w:rsidRPr="008912DD">
        <w:rPr>
          <w:rFonts w:ascii="Times New Roman" w:eastAsia="標楷體" w:hAnsi="Times New Roman"/>
          <w:sz w:val="28"/>
          <w:szCs w:val="28"/>
        </w:rPr>
        <w:t>Obstructive labor (e.g.myoma, ovarian tumor)</w:t>
      </w:r>
      <w:r w:rsidRPr="008912DD">
        <w:rPr>
          <w:rFonts w:ascii="Times New Roman" w:eastAsia="標楷體" w:hAnsi="Times New Roman"/>
          <w:sz w:val="28"/>
          <w:szCs w:val="28"/>
        </w:rPr>
        <w:t>。</w:t>
      </w:r>
    </w:p>
    <w:p w14:paraId="66D5B0EC" w14:textId="77777777" w:rsidR="008D18C6" w:rsidRPr="008912DD" w:rsidRDefault="008D18C6" w:rsidP="00940ACE">
      <w:pPr>
        <w:pStyle w:val="af"/>
        <w:numPr>
          <w:ilvl w:val="0"/>
          <w:numId w:val="46"/>
        </w:numPr>
        <w:tabs>
          <w:tab w:val="left" w:pos="1843"/>
        </w:tabs>
        <w:adjustRightInd w:val="0"/>
        <w:spacing w:line="600" w:lineRule="exact"/>
        <w:ind w:left="1843" w:hanging="141"/>
        <w:jc w:val="left"/>
        <w:rPr>
          <w:rFonts w:ascii="Times New Roman" w:eastAsia="標楷體" w:hAnsi="Times New Roman"/>
          <w:sz w:val="28"/>
          <w:szCs w:val="28"/>
        </w:rPr>
      </w:pPr>
      <w:r w:rsidRPr="008912DD">
        <w:rPr>
          <w:rFonts w:ascii="Times New Roman" w:eastAsia="標楷體" w:hAnsi="Times New Roman"/>
          <w:sz w:val="28"/>
          <w:szCs w:val="28"/>
        </w:rPr>
        <w:t>Major medical complications(</w:t>
      </w:r>
      <w:r w:rsidRPr="008912DD">
        <w:rPr>
          <w:rFonts w:ascii="Times New Roman" w:eastAsia="標楷體" w:hAnsi="Times New Roman"/>
          <w:sz w:val="28"/>
          <w:szCs w:val="28"/>
        </w:rPr>
        <w:t>主要內科併發症</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2EF13117" w14:textId="77777777" w:rsidR="008D18C6" w:rsidRPr="008912DD" w:rsidRDefault="008D18C6" w:rsidP="00940ACE">
      <w:pPr>
        <w:pStyle w:val="af"/>
        <w:numPr>
          <w:ilvl w:val="0"/>
          <w:numId w:val="46"/>
        </w:numPr>
        <w:tabs>
          <w:tab w:val="left" w:pos="1843"/>
        </w:tabs>
        <w:adjustRightInd w:val="0"/>
        <w:spacing w:line="600" w:lineRule="exact"/>
        <w:ind w:left="1843" w:hanging="141"/>
        <w:jc w:val="left"/>
        <w:rPr>
          <w:rFonts w:ascii="Times New Roman" w:eastAsia="標楷體" w:hAnsi="Times New Roman"/>
          <w:sz w:val="28"/>
          <w:szCs w:val="28"/>
        </w:rPr>
      </w:pPr>
      <w:r w:rsidRPr="008912DD">
        <w:rPr>
          <w:rFonts w:ascii="Times New Roman" w:eastAsia="標楷體" w:hAnsi="Times New Roman"/>
          <w:sz w:val="28"/>
          <w:szCs w:val="28"/>
        </w:rPr>
        <w:t>經診斷為</w:t>
      </w:r>
      <w:r w:rsidRPr="008912DD">
        <w:rPr>
          <w:rFonts w:ascii="Times New Roman" w:eastAsia="標楷體" w:hAnsi="Times New Roman"/>
          <w:sz w:val="28"/>
          <w:szCs w:val="28"/>
        </w:rPr>
        <w:t>HIV(+)</w:t>
      </w:r>
      <w:r w:rsidRPr="008912DD">
        <w:rPr>
          <w:rFonts w:ascii="Times New Roman" w:eastAsia="標楷體" w:hAnsi="Times New Roman"/>
          <w:sz w:val="28"/>
          <w:szCs w:val="28"/>
        </w:rPr>
        <w:t>者。</w:t>
      </w:r>
    </w:p>
    <w:p w14:paraId="75F513A6" w14:textId="77777777" w:rsidR="008D18C6" w:rsidRPr="008912DD" w:rsidRDefault="008D18C6" w:rsidP="00940ACE">
      <w:pPr>
        <w:pStyle w:val="af"/>
        <w:numPr>
          <w:ilvl w:val="0"/>
          <w:numId w:val="46"/>
        </w:numPr>
        <w:tabs>
          <w:tab w:val="left" w:pos="1843"/>
        </w:tabs>
        <w:adjustRightInd w:val="0"/>
        <w:spacing w:line="600" w:lineRule="exact"/>
        <w:ind w:left="1843" w:hanging="141"/>
        <w:jc w:val="left"/>
        <w:rPr>
          <w:rFonts w:ascii="Times New Roman" w:eastAsia="標楷體" w:hAnsi="Times New Roman"/>
          <w:sz w:val="28"/>
          <w:szCs w:val="28"/>
        </w:rPr>
      </w:pPr>
      <w:r w:rsidRPr="008912DD">
        <w:rPr>
          <w:rFonts w:ascii="Times New Roman" w:eastAsia="標楷體" w:hAnsi="Times New Roman"/>
          <w:sz w:val="28"/>
          <w:szCs w:val="28"/>
        </w:rPr>
        <w:t>其他特殊適應症，但須詳細說明。</w:t>
      </w:r>
    </w:p>
    <w:p w14:paraId="55FFAE68" w14:textId="77777777" w:rsidR="008D18C6" w:rsidRPr="008912DD" w:rsidRDefault="008D18C6" w:rsidP="00806178">
      <w:pPr>
        <w:widowControl/>
        <w:suppressAutoHyphens w:val="0"/>
        <w:adjustRightInd w:val="0"/>
        <w:spacing w:line="600" w:lineRule="exact"/>
        <w:jc w:val="both"/>
        <w:rPr>
          <w:rFonts w:ascii="Times New Roman" w:eastAsia="標楷體" w:hAnsi="Times New Roman"/>
          <w:sz w:val="28"/>
          <w:szCs w:val="28"/>
        </w:rPr>
      </w:pPr>
      <w:r w:rsidRPr="008912DD">
        <w:rPr>
          <w:rFonts w:ascii="Times New Roman" w:eastAsia="標楷體" w:hAnsi="Times New Roman"/>
          <w:b/>
          <w:sz w:val="28"/>
          <w:szCs w:val="28"/>
        </w:rPr>
        <w:br w:type="page"/>
      </w:r>
      <w:r w:rsidRPr="008912DD">
        <w:rPr>
          <w:rFonts w:ascii="Times New Roman" w:eastAsia="標楷體" w:hAnsi="Times New Roman"/>
          <w:b/>
          <w:sz w:val="28"/>
          <w:szCs w:val="28"/>
        </w:rPr>
        <w:lastRenderedPageBreak/>
        <w:t>100511</w:t>
      </w:r>
      <w:r w:rsidRPr="008912DD">
        <w:rPr>
          <w:rFonts w:ascii="Times New Roman" w:eastAsia="標楷體" w:hAnsi="Times New Roman"/>
          <w:b/>
          <w:sz w:val="28"/>
          <w:szCs w:val="28"/>
        </w:rPr>
        <w:t>產科子宮外孕診療</w:t>
      </w:r>
      <w:r w:rsidR="00220D9A" w:rsidRPr="008912DD">
        <w:rPr>
          <w:rFonts w:ascii="Times New Roman" w:eastAsia="標楷體" w:hAnsi="Times New Roman"/>
          <w:sz w:val="28"/>
          <w:szCs w:val="28"/>
        </w:rPr>
        <w:t>(107/7/1)</w:t>
      </w:r>
    </w:p>
    <w:p w14:paraId="4CD2A339" w14:textId="77777777" w:rsidR="008D18C6" w:rsidRPr="008912DD" w:rsidRDefault="008D18C6" w:rsidP="00806178">
      <w:pPr>
        <w:adjustRightIn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100511010</w:t>
      </w:r>
      <w:r w:rsidRPr="008912DD">
        <w:rPr>
          <w:rFonts w:ascii="Times New Roman" w:eastAsia="標楷體" w:hAnsi="Times New Roman"/>
          <w:sz w:val="28"/>
          <w:szCs w:val="28"/>
        </w:rPr>
        <w:t>產科超音波</w:t>
      </w:r>
    </w:p>
    <w:p w14:paraId="47CC9A92" w14:textId="77777777" w:rsidR="008D18C6" w:rsidRPr="008912DD" w:rsidRDefault="008D18C6" w:rsidP="00806178">
      <w:pPr>
        <w:adjustRightInd w:val="0"/>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100511010-01</w:t>
      </w:r>
      <w:r w:rsidRPr="008912DD">
        <w:rPr>
          <w:rFonts w:ascii="Times New Roman" w:eastAsia="標楷體" w:hAnsi="Times New Roman"/>
          <w:sz w:val="28"/>
          <w:szCs w:val="28"/>
        </w:rPr>
        <w:t>子宮外孕、先兆性流產、不完全性流產等與懷孕有關之診斷或疾病得申報產科超音波</w:t>
      </w:r>
      <w:r w:rsidRPr="008912DD">
        <w:rPr>
          <w:rFonts w:ascii="Times New Roman" w:eastAsia="標楷體" w:hAnsi="Times New Roman"/>
          <w:sz w:val="28"/>
          <w:szCs w:val="28"/>
        </w:rPr>
        <w:t>(19010C)</w:t>
      </w:r>
      <w:r w:rsidRPr="008912DD">
        <w:rPr>
          <w:rFonts w:ascii="Times New Roman" w:eastAsia="標楷體" w:hAnsi="Times New Roman"/>
          <w:sz w:val="28"/>
          <w:szCs w:val="28"/>
        </w:rPr>
        <w:t>。</w:t>
      </w:r>
    </w:p>
    <w:p w14:paraId="0F52BD37" w14:textId="77777777" w:rsidR="00220D9A" w:rsidRPr="008912DD" w:rsidRDefault="00220D9A" w:rsidP="00806178">
      <w:pPr>
        <w:adjustRightInd w:val="0"/>
        <w:spacing w:line="600" w:lineRule="atLeast"/>
        <w:ind w:leftChars="708" w:left="1699" w:firstLine="2"/>
        <w:jc w:val="both"/>
        <w:rPr>
          <w:rFonts w:ascii="Times New Roman" w:eastAsia="標楷體" w:hAnsi="Times New Roman"/>
          <w:sz w:val="28"/>
        </w:rPr>
      </w:pPr>
      <w:bookmarkStart w:id="21" w:name="_Hlk61278014"/>
      <w:r w:rsidRPr="008912DD">
        <w:rPr>
          <w:rFonts w:ascii="Times New Roman" w:eastAsia="標楷體" w:hAnsi="Times New Roman"/>
          <w:sz w:val="28"/>
        </w:rPr>
        <w:t>產科病例有適應症，應優先執行產科超音波</w:t>
      </w:r>
      <w:r w:rsidRPr="008912DD">
        <w:rPr>
          <w:rFonts w:ascii="Times New Roman" w:eastAsia="標楷體" w:hAnsi="Times New Roman"/>
          <w:sz w:val="28"/>
        </w:rPr>
        <w:t>(19010C)</w:t>
      </w:r>
      <w:r w:rsidRPr="008912DD">
        <w:rPr>
          <w:rFonts w:ascii="Times New Roman" w:eastAsia="標楷體" w:hAnsi="Times New Roman"/>
          <w:sz w:val="28"/>
        </w:rPr>
        <w:t>為原則。妊娠</w:t>
      </w:r>
      <w:r w:rsidRPr="008912DD">
        <w:rPr>
          <w:rFonts w:ascii="Times New Roman" w:eastAsia="標楷體" w:hAnsi="Times New Roman"/>
          <w:sz w:val="28"/>
        </w:rPr>
        <w:t>12</w:t>
      </w:r>
      <w:r w:rsidRPr="008912DD">
        <w:rPr>
          <w:rFonts w:ascii="Times New Roman" w:eastAsia="標楷體" w:hAnsi="Times New Roman"/>
          <w:sz w:val="28"/>
        </w:rPr>
        <w:t>周以下或患者肥胖、無法漲尿、子宮後屈等，經腹部超音波無法清楚診斷時，需經陰道執行之檢查，若申報陰道超音波</w:t>
      </w:r>
      <w:r w:rsidRPr="008912DD">
        <w:rPr>
          <w:rFonts w:ascii="Times New Roman" w:eastAsia="標楷體" w:hAnsi="Times New Roman"/>
          <w:sz w:val="28"/>
        </w:rPr>
        <w:t>(19013C)</w:t>
      </w:r>
      <w:r w:rsidRPr="008912DD">
        <w:rPr>
          <w:rFonts w:ascii="Times New Roman" w:eastAsia="標楷體" w:hAnsi="Times New Roman"/>
          <w:sz w:val="28"/>
        </w:rPr>
        <w:t>，則應檢附病歷紀錄，初步理學檢查之結果及執行超音波之理由，併附清晰可審視之超音波影像及判讀報告。若同時申報產科超音波</w:t>
      </w:r>
      <w:r w:rsidRPr="008912DD">
        <w:rPr>
          <w:rFonts w:ascii="Times New Roman" w:eastAsia="標楷體" w:hAnsi="Times New Roman"/>
          <w:sz w:val="28"/>
        </w:rPr>
        <w:t>(19010C)</w:t>
      </w:r>
      <w:r w:rsidRPr="008912DD">
        <w:rPr>
          <w:rFonts w:ascii="Times New Roman" w:eastAsia="標楷體" w:hAnsi="Times New Roman"/>
          <w:sz w:val="28"/>
        </w:rPr>
        <w:t>者，應加強審查。</w:t>
      </w:r>
      <w:bookmarkEnd w:id="21"/>
      <w:r w:rsidRPr="008912DD">
        <w:rPr>
          <w:rFonts w:ascii="Times New Roman" w:eastAsia="標楷體" w:hAnsi="Times New Roman"/>
          <w:sz w:val="28"/>
        </w:rPr>
        <w:t>(</w:t>
      </w:r>
      <w:r w:rsidR="00A20D4E" w:rsidRPr="008912DD">
        <w:rPr>
          <w:rFonts w:ascii="Times New Roman" w:eastAsia="標楷體" w:hAnsi="Times New Roman"/>
          <w:sz w:val="28"/>
        </w:rPr>
        <w:t>110/6/1</w:t>
      </w:r>
      <w:r w:rsidRPr="008912DD">
        <w:rPr>
          <w:rFonts w:ascii="Times New Roman" w:eastAsia="標楷體" w:hAnsi="Times New Roman"/>
          <w:sz w:val="28"/>
        </w:rPr>
        <w:t>)</w:t>
      </w:r>
    </w:p>
    <w:p w14:paraId="7431A937" w14:textId="77777777" w:rsidR="008D18C6" w:rsidRPr="008912DD" w:rsidRDefault="008D18C6" w:rsidP="00806178">
      <w:pPr>
        <w:adjustRightInd w:val="0"/>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100511010-02</w:t>
      </w:r>
      <w:r w:rsidRPr="008912DD">
        <w:rPr>
          <w:rFonts w:ascii="Times New Roman" w:eastAsia="標楷體" w:hAnsi="Times New Roman"/>
          <w:sz w:val="28"/>
          <w:szCs w:val="28"/>
        </w:rPr>
        <w:t>抽審案件必須附上清晰之超音波照片並加註日期及正式報告。</w:t>
      </w:r>
    </w:p>
    <w:p w14:paraId="303592B3" w14:textId="77777777" w:rsidR="00974B07" w:rsidRPr="008912DD" w:rsidRDefault="008D18C6" w:rsidP="00806178">
      <w:pPr>
        <w:widowControl/>
        <w:adjustRightInd w:val="0"/>
        <w:spacing w:line="600" w:lineRule="exact"/>
        <w:ind w:left="1274" w:hangingChars="455" w:hanging="1274"/>
        <w:jc w:val="both"/>
        <w:textAlignment w:val="auto"/>
        <w:rPr>
          <w:rFonts w:ascii="Times New Roman" w:hAnsi="Times New Roman"/>
        </w:rPr>
      </w:pPr>
      <w:r w:rsidRPr="008912DD">
        <w:rPr>
          <w:rFonts w:ascii="Times New Roman" w:eastAsia="標楷體" w:hAnsi="Times New Roman"/>
          <w:sz w:val="28"/>
          <w:szCs w:val="28"/>
        </w:rPr>
        <w:t>100511021</w:t>
      </w:r>
      <w:r w:rsidRPr="008912DD">
        <w:rPr>
          <w:rFonts w:ascii="Times New Roman" w:eastAsia="標楷體" w:hAnsi="Times New Roman"/>
          <w:sz w:val="28"/>
          <w:szCs w:val="28"/>
        </w:rPr>
        <w:t>以</w:t>
      </w:r>
      <w:r w:rsidRPr="008912DD">
        <w:rPr>
          <w:rFonts w:ascii="Times New Roman" w:eastAsia="標楷體" w:hAnsi="Times New Roman"/>
          <w:sz w:val="28"/>
          <w:szCs w:val="28"/>
        </w:rPr>
        <w:t>MTX</w:t>
      </w:r>
      <w:r w:rsidRPr="008912DD">
        <w:rPr>
          <w:rFonts w:ascii="Times New Roman" w:eastAsia="標楷體" w:hAnsi="Times New Roman"/>
          <w:sz w:val="28"/>
          <w:szCs w:val="28"/>
        </w:rPr>
        <w:t>藥物注射治療輸卵管外孕妊娠，請核實申報醫療費用，不應以腹腔鏡子宮外孕論病例計酬手術項目申報。</w:t>
      </w:r>
    </w:p>
    <w:p w14:paraId="1249B047" w14:textId="77777777" w:rsidR="00974B07" w:rsidRPr="008912DD" w:rsidRDefault="00974B07" w:rsidP="00033568">
      <w:pPr>
        <w:widowControl/>
        <w:suppressAutoHyphens w:val="0"/>
        <w:spacing w:line="600" w:lineRule="exact"/>
        <w:jc w:val="both"/>
        <w:rPr>
          <w:rFonts w:ascii="Times New Roman" w:hAnsi="Times New Roman"/>
        </w:rPr>
      </w:pPr>
      <w:r w:rsidRPr="008912DD">
        <w:rPr>
          <w:rFonts w:ascii="Times New Roman" w:hAnsi="Times New Roman"/>
        </w:rPr>
        <w:br w:type="page"/>
      </w:r>
    </w:p>
    <w:p w14:paraId="2FFC3FB4" w14:textId="77777777" w:rsidR="00220D9A" w:rsidRPr="008912DD" w:rsidRDefault="00220D9A" w:rsidP="00806178">
      <w:pPr>
        <w:adjustRightInd w:val="0"/>
        <w:spacing w:line="600" w:lineRule="atLeast"/>
        <w:jc w:val="both"/>
        <w:rPr>
          <w:rFonts w:ascii="Times New Roman" w:eastAsia="標楷體" w:hAnsi="Times New Roman"/>
          <w:sz w:val="28"/>
        </w:rPr>
      </w:pPr>
      <w:r w:rsidRPr="008912DD">
        <w:rPr>
          <w:rFonts w:ascii="Times New Roman" w:eastAsia="標楷體" w:hAnsi="Times New Roman"/>
          <w:b/>
          <w:sz w:val="28"/>
        </w:rPr>
        <w:lastRenderedPageBreak/>
        <w:t>100512</w:t>
      </w:r>
      <w:r w:rsidRPr="008912DD">
        <w:rPr>
          <w:rFonts w:ascii="Times New Roman" w:eastAsia="標楷體" w:hAnsi="Times New Roman"/>
          <w:b/>
          <w:sz w:val="28"/>
        </w:rPr>
        <w:t>婦科排尿障礙及相關診療</w:t>
      </w:r>
      <w:r w:rsidRPr="008912DD">
        <w:rPr>
          <w:rFonts w:ascii="Times New Roman" w:eastAsia="標楷體" w:hAnsi="Times New Roman"/>
          <w:sz w:val="28"/>
        </w:rPr>
        <w:t>(</w:t>
      </w:r>
      <w:r w:rsidR="00A20D4E" w:rsidRPr="008912DD">
        <w:rPr>
          <w:rFonts w:ascii="Times New Roman" w:eastAsia="標楷體" w:hAnsi="Times New Roman"/>
          <w:sz w:val="28"/>
        </w:rPr>
        <w:t>110/6/1</w:t>
      </w:r>
      <w:r w:rsidRPr="008912DD">
        <w:rPr>
          <w:rFonts w:ascii="Times New Roman" w:eastAsia="標楷體" w:hAnsi="Times New Roman"/>
          <w:sz w:val="28"/>
        </w:rPr>
        <w:t>)</w:t>
      </w:r>
    </w:p>
    <w:p w14:paraId="7B24A0CC" w14:textId="77777777" w:rsidR="00220D9A" w:rsidRPr="008912DD" w:rsidRDefault="00220D9A" w:rsidP="00806178">
      <w:pPr>
        <w:adjustRightInd w:val="0"/>
        <w:spacing w:line="600" w:lineRule="atLeast"/>
        <w:ind w:left="1680" w:hangingChars="600" w:hanging="1680"/>
        <w:jc w:val="both"/>
        <w:rPr>
          <w:rFonts w:ascii="Times New Roman" w:eastAsia="標楷體" w:hAnsi="Times New Roman"/>
          <w:sz w:val="28"/>
        </w:rPr>
      </w:pPr>
      <w:r w:rsidRPr="008912DD">
        <w:rPr>
          <w:rFonts w:ascii="Times New Roman" w:eastAsia="標楷體" w:hAnsi="Times New Roman"/>
          <w:sz w:val="28"/>
        </w:rPr>
        <w:t>100512012</w:t>
      </w:r>
      <w:r w:rsidR="00661C55" w:rsidRPr="008912DD">
        <w:rPr>
          <w:rFonts w:ascii="Times New Roman" w:eastAsia="標楷體" w:hAnsi="Times New Roman"/>
          <w:sz w:val="28"/>
        </w:rPr>
        <w:t>錄影尿流動力學檢查</w:t>
      </w:r>
      <w:r w:rsidR="00661C55" w:rsidRPr="008912DD">
        <w:rPr>
          <w:rFonts w:ascii="Times New Roman" w:eastAsia="標楷體" w:hAnsi="Times New Roman"/>
          <w:sz w:val="28"/>
        </w:rPr>
        <w:t>(21006B)</w:t>
      </w:r>
    </w:p>
    <w:p w14:paraId="4739AC18" w14:textId="77777777" w:rsidR="00220D9A" w:rsidRPr="008912DD" w:rsidRDefault="00220D9A" w:rsidP="00806178">
      <w:pPr>
        <w:adjustRightInd w:val="0"/>
        <w:spacing w:line="600" w:lineRule="atLeast"/>
        <w:ind w:left="1700" w:hangingChars="607" w:hanging="1700"/>
        <w:jc w:val="both"/>
        <w:rPr>
          <w:rFonts w:ascii="Times New Roman" w:eastAsia="標楷體" w:hAnsi="Times New Roman"/>
          <w:sz w:val="28"/>
        </w:rPr>
      </w:pPr>
      <w:r w:rsidRPr="008912DD">
        <w:rPr>
          <w:rFonts w:ascii="Times New Roman" w:eastAsia="標楷體" w:hAnsi="Times New Roman"/>
          <w:sz w:val="28"/>
        </w:rPr>
        <w:t>100512012-01</w:t>
      </w:r>
      <w:r w:rsidRPr="008912DD">
        <w:rPr>
          <w:rFonts w:ascii="Times New Roman" w:eastAsia="標楷體" w:hAnsi="Times New Roman"/>
          <w:sz w:val="28"/>
        </w:rPr>
        <w:t>錄影尿流動力學檢查</w:t>
      </w:r>
      <w:r w:rsidRPr="008912DD">
        <w:rPr>
          <w:rFonts w:ascii="Times New Roman" w:eastAsia="標楷體" w:hAnsi="Times New Roman"/>
          <w:sz w:val="28"/>
        </w:rPr>
        <w:t>(21006B)</w:t>
      </w:r>
      <w:r w:rsidRPr="008912DD">
        <w:rPr>
          <w:rFonts w:ascii="Times New Roman" w:eastAsia="標楷體" w:hAnsi="Times New Roman"/>
          <w:sz w:val="28"/>
        </w:rPr>
        <w:t>應為尿流速圖</w:t>
      </w:r>
      <w:r w:rsidRPr="008912DD">
        <w:rPr>
          <w:rFonts w:ascii="Times New Roman" w:eastAsia="標楷體" w:hAnsi="Times New Roman"/>
          <w:sz w:val="28"/>
        </w:rPr>
        <w:t>(21004C)</w:t>
      </w:r>
      <w:r w:rsidRPr="008912DD">
        <w:rPr>
          <w:rFonts w:ascii="Times New Roman" w:eastAsia="標楷體" w:hAnsi="Times New Roman"/>
          <w:sz w:val="28"/>
        </w:rPr>
        <w:t>、殘尿量</w:t>
      </w:r>
      <w:r w:rsidRPr="008912DD">
        <w:rPr>
          <w:rFonts w:ascii="Times New Roman" w:eastAsia="標楷體" w:hAnsi="Times New Roman"/>
          <w:sz w:val="28"/>
        </w:rPr>
        <w:t>(21008C)</w:t>
      </w:r>
      <w:r w:rsidRPr="008912DD">
        <w:rPr>
          <w:rFonts w:ascii="Times New Roman" w:eastAsia="標楷體" w:hAnsi="Times New Roman"/>
          <w:sz w:val="28"/>
        </w:rPr>
        <w:t>、或曾接受膀胱壓檢查</w:t>
      </w:r>
      <w:r w:rsidRPr="008912DD">
        <w:rPr>
          <w:rFonts w:ascii="Times New Roman" w:eastAsia="標楷體" w:hAnsi="Times New Roman"/>
          <w:sz w:val="28"/>
        </w:rPr>
        <w:t>(21007C)</w:t>
      </w:r>
      <w:r w:rsidRPr="008912DD">
        <w:rPr>
          <w:rFonts w:ascii="Times New Roman" w:eastAsia="標楷體" w:hAnsi="Times New Roman"/>
          <w:sz w:val="28"/>
        </w:rPr>
        <w:t>、尿道外括約肌肌電圖</w:t>
      </w:r>
      <w:r w:rsidRPr="008912DD">
        <w:rPr>
          <w:rFonts w:ascii="Times New Roman" w:eastAsia="標楷體" w:hAnsi="Times New Roman"/>
          <w:sz w:val="28"/>
        </w:rPr>
        <w:t>(21003C)</w:t>
      </w:r>
      <w:r w:rsidRPr="008912DD">
        <w:rPr>
          <w:rFonts w:ascii="Times New Roman" w:eastAsia="標楷體" w:hAnsi="Times New Roman"/>
          <w:sz w:val="28"/>
        </w:rPr>
        <w:t>等檢查不能確定診斷或治療效果不如預期時才使用。</w:t>
      </w:r>
    </w:p>
    <w:p w14:paraId="0A8BE379" w14:textId="77777777" w:rsidR="00220D9A" w:rsidRPr="008912DD" w:rsidRDefault="00220D9A" w:rsidP="00806178">
      <w:pPr>
        <w:adjustRightInd w:val="0"/>
        <w:spacing w:line="600" w:lineRule="atLeast"/>
        <w:ind w:left="1680" w:hangingChars="600" w:hanging="1680"/>
        <w:jc w:val="both"/>
        <w:rPr>
          <w:rFonts w:ascii="Times New Roman" w:eastAsia="標楷體" w:hAnsi="Times New Roman"/>
          <w:sz w:val="28"/>
        </w:rPr>
      </w:pPr>
      <w:r w:rsidRPr="008912DD">
        <w:rPr>
          <w:rFonts w:ascii="Times New Roman" w:eastAsia="標楷體" w:hAnsi="Times New Roman"/>
          <w:sz w:val="28"/>
        </w:rPr>
        <w:t>100512012-02</w:t>
      </w:r>
      <w:r w:rsidRPr="008912DD">
        <w:rPr>
          <w:rFonts w:ascii="Times New Roman" w:eastAsia="標楷體" w:hAnsi="Times New Roman"/>
          <w:sz w:val="28"/>
        </w:rPr>
        <w:t>其他進行錄影尿流動力學檢查病症以下列為原則：</w:t>
      </w:r>
    </w:p>
    <w:p w14:paraId="33A248C3" w14:textId="77777777" w:rsidR="00220D9A" w:rsidRPr="008912DD" w:rsidRDefault="00220D9A" w:rsidP="00806178">
      <w:pPr>
        <w:adjustRightInd w:val="0"/>
        <w:spacing w:line="600" w:lineRule="atLeast"/>
        <w:ind w:leftChars="626" w:left="1502" w:firstLineChars="70" w:firstLine="196"/>
        <w:jc w:val="both"/>
        <w:rPr>
          <w:rFonts w:ascii="Times New Roman" w:eastAsia="標楷體" w:hAnsi="Times New Roman"/>
          <w:sz w:val="28"/>
        </w:rPr>
      </w:pPr>
      <w:r w:rsidRPr="008912DD">
        <w:rPr>
          <w:rFonts w:ascii="Times New Roman" w:eastAsia="標楷體" w:hAnsi="Times New Roman"/>
          <w:sz w:val="28"/>
        </w:rPr>
        <w:t>a.</w:t>
      </w:r>
      <w:r w:rsidRPr="008912DD">
        <w:rPr>
          <w:rFonts w:ascii="Times New Roman" w:eastAsia="標楷體" w:hAnsi="Times New Roman"/>
          <w:sz w:val="28"/>
        </w:rPr>
        <w:t>懷疑原發性膀胱頸阻塞。</w:t>
      </w:r>
    </w:p>
    <w:p w14:paraId="73CE3655" w14:textId="77777777" w:rsidR="00220D9A" w:rsidRPr="008912DD" w:rsidRDefault="00220D9A" w:rsidP="00806178">
      <w:pPr>
        <w:adjustRightInd w:val="0"/>
        <w:spacing w:line="600" w:lineRule="atLeast"/>
        <w:ind w:leftChars="626" w:left="1502" w:firstLineChars="70" w:firstLine="196"/>
        <w:jc w:val="both"/>
        <w:rPr>
          <w:rFonts w:ascii="Times New Roman" w:eastAsia="標楷體" w:hAnsi="Times New Roman"/>
          <w:sz w:val="28"/>
        </w:rPr>
      </w:pPr>
      <w:r w:rsidRPr="008912DD">
        <w:rPr>
          <w:rFonts w:ascii="Times New Roman" w:eastAsia="標楷體" w:hAnsi="Times New Roman"/>
          <w:sz w:val="28"/>
        </w:rPr>
        <w:t>b.</w:t>
      </w:r>
      <w:r w:rsidRPr="008912DD">
        <w:rPr>
          <w:rFonts w:ascii="Times New Roman" w:eastAsia="標楷體" w:hAnsi="Times New Roman"/>
          <w:sz w:val="28"/>
        </w:rPr>
        <w:t>懷疑女性膀胱出口阻塞。</w:t>
      </w:r>
    </w:p>
    <w:p w14:paraId="49073E62" w14:textId="77777777" w:rsidR="00220D9A" w:rsidRPr="008912DD" w:rsidRDefault="00220D9A" w:rsidP="00806178">
      <w:pPr>
        <w:adjustRightInd w:val="0"/>
        <w:spacing w:line="600" w:lineRule="atLeast"/>
        <w:ind w:leftChars="626" w:left="1502" w:firstLineChars="70" w:firstLine="196"/>
        <w:jc w:val="both"/>
        <w:rPr>
          <w:rFonts w:ascii="Times New Roman" w:eastAsia="標楷體" w:hAnsi="Times New Roman"/>
          <w:sz w:val="28"/>
        </w:rPr>
      </w:pPr>
      <w:r w:rsidRPr="008912DD">
        <w:rPr>
          <w:rFonts w:ascii="Times New Roman" w:eastAsia="標楷體" w:hAnsi="Times New Roman"/>
          <w:sz w:val="28"/>
        </w:rPr>
        <w:t>c.</w:t>
      </w:r>
      <w:r w:rsidRPr="008912DD">
        <w:rPr>
          <w:rFonts w:ascii="Times New Roman" w:eastAsia="標楷體" w:hAnsi="Times New Roman"/>
          <w:sz w:val="28"/>
        </w:rPr>
        <w:t>複雜性女性應力性尿失禁</w:t>
      </w:r>
      <w:r w:rsidRPr="008912DD">
        <w:rPr>
          <w:rFonts w:ascii="Times New Roman" w:eastAsia="標楷體" w:hAnsi="Times New Roman"/>
          <w:sz w:val="28"/>
        </w:rPr>
        <w:t>/</w:t>
      </w:r>
      <w:r w:rsidRPr="008912DD">
        <w:rPr>
          <w:rFonts w:ascii="Times New Roman" w:eastAsia="標楷體" w:hAnsi="Times New Roman"/>
          <w:sz w:val="28"/>
        </w:rPr>
        <w:t>膀胱脫垂。</w:t>
      </w:r>
    </w:p>
    <w:p w14:paraId="35F117D5" w14:textId="77777777" w:rsidR="00220D9A" w:rsidRPr="008912DD" w:rsidRDefault="00220D9A" w:rsidP="00806178">
      <w:pPr>
        <w:adjustRightInd w:val="0"/>
        <w:spacing w:line="600" w:lineRule="atLeast"/>
        <w:ind w:leftChars="626" w:left="1502" w:firstLineChars="70" w:firstLine="196"/>
        <w:jc w:val="both"/>
        <w:rPr>
          <w:rFonts w:ascii="Times New Roman" w:eastAsia="標楷體" w:hAnsi="Times New Roman"/>
          <w:sz w:val="28"/>
        </w:rPr>
      </w:pPr>
      <w:r w:rsidRPr="008912DD">
        <w:rPr>
          <w:rFonts w:ascii="Times New Roman" w:eastAsia="標楷體" w:hAnsi="Times New Roman"/>
          <w:sz w:val="28"/>
        </w:rPr>
        <w:t>d.</w:t>
      </w:r>
      <w:r w:rsidRPr="008912DD">
        <w:rPr>
          <w:rFonts w:ascii="Times New Roman" w:eastAsia="標楷體" w:hAnsi="Times New Roman"/>
          <w:sz w:val="28"/>
        </w:rPr>
        <w:t>合併下尿路解剖構造異常</w:t>
      </w:r>
      <w:r w:rsidRPr="008912DD">
        <w:rPr>
          <w:rFonts w:ascii="Times New Roman" w:eastAsia="標楷體" w:hAnsi="Times New Roman"/>
          <w:sz w:val="28"/>
        </w:rPr>
        <w:t>(</w:t>
      </w:r>
      <w:r w:rsidRPr="008912DD">
        <w:rPr>
          <w:rFonts w:ascii="Times New Roman" w:eastAsia="標楷體" w:hAnsi="Times New Roman"/>
          <w:sz w:val="28"/>
        </w:rPr>
        <w:t>如膀胱憩室、尿道憩室</w:t>
      </w:r>
      <w:r w:rsidRPr="008912DD">
        <w:rPr>
          <w:rFonts w:ascii="Times New Roman" w:eastAsia="標楷體" w:hAnsi="Times New Roman"/>
          <w:sz w:val="28"/>
        </w:rPr>
        <w:t>)</w:t>
      </w:r>
      <w:r w:rsidRPr="008912DD">
        <w:rPr>
          <w:rFonts w:ascii="Times New Roman" w:eastAsia="標楷體" w:hAnsi="Times New Roman"/>
          <w:sz w:val="28"/>
        </w:rPr>
        <w:t>。</w:t>
      </w:r>
    </w:p>
    <w:p w14:paraId="7D2C253C" w14:textId="77777777" w:rsidR="00220D9A" w:rsidRPr="008912DD" w:rsidRDefault="00220D9A" w:rsidP="00806178">
      <w:pPr>
        <w:adjustRightInd w:val="0"/>
        <w:spacing w:line="600" w:lineRule="atLeast"/>
        <w:ind w:leftChars="626" w:left="1502" w:firstLineChars="70" w:firstLine="196"/>
        <w:jc w:val="both"/>
        <w:rPr>
          <w:rFonts w:ascii="Times New Roman" w:eastAsia="標楷體" w:hAnsi="Times New Roman"/>
          <w:sz w:val="28"/>
        </w:rPr>
      </w:pPr>
      <w:r w:rsidRPr="008912DD">
        <w:rPr>
          <w:rFonts w:ascii="Times New Roman" w:eastAsia="標楷體" w:hAnsi="Times New Roman"/>
          <w:sz w:val="28"/>
        </w:rPr>
        <w:t>e.</w:t>
      </w:r>
      <w:r w:rsidRPr="008912DD">
        <w:rPr>
          <w:rFonts w:ascii="Times New Roman" w:eastAsia="標楷體" w:hAnsi="Times New Roman"/>
          <w:sz w:val="28"/>
        </w:rPr>
        <w:t>下尿路分流改道術後。</w:t>
      </w:r>
    </w:p>
    <w:p w14:paraId="219D6D5A" w14:textId="77777777" w:rsidR="00220D9A" w:rsidRPr="008912DD" w:rsidRDefault="00220D9A" w:rsidP="00806178">
      <w:pPr>
        <w:adjustRightInd w:val="0"/>
        <w:spacing w:line="600" w:lineRule="atLeast"/>
        <w:ind w:leftChars="626" w:left="1502" w:firstLineChars="70" w:firstLine="196"/>
        <w:jc w:val="both"/>
        <w:rPr>
          <w:rFonts w:ascii="Times New Roman" w:eastAsia="標楷體" w:hAnsi="Times New Roman"/>
          <w:sz w:val="28"/>
        </w:rPr>
      </w:pPr>
      <w:r w:rsidRPr="008912DD">
        <w:rPr>
          <w:rFonts w:ascii="Times New Roman" w:eastAsia="標楷體" w:hAnsi="Times New Roman"/>
          <w:sz w:val="28"/>
        </w:rPr>
        <w:t>f.</w:t>
      </w:r>
      <w:r w:rsidRPr="008912DD">
        <w:rPr>
          <w:rFonts w:ascii="Times New Roman" w:eastAsia="標楷體" w:hAnsi="Times New Roman"/>
          <w:sz w:val="28"/>
        </w:rPr>
        <w:t>腎臟移植術後。</w:t>
      </w:r>
    </w:p>
    <w:p w14:paraId="2F78E798" w14:textId="77777777" w:rsidR="00220D9A" w:rsidRPr="008912DD" w:rsidRDefault="00220D9A" w:rsidP="00806178">
      <w:pPr>
        <w:adjustRightInd w:val="0"/>
        <w:spacing w:line="600" w:lineRule="atLeast"/>
        <w:ind w:leftChars="626" w:left="1502" w:firstLineChars="70" w:firstLine="196"/>
        <w:jc w:val="both"/>
        <w:rPr>
          <w:rFonts w:ascii="Times New Roman" w:eastAsia="標楷體" w:hAnsi="Times New Roman"/>
          <w:sz w:val="28"/>
        </w:rPr>
      </w:pPr>
      <w:r w:rsidRPr="008912DD">
        <w:rPr>
          <w:rFonts w:ascii="Times New Roman" w:eastAsia="標楷體" w:hAnsi="Times New Roman"/>
          <w:sz w:val="28"/>
        </w:rPr>
        <w:t>g.</w:t>
      </w:r>
      <w:r w:rsidRPr="008912DD">
        <w:rPr>
          <w:rFonts w:ascii="Times New Roman" w:eastAsia="標楷體" w:hAnsi="Times New Roman"/>
          <w:sz w:val="28"/>
        </w:rPr>
        <w:t>已做尿路動力學檢查無法確診。</w:t>
      </w:r>
    </w:p>
    <w:p w14:paraId="4C597A26" w14:textId="77777777" w:rsidR="00220D9A" w:rsidRPr="008912DD" w:rsidRDefault="00220D9A" w:rsidP="00806178">
      <w:pPr>
        <w:adjustRightInd w:val="0"/>
        <w:spacing w:line="600" w:lineRule="atLeast"/>
        <w:ind w:leftChars="626" w:left="1502" w:firstLineChars="70" w:firstLine="196"/>
        <w:jc w:val="both"/>
        <w:rPr>
          <w:rFonts w:ascii="Times New Roman" w:eastAsia="標楷體" w:hAnsi="Times New Roman"/>
          <w:sz w:val="28"/>
        </w:rPr>
      </w:pPr>
      <w:r w:rsidRPr="008912DD">
        <w:rPr>
          <w:rFonts w:ascii="Times New Roman" w:eastAsia="標楷體" w:hAnsi="Times New Roman"/>
          <w:sz w:val="28"/>
        </w:rPr>
        <w:t>h.</w:t>
      </w:r>
      <w:r w:rsidRPr="008912DD">
        <w:rPr>
          <w:rFonts w:ascii="Times New Roman" w:eastAsia="標楷體" w:hAnsi="Times New Roman"/>
          <w:sz w:val="28"/>
        </w:rPr>
        <w:t>婦女尿液滞留。</w:t>
      </w:r>
    </w:p>
    <w:p w14:paraId="1FAFEC08" w14:textId="77777777" w:rsidR="00220D9A" w:rsidRPr="008912DD" w:rsidRDefault="00220D9A" w:rsidP="00806178">
      <w:pPr>
        <w:adjustRightInd w:val="0"/>
        <w:spacing w:line="600" w:lineRule="atLeast"/>
        <w:ind w:leftChars="626" w:left="1502" w:firstLineChars="70" w:firstLine="196"/>
        <w:jc w:val="both"/>
        <w:rPr>
          <w:rFonts w:ascii="Times New Roman" w:eastAsia="標楷體" w:hAnsi="Times New Roman"/>
          <w:sz w:val="28"/>
        </w:rPr>
      </w:pPr>
      <w:r w:rsidRPr="008912DD">
        <w:rPr>
          <w:rFonts w:ascii="Times New Roman" w:eastAsia="標楷體" w:hAnsi="Times New Roman"/>
          <w:sz w:val="28"/>
        </w:rPr>
        <w:t>i.</w:t>
      </w:r>
      <w:r w:rsidRPr="008912DD">
        <w:rPr>
          <w:rFonts w:ascii="Times New Roman" w:eastAsia="標楷體" w:hAnsi="Times New Roman"/>
          <w:sz w:val="28"/>
        </w:rPr>
        <w:t>手術後膀胱功能異常。</w:t>
      </w:r>
    </w:p>
    <w:p w14:paraId="3AFEBBC9" w14:textId="77777777" w:rsidR="00220D9A" w:rsidRPr="008912DD" w:rsidRDefault="00220D9A" w:rsidP="00806178">
      <w:pPr>
        <w:adjustRightInd w:val="0"/>
        <w:spacing w:line="600" w:lineRule="atLeast"/>
        <w:ind w:leftChars="626" w:left="1502" w:firstLineChars="70" w:firstLine="196"/>
        <w:jc w:val="both"/>
        <w:rPr>
          <w:rFonts w:ascii="Times New Roman" w:eastAsia="標楷體" w:hAnsi="Times New Roman"/>
          <w:sz w:val="28"/>
        </w:rPr>
      </w:pPr>
      <w:r w:rsidRPr="008912DD">
        <w:rPr>
          <w:rFonts w:ascii="Times New Roman" w:eastAsia="標楷體" w:hAnsi="Times New Roman"/>
          <w:sz w:val="28"/>
        </w:rPr>
        <w:t>j.</w:t>
      </w:r>
      <w:r w:rsidRPr="008912DD">
        <w:rPr>
          <w:rFonts w:ascii="Times New Roman" w:eastAsia="標楷體" w:hAnsi="Times New Roman"/>
          <w:sz w:val="28"/>
        </w:rPr>
        <w:t>逼尿肌與尿道擴约肌協調異常。</w:t>
      </w:r>
    </w:p>
    <w:p w14:paraId="5976CF6E" w14:textId="77777777" w:rsidR="00220D9A" w:rsidRPr="008912DD" w:rsidRDefault="00220D9A" w:rsidP="00806178">
      <w:pPr>
        <w:adjustRightInd w:val="0"/>
        <w:spacing w:line="600" w:lineRule="atLeast"/>
        <w:ind w:leftChars="626" w:left="1502" w:firstLineChars="70" w:firstLine="196"/>
        <w:jc w:val="both"/>
        <w:rPr>
          <w:rFonts w:ascii="Times New Roman" w:eastAsia="標楷體" w:hAnsi="Times New Roman"/>
          <w:sz w:val="28"/>
        </w:rPr>
      </w:pPr>
      <w:r w:rsidRPr="008912DD">
        <w:rPr>
          <w:rFonts w:ascii="Times New Roman" w:eastAsia="標楷體" w:hAnsi="Times New Roman"/>
          <w:sz w:val="28"/>
        </w:rPr>
        <w:t>k.</w:t>
      </w:r>
      <w:r w:rsidRPr="008912DD">
        <w:rPr>
          <w:rFonts w:ascii="Times New Roman" w:eastAsia="標楷體" w:hAnsi="Times New Roman"/>
          <w:sz w:val="28"/>
        </w:rPr>
        <w:t>復發性用力性尿失禁。</w:t>
      </w:r>
    </w:p>
    <w:p w14:paraId="3E009EC1" w14:textId="77777777" w:rsidR="00220D9A" w:rsidRPr="008912DD" w:rsidRDefault="00220D9A" w:rsidP="00806178">
      <w:pPr>
        <w:adjustRightInd w:val="0"/>
        <w:spacing w:line="600" w:lineRule="atLeast"/>
        <w:ind w:leftChars="626" w:left="1502" w:firstLineChars="70" w:firstLine="196"/>
        <w:jc w:val="both"/>
        <w:rPr>
          <w:rFonts w:ascii="Times New Roman" w:eastAsia="標楷體" w:hAnsi="Times New Roman"/>
          <w:sz w:val="28"/>
        </w:rPr>
      </w:pPr>
      <w:r w:rsidRPr="008912DD">
        <w:rPr>
          <w:rFonts w:ascii="Times New Roman" w:eastAsia="標楷體" w:hAnsi="Times New Roman"/>
          <w:sz w:val="28"/>
        </w:rPr>
        <w:t>l.</w:t>
      </w:r>
      <w:r w:rsidRPr="008912DD">
        <w:rPr>
          <w:rFonts w:ascii="Times New Roman" w:eastAsia="標楷體" w:hAnsi="Times New Roman"/>
          <w:sz w:val="28"/>
        </w:rPr>
        <w:t>其他臨床診斷及治療無法改善下尿路症狀者。</w:t>
      </w:r>
    </w:p>
    <w:p w14:paraId="38D72C41" w14:textId="77777777" w:rsidR="00220D9A" w:rsidRPr="008912DD" w:rsidRDefault="00220D9A" w:rsidP="00806178">
      <w:pPr>
        <w:adjustRightInd w:val="0"/>
        <w:spacing w:line="600" w:lineRule="atLeast"/>
        <w:ind w:left="1826" w:hangingChars="652" w:hanging="1826"/>
        <w:jc w:val="both"/>
        <w:rPr>
          <w:rFonts w:ascii="Times New Roman" w:eastAsia="標楷體" w:hAnsi="Times New Roman"/>
          <w:sz w:val="28"/>
        </w:rPr>
      </w:pPr>
      <w:r w:rsidRPr="008912DD">
        <w:rPr>
          <w:rFonts w:ascii="Times New Roman" w:eastAsia="標楷體" w:hAnsi="Times New Roman"/>
          <w:sz w:val="28"/>
        </w:rPr>
        <w:t>100512012-03</w:t>
      </w:r>
      <w:r w:rsidRPr="008912DD">
        <w:rPr>
          <w:rFonts w:ascii="Times New Roman" w:eastAsia="標楷體" w:hAnsi="Times New Roman"/>
          <w:sz w:val="28"/>
        </w:rPr>
        <w:t>「神經性下尿路功能障礙</w:t>
      </w:r>
      <w:r w:rsidRPr="008912DD">
        <w:rPr>
          <w:rFonts w:ascii="Times New Roman" w:eastAsia="標楷體" w:hAnsi="Times New Roman"/>
          <w:sz w:val="28"/>
        </w:rPr>
        <w:t>(ICD-9-CM</w:t>
      </w:r>
      <w:r w:rsidRPr="008912DD">
        <w:rPr>
          <w:rFonts w:ascii="Times New Roman" w:eastAsia="標楷體" w:hAnsi="Times New Roman"/>
          <w:sz w:val="28"/>
        </w:rPr>
        <w:t>為</w:t>
      </w:r>
      <w:r w:rsidRPr="008912DD">
        <w:rPr>
          <w:rFonts w:ascii="Times New Roman" w:eastAsia="標楷體" w:hAnsi="Times New Roman"/>
          <w:sz w:val="28"/>
        </w:rPr>
        <w:t>596.54 Neurogenic Bladder</w:t>
      </w:r>
      <w:r w:rsidRPr="008912DD">
        <w:rPr>
          <w:rFonts w:ascii="Times New Roman" w:eastAsia="標楷體" w:hAnsi="Times New Roman"/>
          <w:sz w:val="28"/>
        </w:rPr>
        <w:t>神經性膀胱或</w:t>
      </w:r>
      <w:r w:rsidRPr="008912DD">
        <w:rPr>
          <w:rFonts w:ascii="Times New Roman" w:eastAsia="標楷體" w:hAnsi="Times New Roman"/>
          <w:sz w:val="28"/>
        </w:rPr>
        <w:t>ICD-10-CM/PCS</w:t>
      </w:r>
      <w:r w:rsidRPr="008912DD">
        <w:rPr>
          <w:rFonts w:ascii="Times New Roman" w:eastAsia="標楷體" w:hAnsi="Times New Roman"/>
          <w:sz w:val="28"/>
        </w:rPr>
        <w:t>為</w:t>
      </w:r>
      <w:r w:rsidRPr="008912DD">
        <w:rPr>
          <w:rFonts w:ascii="Times New Roman" w:eastAsia="標楷體" w:hAnsi="Times New Roman"/>
          <w:sz w:val="28"/>
        </w:rPr>
        <w:t>N31</w:t>
      </w:r>
      <w:r w:rsidRPr="008912DD">
        <w:rPr>
          <w:rFonts w:ascii="Times New Roman" w:eastAsia="標楷體" w:hAnsi="Times New Roman"/>
          <w:sz w:val="28"/>
        </w:rPr>
        <w:t>膀胱神經肌肉功能不良，不可歸類在他處者</w:t>
      </w:r>
      <w:r w:rsidRPr="008912DD">
        <w:rPr>
          <w:rFonts w:ascii="Times New Roman" w:eastAsia="標楷體" w:hAnsi="Times New Roman"/>
          <w:sz w:val="28"/>
        </w:rPr>
        <w:t>)</w:t>
      </w:r>
      <w:r w:rsidRPr="008912DD">
        <w:rPr>
          <w:rFonts w:ascii="Times New Roman" w:eastAsia="標楷體" w:hAnsi="Times New Roman"/>
          <w:sz w:val="28"/>
        </w:rPr>
        <w:t>」及「小兒下尿路功能障礙」，若病人可進行檢查，仍先進行尿流速及殘尿量測定；</w:t>
      </w:r>
      <w:r w:rsidRPr="008912DD">
        <w:rPr>
          <w:rFonts w:ascii="Times New Roman" w:eastAsia="標楷體" w:hAnsi="Times New Roman"/>
          <w:sz w:val="28"/>
        </w:rPr>
        <w:lastRenderedPageBreak/>
        <w:t>無法判定病情或治療效果不佳者，得進行錄影尿流動力學檢查</w:t>
      </w:r>
      <w:r w:rsidRPr="008912DD">
        <w:rPr>
          <w:rFonts w:ascii="Times New Roman" w:eastAsia="標楷體" w:hAnsi="Times New Roman"/>
          <w:sz w:val="28"/>
        </w:rPr>
        <w:t>(VUDS)</w:t>
      </w:r>
      <w:r w:rsidRPr="008912DD">
        <w:rPr>
          <w:rFonts w:ascii="Times New Roman" w:eastAsia="標楷體" w:hAnsi="Times New Roman"/>
          <w:sz w:val="28"/>
        </w:rPr>
        <w:t>。</w:t>
      </w:r>
    </w:p>
    <w:p w14:paraId="31C980CC" w14:textId="77777777" w:rsidR="00220D9A" w:rsidRPr="008912DD" w:rsidRDefault="00220D9A" w:rsidP="00806178">
      <w:pPr>
        <w:adjustRightInd w:val="0"/>
        <w:spacing w:line="600" w:lineRule="atLeast"/>
        <w:ind w:leftChars="-15" w:left="1644" w:hangingChars="600" w:hanging="1680"/>
        <w:jc w:val="both"/>
        <w:rPr>
          <w:rFonts w:ascii="Times New Roman" w:eastAsia="標楷體" w:hAnsi="Times New Roman"/>
          <w:sz w:val="28"/>
        </w:rPr>
      </w:pPr>
      <w:r w:rsidRPr="008912DD">
        <w:rPr>
          <w:rFonts w:ascii="Times New Roman" w:eastAsia="標楷體" w:hAnsi="Times New Roman"/>
          <w:sz w:val="28"/>
        </w:rPr>
        <w:t>100512012-04</w:t>
      </w:r>
      <w:r w:rsidRPr="008912DD">
        <w:rPr>
          <w:rFonts w:ascii="Times New Roman" w:eastAsia="標楷體" w:hAnsi="Times New Roman"/>
          <w:sz w:val="28"/>
        </w:rPr>
        <w:t>錄影尿流動力學檢查</w:t>
      </w:r>
      <w:r w:rsidRPr="008912DD">
        <w:rPr>
          <w:rFonts w:ascii="Times New Roman" w:eastAsia="標楷體" w:hAnsi="Times New Roman"/>
          <w:sz w:val="28"/>
        </w:rPr>
        <w:t>(VUDS)</w:t>
      </w:r>
      <w:r w:rsidRPr="008912DD">
        <w:rPr>
          <w:rFonts w:ascii="Times New Roman" w:eastAsia="標楷體" w:hAnsi="Times New Roman"/>
          <w:sz w:val="28"/>
        </w:rPr>
        <w:t>在診斷時進行一次，治療後如病情尚未穩定，可追蹤一次。有神經性下尿路功能障礙者得每年追蹤一次，以決定繼續治療之內容及方向。</w:t>
      </w:r>
    </w:p>
    <w:p w14:paraId="1A5EDB04" w14:textId="77777777" w:rsidR="00220D9A" w:rsidRPr="008912DD" w:rsidRDefault="00220D9A" w:rsidP="00806178">
      <w:pPr>
        <w:pStyle w:val="af7"/>
        <w:spacing w:line="600" w:lineRule="atLeast"/>
        <w:ind w:left="1680" w:hangingChars="600" w:hanging="1680"/>
        <w:jc w:val="both"/>
        <w:rPr>
          <w:rFonts w:ascii="Times New Roman" w:eastAsia="標楷體" w:hAnsi="Times New Roman"/>
          <w:sz w:val="28"/>
          <w:szCs w:val="20"/>
        </w:rPr>
      </w:pPr>
      <w:r w:rsidRPr="008912DD">
        <w:rPr>
          <w:rFonts w:ascii="Times New Roman" w:eastAsia="標楷體" w:hAnsi="Times New Roman"/>
          <w:sz w:val="28"/>
          <w:szCs w:val="20"/>
        </w:rPr>
        <w:t>100512012-05</w:t>
      </w:r>
      <w:r w:rsidRPr="008912DD">
        <w:rPr>
          <w:rFonts w:ascii="Times New Roman" w:eastAsia="標楷體" w:hAnsi="Times New Roman"/>
          <w:sz w:val="28"/>
          <w:szCs w:val="20"/>
        </w:rPr>
        <w:t>送審時應附</w:t>
      </w:r>
      <w:r w:rsidRPr="008912DD">
        <w:rPr>
          <w:rFonts w:ascii="Times New Roman" w:eastAsia="標楷體" w:hAnsi="Times New Roman"/>
          <w:sz w:val="28"/>
          <w:szCs w:val="20"/>
        </w:rPr>
        <w:t>VUDS</w:t>
      </w:r>
      <w:r w:rsidRPr="008912DD">
        <w:rPr>
          <w:rFonts w:ascii="Times New Roman" w:eastAsia="標楷體" w:hAnsi="Times New Roman"/>
          <w:sz w:val="28"/>
          <w:szCs w:val="20"/>
        </w:rPr>
        <w:t>詳細報告</w:t>
      </w:r>
      <w:r w:rsidRPr="008912DD">
        <w:rPr>
          <w:rFonts w:ascii="Times New Roman" w:eastAsia="標楷體" w:hAnsi="Times New Roman" w:hint="eastAsia"/>
          <w:sz w:val="28"/>
          <w:szCs w:val="20"/>
        </w:rPr>
        <w:t>。</w:t>
      </w:r>
    </w:p>
    <w:p w14:paraId="4404F82D" w14:textId="77777777" w:rsidR="00220D9A" w:rsidRPr="008912DD" w:rsidRDefault="00220D9A" w:rsidP="00033568">
      <w:pPr>
        <w:widowControl/>
        <w:suppressAutoHyphens w:val="0"/>
        <w:spacing w:line="600" w:lineRule="exact"/>
        <w:jc w:val="both"/>
        <w:rPr>
          <w:rFonts w:ascii="Times New Roman" w:hAnsi="Times New Roman"/>
        </w:rPr>
        <w:sectPr w:rsidR="00220D9A" w:rsidRPr="008912DD">
          <w:pgSz w:w="11906" w:h="16838"/>
          <w:pgMar w:top="1418" w:right="1418" w:bottom="1418" w:left="1418" w:header="851" w:footer="851" w:gutter="0"/>
          <w:cols w:space="720"/>
          <w:docGrid w:type="lines" w:linePitch="432"/>
        </w:sectPr>
      </w:pPr>
    </w:p>
    <w:p w14:paraId="0DB1BA61" w14:textId="77777777" w:rsidR="000257EE" w:rsidRPr="008912DD" w:rsidRDefault="00274757" w:rsidP="00661C55">
      <w:pPr>
        <w:pStyle w:val="aff6"/>
        <w:ind w:left="420" w:hangingChars="150" w:hanging="420"/>
        <w:rPr>
          <w:rFonts w:ascii="Times New Roman" w:hAnsi="Times New Roman"/>
        </w:rPr>
      </w:pPr>
      <w:bookmarkStart w:id="22" w:name="_Toc38875750"/>
      <w:r w:rsidRPr="008912DD">
        <w:rPr>
          <w:rFonts w:ascii="Times New Roman" w:hAnsi="Times New Roman"/>
        </w:rPr>
        <w:lastRenderedPageBreak/>
        <w:t>(</w:t>
      </w:r>
      <w:r w:rsidRPr="008912DD">
        <w:rPr>
          <w:rFonts w:ascii="Times New Roman" w:hAnsi="Times New Roman"/>
        </w:rPr>
        <w:t>六</w:t>
      </w:r>
      <w:r w:rsidRPr="008912DD">
        <w:rPr>
          <w:rFonts w:ascii="Times New Roman" w:hAnsi="Times New Roman"/>
        </w:rPr>
        <w:t>)</w:t>
      </w:r>
      <w:r w:rsidR="00B059B0" w:rsidRPr="008912DD">
        <w:rPr>
          <w:rFonts w:ascii="Times New Roman" w:hAnsi="Times New Roman"/>
        </w:rPr>
        <w:t>醫院全民健康保險非住院診斷關聯群</w:t>
      </w:r>
      <w:r w:rsidR="00B059B0" w:rsidRPr="008912DD">
        <w:rPr>
          <w:rFonts w:ascii="Times New Roman" w:hAnsi="Times New Roman"/>
        </w:rPr>
        <w:t>(Tw-DRGs)</w:t>
      </w:r>
      <w:r w:rsidR="00B059B0" w:rsidRPr="008912DD">
        <w:rPr>
          <w:rFonts w:ascii="Times New Roman" w:hAnsi="Times New Roman"/>
        </w:rPr>
        <w:t>案件醫療費用審查注意事項</w:t>
      </w:r>
      <w:r w:rsidR="00B059B0" w:rsidRPr="008912DD">
        <w:rPr>
          <w:rFonts w:ascii="Times New Roman" w:hAnsi="Times New Roman"/>
        </w:rPr>
        <w:t>-</w:t>
      </w:r>
      <w:r w:rsidRPr="008912DD">
        <w:rPr>
          <w:rFonts w:ascii="Times New Roman" w:hAnsi="Times New Roman"/>
        </w:rPr>
        <w:t>骨科</w:t>
      </w:r>
      <w:bookmarkEnd w:id="22"/>
    </w:p>
    <w:p w14:paraId="7647E185" w14:textId="77777777" w:rsidR="000257EE" w:rsidRPr="008912DD" w:rsidRDefault="00984FC5" w:rsidP="00806178">
      <w:pPr>
        <w:overflowPunct w:val="0"/>
        <w:snapToGrid w:val="0"/>
        <w:spacing w:line="600" w:lineRule="exact"/>
        <w:ind w:left="839" w:hanging="599"/>
        <w:jc w:val="both"/>
        <w:rPr>
          <w:rFonts w:ascii="Times New Roman" w:hAnsi="Times New Roman"/>
        </w:rPr>
      </w:pPr>
      <w:r w:rsidRPr="008912DD">
        <w:rPr>
          <w:rFonts w:ascii="Times New Roman" w:eastAsia="標楷體" w:hAnsi="Times New Roman"/>
          <w:sz w:val="28"/>
          <w:szCs w:val="28"/>
        </w:rPr>
        <w:t>1.</w:t>
      </w:r>
      <w:r w:rsidR="00274757" w:rsidRPr="008912DD">
        <w:rPr>
          <w:rFonts w:ascii="Times New Roman" w:eastAsia="標楷體" w:hAnsi="Times New Roman"/>
          <w:sz w:val="28"/>
          <w:szCs w:val="28"/>
        </w:rPr>
        <w:t>刪除</w:t>
      </w:r>
      <w:r w:rsidR="00274757" w:rsidRPr="008912DD">
        <w:rPr>
          <w:rFonts w:ascii="Times New Roman" w:eastAsia="標楷體" w:hAnsi="Times New Roman"/>
          <w:bCs/>
          <w:sz w:val="28"/>
          <w:szCs w:val="28"/>
        </w:rPr>
        <w:t>(100/1/1)</w:t>
      </w:r>
    </w:p>
    <w:p w14:paraId="3EA393B1" w14:textId="77777777" w:rsidR="000257EE" w:rsidRPr="008912DD" w:rsidRDefault="00274757" w:rsidP="00806178">
      <w:pPr>
        <w:pStyle w:val="31"/>
        <w:snapToGrid w:val="0"/>
        <w:spacing w:line="600" w:lineRule="exact"/>
        <w:ind w:left="800" w:hanging="560"/>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一般性股骨轉子間骨折應使用固定術，不應施行人工關節置換術。</w:t>
      </w:r>
    </w:p>
    <w:p w14:paraId="2465C831" w14:textId="77777777" w:rsidR="00984FC5" w:rsidRPr="008912DD" w:rsidRDefault="00274757" w:rsidP="00806178">
      <w:pPr>
        <w:pStyle w:val="31"/>
        <w:snapToGrid w:val="0"/>
        <w:spacing w:line="600" w:lineRule="exact"/>
        <w:ind w:left="567" w:hanging="327"/>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脊柱內固定器事前審查案件，有下列情形：</w:t>
      </w:r>
      <w:r w:rsidR="00984FC5" w:rsidRPr="008912DD">
        <w:rPr>
          <w:rFonts w:ascii="Times New Roman" w:eastAsia="標楷體" w:hAnsi="Times New Roman"/>
          <w:sz w:val="28"/>
          <w:szCs w:val="28"/>
        </w:rPr>
        <w:t>(102/3/1)</w:t>
      </w:r>
    </w:p>
    <w:p w14:paraId="6FBDBFF0" w14:textId="77777777" w:rsidR="00984FC5" w:rsidRPr="008912DD" w:rsidRDefault="00984FC5" w:rsidP="00806178">
      <w:pPr>
        <w:pStyle w:val="31"/>
        <w:snapToGrid w:val="0"/>
        <w:spacing w:line="600" w:lineRule="exact"/>
        <w:ind w:left="567" w:hanging="141"/>
        <w:jc w:val="both"/>
        <w:rPr>
          <w:rFonts w:ascii="Times New Roman" w:eastAsia="標楷體" w:hAnsi="Times New Roman"/>
          <w:sz w:val="28"/>
          <w:szCs w:val="28"/>
        </w:rPr>
      </w:pPr>
      <w:r w:rsidRPr="008912DD">
        <w:rPr>
          <w:rFonts w:ascii="Times New Roman" w:eastAsia="標楷體" w:hAnsi="Times New Roman"/>
          <w:sz w:val="28"/>
          <w:szCs w:val="28"/>
        </w:rPr>
        <w:t>(</w:t>
      </w:r>
      <w:r w:rsidR="00383FEF" w:rsidRPr="008912DD">
        <w:rPr>
          <w:rFonts w:ascii="Times New Roman" w:eastAsia="標楷體" w:hAnsi="Times New Roman"/>
          <w:sz w:val="28"/>
          <w:szCs w:val="28"/>
        </w:rPr>
        <w:t>1</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脊椎外傷性脫位</w:t>
      </w:r>
      <w:r w:rsidR="00383FEF" w:rsidRPr="008912DD">
        <w:rPr>
          <w:rFonts w:ascii="Times New Roman" w:eastAsia="標楷體" w:hAnsi="Times New Roman"/>
          <w:sz w:val="28"/>
          <w:szCs w:val="28"/>
        </w:rPr>
        <w:t>。</w:t>
      </w:r>
      <w:r w:rsidR="00274757" w:rsidRPr="008912DD">
        <w:rPr>
          <w:rFonts w:ascii="Times New Roman" w:eastAsia="標楷體" w:hAnsi="Times New Roman"/>
          <w:sz w:val="28"/>
          <w:szCs w:val="28"/>
        </w:rPr>
        <w:t xml:space="preserve"> </w:t>
      </w:r>
    </w:p>
    <w:p w14:paraId="5D79469B" w14:textId="77777777" w:rsidR="00984FC5" w:rsidRPr="008912DD" w:rsidRDefault="00984FC5" w:rsidP="00806178">
      <w:pPr>
        <w:pStyle w:val="31"/>
        <w:snapToGrid w:val="0"/>
        <w:spacing w:line="600" w:lineRule="exact"/>
        <w:ind w:left="567" w:hanging="141"/>
        <w:jc w:val="both"/>
        <w:rPr>
          <w:rFonts w:ascii="Times New Roman" w:eastAsia="標楷體" w:hAnsi="Times New Roman"/>
          <w:sz w:val="28"/>
          <w:szCs w:val="28"/>
        </w:rPr>
      </w:pPr>
      <w:r w:rsidRPr="008912DD">
        <w:rPr>
          <w:rFonts w:ascii="Times New Roman" w:eastAsia="標楷體" w:hAnsi="Times New Roman"/>
          <w:sz w:val="28"/>
          <w:szCs w:val="28"/>
        </w:rPr>
        <w:t>(</w:t>
      </w:r>
      <w:r w:rsidR="00274757" w:rsidRPr="008912DD">
        <w:rPr>
          <w:rFonts w:ascii="Times New Roman" w:eastAsia="標楷體" w:hAnsi="Times New Roman"/>
          <w:sz w:val="28"/>
          <w:szCs w:val="28"/>
        </w:rPr>
        <w:t>2</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椎間腔截面積減少</w:t>
      </w:r>
      <w:r w:rsidR="00274757" w:rsidRPr="008912DD">
        <w:rPr>
          <w:rFonts w:ascii="Times New Roman" w:eastAsia="標楷體" w:hAnsi="Times New Roman"/>
          <w:sz w:val="28"/>
          <w:szCs w:val="28"/>
        </w:rPr>
        <w:t>30%</w:t>
      </w:r>
      <w:r w:rsidR="00274757" w:rsidRPr="008912DD">
        <w:rPr>
          <w:rFonts w:ascii="Times New Roman" w:eastAsia="標楷體" w:hAnsi="Times New Roman"/>
          <w:sz w:val="28"/>
          <w:szCs w:val="28"/>
        </w:rPr>
        <w:t>以上者</w:t>
      </w:r>
      <w:r w:rsidR="00383FEF" w:rsidRPr="008912DD">
        <w:rPr>
          <w:rFonts w:ascii="Times New Roman" w:eastAsia="標楷體" w:hAnsi="Times New Roman"/>
          <w:sz w:val="28"/>
          <w:szCs w:val="28"/>
        </w:rPr>
        <w:t>。</w:t>
      </w:r>
    </w:p>
    <w:p w14:paraId="1096A238" w14:textId="77777777" w:rsidR="00984FC5" w:rsidRPr="008912DD" w:rsidRDefault="00984FC5" w:rsidP="00806178">
      <w:pPr>
        <w:pStyle w:val="31"/>
        <w:snapToGrid w:val="0"/>
        <w:spacing w:line="600" w:lineRule="exact"/>
        <w:ind w:left="567" w:hanging="141"/>
        <w:jc w:val="both"/>
        <w:rPr>
          <w:rFonts w:ascii="Times New Roman" w:eastAsia="標楷體" w:hAnsi="Times New Roman"/>
          <w:sz w:val="28"/>
          <w:szCs w:val="28"/>
        </w:rPr>
      </w:pPr>
      <w:r w:rsidRPr="008912DD">
        <w:rPr>
          <w:rFonts w:ascii="Times New Roman" w:eastAsia="標楷體" w:hAnsi="Times New Roman"/>
          <w:sz w:val="28"/>
          <w:szCs w:val="28"/>
        </w:rPr>
        <w:t>(</w:t>
      </w:r>
      <w:r w:rsidR="00274757" w:rsidRPr="008912DD">
        <w:rPr>
          <w:rFonts w:ascii="Times New Roman" w:eastAsia="標楷體" w:hAnsi="Times New Roman"/>
          <w:sz w:val="28"/>
          <w:szCs w:val="28"/>
        </w:rPr>
        <w:t>3</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椎體前緣壓迫超過</w:t>
      </w:r>
      <w:r w:rsidR="00274757" w:rsidRPr="008912DD">
        <w:rPr>
          <w:rFonts w:ascii="Times New Roman" w:eastAsia="標楷體" w:hAnsi="Times New Roman"/>
          <w:sz w:val="28"/>
          <w:szCs w:val="28"/>
        </w:rPr>
        <w:t>50%</w:t>
      </w:r>
      <w:r w:rsidR="00383FEF" w:rsidRPr="008912DD">
        <w:rPr>
          <w:rFonts w:ascii="Times New Roman" w:eastAsia="標楷體" w:hAnsi="Times New Roman"/>
          <w:sz w:val="28"/>
          <w:szCs w:val="28"/>
        </w:rPr>
        <w:t>。</w:t>
      </w:r>
    </w:p>
    <w:p w14:paraId="7DDA061F" w14:textId="77777777" w:rsidR="00984FC5" w:rsidRPr="008912DD" w:rsidRDefault="00984FC5" w:rsidP="00806178">
      <w:pPr>
        <w:pStyle w:val="31"/>
        <w:snapToGrid w:val="0"/>
        <w:spacing w:line="600" w:lineRule="exact"/>
        <w:ind w:left="567" w:hanging="141"/>
        <w:jc w:val="both"/>
        <w:rPr>
          <w:rFonts w:ascii="Times New Roman" w:eastAsia="標楷體" w:hAnsi="Times New Roman"/>
          <w:sz w:val="28"/>
          <w:szCs w:val="28"/>
        </w:rPr>
      </w:pPr>
      <w:r w:rsidRPr="008912DD">
        <w:rPr>
          <w:rFonts w:ascii="Times New Roman" w:eastAsia="標楷體" w:hAnsi="Times New Roman"/>
          <w:sz w:val="28"/>
          <w:szCs w:val="28"/>
        </w:rPr>
        <w:t>(</w:t>
      </w:r>
      <w:r w:rsidR="00274757" w:rsidRPr="008912DD">
        <w:rPr>
          <w:rFonts w:ascii="Times New Roman" w:eastAsia="標楷體" w:hAnsi="Times New Roman"/>
          <w:sz w:val="28"/>
          <w:szCs w:val="28"/>
        </w:rPr>
        <w:t>4</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駝背角度超過</w:t>
      </w:r>
      <w:r w:rsidR="00274757" w:rsidRPr="008912DD">
        <w:rPr>
          <w:rFonts w:ascii="Times New Roman" w:eastAsia="標楷體" w:hAnsi="Times New Roman"/>
          <w:sz w:val="28"/>
          <w:szCs w:val="28"/>
        </w:rPr>
        <w:t>20</w:t>
      </w:r>
      <w:r w:rsidR="00274757" w:rsidRPr="008912DD">
        <w:rPr>
          <w:rFonts w:ascii="Times New Roman" w:eastAsia="標楷體" w:hAnsi="Times New Roman"/>
          <w:sz w:val="28"/>
          <w:szCs w:val="28"/>
        </w:rPr>
        <w:t>度</w:t>
      </w:r>
      <w:r w:rsidR="00383FEF" w:rsidRPr="008912DD">
        <w:rPr>
          <w:rFonts w:ascii="Times New Roman" w:eastAsia="標楷體" w:hAnsi="Times New Roman"/>
          <w:sz w:val="28"/>
          <w:szCs w:val="28"/>
        </w:rPr>
        <w:t>。</w:t>
      </w:r>
    </w:p>
    <w:p w14:paraId="3029D3EA" w14:textId="77777777" w:rsidR="00984FC5" w:rsidRPr="008912DD" w:rsidRDefault="00984FC5" w:rsidP="00806178">
      <w:pPr>
        <w:pStyle w:val="31"/>
        <w:snapToGrid w:val="0"/>
        <w:spacing w:line="600" w:lineRule="exact"/>
        <w:ind w:left="567" w:hanging="141"/>
        <w:jc w:val="both"/>
        <w:rPr>
          <w:rFonts w:ascii="Times New Roman" w:eastAsia="標楷體" w:hAnsi="Times New Roman"/>
          <w:sz w:val="28"/>
          <w:szCs w:val="28"/>
        </w:rPr>
      </w:pPr>
      <w:r w:rsidRPr="008912DD">
        <w:rPr>
          <w:rFonts w:ascii="Times New Roman" w:eastAsia="標楷體" w:hAnsi="Times New Roman"/>
          <w:sz w:val="28"/>
          <w:szCs w:val="28"/>
        </w:rPr>
        <w:t>(</w:t>
      </w:r>
      <w:r w:rsidR="00274757" w:rsidRPr="008912DD">
        <w:rPr>
          <w:rFonts w:ascii="Times New Roman" w:eastAsia="標楷體" w:hAnsi="Times New Roman"/>
          <w:sz w:val="28"/>
          <w:szCs w:val="28"/>
        </w:rPr>
        <w:t>5</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脊椎因骨折致前後及側邊嚴重滑脫</w:t>
      </w:r>
      <w:r w:rsidR="00383FEF" w:rsidRPr="008912DD">
        <w:rPr>
          <w:rFonts w:ascii="Times New Roman" w:eastAsia="標楷體" w:hAnsi="Times New Roman"/>
          <w:sz w:val="28"/>
          <w:szCs w:val="28"/>
        </w:rPr>
        <w:t>。</w:t>
      </w:r>
    </w:p>
    <w:p w14:paraId="4FB38D33" w14:textId="77777777" w:rsidR="00984FC5" w:rsidRPr="008912DD" w:rsidRDefault="00984FC5" w:rsidP="00806178">
      <w:pPr>
        <w:pStyle w:val="31"/>
        <w:snapToGrid w:val="0"/>
        <w:spacing w:line="600" w:lineRule="exact"/>
        <w:ind w:left="851" w:hanging="425"/>
        <w:jc w:val="both"/>
        <w:rPr>
          <w:rFonts w:ascii="Times New Roman" w:eastAsia="標楷體" w:hAnsi="Times New Roman"/>
          <w:sz w:val="28"/>
          <w:szCs w:val="28"/>
        </w:rPr>
      </w:pPr>
      <w:r w:rsidRPr="008912DD">
        <w:rPr>
          <w:rFonts w:ascii="Times New Roman" w:eastAsia="標楷體" w:hAnsi="Times New Roman"/>
          <w:sz w:val="28"/>
          <w:szCs w:val="28"/>
        </w:rPr>
        <w:t>(</w:t>
      </w:r>
      <w:r w:rsidR="00274757" w:rsidRPr="008912DD">
        <w:rPr>
          <w:rFonts w:ascii="Times New Roman" w:eastAsia="標楷體" w:hAnsi="Times New Roman"/>
          <w:sz w:val="28"/>
          <w:szCs w:val="28"/>
        </w:rPr>
        <w:t>6</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有神經壓迫症狀，需立即減壓者，得依全民健康保險藥物給付項目及支付標準第四編第</w:t>
      </w:r>
      <w:r w:rsidR="00274757" w:rsidRPr="008912DD">
        <w:rPr>
          <w:rFonts w:ascii="Times New Roman" w:eastAsia="標楷體" w:hAnsi="Times New Roman"/>
          <w:sz w:val="28"/>
          <w:szCs w:val="28"/>
        </w:rPr>
        <w:t>65</w:t>
      </w:r>
      <w:r w:rsidR="00274757" w:rsidRPr="008912DD">
        <w:rPr>
          <w:rFonts w:ascii="Times New Roman" w:eastAsia="標楷體" w:hAnsi="Times New Roman"/>
          <w:sz w:val="28"/>
          <w:szCs w:val="28"/>
        </w:rPr>
        <w:t>條規定，以書面說明電傳報備後，先行處理</w:t>
      </w:r>
      <w:r w:rsidR="003F1A6D" w:rsidRPr="008912DD">
        <w:rPr>
          <w:rFonts w:ascii="Times New Roman" w:eastAsia="標楷體" w:hAnsi="Times New Roman"/>
          <w:sz w:val="28"/>
          <w:szCs w:val="28"/>
        </w:rPr>
        <w:t>治療；惟若特殊情況得增加固定長度應事前審查，並附詳細手術計畫書</w:t>
      </w:r>
      <w:r w:rsidR="00383FEF" w:rsidRPr="008912DD">
        <w:rPr>
          <w:rFonts w:ascii="Times New Roman" w:eastAsia="標楷體" w:hAnsi="Times New Roman"/>
          <w:sz w:val="28"/>
          <w:szCs w:val="28"/>
        </w:rPr>
        <w:t>。</w:t>
      </w:r>
    </w:p>
    <w:p w14:paraId="363CCB86" w14:textId="77777777" w:rsidR="000257EE" w:rsidRPr="008912DD" w:rsidRDefault="00984FC5" w:rsidP="00033568">
      <w:pPr>
        <w:pStyle w:val="31"/>
        <w:snapToGrid w:val="0"/>
        <w:spacing w:line="600" w:lineRule="exact"/>
        <w:ind w:left="851" w:hanging="425"/>
        <w:jc w:val="both"/>
        <w:rPr>
          <w:rFonts w:ascii="Times New Roman" w:hAnsi="Times New Roman"/>
        </w:rPr>
      </w:pPr>
      <w:r w:rsidRPr="008912DD">
        <w:rPr>
          <w:rFonts w:ascii="Times New Roman" w:eastAsia="標楷體" w:hAnsi="Times New Roman"/>
          <w:sz w:val="28"/>
          <w:szCs w:val="28"/>
        </w:rPr>
        <w:t>(</w:t>
      </w:r>
      <w:r w:rsidR="003F1A6D" w:rsidRPr="008912DD">
        <w:rPr>
          <w:rFonts w:ascii="Times New Roman" w:eastAsia="標楷體" w:hAnsi="Times New Roman"/>
          <w:sz w:val="28"/>
          <w:szCs w:val="28"/>
        </w:rPr>
        <w:t>7</w:t>
      </w:r>
      <w:r w:rsidRPr="008912DD">
        <w:rPr>
          <w:rFonts w:ascii="Times New Roman" w:eastAsia="標楷體" w:hAnsi="Times New Roman"/>
          <w:sz w:val="28"/>
          <w:szCs w:val="28"/>
        </w:rPr>
        <w:t>)</w:t>
      </w:r>
      <w:r w:rsidR="003F1A6D" w:rsidRPr="008912DD">
        <w:rPr>
          <w:rFonts w:ascii="Times New Roman" w:eastAsia="標楷體" w:hAnsi="Times New Roman"/>
          <w:sz w:val="28"/>
          <w:szCs w:val="28"/>
        </w:rPr>
        <w:t>TLICS (thoracolumbar injury classification and severity)</w:t>
      </w:r>
      <w:r w:rsidR="003F1A6D" w:rsidRPr="008912DD">
        <w:rPr>
          <w:rFonts w:ascii="Times New Roman" w:eastAsia="標楷體" w:hAnsi="Times New Roman"/>
          <w:sz w:val="28"/>
          <w:szCs w:val="28"/>
        </w:rPr>
        <w:t>分數</w:t>
      </w:r>
      <w:r w:rsidR="003F1A6D" w:rsidRPr="008912DD">
        <w:rPr>
          <w:rFonts w:ascii="Times New Roman" w:eastAsia="標楷體" w:hAnsi="Times New Roman"/>
          <w:sz w:val="28"/>
          <w:szCs w:val="28"/>
        </w:rPr>
        <w:t>&gt;4</w:t>
      </w:r>
      <w:r w:rsidR="003F1A6D" w:rsidRPr="008912DD">
        <w:rPr>
          <w:rFonts w:ascii="Times New Roman" w:eastAsia="標楷體" w:hAnsi="Times New Roman"/>
          <w:sz w:val="28"/>
          <w:szCs w:val="28"/>
        </w:rPr>
        <w:t>者須手術固定治療。</w:t>
      </w:r>
      <w:r w:rsidR="003F1A6D" w:rsidRPr="008912DD">
        <w:rPr>
          <w:rFonts w:ascii="Times New Roman" w:eastAsia="標楷體" w:hAnsi="Times New Roman"/>
          <w:sz w:val="28"/>
          <w:szCs w:val="28"/>
        </w:rPr>
        <w:t>(106/1/1)</w:t>
      </w:r>
    </w:p>
    <w:p w14:paraId="5558A008" w14:textId="77777777" w:rsidR="000257EE" w:rsidRPr="008912DD" w:rsidRDefault="00274757" w:rsidP="00033568">
      <w:pPr>
        <w:pStyle w:val="31"/>
        <w:snapToGrid w:val="0"/>
        <w:spacing w:line="600" w:lineRule="exact"/>
        <w:ind w:left="567" w:hanging="327"/>
        <w:jc w:val="both"/>
        <w:rPr>
          <w:rFonts w:ascii="Times New Roman" w:hAnsi="Times New Roman"/>
        </w:rPr>
      </w:pPr>
      <w:r w:rsidRPr="008912DD">
        <w:rPr>
          <w:rFonts w:ascii="Times New Roman" w:eastAsia="標楷體" w:hAnsi="Times New Roman"/>
          <w:sz w:val="28"/>
          <w:szCs w:val="28"/>
        </w:rPr>
        <w:t>4.</w:t>
      </w:r>
      <w:r w:rsidRPr="008912DD">
        <w:rPr>
          <w:rFonts w:ascii="Times New Roman" w:eastAsia="標楷體" w:hAnsi="Times New Roman"/>
          <w:sz w:val="28"/>
          <w:szCs w:val="28"/>
        </w:rPr>
        <w:t>使用橫向固定器</w:t>
      </w:r>
      <w:r w:rsidRPr="008912DD">
        <w:rPr>
          <w:rFonts w:ascii="Times New Roman" w:eastAsia="標楷體" w:hAnsi="Times New Roman"/>
          <w:sz w:val="28"/>
          <w:szCs w:val="28"/>
        </w:rPr>
        <w:t>(cross link)</w:t>
      </w:r>
      <w:r w:rsidRPr="008912DD">
        <w:rPr>
          <w:rFonts w:ascii="Times New Roman" w:eastAsia="標楷體" w:hAnsi="Times New Roman"/>
          <w:sz w:val="28"/>
          <w:szCs w:val="28"/>
        </w:rPr>
        <w:t>限</w:t>
      </w:r>
      <w:r w:rsidRPr="008912DD">
        <w:rPr>
          <w:rFonts w:ascii="Times New Roman" w:eastAsia="標楷體" w:hAnsi="Times New Roman"/>
          <w:sz w:val="28"/>
          <w:szCs w:val="28"/>
        </w:rPr>
        <w:t>(</w:t>
      </w:r>
      <w:r w:rsidRPr="008912DD">
        <w:rPr>
          <w:rFonts w:ascii="Times New Roman" w:eastAsia="標楷體" w:hAnsi="Times New Roman"/>
          <w:sz w:val="28"/>
          <w:szCs w:val="28"/>
        </w:rPr>
        <w:t>一</w:t>
      </w:r>
      <w:r w:rsidRPr="008912DD">
        <w:rPr>
          <w:rFonts w:ascii="Times New Roman" w:eastAsia="標楷體" w:hAnsi="Times New Roman"/>
          <w:sz w:val="28"/>
          <w:szCs w:val="28"/>
        </w:rPr>
        <w:t>)</w:t>
      </w:r>
      <w:r w:rsidRPr="008912DD">
        <w:rPr>
          <w:rFonts w:ascii="Times New Roman" w:eastAsia="標楷體" w:hAnsi="Times New Roman"/>
          <w:sz w:val="28"/>
          <w:szCs w:val="28"/>
        </w:rPr>
        <w:t>脊柱固定三節或三節以上者</w:t>
      </w:r>
      <w:r w:rsidRPr="008912DD">
        <w:rPr>
          <w:rFonts w:ascii="Times New Roman" w:eastAsia="標楷體" w:hAnsi="Times New Roman"/>
          <w:sz w:val="28"/>
          <w:szCs w:val="28"/>
        </w:rPr>
        <w:t>(</w:t>
      </w:r>
      <w:r w:rsidRPr="008912DD">
        <w:rPr>
          <w:rFonts w:ascii="Times New Roman" w:eastAsia="標楷體" w:hAnsi="Times New Roman"/>
          <w:sz w:val="28"/>
          <w:szCs w:val="28"/>
        </w:rPr>
        <w:t>二</w:t>
      </w:r>
      <w:r w:rsidRPr="008912DD">
        <w:rPr>
          <w:rFonts w:ascii="Times New Roman" w:eastAsia="標楷體" w:hAnsi="Times New Roman"/>
          <w:sz w:val="28"/>
          <w:szCs w:val="28"/>
        </w:rPr>
        <w:t>)</w:t>
      </w:r>
      <w:r w:rsidRPr="008912DD">
        <w:rPr>
          <w:rFonts w:ascii="Times New Roman" w:eastAsia="標楷體" w:hAnsi="Times New Roman"/>
          <w:sz w:val="28"/>
          <w:szCs w:val="28"/>
        </w:rPr>
        <w:t>有骨折併脫位之情形；其中脊柱固定三節或三節以上者係指固定範圍涵蓋</w:t>
      </w:r>
      <w:r w:rsidRPr="008912DD">
        <w:rPr>
          <w:rFonts w:ascii="Times New Roman" w:eastAsia="標楷體" w:hAnsi="Times New Roman"/>
          <w:sz w:val="28"/>
          <w:szCs w:val="28"/>
        </w:rPr>
        <w:t>3</w:t>
      </w:r>
      <w:r w:rsidRPr="008912DD">
        <w:rPr>
          <w:rFonts w:ascii="Times New Roman" w:eastAsia="標楷體" w:hAnsi="Times New Roman"/>
          <w:sz w:val="28"/>
          <w:szCs w:val="28"/>
        </w:rPr>
        <w:t>個</w:t>
      </w:r>
      <w:r w:rsidRPr="008912DD">
        <w:rPr>
          <w:rFonts w:ascii="Times New Roman" w:eastAsia="標楷體" w:hAnsi="Times New Roman"/>
          <w:sz w:val="28"/>
          <w:szCs w:val="28"/>
        </w:rPr>
        <w:t>(</w:t>
      </w:r>
      <w:r w:rsidRPr="008912DD">
        <w:rPr>
          <w:rFonts w:ascii="Times New Roman" w:eastAsia="標楷體" w:hAnsi="Times New Roman"/>
          <w:sz w:val="28"/>
          <w:szCs w:val="28"/>
        </w:rPr>
        <w:t>含</w:t>
      </w:r>
      <w:r w:rsidRPr="008912DD">
        <w:rPr>
          <w:rFonts w:ascii="Times New Roman" w:eastAsia="標楷體" w:hAnsi="Times New Roman"/>
          <w:sz w:val="28"/>
          <w:szCs w:val="28"/>
        </w:rPr>
        <w:t>)</w:t>
      </w:r>
      <w:r w:rsidRPr="008912DD">
        <w:rPr>
          <w:rFonts w:ascii="Times New Roman" w:eastAsia="標楷體" w:hAnsi="Times New Roman"/>
          <w:sz w:val="28"/>
          <w:szCs w:val="28"/>
        </w:rPr>
        <w:t>以上椎體；屬三節及四節</w:t>
      </w:r>
      <w:r w:rsidRPr="008912DD">
        <w:rPr>
          <w:rFonts w:ascii="Times New Roman" w:eastAsia="標楷體" w:hAnsi="Times New Roman"/>
          <w:sz w:val="28"/>
          <w:szCs w:val="28"/>
        </w:rPr>
        <w:t>(</w:t>
      </w:r>
      <w:r w:rsidRPr="008912DD">
        <w:rPr>
          <w:rFonts w:ascii="Times New Roman" w:eastAsia="標楷體" w:hAnsi="Times New Roman"/>
          <w:sz w:val="28"/>
          <w:szCs w:val="28"/>
        </w:rPr>
        <w:t>含</w:t>
      </w:r>
      <w:r w:rsidRPr="008912DD">
        <w:rPr>
          <w:rFonts w:ascii="Times New Roman" w:eastAsia="標楷體" w:hAnsi="Times New Roman"/>
          <w:sz w:val="28"/>
          <w:szCs w:val="28"/>
        </w:rPr>
        <w:t>)</w:t>
      </w:r>
      <w:r w:rsidRPr="008912DD">
        <w:rPr>
          <w:rFonts w:ascii="Times New Roman" w:eastAsia="標楷體" w:hAnsi="Times New Roman"/>
          <w:sz w:val="28"/>
          <w:szCs w:val="28"/>
        </w:rPr>
        <w:t>椎體者可使用一組</w:t>
      </w:r>
      <w:r w:rsidRPr="008912DD">
        <w:rPr>
          <w:rFonts w:ascii="Times New Roman" w:eastAsia="標楷體" w:hAnsi="Times New Roman"/>
          <w:sz w:val="28"/>
          <w:szCs w:val="28"/>
        </w:rPr>
        <w:t>cross link</w:t>
      </w:r>
      <w:r w:rsidRPr="008912DD">
        <w:rPr>
          <w:rFonts w:ascii="Times New Roman" w:eastAsia="標楷體" w:hAnsi="Times New Roman"/>
          <w:sz w:val="28"/>
          <w:szCs w:val="28"/>
        </w:rPr>
        <w:t>，屬五節椎體</w:t>
      </w:r>
      <w:r w:rsidRPr="008912DD">
        <w:rPr>
          <w:rFonts w:ascii="Times New Roman" w:eastAsia="標楷體" w:hAnsi="Times New Roman"/>
          <w:sz w:val="28"/>
          <w:szCs w:val="28"/>
        </w:rPr>
        <w:t>(</w:t>
      </w:r>
      <w:r w:rsidRPr="008912DD">
        <w:rPr>
          <w:rFonts w:ascii="Times New Roman" w:eastAsia="標楷體" w:hAnsi="Times New Roman"/>
          <w:sz w:val="28"/>
          <w:szCs w:val="28"/>
        </w:rPr>
        <w:t>含</w:t>
      </w:r>
      <w:r w:rsidRPr="008912DD">
        <w:rPr>
          <w:rFonts w:ascii="Times New Roman" w:eastAsia="標楷體" w:hAnsi="Times New Roman"/>
          <w:sz w:val="28"/>
          <w:szCs w:val="28"/>
        </w:rPr>
        <w:t>)</w:t>
      </w:r>
      <w:r w:rsidRPr="008912DD">
        <w:rPr>
          <w:rFonts w:ascii="Times New Roman" w:eastAsia="標楷體" w:hAnsi="Times New Roman"/>
          <w:sz w:val="28"/>
          <w:szCs w:val="28"/>
        </w:rPr>
        <w:t>以上者可使用二組</w:t>
      </w:r>
      <w:r w:rsidRPr="008912DD">
        <w:rPr>
          <w:rFonts w:ascii="Times New Roman" w:eastAsia="標楷體" w:hAnsi="Times New Roman"/>
          <w:sz w:val="28"/>
          <w:szCs w:val="28"/>
        </w:rPr>
        <w:t>cross link</w:t>
      </w:r>
      <w:r w:rsidRPr="008912DD">
        <w:rPr>
          <w:rFonts w:ascii="Times New Roman" w:eastAsia="標楷體" w:hAnsi="Times New Roman"/>
          <w:sz w:val="28"/>
          <w:szCs w:val="28"/>
        </w:rPr>
        <w:t>，屬七節椎體</w:t>
      </w:r>
      <w:r w:rsidRPr="008912DD">
        <w:rPr>
          <w:rFonts w:ascii="Times New Roman" w:eastAsia="標楷體" w:hAnsi="Times New Roman"/>
          <w:sz w:val="28"/>
          <w:szCs w:val="28"/>
        </w:rPr>
        <w:t>(</w:t>
      </w:r>
      <w:r w:rsidRPr="008912DD">
        <w:rPr>
          <w:rFonts w:ascii="Times New Roman" w:eastAsia="標楷體" w:hAnsi="Times New Roman"/>
          <w:sz w:val="28"/>
          <w:szCs w:val="28"/>
        </w:rPr>
        <w:t>含</w:t>
      </w:r>
      <w:r w:rsidRPr="008912DD">
        <w:rPr>
          <w:rFonts w:ascii="Times New Roman" w:eastAsia="標楷體" w:hAnsi="Times New Roman"/>
          <w:sz w:val="28"/>
          <w:szCs w:val="28"/>
        </w:rPr>
        <w:t>)</w:t>
      </w:r>
      <w:r w:rsidRPr="008912DD">
        <w:rPr>
          <w:rFonts w:ascii="Times New Roman" w:eastAsia="標楷體" w:hAnsi="Times New Roman"/>
          <w:sz w:val="28"/>
          <w:szCs w:val="28"/>
        </w:rPr>
        <w:t>以上者可使用三組</w:t>
      </w:r>
      <w:r w:rsidRPr="008912DD">
        <w:rPr>
          <w:rFonts w:ascii="Times New Roman" w:eastAsia="標楷體" w:hAnsi="Times New Roman"/>
          <w:sz w:val="28"/>
          <w:szCs w:val="28"/>
        </w:rPr>
        <w:t>cross link</w:t>
      </w:r>
      <w:r w:rsidRPr="008912DD">
        <w:rPr>
          <w:rFonts w:ascii="Times New Roman" w:eastAsia="標楷體" w:hAnsi="Times New Roman"/>
          <w:sz w:val="28"/>
          <w:szCs w:val="28"/>
        </w:rPr>
        <w:t>。</w:t>
      </w:r>
      <w:r w:rsidRPr="008912DD">
        <w:rPr>
          <w:rFonts w:ascii="Times New Roman" w:eastAsia="標楷體" w:hAnsi="Times New Roman"/>
          <w:sz w:val="28"/>
          <w:szCs w:val="28"/>
        </w:rPr>
        <w:t>(103/6/1)</w:t>
      </w:r>
    </w:p>
    <w:p w14:paraId="44003044" w14:textId="77777777" w:rsidR="000257EE" w:rsidRPr="008912DD" w:rsidRDefault="00274757" w:rsidP="00033568">
      <w:pPr>
        <w:pStyle w:val="31"/>
        <w:snapToGrid w:val="0"/>
        <w:spacing w:line="600" w:lineRule="exact"/>
        <w:ind w:left="567" w:hanging="283"/>
        <w:jc w:val="both"/>
        <w:rPr>
          <w:rFonts w:ascii="Times New Roman" w:hAnsi="Times New Roman"/>
        </w:rPr>
      </w:pPr>
      <w:r w:rsidRPr="008912DD">
        <w:rPr>
          <w:rFonts w:ascii="Times New Roman" w:eastAsia="標楷體" w:hAnsi="Times New Roman"/>
          <w:sz w:val="28"/>
          <w:szCs w:val="28"/>
        </w:rPr>
        <w:lastRenderedPageBreak/>
        <w:t>5.</w:t>
      </w:r>
      <w:r w:rsidRPr="008912DD">
        <w:rPr>
          <w:rFonts w:ascii="Times New Roman" w:eastAsia="標楷體" w:hAnsi="Times New Roman"/>
          <w:sz w:val="28"/>
          <w:szCs w:val="28"/>
        </w:rPr>
        <w:t>不同廠牌之人工關節組合涉及不同材料之相容性，目前尚無臨床報告可資證明無機械性或化學性之影響，第一次手術應使用同一廠牌之人工關節組合。</w:t>
      </w:r>
    </w:p>
    <w:p w14:paraId="564886FB" w14:textId="77777777" w:rsidR="000257EE" w:rsidRPr="008912DD" w:rsidRDefault="00274757" w:rsidP="00033568">
      <w:pPr>
        <w:snapToGrid w:val="0"/>
        <w:spacing w:line="600" w:lineRule="exact"/>
        <w:ind w:left="837" w:hanging="599"/>
        <w:jc w:val="both"/>
        <w:rPr>
          <w:rFonts w:ascii="Times New Roman" w:hAnsi="Times New Roman"/>
        </w:rPr>
      </w:pPr>
      <w:r w:rsidRPr="008912DD">
        <w:rPr>
          <w:rFonts w:ascii="Times New Roman" w:eastAsia="標楷體" w:hAnsi="Times New Roman"/>
          <w:sz w:val="28"/>
          <w:szCs w:val="28"/>
        </w:rPr>
        <w:t>(</w:t>
      </w:r>
      <w:r w:rsidRPr="008912DD">
        <w:rPr>
          <w:rFonts w:ascii="Times New Roman" w:eastAsia="標楷體" w:hAnsi="Times New Roman"/>
          <w:sz w:val="28"/>
          <w:szCs w:val="28"/>
        </w:rPr>
        <w:t>六</w:t>
      </w:r>
      <w:r w:rsidRPr="008912DD">
        <w:rPr>
          <w:rFonts w:ascii="Times New Roman" w:eastAsia="標楷體" w:hAnsi="Times New Roman"/>
          <w:sz w:val="28"/>
          <w:szCs w:val="28"/>
        </w:rPr>
        <w:t>)</w:t>
      </w:r>
      <w:r w:rsidRPr="008912DD">
        <w:rPr>
          <w:rFonts w:ascii="Times New Roman" w:eastAsia="標楷體" w:hAnsi="Times New Roman"/>
          <w:sz w:val="28"/>
          <w:szCs w:val="28"/>
        </w:rPr>
        <w:t>刪除</w:t>
      </w:r>
      <w:r w:rsidRPr="008912DD">
        <w:rPr>
          <w:rFonts w:ascii="Times New Roman" w:eastAsia="標楷體" w:hAnsi="Times New Roman"/>
          <w:sz w:val="28"/>
          <w:szCs w:val="28"/>
        </w:rPr>
        <w:t>(99/7/1)</w:t>
      </w:r>
    </w:p>
    <w:p w14:paraId="376F22B3" w14:textId="77777777" w:rsidR="000257EE" w:rsidRPr="008912DD" w:rsidRDefault="00274757" w:rsidP="00033568">
      <w:pPr>
        <w:pStyle w:val="31"/>
        <w:snapToGrid w:val="0"/>
        <w:spacing w:line="600" w:lineRule="exact"/>
        <w:ind w:left="567" w:hanging="283"/>
        <w:jc w:val="both"/>
        <w:rPr>
          <w:rFonts w:ascii="Times New Roman" w:eastAsia="標楷體" w:hAnsi="Times New Roman"/>
          <w:sz w:val="28"/>
          <w:szCs w:val="28"/>
        </w:rPr>
      </w:pPr>
      <w:r w:rsidRPr="008912DD">
        <w:rPr>
          <w:rFonts w:ascii="Times New Roman" w:eastAsia="標楷體" w:hAnsi="Times New Roman"/>
          <w:sz w:val="28"/>
          <w:szCs w:val="28"/>
        </w:rPr>
        <w:t>7.</w:t>
      </w:r>
      <w:r w:rsidRPr="008912DD">
        <w:rPr>
          <w:rFonts w:ascii="Times New Roman" w:eastAsia="標楷體" w:hAnsi="Times New Roman"/>
          <w:sz w:val="28"/>
          <w:szCs w:val="28"/>
        </w:rPr>
        <w:t>骨內固定物拔除，如需住院以不超過七日為原則，但手術紀錄須詳細記載拔除何種內固定物；拔除成人</w:t>
      </w:r>
      <w:r w:rsidR="003F1A6D" w:rsidRPr="008912DD">
        <w:rPr>
          <w:rFonts w:ascii="Times New Roman" w:eastAsia="標楷體" w:hAnsi="Times New Roman"/>
          <w:sz w:val="28"/>
          <w:szCs w:val="28"/>
        </w:rPr>
        <w:t>Kirschner wire</w:t>
      </w:r>
      <w:r w:rsidRPr="008912DD">
        <w:rPr>
          <w:rFonts w:ascii="Times New Roman" w:eastAsia="標楷體" w:hAnsi="Times New Roman"/>
          <w:sz w:val="28"/>
          <w:szCs w:val="28"/>
        </w:rPr>
        <w:t>以不住院為原則。</w:t>
      </w:r>
      <w:r w:rsidR="003F1A6D" w:rsidRPr="008912DD">
        <w:rPr>
          <w:rFonts w:ascii="Times New Roman" w:eastAsia="標楷體" w:hAnsi="Times New Roman"/>
          <w:sz w:val="28"/>
          <w:szCs w:val="28"/>
        </w:rPr>
        <w:t>(106/1/1)</w:t>
      </w:r>
    </w:p>
    <w:p w14:paraId="3D930CDC" w14:textId="77777777" w:rsidR="000257EE" w:rsidRPr="008912DD" w:rsidRDefault="00274757" w:rsidP="00033568">
      <w:pPr>
        <w:pStyle w:val="31"/>
        <w:snapToGrid w:val="0"/>
        <w:spacing w:line="600" w:lineRule="exact"/>
        <w:ind w:left="567" w:hanging="283"/>
        <w:jc w:val="both"/>
        <w:rPr>
          <w:rFonts w:ascii="Times New Roman" w:hAnsi="Times New Roman"/>
        </w:rPr>
      </w:pPr>
      <w:r w:rsidRPr="008912DD">
        <w:rPr>
          <w:rFonts w:ascii="Times New Roman" w:eastAsia="標楷體" w:hAnsi="Times New Roman"/>
          <w:sz w:val="28"/>
          <w:szCs w:val="28"/>
        </w:rPr>
        <w:t>8.</w:t>
      </w:r>
      <w:r w:rsidRPr="008912DD">
        <w:rPr>
          <w:rFonts w:ascii="Times New Roman" w:eastAsia="標楷體" w:hAnsi="Times New Roman"/>
          <w:sz w:val="28"/>
          <w:szCs w:val="28"/>
        </w:rPr>
        <w:t>注意骨科特殊材料之使用有無依全民健康保險醫療服務給付項目及支付標準規定辦理。</w:t>
      </w:r>
      <w:r w:rsidRPr="008912DD">
        <w:rPr>
          <w:rFonts w:ascii="Times New Roman" w:eastAsia="標楷體" w:hAnsi="Times New Roman"/>
          <w:sz w:val="28"/>
          <w:szCs w:val="28"/>
        </w:rPr>
        <w:t>(102/3/1)</w:t>
      </w:r>
    </w:p>
    <w:p w14:paraId="4D6139F9" w14:textId="77777777" w:rsidR="000257EE" w:rsidRPr="008912DD" w:rsidRDefault="00274757" w:rsidP="00033568">
      <w:pPr>
        <w:pStyle w:val="31"/>
        <w:snapToGrid w:val="0"/>
        <w:spacing w:line="600" w:lineRule="exact"/>
        <w:ind w:left="567" w:hanging="283"/>
        <w:jc w:val="both"/>
        <w:rPr>
          <w:rFonts w:ascii="Times New Roman" w:eastAsia="標楷體" w:hAnsi="Times New Roman"/>
          <w:sz w:val="28"/>
          <w:szCs w:val="28"/>
        </w:rPr>
      </w:pPr>
      <w:r w:rsidRPr="008912DD">
        <w:rPr>
          <w:rFonts w:ascii="Times New Roman" w:eastAsia="標楷體" w:hAnsi="Times New Roman"/>
          <w:sz w:val="28"/>
          <w:szCs w:val="28"/>
        </w:rPr>
        <w:t>9.</w:t>
      </w:r>
      <w:r w:rsidRPr="008912DD">
        <w:rPr>
          <w:rFonts w:ascii="Times New Roman" w:eastAsia="標楷體" w:hAnsi="Times New Roman"/>
          <w:sz w:val="28"/>
          <w:szCs w:val="28"/>
        </w:rPr>
        <w:t>股骨頭缺血壞死併軟骨下骨折或股骨頭變形者可行雙極式股骨頭置換術或全人工關節置換術。</w:t>
      </w:r>
      <w:r w:rsidRPr="008912DD">
        <w:rPr>
          <w:rFonts w:ascii="Times New Roman" w:eastAsia="標楷體" w:hAnsi="Times New Roman"/>
          <w:sz w:val="28"/>
          <w:szCs w:val="28"/>
        </w:rPr>
        <w:t>(97/5/1)(102/3/1)</w:t>
      </w:r>
    </w:p>
    <w:p w14:paraId="25F9EE6F" w14:textId="77777777" w:rsidR="000257EE" w:rsidRPr="008912DD" w:rsidRDefault="00274757" w:rsidP="00033568">
      <w:pPr>
        <w:pStyle w:val="31"/>
        <w:snapToGrid w:val="0"/>
        <w:spacing w:line="600" w:lineRule="exact"/>
        <w:ind w:left="709" w:hanging="425"/>
        <w:jc w:val="both"/>
        <w:rPr>
          <w:rFonts w:ascii="Times New Roman" w:eastAsia="標楷體" w:hAnsi="Times New Roman"/>
          <w:sz w:val="28"/>
          <w:szCs w:val="28"/>
        </w:rPr>
      </w:pPr>
      <w:r w:rsidRPr="008912DD">
        <w:rPr>
          <w:rFonts w:ascii="Times New Roman" w:eastAsia="標楷體" w:hAnsi="Times New Roman"/>
          <w:sz w:val="28"/>
          <w:szCs w:val="28"/>
        </w:rPr>
        <w:t>10.</w:t>
      </w:r>
      <w:r w:rsidRPr="008912DD">
        <w:rPr>
          <w:rFonts w:ascii="Times New Roman" w:eastAsia="標楷體" w:hAnsi="Times New Roman"/>
          <w:sz w:val="28"/>
          <w:szCs w:val="28"/>
        </w:rPr>
        <w:t>骨科手術野之認定標準以各關節或各肢節為手術野</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病巢</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單位</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詳附表十</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，不同手術野應依所定之支付點數分別給付，同一手術野同時做兩種以上手術則依全民健康保險醫療服務給付項目及支付標準第二部第二章第七節通則六之規定辦理，「關節」之定義為骨骺之間為標準。</w:t>
      </w:r>
      <w:r w:rsidRPr="008912DD">
        <w:rPr>
          <w:rFonts w:ascii="Times New Roman" w:eastAsia="標楷體" w:hAnsi="Times New Roman"/>
          <w:sz w:val="28"/>
          <w:szCs w:val="28"/>
        </w:rPr>
        <w:t>(103/6/1)</w:t>
      </w:r>
    </w:p>
    <w:p w14:paraId="003CDE29" w14:textId="77777777" w:rsidR="00F77821" w:rsidRPr="008912DD" w:rsidRDefault="00274757" w:rsidP="00033568">
      <w:pPr>
        <w:pStyle w:val="31"/>
        <w:snapToGrid w:val="0"/>
        <w:spacing w:line="600" w:lineRule="exact"/>
        <w:ind w:left="851" w:hanging="567"/>
        <w:jc w:val="both"/>
        <w:rPr>
          <w:rFonts w:ascii="Times New Roman" w:eastAsia="標楷體" w:hAnsi="Times New Roman"/>
          <w:sz w:val="28"/>
          <w:szCs w:val="28"/>
        </w:rPr>
      </w:pPr>
      <w:r w:rsidRPr="008912DD">
        <w:rPr>
          <w:rFonts w:ascii="Times New Roman" w:eastAsia="標楷體" w:hAnsi="Times New Roman"/>
          <w:sz w:val="28"/>
          <w:szCs w:val="28"/>
        </w:rPr>
        <w:t>11.</w:t>
      </w:r>
      <w:r w:rsidRPr="008912DD">
        <w:rPr>
          <w:rFonts w:ascii="Times New Roman" w:eastAsia="標楷體" w:hAnsi="Times New Roman"/>
          <w:sz w:val="28"/>
          <w:szCs w:val="28"/>
        </w:rPr>
        <w:t>骨科急診手術限</w:t>
      </w:r>
      <w:r w:rsidR="00F77821" w:rsidRPr="008912DD">
        <w:rPr>
          <w:rFonts w:ascii="Times New Roman" w:eastAsia="標楷體" w:hAnsi="Times New Roman" w:hint="eastAsia"/>
          <w:sz w:val="28"/>
          <w:szCs w:val="28"/>
        </w:rPr>
        <w:t>:</w:t>
      </w:r>
    </w:p>
    <w:p w14:paraId="3A238976" w14:textId="77777777" w:rsidR="004F6956" w:rsidRPr="008912DD" w:rsidRDefault="004F6956" w:rsidP="00AE6420">
      <w:pPr>
        <w:pStyle w:val="31"/>
        <w:snapToGrid w:val="0"/>
        <w:spacing w:line="600" w:lineRule="exact"/>
        <w:ind w:left="851" w:hanging="142"/>
        <w:jc w:val="both"/>
        <w:rPr>
          <w:rFonts w:ascii="Times New Roman" w:eastAsia="標楷體" w:hAnsi="Times New Roman"/>
          <w:sz w:val="28"/>
          <w:szCs w:val="28"/>
        </w:rPr>
      </w:pPr>
      <w:r w:rsidRPr="008912DD">
        <w:rPr>
          <w:rFonts w:ascii="Times New Roman" w:eastAsia="標楷體" w:hAnsi="Times New Roman" w:hint="eastAsia"/>
          <w:sz w:val="28"/>
          <w:szCs w:val="28"/>
        </w:rPr>
        <w:t>(</w:t>
      </w:r>
      <w:r w:rsidR="00274757" w:rsidRPr="008912DD">
        <w:rPr>
          <w:rFonts w:ascii="Times New Roman" w:eastAsia="標楷體" w:hAnsi="Times New Roman"/>
          <w:sz w:val="28"/>
          <w:szCs w:val="28"/>
        </w:rPr>
        <w:t>1</w:t>
      </w:r>
      <w:r w:rsidRPr="008912DD">
        <w:rPr>
          <w:rFonts w:ascii="Times New Roman" w:eastAsia="標楷體" w:hAnsi="Times New Roman" w:hint="eastAsia"/>
          <w:sz w:val="28"/>
          <w:szCs w:val="28"/>
        </w:rPr>
        <w:t>)</w:t>
      </w:r>
      <w:r w:rsidR="00274757" w:rsidRPr="008912DD">
        <w:rPr>
          <w:rFonts w:ascii="Times New Roman" w:eastAsia="標楷體" w:hAnsi="Times New Roman"/>
          <w:sz w:val="28"/>
          <w:szCs w:val="28"/>
        </w:rPr>
        <w:t>長骨</w:t>
      </w:r>
      <w:r w:rsidR="00274757" w:rsidRPr="008912DD">
        <w:rPr>
          <w:rFonts w:ascii="Times New Roman" w:eastAsia="標楷體" w:hAnsi="Times New Roman"/>
          <w:sz w:val="28"/>
          <w:szCs w:val="28"/>
        </w:rPr>
        <w:t>multiple fracture(2 components</w:t>
      </w:r>
      <w:r w:rsidR="00274757" w:rsidRPr="008912DD">
        <w:rPr>
          <w:rFonts w:ascii="Times New Roman" w:eastAsia="標楷體" w:hAnsi="Times New Roman"/>
          <w:sz w:val="28"/>
          <w:szCs w:val="28"/>
        </w:rPr>
        <w:t>以上</w:t>
      </w:r>
      <w:r w:rsidR="00274757" w:rsidRPr="008912DD">
        <w:rPr>
          <w:rFonts w:ascii="Times New Roman" w:eastAsia="標楷體" w:hAnsi="Times New Roman"/>
          <w:sz w:val="28"/>
          <w:szCs w:val="28"/>
        </w:rPr>
        <w:t>)</w:t>
      </w:r>
      <w:r w:rsidRPr="008912DD">
        <w:rPr>
          <w:rFonts w:ascii="Times New Roman" w:eastAsia="標楷體" w:hAnsi="Times New Roman" w:hint="eastAsia"/>
          <w:sz w:val="28"/>
          <w:szCs w:val="28"/>
        </w:rPr>
        <w:t>。</w:t>
      </w:r>
    </w:p>
    <w:p w14:paraId="005D410D" w14:textId="77777777" w:rsidR="004F6956" w:rsidRPr="008912DD" w:rsidRDefault="004F6956" w:rsidP="00AE6420">
      <w:pPr>
        <w:pStyle w:val="31"/>
        <w:snapToGrid w:val="0"/>
        <w:spacing w:line="600" w:lineRule="exact"/>
        <w:ind w:left="851" w:hanging="142"/>
        <w:jc w:val="both"/>
        <w:rPr>
          <w:rFonts w:ascii="Times New Roman" w:eastAsia="標楷體" w:hAnsi="Times New Roman"/>
          <w:sz w:val="28"/>
          <w:szCs w:val="28"/>
        </w:rPr>
      </w:pPr>
      <w:r w:rsidRPr="008912DD">
        <w:rPr>
          <w:rFonts w:ascii="Times New Roman" w:eastAsia="標楷體" w:hAnsi="Times New Roman" w:hint="eastAsia"/>
          <w:sz w:val="28"/>
          <w:szCs w:val="28"/>
        </w:rPr>
        <w:t>(</w:t>
      </w:r>
      <w:r w:rsidR="00274757" w:rsidRPr="008912DD">
        <w:rPr>
          <w:rFonts w:ascii="Times New Roman" w:eastAsia="標楷體" w:hAnsi="Times New Roman"/>
          <w:sz w:val="28"/>
          <w:szCs w:val="28"/>
        </w:rPr>
        <w:t>2</w:t>
      </w:r>
      <w:r w:rsidRPr="008912DD">
        <w:rPr>
          <w:rFonts w:ascii="Times New Roman" w:eastAsia="標楷體" w:hAnsi="Times New Roman" w:hint="eastAsia"/>
          <w:sz w:val="28"/>
          <w:szCs w:val="28"/>
        </w:rPr>
        <w:t>)</w:t>
      </w:r>
      <w:r w:rsidR="00DF1C22" w:rsidRPr="008912DD">
        <w:rPr>
          <w:rFonts w:ascii="Times New Roman" w:eastAsia="標楷體" w:hAnsi="Times New Roman" w:hint="eastAsia"/>
          <w:sz w:val="28"/>
          <w:szCs w:val="28"/>
        </w:rPr>
        <w:t xml:space="preserve"> </w:t>
      </w:r>
      <w:r w:rsidR="00274757" w:rsidRPr="008912DD">
        <w:rPr>
          <w:rFonts w:ascii="Times New Roman" w:eastAsia="標楷體" w:hAnsi="Times New Roman"/>
          <w:sz w:val="28"/>
          <w:szCs w:val="28"/>
        </w:rPr>
        <w:t>open fracture</w:t>
      </w:r>
      <w:r w:rsidR="00274757" w:rsidRPr="008912DD">
        <w:rPr>
          <w:rFonts w:ascii="Times New Roman" w:eastAsia="標楷體" w:hAnsi="Times New Roman"/>
          <w:sz w:val="28"/>
          <w:szCs w:val="28"/>
        </w:rPr>
        <w:t>應註明嚴重度及照片加以說明</w:t>
      </w:r>
      <w:r w:rsidRPr="008912DD">
        <w:rPr>
          <w:rFonts w:ascii="Times New Roman" w:eastAsia="標楷體" w:hAnsi="Times New Roman" w:hint="eastAsia"/>
          <w:sz w:val="28"/>
          <w:szCs w:val="28"/>
        </w:rPr>
        <w:t>。</w:t>
      </w:r>
    </w:p>
    <w:p w14:paraId="14952EAC" w14:textId="77777777" w:rsidR="004F6956" w:rsidRPr="008912DD" w:rsidRDefault="004F6956" w:rsidP="00AE6420">
      <w:pPr>
        <w:pStyle w:val="31"/>
        <w:snapToGrid w:val="0"/>
        <w:spacing w:line="600" w:lineRule="exact"/>
        <w:ind w:left="851" w:hanging="142"/>
        <w:jc w:val="both"/>
        <w:rPr>
          <w:rFonts w:ascii="Times New Roman" w:eastAsia="標楷體" w:hAnsi="Times New Roman"/>
          <w:sz w:val="28"/>
          <w:szCs w:val="28"/>
        </w:rPr>
      </w:pPr>
      <w:r w:rsidRPr="008912DD">
        <w:rPr>
          <w:rFonts w:ascii="Times New Roman" w:eastAsia="標楷體" w:hAnsi="Times New Roman" w:hint="eastAsia"/>
          <w:sz w:val="28"/>
          <w:szCs w:val="28"/>
        </w:rPr>
        <w:t>(</w:t>
      </w:r>
      <w:r w:rsidR="00274757" w:rsidRPr="008912DD">
        <w:rPr>
          <w:rFonts w:ascii="Times New Roman" w:eastAsia="標楷體" w:hAnsi="Times New Roman"/>
          <w:sz w:val="28"/>
          <w:szCs w:val="28"/>
        </w:rPr>
        <w:t>3</w:t>
      </w:r>
      <w:r w:rsidRPr="008912DD">
        <w:rPr>
          <w:rFonts w:ascii="Times New Roman" w:eastAsia="標楷體" w:hAnsi="Times New Roman" w:hint="eastAsia"/>
          <w:sz w:val="28"/>
          <w:szCs w:val="28"/>
        </w:rPr>
        <w:t>)</w:t>
      </w:r>
      <w:r w:rsidR="00DF1C22" w:rsidRPr="008912DD">
        <w:rPr>
          <w:rFonts w:ascii="Times New Roman" w:eastAsia="標楷體" w:hAnsi="Times New Roman" w:hint="eastAsia"/>
          <w:sz w:val="28"/>
          <w:szCs w:val="28"/>
        </w:rPr>
        <w:t xml:space="preserve"> </w:t>
      </w:r>
      <w:r w:rsidR="00274757" w:rsidRPr="008912DD">
        <w:rPr>
          <w:rFonts w:ascii="Times New Roman" w:eastAsia="標楷體" w:hAnsi="Times New Roman"/>
          <w:sz w:val="28"/>
          <w:szCs w:val="28"/>
        </w:rPr>
        <w:t>pediatric fracture</w:t>
      </w:r>
      <w:r w:rsidR="00AE6420" w:rsidRPr="008912DD">
        <w:rPr>
          <w:rFonts w:ascii="Times New Roman" w:eastAsia="標楷體" w:hAnsi="Times New Roman"/>
          <w:sz w:val="28"/>
          <w:szCs w:val="28"/>
        </w:rPr>
        <w:t xml:space="preserve"> </w:t>
      </w:r>
      <w:r w:rsidRPr="008912DD">
        <w:rPr>
          <w:rFonts w:ascii="Times New Roman" w:eastAsia="標楷體" w:hAnsi="Times New Roman"/>
          <w:sz w:val="28"/>
          <w:szCs w:val="28"/>
        </w:rPr>
        <w:t>18</w:t>
      </w:r>
      <w:r w:rsidRPr="008912DD">
        <w:rPr>
          <w:rFonts w:ascii="Times New Roman" w:eastAsia="標楷體" w:hAnsi="Times New Roman"/>
          <w:sz w:val="28"/>
          <w:szCs w:val="28"/>
        </w:rPr>
        <w:t>歲以下。</w:t>
      </w:r>
      <w:r w:rsidR="00D436E1" w:rsidRPr="008912DD">
        <w:rPr>
          <w:rFonts w:ascii="Times New Roman" w:eastAsia="標楷體" w:hAnsi="Times New Roman"/>
          <w:sz w:val="28"/>
          <w:szCs w:val="28"/>
        </w:rPr>
        <w:t>(111/5/2)</w:t>
      </w:r>
    </w:p>
    <w:p w14:paraId="3A2C30A3" w14:textId="77777777" w:rsidR="004F6956" w:rsidRPr="008912DD" w:rsidRDefault="004F6956" w:rsidP="00E713CF">
      <w:pPr>
        <w:pStyle w:val="31"/>
        <w:snapToGrid w:val="0"/>
        <w:spacing w:line="600" w:lineRule="exact"/>
        <w:ind w:left="1134" w:hanging="425"/>
        <w:jc w:val="both"/>
        <w:rPr>
          <w:rFonts w:ascii="Times New Roman" w:eastAsia="標楷體" w:hAnsi="Times New Roman"/>
          <w:sz w:val="28"/>
          <w:szCs w:val="28"/>
        </w:rPr>
      </w:pPr>
      <w:r w:rsidRPr="008912DD">
        <w:rPr>
          <w:rFonts w:ascii="Times New Roman" w:eastAsia="標楷體" w:hAnsi="Times New Roman" w:hint="eastAsia"/>
          <w:sz w:val="28"/>
          <w:szCs w:val="28"/>
        </w:rPr>
        <w:t>(</w:t>
      </w:r>
      <w:r w:rsidR="00274757" w:rsidRPr="008912DD">
        <w:rPr>
          <w:rFonts w:ascii="Times New Roman" w:eastAsia="標楷體" w:hAnsi="Times New Roman"/>
          <w:sz w:val="28"/>
          <w:szCs w:val="28"/>
        </w:rPr>
        <w:t>4</w:t>
      </w:r>
      <w:r w:rsidRPr="008912DD">
        <w:rPr>
          <w:rFonts w:ascii="Times New Roman" w:eastAsia="標楷體" w:hAnsi="Times New Roman" w:hint="eastAsia"/>
          <w:sz w:val="28"/>
          <w:szCs w:val="28"/>
        </w:rPr>
        <w:t>)</w:t>
      </w:r>
      <w:r w:rsidR="00DF1C22" w:rsidRPr="008912DD">
        <w:rPr>
          <w:rFonts w:ascii="Times New Roman" w:eastAsia="標楷體" w:hAnsi="Times New Roman" w:hint="eastAsia"/>
          <w:sz w:val="28"/>
          <w:szCs w:val="28"/>
        </w:rPr>
        <w:t xml:space="preserve"> </w:t>
      </w:r>
      <w:r w:rsidR="00274757" w:rsidRPr="008912DD">
        <w:rPr>
          <w:rFonts w:ascii="Times New Roman" w:eastAsia="標楷體" w:hAnsi="Times New Roman"/>
          <w:sz w:val="28"/>
          <w:szCs w:val="28"/>
        </w:rPr>
        <w:t>complications</w:t>
      </w:r>
      <w:r w:rsidR="00274757" w:rsidRPr="008912DD">
        <w:rPr>
          <w:rFonts w:ascii="Times New Roman" w:eastAsia="標楷體" w:hAnsi="Times New Roman"/>
          <w:sz w:val="28"/>
          <w:szCs w:val="28"/>
        </w:rPr>
        <w:t>如</w:t>
      </w:r>
      <w:r w:rsidR="00274757" w:rsidRPr="008912DD">
        <w:rPr>
          <w:rFonts w:ascii="Times New Roman" w:eastAsia="標楷體" w:hAnsi="Times New Roman"/>
          <w:sz w:val="28"/>
          <w:szCs w:val="28"/>
        </w:rPr>
        <w:t xml:space="preserve">neuro vascular injury visceral organ injury infections </w:t>
      </w:r>
      <w:r w:rsidR="00274757" w:rsidRPr="008912DD">
        <w:rPr>
          <w:rFonts w:ascii="Times New Roman" w:eastAsia="標楷體" w:hAnsi="Times New Roman"/>
          <w:sz w:val="28"/>
          <w:szCs w:val="28"/>
        </w:rPr>
        <w:lastRenderedPageBreak/>
        <w:t xml:space="preserve">etc </w:t>
      </w:r>
      <w:r w:rsidRPr="008912DD">
        <w:rPr>
          <w:rFonts w:ascii="Times New Roman" w:eastAsia="標楷體" w:hAnsi="Times New Roman" w:hint="eastAsia"/>
          <w:sz w:val="28"/>
          <w:szCs w:val="28"/>
        </w:rPr>
        <w:t>。</w:t>
      </w:r>
    </w:p>
    <w:p w14:paraId="4C52AF3E" w14:textId="77777777" w:rsidR="004F6956" w:rsidRPr="008912DD" w:rsidRDefault="004F6956" w:rsidP="00AE6420">
      <w:pPr>
        <w:pStyle w:val="31"/>
        <w:snapToGrid w:val="0"/>
        <w:spacing w:line="600" w:lineRule="exact"/>
        <w:ind w:left="1134" w:hanging="425"/>
        <w:jc w:val="both"/>
        <w:rPr>
          <w:rFonts w:ascii="Times New Roman" w:eastAsia="標楷體" w:hAnsi="Times New Roman"/>
          <w:sz w:val="28"/>
          <w:szCs w:val="28"/>
        </w:rPr>
      </w:pPr>
      <w:r w:rsidRPr="008912DD">
        <w:rPr>
          <w:rFonts w:ascii="Times New Roman" w:eastAsia="標楷體" w:hAnsi="Times New Roman" w:hint="eastAsia"/>
          <w:sz w:val="28"/>
          <w:szCs w:val="28"/>
        </w:rPr>
        <w:t>(</w:t>
      </w:r>
      <w:r w:rsidR="00274757" w:rsidRPr="008912DD">
        <w:rPr>
          <w:rFonts w:ascii="Times New Roman" w:eastAsia="標楷體" w:hAnsi="Times New Roman"/>
          <w:sz w:val="28"/>
          <w:szCs w:val="28"/>
        </w:rPr>
        <w:t>5</w:t>
      </w:r>
      <w:r w:rsidRPr="008912DD">
        <w:rPr>
          <w:rFonts w:ascii="Times New Roman" w:eastAsia="標楷體" w:hAnsi="Times New Roman" w:hint="eastAsia"/>
          <w:sz w:val="28"/>
          <w:szCs w:val="28"/>
        </w:rPr>
        <w:t>)</w:t>
      </w:r>
      <w:r w:rsidR="00DF1C22" w:rsidRPr="008912DD">
        <w:rPr>
          <w:rFonts w:ascii="Times New Roman" w:eastAsia="標楷體" w:hAnsi="Times New Roman"/>
          <w:sz w:val="28"/>
          <w:szCs w:val="28"/>
        </w:rPr>
        <w:t xml:space="preserve"> </w:t>
      </w:r>
      <w:r w:rsidR="00274757" w:rsidRPr="008912DD">
        <w:rPr>
          <w:rFonts w:ascii="Times New Roman" w:eastAsia="標楷體" w:hAnsi="Times New Roman"/>
          <w:sz w:val="28"/>
          <w:szCs w:val="28"/>
        </w:rPr>
        <w:t xml:space="preserve">joint fracture or joint dislocation </w:t>
      </w:r>
      <w:r w:rsidR="00274757" w:rsidRPr="008912DD">
        <w:rPr>
          <w:rFonts w:ascii="Times New Roman" w:eastAsia="標楷體" w:hAnsi="Times New Roman"/>
          <w:sz w:val="28"/>
          <w:szCs w:val="28"/>
        </w:rPr>
        <w:t>急診無法復位需行內固定者</w:t>
      </w:r>
      <w:r w:rsidR="00274757" w:rsidRPr="008912DD">
        <w:rPr>
          <w:rFonts w:ascii="Times New Roman" w:eastAsia="標楷體" w:hAnsi="Times New Roman"/>
          <w:sz w:val="28"/>
          <w:szCs w:val="28"/>
        </w:rPr>
        <w:t>(101/2/1)</w:t>
      </w:r>
      <w:r w:rsidR="00AE6420" w:rsidRPr="008912DD">
        <w:rPr>
          <w:rFonts w:ascii="Times New Roman" w:eastAsia="標楷體" w:hAnsi="Times New Roman" w:hint="eastAsia"/>
          <w:sz w:val="28"/>
          <w:szCs w:val="28"/>
        </w:rPr>
        <w:t>。</w:t>
      </w:r>
    </w:p>
    <w:p w14:paraId="1B19BB43" w14:textId="77777777" w:rsidR="00AE6420" w:rsidRPr="008912DD" w:rsidRDefault="00AE6420" w:rsidP="00AE6420">
      <w:pPr>
        <w:pStyle w:val="31"/>
        <w:snapToGrid w:val="0"/>
        <w:spacing w:line="600" w:lineRule="exact"/>
        <w:ind w:left="1134" w:hanging="425"/>
        <w:jc w:val="both"/>
        <w:rPr>
          <w:rFonts w:ascii="Times New Roman" w:eastAsia="標楷體" w:hAnsi="Times New Roman"/>
          <w:sz w:val="28"/>
          <w:szCs w:val="28"/>
        </w:rPr>
      </w:pPr>
      <w:r w:rsidRPr="008912DD">
        <w:rPr>
          <w:rFonts w:ascii="Times New Roman" w:eastAsia="標楷體" w:hAnsi="Times New Roman" w:hint="eastAsia"/>
          <w:sz w:val="28"/>
          <w:szCs w:val="28"/>
        </w:rPr>
        <w:t>(</w:t>
      </w:r>
      <w:r w:rsidRPr="008912DD">
        <w:rPr>
          <w:rFonts w:ascii="Times New Roman" w:eastAsia="標楷體" w:hAnsi="Times New Roman"/>
          <w:sz w:val="28"/>
          <w:szCs w:val="28"/>
        </w:rPr>
        <w:t>6</w:t>
      </w:r>
      <w:r w:rsidRPr="008912DD">
        <w:rPr>
          <w:rFonts w:ascii="Times New Roman" w:eastAsia="標楷體" w:hAnsi="Times New Roman" w:hint="eastAsia"/>
          <w:sz w:val="28"/>
          <w:szCs w:val="28"/>
        </w:rPr>
        <w:t>)</w:t>
      </w:r>
      <w:r w:rsidRPr="008912DD">
        <w:rPr>
          <w:rFonts w:ascii="Times New Roman" w:eastAsia="標楷體" w:hAnsi="Times New Roman"/>
          <w:sz w:val="28"/>
          <w:szCs w:val="28"/>
        </w:rPr>
        <w:t xml:space="preserve"> special condition </w:t>
      </w:r>
      <w:r w:rsidRPr="008912DD">
        <w:rPr>
          <w:rFonts w:ascii="Times New Roman" w:eastAsia="標楷體" w:hAnsi="Times New Roman"/>
          <w:sz w:val="28"/>
          <w:szCs w:val="36"/>
        </w:rPr>
        <w:t>如</w:t>
      </w:r>
      <w:r w:rsidRPr="008912DD">
        <w:rPr>
          <w:rFonts w:ascii="Times New Roman" w:eastAsia="標楷體" w:hAnsi="Times New Roman"/>
          <w:sz w:val="28"/>
          <w:szCs w:val="36"/>
        </w:rPr>
        <w:t>60</w:t>
      </w:r>
      <w:r w:rsidRPr="008912DD">
        <w:rPr>
          <w:rFonts w:ascii="Times New Roman" w:eastAsia="標楷體" w:hAnsi="Times New Roman"/>
          <w:sz w:val="28"/>
          <w:szCs w:val="36"/>
        </w:rPr>
        <w:t>歲以下之</w:t>
      </w:r>
      <w:r w:rsidRPr="008912DD">
        <w:rPr>
          <w:rFonts w:ascii="Times New Roman" w:hAnsi="Times New Roman"/>
          <w:sz w:val="28"/>
          <w:szCs w:val="36"/>
        </w:rPr>
        <w:t>femoral neck</w:t>
      </w:r>
      <w:r w:rsidRPr="008912DD">
        <w:rPr>
          <w:rFonts w:ascii="Times New Roman" w:hAnsi="Times New Roman" w:hint="eastAsia"/>
          <w:sz w:val="28"/>
          <w:szCs w:val="36"/>
        </w:rPr>
        <w:t xml:space="preserve"> </w:t>
      </w:r>
      <w:r w:rsidRPr="008912DD">
        <w:rPr>
          <w:rFonts w:ascii="Times New Roman" w:hAnsi="Times New Roman"/>
          <w:sz w:val="28"/>
          <w:szCs w:val="36"/>
        </w:rPr>
        <w:t>fracture</w:t>
      </w:r>
      <w:r w:rsidRPr="008912DD">
        <w:rPr>
          <w:rFonts w:ascii="標楷體" w:eastAsia="標楷體" w:hAnsi="標楷體" w:cs="Calibri" w:hint="eastAsia"/>
          <w:sz w:val="28"/>
          <w:szCs w:val="36"/>
        </w:rPr>
        <w:t>需施行骨折</w:t>
      </w:r>
      <w:r w:rsidRPr="008912DD">
        <w:rPr>
          <w:rFonts w:ascii="Times New Roman" w:eastAsia="標楷體" w:hAnsi="Times New Roman" w:hint="eastAsia"/>
          <w:sz w:val="28"/>
          <w:szCs w:val="28"/>
        </w:rPr>
        <w:t>復位</w:t>
      </w:r>
      <w:r w:rsidRPr="008912DD">
        <w:rPr>
          <w:rFonts w:ascii="標楷體" w:eastAsia="標楷體" w:hAnsi="標楷體" w:cs="Calibri" w:hint="eastAsia"/>
          <w:sz w:val="28"/>
          <w:szCs w:val="36"/>
        </w:rPr>
        <w:t>固定術者及脊椎不穩定骨折等方可申報急診加成。</w:t>
      </w:r>
      <w:r w:rsidR="00D436E1" w:rsidRPr="008912DD">
        <w:rPr>
          <w:rFonts w:ascii="Times New Roman" w:eastAsia="標楷體" w:hAnsi="Times New Roman"/>
          <w:sz w:val="28"/>
          <w:szCs w:val="20"/>
        </w:rPr>
        <w:t>(111/5/2)</w:t>
      </w:r>
    </w:p>
    <w:p w14:paraId="4531B5BB" w14:textId="77777777" w:rsidR="000257EE" w:rsidRPr="008912DD" w:rsidRDefault="00274757" w:rsidP="00033568">
      <w:pPr>
        <w:pStyle w:val="31"/>
        <w:snapToGrid w:val="0"/>
        <w:spacing w:line="600" w:lineRule="exact"/>
        <w:ind w:left="851" w:hanging="567"/>
        <w:jc w:val="both"/>
        <w:rPr>
          <w:rFonts w:ascii="Times New Roman" w:eastAsia="標楷體" w:hAnsi="Times New Roman"/>
          <w:sz w:val="28"/>
          <w:szCs w:val="28"/>
        </w:rPr>
      </w:pPr>
      <w:r w:rsidRPr="008912DD">
        <w:rPr>
          <w:rFonts w:ascii="Times New Roman" w:eastAsia="標楷體" w:hAnsi="Times New Roman"/>
          <w:sz w:val="28"/>
          <w:szCs w:val="28"/>
        </w:rPr>
        <w:t>12.</w:t>
      </w:r>
      <w:r w:rsidRPr="008912DD">
        <w:rPr>
          <w:rFonts w:ascii="Times New Roman" w:eastAsia="標楷體" w:hAnsi="Times New Roman"/>
          <w:sz w:val="28"/>
          <w:szCs w:val="28"/>
        </w:rPr>
        <w:t>醫師須依Ｘ光片予以判定「慢性骨髓炎」是否符合慢性病之條件，如須服用抗生素時需有</w:t>
      </w:r>
      <w:r w:rsidRPr="008912DD">
        <w:rPr>
          <w:rFonts w:ascii="Times New Roman" w:eastAsia="標楷體" w:hAnsi="Times New Roman"/>
          <w:sz w:val="28"/>
          <w:szCs w:val="28"/>
        </w:rPr>
        <w:t>CRP</w:t>
      </w:r>
      <w:r w:rsidRPr="008912DD">
        <w:rPr>
          <w:rFonts w:ascii="Times New Roman" w:eastAsia="標楷體" w:hAnsi="Times New Roman"/>
          <w:sz w:val="28"/>
          <w:szCs w:val="28"/>
        </w:rPr>
        <w:t>、</w:t>
      </w:r>
      <w:r w:rsidRPr="008912DD">
        <w:rPr>
          <w:rFonts w:ascii="Times New Roman" w:eastAsia="標楷體" w:hAnsi="Times New Roman"/>
          <w:sz w:val="28"/>
          <w:szCs w:val="28"/>
        </w:rPr>
        <w:t>ESR</w:t>
      </w:r>
      <w:r w:rsidRPr="008912DD">
        <w:rPr>
          <w:rFonts w:ascii="Times New Roman" w:eastAsia="標楷體" w:hAnsi="Times New Roman"/>
          <w:sz w:val="28"/>
          <w:szCs w:val="28"/>
        </w:rPr>
        <w:t>檢查作為判定依據。</w:t>
      </w:r>
    </w:p>
    <w:p w14:paraId="1F15B036" w14:textId="77777777" w:rsidR="000257EE" w:rsidRPr="008912DD" w:rsidRDefault="00274757" w:rsidP="00033568">
      <w:pPr>
        <w:pStyle w:val="31"/>
        <w:snapToGrid w:val="0"/>
        <w:spacing w:line="600" w:lineRule="exact"/>
        <w:ind w:left="709" w:hanging="425"/>
        <w:jc w:val="both"/>
        <w:rPr>
          <w:rFonts w:ascii="Times New Roman" w:eastAsia="標楷體" w:hAnsi="Times New Roman"/>
          <w:sz w:val="28"/>
          <w:szCs w:val="28"/>
        </w:rPr>
      </w:pPr>
      <w:r w:rsidRPr="008912DD">
        <w:rPr>
          <w:rFonts w:ascii="Times New Roman" w:eastAsia="標楷體" w:hAnsi="Times New Roman"/>
          <w:sz w:val="28"/>
          <w:szCs w:val="28"/>
        </w:rPr>
        <w:t>13.(1)59007B</w:t>
      </w:r>
      <w:r w:rsidR="003F1A6D" w:rsidRPr="008912DD">
        <w:rPr>
          <w:rFonts w:ascii="Times New Roman" w:eastAsia="標楷體" w:hAnsi="Times New Roman"/>
          <w:sz w:val="28"/>
          <w:szCs w:val="28"/>
        </w:rPr>
        <w:t>高壓氧治療慢性復發骨髓炎之審查</w:t>
      </w:r>
      <w:r w:rsidRPr="008912DD">
        <w:rPr>
          <w:rFonts w:ascii="Times New Roman" w:eastAsia="標楷體" w:hAnsi="Times New Roman"/>
          <w:sz w:val="28"/>
          <w:szCs w:val="28"/>
        </w:rPr>
        <w:t>：</w:t>
      </w:r>
      <w:r w:rsidRPr="008912DD">
        <w:rPr>
          <w:rFonts w:ascii="Times New Roman" w:eastAsia="標楷體" w:hAnsi="Times New Roman"/>
          <w:sz w:val="28"/>
          <w:szCs w:val="28"/>
        </w:rPr>
        <w:t>(97/5/1)</w:t>
      </w:r>
      <w:r w:rsidR="003F1A6D" w:rsidRPr="008912DD">
        <w:rPr>
          <w:rFonts w:ascii="Times New Roman" w:eastAsia="標楷體" w:hAnsi="Times New Roman"/>
          <w:sz w:val="28"/>
          <w:szCs w:val="28"/>
        </w:rPr>
        <w:t>(106/1/1)</w:t>
      </w:r>
    </w:p>
    <w:p w14:paraId="1E15C2F6" w14:textId="77777777" w:rsidR="000257EE" w:rsidRPr="008912DD" w:rsidRDefault="00274757" w:rsidP="00033568">
      <w:pPr>
        <w:snapToGrid w:val="0"/>
        <w:spacing w:line="600" w:lineRule="exact"/>
        <w:ind w:left="1560" w:hanging="566"/>
        <w:jc w:val="both"/>
        <w:rPr>
          <w:rFonts w:ascii="Times New Roman" w:eastAsia="標楷體" w:hAnsi="Times New Roman"/>
          <w:sz w:val="28"/>
          <w:szCs w:val="28"/>
        </w:rPr>
      </w:pPr>
      <w:r w:rsidRPr="008912DD">
        <w:rPr>
          <w:rFonts w:ascii="Times New Roman" w:eastAsia="標楷體" w:hAnsi="Times New Roman"/>
          <w:sz w:val="28"/>
          <w:szCs w:val="28"/>
        </w:rPr>
        <w:t>甲、骨髓炎經外科治療及六至八週抗生素治療療程，仍有明顯的發炎症狀存在者</w:t>
      </w:r>
      <w:r w:rsidRPr="008912DD">
        <w:rPr>
          <w:rFonts w:ascii="Times New Roman" w:eastAsia="標楷體" w:hAnsi="Times New Roman"/>
          <w:sz w:val="28"/>
          <w:szCs w:val="28"/>
        </w:rPr>
        <w:t>(Mader-Cierny II B</w:t>
      </w:r>
      <w:r w:rsidRPr="008912DD">
        <w:rPr>
          <w:rFonts w:ascii="Times New Roman" w:eastAsia="標楷體" w:hAnsi="Times New Roman"/>
          <w:sz w:val="28"/>
          <w:szCs w:val="28"/>
        </w:rPr>
        <w:t>，骨髓炎侵犯到骨表面，並同時有其它全身或局部之病變者</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43E52BD0" w14:textId="77777777" w:rsidR="000257EE" w:rsidRPr="008912DD" w:rsidRDefault="00274757" w:rsidP="00033568">
      <w:pPr>
        <w:snapToGrid w:val="0"/>
        <w:spacing w:line="600" w:lineRule="exact"/>
        <w:ind w:left="1501" w:hanging="507"/>
        <w:jc w:val="both"/>
        <w:rPr>
          <w:rFonts w:ascii="Times New Roman" w:eastAsia="標楷體" w:hAnsi="Times New Roman"/>
          <w:sz w:val="28"/>
          <w:szCs w:val="28"/>
        </w:rPr>
      </w:pPr>
      <w:r w:rsidRPr="008912DD">
        <w:rPr>
          <w:rFonts w:ascii="Times New Roman" w:eastAsia="標楷體" w:hAnsi="Times New Roman"/>
          <w:sz w:val="28"/>
          <w:szCs w:val="28"/>
        </w:rPr>
        <w:t>乙、重要部位之急性骨髓炎，如臉骨、顱骨及胸骨。</w:t>
      </w:r>
    </w:p>
    <w:p w14:paraId="49CE993D" w14:textId="77777777" w:rsidR="000257EE" w:rsidRPr="008912DD" w:rsidRDefault="00274757" w:rsidP="00033568">
      <w:pPr>
        <w:snapToGrid w:val="0"/>
        <w:spacing w:line="600" w:lineRule="exact"/>
        <w:ind w:left="1501" w:hanging="507"/>
        <w:jc w:val="both"/>
        <w:rPr>
          <w:rFonts w:ascii="Times New Roman" w:eastAsia="標楷體" w:hAnsi="Times New Roman"/>
          <w:sz w:val="28"/>
          <w:szCs w:val="28"/>
        </w:rPr>
      </w:pPr>
      <w:r w:rsidRPr="008912DD">
        <w:rPr>
          <w:rFonts w:ascii="Times New Roman" w:eastAsia="標楷體" w:hAnsi="Times New Roman"/>
          <w:sz w:val="28"/>
          <w:szCs w:val="28"/>
        </w:rPr>
        <w:t>丙、每次療程以廿次為宜。</w:t>
      </w:r>
    </w:p>
    <w:p w14:paraId="15D9885D" w14:textId="77777777" w:rsidR="000257EE" w:rsidRPr="008912DD" w:rsidRDefault="00274757" w:rsidP="00033568">
      <w:pPr>
        <w:pStyle w:val="af1"/>
        <w:snapToGrid w:val="0"/>
        <w:spacing w:line="600" w:lineRule="exact"/>
        <w:ind w:left="1077" w:hanging="367"/>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必要檢查</w:t>
      </w:r>
      <w:r w:rsidRPr="008912DD">
        <w:rPr>
          <w:rFonts w:ascii="Times New Roman" w:eastAsia="標楷體" w:hAnsi="Times New Roman"/>
          <w:sz w:val="28"/>
          <w:szCs w:val="28"/>
        </w:rPr>
        <w:t>(</w:t>
      </w:r>
      <w:r w:rsidRPr="008912DD">
        <w:rPr>
          <w:rFonts w:ascii="Times New Roman" w:eastAsia="標楷體" w:hAnsi="Times New Roman"/>
          <w:sz w:val="28"/>
          <w:szCs w:val="28"/>
        </w:rPr>
        <w:t>送審資料</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003F1A6D" w:rsidRPr="008912DD">
        <w:rPr>
          <w:rFonts w:ascii="Times New Roman" w:eastAsia="標楷體" w:hAnsi="Times New Roman"/>
          <w:sz w:val="28"/>
          <w:szCs w:val="28"/>
        </w:rPr>
        <w:t>(106/1/1)</w:t>
      </w:r>
    </w:p>
    <w:p w14:paraId="55510B09" w14:textId="77777777" w:rsidR="000257EE" w:rsidRPr="008912DD" w:rsidRDefault="00274757" w:rsidP="00033568">
      <w:pPr>
        <w:snapToGrid w:val="0"/>
        <w:spacing w:line="600" w:lineRule="exact"/>
        <w:ind w:left="1501" w:hanging="507"/>
        <w:jc w:val="both"/>
        <w:rPr>
          <w:rFonts w:ascii="Times New Roman" w:eastAsia="標楷體" w:hAnsi="Times New Roman"/>
          <w:sz w:val="28"/>
          <w:szCs w:val="28"/>
        </w:rPr>
      </w:pPr>
      <w:r w:rsidRPr="008912DD">
        <w:rPr>
          <w:rFonts w:ascii="Times New Roman" w:eastAsia="標楷體" w:hAnsi="Times New Roman"/>
          <w:sz w:val="28"/>
          <w:szCs w:val="28"/>
        </w:rPr>
        <w:t>甲、疾病史及身體檢查，</w:t>
      </w:r>
      <w:r w:rsidR="003F1A6D" w:rsidRPr="008912DD">
        <w:rPr>
          <w:rFonts w:ascii="Times New Roman" w:eastAsia="標楷體" w:hAnsi="Times New Roman"/>
          <w:sz w:val="28"/>
          <w:szCs w:val="28"/>
        </w:rPr>
        <w:t>外科治療及</w:t>
      </w:r>
      <w:r w:rsidR="003F1A6D" w:rsidRPr="008912DD">
        <w:rPr>
          <w:rFonts w:ascii="Times New Roman" w:eastAsia="標楷體" w:hAnsi="Times New Roman"/>
          <w:sz w:val="28"/>
          <w:szCs w:val="28"/>
        </w:rPr>
        <w:t>6</w:t>
      </w:r>
      <w:r w:rsidR="003F1A6D" w:rsidRPr="008912DD">
        <w:rPr>
          <w:rFonts w:ascii="Times New Roman" w:eastAsia="標楷體" w:hAnsi="Times New Roman"/>
          <w:sz w:val="28"/>
          <w:szCs w:val="28"/>
        </w:rPr>
        <w:t>至</w:t>
      </w:r>
      <w:r w:rsidR="003F1A6D" w:rsidRPr="008912DD">
        <w:rPr>
          <w:rFonts w:ascii="Times New Roman" w:eastAsia="標楷體" w:hAnsi="Times New Roman"/>
          <w:sz w:val="28"/>
          <w:szCs w:val="28"/>
        </w:rPr>
        <w:t>8</w:t>
      </w:r>
      <w:r w:rsidR="003F1A6D" w:rsidRPr="008912DD">
        <w:rPr>
          <w:rFonts w:ascii="Times New Roman" w:eastAsia="標楷體" w:hAnsi="Times New Roman"/>
          <w:sz w:val="28"/>
          <w:szCs w:val="28"/>
        </w:rPr>
        <w:t>週抗生素治療記錄。</w:t>
      </w:r>
    </w:p>
    <w:p w14:paraId="21213B67" w14:textId="77777777" w:rsidR="000257EE" w:rsidRPr="008912DD" w:rsidRDefault="00BD285D" w:rsidP="00033568">
      <w:pPr>
        <w:snapToGrid w:val="0"/>
        <w:spacing w:line="600" w:lineRule="exact"/>
        <w:ind w:left="1501" w:hanging="507"/>
        <w:jc w:val="both"/>
        <w:rPr>
          <w:rFonts w:ascii="Times New Roman" w:eastAsia="標楷體" w:hAnsi="Times New Roman"/>
          <w:sz w:val="28"/>
          <w:szCs w:val="28"/>
        </w:rPr>
      </w:pPr>
      <w:r w:rsidRPr="008912DD">
        <w:rPr>
          <w:rFonts w:ascii="Times New Roman" w:eastAsia="標楷體" w:hAnsi="Times New Roman"/>
          <w:sz w:val="28"/>
          <w:szCs w:val="28"/>
        </w:rPr>
        <w:t>乙、持續有感染傷口或皮下廔管，並提供傷口照片以供審查。</w:t>
      </w:r>
    </w:p>
    <w:p w14:paraId="12F09DCF" w14:textId="77777777" w:rsidR="000257EE" w:rsidRPr="008912DD" w:rsidRDefault="00BD285D" w:rsidP="00033568">
      <w:pPr>
        <w:snapToGrid w:val="0"/>
        <w:spacing w:line="600" w:lineRule="exact"/>
        <w:ind w:left="1501" w:hanging="507"/>
        <w:jc w:val="both"/>
        <w:rPr>
          <w:rFonts w:ascii="Times New Roman" w:eastAsia="標楷體" w:hAnsi="Times New Roman"/>
          <w:sz w:val="28"/>
          <w:szCs w:val="28"/>
        </w:rPr>
      </w:pPr>
      <w:r w:rsidRPr="008912DD">
        <w:rPr>
          <w:rFonts w:ascii="Times New Roman" w:eastAsia="標楷體" w:hAnsi="Times New Roman"/>
          <w:sz w:val="28"/>
          <w:szCs w:val="28"/>
        </w:rPr>
        <w:t>丙、骨骼Ｘ光檢查及其報告。</w:t>
      </w:r>
    </w:p>
    <w:p w14:paraId="33E2DB4D" w14:textId="77777777" w:rsidR="000257EE" w:rsidRPr="008912DD" w:rsidRDefault="00274757" w:rsidP="00033568">
      <w:pPr>
        <w:snapToGrid w:val="0"/>
        <w:spacing w:line="600" w:lineRule="exact"/>
        <w:ind w:left="1501" w:hanging="507"/>
        <w:jc w:val="both"/>
        <w:rPr>
          <w:rFonts w:ascii="Times New Roman" w:eastAsia="標楷體" w:hAnsi="Times New Roman"/>
          <w:sz w:val="28"/>
          <w:szCs w:val="28"/>
        </w:rPr>
      </w:pPr>
      <w:r w:rsidRPr="008912DD">
        <w:rPr>
          <w:rFonts w:ascii="Times New Roman" w:eastAsia="標楷體" w:hAnsi="Times New Roman"/>
          <w:sz w:val="28"/>
          <w:szCs w:val="28"/>
        </w:rPr>
        <w:t>丁、核醫骨</w:t>
      </w:r>
      <w:r w:rsidR="00BD285D" w:rsidRPr="008912DD">
        <w:rPr>
          <w:rFonts w:ascii="Times New Roman" w:eastAsia="標楷體" w:hAnsi="Times New Roman"/>
          <w:sz w:val="28"/>
          <w:szCs w:val="28"/>
        </w:rPr>
        <w:t>髓炎</w:t>
      </w:r>
      <w:r w:rsidRPr="008912DD">
        <w:rPr>
          <w:rFonts w:ascii="Times New Roman" w:eastAsia="標楷體" w:hAnsi="Times New Roman"/>
          <w:sz w:val="28"/>
          <w:szCs w:val="28"/>
        </w:rPr>
        <w:t>掃描、</w:t>
      </w:r>
      <w:r w:rsidR="00BD285D" w:rsidRPr="008912DD">
        <w:rPr>
          <w:rFonts w:ascii="Times New Roman" w:eastAsia="標楷體" w:hAnsi="Times New Roman"/>
          <w:sz w:val="28"/>
          <w:szCs w:val="28"/>
        </w:rPr>
        <w:t>電腦</w:t>
      </w:r>
      <w:r w:rsidRPr="008912DD">
        <w:rPr>
          <w:rFonts w:ascii="Times New Roman" w:eastAsia="標楷體" w:hAnsi="Times New Roman"/>
          <w:sz w:val="28"/>
          <w:szCs w:val="28"/>
        </w:rPr>
        <w:t>斷層檢查或磁震造影</w:t>
      </w:r>
      <w:r w:rsidR="00BD285D" w:rsidRPr="008912DD">
        <w:rPr>
          <w:rFonts w:ascii="Times New Roman" w:eastAsia="標楷體" w:hAnsi="Times New Roman"/>
          <w:sz w:val="28"/>
          <w:szCs w:val="28"/>
        </w:rPr>
        <w:t>及其報告</w:t>
      </w:r>
      <w:r w:rsidRPr="008912DD">
        <w:rPr>
          <w:rFonts w:ascii="Times New Roman" w:eastAsia="標楷體" w:hAnsi="Times New Roman"/>
          <w:sz w:val="28"/>
          <w:szCs w:val="28"/>
        </w:rPr>
        <w:t>。</w:t>
      </w:r>
    </w:p>
    <w:p w14:paraId="2103EF4B" w14:textId="77777777" w:rsidR="000257EE" w:rsidRPr="008912DD" w:rsidRDefault="00274757" w:rsidP="00033568">
      <w:pPr>
        <w:pStyle w:val="af1"/>
        <w:snapToGrid w:val="0"/>
        <w:spacing w:line="600" w:lineRule="exact"/>
        <w:ind w:left="1077" w:hanging="367"/>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第二次以上申請高壓氧氣治療原則：</w:t>
      </w:r>
    </w:p>
    <w:p w14:paraId="2EFFCD50" w14:textId="77777777" w:rsidR="000257EE" w:rsidRPr="008912DD" w:rsidRDefault="00274757" w:rsidP="00033568">
      <w:pPr>
        <w:snapToGrid w:val="0"/>
        <w:spacing w:line="600" w:lineRule="exact"/>
        <w:ind w:left="1501" w:hanging="507"/>
        <w:jc w:val="both"/>
        <w:rPr>
          <w:rFonts w:ascii="Times New Roman" w:eastAsia="標楷體" w:hAnsi="Times New Roman"/>
          <w:sz w:val="28"/>
          <w:szCs w:val="28"/>
        </w:rPr>
      </w:pPr>
      <w:r w:rsidRPr="008912DD">
        <w:rPr>
          <w:rFonts w:ascii="Times New Roman" w:eastAsia="標楷體" w:hAnsi="Times New Roman"/>
          <w:sz w:val="28"/>
          <w:szCs w:val="28"/>
        </w:rPr>
        <w:t>甲、必須與前次治療至少相隔四到六個月以上。</w:t>
      </w:r>
    </w:p>
    <w:p w14:paraId="26745154" w14:textId="77777777" w:rsidR="000257EE" w:rsidRPr="008912DD" w:rsidRDefault="00274757" w:rsidP="00033568">
      <w:pPr>
        <w:snapToGrid w:val="0"/>
        <w:spacing w:line="600" w:lineRule="exact"/>
        <w:ind w:left="1501" w:hanging="507"/>
        <w:jc w:val="both"/>
        <w:rPr>
          <w:rFonts w:ascii="Times New Roman" w:eastAsia="標楷體" w:hAnsi="Times New Roman"/>
          <w:sz w:val="28"/>
          <w:szCs w:val="28"/>
        </w:rPr>
      </w:pPr>
      <w:r w:rsidRPr="008912DD">
        <w:rPr>
          <w:rFonts w:ascii="Times New Roman" w:eastAsia="標楷體" w:hAnsi="Times New Roman"/>
          <w:sz w:val="28"/>
          <w:szCs w:val="28"/>
        </w:rPr>
        <w:t>乙、再次申請時要提出以下說明，並由專案審核通過。</w:t>
      </w:r>
    </w:p>
    <w:p w14:paraId="5760C022" w14:textId="77777777" w:rsidR="000257EE" w:rsidRPr="008912DD" w:rsidRDefault="00274757" w:rsidP="00033568">
      <w:pPr>
        <w:snapToGrid w:val="0"/>
        <w:spacing w:line="600" w:lineRule="exact"/>
        <w:ind w:left="2100" w:hanging="823"/>
        <w:jc w:val="both"/>
        <w:rPr>
          <w:rFonts w:ascii="Times New Roman" w:eastAsia="標楷體" w:hAnsi="Times New Roman"/>
          <w:sz w:val="28"/>
          <w:szCs w:val="28"/>
        </w:rPr>
      </w:pPr>
      <w:r w:rsidRPr="008912DD">
        <w:rPr>
          <w:rFonts w:ascii="Times New Roman" w:eastAsia="標楷體" w:hAnsi="Times New Roman"/>
          <w:sz w:val="28"/>
          <w:szCs w:val="28"/>
        </w:rPr>
        <w:t>A</w:t>
      </w:r>
      <w:r w:rsidRPr="008912DD">
        <w:rPr>
          <w:rFonts w:ascii="Times New Roman" w:eastAsia="標楷體" w:hAnsi="Times New Roman"/>
          <w:sz w:val="28"/>
          <w:szCs w:val="28"/>
        </w:rPr>
        <w:t>、前次治療失敗原因。</w:t>
      </w:r>
    </w:p>
    <w:p w14:paraId="35B7B02B" w14:textId="77777777" w:rsidR="000257EE" w:rsidRPr="008912DD" w:rsidRDefault="00274757" w:rsidP="00033568">
      <w:pPr>
        <w:snapToGrid w:val="0"/>
        <w:spacing w:line="600" w:lineRule="exact"/>
        <w:ind w:left="2100" w:hanging="823"/>
        <w:jc w:val="both"/>
        <w:rPr>
          <w:rFonts w:ascii="Times New Roman" w:eastAsia="標楷體" w:hAnsi="Times New Roman"/>
          <w:sz w:val="28"/>
          <w:szCs w:val="28"/>
        </w:rPr>
      </w:pPr>
      <w:r w:rsidRPr="008912DD">
        <w:rPr>
          <w:rFonts w:ascii="Times New Roman" w:eastAsia="標楷體" w:hAnsi="Times New Roman"/>
          <w:sz w:val="28"/>
          <w:szCs w:val="28"/>
        </w:rPr>
        <w:lastRenderedPageBreak/>
        <w:t>B</w:t>
      </w:r>
      <w:r w:rsidRPr="008912DD">
        <w:rPr>
          <w:rFonts w:ascii="Times New Roman" w:eastAsia="標楷體" w:hAnsi="Times New Roman"/>
          <w:sz w:val="28"/>
          <w:szCs w:val="28"/>
        </w:rPr>
        <w:t>、本次治療計畫。</w:t>
      </w:r>
    </w:p>
    <w:p w14:paraId="62EE36F6" w14:textId="77777777" w:rsidR="000257EE" w:rsidRPr="008912DD" w:rsidRDefault="00274757" w:rsidP="00033568">
      <w:pPr>
        <w:pStyle w:val="31"/>
        <w:snapToGrid w:val="0"/>
        <w:spacing w:line="600" w:lineRule="exact"/>
        <w:ind w:left="709" w:hanging="425"/>
        <w:jc w:val="both"/>
        <w:rPr>
          <w:rFonts w:ascii="Times New Roman" w:eastAsia="標楷體" w:hAnsi="Times New Roman"/>
          <w:sz w:val="28"/>
          <w:szCs w:val="28"/>
        </w:rPr>
      </w:pPr>
      <w:r w:rsidRPr="008912DD">
        <w:rPr>
          <w:rFonts w:ascii="Times New Roman" w:eastAsia="標楷體" w:hAnsi="Times New Roman"/>
          <w:sz w:val="28"/>
          <w:szCs w:val="28"/>
        </w:rPr>
        <w:t>14.</w:t>
      </w:r>
      <w:r w:rsidRPr="008912DD">
        <w:rPr>
          <w:rFonts w:ascii="Times New Roman" w:eastAsia="標楷體" w:hAnsi="Times New Roman"/>
          <w:sz w:val="28"/>
          <w:szCs w:val="28"/>
        </w:rPr>
        <w:t>彈性繃帶之使用規定：同一次門診或住院，同一部位以一次用量之兩倍為上限。</w:t>
      </w:r>
    </w:p>
    <w:p w14:paraId="67BF774C" w14:textId="77777777" w:rsidR="000257EE" w:rsidRPr="008912DD" w:rsidRDefault="00274757" w:rsidP="00033568">
      <w:pPr>
        <w:pStyle w:val="31"/>
        <w:snapToGrid w:val="0"/>
        <w:spacing w:line="600" w:lineRule="exact"/>
        <w:ind w:left="709" w:hanging="425"/>
        <w:jc w:val="both"/>
        <w:rPr>
          <w:rFonts w:ascii="Times New Roman" w:eastAsia="標楷體" w:hAnsi="Times New Roman"/>
          <w:sz w:val="28"/>
          <w:szCs w:val="28"/>
        </w:rPr>
      </w:pPr>
      <w:r w:rsidRPr="008912DD">
        <w:rPr>
          <w:rFonts w:ascii="Times New Roman" w:eastAsia="標楷體" w:hAnsi="Times New Roman"/>
          <w:sz w:val="28"/>
          <w:szCs w:val="28"/>
        </w:rPr>
        <w:t>15.</w:t>
      </w:r>
      <w:r w:rsidRPr="008912DD">
        <w:rPr>
          <w:rFonts w:ascii="Times New Roman" w:eastAsia="標楷體" w:hAnsi="Times New Roman"/>
          <w:sz w:val="28"/>
          <w:szCs w:val="28"/>
        </w:rPr>
        <w:t>膝關節鏡手術之適應症：施行關節鏡手術須附術前及術後之清晰照片。</w:t>
      </w:r>
    </w:p>
    <w:p w14:paraId="37508915" w14:textId="77777777" w:rsidR="000257EE" w:rsidRPr="008912DD" w:rsidRDefault="00274757" w:rsidP="00033568">
      <w:pPr>
        <w:pStyle w:val="31"/>
        <w:snapToGrid w:val="0"/>
        <w:spacing w:line="600" w:lineRule="exact"/>
        <w:ind w:left="709" w:hanging="425"/>
        <w:jc w:val="both"/>
        <w:rPr>
          <w:rFonts w:ascii="Times New Roman" w:eastAsia="標楷體" w:hAnsi="Times New Roman"/>
          <w:sz w:val="28"/>
          <w:szCs w:val="28"/>
        </w:rPr>
      </w:pPr>
      <w:r w:rsidRPr="008912DD">
        <w:rPr>
          <w:rFonts w:ascii="Times New Roman" w:eastAsia="標楷體" w:hAnsi="Times New Roman"/>
          <w:sz w:val="28"/>
          <w:szCs w:val="28"/>
        </w:rPr>
        <w:t>16.</w:t>
      </w:r>
      <w:r w:rsidRPr="008912DD">
        <w:rPr>
          <w:rFonts w:ascii="Times New Roman" w:eastAsia="標楷體" w:hAnsi="Times New Roman"/>
          <w:sz w:val="28"/>
          <w:szCs w:val="28"/>
        </w:rPr>
        <w:t>脊髓造影檢查</w:t>
      </w:r>
      <w:r w:rsidRPr="008912DD">
        <w:rPr>
          <w:rFonts w:ascii="Times New Roman" w:eastAsia="標楷體" w:hAnsi="Times New Roman"/>
          <w:sz w:val="28"/>
          <w:szCs w:val="28"/>
        </w:rPr>
        <w:t>(</w:t>
      </w:r>
      <w:r w:rsidRPr="008912DD">
        <w:rPr>
          <w:rFonts w:ascii="Times New Roman" w:eastAsia="標楷體" w:hAnsi="Times New Roman"/>
          <w:sz w:val="28"/>
          <w:szCs w:val="28"/>
        </w:rPr>
        <w:t>如</w:t>
      </w:r>
      <w:r w:rsidR="00B65B94" w:rsidRPr="008912DD">
        <w:rPr>
          <w:rFonts w:ascii="Times New Roman" w:eastAsia="標楷體" w:hAnsi="Times New Roman"/>
          <w:sz w:val="28"/>
          <w:szCs w:val="28"/>
        </w:rPr>
        <w:t>33054B~</w:t>
      </w:r>
      <w:r w:rsidRPr="008912DD">
        <w:rPr>
          <w:rFonts w:ascii="Times New Roman" w:eastAsia="標楷體" w:hAnsi="Times New Roman"/>
          <w:sz w:val="28"/>
          <w:szCs w:val="28"/>
        </w:rPr>
        <w:t>33058B)</w:t>
      </w:r>
      <w:r w:rsidRPr="008912DD">
        <w:rPr>
          <w:rFonts w:ascii="Times New Roman" w:eastAsia="標楷體" w:hAnsi="Times New Roman"/>
          <w:sz w:val="28"/>
          <w:szCs w:val="28"/>
        </w:rPr>
        <w:t>住院以一天內為原則。</w:t>
      </w:r>
    </w:p>
    <w:p w14:paraId="27A7C8BE" w14:textId="77777777" w:rsidR="000257EE" w:rsidRPr="008912DD" w:rsidRDefault="00274757" w:rsidP="00033568">
      <w:pPr>
        <w:pStyle w:val="31"/>
        <w:snapToGrid w:val="0"/>
        <w:spacing w:line="600" w:lineRule="exact"/>
        <w:ind w:left="709" w:hanging="425"/>
        <w:jc w:val="both"/>
        <w:rPr>
          <w:rFonts w:ascii="Times New Roman" w:hAnsi="Times New Roman"/>
        </w:rPr>
      </w:pPr>
      <w:r w:rsidRPr="008912DD">
        <w:rPr>
          <w:rFonts w:ascii="Times New Roman" w:eastAsia="標楷體" w:hAnsi="Times New Roman"/>
          <w:sz w:val="28"/>
          <w:szCs w:val="28"/>
        </w:rPr>
        <w:t>17.</w:t>
      </w:r>
      <w:r w:rsidRPr="008912DD">
        <w:rPr>
          <w:rFonts w:ascii="Times New Roman" w:eastAsia="標楷體" w:hAnsi="Times New Roman"/>
          <w:sz w:val="28"/>
          <w:szCs w:val="28"/>
        </w:rPr>
        <w:t>以關節鏡完成某項手術</w:t>
      </w:r>
      <w:r w:rsidRPr="008912DD">
        <w:rPr>
          <w:rFonts w:ascii="Times New Roman" w:eastAsia="標楷體" w:hAnsi="Times New Roman"/>
          <w:sz w:val="28"/>
          <w:szCs w:val="28"/>
        </w:rPr>
        <w:t>,</w:t>
      </w:r>
      <w:r w:rsidRPr="008912DD">
        <w:rPr>
          <w:rFonts w:ascii="Times New Roman" w:eastAsia="標楷體" w:hAnsi="Times New Roman"/>
          <w:sz w:val="28"/>
          <w:szCs w:val="28"/>
        </w:rPr>
        <w:t>關節鏡只是其方法之一</w:t>
      </w:r>
      <w:r w:rsidRPr="008912DD">
        <w:rPr>
          <w:rFonts w:ascii="Times New Roman" w:eastAsia="標楷體" w:hAnsi="Times New Roman"/>
          <w:sz w:val="28"/>
          <w:szCs w:val="28"/>
        </w:rPr>
        <w:t>,</w:t>
      </w:r>
      <w:r w:rsidRPr="008912DD">
        <w:rPr>
          <w:rFonts w:ascii="Times New Roman" w:eastAsia="標楷體" w:hAnsi="Times New Roman"/>
          <w:sz w:val="28"/>
          <w:szCs w:val="28"/>
        </w:rPr>
        <w:t>視為手術之必用流程</w:t>
      </w:r>
      <w:r w:rsidRPr="008912DD">
        <w:rPr>
          <w:rFonts w:ascii="Times New Roman" w:eastAsia="標楷體" w:hAnsi="Times New Roman"/>
          <w:sz w:val="28"/>
          <w:szCs w:val="28"/>
        </w:rPr>
        <w:t>,</w:t>
      </w:r>
      <w:r w:rsidRPr="008912DD">
        <w:rPr>
          <w:rFonts w:ascii="Times New Roman" w:eastAsia="標楷體" w:hAnsi="Times New Roman"/>
          <w:sz w:val="28"/>
          <w:szCs w:val="28"/>
        </w:rPr>
        <w:t>不應再申報</w:t>
      </w:r>
      <w:r w:rsidRPr="008912DD">
        <w:rPr>
          <w:rFonts w:ascii="Times New Roman" w:eastAsia="標楷體" w:hAnsi="Times New Roman"/>
          <w:sz w:val="28"/>
          <w:szCs w:val="28"/>
        </w:rPr>
        <w:t>64243B(</w:t>
      </w:r>
      <w:r w:rsidRPr="008912DD">
        <w:rPr>
          <w:rFonts w:ascii="Times New Roman" w:eastAsia="標楷體" w:hAnsi="Times New Roman"/>
          <w:sz w:val="28"/>
          <w:szCs w:val="28"/>
        </w:rPr>
        <w:t>關節鏡手術</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關節鏡探查手術，併施行滑膜切片，灌洗，清創</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64244B(</w:t>
      </w:r>
      <w:r w:rsidRPr="008912DD">
        <w:rPr>
          <w:rFonts w:ascii="Times New Roman" w:eastAsia="標楷體" w:hAnsi="Times New Roman"/>
          <w:sz w:val="28"/>
          <w:szCs w:val="28"/>
        </w:rPr>
        <w:t>關節鏡手術</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關節鏡下關節面磨平成形術，打洞，游離體或骨軟骨碎片取出手術</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28001C(</w:t>
      </w:r>
      <w:r w:rsidRPr="008912DD">
        <w:rPr>
          <w:rFonts w:ascii="Times New Roman" w:eastAsia="標楷體" w:hAnsi="Times New Roman"/>
          <w:sz w:val="28"/>
          <w:szCs w:val="28"/>
        </w:rPr>
        <w:t>關節鏡檢查</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(97/5/1)</w:t>
      </w:r>
    </w:p>
    <w:p w14:paraId="6ACCD9E4" w14:textId="77777777" w:rsidR="000257EE" w:rsidRPr="008912DD" w:rsidRDefault="00274757" w:rsidP="00033568">
      <w:pPr>
        <w:pStyle w:val="31"/>
        <w:snapToGrid w:val="0"/>
        <w:spacing w:line="600" w:lineRule="exact"/>
        <w:ind w:left="709" w:hanging="425"/>
        <w:jc w:val="both"/>
        <w:rPr>
          <w:rFonts w:ascii="Times New Roman" w:eastAsia="標楷體" w:hAnsi="Times New Roman"/>
          <w:sz w:val="28"/>
          <w:szCs w:val="28"/>
        </w:rPr>
      </w:pPr>
      <w:r w:rsidRPr="008912DD">
        <w:rPr>
          <w:rFonts w:ascii="Times New Roman" w:eastAsia="標楷體" w:hAnsi="Times New Roman"/>
          <w:sz w:val="28"/>
          <w:szCs w:val="28"/>
        </w:rPr>
        <w:t>18.</w:t>
      </w:r>
      <w:r w:rsidRPr="008912DD">
        <w:rPr>
          <w:rFonts w:ascii="Times New Roman" w:eastAsia="標楷體" w:hAnsi="Times New Roman"/>
          <w:sz w:val="28"/>
          <w:szCs w:val="28"/>
        </w:rPr>
        <w:t>開放性骨折個案申報時應於病歷診斷載明開放性骨折之程度，並檢附術前照片佐證。</w:t>
      </w:r>
      <w:r w:rsidRPr="008912DD">
        <w:rPr>
          <w:rFonts w:ascii="Times New Roman" w:eastAsia="標楷體" w:hAnsi="Times New Roman"/>
          <w:sz w:val="28"/>
          <w:szCs w:val="28"/>
        </w:rPr>
        <w:t>(101/2/1)</w:t>
      </w:r>
    </w:p>
    <w:p w14:paraId="4FCFFADC" w14:textId="77777777" w:rsidR="00B15C3B" w:rsidRPr="008912DD" w:rsidRDefault="00274757" w:rsidP="00033568">
      <w:pPr>
        <w:pStyle w:val="31"/>
        <w:snapToGrid w:val="0"/>
        <w:spacing w:line="600" w:lineRule="exact"/>
        <w:ind w:left="709" w:hanging="425"/>
        <w:jc w:val="both"/>
        <w:rPr>
          <w:rFonts w:ascii="Times New Roman" w:eastAsia="標楷體" w:hAnsi="Times New Roman"/>
          <w:sz w:val="28"/>
          <w:szCs w:val="28"/>
        </w:rPr>
      </w:pPr>
      <w:r w:rsidRPr="008912DD">
        <w:rPr>
          <w:rFonts w:ascii="Times New Roman" w:eastAsia="標楷體" w:hAnsi="Times New Roman"/>
          <w:sz w:val="28"/>
          <w:szCs w:val="28"/>
        </w:rPr>
        <w:t>19.</w:t>
      </w:r>
      <w:r w:rsidRPr="008912DD">
        <w:rPr>
          <w:rFonts w:ascii="Times New Roman" w:eastAsia="標楷體" w:hAnsi="Times New Roman"/>
          <w:sz w:val="28"/>
          <w:szCs w:val="28"/>
        </w:rPr>
        <w:t>骨科手術案件送審請檢附術前、術後影像或相關之檢查、檢驗報告，以提供足夠之證據審查。</w:t>
      </w:r>
      <w:r w:rsidRPr="008912DD">
        <w:rPr>
          <w:rFonts w:ascii="Times New Roman" w:eastAsia="標楷體" w:hAnsi="Times New Roman"/>
          <w:sz w:val="28"/>
          <w:szCs w:val="28"/>
        </w:rPr>
        <w:t>(101/2/1)</w:t>
      </w:r>
    </w:p>
    <w:p w14:paraId="78D7ADA6" w14:textId="77777777" w:rsidR="000257EE" w:rsidRPr="008912DD" w:rsidRDefault="00B15C3B" w:rsidP="00033568">
      <w:pPr>
        <w:widowControl/>
        <w:suppressAutoHyphens w:val="0"/>
        <w:spacing w:line="240" w:lineRule="auto"/>
        <w:jc w:val="both"/>
        <w:rPr>
          <w:rFonts w:ascii="Times New Roman" w:eastAsia="標楷體" w:hAnsi="Times New Roman"/>
          <w:sz w:val="28"/>
          <w:szCs w:val="28"/>
        </w:rPr>
      </w:pPr>
      <w:r w:rsidRPr="008912DD">
        <w:rPr>
          <w:rFonts w:ascii="Times New Roman" w:eastAsia="標楷體" w:hAnsi="Times New Roman"/>
          <w:sz w:val="28"/>
          <w:szCs w:val="28"/>
        </w:rPr>
        <w:br w:type="page"/>
      </w:r>
    </w:p>
    <w:p w14:paraId="052DB072" w14:textId="77777777" w:rsidR="00886B3F" w:rsidRPr="008912DD" w:rsidRDefault="00274757" w:rsidP="00661C55">
      <w:pPr>
        <w:pStyle w:val="aff6"/>
        <w:ind w:left="420" w:hangingChars="150" w:hanging="420"/>
        <w:jc w:val="left"/>
        <w:rPr>
          <w:rFonts w:ascii="Times New Roman" w:hAnsi="Times New Roman"/>
        </w:rPr>
      </w:pPr>
      <w:bookmarkStart w:id="23" w:name="_Toc38875751"/>
      <w:r w:rsidRPr="008912DD">
        <w:rPr>
          <w:rFonts w:ascii="Times New Roman" w:hAnsi="Times New Roman"/>
        </w:rPr>
        <w:lastRenderedPageBreak/>
        <w:t>(</w:t>
      </w:r>
      <w:r w:rsidRPr="008912DD">
        <w:rPr>
          <w:rFonts w:ascii="Times New Roman" w:hAnsi="Times New Roman"/>
        </w:rPr>
        <w:t>七</w:t>
      </w:r>
      <w:r w:rsidRPr="008912DD">
        <w:rPr>
          <w:rFonts w:ascii="Times New Roman" w:hAnsi="Times New Roman"/>
        </w:rPr>
        <w:t>)</w:t>
      </w:r>
      <w:r w:rsidR="00FB50F2" w:rsidRPr="008912DD">
        <w:rPr>
          <w:rFonts w:ascii="Times New Roman" w:hAnsi="Times New Roman"/>
        </w:rPr>
        <w:t>醫院全民健康保險非住院診斷關聯群</w:t>
      </w:r>
      <w:r w:rsidR="00FB50F2" w:rsidRPr="008912DD">
        <w:rPr>
          <w:rFonts w:ascii="Times New Roman" w:hAnsi="Times New Roman"/>
        </w:rPr>
        <w:t>(Tw-DRGs)</w:t>
      </w:r>
      <w:r w:rsidR="00FB50F2" w:rsidRPr="008912DD">
        <w:rPr>
          <w:rFonts w:ascii="Times New Roman" w:hAnsi="Times New Roman"/>
        </w:rPr>
        <w:t>案件醫療費用審查注意事項</w:t>
      </w:r>
      <w:r w:rsidR="00FB50F2" w:rsidRPr="008912DD">
        <w:rPr>
          <w:rFonts w:ascii="Times New Roman" w:hAnsi="Times New Roman"/>
        </w:rPr>
        <w:t>-</w:t>
      </w:r>
      <w:r w:rsidRPr="008912DD">
        <w:rPr>
          <w:rFonts w:ascii="Times New Roman" w:hAnsi="Times New Roman"/>
        </w:rPr>
        <w:t>泌尿科</w:t>
      </w:r>
      <w:bookmarkEnd w:id="23"/>
    </w:p>
    <w:p w14:paraId="44D6B1B2" w14:textId="77777777" w:rsidR="00886B3F" w:rsidRPr="008912DD" w:rsidRDefault="00886B3F" w:rsidP="00B65B94">
      <w:pPr>
        <w:spacing w:line="600" w:lineRule="exact"/>
        <w:ind w:left="701" w:hangingChars="250" w:hanging="701"/>
        <w:rPr>
          <w:rFonts w:ascii="Times New Roman" w:eastAsia="標楷體" w:hAnsi="Times New Roman"/>
          <w:b/>
          <w:sz w:val="28"/>
          <w:szCs w:val="28"/>
        </w:rPr>
      </w:pPr>
      <w:r w:rsidRPr="008912DD">
        <w:rPr>
          <w:rFonts w:ascii="Times New Roman" w:eastAsia="標楷體" w:hAnsi="Times New Roman"/>
          <w:b/>
          <w:sz w:val="28"/>
          <w:szCs w:val="28"/>
        </w:rPr>
        <w:t>1008</w:t>
      </w:r>
      <w:r w:rsidRPr="008912DD">
        <w:rPr>
          <w:rFonts w:ascii="Times New Roman" w:eastAsia="標楷體" w:hAnsi="Times New Roman"/>
          <w:b/>
          <w:sz w:val="28"/>
          <w:szCs w:val="28"/>
        </w:rPr>
        <w:t>泌尿科</w:t>
      </w:r>
    </w:p>
    <w:p w14:paraId="7B6BE0E9" w14:textId="77777777" w:rsidR="00886B3F" w:rsidRPr="008912DD" w:rsidRDefault="00886B3F" w:rsidP="00B65B94">
      <w:pPr>
        <w:spacing w:line="600" w:lineRule="exact"/>
        <w:ind w:left="701" w:hangingChars="250" w:hanging="701"/>
        <w:rPr>
          <w:rFonts w:ascii="Times New Roman" w:eastAsia="標楷體" w:hAnsi="Times New Roman"/>
          <w:b/>
          <w:sz w:val="28"/>
          <w:szCs w:val="28"/>
        </w:rPr>
      </w:pPr>
      <w:r w:rsidRPr="008912DD">
        <w:rPr>
          <w:rFonts w:ascii="Times New Roman" w:eastAsia="標楷體" w:hAnsi="Times New Roman"/>
          <w:b/>
          <w:sz w:val="28"/>
          <w:szCs w:val="28"/>
        </w:rPr>
        <w:t>100801</w:t>
      </w:r>
      <w:r w:rsidRPr="008912DD">
        <w:rPr>
          <w:rFonts w:ascii="Times New Roman" w:eastAsia="標楷體" w:hAnsi="Times New Roman"/>
          <w:b/>
          <w:sz w:val="28"/>
          <w:szCs w:val="28"/>
        </w:rPr>
        <w:t>前列腺</w:t>
      </w:r>
      <w:r w:rsidRPr="008912DD">
        <w:rPr>
          <w:rFonts w:ascii="Times New Roman" w:eastAsia="標楷體" w:hAnsi="Times New Roman"/>
          <w:b/>
          <w:sz w:val="28"/>
          <w:szCs w:val="28"/>
        </w:rPr>
        <w:t>(</w:t>
      </w:r>
      <w:r w:rsidRPr="008912DD">
        <w:rPr>
          <w:rFonts w:ascii="Times New Roman" w:eastAsia="標楷體" w:hAnsi="Times New Roman"/>
          <w:b/>
          <w:sz w:val="28"/>
          <w:szCs w:val="28"/>
        </w:rPr>
        <w:t>攝護腺</w:t>
      </w:r>
      <w:r w:rsidRPr="008912DD">
        <w:rPr>
          <w:rFonts w:ascii="Times New Roman" w:eastAsia="標楷體" w:hAnsi="Times New Roman"/>
          <w:b/>
          <w:sz w:val="28"/>
          <w:szCs w:val="28"/>
        </w:rPr>
        <w:t>)</w:t>
      </w:r>
      <w:r w:rsidRPr="008912DD">
        <w:rPr>
          <w:rFonts w:ascii="Times New Roman" w:eastAsia="標楷體" w:hAnsi="Times New Roman"/>
          <w:b/>
          <w:sz w:val="28"/>
          <w:szCs w:val="28"/>
        </w:rPr>
        <w:t>治療</w:t>
      </w:r>
    </w:p>
    <w:p w14:paraId="74A05662" w14:textId="77777777" w:rsidR="00886B3F" w:rsidRPr="008912DD" w:rsidRDefault="00886B3F" w:rsidP="00B65B94">
      <w:pPr>
        <w:spacing w:line="600" w:lineRule="exact"/>
        <w:ind w:leftChars="119" w:left="1560" w:hangingChars="455" w:hanging="1274"/>
        <w:rPr>
          <w:rFonts w:ascii="Times New Roman" w:eastAsia="標楷體" w:hAnsi="Times New Roman"/>
          <w:sz w:val="28"/>
          <w:szCs w:val="28"/>
        </w:rPr>
      </w:pPr>
      <w:r w:rsidRPr="008912DD">
        <w:rPr>
          <w:rFonts w:ascii="Times New Roman" w:eastAsia="標楷體" w:hAnsi="Times New Roman"/>
          <w:sz w:val="28"/>
          <w:szCs w:val="28"/>
        </w:rPr>
        <w:t>100801012</w:t>
      </w:r>
      <w:r w:rsidR="00C95E29" w:rsidRPr="008912DD">
        <w:rPr>
          <w:rFonts w:ascii="Times New Roman" w:eastAsia="標楷體" w:hAnsi="Times New Roman"/>
          <w:sz w:val="28"/>
          <w:szCs w:val="28"/>
        </w:rPr>
        <w:t>前列腺</w:t>
      </w:r>
      <w:r w:rsidR="00C95E29" w:rsidRPr="008912DD">
        <w:rPr>
          <w:rFonts w:ascii="Times New Roman" w:eastAsia="標楷體" w:hAnsi="Times New Roman"/>
          <w:sz w:val="28"/>
          <w:szCs w:val="28"/>
        </w:rPr>
        <w:t>(</w:t>
      </w:r>
      <w:r w:rsidR="00C95E29" w:rsidRPr="008912DD">
        <w:rPr>
          <w:rFonts w:ascii="Times New Roman" w:eastAsia="標楷體" w:hAnsi="Times New Roman"/>
          <w:sz w:val="28"/>
          <w:szCs w:val="28"/>
        </w:rPr>
        <w:t>攝護腺</w:t>
      </w:r>
      <w:r w:rsidR="00C95E29" w:rsidRPr="008912DD">
        <w:rPr>
          <w:rFonts w:ascii="Times New Roman" w:eastAsia="標楷體" w:hAnsi="Times New Roman"/>
          <w:sz w:val="28"/>
          <w:szCs w:val="28"/>
        </w:rPr>
        <w:t>)</w:t>
      </w:r>
      <w:r w:rsidR="00C95E29" w:rsidRPr="008912DD">
        <w:rPr>
          <w:rFonts w:ascii="Times New Roman" w:eastAsia="標楷體" w:hAnsi="Times New Roman"/>
          <w:sz w:val="28"/>
          <w:szCs w:val="28"/>
        </w:rPr>
        <w:t>切除術</w:t>
      </w:r>
    </w:p>
    <w:p w14:paraId="461EE4AA" w14:textId="77777777" w:rsidR="00886B3F" w:rsidRPr="008912DD" w:rsidRDefault="00886B3F" w:rsidP="00B65B94">
      <w:pPr>
        <w:spacing w:line="600" w:lineRule="exact"/>
        <w:ind w:left="284"/>
        <w:rPr>
          <w:rFonts w:ascii="Times New Roman" w:eastAsia="標楷體" w:hAnsi="Times New Roman"/>
          <w:sz w:val="28"/>
          <w:szCs w:val="28"/>
        </w:rPr>
      </w:pPr>
      <w:r w:rsidRPr="008912DD">
        <w:rPr>
          <w:rFonts w:ascii="Times New Roman" w:eastAsia="標楷體" w:hAnsi="Times New Roman"/>
          <w:sz w:val="28"/>
          <w:szCs w:val="28"/>
        </w:rPr>
        <w:t>100801022</w:t>
      </w:r>
      <w:r w:rsidRPr="008912DD">
        <w:rPr>
          <w:rFonts w:ascii="Times New Roman" w:eastAsia="標楷體" w:hAnsi="Times New Roman"/>
          <w:sz w:val="28"/>
          <w:szCs w:val="28"/>
        </w:rPr>
        <w:t>經直腸超音波前列腺</w:t>
      </w:r>
      <w:r w:rsidRPr="008912DD">
        <w:rPr>
          <w:rFonts w:ascii="Times New Roman" w:eastAsia="標楷體" w:hAnsi="Times New Roman"/>
          <w:sz w:val="28"/>
          <w:szCs w:val="28"/>
        </w:rPr>
        <w:t>(</w:t>
      </w:r>
      <w:r w:rsidRPr="008912DD">
        <w:rPr>
          <w:rFonts w:ascii="Times New Roman" w:eastAsia="標楷體" w:hAnsi="Times New Roman"/>
          <w:sz w:val="28"/>
          <w:szCs w:val="28"/>
        </w:rPr>
        <w:t>攝護腺</w:t>
      </w:r>
      <w:r w:rsidRPr="008912DD">
        <w:rPr>
          <w:rFonts w:ascii="Times New Roman" w:eastAsia="標楷體" w:hAnsi="Times New Roman"/>
          <w:sz w:val="28"/>
          <w:szCs w:val="28"/>
        </w:rPr>
        <w:t>)</w:t>
      </w:r>
      <w:r w:rsidRPr="008912DD">
        <w:rPr>
          <w:rFonts w:ascii="Times New Roman" w:eastAsia="標楷體" w:hAnsi="Times New Roman"/>
          <w:sz w:val="28"/>
          <w:szCs w:val="28"/>
        </w:rPr>
        <w:t>切片檢查</w:t>
      </w:r>
      <w:r w:rsidRPr="008912DD">
        <w:rPr>
          <w:rFonts w:ascii="Times New Roman" w:eastAsia="標楷體" w:hAnsi="Times New Roman"/>
          <w:sz w:val="28"/>
          <w:szCs w:val="28"/>
        </w:rPr>
        <w:t>(TRUS-biopsy)</w:t>
      </w:r>
    </w:p>
    <w:p w14:paraId="2A37195D" w14:textId="77777777" w:rsidR="00886B3F" w:rsidRPr="008912DD" w:rsidRDefault="00886B3F" w:rsidP="00B65B94">
      <w:pPr>
        <w:spacing w:line="600" w:lineRule="exact"/>
        <w:ind w:left="701" w:hangingChars="250" w:hanging="701"/>
        <w:rPr>
          <w:rFonts w:ascii="Times New Roman" w:eastAsia="標楷體" w:hAnsi="Times New Roman"/>
          <w:b/>
          <w:sz w:val="28"/>
          <w:szCs w:val="28"/>
        </w:rPr>
      </w:pPr>
      <w:r w:rsidRPr="008912DD">
        <w:rPr>
          <w:rFonts w:ascii="Times New Roman" w:eastAsia="標楷體" w:hAnsi="Times New Roman"/>
          <w:b/>
          <w:sz w:val="28"/>
          <w:szCs w:val="28"/>
        </w:rPr>
        <w:t>100802</w:t>
      </w:r>
      <w:r w:rsidRPr="008912DD">
        <w:rPr>
          <w:rFonts w:ascii="Times New Roman" w:eastAsia="標楷體" w:hAnsi="Times New Roman"/>
          <w:b/>
          <w:sz w:val="28"/>
          <w:szCs w:val="28"/>
        </w:rPr>
        <w:t>尿路結石治療</w:t>
      </w:r>
    </w:p>
    <w:p w14:paraId="1ED4C2D4" w14:textId="77777777" w:rsidR="00886B3F" w:rsidRPr="008912DD" w:rsidRDefault="00886B3F" w:rsidP="00B65B94">
      <w:pPr>
        <w:spacing w:line="600" w:lineRule="exact"/>
        <w:ind w:leftChars="118" w:left="283"/>
        <w:rPr>
          <w:rFonts w:ascii="Times New Roman" w:eastAsia="標楷體" w:hAnsi="Times New Roman"/>
          <w:sz w:val="28"/>
          <w:szCs w:val="28"/>
        </w:rPr>
      </w:pPr>
      <w:r w:rsidRPr="008912DD">
        <w:rPr>
          <w:rFonts w:ascii="Times New Roman" w:eastAsia="標楷體" w:hAnsi="Times New Roman"/>
          <w:sz w:val="28"/>
          <w:szCs w:val="28"/>
        </w:rPr>
        <w:t>100802012</w:t>
      </w:r>
      <w:r w:rsidRPr="008912DD">
        <w:rPr>
          <w:rFonts w:ascii="Times New Roman" w:eastAsia="標楷體" w:hAnsi="Times New Roman"/>
          <w:sz w:val="28"/>
          <w:szCs w:val="28"/>
        </w:rPr>
        <w:t>輸尿管鏡取</w:t>
      </w:r>
      <w:r w:rsidRPr="008912DD">
        <w:rPr>
          <w:rFonts w:ascii="Times New Roman" w:eastAsia="標楷體" w:hAnsi="Times New Roman"/>
          <w:sz w:val="28"/>
          <w:szCs w:val="28"/>
        </w:rPr>
        <w:t>(</w:t>
      </w:r>
      <w:r w:rsidRPr="008912DD">
        <w:rPr>
          <w:rFonts w:ascii="Times New Roman" w:eastAsia="標楷體" w:hAnsi="Times New Roman"/>
          <w:sz w:val="28"/>
          <w:szCs w:val="28"/>
        </w:rPr>
        <w:t>碎</w:t>
      </w:r>
      <w:r w:rsidRPr="008912DD">
        <w:rPr>
          <w:rFonts w:ascii="Times New Roman" w:eastAsia="標楷體" w:hAnsi="Times New Roman"/>
          <w:sz w:val="28"/>
          <w:szCs w:val="28"/>
        </w:rPr>
        <w:t>)</w:t>
      </w:r>
      <w:r w:rsidRPr="008912DD">
        <w:rPr>
          <w:rFonts w:ascii="Times New Roman" w:eastAsia="標楷體" w:hAnsi="Times New Roman"/>
          <w:sz w:val="28"/>
          <w:szCs w:val="28"/>
        </w:rPr>
        <w:t>石術</w:t>
      </w:r>
    </w:p>
    <w:p w14:paraId="634301C6" w14:textId="77777777" w:rsidR="00886B3F" w:rsidRPr="008912DD" w:rsidRDefault="00886B3F" w:rsidP="00B65B94">
      <w:pPr>
        <w:spacing w:line="600" w:lineRule="exact"/>
        <w:ind w:leftChars="118" w:left="283"/>
        <w:rPr>
          <w:rFonts w:ascii="Times New Roman" w:eastAsia="標楷體" w:hAnsi="Times New Roman"/>
          <w:sz w:val="28"/>
          <w:szCs w:val="28"/>
        </w:rPr>
      </w:pPr>
      <w:r w:rsidRPr="008912DD">
        <w:rPr>
          <w:rFonts w:ascii="Times New Roman" w:eastAsia="標楷體" w:hAnsi="Times New Roman"/>
          <w:sz w:val="28"/>
          <w:szCs w:val="28"/>
        </w:rPr>
        <w:t>100802022</w:t>
      </w:r>
      <w:r w:rsidRPr="008912DD">
        <w:rPr>
          <w:rFonts w:ascii="Times New Roman" w:eastAsia="標楷體" w:hAnsi="Times New Roman"/>
          <w:sz w:val="28"/>
          <w:szCs w:val="28"/>
        </w:rPr>
        <w:t>經皮腎造廔取石術</w:t>
      </w:r>
    </w:p>
    <w:p w14:paraId="1CA80311" w14:textId="77777777" w:rsidR="00886B3F" w:rsidRPr="008912DD" w:rsidRDefault="00886B3F" w:rsidP="00B65B94">
      <w:pPr>
        <w:spacing w:line="600" w:lineRule="exact"/>
        <w:ind w:leftChars="118" w:left="1560" w:hangingChars="456" w:hanging="1277"/>
        <w:rPr>
          <w:rFonts w:ascii="Times New Roman" w:eastAsia="標楷體" w:hAnsi="Times New Roman"/>
          <w:sz w:val="28"/>
          <w:szCs w:val="28"/>
        </w:rPr>
      </w:pPr>
      <w:r w:rsidRPr="008912DD">
        <w:rPr>
          <w:rFonts w:ascii="Times New Roman" w:eastAsia="標楷體" w:hAnsi="Times New Roman"/>
          <w:sz w:val="28"/>
          <w:szCs w:val="28"/>
        </w:rPr>
        <w:t>100802032</w:t>
      </w:r>
      <w:r w:rsidR="008C70A2" w:rsidRPr="008912DD">
        <w:rPr>
          <w:rFonts w:ascii="Times New Roman" w:eastAsia="標楷體" w:hAnsi="Times New Roman"/>
          <w:sz w:val="28"/>
          <w:szCs w:val="28"/>
        </w:rPr>
        <w:t>尿路結石體外震波碎石術</w:t>
      </w:r>
      <w:r w:rsidR="008C70A2" w:rsidRPr="008912DD">
        <w:rPr>
          <w:rFonts w:ascii="Times New Roman" w:eastAsia="標楷體" w:hAnsi="Times New Roman"/>
          <w:sz w:val="28"/>
          <w:szCs w:val="28"/>
        </w:rPr>
        <w:t xml:space="preserve"> </w:t>
      </w:r>
    </w:p>
    <w:p w14:paraId="748A597F" w14:textId="77777777" w:rsidR="00886B3F" w:rsidRPr="008912DD" w:rsidRDefault="00886B3F" w:rsidP="00B65B94">
      <w:pPr>
        <w:spacing w:line="600" w:lineRule="exact"/>
        <w:ind w:leftChars="118" w:left="283"/>
        <w:rPr>
          <w:rFonts w:ascii="Times New Roman" w:eastAsia="標楷體" w:hAnsi="Times New Roman"/>
          <w:sz w:val="28"/>
          <w:szCs w:val="28"/>
        </w:rPr>
      </w:pPr>
      <w:r w:rsidRPr="008912DD">
        <w:rPr>
          <w:rFonts w:ascii="Times New Roman" w:eastAsia="標楷體" w:hAnsi="Times New Roman"/>
          <w:sz w:val="28"/>
          <w:szCs w:val="28"/>
        </w:rPr>
        <w:t>100802042</w:t>
      </w:r>
      <w:r w:rsidRPr="008912DD">
        <w:rPr>
          <w:rFonts w:ascii="Times New Roman" w:eastAsia="標楷體" w:hAnsi="Times New Roman"/>
          <w:sz w:val="28"/>
          <w:szCs w:val="28"/>
        </w:rPr>
        <w:t>輸尿管狹窄內擴張術</w:t>
      </w:r>
    </w:p>
    <w:p w14:paraId="7A98516C" w14:textId="77777777" w:rsidR="00886B3F" w:rsidRPr="008912DD" w:rsidRDefault="00886B3F" w:rsidP="00B65B94">
      <w:pPr>
        <w:spacing w:line="600" w:lineRule="exact"/>
        <w:ind w:leftChars="118" w:left="283"/>
        <w:rPr>
          <w:rFonts w:ascii="Times New Roman" w:eastAsia="標楷體" w:hAnsi="Times New Roman"/>
          <w:sz w:val="28"/>
          <w:szCs w:val="28"/>
        </w:rPr>
      </w:pPr>
      <w:r w:rsidRPr="008912DD">
        <w:rPr>
          <w:rFonts w:ascii="Times New Roman" w:eastAsia="標楷體" w:hAnsi="Times New Roman"/>
          <w:sz w:val="28"/>
          <w:szCs w:val="28"/>
        </w:rPr>
        <w:t>100802051 Nephronorm</w:t>
      </w:r>
      <w:r w:rsidRPr="008912DD">
        <w:rPr>
          <w:rFonts w:ascii="Times New Roman" w:eastAsia="標楷體" w:hAnsi="Times New Roman"/>
          <w:sz w:val="28"/>
          <w:szCs w:val="28"/>
        </w:rPr>
        <w:t>藥品</w:t>
      </w:r>
    </w:p>
    <w:p w14:paraId="407898D7" w14:textId="77777777" w:rsidR="00886B3F" w:rsidRPr="008912DD" w:rsidRDefault="00886B3F" w:rsidP="00B65B94">
      <w:pPr>
        <w:spacing w:line="600" w:lineRule="exact"/>
        <w:ind w:leftChars="118" w:left="283"/>
        <w:rPr>
          <w:rFonts w:ascii="Times New Roman" w:eastAsia="標楷體" w:hAnsi="Times New Roman"/>
          <w:sz w:val="28"/>
          <w:szCs w:val="28"/>
        </w:rPr>
      </w:pPr>
      <w:r w:rsidRPr="008912DD">
        <w:rPr>
          <w:rFonts w:ascii="Times New Roman" w:eastAsia="標楷體" w:hAnsi="Times New Roman"/>
          <w:sz w:val="28"/>
          <w:szCs w:val="28"/>
        </w:rPr>
        <w:t>100802062</w:t>
      </w:r>
      <w:r w:rsidRPr="008912DD">
        <w:rPr>
          <w:rFonts w:ascii="Times New Roman" w:eastAsia="標楷體" w:hAnsi="Times New Roman"/>
          <w:sz w:val="28"/>
          <w:szCs w:val="28"/>
        </w:rPr>
        <w:t>雙</w:t>
      </w:r>
      <w:r w:rsidRPr="008912DD">
        <w:rPr>
          <w:rFonts w:ascii="Times New Roman" w:eastAsia="標楷體" w:hAnsi="Times New Roman"/>
          <w:sz w:val="28"/>
          <w:szCs w:val="28"/>
        </w:rPr>
        <w:t>J</w:t>
      </w:r>
      <w:r w:rsidRPr="008912DD">
        <w:rPr>
          <w:rFonts w:ascii="Times New Roman" w:eastAsia="標楷體" w:hAnsi="Times New Roman"/>
          <w:sz w:val="28"/>
          <w:szCs w:val="28"/>
        </w:rPr>
        <w:t>輸尿管導管之更換</w:t>
      </w:r>
    </w:p>
    <w:p w14:paraId="6D8C4CA4" w14:textId="77777777" w:rsidR="00886B3F" w:rsidRPr="008912DD" w:rsidRDefault="00886B3F" w:rsidP="00B65B94">
      <w:pPr>
        <w:spacing w:line="600" w:lineRule="exact"/>
        <w:ind w:left="701" w:hangingChars="250" w:hanging="701"/>
        <w:rPr>
          <w:rFonts w:ascii="Times New Roman" w:eastAsia="標楷體" w:hAnsi="Times New Roman"/>
          <w:b/>
          <w:sz w:val="28"/>
          <w:szCs w:val="28"/>
        </w:rPr>
      </w:pPr>
      <w:r w:rsidRPr="008912DD">
        <w:rPr>
          <w:rFonts w:ascii="Times New Roman" w:eastAsia="標楷體" w:hAnsi="Times New Roman"/>
          <w:b/>
          <w:sz w:val="28"/>
          <w:szCs w:val="28"/>
        </w:rPr>
        <w:t>100803</w:t>
      </w:r>
      <w:r w:rsidRPr="008912DD">
        <w:rPr>
          <w:rFonts w:ascii="Times New Roman" w:eastAsia="標楷體" w:hAnsi="Times New Roman"/>
          <w:b/>
          <w:sz w:val="28"/>
          <w:szCs w:val="28"/>
        </w:rPr>
        <w:t>排尿障礙用藥及相關診療</w:t>
      </w:r>
    </w:p>
    <w:p w14:paraId="3A6515EE" w14:textId="77777777" w:rsidR="00886B3F" w:rsidRPr="008912DD" w:rsidRDefault="00886B3F" w:rsidP="00B65B94">
      <w:pPr>
        <w:spacing w:line="600" w:lineRule="exact"/>
        <w:ind w:leftChars="118" w:left="1560" w:hangingChars="456" w:hanging="1277"/>
        <w:rPr>
          <w:rFonts w:ascii="Times New Roman" w:eastAsia="標楷體" w:hAnsi="Times New Roman"/>
          <w:sz w:val="28"/>
          <w:szCs w:val="28"/>
        </w:rPr>
      </w:pPr>
      <w:r w:rsidRPr="008912DD">
        <w:rPr>
          <w:rFonts w:ascii="Times New Roman" w:eastAsia="標楷體" w:hAnsi="Times New Roman"/>
          <w:sz w:val="28"/>
          <w:szCs w:val="28"/>
        </w:rPr>
        <w:t>100803012</w:t>
      </w:r>
      <w:r w:rsidRPr="008912DD">
        <w:rPr>
          <w:rFonts w:ascii="Times New Roman" w:eastAsia="標楷體" w:hAnsi="Times New Roman"/>
          <w:sz w:val="28"/>
          <w:szCs w:val="28"/>
        </w:rPr>
        <w:t>尿流速試驗</w:t>
      </w:r>
      <w:r w:rsidRPr="008912DD">
        <w:rPr>
          <w:rFonts w:ascii="Times New Roman" w:eastAsia="標楷體" w:hAnsi="Times New Roman"/>
          <w:sz w:val="28"/>
          <w:szCs w:val="28"/>
        </w:rPr>
        <w:t>(UFM)</w:t>
      </w:r>
      <w:r w:rsidRPr="008912DD">
        <w:rPr>
          <w:rFonts w:ascii="Times New Roman" w:eastAsia="標楷體" w:hAnsi="Times New Roman"/>
          <w:sz w:val="28"/>
          <w:szCs w:val="28"/>
        </w:rPr>
        <w:t>或</w:t>
      </w:r>
      <w:hyperlink r:id="rId9" w:tgtFrame="_blank" w:history="1">
        <w:r w:rsidRPr="008912DD">
          <w:rPr>
            <w:rStyle w:val="aff1"/>
            <w:rFonts w:ascii="Times New Roman" w:eastAsia="標楷體" w:hAnsi="Times New Roman"/>
            <w:color w:val="auto"/>
            <w:sz w:val="28"/>
            <w:szCs w:val="28"/>
            <w:u w:val="none"/>
          </w:rPr>
          <w:t>經直腸前列腺超音波檢查</w:t>
        </w:r>
      </w:hyperlink>
      <w:r w:rsidRPr="008912DD">
        <w:rPr>
          <w:rFonts w:ascii="Times New Roman" w:eastAsia="標楷體" w:hAnsi="Times New Roman"/>
          <w:sz w:val="28"/>
          <w:szCs w:val="28"/>
        </w:rPr>
        <w:t xml:space="preserve"> (TRUS-P</w:t>
      </w:r>
      <w:r w:rsidR="00B65B94" w:rsidRPr="008912DD">
        <w:rPr>
          <w:rFonts w:ascii="Times New Roman" w:eastAsia="標楷體" w:hAnsi="Times New Roman"/>
          <w:sz w:val="28"/>
          <w:szCs w:val="28"/>
        </w:rPr>
        <w:t>)</w:t>
      </w:r>
    </w:p>
    <w:p w14:paraId="53072A18" w14:textId="77777777" w:rsidR="00886B3F" w:rsidRPr="008912DD" w:rsidRDefault="00886B3F" w:rsidP="00B65B94">
      <w:pPr>
        <w:spacing w:line="600" w:lineRule="exact"/>
        <w:ind w:leftChars="118" w:left="697" w:hangingChars="148" w:hanging="414"/>
        <w:rPr>
          <w:rFonts w:ascii="Times New Roman" w:eastAsia="標楷體" w:hAnsi="Times New Roman"/>
          <w:sz w:val="28"/>
          <w:szCs w:val="28"/>
        </w:rPr>
      </w:pPr>
      <w:r w:rsidRPr="008912DD">
        <w:rPr>
          <w:rFonts w:ascii="Times New Roman" w:eastAsia="標楷體" w:hAnsi="Times New Roman"/>
          <w:sz w:val="28"/>
          <w:szCs w:val="28"/>
        </w:rPr>
        <w:t>100803022</w:t>
      </w:r>
      <w:r w:rsidRPr="008912DD">
        <w:rPr>
          <w:rFonts w:ascii="Times New Roman" w:eastAsia="標楷體" w:hAnsi="Times New Roman"/>
          <w:sz w:val="28"/>
          <w:szCs w:val="28"/>
        </w:rPr>
        <w:t>測量餘尿</w:t>
      </w:r>
    </w:p>
    <w:p w14:paraId="54E6C45E" w14:textId="77777777" w:rsidR="00886B3F" w:rsidRPr="008912DD" w:rsidRDefault="00886B3F" w:rsidP="00B65B94">
      <w:pPr>
        <w:spacing w:line="600" w:lineRule="exact"/>
        <w:ind w:leftChars="118" w:left="1560" w:hangingChars="456" w:hanging="1277"/>
        <w:rPr>
          <w:rFonts w:ascii="Times New Roman" w:eastAsia="標楷體" w:hAnsi="Times New Roman"/>
          <w:sz w:val="28"/>
          <w:szCs w:val="28"/>
        </w:rPr>
      </w:pPr>
      <w:r w:rsidRPr="008912DD">
        <w:rPr>
          <w:rFonts w:ascii="Times New Roman" w:eastAsia="標楷體" w:hAnsi="Times New Roman"/>
          <w:sz w:val="28"/>
          <w:szCs w:val="28"/>
        </w:rPr>
        <w:t>100803032</w:t>
      </w:r>
      <w:r w:rsidRPr="008912DD">
        <w:rPr>
          <w:rFonts w:ascii="Times New Roman" w:eastAsia="標楷體" w:hAnsi="Times New Roman"/>
          <w:sz w:val="28"/>
          <w:szCs w:val="28"/>
        </w:rPr>
        <w:t>錄影尿流動力學檢查</w:t>
      </w:r>
      <w:r w:rsidRPr="008912DD">
        <w:rPr>
          <w:rFonts w:ascii="Times New Roman" w:eastAsia="標楷體" w:hAnsi="Times New Roman"/>
          <w:sz w:val="28"/>
          <w:szCs w:val="28"/>
        </w:rPr>
        <w:t>Video-urodynamic study (21006B)</w:t>
      </w:r>
    </w:p>
    <w:p w14:paraId="34082856" w14:textId="77777777" w:rsidR="00886B3F" w:rsidRPr="008912DD" w:rsidRDefault="00886B3F" w:rsidP="00B65B94">
      <w:pPr>
        <w:spacing w:line="600" w:lineRule="exact"/>
        <w:ind w:leftChars="118" w:left="697" w:hangingChars="148" w:hanging="414"/>
        <w:rPr>
          <w:rFonts w:ascii="Times New Roman" w:eastAsia="標楷體" w:hAnsi="Times New Roman"/>
          <w:sz w:val="28"/>
          <w:szCs w:val="28"/>
        </w:rPr>
      </w:pPr>
      <w:r w:rsidRPr="008912DD">
        <w:rPr>
          <w:rFonts w:ascii="Times New Roman" w:eastAsia="標楷體" w:hAnsi="Times New Roman"/>
          <w:sz w:val="28"/>
          <w:szCs w:val="28"/>
        </w:rPr>
        <w:t>100803041</w:t>
      </w:r>
      <w:r w:rsidR="00B65B94" w:rsidRPr="008912DD">
        <w:rPr>
          <w:rFonts w:ascii="Times New Roman" w:eastAsia="標楷體" w:hAnsi="Times New Roman"/>
          <w:sz w:val="28"/>
          <w:szCs w:val="28"/>
        </w:rPr>
        <w:t xml:space="preserve"> </w:t>
      </w:r>
      <w:r w:rsidRPr="008912DD">
        <w:rPr>
          <w:rFonts w:ascii="Times New Roman" w:eastAsia="標楷體" w:hAnsi="Times New Roman"/>
          <w:sz w:val="28"/>
          <w:szCs w:val="28"/>
        </w:rPr>
        <w:t>α-blocker</w:t>
      </w:r>
    </w:p>
    <w:p w14:paraId="38002B15" w14:textId="77777777" w:rsidR="00886B3F" w:rsidRPr="008912DD" w:rsidRDefault="00886B3F" w:rsidP="00B65B94">
      <w:pPr>
        <w:spacing w:line="600" w:lineRule="exact"/>
        <w:ind w:leftChars="118" w:left="1677" w:hangingChars="498" w:hanging="1394"/>
        <w:rPr>
          <w:rFonts w:ascii="Times New Roman" w:eastAsia="標楷體" w:hAnsi="Times New Roman"/>
          <w:sz w:val="28"/>
          <w:szCs w:val="28"/>
        </w:rPr>
      </w:pPr>
      <w:r w:rsidRPr="008912DD">
        <w:rPr>
          <w:rFonts w:ascii="Times New Roman" w:eastAsia="標楷體" w:hAnsi="Times New Roman"/>
          <w:sz w:val="28"/>
          <w:szCs w:val="28"/>
        </w:rPr>
        <w:t>100803051</w:t>
      </w:r>
      <w:r w:rsidRPr="008912DD">
        <w:rPr>
          <w:rFonts w:ascii="Times New Roman" w:eastAsia="標楷體" w:hAnsi="Times New Roman"/>
          <w:sz w:val="28"/>
          <w:szCs w:val="28"/>
        </w:rPr>
        <w:t>雄性激素類製劑與同化作用類固醇及其拮抗劑</w:t>
      </w:r>
      <w:r w:rsidRPr="008912DD">
        <w:rPr>
          <w:rFonts w:ascii="Times New Roman" w:eastAsia="標楷體" w:hAnsi="Times New Roman"/>
          <w:sz w:val="28"/>
          <w:szCs w:val="28"/>
        </w:rPr>
        <w:t xml:space="preserve">  Androgens and anabolic steroids and antagonists</w:t>
      </w:r>
    </w:p>
    <w:p w14:paraId="7981952C" w14:textId="77777777" w:rsidR="00886B3F" w:rsidRPr="008912DD" w:rsidRDefault="00886B3F" w:rsidP="00B65B94">
      <w:pPr>
        <w:spacing w:line="600" w:lineRule="exact"/>
        <w:ind w:leftChars="118" w:left="1677" w:hangingChars="498" w:hanging="1394"/>
        <w:rPr>
          <w:rFonts w:ascii="Times New Roman" w:eastAsia="標楷體" w:hAnsi="Times New Roman"/>
          <w:sz w:val="28"/>
          <w:szCs w:val="28"/>
        </w:rPr>
      </w:pPr>
      <w:r w:rsidRPr="008912DD">
        <w:rPr>
          <w:rFonts w:ascii="Times New Roman" w:eastAsia="標楷體" w:hAnsi="Times New Roman"/>
          <w:sz w:val="28"/>
          <w:szCs w:val="28"/>
        </w:rPr>
        <w:t>100803061 Desmopressin acetate (Minirin</w:t>
      </w:r>
      <w:r w:rsidRPr="008912DD">
        <w:rPr>
          <w:rFonts w:ascii="Times New Roman" w:eastAsia="標楷體" w:hAnsi="Times New Roman"/>
          <w:sz w:val="28"/>
          <w:szCs w:val="28"/>
        </w:rPr>
        <w:t>錠劑</w:t>
      </w:r>
      <w:r w:rsidR="00B65B94" w:rsidRPr="008912DD">
        <w:rPr>
          <w:rFonts w:ascii="Times New Roman" w:eastAsia="標楷體" w:hAnsi="Times New Roman"/>
          <w:sz w:val="28"/>
          <w:szCs w:val="28"/>
        </w:rPr>
        <w:t>)</w:t>
      </w:r>
    </w:p>
    <w:p w14:paraId="7B44C34C" w14:textId="77777777" w:rsidR="00886B3F" w:rsidRPr="008912DD" w:rsidRDefault="00886B3F" w:rsidP="00B65B94">
      <w:pPr>
        <w:spacing w:line="600" w:lineRule="exact"/>
        <w:ind w:leftChars="118" w:left="1677" w:hangingChars="498" w:hanging="1394"/>
        <w:rPr>
          <w:rFonts w:ascii="Times New Roman" w:eastAsia="標楷體" w:hAnsi="Times New Roman"/>
          <w:sz w:val="28"/>
          <w:szCs w:val="28"/>
          <w:u w:val="single"/>
        </w:rPr>
      </w:pPr>
      <w:r w:rsidRPr="008912DD">
        <w:rPr>
          <w:rFonts w:ascii="Times New Roman" w:eastAsia="標楷體" w:hAnsi="Times New Roman"/>
          <w:sz w:val="28"/>
          <w:szCs w:val="28"/>
        </w:rPr>
        <w:t>100803071Tolterodine L-tartrate(</w:t>
      </w:r>
      <w:r w:rsidRPr="008912DD">
        <w:rPr>
          <w:rFonts w:ascii="Times New Roman" w:eastAsia="標楷體" w:hAnsi="Times New Roman"/>
          <w:sz w:val="28"/>
          <w:szCs w:val="28"/>
        </w:rPr>
        <w:t>如</w:t>
      </w:r>
      <w:r w:rsidRPr="008912DD">
        <w:rPr>
          <w:rFonts w:ascii="Times New Roman" w:eastAsia="標楷體" w:hAnsi="Times New Roman"/>
          <w:sz w:val="28"/>
          <w:szCs w:val="28"/>
        </w:rPr>
        <w:t>Detrusitol)</w:t>
      </w:r>
      <w:r w:rsidRPr="008912DD">
        <w:rPr>
          <w:rFonts w:ascii="Times New Roman" w:eastAsia="標楷體" w:hAnsi="Times New Roman"/>
          <w:sz w:val="28"/>
          <w:szCs w:val="28"/>
        </w:rPr>
        <w:t>；</w:t>
      </w:r>
      <w:r w:rsidRPr="008912DD">
        <w:rPr>
          <w:rFonts w:ascii="Times New Roman" w:eastAsia="標楷體" w:hAnsi="Times New Roman"/>
          <w:sz w:val="28"/>
          <w:szCs w:val="28"/>
        </w:rPr>
        <w:t>solifenacin succinate (</w:t>
      </w:r>
      <w:r w:rsidRPr="008912DD">
        <w:rPr>
          <w:rFonts w:ascii="Times New Roman" w:eastAsia="標楷體" w:hAnsi="Times New Roman"/>
          <w:sz w:val="28"/>
          <w:szCs w:val="28"/>
        </w:rPr>
        <w:t>如</w:t>
      </w:r>
      <w:r w:rsidRPr="008912DD">
        <w:rPr>
          <w:rFonts w:ascii="Times New Roman" w:eastAsia="標楷體" w:hAnsi="Times New Roman"/>
          <w:sz w:val="28"/>
          <w:szCs w:val="28"/>
        </w:rPr>
        <w:t>Vesicare)</w:t>
      </w:r>
      <w:r w:rsidRPr="008912DD">
        <w:rPr>
          <w:rFonts w:ascii="Times New Roman" w:eastAsia="標楷體" w:hAnsi="Times New Roman"/>
          <w:sz w:val="28"/>
          <w:szCs w:val="28"/>
        </w:rPr>
        <w:t>；</w:t>
      </w:r>
      <w:r w:rsidRPr="008912DD">
        <w:rPr>
          <w:rFonts w:ascii="Times New Roman" w:eastAsia="標楷體" w:hAnsi="Times New Roman"/>
          <w:sz w:val="28"/>
          <w:szCs w:val="28"/>
        </w:rPr>
        <w:t>mirabegron (</w:t>
      </w:r>
      <w:r w:rsidRPr="008912DD">
        <w:rPr>
          <w:rFonts w:ascii="Times New Roman" w:eastAsia="標楷體" w:hAnsi="Times New Roman"/>
          <w:sz w:val="28"/>
          <w:szCs w:val="28"/>
        </w:rPr>
        <w:t>如</w:t>
      </w:r>
      <w:r w:rsidRPr="008912DD">
        <w:rPr>
          <w:rFonts w:ascii="Times New Roman" w:eastAsia="標楷體" w:hAnsi="Times New Roman"/>
          <w:sz w:val="28"/>
          <w:szCs w:val="28"/>
        </w:rPr>
        <w:t>Betmiga)</w:t>
      </w:r>
    </w:p>
    <w:p w14:paraId="180546CE" w14:textId="77777777" w:rsidR="00886B3F" w:rsidRPr="008912DD" w:rsidRDefault="00886B3F" w:rsidP="00B65B94">
      <w:pPr>
        <w:spacing w:line="600" w:lineRule="exact"/>
        <w:ind w:leftChars="118" w:left="1677" w:hangingChars="498" w:hanging="1394"/>
        <w:rPr>
          <w:rFonts w:ascii="Times New Roman" w:eastAsia="標楷體" w:hAnsi="Times New Roman"/>
          <w:sz w:val="28"/>
          <w:szCs w:val="28"/>
        </w:rPr>
      </w:pPr>
      <w:r w:rsidRPr="008912DD">
        <w:rPr>
          <w:rFonts w:ascii="Times New Roman" w:eastAsia="標楷體" w:hAnsi="Times New Roman"/>
          <w:sz w:val="28"/>
          <w:szCs w:val="28"/>
        </w:rPr>
        <w:lastRenderedPageBreak/>
        <w:t>100803081 Beta-3 agonist</w:t>
      </w:r>
    </w:p>
    <w:p w14:paraId="1D79FA9F" w14:textId="77777777" w:rsidR="00886B3F" w:rsidRPr="008912DD" w:rsidRDefault="00886B3F" w:rsidP="00B65B94">
      <w:pPr>
        <w:spacing w:line="600" w:lineRule="exact"/>
        <w:ind w:leftChars="118" w:left="1677" w:hangingChars="498" w:hanging="1394"/>
        <w:rPr>
          <w:rFonts w:ascii="Times New Roman" w:eastAsia="標楷體" w:hAnsi="Times New Roman"/>
          <w:sz w:val="28"/>
          <w:szCs w:val="28"/>
        </w:rPr>
      </w:pPr>
      <w:r w:rsidRPr="008912DD">
        <w:rPr>
          <w:rFonts w:ascii="Times New Roman" w:eastAsia="標楷體" w:hAnsi="Times New Roman"/>
          <w:sz w:val="28"/>
          <w:szCs w:val="28"/>
        </w:rPr>
        <w:t>100803091 Pentosan Polysulfate Sodium (</w:t>
      </w:r>
      <w:r w:rsidRPr="008912DD">
        <w:rPr>
          <w:rFonts w:ascii="Times New Roman" w:eastAsia="標楷體" w:hAnsi="Times New Roman"/>
          <w:sz w:val="28"/>
          <w:szCs w:val="28"/>
        </w:rPr>
        <w:t>如</w:t>
      </w:r>
      <w:r w:rsidR="00B65B94" w:rsidRPr="008912DD">
        <w:rPr>
          <w:rFonts w:ascii="Times New Roman" w:eastAsia="標楷體" w:hAnsi="Times New Roman"/>
          <w:sz w:val="28"/>
          <w:szCs w:val="28"/>
        </w:rPr>
        <w:t>Elmiron Cap)</w:t>
      </w:r>
    </w:p>
    <w:p w14:paraId="6B905890" w14:textId="77777777" w:rsidR="00886B3F" w:rsidRPr="008912DD" w:rsidRDefault="00886B3F" w:rsidP="00B65B94">
      <w:pPr>
        <w:spacing w:line="600" w:lineRule="exact"/>
        <w:ind w:leftChars="118" w:left="1677" w:hangingChars="498" w:hanging="1394"/>
        <w:rPr>
          <w:rFonts w:ascii="Times New Roman" w:eastAsia="標楷體" w:hAnsi="Times New Roman"/>
          <w:sz w:val="28"/>
          <w:szCs w:val="28"/>
        </w:rPr>
      </w:pPr>
      <w:r w:rsidRPr="008912DD">
        <w:rPr>
          <w:rFonts w:ascii="Times New Roman" w:eastAsia="標楷體" w:hAnsi="Times New Roman"/>
          <w:sz w:val="28"/>
          <w:szCs w:val="28"/>
        </w:rPr>
        <w:t>100803101 Bethanechol</w:t>
      </w:r>
      <w:r w:rsidR="00B57421" w:rsidRPr="008912DD">
        <w:rPr>
          <w:rFonts w:ascii="Times New Roman" w:eastAsia="標楷體" w:hAnsi="Times New Roman"/>
          <w:sz w:val="28"/>
          <w:szCs w:val="28"/>
        </w:rPr>
        <w:t xml:space="preserve"> </w:t>
      </w:r>
    </w:p>
    <w:p w14:paraId="1BA26C00" w14:textId="77777777" w:rsidR="00886B3F" w:rsidRPr="008912DD" w:rsidRDefault="00886B3F" w:rsidP="00B65B94">
      <w:pPr>
        <w:spacing w:line="600" w:lineRule="exact"/>
        <w:ind w:leftChars="118" w:left="1677" w:hangingChars="498" w:hanging="1394"/>
        <w:rPr>
          <w:rFonts w:ascii="Times New Roman" w:eastAsia="標楷體" w:hAnsi="Times New Roman"/>
          <w:sz w:val="28"/>
          <w:szCs w:val="28"/>
        </w:rPr>
      </w:pPr>
      <w:r w:rsidRPr="008912DD">
        <w:rPr>
          <w:rFonts w:ascii="Times New Roman" w:eastAsia="標楷體" w:hAnsi="Times New Roman"/>
          <w:sz w:val="28"/>
          <w:szCs w:val="28"/>
        </w:rPr>
        <w:t>100803111 Botox</w:t>
      </w:r>
    </w:p>
    <w:p w14:paraId="4115EDD4" w14:textId="77777777" w:rsidR="00220D9A" w:rsidRPr="008912DD" w:rsidRDefault="00220D9A" w:rsidP="00B65B94">
      <w:pPr>
        <w:spacing w:line="600" w:lineRule="atLeast"/>
        <w:ind w:leftChars="118" w:left="1677" w:hangingChars="498" w:hanging="1394"/>
        <w:rPr>
          <w:rFonts w:ascii="Times New Roman" w:eastAsia="標楷體" w:hAnsi="Times New Roman"/>
          <w:sz w:val="28"/>
          <w:szCs w:val="28"/>
        </w:rPr>
      </w:pPr>
      <w:r w:rsidRPr="008912DD">
        <w:rPr>
          <w:rFonts w:ascii="Times New Roman" w:eastAsia="標楷體" w:hAnsi="Times New Roman"/>
          <w:sz w:val="28"/>
          <w:szCs w:val="28"/>
        </w:rPr>
        <w:t xml:space="preserve">100803122 </w:t>
      </w:r>
      <w:r w:rsidRPr="008912DD">
        <w:rPr>
          <w:rFonts w:ascii="Times New Roman" w:eastAsia="標楷體" w:hAnsi="Times New Roman"/>
          <w:sz w:val="28"/>
          <w:szCs w:val="28"/>
        </w:rPr>
        <w:t>尿失禁電刺激治療</w:t>
      </w:r>
      <w:r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Pr="008912DD">
        <w:rPr>
          <w:rFonts w:ascii="Times New Roman" w:eastAsia="標楷體" w:hAnsi="Times New Roman"/>
          <w:sz w:val="28"/>
          <w:szCs w:val="28"/>
        </w:rPr>
        <w:t>)</w:t>
      </w:r>
    </w:p>
    <w:p w14:paraId="0151AFD7" w14:textId="77777777" w:rsidR="00886B3F" w:rsidRPr="008912DD" w:rsidRDefault="00886B3F" w:rsidP="00B65B94">
      <w:pPr>
        <w:spacing w:line="600" w:lineRule="exact"/>
        <w:ind w:left="701" w:hangingChars="250" w:hanging="701"/>
        <w:rPr>
          <w:rFonts w:ascii="Times New Roman" w:eastAsia="標楷體" w:hAnsi="Times New Roman"/>
          <w:sz w:val="28"/>
          <w:szCs w:val="28"/>
        </w:rPr>
      </w:pPr>
      <w:r w:rsidRPr="008912DD">
        <w:rPr>
          <w:rFonts w:ascii="Times New Roman" w:eastAsia="標楷體" w:hAnsi="Times New Roman"/>
          <w:b/>
          <w:sz w:val="28"/>
          <w:szCs w:val="28"/>
        </w:rPr>
        <w:t>100804</w:t>
      </w:r>
      <w:r w:rsidRPr="008912DD">
        <w:rPr>
          <w:rFonts w:ascii="Times New Roman" w:eastAsia="標楷體" w:hAnsi="Times New Roman"/>
          <w:b/>
          <w:sz w:val="28"/>
          <w:szCs w:val="28"/>
        </w:rPr>
        <w:t>癌症用藥及相關診療</w:t>
      </w:r>
    </w:p>
    <w:p w14:paraId="35D38C12" w14:textId="77777777" w:rsidR="00886B3F" w:rsidRPr="008912DD" w:rsidRDefault="00886B3F" w:rsidP="00B65B94">
      <w:pPr>
        <w:spacing w:line="600" w:lineRule="exact"/>
        <w:ind w:leftChars="118" w:left="1560" w:hangingChars="456" w:hanging="1277"/>
        <w:rPr>
          <w:rFonts w:ascii="Times New Roman" w:eastAsia="標楷體" w:hAnsi="Times New Roman"/>
          <w:sz w:val="28"/>
          <w:szCs w:val="28"/>
        </w:rPr>
      </w:pPr>
      <w:r w:rsidRPr="008912DD">
        <w:rPr>
          <w:rFonts w:ascii="Times New Roman" w:eastAsia="標楷體" w:hAnsi="Times New Roman"/>
          <w:sz w:val="28"/>
          <w:szCs w:val="28"/>
        </w:rPr>
        <w:t>100804011</w:t>
      </w:r>
      <w:r w:rsidRPr="008912DD">
        <w:rPr>
          <w:rFonts w:ascii="Times New Roman" w:eastAsia="標楷體" w:hAnsi="Times New Roman"/>
          <w:sz w:val="28"/>
          <w:szCs w:val="28"/>
        </w:rPr>
        <w:t>性腺激素釋放素促效劑</w:t>
      </w:r>
      <w:r w:rsidRPr="008912DD">
        <w:rPr>
          <w:rFonts w:ascii="Times New Roman" w:eastAsia="標楷體" w:hAnsi="Times New Roman"/>
          <w:sz w:val="28"/>
          <w:szCs w:val="28"/>
        </w:rPr>
        <w:t>(analogue)</w:t>
      </w:r>
      <w:r w:rsidRPr="008912DD">
        <w:rPr>
          <w:rFonts w:ascii="Times New Roman" w:eastAsia="標楷體" w:hAnsi="Times New Roman"/>
          <w:sz w:val="28"/>
          <w:szCs w:val="28"/>
        </w:rPr>
        <w:t>及拮抗劑</w:t>
      </w:r>
      <w:r w:rsidR="00B65B94" w:rsidRPr="008912DD">
        <w:rPr>
          <w:rFonts w:ascii="Times New Roman" w:eastAsia="標楷體" w:hAnsi="Times New Roman"/>
          <w:sz w:val="28"/>
          <w:szCs w:val="28"/>
        </w:rPr>
        <w:t>(antagonist)</w:t>
      </w:r>
    </w:p>
    <w:p w14:paraId="0FB15487" w14:textId="77777777" w:rsidR="00886B3F" w:rsidRPr="008912DD" w:rsidRDefault="00886B3F" w:rsidP="00B65B94">
      <w:pPr>
        <w:spacing w:line="600" w:lineRule="exact"/>
        <w:ind w:leftChars="118" w:left="283"/>
        <w:rPr>
          <w:rFonts w:ascii="Times New Roman" w:eastAsia="標楷體" w:hAnsi="Times New Roman"/>
          <w:sz w:val="28"/>
          <w:szCs w:val="28"/>
        </w:rPr>
      </w:pPr>
      <w:r w:rsidRPr="008912DD">
        <w:rPr>
          <w:rFonts w:ascii="Times New Roman" w:eastAsia="標楷體" w:hAnsi="Times New Roman"/>
          <w:sz w:val="28"/>
          <w:szCs w:val="28"/>
        </w:rPr>
        <w:t>100804021 Bicalutamide</w:t>
      </w:r>
    </w:p>
    <w:p w14:paraId="210470A6" w14:textId="77777777" w:rsidR="00886B3F" w:rsidRPr="008912DD" w:rsidRDefault="00886B3F" w:rsidP="00B65B94">
      <w:pPr>
        <w:spacing w:line="600" w:lineRule="exact"/>
        <w:ind w:leftChars="118" w:left="283"/>
        <w:rPr>
          <w:rFonts w:ascii="Times New Roman" w:eastAsia="標楷體" w:hAnsi="Times New Roman"/>
          <w:sz w:val="28"/>
          <w:szCs w:val="28"/>
        </w:rPr>
      </w:pPr>
      <w:r w:rsidRPr="008912DD">
        <w:rPr>
          <w:rFonts w:ascii="Times New Roman" w:eastAsia="標楷體" w:hAnsi="Times New Roman"/>
          <w:sz w:val="28"/>
          <w:szCs w:val="28"/>
        </w:rPr>
        <w:t>100804031 Abiraterone(</w:t>
      </w:r>
      <w:r w:rsidRPr="008912DD">
        <w:rPr>
          <w:rFonts w:ascii="Times New Roman" w:eastAsia="標楷體" w:hAnsi="Times New Roman"/>
          <w:sz w:val="28"/>
          <w:szCs w:val="28"/>
        </w:rPr>
        <w:t>如</w:t>
      </w:r>
      <w:r w:rsidRPr="008912DD">
        <w:rPr>
          <w:rFonts w:ascii="Times New Roman" w:eastAsia="標楷體" w:hAnsi="Times New Roman"/>
          <w:sz w:val="28"/>
          <w:szCs w:val="28"/>
        </w:rPr>
        <w:t>Zytiga)</w:t>
      </w:r>
      <w:r w:rsidRPr="008912DD">
        <w:rPr>
          <w:rFonts w:ascii="Times New Roman" w:eastAsia="標楷體" w:hAnsi="Times New Roman"/>
          <w:sz w:val="28"/>
          <w:szCs w:val="28"/>
        </w:rPr>
        <w:t>或</w:t>
      </w:r>
      <w:r w:rsidRPr="008912DD">
        <w:rPr>
          <w:rFonts w:ascii="Times New Roman" w:eastAsia="標楷體" w:hAnsi="Times New Roman"/>
          <w:sz w:val="28"/>
          <w:szCs w:val="28"/>
        </w:rPr>
        <w:t xml:space="preserve"> Enzalutamide(</w:t>
      </w:r>
      <w:r w:rsidRPr="008912DD">
        <w:rPr>
          <w:rFonts w:ascii="Times New Roman" w:eastAsia="標楷體" w:hAnsi="Times New Roman"/>
          <w:sz w:val="28"/>
          <w:szCs w:val="28"/>
        </w:rPr>
        <w:t>如</w:t>
      </w:r>
      <w:r w:rsidR="00B65B94" w:rsidRPr="008912DD">
        <w:rPr>
          <w:rFonts w:ascii="Times New Roman" w:eastAsia="標楷體" w:hAnsi="Times New Roman"/>
          <w:sz w:val="28"/>
          <w:szCs w:val="28"/>
        </w:rPr>
        <w:t>Xtandi)</w:t>
      </w:r>
    </w:p>
    <w:p w14:paraId="42624D39" w14:textId="77777777" w:rsidR="00886B3F" w:rsidRPr="008912DD" w:rsidRDefault="00886B3F" w:rsidP="00B65B94">
      <w:pPr>
        <w:spacing w:line="600" w:lineRule="exact"/>
        <w:ind w:leftChars="118" w:left="283"/>
        <w:rPr>
          <w:rFonts w:ascii="Times New Roman" w:eastAsia="標楷體" w:hAnsi="Times New Roman"/>
          <w:sz w:val="28"/>
          <w:szCs w:val="28"/>
        </w:rPr>
      </w:pPr>
      <w:r w:rsidRPr="008912DD">
        <w:rPr>
          <w:rFonts w:ascii="Times New Roman" w:eastAsia="標楷體" w:hAnsi="Times New Roman"/>
          <w:sz w:val="28"/>
          <w:szCs w:val="28"/>
        </w:rPr>
        <w:t>100804042</w:t>
      </w:r>
      <w:r w:rsidRPr="008912DD">
        <w:rPr>
          <w:rFonts w:ascii="Times New Roman" w:eastAsia="標楷體" w:hAnsi="Times New Roman"/>
          <w:sz w:val="28"/>
          <w:szCs w:val="28"/>
        </w:rPr>
        <w:t>膀胱腫瘤治療</w:t>
      </w:r>
    </w:p>
    <w:p w14:paraId="50395108" w14:textId="77777777" w:rsidR="00886B3F" w:rsidRPr="008912DD" w:rsidRDefault="00886B3F" w:rsidP="00B65B94">
      <w:pPr>
        <w:spacing w:line="600" w:lineRule="exact"/>
        <w:ind w:left="701" w:hangingChars="250" w:hanging="701"/>
        <w:rPr>
          <w:rFonts w:ascii="Times New Roman" w:eastAsia="標楷體" w:hAnsi="Times New Roman"/>
          <w:b/>
          <w:sz w:val="28"/>
          <w:szCs w:val="28"/>
        </w:rPr>
      </w:pPr>
      <w:r w:rsidRPr="008912DD">
        <w:rPr>
          <w:rFonts w:ascii="Times New Roman" w:eastAsia="標楷體" w:hAnsi="Times New Roman"/>
          <w:b/>
          <w:sz w:val="28"/>
          <w:szCs w:val="28"/>
        </w:rPr>
        <w:t>100805</w:t>
      </w:r>
      <w:r w:rsidRPr="008912DD">
        <w:rPr>
          <w:rFonts w:ascii="Times New Roman" w:eastAsia="標楷體" w:hAnsi="Times New Roman"/>
          <w:b/>
          <w:sz w:val="28"/>
          <w:szCs w:val="28"/>
        </w:rPr>
        <w:t>包皮病狀治療</w:t>
      </w:r>
    </w:p>
    <w:p w14:paraId="41E68B21" w14:textId="77777777" w:rsidR="00886B3F" w:rsidRPr="008912DD" w:rsidRDefault="00886B3F" w:rsidP="00B65B94">
      <w:pPr>
        <w:spacing w:line="600" w:lineRule="exact"/>
        <w:ind w:leftChars="118" w:left="283"/>
        <w:rPr>
          <w:rFonts w:ascii="Times New Roman" w:eastAsia="標楷體" w:hAnsi="Times New Roman"/>
          <w:sz w:val="28"/>
          <w:szCs w:val="28"/>
        </w:rPr>
      </w:pPr>
      <w:r w:rsidRPr="008912DD">
        <w:rPr>
          <w:rFonts w:ascii="Times New Roman" w:eastAsia="標楷體" w:hAnsi="Times New Roman"/>
          <w:sz w:val="28"/>
          <w:szCs w:val="28"/>
        </w:rPr>
        <w:t>100805012</w:t>
      </w:r>
      <w:r w:rsidRPr="008912DD">
        <w:rPr>
          <w:rFonts w:ascii="Times New Roman" w:eastAsia="標楷體" w:hAnsi="Times New Roman"/>
          <w:sz w:val="28"/>
          <w:szCs w:val="28"/>
        </w:rPr>
        <w:t>包莖環切術</w:t>
      </w:r>
      <w:r w:rsidRPr="008912DD">
        <w:rPr>
          <w:rFonts w:ascii="Times New Roman" w:eastAsia="標楷體" w:hAnsi="Times New Roman"/>
          <w:sz w:val="28"/>
          <w:szCs w:val="28"/>
        </w:rPr>
        <w:t>(50020C)</w:t>
      </w:r>
    </w:p>
    <w:p w14:paraId="4474480E" w14:textId="77777777" w:rsidR="00886B3F" w:rsidRPr="008912DD" w:rsidRDefault="00886B3F" w:rsidP="00B65B94">
      <w:pPr>
        <w:spacing w:line="600" w:lineRule="exact"/>
        <w:ind w:left="701" w:hangingChars="250" w:hanging="701"/>
        <w:rPr>
          <w:rFonts w:ascii="Times New Roman" w:eastAsia="標楷體" w:hAnsi="Times New Roman"/>
          <w:b/>
          <w:sz w:val="28"/>
          <w:szCs w:val="28"/>
        </w:rPr>
      </w:pPr>
      <w:r w:rsidRPr="008912DD">
        <w:rPr>
          <w:rFonts w:ascii="Times New Roman" w:eastAsia="標楷體" w:hAnsi="Times New Roman"/>
          <w:b/>
          <w:sz w:val="28"/>
          <w:szCs w:val="28"/>
        </w:rPr>
        <w:t>100806</w:t>
      </w:r>
      <w:r w:rsidRPr="008912DD">
        <w:rPr>
          <w:rFonts w:ascii="Times New Roman" w:eastAsia="標楷體" w:hAnsi="Times New Roman"/>
          <w:b/>
          <w:sz w:val="28"/>
          <w:szCs w:val="28"/>
        </w:rPr>
        <w:t>性功能障礙治療</w:t>
      </w:r>
    </w:p>
    <w:p w14:paraId="3BFD1D79" w14:textId="77777777" w:rsidR="00886B3F" w:rsidRPr="008912DD" w:rsidRDefault="00886B3F" w:rsidP="00B65B94">
      <w:pPr>
        <w:spacing w:line="600" w:lineRule="exact"/>
        <w:ind w:leftChars="118" w:left="283"/>
        <w:rPr>
          <w:rFonts w:ascii="Times New Roman" w:eastAsia="標楷體" w:hAnsi="Times New Roman"/>
          <w:sz w:val="28"/>
          <w:szCs w:val="28"/>
        </w:rPr>
      </w:pPr>
      <w:r w:rsidRPr="008912DD">
        <w:rPr>
          <w:rFonts w:ascii="Times New Roman" w:eastAsia="標楷體" w:hAnsi="Times New Roman"/>
          <w:sz w:val="28"/>
          <w:szCs w:val="28"/>
        </w:rPr>
        <w:t>100806011</w:t>
      </w:r>
      <w:r w:rsidRPr="008912DD">
        <w:rPr>
          <w:rFonts w:ascii="Times New Roman" w:eastAsia="標楷體" w:hAnsi="Times New Roman"/>
          <w:sz w:val="28"/>
          <w:szCs w:val="28"/>
        </w:rPr>
        <w:t>前列腺素</w:t>
      </w:r>
      <w:r w:rsidRPr="008912DD">
        <w:rPr>
          <w:rFonts w:ascii="Times New Roman" w:eastAsia="標楷體" w:hAnsi="Times New Roman"/>
          <w:sz w:val="28"/>
          <w:szCs w:val="28"/>
        </w:rPr>
        <w:t>E1 (prostagla</w:t>
      </w:r>
      <w:r w:rsidR="00B65B94" w:rsidRPr="008912DD">
        <w:rPr>
          <w:rFonts w:ascii="Times New Roman" w:eastAsia="標楷體" w:hAnsi="Times New Roman"/>
          <w:sz w:val="28"/>
          <w:szCs w:val="28"/>
        </w:rPr>
        <w:t xml:space="preserve">ndin E1, </w:t>
      </w:r>
      <w:r w:rsidRPr="008912DD">
        <w:rPr>
          <w:rFonts w:ascii="Times New Roman" w:eastAsia="標楷體" w:hAnsi="Times New Roman"/>
          <w:sz w:val="28"/>
          <w:szCs w:val="28"/>
        </w:rPr>
        <w:t>PGE1)</w:t>
      </w:r>
    </w:p>
    <w:p w14:paraId="7860835F" w14:textId="77777777" w:rsidR="00886B3F" w:rsidRPr="008912DD" w:rsidRDefault="00886B3F" w:rsidP="00033568">
      <w:pPr>
        <w:widowControl/>
        <w:spacing w:line="600" w:lineRule="exact"/>
        <w:jc w:val="both"/>
        <w:rPr>
          <w:rFonts w:ascii="Times New Roman" w:eastAsia="微軟正黑體" w:hAnsi="Times New Roman"/>
          <w:sz w:val="26"/>
          <w:szCs w:val="26"/>
        </w:rPr>
      </w:pPr>
      <w:r w:rsidRPr="008912DD">
        <w:rPr>
          <w:rFonts w:ascii="Times New Roman" w:eastAsia="微軟正黑體" w:hAnsi="Times New Roman"/>
          <w:sz w:val="26"/>
          <w:szCs w:val="26"/>
        </w:rPr>
        <w:br w:type="page"/>
      </w:r>
    </w:p>
    <w:p w14:paraId="299CBA3D" w14:textId="77777777" w:rsidR="00886B3F" w:rsidRPr="008912DD" w:rsidRDefault="00886B3F" w:rsidP="00B65B94">
      <w:pPr>
        <w:spacing w:line="600" w:lineRule="exact"/>
        <w:ind w:left="701" w:hangingChars="250" w:hanging="701"/>
        <w:jc w:val="both"/>
        <w:rPr>
          <w:rFonts w:ascii="Times New Roman" w:eastAsia="標楷體" w:hAnsi="Times New Roman"/>
          <w:b/>
          <w:sz w:val="28"/>
          <w:szCs w:val="28"/>
        </w:rPr>
      </w:pPr>
      <w:r w:rsidRPr="008912DD">
        <w:rPr>
          <w:rFonts w:ascii="Times New Roman" w:eastAsia="標楷體" w:hAnsi="Times New Roman"/>
          <w:b/>
          <w:sz w:val="28"/>
          <w:szCs w:val="28"/>
        </w:rPr>
        <w:lastRenderedPageBreak/>
        <w:t>100801</w:t>
      </w:r>
      <w:r w:rsidRPr="008912DD">
        <w:rPr>
          <w:rFonts w:ascii="Times New Roman" w:eastAsia="標楷體" w:hAnsi="Times New Roman"/>
          <w:b/>
          <w:sz w:val="28"/>
          <w:szCs w:val="28"/>
        </w:rPr>
        <w:t>前列腺</w:t>
      </w:r>
      <w:r w:rsidRPr="008912DD">
        <w:rPr>
          <w:rFonts w:ascii="Times New Roman" w:eastAsia="標楷體" w:hAnsi="Times New Roman"/>
          <w:b/>
          <w:sz w:val="28"/>
          <w:szCs w:val="28"/>
        </w:rPr>
        <w:t>(</w:t>
      </w:r>
      <w:r w:rsidRPr="008912DD">
        <w:rPr>
          <w:rFonts w:ascii="Times New Roman" w:eastAsia="標楷體" w:hAnsi="Times New Roman"/>
          <w:b/>
          <w:sz w:val="28"/>
          <w:szCs w:val="28"/>
        </w:rPr>
        <w:t>攝護腺</w:t>
      </w:r>
      <w:r w:rsidRPr="008912DD">
        <w:rPr>
          <w:rFonts w:ascii="Times New Roman" w:eastAsia="標楷體" w:hAnsi="Times New Roman"/>
          <w:b/>
          <w:sz w:val="28"/>
          <w:szCs w:val="28"/>
        </w:rPr>
        <w:t>)</w:t>
      </w:r>
      <w:r w:rsidRPr="008912DD">
        <w:rPr>
          <w:rFonts w:ascii="Times New Roman" w:eastAsia="標楷體" w:hAnsi="Times New Roman"/>
          <w:b/>
          <w:sz w:val="28"/>
          <w:szCs w:val="28"/>
        </w:rPr>
        <w:t>治療</w:t>
      </w:r>
      <w:r w:rsidR="00F02907" w:rsidRPr="008912DD">
        <w:rPr>
          <w:rFonts w:ascii="Times New Roman" w:eastAsia="標楷體" w:hAnsi="Times New Roman"/>
          <w:sz w:val="28"/>
          <w:szCs w:val="28"/>
        </w:rPr>
        <w:t>(106/6/1)</w:t>
      </w:r>
    </w:p>
    <w:p w14:paraId="7CA19132" w14:textId="77777777" w:rsidR="00886B3F" w:rsidRPr="008912DD" w:rsidRDefault="00886B3F" w:rsidP="00B65B94">
      <w:pPr>
        <w:spacing w:line="600" w:lineRule="exact"/>
        <w:ind w:left="1415" w:hangingChars="505" w:hanging="1415"/>
        <w:jc w:val="both"/>
        <w:rPr>
          <w:rFonts w:ascii="Times New Roman" w:eastAsia="標楷體" w:hAnsi="Times New Roman"/>
          <w:sz w:val="28"/>
          <w:szCs w:val="28"/>
        </w:rPr>
      </w:pPr>
      <w:r w:rsidRPr="008912DD">
        <w:rPr>
          <w:rFonts w:ascii="Times New Roman" w:eastAsia="標楷體" w:hAnsi="Times New Roman"/>
          <w:b/>
          <w:sz w:val="28"/>
          <w:szCs w:val="28"/>
        </w:rPr>
        <w:t>100801012</w:t>
      </w:r>
      <w:r w:rsidR="008C70A2" w:rsidRPr="008912DD">
        <w:rPr>
          <w:rFonts w:ascii="Times New Roman" w:eastAsia="標楷體" w:hAnsi="Times New Roman"/>
          <w:b/>
          <w:sz w:val="28"/>
          <w:szCs w:val="28"/>
        </w:rPr>
        <w:t>前列腺</w:t>
      </w:r>
      <w:r w:rsidR="008C70A2" w:rsidRPr="008912DD">
        <w:rPr>
          <w:rFonts w:ascii="Times New Roman" w:eastAsia="標楷體" w:hAnsi="Times New Roman"/>
          <w:b/>
          <w:sz w:val="28"/>
          <w:szCs w:val="28"/>
        </w:rPr>
        <w:t>(</w:t>
      </w:r>
      <w:r w:rsidR="008C70A2" w:rsidRPr="008912DD">
        <w:rPr>
          <w:rFonts w:ascii="Times New Roman" w:eastAsia="標楷體" w:hAnsi="Times New Roman"/>
          <w:b/>
          <w:sz w:val="28"/>
          <w:szCs w:val="28"/>
        </w:rPr>
        <w:t>攝護腺</w:t>
      </w:r>
      <w:r w:rsidR="008C70A2" w:rsidRPr="008912DD">
        <w:rPr>
          <w:rFonts w:ascii="Times New Roman" w:eastAsia="標楷體" w:hAnsi="Times New Roman"/>
          <w:b/>
          <w:sz w:val="28"/>
          <w:szCs w:val="28"/>
        </w:rPr>
        <w:t>)</w:t>
      </w:r>
      <w:r w:rsidR="008C70A2" w:rsidRPr="008912DD">
        <w:rPr>
          <w:rFonts w:ascii="Times New Roman" w:eastAsia="標楷體" w:hAnsi="Times New Roman"/>
          <w:b/>
          <w:sz w:val="28"/>
          <w:szCs w:val="28"/>
        </w:rPr>
        <w:t>切除術</w:t>
      </w:r>
      <w:r w:rsidR="008C70A2" w:rsidRPr="008912DD">
        <w:rPr>
          <w:rFonts w:ascii="Times New Roman" w:eastAsia="標楷體" w:hAnsi="Times New Roman"/>
          <w:sz w:val="28"/>
          <w:szCs w:val="28"/>
        </w:rPr>
        <w:t>(79404B</w:t>
      </w:r>
      <w:r w:rsidR="008C70A2" w:rsidRPr="008912DD">
        <w:rPr>
          <w:rFonts w:ascii="Times New Roman" w:eastAsia="標楷體" w:hAnsi="Times New Roman"/>
          <w:sz w:val="28"/>
          <w:szCs w:val="28"/>
        </w:rPr>
        <w:t>、</w:t>
      </w:r>
      <w:r w:rsidR="008C70A2" w:rsidRPr="008912DD">
        <w:rPr>
          <w:rFonts w:ascii="Times New Roman" w:eastAsia="標楷體" w:hAnsi="Times New Roman"/>
          <w:sz w:val="28"/>
          <w:szCs w:val="28"/>
        </w:rPr>
        <w:t>79405B</w:t>
      </w:r>
      <w:r w:rsidR="008C70A2" w:rsidRPr="008912DD">
        <w:rPr>
          <w:rFonts w:ascii="Times New Roman" w:eastAsia="標楷體" w:hAnsi="Times New Roman"/>
          <w:sz w:val="28"/>
          <w:szCs w:val="28"/>
        </w:rPr>
        <w:t>、</w:t>
      </w:r>
      <w:r w:rsidR="008C70A2" w:rsidRPr="008912DD">
        <w:rPr>
          <w:rFonts w:ascii="Times New Roman" w:eastAsia="標楷體" w:hAnsi="Times New Roman"/>
          <w:sz w:val="28"/>
          <w:szCs w:val="28"/>
        </w:rPr>
        <w:t>79406B</w:t>
      </w:r>
      <w:r w:rsidR="008C70A2" w:rsidRPr="008912DD">
        <w:rPr>
          <w:rFonts w:ascii="Times New Roman" w:eastAsia="標楷體" w:hAnsi="Times New Roman"/>
          <w:sz w:val="28"/>
          <w:szCs w:val="28"/>
        </w:rPr>
        <w:t>、</w:t>
      </w:r>
      <w:r w:rsidR="008C70A2" w:rsidRPr="008912DD">
        <w:rPr>
          <w:rFonts w:ascii="Times New Roman" w:eastAsia="標楷體" w:hAnsi="Times New Roman"/>
          <w:sz w:val="28"/>
          <w:szCs w:val="28"/>
        </w:rPr>
        <w:t>79411B</w:t>
      </w:r>
      <w:r w:rsidR="008C70A2" w:rsidRPr="008912DD">
        <w:rPr>
          <w:rFonts w:ascii="Times New Roman" w:eastAsia="標楷體" w:hAnsi="Times New Roman"/>
          <w:sz w:val="28"/>
          <w:szCs w:val="28"/>
        </w:rPr>
        <w:t>、</w:t>
      </w:r>
      <w:r w:rsidR="008C70A2" w:rsidRPr="008912DD">
        <w:rPr>
          <w:rFonts w:ascii="Times New Roman" w:eastAsia="標楷體" w:hAnsi="Times New Roman"/>
          <w:sz w:val="28"/>
          <w:szCs w:val="28"/>
        </w:rPr>
        <w:t>79412B</w:t>
      </w:r>
      <w:r w:rsidR="008C70A2" w:rsidRPr="008912DD">
        <w:rPr>
          <w:rFonts w:ascii="Times New Roman" w:eastAsia="標楷體" w:hAnsi="Times New Roman"/>
          <w:sz w:val="28"/>
          <w:szCs w:val="28"/>
        </w:rPr>
        <w:t>、</w:t>
      </w:r>
      <w:r w:rsidR="008C70A2" w:rsidRPr="008912DD">
        <w:rPr>
          <w:rFonts w:ascii="Times New Roman" w:eastAsia="標楷體" w:hAnsi="Times New Roman"/>
          <w:sz w:val="28"/>
          <w:szCs w:val="28"/>
        </w:rPr>
        <w:t>79413B</w:t>
      </w:r>
      <w:r w:rsidR="008C70A2" w:rsidRPr="008912DD">
        <w:rPr>
          <w:rFonts w:ascii="Times New Roman" w:eastAsia="標楷體" w:hAnsi="Times New Roman"/>
          <w:sz w:val="28"/>
          <w:szCs w:val="28"/>
        </w:rPr>
        <w:t>、</w:t>
      </w:r>
      <w:r w:rsidR="008C70A2" w:rsidRPr="008912DD">
        <w:rPr>
          <w:rFonts w:ascii="Times New Roman" w:eastAsia="標楷體" w:hAnsi="Times New Roman"/>
          <w:sz w:val="28"/>
          <w:szCs w:val="28"/>
        </w:rPr>
        <w:t>79414B</w:t>
      </w:r>
      <w:r w:rsidR="008C70A2" w:rsidRPr="008912DD">
        <w:rPr>
          <w:rFonts w:ascii="Times New Roman" w:eastAsia="標楷體" w:hAnsi="Times New Roman"/>
          <w:sz w:val="28"/>
          <w:szCs w:val="28"/>
        </w:rPr>
        <w:t>、</w:t>
      </w:r>
      <w:r w:rsidR="008C70A2" w:rsidRPr="008912DD">
        <w:rPr>
          <w:rFonts w:ascii="Times New Roman" w:eastAsia="標楷體" w:hAnsi="Times New Roman"/>
          <w:sz w:val="28"/>
          <w:szCs w:val="28"/>
        </w:rPr>
        <w:t>79415B)</w:t>
      </w:r>
      <w:r w:rsidR="00B65B94" w:rsidRPr="008912DD">
        <w:rPr>
          <w:rFonts w:ascii="Times New Roman" w:eastAsia="標楷體" w:hAnsi="Times New Roman" w:hint="eastAsia"/>
          <w:sz w:val="28"/>
          <w:szCs w:val="28"/>
        </w:rPr>
        <w:t>：</w:t>
      </w:r>
      <w:r w:rsidR="00B65B94" w:rsidRPr="008912DD">
        <w:rPr>
          <w:rFonts w:ascii="Times New Roman" w:eastAsia="標楷體" w:hAnsi="Times New Roman"/>
          <w:sz w:val="28"/>
          <w:szCs w:val="28"/>
        </w:rPr>
        <w:t xml:space="preserve">(102/3/1)(106/6/1) </w:t>
      </w:r>
      <w:r w:rsidR="008C70A2" w:rsidRPr="008912DD">
        <w:rPr>
          <w:rFonts w:ascii="Times New Roman" w:eastAsia="標楷體" w:hAnsi="Times New Roman"/>
          <w:sz w:val="28"/>
          <w:szCs w:val="28"/>
        </w:rPr>
        <w:t>(106/12/1)</w:t>
      </w:r>
    </w:p>
    <w:p w14:paraId="5D4C1F9A" w14:textId="77777777" w:rsidR="00886B3F" w:rsidRPr="008912DD" w:rsidRDefault="00886B3F" w:rsidP="00B65B94">
      <w:pPr>
        <w:spacing w:line="600" w:lineRule="exact"/>
        <w:ind w:left="1700" w:hangingChars="607" w:hanging="1700"/>
        <w:jc w:val="both"/>
        <w:rPr>
          <w:rFonts w:ascii="Times New Roman" w:eastAsia="標楷體" w:hAnsi="Times New Roman"/>
          <w:sz w:val="28"/>
          <w:szCs w:val="28"/>
        </w:rPr>
      </w:pPr>
      <w:r w:rsidRPr="008912DD">
        <w:rPr>
          <w:rFonts w:ascii="Times New Roman" w:eastAsia="標楷體" w:hAnsi="Times New Roman"/>
          <w:sz w:val="28"/>
          <w:szCs w:val="28"/>
        </w:rPr>
        <w:t>100801012-01</w:t>
      </w:r>
      <w:r w:rsidRPr="008912DD">
        <w:rPr>
          <w:rFonts w:ascii="Times New Roman" w:eastAsia="標楷體" w:hAnsi="Times New Roman"/>
          <w:sz w:val="28"/>
          <w:szCs w:val="28"/>
        </w:rPr>
        <w:t>必須附病理報告，報告內容必須含組織之重量，作為支付之依據。</w:t>
      </w:r>
      <w:r w:rsidRPr="008912DD">
        <w:rPr>
          <w:rFonts w:ascii="Times New Roman" w:eastAsia="標楷體" w:hAnsi="Times New Roman"/>
          <w:sz w:val="28"/>
          <w:szCs w:val="28"/>
        </w:rPr>
        <w:t>(97/5/1)</w:t>
      </w:r>
    </w:p>
    <w:p w14:paraId="4C653B46" w14:textId="77777777" w:rsidR="00886B3F" w:rsidRPr="008912DD" w:rsidRDefault="00886B3F" w:rsidP="00B65B94">
      <w:pPr>
        <w:spacing w:line="600" w:lineRule="exact"/>
        <w:ind w:left="1700" w:hangingChars="607" w:hanging="1700"/>
        <w:jc w:val="both"/>
        <w:rPr>
          <w:rFonts w:ascii="Times New Roman" w:eastAsia="標楷體" w:hAnsi="Times New Roman"/>
          <w:sz w:val="28"/>
          <w:szCs w:val="28"/>
        </w:rPr>
      </w:pPr>
      <w:r w:rsidRPr="008912DD">
        <w:rPr>
          <w:rFonts w:ascii="Times New Roman" w:eastAsia="標楷體" w:hAnsi="Times New Roman"/>
          <w:sz w:val="28"/>
          <w:szCs w:val="28"/>
        </w:rPr>
        <w:t>100801012-02</w:t>
      </w:r>
      <w:r w:rsidRPr="008912DD">
        <w:rPr>
          <w:rFonts w:ascii="Times New Roman" w:eastAsia="標楷體" w:hAnsi="Times New Roman"/>
          <w:sz w:val="28"/>
          <w:szCs w:val="28"/>
        </w:rPr>
        <w:t>尿道切開、恥骨上膀胱造口：均不得另行申報。</w:t>
      </w:r>
      <w:r w:rsidRPr="008912DD">
        <w:rPr>
          <w:rFonts w:ascii="Times New Roman" w:eastAsia="標楷體" w:hAnsi="Times New Roman"/>
          <w:sz w:val="28"/>
          <w:szCs w:val="28"/>
        </w:rPr>
        <w:t>(102/3/1)</w:t>
      </w:r>
    </w:p>
    <w:p w14:paraId="629FCE95" w14:textId="77777777" w:rsidR="00886B3F" w:rsidRPr="008912DD" w:rsidRDefault="00886B3F" w:rsidP="00B65B94">
      <w:pPr>
        <w:spacing w:line="600" w:lineRule="exact"/>
        <w:ind w:left="1700" w:hangingChars="607" w:hanging="1700"/>
        <w:jc w:val="both"/>
        <w:rPr>
          <w:rFonts w:ascii="Times New Roman" w:eastAsia="標楷體" w:hAnsi="Times New Roman"/>
          <w:sz w:val="28"/>
          <w:szCs w:val="28"/>
        </w:rPr>
      </w:pPr>
      <w:r w:rsidRPr="008912DD">
        <w:rPr>
          <w:rFonts w:ascii="Times New Roman" w:eastAsia="標楷體" w:hAnsi="Times New Roman"/>
          <w:sz w:val="28"/>
          <w:szCs w:val="28"/>
        </w:rPr>
        <w:t>100801012-03</w:t>
      </w:r>
      <w:r w:rsidRPr="008912DD">
        <w:rPr>
          <w:rFonts w:ascii="Times New Roman" w:eastAsia="標楷體" w:hAnsi="Times New Roman"/>
          <w:sz w:val="28"/>
          <w:szCs w:val="28"/>
        </w:rPr>
        <w:t>術中使用之沖洗液不得另行申報。</w:t>
      </w:r>
    </w:p>
    <w:p w14:paraId="27C52863" w14:textId="77777777" w:rsidR="00886B3F" w:rsidRPr="008912DD" w:rsidRDefault="00886B3F" w:rsidP="00B65B94">
      <w:pPr>
        <w:spacing w:line="600" w:lineRule="exact"/>
        <w:ind w:left="1700" w:hangingChars="607" w:hanging="1700"/>
        <w:jc w:val="both"/>
        <w:rPr>
          <w:rFonts w:ascii="Times New Roman" w:eastAsia="標楷體" w:hAnsi="Times New Roman"/>
          <w:sz w:val="28"/>
          <w:szCs w:val="28"/>
        </w:rPr>
      </w:pPr>
      <w:r w:rsidRPr="008912DD">
        <w:rPr>
          <w:rFonts w:ascii="Times New Roman" w:eastAsia="標楷體" w:hAnsi="Times New Roman"/>
          <w:sz w:val="28"/>
          <w:szCs w:val="28"/>
        </w:rPr>
        <w:t>100801012-04</w:t>
      </w:r>
      <w:r w:rsidRPr="008912DD">
        <w:rPr>
          <w:rFonts w:ascii="Times New Roman" w:eastAsia="標楷體" w:hAnsi="Times New Roman"/>
          <w:sz w:val="28"/>
          <w:szCs w:val="28"/>
        </w:rPr>
        <w:t>術後再出血造成阻塞，如需用膀胱鏡清血塊或再止血，以</w:t>
      </w:r>
      <w:r w:rsidRPr="008912DD">
        <w:rPr>
          <w:rFonts w:ascii="Times New Roman" w:eastAsia="標楷體" w:hAnsi="Times New Roman"/>
          <w:sz w:val="28"/>
          <w:szCs w:val="28"/>
        </w:rPr>
        <w:t>78026C</w:t>
      </w:r>
      <w:r w:rsidRPr="008912DD">
        <w:rPr>
          <w:rFonts w:ascii="Times New Roman" w:eastAsia="標楷體" w:hAnsi="Times New Roman"/>
          <w:sz w:val="28"/>
          <w:szCs w:val="28"/>
        </w:rPr>
        <w:t>項申報，若為同一醫院或同次住院依全民健康保險醫療服務給付項目及支付標準第二部第二章第七節手術通則規定辦理。</w:t>
      </w:r>
      <w:r w:rsidRPr="008912DD">
        <w:rPr>
          <w:rFonts w:ascii="Times New Roman" w:eastAsia="標楷體" w:hAnsi="Times New Roman"/>
          <w:sz w:val="28"/>
          <w:szCs w:val="28"/>
        </w:rPr>
        <w:t>(102/3/1)</w:t>
      </w:r>
    </w:p>
    <w:p w14:paraId="51AB13EA" w14:textId="77777777" w:rsidR="00886B3F" w:rsidRPr="008912DD" w:rsidRDefault="00886B3F" w:rsidP="00B65B94">
      <w:pPr>
        <w:spacing w:line="600" w:lineRule="exact"/>
        <w:ind w:left="1700" w:hangingChars="607" w:hanging="1700"/>
        <w:jc w:val="both"/>
        <w:rPr>
          <w:rFonts w:ascii="Times New Roman" w:eastAsia="標楷體" w:hAnsi="Times New Roman"/>
          <w:sz w:val="28"/>
          <w:szCs w:val="28"/>
        </w:rPr>
      </w:pPr>
      <w:r w:rsidRPr="008912DD">
        <w:rPr>
          <w:rFonts w:ascii="Times New Roman" w:eastAsia="標楷體" w:hAnsi="Times New Roman"/>
          <w:sz w:val="28"/>
          <w:szCs w:val="28"/>
        </w:rPr>
        <w:t>100801012-05</w:t>
      </w:r>
      <w:r w:rsidRPr="008912DD">
        <w:rPr>
          <w:rFonts w:ascii="Times New Roman" w:eastAsia="標楷體" w:hAnsi="Times New Roman"/>
          <w:sz w:val="28"/>
          <w:szCs w:val="28"/>
        </w:rPr>
        <w:t>切除之組織重量小於</w:t>
      </w:r>
      <w:r w:rsidRPr="008912DD">
        <w:rPr>
          <w:rFonts w:ascii="Times New Roman" w:eastAsia="標楷體" w:hAnsi="Times New Roman"/>
          <w:sz w:val="28"/>
          <w:szCs w:val="28"/>
        </w:rPr>
        <w:t>5</w:t>
      </w:r>
      <w:r w:rsidRPr="008912DD">
        <w:rPr>
          <w:rFonts w:ascii="Times New Roman" w:eastAsia="標楷體" w:hAnsi="Times New Roman"/>
          <w:sz w:val="28"/>
          <w:szCs w:val="28"/>
        </w:rPr>
        <w:t>公克，以經尿道前列腺切片術</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79407C</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支付。</w:t>
      </w:r>
      <w:r w:rsidRPr="008912DD">
        <w:rPr>
          <w:rFonts w:ascii="Times New Roman" w:eastAsia="標楷體" w:hAnsi="Times New Roman"/>
          <w:sz w:val="28"/>
          <w:szCs w:val="28"/>
        </w:rPr>
        <w:t>(97/5/1)</w:t>
      </w:r>
    </w:p>
    <w:p w14:paraId="2B27C975" w14:textId="77777777" w:rsidR="00886B3F" w:rsidRPr="008912DD" w:rsidRDefault="00886B3F" w:rsidP="00B65B94">
      <w:pPr>
        <w:spacing w:line="600" w:lineRule="exact"/>
        <w:ind w:left="1700" w:hangingChars="607" w:hanging="1700"/>
        <w:jc w:val="both"/>
        <w:rPr>
          <w:rFonts w:ascii="Times New Roman" w:eastAsia="標楷體" w:hAnsi="Times New Roman"/>
          <w:sz w:val="28"/>
          <w:szCs w:val="28"/>
        </w:rPr>
      </w:pPr>
      <w:r w:rsidRPr="008912DD">
        <w:rPr>
          <w:rFonts w:ascii="Times New Roman" w:eastAsia="標楷體" w:hAnsi="Times New Roman"/>
          <w:sz w:val="28"/>
          <w:szCs w:val="28"/>
        </w:rPr>
        <w:t>100801012-06</w:t>
      </w:r>
      <w:r w:rsidRPr="008912DD">
        <w:rPr>
          <w:rFonts w:ascii="Times New Roman" w:eastAsia="標楷體" w:hAnsi="Times New Roman"/>
          <w:sz w:val="28"/>
          <w:szCs w:val="28"/>
        </w:rPr>
        <w:t>病人在手術後若情況穩定</w:t>
      </w:r>
      <w:r w:rsidRPr="008912DD">
        <w:rPr>
          <w:rFonts w:ascii="Times New Roman" w:eastAsia="標楷體" w:hAnsi="Times New Roman"/>
          <w:sz w:val="28"/>
          <w:szCs w:val="28"/>
        </w:rPr>
        <w:t>(</w:t>
      </w:r>
      <w:r w:rsidRPr="008912DD">
        <w:rPr>
          <w:rFonts w:ascii="Times New Roman" w:eastAsia="標楷體" w:hAnsi="Times New Roman"/>
          <w:sz w:val="28"/>
          <w:szCs w:val="28"/>
        </w:rPr>
        <w:t>如沒有嚴重血尿或感染</w:t>
      </w:r>
      <w:r w:rsidRPr="008912DD">
        <w:rPr>
          <w:rFonts w:ascii="Times New Roman" w:eastAsia="標楷體" w:hAnsi="Times New Roman"/>
          <w:sz w:val="28"/>
          <w:szCs w:val="28"/>
        </w:rPr>
        <w:t>)</w:t>
      </w:r>
      <w:r w:rsidRPr="008912DD">
        <w:rPr>
          <w:rFonts w:ascii="Times New Roman" w:eastAsia="標楷體" w:hAnsi="Times New Roman"/>
          <w:sz w:val="28"/>
          <w:szCs w:val="28"/>
        </w:rPr>
        <w:t>，在某些特定情況下</w:t>
      </w:r>
      <w:r w:rsidRPr="008912DD">
        <w:rPr>
          <w:rFonts w:ascii="Times New Roman" w:eastAsia="標楷體" w:hAnsi="Times New Roman"/>
          <w:sz w:val="28"/>
          <w:szCs w:val="28"/>
        </w:rPr>
        <w:t>(</w:t>
      </w:r>
      <w:r w:rsidRPr="008912DD">
        <w:rPr>
          <w:rFonts w:ascii="Times New Roman" w:eastAsia="標楷體" w:hAnsi="Times New Roman"/>
          <w:sz w:val="28"/>
          <w:szCs w:val="28"/>
        </w:rPr>
        <w:t>如合併神經性膀胱或慢性尿滯留</w:t>
      </w:r>
      <w:r w:rsidRPr="008912DD">
        <w:rPr>
          <w:rFonts w:ascii="Times New Roman" w:eastAsia="標楷體" w:hAnsi="Times New Roman"/>
          <w:sz w:val="28"/>
          <w:szCs w:val="28"/>
        </w:rPr>
        <w:t>)</w:t>
      </w:r>
      <w:r w:rsidRPr="008912DD">
        <w:rPr>
          <w:rFonts w:ascii="Times New Roman" w:eastAsia="標楷體" w:hAnsi="Times New Roman"/>
          <w:sz w:val="28"/>
          <w:szCs w:val="28"/>
        </w:rPr>
        <w:t>，病人得帶尿管或膀胱造廔回家。</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306851FD" w14:textId="77777777" w:rsidR="00886B3F" w:rsidRPr="008912DD" w:rsidRDefault="00886B3F" w:rsidP="00B65B94">
      <w:pPr>
        <w:spacing w:line="600" w:lineRule="exact"/>
        <w:ind w:left="1700" w:hangingChars="607" w:hanging="1700"/>
        <w:jc w:val="both"/>
        <w:rPr>
          <w:rFonts w:ascii="Times New Roman" w:eastAsia="標楷體" w:hAnsi="Times New Roman"/>
          <w:sz w:val="28"/>
          <w:szCs w:val="28"/>
        </w:rPr>
      </w:pPr>
      <w:r w:rsidRPr="008912DD">
        <w:rPr>
          <w:rFonts w:ascii="Times New Roman" w:eastAsia="標楷體" w:hAnsi="Times New Roman"/>
          <w:sz w:val="28"/>
          <w:szCs w:val="28"/>
        </w:rPr>
        <w:t>100801012-07</w:t>
      </w:r>
      <w:r w:rsidRPr="008912DD">
        <w:rPr>
          <w:rFonts w:ascii="Times New Roman" w:eastAsia="標楷體" w:hAnsi="Times New Roman"/>
          <w:sz w:val="28"/>
          <w:szCs w:val="28"/>
        </w:rPr>
        <w:t>病人以健保身分住院接受前列腺雷射手術</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屬</w:t>
      </w:r>
      <w:r w:rsidRPr="008912DD">
        <w:rPr>
          <w:rFonts w:ascii="Times New Roman" w:eastAsia="標楷體" w:hAnsi="Times New Roman"/>
          <w:sz w:val="28"/>
          <w:szCs w:val="28"/>
        </w:rPr>
        <w:t>HTA</w:t>
      </w:r>
      <w:r w:rsidRPr="008912DD">
        <w:rPr>
          <w:rFonts w:ascii="Times New Roman" w:eastAsia="標楷體" w:hAnsi="Times New Roman"/>
          <w:sz w:val="28"/>
          <w:szCs w:val="28"/>
        </w:rPr>
        <w:t>項目</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，不得同時申報</w:t>
      </w:r>
      <w:r w:rsidRPr="008912DD">
        <w:rPr>
          <w:rFonts w:ascii="Times New Roman" w:eastAsia="標楷體" w:hAnsi="Times New Roman"/>
          <w:sz w:val="28"/>
          <w:szCs w:val="28"/>
        </w:rPr>
        <w:t>TURP</w:t>
      </w:r>
      <w:r w:rsidRPr="008912DD">
        <w:rPr>
          <w:rFonts w:ascii="Times New Roman" w:eastAsia="標楷體" w:hAnsi="Times New Roman"/>
          <w:sz w:val="28"/>
          <w:szCs w:val="28"/>
        </w:rPr>
        <w:t>，</w:t>
      </w:r>
      <w:r w:rsidRPr="008912DD">
        <w:rPr>
          <w:rFonts w:ascii="Times New Roman" w:eastAsia="標楷體" w:hAnsi="Times New Roman"/>
          <w:sz w:val="28"/>
          <w:szCs w:val="28"/>
        </w:rPr>
        <w:t>TUIP</w:t>
      </w:r>
      <w:r w:rsidRPr="008912DD">
        <w:rPr>
          <w:rFonts w:ascii="Times New Roman" w:eastAsia="標楷體" w:hAnsi="Times New Roman"/>
          <w:sz w:val="28"/>
          <w:szCs w:val="28"/>
        </w:rPr>
        <w:t>，</w:t>
      </w:r>
      <w:r w:rsidRPr="008912DD">
        <w:rPr>
          <w:rFonts w:ascii="Times New Roman" w:eastAsia="標楷體" w:hAnsi="Times New Roman"/>
          <w:sz w:val="28"/>
          <w:szCs w:val="28"/>
        </w:rPr>
        <w:t xml:space="preserve"> TURBN</w:t>
      </w:r>
      <w:r w:rsidRPr="008912DD">
        <w:rPr>
          <w:rFonts w:ascii="Times New Roman" w:eastAsia="標楷體" w:hAnsi="Times New Roman"/>
          <w:sz w:val="28"/>
          <w:szCs w:val="28"/>
        </w:rPr>
        <w:t>，</w:t>
      </w:r>
      <w:r w:rsidR="005E147B" w:rsidRPr="008912DD">
        <w:rPr>
          <w:rFonts w:ascii="Times New Roman" w:hAnsi="Times New Roman"/>
          <w:noProof/>
          <w:sz w:val="28"/>
          <w:szCs w:val="28"/>
        </w:rPr>
        <mc:AlternateContent>
          <mc:Choice Requires="wps">
            <w:drawing>
              <wp:anchor distT="0" distB="0" distL="114300" distR="114300" simplePos="0" relativeHeight="251684864" behindDoc="0" locked="0" layoutInCell="1" allowOverlap="1" wp14:anchorId="02F48E75" wp14:editId="7B09D712">
                <wp:simplePos x="0" y="0"/>
                <wp:positionH relativeFrom="column">
                  <wp:posOffset>754380</wp:posOffset>
                </wp:positionH>
                <wp:positionV relativeFrom="paragraph">
                  <wp:posOffset>8110220</wp:posOffset>
                </wp:positionV>
                <wp:extent cx="5897880" cy="1005840"/>
                <wp:effectExtent l="0" t="0" r="26670" b="22860"/>
                <wp:wrapNone/>
                <wp:docPr id="14"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97880" cy="1005840"/>
                        </a:xfrm>
                        <a:prstGeom prst="rect">
                          <a:avLst/>
                        </a:prstGeom>
                        <a:noFill/>
                        <a:ln w="127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
            <w:pict>
              <v:rect w14:anchorId="24862A6C" id="矩形 2" o:spid="_x0000_s1026" style="position:absolute;margin-left:59.4pt;margin-top:638.6pt;width:464.4pt;height:79.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" filled="f" strokecolor="#c00000" strokeweight="1pt">
                <v:path arrowok="t"/>
              </v:rect>
            </w:pict>
          </mc:Fallback>
        </mc:AlternateContent>
      </w:r>
      <w:r w:rsidRPr="008912DD">
        <w:rPr>
          <w:rFonts w:ascii="Times New Roman" w:eastAsia="標楷體" w:hAnsi="Times New Roman"/>
          <w:sz w:val="28"/>
          <w:szCs w:val="28"/>
        </w:rPr>
        <w:t>or bipolar TURP</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2D1E3180" w14:textId="77777777" w:rsidR="00886B3F" w:rsidRPr="008912DD" w:rsidRDefault="00886B3F" w:rsidP="00B65B94">
      <w:pPr>
        <w:spacing w:line="600" w:lineRule="exact"/>
        <w:ind w:left="1700" w:hangingChars="607" w:hanging="1700"/>
        <w:jc w:val="both"/>
        <w:rPr>
          <w:rFonts w:ascii="Times New Roman" w:eastAsia="標楷體" w:hAnsi="Times New Roman"/>
          <w:sz w:val="28"/>
          <w:szCs w:val="28"/>
        </w:rPr>
      </w:pPr>
      <w:r w:rsidRPr="008912DD">
        <w:rPr>
          <w:rFonts w:ascii="Times New Roman" w:eastAsia="標楷體" w:hAnsi="Times New Roman"/>
          <w:sz w:val="28"/>
          <w:szCs w:val="28"/>
        </w:rPr>
        <w:t xml:space="preserve">100801012-08 BPH </w:t>
      </w:r>
      <w:r w:rsidRPr="008912DD">
        <w:rPr>
          <w:rFonts w:ascii="Times New Roman" w:eastAsia="標楷體" w:hAnsi="Times New Roman"/>
          <w:sz w:val="28"/>
          <w:szCs w:val="28"/>
        </w:rPr>
        <w:t>同時併有明顯尿道狹窄時，可視病歷記錄得另行申報尿道切開術，並依全民健康保險醫療服務給付項目及支付標準第二部第二章第七節手術通則六之規定辦理。</w:t>
      </w:r>
      <w:r w:rsidRPr="008912DD">
        <w:rPr>
          <w:rFonts w:ascii="Times New Roman" w:eastAsia="標楷體" w:hAnsi="Times New Roman"/>
          <w:sz w:val="28"/>
          <w:szCs w:val="28"/>
        </w:rPr>
        <w:t>(102/3/1)</w:t>
      </w:r>
    </w:p>
    <w:p w14:paraId="7A5DC620" w14:textId="77777777" w:rsidR="00886B3F" w:rsidRPr="008912DD" w:rsidRDefault="00886B3F" w:rsidP="00B65B94">
      <w:pPr>
        <w:spacing w:line="600" w:lineRule="exact"/>
        <w:ind w:left="1700" w:hangingChars="607" w:hanging="1700"/>
        <w:jc w:val="both"/>
        <w:rPr>
          <w:rFonts w:ascii="Times New Roman" w:eastAsia="標楷體" w:hAnsi="Times New Roman"/>
          <w:sz w:val="28"/>
          <w:szCs w:val="28"/>
        </w:rPr>
      </w:pPr>
      <w:r w:rsidRPr="008912DD">
        <w:rPr>
          <w:rFonts w:ascii="Times New Roman" w:eastAsia="標楷體" w:hAnsi="Times New Roman"/>
          <w:sz w:val="28"/>
          <w:szCs w:val="28"/>
        </w:rPr>
        <w:lastRenderedPageBreak/>
        <w:t>100801012-09</w:t>
      </w:r>
      <w:r w:rsidRPr="008912DD">
        <w:rPr>
          <w:rFonts w:ascii="Times New Roman" w:eastAsia="標楷體" w:hAnsi="Times New Roman"/>
          <w:sz w:val="28"/>
          <w:szCs w:val="28"/>
        </w:rPr>
        <w:t>若病人同時有膀胱結石而接受經尿道膀胱碎石手術可以同時申報，並依全民健康保險醫療服務給付項目及支付標準第二部第二章第七節手術通則六之規定辦理。</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7A86B687" w14:textId="77777777" w:rsidR="00886B3F" w:rsidRPr="008912DD" w:rsidRDefault="00886B3F" w:rsidP="00B65B94">
      <w:pPr>
        <w:spacing w:line="600" w:lineRule="exact"/>
        <w:ind w:left="1700" w:hangingChars="607" w:hanging="1700"/>
        <w:jc w:val="both"/>
        <w:rPr>
          <w:rFonts w:ascii="Times New Roman" w:eastAsia="標楷體" w:hAnsi="Times New Roman"/>
          <w:sz w:val="28"/>
          <w:szCs w:val="28"/>
          <w:u w:val="single"/>
        </w:rPr>
      </w:pPr>
      <w:r w:rsidRPr="008912DD">
        <w:rPr>
          <w:rFonts w:ascii="Times New Roman" w:eastAsia="標楷體" w:hAnsi="Times New Roman"/>
          <w:sz w:val="28"/>
          <w:szCs w:val="28"/>
        </w:rPr>
        <w:t>100801012-10</w:t>
      </w:r>
      <w:r w:rsidRPr="008912DD">
        <w:rPr>
          <w:rFonts w:ascii="Times New Roman" w:eastAsia="標楷體" w:hAnsi="Times New Roman"/>
          <w:sz w:val="28"/>
          <w:szCs w:val="28"/>
        </w:rPr>
        <w:t>若病人同時有慢性尿滯留或大量餘尿，可同時申報膀胱造廔手術，並依全民健康保險醫療服務給付項目及支付標準第二部第二章第七節手術通則之規定辦理。</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1D155175" w14:textId="77777777" w:rsidR="00886B3F" w:rsidRPr="008912DD" w:rsidRDefault="00886B3F" w:rsidP="00B65B94">
      <w:pPr>
        <w:spacing w:line="600" w:lineRule="exact"/>
        <w:ind w:left="1700" w:hangingChars="607" w:hanging="1700"/>
        <w:jc w:val="both"/>
        <w:rPr>
          <w:rFonts w:ascii="Times New Roman" w:eastAsia="標楷體" w:hAnsi="Times New Roman"/>
          <w:sz w:val="28"/>
          <w:szCs w:val="28"/>
        </w:rPr>
      </w:pPr>
      <w:r w:rsidRPr="008912DD">
        <w:rPr>
          <w:rFonts w:ascii="Times New Roman" w:eastAsia="標楷體" w:hAnsi="Times New Roman"/>
          <w:sz w:val="28"/>
          <w:szCs w:val="28"/>
        </w:rPr>
        <w:t>100801012-11</w:t>
      </w:r>
      <w:r w:rsidRPr="008912DD">
        <w:rPr>
          <w:rFonts w:ascii="Times New Roman" w:eastAsia="標楷體" w:hAnsi="Times New Roman"/>
          <w:sz w:val="28"/>
          <w:szCs w:val="28"/>
        </w:rPr>
        <w:t>若病人同時有</w:t>
      </w:r>
      <w:r w:rsidRPr="008912DD">
        <w:rPr>
          <w:rFonts w:ascii="Times New Roman" w:eastAsia="標楷體" w:hAnsi="Times New Roman"/>
          <w:sz w:val="28"/>
          <w:szCs w:val="28"/>
        </w:rPr>
        <w:t>PSA</w:t>
      </w:r>
      <w:r w:rsidRPr="008912DD">
        <w:rPr>
          <w:rFonts w:ascii="Times New Roman" w:eastAsia="標楷體" w:hAnsi="Times New Roman"/>
          <w:sz w:val="28"/>
          <w:szCs w:val="28"/>
        </w:rPr>
        <w:t>上升，為診斷攝護腺癌而接受經直腸前列腺切片手術可以同時申報，並依全民健康保險醫療服務給付項目及支付標準第二部第二章第七節手術通則之規定辦理。</w:t>
      </w:r>
      <w:r w:rsidR="000760D5" w:rsidRPr="008912DD">
        <w:rPr>
          <w:rFonts w:ascii="Times New Roman" w:eastAsia="標楷體" w:hAnsi="Times New Roman"/>
          <w:sz w:val="28"/>
          <w:szCs w:val="28"/>
        </w:rPr>
        <w:t>(106/6/</w:t>
      </w:r>
      <w:r w:rsidRPr="008912DD">
        <w:rPr>
          <w:rFonts w:ascii="Times New Roman" w:eastAsia="標楷體" w:hAnsi="Times New Roman"/>
          <w:sz w:val="28"/>
          <w:szCs w:val="28"/>
        </w:rPr>
        <w:t>1)</w:t>
      </w:r>
    </w:p>
    <w:p w14:paraId="55E2A515" w14:textId="77777777" w:rsidR="00886B3F" w:rsidRPr="008912DD" w:rsidRDefault="00886B3F" w:rsidP="00B65B94">
      <w:pPr>
        <w:spacing w:line="600" w:lineRule="exact"/>
        <w:ind w:leftChars="-1" w:left="1258" w:hangingChars="450" w:hanging="1260"/>
        <w:jc w:val="both"/>
        <w:rPr>
          <w:rFonts w:ascii="Times New Roman" w:eastAsia="標楷體" w:hAnsi="Times New Roman"/>
          <w:sz w:val="28"/>
          <w:szCs w:val="28"/>
        </w:rPr>
      </w:pPr>
      <w:r w:rsidRPr="008912DD">
        <w:rPr>
          <w:rFonts w:ascii="Times New Roman" w:eastAsia="標楷體" w:hAnsi="Times New Roman"/>
          <w:sz w:val="28"/>
          <w:szCs w:val="28"/>
        </w:rPr>
        <w:t>100801022</w:t>
      </w:r>
      <w:r w:rsidRPr="008912DD">
        <w:rPr>
          <w:rFonts w:ascii="Times New Roman" w:eastAsia="標楷體" w:hAnsi="Times New Roman"/>
          <w:sz w:val="28"/>
          <w:szCs w:val="28"/>
        </w:rPr>
        <w:t>經直腸超音波攝護腺切片檢查</w:t>
      </w:r>
      <w:r w:rsidRPr="008912DD">
        <w:rPr>
          <w:rFonts w:ascii="Times New Roman" w:eastAsia="標楷體" w:hAnsi="Times New Roman"/>
          <w:sz w:val="28"/>
          <w:szCs w:val="28"/>
        </w:rPr>
        <w:t>(TRUS-biopsy)</w:t>
      </w:r>
      <w:r w:rsidRPr="008912DD">
        <w:rPr>
          <w:rFonts w:ascii="Times New Roman" w:eastAsia="標楷體" w:hAnsi="Times New Roman"/>
          <w:sz w:val="28"/>
          <w:szCs w:val="28"/>
        </w:rPr>
        <w:t>一般在門診執行，有下列特殊情況可住院進行：</w:t>
      </w:r>
      <w:r w:rsidRPr="008912DD">
        <w:rPr>
          <w:rFonts w:ascii="Times New Roman" w:eastAsia="標楷體" w:hAnsi="Times New Roman"/>
          <w:sz w:val="28"/>
          <w:szCs w:val="28"/>
        </w:rPr>
        <w:t>(106/1/1)</w:t>
      </w:r>
    </w:p>
    <w:p w14:paraId="72E3FD94" w14:textId="77777777" w:rsidR="00886B3F" w:rsidRPr="008912DD" w:rsidRDefault="003E5E3A" w:rsidP="00B65B94">
      <w:pPr>
        <w:pStyle w:val="af"/>
        <w:suppressAutoHyphens w:val="0"/>
        <w:autoSpaceDN/>
        <w:spacing w:before="0" w:after="0" w:line="600" w:lineRule="exact"/>
        <w:ind w:left="1" w:hanging="1"/>
        <w:rPr>
          <w:rFonts w:ascii="Times New Roman" w:eastAsia="標楷體" w:hAnsi="Times New Roman"/>
          <w:sz w:val="28"/>
          <w:szCs w:val="28"/>
        </w:rPr>
      </w:pPr>
      <w:r w:rsidRPr="008912DD">
        <w:rPr>
          <w:rFonts w:ascii="Times New Roman" w:eastAsia="標楷體" w:hAnsi="Times New Roman"/>
          <w:sz w:val="28"/>
          <w:szCs w:val="28"/>
        </w:rPr>
        <w:t>100801022-01</w:t>
      </w:r>
      <w:r w:rsidR="00886B3F" w:rsidRPr="008912DD">
        <w:rPr>
          <w:rFonts w:ascii="Times New Roman" w:eastAsia="標楷體" w:hAnsi="Times New Roman"/>
          <w:sz w:val="28"/>
          <w:szCs w:val="28"/>
        </w:rPr>
        <w:t>凝血功能異常。</w:t>
      </w:r>
    </w:p>
    <w:p w14:paraId="2F8406A3" w14:textId="77777777" w:rsidR="003E5E3A" w:rsidRPr="008912DD" w:rsidRDefault="003E5E3A" w:rsidP="00B65B94">
      <w:pPr>
        <w:pStyle w:val="af"/>
        <w:suppressAutoHyphens w:val="0"/>
        <w:autoSpaceDN/>
        <w:spacing w:before="0" w:after="0" w:line="600" w:lineRule="exact"/>
        <w:ind w:left="1" w:hanging="1"/>
        <w:rPr>
          <w:rFonts w:ascii="Times New Roman" w:eastAsia="標楷體" w:hAnsi="Times New Roman"/>
          <w:sz w:val="28"/>
          <w:szCs w:val="28"/>
        </w:rPr>
      </w:pPr>
      <w:r w:rsidRPr="008912DD">
        <w:rPr>
          <w:rFonts w:ascii="Times New Roman" w:eastAsia="標楷體" w:hAnsi="Times New Roman"/>
          <w:sz w:val="28"/>
          <w:szCs w:val="28"/>
        </w:rPr>
        <w:t>100801022-02</w:t>
      </w:r>
      <w:r w:rsidRPr="008912DD">
        <w:rPr>
          <w:rFonts w:ascii="Times New Roman" w:eastAsia="標楷體" w:hAnsi="Times New Roman"/>
          <w:sz w:val="28"/>
          <w:szCs w:val="28"/>
        </w:rPr>
        <w:t>需全身或半身麻醉才能執行者。</w:t>
      </w:r>
    </w:p>
    <w:p w14:paraId="76FF5608" w14:textId="77777777" w:rsidR="003E5E3A" w:rsidRPr="008912DD" w:rsidRDefault="003E5E3A" w:rsidP="00033568">
      <w:pPr>
        <w:pStyle w:val="af"/>
        <w:suppressAutoHyphens w:val="0"/>
        <w:autoSpaceDN/>
        <w:spacing w:before="0" w:after="0" w:line="600" w:lineRule="exact"/>
        <w:ind w:left="1" w:hanging="1"/>
        <w:rPr>
          <w:rFonts w:ascii="Times New Roman" w:eastAsia="標楷體" w:hAnsi="Times New Roman"/>
          <w:sz w:val="28"/>
          <w:szCs w:val="28"/>
        </w:rPr>
      </w:pPr>
      <w:r w:rsidRPr="008912DD">
        <w:rPr>
          <w:rFonts w:ascii="Times New Roman" w:eastAsia="標楷體" w:hAnsi="Times New Roman"/>
          <w:sz w:val="28"/>
          <w:szCs w:val="28"/>
        </w:rPr>
        <w:t>100801022-03</w:t>
      </w:r>
      <w:r w:rsidRPr="008912DD">
        <w:rPr>
          <w:rFonts w:ascii="Times New Roman" w:eastAsia="標楷體" w:hAnsi="Times New Roman"/>
          <w:sz w:val="28"/>
          <w:szCs w:val="28"/>
        </w:rPr>
        <w:t>肛門直腸病變影響切片進行或安全。</w:t>
      </w:r>
    </w:p>
    <w:p w14:paraId="3C94614D" w14:textId="77777777" w:rsidR="003E5E3A" w:rsidRPr="008912DD" w:rsidRDefault="003E5E3A" w:rsidP="00033568">
      <w:pPr>
        <w:pStyle w:val="af"/>
        <w:suppressAutoHyphens w:val="0"/>
        <w:autoSpaceDN/>
        <w:spacing w:before="0" w:after="0" w:line="600" w:lineRule="exact"/>
        <w:ind w:left="1" w:hanging="1"/>
        <w:rPr>
          <w:rFonts w:ascii="Times New Roman" w:eastAsia="標楷體" w:hAnsi="Times New Roman"/>
          <w:sz w:val="28"/>
          <w:szCs w:val="28"/>
        </w:rPr>
      </w:pPr>
      <w:r w:rsidRPr="008912DD">
        <w:rPr>
          <w:rFonts w:ascii="Times New Roman" w:eastAsia="標楷體" w:hAnsi="Times New Roman"/>
          <w:sz w:val="28"/>
          <w:szCs w:val="28"/>
        </w:rPr>
        <w:t>100801022-04</w:t>
      </w:r>
      <w:r w:rsidRPr="008912DD">
        <w:rPr>
          <w:rFonts w:ascii="Times New Roman" w:eastAsia="標楷體" w:hAnsi="Times New Roman"/>
          <w:sz w:val="28"/>
          <w:szCs w:val="28"/>
        </w:rPr>
        <w:t>曾因切片而嚴重感染或敗血症者。</w:t>
      </w:r>
    </w:p>
    <w:p w14:paraId="23658C22" w14:textId="77777777" w:rsidR="003E5E3A" w:rsidRPr="008912DD" w:rsidRDefault="003E5E3A" w:rsidP="00033568">
      <w:pPr>
        <w:pStyle w:val="af"/>
        <w:suppressAutoHyphens w:val="0"/>
        <w:autoSpaceDN/>
        <w:spacing w:before="0" w:after="0" w:line="600" w:lineRule="exact"/>
        <w:ind w:left="1680" w:hangingChars="600" w:hanging="1680"/>
        <w:rPr>
          <w:rFonts w:ascii="Times New Roman" w:eastAsia="標楷體" w:hAnsi="Times New Roman"/>
          <w:sz w:val="28"/>
          <w:szCs w:val="28"/>
        </w:rPr>
      </w:pPr>
      <w:r w:rsidRPr="008912DD">
        <w:rPr>
          <w:rFonts w:ascii="Times New Roman" w:eastAsia="標楷體" w:hAnsi="Times New Roman"/>
          <w:sz w:val="28"/>
          <w:szCs w:val="28"/>
        </w:rPr>
        <w:t>100801022-05</w:t>
      </w:r>
      <w:r w:rsidRPr="008912DD">
        <w:rPr>
          <w:rFonts w:ascii="Times New Roman" w:eastAsia="標楷體" w:hAnsi="Times New Roman"/>
          <w:sz w:val="28"/>
          <w:szCs w:val="28"/>
        </w:rPr>
        <w:t>須做進階切片檢查</w:t>
      </w:r>
      <w:r w:rsidRPr="008912DD">
        <w:rPr>
          <w:rFonts w:ascii="Times New Roman" w:eastAsia="標楷體" w:hAnsi="Times New Roman"/>
          <w:sz w:val="28"/>
          <w:szCs w:val="28"/>
        </w:rPr>
        <w:t>(</w:t>
      </w:r>
      <w:r w:rsidRPr="008912DD">
        <w:rPr>
          <w:rFonts w:ascii="Times New Roman" w:eastAsia="標楷體" w:hAnsi="Times New Roman"/>
          <w:sz w:val="28"/>
          <w:szCs w:val="28"/>
        </w:rPr>
        <w:t>如</w:t>
      </w:r>
      <w:r w:rsidRPr="008912DD">
        <w:rPr>
          <w:rFonts w:ascii="Times New Roman" w:eastAsia="標楷體" w:hAnsi="Times New Roman"/>
          <w:sz w:val="28"/>
          <w:szCs w:val="28"/>
        </w:rPr>
        <w:t>systemic biopsy or saturated biopsy)</w:t>
      </w:r>
      <w:r w:rsidRPr="008912DD">
        <w:rPr>
          <w:rFonts w:ascii="Times New Roman" w:eastAsia="標楷體" w:hAnsi="Times New Roman"/>
          <w:sz w:val="28"/>
          <w:szCs w:val="28"/>
        </w:rPr>
        <w:t>之高風險病人。</w:t>
      </w:r>
    </w:p>
    <w:p w14:paraId="09BDC0EF" w14:textId="77777777" w:rsidR="00886B3F" w:rsidRPr="008912DD" w:rsidRDefault="003E5E3A" w:rsidP="00033568">
      <w:pPr>
        <w:pStyle w:val="af"/>
        <w:suppressAutoHyphens w:val="0"/>
        <w:autoSpaceDN/>
        <w:spacing w:before="0" w:after="0" w:line="600" w:lineRule="exact"/>
        <w:ind w:left="1" w:hanging="1"/>
        <w:rPr>
          <w:rFonts w:ascii="Times New Roman" w:eastAsia="標楷體" w:hAnsi="Times New Roman"/>
          <w:sz w:val="28"/>
          <w:szCs w:val="28"/>
        </w:rPr>
      </w:pPr>
      <w:r w:rsidRPr="008912DD">
        <w:rPr>
          <w:rFonts w:ascii="Times New Roman" w:eastAsia="標楷體" w:hAnsi="Times New Roman"/>
          <w:sz w:val="28"/>
          <w:szCs w:val="28"/>
        </w:rPr>
        <w:t>100801022-06</w:t>
      </w:r>
      <w:r w:rsidRPr="008912DD">
        <w:rPr>
          <w:rFonts w:ascii="Times New Roman" w:eastAsia="標楷體" w:hAnsi="Times New Roman"/>
          <w:sz w:val="28"/>
          <w:szCs w:val="28"/>
        </w:rPr>
        <w:t>病歷載明因其他原因需住院者。</w:t>
      </w:r>
    </w:p>
    <w:p w14:paraId="4F9F365D" w14:textId="77777777" w:rsidR="003E5E3A" w:rsidRPr="008912DD" w:rsidRDefault="003E5E3A" w:rsidP="00033568">
      <w:pPr>
        <w:widowControl/>
        <w:suppressAutoHyphens w:val="0"/>
        <w:spacing w:line="600" w:lineRule="exact"/>
        <w:jc w:val="both"/>
        <w:rPr>
          <w:rFonts w:ascii="Times New Roman" w:eastAsia="標楷體" w:hAnsi="Times New Roman"/>
          <w:b/>
          <w:sz w:val="28"/>
          <w:szCs w:val="28"/>
        </w:rPr>
      </w:pPr>
      <w:r w:rsidRPr="008912DD">
        <w:rPr>
          <w:rFonts w:ascii="Times New Roman" w:eastAsia="標楷體" w:hAnsi="Times New Roman"/>
          <w:b/>
          <w:sz w:val="28"/>
          <w:szCs w:val="28"/>
        </w:rPr>
        <w:br w:type="page"/>
      </w:r>
    </w:p>
    <w:p w14:paraId="29F567B3" w14:textId="77777777" w:rsidR="00886B3F" w:rsidRPr="008912DD" w:rsidRDefault="00886B3F" w:rsidP="00B65B94">
      <w:pPr>
        <w:spacing w:beforeLines="100" w:before="432" w:line="600" w:lineRule="exact"/>
        <w:jc w:val="both"/>
        <w:rPr>
          <w:rFonts w:ascii="Times New Roman" w:eastAsia="標楷體" w:hAnsi="Times New Roman"/>
          <w:b/>
          <w:sz w:val="28"/>
          <w:szCs w:val="28"/>
        </w:rPr>
      </w:pPr>
      <w:r w:rsidRPr="008912DD">
        <w:rPr>
          <w:rFonts w:ascii="Times New Roman" w:eastAsia="標楷體" w:hAnsi="Times New Roman"/>
          <w:b/>
          <w:sz w:val="28"/>
          <w:szCs w:val="28"/>
        </w:rPr>
        <w:lastRenderedPageBreak/>
        <w:t>100802</w:t>
      </w:r>
      <w:r w:rsidRPr="008912DD">
        <w:rPr>
          <w:rFonts w:ascii="Times New Roman" w:eastAsia="標楷體" w:hAnsi="Times New Roman"/>
          <w:b/>
          <w:sz w:val="28"/>
          <w:szCs w:val="28"/>
        </w:rPr>
        <w:t>尿路結石治療</w:t>
      </w:r>
    </w:p>
    <w:p w14:paraId="469816AB" w14:textId="77777777" w:rsidR="00886B3F" w:rsidRPr="008912DD" w:rsidRDefault="00886B3F" w:rsidP="00B65B94">
      <w:pPr>
        <w:spacing w:line="600" w:lineRule="exact"/>
        <w:ind w:left="1415" w:hangingChars="505" w:hanging="1415"/>
        <w:jc w:val="both"/>
        <w:rPr>
          <w:rFonts w:ascii="Times New Roman" w:eastAsia="標楷體" w:hAnsi="Times New Roman"/>
          <w:b/>
          <w:sz w:val="28"/>
          <w:szCs w:val="28"/>
        </w:rPr>
      </w:pPr>
      <w:r w:rsidRPr="008912DD">
        <w:rPr>
          <w:rFonts w:ascii="Times New Roman" w:eastAsia="標楷體" w:hAnsi="Times New Roman"/>
          <w:b/>
          <w:sz w:val="28"/>
          <w:szCs w:val="28"/>
        </w:rPr>
        <w:t>100802012</w:t>
      </w:r>
      <w:r w:rsidRPr="008912DD">
        <w:rPr>
          <w:rFonts w:ascii="Times New Roman" w:eastAsia="標楷體" w:hAnsi="Times New Roman"/>
          <w:b/>
          <w:sz w:val="28"/>
          <w:szCs w:val="28"/>
        </w:rPr>
        <w:t>輸尿管鏡取</w:t>
      </w:r>
      <w:r w:rsidRPr="008912DD">
        <w:rPr>
          <w:rFonts w:ascii="Times New Roman" w:eastAsia="標楷體" w:hAnsi="Times New Roman"/>
          <w:b/>
          <w:sz w:val="28"/>
          <w:szCs w:val="28"/>
        </w:rPr>
        <w:t>(</w:t>
      </w:r>
      <w:r w:rsidRPr="008912DD">
        <w:rPr>
          <w:rFonts w:ascii="Times New Roman" w:eastAsia="標楷體" w:hAnsi="Times New Roman"/>
          <w:b/>
          <w:sz w:val="28"/>
          <w:szCs w:val="28"/>
        </w:rPr>
        <w:t>碎</w:t>
      </w:r>
      <w:r w:rsidRPr="008912DD">
        <w:rPr>
          <w:rFonts w:ascii="Times New Roman" w:eastAsia="標楷體" w:hAnsi="Times New Roman"/>
          <w:b/>
          <w:sz w:val="28"/>
          <w:szCs w:val="28"/>
        </w:rPr>
        <w:t>)</w:t>
      </w:r>
      <w:r w:rsidRPr="008912DD">
        <w:rPr>
          <w:rFonts w:ascii="Times New Roman" w:eastAsia="標楷體" w:hAnsi="Times New Roman"/>
          <w:b/>
          <w:sz w:val="28"/>
          <w:szCs w:val="28"/>
        </w:rPr>
        <w:t>石術</w:t>
      </w:r>
    </w:p>
    <w:p w14:paraId="53AA7363" w14:textId="77777777" w:rsidR="00886B3F" w:rsidRPr="008912DD" w:rsidRDefault="00886B3F" w:rsidP="00B65B94">
      <w:pPr>
        <w:spacing w:line="600" w:lineRule="exact"/>
        <w:ind w:left="1700" w:hangingChars="607" w:hanging="1700"/>
        <w:jc w:val="both"/>
        <w:rPr>
          <w:rFonts w:ascii="Times New Roman" w:eastAsia="標楷體" w:hAnsi="Times New Roman"/>
          <w:sz w:val="28"/>
          <w:szCs w:val="28"/>
        </w:rPr>
      </w:pPr>
      <w:r w:rsidRPr="008912DD">
        <w:rPr>
          <w:rFonts w:ascii="Times New Roman" w:eastAsia="標楷體" w:hAnsi="Times New Roman"/>
          <w:sz w:val="28"/>
          <w:szCs w:val="28"/>
        </w:rPr>
        <w:t>100802012-01 U.V.J. stone</w:t>
      </w:r>
      <w:r w:rsidRPr="008912DD">
        <w:rPr>
          <w:rFonts w:ascii="Times New Roman" w:eastAsia="標楷體" w:hAnsi="Times New Roman"/>
          <w:sz w:val="28"/>
          <w:szCs w:val="28"/>
        </w:rPr>
        <w:t>用膀胱鏡取石時，得以碎石取出術、簡單</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在膀胱內壓碎並除去</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碎石取出術</w:t>
      </w:r>
      <w:r w:rsidRPr="008912DD">
        <w:rPr>
          <w:rFonts w:ascii="Times New Roman" w:eastAsia="標楷體" w:hAnsi="Times New Roman"/>
          <w:sz w:val="28"/>
          <w:szCs w:val="28"/>
        </w:rPr>
        <w:t xml:space="preserve"> (78026C)</w:t>
      </w:r>
      <w:r w:rsidRPr="008912DD">
        <w:rPr>
          <w:rFonts w:ascii="Times New Roman" w:eastAsia="標楷體" w:hAnsi="Times New Roman"/>
          <w:sz w:val="28"/>
          <w:szCs w:val="28"/>
        </w:rPr>
        <w:t>申報，但如仍須加以輸尿管鏡取</w:t>
      </w:r>
      <w:r w:rsidRPr="008912DD">
        <w:rPr>
          <w:rFonts w:ascii="Times New Roman" w:eastAsia="標楷體" w:hAnsi="Times New Roman"/>
          <w:sz w:val="28"/>
          <w:szCs w:val="28"/>
        </w:rPr>
        <w:t>(</w:t>
      </w:r>
      <w:r w:rsidRPr="008912DD">
        <w:rPr>
          <w:rFonts w:ascii="Times New Roman" w:eastAsia="標楷體" w:hAnsi="Times New Roman"/>
          <w:sz w:val="28"/>
          <w:szCs w:val="28"/>
        </w:rPr>
        <w:t>碎</w:t>
      </w:r>
      <w:r w:rsidRPr="008912DD">
        <w:rPr>
          <w:rFonts w:ascii="Times New Roman" w:eastAsia="標楷體" w:hAnsi="Times New Roman"/>
          <w:sz w:val="28"/>
          <w:szCs w:val="28"/>
        </w:rPr>
        <w:t>)</w:t>
      </w:r>
      <w:r w:rsidRPr="008912DD">
        <w:rPr>
          <w:rFonts w:ascii="Times New Roman" w:eastAsia="標楷體" w:hAnsi="Times New Roman"/>
          <w:sz w:val="28"/>
          <w:szCs w:val="28"/>
        </w:rPr>
        <w:t>石才能將</w:t>
      </w:r>
      <w:r w:rsidRPr="008912DD">
        <w:rPr>
          <w:rFonts w:ascii="Times New Roman" w:eastAsia="標楷體" w:hAnsi="Times New Roman"/>
          <w:sz w:val="28"/>
          <w:szCs w:val="28"/>
        </w:rPr>
        <w:t>U.V.J. stone</w:t>
      </w:r>
      <w:r w:rsidRPr="008912DD">
        <w:rPr>
          <w:rFonts w:ascii="Times New Roman" w:eastAsia="標楷體" w:hAnsi="Times New Roman"/>
          <w:sz w:val="28"/>
          <w:szCs w:val="28"/>
        </w:rPr>
        <w:t>完全取出時，得以輸尿管鏡取石術申報。</w:t>
      </w:r>
      <w:r w:rsidRPr="008912DD">
        <w:rPr>
          <w:rFonts w:ascii="Times New Roman" w:eastAsia="標楷體" w:hAnsi="Times New Roman"/>
          <w:sz w:val="28"/>
          <w:szCs w:val="28"/>
        </w:rPr>
        <w:t>(99/7/1)</w:t>
      </w:r>
    </w:p>
    <w:p w14:paraId="4D1991ED" w14:textId="77777777" w:rsidR="00886B3F" w:rsidRPr="008912DD" w:rsidRDefault="00886B3F" w:rsidP="00B65B94">
      <w:pPr>
        <w:spacing w:line="600" w:lineRule="exact"/>
        <w:ind w:left="1700" w:hangingChars="607" w:hanging="1700"/>
        <w:jc w:val="both"/>
        <w:rPr>
          <w:rFonts w:ascii="Times New Roman" w:eastAsia="標楷體" w:hAnsi="Times New Roman"/>
          <w:sz w:val="28"/>
          <w:szCs w:val="28"/>
        </w:rPr>
      </w:pPr>
      <w:r w:rsidRPr="008912DD">
        <w:rPr>
          <w:rFonts w:ascii="Times New Roman" w:eastAsia="標楷體" w:hAnsi="Times New Roman"/>
          <w:sz w:val="28"/>
          <w:szCs w:val="28"/>
        </w:rPr>
        <w:t>100802012-02</w:t>
      </w:r>
      <w:r w:rsidRPr="008912DD">
        <w:rPr>
          <w:rFonts w:ascii="Times New Roman" w:eastAsia="標楷體" w:hAnsi="Times New Roman"/>
          <w:sz w:val="28"/>
          <w:szCs w:val="28"/>
        </w:rPr>
        <w:t>術後留置雙</w:t>
      </w:r>
      <w:r w:rsidRPr="008912DD">
        <w:rPr>
          <w:rFonts w:ascii="Times New Roman" w:eastAsia="標楷體" w:hAnsi="Times New Roman"/>
          <w:sz w:val="28"/>
          <w:szCs w:val="28"/>
        </w:rPr>
        <w:t>-J</w:t>
      </w:r>
      <w:r w:rsidRPr="008912DD">
        <w:rPr>
          <w:rFonts w:ascii="Times New Roman" w:eastAsia="標楷體" w:hAnsi="Times New Roman"/>
          <w:sz w:val="28"/>
          <w:szCs w:val="28"/>
        </w:rPr>
        <w:t>型導管，需說明理由。</w:t>
      </w:r>
      <w:r w:rsidR="00B65B94" w:rsidRPr="008912DD">
        <w:rPr>
          <w:rFonts w:ascii="Times New Roman" w:eastAsia="標楷體" w:hAnsi="Times New Roman"/>
          <w:sz w:val="28"/>
          <w:szCs w:val="28"/>
        </w:rPr>
        <w:t>(97/5/1)</w:t>
      </w:r>
      <w:r w:rsidRPr="008912DD">
        <w:rPr>
          <w:rFonts w:ascii="Times New Roman" w:eastAsia="標楷體" w:hAnsi="Times New Roman"/>
          <w:sz w:val="28"/>
          <w:szCs w:val="28"/>
        </w:rPr>
        <w:t>(103/6/1)</w:t>
      </w:r>
    </w:p>
    <w:p w14:paraId="69001FB1" w14:textId="77777777" w:rsidR="00886B3F" w:rsidRPr="008912DD" w:rsidRDefault="00886B3F" w:rsidP="00B65B94">
      <w:pPr>
        <w:spacing w:line="600" w:lineRule="exact"/>
        <w:ind w:left="1700" w:hangingChars="607" w:hanging="1700"/>
        <w:jc w:val="both"/>
        <w:rPr>
          <w:rFonts w:ascii="Times New Roman" w:eastAsia="標楷體" w:hAnsi="Times New Roman"/>
          <w:sz w:val="28"/>
          <w:szCs w:val="28"/>
          <w:u w:val="single"/>
        </w:rPr>
      </w:pPr>
      <w:r w:rsidRPr="008912DD">
        <w:rPr>
          <w:rFonts w:ascii="Times New Roman" w:eastAsia="標楷體" w:hAnsi="Times New Roman"/>
          <w:sz w:val="28"/>
          <w:szCs w:val="28"/>
        </w:rPr>
        <w:t>100802012-03</w:t>
      </w:r>
      <w:r w:rsidRPr="008912DD">
        <w:rPr>
          <w:rFonts w:ascii="Times New Roman" w:eastAsia="標楷體" w:hAnsi="Times New Roman"/>
          <w:sz w:val="28"/>
          <w:szCs w:val="28"/>
        </w:rPr>
        <w:t>下列兩者情形建議以內視鏡方式處理，若以體外震波碎石術處理，病歷需詳實說明理由。</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44CCA709" w14:textId="77777777" w:rsidR="00886B3F" w:rsidRPr="008912DD" w:rsidRDefault="00886B3F" w:rsidP="00B65B94">
      <w:pPr>
        <w:spacing w:line="600" w:lineRule="exact"/>
        <w:ind w:leftChars="709" w:left="1985" w:hangingChars="101" w:hanging="283"/>
        <w:jc w:val="both"/>
        <w:rPr>
          <w:rFonts w:ascii="Times New Roman" w:eastAsia="標楷體" w:hAnsi="Times New Roman"/>
          <w:sz w:val="28"/>
          <w:szCs w:val="28"/>
        </w:rPr>
      </w:pPr>
      <w:r w:rsidRPr="008912DD">
        <w:rPr>
          <w:rFonts w:ascii="Times New Roman" w:eastAsia="標楷體" w:hAnsi="Times New Roman"/>
          <w:sz w:val="28"/>
          <w:szCs w:val="28"/>
        </w:rPr>
        <w:t>a.</w:t>
      </w:r>
      <w:r w:rsidRPr="008912DD">
        <w:rPr>
          <w:rFonts w:ascii="Times New Roman" w:eastAsia="標楷體" w:hAnsi="Times New Roman"/>
          <w:sz w:val="28"/>
          <w:szCs w:val="28"/>
        </w:rPr>
        <w:t>若為阻塞性結石且腎功能不全</w:t>
      </w:r>
      <w:r w:rsidRPr="008912DD">
        <w:rPr>
          <w:rFonts w:ascii="Times New Roman" w:eastAsia="標楷體" w:hAnsi="Times New Roman"/>
          <w:sz w:val="28"/>
          <w:szCs w:val="28"/>
        </w:rPr>
        <w:t>(eGFR</w:t>
      </w:r>
      <w:r w:rsidRPr="008912DD">
        <w:rPr>
          <w:rFonts w:ascii="Times New Roman" w:eastAsia="標楷體" w:hAnsi="Times New Roman"/>
          <w:sz w:val="28"/>
          <w:szCs w:val="28"/>
        </w:rPr>
        <w:t>小於</w:t>
      </w:r>
      <w:r w:rsidRPr="008912DD">
        <w:rPr>
          <w:rFonts w:ascii="Times New Roman" w:eastAsia="標楷體" w:hAnsi="Times New Roman"/>
          <w:sz w:val="28"/>
          <w:szCs w:val="28"/>
        </w:rPr>
        <w:t>60 mL/min/</w:t>
      </w:r>
      <w:r w:rsidR="00B366DF" w:rsidRPr="008912DD">
        <w:rPr>
          <w:rFonts w:ascii="Times New Roman" w:eastAsia="標楷體" w:hAnsi="Times New Roman"/>
          <w:sz w:val="28"/>
          <w:szCs w:val="28"/>
        </w:rPr>
        <w:t xml:space="preserve"> </w:t>
      </w:r>
      <w:r w:rsidRPr="008912DD">
        <w:rPr>
          <w:rFonts w:ascii="Times New Roman" w:eastAsia="標楷體" w:hAnsi="Times New Roman"/>
          <w:sz w:val="28"/>
          <w:szCs w:val="28"/>
        </w:rPr>
        <w:t>1.73m2)</w:t>
      </w:r>
      <w:r w:rsidRPr="008912DD">
        <w:rPr>
          <w:rFonts w:ascii="Times New Roman" w:eastAsia="標楷體" w:hAnsi="Times New Roman"/>
          <w:sz w:val="28"/>
          <w:szCs w:val="28"/>
        </w:rPr>
        <w:t>之兩側輸尿管結石。</w:t>
      </w:r>
    </w:p>
    <w:p w14:paraId="7A30E706" w14:textId="77777777" w:rsidR="00886B3F" w:rsidRPr="008912DD" w:rsidRDefault="00886B3F" w:rsidP="00B65B94">
      <w:pPr>
        <w:spacing w:line="600" w:lineRule="exact"/>
        <w:ind w:leftChars="709" w:left="1985" w:hangingChars="101" w:hanging="283"/>
        <w:jc w:val="both"/>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若一側為阻塞性結石，另一側腎臟萎縮。</w:t>
      </w:r>
    </w:p>
    <w:p w14:paraId="411BBA74" w14:textId="77777777" w:rsidR="00886B3F" w:rsidRPr="008912DD" w:rsidRDefault="00886B3F" w:rsidP="00B65B94">
      <w:pPr>
        <w:spacing w:line="600" w:lineRule="exact"/>
        <w:ind w:left="1414" w:hangingChars="505" w:hanging="1414"/>
        <w:jc w:val="both"/>
        <w:rPr>
          <w:rFonts w:ascii="Times New Roman" w:eastAsia="標楷體" w:hAnsi="Times New Roman"/>
          <w:sz w:val="28"/>
          <w:szCs w:val="28"/>
        </w:rPr>
      </w:pPr>
      <w:r w:rsidRPr="008912DD">
        <w:rPr>
          <w:rFonts w:ascii="Times New Roman" w:eastAsia="標楷體" w:hAnsi="Times New Roman"/>
          <w:sz w:val="28"/>
          <w:szCs w:val="28"/>
        </w:rPr>
        <w:t>100802022</w:t>
      </w:r>
      <w:r w:rsidRPr="008912DD">
        <w:rPr>
          <w:rFonts w:ascii="Times New Roman" w:eastAsia="標楷體" w:hAnsi="Times New Roman"/>
          <w:sz w:val="28"/>
          <w:szCs w:val="28"/>
        </w:rPr>
        <w:t>經皮腎造廔取石術不得申報昂貴拋棄式器械組，同一病患多次實施需詳細說明。</w:t>
      </w:r>
    </w:p>
    <w:p w14:paraId="5FCCD5EC" w14:textId="77777777" w:rsidR="00886B3F" w:rsidRPr="008912DD" w:rsidRDefault="00886B3F" w:rsidP="00033568">
      <w:pPr>
        <w:spacing w:line="600" w:lineRule="exact"/>
        <w:ind w:left="1414" w:hangingChars="505" w:hanging="1414"/>
        <w:jc w:val="both"/>
        <w:rPr>
          <w:rFonts w:ascii="Times New Roman" w:eastAsia="標楷體" w:hAnsi="Times New Roman"/>
          <w:sz w:val="28"/>
          <w:szCs w:val="28"/>
        </w:rPr>
      </w:pPr>
      <w:r w:rsidRPr="008912DD">
        <w:rPr>
          <w:rFonts w:ascii="Times New Roman" w:eastAsia="標楷體" w:hAnsi="Times New Roman"/>
          <w:sz w:val="28"/>
          <w:szCs w:val="28"/>
        </w:rPr>
        <w:t>100802032</w:t>
      </w:r>
      <w:r w:rsidRPr="008912DD">
        <w:rPr>
          <w:rFonts w:ascii="Times New Roman" w:eastAsia="標楷體" w:hAnsi="Times New Roman"/>
          <w:sz w:val="28"/>
          <w:szCs w:val="28"/>
        </w:rPr>
        <w:t>施行尿路結石體外震波碎石術</w:t>
      </w:r>
      <w:r w:rsidRPr="008912DD">
        <w:rPr>
          <w:rFonts w:ascii="Times New Roman" w:eastAsia="標楷體" w:hAnsi="Times New Roman"/>
          <w:sz w:val="28"/>
          <w:szCs w:val="28"/>
        </w:rPr>
        <w:t>(ESWL)(50023B</w:t>
      </w:r>
      <w:r w:rsidRPr="008912DD">
        <w:rPr>
          <w:rFonts w:ascii="Times New Roman" w:eastAsia="標楷體" w:hAnsi="Times New Roman"/>
          <w:sz w:val="28"/>
          <w:szCs w:val="28"/>
        </w:rPr>
        <w:t>、</w:t>
      </w:r>
      <w:r w:rsidRPr="008912DD">
        <w:rPr>
          <w:rFonts w:ascii="Times New Roman" w:eastAsia="標楷體" w:hAnsi="Times New Roman"/>
          <w:sz w:val="28"/>
          <w:szCs w:val="28"/>
        </w:rPr>
        <w:t>50024B</w:t>
      </w:r>
      <w:r w:rsidRPr="008912DD">
        <w:rPr>
          <w:rFonts w:ascii="Times New Roman" w:eastAsia="標楷體" w:hAnsi="Times New Roman"/>
          <w:sz w:val="28"/>
          <w:szCs w:val="28"/>
        </w:rPr>
        <w:t>、</w:t>
      </w:r>
      <w:r w:rsidRPr="008912DD">
        <w:rPr>
          <w:rFonts w:ascii="Times New Roman" w:eastAsia="標楷體" w:hAnsi="Times New Roman"/>
          <w:sz w:val="28"/>
          <w:szCs w:val="28"/>
        </w:rPr>
        <w:t>97405K</w:t>
      </w:r>
      <w:r w:rsidRPr="008912DD">
        <w:rPr>
          <w:rFonts w:ascii="Times New Roman" w:eastAsia="標楷體" w:hAnsi="Times New Roman"/>
          <w:sz w:val="28"/>
          <w:szCs w:val="28"/>
        </w:rPr>
        <w:t>、</w:t>
      </w:r>
      <w:r w:rsidRPr="008912DD">
        <w:rPr>
          <w:rFonts w:ascii="Times New Roman" w:eastAsia="標楷體" w:hAnsi="Times New Roman"/>
          <w:sz w:val="28"/>
          <w:szCs w:val="28"/>
        </w:rPr>
        <w:t>97406A</w:t>
      </w:r>
      <w:r w:rsidRPr="008912DD">
        <w:rPr>
          <w:rFonts w:ascii="Times New Roman" w:eastAsia="標楷體" w:hAnsi="Times New Roman"/>
          <w:sz w:val="28"/>
          <w:szCs w:val="28"/>
        </w:rPr>
        <w:t>、</w:t>
      </w:r>
      <w:r w:rsidRPr="008912DD">
        <w:rPr>
          <w:rFonts w:ascii="Times New Roman" w:eastAsia="標楷體" w:hAnsi="Times New Roman"/>
          <w:sz w:val="28"/>
          <w:szCs w:val="28"/>
        </w:rPr>
        <w:t>97420B</w:t>
      </w:r>
      <w:r w:rsidRPr="008912DD">
        <w:rPr>
          <w:rFonts w:ascii="Times New Roman" w:eastAsia="標楷體" w:hAnsi="Times New Roman"/>
          <w:sz w:val="28"/>
          <w:szCs w:val="28"/>
        </w:rPr>
        <w:t>、</w:t>
      </w:r>
      <w:r w:rsidRPr="008912DD">
        <w:rPr>
          <w:rFonts w:ascii="Times New Roman" w:eastAsia="標楷體" w:hAnsi="Times New Roman"/>
          <w:sz w:val="28"/>
          <w:szCs w:val="28"/>
        </w:rPr>
        <w:t>97407K</w:t>
      </w:r>
      <w:r w:rsidRPr="008912DD">
        <w:rPr>
          <w:rFonts w:ascii="Times New Roman" w:eastAsia="標楷體" w:hAnsi="Times New Roman"/>
          <w:sz w:val="28"/>
          <w:szCs w:val="28"/>
        </w:rPr>
        <w:t>、</w:t>
      </w:r>
      <w:r w:rsidRPr="008912DD">
        <w:rPr>
          <w:rFonts w:ascii="Times New Roman" w:eastAsia="標楷體" w:hAnsi="Times New Roman"/>
          <w:sz w:val="28"/>
          <w:szCs w:val="28"/>
        </w:rPr>
        <w:t>97408A</w:t>
      </w:r>
      <w:r w:rsidRPr="008912DD">
        <w:rPr>
          <w:rFonts w:ascii="Times New Roman" w:eastAsia="標楷體" w:hAnsi="Times New Roman"/>
          <w:sz w:val="28"/>
          <w:szCs w:val="28"/>
        </w:rPr>
        <w:t>、</w:t>
      </w:r>
      <w:r w:rsidRPr="008912DD">
        <w:rPr>
          <w:rFonts w:ascii="Times New Roman" w:eastAsia="標楷體" w:hAnsi="Times New Roman"/>
          <w:sz w:val="28"/>
          <w:szCs w:val="28"/>
        </w:rPr>
        <w:t>97421B</w:t>
      </w:r>
      <w:r w:rsidRPr="008912DD">
        <w:rPr>
          <w:rFonts w:ascii="Times New Roman" w:eastAsia="標楷體" w:hAnsi="Times New Roman"/>
          <w:sz w:val="28"/>
          <w:szCs w:val="28"/>
        </w:rPr>
        <w:t>、</w:t>
      </w:r>
      <w:r w:rsidRPr="008912DD">
        <w:rPr>
          <w:rFonts w:ascii="Times New Roman" w:eastAsia="標楷體" w:hAnsi="Times New Roman"/>
          <w:sz w:val="28"/>
          <w:szCs w:val="28"/>
        </w:rPr>
        <w:t>97409K</w:t>
      </w:r>
      <w:r w:rsidRPr="008912DD">
        <w:rPr>
          <w:rFonts w:ascii="Times New Roman" w:eastAsia="標楷體" w:hAnsi="Times New Roman"/>
          <w:sz w:val="28"/>
          <w:szCs w:val="28"/>
        </w:rPr>
        <w:t>、</w:t>
      </w:r>
      <w:r w:rsidRPr="008912DD">
        <w:rPr>
          <w:rFonts w:ascii="Times New Roman" w:eastAsia="標楷體" w:hAnsi="Times New Roman"/>
          <w:sz w:val="28"/>
          <w:szCs w:val="28"/>
        </w:rPr>
        <w:t>97410A</w:t>
      </w:r>
      <w:r w:rsidRPr="008912DD">
        <w:rPr>
          <w:rFonts w:ascii="Times New Roman" w:eastAsia="標楷體" w:hAnsi="Times New Roman"/>
          <w:sz w:val="28"/>
          <w:szCs w:val="28"/>
        </w:rPr>
        <w:t>、</w:t>
      </w:r>
      <w:r w:rsidRPr="008912DD">
        <w:rPr>
          <w:rFonts w:ascii="Times New Roman" w:eastAsia="標楷體" w:hAnsi="Times New Roman"/>
          <w:sz w:val="28"/>
          <w:szCs w:val="28"/>
        </w:rPr>
        <w:t>97422B</w:t>
      </w:r>
      <w:r w:rsidRPr="008912DD">
        <w:rPr>
          <w:rFonts w:ascii="Times New Roman" w:eastAsia="標楷體" w:hAnsi="Times New Roman"/>
          <w:sz w:val="28"/>
          <w:szCs w:val="28"/>
        </w:rPr>
        <w:t>、</w:t>
      </w:r>
      <w:r w:rsidRPr="008912DD">
        <w:rPr>
          <w:rFonts w:ascii="Times New Roman" w:eastAsia="標楷體" w:hAnsi="Times New Roman"/>
          <w:sz w:val="28"/>
          <w:szCs w:val="28"/>
        </w:rPr>
        <w:t>97411K</w:t>
      </w:r>
      <w:r w:rsidRPr="008912DD">
        <w:rPr>
          <w:rFonts w:ascii="Times New Roman" w:eastAsia="標楷體" w:hAnsi="Times New Roman"/>
          <w:sz w:val="28"/>
          <w:szCs w:val="28"/>
        </w:rPr>
        <w:t>、</w:t>
      </w:r>
      <w:r w:rsidRPr="008912DD">
        <w:rPr>
          <w:rFonts w:ascii="Times New Roman" w:eastAsia="標楷體" w:hAnsi="Times New Roman"/>
          <w:sz w:val="28"/>
          <w:szCs w:val="28"/>
        </w:rPr>
        <w:t>97412A</w:t>
      </w:r>
      <w:r w:rsidRPr="008912DD">
        <w:rPr>
          <w:rFonts w:ascii="Times New Roman" w:eastAsia="標楷體" w:hAnsi="Times New Roman"/>
          <w:sz w:val="28"/>
          <w:szCs w:val="28"/>
        </w:rPr>
        <w:t>、</w:t>
      </w:r>
      <w:r w:rsidRPr="008912DD">
        <w:rPr>
          <w:rFonts w:ascii="Times New Roman" w:eastAsia="標楷體" w:hAnsi="Times New Roman"/>
          <w:sz w:val="28"/>
          <w:szCs w:val="28"/>
        </w:rPr>
        <w:t>97423B)</w:t>
      </w:r>
      <w:r w:rsidRPr="008912DD">
        <w:rPr>
          <w:rFonts w:ascii="Times New Roman" w:eastAsia="標楷體" w:hAnsi="Times New Roman"/>
          <w:sz w:val="28"/>
          <w:szCs w:val="28"/>
        </w:rPr>
        <w:t>：</w:t>
      </w:r>
    </w:p>
    <w:p w14:paraId="50379A25" w14:textId="77777777" w:rsidR="00886B3F" w:rsidRPr="008912DD" w:rsidRDefault="00886B3F" w:rsidP="00033568">
      <w:pPr>
        <w:spacing w:line="600" w:lineRule="exact"/>
        <w:ind w:left="1414" w:hangingChars="505" w:hanging="1414"/>
        <w:jc w:val="both"/>
        <w:rPr>
          <w:rFonts w:ascii="Times New Roman" w:eastAsia="標楷體" w:hAnsi="Times New Roman"/>
          <w:sz w:val="28"/>
          <w:szCs w:val="28"/>
        </w:rPr>
      </w:pPr>
      <w:r w:rsidRPr="008912DD">
        <w:rPr>
          <w:rFonts w:ascii="Times New Roman" w:eastAsia="標楷體" w:hAnsi="Times New Roman"/>
          <w:sz w:val="28"/>
          <w:szCs w:val="28"/>
        </w:rPr>
        <w:t>100802032-01</w:t>
      </w:r>
      <w:r w:rsidRPr="008912DD">
        <w:rPr>
          <w:rFonts w:ascii="Times New Roman" w:eastAsia="標楷體" w:hAnsi="Times New Roman"/>
          <w:sz w:val="28"/>
          <w:szCs w:val="28"/>
        </w:rPr>
        <w:t>申報費用時應檢附以下資料：</w:t>
      </w:r>
    </w:p>
    <w:p w14:paraId="00216E5D" w14:textId="77777777" w:rsidR="00886B3F" w:rsidRPr="008912DD" w:rsidRDefault="00886B3F" w:rsidP="00033568">
      <w:pPr>
        <w:spacing w:line="600" w:lineRule="exact"/>
        <w:ind w:leftChars="708" w:left="1982" w:hangingChars="101" w:hanging="283"/>
        <w:jc w:val="both"/>
        <w:rPr>
          <w:rFonts w:ascii="Times New Roman" w:eastAsia="標楷體" w:hAnsi="Times New Roman"/>
          <w:sz w:val="28"/>
          <w:szCs w:val="28"/>
        </w:rPr>
      </w:pPr>
      <w:r w:rsidRPr="008912DD">
        <w:rPr>
          <w:rFonts w:ascii="Times New Roman" w:eastAsia="標楷體" w:hAnsi="Times New Roman"/>
          <w:sz w:val="28"/>
          <w:szCs w:val="28"/>
        </w:rPr>
        <w:t>a.</w:t>
      </w:r>
      <w:r w:rsidRPr="008912DD">
        <w:rPr>
          <w:rFonts w:ascii="Times New Roman" w:eastAsia="標楷體" w:hAnsi="Times New Roman"/>
          <w:sz w:val="28"/>
          <w:szCs w:val="28"/>
        </w:rPr>
        <w:t>詳細之病歷紀錄：碎石紀錄須記載結石大小、位置及有無症狀及敘述須治療之結石是否已在他院或同院做過治療，應有切結書為依據。</w:t>
      </w:r>
      <w:r w:rsidRPr="008912DD">
        <w:rPr>
          <w:rFonts w:ascii="Times New Roman" w:eastAsia="標楷體" w:hAnsi="Times New Roman"/>
          <w:sz w:val="28"/>
          <w:szCs w:val="28"/>
        </w:rPr>
        <w:t>(103/6/1)</w:t>
      </w:r>
    </w:p>
    <w:p w14:paraId="1D938F00" w14:textId="77777777" w:rsidR="00886B3F" w:rsidRPr="008912DD" w:rsidRDefault="00886B3F" w:rsidP="00033568">
      <w:pPr>
        <w:spacing w:line="600" w:lineRule="exact"/>
        <w:ind w:leftChars="708" w:left="1982" w:hangingChars="101" w:hanging="283"/>
        <w:jc w:val="both"/>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最近</w:t>
      </w:r>
      <w:r w:rsidRPr="008912DD">
        <w:rPr>
          <w:rFonts w:ascii="Times New Roman" w:eastAsia="標楷體" w:hAnsi="Times New Roman"/>
          <w:sz w:val="28"/>
          <w:szCs w:val="28"/>
        </w:rPr>
        <w:t>1</w:t>
      </w:r>
      <w:r w:rsidRPr="008912DD">
        <w:rPr>
          <w:rFonts w:ascii="Times New Roman" w:eastAsia="標楷體" w:hAnsi="Times New Roman"/>
          <w:sz w:val="28"/>
          <w:szCs w:val="28"/>
        </w:rPr>
        <w:t>個月內影像學檢查報告：須包括下列四者之一，</w:t>
      </w:r>
      <w:r w:rsidRPr="008912DD">
        <w:rPr>
          <w:rFonts w:ascii="Times New Roman" w:eastAsia="標楷體" w:hAnsi="Times New Roman"/>
          <w:sz w:val="28"/>
          <w:szCs w:val="28"/>
        </w:rPr>
        <w:t>1.KUB</w:t>
      </w:r>
      <w:r w:rsidRPr="008912DD">
        <w:rPr>
          <w:rFonts w:ascii="Times New Roman" w:eastAsia="標楷體" w:hAnsi="Times New Roman"/>
          <w:sz w:val="28"/>
          <w:szCs w:val="28"/>
        </w:rPr>
        <w:t>及</w:t>
      </w:r>
      <w:r w:rsidRPr="008912DD">
        <w:rPr>
          <w:rFonts w:ascii="Times New Roman" w:eastAsia="標楷體" w:hAnsi="Times New Roman"/>
          <w:sz w:val="28"/>
          <w:szCs w:val="28"/>
        </w:rPr>
        <w:t>Sono</w:t>
      </w:r>
      <w:r w:rsidRPr="008912DD">
        <w:rPr>
          <w:rFonts w:ascii="Times New Roman" w:eastAsia="標楷體" w:hAnsi="Times New Roman"/>
          <w:sz w:val="28"/>
          <w:szCs w:val="28"/>
        </w:rPr>
        <w:t>、或</w:t>
      </w:r>
      <w:r w:rsidRPr="008912DD">
        <w:rPr>
          <w:rFonts w:ascii="Times New Roman" w:eastAsia="標楷體" w:hAnsi="Times New Roman"/>
          <w:sz w:val="28"/>
          <w:szCs w:val="28"/>
        </w:rPr>
        <w:t>2.IVU</w:t>
      </w:r>
      <w:r w:rsidRPr="008912DD">
        <w:rPr>
          <w:rFonts w:ascii="Times New Roman" w:eastAsia="標楷體" w:hAnsi="Times New Roman"/>
          <w:sz w:val="28"/>
          <w:szCs w:val="28"/>
        </w:rPr>
        <w:t>或</w:t>
      </w:r>
      <w:r w:rsidRPr="008912DD">
        <w:rPr>
          <w:rFonts w:ascii="Times New Roman" w:eastAsia="標楷體" w:hAnsi="Times New Roman"/>
          <w:sz w:val="28"/>
          <w:szCs w:val="28"/>
        </w:rPr>
        <w:t>3.RP</w:t>
      </w:r>
      <w:r w:rsidRPr="008912DD">
        <w:rPr>
          <w:rFonts w:ascii="Times New Roman" w:eastAsia="標楷體" w:hAnsi="Times New Roman"/>
          <w:sz w:val="28"/>
          <w:szCs w:val="28"/>
        </w:rPr>
        <w:t>或</w:t>
      </w:r>
      <w:r w:rsidRPr="008912DD">
        <w:rPr>
          <w:rFonts w:ascii="Times New Roman" w:eastAsia="標楷體" w:hAnsi="Times New Roman"/>
          <w:sz w:val="28"/>
          <w:szCs w:val="28"/>
        </w:rPr>
        <w:t>AP</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 xml:space="preserve">Antegrade </w:t>
      </w:r>
      <w:r w:rsidRPr="008912DD">
        <w:rPr>
          <w:rFonts w:ascii="Times New Roman" w:eastAsia="標楷體" w:hAnsi="Times New Roman"/>
          <w:sz w:val="28"/>
          <w:szCs w:val="28"/>
        </w:rPr>
        <w:lastRenderedPageBreak/>
        <w:t xml:space="preserve">pyelography </w:t>
      </w:r>
      <w:r w:rsidRPr="008912DD">
        <w:rPr>
          <w:rFonts w:ascii="Times New Roman" w:eastAsia="標楷體" w:hAnsi="Times New Roman"/>
          <w:sz w:val="28"/>
          <w:szCs w:val="28"/>
        </w:rPr>
        <w:t>順行性腎盂輸尿管攝影</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或</w:t>
      </w:r>
      <w:r w:rsidRPr="008912DD">
        <w:rPr>
          <w:rFonts w:ascii="Times New Roman" w:eastAsia="標楷體" w:hAnsi="Times New Roman"/>
          <w:sz w:val="28"/>
          <w:szCs w:val="28"/>
        </w:rPr>
        <w:t>4.CT</w:t>
      </w:r>
      <w:r w:rsidRPr="008912DD">
        <w:rPr>
          <w:rFonts w:ascii="Times New Roman" w:eastAsia="標楷體" w:hAnsi="Times New Roman"/>
          <w:sz w:val="28"/>
          <w:szCs w:val="28"/>
        </w:rPr>
        <w:t>。必要時須附原片。</w:t>
      </w:r>
      <w:r w:rsidRPr="008912DD">
        <w:rPr>
          <w:rFonts w:ascii="Times New Roman" w:eastAsia="標楷體" w:hAnsi="Times New Roman"/>
          <w:sz w:val="28"/>
          <w:szCs w:val="28"/>
        </w:rPr>
        <w:t>(103/6/1)</w:t>
      </w:r>
    </w:p>
    <w:p w14:paraId="40E1A2BB" w14:textId="77777777" w:rsidR="00886B3F" w:rsidRPr="008912DD" w:rsidRDefault="00886B3F" w:rsidP="00033568">
      <w:pPr>
        <w:spacing w:line="600" w:lineRule="exact"/>
        <w:ind w:left="1700" w:hangingChars="607" w:hanging="1700"/>
        <w:jc w:val="both"/>
        <w:rPr>
          <w:rFonts w:ascii="Times New Roman" w:eastAsia="標楷體" w:hAnsi="Times New Roman"/>
          <w:sz w:val="28"/>
          <w:szCs w:val="28"/>
        </w:rPr>
      </w:pPr>
      <w:r w:rsidRPr="008912DD">
        <w:rPr>
          <w:rFonts w:ascii="Times New Roman" w:eastAsia="標楷體" w:hAnsi="Times New Roman"/>
          <w:sz w:val="28"/>
          <w:szCs w:val="28"/>
        </w:rPr>
        <w:t>100802032-02 ESWL</w:t>
      </w:r>
      <w:r w:rsidRPr="008912DD">
        <w:rPr>
          <w:rFonts w:ascii="Times New Roman" w:eastAsia="標楷體" w:hAnsi="Times New Roman"/>
          <w:sz w:val="28"/>
          <w:szCs w:val="28"/>
        </w:rPr>
        <w:t>兩次之間之時間間隔，原則上同一結石需一週觀察期，才得實施第二次</w:t>
      </w:r>
      <w:r w:rsidRPr="008912DD">
        <w:rPr>
          <w:rFonts w:ascii="Times New Roman" w:eastAsia="標楷體" w:hAnsi="Times New Roman"/>
          <w:sz w:val="28"/>
          <w:szCs w:val="28"/>
        </w:rPr>
        <w:t>ESWL</w:t>
      </w:r>
      <w:r w:rsidRPr="008912DD">
        <w:rPr>
          <w:rFonts w:ascii="Times New Roman" w:eastAsia="標楷體" w:hAnsi="Times New Roman"/>
          <w:sz w:val="28"/>
          <w:szCs w:val="28"/>
        </w:rPr>
        <w:t>，執行二次</w:t>
      </w:r>
      <w:r w:rsidRPr="008912DD">
        <w:rPr>
          <w:rFonts w:ascii="Times New Roman" w:eastAsia="標楷體" w:hAnsi="Times New Roman"/>
          <w:sz w:val="28"/>
          <w:szCs w:val="28"/>
        </w:rPr>
        <w:t>(</w:t>
      </w:r>
      <w:r w:rsidRPr="008912DD">
        <w:rPr>
          <w:rFonts w:ascii="Times New Roman" w:eastAsia="標楷體" w:hAnsi="Times New Roman"/>
          <w:sz w:val="28"/>
          <w:szCs w:val="28"/>
        </w:rPr>
        <w:t>含</w:t>
      </w:r>
      <w:r w:rsidRPr="008912DD">
        <w:rPr>
          <w:rFonts w:ascii="Times New Roman" w:eastAsia="標楷體" w:hAnsi="Times New Roman"/>
          <w:sz w:val="28"/>
          <w:szCs w:val="28"/>
        </w:rPr>
        <w:t>)</w:t>
      </w:r>
      <w:r w:rsidRPr="008912DD">
        <w:rPr>
          <w:rFonts w:ascii="Times New Roman" w:eastAsia="標楷體" w:hAnsi="Times New Roman"/>
          <w:sz w:val="28"/>
          <w:szCs w:val="28"/>
        </w:rPr>
        <w:t>以上碎石術，需檢附</w:t>
      </w:r>
      <w:r w:rsidRPr="008912DD">
        <w:rPr>
          <w:rFonts w:ascii="Times New Roman" w:eastAsia="標楷體" w:hAnsi="Times New Roman"/>
          <w:sz w:val="28"/>
          <w:szCs w:val="28"/>
        </w:rPr>
        <w:t>KUB</w:t>
      </w:r>
      <w:r w:rsidRPr="008912DD">
        <w:rPr>
          <w:rFonts w:ascii="Times New Roman" w:eastAsia="標楷體" w:hAnsi="Times New Roman"/>
          <w:sz w:val="28"/>
          <w:szCs w:val="28"/>
        </w:rPr>
        <w:t>或</w:t>
      </w:r>
      <w:r w:rsidRPr="008912DD">
        <w:rPr>
          <w:rFonts w:ascii="Times New Roman" w:eastAsia="標楷體" w:hAnsi="Times New Roman"/>
          <w:sz w:val="28"/>
          <w:szCs w:val="28"/>
        </w:rPr>
        <w:t>SONO</w:t>
      </w:r>
      <w:r w:rsidRPr="008912DD">
        <w:rPr>
          <w:rFonts w:ascii="Times New Roman" w:eastAsia="標楷體" w:hAnsi="Times New Roman"/>
          <w:sz w:val="28"/>
          <w:szCs w:val="28"/>
        </w:rPr>
        <w:t>，證明其為持續性治療者；其他特殊情況，則請各審查醫藥專家自行評估。</w:t>
      </w:r>
      <w:r w:rsidRPr="008912DD">
        <w:rPr>
          <w:rFonts w:ascii="Times New Roman" w:eastAsia="標楷體" w:hAnsi="Times New Roman"/>
          <w:sz w:val="28"/>
          <w:szCs w:val="28"/>
        </w:rPr>
        <w:t>(102/3/1)(106/1/1)</w:t>
      </w:r>
    </w:p>
    <w:p w14:paraId="2B2CBCD9" w14:textId="77777777" w:rsidR="00886B3F" w:rsidRPr="008912DD" w:rsidRDefault="00886B3F" w:rsidP="00033568">
      <w:pPr>
        <w:spacing w:line="600" w:lineRule="exact"/>
        <w:ind w:left="1700" w:hangingChars="607" w:hanging="1700"/>
        <w:jc w:val="both"/>
        <w:rPr>
          <w:rFonts w:ascii="Times New Roman" w:eastAsia="標楷體" w:hAnsi="Times New Roman"/>
          <w:sz w:val="28"/>
          <w:szCs w:val="28"/>
        </w:rPr>
      </w:pPr>
      <w:r w:rsidRPr="008912DD">
        <w:rPr>
          <w:rFonts w:ascii="Times New Roman" w:eastAsia="標楷體" w:hAnsi="Times New Roman"/>
          <w:sz w:val="28"/>
          <w:szCs w:val="28"/>
        </w:rPr>
        <w:t>100802032-03</w:t>
      </w:r>
      <w:r w:rsidRPr="008912DD">
        <w:rPr>
          <w:rFonts w:ascii="Times New Roman" w:eastAsia="標楷體" w:hAnsi="Times New Roman"/>
          <w:sz w:val="28"/>
          <w:szCs w:val="28"/>
        </w:rPr>
        <w:t>腎臟或輸尿管個別結石最大徑</w:t>
      </w:r>
      <w:r w:rsidR="00AC450E" w:rsidRPr="008912DD">
        <w:rPr>
          <w:rFonts w:ascii="Times New Roman" w:eastAsia="標楷體" w:hAnsi="Times New Roman"/>
          <w:sz w:val="28"/>
          <w:szCs w:val="28"/>
        </w:rPr>
        <w:t>應</w:t>
      </w:r>
      <w:r w:rsidRPr="008912DD">
        <w:rPr>
          <w:rFonts w:ascii="Times New Roman" w:eastAsia="標楷體" w:hAnsi="Times New Roman"/>
          <w:sz w:val="28"/>
          <w:szCs w:val="28"/>
        </w:rPr>
        <w:t>大於</w:t>
      </w:r>
      <w:r w:rsidRPr="008912DD">
        <w:rPr>
          <w:rFonts w:ascii="Times New Roman" w:eastAsia="標楷體" w:hAnsi="Times New Roman"/>
          <w:sz w:val="28"/>
          <w:szCs w:val="28"/>
        </w:rPr>
        <w:t>0.5cm(</w:t>
      </w:r>
      <w:r w:rsidRPr="008912DD">
        <w:rPr>
          <w:rFonts w:ascii="Times New Roman" w:eastAsia="標楷體" w:hAnsi="Times New Roman"/>
          <w:sz w:val="28"/>
          <w:szCs w:val="28"/>
        </w:rPr>
        <w:t>輸尿管個別結石最大徑小於</w:t>
      </w:r>
      <w:r w:rsidRPr="008912DD">
        <w:rPr>
          <w:rFonts w:ascii="Times New Roman" w:eastAsia="標楷體" w:hAnsi="Times New Roman"/>
          <w:sz w:val="28"/>
          <w:szCs w:val="28"/>
        </w:rPr>
        <w:t>0.5cm</w:t>
      </w:r>
      <w:r w:rsidRPr="008912DD">
        <w:rPr>
          <w:rFonts w:ascii="Times New Roman" w:eastAsia="標楷體" w:hAnsi="Times New Roman"/>
          <w:sz w:val="28"/>
          <w:szCs w:val="28"/>
        </w:rPr>
        <w:t>時，需合併明顯阻塞、重複感染或腎絞痛</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00AC450E" w:rsidRPr="008912DD">
        <w:rPr>
          <w:rFonts w:ascii="Times New Roman" w:eastAsia="標楷體" w:hAnsi="Times New Roman"/>
          <w:sz w:val="28"/>
          <w:szCs w:val="28"/>
        </w:rPr>
        <w:t>(106/</w:t>
      </w:r>
      <w:r w:rsidR="002934C0" w:rsidRPr="008912DD">
        <w:rPr>
          <w:rFonts w:ascii="Times New Roman" w:eastAsia="標楷體" w:hAnsi="Times New Roman"/>
          <w:sz w:val="28"/>
          <w:szCs w:val="28"/>
        </w:rPr>
        <w:t>6</w:t>
      </w:r>
      <w:r w:rsidR="00AC450E" w:rsidRPr="008912DD">
        <w:rPr>
          <w:rFonts w:ascii="Times New Roman" w:eastAsia="標楷體" w:hAnsi="Times New Roman"/>
          <w:sz w:val="28"/>
          <w:szCs w:val="28"/>
        </w:rPr>
        <w:t>/1)</w:t>
      </w:r>
    </w:p>
    <w:p w14:paraId="6E558D4C" w14:textId="77777777" w:rsidR="00886B3F" w:rsidRPr="008912DD" w:rsidRDefault="00886B3F" w:rsidP="00033568">
      <w:pPr>
        <w:spacing w:line="600" w:lineRule="exact"/>
        <w:ind w:left="1700" w:hangingChars="607" w:hanging="1700"/>
        <w:jc w:val="both"/>
        <w:rPr>
          <w:rFonts w:ascii="Times New Roman" w:eastAsia="標楷體" w:hAnsi="Times New Roman"/>
          <w:sz w:val="28"/>
          <w:szCs w:val="28"/>
        </w:rPr>
      </w:pPr>
      <w:r w:rsidRPr="008912DD">
        <w:rPr>
          <w:rFonts w:ascii="Times New Roman" w:eastAsia="標楷體" w:hAnsi="Times New Roman"/>
          <w:sz w:val="28"/>
          <w:szCs w:val="28"/>
        </w:rPr>
        <w:t>100802032-04</w:t>
      </w:r>
      <w:r w:rsidRPr="008912DD">
        <w:rPr>
          <w:rFonts w:ascii="Times New Roman" w:eastAsia="標楷體" w:hAnsi="Times New Roman"/>
          <w:sz w:val="28"/>
          <w:szCs w:val="28"/>
        </w:rPr>
        <w:t>完全鹿角結石之第一次治療，需施行尿路結石體外震波碎石術時，須事前專案申請</w:t>
      </w:r>
      <w:r w:rsidRPr="008912DD">
        <w:rPr>
          <w:rFonts w:ascii="Times New Roman" w:eastAsia="標楷體" w:hAnsi="Times New Roman"/>
          <w:sz w:val="28"/>
          <w:szCs w:val="28"/>
        </w:rPr>
        <w:t>(</w:t>
      </w:r>
      <w:r w:rsidRPr="008912DD">
        <w:rPr>
          <w:rFonts w:ascii="Times New Roman" w:eastAsia="標楷體" w:hAnsi="Times New Roman"/>
          <w:sz w:val="28"/>
          <w:szCs w:val="28"/>
        </w:rPr>
        <w:t>詳細說明其必要性</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631A8CDA" w14:textId="77777777" w:rsidR="00886B3F" w:rsidRPr="008912DD" w:rsidRDefault="00886B3F" w:rsidP="00033568">
      <w:pPr>
        <w:spacing w:line="600" w:lineRule="exact"/>
        <w:ind w:left="1700" w:hangingChars="607" w:hanging="1700"/>
        <w:jc w:val="both"/>
        <w:rPr>
          <w:rFonts w:ascii="Times New Roman" w:eastAsia="標楷體" w:hAnsi="Times New Roman"/>
          <w:sz w:val="28"/>
          <w:szCs w:val="28"/>
        </w:rPr>
      </w:pPr>
      <w:r w:rsidRPr="008912DD">
        <w:rPr>
          <w:rFonts w:ascii="Times New Roman" w:eastAsia="標楷體" w:hAnsi="Times New Roman"/>
          <w:sz w:val="28"/>
          <w:szCs w:val="28"/>
        </w:rPr>
        <w:t>100802032-05 ESWL</w:t>
      </w:r>
      <w:r w:rsidRPr="008912DD">
        <w:rPr>
          <w:rFonts w:ascii="Times New Roman" w:eastAsia="標楷體" w:hAnsi="Times New Roman"/>
          <w:sz w:val="28"/>
          <w:szCs w:val="28"/>
        </w:rPr>
        <w:t>術後一週內執行</w:t>
      </w:r>
      <w:r w:rsidRPr="008912DD">
        <w:rPr>
          <w:rFonts w:ascii="Times New Roman" w:eastAsia="標楷體" w:hAnsi="Times New Roman"/>
          <w:sz w:val="28"/>
          <w:szCs w:val="28"/>
        </w:rPr>
        <w:t>URS</w:t>
      </w:r>
      <w:r w:rsidRPr="008912DD">
        <w:rPr>
          <w:rFonts w:ascii="Times New Roman" w:eastAsia="標楷體" w:hAnsi="Times New Roman"/>
          <w:sz w:val="28"/>
          <w:szCs w:val="28"/>
        </w:rPr>
        <w:t>碎石手術，須載明有感染或其他特殊理由。</w:t>
      </w:r>
      <w:r w:rsidRPr="008912DD">
        <w:rPr>
          <w:rFonts w:ascii="Times New Roman" w:eastAsia="標楷體" w:hAnsi="Times New Roman"/>
          <w:sz w:val="28"/>
          <w:szCs w:val="28"/>
        </w:rPr>
        <w:t>(97/5/1)(103/6/1)</w:t>
      </w:r>
    </w:p>
    <w:p w14:paraId="0C9A64EF" w14:textId="77777777" w:rsidR="00886B3F" w:rsidRPr="008912DD" w:rsidRDefault="00886B3F" w:rsidP="00033568">
      <w:pPr>
        <w:spacing w:line="600" w:lineRule="exact"/>
        <w:ind w:left="1700" w:hangingChars="607" w:hanging="1700"/>
        <w:jc w:val="both"/>
        <w:rPr>
          <w:rFonts w:ascii="Times New Roman" w:eastAsia="標楷體" w:hAnsi="Times New Roman"/>
          <w:sz w:val="28"/>
          <w:szCs w:val="28"/>
          <w:u w:val="single"/>
        </w:rPr>
      </w:pPr>
      <w:r w:rsidRPr="008912DD">
        <w:rPr>
          <w:rFonts w:ascii="Times New Roman" w:eastAsia="標楷體" w:hAnsi="Times New Roman"/>
          <w:sz w:val="28"/>
          <w:szCs w:val="28"/>
        </w:rPr>
        <w:t>100802032-06</w:t>
      </w:r>
      <w:r w:rsidR="00A17F05" w:rsidRPr="008912DD">
        <w:rPr>
          <w:rFonts w:ascii="Times New Roman" w:eastAsia="標楷體" w:hAnsi="Times New Roman"/>
          <w:sz w:val="28"/>
          <w:szCs w:val="28"/>
        </w:rPr>
        <w:t>兩側腎結石不可同一次以體外震波碎石處理，以免碎石造成兩側輸尿管阻塞，已置入雙</w:t>
      </w:r>
      <w:r w:rsidR="00A17F05" w:rsidRPr="008912DD">
        <w:rPr>
          <w:rFonts w:ascii="Times New Roman" w:eastAsia="標楷體" w:hAnsi="Times New Roman"/>
          <w:sz w:val="28"/>
          <w:szCs w:val="28"/>
        </w:rPr>
        <w:t>J</w:t>
      </w:r>
      <w:r w:rsidR="00A17F05" w:rsidRPr="008912DD">
        <w:rPr>
          <w:rFonts w:ascii="Times New Roman" w:eastAsia="標楷體" w:hAnsi="Times New Roman"/>
          <w:sz w:val="28"/>
          <w:szCs w:val="28"/>
        </w:rPr>
        <w:t>輸尿管導管者，不在此限。</w:t>
      </w:r>
      <w:r w:rsidR="00A17F05" w:rsidRPr="008912DD">
        <w:rPr>
          <w:rFonts w:ascii="Times New Roman" w:eastAsia="標楷體" w:hAnsi="Times New Roman"/>
          <w:sz w:val="28"/>
          <w:szCs w:val="28"/>
        </w:rPr>
        <w:t>(106/6/1) (106/12/1)</w:t>
      </w:r>
    </w:p>
    <w:p w14:paraId="1A1EE138" w14:textId="77777777" w:rsidR="00886B3F" w:rsidRPr="008912DD" w:rsidRDefault="00886B3F" w:rsidP="00033568">
      <w:pPr>
        <w:spacing w:line="600" w:lineRule="exact"/>
        <w:ind w:left="1274" w:hangingChars="455" w:hanging="1274"/>
        <w:jc w:val="both"/>
        <w:rPr>
          <w:rFonts w:ascii="Times New Roman" w:eastAsia="標楷體" w:hAnsi="Times New Roman"/>
          <w:sz w:val="28"/>
          <w:szCs w:val="28"/>
        </w:rPr>
      </w:pPr>
      <w:r w:rsidRPr="008912DD">
        <w:rPr>
          <w:rFonts w:ascii="Times New Roman" w:eastAsia="標楷體" w:hAnsi="Times New Roman"/>
          <w:sz w:val="28"/>
          <w:szCs w:val="28"/>
        </w:rPr>
        <w:t>100802042</w:t>
      </w:r>
      <w:r w:rsidRPr="008912DD">
        <w:rPr>
          <w:rFonts w:ascii="Times New Roman" w:eastAsia="標楷體" w:hAnsi="Times New Roman"/>
          <w:sz w:val="28"/>
          <w:szCs w:val="28"/>
        </w:rPr>
        <w:t>輸尿管結石併輸尿管狹窄患者施行「輸尿管狹窄內擴張術</w:t>
      </w:r>
      <w:r w:rsidRPr="008912DD">
        <w:rPr>
          <w:rFonts w:ascii="Times New Roman" w:eastAsia="標楷體" w:hAnsi="Times New Roman"/>
          <w:sz w:val="28"/>
          <w:szCs w:val="28"/>
        </w:rPr>
        <w:t>(77024B)</w:t>
      </w:r>
      <w:r w:rsidRPr="008912DD">
        <w:rPr>
          <w:rFonts w:ascii="Times New Roman" w:eastAsia="標楷體" w:hAnsi="Times New Roman"/>
          <w:sz w:val="28"/>
          <w:szCs w:val="28"/>
        </w:rPr>
        <w:t>」，應檢附手術前影像學資料、手術過程中輸尿管鏡</w:t>
      </w:r>
      <w:r w:rsidRPr="008912DD">
        <w:rPr>
          <w:rFonts w:ascii="Times New Roman" w:eastAsia="標楷體" w:hAnsi="Times New Roman"/>
          <w:sz w:val="28"/>
          <w:szCs w:val="28"/>
        </w:rPr>
        <w:t>(</w:t>
      </w:r>
      <w:r w:rsidRPr="008912DD">
        <w:rPr>
          <w:rFonts w:ascii="Times New Roman" w:eastAsia="標楷體" w:hAnsi="Times New Roman"/>
          <w:sz w:val="28"/>
          <w:szCs w:val="28"/>
        </w:rPr>
        <w:t>內視鏡</w:t>
      </w:r>
      <w:r w:rsidRPr="008912DD">
        <w:rPr>
          <w:rFonts w:ascii="Times New Roman" w:eastAsia="標楷體" w:hAnsi="Times New Roman"/>
          <w:sz w:val="28"/>
          <w:szCs w:val="28"/>
        </w:rPr>
        <w:t>)</w:t>
      </w:r>
      <w:r w:rsidRPr="008912DD">
        <w:rPr>
          <w:rFonts w:ascii="Times New Roman" w:eastAsia="標楷體" w:hAnsi="Times New Roman"/>
          <w:sz w:val="28"/>
          <w:szCs w:val="28"/>
        </w:rPr>
        <w:t>照片佐證、及手術記錄有描述輸尿管狹窄，以顯示狹窄。</w:t>
      </w:r>
      <w:r w:rsidRPr="008912DD">
        <w:rPr>
          <w:rFonts w:ascii="Times New Roman" w:eastAsia="標楷體" w:hAnsi="Times New Roman"/>
          <w:sz w:val="28"/>
          <w:szCs w:val="28"/>
        </w:rPr>
        <w:t>(106/1/1)</w:t>
      </w:r>
    </w:p>
    <w:p w14:paraId="2DB2E442" w14:textId="77777777" w:rsidR="00886B3F" w:rsidRPr="008912DD" w:rsidRDefault="00886B3F" w:rsidP="00033568">
      <w:pPr>
        <w:spacing w:line="600" w:lineRule="exact"/>
        <w:ind w:left="1274" w:hangingChars="455" w:hanging="1274"/>
        <w:jc w:val="both"/>
        <w:rPr>
          <w:rFonts w:ascii="Times New Roman" w:eastAsia="標楷體" w:hAnsi="Times New Roman"/>
          <w:sz w:val="28"/>
          <w:szCs w:val="28"/>
        </w:rPr>
      </w:pPr>
      <w:r w:rsidRPr="008912DD">
        <w:rPr>
          <w:rFonts w:ascii="Times New Roman" w:eastAsia="標楷體" w:hAnsi="Times New Roman"/>
          <w:sz w:val="28"/>
          <w:szCs w:val="28"/>
        </w:rPr>
        <w:t>100802051</w:t>
      </w:r>
      <w:r w:rsidRPr="008912DD">
        <w:rPr>
          <w:rFonts w:ascii="Times New Roman" w:eastAsia="標楷體" w:hAnsi="Times New Roman"/>
          <w:sz w:val="28"/>
          <w:szCs w:val="28"/>
        </w:rPr>
        <w:t>各種疾病之處方用藥，除非有特殊理由，原則上以作用機轉明確之藥物為主，若病情需使用</w:t>
      </w:r>
      <w:r w:rsidRPr="008912DD">
        <w:rPr>
          <w:rFonts w:ascii="Times New Roman" w:eastAsia="標楷體" w:hAnsi="Times New Roman"/>
          <w:sz w:val="28"/>
          <w:szCs w:val="28"/>
        </w:rPr>
        <w:t>Nephronorm</w:t>
      </w:r>
      <w:r w:rsidRPr="008912DD">
        <w:rPr>
          <w:rFonts w:ascii="Times New Roman" w:eastAsia="標楷體" w:hAnsi="Times New Roman"/>
          <w:sz w:val="28"/>
          <w:szCs w:val="28"/>
        </w:rPr>
        <w:t>等藥品，需於申報表單上註明使用理由。</w:t>
      </w:r>
      <w:r w:rsidRPr="008912DD">
        <w:rPr>
          <w:rFonts w:ascii="Times New Roman" w:eastAsia="標楷體" w:hAnsi="Times New Roman"/>
          <w:sz w:val="28"/>
          <w:szCs w:val="28"/>
        </w:rPr>
        <w:t>(101/2/1)</w:t>
      </w:r>
    </w:p>
    <w:p w14:paraId="42EB7352" w14:textId="77777777" w:rsidR="00886B3F" w:rsidRPr="008912DD" w:rsidRDefault="00886B3F" w:rsidP="00033568">
      <w:pPr>
        <w:spacing w:line="600" w:lineRule="exact"/>
        <w:ind w:left="1274" w:hangingChars="455" w:hanging="1274"/>
        <w:jc w:val="both"/>
        <w:rPr>
          <w:rFonts w:ascii="Times New Roman" w:eastAsia="標楷體" w:hAnsi="Times New Roman"/>
          <w:sz w:val="28"/>
          <w:szCs w:val="28"/>
        </w:rPr>
      </w:pPr>
      <w:r w:rsidRPr="008912DD">
        <w:rPr>
          <w:rFonts w:ascii="Times New Roman" w:eastAsia="標楷體" w:hAnsi="Times New Roman"/>
          <w:sz w:val="28"/>
          <w:szCs w:val="28"/>
        </w:rPr>
        <w:lastRenderedPageBreak/>
        <w:t>100802062</w:t>
      </w:r>
      <w:r w:rsidRPr="008912DD">
        <w:rPr>
          <w:rFonts w:ascii="Times New Roman" w:eastAsia="標楷體" w:hAnsi="Times New Roman"/>
          <w:sz w:val="28"/>
          <w:szCs w:val="28"/>
        </w:rPr>
        <w:t>雙</w:t>
      </w:r>
      <w:r w:rsidRPr="008912DD">
        <w:rPr>
          <w:rFonts w:ascii="Times New Roman" w:eastAsia="標楷體" w:hAnsi="Times New Roman"/>
          <w:sz w:val="28"/>
          <w:szCs w:val="28"/>
        </w:rPr>
        <w:t>J</w:t>
      </w:r>
      <w:r w:rsidRPr="008912DD">
        <w:rPr>
          <w:rFonts w:ascii="Times New Roman" w:eastAsia="標楷體" w:hAnsi="Times New Roman"/>
          <w:sz w:val="28"/>
          <w:szCs w:val="28"/>
        </w:rPr>
        <w:t>輸尿管導管之更換，只申報置入費用</w:t>
      </w:r>
      <w:r w:rsidRPr="008912DD">
        <w:rPr>
          <w:rFonts w:ascii="Times New Roman" w:eastAsia="標楷體" w:hAnsi="Times New Roman"/>
          <w:sz w:val="28"/>
          <w:szCs w:val="28"/>
        </w:rPr>
        <w:t>(50019C)</w:t>
      </w:r>
      <w:r w:rsidRPr="008912DD">
        <w:rPr>
          <w:rFonts w:ascii="Times New Roman" w:eastAsia="標楷體" w:hAnsi="Times New Roman"/>
          <w:sz w:val="28"/>
          <w:szCs w:val="28"/>
        </w:rPr>
        <w:t>，不應申報同時段之拔除費用。</w:t>
      </w:r>
    </w:p>
    <w:p w14:paraId="5DB3E53B" w14:textId="77777777" w:rsidR="00886B3F" w:rsidRPr="008912DD" w:rsidRDefault="00886B3F" w:rsidP="00033568">
      <w:pPr>
        <w:widowControl/>
        <w:spacing w:line="600" w:lineRule="exact"/>
        <w:jc w:val="both"/>
        <w:rPr>
          <w:rFonts w:ascii="Times New Roman" w:eastAsia="標楷體" w:hAnsi="Times New Roman"/>
          <w:b/>
          <w:sz w:val="28"/>
          <w:szCs w:val="28"/>
        </w:rPr>
      </w:pPr>
      <w:r w:rsidRPr="008912DD">
        <w:rPr>
          <w:rFonts w:ascii="Times New Roman" w:eastAsia="標楷體" w:hAnsi="Times New Roman"/>
          <w:b/>
          <w:sz w:val="28"/>
          <w:szCs w:val="28"/>
        </w:rPr>
        <w:br w:type="page"/>
      </w:r>
    </w:p>
    <w:p w14:paraId="596DFD78" w14:textId="77777777" w:rsidR="00886B3F" w:rsidRPr="008912DD" w:rsidRDefault="00886B3F" w:rsidP="00033568">
      <w:pPr>
        <w:spacing w:beforeLines="100" w:before="432" w:line="600" w:lineRule="exact"/>
        <w:jc w:val="both"/>
        <w:rPr>
          <w:rFonts w:ascii="Times New Roman" w:eastAsia="標楷體" w:hAnsi="Times New Roman"/>
          <w:b/>
          <w:sz w:val="28"/>
          <w:szCs w:val="28"/>
        </w:rPr>
      </w:pPr>
      <w:r w:rsidRPr="008912DD">
        <w:rPr>
          <w:rFonts w:ascii="Times New Roman" w:eastAsia="標楷體" w:hAnsi="Times New Roman"/>
          <w:b/>
          <w:sz w:val="28"/>
          <w:szCs w:val="28"/>
        </w:rPr>
        <w:lastRenderedPageBreak/>
        <w:t>100803</w:t>
      </w:r>
      <w:r w:rsidRPr="008912DD">
        <w:rPr>
          <w:rFonts w:ascii="Times New Roman" w:eastAsia="標楷體" w:hAnsi="Times New Roman"/>
          <w:b/>
          <w:sz w:val="28"/>
          <w:szCs w:val="28"/>
        </w:rPr>
        <w:t>排尿障礙用藥及相關診療</w:t>
      </w:r>
    </w:p>
    <w:p w14:paraId="6BA1DA27" w14:textId="77777777" w:rsidR="00886B3F" w:rsidRPr="008912DD" w:rsidRDefault="00886B3F" w:rsidP="007001B7">
      <w:pPr>
        <w:spacing w:line="600" w:lineRule="exact"/>
        <w:ind w:left="1274" w:hangingChars="455" w:hanging="1274"/>
        <w:jc w:val="both"/>
        <w:rPr>
          <w:rFonts w:ascii="Times New Roman" w:eastAsia="標楷體" w:hAnsi="Times New Roman"/>
          <w:sz w:val="28"/>
          <w:szCs w:val="28"/>
        </w:rPr>
      </w:pPr>
      <w:r w:rsidRPr="008912DD">
        <w:rPr>
          <w:rFonts w:ascii="Times New Roman" w:eastAsia="標楷體" w:hAnsi="Times New Roman"/>
          <w:sz w:val="28"/>
          <w:szCs w:val="28"/>
        </w:rPr>
        <w:t>100803012</w:t>
      </w:r>
      <w:r w:rsidRPr="008912DD">
        <w:rPr>
          <w:rFonts w:ascii="Times New Roman" w:eastAsia="標楷體" w:hAnsi="Times New Roman"/>
          <w:sz w:val="28"/>
          <w:szCs w:val="28"/>
        </w:rPr>
        <w:t>尿流速試驗</w:t>
      </w:r>
      <w:r w:rsidRPr="008912DD">
        <w:rPr>
          <w:rFonts w:ascii="Times New Roman" w:eastAsia="標楷體" w:hAnsi="Times New Roman"/>
          <w:sz w:val="28"/>
          <w:szCs w:val="28"/>
        </w:rPr>
        <w:t>(UFM)</w:t>
      </w:r>
      <w:r w:rsidRPr="008912DD">
        <w:rPr>
          <w:rFonts w:ascii="Times New Roman" w:eastAsia="標楷體" w:hAnsi="Times New Roman"/>
          <w:sz w:val="28"/>
          <w:szCs w:val="28"/>
        </w:rPr>
        <w:t>或</w:t>
      </w:r>
      <w:hyperlink r:id="rId10" w:tgtFrame="_blank" w:history="1">
        <w:r w:rsidRPr="008912DD">
          <w:rPr>
            <w:rFonts w:ascii="Times New Roman" w:eastAsia="標楷體" w:hAnsi="Times New Roman"/>
            <w:sz w:val="28"/>
            <w:szCs w:val="28"/>
          </w:rPr>
          <w:t>經直腸前列腺超音波檢查</w:t>
        </w:r>
      </w:hyperlink>
      <w:r w:rsidRPr="008912DD">
        <w:rPr>
          <w:rFonts w:ascii="Times New Roman" w:eastAsia="標楷體" w:hAnsi="Times New Roman"/>
          <w:sz w:val="28"/>
          <w:szCs w:val="28"/>
        </w:rPr>
        <w:t xml:space="preserve"> (TRUS-P)</w:t>
      </w:r>
      <w:r w:rsidRPr="008912DD">
        <w:rPr>
          <w:rFonts w:ascii="Times New Roman" w:eastAsia="標楷體" w:hAnsi="Times New Roman"/>
          <w:sz w:val="28"/>
          <w:szCs w:val="28"/>
        </w:rPr>
        <w:t>：檢查之頻率因病人病情而定。</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3B3B0A25" w14:textId="77777777" w:rsidR="00886B3F" w:rsidRPr="008912DD" w:rsidRDefault="00886B3F" w:rsidP="007001B7">
      <w:pPr>
        <w:spacing w:line="600" w:lineRule="exact"/>
        <w:ind w:left="1277" w:hangingChars="456" w:hanging="1277"/>
        <w:jc w:val="both"/>
        <w:rPr>
          <w:rFonts w:ascii="Times New Roman" w:eastAsia="標楷體" w:hAnsi="Times New Roman"/>
          <w:sz w:val="28"/>
          <w:szCs w:val="28"/>
        </w:rPr>
      </w:pPr>
      <w:r w:rsidRPr="008912DD">
        <w:rPr>
          <w:rFonts w:ascii="Times New Roman" w:eastAsia="標楷體" w:hAnsi="Times New Roman"/>
          <w:sz w:val="28"/>
          <w:szCs w:val="28"/>
        </w:rPr>
        <w:t>100803022</w:t>
      </w:r>
      <w:r w:rsidRPr="008912DD">
        <w:rPr>
          <w:rFonts w:ascii="Times New Roman" w:eastAsia="標楷體" w:hAnsi="Times New Roman"/>
          <w:sz w:val="28"/>
          <w:szCs w:val="28"/>
        </w:rPr>
        <w:t>測量餘尿若以</w:t>
      </w:r>
      <w:r w:rsidRPr="008912DD">
        <w:rPr>
          <w:rFonts w:ascii="Times New Roman" w:eastAsia="標楷體" w:hAnsi="Times New Roman"/>
          <w:sz w:val="28"/>
          <w:szCs w:val="28"/>
        </w:rPr>
        <w:t>bladder scan</w:t>
      </w:r>
      <w:r w:rsidRPr="008912DD">
        <w:rPr>
          <w:rFonts w:ascii="Times New Roman" w:eastAsia="標楷體" w:hAnsi="Times New Roman"/>
          <w:sz w:val="28"/>
          <w:szCs w:val="28"/>
        </w:rPr>
        <w:t>得申報</w:t>
      </w:r>
      <w:r w:rsidRPr="008912DD">
        <w:rPr>
          <w:rFonts w:ascii="Times New Roman" w:eastAsia="標楷體" w:hAnsi="Times New Roman"/>
          <w:sz w:val="28"/>
          <w:szCs w:val="28"/>
        </w:rPr>
        <w:t>21010C</w:t>
      </w:r>
      <w:r w:rsidRPr="008912DD">
        <w:rPr>
          <w:rFonts w:ascii="Times New Roman" w:eastAsia="標楷體" w:hAnsi="Times New Roman"/>
          <w:sz w:val="28"/>
          <w:szCs w:val="28"/>
        </w:rPr>
        <w:t>，以超音波儀器評估膀胱得申報</w:t>
      </w:r>
      <w:r w:rsidRPr="008912DD">
        <w:rPr>
          <w:rFonts w:ascii="Times New Roman" w:eastAsia="標楷體" w:hAnsi="Times New Roman"/>
          <w:sz w:val="28"/>
          <w:szCs w:val="28"/>
        </w:rPr>
        <w:t>21008C (</w:t>
      </w:r>
      <w:r w:rsidRPr="008912DD">
        <w:rPr>
          <w:rFonts w:ascii="Times New Roman" w:eastAsia="標楷體" w:hAnsi="Times New Roman"/>
          <w:sz w:val="28"/>
          <w:szCs w:val="28"/>
        </w:rPr>
        <w:t>但須附超音波報告</w:t>
      </w:r>
      <w:r w:rsidRPr="008912DD">
        <w:rPr>
          <w:rFonts w:ascii="Times New Roman" w:eastAsia="標楷體" w:hAnsi="Times New Roman"/>
          <w:sz w:val="28"/>
          <w:szCs w:val="28"/>
        </w:rPr>
        <w:t>)</w:t>
      </w:r>
      <w:r w:rsidRPr="008912DD">
        <w:rPr>
          <w:rFonts w:ascii="Times New Roman" w:eastAsia="標楷體" w:hAnsi="Times New Roman"/>
          <w:sz w:val="28"/>
          <w:szCs w:val="28"/>
        </w:rPr>
        <w:t>，膀胱超音波不應申報</w:t>
      </w:r>
      <w:r w:rsidRPr="008912DD">
        <w:rPr>
          <w:rFonts w:ascii="Times New Roman" w:eastAsia="標楷體" w:hAnsi="Times New Roman"/>
          <w:sz w:val="28"/>
          <w:szCs w:val="28"/>
        </w:rPr>
        <w:t>19005C</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63011092" w14:textId="77777777" w:rsidR="00F04F81" w:rsidRPr="008912DD" w:rsidRDefault="00886B3F" w:rsidP="00033568">
      <w:pPr>
        <w:spacing w:line="600" w:lineRule="exact"/>
        <w:ind w:left="1414" w:hangingChars="505" w:hanging="1414"/>
        <w:jc w:val="both"/>
        <w:rPr>
          <w:rFonts w:ascii="Times New Roman" w:eastAsia="標楷體" w:hAnsi="Times New Roman"/>
          <w:sz w:val="28"/>
          <w:szCs w:val="28"/>
        </w:rPr>
      </w:pPr>
      <w:r w:rsidRPr="008912DD">
        <w:rPr>
          <w:rFonts w:ascii="Times New Roman" w:eastAsia="標楷體" w:hAnsi="Times New Roman"/>
          <w:sz w:val="28"/>
          <w:szCs w:val="28"/>
        </w:rPr>
        <w:t>100803032</w:t>
      </w:r>
      <w:r w:rsidRPr="008912DD">
        <w:rPr>
          <w:rFonts w:ascii="Times New Roman" w:eastAsia="標楷體" w:hAnsi="Times New Roman"/>
          <w:sz w:val="28"/>
          <w:szCs w:val="28"/>
        </w:rPr>
        <w:t>錄影尿流動力學檢查</w:t>
      </w:r>
      <w:r w:rsidRPr="008912DD">
        <w:rPr>
          <w:rFonts w:ascii="Times New Roman" w:eastAsia="標楷體" w:hAnsi="Times New Roman"/>
          <w:sz w:val="28"/>
          <w:szCs w:val="28"/>
        </w:rPr>
        <w:t>Video-urodynamic study</w:t>
      </w:r>
      <w:r w:rsidR="00F04F81" w:rsidRPr="008912DD">
        <w:rPr>
          <w:rFonts w:ascii="Times New Roman" w:eastAsia="標楷體" w:hAnsi="Times New Roman"/>
          <w:sz w:val="28"/>
          <w:szCs w:val="28"/>
        </w:rPr>
        <w:t>(106/6/1)</w:t>
      </w:r>
    </w:p>
    <w:p w14:paraId="3AE596CB" w14:textId="77777777" w:rsidR="00F04F81" w:rsidRPr="008912DD" w:rsidRDefault="00F04F81" w:rsidP="007001B7">
      <w:pPr>
        <w:spacing w:line="600" w:lineRule="exact"/>
        <w:ind w:left="1694" w:hangingChars="605" w:hanging="1694"/>
        <w:jc w:val="both"/>
        <w:rPr>
          <w:rFonts w:ascii="Times New Roman" w:eastAsia="標楷體" w:hAnsi="Times New Roman"/>
          <w:sz w:val="28"/>
          <w:szCs w:val="28"/>
        </w:rPr>
      </w:pPr>
      <w:r w:rsidRPr="008912DD">
        <w:rPr>
          <w:rFonts w:ascii="Times New Roman" w:eastAsia="標楷體" w:hAnsi="Times New Roman"/>
          <w:sz w:val="28"/>
          <w:szCs w:val="28"/>
        </w:rPr>
        <w:t>100803032-01</w:t>
      </w:r>
      <w:r w:rsidRPr="008912DD">
        <w:rPr>
          <w:rFonts w:ascii="Times New Roman" w:eastAsia="標楷體" w:hAnsi="Times New Roman"/>
          <w:sz w:val="28"/>
          <w:szCs w:val="28"/>
        </w:rPr>
        <w:t>錄影尿流動力學檢查</w:t>
      </w:r>
      <w:r w:rsidRPr="008912DD">
        <w:rPr>
          <w:rFonts w:ascii="Times New Roman" w:eastAsia="標楷體" w:hAnsi="Times New Roman"/>
          <w:sz w:val="28"/>
          <w:szCs w:val="28"/>
        </w:rPr>
        <w:t xml:space="preserve"> </w:t>
      </w:r>
      <w:r w:rsidR="00886B3F" w:rsidRPr="008912DD">
        <w:rPr>
          <w:rFonts w:ascii="Times New Roman" w:eastAsia="標楷體" w:hAnsi="Times New Roman"/>
          <w:sz w:val="28"/>
          <w:szCs w:val="28"/>
        </w:rPr>
        <w:t>(21006B)</w:t>
      </w:r>
      <w:r w:rsidR="00886B3F" w:rsidRPr="008912DD">
        <w:rPr>
          <w:rFonts w:ascii="Times New Roman" w:eastAsia="標楷體" w:hAnsi="Times New Roman"/>
          <w:sz w:val="28"/>
          <w:szCs w:val="28"/>
        </w:rPr>
        <w:t>應為尿流速圖</w:t>
      </w:r>
      <w:r w:rsidR="00886B3F" w:rsidRPr="008912DD">
        <w:rPr>
          <w:rFonts w:ascii="Times New Roman" w:eastAsia="標楷體" w:hAnsi="Times New Roman"/>
          <w:sz w:val="28"/>
          <w:szCs w:val="28"/>
        </w:rPr>
        <w:t>(21004C)</w:t>
      </w:r>
      <w:r w:rsidR="00886B3F" w:rsidRPr="008912DD">
        <w:rPr>
          <w:rFonts w:ascii="Times New Roman" w:eastAsia="標楷體" w:hAnsi="Times New Roman"/>
          <w:sz w:val="28"/>
          <w:szCs w:val="28"/>
        </w:rPr>
        <w:t>、</w:t>
      </w:r>
      <w:r w:rsidRPr="008912DD">
        <w:rPr>
          <w:rFonts w:ascii="Times New Roman" w:eastAsia="標楷體" w:hAnsi="Times New Roman"/>
          <w:sz w:val="28"/>
          <w:szCs w:val="28"/>
        </w:rPr>
        <w:t>殘尿量</w:t>
      </w:r>
      <w:r w:rsidRPr="008912DD">
        <w:rPr>
          <w:rFonts w:ascii="Times New Roman" w:eastAsia="標楷體" w:hAnsi="Times New Roman"/>
          <w:sz w:val="28"/>
          <w:szCs w:val="28"/>
        </w:rPr>
        <w:t>(21008C)</w:t>
      </w:r>
      <w:r w:rsidRPr="008912DD">
        <w:rPr>
          <w:rFonts w:ascii="Times New Roman" w:eastAsia="標楷體" w:hAnsi="Times New Roman"/>
          <w:sz w:val="28"/>
          <w:szCs w:val="28"/>
        </w:rPr>
        <w:t>、或曾接受</w:t>
      </w:r>
      <w:r w:rsidR="00886B3F" w:rsidRPr="008912DD">
        <w:rPr>
          <w:rFonts w:ascii="Times New Roman" w:eastAsia="標楷體" w:hAnsi="Times New Roman"/>
          <w:sz w:val="28"/>
          <w:szCs w:val="28"/>
        </w:rPr>
        <w:t>膀胱壓檢查</w:t>
      </w:r>
      <w:r w:rsidR="00886B3F" w:rsidRPr="008912DD">
        <w:rPr>
          <w:rFonts w:ascii="Times New Roman" w:eastAsia="標楷體" w:hAnsi="Times New Roman"/>
          <w:sz w:val="28"/>
          <w:szCs w:val="28"/>
        </w:rPr>
        <w:t>(21007C)</w:t>
      </w:r>
      <w:r w:rsidR="00886B3F" w:rsidRPr="008912DD">
        <w:rPr>
          <w:rFonts w:ascii="Times New Roman" w:eastAsia="標楷體" w:hAnsi="Times New Roman"/>
          <w:sz w:val="28"/>
          <w:szCs w:val="28"/>
        </w:rPr>
        <w:t>、</w:t>
      </w:r>
      <w:r w:rsidRPr="008912DD">
        <w:rPr>
          <w:rFonts w:ascii="Times New Roman" w:eastAsia="標楷體" w:hAnsi="Times New Roman"/>
          <w:sz w:val="28"/>
          <w:szCs w:val="28"/>
        </w:rPr>
        <w:t>尿道</w:t>
      </w:r>
      <w:r w:rsidR="00886B3F" w:rsidRPr="008912DD">
        <w:rPr>
          <w:rFonts w:ascii="Times New Roman" w:eastAsia="標楷體" w:hAnsi="Times New Roman"/>
          <w:sz w:val="28"/>
          <w:szCs w:val="28"/>
        </w:rPr>
        <w:t>外括約肌肌電圖</w:t>
      </w:r>
      <w:r w:rsidR="00886B3F" w:rsidRPr="008912DD">
        <w:rPr>
          <w:rFonts w:ascii="Times New Roman" w:eastAsia="標楷體" w:hAnsi="Times New Roman"/>
          <w:sz w:val="28"/>
          <w:szCs w:val="28"/>
        </w:rPr>
        <w:t>(21003C)</w:t>
      </w:r>
      <w:r w:rsidR="00886B3F" w:rsidRPr="008912DD">
        <w:rPr>
          <w:rFonts w:ascii="Times New Roman" w:eastAsia="標楷體" w:hAnsi="Times New Roman"/>
          <w:sz w:val="28"/>
          <w:szCs w:val="28"/>
        </w:rPr>
        <w:t>等檢查不能確定診斷</w:t>
      </w:r>
      <w:r w:rsidRPr="008912DD">
        <w:rPr>
          <w:rFonts w:ascii="Times New Roman" w:eastAsia="標楷體" w:hAnsi="Times New Roman"/>
          <w:sz w:val="28"/>
          <w:szCs w:val="28"/>
        </w:rPr>
        <w:t>或治療效果不如預期</w:t>
      </w:r>
      <w:r w:rsidR="00886B3F" w:rsidRPr="008912DD">
        <w:rPr>
          <w:rFonts w:ascii="Times New Roman" w:eastAsia="標楷體" w:hAnsi="Times New Roman"/>
          <w:sz w:val="28"/>
          <w:szCs w:val="28"/>
        </w:rPr>
        <w:t>時才使用</w:t>
      </w:r>
      <w:r w:rsidRPr="008912DD">
        <w:rPr>
          <w:rFonts w:ascii="Times New Roman" w:eastAsia="標楷體" w:hAnsi="Times New Roman"/>
          <w:sz w:val="28"/>
          <w:szCs w:val="28"/>
        </w:rPr>
        <w:t>。</w:t>
      </w:r>
      <w:r w:rsidR="009E6E9F" w:rsidRPr="008912DD">
        <w:rPr>
          <w:rFonts w:ascii="Times New Roman" w:eastAsia="標楷體" w:hAnsi="Times New Roman"/>
          <w:sz w:val="28"/>
          <w:szCs w:val="28"/>
        </w:rPr>
        <w:t xml:space="preserve">(106/6/1) </w:t>
      </w:r>
      <w:r w:rsidRPr="008912DD">
        <w:rPr>
          <w:rFonts w:ascii="Times New Roman" w:eastAsia="標楷體" w:hAnsi="Times New Roman"/>
          <w:sz w:val="28"/>
          <w:szCs w:val="28"/>
        </w:rPr>
        <w:t>(</w:t>
      </w:r>
      <w:r w:rsidR="00817FDE" w:rsidRPr="008912DD">
        <w:rPr>
          <w:rFonts w:ascii="Times New Roman" w:eastAsia="標楷體" w:hAnsi="Times New Roman"/>
          <w:sz w:val="28"/>
          <w:szCs w:val="28"/>
        </w:rPr>
        <w:t>108/3/1</w:t>
      </w:r>
      <w:r w:rsidRPr="008912DD">
        <w:rPr>
          <w:rFonts w:ascii="Times New Roman" w:eastAsia="標楷體" w:hAnsi="Times New Roman"/>
          <w:sz w:val="28"/>
          <w:szCs w:val="28"/>
        </w:rPr>
        <w:t>)</w:t>
      </w:r>
    </w:p>
    <w:p w14:paraId="14D6B6DA" w14:textId="77777777" w:rsidR="00F04F81" w:rsidRPr="008912DD" w:rsidRDefault="007001B7" w:rsidP="007001B7">
      <w:pPr>
        <w:spacing w:line="600" w:lineRule="exact"/>
        <w:ind w:left="1694" w:hangingChars="605" w:hanging="1694"/>
        <w:jc w:val="both"/>
        <w:rPr>
          <w:rFonts w:ascii="Times New Roman" w:eastAsia="標楷體" w:hAnsi="Times New Roman"/>
          <w:sz w:val="28"/>
          <w:szCs w:val="28"/>
        </w:rPr>
      </w:pPr>
      <w:r w:rsidRPr="008912DD">
        <w:rPr>
          <w:rFonts w:ascii="Times New Roman" w:eastAsia="標楷體" w:hAnsi="Times New Roman"/>
          <w:sz w:val="28"/>
          <w:szCs w:val="28"/>
        </w:rPr>
        <w:t>100803032-02</w:t>
      </w:r>
      <w:r w:rsidR="00F04F81" w:rsidRPr="008912DD">
        <w:rPr>
          <w:rFonts w:ascii="Times New Roman" w:eastAsia="標楷體" w:hAnsi="Times New Roman"/>
          <w:sz w:val="28"/>
          <w:szCs w:val="28"/>
        </w:rPr>
        <w:t>臨床上確診為</w:t>
      </w:r>
      <w:r w:rsidR="00886B3F" w:rsidRPr="008912DD">
        <w:rPr>
          <w:rFonts w:ascii="Times New Roman" w:eastAsia="標楷體" w:hAnsi="Times New Roman"/>
          <w:sz w:val="28"/>
          <w:szCs w:val="28"/>
        </w:rPr>
        <w:t>良性前列腺肥大</w:t>
      </w:r>
      <w:r w:rsidR="00F04F81" w:rsidRPr="008912DD">
        <w:rPr>
          <w:rFonts w:ascii="Times New Roman" w:eastAsia="標楷體" w:hAnsi="Times New Roman"/>
          <w:sz w:val="28"/>
          <w:szCs w:val="28"/>
        </w:rPr>
        <w:t>者不需要</w:t>
      </w:r>
      <w:r w:rsidR="00886B3F" w:rsidRPr="008912DD">
        <w:rPr>
          <w:rFonts w:ascii="Times New Roman" w:eastAsia="標楷體" w:hAnsi="Times New Roman"/>
          <w:sz w:val="28"/>
          <w:szCs w:val="28"/>
        </w:rPr>
        <w:t>作錄影尿流動力學檢查。</w:t>
      </w:r>
      <w:r w:rsidR="00F04F81" w:rsidRPr="008912DD">
        <w:rPr>
          <w:rFonts w:ascii="Times New Roman" w:eastAsia="標楷體" w:hAnsi="Times New Roman"/>
          <w:sz w:val="28"/>
          <w:szCs w:val="28"/>
        </w:rPr>
        <w:t>但如病人下尿路症狀持續，且無明顯前列腺肥大者，在進行侵入性治療前，仍</w:t>
      </w:r>
      <w:r w:rsidR="00A077A7" w:rsidRPr="008912DD">
        <w:rPr>
          <w:rFonts w:ascii="Times New Roman" w:eastAsia="標楷體" w:hAnsi="Times New Roman"/>
          <w:sz w:val="28"/>
          <w:szCs w:val="28"/>
        </w:rPr>
        <w:t>得</w:t>
      </w:r>
      <w:r w:rsidR="00F04F81" w:rsidRPr="008912DD">
        <w:rPr>
          <w:rFonts w:ascii="Times New Roman" w:eastAsia="標楷體" w:hAnsi="Times New Roman"/>
          <w:sz w:val="28"/>
          <w:szCs w:val="28"/>
        </w:rPr>
        <w:t>進行錄影尿流動力學檢查。其他進行錄影尿流動力學檢查病症以下列為原則：</w:t>
      </w:r>
      <w:r w:rsidR="00F04F81" w:rsidRPr="008912DD">
        <w:rPr>
          <w:rFonts w:ascii="Times New Roman" w:eastAsia="標楷體" w:hAnsi="Times New Roman"/>
          <w:sz w:val="28"/>
          <w:szCs w:val="28"/>
        </w:rPr>
        <w:t>(</w:t>
      </w:r>
      <w:r w:rsidR="00817FDE" w:rsidRPr="008912DD">
        <w:rPr>
          <w:rFonts w:ascii="Times New Roman" w:eastAsia="標楷體" w:hAnsi="Times New Roman"/>
          <w:sz w:val="28"/>
          <w:szCs w:val="28"/>
        </w:rPr>
        <w:t>108/3/1</w:t>
      </w:r>
      <w:r w:rsidR="00F04F81" w:rsidRPr="008912DD">
        <w:rPr>
          <w:rFonts w:ascii="Times New Roman" w:eastAsia="標楷體" w:hAnsi="Times New Roman"/>
          <w:sz w:val="28"/>
          <w:szCs w:val="28"/>
        </w:rPr>
        <w:t>)</w:t>
      </w:r>
    </w:p>
    <w:p w14:paraId="0C317927" w14:textId="77777777" w:rsidR="00F04F81" w:rsidRPr="008912DD" w:rsidRDefault="00F04F81" w:rsidP="007001B7">
      <w:pPr>
        <w:spacing w:line="600" w:lineRule="exact"/>
        <w:ind w:leftChars="651" w:left="1962" w:hangingChars="143" w:hanging="400"/>
        <w:jc w:val="both"/>
        <w:rPr>
          <w:rFonts w:ascii="Times New Roman" w:eastAsia="標楷體" w:hAnsi="Times New Roman"/>
          <w:sz w:val="28"/>
          <w:szCs w:val="28"/>
        </w:rPr>
      </w:pPr>
      <w:r w:rsidRPr="008912DD">
        <w:rPr>
          <w:rFonts w:ascii="Times New Roman" w:eastAsia="標楷體" w:hAnsi="Times New Roman"/>
          <w:sz w:val="28"/>
          <w:szCs w:val="28"/>
        </w:rPr>
        <w:t>a.</w:t>
      </w:r>
      <w:r w:rsidRPr="008912DD">
        <w:rPr>
          <w:rFonts w:ascii="Times New Roman" w:eastAsia="標楷體" w:hAnsi="Times New Roman"/>
          <w:sz w:val="28"/>
          <w:szCs w:val="28"/>
        </w:rPr>
        <w:t>懷疑原發性膀胱頸阻塞。</w:t>
      </w:r>
    </w:p>
    <w:p w14:paraId="61018A3C" w14:textId="77777777" w:rsidR="00F04F81" w:rsidRPr="008912DD" w:rsidRDefault="00F04F81" w:rsidP="007001B7">
      <w:pPr>
        <w:spacing w:line="600" w:lineRule="exact"/>
        <w:ind w:leftChars="651" w:left="1962" w:hangingChars="143" w:hanging="400"/>
        <w:jc w:val="both"/>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懷疑女性膀胱出口阻塞。</w:t>
      </w:r>
    </w:p>
    <w:p w14:paraId="1320FB10" w14:textId="77777777" w:rsidR="00F04F81" w:rsidRPr="008912DD" w:rsidRDefault="00F04F81" w:rsidP="007001B7">
      <w:pPr>
        <w:spacing w:line="600" w:lineRule="exact"/>
        <w:ind w:leftChars="651" w:left="1962" w:hangingChars="143" w:hanging="400"/>
        <w:jc w:val="both"/>
        <w:rPr>
          <w:rFonts w:ascii="Times New Roman" w:eastAsia="標楷體" w:hAnsi="Times New Roman"/>
          <w:sz w:val="28"/>
          <w:szCs w:val="28"/>
        </w:rPr>
      </w:pPr>
      <w:r w:rsidRPr="008912DD">
        <w:rPr>
          <w:rFonts w:ascii="Times New Roman" w:eastAsia="標楷體" w:hAnsi="Times New Roman"/>
          <w:sz w:val="28"/>
          <w:szCs w:val="28"/>
        </w:rPr>
        <w:t>c.</w:t>
      </w:r>
      <w:r w:rsidRPr="008912DD">
        <w:rPr>
          <w:rFonts w:ascii="Times New Roman" w:eastAsia="標楷體" w:hAnsi="Times New Roman"/>
          <w:sz w:val="28"/>
          <w:szCs w:val="28"/>
        </w:rPr>
        <w:t>複雜性女性應力性尿失禁</w:t>
      </w:r>
      <w:r w:rsidRPr="008912DD">
        <w:rPr>
          <w:rFonts w:ascii="Times New Roman" w:eastAsia="標楷體" w:hAnsi="Times New Roman"/>
          <w:sz w:val="28"/>
          <w:szCs w:val="28"/>
        </w:rPr>
        <w:t>/</w:t>
      </w:r>
      <w:r w:rsidRPr="008912DD">
        <w:rPr>
          <w:rFonts w:ascii="Times New Roman" w:eastAsia="標楷體" w:hAnsi="Times New Roman"/>
          <w:sz w:val="28"/>
          <w:szCs w:val="28"/>
        </w:rPr>
        <w:t>膀胱脫垂。</w:t>
      </w:r>
    </w:p>
    <w:p w14:paraId="734C516D" w14:textId="77777777" w:rsidR="00F04F81" w:rsidRPr="008912DD" w:rsidRDefault="00F04F81" w:rsidP="007001B7">
      <w:pPr>
        <w:spacing w:line="600" w:lineRule="exact"/>
        <w:ind w:leftChars="651" w:left="2102" w:hangingChars="193" w:hanging="540"/>
        <w:jc w:val="both"/>
        <w:rPr>
          <w:rFonts w:ascii="Times New Roman" w:eastAsia="標楷體" w:hAnsi="Times New Roman"/>
          <w:sz w:val="28"/>
          <w:szCs w:val="28"/>
        </w:rPr>
      </w:pPr>
      <w:r w:rsidRPr="008912DD">
        <w:rPr>
          <w:rFonts w:ascii="Times New Roman" w:eastAsia="標楷體" w:hAnsi="Times New Roman"/>
          <w:sz w:val="28"/>
          <w:szCs w:val="28"/>
        </w:rPr>
        <w:t>d.</w:t>
      </w:r>
      <w:r w:rsidRPr="008912DD">
        <w:rPr>
          <w:rFonts w:ascii="Times New Roman" w:eastAsia="標楷體" w:hAnsi="Times New Roman"/>
          <w:sz w:val="28"/>
          <w:szCs w:val="28"/>
        </w:rPr>
        <w:t>男性輕微前列腺肥大</w:t>
      </w:r>
      <w:r w:rsidRPr="008912DD">
        <w:rPr>
          <w:rFonts w:ascii="Times New Roman" w:eastAsia="標楷體" w:hAnsi="Times New Roman"/>
          <w:sz w:val="28"/>
          <w:szCs w:val="28"/>
        </w:rPr>
        <w:t>(</w:t>
      </w:r>
      <w:r w:rsidRPr="008912DD">
        <w:rPr>
          <w:rFonts w:ascii="Times New Roman" w:eastAsia="標楷體" w:hAnsi="Times New Roman"/>
          <w:sz w:val="28"/>
          <w:szCs w:val="28"/>
        </w:rPr>
        <w:t>體積小於</w:t>
      </w:r>
      <w:r w:rsidRPr="008912DD">
        <w:rPr>
          <w:rFonts w:ascii="Times New Roman" w:eastAsia="標楷體" w:hAnsi="Times New Roman"/>
          <w:sz w:val="28"/>
          <w:szCs w:val="28"/>
        </w:rPr>
        <w:t>30gm)</w:t>
      </w:r>
      <w:r w:rsidRPr="008912DD">
        <w:rPr>
          <w:rFonts w:ascii="Times New Roman" w:eastAsia="標楷體" w:hAnsi="Times New Roman"/>
          <w:sz w:val="28"/>
          <w:szCs w:val="28"/>
        </w:rPr>
        <w:t>，但藥物治療效果不佳。</w:t>
      </w:r>
    </w:p>
    <w:p w14:paraId="51DCC0C7" w14:textId="77777777" w:rsidR="00F04F81" w:rsidRPr="008912DD" w:rsidRDefault="00F04F81" w:rsidP="007001B7">
      <w:pPr>
        <w:spacing w:line="600" w:lineRule="exact"/>
        <w:ind w:leftChars="651" w:left="1962" w:hangingChars="143" w:hanging="400"/>
        <w:jc w:val="both"/>
        <w:rPr>
          <w:rFonts w:ascii="Times New Roman" w:eastAsia="標楷體" w:hAnsi="Times New Roman"/>
          <w:sz w:val="28"/>
          <w:szCs w:val="28"/>
        </w:rPr>
      </w:pPr>
      <w:r w:rsidRPr="008912DD">
        <w:rPr>
          <w:rFonts w:ascii="Times New Roman" w:eastAsia="標楷體" w:hAnsi="Times New Roman"/>
          <w:sz w:val="28"/>
          <w:szCs w:val="28"/>
        </w:rPr>
        <w:t>e.</w:t>
      </w:r>
      <w:r w:rsidRPr="008912DD">
        <w:rPr>
          <w:rFonts w:ascii="Times New Roman" w:eastAsia="標楷體" w:hAnsi="Times New Roman"/>
          <w:sz w:val="28"/>
          <w:szCs w:val="28"/>
        </w:rPr>
        <w:t>男性前列腺手術後持續性下尿路功能障礙。</w:t>
      </w:r>
    </w:p>
    <w:p w14:paraId="1CDC67A4" w14:textId="77777777" w:rsidR="00F04F81" w:rsidRPr="008912DD" w:rsidRDefault="00F04F81" w:rsidP="007001B7">
      <w:pPr>
        <w:spacing w:line="600" w:lineRule="exact"/>
        <w:ind w:leftChars="651" w:left="1962" w:hangingChars="143" w:hanging="400"/>
        <w:jc w:val="both"/>
        <w:rPr>
          <w:rFonts w:ascii="Times New Roman" w:eastAsia="標楷體" w:hAnsi="Times New Roman"/>
          <w:sz w:val="28"/>
          <w:szCs w:val="28"/>
        </w:rPr>
      </w:pPr>
      <w:r w:rsidRPr="008912DD">
        <w:rPr>
          <w:rFonts w:ascii="Times New Roman" w:eastAsia="標楷體" w:hAnsi="Times New Roman"/>
          <w:sz w:val="28"/>
          <w:szCs w:val="28"/>
        </w:rPr>
        <w:t>f.</w:t>
      </w:r>
      <w:r w:rsidRPr="008912DD">
        <w:rPr>
          <w:rFonts w:ascii="Times New Roman" w:eastAsia="標楷體" w:hAnsi="Times New Roman"/>
          <w:sz w:val="28"/>
          <w:szCs w:val="28"/>
        </w:rPr>
        <w:t>合併下尿路解剖構造異常</w:t>
      </w:r>
      <w:r w:rsidRPr="008912DD">
        <w:rPr>
          <w:rFonts w:ascii="Times New Roman" w:eastAsia="標楷體" w:hAnsi="Times New Roman"/>
          <w:sz w:val="28"/>
          <w:szCs w:val="28"/>
        </w:rPr>
        <w:t>(</w:t>
      </w:r>
      <w:r w:rsidRPr="008912DD">
        <w:rPr>
          <w:rFonts w:ascii="Times New Roman" w:eastAsia="標楷體" w:hAnsi="Times New Roman"/>
          <w:sz w:val="28"/>
          <w:szCs w:val="28"/>
        </w:rPr>
        <w:t>如膀胱憩室、尿道憩室</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4E80ADC8" w14:textId="77777777" w:rsidR="00F04F81" w:rsidRPr="008912DD" w:rsidRDefault="00F04F81" w:rsidP="007001B7">
      <w:pPr>
        <w:spacing w:line="600" w:lineRule="exact"/>
        <w:ind w:leftChars="651" w:left="1962" w:hangingChars="143" w:hanging="400"/>
        <w:jc w:val="both"/>
        <w:rPr>
          <w:rFonts w:ascii="Times New Roman" w:eastAsia="標楷體" w:hAnsi="Times New Roman"/>
          <w:sz w:val="28"/>
          <w:szCs w:val="28"/>
        </w:rPr>
      </w:pPr>
      <w:r w:rsidRPr="008912DD">
        <w:rPr>
          <w:rFonts w:ascii="Times New Roman" w:eastAsia="標楷體" w:hAnsi="Times New Roman"/>
          <w:sz w:val="28"/>
          <w:szCs w:val="28"/>
        </w:rPr>
        <w:t>g.</w:t>
      </w:r>
      <w:r w:rsidRPr="008912DD">
        <w:rPr>
          <w:rFonts w:ascii="Times New Roman" w:eastAsia="標楷體" w:hAnsi="Times New Roman"/>
          <w:sz w:val="28"/>
          <w:szCs w:val="28"/>
        </w:rPr>
        <w:t>下尿路分流改道術後。</w:t>
      </w:r>
    </w:p>
    <w:p w14:paraId="3997BC21" w14:textId="77777777" w:rsidR="00F04F81" w:rsidRPr="008912DD" w:rsidRDefault="00F04F81" w:rsidP="007001B7">
      <w:pPr>
        <w:spacing w:line="600" w:lineRule="exact"/>
        <w:ind w:leftChars="651" w:left="1962" w:hangingChars="143" w:hanging="400"/>
        <w:jc w:val="both"/>
        <w:rPr>
          <w:rFonts w:ascii="Times New Roman" w:eastAsia="標楷體" w:hAnsi="Times New Roman"/>
          <w:sz w:val="28"/>
          <w:szCs w:val="28"/>
        </w:rPr>
      </w:pPr>
      <w:r w:rsidRPr="008912DD">
        <w:rPr>
          <w:rFonts w:ascii="Times New Roman" w:eastAsia="標楷體" w:hAnsi="Times New Roman"/>
          <w:sz w:val="28"/>
          <w:szCs w:val="28"/>
        </w:rPr>
        <w:t>h.</w:t>
      </w:r>
      <w:r w:rsidRPr="008912DD">
        <w:rPr>
          <w:rFonts w:ascii="Times New Roman" w:eastAsia="標楷體" w:hAnsi="Times New Roman"/>
          <w:sz w:val="28"/>
          <w:szCs w:val="28"/>
        </w:rPr>
        <w:t>腎臟移植術後。</w:t>
      </w:r>
    </w:p>
    <w:p w14:paraId="0D191C1A" w14:textId="77777777" w:rsidR="00F04F81" w:rsidRPr="008912DD" w:rsidRDefault="00F04F81" w:rsidP="007001B7">
      <w:pPr>
        <w:spacing w:line="600" w:lineRule="exact"/>
        <w:ind w:leftChars="651" w:left="1962" w:hangingChars="143" w:hanging="400"/>
        <w:jc w:val="both"/>
        <w:rPr>
          <w:rFonts w:ascii="Times New Roman" w:eastAsia="標楷體" w:hAnsi="Times New Roman"/>
          <w:sz w:val="28"/>
          <w:szCs w:val="28"/>
        </w:rPr>
      </w:pPr>
      <w:r w:rsidRPr="008912DD">
        <w:rPr>
          <w:rFonts w:ascii="Times New Roman" w:eastAsia="標楷體" w:hAnsi="Times New Roman"/>
          <w:sz w:val="28"/>
          <w:szCs w:val="28"/>
        </w:rPr>
        <w:lastRenderedPageBreak/>
        <w:t>i.</w:t>
      </w:r>
      <w:r w:rsidRPr="008912DD">
        <w:rPr>
          <w:rFonts w:ascii="Times New Roman" w:eastAsia="標楷體" w:hAnsi="Times New Roman"/>
          <w:sz w:val="28"/>
          <w:szCs w:val="28"/>
        </w:rPr>
        <w:t>已做尿路動力學檢查無法確診。</w:t>
      </w:r>
    </w:p>
    <w:p w14:paraId="1757CA52" w14:textId="77777777" w:rsidR="00F04F81" w:rsidRPr="008912DD" w:rsidRDefault="00F04F81" w:rsidP="007001B7">
      <w:pPr>
        <w:spacing w:line="600" w:lineRule="exact"/>
        <w:ind w:leftChars="651" w:left="1962" w:hangingChars="143" w:hanging="400"/>
        <w:jc w:val="both"/>
        <w:rPr>
          <w:rFonts w:ascii="Times New Roman" w:eastAsia="標楷體" w:hAnsi="Times New Roman"/>
          <w:sz w:val="28"/>
          <w:szCs w:val="28"/>
        </w:rPr>
      </w:pPr>
      <w:r w:rsidRPr="008912DD">
        <w:rPr>
          <w:rFonts w:ascii="Times New Roman" w:eastAsia="標楷體" w:hAnsi="Times New Roman"/>
          <w:sz w:val="28"/>
          <w:szCs w:val="28"/>
        </w:rPr>
        <w:t>j.</w:t>
      </w:r>
      <w:r w:rsidRPr="008912DD">
        <w:rPr>
          <w:rFonts w:ascii="Times New Roman" w:eastAsia="標楷體" w:hAnsi="Times New Roman"/>
          <w:sz w:val="28"/>
          <w:szCs w:val="28"/>
        </w:rPr>
        <w:t>婦女尿液滞留。</w:t>
      </w:r>
    </w:p>
    <w:p w14:paraId="1DF95A19" w14:textId="77777777" w:rsidR="00F04F81" w:rsidRPr="008912DD" w:rsidRDefault="00F04F81" w:rsidP="007001B7">
      <w:pPr>
        <w:spacing w:line="600" w:lineRule="exact"/>
        <w:ind w:leftChars="651" w:left="1962" w:hangingChars="143" w:hanging="400"/>
        <w:jc w:val="both"/>
        <w:rPr>
          <w:rFonts w:ascii="Times New Roman" w:eastAsia="標楷體" w:hAnsi="Times New Roman"/>
          <w:sz w:val="28"/>
          <w:szCs w:val="28"/>
        </w:rPr>
      </w:pPr>
      <w:r w:rsidRPr="008912DD">
        <w:rPr>
          <w:rFonts w:ascii="Times New Roman" w:eastAsia="標楷體" w:hAnsi="Times New Roman"/>
          <w:sz w:val="28"/>
          <w:szCs w:val="28"/>
        </w:rPr>
        <w:t>k.</w:t>
      </w:r>
      <w:r w:rsidRPr="008912DD">
        <w:rPr>
          <w:rFonts w:ascii="Times New Roman" w:eastAsia="標楷體" w:hAnsi="Times New Roman"/>
          <w:sz w:val="28"/>
          <w:szCs w:val="28"/>
        </w:rPr>
        <w:t>手術後膀胱功能異常。</w:t>
      </w:r>
    </w:p>
    <w:p w14:paraId="02022E4D" w14:textId="77777777" w:rsidR="00F04F81" w:rsidRPr="008912DD" w:rsidRDefault="00F04F81" w:rsidP="007001B7">
      <w:pPr>
        <w:spacing w:line="600" w:lineRule="exact"/>
        <w:ind w:leftChars="651" w:left="1962" w:hangingChars="143" w:hanging="400"/>
        <w:jc w:val="both"/>
        <w:rPr>
          <w:rFonts w:ascii="Times New Roman" w:eastAsia="標楷體" w:hAnsi="Times New Roman"/>
          <w:sz w:val="28"/>
          <w:szCs w:val="28"/>
        </w:rPr>
      </w:pPr>
      <w:r w:rsidRPr="008912DD">
        <w:rPr>
          <w:rFonts w:ascii="Times New Roman" w:eastAsia="標楷體" w:hAnsi="Times New Roman"/>
          <w:sz w:val="28"/>
          <w:szCs w:val="28"/>
        </w:rPr>
        <w:t>l.</w:t>
      </w:r>
      <w:r w:rsidRPr="008912DD">
        <w:rPr>
          <w:rFonts w:ascii="Times New Roman" w:eastAsia="標楷體" w:hAnsi="Times New Roman"/>
          <w:sz w:val="28"/>
          <w:szCs w:val="28"/>
        </w:rPr>
        <w:t>逼尿肌與尿道擴约肌協調異常。</w:t>
      </w:r>
    </w:p>
    <w:p w14:paraId="28B702CF" w14:textId="77777777" w:rsidR="00F04F81" w:rsidRPr="008912DD" w:rsidRDefault="00F04F81" w:rsidP="007001B7">
      <w:pPr>
        <w:spacing w:line="600" w:lineRule="exact"/>
        <w:ind w:leftChars="651" w:left="1962" w:hangingChars="143" w:hanging="400"/>
        <w:jc w:val="both"/>
        <w:rPr>
          <w:rFonts w:ascii="Times New Roman" w:eastAsia="標楷體" w:hAnsi="Times New Roman"/>
          <w:sz w:val="28"/>
          <w:szCs w:val="28"/>
        </w:rPr>
      </w:pPr>
      <w:r w:rsidRPr="008912DD">
        <w:rPr>
          <w:rFonts w:ascii="Times New Roman" w:eastAsia="標楷體" w:hAnsi="Times New Roman"/>
          <w:sz w:val="28"/>
          <w:szCs w:val="28"/>
        </w:rPr>
        <w:t>m.</w:t>
      </w:r>
      <w:r w:rsidRPr="008912DD">
        <w:rPr>
          <w:rFonts w:ascii="Times New Roman" w:eastAsia="標楷體" w:hAnsi="Times New Roman"/>
          <w:sz w:val="28"/>
          <w:szCs w:val="28"/>
        </w:rPr>
        <w:t>復發性用力性尿失禁。</w:t>
      </w:r>
    </w:p>
    <w:p w14:paraId="0FF399F1" w14:textId="77777777" w:rsidR="00F04F81" w:rsidRPr="008912DD" w:rsidRDefault="00F04F81" w:rsidP="007001B7">
      <w:pPr>
        <w:spacing w:line="600" w:lineRule="exact"/>
        <w:ind w:leftChars="651" w:left="1962" w:hangingChars="143" w:hanging="400"/>
        <w:jc w:val="both"/>
        <w:rPr>
          <w:rFonts w:ascii="Times New Roman" w:eastAsia="標楷體" w:hAnsi="Times New Roman"/>
          <w:sz w:val="28"/>
          <w:szCs w:val="28"/>
        </w:rPr>
      </w:pPr>
      <w:r w:rsidRPr="008912DD">
        <w:rPr>
          <w:rFonts w:ascii="Times New Roman" w:eastAsia="標楷體" w:hAnsi="Times New Roman"/>
          <w:sz w:val="28"/>
          <w:szCs w:val="28"/>
        </w:rPr>
        <w:t>n.</w:t>
      </w:r>
      <w:r w:rsidRPr="008912DD">
        <w:rPr>
          <w:rFonts w:ascii="Times New Roman" w:eastAsia="標楷體" w:hAnsi="Times New Roman"/>
          <w:sz w:val="28"/>
          <w:szCs w:val="28"/>
        </w:rPr>
        <w:t>其他臨床診斷及治療無法改善下尿路症狀者。</w:t>
      </w:r>
    </w:p>
    <w:p w14:paraId="0F657BC2" w14:textId="77777777" w:rsidR="00F04F81" w:rsidRPr="008912DD" w:rsidRDefault="00F04F81" w:rsidP="00033568">
      <w:pPr>
        <w:spacing w:line="600" w:lineRule="exact"/>
        <w:ind w:left="1694" w:hangingChars="605" w:hanging="1694"/>
        <w:jc w:val="both"/>
        <w:rPr>
          <w:rFonts w:ascii="Times New Roman" w:eastAsia="標楷體" w:hAnsi="Times New Roman"/>
          <w:sz w:val="28"/>
          <w:szCs w:val="28"/>
        </w:rPr>
      </w:pPr>
      <w:r w:rsidRPr="008912DD">
        <w:rPr>
          <w:rFonts w:ascii="Times New Roman" w:eastAsia="標楷體" w:hAnsi="Times New Roman"/>
          <w:sz w:val="28"/>
          <w:szCs w:val="28"/>
        </w:rPr>
        <w:t>100803032-03</w:t>
      </w:r>
      <w:r w:rsidRPr="008912DD">
        <w:rPr>
          <w:rFonts w:ascii="Times New Roman" w:eastAsia="標楷體" w:hAnsi="Times New Roman"/>
          <w:sz w:val="28"/>
          <w:szCs w:val="28"/>
        </w:rPr>
        <w:t>「神經性下尿路功能障礙</w:t>
      </w:r>
      <w:r w:rsidRPr="008912DD">
        <w:rPr>
          <w:rFonts w:ascii="Times New Roman" w:eastAsia="標楷體" w:hAnsi="Times New Roman"/>
          <w:sz w:val="28"/>
          <w:szCs w:val="28"/>
        </w:rPr>
        <w:t>(ICD-9-CM</w:t>
      </w:r>
      <w:r w:rsidRPr="008912DD">
        <w:rPr>
          <w:rFonts w:ascii="Times New Roman" w:eastAsia="標楷體" w:hAnsi="Times New Roman"/>
          <w:sz w:val="28"/>
          <w:szCs w:val="28"/>
        </w:rPr>
        <w:t>為</w:t>
      </w:r>
      <w:r w:rsidRPr="008912DD">
        <w:rPr>
          <w:rFonts w:ascii="Times New Roman" w:eastAsia="標楷體" w:hAnsi="Times New Roman"/>
          <w:sz w:val="28"/>
          <w:szCs w:val="28"/>
        </w:rPr>
        <w:t>596.54 Neurogenic Bladder</w:t>
      </w:r>
      <w:r w:rsidRPr="008912DD">
        <w:rPr>
          <w:rFonts w:ascii="Times New Roman" w:eastAsia="標楷體" w:hAnsi="Times New Roman"/>
          <w:sz w:val="28"/>
          <w:szCs w:val="28"/>
        </w:rPr>
        <w:t>神經性膀胱或</w:t>
      </w:r>
      <w:r w:rsidRPr="008912DD">
        <w:rPr>
          <w:rFonts w:ascii="Times New Roman" w:eastAsia="標楷體" w:hAnsi="Times New Roman"/>
          <w:sz w:val="28"/>
          <w:szCs w:val="28"/>
        </w:rPr>
        <w:t>ICD-10-CM/PCS</w:t>
      </w:r>
      <w:r w:rsidRPr="008912DD">
        <w:rPr>
          <w:rFonts w:ascii="Times New Roman" w:eastAsia="標楷體" w:hAnsi="Times New Roman"/>
          <w:sz w:val="28"/>
          <w:szCs w:val="28"/>
        </w:rPr>
        <w:t>為</w:t>
      </w:r>
      <w:r w:rsidRPr="008912DD">
        <w:rPr>
          <w:rFonts w:ascii="Times New Roman" w:eastAsia="標楷體" w:hAnsi="Times New Roman"/>
          <w:sz w:val="28"/>
          <w:szCs w:val="28"/>
        </w:rPr>
        <w:t>N31</w:t>
      </w:r>
      <w:r w:rsidRPr="008912DD">
        <w:rPr>
          <w:rFonts w:ascii="Times New Roman" w:eastAsia="標楷體" w:hAnsi="Times New Roman"/>
          <w:sz w:val="28"/>
          <w:szCs w:val="28"/>
        </w:rPr>
        <w:t>膀胱神經肌肉功能不良，不可歸類在他處者</w:t>
      </w:r>
      <w:r w:rsidRPr="008912DD">
        <w:rPr>
          <w:rFonts w:ascii="Times New Roman" w:eastAsia="標楷體" w:hAnsi="Times New Roman"/>
          <w:sz w:val="28"/>
          <w:szCs w:val="28"/>
        </w:rPr>
        <w:t>)</w:t>
      </w:r>
      <w:r w:rsidRPr="008912DD">
        <w:rPr>
          <w:rFonts w:ascii="Times New Roman" w:eastAsia="標楷體" w:hAnsi="Times New Roman"/>
          <w:sz w:val="28"/>
          <w:szCs w:val="28"/>
        </w:rPr>
        <w:t>」及「小兒下尿路功能障礙」，若病人可進行檢查，仍先進行尿流速及殘尿量測定；無法判定病情或治療效果不佳者，得進行錄影尿流動力學檢查</w:t>
      </w:r>
      <w:r w:rsidRPr="008912DD">
        <w:rPr>
          <w:rFonts w:ascii="Times New Roman" w:eastAsia="標楷體" w:hAnsi="Times New Roman"/>
          <w:sz w:val="28"/>
          <w:szCs w:val="28"/>
        </w:rPr>
        <w:t>(VUDS)</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00817FDE" w:rsidRPr="008912DD">
        <w:rPr>
          <w:rFonts w:ascii="Times New Roman" w:eastAsia="標楷體" w:hAnsi="Times New Roman"/>
          <w:sz w:val="28"/>
          <w:szCs w:val="28"/>
        </w:rPr>
        <w:t>108/3/1</w:t>
      </w:r>
      <w:r w:rsidRPr="008912DD">
        <w:rPr>
          <w:rFonts w:ascii="Times New Roman" w:eastAsia="標楷體" w:hAnsi="Times New Roman"/>
          <w:sz w:val="28"/>
          <w:szCs w:val="28"/>
        </w:rPr>
        <w:t>)</w:t>
      </w:r>
    </w:p>
    <w:p w14:paraId="434986B6" w14:textId="77777777" w:rsidR="00F04F81" w:rsidRPr="008912DD" w:rsidRDefault="00F04F81" w:rsidP="00033568">
      <w:pPr>
        <w:spacing w:line="600" w:lineRule="exact"/>
        <w:ind w:left="1694" w:hangingChars="605" w:hanging="1694"/>
        <w:jc w:val="both"/>
        <w:rPr>
          <w:rFonts w:ascii="Times New Roman" w:eastAsia="標楷體" w:hAnsi="Times New Roman"/>
          <w:sz w:val="28"/>
          <w:szCs w:val="28"/>
        </w:rPr>
      </w:pPr>
      <w:r w:rsidRPr="008912DD">
        <w:rPr>
          <w:rFonts w:ascii="Times New Roman" w:eastAsia="標楷體" w:hAnsi="Times New Roman"/>
          <w:sz w:val="28"/>
          <w:szCs w:val="28"/>
        </w:rPr>
        <w:t>100803032-04</w:t>
      </w:r>
      <w:r w:rsidRPr="008912DD">
        <w:rPr>
          <w:rFonts w:ascii="Times New Roman" w:eastAsia="標楷體" w:hAnsi="Times New Roman"/>
          <w:sz w:val="28"/>
          <w:szCs w:val="28"/>
        </w:rPr>
        <w:t>錄影尿流動力學檢查</w:t>
      </w:r>
      <w:r w:rsidRPr="008912DD">
        <w:rPr>
          <w:rFonts w:ascii="Times New Roman" w:eastAsia="標楷體" w:hAnsi="Times New Roman"/>
          <w:sz w:val="28"/>
          <w:szCs w:val="28"/>
        </w:rPr>
        <w:t>(VUDS)</w:t>
      </w:r>
      <w:r w:rsidRPr="008912DD">
        <w:rPr>
          <w:rFonts w:ascii="Times New Roman" w:eastAsia="標楷體" w:hAnsi="Times New Roman"/>
          <w:sz w:val="28"/>
          <w:szCs w:val="28"/>
        </w:rPr>
        <w:t>在診斷時進行一次，治療後如病情尚未穩定，可追蹤一次。有神經性下尿路功能障礙者得每年追蹤一次，以決定繼續治療之內容及方向。</w:t>
      </w:r>
      <w:r w:rsidRPr="008912DD">
        <w:rPr>
          <w:rFonts w:ascii="Times New Roman" w:eastAsia="標楷體" w:hAnsi="Times New Roman"/>
          <w:sz w:val="28"/>
          <w:szCs w:val="28"/>
        </w:rPr>
        <w:t>(</w:t>
      </w:r>
      <w:r w:rsidR="00817FDE" w:rsidRPr="008912DD">
        <w:rPr>
          <w:rFonts w:ascii="Times New Roman" w:eastAsia="標楷體" w:hAnsi="Times New Roman"/>
          <w:sz w:val="28"/>
          <w:szCs w:val="28"/>
        </w:rPr>
        <w:t>108/3/1</w:t>
      </w:r>
      <w:r w:rsidRPr="008912DD">
        <w:rPr>
          <w:rFonts w:ascii="Times New Roman" w:eastAsia="標楷體" w:hAnsi="Times New Roman"/>
          <w:sz w:val="28"/>
          <w:szCs w:val="28"/>
        </w:rPr>
        <w:t>)</w:t>
      </w:r>
    </w:p>
    <w:p w14:paraId="76C1C7A9" w14:textId="77777777" w:rsidR="00886B3F" w:rsidRPr="008912DD" w:rsidRDefault="00F04F81" w:rsidP="00033568">
      <w:pPr>
        <w:spacing w:line="600" w:lineRule="exact"/>
        <w:ind w:left="1414" w:hangingChars="505" w:hanging="1414"/>
        <w:jc w:val="both"/>
        <w:rPr>
          <w:rFonts w:ascii="Times New Roman" w:eastAsia="標楷體" w:hAnsi="Times New Roman"/>
          <w:sz w:val="28"/>
          <w:szCs w:val="28"/>
          <w:u w:val="single"/>
        </w:rPr>
      </w:pPr>
      <w:r w:rsidRPr="008912DD">
        <w:rPr>
          <w:rFonts w:ascii="Times New Roman" w:eastAsia="標楷體" w:hAnsi="Times New Roman"/>
          <w:sz w:val="28"/>
          <w:szCs w:val="28"/>
        </w:rPr>
        <w:t>100803032-05</w:t>
      </w:r>
      <w:r w:rsidR="00886B3F" w:rsidRPr="008912DD">
        <w:rPr>
          <w:rFonts w:ascii="Times New Roman" w:eastAsia="標楷體" w:hAnsi="Times New Roman"/>
          <w:sz w:val="28"/>
          <w:szCs w:val="28"/>
        </w:rPr>
        <w:t>送審時應附</w:t>
      </w:r>
      <w:r w:rsidR="00886B3F" w:rsidRPr="008912DD">
        <w:rPr>
          <w:rFonts w:ascii="Times New Roman" w:eastAsia="標楷體" w:hAnsi="Times New Roman"/>
          <w:sz w:val="28"/>
          <w:szCs w:val="28"/>
        </w:rPr>
        <w:t>VUDS</w:t>
      </w:r>
      <w:r w:rsidR="00886B3F" w:rsidRPr="008912DD">
        <w:rPr>
          <w:rFonts w:ascii="Times New Roman" w:eastAsia="標楷體" w:hAnsi="Times New Roman"/>
          <w:sz w:val="28"/>
          <w:szCs w:val="28"/>
        </w:rPr>
        <w:t>詳細報告。</w:t>
      </w:r>
      <w:r w:rsidR="00886B3F"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00886B3F" w:rsidRPr="008912DD">
        <w:rPr>
          <w:rFonts w:ascii="Times New Roman" w:eastAsia="標楷體" w:hAnsi="Times New Roman"/>
          <w:sz w:val="28"/>
          <w:szCs w:val="28"/>
        </w:rPr>
        <w:t>)</w:t>
      </w:r>
    </w:p>
    <w:p w14:paraId="03158C8B" w14:textId="77777777" w:rsidR="00886B3F" w:rsidRPr="008912DD" w:rsidRDefault="00886B3F" w:rsidP="00033568">
      <w:pPr>
        <w:spacing w:line="600" w:lineRule="exact"/>
        <w:ind w:left="1414" w:hangingChars="505" w:hanging="1414"/>
        <w:jc w:val="both"/>
        <w:rPr>
          <w:rFonts w:ascii="Times New Roman" w:eastAsia="標楷體" w:hAnsi="Times New Roman"/>
          <w:sz w:val="28"/>
          <w:szCs w:val="28"/>
        </w:rPr>
      </w:pPr>
      <w:r w:rsidRPr="008912DD">
        <w:rPr>
          <w:rFonts w:ascii="Times New Roman" w:eastAsia="標楷體" w:hAnsi="Times New Roman"/>
          <w:sz w:val="28"/>
          <w:szCs w:val="28"/>
        </w:rPr>
        <w:t>100803041</w:t>
      </w:r>
      <w:r w:rsidR="007001B7" w:rsidRPr="008912DD">
        <w:rPr>
          <w:rFonts w:ascii="Times New Roman" w:eastAsia="標楷體" w:hAnsi="Times New Roman"/>
          <w:sz w:val="28"/>
          <w:szCs w:val="28"/>
        </w:rPr>
        <w:t xml:space="preserve"> </w:t>
      </w:r>
      <w:r w:rsidRPr="008912DD">
        <w:rPr>
          <w:rFonts w:ascii="Times New Roman" w:eastAsia="標楷體" w:hAnsi="Times New Roman"/>
          <w:sz w:val="28"/>
          <w:szCs w:val="28"/>
        </w:rPr>
        <w:t>α-blocker(</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6CBD6492" w14:textId="77777777" w:rsidR="00886B3F" w:rsidRPr="008912DD" w:rsidRDefault="00886B3F" w:rsidP="00033568">
      <w:pPr>
        <w:spacing w:line="600" w:lineRule="exact"/>
        <w:ind w:left="1414" w:hangingChars="505" w:hanging="1414"/>
        <w:jc w:val="both"/>
        <w:rPr>
          <w:rFonts w:ascii="Times New Roman" w:eastAsia="標楷體" w:hAnsi="Times New Roman"/>
          <w:sz w:val="28"/>
          <w:szCs w:val="28"/>
        </w:rPr>
      </w:pPr>
      <w:r w:rsidRPr="008912DD">
        <w:rPr>
          <w:rFonts w:ascii="Times New Roman" w:eastAsia="標楷體" w:hAnsi="Times New Roman"/>
          <w:sz w:val="28"/>
          <w:szCs w:val="28"/>
        </w:rPr>
        <w:t>100803041-01</w:t>
      </w:r>
      <w:r w:rsidRPr="008912DD">
        <w:rPr>
          <w:rFonts w:ascii="Times New Roman" w:eastAsia="標楷體" w:hAnsi="Times New Roman"/>
          <w:sz w:val="28"/>
          <w:szCs w:val="28"/>
        </w:rPr>
        <w:t>開始劑量依據病人需要而定，惟不超過建議劑量。</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38C81819" w14:textId="77777777" w:rsidR="00886B3F" w:rsidRPr="008912DD" w:rsidRDefault="00886B3F" w:rsidP="00033568">
      <w:pPr>
        <w:spacing w:line="600" w:lineRule="exact"/>
        <w:ind w:left="1694" w:hangingChars="605" w:hanging="1694"/>
        <w:jc w:val="both"/>
        <w:rPr>
          <w:rFonts w:ascii="Times New Roman" w:eastAsia="標楷體" w:hAnsi="Times New Roman"/>
          <w:sz w:val="28"/>
          <w:szCs w:val="28"/>
        </w:rPr>
      </w:pPr>
      <w:r w:rsidRPr="008912DD">
        <w:rPr>
          <w:rFonts w:ascii="Times New Roman" w:eastAsia="標楷體" w:hAnsi="Times New Roman"/>
          <w:sz w:val="28"/>
          <w:szCs w:val="28"/>
        </w:rPr>
        <w:t>100803041-02</w:t>
      </w:r>
      <w:r w:rsidRPr="008912DD">
        <w:rPr>
          <w:rFonts w:ascii="Times New Roman" w:eastAsia="標楷體" w:hAnsi="Times New Roman"/>
          <w:sz w:val="28"/>
          <w:szCs w:val="28"/>
        </w:rPr>
        <w:t>攝護腺肥大或攝護腺癌且有排尿障礙之病人皆符合藥物之適應症。</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6F514694" w14:textId="77777777" w:rsidR="00886B3F" w:rsidRPr="008912DD" w:rsidRDefault="00886B3F" w:rsidP="00033568">
      <w:pPr>
        <w:spacing w:line="600" w:lineRule="exact"/>
        <w:ind w:left="1694" w:hangingChars="605" w:hanging="1694"/>
        <w:jc w:val="both"/>
        <w:rPr>
          <w:rFonts w:ascii="Times New Roman" w:eastAsia="標楷體" w:hAnsi="Times New Roman"/>
          <w:sz w:val="28"/>
          <w:szCs w:val="28"/>
        </w:rPr>
      </w:pPr>
      <w:r w:rsidRPr="008912DD">
        <w:rPr>
          <w:rFonts w:ascii="Times New Roman" w:eastAsia="標楷體" w:hAnsi="Times New Roman"/>
          <w:sz w:val="28"/>
          <w:szCs w:val="28"/>
        </w:rPr>
        <w:t>100803041-03</w:t>
      </w:r>
      <w:r w:rsidRPr="008912DD">
        <w:rPr>
          <w:rFonts w:ascii="Times New Roman" w:eastAsia="標楷體" w:hAnsi="Times New Roman"/>
          <w:sz w:val="28"/>
          <w:szCs w:val="28"/>
        </w:rPr>
        <w:t>用於治療輸尿管之結石，因不符適應症且非屬特殊病例不得申報。</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1C0D9141" w14:textId="77777777" w:rsidR="00886B3F" w:rsidRPr="008912DD" w:rsidRDefault="00886B3F" w:rsidP="00033568">
      <w:pPr>
        <w:spacing w:line="600" w:lineRule="exact"/>
        <w:ind w:left="1694" w:hangingChars="605" w:hanging="1694"/>
        <w:jc w:val="both"/>
        <w:rPr>
          <w:rFonts w:ascii="Times New Roman" w:eastAsia="標楷體" w:hAnsi="Times New Roman"/>
          <w:sz w:val="28"/>
          <w:szCs w:val="28"/>
        </w:rPr>
      </w:pPr>
      <w:r w:rsidRPr="008912DD">
        <w:rPr>
          <w:rFonts w:ascii="Times New Roman" w:eastAsia="標楷體" w:hAnsi="Times New Roman"/>
          <w:sz w:val="28"/>
          <w:szCs w:val="28"/>
        </w:rPr>
        <w:t>100803041-04</w:t>
      </w:r>
      <w:r w:rsidRPr="008912DD">
        <w:rPr>
          <w:rFonts w:ascii="Times New Roman" w:eastAsia="標楷體" w:hAnsi="Times New Roman"/>
          <w:sz w:val="28"/>
          <w:szCs w:val="28"/>
        </w:rPr>
        <w:t>用於治療成年男性以外之排尿障礙，因不符適應症且非屬特</w:t>
      </w:r>
      <w:r w:rsidRPr="008912DD">
        <w:rPr>
          <w:rFonts w:ascii="Times New Roman" w:eastAsia="標楷體" w:hAnsi="Times New Roman"/>
          <w:sz w:val="28"/>
          <w:szCs w:val="28"/>
        </w:rPr>
        <w:lastRenderedPageBreak/>
        <w:t>殊病例不得申報。</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4F8A3D42" w14:textId="77777777" w:rsidR="00886B3F" w:rsidRPr="008912DD" w:rsidRDefault="00886B3F" w:rsidP="00033568">
      <w:pPr>
        <w:widowControl/>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100803051</w:t>
      </w:r>
      <w:r w:rsidRPr="008912DD">
        <w:rPr>
          <w:rFonts w:ascii="Times New Roman" w:eastAsia="標楷體" w:hAnsi="Times New Roman"/>
          <w:sz w:val="28"/>
          <w:szCs w:val="28"/>
        </w:rPr>
        <w:t>雄性激素類製劑與同化作用類固醇及其拮抗劑</w:t>
      </w:r>
      <w:r w:rsidRPr="008912DD">
        <w:rPr>
          <w:rFonts w:ascii="Times New Roman" w:eastAsia="標楷體" w:hAnsi="Times New Roman"/>
          <w:sz w:val="28"/>
          <w:szCs w:val="28"/>
        </w:rPr>
        <w:t xml:space="preserve">  Androgens and anabolic steroids and antagonists(</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055CF43B" w14:textId="77777777" w:rsidR="00886B3F" w:rsidRPr="008912DD" w:rsidRDefault="00886B3F" w:rsidP="00033568">
      <w:pPr>
        <w:widowControl/>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100803051-01</w:t>
      </w:r>
      <w:r w:rsidRPr="008912DD">
        <w:rPr>
          <w:rFonts w:ascii="Times New Roman" w:eastAsia="標楷體" w:hAnsi="Times New Roman"/>
          <w:sz w:val="28"/>
          <w:szCs w:val="28"/>
        </w:rPr>
        <w:t>單方</w:t>
      </w:r>
      <w:r w:rsidR="007001B7" w:rsidRPr="008912DD">
        <w:rPr>
          <w:rFonts w:ascii="Times New Roman" w:eastAsia="標楷體" w:hAnsi="Times New Roman"/>
          <w:sz w:val="28"/>
          <w:szCs w:val="28"/>
        </w:rPr>
        <w:t xml:space="preserve">(5 </w:t>
      </w:r>
      <w:r w:rsidR="00AC450E" w:rsidRPr="008912DD">
        <w:rPr>
          <w:rFonts w:ascii="Times New Roman" w:eastAsia="標楷體" w:hAnsi="Times New Roman"/>
          <w:sz w:val="28"/>
          <w:szCs w:val="28"/>
        </w:rPr>
        <w:t>alpha reductase inhibitor</w:t>
      </w:r>
      <w:r w:rsidR="00AC450E" w:rsidRPr="008912DD">
        <w:rPr>
          <w:rFonts w:ascii="Times New Roman" w:eastAsia="標楷體" w:hAnsi="Times New Roman"/>
          <w:sz w:val="28"/>
          <w:szCs w:val="28"/>
        </w:rPr>
        <w:t>，例如：</w:t>
      </w:r>
      <w:r w:rsidR="00AC450E" w:rsidRPr="008912DD">
        <w:rPr>
          <w:rFonts w:ascii="Times New Roman" w:eastAsia="標楷體" w:hAnsi="Times New Roman"/>
          <w:sz w:val="28"/>
          <w:szCs w:val="28"/>
        </w:rPr>
        <w:t>finasteride</w:t>
      </w:r>
      <w:r w:rsidR="00AC450E" w:rsidRPr="008912DD">
        <w:rPr>
          <w:rFonts w:ascii="Times New Roman" w:eastAsia="標楷體" w:hAnsi="Times New Roman"/>
          <w:sz w:val="28"/>
          <w:szCs w:val="28"/>
        </w:rPr>
        <w:t>及</w:t>
      </w:r>
      <w:r w:rsidR="00AC450E" w:rsidRPr="008912DD">
        <w:rPr>
          <w:rFonts w:ascii="Times New Roman" w:eastAsia="標楷體" w:hAnsi="Times New Roman"/>
          <w:sz w:val="28"/>
          <w:szCs w:val="28"/>
        </w:rPr>
        <w:t>dutasteride)</w:t>
      </w:r>
      <w:r w:rsidRPr="008912DD">
        <w:rPr>
          <w:rFonts w:ascii="Times New Roman" w:eastAsia="標楷體" w:hAnsi="Times New Roman"/>
          <w:sz w:val="28"/>
          <w:szCs w:val="28"/>
        </w:rPr>
        <w:t>可以當作未確診為前列腺癌且前列腺體積大於</w:t>
      </w:r>
      <w:r w:rsidRPr="008912DD">
        <w:rPr>
          <w:rFonts w:ascii="Times New Roman" w:eastAsia="標楷體" w:hAnsi="Times New Roman"/>
          <w:sz w:val="28"/>
          <w:szCs w:val="28"/>
        </w:rPr>
        <w:t>30ml</w:t>
      </w:r>
      <w:r w:rsidRPr="008912DD">
        <w:rPr>
          <w:rFonts w:ascii="Times New Roman" w:eastAsia="標楷體" w:hAnsi="Times New Roman"/>
          <w:sz w:val="28"/>
          <w:szCs w:val="28"/>
        </w:rPr>
        <w:t>或最大尿流速</w:t>
      </w:r>
      <w:r w:rsidRPr="008912DD">
        <w:rPr>
          <w:rFonts w:ascii="Times New Roman" w:eastAsia="標楷體" w:hAnsi="Times New Roman"/>
          <w:sz w:val="28"/>
          <w:szCs w:val="28"/>
        </w:rPr>
        <w:t>(Qmax)</w:t>
      </w:r>
      <w:r w:rsidRPr="008912DD">
        <w:rPr>
          <w:rFonts w:ascii="Times New Roman" w:eastAsia="標楷體" w:hAnsi="Times New Roman"/>
          <w:sz w:val="28"/>
          <w:szCs w:val="28"/>
        </w:rPr>
        <w:t>小於</w:t>
      </w:r>
      <w:r w:rsidRPr="008912DD">
        <w:rPr>
          <w:rFonts w:ascii="Times New Roman" w:eastAsia="標楷體" w:hAnsi="Times New Roman"/>
          <w:sz w:val="28"/>
          <w:szCs w:val="28"/>
        </w:rPr>
        <w:t>15ml/s</w:t>
      </w:r>
      <w:r w:rsidRPr="008912DD">
        <w:rPr>
          <w:rFonts w:ascii="Times New Roman" w:eastAsia="標楷體" w:hAnsi="Times New Roman"/>
          <w:sz w:val="28"/>
          <w:szCs w:val="28"/>
        </w:rPr>
        <w:t>之病人第一線用藥；複方</w:t>
      </w:r>
      <w:r w:rsidR="00AC450E" w:rsidRPr="008912DD">
        <w:rPr>
          <w:rFonts w:ascii="Times New Roman" w:eastAsia="標楷體" w:hAnsi="Times New Roman"/>
          <w:sz w:val="28"/>
          <w:szCs w:val="28"/>
        </w:rPr>
        <w:t>(</w:t>
      </w:r>
      <w:r w:rsidR="00AC450E" w:rsidRPr="008912DD">
        <w:rPr>
          <w:rFonts w:ascii="Times New Roman" w:eastAsia="標楷體" w:hAnsi="Times New Roman"/>
          <w:sz w:val="28"/>
          <w:szCs w:val="28"/>
        </w:rPr>
        <w:t>合併</w:t>
      </w:r>
      <w:r w:rsidR="00AC450E" w:rsidRPr="008912DD">
        <w:rPr>
          <w:rFonts w:ascii="Times New Roman" w:eastAsia="標楷體" w:hAnsi="Times New Roman"/>
          <w:sz w:val="28"/>
          <w:szCs w:val="28"/>
        </w:rPr>
        <w:t>α-blocker)</w:t>
      </w:r>
      <w:r w:rsidRPr="008912DD">
        <w:rPr>
          <w:rFonts w:ascii="Times New Roman" w:eastAsia="標楷體" w:hAnsi="Times New Roman"/>
          <w:sz w:val="28"/>
          <w:szCs w:val="28"/>
        </w:rPr>
        <w:t>需已使用其他攝護肥大症之藥品但症狀沒有改善或無法耐受之病人方可使用。</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5A123A72" w14:textId="77777777" w:rsidR="00886B3F" w:rsidRPr="008912DD" w:rsidRDefault="00886B3F" w:rsidP="00033568">
      <w:pPr>
        <w:widowControl/>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100803051-02</w:t>
      </w:r>
      <w:r w:rsidRPr="008912DD">
        <w:rPr>
          <w:rFonts w:ascii="Times New Roman" w:eastAsia="標楷體" w:hAnsi="Times New Roman"/>
          <w:sz w:val="28"/>
          <w:szCs w:val="28"/>
        </w:rPr>
        <w:t>當病患不適宜或不方便接受經直腸超音波時，可以經腹部超音波或其他影像如電腦斷層測量前列腺體積。</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08591E67" w14:textId="77777777" w:rsidR="00886B3F" w:rsidRPr="008912DD" w:rsidRDefault="00886B3F" w:rsidP="00033568">
      <w:pPr>
        <w:widowControl/>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100803051-03</w:t>
      </w:r>
      <w:r w:rsidRPr="008912DD">
        <w:rPr>
          <w:rFonts w:ascii="Times New Roman" w:eastAsia="標楷體" w:hAnsi="Times New Roman"/>
          <w:sz w:val="28"/>
          <w:szCs w:val="28"/>
        </w:rPr>
        <w:t>當病患之</w:t>
      </w:r>
      <w:r w:rsidRPr="008912DD">
        <w:rPr>
          <w:rFonts w:ascii="Times New Roman" w:eastAsia="標楷體" w:hAnsi="Times New Roman"/>
          <w:sz w:val="28"/>
          <w:szCs w:val="28"/>
        </w:rPr>
        <w:t>PSA</w:t>
      </w:r>
      <w:r w:rsidRPr="008912DD">
        <w:rPr>
          <w:rFonts w:ascii="Times New Roman" w:eastAsia="標楷體" w:hAnsi="Times New Roman"/>
          <w:sz w:val="28"/>
          <w:szCs w:val="28"/>
        </w:rPr>
        <w:t>值高</w:t>
      </w:r>
      <w:r w:rsidRPr="008912DD">
        <w:rPr>
          <w:rFonts w:ascii="Times New Roman" w:eastAsia="標楷體" w:hAnsi="Times New Roman"/>
          <w:sz w:val="28"/>
          <w:szCs w:val="28"/>
        </w:rPr>
        <w:t>(</w:t>
      </w:r>
      <w:r w:rsidRPr="008912DD">
        <w:rPr>
          <w:rFonts w:ascii="Times New Roman" w:eastAsia="標楷體" w:hAnsi="Times New Roman"/>
          <w:sz w:val="28"/>
          <w:szCs w:val="28"/>
        </w:rPr>
        <w:t>如</w:t>
      </w:r>
      <w:r w:rsidRPr="008912DD">
        <w:rPr>
          <w:rFonts w:ascii="Times New Roman" w:eastAsia="標楷體" w:hAnsi="Times New Roman"/>
          <w:sz w:val="28"/>
          <w:szCs w:val="28"/>
        </w:rPr>
        <w:t>PSA&gt;10 ng/ml)</w:t>
      </w:r>
      <w:r w:rsidRPr="008912DD">
        <w:rPr>
          <w:rFonts w:ascii="Times New Roman" w:eastAsia="標楷體" w:hAnsi="Times New Roman"/>
          <w:sz w:val="28"/>
          <w:szCs w:val="28"/>
        </w:rPr>
        <w:t>或肛門指診懷疑是前列腺癌時，且病患之平均餘命大於</w:t>
      </w:r>
      <w:r w:rsidRPr="008912DD">
        <w:rPr>
          <w:rFonts w:ascii="Times New Roman" w:eastAsia="標楷體" w:hAnsi="Times New Roman"/>
          <w:sz w:val="28"/>
          <w:szCs w:val="28"/>
        </w:rPr>
        <w:t>10</w:t>
      </w:r>
      <w:r w:rsidRPr="008912DD">
        <w:rPr>
          <w:rFonts w:ascii="Times New Roman" w:eastAsia="標楷體" w:hAnsi="Times New Roman"/>
          <w:sz w:val="28"/>
          <w:szCs w:val="28"/>
        </w:rPr>
        <w:t>年，建議病患應接受切片。</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5DF019FA" w14:textId="77777777" w:rsidR="00886B3F" w:rsidRPr="008912DD" w:rsidRDefault="00886B3F" w:rsidP="00033568">
      <w:pPr>
        <w:widowControl/>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100803051-04</w:t>
      </w:r>
      <w:r w:rsidRPr="008912DD">
        <w:rPr>
          <w:rFonts w:ascii="Times New Roman" w:eastAsia="標楷體" w:hAnsi="Times New Roman"/>
          <w:sz w:val="28"/>
          <w:szCs w:val="28"/>
        </w:rPr>
        <w:t>當</w:t>
      </w:r>
      <w:r w:rsidRPr="008912DD">
        <w:rPr>
          <w:rFonts w:ascii="Times New Roman" w:eastAsia="標楷體" w:hAnsi="Times New Roman"/>
          <w:sz w:val="28"/>
          <w:szCs w:val="28"/>
        </w:rPr>
        <w:t>PSA</w:t>
      </w:r>
      <w:r w:rsidRPr="008912DD">
        <w:rPr>
          <w:rFonts w:ascii="Times New Roman" w:eastAsia="標楷體" w:hAnsi="Times New Roman"/>
          <w:sz w:val="28"/>
          <w:szCs w:val="28"/>
        </w:rPr>
        <w:t>值稍高但臨床不建議積極診斷前列腺癌</w:t>
      </w:r>
      <w:r w:rsidRPr="008912DD">
        <w:rPr>
          <w:rFonts w:ascii="Times New Roman" w:eastAsia="標楷體" w:hAnsi="Times New Roman"/>
          <w:sz w:val="28"/>
          <w:szCs w:val="28"/>
        </w:rPr>
        <w:t>(</w:t>
      </w:r>
      <w:r w:rsidRPr="008912DD">
        <w:rPr>
          <w:rFonts w:ascii="Times New Roman" w:eastAsia="標楷體" w:hAnsi="Times New Roman"/>
          <w:sz w:val="28"/>
          <w:szCs w:val="28"/>
        </w:rPr>
        <w:t>如病患之平均餘命小於</w:t>
      </w:r>
      <w:r w:rsidRPr="008912DD">
        <w:rPr>
          <w:rFonts w:ascii="Times New Roman" w:eastAsia="標楷體" w:hAnsi="Times New Roman"/>
          <w:sz w:val="28"/>
          <w:szCs w:val="28"/>
        </w:rPr>
        <w:t>10</w:t>
      </w:r>
      <w:r w:rsidRPr="008912DD">
        <w:rPr>
          <w:rFonts w:ascii="Times New Roman" w:eastAsia="標楷體" w:hAnsi="Times New Roman"/>
          <w:sz w:val="28"/>
          <w:szCs w:val="28"/>
        </w:rPr>
        <w:t>年</w:t>
      </w:r>
      <w:r w:rsidRPr="008912DD">
        <w:rPr>
          <w:rFonts w:ascii="Times New Roman" w:eastAsia="標楷體" w:hAnsi="Times New Roman"/>
          <w:sz w:val="28"/>
          <w:szCs w:val="28"/>
        </w:rPr>
        <w:t>)</w:t>
      </w:r>
      <w:r w:rsidRPr="008912DD">
        <w:rPr>
          <w:rFonts w:ascii="Times New Roman" w:eastAsia="標楷體" w:hAnsi="Times New Roman"/>
          <w:sz w:val="28"/>
          <w:szCs w:val="28"/>
        </w:rPr>
        <w:t>或未懷疑是前列腺癌時，病人得不做切片。</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5F216D60" w14:textId="77777777" w:rsidR="00886B3F" w:rsidRPr="008912DD" w:rsidRDefault="00886B3F" w:rsidP="00033568">
      <w:pPr>
        <w:widowControl/>
        <w:spacing w:line="600" w:lineRule="exact"/>
        <w:ind w:left="1560" w:hangingChars="557" w:hanging="1560"/>
        <w:jc w:val="both"/>
        <w:rPr>
          <w:rFonts w:ascii="Times New Roman" w:eastAsia="標楷體" w:hAnsi="Times New Roman"/>
          <w:sz w:val="28"/>
          <w:szCs w:val="28"/>
        </w:rPr>
      </w:pPr>
      <w:r w:rsidRPr="008912DD">
        <w:rPr>
          <w:rFonts w:ascii="Times New Roman" w:eastAsia="標楷體" w:hAnsi="Times New Roman"/>
          <w:sz w:val="28"/>
          <w:szCs w:val="28"/>
        </w:rPr>
        <w:t>100803051-05</w:t>
      </w:r>
      <w:r w:rsidRPr="008912DD">
        <w:rPr>
          <w:rFonts w:ascii="Times New Roman" w:eastAsia="標楷體" w:hAnsi="Times New Roman"/>
          <w:sz w:val="28"/>
          <w:szCs w:val="28"/>
        </w:rPr>
        <w:t>用藥滿一年以後就不需每半年施行</w:t>
      </w:r>
      <w:r w:rsidRPr="008912DD">
        <w:rPr>
          <w:rFonts w:ascii="Times New Roman" w:eastAsia="標楷體" w:hAnsi="Times New Roman"/>
          <w:sz w:val="28"/>
          <w:szCs w:val="28"/>
        </w:rPr>
        <w:t>TRUSP</w:t>
      </w:r>
      <w:r w:rsidRPr="008912DD">
        <w:rPr>
          <w:rFonts w:ascii="Times New Roman" w:eastAsia="標楷體" w:hAnsi="Times New Roman"/>
          <w:sz w:val="28"/>
          <w:szCs w:val="28"/>
        </w:rPr>
        <w:t>或尿流速。</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206DE8C0" w14:textId="77777777" w:rsidR="00886B3F" w:rsidRPr="008912DD" w:rsidRDefault="00886B3F" w:rsidP="00033568">
      <w:pPr>
        <w:widowControl/>
        <w:spacing w:line="600" w:lineRule="exact"/>
        <w:ind w:left="1400" w:hangingChars="500" w:hanging="1400"/>
        <w:jc w:val="both"/>
        <w:rPr>
          <w:rFonts w:ascii="Times New Roman" w:eastAsia="標楷體" w:hAnsi="Times New Roman"/>
          <w:sz w:val="28"/>
          <w:szCs w:val="28"/>
          <w:u w:val="single"/>
        </w:rPr>
      </w:pPr>
      <w:r w:rsidRPr="008912DD">
        <w:rPr>
          <w:rFonts w:ascii="Times New Roman" w:eastAsia="標楷體" w:hAnsi="Times New Roman"/>
          <w:sz w:val="28"/>
          <w:szCs w:val="28"/>
        </w:rPr>
        <w:t>100803061</w:t>
      </w:r>
      <w:r w:rsidRPr="008912DD">
        <w:rPr>
          <w:rFonts w:ascii="Times New Roman" w:eastAsia="標楷體" w:hAnsi="Times New Roman"/>
          <w:sz w:val="26"/>
          <w:szCs w:val="26"/>
        </w:rPr>
        <w:t xml:space="preserve"> Desmopressin acetate (Minirin</w:t>
      </w:r>
      <w:r w:rsidRPr="008912DD">
        <w:rPr>
          <w:rFonts w:ascii="Times New Roman" w:eastAsia="標楷體" w:hAnsi="Times New Roman"/>
          <w:sz w:val="28"/>
          <w:szCs w:val="28"/>
        </w:rPr>
        <w:t>錠劑</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3386BE4E" w14:textId="77777777" w:rsidR="00886B3F" w:rsidRPr="008912DD" w:rsidRDefault="00886B3F" w:rsidP="00033568">
      <w:pPr>
        <w:widowControl/>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100803061-01</w:t>
      </w:r>
      <w:r w:rsidRPr="008912DD">
        <w:rPr>
          <w:rFonts w:ascii="Times New Roman" w:eastAsia="標楷體" w:hAnsi="Times New Roman"/>
          <w:sz w:val="28"/>
          <w:szCs w:val="28"/>
        </w:rPr>
        <w:t>成人夜間多尿症需於病歷載明夜間多尿症之證據，如夜間尿量或小便日誌之結果。</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533F84C9" w14:textId="77777777" w:rsidR="00914B17" w:rsidRPr="008912DD" w:rsidRDefault="00914B17" w:rsidP="00033568">
      <w:pPr>
        <w:widowControl/>
        <w:spacing w:line="600" w:lineRule="atLeas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 xml:space="preserve">100803061-02 </w:t>
      </w:r>
      <w:r w:rsidRPr="008912DD">
        <w:rPr>
          <w:rFonts w:ascii="Times New Roman" w:eastAsia="標楷體" w:hAnsi="Times New Roman" w:hint="eastAsia"/>
          <w:sz w:val="28"/>
          <w:szCs w:val="28"/>
        </w:rPr>
        <w:t>刪除</w:t>
      </w:r>
      <w:r w:rsidRPr="008912DD">
        <w:rPr>
          <w:rFonts w:ascii="Times New Roman" w:eastAsia="標楷體" w:hAnsi="Times New Roman"/>
          <w:sz w:val="28"/>
          <w:szCs w:val="28"/>
        </w:rPr>
        <w:t>(106/6/1)(</w:t>
      </w:r>
      <w:r w:rsidR="00A20D4E" w:rsidRPr="008912DD">
        <w:rPr>
          <w:rFonts w:ascii="Times New Roman" w:eastAsia="標楷體" w:hAnsi="Times New Roman"/>
          <w:sz w:val="28"/>
          <w:szCs w:val="28"/>
        </w:rPr>
        <w:t>110/6/1</w:t>
      </w:r>
      <w:r w:rsidRPr="008912DD">
        <w:rPr>
          <w:rFonts w:ascii="Times New Roman" w:eastAsia="標楷體" w:hAnsi="Times New Roman"/>
          <w:sz w:val="28"/>
          <w:szCs w:val="28"/>
        </w:rPr>
        <w:t>)</w:t>
      </w:r>
    </w:p>
    <w:p w14:paraId="46D5F3AD" w14:textId="77777777" w:rsidR="00886B3F" w:rsidRPr="008912DD" w:rsidRDefault="00886B3F" w:rsidP="00033568">
      <w:pPr>
        <w:widowControl/>
        <w:spacing w:line="600" w:lineRule="exact"/>
        <w:ind w:left="1400" w:hangingChars="500" w:hanging="1400"/>
        <w:jc w:val="both"/>
        <w:rPr>
          <w:rFonts w:ascii="Times New Roman" w:eastAsia="標楷體" w:hAnsi="Times New Roman"/>
          <w:sz w:val="28"/>
          <w:szCs w:val="28"/>
          <w:u w:val="single"/>
        </w:rPr>
      </w:pPr>
      <w:r w:rsidRPr="008912DD">
        <w:rPr>
          <w:rFonts w:ascii="Times New Roman" w:eastAsia="標楷體" w:hAnsi="Times New Roman"/>
          <w:sz w:val="28"/>
          <w:szCs w:val="28"/>
        </w:rPr>
        <w:lastRenderedPageBreak/>
        <w:t>100803071 Tolterodine L-tartrate(</w:t>
      </w:r>
      <w:r w:rsidRPr="008912DD">
        <w:rPr>
          <w:rFonts w:ascii="Times New Roman" w:eastAsia="標楷體" w:hAnsi="Times New Roman"/>
          <w:sz w:val="28"/>
          <w:szCs w:val="28"/>
        </w:rPr>
        <w:t>如</w:t>
      </w:r>
      <w:r w:rsidRPr="008912DD">
        <w:rPr>
          <w:rFonts w:ascii="Times New Roman" w:eastAsia="標楷體" w:hAnsi="Times New Roman"/>
          <w:sz w:val="28"/>
          <w:szCs w:val="28"/>
        </w:rPr>
        <w:t>Detrusitol)</w:t>
      </w:r>
      <w:r w:rsidRPr="008912DD">
        <w:rPr>
          <w:rFonts w:ascii="Times New Roman" w:eastAsia="標楷體" w:hAnsi="Times New Roman"/>
          <w:sz w:val="28"/>
          <w:szCs w:val="28"/>
        </w:rPr>
        <w:t>；</w:t>
      </w:r>
      <w:r w:rsidRPr="008912DD">
        <w:rPr>
          <w:rFonts w:ascii="Times New Roman" w:eastAsia="標楷體" w:hAnsi="Times New Roman"/>
          <w:sz w:val="28"/>
          <w:szCs w:val="28"/>
        </w:rPr>
        <w:t>solifenacin succinate (</w:t>
      </w:r>
      <w:r w:rsidRPr="008912DD">
        <w:rPr>
          <w:rFonts w:ascii="Times New Roman" w:eastAsia="標楷體" w:hAnsi="Times New Roman"/>
          <w:sz w:val="28"/>
          <w:szCs w:val="28"/>
        </w:rPr>
        <w:t>如</w:t>
      </w:r>
      <w:r w:rsidRPr="008912DD">
        <w:rPr>
          <w:rFonts w:ascii="Times New Roman" w:eastAsia="標楷體" w:hAnsi="Times New Roman"/>
          <w:sz w:val="28"/>
          <w:szCs w:val="28"/>
        </w:rPr>
        <w:t>Vesicare)</w:t>
      </w:r>
      <w:r w:rsidRPr="008912DD">
        <w:rPr>
          <w:rFonts w:ascii="Times New Roman" w:eastAsia="標楷體" w:hAnsi="Times New Roman"/>
          <w:sz w:val="28"/>
          <w:szCs w:val="28"/>
        </w:rPr>
        <w:t>；</w:t>
      </w:r>
      <w:r w:rsidRPr="008912DD">
        <w:rPr>
          <w:rFonts w:ascii="Times New Roman" w:eastAsia="標楷體" w:hAnsi="Times New Roman"/>
          <w:sz w:val="28"/>
          <w:szCs w:val="28"/>
        </w:rPr>
        <w:t>mirabegron (</w:t>
      </w:r>
      <w:r w:rsidRPr="008912DD">
        <w:rPr>
          <w:rFonts w:ascii="Times New Roman" w:eastAsia="標楷體" w:hAnsi="Times New Roman"/>
          <w:sz w:val="28"/>
          <w:szCs w:val="28"/>
        </w:rPr>
        <w:t>如</w:t>
      </w:r>
      <w:r w:rsidRPr="008912DD">
        <w:rPr>
          <w:rFonts w:ascii="Times New Roman" w:eastAsia="標楷體" w:hAnsi="Times New Roman"/>
          <w:sz w:val="28"/>
          <w:szCs w:val="28"/>
        </w:rPr>
        <w:t>Betmiga)(</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18F219D4" w14:textId="77777777" w:rsidR="00886B3F" w:rsidRPr="008912DD" w:rsidRDefault="00886B3F" w:rsidP="00033568">
      <w:pPr>
        <w:widowControl/>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100803071-01</w:t>
      </w:r>
      <w:r w:rsidRPr="008912DD">
        <w:rPr>
          <w:rFonts w:ascii="Times New Roman" w:eastAsia="標楷體" w:hAnsi="Times New Roman"/>
          <w:sz w:val="28"/>
          <w:szCs w:val="28"/>
        </w:rPr>
        <w:t>病歷上應記載急尿或急迫性尿失禁或頻尿</w:t>
      </w:r>
      <w:r w:rsidRPr="008912DD">
        <w:rPr>
          <w:rFonts w:ascii="Times New Roman" w:eastAsia="標楷體" w:hAnsi="Times New Roman"/>
          <w:sz w:val="28"/>
          <w:szCs w:val="28"/>
        </w:rPr>
        <w:t>(</w:t>
      </w:r>
      <w:r w:rsidRPr="008912DD">
        <w:rPr>
          <w:rFonts w:ascii="Times New Roman" w:eastAsia="標楷體" w:hAnsi="Times New Roman"/>
          <w:sz w:val="28"/>
          <w:szCs w:val="28"/>
        </w:rPr>
        <w:t>每天</w:t>
      </w:r>
      <w:r w:rsidRPr="008912DD">
        <w:rPr>
          <w:rFonts w:ascii="Times New Roman" w:eastAsia="標楷體" w:hAnsi="Times New Roman"/>
          <w:sz w:val="28"/>
          <w:szCs w:val="28"/>
        </w:rPr>
        <w:t>24</w:t>
      </w:r>
      <w:r w:rsidRPr="008912DD">
        <w:rPr>
          <w:rFonts w:ascii="Times New Roman" w:eastAsia="標楷體" w:hAnsi="Times New Roman"/>
          <w:sz w:val="28"/>
          <w:szCs w:val="28"/>
        </w:rPr>
        <w:t>小時排尿次數超過八次</w:t>
      </w:r>
      <w:r w:rsidRPr="008912DD">
        <w:rPr>
          <w:rFonts w:ascii="Times New Roman" w:eastAsia="標楷體" w:hAnsi="Times New Roman"/>
          <w:sz w:val="28"/>
          <w:szCs w:val="28"/>
        </w:rPr>
        <w:t>)</w:t>
      </w:r>
      <w:r w:rsidRPr="008912DD">
        <w:rPr>
          <w:rFonts w:ascii="Times New Roman" w:eastAsia="標楷體" w:hAnsi="Times New Roman"/>
          <w:sz w:val="28"/>
          <w:szCs w:val="28"/>
        </w:rPr>
        <w:t>，可直接病歷紀錄病人每日小便次數或排尿日誌或經認證的問卷如</w:t>
      </w:r>
      <w:r w:rsidRPr="008912DD">
        <w:rPr>
          <w:rFonts w:ascii="Times New Roman" w:eastAsia="標楷體" w:hAnsi="Times New Roman"/>
          <w:sz w:val="28"/>
          <w:szCs w:val="28"/>
        </w:rPr>
        <w:t>OAB-SS</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1AD595A9" w14:textId="77777777" w:rsidR="00886B3F" w:rsidRPr="008912DD" w:rsidRDefault="00886B3F" w:rsidP="00033568">
      <w:pPr>
        <w:widowControl/>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100803071-02</w:t>
      </w:r>
      <w:r w:rsidRPr="008912DD">
        <w:rPr>
          <w:rFonts w:ascii="Times New Roman" w:eastAsia="標楷體" w:hAnsi="Times New Roman"/>
          <w:sz w:val="28"/>
          <w:szCs w:val="28"/>
        </w:rPr>
        <w:t>每一種</w:t>
      </w:r>
      <w:r w:rsidRPr="008912DD">
        <w:rPr>
          <w:rFonts w:ascii="Times New Roman" w:eastAsia="標楷體" w:hAnsi="Times New Roman"/>
          <w:sz w:val="28"/>
          <w:szCs w:val="28"/>
        </w:rPr>
        <w:t>antimuscarinics</w:t>
      </w:r>
      <w:r w:rsidRPr="008912DD">
        <w:rPr>
          <w:rFonts w:ascii="Times New Roman" w:eastAsia="標楷體" w:hAnsi="Times New Roman"/>
          <w:sz w:val="28"/>
          <w:szCs w:val="28"/>
        </w:rPr>
        <w:t>都可以當作膀胱過動症之第一線治療藥物。</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0EDB3E5A" w14:textId="77777777" w:rsidR="00886B3F" w:rsidRPr="008912DD" w:rsidRDefault="00886B3F" w:rsidP="00033568">
      <w:pPr>
        <w:widowControl/>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100803071-03</w:t>
      </w:r>
      <w:r w:rsidRPr="008912DD">
        <w:rPr>
          <w:rFonts w:ascii="Times New Roman" w:eastAsia="標楷體" w:hAnsi="Times New Roman"/>
          <w:sz w:val="28"/>
          <w:szCs w:val="28"/>
        </w:rPr>
        <w:t>當使用一段時間</w:t>
      </w:r>
      <w:r w:rsidRPr="008912DD">
        <w:rPr>
          <w:rFonts w:ascii="Times New Roman" w:eastAsia="標楷體" w:hAnsi="Times New Roman"/>
          <w:sz w:val="28"/>
          <w:szCs w:val="28"/>
        </w:rPr>
        <w:t>(</w:t>
      </w:r>
      <w:r w:rsidRPr="008912DD">
        <w:rPr>
          <w:rFonts w:ascii="Times New Roman" w:eastAsia="標楷體" w:hAnsi="Times New Roman"/>
          <w:sz w:val="28"/>
          <w:szCs w:val="28"/>
        </w:rPr>
        <w:t>如</w:t>
      </w:r>
      <w:r w:rsidRPr="008912DD">
        <w:rPr>
          <w:rFonts w:ascii="Times New Roman" w:eastAsia="標楷體" w:hAnsi="Times New Roman"/>
          <w:sz w:val="28"/>
          <w:szCs w:val="28"/>
        </w:rPr>
        <w:t>3</w:t>
      </w:r>
      <w:r w:rsidRPr="008912DD">
        <w:rPr>
          <w:rFonts w:ascii="Times New Roman" w:eastAsia="標楷體" w:hAnsi="Times New Roman"/>
          <w:sz w:val="28"/>
          <w:szCs w:val="28"/>
        </w:rPr>
        <w:t>個月</w:t>
      </w:r>
      <w:r w:rsidRPr="008912DD">
        <w:rPr>
          <w:rFonts w:ascii="Times New Roman" w:eastAsia="標楷體" w:hAnsi="Times New Roman"/>
          <w:sz w:val="28"/>
          <w:szCs w:val="28"/>
        </w:rPr>
        <w:t>)</w:t>
      </w:r>
      <w:r w:rsidRPr="008912DD">
        <w:rPr>
          <w:rFonts w:ascii="Times New Roman" w:eastAsia="標楷體" w:hAnsi="Times New Roman"/>
          <w:sz w:val="28"/>
          <w:szCs w:val="28"/>
        </w:rPr>
        <w:t>病人治療效果仍不佳時，在侵入性治療前，可以考慮增加劑量或增加第二種</w:t>
      </w:r>
      <w:r w:rsidRPr="008912DD">
        <w:rPr>
          <w:rFonts w:ascii="Times New Roman" w:eastAsia="標楷體" w:hAnsi="Times New Roman"/>
          <w:sz w:val="28"/>
          <w:szCs w:val="28"/>
        </w:rPr>
        <w:t>antimuscarinics</w:t>
      </w:r>
      <w:r w:rsidRPr="008912DD">
        <w:rPr>
          <w:rFonts w:ascii="Times New Roman" w:eastAsia="標楷體" w:hAnsi="Times New Roman"/>
          <w:sz w:val="28"/>
          <w:szCs w:val="28"/>
        </w:rPr>
        <w:t>或合併Ｍ</w:t>
      </w:r>
      <w:r w:rsidRPr="008912DD">
        <w:rPr>
          <w:rFonts w:ascii="Times New Roman" w:eastAsia="標楷體" w:hAnsi="Times New Roman"/>
          <w:sz w:val="28"/>
          <w:szCs w:val="28"/>
        </w:rPr>
        <w:t>irabegron</w:t>
      </w:r>
      <w:r w:rsidRPr="008912DD">
        <w:rPr>
          <w:rFonts w:ascii="Times New Roman" w:eastAsia="標楷體" w:hAnsi="Times New Roman"/>
          <w:sz w:val="28"/>
          <w:szCs w:val="28"/>
        </w:rPr>
        <w:t>使用。</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0BF3C0E4" w14:textId="77777777" w:rsidR="00886B3F" w:rsidRPr="008912DD" w:rsidRDefault="00886B3F" w:rsidP="00033568">
      <w:pPr>
        <w:widowControl/>
        <w:spacing w:line="600" w:lineRule="exact"/>
        <w:ind w:left="1400" w:hangingChars="500" w:hanging="1400"/>
        <w:jc w:val="both"/>
        <w:rPr>
          <w:rFonts w:ascii="Times New Roman" w:eastAsia="標楷體" w:hAnsi="Times New Roman"/>
          <w:sz w:val="28"/>
          <w:szCs w:val="28"/>
          <w:u w:val="single"/>
        </w:rPr>
      </w:pPr>
      <w:r w:rsidRPr="008912DD">
        <w:rPr>
          <w:rFonts w:ascii="Times New Roman" w:eastAsia="標楷體" w:hAnsi="Times New Roman"/>
          <w:sz w:val="28"/>
          <w:szCs w:val="28"/>
        </w:rPr>
        <w:t>100803081 Beta-3 agonist(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213B952A" w14:textId="77777777" w:rsidR="00886B3F" w:rsidRPr="008912DD" w:rsidRDefault="00886B3F" w:rsidP="00033568">
      <w:pPr>
        <w:widowControl/>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100803081-01</w:t>
      </w:r>
      <w:r w:rsidRPr="008912DD">
        <w:rPr>
          <w:rFonts w:ascii="Times New Roman" w:eastAsia="標楷體" w:hAnsi="Times New Roman"/>
          <w:sz w:val="28"/>
          <w:szCs w:val="28"/>
        </w:rPr>
        <w:t>可以當作膀胱過動症之第一線治療藥物。</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05D637CA" w14:textId="77777777" w:rsidR="00886B3F" w:rsidRPr="008912DD" w:rsidRDefault="00886B3F" w:rsidP="00033568">
      <w:pPr>
        <w:widowControl/>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100803081-02 Mirabegron 25 mg</w:t>
      </w:r>
      <w:r w:rsidRPr="008912DD">
        <w:rPr>
          <w:rFonts w:ascii="Times New Roman" w:eastAsia="標楷體" w:hAnsi="Times New Roman"/>
          <w:sz w:val="28"/>
          <w:szCs w:val="28"/>
        </w:rPr>
        <w:t>及</w:t>
      </w:r>
      <w:r w:rsidRPr="008912DD">
        <w:rPr>
          <w:rFonts w:ascii="Times New Roman" w:eastAsia="標楷體" w:hAnsi="Times New Roman"/>
          <w:sz w:val="28"/>
          <w:szCs w:val="28"/>
        </w:rPr>
        <w:t xml:space="preserve">50 mg </w:t>
      </w:r>
      <w:r w:rsidRPr="008912DD">
        <w:rPr>
          <w:rFonts w:ascii="Times New Roman" w:eastAsia="標楷體" w:hAnsi="Times New Roman"/>
          <w:sz w:val="28"/>
          <w:szCs w:val="28"/>
        </w:rPr>
        <w:t>均為合理之劑量。</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0626F775" w14:textId="77777777" w:rsidR="00886B3F" w:rsidRPr="008912DD" w:rsidRDefault="00886B3F" w:rsidP="00033568">
      <w:pPr>
        <w:widowControl/>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100803081-03</w:t>
      </w:r>
      <w:r w:rsidRPr="008912DD">
        <w:rPr>
          <w:rFonts w:ascii="Times New Roman" w:eastAsia="標楷體" w:hAnsi="Times New Roman"/>
          <w:sz w:val="28"/>
          <w:szCs w:val="28"/>
        </w:rPr>
        <w:t>當使用一段時間</w:t>
      </w:r>
      <w:r w:rsidRPr="008912DD">
        <w:rPr>
          <w:rFonts w:ascii="Times New Roman" w:eastAsia="標楷體" w:hAnsi="Times New Roman"/>
          <w:sz w:val="28"/>
          <w:szCs w:val="28"/>
        </w:rPr>
        <w:t>(</w:t>
      </w:r>
      <w:r w:rsidRPr="008912DD">
        <w:rPr>
          <w:rFonts w:ascii="Times New Roman" w:eastAsia="標楷體" w:hAnsi="Times New Roman"/>
          <w:sz w:val="28"/>
          <w:szCs w:val="28"/>
        </w:rPr>
        <w:t>如</w:t>
      </w:r>
      <w:r w:rsidRPr="008912DD">
        <w:rPr>
          <w:rFonts w:ascii="Times New Roman" w:eastAsia="標楷體" w:hAnsi="Times New Roman"/>
          <w:sz w:val="28"/>
          <w:szCs w:val="28"/>
        </w:rPr>
        <w:t>3</w:t>
      </w:r>
      <w:r w:rsidRPr="008912DD">
        <w:rPr>
          <w:rFonts w:ascii="Times New Roman" w:eastAsia="標楷體" w:hAnsi="Times New Roman"/>
          <w:sz w:val="28"/>
          <w:szCs w:val="28"/>
        </w:rPr>
        <w:t>個月</w:t>
      </w:r>
      <w:r w:rsidRPr="008912DD">
        <w:rPr>
          <w:rFonts w:ascii="Times New Roman" w:eastAsia="標楷體" w:hAnsi="Times New Roman"/>
          <w:sz w:val="28"/>
          <w:szCs w:val="28"/>
        </w:rPr>
        <w:t>)</w:t>
      </w:r>
      <w:r w:rsidRPr="008912DD">
        <w:rPr>
          <w:rFonts w:ascii="Times New Roman" w:eastAsia="標楷體" w:hAnsi="Times New Roman"/>
          <w:sz w:val="28"/>
          <w:szCs w:val="28"/>
        </w:rPr>
        <w:t>病人治療效果不佳時，可以考慮合併</w:t>
      </w:r>
      <w:r w:rsidRPr="008912DD">
        <w:rPr>
          <w:rFonts w:ascii="Times New Roman" w:eastAsia="標楷體" w:hAnsi="Times New Roman"/>
          <w:sz w:val="28"/>
          <w:szCs w:val="28"/>
        </w:rPr>
        <w:t>antimuscarinics</w:t>
      </w:r>
      <w:r w:rsidRPr="008912DD">
        <w:rPr>
          <w:rFonts w:ascii="Times New Roman" w:eastAsia="標楷體" w:hAnsi="Times New Roman"/>
          <w:sz w:val="28"/>
          <w:szCs w:val="28"/>
        </w:rPr>
        <w:t>使用。</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1FF00A63" w14:textId="77777777" w:rsidR="00886B3F" w:rsidRPr="008912DD" w:rsidRDefault="00886B3F" w:rsidP="00033568">
      <w:pPr>
        <w:widowControl/>
        <w:spacing w:line="600" w:lineRule="exact"/>
        <w:ind w:left="1400" w:hangingChars="500" w:hanging="1400"/>
        <w:jc w:val="both"/>
        <w:rPr>
          <w:rFonts w:ascii="Times New Roman" w:eastAsia="標楷體" w:hAnsi="Times New Roman"/>
          <w:sz w:val="26"/>
          <w:szCs w:val="26"/>
          <w:u w:val="single"/>
        </w:rPr>
      </w:pPr>
      <w:r w:rsidRPr="008912DD">
        <w:rPr>
          <w:rFonts w:ascii="Times New Roman" w:eastAsia="標楷體" w:hAnsi="Times New Roman"/>
          <w:sz w:val="28"/>
          <w:szCs w:val="28"/>
        </w:rPr>
        <w:t>100803091</w:t>
      </w:r>
      <w:r w:rsidRPr="008912DD">
        <w:rPr>
          <w:rFonts w:ascii="Times New Roman" w:eastAsia="標楷體" w:hAnsi="Times New Roman"/>
          <w:sz w:val="26"/>
          <w:szCs w:val="26"/>
        </w:rPr>
        <w:t xml:space="preserve"> Pentosan Polysulfate Sodium (</w:t>
      </w:r>
      <w:r w:rsidRPr="008912DD">
        <w:rPr>
          <w:rFonts w:ascii="Times New Roman" w:eastAsia="標楷體" w:hAnsi="Times New Roman"/>
          <w:sz w:val="26"/>
          <w:szCs w:val="26"/>
        </w:rPr>
        <w:t>如</w:t>
      </w:r>
      <w:r w:rsidRPr="008912DD">
        <w:rPr>
          <w:rFonts w:ascii="Times New Roman" w:eastAsia="標楷體" w:hAnsi="Times New Roman"/>
          <w:sz w:val="26"/>
          <w:szCs w:val="26"/>
        </w:rPr>
        <w:t>Elmiron Cap)</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56CB4B5C" w14:textId="77777777" w:rsidR="00886B3F" w:rsidRPr="008912DD" w:rsidRDefault="00886B3F" w:rsidP="00033568">
      <w:pPr>
        <w:widowControl/>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100803091-01</w:t>
      </w:r>
      <w:r w:rsidRPr="008912DD">
        <w:rPr>
          <w:rFonts w:ascii="Times New Roman" w:eastAsia="標楷體" w:hAnsi="Times New Roman"/>
          <w:sz w:val="28"/>
          <w:szCs w:val="28"/>
        </w:rPr>
        <w:t>若尿液常規檢查無白血球，不見得要做細菌培養，若細菌培養陰性，單一尿液檢測有白血球也可考慮核准使用。</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5016E8A1" w14:textId="77777777" w:rsidR="00886B3F" w:rsidRPr="008912DD" w:rsidRDefault="00886B3F" w:rsidP="00033568">
      <w:pPr>
        <w:widowControl/>
        <w:spacing w:line="600" w:lineRule="exact"/>
        <w:ind w:left="1400" w:hangingChars="500" w:hanging="1400"/>
        <w:jc w:val="both"/>
        <w:rPr>
          <w:rFonts w:ascii="Times New Roman" w:eastAsia="標楷體" w:hAnsi="Times New Roman"/>
          <w:sz w:val="26"/>
          <w:szCs w:val="26"/>
        </w:rPr>
      </w:pPr>
      <w:r w:rsidRPr="008912DD">
        <w:rPr>
          <w:rFonts w:ascii="Times New Roman" w:eastAsia="標楷體" w:hAnsi="Times New Roman"/>
          <w:sz w:val="28"/>
          <w:szCs w:val="28"/>
        </w:rPr>
        <w:t>100803101</w:t>
      </w:r>
      <w:r w:rsidRPr="008912DD">
        <w:rPr>
          <w:rFonts w:ascii="Times New Roman" w:hAnsi="Times New Roman"/>
        </w:rPr>
        <w:t xml:space="preserve">  </w:t>
      </w:r>
      <w:r w:rsidRPr="008912DD">
        <w:rPr>
          <w:rFonts w:ascii="Times New Roman" w:eastAsia="標楷體" w:hAnsi="Times New Roman"/>
          <w:sz w:val="28"/>
          <w:szCs w:val="28"/>
        </w:rPr>
        <w:t>Bethanechol</w:t>
      </w:r>
      <w:r w:rsidRPr="008912DD">
        <w:rPr>
          <w:rFonts w:ascii="Times New Roman" w:eastAsia="標楷體" w:hAnsi="Times New Roman"/>
          <w:sz w:val="26"/>
          <w:szCs w:val="26"/>
        </w:rPr>
        <w:t xml:space="preserve"> (97/5/1)</w:t>
      </w:r>
    </w:p>
    <w:p w14:paraId="19E74B06" w14:textId="77777777" w:rsidR="00886B3F" w:rsidRPr="008912DD" w:rsidRDefault="00886B3F" w:rsidP="00033568">
      <w:pPr>
        <w:widowControl/>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100803101-01 BPH</w:t>
      </w:r>
      <w:r w:rsidRPr="008912DD">
        <w:rPr>
          <w:rFonts w:ascii="Times New Roman" w:eastAsia="標楷體" w:hAnsi="Times New Roman"/>
          <w:sz w:val="28"/>
          <w:szCs w:val="28"/>
        </w:rPr>
        <w:t>病人建議不宜直接使用</w:t>
      </w:r>
      <w:r w:rsidRPr="008912DD">
        <w:rPr>
          <w:rFonts w:ascii="Times New Roman" w:eastAsia="標楷體" w:hAnsi="Times New Roman"/>
          <w:sz w:val="28"/>
          <w:szCs w:val="28"/>
        </w:rPr>
        <w:t>bethanechol</w:t>
      </w:r>
      <w:r w:rsidRPr="008912DD">
        <w:rPr>
          <w:rFonts w:ascii="Times New Roman" w:eastAsia="標楷體" w:hAnsi="Times New Roman"/>
          <w:sz w:val="28"/>
          <w:szCs w:val="28"/>
        </w:rPr>
        <w:t>，若已服用</w:t>
      </w:r>
      <w:r w:rsidRPr="008912DD">
        <w:rPr>
          <w:rFonts w:ascii="Times New Roman" w:eastAsia="標楷體" w:hAnsi="Times New Roman"/>
          <w:sz w:val="28"/>
          <w:szCs w:val="28"/>
        </w:rPr>
        <w:t>finasteride</w:t>
      </w:r>
      <w:r w:rsidRPr="008912DD">
        <w:rPr>
          <w:rFonts w:ascii="Times New Roman" w:eastAsia="標楷體" w:hAnsi="Times New Roman"/>
          <w:sz w:val="28"/>
          <w:szCs w:val="28"/>
        </w:rPr>
        <w:t>或</w:t>
      </w:r>
      <w:r w:rsidRPr="008912DD">
        <w:rPr>
          <w:rFonts w:ascii="Times New Roman" w:eastAsia="標楷體" w:hAnsi="Times New Roman"/>
          <w:sz w:val="28"/>
          <w:szCs w:val="28"/>
        </w:rPr>
        <w:t>α-blocker 3</w:t>
      </w:r>
      <w:r w:rsidRPr="008912DD">
        <w:rPr>
          <w:rFonts w:ascii="Times New Roman" w:eastAsia="標楷體" w:hAnsi="Times New Roman"/>
          <w:sz w:val="28"/>
          <w:szCs w:val="28"/>
        </w:rPr>
        <w:t>個月，仍有意義的殘尿並有證明者，則可同意使用。</w:t>
      </w:r>
    </w:p>
    <w:p w14:paraId="5935D32F" w14:textId="77777777" w:rsidR="00886B3F" w:rsidRPr="008912DD" w:rsidRDefault="00886B3F" w:rsidP="00033568">
      <w:pPr>
        <w:widowControl/>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lastRenderedPageBreak/>
        <w:t>100803101-02</w:t>
      </w:r>
      <w:r w:rsidRPr="008912DD">
        <w:rPr>
          <w:rFonts w:ascii="Times New Roman" w:eastAsia="標楷體" w:hAnsi="Times New Roman"/>
          <w:sz w:val="28"/>
          <w:szCs w:val="28"/>
        </w:rPr>
        <w:t>急性尿滯留，已</w:t>
      </w:r>
      <w:r w:rsidRPr="008912DD">
        <w:rPr>
          <w:rFonts w:ascii="Times New Roman" w:eastAsia="標楷體" w:hAnsi="Times New Roman"/>
          <w:sz w:val="28"/>
          <w:szCs w:val="28"/>
        </w:rPr>
        <w:t>on Foley</w:t>
      </w:r>
      <w:r w:rsidRPr="008912DD">
        <w:rPr>
          <w:rFonts w:ascii="Times New Roman" w:eastAsia="標楷體" w:hAnsi="Times New Roman"/>
          <w:sz w:val="28"/>
          <w:szCs w:val="28"/>
        </w:rPr>
        <w:t>者，需符合藥品許可證適應範圍且排除阻塞性病變者，另有足以證明</w:t>
      </w:r>
      <w:r w:rsidRPr="008912DD">
        <w:rPr>
          <w:rFonts w:ascii="Times New Roman" w:eastAsia="標楷體" w:hAnsi="Times New Roman"/>
          <w:sz w:val="28"/>
          <w:szCs w:val="28"/>
        </w:rPr>
        <w:t>detrusor</w:t>
      </w:r>
      <w:r w:rsidRPr="008912DD">
        <w:rPr>
          <w:rFonts w:ascii="Times New Roman" w:eastAsia="標楷體" w:hAnsi="Times New Roman"/>
          <w:sz w:val="28"/>
          <w:szCs w:val="28"/>
        </w:rPr>
        <w:t>功能障礙引起者，可同意使用。</w:t>
      </w:r>
    </w:p>
    <w:p w14:paraId="00F3A026" w14:textId="77777777" w:rsidR="00886B3F" w:rsidRPr="008912DD" w:rsidRDefault="00886B3F" w:rsidP="00033568">
      <w:pPr>
        <w:widowControl/>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100803101-03</w:t>
      </w:r>
      <w:r w:rsidRPr="008912DD">
        <w:rPr>
          <w:rFonts w:ascii="Times New Roman" w:eastAsia="標楷體" w:hAnsi="Times New Roman"/>
          <w:sz w:val="28"/>
          <w:szCs w:val="28"/>
        </w:rPr>
        <w:t>併有</w:t>
      </w:r>
      <w:r w:rsidRPr="008912DD">
        <w:rPr>
          <w:rFonts w:ascii="Times New Roman" w:eastAsia="標楷體" w:hAnsi="Times New Roman"/>
          <w:sz w:val="28"/>
          <w:szCs w:val="28"/>
        </w:rPr>
        <w:t>DM</w:t>
      </w:r>
      <w:r w:rsidRPr="008912DD">
        <w:rPr>
          <w:rFonts w:ascii="Times New Roman" w:eastAsia="標楷體" w:hAnsi="Times New Roman"/>
          <w:sz w:val="28"/>
          <w:szCs w:val="28"/>
        </w:rPr>
        <w:t>者，使用原則應符合第</w:t>
      </w:r>
      <w:r w:rsidRPr="008912DD">
        <w:rPr>
          <w:rFonts w:ascii="Times New Roman" w:eastAsia="標楷體" w:hAnsi="Times New Roman"/>
          <w:sz w:val="28"/>
          <w:szCs w:val="28"/>
        </w:rPr>
        <w:t>1</w:t>
      </w:r>
      <w:r w:rsidRPr="008912DD">
        <w:rPr>
          <w:rFonts w:ascii="Times New Roman" w:eastAsia="標楷體" w:hAnsi="Times New Roman"/>
          <w:sz w:val="28"/>
          <w:szCs w:val="28"/>
        </w:rPr>
        <w:t>項要求。但屬長期無法解尿者，則不得申報。</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1D537EC4" w14:textId="77777777" w:rsidR="00886B3F" w:rsidRPr="008912DD" w:rsidRDefault="00886B3F" w:rsidP="00033568">
      <w:pPr>
        <w:widowControl/>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100803101-04 DM</w:t>
      </w:r>
      <w:r w:rsidRPr="008912DD">
        <w:rPr>
          <w:rFonts w:ascii="Times New Roman" w:eastAsia="標楷體" w:hAnsi="Times New Roman"/>
          <w:sz w:val="28"/>
          <w:szCs w:val="28"/>
        </w:rPr>
        <w:t>病人併有</w:t>
      </w:r>
      <w:r w:rsidRPr="008912DD">
        <w:rPr>
          <w:rFonts w:ascii="Times New Roman" w:eastAsia="標楷體" w:hAnsi="Times New Roman"/>
          <w:sz w:val="28"/>
          <w:szCs w:val="28"/>
        </w:rPr>
        <w:t>AUR</w:t>
      </w:r>
      <w:r w:rsidRPr="008912DD">
        <w:rPr>
          <w:rFonts w:ascii="Times New Roman" w:eastAsia="標楷體" w:hAnsi="Times New Roman"/>
          <w:sz w:val="28"/>
          <w:szCs w:val="28"/>
        </w:rPr>
        <w:t>，排除其他原因導致者，可同意使用。</w:t>
      </w:r>
    </w:p>
    <w:p w14:paraId="2732D815" w14:textId="77777777" w:rsidR="00886B3F" w:rsidRPr="008912DD" w:rsidRDefault="00886B3F" w:rsidP="00033568">
      <w:pPr>
        <w:widowControl/>
        <w:spacing w:line="600" w:lineRule="exact"/>
        <w:ind w:left="1680" w:hangingChars="600" w:hanging="1680"/>
        <w:jc w:val="both"/>
        <w:rPr>
          <w:rFonts w:ascii="Times New Roman" w:eastAsia="標楷體" w:hAnsi="Times New Roman"/>
          <w:b/>
          <w:sz w:val="28"/>
          <w:szCs w:val="28"/>
        </w:rPr>
      </w:pPr>
      <w:r w:rsidRPr="008912DD">
        <w:rPr>
          <w:rFonts w:ascii="Times New Roman" w:eastAsia="標楷體" w:hAnsi="Times New Roman"/>
          <w:sz w:val="28"/>
          <w:szCs w:val="28"/>
        </w:rPr>
        <w:t>100803101-05 NB</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neurogenic bladder</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併</w:t>
      </w:r>
      <w:r w:rsidRPr="008912DD">
        <w:rPr>
          <w:rFonts w:ascii="Times New Roman" w:eastAsia="標楷體" w:hAnsi="Times New Roman"/>
          <w:sz w:val="28"/>
          <w:szCs w:val="28"/>
        </w:rPr>
        <w:t xml:space="preserve">urinary retention </w:t>
      </w:r>
      <w:r w:rsidRPr="008912DD">
        <w:rPr>
          <w:rFonts w:ascii="Times New Roman" w:eastAsia="標楷體" w:hAnsi="Times New Roman"/>
          <w:sz w:val="28"/>
          <w:szCs w:val="28"/>
        </w:rPr>
        <w:t>但</w:t>
      </w:r>
      <w:r w:rsidRPr="008912DD">
        <w:rPr>
          <w:rFonts w:ascii="Times New Roman" w:eastAsia="標楷體" w:hAnsi="Times New Roman"/>
          <w:sz w:val="28"/>
          <w:szCs w:val="28"/>
        </w:rPr>
        <w:t>on Foley</w:t>
      </w:r>
      <w:r w:rsidRPr="008912DD">
        <w:rPr>
          <w:rFonts w:ascii="Times New Roman" w:eastAsia="標楷體" w:hAnsi="Times New Roman"/>
          <w:sz w:val="28"/>
          <w:szCs w:val="28"/>
        </w:rPr>
        <w:t>已有一年者，不得申報。</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6498696B" w14:textId="77777777" w:rsidR="00886B3F" w:rsidRPr="008912DD" w:rsidRDefault="00886B3F"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100803111</w:t>
      </w:r>
      <w:r w:rsidRPr="008912DD">
        <w:rPr>
          <w:rFonts w:ascii="Times New Roman" w:hAnsi="Times New Roman"/>
        </w:rPr>
        <w:t xml:space="preserve"> </w:t>
      </w:r>
      <w:r w:rsidRPr="008912DD">
        <w:rPr>
          <w:rFonts w:ascii="Times New Roman" w:eastAsia="標楷體" w:hAnsi="Times New Roman"/>
          <w:sz w:val="28"/>
          <w:szCs w:val="28"/>
        </w:rPr>
        <w:t>Botox(</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46111084" w14:textId="77777777" w:rsidR="00886B3F" w:rsidRPr="008912DD" w:rsidRDefault="00886B3F" w:rsidP="007001B7">
      <w:pPr>
        <w:spacing w:line="600" w:lineRule="exact"/>
        <w:ind w:left="1417" w:hangingChars="506" w:hanging="1417"/>
        <w:jc w:val="both"/>
        <w:rPr>
          <w:rFonts w:ascii="Times New Roman" w:eastAsia="標楷體" w:hAnsi="Times New Roman"/>
          <w:sz w:val="28"/>
          <w:szCs w:val="28"/>
        </w:rPr>
      </w:pPr>
      <w:r w:rsidRPr="008912DD">
        <w:rPr>
          <w:rFonts w:ascii="Times New Roman" w:eastAsia="標楷體" w:hAnsi="Times New Roman"/>
          <w:sz w:val="28"/>
          <w:szCs w:val="28"/>
        </w:rPr>
        <w:t>100803111-01</w:t>
      </w:r>
      <w:r w:rsidRPr="008912DD">
        <w:rPr>
          <w:rFonts w:ascii="Times New Roman" w:eastAsia="標楷體" w:hAnsi="Times New Roman"/>
          <w:sz w:val="28"/>
          <w:szCs w:val="28"/>
        </w:rPr>
        <w:t>用於膀胱過動症之事前審查，需附尿路動力學。以尿路動力學檢查是否為原發性膀胱過動症時，並非所有膀胱過動症</w:t>
      </w:r>
      <w:r w:rsidRPr="008912DD">
        <w:rPr>
          <w:rFonts w:ascii="Times New Roman" w:eastAsia="標楷體" w:hAnsi="Times New Roman"/>
          <w:sz w:val="28"/>
          <w:szCs w:val="28"/>
        </w:rPr>
        <w:t xml:space="preserve"> (overactive bladder</w:t>
      </w:r>
      <w:r w:rsidRPr="008912DD">
        <w:rPr>
          <w:rFonts w:ascii="Times New Roman" w:eastAsia="標楷體" w:hAnsi="Times New Roman"/>
          <w:sz w:val="28"/>
          <w:szCs w:val="28"/>
        </w:rPr>
        <w:t>，</w:t>
      </w:r>
      <w:r w:rsidRPr="008912DD">
        <w:rPr>
          <w:rFonts w:ascii="Times New Roman" w:eastAsia="標楷體" w:hAnsi="Times New Roman"/>
          <w:sz w:val="28"/>
          <w:szCs w:val="28"/>
        </w:rPr>
        <w:t>OAB)</w:t>
      </w:r>
      <w:r w:rsidRPr="008912DD">
        <w:rPr>
          <w:rFonts w:ascii="Times New Roman" w:eastAsia="標楷體" w:hAnsi="Times New Roman"/>
          <w:sz w:val="28"/>
          <w:szCs w:val="28"/>
        </w:rPr>
        <w:t>有逼尿肌過動症</w:t>
      </w:r>
      <w:r w:rsidRPr="008912DD">
        <w:rPr>
          <w:rFonts w:ascii="Times New Roman" w:eastAsia="標楷體" w:hAnsi="Times New Roman"/>
          <w:sz w:val="28"/>
          <w:szCs w:val="28"/>
        </w:rPr>
        <w:t>(detrusor overactivity</w:t>
      </w:r>
      <w:r w:rsidRPr="008912DD">
        <w:rPr>
          <w:rFonts w:ascii="Times New Roman" w:eastAsia="標楷體" w:hAnsi="Times New Roman"/>
          <w:sz w:val="28"/>
          <w:szCs w:val="28"/>
        </w:rPr>
        <w:t>，</w:t>
      </w:r>
      <w:r w:rsidRPr="008912DD">
        <w:rPr>
          <w:rFonts w:ascii="Times New Roman" w:eastAsia="標楷體" w:hAnsi="Times New Roman"/>
          <w:sz w:val="28"/>
          <w:szCs w:val="28"/>
        </w:rPr>
        <w:t>DO)</w:t>
      </w:r>
      <w:r w:rsidRPr="008912DD">
        <w:rPr>
          <w:rFonts w:ascii="Times New Roman" w:eastAsia="標楷體" w:hAnsi="Times New Roman"/>
          <w:sz w:val="28"/>
          <w:szCs w:val="28"/>
        </w:rPr>
        <w:t>，有時尿路動力學雖無逼尿肌過動症，但尿路動力學結果符合膀胱過動症表現，如膀胱容量小於</w:t>
      </w:r>
      <w:r w:rsidRPr="008912DD">
        <w:rPr>
          <w:rFonts w:ascii="Times New Roman" w:eastAsia="標楷體" w:hAnsi="Times New Roman"/>
          <w:sz w:val="28"/>
          <w:szCs w:val="28"/>
        </w:rPr>
        <w:t>350 ml</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17B363A2" w14:textId="77777777" w:rsidR="00886B3F" w:rsidRPr="008912DD" w:rsidRDefault="00886B3F" w:rsidP="00033568">
      <w:pPr>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100803111-02</w:t>
      </w:r>
      <w:r w:rsidRPr="008912DD">
        <w:rPr>
          <w:rFonts w:ascii="Times New Roman" w:eastAsia="標楷體" w:hAnsi="Times New Roman"/>
          <w:sz w:val="28"/>
          <w:szCs w:val="28"/>
        </w:rPr>
        <w:t>用於膀胱過動症之事前審查，需有載明使用過至少一種抗膽鹼藥物但效果不好或是無法耐受其副作用之病歷摘要，但不見得一定要</w:t>
      </w:r>
      <w:r w:rsidRPr="008912DD">
        <w:rPr>
          <w:rFonts w:ascii="Times New Roman" w:eastAsia="標楷體" w:hAnsi="Times New Roman"/>
          <w:sz w:val="28"/>
          <w:szCs w:val="28"/>
        </w:rPr>
        <w:t>3</w:t>
      </w:r>
      <w:r w:rsidRPr="008912DD">
        <w:rPr>
          <w:rFonts w:ascii="Times New Roman" w:eastAsia="標楷體" w:hAnsi="Times New Roman"/>
          <w:sz w:val="28"/>
          <w:szCs w:val="28"/>
        </w:rPr>
        <w:t>個月以上之藥物使用。</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580202DC" w14:textId="77777777" w:rsidR="00914B17" w:rsidRPr="008912DD" w:rsidRDefault="00914B17" w:rsidP="00033568">
      <w:pPr>
        <w:spacing w:line="600" w:lineRule="atLeas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 xml:space="preserve">100803122 </w:t>
      </w:r>
      <w:r w:rsidRPr="008912DD">
        <w:rPr>
          <w:rFonts w:ascii="Times New Roman" w:eastAsia="標楷體" w:hAnsi="Times New Roman"/>
          <w:sz w:val="28"/>
          <w:szCs w:val="28"/>
        </w:rPr>
        <w:t>尿失禁電刺激治療</w:t>
      </w:r>
      <w:r w:rsidRPr="008912DD">
        <w:rPr>
          <w:rFonts w:ascii="Times New Roman" w:eastAsia="標楷體" w:hAnsi="Times New Roman"/>
          <w:sz w:val="28"/>
          <w:szCs w:val="28"/>
        </w:rPr>
        <w:t>(47087C)(</w:t>
      </w:r>
      <w:r w:rsidR="00A20D4E" w:rsidRPr="008912DD">
        <w:rPr>
          <w:rFonts w:ascii="Times New Roman" w:eastAsia="標楷體" w:hAnsi="Times New Roman"/>
          <w:sz w:val="28"/>
          <w:szCs w:val="28"/>
        </w:rPr>
        <w:t>110/6/1</w:t>
      </w:r>
      <w:r w:rsidRPr="008912DD">
        <w:rPr>
          <w:rFonts w:ascii="Times New Roman" w:eastAsia="標楷體" w:hAnsi="Times New Roman"/>
          <w:sz w:val="28"/>
          <w:szCs w:val="28"/>
        </w:rPr>
        <w:t>)</w:t>
      </w:r>
    </w:p>
    <w:p w14:paraId="603496EC" w14:textId="77777777" w:rsidR="00914B17" w:rsidRPr="008912DD" w:rsidRDefault="00914B17" w:rsidP="00033568">
      <w:pPr>
        <w:spacing w:line="600" w:lineRule="atLeas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100803122-01</w:t>
      </w:r>
      <w:r w:rsidRPr="008912DD">
        <w:rPr>
          <w:rFonts w:ascii="Times New Roman" w:eastAsia="標楷體" w:hAnsi="Times New Roman"/>
          <w:sz w:val="28"/>
          <w:szCs w:val="28"/>
        </w:rPr>
        <w:t>尿失禁電刺激治療需經診斷為尿失禁後，方可採行。「棉墊試驗</w:t>
      </w:r>
      <w:r w:rsidRPr="008912DD">
        <w:rPr>
          <w:rFonts w:ascii="Times New Roman" w:eastAsia="標楷體" w:hAnsi="Times New Roman"/>
          <w:sz w:val="28"/>
          <w:szCs w:val="28"/>
        </w:rPr>
        <w:t>(30519C)</w:t>
      </w:r>
      <w:r w:rsidRPr="008912DD">
        <w:rPr>
          <w:rFonts w:ascii="Times New Roman" w:eastAsia="標楷體" w:hAnsi="Times New Roman"/>
          <w:sz w:val="28"/>
          <w:szCs w:val="28"/>
        </w:rPr>
        <w:t>」、「壓力尿流速圖</w:t>
      </w:r>
      <w:r w:rsidRPr="008912DD">
        <w:rPr>
          <w:rFonts w:ascii="Times New Roman" w:eastAsia="標楷體" w:hAnsi="Times New Roman"/>
          <w:sz w:val="28"/>
          <w:szCs w:val="28"/>
        </w:rPr>
        <w:t>(21011C)</w:t>
      </w:r>
      <w:r w:rsidRPr="008912DD">
        <w:rPr>
          <w:rFonts w:ascii="Times New Roman" w:eastAsia="標楷體" w:hAnsi="Times New Roman"/>
          <w:sz w:val="28"/>
          <w:szCs w:val="28"/>
        </w:rPr>
        <w:t>」或「錄影尿流動力學</w:t>
      </w:r>
      <w:r w:rsidRPr="008912DD">
        <w:rPr>
          <w:rFonts w:ascii="Times New Roman" w:eastAsia="標楷體" w:hAnsi="Times New Roman"/>
          <w:sz w:val="28"/>
          <w:szCs w:val="28"/>
        </w:rPr>
        <w:t>(21006B)</w:t>
      </w:r>
      <w:r w:rsidRPr="008912DD">
        <w:rPr>
          <w:rFonts w:ascii="Times New Roman" w:eastAsia="標楷體" w:hAnsi="Times New Roman"/>
          <w:sz w:val="28"/>
          <w:szCs w:val="28"/>
        </w:rPr>
        <w:t>」等檢查項目為診斷依據，並檢附檢查結果。</w:t>
      </w:r>
    </w:p>
    <w:p w14:paraId="5C8ED63E" w14:textId="77777777" w:rsidR="00886B3F" w:rsidRPr="008912DD" w:rsidRDefault="00914B17" w:rsidP="007001B7">
      <w:pPr>
        <w:spacing w:line="600" w:lineRule="atLeas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100803122-02</w:t>
      </w:r>
      <w:r w:rsidRPr="008912DD">
        <w:rPr>
          <w:rFonts w:ascii="Times New Roman" w:eastAsia="標楷體" w:hAnsi="Times New Roman"/>
          <w:sz w:val="28"/>
          <w:szCs w:val="28"/>
        </w:rPr>
        <w:t>本項治療每週進行兩次，每月以六至八次為原則，三個月療程後，需進行療效評估。</w:t>
      </w:r>
      <w:r w:rsidR="00886B3F" w:rsidRPr="008912DD">
        <w:rPr>
          <w:rFonts w:ascii="Times New Roman" w:eastAsia="標楷體" w:hAnsi="Times New Roman"/>
          <w:b/>
          <w:sz w:val="28"/>
          <w:szCs w:val="28"/>
        </w:rPr>
        <w:br w:type="page"/>
      </w:r>
    </w:p>
    <w:p w14:paraId="6EBDE1B0" w14:textId="77777777" w:rsidR="00886B3F" w:rsidRPr="008912DD" w:rsidRDefault="00886B3F" w:rsidP="00033568">
      <w:pPr>
        <w:spacing w:line="600" w:lineRule="exact"/>
        <w:jc w:val="both"/>
        <w:rPr>
          <w:rFonts w:ascii="Times New Roman" w:eastAsia="標楷體" w:hAnsi="Times New Roman"/>
          <w:b/>
          <w:sz w:val="28"/>
          <w:szCs w:val="28"/>
        </w:rPr>
      </w:pPr>
      <w:r w:rsidRPr="008912DD">
        <w:rPr>
          <w:rFonts w:ascii="Times New Roman" w:eastAsia="標楷體" w:hAnsi="Times New Roman"/>
          <w:b/>
          <w:sz w:val="28"/>
          <w:szCs w:val="28"/>
        </w:rPr>
        <w:lastRenderedPageBreak/>
        <w:t>100804</w:t>
      </w:r>
      <w:r w:rsidRPr="008912DD">
        <w:rPr>
          <w:rFonts w:ascii="Times New Roman" w:eastAsia="標楷體" w:hAnsi="Times New Roman"/>
          <w:b/>
          <w:sz w:val="28"/>
          <w:szCs w:val="28"/>
        </w:rPr>
        <w:t>癌症用藥及相關診療</w:t>
      </w:r>
    </w:p>
    <w:p w14:paraId="0587FCA0" w14:textId="77777777" w:rsidR="00886B3F" w:rsidRPr="008912DD" w:rsidRDefault="00886B3F"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100804011</w:t>
      </w:r>
      <w:r w:rsidRPr="008912DD">
        <w:rPr>
          <w:rFonts w:ascii="Times New Roman" w:eastAsia="標楷體" w:hAnsi="Times New Roman"/>
          <w:sz w:val="28"/>
          <w:szCs w:val="28"/>
        </w:rPr>
        <w:t>性腺激素釋放素促效劑</w:t>
      </w:r>
      <w:r w:rsidRPr="008912DD">
        <w:rPr>
          <w:rFonts w:ascii="Times New Roman" w:eastAsia="標楷體" w:hAnsi="Times New Roman"/>
          <w:sz w:val="28"/>
          <w:szCs w:val="28"/>
        </w:rPr>
        <w:t>(analogue)</w:t>
      </w:r>
      <w:r w:rsidRPr="008912DD">
        <w:rPr>
          <w:rFonts w:ascii="Times New Roman" w:eastAsia="標楷體" w:hAnsi="Times New Roman"/>
          <w:sz w:val="28"/>
          <w:szCs w:val="28"/>
        </w:rPr>
        <w:t>及拮抗劑</w:t>
      </w:r>
      <w:r w:rsidRPr="008912DD">
        <w:rPr>
          <w:rFonts w:ascii="Times New Roman" w:eastAsia="標楷體" w:hAnsi="Times New Roman"/>
          <w:sz w:val="28"/>
          <w:szCs w:val="28"/>
        </w:rPr>
        <w:t>(antagonist) (</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4CF337F4" w14:textId="77777777" w:rsidR="00886B3F" w:rsidRPr="008912DD" w:rsidRDefault="00886B3F" w:rsidP="00033568">
      <w:pPr>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100804011-01</w:t>
      </w:r>
      <w:r w:rsidRPr="008912DD">
        <w:rPr>
          <w:rFonts w:ascii="Times New Roman" w:eastAsia="標楷體" w:hAnsi="Times New Roman"/>
          <w:sz w:val="28"/>
          <w:szCs w:val="28"/>
        </w:rPr>
        <w:t>不能同時使用。</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29B65D77" w14:textId="77777777" w:rsidR="00886B3F" w:rsidRPr="008912DD" w:rsidRDefault="00886B3F" w:rsidP="00033568">
      <w:pPr>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100804011-02</w:t>
      </w:r>
      <w:r w:rsidR="007F1E69" w:rsidRPr="008912DD">
        <w:rPr>
          <w:rFonts w:ascii="Times New Roman" w:eastAsia="標楷體" w:hAnsi="Times New Roman"/>
          <w:sz w:val="28"/>
          <w:szCs w:val="28"/>
        </w:rPr>
        <w:t>不能</w:t>
      </w:r>
      <w:r w:rsidRPr="008912DD">
        <w:rPr>
          <w:rFonts w:ascii="Times New Roman" w:eastAsia="標楷體" w:hAnsi="Times New Roman"/>
          <w:sz w:val="28"/>
          <w:szCs w:val="28"/>
        </w:rPr>
        <w:t>用於曾接受過兩側睪丸切除的攝護腺癌晚期病患。</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542C5F31" w14:textId="77777777" w:rsidR="00886B3F" w:rsidRPr="008912DD" w:rsidRDefault="00886B3F"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100804021 Bicalutamide (</w:t>
      </w:r>
      <w:r w:rsidRPr="008912DD">
        <w:rPr>
          <w:rFonts w:ascii="Times New Roman" w:eastAsia="標楷體" w:hAnsi="Times New Roman"/>
          <w:sz w:val="28"/>
          <w:szCs w:val="28"/>
        </w:rPr>
        <w:t>如</w:t>
      </w:r>
      <w:r w:rsidRPr="008912DD">
        <w:rPr>
          <w:rFonts w:ascii="Times New Roman" w:eastAsia="標楷體" w:hAnsi="Times New Roman"/>
          <w:sz w:val="28"/>
          <w:szCs w:val="28"/>
        </w:rPr>
        <w:t>Casodex)</w:t>
      </w:r>
      <w:r w:rsidRPr="008912DD">
        <w:rPr>
          <w:rFonts w:ascii="Times New Roman" w:eastAsia="標楷體" w:hAnsi="Times New Roman"/>
          <w:sz w:val="28"/>
          <w:szCs w:val="28"/>
        </w:rPr>
        <w:t>不可做為局部攝護癌患者的單一治療藥物。</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454CC726" w14:textId="77777777" w:rsidR="00886B3F" w:rsidRPr="008912DD" w:rsidRDefault="00886B3F" w:rsidP="007001B7">
      <w:pPr>
        <w:spacing w:line="600" w:lineRule="exact"/>
        <w:ind w:leftChars="-1" w:left="1275" w:hangingChars="456" w:hanging="1277"/>
        <w:jc w:val="both"/>
        <w:rPr>
          <w:rFonts w:ascii="Times New Roman" w:eastAsia="標楷體" w:hAnsi="Times New Roman"/>
          <w:sz w:val="28"/>
          <w:szCs w:val="28"/>
        </w:rPr>
      </w:pPr>
      <w:r w:rsidRPr="008912DD">
        <w:rPr>
          <w:rFonts w:ascii="Times New Roman" w:eastAsia="標楷體" w:hAnsi="Times New Roman"/>
          <w:sz w:val="28"/>
          <w:szCs w:val="28"/>
        </w:rPr>
        <w:t>100804031</w:t>
      </w:r>
      <w:r w:rsidRPr="008912DD">
        <w:rPr>
          <w:rFonts w:ascii="Times New Roman" w:eastAsia="標楷體" w:hAnsi="Times New Roman"/>
          <w:sz w:val="28"/>
          <w:szCs w:val="28"/>
        </w:rPr>
        <w:t>病人若對</w:t>
      </w:r>
      <w:r w:rsidRPr="008912DD">
        <w:rPr>
          <w:rFonts w:ascii="Times New Roman" w:eastAsia="標楷體" w:hAnsi="Times New Roman"/>
          <w:sz w:val="28"/>
          <w:szCs w:val="28"/>
        </w:rPr>
        <w:t>Abiraterone(</w:t>
      </w:r>
      <w:r w:rsidRPr="008912DD">
        <w:rPr>
          <w:rFonts w:ascii="Times New Roman" w:eastAsia="標楷體" w:hAnsi="Times New Roman"/>
          <w:sz w:val="28"/>
          <w:szCs w:val="28"/>
        </w:rPr>
        <w:t>如</w:t>
      </w:r>
      <w:r w:rsidRPr="008912DD">
        <w:rPr>
          <w:rFonts w:ascii="Times New Roman" w:eastAsia="標楷體" w:hAnsi="Times New Roman"/>
          <w:sz w:val="28"/>
          <w:szCs w:val="28"/>
        </w:rPr>
        <w:t>Zytiga)</w:t>
      </w:r>
      <w:r w:rsidRPr="008912DD">
        <w:rPr>
          <w:rFonts w:ascii="Times New Roman" w:eastAsia="標楷體" w:hAnsi="Times New Roman"/>
          <w:sz w:val="28"/>
          <w:szCs w:val="28"/>
        </w:rPr>
        <w:t>或</w:t>
      </w:r>
      <w:r w:rsidRPr="008912DD">
        <w:rPr>
          <w:rFonts w:ascii="Times New Roman" w:eastAsia="標楷體" w:hAnsi="Times New Roman"/>
          <w:sz w:val="28"/>
          <w:szCs w:val="28"/>
        </w:rPr>
        <w:t>Enzalutamide(</w:t>
      </w:r>
      <w:r w:rsidRPr="008912DD">
        <w:rPr>
          <w:rFonts w:ascii="Times New Roman" w:eastAsia="標楷體" w:hAnsi="Times New Roman"/>
          <w:sz w:val="28"/>
          <w:szCs w:val="28"/>
        </w:rPr>
        <w:t>如</w:t>
      </w:r>
      <w:r w:rsidRPr="008912DD">
        <w:rPr>
          <w:rFonts w:ascii="Times New Roman" w:eastAsia="標楷體" w:hAnsi="Times New Roman"/>
          <w:sz w:val="28"/>
          <w:szCs w:val="28"/>
        </w:rPr>
        <w:t>Xtandi)</w:t>
      </w:r>
      <w:r w:rsidRPr="008912DD">
        <w:rPr>
          <w:rFonts w:ascii="Times New Roman" w:eastAsia="標楷體" w:hAnsi="Times New Roman"/>
          <w:sz w:val="28"/>
          <w:szCs w:val="28"/>
        </w:rPr>
        <w:t>產生嚴重耐受性不佳</w:t>
      </w:r>
      <w:r w:rsidRPr="008912DD">
        <w:rPr>
          <w:rFonts w:ascii="Times New Roman" w:eastAsia="標楷體" w:hAnsi="Times New Roman"/>
          <w:sz w:val="28"/>
          <w:szCs w:val="28"/>
        </w:rPr>
        <w:t>(intolerance)</w:t>
      </w:r>
      <w:r w:rsidRPr="008912DD">
        <w:rPr>
          <w:rFonts w:ascii="Times New Roman" w:eastAsia="標楷體" w:hAnsi="Times New Roman"/>
          <w:sz w:val="28"/>
          <w:szCs w:val="28"/>
        </w:rPr>
        <w:t>，則可以提出事前審查更換另一種藥物。</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2D80C94F" w14:textId="77777777" w:rsidR="00886B3F" w:rsidRPr="008912DD" w:rsidRDefault="00886B3F" w:rsidP="00033568">
      <w:pPr>
        <w:widowControl/>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100804042</w:t>
      </w:r>
      <w:r w:rsidRPr="008912DD">
        <w:rPr>
          <w:rFonts w:ascii="Times New Roman" w:eastAsia="標楷體" w:hAnsi="Times New Roman"/>
          <w:sz w:val="28"/>
          <w:szCs w:val="28"/>
        </w:rPr>
        <w:t>膀胱腫瘤治療</w:t>
      </w:r>
    </w:p>
    <w:p w14:paraId="40B7A0A2" w14:textId="77777777" w:rsidR="00886B3F" w:rsidRPr="008912DD" w:rsidRDefault="00886B3F" w:rsidP="00033568">
      <w:pPr>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100804042-01</w:t>
      </w:r>
      <w:r w:rsidRPr="008912DD">
        <w:rPr>
          <w:rFonts w:ascii="Times New Roman" w:eastAsia="標楷體" w:hAnsi="Times New Roman"/>
          <w:sz w:val="28"/>
          <w:szCs w:val="28"/>
        </w:rPr>
        <w:t>膀胱灌注化學腫瘤藥品，應以化學腫瘤藥品處方之藥事服務費</w:t>
      </w:r>
      <w:r w:rsidRPr="008912DD">
        <w:rPr>
          <w:rFonts w:ascii="Times New Roman" w:eastAsia="標楷體" w:hAnsi="Times New Roman"/>
          <w:sz w:val="28"/>
          <w:szCs w:val="28"/>
        </w:rPr>
        <w:t>(05221A)</w:t>
      </w:r>
      <w:r w:rsidRPr="008912DD">
        <w:rPr>
          <w:rFonts w:ascii="Times New Roman" w:eastAsia="標楷體" w:hAnsi="Times New Roman"/>
          <w:sz w:val="28"/>
          <w:szCs w:val="28"/>
        </w:rPr>
        <w:t>、膀胱灌注</w:t>
      </w:r>
      <w:r w:rsidRPr="008912DD">
        <w:rPr>
          <w:rFonts w:ascii="Times New Roman" w:eastAsia="標楷體" w:hAnsi="Times New Roman"/>
          <w:sz w:val="28"/>
          <w:szCs w:val="28"/>
        </w:rPr>
        <w:t>(50011C)</w:t>
      </w:r>
      <w:r w:rsidRPr="008912DD">
        <w:rPr>
          <w:rFonts w:ascii="Times New Roman" w:eastAsia="標楷體" w:hAnsi="Times New Roman"/>
          <w:sz w:val="28"/>
          <w:szCs w:val="28"/>
        </w:rPr>
        <w:t>給付，不應以抗癌化學藥物注射治療</w:t>
      </w:r>
      <w:r w:rsidRPr="008912DD">
        <w:rPr>
          <w:rFonts w:ascii="Times New Roman" w:eastAsia="標楷體" w:hAnsi="Times New Roman"/>
          <w:sz w:val="28"/>
          <w:szCs w:val="28"/>
        </w:rPr>
        <w:t>(37005B)</w:t>
      </w:r>
      <w:r w:rsidRPr="008912DD">
        <w:rPr>
          <w:rFonts w:ascii="Times New Roman" w:eastAsia="標楷體" w:hAnsi="Times New Roman"/>
          <w:sz w:val="28"/>
          <w:szCs w:val="28"/>
        </w:rPr>
        <w:t>給付；口服抗癌藥物不應以</w:t>
      </w:r>
      <w:r w:rsidRPr="008912DD">
        <w:rPr>
          <w:rFonts w:ascii="Times New Roman" w:eastAsia="標楷體" w:hAnsi="Times New Roman"/>
          <w:sz w:val="28"/>
          <w:szCs w:val="28"/>
        </w:rPr>
        <w:t>05221A</w:t>
      </w:r>
      <w:r w:rsidRPr="008912DD">
        <w:rPr>
          <w:rFonts w:ascii="Times New Roman" w:eastAsia="標楷體" w:hAnsi="Times New Roman"/>
          <w:sz w:val="28"/>
          <w:szCs w:val="28"/>
        </w:rPr>
        <w:t>給付，此項應為調劑化學腫瘤藥品供膀胱灌注之藥事服務費。</w:t>
      </w:r>
    </w:p>
    <w:p w14:paraId="5F9A44E3" w14:textId="77777777" w:rsidR="00886B3F" w:rsidRPr="008912DD" w:rsidRDefault="00886B3F" w:rsidP="00033568">
      <w:pPr>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100804042-02</w:t>
      </w:r>
      <w:r w:rsidRPr="008912DD">
        <w:rPr>
          <w:rFonts w:ascii="Times New Roman" w:eastAsia="標楷體" w:hAnsi="Times New Roman"/>
          <w:sz w:val="28"/>
          <w:szCs w:val="28"/>
        </w:rPr>
        <w:t>必須附病理報告，如僅做活體切片，得以經尿道前列腺切片術</w:t>
      </w:r>
      <w:r w:rsidRPr="008912DD">
        <w:rPr>
          <w:rFonts w:ascii="Times New Roman" w:eastAsia="標楷體" w:hAnsi="Times New Roman"/>
          <w:sz w:val="28"/>
          <w:szCs w:val="28"/>
        </w:rPr>
        <w:t>(79407C)</w:t>
      </w:r>
      <w:r w:rsidRPr="008912DD">
        <w:rPr>
          <w:rFonts w:ascii="Times New Roman" w:eastAsia="標楷體" w:hAnsi="Times New Roman"/>
          <w:sz w:val="28"/>
          <w:szCs w:val="28"/>
        </w:rPr>
        <w:t>申報，惟不得申報經尿道膀胱腫瘤切除。</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3C5190BB" w14:textId="77777777" w:rsidR="00886B3F" w:rsidRPr="008912DD" w:rsidRDefault="00886B3F" w:rsidP="00033568">
      <w:pPr>
        <w:widowControl/>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100804051</w:t>
      </w:r>
      <w:r w:rsidRPr="008912DD">
        <w:rPr>
          <w:rFonts w:ascii="Times New Roman" w:hAnsi="Times New Roman"/>
        </w:rPr>
        <w:t xml:space="preserve">  </w:t>
      </w:r>
      <w:r w:rsidRPr="008912DD">
        <w:rPr>
          <w:rFonts w:ascii="Times New Roman" w:eastAsia="標楷體" w:hAnsi="Times New Roman"/>
          <w:sz w:val="28"/>
          <w:szCs w:val="28"/>
        </w:rPr>
        <w:t>Docetaxel(</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202A2EBA" w14:textId="77777777" w:rsidR="00886B3F" w:rsidRPr="008912DD" w:rsidRDefault="00886B3F" w:rsidP="00033568">
      <w:pPr>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100804051-01</w:t>
      </w:r>
      <w:r w:rsidRPr="008912DD">
        <w:rPr>
          <w:rFonts w:ascii="Times New Roman" w:eastAsia="標楷體" w:hAnsi="Times New Roman"/>
          <w:sz w:val="28"/>
          <w:szCs w:val="28"/>
        </w:rPr>
        <w:t>對荷爾蒙治療依賴型</w:t>
      </w:r>
      <w:r w:rsidRPr="008912DD">
        <w:rPr>
          <w:rFonts w:ascii="Times New Roman" w:eastAsia="標楷體" w:hAnsi="Times New Roman"/>
          <w:sz w:val="28"/>
          <w:szCs w:val="28"/>
        </w:rPr>
        <w:t xml:space="preserve"> (Hormone Sensitive Prostate Cancer) </w:t>
      </w:r>
      <w:r w:rsidRPr="008912DD">
        <w:rPr>
          <w:rFonts w:ascii="Times New Roman" w:eastAsia="標楷體" w:hAnsi="Times New Roman"/>
          <w:sz w:val="28"/>
          <w:szCs w:val="28"/>
        </w:rPr>
        <w:t>的轉移性攝護腺癌，不得申報。</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0D4F526A" w14:textId="77777777" w:rsidR="00886B3F" w:rsidRPr="008912DD" w:rsidRDefault="00886B3F" w:rsidP="00033568">
      <w:pPr>
        <w:widowControl/>
        <w:spacing w:line="600" w:lineRule="exact"/>
        <w:ind w:left="1680" w:hangingChars="600" w:hanging="1680"/>
        <w:jc w:val="both"/>
        <w:rPr>
          <w:rFonts w:ascii="Times New Roman" w:eastAsia="標楷體" w:hAnsi="Times New Roman"/>
          <w:b/>
          <w:sz w:val="28"/>
          <w:szCs w:val="28"/>
        </w:rPr>
      </w:pPr>
      <w:r w:rsidRPr="008912DD">
        <w:rPr>
          <w:rFonts w:ascii="Times New Roman" w:eastAsia="標楷體" w:hAnsi="Times New Roman"/>
          <w:sz w:val="28"/>
          <w:szCs w:val="28"/>
        </w:rPr>
        <w:t>100804051-02</w:t>
      </w:r>
      <w:r w:rsidRPr="008912DD">
        <w:rPr>
          <w:rFonts w:ascii="Times New Roman" w:hAnsi="Times New Roman"/>
        </w:rPr>
        <w:t xml:space="preserve"> </w:t>
      </w:r>
      <w:r w:rsidRPr="008912DD">
        <w:rPr>
          <w:rFonts w:ascii="Times New Roman" w:eastAsia="標楷體" w:hAnsi="Times New Roman"/>
          <w:sz w:val="28"/>
          <w:szCs w:val="28"/>
        </w:rPr>
        <w:t>荷爾蒙治療失敗之患者，在接受化學治療期間其血液睪固酮指數應維持在必要濃度。</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r w:rsidRPr="008912DD">
        <w:rPr>
          <w:rFonts w:ascii="Times New Roman" w:eastAsia="標楷體" w:hAnsi="Times New Roman"/>
          <w:b/>
          <w:sz w:val="28"/>
          <w:szCs w:val="28"/>
        </w:rPr>
        <w:br w:type="page"/>
      </w:r>
    </w:p>
    <w:p w14:paraId="371972DE" w14:textId="77777777" w:rsidR="00886B3F" w:rsidRPr="008912DD" w:rsidRDefault="00886B3F" w:rsidP="007001B7">
      <w:pPr>
        <w:spacing w:line="600" w:lineRule="exact"/>
        <w:ind w:leftChars="-1" w:left="1416" w:hangingChars="506" w:hanging="1418"/>
        <w:jc w:val="both"/>
        <w:rPr>
          <w:rFonts w:ascii="Times New Roman" w:eastAsia="標楷體" w:hAnsi="Times New Roman"/>
          <w:b/>
          <w:sz w:val="28"/>
          <w:szCs w:val="28"/>
        </w:rPr>
      </w:pPr>
      <w:r w:rsidRPr="008912DD">
        <w:rPr>
          <w:rFonts w:ascii="Times New Roman" w:eastAsia="標楷體" w:hAnsi="Times New Roman"/>
          <w:b/>
          <w:sz w:val="28"/>
          <w:szCs w:val="28"/>
        </w:rPr>
        <w:lastRenderedPageBreak/>
        <w:t>100805</w:t>
      </w:r>
      <w:r w:rsidRPr="008912DD">
        <w:rPr>
          <w:rFonts w:ascii="Times New Roman" w:eastAsia="標楷體" w:hAnsi="Times New Roman"/>
          <w:b/>
          <w:sz w:val="28"/>
          <w:szCs w:val="28"/>
        </w:rPr>
        <w:t>包皮病狀治療</w:t>
      </w:r>
    </w:p>
    <w:p w14:paraId="665877A0" w14:textId="77777777" w:rsidR="00886B3F" w:rsidRPr="008912DD" w:rsidRDefault="00886B3F" w:rsidP="007001B7">
      <w:pPr>
        <w:spacing w:beforeLines="50" w:before="216" w:line="600" w:lineRule="exact"/>
        <w:jc w:val="both"/>
        <w:rPr>
          <w:rFonts w:ascii="Times New Roman" w:eastAsia="標楷體" w:hAnsi="Times New Roman"/>
          <w:sz w:val="28"/>
          <w:szCs w:val="28"/>
        </w:rPr>
      </w:pPr>
      <w:r w:rsidRPr="008912DD">
        <w:rPr>
          <w:rFonts w:ascii="Times New Roman" w:eastAsia="標楷體" w:hAnsi="Times New Roman"/>
          <w:sz w:val="28"/>
          <w:szCs w:val="28"/>
        </w:rPr>
        <w:t>100805012</w:t>
      </w:r>
      <w:r w:rsidRPr="008912DD">
        <w:rPr>
          <w:rFonts w:ascii="Times New Roman" w:eastAsia="標楷體" w:hAnsi="Times New Roman"/>
          <w:sz w:val="28"/>
          <w:szCs w:val="28"/>
        </w:rPr>
        <w:t>非屬下列情形執行包莖環切術</w:t>
      </w:r>
      <w:r w:rsidRPr="008912DD">
        <w:rPr>
          <w:rFonts w:ascii="Times New Roman" w:eastAsia="標楷體" w:hAnsi="Times New Roman"/>
          <w:sz w:val="28"/>
          <w:szCs w:val="28"/>
        </w:rPr>
        <w:t>(50020C)</w:t>
      </w:r>
      <w:r w:rsidRPr="008912DD">
        <w:rPr>
          <w:rFonts w:ascii="Times New Roman" w:eastAsia="標楷體" w:hAnsi="Times New Roman"/>
          <w:sz w:val="28"/>
          <w:szCs w:val="28"/>
        </w:rPr>
        <w:t>，不得申報：</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6AF2322E" w14:textId="77777777" w:rsidR="00B467E8" w:rsidRPr="008912DD" w:rsidRDefault="00B467E8" w:rsidP="007001B7">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100805012-01</w:t>
      </w:r>
      <w:r w:rsidRPr="008912DD">
        <w:rPr>
          <w:rFonts w:ascii="Times New Roman" w:eastAsia="標楷體" w:hAnsi="Times New Roman"/>
          <w:sz w:val="28"/>
          <w:szCs w:val="28"/>
        </w:rPr>
        <w:t>嵌頓性包莖</w:t>
      </w:r>
      <w:r w:rsidRPr="008912DD">
        <w:rPr>
          <w:rFonts w:ascii="Times New Roman" w:eastAsia="標楷體" w:hAnsi="Times New Roman"/>
          <w:sz w:val="28"/>
          <w:szCs w:val="28"/>
        </w:rPr>
        <w:t>(paraphimosis)</w:t>
      </w:r>
      <w:r w:rsidRPr="008912DD">
        <w:rPr>
          <w:rFonts w:ascii="Times New Roman" w:eastAsia="標楷體" w:hAnsi="Times New Roman"/>
          <w:sz w:val="28"/>
          <w:szCs w:val="28"/>
        </w:rPr>
        <w:t>。</w:t>
      </w:r>
    </w:p>
    <w:p w14:paraId="687BEE9E" w14:textId="77777777" w:rsidR="00B467E8" w:rsidRPr="008912DD" w:rsidRDefault="00B467E8" w:rsidP="007001B7">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100805012-02</w:t>
      </w:r>
      <w:r w:rsidRPr="008912DD">
        <w:rPr>
          <w:rFonts w:ascii="Times New Roman" w:eastAsia="標楷體" w:hAnsi="Times New Roman"/>
          <w:sz w:val="28"/>
          <w:szCs w:val="28"/>
        </w:rPr>
        <w:t>曾有發生復發性包皮炎，並有明確之病歷紀錄可資證明。</w:t>
      </w:r>
    </w:p>
    <w:p w14:paraId="757E106B" w14:textId="77777777" w:rsidR="00B467E8" w:rsidRPr="008912DD" w:rsidRDefault="00B467E8" w:rsidP="007001B7">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100805012-03</w:t>
      </w:r>
      <w:r w:rsidRPr="008912DD">
        <w:rPr>
          <w:rFonts w:ascii="Times New Roman" w:eastAsia="標楷體" w:hAnsi="Times New Roman"/>
          <w:sz w:val="28"/>
          <w:szCs w:val="28"/>
        </w:rPr>
        <w:t>包皮有結疤影響排尿或陰莖勃起。</w:t>
      </w:r>
    </w:p>
    <w:p w14:paraId="0048BDBB" w14:textId="77777777" w:rsidR="00B467E8" w:rsidRPr="008912DD" w:rsidRDefault="00B467E8" w:rsidP="007001B7">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100805012-04</w:t>
      </w:r>
      <w:r w:rsidRPr="008912DD">
        <w:rPr>
          <w:rFonts w:ascii="Times New Roman" w:eastAsia="標楷體" w:hAnsi="Times New Roman"/>
          <w:sz w:val="28"/>
          <w:szCs w:val="28"/>
        </w:rPr>
        <w:t>因包皮病灶而須將包皮切除並送病理檢驗者。</w:t>
      </w:r>
    </w:p>
    <w:p w14:paraId="01A34EEF" w14:textId="77777777" w:rsidR="00886B3F" w:rsidRPr="008912DD" w:rsidRDefault="00B467E8" w:rsidP="007001B7">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100805012-05</w:t>
      </w:r>
      <w:r w:rsidRPr="008912DD">
        <w:rPr>
          <w:rFonts w:ascii="Times New Roman" w:eastAsia="標楷體" w:hAnsi="Times New Roman"/>
          <w:sz w:val="28"/>
          <w:szCs w:val="28"/>
        </w:rPr>
        <w:t>因他項手術之需要而須將包皮切除者。</w:t>
      </w:r>
    </w:p>
    <w:p w14:paraId="7117C971" w14:textId="77777777" w:rsidR="00886B3F" w:rsidRPr="008912DD" w:rsidRDefault="00886B3F" w:rsidP="00033568">
      <w:pPr>
        <w:widowControl/>
        <w:spacing w:line="600" w:lineRule="exact"/>
        <w:jc w:val="both"/>
        <w:rPr>
          <w:rFonts w:ascii="Times New Roman" w:eastAsia="標楷體" w:hAnsi="Times New Roman"/>
          <w:b/>
          <w:sz w:val="28"/>
          <w:szCs w:val="28"/>
        </w:rPr>
      </w:pPr>
      <w:r w:rsidRPr="008912DD">
        <w:rPr>
          <w:rFonts w:ascii="Times New Roman" w:eastAsia="標楷體" w:hAnsi="Times New Roman"/>
          <w:b/>
          <w:sz w:val="28"/>
          <w:szCs w:val="28"/>
        </w:rPr>
        <w:br w:type="page"/>
      </w:r>
    </w:p>
    <w:p w14:paraId="3897D91E" w14:textId="77777777" w:rsidR="00886B3F" w:rsidRPr="008912DD" w:rsidRDefault="00886B3F" w:rsidP="00033568">
      <w:pPr>
        <w:spacing w:line="600" w:lineRule="exact"/>
        <w:ind w:left="1401" w:hangingChars="500" w:hanging="1401"/>
        <w:jc w:val="both"/>
        <w:rPr>
          <w:rFonts w:ascii="Times New Roman" w:eastAsia="標楷體" w:hAnsi="Times New Roman"/>
          <w:b/>
          <w:sz w:val="28"/>
          <w:szCs w:val="28"/>
        </w:rPr>
      </w:pPr>
      <w:r w:rsidRPr="008912DD">
        <w:rPr>
          <w:rFonts w:ascii="Times New Roman" w:eastAsia="標楷體" w:hAnsi="Times New Roman"/>
          <w:b/>
          <w:sz w:val="28"/>
          <w:szCs w:val="28"/>
        </w:rPr>
        <w:lastRenderedPageBreak/>
        <w:t>100806</w:t>
      </w:r>
      <w:r w:rsidRPr="008912DD">
        <w:rPr>
          <w:rFonts w:ascii="Times New Roman" w:eastAsia="標楷體" w:hAnsi="Times New Roman"/>
          <w:b/>
          <w:sz w:val="28"/>
          <w:szCs w:val="28"/>
        </w:rPr>
        <w:t>性功能障礙</w:t>
      </w:r>
    </w:p>
    <w:p w14:paraId="347123B3" w14:textId="77777777" w:rsidR="00473BEA" w:rsidRPr="008912DD" w:rsidRDefault="00886B3F" w:rsidP="00033568">
      <w:pPr>
        <w:widowControl/>
        <w:suppressAutoHyphens w:val="0"/>
        <w:spacing w:beforeLines="50" w:before="216" w:line="600" w:lineRule="exact"/>
        <w:ind w:left="1260" w:hangingChars="450" w:hanging="1260"/>
        <w:jc w:val="both"/>
        <w:rPr>
          <w:rFonts w:ascii="Times New Roman" w:eastAsia="標楷體" w:hAnsi="Times New Roman"/>
          <w:sz w:val="28"/>
          <w:szCs w:val="28"/>
        </w:rPr>
      </w:pPr>
      <w:r w:rsidRPr="008912DD">
        <w:rPr>
          <w:rFonts w:ascii="Times New Roman" w:eastAsia="標楷體" w:hAnsi="Times New Roman"/>
          <w:sz w:val="28"/>
          <w:szCs w:val="28"/>
        </w:rPr>
        <w:t>100806011</w:t>
      </w:r>
      <w:r w:rsidRPr="008912DD">
        <w:rPr>
          <w:rFonts w:ascii="Times New Roman" w:eastAsia="標楷體" w:hAnsi="Times New Roman"/>
          <w:sz w:val="28"/>
          <w:szCs w:val="28"/>
        </w:rPr>
        <w:t>用於診斷男性性功能障礙之前列腺素</w:t>
      </w:r>
      <w:r w:rsidRPr="008912DD">
        <w:rPr>
          <w:rFonts w:ascii="Times New Roman" w:eastAsia="標楷體" w:hAnsi="Times New Roman"/>
          <w:sz w:val="28"/>
          <w:szCs w:val="28"/>
        </w:rPr>
        <w:t>E1 (prostaglandin E1</w:t>
      </w:r>
      <w:r w:rsidRPr="008912DD">
        <w:rPr>
          <w:rFonts w:ascii="Times New Roman" w:eastAsia="標楷體" w:hAnsi="Times New Roman"/>
          <w:sz w:val="28"/>
          <w:szCs w:val="28"/>
        </w:rPr>
        <w:t>，</w:t>
      </w:r>
      <w:r w:rsidRPr="008912DD">
        <w:rPr>
          <w:rFonts w:ascii="Times New Roman" w:eastAsia="標楷體" w:hAnsi="Times New Roman"/>
          <w:sz w:val="28"/>
          <w:szCs w:val="28"/>
        </w:rPr>
        <w:t>PGE1)1</w:t>
      </w:r>
      <w:r w:rsidRPr="008912DD">
        <w:rPr>
          <w:rFonts w:ascii="Times New Roman" w:eastAsia="標楷體" w:hAnsi="Times New Roman"/>
          <w:sz w:val="28"/>
          <w:szCs w:val="28"/>
        </w:rPr>
        <w:t>得申報藥品費用，惟每一病人最高使用劑量為每次</w:t>
      </w:r>
      <w:r w:rsidRPr="008912DD">
        <w:rPr>
          <w:rFonts w:ascii="Times New Roman" w:eastAsia="標楷體" w:hAnsi="Times New Roman"/>
          <w:sz w:val="28"/>
          <w:szCs w:val="28"/>
        </w:rPr>
        <w:t>60mcg</w:t>
      </w:r>
      <w:r w:rsidRPr="008912DD">
        <w:rPr>
          <w:rFonts w:ascii="Times New Roman" w:eastAsia="標楷體" w:hAnsi="Times New Roman"/>
          <w:sz w:val="28"/>
          <w:szCs w:val="28"/>
        </w:rPr>
        <w:t>，一生三次為限。</w:t>
      </w:r>
      <w:r w:rsidR="00B15C3B" w:rsidRPr="008912DD">
        <w:rPr>
          <w:rFonts w:ascii="Times New Roman" w:eastAsia="標楷體" w:hAnsi="Times New Roman"/>
          <w:sz w:val="28"/>
          <w:szCs w:val="28"/>
        </w:rPr>
        <w:br w:type="page"/>
      </w:r>
    </w:p>
    <w:p w14:paraId="73734EA9" w14:textId="77777777" w:rsidR="00F026C3" w:rsidRPr="008912DD" w:rsidRDefault="00274757" w:rsidP="00661C55">
      <w:pPr>
        <w:pStyle w:val="aff6"/>
        <w:ind w:left="420" w:hangingChars="150" w:hanging="420"/>
        <w:rPr>
          <w:rFonts w:ascii="Times New Roman" w:hAnsi="Times New Roman"/>
          <w:b w:val="0"/>
        </w:rPr>
      </w:pPr>
      <w:bookmarkStart w:id="24" w:name="_Toc38875752"/>
      <w:r w:rsidRPr="008912DD">
        <w:rPr>
          <w:rFonts w:ascii="Times New Roman" w:hAnsi="Times New Roman"/>
        </w:rPr>
        <w:lastRenderedPageBreak/>
        <w:t>(</w:t>
      </w:r>
      <w:r w:rsidRPr="008912DD">
        <w:rPr>
          <w:rFonts w:ascii="Times New Roman" w:hAnsi="Times New Roman"/>
        </w:rPr>
        <w:t>八</w:t>
      </w:r>
      <w:r w:rsidRPr="008912DD">
        <w:rPr>
          <w:rFonts w:ascii="Times New Roman" w:hAnsi="Times New Roman"/>
        </w:rPr>
        <w:t>)</w:t>
      </w:r>
      <w:r w:rsidR="00F026C3" w:rsidRPr="008912DD">
        <w:rPr>
          <w:rFonts w:ascii="Times New Roman" w:hAnsi="Times New Roman"/>
        </w:rPr>
        <w:t>醫院全民健康保險非住院診斷關聯群</w:t>
      </w:r>
      <w:r w:rsidR="00F026C3" w:rsidRPr="008912DD">
        <w:rPr>
          <w:rFonts w:ascii="Times New Roman" w:hAnsi="Times New Roman"/>
        </w:rPr>
        <w:t>(Tw-DRGs)</w:t>
      </w:r>
      <w:r w:rsidR="00F026C3" w:rsidRPr="008912DD">
        <w:rPr>
          <w:rFonts w:ascii="Times New Roman" w:hAnsi="Times New Roman"/>
        </w:rPr>
        <w:t>案件醫療費用審查注意事項</w:t>
      </w:r>
      <w:r w:rsidR="00F026C3" w:rsidRPr="008912DD">
        <w:rPr>
          <w:rFonts w:ascii="Times New Roman" w:hAnsi="Times New Roman"/>
        </w:rPr>
        <w:t>-</w:t>
      </w:r>
      <w:r w:rsidR="00F026C3" w:rsidRPr="008912DD">
        <w:rPr>
          <w:rFonts w:ascii="Times New Roman" w:hAnsi="Times New Roman"/>
        </w:rPr>
        <w:t>耳鼻喉科</w:t>
      </w:r>
      <w:bookmarkEnd w:id="24"/>
    </w:p>
    <w:p w14:paraId="299D91EC" w14:textId="77777777" w:rsidR="00F026C3" w:rsidRPr="008912DD" w:rsidRDefault="00F026C3" w:rsidP="00033568">
      <w:pPr>
        <w:pStyle w:val="aff6"/>
        <w:rPr>
          <w:rFonts w:ascii="Times New Roman" w:hAnsi="Times New Roman"/>
        </w:rPr>
      </w:pPr>
      <w:bookmarkStart w:id="25" w:name="_Toc514678348"/>
      <w:bookmarkStart w:id="26" w:name="_Toc35525054"/>
      <w:bookmarkStart w:id="27" w:name="_Toc38875753"/>
      <w:r w:rsidRPr="008912DD">
        <w:rPr>
          <w:rFonts w:ascii="Times New Roman" w:hAnsi="Times New Roman"/>
        </w:rPr>
        <w:t>1009</w:t>
      </w:r>
      <w:r w:rsidRPr="008912DD">
        <w:rPr>
          <w:rFonts w:ascii="Times New Roman" w:hAnsi="Times New Roman"/>
        </w:rPr>
        <w:t>耳鼻喉科</w:t>
      </w:r>
      <w:bookmarkEnd w:id="25"/>
      <w:bookmarkEnd w:id="26"/>
      <w:bookmarkEnd w:id="27"/>
    </w:p>
    <w:p w14:paraId="1CF3CD33" w14:textId="77777777" w:rsidR="00F026C3" w:rsidRPr="008912DD" w:rsidRDefault="00F026C3" w:rsidP="00033568">
      <w:pPr>
        <w:spacing w:line="600" w:lineRule="exact"/>
        <w:jc w:val="both"/>
        <w:rPr>
          <w:rFonts w:ascii="Times New Roman" w:eastAsia="標楷體" w:hAnsi="Times New Roman"/>
          <w:b/>
          <w:sz w:val="28"/>
          <w:szCs w:val="28"/>
        </w:rPr>
      </w:pPr>
      <w:r w:rsidRPr="008912DD">
        <w:rPr>
          <w:rFonts w:ascii="Times New Roman" w:eastAsia="標楷體" w:hAnsi="Times New Roman"/>
          <w:b/>
          <w:sz w:val="28"/>
          <w:szCs w:val="28"/>
        </w:rPr>
        <w:t>100901</w:t>
      </w:r>
      <w:r w:rsidRPr="008912DD">
        <w:rPr>
          <w:rFonts w:ascii="Times New Roman" w:hAnsi="Times New Roman"/>
        </w:rPr>
        <w:t xml:space="preserve"> </w:t>
      </w:r>
      <w:r w:rsidRPr="008912DD">
        <w:rPr>
          <w:rFonts w:ascii="Times New Roman" w:eastAsia="標楷體" w:hAnsi="Times New Roman"/>
          <w:b/>
          <w:sz w:val="28"/>
          <w:szCs w:val="28"/>
        </w:rPr>
        <w:t>CT Scan</w:t>
      </w:r>
      <w:r w:rsidRPr="008912DD">
        <w:rPr>
          <w:rFonts w:ascii="Times New Roman" w:eastAsia="標楷體" w:hAnsi="Times New Roman"/>
          <w:b/>
          <w:sz w:val="28"/>
          <w:szCs w:val="28"/>
        </w:rPr>
        <w:t>、</w:t>
      </w:r>
      <w:r w:rsidRPr="008912DD">
        <w:rPr>
          <w:rFonts w:ascii="Times New Roman" w:eastAsia="標楷體" w:hAnsi="Times New Roman"/>
          <w:b/>
          <w:sz w:val="28"/>
          <w:szCs w:val="28"/>
        </w:rPr>
        <w:t>MRI</w:t>
      </w:r>
      <w:r w:rsidRPr="008912DD">
        <w:rPr>
          <w:rFonts w:ascii="Times New Roman" w:eastAsia="標楷體" w:hAnsi="Times New Roman"/>
          <w:b/>
          <w:sz w:val="28"/>
          <w:szCs w:val="28"/>
        </w:rPr>
        <w:t>與</w:t>
      </w:r>
      <w:r w:rsidRPr="008912DD">
        <w:rPr>
          <w:rFonts w:ascii="Times New Roman" w:eastAsia="標楷體" w:hAnsi="Times New Roman"/>
          <w:b/>
          <w:sz w:val="28"/>
          <w:szCs w:val="28"/>
        </w:rPr>
        <w:t>PET</w:t>
      </w:r>
    </w:p>
    <w:p w14:paraId="5013D56C"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b/>
          <w:sz w:val="28"/>
          <w:szCs w:val="28"/>
        </w:rPr>
        <w:t xml:space="preserve"> </w:t>
      </w: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100901010</w:t>
      </w:r>
      <w:r w:rsidRPr="008912DD">
        <w:rPr>
          <w:rFonts w:ascii="Times New Roman" w:eastAsia="標楷體" w:hAnsi="Times New Roman"/>
          <w:sz w:val="28"/>
          <w:szCs w:val="28"/>
        </w:rPr>
        <w:t>慢性</w:t>
      </w:r>
      <w:r w:rsidRPr="008912DD">
        <w:rPr>
          <w:rFonts w:ascii="Times New Roman" w:eastAsia="標楷體" w:hAnsi="Times New Roman"/>
          <w:sz w:val="28"/>
          <w:szCs w:val="28"/>
        </w:rPr>
        <w:t>(</w:t>
      </w:r>
      <w:r w:rsidRPr="008912DD">
        <w:rPr>
          <w:rFonts w:ascii="Times New Roman" w:eastAsia="標楷體" w:hAnsi="Times New Roman"/>
          <w:sz w:val="28"/>
          <w:szCs w:val="28"/>
        </w:rPr>
        <w:t>副</w:t>
      </w:r>
      <w:r w:rsidRPr="008912DD">
        <w:rPr>
          <w:rFonts w:ascii="Times New Roman" w:eastAsia="標楷體" w:hAnsi="Times New Roman"/>
          <w:sz w:val="28"/>
          <w:szCs w:val="28"/>
        </w:rPr>
        <w:t>)</w:t>
      </w:r>
      <w:r w:rsidRPr="008912DD">
        <w:rPr>
          <w:rFonts w:ascii="Times New Roman" w:eastAsia="標楷體" w:hAnsi="Times New Roman"/>
          <w:sz w:val="28"/>
          <w:szCs w:val="28"/>
        </w:rPr>
        <w:t>鼻竇炎</w:t>
      </w:r>
    </w:p>
    <w:p w14:paraId="23EF7D68"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100901022</w:t>
      </w:r>
      <w:r w:rsidRPr="008912DD">
        <w:rPr>
          <w:rFonts w:ascii="Times New Roman" w:eastAsia="標楷體" w:hAnsi="Times New Roman"/>
          <w:sz w:val="28"/>
          <w:szCs w:val="28"/>
        </w:rPr>
        <w:t>頭頸癌</w:t>
      </w:r>
    </w:p>
    <w:p w14:paraId="35AACB36"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 xml:space="preserve"> 100901030</w:t>
      </w:r>
      <w:r w:rsidRPr="008912DD">
        <w:rPr>
          <w:rFonts w:ascii="Times New Roman" w:eastAsia="標楷體" w:hAnsi="Times New Roman"/>
          <w:sz w:val="28"/>
          <w:szCs w:val="28"/>
        </w:rPr>
        <w:t>適用</w:t>
      </w:r>
      <w:r w:rsidRPr="008912DD">
        <w:rPr>
          <w:rFonts w:ascii="Times New Roman" w:eastAsia="標楷體" w:hAnsi="Times New Roman"/>
          <w:sz w:val="28"/>
          <w:szCs w:val="28"/>
        </w:rPr>
        <w:t>MRI</w:t>
      </w:r>
      <w:r w:rsidRPr="008912DD">
        <w:rPr>
          <w:rFonts w:ascii="Times New Roman" w:eastAsia="標楷體" w:hAnsi="Times New Roman"/>
          <w:sz w:val="28"/>
          <w:szCs w:val="28"/>
        </w:rPr>
        <w:t>之耳科病狀</w:t>
      </w:r>
    </w:p>
    <w:p w14:paraId="74429494"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100901040</w:t>
      </w:r>
      <w:r w:rsidRPr="008912DD">
        <w:rPr>
          <w:rFonts w:ascii="Times New Roman" w:eastAsia="標楷體" w:hAnsi="Times New Roman"/>
          <w:sz w:val="28"/>
          <w:szCs w:val="28"/>
        </w:rPr>
        <w:t>先天性或後天性聽損欲實施人工耳蝸植入者</w:t>
      </w:r>
    </w:p>
    <w:p w14:paraId="394AFA49" w14:textId="77777777" w:rsidR="00F026C3" w:rsidRPr="008912DD" w:rsidRDefault="00F026C3" w:rsidP="00033568">
      <w:pPr>
        <w:spacing w:line="600" w:lineRule="exact"/>
        <w:ind w:left="1682" w:hangingChars="600" w:hanging="1682"/>
        <w:jc w:val="both"/>
        <w:rPr>
          <w:rFonts w:ascii="Times New Roman" w:eastAsia="標楷體" w:hAnsi="Times New Roman"/>
          <w:b/>
          <w:sz w:val="28"/>
          <w:szCs w:val="28"/>
        </w:rPr>
      </w:pPr>
      <w:r w:rsidRPr="008912DD">
        <w:rPr>
          <w:rFonts w:ascii="Times New Roman" w:eastAsia="標楷體" w:hAnsi="Times New Roman"/>
          <w:b/>
          <w:sz w:val="28"/>
          <w:szCs w:val="28"/>
        </w:rPr>
        <w:t>100902</w:t>
      </w:r>
      <w:r w:rsidRPr="008912DD">
        <w:rPr>
          <w:rFonts w:ascii="Times New Roman" w:eastAsia="標楷體" w:hAnsi="Times New Roman"/>
          <w:b/>
          <w:sz w:val="28"/>
          <w:szCs w:val="28"/>
        </w:rPr>
        <w:t>超音波與骨骼掃瞄</w:t>
      </w:r>
    </w:p>
    <w:p w14:paraId="0C709A90" w14:textId="77777777" w:rsidR="00F026C3" w:rsidRPr="008912DD" w:rsidRDefault="00F026C3" w:rsidP="00033568">
      <w:pPr>
        <w:spacing w:line="600" w:lineRule="exact"/>
        <w:ind w:firstLineChars="100" w:firstLine="280"/>
        <w:jc w:val="both"/>
        <w:rPr>
          <w:rFonts w:ascii="Times New Roman" w:eastAsia="標楷體" w:hAnsi="Times New Roman"/>
          <w:sz w:val="28"/>
          <w:szCs w:val="28"/>
        </w:rPr>
      </w:pPr>
      <w:r w:rsidRPr="008912DD">
        <w:rPr>
          <w:rFonts w:ascii="Times New Roman" w:eastAsia="標楷體" w:hAnsi="Times New Roman"/>
          <w:sz w:val="28"/>
          <w:szCs w:val="28"/>
        </w:rPr>
        <w:t>100902012</w:t>
      </w:r>
      <w:r w:rsidRPr="008912DD">
        <w:rPr>
          <w:rFonts w:ascii="Times New Roman" w:eastAsia="標楷體" w:hAnsi="Times New Roman"/>
          <w:sz w:val="28"/>
          <w:szCs w:val="28"/>
        </w:rPr>
        <w:t>頭頸部軟組織超音波</w:t>
      </w:r>
    </w:p>
    <w:p w14:paraId="56E64A32" w14:textId="77777777" w:rsidR="00F026C3" w:rsidRPr="008912DD" w:rsidRDefault="00F026C3" w:rsidP="00033568">
      <w:pPr>
        <w:spacing w:line="600" w:lineRule="exact"/>
        <w:ind w:firstLineChars="100" w:firstLine="280"/>
        <w:jc w:val="both"/>
        <w:rPr>
          <w:rFonts w:ascii="Times New Roman" w:eastAsia="標楷體" w:hAnsi="Times New Roman"/>
          <w:b/>
          <w:sz w:val="28"/>
          <w:szCs w:val="28"/>
        </w:rPr>
      </w:pPr>
      <w:r w:rsidRPr="008912DD">
        <w:rPr>
          <w:rFonts w:ascii="Times New Roman" w:eastAsia="標楷體" w:hAnsi="Times New Roman"/>
          <w:sz w:val="28"/>
          <w:szCs w:val="28"/>
        </w:rPr>
        <w:t>100902020</w:t>
      </w:r>
      <w:r w:rsidRPr="008912DD">
        <w:rPr>
          <w:rFonts w:ascii="Times New Roman" w:eastAsia="標楷體" w:hAnsi="Times New Roman"/>
          <w:sz w:val="28"/>
          <w:szCs w:val="28"/>
        </w:rPr>
        <w:t>全身骨骼掃瞄及腹部超音波</w:t>
      </w:r>
    </w:p>
    <w:p w14:paraId="5BB94FBB" w14:textId="77777777" w:rsidR="00F026C3" w:rsidRPr="008912DD" w:rsidRDefault="00F026C3" w:rsidP="00033568">
      <w:pPr>
        <w:spacing w:line="600" w:lineRule="exact"/>
        <w:jc w:val="both"/>
        <w:rPr>
          <w:rFonts w:ascii="Times New Roman" w:eastAsia="標楷體" w:hAnsi="Times New Roman"/>
          <w:b/>
          <w:sz w:val="28"/>
          <w:szCs w:val="28"/>
        </w:rPr>
      </w:pPr>
      <w:r w:rsidRPr="008912DD">
        <w:rPr>
          <w:rFonts w:ascii="Times New Roman" w:eastAsia="標楷體" w:hAnsi="Times New Roman"/>
          <w:b/>
          <w:sz w:val="28"/>
          <w:szCs w:val="28"/>
        </w:rPr>
        <w:t>100903</w:t>
      </w:r>
      <w:r w:rsidRPr="008912DD">
        <w:rPr>
          <w:rFonts w:ascii="Times New Roman" w:eastAsia="標楷體" w:hAnsi="Times New Roman"/>
          <w:b/>
          <w:sz w:val="28"/>
          <w:szCs w:val="28"/>
        </w:rPr>
        <w:t>內視鏡</w:t>
      </w:r>
    </w:p>
    <w:p w14:paraId="6F34A487"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b/>
          <w:sz w:val="28"/>
          <w:szCs w:val="28"/>
        </w:rPr>
        <w:t xml:space="preserve">  </w:t>
      </w:r>
      <w:r w:rsidR="00756305" w:rsidRPr="008912DD">
        <w:rPr>
          <w:rFonts w:ascii="Times New Roman" w:eastAsia="標楷體" w:hAnsi="Times New Roman"/>
          <w:b/>
          <w:sz w:val="28"/>
          <w:szCs w:val="28"/>
        </w:rPr>
        <w:t xml:space="preserve">  </w:t>
      </w:r>
      <w:r w:rsidRPr="008912DD">
        <w:rPr>
          <w:rFonts w:ascii="Times New Roman" w:eastAsia="標楷體" w:hAnsi="Times New Roman"/>
          <w:sz w:val="28"/>
          <w:szCs w:val="28"/>
        </w:rPr>
        <w:t>100903012</w:t>
      </w:r>
      <w:r w:rsidRPr="008912DD">
        <w:rPr>
          <w:rFonts w:ascii="Times New Roman" w:eastAsia="標楷體" w:hAnsi="Times New Roman"/>
          <w:sz w:val="28"/>
          <w:szCs w:val="28"/>
        </w:rPr>
        <w:t>鼻咽鏡</w:t>
      </w:r>
      <w:r w:rsidRPr="008912DD">
        <w:rPr>
          <w:rFonts w:ascii="Times New Roman" w:eastAsia="標楷體" w:hAnsi="Times New Roman"/>
          <w:sz w:val="28"/>
          <w:szCs w:val="28"/>
        </w:rPr>
        <w:t>Nasopharyngoscopy</w:t>
      </w:r>
    </w:p>
    <w:p w14:paraId="5198C8F3"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100903022</w:t>
      </w:r>
      <w:r w:rsidRPr="008912DD">
        <w:rPr>
          <w:rFonts w:ascii="Times New Roman" w:eastAsia="標楷體" w:hAnsi="Times New Roman"/>
          <w:sz w:val="28"/>
          <w:szCs w:val="28"/>
        </w:rPr>
        <w:t>鼻竇內視鏡</w:t>
      </w:r>
      <w:r w:rsidRPr="008912DD">
        <w:rPr>
          <w:rFonts w:ascii="Times New Roman" w:eastAsia="標楷體" w:hAnsi="Times New Roman"/>
          <w:sz w:val="28"/>
          <w:szCs w:val="28"/>
        </w:rPr>
        <w:t>Sinoscopy</w:t>
      </w:r>
    </w:p>
    <w:p w14:paraId="6D62007F"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100903032</w:t>
      </w:r>
      <w:r w:rsidRPr="008912DD">
        <w:rPr>
          <w:rFonts w:ascii="Times New Roman" w:eastAsia="標楷體" w:hAnsi="Times New Roman"/>
          <w:sz w:val="28"/>
          <w:szCs w:val="28"/>
        </w:rPr>
        <w:t>喉鏡</w:t>
      </w:r>
      <w:r w:rsidRPr="008912DD">
        <w:rPr>
          <w:rFonts w:ascii="Times New Roman" w:eastAsia="標楷體" w:hAnsi="Times New Roman"/>
          <w:sz w:val="28"/>
          <w:szCs w:val="28"/>
        </w:rPr>
        <w:t>Laryngoscopy</w:t>
      </w:r>
    </w:p>
    <w:p w14:paraId="63B9E964"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100903042</w:t>
      </w:r>
      <w:r w:rsidRPr="008912DD">
        <w:rPr>
          <w:rFonts w:ascii="Times New Roman" w:eastAsia="標楷體" w:hAnsi="Times New Roman"/>
          <w:sz w:val="28"/>
          <w:szCs w:val="28"/>
        </w:rPr>
        <w:t>喉頻閃光源內視鏡</w:t>
      </w:r>
    </w:p>
    <w:p w14:paraId="6E3B98D6" w14:textId="77777777" w:rsidR="00914B17" w:rsidRPr="008912DD" w:rsidRDefault="00914B17" w:rsidP="00033568">
      <w:pPr>
        <w:spacing w:line="600" w:lineRule="atLeast"/>
        <w:ind w:left="2" w:firstLineChars="100" w:firstLine="280"/>
        <w:jc w:val="both"/>
        <w:rPr>
          <w:rFonts w:ascii="Times New Roman" w:eastAsia="標楷體" w:hAnsi="Times New Roman"/>
          <w:sz w:val="28"/>
          <w:szCs w:val="28"/>
        </w:rPr>
      </w:pPr>
      <w:r w:rsidRPr="008912DD">
        <w:rPr>
          <w:rFonts w:ascii="Times New Roman" w:eastAsia="標楷體" w:hAnsi="Times New Roman"/>
          <w:sz w:val="28"/>
          <w:szCs w:val="28"/>
        </w:rPr>
        <w:t>100903050</w:t>
      </w:r>
      <w:r w:rsidRPr="008912DD">
        <w:rPr>
          <w:rFonts w:ascii="Times New Roman" w:eastAsia="標楷體" w:hAnsi="Times New Roman"/>
          <w:sz w:val="28"/>
          <w:szCs w:val="28"/>
        </w:rPr>
        <w:t>鼻咽癌，咽喉癌及其它頭頸部癌症之內視鏡</w:t>
      </w:r>
      <w:r w:rsidRPr="008912DD">
        <w:rPr>
          <w:rFonts w:ascii="Times New Roman" w:eastAsia="標楷體" w:hAnsi="Times New Roman" w:hint="eastAsia"/>
          <w:sz w:val="28"/>
          <w:szCs w:val="28"/>
        </w:rPr>
        <w:t>(</w:t>
      </w:r>
      <w:r w:rsidR="00A20D4E" w:rsidRPr="008912DD">
        <w:rPr>
          <w:rFonts w:ascii="Times New Roman" w:eastAsia="標楷體" w:hAnsi="Times New Roman"/>
          <w:sz w:val="28"/>
          <w:szCs w:val="28"/>
        </w:rPr>
        <w:t>110/6/1</w:t>
      </w:r>
      <w:r w:rsidRPr="008912DD">
        <w:rPr>
          <w:rFonts w:ascii="Times New Roman" w:eastAsia="標楷體" w:hAnsi="Times New Roman"/>
          <w:sz w:val="28"/>
          <w:szCs w:val="28"/>
        </w:rPr>
        <w:t>)</w:t>
      </w:r>
    </w:p>
    <w:p w14:paraId="7F633F14" w14:textId="77777777" w:rsidR="00914B17" w:rsidRPr="008912DD" w:rsidRDefault="00914B17" w:rsidP="00033568">
      <w:pPr>
        <w:spacing w:line="600" w:lineRule="atLeast"/>
        <w:ind w:leftChars="118" w:left="283"/>
        <w:jc w:val="both"/>
        <w:rPr>
          <w:rFonts w:ascii="Times New Roman" w:eastAsia="標楷體" w:hAnsi="Times New Roman"/>
          <w:sz w:val="28"/>
          <w:szCs w:val="28"/>
        </w:rPr>
      </w:pPr>
      <w:r w:rsidRPr="008912DD">
        <w:rPr>
          <w:rFonts w:ascii="Times New Roman" w:eastAsia="標楷體" w:hAnsi="Times New Roman"/>
          <w:sz w:val="28"/>
          <w:szCs w:val="28"/>
        </w:rPr>
        <w:t>100903062</w:t>
      </w:r>
      <w:r w:rsidRPr="008912DD">
        <w:rPr>
          <w:rFonts w:ascii="Times New Roman" w:eastAsia="標楷體" w:hAnsi="Times New Roman"/>
          <w:sz w:val="28"/>
          <w:szCs w:val="28"/>
        </w:rPr>
        <w:t>食道鏡</w:t>
      </w:r>
      <w:r w:rsidRPr="008912DD">
        <w:rPr>
          <w:rFonts w:ascii="Times New Roman" w:eastAsia="標楷體" w:hAnsi="Times New Roman"/>
          <w:sz w:val="28"/>
          <w:szCs w:val="28"/>
        </w:rPr>
        <w:t>Esophageal endoscopy</w:t>
      </w:r>
      <w:r w:rsidRPr="008912DD">
        <w:rPr>
          <w:rFonts w:ascii="Times New Roman" w:eastAsia="標楷體" w:hAnsi="Times New Roman" w:hint="eastAsia"/>
          <w:sz w:val="28"/>
          <w:szCs w:val="28"/>
        </w:rPr>
        <w:t>(</w:t>
      </w:r>
      <w:r w:rsidR="00A20D4E" w:rsidRPr="008912DD">
        <w:rPr>
          <w:rFonts w:ascii="Times New Roman" w:eastAsia="標楷體" w:hAnsi="Times New Roman"/>
          <w:sz w:val="28"/>
          <w:szCs w:val="28"/>
        </w:rPr>
        <w:t>110/6/1</w:t>
      </w:r>
      <w:r w:rsidRPr="008912DD">
        <w:rPr>
          <w:rFonts w:ascii="Times New Roman" w:eastAsia="標楷體" w:hAnsi="Times New Roman"/>
          <w:sz w:val="28"/>
          <w:szCs w:val="28"/>
        </w:rPr>
        <w:t>)</w:t>
      </w:r>
    </w:p>
    <w:p w14:paraId="1D77CD7E" w14:textId="77777777" w:rsidR="00F026C3" w:rsidRPr="008912DD" w:rsidRDefault="00F026C3" w:rsidP="00033568">
      <w:pPr>
        <w:spacing w:line="600" w:lineRule="exact"/>
        <w:jc w:val="both"/>
        <w:rPr>
          <w:rFonts w:ascii="Times New Roman" w:eastAsia="標楷體" w:hAnsi="Times New Roman"/>
          <w:b/>
          <w:sz w:val="28"/>
          <w:szCs w:val="28"/>
        </w:rPr>
      </w:pPr>
      <w:r w:rsidRPr="008912DD">
        <w:rPr>
          <w:rFonts w:ascii="Times New Roman" w:eastAsia="標楷體" w:hAnsi="Times New Roman"/>
          <w:b/>
          <w:sz w:val="28"/>
          <w:szCs w:val="28"/>
        </w:rPr>
        <w:t>100904</w:t>
      </w:r>
      <w:r w:rsidRPr="008912DD">
        <w:rPr>
          <w:rFonts w:ascii="Times New Roman" w:eastAsia="標楷體" w:hAnsi="Times New Roman"/>
          <w:b/>
          <w:sz w:val="28"/>
          <w:szCs w:val="28"/>
        </w:rPr>
        <w:t>耳科檢查</w:t>
      </w:r>
    </w:p>
    <w:p w14:paraId="18130B8E"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b/>
          <w:sz w:val="28"/>
          <w:szCs w:val="28"/>
        </w:rPr>
        <w:t xml:space="preserve">  </w:t>
      </w:r>
      <w:r w:rsidR="00756305" w:rsidRPr="008912DD">
        <w:rPr>
          <w:rFonts w:ascii="Times New Roman" w:eastAsia="標楷體" w:hAnsi="Times New Roman"/>
          <w:b/>
          <w:sz w:val="28"/>
          <w:szCs w:val="28"/>
        </w:rPr>
        <w:t xml:space="preserve">  </w:t>
      </w:r>
      <w:r w:rsidRPr="008912DD">
        <w:rPr>
          <w:rFonts w:ascii="Times New Roman" w:eastAsia="標楷體" w:hAnsi="Times New Roman"/>
          <w:sz w:val="28"/>
          <w:szCs w:val="28"/>
        </w:rPr>
        <w:t>100904012</w:t>
      </w:r>
      <w:r w:rsidRPr="008912DD">
        <w:rPr>
          <w:rFonts w:ascii="Times New Roman" w:eastAsia="標楷體" w:hAnsi="Times New Roman"/>
          <w:sz w:val="28"/>
          <w:szCs w:val="28"/>
        </w:rPr>
        <w:t>良性陣發性姿勢性眩暈</w:t>
      </w:r>
    </w:p>
    <w:p w14:paraId="2DAF0394"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100904022</w:t>
      </w:r>
      <w:r w:rsidRPr="008912DD">
        <w:rPr>
          <w:rFonts w:ascii="Times New Roman" w:eastAsia="標楷體" w:hAnsi="Times New Roman"/>
          <w:sz w:val="28"/>
          <w:szCs w:val="28"/>
        </w:rPr>
        <w:t>平衡檢查</w:t>
      </w:r>
      <w:r w:rsidRPr="008912DD">
        <w:rPr>
          <w:rFonts w:ascii="Times New Roman" w:eastAsia="標楷體" w:hAnsi="Times New Roman"/>
          <w:sz w:val="28"/>
          <w:szCs w:val="28"/>
        </w:rPr>
        <w:t>VFT</w:t>
      </w:r>
    </w:p>
    <w:p w14:paraId="2E291910" w14:textId="77777777" w:rsidR="00F026C3" w:rsidRPr="008912DD" w:rsidRDefault="00F026C3" w:rsidP="00033568">
      <w:pPr>
        <w:spacing w:line="600" w:lineRule="exact"/>
        <w:jc w:val="both"/>
        <w:rPr>
          <w:rFonts w:ascii="Times New Roman" w:eastAsia="標楷體" w:hAnsi="Times New Roman"/>
          <w:b/>
          <w:sz w:val="28"/>
          <w:szCs w:val="28"/>
        </w:rPr>
      </w:pPr>
      <w:r w:rsidRPr="008912DD">
        <w:rPr>
          <w:rFonts w:ascii="Times New Roman" w:eastAsia="標楷體" w:hAnsi="Times New Roman"/>
          <w:b/>
          <w:sz w:val="28"/>
          <w:szCs w:val="28"/>
        </w:rPr>
        <w:t xml:space="preserve">  </w:t>
      </w:r>
      <w:r w:rsidR="00756305" w:rsidRPr="008912DD">
        <w:rPr>
          <w:rFonts w:ascii="Times New Roman" w:eastAsia="標楷體" w:hAnsi="Times New Roman"/>
          <w:b/>
          <w:sz w:val="28"/>
          <w:szCs w:val="28"/>
        </w:rPr>
        <w:t xml:space="preserve">  </w:t>
      </w:r>
      <w:r w:rsidRPr="008912DD">
        <w:rPr>
          <w:rFonts w:ascii="Times New Roman" w:eastAsia="標楷體" w:hAnsi="Times New Roman"/>
          <w:sz w:val="28"/>
          <w:szCs w:val="28"/>
        </w:rPr>
        <w:t xml:space="preserve">100904030 </w:t>
      </w:r>
      <w:r w:rsidRPr="008912DD">
        <w:rPr>
          <w:rFonts w:ascii="Times New Roman" w:eastAsia="標楷體" w:hAnsi="Times New Roman"/>
          <w:sz w:val="28"/>
          <w:szCs w:val="28"/>
        </w:rPr>
        <w:t>內耳溫差測驗</w:t>
      </w:r>
    </w:p>
    <w:p w14:paraId="79B33B8C"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 xml:space="preserve">100904040 </w:t>
      </w:r>
      <w:r w:rsidRPr="008912DD">
        <w:rPr>
          <w:rFonts w:ascii="Times New Roman" w:eastAsia="標楷體" w:hAnsi="Times New Roman"/>
          <w:sz w:val="28"/>
          <w:szCs w:val="28"/>
        </w:rPr>
        <w:t>眼振圖檢查</w:t>
      </w:r>
    </w:p>
    <w:p w14:paraId="6C0067A9"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lastRenderedPageBreak/>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100904050</w:t>
      </w:r>
      <w:r w:rsidRPr="008912DD">
        <w:rPr>
          <w:rFonts w:ascii="Times New Roman" w:eastAsia="標楷體" w:hAnsi="Times New Roman"/>
          <w:sz w:val="28"/>
          <w:szCs w:val="28"/>
        </w:rPr>
        <w:t>平衡檢查</w:t>
      </w:r>
      <w:r w:rsidRPr="008912DD">
        <w:rPr>
          <w:rFonts w:ascii="Times New Roman" w:eastAsia="標楷體" w:hAnsi="Times New Roman"/>
          <w:sz w:val="28"/>
          <w:szCs w:val="28"/>
        </w:rPr>
        <w:t>(VFT)</w:t>
      </w:r>
      <w:r w:rsidRPr="008912DD">
        <w:rPr>
          <w:rFonts w:ascii="Times New Roman" w:eastAsia="標楷體" w:hAnsi="Times New Roman"/>
          <w:sz w:val="28"/>
          <w:szCs w:val="28"/>
        </w:rPr>
        <w:t>、內耳溫差測驗、眼振圖檢查之檢查間隔</w:t>
      </w:r>
    </w:p>
    <w:p w14:paraId="6695BDB2"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100904062</w:t>
      </w:r>
      <w:r w:rsidRPr="008912DD">
        <w:rPr>
          <w:rFonts w:ascii="Times New Roman" w:eastAsia="標楷體" w:hAnsi="Times New Roman"/>
          <w:sz w:val="28"/>
          <w:szCs w:val="28"/>
        </w:rPr>
        <w:t>聲場聽力檢查</w:t>
      </w:r>
      <w:r w:rsidRPr="008912DD">
        <w:rPr>
          <w:rFonts w:ascii="Times New Roman" w:eastAsia="標楷體" w:hAnsi="Times New Roman"/>
          <w:sz w:val="28"/>
          <w:szCs w:val="28"/>
        </w:rPr>
        <w:t>Sound field test</w:t>
      </w:r>
    </w:p>
    <w:p w14:paraId="199B46E2"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100904072 Audiometric Studies</w:t>
      </w:r>
    </w:p>
    <w:p w14:paraId="74FB112F"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100904080</w:t>
      </w:r>
      <w:r w:rsidRPr="008912DD">
        <w:rPr>
          <w:rFonts w:ascii="Times New Roman" w:eastAsia="標楷體" w:hAnsi="Times New Roman"/>
          <w:sz w:val="28"/>
          <w:szCs w:val="28"/>
        </w:rPr>
        <w:t>成人聽性腦幹反應檢查</w:t>
      </w:r>
      <w:r w:rsidRPr="008912DD">
        <w:rPr>
          <w:rFonts w:ascii="Times New Roman" w:eastAsia="標楷體" w:hAnsi="Times New Roman"/>
          <w:sz w:val="28"/>
          <w:szCs w:val="28"/>
        </w:rPr>
        <w:t>ABR Study</w:t>
      </w:r>
    </w:p>
    <w:p w14:paraId="5ECF240B" w14:textId="77777777" w:rsidR="00F026C3" w:rsidRPr="008912DD" w:rsidRDefault="00F026C3" w:rsidP="00033568">
      <w:pPr>
        <w:spacing w:line="600" w:lineRule="exact"/>
        <w:jc w:val="both"/>
        <w:rPr>
          <w:rFonts w:ascii="Times New Roman" w:eastAsia="標楷體" w:hAnsi="Times New Roman"/>
          <w:b/>
          <w:sz w:val="28"/>
          <w:szCs w:val="28"/>
        </w:rPr>
      </w:pPr>
      <w:r w:rsidRPr="008912DD">
        <w:rPr>
          <w:rFonts w:ascii="Times New Roman" w:eastAsia="標楷體" w:hAnsi="Times New Roman"/>
          <w:b/>
          <w:sz w:val="28"/>
          <w:szCs w:val="28"/>
        </w:rPr>
        <w:t>100905</w:t>
      </w:r>
      <w:r w:rsidRPr="008912DD">
        <w:rPr>
          <w:rFonts w:ascii="Times New Roman" w:eastAsia="標楷體" w:hAnsi="Times New Roman"/>
          <w:b/>
          <w:sz w:val="28"/>
          <w:szCs w:val="28"/>
        </w:rPr>
        <w:t>鼻科檢查</w:t>
      </w:r>
    </w:p>
    <w:p w14:paraId="4BA6B075"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b/>
          <w:sz w:val="28"/>
          <w:szCs w:val="28"/>
        </w:rPr>
        <w:t xml:space="preserve">  </w:t>
      </w:r>
      <w:r w:rsidR="00756305" w:rsidRPr="008912DD">
        <w:rPr>
          <w:rFonts w:ascii="Times New Roman" w:eastAsia="標楷體" w:hAnsi="Times New Roman"/>
          <w:b/>
          <w:sz w:val="28"/>
          <w:szCs w:val="28"/>
        </w:rPr>
        <w:t xml:space="preserve">  </w:t>
      </w:r>
      <w:r w:rsidRPr="008912DD">
        <w:rPr>
          <w:rFonts w:ascii="Times New Roman" w:eastAsia="標楷體" w:hAnsi="Times New Roman"/>
          <w:sz w:val="28"/>
          <w:szCs w:val="28"/>
        </w:rPr>
        <w:t>100905012 Rhinomanometry (RMM)</w:t>
      </w:r>
      <w:r w:rsidRPr="008912DD">
        <w:rPr>
          <w:rFonts w:ascii="Times New Roman" w:eastAsia="標楷體" w:hAnsi="Times New Roman"/>
          <w:sz w:val="28"/>
          <w:szCs w:val="28"/>
        </w:rPr>
        <w:t>及</w:t>
      </w:r>
      <w:r w:rsidRPr="008912DD">
        <w:rPr>
          <w:rFonts w:ascii="Times New Roman" w:eastAsia="標楷體" w:hAnsi="Times New Roman"/>
          <w:sz w:val="28"/>
          <w:szCs w:val="28"/>
        </w:rPr>
        <w:t>acoustic rhinometry (AR)</w:t>
      </w:r>
    </w:p>
    <w:p w14:paraId="54CC5903"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100905022</w:t>
      </w:r>
      <w:r w:rsidRPr="008912DD">
        <w:rPr>
          <w:rFonts w:ascii="Times New Roman" w:eastAsia="標楷體" w:hAnsi="Times New Roman"/>
          <w:sz w:val="28"/>
          <w:szCs w:val="28"/>
        </w:rPr>
        <w:t>鼻竇超音波檢查</w:t>
      </w:r>
      <w:r w:rsidRPr="008912DD">
        <w:rPr>
          <w:rFonts w:ascii="Times New Roman" w:eastAsia="標楷體" w:hAnsi="Times New Roman"/>
          <w:sz w:val="28"/>
          <w:szCs w:val="28"/>
        </w:rPr>
        <w:t>Sinus echo</w:t>
      </w:r>
    </w:p>
    <w:p w14:paraId="3E7FA022" w14:textId="77777777" w:rsidR="00F026C3" w:rsidRPr="008912DD" w:rsidRDefault="00F026C3" w:rsidP="00033568">
      <w:pPr>
        <w:spacing w:line="600" w:lineRule="exact"/>
        <w:jc w:val="both"/>
        <w:rPr>
          <w:rFonts w:ascii="Times New Roman" w:eastAsia="標楷體" w:hAnsi="Times New Roman"/>
          <w:b/>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100905032</w:t>
      </w:r>
      <w:r w:rsidRPr="008912DD">
        <w:rPr>
          <w:rFonts w:ascii="Times New Roman" w:eastAsia="標楷體" w:hAnsi="Times New Roman"/>
          <w:sz w:val="28"/>
          <w:szCs w:val="28"/>
        </w:rPr>
        <w:t>嗅覺檢查</w:t>
      </w:r>
      <w:r w:rsidRPr="008912DD">
        <w:rPr>
          <w:rFonts w:ascii="Times New Roman" w:eastAsia="標楷體" w:hAnsi="Times New Roman"/>
          <w:sz w:val="28"/>
          <w:szCs w:val="28"/>
        </w:rPr>
        <w:t>Olfaction Test</w:t>
      </w:r>
    </w:p>
    <w:p w14:paraId="412EFC3D"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b/>
          <w:sz w:val="28"/>
          <w:szCs w:val="28"/>
        </w:rPr>
        <w:t xml:space="preserve">  </w:t>
      </w:r>
      <w:r w:rsidR="00756305" w:rsidRPr="008912DD">
        <w:rPr>
          <w:rFonts w:ascii="Times New Roman" w:eastAsia="標楷體" w:hAnsi="Times New Roman"/>
          <w:b/>
          <w:sz w:val="28"/>
          <w:szCs w:val="28"/>
        </w:rPr>
        <w:t xml:space="preserve">  </w:t>
      </w:r>
      <w:r w:rsidRPr="008912DD">
        <w:rPr>
          <w:rFonts w:ascii="Times New Roman" w:eastAsia="標楷體" w:hAnsi="Times New Roman"/>
          <w:sz w:val="28"/>
          <w:szCs w:val="28"/>
        </w:rPr>
        <w:t>100905042</w:t>
      </w:r>
      <w:r w:rsidR="00D13392" w:rsidRPr="008912DD">
        <w:rPr>
          <w:rFonts w:ascii="Times New Roman" w:eastAsia="標楷體" w:hAnsi="Times New Roman"/>
          <w:sz w:val="28"/>
          <w:szCs w:val="28"/>
        </w:rPr>
        <w:t>刪除</w:t>
      </w:r>
      <w:r w:rsidR="00D13392"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00D13392" w:rsidRPr="008912DD">
        <w:rPr>
          <w:rFonts w:ascii="Times New Roman" w:eastAsia="標楷體" w:hAnsi="Times New Roman"/>
          <w:sz w:val="28"/>
          <w:szCs w:val="28"/>
        </w:rPr>
        <w:t>)</w:t>
      </w:r>
    </w:p>
    <w:p w14:paraId="428F795E" w14:textId="77777777" w:rsidR="00F026C3" w:rsidRPr="008912DD" w:rsidRDefault="00F026C3" w:rsidP="00033568">
      <w:pPr>
        <w:spacing w:line="600" w:lineRule="exact"/>
        <w:jc w:val="both"/>
        <w:rPr>
          <w:rFonts w:ascii="Times New Roman" w:eastAsia="標楷體" w:hAnsi="Times New Roman"/>
          <w:b/>
          <w:sz w:val="28"/>
          <w:szCs w:val="28"/>
        </w:rPr>
      </w:pPr>
      <w:r w:rsidRPr="008912DD">
        <w:rPr>
          <w:rFonts w:ascii="Times New Roman" w:eastAsia="標楷體" w:hAnsi="Times New Roman"/>
          <w:b/>
          <w:sz w:val="28"/>
          <w:szCs w:val="28"/>
        </w:rPr>
        <w:t>100906</w:t>
      </w:r>
      <w:r w:rsidRPr="008912DD">
        <w:rPr>
          <w:rFonts w:ascii="Times New Roman" w:eastAsia="標楷體" w:hAnsi="Times New Roman"/>
          <w:b/>
          <w:sz w:val="28"/>
          <w:szCs w:val="28"/>
        </w:rPr>
        <w:t>耳鼻喉、頭頸外科處置</w:t>
      </w:r>
    </w:p>
    <w:p w14:paraId="152FD063"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b/>
          <w:sz w:val="28"/>
          <w:szCs w:val="28"/>
        </w:rPr>
        <w:t xml:space="preserve">  </w:t>
      </w:r>
      <w:r w:rsidR="00756305" w:rsidRPr="008912DD">
        <w:rPr>
          <w:rFonts w:ascii="Times New Roman" w:eastAsia="標楷體" w:hAnsi="Times New Roman"/>
          <w:b/>
          <w:sz w:val="28"/>
          <w:szCs w:val="28"/>
        </w:rPr>
        <w:t xml:space="preserve">  </w:t>
      </w:r>
      <w:r w:rsidRPr="008912DD">
        <w:rPr>
          <w:rFonts w:ascii="Times New Roman" w:eastAsia="標楷體" w:hAnsi="Times New Roman"/>
          <w:sz w:val="28"/>
          <w:szCs w:val="28"/>
        </w:rPr>
        <w:t>100906012</w:t>
      </w:r>
      <w:r w:rsidRPr="008912DD">
        <w:rPr>
          <w:rFonts w:ascii="Times New Roman" w:eastAsia="標楷體" w:hAnsi="Times New Roman"/>
          <w:sz w:val="28"/>
          <w:szCs w:val="28"/>
        </w:rPr>
        <w:t>耳鼻喉局部治療</w:t>
      </w:r>
    </w:p>
    <w:p w14:paraId="665A1325"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100906022</w:t>
      </w:r>
      <w:r w:rsidRPr="008912DD">
        <w:rPr>
          <w:rFonts w:ascii="Times New Roman" w:eastAsia="標楷體" w:hAnsi="Times New Roman"/>
          <w:sz w:val="28"/>
          <w:szCs w:val="28"/>
        </w:rPr>
        <w:t>鼻息肉切除術</w:t>
      </w:r>
    </w:p>
    <w:p w14:paraId="289D6096"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100906032</w:t>
      </w:r>
      <w:r w:rsidRPr="008912DD">
        <w:rPr>
          <w:rFonts w:ascii="Times New Roman" w:eastAsia="標楷體" w:hAnsi="Times New Roman"/>
          <w:sz w:val="28"/>
          <w:szCs w:val="28"/>
        </w:rPr>
        <w:t>蒸氣或噴霧吸入治療</w:t>
      </w:r>
    </w:p>
    <w:p w14:paraId="388F34C8"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100906042</w:t>
      </w:r>
      <w:r w:rsidRPr="008912DD">
        <w:rPr>
          <w:rFonts w:ascii="Times New Roman" w:eastAsia="標楷體" w:hAnsi="Times New Roman"/>
          <w:sz w:val="28"/>
          <w:szCs w:val="28"/>
        </w:rPr>
        <w:t>鼻填塞</w:t>
      </w:r>
    </w:p>
    <w:p w14:paraId="68E8B1C6"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100906052</w:t>
      </w:r>
      <w:r w:rsidRPr="008912DD">
        <w:rPr>
          <w:rFonts w:ascii="Times New Roman" w:eastAsia="標楷體" w:hAnsi="Times New Roman"/>
          <w:sz w:val="28"/>
          <w:szCs w:val="28"/>
        </w:rPr>
        <w:t>鼻出血處置</w:t>
      </w:r>
    </w:p>
    <w:p w14:paraId="41F8DFF5"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100906062</w:t>
      </w:r>
      <w:r w:rsidRPr="008912DD">
        <w:rPr>
          <w:rFonts w:ascii="Times New Roman" w:eastAsia="標楷體" w:hAnsi="Times New Roman"/>
          <w:sz w:val="28"/>
          <w:szCs w:val="28"/>
        </w:rPr>
        <w:t>耳垢取出</w:t>
      </w:r>
    </w:p>
    <w:p w14:paraId="03B48A7B"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100906072</w:t>
      </w:r>
      <w:r w:rsidRPr="008912DD">
        <w:rPr>
          <w:rFonts w:ascii="Times New Roman" w:eastAsia="標楷體" w:hAnsi="Times New Roman"/>
          <w:sz w:val="28"/>
          <w:szCs w:val="28"/>
        </w:rPr>
        <w:t>複雜異物取出</w:t>
      </w:r>
    </w:p>
    <w:p w14:paraId="4031474E"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100906082</w:t>
      </w:r>
      <w:r w:rsidRPr="008912DD">
        <w:rPr>
          <w:rFonts w:ascii="Times New Roman" w:eastAsia="標楷體" w:hAnsi="Times New Roman"/>
          <w:sz w:val="28"/>
          <w:szCs w:val="28"/>
        </w:rPr>
        <w:t>藥物燒灼</w:t>
      </w:r>
    </w:p>
    <w:p w14:paraId="3D896523"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100906092</w:t>
      </w:r>
      <w:r w:rsidRPr="008912DD">
        <w:rPr>
          <w:rFonts w:ascii="Times New Roman" w:eastAsia="標楷體" w:hAnsi="Times New Roman"/>
          <w:sz w:val="28"/>
          <w:szCs w:val="28"/>
        </w:rPr>
        <w:t>呼吸道抽吸</w:t>
      </w:r>
    </w:p>
    <w:p w14:paraId="5AF9B579"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100906102</w:t>
      </w:r>
      <w:r w:rsidRPr="008912DD">
        <w:rPr>
          <w:rFonts w:ascii="Times New Roman" w:eastAsia="標楷體" w:hAnsi="Times New Roman"/>
          <w:sz w:val="28"/>
          <w:szCs w:val="28"/>
        </w:rPr>
        <w:t>頭頸部感染或術後感染處理</w:t>
      </w:r>
    </w:p>
    <w:p w14:paraId="38B3C0EB"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100906112</w:t>
      </w:r>
      <w:r w:rsidRPr="008912DD">
        <w:rPr>
          <w:rFonts w:ascii="Times New Roman" w:eastAsia="標楷體" w:hAnsi="Times New Roman"/>
          <w:sz w:val="28"/>
          <w:szCs w:val="28"/>
        </w:rPr>
        <w:t>執行兩種以上處置</w:t>
      </w:r>
    </w:p>
    <w:p w14:paraId="62FCC8AB" w14:textId="77777777" w:rsidR="00FA4A38" w:rsidRPr="008912DD" w:rsidRDefault="00FA4A38" w:rsidP="00033568">
      <w:pPr>
        <w:spacing w:line="600" w:lineRule="exact"/>
        <w:jc w:val="both"/>
        <w:rPr>
          <w:rFonts w:ascii="Times New Roman" w:eastAsia="標楷體" w:hAnsi="Times New Roman"/>
          <w:sz w:val="28"/>
          <w:szCs w:val="28"/>
        </w:rPr>
      </w:pPr>
      <w:r w:rsidRPr="008912DD">
        <w:rPr>
          <w:rFonts w:ascii="Times New Roman" w:eastAsia="標楷體" w:hAnsi="Times New Roman" w:hint="eastAsia"/>
          <w:sz w:val="28"/>
        </w:rPr>
        <w:t xml:space="preserve">    </w:t>
      </w:r>
      <w:r w:rsidRPr="008912DD">
        <w:rPr>
          <w:rFonts w:ascii="Times New Roman" w:eastAsia="標楷體" w:hAnsi="Times New Roman"/>
          <w:sz w:val="28"/>
        </w:rPr>
        <w:t>1009061</w:t>
      </w:r>
      <w:r w:rsidRPr="008912DD">
        <w:rPr>
          <w:rFonts w:ascii="Times New Roman" w:eastAsia="標楷體" w:hAnsi="Times New Roman" w:hint="eastAsia"/>
          <w:sz w:val="28"/>
        </w:rPr>
        <w:t>2</w:t>
      </w:r>
      <w:r w:rsidRPr="008912DD">
        <w:rPr>
          <w:rFonts w:ascii="Times New Roman" w:eastAsia="標楷體" w:hAnsi="Times New Roman"/>
          <w:sz w:val="28"/>
        </w:rPr>
        <w:t>2</w:t>
      </w:r>
      <w:r w:rsidRPr="008912DD">
        <w:rPr>
          <w:rFonts w:ascii="標楷體" w:eastAsia="標楷體" w:hAnsi="標楷體" w:cs="新細明體" w:hint="eastAsia"/>
          <w:sz w:val="28"/>
          <w:szCs w:val="36"/>
        </w:rPr>
        <w:t>其他耳鼻喉囊腫之穿刺或引流</w:t>
      </w:r>
      <w:r w:rsidRPr="008912DD">
        <w:rPr>
          <w:rFonts w:ascii="Times New Roman" w:eastAsia="標楷體" w:hAnsi="Times New Roman"/>
          <w:sz w:val="28"/>
        </w:rPr>
        <w:t>(54043C)(111/5/2)</w:t>
      </w:r>
    </w:p>
    <w:p w14:paraId="16AB2509" w14:textId="77777777" w:rsidR="00F026C3" w:rsidRPr="008912DD" w:rsidRDefault="00F026C3" w:rsidP="00033568">
      <w:pPr>
        <w:spacing w:line="600" w:lineRule="exact"/>
        <w:jc w:val="both"/>
        <w:rPr>
          <w:rFonts w:ascii="Times New Roman" w:eastAsia="標楷體" w:hAnsi="Times New Roman"/>
          <w:b/>
          <w:sz w:val="28"/>
          <w:szCs w:val="28"/>
        </w:rPr>
      </w:pPr>
      <w:r w:rsidRPr="008912DD">
        <w:rPr>
          <w:rFonts w:ascii="Times New Roman" w:eastAsia="標楷體" w:hAnsi="Times New Roman"/>
          <w:b/>
          <w:sz w:val="28"/>
          <w:szCs w:val="28"/>
        </w:rPr>
        <w:t>100907</w:t>
      </w:r>
      <w:r w:rsidRPr="008912DD">
        <w:rPr>
          <w:rFonts w:ascii="Times New Roman" w:eastAsia="標楷體" w:hAnsi="Times New Roman"/>
          <w:b/>
          <w:sz w:val="28"/>
          <w:szCs w:val="28"/>
        </w:rPr>
        <w:t>耳鼻喉、頭頸外科手術</w:t>
      </w:r>
    </w:p>
    <w:p w14:paraId="3EB886BD" w14:textId="77777777" w:rsidR="00F026C3" w:rsidRPr="008912DD" w:rsidRDefault="00F026C3" w:rsidP="00033568">
      <w:pPr>
        <w:spacing w:line="600" w:lineRule="exact"/>
        <w:ind w:left="1682" w:hangingChars="600" w:hanging="1682"/>
        <w:jc w:val="both"/>
        <w:rPr>
          <w:rFonts w:ascii="Times New Roman" w:eastAsia="標楷體" w:hAnsi="Times New Roman"/>
          <w:sz w:val="28"/>
          <w:szCs w:val="28"/>
        </w:rPr>
      </w:pPr>
      <w:r w:rsidRPr="008912DD">
        <w:rPr>
          <w:rFonts w:ascii="Times New Roman" w:eastAsia="標楷體" w:hAnsi="Times New Roman"/>
          <w:b/>
          <w:sz w:val="28"/>
          <w:szCs w:val="28"/>
        </w:rPr>
        <w:lastRenderedPageBreak/>
        <w:t xml:space="preserve"> </w:t>
      </w: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100907012</w:t>
      </w:r>
      <w:r w:rsidRPr="008912DD">
        <w:rPr>
          <w:rFonts w:ascii="Times New Roman" w:eastAsia="標楷體" w:hAnsi="Times New Roman"/>
          <w:sz w:val="28"/>
          <w:szCs w:val="28"/>
        </w:rPr>
        <w:t>耳鼻喉科顯微鏡手術</w:t>
      </w:r>
    </w:p>
    <w:p w14:paraId="4815CA8A" w14:textId="77777777" w:rsidR="00F026C3" w:rsidRPr="008912DD" w:rsidRDefault="00F026C3" w:rsidP="00033568">
      <w:pPr>
        <w:spacing w:line="600" w:lineRule="exact"/>
        <w:ind w:left="1560" w:hangingChars="557" w:hanging="1560"/>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100907022</w:t>
      </w:r>
      <w:r w:rsidR="00433311" w:rsidRPr="008912DD">
        <w:rPr>
          <w:rFonts w:ascii="Times New Roman" w:eastAsia="標楷體" w:hAnsi="Times New Roman"/>
          <w:sz w:val="28"/>
          <w:szCs w:val="28"/>
        </w:rPr>
        <w:t>多項手術申報方式，依全民健康保險醫療服務給付項目及支付標準第二部第二章第七節手術通則規定辦理。</w:t>
      </w:r>
      <w:r w:rsidR="00433311" w:rsidRPr="008912DD">
        <w:rPr>
          <w:rFonts w:ascii="Times New Roman" w:eastAsia="標楷體" w:hAnsi="Times New Roman"/>
          <w:sz w:val="28"/>
          <w:szCs w:val="28"/>
        </w:rPr>
        <w:t>(102/3/1) (106/12/1)</w:t>
      </w:r>
    </w:p>
    <w:p w14:paraId="0707EDB9"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100907030</w:t>
      </w:r>
      <w:r w:rsidRPr="008912DD">
        <w:rPr>
          <w:rFonts w:ascii="Times New Roman" w:eastAsia="標楷體" w:hAnsi="Times New Roman"/>
          <w:sz w:val="28"/>
          <w:szCs w:val="28"/>
        </w:rPr>
        <w:t>中耳炎及鼻竇炎手術之麻醉</w:t>
      </w:r>
    </w:p>
    <w:p w14:paraId="563780A9"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100907042</w:t>
      </w:r>
      <w:r w:rsidRPr="008912DD">
        <w:rPr>
          <w:rFonts w:ascii="Times New Roman" w:eastAsia="標楷體" w:hAnsi="Times New Roman"/>
          <w:sz w:val="28"/>
          <w:szCs w:val="28"/>
        </w:rPr>
        <w:t>兩耳手術</w:t>
      </w:r>
    </w:p>
    <w:p w14:paraId="2A4FC4EA"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100907052</w:t>
      </w:r>
      <w:r w:rsidRPr="008912DD">
        <w:rPr>
          <w:rFonts w:ascii="Times New Roman" w:eastAsia="標楷體" w:hAnsi="Times New Roman"/>
          <w:sz w:val="28"/>
          <w:szCs w:val="28"/>
        </w:rPr>
        <w:t>外耳道異物除去術</w:t>
      </w:r>
    </w:p>
    <w:p w14:paraId="5141FF9A"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100907062</w:t>
      </w:r>
      <w:r w:rsidRPr="008912DD">
        <w:rPr>
          <w:rFonts w:ascii="Times New Roman" w:eastAsia="標楷體" w:hAnsi="Times New Roman"/>
          <w:sz w:val="28"/>
          <w:szCs w:val="28"/>
        </w:rPr>
        <w:t>翼管神經切除</w:t>
      </w:r>
    </w:p>
    <w:p w14:paraId="6BF7926E"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100907072</w:t>
      </w:r>
      <w:r w:rsidRPr="008912DD">
        <w:rPr>
          <w:rFonts w:ascii="Times New Roman" w:eastAsia="標楷體" w:hAnsi="Times New Roman"/>
          <w:sz w:val="28"/>
          <w:szCs w:val="28"/>
        </w:rPr>
        <w:t>頭頸部癌症手術</w:t>
      </w:r>
    </w:p>
    <w:p w14:paraId="13B97DD9"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100907082</w:t>
      </w:r>
      <w:r w:rsidRPr="008912DD">
        <w:rPr>
          <w:rFonts w:ascii="Times New Roman" w:eastAsia="標楷體" w:hAnsi="Times New Roman"/>
          <w:sz w:val="28"/>
          <w:szCs w:val="28"/>
        </w:rPr>
        <w:t>耳鼻喉部手術使用雷射手術</w:t>
      </w:r>
    </w:p>
    <w:p w14:paraId="4E1DB949"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100907092</w:t>
      </w:r>
      <w:r w:rsidRPr="008912DD">
        <w:rPr>
          <w:rFonts w:ascii="Times New Roman" w:eastAsia="標楷體" w:hAnsi="Times New Roman"/>
          <w:sz w:val="28"/>
          <w:szCs w:val="28"/>
        </w:rPr>
        <w:t>以雷射施行下鼻甲手術</w:t>
      </w:r>
    </w:p>
    <w:p w14:paraId="6559FBFC"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100907102</w:t>
      </w:r>
      <w:r w:rsidRPr="008912DD">
        <w:rPr>
          <w:rFonts w:ascii="Times New Roman" w:eastAsia="標楷體" w:hAnsi="Times New Roman"/>
          <w:sz w:val="28"/>
          <w:szCs w:val="28"/>
        </w:rPr>
        <w:t>腮腺切除術</w:t>
      </w:r>
      <w:r w:rsidRPr="008912DD">
        <w:rPr>
          <w:rFonts w:ascii="Times New Roman" w:eastAsia="標楷體" w:hAnsi="Times New Roman"/>
          <w:sz w:val="28"/>
          <w:szCs w:val="28"/>
        </w:rPr>
        <w:t>parotidectomy</w:t>
      </w:r>
    </w:p>
    <w:p w14:paraId="4824E3EA"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100907112</w:t>
      </w:r>
      <w:r w:rsidRPr="008912DD">
        <w:rPr>
          <w:rFonts w:ascii="Times New Roman" w:eastAsia="標楷體" w:hAnsi="Times New Roman"/>
          <w:sz w:val="28"/>
          <w:szCs w:val="28"/>
        </w:rPr>
        <w:t>聽小骨重建術</w:t>
      </w:r>
    </w:p>
    <w:p w14:paraId="4A485B07"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100907122</w:t>
      </w:r>
      <w:r w:rsidRPr="008912DD">
        <w:rPr>
          <w:rFonts w:ascii="Times New Roman" w:eastAsia="標楷體" w:hAnsi="Times New Roman"/>
          <w:sz w:val="28"/>
          <w:szCs w:val="28"/>
        </w:rPr>
        <w:t>顯微鏡下鼓膜切開術，併鼓室通氣管插入</w:t>
      </w:r>
    </w:p>
    <w:p w14:paraId="54D8FF46"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100907132</w:t>
      </w:r>
      <w:r w:rsidRPr="008912DD">
        <w:rPr>
          <w:rFonts w:ascii="Times New Roman" w:eastAsia="標楷體" w:hAnsi="Times New Roman"/>
          <w:sz w:val="28"/>
          <w:szCs w:val="28"/>
        </w:rPr>
        <w:t>施行鼻竇內視鏡手術</w:t>
      </w:r>
      <w:r w:rsidRPr="008912DD">
        <w:rPr>
          <w:rFonts w:ascii="Times New Roman" w:eastAsia="標楷體" w:hAnsi="Times New Roman"/>
          <w:sz w:val="28"/>
          <w:szCs w:val="28"/>
        </w:rPr>
        <w:t>endoscopic sinus surgery</w:t>
      </w:r>
    </w:p>
    <w:p w14:paraId="23C5F134"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100907142</w:t>
      </w:r>
      <w:r w:rsidRPr="008912DD">
        <w:rPr>
          <w:rFonts w:ascii="Times New Roman" w:eastAsia="標楷體" w:hAnsi="Times New Roman"/>
          <w:sz w:val="28"/>
          <w:szCs w:val="28"/>
        </w:rPr>
        <w:t>鼻中膈鼻道成形術、鼻雷射手術</w:t>
      </w:r>
    </w:p>
    <w:p w14:paraId="7BC32A62" w14:textId="77777777" w:rsidR="00F026C3" w:rsidRPr="008912DD" w:rsidRDefault="00F026C3" w:rsidP="00033568">
      <w:pPr>
        <w:spacing w:line="600" w:lineRule="exact"/>
        <w:ind w:firstLineChars="100" w:firstLine="280"/>
        <w:jc w:val="both"/>
        <w:rPr>
          <w:rFonts w:ascii="Times New Roman" w:eastAsia="標楷體" w:hAnsi="Times New Roman"/>
          <w:sz w:val="28"/>
          <w:szCs w:val="28"/>
        </w:rPr>
      </w:pPr>
      <w:r w:rsidRPr="008912DD">
        <w:rPr>
          <w:rFonts w:ascii="Times New Roman" w:eastAsia="標楷體" w:hAnsi="Times New Roman"/>
          <w:sz w:val="28"/>
          <w:szCs w:val="28"/>
        </w:rPr>
        <w:t>100907152</w:t>
      </w:r>
      <w:r w:rsidRPr="008912DD">
        <w:rPr>
          <w:rFonts w:ascii="Times New Roman" w:eastAsia="標楷體" w:hAnsi="Times New Roman"/>
          <w:sz w:val="28"/>
          <w:szCs w:val="28"/>
        </w:rPr>
        <w:t>整形美容之鼻成形術</w:t>
      </w:r>
    </w:p>
    <w:p w14:paraId="093DF148" w14:textId="77777777" w:rsidR="00F026C3" w:rsidRPr="008912DD" w:rsidRDefault="00F026C3" w:rsidP="00033568">
      <w:pPr>
        <w:spacing w:line="600" w:lineRule="exact"/>
        <w:ind w:firstLineChars="100" w:firstLine="280"/>
        <w:jc w:val="both"/>
        <w:rPr>
          <w:rFonts w:ascii="Times New Roman" w:eastAsia="標楷體" w:hAnsi="Times New Roman"/>
          <w:sz w:val="28"/>
          <w:szCs w:val="28"/>
        </w:rPr>
      </w:pPr>
      <w:r w:rsidRPr="008912DD">
        <w:rPr>
          <w:rFonts w:ascii="Times New Roman" w:eastAsia="標楷體" w:hAnsi="Times New Roman"/>
          <w:sz w:val="28"/>
          <w:szCs w:val="28"/>
        </w:rPr>
        <w:t>100907162 Eagle syndrome</w:t>
      </w:r>
      <w:r w:rsidRPr="008912DD">
        <w:rPr>
          <w:rFonts w:ascii="Times New Roman" w:eastAsia="標楷體" w:hAnsi="Times New Roman"/>
          <w:sz w:val="28"/>
          <w:szCs w:val="28"/>
        </w:rPr>
        <w:t>手術</w:t>
      </w:r>
    </w:p>
    <w:p w14:paraId="285E1E6A" w14:textId="77777777" w:rsidR="00F026C3" w:rsidRPr="008912DD" w:rsidRDefault="00F026C3" w:rsidP="00033568">
      <w:pPr>
        <w:spacing w:line="600" w:lineRule="exact"/>
        <w:ind w:firstLineChars="100" w:firstLine="280"/>
        <w:jc w:val="both"/>
        <w:rPr>
          <w:rFonts w:ascii="Times New Roman" w:eastAsia="標楷體" w:hAnsi="Times New Roman"/>
          <w:sz w:val="28"/>
          <w:szCs w:val="28"/>
        </w:rPr>
      </w:pPr>
      <w:r w:rsidRPr="008912DD">
        <w:rPr>
          <w:rFonts w:ascii="Times New Roman" w:eastAsia="標楷體" w:hAnsi="Times New Roman"/>
          <w:sz w:val="28"/>
          <w:szCs w:val="28"/>
        </w:rPr>
        <w:t>100907172</w:t>
      </w:r>
      <w:r w:rsidRPr="008912DD">
        <w:rPr>
          <w:rFonts w:ascii="Times New Roman" w:hAnsi="Times New Roman"/>
        </w:rPr>
        <w:t xml:space="preserve"> </w:t>
      </w:r>
      <w:r w:rsidRPr="008912DD">
        <w:rPr>
          <w:rFonts w:ascii="Times New Roman" w:eastAsia="標楷體" w:hAnsi="Times New Roman"/>
          <w:sz w:val="28"/>
          <w:szCs w:val="28"/>
        </w:rPr>
        <w:t>Auricle pseudocyst</w:t>
      </w:r>
    </w:p>
    <w:p w14:paraId="3DC19862" w14:textId="77777777" w:rsidR="00F026C3" w:rsidRPr="008912DD" w:rsidRDefault="00F026C3" w:rsidP="00033568">
      <w:pPr>
        <w:spacing w:line="600" w:lineRule="exact"/>
        <w:ind w:firstLineChars="100" w:firstLine="280"/>
        <w:jc w:val="both"/>
        <w:rPr>
          <w:rFonts w:ascii="Times New Roman" w:eastAsia="標楷體" w:hAnsi="Times New Roman"/>
          <w:sz w:val="28"/>
          <w:szCs w:val="28"/>
        </w:rPr>
      </w:pPr>
      <w:r w:rsidRPr="008912DD">
        <w:rPr>
          <w:rFonts w:ascii="Times New Roman" w:eastAsia="標楷體" w:hAnsi="Times New Roman"/>
          <w:sz w:val="28"/>
          <w:szCs w:val="28"/>
        </w:rPr>
        <w:t>100907180</w:t>
      </w:r>
      <w:r w:rsidRPr="008912DD">
        <w:rPr>
          <w:rFonts w:ascii="Times New Roman" w:eastAsia="標楷體" w:hAnsi="Times New Roman"/>
          <w:sz w:val="28"/>
          <w:szCs w:val="28"/>
        </w:rPr>
        <w:t>懸壅垂軟腭咽喉整形術</w:t>
      </w:r>
    </w:p>
    <w:p w14:paraId="46FFB334" w14:textId="77777777" w:rsidR="00F026C3" w:rsidRPr="008912DD" w:rsidRDefault="00F026C3" w:rsidP="00033568">
      <w:pPr>
        <w:spacing w:line="600" w:lineRule="exact"/>
        <w:ind w:firstLineChars="100" w:firstLine="280"/>
        <w:jc w:val="both"/>
        <w:rPr>
          <w:rFonts w:ascii="Times New Roman" w:eastAsia="標楷體" w:hAnsi="Times New Roman"/>
          <w:sz w:val="28"/>
          <w:szCs w:val="28"/>
        </w:rPr>
      </w:pPr>
      <w:r w:rsidRPr="008912DD">
        <w:rPr>
          <w:rFonts w:ascii="Times New Roman" w:eastAsia="標楷體" w:hAnsi="Times New Roman"/>
          <w:sz w:val="28"/>
          <w:szCs w:val="28"/>
        </w:rPr>
        <w:t>100907192</w:t>
      </w:r>
      <w:r w:rsidRPr="008912DD">
        <w:rPr>
          <w:rFonts w:ascii="Times New Roman" w:eastAsia="標楷體" w:hAnsi="Times New Roman"/>
          <w:sz w:val="28"/>
          <w:szCs w:val="28"/>
        </w:rPr>
        <w:t>鼓室內注射類固醇</w:t>
      </w:r>
    </w:p>
    <w:p w14:paraId="5A8AB64B" w14:textId="77777777" w:rsidR="00F026C3" w:rsidRPr="008912DD" w:rsidRDefault="00F026C3" w:rsidP="00033568">
      <w:pPr>
        <w:spacing w:line="600" w:lineRule="exact"/>
        <w:ind w:firstLineChars="100" w:firstLine="280"/>
        <w:jc w:val="both"/>
        <w:rPr>
          <w:rFonts w:ascii="Times New Roman" w:eastAsia="標楷體" w:hAnsi="Times New Roman"/>
          <w:sz w:val="28"/>
          <w:szCs w:val="28"/>
        </w:rPr>
      </w:pPr>
      <w:r w:rsidRPr="008912DD">
        <w:rPr>
          <w:rFonts w:ascii="Times New Roman" w:eastAsia="標楷體" w:hAnsi="Times New Roman"/>
          <w:sz w:val="28"/>
          <w:szCs w:val="28"/>
        </w:rPr>
        <w:t>100907202</w:t>
      </w:r>
      <w:r w:rsidRPr="008912DD">
        <w:rPr>
          <w:rFonts w:ascii="Times New Roman" w:eastAsia="標楷體" w:hAnsi="Times New Roman"/>
          <w:sz w:val="28"/>
          <w:szCs w:val="28"/>
        </w:rPr>
        <w:t>喉內視鏡顯微手術</w:t>
      </w:r>
    </w:p>
    <w:p w14:paraId="16804460" w14:textId="77777777" w:rsidR="00F026C3" w:rsidRPr="008912DD" w:rsidRDefault="00F026C3" w:rsidP="00033568">
      <w:pPr>
        <w:spacing w:line="600" w:lineRule="exact"/>
        <w:ind w:firstLineChars="100" w:firstLine="280"/>
        <w:jc w:val="both"/>
        <w:rPr>
          <w:rFonts w:ascii="Times New Roman" w:eastAsia="標楷體" w:hAnsi="Times New Roman"/>
          <w:sz w:val="28"/>
          <w:szCs w:val="28"/>
        </w:rPr>
      </w:pPr>
      <w:r w:rsidRPr="008912DD">
        <w:rPr>
          <w:rFonts w:ascii="Times New Roman" w:eastAsia="標楷體" w:hAnsi="Times New Roman"/>
          <w:sz w:val="28"/>
          <w:szCs w:val="28"/>
        </w:rPr>
        <w:t>100907212</w:t>
      </w:r>
      <w:r w:rsidRPr="008912DD">
        <w:rPr>
          <w:rFonts w:ascii="Times New Roman" w:eastAsia="標楷體" w:hAnsi="Times New Roman"/>
          <w:sz w:val="28"/>
          <w:szCs w:val="28"/>
        </w:rPr>
        <w:t>高頻熱凝療法</w:t>
      </w:r>
    </w:p>
    <w:p w14:paraId="51CBC448" w14:textId="77777777" w:rsidR="00F026C3" w:rsidRPr="008912DD" w:rsidRDefault="00F026C3" w:rsidP="00033568">
      <w:pPr>
        <w:spacing w:line="600" w:lineRule="exact"/>
        <w:jc w:val="both"/>
        <w:rPr>
          <w:rFonts w:ascii="Times New Roman" w:eastAsia="標楷體" w:hAnsi="Times New Roman"/>
          <w:b/>
          <w:sz w:val="28"/>
          <w:szCs w:val="28"/>
        </w:rPr>
      </w:pPr>
      <w:r w:rsidRPr="008912DD">
        <w:rPr>
          <w:rFonts w:ascii="Times New Roman" w:eastAsia="標楷體" w:hAnsi="Times New Roman"/>
          <w:b/>
          <w:sz w:val="28"/>
          <w:szCs w:val="28"/>
        </w:rPr>
        <w:lastRenderedPageBreak/>
        <w:t>100908</w:t>
      </w:r>
      <w:r w:rsidRPr="008912DD">
        <w:rPr>
          <w:rFonts w:ascii="Times New Roman" w:eastAsia="標楷體" w:hAnsi="Times New Roman"/>
          <w:b/>
          <w:sz w:val="28"/>
          <w:szCs w:val="28"/>
        </w:rPr>
        <w:t>耳鼻喉、頭頸外科用藥</w:t>
      </w:r>
    </w:p>
    <w:p w14:paraId="1135DAD9"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b/>
          <w:sz w:val="28"/>
          <w:szCs w:val="28"/>
        </w:rPr>
        <w:t xml:space="preserve">  </w:t>
      </w:r>
      <w:r w:rsidR="00756305" w:rsidRPr="008912DD">
        <w:rPr>
          <w:rFonts w:ascii="Times New Roman" w:eastAsia="標楷體" w:hAnsi="Times New Roman"/>
          <w:b/>
          <w:sz w:val="28"/>
          <w:szCs w:val="28"/>
        </w:rPr>
        <w:t xml:space="preserve">  </w:t>
      </w:r>
      <w:r w:rsidRPr="008912DD">
        <w:rPr>
          <w:rFonts w:ascii="Times New Roman" w:eastAsia="標楷體" w:hAnsi="Times New Roman"/>
          <w:sz w:val="28"/>
          <w:szCs w:val="28"/>
        </w:rPr>
        <w:t>100908011</w:t>
      </w:r>
      <w:r w:rsidRPr="008912DD">
        <w:rPr>
          <w:rFonts w:ascii="Times New Roman" w:eastAsia="標楷體" w:hAnsi="Times New Roman"/>
          <w:sz w:val="28"/>
          <w:szCs w:val="28"/>
        </w:rPr>
        <w:t>類固醇鼻噴劑</w:t>
      </w:r>
    </w:p>
    <w:p w14:paraId="5A195E65"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100908021</w:t>
      </w:r>
      <w:r w:rsidRPr="008912DD">
        <w:rPr>
          <w:rFonts w:ascii="Times New Roman" w:eastAsia="標楷體" w:hAnsi="Times New Roman"/>
          <w:sz w:val="28"/>
          <w:szCs w:val="28"/>
        </w:rPr>
        <w:t>抗組織胺</w:t>
      </w:r>
    </w:p>
    <w:p w14:paraId="1A471EF0"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100908031</w:t>
      </w:r>
      <w:r w:rsidRPr="008912DD">
        <w:rPr>
          <w:rFonts w:ascii="Times New Roman" w:eastAsia="標楷體" w:hAnsi="Times New Roman"/>
          <w:sz w:val="28"/>
          <w:szCs w:val="28"/>
        </w:rPr>
        <w:t>化痰藥物</w:t>
      </w:r>
    </w:p>
    <w:p w14:paraId="357A9349"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100908041</w:t>
      </w:r>
      <w:r w:rsidRPr="008912DD">
        <w:rPr>
          <w:rFonts w:ascii="Times New Roman" w:eastAsia="標楷體" w:hAnsi="Times New Roman"/>
          <w:sz w:val="28"/>
          <w:szCs w:val="28"/>
        </w:rPr>
        <w:t>抗生素</w:t>
      </w:r>
    </w:p>
    <w:p w14:paraId="3A7136E7"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100908051</w:t>
      </w:r>
      <w:r w:rsidRPr="008912DD">
        <w:rPr>
          <w:rFonts w:ascii="Times New Roman" w:eastAsia="標楷體" w:hAnsi="Times New Roman"/>
          <w:sz w:val="28"/>
          <w:szCs w:val="28"/>
        </w:rPr>
        <w:t>口服液劑</w:t>
      </w:r>
    </w:p>
    <w:p w14:paraId="24541E87"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100908061</w:t>
      </w:r>
      <w:r w:rsidRPr="008912DD">
        <w:rPr>
          <w:rFonts w:ascii="Times New Roman" w:eastAsia="標楷體" w:hAnsi="Times New Roman"/>
          <w:sz w:val="28"/>
          <w:szCs w:val="28"/>
        </w:rPr>
        <w:t>抗微生物製劑</w:t>
      </w:r>
    </w:p>
    <w:p w14:paraId="4A23D604"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100908071 Laryngopharygeal reflux (LPR)</w:t>
      </w:r>
      <w:r w:rsidRPr="008912DD">
        <w:rPr>
          <w:rFonts w:ascii="Times New Roman" w:eastAsia="標楷體" w:hAnsi="Times New Roman"/>
          <w:sz w:val="28"/>
          <w:szCs w:val="28"/>
        </w:rPr>
        <w:t>藥物治療</w:t>
      </w:r>
    </w:p>
    <w:p w14:paraId="5BD64166" w14:textId="77777777" w:rsidR="00F026C3" w:rsidRPr="008912DD" w:rsidRDefault="00F026C3" w:rsidP="00033568">
      <w:pPr>
        <w:spacing w:line="600" w:lineRule="exact"/>
        <w:jc w:val="both"/>
        <w:rPr>
          <w:rFonts w:ascii="Times New Roman" w:eastAsia="標楷體" w:hAnsi="Times New Roman"/>
          <w:b/>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100908081</w:t>
      </w:r>
      <w:r w:rsidRPr="008912DD">
        <w:rPr>
          <w:rFonts w:ascii="Times New Roman" w:eastAsia="標楷體" w:hAnsi="Times New Roman"/>
          <w:sz w:val="28"/>
          <w:szCs w:val="28"/>
        </w:rPr>
        <w:t>耳鼻喉科製劑</w:t>
      </w:r>
    </w:p>
    <w:p w14:paraId="4597E01D"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br w:type="page"/>
      </w:r>
      <w:r w:rsidRPr="008912DD">
        <w:rPr>
          <w:rFonts w:ascii="Times New Roman" w:eastAsia="標楷體" w:hAnsi="Times New Roman"/>
          <w:b/>
          <w:sz w:val="28"/>
          <w:szCs w:val="28"/>
        </w:rPr>
        <w:lastRenderedPageBreak/>
        <w:t>100901</w:t>
      </w:r>
      <w:r w:rsidRPr="008912DD">
        <w:rPr>
          <w:rFonts w:ascii="Times New Roman" w:hAnsi="Times New Roman"/>
        </w:rPr>
        <w:t xml:space="preserve"> </w:t>
      </w:r>
      <w:r w:rsidRPr="008912DD">
        <w:rPr>
          <w:rFonts w:ascii="Times New Roman" w:eastAsia="標楷體" w:hAnsi="Times New Roman"/>
          <w:b/>
          <w:sz w:val="28"/>
          <w:szCs w:val="28"/>
        </w:rPr>
        <w:t>CT Scan</w:t>
      </w:r>
      <w:r w:rsidRPr="008912DD">
        <w:rPr>
          <w:rFonts w:ascii="Times New Roman" w:eastAsia="標楷體" w:hAnsi="Times New Roman"/>
          <w:b/>
          <w:sz w:val="28"/>
          <w:szCs w:val="28"/>
        </w:rPr>
        <w:t>、</w:t>
      </w:r>
      <w:r w:rsidRPr="008912DD">
        <w:rPr>
          <w:rFonts w:ascii="Times New Roman" w:eastAsia="標楷體" w:hAnsi="Times New Roman"/>
          <w:b/>
          <w:sz w:val="28"/>
          <w:szCs w:val="28"/>
        </w:rPr>
        <w:t>MRI</w:t>
      </w:r>
      <w:r w:rsidRPr="008912DD">
        <w:rPr>
          <w:rFonts w:ascii="Times New Roman" w:eastAsia="標楷體" w:hAnsi="Times New Roman"/>
          <w:b/>
          <w:sz w:val="28"/>
          <w:szCs w:val="28"/>
        </w:rPr>
        <w:t>與</w:t>
      </w:r>
      <w:r w:rsidRPr="008912DD">
        <w:rPr>
          <w:rFonts w:ascii="Times New Roman" w:eastAsia="標楷體" w:hAnsi="Times New Roman"/>
          <w:b/>
          <w:sz w:val="28"/>
          <w:szCs w:val="28"/>
        </w:rPr>
        <w:t>PET</w:t>
      </w:r>
    </w:p>
    <w:p w14:paraId="6E7D8E40"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100901010</w:t>
      </w:r>
      <w:r w:rsidRPr="008912DD">
        <w:rPr>
          <w:rFonts w:ascii="Times New Roman" w:eastAsia="標楷體" w:hAnsi="Times New Roman"/>
          <w:sz w:val="28"/>
          <w:szCs w:val="28"/>
        </w:rPr>
        <w:t>以診斷慢性鼻竇炎</w:t>
      </w:r>
      <w:r w:rsidRPr="008912DD">
        <w:rPr>
          <w:rFonts w:ascii="Times New Roman" w:eastAsia="標楷體" w:hAnsi="Times New Roman"/>
          <w:sz w:val="28"/>
          <w:szCs w:val="28"/>
        </w:rPr>
        <w:t>(chronic rhinosinusitis</w:t>
      </w:r>
      <w:r w:rsidRPr="008912DD">
        <w:rPr>
          <w:rFonts w:ascii="Times New Roman" w:eastAsia="標楷體" w:hAnsi="Times New Roman"/>
          <w:sz w:val="28"/>
          <w:szCs w:val="28"/>
        </w:rPr>
        <w:t>，</w:t>
      </w:r>
      <w:r w:rsidRPr="008912DD">
        <w:rPr>
          <w:rFonts w:ascii="Times New Roman" w:eastAsia="標楷體" w:hAnsi="Times New Roman"/>
          <w:sz w:val="28"/>
          <w:szCs w:val="28"/>
        </w:rPr>
        <w:t>CRS)</w:t>
      </w:r>
      <w:r w:rsidRPr="008912DD">
        <w:rPr>
          <w:rFonts w:ascii="Times New Roman" w:eastAsia="標楷體" w:hAnsi="Times New Roman"/>
          <w:sz w:val="28"/>
          <w:szCs w:val="28"/>
        </w:rPr>
        <w:t>為目的者，應以理學檢查及病史為依據，若有需要執行</w:t>
      </w:r>
      <w:r w:rsidRPr="008912DD">
        <w:rPr>
          <w:rFonts w:ascii="Times New Roman" w:eastAsia="標楷體" w:hAnsi="Times New Roman"/>
          <w:sz w:val="28"/>
          <w:szCs w:val="28"/>
        </w:rPr>
        <w:t>Sinus CT Scan</w:t>
      </w:r>
      <w:r w:rsidRPr="008912DD">
        <w:rPr>
          <w:rFonts w:ascii="Times New Roman" w:eastAsia="標楷體" w:hAnsi="Times New Roman"/>
          <w:sz w:val="28"/>
          <w:szCs w:val="28"/>
        </w:rPr>
        <w:t>，需於病歷詳述理由。</w:t>
      </w:r>
      <w:r w:rsidRPr="008912DD">
        <w:rPr>
          <w:rFonts w:ascii="Times New Roman" w:eastAsia="標楷體" w:hAnsi="Times New Roman"/>
          <w:sz w:val="28"/>
          <w:szCs w:val="28"/>
        </w:rPr>
        <w:t>(106/</w:t>
      </w:r>
      <w:r w:rsidR="005756ED"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61C725A8"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 xml:space="preserve">100901022 </w:t>
      </w:r>
      <w:r w:rsidRPr="008912DD">
        <w:rPr>
          <w:rFonts w:ascii="Times New Roman" w:eastAsia="標楷體" w:hAnsi="Times New Roman"/>
          <w:sz w:val="28"/>
          <w:szCs w:val="28"/>
        </w:rPr>
        <w:t>頭頸癌：依專業判斷決定，</w:t>
      </w:r>
      <w:r w:rsidRPr="008912DD">
        <w:rPr>
          <w:rFonts w:ascii="Times New Roman" w:eastAsia="標楷體" w:hAnsi="Times New Roman"/>
          <w:sz w:val="28"/>
          <w:szCs w:val="28"/>
        </w:rPr>
        <w:t>CT Scan</w:t>
      </w:r>
      <w:r w:rsidRPr="008912DD">
        <w:rPr>
          <w:rFonts w:ascii="Times New Roman" w:eastAsia="標楷體" w:hAnsi="Times New Roman"/>
          <w:sz w:val="28"/>
          <w:szCs w:val="28"/>
        </w:rPr>
        <w:t>或</w:t>
      </w:r>
      <w:r w:rsidRPr="008912DD">
        <w:rPr>
          <w:rFonts w:ascii="Times New Roman" w:eastAsia="標楷體" w:hAnsi="Times New Roman"/>
          <w:sz w:val="28"/>
          <w:szCs w:val="28"/>
        </w:rPr>
        <w:t>MRI</w:t>
      </w:r>
      <w:r w:rsidRPr="008912DD">
        <w:rPr>
          <w:rFonts w:ascii="Times New Roman" w:eastAsia="標楷體" w:hAnsi="Times New Roman"/>
          <w:sz w:val="28"/>
          <w:szCs w:val="28"/>
        </w:rPr>
        <w:t>可用於評估治療前之分期</w:t>
      </w:r>
      <w:r w:rsidRPr="008912DD">
        <w:rPr>
          <w:rFonts w:ascii="Times New Roman" w:eastAsia="標楷體" w:hAnsi="Times New Roman"/>
          <w:sz w:val="28"/>
          <w:szCs w:val="28"/>
        </w:rPr>
        <w:t>(Staging)</w:t>
      </w:r>
      <w:r w:rsidRPr="008912DD">
        <w:rPr>
          <w:rFonts w:ascii="Times New Roman" w:eastAsia="標楷體" w:hAnsi="Times New Roman"/>
          <w:sz w:val="28"/>
          <w:szCs w:val="28"/>
        </w:rPr>
        <w:t>、治療後之追蹤檢查，病歷應詳盡記載病情發現及適應症。</w:t>
      </w:r>
      <w:r w:rsidRPr="008912DD">
        <w:rPr>
          <w:rFonts w:ascii="Times New Roman" w:eastAsia="標楷體" w:hAnsi="Times New Roman"/>
          <w:sz w:val="28"/>
          <w:szCs w:val="28"/>
        </w:rPr>
        <w:t>PET</w:t>
      </w:r>
      <w:r w:rsidRPr="008912DD">
        <w:rPr>
          <w:rFonts w:ascii="Times New Roman" w:eastAsia="標楷體" w:hAnsi="Times New Roman"/>
          <w:sz w:val="28"/>
          <w:szCs w:val="28"/>
        </w:rPr>
        <w:t>可使用於如下情況：</w:t>
      </w:r>
      <w:r w:rsidRPr="008912DD">
        <w:rPr>
          <w:rFonts w:ascii="Times New Roman" w:eastAsia="標楷體" w:hAnsi="Times New Roman"/>
          <w:sz w:val="28"/>
          <w:szCs w:val="28"/>
        </w:rPr>
        <w:t>(106/</w:t>
      </w:r>
      <w:r w:rsidR="005756ED"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2FFC9A57"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100901022-01</w:t>
      </w:r>
      <w:r w:rsidRPr="008912DD">
        <w:rPr>
          <w:rFonts w:ascii="Times New Roman" w:eastAsia="標楷體" w:hAnsi="Times New Roman"/>
          <w:sz w:val="28"/>
          <w:szCs w:val="28"/>
        </w:rPr>
        <w:t>分期：評估腫瘤之期別。</w:t>
      </w:r>
    </w:p>
    <w:p w14:paraId="08B9BC33"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100901022-02</w:t>
      </w:r>
      <w:r w:rsidRPr="008912DD">
        <w:rPr>
          <w:rFonts w:ascii="Times New Roman" w:eastAsia="標楷體" w:hAnsi="Times New Roman"/>
          <w:sz w:val="28"/>
          <w:szCs w:val="28"/>
        </w:rPr>
        <w:t>治療：評估腫瘤對治療之反應，擬改變治療方式時。</w:t>
      </w:r>
    </w:p>
    <w:p w14:paraId="587593AB" w14:textId="77777777" w:rsidR="00F026C3" w:rsidRPr="008912DD" w:rsidRDefault="00F026C3" w:rsidP="00033568">
      <w:pPr>
        <w:spacing w:line="600" w:lineRule="exact"/>
        <w:ind w:leftChars="12" w:left="1709"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100901022-03</w:t>
      </w:r>
      <w:r w:rsidRPr="008912DD">
        <w:rPr>
          <w:rFonts w:ascii="Times New Roman" w:eastAsia="標楷體" w:hAnsi="Times New Roman"/>
          <w:sz w:val="28"/>
          <w:szCs w:val="28"/>
        </w:rPr>
        <w:t>懷疑復發或再分期：使用於患者已接受一階段之正統治療後，偵測疑似有復發或轉移及評估復發之程度，惟不得用於例行之追蹤檢查。</w:t>
      </w:r>
    </w:p>
    <w:p w14:paraId="31AEE83B" w14:textId="77777777" w:rsidR="00F026C3" w:rsidRPr="008912DD" w:rsidRDefault="00F026C3" w:rsidP="00033568">
      <w:pPr>
        <w:spacing w:line="600" w:lineRule="exact"/>
        <w:ind w:leftChars="12" w:left="1709"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100901022-04</w:t>
      </w:r>
      <w:r w:rsidRPr="008912DD">
        <w:rPr>
          <w:rFonts w:ascii="Times New Roman" w:eastAsia="標楷體" w:hAnsi="Times New Roman"/>
          <w:sz w:val="28"/>
          <w:szCs w:val="28"/>
        </w:rPr>
        <w:t>以上各階段須符合：經</w:t>
      </w:r>
      <w:r w:rsidRPr="008912DD">
        <w:rPr>
          <w:rFonts w:ascii="Times New Roman" w:eastAsia="標楷體" w:hAnsi="Times New Roman"/>
          <w:sz w:val="28"/>
          <w:szCs w:val="28"/>
        </w:rPr>
        <w:t>CT Scan</w:t>
      </w:r>
      <w:r w:rsidRPr="008912DD">
        <w:rPr>
          <w:rFonts w:ascii="Times New Roman" w:eastAsia="標楷體" w:hAnsi="Times New Roman"/>
          <w:sz w:val="28"/>
          <w:szCs w:val="28"/>
        </w:rPr>
        <w:t>、</w:t>
      </w:r>
      <w:r w:rsidRPr="008912DD">
        <w:rPr>
          <w:rFonts w:ascii="Times New Roman" w:eastAsia="標楷體" w:hAnsi="Times New Roman"/>
          <w:sz w:val="28"/>
          <w:szCs w:val="28"/>
        </w:rPr>
        <w:t>MRI</w:t>
      </w:r>
      <w:r w:rsidRPr="008912DD">
        <w:rPr>
          <w:rFonts w:ascii="Times New Roman" w:eastAsia="標楷體" w:hAnsi="Times New Roman"/>
          <w:sz w:val="28"/>
          <w:szCs w:val="28"/>
        </w:rPr>
        <w:t>、核子醫學掃瞄等檢查仍無法分期者，或認定</w:t>
      </w:r>
      <w:r w:rsidRPr="008912DD">
        <w:rPr>
          <w:rFonts w:ascii="Times New Roman" w:eastAsia="標楷體" w:hAnsi="Times New Roman"/>
          <w:sz w:val="28"/>
          <w:szCs w:val="28"/>
        </w:rPr>
        <w:t>CT Scan</w:t>
      </w:r>
      <w:r w:rsidRPr="008912DD">
        <w:rPr>
          <w:rFonts w:ascii="Times New Roman" w:eastAsia="標楷體" w:hAnsi="Times New Roman"/>
          <w:sz w:val="28"/>
          <w:szCs w:val="28"/>
        </w:rPr>
        <w:t>、</w:t>
      </w:r>
      <w:r w:rsidRPr="008912DD">
        <w:rPr>
          <w:rFonts w:ascii="Times New Roman" w:eastAsia="標楷體" w:hAnsi="Times New Roman"/>
          <w:sz w:val="28"/>
          <w:szCs w:val="28"/>
        </w:rPr>
        <w:t>MRI</w:t>
      </w:r>
      <w:r w:rsidRPr="008912DD">
        <w:rPr>
          <w:rFonts w:ascii="Times New Roman" w:eastAsia="標楷體" w:hAnsi="Times New Roman"/>
          <w:sz w:val="28"/>
          <w:szCs w:val="28"/>
        </w:rPr>
        <w:t>等檢查不足以提供足夠資訊以供治療所需者，且須於病歷中說明施行</w:t>
      </w:r>
      <w:r w:rsidRPr="008912DD">
        <w:rPr>
          <w:rFonts w:ascii="Times New Roman" w:eastAsia="標楷體" w:hAnsi="Times New Roman"/>
          <w:sz w:val="28"/>
          <w:szCs w:val="28"/>
        </w:rPr>
        <w:t>PET</w:t>
      </w:r>
      <w:r w:rsidRPr="008912DD">
        <w:rPr>
          <w:rFonts w:ascii="Times New Roman" w:eastAsia="標楷體" w:hAnsi="Times New Roman"/>
          <w:sz w:val="28"/>
          <w:szCs w:val="28"/>
        </w:rPr>
        <w:t>之必要性理由。</w:t>
      </w:r>
    </w:p>
    <w:p w14:paraId="1E0FE27F" w14:textId="77777777" w:rsidR="00F026C3" w:rsidRPr="008912DD" w:rsidRDefault="00F026C3" w:rsidP="00033568">
      <w:pPr>
        <w:spacing w:line="600" w:lineRule="exact"/>
        <w:ind w:leftChars="12" w:left="1709"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100901022-05</w:t>
      </w:r>
      <w:r w:rsidRPr="008912DD">
        <w:rPr>
          <w:rFonts w:ascii="Times New Roman" w:eastAsia="標楷體" w:hAnsi="Times New Roman"/>
          <w:sz w:val="28"/>
          <w:szCs w:val="28"/>
        </w:rPr>
        <w:t>配合腫瘤治療計畫者方得以</w:t>
      </w:r>
      <w:r w:rsidRPr="008912DD">
        <w:rPr>
          <w:rFonts w:ascii="Times New Roman" w:eastAsia="標楷體" w:hAnsi="Times New Roman"/>
          <w:sz w:val="28"/>
          <w:szCs w:val="28"/>
        </w:rPr>
        <w:t>PET</w:t>
      </w:r>
      <w:r w:rsidRPr="008912DD">
        <w:rPr>
          <w:rFonts w:ascii="Times New Roman" w:eastAsia="標楷體" w:hAnsi="Times New Roman"/>
          <w:sz w:val="28"/>
          <w:szCs w:val="28"/>
        </w:rPr>
        <w:t>作為療效評估項目，未有後續積極處置計畫者，不得施行。</w:t>
      </w:r>
    </w:p>
    <w:p w14:paraId="6270EB6A" w14:textId="77777777" w:rsidR="00F026C3" w:rsidRPr="008912DD" w:rsidRDefault="00F026C3" w:rsidP="00033568">
      <w:pPr>
        <w:spacing w:line="600" w:lineRule="exact"/>
        <w:ind w:leftChars="12" w:left="1709"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100901030</w:t>
      </w:r>
      <w:r w:rsidRPr="008912DD">
        <w:rPr>
          <w:rFonts w:ascii="Times New Roman" w:eastAsia="標楷體" w:hAnsi="Times New Roman"/>
          <w:sz w:val="28"/>
          <w:szCs w:val="28"/>
        </w:rPr>
        <w:t>耳科病人有下列臨床狀況時，可予以適度安排</w:t>
      </w:r>
      <w:r w:rsidRPr="008912DD">
        <w:rPr>
          <w:rFonts w:ascii="Times New Roman" w:eastAsia="標楷體" w:hAnsi="Times New Roman"/>
          <w:sz w:val="28"/>
          <w:szCs w:val="28"/>
        </w:rPr>
        <w:t>CT</w:t>
      </w:r>
      <w:r w:rsidRPr="008912DD">
        <w:rPr>
          <w:rFonts w:ascii="Times New Roman" w:eastAsia="標楷體" w:hAnsi="Times New Roman"/>
          <w:sz w:val="28"/>
          <w:szCs w:val="28"/>
        </w:rPr>
        <w:t>或</w:t>
      </w:r>
      <w:r w:rsidRPr="008912DD">
        <w:rPr>
          <w:rFonts w:ascii="Times New Roman" w:eastAsia="標楷體" w:hAnsi="Times New Roman"/>
          <w:sz w:val="28"/>
          <w:szCs w:val="28"/>
        </w:rPr>
        <w:t>MRI Study</w:t>
      </w:r>
      <w:r w:rsidRPr="008912DD">
        <w:rPr>
          <w:rFonts w:ascii="Times New Roman" w:eastAsia="標楷體" w:hAnsi="Times New Roman"/>
          <w:sz w:val="28"/>
          <w:szCs w:val="28"/>
        </w:rPr>
        <w:t>：</w:t>
      </w:r>
      <w:r w:rsidRPr="008912DD">
        <w:rPr>
          <w:rFonts w:ascii="Times New Roman" w:eastAsia="標楷體" w:hAnsi="Times New Roman"/>
          <w:sz w:val="28"/>
          <w:szCs w:val="28"/>
        </w:rPr>
        <w:t>(106/</w:t>
      </w:r>
      <w:r w:rsidR="005756ED"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21043413" w14:textId="77777777" w:rsidR="00F026C3" w:rsidRPr="008912DD" w:rsidRDefault="00F026C3" w:rsidP="00033568">
      <w:pPr>
        <w:spacing w:line="600" w:lineRule="exact"/>
        <w:ind w:leftChars="12" w:left="1709"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100901030-01 ABR</w:t>
      </w:r>
      <w:r w:rsidRPr="008912DD">
        <w:rPr>
          <w:rFonts w:ascii="Times New Roman" w:eastAsia="標楷體" w:hAnsi="Times New Roman"/>
          <w:sz w:val="28"/>
          <w:szCs w:val="28"/>
        </w:rPr>
        <w:t>懷疑耳蝸後病變</w:t>
      </w:r>
      <w:r w:rsidRPr="008912DD">
        <w:rPr>
          <w:rFonts w:ascii="Times New Roman" w:eastAsia="標楷體" w:hAnsi="Times New Roman"/>
          <w:sz w:val="28"/>
          <w:szCs w:val="28"/>
        </w:rPr>
        <w:t>retrocochlear lesion</w:t>
      </w:r>
      <w:r w:rsidRPr="008912DD">
        <w:rPr>
          <w:rFonts w:ascii="Times New Roman" w:eastAsia="標楷體" w:hAnsi="Times New Roman"/>
          <w:sz w:val="28"/>
          <w:szCs w:val="28"/>
        </w:rPr>
        <w:t>。</w:t>
      </w:r>
    </w:p>
    <w:p w14:paraId="394E8C54" w14:textId="77777777" w:rsidR="00F026C3" w:rsidRPr="008912DD" w:rsidRDefault="00F026C3" w:rsidP="00033568">
      <w:pPr>
        <w:spacing w:line="600" w:lineRule="exact"/>
        <w:ind w:leftChars="12" w:left="1709"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100901030-02</w:t>
      </w:r>
      <w:r w:rsidRPr="008912DD">
        <w:rPr>
          <w:rFonts w:ascii="Times New Roman" w:eastAsia="標楷體" w:hAnsi="Times New Roman"/>
          <w:sz w:val="28"/>
          <w:szCs w:val="28"/>
        </w:rPr>
        <w:t>單側聽損</w:t>
      </w:r>
      <w:r w:rsidRPr="008912DD">
        <w:rPr>
          <w:rFonts w:ascii="Times New Roman" w:eastAsia="標楷體" w:hAnsi="Times New Roman"/>
          <w:sz w:val="28"/>
          <w:szCs w:val="28"/>
        </w:rPr>
        <w:t>PTA 2-4k loss</w:t>
      </w:r>
      <w:r w:rsidRPr="008912DD">
        <w:rPr>
          <w:rFonts w:ascii="Times New Roman" w:eastAsia="標楷體" w:hAnsi="Times New Roman"/>
          <w:sz w:val="28"/>
          <w:szCs w:val="28"/>
        </w:rPr>
        <w:t>大於</w:t>
      </w:r>
      <w:r w:rsidRPr="008912DD">
        <w:rPr>
          <w:rFonts w:ascii="Times New Roman" w:eastAsia="標楷體" w:hAnsi="Times New Roman"/>
          <w:sz w:val="28"/>
          <w:szCs w:val="28"/>
        </w:rPr>
        <w:t>65dB</w:t>
      </w:r>
      <w:r w:rsidRPr="008912DD">
        <w:rPr>
          <w:rFonts w:ascii="Times New Roman" w:eastAsia="標楷體" w:hAnsi="Times New Roman"/>
          <w:sz w:val="28"/>
          <w:szCs w:val="28"/>
        </w:rPr>
        <w:t>。</w:t>
      </w:r>
    </w:p>
    <w:p w14:paraId="156A3AAD" w14:textId="77777777" w:rsidR="00F026C3" w:rsidRPr="008912DD" w:rsidRDefault="00F026C3" w:rsidP="00033568">
      <w:pPr>
        <w:spacing w:line="600" w:lineRule="exact"/>
        <w:ind w:leftChars="12" w:left="1709"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100901030-03 Poor SDS (not compatible with SRT) ,</w:t>
      </w:r>
      <w:r w:rsidRPr="008912DD">
        <w:rPr>
          <w:rFonts w:ascii="Times New Roman" w:eastAsia="標楷體" w:hAnsi="Times New Roman"/>
          <w:sz w:val="28"/>
          <w:szCs w:val="28"/>
        </w:rPr>
        <w:t>或有</w:t>
      </w:r>
      <w:r w:rsidRPr="008912DD">
        <w:rPr>
          <w:rFonts w:ascii="Times New Roman" w:eastAsia="標楷體" w:hAnsi="Times New Roman"/>
          <w:sz w:val="28"/>
          <w:szCs w:val="28"/>
        </w:rPr>
        <w:t xml:space="preserve">rollover </w:t>
      </w:r>
      <w:r w:rsidRPr="008912DD">
        <w:rPr>
          <w:rFonts w:ascii="Times New Roman" w:eastAsia="標楷體" w:hAnsi="Times New Roman"/>
          <w:sz w:val="28"/>
          <w:szCs w:val="28"/>
        </w:rPr>
        <w:t>現象者。</w:t>
      </w:r>
    </w:p>
    <w:p w14:paraId="2759AF41" w14:textId="77777777" w:rsidR="00F026C3" w:rsidRPr="008912DD" w:rsidRDefault="00F026C3" w:rsidP="00033568">
      <w:pPr>
        <w:spacing w:line="600" w:lineRule="exact"/>
        <w:ind w:leftChars="12" w:left="1709"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lastRenderedPageBreak/>
        <w:t>100901030-04 Neurological focal sign present, trigeminal neuralgia, facial numbness, or hemi-facial spasm</w:t>
      </w:r>
      <w:r w:rsidRPr="008912DD">
        <w:rPr>
          <w:rFonts w:ascii="Times New Roman" w:eastAsia="標楷體" w:hAnsi="Times New Roman"/>
          <w:sz w:val="28"/>
          <w:szCs w:val="28"/>
        </w:rPr>
        <w:t>。</w:t>
      </w:r>
    </w:p>
    <w:p w14:paraId="36A51121" w14:textId="77777777" w:rsidR="00F026C3" w:rsidRPr="008912DD" w:rsidRDefault="00F026C3" w:rsidP="00033568">
      <w:pPr>
        <w:spacing w:line="600" w:lineRule="exact"/>
        <w:ind w:leftChars="12" w:left="1709"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100901030-05</w:t>
      </w:r>
      <w:r w:rsidRPr="008912DD">
        <w:rPr>
          <w:rFonts w:ascii="Times New Roman" w:eastAsia="標楷體" w:hAnsi="Times New Roman"/>
          <w:sz w:val="28"/>
          <w:szCs w:val="28"/>
        </w:rPr>
        <w:t>先天性聽損懷疑有</w:t>
      </w:r>
      <w:r w:rsidRPr="008912DD">
        <w:rPr>
          <w:rFonts w:ascii="Times New Roman" w:eastAsia="標楷體" w:hAnsi="Times New Roman"/>
          <w:sz w:val="28"/>
          <w:szCs w:val="28"/>
        </w:rPr>
        <w:t xml:space="preserve"> cochlear nerve deficiency</w:t>
      </w:r>
      <w:r w:rsidRPr="008912DD">
        <w:rPr>
          <w:rFonts w:ascii="Times New Roman" w:eastAsia="標楷體" w:hAnsi="Times New Roman"/>
          <w:sz w:val="28"/>
          <w:szCs w:val="28"/>
        </w:rPr>
        <w:t>。</w:t>
      </w:r>
    </w:p>
    <w:p w14:paraId="758EE186" w14:textId="77777777" w:rsidR="00F026C3" w:rsidRPr="008912DD" w:rsidRDefault="00F026C3" w:rsidP="00033568">
      <w:pPr>
        <w:spacing w:line="600" w:lineRule="exact"/>
        <w:ind w:leftChars="12" w:left="1709"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100901030-06</w:t>
      </w:r>
      <w:r w:rsidRPr="008912DD">
        <w:rPr>
          <w:rFonts w:ascii="Times New Roman" w:eastAsia="標楷體" w:hAnsi="Times New Roman"/>
          <w:sz w:val="28"/>
          <w:szCs w:val="28"/>
        </w:rPr>
        <w:t>脈動性耳鳴</w:t>
      </w:r>
      <w:r w:rsidRPr="008912DD">
        <w:rPr>
          <w:rFonts w:ascii="Times New Roman" w:eastAsia="標楷體" w:hAnsi="Times New Roman"/>
          <w:sz w:val="28"/>
          <w:szCs w:val="28"/>
        </w:rPr>
        <w:t xml:space="preserve"> Pulsatile tinnitus</w:t>
      </w:r>
      <w:r w:rsidRPr="008912DD">
        <w:rPr>
          <w:rFonts w:ascii="Times New Roman" w:eastAsia="標楷體" w:hAnsi="Times New Roman"/>
          <w:sz w:val="28"/>
          <w:szCs w:val="28"/>
        </w:rPr>
        <w:t>。</w:t>
      </w:r>
    </w:p>
    <w:p w14:paraId="056EB6E9" w14:textId="77777777" w:rsidR="00F026C3" w:rsidRPr="008912DD" w:rsidRDefault="00F026C3" w:rsidP="00033568">
      <w:pPr>
        <w:spacing w:line="600" w:lineRule="exact"/>
        <w:ind w:leftChars="12" w:left="1709"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100901030-07 Any unusual vertigo pattern or central nystagmus pattern</w:t>
      </w:r>
      <w:r w:rsidRPr="008912DD">
        <w:rPr>
          <w:rFonts w:ascii="Times New Roman" w:eastAsia="標楷體" w:hAnsi="Times New Roman"/>
          <w:sz w:val="28"/>
          <w:szCs w:val="28"/>
        </w:rPr>
        <w:t>。</w:t>
      </w:r>
    </w:p>
    <w:p w14:paraId="036BCB69" w14:textId="77777777" w:rsidR="00F026C3" w:rsidRPr="008912DD" w:rsidRDefault="00F026C3" w:rsidP="00033568">
      <w:pPr>
        <w:spacing w:line="600" w:lineRule="exact"/>
        <w:ind w:leftChars="12" w:left="1709"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100901030-08</w:t>
      </w:r>
      <w:r w:rsidRPr="008912DD">
        <w:rPr>
          <w:rFonts w:ascii="Times New Roman" w:eastAsia="標楷體" w:hAnsi="Times New Roman"/>
          <w:sz w:val="28"/>
          <w:szCs w:val="28"/>
        </w:rPr>
        <w:t>懷疑乳突</w:t>
      </w:r>
      <w:r w:rsidRPr="008912DD">
        <w:rPr>
          <w:rFonts w:ascii="Times New Roman" w:eastAsia="標楷體" w:hAnsi="Times New Roman"/>
          <w:sz w:val="28"/>
          <w:szCs w:val="28"/>
        </w:rPr>
        <w:t>(mastoid)</w:t>
      </w:r>
      <w:r w:rsidRPr="008912DD">
        <w:rPr>
          <w:rFonts w:ascii="Times New Roman" w:eastAsia="標楷體" w:hAnsi="Times New Roman"/>
          <w:sz w:val="28"/>
          <w:szCs w:val="28"/>
        </w:rPr>
        <w:t>，內耳迷路</w:t>
      </w:r>
      <w:r w:rsidRPr="008912DD">
        <w:rPr>
          <w:rFonts w:ascii="Times New Roman" w:eastAsia="標楷體" w:hAnsi="Times New Roman"/>
          <w:sz w:val="28"/>
          <w:szCs w:val="28"/>
        </w:rPr>
        <w:t>(labyrinthine)</w:t>
      </w:r>
      <w:r w:rsidRPr="008912DD">
        <w:rPr>
          <w:rFonts w:ascii="Times New Roman" w:eastAsia="標楷體" w:hAnsi="Times New Roman"/>
          <w:sz w:val="28"/>
          <w:szCs w:val="28"/>
        </w:rPr>
        <w:t>，岩骨部</w:t>
      </w:r>
      <w:r w:rsidRPr="008912DD">
        <w:rPr>
          <w:rFonts w:ascii="Times New Roman" w:eastAsia="標楷體" w:hAnsi="Times New Roman"/>
          <w:sz w:val="28"/>
          <w:szCs w:val="28"/>
        </w:rPr>
        <w:t>(petrous)</w:t>
      </w:r>
      <w:r w:rsidRPr="008912DD">
        <w:rPr>
          <w:rFonts w:ascii="Times New Roman" w:eastAsia="標楷體" w:hAnsi="Times New Roman"/>
          <w:sz w:val="28"/>
          <w:szCs w:val="28"/>
        </w:rPr>
        <w:t>或顱內</w:t>
      </w:r>
      <w:r w:rsidRPr="008912DD">
        <w:rPr>
          <w:rFonts w:ascii="Times New Roman" w:eastAsia="標楷體" w:hAnsi="Times New Roman"/>
          <w:sz w:val="28"/>
          <w:szCs w:val="28"/>
        </w:rPr>
        <w:t>(intracranial)</w:t>
      </w:r>
      <w:r w:rsidRPr="008912DD">
        <w:rPr>
          <w:rFonts w:ascii="Times New Roman" w:eastAsia="標楷體" w:hAnsi="Times New Roman"/>
          <w:sz w:val="28"/>
          <w:szCs w:val="28"/>
        </w:rPr>
        <w:t>感染者。</w:t>
      </w:r>
    </w:p>
    <w:p w14:paraId="5967288D" w14:textId="77777777" w:rsidR="00F026C3" w:rsidRPr="008912DD" w:rsidRDefault="00F026C3" w:rsidP="00033568">
      <w:pPr>
        <w:spacing w:line="600" w:lineRule="exact"/>
        <w:ind w:leftChars="12" w:left="1709"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100901030-09</w:t>
      </w:r>
      <w:r w:rsidRPr="008912DD">
        <w:rPr>
          <w:rFonts w:ascii="Times New Roman" w:eastAsia="標楷體" w:hAnsi="Times New Roman"/>
          <w:sz w:val="28"/>
          <w:szCs w:val="28"/>
        </w:rPr>
        <w:t>懷疑其他耳內良性、惡性腫瘤，如</w:t>
      </w:r>
      <w:r w:rsidRPr="008912DD">
        <w:rPr>
          <w:rFonts w:ascii="Times New Roman" w:eastAsia="標楷體" w:hAnsi="Times New Roman"/>
          <w:sz w:val="28"/>
          <w:szCs w:val="28"/>
        </w:rPr>
        <w:t xml:space="preserve"> ear cancer, facial nerve schwannoma, glomus tumor, cholesterol granuloma etc</w:t>
      </w:r>
      <w:r w:rsidRPr="008912DD">
        <w:rPr>
          <w:rFonts w:ascii="Times New Roman" w:eastAsia="標楷體" w:hAnsi="Times New Roman"/>
          <w:sz w:val="28"/>
          <w:szCs w:val="28"/>
        </w:rPr>
        <w:t>。</w:t>
      </w:r>
    </w:p>
    <w:p w14:paraId="658B85E8" w14:textId="77777777" w:rsidR="00F026C3" w:rsidRPr="008912DD" w:rsidRDefault="00F026C3" w:rsidP="00033568">
      <w:pPr>
        <w:spacing w:line="600" w:lineRule="exact"/>
        <w:ind w:leftChars="12" w:left="1709"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100901030-10 Suggestion from referring neurologist /neurosurgen</w:t>
      </w:r>
      <w:r w:rsidRPr="008912DD">
        <w:rPr>
          <w:rFonts w:ascii="Times New Roman" w:eastAsia="標楷體" w:hAnsi="Times New Roman"/>
          <w:sz w:val="28"/>
          <w:szCs w:val="28"/>
        </w:rPr>
        <w:t>。</w:t>
      </w:r>
    </w:p>
    <w:p w14:paraId="349D0992" w14:textId="77777777" w:rsidR="00F026C3" w:rsidRPr="008912DD" w:rsidRDefault="00F026C3" w:rsidP="00033568">
      <w:pPr>
        <w:spacing w:line="600" w:lineRule="exact"/>
        <w:ind w:leftChars="12" w:left="1418" w:hangingChars="496" w:hanging="1389"/>
        <w:jc w:val="both"/>
        <w:rPr>
          <w:rFonts w:ascii="Times New Roman" w:eastAsia="標楷體" w:hAnsi="Times New Roman"/>
          <w:sz w:val="28"/>
          <w:szCs w:val="28"/>
        </w:rPr>
      </w:pPr>
      <w:r w:rsidRPr="008912DD">
        <w:rPr>
          <w:rFonts w:ascii="Times New Roman" w:eastAsia="標楷體" w:hAnsi="Times New Roman"/>
          <w:sz w:val="28"/>
          <w:szCs w:val="28"/>
        </w:rPr>
        <w:t>100901040</w:t>
      </w:r>
      <w:r w:rsidRPr="008912DD">
        <w:rPr>
          <w:rFonts w:ascii="Times New Roman" w:eastAsia="標楷體" w:hAnsi="Times New Roman"/>
          <w:sz w:val="28"/>
          <w:szCs w:val="28"/>
        </w:rPr>
        <w:t>先天性或後天性聽損欲實施人工耳蝸植入者，可予以適度安排</w:t>
      </w:r>
      <w:r w:rsidRPr="008912DD">
        <w:rPr>
          <w:rFonts w:ascii="Times New Roman" w:eastAsia="標楷體" w:hAnsi="Times New Roman"/>
          <w:sz w:val="28"/>
          <w:szCs w:val="28"/>
        </w:rPr>
        <w:t>CT</w:t>
      </w:r>
      <w:r w:rsidRPr="008912DD">
        <w:rPr>
          <w:rFonts w:ascii="Times New Roman" w:eastAsia="標楷體" w:hAnsi="Times New Roman"/>
          <w:sz w:val="28"/>
          <w:szCs w:val="28"/>
        </w:rPr>
        <w:t>及</w:t>
      </w:r>
      <w:r w:rsidRPr="008912DD">
        <w:rPr>
          <w:rFonts w:ascii="Times New Roman" w:eastAsia="標楷體" w:hAnsi="Times New Roman"/>
          <w:sz w:val="28"/>
          <w:szCs w:val="28"/>
        </w:rPr>
        <w:t>MRI Study</w:t>
      </w:r>
      <w:r w:rsidRPr="008912DD">
        <w:rPr>
          <w:rFonts w:ascii="Times New Roman" w:eastAsia="標楷體" w:hAnsi="Times New Roman"/>
          <w:sz w:val="28"/>
          <w:szCs w:val="28"/>
        </w:rPr>
        <w:t>，需於病歷詳述理由。</w:t>
      </w:r>
      <w:r w:rsidRPr="008912DD">
        <w:rPr>
          <w:rFonts w:ascii="Times New Roman" w:eastAsia="標楷體" w:hAnsi="Times New Roman"/>
          <w:sz w:val="28"/>
          <w:szCs w:val="28"/>
        </w:rPr>
        <w:t>(106/</w:t>
      </w:r>
      <w:r w:rsidR="005756ED"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0784FC49" w14:textId="77777777" w:rsidR="005756ED" w:rsidRPr="008912DD" w:rsidRDefault="005756ED" w:rsidP="00033568">
      <w:pPr>
        <w:widowControl/>
        <w:suppressAutoHyphens w:val="0"/>
        <w:spacing w:line="600" w:lineRule="exact"/>
        <w:jc w:val="both"/>
        <w:rPr>
          <w:rFonts w:ascii="Times New Roman" w:eastAsia="標楷體" w:hAnsi="Times New Roman"/>
          <w:b/>
          <w:sz w:val="28"/>
          <w:szCs w:val="28"/>
        </w:rPr>
      </w:pPr>
      <w:r w:rsidRPr="008912DD">
        <w:rPr>
          <w:rFonts w:ascii="Times New Roman" w:eastAsia="標楷體" w:hAnsi="Times New Roman"/>
          <w:b/>
          <w:sz w:val="28"/>
          <w:szCs w:val="28"/>
        </w:rPr>
        <w:br w:type="page"/>
      </w:r>
    </w:p>
    <w:p w14:paraId="13CF329F" w14:textId="77777777" w:rsidR="00F026C3" w:rsidRPr="008912DD" w:rsidRDefault="00F026C3" w:rsidP="00033568">
      <w:pPr>
        <w:spacing w:line="600" w:lineRule="exact"/>
        <w:jc w:val="both"/>
        <w:rPr>
          <w:rFonts w:ascii="Times New Roman" w:eastAsia="標楷體" w:hAnsi="Times New Roman"/>
          <w:b/>
          <w:sz w:val="28"/>
          <w:szCs w:val="28"/>
        </w:rPr>
      </w:pPr>
      <w:r w:rsidRPr="008912DD">
        <w:rPr>
          <w:rFonts w:ascii="Times New Roman" w:eastAsia="標楷體" w:hAnsi="Times New Roman"/>
          <w:b/>
          <w:sz w:val="28"/>
          <w:szCs w:val="28"/>
        </w:rPr>
        <w:lastRenderedPageBreak/>
        <w:t>100902</w:t>
      </w:r>
      <w:r w:rsidRPr="008912DD">
        <w:rPr>
          <w:rFonts w:ascii="Times New Roman" w:eastAsia="標楷體" w:hAnsi="Times New Roman"/>
          <w:b/>
          <w:sz w:val="28"/>
          <w:szCs w:val="28"/>
        </w:rPr>
        <w:t>超音波與骨骼掃瞄</w:t>
      </w:r>
    </w:p>
    <w:p w14:paraId="0ED5B6C9" w14:textId="77777777" w:rsidR="00F026C3" w:rsidRPr="008912DD" w:rsidRDefault="00F026C3" w:rsidP="00033568">
      <w:pPr>
        <w:spacing w:line="600" w:lineRule="exact"/>
        <w:ind w:leftChars="12" w:left="1418" w:hangingChars="496" w:hanging="1389"/>
        <w:jc w:val="both"/>
        <w:rPr>
          <w:rFonts w:ascii="Times New Roman" w:eastAsia="標楷體" w:hAnsi="Times New Roman"/>
          <w:sz w:val="28"/>
          <w:szCs w:val="28"/>
        </w:rPr>
      </w:pPr>
      <w:r w:rsidRPr="008912DD">
        <w:rPr>
          <w:rFonts w:ascii="Times New Roman" w:eastAsia="標楷體" w:hAnsi="Times New Roman"/>
          <w:sz w:val="28"/>
          <w:szCs w:val="28"/>
        </w:rPr>
        <w:t>100902012</w:t>
      </w:r>
      <w:r w:rsidRPr="008912DD">
        <w:rPr>
          <w:rFonts w:ascii="Times New Roman" w:eastAsia="標楷體" w:hAnsi="Times New Roman"/>
          <w:sz w:val="28"/>
          <w:szCs w:val="28"/>
        </w:rPr>
        <w:t>頭頸部軟組織超音波</w:t>
      </w:r>
      <w:r w:rsidRPr="008912DD">
        <w:rPr>
          <w:rFonts w:ascii="Times New Roman" w:eastAsia="標楷體" w:hAnsi="Times New Roman"/>
          <w:sz w:val="28"/>
          <w:szCs w:val="28"/>
        </w:rPr>
        <w:t>(19012C)</w:t>
      </w:r>
      <w:r w:rsidRPr="008912DD">
        <w:rPr>
          <w:rFonts w:ascii="Times New Roman" w:eastAsia="標楷體" w:hAnsi="Times New Roman"/>
          <w:sz w:val="28"/>
          <w:szCs w:val="28"/>
        </w:rPr>
        <w:t>：</w:t>
      </w:r>
      <w:r w:rsidRPr="008912DD">
        <w:rPr>
          <w:rFonts w:ascii="Times New Roman" w:eastAsia="標楷體" w:hAnsi="Times New Roman"/>
          <w:sz w:val="28"/>
          <w:szCs w:val="28"/>
        </w:rPr>
        <w:t>(106/</w:t>
      </w:r>
      <w:r w:rsidR="005756ED" w:rsidRPr="008912DD">
        <w:rPr>
          <w:rFonts w:ascii="Times New Roman" w:eastAsia="標楷體" w:hAnsi="Times New Roman"/>
          <w:sz w:val="28"/>
          <w:szCs w:val="28"/>
        </w:rPr>
        <w:t>6</w:t>
      </w:r>
      <w:r w:rsidRPr="008912DD">
        <w:rPr>
          <w:rFonts w:ascii="Times New Roman" w:eastAsia="標楷體" w:hAnsi="Times New Roman"/>
          <w:sz w:val="28"/>
          <w:szCs w:val="28"/>
        </w:rPr>
        <w:t>/1)</w:t>
      </w:r>
    </w:p>
    <w:p w14:paraId="37D1F943" w14:textId="77777777" w:rsidR="00F026C3" w:rsidRPr="008912DD" w:rsidRDefault="00F026C3" w:rsidP="00033568">
      <w:pPr>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100902012-01</w:t>
      </w:r>
      <w:r w:rsidRPr="008912DD">
        <w:rPr>
          <w:rFonts w:ascii="Times New Roman" w:eastAsia="標楷體" w:hAnsi="Times New Roman"/>
          <w:sz w:val="28"/>
          <w:szCs w:val="28"/>
        </w:rPr>
        <w:t>可用於甲狀腺腫瘤、唾液腺腫塊、頸部腫塊、術後及電療後追蹤者。若同時執行</w:t>
      </w:r>
      <w:r w:rsidRPr="008912DD">
        <w:rPr>
          <w:rFonts w:ascii="Times New Roman" w:eastAsia="標楷體" w:hAnsi="Times New Roman"/>
          <w:sz w:val="28"/>
          <w:szCs w:val="28"/>
        </w:rPr>
        <w:t>ultrasound-guided fine-needle aspiration</w:t>
      </w:r>
      <w:r w:rsidRPr="008912DD">
        <w:rPr>
          <w:rFonts w:ascii="Times New Roman" w:eastAsia="標楷體" w:hAnsi="Times New Roman"/>
          <w:sz w:val="28"/>
          <w:szCs w:val="28"/>
        </w:rPr>
        <w:t>時得另申報</w:t>
      </w:r>
      <w:r w:rsidRPr="008912DD">
        <w:rPr>
          <w:rFonts w:ascii="Times New Roman" w:eastAsia="標楷體" w:hAnsi="Times New Roman"/>
          <w:sz w:val="28"/>
          <w:szCs w:val="28"/>
        </w:rPr>
        <w:t>thyroid puncture (29011C)</w:t>
      </w:r>
      <w:r w:rsidRPr="008912DD">
        <w:rPr>
          <w:rFonts w:ascii="Times New Roman" w:eastAsia="標楷體" w:hAnsi="Times New Roman"/>
          <w:sz w:val="28"/>
          <w:szCs w:val="28"/>
        </w:rPr>
        <w:t>。</w:t>
      </w:r>
    </w:p>
    <w:p w14:paraId="0D545AAE" w14:textId="77777777" w:rsidR="00F026C3" w:rsidRPr="008912DD" w:rsidRDefault="00F026C3" w:rsidP="00033568">
      <w:pPr>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100902012-02</w:t>
      </w:r>
      <w:r w:rsidRPr="008912DD">
        <w:rPr>
          <w:rFonts w:ascii="Times New Roman" w:eastAsia="標楷體" w:hAnsi="Times New Roman"/>
          <w:sz w:val="28"/>
          <w:szCs w:val="28"/>
        </w:rPr>
        <w:t>若於</w:t>
      </w:r>
      <w:r w:rsidRPr="008912DD">
        <w:rPr>
          <w:rFonts w:ascii="Times New Roman" w:eastAsia="標楷體" w:hAnsi="Times New Roman"/>
          <w:sz w:val="28"/>
          <w:szCs w:val="28"/>
        </w:rPr>
        <w:t>3</w:t>
      </w:r>
      <w:r w:rsidRPr="008912DD">
        <w:rPr>
          <w:rFonts w:ascii="Times New Roman" w:eastAsia="標楷體" w:hAnsi="Times New Roman"/>
          <w:sz w:val="28"/>
          <w:szCs w:val="28"/>
        </w:rPr>
        <w:t>個月內再次申報頭頸部軟組織超音波</w:t>
      </w:r>
      <w:r w:rsidRPr="008912DD">
        <w:rPr>
          <w:rFonts w:ascii="Times New Roman" w:eastAsia="標楷體" w:hAnsi="Times New Roman"/>
          <w:sz w:val="28"/>
          <w:szCs w:val="28"/>
        </w:rPr>
        <w:t>(19012C)</w:t>
      </w:r>
      <w:r w:rsidRPr="008912DD">
        <w:rPr>
          <w:rFonts w:ascii="Times New Roman" w:eastAsia="標楷體" w:hAnsi="Times New Roman"/>
          <w:sz w:val="28"/>
          <w:szCs w:val="28"/>
        </w:rPr>
        <w:t>或</w:t>
      </w:r>
      <w:r w:rsidRPr="008912DD">
        <w:rPr>
          <w:rFonts w:ascii="Times New Roman" w:eastAsia="標楷體" w:hAnsi="Times New Roman"/>
          <w:sz w:val="28"/>
          <w:szCs w:val="28"/>
        </w:rPr>
        <w:t>thyroid puncture (29011C)</w:t>
      </w:r>
      <w:r w:rsidRPr="008912DD">
        <w:rPr>
          <w:rFonts w:ascii="Times New Roman" w:eastAsia="標楷體" w:hAnsi="Times New Roman"/>
          <w:sz w:val="28"/>
          <w:szCs w:val="28"/>
        </w:rPr>
        <w:t>，需於病歷詳述理由。</w:t>
      </w:r>
    </w:p>
    <w:p w14:paraId="782788CB"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100902020</w:t>
      </w:r>
      <w:r w:rsidRPr="008912DD">
        <w:rPr>
          <w:rFonts w:ascii="Times New Roman" w:eastAsia="標楷體" w:hAnsi="Times New Roman"/>
          <w:sz w:val="28"/>
          <w:szCs w:val="28"/>
        </w:rPr>
        <w:t>全身骨骼掃瞄</w:t>
      </w:r>
      <w:r w:rsidRPr="008912DD">
        <w:rPr>
          <w:rFonts w:ascii="Times New Roman" w:eastAsia="標楷體" w:hAnsi="Times New Roman"/>
          <w:sz w:val="28"/>
          <w:szCs w:val="28"/>
        </w:rPr>
        <w:t>(whole body bone scan)</w:t>
      </w:r>
      <w:r w:rsidRPr="008912DD">
        <w:rPr>
          <w:rFonts w:ascii="Times New Roman" w:eastAsia="標楷體" w:hAnsi="Times New Roman"/>
          <w:sz w:val="28"/>
          <w:szCs w:val="28"/>
        </w:rPr>
        <w:t>及腹部超音波</w:t>
      </w:r>
      <w:r w:rsidRPr="008912DD">
        <w:rPr>
          <w:rFonts w:ascii="Times New Roman" w:eastAsia="標楷體" w:hAnsi="Times New Roman"/>
          <w:sz w:val="28"/>
          <w:szCs w:val="28"/>
        </w:rPr>
        <w:t>(whole abdomen sonography) (106/</w:t>
      </w:r>
      <w:r w:rsidR="005756ED"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1FB7CDCE"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100902020-01</w:t>
      </w:r>
      <w:r w:rsidRPr="008912DD">
        <w:rPr>
          <w:rFonts w:ascii="Times New Roman" w:eastAsia="標楷體" w:hAnsi="Times New Roman"/>
          <w:sz w:val="28"/>
          <w:szCs w:val="28"/>
        </w:rPr>
        <w:t>頭頸部癌症治療前之</w:t>
      </w:r>
      <w:r w:rsidRPr="008912DD">
        <w:rPr>
          <w:rFonts w:ascii="Times New Roman" w:eastAsia="標楷體" w:hAnsi="Times New Roman"/>
          <w:sz w:val="28"/>
          <w:szCs w:val="28"/>
        </w:rPr>
        <w:t>staging studies</w:t>
      </w:r>
      <w:r w:rsidRPr="008912DD">
        <w:rPr>
          <w:rFonts w:ascii="Times New Roman" w:eastAsia="標楷體" w:hAnsi="Times New Roman"/>
          <w:sz w:val="28"/>
          <w:szCs w:val="28"/>
        </w:rPr>
        <w:t>。</w:t>
      </w:r>
    </w:p>
    <w:p w14:paraId="695F2DA0" w14:textId="77777777" w:rsidR="00F026C3" w:rsidRPr="008912DD" w:rsidRDefault="00F026C3" w:rsidP="00033568">
      <w:pPr>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100902020-02</w:t>
      </w:r>
      <w:r w:rsidRPr="008912DD">
        <w:rPr>
          <w:rFonts w:ascii="Times New Roman" w:eastAsia="標楷體" w:hAnsi="Times New Roman"/>
          <w:sz w:val="28"/>
          <w:szCs w:val="28"/>
        </w:rPr>
        <w:t>頭頸癌患者治療後之追蹤檢查，經臨床評估必要時每年得申報一次。</w:t>
      </w:r>
    </w:p>
    <w:p w14:paraId="03665282" w14:textId="77777777" w:rsidR="00F026C3" w:rsidRPr="008912DD" w:rsidRDefault="00F026C3" w:rsidP="00033568">
      <w:pPr>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100902020-03</w:t>
      </w:r>
      <w:r w:rsidRPr="008912DD">
        <w:rPr>
          <w:rFonts w:ascii="Times New Roman" w:eastAsia="標楷體" w:hAnsi="Times New Roman"/>
          <w:sz w:val="28"/>
          <w:szCs w:val="28"/>
        </w:rPr>
        <w:t>病人有新的狀況，臨床上懷疑有轉移，病歷宜詳盡記載病情及其發現。</w:t>
      </w:r>
    </w:p>
    <w:p w14:paraId="0777F09D" w14:textId="77777777" w:rsidR="003B7441" w:rsidRPr="008912DD" w:rsidRDefault="003B7441" w:rsidP="00033568">
      <w:pPr>
        <w:widowControl/>
        <w:suppressAutoHyphens w:val="0"/>
        <w:spacing w:line="600" w:lineRule="exact"/>
        <w:jc w:val="both"/>
        <w:rPr>
          <w:rFonts w:ascii="Times New Roman" w:eastAsia="標楷體" w:hAnsi="Times New Roman"/>
          <w:b/>
          <w:sz w:val="28"/>
          <w:szCs w:val="28"/>
        </w:rPr>
      </w:pPr>
      <w:r w:rsidRPr="008912DD">
        <w:rPr>
          <w:rFonts w:ascii="Times New Roman" w:eastAsia="標楷體" w:hAnsi="Times New Roman"/>
          <w:b/>
          <w:sz w:val="28"/>
          <w:szCs w:val="28"/>
        </w:rPr>
        <w:br w:type="page"/>
      </w:r>
    </w:p>
    <w:p w14:paraId="1F567108" w14:textId="77777777" w:rsidR="00F026C3" w:rsidRPr="008912DD" w:rsidRDefault="00F026C3" w:rsidP="00033568">
      <w:pPr>
        <w:spacing w:line="600" w:lineRule="exact"/>
        <w:jc w:val="both"/>
        <w:rPr>
          <w:rFonts w:ascii="Times New Roman" w:eastAsia="標楷體" w:hAnsi="Times New Roman"/>
          <w:b/>
          <w:sz w:val="28"/>
          <w:szCs w:val="28"/>
        </w:rPr>
      </w:pPr>
      <w:r w:rsidRPr="008912DD">
        <w:rPr>
          <w:rFonts w:ascii="Times New Roman" w:eastAsia="標楷體" w:hAnsi="Times New Roman"/>
          <w:b/>
          <w:sz w:val="28"/>
          <w:szCs w:val="28"/>
        </w:rPr>
        <w:lastRenderedPageBreak/>
        <w:t>100903</w:t>
      </w:r>
      <w:r w:rsidRPr="008912DD">
        <w:rPr>
          <w:rFonts w:ascii="Times New Roman" w:eastAsia="標楷體" w:hAnsi="Times New Roman"/>
          <w:b/>
          <w:sz w:val="28"/>
          <w:szCs w:val="28"/>
        </w:rPr>
        <w:t>內視鏡</w:t>
      </w:r>
    </w:p>
    <w:p w14:paraId="523B0A02"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100903012</w:t>
      </w:r>
      <w:r w:rsidRPr="008912DD">
        <w:rPr>
          <w:rFonts w:ascii="Times New Roman" w:eastAsia="標楷體" w:hAnsi="Times New Roman"/>
          <w:sz w:val="28"/>
          <w:szCs w:val="28"/>
        </w:rPr>
        <w:t>鼻咽鏡</w:t>
      </w:r>
      <w:r w:rsidRPr="008912DD">
        <w:rPr>
          <w:rFonts w:ascii="Times New Roman" w:eastAsia="標楷體" w:hAnsi="Times New Roman"/>
          <w:sz w:val="28"/>
          <w:szCs w:val="28"/>
        </w:rPr>
        <w:t>Nasopharyngoscopy (28002C)</w:t>
      </w:r>
      <w:r w:rsidRPr="008912DD">
        <w:rPr>
          <w:rFonts w:ascii="Times New Roman" w:eastAsia="標楷體" w:hAnsi="Times New Roman"/>
          <w:sz w:val="28"/>
          <w:szCs w:val="28"/>
        </w:rPr>
        <w:t>：</w:t>
      </w:r>
    </w:p>
    <w:p w14:paraId="3DFBE138" w14:textId="77777777" w:rsidR="00F026C3" w:rsidRPr="008912DD" w:rsidRDefault="00F026C3" w:rsidP="00033568">
      <w:pPr>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100903012-01</w:t>
      </w:r>
      <w:r w:rsidRPr="008912DD">
        <w:rPr>
          <w:rFonts w:ascii="Times New Roman" w:eastAsia="標楷體" w:hAnsi="Times New Roman"/>
          <w:sz w:val="28"/>
          <w:szCs w:val="28"/>
        </w:rPr>
        <w:t>可用於診斷鼻腔、鼻竇或鼻咽、下咽、聲帶疾病、不明頸部腫塊、上消化呼吸道功能性障礙，或因病人有嘶聲症狀、強烈喉反射，或解剖結構異常無法執行間接反射鏡檢查者。</w:t>
      </w:r>
      <w:r w:rsidRPr="008912DD">
        <w:rPr>
          <w:rFonts w:ascii="Times New Roman" w:eastAsia="標楷體" w:hAnsi="Times New Roman"/>
          <w:sz w:val="28"/>
          <w:szCs w:val="28"/>
        </w:rPr>
        <w:t>(99/7/1) (106/</w:t>
      </w:r>
      <w:r w:rsidR="005756ED"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02FBE9CE" w14:textId="77777777" w:rsidR="00F026C3" w:rsidRPr="008912DD" w:rsidRDefault="009E16F8"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100903012-02</w:t>
      </w:r>
      <w:r w:rsidRPr="008912DD">
        <w:rPr>
          <w:rFonts w:ascii="Times New Roman" w:eastAsia="標楷體" w:hAnsi="Times New Roman"/>
          <w:sz w:val="28"/>
          <w:szCs w:val="28"/>
        </w:rPr>
        <w:t>送審時需檢附當次檢查之手繪或影像圖片報告。</w:t>
      </w:r>
      <w:r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p>
    <w:p w14:paraId="154529C1"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100903022</w:t>
      </w:r>
      <w:r w:rsidRPr="008912DD">
        <w:rPr>
          <w:rFonts w:ascii="Times New Roman" w:eastAsia="標楷體" w:hAnsi="Times New Roman"/>
          <w:sz w:val="28"/>
          <w:szCs w:val="28"/>
        </w:rPr>
        <w:t>鼻竇內視鏡</w:t>
      </w:r>
      <w:r w:rsidRPr="008912DD">
        <w:rPr>
          <w:rFonts w:ascii="Times New Roman" w:eastAsia="標楷體" w:hAnsi="Times New Roman"/>
          <w:sz w:val="28"/>
          <w:szCs w:val="28"/>
        </w:rPr>
        <w:t>Sinoscopy (28003C)</w:t>
      </w:r>
      <w:r w:rsidRPr="008912DD">
        <w:rPr>
          <w:rFonts w:ascii="Times New Roman" w:eastAsia="標楷體" w:hAnsi="Times New Roman"/>
          <w:sz w:val="28"/>
          <w:szCs w:val="28"/>
        </w:rPr>
        <w:t>：</w:t>
      </w:r>
    </w:p>
    <w:p w14:paraId="195F8126" w14:textId="77777777" w:rsidR="009E16F8" w:rsidRPr="008912DD" w:rsidRDefault="009E16F8" w:rsidP="00033568">
      <w:pPr>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100903022-01</w:t>
      </w:r>
      <w:r w:rsidRPr="008912DD">
        <w:rPr>
          <w:rFonts w:ascii="Times New Roman" w:eastAsia="標楷體" w:hAnsi="Times New Roman"/>
          <w:sz w:val="28"/>
          <w:szCs w:val="28"/>
        </w:rPr>
        <w:t>可用於診斷鼻竇疾病，內視鏡鼻竇功能手術</w:t>
      </w:r>
      <w:r w:rsidRPr="008912DD">
        <w:rPr>
          <w:rFonts w:ascii="Times New Roman" w:eastAsia="標楷體" w:hAnsi="Times New Roman"/>
          <w:sz w:val="28"/>
          <w:szCs w:val="28"/>
        </w:rPr>
        <w:t>(functional endoscopic sinus surgery</w:t>
      </w:r>
      <w:r w:rsidRPr="008912DD">
        <w:rPr>
          <w:rFonts w:ascii="Times New Roman" w:eastAsia="標楷體" w:hAnsi="Times New Roman"/>
          <w:sz w:val="28"/>
          <w:szCs w:val="28"/>
        </w:rPr>
        <w:t>，</w:t>
      </w:r>
      <w:r w:rsidRPr="008912DD">
        <w:rPr>
          <w:rFonts w:ascii="Times New Roman" w:eastAsia="標楷體" w:hAnsi="Times New Roman"/>
          <w:sz w:val="28"/>
          <w:szCs w:val="28"/>
        </w:rPr>
        <w:t>FESS)</w:t>
      </w:r>
      <w:r w:rsidRPr="008912DD">
        <w:rPr>
          <w:rFonts w:ascii="Times New Roman" w:eastAsia="標楷體" w:hAnsi="Times New Roman"/>
          <w:sz w:val="28"/>
          <w:szCs w:val="28"/>
        </w:rPr>
        <w:t>手術前得申報</w:t>
      </w:r>
      <w:r w:rsidRPr="008912DD">
        <w:rPr>
          <w:rFonts w:ascii="Times New Roman" w:eastAsia="標楷體" w:hAnsi="Times New Roman"/>
          <w:sz w:val="28"/>
          <w:szCs w:val="28"/>
        </w:rPr>
        <w:t>1</w:t>
      </w:r>
      <w:r w:rsidRPr="008912DD">
        <w:rPr>
          <w:rFonts w:ascii="Times New Roman" w:eastAsia="標楷體" w:hAnsi="Times New Roman"/>
          <w:sz w:val="28"/>
          <w:szCs w:val="28"/>
        </w:rPr>
        <w:t>次，手術後</w:t>
      </w:r>
      <w:r w:rsidRPr="008912DD">
        <w:rPr>
          <w:rFonts w:ascii="Times New Roman" w:eastAsia="標楷體" w:hAnsi="Times New Roman"/>
          <w:sz w:val="28"/>
          <w:szCs w:val="28"/>
        </w:rPr>
        <w:t>3</w:t>
      </w:r>
      <w:r w:rsidRPr="008912DD">
        <w:rPr>
          <w:rFonts w:ascii="Times New Roman" w:eastAsia="標楷體" w:hAnsi="Times New Roman"/>
          <w:sz w:val="28"/>
          <w:szCs w:val="28"/>
        </w:rPr>
        <w:t>個月內最多申報</w:t>
      </w:r>
      <w:r w:rsidRPr="008912DD">
        <w:rPr>
          <w:rFonts w:ascii="Times New Roman" w:eastAsia="標楷體" w:hAnsi="Times New Roman"/>
          <w:sz w:val="28"/>
          <w:szCs w:val="28"/>
        </w:rPr>
        <w:t>3</w:t>
      </w:r>
      <w:r w:rsidRPr="008912DD">
        <w:rPr>
          <w:rFonts w:ascii="Times New Roman" w:eastAsia="標楷體" w:hAnsi="Times New Roman"/>
          <w:sz w:val="28"/>
          <w:szCs w:val="28"/>
        </w:rPr>
        <w:t>次。</w:t>
      </w:r>
      <w:r w:rsidRPr="008912DD">
        <w:rPr>
          <w:rFonts w:ascii="Times New Roman" w:eastAsia="標楷體" w:hAnsi="Times New Roman"/>
          <w:sz w:val="28"/>
          <w:szCs w:val="28"/>
        </w:rPr>
        <w:t>(97/5/1)(100/1/1) (106/8/1) (</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p>
    <w:p w14:paraId="7FEA437A" w14:textId="77777777" w:rsidR="00F026C3" w:rsidRPr="008912DD" w:rsidRDefault="009E16F8"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100903022-02</w:t>
      </w:r>
      <w:r w:rsidRPr="008912DD">
        <w:rPr>
          <w:rFonts w:ascii="Times New Roman" w:eastAsia="標楷體" w:hAnsi="Times New Roman"/>
          <w:sz w:val="28"/>
          <w:szCs w:val="28"/>
        </w:rPr>
        <w:t>送審時需附當次檢查之手繪或影像圖片報告。</w:t>
      </w:r>
      <w:r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p>
    <w:p w14:paraId="592B93C2"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100903032</w:t>
      </w:r>
      <w:r w:rsidRPr="008912DD">
        <w:rPr>
          <w:rFonts w:ascii="Times New Roman" w:eastAsia="標楷體" w:hAnsi="Times New Roman"/>
          <w:sz w:val="28"/>
          <w:szCs w:val="28"/>
        </w:rPr>
        <w:t>喉鏡</w:t>
      </w:r>
      <w:r w:rsidRPr="008912DD">
        <w:rPr>
          <w:rFonts w:ascii="Times New Roman" w:eastAsia="標楷體" w:hAnsi="Times New Roman"/>
          <w:sz w:val="28"/>
          <w:szCs w:val="28"/>
        </w:rPr>
        <w:t>Laryngoscopy (28004C)</w:t>
      </w:r>
      <w:r w:rsidRPr="008912DD">
        <w:rPr>
          <w:rFonts w:ascii="Times New Roman" w:eastAsia="標楷體" w:hAnsi="Times New Roman"/>
          <w:sz w:val="28"/>
          <w:szCs w:val="28"/>
        </w:rPr>
        <w:t>：</w:t>
      </w:r>
    </w:p>
    <w:p w14:paraId="77D05DCD"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100903032-01</w:t>
      </w:r>
      <w:r w:rsidRPr="008912DD">
        <w:rPr>
          <w:rFonts w:ascii="Times New Roman" w:eastAsia="標楷體" w:hAnsi="Times New Roman"/>
          <w:sz w:val="28"/>
          <w:szCs w:val="28"/>
        </w:rPr>
        <w:t>可用於診斷咽喉疾病。</w:t>
      </w:r>
    </w:p>
    <w:p w14:paraId="0FAB89FF" w14:textId="77777777" w:rsidR="00F026C3" w:rsidRPr="008912DD" w:rsidRDefault="009E16F8"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100903032-02</w:t>
      </w:r>
      <w:r w:rsidRPr="008912DD">
        <w:rPr>
          <w:rFonts w:ascii="Times New Roman" w:eastAsia="標楷體" w:hAnsi="Times New Roman"/>
          <w:sz w:val="28"/>
          <w:szCs w:val="28"/>
        </w:rPr>
        <w:t>送審時需附當次檢查之手繪或影像圖片報告。</w:t>
      </w:r>
      <w:r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p>
    <w:p w14:paraId="42D9AD50"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100903032-03</w:t>
      </w:r>
      <w:r w:rsidRPr="008912DD">
        <w:rPr>
          <w:rFonts w:ascii="Times New Roman" w:eastAsia="標楷體" w:hAnsi="Times New Roman"/>
          <w:sz w:val="28"/>
          <w:szCs w:val="28"/>
        </w:rPr>
        <w:t>不得同時申報喉頻閃光源內視鏡</w:t>
      </w:r>
      <w:r w:rsidRPr="008912DD">
        <w:rPr>
          <w:rFonts w:ascii="Times New Roman" w:eastAsia="標楷體" w:hAnsi="Times New Roman"/>
          <w:sz w:val="28"/>
          <w:szCs w:val="28"/>
        </w:rPr>
        <w:t>(28005B)</w:t>
      </w:r>
      <w:r w:rsidRPr="008912DD">
        <w:rPr>
          <w:rFonts w:ascii="Times New Roman" w:eastAsia="標楷體" w:hAnsi="Times New Roman"/>
          <w:sz w:val="28"/>
          <w:szCs w:val="28"/>
        </w:rPr>
        <w:t>。</w:t>
      </w:r>
    </w:p>
    <w:p w14:paraId="33DAC050" w14:textId="77777777" w:rsidR="00F026C3" w:rsidRPr="008912DD" w:rsidRDefault="00F026C3" w:rsidP="00033568">
      <w:pPr>
        <w:spacing w:line="600" w:lineRule="exact"/>
        <w:ind w:left="420" w:hangingChars="150" w:hanging="420"/>
        <w:jc w:val="both"/>
        <w:rPr>
          <w:rFonts w:ascii="Times New Roman" w:eastAsia="標楷體" w:hAnsi="Times New Roman"/>
          <w:sz w:val="28"/>
          <w:szCs w:val="28"/>
        </w:rPr>
      </w:pPr>
      <w:r w:rsidRPr="008912DD">
        <w:rPr>
          <w:rFonts w:ascii="Times New Roman" w:eastAsia="標楷體" w:hAnsi="Times New Roman"/>
          <w:sz w:val="28"/>
          <w:szCs w:val="28"/>
        </w:rPr>
        <w:t>100903042</w:t>
      </w:r>
      <w:r w:rsidRPr="008912DD">
        <w:rPr>
          <w:rFonts w:ascii="Times New Roman" w:eastAsia="標楷體" w:hAnsi="Times New Roman"/>
          <w:sz w:val="28"/>
          <w:szCs w:val="28"/>
        </w:rPr>
        <w:t>喉頻閃光源內視鏡</w:t>
      </w:r>
      <w:r w:rsidRPr="008912DD">
        <w:rPr>
          <w:rFonts w:ascii="Times New Roman" w:eastAsia="標楷體" w:hAnsi="Times New Roman"/>
          <w:sz w:val="28"/>
          <w:szCs w:val="28"/>
        </w:rPr>
        <w:t>Stroboscopy (28005B)</w:t>
      </w:r>
      <w:r w:rsidRPr="008912DD">
        <w:rPr>
          <w:rFonts w:ascii="Times New Roman" w:eastAsia="標楷體" w:hAnsi="Times New Roman"/>
          <w:sz w:val="28"/>
          <w:szCs w:val="28"/>
        </w:rPr>
        <w:t>：</w:t>
      </w:r>
    </w:p>
    <w:p w14:paraId="6A108644"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100903042-01</w:t>
      </w:r>
      <w:r w:rsidRPr="008912DD">
        <w:rPr>
          <w:rFonts w:ascii="Times New Roman" w:eastAsia="標楷體" w:hAnsi="Times New Roman"/>
          <w:sz w:val="28"/>
          <w:szCs w:val="28"/>
        </w:rPr>
        <w:t>治療前、後可各申報</w:t>
      </w:r>
      <w:r w:rsidRPr="008912DD">
        <w:rPr>
          <w:rFonts w:ascii="Times New Roman" w:eastAsia="標楷體" w:hAnsi="Times New Roman"/>
          <w:sz w:val="28"/>
          <w:szCs w:val="28"/>
        </w:rPr>
        <w:t>1</w:t>
      </w:r>
      <w:r w:rsidRPr="008912DD">
        <w:rPr>
          <w:rFonts w:ascii="Times New Roman" w:eastAsia="標楷體" w:hAnsi="Times New Roman"/>
          <w:sz w:val="28"/>
          <w:szCs w:val="28"/>
        </w:rPr>
        <w:t>次；需追蹤者，每二個月得申報</w:t>
      </w:r>
      <w:r w:rsidRPr="008912DD">
        <w:rPr>
          <w:rFonts w:ascii="Times New Roman" w:eastAsia="標楷體" w:hAnsi="Times New Roman"/>
          <w:sz w:val="28"/>
          <w:szCs w:val="28"/>
        </w:rPr>
        <w:t>1</w:t>
      </w:r>
      <w:r w:rsidRPr="008912DD">
        <w:rPr>
          <w:rFonts w:ascii="Times New Roman" w:eastAsia="標楷體" w:hAnsi="Times New Roman"/>
          <w:sz w:val="28"/>
          <w:szCs w:val="28"/>
        </w:rPr>
        <w:t>次。</w:t>
      </w:r>
    </w:p>
    <w:p w14:paraId="16FBCA4E" w14:textId="77777777" w:rsidR="00F026C3" w:rsidRPr="008912DD" w:rsidRDefault="00F026C3" w:rsidP="00033568">
      <w:pPr>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100903042-02</w:t>
      </w:r>
      <w:r w:rsidRPr="008912DD">
        <w:rPr>
          <w:rFonts w:ascii="Times New Roman" w:eastAsia="標楷體" w:hAnsi="Times New Roman"/>
          <w:sz w:val="28"/>
          <w:szCs w:val="28"/>
        </w:rPr>
        <w:t>送審時需檢附聲門打開及關閉，與粘膜移動波相片，不一定要有聲帶波動之描述分析。</w:t>
      </w:r>
    </w:p>
    <w:p w14:paraId="548CBF84" w14:textId="77777777" w:rsidR="00F026C3" w:rsidRPr="008912DD" w:rsidRDefault="00F026C3" w:rsidP="00033568">
      <w:pPr>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100903042-03</w:t>
      </w:r>
      <w:r w:rsidRPr="008912DD">
        <w:rPr>
          <w:rFonts w:ascii="Times New Roman" w:eastAsia="標楷體" w:hAnsi="Times New Roman"/>
          <w:sz w:val="28"/>
          <w:szCs w:val="28"/>
        </w:rPr>
        <w:t>不得同時申報喉鏡</w:t>
      </w:r>
      <w:r w:rsidRPr="008912DD">
        <w:rPr>
          <w:rFonts w:ascii="Times New Roman" w:eastAsia="標楷體" w:hAnsi="Times New Roman"/>
          <w:sz w:val="28"/>
          <w:szCs w:val="28"/>
        </w:rPr>
        <w:t>(28004C)</w:t>
      </w:r>
      <w:r w:rsidRPr="008912DD">
        <w:rPr>
          <w:rFonts w:ascii="Times New Roman" w:eastAsia="標楷體" w:hAnsi="Times New Roman"/>
          <w:sz w:val="28"/>
          <w:szCs w:val="28"/>
        </w:rPr>
        <w:t>。</w:t>
      </w:r>
    </w:p>
    <w:p w14:paraId="369C1919" w14:textId="77777777" w:rsidR="00914B17" w:rsidRPr="008912DD" w:rsidRDefault="00914B17" w:rsidP="00033568">
      <w:pPr>
        <w:spacing w:line="600" w:lineRule="atLeas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100903050</w:t>
      </w:r>
      <w:r w:rsidRPr="008912DD">
        <w:rPr>
          <w:rFonts w:ascii="Times New Roman" w:eastAsia="標楷體" w:hAnsi="Times New Roman"/>
          <w:sz w:val="28"/>
          <w:szCs w:val="28"/>
        </w:rPr>
        <w:t>鼻咽癌，咽喉癌及其它頭頸部癌症之內視鏡：診斷</w:t>
      </w:r>
      <w:r w:rsidRPr="008912DD">
        <w:rPr>
          <w:rFonts w:ascii="Times New Roman" w:eastAsia="標楷體" w:hAnsi="Times New Roman"/>
          <w:sz w:val="28"/>
          <w:szCs w:val="28"/>
        </w:rPr>
        <w:t>(</w:t>
      </w:r>
      <w:r w:rsidRPr="008912DD">
        <w:rPr>
          <w:rFonts w:ascii="Times New Roman" w:eastAsia="標楷體" w:hAnsi="Times New Roman"/>
          <w:sz w:val="28"/>
          <w:szCs w:val="28"/>
        </w:rPr>
        <w:t>含切片</w:t>
      </w:r>
      <w:r w:rsidRPr="008912DD">
        <w:rPr>
          <w:rFonts w:ascii="Times New Roman" w:eastAsia="標楷體" w:hAnsi="Times New Roman"/>
          <w:sz w:val="28"/>
          <w:szCs w:val="28"/>
        </w:rPr>
        <w:t>)</w:t>
      </w:r>
      <w:r w:rsidRPr="008912DD">
        <w:rPr>
          <w:rFonts w:ascii="Times New Roman" w:eastAsia="標楷體" w:hAnsi="Times New Roman"/>
          <w:sz w:val="28"/>
          <w:szCs w:val="28"/>
        </w:rPr>
        <w:t>時，得申報</w:t>
      </w:r>
      <w:r w:rsidRPr="008912DD">
        <w:rPr>
          <w:rFonts w:ascii="Times New Roman" w:eastAsia="標楷體" w:hAnsi="Times New Roman"/>
          <w:sz w:val="28"/>
          <w:szCs w:val="28"/>
        </w:rPr>
        <w:t>1</w:t>
      </w:r>
      <w:r w:rsidRPr="008912DD">
        <w:rPr>
          <w:rFonts w:ascii="Times New Roman" w:eastAsia="標楷體" w:hAnsi="Times New Roman"/>
          <w:sz w:val="28"/>
          <w:szCs w:val="28"/>
        </w:rPr>
        <w:t>次；治療中得申報</w:t>
      </w:r>
      <w:r w:rsidRPr="008912DD">
        <w:rPr>
          <w:rFonts w:ascii="Times New Roman" w:eastAsia="標楷體" w:hAnsi="Times New Roman"/>
          <w:sz w:val="28"/>
          <w:szCs w:val="28"/>
        </w:rPr>
        <w:t>3</w:t>
      </w:r>
      <w:r w:rsidRPr="008912DD">
        <w:rPr>
          <w:rFonts w:ascii="Times New Roman" w:eastAsia="標楷體" w:hAnsi="Times New Roman"/>
          <w:sz w:val="28"/>
          <w:szCs w:val="28"/>
        </w:rPr>
        <w:t>次；治療後之追蹤以</w:t>
      </w:r>
      <w:r w:rsidRPr="008912DD">
        <w:rPr>
          <w:rFonts w:ascii="Times New Roman" w:eastAsia="標楷體" w:hAnsi="Times New Roman"/>
          <w:sz w:val="28"/>
          <w:szCs w:val="28"/>
        </w:rPr>
        <w:t>1</w:t>
      </w:r>
      <w:r w:rsidRPr="008912DD">
        <w:rPr>
          <w:rFonts w:ascii="Times New Roman" w:eastAsia="標楷體" w:hAnsi="Times New Roman"/>
          <w:sz w:val="28"/>
          <w:szCs w:val="28"/>
        </w:rPr>
        <w:t>個月得申報</w:t>
      </w:r>
      <w:r w:rsidRPr="008912DD">
        <w:rPr>
          <w:rFonts w:ascii="Times New Roman" w:eastAsia="標楷體" w:hAnsi="Times New Roman"/>
          <w:sz w:val="28"/>
          <w:szCs w:val="28"/>
        </w:rPr>
        <w:t>1</w:t>
      </w:r>
      <w:r w:rsidRPr="008912DD">
        <w:rPr>
          <w:rFonts w:ascii="Times New Roman" w:eastAsia="標楷體" w:hAnsi="Times New Roman"/>
          <w:sz w:val="28"/>
          <w:szCs w:val="28"/>
        </w:rPr>
        <w:lastRenderedPageBreak/>
        <w:t>次為原則，若有出血、鼻竇感染、頭頸部有</w:t>
      </w:r>
      <w:r w:rsidRPr="008912DD">
        <w:rPr>
          <w:rFonts w:ascii="Times New Roman" w:eastAsia="標楷體" w:hAnsi="Times New Roman"/>
          <w:sz w:val="28"/>
          <w:szCs w:val="28"/>
        </w:rPr>
        <w:t>(1)</w:t>
      </w:r>
      <w:r w:rsidRPr="008912DD">
        <w:rPr>
          <w:rFonts w:ascii="Times New Roman" w:eastAsia="標楷體" w:hAnsi="Times New Roman"/>
          <w:sz w:val="28"/>
          <w:szCs w:val="28"/>
        </w:rPr>
        <w:t>放射性骨壞死、</w:t>
      </w:r>
      <w:r w:rsidRPr="008912DD">
        <w:rPr>
          <w:rFonts w:ascii="Times New Roman" w:eastAsia="標楷體" w:hAnsi="Times New Roman"/>
          <w:sz w:val="28"/>
          <w:szCs w:val="28"/>
        </w:rPr>
        <w:t>(2)</w:t>
      </w:r>
      <w:r w:rsidRPr="008912DD">
        <w:rPr>
          <w:rFonts w:ascii="Times New Roman" w:eastAsia="標楷體" w:hAnsi="Times New Roman"/>
          <w:sz w:val="28"/>
          <w:szCs w:val="28"/>
        </w:rPr>
        <w:t>牙關緊閉及</w:t>
      </w:r>
      <w:r w:rsidRPr="008912DD">
        <w:rPr>
          <w:rFonts w:ascii="Times New Roman" w:eastAsia="標楷體" w:hAnsi="Times New Roman"/>
          <w:sz w:val="28"/>
          <w:szCs w:val="28"/>
        </w:rPr>
        <w:t>(3)</w:t>
      </w:r>
      <w:r w:rsidRPr="008912DD">
        <w:rPr>
          <w:rFonts w:ascii="Times New Roman" w:eastAsia="標楷體" w:hAnsi="Times New Roman"/>
          <w:sz w:val="28"/>
          <w:szCs w:val="28"/>
        </w:rPr>
        <w:t>手術後解剖位置改變者等特殊狀況，每月得增加執行</w:t>
      </w:r>
      <w:r w:rsidRPr="008912DD">
        <w:rPr>
          <w:rFonts w:ascii="Times New Roman" w:eastAsia="標楷體" w:hAnsi="Times New Roman"/>
          <w:sz w:val="28"/>
          <w:szCs w:val="28"/>
        </w:rPr>
        <w:t>1</w:t>
      </w:r>
      <w:r w:rsidRPr="008912DD">
        <w:rPr>
          <w:rFonts w:ascii="Times New Roman" w:eastAsia="標楷體" w:hAnsi="Times New Roman"/>
          <w:sz w:val="28"/>
          <w:szCs w:val="28"/>
        </w:rPr>
        <w:t>次，且應詳細敘明病情並檢附影像報告。</w:t>
      </w:r>
      <w:r w:rsidRPr="008912DD">
        <w:rPr>
          <w:rFonts w:ascii="Times New Roman" w:eastAsia="標楷體" w:hAnsi="Times New Roman"/>
          <w:sz w:val="28"/>
          <w:szCs w:val="28"/>
        </w:rPr>
        <w:t>(109/5/1) (</w:t>
      </w:r>
      <w:r w:rsidR="00A20D4E" w:rsidRPr="008912DD">
        <w:rPr>
          <w:rFonts w:ascii="Times New Roman" w:eastAsia="標楷體" w:hAnsi="Times New Roman"/>
          <w:sz w:val="28"/>
          <w:szCs w:val="28"/>
        </w:rPr>
        <w:t>110/6/1</w:t>
      </w:r>
      <w:r w:rsidRPr="008912DD">
        <w:rPr>
          <w:rFonts w:ascii="Times New Roman" w:eastAsia="標楷體" w:hAnsi="Times New Roman"/>
          <w:sz w:val="28"/>
          <w:szCs w:val="28"/>
        </w:rPr>
        <w:t>)</w:t>
      </w:r>
    </w:p>
    <w:p w14:paraId="1D7BAE60" w14:textId="77777777" w:rsidR="00914B17" w:rsidRPr="008912DD" w:rsidRDefault="00914B17" w:rsidP="00033568">
      <w:pPr>
        <w:spacing w:line="600" w:lineRule="atLeas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100903062</w:t>
      </w:r>
      <w:r w:rsidRPr="008912DD">
        <w:rPr>
          <w:rFonts w:ascii="Times New Roman" w:eastAsia="標楷體" w:hAnsi="Times New Roman"/>
          <w:sz w:val="28"/>
          <w:szCs w:val="28"/>
        </w:rPr>
        <w:t>食道鏡</w:t>
      </w:r>
      <w:r w:rsidRPr="008912DD">
        <w:rPr>
          <w:rFonts w:ascii="Times New Roman" w:eastAsia="標楷體" w:hAnsi="Times New Roman"/>
          <w:sz w:val="28"/>
          <w:szCs w:val="28"/>
        </w:rPr>
        <w:t>Esophageal endoscopy(28015C)</w:t>
      </w:r>
      <w:r w:rsidR="00661C55" w:rsidRPr="008912DD">
        <w:rPr>
          <w:rFonts w:ascii="Times New Roman" w:eastAsia="標楷體" w:hAnsi="Times New Roman" w:hint="eastAsia"/>
          <w:sz w:val="28"/>
          <w:szCs w:val="28"/>
        </w:rPr>
        <w:t>：</w:t>
      </w:r>
      <w:r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Pr="008912DD">
        <w:rPr>
          <w:rFonts w:ascii="Times New Roman" w:eastAsia="標楷體" w:hAnsi="Times New Roman"/>
          <w:sz w:val="28"/>
          <w:szCs w:val="28"/>
        </w:rPr>
        <w:t>)</w:t>
      </w:r>
    </w:p>
    <w:p w14:paraId="2CDD47A2" w14:textId="77777777" w:rsidR="00914B17" w:rsidRPr="008912DD" w:rsidRDefault="00914B17" w:rsidP="00033568">
      <w:pPr>
        <w:spacing w:line="600" w:lineRule="atLeas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100903062-01</w:t>
      </w:r>
      <w:r w:rsidRPr="008912DD">
        <w:rPr>
          <w:rFonts w:ascii="Times New Roman" w:eastAsia="標楷體" w:hAnsi="Times New Roman"/>
          <w:sz w:val="28"/>
          <w:szCs w:val="28"/>
        </w:rPr>
        <w:t>送審應檢附資料：</w:t>
      </w:r>
    </w:p>
    <w:p w14:paraId="4011D284" w14:textId="77777777" w:rsidR="00914B17" w:rsidRPr="008912DD" w:rsidRDefault="00914B17" w:rsidP="00033568">
      <w:pPr>
        <w:spacing w:line="600" w:lineRule="atLeast"/>
        <w:ind w:leftChars="583" w:left="1399" w:firstLineChars="107" w:firstLine="300"/>
        <w:jc w:val="both"/>
        <w:rPr>
          <w:rFonts w:ascii="Times New Roman" w:eastAsia="標楷體" w:hAnsi="Times New Roman"/>
          <w:sz w:val="28"/>
          <w:szCs w:val="28"/>
        </w:rPr>
      </w:pPr>
      <w:r w:rsidRPr="008912DD">
        <w:rPr>
          <w:rFonts w:ascii="Times New Roman" w:eastAsia="標楷體" w:hAnsi="Times New Roman"/>
          <w:sz w:val="28"/>
          <w:szCs w:val="28"/>
        </w:rPr>
        <w:t>a.</w:t>
      </w:r>
      <w:r w:rsidRPr="008912DD">
        <w:rPr>
          <w:rFonts w:ascii="Times New Roman" w:eastAsia="標楷體" w:hAnsi="Times New Roman"/>
          <w:sz w:val="28"/>
          <w:szCs w:val="28"/>
        </w:rPr>
        <w:t>手術、處置報告內容應包含以下描述：</w:t>
      </w:r>
    </w:p>
    <w:p w14:paraId="06C5E26E" w14:textId="77777777" w:rsidR="00914B17" w:rsidRPr="008912DD" w:rsidRDefault="00914B17" w:rsidP="00033568">
      <w:pPr>
        <w:spacing w:line="600" w:lineRule="atLeast"/>
        <w:ind w:leftChars="583" w:left="1399" w:firstLineChars="209" w:firstLine="585"/>
        <w:jc w:val="both"/>
        <w:rPr>
          <w:rFonts w:ascii="Times New Roman" w:eastAsia="標楷體" w:hAnsi="Times New Roman"/>
          <w:sz w:val="28"/>
          <w:szCs w:val="28"/>
        </w:rPr>
      </w:pPr>
      <w:r w:rsidRPr="008912DD">
        <w:rPr>
          <w:rFonts w:ascii="Times New Roman" w:eastAsia="標楷體" w:hAnsi="Times New Roman"/>
          <w:sz w:val="28"/>
          <w:szCs w:val="28"/>
        </w:rPr>
        <w:t>(a)</w:t>
      </w:r>
      <w:r w:rsidRPr="008912DD">
        <w:rPr>
          <w:rFonts w:ascii="Times New Roman" w:eastAsia="標楷體" w:hAnsi="Times New Roman"/>
          <w:sz w:val="28"/>
          <w:szCs w:val="28"/>
        </w:rPr>
        <w:t>鼻咽對稱性。</w:t>
      </w:r>
    </w:p>
    <w:p w14:paraId="708C4C95" w14:textId="77777777" w:rsidR="00914B17" w:rsidRPr="008912DD" w:rsidRDefault="00914B17" w:rsidP="00033568">
      <w:pPr>
        <w:spacing w:line="600" w:lineRule="atLeast"/>
        <w:ind w:leftChars="583" w:left="1399" w:firstLineChars="209" w:firstLine="585"/>
        <w:jc w:val="both"/>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舌根、下咽、喉部結構對稱性。</w:t>
      </w:r>
    </w:p>
    <w:p w14:paraId="5162D9ED" w14:textId="77777777" w:rsidR="00914B17" w:rsidRPr="008912DD" w:rsidRDefault="00914B17" w:rsidP="00033568">
      <w:pPr>
        <w:spacing w:line="600" w:lineRule="atLeast"/>
        <w:ind w:leftChars="583" w:left="1399" w:firstLineChars="209" w:firstLine="585"/>
        <w:jc w:val="both"/>
        <w:rPr>
          <w:rFonts w:ascii="Times New Roman" w:eastAsia="標楷體" w:hAnsi="Times New Roman"/>
          <w:sz w:val="28"/>
          <w:szCs w:val="28"/>
        </w:rPr>
      </w:pPr>
      <w:r w:rsidRPr="008912DD">
        <w:rPr>
          <w:rFonts w:ascii="Times New Roman" w:eastAsia="標楷體" w:hAnsi="Times New Roman"/>
          <w:sz w:val="28"/>
          <w:szCs w:val="28"/>
        </w:rPr>
        <w:t>(c)</w:t>
      </w:r>
      <w:r w:rsidRPr="008912DD">
        <w:rPr>
          <w:rFonts w:ascii="Times New Roman" w:eastAsia="標楷體" w:hAnsi="Times New Roman"/>
          <w:sz w:val="28"/>
          <w:szCs w:val="28"/>
        </w:rPr>
        <w:t>聲門運動是否正常。</w:t>
      </w:r>
    </w:p>
    <w:p w14:paraId="584F4538" w14:textId="77777777" w:rsidR="00914B17" w:rsidRPr="008912DD" w:rsidRDefault="00914B17" w:rsidP="00033568">
      <w:pPr>
        <w:spacing w:line="600" w:lineRule="atLeast"/>
        <w:ind w:leftChars="583" w:left="1399" w:firstLineChars="209" w:firstLine="585"/>
        <w:jc w:val="both"/>
        <w:rPr>
          <w:rFonts w:ascii="Times New Roman" w:eastAsia="標楷體" w:hAnsi="Times New Roman"/>
          <w:sz w:val="28"/>
          <w:szCs w:val="28"/>
        </w:rPr>
      </w:pPr>
      <w:r w:rsidRPr="008912DD">
        <w:rPr>
          <w:rFonts w:ascii="Times New Roman" w:eastAsia="標楷體" w:hAnsi="Times New Roman"/>
          <w:sz w:val="28"/>
          <w:szCs w:val="28"/>
        </w:rPr>
        <w:t>(d)</w:t>
      </w:r>
      <w:r w:rsidRPr="008912DD">
        <w:rPr>
          <w:rFonts w:ascii="Times New Roman" w:eastAsia="標楷體" w:hAnsi="Times New Roman"/>
          <w:sz w:val="28"/>
          <w:szCs w:val="28"/>
        </w:rPr>
        <w:t>食道入口。</w:t>
      </w:r>
    </w:p>
    <w:p w14:paraId="741F534D" w14:textId="77777777" w:rsidR="00914B17" w:rsidRPr="008912DD" w:rsidRDefault="00914B17" w:rsidP="00033568">
      <w:pPr>
        <w:spacing w:line="600" w:lineRule="atLeast"/>
        <w:ind w:leftChars="583" w:left="1399" w:firstLineChars="209" w:firstLine="585"/>
        <w:jc w:val="both"/>
        <w:rPr>
          <w:rFonts w:ascii="Times New Roman" w:eastAsia="標楷體" w:hAnsi="Times New Roman"/>
          <w:sz w:val="28"/>
          <w:szCs w:val="28"/>
        </w:rPr>
      </w:pPr>
      <w:r w:rsidRPr="008912DD">
        <w:rPr>
          <w:rFonts w:ascii="Times New Roman" w:eastAsia="標楷體" w:hAnsi="Times New Roman"/>
          <w:sz w:val="28"/>
          <w:szCs w:val="28"/>
        </w:rPr>
        <w:t>(e)</w:t>
      </w:r>
      <w:r w:rsidRPr="008912DD">
        <w:rPr>
          <w:rFonts w:ascii="Times New Roman" w:eastAsia="標楷體" w:hAnsi="Times New Roman"/>
          <w:sz w:val="28"/>
          <w:szCs w:val="28"/>
        </w:rPr>
        <w:t>下食道括約肌、粘膜狀態。</w:t>
      </w:r>
    </w:p>
    <w:p w14:paraId="70CBA8A1" w14:textId="77777777" w:rsidR="00914B17" w:rsidRPr="008912DD" w:rsidRDefault="00914B17" w:rsidP="00033568">
      <w:pPr>
        <w:spacing w:line="600" w:lineRule="atLeast"/>
        <w:ind w:leftChars="583" w:left="1399" w:firstLineChars="209" w:firstLine="585"/>
        <w:jc w:val="both"/>
        <w:rPr>
          <w:rFonts w:ascii="Times New Roman" w:eastAsia="標楷體" w:hAnsi="Times New Roman"/>
          <w:sz w:val="28"/>
          <w:szCs w:val="28"/>
        </w:rPr>
      </w:pPr>
      <w:r w:rsidRPr="008912DD">
        <w:rPr>
          <w:rFonts w:ascii="Times New Roman" w:eastAsia="標楷體" w:hAnsi="Times New Roman"/>
          <w:sz w:val="28"/>
          <w:szCs w:val="28"/>
        </w:rPr>
        <w:t>(f)</w:t>
      </w:r>
      <w:r w:rsidRPr="008912DD">
        <w:rPr>
          <w:rFonts w:ascii="Times New Roman" w:eastAsia="標楷體" w:hAnsi="Times New Roman"/>
          <w:sz w:val="28"/>
          <w:szCs w:val="28"/>
        </w:rPr>
        <w:t>食道粘膜病灶與距離</w:t>
      </w:r>
      <w:r w:rsidRPr="008912DD">
        <w:rPr>
          <w:rFonts w:ascii="Times New Roman" w:eastAsia="標楷體" w:hAnsi="Times New Roman"/>
          <w:sz w:val="28"/>
          <w:szCs w:val="28"/>
        </w:rPr>
        <w:t>(</w:t>
      </w:r>
      <w:r w:rsidRPr="008912DD">
        <w:rPr>
          <w:rFonts w:ascii="Times New Roman" w:eastAsia="標楷體" w:hAnsi="Times New Roman"/>
          <w:sz w:val="28"/>
          <w:szCs w:val="28"/>
        </w:rPr>
        <w:t>距鼻孔</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50112BD6" w14:textId="77777777" w:rsidR="00914B17" w:rsidRPr="008912DD" w:rsidRDefault="00914B17" w:rsidP="00033568">
      <w:pPr>
        <w:spacing w:line="600" w:lineRule="atLeast"/>
        <w:ind w:leftChars="583" w:left="1399" w:firstLineChars="209" w:firstLine="585"/>
        <w:jc w:val="both"/>
        <w:rPr>
          <w:rFonts w:ascii="Times New Roman" w:eastAsia="標楷體" w:hAnsi="Times New Roman"/>
          <w:sz w:val="28"/>
          <w:szCs w:val="28"/>
        </w:rPr>
      </w:pPr>
      <w:r w:rsidRPr="008912DD">
        <w:rPr>
          <w:rFonts w:ascii="Times New Roman" w:eastAsia="標楷體" w:hAnsi="Times New Roman"/>
          <w:sz w:val="28"/>
          <w:szCs w:val="28"/>
        </w:rPr>
        <w:t>(g)</w:t>
      </w:r>
      <w:r w:rsidRPr="008912DD">
        <w:rPr>
          <w:rFonts w:ascii="Times New Roman" w:eastAsia="標楷體" w:hAnsi="Times New Roman"/>
          <w:sz w:val="28"/>
          <w:szCs w:val="28"/>
        </w:rPr>
        <w:t>其他特定病灶。</w:t>
      </w:r>
    </w:p>
    <w:p w14:paraId="3DCB9A9E" w14:textId="77777777" w:rsidR="00914B17" w:rsidRPr="008912DD" w:rsidRDefault="00914B17" w:rsidP="00033568">
      <w:pPr>
        <w:spacing w:line="600" w:lineRule="atLeast"/>
        <w:ind w:leftChars="583" w:left="1399" w:firstLineChars="107" w:firstLine="300"/>
        <w:jc w:val="both"/>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檢附文字報告及圖片</w:t>
      </w:r>
      <w:r w:rsidRPr="008912DD">
        <w:rPr>
          <w:rFonts w:ascii="Times New Roman" w:eastAsia="標楷體" w:hAnsi="Times New Roman"/>
          <w:sz w:val="28"/>
          <w:szCs w:val="28"/>
        </w:rPr>
        <w:t>(</w:t>
      </w:r>
      <w:r w:rsidRPr="008912DD">
        <w:rPr>
          <w:rFonts w:ascii="Times New Roman" w:eastAsia="標楷體" w:hAnsi="Times New Roman"/>
          <w:sz w:val="28"/>
          <w:szCs w:val="28"/>
        </w:rPr>
        <w:t>手繪或影像皆可</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46F76C20" w14:textId="77777777" w:rsidR="00914B17" w:rsidRPr="008912DD" w:rsidRDefault="00914B17" w:rsidP="00033568">
      <w:pPr>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100903062-02</w:t>
      </w:r>
      <w:r w:rsidRPr="008912DD">
        <w:rPr>
          <w:rFonts w:ascii="Times New Roman" w:eastAsia="標楷體" w:hAnsi="Times New Roman"/>
          <w:sz w:val="28"/>
          <w:szCs w:val="28"/>
        </w:rPr>
        <w:t>申報頻率：頭頸癌或其他癌症病人於治療前</w:t>
      </w:r>
      <w:r w:rsidRPr="008912DD">
        <w:rPr>
          <w:rFonts w:ascii="Times New Roman" w:eastAsia="標楷體" w:hAnsi="Times New Roman"/>
          <w:sz w:val="28"/>
          <w:szCs w:val="28"/>
        </w:rPr>
        <w:t>(</w:t>
      </w:r>
      <w:r w:rsidRPr="008912DD">
        <w:rPr>
          <w:rFonts w:ascii="Times New Roman" w:eastAsia="標楷體" w:hAnsi="Times New Roman"/>
          <w:sz w:val="28"/>
          <w:szCs w:val="28"/>
        </w:rPr>
        <w:t>一次</w:t>
      </w:r>
      <w:r w:rsidRPr="008912DD">
        <w:rPr>
          <w:rFonts w:ascii="Times New Roman" w:eastAsia="標楷體" w:hAnsi="Times New Roman"/>
          <w:sz w:val="28"/>
          <w:szCs w:val="28"/>
        </w:rPr>
        <w:t>)</w:t>
      </w:r>
      <w:r w:rsidRPr="008912DD">
        <w:rPr>
          <w:rFonts w:ascii="Times New Roman" w:eastAsia="標楷體" w:hAnsi="Times New Roman"/>
          <w:sz w:val="28"/>
          <w:szCs w:val="28"/>
        </w:rPr>
        <w:t>、治療後每半年一次得追蹤五年，如須增加頻率需於病歷載明理由。</w:t>
      </w:r>
    </w:p>
    <w:p w14:paraId="1CFBE177" w14:textId="77777777" w:rsidR="00914B17" w:rsidRPr="008912DD" w:rsidRDefault="00914B17" w:rsidP="00033568">
      <w:pPr>
        <w:spacing w:line="600" w:lineRule="exact"/>
        <w:ind w:left="1680" w:hangingChars="600" w:hanging="1680"/>
        <w:jc w:val="both"/>
        <w:rPr>
          <w:rFonts w:ascii="Times New Roman" w:eastAsia="標楷體" w:hAnsi="Times New Roman"/>
          <w:sz w:val="28"/>
          <w:szCs w:val="28"/>
        </w:rPr>
      </w:pPr>
    </w:p>
    <w:p w14:paraId="060563E8" w14:textId="77777777" w:rsidR="00914B17" w:rsidRPr="008912DD" w:rsidRDefault="00914B17" w:rsidP="00033568">
      <w:pPr>
        <w:spacing w:line="600" w:lineRule="exact"/>
        <w:ind w:left="1680" w:hangingChars="600" w:hanging="1680"/>
        <w:jc w:val="both"/>
        <w:rPr>
          <w:rFonts w:ascii="Times New Roman" w:eastAsia="標楷體" w:hAnsi="Times New Roman"/>
          <w:sz w:val="28"/>
          <w:szCs w:val="28"/>
        </w:rPr>
        <w:sectPr w:rsidR="00914B17" w:rsidRPr="008912DD">
          <w:pgSz w:w="11906" w:h="16838"/>
          <w:pgMar w:top="1418" w:right="1418" w:bottom="1418" w:left="1418" w:header="851" w:footer="851" w:gutter="0"/>
          <w:cols w:space="720"/>
          <w:docGrid w:type="lines" w:linePitch="432"/>
        </w:sectPr>
      </w:pPr>
    </w:p>
    <w:p w14:paraId="17D66E4F"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b/>
          <w:sz w:val="28"/>
          <w:szCs w:val="28"/>
        </w:rPr>
        <w:lastRenderedPageBreak/>
        <w:t>100904</w:t>
      </w:r>
      <w:r w:rsidRPr="008912DD">
        <w:rPr>
          <w:rFonts w:ascii="Times New Roman" w:eastAsia="標楷體" w:hAnsi="Times New Roman"/>
          <w:b/>
          <w:sz w:val="28"/>
          <w:szCs w:val="28"/>
        </w:rPr>
        <w:t>耳科檢查</w:t>
      </w:r>
    </w:p>
    <w:p w14:paraId="18529AED"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100904012</w:t>
      </w:r>
      <w:r w:rsidRPr="008912DD">
        <w:rPr>
          <w:rFonts w:ascii="Times New Roman" w:eastAsia="標楷體" w:hAnsi="Times New Roman"/>
          <w:sz w:val="28"/>
          <w:szCs w:val="28"/>
        </w:rPr>
        <w:t>良性陣發性姿勢性眩暈</w:t>
      </w:r>
      <w:r w:rsidRPr="008912DD">
        <w:rPr>
          <w:rFonts w:ascii="Times New Roman" w:eastAsia="標楷體" w:hAnsi="Times New Roman"/>
          <w:sz w:val="28"/>
          <w:szCs w:val="28"/>
        </w:rPr>
        <w:t>(Benign paroxysmal positional vertigo</w:t>
      </w:r>
      <w:r w:rsidRPr="008912DD">
        <w:rPr>
          <w:rFonts w:ascii="Times New Roman" w:eastAsia="標楷體" w:hAnsi="Times New Roman"/>
          <w:sz w:val="28"/>
          <w:szCs w:val="28"/>
        </w:rPr>
        <w:t>，</w:t>
      </w:r>
      <w:r w:rsidRPr="008912DD">
        <w:rPr>
          <w:rFonts w:ascii="Times New Roman" w:eastAsia="標楷體" w:hAnsi="Times New Roman"/>
          <w:sz w:val="28"/>
          <w:szCs w:val="28"/>
        </w:rPr>
        <w:t>BPPV)</w:t>
      </w:r>
      <w:r w:rsidRPr="008912DD">
        <w:rPr>
          <w:rFonts w:ascii="Times New Roman" w:eastAsia="標楷體" w:hAnsi="Times New Roman"/>
          <w:sz w:val="28"/>
          <w:szCs w:val="28"/>
        </w:rPr>
        <w:t>施予</w:t>
      </w:r>
      <w:r w:rsidRPr="008912DD">
        <w:rPr>
          <w:rFonts w:ascii="Times New Roman" w:eastAsia="標楷體" w:hAnsi="Times New Roman"/>
          <w:sz w:val="28"/>
          <w:szCs w:val="28"/>
        </w:rPr>
        <w:t>reposition of canalith</w:t>
      </w:r>
      <w:r w:rsidRPr="008912DD">
        <w:rPr>
          <w:rFonts w:ascii="Times New Roman" w:eastAsia="標楷體" w:hAnsi="Times New Roman"/>
          <w:sz w:val="28"/>
          <w:szCs w:val="28"/>
        </w:rPr>
        <w:t>得申報耳石復位術</w:t>
      </w:r>
      <w:r w:rsidRPr="008912DD">
        <w:rPr>
          <w:rFonts w:ascii="Times New Roman" w:eastAsia="標楷體" w:hAnsi="Times New Roman"/>
          <w:sz w:val="28"/>
          <w:szCs w:val="28"/>
        </w:rPr>
        <w:t>canalith repositioning procedure (54044C)</w:t>
      </w:r>
      <w:r w:rsidRPr="008912DD">
        <w:rPr>
          <w:rFonts w:ascii="Times New Roman" w:eastAsia="標楷體" w:hAnsi="Times New Roman"/>
          <w:sz w:val="28"/>
          <w:szCs w:val="28"/>
        </w:rPr>
        <w:t>，送審時需檢附治療紀錄。</w:t>
      </w:r>
      <w:r w:rsidRPr="008912DD">
        <w:rPr>
          <w:rFonts w:ascii="Times New Roman" w:eastAsia="標楷體" w:hAnsi="Times New Roman"/>
          <w:sz w:val="28"/>
          <w:szCs w:val="28"/>
        </w:rPr>
        <w:t>(106/</w:t>
      </w:r>
      <w:r w:rsidR="005756ED"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340E41DA"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100904022</w:t>
      </w:r>
      <w:r w:rsidR="002F7914" w:rsidRPr="008912DD">
        <w:rPr>
          <w:rFonts w:ascii="Times New Roman" w:eastAsia="標楷體" w:hAnsi="Times New Roman" w:hint="eastAsia"/>
          <w:sz w:val="28"/>
        </w:rPr>
        <w:t>前庭</w:t>
      </w:r>
      <w:r w:rsidRPr="008912DD">
        <w:rPr>
          <w:rFonts w:ascii="Times New Roman" w:eastAsia="標楷體" w:hAnsi="Times New Roman"/>
          <w:sz w:val="28"/>
          <w:szCs w:val="28"/>
        </w:rPr>
        <w:t>平衡檢查</w:t>
      </w:r>
      <w:r w:rsidRPr="008912DD">
        <w:rPr>
          <w:rFonts w:ascii="Times New Roman" w:eastAsia="標楷體" w:hAnsi="Times New Roman"/>
          <w:sz w:val="28"/>
          <w:szCs w:val="28"/>
        </w:rPr>
        <w:t>VFT (</w:t>
      </w:r>
      <w:r w:rsidR="000678BB" w:rsidRPr="008912DD">
        <w:rPr>
          <w:rFonts w:ascii="Times New Roman" w:eastAsia="標楷體" w:hAnsi="Times New Roman"/>
          <w:sz w:val="28"/>
          <w:szCs w:val="28"/>
        </w:rPr>
        <w:t>22017C</w:t>
      </w:r>
      <w:r w:rsidRPr="008912DD">
        <w:rPr>
          <w:rFonts w:ascii="Times New Roman" w:eastAsia="標楷體" w:hAnsi="Times New Roman"/>
          <w:sz w:val="28"/>
          <w:szCs w:val="28"/>
        </w:rPr>
        <w:t>)</w:t>
      </w:r>
      <w:r w:rsidRPr="008912DD">
        <w:rPr>
          <w:rFonts w:ascii="Times New Roman" w:eastAsia="標楷體" w:hAnsi="Times New Roman"/>
          <w:sz w:val="28"/>
          <w:szCs w:val="28"/>
        </w:rPr>
        <w:t>：包括自發眼振、頭位眼振、頭位變換眼振、搖頭眼振檢查、姿勢反射檢查、四肢偏倚檢查、踏步測驗、單腳站立測驗，</w:t>
      </w:r>
      <w:r w:rsidRPr="008912DD">
        <w:rPr>
          <w:rFonts w:ascii="Times New Roman" w:eastAsia="標楷體" w:hAnsi="Times New Roman"/>
          <w:sz w:val="28"/>
          <w:szCs w:val="28"/>
        </w:rPr>
        <w:t>Nann</w:t>
      </w:r>
      <w:r w:rsidRPr="008912DD">
        <w:rPr>
          <w:rFonts w:ascii="Times New Roman" w:eastAsia="標楷體" w:hAnsi="Times New Roman"/>
          <w:sz w:val="28"/>
          <w:szCs w:val="28"/>
        </w:rPr>
        <w:t>氏測驗、</w:t>
      </w:r>
      <w:r w:rsidRPr="008912DD">
        <w:rPr>
          <w:rFonts w:ascii="Times New Roman" w:eastAsia="標楷體" w:hAnsi="Times New Roman"/>
          <w:sz w:val="28"/>
          <w:szCs w:val="28"/>
        </w:rPr>
        <w:t>Romberg</w:t>
      </w:r>
      <w:r w:rsidRPr="008912DD">
        <w:rPr>
          <w:rFonts w:ascii="Times New Roman" w:eastAsia="標楷體" w:hAnsi="Times New Roman"/>
          <w:sz w:val="28"/>
          <w:szCs w:val="28"/>
        </w:rPr>
        <w:t>測驗，主要檢測前庭眼反射、前庭脊髓反射。</w:t>
      </w:r>
      <w:r w:rsidRPr="008912DD">
        <w:rPr>
          <w:rFonts w:ascii="Times New Roman" w:eastAsia="標楷體" w:hAnsi="Times New Roman"/>
          <w:sz w:val="28"/>
          <w:szCs w:val="28"/>
        </w:rPr>
        <w:t>VFT</w:t>
      </w:r>
      <w:r w:rsidRPr="008912DD">
        <w:rPr>
          <w:rFonts w:ascii="Times New Roman" w:eastAsia="標楷體" w:hAnsi="Times New Roman"/>
          <w:sz w:val="28"/>
          <w:szCs w:val="28"/>
        </w:rPr>
        <w:t>檢查應依照全民健康保險醫療服務給付項目及支付標準表上之規定項目。</w:t>
      </w:r>
      <w:r w:rsidRPr="008912DD">
        <w:rPr>
          <w:rFonts w:ascii="Times New Roman" w:eastAsia="標楷體" w:hAnsi="Times New Roman"/>
          <w:sz w:val="28"/>
          <w:szCs w:val="28"/>
        </w:rPr>
        <w:t>(102/3/1)</w:t>
      </w:r>
      <w:r w:rsidR="009E16F8" w:rsidRPr="008912DD">
        <w:rPr>
          <w:rFonts w:ascii="Times New Roman" w:eastAsia="標楷體" w:hAnsi="Times New Roman"/>
          <w:sz w:val="28"/>
          <w:szCs w:val="28"/>
        </w:rPr>
        <w:t xml:space="preserve"> (</w:t>
      </w:r>
      <w:r w:rsidR="003C072F" w:rsidRPr="008912DD">
        <w:rPr>
          <w:rFonts w:ascii="Times New Roman" w:eastAsia="標楷體" w:hAnsi="Times New Roman"/>
          <w:sz w:val="28"/>
          <w:szCs w:val="28"/>
        </w:rPr>
        <w:t>109/5/1</w:t>
      </w:r>
      <w:r w:rsidR="009E16F8" w:rsidRPr="008912DD">
        <w:rPr>
          <w:rFonts w:ascii="Times New Roman" w:eastAsia="標楷體" w:hAnsi="Times New Roman"/>
          <w:sz w:val="28"/>
          <w:szCs w:val="28"/>
        </w:rPr>
        <w:t>)</w:t>
      </w:r>
      <w:r w:rsidR="002F7914" w:rsidRPr="008912DD">
        <w:rPr>
          <w:rFonts w:ascii="Times New Roman" w:eastAsia="標楷體" w:hAnsi="Times New Roman"/>
          <w:sz w:val="28"/>
        </w:rPr>
        <w:t xml:space="preserve"> </w:t>
      </w:r>
      <w:r w:rsidR="00D436E1" w:rsidRPr="008912DD">
        <w:rPr>
          <w:rFonts w:ascii="Times New Roman" w:eastAsia="標楷體" w:hAnsi="Times New Roman"/>
          <w:sz w:val="28"/>
        </w:rPr>
        <w:t>(111/5/2)</w:t>
      </w:r>
    </w:p>
    <w:p w14:paraId="2201142D"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 xml:space="preserve">100904030 </w:t>
      </w:r>
      <w:r w:rsidRPr="008912DD">
        <w:rPr>
          <w:rFonts w:ascii="Times New Roman" w:eastAsia="標楷體" w:hAnsi="Times New Roman"/>
          <w:sz w:val="28"/>
          <w:szCs w:val="28"/>
        </w:rPr>
        <w:t>內耳溫差測驗，乃迷路刺激檢查，利用冷熱水或冷熱空氣灌入外耳道，須記載眼振的方向、頻率、持續期間。新的自動化眼振儀，內耳溫差試驗以眼振圖像呈現</w:t>
      </w:r>
      <w:r w:rsidRPr="008912DD">
        <w:rPr>
          <w:rFonts w:ascii="Times New Roman" w:eastAsia="標楷體" w:hAnsi="Times New Roman"/>
          <w:sz w:val="28"/>
          <w:szCs w:val="28"/>
        </w:rPr>
        <w:t>(</w:t>
      </w:r>
      <w:r w:rsidRPr="008912DD">
        <w:rPr>
          <w:rFonts w:ascii="Times New Roman" w:eastAsia="標楷體" w:hAnsi="Times New Roman"/>
          <w:sz w:val="28"/>
          <w:szCs w:val="28"/>
        </w:rPr>
        <w:t>包括眼振的方向、頻率、持續期間</w:t>
      </w:r>
      <w:r w:rsidRPr="008912DD">
        <w:rPr>
          <w:rFonts w:ascii="Times New Roman" w:eastAsia="標楷體" w:hAnsi="Times New Roman"/>
          <w:sz w:val="28"/>
          <w:szCs w:val="28"/>
        </w:rPr>
        <w:t>)</w:t>
      </w:r>
      <w:r w:rsidRPr="008912DD">
        <w:rPr>
          <w:rFonts w:ascii="Times New Roman" w:eastAsia="標楷體" w:hAnsi="Times New Roman"/>
          <w:sz w:val="28"/>
          <w:szCs w:val="28"/>
        </w:rPr>
        <w:t>，可直接印出內耳溫差試驗結果的圖像作為內耳溫差試驗的報告。</w:t>
      </w:r>
      <w:r w:rsidRPr="008912DD">
        <w:rPr>
          <w:rFonts w:ascii="Times New Roman" w:eastAsia="標楷體" w:hAnsi="Times New Roman"/>
          <w:sz w:val="28"/>
          <w:szCs w:val="28"/>
        </w:rPr>
        <w:t>(106/1/1)</w:t>
      </w:r>
    </w:p>
    <w:p w14:paraId="1E6FBCDE"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 xml:space="preserve">100904040 </w:t>
      </w:r>
      <w:r w:rsidRPr="008912DD">
        <w:rPr>
          <w:rFonts w:ascii="Times New Roman" w:eastAsia="標楷體" w:hAnsi="Times New Roman"/>
          <w:sz w:val="28"/>
          <w:szCs w:val="28"/>
        </w:rPr>
        <w:t>眼振圖檢查是眼球運動的檢查，並非一般的前庭功能檢查，此須特殊儀器。包括視標追跡檢查，追視測驗，跳視測驗、視運動眼振檢查、視運動後眼振檢查，視覺抑制測驗。若部份新的自動化眼振儀無法記錄視運動後眼振檢查，視覺抑制測驗，可只作前面部份</w:t>
      </w:r>
      <w:r w:rsidRPr="008912DD">
        <w:rPr>
          <w:rFonts w:ascii="Times New Roman" w:eastAsia="標楷體" w:hAnsi="Times New Roman"/>
          <w:sz w:val="28"/>
          <w:szCs w:val="28"/>
        </w:rPr>
        <w:t>(</w:t>
      </w:r>
      <w:r w:rsidRPr="008912DD">
        <w:rPr>
          <w:rFonts w:ascii="Times New Roman" w:eastAsia="標楷體" w:hAnsi="Times New Roman"/>
          <w:sz w:val="28"/>
          <w:szCs w:val="28"/>
        </w:rPr>
        <w:t>包括視標追跡檢查，追視測驗，跳視測驗、視運動眼振檢查</w:t>
      </w:r>
      <w:r w:rsidRPr="008912DD">
        <w:rPr>
          <w:rFonts w:ascii="Times New Roman" w:eastAsia="標楷體" w:hAnsi="Times New Roman"/>
          <w:sz w:val="28"/>
          <w:szCs w:val="28"/>
        </w:rPr>
        <w:t>)</w:t>
      </w:r>
      <w:r w:rsidRPr="008912DD">
        <w:rPr>
          <w:rFonts w:ascii="Times New Roman" w:eastAsia="標楷體" w:hAnsi="Times New Roman"/>
          <w:sz w:val="28"/>
          <w:szCs w:val="28"/>
        </w:rPr>
        <w:t>即可。</w:t>
      </w:r>
      <w:r w:rsidRPr="008912DD">
        <w:rPr>
          <w:rFonts w:ascii="Times New Roman" w:eastAsia="標楷體" w:hAnsi="Times New Roman"/>
          <w:sz w:val="28"/>
          <w:szCs w:val="28"/>
        </w:rPr>
        <w:t>(106/1/1)</w:t>
      </w:r>
    </w:p>
    <w:p w14:paraId="3FAD652B"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 xml:space="preserve">100904050 </w:t>
      </w:r>
      <w:r w:rsidRPr="008912DD">
        <w:rPr>
          <w:rFonts w:ascii="Times New Roman" w:eastAsia="標楷體" w:hAnsi="Times New Roman"/>
          <w:sz w:val="28"/>
          <w:szCs w:val="28"/>
        </w:rPr>
        <w:t>若病情穩定，</w:t>
      </w:r>
      <w:r w:rsidR="002F7914" w:rsidRPr="008912DD">
        <w:rPr>
          <w:rFonts w:ascii="Times New Roman" w:eastAsia="標楷體" w:hAnsi="Times New Roman" w:hint="eastAsia"/>
          <w:sz w:val="28"/>
        </w:rPr>
        <w:t>前庭</w:t>
      </w:r>
      <w:r w:rsidRPr="008912DD">
        <w:rPr>
          <w:rFonts w:ascii="Times New Roman" w:eastAsia="標楷體" w:hAnsi="Times New Roman"/>
          <w:sz w:val="28"/>
          <w:szCs w:val="28"/>
        </w:rPr>
        <w:t>平衡檢查</w:t>
      </w:r>
      <w:r w:rsidRPr="008912DD">
        <w:rPr>
          <w:rFonts w:ascii="Times New Roman" w:eastAsia="標楷體" w:hAnsi="Times New Roman"/>
          <w:sz w:val="28"/>
          <w:szCs w:val="28"/>
        </w:rPr>
        <w:t>(VFT)</w:t>
      </w:r>
      <w:r w:rsidRPr="008912DD">
        <w:rPr>
          <w:rFonts w:ascii="Times New Roman" w:eastAsia="標楷體" w:hAnsi="Times New Roman"/>
          <w:sz w:val="28"/>
          <w:szCs w:val="28"/>
        </w:rPr>
        <w:t>、內耳溫差測驗、眼振圖檢查，</w:t>
      </w:r>
      <w:r w:rsidRPr="008912DD">
        <w:rPr>
          <w:rFonts w:ascii="Times New Roman" w:eastAsia="標楷體" w:hAnsi="Times New Roman"/>
          <w:sz w:val="28"/>
          <w:szCs w:val="28"/>
        </w:rPr>
        <w:lastRenderedPageBreak/>
        <w:t>兩次檢查之間隔需至少三個月，若有病情加重或變化需要再追蹤則不在此限。</w:t>
      </w:r>
      <w:r w:rsidRPr="008912DD">
        <w:rPr>
          <w:rFonts w:ascii="Times New Roman" w:eastAsia="標楷體" w:hAnsi="Times New Roman"/>
          <w:sz w:val="28"/>
          <w:szCs w:val="28"/>
        </w:rPr>
        <w:t>(103/6/1) (106/</w:t>
      </w:r>
      <w:r w:rsidR="005756ED" w:rsidRPr="008912DD">
        <w:rPr>
          <w:rFonts w:ascii="Times New Roman" w:eastAsia="標楷體" w:hAnsi="Times New Roman"/>
          <w:sz w:val="28"/>
          <w:szCs w:val="28"/>
        </w:rPr>
        <w:t>8</w:t>
      </w:r>
      <w:r w:rsidRPr="008912DD">
        <w:rPr>
          <w:rFonts w:ascii="Times New Roman" w:eastAsia="標楷體" w:hAnsi="Times New Roman"/>
          <w:sz w:val="28"/>
          <w:szCs w:val="28"/>
        </w:rPr>
        <w:t>/1)</w:t>
      </w:r>
      <w:r w:rsidR="002F7914" w:rsidRPr="008912DD">
        <w:rPr>
          <w:rFonts w:ascii="Times New Roman" w:eastAsia="標楷體" w:hAnsi="Times New Roman"/>
          <w:sz w:val="28"/>
        </w:rPr>
        <w:t xml:space="preserve"> </w:t>
      </w:r>
      <w:r w:rsidR="00D436E1" w:rsidRPr="008912DD">
        <w:rPr>
          <w:rFonts w:ascii="Times New Roman" w:eastAsia="標楷體" w:hAnsi="Times New Roman"/>
          <w:sz w:val="28"/>
        </w:rPr>
        <w:t>(111/5/2)</w:t>
      </w:r>
    </w:p>
    <w:p w14:paraId="7A0EF843"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100904062</w:t>
      </w:r>
      <w:r w:rsidRPr="008912DD">
        <w:rPr>
          <w:rFonts w:ascii="Times New Roman" w:eastAsia="標楷體" w:hAnsi="Times New Roman"/>
          <w:sz w:val="28"/>
          <w:szCs w:val="28"/>
        </w:rPr>
        <w:t>聲場聽力檢查</w:t>
      </w:r>
      <w:r w:rsidRPr="008912DD">
        <w:rPr>
          <w:rFonts w:ascii="Times New Roman" w:eastAsia="標楷體" w:hAnsi="Times New Roman"/>
          <w:sz w:val="28"/>
          <w:szCs w:val="28"/>
        </w:rPr>
        <w:t>Sound field test (22008B)</w:t>
      </w:r>
      <w:r w:rsidRPr="008912DD">
        <w:rPr>
          <w:rFonts w:ascii="Times New Roman" w:eastAsia="標楷體" w:hAnsi="Times New Roman"/>
          <w:sz w:val="28"/>
          <w:szCs w:val="28"/>
        </w:rPr>
        <w:t>得申報用於無法使用純音聽力檢查</w:t>
      </w:r>
      <w:r w:rsidRPr="008912DD">
        <w:rPr>
          <w:rFonts w:ascii="Times New Roman" w:eastAsia="標楷體" w:hAnsi="Times New Roman"/>
          <w:sz w:val="28"/>
          <w:szCs w:val="28"/>
        </w:rPr>
        <w:t>Pure tone audiometry</w:t>
      </w:r>
      <w:r w:rsidRPr="008912DD">
        <w:rPr>
          <w:rFonts w:ascii="Times New Roman" w:eastAsia="標楷體" w:hAnsi="Times New Roman"/>
          <w:sz w:val="28"/>
          <w:szCs w:val="28"/>
        </w:rPr>
        <w:t>；</w:t>
      </w:r>
      <w:r w:rsidRPr="008912DD">
        <w:rPr>
          <w:rFonts w:ascii="Times New Roman" w:eastAsia="標楷體" w:hAnsi="Times New Roman"/>
          <w:sz w:val="28"/>
          <w:szCs w:val="28"/>
        </w:rPr>
        <w:t>PTA (2200lC)</w:t>
      </w:r>
      <w:r w:rsidRPr="008912DD">
        <w:rPr>
          <w:rFonts w:ascii="Times New Roman" w:eastAsia="標楷體" w:hAnsi="Times New Roman"/>
          <w:sz w:val="28"/>
          <w:szCs w:val="28"/>
        </w:rPr>
        <w:t>之病人及須測試配戴助聽器或安裝人工電子耳之病人。</w:t>
      </w:r>
      <w:r w:rsidRPr="008912DD">
        <w:rPr>
          <w:rFonts w:ascii="Times New Roman" w:eastAsia="標楷體" w:hAnsi="Times New Roman"/>
          <w:sz w:val="28"/>
          <w:szCs w:val="28"/>
        </w:rPr>
        <w:t>(106/</w:t>
      </w:r>
      <w:r w:rsidR="005756ED"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2B5713C8"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100904072 Audiometric Studies</w:t>
      </w:r>
      <w:r w:rsidR="00DB5041" w:rsidRPr="008912DD">
        <w:rPr>
          <w:rFonts w:ascii="Times New Roman" w:eastAsia="標楷體" w:hAnsi="Times New Roman"/>
          <w:sz w:val="28"/>
          <w:szCs w:val="28"/>
        </w:rPr>
        <w:t xml:space="preserve"> </w:t>
      </w:r>
      <w:r w:rsidRPr="008912DD">
        <w:rPr>
          <w:rFonts w:ascii="Times New Roman" w:eastAsia="標楷體" w:hAnsi="Times New Roman"/>
          <w:sz w:val="28"/>
          <w:szCs w:val="28"/>
        </w:rPr>
        <w:t>(106/</w:t>
      </w:r>
      <w:r w:rsidR="005756ED"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469EB9CB" w14:textId="77777777" w:rsidR="00F026C3" w:rsidRPr="008912DD" w:rsidRDefault="00F026C3" w:rsidP="00033568">
      <w:pPr>
        <w:spacing w:line="600" w:lineRule="exact"/>
        <w:ind w:left="1820" w:hangingChars="650" w:hanging="1820"/>
        <w:jc w:val="both"/>
        <w:rPr>
          <w:rFonts w:ascii="Times New Roman" w:eastAsia="標楷體" w:hAnsi="Times New Roman"/>
          <w:sz w:val="28"/>
          <w:szCs w:val="28"/>
        </w:rPr>
      </w:pPr>
      <w:r w:rsidRPr="008912DD">
        <w:rPr>
          <w:rFonts w:ascii="Times New Roman" w:eastAsia="標楷體" w:hAnsi="Times New Roman"/>
          <w:sz w:val="28"/>
          <w:szCs w:val="28"/>
        </w:rPr>
        <w:t>100904072-01</w:t>
      </w:r>
      <w:r w:rsidRPr="008912DD">
        <w:rPr>
          <w:rFonts w:ascii="Times New Roman" w:eastAsia="標楷體" w:hAnsi="Times New Roman"/>
          <w:sz w:val="28"/>
          <w:szCs w:val="28"/>
        </w:rPr>
        <w:t>中耳或內耳疾病初診時，經理學檢查後，如有必要，得申報</w:t>
      </w:r>
      <w:r w:rsidRPr="008912DD">
        <w:rPr>
          <w:rFonts w:ascii="Times New Roman" w:eastAsia="標楷體" w:hAnsi="Times New Roman"/>
          <w:sz w:val="28"/>
          <w:szCs w:val="28"/>
        </w:rPr>
        <w:t>Complete Audiometric Studies (PTA + SRT + SDS</w:t>
      </w:r>
      <w:r w:rsidRPr="008912DD">
        <w:rPr>
          <w:rFonts w:ascii="Times New Roman" w:eastAsia="標楷體" w:hAnsi="Times New Roman"/>
          <w:sz w:val="28"/>
          <w:szCs w:val="28"/>
        </w:rPr>
        <w:t>或</w:t>
      </w:r>
      <w:r w:rsidRPr="008912DD">
        <w:rPr>
          <w:rFonts w:ascii="Times New Roman" w:eastAsia="標楷體" w:hAnsi="Times New Roman"/>
          <w:sz w:val="28"/>
          <w:szCs w:val="28"/>
        </w:rPr>
        <w:t>PTA + tone decay test + stapedial reflex decay test)</w:t>
      </w:r>
      <w:r w:rsidRPr="008912DD">
        <w:rPr>
          <w:rFonts w:ascii="Times New Roman" w:eastAsia="標楷體" w:hAnsi="Times New Roman"/>
          <w:sz w:val="28"/>
          <w:szCs w:val="28"/>
        </w:rPr>
        <w:t>。耳鳴病人初診時，如有必要，得加做耳聲傳射檢查，前述情境，需於病歷詳實紀錄理由與發現。</w:t>
      </w:r>
    </w:p>
    <w:p w14:paraId="524A8E4A" w14:textId="77777777" w:rsidR="00F026C3" w:rsidRPr="008912DD" w:rsidRDefault="00F026C3" w:rsidP="00033568">
      <w:pPr>
        <w:spacing w:line="600" w:lineRule="exact"/>
        <w:ind w:left="1820" w:hangingChars="650" w:hanging="1820"/>
        <w:jc w:val="both"/>
        <w:rPr>
          <w:rFonts w:ascii="Times New Roman" w:eastAsia="標楷體" w:hAnsi="Times New Roman"/>
          <w:sz w:val="28"/>
          <w:szCs w:val="28"/>
        </w:rPr>
      </w:pPr>
      <w:r w:rsidRPr="008912DD">
        <w:rPr>
          <w:rFonts w:ascii="Times New Roman" w:eastAsia="標楷體" w:hAnsi="Times New Roman"/>
          <w:sz w:val="28"/>
          <w:szCs w:val="28"/>
        </w:rPr>
        <w:t>100904072-02</w:t>
      </w:r>
      <w:r w:rsidRPr="008912DD">
        <w:rPr>
          <w:rFonts w:ascii="Times New Roman" w:eastAsia="標楷體" w:hAnsi="Times New Roman"/>
          <w:sz w:val="28"/>
          <w:szCs w:val="28"/>
        </w:rPr>
        <w:t>中耳術後穩定下，於</w:t>
      </w:r>
      <w:r w:rsidRPr="008912DD">
        <w:rPr>
          <w:rFonts w:ascii="Times New Roman" w:eastAsia="標楷體" w:hAnsi="Times New Roman"/>
          <w:sz w:val="28"/>
          <w:szCs w:val="28"/>
        </w:rPr>
        <w:t>1</w:t>
      </w:r>
      <w:r w:rsidRPr="008912DD">
        <w:rPr>
          <w:rFonts w:ascii="Times New Roman" w:eastAsia="標楷體" w:hAnsi="Times New Roman"/>
          <w:sz w:val="28"/>
          <w:szCs w:val="28"/>
        </w:rPr>
        <w:t>個月、</w:t>
      </w:r>
      <w:r w:rsidRPr="008912DD">
        <w:rPr>
          <w:rFonts w:ascii="Times New Roman" w:eastAsia="標楷體" w:hAnsi="Times New Roman"/>
          <w:sz w:val="28"/>
          <w:szCs w:val="28"/>
        </w:rPr>
        <w:t>3</w:t>
      </w:r>
      <w:r w:rsidRPr="008912DD">
        <w:rPr>
          <w:rFonts w:ascii="Times New Roman" w:eastAsia="標楷體" w:hAnsi="Times New Roman"/>
          <w:sz w:val="28"/>
          <w:szCs w:val="28"/>
        </w:rPr>
        <w:t>個月、</w:t>
      </w:r>
      <w:r w:rsidRPr="008912DD">
        <w:rPr>
          <w:rFonts w:ascii="Times New Roman" w:eastAsia="標楷體" w:hAnsi="Times New Roman"/>
          <w:sz w:val="28"/>
          <w:szCs w:val="28"/>
        </w:rPr>
        <w:t>6</w:t>
      </w:r>
      <w:r w:rsidRPr="008912DD">
        <w:rPr>
          <w:rFonts w:ascii="Times New Roman" w:eastAsia="標楷體" w:hAnsi="Times New Roman"/>
          <w:sz w:val="28"/>
          <w:szCs w:val="28"/>
        </w:rPr>
        <w:t>個月、</w:t>
      </w:r>
      <w:r w:rsidRPr="008912DD">
        <w:rPr>
          <w:rFonts w:ascii="Times New Roman" w:eastAsia="標楷體" w:hAnsi="Times New Roman"/>
          <w:sz w:val="28"/>
          <w:szCs w:val="28"/>
        </w:rPr>
        <w:t>1</w:t>
      </w:r>
      <w:r w:rsidRPr="008912DD">
        <w:rPr>
          <w:rFonts w:ascii="Times New Roman" w:eastAsia="標楷體" w:hAnsi="Times New Roman"/>
          <w:sz w:val="28"/>
          <w:szCs w:val="28"/>
        </w:rPr>
        <w:t>年追蹤聽力，以執行</w:t>
      </w:r>
      <w:r w:rsidRPr="008912DD">
        <w:rPr>
          <w:rFonts w:ascii="Times New Roman" w:eastAsia="標楷體" w:hAnsi="Times New Roman"/>
          <w:sz w:val="28"/>
          <w:szCs w:val="28"/>
        </w:rPr>
        <w:t>PTA</w:t>
      </w:r>
      <w:r w:rsidRPr="008912DD">
        <w:rPr>
          <w:rFonts w:ascii="Times New Roman" w:eastAsia="標楷體" w:hAnsi="Times New Roman"/>
          <w:sz w:val="28"/>
          <w:szCs w:val="28"/>
        </w:rPr>
        <w:t>及</w:t>
      </w:r>
      <w:r w:rsidRPr="008912DD">
        <w:rPr>
          <w:rFonts w:ascii="Times New Roman" w:eastAsia="標楷體" w:hAnsi="Times New Roman"/>
          <w:sz w:val="28"/>
          <w:szCs w:val="28"/>
        </w:rPr>
        <w:t>SRT</w:t>
      </w:r>
      <w:r w:rsidRPr="008912DD">
        <w:rPr>
          <w:rFonts w:ascii="Times New Roman" w:eastAsia="標楷體" w:hAnsi="Times New Roman"/>
          <w:sz w:val="28"/>
          <w:szCs w:val="28"/>
        </w:rPr>
        <w:t>檢查為原則。</w:t>
      </w:r>
    </w:p>
    <w:p w14:paraId="11419C28" w14:textId="77777777" w:rsidR="00F026C3" w:rsidRPr="008912DD" w:rsidRDefault="00F026C3" w:rsidP="00033568">
      <w:pPr>
        <w:spacing w:line="600" w:lineRule="exact"/>
        <w:ind w:left="1820" w:hangingChars="650" w:hanging="1820"/>
        <w:jc w:val="both"/>
        <w:rPr>
          <w:rFonts w:ascii="Times New Roman" w:eastAsia="標楷體" w:hAnsi="Times New Roman"/>
          <w:sz w:val="28"/>
          <w:szCs w:val="28"/>
        </w:rPr>
      </w:pPr>
      <w:r w:rsidRPr="008912DD">
        <w:rPr>
          <w:rFonts w:ascii="Times New Roman" w:eastAsia="標楷體" w:hAnsi="Times New Roman"/>
          <w:sz w:val="28"/>
          <w:szCs w:val="28"/>
        </w:rPr>
        <w:t>100904072-03</w:t>
      </w:r>
      <w:r w:rsidRPr="008912DD">
        <w:rPr>
          <w:rFonts w:ascii="Times New Roman" w:eastAsia="標楷體" w:hAnsi="Times New Roman"/>
          <w:sz w:val="28"/>
          <w:szCs w:val="28"/>
        </w:rPr>
        <w:t>追蹤急性聽力障礙於住院期間可每二日執行一次</w:t>
      </w:r>
      <w:r w:rsidRPr="008912DD">
        <w:rPr>
          <w:rFonts w:ascii="Times New Roman" w:eastAsia="標楷體" w:hAnsi="Times New Roman"/>
          <w:sz w:val="28"/>
          <w:szCs w:val="28"/>
        </w:rPr>
        <w:t>PTA</w:t>
      </w:r>
      <w:r w:rsidRPr="008912DD">
        <w:rPr>
          <w:rFonts w:ascii="Times New Roman" w:eastAsia="標楷體" w:hAnsi="Times New Roman"/>
          <w:sz w:val="28"/>
          <w:szCs w:val="28"/>
        </w:rPr>
        <w:t>。</w:t>
      </w:r>
    </w:p>
    <w:p w14:paraId="1D1053E5" w14:textId="77777777" w:rsidR="00F026C3" w:rsidRPr="008912DD" w:rsidRDefault="00F026C3" w:rsidP="00033568">
      <w:pPr>
        <w:spacing w:line="600" w:lineRule="exact"/>
        <w:ind w:left="1820" w:hangingChars="650" w:hanging="1820"/>
        <w:jc w:val="both"/>
        <w:rPr>
          <w:rFonts w:ascii="Times New Roman" w:eastAsia="標楷體" w:hAnsi="Times New Roman"/>
          <w:sz w:val="28"/>
          <w:szCs w:val="28"/>
        </w:rPr>
      </w:pPr>
      <w:r w:rsidRPr="008912DD">
        <w:rPr>
          <w:rFonts w:ascii="Times New Roman" w:eastAsia="標楷體" w:hAnsi="Times New Roman"/>
          <w:sz w:val="28"/>
          <w:szCs w:val="28"/>
        </w:rPr>
        <w:t>100904072-04</w:t>
      </w:r>
      <w:r w:rsidRPr="008912DD">
        <w:rPr>
          <w:rFonts w:ascii="Times New Roman" w:eastAsia="標楷體" w:hAnsi="Times New Roman"/>
          <w:sz w:val="28"/>
          <w:szCs w:val="28"/>
        </w:rPr>
        <w:t>追蹤波動性聽力障礙</w:t>
      </w:r>
      <w:r w:rsidRPr="008912DD">
        <w:rPr>
          <w:rFonts w:ascii="Times New Roman" w:eastAsia="標楷體" w:hAnsi="Times New Roman"/>
          <w:sz w:val="28"/>
          <w:szCs w:val="28"/>
        </w:rPr>
        <w:t>(Meniere’s disease, AIED, Basilar Migraine, PF)</w:t>
      </w:r>
      <w:r w:rsidRPr="008912DD">
        <w:rPr>
          <w:rFonts w:ascii="Times New Roman" w:eastAsia="標楷體" w:hAnsi="Times New Roman"/>
          <w:sz w:val="28"/>
          <w:szCs w:val="28"/>
        </w:rPr>
        <w:t>時，可執行</w:t>
      </w:r>
      <w:r w:rsidRPr="008912DD">
        <w:rPr>
          <w:rFonts w:ascii="Times New Roman" w:eastAsia="標楷體" w:hAnsi="Times New Roman"/>
          <w:sz w:val="28"/>
          <w:szCs w:val="28"/>
        </w:rPr>
        <w:t>Complete Audiometric Studies</w:t>
      </w:r>
      <w:r w:rsidRPr="008912DD">
        <w:rPr>
          <w:rFonts w:ascii="Times New Roman" w:eastAsia="標楷體" w:hAnsi="Times New Roman"/>
          <w:sz w:val="28"/>
          <w:szCs w:val="28"/>
        </w:rPr>
        <w:t>。包括骨導聽力及氣導聽力。</w:t>
      </w:r>
    </w:p>
    <w:p w14:paraId="166F35DC"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100904080</w:t>
      </w:r>
      <w:r w:rsidRPr="008912DD">
        <w:rPr>
          <w:rFonts w:ascii="Times New Roman" w:eastAsia="標楷體" w:hAnsi="Times New Roman"/>
          <w:sz w:val="28"/>
          <w:szCs w:val="28"/>
        </w:rPr>
        <w:t>成人聽性腦幹反應檢查</w:t>
      </w:r>
      <w:r w:rsidRPr="008912DD">
        <w:rPr>
          <w:rFonts w:ascii="Times New Roman" w:eastAsia="標楷體" w:hAnsi="Times New Roman"/>
          <w:sz w:val="28"/>
          <w:szCs w:val="28"/>
        </w:rPr>
        <w:t>ABR Study</w:t>
      </w:r>
      <w:r w:rsidRPr="008912DD">
        <w:rPr>
          <w:rFonts w:ascii="Times New Roman" w:eastAsia="標楷體" w:hAnsi="Times New Roman"/>
          <w:sz w:val="28"/>
          <w:szCs w:val="28"/>
        </w:rPr>
        <w:t>前，應先做</w:t>
      </w:r>
      <w:r w:rsidRPr="008912DD">
        <w:rPr>
          <w:rFonts w:ascii="Times New Roman" w:eastAsia="標楷體" w:hAnsi="Times New Roman"/>
          <w:sz w:val="28"/>
          <w:szCs w:val="28"/>
        </w:rPr>
        <w:t>PTA study</w:t>
      </w:r>
      <w:r w:rsidRPr="008912DD">
        <w:rPr>
          <w:rFonts w:ascii="Times New Roman" w:eastAsia="標楷體" w:hAnsi="Times New Roman"/>
          <w:sz w:val="28"/>
          <w:szCs w:val="28"/>
        </w:rPr>
        <w:t>，如有下列任一情況再做</w:t>
      </w:r>
      <w:r w:rsidRPr="008912DD">
        <w:rPr>
          <w:rFonts w:ascii="Times New Roman" w:eastAsia="標楷體" w:hAnsi="Times New Roman"/>
          <w:sz w:val="28"/>
          <w:szCs w:val="28"/>
        </w:rPr>
        <w:t>ABR</w:t>
      </w:r>
      <w:r w:rsidRPr="008912DD">
        <w:rPr>
          <w:rFonts w:ascii="Times New Roman" w:eastAsia="標楷體" w:hAnsi="Times New Roman"/>
          <w:sz w:val="28"/>
          <w:szCs w:val="28"/>
        </w:rPr>
        <w:t>：</w:t>
      </w:r>
      <w:r w:rsidRPr="008912DD">
        <w:rPr>
          <w:rFonts w:ascii="Times New Roman" w:eastAsia="標楷體" w:hAnsi="Times New Roman"/>
          <w:sz w:val="28"/>
          <w:szCs w:val="28"/>
        </w:rPr>
        <w:t>(106/</w:t>
      </w:r>
      <w:r w:rsidR="00F62624"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4371FF34"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100904080-01</w:t>
      </w:r>
      <w:r w:rsidRPr="008912DD">
        <w:rPr>
          <w:rFonts w:ascii="Times New Roman" w:eastAsia="標楷體" w:hAnsi="Times New Roman"/>
          <w:sz w:val="28"/>
          <w:szCs w:val="28"/>
        </w:rPr>
        <w:t>雙耳聽力不對稱。</w:t>
      </w:r>
    </w:p>
    <w:p w14:paraId="07585645"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100904080-02</w:t>
      </w:r>
      <w:r w:rsidRPr="008912DD">
        <w:rPr>
          <w:rFonts w:ascii="Times New Roman" w:eastAsia="標楷體" w:hAnsi="Times New Roman"/>
          <w:sz w:val="28"/>
          <w:szCs w:val="28"/>
        </w:rPr>
        <w:t>單側耳鳴</w:t>
      </w:r>
      <w:r w:rsidRPr="008912DD">
        <w:rPr>
          <w:rFonts w:ascii="Times New Roman" w:eastAsia="標楷體" w:hAnsi="Times New Roman"/>
          <w:sz w:val="28"/>
          <w:szCs w:val="28"/>
        </w:rPr>
        <w:t>(</w:t>
      </w:r>
      <w:r w:rsidRPr="008912DD">
        <w:rPr>
          <w:rFonts w:ascii="Times New Roman" w:eastAsia="標楷體" w:hAnsi="Times New Roman"/>
          <w:sz w:val="28"/>
          <w:szCs w:val="28"/>
        </w:rPr>
        <w:t>即使聽力正常</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62F24984"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100904080-03 Facial palsy(Ramsay-Hunt syndrome)</w:t>
      </w:r>
      <w:r w:rsidRPr="008912DD">
        <w:rPr>
          <w:rFonts w:ascii="Times New Roman" w:eastAsia="標楷體" w:hAnsi="Times New Roman"/>
          <w:sz w:val="28"/>
          <w:szCs w:val="28"/>
        </w:rPr>
        <w:t>。</w:t>
      </w:r>
    </w:p>
    <w:p w14:paraId="03FB2C7E"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100904080-04</w:t>
      </w:r>
      <w:r w:rsidRPr="008912DD">
        <w:rPr>
          <w:rFonts w:ascii="Times New Roman" w:eastAsia="標楷體" w:hAnsi="Times New Roman"/>
          <w:sz w:val="28"/>
          <w:szCs w:val="28"/>
        </w:rPr>
        <w:t>懷疑詐聾。</w:t>
      </w:r>
    </w:p>
    <w:p w14:paraId="55E68197" w14:textId="77777777" w:rsidR="00F62624"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lastRenderedPageBreak/>
        <w:t>100904080-05 Vertigo</w:t>
      </w:r>
      <w:r w:rsidRPr="008912DD">
        <w:rPr>
          <w:rFonts w:ascii="Times New Roman" w:eastAsia="標楷體" w:hAnsi="Times New Roman"/>
          <w:sz w:val="28"/>
          <w:szCs w:val="28"/>
        </w:rPr>
        <w:t>，</w:t>
      </w:r>
      <w:r w:rsidRPr="008912DD">
        <w:rPr>
          <w:rFonts w:ascii="Times New Roman" w:eastAsia="標楷體" w:hAnsi="Times New Roman"/>
          <w:sz w:val="28"/>
          <w:szCs w:val="28"/>
        </w:rPr>
        <w:t>R/O central lesion</w:t>
      </w:r>
      <w:r w:rsidRPr="008912DD">
        <w:rPr>
          <w:rFonts w:ascii="Times New Roman" w:eastAsia="標楷體" w:hAnsi="Times New Roman"/>
          <w:sz w:val="28"/>
          <w:szCs w:val="28"/>
        </w:rPr>
        <w:t>。</w:t>
      </w:r>
      <w:r w:rsidR="00F62624" w:rsidRPr="008912DD">
        <w:rPr>
          <w:rFonts w:ascii="Times New Roman" w:eastAsia="標楷體" w:hAnsi="Times New Roman"/>
          <w:b/>
          <w:sz w:val="28"/>
          <w:szCs w:val="28"/>
        </w:rPr>
        <w:br w:type="page"/>
      </w:r>
    </w:p>
    <w:p w14:paraId="070650F4" w14:textId="77777777" w:rsidR="00F026C3" w:rsidRPr="008912DD" w:rsidRDefault="00F026C3" w:rsidP="00033568">
      <w:pPr>
        <w:spacing w:line="600" w:lineRule="exact"/>
        <w:ind w:left="701" w:hangingChars="250" w:hanging="701"/>
        <w:jc w:val="both"/>
        <w:rPr>
          <w:rFonts w:ascii="Times New Roman" w:eastAsia="標楷體" w:hAnsi="Times New Roman"/>
          <w:sz w:val="28"/>
          <w:szCs w:val="28"/>
        </w:rPr>
      </w:pPr>
      <w:r w:rsidRPr="008912DD">
        <w:rPr>
          <w:rFonts w:ascii="Times New Roman" w:eastAsia="標楷體" w:hAnsi="Times New Roman"/>
          <w:b/>
          <w:sz w:val="28"/>
          <w:szCs w:val="28"/>
        </w:rPr>
        <w:lastRenderedPageBreak/>
        <w:t>100905</w:t>
      </w:r>
      <w:r w:rsidRPr="008912DD">
        <w:rPr>
          <w:rFonts w:ascii="Times New Roman" w:eastAsia="標楷體" w:hAnsi="Times New Roman"/>
          <w:b/>
          <w:sz w:val="28"/>
          <w:szCs w:val="28"/>
        </w:rPr>
        <w:t>鼻科檢查</w:t>
      </w:r>
    </w:p>
    <w:p w14:paraId="185C64FA"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100905012</w:t>
      </w:r>
      <w:r w:rsidRPr="008912DD">
        <w:rPr>
          <w:rFonts w:ascii="Times New Roman" w:eastAsia="標楷體" w:hAnsi="Times New Roman"/>
          <w:sz w:val="28"/>
          <w:szCs w:val="28"/>
        </w:rPr>
        <w:t>鼻阻壓檢查</w:t>
      </w:r>
      <w:r w:rsidRPr="008912DD">
        <w:rPr>
          <w:rFonts w:ascii="Times New Roman" w:eastAsia="標楷體" w:hAnsi="Times New Roman"/>
          <w:sz w:val="28"/>
          <w:szCs w:val="28"/>
        </w:rPr>
        <w:t>Rhinomanometry (RMM)</w:t>
      </w:r>
      <w:r w:rsidRPr="008912DD">
        <w:rPr>
          <w:rFonts w:ascii="Times New Roman" w:eastAsia="標楷體" w:hAnsi="Times New Roman"/>
          <w:sz w:val="28"/>
          <w:szCs w:val="28"/>
        </w:rPr>
        <w:t>及聲波鼻腔測量儀</w:t>
      </w:r>
      <w:r w:rsidRPr="008912DD">
        <w:rPr>
          <w:rFonts w:ascii="Times New Roman" w:eastAsia="標楷體" w:hAnsi="Times New Roman"/>
          <w:sz w:val="28"/>
          <w:szCs w:val="28"/>
        </w:rPr>
        <w:t>acoustic rhinometry (AR)(</w:t>
      </w:r>
      <w:r w:rsidRPr="008912DD">
        <w:rPr>
          <w:rFonts w:ascii="Times New Roman" w:eastAsia="標楷體" w:hAnsi="Times New Roman"/>
          <w:sz w:val="28"/>
          <w:szCs w:val="28"/>
        </w:rPr>
        <w:t>申報鼻阻壓計檢查</w:t>
      </w:r>
      <w:r w:rsidRPr="008912DD">
        <w:rPr>
          <w:rFonts w:ascii="Times New Roman" w:eastAsia="標楷體" w:hAnsi="Times New Roman"/>
          <w:sz w:val="28"/>
          <w:szCs w:val="28"/>
        </w:rPr>
        <w:t>54025C</w:t>
      </w:r>
      <w:r w:rsidRPr="008912DD">
        <w:rPr>
          <w:rFonts w:ascii="Times New Roman" w:eastAsia="標楷體" w:hAnsi="Times New Roman"/>
          <w:sz w:val="28"/>
          <w:szCs w:val="28"/>
        </w:rPr>
        <w:t>，送審時需附檢查報告</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(106/</w:t>
      </w:r>
      <w:r w:rsidR="00F62624"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2B9A9779" w14:textId="77777777" w:rsidR="00F026C3" w:rsidRPr="008912DD" w:rsidRDefault="00F026C3" w:rsidP="00033568">
      <w:pPr>
        <w:spacing w:line="600" w:lineRule="exact"/>
        <w:ind w:left="1260" w:hangingChars="450" w:hanging="1260"/>
        <w:jc w:val="both"/>
        <w:rPr>
          <w:rFonts w:ascii="Times New Roman" w:eastAsia="標楷體" w:hAnsi="Times New Roman"/>
          <w:sz w:val="28"/>
          <w:szCs w:val="28"/>
        </w:rPr>
      </w:pPr>
      <w:r w:rsidRPr="008912DD">
        <w:rPr>
          <w:rFonts w:ascii="Times New Roman" w:eastAsia="標楷體" w:hAnsi="Times New Roman"/>
          <w:sz w:val="28"/>
          <w:szCs w:val="28"/>
        </w:rPr>
        <w:t>100905012-01</w:t>
      </w:r>
      <w:r w:rsidRPr="008912DD">
        <w:rPr>
          <w:rFonts w:ascii="Times New Roman" w:eastAsia="標楷體" w:hAnsi="Times New Roman"/>
          <w:sz w:val="28"/>
          <w:szCs w:val="28"/>
        </w:rPr>
        <w:t>病人主訴鼻塞時，需客觀依據。</w:t>
      </w:r>
    </w:p>
    <w:p w14:paraId="64B1CFD3" w14:textId="77777777" w:rsidR="00F026C3" w:rsidRPr="008912DD" w:rsidRDefault="00F026C3" w:rsidP="00033568">
      <w:pPr>
        <w:spacing w:line="600" w:lineRule="exact"/>
        <w:ind w:left="1260" w:hangingChars="450" w:hanging="1260"/>
        <w:jc w:val="both"/>
        <w:rPr>
          <w:rFonts w:ascii="Times New Roman" w:eastAsia="標楷體" w:hAnsi="Times New Roman"/>
          <w:sz w:val="28"/>
          <w:szCs w:val="28"/>
        </w:rPr>
      </w:pPr>
      <w:r w:rsidRPr="008912DD">
        <w:rPr>
          <w:rFonts w:ascii="Times New Roman" w:eastAsia="標楷體" w:hAnsi="Times New Roman"/>
          <w:sz w:val="28"/>
          <w:szCs w:val="28"/>
        </w:rPr>
        <w:t>100905012-02</w:t>
      </w:r>
      <w:r w:rsidRPr="008912DD">
        <w:rPr>
          <w:rFonts w:ascii="Times New Roman" w:eastAsia="標楷體" w:hAnsi="Times New Roman"/>
          <w:sz w:val="28"/>
          <w:szCs w:val="28"/>
        </w:rPr>
        <w:t>手術前後鼻塞程度之比較。</w:t>
      </w:r>
    </w:p>
    <w:p w14:paraId="147ECDD0" w14:textId="77777777" w:rsidR="00F026C3" w:rsidRPr="008912DD" w:rsidRDefault="00F026C3" w:rsidP="00033568">
      <w:pPr>
        <w:spacing w:line="600" w:lineRule="exact"/>
        <w:ind w:left="1260" w:hangingChars="450" w:hanging="1260"/>
        <w:jc w:val="both"/>
        <w:rPr>
          <w:rFonts w:ascii="Times New Roman" w:eastAsia="標楷體" w:hAnsi="Times New Roman"/>
          <w:sz w:val="28"/>
          <w:szCs w:val="28"/>
        </w:rPr>
      </w:pPr>
      <w:r w:rsidRPr="008912DD">
        <w:rPr>
          <w:rFonts w:ascii="Times New Roman" w:eastAsia="標楷體" w:hAnsi="Times New Roman"/>
          <w:sz w:val="28"/>
          <w:szCs w:val="28"/>
        </w:rPr>
        <w:t>100905012-03</w:t>
      </w:r>
      <w:r w:rsidRPr="008912DD">
        <w:rPr>
          <w:rFonts w:ascii="Times New Roman" w:eastAsia="標楷體" w:hAnsi="Times New Roman"/>
          <w:sz w:val="28"/>
          <w:szCs w:val="28"/>
        </w:rPr>
        <w:t>長期使用藥物治療，欲追蹤病人鼻塞狀況時。</w:t>
      </w:r>
    </w:p>
    <w:p w14:paraId="5FAA5736"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100905022</w:t>
      </w:r>
      <w:r w:rsidRPr="008912DD">
        <w:rPr>
          <w:rFonts w:ascii="Times New Roman" w:eastAsia="標楷體" w:hAnsi="Times New Roman"/>
          <w:sz w:val="28"/>
          <w:szCs w:val="28"/>
        </w:rPr>
        <w:t>鼻竇超音波檢查</w:t>
      </w:r>
      <w:r w:rsidRPr="008912DD">
        <w:rPr>
          <w:rFonts w:ascii="Times New Roman" w:eastAsia="標楷體" w:hAnsi="Times New Roman"/>
          <w:sz w:val="28"/>
          <w:szCs w:val="28"/>
        </w:rPr>
        <w:t>Sinus echo(</w:t>
      </w:r>
      <w:r w:rsidRPr="008912DD">
        <w:rPr>
          <w:rFonts w:ascii="Times New Roman" w:eastAsia="標楷體" w:hAnsi="Times New Roman"/>
          <w:sz w:val="28"/>
          <w:szCs w:val="28"/>
        </w:rPr>
        <w:t>申報</w:t>
      </w:r>
      <w:r w:rsidRPr="008912DD">
        <w:rPr>
          <w:rFonts w:ascii="Times New Roman" w:eastAsia="標楷體" w:hAnsi="Times New Roman"/>
          <w:sz w:val="28"/>
          <w:szCs w:val="28"/>
        </w:rPr>
        <w:t>19004C</w:t>
      </w:r>
      <w:r w:rsidRPr="008912DD">
        <w:rPr>
          <w:rFonts w:ascii="Times New Roman" w:eastAsia="標楷體" w:hAnsi="Times New Roman"/>
          <w:sz w:val="28"/>
          <w:szCs w:val="28"/>
        </w:rPr>
        <w:t>，送審時需附檢查報告</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(106/</w:t>
      </w:r>
      <w:r w:rsidR="00F62624"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24E0AABB"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100905022-01</w:t>
      </w:r>
      <w:r w:rsidRPr="008912DD">
        <w:rPr>
          <w:rFonts w:ascii="Times New Roman" w:eastAsia="標楷體" w:hAnsi="Times New Roman"/>
          <w:sz w:val="28"/>
          <w:szCs w:val="28"/>
        </w:rPr>
        <w:t>病人主訴後鼻漏或鼻蓄膿時。</w:t>
      </w:r>
    </w:p>
    <w:p w14:paraId="5A0281ED"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100905022-02</w:t>
      </w:r>
      <w:r w:rsidRPr="008912DD">
        <w:rPr>
          <w:rFonts w:ascii="Times New Roman" w:eastAsia="標楷體" w:hAnsi="Times New Roman"/>
          <w:sz w:val="28"/>
          <w:szCs w:val="28"/>
        </w:rPr>
        <w:t>當懷疑有上頷竇內病變時。</w:t>
      </w:r>
    </w:p>
    <w:p w14:paraId="2D3F5191"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100905022-03</w:t>
      </w:r>
      <w:r w:rsidRPr="008912DD">
        <w:rPr>
          <w:rFonts w:ascii="Times New Roman" w:eastAsia="標楷體" w:hAnsi="Times New Roman"/>
          <w:sz w:val="28"/>
          <w:szCs w:val="28"/>
        </w:rPr>
        <w:t>手術前後鼻竇內情況之追蹤。</w:t>
      </w:r>
    </w:p>
    <w:p w14:paraId="7128F3CD"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100905022-04</w:t>
      </w:r>
      <w:r w:rsidRPr="008912DD">
        <w:rPr>
          <w:rFonts w:ascii="Times New Roman" w:eastAsia="標楷體" w:hAnsi="Times New Roman"/>
          <w:sz w:val="28"/>
          <w:szCs w:val="28"/>
        </w:rPr>
        <w:t>長期使用藥物治療，欲追蹤病人上頷竇狀況時。</w:t>
      </w:r>
    </w:p>
    <w:p w14:paraId="4B1DEE4B"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100905032</w:t>
      </w:r>
      <w:r w:rsidRPr="008912DD">
        <w:rPr>
          <w:rFonts w:ascii="Times New Roman" w:eastAsia="標楷體" w:hAnsi="Times New Roman"/>
          <w:sz w:val="28"/>
          <w:szCs w:val="28"/>
        </w:rPr>
        <w:t>嗅覺檢查</w:t>
      </w:r>
      <w:r w:rsidRPr="008912DD">
        <w:rPr>
          <w:rFonts w:ascii="Times New Roman" w:eastAsia="標楷體" w:hAnsi="Times New Roman"/>
          <w:sz w:val="28"/>
          <w:szCs w:val="28"/>
        </w:rPr>
        <w:t>Olfaction Test (</w:t>
      </w:r>
      <w:r w:rsidRPr="008912DD">
        <w:rPr>
          <w:rFonts w:ascii="Times New Roman" w:eastAsia="標楷體" w:hAnsi="Times New Roman"/>
          <w:sz w:val="28"/>
          <w:szCs w:val="28"/>
        </w:rPr>
        <w:t>申報</w:t>
      </w:r>
      <w:r w:rsidRPr="008912DD">
        <w:rPr>
          <w:rFonts w:ascii="Times New Roman" w:eastAsia="標楷體" w:hAnsi="Times New Roman"/>
          <w:sz w:val="28"/>
          <w:szCs w:val="28"/>
        </w:rPr>
        <w:t>54026B</w:t>
      </w:r>
      <w:r w:rsidRPr="008912DD">
        <w:rPr>
          <w:rFonts w:ascii="Times New Roman" w:eastAsia="標楷體" w:hAnsi="Times New Roman"/>
          <w:sz w:val="28"/>
          <w:szCs w:val="28"/>
        </w:rPr>
        <w:t>，送審時需附檢查報告</w:t>
      </w:r>
      <w:r w:rsidRPr="008912DD">
        <w:rPr>
          <w:rFonts w:ascii="Times New Roman" w:eastAsia="標楷體" w:hAnsi="Times New Roman"/>
          <w:sz w:val="28"/>
          <w:szCs w:val="28"/>
        </w:rPr>
        <w:t>) (106/</w:t>
      </w:r>
      <w:r w:rsidR="00F62624"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564B7F99"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100905032-01</w:t>
      </w:r>
      <w:r w:rsidRPr="008912DD">
        <w:rPr>
          <w:rFonts w:ascii="Times New Roman" w:eastAsia="標楷體" w:hAnsi="Times New Roman"/>
          <w:sz w:val="28"/>
          <w:szCs w:val="28"/>
        </w:rPr>
        <w:t>病人主訴嗅覺異常時。</w:t>
      </w:r>
    </w:p>
    <w:p w14:paraId="296AEDF2"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100905032-02</w:t>
      </w:r>
      <w:r w:rsidRPr="008912DD">
        <w:rPr>
          <w:rFonts w:ascii="Times New Roman" w:eastAsia="標楷體" w:hAnsi="Times New Roman"/>
          <w:sz w:val="28"/>
          <w:szCs w:val="28"/>
        </w:rPr>
        <w:t>手術前後嗅覺情況之追蹤。</w:t>
      </w:r>
    </w:p>
    <w:p w14:paraId="06371CD5"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100905032-03</w:t>
      </w:r>
      <w:r w:rsidRPr="008912DD">
        <w:rPr>
          <w:rFonts w:ascii="Times New Roman" w:eastAsia="標楷體" w:hAnsi="Times New Roman"/>
          <w:sz w:val="28"/>
          <w:szCs w:val="28"/>
        </w:rPr>
        <w:t>長期使用藥物時，欲追蹤病人嗅覺改善程度時。</w:t>
      </w:r>
    </w:p>
    <w:p w14:paraId="0B59C889"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100905042</w:t>
      </w:r>
      <w:r w:rsidR="000E136C" w:rsidRPr="008912DD">
        <w:rPr>
          <w:rFonts w:ascii="Times New Roman" w:eastAsia="標楷體" w:hAnsi="Times New Roman"/>
          <w:sz w:val="28"/>
          <w:szCs w:val="28"/>
        </w:rPr>
        <w:t>刪除</w:t>
      </w:r>
      <w:r w:rsidR="000E136C"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000E136C" w:rsidRPr="008912DD">
        <w:rPr>
          <w:rFonts w:ascii="Times New Roman" w:eastAsia="標楷體" w:hAnsi="Times New Roman"/>
          <w:sz w:val="28"/>
          <w:szCs w:val="28"/>
        </w:rPr>
        <w:t>)</w:t>
      </w:r>
    </w:p>
    <w:p w14:paraId="0E6EE93E" w14:textId="77777777" w:rsidR="000E136C" w:rsidRPr="008912DD" w:rsidRDefault="00F026C3" w:rsidP="00033568">
      <w:pPr>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100905042-01</w:t>
      </w:r>
      <w:r w:rsidR="000E136C" w:rsidRPr="008912DD">
        <w:rPr>
          <w:rFonts w:ascii="Times New Roman" w:eastAsia="標楷體" w:hAnsi="Times New Roman"/>
          <w:sz w:val="28"/>
          <w:szCs w:val="28"/>
        </w:rPr>
        <w:t>刪除</w:t>
      </w:r>
      <w:r w:rsidR="000E136C"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000E136C" w:rsidRPr="008912DD">
        <w:rPr>
          <w:rFonts w:ascii="Times New Roman" w:eastAsia="標楷體" w:hAnsi="Times New Roman"/>
          <w:sz w:val="28"/>
          <w:szCs w:val="28"/>
        </w:rPr>
        <w:t>)</w:t>
      </w:r>
    </w:p>
    <w:p w14:paraId="4FF6AF36" w14:textId="77777777" w:rsidR="00F026C3" w:rsidRPr="008912DD" w:rsidRDefault="00F026C3" w:rsidP="00033568">
      <w:pPr>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100905042-02</w:t>
      </w:r>
      <w:r w:rsidR="000E136C" w:rsidRPr="008912DD">
        <w:rPr>
          <w:rFonts w:ascii="Times New Roman" w:eastAsia="標楷體" w:hAnsi="Times New Roman"/>
          <w:sz w:val="28"/>
          <w:szCs w:val="28"/>
        </w:rPr>
        <w:t>刪除</w:t>
      </w:r>
      <w:r w:rsidR="000E136C"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000E136C" w:rsidRPr="008912DD">
        <w:rPr>
          <w:rFonts w:ascii="Times New Roman" w:eastAsia="標楷體" w:hAnsi="Times New Roman"/>
          <w:sz w:val="28"/>
          <w:szCs w:val="28"/>
        </w:rPr>
        <w:t>)</w:t>
      </w:r>
    </w:p>
    <w:p w14:paraId="45AC9397" w14:textId="77777777" w:rsidR="00F026C3" w:rsidRPr="008912DD" w:rsidRDefault="00F026C3" w:rsidP="00033568">
      <w:pPr>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100905042-03</w:t>
      </w:r>
      <w:r w:rsidR="000E136C" w:rsidRPr="008912DD">
        <w:rPr>
          <w:rFonts w:ascii="Times New Roman" w:eastAsia="標楷體" w:hAnsi="Times New Roman"/>
          <w:sz w:val="28"/>
          <w:szCs w:val="28"/>
        </w:rPr>
        <w:t>刪除</w:t>
      </w:r>
      <w:r w:rsidR="000E136C"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000E136C" w:rsidRPr="008912DD">
        <w:rPr>
          <w:rFonts w:ascii="Times New Roman" w:eastAsia="標楷體" w:hAnsi="Times New Roman"/>
          <w:sz w:val="28"/>
          <w:szCs w:val="28"/>
        </w:rPr>
        <w:t>)</w:t>
      </w:r>
    </w:p>
    <w:p w14:paraId="08A6F40E" w14:textId="77777777" w:rsidR="006A5BA8" w:rsidRPr="008912DD" w:rsidRDefault="006A5BA8" w:rsidP="00033568">
      <w:pPr>
        <w:widowControl/>
        <w:suppressAutoHyphens w:val="0"/>
        <w:spacing w:line="600" w:lineRule="exact"/>
        <w:jc w:val="both"/>
        <w:rPr>
          <w:rFonts w:ascii="Times New Roman" w:eastAsia="標楷體" w:hAnsi="Times New Roman"/>
          <w:b/>
          <w:sz w:val="28"/>
          <w:szCs w:val="28"/>
        </w:rPr>
      </w:pPr>
      <w:r w:rsidRPr="008912DD">
        <w:rPr>
          <w:rFonts w:ascii="Times New Roman" w:eastAsia="標楷體" w:hAnsi="Times New Roman"/>
          <w:b/>
          <w:sz w:val="28"/>
          <w:szCs w:val="28"/>
        </w:rPr>
        <w:br w:type="page"/>
      </w:r>
    </w:p>
    <w:p w14:paraId="07ED7BA8" w14:textId="77777777" w:rsidR="00F026C3" w:rsidRPr="008912DD" w:rsidRDefault="00F026C3" w:rsidP="00033568">
      <w:pPr>
        <w:spacing w:line="600" w:lineRule="exact"/>
        <w:ind w:left="1682" w:hangingChars="600" w:hanging="1682"/>
        <w:jc w:val="both"/>
        <w:rPr>
          <w:rFonts w:ascii="Times New Roman" w:eastAsia="標楷體" w:hAnsi="Times New Roman"/>
          <w:sz w:val="28"/>
          <w:szCs w:val="28"/>
        </w:rPr>
      </w:pPr>
      <w:r w:rsidRPr="008912DD">
        <w:rPr>
          <w:rFonts w:ascii="Times New Roman" w:eastAsia="標楷體" w:hAnsi="Times New Roman"/>
          <w:b/>
          <w:sz w:val="28"/>
          <w:szCs w:val="28"/>
        </w:rPr>
        <w:lastRenderedPageBreak/>
        <w:t>100906</w:t>
      </w:r>
      <w:r w:rsidRPr="008912DD">
        <w:rPr>
          <w:rFonts w:ascii="Times New Roman" w:eastAsia="標楷體" w:hAnsi="Times New Roman"/>
          <w:b/>
          <w:sz w:val="28"/>
          <w:szCs w:val="28"/>
        </w:rPr>
        <w:t>耳鼻喉、頭頸外科處置</w:t>
      </w:r>
    </w:p>
    <w:p w14:paraId="3CAD82D8"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100906012</w:t>
      </w:r>
      <w:r w:rsidRPr="008912DD">
        <w:rPr>
          <w:rFonts w:ascii="Times New Roman" w:eastAsia="標楷體" w:hAnsi="Times New Roman"/>
          <w:sz w:val="28"/>
          <w:szCs w:val="28"/>
        </w:rPr>
        <w:t>耳鼻喉局部治療【膿或痂皮之取出或抽吸</w:t>
      </w:r>
      <w:r w:rsidRPr="008912DD">
        <w:rPr>
          <w:rFonts w:ascii="Times New Roman" w:eastAsia="標楷體" w:hAnsi="Times New Roman"/>
          <w:sz w:val="28"/>
          <w:szCs w:val="28"/>
        </w:rPr>
        <w:t>Removal or suction of abscess or crust (54019C)</w:t>
      </w:r>
      <w:r w:rsidRPr="008912DD">
        <w:rPr>
          <w:rFonts w:ascii="Times New Roman" w:eastAsia="標楷體" w:hAnsi="Times New Roman"/>
          <w:sz w:val="28"/>
          <w:szCs w:val="28"/>
        </w:rPr>
        <w:t>、傷口處置及換藥</w:t>
      </w:r>
      <w:r w:rsidRPr="008912DD">
        <w:rPr>
          <w:rFonts w:ascii="Times New Roman" w:eastAsia="標楷體" w:hAnsi="Times New Roman"/>
          <w:sz w:val="28"/>
          <w:szCs w:val="28"/>
        </w:rPr>
        <w:t>Wound treatment and change dressing(54027C)</w:t>
      </w:r>
      <w:r w:rsidRPr="008912DD">
        <w:rPr>
          <w:rFonts w:ascii="Times New Roman" w:eastAsia="標楷體" w:hAnsi="Times New Roman"/>
          <w:sz w:val="28"/>
          <w:szCs w:val="28"/>
        </w:rPr>
        <w:t>、耳部雙側膿或痂皮之取出或抽吸</w:t>
      </w:r>
      <w:r w:rsidRPr="008912DD">
        <w:rPr>
          <w:rFonts w:ascii="Times New Roman" w:eastAsia="標楷體" w:hAnsi="Times New Roman"/>
          <w:sz w:val="28"/>
          <w:szCs w:val="28"/>
        </w:rPr>
        <w:t>Removal or suction of abscess or crust, bilateral ear(54037C)</w:t>
      </w:r>
      <w:r w:rsidRPr="008912DD">
        <w:rPr>
          <w:rFonts w:ascii="Times New Roman" w:eastAsia="標楷體" w:hAnsi="Times New Roman"/>
          <w:sz w:val="28"/>
          <w:szCs w:val="28"/>
        </w:rPr>
        <w:t>、耳部雙側傷口處置及換藥</w:t>
      </w:r>
      <w:r w:rsidRPr="008912DD">
        <w:rPr>
          <w:rFonts w:ascii="Times New Roman" w:eastAsia="標楷體" w:hAnsi="Times New Roman"/>
          <w:sz w:val="28"/>
          <w:szCs w:val="28"/>
        </w:rPr>
        <w:t>Wound treatment and change dressing bilateral ear(54038C)</w:t>
      </w:r>
      <w:r w:rsidRPr="008912DD">
        <w:rPr>
          <w:rFonts w:ascii="Times New Roman" w:eastAsia="標楷體" w:hAnsi="Times New Roman"/>
          <w:sz w:val="28"/>
          <w:szCs w:val="28"/>
        </w:rPr>
        <w:t>】：</w:t>
      </w:r>
      <w:r w:rsidRPr="008912DD">
        <w:rPr>
          <w:rFonts w:ascii="Times New Roman" w:eastAsia="標楷體" w:hAnsi="Times New Roman"/>
          <w:sz w:val="28"/>
          <w:szCs w:val="28"/>
        </w:rPr>
        <w:t>(97/5/1)(99/7/1)(100/1/1)(102/3/1) (106/</w:t>
      </w:r>
      <w:r w:rsidR="006A5BA8"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678175C1" w14:textId="77777777" w:rsidR="00F026C3" w:rsidRPr="008912DD" w:rsidRDefault="00F026C3" w:rsidP="00033568">
      <w:pPr>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100906012-01</w:t>
      </w:r>
      <w:r w:rsidRPr="008912DD">
        <w:rPr>
          <w:rFonts w:ascii="Times New Roman" w:eastAsia="標楷體" w:hAnsi="Times New Roman"/>
          <w:sz w:val="28"/>
          <w:szCs w:val="28"/>
        </w:rPr>
        <w:t>應符合全民健康保險醫療服務給付項目及支付標準規定之適應症，並有相關之設備。</w:t>
      </w:r>
    </w:p>
    <w:p w14:paraId="6C8F4C6B" w14:textId="77777777" w:rsidR="00F026C3" w:rsidRPr="008912DD" w:rsidRDefault="00F026C3" w:rsidP="00033568">
      <w:pPr>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100906012-02</w:t>
      </w:r>
      <w:r w:rsidRPr="008912DD">
        <w:rPr>
          <w:rFonts w:ascii="Times New Roman" w:eastAsia="標楷體" w:hAnsi="Times New Roman"/>
          <w:sz w:val="28"/>
          <w:szCs w:val="28"/>
        </w:rPr>
        <w:t>一般案件單純局部噴灑藥物，包含於相關診療費內，不另行給付。</w:t>
      </w:r>
    </w:p>
    <w:p w14:paraId="5073A6DF" w14:textId="77777777" w:rsidR="00F026C3" w:rsidRPr="008912DD" w:rsidRDefault="00F026C3" w:rsidP="00033568">
      <w:pPr>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100906012-03</w:t>
      </w:r>
      <w:r w:rsidRPr="008912DD">
        <w:rPr>
          <w:rFonts w:ascii="Times New Roman" w:eastAsia="標楷體" w:hAnsi="Times New Roman"/>
          <w:sz w:val="28"/>
          <w:szCs w:val="28"/>
        </w:rPr>
        <w:t>須在有膿汁或痂皮之取出與抽吸及局部塗藥之條件下，方得列報該等處置項目，且須於病歷上詳實紀錄發現或繪圖備查。</w:t>
      </w:r>
    </w:p>
    <w:p w14:paraId="7FD5988B" w14:textId="77777777" w:rsidR="00F026C3" w:rsidRPr="008912DD" w:rsidRDefault="00F026C3" w:rsidP="00033568">
      <w:pPr>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100906012-04</w:t>
      </w:r>
      <w:r w:rsidRPr="008912DD">
        <w:rPr>
          <w:rFonts w:ascii="Times New Roman" w:eastAsia="標楷體" w:hAnsi="Times New Roman"/>
          <w:sz w:val="28"/>
          <w:szCs w:val="28"/>
        </w:rPr>
        <w:t>如病情需要，雖已申報</w:t>
      </w:r>
      <w:r w:rsidRPr="008912DD">
        <w:rPr>
          <w:rFonts w:ascii="Times New Roman" w:eastAsia="標楷體" w:hAnsi="Times New Roman"/>
          <w:sz w:val="28"/>
          <w:szCs w:val="28"/>
        </w:rPr>
        <w:t>sinoscope</w:t>
      </w:r>
      <w:r w:rsidRPr="008912DD">
        <w:rPr>
          <w:rFonts w:ascii="Times New Roman" w:eastAsia="標楷體" w:hAnsi="Times New Roman"/>
          <w:sz w:val="28"/>
          <w:szCs w:val="28"/>
        </w:rPr>
        <w:t>或</w:t>
      </w:r>
      <w:r w:rsidRPr="008912DD">
        <w:rPr>
          <w:rFonts w:ascii="Times New Roman" w:eastAsia="標楷體" w:hAnsi="Times New Roman"/>
          <w:sz w:val="28"/>
          <w:szCs w:val="28"/>
        </w:rPr>
        <w:t>nasopharyngoscope</w:t>
      </w:r>
      <w:r w:rsidRPr="008912DD">
        <w:rPr>
          <w:rFonts w:ascii="Times New Roman" w:eastAsia="標楷體" w:hAnsi="Times New Roman"/>
          <w:sz w:val="28"/>
          <w:szCs w:val="28"/>
        </w:rPr>
        <w:t>，可另報耳鼻喉科治療。</w:t>
      </w:r>
    </w:p>
    <w:p w14:paraId="4049FD0A" w14:textId="77777777" w:rsidR="00F026C3" w:rsidRPr="008912DD" w:rsidRDefault="00F026C3" w:rsidP="00033568">
      <w:pPr>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100906012-05</w:t>
      </w:r>
      <w:r w:rsidRPr="008912DD">
        <w:rPr>
          <w:rFonts w:ascii="Times New Roman" w:eastAsia="標楷體" w:hAnsi="Times New Roman"/>
          <w:sz w:val="28"/>
          <w:szCs w:val="28"/>
        </w:rPr>
        <w:t>僅能擇一申報。</w:t>
      </w:r>
    </w:p>
    <w:p w14:paraId="717D3BE0"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100906022</w:t>
      </w:r>
      <w:r w:rsidRPr="008912DD">
        <w:rPr>
          <w:rFonts w:ascii="Times New Roman" w:eastAsia="標楷體" w:hAnsi="Times New Roman"/>
          <w:sz w:val="28"/>
          <w:szCs w:val="28"/>
        </w:rPr>
        <w:t>鼻及鼻竇炎併有鼻息肉，施行</w:t>
      </w:r>
      <w:r w:rsidRPr="008912DD">
        <w:rPr>
          <w:rFonts w:ascii="Times New Roman" w:eastAsia="標楷體" w:hAnsi="Times New Roman"/>
          <w:sz w:val="28"/>
          <w:szCs w:val="28"/>
        </w:rPr>
        <w:t>FESS</w:t>
      </w:r>
      <w:r w:rsidRPr="008912DD">
        <w:rPr>
          <w:rFonts w:ascii="Times New Roman" w:eastAsia="標楷體" w:hAnsi="Times New Roman"/>
          <w:sz w:val="28"/>
          <w:szCs w:val="28"/>
        </w:rPr>
        <w:t>後，有些病人極易復發且長滿鼻息肉，於門診施行鼻息肉切除時，可申報鼻息肉切除術</w:t>
      </w:r>
      <w:r w:rsidRPr="008912DD">
        <w:rPr>
          <w:rFonts w:ascii="Times New Roman" w:eastAsia="標楷體" w:hAnsi="Times New Roman"/>
          <w:sz w:val="28"/>
          <w:szCs w:val="28"/>
        </w:rPr>
        <w:t xml:space="preserve"> polypectomy</w:t>
      </w:r>
      <w:r w:rsidRPr="008912DD">
        <w:rPr>
          <w:rFonts w:ascii="Times New Roman" w:eastAsia="標楷體" w:hAnsi="Times New Roman"/>
          <w:sz w:val="28"/>
          <w:szCs w:val="28"/>
        </w:rPr>
        <w:t>，</w:t>
      </w:r>
      <w:r w:rsidRPr="008912DD">
        <w:rPr>
          <w:rFonts w:ascii="Times New Roman" w:eastAsia="標楷體" w:hAnsi="Times New Roman"/>
          <w:sz w:val="28"/>
          <w:szCs w:val="28"/>
        </w:rPr>
        <w:t>single or multiple(65001C</w:t>
      </w:r>
      <w:r w:rsidRPr="008912DD">
        <w:rPr>
          <w:rFonts w:ascii="Times New Roman" w:eastAsia="標楷體" w:hAnsi="Times New Roman"/>
          <w:sz w:val="28"/>
          <w:szCs w:val="28"/>
        </w:rPr>
        <w:t>或</w:t>
      </w:r>
      <w:r w:rsidRPr="008912DD">
        <w:rPr>
          <w:rFonts w:ascii="Times New Roman" w:eastAsia="標楷體" w:hAnsi="Times New Roman"/>
          <w:sz w:val="28"/>
          <w:szCs w:val="28"/>
        </w:rPr>
        <w:t>65002C)</w:t>
      </w:r>
      <w:r w:rsidRPr="008912DD">
        <w:rPr>
          <w:rFonts w:ascii="Times New Roman" w:eastAsia="標楷體" w:hAnsi="Times New Roman"/>
          <w:sz w:val="28"/>
          <w:szCs w:val="28"/>
        </w:rPr>
        <w:t>，但須有手術紀錄。</w:t>
      </w:r>
      <w:r w:rsidRPr="008912DD">
        <w:rPr>
          <w:rFonts w:ascii="Times New Roman" w:eastAsia="標楷體" w:hAnsi="Times New Roman"/>
          <w:sz w:val="28"/>
          <w:szCs w:val="28"/>
        </w:rPr>
        <w:t>(106/</w:t>
      </w:r>
      <w:r w:rsidR="00DB1096"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6C6EF902"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100906032</w:t>
      </w:r>
      <w:r w:rsidRPr="008912DD">
        <w:rPr>
          <w:rFonts w:ascii="Times New Roman" w:eastAsia="標楷體" w:hAnsi="Times New Roman"/>
          <w:sz w:val="28"/>
          <w:szCs w:val="28"/>
        </w:rPr>
        <w:t>蒸氣或噴霧吸入治療－每次</w:t>
      </w:r>
      <w:r w:rsidRPr="008912DD">
        <w:rPr>
          <w:rFonts w:ascii="Times New Roman" w:eastAsia="標楷體" w:hAnsi="Times New Roman"/>
          <w:sz w:val="28"/>
          <w:szCs w:val="28"/>
        </w:rPr>
        <w:t xml:space="preserve">(57021C) </w:t>
      </w:r>
      <w:r w:rsidRPr="008912DD">
        <w:rPr>
          <w:rFonts w:ascii="Times New Roman" w:eastAsia="標楷體" w:hAnsi="Times New Roman"/>
          <w:sz w:val="28"/>
          <w:szCs w:val="28"/>
        </w:rPr>
        <w:t>需符合下列任一病狀：電療中或後、急性聲帶炎、急性支氣管炎、喉部癌症、氣喘及鼻</w:t>
      </w:r>
      <w:r w:rsidRPr="008912DD">
        <w:rPr>
          <w:rFonts w:ascii="Times New Roman" w:eastAsia="標楷體" w:hAnsi="Times New Roman"/>
          <w:sz w:val="28"/>
          <w:szCs w:val="28"/>
        </w:rPr>
        <w:lastRenderedPageBreak/>
        <w:t>填塞中之病人。濕氣吸入治療</w:t>
      </w:r>
      <w:r w:rsidRPr="008912DD">
        <w:rPr>
          <w:rFonts w:ascii="Times New Roman" w:eastAsia="標楷體" w:hAnsi="Times New Roman"/>
          <w:sz w:val="28"/>
          <w:szCs w:val="28"/>
        </w:rPr>
        <w:t xml:space="preserve">(57007C) </w:t>
      </w:r>
      <w:r w:rsidRPr="008912DD">
        <w:rPr>
          <w:rFonts w:ascii="Times New Roman" w:eastAsia="標楷體" w:hAnsi="Times New Roman"/>
          <w:sz w:val="28"/>
          <w:szCs w:val="28"/>
        </w:rPr>
        <w:t>依全民健康保險醫療服務給付項目及支付標準第二部第二章第六節規定，限申報於人工氣道者，使用呼吸器者不得申報。</w:t>
      </w:r>
      <w:r w:rsidRPr="008912DD">
        <w:rPr>
          <w:rFonts w:ascii="Times New Roman" w:eastAsia="標楷體" w:hAnsi="Times New Roman"/>
          <w:sz w:val="28"/>
          <w:szCs w:val="28"/>
        </w:rPr>
        <w:t>(106/</w:t>
      </w:r>
      <w:r w:rsidR="00DB1096"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7853ACA5"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100906042</w:t>
      </w:r>
      <w:r w:rsidRPr="008912DD">
        <w:rPr>
          <w:rFonts w:ascii="Times New Roman" w:eastAsia="標楷體" w:hAnsi="Times New Roman"/>
          <w:sz w:val="28"/>
          <w:szCs w:val="28"/>
        </w:rPr>
        <w:t>鼻部手術中併行之鼻填塞，含於手術費內，不另給付。鼻部手術後若發生術後大出血，得另行申報。如申報案件異常，審查醫師應加強審核。鼻填塞物取出，可以申報鼻填塞物取出項目</w:t>
      </w:r>
      <w:r w:rsidRPr="008912DD">
        <w:rPr>
          <w:rFonts w:ascii="Times New Roman" w:eastAsia="標楷體" w:hAnsi="Times New Roman"/>
          <w:sz w:val="28"/>
          <w:szCs w:val="28"/>
        </w:rPr>
        <w:t>54023C</w:t>
      </w:r>
      <w:r w:rsidRPr="008912DD">
        <w:rPr>
          <w:rFonts w:ascii="Times New Roman" w:eastAsia="標楷體" w:hAnsi="Times New Roman"/>
          <w:sz w:val="28"/>
          <w:szCs w:val="28"/>
        </w:rPr>
        <w:t>。</w:t>
      </w:r>
      <w:r w:rsidRPr="008912DD">
        <w:rPr>
          <w:rFonts w:ascii="Times New Roman" w:eastAsia="標楷體" w:hAnsi="Times New Roman"/>
          <w:sz w:val="28"/>
          <w:szCs w:val="28"/>
        </w:rPr>
        <w:t>(102/3/1)</w:t>
      </w:r>
    </w:p>
    <w:p w14:paraId="3D133DF0"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100906052</w:t>
      </w:r>
      <w:r w:rsidRPr="008912DD">
        <w:rPr>
          <w:rFonts w:ascii="Times New Roman" w:hAnsi="Times New Roman"/>
        </w:rPr>
        <w:t xml:space="preserve"> </w:t>
      </w:r>
      <w:r w:rsidRPr="008912DD">
        <w:rPr>
          <w:rFonts w:ascii="Times New Roman" w:eastAsia="標楷體" w:hAnsi="Times New Roman"/>
          <w:sz w:val="28"/>
          <w:szCs w:val="28"/>
        </w:rPr>
        <w:t>鼻出血</w:t>
      </w:r>
      <w:r w:rsidRPr="008912DD">
        <w:rPr>
          <w:rFonts w:ascii="Times New Roman" w:eastAsia="標楷體" w:hAnsi="Times New Roman"/>
          <w:sz w:val="28"/>
          <w:szCs w:val="28"/>
        </w:rPr>
        <w:t>(Epistaxis)</w:t>
      </w:r>
      <w:r w:rsidRPr="008912DD">
        <w:rPr>
          <w:rFonts w:ascii="Times New Roman" w:eastAsia="標楷體" w:hAnsi="Times New Roman"/>
          <w:sz w:val="28"/>
          <w:szCs w:val="28"/>
        </w:rPr>
        <w:t>處置：</w:t>
      </w:r>
      <w:r w:rsidRPr="008912DD">
        <w:rPr>
          <w:rFonts w:ascii="Times New Roman" w:eastAsia="標楷體" w:hAnsi="Times New Roman"/>
          <w:sz w:val="28"/>
          <w:szCs w:val="28"/>
        </w:rPr>
        <w:t>(106/</w:t>
      </w:r>
      <w:r w:rsidR="00D77FF0"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263BEDBD" w14:textId="77777777" w:rsidR="00F026C3" w:rsidRPr="008912DD" w:rsidRDefault="00F026C3" w:rsidP="00033568">
      <w:pPr>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100906052-01</w:t>
      </w:r>
      <w:r w:rsidRPr="008912DD">
        <w:rPr>
          <w:rFonts w:ascii="Times New Roman" w:eastAsia="標楷體" w:hAnsi="Times New Roman"/>
          <w:sz w:val="28"/>
          <w:szCs w:val="28"/>
        </w:rPr>
        <w:t>鼻前部出血得申報</w:t>
      </w:r>
      <w:r w:rsidRPr="008912DD">
        <w:rPr>
          <w:rFonts w:ascii="Times New Roman" w:eastAsia="標楷體" w:hAnsi="Times New Roman"/>
          <w:sz w:val="28"/>
          <w:szCs w:val="28"/>
        </w:rPr>
        <w:t>simple epistaxis, anterior (54010C)</w:t>
      </w:r>
      <w:r w:rsidRPr="008912DD">
        <w:rPr>
          <w:rFonts w:ascii="Times New Roman" w:eastAsia="標楷體" w:hAnsi="Times New Roman"/>
          <w:sz w:val="28"/>
          <w:szCs w:val="28"/>
        </w:rPr>
        <w:t>，若使用</w:t>
      </w:r>
      <w:r w:rsidRPr="008912DD">
        <w:rPr>
          <w:rFonts w:ascii="Times New Roman" w:eastAsia="標楷體" w:hAnsi="Times New Roman"/>
          <w:sz w:val="28"/>
          <w:szCs w:val="28"/>
        </w:rPr>
        <w:t>cauterization</w:t>
      </w:r>
      <w:r w:rsidRPr="008912DD">
        <w:rPr>
          <w:rFonts w:ascii="Times New Roman" w:eastAsia="標楷體" w:hAnsi="Times New Roman"/>
          <w:sz w:val="28"/>
          <w:szCs w:val="28"/>
        </w:rPr>
        <w:t>來止血得申報</w:t>
      </w:r>
      <w:r w:rsidRPr="008912DD">
        <w:rPr>
          <w:rFonts w:ascii="Times New Roman" w:eastAsia="標楷體" w:hAnsi="Times New Roman"/>
          <w:sz w:val="28"/>
          <w:szCs w:val="28"/>
        </w:rPr>
        <w:t>intranasal cauterization (54013C)</w:t>
      </w:r>
      <w:r w:rsidRPr="008912DD">
        <w:rPr>
          <w:rFonts w:ascii="Times New Roman" w:eastAsia="標楷體" w:hAnsi="Times New Roman"/>
          <w:sz w:val="28"/>
          <w:szCs w:val="28"/>
        </w:rPr>
        <w:t>，若使用</w:t>
      </w:r>
      <w:r w:rsidRPr="008912DD">
        <w:rPr>
          <w:rFonts w:ascii="Times New Roman" w:eastAsia="標楷體" w:hAnsi="Times New Roman"/>
          <w:sz w:val="28"/>
          <w:szCs w:val="28"/>
        </w:rPr>
        <w:t>anterior nasal packing</w:t>
      </w:r>
      <w:r w:rsidRPr="008912DD">
        <w:rPr>
          <w:rFonts w:ascii="Times New Roman" w:eastAsia="標楷體" w:hAnsi="Times New Roman"/>
          <w:sz w:val="28"/>
          <w:szCs w:val="28"/>
        </w:rPr>
        <w:t>來止血得申報</w:t>
      </w:r>
      <w:r w:rsidRPr="008912DD">
        <w:rPr>
          <w:rFonts w:ascii="Times New Roman" w:eastAsia="標楷體" w:hAnsi="Times New Roman"/>
          <w:sz w:val="28"/>
          <w:szCs w:val="28"/>
        </w:rPr>
        <w:t>54021C(nasal packing</w:t>
      </w:r>
      <w:r w:rsidRPr="008912DD">
        <w:rPr>
          <w:rFonts w:ascii="Times New Roman" w:eastAsia="標楷體" w:hAnsi="Times New Roman"/>
          <w:sz w:val="28"/>
          <w:szCs w:val="28"/>
        </w:rPr>
        <w:t>，</w:t>
      </w:r>
      <w:r w:rsidRPr="008912DD">
        <w:rPr>
          <w:rFonts w:ascii="Times New Roman" w:eastAsia="標楷體" w:hAnsi="Times New Roman"/>
          <w:sz w:val="28"/>
          <w:szCs w:val="28"/>
        </w:rPr>
        <w:t>anterior)</w:t>
      </w:r>
      <w:r w:rsidRPr="008912DD">
        <w:rPr>
          <w:rFonts w:ascii="Times New Roman" w:eastAsia="標楷體" w:hAnsi="Times New Roman"/>
          <w:sz w:val="28"/>
          <w:szCs w:val="28"/>
        </w:rPr>
        <w:t>，但需於病歷清楚記載。</w:t>
      </w:r>
    </w:p>
    <w:p w14:paraId="641C456C" w14:textId="77777777" w:rsidR="00F026C3" w:rsidRPr="008912DD" w:rsidRDefault="00F026C3" w:rsidP="00033568">
      <w:pPr>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100906052-02</w:t>
      </w:r>
      <w:r w:rsidRPr="008912DD">
        <w:rPr>
          <w:rFonts w:ascii="Times New Roman" w:eastAsia="標楷體" w:hAnsi="Times New Roman"/>
          <w:sz w:val="28"/>
          <w:szCs w:val="28"/>
        </w:rPr>
        <w:t>鼻後部出血得申報</w:t>
      </w:r>
      <w:r w:rsidRPr="008912DD">
        <w:rPr>
          <w:rFonts w:ascii="Times New Roman" w:eastAsia="標楷體" w:hAnsi="Times New Roman"/>
          <w:sz w:val="28"/>
          <w:szCs w:val="28"/>
        </w:rPr>
        <w:t>complicated epistaxis, posterior (54011C)</w:t>
      </w:r>
      <w:r w:rsidRPr="008912DD">
        <w:rPr>
          <w:rFonts w:ascii="Times New Roman" w:eastAsia="標楷體" w:hAnsi="Times New Roman"/>
          <w:sz w:val="28"/>
          <w:szCs w:val="28"/>
        </w:rPr>
        <w:t>，若使用</w:t>
      </w:r>
      <w:r w:rsidRPr="008912DD">
        <w:rPr>
          <w:rFonts w:ascii="Times New Roman" w:eastAsia="標楷體" w:hAnsi="Times New Roman"/>
          <w:sz w:val="28"/>
          <w:szCs w:val="28"/>
        </w:rPr>
        <w:t>anterior nasal packing</w:t>
      </w:r>
      <w:r w:rsidRPr="008912DD">
        <w:rPr>
          <w:rFonts w:ascii="Times New Roman" w:eastAsia="標楷體" w:hAnsi="Times New Roman"/>
          <w:sz w:val="28"/>
          <w:szCs w:val="28"/>
        </w:rPr>
        <w:t>來止血得另加申報</w:t>
      </w:r>
      <w:r w:rsidRPr="008912DD">
        <w:rPr>
          <w:rFonts w:ascii="Times New Roman" w:eastAsia="標楷體" w:hAnsi="Times New Roman"/>
          <w:sz w:val="28"/>
          <w:szCs w:val="28"/>
        </w:rPr>
        <w:t>nasal packing</w:t>
      </w:r>
      <w:r w:rsidRPr="008912DD">
        <w:rPr>
          <w:rFonts w:ascii="Times New Roman" w:eastAsia="標楷體" w:hAnsi="Times New Roman"/>
          <w:sz w:val="28"/>
          <w:szCs w:val="28"/>
        </w:rPr>
        <w:t>，</w:t>
      </w:r>
      <w:r w:rsidRPr="008912DD">
        <w:rPr>
          <w:rFonts w:ascii="Times New Roman" w:eastAsia="標楷體" w:hAnsi="Times New Roman"/>
          <w:sz w:val="28"/>
          <w:szCs w:val="28"/>
        </w:rPr>
        <w:t>anterior (54021C)</w:t>
      </w:r>
      <w:r w:rsidRPr="008912DD">
        <w:rPr>
          <w:rFonts w:ascii="Times New Roman" w:eastAsia="標楷體" w:hAnsi="Times New Roman"/>
          <w:sz w:val="28"/>
          <w:szCs w:val="28"/>
        </w:rPr>
        <w:t>，若使用</w:t>
      </w:r>
      <w:r w:rsidRPr="008912DD">
        <w:rPr>
          <w:rFonts w:ascii="Times New Roman" w:eastAsia="標楷體" w:hAnsi="Times New Roman"/>
          <w:sz w:val="28"/>
          <w:szCs w:val="28"/>
        </w:rPr>
        <w:t>posterior nasal packing cauterization</w:t>
      </w:r>
      <w:r w:rsidRPr="008912DD">
        <w:rPr>
          <w:rFonts w:ascii="Times New Roman" w:eastAsia="標楷體" w:hAnsi="Times New Roman"/>
          <w:sz w:val="28"/>
          <w:szCs w:val="28"/>
        </w:rPr>
        <w:t>來止血，得另申報</w:t>
      </w:r>
      <w:r w:rsidRPr="008912DD">
        <w:rPr>
          <w:rFonts w:ascii="Times New Roman" w:eastAsia="標楷體" w:hAnsi="Times New Roman"/>
          <w:sz w:val="28"/>
          <w:szCs w:val="28"/>
        </w:rPr>
        <w:t>nasal packing</w:t>
      </w:r>
      <w:r w:rsidRPr="008912DD">
        <w:rPr>
          <w:rFonts w:ascii="Times New Roman" w:eastAsia="標楷體" w:hAnsi="Times New Roman"/>
          <w:sz w:val="28"/>
          <w:szCs w:val="28"/>
        </w:rPr>
        <w:t>，</w:t>
      </w:r>
      <w:r w:rsidRPr="008912DD">
        <w:rPr>
          <w:rFonts w:ascii="Times New Roman" w:eastAsia="標楷體" w:hAnsi="Times New Roman"/>
          <w:sz w:val="28"/>
          <w:szCs w:val="28"/>
        </w:rPr>
        <w:t>posterior (54022C)</w:t>
      </w:r>
      <w:r w:rsidRPr="008912DD">
        <w:rPr>
          <w:rFonts w:ascii="Times New Roman" w:eastAsia="標楷體" w:hAnsi="Times New Roman"/>
          <w:sz w:val="28"/>
          <w:szCs w:val="28"/>
        </w:rPr>
        <w:t>，但需於病歷清楚記載。</w:t>
      </w:r>
    </w:p>
    <w:p w14:paraId="2BA0314D" w14:textId="77777777" w:rsidR="00F026C3" w:rsidRPr="008912DD" w:rsidRDefault="00F026C3" w:rsidP="00033568">
      <w:pPr>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100906052-03</w:t>
      </w:r>
      <w:r w:rsidRPr="008912DD">
        <w:rPr>
          <w:rFonts w:ascii="Times New Roman" w:eastAsia="標楷體" w:hAnsi="Times New Roman"/>
          <w:sz w:val="28"/>
          <w:szCs w:val="28"/>
        </w:rPr>
        <w:t>鼻手術抽紗後</w:t>
      </w:r>
      <w:r w:rsidRPr="008912DD">
        <w:rPr>
          <w:rFonts w:ascii="Times New Roman" w:eastAsia="標楷體" w:hAnsi="Times New Roman"/>
          <w:sz w:val="28"/>
          <w:szCs w:val="28"/>
        </w:rPr>
        <w:t>epistaxis</w:t>
      </w:r>
      <w:r w:rsidRPr="008912DD">
        <w:rPr>
          <w:rFonts w:ascii="Times New Roman" w:eastAsia="標楷體" w:hAnsi="Times New Roman"/>
          <w:sz w:val="28"/>
          <w:szCs w:val="28"/>
        </w:rPr>
        <w:t>、鼻部術後出血，應依實際處置及病況申報，並於病歷詳實記載。</w:t>
      </w:r>
      <w:r w:rsidRPr="008912DD">
        <w:rPr>
          <w:rFonts w:ascii="Times New Roman" w:eastAsia="標楷體" w:hAnsi="Times New Roman"/>
          <w:sz w:val="28"/>
          <w:szCs w:val="28"/>
        </w:rPr>
        <w:t xml:space="preserve"> </w:t>
      </w:r>
    </w:p>
    <w:p w14:paraId="3B90347C"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100906062</w:t>
      </w:r>
      <w:r w:rsidRPr="008912DD">
        <w:rPr>
          <w:rFonts w:ascii="Times New Roman" w:eastAsia="標楷體" w:hAnsi="Times New Roman"/>
          <w:sz w:val="28"/>
          <w:szCs w:val="28"/>
        </w:rPr>
        <w:t>雙側耳垢取出得申報</w:t>
      </w:r>
      <w:r w:rsidRPr="008912DD">
        <w:rPr>
          <w:rFonts w:ascii="Times New Roman" w:eastAsia="標楷體" w:hAnsi="Times New Roman"/>
          <w:sz w:val="28"/>
          <w:szCs w:val="28"/>
        </w:rPr>
        <w:t>2</w:t>
      </w:r>
      <w:r w:rsidRPr="008912DD">
        <w:rPr>
          <w:rFonts w:ascii="Times New Roman" w:eastAsia="標楷體" w:hAnsi="Times New Roman"/>
          <w:sz w:val="28"/>
          <w:szCs w:val="28"/>
        </w:rPr>
        <w:t>次</w:t>
      </w:r>
      <w:r w:rsidRPr="008912DD">
        <w:rPr>
          <w:rFonts w:ascii="Times New Roman" w:eastAsia="標楷體" w:hAnsi="Times New Roman"/>
          <w:sz w:val="28"/>
          <w:szCs w:val="28"/>
        </w:rPr>
        <w:t>54001C</w:t>
      </w:r>
      <w:r w:rsidRPr="008912DD">
        <w:rPr>
          <w:rFonts w:ascii="Times New Roman" w:eastAsia="標楷體" w:hAnsi="Times New Roman"/>
          <w:sz w:val="28"/>
          <w:szCs w:val="28"/>
        </w:rPr>
        <w:t>，單側耳垢取出得申報</w:t>
      </w:r>
      <w:r w:rsidRPr="008912DD">
        <w:rPr>
          <w:rFonts w:ascii="Times New Roman" w:eastAsia="標楷體" w:hAnsi="Times New Roman"/>
          <w:sz w:val="28"/>
          <w:szCs w:val="28"/>
        </w:rPr>
        <w:t>1</w:t>
      </w:r>
      <w:r w:rsidRPr="008912DD">
        <w:rPr>
          <w:rFonts w:ascii="Times New Roman" w:eastAsia="標楷體" w:hAnsi="Times New Roman"/>
          <w:sz w:val="28"/>
          <w:szCs w:val="28"/>
        </w:rPr>
        <w:t>次</w:t>
      </w:r>
      <w:r w:rsidRPr="008912DD">
        <w:rPr>
          <w:rFonts w:ascii="Times New Roman" w:eastAsia="標楷體" w:hAnsi="Times New Roman"/>
          <w:sz w:val="28"/>
          <w:szCs w:val="28"/>
        </w:rPr>
        <w:t>54001C</w:t>
      </w:r>
      <w:r w:rsidRPr="008912DD">
        <w:rPr>
          <w:rFonts w:ascii="Times New Roman" w:eastAsia="標楷體" w:hAnsi="Times New Roman"/>
          <w:sz w:val="28"/>
          <w:szCs w:val="28"/>
        </w:rPr>
        <w:t>。</w:t>
      </w:r>
      <w:r w:rsidRPr="008912DD">
        <w:rPr>
          <w:rFonts w:ascii="Times New Roman" w:eastAsia="標楷體" w:hAnsi="Times New Roman"/>
          <w:sz w:val="28"/>
          <w:szCs w:val="28"/>
        </w:rPr>
        <w:t xml:space="preserve"> (106/</w:t>
      </w:r>
      <w:r w:rsidR="00D77FF0"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263A46E6"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100906072</w:t>
      </w:r>
      <w:r w:rsidRPr="008912DD">
        <w:rPr>
          <w:rFonts w:ascii="Times New Roman" w:eastAsia="標楷體" w:hAnsi="Times New Roman"/>
          <w:sz w:val="28"/>
          <w:szCs w:val="28"/>
        </w:rPr>
        <w:t>複雜異物取出</w:t>
      </w:r>
      <w:r w:rsidRPr="008912DD">
        <w:rPr>
          <w:rFonts w:ascii="Times New Roman" w:eastAsia="標楷體" w:hAnsi="Times New Roman"/>
          <w:sz w:val="28"/>
          <w:szCs w:val="28"/>
        </w:rPr>
        <w:t>(54004C)</w:t>
      </w:r>
      <w:r w:rsidRPr="008912DD">
        <w:rPr>
          <w:rFonts w:ascii="Times New Roman" w:eastAsia="標楷體" w:hAnsi="Times New Roman"/>
          <w:sz w:val="28"/>
          <w:szCs w:val="28"/>
        </w:rPr>
        <w:t>：</w:t>
      </w:r>
      <w:r w:rsidRPr="008912DD">
        <w:rPr>
          <w:rFonts w:ascii="Times New Roman" w:eastAsia="標楷體" w:hAnsi="Times New Roman"/>
          <w:sz w:val="28"/>
          <w:szCs w:val="28"/>
        </w:rPr>
        <w:t>(106/</w:t>
      </w:r>
      <w:r w:rsidR="00D77FF0"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24BEB4D5"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100906072-01</w:t>
      </w:r>
      <w:r w:rsidRPr="008912DD">
        <w:rPr>
          <w:rFonts w:ascii="Times New Roman" w:eastAsia="標楷體" w:hAnsi="Times New Roman"/>
          <w:sz w:val="28"/>
          <w:szCs w:val="28"/>
        </w:rPr>
        <w:t>適用耳鼻咽喉部位有困難異物病人，病歷需詳實述明理由。</w:t>
      </w:r>
    </w:p>
    <w:p w14:paraId="432C0999"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lastRenderedPageBreak/>
        <w:t>100906072-02</w:t>
      </w:r>
      <w:r w:rsidRPr="008912DD">
        <w:rPr>
          <w:rFonts w:ascii="Times New Roman" w:eastAsia="標楷體" w:hAnsi="Times New Roman"/>
          <w:sz w:val="28"/>
          <w:szCs w:val="28"/>
        </w:rPr>
        <w:t>若病人咽反射太強，需以</w:t>
      </w:r>
      <w:r w:rsidRPr="008912DD">
        <w:rPr>
          <w:rFonts w:ascii="Times New Roman" w:eastAsia="標楷體" w:hAnsi="Times New Roman"/>
          <w:sz w:val="28"/>
          <w:szCs w:val="28"/>
        </w:rPr>
        <w:t>fiberscopic guidance</w:t>
      </w:r>
      <w:r w:rsidRPr="008912DD">
        <w:rPr>
          <w:rFonts w:ascii="Times New Roman" w:eastAsia="標楷體" w:hAnsi="Times New Roman"/>
          <w:sz w:val="28"/>
          <w:szCs w:val="28"/>
        </w:rPr>
        <w:t>進行異物取出，除申報</w:t>
      </w:r>
      <w:r w:rsidRPr="008912DD">
        <w:rPr>
          <w:rFonts w:ascii="Times New Roman" w:eastAsia="標楷體" w:hAnsi="Times New Roman"/>
          <w:sz w:val="28"/>
          <w:szCs w:val="28"/>
        </w:rPr>
        <w:t>54004C</w:t>
      </w:r>
      <w:r w:rsidRPr="008912DD">
        <w:rPr>
          <w:rFonts w:ascii="Times New Roman" w:eastAsia="標楷體" w:hAnsi="Times New Roman"/>
          <w:sz w:val="28"/>
          <w:szCs w:val="28"/>
        </w:rPr>
        <w:t>外，得再申報</w:t>
      </w:r>
      <w:r w:rsidRPr="008912DD">
        <w:rPr>
          <w:rFonts w:ascii="Times New Roman" w:eastAsia="標楷體" w:hAnsi="Times New Roman"/>
          <w:sz w:val="28"/>
          <w:szCs w:val="28"/>
        </w:rPr>
        <w:t>nasopharyngoscopy(28002C)</w:t>
      </w:r>
      <w:r w:rsidRPr="008912DD">
        <w:rPr>
          <w:rFonts w:ascii="Times New Roman" w:eastAsia="標楷體" w:hAnsi="Times New Roman"/>
          <w:sz w:val="28"/>
          <w:szCs w:val="28"/>
        </w:rPr>
        <w:t>，或直接申報內視鏡喉頭異物取出術</w:t>
      </w:r>
      <w:r w:rsidRPr="008912DD">
        <w:rPr>
          <w:rFonts w:ascii="Times New Roman" w:eastAsia="標楷體" w:hAnsi="Times New Roman"/>
          <w:sz w:val="28"/>
          <w:szCs w:val="28"/>
        </w:rPr>
        <w:t>(54018C)</w:t>
      </w:r>
      <w:r w:rsidRPr="008912DD">
        <w:rPr>
          <w:rFonts w:ascii="Times New Roman" w:eastAsia="標楷體" w:hAnsi="Times New Roman"/>
          <w:sz w:val="28"/>
          <w:szCs w:val="28"/>
        </w:rPr>
        <w:t>。</w:t>
      </w:r>
    </w:p>
    <w:p w14:paraId="0B791198"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100906082</w:t>
      </w:r>
      <w:r w:rsidRPr="008912DD">
        <w:rPr>
          <w:rFonts w:ascii="Times New Roman" w:eastAsia="標楷體" w:hAnsi="Times New Roman"/>
          <w:sz w:val="28"/>
          <w:szCs w:val="28"/>
        </w:rPr>
        <w:t>簡單藥物燒灼</w:t>
      </w:r>
      <w:r w:rsidRPr="008912DD">
        <w:rPr>
          <w:rFonts w:ascii="Times New Roman" w:eastAsia="標楷體" w:hAnsi="Times New Roman"/>
          <w:sz w:val="28"/>
          <w:szCs w:val="28"/>
        </w:rPr>
        <w:t>(51007C)</w:t>
      </w:r>
      <w:r w:rsidRPr="008912DD">
        <w:rPr>
          <w:rFonts w:ascii="Times New Roman" w:eastAsia="標楷體" w:hAnsi="Times New Roman"/>
          <w:sz w:val="28"/>
          <w:szCs w:val="28"/>
        </w:rPr>
        <w:t>適用於治療口腔、咽喉潰瘍。若獨立病灶</w:t>
      </w:r>
      <w:r w:rsidRPr="008912DD">
        <w:rPr>
          <w:rFonts w:ascii="新細明體" w:eastAsia="新細明體" w:hAnsi="新細明體" w:cs="新細明體" w:hint="eastAsia"/>
          <w:sz w:val="28"/>
          <w:szCs w:val="28"/>
        </w:rPr>
        <w:t>≧</w:t>
      </w:r>
      <w:r w:rsidRPr="008912DD">
        <w:rPr>
          <w:rFonts w:ascii="Times New Roman" w:eastAsia="標楷體" w:hAnsi="Times New Roman"/>
          <w:sz w:val="28"/>
          <w:szCs w:val="28"/>
        </w:rPr>
        <w:t xml:space="preserve">2 </w:t>
      </w:r>
      <w:r w:rsidRPr="008912DD">
        <w:rPr>
          <w:rFonts w:ascii="Times New Roman" w:eastAsia="標楷體" w:hAnsi="Times New Roman"/>
          <w:sz w:val="28"/>
          <w:szCs w:val="28"/>
        </w:rPr>
        <w:t>處，或單一病灶直徑超過直徑</w:t>
      </w:r>
      <w:r w:rsidRPr="008912DD">
        <w:rPr>
          <w:rFonts w:ascii="Times New Roman" w:eastAsia="標楷體" w:hAnsi="Times New Roman"/>
          <w:sz w:val="28"/>
          <w:szCs w:val="28"/>
        </w:rPr>
        <w:t>1</w:t>
      </w:r>
      <w:r w:rsidRPr="008912DD">
        <w:rPr>
          <w:rFonts w:ascii="Times New Roman" w:eastAsia="標楷體" w:hAnsi="Times New Roman"/>
          <w:sz w:val="28"/>
          <w:szCs w:val="28"/>
        </w:rPr>
        <w:t>公分，得申報複雜藥物燒灼治療</w:t>
      </w:r>
      <w:r w:rsidRPr="008912DD">
        <w:rPr>
          <w:rFonts w:ascii="Times New Roman" w:eastAsia="標楷體" w:hAnsi="Times New Roman"/>
          <w:sz w:val="28"/>
          <w:szCs w:val="28"/>
        </w:rPr>
        <w:t>(51008C)</w:t>
      </w:r>
      <w:r w:rsidRPr="008912DD">
        <w:rPr>
          <w:rFonts w:ascii="Times New Roman" w:eastAsia="標楷體" w:hAnsi="Times New Roman"/>
          <w:sz w:val="28"/>
          <w:szCs w:val="28"/>
        </w:rPr>
        <w:t>。</w:t>
      </w:r>
      <w:r w:rsidRPr="008912DD">
        <w:rPr>
          <w:rFonts w:ascii="Times New Roman" w:eastAsia="標楷體" w:hAnsi="Times New Roman"/>
          <w:sz w:val="28"/>
          <w:szCs w:val="28"/>
        </w:rPr>
        <w:t>(106/</w:t>
      </w:r>
      <w:r w:rsidR="00D77FF0"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3EA4B3FC"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100906092</w:t>
      </w:r>
      <w:r w:rsidRPr="008912DD">
        <w:rPr>
          <w:rFonts w:ascii="Times New Roman" w:eastAsia="標楷體" w:hAnsi="Times New Roman"/>
          <w:sz w:val="28"/>
          <w:szCs w:val="28"/>
        </w:rPr>
        <w:t>上下呼吸道因分泌物阻塞，為改善其通暢度所為之抽吸治療，得申報呼吸道抽吸</w:t>
      </w:r>
      <w:r w:rsidRPr="008912DD">
        <w:rPr>
          <w:rFonts w:ascii="Times New Roman" w:eastAsia="標楷體" w:hAnsi="Times New Roman"/>
          <w:sz w:val="28"/>
          <w:szCs w:val="28"/>
        </w:rPr>
        <w:t>(</w:t>
      </w:r>
      <w:r w:rsidRPr="008912DD">
        <w:rPr>
          <w:rFonts w:ascii="Times New Roman" w:eastAsia="標楷體" w:hAnsi="Times New Roman"/>
          <w:sz w:val="28"/>
          <w:szCs w:val="28"/>
        </w:rPr>
        <w:t>次</w:t>
      </w:r>
      <w:r w:rsidRPr="008912DD">
        <w:rPr>
          <w:rFonts w:ascii="Times New Roman" w:eastAsia="標楷體" w:hAnsi="Times New Roman"/>
          <w:sz w:val="28"/>
          <w:szCs w:val="28"/>
        </w:rPr>
        <w:t>) (47041C)</w:t>
      </w:r>
      <w:r w:rsidRPr="008912DD">
        <w:rPr>
          <w:rFonts w:ascii="Times New Roman" w:eastAsia="標楷體" w:hAnsi="Times New Roman"/>
          <w:sz w:val="28"/>
          <w:szCs w:val="28"/>
        </w:rPr>
        <w:t>。</w:t>
      </w:r>
      <w:r w:rsidRPr="008912DD">
        <w:rPr>
          <w:rFonts w:ascii="Times New Roman" w:eastAsia="標楷體" w:hAnsi="Times New Roman"/>
          <w:sz w:val="28"/>
          <w:szCs w:val="28"/>
        </w:rPr>
        <w:t>(106/</w:t>
      </w:r>
      <w:r w:rsidR="00D63DD1"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4F999420"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100906102</w:t>
      </w:r>
      <w:r w:rsidRPr="008912DD">
        <w:rPr>
          <w:rFonts w:ascii="Times New Roman" w:eastAsia="標楷體" w:hAnsi="Times New Roman"/>
          <w:sz w:val="28"/>
          <w:szCs w:val="28"/>
        </w:rPr>
        <w:t>頭頸部感染或術後感染病例之處理：</w:t>
      </w:r>
      <w:r w:rsidRPr="008912DD">
        <w:rPr>
          <w:rFonts w:ascii="Times New Roman" w:eastAsia="標楷體" w:hAnsi="Times New Roman"/>
          <w:sz w:val="28"/>
          <w:szCs w:val="28"/>
        </w:rPr>
        <w:t>(106/</w:t>
      </w:r>
      <w:r w:rsidR="00D63DD1"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51D477B3" w14:textId="77777777" w:rsidR="00F026C3" w:rsidRPr="008912DD" w:rsidRDefault="00F026C3" w:rsidP="00033568">
      <w:pPr>
        <w:spacing w:line="600" w:lineRule="exact"/>
        <w:ind w:left="1820" w:hangingChars="650" w:hanging="1820"/>
        <w:jc w:val="both"/>
        <w:rPr>
          <w:rFonts w:ascii="Times New Roman" w:eastAsia="標楷體" w:hAnsi="Times New Roman"/>
          <w:sz w:val="28"/>
          <w:szCs w:val="28"/>
        </w:rPr>
      </w:pPr>
      <w:r w:rsidRPr="008912DD">
        <w:rPr>
          <w:rFonts w:ascii="Times New Roman" w:eastAsia="標楷體" w:hAnsi="Times New Roman"/>
          <w:sz w:val="28"/>
          <w:szCs w:val="28"/>
        </w:rPr>
        <w:t>100906102-01</w:t>
      </w:r>
      <w:r w:rsidRPr="008912DD">
        <w:rPr>
          <w:rFonts w:ascii="Times New Roman" w:eastAsia="標楷體" w:hAnsi="Times New Roman"/>
          <w:sz w:val="28"/>
          <w:szCs w:val="28"/>
        </w:rPr>
        <w:t>以申報</w:t>
      </w:r>
      <w:r w:rsidRPr="008912DD">
        <w:rPr>
          <w:rFonts w:ascii="Times New Roman" w:eastAsia="標楷體" w:hAnsi="Times New Roman"/>
          <w:sz w:val="28"/>
          <w:szCs w:val="28"/>
        </w:rPr>
        <w:t>debridement</w:t>
      </w:r>
      <w:r w:rsidRPr="008912DD">
        <w:rPr>
          <w:rFonts w:ascii="Times New Roman" w:eastAsia="標楷體" w:hAnsi="Times New Roman"/>
          <w:sz w:val="28"/>
          <w:szCs w:val="28"/>
        </w:rPr>
        <w:t>為原則</w:t>
      </w:r>
      <w:r w:rsidRPr="008912DD">
        <w:rPr>
          <w:rFonts w:ascii="Times New Roman" w:eastAsia="標楷體" w:hAnsi="Times New Roman"/>
          <w:sz w:val="28"/>
          <w:szCs w:val="28"/>
        </w:rPr>
        <w:t>(48004C&lt;5cm</w:t>
      </w:r>
      <w:r w:rsidRPr="008912DD">
        <w:rPr>
          <w:rFonts w:ascii="Times New Roman" w:eastAsia="標楷體" w:hAnsi="Times New Roman"/>
          <w:sz w:val="28"/>
          <w:szCs w:val="28"/>
        </w:rPr>
        <w:t>；</w:t>
      </w:r>
      <w:r w:rsidRPr="008912DD">
        <w:rPr>
          <w:rFonts w:ascii="Times New Roman" w:eastAsia="標楷體" w:hAnsi="Times New Roman"/>
          <w:sz w:val="28"/>
          <w:szCs w:val="28"/>
        </w:rPr>
        <w:t>48005C 5-l0cm</w:t>
      </w:r>
      <w:r w:rsidRPr="008912DD">
        <w:rPr>
          <w:rFonts w:ascii="Times New Roman" w:eastAsia="標楷體" w:hAnsi="Times New Roman"/>
          <w:sz w:val="28"/>
          <w:szCs w:val="28"/>
        </w:rPr>
        <w:t>；</w:t>
      </w:r>
      <w:r w:rsidRPr="008912DD">
        <w:rPr>
          <w:rFonts w:ascii="Times New Roman" w:eastAsia="標楷體" w:hAnsi="Times New Roman"/>
          <w:sz w:val="28"/>
          <w:szCs w:val="28"/>
        </w:rPr>
        <w:t>48006C &gt;l0cm)</w:t>
      </w:r>
      <w:r w:rsidRPr="008912DD">
        <w:rPr>
          <w:rFonts w:ascii="Times New Roman" w:eastAsia="標楷體" w:hAnsi="Times New Roman"/>
          <w:sz w:val="28"/>
          <w:szCs w:val="28"/>
        </w:rPr>
        <w:t>，應依實際處置及病況申報。</w:t>
      </w:r>
    </w:p>
    <w:p w14:paraId="5F00F354" w14:textId="77777777" w:rsidR="00F026C3" w:rsidRPr="008912DD" w:rsidRDefault="00F026C3" w:rsidP="00033568">
      <w:pPr>
        <w:spacing w:line="600" w:lineRule="exact"/>
        <w:ind w:left="1820" w:hangingChars="650" w:hanging="1820"/>
        <w:jc w:val="both"/>
        <w:rPr>
          <w:rFonts w:ascii="Times New Roman" w:eastAsia="標楷體" w:hAnsi="Times New Roman"/>
          <w:sz w:val="28"/>
          <w:szCs w:val="28"/>
        </w:rPr>
      </w:pPr>
      <w:r w:rsidRPr="008912DD">
        <w:rPr>
          <w:rFonts w:ascii="Times New Roman" w:eastAsia="標楷體" w:hAnsi="Times New Roman"/>
          <w:sz w:val="28"/>
          <w:szCs w:val="28"/>
        </w:rPr>
        <w:t>100906102-02</w:t>
      </w:r>
      <w:r w:rsidRPr="008912DD">
        <w:rPr>
          <w:rFonts w:ascii="Times New Roman" w:eastAsia="標楷體" w:hAnsi="Times New Roman"/>
          <w:sz w:val="28"/>
          <w:szCs w:val="28"/>
        </w:rPr>
        <w:t>如執行深頸部切開引流者，得申報</w:t>
      </w:r>
      <w:r w:rsidRPr="008912DD">
        <w:rPr>
          <w:rFonts w:ascii="Times New Roman" w:eastAsia="標楷體" w:hAnsi="Times New Roman"/>
          <w:sz w:val="28"/>
          <w:szCs w:val="28"/>
        </w:rPr>
        <w:t>1</w:t>
      </w:r>
      <w:r w:rsidRPr="008912DD">
        <w:rPr>
          <w:rFonts w:ascii="Times New Roman" w:eastAsia="標楷體" w:hAnsi="Times New Roman"/>
          <w:sz w:val="28"/>
          <w:szCs w:val="28"/>
        </w:rPr>
        <w:t>次深頸部切開引流術</w:t>
      </w:r>
      <w:r w:rsidRPr="008912DD">
        <w:rPr>
          <w:rFonts w:ascii="Times New Roman" w:eastAsia="標楷體" w:hAnsi="Times New Roman"/>
          <w:sz w:val="28"/>
          <w:szCs w:val="28"/>
        </w:rPr>
        <w:t>(71023B)</w:t>
      </w:r>
      <w:r w:rsidRPr="008912DD">
        <w:rPr>
          <w:rFonts w:ascii="Times New Roman" w:eastAsia="標楷體" w:hAnsi="Times New Roman"/>
          <w:sz w:val="28"/>
          <w:szCs w:val="28"/>
        </w:rPr>
        <w:t>。</w:t>
      </w:r>
    </w:p>
    <w:p w14:paraId="4283CD89" w14:textId="77777777" w:rsidR="00F026C3" w:rsidRPr="008912DD" w:rsidRDefault="00F026C3" w:rsidP="00033568">
      <w:pPr>
        <w:spacing w:line="600" w:lineRule="exact"/>
        <w:ind w:left="1820" w:hangingChars="650" w:hanging="1820"/>
        <w:jc w:val="both"/>
        <w:rPr>
          <w:rFonts w:ascii="Times New Roman" w:eastAsia="標楷體" w:hAnsi="Times New Roman"/>
          <w:sz w:val="28"/>
          <w:szCs w:val="28"/>
        </w:rPr>
      </w:pPr>
      <w:r w:rsidRPr="008912DD">
        <w:rPr>
          <w:rFonts w:ascii="Times New Roman" w:eastAsia="標楷體" w:hAnsi="Times New Roman"/>
          <w:sz w:val="28"/>
          <w:szCs w:val="28"/>
        </w:rPr>
        <w:t>100906102-03</w:t>
      </w:r>
      <w:r w:rsidRPr="008912DD">
        <w:rPr>
          <w:rFonts w:ascii="Times New Roman" w:eastAsia="標楷體" w:hAnsi="Times New Roman"/>
          <w:sz w:val="28"/>
          <w:szCs w:val="28"/>
        </w:rPr>
        <w:t>複雜病例如多</w:t>
      </w:r>
      <w:r w:rsidRPr="008912DD">
        <w:rPr>
          <w:rFonts w:ascii="Times New Roman" w:eastAsia="標楷體" w:hAnsi="Times New Roman"/>
          <w:sz w:val="28"/>
          <w:szCs w:val="28"/>
        </w:rPr>
        <w:t>space</w:t>
      </w:r>
      <w:r w:rsidRPr="008912DD">
        <w:rPr>
          <w:rFonts w:ascii="Times New Roman" w:eastAsia="標楷體" w:hAnsi="Times New Roman"/>
          <w:sz w:val="28"/>
          <w:szCs w:val="28"/>
        </w:rPr>
        <w:t>或</w:t>
      </w:r>
      <w:r w:rsidRPr="008912DD">
        <w:rPr>
          <w:rFonts w:ascii="Times New Roman" w:eastAsia="標楷體" w:hAnsi="Times New Roman"/>
          <w:sz w:val="28"/>
          <w:szCs w:val="28"/>
        </w:rPr>
        <w:t>necrotizing fasicitis</w:t>
      </w:r>
      <w:r w:rsidRPr="008912DD">
        <w:rPr>
          <w:rFonts w:ascii="Times New Roman" w:eastAsia="標楷體" w:hAnsi="Times New Roman"/>
          <w:sz w:val="28"/>
          <w:szCs w:val="28"/>
        </w:rPr>
        <w:t>，在全身麻醉下得申報</w:t>
      </w:r>
      <w:r w:rsidRPr="008912DD">
        <w:rPr>
          <w:rFonts w:ascii="Times New Roman" w:eastAsia="標楷體" w:hAnsi="Times New Roman"/>
          <w:sz w:val="28"/>
          <w:szCs w:val="28"/>
        </w:rPr>
        <w:t>1</w:t>
      </w:r>
      <w:r w:rsidRPr="008912DD">
        <w:rPr>
          <w:rFonts w:ascii="Times New Roman" w:eastAsia="標楷體" w:hAnsi="Times New Roman"/>
          <w:sz w:val="28"/>
          <w:szCs w:val="28"/>
        </w:rPr>
        <w:t>次環咽肌切開</w:t>
      </w:r>
      <w:r w:rsidRPr="008912DD">
        <w:rPr>
          <w:rFonts w:ascii="Times New Roman" w:eastAsia="標楷體" w:hAnsi="Times New Roman"/>
          <w:sz w:val="28"/>
          <w:szCs w:val="28"/>
        </w:rPr>
        <w:t>(66026B)</w:t>
      </w:r>
      <w:r w:rsidRPr="008912DD">
        <w:rPr>
          <w:rFonts w:ascii="Times New Roman" w:eastAsia="標楷體" w:hAnsi="Times New Roman"/>
          <w:sz w:val="28"/>
          <w:szCs w:val="28"/>
        </w:rPr>
        <w:t>。</w:t>
      </w:r>
    </w:p>
    <w:p w14:paraId="5570C973"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100906112</w:t>
      </w:r>
      <w:r w:rsidRPr="008912DD">
        <w:rPr>
          <w:rFonts w:ascii="Times New Roman" w:eastAsia="標楷體" w:hAnsi="Times New Roman"/>
          <w:sz w:val="28"/>
          <w:szCs w:val="28"/>
        </w:rPr>
        <w:t>因情況需要同時兩種以上處置時，依「全民健康保險醫療費用支付標準」第二部第二章第六節通則五之規定辦理，即同一手術部位或同一病灶同時施行兩種以上處置時，</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按其主要處置項目所定點數計算之。</w:t>
      </w:r>
      <w:r w:rsidRPr="008912DD">
        <w:rPr>
          <w:rFonts w:ascii="Times New Roman" w:eastAsia="標楷體" w:hAnsi="Times New Roman"/>
          <w:sz w:val="28"/>
          <w:szCs w:val="28"/>
        </w:rPr>
        <w:t>(102/3/1)</w:t>
      </w:r>
    </w:p>
    <w:p w14:paraId="62ED21F5" w14:textId="77777777" w:rsidR="005D0389" w:rsidRPr="008912DD" w:rsidRDefault="005D0389" w:rsidP="005D0389">
      <w:pPr>
        <w:spacing w:line="600" w:lineRule="exact"/>
        <w:ind w:left="1400" w:hangingChars="500" w:hanging="1400"/>
        <w:jc w:val="both"/>
        <w:rPr>
          <w:rFonts w:ascii="Times New Roman" w:eastAsia="標楷體" w:hAnsi="Times New Roman"/>
          <w:sz w:val="28"/>
        </w:rPr>
      </w:pPr>
      <w:r w:rsidRPr="008912DD">
        <w:rPr>
          <w:rFonts w:ascii="Times New Roman" w:eastAsia="標楷體" w:hAnsi="Times New Roman"/>
          <w:sz w:val="28"/>
        </w:rPr>
        <w:t>1009061</w:t>
      </w:r>
      <w:r w:rsidRPr="008912DD">
        <w:rPr>
          <w:rFonts w:ascii="Times New Roman" w:eastAsia="標楷體" w:hAnsi="Times New Roman" w:hint="eastAsia"/>
          <w:sz w:val="28"/>
        </w:rPr>
        <w:t>2</w:t>
      </w:r>
      <w:r w:rsidRPr="008912DD">
        <w:rPr>
          <w:rFonts w:ascii="Times New Roman" w:eastAsia="標楷體" w:hAnsi="Times New Roman"/>
          <w:sz w:val="28"/>
        </w:rPr>
        <w:t>2</w:t>
      </w:r>
      <w:r w:rsidRPr="008912DD">
        <w:rPr>
          <w:rFonts w:ascii="標楷體" w:eastAsia="標楷體" w:hAnsi="標楷體" w:cs="新細明體" w:hint="eastAsia"/>
          <w:sz w:val="28"/>
          <w:szCs w:val="36"/>
        </w:rPr>
        <w:t>其他耳鼻喉囊腫之穿刺或引流</w:t>
      </w:r>
      <w:r w:rsidRPr="008912DD">
        <w:rPr>
          <w:rFonts w:ascii="Times New Roman" w:eastAsia="標楷體" w:hAnsi="Times New Roman"/>
          <w:sz w:val="28"/>
        </w:rPr>
        <w:t>(54043C)</w:t>
      </w:r>
      <w:r w:rsidR="00D436E1" w:rsidRPr="008912DD">
        <w:rPr>
          <w:rFonts w:ascii="Times New Roman" w:eastAsia="標楷體" w:hAnsi="Times New Roman"/>
          <w:sz w:val="28"/>
        </w:rPr>
        <w:t>(111/5/2)</w:t>
      </w:r>
    </w:p>
    <w:p w14:paraId="3E3CA466" w14:textId="77777777" w:rsidR="005D0389" w:rsidRPr="008912DD" w:rsidRDefault="005D0389" w:rsidP="005D0389">
      <w:pPr>
        <w:pStyle w:val="af7"/>
        <w:spacing w:line="600" w:lineRule="exact"/>
        <w:ind w:left="1417" w:hangingChars="506" w:hanging="1417"/>
        <w:rPr>
          <w:rFonts w:ascii="Times New Roman" w:eastAsia="標楷體" w:hAnsi="Times New Roman"/>
          <w:sz w:val="28"/>
          <w:szCs w:val="20"/>
        </w:rPr>
      </w:pPr>
      <w:r w:rsidRPr="008912DD">
        <w:rPr>
          <w:rFonts w:ascii="Times New Roman" w:eastAsia="標楷體" w:hAnsi="Times New Roman"/>
          <w:sz w:val="28"/>
          <w:szCs w:val="20"/>
        </w:rPr>
        <w:t>1009061</w:t>
      </w:r>
      <w:r w:rsidRPr="008912DD">
        <w:rPr>
          <w:rFonts w:ascii="Times New Roman" w:eastAsia="標楷體" w:hAnsi="Times New Roman" w:hint="eastAsia"/>
          <w:sz w:val="28"/>
          <w:szCs w:val="20"/>
        </w:rPr>
        <w:t>2</w:t>
      </w:r>
      <w:r w:rsidRPr="008912DD">
        <w:rPr>
          <w:rFonts w:ascii="Times New Roman" w:eastAsia="標楷體" w:hAnsi="Times New Roman"/>
          <w:sz w:val="28"/>
          <w:szCs w:val="20"/>
        </w:rPr>
        <w:t>2-01</w:t>
      </w:r>
      <w:r w:rsidRPr="008912DD">
        <w:rPr>
          <w:rFonts w:ascii="標楷體" w:eastAsia="標楷體" w:hAnsi="標楷體" w:cs="新細明體" w:hint="eastAsia"/>
          <w:sz w:val="28"/>
          <w:szCs w:val="36"/>
        </w:rPr>
        <w:t>用於下列症狀</w:t>
      </w:r>
      <w:r w:rsidRPr="008912DD">
        <w:rPr>
          <w:rFonts w:ascii="標楷體" w:eastAsia="標楷體" w:hAnsi="標楷體" w:cs="新細明體"/>
          <w:sz w:val="28"/>
          <w:szCs w:val="36"/>
        </w:rPr>
        <w:t>:</w:t>
      </w:r>
      <w:r w:rsidRPr="008912DD">
        <w:rPr>
          <w:rFonts w:ascii="標楷體" w:eastAsia="標楷體" w:hAnsi="標楷體" w:cs="新細明體"/>
          <w:sz w:val="28"/>
          <w:szCs w:val="36"/>
        </w:rPr>
        <w:br/>
      </w:r>
      <w:r w:rsidRPr="008912DD">
        <w:rPr>
          <w:rFonts w:ascii="Times New Roman" w:eastAsia="標楷體" w:hAnsi="Times New Roman"/>
          <w:sz w:val="28"/>
          <w:szCs w:val="36"/>
        </w:rPr>
        <w:t>a.</w:t>
      </w:r>
      <w:r w:rsidRPr="008912DD">
        <w:rPr>
          <w:rFonts w:ascii="標楷體" w:eastAsia="標楷體" w:hAnsi="標楷體"/>
          <w:sz w:val="28"/>
          <w:szCs w:val="36"/>
        </w:rPr>
        <w:t>甲狀腺囊腫或膿瘍</w:t>
      </w:r>
      <w:r w:rsidRPr="008912DD">
        <w:rPr>
          <w:rFonts w:ascii="Times New Roman" w:eastAsia="標楷體" w:hAnsi="Times New Roman"/>
          <w:sz w:val="28"/>
          <w:szCs w:val="20"/>
        </w:rPr>
        <w:t>(Thyroid gland cyst or abscess)</w:t>
      </w:r>
      <w:r w:rsidRPr="008912DD">
        <w:rPr>
          <w:rFonts w:ascii="Times New Roman" w:eastAsia="標楷體" w:hAnsi="Times New Roman"/>
          <w:sz w:val="28"/>
          <w:szCs w:val="20"/>
        </w:rPr>
        <w:t>。</w:t>
      </w:r>
    </w:p>
    <w:p w14:paraId="377BA237" w14:textId="77777777" w:rsidR="005D0389" w:rsidRPr="008912DD" w:rsidRDefault="005D0389" w:rsidP="005D0389">
      <w:pPr>
        <w:pStyle w:val="af7"/>
        <w:spacing w:line="600" w:lineRule="exact"/>
        <w:ind w:leftChars="590" w:left="1416" w:firstLine="1"/>
        <w:rPr>
          <w:rFonts w:ascii="Times New Roman" w:eastAsia="標楷體" w:hAnsi="Times New Roman"/>
          <w:sz w:val="28"/>
          <w:szCs w:val="20"/>
        </w:rPr>
      </w:pPr>
      <w:r w:rsidRPr="008912DD">
        <w:rPr>
          <w:rFonts w:ascii="Times New Roman" w:eastAsia="標楷體" w:hAnsi="Times New Roman"/>
          <w:sz w:val="28"/>
          <w:szCs w:val="36"/>
        </w:rPr>
        <w:t>b.</w:t>
      </w:r>
      <w:r w:rsidRPr="008912DD">
        <w:rPr>
          <w:rFonts w:ascii="標楷體" w:eastAsia="標楷體" w:hAnsi="標楷體"/>
          <w:sz w:val="28"/>
          <w:szCs w:val="36"/>
        </w:rPr>
        <w:t>甲狀舌骨囊腫或膿瘍</w:t>
      </w:r>
      <w:r w:rsidRPr="008912DD">
        <w:rPr>
          <w:rFonts w:ascii="Times New Roman" w:eastAsia="標楷體" w:hAnsi="Times New Roman"/>
          <w:sz w:val="28"/>
          <w:szCs w:val="20"/>
        </w:rPr>
        <w:t>(Thyroglossal duct cyst or abscess)</w:t>
      </w:r>
      <w:r w:rsidRPr="008912DD">
        <w:rPr>
          <w:rFonts w:ascii="Times New Roman" w:eastAsia="標楷體" w:hAnsi="Times New Roman"/>
          <w:sz w:val="28"/>
          <w:szCs w:val="20"/>
        </w:rPr>
        <w:t>。</w:t>
      </w:r>
    </w:p>
    <w:p w14:paraId="1D0AE48F" w14:textId="77777777" w:rsidR="005D0389" w:rsidRPr="008912DD" w:rsidRDefault="005D0389" w:rsidP="005D0389">
      <w:pPr>
        <w:pStyle w:val="af7"/>
        <w:spacing w:line="600" w:lineRule="exact"/>
        <w:ind w:leftChars="590" w:left="1416" w:firstLine="1"/>
        <w:rPr>
          <w:rFonts w:ascii="Times New Roman" w:eastAsia="標楷體" w:hAnsi="Times New Roman"/>
          <w:sz w:val="28"/>
          <w:szCs w:val="20"/>
        </w:rPr>
      </w:pPr>
      <w:r w:rsidRPr="008912DD">
        <w:rPr>
          <w:rFonts w:ascii="Times New Roman" w:eastAsia="標楷體" w:hAnsi="Times New Roman"/>
          <w:sz w:val="28"/>
          <w:szCs w:val="36"/>
        </w:rPr>
        <w:lastRenderedPageBreak/>
        <w:t>c.</w:t>
      </w:r>
      <w:r w:rsidRPr="008912DD">
        <w:rPr>
          <w:rFonts w:ascii="標楷體" w:eastAsia="標楷體" w:hAnsi="標楷體"/>
          <w:sz w:val="28"/>
          <w:szCs w:val="36"/>
        </w:rPr>
        <w:t>唾液腺囊腫或膿瘍</w:t>
      </w:r>
      <w:r w:rsidRPr="008912DD">
        <w:rPr>
          <w:rFonts w:ascii="Times New Roman" w:eastAsia="標楷體" w:hAnsi="Times New Roman"/>
          <w:sz w:val="28"/>
          <w:szCs w:val="20"/>
        </w:rPr>
        <w:t>(Salivary gland cyst or abscess)</w:t>
      </w:r>
      <w:r w:rsidRPr="008912DD">
        <w:rPr>
          <w:rFonts w:ascii="Times New Roman" w:eastAsia="標楷體" w:hAnsi="Times New Roman"/>
          <w:sz w:val="28"/>
          <w:szCs w:val="20"/>
        </w:rPr>
        <w:t>。</w:t>
      </w:r>
    </w:p>
    <w:p w14:paraId="45EF0DDA" w14:textId="77777777" w:rsidR="005D0389" w:rsidRPr="008912DD" w:rsidRDefault="005D0389" w:rsidP="005D0389">
      <w:pPr>
        <w:pStyle w:val="af7"/>
        <w:spacing w:line="600" w:lineRule="exact"/>
        <w:ind w:leftChars="590" w:left="1416" w:firstLine="1"/>
        <w:rPr>
          <w:rFonts w:ascii="Times New Roman" w:eastAsia="標楷體" w:hAnsi="Times New Roman"/>
          <w:sz w:val="28"/>
          <w:szCs w:val="20"/>
        </w:rPr>
      </w:pPr>
      <w:r w:rsidRPr="008912DD">
        <w:rPr>
          <w:rFonts w:ascii="Times New Roman" w:eastAsia="標楷體" w:hAnsi="Times New Roman"/>
          <w:sz w:val="28"/>
          <w:szCs w:val="36"/>
        </w:rPr>
        <w:t>d.</w:t>
      </w:r>
      <w:r w:rsidRPr="008912DD">
        <w:rPr>
          <w:rFonts w:ascii="標楷體" w:eastAsia="標楷體" w:hAnsi="標楷體"/>
          <w:sz w:val="28"/>
          <w:szCs w:val="36"/>
        </w:rPr>
        <w:t>感染性淋巴結</w:t>
      </w:r>
      <w:r w:rsidRPr="008912DD">
        <w:rPr>
          <w:rFonts w:ascii="Times New Roman" w:eastAsia="標楷體" w:hAnsi="Times New Roman"/>
          <w:sz w:val="28"/>
          <w:szCs w:val="20"/>
        </w:rPr>
        <w:t>(Lymph node)</w:t>
      </w:r>
      <w:r w:rsidRPr="008912DD">
        <w:rPr>
          <w:rFonts w:ascii="Times New Roman" w:eastAsia="標楷體" w:hAnsi="Times New Roman"/>
          <w:sz w:val="28"/>
          <w:szCs w:val="20"/>
        </w:rPr>
        <w:t>。</w:t>
      </w:r>
    </w:p>
    <w:p w14:paraId="7EF33E1B" w14:textId="77777777" w:rsidR="005D0389" w:rsidRPr="008912DD" w:rsidRDefault="005D0389" w:rsidP="005D0389">
      <w:pPr>
        <w:pStyle w:val="af7"/>
        <w:spacing w:line="600" w:lineRule="exact"/>
        <w:ind w:leftChars="590" w:left="1416" w:firstLine="1"/>
        <w:rPr>
          <w:rFonts w:ascii="Times New Roman" w:eastAsia="標楷體" w:hAnsi="Times New Roman"/>
          <w:sz w:val="28"/>
          <w:szCs w:val="20"/>
        </w:rPr>
      </w:pPr>
      <w:r w:rsidRPr="008912DD">
        <w:rPr>
          <w:rFonts w:ascii="Times New Roman" w:eastAsia="標楷體" w:hAnsi="Times New Roman"/>
          <w:sz w:val="28"/>
          <w:szCs w:val="36"/>
        </w:rPr>
        <w:t>e.</w:t>
      </w:r>
      <w:r w:rsidRPr="008912DD">
        <w:rPr>
          <w:rFonts w:ascii="標楷體" w:eastAsia="標楷體" w:hAnsi="標楷體"/>
          <w:sz w:val="28"/>
          <w:szCs w:val="36"/>
        </w:rPr>
        <w:t>耳前瘻管或膿瘍</w:t>
      </w:r>
      <w:r w:rsidRPr="008912DD">
        <w:rPr>
          <w:rFonts w:ascii="Times New Roman" w:eastAsia="標楷體" w:hAnsi="Times New Roman"/>
          <w:sz w:val="28"/>
          <w:szCs w:val="20"/>
        </w:rPr>
        <w:t>(Preauricular cyst or abscess)</w:t>
      </w:r>
      <w:r w:rsidRPr="008912DD">
        <w:rPr>
          <w:rFonts w:ascii="Times New Roman" w:eastAsia="標楷體" w:hAnsi="Times New Roman"/>
          <w:sz w:val="28"/>
          <w:szCs w:val="20"/>
        </w:rPr>
        <w:t>。</w:t>
      </w:r>
    </w:p>
    <w:p w14:paraId="54A290D0" w14:textId="77777777" w:rsidR="005D0389" w:rsidRPr="008912DD" w:rsidRDefault="005D0389" w:rsidP="005D0389">
      <w:pPr>
        <w:pStyle w:val="af7"/>
        <w:spacing w:line="600" w:lineRule="exact"/>
        <w:ind w:leftChars="590" w:left="1416" w:firstLine="1"/>
        <w:rPr>
          <w:rFonts w:ascii="Times New Roman" w:eastAsia="標楷體" w:hAnsi="Times New Roman"/>
          <w:sz w:val="28"/>
          <w:szCs w:val="20"/>
        </w:rPr>
      </w:pPr>
      <w:r w:rsidRPr="008912DD">
        <w:rPr>
          <w:rFonts w:ascii="Times New Roman" w:eastAsia="標楷體" w:hAnsi="Times New Roman"/>
          <w:sz w:val="28"/>
          <w:szCs w:val="36"/>
        </w:rPr>
        <w:t>f.</w:t>
      </w:r>
      <w:r w:rsidRPr="008912DD">
        <w:rPr>
          <w:rFonts w:ascii="標楷體" w:eastAsia="標楷體" w:hAnsi="標楷體"/>
          <w:sz w:val="28"/>
          <w:szCs w:val="36"/>
        </w:rPr>
        <w:t>耳廓假性囊腫</w:t>
      </w:r>
      <w:r w:rsidRPr="008912DD">
        <w:rPr>
          <w:rFonts w:ascii="Times New Roman" w:eastAsia="標楷體" w:hAnsi="Times New Roman"/>
          <w:sz w:val="28"/>
          <w:szCs w:val="20"/>
        </w:rPr>
        <w:t>(Auricular pseudocyst or hematoma)</w:t>
      </w:r>
      <w:r w:rsidRPr="008912DD">
        <w:rPr>
          <w:rFonts w:ascii="Times New Roman" w:eastAsia="標楷體" w:hAnsi="Times New Roman"/>
          <w:sz w:val="28"/>
          <w:szCs w:val="20"/>
        </w:rPr>
        <w:t>。</w:t>
      </w:r>
    </w:p>
    <w:p w14:paraId="7B9A50E7" w14:textId="77777777" w:rsidR="005D0389" w:rsidRPr="008912DD" w:rsidRDefault="005D0389" w:rsidP="005D0389">
      <w:pPr>
        <w:pStyle w:val="af7"/>
        <w:spacing w:line="600" w:lineRule="exact"/>
        <w:ind w:leftChars="590" w:left="1416" w:firstLine="1"/>
        <w:rPr>
          <w:rFonts w:ascii="標楷體" w:eastAsia="標楷體" w:hAnsi="標楷體"/>
          <w:sz w:val="28"/>
          <w:szCs w:val="36"/>
        </w:rPr>
      </w:pPr>
      <w:r w:rsidRPr="008912DD">
        <w:rPr>
          <w:rFonts w:ascii="Times New Roman" w:eastAsia="標楷體" w:hAnsi="Times New Roman"/>
          <w:sz w:val="28"/>
          <w:szCs w:val="36"/>
        </w:rPr>
        <w:t>g.</w:t>
      </w:r>
      <w:r w:rsidRPr="008912DD">
        <w:rPr>
          <w:rFonts w:ascii="標楷體" w:eastAsia="標楷體" w:hAnsi="標楷體"/>
          <w:sz w:val="28"/>
          <w:szCs w:val="36"/>
        </w:rPr>
        <w:t>其他頸部不明感染性腫塊</w:t>
      </w:r>
      <w:r w:rsidRPr="008912DD">
        <w:rPr>
          <w:rFonts w:ascii="Times New Roman" w:eastAsia="標楷體" w:hAnsi="Times New Roman"/>
          <w:sz w:val="28"/>
          <w:szCs w:val="20"/>
        </w:rPr>
        <w:t>(Mass)</w:t>
      </w:r>
      <w:r w:rsidRPr="008912DD">
        <w:rPr>
          <w:rFonts w:ascii="標楷體" w:eastAsia="標楷體" w:hAnsi="標楷體"/>
          <w:sz w:val="28"/>
          <w:szCs w:val="36"/>
        </w:rPr>
        <w:t>之穿刺及引流。</w:t>
      </w:r>
    </w:p>
    <w:p w14:paraId="6A1EA9D9" w14:textId="77777777" w:rsidR="005D0389" w:rsidRPr="008912DD" w:rsidRDefault="005D0389" w:rsidP="005D0389">
      <w:pPr>
        <w:pStyle w:val="af7"/>
        <w:spacing w:line="600" w:lineRule="exact"/>
        <w:ind w:left="1417" w:hangingChars="506" w:hanging="1417"/>
        <w:rPr>
          <w:rFonts w:ascii="Times New Roman" w:eastAsia="標楷體" w:hAnsi="Times New Roman"/>
          <w:sz w:val="28"/>
          <w:szCs w:val="28"/>
        </w:rPr>
      </w:pPr>
      <w:r w:rsidRPr="008912DD">
        <w:rPr>
          <w:rFonts w:ascii="Times New Roman" w:eastAsia="標楷體" w:hAnsi="Times New Roman"/>
          <w:sz w:val="28"/>
          <w:szCs w:val="20"/>
        </w:rPr>
        <w:t>1009061</w:t>
      </w:r>
      <w:r w:rsidRPr="008912DD">
        <w:rPr>
          <w:rFonts w:ascii="Times New Roman" w:eastAsia="標楷體" w:hAnsi="Times New Roman" w:hint="eastAsia"/>
          <w:sz w:val="28"/>
          <w:szCs w:val="20"/>
        </w:rPr>
        <w:t>2</w:t>
      </w:r>
      <w:r w:rsidRPr="008912DD">
        <w:rPr>
          <w:rFonts w:ascii="Times New Roman" w:eastAsia="標楷體" w:hAnsi="Times New Roman"/>
          <w:sz w:val="28"/>
          <w:szCs w:val="20"/>
        </w:rPr>
        <w:t>2-02</w:t>
      </w:r>
      <w:r w:rsidRPr="008912DD">
        <w:rPr>
          <w:rFonts w:ascii="標楷體" w:eastAsia="標楷體" w:hAnsi="標楷體" w:cs="新細明體" w:hint="eastAsia"/>
          <w:sz w:val="28"/>
          <w:szCs w:val="36"/>
        </w:rPr>
        <w:t>應附詳細的病歴記錄及繪圖説明。</w:t>
      </w:r>
    </w:p>
    <w:p w14:paraId="3566D475" w14:textId="77777777" w:rsidR="003B7441" w:rsidRPr="008912DD" w:rsidRDefault="003B7441" w:rsidP="00033568">
      <w:pPr>
        <w:widowControl/>
        <w:suppressAutoHyphens w:val="0"/>
        <w:spacing w:line="600" w:lineRule="exact"/>
        <w:jc w:val="both"/>
        <w:rPr>
          <w:rFonts w:ascii="Times New Roman" w:eastAsia="標楷體" w:hAnsi="Times New Roman"/>
          <w:b/>
          <w:sz w:val="28"/>
          <w:szCs w:val="28"/>
        </w:rPr>
      </w:pPr>
      <w:r w:rsidRPr="008912DD">
        <w:rPr>
          <w:rFonts w:ascii="Times New Roman" w:eastAsia="標楷體" w:hAnsi="Times New Roman"/>
          <w:b/>
          <w:sz w:val="28"/>
          <w:szCs w:val="28"/>
        </w:rPr>
        <w:br w:type="page"/>
      </w:r>
    </w:p>
    <w:p w14:paraId="44F15230" w14:textId="77777777" w:rsidR="00F026C3" w:rsidRPr="008912DD" w:rsidRDefault="00F026C3" w:rsidP="00033568">
      <w:pPr>
        <w:spacing w:line="600" w:lineRule="exact"/>
        <w:ind w:left="1401" w:hangingChars="500" w:hanging="1401"/>
        <w:jc w:val="both"/>
        <w:rPr>
          <w:rFonts w:ascii="Times New Roman" w:eastAsia="標楷體" w:hAnsi="Times New Roman"/>
          <w:b/>
          <w:sz w:val="28"/>
          <w:szCs w:val="28"/>
        </w:rPr>
      </w:pPr>
      <w:r w:rsidRPr="008912DD">
        <w:rPr>
          <w:rFonts w:ascii="Times New Roman" w:eastAsia="標楷體" w:hAnsi="Times New Roman"/>
          <w:b/>
          <w:sz w:val="28"/>
          <w:szCs w:val="28"/>
        </w:rPr>
        <w:lastRenderedPageBreak/>
        <w:t>100907</w:t>
      </w:r>
      <w:r w:rsidRPr="008912DD">
        <w:rPr>
          <w:rFonts w:ascii="Times New Roman" w:eastAsia="標楷體" w:hAnsi="Times New Roman"/>
          <w:b/>
          <w:sz w:val="28"/>
          <w:szCs w:val="28"/>
        </w:rPr>
        <w:t>耳鼻喉、頭頸外科手術</w:t>
      </w:r>
    </w:p>
    <w:p w14:paraId="78EAD26D"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100907012</w:t>
      </w:r>
      <w:r w:rsidRPr="008912DD">
        <w:rPr>
          <w:rFonts w:ascii="Times New Roman" w:eastAsia="標楷體" w:hAnsi="Times New Roman"/>
          <w:sz w:val="28"/>
          <w:szCs w:val="28"/>
        </w:rPr>
        <w:t>耳鼻喉科顯微鏡手術，不得另行申報腦神經外科術中特殊儀器使用費－精密手術顯微鏡</w:t>
      </w:r>
      <w:r w:rsidRPr="008912DD">
        <w:rPr>
          <w:rFonts w:ascii="Times New Roman" w:eastAsia="標楷體" w:hAnsi="Times New Roman"/>
          <w:sz w:val="28"/>
          <w:szCs w:val="28"/>
        </w:rPr>
        <w:t>(56019B</w:t>
      </w:r>
      <w:r w:rsidRPr="008912DD">
        <w:rPr>
          <w:rFonts w:ascii="Times New Roman" w:eastAsia="標楷體" w:hAnsi="Times New Roman"/>
          <w:sz w:val="28"/>
          <w:szCs w:val="28"/>
        </w:rPr>
        <w:t>項</w:t>
      </w:r>
      <w:r w:rsidRPr="008912DD">
        <w:rPr>
          <w:rFonts w:ascii="Times New Roman" w:eastAsia="標楷體" w:hAnsi="Times New Roman"/>
          <w:sz w:val="28"/>
          <w:szCs w:val="28"/>
        </w:rPr>
        <w:t>)(56019B</w:t>
      </w:r>
      <w:r w:rsidRPr="008912DD">
        <w:rPr>
          <w:rFonts w:ascii="Times New Roman" w:eastAsia="標楷體" w:hAnsi="Times New Roman"/>
          <w:sz w:val="28"/>
          <w:szCs w:val="28"/>
        </w:rPr>
        <w:t>項係屬神經外科開腦項目</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63979B61"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100907022</w:t>
      </w:r>
      <w:r w:rsidR="00433311" w:rsidRPr="008912DD">
        <w:rPr>
          <w:rFonts w:ascii="Times New Roman" w:eastAsia="標楷體" w:hAnsi="Times New Roman"/>
          <w:sz w:val="28"/>
          <w:szCs w:val="28"/>
        </w:rPr>
        <w:t>多項手術申報方式，依全民健康保險醫療服務給付項目及支付標準第二部第二章第七節手術通則規定辦理。</w:t>
      </w:r>
      <w:r w:rsidR="00433311" w:rsidRPr="008912DD">
        <w:rPr>
          <w:rFonts w:ascii="Times New Roman" w:eastAsia="標楷體" w:hAnsi="Times New Roman"/>
          <w:sz w:val="28"/>
          <w:szCs w:val="28"/>
        </w:rPr>
        <w:t>(</w:t>
      </w:r>
      <w:r w:rsidR="00433311" w:rsidRPr="008912DD">
        <w:rPr>
          <w:rFonts w:ascii="Times New Roman" w:eastAsia="標楷體" w:hAnsi="Times New Roman"/>
          <w:sz w:val="28"/>
          <w:szCs w:val="28"/>
        </w:rPr>
        <w:t>同一手術野，同類手術</w:t>
      </w:r>
      <w:r w:rsidR="00433311" w:rsidRPr="008912DD">
        <w:rPr>
          <w:rFonts w:ascii="Times New Roman" w:eastAsia="標楷體" w:hAnsi="Times New Roman"/>
          <w:sz w:val="28"/>
          <w:szCs w:val="28"/>
        </w:rPr>
        <w:t>)</w:t>
      </w:r>
      <w:r w:rsidR="00433311" w:rsidRPr="008912DD">
        <w:rPr>
          <w:rFonts w:ascii="Times New Roman" w:eastAsia="標楷體" w:hAnsi="Times New Roman"/>
          <w:sz w:val="28"/>
          <w:szCs w:val="28"/>
        </w:rPr>
        <w:t>。</w:t>
      </w:r>
      <w:r w:rsidR="00433311" w:rsidRPr="008912DD">
        <w:rPr>
          <w:rFonts w:ascii="Times New Roman" w:eastAsia="標楷體" w:hAnsi="Times New Roman"/>
          <w:sz w:val="28"/>
          <w:szCs w:val="28"/>
        </w:rPr>
        <w:t>(102/3/1)(106/12/1)</w:t>
      </w:r>
    </w:p>
    <w:p w14:paraId="4A30B4C6"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100907030</w:t>
      </w:r>
      <w:r w:rsidRPr="008912DD">
        <w:rPr>
          <w:rFonts w:ascii="Times New Roman" w:eastAsia="標楷體" w:hAnsi="Times New Roman"/>
          <w:sz w:val="28"/>
          <w:szCs w:val="28"/>
        </w:rPr>
        <w:t>中耳炎及鼻竇炎之手術，應尊重臨床醫師參考病人病情，決定麻醉方式，必要時得調閱麻醉記錄單憑核。</w:t>
      </w:r>
    </w:p>
    <w:p w14:paraId="4993F648"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100907042</w:t>
      </w:r>
      <w:r w:rsidRPr="008912DD">
        <w:rPr>
          <w:rFonts w:ascii="Times New Roman" w:eastAsia="標楷體" w:hAnsi="Times New Roman"/>
          <w:sz w:val="28"/>
          <w:szCs w:val="28"/>
        </w:rPr>
        <w:t>兩耳手術依全民健康保險醫療服務給付項目及支付標準第二部第二章第七節手術通則辦理。</w:t>
      </w:r>
    </w:p>
    <w:p w14:paraId="4C5C06A4"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100907052</w:t>
      </w:r>
      <w:r w:rsidRPr="008912DD">
        <w:rPr>
          <w:rFonts w:ascii="Times New Roman" w:eastAsia="標楷體" w:hAnsi="Times New Roman"/>
          <w:sz w:val="28"/>
          <w:szCs w:val="28"/>
        </w:rPr>
        <w:t>鼻內或耳內異物</w:t>
      </w:r>
      <w:r w:rsidRPr="008912DD">
        <w:rPr>
          <w:rFonts w:ascii="Times New Roman" w:eastAsia="標楷體" w:hAnsi="Times New Roman"/>
          <w:sz w:val="28"/>
          <w:szCs w:val="28"/>
        </w:rPr>
        <w:t>(</w:t>
      </w:r>
      <w:r w:rsidRPr="008912DD">
        <w:rPr>
          <w:rFonts w:ascii="Times New Roman" w:eastAsia="標楷體" w:hAnsi="Times New Roman"/>
          <w:sz w:val="28"/>
          <w:szCs w:val="28"/>
        </w:rPr>
        <w:t>包括通氣管</w:t>
      </w:r>
      <w:r w:rsidRPr="008912DD">
        <w:rPr>
          <w:rFonts w:ascii="Times New Roman" w:eastAsia="標楷體" w:hAnsi="Times New Roman"/>
          <w:sz w:val="28"/>
          <w:szCs w:val="28"/>
        </w:rPr>
        <w:t>)</w:t>
      </w:r>
      <w:r w:rsidRPr="008912DD">
        <w:rPr>
          <w:rFonts w:ascii="Times New Roman" w:eastAsia="標楷體" w:hAnsi="Times New Roman"/>
          <w:sz w:val="28"/>
          <w:szCs w:val="28"/>
        </w:rPr>
        <w:t>入手術房使用顯微鏡得申報「外耳道異物除去術，使用耳道鏡，並有麻醉」</w:t>
      </w:r>
      <w:r w:rsidRPr="008912DD">
        <w:rPr>
          <w:rFonts w:ascii="Times New Roman" w:eastAsia="標楷體" w:hAnsi="Times New Roman"/>
          <w:sz w:val="28"/>
          <w:szCs w:val="28"/>
        </w:rPr>
        <w:t>(84003C)</w:t>
      </w:r>
      <w:r w:rsidRPr="008912DD">
        <w:rPr>
          <w:rFonts w:ascii="Times New Roman" w:eastAsia="標楷體" w:hAnsi="Times New Roman"/>
          <w:sz w:val="28"/>
          <w:szCs w:val="28"/>
        </w:rPr>
        <w:t>，病歷上應有手術及麻醉紀錄，由專業審查判定，否則依處置項目中，簡單或複雜異物取出申報</w:t>
      </w:r>
      <w:r w:rsidRPr="008912DD">
        <w:rPr>
          <w:rFonts w:ascii="Times New Roman" w:eastAsia="標楷體" w:hAnsi="Times New Roman"/>
          <w:sz w:val="28"/>
          <w:szCs w:val="28"/>
        </w:rPr>
        <w:t>54003C(</w:t>
      </w:r>
      <w:r w:rsidRPr="008912DD">
        <w:rPr>
          <w:rFonts w:ascii="Times New Roman" w:eastAsia="標楷體" w:hAnsi="Times New Roman"/>
          <w:sz w:val="28"/>
          <w:szCs w:val="28"/>
        </w:rPr>
        <w:t>簡易異物取出</w:t>
      </w:r>
      <w:r w:rsidRPr="008912DD">
        <w:rPr>
          <w:rFonts w:ascii="Times New Roman" w:eastAsia="標楷體" w:hAnsi="Times New Roman"/>
          <w:sz w:val="28"/>
          <w:szCs w:val="28"/>
        </w:rPr>
        <w:t>)</w:t>
      </w:r>
      <w:r w:rsidRPr="008912DD">
        <w:rPr>
          <w:rFonts w:ascii="Times New Roman" w:eastAsia="標楷體" w:hAnsi="Times New Roman"/>
          <w:sz w:val="28"/>
          <w:szCs w:val="28"/>
        </w:rPr>
        <w:t>或</w:t>
      </w:r>
      <w:r w:rsidRPr="008912DD">
        <w:rPr>
          <w:rFonts w:ascii="Times New Roman" w:eastAsia="標楷體" w:hAnsi="Times New Roman"/>
          <w:sz w:val="28"/>
          <w:szCs w:val="28"/>
        </w:rPr>
        <w:t>54004C(</w:t>
      </w:r>
      <w:r w:rsidRPr="008912DD">
        <w:rPr>
          <w:rFonts w:ascii="Times New Roman" w:eastAsia="標楷體" w:hAnsi="Times New Roman"/>
          <w:sz w:val="28"/>
          <w:szCs w:val="28"/>
        </w:rPr>
        <w:t>複雜異物取出</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(106/</w:t>
      </w:r>
      <w:r w:rsidR="002E63A5"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01779D4B"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100907062</w:t>
      </w:r>
      <w:r w:rsidRPr="008912DD">
        <w:rPr>
          <w:rFonts w:ascii="Times New Roman" w:eastAsia="標楷體" w:hAnsi="Times New Roman"/>
          <w:sz w:val="28"/>
          <w:szCs w:val="28"/>
        </w:rPr>
        <w:t>以雷射、電燒或</w:t>
      </w:r>
      <w:r w:rsidRPr="008912DD">
        <w:rPr>
          <w:rFonts w:ascii="Times New Roman" w:eastAsia="標楷體" w:hAnsi="Times New Roman"/>
          <w:sz w:val="28"/>
          <w:szCs w:val="28"/>
        </w:rPr>
        <w:t>Radiofrequency(RF</w:t>
      </w:r>
      <w:r w:rsidRPr="008912DD">
        <w:rPr>
          <w:rFonts w:ascii="Times New Roman" w:eastAsia="標楷體" w:hAnsi="Times New Roman"/>
          <w:sz w:val="28"/>
          <w:szCs w:val="28"/>
        </w:rPr>
        <w:t>，</w:t>
      </w:r>
      <w:r w:rsidRPr="008912DD">
        <w:rPr>
          <w:rFonts w:ascii="Times New Roman" w:eastAsia="標楷體" w:hAnsi="Times New Roman"/>
          <w:sz w:val="28"/>
          <w:szCs w:val="28"/>
        </w:rPr>
        <w:t>83079B)</w:t>
      </w:r>
      <w:r w:rsidRPr="008912DD">
        <w:rPr>
          <w:rFonts w:ascii="Times New Roman" w:eastAsia="標楷體" w:hAnsi="Times New Roman"/>
          <w:sz w:val="28"/>
          <w:szCs w:val="28"/>
        </w:rPr>
        <w:t>切除翼管神經者，不得申報翼管神經切除術</w:t>
      </w:r>
      <w:r w:rsidRPr="008912DD">
        <w:rPr>
          <w:rFonts w:ascii="Times New Roman" w:eastAsia="標楷體" w:hAnsi="Times New Roman"/>
          <w:sz w:val="28"/>
          <w:szCs w:val="28"/>
        </w:rPr>
        <w:t>(65035B)</w:t>
      </w:r>
      <w:r w:rsidRPr="008912DD">
        <w:rPr>
          <w:rFonts w:ascii="Times New Roman" w:eastAsia="標楷體" w:hAnsi="Times New Roman"/>
          <w:sz w:val="28"/>
          <w:szCs w:val="28"/>
        </w:rPr>
        <w:t>，且不得申報</w:t>
      </w:r>
      <w:r w:rsidRPr="008912DD">
        <w:rPr>
          <w:rFonts w:ascii="Times New Roman" w:eastAsia="標楷體" w:hAnsi="Times New Roman"/>
          <w:sz w:val="28"/>
          <w:szCs w:val="28"/>
        </w:rPr>
        <w:t>RF</w:t>
      </w:r>
      <w:r w:rsidRPr="008912DD">
        <w:rPr>
          <w:rFonts w:ascii="Times New Roman" w:eastAsia="標楷體" w:hAnsi="Times New Roman"/>
          <w:sz w:val="28"/>
          <w:szCs w:val="28"/>
        </w:rPr>
        <w:t>。</w:t>
      </w:r>
      <w:r w:rsidRPr="008912DD">
        <w:rPr>
          <w:rFonts w:ascii="Times New Roman" w:eastAsia="標楷體" w:hAnsi="Times New Roman"/>
          <w:sz w:val="28"/>
          <w:szCs w:val="28"/>
        </w:rPr>
        <w:t>(106/</w:t>
      </w:r>
      <w:r w:rsidR="002E63A5"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64DA064F"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100907072</w:t>
      </w:r>
      <w:r w:rsidRPr="008912DD">
        <w:rPr>
          <w:rFonts w:ascii="Times New Roman" w:eastAsia="標楷體" w:hAnsi="Times New Roman"/>
          <w:sz w:val="28"/>
          <w:szCs w:val="28"/>
        </w:rPr>
        <w:t>頭頸部癌症之</w:t>
      </w:r>
      <w:r w:rsidRPr="008912DD">
        <w:rPr>
          <w:rFonts w:ascii="Times New Roman" w:eastAsia="標楷體" w:hAnsi="Times New Roman"/>
          <w:sz w:val="28"/>
          <w:szCs w:val="28"/>
        </w:rPr>
        <w:t>major operation</w:t>
      </w:r>
      <w:r w:rsidRPr="008912DD">
        <w:rPr>
          <w:rFonts w:ascii="Times New Roman" w:eastAsia="標楷體" w:hAnsi="Times New Roman"/>
          <w:sz w:val="28"/>
          <w:szCs w:val="28"/>
        </w:rPr>
        <w:t>、重建手術依全民健康保險醫療服務給付項目及支付標準第二部第二章第七節手術通則辦理。</w:t>
      </w:r>
      <w:r w:rsidRPr="008912DD">
        <w:rPr>
          <w:rFonts w:ascii="Times New Roman" w:eastAsia="標楷體" w:hAnsi="Times New Roman"/>
          <w:sz w:val="28"/>
          <w:szCs w:val="28"/>
        </w:rPr>
        <w:t>(106/</w:t>
      </w:r>
      <w:r w:rsidR="002E63A5"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1B30EA28"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100907082</w:t>
      </w:r>
      <w:r w:rsidRPr="008912DD">
        <w:rPr>
          <w:rFonts w:ascii="Times New Roman" w:eastAsia="標楷體" w:hAnsi="Times New Roman"/>
          <w:sz w:val="28"/>
          <w:szCs w:val="28"/>
        </w:rPr>
        <w:t>耳鼻喉部之手術如鼻甲手術</w:t>
      </w:r>
      <w:r w:rsidRPr="008912DD">
        <w:rPr>
          <w:rFonts w:ascii="Times New Roman" w:eastAsia="標楷體" w:hAnsi="Times New Roman"/>
          <w:sz w:val="28"/>
          <w:szCs w:val="28"/>
        </w:rPr>
        <w:t>(SMT)</w:t>
      </w:r>
      <w:r w:rsidRPr="008912DD">
        <w:rPr>
          <w:rFonts w:ascii="Times New Roman" w:eastAsia="標楷體" w:hAnsi="Times New Roman"/>
          <w:sz w:val="28"/>
          <w:szCs w:val="28"/>
        </w:rPr>
        <w:t>、腭咽整形手術</w:t>
      </w:r>
      <w:r w:rsidRPr="008912DD">
        <w:rPr>
          <w:rFonts w:ascii="Times New Roman" w:eastAsia="標楷體" w:hAnsi="Times New Roman"/>
          <w:sz w:val="28"/>
          <w:szCs w:val="28"/>
        </w:rPr>
        <w:t>(UPPP)</w:t>
      </w:r>
      <w:r w:rsidRPr="008912DD">
        <w:rPr>
          <w:rFonts w:ascii="Times New Roman" w:eastAsia="標楷體" w:hAnsi="Times New Roman"/>
          <w:sz w:val="28"/>
          <w:szCs w:val="28"/>
        </w:rPr>
        <w:t>使用雷射手術施行，因已有申報主手術，不應再另申報雷射手術。</w:t>
      </w:r>
      <w:r w:rsidRPr="008912DD">
        <w:rPr>
          <w:rFonts w:ascii="Times New Roman" w:eastAsia="標楷體" w:hAnsi="Times New Roman"/>
          <w:sz w:val="28"/>
          <w:szCs w:val="28"/>
        </w:rPr>
        <w:lastRenderedPageBreak/>
        <w:t>(101/2/1) (106/</w:t>
      </w:r>
      <w:r w:rsidR="002E63A5"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3E93BD39"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100907092</w:t>
      </w:r>
      <w:r w:rsidRPr="008912DD">
        <w:rPr>
          <w:rFonts w:ascii="Times New Roman" w:eastAsia="標楷體" w:hAnsi="Times New Roman"/>
          <w:sz w:val="28"/>
          <w:szCs w:val="28"/>
        </w:rPr>
        <w:t>以雷射施行下鼻甲手術：</w:t>
      </w:r>
    </w:p>
    <w:p w14:paraId="44CF127E" w14:textId="77777777" w:rsidR="00914B17" w:rsidRPr="008912DD" w:rsidRDefault="00F026C3" w:rsidP="00033568">
      <w:pPr>
        <w:spacing w:line="600" w:lineRule="exact"/>
        <w:ind w:left="1700" w:hangingChars="607" w:hanging="1700"/>
        <w:jc w:val="both"/>
        <w:rPr>
          <w:rFonts w:ascii="Times New Roman" w:eastAsia="標楷體" w:hAnsi="Times New Roman"/>
          <w:sz w:val="28"/>
          <w:szCs w:val="28"/>
        </w:rPr>
      </w:pPr>
      <w:r w:rsidRPr="008912DD">
        <w:rPr>
          <w:rFonts w:ascii="Times New Roman" w:eastAsia="標楷體" w:hAnsi="Times New Roman"/>
          <w:sz w:val="28"/>
          <w:szCs w:val="28"/>
        </w:rPr>
        <w:t>100907092-01</w:t>
      </w:r>
      <w:r w:rsidRPr="008912DD">
        <w:rPr>
          <w:rFonts w:ascii="Times New Roman" w:eastAsia="標楷體" w:hAnsi="Times New Roman"/>
          <w:sz w:val="28"/>
          <w:szCs w:val="28"/>
        </w:rPr>
        <w:t>以紅外線、黏膜下電燒灼施行下鼻甲手術得申報黏膜下透熱法</w:t>
      </w:r>
      <w:r w:rsidRPr="008912DD">
        <w:rPr>
          <w:rFonts w:ascii="Times New Roman" w:eastAsia="標楷體" w:hAnsi="Times New Roman"/>
          <w:sz w:val="28"/>
          <w:szCs w:val="28"/>
        </w:rPr>
        <w:t>(65074C)</w:t>
      </w:r>
      <w:r w:rsidRPr="008912DD">
        <w:rPr>
          <w:rFonts w:ascii="Times New Roman" w:eastAsia="標楷體" w:hAnsi="Times New Roman"/>
          <w:sz w:val="28"/>
          <w:szCs w:val="28"/>
        </w:rPr>
        <w:t>。</w:t>
      </w:r>
    </w:p>
    <w:p w14:paraId="57053CFF" w14:textId="77777777" w:rsidR="00F026C3" w:rsidRPr="008912DD" w:rsidRDefault="00F026C3" w:rsidP="00033568">
      <w:pPr>
        <w:spacing w:line="600" w:lineRule="exact"/>
        <w:ind w:left="1700" w:hangingChars="607" w:hanging="1700"/>
        <w:jc w:val="both"/>
        <w:rPr>
          <w:rFonts w:ascii="Times New Roman" w:eastAsia="標楷體" w:hAnsi="Times New Roman"/>
          <w:sz w:val="28"/>
          <w:szCs w:val="28"/>
        </w:rPr>
      </w:pPr>
      <w:r w:rsidRPr="008912DD">
        <w:rPr>
          <w:rFonts w:ascii="Times New Roman" w:eastAsia="標楷體" w:hAnsi="Times New Roman"/>
          <w:sz w:val="28"/>
          <w:szCs w:val="28"/>
        </w:rPr>
        <w:t>100907092-02</w:t>
      </w:r>
      <w:r w:rsidRPr="008912DD">
        <w:rPr>
          <w:rFonts w:ascii="Times New Roman" w:eastAsia="標楷體" w:hAnsi="Times New Roman"/>
          <w:sz w:val="28"/>
          <w:szCs w:val="28"/>
        </w:rPr>
        <w:t>以一般電燒灼</w:t>
      </w:r>
      <w:r w:rsidRPr="008912DD">
        <w:rPr>
          <w:rFonts w:ascii="Times New Roman" w:eastAsia="標楷體" w:hAnsi="Times New Roman"/>
          <w:sz w:val="28"/>
          <w:szCs w:val="28"/>
        </w:rPr>
        <w:t>(</w:t>
      </w:r>
      <w:r w:rsidRPr="008912DD">
        <w:rPr>
          <w:rFonts w:ascii="Times New Roman" w:eastAsia="標楷體" w:hAnsi="Times New Roman"/>
          <w:sz w:val="28"/>
          <w:szCs w:val="28"/>
        </w:rPr>
        <w:t>表面</w:t>
      </w:r>
      <w:r w:rsidRPr="008912DD">
        <w:rPr>
          <w:rFonts w:ascii="Times New Roman" w:eastAsia="標楷體" w:hAnsi="Times New Roman"/>
          <w:sz w:val="28"/>
          <w:szCs w:val="28"/>
        </w:rPr>
        <w:t>)</w:t>
      </w:r>
      <w:r w:rsidRPr="008912DD">
        <w:rPr>
          <w:rFonts w:ascii="Times New Roman" w:eastAsia="標楷體" w:hAnsi="Times New Roman"/>
          <w:sz w:val="28"/>
          <w:szCs w:val="28"/>
        </w:rPr>
        <w:t>行下鼻甲手術得申報鼻甲電燒灼</w:t>
      </w:r>
      <w:r w:rsidRPr="008912DD">
        <w:rPr>
          <w:rFonts w:ascii="Times New Roman" w:eastAsia="標楷體" w:hAnsi="Times New Roman"/>
          <w:sz w:val="28"/>
          <w:szCs w:val="28"/>
        </w:rPr>
        <w:t>(65003C)</w:t>
      </w:r>
      <w:r w:rsidRPr="008912DD">
        <w:rPr>
          <w:rFonts w:ascii="Times New Roman" w:eastAsia="標楷體" w:hAnsi="Times New Roman"/>
          <w:sz w:val="28"/>
          <w:szCs w:val="28"/>
        </w:rPr>
        <w:t>。</w:t>
      </w:r>
    </w:p>
    <w:p w14:paraId="7F01D893"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100907102</w:t>
      </w:r>
      <w:r w:rsidRPr="008912DD">
        <w:rPr>
          <w:rFonts w:ascii="Times New Roman" w:eastAsia="標楷體" w:hAnsi="Times New Roman"/>
          <w:sz w:val="28"/>
          <w:szCs w:val="28"/>
        </w:rPr>
        <w:t>腮腺切除術</w:t>
      </w:r>
      <w:r w:rsidRPr="008912DD">
        <w:rPr>
          <w:rFonts w:ascii="Times New Roman" w:eastAsia="標楷體" w:hAnsi="Times New Roman"/>
          <w:sz w:val="28"/>
          <w:szCs w:val="28"/>
        </w:rPr>
        <w:t>parotidectomy</w:t>
      </w:r>
      <w:r w:rsidRPr="008912DD">
        <w:rPr>
          <w:rFonts w:ascii="Times New Roman" w:eastAsia="標楷體" w:hAnsi="Times New Roman"/>
          <w:sz w:val="28"/>
          <w:szCs w:val="28"/>
        </w:rPr>
        <w:t>【耳下腺腫瘤切除術</w:t>
      </w:r>
      <w:r w:rsidRPr="008912DD">
        <w:rPr>
          <w:rFonts w:ascii="Times New Roman" w:eastAsia="標楷體" w:hAnsi="Times New Roman"/>
          <w:sz w:val="28"/>
          <w:szCs w:val="28"/>
        </w:rPr>
        <w:t xml:space="preserve"> (71015B)</w:t>
      </w:r>
      <w:r w:rsidRPr="008912DD">
        <w:rPr>
          <w:rFonts w:ascii="Times New Roman" w:eastAsia="標楷體" w:hAnsi="Times New Roman"/>
          <w:sz w:val="28"/>
          <w:szCs w:val="28"/>
        </w:rPr>
        <w:t>、腮腺切除術，全葉摘除</w:t>
      </w:r>
      <w:r w:rsidRPr="008912DD">
        <w:rPr>
          <w:rFonts w:ascii="Times New Roman" w:eastAsia="標楷體" w:hAnsi="Times New Roman"/>
          <w:sz w:val="28"/>
          <w:szCs w:val="28"/>
        </w:rPr>
        <w:t>(71019B)</w:t>
      </w:r>
      <w:r w:rsidRPr="008912DD">
        <w:rPr>
          <w:rFonts w:ascii="Times New Roman" w:eastAsia="標楷體" w:hAnsi="Times New Roman"/>
          <w:sz w:val="28"/>
          <w:szCs w:val="28"/>
        </w:rPr>
        <w:t>、腮腺切除術</w:t>
      </w:r>
      <w:r w:rsidRPr="008912DD">
        <w:rPr>
          <w:rFonts w:ascii="Times New Roman" w:eastAsia="標楷體" w:hAnsi="Times New Roman"/>
          <w:sz w:val="28"/>
          <w:szCs w:val="28"/>
        </w:rPr>
        <w:t>(71020B)</w:t>
      </w:r>
      <w:r w:rsidRPr="008912DD">
        <w:rPr>
          <w:rFonts w:ascii="Times New Roman" w:eastAsia="標楷體" w:hAnsi="Times New Roman"/>
          <w:sz w:val="28"/>
          <w:szCs w:val="28"/>
        </w:rPr>
        <w:t>】，已包含神經分離術，不得再申報神經分離術</w:t>
      </w:r>
      <w:r w:rsidRPr="008912DD">
        <w:rPr>
          <w:rFonts w:ascii="Times New Roman" w:eastAsia="標楷體" w:hAnsi="Times New Roman"/>
          <w:sz w:val="28"/>
          <w:szCs w:val="28"/>
        </w:rPr>
        <w:t>(83030B)</w:t>
      </w:r>
      <w:r w:rsidRPr="008912DD">
        <w:rPr>
          <w:rFonts w:ascii="Times New Roman" w:eastAsia="標楷體" w:hAnsi="Times New Roman"/>
          <w:sz w:val="28"/>
          <w:szCs w:val="28"/>
        </w:rPr>
        <w:t>。</w:t>
      </w:r>
    </w:p>
    <w:p w14:paraId="04DE8CB9"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100907112</w:t>
      </w:r>
      <w:r w:rsidRPr="008912DD">
        <w:rPr>
          <w:rFonts w:ascii="Times New Roman" w:eastAsia="標楷體" w:hAnsi="Times New Roman"/>
          <w:sz w:val="28"/>
          <w:szCs w:val="28"/>
        </w:rPr>
        <w:t>聽小骨重建術</w:t>
      </w:r>
      <w:r w:rsidRPr="008912DD">
        <w:rPr>
          <w:rFonts w:ascii="Times New Roman" w:eastAsia="標楷體" w:hAnsi="Times New Roman"/>
          <w:sz w:val="28"/>
          <w:szCs w:val="28"/>
        </w:rPr>
        <w:t>ossiculoplasty(84020B)</w:t>
      </w:r>
      <w:r w:rsidRPr="008912DD">
        <w:rPr>
          <w:rFonts w:ascii="Times New Roman" w:eastAsia="標楷體" w:hAnsi="Times New Roman"/>
          <w:sz w:val="28"/>
          <w:szCs w:val="28"/>
        </w:rPr>
        <w:t>，</w:t>
      </w:r>
      <w:r w:rsidRPr="008912DD">
        <w:rPr>
          <w:rFonts w:ascii="Times New Roman" w:eastAsia="標楷體" w:hAnsi="Times New Roman"/>
          <w:sz w:val="28"/>
          <w:szCs w:val="28"/>
        </w:rPr>
        <w:t>TORP</w:t>
      </w:r>
      <w:r w:rsidRPr="008912DD">
        <w:rPr>
          <w:rFonts w:ascii="Times New Roman" w:eastAsia="標楷體" w:hAnsi="Times New Roman"/>
          <w:sz w:val="28"/>
          <w:szCs w:val="28"/>
        </w:rPr>
        <w:t>及</w:t>
      </w:r>
      <w:r w:rsidRPr="008912DD">
        <w:rPr>
          <w:rFonts w:ascii="Times New Roman" w:eastAsia="標楷體" w:hAnsi="Times New Roman"/>
          <w:sz w:val="28"/>
          <w:szCs w:val="28"/>
        </w:rPr>
        <w:t>PORP prosthesis</w:t>
      </w:r>
      <w:r w:rsidRPr="008912DD">
        <w:rPr>
          <w:rFonts w:ascii="Times New Roman" w:eastAsia="標楷體" w:hAnsi="Times New Roman"/>
          <w:sz w:val="28"/>
          <w:szCs w:val="28"/>
        </w:rPr>
        <w:t>為特殊材料，得另行申報</w:t>
      </w:r>
      <w:r w:rsidRPr="008912DD">
        <w:rPr>
          <w:rFonts w:ascii="Times New Roman" w:eastAsia="標楷體" w:hAnsi="Times New Roman"/>
          <w:sz w:val="28"/>
          <w:szCs w:val="28"/>
        </w:rPr>
        <w:t>(FES0170142GS</w:t>
      </w:r>
      <w:r w:rsidRPr="008912DD">
        <w:rPr>
          <w:rFonts w:ascii="Times New Roman" w:eastAsia="標楷體" w:hAnsi="Times New Roman"/>
          <w:sz w:val="28"/>
          <w:szCs w:val="28"/>
        </w:rPr>
        <w:t>、</w:t>
      </w:r>
      <w:r w:rsidRPr="008912DD">
        <w:rPr>
          <w:rFonts w:ascii="Times New Roman" w:eastAsia="標楷體" w:hAnsi="Times New Roman"/>
          <w:sz w:val="28"/>
          <w:szCs w:val="28"/>
        </w:rPr>
        <w:t>FES0270141GS)</w:t>
      </w:r>
      <w:r w:rsidRPr="008912DD">
        <w:rPr>
          <w:rFonts w:ascii="Times New Roman" w:eastAsia="標楷體" w:hAnsi="Times New Roman"/>
          <w:sz w:val="28"/>
          <w:szCs w:val="28"/>
        </w:rPr>
        <w:t>。</w:t>
      </w:r>
      <w:r w:rsidRPr="008912DD">
        <w:rPr>
          <w:rFonts w:ascii="Times New Roman" w:eastAsia="標楷體" w:hAnsi="Times New Roman"/>
          <w:sz w:val="28"/>
          <w:szCs w:val="28"/>
        </w:rPr>
        <w:t>(106/</w:t>
      </w:r>
      <w:r w:rsidR="002E63A5"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68C9387F"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100907122 Bilateral Grommet</w:t>
      </w:r>
      <w:r w:rsidRPr="008912DD">
        <w:rPr>
          <w:rFonts w:ascii="Times New Roman" w:eastAsia="標楷體" w:hAnsi="Times New Roman"/>
          <w:sz w:val="28"/>
          <w:szCs w:val="28"/>
        </w:rPr>
        <w:t>之植入申報「顯微鏡下骨膜切開術，併鼓室通氣管插入」</w:t>
      </w:r>
      <w:r w:rsidRPr="008912DD">
        <w:rPr>
          <w:rFonts w:ascii="Times New Roman" w:eastAsia="標楷體" w:hAnsi="Times New Roman"/>
          <w:sz w:val="28"/>
          <w:szCs w:val="28"/>
        </w:rPr>
        <w:t>(84015B)</w:t>
      </w:r>
      <w:r w:rsidRPr="008912DD">
        <w:rPr>
          <w:rFonts w:ascii="Times New Roman" w:eastAsia="標楷體" w:hAnsi="Times New Roman"/>
          <w:sz w:val="28"/>
          <w:szCs w:val="28"/>
        </w:rPr>
        <w:t>。中耳鼓室乳突手術或中耳探查手術時，若需要同時放置中耳通氣管者</w:t>
      </w:r>
      <w:r w:rsidRPr="008912DD">
        <w:rPr>
          <w:rFonts w:ascii="Times New Roman" w:eastAsia="標楷體" w:hAnsi="Times New Roman"/>
          <w:sz w:val="28"/>
          <w:szCs w:val="28"/>
        </w:rPr>
        <w:t>(</w:t>
      </w:r>
      <w:r w:rsidRPr="008912DD">
        <w:rPr>
          <w:rFonts w:ascii="Times New Roman" w:eastAsia="標楷體" w:hAnsi="Times New Roman"/>
          <w:sz w:val="28"/>
          <w:szCs w:val="28"/>
        </w:rPr>
        <w:t>如塌陷型中耳炎等</w:t>
      </w:r>
      <w:r w:rsidRPr="008912DD">
        <w:rPr>
          <w:rFonts w:ascii="Times New Roman" w:eastAsia="標楷體" w:hAnsi="Times New Roman"/>
          <w:sz w:val="28"/>
          <w:szCs w:val="28"/>
        </w:rPr>
        <w:t>)</w:t>
      </w:r>
      <w:r w:rsidRPr="008912DD">
        <w:rPr>
          <w:rFonts w:ascii="Times New Roman" w:eastAsia="標楷體" w:hAnsi="Times New Roman"/>
          <w:sz w:val="28"/>
          <w:szCs w:val="28"/>
        </w:rPr>
        <w:t>，得同時申報「顯微鏡下骨膜切開術，併鼓室通氣管插入」</w:t>
      </w:r>
      <w:r w:rsidRPr="008912DD">
        <w:rPr>
          <w:rFonts w:ascii="Times New Roman" w:eastAsia="標楷體" w:hAnsi="Times New Roman"/>
          <w:sz w:val="28"/>
          <w:szCs w:val="28"/>
        </w:rPr>
        <w:t>(84015B)</w:t>
      </w:r>
      <w:r w:rsidRPr="008912DD">
        <w:rPr>
          <w:rFonts w:ascii="Times New Roman" w:eastAsia="標楷體" w:hAnsi="Times New Roman"/>
          <w:sz w:val="28"/>
          <w:szCs w:val="28"/>
        </w:rPr>
        <w:t>，並依全民健康保險醫療服務給付項目及支付標準第二部第二章第七節手術通則六之規定辦理。</w:t>
      </w:r>
      <w:r w:rsidRPr="008912DD">
        <w:rPr>
          <w:rFonts w:ascii="Times New Roman" w:eastAsia="標楷體" w:hAnsi="Times New Roman"/>
          <w:sz w:val="28"/>
          <w:szCs w:val="28"/>
        </w:rPr>
        <w:t>(106/</w:t>
      </w:r>
      <w:r w:rsidR="002E63A5"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0A894F2F" w14:textId="77777777" w:rsidR="007F067C"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100907132</w:t>
      </w:r>
      <w:r w:rsidR="007F067C" w:rsidRPr="008912DD">
        <w:rPr>
          <w:rFonts w:ascii="Times New Roman" w:eastAsia="標楷體" w:hAnsi="Times New Roman"/>
          <w:sz w:val="28"/>
          <w:szCs w:val="28"/>
        </w:rPr>
        <w:t>以內視鏡方式施行鼻竇切除術：</w:t>
      </w:r>
      <w:r w:rsidR="007F067C" w:rsidRPr="008912DD">
        <w:rPr>
          <w:rFonts w:ascii="Times New Roman" w:eastAsia="標楷體" w:hAnsi="Times New Roman"/>
          <w:sz w:val="28"/>
          <w:szCs w:val="28"/>
        </w:rPr>
        <w:t>(106/8/1) (</w:t>
      </w:r>
      <w:r w:rsidR="00817FDE" w:rsidRPr="008912DD">
        <w:rPr>
          <w:rFonts w:ascii="Times New Roman" w:eastAsia="標楷體" w:hAnsi="Times New Roman"/>
          <w:sz w:val="28"/>
          <w:szCs w:val="28"/>
        </w:rPr>
        <w:t>108/3/1</w:t>
      </w:r>
      <w:r w:rsidR="007F067C" w:rsidRPr="008912DD">
        <w:rPr>
          <w:rFonts w:ascii="Times New Roman" w:eastAsia="標楷體" w:hAnsi="Times New Roman"/>
          <w:sz w:val="28"/>
          <w:szCs w:val="28"/>
        </w:rPr>
        <w:t>)</w:t>
      </w:r>
    </w:p>
    <w:p w14:paraId="50AF78E4" w14:textId="77777777" w:rsidR="00F026C3" w:rsidRPr="008912DD" w:rsidRDefault="007F067C" w:rsidP="00033568">
      <w:pPr>
        <w:spacing w:line="600" w:lineRule="exact"/>
        <w:ind w:left="1820" w:hangingChars="650" w:hanging="1820"/>
        <w:jc w:val="both"/>
        <w:rPr>
          <w:rFonts w:ascii="Times New Roman" w:eastAsia="標楷體" w:hAnsi="Times New Roman"/>
          <w:sz w:val="28"/>
          <w:szCs w:val="28"/>
        </w:rPr>
      </w:pPr>
      <w:r w:rsidRPr="008912DD">
        <w:rPr>
          <w:rFonts w:ascii="Times New Roman" w:eastAsia="標楷體" w:hAnsi="Times New Roman"/>
          <w:sz w:val="28"/>
          <w:szCs w:val="28"/>
        </w:rPr>
        <w:t>100907132-01</w:t>
      </w:r>
      <w:r w:rsidRPr="008912DD">
        <w:rPr>
          <w:rFonts w:ascii="Times New Roman" w:hAnsi="Times New Roman"/>
        </w:rPr>
        <w:t xml:space="preserve"> </w:t>
      </w:r>
      <w:r w:rsidRPr="008912DD">
        <w:rPr>
          <w:rFonts w:ascii="Times New Roman" w:eastAsia="標楷體" w:hAnsi="Times New Roman"/>
          <w:sz w:val="28"/>
          <w:szCs w:val="28"/>
        </w:rPr>
        <w:t>以內視鏡方式施行全副鼻竇切除術得申報全副鼻竇切除術</w:t>
      </w:r>
      <w:r w:rsidRPr="008912DD">
        <w:rPr>
          <w:rFonts w:ascii="Times New Roman" w:eastAsia="標楷體" w:hAnsi="Times New Roman"/>
          <w:sz w:val="28"/>
          <w:szCs w:val="28"/>
        </w:rPr>
        <w:t xml:space="preserve">pansinusectomy (65014B) </w:t>
      </w:r>
      <w:r w:rsidRPr="008912DD">
        <w:rPr>
          <w:rFonts w:ascii="Times New Roman" w:eastAsia="標楷體" w:hAnsi="Times New Roman"/>
          <w:sz w:val="28"/>
          <w:szCs w:val="28"/>
        </w:rPr>
        <w:t>加計鼻竇內視鏡檢查</w:t>
      </w:r>
      <w:r w:rsidRPr="008912DD">
        <w:rPr>
          <w:rFonts w:ascii="Times New Roman" w:eastAsia="標楷體" w:hAnsi="Times New Roman"/>
          <w:sz w:val="28"/>
          <w:szCs w:val="28"/>
        </w:rPr>
        <w:t>Sinoscopy (28003C)</w:t>
      </w:r>
      <w:r w:rsidRPr="008912DD">
        <w:rPr>
          <w:rFonts w:ascii="Times New Roman" w:eastAsia="標楷體" w:hAnsi="Times New Roman"/>
          <w:sz w:val="28"/>
          <w:szCs w:val="28"/>
        </w:rPr>
        <w:t>申報；另以內視鏡方式施行多副鼻竇切除術，得申報多副鼻竇切除術</w:t>
      </w:r>
      <w:r w:rsidRPr="008912DD">
        <w:rPr>
          <w:rFonts w:ascii="Times New Roman" w:eastAsia="標楷體" w:hAnsi="Times New Roman"/>
          <w:sz w:val="28"/>
          <w:szCs w:val="28"/>
        </w:rPr>
        <w:t>multiple sinusectomy(65013B)</w:t>
      </w:r>
      <w:r w:rsidRPr="008912DD">
        <w:rPr>
          <w:rFonts w:ascii="Times New Roman" w:eastAsia="標楷體" w:hAnsi="Times New Roman"/>
          <w:sz w:val="28"/>
          <w:szCs w:val="28"/>
        </w:rPr>
        <w:t>加計鼻竇內視鏡檢查</w:t>
      </w:r>
      <w:r w:rsidRPr="008912DD">
        <w:rPr>
          <w:rFonts w:ascii="Times New Roman" w:eastAsia="標楷體" w:hAnsi="Times New Roman"/>
          <w:sz w:val="28"/>
          <w:szCs w:val="28"/>
        </w:rPr>
        <w:t>Sinoscopy(28003C)</w:t>
      </w:r>
      <w:r w:rsidRPr="008912DD">
        <w:rPr>
          <w:rFonts w:ascii="Times New Roman" w:eastAsia="標楷體" w:hAnsi="Times New Roman"/>
          <w:sz w:val="28"/>
          <w:szCs w:val="28"/>
        </w:rPr>
        <w:t>。</w:t>
      </w:r>
      <w:r w:rsidR="009E6E9F" w:rsidRPr="008912DD">
        <w:rPr>
          <w:rFonts w:ascii="Times New Roman" w:eastAsia="標楷體" w:hAnsi="Times New Roman"/>
          <w:sz w:val="28"/>
          <w:szCs w:val="28"/>
        </w:rPr>
        <w:t xml:space="preserve">(106/8/1) </w:t>
      </w:r>
      <w:r w:rsidRPr="008912DD">
        <w:rPr>
          <w:rFonts w:ascii="Times New Roman" w:eastAsia="標楷體" w:hAnsi="Times New Roman"/>
          <w:sz w:val="28"/>
          <w:szCs w:val="28"/>
        </w:rPr>
        <w:t>(</w:t>
      </w:r>
      <w:r w:rsidR="00817FDE" w:rsidRPr="008912DD">
        <w:rPr>
          <w:rFonts w:ascii="Times New Roman" w:eastAsia="標楷體" w:hAnsi="Times New Roman"/>
          <w:sz w:val="28"/>
          <w:szCs w:val="28"/>
        </w:rPr>
        <w:t>108/3/1</w:t>
      </w:r>
      <w:r w:rsidRPr="008912DD">
        <w:rPr>
          <w:rFonts w:ascii="Times New Roman" w:eastAsia="標楷體" w:hAnsi="Times New Roman"/>
          <w:sz w:val="28"/>
          <w:szCs w:val="28"/>
        </w:rPr>
        <w:t>)</w:t>
      </w:r>
    </w:p>
    <w:p w14:paraId="76BDB338" w14:textId="77777777" w:rsidR="007F067C" w:rsidRPr="008912DD" w:rsidRDefault="007F067C" w:rsidP="00033568">
      <w:pPr>
        <w:spacing w:line="600" w:lineRule="exact"/>
        <w:ind w:left="1820" w:hangingChars="650" w:hanging="1820"/>
        <w:jc w:val="both"/>
        <w:rPr>
          <w:rFonts w:ascii="Times New Roman" w:eastAsia="標楷體" w:hAnsi="Times New Roman"/>
          <w:sz w:val="28"/>
          <w:szCs w:val="28"/>
        </w:rPr>
      </w:pPr>
      <w:r w:rsidRPr="008912DD">
        <w:rPr>
          <w:rFonts w:ascii="Times New Roman" w:eastAsia="標楷體" w:hAnsi="Times New Roman"/>
          <w:sz w:val="28"/>
          <w:szCs w:val="28"/>
        </w:rPr>
        <w:lastRenderedPageBreak/>
        <w:t>100907132-02</w:t>
      </w:r>
      <w:r w:rsidRPr="008912DD">
        <w:rPr>
          <w:rFonts w:ascii="Times New Roman" w:eastAsia="標楷體" w:hAnsi="Times New Roman"/>
          <w:sz w:val="28"/>
          <w:szCs w:val="28"/>
        </w:rPr>
        <w:t>「全副鼻竇切除術」</w:t>
      </w:r>
      <w:r w:rsidRPr="008912DD">
        <w:rPr>
          <w:rFonts w:ascii="Times New Roman" w:eastAsia="標楷體" w:hAnsi="Times New Roman"/>
          <w:sz w:val="28"/>
          <w:szCs w:val="28"/>
        </w:rPr>
        <w:t>(65014B)</w:t>
      </w:r>
      <w:r w:rsidRPr="008912DD">
        <w:rPr>
          <w:rFonts w:ascii="Times New Roman" w:eastAsia="標楷體" w:hAnsi="Times New Roman"/>
          <w:sz w:val="28"/>
          <w:szCs w:val="28"/>
        </w:rPr>
        <w:t>為打開所有的鼻竇口含鼻外及口內徑路。並把鼻竇發炎組織及迷路腔式清除乾淨；「內視鏡功能鼻竇手術」</w:t>
      </w:r>
      <w:r w:rsidRPr="008912DD">
        <w:rPr>
          <w:rFonts w:ascii="Times New Roman" w:eastAsia="標楷體" w:hAnsi="Times New Roman"/>
          <w:sz w:val="28"/>
          <w:szCs w:val="28"/>
        </w:rPr>
        <w:t>(65063B/65064B)</w:t>
      </w:r>
      <w:r w:rsidRPr="008912DD">
        <w:rPr>
          <w:rFonts w:ascii="Times New Roman" w:eastAsia="標楷體" w:hAnsi="Times New Roman"/>
          <w:sz w:val="28"/>
          <w:szCs w:val="28"/>
        </w:rPr>
        <w:t>是打開鉤狀突、切除前篩竇、將上頷竇開口擴大及移除發炎組織。</w:t>
      </w:r>
      <w:r w:rsidRPr="008912DD">
        <w:rPr>
          <w:rFonts w:ascii="Times New Roman" w:eastAsia="標楷體" w:hAnsi="Times New Roman"/>
          <w:sz w:val="28"/>
          <w:szCs w:val="28"/>
        </w:rPr>
        <w:t>(</w:t>
      </w:r>
      <w:r w:rsidR="00817FDE" w:rsidRPr="008912DD">
        <w:rPr>
          <w:rFonts w:ascii="Times New Roman" w:eastAsia="標楷體" w:hAnsi="Times New Roman"/>
          <w:sz w:val="28"/>
          <w:szCs w:val="28"/>
        </w:rPr>
        <w:t>108/3/1</w:t>
      </w:r>
      <w:r w:rsidRPr="008912DD">
        <w:rPr>
          <w:rFonts w:ascii="Times New Roman" w:eastAsia="標楷體" w:hAnsi="Times New Roman"/>
          <w:sz w:val="28"/>
          <w:szCs w:val="28"/>
        </w:rPr>
        <w:t>)</w:t>
      </w:r>
    </w:p>
    <w:p w14:paraId="669156DD"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100907142</w:t>
      </w:r>
      <w:r w:rsidRPr="008912DD">
        <w:rPr>
          <w:rFonts w:ascii="Times New Roman" w:eastAsia="標楷體" w:hAnsi="Times New Roman"/>
          <w:sz w:val="28"/>
          <w:szCs w:val="28"/>
        </w:rPr>
        <w:t>鼻中膈鼻道成形術</w:t>
      </w:r>
      <w:r w:rsidRPr="008912DD">
        <w:rPr>
          <w:rFonts w:ascii="Times New Roman" w:eastAsia="標楷體" w:hAnsi="Times New Roman"/>
          <w:sz w:val="28"/>
          <w:szCs w:val="28"/>
        </w:rPr>
        <w:t>(</w:t>
      </w:r>
      <w:r w:rsidRPr="008912DD">
        <w:rPr>
          <w:rFonts w:ascii="Times New Roman" w:eastAsia="標楷體" w:hAnsi="Times New Roman"/>
          <w:sz w:val="28"/>
          <w:szCs w:val="28"/>
        </w:rPr>
        <w:t>單側</w:t>
      </w:r>
      <w:r w:rsidRPr="008912DD">
        <w:rPr>
          <w:rFonts w:ascii="Times New Roman" w:eastAsia="標楷體" w:hAnsi="Times New Roman"/>
          <w:sz w:val="28"/>
          <w:szCs w:val="28"/>
        </w:rPr>
        <w:t>)</w:t>
      </w:r>
      <w:r w:rsidRPr="008912DD">
        <w:rPr>
          <w:rFonts w:ascii="Times New Roman" w:eastAsia="標楷體" w:hAnsi="Times New Roman"/>
          <w:sz w:val="28"/>
          <w:szCs w:val="28"/>
        </w:rPr>
        <w:t>、鼻中膈鼻道成形術</w:t>
      </w:r>
      <w:r w:rsidRPr="008912DD">
        <w:rPr>
          <w:rFonts w:ascii="Times New Roman" w:eastAsia="標楷體" w:hAnsi="Times New Roman"/>
          <w:sz w:val="28"/>
          <w:szCs w:val="28"/>
        </w:rPr>
        <w:t>(</w:t>
      </w:r>
      <w:r w:rsidRPr="008912DD">
        <w:rPr>
          <w:rFonts w:ascii="Times New Roman" w:eastAsia="標楷體" w:hAnsi="Times New Roman"/>
          <w:sz w:val="28"/>
          <w:szCs w:val="28"/>
        </w:rPr>
        <w:t>雙側</w:t>
      </w:r>
      <w:r w:rsidRPr="008912DD">
        <w:rPr>
          <w:rFonts w:ascii="Times New Roman" w:eastAsia="標楷體" w:hAnsi="Times New Roman"/>
          <w:sz w:val="28"/>
          <w:szCs w:val="28"/>
        </w:rPr>
        <w:t>)</w:t>
      </w:r>
      <w:r w:rsidRPr="008912DD">
        <w:rPr>
          <w:rFonts w:ascii="Times New Roman" w:eastAsia="標楷體" w:hAnsi="Times New Roman"/>
          <w:sz w:val="28"/>
          <w:szCs w:val="28"/>
        </w:rPr>
        <w:t>、鼻雷射手術需附手繪圖或照片或</w:t>
      </w:r>
      <w:r w:rsidRPr="008912DD">
        <w:rPr>
          <w:rFonts w:ascii="Times New Roman" w:eastAsia="標楷體" w:hAnsi="Times New Roman"/>
          <w:sz w:val="28"/>
          <w:szCs w:val="28"/>
        </w:rPr>
        <w:t>X</w:t>
      </w:r>
      <w:r w:rsidRPr="008912DD">
        <w:rPr>
          <w:rFonts w:ascii="Times New Roman" w:eastAsia="標楷體" w:hAnsi="Times New Roman"/>
          <w:sz w:val="28"/>
          <w:szCs w:val="28"/>
        </w:rPr>
        <w:t>光片。異常申報案例則依專案審查。因外傷引起之鼻變形，依醫療專業認定施行，得申報鼻成形術</w:t>
      </w:r>
      <w:r w:rsidRPr="008912DD">
        <w:rPr>
          <w:rFonts w:ascii="Times New Roman" w:eastAsia="標楷體" w:hAnsi="Times New Roman"/>
          <w:sz w:val="28"/>
          <w:szCs w:val="28"/>
        </w:rPr>
        <w:t>(65034B)</w:t>
      </w:r>
      <w:r w:rsidRPr="008912DD">
        <w:rPr>
          <w:rFonts w:ascii="Times New Roman" w:eastAsia="標楷體" w:hAnsi="Times New Roman"/>
          <w:sz w:val="28"/>
          <w:szCs w:val="28"/>
        </w:rPr>
        <w:t>。</w:t>
      </w:r>
      <w:r w:rsidRPr="008912DD">
        <w:rPr>
          <w:rFonts w:ascii="Times New Roman" w:eastAsia="標楷體" w:hAnsi="Times New Roman"/>
          <w:sz w:val="28"/>
          <w:szCs w:val="28"/>
        </w:rPr>
        <w:t>(106/</w:t>
      </w:r>
      <w:r w:rsidR="002E63A5"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70BE4F4C"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100907152</w:t>
      </w:r>
      <w:r w:rsidRPr="008912DD">
        <w:rPr>
          <w:rFonts w:ascii="Times New Roman" w:eastAsia="標楷體" w:hAnsi="Times New Roman"/>
          <w:sz w:val="28"/>
          <w:szCs w:val="28"/>
        </w:rPr>
        <w:t>整形美容之鼻成形術屬於自費項目，不可申報鼻成形術</w:t>
      </w:r>
      <w:r w:rsidRPr="008912DD">
        <w:rPr>
          <w:rFonts w:ascii="Times New Roman" w:eastAsia="標楷體" w:hAnsi="Times New Roman"/>
          <w:sz w:val="28"/>
          <w:szCs w:val="28"/>
        </w:rPr>
        <w:t>(65034B)</w:t>
      </w:r>
      <w:r w:rsidRPr="008912DD">
        <w:rPr>
          <w:rFonts w:ascii="Times New Roman" w:eastAsia="標楷體" w:hAnsi="Times New Roman"/>
          <w:sz w:val="28"/>
          <w:szCs w:val="28"/>
        </w:rPr>
        <w:t>。</w:t>
      </w:r>
      <w:r w:rsidRPr="008912DD">
        <w:rPr>
          <w:rFonts w:ascii="Times New Roman" w:eastAsia="標楷體" w:hAnsi="Times New Roman"/>
          <w:sz w:val="28"/>
          <w:szCs w:val="28"/>
        </w:rPr>
        <w:t>(106/</w:t>
      </w:r>
      <w:r w:rsidR="002E63A5"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4FF50FD8"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100907162 Eagle syndrome</w:t>
      </w:r>
      <w:r w:rsidRPr="008912DD">
        <w:rPr>
          <w:rFonts w:ascii="Times New Roman" w:eastAsia="標楷體" w:hAnsi="Times New Roman"/>
          <w:sz w:val="28"/>
          <w:szCs w:val="28"/>
        </w:rPr>
        <w:t>手術：</w:t>
      </w:r>
      <w:r w:rsidRPr="008912DD">
        <w:rPr>
          <w:rFonts w:ascii="Times New Roman" w:eastAsia="標楷體" w:hAnsi="Times New Roman"/>
          <w:sz w:val="28"/>
          <w:szCs w:val="28"/>
        </w:rPr>
        <w:t>internal (trans-oral), external (trans-cervical) approach</w:t>
      </w:r>
      <w:r w:rsidRPr="008912DD">
        <w:rPr>
          <w:rFonts w:ascii="Times New Roman" w:eastAsia="標楷體" w:hAnsi="Times New Roman"/>
          <w:sz w:val="28"/>
          <w:szCs w:val="28"/>
        </w:rPr>
        <w:t>得申報環咽肌切開術</w:t>
      </w:r>
      <w:r w:rsidRPr="008912DD">
        <w:rPr>
          <w:rFonts w:ascii="Times New Roman" w:eastAsia="標楷體" w:hAnsi="Times New Roman"/>
          <w:sz w:val="28"/>
          <w:szCs w:val="28"/>
        </w:rPr>
        <w:t>(cricopharyngeal myotomy</w:t>
      </w:r>
      <w:r w:rsidRPr="008912DD">
        <w:rPr>
          <w:rFonts w:ascii="Times New Roman" w:eastAsia="標楷體" w:hAnsi="Times New Roman"/>
          <w:sz w:val="28"/>
          <w:szCs w:val="28"/>
        </w:rPr>
        <w:t>，</w:t>
      </w:r>
      <w:r w:rsidRPr="008912DD">
        <w:rPr>
          <w:rFonts w:ascii="Times New Roman" w:eastAsia="標楷體" w:hAnsi="Times New Roman"/>
          <w:sz w:val="28"/>
          <w:szCs w:val="28"/>
        </w:rPr>
        <w:t>66026B )</w:t>
      </w:r>
      <w:r w:rsidRPr="008912DD">
        <w:rPr>
          <w:rFonts w:ascii="Times New Roman" w:eastAsia="標楷體" w:hAnsi="Times New Roman"/>
          <w:sz w:val="28"/>
          <w:szCs w:val="28"/>
        </w:rPr>
        <w:t>，但如有切除部份</w:t>
      </w:r>
      <w:r w:rsidRPr="008912DD">
        <w:rPr>
          <w:rFonts w:ascii="Times New Roman" w:eastAsia="標楷體" w:hAnsi="Times New Roman"/>
          <w:sz w:val="28"/>
          <w:szCs w:val="28"/>
        </w:rPr>
        <w:t>parotid gland(</w:t>
      </w:r>
      <w:r w:rsidRPr="008912DD">
        <w:rPr>
          <w:rFonts w:ascii="Times New Roman" w:eastAsia="標楷體" w:hAnsi="Times New Roman"/>
          <w:sz w:val="28"/>
          <w:szCs w:val="28"/>
        </w:rPr>
        <w:t>須有組織報告</w:t>
      </w:r>
      <w:r w:rsidRPr="008912DD">
        <w:rPr>
          <w:rFonts w:ascii="Times New Roman" w:eastAsia="標楷體" w:hAnsi="Times New Roman"/>
          <w:sz w:val="28"/>
          <w:szCs w:val="28"/>
        </w:rPr>
        <w:t>)</w:t>
      </w:r>
      <w:r w:rsidRPr="008912DD">
        <w:rPr>
          <w:rFonts w:ascii="Times New Roman" w:eastAsia="標楷體" w:hAnsi="Times New Roman"/>
          <w:sz w:val="28"/>
          <w:szCs w:val="28"/>
        </w:rPr>
        <w:t>，得改以</w:t>
      </w:r>
      <w:r w:rsidRPr="008912DD">
        <w:rPr>
          <w:rFonts w:ascii="Times New Roman" w:eastAsia="標楷體" w:hAnsi="Times New Roman"/>
          <w:sz w:val="28"/>
          <w:szCs w:val="28"/>
        </w:rPr>
        <w:t>parotidectomy, excision (71020B)</w:t>
      </w:r>
      <w:r w:rsidRPr="008912DD">
        <w:rPr>
          <w:rFonts w:ascii="Times New Roman" w:eastAsia="標楷體" w:hAnsi="Times New Roman"/>
          <w:sz w:val="28"/>
          <w:szCs w:val="28"/>
        </w:rPr>
        <w:t>申報。</w:t>
      </w:r>
      <w:r w:rsidRPr="008912DD">
        <w:rPr>
          <w:rFonts w:ascii="Times New Roman" w:eastAsia="標楷體" w:hAnsi="Times New Roman"/>
          <w:sz w:val="28"/>
          <w:szCs w:val="28"/>
        </w:rPr>
        <w:t>(106/</w:t>
      </w:r>
      <w:r w:rsidR="00C124E8"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076DA76A"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100907172</w:t>
      </w:r>
      <w:r w:rsidRPr="008912DD">
        <w:rPr>
          <w:rFonts w:ascii="Times New Roman" w:hAnsi="Times New Roman"/>
        </w:rPr>
        <w:t xml:space="preserve"> </w:t>
      </w:r>
      <w:r w:rsidRPr="008912DD">
        <w:rPr>
          <w:rFonts w:ascii="Times New Roman" w:eastAsia="標楷體" w:hAnsi="Times New Roman"/>
          <w:sz w:val="28"/>
          <w:szCs w:val="28"/>
        </w:rPr>
        <w:t>Auricle pseudocyst</w:t>
      </w:r>
      <w:r w:rsidRPr="008912DD">
        <w:rPr>
          <w:rFonts w:ascii="Times New Roman" w:eastAsia="標楷體" w:hAnsi="Times New Roman"/>
          <w:sz w:val="28"/>
          <w:szCs w:val="28"/>
        </w:rPr>
        <w:t>原則申報</w:t>
      </w:r>
      <w:r w:rsidRPr="008912DD">
        <w:rPr>
          <w:rFonts w:ascii="Times New Roman" w:eastAsia="標楷體" w:hAnsi="Times New Roman"/>
          <w:sz w:val="28"/>
          <w:szCs w:val="28"/>
        </w:rPr>
        <w:t>excision of preauriclular fistula or cyst (84005C)</w:t>
      </w:r>
      <w:r w:rsidRPr="008912DD">
        <w:rPr>
          <w:rFonts w:ascii="Times New Roman" w:eastAsia="標楷體" w:hAnsi="Times New Roman"/>
          <w:sz w:val="28"/>
          <w:szCs w:val="28"/>
        </w:rPr>
        <w:t>，若是造成耳殻明顯變形需切除部分軟骨</w:t>
      </w:r>
      <w:r w:rsidRPr="008912DD">
        <w:rPr>
          <w:rFonts w:ascii="Times New Roman" w:eastAsia="標楷體" w:hAnsi="Times New Roman"/>
          <w:sz w:val="28"/>
          <w:szCs w:val="28"/>
        </w:rPr>
        <w:t>(</w:t>
      </w:r>
      <w:r w:rsidRPr="008912DD">
        <w:rPr>
          <w:rFonts w:ascii="Times New Roman" w:eastAsia="標楷體" w:hAnsi="Times New Roman"/>
          <w:sz w:val="28"/>
          <w:szCs w:val="28"/>
        </w:rPr>
        <w:t>需有組織報告</w:t>
      </w:r>
      <w:r w:rsidRPr="008912DD">
        <w:rPr>
          <w:rFonts w:ascii="Times New Roman" w:eastAsia="標楷體" w:hAnsi="Times New Roman"/>
          <w:sz w:val="28"/>
          <w:szCs w:val="28"/>
        </w:rPr>
        <w:t>)</w:t>
      </w:r>
      <w:r w:rsidRPr="008912DD">
        <w:rPr>
          <w:rFonts w:ascii="Times New Roman" w:eastAsia="標楷體" w:hAnsi="Times New Roman"/>
          <w:sz w:val="28"/>
          <w:szCs w:val="28"/>
        </w:rPr>
        <w:t>，得申報外傷性耳成形術</w:t>
      </w:r>
      <w:r w:rsidRPr="008912DD">
        <w:rPr>
          <w:rFonts w:ascii="Times New Roman" w:eastAsia="標楷體" w:hAnsi="Times New Roman"/>
          <w:sz w:val="28"/>
          <w:szCs w:val="28"/>
        </w:rPr>
        <w:t>traumatic otoplasty (84011B)</w:t>
      </w:r>
      <w:r w:rsidRPr="008912DD">
        <w:rPr>
          <w:rFonts w:ascii="Times New Roman" w:eastAsia="標楷體" w:hAnsi="Times New Roman"/>
          <w:sz w:val="28"/>
          <w:szCs w:val="28"/>
        </w:rPr>
        <w:t>。若僅為處置，得申報皮下腫瘍、囊腫抽吸</w:t>
      </w:r>
      <w:r w:rsidRPr="008912DD">
        <w:rPr>
          <w:rFonts w:ascii="Times New Roman" w:eastAsia="標楷體" w:hAnsi="Times New Roman"/>
          <w:sz w:val="28"/>
          <w:szCs w:val="28"/>
        </w:rPr>
        <w:t xml:space="preserve"> (47044C)</w:t>
      </w:r>
      <w:r w:rsidRPr="008912DD">
        <w:rPr>
          <w:rFonts w:ascii="Times New Roman" w:eastAsia="標楷體" w:hAnsi="Times New Roman"/>
          <w:sz w:val="28"/>
          <w:szCs w:val="28"/>
        </w:rPr>
        <w:t>。</w:t>
      </w:r>
      <w:r w:rsidRPr="008912DD">
        <w:rPr>
          <w:rFonts w:ascii="Times New Roman" w:eastAsia="標楷體" w:hAnsi="Times New Roman"/>
          <w:sz w:val="28"/>
          <w:szCs w:val="28"/>
        </w:rPr>
        <w:t>(106/</w:t>
      </w:r>
      <w:r w:rsidR="00C124E8"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14BC4E19"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100907180</w:t>
      </w:r>
      <w:r w:rsidRPr="008912DD">
        <w:rPr>
          <w:rFonts w:ascii="Times New Roman" w:eastAsia="標楷體" w:hAnsi="Times New Roman"/>
          <w:sz w:val="28"/>
          <w:szCs w:val="28"/>
        </w:rPr>
        <w:t>手術執行懸壅垂軟腭咽喉整形術</w:t>
      </w:r>
      <w:r w:rsidRPr="008912DD">
        <w:rPr>
          <w:rFonts w:ascii="Times New Roman" w:eastAsia="標楷體" w:hAnsi="Times New Roman"/>
          <w:sz w:val="28"/>
          <w:szCs w:val="28"/>
        </w:rPr>
        <w:t xml:space="preserve"> (uvulopalatopharyngoplasty</w:t>
      </w:r>
      <w:r w:rsidRPr="008912DD">
        <w:rPr>
          <w:rFonts w:ascii="Times New Roman" w:eastAsia="標楷體" w:hAnsi="Times New Roman"/>
          <w:sz w:val="28"/>
          <w:szCs w:val="28"/>
        </w:rPr>
        <w:t>，</w:t>
      </w:r>
      <w:r w:rsidRPr="008912DD">
        <w:rPr>
          <w:rFonts w:ascii="Times New Roman" w:eastAsia="標楷體" w:hAnsi="Times New Roman"/>
          <w:sz w:val="28"/>
          <w:szCs w:val="28"/>
        </w:rPr>
        <w:t>UPPP)</w:t>
      </w:r>
      <w:r w:rsidRPr="008912DD">
        <w:rPr>
          <w:rFonts w:ascii="Times New Roman" w:eastAsia="標楷體" w:hAnsi="Times New Roman"/>
          <w:sz w:val="28"/>
          <w:szCs w:val="28"/>
        </w:rPr>
        <w:t>，病歷需記載扁桃腺肥大、</w:t>
      </w:r>
      <w:r w:rsidRPr="008912DD">
        <w:rPr>
          <w:rFonts w:ascii="Times New Roman" w:eastAsia="標楷體" w:hAnsi="Times New Roman"/>
          <w:sz w:val="28"/>
          <w:szCs w:val="28"/>
        </w:rPr>
        <w:t>snoring</w:t>
      </w:r>
      <w:r w:rsidRPr="008912DD">
        <w:rPr>
          <w:rFonts w:ascii="Times New Roman" w:eastAsia="標楷體" w:hAnsi="Times New Roman"/>
          <w:sz w:val="28"/>
          <w:szCs w:val="28"/>
        </w:rPr>
        <w:t>、</w:t>
      </w:r>
      <w:r w:rsidRPr="008912DD">
        <w:rPr>
          <w:rFonts w:ascii="Times New Roman" w:eastAsia="標楷體" w:hAnsi="Times New Roman"/>
          <w:sz w:val="28"/>
          <w:szCs w:val="28"/>
        </w:rPr>
        <w:t>apnea</w:t>
      </w:r>
      <w:r w:rsidRPr="008912DD">
        <w:rPr>
          <w:rFonts w:ascii="Times New Roman" w:eastAsia="標楷體" w:hAnsi="Times New Roman"/>
          <w:sz w:val="28"/>
          <w:szCs w:val="28"/>
        </w:rPr>
        <w:t>、</w:t>
      </w:r>
      <w:r w:rsidRPr="008912DD">
        <w:rPr>
          <w:rFonts w:ascii="Times New Roman" w:eastAsia="標楷體" w:hAnsi="Times New Roman"/>
          <w:sz w:val="28"/>
          <w:szCs w:val="28"/>
        </w:rPr>
        <w:t>morning headache</w:t>
      </w:r>
      <w:r w:rsidRPr="008912DD">
        <w:rPr>
          <w:rFonts w:ascii="Times New Roman" w:eastAsia="標楷體" w:hAnsi="Times New Roman"/>
          <w:sz w:val="28"/>
          <w:szCs w:val="28"/>
        </w:rPr>
        <w:t>、</w:t>
      </w:r>
      <w:r w:rsidRPr="008912DD">
        <w:rPr>
          <w:rFonts w:ascii="Times New Roman" w:eastAsia="標楷體" w:hAnsi="Times New Roman"/>
          <w:sz w:val="28"/>
          <w:szCs w:val="28"/>
        </w:rPr>
        <w:t>arousal</w:t>
      </w:r>
      <w:r w:rsidRPr="008912DD">
        <w:rPr>
          <w:rFonts w:ascii="Times New Roman" w:eastAsia="標楷體" w:hAnsi="Times New Roman"/>
          <w:sz w:val="28"/>
          <w:szCs w:val="28"/>
        </w:rPr>
        <w:t>、或</w:t>
      </w:r>
      <w:r w:rsidRPr="008912DD">
        <w:rPr>
          <w:rFonts w:ascii="Times New Roman" w:eastAsia="標楷體" w:hAnsi="Times New Roman"/>
          <w:sz w:val="28"/>
          <w:szCs w:val="28"/>
        </w:rPr>
        <w:t>daytime somnolence</w:t>
      </w:r>
      <w:r w:rsidRPr="008912DD">
        <w:rPr>
          <w:rFonts w:ascii="Times New Roman" w:eastAsia="標楷體" w:hAnsi="Times New Roman"/>
          <w:sz w:val="28"/>
          <w:szCs w:val="28"/>
        </w:rPr>
        <w:t>等一種以上症狀。</w:t>
      </w:r>
      <w:r w:rsidRPr="008912DD">
        <w:rPr>
          <w:rFonts w:ascii="Times New Roman" w:eastAsia="標楷體" w:hAnsi="Times New Roman"/>
          <w:sz w:val="28"/>
          <w:szCs w:val="28"/>
        </w:rPr>
        <w:t>(106/</w:t>
      </w:r>
      <w:r w:rsidR="00C124E8"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170CDE97"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100907192 Sudden deafness</w:t>
      </w:r>
      <w:r w:rsidRPr="008912DD">
        <w:rPr>
          <w:rFonts w:ascii="Times New Roman" w:eastAsia="標楷體" w:hAnsi="Times New Roman"/>
          <w:sz w:val="28"/>
          <w:szCs w:val="28"/>
        </w:rPr>
        <w:t>病人進行</w:t>
      </w:r>
      <w:r w:rsidRPr="008912DD">
        <w:rPr>
          <w:rFonts w:ascii="Times New Roman" w:eastAsia="標楷體" w:hAnsi="Times New Roman"/>
          <w:sz w:val="28"/>
          <w:szCs w:val="28"/>
        </w:rPr>
        <w:t>transtympanic steroid injection</w:t>
      </w:r>
      <w:r w:rsidRPr="008912DD">
        <w:rPr>
          <w:rFonts w:ascii="Times New Roman" w:eastAsia="標楷體" w:hAnsi="Times New Roman"/>
          <w:sz w:val="28"/>
          <w:szCs w:val="28"/>
        </w:rPr>
        <w:t>，門診得</w:t>
      </w:r>
      <w:r w:rsidRPr="008912DD">
        <w:rPr>
          <w:rFonts w:ascii="Times New Roman" w:eastAsia="標楷體" w:hAnsi="Times New Roman"/>
          <w:sz w:val="28"/>
          <w:szCs w:val="28"/>
        </w:rPr>
        <w:lastRenderedPageBreak/>
        <w:t>申報顯微鏡下耳內注射</w:t>
      </w:r>
      <w:r w:rsidRPr="008912DD">
        <w:rPr>
          <w:rFonts w:ascii="Times New Roman" w:eastAsia="標楷體" w:hAnsi="Times New Roman"/>
          <w:sz w:val="28"/>
          <w:szCs w:val="28"/>
        </w:rPr>
        <w:t>(54009B)</w:t>
      </w:r>
      <w:r w:rsidRPr="008912DD">
        <w:rPr>
          <w:rFonts w:ascii="Times New Roman" w:eastAsia="標楷體" w:hAnsi="Times New Roman"/>
          <w:sz w:val="28"/>
          <w:szCs w:val="28"/>
        </w:rPr>
        <w:t>；開刀房若設有專屬耳用內視鏡二氧化碳雷射系統，則得申報二氧化碳雷射手術</w:t>
      </w:r>
      <w:r w:rsidRPr="008912DD">
        <w:rPr>
          <w:rFonts w:ascii="Times New Roman" w:eastAsia="標楷體" w:hAnsi="Times New Roman"/>
          <w:sz w:val="28"/>
          <w:szCs w:val="28"/>
        </w:rPr>
        <w:t>(62020</w:t>
      </w:r>
      <w:r w:rsidR="00914B17" w:rsidRPr="008912DD">
        <w:rPr>
          <w:rFonts w:ascii="Times New Roman" w:eastAsia="標楷體" w:hAnsi="Times New Roman"/>
          <w:sz w:val="28"/>
          <w:szCs w:val="28"/>
        </w:rPr>
        <w:t>C</w:t>
      </w:r>
      <w:r w:rsidRPr="008912DD">
        <w:rPr>
          <w:rFonts w:ascii="Times New Roman" w:eastAsia="標楷體" w:hAnsi="Times New Roman"/>
          <w:sz w:val="28"/>
          <w:szCs w:val="28"/>
        </w:rPr>
        <w:t>)</w:t>
      </w:r>
      <w:r w:rsidRPr="008912DD">
        <w:rPr>
          <w:rFonts w:ascii="Times New Roman" w:eastAsia="標楷體" w:hAnsi="Times New Roman"/>
          <w:sz w:val="28"/>
          <w:szCs w:val="28"/>
        </w:rPr>
        <w:t>，若執行鼓膜切開後再注射，則得申報顯微鏡／內視鏡下鼓膜切開術</w:t>
      </w:r>
      <w:r w:rsidRPr="008912DD">
        <w:rPr>
          <w:rFonts w:ascii="Times New Roman" w:eastAsia="標楷體" w:hAnsi="Times New Roman"/>
          <w:sz w:val="28"/>
          <w:szCs w:val="28"/>
        </w:rPr>
        <w:t>(84007C)</w:t>
      </w:r>
      <w:r w:rsidRPr="008912DD">
        <w:rPr>
          <w:rFonts w:ascii="Times New Roman" w:eastAsia="標楷體" w:hAnsi="Times New Roman"/>
          <w:sz w:val="28"/>
          <w:szCs w:val="28"/>
        </w:rPr>
        <w:t>。</w:t>
      </w:r>
      <w:r w:rsidRPr="008912DD">
        <w:rPr>
          <w:rFonts w:ascii="Times New Roman" w:eastAsia="標楷體" w:hAnsi="Times New Roman"/>
          <w:sz w:val="28"/>
          <w:szCs w:val="28"/>
        </w:rPr>
        <w:t>(106/</w:t>
      </w:r>
      <w:r w:rsidR="00C124E8" w:rsidRPr="008912DD">
        <w:rPr>
          <w:rFonts w:ascii="Times New Roman" w:eastAsia="標楷體" w:hAnsi="Times New Roman"/>
          <w:sz w:val="28"/>
          <w:szCs w:val="28"/>
        </w:rPr>
        <w:t>8</w:t>
      </w:r>
      <w:r w:rsidRPr="008912DD">
        <w:rPr>
          <w:rFonts w:ascii="Times New Roman" w:eastAsia="標楷體" w:hAnsi="Times New Roman"/>
          <w:sz w:val="28"/>
          <w:szCs w:val="28"/>
        </w:rPr>
        <w:t>/1)</w:t>
      </w:r>
      <w:r w:rsidR="00914B17"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00914B17" w:rsidRPr="008912DD">
        <w:rPr>
          <w:rFonts w:ascii="Times New Roman" w:eastAsia="標楷體" w:hAnsi="Times New Roman"/>
          <w:sz w:val="28"/>
          <w:szCs w:val="28"/>
        </w:rPr>
        <w:t>)</w:t>
      </w:r>
    </w:p>
    <w:p w14:paraId="63C40199"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100907202</w:t>
      </w:r>
      <w:r w:rsidRPr="008912DD">
        <w:rPr>
          <w:rFonts w:ascii="Times New Roman" w:eastAsia="標楷體" w:hAnsi="Times New Roman"/>
          <w:sz w:val="28"/>
          <w:szCs w:val="28"/>
        </w:rPr>
        <w:t>喉內視鏡顯微手術</w:t>
      </w:r>
      <w:r w:rsidRPr="008912DD">
        <w:rPr>
          <w:rFonts w:ascii="Times New Roman" w:eastAsia="標楷體" w:hAnsi="Times New Roman"/>
          <w:sz w:val="28"/>
          <w:szCs w:val="28"/>
        </w:rPr>
        <w:t>(Laryngoscopic microsurgery</w:t>
      </w:r>
      <w:r w:rsidRPr="008912DD">
        <w:rPr>
          <w:rFonts w:ascii="Times New Roman" w:eastAsia="標楷體" w:hAnsi="Times New Roman"/>
          <w:sz w:val="28"/>
          <w:szCs w:val="28"/>
        </w:rPr>
        <w:t>，</w:t>
      </w:r>
      <w:r w:rsidRPr="008912DD">
        <w:rPr>
          <w:rFonts w:ascii="Times New Roman" w:eastAsia="標楷體" w:hAnsi="Times New Roman"/>
          <w:sz w:val="28"/>
          <w:szCs w:val="28"/>
        </w:rPr>
        <w:t>LMS)</w:t>
      </w:r>
      <w:r w:rsidRPr="008912DD">
        <w:rPr>
          <w:rFonts w:ascii="Times New Roman" w:eastAsia="標楷體" w:hAnsi="Times New Roman"/>
          <w:sz w:val="28"/>
          <w:szCs w:val="28"/>
        </w:rPr>
        <w:t>，均得申報複雜性喉直達鏡並做聲帶或會厭軟骨腫瘤切除或剝去</w:t>
      </w:r>
      <w:r w:rsidRPr="008912DD">
        <w:rPr>
          <w:rFonts w:ascii="Times New Roman" w:eastAsia="標楷體" w:hAnsi="Times New Roman"/>
          <w:sz w:val="28"/>
          <w:szCs w:val="28"/>
        </w:rPr>
        <w:t>(complicated laryngoscopy</w:t>
      </w:r>
      <w:r w:rsidRPr="008912DD">
        <w:rPr>
          <w:rFonts w:ascii="Times New Roman" w:eastAsia="標楷體" w:hAnsi="Times New Roman"/>
          <w:sz w:val="28"/>
          <w:szCs w:val="28"/>
        </w:rPr>
        <w:t>，</w:t>
      </w:r>
      <w:r w:rsidRPr="008912DD">
        <w:rPr>
          <w:rFonts w:ascii="Times New Roman" w:eastAsia="標楷體" w:hAnsi="Times New Roman"/>
          <w:sz w:val="28"/>
          <w:szCs w:val="28"/>
        </w:rPr>
        <w:t>66032B)</w:t>
      </w:r>
      <w:r w:rsidRPr="008912DD">
        <w:rPr>
          <w:rFonts w:ascii="Times New Roman" w:eastAsia="標楷體" w:hAnsi="Times New Roman"/>
          <w:sz w:val="28"/>
          <w:szCs w:val="28"/>
        </w:rPr>
        <w:t>。</w:t>
      </w:r>
      <w:r w:rsidRPr="008912DD">
        <w:rPr>
          <w:rFonts w:ascii="Times New Roman" w:eastAsia="標楷體" w:hAnsi="Times New Roman"/>
          <w:sz w:val="28"/>
          <w:szCs w:val="28"/>
        </w:rPr>
        <w:t>(106/</w:t>
      </w:r>
      <w:r w:rsidR="00C124E8"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717E3401"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100907212</w:t>
      </w:r>
      <w:r w:rsidRPr="008912DD">
        <w:rPr>
          <w:rFonts w:ascii="Times New Roman" w:eastAsia="標楷體" w:hAnsi="Times New Roman"/>
          <w:sz w:val="28"/>
          <w:szCs w:val="28"/>
        </w:rPr>
        <w:t>高頻熱凝療法</w:t>
      </w:r>
      <w:r w:rsidRPr="008912DD">
        <w:rPr>
          <w:rFonts w:ascii="Times New Roman" w:eastAsia="標楷體" w:hAnsi="Times New Roman"/>
          <w:sz w:val="28"/>
          <w:szCs w:val="28"/>
        </w:rPr>
        <w:t>(radiofrequency</w:t>
      </w:r>
      <w:r w:rsidRPr="008912DD">
        <w:rPr>
          <w:rFonts w:ascii="Times New Roman" w:eastAsia="標楷體" w:hAnsi="Times New Roman"/>
          <w:sz w:val="28"/>
          <w:szCs w:val="28"/>
        </w:rPr>
        <w:t>，</w:t>
      </w:r>
      <w:r w:rsidRPr="008912DD">
        <w:rPr>
          <w:rFonts w:ascii="Times New Roman" w:eastAsia="標楷體" w:hAnsi="Times New Roman"/>
          <w:sz w:val="28"/>
          <w:szCs w:val="28"/>
        </w:rPr>
        <w:t>RF</w:t>
      </w:r>
      <w:r w:rsidRPr="008912DD">
        <w:rPr>
          <w:rFonts w:ascii="Times New Roman" w:eastAsia="標楷體" w:hAnsi="Times New Roman"/>
          <w:sz w:val="28"/>
          <w:szCs w:val="28"/>
        </w:rPr>
        <w:t>，</w:t>
      </w:r>
      <w:r w:rsidRPr="008912DD">
        <w:rPr>
          <w:rFonts w:ascii="Times New Roman" w:eastAsia="標楷體" w:hAnsi="Times New Roman"/>
          <w:sz w:val="28"/>
          <w:szCs w:val="28"/>
        </w:rPr>
        <w:t>83079B)(106/</w:t>
      </w:r>
      <w:r w:rsidR="00C124E8"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119DFA02" w14:textId="77777777" w:rsidR="00F026C3" w:rsidRPr="008912DD" w:rsidRDefault="00F026C3" w:rsidP="00033568">
      <w:pPr>
        <w:spacing w:line="600" w:lineRule="exact"/>
        <w:ind w:left="1700" w:hangingChars="607" w:hanging="1700"/>
        <w:jc w:val="both"/>
        <w:rPr>
          <w:rFonts w:ascii="Times New Roman" w:eastAsia="標楷體" w:hAnsi="Times New Roman"/>
          <w:sz w:val="28"/>
          <w:szCs w:val="28"/>
        </w:rPr>
      </w:pPr>
      <w:r w:rsidRPr="008912DD">
        <w:rPr>
          <w:rFonts w:ascii="Times New Roman" w:eastAsia="標楷體" w:hAnsi="Times New Roman"/>
          <w:sz w:val="28"/>
          <w:szCs w:val="28"/>
        </w:rPr>
        <w:t>100907222-01</w:t>
      </w:r>
      <w:r w:rsidRPr="008912DD">
        <w:rPr>
          <w:rFonts w:ascii="Times New Roman" w:eastAsia="標楷體" w:hAnsi="Times New Roman"/>
          <w:sz w:val="28"/>
          <w:szCs w:val="28"/>
        </w:rPr>
        <w:t>應符合全民健康保險醫療服務給付項目及支付標準規定之適應症。</w:t>
      </w:r>
    </w:p>
    <w:p w14:paraId="748CEB13" w14:textId="77777777" w:rsidR="00F026C3" w:rsidRPr="008912DD" w:rsidRDefault="00F026C3" w:rsidP="00033568">
      <w:pPr>
        <w:spacing w:line="600" w:lineRule="exact"/>
        <w:ind w:left="1700" w:hangingChars="607" w:hanging="1700"/>
        <w:jc w:val="both"/>
        <w:rPr>
          <w:rFonts w:ascii="Times New Roman" w:eastAsia="標楷體" w:hAnsi="Times New Roman"/>
          <w:sz w:val="28"/>
          <w:szCs w:val="28"/>
        </w:rPr>
      </w:pPr>
      <w:r w:rsidRPr="008912DD">
        <w:rPr>
          <w:rFonts w:ascii="Times New Roman" w:eastAsia="標楷體" w:hAnsi="Times New Roman"/>
          <w:sz w:val="28"/>
          <w:szCs w:val="28"/>
        </w:rPr>
        <w:t>100907222-02</w:t>
      </w:r>
      <w:r w:rsidRPr="008912DD">
        <w:rPr>
          <w:rFonts w:ascii="Times New Roman" w:eastAsia="標楷體" w:hAnsi="Times New Roman"/>
          <w:sz w:val="28"/>
          <w:szCs w:val="28"/>
        </w:rPr>
        <w:t>不得申報用於</w:t>
      </w:r>
    </w:p>
    <w:p w14:paraId="5D233BA0" w14:textId="77777777" w:rsidR="00F026C3" w:rsidRPr="008912DD" w:rsidRDefault="00F026C3" w:rsidP="00940ACE">
      <w:pPr>
        <w:numPr>
          <w:ilvl w:val="0"/>
          <w:numId w:val="37"/>
        </w:numPr>
        <w:suppressAutoHyphens w:val="0"/>
        <w:autoSpaceDN/>
        <w:spacing w:line="600" w:lineRule="exact"/>
        <w:jc w:val="both"/>
        <w:textAlignment w:val="auto"/>
        <w:rPr>
          <w:rFonts w:ascii="Times New Roman" w:eastAsia="標楷體" w:hAnsi="Times New Roman"/>
          <w:sz w:val="28"/>
          <w:szCs w:val="28"/>
        </w:rPr>
      </w:pPr>
      <w:r w:rsidRPr="008912DD">
        <w:rPr>
          <w:rFonts w:ascii="Times New Roman" w:eastAsia="標楷體" w:hAnsi="Times New Roman"/>
          <w:sz w:val="28"/>
          <w:szCs w:val="28"/>
        </w:rPr>
        <w:t xml:space="preserve"> inferior turbinate</w:t>
      </w:r>
      <w:r w:rsidRPr="008912DD">
        <w:rPr>
          <w:rFonts w:ascii="Times New Roman" w:eastAsia="標楷體" w:hAnsi="Times New Roman"/>
          <w:sz w:val="28"/>
          <w:szCs w:val="28"/>
        </w:rPr>
        <w:t>來治療</w:t>
      </w:r>
      <w:r w:rsidRPr="008912DD">
        <w:rPr>
          <w:rFonts w:ascii="Times New Roman" w:eastAsia="標楷體" w:hAnsi="Times New Roman"/>
          <w:sz w:val="28"/>
          <w:szCs w:val="28"/>
        </w:rPr>
        <w:t>nasal obstruction</w:t>
      </w:r>
      <w:r w:rsidRPr="008912DD">
        <w:rPr>
          <w:rFonts w:ascii="Times New Roman" w:eastAsia="標楷體" w:hAnsi="Times New Roman"/>
          <w:sz w:val="28"/>
          <w:szCs w:val="28"/>
        </w:rPr>
        <w:t>。</w:t>
      </w:r>
    </w:p>
    <w:p w14:paraId="2BB34F8E" w14:textId="77777777" w:rsidR="00F026C3" w:rsidRPr="008912DD" w:rsidRDefault="00F026C3" w:rsidP="00940ACE">
      <w:pPr>
        <w:numPr>
          <w:ilvl w:val="0"/>
          <w:numId w:val="37"/>
        </w:numPr>
        <w:suppressAutoHyphens w:val="0"/>
        <w:autoSpaceDN/>
        <w:spacing w:line="600" w:lineRule="exact"/>
        <w:jc w:val="both"/>
        <w:textAlignment w:val="auto"/>
        <w:rPr>
          <w:rFonts w:ascii="Times New Roman" w:eastAsia="標楷體" w:hAnsi="Times New Roman"/>
          <w:sz w:val="28"/>
          <w:szCs w:val="28"/>
        </w:rPr>
      </w:pPr>
      <w:r w:rsidRPr="008912DD">
        <w:rPr>
          <w:rFonts w:ascii="Times New Roman" w:eastAsia="標楷體" w:hAnsi="Times New Roman"/>
          <w:sz w:val="28"/>
          <w:szCs w:val="28"/>
        </w:rPr>
        <w:t>soft palate</w:t>
      </w:r>
      <w:r w:rsidRPr="008912DD">
        <w:rPr>
          <w:rFonts w:ascii="Times New Roman" w:eastAsia="標楷體" w:hAnsi="Times New Roman"/>
          <w:sz w:val="28"/>
          <w:szCs w:val="28"/>
        </w:rPr>
        <w:t>來治療</w:t>
      </w:r>
      <w:r w:rsidRPr="008912DD">
        <w:rPr>
          <w:rFonts w:ascii="Times New Roman" w:eastAsia="標楷體" w:hAnsi="Times New Roman"/>
          <w:sz w:val="28"/>
          <w:szCs w:val="28"/>
        </w:rPr>
        <w:t>snoring</w:t>
      </w:r>
      <w:r w:rsidRPr="008912DD">
        <w:rPr>
          <w:rFonts w:ascii="Times New Roman" w:eastAsia="標楷體" w:hAnsi="Times New Roman"/>
          <w:sz w:val="28"/>
          <w:szCs w:val="28"/>
        </w:rPr>
        <w:t>或</w:t>
      </w:r>
      <w:r w:rsidRPr="008912DD">
        <w:rPr>
          <w:rFonts w:ascii="Times New Roman" w:eastAsia="標楷體" w:hAnsi="Times New Roman"/>
          <w:sz w:val="28"/>
          <w:szCs w:val="28"/>
        </w:rPr>
        <w:t>Obstructive sleep apnea syndrome(OSAS)</w:t>
      </w:r>
      <w:r w:rsidRPr="008912DD">
        <w:rPr>
          <w:rFonts w:ascii="Times New Roman" w:eastAsia="標楷體" w:hAnsi="Times New Roman"/>
          <w:sz w:val="28"/>
          <w:szCs w:val="28"/>
        </w:rPr>
        <w:t>。</w:t>
      </w:r>
    </w:p>
    <w:p w14:paraId="18FFB9AE" w14:textId="77777777" w:rsidR="00F026C3" w:rsidRPr="008912DD" w:rsidRDefault="00F026C3" w:rsidP="00940ACE">
      <w:pPr>
        <w:numPr>
          <w:ilvl w:val="0"/>
          <w:numId w:val="37"/>
        </w:numPr>
        <w:suppressAutoHyphens w:val="0"/>
        <w:autoSpaceDN/>
        <w:spacing w:line="600" w:lineRule="exact"/>
        <w:jc w:val="both"/>
        <w:textAlignment w:val="auto"/>
        <w:rPr>
          <w:rFonts w:ascii="Times New Roman" w:eastAsia="標楷體" w:hAnsi="Times New Roman"/>
          <w:sz w:val="28"/>
          <w:szCs w:val="28"/>
        </w:rPr>
      </w:pPr>
      <w:r w:rsidRPr="008912DD">
        <w:rPr>
          <w:rFonts w:ascii="Times New Roman" w:eastAsia="標楷體" w:hAnsi="Times New Roman"/>
          <w:sz w:val="28"/>
          <w:szCs w:val="28"/>
        </w:rPr>
        <w:t xml:space="preserve"> tongue base</w:t>
      </w:r>
      <w:r w:rsidRPr="008912DD">
        <w:rPr>
          <w:rFonts w:ascii="Times New Roman" w:eastAsia="標楷體" w:hAnsi="Times New Roman"/>
          <w:sz w:val="28"/>
          <w:szCs w:val="28"/>
        </w:rPr>
        <w:t>來治療</w:t>
      </w:r>
      <w:r w:rsidRPr="008912DD">
        <w:rPr>
          <w:rFonts w:ascii="Times New Roman" w:eastAsia="標楷體" w:hAnsi="Times New Roman"/>
          <w:sz w:val="28"/>
          <w:szCs w:val="28"/>
        </w:rPr>
        <w:t>snoring</w:t>
      </w:r>
      <w:r w:rsidRPr="008912DD">
        <w:rPr>
          <w:rFonts w:ascii="Times New Roman" w:eastAsia="標楷體" w:hAnsi="Times New Roman"/>
          <w:sz w:val="28"/>
          <w:szCs w:val="28"/>
        </w:rPr>
        <w:t>或</w:t>
      </w:r>
      <w:r w:rsidRPr="008912DD">
        <w:rPr>
          <w:rFonts w:ascii="Times New Roman" w:eastAsia="標楷體" w:hAnsi="Times New Roman"/>
          <w:sz w:val="28"/>
          <w:szCs w:val="28"/>
        </w:rPr>
        <w:t>OSAS</w:t>
      </w:r>
      <w:r w:rsidRPr="008912DD">
        <w:rPr>
          <w:rFonts w:ascii="Times New Roman" w:eastAsia="標楷體" w:hAnsi="Times New Roman"/>
          <w:sz w:val="28"/>
          <w:szCs w:val="28"/>
        </w:rPr>
        <w:t>。</w:t>
      </w:r>
    </w:p>
    <w:p w14:paraId="2582F971" w14:textId="77777777" w:rsidR="00F026C3" w:rsidRPr="008912DD" w:rsidRDefault="003B7441" w:rsidP="00033568">
      <w:pPr>
        <w:widowControl/>
        <w:suppressAutoHyphens w:val="0"/>
        <w:spacing w:line="600" w:lineRule="exact"/>
        <w:jc w:val="both"/>
        <w:rPr>
          <w:rFonts w:ascii="Times New Roman" w:eastAsia="標楷體" w:hAnsi="Times New Roman"/>
          <w:b/>
          <w:sz w:val="28"/>
          <w:szCs w:val="28"/>
        </w:rPr>
      </w:pPr>
      <w:r w:rsidRPr="008912DD">
        <w:rPr>
          <w:rFonts w:ascii="Times New Roman" w:eastAsia="標楷體" w:hAnsi="Times New Roman"/>
          <w:b/>
          <w:sz w:val="28"/>
          <w:szCs w:val="28"/>
        </w:rPr>
        <w:br w:type="page"/>
      </w:r>
      <w:r w:rsidR="00F026C3" w:rsidRPr="008912DD">
        <w:rPr>
          <w:rFonts w:ascii="Times New Roman" w:eastAsia="標楷體" w:hAnsi="Times New Roman"/>
          <w:b/>
          <w:sz w:val="28"/>
          <w:szCs w:val="28"/>
        </w:rPr>
        <w:lastRenderedPageBreak/>
        <w:t>100908</w:t>
      </w:r>
      <w:r w:rsidR="00F026C3" w:rsidRPr="008912DD">
        <w:rPr>
          <w:rFonts w:ascii="Times New Roman" w:eastAsia="標楷體" w:hAnsi="Times New Roman"/>
          <w:b/>
          <w:sz w:val="28"/>
          <w:szCs w:val="28"/>
        </w:rPr>
        <w:t>耳鼻喉、頭頸外科用藥</w:t>
      </w:r>
    </w:p>
    <w:p w14:paraId="2CA8247E" w14:textId="77777777" w:rsidR="00F026C3" w:rsidRPr="008912DD" w:rsidRDefault="00F026C3" w:rsidP="00033568">
      <w:pPr>
        <w:spacing w:line="600" w:lineRule="exact"/>
        <w:ind w:left="1260" w:hangingChars="450" w:hanging="1260"/>
        <w:jc w:val="both"/>
        <w:rPr>
          <w:rFonts w:ascii="Times New Roman" w:eastAsia="標楷體" w:hAnsi="Times New Roman"/>
          <w:sz w:val="28"/>
          <w:szCs w:val="28"/>
        </w:rPr>
      </w:pPr>
      <w:r w:rsidRPr="008912DD">
        <w:rPr>
          <w:rFonts w:ascii="Times New Roman" w:eastAsia="標楷體" w:hAnsi="Times New Roman"/>
          <w:sz w:val="28"/>
          <w:szCs w:val="28"/>
        </w:rPr>
        <w:t>100908011</w:t>
      </w:r>
      <w:r w:rsidRPr="008912DD">
        <w:rPr>
          <w:rFonts w:ascii="Times New Roman" w:eastAsia="標楷體" w:hAnsi="Times New Roman"/>
          <w:sz w:val="28"/>
          <w:szCs w:val="28"/>
        </w:rPr>
        <w:t>類固醇鼻噴劑之開立，一個月以</w:t>
      </w:r>
      <w:r w:rsidRPr="008912DD">
        <w:rPr>
          <w:rFonts w:ascii="Times New Roman" w:eastAsia="標楷體" w:hAnsi="Times New Roman"/>
          <w:sz w:val="28"/>
          <w:szCs w:val="28"/>
        </w:rPr>
        <w:t>1~2</w:t>
      </w:r>
      <w:r w:rsidRPr="008912DD">
        <w:rPr>
          <w:rFonts w:ascii="Times New Roman" w:eastAsia="標楷體" w:hAnsi="Times New Roman"/>
          <w:sz w:val="28"/>
          <w:szCs w:val="28"/>
        </w:rPr>
        <w:t>瓶為原則。口服抗組織胺及口服類固醇，得視病情需要與類固醇鼻噴劑同時開立。</w:t>
      </w:r>
      <w:r w:rsidRPr="008912DD">
        <w:rPr>
          <w:rFonts w:ascii="Times New Roman" w:eastAsia="標楷體" w:hAnsi="Times New Roman"/>
          <w:sz w:val="28"/>
          <w:szCs w:val="28"/>
        </w:rPr>
        <w:t>(106/</w:t>
      </w:r>
      <w:r w:rsidR="00DE6A57"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498CB157" w14:textId="77777777" w:rsidR="00F026C3" w:rsidRPr="008912DD" w:rsidRDefault="00F026C3" w:rsidP="00033568">
      <w:pPr>
        <w:spacing w:line="600" w:lineRule="exact"/>
        <w:ind w:left="1260" w:hangingChars="450" w:hanging="1260"/>
        <w:jc w:val="both"/>
        <w:rPr>
          <w:rFonts w:ascii="Times New Roman" w:eastAsia="標楷體" w:hAnsi="Times New Roman"/>
          <w:sz w:val="28"/>
          <w:szCs w:val="28"/>
        </w:rPr>
      </w:pPr>
      <w:r w:rsidRPr="008912DD">
        <w:rPr>
          <w:rFonts w:ascii="Times New Roman" w:eastAsia="標楷體" w:hAnsi="Times New Roman"/>
          <w:sz w:val="28"/>
          <w:szCs w:val="28"/>
        </w:rPr>
        <w:t>100908021</w:t>
      </w:r>
      <w:r w:rsidRPr="008912DD">
        <w:rPr>
          <w:rFonts w:ascii="Times New Roman" w:eastAsia="標楷體" w:hAnsi="Times New Roman"/>
          <w:sz w:val="28"/>
          <w:szCs w:val="28"/>
        </w:rPr>
        <w:t>多樣抗組織胺之同時開立，要慎重使用，必要時：</w:t>
      </w:r>
      <w:r w:rsidRPr="008912DD">
        <w:rPr>
          <w:rFonts w:ascii="Times New Roman" w:eastAsia="標楷體" w:hAnsi="Times New Roman"/>
          <w:sz w:val="28"/>
          <w:szCs w:val="28"/>
        </w:rPr>
        <w:t>(106/</w:t>
      </w:r>
      <w:r w:rsidR="00DE6A57"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357C3FF5" w14:textId="77777777" w:rsidR="00F026C3" w:rsidRPr="008912DD" w:rsidRDefault="00F026C3" w:rsidP="00033568">
      <w:pPr>
        <w:spacing w:line="600" w:lineRule="exact"/>
        <w:ind w:left="1260" w:hangingChars="450" w:hanging="1260"/>
        <w:jc w:val="both"/>
        <w:rPr>
          <w:rFonts w:ascii="Times New Roman" w:eastAsia="標楷體" w:hAnsi="Times New Roman"/>
          <w:sz w:val="28"/>
          <w:szCs w:val="28"/>
        </w:rPr>
      </w:pPr>
      <w:r w:rsidRPr="008912DD">
        <w:rPr>
          <w:rFonts w:ascii="Times New Roman" w:eastAsia="標楷體" w:hAnsi="Times New Roman"/>
          <w:sz w:val="28"/>
          <w:szCs w:val="28"/>
        </w:rPr>
        <w:t>100908021-01</w:t>
      </w:r>
      <w:r w:rsidRPr="008912DD">
        <w:rPr>
          <w:rFonts w:ascii="Times New Roman" w:eastAsia="標楷體" w:hAnsi="Times New Roman"/>
          <w:sz w:val="28"/>
          <w:szCs w:val="28"/>
        </w:rPr>
        <w:t>長效及短效抗組織胺可互相搭配使用。</w:t>
      </w:r>
    </w:p>
    <w:p w14:paraId="7AAE5C50" w14:textId="77777777" w:rsidR="00F026C3" w:rsidRPr="008912DD" w:rsidRDefault="00F026C3" w:rsidP="00033568">
      <w:pPr>
        <w:spacing w:line="600" w:lineRule="exact"/>
        <w:ind w:left="1260" w:hangingChars="450" w:hanging="1260"/>
        <w:jc w:val="both"/>
        <w:rPr>
          <w:rFonts w:ascii="Times New Roman" w:eastAsia="標楷體" w:hAnsi="Times New Roman"/>
          <w:sz w:val="28"/>
          <w:szCs w:val="28"/>
        </w:rPr>
      </w:pPr>
      <w:r w:rsidRPr="008912DD">
        <w:rPr>
          <w:rFonts w:ascii="Times New Roman" w:eastAsia="標楷體" w:hAnsi="Times New Roman"/>
          <w:sz w:val="28"/>
          <w:szCs w:val="28"/>
        </w:rPr>
        <w:t>100908021-02</w:t>
      </w:r>
      <w:r w:rsidRPr="008912DD">
        <w:rPr>
          <w:rFonts w:ascii="Times New Roman" w:eastAsia="標楷體" w:hAnsi="Times New Roman"/>
          <w:sz w:val="28"/>
          <w:szCs w:val="28"/>
        </w:rPr>
        <w:t>口服與鼻噴抗組織胺，必要時可以同時使用。</w:t>
      </w:r>
    </w:p>
    <w:p w14:paraId="0E185FC1" w14:textId="77777777" w:rsidR="00F026C3" w:rsidRPr="008912DD" w:rsidRDefault="00F026C3" w:rsidP="00033568">
      <w:pPr>
        <w:spacing w:line="600" w:lineRule="exact"/>
        <w:ind w:left="1260" w:hangingChars="450" w:hanging="1260"/>
        <w:jc w:val="both"/>
        <w:rPr>
          <w:rFonts w:ascii="Times New Roman" w:eastAsia="標楷體" w:hAnsi="Times New Roman"/>
          <w:sz w:val="28"/>
          <w:szCs w:val="28"/>
        </w:rPr>
      </w:pPr>
      <w:r w:rsidRPr="008912DD">
        <w:rPr>
          <w:rFonts w:ascii="Times New Roman" w:eastAsia="標楷體" w:hAnsi="Times New Roman"/>
          <w:sz w:val="28"/>
          <w:szCs w:val="28"/>
        </w:rPr>
        <w:t>100908021-03</w:t>
      </w:r>
      <w:r w:rsidRPr="008912DD">
        <w:rPr>
          <w:rFonts w:ascii="Times New Roman" w:eastAsia="標楷體" w:hAnsi="Times New Roman"/>
          <w:sz w:val="28"/>
          <w:szCs w:val="28"/>
        </w:rPr>
        <w:t>特殊情況下，口服與鼻去充血劑、類固醇可同時開立。</w:t>
      </w:r>
    </w:p>
    <w:p w14:paraId="581E17CC"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100908031</w:t>
      </w:r>
      <w:r w:rsidRPr="008912DD">
        <w:rPr>
          <w:rFonts w:ascii="Times New Roman" w:eastAsia="標楷體" w:hAnsi="Times New Roman"/>
          <w:sz w:val="28"/>
          <w:szCs w:val="28"/>
        </w:rPr>
        <w:t>依病情需要得開立化痰藥物如</w:t>
      </w:r>
      <w:r w:rsidRPr="008912DD">
        <w:rPr>
          <w:rFonts w:ascii="Times New Roman" w:eastAsia="標楷體" w:hAnsi="Times New Roman"/>
          <w:sz w:val="28"/>
          <w:szCs w:val="28"/>
        </w:rPr>
        <w:t>ambroxol(</w:t>
      </w:r>
      <w:r w:rsidRPr="008912DD">
        <w:rPr>
          <w:rFonts w:ascii="Times New Roman" w:eastAsia="標楷體" w:hAnsi="Times New Roman"/>
          <w:sz w:val="28"/>
          <w:szCs w:val="28"/>
        </w:rPr>
        <w:t>如</w:t>
      </w:r>
      <w:r w:rsidRPr="008912DD">
        <w:rPr>
          <w:rFonts w:ascii="Times New Roman" w:eastAsia="標楷體" w:hAnsi="Times New Roman"/>
          <w:sz w:val="28"/>
          <w:szCs w:val="28"/>
        </w:rPr>
        <w:t>mucosolvan)</w:t>
      </w:r>
      <w:r w:rsidRPr="008912DD">
        <w:rPr>
          <w:rFonts w:ascii="Times New Roman" w:eastAsia="標楷體" w:hAnsi="Times New Roman"/>
          <w:sz w:val="28"/>
          <w:szCs w:val="28"/>
        </w:rPr>
        <w:t>、</w:t>
      </w:r>
      <w:r w:rsidRPr="008912DD">
        <w:rPr>
          <w:rFonts w:ascii="Times New Roman" w:eastAsia="標楷體" w:hAnsi="Times New Roman"/>
          <w:sz w:val="28"/>
          <w:szCs w:val="28"/>
        </w:rPr>
        <w:t>carbocysteine(</w:t>
      </w:r>
      <w:r w:rsidRPr="008912DD">
        <w:rPr>
          <w:rFonts w:ascii="Times New Roman" w:eastAsia="標楷體" w:hAnsi="Times New Roman"/>
          <w:sz w:val="28"/>
          <w:szCs w:val="28"/>
        </w:rPr>
        <w:t>如</w:t>
      </w:r>
      <w:r w:rsidRPr="008912DD">
        <w:rPr>
          <w:rFonts w:ascii="Times New Roman" w:eastAsia="標楷體" w:hAnsi="Times New Roman"/>
          <w:sz w:val="28"/>
          <w:szCs w:val="28"/>
        </w:rPr>
        <w:t>muco syrup)</w:t>
      </w:r>
      <w:r w:rsidRPr="008912DD">
        <w:rPr>
          <w:rFonts w:ascii="Times New Roman" w:eastAsia="標楷體" w:hAnsi="Times New Roman"/>
          <w:sz w:val="28"/>
          <w:szCs w:val="28"/>
        </w:rPr>
        <w:t>、</w:t>
      </w:r>
      <w:r w:rsidRPr="008912DD">
        <w:rPr>
          <w:rFonts w:ascii="Times New Roman" w:eastAsia="標楷體" w:hAnsi="Times New Roman"/>
          <w:sz w:val="28"/>
          <w:szCs w:val="28"/>
        </w:rPr>
        <w:t>guaiacol glycolate(</w:t>
      </w:r>
      <w:r w:rsidRPr="008912DD">
        <w:rPr>
          <w:rFonts w:ascii="Times New Roman" w:eastAsia="標楷體" w:hAnsi="Times New Roman"/>
          <w:sz w:val="28"/>
          <w:szCs w:val="28"/>
        </w:rPr>
        <w:t>如</w:t>
      </w:r>
      <w:r w:rsidRPr="008912DD">
        <w:rPr>
          <w:rFonts w:ascii="Times New Roman" w:eastAsia="標楷體" w:hAnsi="Times New Roman"/>
          <w:sz w:val="28"/>
          <w:szCs w:val="28"/>
        </w:rPr>
        <w:t>guaphen syrup)</w:t>
      </w:r>
      <w:r w:rsidRPr="008912DD">
        <w:rPr>
          <w:rFonts w:ascii="Times New Roman" w:eastAsia="標楷體" w:hAnsi="Times New Roman"/>
          <w:sz w:val="28"/>
          <w:szCs w:val="28"/>
        </w:rPr>
        <w:t>等。</w:t>
      </w:r>
      <w:r w:rsidRPr="008912DD">
        <w:rPr>
          <w:rFonts w:ascii="Times New Roman" w:eastAsia="標楷體" w:hAnsi="Times New Roman"/>
          <w:sz w:val="28"/>
          <w:szCs w:val="28"/>
        </w:rPr>
        <w:t>(106/</w:t>
      </w:r>
      <w:r w:rsidR="00DE6A57"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1583DF27"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100908041</w:t>
      </w:r>
      <w:r w:rsidRPr="008912DD">
        <w:rPr>
          <w:rFonts w:ascii="Times New Roman" w:eastAsia="標楷體" w:hAnsi="Times New Roman"/>
          <w:sz w:val="28"/>
          <w:szCs w:val="28"/>
        </w:rPr>
        <w:t>抗生素之開立：</w:t>
      </w:r>
      <w:r w:rsidRPr="008912DD">
        <w:rPr>
          <w:rFonts w:ascii="Times New Roman" w:eastAsia="標楷體" w:hAnsi="Times New Roman"/>
          <w:sz w:val="28"/>
          <w:szCs w:val="28"/>
        </w:rPr>
        <w:t>(106/</w:t>
      </w:r>
      <w:r w:rsidR="00DE6A57"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7F14A02C" w14:textId="77777777" w:rsidR="00F026C3" w:rsidRPr="008912DD" w:rsidRDefault="00F026C3" w:rsidP="00033568">
      <w:pPr>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100908041-01</w:t>
      </w:r>
      <w:r w:rsidRPr="008912DD">
        <w:rPr>
          <w:rFonts w:ascii="Times New Roman" w:eastAsia="標楷體" w:hAnsi="Times New Roman"/>
          <w:sz w:val="28"/>
          <w:szCs w:val="28"/>
        </w:rPr>
        <w:t>使用第一線抗生素，只要病歷記載完整，有適應症，應尊重臨床醫師意見。</w:t>
      </w:r>
    </w:p>
    <w:p w14:paraId="5551C35A" w14:textId="77777777" w:rsidR="00F026C3" w:rsidRPr="008912DD" w:rsidRDefault="00F026C3" w:rsidP="00033568">
      <w:pPr>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100908041-02</w:t>
      </w:r>
      <w:r w:rsidRPr="008912DD">
        <w:rPr>
          <w:rFonts w:ascii="Times New Roman" w:eastAsia="標楷體" w:hAnsi="Times New Roman"/>
          <w:sz w:val="28"/>
          <w:szCs w:val="28"/>
        </w:rPr>
        <w:t>若病情需要使用第一線以外之抗生素或併用兩種抗生素，應依「全民健康保險藥物給付項目及支付標準」第</w:t>
      </w:r>
      <w:r w:rsidRPr="008912DD">
        <w:rPr>
          <w:rFonts w:ascii="Times New Roman" w:eastAsia="標楷體" w:hAnsi="Times New Roman"/>
          <w:sz w:val="28"/>
          <w:szCs w:val="28"/>
        </w:rPr>
        <w:t>10</w:t>
      </w:r>
      <w:r w:rsidRPr="008912DD">
        <w:rPr>
          <w:rFonts w:ascii="Times New Roman" w:eastAsia="標楷體" w:hAnsi="Times New Roman"/>
          <w:sz w:val="28"/>
          <w:szCs w:val="28"/>
        </w:rPr>
        <w:t>節抗微生物劑</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通則辦理，且病歷需詳實記載。</w:t>
      </w:r>
    </w:p>
    <w:p w14:paraId="3CC027D7" w14:textId="77777777" w:rsidR="00F026C3" w:rsidRPr="008912DD" w:rsidRDefault="00F026C3" w:rsidP="00033568">
      <w:pPr>
        <w:spacing w:line="600" w:lineRule="exact"/>
        <w:ind w:left="1417" w:hangingChars="506" w:hanging="1417"/>
        <w:jc w:val="both"/>
        <w:rPr>
          <w:rFonts w:ascii="Times New Roman" w:eastAsia="標楷體" w:hAnsi="Times New Roman"/>
          <w:sz w:val="28"/>
          <w:szCs w:val="28"/>
        </w:rPr>
      </w:pPr>
      <w:r w:rsidRPr="008912DD">
        <w:rPr>
          <w:rFonts w:ascii="Times New Roman" w:eastAsia="標楷體" w:hAnsi="Times New Roman"/>
          <w:sz w:val="28"/>
          <w:szCs w:val="28"/>
        </w:rPr>
        <w:t>100908051 12</w:t>
      </w:r>
      <w:r w:rsidRPr="008912DD">
        <w:rPr>
          <w:rFonts w:ascii="Times New Roman" w:eastAsia="標楷體" w:hAnsi="Times New Roman"/>
          <w:sz w:val="28"/>
          <w:szCs w:val="28"/>
        </w:rPr>
        <w:t>歲</w:t>
      </w:r>
      <w:r w:rsidRPr="008912DD">
        <w:rPr>
          <w:rFonts w:ascii="Times New Roman" w:eastAsia="標楷體" w:hAnsi="Times New Roman"/>
          <w:sz w:val="28"/>
          <w:szCs w:val="28"/>
        </w:rPr>
        <w:t>(</w:t>
      </w:r>
      <w:r w:rsidRPr="008912DD">
        <w:rPr>
          <w:rFonts w:ascii="Times New Roman" w:eastAsia="標楷體" w:hAnsi="Times New Roman"/>
          <w:sz w:val="28"/>
          <w:szCs w:val="28"/>
        </w:rPr>
        <w:t>含</w:t>
      </w:r>
      <w:r w:rsidRPr="008912DD">
        <w:rPr>
          <w:rFonts w:ascii="Times New Roman" w:eastAsia="標楷體" w:hAnsi="Times New Roman"/>
          <w:sz w:val="28"/>
          <w:szCs w:val="28"/>
        </w:rPr>
        <w:t>)</w:t>
      </w:r>
      <w:r w:rsidRPr="008912DD">
        <w:rPr>
          <w:rFonts w:ascii="Times New Roman" w:eastAsia="標楷體" w:hAnsi="Times New Roman"/>
          <w:sz w:val="28"/>
          <w:szCs w:val="28"/>
        </w:rPr>
        <w:t>以下兒童及不適合服用固型製劑之病人方得使用口服液劑</w:t>
      </w:r>
      <w:r w:rsidRPr="008912DD">
        <w:rPr>
          <w:rFonts w:ascii="Times New Roman" w:eastAsia="標楷體" w:hAnsi="Times New Roman"/>
          <w:sz w:val="28"/>
          <w:szCs w:val="28"/>
        </w:rPr>
        <w:t>(</w:t>
      </w:r>
      <w:r w:rsidRPr="008912DD">
        <w:rPr>
          <w:rFonts w:ascii="Times New Roman" w:eastAsia="標楷體" w:hAnsi="Times New Roman"/>
          <w:sz w:val="28"/>
          <w:szCs w:val="28"/>
        </w:rPr>
        <w:t>包括抗生素</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(106/</w:t>
      </w:r>
      <w:r w:rsidR="00DE6A57"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32C53C45" w14:textId="77777777" w:rsidR="00F026C3" w:rsidRPr="008912DD" w:rsidRDefault="00F026C3" w:rsidP="00033568">
      <w:pPr>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100908061</w:t>
      </w:r>
      <w:r w:rsidRPr="008912DD">
        <w:rPr>
          <w:rFonts w:ascii="Times New Roman" w:eastAsia="標楷體" w:hAnsi="Times New Roman"/>
          <w:sz w:val="28"/>
          <w:szCs w:val="28"/>
        </w:rPr>
        <w:t>抗微生物製劑使用</w:t>
      </w:r>
      <w:r w:rsidRPr="008912DD">
        <w:rPr>
          <w:rFonts w:ascii="Times New Roman" w:eastAsia="標楷體" w:hAnsi="Times New Roman"/>
          <w:sz w:val="28"/>
          <w:szCs w:val="28"/>
        </w:rPr>
        <w:t>(106/</w:t>
      </w:r>
      <w:r w:rsidR="00DE6A57"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53A602C0" w14:textId="77777777" w:rsidR="00F026C3" w:rsidRPr="008912DD" w:rsidRDefault="00F026C3" w:rsidP="00033568">
      <w:pPr>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100908061-01</w:t>
      </w:r>
      <w:r w:rsidRPr="008912DD">
        <w:rPr>
          <w:rFonts w:ascii="Times New Roman" w:eastAsia="標楷體" w:hAnsi="Times New Roman"/>
          <w:sz w:val="28"/>
          <w:szCs w:val="28"/>
        </w:rPr>
        <w:t>清淨</w:t>
      </w:r>
      <w:r w:rsidRPr="008912DD">
        <w:rPr>
          <w:rFonts w:ascii="Times New Roman" w:eastAsia="標楷體" w:hAnsi="Times New Roman"/>
          <w:sz w:val="28"/>
          <w:szCs w:val="28"/>
        </w:rPr>
        <w:t xml:space="preserve"> (clean)</w:t>
      </w:r>
      <w:r w:rsidRPr="008912DD">
        <w:rPr>
          <w:rFonts w:ascii="Times New Roman" w:eastAsia="標楷體" w:hAnsi="Times New Roman"/>
          <w:sz w:val="28"/>
          <w:szCs w:val="28"/>
        </w:rPr>
        <w:t>的手術傷口</w:t>
      </w:r>
      <w:r w:rsidRPr="008912DD">
        <w:rPr>
          <w:rFonts w:ascii="Times New Roman" w:eastAsia="標楷體" w:hAnsi="Times New Roman"/>
          <w:sz w:val="28"/>
          <w:szCs w:val="28"/>
        </w:rPr>
        <w:t>:</w:t>
      </w:r>
      <w:r w:rsidRPr="008912DD">
        <w:rPr>
          <w:rFonts w:ascii="Times New Roman" w:eastAsia="標楷體" w:hAnsi="Times New Roman"/>
          <w:sz w:val="28"/>
          <w:szCs w:val="28"/>
        </w:rPr>
        <w:t>術前一小時給予，術後追加以不超過</w:t>
      </w:r>
      <w:r w:rsidRPr="008912DD">
        <w:rPr>
          <w:rFonts w:ascii="Times New Roman" w:eastAsia="標楷體" w:hAnsi="Times New Roman"/>
          <w:sz w:val="28"/>
          <w:szCs w:val="28"/>
        </w:rPr>
        <w:t>24</w:t>
      </w:r>
      <w:r w:rsidRPr="008912DD">
        <w:rPr>
          <w:rFonts w:ascii="Times New Roman" w:eastAsia="標楷體" w:hAnsi="Times New Roman"/>
          <w:sz w:val="28"/>
          <w:szCs w:val="28"/>
        </w:rPr>
        <w:t>小時為限。</w:t>
      </w:r>
    </w:p>
    <w:p w14:paraId="22C457DE" w14:textId="77777777" w:rsidR="00F026C3" w:rsidRPr="008912DD" w:rsidRDefault="00F026C3" w:rsidP="00033568">
      <w:pPr>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100908061-02</w:t>
      </w:r>
      <w:r w:rsidRPr="008912DD">
        <w:rPr>
          <w:rFonts w:ascii="Times New Roman" w:eastAsia="標楷體" w:hAnsi="Times New Roman"/>
          <w:sz w:val="28"/>
          <w:szCs w:val="28"/>
        </w:rPr>
        <w:t>清淨但易受污染</w:t>
      </w:r>
      <w:r w:rsidRPr="008912DD">
        <w:rPr>
          <w:rFonts w:ascii="Times New Roman" w:eastAsia="標楷體" w:hAnsi="Times New Roman"/>
          <w:sz w:val="28"/>
          <w:szCs w:val="28"/>
        </w:rPr>
        <w:t>(clean-contaminated)</w:t>
      </w:r>
      <w:r w:rsidRPr="008912DD">
        <w:rPr>
          <w:rFonts w:ascii="Times New Roman" w:eastAsia="標楷體" w:hAnsi="Times New Roman"/>
          <w:sz w:val="28"/>
          <w:szCs w:val="28"/>
        </w:rPr>
        <w:t>的手術傷口：手術前後給予抗生素製劑，以</w:t>
      </w:r>
      <w:r w:rsidRPr="008912DD">
        <w:rPr>
          <w:rFonts w:ascii="Times New Roman" w:eastAsia="標楷體" w:hAnsi="Times New Roman"/>
          <w:sz w:val="28"/>
          <w:szCs w:val="28"/>
        </w:rPr>
        <w:t>24</w:t>
      </w:r>
      <w:r w:rsidRPr="008912DD">
        <w:rPr>
          <w:rFonts w:ascii="Times New Roman" w:eastAsia="標楷體" w:hAnsi="Times New Roman"/>
          <w:sz w:val="28"/>
          <w:szCs w:val="28"/>
        </w:rPr>
        <w:t>小時為原則</w:t>
      </w:r>
      <w:r w:rsidRPr="008912DD">
        <w:rPr>
          <w:rFonts w:ascii="Times New Roman" w:eastAsia="標楷體" w:hAnsi="Times New Roman"/>
          <w:sz w:val="28"/>
          <w:szCs w:val="28"/>
        </w:rPr>
        <w:t>(</w:t>
      </w:r>
      <w:r w:rsidRPr="008912DD">
        <w:rPr>
          <w:rFonts w:ascii="Times New Roman" w:eastAsia="標楷體" w:hAnsi="Times New Roman"/>
          <w:sz w:val="28"/>
          <w:szCs w:val="28"/>
        </w:rPr>
        <w:t>口服與針劑併計</w:t>
      </w:r>
      <w:r w:rsidRPr="008912DD">
        <w:rPr>
          <w:rFonts w:ascii="Times New Roman" w:eastAsia="標楷體" w:hAnsi="Times New Roman"/>
          <w:sz w:val="28"/>
          <w:szCs w:val="28"/>
        </w:rPr>
        <w:t>)</w:t>
      </w:r>
      <w:r w:rsidRPr="008912DD">
        <w:rPr>
          <w:rFonts w:ascii="Times New Roman" w:eastAsia="標楷體" w:hAnsi="Times New Roman"/>
          <w:sz w:val="28"/>
          <w:szCs w:val="28"/>
        </w:rPr>
        <w:t>，以第一</w:t>
      </w:r>
      <w:r w:rsidRPr="008912DD">
        <w:rPr>
          <w:rFonts w:ascii="Times New Roman" w:eastAsia="標楷體" w:hAnsi="Times New Roman"/>
          <w:sz w:val="28"/>
          <w:szCs w:val="28"/>
        </w:rPr>
        <w:lastRenderedPageBreak/>
        <w:t>線抗微生物製劑為主，如需使用第一線以外之抗生素或超過</w:t>
      </w:r>
      <w:r w:rsidRPr="008912DD">
        <w:rPr>
          <w:rFonts w:ascii="Times New Roman" w:eastAsia="標楷體" w:hAnsi="Times New Roman"/>
          <w:sz w:val="28"/>
          <w:szCs w:val="28"/>
        </w:rPr>
        <w:t>48</w:t>
      </w:r>
      <w:r w:rsidRPr="008912DD">
        <w:rPr>
          <w:rFonts w:ascii="Times New Roman" w:eastAsia="標楷體" w:hAnsi="Times New Roman"/>
          <w:sz w:val="28"/>
          <w:szCs w:val="28"/>
        </w:rPr>
        <w:t>小時，應詳敘理由或附細菌培養報告。</w:t>
      </w:r>
    </w:p>
    <w:p w14:paraId="616BAA80" w14:textId="77777777" w:rsidR="00F026C3" w:rsidRPr="008912DD" w:rsidRDefault="00F026C3" w:rsidP="00033568">
      <w:pPr>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100908061-03</w:t>
      </w:r>
      <w:r w:rsidRPr="008912DD">
        <w:rPr>
          <w:rFonts w:ascii="Times New Roman" w:eastAsia="標楷體" w:hAnsi="Times New Roman"/>
          <w:sz w:val="28"/>
          <w:szCs w:val="28"/>
        </w:rPr>
        <w:t>污染性傷口之手術及手術後發生感染併發症，依相關抗生素使用原則用藥。</w:t>
      </w:r>
    </w:p>
    <w:p w14:paraId="7A78DBF2" w14:textId="77777777" w:rsidR="00F026C3" w:rsidRPr="008912DD" w:rsidRDefault="00F026C3" w:rsidP="00033568">
      <w:pPr>
        <w:spacing w:line="600" w:lineRule="exact"/>
        <w:ind w:leftChars="-1" w:left="1275" w:hangingChars="456" w:hanging="1277"/>
        <w:jc w:val="both"/>
        <w:rPr>
          <w:rFonts w:ascii="Times New Roman" w:eastAsia="標楷體" w:hAnsi="Times New Roman"/>
          <w:sz w:val="28"/>
          <w:szCs w:val="28"/>
        </w:rPr>
      </w:pPr>
      <w:r w:rsidRPr="008912DD">
        <w:rPr>
          <w:rFonts w:ascii="Times New Roman" w:eastAsia="標楷體" w:hAnsi="Times New Roman"/>
          <w:sz w:val="28"/>
          <w:szCs w:val="28"/>
        </w:rPr>
        <w:t>100908071 Laryngopharygeal reflux (LPR)</w:t>
      </w:r>
      <w:r w:rsidRPr="008912DD">
        <w:rPr>
          <w:rFonts w:ascii="Times New Roman" w:eastAsia="標楷體" w:hAnsi="Times New Roman"/>
          <w:sz w:val="28"/>
          <w:szCs w:val="28"/>
        </w:rPr>
        <w:t>的藥物治療可包括</w:t>
      </w:r>
      <w:r w:rsidRPr="008912DD">
        <w:rPr>
          <w:rFonts w:ascii="Times New Roman" w:eastAsia="標楷體" w:hAnsi="Times New Roman"/>
          <w:sz w:val="28"/>
          <w:szCs w:val="28"/>
        </w:rPr>
        <w:t>Proton pump inhibitors(PPI)</w:t>
      </w:r>
      <w:r w:rsidRPr="008912DD">
        <w:rPr>
          <w:rFonts w:ascii="Times New Roman" w:eastAsia="標楷體" w:hAnsi="Times New Roman"/>
          <w:sz w:val="28"/>
          <w:szCs w:val="28"/>
        </w:rPr>
        <w:t>、</w:t>
      </w:r>
      <w:r w:rsidRPr="008912DD">
        <w:rPr>
          <w:rFonts w:ascii="Times New Roman" w:eastAsia="標楷體" w:hAnsi="Times New Roman"/>
          <w:sz w:val="28"/>
          <w:szCs w:val="28"/>
        </w:rPr>
        <w:t>H2 blockers</w:t>
      </w:r>
      <w:r w:rsidRPr="008912DD">
        <w:rPr>
          <w:rFonts w:ascii="Times New Roman" w:eastAsia="標楷體" w:hAnsi="Times New Roman"/>
          <w:sz w:val="28"/>
          <w:szCs w:val="28"/>
        </w:rPr>
        <w:t>、</w:t>
      </w:r>
      <w:r w:rsidRPr="008912DD">
        <w:rPr>
          <w:rFonts w:ascii="Times New Roman" w:eastAsia="標楷體" w:hAnsi="Times New Roman"/>
          <w:sz w:val="28"/>
          <w:szCs w:val="28"/>
        </w:rPr>
        <w:t>antacids</w:t>
      </w:r>
      <w:r w:rsidRPr="008912DD">
        <w:rPr>
          <w:rFonts w:ascii="Times New Roman" w:eastAsia="標楷體" w:hAnsi="Times New Roman"/>
          <w:sz w:val="28"/>
          <w:szCs w:val="28"/>
        </w:rPr>
        <w:t>、</w:t>
      </w:r>
      <w:r w:rsidRPr="008912DD">
        <w:rPr>
          <w:rFonts w:ascii="Times New Roman" w:eastAsia="標楷體" w:hAnsi="Times New Roman"/>
          <w:sz w:val="28"/>
          <w:szCs w:val="28"/>
        </w:rPr>
        <w:t>prokinetic agents</w:t>
      </w:r>
      <w:r w:rsidRPr="008912DD">
        <w:rPr>
          <w:rFonts w:ascii="Times New Roman" w:eastAsia="標楷體" w:hAnsi="Times New Roman"/>
          <w:sz w:val="28"/>
          <w:szCs w:val="28"/>
        </w:rPr>
        <w:t>、</w:t>
      </w:r>
      <w:r w:rsidRPr="008912DD">
        <w:rPr>
          <w:rFonts w:ascii="Times New Roman" w:eastAsia="標楷體" w:hAnsi="Times New Roman"/>
          <w:sz w:val="28"/>
          <w:szCs w:val="28"/>
        </w:rPr>
        <w:t>sucralfate</w:t>
      </w:r>
      <w:r w:rsidRPr="008912DD">
        <w:rPr>
          <w:rFonts w:ascii="Times New Roman" w:eastAsia="標楷體" w:hAnsi="Times New Roman"/>
          <w:sz w:val="28"/>
          <w:szCs w:val="28"/>
        </w:rPr>
        <w:t>及</w:t>
      </w:r>
      <w:r w:rsidRPr="008912DD">
        <w:rPr>
          <w:rFonts w:ascii="Times New Roman" w:eastAsia="標楷體" w:hAnsi="Times New Roman"/>
          <w:sz w:val="28"/>
          <w:szCs w:val="28"/>
        </w:rPr>
        <w:t>anti-anxiety medicine (anxiolytics)</w:t>
      </w:r>
      <w:r w:rsidRPr="008912DD">
        <w:rPr>
          <w:rFonts w:ascii="Times New Roman" w:eastAsia="標楷體" w:hAnsi="Times New Roman"/>
          <w:sz w:val="28"/>
          <w:szCs w:val="28"/>
        </w:rPr>
        <w:t>，耳鼻喉科專科醫師可依病人症狀及理學檢查及健保給付規定，開立適當藥物組合治療，並得以鼻咽內視鏡追蹤治療結果。</w:t>
      </w:r>
      <w:r w:rsidRPr="008912DD">
        <w:rPr>
          <w:rFonts w:ascii="Times New Roman" w:eastAsia="標楷體" w:hAnsi="Times New Roman"/>
          <w:sz w:val="28"/>
          <w:szCs w:val="28"/>
        </w:rPr>
        <w:t>(106/</w:t>
      </w:r>
      <w:r w:rsidR="00DE6A57"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099ABEE4" w14:textId="77777777" w:rsidR="00F026C3" w:rsidRPr="008912DD" w:rsidRDefault="00F026C3" w:rsidP="00033568">
      <w:pPr>
        <w:spacing w:line="600" w:lineRule="exact"/>
        <w:ind w:leftChars="-1" w:left="1275" w:hangingChars="456" w:hanging="1277"/>
        <w:jc w:val="both"/>
        <w:rPr>
          <w:rFonts w:ascii="Times New Roman" w:eastAsia="標楷體" w:hAnsi="Times New Roman"/>
          <w:sz w:val="28"/>
          <w:szCs w:val="28"/>
        </w:rPr>
      </w:pPr>
      <w:r w:rsidRPr="008912DD">
        <w:rPr>
          <w:rFonts w:ascii="Times New Roman" w:eastAsia="標楷體" w:hAnsi="Times New Roman"/>
          <w:sz w:val="28"/>
          <w:szCs w:val="28"/>
        </w:rPr>
        <w:t>100908081</w:t>
      </w:r>
      <w:r w:rsidRPr="008912DD">
        <w:rPr>
          <w:rFonts w:ascii="Times New Roman" w:eastAsia="標楷體" w:hAnsi="Times New Roman"/>
          <w:sz w:val="28"/>
          <w:szCs w:val="28"/>
        </w:rPr>
        <w:t>耳鼻喉科製劑</w:t>
      </w:r>
      <w:r w:rsidRPr="008912DD">
        <w:rPr>
          <w:rFonts w:ascii="Times New Roman" w:eastAsia="標楷體" w:hAnsi="Times New Roman"/>
          <w:sz w:val="28"/>
          <w:szCs w:val="28"/>
        </w:rPr>
        <w:t>(106/</w:t>
      </w:r>
      <w:r w:rsidR="00DE6A57"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1099DA91" w14:textId="77777777" w:rsidR="00F026C3" w:rsidRPr="008912DD" w:rsidRDefault="00F026C3" w:rsidP="00033568">
      <w:pPr>
        <w:spacing w:line="600" w:lineRule="exact"/>
        <w:ind w:leftChars="-1" w:left="1695" w:hangingChars="606" w:hanging="1697"/>
        <w:jc w:val="both"/>
        <w:rPr>
          <w:rFonts w:ascii="Times New Roman" w:eastAsia="標楷體" w:hAnsi="Times New Roman"/>
          <w:sz w:val="28"/>
          <w:szCs w:val="28"/>
        </w:rPr>
      </w:pPr>
      <w:r w:rsidRPr="008912DD">
        <w:rPr>
          <w:rFonts w:ascii="Times New Roman" w:eastAsia="標楷體" w:hAnsi="Times New Roman"/>
          <w:sz w:val="28"/>
          <w:szCs w:val="28"/>
        </w:rPr>
        <w:t>100908081-01 Beclomethasone cap for spray (</w:t>
      </w:r>
      <w:r w:rsidRPr="008912DD">
        <w:rPr>
          <w:rFonts w:ascii="Times New Roman" w:eastAsia="標楷體" w:hAnsi="Times New Roman"/>
          <w:sz w:val="28"/>
          <w:szCs w:val="28"/>
        </w:rPr>
        <w:t>如</w:t>
      </w:r>
      <w:r w:rsidRPr="008912DD">
        <w:rPr>
          <w:rFonts w:ascii="Times New Roman" w:eastAsia="標楷體" w:hAnsi="Times New Roman"/>
          <w:sz w:val="28"/>
          <w:szCs w:val="28"/>
        </w:rPr>
        <w:t>Salcoat) (87/10/1)</w:t>
      </w:r>
      <w:r w:rsidRPr="008912DD">
        <w:rPr>
          <w:rFonts w:ascii="Times New Roman" w:eastAsia="標楷體" w:hAnsi="Times New Roman"/>
          <w:sz w:val="28"/>
          <w:szCs w:val="28"/>
        </w:rPr>
        <w:t>：適用因口腔放射線治療或化學治療產生大面積口腔潰爛之病人。</w:t>
      </w:r>
    </w:p>
    <w:p w14:paraId="7962A6D1" w14:textId="77777777" w:rsidR="00F026C3" w:rsidRPr="008912DD" w:rsidRDefault="00F026C3" w:rsidP="00033568">
      <w:pPr>
        <w:spacing w:line="600" w:lineRule="exact"/>
        <w:ind w:leftChars="-1" w:left="1695" w:hangingChars="606" w:hanging="1697"/>
        <w:jc w:val="both"/>
        <w:rPr>
          <w:rFonts w:ascii="Times New Roman" w:eastAsia="標楷體" w:hAnsi="Times New Roman"/>
          <w:sz w:val="28"/>
          <w:szCs w:val="28"/>
        </w:rPr>
      </w:pPr>
      <w:r w:rsidRPr="008912DD">
        <w:rPr>
          <w:rFonts w:ascii="Times New Roman" w:eastAsia="標楷體" w:hAnsi="Times New Roman"/>
          <w:sz w:val="28"/>
          <w:szCs w:val="28"/>
        </w:rPr>
        <w:t>100908081-02 Ofloxacin (</w:t>
      </w:r>
      <w:r w:rsidRPr="008912DD">
        <w:rPr>
          <w:rFonts w:ascii="Times New Roman" w:eastAsia="標楷體" w:hAnsi="Times New Roman"/>
          <w:sz w:val="28"/>
          <w:szCs w:val="28"/>
        </w:rPr>
        <w:t>如</w:t>
      </w:r>
      <w:r w:rsidRPr="008912DD">
        <w:rPr>
          <w:rFonts w:ascii="Times New Roman" w:eastAsia="標楷體" w:hAnsi="Times New Roman"/>
          <w:sz w:val="28"/>
          <w:szCs w:val="28"/>
        </w:rPr>
        <w:t>Tarivid Otic Solution)</w:t>
      </w:r>
      <w:r w:rsidRPr="008912DD">
        <w:rPr>
          <w:rFonts w:ascii="Times New Roman" w:eastAsia="標楷體" w:hAnsi="Times New Roman"/>
          <w:sz w:val="28"/>
          <w:szCs w:val="28"/>
        </w:rPr>
        <w:t>：有耳膜穿孔及耳漏之急慢性中耳炎或嚴重急性外耳炎病人。符合使用適應症。</w:t>
      </w:r>
    </w:p>
    <w:p w14:paraId="58A69E54" w14:textId="77777777" w:rsidR="00F026C3" w:rsidRPr="008912DD" w:rsidRDefault="00F026C3" w:rsidP="00033568">
      <w:pPr>
        <w:pStyle w:val="aff6"/>
        <w:ind w:left="1700" w:hangingChars="607" w:hanging="1700"/>
        <w:rPr>
          <w:rFonts w:ascii="Times New Roman" w:hAnsi="Times New Roman"/>
          <w:b w:val="0"/>
        </w:rPr>
      </w:pPr>
      <w:bookmarkStart w:id="28" w:name="_Toc35525055"/>
      <w:bookmarkStart w:id="29" w:name="_Toc38875754"/>
      <w:r w:rsidRPr="008912DD">
        <w:rPr>
          <w:rFonts w:ascii="Times New Roman" w:hAnsi="Times New Roman"/>
          <w:b w:val="0"/>
        </w:rPr>
        <w:t>100908081-03 Ciprofloxacin+hydrocortisone (</w:t>
      </w:r>
      <w:r w:rsidRPr="008912DD">
        <w:rPr>
          <w:rFonts w:ascii="Times New Roman" w:hAnsi="Times New Roman"/>
          <w:b w:val="0"/>
        </w:rPr>
        <w:t>如</w:t>
      </w:r>
      <w:r w:rsidRPr="008912DD">
        <w:rPr>
          <w:rFonts w:ascii="Times New Roman" w:hAnsi="Times New Roman"/>
          <w:b w:val="0"/>
        </w:rPr>
        <w:t>Siproxan Otic Drops)</w:t>
      </w:r>
      <w:r w:rsidRPr="008912DD">
        <w:rPr>
          <w:rFonts w:ascii="Times New Roman" w:hAnsi="Times New Roman"/>
          <w:b w:val="0"/>
        </w:rPr>
        <w:t>使用原則同上：有耳膜穿孔及耳漏之急慢性中耳炎或嚴重急性外耳炎病人。符合使用適應症</w:t>
      </w:r>
      <w:bookmarkEnd w:id="28"/>
      <w:bookmarkEnd w:id="29"/>
    </w:p>
    <w:p w14:paraId="0B14E6D8" w14:textId="77777777" w:rsidR="000257EE" w:rsidRPr="008912DD" w:rsidRDefault="00B15C3B" w:rsidP="00033568">
      <w:pPr>
        <w:pStyle w:val="aff6"/>
        <w:rPr>
          <w:rFonts w:ascii="Times New Roman" w:hAnsi="Times New Roman"/>
        </w:rPr>
      </w:pPr>
      <w:r w:rsidRPr="008912DD">
        <w:rPr>
          <w:rFonts w:ascii="Times New Roman" w:hAnsi="Times New Roman"/>
        </w:rPr>
        <w:br w:type="page"/>
      </w:r>
    </w:p>
    <w:p w14:paraId="3BE89648" w14:textId="77777777" w:rsidR="000257EE" w:rsidRPr="008912DD" w:rsidRDefault="00274757" w:rsidP="00661C55">
      <w:pPr>
        <w:pStyle w:val="aff6"/>
        <w:ind w:left="420" w:hangingChars="150" w:hanging="420"/>
        <w:rPr>
          <w:rFonts w:ascii="Times New Roman" w:hAnsi="Times New Roman"/>
        </w:rPr>
      </w:pPr>
      <w:bookmarkStart w:id="30" w:name="_Toc38875755"/>
      <w:r w:rsidRPr="008912DD">
        <w:rPr>
          <w:rFonts w:ascii="Times New Roman" w:hAnsi="Times New Roman"/>
        </w:rPr>
        <w:lastRenderedPageBreak/>
        <w:t>(</w:t>
      </w:r>
      <w:r w:rsidRPr="008912DD">
        <w:rPr>
          <w:rFonts w:ascii="Times New Roman" w:hAnsi="Times New Roman"/>
        </w:rPr>
        <w:t>九</w:t>
      </w:r>
      <w:r w:rsidRPr="008912DD">
        <w:rPr>
          <w:rFonts w:ascii="Times New Roman" w:hAnsi="Times New Roman"/>
        </w:rPr>
        <w:t>)</w:t>
      </w:r>
      <w:r w:rsidR="00B059B0" w:rsidRPr="008912DD">
        <w:rPr>
          <w:rFonts w:ascii="Times New Roman" w:hAnsi="Times New Roman"/>
        </w:rPr>
        <w:t>醫院全民健康保險非住院診斷關聯群</w:t>
      </w:r>
      <w:r w:rsidR="00B059B0" w:rsidRPr="008912DD">
        <w:rPr>
          <w:rFonts w:ascii="Times New Roman" w:hAnsi="Times New Roman"/>
        </w:rPr>
        <w:t>(Tw-DRGs)</w:t>
      </w:r>
      <w:r w:rsidR="00B059B0" w:rsidRPr="008912DD">
        <w:rPr>
          <w:rFonts w:ascii="Times New Roman" w:hAnsi="Times New Roman"/>
        </w:rPr>
        <w:t>案件醫療費用審查注意事項</w:t>
      </w:r>
      <w:r w:rsidR="00B059B0" w:rsidRPr="008912DD">
        <w:rPr>
          <w:rFonts w:ascii="Times New Roman" w:hAnsi="Times New Roman"/>
        </w:rPr>
        <w:t>-</w:t>
      </w:r>
      <w:r w:rsidRPr="008912DD">
        <w:rPr>
          <w:rFonts w:ascii="Times New Roman" w:hAnsi="Times New Roman"/>
        </w:rPr>
        <w:t>眼科</w:t>
      </w:r>
      <w:bookmarkEnd w:id="30"/>
    </w:p>
    <w:p w14:paraId="64DA0944" w14:textId="77777777" w:rsidR="000257EE" w:rsidRPr="008912DD" w:rsidRDefault="00274757" w:rsidP="00033568">
      <w:pPr>
        <w:pStyle w:val="31"/>
        <w:snapToGrid w:val="0"/>
        <w:spacing w:line="600" w:lineRule="exact"/>
        <w:ind w:left="567" w:hanging="283"/>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在門診即可診治的疾病不宜住院，如單眼眼瞼簡單之手術</w:t>
      </w:r>
      <w:r w:rsidRPr="008912DD">
        <w:rPr>
          <w:rFonts w:ascii="Times New Roman" w:eastAsia="標楷體" w:hAnsi="Times New Roman"/>
          <w:sz w:val="28"/>
          <w:szCs w:val="28"/>
        </w:rPr>
        <w:t>(</w:t>
      </w:r>
      <w:r w:rsidRPr="008912DD">
        <w:rPr>
          <w:rFonts w:ascii="Times New Roman" w:eastAsia="標楷體" w:hAnsi="Times New Roman"/>
          <w:sz w:val="28"/>
          <w:szCs w:val="28"/>
        </w:rPr>
        <w:t>有合併症之倒睫、老年性眼瞼下垂</w:t>
      </w:r>
      <w:r w:rsidR="00914B17" w:rsidRPr="008912DD">
        <w:rPr>
          <w:rFonts w:ascii="新細明體" w:eastAsia="新細明體" w:hAnsi="新細明體" w:cs="新細明體" w:hint="eastAsia"/>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，翼狀贅肉之去除，雷射之處置。</w:t>
      </w:r>
    </w:p>
    <w:p w14:paraId="1BA26FFD" w14:textId="77777777" w:rsidR="000257EE" w:rsidRPr="008912DD" w:rsidRDefault="00274757" w:rsidP="00033568">
      <w:pPr>
        <w:pStyle w:val="31"/>
        <w:snapToGrid w:val="0"/>
        <w:spacing w:line="600" w:lineRule="exact"/>
        <w:ind w:left="567" w:hanging="283"/>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複雜性翼狀赘肉申報翼狀贅肉複雜切除合併角膜切除</w:t>
      </w:r>
      <w:r w:rsidRPr="008912DD">
        <w:rPr>
          <w:rFonts w:ascii="Times New Roman" w:eastAsia="標楷體" w:hAnsi="Times New Roman"/>
          <w:sz w:val="28"/>
          <w:szCs w:val="28"/>
        </w:rPr>
        <w:t>(85204C)</w:t>
      </w:r>
      <w:r w:rsidRPr="008912DD">
        <w:rPr>
          <w:rFonts w:ascii="Times New Roman" w:eastAsia="標楷體" w:hAnsi="Times New Roman"/>
          <w:sz w:val="28"/>
          <w:szCs w:val="28"/>
        </w:rPr>
        <w:t>應檢附同側半邊眼部及眼球之照片各一張並須符合下列任一項符合條件：</w:t>
      </w:r>
    </w:p>
    <w:p w14:paraId="41AF012C" w14:textId="77777777" w:rsidR="000257EE" w:rsidRPr="008912DD" w:rsidRDefault="00274757" w:rsidP="00033568">
      <w:pPr>
        <w:snapToGrid w:val="0"/>
        <w:spacing w:line="600" w:lineRule="exact"/>
        <w:ind w:left="1119" w:hanging="409"/>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復發性</w:t>
      </w:r>
      <w:r w:rsidRPr="008912DD">
        <w:rPr>
          <w:rFonts w:ascii="Times New Roman" w:eastAsia="標楷體" w:hAnsi="Times New Roman"/>
          <w:sz w:val="28"/>
          <w:szCs w:val="28"/>
        </w:rPr>
        <w:t>(</w:t>
      </w:r>
      <w:r w:rsidRPr="008912DD">
        <w:rPr>
          <w:rFonts w:ascii="Times New Roman" w:eastAsia="標楷體" w:hAnsi="Times New Roman"/>
          <w:sz w:val="28"/>
          <w:szCs w:val="28"/>
        </w:rPr>
        <w:t>以前曾接受過切除手術</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71CCBAAA" w14:textId="77777777" w:rsidR="000257EE" w:rsidRPr="008912DD" w:rsidRDefault="00274757" w:rsidP="00033568">
      <w:pPr>
        <w:snapToGrid w:val="0"/>
        <w:spacing w:line="600" w:lineRule="exact"/>
        <w:ind w:left="1119" w:hanging="409"/>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翼狀贅肉侵至角膜</w:t>
      </w:r>
      <w:r w:rsidRPr="008912DD">
        <w:rPr>
          <w:rFonts w:ascii="Times New Roman" w:eastAsia="標楷體" w:hAnsi="Times New Roman"/>
          <w:sz w:val="28"/>
          <w:szCs w:val="28"/>
        </w:rPr>
        <w:t>5mm</w:t>
      </w:r>
      <w:r w:rsidRPr="008912DD">
        <w:rPr>
          <w:rFonts w:ascii="Times New Roman" w:eastAsia="標楷體" w:hAnsi="Times New Roman"/>
          <w:sz w:val="28"/>
          <w:szCs w:val="28"/>
        </w:rPr>
        <w:t>者。</w:t>
      </w:r>
    </w:p>
    <w:p w14:paraId="5622091D" w14:textId="77777777" w:rsidR="000257EE" w:rsidRPr="008912DD" w:rsidRDefault="00274757" w:rsidP="00033568">
      <w:pPr>
        <w:snapToGrid w:val="0"/>
        <w:spacing w:line="600" w:lineRule="exact"/>
        <w:ind w:left="1119" w:hanging="409"/>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已產生眼球粘連者，包括眼瞼與角膜粘連者或嚴重結膜與鞏膜粘連者。</w:t>
      </w:r>
    </w:p>
    <w:p w14:paraId="72C47307" w14:textId="77777777" w:rsidR="00473BEA" w:rsidRPr="008912DD" w:rsidRDefault="00473BEA" w:rsidP="00033568">
      <w:pPr>
        <w:snapToGrid w:val="0"/>
        <w:spacing w:line="600" w:lineRule="exact"/>
        <w:ind w:left="1119" w:hanging="409"/>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翼狀贅肉侵犯單眼角膜雙側且需同時手術者。</w:t>
      </w:r>
      <w:r w:rsidRPr="008912DD">
        <w:rPr>
          <w:rFonts w:ascii="Times New Roman" w:eastAsia="標楷體" w:hAnsi="Times New Roman"/>
          <w:sz w:val="28"/>
          <w:szCs w:val="28"/>
        </w:rPr>
        <w:t>(106/1/1)</w:t>
      </w:r>
    </w:p>
    <w:p w14:paraId="757DB70B" w14:textId="77777777" w:rsidR="000257EE" w:rsidRPr="008912DD" w:rsidRDefault="00274757" w:rsidP="00033568">
      <w:pPr>
        <w:snapToGrid w:val="0"/>
        <w:spacing w:line="600" w:lineRule="exact"/>
        <w:ind w:left="1639" w:hanging="840"/>
        <w:jc w:val="both"/>
        <w:rPr>
          <w:rFonts w:ascii="Times New Roman" w:eastAsia="標楷體" w:hAnsi="Times New Roman"/>
          <w:sz w:val="28"/>
          <w:szCs w:val="28"/>
        </w:rPr>
      </w:pPr>
      <w:r w:rsidRPr="008912DD">
        <w:rPr>
          <w:rFonts w:ascii="Times New Roman" w:eastAsia="標楷體" w:hAnsi="Times New Roman"/>
          <w:sz w:val="28"/>
          <w:szCs w:val="28"/>
        </w:rPr>
        <w:t>附註：非複雜性者應在門診施行手術，惟兩眼同時施行手術或僅單眼有視力者，可住院診療。</w:t>
      </w:r>
    </w:p>
    <w:p w14:paraId="72E42996" w14:textId="77777777" w:rsidR="000257EE" w:rsidRPr="008912DD" w:rsidRDefault="00274757" w:rsidP="00033568">
      <w:pPr>
        <w:pStyle w:val="31"/>
        <w:snapToGrid w:val="0"/>
        <w:spacing w:line="600" w:lineRule="exact"/>
        <w:ind w:left="800" w:hanging="560"/>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檢驗方面：</w:t>
      </w:r>
    </w:p>
    <w:p w14:paraId="361C64CA" w14:textId="77777777" w:rsidR="000257EE" w:rsidRPr="008912DD" w:rsidRDefault="00274757" w:rsidP="00033568">
      <w:pPr>
        <w:snapToGrid w:val="0"/>
        <w:spacing w:line="600" w:lineRule="exact"/>
        <w:ind w:left="1119" w:hanging="409"/>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以病例為主，宜有選擇性，不宜做不必要的檢查，如一位無任何病史的患者，作白內障手術，避免做電解值，膽固醇等檢查。</w:t>
      </w:r>
    </w:p>
    <w:p w14:paraId="7A53789D" w14:textId="77777777" w:rsidR="000257EE" w:rsidRPr="008912DD" w:rsidRDefault="00274757" w:rsidP="00033568">
      <w:pPr>
        <w:snapToGrid w:val="0"/>
        <w:spacing w:line="600" w:lineRule="exact"/>
        <w:ind w:left="1119" w:hanging="409"/>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胸部Ｘ光請勿列為常規檢查，除非有胸部疾病之過去病史者，或最近一年內未照Ｘ光之患者，以減少病人曝露在放射線之環境中。</w:t>
      </w:r>
    </w:p>
    <w:p w14:paraId="6F471A11" w14:textId="77777777" w:rsidR="000257EE" w:rsidRPr="008912DD" w:rsidRDefault="00274757" w:rsidP="00033568">
      <w:pPr>
        <w:pStyle w:val="31"/>
        <w:snapToGrid w:val="0"/>
        <w:spacing w:line="600" w:lineRule="exact"/>
        <w:ind w:left="800" w:hanging="560"/>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白內障手術：</w:t>
      </w:r>
    </w:p>
    <w:p w14:paraId="15BFE1E9" w14:textId="77777777" w:rsidR="000257EE" w:rsidRPr="008912DD" w:rsidRDefault="00274757" w:rsidP="00033568">
      <w:pPr>
        <w:snapToGrid w:val="0"/>
        <w:spacing w:line="600" w:lineRule="exact"/>
        <w:ind w:left="1119" w:hanging="409"/>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刪除</w:t>
      </w:r>
      <w:r w:rsidRPr="008912DD">
        <w:rPr>
          <w:rFonts w:ascii="Times New Roman" w:eastAsia="標楷體" w:hAnsi="Times New Roman"/>
          <w:sz w:val="28"/>
          <w:szCs w:val="28"/>
        </w:rPr>
        <w:t>(101/2/1)</w:t>
      </w:r>
    </w:p>
    <w:p w14:paraId="7D4A5220" w14:textId="77777777" w:rsidR="000257EE" w:rsidRPr="008912DD" w:rsidRDefault="00274757" w:rsidP="00033568">
      <w:pPr>
        <w:snapToGrid w:val="0"/>
        <w:spacing w:line="600" w:lineRule="exact"/>
        <w:ind w:left="1119" w:hanging="409"/>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用藥力求簡單：預防感染可給予抗生素，但以外用抗生素眼藥為主。</w:t>
      </w:r>
      <w:r w:rsidRPr="008912DD">
        <w:rPr>
          <w:rFonts w:ascii="Times New Roman" w:eastAsia="標楷體" w:hAnsi="Times New Roman"/>
          <w:sz w:val="28"/>
          <w:szCs w:val="28"/>
        </w:rPr>
        <w:t>(101/2/1)</w:t>
      </w:r>
    </w:p>
    <w:p w14:paraId="273D9574" w14:textId="77777777" w:rsidR="000257EE" w:rsidRPr="008912DD" w:rsidRDefault="00274757" w:rsidP="00033568">
      <w:pPr>
        <w:snapToGrid w:val="0"/>
        <w:spacing w:line="600" w:lineRule="exact"/>
        <w:ind w:left="1119" w:hanging="409"/>
        <w:jc w:val="both"/>
        <w:rPr>
          <w:rFonts w:ascii="Times New Roman" w:eastAsia="標楷體" w:hAnsi="Times New Roman"/>
          <w:sz w:val="28"/>
          <w:szCs w:val="28"/>
        </w:rPr>
      </w:pPr>
      <w:r w:rsidRPr="008912DD">
        <w:rPr>
          <w:rFonts w:ascii="Times New Roman" w:eastAsia="標楷體" w:hAnsi="Times New Roman"/>
          <w:sz w:val="28"/>
          <w:szCs w:val="28"/>
        </w:rPr>
        <w:lastRenderedPageBreak/>
        <w:t>(3)</w:t>
      </w:r>
      <w:r w:rsidRPr="008912DD">
        <w:rPr>
          <w:rFonts w:ascii="Times New Roman" w:eastAsia="標楷體" w:hAnsi="Times New Roman"/>
          <w:sz w:val="28"/>
          <w:szCs w:val="28"/>
        </w:rPr>
        <w:t>口服止痛消炎、消腫藥：正常順利的手術助益不大，可以不用，若需要以三日內為原則。</w:t>
      </w:r>
    </w:p>
    <w:p w14:paraId="009B587D" w14:textId="77777777" w:rsidR="000257EE" w:rsidRPr="008912DD" w:rsidRDefault="00274757" w:rsidP="00033568">
      <w:pPr>
        <w:snapToGrid w:val="0"/>
        <w:spacing w:line="600" w:lineRule="exact"/>
        <w:ind w:left="1119" w:hanging="409"/>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眼檢查：作前葉檢查申報細隙燈顯微鏡檢查</w:t>
      </w:r>
      <w:r w:rsidRPr="008912DD">
        <w:rPr>
          <w:rFonts w:ascii="Times New Roman" w:eastAsia="標楷體" w:hAnsi="Times New Roman"/>
          <w:sz w:val="28"/>
          <w:szCs w:val="28"/>
        </w:rPr>
        <w:t>(23401C)</w:t>
      </w:r>
      <w:r w:rsidRPr="008912DD">
        <w:rPr>
          <w:rFonts w:ascii="Times New Roman" w:eastAsia="標楷體" w:hAnsi="Times New Roman"/>
          <w:sz w:val="28"/>
          <w:szCs w:val="28"/>
        </w:rPr>
        <w:t>項，眼壓、眼底及</w:t>
      </w:r>
      <w:r w:rsidRPr="008912DD">
        <w:rPr>
          <w:rFonts w:ascii="Times New Roman" w:eastAsia="標楷體" w:hAnsi="Times New Roman"/>
          <w:sz w:val="28"/>
          <w:szCs w:val="28"/>
        </w:rPr>
        <w:t>DBR</w:t>
      </w:r>
      <w:r w:rsidRPr="008912DD">
        <w:rPr>
          <w:rFonts w:ascii="Times New Roman" w:eastAsia="標楷體" w:hAnsi="Times New Roman"/>
          <w:sz w:val="28"/>
          <w:szCs w:val="28"/>
        </w:rPr>
        <w:t>【含超音波檢查</w:t>
      </w:r>
      <w:r w:rsidRPr="008912DD">
        <w:rPr>
          <w:rFonts w:ascii="Times New Roman" w:eastAsia="標楷體" w:hAnsi="Times New Roman"/>
          <w:sz w:val="28"/>
          <w:szCs w:val="28"/>
        </w:rPr>
        <w:t>(A</w:t>
      </w:r>
      <w:r w:rsidRPr="008912DD">
        <w:rPr>
          <w:rFonts w:ascii="Times New Roman" w:eastAsia="標楷體" w:hAnsi="Times New Roman"/>
          <w:sz w:val="28"/>
          <w:szCs w:val="28"/>
        </w:rPr>
        <w:t>掃瞄</w:t>
      </w:r>
      <w:r w:rsidRPr="008912DD">
        <w:rPr>
          <w:rFonts w:ascii="Times New Roman" w:eastAsia="標楷體" w:hAnsi="Times New Roman"/>
          <w:sz w:val="28"/>
          <w:szCs w:val="28"/>
        </w:rPr>
        <w:t>)(23503C)</w:t>
      </w:r>
      <w:r w:rsidRPr="008912DD">
        <w:rPr>
          <w:rFonts w:ascii="Times New Roman" w:eastAsia="標楷體" w:hAnsi="Times New Roman"/>
          <w:sz w:val="28"/>
          <w:szCs w:val="28"/>
        </w:rPr>
        <w:t>項及角膜曲度測定</w:t>
      </w:r>
      <w:r w:rsidRPr="008912DD">
        <w:rPr>
          <w:rFonts w:ascii="Times New Roman" w:eastAsia="標楷體" w:hAnsi="Times New Roman"/>
          <w:sz w:val="28"/>
          <w:szCs w:val="28"/>
        </w:rPr>
        <w:t>(23001C)</w:t>
      </w:r>
      <w:r w:rsidRPr="008912DD">
        <w:rPr>
          <w:rFonts w:ascii="Times New Roman" w:eastAsia="標楷體" w:hAnsi="Times New Roman"/>
          <w:sz w:val="28"/>
          <w:szCs w:val="28"/>
        </w:rPr>
        <w:t>項】。</w:t>
      </w:r>
    </w:p>
    <w:p w14:paraId="629E629D" w14:textId="77777777" w:rsidR="000257EE" w:rsidRPr="008912DD" w:rsidRDefault="00274757" w:rsidP="00033568">
      <w:pPr>
        <w:snapToGrid w:val="0"/>
        <w:spacing w:line="600" w:lineRule="exact"/>
        <w:ind w:left="1119" w:hanging="409"/>
        <w:jc w:val="both"/>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手術換藥：每天壹次即可。至多可申報術後換藥兩次，申報術後換藥日期不宜超過</w:t>
      </w:r>
      <w:r w:rsidRPr="008912DD">
        <w:rPr>
          <w:rFonts w:ascii="Times New Roman" w:eastAsia="標楷體" w:hAnsi="Times New Roman"/>
          <w:sz w:val="28"/>
          <w:szCs w:val="28"/>
        </w:rPr>
        <w:t>2</w:t>
      </w:r>
      <w:r w:rsidRPr="008912DD">
        <w:rPr>
          <w:rFonts w:ascii="Times New Roman" w:eastAsia="標楷體" w:hAnsi="Times New Roman"/>
          <w:sz w:val="28"/>
          <w:szCs w:val="28"/>
        </w:rPr>
        <w:t>個星期。</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104/1/1</w:t>
      </w:r>
      <w:r w:rsidR="00C54EE9" w:rsidRPr="008912DD">
        <w:rPr>
          <w:rFonts w:ascii="Times New Roman" w:eastAsia="標楷體" w:hAnsi="Times New Roman"/>
          <w:sz w:val="28"/>
          <w:szCs w:val="28"/>
        </w:rPr>
        <w:t>)</w:t>
      </w:r>
    </w:p>
    <w:p w14:paraId="713A0B82" w14:textId="77777777" w:rsidR="000257EE" w:rsidRPr="008912DD" w:rsidRDefault="00274757" w:rsidP="00033568">
      <w:pPr>
        <w:snapToGrid w:val="0"/>
        <w:spacing w:line="600" w:lineRule="exact"/>
        <w:ind w:left="1119" w:hanging="409"/>
        <w:jc w:val="both"/>
        <w:rPr>
          <w:rFonts w:ascii="Times New Roman" w:eastAsia="標楷體" w:hAnsi="Times New Roman"/>
          <w:sz w:val="28"/>
          <w:szCs w:val="28"/>
        </w:rPr>
      </w:pPr>
      <w:r w:rsidRPr="008912DD">
        <w:rPr>
          <w:rFonts w:ascii="Times New Roman" w:eastAsia="標楷體" w:hAnsi="Times New Roman"/>
          <w:sz w:val="28"/>
          <w:szCs w:val="28"/>
        </w:rPr>
        <w:t>(6)</w:t>
      </w:r>
      <w:r w:rsidRPr="008912DD">
        <w:rPr>
          <w:rFonts w:ascii="Times New Roman" w:eastAsia="標楷體" w:hAnsi="Times New Roman"/>
          <w:sz w:val="28"/>
          <w:szCs w:val="28"/>
        </w:rPr>
        <w:t>手術以水晶體囊內</w:t>
      </w:r>
      <w:r w:rsidRPr="008912DD">
        <w:rPr>
          <w:rFonts w:ascii="Times New Roman" w:eastAsia="標楷體" w:hAnsi="Times New Roman"/>
          <w:sz w:val="28"/>
          <w:szCs w:val="28"/>
        </w:rPr>
        <w:t>(</w:t>
      </w:r>
      <w:r w:rsidRPr="008912DD">
        <w:rPr>
          <w:rFonts w:ascii="Times New Roman" w:eastAsia="標楷體" w:hAnsi="Times New Roman"/>
          <w:sz w:val="28"/>
          <w:szCs w:val="28"/>
        </w:rPr>
        <w:t>外</w:t>
      </w:r>
      <w:r w:rsidRPr="008912DD">
        <w:rPr>
          <w:rFonts w:ascii="Times New Roman" w:eastAsia="標楷體" w:hAnsi="Times New Roman"/>
          <w:sz w:val="28"/>
          <w:szCs w:val="28"/>
        </w:rPr>
        <w:t>)</w:t>
      </w:r>
      <w:r w:rsidRPr="008912DD">
        <w:rPr>
          <w:rFonts w:ascii="Times New Roman" w:eastAsia="標楷體" w:hAnsi="Times New Roman"/>
          <w:sz w:val="28"/>
          <w:szCs w:val="28"/>
        </w:rPr>
        <w:t>摘除術及人工水晶體置入術</w:t>
      </w:r>
      <w:r w:rsidRPr="008912DD">
        <w:rPr>
          <w:rFonts w:ascii="Times New Roman" w:eastAsia="標楷體" w:hAnsi="Times New Roman"/>
          <w:sz w:val="28"/>
          <w:szCs w:val="28"/>
        </w:rPr>
        <w:t>(86008C)</w:t>
      </w:r>
      <w:r w:rsidRPr="008912DD">
        <w:rPr>
          <w:rFonts w:ascii="Times New Roman" w:eastAsia="標楷體" w:hAnsi="Times New Roman"/>
          <w:sz w:val="28"/>
          <w:szCs w:val="28"/>
        </w:rPr>
        <w:t>項，不宜再加囊外水晶體超音波乳化術</w:t>
      </w:r>
      <w:r w:rsidRPr="008912DD">
        <w:rPr>
          <w:rFonts w:ascii="Times New Roman" w:eastAsia="標楷體" w:hAnsi="Times New Roman"/>
          <w:sz w:val="28"/>
          <w:szCs w:val="28"/>
        </w:rPr>
        <w:t>(86009C)</w:t>
      </w:r>
      <w:r w:rsidRPr="008912DD">
        <w:rPr>
          <w:rFonts w:ascii="Times New Roman" w:eastAsia="標楷體" w:hAnsi="Times New Roman"/>
          <w:sz w:val="28"/>
          <w:szCs w:val="28"/>
        </w:rPr>
        <w:t>或坦部水晶體切除術</w:t>
      </w:r>
      <w:r w:rsidRPr="008912DD">
        <w:rPr>
          <w:rFonts w:ascii="Times New Roman" w:eastAsia="標楷體" w:hAnsi="Times New Roman"/>
          <w:sz w:val="28"/>
          <w:szCs w:val="28"/>
        </w:rPr>
        <w:t>(86010B)</w:t>
      </w:r>
      <w:r w:rsidRPr="008912DD">
        <w:rPr>
          <w:rFonts w:ascii="Times New Roman" w:eastAsia="標楷體" w:hAnsi="Times New Roman"/>
          <w:sz w:val="28"/>
          <w:szCs w:val="28"/>
        </w:rPr>
        <w:t>項。</w:t>
      </w:r>
    </w:p>
    <w:p w14:paraId="5AD863CD" w14:textId="77777777" w:rsidR="000257EE" w:rsidRPr="008912DD" w:rsidRDefault="00274757" w:rsidP="00033568">
      <w:pPr>
        <w:snapToGrid w:val="0"/>
        <w:spacing w:line="600" w:lineRule="exact"/>
        <w:ind w:left="1119" w:hanging="409"/>
        <w:jc w:val="both"/>
        <w:rPr>
          <w:rFonts w:ascii="Times New Roman" w:eastAsia="標楷體" w:hAnsi="Times New Roman"/>
          <w:sz w:val="28"/>
          <w:szCs w:val="28"/>
        </w:rPr>
      </w:pPr>
      <w:r w:rsidRPr="008912DD">
        <w:rPr>
          <w:rFonts w:ascii="Times New Roman" w:eastAsia="標楷體" w:hAnsi="Times New Roman"/>
          <w:sz w:val="28"/>
          <w:szCs w:val="28"/>
        </w:rPr>
        <w:t>(7)</w:t>
      </w:r>
      <w:r w:rsidRPr="008912DD">
        <w:rPr>
          <w:rFonts w:ascii="Times New Roman" w:eastAsia="標楷體" w:hAnsi="Times New Roman"/>
          <w:sz w:val="28"/>
          <w:szCs w:val="28"/>
        </w:rPr>
        <w:t>無水晶體症再裝人工水晶體以人工水晶體植入術－第二次植入</w:t>
      </w:r>
      <w:r w:rsidRPr="008912DD">
        <w:rPr>
          <w:rFonts w:ascii="Times New Roman" w:eastAsia="標楷體" w:hAnsi="Times New Roman"/>
          <w:sz w:val="28"/>
          <w:szCs w:val="28"/>
        </w:rPr>
        <w:t>(86012C)</w:t>
      </w:r>
      <w:r w:rsidRPr="008912DD">
        <w:rPr>
          <w:rFonts w:ascii="Times New Roman" w:eastAsia="標楷體" w:hAnsi="Times New Roman"/>
          <w:sz w:val="28"/>
          <w:szCs w:val="28"/>
        </w:rPr>
        <w:t>項申報。</w:t>
      </w:r>
    </w:p>
    <w:p w14:paraId="3A7986C4" w14:textId="77777777" w:rsidR="000257EE" w:rsidRPr="008912DD" w:rsidRDefault="00274757" w:rsidP="007001B7">
      <w:pPr>
        <w:snapToGrid w:val="0"/>
        <w:spacing w:line="600" w:lineRule="exact"/>
        <w:ind w:leftChars="-27" w:left="-65" w:firstLineChars="350" w:firstLine="980"/>
        <w:jc w:val="both"/>
        <w:rPr>
          <w:rFonts w:ascii="Times New Roman" w:eastAsia="標楷體" w:hAnsi="Times New Roman"/>
          <w:sz w:val="28"/>
          <w:szCs w:val="28"/>
        </w:rPr>
      </w:pPr>
      <w:r w:rsidRPr="008912DD">
        <w:rPr>
          <w:rFonts w:ascii="Times New Roman" w:eastAsia="標楷體" w:hAnsi="Times New Roman"/>
          <w:sz w:val="28"/>
          <w:szCs w:val="28"/>
        </w:rPr>
        <w:t>人工水晶體植入術－第二次植入</w:t>
      </w:r>
      <w:r w:rsidRPr="008912DD">
        <w:rPr>
          <w:rFonts w:ascii="Times New Roman" w:eastAsia="標楷體" w:hAnsi="Times New Roman"/>
          <w:sz w:val="28"/>
          <w:szCs w:val="28"/>
        </w:rPr>
        <w:t>(86012C)</w:t>
      </w:r>
      <w:r w:rsidRPr="008912DD">
        <w:rPr>
          <w:rFonts w:ascii="Times New Roman" w:eastAsia="標楷體" w:hAnsi="Times New Roman"/>
          <w:sz w:val="28"/>
          <w:szCs w:val="28"/>
        </w:rPr>
        <w:t>項為更換人工水晶體適用。</w:t>
      </w:r>
    </w:p>
    <w:p w14:paraId="6333D821" w14:textId="77777777" w:rsidR="000257EE" w:rsidRPr="008912DD" w:rsidRDefault="007001B7" w:rsidP="007001B7">
      <w:pPr>
        <w:snapToGrid w:val="0"/>
        <w:spacing w:line="600" w:lineRule="exact"/>
        <w:ind w:leftChars="-27" w:left="-65" w:firstLineChars="350" w:firstLine="980"/>
        <w:jc w:val="both"/>
        <w:rPr>
          <w:rFonts w:ascii="Times New Roman" w:eastAsia="標楷體" w:hAnsi="Times New Roman"/>
          <w:sz w:val="28"/>
          <w:szCs w:val="28"/>
        </w:rPr>
      </w:pPr>
      <w:r w:rsidRPr="008912DD">
        <w:rPr>
          <w:rFonts w:ascii="Times New Roman" w:eastAsia="標楷體" w:hAnsi="Times New Roman" w:hint="eastAsia"/>
          <w:sz w:val="28"/>
          <w:szCs w:val="28"/>
        </w:rPr>
        <w:t>人</w:t>
      </w:r>
      <w:r w:rsidR="00274757" w:rsidRPr="008912DD">
        <w:rPr>
          <w:rFonts w:ascii="Times New Roman" w:eastAsia="標楷體" w:hAnsi="Times New Roman"/>
          <w:sz w:val="28"/>
          <w:szCs w:val="28"/>
        </w:rPr>
        <w:t>工水晶體植入術－調整術</w:t>
      </w:r>
      <w:r w:rsidR="00274757" w:rsidRPr="008912DD">
        <w:rPr>
          <w:rFonts w:ascii="Times New Roman" w:eastAsia="標楷體" w:hAnsi="Times New Roman"/>
          <w:sz w:val="28"/>
          <w:szCs w:val="28"/>
        </w:rPr>
        <w:t>(86013C)</w:t>
      </w:r>
      <w:r w:rsidR="00274757" w:rsidRPr="008912DD">
        <w:rPr>
          <w:rFonts w:ascii="Times New Roman" w:eastAsia="標楷體" w:hAnsi="Times New Roman"/>
          <w:sz w:val="28"/>
          <w:szCs w:val="28"/>
        </w:rPr>
        <w:t>項為脫位再固定或調整時用。</w:t>
      </w:r>
    </w:p>
    <w:p w14:paraId="56F75C67" w14:textId="77777777" w:rsidR="000257EE" w:rsidRPr="008912DD" w:rsidRDefault="00274757" w:rsidP="00033568">
      <w:pPr>
        <w:snapToGrid w:val="0"/>
        <w:spacing w:line="600" w:lineRule="exact"/>
        <w:ind w:left="1119" w:hanging="409"/>
        <w:jc w:val="both"/>
        <w:rPr>
          <w:rFonts w:ascii="Times New Roman" w:eastAsia="標楷體" w:hAnsi="Times New Roman"/>
          <w:sz w:val="28"/>
          <w:szCs w:val="28"/>
        </w:rPr>
      </w:pPr>
      <w:r w:rsidRPr="008912DD">
        <w:rPr>
          <w:rFonts w:ascii="Times New Roman" w:eastAsia="標楷體" w:hAnsi="Times New Roman"/>
          <w:sz w:val="28"/>
          <w:szCs w:val="28"/>
        </w:rPr>
        <w:t>(8)</w:t>
      </w:r>
      <w:r w:rsidRPr="008912DD">
        <w:rPr>
          <w:rFonts w:ascii="Times New Roman" w:eastAsia="標楷體" w:hAnsi="Times New Roman"/>
          <w:sz w:val="28"/>
          <w:szCs w:val="28"/>
        </w:rPr>
        <w:t>收縮瞳孔之成分製劑如</w:t>
      </w:r>
      <w:r w:rsidRPr="008912DD">
        <w:rPr>
          <w:rFonts w:ascii="Times New Roman" w:eastAsia="標楷體" w:hAnsi="Times New Roman"/>
          <w:sz w:val="28"/>
          <w:szCs w:val="28"/>
        </w:rPr>
        <w:t>carbamycholine</w:t>
      </w:r>
      <w:r w:rsidRPr="008912DD">
        <w:rPr>
          <w:rFonts w:ascii="Times New Roman" w:eastAsia="標楷體" w:hAnsi="Times New Roman"/>
          <w:sz w:val="28"/>
          <w:szCs w:val="28"/>
        </w:rPr>
        <w:t>及</w:t>
      </w:r>
      <w:r w:rsidRPr="008912DD">
        <w:rPr>
          <w:rFonts w:ascii="Times New Roman" w:eastAsia="標楷體" w:hAnsi="Times New Roman"/>
          <w:sz w:val="28"/>
          <w:szCs w:val="28"/>
        </w:rPr>
        <w:t>acetylcholine chloride 1%</w:t>
      </w:r>
      <w:r w:rsidRPr="008912DD">
        <w:rPr>
          <w:rFonts w:ascii="Times New Roman" w:eastAsia="標楷體" w:hAnsi="Times New Roman"/>
          <w:sz w:val="28"/>
          <w:szCs w:val="28"/>
        </w:rPr>
        <w:t>已包含於手術之一般材料費用內，不另計費。</w:t>
      </w:r>
    </w:p>
    <w:p w14:paraId="6AA0C344" w14:textId="77777777" w:rsidR="000257EE" w:rsidRPr="008912DD" w:rsidRDefault="00274757" w:rsidP="00033568">
      <w:pPr>
        <w:snapToGrid w:val="0"/>
        <w:spacing w:line="600" w:lineRule="exact"/>
        <w:ind w:left="1119" w:hanging="409"/>
        <w:jc w:val="both"/>
        <w:rPr>
          <w:rFonts w:ascii="Times New Roman" w:hAnsi="Times New Roman"/>
        </w:rPr>
      </w:pPr>
      <w:r w:rsidRPr="008912DD">
        <w:rPr>
          <w:rFonts w:ascii="Times New Roman" w:eastAsia="標楷體" w:hAnsi="Times New Roman"/>
          <w:sz w:val="28"/>
          <w:szCs w:val="28"/>
        </w:rPr>
        <w:t>(9)</w:t>
      </w:r>
      <w:r w:rsidRPr="008912DD">
        <w:rPr>
          <w:rFonts w:ascii="Times New Roman" w:eastAsia="標楷體" w:hAnsi="Times New Roman"/>
          <w:sz w:val="28"/>
          <w:szCs w:val="28"/>
        </w:rPr>
        <w:t>刪除</w:t>
      </w:r>
      <w:r w:rsidRPr="008912DD">
        <w:rPr>
          <w:rFonts w:ascii="Times New Roman" w:eastAsia="標楷體" w:hAnsi="Times New Roman"/>
          <w:sz w:val="28"/>
          <w:szCs w:val="28"/>
        </w:rPr>
        <w:t>(101/2/1)</w:t>
      </w:r>
    </w:p>
    <w:p w14:paraId="346FFE77" w14:textId="77777777" w:rsidR="000257EE" w:rsidRPr="008912DD" w:rsidRDefault="00274757" w:rsidP="007001B7">
      <w:pPr>
        <w:snapToGrid w:val="0"/>
        <w:spacing w:line="600" w:lineRule="exact"/>
        <w:ind w:left="1134" w:hanging="425"/>
        <w:jc w:val="both"/>
        <w:rPr>
          <w:rFonts w:ascii="Times New Roman" w:hAnsi="Times New Roman"/>
        </w:rPr>
      </w:pPr>
      <w:r w:rsidRPr="008912DD">
        <w:rPr>
          <w:rFonts w:ascii="Times New Roman" w:eastAsia="標楷體" w:hAnsi="Times New Roman"/>
          <w:sz w:val="28"/>
          <w:szCs w:val="28"/>
        </w:rPr>
        <w:t>(10)</w:t>
      </w:r>
      <w:r w:rsidRPr="008912DD">
        <w:rPr>
          <w:rFonts w:ascii="Times New Roman" w:eastAsia="標楷體" w:hAnsi="Times New Roman"/>
          <w:sz w:val="28"/>
          <w:szCs w:val="28"/>
        </w:rPr>
        <w:t>白內障大多非緊急手術，不宜於第一次門診當天即施行手術；如需事前審查者，請檢附病歷紀錄及術前白內障照相紀錄，外傷性</w:t>
      </w:r>
      <w:r w:rsidRPr="008912DD">
        <w:rPr>
          <w:rFonts w:ascii="Times New Roman" w:eastAsia="標楷體" w:hAnsi="Times New Roman"/>
          <w:bCs/>
          <w:sz w:val="28"/>
          <w:szCs w:val="28"/>
        </w:rPr>
        <w:t>或伴有併發症</w:t>
      </w:r>
      <w:r w:rsidRPr="008912DD">
        <w:rPr>
          <w:rFonts w:ascii="Times New Roman" w:eastAsia="標楷體" w:hAnsi="Times New Roman"/>
          <w:sz w:val="28"/>
          <w:szCs w:val="28"/>
        </w:rPr>
        <w:t>白內障除外，</w:t>
      </w:r>
      <w:r w:rsidRPr="008912DD">
        <w:rPr>
          <w:rFonts w:ascii="Times New Roman" w:eastAsia="標楷體" w:hAnsi="Times New Roman"/>
          <w:bCs/>
          <w:sz w:val="28"/>
          <w:szCs w:val="28"/>
        </w:rPr>
        <w:t>六歲以下免附照片。</w:t>
      </w:r>
      <w:r w:rsidRPr="008912DD">
        <w:rPr>
          <w:rFonts w:ascii="Times New Roman" w:eastAsia="標楷體" w:hAnsi="Times New Roman"/>
          <w:sz w:val="28"/>
          <w:szCs w:val="28"/>
        </w:rPr>
        <w:t>(97/5/1)(99/7/1)</w:t>
      </w:r>
    </w:p>
    <w:p w14:paraId="4781F13F" w14:textId="77777777" w:rsidR="000257EE" w:rsidRPr="008912DD" w:rsidRDefault="00274757" w:rsidP="00033568">
      <w:pPr>
        <w:snapToGrid w:val="0"/>
        <w:spacing w:line="600" w:lineRule="exact"/>
        <w:ind w:left="1119" w:hanging="409"/>
        <w:jc w:val="both"/>
        <w:rPr>
          <w:rFonts w:ascii="Times New Roman" w:eastAsia="標楷體" w:hAnsi="Times New Roman"/>
          <w:sz w:val="28"/>
          <w:szCs w:val="28"/>
        </w:rPr>
      </w:pPr>
      <w:r w:rsidRPr="008912DD">
        <w:rPr>
          <w:rFonts w:ascii="Times New Roman" w:eastAsia="標楷體" w:hAnsi="Times New Roman"/>
          <w:sz w:val="28"/>
          <w:szCs w:val="28"/>
        </w:rPr>
        <w:t>(11)</w:t>
      </w:r>
      <w:r w:rsidRPr="008912DD">
        <w:rPr>
          <w:rFonts w:ascii="Times New Roman" w:eastAsia="標楷體" w:hAnsi="Times New Roman"/>
          <w:sz w:val="28"/>
          <w:szCs w:val="28"/>
        </w:rPr>
        <w:t>刪除</w:t>
      </w:r>
      <w:r w:rsidRPr="008912DD">
        <w:rPr>
          <w:rFonts w:ascii="Times New Roman" w:eastAsia="標楷體" w:hAnsi="Times New Roman"/>
          <w:sz w:val="28"/>
          <w:szCs w:val="28"/>
        </w:rPr>
        <w:t>(101/2/1)</w:t>
      </w:r>
    </w:p>
    <w:p w14:paraId="5F10EBCE" w14:textId="77777777" w:rsidR="000257EE" w:rsidRPr="008912DD" w:rsidRDefault="00274757" w:rsidP="00033568">
      <w:pPr>
        <w:snapToGrid w:val="0"/>
        <w:spacing w:line="600" w:lineRule="exact"/>
        <w:ind w:left="1119" w:hanging="409"/>
        <w:jc w:val="both"/>
        <w:rPr>
          <w:rFonts w:ascii="Times New Roman" w:eastAsia="標楷體" w:hAnsi="Times New Roman"/>
          <w:sz w:val="28"/>
          <w:szCs w:val="28"/>
        </w:rPr>
      </w:pPr>
      <w:r w:rsidRPr="008912DD">
        <w:rPr>
          <w:rFonts w:ascii="Times New Roman" w:eastAsia="標楷體" w:hAnsi="Times New Roman"/>
          <w:sz w:val="28"/>
          <w:szCs w:val="28"/>
        </w:rPr>
        <w:t>(12)</w:t>
      </w:r>
      <w:r w:rsidRPr="008912DD">
        <w:rPr>
          <w:rFonts w:ascii="Times New Roman" w:eastAsia="標楷體" w:hAnsi="Times New Roman"/>
          <w:sz w:val="28"/>
          <w:szCs w:val="28"/>
        </w:rPr>
        <w:t>白內障手術申報手術紀錄應有植入人工水晶體之標籤。</w:t>
      </w:r>
      <w:r w:rsidRPr="008912DD">
        <w:rPr>
          <w:rFonts w:ascii="Times New Roman" w:eastAsia="標楷體" w:hAnsi="Times New Roman"/>
          <w:sz w:val="28"/>
          <w:szCs w:val="28"/>
        </w:rPr>
        <w:t>(101/2/1)</w:t>
      </w:r>
    </w:p>
    <w:p w14:paraId="27332996" w14:textId="77777777" w:rsidR="000257EE" w:rsidRPr="008912DD" w:rsidRDefault="00274757" w:rsidP="00033568">
      <w:pPr>
        <w:snapToGrid w:val="0"/>
        <w:spacing w:line="600" w:lineRule="exact"/>
        <w:ind w:left="1276" w:hanging="566"/>
        <w:jc w:val="both"/>
        <w:rPr>
          <w:rFonts w:ascii="Times New Roman" w:eastAsia="標楷體" w:hAnsi="Times New Roman"/>
          <w:sz w:val="28"/>
          <w:szCs w:val="28"/>
        </w:rPr>
      </w:pPr>
      <w:r w:rsidRPr="008912DD">
        <w:rPr>
          <w:rFonts w:ascii="Times New Roman" w:eastAsia="標楷體" w:hAnsi="Times New Roman"/>
          <w:sz w:val="28"/>
          <w:szCs w:val="28"/>
        </w:rPr>
        <w:t>(13)</w:t>
      </w:r>
      <w:r w:rsidRPr="008912DD">
        <w:rPr>
          <w:rFonts w:ascii="Times New Roman" w:eastAsia="標楷體" w:hAnsi="Times New Roman"/>
          <w:sz w:val="28"/>
          <w:szCs w:val="28"/>
        </w:rPr>
        <w:t>除特殊情況外</w:t>
      </w:r>
      <w:r w:rsidR="00AA2E78" w:rsidRPr="008912DD">
        <w:rPr>
          <w:rFonts w:ascii="Times New Roman" w:eastAsia="標楷體" w:hAnsi="Times New Roman"/>
          <w:sz w:val="28"/>
          <w:szCs w:val="28"/>
        </w:rPr>
        <w:t>(</w:t>
      </w:r>
      <w:r w:rsidR="00AA2E78" w:rsidRPr="008912DD">
        <w:rPr>
          <w:rFonts w:ascii="Times New Roman" w:eastAsia="標楷體" w:hAnsi="Times New Roman"/>
          <w:sz w:val="28"/>
          <w:szCs w:val="28"/>
        </w:rPr>
        <w:t>如需全身麻醉之兒童雙眼先天性白內障</w:t>
      </w:r>
      <w:r w:rsidR="00AA2E78" w:rsidRPr="008912DD">
        <w:rPr>
          <w:rFonts w:ascii="Times New Roman" w:eastAsia="標楷體" w:hAnsi="Times New Roman"/>
          <w:sz w:val="28"/>
          <w:szCs w:val="28"/>
        </w:rPr>
        <w:t xml:space="preserve"> </w:t>
      </w:r>
      <w:r w:rsidR="00AA2E78" w:rsidRPr="008912DD">
        <w:rPr>
          <w:rFonts w:ascii="Times New Roman" w:eastAsia="標楷體" w:hAnsi="Times New Roman"/>
          <w:sz w:val="28"/>
          <w:szCs w:val="28"/>
        </w:rPr>
        <w:t>、失智者</w:t>
      </w:r>
      <w:r w:rsidR="00AA2E78" w:rsidRPr="008912DD">
        <w:rPr>
          <w:rFonts w:ascii="Times New Roman" w:eastAsia="標楷體" w:hAnsi="Times New Roman"/>
          <w:sz w:val="28"/>
          <w:szCs w:val="28"/>
        </w:rPr>
        <w:lastRenderedPageBreak/>
        <w:t>或雙眼外傷性白內障</w:t>
      </w:r>
      <w:r w:rsidR="00AA2E78" w:rsidRPr="008912DD">
        <w:rPr>
          <w:rFonts w:ascii="Times New Roman" w:eastAsia="標楷體" w:hAnsi="Times New Roman"/>
          <w:sz w:val="28"/>
          <w:szCs w:val="28"/>
        </w:rPr>
        <w:t>)</w:t>
      </w:r>
      <w:r w:rsidRPr="008912DD">
        <w:rPr>
          <w:rFonts w:ascii="Times New Roman" w:eastAsia="標楷體" w:hAnsi="Times New Roman"/>
          <w:sz w:val="28"/>
          <w:szCs w:val="28"/>
        </w:rPr>
        <w:t>，不得一次同時施行兩眼白內障手術，</w:t>
      </w:r>
      <w:r w:rsidR="00AA2E78" w:rsidRPr="008912DD">
        <w:rPr>
          <w:rFonts w:ascii="Times New Roman" w:eastAsia="標楷體" w:hAnsi="Times New Roman"/>
          <w:sz w:val="28"/>
          <w:szCs w:val="28"/>
        </w:rPr>
        <w:t>且兩眼手術宜間隔一週</w:t>
      </w:r>
      <w:r w:rsidR="00AA2E78" w:rsidRPr="008912DD">
        <w:rPr>
          <w:rFonts w:ascii="Times New Roman" w:eastAsia="標楷體" w:hAnsi="Times New Roman"/>
          <w:sz w:val="28"/>
          <w:szCs w:val="28"/>
        </w:rPr>
        <w:t>(</w:t>
      </w:r>
      <w:r w:rsidR="00AA2E78" w:rsidRPr="008912DD">
        <w:rPr>
          <w:rFonts w:ascii="Times New Roman" w:eastAsia="標楷體" w:hAnsi="Times New Roman"/>
          <w:sz w:val="28"/>
          <w:szCs w:val="28"/>
        </w:rPr>
        <w:t>含</w:t>
      </w:r>
      <w:r w:rsidR="00AA2E78" w:rsidRPr="008912DD">
        <w:rPr>
          <w:rFonts w:ascii="Times New Roman" w:eastAsia="標楷體" w:hAnsi="Times New Roman"/>
          <w:sz w:val="28"/>
          <w:szCs w:val="28"/>
        </w:rPr>
        <w:t>)</w:t>
      </w:r>
      <w:r w:rsidR="00AA2E78" w:rsidRPr="008912DD">
        <w:rPr>
          <w:rFonts w:ascii="Times New Roman" w:eastAsia="標楷體" w:hAnsi="Times New Roman"/>
          <w:sz w:val="28"/>
          <w:szCs w:val="28"/>
        </w:rPr>
        <w:t>以上，</w:t>
      </w:r>
      <w:r w:rsidRPr="008912DD">
        <w:rPr>
          <w:rFonts w:ascii="Times New Roman" w:eastAsia="標楷體" w:hAnsi="Times New Roman"/>
          <w:sz w:val="28"/>
          <w:szCs w:val="28"/>
        </w:rPr>
        <w:t>但事前審查仍可兩眼同時送審且需遵循上述原則。</w:t>
      </w:r>
      <w:r w:rsidRPr="008912DD">
        <w:rPr>
          <w:rFonts w:ascii="Times New Roman" w:eastAsia="標楷體" w:hAnsi="Times New Roman"/>
          <w:sz w:val="28"/>
          <w:szCs w:val="28"/>
        </w:rPr>
        <w:t>(99/7/1)</w:t>
      </w:r>
      <w:r w:rsidR="00AA2E78" w:rsidRPr="008912DD">
        <w:rPr>
          <w:rFonts w:ascii="Times New Roman" w:eastAsia="標楷體" w:hAnsi="Times New Roman"/>
          <w:sz w:val="28"/>
          <w:szCs w:val="28"/>
        </w:rPr>
        <w:t>(106/1/1)</w:t>
      </w:r>
    </w:p>
    <w:p w14:paraId="70CF1A9C" w14:textId="77777777" w:rsidR="000257EE" w:rsidRPr="008912DD" w:rsidRDefault="00274757" w:rsidP="00033568">
      <w:pPr>
        <w:snapToGrid w:val="0"/>
        <w:spacing w:line="600" w:lineRule="exact"/>
        <w:ind w:left="1276" w:hanging="566"/>
        <w:jc w:val="both"/>
        <w:rPr>
          <w:rFonts w:ascii="Times New Roman" w:hAnsi="Times New Roman"/>
        </w:rPr>
      </w:pPr>
      <w:r w:rsidRPr="008912DD">
        <w:rPr>
          <w:rFonts w:ascii="Times New Roman" w:eastAsia="標楷體" w:hAnsi="Times New Roman"/>
          <w:sz w:val="28"/>
          <w:szCs w:val="28"/>
        </w:rPr>
        <w:t>(14)</w:t>
      </w:r>
      <w:r w:rsidRPr="008912DD">
        <w:rPr>
          <w:rFonts w:ascii="Times New Roman" w:eastAsia="標楷體" w:hAnsi="Times New Roman"/>
          <w:sz w:val="28"/>
          <w:szCs w:val="28"/>
        </w:rPr>
        <w:t>施行白內障手術前應先驗光，驗光得以矯正者，應有矯正視力紀錄，確實不能矯正視力者，應於病歷說明原因，未說明原因者，不予給付。</w:t>
      </w:r>
      <w:r w:rsidRPr="008912DD">
        <w:rPr>
          <w:rFonts w:ascii="Times New Roman" w:eastAsia="標楷體" w:hAnsi="Times New Roman"/>
          <w:sz w:val="28"/>
          <w:szCs w:val="28"/>
        </w:rPr>
        <w:t>(103/6/1)</w:t>
      </w:r>
    </w:p>
    <w:p w14:paraId="543CB893" w14:textId="77777777" w:rsidR="000257EE" w:rsidRPr="008912DD" w:rsidRDefault="00274757" w:rsidP="007001B7">
      <w:pPr>
        <w:snapToGrid w:val="0"/>
        <w:spacing w:line="600" w:lineRule="exact"/>
        <w:ind w:left="1134" w:hanging="425"/>
        <w:jc w:val="both"/>
        <w:rPr>
          <w:rFonts w:ascii="Times New Roman" w:eastAsia="標楷體" w:hAnsi="Times New Roman"/>
          <w:sz w:val="28"/>
          <w:szCs w:val="28"/>
        </w:rPr>
      </w:pPr>
      <w:r w:rsidRPr="008912DD">
        <w:rPr>
          <w:rFonts w:ascii="Times New Roman" w:eastAsia="標楷體" w:hAnsi="Times New Roman"/>
          <w:sz w:val="28"/>
          <w:szCs w:val="28"/>
        </w:rPr>
        <w:t>(15)</w:t>
      </w:r>
      <w:r w:rsidRPr="008912DD">
        <w:rPr>
          <w:rFonts w:ascii="Times New Roman" w:eastAsia="標楷體" w:hAnsi="Times New Roman"/>
          <w:sz w:val="28"/>
          <w:szCs w:val="28"/>
        </w:rPr>
        <w:t>同時執行「水晶體囊內</w:t>
      </w:r>
      <w:r w:rsidRPr="008912DD">
        <w:rPr>
          <w:rFonts w:ascii="Times New Roman" w:eastAsia="標楷體" w:hAnsi="Times New Roman"/>
          <w:sz w:val="28"/>
          <w:szCs w:val="28"/>
        </w:rPr>
        <w:t>(</w:t>
      </w:r>
      <w:r w:rsidRPr="008912DD">
        <w:rPr>
          <w:rFonts w:ascii="Times New Roman" w:eastAsia="標楷體" w:hAnsi="Times New Roman"/>
          <w:sz w:val="28"/>
          <w:szCs w:val="28"/>
        </w:rPr>
        <w:t>外</w:t>
      </w:r>
      <w:r w:rsidRPr="008912DD">
        <w:rPr>
          <w:rFonts w:ascii="Times New Roman" w:eastAsia="標楷體" w:hAnsi="Times New Roman"/>
          <w:sz w:val="28"/>
          <w:szCs w:val="28"/>
        </w:rPr>
        <w:t>)</w:t>
      </w:r>
      <w:r w:rsidRPr="008912DD">
        <w:rPr>
          <w:rFonts w:ascii="Times New Roman" w:eastAsia="標楷體" w:hAnsi="Times New Roman"/>
          <w:sz w:val="28"/>
          <w:szCs w:val="28"/>
        </w:rPr>
        <w:t>摘除術」及「眼坦部玻璃體切除術」，應依保險人規定辦理，即按國際疾病分類臨床修正碼之編碼原則，若「水晶體囊內</w:t>
      </w:r>
      <w:r w:rsidRPr="008912DD">
        <w:rPr>
          <w:rFonts w:ascii="Times New Roman" w:eastAsia="標楷體" w:hAnsi="Times New Roman"/>
          <w:sz w:val="28"/>
          <w:szCs w:val="28"/>
        </w:rPr>
        <w:t>(</w:t>
      </w:r>
      <w:r w:rsidRPr="008912DD">
        <w:rPr>
          <w:rFonts w:ascii="Times New Roman" w:eastAsia="標楷體" w:hAnsi="Times New Roman"/>
          <w:sz w:val="28"/>
          <w:szCs w:val="28"/>
        </w:rPr>
        <w:t>外</w:t>
      </w:r>
      <w:r w:rsidRPr="008912DD">
        <w:rPr>
          <w:rFonts w:ascii="Times New Roman" w:eastAsia="標楷體" w:hAnsi="Times New Roman"/>
          <w:sz w:val="28"/>
          <w:szCs w:val="28"/>
        </w:rPr>
        <w:t>)</w:t>
      </w:r>
      <w:r w:rsidRPr="008912DD">
        <w:rPr>
          <w:rFonts w:ascii="Times New Roman" w:eastAsia="標楷體" w:hAnsi="Times New Roman"/>
          <w:sz w:val="28"/>
          <w:szCs w:val="28"/>
        </w:rPr>
        <w:t>摘除術」為主手術，應適用論病例計酬相關規定申報；若「眼坦部玻璃體切除術」為主手術，則可沿用原有之申報方式，並適用全民健康保險醫療服務給付項目及支付標準手術通則之規定：「一主刀，一副刀」之方式申報。</w:t>
      </w:r>
      <w:r w:rsidRPr="008912DD">
        <w:rPr>
          <w:rFonts w:ascii="Times New Roman" w:eastAsia="標楷體" w:hAnsi="Times New Roman"/>
          <w:sz w:val="28"/>
          <w:szCs w:val="28"/>
        </w:rPr>
        <w:t>(</w:t>
      </w:r>
      <w:r w:rsidRPr="008912DD">
        <w:rPr>
          <w:rFonts w:ascii="Times New Roman" w:eastAsia="標楷體" w:hAnsi="Times New Roman"/>
          <w:sz w:val="28"/>
          <w:szCs w:val="28"/>
        </w:rPr>
        <w:t>中央健康保險局</w:t>
      </w:r>
      <w:r w:rsidRPr="008912DD">
        <w:rPr>
          <w:rFonts w:ascii="Times New Roman" w:eastAsia="標楷體" w:hAnsi="Times New Roman"/>
          <w:sz w:val="28"/>
          <w:szCs w:val="28"/>
        </w:rPr>
        <w:t>90</w:t>
      </w:r>
      <w:r w:rsidRPr="008912DD">
        <w:rPr>
          <w:rFonts w:ascii="Times New Roman" w:eastAsia="標楷體" w:hAnsi="Times New Roman"/>
          <w:sz w:val="28"/>
          <w:szCs w:val="28"/>
        </w:rPr>
        <w:t>年</w:t>
      </w:r>
      <w:r w:rsidRPr="008912DD">
        <w:rPr>
          <w:rFonts w:ascii="Times New Roman" w:eastAsia="標楷體" w:hAnsi="Times New Roman"/>
          <w:sz w:val="28"/>
          <w:szCs w:val="28"/>
        </w:rPr>
        <w:t>2</w:t>
      </w:r>
      <w:r w:rsidRPr="008912DD">
        <w:rPr>
          <w:rFonts w:ascii="Times New Roman" w:eastAsia="標楷體" w:hAnsi="Times New Roman"/>
          <w:sz w:val="28"/>
          <w:szCs w:val="28"/>
        </w:rPr>
        <w:t>月</w:t>
      </w:r>
      <w:r w:rsidRPr="008912DD">
        <w:rPr>
          <w:rFonts w:ascii="Times New Roman" w:eastAsia="標楷體" w:hAnsi="Times New Roman"/>
          <w:sz w:val="28"/>
          <w:szCs w:val="28"/>
        </w:rPr>
        <w:t>27</w:t>
      </w:r>
      <w:r w:rsidRPr="008912DD">
        <w:rPr>
          <w:rFonts w:ascii="Times New Roman" w:eastAsia="標楷體" w:hAnsi="Times New Roman"/>
          <w:sz w:val="28"/>
          <w:szCs w:val="28"/>
        </w:rPr>
        <w:t>日健保審字第</w:t>
      </w:r>
      <w:r w:rsidRPr="008912DD">
        <w:rPr>
          <w:rFonts w:ascii="Times New Roman" w:eastAsia="標楷體" w:hAnsi="Times New Roman"/>
          <w:sz w:val="28"/>
          <w:szCs w:val="28"/>
        </w:rPr>
        <w:t>90006127</w:t>
      </w:r>
      <w:r w:rsidRPr="008912DD">
        <w:rPr>
          <w:rFonts w:ascii="Times New Roman" w:eastAsia="標楷體" w:hAnsi="Times New Roman"/>
          <w:sz w:val="28"/>
          <w:szCs w:val="28"/>
        </w:rPr>
        <w:t>號函</w:t>
      </w:r>
      <w:r w:rsidRPr="008912DD">
        <w:rPr>
          <w:rFonts w:ascii="Times New Roman" w:eastAsia="標楷體" w:hAnsi="Times New Roman"/>
          <w:sz w:val="28"/>
          <w:szCs w:val="28"/>
        </w:rPr>
        <w:t>) (102/3/1)(102/7/23)</w:t>
      </w:r>
    </w:p>
    <w:p w14:paraId="3881BA71" w14:textId="77777777" w:rsidR="000257EE" w:rsidRPr="008912DD" w:rsidRDefault="00274757" w:rsidP="00033568">
      <w:pPr>
        <w:pStyle w:val="31"/>
        <w:snapToGrid w:val="0"/>
        <w:spacing w:line="600" w:lineRule="exact"/>
        <w:ind w:left="800" w:hanging="560"/>
        <w:jc w:val="both"/>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視網膜疾病：</w:t>
      </w:r>
      <w:r w:rsidRPr="008912DD">
        <w:rPr>
          <w:rFonts w:ascii="Times New Roman" w:eastAsia="標楷體" w:hAnsi="Times New Roman"/>
          <w:sz w:val="28"/>
          <w:szCs w:val="28"/>
        </w:rPr>
        <w:t>(97/5/1)</w:t>
      </w:r>
    </w:p>
    <w:p w14:paraId="63DA4F20" w14:textId="77777777" w:rsidR="000257EE" w:rsidRPr="008912DD" w:rsidRDefault="00274757" w:rsidP="00033568">
      <w:pPr>
        <w:snapToGrid w:val="0"/>
        <w:spacing w:line="600" w:lineRule="exact"/>
        <w:ind w:left="1134" w:hanging="425"/>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視網膜剝離一般住院治療以壹週為宜。</w:t>
      </w:r>
      <w:r w:rsidRPr="008912DD">
        <w:rPr>
          <w:rFonts w:ascii="Times New Roman" w:eastAsia="標楷體" w:hAnsi="Times New Roman"/>
          <w:sz w:val="28"/>
          <w:szCs w:val="28"/>
        </w:rPr>
        <w:t>(</w:t>
      </w:r>
      <w:r w:rsidRPr="008912DD">
        <w:rPr>
          <w:rFonts w:ascii="Times New Roman" w:eastAsia="標楷體" w:hAnsi="Times New Roman"/>
          <w:sz w:val="28"/>
          <w:szCs w:val="28"/>
        </w:rPr>
        <w:t>但可視病況的複雜性來調整</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491A62CE" w14:textId="77777777" w:rsidR="000257EE" w:rsidRPr="008912DD" w:rsidRDefault="00274757" w:rsidP="00033568">
      <w:pPr>
        <w:snapToGrid w:val="0"/>
        <w:spacing w:line="600" w:lineRule="exact"/>
        <w:ind w:left="837" w:hanging="129"/>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用藥宜精簡。</w:t>
      </w:r>
    </w:p>
    <w:p w14:paraId="144D4D0F" w14:textId="77777777" w:rsidR="000257EE" w:rsidRPr="008912DD" w:rsidRDefault="00274757" w:rsidP="00033568">
      <w:pPr>
        <w:snapToGrid w:val="0"/>
        <w:spacing w:line="600" w:lineRule="exact"/>
        <w:ind w:left="837" w:hanging="129"/>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檢查非其他病因</w:t>
      </w:r>
      <w:r w:rsidRPr="008912DD">
        <w:rPr>
          <w:rFonts w:ascii="Times New Roman" w:eastAsia="標楷體" w:hAnsi="Times New Roman"/>
          <w:sz w:val="28"/>
          <w:szCs w:val="28"/>
        </w:rPr>
        <w:t>(</w:t>
      </w:r>
      <w:r w:rsidRPr="008912DD">
        <w:rPr>
          <w:rFonts w:ascii="Times New Roman" w:eastAsia="標楷體" w:hAnsi="Times New Roman"/>
          <w:sz w:val="28"/>
          <w:szCs w:val="28"/>
        </w:rPr>
        <w:t>如糖尿病等</w:t>
      </w:r>
      <w:r w:rsidRPr="008912DD">
        <w:rPr>
          <w:rFonts w:ascii="Times New Roman" w:eastAsia="標楷體" w:hAnsi="Times New Roman"/>
          <w:sz w:val="28"/>
          <w:szCs w:val="28"/>
        </w:rPr>
        <w:t>)</w:t>
      </w:r>
      <w:r w:rsidRPr="008912DD">
        <w:rPr>
          <w:rFonts w:ascii="Times New Roman" w:eastAsia="標楷體" w:hAnsi="Times New Roman"/>
          <w:sz w:val="28"/>
          <w:szCs w:val="28"/>
        </w:rPr>
        <w:t>，重點檢查即可。</w:t>
      </w:r>
    </w:p>
    <w:p w14:paraId="7491F237" w14:textId="77777777" w:rsidR="000257EE" w:rsidRPr="008912DD" w:rsidRDefault="00274757" w:rsidP="00033568">
      <w:pPr>
        <w:snapToGrid w:val="0"/>
        <w:spacing w:line="600" w:lineRule="exact"/>
        <w:ind w:left="1134" w:hanging="425"/>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眼檢查：</w:t>
      </w:r>
      <w:r w:rsidR="00AA2E78" w:rsidRPr="008912DD">
        <w:rPr>
          <w:rFonts w:ascii="Times New Roman" w:eastAsia="標楷體" w:hAnsi="Times New Roman"/>
          <w:sz w:val="28"/>
          <w:szCs w:val="28"/>
        </w:rPr>
        <w:t>得執行裂隙燈檢查、眼壓、眼底裂孔定位檢查。裂孔型視網膜剝離</w:t>
      </w:r>
      <w:r w:rsidRPr="008912DD">
        <w:rPr>
          <w:rFonts w:ascii="Times New Roman" w:eastAsia="標楷體" w:hAnsi="Times New Roman"/>
          <w:sz w:val="28"/>
          <w:szCs w:val="28"/>
        </w:rPr>
        <w:t>除非有玻璃體混濁等特殊情況，應於申報費用明細中註明理由，否則不應</w:t>
      </w:r>
      <w:r w:rsidR="00AA2E78" w:rsidRPr="008912DD">
        <w:rPr>
          <w:rFonts w:ascii="Times New Roman" w:eastAsia="標楷體" w:hAnsi="Times New Roman"/>
          <w:sz w:val="28"/>
          <w:szCs w:val="28"/>
        </w:rPr>
        <w:t>例行申報</w:t>
      </w:r>
      <w:r w:rsidR="00AA2E78" w:rsidRPr="008912DD">
        <w:rPr>
          <w:rFonts w:ascii="Times New Roman" w:eastAsia="標楷體" w:hAnsi="Times New Roman"/>
          <w:sz w:val="28"/>
          <w:szCs w:val="28"/>
        </w:rPr>
        <w:t>B-SCAN</w:t>
      </w:r>
      <w:r w:rsidR="00AA2E78" w:rsidRPr="008912DD">
        <w:rPr>
          <w:rFonts w:ascii="Times New Roman" w:eastAsia="標楷體" w:hAnsi="Times New Roman"/>
          <w:sz w:val="28"/>
          <w:szCs w:val="28"/>
        </w:rPr>
        <w:t>檢查－但有發現者除外</w:t>
      </w:r>
      <w:r w:rsidR="00AA2E78" w:rsidRPr="008912DD">
        <w:rPr>
          <w:rFonts w:ascii="Times New Roman" w:eastAsia="標楷體" w:hAnsi="Times New Roman"/>
          <w:sz w:val="28"/>
          <w:szCs w:val="28"/>
        </w:rPr>
        <w:t>(</w:t>
      </w:r>
      <w:r w:rsidR="00AA2E78" w:rsidRPr="008912DD">
        <w:rPr>
          <w:rFonts w:ascii="Times New Roman" w:eastAsia="標楷體" w:hAnsi="Times New Roman"/>
          <w:sz w:val="28"/>
          <w:szCs w:val="28"/>
        </w:rPr>
        <w:t>如</w:t>
      </w:r>
      <w:r w:rsidR="00AA2E78" w:rsidRPr="008912DD">
        <w:rPr>
          <w:rFonts w:ascii="Times New Roman" w:eastAsia="標楷體" w:hAnsi="Times New Roman"/>
          <w:sz w:val="28"/>
          <w:szCs w:val="28"/>
        </w:rPr>
        <w:t>CHOROIDAL DETACHMENT)</w:t>
      </w:r>
      <w:r w:rsidR="00AA2E78" w:rsidRPr="008912DD">
        <w:rPr>
          <w:rFonts w:ascii="Times New Roman" w:eastAsia="標楷體" w:hAnsi="Times New Roman"/>
          <w:sz w:val="28"/>
          <w:szCs w:val="28"/>
        </w:rPr>
        <w:t>，牽引性或滲出性視網膜剝離可申</w:t>
      </w:r>
      <w:r w:rsidR="00AA2E78" w:rsidRPr="008912DD">
        <w:rPr>
          <w:rFonts w:ascii="Times New Roman" w:eastAsia="標楷體" w:hAnsi="Times New Roman"/>
          <w:sz w:val="28"/>
          <w:szCs w:val="28"/>
        </w:rPr>
        <w:lastRenderedPageBreak/>
        <w:t>報</w:t>
      </w:r>
      <w:r w:rsidR="00AA2E78" w:rsidRPr="008912DD">
        <w:rPr>
          <w:rFonts w:ascii="Times New Roman" w:eastAsia="標楷體" w:hAnsi="Times New Roman"/>
          <w:sz w:val="28"/>
          <w:szCs w:val="28"/>
        </w:rPr>
        <w:t>B-SCAN</w:t>
      </w:r>
      <w:r w:rsidR="00AA2E78" w:rsidRPr="008912DD">
        <w:rPr>
          <w:rFonts w:ascii="Times New Roman" w:eastAsia="標楷體" w:hAnsi="Times New Roman"/>
          <w:sz w:val="28"/>
          <w:szCs w:val="28"/>
        </w:rPr>
        <w:t>。</w:t>
      </w:r>
      <w:r w:rsidR="00AA2E78" w:rsidRPr="008912DD">
        <w:rPr>
          <w:rFonts w:ascii="Times New Roman" w:eastAsia="標楷體" w:hAnsi="Times New Roman"/>
          <w:sz w:val="28"/>
          <w:szCs w:val="28"/>
        </w:rPr>
        <w:t>23809C</w:t>
      </w:r>
      <w:r w:rsidR="00AA2E78" w:rsidRPr="008912DD">
        <w:rPr>
          <w:rFonts w:ascii="Times New Roman" w:eastAsia="標楷體" w:hAnsi="Times New Roman"/>
          <w:sz w:val="28"/>
          <w:szCs w:val="28"/>
        </w:rPr>
        <w:t>網膜裂孔定位：限於手術前實行。若有破洞或視網膜剝離但沒有手術或雷射，只可申報間接眼底檢查和裂隙燈眼接觸鏡檢查，兩項擇一項申報。</w:t>
      </w:r>
      <w:r w:rsidR="00AA2E78" w:rsidRPr="008912DD">
        <w:rPr>
          <w:rFonts w:ascii="Times New Roman" w:eastAsia="標楷體" w:hAnsi="Times New Roman"/>
          <w:sz w:val="28"/>
          <w:szCs w:val="28"/>
        </w:rPr>
        <w:t xml:space="preserve">(106/1/1) </w:t>
      </w:r>
    </w:p>
    <w:p w14:paraId="1E0629E9" w14:textId="77777777" w:rsidR="000257EE" w:rsidRPr="008912DD" w:rsidRDefault="00274757" w:rsidP="00033568">
      <w:pPr>
        <w:snapToGrid w:val="0"/>
        <w:spacing w:line="600" w:lineRule="exact"/>
        <w:ind w:left="1134" w:hanging="425"/>
        <w:jc w:val="both"/>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間接式眼底鏡檢查</w:t>
      </w:r>
      <w:r w:rsidRPr="008912DD">
        <w:rPr>
          <w:rFonts w:ascii="Times New Roman" w:eastAsia="標楷體" w:hAnsi="Times New Roman"/>
          <w:sz w:val="28"/>
          <w:szCs w:val="28"/>
        </w:rPr>
        <w:t>(23702C)</w:t>
      </w:r>
      <w:r w:rsidRPr="008912DD">
        <w:rPr>
          <w:rFonts w:ascii="Times New Roman" w:eastAsia="標楷體" w:hAnsi="Times New Roman"/>
          <w:sz w:val="28"/>
          <w:szCs w:val="28"/>
        </w:rPr>
        <w:t>申報須附圖及病況描述；視網膜雷射治療</w:t>
      </w:r>
      <w:r w:rsidRPr="008912DD">
        <w:rPr>
          <w:rFonts w:ascii="Times New Roman" w:eastAsia="標楷體" w:hAnsi="Times New Roman"/>
          <w:sz w:val="28"/>
          <w:szCs w:val="28"/>
        </w:rPr>
        <w:t>(PRP)</w:t>
      </w:r>
      <w:r w:rsidRPr="008912DD">
        <w:rPr>
          <w:rFonts w:ascii="Times New Roman" w:eastAsia="標楷體" w:hAnsi="Times New Roman"/>
          <w:sz w:val="28"/>
          <w:szCs w:val="28"/>
        </w:rPr>
        <w:t>者原則上，已包括</w:t>
      </w:r>
      <w:r w:rsidRPr="008912DD">
        <w:rPr>
          <w:rFonts w:ascii="Times New Roman" w:eastAsia="標楷體" w:hAnsi="Times New Roman"/>
          <w:sz w:val="28"/>
          <w:szCs w:val="28"/>
        </w:rPr>
        <w:t>23702C(</w:t>
      </w:r>
      <w:r w:rsidRPr="008912DD">
        <w:rPr>
          <w:rFonts w:ascii="Times New Roman" w:eastAsia="標楷體" w:hAnsi="Times New Roman"/>
          <w:sz w:val="28"/>
          <w:szCs w:val="28"/>
        </w:rPr>
        <w:t>除初診可申報外，複診者應內含</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6D8281EB" w14:textId="77777777" w:rsidR="000257EE" w:rsidRPr="008912DD" w:rsidRDefault="00274757" w:rsidP="00033568">
      <w:pPr>
        <w:snapToGrid w:val="0"/>
        <w:spacing w:line="600" w:lineRule="exact"/>
        <w:ind w:left="1134" w:hanging="425"/>
        <w:jc w:val="both"/>
        <w:rPr>
          <w:rFonts w:ascii="Times New Roman" w:eastAsia="標楷體" w:hAnsi="Times New Roman"/>
          <w:sz w:val="28"/>
          <w:szCs w:val="28"/>
        </w:rPr>
      </w:pPr>
      <w:r w:rsidRPr="008912DD">
        <w:rPr>
          <w:rFonts w:ascii="Times New Roman" w:eastAsia="標楷體" w:hAnsi="Times New Roman"/>
          <w:sz w:val="28"/>
          <w:szCs w:val="28"/>
        </w:rPr>
        <w:t>(6)</w:t>
      </w:r>
      <w:r w:rsidRPr="008912DD">
        <w:rPr>
          <w:rFonts w:ascii="Times New Roman" w:eastAsia="標楷體" w:hAnsi="Times New Roman"/>
          <w:sz w:val="28"/>
          <w:szCs w:val="28"/>
        </w:rPr>
        <w:t>眼底病變</w:t>
      </w:r>
      <w:r w:rsidRPr="008912DD">
        <w:rPr>
          <w:rFonts w:ascii="Times New Roman" w:eastAsia="標楷體" w:hAnsi="Times New Roman"/>
          <w:sz w:val="28"/>
          <w:szCs w:val="28"/>
        </w:rPr>
        <w:t>(</w:t>
      </w:r>
      <w:r w:rsidRPr="008912DD">
        <w:rPr>
          <w:rFonts w:ascii="Times New Roman" w:eastAsia="標楷體" w:hAnsi="Times New Roman"/>
          <w:sz w:val="28"/>
          <w:szCs w:val="28"/>
        </w:rPr>
        <w:t>包括</w:t>
      </w:r>
      <w:r w:rsidRPr="008912DD">
        <w:rPr>
          <w:rFonts w:ascii="Times New Roman" w:eastAsia="標楷體" w:hAnsi="Times New Roman"/>
          <w:sz w:val="28"/>
          <w:szCs w:val="28"/>
        </w:rPr>
        <w:t>FAG</w:t>
      </w:r>
      <w:r w:rsidRPr="008912DD">
        <w:rPr>
          <w:rFonts w:ascii="Times New Roman" w:eastAsia="標楷體" w:hAnsi="Times New Roman"/>
          <w:sz w:val="28"/>
          <w:szCs w:val="28"/>
        </w:rPr>
        <w:t>螢光眼底攝影術</w:t>
      </w:r>
      <w:r w:rsidRPr="008912DD">
        <w:rPr>
          <w:rFonts w:ascii="Times New Roman" w:eastAsia="標楷體" w:hAnsi="Times New Roman"/>
          <w:sz w:val="28"/>
          <w:szCs w:val="28"/>
        </w:rPr>
        <w:t>Fluorescein Angioraphy)</w:t>
      </w:r>
      <w:r w:rsidRPr="008912DD">
        <w:rPr>
          <w:rFonts w:ascii="Times New Roman" w:eastAsia="標楷體" w:hAnsi="Times New Roman"/>
          <w:sz w:val="28"/>
          <w:szCs w:val="28"/>
        </w:rPr>
        <w:t>依病情需要，彩色眼底攝影，若為局部性病變一眼以不超過四張為原則；如為廣泛性病變一眼以不超過八張為原則。</w:t>
      </w:r>
      <w:r w:rsidRPr="008912DD">
        <w:rPr>
          <w:rFonts w:ascii="Times New Roman" w:eastAsia="標楷體" w:hAnsi="Times New Roman"/>
          <w:sz w:val="28"/>
          <w:szCs w:val="28"/>
        </w:rPr>
        <w:t>(</w:t>
      </w:r>
      <w:r w:rsidRPr="008912DD">
        <w:rPr>
          <w:rFonts w:ascii="Times New Roman" w:eastAsia="標楷體" w:hAnsi="Times New Roman"/>
          <w:sz w:val="28"/>
          <w:szCs w:val="28"/>
        </w:rPr>
        <w:t>中央健康保險局</w:t>
      </w:r>
      <w:r w:rsidRPr="008912DD">
        <w:rPr>
          <w:rFonts w:ascii="Times New Roman" w:eastAsia="標楷體" w:hAnsi="Times New Roman"/>
          <w:sz w:val="28"/>
          <w:szCs w:val="28"/>
        </w:rPr>
        <w:t>90</w:t>
      </w:r>
      <w:r w:rsidRPr="008912DD">
        <w:rPr>
          <w:rFonts w:ascii="Times New Roman" w:eastAsia="標楷體" w:hAnsi="Times New Roman"/>
          <w:sz w:val="28"/>
          <w:szCs w:val="28"/>
        </w:rPr>
        <w:t>年</w:t>
      </w:r>
      <w:r w:rsidRPr="008912DD">
        <w:rPr>
          <w:rFonts w:ascii="Times New Roman" w:eastAsia="標楷體" w:hAnsi="Times New Roman"/>
          <w:sz w:val="28"/>
          <w:szCs w:val="28"/>
        </w:rPr>
        <w:t>2</w:t>
      </w:r>
      <w:r w:rsidRPr="008912DD">
        <w:rPr>
          <w:rFonts w:ascii="Times New Roman" w:eastAsia="標楷體" w:hAnsi="Times New Roman"/>
          <w:sz w:val="28"/>
          <w:szCs w:val="28"/>
        </w:rPr>
        <w:t>月</w:t>
      </w:r>
      <w:r w:rsidRPr="008912DD">
        <w:rPr>
          <w:rFonts w:ascii="Times New Roman" w:eastAsia="標楷體" w:hAnsi="Times New Roman"/>
          <w:sz w:val="28"/>
          <w:szCs w:val="28"/>
        </w:rPr>
        <w:t>27</w:t>
      </w:r>
      <w:r w:rsidRPr="008912DD">
        <w:rPr>
          <w:rFonts w:ascii="Times New Roman" w:eastAsia="標楷體" w:hAnsi="Times New Roman"/>
          <w:sz w:val="28"/>
          <w:szCs w:val="28"/>
        </w:rPr>
        <w:t>日健保審字第</w:t>
      </w:r>
      <w:r w:rsidRPr="008912DD">
        <w:rPr>
          <w:rFonts w:ascii="Times New Roman" w:eastAsia="標楷體" w:hAnsi="Times New Roman"/>
          <w:sz w:val="28"/>
          <w:szCs w:val="28"/>
        </w:rPr>
        <w:t>90006127</w:t>
      </w:r>
      <w:r w:rsidRPr="008912DD">
        <w:rPr>
          <w:rFonts w:ascii="Times New Roman" w:eastAsia="標楷體" w:hAnsi="Times New Roman"/>
          <w:sz w:val="28"/>
          <w:szCs w:val="28"/>
        </w:rPr>
        <w:t>號函</w:t>
      </w:r>
      <w:r w:rsidRPr="008912DD">
        <w:rPr>
          <w:rFonts w:ascii="Times New Roman" w:eastAsia="標楷體" w:hAnsi="Times New Roman"/>
          <w:sz w:val="28"/>
          <w:szCs w:val="28"/>
        </w:rPr>
        <w:t>)</w:t>
      </w:r>
    </w:p>
    <w:p w14:paraId="42BF1001" w14:textId="77777777" w:rsidR="000257EE" w:rsidRPr="008912DD" w:rsidRDefault="00274757" w:rsidP="00033568">
      <w:pPr>
        <w:snapToGrid w:val="0"/>
        <w:spacing w:line="600" w:lineRule="exact"/>
        <w:ind w:left="837" w:hanging="129"/>
        <w:jc w:val="both"/>
        <w:rPr>
          <w:rFonts w:ascii="Times New Roman" w:eastAsia="標楷體" w:hAnsi="Times New Roman"/>
          <w:sz w:val="28"/>
          <w:szCs w:val="28"/>
        </w:rPr>
      </w:pPr>
      <w:r w:rsidRPr="008912DD">
        <w:rPr>
          <w:rFonts w:ascii="Times New Roman" w:eastAsia="標楷體" w:hAnsi="Times New Roman"/>
          <w:sz w:val="28"/>
          <w:szCs w:val="28"/>
        </w:rPr>
        <w:t>(7)</w:t>
      </w:r>
      <w:r w:rsidRPr="008912DD">
        <w:rPr>
          <w:rFonts w:ascii="Times New Roman" w:eastAsia="標楷體" w:hAnsi="Times New Roman"/>
          <w:sz w:val="28"/>
          <w:szCs w:val="28"/>
        </w:rPr>
        <w:t>手術：</w:t>
      </w:r>
    </w:p>
    <w:p w14:paraId="36D5C51D" w14:textId="77777777" w:rsidR="000257EE" w:rsidRPr="008912DD" w:rsidRDefault="00274757" w:rsidP="00033568">
      <w:pPr>
        <w:snapToGrid w:val="0"/>
        <w:spacing w:line="600" w:lineRule="exact"/>
        <w:ind w:left="1540" w:hanging="546"/>
        <w:jc w:val="both"/>
        <w:rPr>
          <w:rFonts w:ascii="Times New Roman" w:eastAsia="標楷體" w:hAnsi="Times New Roman"/>
          <w:sz w:val="28"/>
          <w:szCs w:val="28"/>
        </w:rPr>
      </w:pPr>
      <w:r w:rsidRPr="008912DD">
        <w:rPr>
          <w:rFonts w:ascii="Times New Roman" w:eastAsia="標楷體" w:hAnsi="Times New Roman"/>
          <w:sz w:val="28"/>
          <w:szCs w:val="28"/>
        </w:rPr>
        <w:t>甲、高複雜性：有嚴重視網膜增殖病變作網膜切開，網膜上或下膜分離術時，以眼坦部玻璃體切除術－複雜</w:t>
      </w:r>
      <w:r w:rsidRPr="008912DD">
        <w:rPr>
          <w:rFonts w:ascii="Times New Roman" w:eastAsia="標楷體" w:hAnsi="Times New Roman"/>
          <w:sz w:val="28"/>
          <w:szCs w:val="28"/>
        </w:rPr>
        <w:t>(86207B)</w:t>
      </w:r>
      <w:r w:rsidRPr="008912DD">
        <w:rPr>
          <w:rFonts w:ascii="Times New Roman" w:eastAsia="標楷體" w:hAnsi="Times New Roman"/>
          <w:sz w:val="28"/>
          <w:szCs w:val="28"/>
        </w:rPr>
        <w:t>項＋</w:t>
      </w:r>
      <w:r w:rsidRPr="008912DD">
        <w:rPr>
          <w:rFonts w:ascii="Times New Roman" w:eastAsia="標楷體" w:hAnsi="Times New Roman"/>
          <w:sz w:val="28"/>
          <w:szCs w:val="28"/>
        </w:rPr>
        <w:t>1/2</w:t>
      </w:r>
      <w:r w:rsidRPr="008912DD">
        <w:rPr>
          <w:rFonts w:ascii="Times New Roman" w:eastAsia="標楷體" w:hAnsi="Times New Roman"/>
          <w:sz w:val="28"/>
          <w:szCs w:val="28"/>
        </w:rPr>
        <w:t>鞏膜切除併植入或扣壓</w:t>
      </w:r>
      <w:r w:rsidRPr="008912DD">
        <w:rPr>
          <w:rFonts w:ascii="Times New Roman" w:eastAsia="標楷體" w:hAnsi="Times New Roman"/>
          <w:sz w:val="28"/>
          <w:szCs w:val="28"/>
        </w:rPr>
        <w:t>(85608B)</w:t>
      </w:r>
      <w:r w:rsidRPr="008912DD">
        <w:rPr>
          <w:rFonts w:ascii="Times New Roman" w:eastAsia="標楷體" w:hAnsi="Times New Roman"/>
          <w:sz w:val="28"/>
          <w:szCs w:val="28"/>
        </w:rPr>
        <w:t>項給付</w:t>
      </w:r>
      <w:r w:rsidRPr="008912DD">
        <w:rPr>
          <w:rFonts w:ascii="Times New Roman" w:eastAsia="標楷體" w:hAnsi="Times New Roman"/>
          <w:sz w:val="28"/>
          <w:szCs w:val="28"/>
        </w:rPr>
        <w:t>(</w:t>
      </w:r>
      <w:r w:rsidRPr="008912DD">
        <w:rPr>
          <w:rFonts w:ascii="Times New Roman" w:eastAsia="標楷體" w:hAnsi="Times New Roman"/>
          <w:sz w:val="28"/>
          <w:szCs w:val="28"/>
        </w:rPr>
        <w:t>須附術前網膜剝離照片及手術記錄備查</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41F7BFB4" w14:textId="77777777" w:rsidR="000257EE" w:rsidRPr="008912DD" w:rsidRDefault="00274757" w:rsidP="00033568">
      <w:pPr>
        <w:snapToGrid w:val="0"/>
        <w:spacing w:line="600" w:lineRule="exact"/>
        <w:ind w:left="1540" w:hanging="546"/>
        <w:jc w:val="both"/>
        <w:rPr>
          <w:rFonts w:ascii="Times New Roman" w:eastAsia="標楷體" w:hAnsi="Times New Roman"/>
          <w:sz w:val="28"/>
          <w:szCs w:val="28"/>
        </w:rPr>
      </w:pPr>
      <w:r w:rsidRPr="008912DD">
        <w:rPr>
          <w:rFonts w:ascii="Times New Roman" w:eastAsia="標楷體" w:hAnsi="Times New Roman"/>
          <w:sz w:val="28"/>
          <w:szCs w:val="28"/>
        </w:rPr>
        <w:t>乙、複雜性：網膜剝離併玻璃體出血，視網膜局部皺縮或巨形裂孔以鞏膜切除併植入或扣壓</w:t>
      </w:r>
      <w:r w:rsidRPr="008912DD">
        <w:rPr>
          <w:rFonts w:ascii="Times New Roman" w:eastAsia="標楷體" w:hAnsi="Times New Roman"/>
          <w:sz w:val="28"/>
          <w:szCs w:val="28"/>
        </w:rPr>
        <w:t>(85608B)</w:t>
      </w:r>
      <w:r w:rsidRPr="008912DD">
        <w:rPr>
          <w:rFonts w:ascii="Times New Roman" w:eastAsia="標楷體" w:hAnsi="Times New Roman"/>
          <w:sz w:val="28"/>
          <w:szCs w:val="28"/>
        </w:rPr>
        <w:t>＋</w:t>
      </w:r>
      <w:r w:rsidRPr="008912DD">
        <w:rPr>
          <w:rFonts w:ascii="Times New Roman" w:eastAsia="標楷體" w:hAnsi="Times New Roman"/>
          <w:sz w:val="28"/>
          <w:szCs w:val="28"/>
        </w:rPr>
        <w:t>1/2</w:t>
      </w:r>
      <w:r w:rsidRPr="008912DD">
        <w:rPr>
          <w:rFonts w:ascii="Times New Roman" w:eastAsia="標楷體" w:hAnsi="Times New Roman"/>
          <w:sz w:val="28"/>
          <w:szCs w:val="28"/>
        </w:rPr>
        <w:t>眼坦部玻璃體切除術－簡單</w:t>
      </w:r>
      <w:r w:rsidRPr="008912DD">
        <w:rPr>
          <w:rFonts w:ascii="Times New Roman" w:eastAsia="標楷體" w:hAnsi="Times New Roman"/>
          <w:sz w:val="28"/>
          <w:szCs w:val="28"/>
        </w:rPr>
        <w:t>(86206</w:t>
      </w:r>
      <w:r w:rsidR="00914B17" w:rsidRPr="008912DD">
        <w:rPr>
          <w:rFonts w:ascii="Times New Roman" w:eastAsia="標楷體" w:hAnsi="Times New Roman"/>
          <w:sz w:val="28"/>
          <w:szCs w:val="28"/>
        </w:rPr>
        <w:t>C</w:t>
      </w:r>
      <w:r w:rsidRPr="008912DD">
        <w:rPr>
          <w:rFonts w:ascii="Times New Roman" w:eastAsia="標楷體" w:hAnsi="Times New Roman"/>
          <w:sz w:val="28"/>
          <w:szCs w:val="28"/>
        </w:rPr>
        <w:t>)</w:t>
      </w:r>
      <w:r w:rsidRPr="008912DD">
        <w:rPr>
          <w:rFonts w:ascii="Times New Roman" w:eastAsia="標楷體" w:hAnsi="Times New Roman"/>
          <w:sz w:val="28"/>
          <w:szCs w:val="28"/>
        </w:rPr>
        <w:t>項給付</w:t>
      </w:r>
      <w:r w:rsidRPr="008912DD">
        <w:rPr>
          <w:rFonts w:ascii="Times New Roman" w:eastAsia="標楷體" w:hAnsi="Times New Roman"/>
          <w:sz w:val="28"/>
          <w:szCs w:val="28"/>
        </w:rPr>
        <w:t>(</w:t>
      </w:r>
      <w:r w:rsidRPr="008912DD">
        <w:rPr>
          <w:rFonts w:ascii="Times New Roman" w:eastAsia="標楷體" w:hAnsi="Times New Roman"/>
          <w:sz w:val="28"/>
          <w:szCs w:val="28"/>
        </w:rPr>
        <w:t>須有術前網膜剝離照片及手術紀錄備查</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00914B17" w:rsidRPr="008912DD">
        <w:rPr>
          <w:rFonts w:ascii="Times New Roman" w:eastAsia="標楷體" w:hAnsi="Times New Roman" w:hint="eastAsia"/>
          <w:sz w:val="28"/>
          <w:szCs w:val="28"/>
        </w:rPr>
        <w:t>(</w:t>
      </w:r>
      <w:r w:rsidR="00A20D4E" w:rsidRPr="008912DD">
        <w:rPr>
          <w:rFonts w:ascii="Times New Roman" w:eastAsia="標楷體" w:hAnsi="Times New Roman" w:hint="eastAsia"/>
          <w:sz w:val="28"/>
          <w:szCs w:val="28"/>
        </w:rPr>
        <w:t>110/6/1</w:t>
      </w:r>
      <w:r w:rsidR="00914B17" w:rsidRPr="008912DD">
        <w:rPr>
          <w:rFonts w:ascii="Times New Roman" w:eastAsia="標楷體" w:hAnsi="Times New Roman" w:hint="eastAsia"/>
          <w:sz w:val="28"/>
          <w:szCs w:val="28"/>
        </w:rPr>
        <w:t>)</w:t>
      </w:r>
    </w:p>
    <w:p w14:paraId="588231E2" w14:textId="77777777" w:rsidR="000257EE" w:rsidRPr="008912DD" w:rsidRDefault="00274757" w:rsidP="00033568">
      <w:pPr>
        <w:snapToGrid w:val="0"/>
        <w:spacing w:line="600" w:lineRule="exact"/>
        <w:ind w:left="1540" w:hanging="546"/>
        <w:jc w:val="both"/>
        <w:rPr>
          <w:rFonts w:ascii="Times New Roman" w:eastAsia="標楷體" w:hAnsi="Times New Roman"/>
          <w:sz w:val="28"/>
          <w:szCs w:val="28"/>
        </w:rPr>
      </w:pPr>
      <w:r w:rsidRPr="008912DD">
        <w:rPr>
          <w:rFonts w:ascii="Times New Roman" w:eastAsia="標楷體" w:hAnsi="Times New Roman"/>
          <w:sz w:val="28"/>
          <w:szCs w:val="28"/>
        </w:rPr>
        <w:t>丙、一般性：鞏膜切除併植入或扣壓</w:t>
      </w:r>
      <w:r w:rsidRPr="008912DD">
        <w:rPr>
          <w:rFonts w:ascii="Times New Roman" w:eastAsia="標楷體" w:hAnsi="Times New Roman"/>
          <w:sz w:val="28"/>
          <w:szCs w:val="28"/>
        </w:rPr>
        <w:t>(85608B)(</w:t>
      </w:r>
      <w:r w:rsidRPr="008912DD">
        <w:rPr>
          <w:rFonts w:ascii="Times New Roman" w:eastAsia="標楷體" w:hAnsi="Times New Roman"/>
          <w:sz w:val="28"/>
          <w:szCs w:val="28"/>
        </w:rPr>
        <w:t>須有手術前網膜剝離情況圖及手術記錄單備查</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15C08E9C" w14:textId="77777777" w:rsidR="000257EE" w:rsidRPr="008912DD" w:rsidRDefault="00274757" w:rsidP="00033568">
      <w:pPr>
        <w:snapToGrid w:val="0"/>
        <w:spacing w:line="600" w:lineRule="exact"/>
        <w:ind w:left="1540" w:hanging="546"/>
        <w:jc w:val="both"/>
        <w:rPr>
          <w:rFonts w:ascii="Times New Roman" w:eastAsia="標楷體" w:hAnsi="Times New Roman"/>
          <w:sz w:val="28"/>
          <w:szCs w:val="28"/>
        </w:rPr>
      </w:pPr>
      <w:r w:rsidRPr="008912DD">
        <w:rPr>
          <w:rFonts w:ascii="Times New Roman" w:eastAsia="標楷體" w:hAnsi="Times New Roman"/>
          <w:sz w:val="28"/>
          <w:szCs w:val="28"/>
        </w:rPr>
        <w:t>丁、簡單的以視網膜變性或裂孔，冷凍治療法</w:t>
      </w:r>
      <w:r w:rsidRPr="008912DD">
        <w:rPr>
          <w:rFonts w:ascii="Times New Roman" w:eastAsia="標楷體" w:hAnsi="Times New Roman"/>
          <w:sz w:val="28"/>
          <w:szCs w:val="28"/>
        </w:rPr>
        <w:t>(86404B)</w:t>
      </w:r>
      <w:r w:rsidRPr="008912DD">
        <w:rPr>
          <w:rFonts w:ascii="Times New Roman" w:eastAsia="標楷體" w:hAnsi="Times New Roman"/>
          <w:sz w:val="28"/>
          <w:szCs w:val="28"/>
        </w:rPr>
        <w:t>項為依據。</w:t>
      </w:r>
    </w:p>
    <w:p w14:paraId="172BB28B" w14:textId="77777777" w:rsidR="000257EE" w:rsidRPr="008912DD" w:rsidRDefault="00274757" w:rsidP="00033568">
      <w:pPr>
        <w:snapToGrid w:val="0"/>
        <w:spacing w:line="600" w:lineRule="exact"/>
        <w:ind w:left="1540" w:hanging="546"/>
        <w:jc w:val="both"/>
        <w:rPr>
          <w:rFonts w:ascii="Times New Roman" w:eastAsia="標楷體" w:hAnsi="Times New Roman"/>
          <w:sz w:val="28"/>
          <w:szCs w:val="28"/>
        </w:rPr>
      </w:pPr>
      <w:r w:rsidRPr="008912DD">
        <w:rPr>
          <w:rFonts w:ascii="Times New Roman" w:eastAsia="標楷體" w:hAnsi="Times New Roman"/>
          <w:sz w:val="28"/>
          <w:szCs w:val="28"/>
        </w:rPr>
        <w:t>戊、單純引流：網膜再附著術及排液術</w:t>
      </w:r>
      <w:r w:rsidRPr="008912DD">
        <w:rPr>
          <w:rFonts w:ascii="Times New Roman" w:eastAsia="標楷體" w:hAnsi="Times New Roman"/>
          <w:sz w:val="28"/>
          <w:szCs w:val="28"/>
        </w:rPr>
        <w:t>(86403B)</w:t>
      </w:r>
      <w:r w:rsidRPr="008912DD">
        <w:rPr>
          <w:rFonts w:ascii="Times New Roman" w:eastAsia="標楷體" w:hAnsi="Times New Roman"/>
          <w:sz w:val="28"/>
          <w:szCs w:val="28"/>
        </w:rPr>
        <w:t>項。</w:t>
      </w:r>
    </w:p>
    <w:p w14:paraId="026D36FF" w14:textId="77777777" w:rsidR="000257EE" w:rsidRPr="008912DD" w:rsidRDefault="00274757" w:rsidP="00033568">
      <w:pPr>
        <w:snapToGrid w:val="0"/>
        <w:spacing w:line="600" w:lineRule="exact"/>
        <w:ind w:left="708" w:hanging="283"/>
        <w:jc w:val="both"/>
        <w:rPr>
          <w:rFonts w:ascii="Times New Roman" w:eastAsia="標楷體" w:hAnsi="Times New Roman"/>
          <w:sz w:val="28"/>
          <w:szCs w:val="28"/>
        </w:rPr>
      </w:pPr>
      <w:r w:rsidRPr="008912DD">
        <w:rPr>
          <w:rFonts w:ascii="Times New Roman" w:eastAsia="標楷體" w:hAnsi="Times New Roman"/>
          <w:sz w:val="28"/>
          <w:szCs w:val="28"/>
        </w:rPr>
        <w:lastRenderedPageBreak/>
        <w:t>6.</w:t>
      </w:r>
      <w:r w:rsidRPr="008912DD">
        <w:rPr>
          <w:rFonts w:ascii="Times New Roman" w:eastAsia="標楷體" w:hAnsi="Times New Roman"/>
          <w:sz w:val="28"/>
          <w:szCs w:val="28"/>
        </w:rPr>
        <w:t>玻璃體切除：眼坦部玻璃體切除術－簡單</w:t>
      </w:r>
      <w:r w:rsidRPr="008912DD">
        <w:rPr>
          <w:rFonts w:ascii="Times New Roman" w:eastAsia="標楷體" w:hAnsi="Times New Roman"/>
          <w:sz w:val="28"/>
          <w:szCs w:val="28"/>
        </w:rPr>
        <w:t>(86206</w:t>
      </w:r>
      <w:r w:rsidR="00914B17" w:rsidRPr="008912DD">
        <w:rPr>
          <w:rFonts w:ascii="Times New Roman" w:eastAsia="標楷體" w:hAnsi="Times New Roman"/>
          <w:sz w:val="28"/>
          <w:szCs w:val="28"/>
        </w:rPr>
        <w:t>C</w:t>
      </w:r>
      <w:r w:rsidRPr="008912DD">
        <w:rPr>
          <w:rFonts w:ascii="Times New Roman" w:eastAsia="標楷體" w:hAnsi="Times New Roman"/>
          <w:sz w:val="28"/>
          <w:szCs w:val="28"/>
        </w:rPr>
        <w:t>)</w:t>
      </w:r>
      <w:r w:rsidRPr="008912DD">
        <w:rPr>
          <w:rFonts w:ascii="Times New Roman" w:eastAsia="標楷體" w:hAnsi="Times New Roman"/>
          <w:sz w:val="28"/>
          <w:szCs w:val="28"/>
        </w:rPr>
        <w:t>項及眼坦部玻璃體切除術－複雜</w:t>
      </w:r>
      <w:r w:rsidRPr="008912DD">
        <w:rPr>
          <w:rFonts w:ascii="Times New Roman" w:eastAsia="標楷體" w:hAnsi="Times New Roman"/>
          <w:sz w:val="28"/>
          <w:szCs w:val="28"/>
        </w:rPr>
        <w:t>(86207B)</w:t>
      </w:r>
      <w:r w:rsidRPr="008912DD">
        <w:rPr>
          <w:rFonts w:ascii="Times New Roman" w:eastAsia="標楷體" w:hAnsi="Times New Roman"/>
          <w:sz w:val="28"/>
          <w:szCs w:val="28"/>
        </w:rPr>
        <w:t>項給付標準。</w:t>
      </w:r>
      <w:r w:rsidR="00033568" w:rsidRPr="008912DD">
        <w:rPr>
          <w:rFonts w:ascii="Times New Roman" w:eastAsia="標楷體" w:hAnsi="Times New Roman" w:hint="eastAsia"/>
          <w:sz w:val="28"/>
          <w:szCs w:val="28"/>
        </w:rPr>
        <w:t>(</w:t>
      </w:r>
      <w:r w:rsidR="00A20D4E" w:rsidRPr="008912DD">
        <w:rPr>
          <w:rFonts w:ascii="Times New Roman" w:eastAsia="標楷體" w:hAnsi="Times New Roman"/>
          <w:sz w:val="28"/>
          <w:szCs w:val="28"/>
        </w:rPr>
        <w:t>110/6/1</w:t>
      </w:r>
      <w:r w:rsidR="00033568" w:rsidRPr="008912DD">
        <w:rPr>
          <w:rFonts w:ascii="Times New Roman" w:eastAsia="標楷體" w:hAnsi="Times New Roman"/>
          <w:sz w:val="28"/>
          <w:szCs w:val="28"/>
        </w:rPr>
        <w:t>)</w:t>
      </w:r>
    </w:p>
    <w:p w14:paraId="32E38677" w14:textId="77777777" w:rsidR="000257EE" w:rsidRPr="008912DD" w:rsidRDefault="00274757" w:rsidP="00033568">
      <w:pPr>
        <w:snapToGrid w:val="0"/>
        <w:spacing w:line="600" w:lineRule="exact"/>
        <w:ind w:left="837" w:hanging="129"/>
        <w:jc w:val="both"/>
        <w:rPr>
          <w:rFonts w:ascii="Times New Roman" w:eastAsia="標楷體" w:hAnsi="Times New Roman"/>
          <w:sz w:val="28"/>
          <w:szCs w:val="28"/>
        </w:rPr>
      </w:pPr>
      <w:r w:rsidRPr="008912DD">
        <w:rPr>
          <w:rFonts w:ascii="Times New Roman" w:eastAsia="標楷體" w:hAnsi="Times New Roman"/>
          <w:sz w:val="28"/>
          <w:szCs w:val="28"/>
        </w:rPr>
        <w:t>(1)86206</w:t>
      </w:r>
      <w:r w:rsidR="00033568" w:rsidRPr="008912DD">
        <w:rPr>
          <w:rFonts w:ascii="Times New Roman" w:eastAsia="標楷體" w:hAnsi="Times New Roman"/>
          <w:sz w:val="28"/>
          <w:szCs w:val="28"/>
        </w:rPr>
        <w:t>C</w:t>
      </w:r>
      <w:r w:rsidR="00033568" w:rsidRPr="008912DD">
        <w:rPr>
          <w:rFonts w:ascii="Times New Roman" w:eastAsia="標楷體" w:hAnsi="Times New Roman"/>
          <w:sz w:val="28"/>
          <w:szCs w:val="28"/>
        </w:rPr>
        <w:t>項：作簡單之玻璃體切除。</w:t>
      </w:r>
      <w:r w:rsidR="00033568" w:rsidRPr="008912DD">
        <w:rPr>
          <w:rFonts w:ascii="Times New Roman" w:eastAsia="標楷體" w:hAnsi="Times New Roman" w:hint="eastAsia"/>
          <w:sz w:val="28"/>
          <w:szCs w:val="28"/>
        </w:rPr>
        <w:t>(</w:t>
      </w:r>
      <w:r w:rsidR="00A20D4E" w:rsidRPr="008912DD">
        <w:rPr>
          <w:rFonts w:ascii="Times New Roman" w:eastAsia="標楷體" w:hAnsi="Times New Roman"/>
          <w:sz w:val="28"/>
          <w:szCs w:val="28"/>
        </w:rPr>
        <w:t>110/6/1</w:t>
      </w:r>
      <w:r w:rsidR="00033568" w:rsidRPr="008912DD">
        <w:rPr>
          <w:rFonts w:ascii="Times New Roman" w:eastAsia="標楷體" w:hAnsi="Times New Roman"/>
          <w:sz w:val="28"/>
          <w:szCs w:val="28"/>
        </w:rPr>
        <w:t>)</w:t>
      </w:r>
    </w:p>
    <w:p w14:paraId="5DAA550E" w14:textId="77777777" w:rsidR="000257EE" w:rsidRPr="008912DD" w:rsidRDefault="00274757" w:rsidP="00033568">
      <w:pPr>
        <w:snapToGrid w:val="0"/>
        <w:spacing w:line="600" w:lineRule="exact"/>
        <w:ind w:left="837" w:hanging="129"/>
        <w:jc w:val="both"/>
        <w:rPr>
          <w:rFonts w:ascii="Times New Roman" w:eastAsia="標楷體" w:hAnsi="Times New Roman"/>
          <w:sz w:val="28"/>
          <w:szCs w:val="28"/>
        </w:rPr>
      </w:pPr>
      <w:r w:rsidRPr="008912DD">
        <w:rPr>
          <w:rFonts w:ascii="Times New Roman" w:eastAsia="標楷體" w:hAnsi="Times New Roman"/>
          <w:sz w:val="28"/>
          <w:szCs w:val="28"/>
        </w:rPr>
        <w:t>(2)86207B</w:t>
      </w:r>
      <w:r w:rsidRPr="008912DD">
        <w:rPr>
          <w:rFonts w:ascii="Times New Roman" w:eastAsia="標楷體" w:hAnsi="Times New Roman"/>
          <w:sz w:val="28"/>
          <w:szCs w:val="28"/>
        </w:rPr>
        <w:t>項：作玻璃體切除，再加網膜切開、網膜上或下膜分離術時才給付，需有手術記錄單備查。</w:t>
      </w:r>
    </w:p>
    <w:p w14:paraId="6A8DD20D" w14:textId="77777777" w:rsidR="000257EE" w:rsidRPr="008912DD" w:rsidRDefault="00274757" w:rsidP="00033568">
      <w:pPr>
        <w:snapToGrid w:val="0"/>
        <w:spacing w:line="600" w:lineRule="exact"/>
        <w:ind w:left="708" w:hanging="283"/>
        <w:jc w:val="both"/>
        <w:rPr>
          <w:rFonts w:ascii="Times New Roman" w:eastAsia="標楷體" w:hAnsi="Times New Roman"/>
          <w:sz w:val="28"/>
          <w:szCs w:val="28"/>
        </w:rPr>
      </w:pPr>
      <w:r w:rsidRPr="008912DD">
        <w:rPr>
          <w:rFonts w:ascii="Times New Roman" w:eastAsia="標楷體" w:hAnsi="Times New Roman"/>
          <w:sz w:val="28"/>
          <w:szCs w:val="28"/>
        </w:rPr>
        <w:t>7.</w:t>
      </w:r>
      <w:r w:rsidRPr="008912DD">
        <w:rPr>
          <w:rFonts w:ascii="Times New Roman" w:eastAsia="標楷體" w:hAnsi="Times New Roman"/>
          <w:sz w:val="28"/>
          <w:szCs w:val="28"/>
        </w:rPr>
        <w:t>角膜移植：</w:t>
      </w:r>
    </w:p>
    <w:p w14:paraId="5DC02000" w14:textId="77777777" w:rsidR="000257EE" w:rsidRPr="008912DD" w:rsidRDefault="00274757" w:rsidP="00033568">
      <w:pPr>
        <w:snapToGrid w:val="0"/>
        <w:spacing w:line="600" w:lineRule="exact"/>
        <w:ind w:left="1134" w:hanging="425"/>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手術給付以穿透性角膜移植術</w:t>
      </w:r>
      <w:r w:rsidRPr="008912DD">
        <w:rPr>
          <w:rFonts w:ascii="Times New Roman" w:eastAsia="標楷體" w:hAnsi="Times New Roman"/>
          <w:sz w:val="28"/>
          <w:szCs w:val="28"/>
        </w:rPr>
        <w:t>(85213B)</w:t>
      </w:r>
      <w:r w:rsidRPr="008912DD">
        <w:rPr>
          <w:rFonts w:ascii="Times New Roman" w:eastAsia="標楷體" w:hAnsi="Times New Roman"/>
          <w:sz w:val="28"/>
          <w:szCs w:val="28"/>
        </w:rPr>
        <w:t>項給付</w:t>
      </w:r>
      <w:r w:rsidRPr="008912DD">
        <w:rPr>
          <w:rFonts w:ascii="Times New Roman" w:eastAsia="標楷體" w:hAnsi="Times New Roman"/>
          <w:sz w:val="28"/>
          <w:szCs w:val="28"/>
        </w:rPr>
        <w:t>(</w:t>
      </w:r>
      <w:r w:rsidRPr="008912DD">
        <w:rPr>
          <w:rFonts w:ascii="Times New Roman" w:eastAsia="標楷體" w:hAnsi="Times New Roman"/>
          <w:sz w:val="28"/>
          <w:szCs w:val="28"/>
        </w:rPr>
        <w:t>包含虹膜分離或整型</w:t>
      </w:r>
      <w:r w:rsidRPr="008912DD">
        <w:rPr>
          <w:rFonts w:ascii="Times New Roman" w:eastAsia="標楷體" w:hAnsi="Times New Roman"/>
          <w:sz w:val="28"/>
          <w:szCs w:val="28"/>
        </w:rPr>
        <w:t>)</w:t>
      </w:r>
      <w:r w:rsidRPr="008912DD">
        <w:rPr>
          <w:rFonts w:ascii="Times New Roman" w:eastAsia="標楷體" w:hAnsi="Times New Roman"/>
          <w:sz w:val="28"/>
          <w:szCs w:val="28"/>
        </w:rPr>
        <w:t>，若再加白內障手術為穿透性角膜移植術</w:t>
      </w:r>
      <w:r w:rsidRPr="008912DD">
        <w:rPr>
          <w:rFonts w:ascii="Times New Roman" w:eastAsia="標楷體" w:hAnsi="Times New Roman"/>
          <w:sz w:val="28"/>
          <w:szCs w:val="28"/>
        </w:rPr>
        <w:t>(85213B)</w:t>
      </w:r>
      <w:r w:rsidRPr="008912DD">
        <w:rPr>
          <w:rFonts w:ascii="Times New Roman" w:eastAsia="標楷體" w:hAnsi="Times New Roman"/>
          <w:sz w:val="28"/>
          <w:szCs w:val="28"/>
        </w:rPr>
        <w:t>項＋</w:t>
      </w:r>
      <w:r w:rsidRPr="008912DD">
        <w:rPr>
          <w:rFonts w:ascii="Times New Roman" w:eastAsia="標楷體" w:hAnsi="Times New Roman"/>
          <w:sz w:val="28"/>
          <w:szCs w:val="28"/>
        </w:rPr>
        <w:t>1/2</w:t>
      </w:r>
      <w:r w:rsidRPr="008912DD">
        <w:rPr>
          <w:rFonts w:ascii="Times New Roman" w:eastAsia="標楷體" w:hAnsi="Times New Roman"/>
          <w:sz w:val="28"/>
          <w:szCs w:val="28"/>
        </w:rPr>
        <w:t>水晶體囊內</w:t>
      </w:r>
      <w:r w:rsidRPr="008912DD">
        <w:rPr>
          <w:rFonts w:ascii="Times New Roman" w:eastAsia="標楷體" w:hAnsi="Times New Roman"/>
          <w:sz w:val="28"/>
          <w:szCs w:val="28"/>
        </w:rPr>
        <w:t>(</w:t>
      </w:r>
      <w:r w:rsidRPr="008912DD">
        <w:rPr>
          <w:rFonts w:ascii="Times New Roman" w:eastAsia="標楷體" w:hAnsi="Times New Roman"/>
          <w:sz w:val="28"/>
          <w:szCs w:val="28"/>
        </w:rPr>
        <w:t>外</w:t>
      </w:r>
      <w:r w:rsidRPr="008912DD">
        <w:rPr>
          <w:rFonts w:ascii="Times New Roman" w:eastAsia="標楷體" w:hAnsi="Times New Roman"/>
          <w:sz w:val="28"/>
          <w:szCs w:val="28"/>
        </w:rPr>
        <w:t>)</w:t>
      </w:r>
      <w:r w:rsidRPr="008912DD">
        <w:rPr>
          <w:rFonts w:ascii="Times New Roman" w:eastAsia="標楷體" w:hAnsi="Times New Roman"/>
          <w:sz w:val="28"/>
          <w:szCs w:val="28"/>
        </w:rPr>
        <w:t>摘除術及人工水晶體置入術</w:t>
      </w:r>
      <w:r w:rsidRPr="008912DD">
        <w:rPr>
          <w:rFonts w:ascii="Times New Roman" w:eastAsia="標楷體" w:hAnsi="Times New Roman"/>
          <w:sz w:val="28"/>
          <w:szCs w:val="28"/>
        </w:rPr>
        <w:t xml:space="preserve"> (86008C)</w:t>
      </w:r>
      <w:r w:rsidRPr="008912DD">
        <w:rPr>
          <w:rFonts w:ascii="Times New Roman" w:eastAsia="標楷體" w:hAnsi="Times New Roman"/>
          <w:sz w:val="28"/>
          <w:szCs w:val="28"/>
        </w:rPr>
        <w:t>項。</w:t>
      </w:r>
    </w:p>
    <w:p w14:paraId="2E9893B1" w14:textId="77777777" w:rsidR="000257EE" w:rsidRPr="008912DD" w:rsidRDefault="00274757" w:rsidP="00033568">
      <w:pPr>
        <w:snapToGrid w:val="0"/>
        <w:spacing w:line="600" w:lineRule="exact"/>
        <w:ind w:left="1134" w:hanging="425"/>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角膜移植術使用之材料角膜保存液費用，已包含於該項手術之手術材料費中，各特約醫院不得再以特殊材料另行申報費用。</w:t>
      </w:r>
    </w:p>
    <w:p w14:paraId="2E66B229" w14:textId="77777777" w:rsidR="000257EE" w:rsidRPr="008912DD" w:rsidRDefault="00274757" w:rsidP="007001B7">
      <w:pPr>
        <w:snapToGrid w:val="0"/>
        <w:spacing w:line="600" w:lineRule="exact"/>
        <w:ind w:left="993" w:hanging="567"/>
        <w:jc w:val="both"/>
        <w:rPr>
          <w:rFonts w:ascii="Times New Roman" w:eastAsia="標楷體" w:hAnsi="Times New Roman"/>
          <w:sz w:val="28"/>
          <w:szCs w:val="28"/>
        </w:rPr>
      </w:pPr>
      <w:r w:rsidRPr="008912DD">
        <w:rPr>
          <w:rFonts w:ascii="Times New Roman" w:eastAsia="標楷體" w:hAnsi="Times New Roman"/>
          <w:sz w:val="28"/>
          <w:szCs w:val="28"/>
        </w:rPr>
        <w:t>8.(1)</w:t>
      </w:r>
      <w:r w:rsidRPr="008912DD">
        <w:rPr>
          <w:rFonts w:ascii="Times New Roman" w:eastAsia="標楷體" w:hAnsi="Times New Roman"/>
          <w:sz w:val="28"/>
          <w:szCs w:val="28"/>
        </w:rPr>
        <w:t>內外斜視：凡斜視矯正手術作三條肌肉或以上者，須有包含兩眼在內之術前照片以資備查。</w:t>
      </w:r>
      <w:r w:rsidRPr="008912DD">
        <w:rPr>
          <w:rFonts w:ascii="Times New Roman" w:eastAsia="標楷體" w:hAnsi="Times New Roman"/>
          <w:sz w:val="28"/>
          <w:szCs w:val="28"/>
        </w:rPr>
        <w:t>(101/2/1)</w:t>
      </w:r>
    </w:p>
    <w:p w14:paraId="34CDA5F6" w14:textId="77777777" w:rsidR="000257EE" w:rsidRPr="008912DD" w:rsidRDefault="007001B7" w:rsidP="007001B7">
      <w:pPr>
        <w:snapToGrid w:val="0"/>
        <w:spacing w:line="600" w:lineRule="exact"/>
        <w:ind w:leftChars="250" w:left="880" w:hangingChars="100" w:hanging="280"/>
        <w:jc w:val="both"/>
        <w:rPr>
          <w:rFonts w:ascii="Times New Roman" w:eastAsia="標楷體" w:hAnsi="Times New Roman"/>
          <w:sz w:val="28"/>
          <w:szCs w:val="28"/>
        </w:rPr>
      </w:pPr>
      <w:r w:rsidRPr="008912DD">
        <w:rPr>
          <w:rFonts w:ascii="Times New Roman" w:eastAsia="標楷體" w:hAnsi="Times New Roman"/>
          <w:sz w:val="28"/>
          <w:szCs w:val="28"/>
        </w:rPr>
        <w:t>(2)</w:t>
      </w:r>
      <w:r w:rsidR="00274757" w:rsidRPr="008912DD">
        <w:rPr>
          <w:rFonts w:ascii="Times New Roman" w:eastAsia="標楷體" w:hAnsi="Times New Roman"/>
          <w:sz w:val="28"/>
          <w:szCs w:val="28"/>
        </w:rPr>
        <w:t>斜視檢查申報【立體官能檢查</w:t>
      </w:r>
      <w:r w:rsidR="00274757" w:rsidRPr="008912DD">
        <w:rPr>
          <w:rFonts w:ascii="Times New Roman" w:eastAsia="標楷體" w:hAnsi="Times New Roman"/>
          <w:sz w:val="28"/>
          <w:szCs w:val="28"/>
        </w:rPr>
        <w:t>(23201C)</w:t>
      </w:r>
      <w:r w:rsidR="00274757" w:rsidRPr="008912DD">
        <w:rPr>
          <w:rFonts w:ascii="Times New Roman" w:eastAsia="標楷體" w:hAnsi="Times New Roman"/>
          <w:sz w:val="28"/>
          <w:szCs w:val="28"/>
        </w:rPr>
        <w:t>、四燈融像檢查</w:t>
      </w:r>
      <w:r w:rsidR="00274757" w:rsidRPr="008912DD">
        <w:rPr>
          <w:rFonts w:ascii="Times New Roman" w:eastAsia="標楷體" w:hAnsi="Times New Roman"/>
          <w:sz w:val="28"/>
          <w:szCs w:val="28"/>
        </w:rPr>
        <w:t>(23202C)</w:t>
      </w:r>
      <w:r w:rsidR="00274757" w:rsidRPr="008912DD">
        <w:rPr>
          <w:rFonts w:ascii="Times New Roman" w:eastAsia="標楷體" w:hAnsi="Times New Roman"/>
          <w:sz w:val="28"/>
          <w:szCs w:val="28"/>
        </w:rPr>
        <w:t>、三稜鏡檢查</w:t>
      </w:r>
      <w:r w:rsidR="00274757" w:rsidRPr="008912DD">
        <w:rPr>
          <w:rFonts w:ascii="Times New Roman" w:eastAsia="標楷體" w:hAnsi="Times New Roman"/>
          <w:sz w:val="28"/>
          <w:szCs w:val="28"/>
        </w:rPr>
        <w:t>(23203C)</w:t>
      </w:r>
      <w:r w:rsidR="00274757" w:rsidRPr="008912DD">
        <w:rPr>
          <w:rFonts w:ascii="Times New Roman" w:eastAsia="標楷體" w:hAnsi="Times New Roman"/>
          <w:sz w:val="28"/>
          <w:szCs w:val="28"/>
        </w:rPr>
        <w:t>、立體感視覺檢查</w:t>
      </w:r>
      <w:r w:rsidR="00274757" w:rsidRPr="008912DD">
        <w:rPr>
          <w:rFonts w:ascii="Times New Roman" w:eastAsia="標楷體" w:hAnsi="Times New Roman"/>
          <w:sz w:val="28"/>
          <w:szCs w:val="28"/>
        </w:rPr>
        <w:t>(23204C)</w:t>
      </w:r>
      <w:r w:rsidR="00274757" w:rsidRPr="008912DD">
        <w:rPr>
          <w:rFonts w:ascii="Times New Roman" w:eastAsia="標楷體" w:hAnsi="Times New Roman"/>
          <w:sz w:val="28"/>
          <w:szCs w:val="28"/>
        </w:rPr>
        <w:t>、複相檢查</w:t>
      </w:r>
      <w:r w:rsidR="00274757" w:rsidRPr="008912DD">
        <w:rPr>
          <w:rFonts w:ascii="Times New Roman" w:eastAsia="標楷體" w:hAnsi="Times New Roman"/>
          <w:sz w:val="28"/>
          <w:szCs w:val="28"/>
        </w:rPr>
        <w:t>(23205C)</w:t>
      </w:r>
      <w:r w:rsidR="00274757" w:rsidRPr="008912DD">
        <w:rPr>
          <w:rFonts w:ascii="Times New Roman" w:eastAsia="標楷體" w:hAnsi="Times New Roman"/>
          <w:sz w:val="28"/>
          <w:szCs w:val="28"/>
        </w:rPr>
        <w:t>、眼肌協調檢查</w:t>
      </w:r>
      <w:r w:rsidR="00274757" w:rsidRPr="008912DD">
        <w:rPr>
          <w:rFonts w:ascii="Times New Roman" w:eastAsia="標楷體" w:hAnsi="Times New Roman"/>
          <w:sz w:val="28"/>
          <w:szCs w:val="28"/>
        </w:rPr>
        <w:t>(23206C)</w:t>
      </w:r>
      <w:r w:rsidR="00274757" w:rsidRPr="008912DD">
        <w:rPr>
          <w:rFonts w:ascii="Times New Roman" w:eastAsia="標楷體" w:hAnsi="Times New Roman"/>
          <w:sz w:val="28"/>
          <w:szCs w:val="28"/>
        </w:rPr>
        <w:t>、斜視鏡檢查</w:t>
      </w:r>
      <w:r w:rsidR="00274757" w:rsidRPr="008912DD">
        <w:rPr>
          <w:rFonts w:ascii="Times New Roman" w:eastAsia="標楷體" w:hAnsi="Times New Roman"/>
          <w:sz w:val="28"/>
          <w:szCs w:val="28"/>
        </w:rPr>
        <w:t>(23207C)</w:t>
      </w:r>
      <w:r w:rsidR="00274757" w:rsidRPr="008912DD">
        <w:rPr>
          <w:rFonts w:ascii="Times New Roman" w:eastAsia="標楷體" w:hAnsi="Times New Roman"/>
          <w:sz w:val="28"/>
          <w:szCs w:val="28"/>
        </w:rPr>
        <w:t>、斜視檢查</w:t>
      </w:r>
      <w:r w:rsidR="00274757" w:rsidRPr="008912DD">
        <w:rPr>
          <w:rFonts w:ascii="Times New Roman" w:eastAsia="標楷體" w:hAnsi="Times New Roman"/>
          <w:sz w:val="28"/>
          <w:szCs w:val="28"/>
        </w:rPr>
        <w:t>(23208C)</w:t>
      </w:r>
      <w:r w:rsidR="00274757" w:rsidRPr="008912DD">
        <w:rPr>
          <w:rFonts w:ascii="Times New Roman" w:eastAsia="標楷體" w:hAnsi="Times New Roman"/>
          <w:sz w:val="28"/>
          <w:szCs w:val="28"/>
        </w:rPr>
        <w:t>】，每一項檢查應為病情所需且須有檢查結果之紀錄。</w:t>
      </w:r>
    </w:p>
    <w:p w14:paraId="5064AAC1" w14:textId="77777777" w:rsidR="000257EE" w:rsidRPr="008912DD" w:rsidRDefault="00274757" w:rsidP="00033568">
      <w:pPr>
        <w:snapToGrid w:val="0"/>
        <w:spacing w:line="600" w:lineRule="exact"/>
        <w:ind w:left="708" w:hanging="283"/>
        <w:jc w:val="both"/>
        <w:rPr>
          <w:rFonts w:ascii="Times New Roman" w:hAnsi="Times New Roman"/>
        </w:rPr>
      </w:pPr>
      <w:r w:rsidRPr="008912DD">
        <w:rPr>
          <w:rFonts w:ascii="Times New Roman" w:eastAsia="標楷體" w:hAnsi="Times New Roman"/>
          <w:sz w:val="28"/>
          <w:szCs w:val="28"/>
        </w:rPr>
        <w:t>9.</w:t>
      </w:r>
      <w:r w:rsidRPr="008912DD">
        <w:rPr>
          <w:rFonts w:ascii="Times New Roman" w:eastAsia="標楷體" w:hAnsi="Times New Roman"/>
          <w:sz w:val="28"/>
          <w:szCs w:val="28"/>
        </w:rPr>
        <w:t>雷射治療</w:t>
      </w:r>
      <w:r w:rsidRPr="008912DD">
        <w:rPr>
          <w:rFonts w:ascii="Times New Roman" w:eastAsia="標楷體" w:hAnsi="Times New Roman"/>
          <w:sz w:val="28"/>
          <w:szCs w:val="28"/>
        </w:rPr>
        <w:t>(60001C</w:t>
      </w:r>
      <w:r w:rsidR="00AA2E78" w:rsidRPr="008912DD">
        <w:rPr>
          <w:rFonts w:ascii="Times New Roman" w:eastAsia="標楷體" w:hAnsi="Times New Roman"/>
          <w:sz w:val="28"/>
          <w:szCs w:val="28"/>
        </w:rPr>
        <w:t>至</w:t>
      </w:r>
      <w:r w:rsidR="00AA2E78" w:rsidRPr="008912DD">
        <w:rPr>
          <w:rFonts w:ascii="Times New Roman" w:eastAsia="標楷體" w:hAnsi="Times New Roman"/>
          <w:sz w:val="28"/>
          <w:szCs w:val="28"/>
        </w:rPr>
        <w:t>60016C</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 xml:space="preserve"> </w:t>
      </w:r>
    </w:p>
    <w:p w14:paraId="40F78687" w14:textId="77777777" w:rsidR="000257EE" w:rsidRPr="008912DD" w:rsidRDefault="00274757" w:rsidP="00033568">
      <w:pPr>
        <w:snapToGrid w:val="0"/>
        <w:spacing w:line="600" w:lineRule="exact"/>
        <w:ind w:left="993" w:hanging="426"/>
        <w:jc w:val="both"/>
        <w:rPr>
          <w:rFonts w:ascii="Times New Roman" w:hAnsi="Times New Roman"/>
        </w:rPr>
      </w:pPr>
      <w:r w:rsidRPr="008912DD">
        <w:rPr>
          <w:rFonts w:ascii="Times New Roman" w:eastAsia="標楷體" w:hAnsi="Times New Roman"/>
          <w:sz w:val="28"/>
          <w:szCs w:val="28"/>
        </w:rPr>
        <w:t>(1)</w:t>
      </w:r>
      <w:r w:rsidRPr="008912DD">
        <w:rPr>
          <w:rFonts w:ascii="Times New Roman" w:eastAsia="標楷體" w:hAnsi="Times New Roman"/>
          <w:sz w:val="28"/>
          <w:szCs w:val="28"/>
        </w:rPr>
        <w:t>全網膜雷射術－初診</w:t>
      </w:r>
      <w:r w:rsidRPr="008912DD">
        <w:rPr>
          <w:rFonts w:ascii="Times New Roman" w:eastAsia="標楷體" w:hAnsi="Times New Roman"/>
          <w:sz w:val="28"/>
          <w:szCs w:val="28"/>
        </w:rPr>
        <w:t>(60003C)</w:t>
      </w:r>
      <w:r w:rsidRPr="008912DD">
        <w:rPr>
          <w:rFonts w:ascii="Times New Roman" w:eastAsia="標楷體" w:hAnsi="Times New Roman"/>
          <w:sz w:val="28"/>
          <w:szCs w:val="28"/>
        </w:rPr>
        <w:t>項＋全網膜雷射術－複診</w:t>
      </w:r>
      <w:r w:rsidRPr="008912DD">
        <w:rPr>
          <w:rFonts w:ascii="Times New Roman" w:eastAsia="標楷體" w:hAnsi="Times New Roman"/>
          <w:sz w:val="28"/>
          <w:szCs w:val="28"/>
        </w:rPr>
        <w:t>(60004C)</w:t>
      </w:r>
      <w:r w:rsidRPr="008912DD">
        <w:rPr>
          <w:rFonts w:ascii="Times New Roman" w:eastAsia="標楷體" w:hAnsi="Times New Roman"/>
          <w:sz w:val="28"/>
          <w:szCs w:val="28"/>
        </w:rPr>
        <w:t>項</w:t>
      </w:r>
      <w:r w:rsidRPr="008912DD">
        <w:rPr>
          <w:rFonts w:ascii="Times New Roman" w:eastAsia="標楷體" w:hAnsi="Times New Roman"/>
          <w:sz w:val="28"/>
          <w:szCs w:val="28"/>
        </w:rPr>
        <w:t xml:space="preserve"> X2(</w:t>
      </w:r>
      <w:r w:rsidRPr="008912DD">
        <w:rPr>
          <w:rFonts w:ascii="Times New Roman" w:eastAsia="標楷體" w:hAnsi="Times New Roman"/>
          <w:sz w:val="28"/>
          <w:szCs w:val="28"/>
        </w:rPr>
        <w:t>糖尿病網膜症</w:t>
      </w:r>
      <w:r w:rsidRPr="008912DD">
        <w:rPr>
          <w:rFonts w:ascii="Times New Roman" w:eastAsia="標楷體" w:hAnsi="Times New Roman"/>
          <w:sz w:val="28"/>
          <w:szCs w:val="28"/>
        </w:rPr>
        <w:t>)</w:t>
      </w:r>
      <w:r w:rsidRPr="008912DD">
        <w:rPr>
          <w:rFonts w:ascii="Times New Roman" w:eastAsia="標楷體" w:hAnsi="Times New Roman"/>
          <w:sz w:val="28"/>
          <w:szCs w:val="28"/>
        </w:rPr>
        <w:t>，即指糖尿病網膜症患者如須施行全網膜雷射術，其同一療程於情況需要時，得列報一次</w:t>
      </w:r>
      <w:r w:rsidRPr="008912DD">
        <w:rPr>
          <w:rFonts w:ascii="Times New Roman" w:eastAsia="標楷體" w:hAnsi="Times New Roman"/>
          <w:sz w:val="28"/>
          <w:szCs w:val="28"/>
        </w:rPr>
        <w:t>60003C</w:t>
      </w:r>
      <w:r w:rsidRPr="008912DD">
        <w:rPr>
          <w:rFonts w:ascii="Times New Roman" w:eastAsia="標楷體" w:hAnsi="Times New Roman"/>
          <w:sz w:val="28"/>
          <w:szCs w:val="28"/>
        </w:rPr>
        <w:t>項及二次</w:t>
      </w:r>
      <w:r w:rsidRPr="008912DD">
        <w:rPr>
          <w:rFonts w:ascii="Times New Roman" w:eastAsia="標楷體" w:hAnsi="Times New Roman"/>
          <w:sz w:val="28"/>
          <w:szCs w:val="28"/>
        </w:rPr>
        <w:t>60004C</w:t>
      </w:r>
      <w:r w:rsidRPr="008912DD">
        <w:rPr>
          <w:rFonts w:ascii="Times New Roman" w:eastAsia="標楷體" w:hAnsi="Times New Roman"/>
          <w:sz w:val="28"/>
          <w:szCs w:val="28"/>
        </w:rPr>
        <w:t>項費用。</w:t>
      </w:r>
      <w:r w:rsidRPr="008912DD">
        <w:rPr>
          <w:rFonts w:ascii="Times New Roman" w:eastAsia="標楷體" w:hAnsi="Times New Roman"/>
          <w:sz w:val="28"/>
          <w:szCs w:val="28"/>
        </w:rPr>
        <w:t>(103/6/1)</w:t>
      </w:r>
    </w:p>
    <w:p w14:paraId="72F0CFC4" w14:textId="77777777" w:rsidR="000257EE" w:rsidRPr="008912DD" w:rsidRDefault="00274757" w:rsidP="00033568">
      <w:pPr>
        <w:snapToGrid w:val="0"/>
        <w:spacing w:line="600" w:lineRule="exact"/>
        <w:ind w:left="993" w:hanging="426"/>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週邊</w:t>
      </w:r>
      <w:r w:rsidRPr="008912DD">
        <w:rPr>
          <w:rFonts w:ascii="Times New Roman" w:eastAsia="標楷體" w:hAnsi="Times New Roman"/>
          <w:sz w:val="28"/>
          <w:szCs w:val="28"/>
        </w:rPr>
        <w:t>(</w:t>
      </w:r>
      <w:r w:rsidRPr="008912DD">
        <w:rPr>
          <w:rFonts w:ascii="Times New Roman" w:eastAsia="標楷體" w:hAnsi="Times New Roman"/>
          <w:sz w:val="28"/>
          <w:szCs w:val="28"/>
        </w:rPr>
        <w:t>局部</w:t>
      </w:r>
      <w:r w:rsidRPr="008912DD">
        <w:rPr>
          <w:rFonts w:ascii="Times New Roman" w:eastAsia="標楷體" w:hAnsi="Times New Roman"/>
          <w:sz w:val="28"/>
          <w:szCs w:val="28"/>
        </w:rPr>
        <w:t>)</w:t>
      </w:r>
      <w:r w:rsidRPr="008912DD">
        <w:rPr>
          <w:rFonts w:ascii="Times New Roman" w:eastAsia="標楷體" w:hAnsi="Times New Roman"/>
          <w:sz w:val="28"/>
          <w:szCs w:val="28"/>
        </w:rPr>
        <w:t>網膜雷射術</w:t>
      </w:r>
      <w:r w:rsidRPr="008912DD">
        <w:rPr>
          <w:rFonts w:ascii="Times New Roman" w:eastAsia="標楷體" w:hAnsi="Times New Roman"/>
          <w:sz w:val="28"/>
          <w:szCs w:val="28"/>
        </w:rPr>
        <w:t>–</w:t>
      </w:r>
      <w:r w:rsidRPr="008912DD">
        <w:rPr>
          <w:rFonts w:ascii="Times New Roman" w:eastAsia="標楷體" w:hAnsi="Times New Roman"/>
          <w:sz w:val="28"/>
          <w:szCs w:val="28"/>
        </w:rPr>
        <w:t>初診</w:t>
      </w:r>
      <w:r w:rsidRPr="008912DD">
        <w:rPr>
          <w:rFonts w:ascii="Times New Roman" w:eastAsia="標楷體" w:hAnsi="Times New Roman"/>
          <w:sz w:val="28"/>
          <w:szCs w:val="28"/>
        </w:rPr>
        <w:t>(60005C)</w:t>
      </w:r>
      <w:r w:rsidRPr="008912DD">
        <w:rPr>
          <w:rFonts w:ascii="Times New Roman" w:eastAsia="標楷體" w:hAnsi="Times New Roman"/>
          <w:sz w:val="28"/>
          <w:szCs w:val="28"/>
        </w:rPr>
        <w:t>項＋週邊</w:t>
      </w:r>
      <w:r w:rsidRPr="008912DD">
        <w:rPr>
          <w:rFonts w:ascii="Times New Roman" w:eastAsia="標楷體" w:hAnsi="Times New Roman"/>
          <w:sz w:val="28"/>
          <w:szCs w:val="28"/>
        </w:rPr>
        <w:t>(</w:t>
      </w:r>
      <w:r w:rsidRPr="008912DD">
        <w:rPr>
          <w:rFonts w:ascii="Times New Roman" w:eastAsia="標楷體" w:hAnsi="Times New Roman"/>
          <w:sz w:val="28"/>
          <w:szCs w:val="28"/>
        </w:rPr>
        <w:t>局部</w:t>
      </w:r>
      <w:r w:rsidRPr="008912DD">
        <w:rPr>
          <w:rFonts w:ascii="Times New Roman" w:eastAsia="標楷體" w:hAnsi="Times New Roman"/>
          <w:sz w:val="28"/>
          <w:szCs w:val="28"/>
        </w:rPr>
        <w:t>)</w:t>
      </w:r>
      <w:r w:rsidRPr="008912DD">
        <w:rPr>
          <w:rFonts w:ascii="Times New Roman" w:eastAsia="標楷體" w:hAnsi="Times New Roman"/>
          <w:sz w:val="28"/>
          <w:szCs w:val="28"/>
        </w:rPr>
        <w:t>網膜雷射術－</w:t>
      </w:r>
      <w:r w:rsidRPr="008912DD">
        <w:rPr>
          <w:rFonts w:ascii="Times New Roman" w:eastAsia="標楷體" w:hAnsi="Times New Roman"/>
          <w:sz w:val="28"/>
          <w:szCs w:val="28"/>
        </w:rPr>
        <w:lastRenderedPageBreak/>
        <w:t>複診</w:t>
      </w:r>
      <w:r w:rsidRPr="008912DD">
        <w:rPr>
          <w:rFonts w:ascii="Times New Roman" w:eastAsia="標楷體" w:hAnsi="Times New Roman"/>
          <w:sz w:val="28"/>
          <w:szCs w:val="28"/>
        </w:rPr>
        <w:t>(60006C)</w:t>
      </w:r>
      <w:r w:rsidRPr="008912DD">
        <w:rPr>
          <w:rFonts w:ascii="Times New Roman" w:eastAsia="標楷體" w:hAnsi="Times New Roman"/>
          <w:sz w:val="28"/>
          <w:szCs w:val="28"/>
        </w:rPr>
        <w:t>項，即指同一療程於情況需要時，得列報一次</w:t>
      </w:r>
      <w:r w:rsidRPr="008912DD">
        <w:rPr>
          <w:rFonts w:ascii="Times New Roman" w:eastAsia="標楷體" w:hAnsi="Times New Roman"/>
          <w:sz w:val="28"/>
          <w:szCs w:val="28"/>
        </w:rPr>
        <w:t>60005C</w:t>
      </w:r>
      <w:r w:rsidRPr="008912DD">
        <w:rPr>
          <w:rFonts w:ascii="Times New Roman" w:eastAsia="標楷體" w:hAnsi="Times New Roman"/>
          <w:sz w:val="28"/>
          <w:szCs w:val="28"/>
        </w:rPr>
        <w:t>項及一次</w:t>
      </w:r>
      <w:r w:rsidRPr="008912DD">
        <w:rPr>
          <w:rFonts w:ascii="Times New Roman" w:eastAsia="標楷體" w:hAnsi="Times New Roman"/>
          <w:sz w:val="28"/>
          <w:szCs w:val="28"/>
        </w:rPr>
        <w:t>60006C</w:t>
      </w:r>
      <w:r w:rsidRPr="008912DD">
        <w:rPr>
          <w:rFonts w:ascii="Times New Roman" w:eastAsia="標楷體" w:hAnsi="Times New Roman"/>
          <w:sz w:val="28"/>
          <w:szCs w:val="28"/>
        </w:rPr>
        <w:t>項費用。</w:t>
      </w:r>
    </w:p>
    <w:p w14:paraId="1B5F9388" w14:textId="77777777" w:rsidR="000257EE" w:rsidRPr="008912DD" w:rsidRDefault="00274757" w:rsidP="00033568">
      <w:pPr>
        <w:snapToGrid w:val="0"/>
        <w:spacing w:line="600" w:lineRule="exact"/>
        <w:ind w:left="840" w:hanging="274"/>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小樑雷射術</w:t>
      </w:r>
      <w:r w:rsidRPr="008912DD">
        <w:rPr>
          <w:rFonts w:ascii="Times New Roman" w:eastAsia="標楷體" w:hAnsi="Times New Roman"/>
          <w:sz w:val="28"/>
          <w:szCs w:val="28"/>
        </w:rPr>
        <w:t>(</w:t>
      </w:r>
      <w:r w:rsidRPr="008912DD">
        <w:rPr>
          <w:rFonts w:ascii="Times New Roman" w:eastAsia="標楷體" w:hAnsi="Times New Roman"/>
          <w:sz w:val="28"/>
          <w:szCs w:val="28"/>
        </w:rPr>
        <w:t>青光眼</w:t>
      </w:r>
      <w:r w:rsidRPr="008912DD">
        <w:rPr>
          <w:rFonts w:ascii="Times New Roman" w:eastAsia="標楷體" w:hAnsi="Times New Roman"/>
          <w:sz w:val="28"/>
          <w:szCs w:val="28"/>
        </w:rPr>
        <w:t>)</w:t>
      </w:r>
      <w:r w:rsidRPr="008912DD">
        <w:rPr>
          <w:rFonts w:ascii="Times New Roman" w:eastAsia="標楷體" w:hAnsi="Times New Roman"/>
          <w:sz w:val="28"/>
          <w:szCs w:val="28"/>
        </w:rPr>
        <w:t>－初診</w:t>
      </w:r>
      <w:r w:rsidRPr="008912DD">
        <w:rPr>
          <w:rFonts w:ascii="Times New Roman" w:eastAsia="標楷體" w:hAnsi="Times New Roman"/>
          <w:sz w:val="28"/>
          <w:szCs w:val="28"/>
        </w:rPr>
        <w:t>(60007C)</w:t>
      </w:r>
      <w:r w:rsidRPr="008912DD">
        <w:rPr>
          <w:rFonts w:ascii="Times New Roman" w:eastAsia="標楷體" w:hAnsi="Times New Roman"/>
          <w:sz w:val="28"/>
          <w:szCs w:val="28"/>
        </w:rPr>
        <w:t>項＋小樑雷射術</w:t>
      </w:r>
      <w:r w:rsidRPr="008912DD">
        <w:rPr>
          <w:rFonts w:ascii="Times New Roman" w:eastAsia="標楷體" w:hAnsi="Times New Roman"/>
          <w:sz w:val="28"/>
          <w:szCs w:val="28"/>
        </w:rPr>
        <w:t>(</w:t>
      </w:r>
      <w:r w:rsidRPr="008912DD">
        <w:rPr>
          <w:rFonts w:ascii="Times New Roman" w:eastAsia="標楷體" w:hAnsi="Times New Roman"/>
          <w:sz w:val="28"/>
          <w:szCs w:val="28"/>
        </w:rPr>
        <w:t>青光眼</w:t>
      </w:r>
      <w:r w:rsidRPr="008912DD">
        <w:rPr>
          <w:rFonts w:ascii="Times New Roman" w:eastAsia="標楷體" w:hAnsi="Times New Roman"/>
          <w:sz w:val="28"/>
          <w:szCs w:val="28"/>
        </w:rPr>
        <w:t>)</w:t>
      </w:r>
      <w:r w:rsidRPr="008912DD">
        <w:rPr>
          <w:rFonts w:ascii="Times New Roman" w:eastAsia="標楷體" w:hAnsi="Times New Roman"/>
          <w:sz w:val="28"/>
          <w:szCs w:val="28"/>
        </w:rPr>
        <w:t>－複診</w:t>
      </w:r>
      <w:r w:rsidR="002F7B34" w:rsidRPr="008912DD">
        <w:rPr>
          <w:rFonts w:ascii="Times New Roman" w:eastAsia="標楷體" w:hAnsi="Times New Roman"/>
          <w:sz w:val="28"/>
          <w:szCs w:val="28"/>
        </w:rPr>
        <w:t>(</w:t>
      </w:r>
      <w:r w:rsidRPr="008912DD">
        <w:rPr>
          <w:rFonts w:ascii="Times New Roman" w:eastAsia="標楷體" w:hAnsi="Times New Roman"/>
          <w:sz w:val="28"/>
          <w:szCs w:val="28"/>
        </w:rPr>
        <w:t>60008C</w:t>
      </w:r>
      <w:r w:rsidRPr="008912DD">
        <w:rPr>
          <w:rFonts w:ascii="Times New Roman" w:eastAsia="標楷體" w:hAnsi="Times New Roman"/>
          <w:sz w:val="28"/>
          <w:szCs w:val="28"/>
        </w:rPr>
        <w:t>項</w:t>
      </w:r>
      <w:r w:rsidRPr="008912DD">
        <w:rPr>
          <w:rFonts w:ascii="Times New Roman" w:eastAsia="標楷體" w:hAnsi="Times New Roman"/>
          <w:sz w:val="28"/>
          <w:szCs w:val="28"/>
        </w:rPr>
        <w:t>) X2</w:t>
      </w:r>
      <w:r w:rsidRPr="008912DD">
        <w:rPr>
          <w:rFonts w:ascii="Times New Roman" w:eastAsia="標楷體" w:hAnsi="Times New Roman"/>
          <w:sz w:val="28"/>
          <w:szCs w:val="28"/>
        </w:rPr>
        <w:t>，即指青光眼患者如須施行小樑雷射術時，其同一療程於情況需要時，得列報一次</w:t>
      </w:r>
      <w:r w:rsidRPr="008912DD">
        <w:rPr>
          <w:rFonts w:ascii="Times New Roman" w:eastAsia="標楷體" w:hAnsi="Times New Roman"/>
          <w:sz w:val="28"/>
          <w:szCs w:val="28"/>
        </w:rPr>
        <w:t>60007C</w:t>
      </w:r>
      <w:r w:rsidRPr="008912DD">
        <w:rPr>
          <w:rFonts w:ascii="Times New Roman" w:eastAsia="標楷體" w:hAnsi="Times New Roman"/>
          <w:sz w:val="28"/>
          <w:szCs w:val="28"/>
        </w:rPr>
        <w:t>項及一次</w:t>
      </w:r>
      <w:r w:rsidRPr="008912DD">
        <w:rPr>
          <w:rFonts w:ascii="Times New Roman" w:eastAsia="標楷體" w:hAnsi="Times New Roman"/>
          <w:sz w:val="28"/>
          <w:szCs w:val="28"/>
        </w:rPr>
        <w:t>60008C</w:t>
      </w:r>
      <w:r w:rsidRPr="008912DD">
        <w:rPr>
          <w:rFonts w:ascii="Times New Roman" w:eastAsia="標楷體" w:hAnsi="Times New Roman"/>
          <w:sz w:val="28"/>
          <w:szCs w:val="28"/>
        </w:rPr>
        <w:t>項費用。</w:t>
      </w:r>
      <w:r w:rsidRPr="008912DD">
        <w:rPr>
          <w:rFonts w:ascii="Times New Roman" w:eastAsia="標楷體" w:hAnsi="Times New Roman"/>
          <w:sz w:val="28"/>
          <w:szCs w:val="28"/>
        </w:rPr>
        <w:t>(101/2/1)</w:t>
      </w:r>
    </w:p>
    <w:p w14:paraId="3CAB8FAA" w14:textId="77777777" w:rsidR="000257EE" w:rsidRPr="008912DD" w:rsidRDefault="00274757" w:rsidP="00033568">
      <w:pPr>
        <w:snapToGrid w:val="0"/>
        <w:spacing w:line="600" w:lineRule="exact"/>
        <w:ind w:left="993" w:hanging="426"/>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虹膜雷射術</w:t>
      </w:r>
      <w:r w:rsidRPr="008912DD">
        <w:rPr>
          <w:rFonts w:ascii="Times New Roman" w:eastAsia="標楷體" w:hAnsi="Times New Roman"/>
          <w:sz w:val="28"/>
          <w:szCs w:val="28"/>
        </w:rPr>
        <w:t>(</w:t>
      </w:r>
      <w:r w:rsidRPr="008912DD">
        <w:rPr>
          <w:rFonts w:ascii="Times New Roman" w:eastAsia="標楷體" w:hAnsi="Times New Roman"/>
          <w:sz w:val="28"/>
          <w:szCs w:val="28"/>
        </w:rPr>
        <w:t>青光眼</w:t>
      </w:r>
      <w:r w:rsidRPr="008912DD">
        <w:rPr>
          <w:rFonts w:ascii="Times New Roman" w:eastAsia="標楷體" w:hAnsi="Times New Roman"/>
          <w:sz w:val="28"/>
          <w:szCs w:val="28"/>
        </w:rPr>
        <w:t>)</w:t>
      </w:r>
      <w:r w:rsidRPr="008912DD">
        <w:rPr>
          <w:rFonts w:ascii="Times New Roman" w:eastAsia="標楷體" w:hAnsi="Times New Roman"/>
          <w:sz w:val="28"/>
          <w:szCs w:val="28"/>
        </w:rPr>
        <w:t>－初診</w:t>
      </w:r>
      <w:r w:rsidRPr="008912DD">
        <w:rPr>
          <w:rFonts w:ascii="Times New Roman" w:eastAsia="標楷體" w:hAnsi="Times New Roman"/>
          <w:sz w:val="28"/>
          <w:szCs w:val="28"/>
        </w:rPr>
        <w:t>(60011C)</w:t>
      </w:r>
      <w:r w:rsidRPr="008912DD">
        <w:rPr>
          <w:rFonts w:ascii="Times New Roman" w:eastAsia="標楷體" w:hAnsi="Times New Roman"/>
          <w:sz w:val="28"/>
          <w:szCs w:val="28"/>
        </w:rPr>
        <w:t>項＋虹膜雷射術</w:t>
      </w:r>
      <w:r w:rsidRPr="008912DD">
        <w:rPr>
          <w:rFonts w:ascii="Times New Roman" w:eastAsia="標楷體" w:hAnsi="Times New Roman"/>
          <w:sz w:val="28"/>
          <w:szCs w:val="28"/>
        </w:rPr>
        <w:t>(</w:t>
      </w:r>
      <w:r w:rsidRPr="008912DD">
        <w:rPr>
          <w:rFonts w:ascii="Times New Roman" w:eastAsia="標楷體" w:hAnsi="Times New Roman"/>
          <w:sz w:val="28"/>
          <w:szCs w:val="28"/>
        </w:rPr>
        <w:t>青光眼</w:t>
      </w:r>
      <w:r w:rsidRPr="008912DD">
        <w:rPr>
          <w:rFonts w:ascii="Times New Roman" w:eastAsia="標楷體" w:hAnsi="Times New Roman"/>
          <w:sz w:val="28"/>
          <w:szCs w:val="28"/>
        </w:rPr>
        <w:t>)</w:t>
      </w:r>
      <w:r w:rsidRPr="008912DD">
        <w:rPr>
          <w:rFonts w:ascii="Times New Roman" w:eastAsia="標楷體" w:hAnsi="Times New Roman"/>
          <w:sz w:val="28"/>
          <w:szCs w:val="28"/>
        </w:rPr>
        <w:t>－複診</w:t>
      </w:r>
      <w:r w:rsidRPr="008912DD">
        <w:rPr>
          <w:rFonts w:ascii="Times New Roman" w:eastAsia="標楷體" w:hAnsi="Times New Roman"/>
          <w:sz w:val="28"/>
          <w:szCs w:val="28"/>
        </w:rPr>
        <w:t>(60012C)</w:t>
      </w:r>
      <w:r w:rsidRPr="008912DD">
        <w:rPr>
          <w:rFonts w:ascii="Times New Roman" w:eastAsia="標楷體" w:hAnsi="Times New Roman"/>
          <w:sz w:val="28"/>
          <w:szCs w:val="28"/>
        </w:rPr>
        <w:t>項。</w:t>
      </w:r>
      <w:r w:rsidRPr="008912DD">
        <w:rPr>
          <w:rFonts w:ascii="Times New Roman" w:eastAsia="標楷體" w:hAnsi="Times New Roman"/>
          <w:sz w:val="28"/>
          <w:szCs w:val="28"/>
        </w:rPr>
        <w:t>YAG</w:t>
      </w:r>
      <w:r w:rsidRPr="008912DD">
        <w:rPr>
          <w:rFonts w:ascii="Times New Roman" w:eastAsia="標楷體" w:hAnsi="Times New Roman"/>
          <w:sz w:val="28"/>
          <w:szCs w:val="28"/>
        </w:rPr>
        <w:t>原則上限申報</w:t>
      </w:r>
      <w:r w:rsidRPr="008912DD">
        <w:rPr>
          <w:rFonts w:ascii="Times New Roman" w:eastAsia="標楷體" w:hAnsi="Times New Roman"/>
          <w:sz w:val="28"/>
          <w:szCs w:val="28"/>
        </w:rPr>
        <w:t>60011C</w:t>
      </w:r>
      <w:r w:rsidRPr="008912DD">
        <w:rPr>
          <w:rFonts w:ascii="Times New Roman" w:eastAsia="標楷體" w:hAnsi="Times New Roman"/>
          <w:sz w:val="28"/>
          <w:szCs w:val="28"/>
        </w:rPr>
        <w:t>項一次。</w:t>
      </w:r>
    </w:p>
    <w:p w14:paraId="1CB33CA2" w14:textId="77777777" w:rsidR="000257EE" w:rsidRPr="008912DD" w:rsidRDefault="00274757" w:rsidP="00033568">
      <w:pPr>
        <w:snapToGrid w:val="0"/>
        <w:spacing w:line="600" w:lineRule="exact"/>
        <w:ind w:left="993" w:hanging="426"/>
        <w:jc w:val="both"/>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刪除</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104/1/1</w:t>
      </w:r>
      <w:r w:rsidR="00C54EE9" w:rsidRPr="008912DD">
        <w:rPr>
          <w:rFonts w:ascii="Times New Roman" w:eastAsia="標楷體" w:hAnsi="Times New Roman"/>
          <w:sz w:val="28"/>
          <w:szCs w:val="28"/>
        </w:rPr>
        <w:t>)</w:t>
      </w:r>
    </w:p>
    <w:p w14:paraId="2329DE75" w14:textId="77777777" w:rsidR="000257EE" w:rsidRPr="008912DD" w:rsidRDefault="00274757" w:rsidP="00033568">
      <w:pPr>
        <w:snapToGrid w:val="0"/>
        <w:spacing w:line="600" w:lineRule="exact"/>
        <w:ind w:left="993" w:hanging="426"/>
        <w:jc w:val="both"/>
        <w:rPr>
          <w:rFonts w:ascii="Times New Roman" w:eastAsia="標楷體" w:hAnsi="Times New Roman"/>
          <w:sz w:val="28"/>
          <w:szCs w:val="28"/>
        </w:rPr>
      </w:pPr>
      <w:r w:rsidRPr="008912DD">
        <w:rPr>
          <w:rFonts w:ascii="Times New Roman" w:eastAsia="標楷體" w:hAnsi="Times New Roman"/>
          <w:sz w:val="28"/>
          <w:szCs w:val="28"/>
        </w:rPr>
        <w:t>(6)</w:t>
      </w:r>
      <w:r w:rsidRPr="008912DD">
        <w:rPr>
          <w:rFonts w:ascii="Times New Roman" w:eastAsia="標楷體" w:hAnsi="Times New Roman"/>
          <w:sz w:val="28"/>
          <w:szCs w:val="28"/>
        </w:rPr>
        <w:t>同一療程或同一病灶係指該處置須分多日或多次來完成者。</w:t>
      </w:r>
    </w:p>
    <w:p w14:paraId="1847EC8C" w14:textId="77777777" w:rsidR="000257EE" w:rsidRPr="008912DD" w:rsidRDefault="00274757" w:rsidP="00033568">
      <w:pPr>
        <w:snapToGrid w:val="0"/>
        <w:spacing w:line="600" w:lineRule="exact"/>
        <w:ind w:left="993" w:hanging="426"/>
        <w:jc w:val="both"/>
        <w:rPr>
          <w:rFonts w:ascii="Times New Roman" w:eastAsia="標楷體" w:hAnsi="Times New Roman"/>
          <w:sz w:val="28"/>
          <w:szCs w:val="28"/>
        </w:rPr>
      </w:pPr>
      <w:r w:rsidRPr="008912DD">
        <w:rPr>
          <w:rFonts w:ascii="Times New Roman" w:eastAsia="標楷體" w:hAnsi="Times New Roman"/>
          <w:sz w:val="28"/>
          <w:szCs w:val="28"/>
        </w:rPr>
        <w:t>(7)</w:t>
      </w:r>
      <w:r w:rsidRPr="008912DD">
        <w:rPr>
          <w:rFonts w:ascii="Times New Roman" w:eastAsia="標楷體" w:hAnsi="Times New Roman"/>
          <w:sz w:val="28"/>
          <w:szCs w:val="28"/>
        </w:rPr>
        <w:t>申報【黃斑部雷射術－初診</w:t>
      </w:r>
      <w:r w:rsidRPr="008912DD">
        <w:rPr>
          <w:rFonts w:ascii="Times New Roman" w:eastAsia="標楷體" w:hAnsi="Times New Roman"/>
          <w:sz w:val="28"/>
          <w:szCs w:val="28"/>
        </w:rPr>
        <w:t>(60001C)</w:t>
      </w:r>
      <w:r w:rsidRPr="008912DD">
        <w:rPr>
          <w:rFonts w:ascii="Times New Roman" w:eastAsia="標楷體" w:hAnsi="Times New Roman"/>
          <w:sz w:val="28"/>
          <w:szCs w:val="28"/>
        </w:rPr>
        <w:t>、黃斑部雷射術－複診</w:t>
      </w:r>
      <w:r w:rsidRPr="008912DD">
        <w:rPr>
          <w:rFonts w:ascii="Times New Roman" w:eastAsia="標楷體" w:hAnsi="Times New Roman"/>
          <w:sz w:val="28"/>
          <w:szCs w:val="28"/>
        </w:rPr>
        <w:t>(60002C)</w:t>
      </w:r>
      <w:r w:rsidRPr="008912DD">
        <w:rPr>
          <w:rFonts w:ascii="Times New Roman" w:eastAsia="標楷體" w:hAnsi="Times New Roman"/>
          <w:sz w:val="28"/>
          <w:szCs w:val="28"/>
        </w:rPr>
        <w:t>、全網膜雷射術－初診</w:t>
      </w:r>
      <w:r w:rsidRPr="008912DD">
        <w:rPr>
          <w:rFonts w:ascii="Times New Roman" w:eastAsia="標楷體" w:hAnsi="Times New Roman"/>
          <w:sz w:val="28"/>
          <w:szCs w:val="28"/>
        </w:rPr>
        <w:t>(60003C)</w:t>
      </w:r>
      <w:r w:rsidRPr="008912DD">
        <w:rPr>
          <w:rFonts w:ascii="Times New Roman" w:eastAsia="標楷體" w:hAnsi="Times New Roman"/>
          <w:sz w:val="28"/>
          <w:szCs w:val="28"/>
        </w:rPr>
        <w:t>、全網膜雷射術－複診</w:t>
      </w:r>
      <w:r w:rsidRPr="008912DD">
        <w:rPr>
          <w:rFonts w:ascii="Times New Roman" w:eastAsia="標楷體" w:hAnsi="Times New Roman"/>
          <w:sz w:val="28"/>
          <w:szCs w:val="28"/>
        </w:rPr>
        <w:t>(60004C)</w:t>
      </w:r>
      <w:r w:rsidRPr="008912DD">
        <w:rPr>
          <w:rFonts w:ascii="Times New Roman" w:eastAsia="標楷體" w:hAnsi="Times New Roman"/>
          <w:sz w:val="28"/>
          <w:szCs w:val="28"/>
        </w:rPr>
        <w:t>、週邊</w:t>
      </w:r>
      <w:r w:rsidRPr="008912DD">
        <w:rPr>
          <w:rFonts w:ascii="Times New Roman" w:eastAsia="標楷體" w:hAnsi="Times New Roman"/>
          <w:sz w:val="28"/>
          <w:szCs w:val="28"/>
        </w:rPr>
        <w:t>(</w:t>
      </w:r>
      <w:r w:rsidRPr="008912DD">
        <w:rPr>
          <w:rFonts w:ascii="Times New Roman" w:eastAsia="標楷體" w:hAnsi="Times New Roman"/>
          <w:sz w:val="28"/>
          <w:szCs w:val="28"/>
        </w:rPr>
        <w:t>局部</w:t>
      </w:r>
      <w:r w:rsidRPr="008912DD">
        <w:rPr>
          <w:rFonts w:ascii="Times New Roman" w:eastAsia="標楷體" w:hAnsi="Times New Roman"/>
          <w:sz w:val="28"/>
          <w:szCs w:val="28"/>
        </w:rPr>
        <w:t>)</w:t>
      </w:r>
      <w:r w:rsidRPr="008912DD">
        <w:rPr>
          <w:rFonts w:ascii="Times New Roman" w:eastAsia="標楷體" w:hAnsi="Times New Roman"/>
          <w:sz w:val="28"/>
          <w:szCs w:val="28"/>
        </w:rPr>
        <w:t>網膜雷射術</w:t>
      </w:r>
      <w:r w:rsidRPr="008912DD">
        <w:rPr>
          <w:rFonts w:ascii="Times New Roman" w:eastAsia="標楷體" w:hAnsi="Times New Roman"/>
          <w:sz w:val="28"/>
          <w:szCs w:val="28"/>
        </w:rPr>
        <w:t>–</w:t>
      </w:r>
      <w:r w:rsidRPr="008912DD">
        <w:rPr>
          <w:rFonts w:ascii="Times New Roman" w:eastAsia="標楷體" w:hAnsi="Times New Roman"/>
          <w:sz w:val="28"/>
          <w:szCs w:val="28"/>
        </w:rPr>
        <w:t>初診</w:t>
      </w:r>
      <w:r w:rsidRPr="008912DD">
        <w:rPr>
          <w:rFonts w:ascii="Times New Roman" w:eastAsia="標楷體" w:hAnsi="Times New Roman"/>
          <w:sz w:val="28"/>
          <w:szCs w:val="28"/>
        </w:rPr>
        <w:t>(60005C)</w:t>
      </w:r>
      <w:r w:rsidRPr="008912DD">
        <w:rPr>
          <w:rFonts w:ascii="Times New Roman" w:eastAsia="標楷體" w:hAnsi="Times New Roman"/>
          <w:sz w:val="28"/>
          <w:szCs w:val="28"/>
        </w:rPr>
        <w:t>、週邊</w:t>
      </w:r>
      <w:r w:rsidRPr="008912DD">
        <w:rPr>
          <w:rFonts w:ascii="Times New Roman" w:eastAsia="標楷體" w:hAnsi="Times New Roman"/>
          <w:sz w:val="28"/>
          <w:szCs w:val="28"/>
        </w:rPr>
        <w:t>(</w:t>
      </w:r>
      <w:r w:rsidRPr="008912DD">
        <w:rPr>
          <w:rFonts w:ascii="Times New Roman" w:eastAsia="標楷體" w:hAnsi="Times New Roman"/>
          <w:sz w:val="28"/>
          <w:szCs w:val="28"/>
        </w:rPr>
        <w:t>局部</w:t>
      </w:r>
      <w:r w:rsidRPr="008912DD">
        <w:rPr>
          <w:rFonts w:ascii="Times New Roman" w:eastAsia="標楷體" w:hAnsi="Times New Roman"/>
          <w:sz w:val="28"/>
          <w:szCs w:val="28"/>
        </w:rPr>
        <w:t>)</w:t>
      </w:r>
      <w:r w:rsidRPr="008912DD">
        <w:rPr>
          <w:rFonts w:ascii="Times New Roman" w:eastAsia="標楷體" w:hAnsi="Times New Roman"/>
          <w:sz w:val="28"/>
          <w:szCs w:val="28"/>
        </w:rPr>
        <w:t>網膜雷射術－複診</w:t>
      </w:r>
      <w:r w:rsidRPr="008912DD">
        <w:rPr>
          <w:rFonts w:ascii="Times New Roman" w:eastAsia="標楷體" w:hAnsi="Times New Roman"/>
          <w:sz w:val="28"/>
          <w:szCs w:val="28"/>
        </w:rPr>
        <w:t>(60006C)</w:t>
      </w:r>
      <w:r w:rsidRPr="008912DD">
        <w:rPr>
          <w:rFonts w:ascii="Times New Roman" w:eastAsia="標楷體" w:hAnsi="Times New Roman"/>
          <w:sz w:val="28"/>
          <w:szCs w:val="28"/>
        </w:rPr>
        <w:t>】需附術前與處置之完整病歷紀錄。</w:t>
      </w:r>
    </w:p>
    <w:p w14:paraId="1A4A79A0" w14:textId="77777777" w:rsidR="000257EE" w:rsidRPr="008912DD" w:rsidRDefault="00274757" w:rsidP="00033568">
      <w:pPr>
        <w:snapToGrid w:val="0"/>
        <w:spacing w:line="600" w:lineRule="exact"/>
        <w:ind w:left="993" w:hanging="426"/>
        <w:jc w:val="both"/>
        <w:rPr>
          <w:rFonts w:ascii="Times New Roman" w:eastAsia="標楷體" w:hAnsi="Times New Roman"/>
          <w:sz w:val="28"/>
          <w:szCs w:val="28"/>
        </w:rPr>
      </w:pPr>
      <w:r w:rsidRPr="008912DD">
        <w:rPr>
          <w:rFonts w:ascii="Times New Roman" w:eastAsia="標楷體" w:hAnsi="Times New Roman"/>
          <w:sz w:val="28"/>
          <w:szCs w:val="28"/>
        </w:rPr>
        <w:t>(8)</w:t>
      </w:r>
      <w:r w:rsidRPr="008912DD">
        <w:rPr>
          <w:rFonts w:ascii="Times New Roman" w:eastAsia="標楷體" w:hAnsi="Times New Roman"/>
          <w:sz w:val="28"/>
          <w:szCs w:val="28"/>
        </w:rPr>
        <w:t>虹膜穿孔需有隅角鏡檢查紀錄以為審查依據。</w:t>
      </w:r>
    </w:p>
    <w:p w14:paraId="36289C88" w14:textId="77777777" w:rsidR="000257EE" w:rsidRPr="008912DD" w:rsidRDefault="00274757" w:rsidP="00033568">
      <w:pPr>
        <w:snapToGrid w:val="0"/>
        <w:spacing w:line="600" w:lineRule="exact"/>
        <w:ind w:left="993" w:hanging="426"/>
        <w:jc w:val="both"/>
        <w:rPr>
          <w:rFonts w:ascii="Times New Roman" w:eastAsia="標楷體" w:hAnsi="Times New Roman"/>
          <w:sz w:val="28"/>
          <w:szCs w:val="28"/>
        </w:rPr>
      </w:pPr>
      <w:r w:rsidRPr="008912DD">
        <w:rPr>
          <w:rFonts w:ascii="Times New Roman" w:eastAsia="標楷體" w:hAnsi="Times New Roman"/>
          <w:sz w:val="28"/>
          <w:szCs w:val="28"/>
        </w:rPr>
        <w:t>(9)</w:t>
      </w:r>
      <w:r w:rsidRPr="008912DD">
        <w:rPr>
          <w:rFonts w:ascii="Times New Roman" w:eastAsia="標楷體" w:hAnsi="Times New Roman"/>
          <w:sz w:val="28"/>
          <w:szCs w:val="28"/>
        </w:rPr>
        <w:t>週邊虹膜雷射術</w:t>
      </w:r>
      <w:r w:rsidRPr="008912DD">
        <w:rPr>
          <w:rFonts w:ascii="Times New Roman" w:eastAsia="標楷體" w:hAnsi="Times New Roman"/>
          <w:sz w:val="28"/>
          <w:szCs w:val="28"/>
        </w:rPr>
        <w:t>(Laser Peripheral Iridoplasty)(</w:t>
      </w:r>
      <w:r w:rsidRPr="008912DD">
        <w:rPr>
          <w:rFonts w:ascii="Times New Roman" w:eastAsia="標楷體" w:hAnsi="Times New Roman"/>
          <w:sz w:val="28"/>
          <w:szCs w:val="28"/>
        </w:rPr>
        <w:t>青光眼</w:t>
      </w:r>
      <w:r w:rsidRPr="008912DD">
        <w:rPr>
          <w:rFonts w:ascii="Times New Roman" w:eastAsia="標楷體" w:hAnsi="Times New Roman"/>
          <w:sz w:val="28"/>
          <w:szCs w:val="28"/>
        </w:rPr>
        <w:t>)</w:t>
      </w:r>
      <w:r w:rsidRPr="008912DD">
        <w:rPr>
          <w:rFonts w:ascii="Times New Roman" w:eastAsia="標楷體" w:hAnsi="Times New Roman"/>
          <w:sz w:val="28"/>
          <w:szCs w:val="28"/>
        </w:rPr>
        <w:t>比照虹膜雷射術申報</w:t>
      </w:r>
      <w:r w:rsidRPr="008912DD">
        <w:rPr>
          <w:rFonts w:ascii="Times New Roman" w:eastAsia="標楷體" w:hAnsi="Times New Roman"/>
          <w:sz w:val="28"/>
          <w:szCs w:val="28"/>
        </w:rPr>
        <w:t>(60011C</w:t>
      </w:r>
      <w:r w:rsidRPr="008912DD">
        <w:rPr>
          <w:rFonts w:ascii="Times New Roman" w:eastAsia="標楷體" w:hAnsi="Times New Roman"/>
          <w:sz w:val="28"/>
          <w:szCs w:val="28"/>
        </w:rPr>
        <w:t>或</w:t>
      </w:r>
      <w:r w:rsidRPr="008912DD">
        <w:rPr>
          <w:rFonts w:ascii="Times New Roman" w:eastAsia="標楷體" w:hAnsi="Times New Roman"/>
          <w:sz w:val="28"/>
          <w:szCs w:val="28"/>
        </w:rPr>
        <w:t>60012C)</w:t>
      </w:r>
      <w:r w:rsidRPr="008912DD">
        <w:rPr>
          <w:rFonts w:ascii="Times New Roman" w:eastAsia="標楷體" w:hAnsi="Times New Roman"/>
          <w:sz w:val="28"/>
          <w:szCs w:val="28"/>
        </w:rPr>
        <w:t>；雷射纖維化膜切開術</w:t>
      </w:r>
      <w:r w:rsidRPr="008912DD">
        <w:rPr>
          <w:rFonts w:ascii="Times New Roman" w:eastAsia="標楷體" w:hAnsi="Times New Roman"/>
          <w:sz w:val="28"/>
          <w:szCs w:val="28"/>
        </w:rPr>
        <w:t>(Laser Membranectomy)</w:t>
      </w:r>
      <w:r w:rsidRPr="008912DD">
        <w:rPr>
          <w:rFonts w:ascii="Times New Roman" w:eastAsia="標楷體" w:hAnsi="Times New Roman"/>
          <w:sz w:val="28"/>
          <w:szCs w:val="28"/>
        </w:rPr>
        <w:t>或牽引性纖維化玻璃體切開術</w:t>
      </w:r>
      <w:r w:rsidRPr="008912DD">
        <w:rPr>
          <w:rFonts w:ascii="Times New Roman" w:eastAsia="標楷體" w:hAnsi="Times New Roman"/>
          <w:sz w:val="28"/>
          <w:szCs w:val="28"/>
        </w:rPr>
        <w:t>(Laser Traction Fibrotic Vitrectomy)</w:t>
      </w:r>
      <w:r w:rsidRPr="008912DD">
        <w:rPr>
          <w:rFonts w:ascii="Times New Roman" w:eastAsia="標楷體" w:hAnsi="Times New Roman"/>
          <w:sz w:val="28"/>
          <w:szCs w:val="28"/>
        </w:rPr>
        <w:t>比照雷射後囊切開術</w:t>
      </w:r>
      <w:r w:rsidRPr="008912DD">
        <w:rPr>
          <w:rFonts w:ascii="Times New Roman" w:eastAsia="標楷體" w:hAnsi="Times New Roman"/>
          <w:sz w:val="28"/>
          <w:szCs w:val="28"/>
        </w:rPr>
        <w:t>(60013C</w:t>
      </w:r>
      <w:r w:rsidRPr="008912DD">
        <w:rPr>
          <w:rFonts w:ascii="Times New Roman" w:eastAsia="標楷體" w:hAnsi="Times New Roman"/>
          <w:sz w:val="28"/>
          <w:szCs w:val="28"/>
        </w:rPr>
        <w:t>或</w:t>
      </w:r>
      <w:r w:rsidRPr="008912DD">
        <w:rPr>
          <w:rFonts w:ascii="Times New Roman" w:eastAsia="標楷體" w:hAnsi="Times New Roman"/>
          <w:sz w:val="28"/>
          <w:szCs w:val="28"/>
        </w:rPr>
        <w:t>60014C)</w:t>
      </w:r>
      <w:r w:rsidRPr="008912DD">
        <w:rPr>
          <w:rFonts w:ascii="Times New Roman" w:eastAsia="標楷體" w:hAnsi="Times New Roman"/>
          <w:sz w:val="28"/>
          <w:szCs w:val="28"/>
        </w:rPr>
        <w:t>申報，以一次為原則。</w:t>
      </w:r>
      <w:r w:rsidRPr="008912DD">
        <w:rPr>
          <w:rFonts w:ascii="Times New Roman" w:eastAsia="標楷體" w:hAnsi="Times New Roman"/>
          <w:sz w:val="28"/>
          <w:szCs w:val="28"/>
        </w:rPr>
        <w:t>(99/7/1)</w:t>
      </w:r>
    </w:p>
    <w:p w14:paraId="4F09EA18" w14:textId="77777777" w:rsidR="00033568" w:rsidRPr="008912DD" w:rsidRDefault="00274757" w:rsidP="00033568">
      <w:pPr>
        <w:snapToGrid w:val="0"/>
        <w:spacing w:line="600" w:lineRule="exact"/>
        <w:ind w:left="1134" w:hanging="567"/>
        <w:jc w:val="both"/>
        <w:rPr>
          <w:rFonts w:ascii="Times New Roman" w:eastAsia="標楷體" w:hAnsi="Times New Roman"/>
          <w:sz w:val="28"/>
          <w:szCs w:val="28"/>
        </w:rPr>
      </w:pPr>
      <w:r w:rsidRPr="008912DD">
        <w:rPr>
          <w:rFonts w:ascii="Times New Roman" w:eastAsia="標楷體" w:hAnsi="Times New Roman"/>
          <w:sz w:val="28"/>
          <w:szCs w:val="28"/>
        </w:rPr>
        <w:t>(10)</w:t>
      </w:r>
      <w:r w:rsidRPr="008912DD">
        <w:rPr>
          <w:rFonts w:ascii="Times New Roman" w:eastAsia="標楷體" w:hAnsi="Times New Roman"/>
          <w:sz w:val="28"/>
          <w:szCs w:val="28"/>
        </w:rPr>
        <w:t>申報</w:t>
      </w:r>
      <w:r w:rsidRPr="008912DD">
        <w:rPr>
          <w:rFonts w:ascii="Times New Roman" w:eastAsia="標楷體" w:hAnsi="Times New Roman"/>
          <w:sz w:val="28"/>
          <w:szCs w:val="28"/>
        </w:rPr>
        <w:t xml:space="preserve">YAG capsulotomy </w:t>
      </w:r>
      <w:r w:rsidRPr="008912DD">
        <w:rPr>
          <w:rFonts w:ascii="Times New Roman" w:eastAsia="標楷體" w:hAnsi="Times New Roman"/>
          <w:sz w:val="28"/>
          <w:szCs w:val="28"/>
        </w:rPr>
        <w:t>不可再申報</w:t>
      </w:r>
      <w:r w:rsidRPr="008912DD">
        <w:rPr>
          <w:rFonts w:ascii="Times New Roman" w:eastAsia="標楷體" w:hAnsi="Times New Roman"/>
          <w:sz w:val="28"/>
          <w:szCs w:val="28"/>
        </w:rPr>
        <w:t>slit lamp</w:t>
      </w:r>
      <w:r w:rsidR="00AA2E78" w:rsidRPr="008912DD">
        <w:rPr>
          <w:rFonts w:ascii="Times New Roman" w:eastAsia="標楷體" w:hAnsi="Times New Roman"/>
          <w:sz w:val="28"/>
          <w:szCs w:val="28"/>
        </w:rPr>
        <w:t>及散瞳檢查，病歷術前需記錄矯正視力、同時需有眼底檢查記錄</w:t>
      </w:r>
      <w:r w:rsidRPr="008912DD">
        <w:rPr>
          <w:rFonts w:ascii="Times New Roman" w:eastAsia="標楷體" w:hAnsi="Times New Roman"/>
          <w:sz w:val="28"/>
          <w:szCs w:val="28"/>
        </w:rPr>
        <w:t>、施術情形；術後有追蹤時，檢附術後之矯正視力；不可在白內障術後一個月內施行。</w:t>
      </w:r>
      <w:r w:rsidRPr="008912DD">
        <w:rPr>
          <w:rFonts w:ascii="Times New Roman" w:eastAsia="標楷體" w:hAnsi="Times New Roman"/>
          <w:sz w:val="28"/>
          <w:szCs w:val="28"/>
        </w:rPr>
        <w:lastRenderedPageBreak/>
        <w:t>同一眼同一院所只能申報一次</w:t>
      </w:r>
      <w:r w:rsidRPr="008912DD">
        <w:rPr>
          <w:rFonts w:ascii="Times New Roman" w:eastAsia="標楷體" w:hAnsi="Times New Roman"/>
          <w:sz w:val="28"/>
          <w:szCs w:val="28"/>
        </w:rPr>
        <w:t xml:space="preserve"> 60013C(</w:t>
      </w:r>
      <w:r w:rsidRPr="008912DD">
        <w:rPr>
          <w:rFonts w:ascii="Times New Roman" w:eastAsia="標楷體" w:hAnsi="Times New Roman"/>
          <w:sz w:val="28"/>
          <w:szCs w:val="28"/>
        </w:rPr>
        <w:t>初診</w:t>
      </w:r>
      <w:r w:rsidRPr="008912DD">
        <w:rPr>
          <w:rFonts w:ascii="Times New Roman" w:eastAsia="標楷體" w:hAnsi="Times New Roman"/>
          <w:sz w:val="28"/>
          <w:szCs w:val="28"/>
        </w:rPr>
        <w:t>)</w:t>
      </w:r>
      <w:r w:rsidRPr="008912DD">
        <w:rPr>
          <w:rFonts w:ascii="Times New Roman" w:eastAsia="標楷體" w:hAnsi="Times New Roman"/>
          <w:sz w:val="28"/>
          <w:szCs w:val="28"/>
        </w:rPr>
        <w:t>。如果日後再復發申報</w:t>
      </w:r>
      <w:r w:rsidRPr="008912DD">
        <w:rPr>
          <w:rFonts w:ascii="Times New Roman" w:eastAsia="標楷體" w:hAnsi="Times New Roman"/>
          <w:sz w:val="28"/>
          <w:szCs w:val="28"/>
        </w:rPr>
        <w:t>YAG-CAPU(60014C) (</w:t>
      </w:r>
      <w:r w:rsidRPr="008912DD">
        <w:rPr>
          <w:rFonts w:ascii="Times New Roman" w:eastAsia="標楷體" w:hAnsi="Times New Roman"/>
          <w:sz w:val="28"/>
          <w:szCs w:val="28"/>
        </w:rPr>
        <w:t>複診</w:t>
      </w:r>
      <w:r w:rsidRPr="008912DD">
        <w:rPr>
          <w:rFonts w:ascii="Times New Roman" w:eastAsia="標楷體" w:hAnsi="Times New Roman"/>
          <w:sz w:val="28"/>
          <w:szCs w:val="28"/>
        </w:rPr>
        <w:t>)</w:t>
      </w:r>
      <w:r w:rsidRPr="008912DD">
        <w:rPr>
          <w:rFonts w:ascii="Times New Roman" w:eastAsia="標楷體" w:hAnsi="Times New Roman"/>
          <w:sz w:val="28"/>
          <w:szCs w:val="28"/>
        </w:rPr>
        <w:t>，應附照片佐證。</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104/1/1</w:t>
      </w:r>
      <w:r w:rsidR="00C54EE9" w:rsidRPr="008912DD">
        <w:rPr>
          <w:rFonts w:ascii="Times New Roman" w:eastAsia="標楷體" w:hAnsi="Times New Roman"/>
          <w:sz w:val="28"/>
          <w:szCs w:val="28"/>
        </w:rPr>
        <w:t>)</w:t>
      </w:r>
      <w:r w:rsidR="003F00A3" w:rsidRPr="008912DD">
        <w:rPr>
          <w:rFonts w:ascii="Times New Roman" w:eastAsia="標楷體" w:hAnsi="Times New Roman"/>
          <w:sz w:val="28"/>
          <w:szCs w:val="28"/>
        </w:rPr>
        <w:t>(106/1/1)</w:t>
      </w:r>
    </w:p>
    <w:p w14:paraId="4A6668A5" w14:textId="77777777" w:rsidR="003F00A3" w:rsidRPr="008912DD" w:rsidRDefault="003F00A3" w:rsidP="00033568">
      <w:pPr>
        <w:snapToGrid w:val="0"/>
        <w:spacing w:line="600" w:lineRule="exact"/>
        <w:ind w:leftChars="450" w:left="1920" w:hangingChars="300" w:hanging="840"/>
        <w:jc w:val="both"/>
        <w:rPr>
          <w:rFonts w:ascii="Times New Roman" w:eastAsia="標楷體" w:hAnsi="Times New Roman"/>
          <w:sz w:val="28"/>
          <w:szCs w:val="28"/>
        </w:rPr>
      </w:pPr>
      <w:r w:rsidRPr="008912DD">
        <w:rPr>
          <w:rFonts w:ascii="Times New Roman" w:eastAsia="標楷體" w:hAnsi="Times New Roman"/>
          <w:sz w:val="28"/>
          <w:szCs w:val="28"/>
        </w:rPr>
        <w:t>原則：與第一次間隔超過一年且以一次為限。但病況嚴重需分數次雷射者，須於病歷上記載理由，並檢附照片佐證，且申報次數以三次為上限，於同一醫療院所接受雷射治療，除照片外，需再檢附前</w:t>
      </w:r>
      <w:r w:rsidRPr="008912DD">
        <w:rPr>
          <w:rFonts w:ascii="Times New Roman" w:eastAsia="標楷體" w:hAnsi="Times New Roman"/>
          <w:sz w:val="28"/>
          <w:szCs w:val="28"/>
        </w:rPr>
        <w:t>2</w:t>
      </w:r>
      <w:r w:rsidRPr="008912DD">
        <w:rPr>
          <w:rFonts w:ascii="Times New Roman" w:eastAsia="標楷體" w:hAnsi="Times New Roman"/>
          <w:sz w:val="28"/>
          <w:szCs w:val="28"/>
        </w:rPr>
        <w:t>次雷射能量及發數，以茲佐證。於不同醫療院所接受再次雷射手術治療，只需檢附照片佐證。</w:t>
      </w:r>
      <w:r w:rsidRPr="008912DD">
        <w:rPr>
          <w:rFonts w:ascii="Times New Roman" w:eastAsia="標楷體" w:hAnsi="Times New Roman"/>
          <w:sz w:val="28"/>
          <w:szCs w:val="28"/>
        </w:rPr>
        <w:t>(106/1/1)</w:t>
      </w:r>
    </w:p>
    <w:p w14:paraId="55C9582F" w14:textId="77777777" w:rsidR="003F00A3" w:rsidRPr="008912DD" w:rsidRDefault="003F00A3" w:rsidP="00033568">
      <w:pPr>
        <w:snapToGrid w:val="0"/>
        <w:spacing w:line="600" w:lineRule="exact"/>
        <w:ind w:left="1134" w:hanging="567"/>
        <w:jc w:val="both"/>
        <w:rPr>
          <w:rFonts w:ascii="Times New Roman" w:eastAsia="標楷體" w:hAnsi="Times New Roman"/>
          <w:sz w:val="28"/>
          <w:szCs w:val="28"/>
        </w:rPr>
      </w:pPr>
      <w:r w:rsidRPr="008912DD">
        <w:rPr>
          <w:rFonts w:ascii="Times New Roman" w:eastAsia="標楷體" w:hAnsi="Times New Roman"/>
          <w:sz w:val="28"/>
          <w:szCs w:val="28"/>
        </w:rPr>
        <w:t>(11)Argon</w:t>
      </w:r>
      <w:r w:rsidRPr="008912DD">
        <w:rPr>
          <w:rFonts w:ascii="Times New Roman" w:eastAsia="標楷體" w:hAnsi="Times New Roman"/>
          <w:sz w:val="28"/>
          <w:szCs w:val="28"/>
        </w:rPr>
        <w:t>雷射</w:t>
      </w:r>
      <w:r w:rsidRPr="008912DD">
        <w:rPr>
          <w:rFonts w:ascii="Times New Roman" w:eastAsia="標楷體" w:hAnsi="Times New Roman"/>
          <w:sz w:val="28"/>
          <w:szCs w:val="28"/>
        </w:rPr>
        <w:t>(60003C</w:t>
      </w:r>
      <w:r w:rsidRPr="008912DD">
        <w:rPr>
          <w:rFonts w:ascii="Times New Roman" w:eastAsia="標楷體" w:hAnsi="Times New Roman"/>
          <w:sz w:val="28"/>
          <w:szCs w:val="28"/>
        </w:rPr>
        <w:t>、</w:t>
      </w:r>
      <w:r w:rsidRPr="008912DD">
        <w:rPr>
          <w:rFonts w:ascii="Times New Roman" w:eastAsia="標楷體" w:hAnsi="Times New Roman"/>
          <w:sz w:val="28"/>
          <w:szCs w:val="28"/>
        </w:rPr>
        <w:t>60005C)</w:t>
      </w:r>
      <w:r w:rsidRPr="008912DD">
        <w:rPr>
          <w:rFonts w:ascii="Times New Roman" w:eastAsia="標楷體" w:hAnsi="Times New Roman"/>
          <w:sz w:val="28"/>
          <w:szCs w:val="28"/>
        </w:rPr>
        <w:t>：初診即可申報之病狀</w:t>
      </w:r>
      <w:r w:rsidRPr="008912DD">
        <w:rPr>
          <w:rFonts w:ascii="Times New Roman" w:eastAsia="標楷體" w:hAnsi="Times New Roman"/>
          <w:sz w:val="28"/>
          <w:szCs w:val="28"/>
        </w:rPr>
        <w:t xml:space="preserve">Retinal tear (hole)+/- Local RD, lattice degeneration with vitreous traction. PDR </w:t>
      </w:r>
      <w:r w:rsidRPr="008912DD">
        <w:rPr>
          <w:rFonts w:ascii="Times New Roman" w:eastAsia="MS Mincho" w:hAnsi="Times New Roman"/>
          <w:sz w:val="28"/>
          <w:szCs w:val="28"/>
        </w:rPr>
        <w:t>ĉ</w:t>
      </w:r>
      <w:r w:rsidRPr="008912DD">
        <w:rPr>
          <w:rFonts w:ascii="Times New Roman" w:eastAsia="標楷體" w:hAnsi="Times New Roman"/>
          <w:sz w:val="28"/>
          <w:szCs w:val="28"/>
        </w:rPr>
        <w:t xml:space="preserve"> partial VH or pre-retinal hemorrhage</w:t>
      </w:r>
      <w:r w:rsidRPr="008912DD">
        <w:rPr>
          <w:rFonts w:ascii="Times New Roman" w:eastAsia="標楷體" w:hAnsi="Times New Roman"/>
          <w:sz w:val="28"/>
          <w:szCs w:val="28"/>
        </w:rPr>
        <w:t>。</w:t>
      </w:r>
      <w:r w:rsidRPr="008912DD">
        <w:rPr>
          <w:rFonts w:ascii="Times New Roman" w:eastAsia="標楷體" w:hAnsi="Times New Roman"/>
          <w:sz w:val="28"/>
          <w:szCs w:val="28"/>
        </w:rPr>
        <w:t>NVI or NVG due to retinal conditions</w:t>
      </w:r>
      <w:r w:rsidRPr="008912DD">
        <w:rPr>
          <w:rFonts w:ascii="Times New Roman" w:eastAsia="標楷體" w:hAnsi="Times New Roman"/>
          <w:sz w:val="28"/>
          <w:szCs w:val="28"/>
        </w:rPr>
        <w:t>。</w:t>
      </w:r>
    </w:p>
    <w:p w14:paraId="2848DF8A" w14:textId="77777777" w:rsidR="003F00A3" w:rsidRPr="008912DD" w:rsidRDefault="003F00A3" w:rsidP="00033568">
      <w:pPr>
        <w:spacing w:line="600" w:lineRule="exact"/>
        <w:ind w:left="850" w:hangingChars="354" w:hanging="850"/>
        <w:jc w:val="both"/>
        <w:rPr>
          <w:rFonts w:ascii="Times New Roman" w:eastAsia="標楷體" w:hAnsi="Times New Roman"/>
          <w:sz w:val="28"/>
          <w:szCs w:val="28"/>
        </w:rPr>
      </w:pPr>
      <w:r w:rsidRPr="008912DD">
        <w:rPr>
          <w:rFonts w:ascii="Times New Roman" w:eastAsia="標楷體" w:hAnsi="Times New Roman"/>
        </w:rPr>
        <w:t xml:space="preserve">              </w:t>
      </w:r>
      <w:r w:rsidR="00FB31C6" w:rsidRPr="008912DD">
        <w:rPr>
          <w:rFonts w:ascii="Times New Roman" w:eastAsia="標楷體" w:hAnsi="Times New Roman"/>
        </w:rPr>
        <w:t xml:space="preserve">    </w:t>
      </w:r>
      <w:r w:rsidRPr="008912DD">
        <w:rPr>
          <w:rFonts w:ascii="Times New Roman" w:eastAsia="標楷體" w:hAnsi="Times New Roman"/>
          <w:sz w:val="28"/>
          <w:szCs w:val="28"/>
        </w:rPr>
        <w:t>偏遠且就醫不便或身體狀況不良之患者</w:t>
      </w:r>
      <w:r w:rsidRPr="008912DD">
        <w:rPr>
          <w:rFonts w:ascii="Times New Roman" w:eastAsia="標楷體" w:hAnsi="Times New Roman"/>
          <w:sz w:val="28"/>
          <w:szCs w:val="28"/>
        </w:rPr>
        <w:t>(</w:t>
      </w:r>
      <w:r w:rsidRPr="008912DD">
        <w:rPr>
          <w:rFonts w:ascii="Times New Roman" w:eastAsia="標楷體" w:hAnsi="Times New Roman"/>
          <w:sz w:val="28"/>
          <w:szCs w:val="28"/>
        </w:rPr>
        <w:t>抽審時提出說明</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0EB46A28" w14:textId="77777777" w:rsidR="003F00A3" w:rsidRPr="008912DD" w:rsidRDefault="003F00A3" w:rsidP="00033568">
      <w:pPr>
        <w:spacing w:line="600" w:lineRule="exact"/>
        <w:ind w:left="1131" w:hangingChars="404" w:hanging="1131"/>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FB31C6" w:rsidRPr="008912DD">
        <w:rPr>
          <w:rFonts w:ascii="Times New Roman" w:eastAsia="標楷體" w:hAnsi="Times New Roman"/>
          <w:sz w:val="28"/>
          <w:szCs w:val="28"/>
        </w:rPr>
        <w:t xml:space="preserve">   </w:t>
      </w:r>
      <w:r w:rsidRPr="008912DD">
        <w:rPr>
          <w:rFonts w:ascii="Times New Roman" w:eastAsia="標楷體" w:hAnsi="Times New Roman"/>
          <w:sz w:val="28"/>
          <w:szCs w:val="28"/>
        </w:rPr>
        <w:t>以上狀況若有必要，可同時申報兩眼，並於病歷說明原因。</w:t>
      </w:r>
      <w:r w:rsidR="00FB31C6" w:rsidRPr="008912DD">
        <w:rPr>
          <w:rFonts w:ascii="Times New Roman" w:eastAsia="標楷體" w:hAnsi="Times New Roman"/>
          <w:sz w:val="28"/>
          <w:szCs w:val="28"/>
        </w:rPr>
        <w:t xml:space="preserve"> </w:t>
      </w:r>
      <w:r w:rsidRPr="008912DD">
        <w:rPr>
          <w:rFonts w:ascii="Times New Roman" w:eastAsia="標楷體" w:hAnsi="Times New Roman"/>
          <w:sz w:val="28"/>
          <w:szCs w:val="28"/>
        </w:rPr>
        <w:t>(106/1/1)</w:t>
      </w:r>
    </w:p>
    <w:p w14:paraId="3A593CC6" w14:textId="77777777" w:rsidR="000257EE" w:rsidRPr="008912DD" w:rsidRDefault="00A5616E" w:rsidP="00033568">
      <w:pPr>
        <w:pStyle w:val="31"/>
        <w:snapToGrid w:val="0"/>
        <w:spacing w:line="600" w:lineRule="exact"/>
        <w:ind w:left="800" w:hanging="560"/>
        <w:jc w:val="both"/>
        <w:rPr>
          <w:rFonts w:ascii="Times New Roman" w:eastAsia="標楷體" w:hAnsi="Times New Roman"/>
          <w:sz w:val="28"/>
          <w:szCs w:val="28"/>
        </w:rPr>
      </w:pPr>
      <w:r w:rsidRPr="008912DD">
        <w:rPr>
          <w:rFonts w:ascii="Times New Roman" w:eastAsia="標楷體" w:hAnsi="Times New Roman"/>
          <w:sz w:val="28"/>
          <w:szCs w:val="28"/>
        </w:rPr>
        <w:t>10.</w:t>
      </w:r>
      <w:r w:rsidR="00274757" w:rsidRPr="008912DD">
        <w:rPr>
          <w:rFonts w:ascii="Times New Roman" w:eastAsia="標楷體" w:hAnsi="Times New Roman"/>
          <w:sz w:val="28"/>
          <w:szCs w:val="28"/>
        </w:rPr>
        <w:t>刪除</w:t>
      </w:r>
      <w:r w:rsidR="00274757" w:rsidRPr="008912DD">
        <w:rPr>
          <w:rFonts w:ascii="Times New Roman" w:eastAsia="標楷體" w:hAnsi="Times New Roman"/>
          <w:sz w:val="28"/>
          <w:szCs w:val="28"/>
        </w:rPr>
        <w:t>(103/6/1)</w:t>
      </w:r>
    </w:p>
    <w:p w14:paraId="0C7D5345" w14:textId="77777777" w:rsidR="000257EE" w:rsidRPr="008912DD" w:rsidRDefault="00274757" w:rsidP="00033568">
      <w:pPr>
        <w:pStyle w:val="31"/>
        <w:snapToGrid w:val="0"/>
        <w:spacing w:line="600" w:lineRule="exact"/>
        <w:ind w:left="567" w:hanging="283"/>
        <w:jc w:val="both"/>
        <w:rPr>
          <w:rFonts w:ascii="Times New Roman" w:eastAsia="標楷體" w:hAnsi="Times New Roman"/>
          <w:sz w:val="28"/>
          <w:szCs w:val="28"/>
        </w:rPr>
      </w:pPr>
      <w:r w:rsidRPr="008912DD">
        <w:rPr>
          <w:rFonts w:ascii="Times New Roman" w:eastAsia="標楷體" w:hAnsi="Times New Roman"/>
          <w:sz w:val="28"/>
          <w:szCs w:val="28"/>
        </w:rPr>
        <w:t>11.</w:t>
      </w:r>
      <w:r w:rsidRPr="008912DD">
        <w:rPr>
          <w:rFonts w:ascii="Times New Roman" w:eastAsia="標楷體" w:hAnsi="Times New Roman"/>
          <w:sz w:val="28"/>
          <w:szCs w:val="28"/>
        </w:rPr>
        <w:t>細隙燈檢查須附上圖形</w:t>
      </w:r>
      <w:r w:rsidR="003F00A3" w:rsidRPr="008912DD">
        <w:rPr>
          <w:rFonts w:ascii="Times New Roman" w:eastAsia="標楷體" w:hAnsi="Times New Roman"/>
          <w:sz w:val="28"/>
          <w:szCs w:val="28"/>
        </w:rPr>
        <w:t>或以文字</w:t>
      </w:r>
      <w:r w:rsidRPr="008912DD">
        <w:rPr>
          <w:rFonts w:ascii="Times New Roman" w:eastAsia="標楷體" w:hAnsi="Times New Roman"/>
          <w:sz w:val="28"/>
          <w:szCs w:val="28"/>
        </w:rPr>
        <w:t>並詳述病情，不可只寫病名即申報，其適應症範圍：</w:t>
      </w:r>
      <w:r w:rsidR="003F00A3" w:rsidRPr="008912DD">
        <w:rPr>
          <w:rFonts w:ascii="Times New Roman" w:eastAsia="標楷體" w:hAnsi="Times New Roman"/>
          <w:sz w:val="28"/>
          <w:szCs w:val="28"/>
        </w:rPr>
        <w:t>(106/1/1)</w:t>
      </w:r>
    </w:p>
    <w:p w14:paraId="3EF041A7" w14:textId="77777777" w:rsidR="000257EE" w:rsidRPr="008912DD" w:rsidRDefault="00274757" w:rsidP="00033568">
      <w:pPr>
        <w:snapToGrid w:val="0"/>
        <w:spacing w:line="600" w:lineRule="exact"/>
        <w:ind w:left="840" w:hanging="274"/>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角結膜疾病</w:t>
      </w:r>
      <w:r w:rsidRPr="008912DD">
        <w:rPr>
          <w:rFonts w:ascii="Times New Roman" w:eastAsia="標楷體" w:hAnsi="Times New Roman"/>
          <w:sz w:val="28"/>
          <w:szCs w:val="28"/>
        </w:rPr>
        <w:t>(</w:t>
      </w:r>
      <w:r w:rsidRPr="008912DD">
        <w:rPr>
          <w:rFonts w:ascii="Times New Roman" w:eastAsia="標楷體" w:hAnsi="Times New Roman"/>
          <w:sz w:val="28"/>
          <w:szCs w:val="28"/>
        </w:rPr>
        <w:t>一般結膜炎除外</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2213775D" w14:textId="77777777" w:rsidR="000257EE" w:rsidRPr="008912DD" w:rsidRDefault="00274757" w:rsidP="00033568">
      <w:pPr>
        <w:snapToGrid w:val="0"/>
        <w:spacing w:line="600" w:lineRule="exact"/>
        <w:ind w:left="840" w:hanging="274"/>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眼部異物。</w:t>
      </w:r>
    </w:p>
    <w:p w14:paraId="5FD70080" w14:textId="77777777" w:rsidR="000257EE" w:rsidRPr="008912DD" w:rsidRDefault="00274757" w:rsidP="00033568">
      <w:pPr>
        <w:snapToGrid w:val="0"/>
        <w:spacing w:line="600" w:lineRule="exact"/>
        <w:ind w:left="840" w:hanging="274"/>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虹膜炎。</w:t>
      </w:r>
    </w:p>
    <w:p w14:paraId="563B26E9" w14:textId="77777777" w:rsidR="000257EE" w:rsidRPr="008912DD" w:rsidRDefault="00274757" w:rsidP="00033568">
      <w:pPr>
        <w:snapToGrid w:val="0"/>
        <w:spacing w:line="600" w:lineRule="exact"/>
        <w:ind w:left="993" w:hanging="426"/>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水晶體疾病</w:t>
      </w:r>
      <w:r w:rsidRPr="008912DD">
        <w:rPr>
          <w:rFonts w:ascii="Times New Roman" w:eastAsia="標楷體" w:hAnsi="Times New Roman"/>
          <w:sz w:val="28"/>
          <w:szCs w:val="28"/>
        </w:rPr>
        <w:t>(</w:t>
      </w:r>
      <w:r w:rsidRPr="008912DD">
        <w:rPr>
          <w:rFonts w:ascii="Times New Roman" w:eastAsia="標楷體" w:hAnsi="Times New Roman"/>
          <w:sz w:val="28"/>
          <w:szCs w:val="28"/>
        </w:rPr>
        <w:t>中央健康保險局</w:t>
      </w:r>
      <w:r w:rsidRPr="008912DD">
        <w:rPr>
          <w:rFonts w:ascii="Times New Roman" w:eastAsia="標楷體" w:hAnsi="Times New Roman"/>
          <w:sz w:val="28"/>
          <w:szCs w:val="28"/>
        </w:rPr>
        <w:t>90</w:t>
      </w:r>
      <w:r w:rsidRPr="008912DD">
        <w:rPr>
          <w:rFonts w:ascii="Times New Roman" w:eastAsia="標楷體" w:hAnsi="Times New Roman"/>
          <w:sz w:val="28"/>
          <w:szCs w:val="28"/>
        </w:rPr>
        <w:t>年</w:t>
      </w:r>
      <w:r w:rsidRPr="008912DD">
        <w:rPr>
          <w:rFonts w:ascii="Times New Roman" w:eastAsia="標楷體" w:hAnsi="Times New Roman"/>
          <w:sz w:val="28"/>
          <w:szCs w:val="28"/>
        </w:rPr>
        <w:t>2</w:t>
      </w:r>
      <w:r w:rsidRPr="008912DD">
        <w:rPr>
          <w:rFonts w:ascii="Times New Roman" w:eastAsia="標楷體" w:hAnsi="Times New Roman"/>
          <w:sz w:val="28"/>
          <w:szCs w:val="28"/>
        </w:rPr>
        <w:t>月</w:t>
      </w:r>
      <w:r w:rsidRPr="008912DD">
        <w:rPr>
          <w:rFonts w:ascii="Times New Roman" w:eastAsia="標楷體" w:hAnsi="Times New Roman"/>
          <w:sz w:val="28"/>
          <w:szCs w:val="28"/>
        </w:rPr>
        <w:t>27</w:t>
      </w:r>
      <w:r w:rsidRPr="008912DD">
        <w:rPr>
          <w:rFonts w:ascii="Times New Roman" w:eastAsia="標楷體" w:hAnsi="Times New Roman"/>
          <w:sz w:val="28"/>
          <w:szCs w:val="28"/>
        </w:rPr>
        <w:t>日健保審字第</w:t>
      </w:r>
      <w:r w:rsidRPr="008912DD">
        <w:rPr>
          <w:rFonts w:ascii="Times New Roman" w:eastAsia="標楷體" w:hAnsi="Times New Roman"/>
          <w:sz w:val="28"/>
          <w:szCs w:val="28"/>
        </w:rPr>
        <w:t>90006127</w:t>
      </w:r>
      <w:r w:rsidRPr="008912DD">
        <w:rPr>
          <w:rFonts w:ascii="Times New Roman" w:eastAsia="標楷體" w:hAnsi="Times New Roman"/>
          <w:sz w:val="28"/>
          <w:szCs w:val="28"/>
        </w:rPr>
        <w:t>號函</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36508E83" w14:textId="77777777" w:rsidR="000257EE" w:rsidRPr="008912DD" w:rsidRDefault="00274757" w:rsidP="00033568">
      <w:pPr>
        <w:snapToGrid w:val="0"/>
        <w:spacing w:line="600" w:lineRule="exact"/>
        <w:ind w:left="840" w:hanging="274"/>
        <w:jc w:val="both"/>
        <w:rPr>
          <w:rFonts w:ascii="Times New Roman" w:eastAsia="標楷體" w:hAnsi="Times New Roman"/>
          <w:sz w:val="28"/>
          <w:szCs w:val="28"/>
        </w:rPr>
      </w:pPr>
      <w:r w:rsidRPr="008912DD">
        <w:rPr>
          <w:rFonts w:ascii="Times New Roman" w:eastAsia="標楷體" w:hAnsi="Times New Roman"/>
          <w:sz w:val="28"/>
          <w:szCs w:val="28"/>
        </w:rPr>
        <w:lastRenderedPageBreak/>
        <w:t>(5)</w:t>
      </w:r>
      <w:r w:rsidRPr="008912DD">
        <w:rPr>
          <w:rFonts w:ascii="Times New Roman" w:eastAsia="標楷體" w:hAnsi="Times New Roman"/>
          <w:sz w:val="28"/>
          <w:szCs w:val="28"/>
        </w:rPr>
        <w:t>青光眼。</w:t>
      </w:r>
    </w:p>
    <w:p w14:paraId="4B781793" w14:textId="77777777" w:rsidR="000257EE" w:rsidRPr="008912DD" w:rsidRDefault="00274757" w:rsidP="00033568">
      <w:pPr>
        <w:snapToGrid w:val="0"/>
        <w:spacing w:line="600" w:lineRule="exact"/>
        <w:ind w:left="840" w:hanging="274"/>
        <w:jc w:val="both"/>
        <w:rPr>
          <w:rFonts w:ascii="Times New Roman" w:eastAsia="標楷體" w:hAnsi="Times New Roman"/>
          <w:sz w:val="28"/>
          <w:szCs w:val="28"/>
        </w:rPr>
      </w:pPr>
      <w:r w:rsidRPr="008912DD">
        <w:rPr>
          <w:rFonts w:ascii="Times New Roman" w:eastAsia="標楷體" w:hAnsi="Times New Roman"/>
          <w:sz w:val="28"/>
          <w:szCs w:val="28"/>
        </w:rPr>
        <w:t>(6)</w:t>
      </w:r>
      <w:r w:rsidRPr="008912DD">
        <w:rPr>
          <w:rFonts w:ascii="Times New Roman" w:eastAsia="標楷體" w:hAnsi="Times New Roman"/>
          <w:sz w:val="28"/>
          <w:szCs w:val="28"/>
        </w:rPr>
        <w:t>玻璃體疾病。</w:t>
      </w:r>
    </w:p>
    <w:p w14:paraId="592D3007" w14:textId="77777777" w:rsidR="000257EE" w:rsidRPr="008912DD" w:rsidRDefault="00274757" w:rsidP="00033568">
      <w:pPr>
        <w:pStyle w:val="31"/>
        <w:snapToGrid w:val="0"/>
        <w:spacing w:line="600" w:lineRule="exact"/>
        <w:ind w:left="709" w:hanging="425"/>
        <w:jc w:val="both"/>
        <w:rPr>
          <w:rFonts w:ascii="Times New Roman" w:eastAsia="標楷體" w:hAnsi="Times New Roman"/>
          <w:sz w:val="28"/>
          <w:szCs w:val="28"/>
        </w:rPr>
      </w:pPr>
      <w:r w:rsidRPr="008912DD">
        <w:rPr>
          <w:rFonts w:ascii="Times New Roman" w:eastAsia="標楷體" w:hAnsi="Times New Roman"/>
          <w:sz w:val="28"/>
          <w:szCs w:val="28"/>
        </w:rPr>
        <w:t>12.23706C</w:t>
      </w:r>
      <w:r w:rsidRPr="008912DD">
        <w:rPr>
          <w:rFonts w:ascii="Times New Roman" w:eastAsia="標楷體" w:hAnsi="Times New Roman"/>
          <w:sz w:val="28"/>
          <w:szCs w:val="28"/>
        </w:rPr>
        <w:t>角膜活體螢光細胞染色檢查已內含細隙燈顯微鏡檢查</w:t>
      </w:r>
      <w:r w:rsidRPr="008912DD">
        <w:rPr>
          <w:rFonts w:ascii="Times New Roman" w:eastAsia="標楷體" w:hAnsi="Times New Roman"/>
          <w:sz w:val="28"/>
          <w:szCs w:val="28"/>
        </w:rPr>
        <w:t>(23401C)</w:t>
      </w:r>
      <w:r w:rsidRPr="008912DD">
        <w:rPr>
          <w:rFonts w:ascii="Times New Roman" w:eastAsia="標楷體" w:hAnsi="Times New Roman"/>
          <w:sz w:val="28"/>
          <w:szCs w:val="28"/>
        </w:rPr>
        <w:t>費，不得同時申報。</w:t>
      </w:r>
    </w:p>
    <w:p w14:paraId="35985D47" w14:textId="77777777" w:rsidR="000257EE" w:rsidRPr="008912DD" w:rsidRDefault="00274757" w:rsidP="00033568">
      <w:pPr>
        <w:pStyle w:val="31"/>
        <w:snapToGrid w:val="0"/>
        <w:spacing w:line="600" w:lineRule="exact"/>
        <w:ind w:left="800" w:hanging="560"/>
        <w:jc w:val="both"/>
        <w:rPr>
          <w:rFonts w:ascii="Times New Roman" w:eastAsia="標楷體" w:hAnsi="Times New Roman"/>
          <w:sz w:val="28"/>
          <w:szCs w:val="28"/>
        </w:rPr>
      </w:pPr>
      <w:r w:rsidRPr="008912DD">
        <w:rPr>
          <w:rFonts w:ascii="Times New Roman" w:eastAsia="標楷體" w:hAnsi="Times New Roman"/>
          <w:sz w:val="28"/>
          <w:szCs w:val="28"/>
        </w:rPr>
        <w:t>13.</w:t>
      </w:r>
      <w:r w:rsidRPr="008912DD">
        <w:rPr>
          <w:rFonts w:ascii="Times New Roman" w:eastAsia="標楷體" w:hAnsi="Times New Roman"/>
          <w:sz w:val="28"/>
          <w:szCs w:val="28"/>
        </w:rPr>
        <w:t>「瞳孔散大</w:t>
      </w:r>
      <w:r w:rsidRPr="008912DD">
        <w:rPr>
          <w:rFonts w:ascii="Times New Roman" w:eastAsia="標楷體" w:hAnsi="Times New Roman"/>
          <w:sz w:val="28"/>
          <w:szCs w:val="28"/>
        </w:rPr>
        <w:t>23803C</w:t>
      </w:r>
      <w:r w:rsidRPr="008912DD">
        <w:rPr>
          <w:rFonts w:ascii="Times New Roman" w:eastAsia="標楷體" w:hAnsi="Times New Roman"/>
          <w:sz w:val="28"/>
          <w:szCs w:val="28"/>
        </w:rPr>
        <w:t>」之申報原則：</w:t>
      </w:r>
    </w:p>
    <w:p w14:paraId="313F3360" w14:textId="77777777" w:rsidR="002D7802" w:rsidRPr="008912DD" w:rsidRDefault="00274757" w:rsidP="00033568">
      <w:pPr>
        <w:snapToGrid w:val="0"/>
        <w:spacing w:line="600" w:lineRule="exact"/>
        <w:ind w:left="993" w:hanging="427"/>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間接式眼底鏡檢查</w:t>
      </w:r>
      <w:r w:rsidRPr="008912DD">
        <w:rPr>
          <w:rFonts w:ascii="Times New Roman" w:eastAsia="標楷體" w:hAnsi="Times New Roman"/>
          <w:sz w:val="28"/>
          <w:szCs w:val="28"/>
        </w:rPr>
        <w:t>(23702C)</w:t>
      </w:r>
      <w:r w:rsidRPr="008912DD">
        <w:rPr>
          <w:rFonts w:ascii="Times New Roman" w:eastAsia="標楷體" w:hAnsi="Times New Roman"/>
          <w:sz w:val="28"/>
          <w:szCs w:val="28"/>
        </w:rPr>
        <w:t>已包括散瞳費用在內，不另給付；直接眼底檢查</w:t>
      </w:r>
      <w:r w:rsidRPr="008912DD">
        <w:rPr>
          <w:rFonts w:ascii="Times New Roman" w:eastAsia="標楷體" w:hAnsi="Times New Roman"/>
          <w:sz w:val="28"/>
          <w:szCs w:val="28"/>
        </w:rPr>
        <w:t>(23501C)</w:t>
      </w:r>
      <w:r w:rsidRPr="008912DD">
        <w:rPr>
          <w:rFonts w:ascii="Times New Roman" w:eastAsia="標楷體" w:hAnsi="Times New Roman"/>
          <w:sz w:val="28"/>
          <w:szCs w:val="28"/>
        </w:rPr>
        <w:t>於情況需要散瞳時，得另行申報散瞳費。</w:t>
      </w:r>
      <w:r w:rsidR="002D7802" w:rsidRPr="008912DD">
        <w:rPr>
          <w:rFonts w:ascii="Times New Roman" w:eastAsia="標楷體" w:hAnsi="Times New Roman"/>
          <w:sz w:val="28"/>
          <w:szCs w:val="28"/>
        </w:rPr>
        <w:br/>
      </w:r>
      <w:r w:rsidR="002D7802" w:rsidRPr="008912DD">
        <w:rPr>
          <w:rFonts w:ascii="Times New Roman" w:eastAsia="標楷體" w:hAnsi="Times New Roman"/>
          <w:sz w:val="28"/>
          <w:szCs w:val="28"/>
        </w:rPr>
        <w:t>執行</w:t>
      </w:r>
      <w:r w:rsidR="002D7802" w:rsidRPr="008912DD">
        <w:rPr>
          <w:rFonts w:ascii="Times New Roman" w:eastAsia="標楷體" w:hAnsi="Times New Roman"/>
          <w:sz w:val="28"/>
          <w:szCs w:val="28"/>
        </w:rPr>
        <w:t>23702C</w:t>
      </w:r>
      <w:r w:rsidR="002D7802" w:rsidRPr="008912DD">
        <w:rPr>
          <w:rFonts w:ascii="Times New Roman" w:eastAsia="標楷體" w:hAnsi="Times New Roman"/>
          <w:sz w:val="28"/>
          <w:szCs w:val="28"/>
        </w:rPr>
        <w:t>間接眼底鏡檢查</w:t>
      </w:r>
      <w:r w:rsidR="00684F66" w:rsidRPr="008912DD">
        <w:rPr>
          <w:rFonts w:ascii="Times New Roman" w:eastAsia="標楷體" w:hAnsi="Times New Roman"/>
          <w:sz w:val="28"/>
          <w:szCs w:val="28"/>
        </w:rPr>
        <w:t>(</w:t>
      </w:r>
      <w:r w:rsidR="002D7802" w:rsidRPr="008912DD">
        <w:rPr>
          <w:rFonts w:ascii="Times New Roman" w:eastAsia="標楷體" w:hAnsi="Times New Roman"/>
          <w:sz w:val="28"/>
          <w:szCs w:val="28"/>
        </w:rPr>
        <w:t>已內含</w:t>
      </w:r>
      <w:r w:rsidR="002D7802" w:rsidRPr="008912DD">
        <w:rPr>
          <w:rFonts w:ascii="Times New Roman" w:eastAsia="標楷體" w:hAnsi="Times New Roman"/>
          <w:sz w:val="28"/>
          <w:szCs w:val="28"/>
        </w:rPr>
        <w:t>23803C</w:t>
      </w:r>
      <w:r w:rsidR="00684F66" w:rsidRPr="008912DD">
        <w:rPr>
          <w:rFonts w:ascii="Times New Roman" w:eastAsia="標楷體" w:hAnsi="Times New Roman"/>
          <w:sz w:val="28"/>
          <w:szCs w:val="28"/>
        </w:rPr>
        <w:t>瞳孔放大</w:t>
      </w:r>
      <w:r w:rsidR="00684F66" w:rsidRPr="008912DD">
        <w:rPr>
          <w:rFonts w:ascii="Times New Roman" w:eastAsia="標楷體" w:hAnsi="Times New Roman"/>
          <w:sz w:val="28"/>
          <w:szCs w:val="28"/>
        </w:rPr>
        <w:t>)</w:t>
      </w:r>
      <w:r w:rsidR="00684F66" w:rsidRPr="008912DD">
        <w:rPr>
          <w:rFonts w:ascii="Times New Roman" w:eastAsia="標楷體" w:hAnsi="Times New Roman"/>
          <w:sz w:val="28"/>
          <w:szCs w:val="28"/>
        </w:rPr>
        <w:t>：</w:t>
      </w:r>
      <w:r w:rsidR="002D7802" w:rsidRPr="008912DD">
        <w:rPr>
          <w:rFonts w:ascii="Times New Roman" w:eastAsia="標楷體" w:hAnsi="Times New Roman"/>
          <w:sz w:val="28"/>
          <w:szCs w:val="28"/>
        </w:rPr>
        <w:t>(106/1/1)</w:t>
      </w:r>
    </w:p>
    <w:p w14:paraId="60A2C7C2" w14:textId="77777777" w:rsidR="002D7802" w:rsidRPr="008912DD" w:rsidRDefault="002D7802" w:rsidP="00033568">
      <w:pPr>
        <w:snapToGrid w:val="0"/>
        <w:spacing w:line="600" w:lineRule="exact"/>
        <w:ind w:left="840" w:firstLine="153"/>
        <w:jc w:val="both"/>
        <w:rPr>
          <w:rFonts w:ascii="Times New Roman" w:eastAsia="標楷體" w:hAnsi="Times New Roman"/>
          <w:sz w:val="28"/>
          <w:szCs w:val="28"/>
        </w:rPr>
      </w:pPr>
      <w:r w:rsidRPr="008912DD">
        <w:rPr>
          <w:rFonts w:ascii="Times New Roman" w:eastAsia="標楷體" w:hAnsi="Times New Roman"/>
          <w:sz w:val="28"/>
          <w:szCs w:val="28"/>
        </w:rPr>
        <w:t>甲、需附圖或以文字詳述其眼底所見。</w:t>
      </w:r>
    </w:p>
    <w:p w14:paraId="5FD64E2B" w14:textId="77777777" w:rsidR="002D7802" w:rsidRPr="008912DD" w:rsidRDefault="002D7802" w:rsidP="00033568">
      <w:pPr>
        <w:snapToGrid w:val="0"/>
        <w:spacing w:line="600" w:lineRule="exact"/>
        <w:ind w:left="840" w:firstLine="153"/>
        <w:jc w:val="both"/>
        <w:rPr>
          <w:rFonts w:ascii="Times New Roman" w:eastAsia="標楷體" w:hAnsi="Times New Roman"/>
          <w:sz w:val="28"/>
          <w:szCs w:val="28"/>
        </w:rPr>
      </w:pPr>
      <w:r w:rsidRPr="008912DD">
        <w:rPr>
          <w:rFonts w:ascii="Times New Roman" w:eastAsia="標楷體" w:hAnsi="Times New Roman"/>
          <w:sz w:val="28"/>
          <w:szCs w:val="28"/>
        </w:rPr>
        <w:t>乙、需審查是否符合下列任一病狀</w:t>
      </w:r>
      <w:r w:rsidR="00684F66" w:rsidRPr="008912DD">
        <w:rPr>
          <w:rFonts w:ascii="Times New Roman" w:eastAsia="標楷體" w:hAnsi="Times New Roman"/>
          <w:sz w:val="28"/>
          <w:szCs w:val="28"/>
        </w:rPr>
        <w:t>：</w:t>
      </w:r>
    </w:p>
    <w:p w14:paraId="3B81A8A7" w14:textId="77777777" w:rsidR="004B6388" w:rsidRPr="008912DD" w:rsidRDefault="002D7802" w:rsidP="00033568">
      <w:pPr>
        <w:snapToGrid w:val="0"/>
        <w:spacing w:line="600" w:lineRule="exact"/>
        <w:ind w:leftChars="531" w:left="1414" w:hangingChars="50" w:hanging="140"/>
        <w:jc w:val="both"/>
        <w:rPr>
          <w:rFonts w:ascii="Times New Roman" w:eastAsia="標楷體" w:hAnsi="Times New Roman"/>
          <w:sz w:val="28"/>
          <w:szCs w:val="28"/>
        </w:rPr>
      </w:pPr>
      <w:r w:rsidRPr="008912DD">
        <w:rPr>
          <w:rFonts w:ascii="Times New Roman" w:eastAsia="標楷體" w:hAnsi="Times New Roman"/>
          <w:sz w:val="28"/>
          <w:szCs w:val="28"/>
        </w:rPr>
        <w:t>A.</w:t>
      </w:r>
      <w:r w:rsidRPr="008912DD">
        <w:rPr>
          <w:rFonts w:ascii="Times New Roman" w:eastAsia="標楷體" w:hAnsi="Times New Roman"/>
          <w:sz w:val="28"/>
          <w:szCs w:val="28"/>
        </w:rPr>
        <w:t>角膜、水晶體及玻璃體有混濁使眼底不易觀察時。</w:t>
      </w:r>
    </w:p>
    <w:p w14:paraId="782FF11F" w14:textId="77777777" w:rsidR="004B6388" w:rsidRPr="008912DD" w:rsidRDefault="004B6388" w:rsidP="00033568">
      <w:pPr>
        <w:snapToGrid w:val="0"/>
        <w:spacing w:line="600" w:lineRule="exact"/>
        <w:ind w:leftChars="531" w:left="1414" w:hangingChars="50" w:hanging="140"/>
        <w:jc w:val="both"/>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視網膜病變</w:t>
      </w:r>
      <w:r w:rsidRPr="008912DD">
        <w:rPr>
          <w:rFonts w:ascii="Times New Roman" w:eastAsia="標楷體" w:hAnsi="Times New Roman"/>
          <w:sz w:val="28"/>
          <w:szCs w:val="28"/>
        </w:rPr>
        <w:t>(</w:t>
      </w:r>
      <w:r w:rsidRPr="008912DD">
        <w:rPr>
          <w:rFonts w:ascii="Times New Roman" w:eastAsia="標楷體" w:hAnsi="Times New Roman"/>
          <w:sz w:val="28"/>
          <w:szCs w:val="28"/>
        </w:rPr>
        <w:t>週邊變性</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62422606" w14:textId="77777777" w:rsidR="004B6388" w:rsidRPr="008912DD" w:rsidRDefault="004B6388" w:rsidP="00033568">
      <w:pPr>
        <w:snapToGrid w:val="0"/>
        <w:spacing w:line="600" w:lineRule="exact"/>
        <w:ind w:leftChars="531" w:left="1560" w:hangingChars="102" w:hanging="286"/>
        <w:jc w:val="both"/>
        <w:rPr>
          <w:rFonts w:ascii="Times New Roman" w:eastAsia="標楷體" w:hAnsi="Times New Roman"/>
          <w:sz w:val="28"/>
          <w:szCs w:val="28"/>
        </w:rPr>
      </w:pPr>
      <w:r w:rsidRPr="008912DD">
        <w:rPr>
          <w:rFonts w:ascii="Times New Roman" w:eastAsia="標楷體" w:hAnsi="Times New Roman"/>
          <w:sz w:val="28"/>
          <w:szCs w:val="28"/>
        </w:rPr>
        <w:t>C.</w:t>
      </w:r>
      <w:r w:rsidRPr="008912DD">
        <w:rPr>
          <w:rFonts w:ascii="Times New Roman" w:eastAsia="標楷體" w:hAnsi="Times New Roman"/>
          <w:sz w:val="28"/>
          <w:szCs w:val="28"/>
        </w:rPr>
        <w:t>飛蚊症患者</w:t>
      </w:r>
      <w:r w:rsidRPr="008912DD">
        <w:rPr>
          <w:rFonts w:ascii="Times New Roman" w:eastAsia="標楷體" w:hAnsi="Times New Roman"/>
          <w:sz w:val="28"/>
          <w:szCs w:val="28"/>
        </w:rPr>
        <w:t>(</w:t>
      </w:r>
      <w:r w:rsidRPr="008912DD">
        <w:rPr>
          <w:rFonts w:ascii="Times New Roman" w:eastAsia="標楷體" w:hAnsi="Times New Roman"/>
          <w:sz w:val="28"/>
          <w:szCs w:val="28"/>
        </w:rPr>
        <w:t>初診或症狀有變化</w:t>
      </w:r>
      <w:r w:rsidRPr="008912DD">
        <w:rPr>
          <w:rFonts w:ascii="Times New Roman" w:eastAsia="標楷體" w:hAnsi="Times New Roman"/>
          <w:sz w:val="28"/>
          <w:szCs w:val="28"/>
        </w:rPr>
        <w:t>)</w:t>
      </w:r>
      <w:r w:rsidRPr="008912DD">
        <w:rPr>
          <w:rFonts w:ascii="Times New Roman" w:eastAsia="標楷體" w:hAnsi="Times New Roman"/>
          <w:sz w:val="28"/>
          <w:szCs w:val="28"/>
        </w:rPr>
        <w:t>：若合併高度近視或有周邊視網膜變性症病史等。</w:t>
      </w:r>
    </w:p>
    <w:p w14:paraId="1EB9A673" w14:textId="77777777" w:rsidR="004B6388" w:rsidRPr="008912DD" w:rsidRDefault="004B6388" w:rsidP="00033568">
      <w:pPr>
        <w:snapToGrid w:val="0"/>
        <w:spacing w:line="600" w:lineRule="exact"/>
        <w:ind w:leftChars="531" w:left="1560" w:hangingChars="102" w:hanging="286"/>
        <w:jc w:val="both"/>
        <w:rPr>
          <w:rFonts w:ascii="Times New Roman" w:eastAsia="標楷體" w:hAnsi="Times New Roman"/>
          <w:sz w:val="28"/>
          <w:szCs w:val="28"/>
        </w:rPr>
      </w:pPr>
      <w:r w:rsidRPr="008912DD">
        <w:rPr>
          <w:rFonts w:ascii="Times New Roman" w:eastAsia="標楷體" w:hAnsi="Times New Roman"/>
          <w:sz w:val="28"/>
          <w:szCs w:val="28"/>
        </w:rPr>
        <w:t>D.</w:t>
      </w:r>
      <w:r w:rsidRPr="008912DD">
        <w:rPr>
          <w:rFonts w:ascii="Times New Roman" w:eastAsia="標楷體" w:hAnsi="Times New Roman"/>
          <w:sz w:val="28"/>
          <w:szCs w:val="28"/>
        </w:rPr>
        <w:t>高血壓糖尿病患者、糖尿病患者初診或接受內科轉診單</w:t>
      </w:r>
      <w:r w:rsidRPr="008912DD">
        <w:rPr>
          <w:rFonts w:ascii="Times New Roman" w:eastAsia="標楷體" w:hAnsi="Times New Roman"/>
          <w:sz w:val="28"/>
          <w:szCs w:val="28"/>
        </w:rPr>
        <w:t>(</w:t>
      </w:r>
      <w:r w:rsidRPr="008912DD">
        <w:rPr>
          <w:rFonts w:ascii="Times New Roman" w:eastAsia="標楷體" w:hAnsi="Times New Roman"/>
          <w:sz w:val="28"/>
          <w:szCs w:val="28"/>
        </w:rPr>
        <w:t>病歷附轉診單</w:t>
      </w:r>
      <w:r w:rsidRPr="008912DD">
        <w:rPr>
          <w:rFonts w:ascii="Times New Roman" w:eastAsia="標楷體" w:hAnsi="Times New Roman"/>
          <w:sz w:val="28"/>
          <w:szCs w:val="28"/>
        </w:rPr>
        <w:t>)</w:t>
      </w:r>
      <w:r w:rsidRPr="008912DD">
        <w:rPr>
          <w:rFonts w:ascii="Times New Roman" w:eastAsia="標楷體" w:hAnsi="Times New Roman"/>
          <w:sz w:val="28"/>
          <w:szCs w:val="28"/>
        </w:rPr>
        <w:t>時；以後每</w:t>
      </w:r>
      <w:r w:rsidRPr="008912DD">
        <w:rPr>
          <w:rFonts w:ascii="Times New Roman" w:eastAsia="標楷體" w:hAnsi="Times New Roman"/>
          <w:sz w:val="28"/>
          <w:szCs w:val="28"/>
        </w:rPr>
        <w:t>6</w:t>
      </w:r>
      <w:r w:rsidRPr="008912DD">
        <w:rPr>
          <w:rFonts w:ascii="Times New Roman" w:eastAsia="標楷體" w:hAnsi="Times New Roman"/>
          <w:sz w:val="28"/>
          <w:szCs w:val="28"/>
        </w:rPr>
        <w:t>個月複診以</w:t>
      </w:r>
      <w:r w:rsidRPr="008912DD">
        <w:rPr>
          <w:rFonts w:ascii="Times New Roman" w:eastAsia="標楷體" w:hAnsi="Times New Roman"/>
          <w:sz w:val="28"/>
          <w:szCs w:val="28"/>
        </w:rPr>
        <w:t>1</w:t>
      </w:r>
      <w:r w:rsidRPr="008912DD">
        <w:rPr>
          <w:rFonts w:ascii="Times New Roman" w:eastAsia="標楷體" w:hAnsi="Times New Roman"/>
          <w:sz w:val="28"/>
          <w:szCs w:val="28"/>
        </w:rPr>
        <w:t>次為限，但已有網膜病變者不在此限。</w:t>
      </w:r>
    </w:p>
    <w:p w14:paraId="53333D54" w14:textId="77777777" w:rsidR="004B6388" w:rsidRPr="008912DD" w:rsidRDefault="004B6388" w:rsidP="00033568">
      <w:pPr>
        <w:snapToGrid w:val="0"/>
        <w:spacing w:line="600" w:lineRule="exact"/>
        <w:ind w:leftChars="531" w:left="1560" w:hangingChars="102" w:hanging="286"/>
        <w:jc w:val="both"/>
        <w:rPr>
          <w:rFonts w:ascii="Times New Roman" w:eastAsia="標楷體" w:hAnsi="Times New Roman"/>
          <w:sz w:val="28"/>
          <w:szCs w:val="28"/>
        </w:rPr>
      </w:pPr>
      <w:r w:rsidRPr="008912DD">
        <w:rPr>
          <w:rFonts w:ascii="Times New Roman" w:eastAsia="標楷體" w:hAnsi="Times New Roman"/>
          <w:sz w:val="28"/>
          <w:szCs w:val="28"/>
        </w:rPr>
        <w:t>E.</w:t>
      </w:r>
      <w:r w:rsidRPr="008912DD">
        <w:rPr>
          <w:rFonts w:ascii="Times New Roman" w:eastAsia="標楷體" w:hAnsi="Times New Roman"/>
          <w:sz w:val="28"/>
          <w:szCs w:val="28"/>
        </w:rPr>
        <w:t>高度近視</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600</w:t>
      </w:r>
      <w:r w:rsidRPr="008912DD">
        <w:rPr>
          <w:rFonts w:ascii="Times New Roman" w:eastAsia="標楷體" w:hAnsi="Times New Roman"/>
          <w:sz w:val="28"/>
          <w:szCs w:val="28"/>
        </w:rPr>
        <w:t>度</w:t>
      </w:r>
      <w:r w:rsidRPr="008912DD">
        <w:rPr>
          <w:rFonts w:ascii="Times New Roman" w:eastAsia="標楷體" w:hAnsi="Times New Roman"/>
          <w:sz w:val="28"/>
          <w:szCs w:val="28"/>
        </w:rPr>
        <w:t>)</w:t>
      </w:r>
      <w:r w:rsidRPr="008912DD">
        <w:rPr>
          <w:rFonts w:ascii="Times New Roman" w:eastAsia="標楷體" w:hAnsi="Times New Roman"/>
          <w:sz w:val="28"/>
          <w:szCs w:val="28"/>
        </w:rPr>
        <w:t>患者非以配鏡目的之相關檢查定期追蹤時，以一年</w:t>
      </w:r>
      <w:r w:rsidRPr="008912DD">
        <w:rPr>
          <w:rFonts w:ascii="Times New Roman" w:eastAsia="標楷體" w:hAnsi="Times New Roman"/>
          <w:sz w:val="28"/>
          <w:szCs w:val="28"/>
        </w:rPr>
        <w:t>1</w:t>
      </w:r>
      <w:r w:rsidRPr="008912DD">
        <w:rPr>
          <w:rFonts w:ascii="Times New Roman" w:eastAsia="標楷體" w:hAnsi="Times New Roman"/>
          <w:sz w:val="28"/>
          <w:szCs w:val="28"/>
        </w:rPr>
        <w:t>次為限，但已有網膜病變者不在此限。</w:t>
      </w:r>
    </w:p>
    <w:p w14:paraId="6FC49827" w14:textId="77777777" w:rsidR="004B6388" w:rsidRPr="008912DD" w:rsidRDefault="004B6388" w:rsidP="00033568">
      <w:pPr>
        <w:snapToGrid w:val="0"/>
        <w:spacing w:line="600" w:lineRule="exact"/>
        <w:ind w:leftChars="531" w:left="1560" w:hangingChars="102" w:hanging="286"/>
        <w:jc w:val="both"/>
        <w:rPr>
          <w:rFonts w:ascii="Times New Roman" w:eastAsia="標楷體" w:hAnsi="Times New Roman"/>
          <w:sz w:val="28"/>
          <w:szCs w:val="28"/>
        </w:rPr>
      </w:pPr>
      <w:r w:rsidRPr="008912DD">
        <w:rPr>
          <w:rFonts w:ascii="Times New Roman" w:eastAsia="標楷體" w:hAnsi="Times New Roman"/>
          <w:sz w:val="28"/>
          <w:szCs w:val="28"/>
        </w:rPr>
        <w:t>F.Uveitis</w:t>
      </w:r>
      <w:r w:rsidRPr="008912DD">
        <w:rPr>
          <w:rFonts w:ascii="Times New Roman" w:eastAsia="標楷體" w:hAnsi="Times New Roman"/>
          <w:sz w:val="28"/>
          <w:szCs w:val="28"/>
        </w:rPr>
        <w:t>。</w:t>
      </w:r>
    </w:p>
    <w:p w14:paraId="640E0BCC" w14:textId="77777777" w:rsidR="009F24F3" w:rsidRPr="008912DD" w:rsidRDefault="004B6388" w:rsidP="00033568">
      <w:pPr>
        <w:snapToGrid w:val="0"/>
        <w:spacing w:line="600" w:lineRule="exact"/>
        <w:ind w:leftChars="531" w:left="1560" w:hangingChars="102" w:hanging="286"/>
        <w:jc w:val="both"/>
        <w:rPr>
          <w:rFonts w:ascii="Times New Roman" w:eastAsia="標楷體" w:hAnsi="Times New Roman"/>
          <w:sz w:val="28"/>
          <w:szCs w:val="28"/>
        </w:rPr>
      </w:pPr>
      <w:r w:rsidRPr="008912DD">
        <w:rPr>
          <w:rFonts w:ascii="Times New Roman" w:eastAsia="標楷體" w:hAnsi="Times New Roman"/>
          <w:sz w:val="28"/>
          <w:szCs w:val="28"/>
        </w:rPr>
        <w:t>G.</w:t>
      </w:r>
      <w:r w:rsidRPr="008912DD">
        <w:rPr>
          <w:rFonts w:ascii="Times New Roman" w:eastAsia="標楷體" w:hAnsi="Times New Roman"/>
          <w:sz w:val="28"/>
          <w:szCs w:val="28"/>
        </w:rPr>
        <w:t>黃斑部病變如初診或症狀有變化時可申報，但須病歷畫圖或以文字詳述記錄，正常亦需記錄。但追蹤期間如穩定則以</w:t>
      </w:r>
      <w:r w:rsidRPr="008912DD">
        <w:rPr>
          <w:rFonts w:ascii="Times New Roman" w:eastAsia="標楷體" w:hAnsi="Times New Roman"/>
          <w:sz w:val="28"/>
          <w:szCs w:val="28"/>
        </w:rPr>
        <w:lastRenderedPageBreak/>
        <w:t>23501C</w:t>
      </w:r>
      <w:r w:rsidRPr="008912DD">
        <w:rPr>
          <w:rFonts w:ascii="Times New Roman" w:eastAsia="標楷體" w:hAnsi="Times New Roman"/>
          <w:sz w:val="28"/>
          <w:szCs w:val="28"/>
        </w:rPr>
        <w:t>申報。</w:t>
      </w:r>
    </w:p>
    <w:p w14:paraId="09E7863A" w14:textId="77777777" w:rsidR="000257EE" w:rsidRPr="008912DD" w:rsidRDefault="00274757" w:rsidP="00033568">
      <w:pPr>
        <w:snapToGrid w:val="0"/>
        <w:spacing w:line="600" w:lineRule="exact"/>
        <w:ind w:left="840" w:hanging="274"/>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白內障手術前因病情需要散瞳，得申報散瞳費乙次。</w:t>
      </w:r>
    </w:p>
    <w:p w14:paraId="12150EE1" w14:textId="77777777" w:rsidR="000257EE" w:rsidRPr="008912DD" w:rsidRDefault="00274757" w:rsidP="00033568">
      <w:pPr>
        <w:snapToGrid w:val="0"/>
        <w:spacing w:line="600" w:lineRule="exact"/>
        <w:ind w:left="840" w:hanging="274"/>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白內障手術後門診例行之散瞳檢查，不另給付。</w:t>
      </w:r>
    </w:p>
    <w:p w14:paraId="4CE87CDE" w14:textId="77777777" w:rsidR="000257EE" w:rsidRPr="008912DD" w:rsidRDefault="00274757" w:rsidP="00033568">
      <w:pPr>
        <w:snapToGrid w:val="0"/>
        <w:spacing w:line="600" w:lineRule="exact"/>
        <w:ind w:left="840" w:hanging="274"/>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住院期間每日例行之散瞳檢查，不另給付。</w:t>
      </w:r>
    </w:p>
    <w:p w14:paraId="0E0B3428" w14:textId="77777777" w:rsidR="000257EE" w:rsidRPr="008912DD" w:rsidRDefault="00274757" w:rsidP="00033568">
      <w:pPr>
        <w:pStyle w:val="31"/>
        <w:snapToGrid w:val="0"/>
        <w:spacing w:line="600" w:lineRule="exact"/>
        <w:ind w:left="709" w:hanging="469"/>
        <w:jc w:val="both"/>
        <w:rPr>
          <w:rFonts w:ascii="Times New Roman" w:eastAsia="標楷體" w:hAnsi="Times New Roman"/>
          <w:sz w:val="28"/>
          <w:szCs w:val="28"/>
        </w:rPr>
      </w:pPr>
      <w:r w:rsidRPr="008912DD">
        <w:rPr>
          <w:rFonts w:ascii="Times New Roman" w:eastAsia="標楷體" w:hAnsi="Times New Roman"/>
          <w:sz w:val="28"/>
          <w:szCs w:val="28"/>
        </w:rPr>
        <w:t>14.</w:t>
      </w:r>
      <w:r w:rsidRPr="008912DD">
        <w:rPr>
          <w:rFonts w:ascii="Times New Roman" w:eastAsia="標楷體" w:hAnsi="Times New Roman"/>
          <w:sz w:val="28"/>
          <w:szCs w:val="28"/>
        </w:rPr>
        <w:t>視覺機能訓練</w:t>
      </w:r>
      <w:r w:rsidRPr="008912DD">
        <w:rPr>
          <w:rFonts w:ascii="Times New Roman" w:eastAsia="標楷體" w:hAnsi="Times New Roman"/>
          <w:sz w:val="28"/>
          <w:szCs w:val="28"/>
        </w:rPr>
        <w:t>(53024C)</w:t>
      </w:r>
      <w:r w:rsidRPr="008912DD">
        <w:rPr>
          <w:rFonts w:ascii="Times New Roman" w:eastAsia="標楷體" w:hAnsi="Times New Roman"/>
          <w:sz w:val="28"/>
          <w:szCs w:val="28"/>
        </w:rPr>
        <w:t>以每週申報一次為原則，</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該週不論做幾次訓練，僅限申報一次</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，每個月應附上視力矯正紀錄，並以</w:t>
      </w:r>
      <w:r w:rsidRPr="008912DD">
        <w:rPr>
          <w:rFonts w:ascii="Times New Roman" w:eastAsia="標楷體" w:hAnsi="Times New Roman"/>
          <w:sz w:val="28"/>
          <w:szCs w:val="28"/>
        </w:rPr>
        <w:t>9</w:t>
      </w:r>
      <w:r w:rsidRPr="008912DD">
        <w:rPr>
          <w:rFonts w:ascii="Times New Roman" w:eastAsia="標楷體" w:hAnsi="Times New Roman"/>
          <w:sz w:val="28"/>
          <w:szCs w:val="28"/>
        </w:rPr>
        <w:t>歲以下才可申報為原則。</w:t>
      </w:r>
      <w:r w:rsidRPr="008912DD">
        <w:rPr>
          <w:rFonts w:ascii="Times New Roman" w:eastAsia="標楷體" w:hAnsi="Times New Roman"/>
          <w:sz w:val="28"/>
          <w:szCs w:val="28"/>
        </w:rPr>
        <w:t>(97/5/1)</w:t>
      </w:r>
    </w:p>
    <w:p w14:paraId="5EDC9E66" w14:textId="77777777" w:rsidR="000257EE" w:rsidRPr="008912DD" w:rsidRDefault="00274757" w:rsidP="00033568">
      <w:pPr>
        <w:pStyle w:val="31"/>
        <w:snapToGrid w:val="0"/>
        <w:spacing w:line="600" w:lineRule="exact"/>
        <w:ind w:left="709" w:hanging="469"/>
        <w:jc w:val="both"/>
        <w:rPr>
          <w:rFonts w:ascii="Times New Roman" w:eastAsia="標楷體" w:hAnsi="Times New Roman"/>
          <w:sz w:val="28"/>
          <w:szCs w:val="28"/>
        </w:rPr>
      </w:pPr>
      <w:r w:rsidRPr="008912DD">
        <w:rPr>
          <w:rFonts w:ascii="Times New Roman" w:eastAsia="標楷體" w:hAnsi="Times New Roman"/>
          <w:sz w:val="28"/>
          <w:szCs w:val="28"/>
        </w:rPr>
        <w:t>15.</w:t>
      </w:r>
      <w:r w:rsidRPr="008912DD">
        <w:rPr>
          <w:rFonts w:ascii="Times New Roman" w:eastAsia="標楷體" w:hAnsi="Times New Roman"/>
          <w:sz w:val="28"/>
          <w:szCs w:val="28"/>
        </w:rPr>
        <w:t>初次驗光出現散光</w:t>
      </w:r>
      <w:r w:rsidRPr="008912DD">
        <w:rPr>
          <w:rFonts w:ascii="新細明體" w:eastAsia="新細明體" w:hAnsi="新細明體" w:cs="新細明體" w:hint="eastAsia"/>
          <w:sz w:val="28"/>
          <w:szCs w:val="28"/>
        </w:rPr>
        <w:t>≧</w:t>
      </w:r>
      <w:r w:rsidRPr="008912DD">
        <w:rPr>
          <w:rFonts w:ascii="Times New Roman" w:eastAsia="標楷體" w:hAnsi="Times New Roman"/>
          <w:sz w:val="28"/>
          <w:szCs w:val="28"/>
        </w:rPr>
        <w:t>2.0D</w:t>
      </w:r>
      <w:r w:rsidRPr="008912DD">
        <w:rPr>
          <w:rFonts w:ascii="Times New Roman" w:eastAsia="標楷體" w:hAnsi="Times New Roman"/>
          <w:sz w:val="28"/>
          <w:szCs w:val="28"/>
        </w:rPr>
        <w:t>，為幫助診斷及治療如有做角膜曲度檢查可以申報角膜曲度測定</w:t>
      </w:r>
      <w:r w:rsidRPr="008912DD">
        <w:rPr>
          <w:rFonts w:ascii="Times New Roman" w:eastAsia="標楷體" w:hAnsi="Times New Roman"/>
          <w:sz w:val="28"/>
          <w:szCs w:val="28"/>
        </w:rPr>
        <w:t>(23001C)</w:t>
      </w:r>
      <w:r w:rsidRPr="008912DD">
        <w:rPr>
          <w:rFonts w:ascii="Times New Roman" w:eastAsia="標楷體" w:hAnsi="Times New Roman"/>
          <w:sz w:val="28"/>
          <w:szCs w:val="28"/>
        </w:rPr>
        <w:t>，但爾後追蹤除另有變化不可再申報。</w:t>
      </w:r>
      <w:r w:rsidRPr="008912DD">
        <w:rPr>
          <w:rFonts w:ascii="Times New Roman" w:eastAsia="標楷體" w:hAnsi="Times New Roman"/>
          <w:sz w:val="28"/>
          <w:szCs w:val="28"/>
        </w:rPr>
        <w:t>(97/5/1)</w:t>
      </w:r>
    </w:p>
    <w:p w14:paraId="50B58DEA" w14:textId="77777777" w:rsidR="000257EE" w:rsidRPr="008912DD" w:rsidRDefault="00274757" w:rsidP="00033568">
      <w:pPr>
        <w:pStyle w:val="31"/>
        <w:snapToGrid w:val="0"/>
        <w:spacing w:line="600" w:lineRule="exact"/>
        <w:ind w:left="1134" w:hanging="894"/>
        <w:jc w:val="both"/>
        <w:rPr>
          <w:rFonts w:ascii="Times New Roman" w:hAnsi="Times New Roman"/>
        </w:rPr>
      </w:pPr>
      <w:r w:rsidRPr="008912DD">
        <w:rPr>
          <w:rFonts w:ascii="Times New Roman" w:eastAsia="標楷體" w:hAnsi="Times New Roman"/>
          <w:sz w:val="28"/>
          <w:szCs w:val="28"/>
        </w:rPr>
        <w:t>16.(1)</w:t>
      </w:r>
      <w:r w:rsidRPr="008912DD">
        <w:rPr>
          <w:rFonts w:ascii="Times New Roman" w:eastAsia="標楷體" w:hAnsi="Times New Roman"/>
          <w:bCs/>
          <w:sz w:val="28"/>
          <w:szCs w:val="28"/>
        </w:rPr>
        <w:t>執行</w:t>
      </w:r>
      <w:r w:rsidRPr="008912DD">
        <w:rPr>
          <w:rFonts w:ascii="Times New Roman" w:eastAsia="標楷體" w:hAnsi="Times New Roman"/>
          <w:sz w:val="28"/>
          <w:szCs w:val="28"/>
        </w:rPr>
        <w:t>門診手術</w:t>
      </w:r>
      <w:r w:rsidRPr="008912DD">
        <w:rPr>
          <w:rFonts w:ascii="Times New Roman" w:eastAsia="標楷體" w:hAnsi="Times New Roman"/>
          <w:bCs/>
          <w:sz w:val="28"/>
          <w:szCs w:val="28"/>
        </w:rPr>
        <w:t>項目</w:t>
      </w:r>
      <w:r w:rsidRPr="008912DD">
        <w:rPr>
          <w:rFonts w:ascii="Times New Roman" w:eastAsia="標楷體" w:hAnsi="Times New Roman"/>
          <w:sz w:val="28"/>
          <w:szCs w:val="28"/>
        </w:rPr>
        <w:t>至多可申報術後換藥兩次，</w:t>
      </w:r>
      <w:r w:rsidRPr="008912DD">
        <w:rPr>
          <w:rFonts w:ascii="Times New Roman" w:eastAsia="標楷體" w:hAnsi="Times New Roman"/>
          <w:bCs/>
          <w:sz w:val="28"/>
          <w:szCs w:val="28"/>
        </w:rPr>
        <w:t>術後之期間不宜超過</w:t>
      </w:r>
      <w:r w:rsidRPr="008912DD">
        <w:rPr>
          <w:rFonts w:ascii="Times New Roman" w:eastAsia="標楷體" w:hAnsi="Times New Roman"/>
          <w:bCs/>
          <w:sz w:val="28"/>
          <w:szCs w:val="28"/>
        </w:rPr>
        <w:t>2</w:t>
      </w:r>
      <w:r w:rsidRPr="008912DD">
        <w:rPr>
          <w:rFonts w:ascii="Times New Roman" w:eastAsia="標楷體" w:hAnsi="Times New Roman"/>
          <w:bCs/>
          <w:sz w:val="28"/>
          <w:szCs w:val="28"/>
        </w:rPr>
        <w:t>個星期</w:t>
      </w:r>
      <w:r w:rsidRPr="008912DD">
        <w:rPr>
          <w:rFonts w:ascii="Times New Roman" w:eastAsia="標楷體" w:hAnsi="Times New Roman"/>
          <w:sz w:val="28"/>
          <w:szCs w:val="28"/>
        </w:rPr>
        <w:t>；隨後之門診複查、追蹤，不可再申報換藥費用。</w:t>
      </w:r>
    </w:p>
    <w:p w14:paraId="60122232" w14:textId="77777777" w:rsidR="000257EE" w:rsidRPr="008912DD" w:rsidRDefault="00274757" w:rsidP="00033568">
      <w:pPr>
        <w:snapToGrid w:val="0"/>
        <w:spacing w:line="600" w:lineRule="exact"/>
        <w:ind w:firstLineChars="253" w:firstLine="708"/>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住院手術之換藥以住院日數為準。</w:t>
      </w:r>
      <w:r w:rsidRPr="008912DD">
        <w:rPr>
          <w:rFonts w:ascii="Times New Roman" w:eastAsia="標楷體" w:hAnsi="Times New Roman"/>
          <w:sz w:val="28"/>
          <w:szCs w:val="28"/>
        </w:rPr>
        <w:t>(97/5/1)</w:t>
      </w:r>
    </w:p>
    <w:p w14:paraId="32B6D05A" w14:textId="77777777" w:rsidR="000257EE" w:rsidRPr="008912DD" w:rsidRDefault="00274757" w:rsidP="00033568">
      <w:pPr>
        <w:pStyle w:val="31"/>
        <w:snapToGrid w:val="0"/>
        <w:spacing w:line="600" w:lineRule="exact"/>
        <w:ind w:left="709" w:hanging="425"/>
        <w:jc w:val="both"/>
        <w:rPr>
          <w:rFonts w:ascii="Times New Roman" w:eastAsia="標楷體" w:hAnsi="Times New Roman"/>
          <w:sz w:val="28"/>
          <w:szCs w:val="28"/>
        </w:rPr>
      </w:pPr>
      <w:r w:rsidRPr="008912DD">
        <w:rPr>
          <w:rFonts w:ascii="Times New Roman" w:eastAsia="標楷體" w:hAnsi="Times New Roman"/>
          <w:sz w:val="28"/>
          <w:szCs w:val="28"/>
        </w:rPr>
        <w:t>17.</w:t>
      </w:r>
      <w:r w:rsidRPr="008912DD">
        <w:rPr>
          <w:rFonts w:ascii="Times New Roman" w:eastAsia="標楷體" w:hAnsi="Times New Roman"/>
          <w:sz w:val="28"/>
          <w:szCs w:val="28"/>
        </w:rPr>
        <w:t>眼科抽審到之案件需附病歷首頁及支持該治療前後相關之病歷影本資料，非僅當次就診之病歷影本。</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若附影像，請以清晰影像檢附。</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 xml:space="preserve"> (97/5/1)(99/7/1)</w:t>
      </w:r>
    </w:p>
    <w:p w14:paraId="2A63CDA9" w14:textId="77777777" w:rsidR="000257EE" w:rsidRPr="008912DD" w:rsidRDefault="00274757" w:rsidP="00033568">
      <w:pPr>
        <w:pStyle w:val="31"/>
        <w:snapToGrid w:val="0"/>
        <w:spacing w:line="600" w:lineRule="exact"/>
        <w:ind w:left="709" w:hanging="425"/>
        <w:jc w:val="both"/>
        <w:rPr>
          <w:rFonts w:ascii="Times New Roman" w:eastAsia="標楷體" w:hAnsi="Times New Roman"/>
          <w:sz w:val="28"/>
          <w:szCs w:val="28"/>
        </w:rPr>
      </w:pPr>
      <w:r w:rsidRPr="008912DD">
        <w:rPr>
          <w:rFonts w:ascii="Times New Roman" w:eastAsia="標楷體" w:hAnsi="Times New Roman"/>
          <w:sz w:val="28"/>
          <w:szCs w:val="28"/>
        </w:rPr>
        <w:t>18.</w:t>
      </w:r>
      <w:r w:rsidRPr="008912DD">
        <w:rPr>
          <w:rFonts w:ascii="Times New Roman" w:eastAsia="標楷體" w:hAnsi="Times New Roman"/>
          <w:sz w:val="28"/>
          <w:szCs w:val="28"/>
        </w:rPr>
        <w:t>氣壓式眼壓測定</w:t>
      </w:r>
      <w:r w:rsidRPr="008912DD">
        <w:rPr>
          <w:rFonts w:ascii="Times New Roman" w:eastAsia="標楷體" w:hAnsi="Times New Roman"/>
          <w:sz w:val="28"/>
          <w:szCs w:val="28"/>
        </w:rPr>
        <w:t>(23305C)</w:t>
      </w:r>
      <w:r w:rsidRPr="008912DD">
        <w:rPr>
          <w:rFonts w:ascii="Times New Roman" w:eastAsia="標楷體" w:hAnsi="Times New Roman"/>
          <w:sz w:val="28"/>
          <w:szCs w:val="28"/>
        </w:rPr>
        <w:t>，應明定為疾病之診斷，及相關疾病追蹤檢查，若僅為例行篩檢，應包含於一般診察費用，申報時須有電腦印表紙；但</w:t>
      </w:r>
      <w:r w:rsidR="00033568" w:rsidRPr="008912DD">
        <w:rPr>
          <w:rFonts w:ascii="Times New Roman" w:eastAsia="標楷體" w:hAnsi="Times New Roman"/>
          <w:sz w:val="28"/>
          <w:szCs w:val="28"/>
        </w:rPr>
        <w:t>如院所以電子病歷送審者，依主管機關公告之「醫療機構電子病歷製作及管理辦法」規定辦理；數據不穩定或不可靠時，最好再以其他方式來測量確定眼壓並記錄及申報。</w:t>
      </w:r>
      <w:r w:rsidR="00033568" w:rsidRPr="008912DD">
        <w:rPr>
          <w:rFonts w:ascii="Times New Roman" w:eastAsia="標楷體" w:hAnsi="Times New Roman"/>
          <w:sz w:val="28"/>
          <w:szCs w:val="28"/>
        </w:rPr>
        <w:t>(97/5/1)(99/7/1)(</w:t>
      </w:r>
      <w:r w:rsidR="00A20D4E" w:rsidRPr="008912DD">
        <w:rPr>
          <w:rFonts w:ascii="Times New Roman" w:eastAsia="標楷體" w:hAnsi="Times New Roman"/>
          <w:sz w:val="28"/>
          <w:szCs w:val="28"/>
        </w:rPr>
        <w:t>110/6/1</w:t>
      </w:r>
      <w:r w:rsidR="00033568" w:rsidRPr="008912DD">
        <w:rPr>
          <w:rFonts w:ascii="Times New Roman" w:eastAsia="標楷體" w:hAnsi="Times New Roman"/>
          <w:sz w:val="28"/>
          <w:szCs w:val="28"/>
        </w:rPr>
        <w:t>)</w:t>
      </w:r>
    </w:p>
    <w:p w14:paraId="51D59260" w14:textId="77777777" w:rsidR="000257EE" w:rsidRPr="008912DD" w:rsidRDefault="00274757" w:rsidP="00033568">
      <w:pPr>
        <w:pStyle w:val="31"/>
        <w:snapToGrid w:val="0"/>
        <w:spacing w:line="600" w:lineRule="exact"/>
        <w:ind w:left="709" w:hanging="425"/>
        <w:jc w:val="both"/>
        <w:rPr>
          <w:rFonts w:ascii="Times New Roman" w:eastAsia="標楷體" w:hAnsi="Times New Roman"/>
          <w:sz w:val="28"/>
          <w:szCs w:val="28"/>
        </w:rPr>
      </w:pPr>
      <w:r w:rsidRPr="008912DD">
        <w:rPr>
          <w:rFonts w:ascii="Times New Roman" w:eastAsia="標楷體" w:hAnsi="Times New Roman"/>
          <w:sz w:val="28"/>
          <w:szCs w:val="28"/>
        </w:rPr>
        <w:lastRenderedPageBreak/>
        <w:t>19.</w:t>
      </w:r>
      <w:r w:rsidRPr="008912DD">
        <w:rPr>
          <w:rFonts w:ascii="Times New Roman" w:eastAsia="標楷體" w:hAnsi="Times New Roman"/>
          <w:sz w:val="28"/>
          <w:szCs w:val="28"/>
        </w:rPr>
        <w:t>角膜切開術</w:t>
      </w:r>
      <w:r w:rsidRPr="008912DD">
        <w:rPr>
          <w:rFonts w:ascii="Times New Roman" w:eastAsia="標楷體" w:hAnsi="Times New Roman"/>
          <w:sz w:val="28"/>
          <w:szCs w:val="28"/>
        </w:rPr>
        <w:t>(85201C)</w:t>
      </w:r>
      <w:r w:rsidRPr="008912DD">
        <w:rPr>
          <w:rFonts w:ascii="Times New Roman" w:eastAsia="標楷體" w:hAnsi="Times New Roman"/>
          <w:sz w:val="28"/>
          <w:szCs w:val="28"/>
        </w:rPr>
        <w:t>：病理造成的散光，屬於屈光手術，如近視眼或高度散光不給付。</w:t>
      </w:r>
    </w:p>
    <w:p w14:paraId="095D5FBE" w14:textId="77777777" w:rsidR="000257EE" w:rsidRPr="008912DD" w:rsidRDefault="00274757" w:rsidP="00033568">
      <w:pPr>
        <w:pStyle w:val="31"/>
        <w:snapToGrid w:val="0"/>
        <w:spacing w:line="600" w:lineRule="exact"/>
        <w:ind w:leftChars="300" w:left="720"/>
        <w:jc w:val="both"/>
        <w:rPr>
          <w:rFonts w:ascii="Times New Roman" w:eastAsia="標楷體" w:hAnsi="Times New Roman"/>
          <w:sz w:val="28"/>
          <w:szCs w:val="28"/>
        </w:rPr>
      </w:pPr>
      <w:r w:rsidRPr="008912DD">
        <w:rPr>
          <w:rFonts w:ascii="Times New Roman" w:eastAsia="標楷體" w:hAnsi="Times New Roman"/>
          <w:sz w:val="28"/>
          <w:szCs w:val="28"/>
        </w:rPr>
        <w:t>因各項眼內手術後造成高度散光，致兩眼不平衡時，可以申報角膜切開術。</w:t>
      </w:r>
    </w:p>
    <w:p w14:paraId="5E2EC0F5" w14:textId="77777777" w:rsidR="000257EE" w:rsidRPr="008912DD" w:rsidRDefault="00274757" w:rsidP="00033568">
      <w:pPr>
        <w:pStyle w:val="31"/>
        <w:snapToGrid w:val="0"/>
        <w:spacing w:line="600" w:lineRule="exact"/>
        <w:ind w:left="709" w:hanging="425"/>
        <w:jc w:val="both"/>
        <w:rPr>
          <w:rFonts w:ascii="Times New Roman" w:eastAsia="標楷體" w:hAnsi="Times New Roman"/>
          <w:sz w:val="28"/>
          <w:szCs w:val="28"/>
        </w:rPr>
      </w:pPr>
      <w:r w:rsidRPr="008912DD">
        <w:rPr>
          <w:rFonts w:ascii="Times New Roman" w:eastAsia="標楷體" w:hAnsi="Times New Roman"/>
          <w:sz w:val="28"/>
          <w:szCs w:val="28"/>
        </w:rPr>
        <w:t>20.</w:t>
      </w:r>
      <w:r w:rsidRPr="008912DD">
        <w:rPr>
          <w:rFonts w:ascii="Times New Roman" w:eastAsia="標楷體" w:hAnsi="Times New Roman"/>
          <w:sz w:val="28"/>
          <w:szCs w:val="28"/>
        </w:rPr>
        <w:t>角膜潰瘍點藥、包紮申報換藥</w:t>
      </w:r>
      <w:r w:rsidRPr="008912DD">
        <w:rPr>
          <w:rFonts w:ascii="Times New Roman" w:eastAsia="標楷體" w:hAnsi="Times New Roman"/>
          <w:sz w:val="28"/>
          <w:szCs w:val="28"/>
        </w:rPr>
        <w:t>(53016C)</w:t>
      </w:r>
      <w:r w:rsidRPr="008912DD">
        <w:rPr>
          <w:rFonts w:ascii="Times New Roman" w:eastAsia="標楷體" w:hAnsi="Times New Roman"/>
          <w:sz w:val="28"/>
          <w:szCs w:val="28"/>
        </w:rPr>
        <w:t>，因嚴重角膜潰瘍住院，施行換藥，每日最多限申報四次。</w:t>
      </w:r>
    </w:p>
    <w:p w14:paraId="42AD550A" w14:textId="77777777" w:rsidR="000257EE" w:rsidRPr="008912DD" w:rsidRDefault="00274757" w:rsidP="00033568">
      <w:pPr>
        <w:pStyle w:val="31"/>
        <w:snapToGrid w:val="0"/>
        <w:spacing w:line="600" w:lineRule="exact"/>
        <w:ind w:left="709" w:hanging="425"/>
        <w:jc w:val="both"/>
        <w:rPr>
          <w:rFonts w:ascii="Times New Roman" w:eastAsia="標楷體" w:hAnsi="Times New Roman"/>
          <w:sz w:val="28"/>
          <w:szCs w:val="28"/>
        </w:rPr>
      </w:pPr>
      <w:r w:rsidRPr="008912DD">
        <w:rPr>
          <w:rFonts w:ascii="Times New Roman" w:eastAsia="標楷體" w:hAnsi="Times New Roman"/>
          <w:sz w:val="28"/>
          <w:szCs w:val="28"/>
        </w:rPr>
        <w:t>21.</w:t>
      </w:r>
      <w:r w:rsidRPr="008912DD">
        <w:rPr>
          <w:rFonts w:ascii="Times New Roman" w:eastAsia="標楷體" w:hAnsi="Times New Roman"/>
          <w:sz w:val="28"/>
          <w:szCs w:val="28"/>
        </w:rPr>
        <w:t>病歷記載應有病人之主訴、檢查所見之敘述</w:t>
      </w:r>
      <w:r w:rsidR="009F24F3" w:rsidRPr="008912DD">
        <w:rPr>
          <w:rFonts w:ascii="Times New Roman" w:eastAsia="標楷體" w:hAnsi="Times New Roman"/>
          <w:sz w:val="28"/>
          <w:szCs w:val="28"/>
        </w:rPr>
        <w:t>或</w:t>
      </w:r>
      <w:r w:rsidRPr="008912DD">
        <w:rPr>
          <w:rFonts w:ascii="Times New Roman" w:eastAsia="標楷體" w:hAnsi="Times New Roman"/>
          <w:sz w:val="28"/>
          <w:szCs w:val="28"/>
        </w:rPr>
        <w:t>圖示</w:t>
      </w:r>
      <w:r w:rsidR="009F24F3" w:rsidRPr="008912DD">
        <w:rPr>
          <w:rFonts w:ascii="Times New Roman" w:eastAsia="標楷體" w:hAnsi="Times New Roman"/>
          <w:sz w:val="28"/>
          <w:szCs w:val="28"/>
        </w:rPr>
        <w:t>(</w:t>
      </w:r>
      <w:r w:rsidR="009F24F3" w:rsidRPr="008912DD">
        <w:rPr>
          <w:rFonts w:ascii="Times New Roman" w:eastAsia="標楷體" w:hAnsi="Times New Roman"/>
          <w:sz w:val="28"/>
          <w:szCs w:val="28"/>
        </w:rPr>
        <w:t>得照相或文字敘述</w:t>
      </w:r>
      <w:r w:rsidR="009F24F3" w:rsidRPr="008912DD">
        <w:rPr>
          <w:rFonts w:ascii="Times New Roman" w:eastAsia="標楷體" w:hAnsi="Times New Roman"/>
          <w:sz w:val="28"/>
          <w:szCs w:val="28"/>
        </w:rPr>
        <w:t>)</w:t>
      </w:r>
      <w:r w:rsidRPr="008912DD">
        <w:rPr>
          <w:rFonts w:ascii="Times New Roman" w:eastAsia="標楷體" w:hAnsi="Times New Roman"/>
          <w:sz w:val="28"/>
          <w:szCs w:val="28"/>
        </w:rPr>
        <w:t>、診斷及處置或治療，病歷紀錄不完整者，應不予給付。</w:t>
      </w:r>
      <w:r w:rsidRPr="008912DD">
        <w:rPr>
          <w:rFonts w:ascii="Times New Roman" w:eastAsia="標楷體" w:hAnsi="Times New Roman"/>
          <w:sz w:val="28"/>
          <w:szCs w:val="28"/>
        </w:rPr>
        <w:t>(</w:t>
      </w:r>
      <w:r w:rsidRPr="008912DD">
        <w:rPr>
          <w:rFonts w:ascii="Times New Roman" w:eastAsia="標楷體" w:hAnsi="Times New Roman"/>
          <w:sz w:val="28"/>
          <w:szCs w:val="28"/>
        </w:rPr>
        <w:t>中央健康保險局</w:t>
      </w:r>
      <w:r w:rsidRPr="008912DD">
        <w:rPr>
          <w:rFonts w:ascii="Times New Roman" w:eastAsia="標楷體" w:hAnsi="Times New Roman"/>
          <w:sz w:val="28"/>
          <w:szCs w:val="28"/>
        </w:rPr>
        <w:t>90</w:t>
      </w:r>
      <w:r w:rsidRPr="008912DD">
        <w:rPr>
          <w:rFonts w:ascii="Times New Roman" w:eastAsia="標楷體" w:hAnsi="Times New Roman"/>
          <w:sz w:val="28"/>
          <w:szCs w:val="28"/>
        </w:rPr>
        <w:t>年</w:t>
      </w:r>
      <w:r w:rsidRPr="008912DD">
        <w:rPr>
          <w:rFonts w:ascii="Times New Roman" w:eastAsia="標楷體" w:hAnsi="Times New Roman"/>
          <w:sz w:val="28"/>
          <w:szCs w:val="28"/>
        </w:rPr>
        <w:t>2</w:t>
      </w:r>
      <w:r w:rsidRPr="008912DD">
        <w:rPr>
          <w:rFonts w:ascii="Times New Roman" w:eastAsia="標楷體" w:hAnsi="Times New Roman"/>
          <w:sz w:val="28"/>
          <w:szCs w:val="28"/>
        </w:rPr>
        <w:t>月</w:t>
      </w:r>
      <w:r w:rsidRPr="008912DD">
        <w:rPr>
          <w:rFonts w:ascii="Times New Roman" w:eastAsia="標楷體" w:hAnsi="Times New Roman"/>
          <w:sz w:val="28"/>
          <w:szCs w:val="28"/>
        </w:rPr>
        <w:t>27</w:t>
      </w:r>
      <w:r w:rsidRPr="008912DD">
        <w:rPr>
          <w:rFonts w:ascii="Times New Roman" w:eastAsia="標楷體" w:hAnsi="Times New Roman"/>
          <w:sz w:val="28"/>
          <w:szCs w:val="28"/>
        </w:rPr>
        <w:t>日健保審字第</w:t>
      </w:r>
      <w:r w:rsidRPr="008912DD">
        <w:rPr>
          <w:rFonts w:ascii="Times New Roman" w:eastAsia="標楷體" w:hAnsi="Times New Roman"/>
          <w:sz w:val="28"/>
          <w:szCs w:val="28"/>
        </w:rPr>
        <w:t>90006127</w:t>
      </w:r>
      <w:r w:rsidRPr="008912DD">
        <w:rPr>
          <w:rFonts w:ascii="Times New Roman" w:eastAsia="標楷體" w:hAnsi="Times New Roman"/>
          <w:sz w:val="28"/>
          <w:szCs w:val="28"/>
        </w:rPr>
        <w:t>號函</w:t>
      </w:r>
      <w:r w:rsidRPr="008912DD">
        <w:rPr>
          <w:rFonts w:ascii="Times New Roman" w:eastAsia="標楷體" w:hAnsi="Times New Roman"/>
          <w:sz w:val="28"/>
          <w:szCs w:val="28"/>
        </w:rPr>
        <w:t>)(99/7/1)</w:t>
      </w:r>
      <w:r w:rsidR="009F24F3" w:rsidRPr="008912DD">
        <w:rPr>
          <w:rFonts w:ascii="Times New Roman" w:eastAsia="標楷體" w:hAnsi="Times New Roman"/>
          <w:sz w:val="28"/>
          <w:szCs w:val="28"/>
        </w:rPr>
        <w:t>(106/1/1)</w:t>
      </w:r>
    </w:p>
    <w:p w14:paraId="0EA438E7" w14:textId="77777777" w:rsidR="000257EE" w:rsidRPr="008912DD" w:rsidRDefault="00274757" w:rsidP="00033568">
      <w:pPr>
        <w:pStyle w:val="31"/>
        <w:snapToGrid w:val="0"/>
        <w:spacing w:line="600" w:lineRule="exact"/>
        <w:ind w:left="709" w:hanging="425"/>
        <w:jc w:val="both"/>
        <w:rPr>
          <w:rFonts w:ascii="Times New Roman" w:hAnsi="Times New Roman"/>
        </w:rPr>
      </w:pPr>
      <w:r w:rsidRPr="008912DD">
        <w:rPr>
          <w:rFonts w:ascii="Times New Roman" w:eastAsia="標楷體" w:hAnsi="Times New Roman"/>
          <w:sz w:val="28"/>
          <w:szCs w:val="28"/>
        </w:rPr>
        <w:t>22.</w:t>
      </w:r>
      <w:r w:rsidRPr="008912DD">
        <w:rPr>
          <w:rFonts w:ascii="Times New Roman" w:eastAsia="標楷體" w:hAnsi="Times New Roman"/>
          <w:sz w:val="28"/>
          <w:szCs w:val="28"/>
        </w:rPr>
        <w:t>刪除</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104/1/1</w:t>
      </w:r>
      <w:r w:rsidR="00C54EE9" w:rsidRPr="008912DD">
        <w:rPr>
          <w:rFonts w:ascii="Times New Roman" w:eastAsia="標楷體" w:hAnsi="Times New Roman"/>
          <w:sz w:val="28"/>
          <w:szCs w:val="28"/>
        </w:rPr>
        <w:t>)</w:t>
      </w:r>
    </w:p>
    <w:p w14:paraId="4D27A858" w14:textId="77777777" w:rsidR="000257EE" w:rsidRPr="008912DD" w:rsidRDefault="00274757" w:rsidP="002F7B34">
      <w:pPr>
        <w:pStyle w:val="31"/>
        <w:snapToGrid w:val="0"/>
        <w:spacing w:line="600" w:lineRule="exact"/>
        <w:ind w:left="426" w:hanging="284"/>
        <w:jc w:val="both"/>
        <w:rPr>
          <w:rFonts w:ascii="Times New Roman" w:eastAsia="標楷體" w:hAnsi="Times New Roman"/>
          <w:sz w:val="28"/>
          <w:szCs w:val="28"/>
        </w:rPr>
      </w:pPr>
      <w:r w:rsidRPr="008912DD">
        <w:rPr>
          <w:rFonts w:ascii="Times New Roman" w:eastAsia="標楷體" w:hAnsi="Times New Roman"/>
          <w:sz w:val="28"/>
          <w:szCs w:val="28"/>
        </w:rPr>
        <w:t>23.</w:t>
      </w:r>
      <w:r w:rsidRPr="008912DD">
        <w:rPr>
          <w:rFonts w:ascii="Times New Roman" w:eastAsia="標楷體" w:hAnsi="Times New Roman"/>
          <w:sz w:val="28"/>
          <w:szCs w:val="28"/>
        </w:rPr>
        <w:t>病程穩定且已控制眼壓之青光眼病人，眼壓及細隙燈檢查一個月限申報乙次為原則。</w:t>
      </w:r>
      <w:r w:rsidRPr="008912DD">
        <w:rPr>
          <w:rFonts w:ascii="Times New Roman" w:eastAsia="標楷體" w:hAnsi="Times New Roman"/>
          <w:sz w:val="28"/>
          <w:szCs w:val="28"/>
        </w:rPr>
        <w:t>(</w:t>
      </w:r>
      <w:r w:rsidRPr="008912DD">
        <w:rPr>
          <w:rFonts w:ascii="Times New Roman" w:eastAsia="標楷體" w:hAnsi="Times New Roman"/>
          <w:sz w:val="28"/>
          <w:szCs w:val="28"/>
        </w:rPr>
        <w:t>中央健康保險局</w:t>
      </w:r>
      <w:r w:rsidRPr="008912DD">
        <w:rPr>
          <w:rFonts w:ascii="Times New Roman" w:eastAsia="標楷體" w:hAnsi="Times New Roman"/>
          <w:sz w:val="28"/>
          <w:szCs w:val="28"/>
        </w:rPr>
        <w:t>90</w:t>
      </w:r>
      <w:r w:rsidRPr="008912DD">
        <w:rPr>
          <w:rFonts w:ascii="Times New Roman" w:eastAsia="標楷體" w:hAnsi="Times New Roman"/>
          <w:sz w:val="28"/>
          <w:szCs w:val="28"/>
        </w:rPr>
        <w:t>年</w:t>
      </w:r>
      <w:r w:rsidRPr="008912DD">
        <w:rPr>
          <w:rFonts w:ascii="Times New Roman" w:eastAsia="標楷體" w:hAnsi="Times New Roman"/>
          <w:sz w:val="28"/>
          <w:szCs w:val="28"/>
        </w:rPr>
        <w:t>2</w:t>
      </w:r>
      <w:r w:rsidRPr="008912DD">
        <w:rPr>
          <w:rFonts w:ascii="Times New Roman" w:eastAsia="標楷體" w:hAnsi="Times New Roman"/>
          <w:sz w:val="28"/>
          <w:szCs w:val="28"/>
        </w:rPr>
        <w:t>月</w:t>
      </w:r>
      <w:r w:rsidRPr="008912DD">
        <w:rPr>
          <w:rFonts w:ascii="Times New Roman" w:eastAsia="標楷體" w:hAnsi="Times New Roman"/>
          <w:sz w:val="28"/>
          <w:szCs w:val="28"/>
        </w:rPr>
        <w:t>27</w:t>
      </w:r>
      <w:r w:rsidRPr="008912DD">
        <w:rPr>
          <w:rFonts w:ascii="Times New Roman" w:eastAsia="標楷體" w:hAnsi="Times New Roman"/>
          <w:sz w:val="28"/>
          <w:szCs w:val="28"/>
        </w:rPr>
        <w:t>日健保審字第</w:t>
      </w:r>
      <w:r w:rsidRPr="008912DD">
        <w:rPr>
          <w:rFonts w:ascii="Times New Roman" w:eastAsia="標楷體" w:hAnsi="Times New Roman"/>
          <w:sz w:val="28"/>
          <w:szCs w:val="28"/>
        </w:rPr>
        <w:t>90006127</w:t>
      </w:r>
      <w:r w:rsidRPr="008912DD">
        <w:rPr>
          <w:rFonts w:ascii="Times New Roman" w:eastAsia="標楷體" w:hAnsi="Times New Roman"/>
          <w:sz w:val="28"/>
          <w:szCs w:val="28"/>
        </w:rPr>
        <w:t>號函</w:t>
      </w:r>
      <w:r w:rsidRPr="008912DD">
        <w:rPr>
          <w:rFonts w:ascii="Times New Roman" w:eastAsia="標楷體" w:hAnsi="Times New Roman"/>
          <w:sz w:val="28"/>
          <w:szCs w:val="28"/>
        </w:rPr>
        <w:t>)</w:t>
      </w:r>
    </w:p>
    <w:p w14:paraId="05721B2D" w14:textId="77777777" w:rsidR="000257EE" w:rsidRPr="008912DD" w:rsidRDefault="00274757" w:rsidP="00033568">
      <w:pPr>
        <w:pStyle w:val="31"/>
        <w:snapToGrid w:val="0"/>
        <w:spacing w:line="600" w:lineRule="exact"/>
        <w:ind w:left="709" w:hanging="425"/>
        <w:jc w:val="both"/>
        <w:rPr>
          <w:rFonts w:ascii="Times New Roman" w:eastAsia="標楷體" w:hAnsi="Times New Roman"/>
          <w:sz w:val="28"/>
          <w:szCs w:val="28"/>
        </w:rPr>
      </w:pPr>
      <w:r w:rsidRPr="008912DD">
        <w:rPr>
          <w:rFonts w:ascii="Times New Roman" w:eastAsia="標楷體" w:hAnsi="Times New Roman"/>
          <w:sz w:val="28"/>
          <w:szCs w:val="28"/>
        </w:rPr>
        <w:t>24.</w:t>
      </w:r>
      <w:r w:rsidRPr="008912DD">
        <w:rPr>
          <w:rFonts w:ascii="Times New Roman" w:eastAsia="標楷體" w:hAnsi="Times New Roman"/>
          <w:sz w:val="28"/>
          <w:szCs w:val="28"/>
        </w:rPr>
        <w:t>刪除</w:t>
      </w:r>
      <w:r w:rsidRPr="008912DD">
        <w:rPr>
          <w:rFonts w:ascii="Times New Roman" w:eastAsia="標楷體" w:hAnsi="Times New Roman"/>
          <w:sz w:val="28"/>
          <w:szCs w:val="28"/>
        </w:rPr>
        <w:t>(99/7/1)</w:t>
      </w:r>
    </w:p>
    <w:p w14:paraId="058953B6" w14:textId="77777777" w:rsidR="000257EE" w:rsidRPr="008912DD" w:rsidRDefault="00274757" w:rsidP="00033568">
      <w:pPr>
        <w:pStyle w:val="31"/>
        <w:snapToGrid w:val="0"/>
        <w:spacing w:line="600" w:lineRule="exact"/>
        <w:ind w:left="709" w:hanging="425"/>
        <w:jc w:val="both"/>
        <w:rPr>
          <w:rFonts w:ascii="Times New Roman" w:eastAsia="標楷體" w:hAnsi="Times New Roman"/>
          <w:sz w:val="28"/>
          <w:szCs w:val="28"/>
        </w:rPr>
      </w:pPr>
      <w:r w:rsidRPr="008912DD">
        <w:rPr>
          <w:rFonts w:ascii="Times New Roman" w:eastAsia="標楷體" w:hAnsi="Times New Roman"/>
          <w:sz w:val="28"/>
          <w:szCs w:val="28"/>
        </w:rPr>
        <w:t>25.</w:t>
      </w:r>
      <w:r w:rsidRPr="008912DD">
        <w:rPr>
          <w:rFonts w:ascii="Times New Roman" w:eastAsia="標楷體" w:hAnsi="Times New Roman"/>
          <w:sz w:val="28"/>
          <w:szCs w:val="28"/>
        </w:rPr>
        <w:t>角膜縫線鬆解突出以單純角膜異物除去術</w:t>
      </w:r>
      <w:r w:rsidRPr="008912DD">
        <w:rPr>
          <w:rFonts w:ascii="Times New Roman" w:eastAsia="標楷體" w:hAnsi="Times New Roman"/>
          <w:sz w:val="28"/>
          <w:szCs w:val="28"/>
        </w:rPr>
        <w:t>53010C</w:t>
      </w:r>
      <w:r w:rsidRPr="008912DD">
        <w:rPr>
          <w:rFonts w:ascii="Times New Roman" w:eastAsia="標楷體" w:hAnsi="Times New Roman"/>
          <w:sz w:val="28"/>
          <w:szCs w:val="28"/>
        </w:rPr>
        <w:t>申報，為降低散光之角膜縫線拆除則以</w:t>
      </w:r>
      <w:r w:rsidRPr="008912DD">
        <w:rPr>
          <w:rFonts w:ascii="Times New Roman" w:eastAsia="標楷體" w:hAnsi="Times New Roman"/>
          <w:sz w:val="28"/>
          <w:szCs w:val="28"/>
        </w:rPr>
        <w:t>85205C</w:t>
      </w:r>
      <w:r w:rsidRPr="008912DD">
        <w:rPr>
          <w:rFonts w:ascii="Times New Roman" w:eastAsia="標楷體" w:hAnsi="Times New Roman"/>
          <w:sz w:val="28"/>
          <w:szCs w:val="28"/>
        </w:rPr>
        <w:t>申報，應檢附前後驗光單或</w:t>
      </w:r>
      <w:r w:rsidRPr="008912DD">
        <w:rPr>
          <w:rFonts w:ascii="Times New Roman" w:eastAsia="標楷體" w:hAnsi="Times New Roman"/>
          <w:sz w:val="28"/>
          <w:szCs w:val="28"/>
        </w:rPr>
        <w:t>K-reading</w:t>
      </w:r>
      <w:r w:rsidRPr="008912DD">
        <w:rPr>
          <w:rFonts w:ascii="Times New Roman" w:eastAsia="標楷體" w:hAnsi="Times New Roman"/>
          <w:sz w:val="28"/>
          <w:szCs w:val="28"/>
        </w:rPr>
        <w:t>佐證。</w:t>
      </w:r>
      <w:r w:rsidRPr="008912DD">
        <w:rPr>
          <w:rFonts w:ascii="Times New Roman" w:eastAsia="標楷體" w:hAnsi="Times New Roman"/>
          <w:sz w:val="28"/>
          <w:szCs w:val="28"/>
        </w:rPr>
        <w:t>(97/5/1)</w:t>
      </w:r>
    </w:p>
    <w:p w14:paraId="005D0FBD" w14:textId="77777777" w:rsidR="000257EE" w:rsidRPr="008912DD" w:rsidRDefault="00274757" w:rsidP="00033568">
      <w:pPr>
        <w:pStyle w:val="31"/>
        <w:snapToGrid w:val="0"/>
        <w:spacing w:line="600" w:lineRule="exact"/>
        <w:ind w:left="709" w:hanging="425"/>
        <w:jc w:val="both"/>
        <w:rPr>
          <w:rFonts w:ascii="Times New Roman" w:hAnsi="Times New Roman"/>
        </w:rPr>
      </w:pPr>
      <w:r w:rsidRPr="008912DD">
        <w:rPr>
          <w:rFonts w:ascii="Times New Roman" w:eastAsia="標楷體" w:hAnsi="Times New Roman"/>
          <w:sz w:val="28"/>
          <w:szCs w:val="28"/>
        </w:rPr>
        <w:t>26.</w:t>
      </w:r>
      <w:r w:rsidRPr="008912DD">
        <w:rPr>
          <w:rFonts w:ascii="Times New Roman" w:eastAsia="標楷體" w:hAnsi="Times New Roman"/>
          <w:sz w:val="28"/>
          <w:szCs w:val="28"/>
        </w:rPr>
        <w:t>眼瞼下垂手術</w:t>
      </w:r>
      <w:r w:rsidRPr="008912DD">
        <w:rPr>
          <w:rFonts w:ascii="Times New Roman" w:eastAsia="標楷體" w:hAnsi="Times New Roman"/>
          <w:sz w:val="28"/>
          <w:szCs w:val="28"/>
        </w:rPr>
        <w:t>(87004C</w:t>
      </w:r>
      <w:r w:rsidRPr="008912DD">
        <w:rPr>
          <w:rFonts w:ascii="Times New Roman" w:eastAsia="標楷體" w:hAnsi="Times New Roman"/>
          <w:sz w:val="28"/>
          <w:szCs w:val="28"/>
        </w:rPr>
        <w:t>、</w:t>
      </w:r>
      <w:r w:rsidRPr="008912DD">
        <w:rPr>
          <w:rFonts w:ascii="Times New Roman" w:eastAsia="標楷體" w:hAnsi="Times New Roman"/>
          <w:sz w:val="28"/>
          <w:szCs w:val="28"/>
        </w:rPr>
        <w:t>87005C</w:t>
      </w:r>
      <w:r w:rsidRPr="008912DD">
        <w:rPr>
          <w:rFonts w:ascii="Times New Roman" w:eastAsia="標楷體" w:hAnsi="Times New Roman"/>
          <w:sz w:val="28"/>
          <w:szCs w:val="28"/>
        </w:rPr>
        <w:t>、</w:t>
      </w:r>
      <w:r w:rsidRPr="008912DD">
        <w:rPr>
          <w:rFonts w:ascii="Times New Roman" w:eastAsia="標楷體" w:hAnsi="Times New Roman"/>
          <w:sz w:val="28"/>
          <w:szCs w:val="28"/>
        </w:rPr>
        <w:t>87017C)</w:t>
      </w:r>
      <w:r w:rsidRPr="008912DD">
        <w:rPr>
          <w:rFonts w:ascii="Times New Roman" w:eastAsia="標楷體" w:hAnsi="Times New Roman"/>
          <w:sz w:val="28"/>
          <w:szCs w:val="28"/>
        </w:rPr>
        <w:t>，應檢附兩眼正</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平</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視前方之術前照片以資備查。</w:t>
      </w:r>
      <w:r w:rsidRPr="008912DD">
        <w:rPr>
          <w:rFonts w:ascii="Times New Roman" w:eastAsia="標楷體" w:hAnsi="Times New Roman"/>
          <w:sz w:val="28"/>
          <w:szCs w:val="28"/>
        </w:rPr>
        <w:t>(99/7/1)</w:t>
      </w:r>
    </w:p>
    <w:p w14:paraId="0D3175FE" w14:textId="77777777" w:rsidR="000257EE" w:rsidRPr="008912DD" w:rsidRDefault="00274757" w:rsidP="00033568">
      <w:pPr>
        <w:pStyle w:val="31"/>
        <w:snapToGrid w:val="0"/>
        <w:spacing w:line="600" w:lineRule="exact"/>
        <w:ind w:left="709" w:hanging="425"/>
        <w:jc w:val="both"/>
        <w:rPr>
          <w:rFonts w:ascii="Times New Roman" w:hAnsi="Times New Roman"/>
        </w:rPr>
      </w:pPr>
      <w:r w:rsidRPr="008912DD">
        <w:rPr>
          <w:rFonts w:ascii="Times New Roman" w:eastAsia="標楷體" w:hAnsi="Times New Roman"/>
          <w:sz w:val="28"/>
          <w:szCs w:val="28"/>
        </w:rPr>
        <w:t>27.</w:t>
      </w:r>
      <w:r w:rsidRPr="008912DD">
        <w:rPr>
          <w:rFonts w:ascii="Times New Roman" w:eastAsia="標楷體" w:hAnsi="Times New Roman"/>
          <w:sz w:val="28"/>
          <w:szCs w:val="28"/>
        </w:rPr>
        <w:t>隅角鏡檢查：</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104/1/1</w:t>
      </w:r>
      <w:r w:rsidR="00C54EE9" w:rsidRPr="008912DD">
        <w:rPr>
          <w:rFonts w:ascii="Times New Roman" w:eastAsia="標楷體" w:hAnsi="Times New Roman"/>
          <w:sz w:val="28"/>
          <w:szCs w:val="28"/>
        </w:rPr>
        <w:t>)</w:t>
      </w:r>
      <w:r w:rsidR="009F24F3" w:rsidRPr="008912DD">
        <w:rPr>
          <w:rFonts w:ascii="Times New Roman" w:eastAsia="標楷體" w:hAnsi="Times New Roman"/>
          <w:sz w:val="28"/>
          <w:szCs w:val="28"/>
        </w:rPr>
        <w:t>(106/1/1)</w:t>
      </w:r>
    </w:p>
    <w:p w14:paraId="3D884AD2" w14:textId="77777777" w:rsidR="000257EE" w:rsidRPr="008912DD" w:rsidRDefault="009F3864" w:rsidP="00033568">
      <w:pPr>
        <w:spacing w:line="600" w:lineRule="exact"/>
        <w:ind w:firstLine="566"/>
        <w:jc w:val="both"/>
        <w:rPr>
          <w:rFonts w:ascii="Times New Roman" w:eastAsia="標楷體" w:hAnsi="Times New Roman"/>
          <w:sz w:val="28"/>
          <w:szCs w:val="28"/>
        </w:rPr>
      </w:pPr>
      <w:r w:rsidRPr="008912DD">
        <w:rPr>
          <w:rFonts w:ascii="Times New Roman" w:eastAsia="標楷體" w:hAnsi="Times New Roman"/>
          <w:sz w:val="28"/>
          <w:szCs w:val="28"/>
        </w:rPr>
        <w:t>(1</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23402C</w:t>
      </w:r>
      <w:r w:rsidR="00274757" w:rsidRPr="008912DD">
        <w:rPr>
          <w:rFonts w:ascii="Times New Roman" w:eastAsia="標楷體" w:hAnsi="Times New Roman"/>
          <w:sz w:val="28"/>
          <w:szCs w:val="28"/>
        </w:rPr>
        <w:t>前房隅角在何時可以申報：</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104/1/1</w:t>
      </w:r>
      <w:r w:rsidR="00C54EE9" w:rsidRPr="008912DD">
        <w:rPr>
          <w:rFonts w:ascii="Times New Roman" w:eastAsia="標楷體" w:hAnsi="Times New Roman"/>
          <w:sz w:val="28"/>
          <w:szCs w:val="28"/>
        </w:rPr>
        <w:t>)</w:t>
      </w:r>
    </w:p>
    <w:p w14:paraId="30AB2F53" w14:textId="77777777" w:rsidR="000257EE" w:rsidRPr="008912DD" w:rsidRDefault="00274757" w:rsidP="00033568">
      <w:pPr>
        <w:spacing w:line="600" w:lineRule="exact"/>
        <w:ind w:left="1560" w:hanging="567"/>
        <w:jc w:val="both"/>
        <w:rPr>
          <w:rFonts w:ascii="Times New Roman" w:eastAsia="標楷體" w:hAnsi="Times New Roman"/>
          <w:sz w:val="28"/>
          <w:szCs w:val="28"/>
        </w:rPr>
      </w:pPr>
      <w:r w:rsidRPr="008912DD">
        <w:rPr>
          <w:rFonts w:ascii="Times New Roman" w:eastAsia="標楷體" w:hAnsi="Times New Roman"/>
          <w:sz w:val="28"/>
          <w:szCs w:val="28"/>
        </w:rPr>
        <w:t>甲、前房閉鎖性青光眼或前房狹窄易引致急性青光眼者。</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104/1/1</w:t>
      </w:r>
      <w:r w:rsidR="00C54EE9" w:rsidRPr="008912DD">
        <w:rPr>
          <w:rFonts w:ascii="Times New Roman" w:eastAsia="標楷體" w:hAnsi="Times New Roman"/>
          <w:sz w:val="28"/>
          <w:szCs w:val="28"/>
        </w:rPr>
        <w:t>)</w:t>
      </w:r>
    </w:p>
    <w:p w14:paraId="324353ED" w14:textId="77777777" w:rsidR="000257EE" w:rsidRPr="008912DD" w:rsidRDefault="00274757" w:rsidP="00033568">
      <w:pPr>
        <w:spacing w:line="600" w:lineRule="exact"/>
        <w:ind w:left="1417" w:hanging="428"/>
        <w:jc w:val="both"/>
        <w:rPr>
          <w:rFonts w:ascii="Times New Roman" w:eastAsia="標楷體" w:hAnsi="Times New Roman"/>
          <w:sz w:val="28"/>
          <w:szCs w:val="28"/>
        </w:rPr>
      </w:pPr>
      <w:r w:rsidRPr="008912DD">
        <w:rPr>
          <w:rFonts w:ascii="Times New Roman" w:eastAsia="標楷體" w:hAnsi="Times New Roman"/>
          <w:sz w:val="28"/>
          <w:szCs w:val="28"/>
        </w:rPr>
        <w:lastRenderedPageBreak/>
        <w:t>乙、前房隅角有異常者如</w:t>
      </w:r>
      <w:r w:rsidRPr="008912DD">
        <w:rPr>
          <w:rFonts w:ascii="Times New Roman" w:eastAsia="標楷體" w:hAnsi="Times New Roman"/>
          <w:sz w:val="28"/>
          <w:szCs w:val="28"/>
        </w:rPr>
        <w:t>Congenital glaucoma</w:t>
      </w:r>
      <w:r w:rsidRPr="008912DD">
        <w:rPr>
          <w:rFonts w:ascii="Times New Roman" w:eastAsia="標楷體" w:hAnsi="Times New Roman"/>
          <w:sz w:val="28"/>
          <w:szCs w:val="28"/>
        </w:rPr>
        <w:t>，</w:t>
      </w:r>
      <w:r w:rsidRPr="008912DD">
        <w:rPr>
          <w:rFonts w:ascii="Times New Roman" w:eastAsia="標楷體" w:hAnsi="Times New Roman"/>
          <w:sz w:val="28"/>
          <w:szCs w:val="28"/>
        </w:rPr>
        <w:t>uveitis-induced glaucoma</w:t>
      </w:r>
      <w:r w:rsidRPr="008912DD">
        <w:rPr>
          <w:rFonts w:ascii="Times New Roman" w:eastAsia="標楷體" w:hAnsi="Times New Roman"/>
          <w:sz w:val="28"/>
          <w:szCs w:val="28"/>
        </w:rPr>
        <w:t>，</w:t>
      </w:r>
      <w:r w:rsidRPr="008912DD">
        <w:rPr>
          <w:rFonts w:ascii="Times New Roman" w:eastAsia="標楷體" w:hAnsi="Times New Roman"/>
          <w:sz w:val="28"/>
          <w:szCs w:val="28"/>
        </w:rPr>
        <w:t>Posnner-Schlossmann syndrome</w:t>
      </w:r>
      <w:r w:rsidRPr="008912DD">
        <w:rPr>
          <w:rFonts w:ascii="Times New Roman" w:eastAsia="標楷體" w:hAnsi="Times New Roman"/>
          <w:sz w:val="28"/>
          <w:szCs w:val="28"/>
        </w:rPr>
        <w:t>，</w:t>
      </w:r>
      <w:r w:rsidRPr="008912DD">
        <w:rPr>
          <w:rFonts w:ascii="Times New Roman" w:eastAsia="標楷體" w:hAnsi="Times New Roman"/>
          <w:sz w:val="28"/>
          <w:szCs w:val="28"/>
        </w:rPr>
        <w:t>Angle recession glaucoma</w:t>
      </w:r>
      <w:r w:rsidRPr="008912DD">
        <w:rPr>
          <w:rFonts w:ascii="Times New Roman" w:eastAsia="標楷體" w:hAnsi="Times New Roman"/>
          <w:sz w:val="28"/>
          <w:szCs w:val="28"/>
        </w:rPr>
        <w:t>及其他特異性青光眼。</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104/1/1</w:t>
      </w:r>
      <w:r w:rsidR="00C54EE9" w:rsidRPr="008912DD">
        <w:rPr>
          <w:rFonts w:ascii="Times New Roman" w:eastAsia="標楷體" w:hAnsi="Times New Roman"/>
          <w:sz w:val="28"/>
          <w:szCs w:val="28"/>
        </w:rPr>
        <w:t>)</w:t>
      </w:r>
    </w:p>
    <w:p w14:paraId="5BF77D98" w14:textId="77777777" w:rsidR="000257EE" w:rsidRPr="008912DD" w:rsidRDefault="00274757" w:rsidP="00033568">
      <w:pPr>
        <w:spacing w:line="600" w:lineRule="exact"/>
        <w:ind w:left="989"/>
        <w:jc w:val="both"/>
        <w:rPr>
          <w:rFonts w:ascii="Times New Roman" w:eastAsia="標楷體" w:hAnsi="Times New Roman"/>
          <w:sz w:val="28"/>
          <w:szCs w:val="28"/>
        </w:rPr>
      </w:pPr>
      <w:r w:rsidRPr="008912DD">
        <w:rPr>
          <w:rFonts w:ascii="Times New Roman" w:eastAsia="標楷體" w:hAnsi="Times New Roman"/>
          <w:sz w:val="28"/>
          <w:szCs w:val="28"/>
        </w:rPr>
        <w:t>丙、青光眼及高眼壓患者。</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104/1/1</w:t>
      </w:r>
      <w:r w:rsidR="00C54EE9" w:rsidRPr="008912DD">
        <w:rPr>
          <w:rFonts w:ascii="Times New Roman" w:eastAsia="標楷體" w:hAnsi="Times New Roman"/>
          <w:sz w:val="28"/>
          <w:szCs w:val="28"/>
        </w:rPr>
        <w:t>)</w:t>
      </w:r>
    </w:p>
    <w:p w14:paraId="409A0989" w14:textId="77777777" w:rsidR="00FC3078" w:rsidRPr="008912DD" w:rsidRDefault="009F24F3" w:rsidP="00033568">
      <w:pPr>
        <w:spacing w:line="600" w:lineRule="exact"/>
        <w:ind w:leftChars="414" w:left="1560" w:hangingChars="202" w:hanging="566"/>
        <w:jc w:val="both"/>
        <w:rPr>
          <w:rFonts w:ascii="Times New Roman" w:eastAsia="標楷體" w:hAnsi="Times New Roman"/>
          <w:sz w:val="28"/>
          <w:szCs w:val="28"/>
        </w:rPr>
      </w:pPr>
      <w:r w:rsidRPr="008912DD">
        <w:rPr>
          <w:rFonts w:ascii="Times New Roman" w:eastAsia="標楷體" w:hAnsi="Times New Roman"/>
          <w:sz w:val="28"/>
          <w:szCs w:val="28"/>
        </w:rPr>
        <w:t>丁、前房出血者及虹彩異常者，若前房出血嚴重致隅角及虹彩無法清晰辦識者，不得申報。</w:t>
      </w:r>
      <w:r w:rsidRPr="008912DD">
        <w:rPr>
          <w:rFonts w:ascii="Times New Roman" w:eastAsia="標楷體" w:hAnsi="Times New Roman"/>
          <w:sz w:val="28"/>
          <w:szCs w:val="28"/>
        </w:rPr>
        <w:t>(106/1/1)</w:t>
      </w:r>
    </w:p>
    <w:p w14:paraId="706C9406" w14:textId="77777777" w:rsidR="000257EE" w:rsidRPr="008912DD" w:rsidRDefault="009F24F3" w:rsidP="00033568">
      <w:pPr>
        <w:spacing w:line="600" w:lineRule="exact"/>
        <w:ind w:leftChars="236" w:left="1274" w:hangingChars="253" w:hanging="708"/>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274757" w:rsidRPr="008912DD">
        <w:rPr>
          <w:rFonts w:ascii="Times New Roman" w:eastAsia="標楷體" w:hAnsi="Times New Roman"/>
          <w:sz w:val="28"/>
          <w:szCs w:val="28"/>
        </w:rPr>
        <w:t>(2</w:t>
      </w:r>
      <w:r w:rsidR="00C54EE9" w:rsidRPr="008912DD">
        <w:rPr>
          <w:rFonts w:ascii="Times New Roman" w:eastAsia="標楷體" w:hAnsi="Times New Roman"/>
          <w:sz w:val="28"/>
          <w:szCs w:val="28"/>
        </w:rPr>
        <w:t>)</w:t>
      </w:r>
      <w:r w:rsidR="005A36EA" w:rsidRPr="008912DD">
        <w:rPr>
          <w:rFonts w:ascii="Times New Roman" w:eastAsia="標楷體" w:hAnsi="Times New Roman"/>
          <w:sz w:val="28"/>
          <w:szCs w:val="28"/>
        </w:rPr>
        <w:t>小樑手術、虹彩手術或</w:t>
      </w:r>
      <w:r w:rsidR="00274757" w:rsidRPr="008912DD">
        <w:rPr>
          <w:rFonts w:ascii="Times New Roman" w:eastAsia="標楷體" w:hAnsi="Times New Roman"/>
          <w:sz w:val="28"/>
          <w:szCs w:val="28"/>
        </w:rPr>
        <w:t>雷射前後各可申報一次，狀況穩定者一般追蹤</w:t>
      </w:r>
      <w:r w:rsidR="005A36EA" w:rsidRPr="008912DD">
        <w:rPr>
          <w:rFonts w:ascii="Times New Roman" w:eastAsia="標楷體" w:hAnsi="Times New Roman"/>
          <w:sz w:val="28"/>
          <w:szCs w:val="28"/>
        </w:rPr>
        <w:t>一年內</w:t>
      </w:r>
      <w:r w:rsidR="00274757" w:rsidRPr="008912DD">
        <w:rPr>
          <w:rFonts w:ascii="Times New Roman" w:eastAsia="標楷體" w:hAnsi="Times New Roman"/>
          <w:sz w:val="28"/>
          <w:szCs w:val="28"/>
        </w:rPr>
        <w:t>不可再申報</w:t>
      </w:r>
      <w:r w:rsidR="005A36EA" w:rsidRPr="008912DD">
        <w:rPr>
          <w:rFonts w:ascii="Times New Roman" w:eastAsia="標楷體" w:hAnsi="Times New Roman"/>
          <w:sz w:val="28"/>
          <w:szCs w:val="28"/>
        </w:rPr>
        <w:t>；狀況不穩定者除外，但病歷上需詳細記載。</w:t>
      </w:r>
      <w:r w:rsidR="005A36EA" w:rsidRPr="008912DD">
        <w:rPr>
          <w:rFonts w:ascii="Times New Roman" w:eastAsia="標楷體" w:hAnsi="Times New Roman"/>
          <w:sz w:val="28"/>
          <w:szCs w:val="28"/>
        </w:rPr>
        <w:t>(104/1/1)(106/1/1)</w:t>
      </w:r>
    </w:p>
    <w:p w14:paraId="1077A06B" w14:textId="77777777" w:rsidR="00FC3078" w:rsidRPr="008912DD" w:rsidRDefault="00FC3078" w:rsidP="00033568">
      <w:pPr>
        <w:spacing w:line="600" w:lineRule="exact"/>
        <w:ind w:firstLineChars="101" w:firstLine="283"/>
        <w:jc w:val="both"/>
        <w:rPr>
          <w:rFonts w:ascii="Times New Roman" w:eastAsia="標楷體" w:hAnsi="Times New Roman"/>
          <w:u w:val="single"/>
        </w:rPr>
      </w:pPr>
      <w:r w:rsidRPr="008912DD">
        <w:rPr>
          <w:rFonts w:ascii="Times New Roman" w:eastAsia="標楷體" w:hAnsi="Times New Roman"/>
          <w:sz w:val="28"/>
          <w:szCs w:val="28"/>
        </w:rPr>
        <w:t>28.</w:t>
      </w:r>
      <w:r w:rsidRPr="008912DD">
        <w:rPr>
          <w:rFonts w:ascii="Times New Roman" w:eastAsia="標楷體" w:hAnsi="Times New Roman"/>
          <w:sz w:val="28"/>
          <w:szCs w:val="28"/>
        </w:rPr>
        <w:t>鼻淚管相關：</w:t>
      </w:r>
      <w:r w:rsidRPr="008912DD">
        <w:rPr>
          <w:rFonts w:ascii="Times New Roman" w:eastAsia="標楷體" w:hAnsi="Times New Roman"/>
          <w:sz w:val="28"/>
          <w:szCs w:val="28"/>
        </w:rPr>
        <w:t>(106/1/1)</w:t>
      </w:r>
    </w:p>
    <w:p w14:paraId="5851F49F" w14:textId="77777777" w:rsidR="00FC3078" w:rsidRPr="008912DD" w:rsidRDefault="00FC3078" w:rsidP="00033568">
      <w:pPr>
        <w:spacing w:line="600" w:lineRule="exact"/>
        <w:ind w:leftChars="235" w:left="1133" w:hangingChars="237" w:hanging="569"/>
        <w:jc w:val="both"/>
        <w:rPr>
          <w:rFonts w:ascii="Times New Roman" w:eastAsia="標楷體" w:hAnsi="Times New Roman"/>
          <w:sz w:val="28"/>
          <w:szCs w:val="28"/>
        </w:rPr>
      </w:pPr>
      <w:r w:rsidRPr="008912DD">
        <w:rPr>
          <w:rFonts w:ascii="Times New Roman" w:hAnsi="Times New Roman"/>
        </w:rPr>
        <w:t xml:space="preserve"> </w:t>
      </w:r>
      <w:r w:rsidRPr="008912DD">
        <w:rPr>
          <w:rFonts w:ascii="Times New Roman" w:eastAsia="標楷體" w:hAnsi="Times New Roman"/>
          <w:sz w:val="28"/>
          <w:szCs w:val="28"/>
        </w:rPr>
        <w:t>(1)53006C</w:t>
      </w:r>
      <w:r w:rsidRPr="008912DD">
        <w:rPr>
          <w:rFonts w:ascii="Times New Roman" w:eastAsia="標楷體" w:hAnsi="Times New Roman"/>
          <w:sz w:val="28"/>
          <w:szCs w:val="28"/>
        </w:rPr>
        <w:t>淚管沖洗</w:t>
      </w:r>
      <w:r w:rsidR="00EB5E9B" w:rsidRPr="008912DD">
        <w:rPr>
          <w:rFonts w:ascii="Times New Roman" w:eastAsia="標楷體" w:hAnsi="Times New Roman"/>
          <w:sz w:val="28"/>
          <w:szCs w:val="28"/>
        </w:rPr>
        <w:t>，若有持續性流淚症狀且於病歷記載</w:t>
      </w:r>
      <w:r w:rsidRPr="008912DD">
        <w:rPr>
          <w:rFonts w:ascii="Times New Roman" w:eastAsia="標楷體" w:hAnsi="Times New Roman"/>
          <w:sz w:val="28"/>
          <w:szCs w:val="28"/>
        </w:rPr>
        <w:t>，為確定診斷可以申報，不必一定要有</w:t>
      </w:r>
      <w:r w:rsidRPr="008912DD">
        <w:rPr>
          <w:rFonts w:ascii="Times New Roman" w:eastAsia="標楷體" w:hAnsi="Times New Roman"/>
          <w:sz w:val="28"/>
          <w:szCs w:val="28"/>
        </w:rPr>
        <w:t>positive finding</w:t>
      </w:r>
      <w:r w:rsidRPr="008912DD">
        <w:rPr>
          <w:rFonts w:ascii="Times New Roman" w:eastAsia="標楷體" w:hAnsi="Times New Roman"/>
          <w:sz w:val="28"/>
          <w:szCs w:val="28"/>
        </w:rPr>
        <w:t>，但須清楚記錄沖洗結果，此外淚囊沖洗若需重覆申報，僅限有慢性淚囊炎病患，且申報不得過於頻繁，一個月限報一次。</w:t>
      </w:r>
      <w:r w:rsidRPr="008912DD">
        <w:rPr>
          <w:rFonts w:ascii="Times New Roman" w:eastAsia="標楷體" w:hAnsi="Times New Roman"/>
          <w:sz w:val="28"/>
          <w:szCs w:val="28"/>
        </w:rPr>
        <w:t>Probing 53018C</w:t>
      </w:r>
      <w:r w:rsidRPr="008912DD">
        <w:rPr>
          <w:rFonts w:ascii="Times New Roman" w:eastAsia="標楷體" w:hAnsi="Times New Roman"/>
          <w:sz w:val="28"/>
          <w:szCs w:val="28"/>
        </w:rPr>
        <w:t>原則亦同。</w:t>
      </w:r>
      <w:r w:rsidR="00EB5E9B" w:rsidRPr="008912DD">
        <w:rPr>
          <w:rFonts w:ascii="Times New Roman" w:eastAsia="標楷體" w:hAnsi="Times New Roman"/>
          <w:sz w:val="28"/>
          <w:szCs w:val="28"/>
        </w:rPr>
        <w:t>(106/2/1)</w:t>
      </w:r>
    </w:p>
    <w:p w14:paraId="5B226A1A" w14:textId="77777777" w:rsidR="00FC3078" w:rsidRPr="008912DD" w:rsidRDefault="00FC3078" w:rsidP="00033568">
      <w:pPr>
        <w:spacing w:line="600" w:lineRule="exact"/>
        <w:ind w:leftChars="235" w:left="990" w:hangingChars="152" w:hanging="426"/>
        <w:jc w:val="both"/>
        <w:rPr>
          <w:rFonts w:ascii="Times New Roman" w:eastAsia="標楷體" w:hAnsi="Times New Roman"/>
          <w:sz w:val="28"/>
          <w:szCs w:val="28"/>
        </w:rPr>
      </w:pPr>
      <w:r w:rsidRPr="008912DD">
        <w:rPr>
          <w:rFonts w:ascii="Times New Roman" w:eastAsia="標楷體" w:hAnsi="Times New Roman"/>
          <w:sz w:val="28"/>
          <w:szCs w:val="28"/>
        </w:rPr>
        <w:t xml:space="preserve">   DCR</w:t>
      </w:r>
      <w:r w:rsidRPr="008912DD">
        <w:rPr>
          <w:rFonts w:ascii="Times New Roman" w:eastAsia="標楷體" w:hAnsi="Times New Roman"/>
          <w:sz w:val="28"/>
          <w:szCs w:val="28"/>
        </w:rPr>
        <w:t>及</w:t>
      </w:r>
      <w:r w:rsidRPr="008912DD">
        <w:rPr>
          <w:rFonts w:ascii="Times New Roman" w:eastAsia="標楷體" w:hAnsi="Times New Roman"/>
          <w:sz w:val="28"/>
          <w:szCs w:val="28"/>
        </w:rPr>
        <w:t>CDCR</w:t>
      </w:r>
      <w:r w:rsidRPr="008912DD">
        <w:rPr>
          <w:rFonts w:ascii="Times New Roman" w:eastAsia="標楷體" w:hAnsi="Times New Roman"/>
          <w:sz w:val="28"/>
          <w:szCs w:val="28"/>
        </w:rPr>
        <w:t>術後之淚道沖洗，亦適用淚囊沖洗申報，一個月限報一次。</w:t>
      </w:r>
    </w:p>
    <w:p w14:paraId="524D4854" w14:textId="77777777" w:rsidR="00FC3078" w:rsidRPr="008912DD" w:rsidRDefault="00FC3078" w:rsidP="00033568">
      <w:pPr>
        <w:spacing w:line="600" w:lineRule="exact"/>
        <w:ind w:leftChars="295" w:left="1134" w:hangingChars="152" w:hanging="426"/>
        <w:jc w:val="both"/>
        <w:rPr>
          <w:rFonts w:ascii="Times New Roman" w:eastAsia="標楷體" w:hAnsi="Times New Roman"/>
          <w:sz w:val="28"/>
          <w:szCs w:val="28"/>
        </w:rPr>
      </w:pPr>
      <w:r w:rsidRPr="008912DD">
        <w:rPr>
          <w:rFonts w:ascii="Times New Roman" w:eastAsia="標楷體" w:hAnsi="Times New Roman"/>
          <w:sz w:val="28"/>
          <w:szCs w:val="28"/>
        </w:rPr>
        <w:t>(2)53028C</w:t>
      </w:r>
      <w:r w:rsidRPr="008912DD">
        <w:rPr>
          <w:rFonts w:ascii="Times New Roman" w:eastAsia="標楷體" w:hAnsi="Times New Roman"/>
          <w:sz w:val="28"/>
          <w:szCs w:val="28"/>
        </w:rPr>
        <w:t>淚孔擴張：應用於</w:t>
      </w:r>
      <w:r w:rsidRPr="008912DD">
        <w:rPr>
          <w:rFonts w:ascii="Times New Roman" w:eastAsia="標楷體" w:hAnsi="Times New Roman"/>
          <w:sz w:val="28"/>
          <w:szCs w:val="28"/>
        </w:rPr>
        <w:t>Punctum occlusion</w:t>
      </w:r>
      <w:r w:rsidRPr="008912DD">
        <w:rPr>
          <w:rFonts w:ascii="Times New Roman" w:eastAsia="標楷體" w:hAnsi="Times New Roman"/>
          <w:sz w:val="28"/>
          <w:szCs w:val="28"/>
        </w:rPr>
        <w:t>病患，不應與</w:t>
      </w:r>
      <w:r w:rsidRPr="008912DD">
        <w:rPr>
          <w:rFonts w:ascii="Times New Roman" w:eastAsia="標楷體" w:hAnsi="Times New Roman"/>
          <w:sz w:val="28"/>
          <w:szCs w:val="28"/>
        </w:rPr>
        <w:t>53006C</w:t>
      </w:r>
      <w:r w:rsidRPr="008912DD">
        <w:rPr>
          <w:rFonts w:ascii="Times New Roman" w:eastAsia="標楷體" w:hAnsi="Times New Roman"/>
          <w:sz w:val="28"/>
          <w:szCs w:val="28"/>
        </w:rPr>
        <w:t>淚囊沖洗一同申報。</w:t>
      </w:r>
    </w:p>
    <w:p w14:paraId="79DC9308" w14:textId="77777777" w:rsidR="00FC3078" w:rsidRPr="008912DD" w:rsidRDefault="00FC3078" w:rsidP="00033568">
      <w:pPr>
        <w:spacing w:line="600" w:lineRule="exact"/>
        <w:ind w:firstLineChars="253" w:firstLine="708"/>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若同時做淚管的沖洗</w:t>
      </w:r>
      <w:r w:rsidRPr="008912DD">
        <w:rPr>
          <w:rFonts w:ascii="Times New Roman" w:eastAsia="標楷體" w:hAnsi="Times New Roman"/>
          <w:sz w:val="28"/>
          <w:szCs w:val="28"/>
        </w:rPr>
        <w:t>(53006C)</w:t>
      </w:r>
      <w:r w:rsidRPr="008912DD">
        <w:rPr>
          <w:rFonts w:ascii="Times New Roman" w:eastAsia="標楷體" w:hAnsi="Times New Roman"/>
          <w:sz w:val="28"/>
          <w:szCs w:val="28"/>
        </w:rPr>
        <w:t>及探測</w:t>
      </w:r>
      <w:r w:rsidRPr="008912DD">
        <w:rPr>
          <w:rFonts w:ascii="Times New Roman" w:eastAsia="標楷體" w:hAnsi="Times New Roman"/>
          <w:sz w:val="28"/>
          <w:szCs w:val="28"/>
        </w:rPr>
        <w:t>(53018C)</w:t>
      </w:r>
      <w:r w:rsidRPr="008912DD">
        <w:rPr>
          <w:rFonts w:ascii="Times New Roman" w:eastAsia="標楷體" w:hAnsi="Times New Roman"/>
          <w:sz w:val="28"/>
          <w:szCs w:val="28"/>
        </w:rPr>
        <w:t>僅得擇一申報。</w:t>
      </w:r>
    </w:p>
    <w:p w14:paraId="1E0195EA" w14:textId="77777777" w:rsidR="00FC3078" w:rsidRPr="008912DD" w:rsidRDefault="00FC3078" w:rsidP="00033568">
      <w:pPr>
        <w:spacing w:line="600" w:lineRule="exact"/>
        <w:ind w:leftChars="295" w:left="1134" w:hangingChars="152" w:hanging="426"/>
        <w:jc w:val="both"/>
        <w:rPr>
          <w:rFonts w:ascii="Times New Roman" w:eastAsia="標楷體" w:hAnsi="Times New Roman"/>
          <w:u w:val="single"/>
        </w:rPr>
      </w:pPr>
      <w:r w:rsidRPr="008912DD">
        <w:rPr>
          <w:rFonts w:ascii="Times New Roman" w:eastAsia="標楷體" w:hAnsi="Times New Roman"/>
          <w:sz w:val="28"/>
          <w:szCs w:val="28"/>
        </w:rPr>
        <w:t>(4)CIS tube insertion (53019C)</w:t>
      </w:r>
      <w:r w:rsidRPr="008912DD">
        <w:rPr>
          <w:rFonts w:ascii="Times New Roman" w:eastAsia="標楷體" w:hAnsi="Times New Roman"/>
          <w:sz w:val="28"/>
          <w:szCs w:val="28"/>
        </w:rPr>
        <w:t>有淚管狹窄時可施行，可作兩眼處置。</w:t>
      </w:r>
    </w:p>
    <w:p w14:paraId="3DE0FD29" w14:textId="77777777" w:rsidR="00FC3078" w:rsidRPr="008912DD" w:rsidRDefault="00FC3078" w:rsidP="002F7B34">
      <w:pPr>
        <w:spacing w:line="600" w:lineRule="exact"/>
        <w:ind w:leftChars="118" w:left="709" w:hangingChars="152" w:hanging="426"/>
        <w:jc w:val="both"/>
        <w:rPr>
          <w:rFonts w:ascii="Times New Roman" w:eastAsia="標楷體" w:hAnsi="Times New Roman"/>
          <w:sz w:val="28"/>
          <w:szCs w:val="28"/>
        </w:rPr>
      </w:pPr>
      <w:r w:rsidRPr="008912DD">
        <w:rPr>
          <w:rFonts w:ascii="Times New Roman" w:eastAsia="標楷體" w:hAnsi="Times New Roman"/>
          <w:sz w:val="28"/>
          <w:szCs w:val="28"/>
        </w:rPr>
        <w:t>29.Uveitis</w:t>
      </w:r>
      <w:r w:rsidRPr="008912DD">
        <w:rPr>
          <w:rFonts w:ascii="Times New Roman" w:eastAsia="標楷體" w:hAnsi="Times New Roman"/>
          <w:sz w:val="28"/>
          <w:szCs w:val="28"/>
        </w:rPr>
        <w:t>病人可報眼壓及眼底檢查，一次療程以申報眼壓及眼底檢查各一次為原則。</w:t>
      </w:r>
      <w:r w:rsidRPr="008912DD">
        <w:rPr>
          <w:rFonts w:ascii="Times New Roman" w:eastAsia="標楷體" w:hAnsi="Times New Roman"/>
          <w:sz w:val="28"/>
          <w:szCs w:val="28"/>
        </w:rPr>
        <w:t>(106/1/1)</w:t>
      </w:r>
      <w:r w:rsidR="00B15C3B" w:rsidRPr="008912DD">
        <w:rPr>
          <w:rFonts w:ascii="Times New Roman" w:eastAsia="標楷體" w:hAnsi="Times New Roman"/>
          <w:sz w:val="28"/>
          <w:szCs w:val="28"/>
        </w:rPr>
        <w:br w:type="page"/>
      </w:r>
    </w:p>
    <w:p w14:paraId="7B5CEED9" w14:textId="77777777" w:rsidR="000257EE" w:rsidRPr="008912DD" w:rsidRDefault="00274757" w:rsidP="00B43E58">
      <w:pPr>
        <w:pStyle w:val="aff6"/>
        <w:ind w:left="420" w:hangingChars="150" w:hanging="420"/>
        <w:rPr>
          <w:rFonts w:ascii="Times New Roman" w:hAnsi="Times New Roman"/>
        </w:rPr>
      </w:pPr>
      <w:bookmarkStart w:id="31" w:name="_Toc38875756"/>
      <w:r w:rsidRPr="008912DD">
        <w:rPr>
          <w:rFonts w:ascii="Times New Roman" w:hAnsi="Times New Roman"/>
        </w:rPr>
        <w:lastRenderedPageBreak/>
        <w:t>(</w:t>
      </w:r>
      <w:r w:rsidRPr="008912DD">
        <w:rPr>
          <w:rFonts w:ascii="Times New Roman" w:hAnsi="Times New Roman"/>
        </w:rPr>
        <w:t>十</w:t>
      </w:r>
      <w:r w:rsidRPr="008912DD">
        <w:rPr>
          <w:rFonts w:ascii="Times New Roman" w:hAnsi="Times New Roman"/>
        </w:rPr>
        <w:t>)</w:t>
      </w:r>
      <w:r w:rsidR="00B059B0" w:rsidRPr="008912DD">
        <w:rPr>
          <w:rFonts w:ascii="Times New Roman" w:hAnsi="Times New Roman"/>
        </w:rPr>
        <w:t>醫院全民健康保險非住院診斷關聯群</w:t>
      </w:r>
      <w:r w:rsidR="00B059B0" w:rsidRPr="008912DD">
        <w:rPr>
          <w:rFonts w:ascii="Times New Roman" w:hAnsi="Times New Roman"/>
        </w:rPr>
        <w:t>(Tw-DRGs)</w:t>
      </w:r>
      <w:r w:rsidR="00B059B0" w:rsidRPr="008912DD">
        <w:rPr>
          <w:rFonts w:ascii="Times New Roman" w:hAnsi="Times New Roman"/>
        </w:rPr>
        <w:t>案件醫療費用審查注意事項</w:t>
      </w:r>
      <w:r w:rsidR="00B059B0" w:rsidRPr="008912DD">
        <w:rPr>
          <w:rFonts w:ascii="Times New Roman" w:hAnsi="Times New Roman"/>
        </w:rPr>
        <w:t>-</w:t>
      </w:r>
      <w:r w:rsidRPr="008912DD">
        <w:rPr>
          <w:rFonts w:ascii="Times New Roman" w:hAnsi="Times New Roman"/>
        </w:rPr>
        <w:t>皮膚科</w:t>
      </w:r>
      <w:bookmarkEnd w:id="31"/>
    </w:p>
    <w:p w14:paraId="3743FCAF" w14:textId="77777777" w:rsidR="00B43E58" w:rsidRPr="008912DD" w:rsidRDefault="00B43E58" w:rsidP="00B43E58">
      <w:pPr>
        <w:pStyle w:val="31"/>
        <w:snapToGrid w:val="0"/>
        <w:spacing w:line="600" w:lineRule="exact"/>
        <w:ind w:left="567" w:hanging="327"/>
      </w:pPr>
      <w:r w:rsidRPr="008912DD">
        <w:rPr>
          <w:rFonts w:ascii="Times New Roman" w:eastAsia="標楷體" w:hAnsi="Times New Roman"/>
          <w:sz w:val="28"/>
        </w:rPr>
        <w:t>1.(1)</w:t>
      </w:r>
      <w:r w:rsidRPr="008912DD">
        <w:rPr>
          <w:rFonts w:ascii="Times New Roman" w:eastAsia="標楷體" w:hAnsi="Times New Roman"/>
          <w:sz w:val="28"/>
        </w:rPr>
        <w:t>照光治療：病歷應附照片</w:t>
      </w:r>
      <w:r w:rsidRPr="008912DD">
        <w:rPr>
          <w:rFonts w:ascii="Times New Roman" w:eastAsia="標楷體" w:hAnsi="Times New Roman"/>
          <w:sz w:val="28"/>
        </w:rPr>
        <w:t>(</w:t>
      </w:r>
      <w:r w:rsidRPr="008912DD">
        <w:rPr>
          <w:rFonts w:ascii="Times New Roman" w:eastAsia="標楷體" w:hAnsi="Times New Roman"/>
          <w:sz w:val="28"/>
        </w:rPr>
        <w:t>首次治療前</w:t>
      </w:r>
      <w:r w:rsidRPr="008912DD">
        <w:rPr>
          <w:rFonts w:ascii="Times New Roman" w:eastAsia="標楷體" w:hAnsi="Times New Roman"/>
          <w:sz w:val="28"/>
        </w:rPr>
        <w:t>)</w:t>
      </w:r>
      <w:r w:rsidRPr="008912DD">
        <w:rPr>
          <w:rFonts w:ascii="Times New Roman" w:eastAsia="標楷體" w:hAnsi="Times New Roman"/>
          <w:sz w:val="28"/>
        </w:rPr>
        <w:t>，並依規定註明每次治療日期及劑量，若未註明則保險人不予給付。病情穩定者，同一療程以六次為原則。治療後每三個月照相一次檢視改善情形，每</w:t>
      </w:r>
      <w:r w:rsidRPr="008912DD">
        <w:rPr>
          <w:rFonts w:ascii="Times New Roman" w:eastAsia="標楷體" w:hAnsi="Times New Roman"/>
          <w:sz w:val="28"/>
        </w:rPr>
        <w:t>50</w:t>
      </w:r>
      <w:r w:rsidRPr="008912DD">
        <w:rPr>
          <w:rFonts w:ascii="Times New Roman" w:eastAsia="標楷體" w:hAnsi="Times New Roman"/>
          <w:sz w:val="28"/>
        </w:rPr>
        <w:t>次須重新評估。每次治療須有患者親自簽名。</w:t>
      </w:r>
      <w:r w:rsidRPr="008912DD">
        <w:rPr>
          <w:rFonts w:ascii="Times New Roman" w:eastAsia="標楷體" w:hAnsi="Times New Roman"/>
          <w:sz w:val="28"/>
        </w:rPr>
        <w:t>(97/5/1)(99/7/1)(102/7/23)(109/5/1)</w:t>
      </w:r>
    </w:p>
    <w:p w14:paraId="4641972C" w14:textId="77777777" w:rsidR="00B43E58" w:rsidRPr="008912DD" w:rsidRDefault="00B43E58" w:rsidP="00B43E58">
      <w:pPr>
        <w:pStyle w:val="31"/>
        <w:snapToGrid w:val="0"/>
        <w:spacing w:line="600" w:lineRule="exact"/>
        <w:ind w:left="120" w:firstLine="305"/>
      </w:pPr>
      <w:r w:rsidRPr="008912DD">
        <w:rPr>
          <w:rFonts w:ascii="Times New Roman" w:eastAsia="標楷體" w:hAnsi="Times New Roman"/>
          <w:sz w:val="28"/>
        </w:rPr>
        <w:t>(2)</w:t>
      </w:r>
      <w:r w:rsidRPr="008912DD">
        <w:rPr>
          <w:rFonts w:ascii="Times New Roman" w:eastAsia="標楷體" w:hAnsi="Times New Roman"/>
          <w:sz w:val="28"/>
        </w:rPr>
        <w:t>刪除</w:t>
      </w:r>
      <w:r w:rsidRPr="008912DD">
        <w:rPr>
          <w:rFonts w:ascii="Times New Roman" w:eastAsia="標楷體" w:hAnsi="Times New Roman"/>
          <w:sz w:val="28"/>
        </w:rPr>
        <w:t>(109/5/1)</w:t>
      </w:r>
    </w:p>
    <w:p w14:paraId="5D514567" w14:textId="77777777" w:rsidR="000257EE" w:rsidRPr="008912DD" w:rsidRDefault="00274757" w:rsidP="003D1613">
      <w:pPr>
        <w:pStyle w:val="31"/>
        <w:snapToGrid w:val="0"/>
        <w:spacing w:line="600" w:lineRule="exact"/>
        <w:ind w:left="567" w:hanging="283"/>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冷凍治療【液態氮冷凍治療</w:t>
      </w:r>
      <w:r w:rsidRPr="008912DD">
        <w:rPr>
          <w:rFonts w:ascii="Times New Roman" w:eastAsia="標楷體" w:hAnsi="Times New Roman"/>
          <w:sz w:val="28"/>
          <w:szCs w:val="28"/>
        </w:rPr>
        <w:t>(51017C)</w:t>
      </w:r>
      <w:r w:rsidRPr="008912DD">
        <w:rPr>
          <w:rFonts w:ascii="Times New Roman" w:eastAsia="標楷體" w:hAnsi="Times New Roman"/>
          <w:sz w:val="28"/>
          <w:szCs w:val="28"/>
        </w:rPr>
        <w:t>、冷凍治療－單純</w:t>
      </w:r>
      <w:r w:rsidRPr="008912DD">
        <w:rPr>
          <w:rFonts w:ascii="Times New Roman" w:eastAsia="標楷體" w:hAnsi="Times New Roman"/>
          <w:sz w:val="28"/>
          <w:szCs w:val="28"/>
        </w:rPr>
        <w:t>(51021C)</w:t>
      </w:r>
      <w:r w:rsidRPr="008912DD">
        <w:rPr>
          <w:rFonts w:ascii="Times New Roman" w:eastAsia="標楷體" w:hAnsi="Times New Roman"/>
          <w:sz w:val="28"/>
          <w:szCs w:val="28"/>
        </w:rPr>
        <w:t>、冷凍治療－複雜</w:t>
      </w:r>
      <w:r w:rsidRPr="008912DD">
        <w:rPr>
          <w:rFonts w:ascii="Times New Roman" w:eastAsia="標楷體" w:hAnsi="Times New Roman"/>
          <w:sz w:val="28"/>
          <w:szCs w:val="28"/>
        </w:rPr>
        <w:t>(51022C)</w:t>
      </w:r>
      <w:r w:rsidRPr="008912DD">
        <w:rPr>
          <w:rFonts w:ascii="Times New Roman" w:eastAsia="標楷體" w:hAnsi="Times New Roman"/>
          <w:sz w:val="28"/>
          <w:szCs w:val="28"/>
        </w:rPr>
        <w:t>】：</w:t>
      </w:r>
      <w:r w:rsidRPr="008912DD">
        <w:rPr>
          <w:rFonts w:ascii="Times New Roman" w:eastAsia="標楷體" w:hAnsi="Times New Roman"/>
          <w:sz w:val="28"/>
          <w:szCs w:val="28"/>
        </w:rPr>
        <w:t>(95/7/15)(99/7/1)</w:t>
      </w:r>
    </w:p>
    <w:p w14:paraId="11E07921" w14:textId="77777777" w:rsidR="000257EE" w:rsidRPr="008912DD" w:rsidRDefault="00274757" w:rsidP="003D1613">
      <w:pPr>
        <w:snapToGrid w:val="0"/>
        <w:spacing w:line="600" w:lineRule="exact"/>
        <w:ind w:left="1" w:firstLineChars="202" w:firstLine="566"/>
        <w:jc w:val="both"/>
        <w:rPr>
          <w:rFonts w:ascii="Times New Roman" w:eastAsia="標楷體" w:hAnsi="Times New Roman"/>
          <w:sz w:val="28"/>
        </w:rPr>
      </w:pPr>
      <w:r w:rsidRPr="008912DD">
        <w:rPr>
          <w:rFonts w:ascii="Times New Roman" w:eastAsia="標楷體" w:hAnsi="Times New Roman"/>
          <w:sz w:val="28"/>
        </w:rPr>
        <w:t>申報原則：病歷應詳實記載，治療方法須有學理根據。</w:t>
      </w:r>
    </w:p>
    <w:p w14:paraId="6B93B25D" w14:textId="77777777" w:rsidR="000257EE" w:rsidRPr="008912DD" w:rsidRDefault="00274757" w:rsidP="00213757">
      <w:pPr>
        <w:snapToGrid w:val="0"/>
        <w:spacing w:line="600" w:lineRule="exact"/>
        <w:ind w:left="993" w:hanging="426"/>
        <w:jc w:val="both"/>
        <w:rPr>
          <w:rFonts w:ascii="Times New Roman" w:hAnsi="Times New Roman"/>
        </w:rPr>
      </w:pPr>
      <w:r w:rsidRPr="008912DD">
        <w:rPr>
          <w:rFonts w:ascii="Times New Roman" w:eastAsia="標楷體" w:hAnsi="Times New Roman"/>
          <w:sz w:val="28"/>
        </w:rPr>
        <w:t>(1)</w:t>
      </w:r>
      <w:r w:rsidRPr="008912DD">
        <w:rPr>
          <w:rFonts w:ascii="Times New Roman" w:eastAsia="標楷體" w:hAnsi="Times New Roman"/>
          <w:sz w:val="28"/>
        </w:rPr>
        <w:t>液態氮冷凍治療</w:t>
      </w:r>
      <w:r w:rsidR="00C54EE9" w:rsidRPr="008912DD">
        <w:rPr>
          <w:rFonts w:ascii="Times New Roman" w:eastAsia="標楷體" w:hAnsi="Times New Roman"/>
          <w:sz w:val="28"/>
        </w:rPr>
        <w:t>(</w:t>
      </w:r>
      <w:r w:rsidRPr="008912DD">
        <w:rPr>
          <w:rFonts w:ascii="Times New Roman" w:eastAsia="標楷體" w:hAnsi="Times New Roman"/>
          <w:sz w:val="28"/>
        </w:rPr>
        <w:t>51017C</w:t>
      </w:r>
      <w:r w:rsidR="00C54EE9" w:rsidRPr="008912DD">
        <w:rPr>
          <w:rFonts w:ascii="Times New Roman" w:eastAsia="標楷體" w:hAnsi="Times New Roman"/>
          <w:sz w:val="28"/>
        </w:rPr>
        <w:t>)</w:t>
      </w:r>
      <w:r w:rsidRPr="008912DD">
        <w:rPr>
          <w:rFonts w:ascii="Times New Roman" w:eastAsia="標楷體" w:hAnsi="Times New Roman"/>
          <w:sz w:val="28"/>
        </w:rPr>
        <w:t>：病灶數量需</w:t>
      </w:r>
      <w:r w:rsidRPr="008912DD">
        <w:rPr>
          <w:rFonts w:ascii="Times New Roman" w:eastAsia="標楷體" w:hAnsi="Times New Roman"/>
          <w:sz w:val="28"/>
        </w:rPr>
        <w:t>3</w:t>
      </w:r>
      <w:r w:rsidRPr="008912DD">
        <w:rPr>
          <w:rFonts w:ascii="Times New Roman" w:eastAsia="標楷體" w:hAnsi="Times New Roman"/>
          <w:sz w:val="28"/>
        </w:rPr>
        <w:t>個</w:t>
      </w:r>
      <w:r w:rsidRPr="008912DD">
        <w:rPr>
          <w:rFonts w:ascii="Times New Roman" w:eastAsia="標楷體" w:hAnsi="Times New Roman"/>
          <w:sz w:val="28"/>
        </w:rPr>
        <w:t>(</w:t>
      </w:r>
      <w:r w:rsidRPr="008912DD">
        <w:rPr>
          <w:rFonts w:ascii="Times New Roman" w:eastAsia="標楷體" w:hAnsi="Times New Roman"/>
          <w:sz w:val="28"/>
        </w:rPr>
        <w:t>含</w:t>
      </w:r>
      <w:r w:rsidRPr="008912DD">
        <w:rPr>
          <w:rFonts w:ascii="Times New Roman" w:eastAsia="標楷體" w:hAnsi="Times New Roman"/>
          <w:sz w:val="28"/>
        </w:rPr>
        <w:t>)</w:t>
      </w:r>
      <w:r w:rsidRPr="008912DD">
        <w:rPr>
          <w:rFonts w:ascii="Times New Roman" w:eastAsia="標楷體" w:hAnsi="Times New Roman"/>
          <w:sz w:val="28"/>
        </w:rPr>
        <w:t>以上或總面積大於</w:t>
      </w:r>
      <w:r w:rsidRPr="008912DD">
        <w:rPr>
          <w:rFonts w:ascii="Times New Roman" w:eastAsia="標楷體" w:hAnsi="Times New Roman"/>
          <w:sz w:val="28"/>
        </w:rPr>
        <w:t>2</w:t>
      </w:r>
      <w:r w:rsidRPr="008912DD">
        <w:rPr>
          <w:rFonts w:ascii="Times New Roman" w:eastAsia="標楷體" w:hAnsi="Times New Roman"/>
          <w:sz w:val="28"/>
        </w:rPr>
        <w:t>平方公分</w:t>
      </w:r>
      <w:r w:rsidR="00C54EE9" w:rsidRPr="008912DD">
        <w:rPr>
          <w:rFonts w:ascii="Times New Roman" w:eastAsia="標楷體" w:hAnsi="Times New Roman"/>
          <w:sz w:val="28"/>
        </w:rPr>
        <w:t>(</w:t>
      </w:r>
      <w:r w:rsidRPr="008912DD">
        <w:rPr>
          <w:rFonts w:ascii="Times New Roman" w:eastAsia="標楷體" w:hAnsi="Times New Roman"/>
          <w:sz w:val="28"/>
        </w:rPr>
        <w:t>＞</w:t>
      </w:r>
      <w:r w:rsidRPr="008912DD">
        <w:rPr>
          <w:rFonts w:ascii="Times New Roman" w:eastAsia="標楷體" w:hAnsi="Times New Roman"/>
          <w:sz w:val="28"/>
        </w:rPr>
        <w:t>2cm</w:t>
      </w:r>
      <w:r w:rsidRPr="008912DD">
        <w:rPr>
          <w:rFonts w:ascii="Times New Roman" w:eastAsia="標楷體" w:hAnsi="Times New Roman"/>
          <w:sz w:val="28"/>
          <w:vertAlign w:val="superscript"/>
        </w:rPr>
        <w:t>2</w:t>
      </w:r>
      <w:r w:rsidR="00C54EE9" w:rsidRPr="008912DD">
        <w:rPr>
          <w:rFonts w:ascii="Times New Roman" w:eastAsia="標楷體" w:hAnsi="Times New Roman"/>
          <w:sz w:val="28"/>
        </w:rPr>
        <w:t>)</w:t>
      </w:r>
      <w:r w:rsidRPr="008912DD">
        <w:rPr>
          <w:rFonts w:ascii="Times New Roman" w:eastAsia="標楷體" w:hAnsi="Times New Roman"/>
          <w:sz w:val="28"/>
        </w:rPr>
        <w:t>，或必須先做削皮</w:t>
      </w:r>
      <w:r w:rsidRPr="008912DD">
        <w:rPr>
          <w:rFonts w:ascii="Times New Roman" w:eastAsia="標楷體" w:hAnsi="Times New Roman"/>
          <w:sz w:val="28"/>
        </w:rPr>
        <w:t>(shaving)</w:t>
      </w:r>
      <w:r w:rsidRPr="008912DD">
        <w:rPr>
          <w:rFonts w:ascii="Times New Roman" w:eastAsia="標楷體" w:hAnsi="Times New Roman"/>
          <w:sz w:val="28"/>
        </w:rPr>
        <w:t>處置者。</w:t>
      </w:r>
    </w:p>
    <w:p w14:paraId="1C2E8FA6" w14:textId="77777777" w:rsidR="000257EE" w:rsidRPr="008912DD" w:rsidRDefault="00274757" w:rsidP="00213757">
      <w:pPr>
        <w:snapToGrid w:val="0"/>
        <w:spacing w:line="600" w:lineRule="exact"/>
        <w:ind w:left="993" w:hanging="426"/>
        <w:jc w:val="both"/>
        <w:rPr>
          <w:rFonts w:ascii="Times New Roman" w:hAnsi="Times New Roman"/>
        </w:rPr>
      </w:pPr>
      <w:r w:rsidRPr="008912DD">
        <w:rPr>
          <w:rFonts w:ascii="Times New Roman" w:eastAsia="標楷體" w:hAnsi="Times New Roman"/>
          <w:sz w:val="28"/>
        </w:rPr>
        <w:t>(2)</w:t>
      </w:r>
      <w:r w:rsidRPr="008912DD">
        <w:rPr>
          <w:rFonts w:ascii="Times New Roman" w:eastAsia="標楷體" w:hAnsi="Times New Roman"/>
          <w:sz w:val="28"/>
        </w:rPr>
        <w:t>冷凍治療－單純</w:t>
      </w:r>
      <w:r w:rsidR="00C54EE9" w:rsidRPr="008912DD">
        <w:rPr>
          <w:rFonts w:ascii="Times New Roman" w:eastAsia="標楷體" w:hAnsi="Times New Roman"/>
          <w:sz w:val="28"/>
        </w:rPr>
        <w:t>(</w:t>
      </w:r>
      <w:r w:rsidRPr="008912DD">
        <w:rPr>
          <w:rFonts w:ascii="Times New Roman" w:eastAsia="標楷體" w:hAnsi="Times New Roman"/>
          <w:sz w:val="28"/>
        </w:rPr>
        <w:t>51021C</w:t>
      </w:r>
      <w:r w:rsidR="00C54EE9" w:rsidRPr="008912DD">
        <w:rPr>
          <w:rFonts w:ascii="Times New Roman" w:eastAsia="標楷體" w:hAnsi="Times New Roman"/>
          <w:sz w:val="28"/>
        </w:rPr>
        <w:t>)</w:t>
      </w:r>
      <w:r w:rsidRPr="008912DD">
        <w:rPr>
          <w:rFonts w:ascii="Times New Roman" w:eastAsia="標楷體" w:hAnsi="Times New Roman"/>
          <w:sz w:val="28"/>
        </w:rPr>
        <w:t>：病灶數量單一或總面積</w:t>
      </w:r>
      <w:r w:rsidRPr="008912DD">
        <w:rPr>
          <w:rFonts w:ascii="Times New Roman" w:eastAsia="標楷體" w:hAnsi="Times New Roman"/>
          <w:sz w:val="28"/>
        </w:rPr>
        <w:t>1</w:t>
      </w:r>
      <w:r w:rsidRPr="008912DD">
        <w:rPr>
          <w:rFonts w:ascii="Times New Roman" w:eastAsia="標楷體" w:hAnsi="Times New Roman"/>
          <w:sz w:val="28"/>
        </w:rPr>
        <w:t>平方公分以內</w:t>
      </w:r>
      <w:r w:rsidR="00C54EE9" w:rsidRPr="008912DD">
        <w:rPr>
          <w:rFonts w:ascii="Times New Roman" w:eastAsia="標楷體" w:hAnsi="Times New Roman"/>
          <w:sz w:val="28"/>
        </w:rPr>
        <w:t>(</w:t>
      </w:r>
      <w:r w:rsidRPr="008912DD">
        <w:rPr>
          <w:rFonts w:ascii="新細明體" w:eastAsia="新細明體" w:hAnsi="新細明體" w:cs="新細明體" w:hint="eastAsia"/>
          <w:sz w:val="28"/>
        </w:rPr>
        <w:t>≦</w:t>
      </w:r>
      <w:r w:rsidRPr="008912DD">
        <w:rPr>
          <w:rFonts w:ascii="Times New Roman" w:eastAsia="標楷體" w:hAnsi="Times New Roman"/>
          <w:sz w:val="28"/>
        </w:rPr>
        <w:t>1cm</w:t>
      </w:r>
      <w:r w:rsidRPr="008912DD">
        <w:rPr>
          <w:rFonts w:ascii="Times New Roman" w:eastAsia="標楷體" w:hAnsi="Times New Roman"/>
          <w:sz w:val="28"/>
          <w:vertAlign w:val="superscript"/>
        </w:rPr>
        <w:t>2</w:t>
      </w:r>
      <w:r w:rsidR="00C54EE9" w:rsidRPr="008912DD">
        <w:rPr>
          <w:rFonts w:ascii="Times New Roman" w:eastAsia="標楷體" w:hAnsi="Times New Roman"/>
          <w:sz w:val="28"/>
        </w:rPr>
        <w:t>)</w:t>
      </w:r>
      <w:r w:rsidRPr="008912DD">
        <w:rPr>
          <w:rFonts w:ascii="Times New Roman" w:eastAsia="標楷體" w:hAnsi="Times New Roman"/>
          <w:sz w:val="28"/>
        </w:rPr>
        <w:t>之單純冷凍療法。</w:t>
      </w:r>
    </w:p>
    <w:p w14:paraId="4149A281" w14:textId="77777777" w:rsidR="000257EE" w:rsidRPr="008912DD" w:rsidRDefault="00274757" w:rsidP="00213757">
      <w:pPr>
        <w:snapToGrid w:val="0"/>
        <w:spacing w:line="600" w:lineRule="exact"/>
        <w:ind w:left="993" w:hanging="426"/>
        <w:jc w:val="both"/>
        <w:rPr>
          <w:rFonts w:ascii="Times New Roman" w:hAnsi="Times New Roman"/>
        </w:rPr>
      </w:pPr>
      <w:r w:rsidRPr="008912DD">
        <w:rPr>
          <w:rFonts w:ascii="Times New Roman" w:eastAsia="標楷體" w:hAnsi="Times New Roman"/>
          <w:sz w:val="28"/>
        </w:rPr>
        <w:t>(3)</w:t>
      </w:r>
      <w:r w:rsidRPr="008912DD">
        <w:rPr>
          <w:rFonts w:ascii="Times New Roman" w:eastAsia="標楷體" w:hAnsi="Times New Roman"/>
          <w:sz w:val="28"/>
        </w:rPr>
        <w:t>冷凍治療－複雜</w:t>
      </w:r>
      <w:r w:rsidR="00C54EE9" w:rsidRPr="008912DD">
        <w:rPr>
          <w:rFonts w:ascii="Times New Roman" w:eastAsia="標楷體" w:hAnsi="Times New Roman"/>
          <w:sz w:val="28"/>
        </w:rPr>
        <w:t>(</w:t>
      </w:r>
      <w:r w:rsidRPr="008912DD">
        <w:rPr>
          <w:rFonts w:ascii="Times New Roman" w:eastAsia="標楷體" w:hAnsi="Times New Roman"/>
          <w:sz w:val="28"/>
        </w:rPr>
        <w:t>51022C</w:t>
      </w:r>
      <w:r w:rsidR="00C54EE9" w:rsidRPr="008912DD">
        <w:rPr>
          <w:rFonts w:ascii="Times New Roman" w:eastAsia="標楷體" w:hAnsi="Times New Roman"/>
          <w:sz w:val="28"/>
        </w:rPr>
        <w:t>)</w:t>
      </w:r>
      <w:r w:rsidRPr="008912DD">
        <w:rPr>
          <w:rFonts w:ascii="Times New Roman" w:eastAsia="標楷體" w:hAnsi="Times New Roman"/>
          <w:sz w:val="28"/>
        </w:rPr>
        <w:t>：病灶數量需</w:t>
      </w:r>
      <w:r w:rsidRPr="008912DD">
        <w:rPr>
          <w:rFonts w:ascii="Times New Roman" w:eastAsia="標楷體" w:hAnsi="Times New Roman"/>
          <w:sz w:val="28"/>
        </w:rPr>
        <w:t>2</w:t>
      </w:r>
      <w:r w:rsidRPr="008912DD">
        <w:rPr>
          <w:rFonts w:ascii="Times New Roman" w:eastAsia="標楷體" w:hAnsi="Times New Roman"/>
          <w:sz w:val="28"/>
        </w:rPr>
        <w:t>個或總面積大於</w:t>
      </w:r>
      <w:r w:rsidRPr="008912DD">
        <w:rPr>
          <w:rFonts w:ascii="Times New Roman" w:eastAsia="標楷體" w:hAnsi="Times New Roman"/>
          <w:sz w:val="28"/>
        </w:rPr>
        <w:t>1</w:t>
      </w:r>
      <w:r w:rsidRPr="008912DD">
        <w:rPr>
          <w:rFonts w:ascii="Times New Roman" w:eastAsia="標楷體" w:hAnsi="Times New Roman"/>
          <w:sz w:val="28"/>
        </w:rPr>
        <w:t>平方公分至</w:t>
      </w:r>
      <w:r w:rsidRPr="008912DD">
        <w:rPr>
          <w:rFonts w:ascii="Times New Roman" w:eastAsia="標楷體" w:hAnsi="Times New Roman"/>
          <w:sz w:val="28"/>
        </w:rPr>
        <w:t>2</w:t>
      </w:r>
      <w:r w:rsidRPr="008912DD">
        <w:rPr>
          <w:rFonts w:ascii="Times New Roman" w:eastAsia="標楷體" w:hAnsi="Times New Roman"/>
          <w:sz w:val="28"/>
        </w:rPr>
        <w:t>平方公分以內</w:t>
      </w:r>
      <w:r w:rsidR="00C54EE9" w:rsidRPr="008912DD">
        <w:rPr>
          <w:rFonts w:ascii="Times New Roman" w:eastAsia="標楷體" w:hAnsi="Times New Roman"/>
          <w:sz w:val="28"/>
        </w:rPr>
        <w:t>(</w:t>
      </w:r>
      <w:r w:rsidRPr="008912DD">
        <w:rPr>
          <w:rFonts w:ascii="Times New Roman" w:eastAsia="標楷體" w:hAnsi="Times New Roman"/>
          <w:sz w:val="28"/>
        </w:rPr>
        <w:t>＞</w:t>
      </w:r>
      <w:r w:rsidRPr="008912DD">
        <w:rPr>
          <w:rFonts w:ascii="Times New Roman" w:eastAsia="標楷體" w:hAnsi="Times New Roman"/>
          <w:sz w:val="28"/>
        </w:rPr>
        <w:t>1cm</w:t>
      </w:r>
      <w:r w:rsidRPr="008912DD">
        <w:rPr>
          <w:rFonts w:ascii="Times New Roman" w:eastAsia="標楷體" w:hAnsi="Times New Roman"/>
          <w:sz w:val="28"/>
          <w:vertAlign w:val="superscript"/>
        </w:rPr>
        <w:t>2</w:t>
      </w:r>
      <w:r w:rsidRPr="008912DD">
        <w:rPr>
          <w:rFonts w:ascii="Times New Roman" w:eastAsia="標楷體" w:hAnsi="Times New Roman"/>
          <w:sz w:val="28"/>
        </w:rPr>
        <w:t xml:space="preserve"> </w:t>
      </w:r>
      <w:r w:rsidRPr="008912DD">
        <w:rPr>
          <w:rFonts w:ascii="Times New Roman" w:eastAsia="標楷體" w:hAnsi="Times New Roman"/>
          <w:sz w:val="28"/>
        </w:rPr>
        <w:t>且</w:t>
      </w:r>
      <w:r w:rsidRPr="008912DD">
        <w:rPr>
          <w:rFonts w:ascii="新細明體" w:eastAsia="新細明體" w:hAnsi="新細明體" w:cs="新細明體" w:hint="eastAsia"/>
          <w:sz w:val="28"/>
        </w:rPr>
        <w:t>≦</w:t>
      </w:r>
      <w:r w:rsidRPr="008912DD">
        <w:rPr>
          <w:rFonts w:ascii="Times New Roman" w:eastAsia="標楷體" w:hAnsi="Times New Roman"/>
          <w:sz w:val="28"/>
        </w:rPr>
        <w:t>2cm</w:t>
      </w:r>
      <w:r w:rsidRPr="008912DD">
        <w:rPr>
          <w:rFonts w:ascii="Times New Roman" w:eastAsia="標楷體" w:hAnsi="Times New Roman"/>
          <w:sz w:val="28"/>
          <w:vertAlign w:val="superscript"/>
        </w:rPr>
        <w:t>2</w:t>
      </w:r>
      <w:r w:rsidR="00C54EE9" w:rsidRPr="008912DD">
        <w:rPr>
          <w:rFonts w:ascii="Times New Roman" w:eastAsia="標楷體" w:hAnsi="Times New Roman"/>
          <w:sz w:val="28"/>
        </w:rPr>
        <w:t>)</w:t>
      </w:r>
      <w:r w:rsidRPr="008912DD">
        <w:rPr>
          <w:rFonts w:ascii="Times New Roman" w:eastAsia="標楷體" w:hAnsi="Times New Roman"/>
          <w:sz w:val="28"/>
        </w:rPr>
        <w:t>之複雜冷凍療法。</w:t>
      </w:r>
    </w:p>
    <w:p w14:paraId="40EC087A" w14:textId="77777777" w:rsidR="000257EE" w:rsidRPr="008912DD" w:rsidRDefault="00274757" w:rsidP="00213757">
      <w:pPr>
        <w:snapToGrid w:val="0"/>
        <w:spacing w:line="600" w:lineRule="exact"/>
        <w:ind w:left="993" w:hanging="426"/>
        <w:jc w:val="both"/>
        <w:rPr>
          <w:rFonts w:ascii="Times New Roman" w:hAnsi="Times New Roman"/>
        </w:rPr>
      </w:pPr>
      <w:r w:rsidRPr="008912DD">
        <w:rPr>
          <w:rFonts w:ascii="Times New Roman" w:eastAsia="標楷體" w:hAnsi="Times New Roman"/>
          <w:sz w:val="28"/>
        </w:rPr>
        <w:t>(4)</w:t>
      </w:r>
      <w:r w:rsidRPr="008912DD">
        <w:rPr>
          <w:rFonts w:ascii="Times New Roman" w:eastAsia="標楷體" w:hAnsi="Times New Roman"/>
          <w:sz w:val="28"/>
        </w:rPr>
        <w:t>位於所有人臉部或六歲以下孩童，得以診療項目代碼</w:t>
      </w:r>
      <w:r w:rsidRPr="008912DD">
        <w:rPr>
          <w:rFonts w:ascii="Times New Roman" w:eastAsia="標楷體" w:hAnsi="Times New Roman"/>
          <w:sz w:val="28"/>
        </w:rPr>
        <w:t>51017C</w:t>
      </w:r>
      <w:r w:rsidRPr="008912DD">
        <w:rPr>
          <w:rFonts w:ascii="Times New Roman" w:eastAsia="標楷體" w:hAnsi="Times New Roman"/>
          <w:sz w:val="28"/>
        </w:rPr>
        <w:t>申報醫療費用。</w:t>
      </w:r>
      <w:r w:rsidRPr="008912DD">
        <w:rPr>
          <w:rFonts w:ascii="Times New Roman" w:eastAsia="標楷體" w:hAnsi="Times New Roman"/>
          <w:sz w:val="28"/>
        </w:rPr>
        <w:t>(99/7/1)</w:t>
      </w:r>
      <w:r w:rsidRPr="008912DD">
        <w:rPr>
          <w:rFonts w:ascii="Times New Roman" w:hAnsi="Times New Roman"/>
        </w:rPr>
        <w:t xml:space="preserve"> </w:t>
      </w:r>
      <w:r w:rsidRPr="008912DD">
        <w:rPr>
          <w:rFonts w:ascii="Times New Roman" w:eastAsia="標楷體" w:hAnsi="Times New Roman"/>
          <w:sz w:val="28"/>
        </w:rPr>
        <w:t>(101/2/1)</w:t>
      </w:r>
    </w:p>
    <w:p w14:paraId="3A0E1373" w14:textId="77777777" w:rsidR="000257EE" w:rsidRPr="008912DD" w:rsidRDefault="00274757" w:rsidP="002F7B34">
      <w:pPr>
        <w:pStyle w:val="31"/>
        <w:snapToGrid w:val="0"/>
        <w:spacing w:line="600" w:lineRule="exact"/>
        <w:ind w:left="567" w:hanging="283"/>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皮膚病灶內部注射－</w:t>
      </w:r>
      <w:r w:rsidRPr="008912DD">
        <w:rPr>
          <w:rFonts w:ascii="Times New Roman" w:eastAsia="標楷體" w:hAnsi="Times New Roman"/>
          <w:sz w:val="28"/>
          <w:szCs w:val="28"/>
        </w:rPr>
        <w:t>4</w:t>
      </w:r>
      <w:r w:rsidRPr="008912DD">
        <w:rPr>
          <w:rFonts w:ascii="Times New Roman" w:eastAsia="標楷體" w:hAnsi="Times New Roman"/>
          <w:sz w:val="28"/>
          <w:szCs w:val="28"/>
        </w:rPr>
        <w:t>平方公分以下</w:t>
      </w:r>
      <w:r w:rsidRPr="008912DD">
        <w:rPr>
          <w:rFonts w:ascii="Times New Roman" w:eastAsia="標楷體" w:hAnsi="Times New Roman"/>
          <w:sz w:val="28"/>
          <w:szCs w:val="28"/>
        </w:rPr>
        <w:t>(51009C)</w:t>
      </w:r>
      <w:r w:rsidRPr="008912DD">
        <w:rPr>
          <w:rFonts w:ascii="Times New Roman" w:eastAsia="標楷體" w:hAnsi="Times New Roman"/>
          <w:sz w:val="28"/>
          <w:szCs w:val="28"/>
        </w:rPr>
        <w:t>－</w:t>
      </w:r>
      <w:r w:rsidRPr="008912DD">
        <w:rPr>
          <w:rFonts w:ascii="Times New Roman" w:eastAsia="標楷體" w:hAnsi="Times New Roman"/>
          <w:sz w:val="28"/>
          <w:szCs w:val="28"/>
        </w:rPr>
        <w:t>4-9</w:t>
      </w:r>
      <w:r w:rsidRPr="008912DD">
        <w:rPr>
          <w:rFonts w:ascii="Times New Roman" w:eastAsia="標楷體" w:hAnsi="Times New Roman"/>
          <w:sz w:val="28"/>
          <w:szCs w:val="28"/>
        </w:rPr>
        <w:t>平方公分</w:t>
      </w:r>
      <w:r w:rsidRPr="008912DD">
        <w:rPr>
          <w:rFonts w:ascii="Times New Roman" w:eastAsia="標楷體" w:hAnsi="Times New Roman"/>
          <w:sz w:val="28"/>
          <w:szCs w:val="28"/>
        </w:rPr>
        <w:t>(51010C)</w:t>
      </w:r>
      <w:r w:rsidRPr="008912DD">
        <w:rPr>
          <w:rFonts w:ascii="Times New Roman" w:eastAsia="標楷體" w:hAnsi="Times New Roman"/>
          <w:sz w:val="28"/>
          <w:szCs w:val="28"/>
        </w:rPr>
        <w:t>、皮膚病灶內部注射－</w:t>
      </w:r>
      <w:r w:rsidRPr="008912DD">
        <w:rPr>
          <w:rFonts w:ascii="Times New Roman" w:eastAsia="標楷體" w:hAnsi="Times New Roman"/>
          <w:sz w:val="28"/>
          <w:szCs w:val="28"/>
        </w:rPr>
        <w:t>9</w:t>
      </w:r>
      <w:r w:rsidRPr="008912DD">
        <w:rPr>
          <w:rFonts w:ascii="Times New Roman" w:eastAsia="標楷體" w:hAnsi="Times New Roman"/>
          <w:sz w:val="28"/>
          <w:szCs w:val="28"/>
        </w:rPr>
        <w:t>平方公分以上</w:t>
      </w:r>
      <w:r w:rsidRPr="008912DD">
        <w:rPr>
          <w:rFonts w:ascii="Times New Roman" w:eastAsia="標楷體" w:hAnsi="Times New Roman"/>
          <w:sz w:val="28"/>
          <w:szCs w:val="28"/>
        </w:rPr>
        <w:t>(51011C)</w:t>
      </w:r>
    </w:p>
    <w:p w14:paraId="490D0888" w14:textId="77777777" w:rsidR="000257EE" w:rsidRPr="008912DD" w:rsidRDefault="00274757" w:rsidP="00213757">
      <w:pPr>
        <w:snapToGrid w:val="0"/>
        <w:spacing w:line="600" w:lineRule="exact"/>
        <w:ind w:left="993" w:hanging="426"/>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申報原則：須多次治療時，每次注射應間隔一週</w:t>
      </w:r>
      <w:r w:rsidRPr="008912DD">
        <w:rPr>
          <w:rFonts w:ascii="Times New Roman" w:eastAsia="標楷體" w:hAnsi="Times New Roman"/>
          <w:sz w:val="28"/>
          <w:szCs w:val="28"/>
        </w:rPr>
        <w:t>(</w:t>
      </w:r>
      <w:r w:rsidRPr="008912DD">
        <w:rPr>
          <w:rFonts w:ascii="Times New Roman" w:eastAsia="標楷體" w:hAnsi="Times New Roman"/>
          <w:sz w:val="28"/>
          <w:szCs w:val="28"/>
        </w:rPr>
        <w:t>七天</w:t>
      </w:r>
      <w:r w:rsidRPr="008912DD">
        <w:rPr>
          <w:rFonts w:ascii="Times New Roman" w:eastAsia="標楷體" w:hAnsi="Times New Roman"/>
          <w:sz w:val="28"/>
          <w:szCs w:val="28"/>
        </w:rPr>
        <w:t>)</w:t>
      </w:r>
      <w:r w:rsidRPr="008912DD">
        <w:rPr>
          <w:rFonts w:ascii="Times New Roman" w:eastAsia="標楷體" w:hAnsi="Times New Roman"/>
          <w:sz w:val="28"/>
          <w:szCs w:val="28"/>
        </w:rPr>
        <w:t>以上，執行率偏高者將列入重點審查。同一之囊腫若施行此處置，不得再另</w:t>
      </w:r>
      <w:r w:rsidRPr="008912DD">
        <w:rPr>
          <w:rFonts w:ascii="Times New Roman" w:eastAsia="標楷體" w:hAnsi="Times New Roman"/>
          <w:sz w:val="28"/>
          <w:szCs w:val="28"/>
        </w:rPr>
        <w:lastRenderedPageBreak/>
        <w:t>行申報切開排膿，應擇一申報，如為病灶廣泛之病例，須另行處方外用類固醇製劑時，應於病歷上記載清楚。</w:t>
      </w:r>
    </w:p>
    <w:p w14:paraId="140D1683" w14:textId="77777777" w:rsidR="000257EE" w:rsidRPr="008912DD" w:rsidRDefault="00274757" w:rsidP="00213757">
      <w:pPr>
        <w:snapToGrid w:val="0"/>
        <w:spacing w:line="600" w:lineRule="exact"/>
        <w:ind w:left="993" w:hanging="426"/>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適應症：限用於蟹足腫、囊腫、圓禿及結節性癢疹，及其他經公認病灶內注射治療有效之皮症。</w:t>
      </w:r>
      <w:r w:rsidRPr="008912DD">
        <w:rPr>
          <w:rFonts w:ascii="Times New Roman" w:eastAsia="標楷體" w:hAnsi="Times New Roman"/>
          <w:sz w:val="28"/>
          <w:szCs w:val="28"/>
        </w:rPr>
        <w:t>(97/5/1)</w:t>
      </w:r>
    </w:p>
    <w:p w14:paraId="55254F8B" w14:textId="77777777" w:rsidR="000257EE" w:rsidRPr="008912DD" w:rsidRDefault="00274757">
      <w:pPr>
        <w:pStyle w:val="af1"/>
        <w:snapToGrid w:val="0"/>
        <w:spacing w:line="600" w:lineRule="exact"/>
        <w:ind w:left="1078" w:hanging="792"/>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刪除</w:t>
      </w:r>
      <w:r w:rsidRPr="008912DD">
        <w:rPr>
          <w:rFonts w:ascii="Times New Roman" w:eastAsia="標楷體" w:hAnsi="Times New Roman"/>
          <w:sz w:val="28"/>
          <w:szCs w:val="28"/>
        </w:rPr>
        <w:t>(99/7/1)</w:t>
      </w:r>
    </w:p>
    <w:p w14:paraId="13696AEE" w14:textId="77777777" w:rsidR="000257EE" w:rsidRPr="008912DD" w:rsidRDefault="00274757" w:rsidP="00213757">
      <w:pPr>
        <w:pStyle w:val="31"/>
        <w:snapToGrid w:val="0"/>
        <w:spacing w:line="600" w:lineRule="exact"/>
        <w:ind w:left="567" w:hanging="283"/>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切開排膿</w:t>
      </w:r>
      <w:r w:rsidRPr="008912DD">
        <w:rPr>
          <w:rFonts w:ascii="Times New Roman" w:eastAsia="標楷體" w:hAnsi="Times New Roman"/>
          <w:sz w:val="28"/>
          <w:szCs w:val="28"/>
        </w:rPr>
        <w:t>(51020C)</w:t>
      </w:r>
      <w:r w:rsidRPr="008912DD">
        <w:rPr>
          <w:rFonts w:ascii="Times New Roman" w:eastAsia="標楷體" w:hAnsi="Times New Roman"/>
          <w:sz w:val="28"/>
          <w:szCs w:val="28"/>
        </w:rPr>
        <w:t>，限囊腫及大型膿瘍</w:t>
      </w:r>
      <w:r w:rsidRPr="008912DD">
        <w:rPr>
          <w:rFonts w:ascii="Times New Roman" w:eastAsia="標楷體" w:hAnsi="Times New Roman"/>
          <w:sz w:val="28"/>
          <w:szCs w:val="28"/>
        </w:rPr>
        <w:t>(abscess)</w:t>
      </w:r>
      <w:r w:rsidRPr="008912DD">
        <w:rPr>
          <w:rFonts w:ascii="Times New Roman" w:eastAsia="標楷體" w:hAnsi="Times New Roman"/>
          <w:sz w:val="28"/>
          <w:szCs w:val="28"/>
        </w:rPr>
        <w:t>申報。甲溝炎、毛囊炎及一般血腫之引流或傷口之引流應以【皮膚簡單切開或切除不縫合</w:t>
      </w:r>
      <w:r w:rsidRPr="008912DD">
        <w:rPr>
          <w:rFonts w:ascii="Times New Roman" w:eastAsia="標楷體" w:hAnsi="Times New Roman"/>
          <w:sz w:val="28"/>
          <w:szCs w:val="28"/>
        </w:rPr>
        <w:t>(</w:t>
      </w:r>
      <w:r w:rsidRPr="008912DD">
        <w:rPr>
          <w:rFonts w:ascii="Times New Roman" w:eastAsia="標楷體" w:hAnsi="Times New Roman"/>
          <w:sz w:val="28"/>
          <w:szCs w:val="28"/>
        </w:rPr>
        <w:t>含膿庖切開</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(51004C)</w:t>
      </w:r>
      <w:r w:rsidRPr="008912DD">
        <w:rPr>
          <w:rFonts w:ascii="Times New Roman" w:eastAsia="標楷體" w:hAnsi="Times New Roman"/>
          <w:sz w:val="28"/>
          <w:szCs w:val="28"/>
        </w:rPr>
        <w:t>申報。</w:t>
      </w:r>
    </w:p>
    <w:p w14:paraId="4E37E15C" w14:textId="77777777" w:rsidR="000257EE" w:rsidRPr="008912DD" w:rsidRDefault="00274757" w:rsidP="00213757">
      <w:pPr>
        <w:pStyle w:val="31"/>
        <w:snapToGrid w:val="0"/>
        <w:spacing w:line="600" w:lineRule="exact"/>
        <w:ind w:left="567" w:hanging="283"/>
        <w:rPr>
          <w:rFonts w:ascii="Times New Roman" w:eastAsia="標楷體" w:hAnsi="Times New Roman"/>
          <w:sz w:val="28"/>
          <w:szCs w:val="28"/>
        </w:rPr>
      </w:pPr>
      <w:r w:rsidRPr="008912DD">
        <w:rPr>
          <w:rFonts w:ascii="Times New Roman" w:eastAsia="標楷體" w:hAnsi="Times New Roman"/>
          <w:sz w:val="28"/>
          <w:szCs w:val="28"/>
        </w:rPr>
        <w:t>6.</w:t>
      </w:r>
      <w:r w:rsidRPr="008912DD">
        <w:rPr>
          <w:rFonts w:ascii="Times New Roman" w:eastAsia="標楷體" w:hAnsi="Times New Roman"/>
          <w:sz w:val="28"/>
          <w:szCs w:val="28"/>
        </w:rPr>
        <w:t>全身性溼疹，限慢性且病灶面積達全身三十％以上之個案，並須附病歷影本備查。</w:t>
      </w:r>
    </w:p>
    <w:p w14:paraId="50CD6967" w14:textId="77777777" w:rsidR="000257EE" w:rsidRPr="008912DD" w:rsidRDefault="00274757">
      <w:pPr>
        <w:pStyle w:val="31"/>
        <w:snapToGrid w:val="0"/>
        <w:spacing w:line="600" w:lineRule="exact"/>
        <w:ind w:left="800" w:hanging="560"/>
        <w:rPr>
          <w:rFonts w:ascii="Times New Roman" w:eastAsia="標楷體" w:hAnsi="Times New Roman"/>
          <w:sz w:val="28"/>
          <w:szCs w:val="28"/>
        </w:rPr>
      </w:pPr>
      <w:r w:rsidRPr="008912DD">
        <w:rPr>
          <w:rFonts w:ascii="Times New Roman" w:eastAsia="標楷體" w:hAnsi="Times New Roman"/>
          <w:sz w:val="28"/>
          <w:szCs w:val="28"/>
        </w:rPr>
        <w:t>7.</w:t>
      </w:r>
      <w:r w:rsidRPr="008912DD">
        <w:rPr>
          <w:rFonts w:ascii="Times New Roman" w:eastAsia="標楷體" w:hAnsi="Times New Roman"/>
          <w:sz w:val="28"/>
          <w:szCs w:val="28"/>
        </w:rPr>
        <w:t>白斑患者接受紫外光化學治療之審核原則：</w:t>
      </w:r>
    </w:p>
    <w:p w14:paraId="73516C3B" w14:textId="77777777" w:rsidR="000257EE" w:rsidRPr="008912DD" w:rsidRDefault="00274757">
      <w:pPr>
        <w:snapToGrid w:val="0"/>
        <w:spacing w:line="600" w:lineRule="exact"/>
        <w:ind w:left="840" w:hanging="274"/>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病灶限暴露部位，病程不超過五年者。</w:t>
      </w:r>
    </w:p>
    <w:p w14:paraId="15B20F25" w14:textId="77777777" w:rsidR="000257EE" w:rsidRPr="008912DD" w:rsidRDefault="00274757" w:rsidP="00500655">
      <w:pPr>
        <w:snapToGrid w:val="0"/>
        <w:spacing w:line="600" w:lineRule="exact"/>
        <w:ind w:left="993" w:hanging="427"/>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治療期限：無論合併口服或外用對光敏感劑，每週至多申報三次為原則，總共不超過五十次。</w:t>
      </w:r>
    </w:p>
    <w:p w14:paraId="6AFBADB8" w14:textId="77777777" w:rsidR="000257EE" w:rsidRPr="008912DD" w:rsidRDefault="00274757" w:rsidP="00500655">
      <w:pPr>
        <w:snapToGrid w:val="0"/>
        <w:spacing w:line="600" w:lineRule="exact"/>
        <w:ind w:left="993" w:hanging="427"/>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因審查需要時，應要求特約醫療院所檢送相關病歷並應註明每次治療日期及劑量。如需第二個療程則須於病歷上附照片備查。</w:t>
      </w:r>
    </w:p>
    <w:p w14:paraId="54445D49" w14:textId="77777777" w:rsidR="000257EE" w:rsidRPr="008912DD" w:rsidRDefault="00274757" w:rsidP="00213757">
      <w:pPr>
        <w:pStyle w:val="31"/>
        <w:snapToGrid w:val="0"/>
        <w:spacing w:line="600" w:lineRule="exact"/>
        <w:ind w:left="567" w:hanging="283"/>
        <w:rPr>
          <w:rFonts w:ascii="Times New Roman" w:eastAsia="標楷體" w:hAnsi="Times New Roman"/>
          <w:sz w:val="28"/>
          <w:szCs w:val="28"/>
        </w:rPr>
      </w:pPr>
      <w:r w:rsidRPr="008912DD">
        <w:rPr>
          <w:rFonts w:ascii="Times New Roman" w:eastAsia="標楷體" w:hAnsi="Times New Roman"/>
          <w:sz w:val="28"/>
          <w:szCs w:val="28"/>
        </w:rPr>
        <w:t>8.</w:t>
      </w:r>
      <w:r w:rsidRPr="008912DD">
        <w:rPr>
          <w:rFonts w:ascii="Times New Roman" w:eastAsia="標楷體" w:hAnsi="Times New Roman"/>
          <w:sz w:val="28"/>
          <w:szCs w:val="28"/>
        </w:rPr>
        <w:t>凡行皮膚科之切除手術，均需檢附病理報告，病歷記載應清楚，必要時可同時檢附照片</w:t>
      </w:r>
      <w:r w:rsidRPr="008912DD">
        <w:rPr>
          <w:rFonts w:ascii="Times New Roman" w:eastAsia="標楷體" w:hAnsi="Times New Roman"/>
          <w:sz w:val="28"/>
          <w:szCs w:val="28"/>
        </w:rPr>
        <w:t>(</w:t>
      </w:r>
      <w:r w:rsidRPr="008912DD">
        <w:rPr>
          <w:rFonts w:ascii="Times New Roman" w:eastAsia="標楷體" w:hAnsi="Times New Roman"/>
          <w:sz w:val="28"/>
          <w:szCs w:val="28"/>
        </w:rPr>
        <w:t>腫瘤之長度以最大直徑計算</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5DBB93A8" w14:textId="77777777" w:rsidR="000257EE" w:rsidRPr="008912DD" w:rsidRDefault="00274757" w:rsidP="00213757">
      <w:pPr>
        <w:pStyle w:val="31"/>
        <w:snapToGrid w:val="0"/>
        <w:spacing w:line="600" w:lineRule="exact"/>
        <w:ind w:left="567" w:hanging="283"/>
        <w:rPr>
          <w:rFonts w:ascii="Times New Roman" w:eastAsia="標楷體" w:hAnsi="Times New Roman"/>
          <w:sz w:val="28"/>
          <w:szCs w:val="28"/>
        </w:rPr>
      </w:pPr>
      <w:r w:rsidRPr="008912DD">
        <w:rPr>
          <w:rFonts w:ascii="Times New Roman" w:eastAsia="標楷體" w:hAnsi="Times New Roman"/>
          <w:sz w:val="28"/>
          <w:szCs w:val="28"/>
        </w:rPr>
        <w:t>9.</w:t>
      </w:r>
      <w:r w:rsidRPr="008912DD">
        <w:rPr>
          <w:rFonts w:ascii="Times New Roman" w:eastAsia="標楷體" w:hAnsi="Times New Roman"/>
          <w:sz w:val="28"/>
          <w:szCs w:val="28"/>
        </w:rPr>
        <w:t>審查醫藥專家如發現有異常者，應要求該醫療院所嗣後</w:t>
      </w:r>
      <w:r w:rsidR="007E728C" w:rsidRPr="008912DD">
        <w:rPr>
          <w:rFonts w:ascii="Times New Roman" w:eastAsia="標楷體" w:hAnsi="Times New Roman"/>
          <w:sz w:val="28"/>
          <w:szCs w:val="28"/>
        </w:rPr>
        <w:t>送審</w:t>
      </w:r>
      <w:r w:rsidRPr="008912DD">
        <w:rPr>
          <w:rFonts w:ascii="Times New Roman" w:eastAsia="標楷體" w:hAnsi="Times New Roman"/>
          <w:sz w:val="28"/>
          <w:szCs w:val="28"/>
        </w:rPr>
        <w:t>時應檢附照片。</w:t>
      </w:r>
      <w:r w:rsidRPr="008912DD">
        <w:rPr>
          <w:rFonts w:ascii="Times New Roman" w:eastAsia="標楷體" w:hAnsi="Times New Roman"/>
          <w:sz w:val="28"/>
          <w:szCs w:val="28"/>
        </w:rPr>
        <w:t>(102/3/1)</w:t>
      </w:r>
      <w:r w:rsidR="007E728C" w:rsidRPr="008912DD">
        <w:rPr>
          <w:rFonts w:ascii="Times New Roman" w:eastAsia="標楷體" w:hAnsi="Times New Roman"/>
          <w:sz w:val="28"/>
          <w:szCs w:val="28"/>
        </w:rPr>
        <w:t>(106/1/1)</w:t>
      </w:r>
    </w:p>
    <w:p w14:paraId="001C8195" w14:textId="77777777" w:rsidR="000257EE" w:rsidRPr="008912DD" w:rsidRDefault="00274757">
      <w:pPr>
        <w:pStyle w:val="31"/>
        <w:snapToGrid w:val="0"/>
        <w:spacing w:line="600" w:lineRule="exact"/>
        <w:ind w:left="800" w:hanging="560"/>
        <w:rPr>
          <w:rFonts w:ascii="Times New Roman" w:eastAsia="標楷體" w:hAnsi="Times New Roman"/>
          <w:sz w:val="28"/>
          <w:szCs w:val="28"/>
        </w:rPr>
      </w:pPr>
      <w:r w:rsidRPr="008912DD">
        <w:rPr>
          <w:rFonts w:ascii="Times New Roman" w:eastAsia="標楷體" w:hAnsi="Times New Roman"/>
          <w:sz w:val="28"/>
          <w:szCs w:val="28"/>
        </w:rPr>
        <w:t>10.</w:t>
      </w:r>
      <w:r w:rsidRPr="008912DD">
        <w:rPr>
          <w:rFonts w:ascii="Times New Roman" w:eastAsia="標楷體" w:hAnsi="Times New Roman"/>
          <w:sz w:val="28"/>
          <w:szCs w:val="28"/>
        </w:rPr>
        <w:t>施行皮膚處置之後，得視病情需要酌量開立三天以內藥物處方。</w:t>
      </w:r>
    </w:p>
    <w:p w14:paraId="60A3D3AB" w14:textId="77777777" w:rsidR="000257EE" w:rsidRPr="008912DD" w:rsidRDefault="00274757" w:rsidP="00213757">
      <w:pPr>
        <w:pStyle w:val="31"/>
        <w:snapToGrid w:val="0"/>
        <w:spacing w:line="600" w:lineRule="exact"/>
        <w:ind w:left="567" w:hanging="283"/>
        <w:rPr>
          <w:rFonts w:ascii="Times New Roman" w:eastAsia="標楷體" w:hAnsi="Times New Roman"/>
          <w:sz w:val="28"/>
          <w:szCs w:val="28"/>
        </w:rPr>
      </w:pPr>
      <w:r w:rsidRPr="008912DD">
        <w:rPr>
          <w:rFonts w:ascii="Times New Roman" w:eastAsia="標楷體" w:hAnsi="Times New Roman"/>
          <w:sz w:val="28"/>
          <w:szCs w:val="28"/>
        </w:rPr>
        <w:lastRenderedPageBreak/>
        <w:t>11.</w:t>
      </w:r>
      <w:r w:rsidRPr="008912DD">
        <w:rPr>
          <w:rFonts w:ascii="Times New Roman" w:eastAsia="標楷體" w:hAnsi="Times New Roman"/>
          <w:sz w:val="28"/>
          <w:szCs w:val="28"/>
        </w:rPr>
        <w:t>皮膚科使用</w:t>
      </w:r>
      <w:r w:rsidRPr="008912DD">
        <w:rPr>
          <w:rFonts w:ascii="Times New Roman" w:eastAsia="標楷體" w:hAnsi="Times New Roman"/>
          <w:sz w:val="28"/>
          <w:szCs w:val="28"/>
        </w:rPr>
        <w:t>tranexamic acid</w:t>
      </w:r>
      <w:r w:rsidRPr="008912DD">
        <w:rPr>
          <w:rFonts w:ascii="Times New Roman" w:eastAsia="標楷體" w:hAnsi="Times New Roman"/>
          <w:sz w:val="28"/>
          <w:szCs w:val="28"/>
        </w:rPr>
        <w:t>之適應症限於皮膚出血性疾病。</w:t>
      </w:r>
    </w:p>
    <w:p w14:paraId="07FC3D37" w14:textId="77777777" w:rsidR="000257EE" w:rsidRPr="008912DD" w:rsidRDefault="00274757" w:rsidP="00213757">
      <w:pPr>
        <w:pStyle w:val="31"/>
        <w:snapToGrid w:val="0"/>
        <w:spacing w:line="600" w:lineRule="exact"/>
        <w:ind w:left="709" w:hanging="425"/>
        <w:rPr>
          <w:rFonts w:ascii="Times New Roman" w:eastAsia="標楷體" w:hAnsi="Times New Roman"/>
          <w:sz w:val="28"/>
          <w:szCs w:val="28"/>
        </w:rPr>
      </w:pPr>
      <w:r w:rsidRPr="008912DD">
        <w:rPr>
          <w:rFonts w:ascii="Times New Roman" w:eastAsia="標楷體" w:hAnsi="Times New Roman"/>
          <w:sz w:val="28"/>
          <w:szCs w:val="28"/>
        </w:rPr>
        <w:t>12.</w:t>
      </w:r>
      <w:r w:rsidRPr="008912DD">
        <w:rPr>
          <w:rFonts w:ascii="Times New Roman" w:eastAsia="標楷體" w:hAnsi="Times New Roman"/>
          <w:sz w:val="28"/>
          <w:szCs w:val="28"/>
        </w:rPr>
        <w:t>皮膚科使用口服抗黴菌藥物，如使用</w:t>
      </w:r>
      <w:r w:rsidRPr="008912DD">
        <w:rPr>
          <w:rFonts w:ascii="Times New Roman" w:eastAsia="標楷體" w:hAnsi="Times New Roman"/>
          <w:sz w:val="28"/>
          <w:szCs w:val="28"/>
        </w:rPr>
        <w:t>Sporanox (itraconazole)</w:t>
      </w:r>
      <w:r w:rsidRPr="008912DD">
        <w:rPr>
          <w:rFonts w:ascii="Times New Roman" w:eastAsia="標楷體" w:hAnsi="Times New Roman"/>
          <w:sz w:val="28"/>
          <w:szCs w:val="28"/>
        </w:rPr>
        <w:t>或</w:t>
      </w:r>
      <w:r w:rsidRPr="008912DD">
        <w:rPr>
          <w:rFonts w:ascii="Times New Roman" w:eastAsia="標楷體" w:hAnsi="Times New Roman"/>
          <w:sz w:val="28"/>
          <w:szCs w:val="28"/>
        </w:rPr>
        <w:t>Lamisil (terbinafine)</w:t>
      </w:r>
      <w:r w:rsidRPr="008912DD">
        <w:rPr>
          <w:rFonts w:ascii="Times New Roman" w:eastAsia="標楷體" w:hAnsi="Times New Roman"/>
          <w:sz w:val="28"/>
          <w:szCs w:val="28"/>
        </w:rPr>
        <w:t>時，原則上不宜併用</w:t>
      </w:r>
      <w:r w:rsidRPr="008912DD">
        <w:rPr>
          <w:rFonts w:ascii="Times New Roman" w:eastAsia="標楷體" w:hAnsi="Times New Roman"/>
          <w:sz w:val="28"/>
          <w:szCs w:val="28"/>
        </w:rPr>
        <w:t>azole</w:t>
      </w:r>
      <w:r w:rsidRPr="008912DD">
        <w:rPr>
          <w:rFonts w:ascii="Times New Roman" w:eastAsia="標楷體" w:hAnsi="Times New Roman"/>
          <w:sz w:val="28"/>
          <w:szCs w:val="28"/>
        </w:rPr>
        <w:t>類或</w:t>
      </w:r>
      <w:r w:rsidRPr="008912DD">
        <w:rPr>
          <w:rFonts w:ascii="Times New Roman" w:eastAsia="標楷體" w:hAnsi="Times New Roman"/>
          <w:sz w:val="28"/>
          <w:szCs w:val="28"/>
        </w:rPr>
        <w:t>allylamine</w:t>
      </w:r>
      <w:r w:rsidRPr="008912DD">
        <w:rPr>
          <w:rFonts w:ascii="Times New Roman" w:eastAsia="標楷體" w:hAnsi="Times New Roman"/>
          <w:sz w:val="28"/>
          <w:szCs w:val="28"/>
        </w:rPr>
        <w:t>類外用藥，若病情需要，建議使用其他適當之外用製劑。</w:t>
      </w:r>
    </w:p>
    <w:p w14:paraId="72C50CAB" w14:textId="77777777" w:rsidR="000257EE" w:rsidRPr="008912DD" w:rsidRDefault="00274757" w:rsidP="00213757">
      <w:pPr>
        <w:pStyle w:val="31"/>
        <w:snapToGrid w:val="0"/>
        <w:spacing w:line="600" w:lineRule="exact"/>
        <w:ind w:left="709" w:hanging="425"/>
        <w:rPr>
          <w:rFonts w:ascii="Times New Roman" w:eastAsia="標楷體" w:hAnsi="Times New Roman"/>
          <w:sz w:val="28"/>
          <w:szCs w:val="28"/>
        </w:rPr>
      </w:pPr>
      <w:r w:rsidRPr="008912DD">
        <w:rPr>
          <w:rFonts w:ascii="Times New Roman" w:eastAsia="標楷體" w:hAnsi="Times New Roman"/>
          <w:sz w:val="28"/>
          <w:szCs w:val="28"/>
        </w:rPr>
        <w:t>13.</w:t>
      </w:r>
      <w:r w:rsidRPr="008912DD">
        <w:rPr>
          <w:rFonts w:ascii="Times New Roman" w:eastAsia="標楷體" w:hAnsi="Times New Roman"/>
          <w:sz w:val="28"/>
          <w:szCs w:val="28"/>
        </w:rPr>
        <w:t>皮膚科使用外用藥於申報費用時，請於門診處方治療明細或住院費用醫令清單上，明示其重量或容量，俾利審查時評估藥量使用之適當性。</w:t>
      </w:r>
    </w:p>
    <w:p w14:paraId="0C83E3FA" w14:textId="77777777" w:rsidR="000257EE" w:rsidRPr="008912DD" w:rsidRDefault="00274757" w:rsidP="00213757">
      <w:pPr>
        <w:pStyle w:val="31"/>
        <w:snapToGrid w:val="0"/>
        <w:spacing w:line="600" w:lineRule="exact"/>
        <w:ind w:left="709" w:hanging="425"/>
        <w:rPr>
          <w:rFonts w:ascii="Times New Roman" w:hAnsi="Times New Roman"/>
        </w:rPr>
      </w:pPr>
      <w:r w:rsidRPr="008912DD">
        <w:rPr>
          <w:rFonts w:ascii="Times New Roman" w:eastAsia="標楷體" w:hAnsi="Times New Roman"/>
          <w:sz w:val="28"/>
          <w:szCs w:val="28"/>
        </w:rPr>
        <w:t>14.</w:t>
      </w:r>
      <w:r w:rsidRPr="008912DD">
        <w:rPr>
          <w:rFonts w:ascii="Times New Roman" w:eastAsia="標楷體" w:hAnsi="Times New Roman"/>
          <w:sz w:val="28"/>
          <w:szCs w:val="28"/>
        </w:rPr>
        <w:t>二氧化碳雷射手術</w:t>
      </w:r>
      <w:r w:rsidRPr="008912DD">
        <w:rPr>
          <w:rFonts w:ascii="Times New Roman" w:eastAsia="標楷體" w:hAnsi="Times New Roman"/>
          <w:sz w:val="28"/>
          <w:szCs w:val="28"/>
        </w:rPr>
        <w:t>(CO</w:t>
      </w:r>
      <w:r w:rsidRPr="008912DD">
        <w:rPr>
          <w:rFonts w:ascii="Times New Roman" w:eastAsia="標楷體" w:hAnsi="Times New Roman"/>
          <w:sz w:val="28"/>
          <w:szCs w:val="28"/>
          <w:vertAlign w:val="subscript"/>
        </w:rPr>
        <w:t>2</w:t>
      </w:r>
      <w:r w:rsidRPr="008912DD">
        <w:rPr>
          <w:rFonts w:ascii="Times New Roman" w:eastAsia="標楷體" w:hAnsi="Times New Roman"/>
          <w:sz w:val="28"/>
          <w:szCs w:val="28"/>
        </w:rPr>
        <w:t xml:space="preserve"> laser operation)62020</w:t>
      </w:r>
      <w:r w:rsidR="00033568" w:rsidRPr="008912DD">
        <w:rPr>
          <w:rFonts w:ascii="Times New Roman" w:eastAsia="標楷體" w:hAnsi="Times New Roman"/>
          <w:sz w:val="28"/>
          <w:szCs w:val="28"/>
        </w:rPr>
        <w:t>C</w:t>
      </w:r>
      <w:r w:rsidR="00033568" w:rsidRPr="008912DD">
        <w:rPr>
          <w:rFonts w:ascii="Times New Roman" w:eastAsia="標楷體" w:hAnsi="Times New Roman"/>
          <w:sz w:val="28"/>
          <w:szCs w:val="28"/>
        </w:rPr>
        <w:t>適應症如下：</w:t>
      </w:r>
      <w:r w:rsidR="00033568"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00033568" w:rsidRPr="008912DD">
        <w:rPr>
          <w:rFonts w:ascii="Times New Roman" w:eastAsia="標楷體" w:hAnsi="Times New Roman"/>
          <w:sz w:val="28"/>
          <w:szCs w:val="28"/>
        </w:rPr>
        <w:t>)</w:t>
      </w:r>
    </w:p>
    <w:p w14:paraId="3ACD9801" w14:textId="77777777" w:rsidR="000257EE" w:rsidRPr="008912DD" w:rsidRDefault="00274757">
      <w:pPr>
        <w:snapToGrid w:val="0"/>
        <w:spacing w:line="600" w:lineRule="exact"/>
        <w:ind w:left="840" w:hanging="274"/>
        <w:jc w:val="both"/>
        <w:rPr>
          <w:rFonts w:ascii="Times New Roman" w:eastAsia="標楷體" w:hAnsi="Times New Roman"/>
          <w:sz w:val="28"/>
          <w:szCs w:val="28"/>
        </w:rPr>
      </w:pPr>
      <w:r w:rsidRPr="008912DD">
        <w:rPr>
          <w:rFonts w:ascii="Times New Roman" w:eastAsia="標楷體" w:hAnsi="Times New Roman"/>
          <w:sz w:val="28"/>
          <w:szCs w:val="28"/>
        </w:rPr>
        <w:t>(1)Nevus sebaceous(</w:t>
      </w:r>
      <w:r w:rsidRPr="008912DD">
        <w:rPr>
          <w:rFonts w:ascii="Times New Roman" w:eastAsia="標楷體" w:hAnsi="Times New Roman"/>
          <w:sz w:val="28"/>
          <w:szCs w:val="28"/>
        </w:rPr>
        <w:t>皮脂腺母班</w:t>
      </w:r>
      <w:r w:rsidRPr="008912DD">
        <w:rPr>
          <w:rFonts w:ascii="Times New Roman" w:eastAsia="標楷體" w:hAnsi="Times New Roman"/>
          <w:sz w:val="28"/>
          <w:szCs w:val="28"/>
        </w:rPr>
        <w:t>)</w:t>
      </w:r>
    </w:p>
    <w:p w14:paraId="7C4D4250" w14:textId="77777777" w:rsidR="000257EE" w:rsidRPr="008912DD" w:rsidRDefault="00274757">
      <w:pPr>
        <w:snapToGrid w:val="0"/>
        <w:spacing w:line="600" w:lineRule="exact"/>
        <w:ind w:left="840" w:hanging="274"/>
        <w:jc w:val="both"/>
        <w:rPr>
          <w:rFonts w:ascii="Times New Roman" w:eastAsia="標楷體" w:hAnsi="Times New Roman"/>
          <w:sz w:val="28"/>
          <w:szCs w:val="28"/>
        </w:rPr>
      </w:pPr>
      <w:r w:rsidRPr="008912DD">
        <w:rPr>
          <w:rFonts w:ascii="Times New Roman" w:eastAsia="標楷體" w:hAnsi="Times New Roman"/>
          <w:sz w:val="28"/>
          <w:szCs w:val="28"/>
        </w:rPr>
        <w:t>(2)Epidermal nevus(</w:t>
      </w:r>
      <w:r w:rsidRPr="008912DD">
        <w:rPr>
          <w:rFonts w:ascii="Times New Roman" w:eastAsia="標楷體" w:hAnsi="Times New Roman"/>
          <w:sz w:val="28"/>
          <w:szCs w:val="28"/>
        </w:rPr>
        <w:t>表皮母斑</w:t>
      </w:r>
      <w:r w:rsidRPr="008912DD">
        <w:rPr>
          <w:rFonts w:ascii="Times New Roman" w:eastAsia="標楷體" w:hAnsi="Times New Roman"/>
          <w:sz w:val="28"/>
          <w:szCs w:val="28"/>
        </w:rPr>
        <w:t>)</w:t>
      </w:r>
    </w:p>
    <w:p w14:paraId="3AF6031B" w14:textId="77777777" w:rsidR="000257EE" w:rsidRPr="008912DD" w:rsidRDefault="00274757" w:rsidP="00500655">
      <w:pPr>
        <w:snapToGrid w:val="0"/>
        <w:spacing w:line="600" w:lineRule="exact"/>
        <w:ind w:left="993" w:hanging="427"/>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甲</w:t>
      </w:r>
      <w:r w:rsidR="00033568" w:rsidRPr="008912DD">
        <w:rPr>
          <w:rFonts w:ascii="Times New Roman" w:eastAsia="標楷體" w:hAnsi="Times New Roman"/>
          <w:sz w:val="28"/>
          <w:szCs w:val="28"/>
        </w:rPr>
        <w:t>圍疣</w:t>
      </w:r>
      <w:r w:rsidR="00033568" w:rsidRPr="008912DD">
        <w:rPr>
          <w:rFonts w:ascii="Times New Roman" w:eastAsia="標楷體" w:hAnsi="Times New Roman"/>
          <w:sz w:val="28"/>
          <w:szCs w:val="28"/>
        </w:rPr>
        <w:t>(Periungual warts)</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限使用在有</w:t>
      </w:r>
      <w:r w:rsidRPr="008912DD">
        <w:rPr>
          <w:rFonts w:ascii="Times New Roman" w:eastAsia="標楷體" w:hAnsi="Times New Roman"/>
          <w:sz w:val="28"/>
          <w:szCs w:val="28"/>
        </w:rPr>
        <w:t>5</w:t>
      </w:r>
      <w:r w:rsidRPr="008912DD">
        <w:rPr>
          <w:rFonts w:ascii="Times New Roman" w:eastAsia="標楷體" w:hAnsi="Times New Roman"/>
          <w:sz w:val="28"/>
          <w:szCs w:val="28"/>
        </w:rPr>
        <w:t>個</w:t>
      </w:r>
      <w:r w:rsidRPr="008912DD">
        <w:rPr>
          <w:rFonts w:ascii="Times New Roman" w:eastAsia="標楷體" w:hAnsi="Times New Roman"/>
          <w:sz w:val="28"/>
          <w:szCs w:val="28"/>
        </w:rPr>
        <w:t>(</w:t>
      </w:r>
      <w:r w:rsidRPr="008912DD">
        <w:rPr>
          <w:rFonts w:ascii="Times New Roman" w:eastAsia="標楷體" w:hAnsi="Times New Roman"/>
          <w:sz w:val="28"/>
          <w:szCs w:val="28"/>
        </w:rPr>
        <w:t>含</w:t>
      </w:r>
      <w:r w:rsidRPr="008912DD">
        <w:rPr>
          <w:rFonts w:ascii="Times New Roman" w:eastAsia="標楷體" w:hAnsi="Times New Roman"/>
          <w:sz w:val="28"/>
          <w:szCs w:val="28"/>
        </w:rPr>
        <w:t>)</w:t>
      </w:r>
      <w:r w:rsidRPr="008912DD">
        <w:rPr>
          <w:rFonts w:ascii="Times New Roman" w:eastAsia="標楷體" w:hAnsi="Times New Roman"/>
          <w:sz w:val="28"/>
          <w:szCs w:val="28"/>
        </w:rPr>
        <w:t>以上，或面積大於</w:t>
      </w:r>
      <w:r w:rsidRPr="008912DD">
        <w:rPr>
          <w:rFonts w:ascii="Times New Roman" w:eastAsia="標楷體" w:hAnsi="Times New Roman"/>
          <w:sz w:val="28"/>
          <w:szCs w:val="28"/>
        </w:rPr>
        <w:t>2</w:t>
      </w:r>
      <w:r w:rsidRPr="008912DD">
        <w:rPr>
          <w:rFonts w:ascii="Times New Roman" w:eastAsia="標楷體" w:hAnsi="Times New Roman"/>
          <w:sz w:val="28"/>
          <w:szCs w:val="28"/>
        </w:rPr>
        <w:t>平方公分以上之病灶，申報時需附照片。</w:t>
      </w:r>
      <w:r w:rsidRPr="008912DD">
        <w:rPr>
          <w:rFonts w:ascii="Times New Roman" w:eastAsia="標楷體" w:hAnsi="Times New Roman"/>
          <w:sz w:val="28"/>
          <w:szCs w:val="28"/>
        </w:rPr>
        <w:t>(97/5/1)(99/7/1)</w:t>
      </w:r>
      <w:r w:rsidR="00033568"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00033568" w:rsidRPr="008912DD">
        <w:rPr>
          <w:rFonts w:ascii="Times New Roman" w:eastAsia="標楷體" w:hAnsi="Times New Roman"/>
          <w:sz w:val="28"/>
          <w:szCs w:val="28"/>
        </w:rPr>
        <w:t>)</w:t>
      </w:r>
    </w:p>
    <w:p w14:paraId="0AE1E905" w14:textId="77777777" w:rsidR="000257EE" w:rsidRPr="008912DD" w:rsidRDefault="00274757" w:rsidP="002F7B34">
      <w:pPr>
        <w:snapToGrid w:val="0"/>
        <w:spacing w:line="600" w:lineRule="exact"/>
        <w:ind w:left="851" w:hanging="284"/>
        <w:jc w:val="both"/>
        <w:rPr>
          <w:rFonts w:ascii="Times New Roman" w:eastAsia="標楷體" w:hAnsi="Times New Roman"/>
          <w:sz w:val="28"/>
          <w:szCs w:val="28"/>
        </w:rPr>
      </w:pPr>
      <w:r w:rsidRPr="008912DD">
        <w:rPr>
          <w:rFonts w:ascii="Times New Roman" w:eastAsia="標楷體" w:hAnsi="Times New Roman"/>
          <w:sz w:val="28"/>
          <w:szCs w:val="28"/>
        </w:rPr>
        <w:t>(4)Precancerous lesions include</w:t>
      </w:r>
      <w:r w:rsidRPr="008912DD">
        <w:rPr>
          <w:rFonts w:ascii="Times New Roman" w:eastAsia="標楷體" w:hAnsi="Times New Roman"/>
          <w:sz w:val="28"/>
          <w:szCs w:val="28"/>
        </w:rPr>
        <w:t>：</w:t>
      </w:r>
      <w:r w:rsidRPr="008912DD">
        <w:rPr>
          <w:rFonts w:ascii="Times New Roman" w:eastAsia="標楷體" w:hAnsi="Times New Roman"/>
          <w:sz w:val="28"/>
          <w:szCs w:val="28"/>
        </w:rPr>
        <w:t>actinic keratosis, oral leukoplakia, Bowen’s disease(</w:t>
      </w:r>
      <w:r w:rsidRPr="008912DD">
        <w:rPr>
          <w:rFonts w:ascii="Times New Roman" w:eastAsia="標楷體" w:hAnsi="Times New Roman"/>
          <w:sz w:val="28"/>
          <w:szCs w:val="28"/>
        </w:rPr>
        <w:t>癌前期病變含光線角化症，口內白板症，波文氏症</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17B51FDD" w14:textId="77777777" w:rsidR="000257EE" w:rsidRPr="008912DD" w:rsidRDefault="00274757">
      <w:pPr>
        <w:snapToGrid w:val="0"/>
        <w:spacing w:line="600" w:lineRule="exact"/>
        <w:ind w:left="840" w:hanging="274"/>
        <w:jc w:val="both"/>
        <w:rPr>
          <w:rFonts w:ascii="Times New Roman" w:eastAsia="標楷體" w:hAnsi="Times New Roman"/>
          <w:sz w:val="28"/>
          <w:szCs w:val="28"/>
        </w:rPr>
      </w:pPr>
      <w:r w:rsidRPr="008912DD">
        <w:rPr>
          <w:rFonts w:ascii="Times New Roman" w:eastAsia="標楷體" w:hAnsi="Times New Roman"/>
          <w:sz w:val="28"/>
          <w:szCs w:val="28"/>
        </w:rPr>
        <w:t>(5)Lichen amyloidosis(</w:t>
      </w:r>
      <w:r w:rsidRPr="008912DD">
        <w:rPr>
          <w:rFonts w:ascii="Times New Roman" w:eastAsia="標楷體" w:hAnsi="Times New Roman"/>
          <w:sz w:val="28"/>
          <w:szCs w:val="28"/>
        </w:rPr>
        <w:t>苔癬性類澱粉症</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1A9419DC" w14:textId="77777777" w:rsidR="000257EE" w:rsidRPr="008912DD" w:rsidRDefault="00274757">
      <w:pPr>
        <w:snapToGrid w:val="0"/>
        <w:spacing w:line="600" w:lineRule="exact"/>
        <w:ind w:left="840" w:hanging="274"/>
        <w:jc w:val="both"/>
        <w:rPr>
          <w:rFonts w:ascii="Times New Roman" w:eastAsia="標楷體" w:hAnsi="Times New Roman"/>
          <w:sz w:val="28"/>
          <w:szCs w:val="28"/>
        </w:rPr>
      </w:pPr>
      <w:r w:rsidRPr="008912DD">
        <w:rPr>
          <w:rFonts w:ascii="Times New Roman" w:eastAsia="標楷體" w:hAnsi="Times New Roman"/>
          <w:sz w:val="28"/>
          <w:szCs w:val="28"/>
        </w:rPr>
        <w:t>(6)Hemangioma(</w:t>
      </w:r>
      <w:r w:rsidRPr="008912DD">
        <w:rPr>
          <w:rFonts w:ascii="Times New Roman" w:eastAsia="標楷體" w:hAnsi="Times New Roman"/>
          <w:sz w:val="28"/>
          <w:szCs w:val="28"/>
        </w:rPr>
        <w:t>血管瘤</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3EB0C5B8" w14:textId="77777777" w:rsidR="000257EE" w:rsidRPr="008912DD" w:rsidRDefault="00274757">
      <w:pPr>
        <w:snapToGrid w:val="0"/>
        <w:spacing w:line="600" w:lineRule="exact"/>
        <w:ind w:left="840" w:hanging="274"/>
        <w:jc w:val="both"/>
        <w:rPr>
          <w:rFonts w:ascii="Times New Roman" w:eastAsia="標楷體" w:hAnsi="Times New Roman"/>
          <w:sz w:val="28"/>
          <w:szCs w:val="28"/>
        </w:rPr>
      </w:pPr>
      <w:r w:rsidRPr="008912DD">
        <w:rPr>
          <w:rFonts w:ascii="Times New Roman" w:eastAsia="標楷體" w:hAnsi="Times New Roman"/>
          <w:sz w:val="28"/>
          <w:szCs w:val="28"/>
        </w:rPr>
        <w:t>(7)Skin cancers(</w:t>
      </w:r>
      <w:r w:rsidRPr="008912DD">
        <w:rPr>
          <w:rFonts w:ascii="Times New Roman" w:eastAsia="標楷體" w:hAnsi="Times New Roman"/>
          <w:sz w:val="28"/>
          <w:szCs w:val="28"/>
        </w:rPr>
        <w:t>皮膚癌</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1E9DF18C" w14:textId="77777777" w:rsidR="000257EE" w:rsidRPr="008912DD" w:rsidRDefault="00274757">
      <w:pPr>
        <w:snapToGrid w:val="0"/>
        <w:spacing w:line="600" w:lineRule="exact"/>
        <w:ind w:left="840" w:hanging="274"/>
        <w:jc w:val="both"/>
        <w:rPr>
          <w:rFonts w:ascii="Times New Roman" w:eastAsia="標楷體" w:hAnsi="Times New Roman"/>
          <w:sz w:val="28"/>
          <w:szCs w:val="28"/>
        </w:rPr>
      </w:pPr>
      <w:r w:rsidRPr="008912DD">
        <w:rPr>
          <w:rFonts w:ascii="Times New Roman" w:eastAsia="標楷體" w:hAnsi="Times New Roman"/>
          <w:sz w:val="28"/>
          <w:szCs w:val="28"/>
        </w:rPr>
        <w:t>(8)Mibelli</w:t>
      </w:r>
      <w:r w:rsidRPr="008912DD">
        <w:rPr>
          <w:rFonts w:ascii="Times New Roman" w:eastAsia="標楷體" w:hAnsi="Times New Roman"/>
          <w:sz w:val="28"/>
          <w:szCs w:val="28"/>
        </w:rPr>
        <w:t>型汗孔角化症</w:t>
      </w:r>
      <w:r w:rsidRPr="008912DD">
        <w:rPr>
          <w:rFonts w:ascii="Times New Roman" w:eastAsia="標楷體" w:hAnsi="Times New Roman"/>
          <w:sz w:val="28"/>
          <w:szCs w:val="28"/>
        </w:rPr>
        <w:t>(porokeratosis)</w:t>
      </w:r>
      <w:r w:rsidRPr="008912DD">
        <w:rPr>
          <w:rFonts w:ascii="Times New Roman" w:eastAsia="標楷體" w:hAnsi="Times New Roman"/>
          <w:sz w:val="28"/>
          <w:szCs w:val="28"/>
        </w:rPr>
        <w:t>。</w:t>
      </w:r>
    </w:p>
    <w:p w14:paraId="2C484933" w14:textId="77777777" w:rsidR="000257EE" w:rsidRPr="008912DD" w:rsidRDefault="00274757" w:rsidP="002F7B34">
      <w:pPr>
        <w:snapToGrid w:val="0"/>
        <w:spacing w:line="600" w:lineRule="exact"/>
        <w:ind w:firstLineChars="300" w:firstLine="840"/>
        <w:rPr>
          <w:rFonts w:ascii="Times New Roman" w:eastAsia="標楷體" w:hAnsi="Times New Roman"/>
          <w:sz w:val="28"/>
          <w:szCs w:val="28"/>
        </w:rPr>
      </w:pPr>
      <w:r w:rsidRPr="008912DD">
        <w:rPr>
          <w:rFonts w:ascii="Times New Roman" w:eastAsia="標楷體" w:hAnsi="Times New Roman"/>
          <w:sz w:val="28"/>
          <w:szCs w:val="28"/>
        </w:rPr>
        <w:t>良性腫瘤須附照片，癌前期病變及癌症須附病理報告。</w:t>
      </w:r>
    </w:p>
    <w:p w14:paraId="6C2CEBFD" w14:textId="77777777" w:rsidR="000257EE" w:rsidRPr="008912DD" w:rsidRDefault="00274757" w:rsidP="00213757">
      <w:pPr>
        <w:pStyle w:val="31"/>
        <w:snapToGrid w:val="0"/>
        <w:spacing w:line="600" w:lineRule="exact"/>
        <w:ind w:left="709" w:hanging="425"/>
        <w:rPr>
          <w:rFonts w:ascii="Times New Roman" w:eastAsia="標楷體" w:hAnsi="Times New Roman"/>
          <w:sz w:val="28"/>
          <w:szCs w:val="28"/>
        </w:rPr>
      </w:pPr>
      <w:r w:rsidRPr="008912DD">
        <w:rPr>
          <w:rFonts w:ascii="Times New Roman" w:eastAsia="標楷體" w:hAnsi="Times New Roman"/>
          <w:sz w:val="28"/>
          <w:szCs w:val="28"/>
        </w:rPr>
        <w:t>15.Acne therapy</w:t>
      </w:r>
      <w:r w:rsidRPr="008912DD">
        <w:rPr>
          <w:rFonts w:ascii="Times New Roman" w:eastAsia="標楷體" w:hAnsi="Times New Roman"/>
          <w:sz w:val="28"/>
          <w:szCs w:val="28"/>
        </w:rPr>
        <w:t>不論數目多寡，以申報一次</w:t>
      </w:r>
      <w:r w:rsidRPr="008912DD">
        <w:rPr>
          <w:rFonts w:ascii="Times New Roman" w:eastAsia="標楷體" w:hAnsi="Times New Roman"/>
          <w:sz w:val="28"/>
          <w:szCs w:val="28"/>
        </w:rPr>
        <w:t>51004C</w:t>
      </w:r>
      <w:r w:rsidRPr="008912DD">
        <w:rPr>
          <w:rFonts w:ascii="Times New Roman" w:eastAsia="標楷體" w:hAnsi="Times New Roman"/>
          <w:sz w:val="28"/>
          <w:szCs w:val="28"/>
        </w:rPr>
        <w:t>『皮膚簡單切開或切除不縫合</w:t>
      </w:r>
      <w:r w:rsidRPr="008912DD">
        <w:rPr>
          <w:rFonts w:ascii="Times New Roman" w:eastAsia="標楷體" w:hAnsi="Times New Roman"/>
          <w:sz w:val="28"/>
          <w:szCs w:val="28"/>
        </w:rPr>
        <w:t>(</w:t>
      </w:r>
      <w:r w:rsidRPr="008912DD">
        <w:rPr>
          <w:rFonts w:ascii="Times New Roman" w:eastAsia="標楷體" w:hAnsi="Times New Roman"/>
          <w:sz w:val="28"/>
          <w:szCs w:val="28"/>
        </w:rPr>
        <w:t>含膿庖切開</w:t>
      </w:r>
      <w:r w:rsidRPr="008912DD">
        <w:rPr>
          <w:rFonts w:ascii="Times New Roman" w:eastAsia="標楷體" w:hAnsi="Times New Roman"/>
          <w:sz w:val="28"/>
          <w:szCs w:val="28"/>
        </w:rPr>
        <w:t>)</w:t>
      </w:r>
      <w:r w:rsidRPr="008912DD">
        <w:rPr>
          <w:rFonts w:ascii="Times New Roman" w:eastAsia="標楷體" w:hAnsi="Times New Roman"/>
          <w:sz w:val="28"/>
          <w:szCs w:val="28"/>
        </w:rPr>
        <w:t>』為原則。</w:t>
      </w:r>
    </w:p>
    <w:p w14:paraId="1266272C" w14:textId="77777777" w:rsidR="000257EE" w:rsidRPr="008912DD" w:rsidRDefault="00274757" w:rsidP="00213757">
      <w:pPr>
        <w:pStyle w:val="31"/>
        <w:snapToGrid w:val="0"/>
        <w:spacing w:line="600" w:lineRule="exact"/>
        <w:ind w:left="709" w:hanging="425"/>
        <w:rPr>
          <w:rFonts w:ascii="Times New Roman" w:eastAsia="標楷體" w:hAnsi="Times New Roman"/>
          <w:sz w:val="28"/>
          <w:szCs w:val="28"/>
        </w:rPr>
      </w:pPr>
      <w:r w:rsidRPr="008912DD">
        <w:rPr>
          <w:rFonts w:ascii="Times New Roman" w:eastAsia="標楷體" w:hAnsi="Times New Roman"/>
          <w:sz w:val="28"/>
          <w:szCs w:val="28"/>
        </w:rPr>
        <w:t>16.</w:t>
      </w:r>
      <w:r w:rsidRPr="008912DD">
        <w:rPr>
          <w:rFonts w:ascii="Times New Roman" w:eastAsia="標楷體" w:hAnsi="Times New Roman"/>
          <w:sz w:val="28"/>
          <w:szCs w:val="28"/>
        </w:rPr>
        <w:t>紫外線照光治療適應症及規範</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中央健康保險局九十四年七月十二日</w:t>
      </w:r>
      <w:r w:rsidRPr="008912DD">
        <w:rPr>
          <w:rFonts w:ascii="Times New Roman" w:eastAsia="標楷體" w:hAnsi="Times New Roman"/>
          <w:sz w:val="28"/>
          <w:szCs w:val="28"/>
        </w:rPr>
        <w:lastRenderedPageBreak/>
        <w:t>健保審字第</w:t>
      </w:r>
      <w:r w:rsidRPr="008912DD">
        <w:rPr>
          <w:rFonts w:ascii="Times New Roman" w:eastAsia="標楷體" w:hAnsi="Times New Roman"/>
          <w:sz w:val="28"/>
          <w:szCs w:val="28"/>
        </w:rPr>
        <w:t>0940068849</w:t>
      </w:r>
      <w:r w:rsidRPr="008912DD">
        <w:rPr>
          <w:rFonts w:ascii="Times New Roman" w:eastAsia="標楷體" w:hAnsi="Times New Roman"/>
          <w:sz w:val="28"/>
          <w:szCs w:val="28"/>
        </w:rPr>
        <w:t>號函</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w:t>
      </w:r>
    </w:p>
    <w:p w14:paraId="73F989F0" w14:textId="77777777" w:rsidR="00033568" w:rsidRPr="008912DD" w:rsidRDefault="00274757" w:rsidP="00033568">
      <w:pPr>
        <w:snapToGrid w:val="0"/>
        <w:spacing w:line="600" w:lineRule="exact"/>
        <w:ind w:left="851" w:hanging="285"/>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全身性乾癬</w:t>
      </w:r>
      <w:r w:rsidRPr="008912DD">
        <w:rPr>
          <w:rFonts w:ascii="Times New Roman" w:eastAsia="標楷體" w:hAnsi="Times New Roman"/>
          <w:sz w:val="28"/>
          <w:szCs w:val="28"/>
        </w:rPr>
        <w:t>(</w:t>
      </w:r>
      <w:r w:rsidRPr="008912DD">
        <w:rPr>
          <w:rFonts w:ascii="Times New Roman" w:eastAsia="標楷體" w:hAnsi="Times New Roman"/>
          <w:sz w:val="28"/>
          <w:szCs w:val="28"/>
        </w:rPr>
        <w:t>含中、重度板塊性乾癬及點滴狀乾癬、乾癬性紅皮症</w:t>
      </w:r>
      <w:r w:rsidRPr="008912DD">
        <w:rPr>
          <w:rFonts w:ascii="Times New Roman" w:eastAsia="標楷體" w:hAnsi="Times New Roman"/>
          <w:sz w:val="28"/>
          <w:szCs w:val="28"/>
        </w:rPr>
        <w:t>)</w:t>
      </w:r>
      <w:r w:rsidRPr="008912DD">
        <w:rPr>
          <w:rFonts w:ascii="Times New Roman" w:eastAsia="標楷體" w:hAnsi="Times New Roman"/>
          <w:sz w:val="28"/>
          <w:szCs w:val="28"/>
        </w:rPr>
        <w:t>，或掌蹠局部頑固性乾癬之積極治療或維持療法，應有照片備查。</w:t>
      </w:r>
    </w:p>
    <w:p w14:paraId="472DBCEA" w14:textId="77777777" w:rsidR="00033568" w:rsidRPr="008912DD" w:rsidRDefault="00274757" w:rsidP="00033568">
      <w:pPr>
        <w:snapToGrid w:val="0"/>
        <w:spacing w:line="600" w:lineRule="exact"/>
        <w:ind w:left="851" w:hanging="285"/>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白斑症，穩定型全身或局部病例，每經</w:t>
      </w:r>
      <w:r w:rsidRPr="008912DD">
        <w:rPr>
          <w:rFonts w:ascii="Times New Roman" w:eastAsia="標楷體" w:hAnsi="Times New Roman"/>
          <w:sz w:val="28"/>
          <w:szCs w:val="28"/>
        </w:rPr>
        <w:t>50</w:t>
      </w:r>
      <w:r w:rsidRPr="008912DD">
        <w:rPr>
          <w:rFonts w:ascii="Times New Roman" w:eastAsia="標楷體" w:hAnsi="Times New Roman"/>
          <w:sz w:val="28"/>
          <w:szCs w:val="28"/>
        </w:rPr>
        <w:t>次治療後，應附治療前後比較照片證明其積極療效。若無明顯療效，但停止治療後，白斑再次惡化，即紫外線治療僅具穩定病情效果者，亦應附停止時及停止治療後惡化之比較照片以供繼續治療之療效參考。</w:t>
      </w:r>
    </w:p>
    <w:p w14:paraId="40B5393F" w14:textId="77777777" w:rsidR="00033568" w:rsidRPr="008912DD" w:rsidRDefault="00274757" w:rsidP="00033568">
      <w:pPr>
        <w:snapToGrid w:val="0"/>
        <w:spacing w:line="600" w:lineRule="exact"/>
        <w:ind w:left="851" w:hanging="285"/>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成人全身頑固性異位性溼疹及全身性結節性癢疹之短期</w:t>
      </w:r>
      <w:r w:rsidRPr="008912DD">
        <w:rPr>
          <w:rFonts w:ascii="Times New Roman" w:eastAsia="標楷體" w:hAnsi="Times New Roman"/>
          <w:sz w:val="28"/>
          <w:szCs w:val="28"/>
        </w:rPr>
        <w:t xml:space="preserve">3 </w:t>
      </w:r>
      <w:r w:rsidRPr="008912DD">
        <w:rPr>
          <w:rFonts w:ascii="Times New Roman" w:eastAsia="標楷體" w:hAnsi="Times New Roman"/>
          <w:sz w:val="28"/>
          <w:szCs w:val="28"/>
        </w:rPr>
        <w:t>個月內療法，所稱全身性異位性溼疹係指病灶侵犯體表面積</w:t>
      </w:r>
      <w:r w:rsidRPr="008912DD">
        <w:rPr>
          <w:rFonts w:ascii="Times New Roman" w:eastAsia="標楷體" w:hAnsi="Times New Roman"/>
          <w:sz w:val="28"/>
          <w:szCs w:val="28"/>
        </w:rPr>
        <w:t xml:space="preserve"> 30</w:t>
      </w:r>
      <w:r w:rsidRPr="008912DD">
        <w:rPr>
          <w:rFonts w:ascii="Times New Roman" w:eastAsia="標楷體" w:hAnsi="Times New Roman"/>
          <w:sz w:val="28"/>
          <w:szCs w:val="28"/>
        </w:rPr>
        <w:t>﹪以上，所稱全身性結節性癢疹，應有</w:t>
      </w:r>
      <w:r w:rsidRPr="008912DD">
        <w:rPr>
          <w:rFonts w:ascii="Times New Roman" w:eastAsia="標楷體" w:hAnsi="Times New Roman"/>
          <w:sz w:val="28"/>
          <w:szCs w:val="28"/>
        </w:rPr>
        <w:t>100</w:t>
      </w:r>
      <w:r w:rsidRPr="008912DD">
        <w:rPr>
          <w:rFonts w:ascii="Times New Roman" w:eastAsia="標楷體" w:hAnsi="Times New Roman"/>
          <w:sz w:val="28"/>
          <w:szCs w:val="28"/>
        </w:rPr>
        <w:t>顆病灶以上。均應有全身及局部照片供備查。</w:t>
      </w:r>
    </w:p>
    <w:p w14:paraId="0361F05F" w14:textId="77777777" w:rsidR="000257EE" w:rsidRPr="008912DD" w:rsidRDefault="00274757" w:rsidP="00033568">
      <w:pPr>
        <w:snapToGrid w:val="0"/>
        <w:spacing w:line="600" w:lineRule="exact"/>
        <w:ind w:left="851" w:hanging="285"/>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尿毒症、黃疸性皮癢症及後天性免疫缺乏徵候群之發癢性疹。尿毒性、黃疸性皮癢症僅限使用一般紫外線療法，不應使用</w:t>
      </w:r>
      <w:r w:rsidRPr="008912DD">
        <w:rPr>
          <w:rFonts w:ascii="Times New Roman" w:eastAsia="標楷體" w:hAnsi="Times New Roman"/>
          <w:sz w:val="28"/>
          <w:szCs w:val="28"/>
        </w:rPr>
        <w:t>PUVA</w:t>
      </w:r>
      <w:r w:rsidRPr="008912DD">
        <w:rPr>
          <w:rFonts w:ascii="Times New Roman" w:eastAsia="標楷體" w:hAnsi="Times New Roman"/>
          <w:sz w:val="28"/>
          <w:szCs w:val="28"/>
        </w:rPr>
        <w:t>治療。</w:t>
      </w:r>
    </w:p>
    <w:p w14:paraId="5F4F0EC1" w14:textId="77777777" w:rsidR="000257EE" w:rsidRPr="008912DD" w:rsidRDefault="00274757" w:rsidP="00033568">
      <w:pPr>
        <w:snapToGrid w:val="0"/>
        <w:spacing w:line="600" w:lineRule="exact"/>
        <w:ind w:left="851" w:hanging="285"/>
        <w:jc w:val="both"/>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經切片診斷確定之皮膚</w:t>
      </w:r>
      <w:r w:rsidRPr="008912DD">
        <w:rPr>
          <w:rFonts w:ascii="Times New Roman" w:eastAsia="標楷體" w:hAnsi="Times New Roman"/>
          <w:sz w:val="28"/>
          <w:szCs w:val="28"/>
        </w:rPr>
        <w:t>T</w:t>
      </w:r>
      <w:r w:rsidRPr="008912DD">
        <w:rPr>
          <w:rFonts w:ascii="Times New Roman" w:eastAsia="標楷體" w:hAnsi="Times New Roman"/>
          <w:sz w:val="28"/>
          <w:szCs w:val="28"/>
        </w:rPr>
        <w:t>細胞淋巴瘤、淋巴瘤樣丘疹病、泛發性扁平苔癬、類乾癬</w:t>
      </w:r>
      <w:r w:rsidRPr="008912DD">
        <w:rPr>
          <w:rFonts w:ascii="Times New Roman" w:eastAsia="標楷體" w:hAnsi="Times New Roman"/>
          <w:sz w:val="28"/>
          <w:szCs w:val="28"/>
        </w:rPr>
        <w:t>(</w:t>
      </w:r>
      <w:r w:rsidRPr="008912DD">
        <w:rPr>
          <w:rFonts w:ascii="Times New Roman" w:eastAsia="標楷體" w:hAnsi="Times New Roman"/>
          <w:sz w:val="28"/>
          <w:szCs w:val="28"/>
        </w:rPr>
        <w:t>包括板塊性</w:t>
      </w:r>
      <w:r w:rsidRPr="008912DD">
        <w:rPr>
          <w:rFonts w:ascii="Times New Roman" w:eastAsia="標楷體" w:hAnsi="Times New Roman"/>
          <w:sz w:val="28"/>
          <w:szCs w:val="28"/>
        </w:rPr>
        <w:t>en plaque)</w:t>
      </w:r>
      <w:r w:rsidRPr="008912DD">
        <w:rPr>
          <w:rFonts w:ascii="Times New Roman" w:eastAsia="標楷體" w:hAnsi="Times New Roman"/>
          <w:sz w:val="28"/>
          <w:szCs w:val="28"/>
        </w:rPr>
        <w:t>及丘疹性</w:t>
      </w:r>
      <w:r w:rsidRPr="008912DD">
        <w:rPr>
          <w:rFonts w:ascii="Times New Roman" w:eastAsia="標楷體" w:hAnsi="Times New Roman"/>
          <w:sz w:val="28"/>
          <w:szCs w:val="28"/>
        </w:rPr>
        <w:t>PLC</w:t>
      </w:r>
      <w:r w:rsidRPr="008912DD">
        <w:rPr>
          <w:rFonts w:ascii="Times New Roman" w:eastAsia="標楷體" w:hAnsi="Times New Roman"/>
          <w:sz w:val="28"/>
          <w:szCs w:val="28"/>
        </w:rPr>
        <w:t>、</w:t>
      </w:r>
      <w:r w:rsidRPr="008912DD">
        <w:rPr>
          <w:rFonts w:ascii="Times New Roman" w:eastAsia="標楷體" w:hAnsi="Times New Roman"/>
          <w:sz w:val="28"/>
          <w:szCs w:val="28"/>
        </w:rPr>
        <w:t>PLEVA)</w:t>
      </w:r>
      <w:r w:rsidRPr="008912DD">
        <w:rPr>
          <w:rFonts w:ascii="Times New Roman" w:eastAsia="標楷體" w:hAnsi="Times New Roman"/>
          <w:sz w:val="28"/>
          <w:szCs w:val="28"/>
        </w:rPr>
        <w:t>。</w:t>
      </w:r>
    </w:p>
    <w:p w14:paraId="76F5DC53" w14:textId="77777777" w:rsidR="00033568" w:rsidRPr="008912DD" w:rsidRDefault="00274757" w:rsidP="00033568">
      <w:pPr>
        <w:snapToGrid w:val="0"/>
        <w:spacing w:line="600" w:lineRule="exact"/>
        <w:ind w:left="993" w:hanging="427"/>
        <w:jc w:val="both"/>
        <w:rPr>
          <w:rFonts w:ascii="Times New Roman" w:eastAsia="標楷體" w:hAnsi="Times New Roman"/>
          <w:sz w:val="28"/>
          <w:szCs w:val="28"/>
        </w:rPr>
      </w:pPr>
      <w:r w:rsidRPr="008912DD">
        <w:rPr>
          <w:rFonts w:ascii="Times New Roman" w:eastAsia="標楷體" w:hAnsi="Times New Roman"/>
          <w:sz w:val="28"/>
          <w:szCs w:val="28"/>
        </w:rPr>
        <w:t>(6)</w:t>
      </w:r>
      <w:r w:rsidRPr="008912DD">
        <w:rPr>
          <w:rFonts w:ascii="Times New Roman" w:eastAsia="標楷體" w:hAnsi="Times New Roman"/>
          <w:sz w:val="28"/>
          <w:szCs w:val="28"/>
        </w:rPr>
        <w:t>經切片診斷確定之全身性硬皮症、硬皮樣慢性移植物抗宿主病</w:t>
      </w:r>
      <w:r w:rsidRPr="008912DD">
        <w:rPr>
          <w:rFonts w:ascii="Times New Roman" w:eastAsia="標楷體" w:hAnsi="Times New Roman"/>
          <w:sz w:val="28"/>
          <w:szCs w:val="28"/>
        </w:rPr>
        <w:t>(GVHD)</w:t>
      </w:r>
      <w:r w:rsidRPr="008912DD">
        <w:rPr>
          <w:rFonts w:ascii="Times New Roman" w:eastAsia="標楷體" w:hAnsi="Times New Roman"/>
          <w:sz w:val="28"/>
          <w:szCs w:val="28"/>
        </w:rPr>
        <w:t>，但僅限使用</w:t>
      </w:r>
      <w:r w:rsidRPr="008912DD">
        <w:rPr>
          <w:rFonts w:ascii="Times New Roman" w:eastAsia="標楷體" w:hAnsi="Times New Roman"/>
          <w:sz w:val="28"/>
          <w:szCs w:val="28"/>
        </w:rPr>
        <w:t>PUVA</w:t>
      </w:r>
      <w:r w:rsidRPr="008912DD">
        <w:rPr>
          <w:rFonts w:ascii="Times New Roman" w:eastAsia="標楷體" w:hAnsi="Times New Roman"/>
          <w:sz w:val="28"/>
          <w:szCs w:val="28"/>
        </w:rPr>
        <w:t>及</w:t>
      </w:r>
      <w:r w:rsidRPr="008912DD">
        <w:rPr>
          <w:rFonts w:ascii="Times New Roman" w:eastAsia="標楷體" w:hAnsi="Times New Roman"/>
          <w:sz w:val="28"/>
          <w:szCs w:val="28"/>
        </w:rPr>
        <w:t>UVA1</w:t>
      </w:r>
      <w:r w:rsidRPr="008912DD">
        <w:rPr>
          <w:rFonts w:ascii="Times New Roman" w:eastAsia="標楷體" w:hAnsi="Times New Roman"/>
          <w:sz w:val="28"/>
          <w:szCs w:val="28"/>
        </w:rPr>
        <w:t>治療。</w:t>
      </w:r>
    </w:p>
    <w:p w14:paraId="511250AA" w14:textId="77777777" w:rsidR="000257EE" w:rsidRPr="008912DD" w:rsidRDefault="00274757" w:rsidP="00033568">
      <w:pPr>
        <w:snapToGrid w:val="0"/>
        <w:spacing w:line="600" w:lineRule="exact"/>
        <w:ind w:left="993" w:hanging="427"/>
        <w:jc w:val="both"/>
        <w:rPr>
          <w:rFonts w:ascii="Times New Roman" w:eastAsia="標楷體" w:hAnsi="Times New Roman"/>
          <w:sz w:val="28"/>
          <w:szCs w:val="28"/>
        </w:rPr>
      </w:pPr>
      <w:r w:rsidRPr="008912DD">
        <w:rPr>
          <w:rFonts w:ascii="Times New Roman" w:eastAsia="標楷體" w:hAnsi="Times New Roman"/>
          <w:sz w:val="28"/>
          <w:szCs w:val="28"/>
        </w:rPr>
        <w:t>(7)</w:t>
      </w:r>
      <w:r w:rsidRPr="008912DD">
        <w:rPr>
          <w:rFonts w:ascii="Times New Roman" w:eastAsia="標楷體" w:hAnsi="Times New Roman"/>
          <w:sz w:val="28"/>
          <w:szCs w:val="28"/>
        </w:rPr>
        <w:t>慢性頑固性掌蹠汗疱疹合併角化，經持續治療半年無效，應檢附照片備查。</w:t>
      </w:r>
    </w:p>
    <w:p w14:paraId="46AD74FB" w14:textId="77777777" w:rsidR="00BC0206" w:rsidRPr="008912DD" w:rsidRDefault="00213757" w:rsidP="00213757">
      <w:pPr>
        <w:pStyle w:val="31"/>
        <w:snapToGrid w:val="0"/>
        <w:spacing w:line="600" w:lineRule="exact"/>
        <w:ind w:left="709" w:hanging="425"/>
        <w:rPr>
          <w:rFonts w:ascii="Times New Roman" w:eastAsia="標楷體" w:hAnsi="Times New Roman"/>
          <w:sz w:val="28"/>
          <w:szCs w:val="28"/>
        </w:rPr>
      </w:pPr>
      <w:r w:rsidRPr="008912DD">
        <w:rPr>
          <w:rFonts w:ascii="Times New Roman" w:eastAsia="標楷體" w:hAnsi="Times New Roman"/>
          <w:sz w:val="28"/>
          <w:szCs w:val="28"/>
        </w:rPr>
        <w:t>17.</w:t>
      </w:r>
      <w:r w:rsidR="00274757" w:rsidRPr="008912DD">
        <w:rPr>
          <w:rFonts w:ascii="Times New Roman" w:eastAsia="標楷體" w:hAnsi="Times New Roman"/>
          <w:sz w:val="28"/>
          <w:szCs w:val="28"/>
        </w:rPr>
        <w:t>皮膚疾病使用</w:t>
      </w:r>
      <w:r w:rsidR="00274757" w:rsidRPr="008912DD">
        <w:rPr>
          <w:rFonts w:ascii="Times New Roman" w:eastAsia="標楷體" w:hAnsi="Times New Roman"/>
          <w:sz w:val="28"/>
          <w:szCs w:val="28"/>
        </w:rPr>
        <w:t>Antihistamine</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抗組織胺</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藥最多不超過</w:t>
      </w:r>
      <w:r w:rsidR="00274757" w:rsidRPr="008912DD">
        <w:rPr>
          <w:rFonts w:ascii="Times New Roman" w:eastAsia="標楷體" w:hAnsi="Times New Roman"/>
          <w:sz w:val="28"/>
          <w:szCs w:val="28"/>
        </w:rPr>
        <w:t>2</w:t>
      </w:r>
      <w:r w:rsidR="00274757" w:rsidRPr="008912DD">
        <w:rPr>
          <w:rFonts w:ascii="Times New Roman" w:eastAsia="標楷體" w:hAnsi="Times New Roman"/>
          <w:sz w:val="28"/>
          <w:szCs w:val="28"/>
        </w:rPr>
        <w:t>種為原則；若有例外情況應於病歷上敘明。</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104/1/1</w:t>
      </w:r>
      <w:r w:rsidR="00C54EE9" w:rsidRPr="008912DD">
        <w:rPr>
          <w:rFonts w:ascii="Times New Roman" w:eastAsia="標楷體" w:hAnsi="Times New Roman"/>
          <w:sz w:val="28"/>
          <w:szCs w:val="28"/>
        </w:rPr>
        <w:t>)</w:t>
      </w:r>
    </w:p>
    <w:p w14:paraId="076D9841" w14:textId="77777777" w:rsidR="000257EE" w:rsidRPr="008912DD" w:rsidRDefault="00BC0206" w:rsidP="00BC0206">
      <w:pPr>
        <w:widowControl/>
        <w:suppressAutoHyphens w:val="0"/>
        <w:spacing w:line="240" w:lineRule="auto"/>
        <w:rPr>
          <w:rFonts w:ascii="Times New Roman" w:eastAsia="標楷體" w:hAnsi="Times New Roman"/>
          <w:sz w:val="28"/>
          <w:szCs w:val="28"/>
        </w:rPr>
      </w:pPr>
      <w:r w:rsidRPr="008912DD">
        <w:rPr>
          <w:rFonts w:ascii="Times New Roman" w:eastAsia="標楷體" w:hAnsi="Times New Roman"/>
          <w:sz w:val="28"/>
          <w:szCs w:val="28"/>
        </w:rPr>
        <w:br w:type="page"/>
      </w:r>
    </w:p>
    <w:p w14:paraId="1276ABA4" w14:textId="77777777" w:rsidR="000257EE" w:rsidRPr="008912DD" w:rsidRDefault="00274757" w:rsidP="00B43E58">
      <w:pPr>
        <w:pStyle w:val="aff6"/>
        <w:ind w:left="701" w:hangingChars="250" w:hanging="701"/>
        <w:rPr>
          <w:rFonts w:ascii="Times New Roman" w:hAnsi="Times New Roman"/>
        </w:rPr>
      </w:pPr>
      <w:bookmarkStart w:id="32" w:name="_Toc38875757"/>
      <w:r w:rsidRPr="008912DD">
        <w:rPr>
          <w:rFonts w:ascii="Times New Roman" w:hAnsi="Times New Roman"/>
        </w:rPr>
        <w:lastRenderedPageBreak/>
        <w:t>(</w:t>
      </w:r>
      <w:r w:rsidRPr="008912DD">
        <w:rPr>
          <w:rFonts w:ascii="Times New Roman" w:hAnsi="Times New Roman"/>
        </w:rPr>
        <w:t>十一</w:t>
      </w:r>
      <w:r w:rsidRPr="008912DD">
        <w:rPr>
          <w:rFonts w:ascii="Times New Roman" w:hAnsi="Times New Roman"/>
        </w:rPr>
        <w:t>)</w:t>
      </w:r>
      <w:r w:rsidR="00B059B0" w:rsidRPr="008912DD">
        <w:rPr>
          <w:rFonts w:ascii="Times New Roman" w:hAnsi="Times New Roman"/>
        </w:rPr>
        <w:t>醫院全民健康保險非住院診斷關聯群</w:t>
      </w:r>
      <w:r w:rsidR="00B059B0" w:rsidRPr="008912DD">
        <w:rPr>
          <w:rFonts w:ascii="Times New Roman" w:hAnsi="Times New Roman"/>
        </w:rPr>
        <w:t>(Tw-DRGs)</w:t>
      </w:r>
      <w:r w:rsidR="00B059B0" w:rsidRPr="008912DD">
        <w:rPr>
          <w:rFonts w:ascii="Times New Roman" w:hAnsi="Times New Roman"/>
        </w:rPr>
        <w:t>案件醫療費用審查注意事項</w:t>
      </w:r>
      <w:r w:rsidR="00B059B0" w:rsidRPr="008912DD">
        <w:rPr>
          <w:rFonts w:ascii="Times New Roman" w:hAnsi="Times New Roman"/>
        </w:rPr>
        <w:t>-</w:t>
      </w:r>
      <w:r w:rsidRPr="008912DD">
        <w:rPr>
          <w:rFonts w:ascii="Times New Roman" w:hAnsi="Times New Roman"/>
        </w:rPr>
        <w:t>神經內科</w:t>
      </w:r>
      <w:bookmarkEnd w:id="32"/>
    </w:p>
    <w:p w14:paraId="6DA364A1" w14:textId="77777777" w:rsidR="000257EE" w:rsidRPr="008912DD" w:rsidRDefault="00274757">
      <w:pPr>
        <w:pStyle w:val="31"/>
        <w:snapToGrid w:val="0"/>
        <w:spacing w:line="600" w:lineRule="exact"/>
        <w:ind w:left="800" w:hanging="560"/>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門診部分審查原則及注意事項：</w:t>
      </w:r>
    </w:p>
    <w:p w14:paraId="30585B37" w14:textId="77777777" w:rsidR="002F7B34" w:rsidRPr="008912DD" w:rsidRDefault="00274757" w:rsidP="002F7B34">
      <w:pPr>
        <w:snapToGrid w:val="0"/>
        <w:spacing w:line="600" w:lineRule="exact"/>
        <w:ind w:left="709" w:hanging="283"/>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門診處方用藥之審查，依照健保用藥之相關規定，進行詳細審查。除了應注意用藥之適應症外，也須注意使用之劑量與期間長短是否恰當。</w:t>
      </w:r>
    </w:p>
    <w:p w14:paraId="48B02805" w14:textId="77777777" w:rsidR="002F7B34" w:rsidRPr="008912DD" w:rsidRDefault="00274757" w:rsidP="002F7B34">
      <w:pPr>
        <w:snapToGrid w:val="0"/>
        <w:spacing w:line="600" w:lineRule="exact"/>
        <w:ind w:left="709" w:hanging="283"/>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門診處方用藥之審查，尤其是抗痙劑、抗凝血劑、抗血小板藥物、降腦壓、腦血管循環促進劑、抗巴金森氏症及類固醇等類藥物容易發生使用不合理之情形，應請神經科審查醫藥專家加強審查之。</w:t>
      </w:r>
      <w:r w:rsidRPr="008912DD">
        <w:rPr>
          <w:rFonts w:ascii="Times New Roman" w:eastAsia="標楷體" w:hAnsi="Times New Roman"/>
          <w:sz w:val="28"/>
          <w:szCs w:val="28"/>
        </w:rPr>
        <w:t>(102/3/1)</w:t>
      </w:r>
    </w:p>
    <w:p w14:paraId="28FC15E5" w14:textId="77777777" w:rsidR="002F7B34" w:rsidRPr="008912DD" w:rsidRDefault="00274757" w:rsidP="002F7B34">
      <w:pPr>
        <w:snapToGrid w:val="0"/>
        <w:spacing w:line="600" w:lineRule="exact"/>
        <w:ind w:left="709" w:hanging="283"/>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神經科慢性病人比例較高，也應注意其他非慢性病用藥之劑量及時間長短是否適當。</w:t>
      </w:r>
    </w:p>
    <w:p w14:paraId="69E0B001" w14:textId="77777777" w:rsidR="000257EE" w:rsidRPr="008912DD" w:rsidRDefault="00274757" w:rsidP="002F7B34">
      <w:pPr>
        <w:snapToGrid w:val="0"/>
        <w:spacing w:line="600" w:lineRule="exact"/>
        <w:ind w:left="709" w:hanging="283"/>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須注意檢查或檢驗之必要性，對於以研究、預防或健康檢查而做與診療無關之檢驗或檢查，應加強審查。</w:t>
      </w:r>
    </w:p>
    <w:p w14:paraId="6BCD10F2" w14:textId="77777777" w:rsidR="000257EE" w:rsidRPr="008912DD" w:rsidRDefault="00274757">
      <w:pPr>
        <w:pStyle w:val="31"/>
        <w:snapToGrid w:val="0"/>
        <w:spacing w:line="600" w:lineRule="exact"/>
        <w:ind w:left="800" w:hanging="560"/>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住院部分審查原則及注意事項：</w:t>
      </w:r>
    </w:p>
    <w:p w14:paraId="350FF40C" w14:textId="77777777" w:rsidR="002F7B34" w:rsidRPr="008912DD" w:rsidRDefault="00274757" w:rsidP="002F7B34">
      <w:pPr>
        <w:snapToGrid w:val="0"/>
        <w:spacing w:line="600" w:lineRule="exact"/>
        <w:ind w:left="851" w:hanging="425"/>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審查時應注意個案住院之必要性，尤其以頭痛、暈眩、背痛、全身無力及神經痛等非特異性之診斷名義住院者，請神經科審查醫藥專家加強審查之，以避免不必要住院之浮濫發生。</w:t>
      </w:r>
      <w:r w:rsidRPr="008912DD">
        <w:rPr>
          <w:rFonts w:ascii="Times New Roman" w:eastAsia="標楷體" w:hAnsi="Times New Roman"/>
          <w:sz w:val="28"/>
          <w:szCs w:val="28"/>
        </w:rPr>
        <w:t>(102/3/1)</w:t>
      </w:r>
    </w:p>
    <w:p w14:paraId="40124BFF" w14:textId="77777777" w:rsidR="002F7B34" w:rsidRPr="008912DD" w:rsidRDefault="00274757" w:rsidP="002F7B34">
      <w:pPr>
        <w:snapToGrid w:val="0"/>
        <w:spacing w:line="600" w:lineRule="exact"/>
        <w:ind w:left="851" w:hanging="425"/>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住院處方用藥之審查，尤其是抗凝血劑、抗血小板藥物、降腦壓、腦血管循環促進劑、抗巴金森氏症及類固醇等類藥物容易發生使用不合理之情形，應請神經科審查醫藥專家加強審查之，每種藥宜標明劑量、起迄日期及總量。</w:t>
      </w:r>
      <w:r w:rsidRPr="008912DD">
        <w:rPr>
          <w:rFonts w:ascii="Times New Roman" w:eastAsia="標楷體" w:hAnsi="Times New Roman"/>
          <w:sz w:val="28"/>
          <w:szCs w:val="28"/>
        </w:rPr>
        <w:t>(102/3/1)</w:t>
      </w:r>
    </w:p>
    <w:p w14:paraId="18FA5519" w14:textId="77777777" w:rsidR="002F7B34" w:rsidRPr="008912DD" w:rsidRDefault="00274757" w:rsidP="002F7B34">
      <w:pPr>
        <w:snapToGrid w:val="0"/>
        <w:spacing w:line="600" w:lineRule="exact"/>
        <w:ind w:left="851" w:hanging="425"/>
        <w:jc w:val="both"/>
        <w:rPr>
          <w:rFonts w:ascii="Times New Roman" w:eastAsia="標楷體" w:hAnsi="Times New Roman"/>
          <w:sz w:val="28"/>
          <w:szCs w:val="28"/>
        </w:rPr>
      </w:pPr>
      <w:r w:rsidRPr="008912DD">
        <w:rPr>
          <w:rFonts w:ascii="Times New Roman" w:eastAsia="標楷體" w:hAnsi="Times New Roman"/>
          <w:sz w:val="28"/>
          <w:szCs w:val="28"/>
        </w:rPr>
        <w:lastRenderedPageBreak/>
        <w:t>(3)</w:t>
      </w:r>
      <w:r w:rsidRPr="008912DD">
        <w:rPr>
          <w:rFonts w:ascii="Times New Roman" w:eastAsia="標楷體" w:hAnsi="Times New Roman"/>
          <w:sz w:val="28"/>
          <w:szCs w:val="28"/>
        </w:rPr>
        <w:t>住院處方用藥之審查，應依照健保用藥之相關規定，進行詳細審查。除注意用藥之適應症外，也須注意使用之劑量與期間長短是否恰當。</w:t>
      </w:r>
      <w:r w:rsidRPr="008912DD">
        <w:rPr>
          <w:rFonts w:ascii="Times New Roman" w:eastAsia="標楷體" w:hAnsi="Times New Roman"/>
          <w:sz w:val="28"/>
          <w:szCs w:val="28"/>
        </w:rPr>
        <w:t>(</w:t>
      </w:r>
      <w:r w:rsidRPr="008912DD">
        <w:rPr>
          <w:rFonts w:ascii="Times New Roman" w:eastAsia="標楷體" w:hAnsi="Times New Roman"/>
          <w:sz w:val="28"/>
          <w:szCs w:val="28"/>
        </w:rPr>
        <w:t>一些管理不當院所，易出現長期未進行醫令重整，致使用藥物期間過長</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569F634B" w14:textId="77777777" w:rsidR="002F7B34" w:rsidRPr="008912DD" w:rsidRDefault="00274757" w:rsidP="002F7B34">
      <w:pPr>
        <w:snapToGrid w:val="0"/>
        <w:spacing w:line="600" w:lineRule="exact"/>
        <w:ind w:left="851" w:hanging="425"/>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應注意病歷摘要之診斷、診療記錄及明細表是否相符，應明白標示主要、次要之各種診斷。</w:t>
      </w:r>
    </w:p>
    <w:p w14:paraId="3BB10B77" w14:textId="77777777" w:rsidR="002F7B34" w:rsidRPr="008912DD" w:rsidRDefault="00274757" w:rsidP="002F7B34">
      <w:pPr>
        <w:snapToGrid w:val="0"/>
        <w:spacing w:line="600" w:lineRule="exact"/>
        <w:ind w:left="851" w:hanging="425"/>
        <w:jc w:val="both"/>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多數院所均有套裝生化檢查之設計，應注意同一住院期間，是否有必要多次進行相同之套裝生化檢查，除非必要否則應以單項複選之方式，做為住院期間追蹤。</w:t>
      </w:r>
    </w:p>
    <w:p w14:paraId="12119832" w14:textId="77777777" w:rsidR="002F7B34" w:rsidRPr="008912DD" w:rsidRDefault="00274757" w:rsidP="002F7B34">
      <w:pPr>
        <w:snapToGrid w:val="0"/>
        <w:spacing w:line="600" w:lineRule="exact"/>
        <w:ind w:left="851" w:hanging="425"/>
        <w:jc w:val="both"/>
        <w:rPr>
          <w:rFonts w:ascii="Times New Roman" w:eastAsia="標楷體" w:hAnsi="Times New Roman"/>
          <w:sz w:val="28"/>
          <w:szCs w:val="28"/>
        </w:rPr>
      </w:pPr>
      <w:r w:rsidRPr="008912DD">
        <w:rPr>
          <w:rFonts w:ascii="Times New Roman" w:eastAsia="標楷體" w:hAnsi="Times New Roman"/>
          <w:sz w:val="28"/>
          <w:szCs w:val="28"/>
        </w:rPr>
        <w:t>(6)</w:t>
      </w:r>
      <w:r w:rsidRPr="008912DD">
        <w:rPr>
          <w:rFonts w:ascii="Times New Roman" w:eastAsia="標楷體" w:hAnsi="Times New Roman"/>
          <w:sz w:val="28"/>
          <w:szCs w:val="28"/>
        </w:rPr>
        <w:t>刪除</w:t>
      </w:r>
      <w:r w:rsidRPr="008912DD">
        <w:rPr>
          <w:rFonts w:ascii="Times New Roman" w:eastAsia="標楷體" w:hAnsi="Times New Roman"/>
          <w:sz w:val="28"/>
          <w:szCs w:val="28"/>
        </w:rPr>
        <w:t xml:space="preserve"> </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104/1/1</w:t>
      </w:r>
      <w:r w:rsidR="00C54EE9" w:rsidRPr="008912DD">
        <w:rPr>
          <w:rFonts w:ascii="Times New Roman" w:eastAsia="標楷體" w:hAnsi="Times New Roman"/>
          <w:sz w:val="28"/>
          <w:szCs w:val="28"/>
        </w:rPr>
        <w:t>)</w:t>
      </w:r>
    </w:p>
    <w:p w14:paraId="48085FF9" w14:textId="77777777" w:rsidR="002F7B34" w:rsidRPr="008912DD" w:rsidRDefault="00274757" w:rsidP="002F7B34">
      <w:pPr>
        <w:snapToGrid w:val="0"/>
        <w:spacing w:line="600" w:lineRule="exact"/>
        <w:ind w:left="851" w:hanging="425"/>
        <w:jc w:val="both"/>
        <w:rPr>
          <w:rFonts w:ascii="Times New Roman" w:eastAsia="標楷體" w:hAnsi="Times New Roman"/>
          <w:sz w:val="28"/>
          <w:szCs w:val="28"/>
        </w:rPr>
      </w:pPr>
      <w:r w:rsidRPr="008912DD">
        <w:rPr>
          <w:rFonts w:ascii="Times New Roman" w:eastAsia="標楷體" w:hAnsi="Times New Roman"/>
          <w:sz w:val="28"/>
          <w:szCs w:val="28"/>
        </w:rPr>
        <w:t>(7)</w:t>
      </w:r>
      <w:r w:rsidRPr="008912DD">
        <w:rPr>
          <w:rFonts w:ascii="Times New Roman" w:eastAsia="標楷體" w:hAnsi="Times New Roman"/>
          <w:sz w:val="28"/>
          <w:szCs w:val="28"/>
        </w:rPr>
        <w:t>皮下肌肉、小量靜脈注射及</w:t>
      </w:r>
      <w:r w:rsidRPr="008912DD">
        <w:rPr>
          <w:rFonts w:ascii="Times New Roman" w:eastAsia="標楷體" w:hAnsi="Times New Roman"/>
          <w:sz w:val="28"/>
          <w:szCs w:val="28"/>
        </w:rPr>
        <w:t>IV Push</w:t>
      </w:r>
      <w:r w:rsidRPr="008912DD">
        <w:rPr>
          <w:rFonts w:ascii="Times New Roman" w:eastAsia="標楷體" w:hAnsi="Times New Roman"/>
          <w:sz w:val="28"/>
          <w:szCs w:val="28"/>
        </w:rPr>
        <w:t>等注射技術費包括於病房費中不得另行申報，但材料費得另計。</w:t>
      </w:r>
    </w:p>
    <w:p w14:paraId="0456BAF0" w14:textId="77777777" w:rsidR="000257EE" w:rsidRPr="008912DD" w:rsidRDefault="00274757" w:rsidP="002F7B34">
      <w:pPr>
        <w:snapToGrid w:val="0"/>
        <w:spacing w:line="600" w:lineRule="exact"/>
        <w:ind w:left="851" w:hanging="425"/>
        <w:jc w:val="both"/>
        <w:rPr>
          <w:rFonts w:ascii="Times New Roman" w:eastAsia="標楷體" w:hAnsi="Times New Roman"/>
          <w:sz w:val="28"/>
          <w:szCs w:val="28"/>
        </w:rPr>
      </w:pPr>
      <w:r w:rsidRPr="008912DD">
        <w:rPr>
          <w:rFonts w:ascii="Times New Roman" w:eastAsia="標楷體" w:hAnsi="Times New Roman"/>
          <w:sz w:val="28"/>
          <w:szCs w:val="28"/>
        </w:rPr>
        <w:t>(8)</w:t>
      </w:r>
      <w:r w:rsidRPr="008912DD">
        <w:rPr>
          <w:rFonts w:ascii="Times New Roman" w:eastAsia="標楷體" w:hAnsi="Times New Roman"/>
          <w:sz w:val="28"/>
          <w:szCs w:val="28"/>
        </w:rPr>
        <w:t>若有其他未盡事宜而與內科相關者，可參照內科審查原則辦理。</w:t>
      </w:r>
    </w:p>
    <w:p w14:paraId="0E4E36BF" w14:textId="77777777" w:rsidR="000257EE" w:rsidRPr="008912DD" w:rsidRDefault="00274757">
      <w:pPr>
        <w:pStyle w:val="31"/>
        <w:snapToGrid w:val="0"/>
        <w:spacing w:line="600" w:lineRule="exact"/>
        <w:ind w:left="800" w:hanging="560"/>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檢查項目審查原則及注意事項：</w:t>
      </w:r>
    </w:p>
    <w:p w14:paraId="699701A5" w14:textId="77777777" w:rsidR="002F7B34" w:rsidRPr="008912DD" w:rsidRDefault="00274757" w:rsidP="002F7B34">
      <w:pPr>
        <w:snapToGrid w:val="0"/>
        <w:spacing w:line="600" w:lineRule="exact"/>
        <w:ind w:left="851" w:hanging="425"/>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腦波、肌電圖、神經傳導速度、誘發電位及腦血管超音波等檢查，應按病情需要，慎選個案施行，並須檢附神經專科醫師簽名之報告，對檢查頻率過高及檢查結果為正常之個案比率過高之醫療院所，加強審查。</w:t>
      </w:r>
    </w:p>
    <w:p w14:paraId="612702FC" w14:textId="77777777" w:rsidR="002F7B34" w:rsidRPr="008912DD" w:rsidRDefault="00274757" w:rsidP="002F7B34">
      <w:pPr>
        <w:snapToGrid w:val="0"/>
        <w:spacing w:line="600" w:lineRule="exact"/>
        <w:ind w:left="851" w:hanging="425"/>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應儘量先使用前述檢查方法以確定診斷，但如經神經科專科醫師診察認為尚無法確定診斷而病情需要時，得施行</w:t>
      </w:r>
      <w:r w:rsidRPr="008912DD">
        <w:rPr>
          <w:rFonts w:ascii="Times New Roman" w:eastAsia="標楷體" w:hAnsi="Times New Roman"/>
          <w:sz w:val="28"/>
          <w:szCs w:val="28"/>
        </w:rPr>
        <w:t>CT</w:t>
      </w:r>
      <w:r w:rsidRPr="008912DD">
        <w:rPr>
          <w:rFonts w:ascii="Times New Roman" w:eastAsia="標楷體" w:hAnsi="Times New Roman"/>
          <w:sz w:val="28"/>
          <w:szCs w:val="28"/>
        </w:rPr>
        <w:t>或</w:t>
      </w:r>
      <w:r w:rsidRPr="008912DD">
        <w:rPr>
          <w:rFonts w:ascii="Times New Roman" w:eastAsia="標楷體" w:hAnsi="Times New Roman"/>
          <w:sz w:val="28"/>
          <w:szCs w:val="28"/>
        </w:rPr>
        <w:t>MRI</w:t>
      </w:r>
      <w:r w:rsidRPr="008912DD">
        <w:rPr>
          <w:rFonts w:ascii="Times New Roman" w:eastAsia="標楷體" w:hAnsi="Times New Roman"/>
          <w:sz w:val="28"/>
          <w:szCs w:val="28"/>
        </w:rPr>
        <w:t>之檢查。</w:t>
      </w:r>
    </w:p>
    <w:p w14:paraId="30AA7AE7" w14:textId="77777777" w:rsidR="002F7B34" w:rsidRPr="008912DD" w:rsidRDefault="00274757" w:rsidP="002F7B34">
      <w:pPr>
        <w:snapToGrid w:val="0"/>
        <w:spacing w:line="600" w:lineRule="exact"/>
        <w:ind w:left="851" w:hanging="425"/>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申報立體定位手術</w:t>
      </w:r>
      <w:r w:rsidRPr="008912DD">
        <w:rPr>
          <w:rFonts w:ascii="Times New Roman" w:eastAsia="標楷體" w:hAnsi="Times New Roman"/>
          <w:sz w:val="28"/>
          <w:szCs w:val="28"/>
        </w:rPr>
        <w:t>(37028B</w:t>
      </w:r>
      <w:r w:rsidRPr="008912DD">
        <w:rPr>
          <w:rFonts w:ascii="Times New Roman" w:eastAsia="標楷體" w:hAnsi="Times New Roman"/>
          <w:sz w:val="28"/>
          <w:szCs w:val="28"/>
        </w:rPr>
        <w:t>、</w:t>
      </w:r>
      <w:r w:rsidRPr="008912DD">
        <w:rPr>
          <w:rFonts w:ascii="Times New Roman" w:eastAsia="標楷體" w:hAnsi="Times New Roman"/>
          <w:sz w:val="28"/>
          <w:szCs w:val="28"/>
        </w:rPr>
        <w:t>37029B</w:t>
      </w:r>
      <w:r w:rsidRPr="008912DD">
        <w:rPr>
          <w:rFonts w:ascii="Times New Roman" w:eastAsia="標楷體" w:hAnsi="Times New Roman"/>
          <w:sz w:val="28"/>
          <w:szCs w:val="28"/>
        </w:rPr>
        <w:t>、</w:t>
      </w:r>
      <w:r w:rsidRPr="008912DD">
        <w:rPr>
          <w:rFonts w:ascii="Times New Roman" w:eastAsia="標楷體" w:hAnsi="Times New Roman"/>
          <w:sz w:val="28"/>
          <w:szCs w:val="28"/>
        </w:rPr>
        <w:t>83081B</w:t>
      </w:r>
      <w:r w:rsidRPr="008912DD">
        <w:rPr>
          <w:rFonts w:ascii="Times New Roman" w:eastAsia="標楷體" w:hAnsi="Times New Roman"/>
          <w:sz w:val="28"/>
          <w:szCs w:val="28"/>
        </w:rPr>
        <w:t>、</w:t>
      </w:r>
      <w:r w:rsidRPr="008912DD">
        <w:rPr>
          <w:rFonts w:ascii="Times New Roman" w:eastAsia="標楷體" w:hAnsi="Times New Roman"/>
          <w:sz w:val="28"/>
          <w:szCs w:val="28"/>
        </w:rPr>
        <w:t>83082B</w:t>
      </w:r>
      <w:r w:rsidRPr="008912DD">
        <w:rPr>
          <w:rFonts w:ascii="Times New Roman" w:eastAsia="標楷體" w:hAnsi="Times New Roman"/>
          <w:sz w:val="28"/>
          <w:szCs w:val="28"/>
        </w:rPr>
        <w:t>、</w:t>
      </w:r>
      <w:r w:rsidRPr="008912DD">
        <w:rPr>
          <w:rFonts w:ascii="Times New Roman" w:eastAsia="標楷體" w:hAnsi="Times New Roman"/>
          <w:sz w:val="28"/>
          <w:szCs w:val="28"/>
        </w:rPr>
        <w:t>83083B</w:t>
      </w:r>
      <w:r w:rsidRPr="008912DD">
        <w:rPr>
          <w:rFonts w:ascii="Times New Roman" w:eastAsia="標楷體" w:hAnsi="Times New Roman"/>
          <w:sz w:val="28"/>
          <w:szCs w:val="28"/>
        </w:rPr>
        <w:t>、</w:t>
      </w:r>
      <w:r w:rsidRPr="008912DD">
        <w:rPr>
          <w:rFonts w:ascii="Times New Roman" w:eastAsia="標楷體" w:hAnsi="Times New Roman"/>
          <w:sz w:val="28"/>
          <w:szCs w:val="28"/>
        </w:rPr>
        <w:t>83084B)</w:t>
      </w:r>
      <w:r w:rsidRPr="008912DD">
        <w:rPr>
          <w:rFonts w:ascii="Times New Roman" w:eastAsia="標楷體" w:hAnsi="Times New Roman"/>
          <w:sz w:val="28"/>
          <w:szCs w:val="28"/>
        </w:rPr>
        <w:t>之病例需檢附手術</w:t>
      </w:r>
      <w:r w:rsidRPr="008912DD">
        <w:rPr>
          <w:rFonts w:ascii="Times New Roman" w:eastAsia="標楷體" w:hAnsi="Times New Roman"/>
          <w:sz w:val="28"/>
          <w:szCs w:val="28"/>
        </w:rPr>
        <w:t>(</w:t>
      </w:r>
      <w:r w:rsidRPr="008912DD">
        <w:rPr>
          <w:rFonts w:ascii="Times New Roman" w:eastAsia="標楷體" w:hAnsi="Times New Roman"/>
          <w:sz w:val="28"/>
          <w:szCs w:val="28"/>
        </w:rPr>
        <w:t>術前、術中、術後</w:t>
      </w:r>
      <w:r w:rsidRPr="008912DD">
        <w:rPr>
          <w:rFonts w:ascii="Times New Roman" w:eastAsia="標楷體" w:hAnsi="Times New Roman"/>
          <w:sz w:val="28"/>
          <w:szCs w:val="28"/>
        </w:rPr>
        <w:t>)</w:t>
      </w:r>
      <w:r w:rsidRPr="008912DD">
        <w:rPr>
          <w:rFonts w:ascii="Times New Roman" w:eastAsia="標楷體" w:hAnsi="Times New Roman"/>
          <w:sz w:val="28"/>
          <w:szCs w:val="28"/>
        </w:rPr>
        <w:t>照片，由審查醫藥專</w:t>
      </w:r>
      <w:r w:rsidRPr="008912DD">
        <w:rPr>
          <w:rFonts w:ascii="Times New Roman" w:eastAsia="標楷體" w:hAnsi="Times New Roman"/>
          <w:sz w:val="28"/>
          <w:szCs w:val="28"/>
        </w:rPr>
        <w:lastRenderedPageBreak/>
        <w:t>家依學理基礎個案審查。</w:t>
      </w:r>
      <w:r w:rsidRPr="008912DD">
        <w:rPr>
          <w:rFonts w:ascii="Times New Roman" w:eastAsia="標楷體" w:hAnsi="Times New Roman"/>
          <w:sz w:val="28"/>
          <w:szCs w:val="28"/>
        </w:rPr>
        <w:t>(102/3/1)</w:t>
      </w:r>
    </w:p>
    <w:p w14:paraId="1739C557" w14:textId="77777777" w:rsidR="002F7B34" w:rsidRPr="008912DD" w:rsidRDefault="00274757" w:rsidP="002F7B34">
      <w:pPr>
        <w:snapToGrid w:val="0"/>
        <w:spacing w:line="600" w:lineRule="exact"/>
        <w:ind w:left="851" w:hanging="425"/>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如未有經神經科專科醫師診察而逕行施行前述神經學檢查項目者，應加強審查之，以避免檢查浮濫。</w:t>
      </w:r>
    </w:p>
    <w:p w14:paraId="1E5450C8" w14:textId="77777777" w:rsidR="000257EE" w:rsidRPr="008912DD" w:rsidRDefault="00274757" w:rsidP="002F7B34">
      <w:pPr>
        <w:snapToGrid w:val="0"/>
        <w:spacing w:line="600" w:lineRule="exact"/>
        <w:ind w:left="851" w:hanging="425"/>
        <w:jc w:val="both"/>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神經學檢查如同時施行</w:t>
      </w:r>
      <w:r w:rsidR="000678BB" w:rsidRPr="008912DD">
        <w:rPr>
          <w:rFonts w:ascii="Times New Roman" w:eastAsia="標楷體" w:hAnsi="Times New Roman"/>
          <w:sz w:val="28"/>
          <w:szCs w:val="28"/>
        </w:rPr>
        <w:t xml:space="preserve">20013C </w:t>
      </w:r>
      <w:r w:rsidRPr="008912DD">
        <w:rPr>
          <w:rFonts w:ascii="Times New Roman" w:eastAsia="標楷體" w:hAnsi="Times New Roman"/>
          <w:sz w:val="28"/>
          <w:szCs w:val="28"/>
        </w:rPr>
        <w:t>(</w:t>
      </w:r>
      <w:r w:rsidRPr="008912DD">
        <w:rPr>
          <w:rFonts w:ascii="Times New Roman" w:eastAsia="標楷體" w:hAnsi="Times New Roman"/>
          <w:sz w:val="28"/>
          <w:szCs w:val="28"/>
        </w:rPr>
        <w:t>頸動脈超音波</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20021B(</w:t>
      </w:r>
      <w:r w:rsidRPr="008912DD">
        <w:rPr>
          <w:rFonts w:ascii="Times New Roman" w:eastAsia="標楷體" w:hAnsi="Times New Roman"/>
          <w:sz w:val="28"/>
          <w:szCs w:val="28"/>
        </w:rPr>
        <w:t>眼動脈流速測定</w:t>
      </w:r>
      <w:r w:rsidRPr="008912DD">
        <w:rPr>
          <w:rFonts w:ascii="Times New Roman" w:eastAsia="標楷體" w:hAnsi="Times New Roman"/>
          <w:sz w:val="28"/>
          <w:szCs w:val="28"/>
        </w:rPr>
        <w:t>)</w:t>
      </w:r>
      <w:r w:rsidRPr="008912DD">
        <w:rPr>
          <w:rFonts w:ascii="Times New Roman" w:eastAsia="標楷體" w:hAnsi="Times New Roman"/>
          <w:sz w:val="28"/>
          <w:szCs w:val="28"/>
        </w:rPr>
        <w:t>二項檢查之適應症：</w:t>
      </w:r>
      <w:r w:rsidRPr="008912DD">
        <w:rPr>
          <w:rFonts w:ascii="Times New Roman" w:eastAsia="標楷體" w:hAnsi="Times New Roman"/>
          <w:sz w:val="28"/>
          <w:szCs w:val="28"/>
        </w:rPr>
        <w:t>(101/2/1)</w:t>
      </w:r>
      <w:r w:rsidR="00123D43" w:rsidRPr="008912DD">
        <w:rPr>
          <w:rFonts w:ascii="Times New Roman" w:eastAsia="標楷體" w:hAnsi="Times New Roman"/>
          <w:sz w:val="28"/>
          <w:szCs w:val="28"/>
        </w:rPr>
        <w:t xml:space="preserve"> (</w:t>
      </w:r>
      <w:r w:rsidR="003C072F" w:rsidRPr="008912DD">
        <w:rPr>
          <w:rFonts w:ascii="Times New Roman" w:eastAsia="標楷體" w:hAnsi="Times New Roman"/>
          <w:sz w:val="28"/>
          <w:szCs w:val="28"/>
        </w:rPr>
        <w:t>109/5/1</w:t>
      </w:r>
      <w:r w:rsidR="00123D43" w:rsidRPr="008912DD">
        <w:rPr>
          <w:rFonts w:ascii="Times New Roman" w:eastAsia="標楷體" w:hAnsi="Times New Roman"/>
          <w:sz w:val="28"/>
          <w:szCs w:val="28"/>
        </w:rPr>
        <w:t>)</w:t>
      </w:r>
    </w:p>
    <w:p w14:paraId="23ABC8A6" w14:textId="77777777" w:rsidR="00A26F2F" w:rsidRPr="008912DD" w:rsidRDefault="00274757" w:rsidP="00A26F2F">
      <w:pPr>
        <w:snapToGrid w:val="0"/>
        <w:spacing w:line="600" w:lineRule="exact"/>
        <w:ind w:left="1641" w:hanging="790"/>
        <w:jc w:val="both"/>
        <w:rPr>
          <w:rFonts w:ascii="Times New Roman" w:eastAsia="標楷體" w:hAnsi="Times New Roman"/>
          <w:sz w:val="28"/>
          <w:szCs w:val="28"/>
        </w:rPr>
      </w:pPr>
      <w:r w:rsidRPr="008912DD">
        <w:rPr>
          <w:rFonts w:ascii="Times New Roman" w:eastAsia="標楷體" w:hAnsi="Times New Roman"/>
          <w:sz w:val="28"/>
          <w:szCs w:val="28"/>
        </w:rPr>
        <w:t>甲、症狀性、缺血性腦血管疾病。</w:t>
      </w:r>
    </w:p>
    <w:p w14:paraId="103D406E" w14:textId="77777777" w:rsidR="00A26F2F" w:rsidRPr="008912DD" w:rsidRDefault="00274757" w:rsidP="00A26F2F">
      <w:pPr>
        <w:snapToGrid w:val="0"/>
        <w:spacing w:line="600" w:lineRule="exact"/>
        <w:ind w:leftChars="50" w:left="120" w:firstLineChars="500" w:firstLine="1400"/>
        <w:jc w:val="both"/>
        <w:rPr>
          <w:rFonts w:ascii="Times New Roman" w:eastAsia="標楷體" w:hAnsi="Times New Roman"/>
          <w:sz w:val="28"/>
          <w:szCs w:val="28"/>
        </w:rPr>
      </w:pPr>
      <w:r w:rsidRPr="008912DD">
        <w:rPr>
          <w:rFonts w:ascii="Times New Roman" w:eastAsia="標楷體" w:hAnsi="Times New Roman"/>
          <w:sz w:val="28"/>
          <w:szCs w:val="28"/>
        </w:rPr>
        <w:t>A</w:t>
      </w:r>
      <w:r w:rsidRPr="008912DD">
        <w:rPr>
          <w:rFonts w:ascii="Times New Roman" w:eastAsia="標楷體" w:hAnsi="Times New Roman"/>
          <w:sz w:val="28"/>
          <w:szCs w:val="28"/>
        </w:rPr>
        <w:t>、腦中風</w:t>
      </w:r>
    </w:p>
    <w:p w14:paraId="18DD7150" w14:textId="77777777" w:rsidR="000257EE" w:rsidRPr="008912DD" w:rsidRDefault="00274757" w:rsidP="00A26F2F">
      <w:pPr>
        <w:snapToGrid w:val="0"/>
        <w:spacing w:line="600" w:lineRule="exact"/>
        <w:ind w:leftChars="50" w:left="120" w:firstLineChars="500" w:firstLine="1400"/>
        <w:jc w:val="both"/>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、暫時性腦缺血發作</w:t>
      </w:r>
      <w:r w:rsidRPr="008912DD">
        <w:rPr>
          <w:rFonts w:ascii="Times New Roman" w:eastAsia="標楷體" w:hAnsi="Times New Roman"/>
          <w:sz w:val="28"/>
          <w:szCs w:val="28"/>
        </w:rPr>
        <w:t>(TIA)</w:t>
      </w:r>
      <w:r w:rsidRPr="008912DD">
        <w:rPr>
          <w:rFonts w:ascii="Times New Roman" w:eastAsia="標楷體" w:hAnsi="Times New Roman"/>
          <w:sz w:val="28"/>
          <w:szCs w:val="28"/>
        </w:rPr>
        <w:t>。</w:t>
      </w:r>
    </w:p>
    <w:p w14:paraId="0250CA21" w14:textId="77777777" w:rsidR="00A26F2F" w:rsidRPr="008912DD" w:rsidRDefault="00274757" w:rsidP="00A26F2F">
      <w:pPr>
        <w:snapToGrid w:val="0"/>
        <w:spacing w:line="600" w:lineRule="exact"/>
        <w:ind w:left="1641" w:hanging="790"/>
        <w:jc w:val="both"/>
        <w:rPr>
          <w:rFonts w:ascii="Times New Roman" w:eastAsia="標楷體" w:hAnsi="Times New Roman"/>
          <w:sz w:val="28"/>
          <w:szCs w:val="28"/>
        </w:rPr>
      </w:pPr>
      <w:r w:rsidRPr="008912DD">
        <w:rPr>
          <w:rFonts w:ascii="Times New Roman" w:eastAsia="標楷體" w:hAnsi="Times New Roman"/>
          <w:sz w:val="28"/>
          <w:szCs w:val="28"/>
        </w:rPr>
        <w:t>乙、腦血管疾病高危險群。</w:t>
      </w:r>
    </w:p>
    <w:p w14:paraId="70671313" w14:textId="77777777" w:rsidR="000257EE" w:rsidRPr="008912DD" w:rsidRDefault="00274757" w:rsidP="00A26F2F">
      <w:pPr>
        <w:snapToGrid w:val="0"/>
        <w:spacing w:line="600" w:lineRule="exact"/>
        <w:ind w:left="1641" w:hanging="790"/>
        <w:jc w:val="both"/>
        <w:rPr>
          <w:rFonts w:ascii="Times New Roman" w:eastAsia="標楷體" w:hAnsi="Times New Roman"/>
          <w:sz w:val="28"/>
          <w:szCs w:val="28"/>
        </w:rPr>
      </w:pPr>
      <w:r w:rsidRPr="008912DD">
        <w:rPr>
          <w:rFonts w:ascii="Times New Roman" w:eastAsia="標楷體" w:hAnsi="Times New Roman"/>
          <w:sz w:val="28"/>
          <w:szCs w:val="28"/>
        </w:rPr>
        <w:t>丙、其他特殊腦血管疾病。</w:t>
      </w:r>
    </w:p>
    <w:p w14:paraId="3D53BDDC" w14:textId="77777777" w:rsidR="000257EE" w:rsidRPr="008912DD" w:rsidRDefault="00274757" w:rsidP="002F7B34">
      <w:pPr>
        <w:snapToGrid w:val="0"/>
        <w:spacing w:line="600" w:lineRule="exact"/>
        <w:ind w:left="851" w:hanging="425"/>
        <w:jc w:val="both"/>
        <w:rPr>
          <w:rFonts w:ascii="Times New Roman" w:eastAsia="標楷體" w:hAnsi="Times New Roman"/>
          <w:sz w:val="28"/>
          <w:szCs w:val="28"/>
        </w:rPr>
      </w:pPr>
      <w:r w:rsidRPr="008912DD">
        <w:rPr>
          <w:rFonts w:ascii="Times New Roman" w:eastAsia="標楷體" w:hAnsi="Times New Roman"/>
          <w:sz w:val="28"/>
          <w:szCs w:val="28"/>
        </w:rPr>
        <w:t>(6)</w:t>
      </w:r>
      <w:r w:rsidRPr="008912DD">
        <w:rPr>
          <w:rFonts w:ascii="Times New Roman" w:eastAsia="標楷體" w:hAnsi="Times New Roman"/>
          <w:sz w:val="28"/>
          <w:szCs w:val="28"/>
        </w:rPr>
        <w:t>施行</w:t>
      </w:r>
      <w:r w:rsidRPr="008912DD">
        <w:rPr>
          <w:rFonts w:ascii="Times New Roman" w:eastAsia="標楷體" w:hAnsi="Times New Roman"/>
          <w:sz w:val="28"/>
          <w:szCs w:val="28"/>
        </w:rPr>
        <w:t>20026B(</w:t>
      </w:r>
      <w:r w:rsidRPr="008912DD">
        <w:rPr>
          <w:rFonts w:ascii="Times New Roman" w:eastAsia="標楷體" w:hAnsi="Times New Roman"/>
          <w:sz w:val="28"/>
          <w:szCs w:val="28"/>
        </w:rPr>
        <w:t>穿顱都卜勒超音波檢查</w:t>
      </w:r>
      <w:r w:rsidRPr="008912DD">
        <w:rPr>
          <w:rFonts w:ascii="Times New Roman" w:eastAsia="標楷體" w:hAnsi="Times New Roman"/>
          <w:sz w:val="28"/>
          <w:szCs w:val="28"/>
        </w:rPr>
        <w:t>)</w:t>
      </w:r>
      <w:r w:rsidRPr="008912DD">
        <w:rPr>
          <w:rFonts w:ascii="Times New Roman" w:eastAsia="標楷體" w:hAnsi="Times New Roman"/>
          <w:sz w:val="28"/>
          <w:szCs w:val="28"/>
        </w:rPr>
        <w:t>之適應症：症狀性、缺血性腦血管疾病</w:t>
      </w:r>
      <w:r w:rsidRPr="008912DD">
        <w:rPr>
          <w:rFonts w:ascii="Times New Roman" w:eastAsia="標楷體" w:hAnsi="Times New Roman"/>
          <w:sz w:val="28"/>
          <w:szCs w:val="28"/>
        </w:rPr>
        <w:t>(</w:t>
      </w:r>
      <w:r w:rsidRPr="008912DD">
        <w:rPr>
          <w:rFonts w:ascii="Times New Roman" w:eastAsia="標楷體" w:hAnsi="Times New Roman"/>
          <w:sz w:val="28"/>
          <w:szCs w:val="28"/>
        </w:rPr>
        <w:t>腦中風或</w:t>
      </w:r>
      <w:r w:rsidRPr="008912DD">
        <w:rPr>
          <w:rFonts w:ascii="Times New Roman" w:eastAsia="標楷體" w:hAnsi="Times New Roman"/>
          <w:sz w:val="28"/>
          <w:szCs w:val="28"/>
        </w:rPr>
        <w:t>TIA)</w:t>
      </w:r>
      <w:r w:rsidRPr="008912DD">
        <w:rPr>
          <w:rFonts w:ascii="Times New Roman" w:eastAsia="標楷體" w:hAnsi="Times New Roman"/>
          <w:sz w:val="28"/>
          <w:szCs w:val="28"/>
        </w:rPr>
        <w:t>。</w:t>
      </w:r>
      <w:r w:rsidRPr="008912DD">
        <w:rPr>
          <w:rFonts w:ascii="Times New Roman" w:eastAsia="標楷體" w:hAnsi="Times New Roman"/>
          <w:sz w:val="28"/>
          <w:szCs w:val="28"/>
        </w:rPr>
        <w:t>(101/2/1)</w:t>
      </w:r>
    </w:p>
    <w:p w14:paraId="50A7785D" w14:textId="77777777" w:rsidR="000257EE" w:rsidRPr="008912DD" w:rsidRDefault="00274757" w:rsidP="00033568">
      <w:pPr>
        <w:pStyle w:val="31"/>
        <w:snapToGrid w:val="0"/>
        <w:spacing w:line="600" w:lineRule="exact"/>
        <w:ind w:left="567" w:hanging="560"/>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神經傳導檢查項目</w:t>
      </w:r>
      <w:r w:rsidRPr="008912DD">
        <w:rPr>
          <w:rFonts w:ascii="Times New Roman" w:eastAsia="標楷體" w:hAnsi="Times New Roman"/>
          <w:sz w:val="28"/>
          <w:szCs w:val="28"/>
        </w:rPr>
        <w:t>NCV</w:t>
      </w:r>
      <w:r w:rsidRPr="008912DD">
        <w:rPr>
          <w:rFonts w:ascii="Times New Roman" w:eastAsia="標楷體" w:hAnsi="Times New Roman"/>
          <w:sz w:val="28"/>
          <w:szCs w:val="28"/>
        </w:rPr>
        <w:t>、</w:t>
      </w:r>
      <w:r w:rsidRPr="008912DD">
        <w:rPr>
          <w:rFonts w:ascii="Times New Roman" w:eastAsia="標楷體" w:hAnsi="Times New Roman"/>
          <w:sz w:val="28"/>
          <w:szCs w:val="28"/>
        </w:rPr>
        <w:t>F-wave</w:t>
      </w:r>
      <w:r w:rsidRPr="008912DD">
        <w:rPr>
          <w:rFonts w:ascii="Times New Roman" w:eastAsia="標楷體" w:hAnsi="Times New Roman"/>
          <w:sz w:val="28"/>
          <w:szCs w:val="28"/>
        </w:rPr>
        <w:t>、</w:t>
      </w:r>
      <w:r w:rsidRPr="008912DD">
        <w:rPr>
          <w:rFonts w:ascii="Times New Roman" w:eastAsia="標楷體" w:hAnsi="Times New Roman"/>
          <w:sz w:val="28"/>
          <w:szCs w:val="28"/>
        </w:rPr>
        <w:t>H-reflex</w:t>
      </w:r>
      <w:r w:rsidRPr="008912DD">
        <w:rPr>
          <w:rFonts w:ascii="Times New Roman" w:eastAsia="標楷體" w:hAnsi="Times New Roman"/>
          <w:sz w:val="28"/>
          <w:szCs w:val="28"/>
        </w:rPr>
        <w:t>及</w:t>
      </w:r>
      <w:r w:rsidRPr="008912DD">
        <w:rPr>
          <w:rFonts w:ascii="Times New Roman" w:eastAsia="標楷體" w:hAnsi="Times New Roman"/>
          <w:sz w:val="28"/>
          <w:szCs w:val="28"/>
        </w:rPr>
        <w:t>EEG</w:t>
      </w:r>
      <w:r w:rsidRPr="008912DD">
        <w:rPr>
          <w:rFonts w:ascii="Times New Roman" w:eastAsia="標楷體" w:hAnsi="Times New Roman"/>
          <w:sz w:val="28"/>
          <w:szCs w:val="28"/>
        </w:rPr>
        <w:t>之臨床適應症如下：</w:t>
      </w:r>
    </w:p>
    <w:p w14:paraId="43C160A6" w14:textId="77777777" w:rsidR="000257EE" w:rsidRPr="008912DD" w:rsidRDefault="00274757" w:rsidP="002F7B34">
      <w:pPr>
        <w:snapToGrid w:val="0"/>
        <w:spacing w:line="600" w:lineRule="exact"/>
        <w:ind w:left="1131" w:hanging="705"/>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神經傳導速度檢查</w:t>
      </w:r>
      <w:r w:rsidRPr="008912DD">
        <w:rPr>
          <w:rFonts w:ascii="Times New Roman" w:eastAsia="標楷體" w:hAnsi="Times New Roman"/>
          <w:sz w:val="28"/>
          <w:szCs w:val="28"/>
        </w:rPr>
        <w:t>(20015B</w:t>
      </w:r>
      <w:r w:rsidRPr="008912DD">
        <w:rPr>
          <w:rFonts w:ascii="Times New Roman" w:eastAsia="標楷體" w:hAnsi="Times New Roman"/>
          <w:sz w:val="28"/>
          <w:szCs w:val="28"/>
        </w:rPr>
        <w:t>、</w:t>
      </w:r>
      <w:r w:rsidRPr="008912DD">
        <w:rPr>
          <w:rFonts w:ascii="Times New Roman" w:eastAsia="標楷體" w:hAnsi="Times New Roman"/>
          <w:sz w:val="28"/>
          <w:szCs w:val="28"/>
        </w:rPr>
        <w:t>20016B</w:t>
      </w:r>
      <w:r w:rsidRPr="008912DD">
        <w:rPr>
          <w:rFonts w:ascii="Times New Roman" w:eastAsia="標楷體" w:hAnsi="Times New Roman"/>
          <w:sz w:val="28"/>
          <w:szCs w:val="28"/>
        </w:rPr>
        <w:t>、</w:t>
      </w:r>
      <w:r w:rsidRPr="008912DD">
        <w:rPr>
          <w:rFonts w:ascii="Times New Roman" w:eastAsia="標楷體" w:hAnsi="Times New Roman"/>
          <w:sz w:val="28"/>
          <w:szCs w:val="28"/>
        </w:rPr>
        <w:t>20019B)</w:t>
      </w:r>
      <w:r w:rsidRPr="008912DD">
        <w:rPr>
          <w:rFonts w:ascii="Times New Roman" w:eastAsia="標楷體" w:hAnsi="Times New Roman"/>
          <w:sz w:val="28"/>
          <w:szCs w:val="28"/>
        </w:rPr>
        <w:t>適應症：</w:t>
      </w:r>
    </w:p>
    <w:p w14:paraId="6CA5AA7A" w14:textId="77777777" w:rsidR="002F7B34" w:rsidRPr="008912DD" w:rsidRDefault="00274757" w:rsidP="002F7B34">
      <w:pPr>
        <w:snapToGrid w:val="0"/>
        <w:spacing w:line="600" w:lineRule="exact"/>
        <w:ind w:left="1276" w:hanging="567"/>
        <w:jc w:val="both"/>
        <w:rPr>
          <w:rFonts w:ascii="Times New Roman" w:eastAsia="標楷體" w:hAnsi="Times New Roman"/>
          <w:sz w:val="28"/>
          <w:szCs w:val="28"/>
        </w:rPr>
      </w:pPr>
      <w:r w:rsidRPr="008912DD">
        <w:rPr>
          <w:rFonts w:ascii="Times New Roman" w:eastAsia="標楷體" w:hAnsi="Times New Roman"/>
          <w:sz w:val="28"/>
          <w:szCs w:val="28"/>
        </w:rPr>
        <w:t>甲、週邊神經病變之診斷、鑑別診斷、追蹤與治療評估，包括多發性及單一性週邊神經病變。</w:t>
      </w:r>
    </w:p>
    <w:p w14:paraId="2A89F2EC" w14:textId="77777777" w:rsidR="002F7B34" w:rsidRPr="008912DD" w:rsidRDefault="00274757" w:rsidP="002F7B34">
      <w:pPr>
        <w:snapToGrid w:val="0"/>
        <w:spacing w:line="600" w:lineRule="exact"/>
        <w:ind w:left="1276" w:hanging="567"/>
        <w:jc w:val="both"/>
        <w:rPr>
          <w:rFonts w:ascii="Times New Roman" w:eastAsia="標楷體" w:hAnsi="Times New Roman"/>
          <w:sz w:val="28"/>
          <w:szCs w:val="28"/>
        </w:rPr>
      </w:pPr>
      <w:r w:rsidRPr="008912DD">
        <w:rPr>
          <w:rFonts w:ascii="Times New Roman" w:eastAsia="標楷體" w:hAnsi="Times New Roman"/>
          <w:sz w:val="28"/>
          <w:szCs w:val="28"/>
        </w:rPr>
        <w:t>乙、神經根病變及其鑑別診斷。</w:t>
      </w:r>
    </w:p>
    <w:p w14:paraId="09391118" w14:textId="77777777" w:rsidR="002F7B34" w:rsidRPr="008912DD" w:rsidRDefault="00274757" w:rsidP="002F7B34">
      <w:pPr>
        <w:snapToGrid w:val="0"/>
        <w:spacing w:line="600" w:lineRule="exact"/>
        <w:ind w:left="1276" w:hanging="567"/>
        <w:jc w:val="both"/>
        <w:rPr>
          <w:rFonts w:ascii="Times New Roman" w:eastAsia="標楷體" w:hAnsi="Times New Roman"/>
          <w:sz w:val="28"/>
          <w:szCs w:val="28"/>
        </w:rPr>
      </w:pPr>
      <w:r w:rsidRPr="008912DD">
        <w:rPr>
          <w:rFonts w:ascii="Times New Roman" w:eastAsia="標楷體" w:hAnsi="Times New Roman"/>
          <w:sz w:val="28"/>
          <w:szCs w:val="28"/>
        </w:rPr>
        <w:t>丙、運動神經元疾病。</w:t>
      </w:r>
    </w:p>
    <w:p w14:paraId="6D517286" w14:textId="77777777" w:rsidR="002F7B34" w:rsidRPr="008912DD" w:rsidRDefault="00274757" w:rsidP="002F7B34">
      <w:pPr>
        <w:snapToGrid w:val="0"/>
        <w:spacing w:line="600" w:lineRule="exact"/>
        <w:ind w:left="1276" w:hanging="567"/>
        <w:jc w:val="both"/>
        <w:rPr>
          <w:rFonts w:ascii="Times New Roman" w:eastAsia="標楷體" w:hAnsi="Times New Roman"/>
          <w:sz w:val="28"/>
          <w:szCs w:val="28"/>
        </w:rPr>
      </w:pPr>
      <w:r w:rsidRPr="008912DD">
        <w:rPr>
          <w:rFonts w:ascii="Times New Roman" w:eastAsia="標楷體" w:hAnsi="Times New Roman"/>
          <w:sz w:val="28"/>
          <w:szCs w:val="28"/>
        </w:rPr>
        <w:t>丁、脊髓背根結節病灶。</w:t>
      </w:r>
    </w:p>
    <w:p w14:paraId="68A37058" w14:textId="77777777" w:rsidR="000257EE" w:rsidRPr="008912DD" w:rsidRDefault="00274757" w:rsidP="002F7B34">
      <w:pPr>
        <w:snapToGrid w:val="0"/>
        <w:spacing w:line="600" w:lineRule="exact"/>
        <w:ind w:left="1276" w:hanging="567"/>
        <w:jc w:val="both"/>
        <w:rPr>
          <w:rFonts w:ascii="Times New Roman" w:eastAsia="標楷體" w:hAnsi="Times New Roman"/>
          <w:sz w:val="28"/>
          <w:szCs w:val="28"/>
        </w:rPr>
      </w:pPr>
      <w:r w:rsidRPr="008912DD">
        <w:rPr>
          <w:rFonts w:ascii="Times New Roman" w:eastAsia="標楷體" w:hAnsi="Times New Roman"/>
          <w:sz w:val="28"/>
          <w:szCs w:val="28"/>
        </w:rPr>
        <w:t>戊、肌肉神經病變之鑑別診斷。</w:t>
      </w:r>
    </w:p>
    <w:p w14:paraId="6119CEF0" w14:textId="77777777" w:rsidR="000257EE" w:rsidRPr="008912DD" w:rsidRDefault="00274757" w:rsidP="002F7B34">
      <w:pPr>
        <w:snapToGrid w:val="0"/>
        <w:spacing w:line="600" w:lineRule="exact"/>
        <w:ind w:left="1131" w:hanging="705"/>
        <w:jc w:val="both"/>
        <w:rPr>
          <w:rFonts w:ascii="Times New Roman" w:eastAsia="標楷體" w:hAnsi="Times New Roman"/>
          <w:sz w:val="28"/>
          <w:szCs w:val="28"/>
        </w:rPr>
      </w:pPr>
      <w:r w:rsidRPr="008912DD">
        <w:rPr>
          <w:rFonts w:ascii="Times New Roman" w:eastAsia="標楷體" w:hAnsi="Times New Roman"/>
          <w:sz w:val="28"/>
          <w:szCs w:val="28"/>
        </w:rPr>
        <w:t>(2)H-reflex</w:t>
      </w:r>
      <w:r w:rsidRPr="008912DD">
        <w:rPr>
          <w:rFonts w:ascii="Times New Roman" w:eastAsia="標楷體" w:hAnsi="Times New Roman"/>
          <w:sz w:val="28"/>
          <w:szCs w:val="28"/>
        </w:rPr>
        <w:t>檢查</w:t>
      </w:r>
      <w:r w:rsidRPr="008912DD">
        <w:rPr>
          <w:rFonts w:ascii="Times New Roman" w:eastAsia="標楷體" w:hAnsi="Times New Roman"/>
          <w:sz w:val="28"/>
          <w:szCs w:val="28"/>
        </w:rPr>
        <w:t>(20024B)</w:t>
      </w:r>
      <w:r w:rsidRPr="008912DD">
        <w:rPr>
          <w:rFonts w:ascii="Times New Roman" w:eastAsia="標楷體" w:hAnsi="Times New Roman"/>
          <w:sz w:val="28"/>
          <w:szCs w:val="28"/>
        </w:rPr>
        <w:t>之適應症：</w:t>
      </w:r>
    </w:p>
    <w:p w14:paraId="3624A767" w14:textId="77777777" w:rsidR="002F7B34" w:rsidRPr="008912DD" w:rsidRDefault="00274757" w:rsidP="002F7B34">
      <w:pPr>
        <w:snapToGrid w:val="0"/>
        <w:spacing w:line="600" w:lineRule="exact"/>
        <w:ind w:left="1641" w:hanging="932"/>
        <w:jc w:val="both"/>
        <w:rPr>
          <w:rFonts w:ascii="Times New Roman" w:eastAsia="標楷體" w:hAnsi="Times New Roman"/>
          <w:sz w:val="28"/>
          <w:szCs w:val="28"/>
        </w:rPr>
      </w:pPr>
      <w:r w:rsidRPr="008912DD">
        <w:rPr>
          <w:rFonts w:ascii="Times New Roman" w:eastAsia="標楷體" w:hAnsi="Times New Roman"/>
          <w:sz w:val="28"/>
          <w:szCs w:val="28"/>
        </w:rPr>
        <w:t>甲、神經根病變之診斷、鑑別診斷、追蹤與治療評估。</w:t>
      </w:r>
    </w:p>
    <w:p w14:paraId="3736E892" w14:textId="77777777" w:rsidR="002F7B34" w:rsidRPr="008912DD" w:rsidRDefault="00274757" w:rsidP="002F7B34">
      <w:pPr>
        <w:snapToGrid w:val="0"/>
        <w:spacing w:line="600" w:lineRule="exact"/>
        <w:ind w:left="1641" w:hanging="932"/>
        <w:jc w:val="both"/>
        <w:rPr>
          <w:rFonts w:ascii="Times New Roman" w:eastAsia="標楷體" w:hAnsi="Times New Roman"/>
          <w:sz w:val="28"/>
          <w:szCs w:val="28"/>
        </w:rPr>
      </w:pPr>
      <w:r w:rsidRPr="008912DD">
        <w:rPr>
          <w:rFonts w:ascii="Times New Roman" w:eastAsia="標楷體" w:hAnsi="Times New Roman"/>
          <w:sz w:val="28"/>
          <w:szCs w:val="28"/>
        </w:rPr>
        <w:lastRenderedPageBreak/>
        <w:t>乙、中樞神經病灶下對運動神經元之影響。</w:t>
      </w:r>
    </w:p>
    <w:p w14:paraId="5084EDD3" w14:textId="77777777" w:rsidR="000257EE" w:rsidRPr="008912DD" w:rsidRDefault="00274757" w:rsidP="002F7B34">
      <w:pPr>
        <w:snapToGrid w:val="0"/>
        <w:spacing w:line="600" w:lineRule="exact"/>
        <w:ind w:left="1641" w:hanging="932"/>
        <w:jc w:val="both"/>
        <w:rPr>
          <w:rFonts w:ascii="Times New Roman" w:eastAsia="標楷體" w:hAnsi="Times New Roman"/>
          <w:sz w:val="28"/>
          <w:szCs w:val="28"/>
        </w:rPr>
      </w:pPr>
      <w:r w:rsidRPr="008912DD">
        <w:rPr>
          <w:rFonts w:ascii="Times New Roman" w:eastAsia="標楷體" w:hAnsi="Times New Roman"/>
          <w:sz w:val="28"/>
          <w:szCs w:val="28"/>
        </w:rPr>
        <w:t>丙、上神經元病變導致</w:t>
      </w:r>
      <w:r w:rsidRPr="008912DD">
        <w:rPr>
          <w:rFonts w:ascii="Times New Roman" w:eastAsia="標楷體" w:hAnsi="Times New Roman"/>
          <w:sz w:val="28"/>
          <w:szCs w:val="28"/>
        </w:rPr>
        <w:t>spasticity</w:t>
      </w:r>
      <w:r w:rsidRPr="008912DD">
        <w:rPr>
          <w:rFonts w:ascii="Times New Roman" w:eastAsia="標楷體" w:hAnsi="Times New Roman"/>
          <w:sz w:val="28"/>
          <w:szCs w:val="28"/>
        </w:rPr>
        <w:t>之評估、追蹤與治療評估。</w:t>
      </w:r>
    </w:p>
    <w:p w14:paraId="16A487C1" w14:textId="77777777" w:rsidR="000257EE" w:rsidRPr="008912DD" w:rsidRDefault="00274757" w:rsidP="002F7B34">
      <w:pPr>
        <w:snapToGrid w:val="0"/>
        <w:spacing w:line="600" w:lineRule="exact"/>
        <w:ind w:left="1131" w:hanging="705"/>
        <w:jc w:val="both"/>
        <w:rPr>
          <w:rFonts w:ascii="Times New Roman" w:eastAsia="標楷體" w:hAnsi="Times New Roman"/>
          <w:sz w:val="28"/>
          <w:szCs w:val="28"/>
        </w:rPr>
      </w:pPr>
      <w:r w:rsidRPr="008912DD">
        <w:rPr>
          <w:rFonts w:ascii="Times New Roman" w:eastAsia="標楷體" w:hAnsi="Times New Roman"/>
          <w:sz w:val="28"/>
          <w:szCs w:val="28"/>
        </w:rPr>
        <w:t>(3)F-waves</w:t>
      </w:r>
      <w:r w:rsidRPr="008912DD">
        <w:rPr>
          <w:rFonts w:ascii="Times New Roman" w:eastAsia="標楷體" w:hAnsi="Times New Roman"/>
          <w:sz w:val="28"/>
          <w:szCs w:val="28"/>
        </w:rPr>
        <w:t>檢查</w:t>
      </w:r>
      <w:r w:rsidRPr="008912DD">
        <w:rPr>
          <w:rFonts w:ascii="Times New Roman" w:eastAsia="標楷體" w:hAnsi="Times New Roman"/>
          <w:sz w:val="28"/>
          <w:szCs w:val="28"/>
        </w:rPr>
        <w:t>(20023B)</w:t>
      </w:r>
      <w:r w:rsidRPr="008912DD">
        <w:rPr>
          <w:rFonts w:ascii="Times New Roman" w:eastAsia="標楷體" w:hAnsi="Times New Roman"/>
          <w:sz w:val="28"/>
          <w:szCs w:val="28"/>
        </w:rPr>
        <w:t>之適應症：</w:t>
      </w:r>
    </w:p>
    <w:p w14:paraId="40F8B142" w14:textId="77777777" w:rsidR="000257EE" w:rsidRPr="008912DD" w:rsidRDefault="00274757" w:rsidP="002F7B34">
      <w:pPr>
        <w:snapToGrid w:val="0"/>
        <w:spacing w:line="600" w:lineRule="exact"/>
        <w:ind w:left="1641" w:hanging="932"/>
        <w:jc w:val="both"/>
        <w:rPr>
          <w:rFonts w:ascii="Times New Roman" w:eastAsia="標楷體" w:hAnsi="Times New Roman"/>
          <w:sz w:val="28"/>
          <w:szCs w:val="28"/>
        </w:rPr>
      </w:pPr>
      <w:r w:rsidRPr="008912DD">
        <w:rPr>
          <w:rFonts w:ascii="Times New Roman" w:eastAsia="標楷體" w:hAnsi="Times New Roman"/>
          <w:sz w:val="28"/>
          <w:szCs w:val="28"/>
        </w:rPr>
        <w:t>協助運動神經傳導檢查，作下列病變之診斷：</w:t>
      </w:r>
    </w:p>
    <w:p w14:paraId="1FB50905" w14:textId="77777777" w:rsidR="002F7B34" w:rsidRPr="008912DD" w:rsidRDefault="00274757" w:rsidP="002F7B34">
      <w:pPr>
        <w:snapToGrid w:val="0"/>
        <w:spacing w:line="600" w:lineRule="exact"/>
        <w:ind w:left="1641" w:hanging="932"/>
        <w:jc w:val="both"/>
        <w:rPr>
          <w:rFonts w:ascii="Times New Roman" w:eastAsia="標楷體" w:hAnsi="Times New Roman"/>
          <w:sz w:val="28"/>
          <w:szCs w:val="28"/>
        </w:rPr>
      </w:pPr>
      <w:r w:rsidRPr="008912DD">
        <w:rPr>
          <w:rFonts w:ascii="Times New Roman" w:eastAsia="標楷體" w:hAnsi="Times New Roman"/>
          <w:sz w:val="28"/>
          <w:szCs w:val="28"/>
        </w:rPr>
        <w:t>甲、週邊神經近端病變之診斷。</w:t>
      </w:r>
    </w:p>
    <w:p w14:paraId="7F27C8B3" w14:textId="77777777" w:rsidR="002F7B34" w:rsidRPr="008912DD" w:rsidRDefault="00274757" w:rsidP="002F7B34">
      <w:pPr>
        <w:snapToGrid w:val="0"/>
        <w:spacing w:line="600" w:lineRule="exact"/>
        <w:ind w:left="1641" w:hanging="932"/>
        <w:jc w:val="both"/>
        <w:rPr>
          <w:rFonts w:ascii="Times New Roman" w:eastAsia="標楷體" w:hAnsi="Times New Roman"/>
          <w:sz w:val="28"/>
          <w:szCs w:val="28"/>
        </w:rPr>
      </w:pPr>
      <w:r w:rsidRPr="008912DD">
        <w:rPr>
          <w:rFonts w:ascii="Times New Roman" w:eastAsia="標楷體" w:hAnsi="Times New Roman"/>
          <w:sz w:val="28"/>
          <w:szCs w:val="28"/>
        </w:rPr>
        <w:t>乙、神經叢病變之診斷。</w:t>
      </w:r>
    </w:p>
    <w:p w14:paraId="344B6A99" w14:textId="77777777" w:rsidR="002F7B34" w:rsidRPr="008912DD" w:rsidRDefault="00274757" w:rsidP="002F7B34">
      <w:pPr>
        <w:snapToGrid w:val="0"/>
        <w:spacing w:line="600" w:lineRule="exact"/>
        <w:ind w:left="1641" w:hanging="932"/>
        <w:jc w:val="both"/>
        <w:rPr>
          <w:rFonts w:ascii="Times New Roman" w:eastAsia="標楷體" w:hAnsi="Times New Roman"/>
          <w:sz w:val="28"/>
          <w:szCs w:val="28"/>
        </w:rPr>
      </w:pPr>
      <w:r w:rsidRPr="008912DD">
        <w:rPr>
          <w:rFonts w:ascii="Times New Roman" w:eastAsia="標楷體" w:hAnsi="Times New Roman"/>
          <w:sz w:val="28"/>
          <w:szCs w:val="28"/>
        </w:rPr>
        <w:t>丙、神經根病變之診斷。</w:t>
      </w:r>
    </w:p>
    <w:p w14:paraId="4C4534E4" w14:textId="77777777" w:rsidR="000257EE" w:rsidRPr="008912DD" w:rsidRDefault="00274757" w:rsidP="002F7B34">
      <w:pPr>
        <w:snapToGrid w:val="0"/>
        <w:spacing w:line="600" w:lineRule="exact"/>
        <w:ind w:left="1641" w:hanging="932"/>
        <w:jc w:val="both"/>
        <w:rPr>
          <w:rFonts w:ascii="Times New Roman" w:eastAsia="標楷體" w:hAnsi="Times New Roman"/>
          <w:sz w:val="28"/>
          <w:szCs w:val="28"/>
        </w:rPr>
      </w:pPr>
      <w:r w:rsidRPr="008912DD">
        <w:rPr>
          <w:rFonts w:ascii="Times New Roman" w:eastAsia="標楷體" w:hAnsi="Times New Roman"/>
          <w:sz w:val="28"/>
          <w:szCs w:val="28"/>
        </w:rPr>
        <w:t>丁、神經元病變與病變數目之評估。</w:t>
      </w:r>
    </w:p>
    <w:p w14:paraId="160AE958" w14:textId="77777777" w:rsidR="000257EE" w:rsidRPr="008912DD" w:rsidRDefault="00274757" w:rsidP="00A26F2F">
      <w:pPr>
        <w:snapToGrid w:val="0"/>
        <w:spacing w:line="600" w:lineRule="exact"/>
        <w:ind w:left="709" w:hanging="283"/>
        <w:jc w:val="both"/>
        <w:rPr>
          <w:rFonts w:ascii="Times New Roman" w:eastAsia="標楷體" w:hAnsi="Times New Roman"/>
          <w:sz w:val="28"/>
          <w:szCs w:val="28"/>
        </w:rPr>
      </w:pPr>
      <w:r w:rsidRPr="008912DD">
        <w:rPr>
          <w:rFonts w:ascii="Times New Roman" w:eastAsia="標楷體" w:hAnsi="Times New Roman"/>
          <w:sz w:val="28"/>
          <w:szCs w:val="28"/>
        </w:rPr>
        <w:t>(4)EEG(20001C</w:t>
      </w:r>
      <w:r w:rsidRPr="008912DD">
        <w:rPr>
          <w:rFonts w:ascii="Times New Roman" w:eastAsia="標楷體" w:hAnsi="Times New Roman"/>
          <w:sz w:val="28"/>
          <w:szCs w:val="28"/>
        </w:rPr>
        <w:t>、</w:t>
      </w:r>
      <w:r w:rsidRPr="008912DD">
        <w:rPr>
          <w:rFonts w:ascii="Times New Roman" w:eastAsia="標楷體" w:hAnsi="Times New Roman"/>
          <w:sz w:val="28"/>
          <w:szCs w:val="28"/>
        </w:rPr>
        <w:t>20002C</w:t>
      </w:r>
      <w:r w:rsidRPr="008912DD">
        <w:rPr>
          <w:rFonts w:ascii="Times New Roman" w:eastAsia="標楷體" w:hAnsi="Times New Roman"/>
          <w:sz w:val="28"/>
          <w:szCs w:val="28"/>
        </w:rPr>
        <w:t>、</w:t>
      </w:r>
      <w:r w:rsidRPr="008912DD">
        <w:rPr>
          <w:rFonts w:ascii="Times New Roman" w:eastAsia="標楷體" w:hAnsi="Times New Roman"/>
          <w:sz w:val="28"/>
          <w:szCs w:val="28"/>
        </w:rPr>
        <w:t>20004B</w:t>
      </w:r>
      <w:r w:rsidRPr="008912DD">
        <w:rPr>
          <w:rFonts w:ascii="Times New Roman" w:eastAsia="標楷體" w:hAnsi="Times New Roman"/>
          <w:sz w:val="28"/>
          <w:szCs w:val="28"/>
        </w:rPr>
        <w:t>、</w:t>
      </w:r>
      <w:r w:rsidRPr="008912DD">
        <w:rPr>
          <w:rFonts w:ascii="Times New Roman" w:eastAsia="標楷體" w:hAnsi="Times New Roman"/>
          <w:sz w:val="28"/>
          <w:szCs w:val="28"/>
        </w:rPr>
        <w:t>20005B</w:t>
      </w:r>
      <w:r w:rsidRPr="008912DD">
        <w:rPr>
          <w:rFonts w:ascii="Times New Roman" w:eastAsia="標楷體" w:hAnsi="Times New Roman"/>
          <w:sz w:val="28"/>
          <w:szCs w:val="28"/>
        </w:rPr>
        <w:t>、</w:t>
      </w:r>
      <w:r w:rsidRPr="008912DD">
        <w:rPr>
          <w:rFonts w:ascii="Times New Roman" w:eastAsia="標楷體" w:hAnsi="Times New Roman"/>
          <w:sz w:val="28"/>
          <w:szCs w:val="28"/>
        </w:rPr>
        <w:t>20006B)</w:t>
      </w:r>
      <w:r w:rsidRPr="008912DD">
        <w:rPr>
          <w:rFonts w:ascii="Times New Roman" w:eastAsia="標楷體" w:hAnsi="Times New Roman"/>
          <w:sz w:val="28"/>
          <w:szCs w:val="28"/>
        </w:rPr>
        <w:t>申報應檢附檢查報告，參考條件如下：</w:t>
      </w:r>
    </w:p>
    <w:p w14:paraId="3BA698A1" w14:textId="77777777" w:rsidR="000257EE" w:rsidRPr="008912DD" w:rsidRDefault="00274757" w:rsidP="00A26F2F">
      <w:pPr>
        <w:snapToGrid w:val="0"/>
        <w:spacing w:line="600" w:lineRule="exact"/>
        <w:ind w:left="1276" w:hanging="567"/>
        <w:jc w:val="both"/>
        <w:rPr>
          <w:rFonts w:ascii="Times New Roman" w:eastAsia="標楷體" w:hAnsi="Times New Roman"/>
          <w:sz w:val="28"/>
          <w:szCs w:val="28"/>
        </w:rPr>
      </w:pPr>
      <w:r w:rsidRPr="008912DD">
        <w:rPr>
          <w:rFonts w:ascii="Times New Roman" w:eastAsia="標楷體" w:hAnsi="Times New Roman"/>
          <w:sz w:val="28"/>
          <w:szCs w:val="28"/>
        </w:rPr>
        <w:t>甲、診斷價值高：在腦半球、中腦或腦幹構造之突發性及快速惡化病情時，譬如：</w:t>
      </w:r>
    </w:p>
    <w:p w14:paraId="013A3328" w14:textId="77777777" w:rsidR="000257EE" w:rsidRPr="008912DD" w:rsidRDefault="00274757" w:rsidP="00A26F2F">
      <w:pPr>
        <w:snapToGrid w:val="0"/>
        <w:spacing w:line="600" w:lineRule="exact"/>
        <w:ind w:left="2062" w:hanging="786"/>
        <w:jc w:val="both"/>
        <w:rPr>
          <w:rFonts w:ascii="Times New Roman" w:eastAsia="標楷體" w:hAnsi="Times New Roman"/>
          <w:sz w:val="28"/>
          <w:szCs w:val="28"/>
        </w:rPr>
      </w:pPr>
      <w:r w:rsidRPr="008912DD">
        <w:rPr>
          <w:rFonts w:ascii="Times New Roman" w:eastAsia="標楷體" w:hAnsi="Times New Roman"/>
          <w:sz w:val="28"/>
          <w:szCs w:val="28"/>
        </w:rPr>
        <w:t>A</w:t>
      </w:r>
      <w:r w:rsidRPr="008912DD">
        <w:rPr>
          <w:rFonts w:ascii="Times New Roman" w:eastAsia="標楷體" w:hAnsi="Times New Roman"/>
          <w:sz w:val="28"/>
          <w:szCs w:val="28"/>
        </w:rPr>
        <w:t>、痙攣性異常疾病，包括癲癇之診斷、追蹤與治療評估。</w:t>
      </w:r>
    </w:p>
    <w:p w14:paraId="30C930C4" w14:textId="77777777" w:rsidR="000257EE" w:rsidRPr="008912DD" w:rsidRDefault="00274757" w:rsidP="00A26F2F">
      <w:pPr>
        <w:snapToGrid w:val="0"/>
        <w:spacing w:line="600" w:lineRule="exact"/>
        <w:ind w:left="2062" w:hanging="786"/>
        <w:jc w:val="both"/>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、類癲癇或假性癲癇之鑑別診斷。</w:t>
      </w:r>
    </w:p>
    <w:p w14:paraId="3160A1A0" w14:textId="77777777" w:rsidR="000257EE" w:rsidRPr="008912DD" w:rsidRDefault="00274757" w:rsidP="00A26F2F">
      <w:pPr>
        <w:snapToGrid w:val="0"/>
        <w:spacing w:line="600" w:lineRule="exact"/>
        <w:ind w:left="2062" w:hanging="786"/>
        <w:jc w:val="both"/>
        <w:rPr>
          <w:rFonts w:ascii="Times New Roman" w:eastAsia="標楷體" w:hAnsi="Times New Roman"/>
          <w:sz w:val="28"/>
          <w:szCs w:val="28"/>
        </w:rPr>
      </w:pPr>
      <w:r w:rsidRPr="008912DD">
        <w:rPr>
          <w:rFonts w:ascii="Times New Roman" w:eastAsia="標楷體" w:hAnsi="Times New Roman"/>
          <w:sz w:val="28"/>
          <w:szCs w:val="28"/>
        </w:rPr>
        <w:t>C</w:t>
      </w:r>
      <w:r w:rsidRPr="008912DD">
        <w:rPr>
          <w:rFonts w:ascii="Times New Roman" w:eastAsia="標楷體" w:hAnsi="Times New Roman"/>
          <w:sz w:val="28"/>
          <w:szCs w:val="28"/>
        </w:rPr>
        <w:t>、中毒性或代謝性腦症。</w:t>
      </w:r>
    </w:p>
    <w:p w14:paraId="632554F9" w14:textId="77777777" w:rsidR="000257EE" w:rsidRPr="008912DD" w:rsidRDefault="00274757" w:rsidP="00A26F2F">
      <w:pPr>
        <w:snapToGrid w:val="0"/>
        <w:spacing w:line="600" w:lineRule="exact"/>
        <w:ind w:left="2062" w:hanging="786"/>
        <w:jc w:val="both"/>
        <w:rPr>
          <w:rFonts w:ascii="Times New Roman" w:eastAsia="標楷體" w:hAnsi="Times New Roman"/>
          <w:sz w:val="28"/>
          <w:szCs w:val="28"/>
        </w:rPr>
      </w:pPr>
      <w:r w:rsidRPr="008912DD">
        <w:rPr>
          <w:rFonts w:ascii="Times New Roman" w:eastAsia="標楷體" w:hAnsi="Times New Roman"/>
          <w:sz w:val="28"/>
          <w:szCs w:val="28"/>
        </w:rPr>
        <w:t>D</w:t>
      </w:r>
      <w:r w:rsidRPr="008912DD">
        <w:rPr>
          <w:rFonts w:ascii="Times New Roman" w:eastAsia="標楷體" w:hAnsi="Times New Roman"/>
          <w:sz w:val="28"/>
          <w:szCs w:val="28"/>
        </w:rPr>
        <w:t>、病因待確定的昏迷或意識障礙。</w:t>
      </w:r>
    </w:p>
    <w:p w14:paraId="2A39AE7C" w14:textId="77777777" w:rsidR="000257EE" w:rsidRPr="008912DD" w:rsidRDefault="00274757" w:rsidP="00A26F2F">
      <w:pPr>
        <w:snapToGrid w:val="0"/>
        <w:spacing w:line="600" w:lineRule="exact"/>
        <w:ind w:left="2062" w:hanging="786"/>
        <w:jc w:val="both"/>
        <w:rPr>
          <w:rFonts w:ascii="Times New Roman" w:eastAsia="標楷體" w:hAnsi="Times New Roman"/>
          <w:sz w:val="28"/>
          <w:szCs w:val="28"/>
        </w:rPr>
      </w:pPr>
      <w:r w:rsidRPr="008912DD">
        <w:rPr>
          <w:rFonts w:ascii="Times New Roman" w:eastAsia="標楷體" w:hAnsi="Times New Roman"/>
          <w:sz w:val="28"/>
          <w:szCs w:val="28"/>
        </w:rPr>
        <w:t>E</w:t>
      </w:r>
      <w:r w:rsidRPr="008912DD">
        <w:rPr>
          <w:rFonts w:ascii="Times New Roman" w:eastAsia="標楷體" w:hAnsi="Times New Roman"/>
          <w:sz w:val="28"/>
          <w:szCs w:val="28"/>
        </w:rPr>
        <w:t>、疑腦死。</w:t>
      </w:r>
    </w:p>
    <w:p w14:paraId="01E79AED" w14:textId="77777777" w:rsidR="000257EE" w:rsidRPr="008912DD" w:rsidRDefault="00274757" w:rsidP="00A26F2F">
      <w:pPr>
        <w:snapToGrid w:val="0"/>
        <w:spacing w:line="600" w:lineRule="exact"/>
        <w:ind w:left="2062" w:hanging="786"/>
        <w:jc w:val="both"/>
        <w:rPr>
          <w:rFonts w:ascii="Times New Roman" w:eastAsia="標楷體" w:hAnsi="Times New Roman"/>
          <w:sz w:val="28"/>
          <w:szCs w:val="28"/>
        </w:rPr>
      </w:pPr>
      <w:r w:rsidRPr="008912DD">
        <w:rPr>
          <w:rFonts w:ascii="Times New Roman" w:eastAsia="標楷體" w:hAnsi="Times New Roman"/>
          <w:sz w:val="28"/>
          <w:szCs w:val="28"/>
        </w:rPr>
        <w:t>F</w:t>
      </w:r>
      <w:r w:rsidRPr="008912DD">
        <w:rPr>
          <w:rFonts w:ascii="Times New Roman" w:eastAsia="標楷體" w:hAnsi="Times New Roman"/>
          <w:sz w:val="28"/>
          <w:szCs w:val="28"/>
        </w:rPr>
        <w:t>、腦血流循環降低之病情。</w:t>
      </w:r>
    </w:p>
    <w:p w14:paraId="2D2F1B57" w14:textId="77777777" w:rsidR="00A26F2F" w:rsidRPr="008912DD" w:rsidRDefault="00274757" w:rsidP="00A26F2F">
      <w:pPr>
        <w:snapToGrid w:val="0"/>
        <w:spacing w:line="600" w:lineRule="exact"/>
        <w:ind w:left="2062" w:hanging="786"/>
        <w:jc w:val="both"/>
        <w:rPr>
          <w:rFonts w:ascii="Times New Roman" w:eastAsia="標楷體" w:hAnsi="Times New Roman"/>
          <w:sz w:val="28"/>
          <w:szCs w:val="28"/>
        </w:rPr>
      </w:pPr>
      <w:r w:rsidRPr="008912DD">
        <w:rPr>
          <w:rFonts w:ascii="Times New Roman" w:eastAsia="標楷體" w:hAnsi="Times New Roman"/>
          <w:sz w:val="28"/>
          <w:szCs w:val="28"/>
        </w:rPr>
        <w:t>G</w:t>
      </w:r>
      <w:r w:rsidRPr="008912DD">
        <w:rPr>
          <w:rFonts w:ascii="Times New Roman" w:eastAsia="標楷體" w:hAnsi="Times New Roman"/>
          <w:sz w:val="28"/>
          <w:szCs w:val="28"/>
        </w:rPr>
        <w:t>、腦膜腦炎</w:t>
      </w:r>
      <w:r w:rsidR="00A26F2F" w:rsidRPr="008912DD">
        <w:rPr>
          <w:rFonts w:ascii="Times New Roman" w:eastAsia="標楷體" w:hAnsi="Times New Roman" w:hint="eastAsia"/>
          <w:sz w:val="28"/>
          <w:szCs w:val="28"/>
        </w:rPr>
        <w:t>。</w:t>
      </w:r>
    </w:p>
    <w:p w14:paraId="033896A7" w14:textId="77777777" w:rsidR="000257EE" w:rsidRPr="008912DD" w:rsidRDefault="00274757" w:rsidP="00A26F2F">
      <w:pPr>
        <w:snapToGrid w:val="0"/>
        <w:spacing w:line="600" w:lineRule="exact"/>
        <w:ind w:left="1843" w:hanging="567"/>
        <w:jc w:val="both"/>
        <w:rPr>
          <w:rFonts w:ascii="Times New Roman" w:eastAsia="標楷體" w:hAnsi="Times New Roman"/>
          <w:sz w:val="28"/>
          <w:szCs w:val="28"/>
        </w:rPr>
      </w:pPr>
      <w:r w:rsidRPr="008912DD">
        <w:rPr>
          <w:rFonts w:ascii="Times New Roman" w:eastAsia="標楷體" w:hAnsi="Times New Roman"/>
          <w:sz w:val="28"/>
          <w:szCs w:val="28"/>
        </w:rPr>
        <w:t>H</w:t>
      </w:r>
      <w:r w:rsidRPr="008912DD">
        <w:rPr>
          <w:rFonts w:ascii="Times New Roman" w:eastAsia="標楷體" w:hAnsi="Times New Roman"/>
          <w:sz w:val="28"/>
          <w:szCs w:val="28"/>
        </w:rPr>
        <w:t>、退化性中樞神經疾病，如庫賈氏症、海棉樣腦症及漢疔頓舞蹈症等。</w:t>
      </w:r>
    </w:p>
    <w:p w14:paraId="2CF83812" w14:textId="77777777" w:rsidR="000257EE" w:rsidRPr="008912DD" w:rsidRDefault="00274757" w:rsidP="00A26F2F">
      <w:pPr>
        <w:snapToGrid w:val="0"/>
        <w:spacing w:line="600" w:lineRule="exact"/>
        <w:ind w:left="2062" w:hanging="786"/>
        <w:jc w:val="both"/>
        <w:rPr>
          <w:rFonts w:ascii="Times New Roman" w:eastAsia="標楷體" w:hAnsi="Times New Roman"/>
          <w:sz w:val="28"/>
          <w:szCs w:val="28"/>
        </w:rPr>
      </w:pPr>
      <w:r w:rsidRPr="008912DD">
        <w:rPr>
          <w:rFonts w:ascii="Times New Roman" w:eastAsia="標楷體" w:hAnsi="Times New Roman"/>
          <w:sz w:val="28"/>
          <w:szCs w:val="28"/>
        </w:rPr>
        <w:t>I</w:t>
      </w:r>
      <w:r w:rsidRPr="008912DD">
        <w:rPr>
          <w:rFonts w:ascii="Times New Roman" w:eastAsia="標楷體" w:hAnsi="Times New Roman"/>
          <w:sz w:val="28"/>
          <w:szCs w:val="28"/>
        </w:rPr>
        <w:t>、其他神經內科專科醫師認為有必要之臨床情況。</w:t>
      </w:r>
    </w:p>
    <w:p w14:paraId="498BD53F" w14:textId="77777777" w:rsidR="000257EE" w:rsidRPr="008912DD" w:rsidRDefault="00274757" w:rsidP="00A26F2F">
      <w:pPr>
        <w:snapToGrid w:val="0"/>
        <w:spacing w:line="600" w:lineRule="exact"/>
        <w:ind w:left="1276" w:hanging="709"/>
        <w:jc w:val="both"/>
        <w:rPr>
          <w:rFonts w:ascii="Times New Roman" w:eastAsia="標楷體" w:hAnsi="Times New Roman"/>
          <w:sz w:val="28"/>
          <w:szCs w:val="28"/>
        </w:rPr>
      </w:pPr>
      <w:r w:rsidRPr="008912DD">
        <w:rPr>
          <w:rFonts w:ascii="Times New Roman" w:eastAsia="標楷體" w:hAnsi="Times New Roman"/>
          <w:sz w:val="28"/>
          <w:szCs w:val="28"/>
        </w:rPr>
        <w:t>乙、診斷價值中等：在新進發生或進行性腦局部佔位性病變，雖然影</w:t>
      </w:r>
      <w:r w:rsidRPr="008912DD">
        <w:rPr>
          <w:rFonts w:ascii="Times New Roman" w:eastAsia="標楷體" w:hAnsi="Times New Roman"/>
          <w:sz w:val="28"/>
          <w:szCs w:val="28"/>
        </w:rPr>
        <w:lastRenderedPageBreak/>
        <w:t>像學診斷可更正確的定位病變，但有些情況用腦電圖可更早期診斷，甚至於只能靠腦電圖診斷，包括：</w:t>
      </w:r>
    </w:p>
    <w:p w14:paraId="1480A00A" w14:textId="77777777" w:rsidR="000257EE" w:rsidRPr="008912DD" w:rsidRDefault="00274757" w:rsidP="00A26F2F">
      <w:pPr>
        <w:snapToGrid w:val="0"/>
        <w:spacing w:line="600" w:lineRule="exact"/>
        <w:ind w:left="2062" w:hanging="786"/>
        <w:jc w:val="both"/>
        <w:rPr>
          <w:rFonts w:ascii="Times New Roman" w:eastAsia="標楷體" w:hAnsi="Times New Roman"/>
          <w:sz w:val="28"/>
          <w:szCs w:val="28"/>
        </w:rPr>
      </w:pPr>
      <w:r w:rsidRPr="008912DD">
        <w:rPr>
          <w:rFonts w:ascii="Times New Roman" w:eastAsia="標楷體" w:hAnsi="Times New Roman"/>
          <w:sz w:val="28"/>
          <w:szCs w:val="28"/>
        </w:rPr>
        <w:t>A</w:t>
      </w:r>
      <w:r w:rsidRPr="008912DD">
        <w:rPr>
          <w:rFonts w:ascii="Times New Roman" w:eastAsia="標楷體" w:hAnsi="Times New Roman"/>
          <w:sz w:val="28"/>
          <w:szCs w:val="28"/>
        </w:rPr>
        <w:t>、腦瘤</w:t>
      </w:r>
    </w:p>
    <w:p w14:paraId="2588646B" w14:textId="77777777" w:rsidR="000257EE" w:rsidRPr="008912DD" w:rsidRDefault="00274757" w:rsidP="00A26F2F">
      <w:pPr>
        <w:snapToGrid w:val="0"/>
        <w:spacing w:line="600" w:lineRule="exact"/>
        <w:ind w:left="2062" w:hanging="786"/>
        <w:jc w:val="both"/>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、腦中風</w:t>
      </w:r>
    </w:p>
    <w:p w14:paraId="7C812CF7" w14:textId="77777777" w:rsidR="000257EE" w:rsidRPr="008912DD" w:rsidRDefault="00274757" w:rsidP="00A26F2F">
      <w:pPr>
        <w:snapToGrid w:val="0"/>
        <w:spacing w:line="600" w:lineRule="exact"/>
        <w:ind w:left="2062" w:hanging="786"/>
        <w:jc w:val="both"/>
        <w:rPr>
          <w:rFonts w:ascii="Times New Roman" w:eastAsia="標楷體" w:hAnsi="Times New Roman"/>
          <w:sz w:val="28"/>
          <w:szCs w:val="28"/>
        </w:rPr>
      </w:pPr>
      <w:r w:rsidRPr="008912DD">
        <w:rPr>
          <w:rFonts w:ascii="Times New Roman" w:eastAsia="標楷體" w:hAnsi="Times New Roman"/>
          <w:sz w:val="28"/>
          <w:szCs w:val="28"/>
        </w:rPr>
        <w:t>C</w:t>
      </w:r>
      <w:r w:rsidRPr="008912DD">
        <w:rPr>
          <w:rFonts w:ascii="Times New Roman" w:eastAsia="標楷體" w:hAnsi="Times New Roman"/>
          <w:sz w:val="28"/>
          <w:szCs w:val="28"/>
        </w:rPr>
        <w:t>、頭部外傷</w:t>
      </w:r>
    </w:p>
    <w:p w14:paraId="02A7069B" w14:textId="77777777" w:rsidR="000257EE" w:rsidRPr="008912DD" w:rsidRDefault="00274757" w:rsidP="00A26F2F">
      <w:pPr>
        <w:snapToGrid w:val="0"/>
        <w:spacing w:line="600" w:lineRule="exact"/>
        <w:ind w:left="2062" w:hanging="786"/>
        <w:jc w:val="both"/>
        <w:rPr>
          <w:rFonts w:ascii="Times New Roman" w:eastAsia="標楷體" w:hAnsi="Times New Roman"/>
          <w:sz w:val="28"/>
          <w:szCs w:val="28"/>
        </w:rPr>
      </w:pPr>
      <w:r w:rsidRPr="008912DD">
        <w:rPr>
          <w:rFonts w:ascii="Times New Roman" w:eastAsia="標楷體" w:hAnsi="Times New Roman"/>
          <w:sz w:val="28"/>
          <w:szCs w:val="28"/>
        </w:rPr>
        <w:t>D</w:t>
      </w:r>
      <w:r w:rsidRPr="008912DD">
        <w:rPr>
          <w:rFonts w:ascii="Times New Roman" w:eastAsia="標楷體" w:hAnsi="Times New Roman"/>
          <w:sz w:val="28"/>
          <w:szCs w:val="28"/>
        </w:rPr>
        <w:t>、慢性硬膜下血腫</w:t>
      </w:r>
      <w:r w:rsidRPr="008912DD">
        <w:rPr>
          <w:rFonts w:ascii="Times New Roman" w:eastAsia="標楷體" w:hAnsi="Times New Roman"/>
          <w:sz w:val="28"/>
          <w:szCs w:val="28"/>
        </w:rPr>
        <w:t>(99/7/1)</w:t>
      </w:r>
    </w:p>
    <w:p w14:paraId="5CB519FC" w14:textId="77777777" w:rsidR="000257EE" w:rsidRPr="008912DD" w:rsidRDefault="00274757" w:rsidP="00A26F2F">
      <w:pPr>
        <w:snapToGrid w:val="0"/>
        <w:spacing w:line="600" w:lineRule="exact"/>
        <w:ind w:left="2062" w:hanging="786"/>
        <w:jc w:val="both"/>
        <w:rPr>
          <w:rFonts w:ascii="Times New Roman" w:eastAsia="標楷體" w:hAnsi="Times New Roman"/>
          <w:sz w:val="28"/>
          <w:szCs w:val="28"/>
        </w:rPr>
      </w:pPr>
      <w:r w:rsidRPr="008912DD">
        <w:rPr>
          <w:rFonts w:ascii="Times New Roman" w:eastAsia="標楷體" w:hAnsi="Times New Roman"/>
          <w:sz w:val="28"/>
          <w:szCs w:val="28"/>
        </w:rPr>
        <w:t>E</w:t>
      </w:r>
      <w:r w:rsidRPr="008912DD">
        <w:rPr>
          <w:rFonts w:ascii="Times New Roman" w:eastAsia="標楷體" w:hAnsi="Times New Roman"/>
          <w:sz w:val="28"/>
          <w:szCs w:val="28"/>
        </w:rPr>
        <w:t>、腦腫瘍</w:t>
      </w:r>
    </w:p>
    <w:p w14:paraId="2AB2C2CD" w14:textId="77777777" w:rsidR="000257EE" w:rsidRPr="008912DD" w:rsidRDefault="00274757" w:rsidP="00A26F2F">
      <w:pPr>
        <w:snapToGrid w:val="0"/>
        <w:spacing w:line="600" w:lineRule="exact"/>
        <w:ind w:left="1276" w:hanging="709"/>
        <w:jc w:val="both"/>
        <w:rPr>
          <w:rFonts w:ascii="Times New Roman" w:eastAsia="標楷體" w:hAnsi="Times New Roman"/>
          <w:sz w:val="28"/>
          <w:szCs w:val="28"/>
        </w:rPr>
      </w:pPr>
      <w:r w:rsidRPr="008912DD">
        <w:rPr>
          <w:rFonts w:ascii="Times New Roman" w:eastAsia="標楷體" w:hAnsi="Times New Roman"/>
          <w:sz w:val="28"/>
          <w:szCs w:val="28"/>
        </w:rPr>
        <w:t>丙、診斷價值較低：病變在腦半球以下且非中央位置性、陳舊性病變、病情進行性較慢或較輕者，包括：</w:t>
      </w:r>
    </w:p>
    <w:p w14:paraId="26E7EC52" w14:textId="77777777" w:rsidR="000257EE" w:rsidRPr="008912DD" w:rsidRDefault="00274757" w:rsidP="00A26F2F">
      <w:pPr>
        <w:snapToGrid w:val="0"/>
        <w:spacing w:line="600" w:lineRule="exact"/>
        <w:ind w:left="2062" w:hanging="786"/>
        <w:jc w:val="both"/>
        <w:rPr>
          <w:rFonts w:ascii="Times New Roman" w:eastAsia="標楷體" w:hAnsi="Times New Roman"/>
          <w:sz w:val="28"/>
          <w:szCs w:val="28"/>
        </w:rPr>
      </w:pPr>
      <w:r w:rsidRPr="008912DD">
        <w:rPr>
          <w:rFonts w:ascii="Times New Roman" w:eastAsia="標楷體" w:hAnsi="Times New Roman"/>
          <w:sz w:val="28"/>
          <w:szCs w:val="28"/>
        </w:rPr>
        <w:t>A</w:t>
      </w:r>
      <w:r w:rsidRPr="008912DD">
        <w:rPr>
          <w:rFonts w:ascii="Times New Roman" w:eastAsia="標楷體" w:hAnsi="Times New Roman"/>
          <w:sz w:val="28"/>
          <w:szCs w:val="28"/>
        </w:rPr>
        <w:t>、小腦疾病或病變。</w:t>
      </w:r>
    </w:p>
    <w:p w14:paraId="2A61C1F5" w14:textId="77777777" w:rsidR="000257EE" w:rsidRPr="008912DD" w:rsidRDefault="00274757" w:rsidP="00A26F2F">
      <w:pPr>
        <w:snapToGrid w:val="0"/>
        <w:spacing w:line="600" w:lineRule="exact"/>
        <w:ind w:left="2062" w:hanging="786"/>
        <w:jc w:val="both"/>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、侵犯顱神經或長徑路但未波及網狀中心系統之腦幹病變。</w:t>
      </w:r>
    </w:p>
    <w:p w14:paraId="035AA861" w14:textId="77777777" w:rsidR="000257EE" w:rsidRPr="008912DD" w:rsidRDefault="00274757" w:rsidP="00A26F2F">
      <w:pPr>
        <w:snapToGrid w:val="0"/>
        <w:spacing w:line="600" w:lineRule="exact"/>
        <w:ind w:left="2062" w:hanging="786"/>
        <w:jc w:val="both"/>
        <w:rPr>
          <w:rFonts w:ascii="Times New Roman" w:eastAsia="標楷體" w:hAnsi="Times New Roman"/>
          <w:sz w:val="28"/>
          <w:szCs w:val="28"/>
        </w:rPr>
      </w:pPr>
      <w:r w:rsidRPr="008912DD">
        <w:rPr>
          <w:rFonts w:ascii="Times New Roman" w:eastAsia="標楷體" w:hAnsi="Times New Roman"/>
          <w:sz w:val="28"/>
          <w:szCs w:val="28"/>
        </w:rPr>
        <w:t>C</w:t>
      </w:r>
      <w:r w:rsidRPr="008912DD">
        <w:rPr>
          <w:rFonts w:ascii="Times New Roman" w:eastAsia="標楷體" w:hAnsi="Times New Roman"/>
          <w:sz w:val="28"/>
          <w:szCs w:val="28"/>
        </w:rPr>
        <w:t>、精神科疾病。</w:t>
      </w:r>
    </w:p>
    <w:p w14:paraId="47FA3295" w14:textId="77777777" w:rsidR="000257EE" w:rsidRPr="008912DD" w:rsidRDefault="00274757" w:rsidP="00A26F2F">
      <w:pPr>
        <w:snapToGrid w:val="0"/>
        <w:spacing w:line="600" w:lineRule="exact"/>
        <w:ind w:left="2062" w:hanging="786"/>
        <w:jc w:val="both"/>
        <w:rPr>
          <w:rFonts w:ascii="Times New Roman" w:eastAsia="標楷體" w:hAnsi="Times New Roman"/>
          <w:sz w:val="28"/>
          <w:szCs w:val="28"/>
        </w:rPr>
      </w:pPr>
      <w:r w:rsidRPr="008912DD">
        <w:rPr>
          <w:rFonts w:ascii="Times New Roman" w:eastAsia="標楷體" w:hAnsi="Times New Roman"/>
          <w:sz w:val="28"/>
          <w:szCs w:val="28"/>
        </w:rPr>
        <w:t>D</w:t>
      </w:r>
      <w:r w:rsidRPr="008912DD">
        <w:rPr>
          <w:rFonts w:ascii="Times New Roman" w:eastAsia="標楷體" w:hAnsi="Times New Roman"/>
          <w:sz w:val="28"/>
          <w:szCs w:val="28"/>
        </w:rPr>
        <w:t>、阿茲海默症、柏金森氏症、威爾森氏症、脊髓小腦退化症等。</w:t>
      </w:r>
    </w:p>
    <w:p w14:paraId="64735173" w14:textId="77777777" w:rsidR="000257EE" w:rsidRPr="008912DD" w:rsidRDefault="00274757" w:rsidP="00A26F2F">
      <w:pPr>
        <w:snapToGrid w:val="0"/>
        <w:spacing w:line="600" w:lineRule="exact"/>
        <w:ind w:left="2062" w:hanging="786"/>
        <w:jc w:val="both"/>
        <w:rPr>
          <w:rFonts w:ascii="Times New Roman" w:eastAsia="標楷體" w:hAnsi="Times New Roman"/>
          <w:sz w:val="28"/>
          <w:szCs w:val="28"/>
        </w:rPr>
      </w:pPr>
      <w:r w:rsidRPr="008912DD">
        <w:rPr>
          <w:rFonts w:ascii="Times New Roman" w:eastAsia="標楷體" w:hAnsi="Times New Roman"/>
          <w:sz w:val="28"/>
          <w:szCs w:val="28"/>
        </w:rPr>
        <w:t>E</w:t>
      </w:r>
      <w:r w:rsidRPr="008912DD">
        <w:rPr>
          <w:rFonts w:ascii="Times New Roman" w:eastAsia="標楷體" w:hAnsi="Times New Roman"/>
          <w:sz w:val="28"/>
          <w:szCs w:val="28"/>
        </w:rPr>
        <w:t>、病因未確定之慢性頭痛。</w:t>
      </w:r>
    </w:p>
    <w:p w14:paraId="37088205" w14:textId="77777777" w:rsidR="000257EE" w:rsidRPr="008912DD" w:rsidRDefault="00274757" w:rsidP="00A26F2F">
      <w:pPr>
        <w:snapToGrid w:val="0"/>
        <w:spacing w:line="600" w:lineRule="exact"/>
        <w:ind w:left="1356" w:firstLineChars="22" w:firstLine="62"/>
        <w:jc w:val="both"/>
        <w:rPr>
          <w:rFonts w:ascii="Times New Roman" w:eastAsia="標楷體" w:hAnsi="Times New Roman"/>
          <w:sz w:val="28"/>
          <w:szCs w:val="28"/>
        </w:rPr>
      </w:pPr>
      <w:r w:rsidRPr="008912DD">
        <w:rPr>
          <w:rFonts w:ascii="Times New Roman" w:eastAsia="標楷體" w:hAnsi="Times New Roman"/>
          <w:sz w:val="28"/>
          <w:szCs w:val="28"/>
        </w:rPr>
        <w:t>診斷價值較低疾病屬於排除其他病因才能確定之診斷時，應註明需排除之疾病，以彰顯檢查之合理性。如早期阿茲海默症之診斷需排除海棉樣腦症，檢查之適應症情況應為</w:t>
      </w:r>
      <w:r w:rsidRPr="008912DD">
        <w:rPr>
          <w:rFonts w:ascii="Times New Roman" w:eastAsia="標楷體" w:hAnsi="Times New Roman"/>
          <w:sz w:val="28"/>
          <w:szCs w:val="28"/>
        </w:rPr>
        <w:t>Alzheimer disease R/O Jakob-Creutzfeldt disease</w:t>
      </w:r>
      <w:r w:rsidRPr="008912DD">
        <w:rPr>
          <w:rFonts w:ascii="Times New Roman" w:eastAsia="標楷體" w:hAnsi="Times New Roman"/>
          <w:sz w:val="28"/>
          <w:szCs w:val="28"/>
        </w:rPr>
        <w:t>，或</w:t>
      </w:r>
      <w:r w:rsidRPr="008912DD">
        <w:rPr>
          <w:rFonts w:ascii="Times New Roman" w:eastAsia="標楷體" w:hAnsi="Times New Roman"/>
          <w:sz w:val="28"/>
          <w:szCs w:val="28"/>
        </w:rPr>
        <w:t>Jakob-Creutzfeldt disease R/O Alzheimer disease</w:t>
      </w:r>
      <w:r w:rsidRPr="008912DD">
        <w:rPr>
          <w:rFonts w:ascii="Times New Roman" w:eastAsia="標楷體" w:hAnsi="Times New Roman"/>
          <w:sz w:val="28"/>
          <w:szCs w:val="28"/>
        </w:rPr>
        <w:t>等。</w:t>
      </w:r>
    </w:p>
    <w:p w14:paraId="5C70BA1A" w14:textId="77777777" w:rsidR="00A26F2F" w:rsidRPr="008912DD" w:rsidRDefault="00274757" w:rsidP="00A26F2F">
      <w:pPr>
        <w:snapToGrid w:val="0"/>
        <w:spacing w:line="600" w:lineRule="exact"/>
        <w:ind w:left="1131" w:hanging="705"/>
        <w:jc w:val="both"/>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施行以上該等檢查，須於病歷上詳實記載，以維雙方權益。</w:t>
      </w:r>
    </w:p>
    <w:p w14:paraId="6BA071CD" w14:textId="77777777" w:rsidR="000257EE" w:rsidRPr="008912DD" w:rsidRDefault="00BC0206" w:rsidP="00A26F2F">
      <w:pPr>
        <w:snapToGrid w:val="0"/>
        <w:spacing w:line="600" w:lineRule="exact"/>
        <w:ind w:left="1131" w:hanging="705"/>
        <w:jc w:val="both"/>
        <w:rPr>
          <w:rFonts w:ascii="Times New Roman" w:eastAsia="標楷體" w:hAnsi="Times New Roman"/>
          <w:sz w:val="28"/>
          <w:szCs w:val="28"/>
        </w:rPr>
      </w:pPr>
      <w:r w:rsidRPr="008912DD">
        <w:rPr>
          <w:rFonts w:ascii="Times New Roman" w:eastAsia="標楷體" w:hAnsi="Times New Roman"/>
          <w:sz w:val="28"/>
          <w:szCs w:val="28"/>
        </w:rPr>
        <w:br w:type="page"/>
      </w:r>
    </w:p>
    <w:p w14:paraId="053AB711" w14:textId="77777777" w:rsidR="000257EE" w:rsidRPr="008912DD" w:rsidRDefault="00274757" w:rsidP="00B43E58">
      <w:pPr>
        <w:pStyle w:val="aff6"/>
        <w:ind w:left="701" w:hangingChars="250" w:hanging="701"/>
        <w:rPr>
          <w:rFonts w:ascii="Times New Roman" w:hAnsi="Times New Roman"/>
        </w:rPr>
      </w:pPr>
      <w:bookmarkStart w:id="33" w:name="_Toc38875758"/>
      <w:r w:rsidRPr="008912DD">
        <w:rPr>
          <w:rFonts w:ascii="Times New Roman" w:hAnsi="Times New Roman"/>
        </w:rPr>
        <w:lastRenderedPageBreak/>
        <w:t>(</w:t>
      </w:r>
      <w:r w:rsidRPr="008912DD">
        <w:rPr>
          <w:rFonts w:ascii="Times New Roman" w:hAnsi="Times New Roman"/>
        </w:rPr>
        <w:t>十二</w:t>
      </w:r>
      <w:r w:rsidRPr="008912DD">
        <w:rPr>
          <w:rFonts w:ascii="Times New Roman" w:hAnsi="Times New Roman"/>
        </w:rPr>
        <w:t>)</w:t>
      </w:r>
      <w:r w:rsidR="00B059B0" w:rsidRPr="008912DD">
        <w:rPr>
          <w:rFonts w:ascii="Times New Roman" w:hAnsi="Times New Roman"/>
        </w:rPr>
        <w:t>醫院全民健康保險非住院診斷關聯群</w:t>
      </w:r>
      <w:r w:rsidR="00B059B0" w:rsidRPr="008912DD">
        <w:rPr>
          <w:rFonts w:ascii="Times New Roman" w:hAnsi="Times New Roman"/>
        </w:rPr>
        <w:t>(Tw-DRGs)</w:t>
      </w:r>
      <w:r w:rsidR="00B059B0" w:rsidRPr="008912DD">
        <w:rPr>
          <w:rFonts w:ascii="Times New Roman" w:hAnsi="Times New Roman"/>
        </w:rPr>
        <w:t>案件醫療費用審查注意事項</w:t>
      </w:r>
      <w:r w:rsidR="00B059B0" w:rsidRPr="008912DD">
        <w:rPr>
          <w:rFonts w:ascii="Times New Roman" w:hAnsi="Times New Roman"/>
        </w:rPr>
        <w:t>-</w:t>
      </w:r>
      <w:r w:rsidRPr="008912DD">
        <w:rPr>
          <w:rFonts w:ascii="Times New Roman" w:hAnsi="Times New Roman"/>
        </w:rPr>
        <w:t>神經外科</w:t>
      </w:r>
      <w:bookmarkEnd w:id="33"/>
    </w:p>
    <w:p w14:paraId="388DC8BD" w14:textId="77777777" w:rsidR="000257EE" w:rsidRPr="008912DD" w:rsidRDefault="00274757">
      <w:pPr>
        <w:pStyle w:val="31"/>
        <w:snapToGrid w:val="0"/>
        <w:spacing w:line="600" w:lineRule="exact"/>
        <w:ind w:left="800" w:hanging="560"/>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輕度頭部外傷審查規範：</w:t>
      </w:r>
    </w:p>
    <w:p w14:paraId="325AD207" w14:textId="77777777" w:rsidR="000257EE" w:rsidRPr="008912DD" w:rsidRDefault="00274757" w:rsidP="00940ACE">
      <w:pPr>
        <w:numPr>
          <w:ilvl w:val="0"/>
          <w:numId w:val="27"/>
        </w:numPr>
        <w:spacing w:line="600" w:lineRule="exact"/>
        <w:ind w:left="1276" w:hanging="567"/>
        <w:rPr>
          <w:rFonts w:ascii="Times New Roman" w:eastAsia="標楷體" w:hAnsi="Times New Roman"/>
          <w:sz w:val="28"/>
          <w:szCs w:val="28"/>
        </w:rPr>
      </w:pPr>
      <w:r w:rsidRPr="008912DD">
        <w:rPr>
          <w:rFonts w:ascii="Times New Roman" w:eastAsia="標楷體" w:hAnsi="Times New Roman"/>
          <w:sz w:val="28"/>
          <w:szCs w:val="28"/>
        </w:rPr>
        <w:t>入出院標準</w:t>
      </w:r>
    </w:p>
    <w:p w14:paraId="61382870" w14:textId="77777777" w:rsidR="000257EE" w:rsidRPr="008912DD" w:rsidRDefault="00274757" w:rsidP="00B20F1C">
      <w:pPr>
        <w:spacing w:line="600" w:lineRule="exact"/>
        <w:ind w:leftChars="414" w:left="1560" w:hangingChars="202" w:hanging="566"/>
        <w:rPr>
          <w:rFonts w:ascii="Times New Roman" w:eastAsia="標楷體" w:hAnsi="Times New Roman"/>
          <w:sz w:val="28"/>
          <w:szCs w:val="28"/>
        </w:rPr>
      </w:pPr>
      <w:r w:rsidRPr="008912DD">
        <w:rPr>
          <w:rFonts w:ascii="Times New Roman" w:eastAsia="標楷體" w:hAnsi="Times New Roman"/>
          <w:sz w:val="28"/>
          <w:szCs w:val="28"/>
        </w:rPr>
        <w:t>甲、依</w:t>
      </w:r>
      <w:r w:rsidR="00FC6BC7" w:rsidRPr="008912DD">
        <w:rPr>
          <w:rFonts w:ascii="Times New Roman" w:eastAsia="標楷體" w:hAnsi="Times New Roman"/>
          <w:sz w:val="28"/>
          <w:szCs w:val="28"/>
        </w:rPr>
        <w:t>GCS</w:t>
      </w:r>
      <w:r w:rsidRPr="008912DD">
        <w:rPr>
          <w:rFonts w:ascii="Times New Roman" w:eastAsia="標楷體" w:hAnsi="Times New Roman"/>
          <w:sz w:val="28"/>
          <w:szCs w:val="28"/>
        </w:rPr>
        <w:t>做為輕度頭部外傷入出院參考標準。</w:t>
      </w:r>
      <w:r w:rsidR="00FC6BC7" w:rsidRPr="008912DD">
        <w:rPr>
          <w:rFonts w:ascii="Times New Roman" w:eastAsia="標楷體" w:hAnsi="Times New Roman"/>
          <w:sz w:val="28"/>
          <w:szCs w:val="28"/>
        </w:rPr>
        <w:t>GCS 14~15</w:t>
      </w:r>
      <w:r w:rsidR="00FC6BC7" w:rsidRPr="008912DD">
        <w:rPr>
          <w:rFonts w:ascii="Times New Roman" w:eastAsia="標楷體" w:hAnsi="Times New Roman"/>
          <w:sz w:val="28"/>
          <w:szCs w:val="28"/>
        </w:rPr>
        <w:t>分。</w:t>
      </w:r>
      <w:r w:rsidR="00FC6BC7" w:rsidRPr="008912DD">
        <w:rPr>
          <w:rFonts w:ascii="Times New Roman" w:eastAsia="標楷體" w:hAnsi="Times New Roman"/>
          <w:sz w:val="28"/>
          <w:szCs w:val="28"/>
        </w:rPr>
        <w:t>(106/1/1)</w:t>
      </w:r>
    </w:p>
    <w:p w14:paraId="42743EFB" w14:textId="77777777" w:rsidR="000257EE" w:rsidRPr="008912DD" w:rsidRDefault="00274757">
      <w:pPr>
        <w:spacing w:line="600" w:lineRule="exact"/>
        <w:ind w:left="1559" w:hanging="599"/>
        <w:rPr>
          <w:rFonts w:ascii="Times New Roman" w:eastAsia="標楷體" w:hAnsi="Times New Roman"/>
          <w:sz w:val="28"/>
          <w:szCs w:val="28"/>
        </w:rPr>
      </w:pPr>
      <w:r w:rsidRPr="008912DD">
        <w:rPr>
          <w:rFonts w:ascii="Times New Roman" w:eastAsia="標楷體" w:hAnsi="Times New Roman"/>
          <w:sz w:val="28"/>
          <w:szCs w:val="28"/>
        </w:rPr>
        <w:t>乙、需住院條件：有</w:t>
      </w:r>
      <w:r w:rsidRPr="008912DD">
        <w:rPr>
          <w:rFonts w:ascii="Times New Roman" w:eastAsia="標楷體" w:hAnsi="Times New Roman"/>
          <w:sz w:val="28"/>
          <w:szCs w:val="28"/>
        </w:rPr>
        <w:t>ILOC (Initial Loss Of Consciousness) Skull fracture</w:t>
      </w:r>
      <w:r w:rsidRPr="008912DD">
        <w:rPr>
          <w:rFonts w:ascii="Times New Roman" w:eastAsia="標楷體" w:hAnsi="Times New Roman"/>
          <w:sz w:val="28"/>
          <w:szCs w:val="28"/>
        </w:rPr>
        <w:t>、</w:t>
      </w:r>
      <w:r w:rsidRPr="008912DD">
        <w:rPr>
          <w:rFonts w:ascii="Times New Roman" w:eastAsia="標楷體" w:hAnsi="Times New Roman"/>
          <w:sz w:val="28"/>
          <w:szCs w:val="28"/>
        </w:rPr>
        <w:t>IICP sign</w:t>
      </w:r>
      <w:r w:rsidRPr="008912DD">
        <w:rPr>
          <w:rFonts w:ascii="Times New Roman" w:eastAsia="標楷體" w:hAnsi="Times New Roman"/>
          <w:sz w:val="28"/>
          <w:szCs w:val="28"/>
        </w:rPr>
        <w:t>、癲癇、失憶、腦脊液鼻漏或耳漏、合併有其他需住院之傷害、酒醉用藥或獨居、輕度頭部外傷住院觀察，入院必需評估</w:t>
      </w:r>
      <w:r w:rsidRPr="008912DD">
        <w:rPr>
          <w:rFonts w:ascii="Times New Roman" w:eastAsia="標楷體" w:hAnsi="Times New Roman"/>
          <w:sz w:val="28"/>
          <w:szCs w:val="28"/>
        </w:rPr>
        <w:t>GCS</w:t>
      </w:r>
      <w:r w:rsidRPr="008912DD">
        <w:rPr>
          <w:rFonts w:ascii="Times New Roman" w:eastAsia="標楷體" w:hAnsi="Times New Roman"/>
          <w:sz w:val="28"/>
          <w:szCs w:val="28"/>
        </w:rPr>
        <w:t>、瞳孔之光反射及神經學之變化，以</w:t>
      </w:r>
      <w:r w:rsidRPr="008912DD">
        <w:rPr>
          <w:rFonts w:ascii="Times New Roman" w:eastAsia="標楷體" w:hAnsi="Times New Roman"/>
          <w:sz w:val="28"/>
          <w:szCs w:val="28"/>
        </w:rPr>
        <w:t>3</w:t>
      </w:r>
      <w:r w:rsidRPr="008912DD">
        <w:rPr>
          <w:rFonts w:ascii="Times New Roman" w:eastAsia="標楷體" w:hAnsi="Times New Roman"/>
          <w:sz w:val="28"/>
          <w:szCs w:val="28"/>
        </w:rPr>
        <w:t>日為限；若須延長，需詳述理由，如：</w:t>
      </w:r>
      <w:r w:rsidRPr="008912DD">
        <w:rPr>
          <w:rFonts w:ascii="Times New Roman" w:eastAsia="標楷體" w:hAnsi="Times New Roman"/>
          <w:sz w:val="28"/>
          <w:szCs w:val="28"/>
        </w:rPr>
        <w:t>IICP sign</w:t>
      </w:r>
      <w:r w:rsidRPr="008912DD">
        <w:rPr>
          <w:rFonts w:ascii="Times New Roman" w:eastAsia="標楷體" w:hAnsi="Times New Roman"/>
          <w:sz w:val="28"/>
          <w:szCs w:val="28"/>
        </w:rPr>
        <w:t>或有其他顱內病變。</w:t>
      </w:r>
      <w:r w:rsidRPr="008912DD">
        <w:rPr>
          <w:rFonts w:ascii="Times New Roman" w:eastAsia="標楷體" w:hAnsi="Times New Roman"/>
          <w:sz w:val="28"/>
          <w:szCs w:val="28"/>
        </w:rPr>
        <w:t>(99/7/1)(103/6/1)</w:t>
      </w:r>
    </w:p>
    <w:p w14:paraId="00A10B6A" w14:textId="77777777" w:rsidR="000257EE" w:rsidRPr="008912DD" w:rsidRDefault="00274757">
      <w:pPr>
        <w:spacing w:line="600" w:lineRule="exact"/>
        <w:ind w:left="1559" w:hanging="599"/>
        <w:rPr>
          <w:rFonts w:ascii="Times New Roman" w:hAnsi="Times New Roman"/>
        </w:rPr>
      </w:pPr>
      <w:r w:rsidRPr="008912DD">
        <w:rPr>
          <w:rFonts w:ascii="Times New Roman" w:eastAsia="標楷體" w:hAnsi="Times New Roman"/>
          <w:sz w:val="28"/>
          <w:szCs w:val="28"/>
        </w:rPr>
        <w:t>丙、可出院條件：無神經缺損，無顱內壓亢進，排除顱內其他病變因素，即可出院。</w:t>
      </w:r>
    </w:p>
    <w:p w14:paraId="3D3F8805" w14:textId="77777777" w:rsidR="000257EE" w:rsidRPr="008912DD" w:rsidRDefault="00274757" w:rsidP="00940ACE">
      <w:pPr>
        <w:numPr>
          <w:ilvl w:val="0"/>
          <w:numId w:val="27"/>
        </w:numPr>
        <w:spacing w:line="600" w:lineRule="exact"/>
        <w:ind w:left="1276" w:hanging="567"/>
        <w:rPr>
          <w:rFonts w:ascii="Times New Roman" w:eastAsia="標楷體" w:hAnsi="Times New Roman"/>
          <w:sz w:val="28"/>
          <w:szCs w:val="28"/>
        </w:rPr>
      </w:pPr>
      <w:r w:rsidRPr="008912DD">
        <w:rPr>
          <w:rFonts w:ascii="Times New Roman" w:eastAsia="標楷體" w:hAnsi="Times New Roman"/>
          <w:sz w:val="28"/>
          <w:szCs w:val="28"/>
        </w:rPr>
        <w:t>住院檢查項目</w:t>
      </w:r>
    </w:p>
    <w:p w14:paraId="49520F98" w14:textId="77777777" w:rsidR="000257EE" w:rsidRPr="008912DD" w:rsidRDefault="00274757">
      <w:pPr>
        <w:spacing w:line="600" w:lineRule="exact"/>
        <w:ind w:left="1559" w:hanging="599"/>
        <w:rPr>
          <w:rFonts w:ascii="Times New Roman" w:hAnsi="Times New Roman"/>
        </w:rPr>
      </w:pPr>
      <w:r w:rsidRPr="008912DD">
        <w:rPr>
          <w:rFonts w:ascii="Times New Roman" w:eastAsia="標楷體" w:hAnsi="Times New Roman"/>
          <w:sz w:val="28"/>
          <w:szCs w:val="28"/>
        </w:rPr>
        <w:t>甲、必要檢查：</w:t>
      </w:r>
      <w:r w:rsidRPr="008912DD">
        <w:rPr>
          <w:rFonts w:ascii="Times New Roman" w:eastAsia="標楷體" w:hAnsi="Times New Roman"/>
          <w:sz w:val="28"/>
          <w:szCs w:val="28"/>
        </w:rPr>
        <w:t>Skull X-ray</w:t>
      </w:r>
      <w:r w:rsidRPr="008912DD">
        <w:rPr>
          <w:rFonts w:ascii="Times New Roman" w:eastAsia="標楷體" w:hAnsi="Times New Roman"/>
          <w:sz w:val="28"/>
          <w:szCs w:val="28"/>
        </w:rPr>
        <w:t>、</w:t>
      </w:r>
      <w:r w:rsidRPr="008912DD">
        <w:rPr>
          <w:rFonts w:ascii="Times New Roman" w:eastAsia="標楷體" w:hAnsi="Times New Roman"/>
          <w:sz w:val="28"/>
          <w:szCs w:val="28"/>
        </w:rPr>
        <w:t>CXR</w:t>
      </w:r>
      <w:r w:rsidRPr="008912DD">
        <w:rPr>
          <w:rFonts w:ascii="Times New Roman" w:eastAsia="標楷體" w:hAnsi="Times New Roman"/>
          <w:sz w:val="28"/>
          <w:szCs w:val="28"/>
        </w:rPr>
        <w:t>、</w:t>
      </w:r>
      <w:r w:rsidRPr="008912DD">
        <w:rPr>
          <w:rFonts w:ascii="Times New Roman" w:eastAsia="標楷體" w:hAnsi="Times New Roman"/>
          <w:sz w:val="28"/>
          <w:szCs w:val="28"/>
        </w:rPr>
        <w:t>EKG</w:t>
      </w:r>
      <w:r w:rsidRPr="008912DD">
        <w:rPr>
          <w:rFonts w:ascii="Times New Roman" w:eastAsia="標楷體" w:hAnsi="Times New Roman"/>
          <w:sz w:val="28"/>
          <w:szCs w:val="28"/>
        </w:rPr>
        <w:t>、</w:t>
      </w:r>
      <w:r w:rsidRPr="008912DD">
        <w:rPr>
          <w:rFonts w:ascii="Times New Roman" w:eastAsia="標楷體" w:hAnsi="Times New Roman"/>
          <w:sz w:val="28"/>
          <w:szCs w:val="28"/>
        </w:rPr>
        <w:t>Blood Routine</w:t>
      </w:r>
      <w:r w:rsidRPr="008912DD">
        <w:rPr>
          <w:rFonts w:ascii="Times New Roman" w:eastAsia="標楷體" w:hAnsi="Times New Roman"/>
          <w:sz w:val="28"/>
          <w:szCs w:val="28"/>
        </w:rPr>
        <w:t>、</w:t>
      </w:r>
      <w:r w:rsidRPr="008912DD">
        <w:rPr>
          <w:rFonts w:ascii="Times New Roman" w:eastAsia="標楷體" w:hAnsi="Times New Roman"/>
          <w:sz w:val="28"/>
          <w:szCs w:val="28"/>
        </w:rPr>
        <w:t>PT</w:t>
      </w:r>
      <w:r w:rsidRPr="008912DD">
        <w:rPr>
          <w:rFonts w:ascii="Times New Roman" w:eastAsia="標楷體" w:hAnsi="Times New Roman"/>
          <w:sz w:val="28"/>
          <w:szCs w:val="28"/>
        </w:rPr>
        <w:t>、</w:t>
      </w:r>
      <w:r w:rsidRPr="008912DD">
        <w:rPr>
          <w:rFonts w:ascii="Times New Roman" w:eastAsia="標楷體" w:hAnsi="Times New Roman"/>
          <w:sz w:val="28"/>
          <w:szCs w:val="28"/>
        </w:rPr>
        <w:t>PTT</w:t>
      </w:r>
      <w:r w:rsidRPr="008912DD">
        <w:rPr>
          <w:rFonts w:ascii="Times New Roman" w:eastAsia="標楷體" w:hAnsi="Times New Roman"/>
          <w:sz w:val="28"/>
          <w:szCs w:val="28"/>
        </w:rPr>
        <w:t>、</w:t>
      </w:r>
      <w:r w:rsidRPr="008912DD">
        <w:rPr>
          <w:rFonts w:ascii="Times New Roman" w:eastAsia="標楷體" w:hAnsi="Times New Roman"/>
          <w:sz w:val="28"/>
          <w:szCs w:val="28"/>
        </w:rPr>
        <w:t>GOT</w:t>
      </w:r>
      <w:r w:rsidRPr="008912DD">
        <w:rPr>
          <w:rFonts w:ascii="Times New Roman" w:eastAsia="標楷體" w:hAnsi="Times New Roman"/>
          <w:sz w:val="28"/>
          <w:szCs w:val="28"/>
        </w:rPr>
        <w:t>、</w:t>
      </w:r>
      <w:r w:rsidRPr="008912DD">
        <w:rPr>
          <w:rFonts w:ascii="Times New Roman" w:eastAsia="標楷體" w:hAnsi="Times New Roman"/>
          <w:sz w:val="28"/>
          <w:szCs w:val="28"/>
        </w:rPr>
        <w:t>GPT</w:t>
      </w:r>
      <w:r w:rsidRPr="008912DD">
        <w:rPr>
          <w:rFonts w:ascii="Times New Roman" w:eastAsia="標楷體" w:hAnsi="Times New Roman"/>
          <w:sz w:val="28"/>
          <w:szCs w:val="28"/>
        </w:rPr>
        <w:t>、</w:t>
      </w:r>
      <w:r w:rsidRPr="008912DD">
        <w:rPr>
          <w:rFonts w:ascii="Times New Roman" w:eastAsia="標楷體" w:hAnsi="Times New Roman"/>
          <w:sz w:val="28"/>
          <w:szCs w:val="28"/>
        </w:rPr>
        <w:t>BUN</w:t>
      </w:r>
      <w:r w:rsidRPr="008912DD">
        <w:rPr>
          <w:rFonts w:ascii="Times New Roman" w:eastAsia="標楷體" w:hAnsi="Times New Roman"/>
          <w:sz w:val="28"/>
          <w:szCs w:val="28"/>
        </w:rPr>
        <w:t>、</w:t>
      </w:r>
      <w:r w:rsidRPr="008912DD">
        <w:rPr>
          <w:rFonts w:ascii="Times New Roman" w:eastAsia="標楷體" w:hAnsi="Times New Roman"/>
          <w:sz w:val="28"/>
          <w:szCs w:val="28"/>
        </w:rPr>
        <w:t>Cr</w:t>
      </w:r>
      <w:r w:rsidRPr="008912DD">
        <w:rPr>
          <w:rFonts w:ascii="Times New Roman" w:eastAsia="標楷體" w:hAnsi="Times New Roman"/>
          <w:sz w:val="28"/>
          <w:szCs w:val="28"/>
        </w:rPr>
        <w:t>、</w:t>
      </w:r>
      <w:r w:rsidRPr="008912DD">
        <w:rPr>
          <w:rFonts w:ascii="Times New Roman" w:eastAsia="標楷體" w:hAnsi="Times New Roman"/>
          <w:sz w:val="28"/>
          <w:szCs w:val="28"/>
        </w:rPr>
        <w:t>Na</w:t>
      </w:r>
      <w:r w:rsidRPr="008912DD">
        <w:rPr>
          <w:rFonts w:ascii="Times New Roman" w:eastAsia="標楷體" w:hAnsi="Times New Roman"/>
          <w:sz w:val="28"/>
          <w:szCs w:val="28"/>
        </w:rPr>
        <w:t>、</w:t>
      </w:r>
      <w:r w:rsidRPr="008912DD">
        <w:rPr>
          <w:rFonts w:ascii="Times New Roman" w:eastAsia="標楷體" w:hAnsi="Times New Roman"/>
          <w:sz w:val="28"/>
          <w:szCs w:val="28"/>
        </w:rPr>
        <w:t>K</w:t>
      </w:r>
      <w:r w:rsidRPr="008912DD">
        <w:rPr>
          <w:rFonts w:ascii="Times New Roman" w:eastAsia="標楷體" w:hAnsi="Times New Roman"/>
          <w:sz w:val="28"/>
          <w:szCs w:val="28"/>
        </w:rPr>
        <w:t>、</w:t>
      </w:r>
      <w:r w:rsidRPr="008912DD">
        <w:rPr>
          <w:rFonts w:ascii="Times New Roman" w:eastAsia="標楷體" w:hAnsi="Times New Roman"/>
          <w:sz w:val="28"/>
          <w:szCs w:val="28"/>
        </w:rPr>
        <w:t>Sugar</w:t>
      </w:r>
      <w:r w:rsidRPr="008912DD">
        <w:rPr>
          <w:rFonts w:ascii="Times New Roman" w:eastAsia="標楷體" w:hAnsi="Times New Roman"/>
          <w:sz w:val="28"/>
          <w:szCs w:val="28"/>
        </w:rPr>
        <w:t>、</w:t>
      </w:r>
      <w:r w:rsidRPr="008912DD">
        <w:rPr>
          <w:rFonts w:ascii="Times New Roman" w:eastAsia="標楷體" w:hAnsi="Times New Roman"/>
          <w:sz w:val="28"/>
          <w:szCs w:val="28"/>
        </w:rPr>
        <w:t>Brain CT</w:t>
      </w:r>
      <w:r w:rsidRPr="008912DD">
        <w:rPr>
          <w:rFonts w:ascii="Times New Roman" w:eastAsia="標楷體" w:hAnsi="Times New Roman"/>
          <w:sz w:val="28"/>
          <w:szCs w:val="28"/>
        </w:rPr>
        <w:t>。</w:t>
      </w:r>
    </w:p>
    <w:p w14:paraId="6C2D0F1C" w14:textId="77777777" w:rsidR="000257EE" w:rsidRPr="008912DD" w:rsidRDefault="00274757">
      <w:pPr>
        <w:spacing w:line="600" w:lineRule="exact"/>
        <w:ind w:left="1559" w:hanging="599"/>
        <w:rPr>
          <w:rFonts w:ascii="Times New Roman" w:hAnsi="Times New Roman"/>
        </w:rPr>
      </w:pPr>
      <w:r w:rsidRPr="008912DD">
        <w:rPr>
          <w:rFonts w:ascii="Times New Roman" w:eastAsia="標楷體" w:hAnsi="Times New Roman"/>
          <w:sz w:val="28"/>
          <w:szCs w:val="28"/>
        </w:rPr>
        <w:t>乙、須註明理由之檢查：酒精濃度、</w:t>
      </w:r>
      <w:r w:rsidRPr="008912DD">
        <w:rPr>
          <w:rFonts w:ascii="Times New Roman" w:eastAsia="標楷體" w:hAnsi="Times New Roman"/>
          <w:sz w:val="28"/>
          <w:szCs w:val="28"/>
        </w:rPr>
        <w:t>Skull</w:t>
      </w:r>
      <w:r w:rsidRPr="008912DD">
        <w:rPr>
          <w:rFonts w:ascii="Times New Roman" w:eastAsia="標楷體" w:hAnsi="Times New Roman"/>
          <w:sz w:val="28"/>
          <w:szCs w:val="28"/>
        </w:rPr>
        <w:t>其他</w:t>
      </w:r>
      <w:r w:rsidRPr="008912DD">
        <w:rPr>
          <w:rFonts w:ascii="Times New Roman" w:eastAsia="標楷體" w:hAnsi="Times New Roman"/>
          <w:sz w:val="28"/>
          <w:szCs w:val="28"/>
        </w:rPr>
        <w:t>view</w:t>
      </w:r>
      <w:r w:rsidRPr="008912DD">
        <w:rPr>
          <w:rFonts w:ascii="Times New Roman" w:eastAsia="標楷體" w:hAnsi="Times New Roman"/>
          <w:sz w:val="28"/>
          <w:szCs w:val="28"/>
        </w:rPr>
        <w:t>、</w:t>
      </w:r>
      <w:r w:rsidRPr="008912DD">
        <w:rPr>
          <w:rFonts w:ascii="Times New Roman" w:eastAsia="標楷體" w:hAnsi="Times New Roman"/>
          <w:sz w:val="28"/>
          <w:szCs w:val="28"/>
        </w:rPr>
        <w:t>C-spine</w:t>
      </w:r>
      <w:r w:rsidRPr="008912DD">
        <w:rPr>
          <w:rFonts w:ascii="Times New Roman" w:eastAsia="標楷體" w:hAnsi="Times New Roman"/>
          <w:sz w:val="28"/>
          <w:szCs w:val="28"/>
        </w:rPr>
        <w:t>、</w:t>
      </w:r>
      <w:r w:rsidRPr="008912DD">
        <w:rPr>
          <w:rFonts w:ascii="Times New Roman" w:eastAsia="標楷體" w:hAnsi="Times New Roman"/>
          <w:sz w:val="28"/>
          <w:szCs w:val="28"/>
        </w:rPr>
        <w:t>pelvis</w:t>
      </w:r>
      <w:r w:rsidRPr="008912DD">
        <w:rPr>
          <w:rFonts w:ascii="Times New Roman" w:eastAsia="標楷體" w:hAnsi="Times New Roman"/>
          <w:sz w:val="28"/>
          <w:szCs w:val="28"/>
        </w:rPr>
        <w:t>。</w:t>
      </w:r>
      <w:r w:rsidRPr="008912DD">
        <w:rPr>
          <w:rFonts w:ascii="Times New Roman" w:eastAsia="標楷體" w:hAnsi="Times New Roman"/>
          <w:sz w:val="28"/>
          <w:szCs w:val="28"/>
        </w:rPr>
        <w:t>(103/6/1)</w:t>
      </w:r>
    </w:p>
    <w:p w14:paraId="17A99DA9" w14:textId="77777777" w:rsidR="000257EE" w:rsidRPr="008912DD" w:rsidRDefault="00274757" w:rsidP="00940ACE">
      <w:pPr>
        <w:numPr>
          <w:ilvl w:val="0"/>
          <w:numId w:val="27"/>
        </w:numPr>
        <w:spacing w:line="600" w:lineRule="exact"/>
        <w:ind w:left="1276" w:hanging="567"/>
        <w:rPr>
          <w:rFonts w:ascii="Times New Roman" w:eastAsia="標楷體" w:hAnsi="Times New Roman"/>
          <w:sz w:val="28"/>
          <w:szCs w:val="28"/>
        </w:rPr>
      </w:pPr>
      <w:r w:rsidRPr="008912DD">
        <w:rPr>
          <w:rFonts w:ascii="Times New Roman" w:eastAsia="標楷體" w:hAnsi="Times New Roman"/>
          <w:sz w:val="28"/>
          <w:szCs w:val="28"/>
        </w:rPr>
        <w:t>抗生素使用</w:t>
      </w:r>
    </w:p>
    <w:p w14:paraId="611212DE" w14:textId="77777777" w:rsidR="000257EE" w:rsidRPr="008912DD" w:rsidRDefault="00274757">
      <w:pPr>
        <w:spacing w:line="600" w:lineRule="exact"/>
        <w:ind w:left="1559" w:hanging="599"/>
        <w:rPr>
          <w:rFonts w:ascii="Times New Roman" w:hAnsi="Times New Roman"/>
        </w:rPr>
      </w:pPr>
      <w:r w:rsidRPr="008912DD">
        <w:rPr>
          <w:rFonts w:ascii="Times New Roman" w:eastAsia="標楷體" w:hAnsi="Times New Roman"/>
          <w:sz w:val="28"/>
          <w:szCs w:val="28"/>
        </w:rPr>
        <w:t>甲、有</w:t>
      </w:r>
      <w:r w:rsidRPr="008912DD">
        <w:rPr>
          <w:rFonts w:ascii="Times New Roman" w:eastAsia="標楷體" w:hAnsi="Times New Roman"/>
          <w:sz w:val="28"/>
          <w:szCs w:val="28"/>
        </w:rPr>
        <w:t>Contaminated deep wound</w:t>
      </w:r>
      <w:r w:rsidRPr="008912DD">
        <w:rPr>
          <w:rFonts w:ascii="Times New Roman" w:eastAsia="標楷體" w:hAnsi="Times New Roman"/>
          <w:sz w:val="28"/>
          <w:szCs w:val="28"/>
        </w:rPr>
        <w:t>經縫合或創傷處置後，</w:t>
      </w:r>
      <w:r w:rsidR="00FC6BC7" w:rsidRPr="008912DD">
        <w:rPr>
          <w:rFonts w:ascii="Times New Roman" w:eastAsia="標楷體" w:hAnsi="Times New Roman"/>
          <w:sz w:val="28"/>
          <w:szCs w:val="28"/>
        </w:rPr>
        <w:t>應可同意使用</w:t>
      </w:r>
      <w:r w:rsidR="00FC6BC7" w:rsidRPr="008912DD">
        <w:rPr>
          <w:rFonts w:ascii="Times New Roman" w:eastAsia="標楷體" w:hAnsi="Times New Roman"/>
          <w:sz w:val="28"/>
          <w:szCs w:val="28"/>
        </w:rPr>
        <w:t>7</w:t>
      </w:r>
      <w:r w:rsidR="00FC6BC7" w:rsidRPr="008912DD">
        <w:rPr>
          <w:rFonts w:ascii="Times New Roman" w:eastAsia="標楷體" w:hAnsi="Times New Roman"/>
          <w:sz w:val="28"/>
          <w:szCs w:val="28"/>
        </w:rPr>
        <w:t>天以內之抗生素</w:t>
      </w:r>
      <w:r w:rsidR="00FC6BC7" w:rsidRPr="008912DD">
        <w:rPr>
          <w:rFonts w:ascii="Times New Roman" w:eastAsia="標楷體" w:hAnsi="Times New Roman"/>
          <w:sz w:val="28"/>
          <w:szCs w:val="28"/>
        </w:rPr>
        <w:t>(</w:t>
      </w:r>
      <w:r w:rsidR="00FC6BC7" w:rsidRPr="008912DD">
        <w:rPr>
          <w:rFonts w:ascii="Times New Roman" w:eastAsia="標楷體" w:hAnsi="Times New Roman"/>
          <w:sz w:val="28"/>
          <w:szCs w:val="28"/>
        </w:rPr>
        <w:t>依細菌培養結果選用</w:t>
      </w:r>
      <w:r w:rsidR="00FC6BC7" w:rsidRPr="008912DD">
        <w:rPr>
          <w:rFonts w:ascii="Times New Roman" w:eastAsia="標楷體" w:hAnsi="Times New Roman"/>
          <w:sz w:val="28"/>
          <w:szCs w:val="28"/>
        </w:rPr>
        <w:t>)</w:t>
      </w:r>
      <w:r w:rsidR="00FC6BC7" w:rsidRPr="008912DD">
        <w:rPr>
          <w:rFonts w:ascii="Times New Roman" w:eastAsia="標楷體" w:hAnsi="Times New Roman"/>
          <w:sz w:val="28"/>
          <w:szCs w:val="28"/>
        </w:rPr>
        <w:t>。</w:t>
      </w:r>
      <w:r w:rsidRPr="008912DD">
        <w:rPr>
          <w:rFonts w:ascii="Times New Roman" w:eastAsia="標楷體" w:hAnsi="Times New Roman"/>
          <w:sz w:val="28"/>
          <w:szCs w:val="28"/>
        </w:rPr>
        <w:t>有</w:t>
      </w:r>
      <w:r w:rsidRPr="008912DD">
        <w:rPr>
          <w:rFonts w:ascii="Times New Roman" w:eastAsia="標楷體" w:hAnsi="Times New Roman"/>
          <w:sz w:val="28"/>
          <w:szCs w:val="28"/>
        </w:rPr>
        <w:t>Clean</w:t>
      </w:r>
      <w:r w:rsidRPr="008912DD">
        <w:rPr>
          <w:rFonts w:ascii="Times New Roman" w:eastAsia="標楷體" w:hAnsi="Times New Roman"/>
          <w:strike/>
          <w:sz w:val="28"/>
          <w:szCs w:val="28"/>
        </w:rPr>
        <w:t xml:space="preserve"> </w:t>
      </w:r>
      <w:r w:rsidRPr="008912DD">
        <w:rPr>
          <w:rFonts w:ascii="Times New Roman" w:eastAsia="標楷體" w:hAnsi="Times New Roman"/>
          <w:sz w:val="28"/>
          <w:szCs w:val="28"/>
        </w:rPr>
        <w:lastRenderedPageBreak/>
        <w:t>surgical wound</w:t>
      </w:r>
      <w:r w:rsidRPr="008912DD">
        <w:rPr>
          <w:rFonts w:ascii="Times New Roman" w:eastAsia="標楷體" w:hAnsi="Times New Roman"/>
          <w:sz w:val="28"/>
          <w:szCs w:val="28"/>
        </w:rPr>
        <w:t>時應可同意使用</w:t>
      </w:r>
      <w:r w:rsidRPr="008912DD">
        <w:rPr>
          <w:rFonts w:ascii="Times New Roman" w:eastAsia="標楷體" w:hAnsi="Times New Roman"/>
          <w:sz w:val="28"/>
          <w:szCs w:val="28"/>
        </w:rPr>
        <w:t>3</w:t>
      </w:r>
      <w:r w:rsidRPr="008912DD">
        <w:rPr>
          <w:rFonts w:ascii="Times New Roman" w:eastAsia="標楷體" w:hAnsi="Times New Roman"/>
          <w:sz w:val="28"/>
          <w:szCs w:val="28"/>
        </w:rPr>
        <w:t>天以內之第一線抗生素。</w:t>
      </w:r>
      <w:r w:rsidRPr="008912DD">
        <w:rPr>
          <w:rFonts w:ascii="Times New Roman" w:eastAsia="標楷體" w:hAnsi="Times New Roman"/>
          <w:sz w:val="28"/>
          <w:szCs w:val="28"/>
        </w:rPr>
        <w:t>Superficial abrasion</w:t>
      </w:r>
      <w:r w:rsidRPr="008912DD">
        <w:rPr>
          <w:rFonts w:ascii="Times New Roman" w:eastAsia="標楷體" w:hAnsi="Times New Roman"/>
          <w:sz w:val="28"/>
          <w:szCs w:val="28"/>
        </w:rPr>
        <w:t>、</w:t>
      </w:r>
      <w:r w:rsidRPr="008912DD">
        <w:rPr>
          <w:rFonts w:ascii="Times New Roman" w:eastAsia="標楷體" w:hAnsi="Times New Roman"/>
          <w:sz w:val="28"/>
          <w:szCs w:val="28"/>
        </w:rPr>
        <w:t>contusion</w:t>
      </w:r>
      <w:r w:rsidRPr="008912DD">
        <w:rPr>
          <w:rFonts w:ascii="Times New Roman" w:eastAsia="標楷體" w:hAnsi="Times New Roman"/>
          <w:sz w:val="28"/>
          <w:szCs w:val="28"/>
        </w:rPr>
        <w:t>等，不應使用抗生素，局部換藥處置即可。</w:t>
      </w:r>
      <w:r w:rsidR="00FC6BC7" w:rsidRPr="008912DD">
        <w:rPr>
          <w:rFonts w:ascii="Times New Roman" w:eastAsia="標楷體" w:hAnsi="Times New Roman"/>
          <w:sz w:val="28"/>
          <w:szCs w:val="28"/>
        </w:rPr>
        <w:t>有特殊情況導致傷口感染惡化之疑慮時，需詳述理由、輔以傷口細菌培養或傷口照相之連續記錄。</w:t>
      </w:r>
      <w:r w:rsidR="00FC6BC7" w:rsidRPr="008912DD">
        <w:rPr>
          <w:rFonts w:ascii="Times New Roman" w:eastAsia="標楷體" w:hAnsi="Times New Roman"/>
          <w:sz w:val="28"/>
          <w:szCs w:val="28"/>
        </w:rPr>
        <w:t xml:space="preserve">(103/6/1)(106/1/1) </w:t>
      </w:r>
    </w:p>
    <w:p w14:paraId="0D6AAA84" w14:textId="77777777" w:rsidR="000257EE" w:rsidRPr="008912DD" w:rsidRDefault="00274757">
      <w:pPr>
        <w:spacing w:line="600" w:lineRule="exact"/>
        <w:ind w:left="1559" w:hanging="599"/>
        <w:rPr>
          <w:rFonts w:ascii="Times New Roman" w:hAnsi="Times New Roman"/>
        </w:rPr>
      </w:pPr>
      <w:r w:rsidRPr="008912DD">
        <w:rPr>
          <w:rFonts w:ascii="Times New Roman" w:eastAsia="標楷體" w:hAnsi="Times New Roman"/>
          <w:sz w:val="28"/>
          <w:szCs w:val="28"/>
        </w:rPr>
        <w:t>乙、無明顯外傷不應使用，使用規範依一般傷口處理原則。</w:t>
      </w:r>
    </w:p>
    <w:p w14:paraId="501C3197" w14:textId="77777777" w:rsidR="000257EE" w:rsidRPr="008912DD" w:rsidRDefault="00274757">
      <w:pPr>
        <w:spacing w:line="600" w:lineRule="exact"/>
        <w:ind w:left="1559" w:hanging="599"/>
        <w:rPr>
          <w:rFonts w:ascii="Times New Roman" w:eastAsia="標楷體" w:hAnsi="Times New Roman"/>
          <w:sz w:val="28"/>
          <w:szCs w:val="28"/>
        </w:rPr>
      </w:pPr>
      <w:r w:rsidRPr="008912DD">
        <w:rPr>
          <w:rFonts w:ascii="Times New Roman" w:eastAsia="標楷體" w:hAnsi="Times New Roman"/>
          <w:sz w:val="28"/>
          <w:szCs w:val="28"/>
        </w:rPr>
        <w:t>丙、如有耳漏或鼻漏或其他之可能，需使用其他抗生素者，需詳述理由。</w:t>
      </w:r>
    </w:p>
    <w:p w14:paraId="64A74B10" w14:textId="77777777" w:rsidR="000257EE" w:rsidRPr="008912DD" w:rsidRDefault="00213757" w:rsidP="00213757">
      <w:pPr>
        <w:pStyle w:val="31"/>
        <w:snapToGrid w:val="0"/>
        <w:spacing w:line="600" w:lineRule="exact"/>
        <w:ind w:left="567" w:hanging="327"/>
        <w:rPr>
          <w:rFonts w:ascii="Times New Roman" w:eastAsia="標楷體" w:hAnsi="Times New Roman"/>
          <w:sz w:val="28"/>
          <w:szCs w:val="28"/>
        </w:rPr>
      </w:pPr>
      <w:r w:rsidRPr="008912DD">
        <w:rPr>
          <w:rFonts w:ascii="Times New Roman" w:eastAsia="標楷體" w:hAnsi="Times New Roman"/>
          <w:sz w:val="28"/>
          <w:szCs w:val="28"/>
        </w:rPr>
        <w:t>2.</w:t>
      </w:r>
      <w:r w:rsidR="00274757" w:rsidRPr="008912DD">
        <w:rPr>
          <w:rFonts w:ascii="Times New Roman" w:eastAsia="標楷體" w:hAnsi="Times New Roman"/>
          <w:sz w:val="28"/>
          <w:szCs w:val="28"/>
        </w:rPr>
        <w:t>輕微頭部外傷病人住院案件，其醫護記錄，必須詳細記錄</w:t>
      </w:r>
      <w:r w:rsidR="00274757" w:rsidRPr="008912DD">
        <w:rPr>
          <w:rFonts w:ascii="Times New Roman" w:eastAsia="標楷體" w:hAnsi="Times New Roman"/>
          <w:sz w:val="28"/>
          <w:szCs w:val="28"/>
        </w:rPr>
        <w:t>coma scale</w:t>
      </w:r>
      <w:r w:rsidR="00274757" w:rsidRPr="008912DD">
        <w:rPr>
          <w:rFonts w:ascii="Times New Roman" w:eastAsia="標楷體" w:hAnsi="Times New Roman"/>
          <w:sz w:val="28"/>
          <w:szCs w:val="28"/>
        </w:rPr>
        <w:t>、</w:t>
      </w:r>
      <w:r w:rsidR="00274757" w:rsidRPr="008912DD">
        <w:rPr>
          <w:rFonts w:ascii="Times New Roman" w:eastAsia="標楷體" w:hAnsi="Times New Roman"/>
          <w:sz w:val="28"/>
          <w:szCs w:val="28"/>
        </w:rPr>
        <w:t>T.P.R</w:t>
      </w:r>
      <w:r w:rsidR="00274757" w:rsidRPr="008912DD">
        <w:rPr>
          <w:rFonts w:ascii="Times New Roman" w:eastAsia="標楷體" w:hAnsi="Times New Roman"/>
          <w:sz w:val="28"/>
          <w:szCs w:val="28"/>
        </w:rPr>
        <w:t>及神經功能之變化，以作審查參考。</w:t>
      </w:r>
      <w:r w:rsidR="00274757" w:rsidRPr="008912DD">
        <w:rPr>
          <w:rFonts w:ascii="Times New Roman" w:eastAsia="標楷體" w:hAnsi="Times New Roman"/>
          <w:sz w:val="28"/>
          <w:szCs w:val="28"/>
        </w:rPr>
        <w:t>(103/6/1)</w:t>
      </w:r>
    </w:p>
    <w:p w14:paraId="00F7A385" w14:textId="77777777" w:rsidR="000257EE" w:rsidRPr="008912DD" w:rsidRDefault="00213757" w:rsidP="00213757">
      <w:pPr>
        <w:pStyle w:val="31"/>
        <w:snapToGrid w:val="0"/>
        <w:spacing w:line="600" w:lineRule="exact"/>
        <w:ind w:left="567" w:hanging="327"/>
        <w:rPr>
          <w:rFonts w:ascii="Times New Roman" w:eastAsia="標楷體" w:hAnsi="Times New Roman"/>
          <w:sz w:val="28"/>
          <w:szCs w:val="28"/>
        </w:rPr>
      </w:pPr>
      <w:r w:rsidRPr="008912DD">
        <w:rPr>
          <w:rFonts w:ascii="Times New Roman" w:eastAsia="標楷體" w:hAnsi="Times New Roman"/>
          <w:sz w:val="28"/>
          <w:szCs w:val="28"/>
        </w:rPr>
        <w:t>3.</w:t>
      </w:r>
      <w:r w:rsidR="00274757" w:rsidRPr="008912DD">
        <w:rPr>
          <w:rFonts w:ascii="Times New Roman" w:eastAsia="標楷體" w:hAnsi="Times New Roman"/>
          <w:sz w:val="28"/>
          <w:szCs w:val="28"/>
        </w:rPr>
        <w:t>頭部外傷之檢查，若有必要應以</w:t>
      </w:r>
      <w:r w:rsidR="00274757" w:rsidRPr="008912DD">
        <w:rPr>
          <w:rFonts w:ascii="Times New Roman" w:eastAsia="標楷體" w:hAnsi="Times New Roman"/>
          <w:sz w:val="28"/>
          <w:szCs w:val="28"/>
        </w:rPr>
        <w:t>CT</w:t>
      </w:r>
      <w:r w:rsidR="00274757" w:rsidRPr="008912DD">
        <w:rPr>
          <w:rFonts w:ascii="Times New Roman" w:eastAsia="標楷體" w:hAnsi="Times New Roman"/>
          <w:sz w:val="28"/>
          <w:szCs w:val="28"/>
        </w:rPr>
        <w:t>為主，</w:t>
      </w:r>
      <w:r w:rsidR="00274757" w:rsidRPr="008912DD">
        <w:rPr>
          <w:rFonts w:ascii="Times New Roman" w:eastAsia="標楷體" w:hAnsi="Times New Roman"/>
          <w:sz w:val="28"/>
          <w:szCs w:val="28"/>
        </w:rPr>
        <w:t>MRI</w:t>
      </w:r>
      <w:r w:rsidR="00274757" w:rsidRPr="008912DD">
        <w:rPr>
          <w:rFonts w:ascii="Times New Roman" w:eastAsia="標楷體" w:hAnsi="Times New Roman"/>
          <w:sz w:val="28"/>
          <w:szCs w:val="28"/>
        </w:rPr>
        <w:t>為輔。</w:t>
      </w:r>
      <w:r w:rsidR="00274757" w:rsidRPr="008912DD">
        <w:rPr>
          <w:rFonts w:ascii="Times New Roman" w:eastAsia="標楷體" w:hAnsi="Times New Roman"/>
          <w:sz w:val="28"/>
          <w:szCs w:val="28"/>
        </w:rPr>
        <w:t xml:space="preserve"> (103/6/1)</w:t>
      </w:r>
    </w:p>
    <w:p w14:paraId="3748DEB6" w14:textId="77777777" w:rsidR="000257EE" w:rsidRPr="008912DD" w:rsidRDefault="00213757" w:rsidP="00213757">
      <w:pPr>
        <w:pStyle w:val="31"/>
        <w:snapToGrid w:val="0"/>
        <w:spacing w:line="600" w:lineRule="exact"/>
        <w:ind w:left="567" w:hanging="327"/>
        <w:rPr>
          <w:rFonts w:ascii="Times New Roman" w:eastAsia="標楷體" w:hAnsi="Times New Roman"/>
          <w:sz w:val="28"/>
          <w:szCs w:val="28"/>
        </w:rPr>
      </w:pPr>
      <w:r w:rsidRPr="008912DD">
        <w:rPr>
          <w:rFonts w:ascii="Times New Roman" w:eastAsia="標楷體" w:hAnsi="Times New Roman"/>
          <w:sz w:val="28"/>
          <w:szCs w:val="28"/>
        </w:rPr>
        <w:t>4.</w:t>
      </w:r>
      <w:r w:rsidR="00274757" w:rsidRPr="008912DD">
        <w:rPr>
          <w:rFonts w:ascii="Times New Roman" w:eastAsia="標楷體" w:hAnsi="Times New Roman"/>
          <w:sz w:val="28"/>
          <w:szCs w:val="28"/>
        </w:rPr>
        <w:t>病人若已使用</w:t>
      </w:r>
      <w:r w:rsidR="00274757" w:rsidRPr="008912DD">
        <w:rPr>
          <w:rFonts w:ascii="Times New Roman" w:eastAsia="標楷體" w:hAnsi="Times New Roman"/>
          <w:sz w:val="28"/>
          <w:szCs w:val="28"/>
        </w:rPr>
        <w:t>Pulse Oximeter</w:t>
      </w:r>
      <w:r w:rsidR="00274757" w:rsidRPr="008912DD">
        <w:rPr>
          <w:rFonts w:ascii="Times New Roman" w:eastAsia="標楷體" w:hAnsi="Times New Roman"/>
          <w:sz w:val="28"/>
          <w:szCs w:val="28"/>
        </w:rPr>
        <w:t>，則</w:t>
      </w:r>
      <w:r w:rsidR="00274757" w:rsidRPr="008912DD">
        <w:rPr>
          <w:rFonts w:ascii="Times New Roman" w:eastAsia="標楷體" w:hAnsi="Times New Roman"/>
          <w:sz w:val="28"/>
          <w:szCs w:val="28"/>
        </w:rPr>
        <w:t>Arterial Blood Gas</w:t>
      </w:r>
      <w:r w:rsidR="00274757" w:rsidRPr="008912DD">
        <w:rPr>
          <w:rFonts w:ascii="Times New Roman" w:eastAsia="標楷體" w:hAnsi="Times New Roman"/>
          <w:sz w:val="28"/>
          <w:szCs w:val="28"/>
        </w:rPr>
        <w:t>之使用宜節制，應視病情需要，如無特殊情況，</w:t>
      </w:r>
      <w:r w:rsidR="00274757" w:rsidRPr="008912DD">
        <w:rPr>
          <w:rFonts w:ascii="Times New Roman" w:eastAsia="標楷體" w:hAnsi="Times New Roman"/>
          <w:sz w:val="28"/>
          <w:szCs w:val="28"/>
        </w:rPr>
        <w:t>1</w:t>
      </w:r>
      <w:r w:rsidR="00274757" w:rsidRPr="008912DD">
        <w:rPr>
          <w:rFonts w:ascii="Times New Roman" w:eastAsia="標楷體" w:hAnsi="Times New Roman"/>
          <w:sz w:val="28"/>
          <w:szCs w:val="28"/>
        </w:rPr>
        <w:t>天盡量不超過</w:t>
      </w:r>
      <w:r w:rsidR="00274757" w:rsidRPr="008912DD">
        <w:rPr>
          <w:rFonts w:ascii="Times New Roman" w:eastAsia="標楷體" w:hAnsi="Times New Roman"/>
          <w:sz w:val="28"/>
          <w:szCs w:val="28"/>
        </w:rPr>
        <w:t>1</w:t>
      </w:r>
      <w:r w:rsidR="00274757" w:rsidRPr="008912DD">
        <w:rPr>
          <w:rFonts w:ascii="Times New Roman" w:eastAsia="標楷體" w:hAnsi="Times New Roman"/>
          <w:sz w:val="28"/>
          <w:szCs w:val="28"/>
        </w:rPr>
        <w:t>次。</w:t>
      </w:r>
      <w:r w:rsidR="00274757" w:rsidRPr="008912DD">
        <w:rPr>
          <w:rFonts w:ascii="Times New Roman" w:eastAsia="標楷體" w:hAnsi="Times New Roman"/>
          <w:sz w:val="28"/>
          <w:szCs w:val="28"/>
        </w:rPr>
        <w:t>(103/6/1)</w:t>
      </w:r>
    </w:p>
    <w:p w14:paraId="0194CB35" w14:textId="77777777" w:rsidR="000257EE" w:rsidRPr="008912DD" w:rsidRDefault="00274757" w:rsidP="00213757">
      <w:pPr>
        <w:pStyle w:val="31"/>
        <w:snapToGrid w:val="0"/>
        <w:spacing w:line="600" w:lineRule="exact"/>
        <w:ind w:left="567" w:hanging="327"/>
        <w:rPr>
          <w:rFonts w:ascii="Times New Roman" w:eastAsia="標楷體" w:hAnsi="Times New Roman"/>
          <w:sz w:val="28"/>
          <w:szCs w:val="28"/>
        </w:rPr>
      </w:pPr>
      <w:r w:rsidRPr="008912DD">
        <w:rPr>
          <w:rFonts w:ascii="Times New Roman" w:eastAsia="標楷體" w:hAnsi="Times New Roman"/>
          <w:sz w:val="28"/>
          <w:szCs w:val="28"/>
        </w:rPr>
        <w:t>5.Perineal care</w:t>
      </w:r>
      <w:r w:rsidRPr="008912DD">
        <w:rPr>
          <w:rFonts w:ascii="Times New Roman" w:eastAsia="標楷體" w:hAnsi="Times New Roman"/>
          <w:sz w:val="28"/>
          <w:szCs w:val="28"/>
        </w:rPr>
        <w:t>、</w:t>
      </w:r>
      <w:r w:rsidRPr="008912DD">
        <w:rPr>
          <w:rFonts w:ascii="Times New Roman" w:eastAsia="標楷體" w:hAnsi="Times New Roman"/>
          <w:sz w:val="28"/>
          <w:szCs w:val="28"/>
        </w:rPr>
        <w:t>Foley care</w:t>
      </w:r>
      <w:r w:rsidRPr="008912DD">
        <w:rPr>
          <w:rFonts w:ascii="Times New Roman" w:eastAsia="標楷體" w:hAnsi="Times New Roman"/>
          <w:sz w:val="28"/>
          <w:szCs w:val="28"/>
        </w:rPr>
        <w:t>不分性別皆可申報，惟應注意其</w:t>
      </w:r>
      <w:r w:rsidRPr="008912DD">
        <w:rPr>
          <w:rFonts w:ascii="Times New Roman" w:eastAsia="標楷體" w:hAnsi="Times New Roman"/>
          <w:sz w:val="28"/>
          <w:szCs w:val="28"/>
        </w:rPr>
        <w:t>indication</w:t>
      </w:r>
      <w:r w:rsidRPr="008912DD">
        <w:rPr>
          <w:rFonts w:ascii="Times New Roman" w:eastAsia="標楷體" w:hAnsi="Times New Roman"/>
          <w:sz w:val="28"/>
          <w:szCs w:val="28"/>
        </w:rPr>
        <w:t>，不應</w:t>
      </w:r>
      <w:r w:rsidRPr="008912DD">
        <w:rPr>
          <w:rFonts w:ascii="Times New Roman" w:eastAsia="標楷體" w:hAnsi="Times New Roman"/>
          <w:sz w:val="28"/>
          <w:szCs w:val="28"/>
        </w:rPr>
        <w:t>routine</w:t>
      </w:r>
      <w:r w:rsidRPr="008912DD">
        <w:rPr>
          <w:rFonts w:ascii="Times New Roman" w:eastAsia="標楷體" w:hAnsi="Times New Roman"/>
          <w:sz w:val="28"/>
          <w:szCs w:val="28"/>
        </w:rPr>
        <w:t>申報。</w:t>
      </w:r>
      <w:r w:rsidRPr="008912DD">
        <w:rPr>
          <w:rFonts w:ascii="Times New Roman" w:eastAsia="標楷體" w:hAnsi="Times New Roman"/>
          <w:sz w:val="28"/>
          <w:szCs w:val="28"/>
        </w:rPr>
        <w:t>(103/6/1)</w:t>
      </w:r>
    </w:p>
    <w:p w14:paraId="44445C16" w14:textId="77777777" w:rsidR="000257EE" w:rsidRPr="008912DD" w:rsidRDefault="00274757" w:rsidP="00213757">
      <w:pPr>
        <w:pStyle w:val="31"/>
        <w:snapToGrid w:val="0"/>
        <w:spacing w:line="600" w:lineRule="exact"/>
        <w:ind w:left="567" w:hanging="327"/>
        <w:rPr>
          <w:rFonts w:ascii="Times New Roman" w:eastAsia="標楷體" w:hAnsi="Times New Roman"/>
          <w:sz w:val="28"/>
          <w:szCs w:val="28"/>
        </w:rPr>
      </w:pPr>
      <w:r w:rsidRPr="008912DD">
        <w:rPr>
          <w:rFonts w:ascii="Times New Roman" w:eastAsia="標楷體" w:hAnsi="Times New Roman"/>
          <w:sz w:val="28"/>
          <w:szCs w:val="28"/>
        </w:rPr>
        <w:t>6.Specific gravity</w:t>
      </w:r>
      <w:r w:rsidRPr="008912DD">
        <w:rPr>
          <w:rFonts w:ascii="Times New Roman" w:eastAsia="標楷體" w:hAnsi="Times New Roman"/>
          <w:sz w:val="28"/>
          <w:szCs w:val="28"/>
        </w:rPr>
        <w:t>申報，一星期內急性期</w:t>
      </w:r>
      <w:r w:rsidRPr="008912DD">
        <w:rPr>
          <w:rFonts w:ascii="Times New Roman" w:eastAsia="標楷體" w:hAnsi="Times New Roman"/>
          <w:sz w:val="28"/>
          <w:szCs w:val="28"/>
        </w:rPr>
        <w:t>ICU care</w:t>
      </w:r>
      <w:r w:rsidRPr="008912DD">
        <w:rPr>
          <w:rFonts w:ascii="Times New Roman" w:eastAsia="標楷體" w:hAnsi="Times New Roman"/>
          <w:sz w:val="28"/>
          <w:szCs w:val="28"/>
        </w:rPr>
        <w:t>應依其病情需要合理申報。</w:t>
      </w:r>
      <w:r w:rsidRPr="008912DD">
        <w:rPr>
          <w:rFonts w:ascii="Times New Roman" w:eastAsia="標楷體" w:hAnsi="Times New Roman"/>
          <w:sz w:val="28"/>
          <w:szCs w:val="28"/>
        </w:rPr>
        <w:t>D.I.</w:t>
      </w:r>
      <w:r w:rsidRPr="008912DD">
        <w:rPr>
          <w:rFonts w:ascii="Times New Roman" w:eastAsia="標楷體" w:hAnsi="Times New Roman"/>
          <w:sz w:val="28"/>
          <w:szCs w:val="28"/>
        </w:rPr>
        <w:t>則另外依</w:t>
      </w:r>
      <w:r w:rsidRPr="008912DD">
        <w:rPr>
          <w:rFonts w:ascii="Times New Roman" w:eastAsia="標楷體" w:hAnsi="Times New Roman"/>
          <w:sz w:val="28"/>
          <w:szCs w:val="28"/>
        </w:rPr>
        <w:t>order</w:t>
      </w:r>
      <w:r w:rsidRPr="008912DD">
        <w:rPr>
          <w:rFonts w:ascii="Times New Roman" w:eastAsia="標楷體" w:hAnsi="Times New Roman"/>
          <w:sz w:val="28"/>
          <w:szCs w:val="28"/>
        </w:rPr>
        <w:t>處理。</w:t>
      </w:r>
    </w:p>
    <w:p w14:paraId="0D8D9BCD" w14:textId="77777777" w:rsidR="000257EE" w:rsidRPr="008912DD" w:rsidRDefault="00274757" w:rsidP="00213757">
      <w:pPr>
        <w:pStyle w:val="31"/>
        <w:snapToGrid w:val="0"/>
        <w:spacing w:line="600" w:lineRule="exact"/>
        <w:ind w:left="567" w:hanging="327"/>
        <w:rPr>
          <w:rFonts w:ascii="Times New Roman" w:eastAsia="標楷體" w:hAnsi="Times New Roman"/>
          <w:sz w:val="28"/>
          <w:szCs w:val="28"/>
        </w:rPr>
      </w:pPr>
      <w:r w:rsidRPr="008912DD">
        <w:rPr>
          <w:rFonts w:ascii="Times New Roman" w:eastAsia="標楷體" w:hAnsi="Times New Roman"/>
          <w:sz w:val="28"/>
          <w:szCs w:val="28"/>
        </w:rPr>
        <w:t>7.</w:t>
      </w:r>
      <w:r w:rsidRPr="008912DD">
        <w:rPr>
          <w:rFonts w:ascii="Times New Roman" w:eastAsia="標楷體" w:hAnsi="Times New Roman"/>
          <w:sz w:val="28"/>
          <w:szCs w:val="28"/>
        </w:rPr>
        <w:t>門診用藥，宜尊重主治醫師，依據藥品規範但以不重覆為原則，且時間不應太長。</w:t>
      </w:r>
    </w:p>
    <w:p w14:paraId="0C9EC451" w14:textId="77777777" w:rsidR="000257EE" w:rsidRPr="008912DD" w:rsidRDefault="00274757" w:rsidP="00C71D04">
      <w:pPr>
        <w:pStyle w:val="31"/>
        <w:snapToGrid w:val="0"/>
        <w:spacing w:line="600" w:lineRule="exact"/>
        <w:ind w:left="567" w:hanging="327"/>
        <w:rPr>
          <w:rFonts w:ascii="Times New Roman" w:eastAsia="標楷體" w:hAnsi="Times New Roman"/>
          <w:sz w:val="28"/>
          <w:szCs w:val="28"/>
        </w:rPr>
      </w:pPr>
      <w:r w:rsidRPr="008912DD">
        <w:rPr>
          <w:rFonts w:ascii="Times New Roman" w:eastAsia="標楷體" w:hAnsi="Times New Roman"/>
          <w:sz w:val="28"/>
          <w:szCs w:val="28"/>
        </w:rPr>
        <w:t>8.Diprivan</w:t>
      </w:r>
      <w:r w:rsidR="00FC6BC7" w:rsidRPr="008912DD">
        <w:rPr>
          <w:rFonts w:ascii="Times New Roman" w:eastAsia="標楷體" w:hAnsi="Times New Roman"/>
          <w:sz w:val="28"/>
          <w:szCs w:val="28"/>
        </w:rPr>
        <w:t>(propofol)</w:t>
      </w:r>
      <w:r w:rsidRPr="008912DD">
        <w:rPr>
          <w:rFonts w:ascii="Times New Roman" w:eastAsia="標楷體" w:hAnsi="Times New Roman"/>
          <w:sz w:val="28"/>
          <w:szCs w:val="28"/>
        </w:rPr>
        <w:t>之使用，依藥品使用規範為原則，不宜超過</w:t>
      </w:r>
      <w:r w:rsidRPr="008912DD">
        <w:rPr>
          <w:rFonts w:ascii="Times New Roman" w:eastAsia="標楷體" w:hAnsi="Times New Roman"/>
          <w:sz w:val="28"/>
          <w:szCs w:val="28"/>
        </w:rPr>
        <w:t>1</w:t>
      </w:r>
      <w:r w:rsidRPr="008912DD">
        <w:rPr>
          <w:rFonts w:ascii="Times New Roman" w:eastAsia="標楷體" w:hAnsi="Times New Roman"/>
          <w:sz w:val="28"/>
          <w:szCs w:val="28"/>
        </w:rPr>
        <w:t>星期。</w:t>
      </w:r>
      <w:r w:rsidR="00FC6BC7" w:rsidRPr="008912DD">
        <w:rPr>
          <w:rFonts w:ascii="Times New Roman" w:eastAsia="標楷體" w:hAnsi="Times New Roman"/>
          <w:sz w:val="28"/>
          <w:szCs w:val="28"/>
        </w:rPr>
        <w:t>(106/1/1)</w:t>
      </w:r>
    </w:p>
    <w:p w14:paraId="41DE1DC9" w14:textId="77777777" w:rsidR="000257EE" w:rsidRPr="008912DD" w:rsidRDefault="00274757" w:rsidP="00A26F2F">
      <w:pPr>
        <w:pStyle w:val="31"/>
        <w:snapToGrid w:val="0"/>
        <w:spacing w:line="600" w:lineRule="exact"/>
        <w:ind w:left="800" w:hanging="560"/>
        <w:jc w:val="both"/>
        <w:rPr>
          <w:rFonts w:ascii="Times New Roman" w:eastAsia="標楷體" w:hAnsi="Times New Roman"/>
          <w:sz w:val="28"/>
          <w:szCs w:val="28"/>
        </w:rPr>
      </w:pPr>
      <w:r w:rsidRPr="008912DD">
        <w:rPr>
          <w:rFonts w:ascii="Times New Roman" w:eastAsia="標楷體" w:hAnsi="Times New Roman"/>
          <w:sz w:val="28"/>
          <w:szCs w:val="28"/>
        </w:rPr>
        <w:lastRenderedPageBreak/>
        <w:t>9.</w:t>
      </w:r>
      <w:r w:rsidRPr="008912DD">
        <w:rPr>
          <w:rFonts w:ascii="Times New Roman" w:eastAsia="標楷體" w:hAnsi="Times New Roman"/>
          <w:sz w:val="28"/>
          <w:szCs w:val="28"/>
        </w:rPr>
        <w:t>手術申報規範如下：</w:t>
      </w:r>
    </w:p>
    <w:p w14:paraId="01297101" w14:textId="77777777" w:rsidR="000257EE" w:rsidRPr="008912DD" w:rsidRDefault="00274757" w:rsidP="00A26F2F">
      <w:pPr>
        <w:pStyle w:val="af1"/>
        <w:spacing w:line="600" w:lineRule="exact"/>
        <w:ind w:left="1134" w:hanging="414"/>
        <w:jc w:val="both"/>
        <w:rPr>
          <w:rFonts w:ascii="Times New Roman" w:eastAsia="標楷體" w:hAnsi="Times New Roman"/>
          <w:sz w:val="28"/>
          <w:szCs w:val="28"/>
        </w:rPr>
      </w:pPr>
      <w:r w:rsidRPr="008912DD">
        <w:rPr>
          <w:rFonts w:ascii="Times New Roman" w:eastAsia="標楷體" w:hAnsi="Times New Roman"/>
          <w:sz w:val="28"/>
          <w:szCs w:val="28"/>
        </w:rPr>
        <w:t>(1)delayed ICH</w:t>
      </w:r>
      <w:r w:rsidRPr="008912DD">
        <w:rPr>
          <w:rFonts w:ascii="Times New Roman" w:eastAsia="標楷體" w:hAnsi="Times New Roman"/>
          <w:sz w:val="28"/>
          <w:szCs w:val="28"/>
        </w:rPr>
        <w:t>，不論為同部位、不同部位或對側可全額申報，申報時病歷</w:t>
      </w:r>
      <w:r w:rsidRPr="008912DD">
        <w:rPr>
          <w:rFonts w:ascii="Times New Roman" w:eastAsia="標楷體" w:hAnsi="Times New Roman"/>
          <w:sz w:val="28"/>
          <w:szCs w:val="28"/>
        </w:rPr>
        <w:t>(</w:t>
      </w:r>
      <w:r w:rsidRPr="008912DD">
        <w:rPr>
          <w:rFonts w:ascii="Times New Roman" w:eastAsia="標楷體" w:hAnsi="Times New Roman"/>
          <w:sz w:val="28"/>
          <w:szCs w:val="28"/>
        </w:rPr>
        <w:t>手術記錄</w:t>
      </w:r>
      <w:r w:rsidRPr="008912DD">
        <w:rPr>
          <w:rFonts w:ascii="Times New Roman" w:eastAsia="標楷體" w:hAnsi="Times New Roman"/>
          <w:sz w:val="28"/>
          <w:szCs w:val="28"/>
        </w:rPr>
        <w:t>)</w:t>
      </w:r>
      <w:r w:rsidRPr="008912DD">
        <w:rPr>
          <w:rFonts w:ascii="Times New Roman" w:eastAsia="標楷體" w:hAnsi="Times New Roman"/>
          <w:sz w:val="28"/>
          <w:szCs w:val="28"/>
        </w:rPr>
        <w:t>應記載清楚並附</w:t>
      </w:r>
      <w:r w:rsidRPr="008912DD">
        <w:rPr>
          <w:rFonts w:ascii="Times New Roman" w:eastAsia="標楷體" w:hAnsi="Times New Roman"/>
          <w:sz w:val="28"/>
          <w:szCs w:val="28"/>
        </w:rPr>
        <w:t>CT scan</w:t>
      </w:r>
      <w:r w:rsidRPr="008912DD">
        <w:rPr>
          <w:rFonts w:ascii="Times New Roman" w:eastAsia="標楷體" w:hAnsi="Times New Roman"/>
          <w:sz w:val="28"/>
          <w:szCs w:val="28"/>
        </w:rPr>
        <w:t>，若是</w:t>
      </w:r>
      <w:r w:rsidRPr="008912DD">
        <w:rPr>
          <w:rFonts w:ascii="Times New Roman" w:eastAsia="標楷體" w:hAnsi="Times New Roman"/>
          <w:sz w:val="28"/>
          <w:szCs w:val="28"/>
        </w:rPr>
        <w:t>recurrent ICH</w:t>
      </w:r>
      <w:r w:rsidRPr="008912DD">
        <w:rPr>
          <w:rFonts w:ascii="Times New Roman" w:eastAsia="標楷體" w:hAnsi="Times New Roman"/>
          <w:sz w:val="28"/>
          <w:szCs w:val="28"/>
        </w:rPr>
        <w:t>或</w:t>
      </w:r>
      <w:r w:rsidRPr="008912DD">
        <w:rPr>
          <w:rFonts w:ascii="Times New Roman" w:eastAsia="標楷體" w:hAnsi="Times New Roman"/>
          <w:sz w:val="28"/>
          <w:szCs w:val="28"/>
        </w:rPr>
        <w:t>complication</w:t>
      </w:r>
      <w:r w:rsidRPr="008912DD">
        <w:rPr>
          <w:rFonts w:ascii="Times New Roman" w:eastAsia="標楷體" w:hAnsi="Times New Roman"/>
          <w:sz w:val="28"/>
          <w:szCs w:val="28"/>
        </w:rPr>
        <w:t>則只能給付</w:t>
      </w:r>
      <w:r w:rsidRPr="008912DD">
        <w:rPr>
          <w:rFonts w:ascii="Times New Roman" w:eastAsia="標楷體" w:hAnsi="Times New Roman"/>
          <w:sz w:val="28"/>
          <w:szCs w:val="28"/>
        </w:rPr>
        <w:t>1/2</w:t>
      </w:r>
      <w:r w:rsidRPr="008912DD">
        <w:rPr>
          <w:rFonts w:ascii="Times New Roman" w:eastAsia="標楷體" w:hAnsi="Times New Roman"/>
          <w:sz w:val="28"/>
          <w:szCs w:val="28"/>
        </w:rPr>
        <w:t>。</w:t>
      </w:r>
      <w:r w:rsidRPr="008912DD">
        <w:rPr>
          <w:rFonts w:ascii="Times New Roman" w:eastAsia="標楷體" w:hAnsi="Times New Roman"/>
          <w:sz w:val="28"/>
          <w:szCs w:val="28"/>
        </w:rPr>
        <w:t>(101/2/1)</w:t>
      </w:r>
    </w:p>
    <w:p w14:paraId="2DE0E3B2" w14:textId="77777777" w:rsidR="000257EE" w:rsidRPr="008912DD" w:rsidRDefault="00274757" w:rsidP="00A26F2F">
      <w:pPr>
        <w:pStyle w:val="af1"/>
        <w:spacing w:line="600" w:lineRule="exact"/>
        <w:ind w:left="1134" w:hanging="414"/>
        <w:jc w:val="both"/>
        <w:rPr>
          <w:rFonts w:ascii="Times New Roman" w:eastAsia="標楷體" w:hAnsi="Times New Roman"/>
          <w:sz w:val="28"/>
          <w:szCs w:val="28"/>
        </w:rPr>
      </w:pPr>
      <w:r w:rsidRPr="008912DD">
        <w:rPr>
          <w:rFonts w:ascii="Times New Roman" w:eastAsia="標楷體" w:hAnsi="Times New Roman"/>
          <w:sz w:val="28"/>
          <w:szCs w:val="28"/>
        </w:rPr>
        <w:t>(2) Spinal stenosis</w:t>
      </w:r>
      <w:r w:rsidRPr="008912DD">
        <w:rPr>
          <w:rFonts w:ascii="Times New Roman" w:eastAsia="標楷體" w:hAnsi="Times New Roman"/>
          <w:sz w:val="28"/>
          <w:szCs w:val="28"/>
        </w:rPr>
        <w:t>若作</w:t>
      </w:r>
      <w:r w:rsidRPr="008912DD">
        <w:rPr>
          <w:rFonts w:ascii="Times New Roman" w:eastAsia="標楷體" w:hAnsi="Times New Roman"/>
          <w:sz w:val="28"/>
          <w:szCs w:val="28"/>
        </w:rPr>
        <w:t>Laminectomy</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多節</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與</w:t>
      </w:r>
      <w:r w:rsidRPr="008912DD">
        <w:rPr>
          <w:rFonts w:ascii="Times New Roman" w:eastAsia="標楷體" w:hAnsi="Times New Roman"/>
          <w:sz w:val="28"/>
          <w:szCs w:val="28"/>
        </w:rPr>
        <w:t xml:space="preserve"> Discectomy</w:t>
      </w:r>
      <w:r w:rsidRPr="008912DD">
        <w:rPr>
          <w:rFonts w:ascii="Times New Roman" w:eastAsia="標楷體" w:hAnsi="Times New Roman"/>
          <w:sz w:val="28"/>
          <w:szCs w:val="28"/>
        </w:rPr>
        <w:t>可以申報</w:t>
      </w:r>
      <w:r w:rsidRPr="008912DD">
        <w:rPr>
          <w:rFonts w:ascii="Times New Roman" w:eastAsia="標楷體" w:hAnsi="Times New Roman"/>
          <w:sz w:val="28"/>
          <w:szCs w:val="28"/>
        </w:rPr>
        <w:t>Discectomy×1</w:t>
      </w:r>
      <w:r w:rsidRPr="008912DD">
        <w:rPr>
          <w:rFonts w:ascii="Times New Roman" w:eastAsia="標楷體" w:hAnsi="Times New Roman"/>
          <w:sz w:val="28"/>
          <w:szCs w:val="28"/>
        </w:rPr>
        <w:t>＋</w:t>
      </w:r>
      <w:r w:rsidRPr="008912DD">
        <w:rPr>
          <w:rFonts w:ascii="Times New Roman" w:eastAsia="標楷體" w:hAnsi="Times New Roman"/>
          <w:sz w:val="28"/>
          <w:szCs w:val="28"/>
        </w:rPr>
        <w:t>Laminectomy×1/2</w:t>
      </w:r>
      <w:r w:rsidRPr="008912DD">
        <w:rPr>
          <w:rFonts w:ascii="Times New Roman" w:eastAsia="標楷體" w:hAnsi="Times New Roman"/>
          <w:sz w:val="28"/>
          <w:szCs w:val="28"/>
        </w:rPr>
        <w:t>。</w:t>
      </w:r>
      <w:r w:rsidRPr="008912DD">
        <w:rPr>
          <w:rFonts w:ascii="Times New Roman" w:eastAsia="標楷體" w:hAnsi="Times New Roman"/>
          <w:sz w:val="28"/>
          <w:szCs w:val="28"/>
        </w:rPr>
        <w:t>(103/6/1)</w:t>
      </w:r>
    </w:p>
    <w:p w14:paraId="278BDD36" w14:textId="77777777" w:rsidR="00033568" w:rsidRPr="008912DD" w:rsidRDefault="00274757" w:rsidP="00A26F2F">
      <w:pPr>
        <w:pStyle w:val="af1"/>
        <w:spacing w:line="600" w:lineRule="exact"/>
        <w:ind w:left="1134" w:hanging="414"/>
        <w:jc w:val="both"/>
        <w:rPr>
          <w:rFonts w:ascii="Times New Roman" w:eastAsia="標楷體" w:hAnsi="Times New Roman"/>
          <w:sz w:val="28"/>
          <w:szCs w:val="28"/>
        </w:rPr>
      </w:pPr>
      <w:r w:rsidRPr="008912DD">
        <w:rPr>
          <w:rFonts w:ascii="Times New Roman" w:eastAsia="標楷體" w:hAnsi="Times New Roman"/>
          <w:sz w:val="28"/>
          <w:szCs w:val="28"/>
        </w:rPr>
        <w:t>(3)Open depressed fracture+ICH</w:t>
      </w:r>
      <w:r w:rsidR="00CA0602" w:rsidRPr="008912DD">
        <w:rPr>
          <w:rFonts w:ascii="Times New Roman" w:eastAsia="標楷體" w:hAnsi="Times New Roman"/>
          <w:sz w:val="28"/>
          <w:szCs w:val="28"/>
        </w:rPr>
        <w:t xml:space="preserve"> (or EDH/SDH)</w:t>
      </w:r>
      <w:r w:rsidRPr="008912DD">
        <w:rPr>
          <w:rFonts w:ascii="Times New Roman" w:eastAsia="標楷體" w:hAnsi="Times New Roman"/>
          <w:sz w:val="28"/>
          <w:szCs w:val="28"/>
        </w:rPr>
        <w:t>，除</w:t>
      </w:r>
      <w:r w:rsidRPr="008912DD">
        <w:rPr>
          <w:rFonts w:ascii="Times New Roman" w:eastAsia="標楷體" w:hAnsi="Times New Roman"/>
          <w:sz w:val="28"/>
          <w:szCs w:val="28"/>
        </w:rPr>
        <w:t>ICH</w:t>
      </w:r>
      <w:r w:rsidR="00CA0602" w:rsidRPr="008912DD">
        <w:rPr>
          <w:rFonts w:ascii="Times New Roman" w:eastAsia="標楷體" w:hAnsi="Times New Roman"/>
          <w:sz w:val="28"/>
          <w:szCs w:val="28"/>
        </w:rPr>
        <w:t xml:space="preserve"> (or EDH/SDH)</w:t>
      </w:r>
      <w:r w:rsidRPr="008912DD">
        <w:rPr>
          <w:rFonts w:ascii="Times New Roman" w:eastAsia="標楷體" w:hAnsi="Times New Roman"/>
          <w:sz w:val="28"/>
          <w:szCs w:val="28"/>
        </w:rPr>
        <w:t>之申報外，可申</w:t>
      </w:r>
      <w:r w:rsidR="00CA0602" w:rsidRPr="008912DD">
        <w:rPr>
          <w:rFonts w:ascii="Times New Roman" w:eastAsia="標楷體" w:hAnsi="Times New Roman"/>
          <w:sz w:val="28"/>
          <w:szCs w:val="28"/>
        </w:rPr>
        <w:t>報</w:t>
      </w:r>
      <w:r w:rsidRPr="008912DD">
        <w:rPr>
          <w:rFonts w:ascii="Times New Roman" w:eastAsia="標楷體" w:hAnsi="Times New Roman"/>
          <w:sz w:val="28"/>
          <w:szCs w:val="28"/>
        </w:rPr>
        <w:t>depressed fracture</w:t>
      </w:r>
      <w:r w:rsidR="00C54EE9" w:rsidRPr="008912DD">
        <w:rPr>
          <w:rFonts w:ascii="Times New Roman" w:eastAsia="標楷體" w:hAnsi="Times New Roman"/>
          <w:sz w:val="28"/>
          <w:szCs w:val="28"/>
        </w:rPr>
        <w:t>(</w:t>
      </w:r>
      <w:r w:rsidR="00CA0602" w:rsidRPr="008912DD">
        <w:rPr>
          <w:rFonts w:ascii="Times New Roman" w:eastAsia="標楷體" w:hAnsi="Times New Roman"/>
          <w:sz w:val="28"/>
          <w:szCs w:val="28"/>
        </w:rPr>
        <w:t>83011B/83012B</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為副手術</w:t>
      </w:r>
      <w:r w:rsidR="00C54EE9" w:rsidRPr="008912DD">
        <w:rPr>
          <w:rFonts w:ascii="Times New Roman" w:eastAsia="標楷體" w:hAnsi="Times New Roman"/>
          <w:sz w:val="28"/>
          <w:szCs w:val="28"/>
        </w:rPr>
        <w:t>(</w:t>
      </w:r>
      <w:r w:rsidR="00CA0602" w:rsidRPr="008912DD">
        <w:rPr>
          <w:rFonts w:ascii="Times New Roman" w:eastAsia="標楷體" w:hAnsi="Times New Roman"/>
          <w:sz w:val="28"/>
          <w:szCs w:val="28"/>
        </w:rPr>
        <w:t>手術程序上已包含</w:t>
      </w:r>
      <w:r w:rsidR="00CA0602" w:rsidRPr="008912DD">
        <w:rPr>
          <w:rFonts w:ascii="Times New Roman" w:eastAsia="標楷體" w:hAnsi="Times New Roman"/>
          <w:sz w:val="28"/>
          <w:szCs w:val="28"/>
        </w:rPr>
        <w:t xml:space="preserve"> craniectomy</w:t>
      </w:r>
      <w:r w:rsidR="00CA0602" w:rsidRPr="008912DD">
        <w:rPr>
          <w:rFonts w:ascii="Times New Roman" w:eastAsia="標楷體" w:hAnsi="Times New Roman"/>
          <w:sz w:val="28"/>
          <w:szCs w:val="28"/>
        </w:rPr>
        <w:t>與</w:t>
      </w:r>
      <w:r w:rsidR="00CA0602" w:rsidRPr="008912DD">
        <w:rPr>
          <w:rFonts w:ascii="Times New Roman" w:eastAsia="標楷體" w:hAnsi="Times New Roman"/>
          <w:sz w:val="28"/>
          <w:szCs w:val="28"/>
        </w:rPr>
        <w:t>cranioplasty</w:t>
      </w:r>
      <w:r w:rsidR="00CA0602" w:rsidRPr="008912DD">
        <w:rPr>
          <w:rFonts w:ascii="Times New Roman" w:eastAsia="標楷體" w:hAnsi="Times New Roman"/>
          <w:sz w:val="28"/>
          <w:szCs w:val="28"/>
        </w:rPr>
        <w:t>的概念，不可分別申報</w:t>
      </w:r>
      <w:r w:rsidR="00CA0602" w:rsidRPr="008912DD">
        <w:rPr>
          <w:rFonts w:ascii="Times New Roman" w:eastAsia="標楷體" w:hAnsi="Times New Roman"/>
          <w:sz w:val="28"/>
          <w:szCs w:val="28"/>
        </w:rPr>
        <w:t>83015C/83016B</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，但須檢附</w:t>
      </w:r>
      <w:r w:rsidRPr="008912DD">
        <w:rPr>
          <w:rFonts w:ascii="Times New Roman" w:eastAsia="標楷體" w:hAnsi="Times New Roman"/>
          <w:sz w:val="28"/>
          <w:szCs w:val="28"/>
        </w:rPr>
        <w:t>CT Scan</w:t>
      </w:r>
      <w:r w:rsidRPr="008912DD">
        <w:rPr>
          <w:rFonts w:ascii="Times New Roman" w:eastAsia="標楷體" w:hAnsi="Times New Roman"/>
          <w:sz w:val="28"/>
          <w:szCs w:val="28"/>
        </w:rPr>
        <w:t>。</w:t>
      </w:r>
      <w:r w:rsidR="00CA0602" w:rsidRPr="008912DD">
        <w:rPr>
          <w:rFonts w:ascii="Times New Roman" w:eastAsia="標楷體" w:hAnsi="Times New Roman"/>
          <w:sz w:val="28"/>
          <w:szCs w:val="28"/>
        </w:rPr>
        <w:t>(106/1/1)</w:t>
      </w:r>
    </w:p>
    <w:p w14:paraId="3BB232C7" w14:textId="77777777" w:rsidR="000257EE" w:rsidRPr="008912DD" w:rsidRDefault="00274757" w:rsidP="00A26F2F">
      <w:pPr>
        <w:pStyle w:val="af1"/>
        <w:spacing w:line="600" w:lineRule="exact"/>
        <w:ind w:left="1134" w:hanging="414"/>
        <w:jc w:val="both"/>
        <w:rPr>
          <w:rFonts w:ascii="Times New Roman" w:eastAsia="標楷體" w:hAnsi="Times New Roman"/>
          <w:sz w:val="28"/>
          <w:szCs w:val="28"/>
        </w:rPr>
      </w:pPr>
      <w:r w:rsidRPr="008912DD">
        <w:rPr>
          <w:rFonts w:ascii="Times New Roman" w:eastAsia="標楷體" w:hAnsi="Times New Roman"/>
          <w:sz w:val="28"/>
          <w:szCs w:val="28"/>
        </w:rPr>
        <w:t>(4)Transsphenoidal surgery</w:t>
      </w:r>
      <w:r w:rsidRPr="008912DD">
        <w:rPr>
          <w:rFonts w:ascii="Times New Roman" w:eastAsia="標楷體" w:hAnsi="Times New Roman"/>
          <w:sz w:val="28"/>
          <w:szCs w:val="28"/>
        </w:rPr>
        <w:t>，若併矯正鼻中隔異常，可申報</w:t>
      </w:r>
      <w:r w:rsidRPr="008912DD">
        <w:rPr>
          <w:rFonts w:ascii="Times New Roman" w:eastAsia="標楷體" w:hAnsi="Times New Roman"/>
          <w:sz w:val="28"/>
          <w:szCs w:val="28"/>
        </w:rPr>
        <w:t>SMR1/2</w:t>
      </w:r>
      <w:r w:rsidRPr="008912DD">
        <w:rPr>
          <w:rFonts w:ascii="Times New Roman" w:eastAsia="標楷體" w:hAnsi="Times New Roman"/>
          <w:sz w:val="28"/>
          <w:szCs w:val="28"/>
        </w:rPr>
        <w:t>。另</w:t>
      </w:r>
      <w:r w:rsidRPr="008912DD">
        <w:rPr>
          <w:rFonts w:ascii="Times New Roman" w:eastAsia="標楷體" w:hAnsi="Times New Roman"/>
          <w:sz w:val="28"/>
          <w:szCs w:val="28"/>
        </w:rPr>
        <w:t>Bone Graft</w:t>
      </w:r>
      <w:r w:rsidRPr="008912DD">
        <w:rPr>
          <w:rFonts w:ascii="Times New Roman" w:eastAsia="標楷體" w:hAnsi="Times New Roman"/>
          <w:sz w:val="28"/>
          <w:szCs w:val="28"/>
        </w:rPr>
        <w:t>可申報</w:t>
      </w:r>
      <w:r w:rsidRPr="008912DD">
        <w:rPr>
          <w:rFonts w:ascii="Times New Roman" w:eastAsia="標楷體" w:hAnsi="Times New Roman"/>
          <w:sz w:val="28"/>
          <w:szCs w:val="28"/>
        </w:rPr>
        <w:t>64002B</w:t>
      </w:r>
      <w:r w:rsidRPr="008912DD">
        <w:rPr>
          <w:rFonts w:ascii="Times New Roman" w:eastAsia="標楷體" w:hAnsi="Times New Roman"/>
          <w:sz w:val="28"/>
          <w:szCs w:val="28"/>
        </w:rPr>
        <w:t>，若取皮下組織、脂肪可申報</w:t>
      </w:r>
      <w:r w:rsidRPr="008912DD">
        <w:rPr>
          <w:rFonts w:ascii="Times New Roman" w:eastAsia="標楷體" w:hAnsi="Times New Roman"/>
          <w:sz w:val="28"/>
          <w:szCs w:val="28"/>
        </w:rPr>
        <w:t>62009C</w:t>
      </w:r>
      <w:r w:rsidRPr="008912DD">
        <w:rPr>
          <w:rFonts w:ascii="Times New Roman" w:eastAsia="標楷體" w:hAnsi="Times New Roman"/>
          <w:sz w:val="28"/>
          <w:szCs w:val="28"/>
        </w:rPr>
        <w:t>。</w:t>
      </w:r>
    </w:p>
    <w:p w14:paraId="3E52C96F" w14:textId="77777777" w:rsidR="000257EE" w:rsidRPr="008912DD" w:rsidRDefault="00274757" w:rsidP="00A26F2F">
      <w:pPr>
        <w:pStyle w:val="af1"/>
        <w:spacing w:line="600" w:lineRule="exact"/>
        <w:ind w:left="1000" w:hanging="716"/>
        <w:jc w:val="both"/>
        <w:rPr>
          <w:rFonts w:ascii="Times New Roman" w:eastAsia="標楷體" w:hAnsi="Times New Roman"/>
          <w:sz w:val="28"/>
          <w:szCs w:val="28"/>
        </w:rPr>
      </w:pPr>
      <w:r w:rsidRPr="008912DD">
        <w:rPr>
          <w:rFonts w:ascii="Times New Roman" w:eastAsia="標楷體" w:hAnsi="Times New Roman"/>
          <w:sz w:val="28"/>
          <w:szCs w:val="28"/>
        </w:rPr>
        <w:t>10.</w:t>
      </w:r>
      <w:r w:rsidRPr="008912DD">
        <w:rPr>
          <w:rFonts w:ascii="Times New Roman" w:eastAsia="標楷體" w:hAnsi="Times New Roman"/>
          <w:sz w:val="28"/>
          <w:szCs w:val="28"/>
        </w:rPr>
        <w:t>刪除</w:t>
      </w:r>
      <w:r w:rsidRPr="008912DD">
        <w:rPr>
          <w:rFonts w:ascii="Times New Roman" w:eastAsia="標楷體" w:hAnsi="Times New Roman"/>
          <w:sz w:val="28"/>
          <w:szCs w:val="28"/>
        </w:rPr>
        <w:t>(94/2/25</w:t>
      </w:r>
      <w:r w:rsidR="00C54EE9" w:rsidRPr="008912DD">
        <w:rPr>
          <w:rFonts w:ascii="Times New Roman" w:eastAsia="標楷體" w:hAnsi="Times New Roman"/>
          <w:sz w:val="28"/>
          <w:szCs w:val="28"/>
        </w:rPr>
        <w:t>)</w:t>
      </w:r>
    </w:p>
    <w:p w14:paraId="09066DE9" w14:textId="77777777" w:rsidR="000257EE" w:rsidRPr="008912DD" w:rsidRDefault="00213757" w:rsidP="00A26F2F">
      <w:pPr>
        <w:pStyle w:val="31"/>
        <w:snapToGrid w:val="0"/>
        <w:spacing w:line="600" w:lineRule="exact"/>
        <w:ind w:left="709" w:hanging="425"/>
        <w:jc w:val="both"/>
        <w:rPr>
          <w:rFonts w:ascii="Times New Roman" w:hAnsi="Times New Roman"/>
        </w:rPr>
      </w:pPr>
      <w:r w:rsidRPr="008912DD">
        <w:rPr>
          <w:rFonts w:ascii="Times New Roman" w:eastAsia="標楷體" w:hAnsi="Times New Roman"/>
          <w:sz w:val="28"/>
          <w:szCs w:val="28"/>
        </w:rPr>
        <w:t>11.</w:t>
      </w:r>
      <w:r w:rsidR="00274757" w:rsidRPr="008912DD">
        <w:rPr>
          <w:rFonts w:ascii="Times New Roman" w:eastAsia="標楷體" w:hAnsi="Times New Roman"/>
          <w:sz w:val="28"/>
          <w:szCs w:val="28"/>
        </w:rPr>
        <w:t>NCV/EMG</w:t>
      </w:r>
      <w:r w:rsidR="00274757" w:rsidRPr="008912DD">
        <w:rPr>
          <w:rFonts w:ascii="Times New Roman" w:eastAsia="標楷體" w:hAnsi="Times New Roman"/>
          <w:sz w:val="28"/>
          <w:szCs w:val="28"/>
        </w:rPr>
        <w:t>是檢查神經生理現象，</w:t>
      </w:r>
      <w:r w:rsidR="00274757" w:rsidRPr="008912DD">
        <w:rPr>
          <w:rFonts w:ascii="Times New Roman" w:eastAsia="標楷體" w:hAnsi="Times New Roman"/>
          <w:sz w:val="28"/>
          <w:szCs w:val="28"/>
        </w:rPr>
        <w:t>CT/MRI</w:t>
      </w:r>
      <w:r w:rsidR="00274757" w:rsidRPr="008912DD">
        <w:rPr>
          <w:rFonts w:ascii="Times New Roman" w:eastAsia="標楷體" w:hAnsi="Times New Roman"/>
          <w:sz w:val="28"/>
          <w:szCs w:val="28"/>
        </w:rPr>
        <w:t>是解剖影像檢查，兩者目的不同。如腰椎疾患會引起坐骨神經痛，然其只影響感覺神經未影響運動神經時，</w:t>
      </w:r>
      <w:r w:rsidR="00274757" w:rsidRPr="008912DD">
        <w:rPr>
          <w:rFonts w:ascii="Times New Roman" w:eastAsia="標楷體" w:hAnsi="Times New Roman"/>
          <w:sz w:val="28"/>
          <w:szCs w:val="28"/>
        </w:rPr>
        <w:t>NCV/EMG</w:t>
      </w:r>
      <w:r w:rsidR="00274757" w:rsidRPr="008912DD">
        <w:rPr>
          <w:rFonts w:ascii="Times New Roman" w:eastAsia="標楷體" w:hAnsi="Times New Roman"/>
          <w:sz w:val="28"/>
          <w:szCs w:val="28"/>
        </w:rPr>
        <w:t>檢查可能正常，而</w:t>
      </w:r>
      <w:r w:rsidR="00274757" w:rsidRPr="008912DD">
        <w:rPr>
          <w:rFonts w:ascii="Times New Roman" w:eastAsia="標楷體" w:hAnsi="Times New Roman"/>
          <w:sz w:val="28"/>
          <w:szCs w:val="28"/>
        </w:rPr>
        <w:t>CT/MRI</w:t>
      </w:r>
      <w:r w:rsidR="00274757" w:rsidRPr="008912DD">
        <w:rPr>
          <w:rFonts w:ascii="Times New Roman" w:eastAsia="標楷體" w:hAnsi="Times New Roman"/>
          <w:sz w:val="28"/>
          <w:szCs w:val="28"/>
        </w:rPr>
        <w:t>會顯示明顯的神經壓迫。前開檢查之適當性</w:t>
      </w:r>
      <w:r w:rsidR="00274757" w:rsidRPr="008912DD">
        <w:rPr>
          <w:rFonts w:ascii="Times New Roman" w:eastAsia="標楷體" w:hAnsi="Times New Roman"/>
          <w:sz w:val="28"/>
          <w:szCs w:val="28"/>
        </w:rPr>
        <w:t>(</w:t>
      </w:r>
      <w:r w:rsidR="00274757" w:rsidRPr="008912DD">
        <w:rPr>
          <w:rFonts w:ascii="Times New Roman" w:eastAsia="標楷體" w:hAnsi="Times New Roman"/>
          <w:sz w:val="28"/>
          <w:szCs w:val="28"/>
        </w:rPr>
        <w:t>如</w:t>
      </w:r>
      <w:r w:rsidR="00274757" w:rsidRPr="008912DD">
        <w:rPr>
          <w:rFonts w:ascii="Times New Roman" w:eastAsia="標楷體" w:hAnsi="Times New Roman"/>
          <w:sz w:val="28"/>
          <w:szCs w:val="28"/>
        </w:rPr>
        <w:t>Neuropathic pain</w:t>
      </w:r>
      <w:r w:rsidR="00274757" w:rsidRPr="008912DD">
        <w:rPr>
          <w:rFonts w:ascii="Times New Roman" w:eastAsia="標楷體" w:hAnsi="Times New Roman"/>
          <w:sz w:val="28"/>
          <w:szCs w:val="28"/>
        </w:rPr>
        <w:t>、頸椎病變又合併腕道症或其他罕見神經肌肉退化性疾病</w:t>
      </w:r>
      <w:r w:rsidR="00274757" w:rsidRPr="008912DD">
        <w:rPr>
          <w:rFonts w:ascii="Times New Roman" w:eastAsia="標楷體" w:hAnsi="Times New Roman"/>
          <w:sz w:val="28"/>
          <w:szCs w:val="28"/>
        </w:rPr>
        <w:t>…</w:t>
      </w:r>
      <w:r w:rsidR="00274757" w:rsidRPr="008912DD">
        <w:rPr>
          <w:rFonts w:ascii="Times New Roman" w:eastAsia="標楷體" w:hAnsi="Times New Roman"/>
          <w:sz w:val="28"/>
          <w:szCs w:val="28"/>
        </w:rPr>
        <w:t>等</w:t>
      </w:r>
      <w:r w:rsidR="00274757" w:rsidRPr="008912DD">
        <w:rPr>
          <w:rFonts w:ascii="Times New Roman" w:eastAsia="標楷體" w:hAnsi="Times New Roman"/>
          <w:sz w:val="28"/>
          <w:szCs w:val="28"/>
        </w:rPr>
        <w:t>)</w:t>
      </w:r>
      <w:r w:rsidR="00274757" w:rsidRPr="008912DD">
        <w:rPr>
          <w:rFonts w:ascii="Times New Roman" w:eastAsia="標楷體" w:hAnsi="Times New Roman"/>
          <w:sz w:val="28"/>
          <w:szCs w:val="28"/>
        </w:rPr>
        <w:t>，可視神經檢查發現，並需詳述其檢查結果，依個案病情審查。</w:t>
      </w:r>
      <w:r w:rsidR="00274757" w:rsidRPr="008912DD">
        <w:rPr>
          <w:rFonts w:ascii="Times New Roman" w:eastAsia="標楷體" w:hAnsi="Times New Roman"/>
          <w:sz w:val="28"/>
          <w:szCs w:val="28"/>
        </w:rPr>
        <w:t>(97/5/1) (103/6/1)</w:t>
      </w:r>
    </w:p>
    <w:p w14:paraId="56B33B2A" w14:textId="77777777" w:rsidR="000257EE" w:rsidRPr="008912DD" w:rsidRDefault="00213757" w:rsidP="00A26F2F">
      <w:pPr>
        <w:pStyle w:val="31"/>
        <w:snapToGrid w:val="0"/>
        <w:spacing w:line="600" w:lineRule="exact"/>
        <w:ind w:left="709" w:hanging="425"/>
        <w:jc w:val="both"/>
        <w:rPr>
          <w:rFonts w:ascii="Times New Roman" w:eastAsia="標楷體" w:hAnsi="Times New Roman"/>
          <w:sz w:val="28"/>
          <w:szCs w:val="28"/>
        </w:rPr>
      </w:pPr>
      <w:r w:rsidRPr="008912DD">
        <w:rPr>
          <w:rFonts w:ascii="Times New Roman" w:eastAsia="標楷體" w:hAnsi="Times New Roman"/>
          <w:sz w:val="28"/>
          <w:szCs w:val="28"/>
        </w:rPr>
        <w:t>12.</w:t>
      </w:r>
      <w:r w:rsidR="00274757" w:rsidRPr="008912DD">
        <w:rPr>
          <w:rFonts w:ascii="Times New Roman" w:eastAsia="標楷體" w:hAnsi="Times New Roman"/>
          <w:sz w:val="28"/>
          <w:szCs w:val="28"/>
        </w:rPr>
        <w:t>Discectomy</w:t>
      </w:r>
      <w:r w:rsidR="00274757" w:rsidRPr="008912DD">
        <w:rPr>
          <w:rFonts w:ascii="Times New Roman" w:eastAsia="標楷體" w:hAnsi="Times New Roman"/>
          <w:sz w:val="28"/>
          <w:szCs w:val="28"/>
        </w:rPr>
        <w:t>可以不需</w:t>
      </w:r>
      <w:r w:rsidR="00274757" w:rsidRPr="008912DD">
        <w:rPr>
          <w:rFonts w:ascii="Times New Roman" w:eastAsia="標楷體" w:hAnsi="Times New Roman"/>
          <w:sz w:val="28"/>
          <w:szCs w:val="28"/>
        </w:rPr>
        <w:t>Laminectomy</w:t>
      </w:r>
      <w:r w:rsidR="00274757" w:rsidRPr="008912DD">
        <w:rPr>
          <w:rFonts w:ascii="Times New Roman" w:eastAsia="標楷體" w:hAnsi="Times New Roman"/>
          <w:sz w:val="28"/>
          <w:szCs w:val="28"/>
        </w:rPr>
        <w:t>即可辦到，則不能申報</w:t>
      </w:r>
      <w:r w:rsidR="00274757" w:rsidRPr="008912DD">
        <w:rPr>
          <w:rFonts w:ascii="Times New Roman" w:eastAsia="標楷體" w:hAnsi="Times New Roman"/>
          <w:sz w:val="28"/>
          <w:szCs w:val="28"/>
        </w:rPr>
        <w:t>Laminectomy</w:t>
      </w:r>
      <w:r w:rsidR="00274757" w:rsidRPr="008912DD">
        <w:rPr>
          <w:rFonts w:ascii="Times New Roman" w:eastAsia="標楷體" w:hAnsi="Times New Roman"/>
          <w:sz w:val="28"/>
          <w:szCs w:val="28"/>
        </w:rPr>
        <w:t>為副刀，但施行</w:t>
      </w:r>
      <w:r w:rsidR="00274757" w:rsidRPr="008912DD">
        <w:rPr>
          <w:rFonts w:ascii="Times New Roman" w:eastAsia="標楷體" w:hAnsi="Times New Roman"/>
          <w:sz w:val="28"/>
          <w:szCs w:val="28"/>
        </w:rPr>
        <w:t>Laminectomy</w:t>
      </w:r>
      <w:r w:rsidR="00274757" w:rsidRPr="008912DD">
        <w:rPr>
          <w:rFonts w:ascii="Times New Roman" w:eastAsia="標楷體" w:hAnsi="Times New Roman"/>
          <w:sz w:val="28"/>
          <w:szCs w:val="28"/>
        </w:rPr>
        <w:t>方可得到充分減壓，且確實有執行，則可視病情需要而同意申報，如有申報異常者，將加強</w:t>
      </w:r>
      <w:r w:rsidR="00274757" w:rsidRPr="008912DD">
        <w:rPr>
          <w:rFonts w:ascii="Times New Roman" w:eastAsia="標楷體" w:hAnsi="Times New Roman"/>
          <w:sz w:val="28"/>
          <w:szCs w:val="28"/>
        </w:rPr>
        <w:lastRenderedPageBreak/>
        <w:t>審查。</w:t>
      </w:r>
      <w:r w:rsidR="00274757" w:rsidRPr="008912DD">
        <w:rPr>
          <w:rFonts w:ascii="Times New Roman" w:eastAsia="標楷體" w:hAnsi="Times New Roman"/>
          <w:sz w:val="28"/>
          <w:szCs w:val="28"/>
        </w:rPr>
        <w:t>(103/6/1)</w:t>
      </w:r>
    </w:p>
    <w:p w14:paraId="34F1AAF3" w14:textId="77777777" w:rsidR="000257EE" w:rsidRPr="008912DD" w:rsidRDefault="00274757" w:rsidP="00213757">
      <w:pPr>
        <w:pStyle w:val="31"/>
        <w:snapToGrid w:val="0"/>
        <w:spacing w:line="600" w:lineRule="exact"/>
        <w:ind w:left="709" w:hanging="425"/>
        <w:rPr>
          <w:rFonts w:ascii="Times New Roman" w:eastAsia="標楷體" w:hAnsi="Times New Roman"/>
          <w:sz w:val="28"/>
          <w:szCs w:val="28"/>
        </w:rPr>
      </w:pPr>
      <w:r w:rsidRPr="008912DD">
        <w:rPr>
          <w:rFonts w:ascii="Times New Roman" w:eastAsia="標楷體" w:hAnsi="Times New Roman"/>
          <w:sz w:val="28"/>
          <w:szCs w:val="28"/>
        </w:rPr>
        <w:t>13.</w:t>
      </w:r>
      <w:r w:rsidRPr="008912DD">
        <w:rPr>
          <w:rFonts w:ascii="Times New Roman" w:eastAsia="標楷體" w:hAnsi="Times New Roman"/>
          <w:sz w:val="28"/>
          <w:szCs w:val="28"/>
        </w:rPr>
        <w:t>開顱手術後若因腦腫顱骨無法放回時不可申報顱骨切除術</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Craniectomy</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為副手術，但顱骨移植至病人腹部或大腿部可另行申報骨或軟骨移植術</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64002B</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費用。</w:t>
      </w:r>
      <w:r w:rsidRPr="008912DD">
        <w:rPr>
          <w:rFonts w:ascii="Times New Roman" w:eastAsia="標楷體" w:hAnsi="Times New Roman"/>
          <w:sz w:val="28"/>
          <w:szCs w:val="28"/>
        </w:rPr>
        <w:t>(103/6/1)</w:t>
      </w:r>
    </w:p>
    <w:p w14:paraId="36380D4F" w14:textId="77777777" w:rsidR="000257EE" w:rsidRPr="008912DD" w:rsidRDefault="00274757" w:rsidP="00213757">
      <w:pPr>
        <w:pStyle w:val="31"/>
        <w:snapToGrid w:val="0"/>
        <w:spacing w:line="600" w:lineRule="exact"/>
        <w:ind w:left="709" w:hanging="425"/>
        <w:rPr>
          <w:rFonts w:ascii="Times New Roman" w:eastAsia="標楷體" w:hAnsi="Times New Roman"/>
          <w:sz w:val="28"/>
          <w:szCs w:val="28"/>
        </w:rPr>
      </w:pPr>
      <w:r w:rsidRPr="008912DD">
        <w:rPr>
          <w:rFonts w:ascii="Times New Roman" w:eastAsia="標楷體" w:hAnsi="Times New Roman"/>
          <w:sz w:val="28"/>
          <w:szCs w:val="28"/>
        </w:rPr>
        <w:t>14.</w:t>
      </w:r>
      <w:r w:rsidRPr="008912DD">
        <w:rPr>
          <w:rFonts w:ascii="Times New Roman" w:eastAsia="標楷體" w:hAnsi="Times New Roman"/>
          <w:sz w:val="28"/>
          <w:szCs w:val="28"/>
        </w:rPr>
        <w:t>申請二次以上放射手術之專案，應檢附原治療前、治療後之影像及治療計畫；影像宜統一格式</w:t>
      </w:r>
      <w:r w:rsidRPr="008912DD">
        <w:rPr>
          <w:rFonts w:ascii="Times New Roman" w:eastAsia="標楷體" w:hAnsi="Times New Roman"/>
          <w:sz w:val="28"/>
          <w:szCs w:val="28"/>
        </w:rPr>
        <w:t>(Dicom</w:t>
      </w:r>
      <w:r w:rsidRPr="008912DD">
        <w:rPr>
          <w:rFonts w:ascii="Times New Roman" w:eastAsia="標楷體" w:hAnsi="Times New Roman"/>
          <w:sz w:val="28"/>
          <w:szCs w:val="28"/>
        </w:rPr>
        <w:t>檔</w:t>
      </w:r>
      <w:r w:rsidRPr="008912DD">
        <w:rPr>
          <w:rFonts w:ascii="Times New Roman" w:eastAsia="標楷體" w:hAnsi="Times New Roman"/>
          <w:sz w:val="28"/>
          <w:szCs w:val="28"/>
        </w:rPr>
        <w:t>)</w:t>
      </w:r>
      <w:r w:rsidRPr="008912DD">
        <w:rPr>
          <w:rFonts w:ascii="Times New Roman" w:eastAsia="標楷體" w:hAnsi="Times New Roman"/>
          <w:sz w:val="28"/>
          <w:szCs w:val="28"/>
        </w:rPr>
        <w:t>符合健保署之</w:t>
      </w:r>
      <w:r w:rsidRPr="008912DD">
        <w:rPr>
          <w:rFonts w:ascii="Times New Roman" w:eastAsia="標楷體" w:hAnsi="Times New Roman"/>
          <w:sz w:val="28"/>
          <w:szCs w:val="28"/>
        </w:rPr>
        <w:t>Viewer</w:t>
      </w:r>
      <w:r w:rsidRPr="008912DD">
        <w:rPr>
          <w:rFonts w:ascii="Times New Roman" w:eastAsia="標楷體" w:hAnsi="Times New Roman"/>
          <w:sz w:val="28"/>
          <w:szCs w:val="28"/>
        </w:rPr>
        <w:t>，有多處病灶之病人須描出並詳述治療計畫。</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103/6/1</w:t>
      </w:r>
      <w:r w:rsidR="00C54EE9" w:rsidRPr="008912DD">
        <w:rPr>
          <w:rFonts w:ascii="Times New Roman" w:eastAsia="標楷體" w:hAnsi="Times New Roman"/>
          <w:sz w:val="28"/>
          <w:szCs w:val="28"/>
        </w:rPr>
        <w:t>)</w:t>
      </w:r>
    </w:p>
    <w:p w14:paraId="1F637228" w14:textId="77777777" w:rsidR="00CA0602" w:rsidRPr="008912DD" w:rsidRDefault="00CA0602" w:rsidP="00213757">
      <w:pPr>
        <w:pStyle w:val="31"/>
        <w:snapToGrid w:val="0"/>
        <w:spacing w:line="600" w:lineRule="exact"/>
        <w:ind w:left="709" w:hanging="425"/>
        <w:rPr>
          <w:rFonts w:ascii="Times New Roman" w:eastAsia="標楷體" w:hAnsi="Times New Roman"/>
          <w:sz w:val="28"/>
          <w:szCs w:val="28"/>
        </w:rPr>
      </w:pPr>
      <w:r w:rsidRPr="008912DD">
        <w:rPr>
          <w:rFonts w:ascii="Times New Roman" w:eastAsia="標楷體" w:hAnsi="Times New Roman"/>
          <w:sz w:val="28"/>
          <w:szCs w:val="28"/>
        </w:rPr>
        <w:t>15.</w:t>
      </w:r>
      <w:r w:rsidRPr="008912DD">
        <w:rPr>
          <w:rFonts w:ascii="Times New Roman" w:eastAsia="標楷體" w:hAnsi="Times New Roman"/>
          <w:sz w:val="28"/>
          <w:szCs w:val="28"/>
        </w:rPr>
        <w:t>脊柱內固定器事前審查案件，有下列情形：</w:t>
      </w:r>
      <w:r w:rsidRPr="008912DD">
        <w:rPr>
          <w:rFonts w:ascii="Times New Roman" w:eastAsia="標楷體" w:hAnsi="Times New Roman"/>
          <w:sz w:val="28"/>
          <w:szCs w:val="28"/>
        </w:rPr>
        <w:t>(1)</w:t>
      </w:r>
      <w:r w:rsidRPr="008912DD">
        <w:rPr>
          <w:rFonts w:ascii="Times New Roman" w:eastAsia="標楷體" w:hAnsi="Times New Roman"/>
          <w:sz w:val="28"/>
          <w:szCs w:val="28"/>
        </w:rPr>
        <w:t>脊椎外傷性脫位</w:t>
      </w:r>
      <w:r w:rsidR="003F611C" w:rsidRPr="008912DD">
        <w:rPr>
          <w:rFonts w:ascii="Times New Roman" w:eastAsia="標楷體" w:hAnsi="Times New Roman"/>
          <w:sz w:val="28"/>
          <w:szCs w:val="28"/>
        </w:rPr>
        <w:t>。</w:t>
      </w:r>
      <w:r w:rsidRPr="008912DD">
        <w:rPr>
          <w:rFonts w:ascii="Times New Roman" w:eastAsia="標楷體" w:hAnsi="Times New Roman"/>
          <w:sz w:val="28"/>
          <w:szCs w:val="28"/>
        </w:rPr>
        <w:t>(2)</w:t>
      </w:r>
      <w:r w:rsidRPr="008912DD">
        <w:rPr>
          <w:rFonts w:ascii="Times New Roman" w:eastAsia="標楷體" w:hAnsi="Times New Roman"/>
          <w:sz w:val="28"/>
          <w:szCs w:val="28"/>
        </w:rPr>
        <w:t>椎間腔截面積減少</w:t>
      </w:r>
      <w:r w:rsidRPr="008912DD">
        <w:rPr>
          <w:rFonts w:ascii="Times New Roman" w:eastAsia="標楷體" w:hAnsi="Times New Roman"/>
          <w:sz w:val="28"/>
          <w:szCs w:val="28"/>
        </w:rPr>
        <w:t>30%</w:t>
      </w:r>
      <w:r w:rsidRPr="008912DD">
        <w:rPr>
          <w:rFonts w:ascii="Times New Roman" w:eastAsia="標楷體" w:hAnsi="Times New Roman"/>
          <w:sz w:val="28"/>
          <w:szCs w:val="28"/>
        </w:rPr>
        <w:t>以上者</w:t>
      </w:r>
      <w:r w:rsidR="003F611C" w:rsidRPr="008912DD">
        <w:rPr>
          <w:rFonts w:ascii="Times New Roman" w:eastAsia="標楷體" w:hAnsi="Times New Roman"/>
          <w:sz w:val="28"/>
          <w:szCs w:val="28"/>
        </w:rPr>
        <w:t>。</w:t>
      </w:r>
      <w:r w:rsidRPr="008912DD">
        <w:rPr>
          <w:rFonts w:ascii="Times New Roman" w:eastAsia="標楷體" w:hAnsi="Times New Roman"/>
          <w:sz w:val="28"/>
          <w:szCs w:val="28"/>
        </w:rPr>
        <w:t>(3)</w:t>
      </w:r>
      <w:r w:rsidRPr="008912DD">
        <w:rPr>
          <w:rFonts w:ascii="Times New Roman" w:eastAsia="標楷體" w:hAnsi="Times New Roman"/>
          <w:sz w:val="28"/>
          <w:szCs w:val="28"/>
        </w:rPr>
        <w:t>椎體前緣壓迫超過</w:t>
      </w:r>
      <w:r w:rsidRPr="008912DD">
        <w:rPr>
          <w:rFonts w:ascii="Times New Roman" w:eastAsia="標楷體" w:hAnsi="Times New Roman"/>
          <w:sz w:val="28"/>
          <w:szCs w:val="28"/>
        </w:rPr>
        <w:t>50%</w:t>
      </w:r>
      <w:r w:rsidR="003F611C" w:rsidRPr="008912DD">
        <w:rPr>
          <w:rFonts w:ascii="Times New Roman" w:eastAsia="標楷體" w:hAnsi="Times New Roman"/>
          <w:sz w:val="28"/>
          <w:szCs w:val="28"/>
        </w:rPr>
        <w:t>。</w:t>
      </w:r>
      <w:r w:rsidRPr="008912DD">
        <w:rPr>
          <w:rFonts w:ascii="Times New Roman" w:eastAsia="標楷體" w:hAnsi="Times New Roman"/>
          <w:sz w:val="28"/>
          <w:szCs w:val="28"/>
        </w:rPr>
        <w:t>(4)</w:t>
      </w:r>
      <w:r w:rsidRPr="008912DD">
        <w:rPr>
          <w:rFonts w:ascii="Times New Roman" w:eastAsia="標楷體" w:hAnsi="Times New Roman"/>
          <w:sz w:val="28"/>
          <w:szCs w:val="28"/>
        </w:rPr>
        <w:t>駝背角度超過</w:t>
      </w:r>
      <w:r w:rsidRPr="008912DD">
        <w:rPr>
          <w:rFonts w:ascii="Times New Roman" w:eastAsia="標楷體" w:hAnsi="Times New Roman"/>
          <w:sz w:val="28"/>
          <w:szCs w:val="28"/>
        </w:rPr>
        <w:t>20</w:t>
      </w:r>
      <w:r w:rsidRPr="008912DD">
        <w:rPr>
          <w:rFonts w:ascii="Times New Roman" w:eastAsia="標楷體" w:hAnsi="Times New Roman"/>
          <w:sz w:val="28"/>
          <w:szCs w:val="28"/>
        </w:rPr>
        <w:t>度</w:t>
      </w:r>
      <w:r w:rsidR="003F611C" w:rsidRPr="008912DD">
        <w:rPr>
          <w:rFonts w:ascii="Times New Roman" w:eastAsia="標楷體" w:hAnsi="Times New Roman"/>
          <w:sz w:val="28"/>
          <w:szCs w:val="28"/>
        </w:rPr>
        <w:t>。</w:t>
      </w:r>
      <w:r w:rsidRPr="008912DD">
        <w:rPr>
          <w:rFonts w:ascii="Times New Roman" w:eastAsia="標楷體" w:hAnsi="Times New Roman"/>
          <w:sz w:val="28"/>
          <w:szCs w:val="28"/>
        </w:rPr>
        <w:t>(5)</w:t>
      </w:r>
      <w:r w:rsidRPr="008912DD">
        <w:rPr>
          <w:rFonts w:ascii="Times New Roman" w:eastAsia="標楷體" w:hAnsi="Times New Roman"/>
          <w:sz w:val="28"/>
          <w:szCs w:val="28"/>
        </w:rPr>
        <w:t>脊椎因骨折致前後及側邊嚴重滑脫</w:t>
      </w:r>
      <w:r w:rsidR="003F611C" w:rsidRPr="008912DD">
        <w:rPr>
          <w:rFonts w:ascii="Times New Roman" w:eastAsia="標楷體" w:hAnsi="Times New Roman"/>
          <w:sz w:val="28"/>
          <w:szCs w:val="28"/>
        </w:rPr>
        <w:t>。</w:t>
      </w:r>
      <w:r w:rsidRPr="008912DD">
        <w:rPr>
          <w:rFonts w:ascii="Times New Roman" w:eastAsia="標楷體" w:hAnsi="Times New Roman"/>
          <w:sz w:val="28"/>
          <w:szCs w:val="28"/>
        </w:rPr>
        <w:t>(6)</w:t>
      </w:r>
      <w:r w:rsidRPr="008912DD">
        <w:rPr>
          <w:rFonts w:ascii="Times New Roman" w:eastAsia="標楷體" w:hAnsi="Times New Roman"/>
          <w:sz w:val="28"/>
          <w:szCs w:val="28"/>
        </w:rPr>
        <w:t>有神經壓迫症狀，需立即減壓者，得依全民健康保險藥物給付項目及支付標準第四編第</w:t>
      </w:r>
      <w:r w:rsidRPr="008912DD">
        <w:rPr>
          <w:rFonts w:ascii="Times New Roman" w:eastAsia="標楷體" w:hAnsi="Times New Roman"/>
          <w:sz w:val="28"/>
          <w:szCs w:val="28"/>
        </w:rPr>
        <w:t>65</w:t>
      </w:r>
      <w:r w:rsidRPr="008912DD">
        <w:rPr>
          <w:rFonts w:ascii="Times New Roman" w:eastAsia="標楷體" w:hAnsi="Times New Roman"/>
          <w:sz w:val="28"/>
          <w:szCs w:val="28"/>
        </w:rPr>
        <w:t>條規定，以書面說明電傳報備後，先行處理治療</w:t>
      </w:r>
      <w:r w:rsidR="003F611C" w:rsidRPr="008912DD">
        <w:rPr>
          <w:rFonts w:ascii="Times New Roman" w:eastAsia="標楷體" w:hAnsi="Times New Roman"/>
          <w:sz w:val="28"/>
          <w:szCs w:val="28"/>
        </w:rPr>
        <w:t>。</w:t>
      </w:r>
      <w:r w:rsidRPr="008912DD">
        <w:rPr>
          <w:rFonts w:ascii="Times New Roman" w:eastAsia="標楷體" w:hAnsi="Times New Roman"/>
          <w:sz w:val="28"/>
          <w:szCs w:val="28"/>
        </w:rPr>
        <w:t>(7)TLICS(thoracolumbar injury classification and severity)</w:t>
      </w:r>
      <w:r w:rsidRPr="008912DD">
        <w:rPr>
          <w:rFonts w:ascii="Times New Roman" w:eastAsia="標楷體" w:hAnsi="Times New Roman"/>
          <w:sz w:val="28"/>
          <w:szCs w:val="28"/>
        </w:rPr>
        <w:t>分數</w:t>
      </w:r>
      <w:r w:rsidRPr="008912DD">
        <w:rPr>
          <w:rFonts w:ascii="Times New Roman" w:eastAsia="標楷體" w:hAnsi="Times New Roman"/>
          <w:sz w:val="28"/>
          <w:szCs w:val="28"/>
        </w:rPr>
        <w:t>&gt;4</w:t>
      </w:r>
      <w:r w:rsidRPr="008912DD">
        <w:rPr>
          <w:rFonts w:ascii="Times New Roman" w:eastAsia="標楷體" w:hAnsi="Times New Roman"/>
          <w:sz w:val="28"/>
          <w:szCs w:val="28"/>
        </w:rPr>
        <w:t>者須手術固定治療。</w:t>
      </w:r>
      <w:r w:rsidRPr="008912DD">
        <w:rPr>
          <w:rFonts w:ascii="Times New Roman" w:eastAsia="標楷體" w:hAnsi="Times New Roman"/>
          <w:sz w:val="28"/>
          <w:szCs w:val="28"/>
        </w:rPr>
        <w:t>(106/1/1)</w:t>
      </w:r>
    </w:p>
    <w:p w14:paraId="451F35EF" w14:textId="77777777" w:rsidR="00BC0206" w:rsidRPr="008912DD" w:rsidRDefault="00CA0602" w:rsidP="00213757">
      <w:pPr>
        <w:pStyle w:val="31"/>
        <w:snapToGrid w:val="0"/>
        <w:spacing w:line="600" w:lineRule="exact"/>
        <w:ind w:left="709" w:hanging="425"/>
        <w:rPr>
          <w:rFonts w:ascii="Times New Roman" w:eastAsia="標楷體" w:hAnsi="Times New Roman"/>
          <w:sz w:val="28"/>
          <w:szCs w:val="28"/>
        </w:rPr>
      </w:pPr>
      <w:r w:rsidRPr="008912DD">
        <w:rPr>
          <w:rFonts w:ascii="Times New Roman" w:eastAsia="標楷體" w:hAnsi="Times New Roman"/>
          <w:sz w:val="28"/>
          <w:szCs w:val="28"/>
        </w:rPr>
        <w:t>16.</w:t>
      </w:r>
      <w:r w:rsidRPr="008912DD">
        <w:rPr>
          <w:rFonts w:ascii="Times New Roman" w:eastAsia="標楷體" w:hAnsi="Times New Roman"/>
          <w:sz w:val="28"/>
          <w:szCs w:val="28"/>
        </w:rPr>
        <w:t>使用橫向固定器</w:t>
      </w:r>
      <w:r w:rsidRPr="008912DD">
        <w:rPr>
          <w:rFonts w:ascii="Times New Roman" w:eastAsia="標楷體" w:hAnsi="Times New Roman"/>
          <w:sz w:val="28"/>
          <w:szCs w:val="28"/>
        </w:rPr>
        <w:t>(cross link)</w:t>
      </w:r>
      <w:r w:rsidRPr="008912DD">
        <w:rPr>
          <w:rFonts w:ascii="Times New Roman" w:eastAsia="標楷體" w:hAnsi="Times New Roman"/>
          <w:sz w:val="28"/>
          <w:szCs w:val="28"/>
        </w:rPr>
        <w:t>限</w:t>
      </w:r>
      <w:r w:rsidRPr="008912DD">
        <w:rPr>
          <w:rFonts w:ascii="Times New Roman" w:eastAsia="標楷體" w:hAnsi="Times New Roman"/>
          <w:sz w:val="28"/>
          <w:szCs w:val="28"/>
        </w:rPr>
        <w:t>(1)</w:t>
      </w:r>
      <w:r w:rsidRPr="008912DD">
        <w:rPr>
          <w:rFonts w:ascii="Times New Roman" w:eastAsia="標楷體" w:hAnsi="Times New Roman"/>
          <w:sz w:val="28"/>
          <w:szCs w:val="28"/>
        </w:rPr>
        <w:t>脊柱固定三節或三節以上者</w:t>
      </w:r>
      <w:r w:rsidR="002F44A6" w:rsidRPr="008912DD">
        <w:rPr>
          <w:rFonts w:ascii="Times New Roman" w:eastAsia="標楷體" w:hAnsi="Times New Roman"/>
          <w:sz w:val="28"/>
          <w:szCs w:val="28"/>
        </w:rPr>
        <w:t>。</w:t>
      </w:r>
      <w:r w:rsidRPr="008912DD">
        <w:rPr>
          <w:rFonts w:ascii="Times New Roman" w:eastAsia="標楷體" w:hAnsi="Times New Roman"/>
          <w:sz w:val="28"/>
          <w:szCs w:val="28"/>
        </w:rPr>
        <w:t>(2)</w:t>
      </w:r>
      <w:r w:rsidRPr="008912DD">
        <w:rPr>
          <w:rFonts w:ascii="Times New Roman" w:eastAsia="標楷體" w:hAnsi="Times New Roman"/>
          <w:sz w:val="28"/>
          <w:szCs w:val="28"/>
        </w:rPr>
        <w:t>有骨折併脫位之情形；其中脊柱固定三節或三節以上者係指固定範圍涵蓋</w:t>
      </w:r>
      <w:r w:rsidRPr="008912DD">
        <w:rPr>
          <w:rFonts w:ascii="Times New Roman" w:eastAsia="標楷體" w:hAnsi="Times New Roman"/>
          <w:sz w:val="28"/>
          <w:szCs w:val="28"/>
        </w:rPr>
        <w:t>3</w:t>
      </w:r>
      <w:r w:rsidRPr="008912DD">
        <w:rPr>
          <w:rFonts w:ascii="Times New Roman" w:eastAsia="標楷體" w:hAnsi="Times New Roman"/>
          <w:sz w:val="28"/>
          <w:szCs w:val="28"/>
        </w:rPr>
        <w:t>個</w:t>
      </w:r>
      <w:r w:rsidRPr="008912DD">
        <w:rPr>
          <w:rFonts w:ascii="Times New Roman" w:eastAsia="標楷體" w:hAnsi="Times New Roman"/>
          <w:sz w:val="28"/>
          <w:szCs w:val="28"/>
        </w:rPr>
        <w:t>(</w:t>
      </w:r>
      <w:r w:rsidRPr="008912DD">
        <w:rPr>
          <w:rFonts w:ascii="Times New Roman" w:eastAsia="標楷體" w:hAnsi="Times New Roman"/>
          <w:sz w:val="28"/>
          <w:szCs w:val="28"/>
        </w:rPr>
        <w:t>含</w:t>
      </w:r>
      <w:r w:rsidRPr="008912DD">
        <w:rPr>
          <w:rFonts w:ascii="Times New Roman" w:eastAsia="標楷體" w:hAnsi="Times New Roman"/>
          <w:sz w:val="28"/>
          <w:szCs w:val="28"/>
        </w:rPr>
        <w:t>)</w:t>
      </w:r>
      <w:r w:rsidRPr="008912DD">
        <w:rPr>
          <w:rFonts w:ascii="Times New Roman" w:eastAsia="標楷體" w:hAnsi="Times New Roman"/>
          <w:sz w:val="28"/>
          <w:szCs w:val="28"/>
        </w:rPr>
        <w:t>以上椎體；屬三節及四節</w:t>
      </w:r>
      <w:r w:rsidRPr="008912DD">
        <w:rPr>
          <w:rFonts w:ascii="Times New Roman" w:eastAsia="標楷體" w:hAnsi="Times New Roman"/>
          <w:sz w:val="28"/>
          <w:szCs w:val="28"/>
        </w:rPr>
        <w:t>(</w:t>
      </w:r>
      <w:r w:rsidRPr="008912DD">
        <w:rPr>
          <w:rFonts w:ascii="Times New Roman" w:eastAsia="標楷體" w:hAnsi="Times New Roman"/>
          <w:sz w:val="28"/>
          <w:szCs w:val="28"/>
        </w:rPr>
        <w:t>含</w:t>
      </w:r>
      <w:r w:rsidRPr="008912DD">
        <w:rPr>
          <w:rFonts w:ascii="Times New Roman" w:eastAsia="標楷體" w:hAnsi="Times New Roman"/>
          <w:sz w:val="28"/>
          <w:szCs w:val="28"/>
        </w:rPr>
        <w:t>)</w:t>
      </w:r>
      <w:r w:rsidRPr="008912DD">
        <w:rPr>
          <w:rFonts w:ascii="Times New Roman" w:eastAsia="標楷體" w:hAnsi="Times New Roman"/>
          <w:sz w:val="28"/>
          <w:szCs w:val="28"/>
        </w:rPr>
        <w:t>椎體者可使用一組</w:t>
      </w:r>
      <w:r w:rsidRPr="008912DD">
        <w:rPr>
          <w:rFonts w:ascii="Times New Roman" w:eastAsia="標楷體" w:hAnsi="Times New Roman"/>
          <w:sz w:val="28"/>
          <w:szCs w:val="28"/>
        </w:rPr>
        <w:t>cross link</w:t>
      </w:r>
      <w:r w:rsidRPr="008912DD">
        <w:rPr>
          <w:rFonts w:ascii="Times New Roman" w:eastAsia="標楷體" w:hAnsi="Times New Roman"/>
          <w:sz w:val="28"/>
          <w:szCs w:val="28"/>
        </w:rPr>
        <w:t>，屬五節椎體</w:t>
      </w:r>
      <w:r w:rsidRPr="008912DD">
        <w:rPr>
          <w:rFonts w:ascii="Times New Roman" w:eastAsia="標楷體" w:hAnsi="Times New Roman"/>
          <w:sz w:val="28"/>
          <w:szCs w:val="28"/>
        </w:rPr>
        <w:t>(</w:t>
      </w:r>
      <w:r w:rsidRPr="008912DD">
        <w:rPr>
          <w:rFonts w:ascii="Times New Roman" w:eastAsia="標楷體" w:hAnsi="Times New Roman"/>
          <w:sz w:val="28"/>
          <w:szCs w:val="28"/>
        </w:rPr>
        <w:t>含</w:t>
      </w:r>
      <w:r w:rsidRPr="008912DD">
        <w:rPr>
          <w:rFonts w:ascii="Times New Roman" w:eastAsia="標楷體" w:hAnsi="Times New Roman"/>
          <w:sz w:val="28"/>
          <w:szCs w:val="28"/>
        </w:rPr>
        <w:t>)</w:t>
      </w:r>
      <w:r w:rsidRPr="008912DD">
        <w:rPr>
          <w:rFonts w:ascii="Times New Roman" w:eastAsia="標楷體" w:hAnsi="Times New Roman"/>
          <w:sz w:val="28"/>
          <w:szCs w:val="28"/>
        </w:rPr>
        <w:t>以上者可使用二組</w:t>
      </w:r>
      <w:r w:rsidRPr="008912DD">
        <w:rPr>
          <w:rFonts w:ascii="Times New Roman" w:eastAsia="標楷體" w:hAnsi="Times New Roman"/>
          <w:sz w:val="28"/>
          <w:szCs w:val="28"/>
        </w:rPr>
        <w:t>cross link</w:t>
      </w:r>
      <w:r w:rsidRPr="008912DD">
        <w:rPr>
          <w:rFonts w:ascii="Times New Roman" w:eastAsia="標楷體" w:hAnsi="Times New Roman"/>
          <w:sz w:val="28"/>
          <w:szCs w:val="28"/>
        </w:rPr>
        <w:t>，屬七節椎體</w:t>
      </w:r>
      <w:r w:rsidRPr="008912DD">
        <w:rPr>
          <w:rFonts w:ascii="Times New Roman" w:eastAsia="標楷體" w:hAnsi="Times New Roman"/>
          <w:sz w:val="28"/>
          <w:szCs w:val="28"/>
        </w:rPr>
        <w:t>(</w:t>
      </w:r>
      <w:r w:rsidRPr="008912DD">
        <w:rPr>
          <w:rFonts w:ascii="Times New Roman" w:eastAsia="標楷體" w:hAnsi="Times New Roman"/>
          <w:sz w:val="28"/>
          <w:szCs w:val="28"/>
        </w:rPr>
        <w:t>含</w:t>
      </w:r>
      <w:r w:rsidRPr="008912DD">
        <w:rPr>
          <w:rFonts w:ascii="Times New Roman" w:eastAsia="標楷體" w:hAnsi="Times New Roman"/>
          <w:sz w:val="28"/>
          <w:szCs w:val="28"/>
        </w:rPr>
        <w:t>)</w:t>
      </w:r>
      <w:r w:rsidRPr="008912DD">
        <w:rPr>
          <w:rFonts w:ascii="Times New Roman" w:eastAsia="標楷體" w:hAnsi="Times New Roman"/>
          <w:sz w:val="28"/>
          <w:szCs w:val="28"/>
        </w:rPr>
        <w:t>以上者可使用三組</w:t>
      </w:r>
      <w:r w:rsidRPr="008912DD">
        <w:rPr>
          <w:rFonts w:ascii="Times New Roman" w:eastAsia="標楷體" w:hAnsi="Times New Roman"/>
          <w:sz w:val="28"/>
          <w:szCs w:val="28"/>
        </w:rPr>
        <w:t>cross link</w:t>
      </w:r>
      <w:r w:rsidRPr="008912DD">
        <w:rPr>
          <w:rFonts w:ascii="Times New Roman" w:eastAsia="標楷體" w:hAnsi="Times New Roman"/>
          <w:sz w:val="28"/>
          <w:szCs w:val="28"/>
        </w:rPr>
        <w:t>。</w:t>
      </w:r>
      <w:r w:rsidRPr="008912DD">
        <w:rPr>
          <w:rFonts w:ascii="Times New Roman" w:eastAsia="標楷體" w:hAnsi="Times New Roman"/>
          <w:sz w:val="28"/>
          <w:szCs w:val="28"/>
        </w:rPr>
        <w:t>(106/1/1)</w:t>
      </w:r>
    </w:p>
    <w:p w14:paraId="5964DDA7" w14:textId="77777777" w:rsidR="00433311" w:rsidRPr="008912DD" w:rsidRDefault="00433311" w:rsidP="00433311">
      <w:pPr>
        <w:spacing w:line="600" w:lineRule="exact"/>
        <w:ind w:firstLineChars="101" w:firstLine="283"/>
        <w:rPr>
          <w:rFonts w:ascii="Times New Roman" w:eastAsia="標楷體" w:hAnsi="Times New Roman"/>
          <w:sz w:val="28"/>
          <w:szCs w:val="28"/>
        </w:rPr>
      </w:pPr>
      <w:r w:rsidRPr="008912DD">
        <w:rPr>
          <w:rFonts w:ascii="Times New Roman" w:eastAsia="標楷體" w:hAnsi="Times New Roman"/>
          <w:sz w:val="28"/>
          <w:szCs w:val="28"/>
        </w:rPr>
        <w:t>17.</w:t>
      </w:r>
      <w:r w:rsidRPr="008912DD">
        <w:rPr>
          <w:rFonts w:ascii="Times New Roman" w:eastAsia="標楷體" w:hAnsi="Times New Roman"/>
          <w:sz w:val="28"/>
          <w:szCs w:val="28"/>
        </w:rPr>
        <w:t>後根阻斷術</w:t>
      </w:r>
      <w:r w:rsidRPr="008912DD">
        <w:rPr>
          <w:rFonts w:ascii="Times New Roman" w:eastAsia="標楷體" w:hAnsi="Times New Roman"/>
          <w:sz w:val="28"/>
          <w:szCs w:val="28"/>
        </w:rPr>
        <w:t>(Rhizotomy</w:t>
      </w:r>
      <w:r w:rsidRPr="008912DD">
        <w:rPr>
          <w:rFonts w:ascii="Times New Roman" w:eastAsia="標楷體" w:hAnsi="Times New Roman"/>
          <w:sz w:val="28"/>
          <w:szCs w:val="28"/>
        </w:rPr>
        <w:t>，</w:t>
      </w:r>
      <w:r w:rsidRPr="008912DD">
        <w:rPr>
          <w:rFonts w:ascii="Times New Roman" w:eastAsia="標楷體" w:hAnsi="Times New Roman"/>
          <w:sz w:val="28"/>
          <w:szCs w:val="28"/>
        </w:rPr>
        <w:t>83021B)</w:t>
      </w:r>
      <w:r w:rsidRPr="008912DD">
        <w:rPr>
          <w:rFonts w:ascii="Times New Roman" w:eastAsia="標楷體" w:hAnsi="Times New Roman"/>
          <w:sz w:val="28"/>
          <w:szCs w:val="28"/>
        </w:rPr>
        <w:t>：</w:t>
      </w:r>
      <w:r w:rsidRPr="008912DD">
        <w:rPr>
          <w:rFonts w:ascii="Times New Roman" w:eastAsia="標楷體" w:hAnsi="Times New Roman"/>
          <w:sz w:val="28"/>
          <w:szCs w:val="28"/>
        </w:rPr>
        <w:t>(106/12/1)</w:t>
      </w:r>
    </w:p>
    <w:p w14:paraId="0D98229E" w14:textId="77777777" w:rsidR="00433311" w:rsidRPr="008912DD" w:rsidRDefault="00433311" w:rsidP="00433311">
      <w:pPr>
        <w:spacing w:line="600" w:lineRule="exact"/>
        <w:ind w:leftChars="295" w:left="1134" w:hangingChars="152" w:hanging="426"/>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指近中樞神經處或神經節之神經根切除術如神經剛離開脊髓的地方</w:t>
      </w:r>
      <w:r w:rsidRPr="008912DD">
        <w:rPr>
          <w:rFonts w:ascii="Times New Roman" w:eastAsia="標楷體" w:hAnsi="Times New Roman"/>
          <w:sz w:val="28"/>
          <w:szCs w:val="28"/>
        </w:rPr>
        <w:t>(</w:t>
      </w:r>
      <w:r w:rsidRPr="008912DD">
        <w:rPr>
          <w:rFonts w:ascii="Times New Roman" w:eastAsia="標楷體" w:hAnsi="Times New Roman"/>
          <w:sz w:val="28"/>
          <w:szCs w:val="28"/>
        </w:rPr>
        <w:t>從</w:t>
      </w:r>
      <w:r w:rsidRPr="008912DD">
        <w:rPr>
          <w:rFonts w:ascii="Times New Roman" w:eastAsia="標楷體" w:hAnsi="Times New Roman"/>
          <w:sz w:val="28"/>
          <w:szCs w:val="28"/>
        </w:rPr>
        <w:t>Rootlet</w:t>
      </w:r>
      <w:r w:rsidRPr="008912DD">
        <w:rPr>
          <w:rFonts w:ascii="Times New Roman" w:eastAsia="標楷體" w:hAnsi="Times New Roman"/>
          <w:sz w:val="28"/>
          <w:szCs w:val="28"/>
        </w:rPr>
        <w:t>到</w:t>
      </w:r>
      <w:r w:rsidRPr="008912DD">
        <w:rPr>
          <w:rFonts w:ascii="Times New Roman" w:eastAsia="標楷體" w:hAnsi="Times New Roman"/>
          <w:sz w:val="28"/>
          <w:szCs w:val="28"/>
        </w:rPr>
        <w:t>dorsal root gangline)</w:t>
      </w:r>
      <w:r w:rsidRPr="008912DD">
        <w:rPr>
          <w:rFonts w:ascii="Times New Roman" w:eastAsia="標楷體" w:hAnsi="Times New Roman"/>
          <w:sz w:val="28"/>
          <w:szCs w:val="28"/>
        </w:rPr>
        <w:t>。</w:t>
      </w:r>
    </w:p>
    <w:p w14:paraId="2074BDCC" w14:textId="77777777" w:rsidR="00433311" w:rsidRPr="008912DD" w:rsidRDefault="00433311" w:rsidP="00433311">
      <w:pPr>
        <w:spacing w:line="600" w:lineRule="exact"/>
        <w:ind w:leftChars="295" w:left="1134" w:hangingChars="152" w:hanging="426"/>
        <w:rPr>
          <w:rFonts w:ascii="Times New Roman" w:eastAsia="標楷體" w:hAnsi="Times New Roman"/>
          <w:sz w:val="28"/>
          <w:szCs w:val="28"/>
        </w:rPr>
      </w:pPr>
      <w:r w:rsidRPr="008912DD">
        <w:rPr>
          <w:rFonts w:ascii="Times New Roman" w:eastAsia="標楷體" w:hAnsi="Times New Roman"/>
          <w:sz w:val="28"/>
          <w:szCs w:val="28"/>
        </w:rPr>
        <w:lastRenderedPageBreak/>
        <w:t>(2)</w:t>
      </w:r>
      <w:r w:rsidRPr="008912DD">
        <w:rPr>
          <w:rFonts w:ascii="Times New Roman" w:eastAsia="標楷體" w:hAnsi="Times New Roman"/>
          <w:sz w:val="28"/>
          <w:szCs w:val="28"/>
        </w:rPr>
        <w:t>治療慢性疼痛或脊髓損傷病變後的張力過高。</w:t>
      </w:r>
      <w:r w:rsidR="00F7498D" w:rsidRPr="008912DD">
        <w:rPr>
          <w:rFonts w:ascii="Times New Roman" w:eastAsia="標楷體" w:hAnsi="Times New Roman"/>
          <w:sz w:val="28"/>
          <w:szCs w:val="28"/>
        </w:rPr>
        <w:t>-</w:t>
      </w:r>
      <w:r w:rsidRPr="008912DD">
        <w:rPr>
          <w:rFonts w:ascii="Times New Roman" w:eastAsia="標楷體" w:hAnsi="Times New Roman"/>
          <w:sz w:val="28"/>
          <w:szCs w:val="28"/>
        </w:rPr>
        <w:t>spasticity, chronic segmental pain.</w:t>
      </w:r>
    </w:p>
    <w:p w14:paraId="39A21001" w14:textId="77777777" w:rsidR="00433311" w:rsidRPr="008912DD" w:rsidRDefault="00433311" w:rsidP="00433311">
      <w:pPr>
        <w:spacing w:line="600" w:lineRule="exact"/>
        <w:ind w:leftChars="413" w:left="1559" w:hangingChars="203" w:hanging="568"/>
        <w:rPr>
          <w:rFonts w:ascii="Times New Roman" w:eastAsia="標楷體" w:hAnsi="Times New Roman"/>
          <w:sz w:val="28"/>
          <w:szCs w:val="28"/>
        </w:rPr>
      </w:pPr>
      <w:r w:rsidRPr="008912DD">
        <w:rPr>
          <w:rFonts w:ascii="Times New Roman" w:eastAsia="標楷體" w:hAnsi="Times New Roman"/>
          <w:sz w:val="28"/>
          <w:szCs w:val="28"/>
        </w:rPr>
        <w:t>甲、</w:t>
      </w:r>
      <w:r w:rsidRPr="008912DD">
        <w:rPr>
          <w:rFonts w:ascii="Times New Roman" w:eastAsia="標楷體" w:hAnsi="Times New Roman"/>
          <w:sz w:val="28"/>
          <w:szCs w:val="28"/>
        </w:rPr>
        <w:t>Management of chronic intractable non-terminal pain not responsive to other modalities</w:t>
      </w:r>
    </w:p>
    <w:p w14:paraId="194CC87D" w14:textId="77777777" w:rsidR="00433311" w:rsidRPr="008912DD" w:rsidRDefault="00433311" w:rsidP="00433311">
      <w:pPr>
        <w:spacing w:line="600" w:lineRule="exact"/>
        <w:ind w:leftChars="413" w:left="1559" w:hangingChars="203" w:hanging="568"/>
        <w:rPr>
          <w:rFonts w:ascii="Times New Roman" w:eastAsia="標楷體" w:hAnsi="Times New Roman"/>
          <w:sz w:val="28"/>
          <w:szCs w:val="28"/>
        </w:rPr>
      </w:pPr>
      <w:r w:rsidRPr="008912DD">
        <w:rPr>
          <w:rFonts w:ascii="Times New Roman" w:eastAsia="標楷體" w:hAnsi="Times New Roman"/>
          <w:sz w:val="28"/>
          <w:szCs w:val="28"/>
        </w:rPr>
        <w:t>乙、</w:t>
      </w:r>
      <w:r w:rsidRPr="008912DD">
        <w:rPr>
          <w:rFonts w:ascii="Times New Roman" w:eastAsia="標楷體" w:hAnsi="Times New Roman"/>
          <w:sz w:val="28"/>
          <w:szCs w:val="28"/>
        </w:rPr>
        <w:t>Treatment of cancer pain in those patients with short life expectancy (&lt;1yr)</w:t>
      </w:r>
    </w:p>
    <w:p w14:paraId="31B419E2" w14:textId="77777777" w:rsidR="00433311" w:rsidRPr="008912DD" w:rsidRDefault="00433311" w:rsidP="00433311">
      <w:pPr>
        <w:spacing w:line="600" w:lineRule="exact"/>
        <w:ind w:firstLineChars="354" w:firstLine="991"/>
        <w:rPr>
          <w:rFonts w:ascii="Times New Roman" w:eastAsia="標楷體" w:hAnsi="Times New Roman"/>
          <w:sz w:val="28"/>
          <w:szCs w:val="28"/>
        </w:rPr>
      </w:pPr>
      <w:r w:rsidRPr="008912DD">
        <w:rPr>
          <w:rFonts w:ascii="Times New Roman" w:eastAsia="標楷體" w:hAnsi="Times New Roman"/>
          <w:sz w:val="28"/>
          <w:szCs w:val="28"/>
        </w:rPr>
        <w:t>丙、</w:t>
      </w:r>
      <w:r w:rsidRPr="008912DD">
        <w:rPr>
          <w:rFonts w:ascii="Times New Roman" w:eastAsia="標楷體" w:hAnsi="Times New Roman"/>
          <w:sz w:val="28"/>
          <w:szCs w:val="28"/>
        </w:rPr>
        <w:t>Alternative management to treat spasticity</w:t>
      </w:r>
    </w:p>
    <w:p w14:paraId="6551CEF6" w14:textId="77777777" w:rsidR="00433311" w:rsidRPr="008912DD" w:rsidRDefault="00433311" w:rsidP="00433311">
      <w:pPr>
        <w:spacing w:line="600" w:lineRule="exact"/>
        <w:ind w:firstLineChars="253" w:firstLine="708"/>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經其它治療疼痛仍無法控制。</w:t>
      </w:r>
    </w:p>
    <w:p w14:paraId="0E7DA7BC" w14:textId="77777777" w:rsidR="00433311" w:rsidRPr="008912DD" w:rsidRDefault="00433311" w:rsidP="00433311">
      <w:pPr>
        <w:pStyle w:val="31"/>
        <w:snapToGrid w:val="0"/>
        <w:spacing w:line="600" w:lineRule="exact"/>
        <w:ind w:leftChars="294" w:left="1129" w:hangingChars="151" w:hanging="423"/>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以脊椎神經之後根切除術而言，需全身麻醉，手術時間約</w:t>
      </w:r>
      <w:r w:rsidRPr="008912DD">
        <w:rPr>
          <w:rFonts w:ascii="Times New Roman" w:eastAsia="標楷體" w:hAnsi="Times New Roman"/>
          <w:sz w:val="28"/>
          <w:szCs w:val="28"/>
        </w:rPr>
        <w:t>4-6</w:t>
      </w:r>
      <w:r w:rsidRPr="008912DD">
        <w:rPr>
          <w:rFonts w:ascii="Times New Roman" w:eastAsia="標楷體" w:hAnsi="Times New Roman"/>
          <w:sz w:val="28"/>
          <w:szCs w:val="28"/>
        </w:rPr>
        <w:t>小時，須打開椎管及硬膜再將背根神經切斷，應附手術記錄。</w:t>
      </w:r>
    </w:p>
    <w:p w14:paraId="05988E26" w14:textId="77777777" w:rsidR="00B643E7" w:rsidRPr="008912DD" w:rsidRDefault="00F955D9" w:rsidP="00B643E7">
      <w:pPr>
        <w:spacing w:line="600" w:lineRule="exact"/>
        <w:ind w:leftChars="118" w:left="709" w:hangingChars="152" w:hanging="426"/>
        <w:rPr>
          <w:rFonts w:ascii="Times New Roman" w:eastAsia="標楷體" w:hAnsi="Times New Roman"/>
          <w:sz w:val="28"/>
        </w:rPr>
      </w:pPr>
      <w:r w:rsidRPr="008912DD">
        <w:rPr>
          <w:rFonts w:ascii="Times New Roman" w:eastAsia="標楷體" w:hAnsi="Times New Roman"/>
          <w:sz w:val="28"/>
          <w:szCs w:val="28"/>
        </w:rPr>
        <w:t>18.</w:t>
      </w:r>
      <w:r w:rsidRPr="008912DD">
        <w:rPr>
          <w:rFonts w:ascii="Times New Roman" w:eastAsia="標楷體" w:hAnsi="Times New Roman"/>
          <w:sz w:val="28"/>
          <w:szCs w:val="28"/>
        </w:rPr>
        <w:t>神經分離術</w:t>
      </w:r>
      <w:r w:rsidRPr="008912DD">
        <w:rPr>
          <w:rFonts w:ascii="Times New Roman" w:eastAsia="標楷體" w:hAnsi="Times New Roman"/>
          <w:sz w:val="28"/>
          <w:szCs w:val="28"/>
        </w:rPr>
        <w:t>(Neurolysis</w:t>
      </w:r>
      <w:r w:rsidRPr="008912DD">
        <w:rPr>
          <w:rFonts w:ascii="Times New Roman" w:eastAsia="標楷體" w:hAnsi="Times New Roman"/>
          <w:sz w:val="28"/>
          <w:szCs w:val="28"/>
        </w:rPr>
        <w:t>，</w:t>
      </w:r>
      <w:r w:rsidRPr="008912DD">
        <w:rPr>
          <w:rFonts w:ascii="Times New Roman" w:eastAsia="標楷體" w:hAnsi="Times New Roman"/>
          <w:sz w:val="28"/>
          <w:szCs w:val="28"/>
        </w:rPr>
        <w:t>83030B</w:t>
      </w:r>
      <w:r w:rsidRPr="008912DD">
        <w:rPr>
          <w:rFonts w:ascii="Times New Roman" w:eastAsia="標楷體" w:hAnsi="Times New Roman"/>
          <w:sz w:val="28"/>
          <w:szCs w:val="28"/>
        </w:rPr>
        <w:t>、</w:t>
      </w:r>
      <w:r w:rsidRPr="008912DD">
        <w:rPr>
          <w:rFonts w:ascii="Times New Roman" w:eastAsia="標楷體" w:hAnsi="Times New Roman"/>
          <w:sz w:val="28"/>
          <w:szCs w:val="28"/>
        </w:rPr>
        <w:t>83089B</w:t>
      </w:r>
      <w:r w:rsidRPr="008912DD">
        <w:rPr>
          <w:rFonts w:ascii="Times New Roman" w:eastAsia="標楷體" w:hAnsi="Times New Roman"/>
          <w:sz w:val="28"/>
          <w:szCs w:val="28"/>
        </w:rPr>
        <w:t>、</w:t>
      </w:r>
      <w:r w:rsidRPr="008912DD">
        <w:rPr>
          <w:rFonts w:ascii="Times New Roman" w:eastAsia="標楷體" w:hAnsi="Times New Roman"/>
          <w:sz w:val="28"/>
          <w:szCs w:val="28"/>
        </w:rPr>
        <w:t>83090B)</w:t>
      </w:r>
      <w:r w:rsidRPr="008912DD">
        <w:rPr>
          <w:rFonts w:ascii="Times New Roman" w:eastAsia="標楷體" w:hAnsi="Times New Roman"/>
          <w:sz w:val="28"/>
          <w:szCs w:val="28"/>
        </w:rPr>
        <w:t>：</w:t>
      </w:r>
      <w:r w:rsidRPr="008912DD">
        <w:rPr>
          <w:rFonts w:ascii="Times New Roman" w:eastAsia="標楷體" w:hAnsi="Times New Roman"/>
          <w:sz w:val="28"/>
          <w:szCs w:val="28"/>
        </w:rPr>
        <w:t>(106/12/1)</w:t>
      </w:r>
      <w:r w:rsidR="00D436E1" w:rsidRPr="008912DD">
        <w:rPr>
          <w:rFonts w:ascii="Times New Roman" w:eastAsia="標楷體" w:hAnsi="Times New Roman" w:hint="eastAsia"/>
          <w:sz w:val="28"/>
        </w:rPr>
        <w:t>(111/5/2)</w:t>
      </w:r>
    </w:p>
    <w:p w14:paraId="4891F9C8" w14:textId="77777777" w:rsidR="00B643E7" w:rsidRPr="008912DD" w:rsidRDefault="00B643E7" w:rsidP="00B643E7">
      <w:pPr>
        <w:pStyle w:val="af7"/>
        <w:spacing w:line="600" w:lineRule="exact"/>
        <w:ind w:leftChars="295" w:left="1131" w:hangingChars="151" w:hanging="423"/>
        <w:rPr>
          <w:rFonts w:ascii="標楷體" w:eastAsia="標楷體" w:hAnsi="標楷體" w:cs="新細明體"/>
          <w:sz w:val="28"/>
          <w:szCs w:val="36"/>
        </w:rPr>
      </w:pPr>
      <w:r w:rsidRPr="008912DD">
        <w:rPr>
          <w:rFonts w:ascii="Times New Roman" w:eastAsia="標楷體" w:hAnsi="Times New Roman"/>
          <w:sz w:val="28"/>
          <w:szCs w:val="36"/>
        </w:rPr>
        <w:t>(1)</w:t>
      </w:r>
      <w:r w:rsidRPr="008912DD">
        <w:rPr>
          <w:rFonts w:ascii="標楷體" w:eastAsia="標楷體" w:hAnsi="標楷體" w:cs="新細明體" w:hint="eastAsia"/>
          <w:sz w:val="28"/>
          <w:szCs w:val="36"/>
        </w:rPr>
        <w:t>指周邊神經因下列情況所施行神經分離減壓手術:</w:t>
      </w:r>
    </w:p>
    <w:p w14:paraId="23284D6B" w14:textId="77777777" w:rsidR="00B643E7" w:rsidRPr="008912DD" w:rsidRDefault="00B643E7" w:rsidP="00B643E7">
      <w:pPr>
        <w:pStyle w:val="af7"/>
        <w:spacing w:line="600" w:lineRule="exact"/>
        <w:ind w:leftChars="472" w:left="1699" w:hangingChars="202" w:hanging="566"/>
        <w:rPr>
          <w:rFonts w:ascii="標楷體" w:eastAsia="標楷體" w:hAnsi="標楷體" w:cs="新細明體"/>
          <w:sz w:val="28"/>
          <w:szCs w:val="36"/>
        </w:rPr>
      </w:pPr>
      <w:r w:rsidRPr="008912DD">
        <w:rPr>
          <w:rFonts w:ascii="標楷體" w:eastAsia="標楷體" w:hAnsi="標楷體" w:cs="新細明體" w:hint="eastAsia"/>
          <w:sz w:val="28"/>
          <w:szCs w:val="36"/>
        </w:rPr>
        <w:t>甲</w:t>
      </w:r>
      <w:r w:rsidRPr="008912DD">
        <w:rPr>
          <w:rFonts w:ascii="標楷體" w:eastAsia="標楷體" w:hAnsi="標楷體" w:cs="新細明體"/>
          <w:sz w:val="28"/>
          <w:szCs w:val="36"/>
        </w:rPr>
        <w:t>、</w:t>
      </w:r>
      <w:r w:rsidRPr="008912DD">
        <w:rPr>
          <w:rFonts w:ascii="標楷體" w:eastAsia="標楷體" w:hAnsi="標楷體" w:cs="新細明體" w:hint="eastAsia"/>
          <w:sz w:val="28"/>
          <w:szCs w:val="36"/>
        </w:rPr>
        <w:t>指周邊神經因受到壓迫、外傷(受傷大於</w:t>
      </w:r>
      <w:r w:rsidRPr="008912DD">
        <w:rPr>
          <w:rFonts w:ascii="Times New Roman" w:eastAsia="標楷體" w:hAnsi="Times New Roman"/>
          <w:sz w:val="28"/>
          <w:szCs w:val="36"/>
        </w:rPr>
        <w:t>1.5</w:t>
      </w:r>
      <w:r w:rsidRPr="008912DD">
        <w:rPr>
          <w:rFonts w:ascii="標楷體" w:eastAsia="標楷體" w:hAnsi="標楷體" w:cs="新細明體" w:hint="eastAsia"/>
          <w:sz w:val="28"/>
          <w:szCs w:val="36"/>
        </w:rPr>
        <w:t>個月)、或手術導致神經本身斷裂、損傷。</w:t>
      </w:r>
    </w:p>
    <w:p w14:paraId="5C2EBA97" w14:textId="77777777" w:rsidR="00B643E7" w:rsidRPr="008912DD" w:rsidRDefault="00B643E7" w:rsidP="00B643E7">
      <w:pPr>
        <w:pStyle w:val="af7"/>
        <w:spacing w:line="600" w:lineRule="exact"/>
        <w:ind w:leftChars="472" w:left="1699" w:hangingChars="202" w:hanging="566"/>
        <w:rPr>
          <w:rFonts w:ascii="標楷體" w:eastAsia="標楷體" w:hAnsi="標楷體" w:cs="新細明體"/>
          <w:sz w:val="28"/>
          <w:szCs w:val="36"/>
        </w:rPr>
      </w:pPr>
      <w:r w:rsidRPr="008912DD">
        <w:rPr>
          <w:rFonts w:ascii="Times New Roman" w:eastAsia="標楷體" w:hAnsi="Times New Roman" w:hint="eastAsia"/>
          <w:sz w:val="28"/>
          <w:szCs w:val="36"/>
        </w:rPr>
        <w:t>乙</w:t>
      </w:r>
      <w:r w:rsidRPr="008912DD">
        <w:rPr>
          <w:rFonts w:ascii="標楷體" w:eastAsia="標楷體" w:hAnsi="標楷體" w:cs="新細明體"/>
          <w:sz w:val="28"/>
          <w:szCs w:val="36"/>
        </w:rPr>
        <w:t>、</w:t>
      </w:r>
      <w:r w:rsidRPr="008912DD">
        <w:rPr>
          <w:rFonts w:ascii="標楷體" w:eastAsia="標楷體" w:hAnsi="標楷體" w:cs="新細明體" w:hint="eastAsia"/>
          <w:sz w:val="28"/>
          <w:szCs w:val="36"/>
        </w:rPr>
        <w:t>其他原因造成結疤組織及神經沾黏。</w:t>
      </w:r>
    </w:p>
    <w:p w14:paraId="07B91FF4" w14:textId="77777777" w:rsidR="00B643E7" w:rsidRPr="008912DD" w:rsidRDefault="00B643E7" w:rsidP="00B643E7">
      <w:pPr>
        <w:pStyle w:val="af7"/>
        <w:spacing w:line="600" w:lineRule="exact"/>
        <w:ind w:leftChars="295" w:left="1131" w:hangingChars="151" w:hanging="423"/>
        <w:rPr>
          <w:rFonts w:ascii="標楷體" w:eastAsia="標楷體" w:hAnsi="標楷體" w:cs="新細明體"/>
          <w:sz w:val="28"/>
          <w:szCs w:val="36"/>
        </w:rPr>
      </w:pPr>
      <w:r w:rsidRPr="008912DD">
        <w:rPr>
          <w:rFonts w:ascii="Times New Roman" w:eastAsia="標楷體" w:hAnsi="Times New Roman"/>
          <w:sz w:val="28"/>
          <w:szCs w:val="36"/>
        </w:rPr>
        <w:t>(2)</w:t>
      </w:r>
      <w:r w:rsidRPr="008912DD">
        <w:rPr>
          <w:rFonts w:ascii="標楷體" w:eastAsia="標楷體" w:hAnsi="標楷體" w:cs="新細明體" w:hint="eastAsia"/>
          <w:sz w:val="28"/>
          <w:szCs w:val="36"/>
        </w:rPr>
        <w:t>應檢附手術中神經分離前、後照片。</w:t>
      </w:r>
    </w:p>
    <w:p w14:paraId="640B9919" w14:textId="77777777" w:rsidR="00B643E7" w:rsidRPr="008912DD" w:rsidRDefault="00B643E7" w:rsidP="00B643E7">
      <w:pPr>
        <w:pStyle w:val="af7"/>
        <w:spacing w:line="600" w:lineRule="exact"/>
        <w:ind w:leftChars="295" w:left="1131" w:hangingChars="151" w:hanging="423"/>
        <w:rPr>
          <w:rFonts w:ascii="標楷體" w:eastAsia="標楷體" w:hAnsi="標楷體" w:cs="新細明體"/>
          <w:sz w:val="28"/>
          <w:szCs w:val="36"/>
        </w:rPr>
      </w:pPr>
      <w:r w:rsidRPr="008912DD">
        <w:rPr>
          <w:rFonts w:ascii="Times New Roman" w:eastAsia="標楷體" w:hAnsi="Times New Roman"/>
          <w:sz w:val="28"/>
          <w:szCs w:val="36"/>
        </w:rPr>
        <w:t>(3)</w:t>
      </w:r>
      <w:r w:rsidRPr="008912DD">
        <w:rPr>
          <w:rFonts w:ascii="標楷體" w:eastAsia="標楷體" w:hAnsi="標楷體" w:cs="新細明體" w:hint="eastAsia"/>
          <w:sz w:val="28"/>
          <w:szCs w:val="36"/>
        </w:rPr>
        <w:t>除指神經</w:t>
      </w:r>
      <w:r w:rsidRPr="008912DD">
        <w:rPr>
          <w:rFonts w:ascii="Times New Roman" w:eastAsia="標楷體" w:hAnsi="Times New Roman"/>
          <w:sz w:val="28"/>
          <w:szCs w:val="36"/>
        </w:rPr>
        <w:t>digital nerve</w:t>
      </w:r>
      <w:r w:rsidRPr="008912DD">
        <w:rPr>
          <w:rFonts w:ascii="標楷體" w:eastAsia="標楷體" w:hAnsi="標楷體" w:cs="新細明體" w:hint="eastAsia"/>
          <w:sz w:val="28"/>
          <w:szCs w:val="36"/>
        </w:rPr>
        <w:t>及腫瘤之外，</w:t>
      </w:r>
      <w:r w:rsidRPr="008912DD">
        <w:rPr>
          <w:rFonts w:ascii="Times New Roman" w:eastAsia="標楷體" w:hAnsi="Times New Roman" w:hint="eastAsia"/>
          <w:sz w:val="28"/>
          <w:szCs w:val="20"/>
        </w:rPr>
        <w:t>應檢附</w:t>
      </w:r>
      <w:r w:rsidRPr="008912DD">
        <w:rPr>
          <w:rFonts w:ascii="標楷體" w:eastAsia="標楷體" w:hAnsi="標楷體" w:cs="新細明體" w:hint="eastAsia"/>
          <w:sz w:val="28"/>
          <w:szCs w:val="36"/>
        </w:rPr>
        <w:t>神經傳導檢查</w:t>
      </w:r>
      <w:r w:rsidRPr="008912DD">
        <w:rPr>
          <w:rFonts w:ascii="Times New Roman" w:eastAsia="標楷體" w:hAnsi="Times New Roman" w:hint="eastAsia"/>
          <w:sz w:val="28"/>
          <w:szCs w:val="36"/>
        </w:rPr>
        <w:t>(NCV</w:t>
      </w:r>
      <w:r w:rsidRPr="008912DD">
        <w:rPr>
          <w:rFonts w:ascii="Times New Roman" w:eastAsia="標楷體" w:hAnsi="Times New Roman" w:hint="eastAsia"/>
          <w:sz w:val="28"/>
          <w:szCs w:val="36"/>
        </w:rPr>
        <w:t>或</w:t>
      </w:r>
      <w:r w:rsidRPr="008912DD">
        <w:rPr>
          <w:rFonts w:ascii="Times New Roman" w:eastAsia="標楷體" w:hAnsi="Times New Roman" w:hint="eastAsia"/>
          <w:sz w:val="28"/>
          <w:szCs w:val="36"/>
        </w:rPr>
        <w:t>NCS)</w:t>
      </w:r>
      <w:r w:rsidRPr="008912DD">
        <w:rPr>
          <w:rFonts w:ascii="標楷體" w:eastAsia="標楷體" w:hAnsi="標楷體" w:cs="新細明體" w:hint="eastAsia"/>
          <w:sz w:val="28"/>
          <w:szCs w:val="36"/>
        </w:rPr>
        <w:t>或肌電圖(</w:t>
      </w:r>
      <w:r w:rsidRPr="008912DD">
        <w:rPr>
          <w:rFonts w:ascii="Times New Roman" w:eastAsia="標楷體" w:hAnsi="Times New Roman"/>
          <w:sz w:val="28"/>
          <w:szCs w:val="20"/>
        </w:rPr>
        <w:t>EMG</w:t>
      </w:r>
      <w:r w:rsidRPr="008912DD">
        <w:rPr>
          <w:rFonts w:ascii="標楷體" w:eastAsia="標楷體" w:hAnsi="標楷體" w:cs="新細明體" w:hint="eastAsia"/>
          <w:sz w:val="28"/>
          <w:szCs w:val="36"/>
        </w:rPr>
        <w:t>)報告。</w:t>
      </w:r>
    </w:p>
    <w:p w14:paraId="2BFD3C89" w14:textId="77777777" w:rsidR="00B643E7" w:rsidRPr="008912DD" w:rsidRDefault="00B643E7" w:rsidP="00B643E7">
      <w:pPr>
        <w:pStyle w:val="af7"/>
        <w:spacing w:line="600" w:lineRule="exact"/>
        <w:ind w:leftChars="295" w:left="1131" w:hangingChars="151" w:hanging="423"/>
        <w:rPr>
          <w:rFonts w:ascii="標楷體" w:eastAsia="標楷體" w:hAnsi="標楷體" w:cs="新細明體"/>
          <w:sz w:val="28"/>
          <w:szCs w:val="36"/>
        </w:rPr>
      </w:pPr>
      <w:r w:rsidRPr="008912DD">
        <w:rPr>
          <w:rFonts w:ascii="Times New Roman" w:eastAsia="標楷體" w:hAnsi="Times New Roman"/>
          <w:sz w:val="28"/>
          <w:szCs w:val="36"/>
        </w:rPr>
        <w:t>(4)</w:t>
      </w:r>
      <w:r w:rsidRPr="008912DD">
        <w:rPr>
          <w:rFonts w:ascii="標楷體" w:eastAsia="標楷體" w:hAnsi="標楷體" w:cs="新細明體" w:hint="eastAsia"/>
          <w:sz w:val="28"/>
          <w:szCs w:val="36"/>
        </w:rPr>
        <w:t>急性神經損傷(損傷在</w:t>
      </w:r>
      <w:r w:rsidRPr="008912DD">
        <w:rPr>
          <w:rFonts w:ascii="Times New Roman" w:eastAsia="標楷體" w:hAnsi="Times New Roman" w:hint="eastAsia"/>
          <w:sz w:val="28"/>
          <w:szCs w:val="36"/>
        </w:rPr>
        <w:t>1.5</w:t>
      </w:r>
      <w:r w:rsidRPr="008912DD">
        <w:rPr>
          <w:rFonts w:ascii="標楷體" w:eastAsia="標楷體" w:hAnsi="標楷體" w:cs="新細明體" w:hint="eastAsia"/>
          <w:sz w:val="28"/>
          <w:szCs w:val="36"/>
        </w:rPr>
        <w:t>月內)、第一次施行腕隧道手術不得申報。</w:t>
      </w:r>
    </w:p>
    <w:p w14:paraId="2D080F30" w14:textId="77777777" w:rsidR="00F955D9" w:rsidRPr="008912DD" w:rsidRDefault="00F955D9" w:rsidP="00F955D9">
      <w:pPr>
        <w:spacing w:line="600" w:lineRule="exact"/>
        <w:ind w:firstLineChars="101" w:firstLine="283"/>
        <w:rPr>
          <w:rFonts w:ascii="Times New Roman" w:eastAsia="標楷體" w:hAnsi="Times New Roman"/>
          <w:sz w:val="28"/>
          <w:szCs w:val="28"/>
        </w:rPr>
      </w:pPr>
      <w:r w:rsidRPr="008912DD">
        <w:rPr>
          <w:rFonts w:ascii="Times New Roman" w:eastAsia="標楷體" w:hAnsi="Times New Roman"/>
          <w:sz w:val="28"/>
          <w:szCs w:val="28"/>
        </w:rPr>
        <w:t>19.</w:t>
      </w:r>
      <w:r w:rsidRPr="008912DD">
        <w:rPr>
          <w:rFonts w:ascii="Times New Roman" w:eastAsia="標楷體" w:hAnsi="Times New Roman"/>
          <w:sz w:val="28"/>
          <w:szCs w:val="28"/>
        </w:rPr>
        <w:t>神經切斷術</w:t>
      </w:r>
      <w:r w:rsidRPr="008912DD">
        <w:rPr>
          <w:rFonts w:ascii="Times New Roman" w:eastAsia="標楷體" w:hAnsi="Times New Roman"/>
          <w:sz w:val="28"/>
          <w:szCs w:val="28"/>
        </w:rPr>
        <w:t>(Neurectomy</w:t>
      </w:r>
      <w:r w:rsidRPr="008912DD">
        <w:rPr>
          <w:rFonts w:ascii="Times New Roman" w:eastAsia="標楷體" w:hAnsi="Times New Roman"/>
          <w:sz w:val="28"/>
          <w:szCs w:val="28"/>
        </w:rPr>
        <w:t>，</w:t>
      </w:r>
      <w:r w:rsidRPr="008912DD">
        <w:rPr>
          <w:rFonts w:ascii="Times New Roman" w:eastAsia="標楷體" w:hAnsi="Times New Roman"/>
          <w:sz w:val="28"/>
          <w:szCs w:val="28"/>
        </w:rPr>
        <w:t>83028C</w:t>
      </w:r>
      <w:r w:rsidRPr="008912DD">
        <w:rPr>
          <w:rFonts w:ascii="Times New Roman" w:eastAsia="標楷體" w:hAnsi="Times New Roman"/>
          <w:sz w:val="28"/>
          <w:szCs w:val="28"/>
        </w:rPr>
        <w:t>、</w:t>
      </w:r>
      <w:r w:rsidRPr="008912DD">
        <w:rPr>
          <w:rFonts w:ascii="Times New Roman" w:eastAsia="標楷體" w:hAnsi="Times New Roman"/>
          <w:sz w:val="28"/>
          <w:szCs w:val="28"/>
        </w:rPr>
        <w:t>83029C)</w:t>
      </w:r>
      <w:r w:rsidRPr="008912DD">
        <w:rPr>
          <w:rFonts w:ascii="Times New Roman" w:eastAsia="標楷體" w:hAnsi="Times New Roman"/>
          <w:sz w:val="28"/>
          <w:szCs w:val="28"/>
        </w:rPr>
        <w:t>：</w:t>
      </w:r>
      <w:r w:rsidRPr="008912DD">
        <w:rPr>
          <w:rFonts w:ascii="Times New Roman" w:eastAsia="標楷體" w:hAnsi="Times New Roman"/>
          <w:sz w:val="28"/>
          <w:szCs w:val="28"/>
        </w:rPr>
        <w:t>(106/12/1)</w:t>
      </w:r>
    </w:p>
    <w:p w14:paraId="293B7FDA" w14:textId="77777777" w:rsidR="00F955D9" w:rsidRPr="008912DD" w:rsidRDefault="00F955D9" w:rsidP="00F955D9">
      <w:pPr>
        <w:spacing w:line="600" w:lineRule="exact"/>
        <w:ind w:leftChars="295" w:left="1134" w:hangingChars="152" w:hanging="426"/>
        <w:rPr>
          <w:rFonts w:ascii="Times New Roman" w:eastAsia="標楷體" w:hAnsi="Times New Roman"/>
          <w:sz w:val="28"/>
          <w:szCs w:val="28"/>
        </w:rPr>
      </w:pPr>
      <w:r w:rsidRPr="008912DD">
        <w:rPr>
          <w:rFonts w:ascii="Times New Roman" w:eastAsia="標楷體" w:hAnsi="Times New Roman"/>
          <w:sz w:val="28"/>
          <w:szCs w:val="28"/>
        </w:rPr>
        <w:lastRenderedPageBreak/>
        <w:t>(1)</w:t>
      </w:r>
      <w:r w:rsidRPr="008912DD">
        <w:rPr>
          <w:rFonts w:ascii="Times New Roman" w:eastAsia="標楷體" w:hAnsi="Times New Roman"/>
          <w:sz w:val="28"/>
          <w:szCs w:val="28"/>
        </w:rPr>
        <w:t>指將周邊神經切除並送病理化驗；應不包括肉眼難以辨識之末梢神經。</w:t>
      </w:r>
    </w:p>
    <w:p w14:paraId="6AA498BF" w14:textId="77777777" w:rsidR="00F955D9" w:rsidRPr="008912DD" w:rsidRDefault="00F955D9" w:rsidP="00F955D9">
      <w:pPr>
        <w:spacing w:line="600" w:lineRule="exact"/>
        <w:ind w:firstLineChars="253" w:firstLine="708"/>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經治療仍難以控制之神經痛。</w:t>
      </w:r>
    </w:p>
    <w:p w14:paraId="4784CD53" w14:textId="77777777" w:rsidR="00F955D9" w:rsidRPr="008912DD" w:rsidRDefault="00F955D9" w:rsidP="00F955D9">
      <w:pPr>
        <w:spacing w:line="600" w:lineRule="exact"/>
        <w:ind w:leftChars="413" w:left="1559" w:hangingChars="203" w:hanging="568"/>
        <w:rPr>
          <w:rFonts w:ascii="Times New Roman" w:eastAsia="標楷體" w:hAnsi="Times New Roman"/>
          <w:sz w:val="28"/>
          <w:szCs w:val="28"/>
        </w:rPr>
      </w:pPr>
      <w:r w:rsidRPr="008912DD">
        <w:rPr>
          <w:rFonts w:ascii="Times New Roman" w:eastAsia="標楷體" w:hAnsi="Times New Roman"/>
          <w:sz w:val="28"/>
          <w:szCs w:val="28"/>
        </w:rPr>
        <w:t>甲、</w:t>
      </w:r>
      <w:r w:rsidRPr="008912DD">
        <w:rPr>
          <w:rFonts w:ascii="Times New Roman" w:eastAsia="標楷體" w:hAnsi="Times New Roman"/>
          <w:sz w:val="28"/>
          <w:szCs w:val="28"/>
        </w:rPr>
        <w:t>Management of chronic intractable non-terminal pain not responsive to other modalities.</w:t>
      </w:r>
    </w:p>
    <w:p w14:paraId="4CC5BF3F" w14:textId="77777777" w:rsidR="00F955D9" w:rsidRPr="008912DD" w:rsidRDefault="00F955D9" w:rsidP="00F955D9">
      <w:pPr>
        <w:spacing w:line="600" w:lineRule="exact"/>
        <w:ind w:leftChars="413" w:left="1417" w:hangingChars="152" w:hanging="426"/>
        <w:rPr>
          <w:rFonts w:ascii="Times New Roman" w:eastAsia="標楷體" w:hAnsi="Times New Roman"/>
          <w:sz w:val="28"/>
          <w:szCs w:val="28"/>
        </w:rPr>
      </w:pPr>
      <w:r w:rsidRPr="008912DD">
        <w:rPr>
          <w:rFonts w:ascii="Times New Roman" w:eastAsia="標楷體" w:hAnsi="Times New Roman"/>
          <w:sz w:val="28"/>
          <w:szCs w:val="28"/>
        </w:rPr>
        <w:t>乙、</w:t>
      </w:r>
      <w:r w:rsidRPr="008912DD">
        <w:rPr>
          <w:rFonts w:ascii="Times New Roman" w:eastAsia="標楷體" w:hAnsi="Times New Roman"/>
          <w:sz w:val="28"/>
          <w:szCs w:val="28"/>
        </w:rPr>
        <w:t>Treatment of cancer pain in those patients with short life expectancy (&lt;1yr)</w:t>
      </w:r>
    </w:p>
    <w:p w14:paraId="5946A269" w14:textId="77777777" w:rsidR="00F955D9" w:rsidRPr="008912DD" w:rsidRDefault="00F955D9" w:rsidP="00F955D9">
      <w:pPr>
        <w:pStyle w:val="31"/>
        <w:snapToGrid w:val="0"/>
        <w:spacing w:line="600" w:lineRule="exact"/>
        <w:ind w:leftChars="295" w:left="1134" w:hangingChars="152" w:hanging="426"/>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為術後產生異常性疼痛最後治療手段，應檢附其它保守治療無效之證據。</w:t>
      </w:r>
    </w:p>
    <w:p w14:paraId="05D17DC6" w14:textId="77777777" w:rsidR="00F955D9" w:rsidRPr="008912DD" w:rsidRDefault="00F955D9" w:rsidP="00F955D9">
      <w:pPr>
        <w:spacing w:line="600" w:lineRule="exact"/>
        <w:ind w:firstLineChars="101" w:firstLine="283"/>
        <w:rPr>
          <w:rFonts w:ascii="Times New Roman" w:eastAsia="標楷體" w:hAnsi="Times New Roman"/>
          <w:sz w:val="28"/>
          <w:szCs w:val="28"/>
        </w:rPr>
      </w:pPr>
      <w:r w:rsidRPr="008912DD">
        <w:rPr>
          <w:rFonts w:ascii="Times New Roman" w:eastAsia="標楷體" w:hAnsi="Times New Roman"/>
          <w:sz w:val="28"/>
          <w:szCs w:val="28"/>
        </w:rPr>
        <w:t>20.</w:t>
      </w:r>
      <w:r w:rsidRPr="008912DD">
        <w:rPr>
          <w:rFonts w:ascii="Times New Roman" w:eastAsia="標楷體" w:hAnsi="Times New Roman"/>
          <w:sz w:val="28"/>
          <w:szCs w:val="28"/>
        </w:rPr>
        <w:t>神經調節</w:t>
      </w:r>
      <w:r w:rsidRPr="008912DD">
        <w:rPr>
          <w:rFonts w:ascii="Times New Roman" w:eastAsia="標楷體" w:hAnsi="Times New Roman"/>
          <w:sz w:val="28"/>
          <w:szCs w:val="28"/>
        </w:rPr>
        <w:t>(Neuromodulation) (106/12/1)</w:t>
      </w:r>
    </w:p>
    <w:p w14:paraId="50D2D06C" w14:textId="77777777" w:rsidR="00F955D9" w:rsidRPr="008912DD" w:rsidRDefault="00F955D9" w:rsidP="00F955D9">
      <w:pPr>
        <w:spacing w:line="600" w:lineRule="exact"/>
        <w:ind w:leftChars="295" w:left="1134" w:hangingChars="152" w:hanging="426"/>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指不永久破壞神經，而使用物理性或化學性之方式調節神經如電刺激等方式。</w:t>
      </w:r>
    </w:p>
    <w:p w14:paraId="4292A19E" w14:textId="77777777" w:rsidR="00F955D9" w:rsidRPr="008912DD" w:rsidRDefault="00F955D9" w:rsidP="00F955D9">
      <w:pPr>
        <w:spacing w:line="600" w:lineRule="exact"/>
        <w:ind w:leftChars="295" w:left="1134" w:hangingChars="152" w:hanging="426"/>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可用以治療疼痛、不自主運動、某些精神疾病等如脊椎硬膜上刺激器以治療慢性疼痛或深腦刺激器治療帕金森氏症。</w:t>
      </w:r>
    </w:p>
    <w:p w14:paraId="0E4EF0D6" w14:textId="77777777" w:rsidR="00F955D9" w:rsidRPr="008912DD" w:rsidRDefault="00F955D9" w:rsidP="00F955D9">
      <w:pPr>
        <w:spacing w:line="600" w:lineRule="exact"/>
        <w:ind w:leftChars="413" w:left="1559" w:hangingChars="203" w:hanging="568"/>
        <w:rPr>
          <w:rFonts w:ascii="Times New Roman" w:eastAsia="標楷體" w:hAnsi="Times New Roman"/>
          <w:sz w:val="28"/>
          <w:szCs w:val="28"/>
        </w:rPr>
      </w:pPr>
      <w:r w:rsidRPr="008912DD">
        <w:rPr>
          <w:rFonts w:ascii="Times New Roman" w:eastAsia="標楷體" w:hAnsi="Times New Roman"/>
          <w:sz w:val="28"/>
          <w:szCs w:val="28"/>
        </w:rPr>
        <w:t>甲、</w:t>
      </w:r>
      <w:r w:rsidRPr="008912DD">
        <w:rPr>
          <w:rFonts w:ascii="Times New Roman" w:eastAsia="標楷體" w:hAnsi="Times New Roman"/>
          <w:sz w:val="28"/>
          <w:szCs w:val="28"/>
        </w:rPr>
        <w:t>Chronic pain-headache (migraine, cluster)</w:t>
      </w:r>
      <w:r w:rsidRPr="008912DD">
        <w:rPr>
          <w:rFonts w:ascii="Times New Roman" w:eastAsia="標楷體" w:hAnsi="Times New Roman"/>
          <w:sz w:val="28"/>
          <w:szCs w:val="28"/>
        </w:rPr>
        <w:t>、</w:t>
      </w:r>
      <w:r w:rsidRPr="008912DD">
        <w:rPr>
          <w:rFonts w:ascii="Times New Roman" w:eastAsia="標楷體" w:hAnsi="Times New Roman"/>
          <w:sz w:val="28"/>
          <w:szCs w:val="28"/>
        </w:rPr>
        <w:t>complex regional pain syndrome</w:t>
      </w:r>
      <w:r w:rsidRPr="008912DD">
        <w:rPr>
          <w:rFonts w:ascii="Times New Roman" w:eastAsia="標楷體" w:hAnsi="Times New Roman"/>
          <w:sz w:val="28"/>
          <w:szCs w:val="28"/>
        </w:rPr>
        <w:t>、</w:t>
      </w:r>
      <w:r w:rsidRPr="008912DD">
        <w:rPr>
          <w:rFonts w:ascii="Times New Roman" w:eastAsia="標楷體" w:hAnsi="Times New Roman"/>
          <w:sz w:val="28"/>
          <w:szCs w:val="28"/>
        </w:rPr>
        <w:t>neuropathy</w:t>
      </w:r>
      <w:r w:rsidRPr="008912DD">
        <w:rPr>
          <w:rFonts w:ascii="Times New Roman" w:eastAsia="標楷體" w:hAnsi="Times New Roman"/>
          <w:sz w:val="28"/>
          <w:szCs w:val="28"/>
        </w:rPr>
        <w:t>、</w:t>
      </w:r>
      <w:r w:rsidRPr="008912DD">
        <w:rPr>
          <w:rFonts w:ascii="Times New Roman" w:eastAsia="標楷體" w:hAnsi="Times New Roman"/>
          <w:sz w:val="28"/>
          <w:szCs w:val="28"/>
        </w:rPr>
        <w:t>peripheral neuralgia</w:t>
      </w:r>
      <w:r w:rsidRPr="008912DD">
        <w:rPr>
          <w:rFonts w:ascii="Times New Roman" w:eastAsia="標楷體" w:hAnsi="Times New Roman"/>
          <w:sz w:val="28"/>
          <w:szCs w:val="28"/>
        </w:rPr>
        <w:t>、</w:t>
      </w:r>
      <w:r w:rsidRPr="008912DD">
        <w:rPr>
          <w:rFonts w:ascii="Times New Roman" w:eastAsia="標楷體" w:hAnsi="Times New Roman"/>
          <w:sz w:val="28"/>
          <w:szCs w:val="28"/>
        </w:rPr>
        <w:t>ischemic pain</w:t>
      </w:r>
      <w:r w:rsidRPr="008912DD">
        <w:rPr>
          <w:rFonts w:ascii="Times New Roman" w:eastAsia="標楷體" w:hAnsi="Times New Roman"/>
          <w:sz w:val="28"/>
          <w:szCs w:val="28"/>
        </w:rPr>
        <w:t>、</w:t>
      </w:r>
      <w:r w:rsidRPr="008912DD">
        <w:rPr>
          <w:rFonts w:ascii="Times New Roman" w:eastAsia="標楷體" w:hAnsi="Times New Roman"/>
          <w:sz w:val="28"/>
          <w:szCs w:val="28"/>
        </w:rPr>
        <w:t>fail back surgery syndrome</w:t>
      </w:r>
      <w:r w:rsidRPr="008912DD">
        <w:rPr>
          <w:rFonts w:ascii="Times New Roman" w:eastAsia="標楷體" w:hAnsi="Times New Roman"/>
          <w:sz w:val="28"/>
          <w:szCs w:val="28"/>
        </w:rPr>
        <w:t>、</w:t>
      </w:r>
      <w:r w:rsidRPr="008912DD">
        <w:rPr>
          <w:rFonts w:ascii="Times New Roman" w:eastAsia="標楷體" w:hAnsi="Times New Roman"/>
          <w:sz w:val="28"/>
          <w:szCs w:val="28"/>
        </w:rPr>
        <w:t>trigeminal neuralgia.</w:t>
      </w:r>
    </w:p>
    <w:p w14:paraId="0579EB55" w14:textId="77777777" w:rsidR="00F955D9" w:rsidRPr="008912DD" w:rsidRDefault="00F955D9" w:rsidP="00F955D9">
      <w:pPr>
        <w:spacing w:line="600" w:lineRule="exact"/>
        <w:ind w:firstLineChars="354" w:firstLine="991"/>
        <w:rPr>
          <w:rFonts w:ascii="Times New Roman" w:eastAsia="標楷體" w:hAnsi="Times New Roman"/>
          <w:sz w:val="28"/>
          <w:szCs w:val="28"/>
        </w:rPr>
      </w:pPr>
      <w:r w:rsidRPr="008912DD">
        <w:rPr>
          <w:rFonts w:ascii="Times New Roman" w:eastAsia="標楷體" w:hAnsi="Times New Roman"/>
          <w:sz w:val="28"/>
          <w:szCs w:val="28"/>
        </w:rPr>
        <w:t>乙、</w:t>
      </w:r>
      <w:r w:rsidRPr="008912DD">
        <w:rPr>
          <w:rFonts w:ascii="Times New Roman" w:eastAsia="標楷體" w:hAnsi="Times New Roman"/>
          <w:sz w:val="28"/>
          <w:szCs w:val="28"/>
        </w:rPr>
        <w:t>Movement disorder.</w:t>
      </w:r>
    </w:p>
    <w:p w14:paraId="3145C816" w14:textId="77777777" w:rsidR="00F955D9" w:rsidRPr="008912DD" w:rsidRDefault="00F955D9" w:rsidP="00F955D9">
      <w:pPr>
        <w:spacing w:line="600" w:lineRule="exact"/>
        <w:ind w:firstLineChars="354" w:firstLine="991"/>
        <w:rPr>
          <w:rFonts w:ascii="Times New Roman" w:eastAsia="標楷體" w:hAnsi="Times New Roman"/>
          <w:sz w:val="28"/>
          <w:szCs w:val="28"/>
        </w:rPr>
      </w:pPr>
      <w:r w:rsidRPr="008912DD">
        <w:rPr>
          <w:rFonts w:ascii="Times New Roman" w:eastAsia="標楷體" w:hAnsi="Times New Roman"/>
          <w:sz w:val="28"/>
          <w:szCs w:val="28"/>
        </w:rPr>
        <w:t>丙、</w:t>
      </w:r>
      <w:r w:rsidRPr="008912DD">
        <w:rPr>
          <w:rFonts w:ascii="Times New Roman" w:eastAsia="標楷體" w:hAnsi="Times New Roman"/>
          <w:sz w:val="28"/>
          <w:szCs w:val="28"/>
        </w:rPr>
        <w:t>Epilepsy</w:t>
      </w:r>
    </w:p>
    <w:p w14:paraId="5D19D446" w14:textId="77777777" w:rsidR="00F955D9" w:rsidRPr="008912DD" w:rsidRDefault="00F955D9" w:rsidP="00033568">
      <w:pPr>
        <w:spacing w:line="600" w:lineRule="exact"/>
        <w:ind w:firstLineChars="354" w:firstLine="991"/>
        <w:jc w:val="both"/>
        <w:rPr>
          <w:rFonts w:ascii="Times New Roman" w:eastAsia="標楷體" w:hAnsi="Times New Roman"/>
          <w:sz w:val="28"/>
          <w:szCs w:val="28"/>
        </w:rPr>
      </w:pPr>
      <w:r w:rsidRPr="008912DD">
        <w:rPr>
          <w:rFonts w:ascii="Times New Roman" w:eastAsia="標楷體" w:hAnsi="Times New Roman"/>
          <w:sz w:val="28"/>
          <w:szCs w:val="28"/>
        </w:rPr>
        <w:t>丁、</w:t>
      </w:r>
      <w:r w:rsidRPr="008912DD">
        <w:rPr>
          <w:rFonts w:ascii="Times New Roman" w:eastAsia="標楷體" w:hAnsi="Times New Roman"/>
          <w:sz w:val="28"/>
          <w:szCs w:val="28"/>
        </w:rPr>
        <w:t>Psychiatric disorders.</w:t>
      </w:r>
    </w:p>
    <w:p w14:paraId="42F16AEE" w14:textId="77777777" w:rsidR="00F955D9" w:rsidRPr="008912DD" w:rsidRDefault="00F955D9" w:rsidP="00033568">
      <w:pPr>
        <w:spacing w:line="600" w:lineRule="exact"/>
        <w:ind w:firstLineChars="354" w:firstLine="991"/>
        <w:jc w:val="both"/>
        <w:rPr>
          <w:rFonts w:ascii="Times New Roman" w:eastAsia="標楷體" w:hAnsi="Times New Roman"/>
          <w:sz w:val="28"/>
          <w:szCs w:val="28"/>
        </w:rPr>
      </w:pPr>
      <w:r w:rsidRPr="008912DD">
        <w:rPr>
          <w:rFonts w:ascii="Times New Roman" w:eastAsia="標楷體" w:hAnsi="Times New Roman"/>
          <w:sz w:val="28"/>
          <w:szCs w:val="28"/>
        </w:rPr>
        <w:t>戊、</w:t>
      </w:r>
      <w:r w:rsidRPr="008912DD">
        <w:rPr>
          <w:rFonts w:ascii="Times New Roman" w:eastAsia="標楷體" w:hAnsi="Times New Roman"/>
          <w:sz w:val="28"/>
          <w:szCs w:val="28"/>
        </w:rPr>
        <w:t>Functional restoration.</w:t>
      </w:r>
    </w:p>
    <w:p w14:paraId="429FFCB6" w14:textId="77777777" w:rsidR="00F955D9" w:rsidRPr="008912DD" w:rsidRDefault="00F955D9" w:rsidP="00033568">
      <w:pPr>
        <w:spacing w:line="600" w:lineRule="exact"/>
        <w:ind w:firstLineChars="354" w:firstLine="991"/>
        <w:jc w:val="both"/>
        <w:rPr>
          <w:rFonts w:ascii="Times New Roman" w:eastAsia="標楷體" w:hAnsi="Times New Roman"/>
          <w:sz w:val="28"/>
          <w:szCs w:val="28"/>
        </w:rPr>
      </w:pPr>
      <w:r w:rsidRPr="008912DD">
        <w:rPr>
          <w:rFonts w:ascii="Times New Roman" w:eastAsia="標楷體" w:hAnsi="Times New Roman"/>
          <w:sz w:val="28"/>
          <w:szCs w:val="28"/>
        </w:rPr>
        <w:t>己、</w:t>
      </w:r>
      <w:r w:rsidRPr="008912DD">
        <w:rPr>
          <w:rFonts w:ascii="Times New Roman" w:eastAsia="標楷體" w:hAnsi="Times New Roman"/>
          <w:sz w:val="28"/>
          <w:szCs w:val="28"/>
        </w:rPr>
        <w:t>Cardiovascular disorders.</w:t>
      </w:r>
    </w:p>
    <w:p w14:paraId="0EAE9A34" w14:textId="77777777" w:rsidR="00F955D9" w:rsidRPr="008912DD" w:rsidRDefault="00F955D9" w:rsidP="00033568">
      <w:pPr>
        <w:spacing w:line="600" w:lineRule="exact"/>
        <w:ind w:firstLineChars="354" w:firstLine="991"/>
        <w:jc w:val="both"/>
        <w:rPr>
          <w:rFonts w:ascii="Times New Roman" w:eastAsia="標楷體" w:hAnsi="Times New Roman"/>
          <w:sz w:val="28"/>
          <w:szCs w:val="28"/>
        </w:rPr>
      </w:pPr>
      <w:r w:rsidRPr="008912DD">
        <w:rPr>
          <w:rFonts w:ascii="Times New Roman" w:eastAsia="標楷體" w:hAnsi="Times New Roman"/>
          <w:sz w:val="28"/>
          <w:szCs w:val="28"/>
        </w:rPr>
        <w:lastRenderedPageBreak/>
        <w:t>庚、</w:t>
      </w:r>
      <w:r w:rsidRPr="008912DD">
        <w:rPr>
          <w:rFonts w:ascii="Times New Roman" w:eastAsia="標楷體" w:hAnsi="Times New Roman"/>
          <w:sz w:val="28"/>
          <w:szCs w:val="28"/>
        </w:rPr>
        <w:t>Gastrointestional disorders.</w:t>
      </w:r>
    </w:p>
    <w:p w14:paraId="5B5E6653" w14:textId="77777777" w:rsidR="00F955D9" w:rsidRPr="008912DD" w:rsidRDefault="00F955D9" w:rsidP="00033568">
      <w:pPr>
        <w:spacing w:line="600" w:lineRule="exact"/>
        <w:ind w:firstLineChars="354" w:firstLine="991"/>
        <w:jc w:val="both"/>
        <w:rPr>
          <w:rFonts w:ascii="Times New Roman" w:eastAsia="標楷體" w:hAnsi="Times New Roman"/>
          <w:sz w:val="28"/>
          <w:szCs w:val="28"/>
        </w:rPr>
      </w:pPr>
      <w:r w:rsidRPr="008912DD">
        <w:rPr>
          <w:rFonts w:ascii="Times New Roman" w:eastAsia="標楷體" w:hAnsi="Times New Roman"/>
          <w:sz w:val="28"/>
          <w:szCs w:val="28"/>
        </w:rPr>
        <w:t>辛、</w:t>
      </w:r>
      <w:r w:rsidRPr="008912DD">
        <w:rPr>
          <w:rFonts w:ascii="Times New Roman" w:eastAsia="標楷體" w:hAnsi="Times New Roman"/>
          <w:sz w:val="28"/>
          <w:szCs w:val="28"/>
        </w:rPr>
        <w:t>Genitourinary disorders.</w:t>
      </w:r>
    </w:p>
    <w:p w14:paraId="4F886926" w14:textId="77777777" w:rsidR="00F955D9" w:rsidRPr="008912DD" w:rsidRDefault="00F955D9" w:rsidP="00033568">
      <w:pPr>
        <w:spacing w:line="600" w:lineRule="exact"/>
        <w:ind w:leftChars="403" w:left="1418" w:hangingChars="161" w:hanging="451"/>
        <w:jc w:val="both"/>
        <w:rPr>
          <w:rFonts w:ascii="Times New Roman" w:eastAsia="標楷體" w:hAnsi="Times New Roman"/>
          <w:sz w:val="28"/>
          <w:szCs w:val="28"/>
        </w:rPr>
      </w:pPr>
      <w:r w:rsidRPr="008912DD">
        <w:rPr>
          <w:rFonts w:ascii="Times New Roman" w:eastAsia="標楷體" w:hAnsi="Times New Roman"/>
          <w:sz w:val="28"/>
          <w:szCs w:val="28"/>
        </w:rPr>
        <w:t>壬、</w:t>
      </w:r>
      <w:r w:rsidRPr="008912DD">
        <w:rPr>
          <w:rFonts w:ascii="Times New Roman" w:eastAsia="標楷體" w:hAnsi="Times New Roman"/>
          <w:sz w:val="28"/>
          <w:szCs w:val="28"/>
        </w:rPr>
        <w:t>Deep brain stimulation for obesity/cochlear nerve stimulation for tinnitus/brain and cerebrospinal drug infusion therapies for CNS disease.</w:t>
      </w:r>
    </w:p>
    <w:p w14:paraId="3F36BF54" w14:textId="77777777" w:rsidR="00F955D9" w:rsidRPr="008912DD" w:rsidRDefault="00F955D9" w:rsidP="00033568">
      <w:pPr>
        <w:spacing w:line="600" w:lineRule="exact"/>
        <w:ind w:leftChars="295" w:left="1134" w:hangingChars="152" w:hanging="426"/>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以疼痛置放刺激器為例，應檢附病人施行各種的疼痛治療仍無法控制疼痛</w:t>
      </w:r>
      <w:r w:rsidRPr="008912DD">
        <w:rPr>
          <w:rFonts w:ascii="Times New Roman" w:eastAsia="標楷體" w:hAnsi="Times New Roman"/>
          <w:sz w:val="28"/>
          <w:szCs w:val="28"/>
        </w:rPr>
        <w:t>(</w:t>
      </w:r>
      <w:r w:rsidRPr="008912DD">
        <w:rPr>
          <w:rFonts w:ascii="Times New Roman" w:eastAsia="標楷體" w:hAnsi="Times New Roman"/>
          <w:sz w:val="28"/>
          <w:szCs w:val="28"/>
        </w:rPr>
        <w:t>疼痛病史應為一年以上</w:t>
      </w:r>
      <w:r w:rsidRPr="008912DD">
        <w:rPr>
          <w:rFonts w:ascii="Times New Roman" w:eastAsia="標楷體" w:hAnsi="Times New Roman"/>
          <w:sz w:val="28"/>
          <w:szCs w:val="28"/>
        </w:rPr>
        <w:t>)</w:t>
      </w:r>
    </w:p>
    <w:p w14:paraId="3256E244" w14:textId="77777777" w:rsidR="00F955D9" w:rsidRPr="008912DD" w:rsidRDefault="00F955D9" w:rsidP="00033568">
      <w:pPr>
        <w:pStyle w:val="31"/>
        <w:snapToGrid w:val="0"/>
        <w:spacing w:line="600" w:lineRule="exact"/>
        <w:ind w:leftChars="124" w:left="298" w:firstLineChars="146" w:firstLine="409"/>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手術時間約</w:t>
      </w:r>
      <w:r w:rsidRPr="008912DD">
        <w:rPr>
          <w:rFonts w:ascii="Times New Roman" w:eastAsia="標楷體" w:hAnsi="Times New Roman"/>
          <w:sz w:val="28"/>
          <w:szCs w:val="28"/>
        </w:rPr>
        <w:t>2</w:t>
      </w:r>
      <w:r w:rsidRPr="008912DD">
        <w:rPr>
          <w:rFonts w:ascii="Times New Roman" w:eastAsia="標楷體" w:hAnsi="Times New Roman"/>
          <w:sz w:val="28"/>
          <w:szCs w:val="28"/>
        </w:rPr>
        <w:t>小時，全身麻醉下置放，應檢附手術記錄。</w:t>
      </w:r>
    </w:p>
    <w:p w14:paraId="4A3321FF" w14:textId="77777777" w:rsidR="00F955D9" w:rsidRPr="008912DD" w:rsidRDefault="00F955D9" w:rsidP="00033568">
      <w:pPr>
        <w:pStyle w:val="31"/>
        <w:snapToGrid w:val="0"/>
        <w:spacing w:line="600" w:lineRule="exact"/>
        <w:ind w:leftChars="120" w:left="711" w:hangingChars="151" w:hanging="423"/>
        <w:jc w:val="both"/>
        <w:rPr>
          <w:rFonts w:ascii="Times New Roman" w:eastAsia="標楷體" w:hAnsi="Times New Roman"/>
          <w:sz w:val="28"/>
          <w:szCs w:val="28"/>
        </w:rPr>
      </w:pPr>
      <w:r w:rsidRPr="008912DD">
        <w:rPr>
          <w:rFonts w:ascii="Times New Roman" w:eastAsia="標楷體" w:hAnsi="Times New Roman"/>
          <w:sz w:val="28"/>
          <w:szCs w:val="28"/>
        </w:rPr>
        <w:t>21.In spine surgery</w:t>
      </w:r>
      <w:r w:rsidRPr="008912DD">
        <w:rPr>
          <w:rFonts w:ascii="Times New Roman" w:eastAsia="標楷體" w:hAnsi="Times New Roman"/>
          <w:sz w:val="28"/>
          <w:szCs w:val="28"/>
        </w:rPr>
        <w:t>，</w:t>
      </w:r>
      <w:r w:rsidRPr="008912DD">
        <w:rPr>
          <w:rFonts w:ascii="Times New Roman" w:eastAsia="標楷體" w:hAnsi="Times New Roman"/>
          <w:sz w:val="28"/>
          <w:szCs w:val="28"/>
        </w:rPr>
        <w:t>intraoperative monitor</w:t>
      </w:r>
      <w:r w:rsidR="002E7C98" w:rsidRPr="008912DD">
        <w:rPr>
          <w:rFonts w:ascii="Times New Roman" w:eastAsia="標楷體" w:hAnsi="Times New Roman"/>
          <w:sz w:val="28"/>
          <w:szCs w:val="28"/>
        </w:rPr>
        <w:t xml:space="preserve"> (Ex: SSEP/ NCV/ EMG) (56018B)</w:t>
      </w:r>
      <w:r w:rsidRPr="008912DD">
        <w:rPr>
          <w:rFonts w:ascii="Times New Roman" w:eastAsia="標楷體" w:hAnsi="Times New Roman"/>
          <w:sz w:val="28"/>
          <w:szCs w:val="28"/>
        </w:rPr>
        <w:t>之抽審案件，送審時需檢附報告，而且僅限於</w:t>
      </w:r>
      <w:r w:rsidRPr="008912DD">
        <w:rPr>
          <w:rFonts w:ascii="Times New Roman" w:eastAsia="標楷體" w:hAnsi="Times New Roman"/>
          <w:sz w:val="28"/>
          <w:szCs w:val="28"/>
        </w:rPr>
        <w:t>OC junction</w:t>
      </w:r>
      <w:r w:rsidRPr="008912DD">
        <w:rPr>
          <w:rFonts w:ascii="Times New Roman" w:eastAsia="標楷體" w:hAnsi="Times New Roman"/>
          <w:sz w:val="28"/>
          <w:szCs w:val="28"/>
        </w:rPr>
        <w:t>，</w:t>
      </w:r>
      <w:r w:rsidRPr="008912DD">
        <w:rPr>
          <w:rFonts w:ascii="Times New Roman" w:eastAsia="標楷體" w:hAnsi="Times New Roman"/>
          <w:sz w:val="28"/>
          <w:szCs w:val="28"/>
        </w:rPr>
        <w:t>C1-2 , severe cord lesion , T spine surgery or high risk surgery</w:t>
      </w:r>
      <w:r w:rsidRPr="008912DD">
        <w:rPr>
          <w:rFonts w:ascii="Times New Roman" w:eastAsia="標楷體" w:hAnsi="Times New Roman"/>
          <w:sz w:val="28"/>
          <w:szCs w:val="28"/>
        </w:rPr>
        <w:t>。</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如果為一般常規的</w:t>
      </w:r>
      <w:r w:rsidRPr="008912DD">
        <w:rPr>
          <w:rFonts w:ascii="Times New Roman" w:eastAsia="標楷體" w:hAnsi="Times New Roman"/>
          <w:sz w:val="28"/>
          <w:szCs w:val="28"/>
        </w:rPr>
        <w:t>ACDF</w:t>
      </w:r>
      <w:r w:rsidRPr="008912DD">
        <w:rPr>
          <w:rFonts w:ascii="Times New Roman" w:eastAsia="標楷體" w:hAnsi="Times New Roman"/>
          <w:sz w:val="28"/>
          <w:szCs w:val="28"/>
        </w:rPr>
        <w:t>，</w:t>
      </w:r>
      <w:r w:rsidRPr="008912DD">
        <w:rPr>
          <w:rFonts w:ascii="Times New Roman" w:eastAsia="標楷體" w:hAnsi="Times New Roman"/>
          <w:sz w:val="28"/>
          <w:szCs w:val="28"/>
        </w:rPr>
        <w:t xml:space="preserve">lumbar surgery </w:t>
      </w:r>
      <w:r w:rsidRPr="008912DD">
        <w:rPr>
          <w:rFonts w:ascii="Times New Roman" w:eastAsia="標楷體" w:hAnsi="Times New Roman"/>
          <w:sz w:val="28"/>
          <w:szCs w:val="28"/>
        </w:rPr>
        <w:t>，不予同意支付。</w:t>
      </w:r>
      <w:r w:rsidRPr="008912DD">
        <w:rPr>
          <w:rFonts w:ascii="Times New Roman" w:eastAsia="標楷體" w:hAnsi="Times New Roman"/>
          <w:sz w:val="28"/>
          <w:szCs w:val="28"/>
        </w:rPr>
        <w:t>(106/12/1)</w:t>
      </w:r>
    </w:p>
    <w:p w14:paraId="26ABFE91" w14:textId="77777777" w:rsidR="00A956C5" w:rsidRPr="008912DD" w:rsidRDefault="00A956C5" w:rsidP="00033568">
      <w:pPr>
        <w:pStyle w:val="31"/>
        <w:snapToGrid w:val="0"/>
        <w:spacing w:line="600" w:lineRule="exact"/>
        <w:ind w:leftChars="118" w:left="706" w:hangingChars="151" w:hanging="423"/>
        <w:jc w:val="both"/>
        <w:rPr>
          <w:rFonts w:ascii="Times New Roman" w:eastAsia="標楷體" w:hAnsi="Times New Roman"/>
          <w:sz w:val="28"/>
          <w:szCs w:val="28"/>
        </w:rPr>
      </w:pPr>
      <w:r w:rsidRPr="008912DD">
        <w:rPr>
          <w:rFonts w:ascii="Times New Roman" w:eastAsia="標楷體" w:hAnsi="Times New Roman"/>
          <w:sz w:val="28"/>
          <w:szCs w:val="28"/>
        </w:rPr>
        <w:t>22.</w:t>
      </w:r>
      <w:r w:rsidRPr="008912DD">
        <w:rPr>
          <w:rFonts w:ascii="Times New Roman" w:eastAsia="標楷體" w:hAnsi="Times New Roman"/>
          <w:sz w:val="28"/>
          <w:szCs w:val="28"/>
        </w:rPr>
        <w:t>利用</w:t>
      </w:r>
      <w:r w:rsidR="002E7C98" w:rsidRPr="008912DD">
        <w:rPr>
          <w:rFonts w:ascii="Times New Roman" w:eastAsia="標楷體" w:hAnsi="Times New Roman"/>
          <w:sz w:val="28"/>
          <w:szCs w:val="28"/>
        </w:rPr>
        <w:t>stereotactic</w:t>
      </w:r>
      <w:r w:rsidRPr="008912DD">
        <w:rPr>
          <w:rFonts w:ascii="Times New Roman" w:eastAsia="標楷體" w:hAnsi="Times New Roman"/>
          <w:sz w:val="28"/>
          <w:szCs w:val="28"/>
        </w:rPr>
        <w:t>的方式取出</w:t>
      </w:r>
      <w:r w:rsidRPr="008912DD">
        <w:rPr>
          <w:rFonts w:ascii="Times New Roman" w:eastAsia="標楷體" w:hAnsi="Times New Roman"/>
          <w:sz w:val="28"/>
          <w:szCs w:val="28"/>
        </w:rPr>
        <w:t>ICH</w:t>
      </w:r>
      <w:r w:rsidRPr="008912DD">
        <w:rPr>
          <w:rFonts w:ascii="Times New Roman" w:eastAsia="標楷體" w:hAnsi="Times New Roman"/>
          <w:sz w:val="28"/>
          <w:szCs w:val="28"/>
        </w:rPr>
        <w:t>，</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僅能申報</w:t>
      </w:r>
      <w:r w:rsidRPr="008912DD">
        <w:rPr>
          <w:rFonts w:ascii="Times New Roman" w:eastAsia="標楷體" w:hAnsi="Times New Roman"/>
          <w:sz w:val="28"/>
          <w:szCs w:val="28"/>
        </w:rPr>
        <w:t>83082B (stereotactic aspiration)</w:t>
      </w:r>
      <w:r w:rsidRPr="008912DD">
        <w:rPr>
          <w:rFonts w:ascii="Times New Roman" w:eastAsia="標楷體" w:hAnsi="Times New Roman"/>
          <w:sz w:val="28"/>
          <w:szCs w:val="28"/>
        </w:rPr>
        <w:t>不可再申報</w:t>
      </w:r>
      <w:r w:rsidRPr="008912DD">
        <w:rPr>
          <w:rFonts w:ascii="Times New Roman" w:eastAsia="標楷體" w:hAnsi="Times New Roman"/>
          <w:sz w:val="28"/>
          <w:szCs w:val="28"/>
        </w:rPr>
        <w:t xml:space="preserve"> 83039B (removal of ICH)</w:t>
      </w:r>
      <w:r w:rsidRPr="008912DD">
        <w:rPr>
          <w:rFonts w:ascii="Times New Roman" w:eastAsia="標楷體" w:hAnsi="Times New Roman"/>
          <w:sz w:val="28"/>
          <w:szCs w:val="28"/>
        </w:rPr>
        <w:t>。</w:t>
      </w:r>
      <w:r w:rsidRPr="008912DD">
        <w:rPr>
          <w:rFonts w:ascii="Times New Roman" w:eastAsia="標楷體" w:hAnsi="Times New Roman"/>
          <w:sz w:val="28"/>
          <w:szCs w:val="28"/>
        </w:rPr>
        <w:t>(106/12/1)</w:t>
      </w:r>
    </w:p>
    <w:p w14:paraId="2F51CCBB" w14:textId="77777777" w:rsidR="00A956C5" w:rsidRPr="008912DD" w:rsidRDefault="00A956C5" w:rsidP="00033568">
      <w:pPr>
        <w:spacing w:line="600" w:lineRule="exact"/>
        <w:ind w:leftChars="119" w:left="849" w:hangingChars="201" w:hanging="563"/>
        <w:jc w:val="both"/>
        <w:rPr>
          <w:rFonts w:ascii="Times New Roman" w:eastAsia="標楷體" w:hAnsi="Times New Roman"/>
          <w:sz w:val="28"/>
          <w:szCs w:val="28"/>
        </w:rPr>
      </w:pPr>
      <w:r w:rsidRPr="008912DD">
        <w:rPr>
          <w:rFonts w:ascii="Times New Roman" w:eastAsia="標楷體" w:hAnsi="Times New Roman"/>
          <w:sz w:val="28"/>
          <w:szCs w:val="28"/>
        </w:rPr>
        <w:t>23.</w:t>
      </w:r>
      <w:r w:rsidRPr="008912DD">
        <w:rPr>
          <w:rFonts w:ascii="Times New Roman" w:eastAsia="標楷體" w:hAnsi="Times New Roman"/>
          <w:sz w:val="28"/>
          <w:szCs w:val="28"/>
        </w:rPr>
        <w:t>動脈瘤栓塞環</w:t>
      </w:r>
      <w:r w:rsidRPr="008912DD">
        <w:rPr>
          <w:rFonts w:ascii="Times New Roman" w:eastAsia="標楷體" w:hAnsi="Times New Roman"/>
          <w:sz w:val="28"/>
          <w:szCs w:val="28"/>
        </w:rPr>
        <w:t>(coil</w:t>
      </w:r>
      <w:r w:rsidRPr="008912DD">
        <w:rPr>
          <w:rFonts w:ascii="Times New Roman" w:eastAsia="標楷體" w:hAnsi="Times New Roman"/>
          <w:sz w:val="28"/>
          <w:szCs w:val="28"/>
        </w:rPr>
        <w:t>白金纖維環</w:t>
      </w:r>
      <w:r w:rsidRPr="008912DD">
        <w:rPr>
          <w:rFonts w:ascii="Times New Roman" w:eastAsia="標楷體" w:hAnsi="Times New Roman"/>
          <w:sz w:val="28"/>
          <w:szCs w:val="28"/>
        </w:rPr>
        <w:t>)</w:t>
      </w:r>
      <w:r w:rsidRPr="008912DD">
        <w:rPr>
          <w:rFonts w:ascii="Times New Roman" w:eastAsia="標楷體" w:hAnsi="Times New Roman"/>
          <w:sz w:val="28"/>
          <w:szCs w:val="28"/>
        </w:rPr>
        <w:t>事前審查原則</w:t>
      </w:r>
      <w:r w:rsidRPr="008912DD">
        <w:rPr>
          <w:rFonts w:ascii="Times New Roman" w:eastAsia="標楷體" w:hAnsi="Times New Roman"/>
          <w:sz w:val="28"/>
          <w:szCs w:val="28"/>
        </w:rPr>
        <w:t>: (106/12/1)</w:t>
      </w:r>
    </w:p>
    <w:p w14:paraId="7027E36B" w14:textId="77777777" w:rsidR="00A956C5" w:rsidRPr="008912DD" w:rsidRDefault="00A956C5" w:rsidP="00033568">
      <w:pPr>
        <w:spacing w:line="600" w:lineRule="exact"/>
        <w:ind w:leftChars="295" w:left="1134" w:hangingChars="152" w:hanging="426"/>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動脈瘤大小</w:t>
      </w:r>
      <w:r w:rsidRPr="008912DD">
        <w:rPr>
          <w:rFonts w:ascii="新細明體" w:eastAsia="新細明體" w:hAnsi="新細明體" w:cs="新細明體" w:hint="eastAsia"/>
          <w:sz w:val="28"/>
          <w:szCs w:val="28"/>
        </w:rPr>
        <w:t>≦</w:t>
      </w:r>
      <w:r w:rsidRPr="008912DD">
        <w:rPr>
          <w:rFonts w:ascii="Times New Roman" w:eastAsia="標楷體" w:hAnsi="Times New Roman"/>
          <w:sz w:val="28"/>
          <w:szCs w:val="28"/>
        </w:rPr>
        <w:t>15mm</w:t>
      </w:r>
      <w:r w:rsidRPr="008912DD">
        <w:rPr>
          <w:rFonts w:ascii="Times New Roman" w:eastAsia="標楷體" w:hAnsi="Times New Roman"/>
          <w:sz w:val="28"/>
          <w:szCs w:val="28"/>
        </w:rPr>
        <w:t>者，給付白金纖維環的數量原則為動脈瘤最長直徑</w:t>
      </w:r>
      <w:r w:rsidRPr="008912DD">
        <w:rPr>
          <w:rFonts w:ascii="Times New Roman" w:eastAsia="標楷體" w:hAnsi="Times New Roman"/>
          <w:sz w:val="28"/>
          <w:szCs w:val="28"/>
        </w:rPr>
        <w:t>(mm)</w:t>
      </w:r>
      <w:r w:rsidRPr="008912DD">
        <w:rPr>
          <w:rFonts w:ascii="Times New Roman" w:eastAsia="標楷體" w:hAnsi="Times New Roman"/>
          <w:sz w:val="28"/>
          <w:szCs w:val="28"/>
        </w:rPr>
        <w:t>之</w:t>
      </w:r>
      <w:r w:rsidRPr="008912DD">
        <w:rPr>
          <w:rFonts w:ascii="Times New Roman" w:eastAsia="標楷體" w:hAnsi="Times New Roman"/>
          <w:sz w:val="28"/>
          <w:szCs w:val="28"/>
        </w:rPr>
        <w:t>2</w:t>
      </w:r>
      <w:r w:rsidRPr="008912DD">
        <w:rPr>
          <w:rFonts w:ascii="Times New Roman" w:eastAsia="標楷體" w:hAnsi="Times New Roman"/>
          <w:sz w:val="28"/>
          <w:szCs w:val="28"/>
        </w:rPr>
        <w:t>倍數，例如最長直徑</w:t>
      </w:r>
      <w:r w:rsidRPr="008912DD">
        <w:rPr>
          <w:rFonts w:ascii="Times New Roman" w:eastAsia="標楷體" w:hAnsi="Times New Roman"/>
          <w:sz w:val="28"/>
          <w:szCs w:val="28"/>
        </w:rPr>
        <w:t>5mm</w:t>
      </w:r>
      <w:r w:rsidRPr="008912DD">
        <w:rPr>
          <w:rFonts w:ascii="Times New Roman" w:eastAsia="標楷體" w:hAnsi="Times New Roman"/>
          <w:sz w:val="28"/>
          <w:szCs w:val="28"/>
        </w:rPr>
        <w:t>的動脈瘤，給付白金纖維環的數量即以</w:t>
      </w:r>
      <w:r w:rsidRPr="008912DD">
        <w:rPr>
          <w:rFonts w:ascii="Times New Roman" w:eastAsia="標楷體" w:hAnsi="Times New Roman"/>
          <w:sz w:val="28"/>
          <w:szCs w:val="28"/>
        </w:rPr>
        <w:t>10</w:t>
      </w:r>
      <w:r w:rsidRPr="008912DD">
        <w:rPr>
          <w:rFonts w:ascii="Times New Roman" w:eastAsia="標楷體" w:hAnsi="Times New Roman"/>
          <w:sz w:val="28"/>
          <w:szCs w:val="28"/>
        </w:rPr>
        <w:t>個為原則。</w:t>
      </w:r>
    </w:p>
    <w:p w14:paraId="454C76A2" w14:textId="77777777" w:rsidR="00A956C5" w:rsidRPr="008912DD" w:rsidRDefault="00A956C5" w:rsidP="00033568">
      <w:pPr>
        <w:pStyle w:val="31"/>
        <w:snapToGrid w:val="0"/>
        <w:spacing w:line="600" w:lineRule="exact"/>
        <w:ind w:leftChars="294" w:left="1132" w:hangingChars="152" w:hanging="426"/>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動脈瘤大小＞</w:t>
      </w:r>
      <w:r w:rsidRPr="008912DD">
        <w:rPr>
          <w:rFonts w:ascii="Times New Roman" w:eastAsia="標楷體" w:hAnsi="Times New Roman"/>
          <w:sz w:val="28"/>
          <w:szCs w:val="28"/>
        </w:rPr>
        <w:t xml:space="preserve">15mm </w:t>
      </w:r>
      <w:r w:rsidRPr="008912DD">
        <w:rPr>
          <w:rFonts w:ascii="Times New Roman" w:eastAsia="標楷體" w:hAnsi="Times New Roman"/>
          <w:sz w:val="28"/>
          <w:szCs w:val="28"/>
        </w:rPr>
        <w:t>者，須檢附治療計畫，依個案審查核給白金纖維環之數量。</w:t>
      </w:r>
    </w:p>
    <w:p w14:paraId="216FFAF2" w14:textId="77777777" w:rsidR="00CA0602" w:rsidRPr="008912DD" w:rsidRDefault="00BC0206" w:rsidP="00BC0206">
      <w:pPr>
        <w:widowControl/>
        <w:suppressAutoHyphens w:val="0"/>
        <w:spacing w:line="240" w:lineRule="auto"/>
        <w:rPr>
          <w:rFonts w:ascii="Times New Roman" w:eastAsia="標楷體" w:hAnsi="Times New Roman"/>
          <w:sz w:val="28"/>
          <w:szCs w:val="28"/>
        </w:rPr>
      </w:pPr>
      <w:r w:rsidRPr="008912DD">
        <w:rPr>
          <w:rFonts w:ascii="Times New Roman" w:eastAsia="標楷體" w:hAnsi="Times New Roman"/>
          <w:sz w:val="28"/>
          <w:szCs w:val="28"/>
        </w:rPr>
        <w:br w:type="page"/>
      </w:r>
    </w:p>
    <w:p w14:paraId="5FFAE470" w14:textId="77777777" w:rsidR="000257EE" w:rsidRPr="008912DD" w:rsidRDefault="00274757" w:rsidP="00B43E58">
      <w:pPr>
        <w:pStyle w:val="aff6"/>
        <w:ind w:left="701" w:hangingChars="250" w:hanging="701"/>
        <w:rPr>
          <w:rFonts w:ascii="Times New Roman" w:hAnsi="Times New Roman"/>
        </w:rPr>
      </w:pPr>
      <w:bookmarkStart w:id="34" w:name="_Toc38875759"/>
      <w:r w:rsidRPr="008912DD">
        <w:rPr>
          <w:rFonts w:ascii="Times New Roman" w:hAnsi="Times New Roman"/>
        </w:rPr>
        <w:lastRenderedPageBreak/>
        <w:t>(</w:t>
      </w:r>
      <w:r w:rsidRPr="008912DD">
        <w:rPr>
          <w:rFonts w:ascii="Times New Roman" w:hAnsi="Times New Roman"/>
        </w:rPr>
        <w:t>十三</w:t>
      </w:r>
      <w:r w:rsidRPr="008912DD">
        <w:rPr>
          <w:rFonts w:ascii="Times New Roman" w:hAnsi="Times New Roman"/>
        </w:rPr>
        <w:t>)</w:t>
      </w:r>
      <w:r w:rsidR="00B059B0" w:rsidRPr="008912DD">
        <w:rPr>
          <w:rFonts w:ascii="Times New Roman" w:hAnsi="Times New Roman"/>
        </w:rPr>
        <w:t>醫院全民健康保險非住院診斷關聯群</w:t>
      </w:r>
      <w:r w:rsidR="00B059B0" w:rsidRPr="008912DD">
        <w:rPr>
          <w:rFonts w:ascii="Times New Roman" w:hAnsi="Times New Roman"/>
        </w:rPr>
        <w:t>(Tw-DRGs)</w:t>
      </w:r>
      <w:r w:rsidR="00B059B0" w:rsidRPr="008912DD">
        <w:rPr>
          <w:rFonts w:ascii="Times New Roman" w:hAnsi="Times New Roman"/>
        </w:rPr>
        <w:t>案件醫療費用審查注意事項</w:t>
      </w:r>
      <w:r w:rsidR="00B059B0" w:rsidRPr="008912DD">
        <w:rPr>
          <w:rFonts w:ascii="Times New Roman" w:hAnsi="Times New Roman"/>
        </w:rPr>
        <w:t>-</w:t>
      </w:r>
      <w:r w:rsidRPr="008912DD">
        <w:rPr>
          <w:rFonts w:ascii="Times New Roman" w:hAnsi="Times New Roman"/>
        </w:rPr>
        <w:t>精神科</w:t>
      </w:r>
      <w:bookmarkEnd w:id="34"/>
    </w:p>
    <w:p w14:paraId="371A8450" w14:textId="77777777" w:rsidR="000257EE" w:rsidRPr="008912DD" w:rsidRDefault="00274757" w:rsidP="00D662F0">
      <w:pPr>
        <w:pStyle w:val="31"/>
        <w:snapToGrid w:val="0"/>
        <w:spacing w:line="600" w:lineRule="exact"/>
        <w:ind w:left="567" w:hanging="327"/>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精神科專業審查案件，醫療院所應檢送其醫事人員之基本資料及精神醫療人力統計表，供審核參考。</w:t>
      </w:r>
    </w:p>
    <w:p w14:paraId="0F52D2EC" w14:textId="77777777" w:rsidR="000257EE" w:rsidRPr="008912DD" w:rsidRDefault="00274757" w:rsidP="00D662F0">
      <w:pPr>
        <w:pStyle w:val="31"/>
        <w:snapToGrid w:val="0"/>
        <w:spacing w:line="600" w:lineRule="exact"/>
        <w:ind w:left="567" w:hanging="327"/>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精神科特別護理</w:t>
      </w:r>
      <w:r w:rsidRPr="008912DD">
        <w:rPr>
          <w:rFonts w:ascii="Times New Roman" w:eastAsia="標楷體" w:hAnsi="Times New Roman"/>
          <w:sz w:val="28"/>
          <w:szCs w:val="28"/>
        </w:rPr>
        <w:t>(45040C)</w:t>
      </w:r>
      <w:r w:rsidRPr="008912DD">
        <w:rPr>
          <w:rFonts w:ascii="Times New Roman" w:eastAsia="標楷體" w:hAnsi="Times New Roman"/>
          <w:sz w:val="28"/>
          <w:szCs w:val="28"/>
        </w:rPr>
        <w:t>，為治療性質之護理需精神科專科醫師醫囑及簽名才能申報，與一般護理有別，並非每日均可申報，且加護病房不得申報，亦不得同時申報</w:t>
      </w:r>
      <w:r w:rsidRPr="008912DD">
        <w:rPr>
          <w:rFonts w:ascii="Times New Roman" w:eastAsia="標楷體" w:hAnsi="Times New Roman"/>
          <w:sz w:val="28"/>
          <w:szCs w:val="28"/>
        </w:rPr>
        <w:t>45037C</w:t>
      </w:r>
      <w:r w:rsidRPr="008912DD">
        <w:rPr>
          <w:rFonts w:ascii="Times New Roman" w:eastAsia="標楷體" w:hAnsi="Times New Roman"/>
          <w:sz w:val="28"/>
          <w:szCs w:val="28"/>
        </w:rPr>
        <w:t>、</w:t>
      </w:r>
      <w:r w:rsidRPr="008912DD">
        <w:rPr>
          <w:rFonts w:ascii="Times New Roman" w:eastAsia="標楷體" w:hAnsi="Times New Roman"/>
          <w:sz w:val="28"/>
          <w:szCs w:val="28"/>
        </w:rPr>
        <w:t>45070C</w:t>
      </w:r>
      <w:r w:rsidRPr="008912DD">
        <w:rPr>
          <w:rFonts w:ascii="Times New Roman" w:eastAsia="標楷體" w:hAnsi="Times New Roman"/>
          <w:sz w:val="28"/>
          <w:szCs w:val="28"/>
        </w:rPr>
        <w:t>。一次住院之申報天數以不超過三十天為原則，並於病歷載明理由。申報費用時，應檢附特別護理紀錄。</w:t>
      </w:r>
    </w:p>
    <w:p w14:paraId="777263C0" w14:textId="77777777" w:rsidR="000257EE" w:rsidRPr="008912DD" w:rsidRDefault="00274757" w:rsidP="00D662F0">
      <w:pPr>
        <w:pStyle w:val="31"/>
        <w:snapToGrid w:val="0"/>
        <w:spacing w:line="600" w:lineRule="exact"/>
        <w:ind w:left="567" w:hanging="327"/>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日間住院治療費係包括精神醫療治療費用、病房費、護理費、醫師診察費等費用。</w:t>
      </w:r>
    </w:p>
    <w:p w14:paraId="7A69A98B" w14:textId="77777777" w:rsidR="000257EE" w:rsidRPr="008912DD" w:rsidRDefault="00274757" w:rsidP="00D662F0">
      <w:pPr>
        <w:pStyle w:val="31"/>
        <w:snapToGrid w:val="0"/>
        <w:spacing w:line="600" w:lineRule="exact"/>
        <w:ind w:left="567" w:hanging="327"/>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心理治療評審原則：</w:t>
      </w:r>
    </w:p>
    <w:p w14:paraId="429A2FCF" w14:textId="77777777" w:rsidR="000257EE" w:rsidRPr="008912DD" w:rsidRDefault="00274757" w:rsidP="00D662F0">
      <w:pPr>
        <w:snapToGrid w:val="0"/>
        <w:spacing w:line="600" w:lineRule="exact"/>
        <w:ind w:left="1134" w:hanging="424"/>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門診部分：審查時考量醫療人力、專業訓練及病情需要，並將心理治療內容摘述記載於病歷。</w:t>
      </w:r>
    </w:p>
    <w:p w14:paraId="3028EAD9" w14:textId="77777777" w:rsidR="000257EE" w:rsidRPr="008912DD" w:rsidRDefault="00274757">
      <w:pPr>
        <w:snapToGrid w:val="0"/>
        <w:spacing w:line="600" w:lineRule="exact"/>
        <w:ind w:left="1379" w:hanging="669"/>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住院部分：</w:t>
      </w:r>
    </w:p>
    <w:p w14:paraId="2CC647B9" w14:textId="77777777" w:rsidR="000257EE" w:rsidRPr="008912DD" w:rsidRDefault="00274757" w:rsidP="00500655">
      <w:pPr>
        <w:pStyle w:val="20"/>
        <w:tabs>
          <w:tab w:val="clear" w:pos="900"/>
        </w:tabs>
        <w:snapToGrid w:val="0"/>
        <w:spacing w:line="600" w:lineRule="exact"/>
        <w:ind w:left="1701" w:hanging="566"/>
        <w:jc w:val="both"/>
        <w:rPr>
          <w:rFonts w:ascii="Times New Roman" w:eastAsia="標楷體" w:hAnsi="Times New Roman"/>
          <w:sz w:val="28"/>
          <w:szCs w:val="28"/>
        </w:rPr>
      </w:pPr>
      <w:r w:rsidRPr="008912DD">
        <w:rPr>
          <w:rFonts w:ascii="Times New Roman" w:eastAsia="標楷體" w:hAnsi="Times New Roman"/>
          <w:sz w:val="28"/>
          <w:szCs w:val="28"/>
        </w:rPr>
        <w:t>甲、醫師或醫療人員例行病房迴診不宜編入心理治療部分申報，而應屬於一般診察費用內，除非有特別適應症及治療面談時間長度符合規定者，始以心理治療項目申報。</w:t>
      </w:r>
    </w:p>
    <w:p w14:paraId="4DBA4339" w14:textId="77777777" w:rsidR="000257EE" w:rsidRPr="008912DD" w:rsidRDefault="00274757" w:rsidP="00500655">
      <w:pPr>
        <w:pStyle w:val="20"/>
        <w:tabs>
          <w:tab w:val="clear" w:pos="900"/>
        </w:tabs>
        <w:snapToGrid w:val="0"/>
        <w:spacing w:line="600" w:lineRule="exact"/>
        <w:ind w:left="1701" w:hanging="566"/>
        <w:jc w:val="both"/>
        <w:rPr>
          <w:rFonts w:ascii="Times New Roman" w:eastAsia="標楷體" w:hAnsi="Times New Roman"/>
          <w:sz w:val="28"/>
          <w:szCs w:val="28"/>
        </w:rPr>
      </w:pPr>
      <w:r w:rsidRPr="008912DD">
        <w:rPr>
          <w:rFonts w:ascii="Times New Roman" w:eastAsia="標楷體" w:hAnsi="Times New Roman"/>
          <w:sz w:val="28"/>
          <w:szCs w:val="28"/>
        </w:rPr>
        <w:t>乙、申報各項心理治療之醫療院所，應有足夠之人力設施，而非每家醫療院所均能申報；心理治療內容應詳細記載於病歷。審查醫藥專家應整體考慮各種心理治療種類與次數之總和及綜合療效，不限於考慮單項治療之數目與療效。</w:t>
      </w:r>
      <w:r w:rsidRPr="008912DD">
        <w:rPr>
          <w:rFonts w:ascii="Times New Roman" w:eastAsia="標楷體" w:hAnsi="Times New Roman"/>
          <w:sz w:val="28"/>
          <w:szCs w:val="28"/>
        </w:rPr>
        <w:t>(102/3/1)</w:t>
      </w:r>
    </w:p>
    <w:p w14:paraId="7DB1B254" w14:textId="77777777" w:rsidR="000257EE" w:rsidRPr="008912DD" w:rsidRDefault="00274757" w:rsidP="003556B3">
      <w:pPr>
        <w:pStyle w:val="31"/>
        <w:snapToGrid w:val="0"/>
        <w:spacing w:line="600" w:lineRule="exact"/>
        <w:ind w:left="567" w:hanging="327"/>
        <w:jc w:val="both"/>
        <w:rPr>
          <w:rFonts w:ascii="Times New Roman" w:eastAsia="標楷體" w:hAnsi="Times New Roman"/>
          <w:sz w:val="28"/>
          <w:szCs w:val="28"/>
        </w:rPr>
      </w:pPr>
      <w:r w:rsidRPr="008912DD">
        <w:rPr>
          <w:rFonts w:ascii="Times New Roman" w:eastAsia="標楷體" w:hAnsi="Times New Roman"/>
          <w:sz w:val="28"/>
          <w:szCs w:val="28"/>
        </w:rPr>
        <w:lastRenderedPageBreak/>
        <w:t>5.</w:t>
      </w:r>
      <w:r w:rsidR="00A26F2F" w:rsidRPr="008912DD">
        <w:rPr>
          <w:rFonts w:ascii="Times New Roman" w:eastAsia="標楷體" w:hAnsi="Times New Roman"/>
          <w:sz w:val="28"/>
          <w:szCs w:val="28"/>
        </w:rPr>
        <w:t>申報各項精神醫療治療費診療項目之案件送審時，須檢附就診當次及前後看診或治療之個別化紀錄。</w:t>
      </w:r>
      <w:r w:rsidR="00A26F2F" w:rsidRPr="008912DD">
        <w:rPr>
          <w:rFonts w:ascii="Times New Roman" w:eastAsia="標楷體" w:hAnsi="Times New Roman"/>
          <w:sz w:val="28"/>
          <w:szCs w:val="28"/>
        </w:rPr>
        <w:t>45022C</w:t>
      </w:r>
      <w:r w:rsidR="00A26F2F" w:rsidRPr="008912DD">
        <w:rPr>
          <w:rFonts w:ascii="Times New Roman" w:eastAsia="標楷體" w:hAnsi="Times New Roman"/>
          <w:sz w:val="28"/>
          <w:szCs w:val="28"/>
        </w:rPr>
        <w:t>、</w:t>
      </w:r>
      <w:r w:rsidR="00A26F2F" w:rsidRPr="008912DD">
        <w:rPr>
          <w:rFonts w:ascii="Times New Roman" w:eastAsia="標楷體" w:hAnsi="Times New Roman"/>
          <w:sz w:val="28"/>
          <w:szCs w:val="28"/>
        </w:rPr>
        <w:t>45034C</w:t>
      </w:r>
      <w:r w:rsidR="00A26F2F" w:rsidRPr="008912DD">
        <w:rPr>
          <w:rFonts w:ascii="Times New Roman" w:eastAsia="標楷體" w:hAnsi="Times New Roman"/>
          <w:sz w:val="28"/>
          <w:szCs w:val="28"/>
        </w:rPr>
        <w:t>、</w:t>
      </w:r>
      <w:r w:rsidR="00A26F2F" w:rsidRPr="008912DD">
        <w:rPr>
          <w:rFonts w:ascii="Times New Roman" w:eastAsia="標楷體" w:hAnsi="Times New Roman"/>
          <w:sz w:val="28"/>
          <w:szCs w:val="28"/>
        </w:rPr>
        <w:t>45070C</w:t>
      </w:r>
      <w:r w:rsidR="00A26F2F" w:rsidRPr="008912DD">
        <w:rPr>
          <w:rFonts w:ascii="Times New Roman" w:eastAsia="標楷體" w:hAnsi="Times New Roman"/>
          <w:sz w:val="28"/>
          <w:szCs w:val="28"/>
        </w:rPr>
        <w:t>、</w:t>
      </w:r>
      <w:r w:rsidR="00A26F2F" w:rsidRPr="008912DD">
        <w:rPr>
          <w:rFonts w:ascii="Times New Roman" w:eastAsia="標楷體" w:hAnsi="Times New Roman"/>
          <w:sz w:val="28"/>
          <w:szCs w:val="28"/>
        </w:rPr>
        <w:t>45016C</w:t>
      </w:r>
      <w:r w:rsidR="00A26F2F" w:rsidRPr="008912DD">
        <w:rPr>
          <w:rFonts w:ascii="Times New Roman" w:eastAsia="標楷體" w:hAnsi="Times New Roman"/>
          <w:sz w:val="28"/>
          <w:szCs w:val="28"/>
        </w:rPr>
        <w:t>及</w:t>
      </w:r>
      <w:r w:rsidR="00A26F2F" w:rsidRPr="008912DD">
        <w:rPr>
          <w:rFonts w:ascii="Times New Roman" w:eastAsia="標楷體" w:hAnsi="Times New Roman"/>
          <w:sz w:val="28"/>
          <w:szCs w:val="28"/>
        </w:rPr>
        <w:t>45010C</w:t>
      </w:r>
      <w:r w:rsidR="00A26F2F" w:rsidRPr="008912DD">
        <w:rPr>
          <w:rFonts w:ascii="Times New Roman" w:eastAsia="標楷體" w:hAnsi="Times New Roman"/>
          <w:sz w:val="28"/>
          <w:szCs w:val="28"/>
        </w:rPr>
        <w:t>得採用定型化單張，並須有欄位做文字附加充分個別化的補充說明。不符者，不予支付。</w:t>
      </w:r>
      <w:r w:rsidRPr="008912DD">
        <w:rPr>
          <w:rFonts w:ascii="Times New Roman" w:eastAsia="標楷體" w:hAnsi="Times New Roman"/>
          <w:sz w:val="28"/>
          <w:szCs w:val="28"/>
        </w:rPr>
        <w:t>各項診療項目紀錄內容及審查原則如下：</w:t>
      </w:r>
      <w:r w:rsidRPr="008912DD">
        <w:rPr>
          <w:rFonts w:ascii="Times New Roman" w:eastAsia="標楷體" w:hAnsi="Times New Roman"/>
          <w:sz w:val="28"/>
          <w:szCs w:val="28"/>
        </w:rPr>
        <w:t>(95/7/15)</w:t>
      </w:r>
      <w:r w:rsidR="003556B3"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003556B3" w:rsidRPr="008912DD">
        <w:rPr>
          <w:rFonts w:ascii="Times New Roman" w:eastAsia="標楷體" w:hAnsi="Times New Roman"/>
          <w:sz w:val="28"/>
          <w:szCs w:val="28"/>
        </w:rPr>
        <w:t>)</w:t>
      </w:r>
    </w:p>
    <w:p w14:paraId="25132B71" w14:textId="77777777" w:rsidR="000257EE" w:rsidRPr="008912DD" w:rsidRDefault="00274757" w:rsidP="00940ACE">
      <w:pPr>
        <w:pStyle w:val="af1"/>
        <w:numPr>
          <w:ilvl w:val="0"/>
          <w:numId w:val="28"/>
        </w:numPr>
        <w:snapToGri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特殊團體心理治療</w:t>
      </w:r>
      <w:r w:rsidRPr="008912DD">
        <w:rPr>
          <w:rFonts w:ascii="Times New Roman" w:eastAsia="標楷體" w:hAnsi="Times New Roman"/>
          <w:sz w:val="28"/>
          <w:szCs w:val="28"/>
        </w:rPr>
        <w:t>(</w:t>
      </w:r>
      <w:r w:rsidRPr="008912DD">
        <w:rPr>
          <w:rFonts w:ascii="Times New Roman" w:eastAsia="標楷體" w:hAnsi="Times New Roman"/>
          <w:sz w:val="28"/>
          <w:szCs w:val="28"/>
        </w:rPr>
        <w:t>每人次</w:t>
      </w:r>
      <w:r w:rsidRPr="008912DD">
        <w:rPr>
          <w:rFonts w:ascii="Times New Roman" w:eastAsia="標楷體" w:hAnsi="Times New Roman"/>
          <w:sz w:val="28"/>
          <w:szCs w:val="28"/>
        </w:rPr>
        <w:t>)(45094C)</w:t>
      </w:r>
    </w:p>
    <w:p w14:paraId="6B764951" w14:textId="77777777" w:rsidR="000257EE" w:rsidRPr="008912DD" w:rsidRDefault="00274757" w:rsidP="00A26F2F">
      <w:pPr>
        <w:spacing w:line="600" w:lineRule="exact"/>
        <w:ind w:firstLine="993"/>
        <w:jc w:val="both"/>
        <w:textAlignment w:val="auto"/>
        <w:rPr>
          <w:rFonts w:ascii="Times New Roman" w:eastAsia="標楷體" w:hAnsi="Times New Roman"/>
          <w:sz w:val="28"/>
          <w:szCs w:val="28"/>
        </w:rPr>
      </w:pPr>
      <w:r w:rsidRPr="008912DD">
        <w:rPr>
          <w:rFonts w:ascii="Times New Roman" w:eastAsia="標楷體" w:hAnsi="Times New Roman"/>
          <w:sz w:val="28"/>
          <w:szCs w:val="28"/>
        </w:rPr>
        <w:t>甲、以每週二次為原則，視病情需要得增減，病歷上應有紀錄。</w:t>
      </w:r>
    </w:p>
    <w:p w14:paraId="33E79C44" w14:textId="77777777" w:rsidR="000257EE" w:rsidRPr="008912DD" w:rsidRDefault="00274757" w:rsidP="00A26F2F">
      <w:pPr>
        <w:spacing w:line="600" w:lineRule="exact"/>
        <w:ind w:firstLine="993"/>
        <w:jc w:val="both"/>
        <w:textAlignment w:val="auto"/>
        <w:rPr>
          <w:rFonts w:ascii="Times New Roman" w:eastAsia="標楷體" w:hAnsi="Times New Roman"/>
          <w:sz w:val="28"/>
          <w:szCs w:val="28"/>
        </w:rPr>
      </w:pPr>
      <w:r w:rsidRPr="008912DD">
        <w:rPr>
          <w:rFonts w:ascii="Times New Roman" w:eastAsia="標楷體" w:hAnsi="Times New Roman"/>
          <w:sz w:val="28"/>
          <w:szCs w:val="28"/>
        </w:rPr>
        <w:t>乙、須有治療目標及計畫。</w:t>
      </w:r>
    </w:p>
    <w:p w14:paraId="5762AFA6" w14:textId="77777777" w:rsidR="000257EE" w:rsidRPr="008912DD" w:rsidRDefault="00274757" w:rsidP="00A26F2F">
      <w:pPr>
        <w:spacing w:line="600" w:lineRule="exact"/>
        <w:ind w:firstLine="993"/>
        <w:jc w:val="both"/>
        <w:textAlignment w:val="auto"/>
        <w:rPr>
          <w:rFonts w:ascii="Times New Roman" w:eastAsia="標楷體" w:hAnsi="Times New Roman"/>
          <w:sz w:val="28"/>
          <w:szCs w:val="28"/>
        </w:rPr>
      </w:pPr>
      <w:r w:rsidRPr="008912DD">
        <w:rPr>
          <w:rFonts w:ascii="Times New Roman" w:eastAsia="標楷體" w:hAnsi="Times New Roman"/>
          <w:sz w:val="28"/>
          <w:szCs w:val="28"/>
        </w:rPr>
        <w:t>丙、紀錄須有主題及討論內容之記載。</w:t>
      </w:r>
    </w:p>
    <w:p w14:paraId="7FF95010" w14:textId="77777777" w:rsidR="000257EE" w:rsidRPr="008912DD" w:rsidRDefault="00274757" w:rsidP="00940ACE">
      <w:pPr>
        <w:pStyle w:val="af1"/>
        <w:numPr>
          <w:ilvl w:val="0"/>
          <w:numId w:val="28"/>
        </w:numPr>
        <w:snapToGri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支持性心理治療</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supportive individual psychotherapy</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45010C</w:t>
      </w:r>
      <w:r w:rsidRPr="008912DD">
        <w:rPr>
          <w:rFonts w:ascii="Times New Roman" w:eastAsia="標楷體" w:hAnsi="Times New Roman"/>
          <w:sz w:val="28"/>
          <w:szCs w:val="28"/>
        </w:rPr>
        <w:t>須有本項治療標題及相關內容之記載。</w:t>
      </w:r>
      <w:r w:rsidRPr="008912DD">
        <w:rPr>
          <w:rFonts w:ascii="Times New Roman" w:eastAsia="標楷體" w:hAnsi="Times New Roman"/>
          <w:sz w:val="28"/>
          <w:szCs w:val="28"/>
        </w:rPr>
        <w:t xml:space="preserve"> (99/7/1)</w:t>
      </w:r>
    </w:p>
    <w:p w14:paraId="1A817112" w14:textId="77777777" w:rsidR="000257EE" w:rsidRPr="008912DD" w:rsidRDefault="00274757" w:rsidP="00940ACE">
      <w:pPr>
        <w:pStyle w:val="af1"/>
        <w:numPr>
          <w:ilvl w:val="0"/>
          <w:numId w:val="28"/>
        </w:numPr>
        <w:snapToGri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特殊心理治療</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re-educative individual psychotherapy</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45087C</w:t>
      </w:r>
      <w:r w:rsidRPr="008912DD">
        <w:rPr>
          <w:rFonts w:ascii="Times New Roman" w:eastAsia="標楷體" w:hAnsi="Times New Roman"/>
          <w:sz w:val="28"/>
          <w:szCs w:val="28"/>
        </w:rPr>
        <w:t>、</w:t>
      </w:r>
      <w:r w:rsidRPr="008912DD">
        <w:rPr>
          <w:rFonts w:ascii="Times New Roman" w:eastAsia="標楷體" w:hAnsi="Times New Roman"/>
          <w:sz w:val="28"/>
          <w:szCs w:val="28"/>
        </w:rPr>
        <w:t>45088C</w:t>
      </w:r>
      <w:r w:rsidRPr="008912DD">
        <w:rPr>
          <w:rFonts w:ascii="Times New Roman" w:eastAsia="標楷體" w:hAnsi="Times New Roman"/>
          <w:sz w:val="28"/>
          <w:szCs w:val="28"/>
        </w:rPr>
        <w:t>、</w:t>
      </w:r>
      <w:r w:rsidRPr="008912DD">
        <w:rPr>
          <w:rFonts w:ascii="Times New Roman" w:eastAsia="標楷體" w:hAnsi="Times New Roman"/>
          <w:sz w:val="28"/>
          <w:szCs w:val="28"/>
        </w:rPr>
        <w:t>45089C)</w:t>
      </w:r>
      <w:r w:rsidR="004C35DD" w:rsidRPr="008912DD">
        <w:rPr>
          <w:rFonts w:ascii="Times New Roman" w:eastAsia="標楷體" w:hAnsi="Times New Roman"/>
          <w:sz w:val="28"/>
          <w:szCs w:val="28"/>
        </w:rPr>
        <w:t>(99/6/1)</w:t>
      </w:r>
    </w:p>
    <w:p w14:paraId="72DB91BC" w14:textId="77777777" w:rsidR="00A26F2F" w:rsidRPr="008912DD" w:rsidRDefault="00274757" w:rsidP="00A26F2F">
      <w:pPr>
        <w:tabs>
          <w:tab w:val="left" w:pos="1701"/>
        </w:tabs>
        <w:spacing w:line="600" w:lineRule="exact"/>
        <w:ind w:left="1560" w:hanging="567"/>
        <w:jc w:val="both"/>
        <w:textAlignment w:val="auto"/>
        <w:rPr>
          <w:rFonts w:ascii="Times New Roman" w:eastAsia="標楷體" w:hAnsi="Times New Roman"/>
          <w:sz w:val="28"/>
          <w:szCs w:val="28"/>
        </w:rPr>
      </w:pPr>
      <w:r w:rsidRPr="008912DD">
        <w:rPr>
          <w:rFonts w:ascii="Times New Roman" w:eastAsia="標楷體" w:hAnsi="Times New Roman"/>
          <w:sz w:val="28"/>
          <w:szCs w:val="28"/>
        </w:rPr>
        <w:t>甲、申報時以「每次」為依據。門診部分間隔時間原則不得少於兩週，病情特殊亦不得少於一週，並需檢附治療紀錄；住院部分以每週不超過二次為原則，視病情需要得增減，病歷上應有紀錄。</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104/1/1</w:t>
      </w:r>
      <w:r w:rsidR="00C54EE9" w:rsidRPr="008912DD">
        <w:rPr>
          <w:rFonts w:ascii="Times New Roman" w:eastAsia="標楷體" w:hAnsi="Times New Roman"/>
          <w:sz w:val="28"/>
          <w:szCs w:val="28"/>
        </w:rPr>
        <w:t>)</w:t>
      </w:r>
    </w:p>
    <w:p w14:paraId="6C72BD19" w14:textId="77777777" w:rsidR="00A26F2F" w:rsidRPr="008912DD" w:rsidRDefault="00274757" w:rsidP="00A26F2F">
      <w:pPr>
        <w:tabs>
          <w:tab w:val="left" w:pos="1701"/>
        </w:tabs>
        <w:spacing w:line="600" w:lineRule="exact"/>
        <w:ind w:left="1560" w:hanging="567"/>
        <w:jc w:val="both"/>
        <w:textAlignment w:val="auto"/>
        <w:rPr>
          <w:rFonts w:ascii="Times New Roman" w:eastAsia="標楷體" w:hAnsi="Times New Roman"/>
          <w:sz w:val="28"/>
          <w:szCs w:val="28"/>
        </w:rPr>
      </w:pPr>
      <w:r w:rsidRPr="008912DD">
        <w:rPr>
          <w:rFonts w:ascii="Times New Roman" w:eastAsia="標楷體" w:hAnsi="Times New Roman"/>
          <w:sz w:val="28"/>
          <w:szCs w:val="28"/>
        </w:rPr>
        <w:t>乙、須有討論具體內容摘要。</w:t>
      </w:r>
    </w:p>
    <w:p w14:paraId="08CD6631" w14:textId="77777777" w:rsidR="00904633" w:rsidRPr="008912DD" w:rsidRDefault="00274757" w:rsidP="00A26F2F">
      <w:pPr>
        <w:tabs>
          <w:tab w:val="left" w:pos="1701"/>
        </w:tabs>
        <w:spacing w:line="600" w:lineRule="exact"/>
        <w:ind w:left="1560" w:hanging="567"/>
        <w:jc w:val="both"/>
        <w:textAlignment w:val="auto"/>
        <w:rPr>
          <w:rFonts w:ascii="Times New Roman" w:eastAsia="標楷體" w:hAnsi="Times New Roman"/>
          <w:sz w:val="28"/>
          <w:szCs w:val="28"/>
        </w:rPr>
      </w:pPr>
      <w:r w:rsidRPr="008912DD">
        <w:rPr>
          <w:rFonts w:ascii="Times New Roman" w:eastAsia="標楷體" w:hAnsi="Times New Roman"/>
          <w:sz w:val="28"/>
          <w:szCs w:val="28"/>
        </w:rPr>
        <w:t>丙、使用心理治療技巧之描述。</w:t>
      </w:r>
      <w:r w:rsidRPr="008912DD">
        <w:rPr>
          <w:rFonts w:ascii="Times New Roman" w:eastAsia="標楷體" w:hAnsi="Times New Roman"/>
          <w:sz w:val="28"/>
          <w:szCs w:val="28"/>
        </w:rPr>
        <w:t xml:space="preserve"> </w:t>
      </w:r>
    </w:p>
    <w:p w14:paraId="4AD60DE3" w14:textId="77777777" w:rsidR="000257EE" w:rsidRPr="008912DD" w:rsidRDefault="00274757" w:rsidP="00940ACE">
      <w:pPr>
        <w:pStyle w:val="af1"/>
        <w:numPr>
          <w:ilvl w:val="0"/>
          <w:numId w:val="28"/>
        </w:numPr>
        <w:snapToGrid w:val="0"/>
        <w:spacing w:line="600" w:lineRule="exact"/>
        <w:rPr>
          <w:rFonts w:ascii="Times New Roman" w:eastAsia="標楷體" w:hAnsi="Times New Roman"/>
          <w:sz w:val="28"/>
          <w:szCs w:val="28"/>
        </w:rPr>
      </w:pPr>
      <w:r w:rsidRPr="008912DD">
        <w:rPr>
          <w:rFonts w:ascii="Times New Roman" w:eastAsia="標楷體" w:hAnsi="Times New Roman"/>
          <w:sz w:val="28"/>
          <w:szCs w:val="28"/>
        </w:rPr>
        <w:t>深度心理治療</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每</w:t>
      </w:r>
      <w:r w:rsidRPr="008912DD">
        <w:rPr>
          <w:rFonts w:ascii="Times New Roman" w:eastAsia="標楷體" w:hAnsi="Times New Roman"/>
          <w:sz w:val="28"/>
          <w:szCs w:val="28"/>
        </w:rPr>
        <w:t>40</w:t>
      </w:r>
      <w:r w:rsidRPr="008912DD">
        <w:rPr>
          <w:rFonts w:ascii="Times New Roman" w:eastAsia="標楷體" w:hAnsi="Times New Roman"/>
          <w:sz w:val="28"/>
          <w:szCs w:val="28"/>
        </w:rPr>
        <w:t>分鐘</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intensive individual psychotherapy</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45013C</w:t>
      </w:r>
      <w:r w:rsidRPr="008912DD">
        <w:rPr>
          <w:rFonts w:ascii="Times New Roman" w:eastAsia="標楷體" w:hAnsi="Times New Roman"/>
          <w:sz w:val="28"/>
          <w:szCs w:val="28"/>
        </w:rPr>
        <w:t>、</w:t>
      </w:r>
      <w:r w:rsidRPr="008912DD">
        <w:rPr>
          <w:rFonts w:ascii="Times New Roman" w:eastAsia="標楷體" w:hAnsi="Times New Roman"/>
          <w:sz w:val="28"/>
          <w:szCs w:val="28"/>
        </w:rPr>
        <w:t>45090C</w:t>
      </w:r>
      <w:r w:rsidRPr="008912DD">
        <w:rPr>
          <w:rFonts w:ascii="Times New Roman" w:eastAsia="標楷體" w:hAnsi="Times New Roman"/>
          <w:sz w:val="28"/>
          <w:szCs w:val="28"/>
        </w:rPr>
        <w:t>、</w:t>
      </w:r>
      <w:r w:rsidRPr="008912DD">
        <w:rPr>
          <w:rFonts w:ascii="Times New Roman" w:eastAsia="標楷體" w:hAnsi="Times New Roman"/>
          <w:sz w:val="28"/>
          <w:szCs w:val="28"/>
        </w:rPr>
        <w:t>45091C</w:t>
      </w:r>
    </w:p>
    <w:p w14:paraId="10DF9E20" w14:textId="77777777" w:rsidR="000257EE" w:rsidRPr="008912DD" w:rsidRDefault="00274757" w:rsidP="00367399">
      <w:pPr>
        <w:spacing w:line="600" w:lineRule="exact"/>
        <w:ind w:leftChars="-11" w:left="-26" w:firstLineChars="350" w:firstLine="980"/>
        <w:textAlignment w:val="auto"/>
        <w:rPr>
          <w:rFonts w:ascii="Times New Roman" w:eastAsia="標楷體" w:hAnsi="Times New Roman"/>
          <w:sz w:val="28"/>
          <w:szCs w:val="28"/>
        </w:rPr>
      </w:pPr>
      <w:r w:rsidRPr="008912DD">
        <w:rPr>
          <w:rFonts w:ascii="Times New Roman" w:eastAsia="標楷體" w:hAnsi="Times New Roman"/>
          <w:sz w:val="28"/>
          <w:szCs w:val="28"/>
        </w:rPr>
        <w:t>甲、施行之病患須經評估；對初診及有溝通障礙之病患施行本項</w:t>
      </w:r>
      <w:r w:rsidRPr="008912DD">
        <w:rPr>
          <w:rFonts w:ascii="Times New Roman" w:eastAsia="標楷體" w:hAnsi="Times New Roman"/>
          <w:sz w:val="28"/>
          <w:szCs w:val="28"/>
        </w:rPr>
        <w:t xml:space="preserve">  </w:t>
      </w:r>
    </w:p>
    <w:p w14:paraId="6DC1F13D" w14:textId="77777777" w:rsidR="00367399" w:rsidRPr="008912DD" w:rsidRDefault="00274757" w:rsidP="00367399">
      <w:pPr>
        <w:spacing w:line="600" w:lineRule="exact"/>
        <w:ind w:left="2" w:firstLineChars="505" w:firstLine="1414"/>
        <w:textAlignment w:val="auto"/>
        <w:rPr>
          <w:rFonts w:ascii="Times New Roman" w:eastAsia="標楷體" w:hAnsi="Times New Roman"/>
          <w:sz w:val="28"/>
          <w:szCs w:val="28"/>
        </w:rPr>
      </w:pPr>
      <w:r w:rsidRPr="008912DD">
        <w:rPr>
          <w:rFonts w:ascii="Times New Roman" w:eastAsia="標楷體" w:hAnsi="Times New Roman"/>
          <w:sz w:val="28"/>
          <w:szCs w:val="28"/>
        </w:rPr>
        <w:lastRenderedPageBreak/>
        <w:t>治療，不予給付。</w:t>
      </w:r>
    </w:p>
    <w:p w14:paraId="4450932B" w14:textId="77777777" w:rsidR="00367399" w:rsidRPr="008912DD" w:rsidRDefault="00274757" w:rsidP="00367399">
      <w:pPr>
        <w:spacing w:line="600" w:lineRule="exact"/>
        <w:ind w:left="2" w:firstLineChars="353" w:firstLine="988"/>
        <w:textAlignment w:val="auto"/>
        <w:rPr>
          <w:rFonts w:ascii="Times New Roman" w:eastAsia="標楷體" w:hAnsi="Times New Roman"/>
          <w:sz w:val="28"/>
          <w:szCs w:val="28"/>
        </w:rPr>
      </w:pPr>
      <w:r w:rsidRPr="008912DD">
        <w:rPr>
          <w:rFonts w:ascii="Times New Roman" w:eastAsia="標楷體" w:hAnsi="Times New Roman"/>
          <w:sz w:val="28"/>
          <w:szCs w:val="28"/>
        </w:rPr>
        <w:t>乙、開始治療須有治療目標及計畫。</w:t>
      </w:r>
    </w:p>
    <w:p w14:paraId="622AA293" w14:textId="77777777" w:rsidR="000257EE" w:rsidRPr="008912DD" w:rsidRDefault="00274757" w:rsidP="00367399">
      <w:pPr>
        <w:spacing w:line="600" w:lineRule="exact"/>
        <w:ind w:left="2" w:firstLineChars="353" w:firstLine="988"/>
        <w:textAlignment w:val="auto"/>
        <w:rPr>
          <w:rFonts w:ascii="Times New Roman" w:eastAsia="標楷體" w:hAnsi="Times New Roman"/>
          <w:sz w:val="28"/>
          <w:szCs w:val="28"/>
        </w:rPr>
      </w:pPr>
      <w:r w:rsidRPr="008912DD">
        <w:rPr>
          <w:rFonts w:ascii="Times New Roman" w:eastAsia="標楷體" w:hAnsi="Times New Roman"/>
          <w:sz w:val="28"/>
          <w:szCs w:val="28"/>
        </w:rPr>
        <w:t>丙、申報時並應附治療紀錄且記錄須有討論具體內容之摘要，內</w:t>
      </w:r>
    </w:p>
    <w:p w14:paraId="18ABC5F5" w14:textId="77777777" w:rsidR="000257EE" w:rsidRPr="008912DD" w:rsidRDefault="00274757" w:rsidP="00367399">
      <w:pPr>
        <w:spacing w:line="600" w:lineRule="exact"/>
        <w:ind w:left="2" w:firstLineChars="556" w:firstLine="1557"/>
        <w:textAlignment w:val="auto"/>
        <w:rPr>
          <w:rFonts w:ascii="Times New Roman" w:eastAsia="標楷體" w:hAnsi="Times New Roman"/>
          <w:sz w:val="28"/>
          <w:szCs w:val="28"/>
        </w:rPr>
      </w:pPr>
      <w:r w:rsidRPr="008912DD">
        <w:rPr>
          <w:rFonts w:ascii="Times New Roman" w:eastAsia="標楷體" w:hAnsi="Times New Roman"/>
          <w:sz w:val="28"/>
          <w:szCs w:val="28"/>
        </w:rPr>
        <w:t>容如次：</w:t>
      </w:r>
    </w:p>
    <w:p w14:paraId="10D618B4" w14:textId="77777777" w:rsidR="000257EE" w:rsidRPr="008912DD" w:rsidRDefault="00274757" w:rsidP="00940ACE">
      <w:pPr>
        <w:numPr>
          <w:ilvl w:val="2"/>
          <w:numId w:val="29"/>
        </w:numPr>
        <w:tabs>
          <w:tab w:val="left" w:pos="1361"/>
        </w:tabs>
        <w:spacing w:line="600" w:lineRule="exact"/>
        <w:ind w:left="1800" w:hanging="4"/>
        <w:textAlignment w:val="auto"/>
        <w:rPr>
          <w:rFonts w:ascii="Times New Roman" w:eastAsia="標楷體" w:hAnsi="Times New Roman"/>
          <w:sz w:val="28"/>
          <w:szCs w:val="28"/>
        </w:rPr>
      </w:pPr>
      <w:r w:rsidRPr="008912DD">
        <w:rPr>
          <w:rFonts w:ascii="Times New Roman" w:eastAsia="標楷體" w:hAnsi="Times New Roman"/>
          <w:sz w:val="28"/>
          <w:szCs w:val="28"/>
        </w:rPr>
        <w:t>須有治療過程之記載。</w:t>
      </w:r>
    </w:p>
    <w:p w14:paraId="007E7CEC" w14:textId="77777777" w:rsidR="000257EE" w:rsidRPr="008912DD" w:rsidRDefault="00274757" w:rsidP="00940ACE">
      <w:pPr>
        <w:numPr>
          <w:ilvl w:val="2"/>
          <w:numId w:val="29"/>
        </w:numPr>
        <w:spacing w:line="600" w:lineRule="exact"/>
        <w:ind w:left="1800" w:hanging="4"/>
        <w:textAlignment w:val="auto"/>
        <w:rPr>
          <w:rFonts w:ascii="Times New Roman" w:eastAsia="標楷體" w:hAnsi="Times New Roman"/>
          <w:sz w:val="28"/>
          <w:szCs w:val="28"/>
        </w:rPr>
      </w:pPr>
      <w:r w:rsidRPr="008912DD">
        <w:rPr>
          <w:rFonts w:ascii="Times New Roman" w:eastAsia="標楷體" w:hAnsi="Times New Roman"/>
          <w:sz w:val="28"/>
          <w:szCs w:val="28"/>
        </w:rPr>
        <w:t>須有健全化病患心理防衛機轉或發展新的或有效適應技巧之描述。</w:t>
      </w:r>
      <w:r w:rsidRPr="008912DD">
        <w:rPr>
          <w:rFonts w:ascii="Times New Roman" w:eastAsia="標楷體" w:hAnsi="Times New Roman"/>
          <w:sz w:val="28"/>
          <w:szCs w:val="28"/>
        </w:rPr>
        <w:t xml:space="preserve"> (99/7/1)</w:t>
      </w:r>
    </w:p>
    <w:p w14:paraId="0F8B20CF" w14:textId="77777777" w:rsidR="000257EE" w:rsidRPr="008912DD" w:rsidRDefault="00274757" w:rsidP="00940ACE">
      <w:pPr>
        <w:numPr>
          <w:ilvl w:val="2"/>
          <w:numId w:val="29"/>
        </w:numPr>
        <w:spacing w:line="600" w:lineRule="exact"/>
        <w:ind w:left="1800" w:hanging="4"/>
        <w:textAlignment w:val="auto"/>
        <w:rPr>
          <w:rFonts w:ascii="Times New Roman" w:eastAsia="標楷體" w:hAnsi="Times New Roman"/>
          <w:sz w:val="28"/>
          <w:szCs w:val="28"/>
        </w:rPr>
      </w:pPr>
      <w:r w:rsidRPr="008912DD">
        <w:rPr>
          <w:rFonts w:ascii="Times New Roman" w:eastAsia="標楷體" w:hAnsi="Times New Roman"/>
          <w:sz w:val="28"/>
          <w:szCs w:val="28"/>
        </w:rPr>
        <w:t>須有改善內容之描述。</w:t>
      </w:r>
    </w:p>
    <w:p w14:paraId="67766C15" w14:textId="77777777" w:rsidR="000257EE" w:rsidRPr="008912DD" w:rsidRDefault="00274757">
      <w:pPr>
        <w:spacing w:line="600" w:lineRule="exact"/>
        <w:ind w:left="1512"/>
        <w:textAlignment w:val="auto"/>
        <w:rPr>
          <w:rFonts w:ascii="Times New Roman" w:eastAsia="標楷體" w:hAnsi="Times New Roman"/>
          <w:sz w:val="28"/>
          <w:szCs w:val="28"/>
        </w:rPr>
      </w:pPr>
      <w:r w:rsidRPr="008912DD">
        <w:rPr>
          <w:rFonts w:ascii="Times New Roman" w:eastAsia="標楷體" w:hAnsi="Times New Roman"/>
          <w:sz w:val="28"/>
          <w:szCs w:val="28"/>
        </w:rPr>
        <w:t>D.</w:t>
      </w:r>
      <w:r w:rsidRPr="008912DD">
        <w:rPr>
          <w:rFonts w:ascii="Times New Roman" w:eastAsia="標楷體" w:hAnsi="Times New Roman"/>
          <w:sz w:val="28"/>
          <w:szCs w:val="28"/>
        </w:rPr>
        <w:t>治療時間至少須</w:t>
      </w:r>
      <w:r w:rsidRPr="008912DD">
        <w:rPr>
          <w:rFonts w:ascii="Times New Roman" w:eastAsia="標楷體" w:hAnsi="Times New Roman"/>
          <w:sz w:val="28"/>
          <w:szCs w:val="28"/>
        </w:rPr>
        <w:t>40</w:t>
      </w:r>
      <w:r w:rsidRPr="008912DD">
        <w:rPr>
          <w:rFonts w:ascii="Times New Roman" w:eastAsia="標楷體" w:hAnsi="Times New Roman"/>
          <w:sz w:val="28"/>
          <w:szCs w:val="28"/>
        </w:rPr>
        <w:t>分鐘。</w:t>
      </w:r>
    </w:p>
    <w:p w14:paraId="451D4087" w14:textId="77777777" w:rsidR="000257EE" w:rsidRPr="008912DD" w:rsidRDefault="00274757" w:rsidP="00500655">
      <w:pPr>
        <w:spacing w:line="600" w:lineRule="exact"/>
        <w:ind w:left="1134" w:hanging="455"/>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支持性團體心理治療</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每人次</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supportive group psychotherapy</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 xml:space="preserve"> 45016C</w:t>
      </w:r>
      <w:r w:rsidRPr="008912DD">
        <w:rPr>
          <w:rFonts w:ascii="Times New Roman" w:eastAsia="標楷體" w:hAnsi="Times New Roman"/>
          <w:sz w:val="28"/>
          <w:szCs w:val="28"/>
        </w:rPr>
        <w:t>，治療紀錄須有討論主題及內容之記載，且須有參加者之簽名。</w:t>
      </w:r>
      <w:r w:rsidRPr="008912DD">
        <w:rPr>
          <w:rFonts w:ascii="Times New Roman" w:eastAsia="標楷體" w:hAnsi="Times New Roman"/>
          <w:sz w:val="28"/>
          <w:szCs w:val="28"/>
        </w:rPr>
        <w:t>(99/7/1)</w:t>
      </w:r>
    </w:p>
    <w:p w14:paraId="0E414394" w14:textId="77777777" w:rsidR="000257EE" w:rsidRPr="008912DD" w:rsidRDefault="00274757" w:rsidP="00500655">
      <w:pPr>
        <w:spacing w:line="600" w:lineRule="exact"/>
        <w:ind w:left="1134" w:hanging="455"/>
        <w:rPr>
          <w:rFonts w:ascii="Times New Roman" w:eastAsia="標楷體" w:hAnsi="Times New Roman"/>
          <w:sz w:val="28"/>
          <w:szCs w:val="28"/>
        </w:rPr>
      </w:pPr>
      <w:r w:rsidRPr="008912DD">
        <w:rPr>
          <w:rFonts w:ascii="Times New Roman" w:eastAsia="標楷體" w:hAnsi="Times New Roman"/>
          <w:sz w:val="28"/>
          <w:szCs w:val="28"/>
        </w:rPr>
        <w:t>(6)</w:t>
      </w:r>
      <w:r w:rsidRPr="008912DD">
        <w:rPr>
          <w:rFonts w:ascii="Times New Roman" w:eastAsia="標楷體" w:hAnsi="Times New Roman"/>
          <w:sz w:val="28"/>
          <w:szCs w:val="28"/>
        </w:rPr>
        <w:t>深度性團體心理治療</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每人次</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intensive group psychotherapy</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45019C</w:t>
      </w:r>
    </w:p>
    <w:p w14:paraId="78CA31A5" w14:textId="77777777" w:rsidR="00367399" w:rsidRPr="008912DD" w:rsidRDefault="00274757" w:rsidP="00367399">
      <w:pPr>
        <w:spacing w:line="600" w:lineRule="exact"/>
        <w:ind w:leftChars="-20" w:left="-48" w:firstLineChars="350" w:firstLine="980"/>
        <w:textAlignment w:val="auto"/>
        <w:rPr>
          <w:rFonts w:ascii="Times New Roman" w:eastAsia="標楷體" w:hAnsi="Times New Roman"/>
          <w:sz w:val="28"/>
          <w:szCs w:val="28"/>
        </w:rPr>
      </w:pPr>
      <w:r w:rsidRPr="008912DD">
        <w:rPr>
          <w:rFonts w:ascii="Times New Roman" w:eastAsia="標楷體" w:hAnsi="Times New Roman"/>
          <w:sz w:val="28"/>
          <w:szCs w:val="28"/>
        </w:rPr>
        <w:t>甲、須為封閉性團體，且須載明第幾次施行本項治療。</w:t>
      </w:r>
    </w:p>
    <w:p w14:paraId="7FDF7F93" w14:textId="77777777" w:rsidR="00367399" w:rsidRPr="008912DD" w:rsidRDefault="00367399" w:rsidP="00367399">
      <w:pPr>
        <w:spacing w:line="600" w:lineRule="exact"/>
        <w:ind w:leftChars="380" w:left="1472" w:hangingChars="200" w:hanging="560"/>
        <w:textAlignment w:val="auto"/>
        <w:rPr>
          <w:rFonts w:ascii="Times New Roman" w:eastAsia="標楷體" w:hAnsi="Times New Roman"/>
          <w:sz w:val="28"/>
          <w:szCs w:val="28"/>
        </w:rPr>
      </w:pPr>
      <w:r w:rsidRPr="008912DD">
        <w:rPr>
          <w:rFonts w:ascii="Times New Roman" w:eastAsia="標楷體" w:hAnsi="Times New Roman" w:hint="eastAsia"/>
          <w:sz w:val="28"/>
          <w:szCs w:val="28"/>
        </w:rPr>
        <w:t>乙</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須有治療目標及計畫。【計劃需促進健全化心理防衛機轉或有效適應技巧之發展，以解決內在衝突。】</w:t>
      </w:r>
    </w:p>
    <w:p w14:paraId="3C2E1553" w14:textId="77777777" w:rsidR="00367399" w:rsidRPr="008912DD" w:rsidRDefault="00274757" w:rsidP="00367399">
      <w:pPr>
        <w:spacing w:line="600" w:lineRule="exact"/>
        <w:ind w:leftChars="-20" w:left="-48" w:firstLineChars="350" w:firstLine="980"/>
        <w:textAlignment w:val="auto"/>
        <w:rPr>
          <w:rFonts w:ascii="Times New Roman" w:eastAsia="標楷體" w:hAnsi="Times New Roman"/>
          <w:sz w:val="28"/>
          <w:szCs w:val="28"/>
        </w:rPr>
      </w:pPr>
      <w:r w:rsidRPr="008912DD">
        <w:rPr>
          <w:rFonts w:ascii="Times New Roman" w:eastAsia="標楷體" w:hAnsi="Times New Roman"/>
          <w:sz w:val="28"/>
          <w:szCs w:val="28"/>
        </w:rPr>
        <w:t>丙、紀錄內容須有主題、具體大綱、過程及時間長短之記載。</w:t>
      </w:r>
    </w:p>
    <w:p w14:paraId="4EF4F2C9" w14:textId="77777777" w:rsidR="000257EE" w:rsidRPr="008912DD" w:rsidRDefault="00274757" w:rsidP="00367399">
      <w:pPr>
        <w:spacing w:line="600" w:lineRule="exact"/>
        <w:ind w:leftChars="-20" w:left="-48" w:firstLineChars="350" w:firstLine="980"/>
        <w:textAlignment w:val="auto"/>
        <w:rPr>
          <w:rFonts w:ascii="Times New Roman" w:eastAsia="標楷體" w:hAnsi="Times New Roman"/>
          <w:sz w:val="28"/>
          <w:szCs w:val="28"/>
        </w:rPr>
      </w:pPr>
      <w:r w:rsidRPr="008912DD">
        <w:rPr>
          <w:rFonts w:ascii="Times New Roman" w:eastAsia="標楷體" w:hAnsi="Times New Roman"/>
          <w:sz w:val="28"/>
          <w:szCs w:val="28"/>
        </w:rPr>
        <w:t>丁、治療時間至少</w:t>
      </w:r>
      <w:r w:rsidRPr="008912DD">
        <w:rPr>
          <w:rFonts w:ascii="Times New Roman" w:eastAsia="標楷體" w:hAnsi="Times New Roman"/>
          <w:sz w:val="28"/>
          <w:szCs w:val="28"/>
        </w:rPr>
        <w:t>90</w:t>
      </w:r>
      <w:r w:rsidRPr="008912DD">
        <w:rPr>
          <w:rFonts w:ascii="Times New Roman" w:eastAsia="標楷體" w:hAnsi="Times New Roman"/>
          <w:sz w:val="28"/>
          <w:szCs w:val="28"/>
        </w:rPr>
        <w:t>分鐘</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不含治療前準備及治療後整理之時間。</w:t>
      </w:r>
      <w:r w:rsidR="00C54EE9" w:rsidRPr="008912DD">
        <w:rPr>
          <w:rFonts w:ascii="Times New Roman" w:eastAsia="標楷體" w:hAnsi="Times New Roman"/>
          <w:sz w:val="28"/>
          <w:szCs w:val="28"/>
        </w:rPr>
        <w:t>)</w:t>
      </w:r>
    </w:p>
    <w:p w14:paraId="2612D67F" w14:textId="77777777" w:rsidR="000257EE" w:rsidRPr="008912DD" w:rsidRDefault="00274757" w:rsidP="00367399">
      <w:pPr>
        <w:spacing w:line="600" w:lineRule="exact"/>
        <w:ind w:leftChars="50" w:left="120" w:firstLineChars="250" w:firstLine="700"/>
        <w:rPr>
          <w:rFonts w:ascii="Times New Roman" w:eastAsia="標楷體" w:hAnsi="Times New Roman"/>
          <w:sz w:val="28"/>
          <w:szCs w:val="28"/>
        </w:rPr>
      </w:pPr>
      <w:r w:rsidRPr="008912DD">
        <w:rPr>
          <w:rFonts w:ascii="Times New Roman" w:eastAsia="標楷體" w:hAnsi="Times New Roman"/>
          <w:sz w:val="28"/>
          <w:szCs w:val="28"/>
        </w:rPr>
        <w:t>附註：</w:t>
      </w:r>
      <w:r w:rsidR="004C35DD" w:rsidRPr="008912DD">
        <w:rPr>
          <w:rFonts w:ascii="Times New Roman" w:eastAsia="標楷體" w:hAnsi="Times New Roman"/>
          <w:sz w:val="28"/>
          <w:szCs w:val="28"/>
        </w:rPr>
        <w:t>前揭</w:t>
      </w:r>
      <w:r w:rsidRPr="008912DD">
        <w:rPr>
          <w:rFonts w:ascii="Times New Roman" w:eastAsia="標楷體" w:hAnsi="Times New Roman"/>
          <w:sz w:val="28"/>
          <w:szCs w:val="28"/>
        </w:rPr>
        <w:t>各項紀錄內容舉例說明如下：</w:t>
      </w:r>
      <w:r w:rsidR="004C35DD" w:rsidRPr="008912DD">
        <w:rPr>
          <w:rFonts w:ascii="Times New Roman" w:eastAsia="標楷體" w:hAnsi="Times New Roman"/>
          <w:sz w:val="28"/>
          <w:szCs w:val="28"/>
        </w:rPr>
        <w:t>(99/7/1)</w:t>
      </w:r>
    </w:p>
    <w:p w14:paraId="3BBB98EF" w14:textId="77777777" w:rsidR="000257EE" w:rsidRPr="008912DD" w:rsidRDefault="004C35DD">
      <w:pPr>
        <w:spacing w:line="600" w:lineRule="exact"/>
        <w:ind w:left="959" w:hanging="280"/>
        <w:rPr>
          <w:rFonts w:ascii="Times New Roman" w:eastAsia="標楷體" w:hAnsi="Times New Roman"/>
          <w:sz w:val="28"/>
          <w:szCs w:val="28"/>
        </w:rPr>
      </w:pPr>
      <w:r w:rsidRPr="008912DD">
        <w:rPr>
          <w:rFonts w:ascii="Times New Roman" w:eastAsia="標楷體" w:hAnsi="Times New Roman"/>
          <w:sz w:val="28"/>
          <w:szCs w:val="28"/>
        </w:rPr>
        <w:t>*</w:t>
      </w:r>
      <w:r w:rsidR="00274757" w:rsidRPr="008912DD">
        <w:rPr>
          <w:rFonts w:ascii="Times New Roman" w:eastAsia="標楷體" w:hAnsi="Times New Roman"/>
          <w:sz w:val="28"/>
          <w:szCs w:val="28"/>
        </w:rPr>
        <w:t>支持性心理治療：教導病患面對問題應如何處理。</w:t>
      </w:r>
    </w:p>
    <w:p w14:paraId="26E6D7A7" w14:textId="77777777" w:rsidR="000257EE" w:rsidRPr="008912DD" w:rsidRDefault="004C35DD" w:rsidP="004C35DD">
      <w:pPr>
        <w:spacing w:line="600" w:lineRule="exact"/>
        <w:ind w:left="2694" w:hanging="2015"/>
        <w:rPr>
          <w:rFonts w:ascii="Times New Roman" w:eastAsia="標楷體" w:hAnsi="Times New Roman"/>
          <w:sz w:val="28"/>
          <w:szCs w:val="28"/>
        </w:rPr>
      </w:pPr>
      <w:r w:rsidRPr="008912DD">
        <w:rPr>
          <w:rFonts w:ascii="Times New Roman" w:eastAsia="標楷體" w:hAnsi="Times New Roman"/>
          <w:sz w:val="28"/>
          <w:szCs w:val="28"/>
        </w:rPr>
        <w:t>*</w:t>
      </w:r>
      <w:r w:rsidR="00274757" w:rsidRPr="008912DD">
        <w:rPr>
          <w:rFonts w:ascii="Times New Roman" w:eastAsia="標楷體" w:hAnsi="Times New Roman"/>
          <w:sz w:val="28"/>
          <w:szCs w:val="28"/>
        </w:rPr>
        <w:t>特殊心理治療：具體例子為負向思考，如我一點用處都沒有；使用治療技巧如採用認知行為治療或給予同理等技巧，協助病患發展適應技能。</w:t>
      </w:r>
    </w:p>
    <w:p w14:paraId="00EBD872" w14:textId="77777777" w:rsidR="000257EE" w:rsidRPr="008912DD" w:rsidRDefault="004C35DD" w:rsidP="004C35DD">
      <w:pPr>
        <w:spacing w:line="600" w:lineRule="exact"/>
        <w:ind w:left="2694" w:hanging="2015"/>
        <w:rPr>
          <w:rFonts w:ascii="Times New Roman" w:hAnsi="Times New Roman"/>
        </w:rPr>
      </w:pPr>
      <w:r w:rsidRPr="008912DD">
        <w:rPr>
          <w:rFonts w:ascii="Times New Roman" w:eastAsia="標楷體" w:hAnsi="Times New Roman"/>
          <w:sz w:val="28"/>
          <w:szCs w:val="28"/>
        </w:rPr>
        <w:lastRenderedPageBreak/>
        <w:t>*</w:t>
      </w:r>
      <w:r w:rsidR="00274757" w:rsidRPr="008912DD">
        <w:rPr>
          <w:rFonts w:ascii="Times New Roman" w:eastAsia="標楷體" w:hAnsi="Times New Roman"/>
          <w:sz w:val="28"/>
          <w:szCs w:val="28"/>
        </w:rPr>
        <w:t>深度心理治療：如病患主訴交不到朋友，常與人爭吵；可與病患討論交朋友之問題，讓病患了解原因為何，另使用角色扮演之方式，教導他使用更健全技巧，進而減輕與人爭吵或改善人際互動關係。</w:t>
      </w:r>
    </w:p>
    <w:p w14:paraId="72DB386C" w14:textId="77777777" w:rsidR="000257EE" w:rsidRPr="008912DD" w:rsidRDefault="004C35DD" w:rsidP="00500655">
      <w:pPr>
        <w:spacing w:line="600" w:lineRule="exact"/>
        <w:ind w:left="1134" w:hanging="455"/>
        <w:rPr>
          <w:rFonts w:ascii="Times New Roman" w:eastAsia="標楷體" w:hAnsi="Times New Roman"/>
          <w:sz w:val="28"/>
          <w:szCs w:val="28"/>
        </w:rPr>
      </w:pPr>
      <w:r w:rsidRPr="008912DD">
        <w:rPr>
          <w:rFonts w:ascii="Times New Roman" w:eastAsia="標楷體" w:hAnsi="Times New Roman"/>
          <w:sz w:val="28"/>
          <w:szCs w:val="28"/>
        </w:rPr>
        <w:t>*</w:t>
      </w:r>
      <w:r w:rsidR="00274757" w:rsidRPr="008912DD">
        <w:rPr>
          <w:rFonts w:ascii="Times New Roman" w:eastAsia="標楷體" w:hAnsi="Times New Roman"/>
          <w:sz w:val="28"/>
          <w:szCs w:val="28"/>
        </w:rPr>
        <w:t>支持性團體心理治療：如討論昨天看的電影，討論內容為何？</w:t>
      </w:r>
    </w:p>
    <w:p w14:paraId="5F106B1D" w14:textId="77777777" w:rsidR="000257EE" w:rsidRPr="008912DD" w:rsidRDefault="00274757" w:rsidP="00D662F0">
      <w:pPr>
        <w:pStyle w:val="31"/>
        <w:snapToGrid w:val="0"/>
        <w:spacing w:line="600" w:lineRule="exact"/>
        <w:ind w:left="567" w:hanging="327"/>
        <w:rPr>
          <w:rFonts w:ascii="Times New Roman" w:eastAsia="標楷體" w:hAnsi="Times New Roman"/>
          <w:sz w:val="28"/>
          <w:szCs w:val="28"/>
        </w:rPr>
      </w:pPr>
      <w:r w:rsidRPr="008912DD">
        <w:rPr>
          <w:rFonts w:ascii="Times New Roman" w:eastAsia="標楷體" w:hAnsi="Times New Roman"/>
          <w:sz w:val="28"/>
          <w:szCs w:val="28"/>
        </w:rPr>
        <w:t>6.</w:t>
      </w:r>
      <w:r w:rsidRPr="008912DD">
        <w:rPr>
          <w:rFonts w:ascii="Times New Roman" w:eastAsia="標楷體" w:hAnsi="Times New Roman"/>
          <w:sz w:val="28"/>
          <w:szCs w:val="28"/>
        </w:rPr>
        <w:t>精神科加護病房之個案，不得再申報職能治療、深度團體心理治療</w:t>
      </w:r>
      <w:r w:rsidRPr="008912DD">
        <w:rPr>
          <w:rFonts w:ascii="Times New Roman" w:eastAsia="標楷體" w:hAnsi="Times New Roman"/>
          <w:sz w:val="28"/>
          <w:szCs w:val="28"/>
        </w:rPr>
        <w:t>(45019C)</w:t>
      </w:r>
      <w:r w:rsidRPr="008912DD">
        <w:rPr>
          <w:rFonts w:ascii="Times New Roman" w:eastAsia="標楷體" w:hAnsi="Times New Roman"/>
          <w:sz w:val="28"/>
          <w:szCs w:val="28"/>
        </w:rPr>
        <w:t>及精神科特別護理。</w:t>
      </w:r>
    </w:p>
    <w:p w14:paraId="13EA21DD" w14:textId="77777777" w:rsidR="000257EE" w:rsidRPr="008912DD" w:rsidRDefault="00274757" w:rsidP="00500655">
      <w:pPr>
        <w:pStyle w:val="31"/>
        <w:snapToGrid w:val="0"/>
        <w:spacing w:line="600" w:lineRule="exact"/>
        <w:ind w:left="567" w:hanging="327"/>
        <w:rPr>
          <w:rFonts w:ascii="Times New Roman" w:eastAsia="標楷體" w:hAnsi="Times New Roman"/>
          <w:sz w:val="28"/>
          <w:szCs w:val="28"/>
        </w:rPr>
      </w:pPr>
      <w:r w:rsidRPr="008912DD">
        <w:rPr>
          <w:rFonts w:ascii="Times New Roman" w:eastAsia="標楷體" w:hAnsi="Times New Roman"/>
          <w:sz w:val="28"/>
          <w:szCs w:val="28"/>
        </w:rPr>
        <w:t>7.</w:t>
      </w:r>
      <w:r w:rsidRPr="008912DD">
        <w:rPr>
          <w:rFonts w:ascii="Times New Roman" w:eastAsia="標楷體" w:hAnsi="Times New Roman"/>
          <w:sz w:val="28"/>
          <w:szCs w:val="28"/>
        </w:rPr>
        <w:t>腦波、電腦斷層檢查，以及腦圖譜分析</w:t>
      </w:r>
      <w:r w:rsidRPr="008912DD">
        <w:rPr>
          <w:rFonts w:ascii="Times New Roman" w:eastAsia="標楷體" w:hAnsi="Times New Roman"/>
          <w:sz w:val="28"/>
          <w:szCs w:val="28"/>
        </w:rPr>
        <w:t>(45079C)</w:t>
      </w:r>
      <w:r w:rsidRPr="008912DD">
        <w:rPr>
          <w:rFonts w:ascii="Times New Roman" w:eastAsia="標楷體" w:hAnsi="Times New Roman"/>
          <w:sz w:val="28"/>
          <w:szCs w:val="28"/>
        </w:rPr>
        <w:t>等非例行性檢查項目，應審慎評估其使用之適用條件；僅為研究用途等非屬於必要之治療範圍之內者，不應申報。</w:t>
      </w:r>
    </w:p>
    <w:p w14:paraId="1821C519" w14:textId="77777777" w:rsidR="000257EE" w:rsidRPr="008912DD" w:rsidRDefault="00274757" w:rsidP="00D662F0">
      <w:pPr>
        <w:pStyle w:val="31"/>
        <w:snapToGrid w:val="0"/>
        <w:spacing w:line="600" w:lineRule="exact"/>
        <w:ind w:left="567" w:hanging="327"/>
        <w:rPr>
          <w:rFonts w:ascii="Times New Roman" w:eastAsia="標楷體" w:hAnsi="Times New Roman"/>
          <w:sz w:val="28"/>
          <w:szCs w:val="28"/>
        </w:rPr>
      </w:pPr>
      <w:r w:rsidRPr="008912DD">
        <w:rPr>
          <w:rFonts w:ascii="Times New Roman" w:eastAsia="標楷體" w:hAnsi="Times New Roman"/>
          <w:sz w:val="28"/>
          <w:szCs w:val="28"/>
        </w:rPr>
        <w:t>8.</w:t>
      </w:r>
      <w:r w:rsidRPr="008912DD">
        <w:rPr>
          <w:rFonts w:ascii="Times New Roman" w:eastAsia="標楷體" w:hAnsi="Times New Roman"/>
          <w:sz w:val="28"/>
          <w:szCs w:val="28"/>
        </w:rPr>
        <w:t>酒癮、藥癮所引起之併發症依規定為健保給付項目，但屬於戒酒癮、戒藥癮為健保不給付之項目，醫療院所申報酒癮、藥癮引起併發症之常規性檢查，專審醫藥專家應嚴加審查其必要性，申報時須附有完整檢查資料，以避免造成醫療資源之浪費。</w:t>
      </w:r>
      <w:r w:rsidRPr="008912DD">
        <w:rPr>
          <w:rFonts w:ascii="Times New Roman" w:eastAsia="標楷體" w:hAnsi="Times New Roman"/>
          <w:sz w:val="28"/>
          <w:szCs w:val="28"/>
        </w:rPr>
        <w:t>(102/3/1)</w:t>
      </w:r>
    </w:p>
    <w:p w14:paraId="62931131" w14:textId="77777777" w:rsidR="000257EE" w:rsidRPr="008912DD" w:rsidRDefault="00274757" w:rsidP="00D662F0">
      <w:pPr>
        <w:pStyle w:val="31"/>
        <w:snapToGrid w:val="0"/>
        <w:spacing w:line="600" w:lineRule="exact"/>
        <w:ind w:left="567" w:hanging="327"/>
        <w:rPr>
          <w:rFonts w:ascii="Times New Roman" w:hAnsi="Times New Roman"/>
        </w:rPr>
      </w:pPr>
      <w:r w:rsidRPr="008912DD">
        <w:rPr>
          <w:rFonts w:ascii="Times New Roman" w:eastAsia="標楷體" w:hAnsi="Times New Roman"/>
          <w:sz w:val="28"/>
          <w:szCs w:val="28"/>
        </w:rPr>
        <w:t>9.</w:t>
      </w:r>
      <w:r w:rsidRPr="008912DD">
        <w:rPr>
          <w:rFonts w:ascii="Times New Roman" w:eastAsia="標楷體" w:hAnsi="Times New Roman"/>
          <w:sz w:val="28"/>
          <w:szCs w:val="28"/>
        </w:rPr>
        <w:t>生理心理功能檢查</w:t>
      </w:r>
      <w:r w:rsidRPr="008912DD">
        <w:rPr>
          <w:rFonts w:ascii="Times New Roman" w:eastAsia="標楷體" w:hAnsi="Times New Roman"/>
          <w:sz w:val="28"/>
          <w:szCs w:val="28"/>
        </w:rPr>
        <w:t>(45046C</w:t>
      </w:r>
      <w:r w:rsidRPr="008912DD">
        <w:rPr>
          <w:rFonts w:ascii="Times New Roman" w:eastAsia="標楷體" w:hAnsi="Times New Roman"/>
          <w:sz w:val="28"/>
          <w:szCs w:val="28"/>
        </w:rPr>
        <w:t>、</w:t>
      </w:r>
      <w:r w:rsidRPr="008912DD">
        <w:rPr>
          <w:rFonts w:ascii="Times New Roman" w:eastAsia="標楷體" w:hAnsi="Times New Roman"/>
          <w:sz w:val="28"/>
          <w:szCs w:val="28"/>
        </w:rPr>
        <w:t>45098C</w:t>
      </w:r>
      <w:r w:rsidRPr="008912DD">
        <w:rPr>
          <w:rFonts w:ascii="Times New Roman" w:eastAsia="標楷體" w:hAnsi="Times New Roman"/>
          <w:sz w:val="28"/>
          <w:szCs w:val="28"/>
        </w:rPr>
        <w:t>、</w:t>
      </w:r>
      <w:r w:rsidRPr="008912DD">
        <w:rPr>
          <w:rFonts w:ascii="Times New Roman" w:eastAsia="標楷體" w:hAnsi="Times New Roman"/>
          <w:sz w:val="28"/>
          <w:szCs w:val="28"/>
        </w:rPr>
        <w:t>45099C)</w:t>
      </w:r>
      <w:r w:rsidRPr="008912DD">
        <w:rPr>
          <w:rFonts w:ascii="Times New Roman" w:eastAsia="標楷體" w:hAnsi="Times New Roman"/>
          <w:sz w:val="28"/>
          <w:szCs w:val="28"/>
        </w:rPr>
        <w:t>，申報時以「每次」為依據，門診部分間隔時間原則不得少於兩週，病情特殊亦不得少於一週，並需檢附檢查紀錄報告；住院部分以每週不超過一次為原則，視病情需要得增減，病歷上應有紀錄。</w:t>
      </w:r>
      <w:r w:rsidRPr="008912DD">
        <w:rPr>
          <w:rFonts w:ascii="Times New Roman" w:eastAsia="標楷體" w:hAnsi="Times New Roman"/>
          <w:sz w:val="28"/>
          <w:szCs w:val="28"/>
        </w:rPr>
        <w:t>(95/7/15)</w:t>
      </w:r>
      <w:r w:rsidRPr="008912DD">
        <w:rPr>
          <w:rFonts w:ascii="Times New Roman" w:eastAsia="標楷體" w:hAnsi="Times New Roman"/>
          <w:sz w:val="28"/>
          <w:szCs w:val="28"/>
        </w:rPr>
        <w:t>、</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104/1/1</w:t>
      </w:r>
      <w:r w:rsidR="00C54EE9" w:rsidRPr="008912DD">
        <w:rPr>
          <w:rFonts w:ascii="Times New Roman" w:eastAsia="標楷體" w:hAnsi="Times New Roman"/>
          <w:sz w:val="28"/>
          <w:szCs w:val="28"/>
        </w:rPr>
        <w:t>)</w:t>
      </w:r>
    </w:p>
    <w:p w14:paraId="3F077F16" w14:textId="77777777" w:rsidR="000257EE" w:rsidRPr="008912DD" w:rsidRDefault="00274757" w:rsidP="00D662F0">
      <w:pPr>
        <w:pStyle w:val="31"/>
        <w:snapToGrid w:val="0"/>
        <w:spacing w:line="600" w:lineRule="exact"/>
        <w:ind w:left="567" w:hanging="327"/>
        <w:rPr>
          <w:rFonts w:ascii="Times New Roman" w:hAnsi="Times New Roman"/>
        </w:rPr>
      </w:pPr>
      <w:r w:rsidRPr="008912DD">
        <w:rPr>
          <w:rFonts w:ascii="Times New Roman" w:eastAsia="標楷體" w:hAnsi="Times New Roman"/>
          <w:sz w:val="28"/>
          <w:szCs w:val="28"/>
        </w:rPr>
        <w:t>10.</w:t>
      </w:r>
      <w:r w:rsidRPr="008912DD">
        <w:rPr>
          <w:rFonts w:ascii="Times New Roman" w:eastAsia="標楷體" w:hAnsi="Times New Roman"/>
          <w:sz w:val="28"/>
          <w:szCs w:val="28"/>
        </w:rPr>
        <w:t>人格特質鑑定</w:t>
      </w:r>
      <w:r w:rsidRPr="008912DD">
        <w:rPr>
          <w:rFonts w:ascii="Times New Roman" w:eastAsia="標楷體" w:hAnsi="Times New Roman"/>
          <w:sz w:val="28"/>
          <w:szCs w:val="28"/>
        </w:rPr>
        <w:t>(45055C)</w:t>
      </w:r>
      <w:r w:rsidRPr="008912DD">
        <w:rPr>
          <w:rFonts w:ascii="Times New Roman" w:eastAsia="標楷體" w:hAnsi="Times New Roman"/>
          <w:sz w:val="28"/>
          <w:szCs w:val="28"/>
        </w:rPr>
        <w:t>需檢附鑑定紀錄報告。</w:t>
      </w:r>
      <w:r w:rsidRPr="008912DD">
        <w:rPr>
          <w:rFonts w:ascii="Times New Roman" w:eastAsia="標楷體" w:hAnsi="Times New Roman"/>
          <w:sz w:val="28"/>
          <w:szCs w:val="28"/>
        </w:rPr>
        <w:t>(101/7/1)</w:t>
      </w:r>
    </w:p>
    <w:p w14:paraId="1DA33341" w14:textId="77777777" w:rsidR="000257EE" w:rsidRPr="008912DD" w:rsidRDefault="00274757" w:rsidP="00D662F0">
      <w:pPr>
        <w:pStyle w:val="31"/>
        <w:snapToGrid w:val="0"/>
        <w:spacing w:line="600" w:lineRule="exact"/>
        <w:ind w:left="567" w:hanging="327"/>
        <w:rPr>
          <w:rFonts w:ascii="Times New Roman" w:eastAsia="標楷體" w:hAnsi="Times New Roman"/>
          <w:sz w:val="28"/>
          <w:szCs w:val="28"/>
        </w:rPr>
      </w:pPr>
      <w:r w:rsidRPr="008912DD">
        <w:rPr>
          <w:rFonts w:ascii="Times New Roman" w:eastAsia="標楷體" w:hAnsi="Times New Roman"/>
          <w:sz w:val="28"/>
          <w:szCs w:val="28"/>
        </w:rPr>
        <w:t>11.</w:t>
      </w:r>
      <w:r w:rsidRPr="008912DD">
        <w:rPr>
          <w:rFonts w:ascii="Times New Roman" w:eastAsia="標楷體" w:hAnsi="Times New Roman"/>
          <w:sz w:val="28"/>
          <w:szCs w:val="28"/>
        </w:rPr>
        <w:t>職能評鑑</w:t>
      </w:r>
      <w:r w:rsidRPr="008912DD">
        <w:rPr>
          <w:rFonts w:ascii="Times New Roman" w:eastAsia="標楷體" w:hAnsi="Times New Roman"/>
          <w:sz w:val="28"/>
          <w:szCs w:val="28"/>
        </w:rPr>
        <w:t>(45049C)</w:t>
      </w:r>
      <w:r w:rsidRPr="008912DD">
        <w:rPr>
          <w:rFonts w:ascii="Times New Roman" w:eastAsia="標楷體" w:hAnsi="Times New Roman"/>
          <w:sz w:val="28"/>
          <w:szCs w:val="28"/>
        </w:rPr>
        <w:t>每月最多申報一次，病歷上應有紀錄</w:t>
      </w:r>
    </w:p>
    <w:p w14:paraId="18F20A4D" w14:textId="77777777" w:rsidR="000257EE" w:rsidRPr="008912DD" w:rsidRDefault="00274757" w:rsidP="00367399">
      <w:pPr>
        <w:pStyle w:val="31"/>
        <w:snapToGrid w:val="0"/>
        <w:spacing w:line="600" w:lineRule="exact"/>
        <w:ind w:left="709" w:hanging="469"/>
        <w:jc w:val="both"/>
        <w:rPr>
          <w:rFonts w:ascii="Times New Roman" w:eastAsia="標楷體" w:hAnsi="Times New Roman"/>
          <w:sz w:val="28"/>
          <w:szCs w:val="28"/>
        </w:rPr>
      </w:pPr>
      <w:r w:rsidRPr="008912DD">
        <w:rPr>
          <w:rFonts w:ascii="Times New Roman" w:eastAsia="標楷體" w:hAnsi="Times New Roman"/>
          <w:sz w:val="28"/>
          <w:szCs w:val="28"/>
        </w:rPr>
        <w:t>12.</w:t>
      </w:r>
      <w:r w:rsidRPr="008912DD">
        <w:rPr>
          <w:rFonts w:ascii="Times New Roman" w:eastAsia="標楷體" w:hAnsi="Times New Roman"/>
          <w:sz w:val="28"/>
          <w:szCs w:val="28"/>
        </w:rPr>
        <w:t>精神科社會生活功能評估</w:t>
      </w:r>
      <w:r w:rsidRPr="008912DD">
        <w:rPr>
          <w:rFonts w:ascii="Times New Roman" w:eastAsia="標楷體" w:hAnsi="Times New Roman"/>
          <w:sz w:val="28"/>
          <w:szCs w:val="28"/>
        </w:rPr>
        <w:t>(45102C)</w:t>
      </w:r>
      <w:r w:rsidRPr="008912DD">
        <w:rPr>
          <w:rFonts w:ascii="Times New Roman" w:eastAsia="標楷體" w:hAnsi="Times New Roman"/>
          <w:sz w:val="28"/>
          <w:szCs w:val="28"/>
        </w:rPr>
        <w:t>視需要申報，每月至多申報一次，</w:t>
      </w:r>
      <w:r w:rsidRPr="008912DD">
        <w:rPr>
          <w:rFonts w:ascii="Times New Roman" w:eastAsia="標楷體" w:hAnsi="Times New Roman"/>
          <w:sz w:val="28"/>
          <w:szCs w:val="28"/>
        </w:rPr>
        <w:lastRenderedPageBreak/>
        <w:t>病歷上應有評估紀錄。</w:t>
      </w:r>
    </w:p>
    <w:p w14:paraId="1881DC9B" w14:textId="77777777" w:rsidR="000257EE" w:rsidRPr="008912DD" w:rsidRDefault="00274757" w:rsidP="00367399">
      <w:pPr>
        <w:pStyle w:val="31"/>
        <w:snapToGrid w:val="0"/>
        <w:spacing w:line="600" w:lineRule="exact"/>
        <w:ind w:left="709" w:hanging="469"/>
        <w:jc w:val="both"/>
        <w:rPr>
          <w:rFonts w:ascii="Times New Roman" w:hAnsi="Times New Roman"/>
        </w:rPr>
      </w:pPr>
      <w:r w:rsidRPr="008912DD">
        <w:rPr>
          <w:rFonts w:ascii="Times New Roman" w:eastAsia="標楷體" w:hAnsi="Times New Roman"/>
          <w:sz w:val="28"/>
          <w:szCs w:val="28"/>
        </w:rPr>
        <w:t>13.</w:t>
      </w:r>
      <w:r w:rsidRPr="008912DD">
        <w:rPr>
          <w:rFonts w:ascii="Times New Roman" w:eastAsia="標楷體" w:hAnsi="Times New Roman"/>
          <w:sz w:val="28"/>
          <w:szCs w:val="28"/>
        </w:rPr>
        <w:t>對兒童、智能不足、失智、老年失智、思覺失調症等病患之主要照顧者施行治療，檢附具體之家族治療</w:t>
      </w:r>
      <w:r w:rsidR="005223DF" w:rsidRPr="008912DD">
        <w:rPr>
          <w:rFonts w:ascii="Times New Roman" w:eastAsia="標楷體" w:hAnsi="Times New Roman"/>
          <w:sz w:val="28"/>
          <w:szCs w:val="28"/>
        </w:rPr>
        <w:t>或</w:t>
      </w:r>
      <w:r w:rsidRPr="008912DD">
        <w:rPr>
          <w:rFonts w:ascii="Times New Roman" w:eastAsia="標楷體" w:hAnsi="Times New Roman"/>
          <w:sz w:val="28"/>
          <w:szCs w:val="28"/>
        </w:rPr>
        <w:t>特殊心理治療紀錄者，得申報家族治療</w:t>
      </w:r>
      <w:r w:rsidR="005223DF" w:rsidRPr="008912DD">
        <w:rPr>
          <w:rFonts w:ascii="Times New Roman" w:eastAsia="標楷體" w:hAnsi="Times New Roman"/>
          <w:sz w:val="28"/>
          <w:szCs w:val="28"/>
        </w:rPr>
        <w:t>或</w:t>
      </w:r>
      <w:r w:rsidRPr="008912DD">
        <w:rPr>
          <w:rFonts w:ascii="Times New Roman" w:eastAsia="標楷體" w:hAnsi="Times New Roman"/>
          <w:sz w:val="28"/>
          <w:szCs w:val="28"/>
        </w:rPr>
        <w:t>特殊心理治療。</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104/1/1</w:t>
      </w:r>
      <w:r w:rsidR="00C54EE9" w:rsidRPr="008912DD">
        <w:rPr>
          <w:rFonts w:ascii="Times New Roman" w:eastAsia="標楷體" w:hAnsi="Times New Roman"/>
          <w:sz w:val="28"/>
          <w:szCs w:val="28"/>
        </w:rPr>
        <w:t>)</w:t>
      </w:r>
      <w:r w:rsidR="005223DF" w:rsidRPr="008912DD">
        <w:rPr>
          <w:rFonts w:ascii="Times New Roman" w:eastAsia="標楷體" w:hAnsi="Times New Roman"/>
          <w:sz w:val="28"/>
          <w:szCs w:val="28"/>
        </w:rPr>
        <w:t>(106/1/1)</w:t>
      </w:r>
    </w:p>
    <w:p w14:paraId="48F8D55D" w14:textId="77777777" w:rsidR="000257EE" w:rsidRPr="008912DD" w:rsidRDefault="00D662F0" w:rsidP="00367399">
      <w:pPr>
        <w:pStyle w:val="31"/>
        <w:snapToGrid w:val="0"/>
        <w:spacing w:line="600" w:lineRule="exact"/>
        <w:ind w:left="709" w:hanging="469"/>
        <w:jc w:val="both"/>
        <w:rPr>
          <w:rFonts w:ascii="Times New Roman" w:hAnsi="Times New Roman"/>
        </w:rPr>
      </w:pPr>
      <w:r w:rsidRPr="008912DD">
        <w:rPr>
          <w:rFonts w:ascii="Times New Roman" w:eastAsia="標楷體" w:hAnsi="Times New Roman"/>
          <w:sz w:val="28"/>
          <w:szCs w:val="28"/>
        </w:rPr>
        <w:t>14.</w:t>
      </w:r>
      <w:r w:rsidR="00274757" w:rsidRPr="008912DD">
        <w:rPr>
          <w:rFonts w:ascii="Times New Roman" w:eastAsia="標楷體" w:hAnsi="Times New Roman"/>
          <w:sz w:val="28"/>
          <w:szCs w:val="28"/>
        </w:rPr>
        <w:t>精神疾病社區復健案件送審時，應檢附以下資料參考：</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97/5/1</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104/1/1</w:t>
      </w:r>
      <w:r w:rsidR="00C54EE9" w:rsidRPr="008912DD">
        <w:rPr>
          <w:rFonts w:ascii="Times New Roman" w:eastAsia="標楷體" w:hAnsi="Times New Roman"/>
          <w:sz w:val="28"/>
          <w:szCs w:val="28"/>
        </w:rPr>
        <w:t>)</w:t>
      </w:r>
    </w:p>
    <w:p w14:paraId="0D1E2D53" w14:textId="77777777" w:rsidR="000257EE" w:rsidRPr="008912DD" w:rsidRDefault="00274757" w:rsidP="00367399">
      <w:pPr>
        <w:autoSpaceDE w:val="0"/>
        <w:spacing w:line="600" w:lineRule="exact"/>
        <w:ind w:left="1274" w:hanging="566"/>
        <w:jc w:val="both"/>
        <w:rPr>
          <w:rFonts w:ascii="Times New Roman" w:hAnsi="Times New Roman"/>
        </w:rPr>
      </w:pPr>
      <w:r w:rsidRPr="008912DD">
        <w:rPr>
          <w:rFonts w:ascii="Times New Roman" w:eastAsia="標楷體" w:hAnsi="Times New Roman"/>
          <w:sz w:val="28"/>
          <w:szCs w:val="28"/>
        </w:rPr>
        <w:t>(1</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申請收案案件：首次收案時應檢附最</w:t>
      </w:r>
      <w:r w:rsidRPr="008912DD">
        <w:rPr>
          <w:rFonts w:ascii="Times New Roman" w:eastAsia="標楷體" w:hAnsi="Times New Roman"/>
          <w:sz w:val="28"/>
          <w:szCs w:val="28"/>
          <w:lang w:eastAsia="zh-CN"/>
        </w:rPr>
        <w:t>近一個月內之狀態評量表，申請</w:t>
      </w:r>
      <w:r w:rsidRPr="008912DD">
        <w:rPr>
          <w:rFonts w:ascii="Times New Roman" w:eastAsia="標楷體" w:hAnsi="Times New Roman"/>
          <w:sz w:val="28"/>
          <w:szCs w:val="28"/>
        </w:rPr>
        <w:t>延長收案者，應檢附</w:t>
      </w:r>
      <w:r w:rsidRPr="008912DD">
        <w:rPr>
          <w:rFonts w:ascii="Times New Roman" w:eastAsia="標楷體" w:hAnsi="Times New Roman"/>
          <w:sz w:val="28"/>
          <w:szCs w:val="28"/>
          <w:lang w:eastAsia="zh-CN"/>
        </w:rPr>
        <w:t>近</w:t>
      </w:r>
      <w:r w:rsidRPr="008912DD">
        <w:rPr>
          <w:rFonts w:ascii="Times New Roman" w:eastAsia="標楷體" w:hAnsi="Times New Roman"/>
          <w:sz w:val="28"/>
          <w:szCs w:val="28"/>
        </w:rPr>
        <w:t>6</w:t>
      </w:r>
      <w:r w:rsidRPr="008912DD">
        <w:rPr>
          <w:rFonts w:ascii="Times New Roman" w:eastAsia="標楷體" w:hAnsi="Times New Roman"/>
          <w:sz w:val="28"/>
          <w:szCs w:val="28"/>
          <w:lang w:eastAsia="zh-CN"/>
        </w:rPr>
        <w:t>個月之評量表。</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104/1/1</w:t>
      </w:r>
      <w:r w:rsidR="00C54EE9" w:rsidRPr="008912DD">
        <w:rPr>
          <w:rFonts w:ascii="Times New Roman" w:eastAsia="標楷體" w:hAnsi="Times New Roman"/>
          <w:sz w:val="28"/>
          <w:szCs w:val="28"/>
        </w:rPr>
        <w:t>)</w:t>
      </w:r>
    </w:p>
    <w:p w14:paraId="59BD8924" w14:textId="77777777" w:rsidR="000257EE" w:rsidRPr="008912DD" w:rsidRDefault="00274757" w:rsidP="00367399">
      <w:pPr>
        <w:autoSpaceDE w:val="0"/>
        <w:spacing w:line="600" w:lineRule="exact"/>
        <w:ind w:left="1274" w:hanging="566"/>
        <w:jc w:val="both"/>
        <w:rPr>
          <w:rFonts w:ascii="Times New Roman" w:hAnsi="Times New Roman"/>
        </w:rPr>
      </w:pPr>
      <w:r w:rsidRPr="008912DD">
        <w:rPr>
          <w:rFonts w:ascii="Times New Roman" w:eastAsia="標楷體" w:hAnsi="Times New Roman"/>
          <w:sz w:val="28"/>
          <w:szCs w:val="28"/>
        </w:rPr>
        <w:t>(2</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醫療費用案件：</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104/1/1</w:t>
      </w:r>
      <w:r w:rsidR="00C54EE9" w:rsidRPr="008912DD">
        <w:rPr>
          <w:rFonts w:ascii="Times New Roman" w:eastAsia="標楷體" w:hAnsi="Times New Roman"/>
          <w:sz w:val="28"/>
          <w:szCs w:val="28"/>
        </w:rPr>
        <w:t>)</w:t>
      </w:r>
    </w:p>
    <w:p w14:paraId="57430890" w14:textId="77777777" w:rsidR="000257EE" w:rsidRPr="008912DD" w:rsidRDefault="0023546A" w:rsidP="00367399">
      <w:pPr>
        <w:spacing w:line="600" w:lineRule="exact"/>
        <w:ind w:left="1416" w:hanging="286"/>
        <w:jc w:val="both"/>
        <w:rPr>
          <w:rFonts w:ascii="Times New Roman" w:hAnsi="Times New Roman"/>
        </w:rPr>
      </w:pPr>
      <w:r w:rsidRPr="008912DD">
        <w:rPr>
          <w:rFonts w:ascii="Times New Roman" w:eastAsia="標楷體" w:hAnsi="Times New Roman"/>
          <w:sz w:val="28"/>
          <w:szCs w:val="28"/>
        </w:rPr>
        <w:t>甲</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住民檔案首頁</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含基本資料、收案時評估記錄、收案時復健計畫與策略</w:t>
      </w:r>
      <w:r w:rsidR="00274757" w:rsidRPr="008912DD">
        <w:rPr>
          <w:rFonts w:ascii="Times New Roman" w:eastAsia="標楷體" w:hAnsi="Times New Roman"/>
          <w:sz w:val="28"/>
          <w:szCs w:val="28"/>
        </w:rPr>
        <w:t>/</w:t>
      </w:r>
      <w:r w:rsidR="00274757" w:rsidRPr="008912DD">
        <w:rPr>
          <w:rFonts w:ascii="Times New Roman" w:eastAsia="標楷體" w:hAnsi="Times New Roman"/>
          <w:sz w:val="28"/>
          <w:szCs w:val="28"/>
        </w:rPr>
        <w:t>目標</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w:t>
      </w:r>
      <w:r w:rsidR="00274757" w:rsidRPr="008912DD">
        <w:rPr>
          <w:rFonts w:ascii="Times New Roman" w:eastAsia="標楷體" w:hAnsi="Times New Roman"/>
          <w:sz w:val="28"/>
          <w:szCs w:val="28"/>
        </w:rPr>
        <w:t xml:space="preserve">  (104/1/1)</w:t>
      </w:r>
    </w:p>
    <w:p w14:paraId="41AC5806" w14:textId="77777777" w:rsidR="000257EE" w:rsidRPr="008912DD" w:rsidRDefault="0023546A" w:rsidP="00367399">
      <w:pPr>
        <w:spacing w:line="600" w:lineRule="exact"/>
        <w:ind w:left="1416" w:hanging="286"/>
        <w:jc w:val="both"/>
        <w:rPr>
          <w:rFonts w:ascii="Times New Roman" w:hAnsi="Times New Roman"/>
        </w:rPr>
      </w:pPr>
      <w:r w:rsidRPr="008912DD">
        <w:rPr>
          <w:rFonts w:ascii="Times New Roman" w:eastAsia="標楷體" w:hAnsi="Times New Roman"/>
          <w:sz w:val="28"/>
          <w:szCs w:val="28"/>
        </w:rPr>
        <w:t>乙</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每日復健訓練表</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含日期、復健訓練的活動項目、評量等級、每月的表現總評</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，能呈現病人每天、每一時段之活動，標示即可，但要記錄病人是否在康復之家中或外出。</w:t>
      </w:r>
      <w:r w:rsidR="00274757" w:rsidRPr="008912DD">
        <w:rPr>
          <w:rFonts w:ascii="Times New Roman" w:eastAsia="標楷體" w:hAnsi="Times New Roman"/>
          <w:sz w:val="28"/>
          <w:szCs w:val="28"/>
        </w:rPr>
        <w:t>(104/1/1)</w:t>
      </w:r>
    </w:p>
    <w:p w14:paraId="0BB9C49C" w14:textId="77777777" w:rsidR="000257EE" w:rsidRPr="008912DD" w:rsidRDefault="0023546A" w:rsidP="00367399">
      <w:pPr>
        <w:spacing w:line="600" w:lineRule="exact"/>
        <w:ind w:left="1416" w:hanging="286"/>
        <w:jc w:val="both"/>
        <w:rPr>
          <w:rFonts w:ascii="Times New Roman" w:hAnsi="Times New Roman"/>
        </w:rPr>
      </w:pPr>
      <w:r w:rsidRPr="008912DD">
        <w:rPr>
          <w:rFonts w:ascii="Times New Roman" w:eastAsia="標楷體" w:hAnsi="Times New Roman"/>
          <w:sz w:val="28"/>
          <w:szCs w:val="28"/>
        </w:rPr>
        <w:t>丙</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個別化復健服務計畫</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含身心健康狀態觀察、獨立生活功能訓練：自我照顧與清潔</w:t>
      </w:r>
      <w:r w:rsidR="00274757" w:rsidRPr="008912DD">
        <w:rPr>
          <w:rFonts w:ascii="Times New Roman" w:eastAsia="標楷體" w:hAnsi="Times New Roman"/>
          <w:sz w:val="28"/>
          <w:szCs w:val="28"/>
        </w:rPr>
        <w:t>/</w:t>
      </w:r>
      <w:r w:rsidR="00274757" w:rsidRPr="008912DD">
        <w:rPr>
          <w:rFonts w:ascii="Times New Roman" w:eastAsia="標楷體" w:hAnsi="Times New Roman"/>
          <w:sz w:val="28"/>
          <w:szCs w:val="28"/>
        </w:rPr>
        <w:t>居家環境整理</w:t>
      </w:r>
      <w:r w:rsidR="00274757" w:rsidRPr="008912DD">
        <w:rPr>
          <w:rFonts w:ascii="Times New Roman" w:eastAsia="標楷體" w:hAnsi="Times New Roman"/>
          <w:sz w:val="28"/>
          <w:szCs w:val="28"/>
        </w:rPr>
        <w:t>/</w:t>
      </w:r>
      <w:r w:rsidR="00274757" w:rsidRPr="008912DD">
        <w:rPr>
          <w:rFonts w:ascii="Times New Roman" w:eastAsia="標楷體" w:hAnsi="Times New Roman"/>
          <w:sz w:val="28"/>
          <w:szCs w:val="28"/>
        </w:rPr>
        <w:t>人際互動團體與禮儀訓練</w:t>
      </w:r>
      <w:r w:rsidR="00274757" w:rsidRPr="008912DD">
        <w:rPr>
          <w:rFonts w:ascii="Times New Roman" w:eastAsia="標楷體" w:hAnsi="Times New Roman"/>
          <w:sz w:val="28"/>
          <w:szCs w:val="28"/>
        </w:rPr>
        <w:t>/</w:t>
      </w:r>
      <w:r w:rsidR="00274757" w:rsidRPr="008912DD">
        <w:rPr>
          <w:rFonts w:ascii="Times New Roman" w:eastAsia="標楷體" w:hAnsi="Times New Roman"/>
          <w:sz w:val="28"/>
          <w:szCs w:val="28"/>
        </w:rPr>
        <w:t>社區生活適應與休閒安排、適當參與社區服務並聯結，開發社區復健資源、工作訓練與自我服藥管理、對病人之症狀觀察描述：如病人有無精神症狀</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(104/1/1)</w:t>
      </w:r>
    </w:p>
    <w:p w14:paraId="70B853C2" w14:textId="77777777" w:rsidR="000257EE" w:rsidRPr="008912DD" w:rsidRDefault="0023546A" w:rsidP="00367399">
      <w:pPr>
        <w:spacing w:line="600" w:lineRule="exact"/>
        <w:ind w:left="1416" w:hanging="286"/>
        <w:jc w:val="both"/>
        <w:rPr>
          <w:rFonts w:ascii="Times New Roman" w:hAnsi="Times New Roman"/>
        </w:rPr>
      </w:pPr>
      <w:r w:rsidRPr="008912DD">
        <w:rPr>
          <w:rFonts w:ascii="Times New Roman" w:eastAsia="標楷體" w:hAnsi="Times New Roman"/>
          <w:sz w:val="28"/>
          <w:szCs w:val="28"/>
        </w:rPr>
        <w:t>丁</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工作人員與病人會談之具體記錄；若申請延長時請檢附最近</w:t>
      </w:r>
      <w:r w:rsidR="00274757" w:rsidRPr="008912DD">
        <w:rPr>
          <w:rFonts w:ascii="Times New Roman" w:eastAsia="標楷體" w:hAnsi="Times New Roman"/>
          <w:sz w:val="28"/>
          <w:szCs w:val="28"/>
        </w:rPr>
        <w:t>2</w:t>
      </w:r>
      <w:r w:rsidR="00274757" w:rsidRPr="008912DD">
        <w:rPr>
          <w:rFonts w:ascii="Times New Roman" w:eastAsia="標楷體" w:hAnsi="Times New Roman"/>
          <w:sz w:val="28"/>
          <w:szCs w:val="28"/>
        </w:rPr>
        <w:t>次會談紀錄。</w:t>
      </w:r>
      <w:r w:rsidR="00274757" w:rsidRPr="008912DD">
        <w:rPr>
          <w:rFonts w:ascii="Times New Roman" w:eastAsia="標楷體" w:hAnsi="Times New Roman"/>
          <w:sz w:val="28"/>
          <w:szCs w:val="28"/>
        </w:rPr>
        <w:t>(104/1/1)</w:t>
      </w:r>
    </w:p>
    <w:p w14:paraId="6A72376E" w14:textId="77777777" w:rsidR="000257EE" w:rsidRPr="008912DD" w:rsidRDefault="00C54EE9" w:rsidP="00367399">
      <w:pPr>
        <w:autoSpaceDE w:val="0"/>
        <w:spacing w:line="600" w:lineRule="exact"/>
        <w:ind w:left="1274" w:hanging="566"/>
        <w:jc w:val="both"/>
        <w:rPr>
          <w:rFonts w:ascii="Times New Roman" w:hAnsi="Times New Roman"/>
        </w:rPr>
      </w:pPr>
      <w:r w:rsidRPr="008912DD">
        <w:rPr>
          <w:rFonts w:ascii="Times New Roman" w:eastAsia="標楷體" w:hAnsi="Times New Roman"/>
          <w:sz w:val="28"/>
          <w:szCs w:val="28"/>
        </w:rPr>
        <w:t>(</w:t>
      </w:r>
      <w:r w:rsidR="00274757" w:rsidRPr="008912DD">
        <w:rPr>
          <w:rFonts w:ascii="Times New Roman" w:eastAsia="標楷體" w:hAnsi="Times New Roman"/>
          <w:sz w:val="28"/>
          <w:szCs w:val="28"/>
        </w:rPr>
        <w:t>3</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每季評估住民各方面進步情形，檢查復健計畫並修正。</w:t>
      </w:r>
      <w:r w:rsidR="00274757" w:rsidRPr="008912DD">
        <w:rPr>
          <w:rFonts w:ascii="Times New Roman" w:eastAsia="標楷體" w:hAnsi="Times New Roman"/>
          <w:sz w:val="28"/>
          <w:szCs w:val="28"/>
        </w:rPr>
        <w:t>(104/1/1)</w:t>
      </w:r>
    </w:p>
    <w:p w14:paraId="3AC55DD7" w14:textId="77777777" w:rsidR="000257EE" w:rsidRPr="008912DD" w:rsidRDefault="00C54EE9" w:rsidP="00367399">
      <w:pPr>
        <w:autoSpaceDE w:val="0"/>
        <w:spacing w:line="600" w:lineRule="exact"/>
        <w:ind w:left="1274" w:hanging="566"/>
        <w:jc w:val="both"/>
        <w:rPr>
          <w:rFonts w:ascii="Times New Roman" w:hAnsi="Times New Roman"/>
        </w:rPr>
      </w:pPr>
      <w:r w:rsidRPr="008912DD">
        <w:rPr>
          <w:rFonts w:ascii="Times New Roman" w:eastAsia="標楷體" w:hAnsi="Times New Roman"/>
          <w:sz w:val="28"/>
          <w:szCs w:val="28"/>
        </w:rPr>
        <w:lastRenderedPageBreak/>
        <w:t>(</w:t>
      </w:r>
      <w:r w:rsidR="00274757" w:rsidRPr="008912DD">
        <w:rPr>
          <w:rFonts w:ascii="Times New Roman" w:eastAsia="標楷體" w:hAnsi="Times New Roman"/>
          <w:sz w:val="28"/>
          <w:szCs w:val="28"/>
        </w:rPr>
        <w:t>4</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社區復健中心個案，必要時訪查個案的接受日間復健的適當性。</w:t>
      </w:r>
      <w:r w:rsidR="00274757" w:rsidRPr="008912DD">
        <w:rPr>
          <w:rFonts w:ascii="Times New Roman" w:eastAsia="標楷體" w:hAnsi="Times New Roman"/>
          <w:sz w:val="28"/>
          <w:szCs w:val="28"/>
        </w:rPr>
        <w:t>(104/1/1)</w:t>
      </w:r>
    </w:p>
    <w:p w14:paraId="40ADC3A4" w14:textId="77777777" w:rsidR="000257EE" w:rsidRPr="008912DD" w:rsidRDefault="00274757" w:rsidP="00367399">
      <w:pPr>
        <w:pStyle w:val="31"/>
        <w:snapToGrid w:val="0"/>
        <w:spacing w:line="600" w:lineRule="exact"/>
        <w:ind w:left="709" w:hanging="469"/>
        <w:jc w:val="both"/>
        <w:rPr>
          <w:rFonts w:ascii="Times New Roman" w:hAnsi="Times New Roman"/>
        </w:rPr>
      </w:pPr>
      <w:r w:rsidRPr="008912DD">
        <w:rPr>
          <w:rFonts w:ascii="Times New Roman" w:eastAsia="標楷體" w:hAnsi="Times New Roman"/>
          <w:sz w:val="28"/>
          <w:szCs w:val="28"/>
        </w:rPr>
        <w:t>15.</w:t>
      </w:r>
      <w:r w:rsidRPr="008912DD">
        <w:rPr>
          <w:rFonts w:ascii="Times New Roman" w:eastAsia="標楷體" w:hAnsi="Times New Roman"/>
        </w:rPr>
        <w:t xml:space="preserve"> </w:t>
      </w:r>
      <w:r w:rsidRPr="008912DD">
        <w:rPr>
          <w:rFonts w:ascii="Times New Roman" w:eastAsia="標楷體" w:hAnsi="Times New Roman"/>
          <w:sz w:val="28"/>
          <w:szCs w:val="28"/>
        </w:rPr>
        <w:t>精神科康復之家應鼓勵住民回家或獨立居住，長期</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超過</w:t>
      </w:r>
      <w:r w:rsidRPr="008912DD">
        <w:rPr>
          <w:rFonts w:ascii="Times New Roman" w:eastAsia="標楷體" w:hAnsi="Times New Roman"/>
          <w:sz w:val="28"/>
          <w:szCs w:val="28"/>
        </w:rPr>
        <w:t>1</w:t>
      </w:r>
      <w:r w:rsidRPr="008912DD">
        <w:rPr>
          <w:rFonts w:ascii="Times New Roman" w:eastAsia="標楷體" w:hAnsi="Times New Roman"/>
          <w:sz w:val="28"/>
          <w:szCs w:val="28"/>
        </w:rPr>
        <w:t>年以上</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皆無回家或獨立居住個案，其每月申報超過</w:t>
      </w:r>
      <w:r w:rsidRPr="008912DD">
        <w:rPr>
          <w:rFonts w:ascii="Times New Roman" w:eastAsia="標楷體" w:hAnsi="Times New Roman"/>
          <w:sz w:val="28"/>
          <w:szCs w:val="28"/>
        </w:rPr>
        <w:t>25</w:t>
      </w:r>
      <w:r w:rsidRPr="008912DD">
        <w:rPr>
          <w:rFonts w:ascii="Times New Roman" w:eastAsia="標楷體" w:hAnsi="Times New Roman"/>
          <w:sz w:val="28"/>
          <w:szCs w:val="28"/>
        </w:rPr>
        <w:t>日應加強審查，送審時應檢附社工的轉介計畫與策略報告及社工評估個案的背景資料</w:t>
      </w:r>
      <w:r w:rsidRPr="008912DD">
        <w:rPr>
          <w:rFonts w:ascii="Times New Roman" w:eastAsia="標楷體" w:hAnsi="Times New Roman"/>
          <w:sz w:val="28"/>
          <w:szCs w:val="28"/>
        </w:rPr>
        <w:t>(</w:t>
      </w:r>
      <w:r w:rsidRPr="008912DD">
        <w:rPr>
          <w:rFonts w:ascii="Times New Roman" w:eastAsia="標楷體" w:hAnsi="Times New Roman"/>
          <w:sz w:val="28"/>
          <w:szCs w:val="28"/>
        </w:rPr>
        <w:t>原生家庭狀況</w:t>
      </w:r>
      <w:r w:rsidRPr="008912DD">
        <w:rPr>
          <w:rFonts w:ascii="Times New Roman" w:eastAsia="標楷體" w:hAnsi="Times New Roman"/>
          <w:sz w:val="28"/>
          <w:szCs w:val="28"/>
        </w:rPr>
        <w:t>)</w:t>
      </w:r>
      <w:r w:rsidRPr="008912DD">
        <w:rPr>
          <w:rFonts w:ascii="Times New Roman" w:eastAsia="標楷體" w:hAnsi="Times New Roman"/>
          <w:sz w:val="28"/>
          <w:szCs w:val="28"/>
        </w:rPr>
        <w:t>作為回歸家庭等之參考。</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97/5/1</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(104/1/1)</w:t>
      </w:r>
    </w:p>
    <w:p w14:paraId="65374FCE" w14:textId="77777777" w:rsidR="00CA0602" w:rsidRPr="008912DD" w:rsidRDefault="00274757" w:rsidP="00367399">
      <w:pPr>
        <w:pStyle w:val="31"/>
        <w:snapToGrid w:val="0"/>
        <w:spacing w:line="600" w:lineRule="exact"/>
        <w:ind w:left="709" w:hanging="469"/>
        <w:jc w:val="both"/>
        <w:rPr>
          <w:rFonts w:ascii="Times New Roman" w:eastAsia="標楷體" w:hAnsi="Times New Roman"/>
          <w:sz w:val="28"/>
          <w:szCs w:val="28"/>
        </w:rPr>
      </w:pPr>
      <w:r w:rsidRPr="008912DD">
        <w:rPr>
          <w:rFonts w:ascii="Times New Roman" w:eastAsia="標楷體" w:hAnsi="Times New Roman"/>
          <w:sz w:val="28"/>
          <w:szCs w:val="28"/>
        </w:rPr>
        <w:t>16.</w:t>
      </w:r>
      <w:r w:rsidRPr="008912DD">
        <w:rPr>
          <w:rFonts w:ascii="Times New Roman" w:eastAsia="標楷體" w:hAnsi="Times New Roman"/>
          <w:sz w:val="28"/>
          <w:szCs w:val="28"/>
        </w:rPr>
        <w:t>申請精神科日間住院治療費</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日間全日</w:t>
      </w:r>
      <w:r w:rsidRPr="008912DD">
        <w:rPr>
          <w:rFonts w:ascii="Times New Roman" w:eastAsia="標楷體" w:hAnsi="Times New Roman"/>
          <w:sz w:val="28"/>
          <w:szCs w:val="28"/>
        </w:rPr>
        <w:t>/</w:t>
      </w:r>
      <w:r w:rsidRPr="008912DD">
        <w:rPr>
          <w:rFonts w:ascii="Times New Roman" w:eastAsia="標楷體" w:hAnsi="Times New Roman"/>
          <w:sz w:val="28"/>
          <w:szCs w:val="28"/>
        </w:rPr>
        <w:t>日間半日</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，於</w:t>
      </w:r>
      <w:r w:rsidR="00C9394A" w:rsidRPr="008912DD">
        <w:rPr>
          <w:rFonts w:ascii="Times New Roman" w:eastAsia="標楷體" w:hAnsi="Times New Roman"/>
          <w:sz w:val="28"/>
          <w:szCs w:val="28"/>
        </w:rPr>
        <w:t>送</w:t>
      </w:r>
      <w:r w:rsidRPr="008912DD">
        <w:rPr>
          <w:rFonts w:ascii="Times New Roman" w:eastAsia="標楷體" w:hAnsi="Times New Roman"/>
          <w:sz w:val="28"/>
          <w:szCs w:val="28"/>
        </w:rPr>
        <w:t>審時，應檢附證明病患出席狀況為全日或半日之資料，</w:t>
      </w:r>
      <w:r w:rsidR="00C9394A" w:rsidRPr="008912DD">
        <w:rPr>
          <w:rFonts w:ascii="Times New Roman" w:eastAsia="標楷體" w:hAnsi="Times New Roman"/>
          <w:sz w:val="28"/>
          <w:szCs w:val="28"/>
        </w:rPr>
        <w:t>此資料應含足以佐證病人出席，及離開病房之時間，或以打卡資料為依據</w:t>
      </w:r>
      <w:r w:rsidRPr="008912DD">
        <w:rPr>
          <w:rFonts w:ascii="Times New Roman" w:eastAsia="標楷體" w:hAnsi="Times New Roman"/>
          <w:sz w:val="28"/>
          <w:szCs w:val="28"/>
        </w:rPr>
        <w:t>。</w:t>
      </w:r>
      <w:r w:rsidRPr="008912DD">
        <w:rPr>
          <w:rFonts w:ascii="Times New Roman" w:eastAsia="標楷體" w:hAnsi="Times New Roman"/>
          <w:sz w:val="28"/>
          <w:szCs w:val="28"/>
        </w:rPr>
        <w:t>(101/7/1)</w:t>
      </w:r>
      <w:r w:rsidR="00C9394A" w:rsidRPr="008912DD">
        <w:rPr>
          <w:rFonts w:ascii="Times New Roman" w:eastAsia="標楷體" w:hAnsi="Times New Roman"/>
        </w:rPr>
        <w:t xml:space="preserve"> </w:t>
      </w:r>
      <w:r w:rsidR="00C9394A" w:rsidRPr="008912DD">
        <w:rPr>
          <w:rFonts w:ascii="Times New Roman" w:eastAsia="標楷體" w:hAnsi="Times New Roman"/>
          <w:sz w:val="28"/>
          <w:szCs w:val="28"/>
        </w:rPr>
        <w:t>(106/1/1)</w:t>
      </w:r>
    </w:p>
    <w:p w14:paraId="15FD7AE3" w14:textId="77777777" w:rsidR="000257EE" w:rsidRPr="008912DD" w:rsidRDefault="00274757" w:rsidP="00367399">
      <w:pPr>
        <w:pStyle w:val="20"/>
        <w:spacing w:line="600" w:lineRule="exact"/>
        <w:ind w:left="367" w:hanging="84"/>
        <w:jc w:val="both"/>
        <w:rPr>
          <w:rFonts w:ascii="Times New Roman" w:hAnsi="Times New Roman"/>
        </w:rPr>
      </w:pPr>
      <w:r w:rsidRPr="008912DD">
        <w:rPr>
          <w:rFonts w:ascii="Times New Roman" w:eastAsia="標楷體" w:hAnsi="Times New Roman"/>
          <w:sz w:val="28"/>
          <w:szCs w:val="28"/>
        </w:rPr>
        <w:t>17.</w:t>
      </w:r>
      <w:r w:rsidRPr="008912DD">
        <w:rPr>
          <w:rFonts w:ascii="Times New Roman" w:eastAsia="標楷體" w:hAnsi="Times New Roman"/>
          <w:sz w:val="28"/>
          <w:szCs w:val="28"/>
        </w:rPr>
        <w:t>精神復健機構</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日間型、住宿型</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收案審查原則：</w:t>
      </w:r>
      <w:r w:rsidRPr="008912DD">
        <w:rPr>
          <w:rFonts w:ascii="Times New Roman" w:eastAsia="標楷體" w:hAnsi="Times New Roman"/>
          <w:sz w:val="28"/>
          <w:szCs w:val="28"/>
        </w:rPr>
        <w:t>(104/1/1)</w:t>
      </w:r>
    </w:p>
    <w:p w14:paraId="38602344" w14:textId="77777777" w:rsidR="000257EE" w:rsidRPr="008912DD" w:rsidRDefault="00274757" w:rsidP="00367399">
      <w:pPr>
        <w:pStyle w:val="20"/>
        <w:spacing w:line="600" w:lineRule="exact"/>
        <w:ind w:left="708" w:firstLine="1"/>
        <w:jc w:val="both"/>
        <w:rPr>
          <w:rFonts w:ascii="Times New Roman" w:hAnsi="Times New Roman"/>
        </w:rPr>
      </w:pPr>
      <w:r w:rsidRPr="008912DD">
        <w:rPr>
          <w:rFonts w:ascii="Times New Roman" w:eastAsia="標楷體" w:hAnsi="Times New Roman"/>
          <w:sz w:val="28"/>
          <w:szCs w:val="28"/>
        </w:rPr>
        <w:t>依全民健康保險醫療服務給付項目及支付標準附表</w:t>
      </w:r>
      <w:r w:rsidRPr="008912DD">
        <w:rPr>
          <w:rFonts w:ascii="Times New Roman" w:eastAsia="標楷體" w:hAnsi="Times New Roman"/>
          <w:sz w:val="28"/>
          <w:szCs w:val="28"/>
        </w:rPr>
        <w:t>5.2.1</w:t>
      </w:r>
      <w:r w:rsidRPr="008912DD">
        <w:rPr>
          <w:rFonts w:ascii="Times New Roman" w:eastAsia="標楷體" w:hAnsi="Times New Roman"/>
          <w:sz w:val="28"/>
          <w:szCs w:val="28"/>
        </w:rPr>
        <w:t>規定條件收案：</w:t>
      </w:r>
      <w:r w:rsidRPr="008912DD">
        <w:rPr>
          <w:rFonts w:ascii="Times New Roman" w:eastAsia="標楷體" w:hAnsi="Times New Roman"/>
          <w:sz w:val="28"/>
          <w:szCs w:val="28"/>
        </w:rPr>
        <w:t>(104/1/1)</w:t>
      </w:r>
    </w:p>
    <w:p w14:paraId="5B35C882" w14:textId="77777777" w:rsidR="000257EE" w:rsidRPr="008912DD" w:rsidRDefault="00274757" w:rsidP="00367399">
      <w:pPr>
        <w:pStyle w:val="20"/>
        <w:spacing w:line="600" w:lineRule="exact"/>
        <w:ind w:left="370" w:firstLine="339"/>
        <w:jc w:val="both"/>
        <w:rPr>
          <w:rFonts w:ascii="Times New Roman" w:hAnsi="Times New Roman"/>
        </w:rPr>
      </w:pPr>
      <w:r w:rsidRPr="008912DD">
        <w:rPr>
          <w:rFonts w:ascii="Times New Roman" w:eastAsia="標楷體" w:hAnsi="Times New Roman"/>
          <w:sz w:val="28"/>
          <w:szCs w:val="28"/>
        </w:rPr>
        <w:t>(1)</w:t>
      </w:r>
      <w:r w:rsidRPr="008912DD">
        <w:rPr>
          <w:rFonts w:ascii="Times New Roman" w:eastAsia="標楷體" w:hAnsi="Times New Roman"/>
          <w:sz w:val="28"/>
          <w:szCs w:val="28"/>
        </w:rPr>
        <w:t>精神狀態穩定，且無自傷、傷人之虞。</w:t>
      </w:r>
      <w:r w:rsidRPr="008912DD">
        <w:rPr>
          <w:rFonts w:ascii="Times New Roman" w:eastAsia="標楷體" w:hAnsi="Times New Roman"/>
          <w:sz w:val="28"/>
          <w:szCs w:val="28"/>
        </w:rPr>
        <w:t>(104/1/1)</w:t>
      </w:r>
    </w:p>
    <w:p w14:paraId="395A1724" w14:textId="77777777" w:rsidR="000257EE" w:rsidRPr="008912DD" w:rsidRDefault="00274757" w:rsidP="00367399">
      <w:pPr>
        <w:spacing w:line="600" w:lineRule="exact"/>
        <w:ind w:left="259" w:firstLine="875"/>
        <w:jc w:val="both"/>
        <w:rPr>
          <w:rFonts w:ascii="Times New Roman" w:eastAsia="標楷體" w:hAnsi="Times New Roman"/>
          <w:sz w:val="28"/>
          <w:szCs w:val="28"/>
        </w:rPr>
      </w:pPr>
      <w:r w:rsidRPr="008912DD">
        <w:rPr>
          <w:rFonts w:ascii="Times New Roman" w:eastAsia="標楷體" w:hAnsi="Times New Roman"/>
          <w:sz w:val="28"/>
          <w:szCs w:val="28"/>
        </w:rPr>
        <w:t>依精神疾病患者社區復健評量表之功能量表：</w:t>
      </w:r>
    </w:p>
    <w:p w14:paraId="503699D7" w14:textId="77777777" w:rsidR="000257EE" w:rsidRPr="008912DD" w:rsidRDefault="0023546A" w:rsidP="00367399">
      <w:pPr>
        <w:spacing w:line="600" w:lineRule="exact"/>
        <w:ind w:left="758" w:firstLine="372"/>
        <w:jc w:val="both"/>
        <w:rPr>
          <w:rFonts w:ascii="Times New Roman" w:hAnsi="Times New Roman"/>
        </w:rPr>
      </w:pPr>
      <w:r w:rsidRPr="008912DD">
        <w:rPr>
          <w:rFonts w:ascii="Times New Roman" w:eastAsia="標楷體" w:hAnsi="Times New Roman"/>
          <w:sz w:val="28"/>
          <w:szCs w:val="28"/>
        </w:rPr>
        <w:t>甲</w:t>
      </w:r>
      <w:r w:rsidR="00367399" w:rsidRPr="008912DD">
        <w:rPr>
          <w:rFonts w:ascii="Times New Roman" w:eastAsia="標楷體" w:hAnsi="Times New Roman" w:hint="eastAsia"/>
          <w:sz w:val="28"/>
          <w:szCs w:val="28"/>
        </w:rPr>
        <w:t>、</w:t>
      </w:r>
      <w:r w:rsidR="00274757" w:rsidRPr="008912DD">
        <w:rPr>
          <w:rFonts w:ascii="Times New Roman" w:eastAsia="標楷體" w:hAnsi="Times New Roman"/>
          <w:sz w:val="28"/>
          <w:szCs w:val="28"/>
        </w:rPr>
        <w:t>積極症狀</w:t>
      </w:r>
      <w:r w:rsidR="001F148C" w:rsidRPr="008912DD">
        <w:rPr>
          <w:rFonts w:ascii="Times New Roman" w:eastAsia="標楷體" w:hAnsi="Times New Roman"/>
          <w:sz w:val="28"/>
          <w:szCs w:val="28"/>
        </w:rPr>
        <w:t>需</w:t>
      </w:r>
      <w:r w:rsidR="00274757" w:rsidRPr="008912DD">
        <w:rPr>
          <w:rFonts w:ascii="新細明體" w:eastAsia="新細明體" w:hAnsi="新細明體" w:cs="新細明體" w:hint="eastAsia"/>
          <w:sz w:val="28"/>
          <w:szCs w:val="28"/>
        </w:rPr>
        <w:t>≦</w:t>
      </w:r>
      <w:r w:rsidR="002E23CB" w:rsidRPr="008912DD">
        <w:rPr>
          <w:rFonts w:ascii="Times New Roman" w:eastAsia="標楷體" w:hAnsi="Times New Roman"/>
          <w:sz w:val="28"/>
          <w:szCs w:val="28"/>
        </w:rPr>
        <w:t>2 (106/1/1)</w:t>
      </w:r>
    </w:p>
    <w:p w14:paraId="59B8BE2C" w14:textId="77777777" w:rsidR="000257EE" w:rsidRPr="008912DD" w:rsidRDefault="0023546A" w:rsidP="00367399">
      <w:pPr>
        <w:spacing w:line="600" w:lineRule="exact"/>
        <w:ind w:left="758" w:firstLine="372"/>
        <w:jc w:val="both"/>
        <w:rPr>
          <w:rFonts w:ascii="Times New Roman" w:hAnsi="Times New Roman"/>
        </w:rPr>
      </w:pPr>
      <w:r w:rsidRPr="008912DD">
        <w:rPr>
          <w:rFonts w:ascii="Times New Roman" w:eastAsia="標楷體" w:hAnsi="Times New Roman"/>
          <w:sz w:val="28"/>
          <w:szCs w:val="28"/>
        </w:rPr>
        <w:t>乙</w:t>
      </w:r>
      <w:r w:rsidR="00367399" w:rsidRPr="008912DD">
        <w:rPr>
          <w:rFonts w:ascii="Times New Roman" w:eastAsia="標楷體" w:hAnsi="Times New Roman" w:hint="eastAsia"/>
          <w:sz w:val="28"/>
          <w:szCs w:val="28"/>
        </w:rPr>
        <w:t>、</w:t>
      </w:r>
      <w:r w:rsidR="00274757" w:rsidRPr="008912DD">
        <w:rPr>
          <w:rFonts w:ascii="Times New Roman" w:eastAsia="標楷體" w:hAnsi="Times New Roman"/>
          <w:sz w:val="28"/>
          <w:szCs w:val="28"/>
        </w:rPr>
        <w:t>退化症狀</w:t>
      </w:r>
      <w:r w:rsidR="00274757" w:rsidRPr="008912DD">
        <w:rPr>
          <w:rFonts w:ascii="新細明體" w:eastAsia="新細明體" w:hAnsi="新細明體" w:cs="新細明體" w:hint="eastAsia"/>
          <w:sz w:val="28"/>
          <w:szCs w:val="28"/>
        </w:rPr>
        <w:t>≦</w:t>
      </w:r>
      <w:r w:rsidR="00274757" w:rsidRPr="008912DD">
        <w:rPr>
          <w:rFonts w:ascii="Times New Roman" w:eastAsia="標楷體" w:hAnsi="Times New Roman"/>
          <w:sz w:val="28"/>
          <w:szCs w:val="28"/>
        </w:rPr>
        <w:t>2</w:t>
      </w:r>
      <w:r w:rsidR="00274757" w:rsidRPr="008912DD">
        <w:rPr>
          <w:rFonts w:ascii="Times New Roman" w:eastAsia="標楷體" w:hAnsi="Times New Roman"/>
          <w:sz w:val="28"/>
          <w:szCs w:val="28"/>
        </w:rPr>
        <w:t>，</w:t>
      </w:r>
      <w:r w:rsidR="00274757" w:rsidRPr="008912DD">
        <w:rPr>
          <w:rFonts w:ascii="Times New Roman" w:eastAsia="標楷體" w:hAnsi="Times New Roman"/>
          <w:sz w:val="28"/>
          <w:szCs w:val="28"/>
        </w:rPr>
        <w:t>≠0</w:t>
      </w:r>
    </w:p>
    <w:p w14:paraId="1F647B7F" w14:textId="77777777" w:rsidR="000257EE" w:rsidRPr="008912DD" w:rsidRDefault="0023546A" w:rsidP="00367399">
      <w:pPr>
        <w:spacing w:line="600" w:lineRule="exact"/>
        <w:ind w:left="758" w:firstLine="372"/>
        <w:jc w:val="both"/>
        <w:rPr>
          <w:rFonts w:ascii="Times New Roman" w:hAnsi="Times New Roman"/>
        </w:rPr>
      </w:pPr>
      <w:r w:rsidRPr="008912DD">
        <w:rPr>
          <w:rFonts w:ascii="Times New Roman" w:eastAsia="標楷體" w:hAnsi="Times New Roman"/>
          <w:sz w:val="28"/>
          <w:szCs w:val="28"/>
        </w:rPr>
        <w:t>丙</w:t>
      </w:r>
      <w:r w:rsidR="00367399" w:rsidRPr="008912DD">
        <w:rPr>
          <w:rFonts w:ascii="Times New Roman" w:eastAsia="標楷體" w:hAnsi="Times New Roman" w:hint="eastAsia"/>
          <w:sz w:val="28"/>
          <w:szCs w:val="28"/>
        </w:rPr>
        <w:t>、</w:t>
      </w:r>
      <w:r w:rsidR="00274757" w:rsidRPr="008912DD">
        <w:rPr>
          <w:rFonts w:ascii="Times New Roman" w:eastAsia="標楷體" w:hAnsi="Times New Roman"/>
          <w:sz w:val="28"/>
          <w:szCs w:val="28"/>
        </w:rPr>
        <w:t>自殺、自傷傾向</w:t>
      </w:r>
      <w:r w:rsidR="00274757" w:rsidRPr="008912DD">
        <w:rPr>
          <w:rFonts w:ascii="Times New Roman" w:eastAsia="標楷體" w:hAnsi="Times New Roman"/>
          <w:sz w:val="28"/>
          <w:szCs w:val="28"/>
        </w:rPr>
        <w:t>=0</w:t>
      </w:r>
    </w:p>
    <w:p w14:paraId="6CE284FC" w14:textId="77777777" w:rsidR="00367399" w:rsidRPr="008912DD" w:rsidRDefault="0023546A" w:rsidP="00367399">
      <w:pPr>
        <w:spacing w:line="600" w:lineRule="exact"/>
        <w:ind w:left="758" w:firstLine="372"/>
        <w:jc w:val="both"/>
        <w:rPr>
          <w:rFonts w:ascii="Times New Roman" w:hAnsi="Times New Roman"/>
        </w:rPr>
      </w:pPr>
      <w:r w:rsidRPr="008912DD">
        <w:rPr>
          <w:rFonts w:ascii="Times New Roman" w:eastAsia="標楷體" w:hAnsi="Times New Roman"/>
          <w:sz w:val="28"/>
          <w:szCs w:val="28"/>
        </w:rPr>
        <w:t>丁</w:t>
      </w:r>
      <w:r w:rsidR="00367399" w:rsidRPr="008912DD">
        <w:rPr>
          <w:rFonts w:ascii="Times New Roman" w:eastAsia="標楷體" w:hAnsi="Times New Roman" w:hint="eastAsia"/>
          <w:sz w:val="28"/>
          <w:szCs w:val="28"/>
        </w:rPr>
        <w:t>、</w:t>
      </w:r>
      <w:r w:rsidR="00274757" w:rsidRPr="008912DD">
        <w:rPr>
          <w:rFonts w:ascii="Times New Roman" w:eastAsia="標楷體" w:hAnsi="Times New Roman"/>
          <w:sz w:val="28"/>
          <w:szCs w:val="28"/>
        </w:rPr>
        <w:t>暴力傾向</w:t>
      </w:r>
      <w:r w:rsidR="00274757" w:rsidRPr="008912DD">
        <w:rPr>
          <w:rFonts w:ascii="Times New Roman" w:eastAsia="標楷體" w:hAnsi="Times New Roman"/>
          <w:sz w:val="28"/>
          <w:szCs w:val="28"/>
        </w:rPr>
        <w:t>=0</w:t>
      </w:r>
    </w:p>
    <w:p w14:paraId="4914AD2F" w14:textId="77777777" w:rsidR="000257EE" w:rsidRPr="008912DD" w:rsidRDefault="0023546A" w:rsidP="00367399">
      <w:pPr>
        <w:spacing w:line="600" w:lineRule="exact"/>
        <w:ind w:left="1701" w:hanging="567"/>
        <w:rPr>
          <w:rFonts w:ascii="Times New Roman" w:hAnsi="Times New Roman"/>
        </w:rPr>
      </w:pPr>
      <w:r w:rsidRPr="008912DD">
        <w:rPr>
          <w:rFonts w:ascii="Times New Roman" w:eastAsia="標楷體" w:hAnsi="Times New Roman"/>
          <w:sz w:val="28"/>
          <w:szCs w:val="28"/>
        </w:rPr>
        <w:t>戊</w:t>
      </w:r>
      <w:r w:rsidR="00367399" w:rsidRPr="008912DD">
        <w:rPr>
          <w:rFonts w:ascii="Times New Roman" w:eastAsia="標楷體" w:hAnsi="Times New Roman" w:hint="eastAsia"/>
          <w:sz w:val="28"/>
          <w:szCs w:val="28"/>
        </w:rPr>
        <w:t>、</w:t>
      </w:r>
      <w:r w:rsidR="00274757" w:rsidRPr="008912DD">
        <w:rPr>
          <w:rFonts w:ascii="Times New Roman" w:eastAsia="標楷體" w:hAnsi="Times New Roman"/>
          <w:sz w:val="28"/>
          <w:szCs w:val="28"/>
        </w:rPr>
        <w:t>若有符合酒癮</w:t>
      </w:r>
      <w:r w:rsidR="00274757" w:rsidRPr="008912DD">
        <w:rPr>
          <w:rFonts w:ascii="Times New Roman" w:eastAsia="標楷體" w:hAnsi="Times New Roman"/>
          <w:sz w:val="28"/>
          <w:szCs w:val="28"/>
        </w:rPr>
        <w:t>(Alcohol dependence)</w:t>
      </w:r>
      <w:r w:rsidR="00274757" w:rsidRPr="008912DD">
        <w:rPr>
          <w:rFonts w:ascii="Times New Roman" w:eastAsia="標楷體" w:hAnsi="Times New Roman"/>
          <w:sz w:val="28"/>
          <w:szCs w:val="28"/>
        </w:rPr>
        <w:t>及藥癮</w:t>
      </w:r>
      <w:r w:rsidR="00274757" w:rsidRPr="008912DD">
        <w:rPr>
          <w:rFonts w:ascii="Times New Roman" w:eastAsia="標楷體" w:hAnsi="Times New Roman"/>
          <w:sz w:val="28"/>
          <w:szCs w:val="28"/>
        </w:rPr>
        <w:t>(Substance dependence)</w:t>
      </w:r>
      <w:r w:rsidR="00274757" w:rsidRPr="008912DD">
        <w:rPr>
          <w:rFonts w:ascii="Times New Roman" w:eastAsia="標楷體" w:hAnsi="Times New Roman"/>
          <w:sz w:val="28"/>
          <w:szCs w:val="28"/>
        </w:rPr>
        <w:t>之酒及違禁藥成癮的個案應特別註明收治理由及藥酒癮之治療目標。</w:t>
      </w:r>
    </w:p>
    <w:p w14:paraId="3944C4CF" w14:textId="77777777" w:rsidR="000257EE" w:rsidRPr="008912DD" w:rsidRDefault="00D662F0" w:rsidP="00367399">
      <w:pPr>
        <w:pStyle w:val="20"/>
        <w:spacing w:line="600" w:lineRule="exact"/>
        <w:ind w:left="370" w:firstLine="339"/>
        <w:jc w:val="both"/>
        <w:rPr>
          <w:rFonts w:ascii="Times New Roman" w:hAnsi="Times New Roman"/>
        </w:rPr>
      </w:pPr>
      <w:r w:rsidRPr="008912DD">
        <w:rPr>
          <w:rFonts w:ascii="Times New Roman" w:eastAsia="標楷體" w:hAnsi="Times New Roman"/>
          <w:sz w:val="28"/>
          <w:szCs w:val="28"/>
        </w:rPr>
        <w:t>(2)</w:t>
      </w:r>
      <w:r w:rsidR="00274757" w:rsidRPr="008912DD">
        <w:rPr>
          <w:rFonts w:ascii="Times New Roman" w:eastAsia="標楷體" w:hAnsi="Times New Roman"/>
          <w:sz w:val="28"/>
          <w:szCs w:val="28"/>
        </w:rPr>
        <w:t>無嚴重之生理疾病。</w:t>
      </w:r>
      <w:r w:rsidR="00274757" w:rsidRPr="008912DD">
        <w:rPr>
          <w:rFonts w:ascii="Times New Roman" w:eastAsia="標楷體" w:hAnsi="Times New Roman"/>
          <w:sz w:val="28"/>
          <w:szCs w:val="28"/>
        </w:rPr>
        <w:t>(104/1/1)</w:t>
      </w:r>
    </w:p>
    <w:p w14:paraId="1E3EFFC9" w14:textId="77777777" w:rsidR="000257EE" w:rsidRPr="008912DD" w:rsidRDefault="00274757" w:rsidP="00367399">
      <w:pPr>
        <w:spacing w:line="600" w:lineRule="exact"/>
        <w:ind w:left="1273" w:hanging="422"/>
        <w:jc w:val="both"/>
        <w:rPr>
          <w:rFonts w:ascii="Times New Roman" w:eastAsia="標楷體" w:hAnsi="Times New Roman"/>
          <w:sz w:val="28"/>
          <w:szCs w:val="28"/>
        </w:rPr>
      </w:pPr>
      <w:r w:rsidRPr="008912DD">
        <w:rPr>
          <w:rFonts w:ascii="Times New Roman" w:eastAsia="標楷體" w:hAnsi="Times New Roman"/>
          <w:sz w:val="28"/>
          <w:szCs w:val="28"/>
        </w:rPr>
        <w:lastRenderedPageBreak/>
        <w:t>若有</w:t>
      </w:r>
      <w:r w:rsidRPr="008912DD">
        <w:rPr>
          <w:rFonts w:ascii="Times New Roman" w:eastAsia="標楷體" w:hAnsi="Times New Roman"/>
          <w:sz w:val="28"/>
          <w:szCs w:val="28"/>
        </w:rPr>
        <w:t>DM</w:t>
      </w:r>
      <w:r w:rsidRPr="008912DD">
        <w:rPr>
          <w:rFonts w:ascii="Times New Roman" w:eastAsia="標楷體" w:hAnsi="Times New Roman"/>
          <w:sz w:val="28"/>
          <w:szCs w:val="28"/>
        </w:rPr>
        <w:t>、</w:t>
      </w:r>
      <w:r w:rsidRPr="008912DD">
        <w:rPr>
          <w:rFonts w:ascii="Times New Roman" w:eastAsia="標楷體" w:hAnsi="Times New Roman"/>
          <w:sz w:val="28"/>
          <w:szCs w:val="28"/>
        </w:rPr>
        <w:t>H/T</w:t>
      </w:r>
      <w:r w:rsidRPr="008912DD">
        <w:rPr>
          <w:rFonts w:ascii="Times New Roman" w:eastAsia="標楷體" w:hAnsi="Times New Roman"/>
          <w:sz w:val="28"/>
          <w:szCs w:val="28"/>
        </w:rPr>
        <w:t>、</w:t>
      </w:r>
      <w:r w:rsidRPr="008912DD">
        <w:rPr>
          <w:rFonts w:ascii="Times New Roman" w:eastAsia="標楷體" w:hAnsi="Times New Roman"/>
          <w:sz w:val="28"/>
          <w:szCs w:val="28"/>
        </w:rPr>
        <w:t>CAD</w:t>
      </w:r>
      <w:r w:rsidRPr="008912DD">
        <w:rPr>
          <w:rFonts w:ascii="Times New Roman" w:eastAsia="標楷體" w:hAnsi="Times New Roman"/>
          <w:sz w:val="28"/>
          <w:szCs w:val="28"/>
        </w:rPr>
        <w:t>、</w:t>
      </w:r>
      <w:r w:rsidRPr="008912DD">
        <w:rPr>
          <w:rFonts w:ascii="Times New Roman" w:eastAsia="標楷體" w:hAnsi="Times New Roman"/>
          <w:sz w:val="28"/>
          <w:szCs w:val="28"/>
        </w:rPr>
        <w:t>Epilepsy</w:t>
      </w:r>
      <w:r w:rsidRPr="008912DD">
        <w:rPr>
          <w:rFonts w:ascii="Times New Roman" w:eastAsia="標楷體" w:hAnsi="Times New Roman"/>
          <w:sz w:val="28"/>
          <w:szCs w:val="28"/>
        </w:rPr>
        <w:t>應確認其安全性，並有適當治療。</w:t>
      </w:r>
    </w:p>
    <w:p w14:paraId="71E7798A" w14:textId="77777777" w:rsidR="002E23CB" w:rsidRPr="008912DD" w:rsidRDefault="00274757" w:rsidP="00367399">
      <w:pPr>
        <w:pStyle w:val="20"/>
        <w:spacing w:line="600" w:lineRule="exact"/>
        <w:ind w:left="1134" w:hanging="425"/>
        <w:jc w:val="both"/>
        <w:rPr>
          <w:rFonts w:ascii="Times New Roman" w:hAnsi="Times New Roman"/>
        </w:rPr>
      </w:pPr>
      <w:r w:rsidRPr="008912DD">
        <w:rPr>
          <w:rFonts w:ascii="Times New Roman" w:eastAsia="標楷體" w:hAnsi="Times New Roman"/>
          <w:sz w:val="28"/>
          <w:szCs w:val="28"/>
        </w:rPr>
        <w:t>(3)</w:t>
      </w:r>
      <w:r w:rsidRPr="008912DD">
        <w:rPr>
          <w:rFonts w:ascii="Times New Roman" w:eastAsia="標楷體" w:hAnsi="Times New Roman"/>
          <w:sz w:val="28"/>
          <w:szCs w:val="28"/>
        </w:rPr>
        <w:t>願意接受精神科治療</w:t>
      </w:r>
      <w:r w:rsidR="002E23CB" w:rsidRPr="008912DD">
        <w:rPr>
          <w:rFonts w:ascii="Times New Roman" w:eastAsia="標楷體" w:hAnsi="Times New Roman"/>
          <w:sz w:val="28"/>
          <w:szCs w:val="28"/>
        </w:rPr>
        <w:t>，必須能規則回診，在提醒或監督下可規則服藥</w:t>
      </w:r>
      <w:r w:rsidRPr="008912DD">
        <w:rPr>
          <w:rFonts w:ascii="Times New Roman" w:eastAsia="標楷體" w:hAnsi="Times New Roman"/>
          <w:sz w:val="28"/>
          <w:szCs w:val="28"/>
        </w:rPr>
        <w:t>。</w:t>
      </w:r>
      <w:r w:rsidRPr="008912DD">
        <w:rPr>
          <w:rFonts w:ascii="Times New Roman" w:eastAsia="標楷體" w:hAnsi="Times New Roman"/>
          <w:sz w:val="28"/>
          <w:szCs w:val="28"/>
        </w:rPr>
        <w:t>(104/1/1)</w:t>
      </w:r>
      <w:r w:rsidR="002E23CB" w:rsidRPr="008912DD">
        <w:rPr>
          <w:rFonts w:ascii="Times New Roman" w:eastAsia="標楷體" w:hAnsi="Times New Roman"/>
          <w:sz w:val="28"/>
          <w:szCs w:val="28"/>
        </w:rPr>
        <w:t>(106/1/1)</w:t>
      </w:r>
    </w:p>
    <w:p w14:paraId="582E93D3" w14:textId="77777777" w:rsidR="000257EE" w:rsidRPr="008912DD" w:rsidRDefault="00274757" w:rsidP="00367399">
      <w:pPr>
        <w:pStyle w:val="20"/>
        <w:spacing w:line="600" w:lineRule="exact"/>
        <w:ind w:left="1131" w:hanging="423"/>
        <w:jc w:val="both"/>
        <w:rPr>
          <w:rFonts w:ascii="Times New Roman" w:hAnsi="Times New Roman"/>
        </w:rPr>
      </w:pPr>
      <w:r w:rsidRPr="008912DD">
        <w:rPr>
          <w:rFonts w:ascii="Times New Roman" w:eastAsia="標楷體" w:hAnsi="Times New Roman"/>
          <w:sz w:val="28"/>
          <w:szCs w:val="28"/>
        </w:rPr>
        <w:t>(4)</w:t>
      </w:r>
      <w:r w:rsidRPr="008912DD">
        <w:rPr>
          <w:rFonts w:ascii="Times New Roman" w:eastAsia="標楷體" w:hAnsi="Times New Roman"/>
          <w:sz w:val="28"/>
          <w:szCs w:val="28"/>
        </w:rPr>
        <w:t>能參與復健方案或外出工作。復健方案中需含評估與訓練計畫</w:t>
      </w:r>
      <w:r w:rsidRPr="008912DD">
        <w:rPr>
          <w:rFonts w:ascii="Times New Roman" w:eastAsia="標楷體" w:hAnsi="Times New Roman"/>
          <w:sz w:val="28"/>
          <w:szCs w:val="28"/>
        </w:rPr>
        <w:t>/</w:t>
      </w:r>
      <w:r w:rsidRPr="008912DD">
        <w:rPr>
          <w:rFonts w:ascii="Times New Roman" w:eastAsia="標楷體" w:hAnsi="Times New Roman"/>
          <w:sz w:val="28"/>
          <w:szCs w:val="28"/>
        </w:rPr>
        <w:t>策略：</w:t>
      </w:r>
      <w:r w:rsidRPr="008912DD">
        <w:rPr>
          <w:rFonts w:ascii="Times New Roman" w:eastAsia="標楷體" w:hAnsi="Times New Roman"/>
          <w:sz w:val="28"/>
          <w:szCs w:val="28"/>
        </w:rPr>
        <w:t>(104/1/1)</w:t>
      </w:r>
    </w:p>
    <w:p w14:paraId="0DE9E6B0" w14:textId="77777777" w:rsidR="000257EE" w:rsidRPr="008912DD" w:rsidRDefault="0023546A" w:rsidP="00367399">
      <w:pPr>
        <w:spacing w:line="600" w:lineRule="exact"/>
        <w:ind w:left="758" w:firstLine="372"/>
        <w:jc w:val="both"/>
        <w:rPr>
          <w:rFonts w:ascii="Times New Roman" w:eastAsia="標楷體" w:hAnsi="Times New Roman"/>
        </w:rPr>
      </w:pPr>
      <w:r w:rsidRPr="008912DD">
        <w:rPr>
          <w:rFonts w:ascii="Times New Roman" w:eastAsia="標楷體" w:hAnsi="Times New Roman"/>
          <w:sz w:val="28"/>
          <w:szCs w:val="28"/>
        </w:rPr>
        <w:t>甲</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身心健康狀態。</w:t>
      </w:r>
    </w:p>
    <w:p w14:paraId="6143AA07" w14:textId="77777777" w:rsidR="000257EE" w:rsidRPr="008912DD" w:rsidRDefault="0023546A" w:rsidP="00367399">
      <w:pPr>
        <w:spacing w:line="600" w:lineRule="exact"/>
        <w:ind w:left="758" w:firstLine="372"/>
        <w:jc w:val="both"/>
        <w:rPr>
          <w:rFonts w:ascii="Times New Roman" w:eastAsia="標楷體" w:hAnsi="Times New Roman"/>
        </w:rPr>
      </w:pPr>
      <w:r w:rsidRPr="008912DD">
        <w:rPr>
          <w:rFonts w:ascii="Times New Roman" w:eastAsia="標楷體" w:hAnsi="Times New Roman"/>
          <w:sz w:val="28"/>
          <w:szCs w:val="28"/>
        </w:rPr>
        <w:t>乙</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自我照顧功能</w:t>
      </w:r>
      <w:r w:rsidR="00274757" w:rsidRPr="008912DD">
        <w:rPr>
          <w:rFonts w:ascii="Times New Roman" w:eastAsia="標楷體" w:hAnsi="Times New Roman"/>
          <w:sz w:val="28"/>
          <w:szCs w:val="28"/>
        </w:rPr>
        <w:t>/</w:t>
      </w:r>
      <w:r w:rsidR="00274757" w:rsidRPr="008912DD">
        <w:rPr>
          <w:rFonts w:ascii="Times New Roman" w:eastAsia="標楷體" w:hAnsi="Times New Roman"/>
          <w:sz w:val="28"/>
          <w:szCs w:val="28"/>
        </w:rPr>
        <w:t>人際關係。</w:t>
      </w:r>
    </w:p>
    <w:p w14:paraId="7BDEC24E" w14:textId="77777777" w:rsidR="000257EE" w:rsidRPr="008912DD" w:rsidRDefault="0023546A" w:rsidP="00367399">
      <w:pPr>
        <w:spacing w:line="600" w:lineRule="exact"/>
        <w:ind w:left="758" w:firstLine="372"/>
        <w:jc w:val="both"/>
        <w:rPr>
          <w:rFonts w:ascii="Times New Roman" w:eastAsia="標楷體" w:hAnsi="Times New Roman"/>
        </w:rPr>
      </w:pPr>
      <w:r w:rsidRPr="008912DD">
        <w:rPr>
          <w:rFonts w:ascii="Times New Roman" w:eastAsia="標楷體" w:hAnsi="Times New Roman"/>
          <w:sz w:val="28"/>
          <w:szCs w:val="28"/>
        </w:rPr>
        <w:t>丙</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休閒生活安排</w:t>
      </w:r>
      <w:r w:rsidR="00274757" w:rsidRPr="008912DD">
        <w:rPr>
          <w:rFonts w:ascii="Times New Roman" w:eastAsia="標楷體" w:hAnsi="Times New Roman"/>
          <w:sz w:val="28"/>
          <w:szCs w:val="28"/>
        </w:rPr>
        <w:t>/</w:t>
      </w:r>
      <w:r w:rsidR="00274757" w:rsidRPr="008912DD">
        <w:rPr>
          <w:rFonts w:ascii="Times New Roman" w:eastAsia="標楷體" w:hAnsi="Times New Roman"/>
          <w:sz w:val="28"/>
          <w:szCs w:val="28"/>
        </w:rPr>
        <w:t>問題解決能力。</w:t>
      </w:r>
    </w:p>
    <w:p w14:paraId="2BD11C87" w14:textId="77777777" w:rsidR="00367399" w:rsidRPr="008912DD" w:rsidRDefault="0023546A" w:rsidP="00367399">
      <w:pPr>
        <w:spacing w:line="600" w:lineRule="exact"/>
        <w:ind w:left="758" w:firstLine="372"/>
        <w:jc w:val="both"/>
        <w:rPr>
          <w:rFonts w:ascii="Times New Roman" w:eastAsia="標楷體" w:hAnsi="Times New Roman"/>
        </w:rPr>
      </w:pPr>
      <w:r w:rsidRPr="008912DD">
        <w:rPr>
          <w:rFonts w:ascii="Times New Roman" w:eastAsia="標楷體" w:hAnsi="Times New Roman"/>
          <w:sz w:val="28"/>
          <w:szCs w:val="28"/>
        </w:rPr>
        <w:t>丁</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醫療合作態度</w:t>
      </w:r>
      <w:r w:rsidR="00274757" w:rsidRPr="008912DD">
        <w:rPr>
          <w:rFonts w:ascii="Times New Roman" w:eastAsia="標楷體" w:hAnsi="Times New Roman"/>
          <w:sz w:val="28"/>
          <w:szCs w:val="28"/>
        </w:rPr>
        <w:t>/</w:t>
      </w:r>
      <w:r w:rsidR="00274757" w:rsidRPr="008912DD">
        <w:rPr>
          <w:rFonts w:ascii="Times New Roman" w:eastAsia="標楷體" w:hAnsi="Times New Roman"/>
          <w:sz w:val="28"/>
          <w:szCs w:val="28"/>
        </w:rPr>
        <w:t>自我服藥管理。</w:t>
      </w:r>
    </w:p>
    <w:p w14:paraId="104039FE" w14:textId="77777777" w:rsidR="00BC0206" w:rsidRPr="008912DD" w:rsidRDefault="0023546A" w:rsidP="00367399">
      <w:pPr>
        <w:spacing w:line="600" w:lineRule="exact"/>
        <w:ind w:left="758" w:firstLine="372"/>
        <w:jc w:val="both"/>
        <w:rPr>
          <w:rFonts w:ascii="Times New Roman" w:eastAsia="標楷體" w:hAnsi="Times New Roman"/>
        </w:rPr>
      </w:pPr>
      <w:r w:rsidRPr="008912DD">
        <w:rPr>
          <w:rFonts w:ascii="Times New Roman" w:eastAsia="標楷體" w:hAnsi="Times New Roman"/>
          <w:sz w:val="28"/>
          <w:szCs w:val="28"/>
        </w:rPr>
        <w:t>戊</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職業功能訓練。</w:t>
      </w:r>
    </w:p>
    <w:p w14:paraId="0AFD7BAD" w14:textId="77777777" w:rsidR="005A563A" w:rsidRPr="008912DD" w:rsidRDefault="005A563A" w:rsidP="00367399">
      <w:pPr>
        <w:spacing w:line="600" w:lineRule="exact"/>
        <w:ind w:leftChars="207" w:left="1337" w:hangingChars="300" w:hanging="840"/>
        <w:jc w:val="both"/>
        <w:rPr>
          <w:rFonts w:ascii="Times New Roman" w:eastAsia="標楷體" w:hAnsi="Times New Roman"/>
          <w:sz w:val="28"/>
          <w:szCs w:val="28"/>
        </w:rPr>
      </w:pPr>
      <w:r w:rsidRPr="008912DD">
        <w:rPr>
          <w:rFonts w:ascii="Times New Roman" w:eastAsia="標楷體" w:hAnsi="Times New Roman"/>
          <w:sz w:val="28"/>
          <w:szCs w:val="28"/>
        </w:rPr>
        <w:t>18.(1)</w:t>
      </w:r>
      <w:r w:rsidRPr="008912DD">
        <w:rPr>
          <w:rFonts w:ascii="Times New Roman" w:eastAsia="標楷體" w:hAnsi="Times New Roman"/>
          <w:sz w:val="28"/>
          <w:szCs w:val="28"/>
        </w:rPr>
        <w:t>「全民健康保險醫療服務給付項目及支付標準」訂有編號</w:t>
      </w:r>
      <w:r w:rsidR="00367399" w:rsidRPr="008912DD">
        <w:rPr>
          <w:rFonts w:ascii="Times New Roman" w:eastAsia="標楷體" w:hAnsi="Times New Roman" w:hint="eastAsia"/>
          <w:sz w:val="28"/>
          <w:szCs w:val="28"/>
        </w:rPr>
        <w:t>：</w:t>
      </w:r>
      <w:r w:rsidRPr="008912DD">
        <w:rPr>
          <w:rFonts w:ascii="Times New Roman" w:eastAsia="標楷體" w:hAnsi="Times New Roman"/>
          <w:sz w:val="28"/>
          <w:szCs w:val="28"/>
        </w:rPr>
        <w:t>45046C</w:t>
      </w:r>
      <w:r w:rsidRPr="008912DD">
        <w:rPr>
          <w:rFonts w:ascii="Times New Roman" w:eastAsia="標楷體" w:hAnsi="Times New Roman"/>
          <w:sz w:val="28"/>
          <w:szCs w:val="28"/>
        </w:rPr>
        <w:t>、</w:t>
      </w:r>
      <w:r w:rsidRPr="008912DD">
        <w:rPr>
          <w:rFonts w:ascii="Times New Roman" w:eastAsia="標楷體" w:hAnsi="Times New Roman"/>
          <w:sz w:val="28"/>
          <w:szCs w:val="28"/>
        </w:rPr>
        <w:t xml:space="preserve"> 45098C</w:t>
      </w:r>
      <w:r w:rsidRPr="008912DD">
        <w:rPr>
          <w:rFonts w:ascii="Times New Roman" w:eastAsia="標楷體" w:hAnsi="Times New Roman"/>
          <w:sz w:val="28"/>
          <w:szCs w:val="28"/>
        </w:rPr>
        <w:t>、</w:t>
      </w:r>
      <w:r w:rsidRPr="008912DD">
        <w:rPr>
          <w:rFonts w:ascii="Times New Roman" w:eastAsia="標楷體" w:hAnsi="Times New Roman"/>
          <w:sz w:val="28"/>
          <w:szCs w:val="28"/>
        </w:rPr>
        <w:t>45099C</w:t>
      </w:r>
      <w:r w:rsidRPr="008912DD">
        <w:rPr>
          <w:rFonts w:ascii="Times New Roman" w:eastAsia="標楷體" w:hAnsi="Times New Roman"/>
          <w:sz w:val="28"/>
          <w:szCs w:val="28"/>
        </w:rPr>
        <w:t>「生理心理功能檢查」、</w:t>
      </w:r>
      <w:r w:rsidRPr="008912DD">
        <w:rPr>
          <w:rFonts w:ascii="Times New Roman" w:eastAsia="標楷體" w:hAnsi="Times New Roman"/>
          <w:sz w:val="28"/>
          <w:szCs w:val="28"/>
        </w:rPr>
        <w:t>45052C</w:t>
      </w:r>
      <w:r w:rsidRPr="008912DD">
        <w:rPr>
          <w:rFonts w:ascii="Times New Roman" w:eastAsia="標楷體" w:hAnsi="Times New Roman"/>
          <w:sz w:val="28"/>
          <w:szCs w:val="28"/>
        </w:rPr>
        <w:t>「智能評鑑</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每次</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」及</w:t>
      </w:r>
      <w:r w:rsidRPr="008912DD">
        <w:rPr>
          <w:rFonts w:ascii="Times New Roman" w:eastAsia="標楷體" w:hAnsi="Times New Roman"/>
          <w:sz w:val="28"/>
          <w:szCs w:val="28"/>
        </w:rPr>
        <w:t>45058C</w:t>
      </w:r>
      <w:r w:rsidRPr="008912DD">
        <w:rPr>
          <w:rFonts w:ascii="Times New Roman" w:eastAsia="標楷體" w:hAnsi="Times New Roman"/>
          <w:sz w:val="28"/>
          <w:szCs w:val="28"/>
        </w:rPr>
        <w:t>「心理測驗</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全套</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」認知功能測驗相關診療項目，由醫師依病患病情需要擇用適當之評估測驗量表，包括「魏氏成人智力測驗」等各種量表。</w:t>
      </w:r>
      <w:r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p>
    <w:p w14:paraId="397E4A61" w14:textId="77777777" w:rsidR="005A563A" w:rsidRPr="008912DD" w:rsidRDefault="005A563A" w:rsidP="00367399">
      <w:pPr>
        <w:spacing w:line="600" w:lineRule="exact"/>
        <w:ind w:leftChars="354" w:left="1273" w:hangingChars="151" w:hanging="423"/>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若在短期間重測魏氏成人智力量表時，請依指導手冊，再測目的及受試者的心理狀態為基礎，並可採用第一次評估時未施測過的交替分測驗取代第一次評估時已推測的分測驗，在解釋受試者的再測成績時，主試者再加上考慮這些變相及其他事件可能的影響。另請注意下列事項：</w:t>
      </w:r>
      <w:r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p>
    <w:p w14:paraId="3CF83D5C" w14:textId="77777777" w:rsidR="00367399" w:rsidRPr="008912DD" w:rsidRDefault="0023546A" w:rsidP="00367399">
      <w:pPr>
        <w:spacing w:line="600" w:lineRule="exact"/>
        <w:ind w:leftChars="167" w:left="401" w:firstLineChars="250" w:firstLine="700"/>
        <w:rPr>
          <w:rFonts w:ascii="Times New Roman" w:eastAsia="標楷體" w:hAnsi="Times New Roman"/>
          <w:sz w:val="28"/>
          <w:szCs w:val="28"/>
        </w:rPr>
      </w:pPr>
      <w:r w:rsidRPr="008912DD">
        <w:rPr>
          <w:rFonts w:ascii="Times New Roman" w:eastAsia="標楷體" w:hAnsi="Times New Roman"/>
          <w:sz w:val="28"/>
          <w:szCs w:val="28"/>
        </w:rPr>
        <w:t>甲</w:t>
      </w:r>
      <w:r w:rsidRPr="008912DD">
        <w:rPr>
          <w:rFonts w:ascii="Times New Roman" w:eastAsia="標楷體" w:hAnsi="Times New Roman"/>
          <w:sz w:val="28"/>
          <w:szCs w:val="28"/>
        </w:rPr>
        <w:t>.</w:t>
      </w:r>
      <w:r w:rsidR="005A563A" w:rsidRPr="008912DD">
        <w:rPr>
          <w:rFonts w:ascii="Times New Roman" w:eastAsia="標楷體" w:hAnsi="Times New Roman"/>
          <w:sz w:val="28"/>
          <w:szCs w:val="28"/>
        </w:rPr>
        <w:t>病人重測要於病歷註明理由。</w:t>
      </w:r>
    </w:p>
    <w:p w14:paraId="1A56CF43" w14:textId="77777777" w:rsidR="000257EE" w:rsidRPr="008912DD" w:rsidRDefault="0023546A" w:rsidP="00367399">
      <w:pPr>
        <w:spacing w:line="600" w:lineRule="exact"/>
        <w:ind w:leftChars="467" w:left="1541" w:hangingChars="150" w:hanging="420"/>
        <w:rPr>
          <w:rFonts w:ascii="Times New Roman" w:eastAsia="標楷體" w:hAnsi="Times New Roman"/>
          <w:sz w:val="28"/>
          <w:szCs w:val="28"/>
        </w:rPr>
      </w:pPr>
      <w:r w:rsidRPr="008912DD">
        <w:rPr>
          <w:rFonts w:ascii="Times New Roman" w:eastAsia="標楷體" w:hAnsi="Times New Roman"/>
          <w:sz w:val="28"/>
          <w:szCs w:val="28"/>
        </w:rPr>
        <w:t>乙</w:t>
      </w:r>
      <w:r w:rsidRPr="008912DD">
        <w:rPr>
          <w:rFonts w:ascii="Times New Roman" w:eastAsia="標楷體" w:hAnsi="Times New Roman"/>
          <w:sz w:val="28"/>
          <w:szCs w:val="28"/>
        </w:rPr>
        <w:t>.</w:t>
      </w:r>
      <w:r w:rsidR="005A563A" w:rsidRPr="008912DD">
        <w:rPr>
          <w:rFonts w:ascii="Times New Roman" w:eastAsia="標楷體" w:hAnsi="Times New Roman"/>
          <w:sz w:val="28"/>
          <w:szCs w:val="28"/>
        </w:rPr>
        <w:t>務必要符合任何精神科的測驗、量表，必須本人親自執行，不可僅由家屬或他人代理回答</w:t>
      </w:r>
      <w:r w:rsidR="00C54EE9" w:rsidRPr="008912DD">
        <w:rPr>
          <w:rFonts w:ascii="Times New Roman" w:eastAsia="標楷體" w:hAnsi="Times New Roman"/>
          <w:sz w:val="28"/>
          <w:szCs w:val="28"/>
        </w:rPr>
        <w:t>(</w:t>
      </w:r>
      <w:r w:rsidR="005A563A" w:rsidRPr="008912DD">
        <w:rPr>
          <w:rFonts w:ascii="Times New Roman" w:eastAsia="標楷體" w:hAnsi="Times New Roman"/>
          <w:sz w:val="28"/>
          <w:szCs w:val="28"/>
        </w:rPr>
        <w:t>覆</w:t>
      </w:r>
      <w:r w:rsidR="00C54EE9" w:rsidRPr="008912DD">
        <w:rPr>
          <w:rFonts w:ascii="Times New Roman" w:eastAsia="標楷體" w:hAnsi="Times New Roman"/>
          <w:sz w:val="28"/>
          <w:szCs w:val="28"/>
        </w:rPr>
        <w:t>)</w:t>
      </w:r>
      <w:r w:rsidR="005A563A" w:rsidRPr="008912DD">
        <w:rPr>
          <w:rFonts w:ascii="Times New Roman" w:eastAsia="標楷體" w:hAnsi="Times New Roman"/>
          <w:sz w:val="28"/>
          <w:szCs w:val="28"/>
        </w:rPr>
        <w:t>。</w:t>
      </w:r>
      <w:r w:rsidR="00BC0206" w:rsidRPr="008912DD">
        <w:rPr>
          <w:rFonts w:ascii="Times New Roman" w:eastAsia="標楷體" w:hAnsi="Times New Roman"/>
          <w:sz w:val="28"/>
          <w:szCs w:val="28"/>
        </w:rPr>
        <w:br w:type="page"/>
      </w:r>
    </w:p>
    <w:p w14:paraId="0F59F2D8" w14:textId="77777777" w:rsidR="00BE5C9D" w:rsidRPr="008912DD" w:rsidRDefault="00274757" w:rsidP="00B43E58">
      <w:pPr>
        <w:pStyle w:val="aff6"/>
        <w:ind w:left="701" w:hangingChars="250" w:hanging="701"/>
        <w:rPr>
          <w:rFonts w:ascii="Times New Roman" w:hAnsi="Times New Roman"/>
        </w:rPr>
      </w:pPr>
      <w:bookmarkStart w:id="35" w:name="_Toc38875760"/>
      <w:r w:rsidRPr="008912DD">
        <w:rPr>
          <w:rFonts w:ascii="Times New Roman" w:hAnsi="Times New Roman"/>
        </w:rPr>
        <w:lastRenderedPageBreak/>
        <w:t>(</w:t>
      </w:r>
      <w:r w:rsidRPr="008912DD">
        <w:rPr>
          <w:rFonts w:ascii="Times New Roman" w:hAnsi="Times New Roman"/>
        </w:rPr>
        <w:t>十四</w:t>
      </w:r>
      <w:r w:rsidRPr="008912DD">
        <w:rPr>
          <w:rFonts w:ascii="Times New Roman" w:hAnsi="Times New Roman"/>
        </w:rPr>
        <w:t>)</w:t>
      </w:r>
      <w:r w:rsidR="00BE5C9D" w:rsidRPr="008912DD">
        <w:rPr>
          <w:rFonts w:ascii="Times New Roman" w:hAnsi="Times New Roman"/>
        </w:rPr>
        <w:t>醫院全民健康保險非住院診斷關聯群</w:t>
      </w:r>
      <w:r w:rsidR="00BE5C9D" w:rsidRPr="008912DD">
        <w:rPr>
          <w:rFonts w:ascii="Times New Roman" w:hAnsi="Times New Roman"/>
        </w:rPr>
        <w:t>(Tw-DRGs)</w:t>
      </w:r>
      <w:r w:rsidR="00BE5C9D" w:rsidRPr="008912DD">
        <w:rPr>
          <w:rFonts w:ascii="Times New Roman" w:hAnsi="Times New Roman"/>
        </w:rPr>
        <w:t>案件醫療費用審查注意事項</w:t>
      </w:r>
      <w:r w:rsidR="00BE5C9D" w:rsidRPr="008912DD">
        <w:rPr>
          <w:rFonts w:ascii="Times New Roman" w:hAnsi="Times New Roman"/>
        </w:rPr>
        <w:t>-</w:t>
      </w:r>
      <w:r w:rsidR="00BE5C9D" w:rsidRPr="008912DD">
        <w:rPr>
          <w:rFonts w:ascii="Times New Roman" w:hAnsi="Times New Roman"/>
        </w:rPr>
        <w:t>復健科</w:t>
      </w:r>
      <w:bookmarkEnd w:id="35"/>
    </w:p>
    <w:p w14:paraId="08C5F01C" w14:textId="77777777" w:rsidR="00BE5C9D" w:rsidRPr="008912DD" w:rsidRDefault="00BE5C9D" w:rsidP="00BE5C9D">
      <w:pPr>
        <w:pStyle w:val="af"/>
        <w:spacing w:line="500" w:lineRule="exact"/>
        <w:ind w:leftChars="-1" w:left="956"/>
        <w:rPr>
          <w:rFonts w:ascii="Times New Roman" w:eastAsia="標楷體" w:hAnsi="Times New Roman"/>
          <w:b/>
          <w:sz w:val="28"/>
          <w:szCs w:val="28"/>
        </w:rPr>
      </w:pPr>
      <w:r w:rsidRPr="008912DD">
        <w:rPr>
          <w:rFonts w:ascii="Times New Roman" w:eastAsia="標楷體" w:hAnsi="Times New Roman"/>
          <w:b/>
          <w:sz w:val="28"/>
          <w:szCs w:val="28"/>
        </w:rPr>
        <w:t>1014</w:t>
      </w:r>
      <w:r w:rsidRPr="008912DD">
        <w:rPr>
          <w:rFonts w:ascii="Times New Roman" w:eastAsia="標楷體" w:hAnsi="Times New Roman"/>
          <w:b/>
          <w:sz w:val="28"/>
          <w:szCs w:val="28"/>
        </w:rPr>
        <w:t>復健科</w:t>
      </w:r>
    </w:p>
    <w:p w14:paraId="2C991905" w14:textId="77777777" w:rsidR="00BE5C9D" w:rsidRPr="008912DD" w:rsidRDefault="00BE5C9D" w:rsidP="00BE5C9D">
      <w:pPr>
        <w:pStyle w:val="af"/>
        <w:spacing w:line="500" w:lineRule="exact"/>
        <w:ind w:leftChars="-1" w:left="956"/>
        <w:rPr>
          <w:rFonts w:ascii="Times New Roman" w:eastAsia="標楷體" w:hAnsi="Times New Roman"/>
          <w:b/>
          <w:sz w:val="28"/>
          <w:szCs w:val="28"/>
        </w:rPr>
      </w:pPr>
      <w:r w:rsidRPr="008912DD">
        <w:rPr>
          <w:rFonts w:ascii="Times New Roman" w:eastAsia="標楷體" w:hAnsi="Times New Roman"/>
          <w:b/>
          <w:sz w:val="28"/>
          <w:szCs w:val="28"/>
        </w:rPr>
        <w:t>101401</w:t>
      </w:r>
      <w:r w:rsidRPr="008912DD">
        <w:rPr>
          <w:rFonts w:ascii="Times New Roman" w:eastAsia="標楷體" w:hAnsi="Times New Roman"/>
          <w:b/>
          <w:sz w:val="28"/>
          <w:szCs w:val="28"/>
        </w:rPr>
        <w:t>通則</w:t>
      </w:r>
    </w:p>
    <w:p w14:paraId="0861AD29" w14:textId="77777777" w:rsidR="00BE5C9D" w:rsidRPr="008912DD" w:rsidRDefault="00BE5C9D" w:rsidP="00BE5C9D">
      <w:pPr>
        <w:pStyle w:val="af"/>
        <w:spacing w:line="500" w:lineRule="exact"/>
        <w:ind w:leftChars="-1" w:left="956"/>
        <w:rPr>
          <w:rFonts w:ascii="Times New Roman" w:eastAsia="標楷體" w:hAnsi="Times New Roman"/>
          <w:sz w:val="28"/>
          <w:szCs w:val="28"/>
        </w:rPr>
      </w:pPr>
      <w:r w:rsidRPr="008912DD">
        <w:rPr>
          <w:rFonts w:ascii="Times New Roman" w:eastAsia="標楷體" w:hAnsi="Times New Roman"/>
          <w:b/>
          <w:sz w:val="28"/>
          <w:szCs w:val="28"/>
        </w:rPr>
        <w:t xml:space="preserve">  </w:t>
      </w:r>
      <w:r w:rsidR="00D36E4D" w:rsidRPr="008912DD">
        <w:rPr>
          <w:rFonts w:ascii="Times New Roman" w:eastAsia="標楷體" w:hAnsi="Times New Roman"/>
          <w:b/>
          <w:sz w:val="28"/>
          <w:szCs w:val="28"/>
        </w:rPr>
        <w:t xml:space="preserve">  </w:t>
      </w:r>
      <w:r w:rsidRPr="008912DD">
        <w:rPr>
          <w:rFonts w:ascii="Times New Roman" w:eastAsia="標楷體" w:hAnsi="Times New Roman"/>
          <w:sz w:val="28"/>
          <w:szCs w:val="28"/>
        </w:rPr>
        <w:t>101401010</w:t>
      </w:r>
      <w:r w:rsidRPr="008912DD">
        <w:rPr>
          <w:rFonts w:ascii="Times New Roman" w:eastAsia="標楷體" w:hAnsi="Times New Roman"/>
          <w:sz w:val="28"/>
          <w:szCs w:val="28"/>
        </w:rPr>
        <w:t>門診復健同一療程</w:t>
      </w:r>
    </w:p>
    <w:p w14:paraId="263CB74B" w14:textId="77777777" w:rsidR="00BE5C9D" w:rsidRPr="008912DD" w:rsidRDefault="00BE5C9D" w:rsidP="00BE5C9D">
      <w:pPr>
        <w:pStyle w:val="af"/>
        <w:spacing w:line="500" w:lineRule="exact"/>
        <w:ind w:leftChars="-1" w:left="956"/>
        <w:rPr>
          <w:rFonts w:ascii="Times New Roman" w:eastAsia="標楷體" w:hAnsi="Times New Roman"/>
          <w:sz w:val="28"/>
          <w:szCs w:val="28"/>
        </w:rPr>
      </w:pPr>
      <w:r w:rsidRPr="008912DD">
        <w:rPr>
          <w:rFonts w:ascii="Times New Roman" w:eastAsia="標楷體" w:hAnsi="Times New Roman"/>
          <w:sz w:val="28"/>
          <w:szCs w:val="28"/>
        </w:rPr>
        <w:t xml:space="preserve">  </w:t>
      </w:r>
      <w:r w:rsidR="00D36E4D" w:rsidRPr="008912DD">
        <w:rPr>
          <w:rFonts w:ascii="Times New Roman" w:eastAsia="標楷體" w:hAnsi="Times New Roman"/>
          <w:sz w:val="28"/>
          <w:szCs w:val="28"/>
        </w:rPr>
        <w:t xml:space="preserve">  </w:t>
      </w:r>
      <w:r w:rsidRPr="008912DD">
        <w:rPr>
          <w:rFonts w:ascii="Times New Roman" w:eastAsia="標楷體" w:hAnsi="Times New Roman"/>
          <w:sz w:val="28"/>
          <w:szCs w:val="28"/>
        </w:rPr>
        <w:t>101401020</w:t>
      </w:r>
      <w:r w:rsidRPr="008912DD">
        <w:rPr>
          <w:rFonts w:ascii="Times New Roman" w:eastAsia="標楷體" w:hAnsi="Times New Roman"/>
          <w:sz w:val="28"/>
          <w:szCs w:val="28"/>
        </w:rPr>
        <w:t>復健治療檢送文件</w:t>
      </w:r>
    </w:p>
    <w:p w14:paraId="025070F9" w14:textId="77777777" w:rsidR="00BE5C9D" w:rsidRPr="008912DD" w:rsidRDefault="00BE5C9D" w:rsidP="00BE5C9D">
      <w:pPr>
        <w:pStyle w:val="af"/>
        <w:spacing w:line="500" w:lineRule="exact"/>
        <w:ind w:leftChars="-1" w:left="956"/>
        <w:rPr>
          <w:rFonts w:ascii="Times New Roman" w:eastAsia="標楷體" w:hAnsi="Times New Roman"/>
          <w:sz w:val="28"/>
          <w:szCs w:val="28"/>
        </w:rPr>
      </w:pPr>
      <w:r w:rsidRPr="008912DD">
        <w:rPr>
          <w:rFonts w:ascii="Times New Roman" w:eastAsia="標楷體" w:hAnsi="Times New Roman"/>
          <w:sz w:val="28"/>
          <w:szCs w:val="28"/>
        </w:rPr>
        <w:t xml:space="preserve">  </w:t>
      </w:r>
      <w:r w:rsidR="00D36E4D" w:rsidRPr="008912DD">
        <w:rPr>
          <w:rFonts w:ascii="Times New Roman" w:eastAsia="標楷體" w:hAnsi="Times New Roman"/>
          <w:sz w:val="28"/>
          <w:szCs w:val="28"/>
        </w:rPr>
        <w:t xml:space="preserve">  </w:t>
      </w:r>
      <w:r w:rsidRPr="008912DD">
        <w:rPr>
          <w:rFonts w:ascii="Times New Roman" w:eastAsia="標楷體" w:hAnsi="Times New Roman"/>
          <w:sz w:val="28"/>
          <w:szCs w:val="28"/>
        </w:rPr>
        <w:t>101401032</w:t>
      </w:r>
      <w:r w:rsidRPr="008912DD">
        <w:rPr>
          <w:rFonts w:ascii="Times New Roman" w:eastAsia="標楷體" w:hAnsi="Times New Roman"/>
          <w:sz w:val="28"/>
          <w:szCs w:val="28"/>
        </w:rPr>
        <w:t>執行各類復健治療原則</w:t>
      </w:r>
    </w:p>
    <w:p w14:paraId="630AA0D3" w14:textId="77777777" w:rsidR="00BE5C9D" w:rsidRPr="008912DD" w:rsidRDefault="00BE5C9D" w:rsidP="00BE5C9D">
      <w:pPr>
        <w:pStyle w:val="af"/>
        <w:spacing w:line="500" w:lineRule="exact"/>
        <w:ind w:leftChars="-1" w:left="956"/>
        <w:rPr>
          <w:rFonts w:ascii="Times New Roman" w:eastAsia="標楷體" w:hAnsi="Times New Roman"/>
          <w:kern w:val="0"/>
          <w:sz w:val="28"/>
          <w:szCs w:val="28"/>
        </w:rPr>
      </w:pPr>
      <w:r w:rsidRPr="008912DD">
        <w:rPr>
          <w:rFonts w:ascii="Times New Roman" w:eastAsia="標楷體" w:hAnsi="Times New Roman"/>
          <w:sz w:val="28"/>
          <w:szCs w:val="28"/>
        </w:rPr>
        <w:t xml:space="preserve">  </w:t>
      </w:r>
      <w:r w:rsidR="00D36E4D" w:rsidRPr="008912DD">
        <w:rPr>
          <w:rFonts w:ascii="Times New Roman" w:eastAsia="標楷體" w:hAnsi="Times New Roman"/>
          <w:sz w:val="28"/>
          <w:szCs w:val="28"/>
        </w:rPr>
        <w:t xml:space="preserve">  </w:t>
      </w:r>
      <w:r w:rsidRPr="008912DD">
        <w:rPr>
          <w:rFonts w:ascii="Times New Roman" w:eastAsia="標楷體" w:hAnsi="Times New Roman"/>
          <w:kern w:val="0"/>
          <w:sz w:val="28"/>
          <w:szCs w:val="28"/>
        </w:rPr>
        <w:t>101401040</w:t>
      </w:r>
      <w:r w:rsidRPr="008912DD">
        <w:rPr>
          <w:rFonts w:ascii="Times New Roman" w:eastAsia="標楷體" w:hAnsi="Times New Roman"/>
          <w:kern w:val="0"/>
          <w:sz w:val="28"/>
          <w:szCs w:val="28"/>
        </w:rPr>
        <w:t>執行</w:t>
      </w:r>
      <w:r w:rsidRPr="008912DD">
        <w:rPr>
          <w:rFonts w:ascii="Times New Roman" w:eastAsia="標楷體" w:hAnsi="Times New Roman"/>
          <w:kern w:val="0"/>
          <w:sz w:val="28"/>
          <w:szCs w:val="28"/>
        </w:rPr>
        <w:t xml:space="preserve">X </w:t>
      </w:r>
      <w:r w:rsidRPr="008912DD">
        <w:rPr>
          <w:rFonts w:ascii="Times New Roman" w:eastAsia="標楷體" w:hAnsi="Times New Roman"/>
          <w:kern w:val="0"/>
          <w:sz w:val="28"/>
          <w:szCs w:val="28"/>
        </w:rPr>
        <w:t>光檢查之審查原則</w:t>
      </w:r>
    </w:p>
    <w:p w14:paraId="29C8AA7A" w14:textId="77777777" w:rsidR="00BE5C9D" w:rsidRPr="008912DD" w:rsidRDefault="00BE5C9D" w:rsidP="00BE5C9D">
      <w:pPr>
        <w:pStyle w:val="af"/>
        <w:spacing w:line="500" w:lineRule="exact"/>
        <w:ind w:leftChars="-1" w:left="956"/>
        <w:rPr>
          <w:rFonts w:ascii="Times New Roman" w:eastAsia="標楷體" w:hAnsi="Times New Roman"/>
          <w:sz w:val="28"/>
          <w:szCs w:val="28"/>
        </w:rPr>
      </w:pPr>
      <w:r w:rsidRPr="008912DD">
        <w:rPr>
          <w:rFonts w:ascii="Times New Roman" w:eastAsia="標楷體" w:hAnsi="Times New Roman"/>
          <w:kern w:val="0"/>
          <w:sz w:val="28"/>
          <w:szCs w:val="28"/>
        </w:rPr>
        <w:t xml:space="preserve">  </w:t>
      </w:r>
      <w:r w:rsidR="00D36E4D" w:rsidRPr="008912DD">
        <w:rPr>
          <w:rFonts w:ascii="Times New Roman" w:eastAsia="標楷體" w:hAnsi="Times New Roman"/>
          <w:kern w:val="0"/>
          <w:sz w:val="28"/>
          <w:szCs w:val="28"/>
        </w:rPr>
        <w:t xml:space="preserve">  </w:t>
      </w:r>
      <w:r w:rsidRPr="008912DD">
        <w:rPr>
          <w:rFonts w:ascii="Times New Roman" w:eastAsia="標楷體" w:hAnsi="Times New Roman"/>
          <w:sz w:val="28"/>
          <w:szCs w:val="28"/>
        </w:rPr>
        <w:t>101401050</w:t>
      </w:r>
      <w:r w:rsidRPr="008912DD">
        <w:rPr>
          <w:rFonts w:ascii="Times New Roman" w:eastAsia="標楷體" w:hAnsi="Times New Roman"/>
          <w:sz w:val="28"/>
          <w:szCs w:val="28"/>
        </w:rPr>
        <w:t>釋出復健處方案件</w:t>
      </w:r>
    </w:p>
    <w:p w14:paraId="1240E36A" w14:textId="77777777" w:rsidR="00BE5C9D" w:rsidRPr="008912DD" w:rsidRDefault="00BE5C9D" w:rsidP="00BE5C9D">
      <w:pPr>
        <w:pStyle w:val="af"/>
        <w:spacing w:line="500" w:lineRule="exact"/>
        <w:ind w:leftChars="-1" w:left="956"/>
        <w:rPr>
          <w:rFonts w:ascii="Times New Roman" w:eastAsia="標楷體" w:hAnsi="Times New Roman"/>
          <w:sz w:val="28"/>
          <w:szCs w:val="28"/>
        </w:rPr>
      </w:pPr>
      <w:r w:rsidRPr="008912DD">
        <w:rPr>
          <w:rFonts w:ascii="Times New Roman" w:eastAsia="標楷體" w:hAnsi="Times New Roman"/>
          <w:sz w:val="28"/>
          <w:szCs w:val="28"/>
        </w:rPr>
        <w:t xml:space="preserve">  </w:t>
      </w:r>
      <w:r w:rsidR="00D36E4D" w:rsidRPr="008912DD">
        <w:rPr>
          <w:rFonts w:ascii="Times New Roman" w:eastAsia="標楷體" w:hAnsi="Times New Roman"/>
          <w:sz w:val="28"/>
          <w:szCs w:val="28"/>
        </w:rPr>
        <w:t xml:space="preserve">  </w:t>
      </w:r>
      <w:r w:rsidRPr="008912DD">
        <w:rPr>
          <w:rFonts w:ascii="Times New Roman" w:eastAsia="標楷體" w:hAnsi="Times New Roman"/>
          <w:kern w:val="0"/>
          <w:sz w:val="28"/>
          <w:szCs w:val="28"/>
        </w:rPr>
        <w:t>101401060</w:t>
      </w:r>
      <w:r w:rsidRPr="008912DD">
        <w:rPr>
          <w:rFonts w:ascii="Times New Roman" w:eastAsia="標楷體" w:hAnsi="Times New Roman"/>
          <w:sz w:val="28"/>
          <w:szCs w:val="28"/>
        </w:rPr>
        <w:t>復健處方案件會審</w:t>
      </w:r>
    </w:p>
    <w:p w14:paraId="5E610BDC" w14:textId="77777777" w:rsidR="00BE5C9D" w:rsidRPr="008912DD" w:rsidRDefault="00BE5C9D" w:rsidP="00BE5C9D">
      <w:pPr>
        <w:pStyle w:val="af"/>
        <w:spacing w:line="500" w:lineRule="exact"/>
        <w:ind w:leftChars="-1" w:left="956"/>
        <w:rPr>
          <w:rFonts w:ascii="Times New Roman" w:eastAsia="標楷體" w:hAnsi="Times New Roman"/>
          <w:b/>
          <w:sz w:val="28"/>
          <w:szCs w:val="28"/>
        </w:rPr>
      </w:pPr>
      <w:r w:rsidRPr="008912DD">
        <w:rPr>
          <w:rFonts w:ascii="Times New Roman" w:eastAsia="標楷體" w:hAnsi="Times New Roman"/>
          <w:b/>
          <w:sz w:val="28"/>
          <w:szCs w:val="28"/>
        </w:rPr>
        <w:t>101402</w:t>
      </w:r>
      <w:r w:rsidRPr="008912DD">
        <w:rPr>
          <w:rFonts w:ascii="Times New Roman" w:eastAsia="標楷體" w:hAnsi="Times New Roman"/>
          <w:b/>
          <w:sz w:val="28"/>
          <w:szCs w:val="28"/>
        </w:rPr>
        <w:t>復健檢查與治療</w:t>
      </w:r>
    </w:p>
    <w:p w14:paraId="4C10D328" w14:textId="77777777" w:rsidR="00BE5C9D" w:rsidRPr="008912DD" w:rsidRDefault="00BE5C9D" w:rsidP="00BE5C9D">
      <w:pPr>
        <w:pStyle w:val="af"/>
        <w:spacing w:line="500" w:lineRule="exact"/>
        <w:ind w:leftChars="-1" w:left="956"/>
        <w:rPr>
          <w:rFonts w:ascii="Times New Roman" w:eastAsia="標楷體" w:hAnsi="Times New Roman"/>
          <w:kern w:val="0"/>
          <w:sz w:val="28"/>
          <w:szCs w:val="28"/>
        </w:rPr>
      </w:pPr>
      <w:r w:rsidRPr="008912DD">
        <w:rPr>
          <w:rFonts w:ascii="Times New Roman" w:eastAsia="標楷體" w:hAnsi="Times New Roman"/>
          <w:b/>
          <w:sz w:val="28"/>
          <w:szCs w:val="28"/>
        </w:rPr>
        <w:t xml:space="preserve">  </w:t>
      </w:r>
      <w:r w:rsidR="00D36E4D" w:rsidRPr="008912DD">
        <w:rPr>
          <w:rFonts w:ascii="Times New Roman" w:eastAsia="標楷體" w:hAnsi="Times New Roman"/>
          <w:b/>
          <w:sz w:val="28"/>
          <w:szCs w:val="28"/>
        </w:rPr>
        <w:t xml:space="preserve">  </w:t>
      </w:r>
      <w:r w:rsidRPr="008912DD">
        <w:rPr>
          <w:rFonts w:ascii="Times New Roman" w:eastAsia="標楷體" w:hAnsi="Times New Roman"/>
          <w:kern w:val="0"/>
          <w:sz w:val="28"/>
          <w:szCs w:val="28"/>
        </w:rPr>
        <w:t>101402012</w:t>
      </w:r>
      <w:r w:rsidRPr="008912DD">
        <w:rPr>
          <w:rFonts w:ascii="Times New Roman" w:eastAsia="標楷體" w:hAnsi="Times New Roman"/>
          <w:kern w:val="0"/>
          <w:sz w:val="28"/>
          <w:szCs w:val="28"/>
        </w:rPr>
        <w:t>等速肌力檢查</w:t>
      </w:r>
    </w:p>
    <w:p w14:paraId="3C819660" w14:textId="77777777" w:rsidR="00BE5C9D" w:rsidRPr="008912DD" w:rsidRDefault="00BE5C9D" w:rsidP="00BE5C9D">
      <w:pPr>
        <w:pStyle w:val="af"/>
        <w:spacing w:line="500" w:lineRule="exact"/>
        <w:ind w:leftChars="-1" w:left="956"/>
        <w:rPr>
          <w:rFonts w:ascii="Times New Roman" w:eastAsia="標楷體" w:hAnsi="Times New Roman"/>
          <w:kern w:val="0"/>
          <w:sz w:val="28"/>
          <w:szCs w:val="28"/>
        </w:rPr>
      </w:pPr>
      <w:r w:rsidRPr="008912DD">
        <w:rPr>
          <w:rFonts w:ascii="Times New Roman" w:eastAsia="標楷體" w:hAnsi="Times New Roman"/>
          <w:kern w:val="0"/>
          <w:sz w:val="28"/>
          <w:szCs w:val="28"/>
        </w:rPr>
        <w:t xml:space="preserve">  </w:t>
      </w:r>
      <w:r w:rsidR="00D36E4D" w:rsidRPr="008912DD">
        <w:rPr>
          <w:rFonts w:ascii="Times New Roman" w:eastAsia="標楷體" w:hAnsi="Times New Roman"/>
          <w:kern w:val="0"/>
          <w:sz w:val="28"/>
          <w:szCs w:val="28"/>
        </w:rPr>
        <w:t xml:space="preserve">  </w:t>
      </w:r>
      <w:r w:rsidRPr="008912DD">
        <w:rPr>
          <w:rFonts w:ascii="Times New Roman" w:eastAsia="標楷體" w:hAnsi="Times New Roman"/>
          <w:kern w:val="0"/>
          <w:sz w:val="28"/>
          <w:szCs w:val="28"/>
        </w:rPr>
        <w:t>101402022</w:t>
      </w:r>
      <w:r w:rsidRPr="008912DD">
        <w:rPr>
          <w:rFonts w:ascii="Times New Roman" w:eastAsia="標楷體" w:hAnsi="Times New Roman"/>
          <w:kern w:val="0"/>
          <w:sz w:val="28"/>
          <w:szCs w:val="28"/>
        </w:rPr>
        <w:t>物理、職能與語言治療評估</w:t>
      </w:r>
    </w:p>
    <w:p w14:paraId="5272A97B" w14:textId="77777777" w:rsidR="00BE5C9D" w:rsidRPr="008912DD" w:rsidRDefault="00BE5C9D" w:rsidP="00BE5C9D">
      <w:pPr>
        <w:pStyle w:val="af"/>
        <w:spacing w:line="500" w:lineRule="exact"/>
        <w:ind w:leftChars="-1" w:left="956"/>
        <w:rPr>
          <w:rFonts w:ascii="Times New Roman" w:eastAsia="標楷體" w:hAnsi="Times New Roman"/>
          <w:kern w:val="0"/>
          <w:sz w:val="28"/>
          <w:szCs w:val="28"/>
        </w:rPr>
      </w:pPr>
      <w:r w:rsidRPr="008912DD">
        <w:rPr>
          <w:rFonts w:ascii="Times New Roman" w:eastAsia="標楷體" w:hAnsi="Times New Roman"/>
          <w:kern w:val="0"/>
          <w:sz w:val="28"/>
          <w:szCs w:val="28"/>
        </w:rPr>
        <w:t xml:space="preserve">  </w:t>
      </w:r>
      <w:r w:rsidR="00D36E4D" w:rsidRPr="008912DD">
        <w:rPr>
          <w:rFonts w:ascii="Times New Roman" w:eastAsia="標楷體" w:hAnsi="Times New Roman"/>
          <w:kern w:val="0"/>
          <w:sz w:val="28"/>
          <w:szCs w:val="28"/>
        </w:rPr>
        <w:t xml:space="preserve">  </w:t>
      </w:r>
      <w:r w:rsidRPr="008912DD">
        <w:rPr>
          <w:rFonts w:ascii="Times New Roman" w:eastAsia="標楷體" w:hAnsi="Times New Roman"/>
          <w:kern w:val="0"/>
          <w:sz w:val="28"/>
          <w:szCs w:val="28"/>
        </w:rPr>
        <w:t>101402030</w:t>
      </w:r>
      <w:r w:rsidRPr="008912DD">
        <w:rPr>
          <w:rFonts w:ascii="Times New Roman" w:eastAsia="標楷體" w:hAnsi="Times New Roman"/>
          <w:kern w:val="0"/>
          <w:sz w:val="28"/>
          <w:szCs w:val="28"/>
        </w:rPr>
        <w:t>各項物理治療花費工時</w:t>
      </w:r>
    </w:p>
    <w:p w14:paraId="13DCADE6" w14:textId="77777777" w:rsidR="00BE5C9D" w:rsidRPr="008912DD" w:rsidRDefault="00BE5C9D" w:rsidP="00BE5C9D">
      <w:pPr>
        <w:pStyle w:val="af"/>
        <w:spacing w:line="500" w:lineRule="exact"/>
        <w:ind w:leftChars="-1" w:left="956"/>
        <w:rPr>
          <w:rFonts w:ascii="Times New Roman" w:eastAsia="標楷體" w:hAnsi="Times New Roman"/>
          <w:kern w:val="0"/>
          <w:sz w:val="28"/>
          <w:szCs w:val="28"/>
        </w:rPr>
      </w:pPr>
      <w:r w:rsidRPr="008912DD">
        <w:rPr>
          <w:rFonts w:ascii="Times New Roman" w:eastAsia="標楷體" w:hAnsi="Times New Roman"/>
          <w:kern w:val="0"/>
          <w:sz w:val="28"/>
          <w:szCs w:val="28"/>
        </w:rPr>
        <w:t xml:space="preserve">  </w:t>
      </w:r>
      <w:r w:rsidR="00D36E4D" w:rsidRPr="008912DD">
        <w:rPr>
          <w:rFonts w:ascii="Times New Roman" w:eastAsia="標楷體" w:hAnsi="Times New Roman"/>
          <w:kern w:val="0"/>
          <w:sz w:val="28"/>
          <w:szCs w:val="28"/>
        </w:rPr>
        <w:t xml:space="preserve">  </w:t>
      </w:r>
      <w:r w:rsidRPr="008912DD">
        <w:rPr>
          <w:rFonts w:ascii="Times New Roman" w:eastAsia="標楷體" w:hAnsi="Times New Roman"/>
          <w:kern w:val="0"/>
          <w:sz w:val="28"/>
          <w:szCs w:val="28"/>
        </w:rPr>
        <w:t>101402040</w:t>
      </w:r>
      <w:r w:rsidRPr="008912DD">
        <w:rPr>
          <w:rFonts w:ascii="Times New Roman" w:eastAsia="標楷體" w:hAnsi="Times New Roman"/>
          <w:kern w:val="0"/>
          <w:sz w:val="28"/>
          <w:szCs w:val="28"/>
        </w:rPr>
        <w:t>複雜治療項目</w:t>
      </w:r>
    </w:p>
    <w:p w14:paraId="14081EB5" w14:textId="77777777" w:rsidR="00BE5C9D" w:rsidRPr="008912DD" w:rsidRDefault="00BE5C9D" w:rsidP="00BE5C9D">
      <w:pPr>
        <w:pStyle w:val="af"/>
        <w:spacing w:line="500" w:lineRule="exact"/>
        <w:ind w:leftChars="-1" w:left="956"/>
        <w:rPr>
          <w:rFonts w:ascii="Times New Roman" w:eastAsia="標楷體" w:hAnsi="Times New Roman"/>
          <w:sz w:val="28"/>
          <w:szCs w:val="28"/>
        </w:rPr>
      </w:pPr>
      <w:r w:rsidRPr="008912DD">
        <w:rPr>
          <w:rFonts w:ascii="Times New Roman" w:eastAsia="標楷體" w:hAnsi="Times New Roman"/>
          <w:kern w:val="0"/>
          <w:sz w:val="28"/>
          <w:szCs w:val="28"/>
        </w:rPr>
        <w:t xml:space="preserve">  </w:t>
      </w:r>
      <w:r w:rsidRPr="008912DD">
        <w:rPr>
          <w:rFonts w:ascii="Times New Roman" w:eastAsia="標楷體" w:hAnsi="Times New Roman"/>
          <w:sz w:val="28"/>
          <w:szCs w:val="28"/>
        </w:rPr>
        <w:t>101402050</w:t>
      </w:r>
      <w:r w:rsidRPr="008912DD">
        <w:rPr>
          <w:rFonts w:ascii="Times New Roman" w:eastAsia="標楷體" w:hAnsi="Times New Roman"/>
          <w:sz w:val="28"/>
          <w:szCs w:val="28"/>
        </w:rPr>
        <w:t>同一治療部位不得重</w:t>
      </w:r>
      <w:r w:rsidR="00D36E4D" w:rsidRPr="008912DD">
        <w:rPr>
          <w:rFonts w:ascii="Times New Roman" w:eastAsia="標楷體" w:hAnsi="Times New Roman"/>
          <w:sz w:val="28"/>
          <w:szCs w:val="28"/>
        </w:rPr>
        <w:t>複</w:t>
      </w:r>
      <w:r w:rsidRPr="008912DD">
        <w:rPr>
          <w:rFonts w:ascii="Times New Roman" w:eastAsia="標楷體" w:hAnsi="Times New Roman"/>
          <w:sz w:val="28"/>
          <w:szCs w:val="28"/>
        </w:rPr>
        <w:t>使用類別類似的儀器</w:t>
      </w:r>
    </w:p>
    <w:p w14:paraId="168ECA8A" w14:textId="77777777" w:rsidR="00BE5C9D" w:rsidRPr="008912DD" w:rsidRDefault="00BE5C9D" w:rsidP="00BE5C9D">
      <w:pPr>
        <w:pStyle w:val="af"/>
        <w:spacing w:line="500" w:lineRule="exact"/>
        <w:ind w:leftChars="-1" w:left="956"/>
        <w:rPr>
          <w:rFonts w:ascii="Times New Roman" w:eastAsia="標楷體" w:hAnsi="Times New Roman"/>
          <w:sz w:val="28"/>
          <w:szCs w:val="28"/>
        </w:rPr>
      </w:pPr>
      <w:r w:rsidRPr="008912DD">
        <w:rPr>
          <w:rFonts w:ascii="Times New Roman" w:eastAsia="標楷體" w:hAnsi="Times New Roman"/>
          <w:sz w:val="28"/>
          <w:szCs w:val="28"/>
        </w:rPr>
        <w:t xml:space="preserve">  </w:t>
      </w:r>
      <w:r w:rsidR="00D36E4D" w:rsidRPr="008912DD">
        <w:rPr>
          <w:rFonts w:ascii="Times New Roman" w:eastAsia="標楷體" w:hAnsi="Times New Roman"/>
          <w:sz w:val="28"/>
          <w:szCs w:val="28"/>
        </w:rPr>
        <w:t xml:space="preserve">  </w:t>
      </w:r>
      <w:r w:rsidRPr="008912DD">
        <w:rPr>
          <w:rFonts w:ascii="Times New Roman" w:eastAsia="標楷體" w:hAnsi="Times New Roman"/>
          <w:sz w:val="28"/>
          <w:szCs w:val="28"/>
        </w:rPr>
        <w:t>101402062</w:t>
      </w:r>
      <w:r w:rsidRPr="008912DD">
        <w:rPr>
          <w:rFonts w:ascii="Times New Roman" w:eastAsia="標楷體" w:hAnsi="Times New Roman"/>
          <w:sz w:val="28"/>
          <w:szCs w:val="28"/>
        </w:rPr>
        <w:t>單項熱敷治療</w:t>
      </w:r>
    </w:p>
    <w:p w14:paraId="7EFCE03A" w14:textId="77777777" w:rsidR="00BE5C9D" w:rsidRPr="008912DD" w:rsidRDefault="00BE5C9D" w:rsidP="00BE5C9D">
      <w:pPr>
        <w:pStyle w:val="af"/>
        <w:spacing w:line="500" w:lineRule="exact"/>
        <w:ind w:leftChars="-1" w:left="956"/>
        <w:rPr>
          <w:rFonts w:ascii="Times New Roman" w:eastAsia="標楷體" w:hAnsi="Times New Roman"/>
          <w:b/>
          <w:sz w:val="28"/>
          <w:szCs w:val="28"/>
        </w:rPr>
      </w:pPr>
      <w:r w:rsidRPr="008912DD">
        <w:rPr>
          <w:rFonts w:ascii="Times New Roman" w:eastAsia="標楷體" w:hAnsi="Times New Roman"/>
          <w:sz w:val="28"/>
          <w:szCs w:val="28"/>
        </w:rPr>
        <w:t xml:space="preserve">  </w:t>
      </w:r>
      <w:r w:rsidR="00D36E4D" w:rsidRPr="008912DD">
        <w:rPr>
          <w:rFonts w:ascii="Times New Roman" w:eastAsia="標楷體" w:hAnsi="Times New Roman"/>
          <w:sz w:val="28"/>
          <w:szCs w:val="28"/>
        </w:rPr>
        <w:t xml:space="preserve">  </w:t>
      </w:r>
      <w:r w:rsidRPr="008912DD">
        <w:rPr>
          <w:rFonts w:ascii="Times New Roman" w:eastAsia="標楷體" w:hAnsi="Times New Roman"/>
          <w:sz w:val="28"/>
          <w:szCs w:val="28"/>
        </w:rPr>
        <w:t>101402072</w:t>
      </w:r>
      <w:r w:rsidRPr="008912DD">
        <w:rPr>
          <w:rFonts w:ascii="Times New Roman" w:eastAsia="標楷體" w:hAnsi="Times New Roman"/>
          <w:sz w:val="28"/>
          <w:szCs w:val="28"/>
        </w:rPr>
        <w:t>紅外線及紫外線治療</w:t>
      </w:r>
    </w:p>
    <w:p w14:paraId="463317F1" w14:textId="77777777" w:rsidR="00BE5C9D" w:rsidRPr="008912DD" w:rsidRDefault="00BE5C9D" w:rsidP="00BE5C9D">
      <w:pPr>
        <w:pStyle w:val="af"/>
        <w:spacing w:line="500" w:lineRule="exact"/>
        <w:ind w:leftChars="-1" w:left="956"/>
        <w:rPr>
          <w:rFonts w:ascii="Times New Roman" w:eastAsia="標楷體" w:hAnsi="Times New Roman"/>
          <w:b/>
          <w:sz w:val="28"/>
          <w:szCs w:val="28"/>
        </w:rPr>
      </w:pPr>
      <w:r w:rsidRPr="008912DD">
        <w:rPr>
          <w:rFonts w:ascii="Times New Roman" w:eastAsia="標楷體" w:hAnsi="Times New Roman"/>
          <w:b/>
          <w:sz w:val="28"/>
          <w:szCs w:val="28"/>
        </w:rPr>
        <w:t>101403</w:t>
      </w:r>
      <w:r w:rsidRPr="008912DD">
        <w:rPr>
          <w:rFonts w:ascii="Times New Roman" w:eastAsia="標楷體" w:hAnsi="Times New Roman"/>
          <w:b/>
          <w:sz w:val="28"/>
          <w:szCs w:val="28"/>
        </w:rPr>
        <w:t>神經系統病變復健</w:t>
      </w:r>
    </w:p>
    <w:p w14:paraId="312A5098" w14:textId="77777777" w:rsidR="00BE5C9D" w:rsidRPr="008912DD" w:rsidRDefault="00BE5C9D" w:rsidP="00BE5C9D">
      <w:pPr>
        <w:pStyle w:val="af"/>
        <w:spacing w:line="500" w:lineRule="exact"/>
        <w:ind w:leftChars="-1" w:left="956"/>
        <w:rPr>
          <w:rFonts w:ascii="Times New Roman" w:eastAsia="標楷體" w:hAnsi="Times New Roman"/>
          <w:sz w:val="28"/>
          <w:szCs w:val="28"/>
        </w:rPr>
      </w:pPr>
      <w:r w:rsidRPr="008912DD">
        <w:rPr>
          <w:rFonts w:ascii="Times New Roman" w:eastAsia="標楷體" w:hAnsi="Times New Roman"/>
          <w:b/>
          <w:sz w:val="28"/>
          <w:szCs w:val="28"/>
        </w:rPr>
        <w:t xml:space="preserve">  </w:t>
      </w:r>
      <w:r w:rsidR="00D36E4D" w:rsidRPr="008912DD">
        <w:rPr>
          <w:rFonts w:ascii="Times New Roman" w:eastAsia="標楷體" w:hAnsi="Times New Roman"/>
          <w:b/>
          <w:sz w:val="28"/>
          <w:szCs w:val="28"/>
        </w:rPr>
        <w:t xml:space="preserve">  </w:t>
      </w:r>
      <w:r w:rsidRPr="008912DD">
        <w:rPr>
          <w:rFonts w:ascii="Times New Roman" w:eastAsia="標楷體" w:hAnsi="Times New Roman"/>
          <w:sz w:val="28"/>
          <w:szCs w:val="28"/>
        </w:rPr>
        <w:t>101403012</w:t>
      </w:r>
      <w:r w:rsidRPr="008912DD">
        <w:rPr>
          <w:rFonts w:ascii="Times New Roman" w:eastAsia="標楷體" w:hAnsi="Times New Roman"/>
          <w:sz w:val="28"/>
          <w:szCs w:val="28"/>
        </w:rPr>
        <w:t>抗痙攣阻斷術</w:t>
      </w:r>
    </w:p>
    <w:p w14:paraId="3F629B1B" w14:textId="77777777" w:rsidR="00BE5C9D" w:rsidRPr="008912DD" w:rsidRDefault="00BE5C9D" w:rsidP="00BE5C9D">
      <w:pPr>
        <w:pStyle w:val="af"/>
        <w:spacing w:line="500" w:lineRule="exact"/>
        <w:ind w:leftChars="-1" w:left="956"/>
        <w:rPr>
          <w:rFonts w:ascii="Times New Roman" w:eastAsia="標楷體" w:hAnsi="Times New Roman"/>
          <w:sz w:val="28"/>
          <w:szCs w:val="28"/>
        </w:rPr>
      </w:pPr>
      <w:r w:rsidRPr="008912DD">
        <w:rPr>
          <w:rFonts w:ascii="Times New Roman" w:eastAsia="標楷體" w:hAnsi="Times New Roman"/>
          <w:sz w:val="28"/>
          <w:szCs w:val="28"/>
        </w:rPr>
        <w:t xml:space="preserve">  </w:t>
      </w:r>
      <w:r w:rsidR="00D36E4D" w:rsidRPr="008912DD">
        <w:rPr>
          <w:rFonts w:ascii="Times New Roman" w:eastAsia="標楷體" w:hAnsi="Times New Roman"/>
          <w:sz w:val="28"/>
          <w:szCs w:val="28"/>
        </w:rPr>
        <w:t xml:space="preserve">  </w:t>
      </w:r>
      <w:r w:rsidRPr="008912DD">
        <w:rPr>
          <w:rFonts w:ascii="Times New Roman" w:eastAsia="標楷體" w:hAnsi="Times New Roman"/>
          <w:sz w:val="28"/>
          <w:szCs w:val="28"/>
        </w:rPr>
        <w:t>101403020</w:t>
      </w:r>
      <w:r w:rsidRPr="008912DD">
        <w:rPr>
          <w:rFonts w:ascii="Times New Roman" w:eastAsia="標楷體" w:hAnsi="Times New Roman"/>
          <w:kern w:val="0"/>
          <w:sz w:val="28"/>
          <w:szCs w:val="28"/>
        </w:rPr>
        <w:t>足部糖尿病神經炎併嚴重感覺神經功能障礙者</w:t>
      </w:r>
    </w:p>
    <w:p w14:paraId="44E52403" w14:textId="77777777" w:rsidR="00BE5C9D" w:rsidRPr="008912DD" w:rsidRDefault="00BE5C9D" w:rsidP="00BE5C9D">
      <w:pPr>
        <w:pStyle w:val="af"/>
        <w:spacing w:line="500" w:lineRule="exact"/>
        <w:ind w:leftChars="-1" w:left="956"/>
        <w:rPr>
          <w:rFonts w:ascii="Times New Roman" w:eastAsia="標楷體" w:hAnsi="Times New Roman"/>
          <w:b/>
          <w:sz w:val="28"/>
          <w:szCs w:val="28"/>
        </w:rPr>
      </w:pPr>
      <w:r w:rsidRPr="008912DD">
        <w:rPr>
          <w:rFonts w:ascii="Times New Roman" w:eastAsia="標楷體" w:hAnsi="Times New Roman"/>
          <w:b/>
          <w:sz w:val="28"/>
          <w:szCs w:val="28"/>
        </w:rPr>
        <w:t>101404</w:t>
      </w:r>
      <w:r w:rsidRPr="008912DD">
        <w:rPr>
          <w:rFonts w:ascii="Times New Roman" w:eastAsia="標楷體" w:hAnsi="Times New Roman"/>
          <w:b/>
          <w:sz w:val="28"/>
          <w:szCs w:val="28"/>
        </w:rPr>
        <w:t>骨骼肌肉疾病復健</w:t>
      </w:r>
    </w:p>
    <w:p w14:paraId="25A372B0" w14:textId="77777777" w:rsidR="00BE5C9D" w:rsidRPr="008912DD" w:rsidRDefault="00BE5C9D" w:rsidP="00BE5C9D">
      <w:pPr>
        <w:pStyle w:val="af"/>
        <w:spacing w:line="500" w:lineRule="exact"/>
        <w:ind w:leftChars="-1" w:left="956"/>
        <w:rPr>
          <w:rFonts w:ascii="Times New Roman" w:eastAsia="標楷體" w:hAnsi="Times New Roman"/>
          <w:sz w:val="28"/>
          <w:szCs w:val="28"/>
        </w:rPr>
      </w:pPr>
      <w:r w:rsidRPr="008912DD">
        <w:rPr>
          <w:rFonts w:ascii="Times New Roman" w:eastAsia="標楷體" w:hAnsi="Times New Roman"/>
          <w:b/>
          <w:sz w:val="28"/>
          <w:szCs w:val="28"/>
        </w:rPr>
        <w:t xml:space="preserve">  </w:t>
      </w:r>
      <w:r w:rsidR="00D36E4D" w:rsidRPr="008912DD">
        <w:rPr>
          <w:rFonts w:ascii="Times New Roman" w:eastAsia="標楷體" w:hAnsi="Times New Roman"/>
          <w:b/>
          <w:sz w:val="28"/>
          <w:szCs w:val="28"/>
        </w:rPr>
        <w:t xml:space="preserve">  </w:t>
      </w:r>
      <w:r w:rsidRPr="008912DD">
        <w:rPr>
          <w:rFonts w:ascii="Times New Roman" w:eastAsia="標楷體" w:hAnsi="Times New Roman"/>
          <w:sz w:val="28"/>
          <w:szCs w:val="28"/>
        </w:rPr>
        <w:t>101404013</w:t>
      </w:r>
      <w:r w:rsidRPr="008912DD">
        <w:rPr>
          <w:rFonts w:ascii="Times New Roman" w:eastAsia="標楷體" w:hAnsi="Times New Roman"/>
          <w:sz w:val="28"/>
          <w:szCs w:val="28"/>
        </w:rPr>
        <w:t>膝關節玻尿酸注射</w:t>
      </w:r>
    </w:p>
    <w:p w14:paraId="0A739D7C" w14:textId="77777777" w:rsidR="00BE5C9D" w:rsidRPr="008912DD" w:rsidRDefault="00BE5C9D" w:rsidP="00BE5C9D">
      <w:pPr>
        <w:pStyle w:val="af"/>
        <w:spacing w:line="500" w:lineRule="exact"/>
        <w:ind w:leftChars="-1" w:left="956"/>
        <w:rPr>
          <w:rFonts w:ascii="Times New Roman" w:eastAsia="標楷體" w:hAnsi="Times New Roman"/>
          <w:b/>
          <w:sz w:val="28"/>
          <w:szCs w:val="28"/>
        </w:rPr>
      </w:pPr>
      <w:r w:rsidRPr="008912DD">
        <w:rPr>
          <w:rFonts w:ascii="Times New Roman" w:eastAsia="標楷體" w:hAnsi="Times New Roman"/>
          <w:sz w:val="28"/>
          <w:szCs w:val="28"/>
        </w:rPr>
        <w:lastRenderedPageBreak/>
        <w:t xml:space="preserve">  </w:t>
      </w:r>
      <w:r w:rsidR="00D36E4D" w:rsidRPr="008912DD">
        <w:rPr>
          <w:rFonts w:ascii="Times New Roman" w:eastAsia="標楷體" w:hAnsi="Times New Roman"/>
          <w:sz w:val="28"/>
          <w:szCs w:val="28"/>
        </w:rPr>
        <w:t xml:space="preserve">  </w:t>
      </w:r>
      <w:r w:rsidRPr="008912DD">
        <w:rPr>
          <w:rFonts w:ascii="Times New Roman" w:eastAsia="標楷體" w:hAnsi="Times New Roman"/>
          <w:sz w:val="28"/>
          <w:szCs w:val="28"/>
        </w:rPr>
        <w:t>101404020</w:t>
      </w:r>
      <w:r w:rsidRPr="008912DD">
        <w:rPr>
          <w:rFonts w:ascii="Times New Roman" w:eastAsia="標楷體" w:hAnsi="Times New Roman"/>
          <w:kern w:val="0"/>
          <w:sz w:val="28"/>
          <w:szCs w:val="28"/>
        </w:rPr>
        <w:t>肌筋膜疼痛症侯群之激痛點注射</w:t>
      </w:r>
    </w:p>
    <w:p w14:paraId="106D65D5" w14:textId="77777777" w:rsidR="00BE5C9D" w:rsidRPr="008912DD" w:rsidRDefault="00BE5C9D" w:rsidP="00BE5C9D">
      <w:pPr>
        <w:pStyle w:val="af"/>
        <w:spacing w:line="500" w:lineRule="exact"/>
        <w:ind w:leftChars="-1" w:left="956"/>
        <w:rPr>
          <w:rFonts w:ascii="Times New Roman" w:eastAsia="標楷體" w:hAnsi="Times New Roman"/>
          <w:b/>
          <w:sz w:val="28"/>
          <w:szCs w:val="28"/>
        </w:rPr>
      </w:pPr>
      <w:r w:rsidRPr="008912DD">
        <w:rPr>
          <w:rFonts w:ascii="Times New Roman" w:eastAsia="標楷體" w:hAnsi="Times New Roman"/>
          <w:b/>
          <w:sz w:val="28"/>
          <w:szCs w:val="28"/>
        </w:rPr>
        <w:t>101405</w:t>
      </w:r>
      <w:r w:rsidRPr="008912DD">
        <w:rPr>
          <w:rFonts w:ascii="Times New Roman" w:eastAsia="標楷體" w:hAnsi="Times New Roman"/>
          <w:b/>
          <w:sz w:val="28"/>
          <w:szCs w:val="28"/>
        </w:rPr>
        <w:t>輔具與義肢</w:t>
      </w:r>
    </w:p>
    <w:p w14:paraId="4FE8504E" w14:textId="77777777" w:rsidR="00BE5C9D" w:rsidRPr="008912DD" w:rsidRDefault="00BE5C9D" w:rsidP="00BE5C9D">
      <w:pPr>
        <w:pStyle w:val="af"/>
        <w:spacing w:line="500" w:lineRule="exact"/>
        <w:ind w:leftChars="-1" w:left="956"/>
        <w:rPr>
          <w:rFonts w:ascii="Times New Roman" w:eastAsia="標楷體" w:hAnsi="Times New Roman"/>
          <w:sz w:val="28"/>
          <w:szCs w:val="28"/>
        </w:rPr>
      </w:pPr>
      <w:r w:rsidRPr="008912DD">
        <w:rPr>
          <w:rFonts w:ascii="Times New Roman" w:eastAsia="標楷體" w:hAnsi="Times New Roman"/>
          <w:b/>
          <w:sz w:val="28"/>
          <w:szCs w:val="28"/>
        </w:rPr>
        <w:t xml:space="preserve">  </w:t>
      </w:r>
      <w:r w:rsidR="00D36E4D" w:rsidRPr="008912DD">
        <w:rPr>
          <w:rFonts w:ascii="Times New Roman" w:eastAsia="標楷體" w:hAnsi="Times New Roman"/>
          <w:b/>
          <w:sz w:val="28"/>
          <w:szCs w:val="28"/>
        </w:rPr>
        <w:t xml:space="preserve">  </w:t>
      </w:r>
      <w:r w:rsidRPr="008912DD">
        <w:rPr>
          <w:rFonts w:ascii="Times New Roman" w:eastAsia="標楷體" w:hAnsi="Times New Roman"/>
          <w:sz w:val="28"/>
          <w:szCs w:val="28"/>
        </w:rPr>
        <w:t>101405012</w:t>
      </w:r>
      <w:r w:rsidRPr="008912DD">
        <w:rPr>
          <w:rFonts w:ascii="Times New Roman" w:eastAsia="標楷體" w:hAnsi="Times New Roman"/>
          <w:sz w:val="28"/>
          <w:szCs w:val="28"/>
        </w:rPr>
        <w:t>副木治療費與材料費</w:t>
      </w:r>
    </w:p>
    <w:p w14:paraId="1E5D9575" w14:textId="77777777" w:rsidR="00BE5C9D" w:rsidRPr="008912DD" w:rsidRDefault="00BE5C9D" w:rsidP="00BE5C9D">
      <w:pPr>
        <w:widowControl/>
        <w:rPr>
          <w:rFonts w:ascii="Times New Roman" w:eastAsia="標楷體" w:hAnsi="Times New Roman"/>
          <w:sz w:val="26"/>
          <w:szCs w:val="26"/>
        </w:rPr>
      </w:pPr>
      <w:r w:rsidRPr="008912DD">
        <w:rPr>
          <w:rFonts w:ascii="Times New Roman" w:eastAsia="微軟正黑體" w:hAnsi="Times New Roman"/>
          <w:sz w:val="26"/>
          <w:szCs w:val="26"/>
        </w:rPr>
        <w:br w:type="page"/>
      </w:r>
    </w:p>
    <w:p w14:paraId="073B6A2C" w14:textId="77777777" w:rsidR="00BE5C9D" w:rsidRPr="008912DD" w:rsidRDefault="00BE5C9D" w:rsidP="00BE5C9D">
      <w:pPr>
        <w:pStyle w:val="af"/>
        <w:spacing w:line="520" w:lineRule="exact"/>
        <w:ind w:leftChars="-1" w:left="956"/>
        <w:rPr>
          <w:rFonts w:ascii="Times New Roman" w:eastAsia="標楷體" w:hAnsi="Times New Roman"/>
          <w:b/>
          <w:sz w:val="28"/>
          <w:szCs w:val="28"/>
        </w:rPr>
      </w:pPr>
      <w:r w:rsidRPr="008912DD">
        <w:rPr>
          <w:rFonts w:ascii="Times New Roman" w:eastAsia="標楷體" w:hAnsi="Times New Roman"/>
          <w:b/>
          <w:sz w:val="28"/>
          <w:szCs w:val="28"/>
        </w:rPr>
        <w:lastRenderedPageBreak/>
        <w:t>101401</w:t>
      </w:r>
      <w:r w:rsidRPr="008912DD">
        <w:rPr>
          <w:rFonts w:ascii="Times New Roman" w:eastAsia="標楷體" w:hAnsi="Times New Roman"/>
          <w:b/>
          <w:sz w:val="28"/>
          <w:szCs w:val="28"/>
        </w:rPr>
        <w:t>通則</w:t>
      </w:r>
    </w:p>
    <w:p w14:paraId="0D64C419" w14:textId="77777777" w:rsidR="00BE5C9D" w:rsidRPr="008912DD" w:rsidRDefault="00BE5C9D" w:rsidP="00BE5C9D">
      <w:pPr>
        <w:pStyle w:val="af"/>
        <w:spacing w:line="520" w:lineRule="exact"/>
        <w:ind w:leftChars="-1" w:left="1398" w:hangingChars="500" w:hanging="1400"/>
        <w:rPr>
          <w:rFonts w:ascii="Times New Roman" w:eastAsia="標楷體" w:hAnsi="Times New Roman"/>
          <w:sz w:val="28"/>
          <w:szCs w:val="28"/>
        </w:rPr>
      </w:pPr>
      <w:r w:rsidRPr="008912DD">
        <w:rPr>
          <w:rFonts w:ascii="Times New Roman" w:eastAsia="標楷體" w:hAnsi="Times New Roman"/>
          <w:sz w:val="28"/>
          <w:szCs w:val="28"/>
        </w:rPr>
        <w:t>101401010</w:t>
      </w:r>
      <w:r w:rsidRPr="008912DD">
        <w:rPr>
          <w:rFonts w:ascii="Times New Roman" w:eastAsia="標楷體" w:hAnsi="Times New Roman"/>
          <w:sz w:val="28"/>
          <w:szCs w:val="28"/>
        </w:rPr>
        <w:t>門診復健治療依病情需要核實申報，且每療程以不超過六次為原則；若有醫療上的需求，病人在療程未結束前經醫師評估開立新療程，需於病歷詳實記載，惟療程期間不得重疊。</w:t>
      </w:r>
      <w:r w:rsidRPr="008912DD">
        <w:rPr>
          <w:rFonts w:ascii="Times New Roman" w:eastAsia="標楷體" w:hAnsi="Times New Roman"/>
          <w:sz w:val="28"/>
          <w:szCs w:val="28"/>
        </w:rPr>
        <w:t>(102/3/1)(106/10/1)</w:t>
      </w:r>
    </w:p>
    <w:p w14:paraId="6DC3A9B4" w14:textId="77777777" w:rsidR="00BE5C9D" w:rsidRPr="008912DD" w:rsidRDefault="00BE5C9D" w:rsidP="00BE5C9D">
      <w:pPr>
        <w:pStyle w:val="af"/>
        <w:spacing w:line="520" w:lineRule="exact"/>
        <w:ind w:leftChars="-1" w:left="1398" w:hangingChars="500" w:hanging="1400"/>
        <w:rPr>
          <w:rFonts w:ascii="Times New Roman" w:eastAsia="標楷體" w:hAnsi="Times New Roman"/>
          <w:sz w:val="28"/>
          <w:szCs w:val="28"/>
        </w:rPr>
      </w:pPr>
      <w:r w:rsidRPr="008912DD">
        <w:rPr>
          <w:rFonts w:ascii="Times New Roman" w:eastAsia="標楷體" w:hAnsi="Times New Roman"/>
          <w:sz w:val="28"/>
          <w:szCs w:val="28"/>
        </w:rPr>
        <w:t>101401020</w:t>
      </w:r>
      <w:r w:rsidRPr="008912DD">
        <w:rPr>
          <w:rFonts w:ascii="Times New Roman" w:eastAsia="標楷體" w:hAnsi="Times New Roman"/>
          <w:sz w:val="28"/>
          <w:szCs w:val="28"/>
        </w:rPr>
        <w:t>復健治療檢送文件</w:t>
      </w:r>
    </w:p>
    <w:p w14:paraId="06524831" w14:textId="77777777" w:rsidR="00BE5C9D" w:rsidRPr="008912DD" w:rsidRDefault="00BE5C9D" w:rsidP="00BE5C9D">
      <w:pPr>
        <w:pStyle w:val="af"/>
        <w:spacing w:line="520" w:lineRule="exact"/>
        <w:ind w:leftChars="-1" w:left="1678" w:hangingChars="600" w:hanging="1680"/>
        <w:rPr>
          <w:rFonts w:ascii="Times New Roman" w:eastAsia="標楷體" w:hAnsi="Times New Roman"/>
          <w:sz w:val="28"/>
          <w:szCs w:val="28"/>
        </w:rPr>
      </w:pPr>
      <w:r w:rsidRPr="008912DD">
        <w:rPr>
          <w:rFonts w:ascii="Times New Roman" w:eastAsia="標楷體" w:hAnsi="Times New Roman"/>
          <w:sz w:val="28"/>
          <w:szCs w:val="28"/>
        </w:rPr>
        <w:t>101401020-01</w:t>
      </w:r>
      <w:r w:rsidRPr="008912DD">
        <w:rPr>
          <w:rFonts w:ascii="Times New Roman" w:eastAsia="標楷體" w:hAnsi="Times New Roman"/>
          <w:sz w:val="28"/>
          <w:szCs w:val="28"/>
        </w:rPr>
        <w:t>對診斷不明確之處方，或病歷紀錄過於簡略，宜從嚴審查；無法判定治療之必要性時，得不予給付或予以簡單治療項目給付。</w:t>
      </w:r>
    </w:p>
    <w:p w14:paraId="1DA84590" w14:textId="77777777" w:rsidR="00BE5C9D" w:rsidRPr="008912DD" w:rsidRDefault="00BE5C9D" w:rsidP="00BE5C9D">
      <w:pPr>
        <w:pStyle w:val="af"/>
        <w:spacing w:line="520" w:lineRule="exact"/>
        <w:ind w:leftChars="-1" w:left="1678" w:hangingChars="600" w:hanging="1680"/>
        <w:rPr>
          <w:rFonts w:ascii="Times New Roman" w:eastAsia="標楷體" w:hAnsi="Times New Roman"/>
          <w:sz w:val="28"/>
          <w:szCs w:val="28"/>
        </w:rPr>
      </w:pPr>
      <w:r w:rsidRPr="008912DD">
        <w:rPr>
          <w:rFonts w:ascii="Times New Roman" w:eastAsia="標楷體" w:hAnsi="Times New Roman"/>
          <w:sz w:val="28"/>
          <w:szCs w:val="28"/>
        </w:rPr>
        <w:t>101401020-02</w:t>
      </w:r>
      <w:r w:rsidRPr="008912DD">
        <w:rPr>
          <w:rFonts w:ascii="Times New Roman" w:eastAsia="標楷體" w:hAnsi="Times New Roman"/>
          <w:sz w:val="28"/>
          <w:szCs w:val="28"/>
        </w:rPr>
        <w:t>申報復健治療時，應附醫師處方、實際治療日期，明確診斷，相關病歷摘要影本及復健治療記錄卡。</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已排定時間而病患未接受治療，不得申報費用</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w:t>
      </w:r>
    </w:p>
    <w:p w14:paraId="5B815CE8" w14:textId="77777777" w:rsidR="00BE5C9D" w:rsidRPr="008912DD" w:rsidRDefault="00BE5C9D" w:rsidP="00BE5C9D">
      <w:pPr>
        <w:pStyle w:val="af"/>
        <w:spacing w:line="520" w:lineRule="exact"/>
        <w:ind w:leftChars="-1" w:left="1398" w:hangingChars="500" w:hanging="1400"/>
        <w:rPr>
          <w:rFonts w:ascii="Times New Roman" w:eastAsia="標楷體" w:hAnsi="Times New Roman"/>
          <w:sz w:val="28"/>
          <w:szCs w:val="28"/>
        </w:rPr>
      </w:pPr>
      <w:r w:rsidRPr="008912DD">
        <w:rPr>
          <w:rFonts w:ascii="Times New Roman" w:eastAsia="標楷體" w:hAnsi="Times New Roman"/>
          <w:sz w:val="28"/>
          <w:szCs w:val="28"/>
        </w:rPr>
        <w:t>101401032</w:t>
      </w:r>
      <w:r w:rsidRPr="008912DD">
        <w:rPr>
          <w:rFonts w:ascii="Times New Roman" w:eastAsia="標楷體" w:hAnsi="Times New Roman"/>
          <w:sz w:val="28"/>
          <w:szCs w:val="28"/>
        </w:rPr>
        <w:t>物理治療、職能治療、語言治療等各類復健治療，應視病情輕重施行之，每日各限申報</w:t>
      </w:r>
      <w:r w:rsidRPr="008912DD">
        <w:rPr>
          <w:rFonts w:ascii="Times New Roman" w:eastAsia="標楷體" w:hAnsi="Times New Roman"/>
          <w:sz w:val="28"/>
          <w:szCs w:val="28"/>
        </w:rPr>
        <w:t>1</w:t>
      </w:r>
      <w:r w:rsidRPr="008912DD">
        <w:rPr>
          <w:rFonts w:ascii="Times New Roman" w:eastAsia="標楷體" w:hAnsi="Times New Roman"/>
          <w:sz w:val="28"/>
          <w:szCs w:val="28"/>
        </w:rPr>
        <w:t>次。</w:t>
      </w:r>
    </w:p>
    <w:p w14:paraId="0CD627F2" w14:textId="77777777" w:rsidR="00BE5C9D" w:rsidRPr="008912DD" w:rsidRDefault="00BE5C9D" w:rsidP="00BE5C9D">
      <w:pPr>
        <w:pStyle w:val="af"/>
        <w:spacing w:line="520" w:lineRule="exact"/>
        <w:ind w:leftChars="-1" w:left="1398" w:hangingChars="500" w:hanging="1400"/>
        <w:rPr>
          <w:rFonts w:ascii="Times New Roman" w:eastAsia="標楷體" w:hAnsi="Times New Roman"/>
          <w:kern w:val="0"/>
          <w:sz w:val="28"/>
          <w:szCs w:val="28"/>
        </w:rPr>
      </w:pPr>
      <w:r w:rsidRPr="008912DD">
        <w:rPr>
          <w:rFonts w:ascii="Times New Roman" w:eastAsia="標楷體" w:hAnsi="Times New Roman"/>
          <w:kern w:val="0"/>
          <w:sz w:val="28"/>
          <w:szCs w:val="28"/>
        </w:rPr>
        <w:t>101401040</w:t>
      </w:r>
      <w:r w:rsidRPr="008912DD">
        <w:rPr>
          <w:rFonts w:ascii="Times New Roman" w:eastAsia="標楷體" w:hAnsi="Times New Roman"/>
          <w:kern w:val="0"/>
          <w:sz w:val="28"/>
          <w:szCs w:val="28"/>
        </w:rPr>
        <w:t>執行</w:t>
      </w:r>
      <w:r w:rsidRPr="008912DD">
        <w:rPr>
          <w:rFonts w:ascii="Times New Roman" w:eastAsia="標楷體" w:hAnsi="Times New Roman"/>
          <w:kern w:val="0"/>
          <w:sz w:val="28"/>
          <w:szCs w:val="28"/>
        </w:rPr>
        <w:t xml:space="preserve">X </w:t>
      </w:r>
      <w:r w:rsidRPr="008912DD">
        <w:rPr>
          <w:rFonts w:ascii="Times New Roman" w:eastAsia="標楷體" w:hAnsi="Times New Roman"/>
          <w:kern w:val="0"/>
          <w:sz w:val="28"/>
          <w:szCs w:val="28"/>
        </w:rPr>
        <w:t>光檢查之審查原則，對於病歷記載未經詳細理學檢查，不得逕行做</w:t>
      </w:r>
      <w:r w:rsidRPr="008912DD">
        <w:rPr>
          <w:rFonts w:ascii="Times New Roman" w:eastAsia="標楷體" w:hAnsi="Times New Roman"/>
          <w:kern w:val="0"/>
          <w:sz w:val="28"/>
          <w:szCs w:val="28"/>
        </w:rPr>
        <w:t xml:space="preserve"> X </w:t>
      </w:r>
      <w:r w:rsidRPr="008912DD">
        <w:rPr>
          <w:rFonts w:ascii="Times New Roman" w:eastAsia="標楷體" w:hAnsi="Times New Roman"/>
          <w:kern w:val="0"/>
          <w:sz w:val="28"/>
          <w:szCs w:val="28"/>
        </w:rPr>
        <w:t>光檢查。</w:t>
      </w:r>
      <w:r w:rsidRPr="008912DD">
        <w:rPr>
          <w:rFonts w:ascii="Times New Roman" w:eastAsia="標楷體" w:hAnsi="Times New Roman"/>
          <w:sz w:val="28"/>
          <w:szCs w:val="28"/>
        </w:rPr>
        <w:t>(106/10/1)</w:t>
      </w:r>
    </w:p>
    <w:p w14:paraId="0EC72577" w14:textId="77777777" w:rsidR="00BE5C9D" w:rsidRPr="008912DD" w:rsidRDefault="00BE5C9D" w:rsidP="00BE5C9D">
      <w:pPr>
        <w:pStyle w:val="af"/>
        <w:spacing w:line="520" w:lineRule="exact"/>
        <w:ind w:leftChars="-1" w:left="1398" w:hangingChars="500" w:hanging="1400"/>
        <w:rPr>
          <w:rFonts w:ascii="Times New Roman" w:eastAsia="標楷體" w:hAnsi="Times New Roman"/>
          <w:sz w:val="28"/>
          <w:szCs w:val="28"/>
        </w:rPr>
      </w:pPr>
      <w:r w:rsidRPr="008912DD">
        <w:rPr>
          <w:rFonts w:ascii="Times New Roman" w:eastAsia="標楷體" w:hAnsi="Times New Roman"/>
          <w:sz w:val="28"/>
          <w:szCs w:val="28"/>
        </w:rPr>
        <w:t>101401050</w:t>
      </w:r>
      <w:r w:rsidRPr="008912DD">
        <w:rPr>
          <w:rFonts w:ascii="Times New Roman" w:eastAsia="標楷體" w:hAnsi="Times New Roman"/>
          <w:sz w:val="28"/>
          <w:szCs w:val="28"/>
        </w:rPr>
        <w:t>凡釋出之復健處方案件，應於病歷上明確記載「復健處方釋出及治療計畫</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應包含治療適應症、治療項目、治療期間及預期成效</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」，病人回診時需詳細評估治療後病情變化，抽樣審查時需檢附該病人之病歷影本，復健相關治療所需配合釋出處方之院所抽審案件，同步檢附復健治療相關紀錄</w:t>
      </w:r>
      <w:r w:rsidRPr="008912DD">
        <w:rPr>
          <w:rFonts w:ascii="Times New Roman" w:eastAsia="標楷體" w:hAnsi="Times New Roman"/>
          <w:sz w:val="28"/>
          <w:szCs w:val="28"/>
        </w:rPr>
        <w:t>(</w:t>
      </w:r>
      <w:r w:rsidRPr="008912DD">
        <w:rPr>
          <w:rFonts w:ascii="Times New Roman" w:eastAsia="標楷體" w:hAnsi="Times New Roman"/>
          <w:sz w:val="28"/>
          <w:szCs w:val="28"/>
        </w:rPr>
        <w:t>含治療成效</w:t>
      </w:r>
      <w:r w:rsidRPr="008912DD">
        <w:rPr>
          <w:rFonts w:ascii="Times New Roman" w:eastAsia="標楷體" w:hAnsi="Times New Roman"/>
          <w:sz w:val="28"/>
          <w:szCs w:val="28"/>
        </w:rPr>
        <w:t>)</w:t>
      </w:r>
      <w:r w:rsidRPr="008912DD">
        <w:rPr>
          <w:rFonts w:ascii="Times New Roman" w:eastAsia="標楷體" w:hAnsi="Times New Roman"/>
          <w:sz w:val="28"/>
          <w:szCs w:val="28"/>
        </w:rPr>
        <w:t>影本送審。</w:t>
      </w:r>
      <w:r w:rsidRPr="008912DD">
        <w:rPr>
          <w:rFonts w:ascii="Times New Roman" w:eastAsia="標楷體" w:hAnsi="Times New Roman"/>
          <w:sz w:val="28"/>
          <w:szCs w:val="28"/>
        </w:rPr>
        <w:t>(98/3/1) (106/10/1)</w:t>
      </w:r>
    </w:p>
    <w:p w14:paraId="08F502B4" w14:textId="77777777" w:rsidR="00BE5C9D" w:rsidRPr="008912DD" w:rsidRDefault="00BE5C9D" w:rsidP="00BE5C9D">
      <w:pPr>
        <w:pStyle w:val="af"/>
        <w:spacing w:line="520" w:lineRule="exact"/>
        <w:ind w:leftChars="-1" w:left="1398" w:hangingChars="500" w:hanging="1400"/>
        <w:rPr>
          <w:rFonts w:ascii="Times New Roman" w:eastAsia="微軟正黑體" w:hAnsi="Times New Roman"/>
          <w:kern w:val="0"/>
          <w:sz w:val="28"/>
          <w:szCs w:val="28"/>
        </w:rPr>
      </w:pPr>
      <w:r w:rsidRPr="008912DD">
        <w:rPr>
          <w:rFonts w:ascii="Times New Roman" w:eastAsia="標楷體" w:hAnsi="Times New Roman"/>
          <w:kern w:val="0"/>
          <w:sz w:val="28"/>
          <w:szCs w:val="28"/>
        </w:rPr>
        <w:t>101401060</w:t>
      </w:r>
      <w:r w:rsidRPr="008912DD">
        <w:rPr>
          <w:rFonts w:ascii="Times New Roman" w:eastAsia="標楷體" w:hAnsi="Times New Roman"/>
          <w:sz w:val="28"/>
          <w:szCs w:val="28"/>
        </w:rPr>
        <w:t>審查案件中，有復健處方者，應交由復健科專科醫師會審。</w:t>
      </w:r>
    </w:p>
    <w:p w14:paraId="3A7556E8" w14:textId="77777777" w:rsidR="00D36E4D" w:rsidRPr="008912DD" w:rsidRDefault="00D36E4D">
      <w:pPr>
        <w:widowControl/>
        <w:suppressAutoHyphens w:val="0"/>
        <w:spacing w:line="240" w:lineRule="auto"/>
        <w:rPr>
          <w:rFonts w:ascii="Times New Roman" w:eastAsia="標楷體" w:hAnsi="Times New Roman"/>
          <w:b/>
          <w:kern w:val="3"/>
          <w:sz w:val="28"/>
          <w:szCs w:val="28"/>
        </w:rPr>
      </w:pPr>
      <w:r w:rsidRPr="008912DD">
        <w:rPr>
          <w:rFonts w:ascii="Times New Roman" w:eastAsia="標楷體" w:hAnsi="Times New Roman"/>
          <w:b/>
          <w:sz w:val="28"/>
          <w:szCs w:val="28"/>
        </w:rPr>
        <w:br w:type="page"/>
      </w:r>
    </w:p>
    <w:p w14:paraId="4293DFDE" w14:textId="77777777" w:rsidR="00BE5C9D" w:rsidRPr="008912DD" w:rsidRDefault="00BE5C9D" w:rsidP="001C7F91">
      <w:pPr>
        <w:pStyle w:val="af"/>
        <w:spacing w:beforeLines="50" w:before="216" w:line="520" w:lineRule="exact"/>
        <w:ind w:leftChars="-1" w:left="956"/>
        <w:rPr>
          <w:rFonts w:ascii="Times New Roman" w:eastAsia="標楷體" w:hAnsi="Times New Roman"/>
          <w:b/>
          <w:sz w:val="28"/>
          <w:szCs w:val="28"/>
        </w:rPr>
      </w:pPr>
      <w:r w:rsidRPr="008912DD">
        <w:rPr>
          <w:rFonts w:ascii="Times New Roman" w:eastAsia="標楷體" w:hAnsi="Times New Roman"/>
          <w:b/>
          <w:sz w:val="28"/>
          <w:szCs w:val="28"/>
        </w:rPr>
        <w:lastRenderedPageBreak/>
        <w:t>101402</w:t>
      </w:r>
      <w:r w:rsidRPr="008912DD">
        <w:rPr>
          <w:rFonts w:ascii="Times New Roman" w:eastAsia="標楷體" w:hAnsi="Times New Roman"/>
          <w:b/>
          <w:sz w:val="28"/>
          <w:szCs w:val="28"/>
        </w:rPr>
        <w:t>復健檢查與治療</w:t>
      </w:r>
    </w:p>
    <w:p w14:paraId="3E001C78" w14:textId="77777777" w:rsidR="00BE5C9D" w:rsidRPr="008912DD" w:rsidRDefault="00BE5C9D" w:rsidP="00BE5C9D">
      <w:pPr>
        <w:pStyle w:val="af"/>
        <w:spacing w:line="520" w:lineRule="exact"/>
        <w:ind w:leftChars="-1" w:left="956"/>
        <w:rPr>
          <w:rFonts w:ascii="Times New Roman" w:eastAsia="標楷體" w:hAnsi="Times New Roman"/>
          <w:kern w:val="0"/>
          <w:sz w:val="28"/>
          <w:szCs w:val="28"/>
        </w:rPr>
      </w:pPr>
      <w:r w:rsidRPr="008912DD">
        <w:rPr>
          <w:rFonts w:ascii="Times New Roman" w:eastAsia="標楷體" w:hAnsi="Times New Roman"/>
          <w:kern w:val="0"/>
          <w:sz w:val="28"/>
          <w:szCs w:val="28"/>
        </w:rPr>
        <w:t>101402012</w:t>
      </w:r>
      <w:r w:rsidRPr="008912DD">
        <w:rPr>
          <w:rFonts w:ascii="Times New Roman" w:eastAsia="標楷體" w:hAnsi="Times New Roman"/>
          <w:kern w:val="0"/>
          <w:sz w:val="28"/>
          <w:szCs w:val="28"/>
        </w:rPr>
        <w:t>等速肌力檢查</w:t>
      </w:r>
      <w:r w:rsidRPr="008912DD">
        <w:rPr>
          <w:rFonts w:ascii="Times New Roman" w:eastAsia="標楷體" w:hAnsi="Times New Roman"/>
          <w:kern w:val="0"/>
          <w:sz w:val="28"/>
          <w:szCs w:val="28"/>
        </w:rPr>
        <w:t>(41006B)</w:t>
      </w:r>
    </w:p>
    <w:p w14:paraId="2550F2C0" w14:textId="77777777" w:rsidR="00BE5C9D" w:rsidRPr="008912DD" w:rsidRDefault="00BE5C9D" w:rsidP="00D36E4D">
      <w:pPr>
        <w:pStyle w:val="af"/>
        <w:spacing w:line="520" w:lineRule="exact"/>
        <w:ind w:leftChars="-1" w:left="1678" w:hangingChars="600" w:hanging="1680"/>
        <w:rPr>
          <w:rFonts w:ascii="Times New Roman" w:eastAsia="標楷體" w:hAnsi="Times New Roman"/>
          <w:kern w:val="0"/>
          <w:sz w:val="28"/>
          <w:szCs w:val="28"/>
        </w:rPr>
      </w:pPr>
      <w:r w:rsidRPr="008912DD">
        <w:rPr>
          <w:rFonts w:ascii="Times New Roman" w:eastAsia="標楷體" w:hAnsi="Times New Roman"/>
          <w:kern w:val="0"/>
          <w:sz w:val="28"/>
          <w:szCs w:val="28"/>
        </w:rPr>
        <w:t>101402012-01</w:t>
      </w:r>
      <w:r w:rsidRPr="008912DD">
        <w:rPr>
          <w:rFonts w:ascii="Times New Roman" w:eastAsia="標楷體" w:hAnsi="Times New Roman"/>
          <w:kern w:val="0"/>
          <w:sz w:val="28"/>
          <w:szCs w:val="28"/>
        </w:rPr>
        <w:t>同一病人治療期間，一個月限申報</w:t>
      </w:r>
      <w:r w:rsidRPr="008912DD">
        <w:rPr>
          <w:rFonts w:ascii="Times New Roman" w:eastAsia="標楷體" w:hAnsi="Times New Roman"/>
          <w:kern w:val="0"/>
          <w:sz w:val="28"/>
          <w:szCs w:val="28"/>
        </w:rPr>
        <w:t>1</w:t>
      </w:r>
      <w:r w:rsidRPr="008912DD">
        <w:rPr>
          <w:rFonts w:ascii="Times New Roman" w:eastAsia="標楷體" w:hAnsi="Times New Roman"/>
          <w:kern w:val="0"/>
          <w:sz w:val="28"/>
          <w:szCs w:val="28"/>
        </w:rPr>
        <w:t>次，同一治療期間，至多申報</w:t>
      </w:r>
      <w:r w:rsidRPr="008912DD">
        <w:rPr>
          <w:rFonts w:ascii="Times New Roman" w:eastAsia="標楷體" w:hAnsi="Times New Roman"/>
          <w:kern w:val="0"/>
          <w:sz w:val="28"/>
          <w:szCs w:val="28"/>
        </w:rPr>
        <w:t>3</w:t>
      </w:r>
      <w:r w:rsidRPr="008912DD">
        <w:rPr>
          <w:rFonts w:ascii="Times New Roman" w:eastAsia="標楷體" w:hAnsi="Times New Roman"/>
          <w:kern w:val="0"/>
          <w:sz w:val="28"/>
          <w:szCs w:val="28"/>
        </w:rPr>
        <w:t>次。</w:t>
      </w:r>
    </w:p>
    <w:p w14:paraId="2D7D6A58" w14:textId="77777777" w:rsidR="00BE5C9D" w:rsidRPr="008912DD" w:rsidRDefault="00BE5C9D" w:rsidP="00BE5C9D">
      <w:pPr>
        <w:pStyle w:val="af"/>
        <w:spacing w:line="520" w:lineRule="exact"/>
        <w:ind w:leftChars="-1" w:left="1678" w:hangingChars="600" w:hanging="1680"/>
        <w:rPr>
          <w:rFonts w:ascii="Times New Roman" w:eastAsia="標楷體" w:hAnsi="Times New Roman"/>
          <w:kern w:val="0"/>
          <w:sz w:val="28"/>
          <w:szCs w:val="28"/>
        </w:rPr>
      </w:pPr>
      <w:r w:rsidRPr="008912DD">
        <w:rPr>
          <w:rFonts w:ascii="Times New Roman" w:eastAsia="標楷體" w:hAnsi="Times New Roman"/>
          <w:kern w:val="0"/>
          <w:sz w:val="28"/>
          <w:szCs w:val="28"/>
        </w:rPr>
        <w:t>101402012-02</w:t>
      </w:r>
      <w:r w:rsidRPr="008912DD">
        <w:rPr>
          <w:rFonts w:ascii="Times New Roman" w:eastAsia="標楷體" w:hAnsi="Times New Roman"/>
          <w:kern w:val="0"/>
          <w:sz w:val="28"/>
          <w:szCs w:val="28"/>
        </w:rPr>
        <w:t>進行兩側性評估時，若兩側皆有病變時各依支付點數計算，僅一側有病變時，則患側依支付點數計算，另一側依支付點數一半計算。</w:t>
      </w:r>
    </w:p>
    <w:p w14:paraId="3F658D75" w14:textId="77777777" w:rsidR="00BE5C9D" w:rsidRPr="008912DD" w:rsidRDefault="00BE5C9D" w:rsidP="00BE5C9D">
      <w:pPr>
        <w:pStyle w:val="af"/>
        <w:spacing w:line="520" w:lineRule="exact"/>
        <w:ind w:leftChars="-1" w:left="1678" w:hangingChars="600" w:hanging="1680"/>
        <w:rPr>
          <w:rFonts w:ascii="Times New Roman" w:eastAsia="標楷體" w:hAnsi="Times New Roman"/>
          <w:kern w:val="0"/>
          <w:sz w:val="28"/>
          <w:szCs w:val="28"/>
        </w:rPr>
      </w:pPr>
      <w:r w:rsidRPr="008912DD">
        <w:rPr>
          <w:rFonts w:ascii="Times New Roman" w:eastAsia="標楷體" w:hAnsi="Times New Roman"/>
          <w:kern w:val="0"/>
          <w:sz w:val="28"/>
          <w:szCs w:val="28"/>
        </w:rPr>
        <w:t>101402012-03</w:t>
      </w:r>
      <w:r w:rsidRPr="008912DD">
        <w:rPr>
          <w:rFonts w:ascii="Times New Roman" w:eastAsia="標楷體" w:hAnsi="Times New Roman"/>
          <w:kern w:val="0"/>
          <w:sz w:val="28"/>
          <w:szCs w:val="28"/>
        </w:rPr>
        <w:t>送審時應檢附報告。</w:t>
      </w:r>
    </w:p>
    <w:p w14:paraId="35F09307" w14:textId="77777777" w:rsidR="00BE5C9D" w:rsidRPr="008912DD" w:rsidRDefault="00BE5C9D" w:rsidP="00BE5C9D">
      <w:pPr>
        <w:pStyle w:val="af"/>
        <w:spacing w:line="520" w:lineRule="exact"/>
        <w:ind w:leftChars="-1" w:left="1398" w:hangingChars="500" w:hanging="1400"/>
        <w:rPr>
          <w:rFonts w:ascii="Times New Roman" w:eastAsia="標楷體" w:hAnsi="Times New Roman"/>
          <w:kern w:val="0"/>
          <w:sz w:val="28"/>
          <w:szCs w:val="28"/>
        </w:rPr>
      </w:pPr>
      <w:r w:rsidRPr="008912DD">
        <w:rPr>
          <w:rFonts w:ascii="Times New Roman" w:eastAsia="標楷體" w:hAnsi="Times New Roman"/>
          <w:kern w:val="0"/>
          <w:sz w:val="28"/>
          <w:szCs w:val="28"/>
        </w:rPr>
        <w:t>101402022</w:t>
      </w:r>
      <w:r w:rsidRPr="008912DD">
        <w:rPr>
          <w:rFonts w:ascii="Times New Roman" w:eastAsia="標楷體" w:hAnsi="Times New Roman"/>
          <w:kern w:val="0"/>
          <w:sz w:val="28"/>
          <w:szCs w:val="28"/>
        </w:rPr>
        <w:t>物理治療評估</w:t>
      </w:r>
      <w:r w:rsidRPr="008912DD">
        <w:rPr>
          <w:rFonts w:ascii="Times New Roman" w:eastAsia="標楷體" w:hAnsi="Times New Roman"/>
          <w:kern w:val="0"/>
          <w:sz w:val="28"/>
          <w:szCs w:val="28"/>
        </w:rPr>
        <w:t>(42016C)</w:t>
      </w:r>
      <w:r w:rsidRPr="008912DD">
        <w:rPr>
          <w:rFonts w:ascii="Times New Roman" w:eastAsia="標楷體" w:hAnsi="Times New Roman"/>
          <w:kern w:val="0"/>
          <w:sz w:val="28"/>
          <w:szCs w:val="28"/>
        </w:rPr>
        <w:t>、職能治療評估</w:t>
      </w:r>
      <w:r w:rsidRPr="008912DD">
        <w:rPr>
          <w:rFonts w:ascii="Times New Roman" w:eastAsia="標楷體" w:hAnsi="Times New Roman"/>
          <w:kern w:val="0"/>
          <w:sz w:val="28"/>
          <w:szCs w:val="28"/>
        </w:rPr>
        <w:t>(43026C)</w:t>
      </w:r>
      <w:r w:rsidRPr="008912DD">
        <w:rPr>
          <w:rFonts w:ascii="Times New Roman" w:eastAsia="標楷體" w:hAnsi="Times New Roman"/>
          <w:kern w:val="0"/>
          <w:sz w:val="28"/>
          <w:szCs w:val="28"/>
        </w:rPr>
        <w:t>、語言治療評估</w:t>
      </w:r>
      <w:r w:rsidRPr="008912DD">
        <w:rPr>
          <w:rFonts w:ascii="Times New Roman" w:eastAsia="標楷體" w:hAnsi="Times New Roman"/>
          <w:kern w:val="0"/>
          <w:sz w:val="28"/>
          <w:szCs w:val="28"/>
        </w:rPr>
        <w:t>(44010C)</w:t>
      </w:r>
      <w:r w:rsidRPr="008912DD">
        <w:rPr>
          <w:rFonts w:ascii="Times New Roman" w:eastAsia="標楷體" w:hAnsi="Times New Roman"/>
          <w:sz w:val="28"/>
          <w:szCs w:val="28"/>
        </w:rPr>
        <w:t>(106/10/1)</w:t>
      </w:r>
    </w:p>
    <w:p w14:paraId="69453EFE" w14:textId="77777777" w:rsidR="00BE5C9D" w:rsidRPr="008912DD" w:rsidRDefault="00BE5C9D" w:rsidP="00BE5C9D">
      <w:pPr>
        <w:pStyle w:val="af"/>
        <w:spacing w:line="520" w:lineRule="exact"/>
        <w:ind w:leftChars="-1" w:left="1678" w:hangingChars="600" w:hanging="1680"/>
        <w:rPr>
          <w:rFonts w:ascii="Times New Roman" w:eastAsia="標楷體" w:hAnsi="Times New Roman"/>
          <w:sz w:val="28"/>
          <w:szCs w:val="28"/>
        </w:rPr>
      </w:pPr>
      <w:r w:rsidRPr="008912DD">
        <w:rPr>
          <w:rFonts w:ascii="Times New Roman" w:eastAsia="標楷體" w:hAnsi="Times New Roman"/>
          <w:kern w:val="0"/>
          <w:sz w:val="28"/>
          <w:szCs w:val="28"/>
        </w:rPr>
        <w:t>101402022-01</w:t>
      </w:r>
      <w:r w:rsidRPr="008912DD">
        <w:rPr>
          <w:rFonts w:ascii="Times New Roman" w:eastAsia="標楷體" w:hAnsi="Times New Roman"/>
          <w:sz w:val="28"/>
          <w:szCs w:val="28"/>
        </w:rPr>
        <w:t>復健專科醫師或相關治療師依據專業知識及醫師之診斷，瞭解受檢測者功能狀態，從而判定其意義與預後，以擬定或修正治療計畫。</w:t>
      </w:r>
    </w:p>
    <w:p w14:paraId="208E931B" w14:textId="77777777" w:rsidR="00BE5C9D" w:rsidRPr="008912DD" w:rsidRDefault="00BE5C9D" w:rsidP="00BE5C9D">
      <w:pPr>
        <w:pStyle w:val="af"/>
        <w:spacing w:line="520" w:lineRule="exact"/>
        <w:ind w:leftChars="-1" w:left="1678" w:hangingChars="600" w:hanging="1680"/>
        <w:rPr>
          <w:rFonts w:ascii="Times New Roman" w:eastAsia="標楷體" w:hAnsi="Times New Roman"/>
          <w:kern w:val="0"/>
          <w:sz w:val="28"/>
          <w:szCs w:val="28"/>
        </w:rPr>
      </w:pPr>
      <w:r w:rsidRPr="008912DD">
        <w:rPr>
          <w:rFonts w:ascii="Times New Roman" w:eastAsia="標楷體" w:hAnsi="Times New Roman"/>
          <w:kern w:val="0"/>
          <w:sz w:val="28"/>
          <w:szCs w:val="28"/>
        </w:rPr>
        <w:t>101402022-02</w:t>
      </w:r>
      <w:r w:rsidRPr="008912DD">
        <w:rPr>
          <w:rFonts w:ascii="Times New Roman" w:eastAsia="標楷體" w:hAnsi="Times New Roman"/>
          <w:sz w:val="28"/>
          <w:szCs w:val="28"/>
        </w:rPr>
        <w:t>物理治療評估、職能治療評估、語言治療評估之申報以重大複雜疾病為原則</w:t>
      </w:r>
      <w:r w:rsidRPr="008912DD">
        <w:rPr>
          <w:rFonts w:ascii="Times New Roman" w:eastAsia="標楷體" w:hAnsi="Times New Roman"/>
          <w:sz w:val="28"/>
          <w:szCs w:val="28"/>
        </w:rPr>
        <w:t>(</w:t>
      </w:r>
      <w:r w:rsidRPr="008912DD">
        <w:rPr>
          <w:rFonts w:ascii="Times New Roman" w:eastAsia="標楷體" w:hAnsi="Times New Roman"/>
          <w:sz w:val="28"/>
          <w:szCs w:val="28"/>
        </w:rPr>
        <w:t>如中風、腦創傷、脊髓損傷等</w:t>
      </w:r>
      <w:r w:rsidRPr="008912DD">
        <w:rPr>
          <w:rFonts w:ascii="Times New Roman" w:eastAsia="標楷體" w:hAnsi="Times New Roman"/>
          <w:sz w:val="28"/>
          <w:szCs w:val="28"/>
        </w:rPr>
        <w:t>)</w:t>
      </w:r>
      <w:r w:rsidRPr="008912DD">
        <w:rPr>
          <w:rFonts w:ascii="Times New Roman" w:eastAsia="標楷體" w:hAnsi="Times New Roman"/>
          <w:sz w:val="28"/>
          <w:szCs w:val="28"/>
        </w:rPr>
        <w:t>，輕症及慢性病症不得申報。</w:t>
      </w:r>
    </w:p>
    <w:p w14:paraId="18AE3DD1" w14:textId="77777777" w:rsidR="00BE5C9D" w:rsidRPr="008912DD" w:rsidRDefault="00BE5C9D" w:rsidP="00BE5C9D">
      <w:pPr>
        <w:pStyle w:val="af"/>
        <w:spacing w:line="520" w:lineRule="exact"/>
        <w:ind w:leftChars="-1" w:left="956"/>
        <w:rPr>
          <w:rFonts w:ascii="Times New Roman" w:eastAsia="微軟正黑體" w:hAnsi="Times New Roman"/>
          <w:kern w:val="0"/>
          <w:sz w:val="28"/>
          <w:szCs w:val="28"/>
        </w:rPr>
      </w:pPr>
      <w:r w:rsidRPr="008912DD">
        <w:rPr>
          <w:rFonts w:ascii="Times New Roman" w:eastAsia="標楷體" w:hAnsi="Times New Roman"/>
          <w:kern w:val="0"/>
          <w:sz w:val="28"/>
          <w:szCs w:val="28"/>
        </w:rPr>
        <w:t>101402030</w:t>
      </w:r>
      <w:r w:rsidRPr="008912DD">
        <w:rPr>
          <w:rFonts w:ascii="Times New Roman" w:eastAsia="標楷體" w:hAnsi="Times New Roman"/>
          <w:sz w:val="28"/>
          <w:szCs w:val="28"/>
        </w:rPr>
        <w:t>有關「各項物理治療花費工時」</w:t>
      </w:r>
      <w:r w:rsidRPr="008912DD">
        <w:rPr>
          <w:rFonts w:ascii="Times New Roman" w:eastAsia="標楷體" w:hAnsi="Times New Roman"/>
          <w:sz w:val="28"/>
          <w:szCs w:val="28"/>
        </w:rPr>
        <w:t>(</w:t>
      </w:r>
      <w:r w:rsidRPr="008912DD">
        <w:rPr>
          <w:rFonts w:ascii="Times New Roman" w:eastAsia="標楷體" w:hAnsi="Times New Roman"/>
          <w:sz w:val="28"/>
          <w:szCs w:val="28"/>
        </w:rPr>
        <w:t>詳附表十五</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，供審查參考。</w:t>
      </w:r>
    </w:p>
    <w:p w14:paraId="6F862795" w14:textId="77777777" w:rsidR="00BE5C9D" w:rsidRPr="008912DD" w:rsidRDefault="00BE5C9D" w:rsidP="00BE5C9D">
      <w:pPr>
        <w:pStyle w:val="af"/>
        <w:spacing w:line="520" w:lineRule="exact"/>
        <w:ind w:leftChars="-1" w:left="956"/>
        <w:rPr>
          <w:rFonts w:ascii="Times New Roman" w:eastAsia="標楷體" w:hAnsi="Times New Roman"/>
          <w:kern w:val="0"/>
          <w:sz w:val="28"/>
          <w:szCs w:val="28"/>
        </w:rPr>
      </w:pPr>
      <w:r w:rsidRPr="008912DD">
        <w:rPr>
          <w:rFonts w:ascii="Times New Roman" w:eastAsia="標楷體" w:hAnsi="Times New Roman"/>
          <w:kern w:val="0"/>
          <w:sz w:val="28"/>
          <w:szCs w:val="28"/>
        </w:rPr>
        <w:t>101402040</w:t>
      </w:r>
      <w:r w:rsidRPr="008912DD">
        <w:rPr>
          <w:rFonts w:ascii="Times New Roman" w:eastAsia="標楷體" w:hAnsi="Times New Roman"/>
          <w:kern w:val="0"/>
          <w:sz w:val="28"/>
          <w:szCs w:val="28"/>
        </w:rPr>
        <w:t>複雜治療項目</w:t>
      </w:r>
    </w:p>
    <w:p w14:paraId="08A962DD" w14:textId="77777777" w:rsidR="00BE5C9D" w:rsidRPr="008912DD" w:rsidRDefault="00BE5C9D" w:rsidP="00BE5C9D">
      <w:pPr>
        <w:pStyle w:val="af"/>
        <w:spacing w:line="520" w:lineRule="exact"/>
        <w:ind w:leftChars="-1" w:left="1678" w:hangingChars="600" w:hanging="1680"/>
        <w:rPr>
          <w:rFonts w:ascii="Times New Roman" w:eastAsia="標楷體" w:hAnsi="Times New Roman"/>
          <w:kern w:val="0"/>
          <w:sz w:val="28"/>
          <w:szCs w:val="28"/>
        </w:rPr>
      </w:pPr>
      <w:r w:rsidRPr="008912DD">
        <w:rPr>
          <w:rFonts w:ascii="Times New Roman" w:eastAsia="標楷體" w:hAnsi="Times New Roman"/>
          <w:kern w:val="0"/>
          <w:sz w:val="28"/>
          <w:szCs w:val="28"/>
        </w:rPr>
        <w:t>101402040-01</w:t>
      </w:r>
      <w:r w:rsidRPr="008912DD">
        <w:rPr>
          <w:rFonts w:ascii="Times New Roman" w:eastAsia="標楷體" w:hAnsi="Times New Roman"/>
          <w:kern w:val="0"/>
          <w:sz w:val="28"/>
          <w:szCs w:val="28"/>
        </w:rPr>
        <w:t>以積極復健期之病人為原則，病歷中應註明發病日期，以作為積極治療期間之佐證。</w:t>
      </w:r>
      <w:r w:rsidRPr="008912DD">
        <w:rPr>
          <w:rFonts w:ascii="Times New Roman" w:eastAsia="標楷體" w:hAnsi="Times New Roman"/>
          <w:kern w:val="0"/>
          <w:sz w:val="28"/>
          <w:szCs w:val="28"/>
        </w:rPr>
        <w:t>(97/5/1)</w:t>
      </w:r>
    </w:p>
    <w:p w14:paraId="654262C4" w14:textId="77777777" w:rsidR="00BE5C9D" w:rsidRPr="008912DD" w:rsidRDefault="00BE5C9D" w:rsidP="00BE5C9D">
      <w:pPr>
        <w:pStyle w:val="af"/>
        <w:spacing w:line="520" w:lineRule="exact"/>
        <w:ind w:leftChars="-1" w:left="1678" w:hangingChars="600" w:hanging="1680"/>
        <w:rPr>
          <w:rFonts w:ascii="Times New Roman" w:eastAsia="標楷體" w:hAnsi="Times New Roman"/>
          <w:kern w:val="0"/>
          <w:sz w:val="28"/>
          <w:szCs w:val="28"/>
        </w:rPr>
      </w:pPr>
      <w:r w:rsidRPr="008912DD">
        <w:rPr>
          <w:rFonts w:ascii="Times New Roman" w:eastAsia="標楷體" w:hAnsi="Times New Roman"/>
          <w:kern w:val="0"/>
          <w:sz w:val="28"/>
          <w:szCs w:val="28"/>
        </w:rPr>
        <w:t>101402040-02</w:t>
      </w:r>
      <w:r w:rsidRPr="008912DD">
        <w:rPr>
          <w:rFonts w:ascii="Times New Roman" w:eastAsia="標楷體" w:hAnsi="Times New Roman"/>
          <w:kern w:val="0"/>
          <w:sz w:val="28"/>
          <w:szCs w:val="28"/>
        </w:rPr>
        <w:t>病人如病情需要，仍有積極功能性復健需求者，病歷應詳實記載其必要性。</w:t>
      </w:r>
      <w:r w:rsidRPr="008912DD">
        <w:rPr>
          <w:rFonts w:ascii="Times New Roman" w:eastAsia="標楷體" w:hAnsi="Times New Roman"/>
          <w:sz w:val="28"/>
          <w:szCs w:val="28"/>
        </w:rPr>
        <w:t>(106/10/1)</w:t>
      </w:r>
    </w:p>
    <w:p w14:paraId="3ED3F908" w14:textId="77777777" w:rsidR="00BE5C9D" w:rsidRPr="008912DD" w:rsidRDefault="00BE5C9D" w:rsidP="00BE5C9D">
      <w:pPr>
        <w:pStyle w:val="af"/>
        <w:spacing w:line="520" w:lineRule="exact"/>
        <w:ind w:leftChars="-1" w:left="1678" w:hangingChars="600" w:hanging="1680"/>
        <w:rPr>
          <w:rFonts w:ascii="Times New Roman" w:eastAsia="微軟正黑體" w:hAnsi="Times New Roman"/>
          <w:kern w:val="0"/>
          <w:sz w:val="28"/>
          <w:szCs w:val="28"/>
        </w:rPr>
      </w:pPr>
      <w:r w:rsidRPr="008912DD">
        <w:rPr>
          <w:rFonts w:ascii="Times New Roman" w:eastAsia="標楷體" w:hAnsi="Times New Roman"/>
          <w:kern w:val="0"/>
          <w:sz w:val="28"/>
          <w:szCs w:val="28"/>
        </w:rPr>
        <w:t>101402040-03</w:t>
      </w:r>
      <w:r w:rsidRPr="008912DD">
        <w:rPr>
          <w:rFonts w:ascii="Times New Roman" w:eastAsia="標楷體" w:hAnsi="Times New Roman"/>
          <w:kern w:val="0"/>
          <w:sz w:val="28"/>
          <w:szCs w:val="28"/>
        </w:rPr>
        <w:t>超過積極治療期</w:t>
      </w:r>
      <w:r w:rsidRPr="008912DD">
        <w:rPr>
          <w:rFonts w:ascii="Times New Roman" w:eastAsia="標楷體" w:hAnsi="Times New Roman"/>
          <w:kern w:val="0"/>
          <w:sz w:val="28"/>
          <w:szCs w:val="28"/>
        </w:rPr>
        <w:t>(</w:t>
      </w:r>
      <w:r w:rsidRPr="008912DD">
        <w:rPr>
          <w:rFonts w:ascii="Times New Roman" w:eastAsia="標楷體" w:hAnsi="Times New Roman"/>
          <w:kern w:val="0"/>
          <w:sz w:val="28"/>
          <w:szCs w:val="28"/>
        </w:rPr>
        <w:t>詳附表十六</w:t>
      </w:r>
      <w:r w:rsidRPr="008912DD">
        <w:rPr>
          <w:rFonts w:ascii="Times New Roman" w:eastAsia="標楷體" w:hAnsi="Times New Roman"/>
          <w:kern w:val="0"/>
          <w:sz w:val="28"/>
          <w:szCs w:val="28"/>
        </w:rPr>
        <w:t>)</w:t>
      </w:r>
      <w:r w:rsidRPr="008912DD">
        <w:rPr>
          <w:rFonts w:ascii="Times New Roman" w:eastAsia="標楷體" w:hAnsi="Times New Roman"/>
          <w:kern w:val="0"/>
          <w:sz w:val="28"/>
          <w:szCs w:val="28"/>
        </w:rPr>
        <w:t>，不宜申報複雜治療項目。</w:t>
      </w:r>
      <w:r w:rsidRPr="008912DD">
        <w:rPr>
          <w:rFonts w:ascii="Times New Roman" w:eastAsia="標楷體" w:hAnsi="Times New Roman"/>
          <w:sz w:val="28"/>
          <w:szCs w:val="28"/>
        </w:rPr>
        <w:t>(106/10/1)</w:t>
      </w:r>
    </w:p>
    <w:p w14:paraId="65057D19" w14:textId="77777777" w:rsidR="00BE5C9D" w:rsidRPr="008912DD" w:rsidRDefault="00BE5C9D" w:rsidP="00BE5C9D">
      <w:pPr>
        <w:widowControl/>
        <w:spacing w:line="520" w:lineRule="exact"/>
        <w:ind w:left="1260" w:hangingChars="450" w:hanging="1260"/>
        <w:rPr>
          <w:rFonts w:ascii="Times New Roman" w:eastAsia="標楷體" w:hAnsi="Times New Roman"/>
          <w:sz w:val="28"/>
          <w:szCs w:val="28"/>
        </w:rPr>
      </w:pPr>
      <w:r w:rsidRPr="008912DD">
        <w:rPr>
          <w:rFonts w:ascii="Times New Roman" w:eastAsia="標楷體" w:hAnsi="Times New Roman"/>
          <w:sz w:val="28"/>
          <w:szCs w:val="28"/>
        </w:rPr>
        <w:lastRenderedPageBreak/>
        <w:t>101402050</w:t>
      </w:r>
      <w:r w:rsidRPr="008912DD">
        <w:rPr>
          <w:rFonts w:ascii="Times New Roman" w:eastAsia="標楷體" w:hAnsi="Times New Roman"/>
          <w:sz w:val="28"/>
          <w:szCs w:val="28"/>
        </w:rPr>
        <w:t>同一治療部位不得重</w:t>
      </w:r>
      <w:r w:rsidR="00D36E4D" w:rsidRPr="008912DD">
        <w:rPr>
          <w:rFonts w:ascii="Times New Roman" w:eastAsia="標楷體" w:hAnsi="Times New Roman"/>
          <w:sz w:val="28"/>
          <w:szCs w:val="28"/>
        </w:rPr>
        <w:t>複</w:t>
      </w:r>
      <w:r w:rsidRPr="008912DD">
        <w:rPr>
          <w:rFonts w:ascii="Times New Roman" w:eastAsia="標楷體" w:hAnsi="Times New Roman"/>
          <w:sz w:val="28"/>
          <w:szCs w:val="28"/>
        </w:rPr>
        <w:t>使用類別類似的儀器。</w:t>
      </w:r>
      <w:r w:rsidRPr="008912DD">
        <w:rPr>
          <w:rFonts w:ascii="Times New Roman" w:eastAsia="標楷體" w:hAnsi="Times New Roman"/>
          <w:sz w:val="28"/>
          <w:szCs w:val="28"/>
        </w:rPr>
        <w:t>(</w:t>
      </w:r>
      <w:r w:rsidRPr="008912DD">
        <w:rPr>
          <w:rFonts w:ascii="Times New Roman" w:eastAsia="標楷體" w:hAnsi="Times New Roman"/>
          <w:sz w:val="28"/>
          <w:szCs w:val="28"/>
        </w:rPr>
        <w:t>如紅外線與熱敷同時使用</w:t>
      </w:r>
      <w:r w:rsidRPr="008912DD">
        <w:rPr>
          <w:rFonts w:ascii="Times New Roman" w:eastAsia="標楷體" w:hAnsi="Times New Roman"/>
          <w:sz w:val="28"/>
          <w:szCs w:val="28"/>
        </w:rPr>
        <w:t>) (</w:t>
      </w:r>
      <w:r w:rsidRPr="008912DD">
        <w:rPr>
          <w:rFonts w:ascii="Times New Roman" w:eastAsia="標楷體" w:hAnsi="Times New Roman"/>
          <w:sz w:val="28"/>
          <w:szCs w:val="28"/>
        </w:rPr>
        <w:t>詳附表十三</w:t>
      </w:r>
      <w:r w:rsidRPr="008912DD">
        <w:rPr>
          <w:rFonts w:ascii="Times New Roman" w:eastAsia="標楷體" w:hAnsi="Times New Roman"/>
          <w:sz w:val="28"/>
          <w:szCs w:val="28"/>
        </w:rPr>
        <w:t>)(102/3/1)</w:t>
      </w:r>
    </w:p>
    <w:p w14:paraId="1E9D1614" w14:textId="77777777" w:rsidR="00BE5C9D" w:rsidRPr="008912DD" w:rsidRDefault="00BE5C9D" w:rsidP="00BE5C9D">
      <w:pPr>
        <w:spacing w:line="520" w:lineRule="exact"/>
        <w:ind w:left="1260" w:hangingChars="450" w:hanging="1260"/>
        <w:rPr>
          <w:rFonts w:ascii="Times New Roman" w:eastAsia="標楷體" w:hAnsi="Times New Roman"/>
          <w:sz w:val="28"/>
          <w:szCs w:val="28"/>
        </w:rPr>
      </w:pPr>
      <w:r w:rsidRPr="008912DD">
        <w:rPr>
          <w:rFonts w:ascii="Times New Roman" w:eastAsia="標楷體" w:hAnsi="Times New Roman"/>
          <w:sz w:val="28"/>
          <w:szCs w:val="28"/>
        </w:rPr>
        <w:t>101402062</w:t>
      </w:r>
      <w:r w:rsidRPr="008912DD">
        <w:rPr>
          <w:rFonts w:ascii="Times New Roman" w:eastAsia="標楷體" w:hAnsi="Times New Roman"/>
          <w:sz w:val="28"/>
          <w:szCs w:val="28"/>
        </w:rPr>
        <w:t>僅使用熱敷單項治療應以「熱敷或冷</w:t>
      </w:r>
      <w:r w:rsidRPr="008912DD">
        <w:rPr>
          <w:rFonts w:ascii="Times New Roman" w:eastAsia="標楷體" w:hAnsi="Times New Roman"/>
          <w:sz w:val="28"/>
          <w:szCs w:val="28"/>
        </w:rPr>
        <w:t>(</w:t>
      </w:r>
      <w:r w:rsidRPr="008912DD">
        <w:rPr>
          <w:rFonts w:ascii="Times New Roman" w:eastAsia="標楷體" w:hAnsi="Times New Roman"/>
          <w:sz w:val="28"/>
          <w:szCs w:val="28"/>
        </w:rPr>
        <w:t>冰</w:t>
      </w:r>
      <w:r w:rsidRPr="008912DD">
        <w:rPr>
          <w:rFonts w:ascii="Times New Roman" w:eastAsia="標楷體" w:hAnsi="Times New Roman"/>
          <w:sz w:val="28"/>
          <w:szCs w:val="28"/>
        </w:rPr>
        <w:t>)</w:t>
      </w:r>
      <w:r w:rsidRPr="008912DD">
        <w:rPr>
          <w:rFonts w:ascii="Times New Roman" w:eastAsia="標楷體" w:hAnsi="Times New Roman"/>
          <w:sz w:val="28"/>
          <w:szCs w:val="28"/>
        </w:rPr>
        <w:t>敷</w:t>
      </w:r>
      <w:r w:rsidRPr="008912DD">
        <w:rPr>
          <w:rFonts w:ascii="Times New Roman" w:eastAsia="標楷體" w:hAnsi="Times New Roman"/>
          <w:sz w:val="28"/>
          <w:szCs w:val="28"/>
        </w:rPr>
        <w:t>(47039C)</w:t>
      </w:r>
      <w:r w:rsidRPr="008912DD">
        <w:rPr>
          <w:rFonts w:ascii="Times New Roman" w:eastAsia="標楷體" w:hAnsi="Times New Roman"/>
          <w:sz w:val="28"/>
          <w:szCs w:val="28"/>
        </w:rPr>
        <w:t>」申報，不得以「簡單治療</w:t>
      </w:r>
      <w:r w:rsidRPr="008912DD">
        <w:rPr>
          <w:rFonts w:ascii="Times New Roman" w:eastAsia="標楷體" w:hAnsi="Times New Roman"/>
          <w:sz w:val="28"/>
          <w:szCs w:val="28"/>
        </w:rPr>
        <w:t>--</w:t>
      </w:r>
      <w:r w:rsidRPr="008912DD">
        <w:rPr>
          <w:rFonts w:ascii="Times New Roman" w:eastAsia="標楷體" w:hAnsi="Times New Roman"/>
          <w:sz w:val="28"/>
          <w:szCs w:val="28"/>
        </w:rPr>
        <w:t>簡單」</w:t>
      </w:r>
      <w:r w:rsidRPr="008912DD">
        <w:rPr>
          <w:rFonts w:ascii="Times New Roman" w:eastAsia="標楷體" w:hAnsi="Times New Roman"/>
          <w:sz w:val="28"/>
          <w:szCs w:val="28"/>
        </w:rPr>
        <w:t>(42002B</w:t>
      </w:r>
      <w:r w:rsidRPr="008912DD">
        <w:rPr>
          <w:rFonts w:ascii="Times New Roman" w:eastAsia="標楷體" w:hAnsi="Times New Roman"/>
          <w:sz w:val="28"/>
          <w:szCs w:val="28"/>
        </w:rPr>
        <w:t>、</w:t>
      </w:r>
      <w:r w:rsidRPr="008912DD">
        <w:rPr>
          <w:rFonts w:ascii="Times New Roman" w:eastAsia="標楷體" w:hAnsi="Times New Roman"/>
          <w:sz w:val="28"/>
          <w:szCs w:val="28"/>
        </w:rPr>
        <w:t>42003C</w:t>
      </w:r>
      <w:r w:rsidRPr="008912DD">
        <w:rPr>
          <w:rFonts w:ascii="Times New Roman" w:eastAsia="標楷體" w:hAnsi="Times New Roman"/>
          <w:sz w:val="28"/>
          <w:szCs w:val="28"/>
        </w:rPr>
        <w:t>、</w:t>
      </w:r>
      <w:r w:rsidRPr="008912DD">
        <w:rPr>
          <w:rFonts w:ascii="Times New Roman" w:eastAsia="標楷體" w:hAnsi="Times New Roman"/>
          <w:sz w:val="28"/>
          <w:szCs w:val="28"/>
        </w:rPr>
        <w:t>42005B</w:t>
      </w:r>
      <w:r w:rsidRPr="008912DD">
        <w:rPr>
          <w:rFonts w:ascii="Times New Roman" w:eastAsia="標楷體" w:hAnsi="Times New Roman"/>
          <w:sz w:val="28"/>
          <w:szCs w:val="28"/>
        </w:rPr>
        <w:t>、</w:t>
      </w:r>
      <w:r w:rsidRPr="008912DD">
        <w:rPr>
          <w:rFonts w:ascii="Times New Roman" w:eastAsia="標楷體" w:hAnsi="Times New Roman"/>
          <w:sz w:val="28"/>
          <w:szCs w:val="28"/>
        </w:rPr>
        <w:t>42006C)</w:t>
      </w:r>
      <w:r w:rsidRPr="008912DD">
        <w:rPr>
          <w:rFonts w:ascii="Times New Roman" w:eastAsia="標楷體" w:hAnsi="Times New Roman"/>
          <w:sz w:val="28"/>
          <w:szCs w:val="28"/>
        </w:rPr>
        <w:t>申報。</w:t>
      </w:r>
    </w:p>
    <w:p w14:paraId="0B64C99F" w14:textId="77777777" w:rsidR="00BE5C9D" w:rsidRPr="008912DD" w:rsidRDefault="00BE5C9D" w:rsidP="00BE5C9D">
      <w:pPr>
        <w:spacing w:line="520" w:lineRule="exact"/>
        <w:ind w:left="1400" w:hangingChars="500" w:hanging="1400"/>
        <w:rPr>
          <w:rFonts w:ascii="Times New Roman" w:eastAsia="標楷體" w:hAnsi="Times New Roman"/>
          <w:sz w:val="28"/>
          <w:szCs w:val="28"/>
        </w:rPr>
      </w:pPr>
      <w:r w:rsidRPr="008912DD">
        <w:rPr>
          <w:rFonts w:ascii="Times New Roman" w:eastAsia="標楷體" w:hAnsi="Times New Roman"/>
          <w:sz w:val="28"/>
          <w:szCs w:val="28"/>
        </w:rPr>
        <w:t>101402072</w:t>
      </w:r>
      <w:r w:rsidRPr="008912DD">
        <w:rPr>
          <w:rFonts w:ascii="Times New Roman" w:eastAsia="標楷體" w:hAnsi="Times New Roman"/>
          <w:sz w:val="28"/>
          <w:szCs w:val="28"/>
        </w:rPr>
        <w:t>復健治療，使用紅外線及紫外線治療時，不得以「光化治療</w:t>
      </w:r>
      <w:r w:rsidRPr="008912DD">
        <w:rPr>
          <w:rFonts w:ascii="Times New Roman" w:eastAsia="標楷體" w:hAnsi="Times New Roman"/>
          <w:sz w:val="28"/>
          <w:szCs w:val="28"/>
        </w:rPr>
        <w:t>(</w:t>
      </w:r>
      <w:r w:rsidR="004C6F03" w:rsidRPr="008912DD">
        <w:rPr>
          <w:rFonts w:ascii="Times New Roman" w:eastAsia="標楷體" w:hAnsi="Times New Roman"/>
          <w:sz w:val="28"/>
          <w:szCs w:val="28"/>
        </w:rPr>
        <w:t>51018C</w:t>
      </w:r>
      <w:r w:rsidRPr="008912DD">
        <w:rPr>
          <w:rFonts w:ascii="Times New Roman" w:eastAsia="標楷體" w:hAnsi="Times New Roman"/>
          <w:sz w:val="28"/>
          <w:szCs w:val="28"/>
        </w:rPr>
        <w:t>)</w:t>
      </w:r>
      <w:r w:rsidRPr="008912DD">
        <w:rPr>
          <w:rFonts w:ascii="Times New Roman" w:eastAsia="標楷體" w:hAnsi="Times New Roman"/>
          <w:sz w:val="28"/>
          <w:szCs w:val="28"/>
        </w:rPr>
        <w:t>」或「光線治療</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包括太陽光、紫外線、紅外線，</w:t>
      </w:r>
      <w:r w:rsidR="00401B8D" w:rsidRPr="008912DD">
        <w:rPr>
          <w:rFonts w:ascii="Times New Roman" w:eastAsia="標楷體" w:hAnsi="Times New Roman"/>
          <w:sz w:val="28"/>
          <w:szCs w:val="28"/>
        </w:rPr>
        <w:t>51019C</w:t>
      </w:r>
      <w:r w:rsidRPr="008912DD">
        <w:rPr>
          <w:rFonts w:ascii="Times New Roman" w:eastAsia="標楷體" w:hAnsi="Times New Roman"/>
          <w:sz w:val="28"/>
          <w:szCs w:val="28"/>
        </w:rPr>
        <w:t>)</w:t>
      </w:r>
      <w:r w:rsidRPr="008912DD">
        <w:rPr>
          <w:rFonts w:ascii="Times New Roman" w:eastAsia="標楷體" w:hAnsi="Times New Roman"/>
          <w:sz w:val="28"/>
          <w:szCs w:val="28"/>
        </w:rPr>
        <w:t>」申報。</w:t>
      </w:r>
      <w:r w:rsidRPr="008912DD">
        <w:rPr>
          <w:rFonts w:ascii="Times New Roman" w:eastAsia="標楷體" w:hAnsi="Times New Roman"/>
          <w:sz w:val="28"/>
          <w:szCs w:val="28"/>
        </w:rPr>
        <w:t>(102/3/1)</w:t>
      </w:r>
      <w:r w:rsidR="00123D43" w:rsidRPr="008912DD">
        <w:rPr>
          <w:rFonts w:ascii="Times New Roman" w:eastAsia="標楷體" w:hAnsi="Times New Roman"/>
          <w:sz w:val="28"/>
          <w:szCs w:val="28"/>
        </w:rPr>
        <w:t xml:space="preserve"> (</w:t>
      </w:r>
      <w:r w:rsidR="003C072F" w:rsidRPr="008912DD">
        <w:rPr>
          <w:rFonts w:ascii="Times New Roman" w:eastAsia="標楷體" w:hAnsi="Times New Roman"/>
          <w:sz w:val="28"/>
          <w:szCs w:val="28"/>
        </w:rPr>
        <w:t>109/5/1</w:t>
      </w:r>
      <w:r w:rsidR="00123D43" w:rsidRPr="008912DD">
        <w:rPr>
          <w:rFonts w:ascii="Times New Roman" w:eastAsia="標楷體" w:hAnsi="Times New Roman"/>
          <w:sz w:val="28"/>
          <w:szCs w:val="28"/>
        </w:rPr>
        <w:t>)</w:t>
      </w:r>
    </w:p>
    <w:p w14:paraId="34978FC3" w14:textId="77777777" w:rsidR="00D36E4D" w:rsidRPr="008912DD" w:rsidRDefault="00D36E4D">
      <w:pPr>
        <w:widowControl/>
        <w:suppressAutoHyphens w:val="0"/>
        <w:spacing w:line="240" w:lineRule="auto"/>
        <w:rPr>
          <w:rFonts w:ascii="Times New Roman" w:eastAsia="標楷體" w:hAnsi="Times New Roman"/>
          <w:b/>
          <w:sz w:val="28"/>
          <w:szCs w:val="28"/>
        </w:rPr>
      </w:pPr>
      <w:r w:rsidRPr="008912DD">
        <w:rPr>
          <w:rFonts w:ascii="Times New Roman" w:eastAsia="標楷體" w:hAnsi="Times New Roman"/>
          <w:b/>
          <w:sz w:val="28"/>
          <w:szCs w:val="28"/>
        </w:rPr>
        <w:br w:type="page"/>
      </w:r>
    </w:p>
    <w:p w14:paraId="3572EBC1" w14:textId="77777777" w:rsidR="00BE5C9D" w:rsidRPr="008912DD" w:rsidRDefault="00BE5C9D" w:rsidP="000A0F8D">
      <w:pPr>
        <w:spacing w:beforeLines="50" w:before="216" w:line="520" w:lineRule="exact"/>
        <w:jc w:val="both"/>
        <w:rPr>
          <w:rFonts w:ascii="Times New Roman" w:eastAsia="標楷體" w:hAnsi="Times New Roman"/>
          <w:b/>
          <w:sz w:val="28"/>
          <w:szCs w:val="28"/>
        </w:rPr>
      </w:pPr>
      <w:r w:rsidRPr="008912DD">
        <w:rPr>
          <w:rFonts w:ascii="Times New Roman" w:eastAsia="標楷體" w:hAnsi="Times New Roman"/>
          <w:b/>
          <w:sz w:val="28"/>
          <w:szCs w:val="28"/>
        </w:rPr>
        <w:lastRenderedPageBreak/>
        <w:t>101403</w:t>
      </w:r>
      <w:r w:rsidRPr="008912DD">
        <w:rPr>
          <w:rFonts w:ascii="Times New Roman" w:eastAsia="標楷體" w:hAnsi="Times New Roman"/>
          <w:b/>
          <w:sz w:val="28"/>
          <w:szCs w:val="28"/>
        </w:rPr>
        <w:t>神經系統病變復健</w:t>
      </w:r>
    </w:p>
    <w:p w14:paraId="14CB22A2" w14:textId="77777777" w:rsidR="00BE5C9D" w:rsidRPr="008912DD" w:rsidRDefault="00BE5C9D" w:rsidP="000A0F8D">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101403012</w:t>
      </w:r>
      <w:r w:rsidRPr="008912DD">
        <w:rPr>
          <w:rFonts w:ascii="Times New Roman" w:eastAsia="標楷體" w:hAnsi="Times New Roman"/>
          <w:sz w:val="28"/>
          <w:szCs w:val="28"/>
        </w:rPr>
        <w:t>抗痙攣阻斷術</w:t>
      </w:r>
      <w:r w:rsidR="000A0F8D" w:rsidRPr="008912DD">
        <w:rPr>
          <w:rFonts w:ascii="Times New Roman" w:eastAsia="標楷體" w:hAnsi="Times New Roman"/>
          <w:sz w:val="28"/>
          <w:szCs w:val="28"/>
        </w:rPr>
        <w:t>(41005C)</w:t>
      </w:r>
      <w:r w:rsidRPr="008912DD">
        <w:rPr>
          <w:rFonts w:ascii="Times New Roman" w:eastAsia="標楷體" w:hAnsi="Times New Roman"/>
          <w:sz w:val="28"/>
          <w:szCs w:val="28"/>
        </w:rPr>
        <w:t>(106/10/1)</w:t>
      </w:r>
    </w:p>
    <w:p w14:paraId="4FFC5A52" w14:textId="77777777" w:rsidR="00BE5C9D" w:rsidRPr="008912DD" w:rsidRDefault="00BE5C9D" w:rsidP="000A0F8D">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101403012-01</w:t>
      </w:r>
      <w:r w:rsidRPr="008912DD">
        <w:rPr>
          <w:rFonts w:ascii="Times New Roman" w:eastAsia="標楷體" w:hAnsi="Times New Roman"/>
          <w:sz w:val="28"/>
          <w:szCs w:val="28"/>
        </w:rPr>
        <w:t>使用的藥物可以是酚</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phenol</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或是肉毒桿菌毒素，第一塊肌肉依支付點數申報，第二塊肌肉以後依支付點數之一半計算。</w:t>
      </w:r>
    </w:p>
    <w:p w14:paraId="1F21E1D8" w14:textId="77777777" w:rsidR="00BE5C9D" w:rsidRPr="008912DD" w:rsidRDefault="00BE5C9D" w:rsidP="000A0F8D">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101403012-02</w:t>
      </w:r>
      <w:r w:rsidRPr="008912DD">
        <w:rPr>
          <w:rFonts w:ascii="Times New Roman" w:eastAsia="標楷體" w:hAnsi="Times New Roman"/>
          <w:sz w:val="28"/>
          <w:szCs w:val="28"/>
        </w:rPr>
        <w:t>同一病人同一治療部位至多四個月申報</w:t>
      </w:r>
      <w:r w:rsidRPr="008912DD">
        <w:rPr>
          <w:rFonts w:ascii="Times New Roman" w:eastAsia="標楷體" w:hAnsi="Times New Roman"/>
          <w:sz w:val="28"/>
          <w:szCs w:val="28"/>
        </w:rPr>
        <w:t>1</w:t>
      </w:r>
      <w:r w:rsidRPr="008912DD">
        <w:rPr>
          <w:rFonts w:ascii="Times New Roman" w:eastAsia="標楷體" w:hAnsi="Times New Roman"/>
          <w:sz w:val="28"/>
          <w:szCs w:val="28"/>
        </w:rPr>
        <w:t>次。</w:t>
      </w:r>
    </w:p>
    <w:p w14:paraId="71E1DE14" w14:textId="77777777" w:rsidR="00BE5C9D" w:rsidRPr="008912DD" w:rsidRDefault="00BE5C9D" w:rsidP="000A0F8D">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101403012-03</w:t>
      </w:r>
      <w:r w:rsidRPr="008912DD">
        <w:rPr>
          <w:rFonts w:ascii="Times New Roman" w:eastAsia="標楷體" w:hAnsi="Times New Roman"/>
          <w:sz w:val="28"/>
          <w:szCs w:val="28"/>
        </w:rPr>
        <w:t>使用肉毒桿菌毒素者，送審時應附治療計畫書與治療紀錄。</w:t>
      </w:r>
    </w:p>
    <w:p w14:paraId="01119177" w14:textId="77777777" w:rsidR="00BE5C9D" w:rsidRPr="008912DD" w:rsidRDefault="00BE5C9D" w:rsidP="000A0F8D">
      <w:pPr>
        <w:spacing w:line="520" w:lineRule="exact"/>
        <w:ind w:leftChars="-1" w:left="1258" w:hangingChars="450" w:hanging="1260"/>
        <w:jc w:val="both"/>
        <w:rPr>
          <w:rFonts w:ascii="Times New Roman" w:eastAsia="微軟正黑體" w:hAnsi="Times New Roman"/>
          <w:sz w:val="28"/>
          <w:szCs w:val="28"/>
        </w:rPr>
      </w:pPr>
      <w:r w:rsidRPr="008912DD">
        <w:rPr>
          <w:rFonts w:ascii="Times New Roman" w:eastAsia="標楷體" w:hAnsi="Times New Roman"/>
          <w:sz w:val="28"/>
          <w:szCs w:val="28"/>
        </w:rPr>
        <w:t>101403020</w:t>
      </w:r>
      <w:r w:rsidRPr="008912DD">
        <w:rPr>
          <w:rFonts w:ascii="Times New Roman" w:eastAsia="標楷體" w:hAnsi="Times New Roman"/>
          <w:sz w:val="28"/>
          <w:szCs w:val="28"/>
        </w:rPr>
        <w:t>足部糖尿病神經炎併嚴重感覺神經功能障礙者，不宜使用紅外線治療。</w:t>
      </w:r>
    </w:p>
    <w:p w14:paraId="1A0640CC" w14:textId="77777777" w:rsidR="00D36E4D" w:rsidRPr="008912DD" w:rsidRDefault="00D36E4D">
      <w:pPr>
        <w:widowControl/>
        <w:suppressAutoHyphens w:val="0"/>
        <w:spacing w:line="240" w:lineRule="auto"/>
        <w:rPr>
          <w:rFonts w:ascii="Times New Roman" w:eastAsia="標楷體" w:hAnsi="Times New Roman"/>
          <w:b/>
          <w:sz w:val="28"/>
          <w:szCs w:val="28"/>
        </w:rPr>
      </w:pPr>
      <w:r w:rsidRPr="008912DD">
        <w:rPr>
          <w:rFonts w:ascii="Times New Roman" w:eastAsia="標楷體" w:hAnsi="Times New Roman"/>
          <w:b/>
          <w:sz w:val="28"/>
          <w:szCs w:val="28"/>
        </w:rPr>
        <w:br w:type="page"/>
      </w:r>
    </w:p>
    <w:p w14:paraId="7CF09F49" w14:textId="77777777" w:rsidR="00BE5C9D" w:rsidRPr="008912DD" w:rsidRDefault="00BE5C9D" w:rsidP="000A0F8D">
      <w:pPr>
        <w:spacing w:beforeLines="50" w:before="216" w:line="520" w:lineRule="exact"/>
        <w:ind w:left="701" w:hangingChars="250" w:hanging="701"/>
        <w:jc w:val="both"/>
        <w:rPr>
          <w:rFonts w:ascii="Times New Roman" w:eastAsia="標楷體" w:hAnsi="Times New Roman"/>
          <w:sz w:val="28"/>
          <w:szCs w:val="28"/>
        </w:rPr>
      </w:pPr>
      <w:r w:rsidRPr="008912DD">
        <w:rPr>
          <w:rFonts w:ascii="Times New Roman" w:eastAsia="標楷體" w:hAnsi="Times New Roman"/>
          <w:b/>
          <w:sz w:val="28"/>
          <w:szCs w:val="28"/>
        </w:rPr>
        <w:lastRenderedPageBreak/>
        <w:t>101404</w:t>
      </w:r>
      <w:r w:rsidRPr="008912DD">
        <w:rPr>
          <w:rFonts w:ascii="Times New Roman" w:eastAsia="標楷體" w:hAnsi="Times New Roman"/>
          <w:b/>
          <w:sz w:val="28"/>
          <w:szCs w:val="28"/>
        </w:rPr>
        <w:t>骨關節肌肉疾病復健</w:t>
      </w:r>
    </w:p>
    <w:p w14:paraId="361B9C4F" w14:textId="77777777" w:rsidR="00BE5C9D" w:rsidRPr="008912DD" w:rsidRDefault="00BE5C9D" w:rsidP="000A0F8D">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101404013</w:t>
      </w:r>
      <w:r w:rsidRPr="008912DD">
        <w:rPr>
          <w:rFonts w:ascii="Times New Roman" w:eastAsia="標楷體" w:hAnsi="Times New Roman"/>
          <w:sz w:val="28"/>
          <w:szCs w:val="28"/>
        </w:rPr>
        <w:t>對於接受膝關節玻尿酸注射之病人，依全民健康保險藥物給付項目及支付標準之特殊特材給付規定，於注射期間不得使用</w:t>
      </w:r>
      <w:r w:rsidRPr="008912DD">
        <w:rPr>
          <w:rFonts w:ascii="Times New Roman" w:eastAsia="標楷體" w:hAnsi="Times New Roman"/>
          <w:sz w:val="28"/>
          <w:szCs w:val="28"/>
        </w:rPr>
        <w:t>NSAID</w:t>
      </w:r>
      <w:r w:rsidRPr="008912DD">
        <w:rPr>
          <w:rFonts w:ascii="Times New Roman" w:eastAsia="標楷體" w:hAnsi="Times New Roman"/>
          <w:sz w:val="28"/>
          <w:szCs w:val="28"/>
        </w:rPr>
        <w:t>鎮痛消炎藥、類固醇注射劑及置換人工膝關節，亦不可同時申報膝關節復健治療之費用。</w:t>
      </w:r>
      <w:r w:rsidRPr="008912DD">
        <w:rPr>
          <w:rFonts w:ascii="Times New Roman" w:eastAsia="標楷體" w:hAnsi="Times New Roman"/>
          <w:sz w:val="28"/>
          <w:szCs w:val="28"/>
        </w:rPr>
        <w:t>(101/2/1)(102/3/1) (106/10/1)</w:t>
      </w:r>
    </w:p>
    <w:p w14:paraId="5C484A67" w14:textId="77777777" w:rsidR="00BE5C9D" w:rsidRPr="008912DD" w:rsidRDefault="00BE5C9D" w:rsidP="000A0F8D">
      <w:pPr>
        <w:spacing w:line="520" w:lineRule="exact"/>
        <w:ind w:left="1274" w:hangingChars="455" w:hanging="1274"/>
        <w:jc w:val="both"/>
        <w:rPr>
          <w:rFonts w:ascii="Times New Roman" w:eastAsia="標楷體" w:hAnsi="Times New Roman"/>
          <w:sz w:val="28"/>
          <w:szCs w:val="28"/>
        </w:rPr>
      </w:pPr>
      <w:r w:rsidRPr="008912DD">
        <w:rPr>
          <w:rFonts w:ascii="Times New Roman" w:eastAsia="標楷體" w:hAnsi="Times New Roman"/>
          <w:sz w:val="28"/>
          <w:szCs w:val="28"/>
        </w:rPr>
        <w:t>101404020</w:t>
      </w:r>
      <w:r w:rsidRPr="008912DD">
        <w:rPr>
          <w:rFonts w:ascii="Times New Roman" w:eastAsia="標楷體" w:hAnsi="Times New Roman"/>
          <w:sz w:val="28"/>
          <w:szCs w:val="28"/>
        </w:rPr>
        <w:t>肌筋膜疼痛症侯群</w:t>
      </w:r>
      <w:r w:rsidRPr="008912DD">
        <w:rPr>
          <w:rFonts w:ascii="Times New Roman" w:eastAsia="標楷體" w:hAnsi="Times New Roman"/>
          <w:sz w:val="28"/>
          <w:szCs w:val="28"/>
        </w:rPr>
        <w:t>(myofascial pain syndrome)</w:t>
      </w:r>
      <w:r w:rsidRPr="008912DD">
        <w:rPr>
          <w:rFonts w:ascii="Times New Roman" w:eastAsia="標楷體" w:hAnsi="Times New Roman"/>
          <w:sz w:val="28"/>
          <w:szCs w:val="28"/>
        </w:rPr>
        <w:t>之激痛點注射</w:t>
      </w:r>
      <w:r w:rsidRPr="008912DD">
        <w:rPr>
          <w:rFonts w:ascii="Times New Roman" w:eastAsia="標楷體" w:hAnsi="Times New Roman"/>
          <w:sz w:val="28"/>
          <w:szCs w:val="28"/>
        </w:rPr>
        <w:t>(106/10/1)</w:t>
      </w:r>
    </w:p>
    <w:p w14:paraId="5C5B4B1A" w14:textId="77777777" w:rsidR="00BE5C9D" w:rsidRPr="008912DD" w:rsidRDefault="00BE5C9D" w:rsidP="000A0F8D">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101404020-01</w:t>
      </w:r>
      <w:r w:rsidRPr="008912DD">
        <w:rPr>
          <w:rFonts w:ascii="Times New Roman" w:eastAsia="標楷體" w:hAnsi="Times New Roman"/>
          <w:sz w:val="28"/>
          <w:szCs w:val="28"/>
        </w:rPr>
        <w:t>每次門診注射以三點為限</w:t>
      </w:r>
      <w:r w:rsidRPr="008912DD">
        <w:rPr>
          <w:rFonts w:ascii="Times New Roman" w:eastAsia="標楷體" w:hAnsi="Times New Roman"/>
          <w:sz w:val="28"/>
          <w:szCs w:val="28"/>
        </w:rPr>
        <w:t>(</w:t>
      </w:r>
      <w:r w:rsidRPr="008912DD">
        <w:rPr>
          <w:rFonts w:ascii="Times New Roman" w:eastAsia="標楷體" w:hAnsi="Times New Roman"/>
          <w:sz w:val="28"/>
          <w:szCs w:val="28"/>
        </w:rPr>
        <w:t>三點以上以三點計算</w:t>
      </w:r>
      <w:r w:rsidR="00B43E58" w:rsidRPr="008912DD">
        <w:rPr>
          <w:rFonts w:ascii="Times New Roman" w:eastAsia="標楷體" w:hAnsi="Times New Roman"/>
          <w:sz w:val="28"/>
          <w:szCs w:val="28"/>
        </w:rPr>
        <w:t>)</w:t>
      </w:r>
      <w:r w:rsidRPr="008912DD">
        <w:rPr>
          <w:rFonts w:ascii="Times New Roman" w:eastAsia="標楷體" w:hAnsi="Times New Roman"/>
          <w:sz w:val="28"/>
          <w:szCs w:val="28"/>
        </w:rPr>
        <w:t>，每週至多注射</w:t>
      </w:r>
      <w:r w:rsidRPr="008912DD">
        <w:rPr>
          <w:rFonts w:ascii="Times New Roman" w:eastAsia="標楷體" w:hAnsi="Times New Roman"/>
          <w:sz w:val="28"/>
          <w:szCs w:val="28"/>
        </w:rPr>
        <w:t>1</w:t>
      </w:r>
      <w:r w:rsidRPr="008912DD">
        <w:rPr>
          <w:rFonts w:ascii="Times New Roman" w:eastAsia="標楷體" w:hAnsi="Times New Roman"/>
          <w:sz w:val="28"/>
          <w:szCs w:val="28"/>
        </w:rPr>
        <w:t>次，每一療程以</w:t>
      </w:r>
      <w:r w:rsidRPr="008912DD">
        <w:rPr>
          <w:rFonts w:ascii="Times New Roman" w:eastAsia="標楷體" w:hAnsi="Times New Roman"/>
          <w:sz w:val="28"/>
          <w:szCs w:val="28"/>
        </w:rPr>
        <w:t>3</w:t>
      </w:r>
      <w:r w:rsidRPr="008912DD">
        <w:rPr>
          <w:rFonts w:ascii="Times New Roman" w:eastAsia="標楷體" w:hAnsi="Times New Roman"/>
          <w:sz w:val="28"/>
          <w:szCs w:val="28"/>
        </w:rPr>
        <w:t>週為原則。</w:t>
      </w:r>
    </w:p>
    <w:p w14:paraId="355CFDB0" w14:textId="77777777" w:rsidR="00BE5C9D" w:rsidRPr="008912DD" w:rsidRDefault="00BE5C9D" w:rsidP="000A0F8D">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101404020-02</w:t>
      </w:r>
      <w:r w:rsidRPr="008912DD">
        <w:rPr>
          <w:rFonts w:ascii="Times New Roman" w:eastAsia="標楷體" w:hAnsi="Times New Roman"/>
          <w:sz w:val="28"/>
          <w:szCs w:val="28"/>
        </w:rPr>
        <w:t>每療程間隔至少</w:t>
      </w:r>
      <w:r w:rsidRPr="008912DD">
        <w:rPr>
          <w:rFonts w:ascii="Times New Roman" w:eastAsia="標楷體" w:hAnsi="Times New Roman"/>
          <w:sz w:val="28"/>
          <w:szCs w:val="28"/>
        </w:rPr>
        <w:t>2</w:t>
      </w:r>
      <w:r w:rsidRPr="008912DD">
        <w:rPr>
          <w:rFonts w:ascii="Times New Roman" w:eastAsia="標楷體" w:hAnsi="Times New Roman"/>
          <w:sz w:val="28"/>
          <w:szCs w:val="28"/>
        </w:rPr>
        <w:t>個月。</w:t>
      </w:r>
    </w:p>
    <w:p w14:paraId="4B7D093A" w14:textId="77777777" w:rsidR="00BE5C9D" w:rsidRPr="008912DD" w:rsidRDefault="00BE5C9D" w:rsidP="000A0F8D">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101404020-03</w:t>
      </w:r>
      <w:r w:rsidRPr="008912DD">
        <w:rPr>
          <w:rFonts w:ascii="Times New Roman" w:eastAsia="標楷體" w:hAnsi="Times New Roman"/>
          <w:sz w:val="28"/>
          <w:szCs w:val="28"/>
        </w:rPr>
        <w:t>送審時須檢附病歷資料，並敘明下列項目：</w:t>
      </w:r>
    </w:p>
    <w:p w14:paraId="16D7CA11" w14:textId="77777777" w:rsidR="00BE5C9D" w:rsidRPr="008912DD" w:rsidRDefault="00BE5C9D" w:rsidP="00940ACE">
      <w:pPr>
        <w:pStyle w:val="af"/>
        <w:numPr>
          <w:ilvl w:val="0"/>
          <w:numId w:val="40"/>
        </w:numPr>
        <w:suppressAutoHyphens w:val="0"/>
        <w:autoSpaceDN/>
        <w:spacing w:before="0" w:after="0" w:line="520" w:lineRule="exact"/>
        <w:ind w:hanging="228"/>
        <w:rPr>
          <w:rFonts w:ascii="Times New Roman" w:eastAsia="標楷體" w:hAnsi="Times New Roman"/>
          <w:sz w:val="28"/>
          <w:szCs w:val="28"/>
        </w:rPr>
      </w:pPr>
      <w:r w:rsidRPr="008912DD">
        <w:rPr>
          <w:rFonts w:ascii="Times New Roman" w:eastAsia="標楷體" w:hAnsi="Times New Roman"/>
          <w:sz w:val="28"/>
          <w:szCs w:val="28"/>
        </w:rPr>
        <w:t>激痛點注射</w:t>
      </w:r>
      <w:r w:rsidRPr="008912DD">
        <w:rPr>
          <w:rFonts w:ascii="Times New Roman" w:eastAsia="標楷體" w:hAnsi="Times New Roman"/>
          <w:sz w:val="28"/>
          <w:szCs w:val="28"/>
        </w:rPr>
        <w:t>(Trigger Point Inj)</w:t>
      </w:r>
      <w:r w:rsidRPr="008912DD">
        <w:rPr>
          <w:rFonts w:ascii="Times New Roman" w:eastAsia="標楷體" w:hAnsi="Times New Roman"/>
          <w:sz w:val="28"/>
          <w:szCs w:val="28"/>
        </w:rPr>
        <w:t>。</w:t>
      </w:r>
    </w:p>
    <w:p w14:paraId="6F6FB967" w14:textId="77777777" w:rsidR="00BE5C9D" w:rsidRPr="008912DD" w:rsidRDefault="00BE5C9D" w:rsidP="00940ACE">
      <w:pPr>
        <w:pStyle w:val="af"/>
        <w:numPr>
          <w:ilvl w:val="0"/>
          <w:numId w:val="40"/>
        </w:numPr>
        <w:suppressAutoHyphens w:val="0"/>
        <w:autoSpaceDN/>
        <w:spacing w:before="0" w:after="0" w:line="520" w:lineRule="exact"/>
        <w:ind w:hanging="228"/>
        <w:rPr>
          <w:rFonts w:ascii="Times New Roman" w:eastAsia="標楷體" w:hAnsi="Times New Roman"/>
          <w:kern w:val="0"/>
          <w:sz w:val="28"/>
          <w:szCs w:val="28"/>
        </w:rPr>
      </w:pPr>
      <w:r w:rsidRPr="008912DD">
        <w:rPr>
          <w:rFonts w:ascii="Times New Roman" w:eastAsia="標楷體" w:hAnsi="Times New Roman"/>
          <w:kern w:val="0"/>
          <w:sz w:val="28"/>
          <w:szCs w:val="28"/>
        </w:rPr>
        <w:t>病人曾接受哪些相關的治療方法</w:t>
      </w:r>
      <w:r w:rsidRPr="008912DD">
        <w:rPr>
          <w:rFonts w:ascii="Times New Roman" w:eastAsia="標楷體" w:hAnsi="Times New Roman"/>
          <w:kern w:val="0"/>
          <w:sz w:val="28"/>
          <w:szCs w:val="28"/>
        </w:rPr>
        <w:t>(</w:t>
      </w:r>
      <w:r w:rsidRPr="008912DD">
        <w:rPr>
          <w:rFonts w:ascii="Times New Roman" w:eastAsia="標楷體" w:hAnsi="Times New Roman"/>
          <w:kern w:val="0"/>
          <w:sz w:val="28"/>
          <w:szCs w:val="28"/>
        </w:rPr>
        <w:t>如藥物、物理治療等</w:t>
      </w:r>
      <w:r w:rsidRPr="008912DD">
        <w:rPr>
          <w:rFonts w:ascii="Times New Roman" w:eastAsia="標楷體" w:hAnsi="Times New Roman"/>
          <w:kern w:val="0"/>
          <w:sz w:val="28"/>
          <w:szCs w:val="28"/>
        </w:rPr>
        <w:t>)</w:t>
      </w:r>
      <w:r w:rsidRPr="008912DD">
        <w:rPr>
          <w:rFonts w:ascii="Times New Roman" w:eastAsia="標楷體" w:hAnsi="Times New Roman"/>
          <w:kern w:val="0"/>
          <w:sz w:val="28"/>
          <w:szCs w:val="28"/>
        </w:rPr>
        <w:t>。</w:t>
      </w:r>
    </w:p>
    <w:p w14:paraId="2C288C58" w14:textId="77777777" w:rsidR="00BE5C9D" w:rsidRPr="008912DD" w:rsidRDefault="00BE5C9D" w:rsidP="00940ACE">
      <w:pPr>
        <w:pStyle w:val="af"/>
        <w:numPr>
          <w:ilvl w:val="0"/>
          <w:numId w:val="40"/>
        </w:numPr>
        <w:suppressAutoHyphens w:val="0"/>
        <w:autoSpaceDN/>
        <w:spacing w:before="0" w:after="0" w:line="520" w:lineRule="exact"/>
        <w:ind w:hanging="228"/>
        <w:rPr>
          <w:rFonts w:ascii="Times New Roman" w:eastAsia="標楷體" w:hAnsi="Times New Roman"/>
          <w:kern w:val="0"/>
          <w:sz w:val="28"/>
          <w:szCs w:val="28"/>
        </w:rPr>
      </w:pPr>
      <w:r w:rsidRPr="008912DD">
        <w:rPr>
          <w:rFonts w:ascii="Times New Roman" w:eastAsia="標楷體" w:hAnsi="Times New Roman"/>
          <w:kern w:val="0"/>
          <w:sz w:val="28"/>
          <w:szCs w:val="28"/>
        </w:rPr>
        <w:t>接受注射之肌肉名稱。</w:t>
      </w:r>
    </w:p>
    <w:p w14:paraId="2A9CE369" w14:textId="77777777" w:rsidR="00D36E4D" w:rsidRPr="008912DD" w:rsidRDefault="00D36E4D">
      <w:pPr>
        <w:widowControl/>
        <w:suppressAutoHyphens w:val="0"/>
        <w:spacing w:line="240" w:lineRule="auto"/>
        <w:rPr>
          <w:rFonts w:ascii="Times New Roman" w:eastAsia="標楷體" w:hAnsi="Times New Roman"/>
          <w:b/>
          <w:sz w:val="28"/>
          <w:szCs w:val="28"/>
        </w:rPr>
      </w:pPr>
      <w:r w:rsidRPr="008912DD">
        <w:rPr>
          <w:rFonts w:ascii="Times New Roman" w:eastAsia="標楷體" w:hAnsi="Times New Roman"/>
          <w:b/>
          <w:sz w:val="28"/>
          <w:szCs w:val="28"/>
        </w:rPr>
        <w:br w:type="page"/>
      </w:r>
    </w:p>
    <w:p w14:paraId="5FCD0C02" w14:textId="77777777" w:rsidR="00E41ABE" w:rsidRPr="008912DD" w:rsidRDefault="00E41ABE" w:rsidP="00E41ABE">
      <w:pPr>
        <w:spacing w:line="600" w:lineRule="atLeast"/>
        <w:jc w:val="both"/>
        <w:rPr>
          <w:rFonts w:ascii="Times New Roman" w:eastAsia="標楷體" w:hAnsi="Times New Roman"/>
          <w:b/>
          <w:sz w:val="28"/>
          <w:szCs w:val="28"/>
        </w:rPr>
      </w:pPr>
      <w:r w:rsidRPr="008912DD">
        <w:rPr>
          <w:rFonts w:ascii="Times New Roman" w:eastAsia="標楷體" w:hAnsi="Times New Roman"/>
          <w:b/>
          <w:sz w:val="28"/>
          <w:szCs w:val="28"/>
        </w:rPr>
        <w:lastRenderedPageBreak/>
        <w:t>101405</w:t>
      </w:r>
      <w:r w:rsidRPr="008912DD">
        <w:rPr>
          <w:rFonts w:ascii="Times New Roman" w:eastAsia="標楷體" w:hAnsi="Times New Roman"/>
          <w:b/>
          <w:sz w:val="28"/>
          <w:szCs w:val="28"/>
        </w:rPr>
        <w:t>輔具與義肢</w:t>
      </w:r>
    </w:p>
    <w:p w14:paraId="585292E6" w14:textId="77777777" w:rsidR="00E41ABE" w:rsidRPr="008912DD" w:rsidRDefault="00E41ABE" w:rsidP="00E41ABE">
      <w:pPr>
        <w:pStyle w:val="31"/>
        <w:snapToGrid w:val="0"/>
        <w:spacing w:after="0" w:line="600" w:lineRule="atLeast"/>
        <w:ind w:left="1276" w:hanging="1276"/>
        <w:jc w:val="both"/>
        <w:rPr>
          <w:rFonts w:ascii="Times New Roman" w:eastAsia="標楷體" w:hAnsi="Times New Roman"/>
          <w:sz w:val="28"/>
          <w:szCs w:val="28"/>
        </w:rPr>
      </w:pPr>
      <w:r w:rsidRPr="008912DD">
        <w:rPr>
          <w:rFonts w:ascii="Times New Roman" w:eastAsia="標楷體" w:hAnsi="Times New Roman"/>
          <w:sz w:val="28"/>
          <w:szCs w:val="28"/>
        </w:rPr>
        <w:t xml:space="preserve">101405012 </w:t>
      </w:r>
      <w:r w:rsidRPr="008912DD">
        <w:rPr>
          <w:rFonts w:ascii="Times New Roman" w:eastAsia="標楷體" w:hAnsi="Times New Roman"/>
          <w:sz w:val="28"/>
          <w:szCs w:val="28"/>
        </w:rPr>
        <w:t>副木治療費與材料費</w:t>
      </w:r>
      <w:r w:rsidRPr="008912DD">
        <w:rPr>
          <w:rFonts w:ascii="Times New Roman" w:eastAsia="標楷體" w:hAnsi="Times New Roman"/>
          <w:sz w:val="28"/>
          <w:szCs w:val="28"/>
        </w:rPr>
        <w:t>(43010C</w:t>
      </w:r>
      <w:r w:rsidRPr="008912DD">
        <w:rPr>
          <w:rFonts w:ascii="Times New Roman" w:eastAsia="標楷體" w:hAnsi="Times New Roman"/>
          <w:sz w:val="28"/>
          <w:szCs w:val="28"/>
        </w:rPr>
        <w:t>至</w:t>
      </w:r>
      <w:r w:rsidRPr="008912DD">
        <w:rPr>
          <w:rFonts w:ascii="Times New Roman" w:eastAsia="標楷體" w:hAnsi="Times New Roman"/>
          <w:sz w:val="28"/>
          <w:szCs w:val="28"/>
        </w:rPr>
        <w:t>43023C)</w:t>
      </w:r>
      <w:r w:rsidRPr="008912DD">
        <w:rPr>
          <w:rFonts w:ascii="Times New Roman" w:eastAsia="標楷體" w:hAnsi="Times New Roman"/>
          <w:sz w:val="28"/>
          <w:szCs w:val="28"/>
        </w:rPr>
        <w:t>之申報限醫療院所之自製產品方可申報。</w:t>
      </w:r>
    </w:p>
    <w:p w14:paraId="72DA6A27" w14:textId="77777777" w:rsidR="0090172B" w:rsidRPr="008912DD" w:rsidRDefault="00BC0206" w:rsidP="00BC0206">
      <w:pPr>
        <w:widowControl/>
        <w:suppressAutoHyphens w:val="0"/>
        <w:spacing w:line="240" w:lineRule="auto"/>
        <w:rPr>
          <w:rFonts w:ascii="Times New Roman" w:eastAsia="標楷體" w:hAnsi="Times New Roman"/>
          <w:sz w:val="28"/>
          <w:szCs w:val="28"/>
        </w:rPr>
      </w:pPr>
      <w:r w:rsidRPr="008912DD">
        <w:rPr>
          <w:rFonts w:ascii="Times New Roman" w:eastAsia="標楷體" w:hAnsi="Times New Roman"/>
          <w:sz w:val="28"/>
          <w:szCs w:val="28"/>
        </w:rPr>
        <w:br w:type="page"/>
      </w:r>
    </w:p>
    <w:p w14:paraId="402749E3" w14:textId="77777777" w:rsidR="00F00243" w:rsidRPr="008912DD" w:rsidRDefault="00F00243" w:rsidP="00B43E58">
      <w:pPr>
        <w:pStyle w:val="aff6"/>
        <w:ind w:left="701" w:hangingChars="250" w:hanging="701"/>
        <w:rPr>
          <w:rFonts w:ascii="Times New Roman" w:hAnsi="Times New Roman"/>
          <w:b w:val="0"/>
        </w:rPr>
      </w:pPr>
      <w:bookmarkStart w:id="36" w:name="_Toc38875761"/>
      <w:r w:rsidRPr="008912DD">
        <w:rPr>
          <w:rFonts w:ascii="Times New Roman" w:hAnsi="Times New Roman"/>
        </w:rPr>
        <w:lastRenderedPageBreak/>
        <w:t>(</w:t>
      </w:r>
      <w:r w:rsidRPr="008912DD">
        <w:rPr>
          <w:rFonts w:ascii="Times New Roman" w:hAnsi="Times New Roman"/>
        </w:rPr>
        <w:t>十五</w:t>
      </w:r>
      <w:r w:rsidRPr="008912DD">
        <w:rPr>
          <w:rFonts w:ascii="Times New Roman" w:hAnsi="Times New Roman"/>
        </w:rPr>
        <w:t>)</w:t>
      </w:r>
      <w:r w:rsidRPr="008912DD">
        <w:rPr>
          <w:rFonts w:ascii="Times New Roman" w:hAnsi="Times New Roman"/>
        </w:rPr>
        <w:t>醫院全民健康保險非住院診斷關聯群</w:t>
      </w:r>
      <w:r w:rsidRPr="008912DD">
        <w:rPr>
          <w:rFonts w:ascii="Times New Roman" w:hAnsi="Times New Roman"/>
        </w:rPr>
        <w:t>(Tw-DRGs)</w:t>
      </w:r>
      <w:r w:rsidRPr="008912DD">
        <w:rPr>
          <w:rFonts w:ascii="Times New Roman" w:hAnsi="Times New Roman"/>
        </w:rPr>
        <w:t>案件醫療費用審查注意事項</w:t>
      </w:r>
      <w:r w:rsidRPr="008912DD">
        <w:rPr>
          <w:rFonts w:ascii="Times New Roman" w:hAnsi="Times New Roman"/>
        </w:rPr>
        <w:t>-</w:t>
      </w:r>
      <w:r w:rsidRPr="008912DD">
        <w:rPr>
          <w:rFonts w:ascii="Times New Roman" w:hAnsi="Times New Roman"/>
        </w:rPr>
        <w:t>放射線科</w:t>
      </w:r>
      <w:bookmarkEnd w:id="36"/>
    </w:p>
    <w:p w14:paraId="3E4A5CB6" w14:textId="77777777" w:rsidR="00F00243" w:rsidRPr="008912DD" w:rsidRDefault="00F00243" w:rsidP="00F00243">
      <w:pPr>
        <w:pStyle w:val="af"/>
        <w:adjustRightInd w:val="0"/>
        <w:spacing w:line="240" w:lineRule="auto"/>
        <w:ind w:leftChars="-1" w:left="956"/>
        <w:rPr>
          <w:rFonts w:ascii="Times New Roman" w:eastAsia="標楷體" w:hAnsi="Times New Roman"/>
          <w:b/>
          <w:sz w:val="28"/>
          <w:szCs w:val="28"/>
        </w:rPr>
      </w:pPr>
      <w:r w:rsidRPr="008912DD">
        <w:rPr>
          <w:rFonts w:ascii="Times New Roman" w:eastAsia="標楷體" w:hAnsi="Times New Roman"/>
          <w:b/>
          <w:sz w:val="28"/>
          <w:szCs w:val="28"/>
        </w:rPr>
        <w:t>1082</w:t>
      </w:r>
      <w:r w:rsidRPr="008912DD">
        <w:rPr>
          <w:rFonts w:ascii="Times New Roman" w:eastAsia="標楷體" w:hAnsi="Times New Roman"/>
          <w:b/>
          <w:sz w:val="28"/>
          <w:szCs w:val="28"/>
        </w:rPr>
        <w:t>放射線科</w:t>
      </w:r>
    </w:p>
    <w:p w14:paraId="45D38463" w14:textId="77777777" w:rsidR="00F00243" w:rsidRPr="008912DD" w:rsidRDefault="00F00243" w:rsidP="00F00243">
      <w:pPr>
        <w:pStyle w:val="af"/>
        <w:adjustRightInd w:val="0"/>
        <w:spacing w:line="240" w:lineRule="auto"/>
        <w:ind w:leftChars="-1" w:left="956"/>
        <w:rPr>
          <w:rFonts w:ascii="Times New Roman" w:eastAsia="標楷體" w:hAnsi="Times New Roman"/>
          <w:b/>
          <w:sz w:val="28"/>
          <w:szCs w:val="28"/>
        </w:rPr>
      </w:pPr>
      <w:r w:rsidRPr="008912DD">
        <w:rPr>
          <w:rFonts w:ascii="Times New Roman" w:eastAsia="標楷體" w:hAnsi="Times New Roman"/>
          <w:b/>
          <w:sz w:val="28"/>
          <w:szCs w:val="28"/>
        </w:rPr>
        <w:t>108201</w:t>
      </w:r>
      <w:r w:rsidRPr="008912DD">
        <w:rPr>
          <w:rFonts w:ascii="Times New Roman" w:eastAsia="標楷體" w:hAnsi="Times New Roman"/>
          <w:b/>
          <w:sz w:val="28"/>
          <w:szCs w:val="28"/>
        </w:rPr>
        <w:t>放射線檢查</w:t>
      </w:r>
    </w:p>
    <w:p w14:paraId="5E8AB4BC" w14:textId="77777777" w:rsidR="00F00243" w:rsidRPr="008912DD" w:rsidRDefault="00F00243" w:rsidP="00F00243">
      <w:pPr>
        <w:pStyle w:val="af"/>
        <w:adjustRightInd w:val="0"/>
        <w:spacing w:line="240" w:lineRule="auto"/>
        <w:ind w:left="0" w:firstLine="426"/>
        <w:rPr>
          <w:rFonts w:ascii="Times New Roman" w:eastAsia="標楷體" w:hAnsi="Times New Roman"/>
          <w:kern w:val="0"/>
          <w:sz w:val="28"/>
          <w:szCs w:val="28"/>
        </w:rPr>
      </w:pPr>
      <w:r w:rsidRPr="008912DD">
        <w:rPr>
          <w:rFonts w:ascii="Times New Roman" w:eastAsia="標楷體" w:hAnsi="Times New Roman"/>
          <w:sz w:val="28"/>
          <w:szCs w:val="28"/>
        </w:rPr>
        <w:t>108201010</w:t>
      </w:r>
      <w:r w:rsidRPr="008912DD">
        <w:rPr>
          <w:rFonts w:ascii="Times New Roman" w:eastAsia="標楷體" w:hAnsi="Times New Roman"/>
          <w:sz w:val="28"/>
          <w:szCs w:val="28"/>
        </w:rPr>
        <w:t>普通檢查</w:t>
      </w:r>
      <w:r w:rsidRPr="008912DD">
        <w:rPr>
          <w:rFonts w:ascii="Times New Roman" w:eastAsia="標楷體" w:hAnsi="Times New Roman"/>
          <w:kern w:val="0"/>
          <w:sz w:val="28"/>
          <w:szCs w:val="28"/>
        </w:rPr>
        <w:t>之審查原則</w:t>
      </w:r>
    </w:p>
    <w:p w14:paraId="0A448A49" w14:textId="77777777" w:rsidR="00E41ABE" w:rsidRPr="008912DD" w:rsidRDefault="00F00243" w:rsidP="00E41ABE">
      <w:pPr>
        <w:pStyle w:val="af"/>
        <w:adjustRightInd w:val="0"/>
        <w:spacing w:line="240" w:lineRule="auto"/>
        <w:ind w:left="0" w:firstLine="426"/>
        <w:rPr>
          <w:rFonts w:ascii="Times New Roman" w:eastAsia="標楷體" w:hAnsi="Times New Roman"/>
          <w:sz w:val="28"/>
          <w:szCs w:val="28"/>
        </w:rPr>
      </w:pPr>
      <w:r w:rsidRPr="008912DD">
        <w:rPr>
          <w:rFonts w:ascii="Times New Roman" w:eastAsia="標楷體" w:hAnsi="Times New Roman"/>
          <w:sz w:val="28"/>
          <w:szCs w:val="28"/>
        </w:rPr>
        <w:t>108201020</w:t>
      </w:r>
      <w:r w:rsidRPr="008912DD">
        <w:rPr>
          <w:rFonts w:ascii="Times New Roman" w:eastAsia="標楷體" w:hAnsi="Times New Roman"/>
          <w:sz w:val="28"/>
          <w:szCs w:val="28"/>
        </w:rPr>
        <w:t>介入性放射線學步驟之審查原則</w:t>
      </w:r>
    </w:p>
    <w:p w14:paraId="0279BAE9" w14:textId="77777777" w:rsidR="00E41ABE" w:rsidRPr="008912DD" w:rsidRDefault="00F00243" w:rsidP="00E41ABE">
      <w:pPr>
        <w:pStyle w:val="af"/>
        <w:adjustRightInd w:val="0"/>
        <w:spacing w:line="240" w:lineRule="auto"/>
        <w:ind w:left="0" w:firstLine="426"/>
        <w:rPr>
          <w:rFonts w:ascii="Times New Roman" w:eastAsia="標楷體" w:hAnsi="Times New Roman"/>
          <w:sz w:val="28"/>
          <w:szCs w:val="28"/>
        </w:rPr>
      </w:pPr>
      <w:r w:rsidRPr="008912DD">
        <w:rPr>
          <w:rFonts w:ascii="Times New Roman" w:eastAsia="標楷體" w:hAnsi="Times New Roman"/>
          <w:sz w:val="28"/>
          <w:szCs w:val="28"/>
        </w:rPr>
        <w:t>108201032</w:t>
      </w:r>
      <w:r w:rsidRPr="008912DD">
        <w:rPr>
          <w:rFonts w:ascii="Times New Roman" w:eastAsia="標楷體" w:hAnsi="Times New Roman"/>
          <w:sz w:val="28"/>
          <w:szCs w:val="28"/>
        </w:rPr>
        <w:t>放射線檢查檢附文件</w:t>
      </w:r>
    </w:p>
    <w:p w14:paraId="13042C74" w14:textId="77777777" w:rsidR="00F00243" w:rsidRPr="008912DD" w:rsidRDefault="00F00243" w:rsidP="00E41ABE">
      <w:pPr>
        <w:pStyle w:val="af"/>
        <w:adjustRightInd w:val="0"/>
        <w:spacing w:line="240" w:lineRule="auto"/>
        <w:ind w:left="0" w:firstLine="426"/>
        <w:rPr>
          <w:rFonts w:ascii="Times New Roman" w:eastAsia="標楷體" w:hAnsi="Times New Roman"/>
          <w:sz w:val="28"/>
          <w:szCs w:val="28"/>
        </w:rPr>
      </w:pPr>
      <w:r w:rsidRPr="008912DD">
        <w:rPr>
          <w:rFonts w:ascii="Times New Roman" w:eastAsia="標楷體" w:hAnsi="Times New Roman"/>
          <w:sz w:val="28"/>
          <w:szCs w:val="28"/>
        </w:rPr>
        <w:t>108201043</w:t>
      </w:r>
      <w:r w:rsidRPr="008912DD">
        <w:rPr>
          <w:rFonts w:ascii="Times New Roman" w:eastAsia="標楷體" w:hAnsi="Times New Roman"/>
          <w:kern w:val="0"/>
          <w:sz w:val="28"/>
          <w:szCs w:val="28"/>
        </w:rPr>
        <w:t>動脈瘤栓塞環</w:t>
      </w:r>
      <w:r w:rsidRPr="008912DD">
        <w:rPr>
          <w:rFonts w:ascii="Times New Roman" w:eastAsia="標楷體" w:hAnsi="Times New Roman"/>
          <w:kern w:val="0"/>
          <w:sz w:val="28"/>
          <w:szCs w:val="28"/>
        </w:rPr>
        <w:t>(coil</w:t>
      </w:r>
      <w:r w:rsidRPr="008912DD">
        <w:rPr>
          <w:rFonts w:ascii="Times New Roman" w:eastAsia="標楷體" w:hAnsi="Times New Roman"/>
          <w:kern w:val="0"/>
          <w:sz w:val="28"/>
          <w:szCs w:val="28"/>
        </w:rPr>
        <w:t>白金纖維環</w:t>
      </w:r>
      <w:r w:rsidRPr="008912DD">
        <w:rPr>
          <w:rFonts w:ascii="Times New Roman" w:eastAsia="標楷體" w:hAnsi="Times New Roman"/>
          <w:kern w:val="0"/>
          <w:sz w:val="28"/>
          <w:szCs w:val="28"/>
        </w:rPr>
        <w:t>)</w:t>
      </w:r>
    </w:p>
    <w:p w14:paraId="222A0D46" w14:textId="77777777" w:rsidR="00E41ABE" w:rsidRPr="008912DD" w:rsidRDefault="00F00243" w:rsidP="00E41ABE">
      <w:pPr>
        <w:pStyle w:val="af"/>
        <w:adjustRightInd w:val="0"/>
        <w:spacing w:line="240" w:lineRule="auto"/>
        <w:ind w:leftChars="-1" w:left="956"/>
        <w:rPr>
          <w:rFonts w:ascii="Times New Roman" w:eastAsia="標楷體" w:hAnsi="Times New Roman"/>
          <w:b/>
          <w:sz w:val="28"/>
          <w:szCs w:val="28"/>
        </w:rPr>
      </w:pPr>
      <w:r w:rsidRPr="008912DD">
        <w:rPr>
          <w:rFonts w:ascii="Times New Roman" w:eastAsia="標楷體" w:hAnsi="Times New Roman"/>
          <w:b/>
          <w:sz w:val="28"/>
          <w:szCs w:val="28"/>
        </w:rPr>
        <w:t>108202</w:t>
      </w:r>
      <w:r w:rsidRPr="008912DD">
        <w:rPr>
          <w:rFonts w:ascii="Times New Roman" w:eastAsia="標楷體" w:hAnsi="Times New Roman"/>
          <w:b/>
          <w:sz w:val="28"/>
          <w:szCs w:val="28"/>
        </w:rPr>
        <w:t>腫瘤放射治療</w:t>
      </w:r>
    </w:p>
    <w:p w14:paraId="424C0A93" w14:textId="77777777" w:rsidR="00E41ABE" w:rsidRPr="008912DD" w:rsidRDefault="00F00243" w:rsidP="00E41ABE">
      <w:pPr>
        <w:pStyle w:val="af"/>
        <w:adjustRightInd w:val="0"/>
        <w:spacing w:line="240" w:lineRule="auto"/>
        <w:ind w:leftChars="49" w:left="118" w:firstLineChars="100" w:firstLine="280"/>
        <w:rPr>
          <w:rFonts w:ascii="Times New Roman" w:eastAsia="標楷體" w:hAnsi="Times New Roman"/>
          <w:sz w:val="28"/>
          <w:szCs w:val="28"/>
        </w:rPr>
      </w:pPr>
      <w:r w:rsidRPr="008912DD">
        <w:rPr>
          <w:rFonts w:ascii="Times New Roman" w:eastAsia="標楷體" w:hAnsi="Times New Roman"/>
          <w:kern w:val="0"/>
          <w:sz w:val="28"/>
          <w:szCs w:val="28"/>
        </w:rPr>
        <w:t>10820</w:t>
      </w:r>
      <w:r w:rsidRPr="008912DD">
        <w:rPr>
          <w:rFonts w:ascii="Times New Roman" w:eastAsia="標楷體" w:hAnsi="Times New Roman"/>
          <w:sz w:val="28"/>
          <w:szCs w:val="28"/>
        </w:rPr>
        <w:t>2010</w:t>
      </w:r>
      <w:r w:rsidRPr="008912DD">
        <w:rPr>
          <w:rFonts w:ascii="Times New Roman" w:eastAsia="標楷體" w:hAnsi="Times New Roman"/>
          <w:sz w:val="28"/>
          <w:szCs w:val="28"/>
        </w:rPr>
        <w:t>腫瘤放射治療檢附文件</w:t>
      </w:r>
    </w:p>
    <w:p w14:paraId="7A3E8290" w14:textId="77777777" w:rsidR="00F00243" w:rsidRPr="008912DD" w:rsidRDefault="00F00243" w:rsidP="00E41ABE">
      <w:pPr>
        <w:pStyle w:val="af"/>
        <w:adjustRightInd w:val="0"/>
        <w:spacing w:line="240" w:lineRule="auto"/>
        <w:ind w:leftChars="49" w:left="118" w:firstLineChars="100" w:firstLine="280"/>
        <w:rPr>
          <w:rFonts w:ascii="Times New Roman" w:eastAsia="標楷體" w:hAnsi="Times New Roman"/>
          <w:b/>
          <w:sz w:val="28"/>
          <w:szCs w:val="28"/>
        </w:rPr>
      </w:pPr>
      <w:r w:rsidRPr="008912DD">
        <w:rPr>
          <w:rFonts w:ascii="Times New Roman" w:eastAsia="標楷體" w:hAnsi="Times New Roman"/>
          <w:sz w:val="28"/>
          <w:szCs w:val="28"/>
        </w:rPr>
        <w:t>108202022</w:t>
      </w:r>
      <w:r w:rsidRPr="008912DD">
        <w:rPr>
          <w:rFonts w:ascii="Times New Roman" w:eastAsia="標楷體" w:hAnsi="Times New Roman"/>
          <w:sz w:val="28"/>
          <w:szCs w:val="28"/>
        </w:rPr>
        <w:t>放</w:t>
      </w:r>
      <w:r w:rsidRPr="008912DD">
        <w:rPr>
          <w:rFonts w:ascii="Times New Roman" w:eastAsia="標楷體" w:hAnsi="Times New Roman"/>
          <w:kern w:val="0"/>
          <w:sz w:val="28"/>
          <w:szCs w:val="28"/>
        </w:rPr>
        <w:t>射治療之皮膚處理</w:t>
      </w:r>
      <w:r w:rsidRPr="008912DD">
        <w:rPr>
          <w:rFonts w:ascii="Times New Roman" w:eastAsia="標楷體" w:hAnsi="Times New Roman"/>
          <w:kern w:val="0"/>
          <w:sz w:val="28"/>
          <w:szCs w:val="28"/>
        </w:rPr>
        <w:t>(</w:t>
      </w:r>
      <w:r w:rsidR="003C072F" w:rsidRPr="008912DD">
        <w:rPr>
          <w:rFonts w:ascii="Times New Roman" w:eastAsia="標楷體" w:hAnsi="Times New Roman"/>
          <w:kern w:val="0"/>
          <w:sz w:val="28"/>
          <w:szCs w:val="28"/>
        </w:rPr>
        <w:t>109/5/1</w:t>
      </w:r>
      <w:r w:rsidRPr="008912DD">
        <w:rPr>
          <w:rFonts w:ascii="Times New Roman" w:eastAsia="標楷體" w:hAnsi="Times New Roman"/>
          <w:kern w:val="0"/>
          <w:sz w:val="28"/>
          <w:szCs w:val="28"/>
        </w:rPr>
        <w:t>)</w:t>
      </w:r>
    </w:p>
    <w:p w14:paraId="4B23D45C" w14:textId="77777777" w:rsidR="00F00243" w:rsidRPr="008912DD" w:rsidRDefault="00F00243" w:rsidP="00F00243">
      <w:pPr>
        <w:pStyle w:val="af"/>
        <w:adjustRightInd w:val="0"/>
        <w:spacing w:line="240" w:lineRule="auto"/>
        <w:ind w:leftChars="-1" w:left="956"/>
        <w:rPr>
          <w:rFonts w:ascii="Times New Roman" w:eastAsia="標楷體" w:hAnsi="Times New Roman"/>
          <w:sz w:val="28"/>
          <w:szCs w:val="28"/>
        </w:rPr>
      </w:pPr>
      <w:r w:rsidRPr="008912DD">
        <w:rPr>
          <w:rFonts w:ascii="Times New Roman" w:eastAsia="標楷體" w:hAnsi="Times New Roman"/>
          <w:b/>
          <w:sz w:val="28"/>
          <w:szCs w:val="28"/>
        </w:rPr>
        <w:t>108203</w:t>
      </w:r>
      <w:r w:rsidRPr="008912DD">
        <w:rPr>
          <w:rFonts w:ascii="Times New Roman" w:eastAsia="標楷體" w:hAnsi="Times New Roman"/>
          <w:b/>
          <w:sz w:val="28"/>
          <w:szCs w:val="28"/>
        </w:rPr>
        <w:t>體外遠隔放射治療</w:t>
      </w:r>
      <w:r w:rsidRPr="008912DD">
        <w:rPr>
          <w:rFonts w:ascii="Times New Roman" w:eastAsia="標楷體" w:hAnsi="Times New Roman"/>
          <w:kern w:val="0"/>
          <w:sz w:val="28"/>
          <w:szCs w:val="28"/>
        </w:rPr>
        <w:t>(</w:t>
      </w:r>
      <w:r w:rsidR="003C072F" w:rsidRPr="008912DD">
        <w:rPr>
          <w:rFonts w:ascii="Times New Roman" w:eastAsia="標楷體" w:hAnsi="Times New Roman"/>
          <w:kern w:val="0"/>
          <w:sz w:val="28"/>
          <w:szCs w:val="28"/>
        </w:rPr>
        <w:t>109/5/1</w:t>
      </w:r>
      <w:r w:rsidRPr="008912DD">
        <w:rPr>
          <w:rFonts w:ascii="Times New Roman" w:eastAsia="標楷體" w:hAnsi="Times New Roman"/>
          <w:kern w:val="0"/>
          <w:sz w:val="28"/>
          <w:szCs w:val="28"/>
        </w:rPr>
        <w:t>)</w:t>
      </w:r>
    </w:p>
    <w:p w14:paraId="3896A59D" w14:textId="77777777" w:rsidR="00F00243" w:rsidRPr="008912DD" w:rsidRDefault="00F00243" w:rsidP="00F00243">
      <w:pPr>
        <w:pStyle w:val="af"/>
        <w:adjustRightInd w:val="0"/>
        <w:spacing w:line="240" w:lineRule="auto"/>
        <w:ind w:leftChars="-1" w:left="956"/>
        <w:rPr>
          <w:rFonts w:ascii="Times New Roman" w:eastAsia="標楷體" w:hAnsi="Times New Roman"/>
          <w:sz w:val="28"/>
          <w:szCs w:val="28"/>
        </w:rPr>
      </w:pPr>
      <w:r w:rsidRPr="008912DD">
        <w:rPr>
          <w:rFonts w:ascii="Times New Roman" w:eastAsia="標楷體" w:hAnsi="Times New Roman"/>
          <w:b/>
          <w:sz w:val="28"/>
          <w:szCs w:val="28"/>
        </w:rPr>
        <w:t>108204</w:t>
      </w:r>
      <w:r w:rsidRPr="008912DD">
        <w:rPr>
          <w:rFonts w:ascii="Times New Roman" w:eastAsia="標楷體" w:hAnsi="Times New Roman"/>
          <w:b/>
          <w:sz w:val="28"/>
          <w:szCs w:val="28"/>
        </w:rPr>
        <w:t>立體定位</w:t>
      </w:r>
      <w:r w:rsidRPr="008912DD">
        <w:rPr>
          <w:rFonts w:ascii="Times New Roman" w:eastAsia="標楷體" w:hAnsi="Times New Roman"/>
          <w:b/>
          <w:sz w:val="28"/>
          <w:szCs w:val="28"/>
        </w:rPr>
        <w:t>(</w:t>
      </w:r>
      <w:r w:rsidRPr="008912DD">
        <w:rPr>
          <w:rFonts w:ascii="Times New Roman" w:eastAsia="標楷體" w:hAnsi="Times New Roman"/>
          <w:b/>
          <w:sz w:val="28"/>
          <w:szCs w:val="28"/>
        </w:rPr>
        <w:t>消融</w:t>
      </w:r>
      <w:r w:rsidRPr="008912DD">
        <w:rPr>
          <w:rFonts w:ascii="Times New Roman" w:eastAsia="標楷體" w:hAnsi="Times New Roman"/>
          <w:b/>
          <w:sz w:val="28"/>
          <w:szCs w:val="28"/>
        </w:rPr>
        <w:t>)</w:t>
      </w:r>
      <w:r w:rsidRPr="008912DD">
        <w:rPr>
          <w:rFonts w:ascii="Times New Roman" w:eastAsia="標楷體" w:hAnsi="Times New Roman"/>
          <w:b/>
          <w:sz w:val="28"/>
          <w:szCs w:val="28"/>
        </w:rPr>
        <w:t>放射治療</w:t>
      </w:r>
      <w:r w:rsidRPr="008912DD">
        <w:rPr>
          <w:rFonts w:ascii="Times New Roman" w:eastAsia="標楷體" w:hAnsi="Times New Roman"/>
          <w:kern w:val="0"/>
          <w:sz w:val="28"/>
          <w:szCs w:val="28"/>
        </w:rPr>
        <w:t>(</w:t>
      </w:r>
      <w:r w:rsidR="003C072F" w:rsidRPr="008912DD">
        <w:rPr>
          <w:rFonts w:ascii="Times New Roman" w:eastAsia="標楷體" w:hAnsi="Times New Roman"/>
          <w:kern w:val="0"/>
          <w:sz w:val="28"/>
          <w:szCs w:val="28"/>
        </w:rPr>
        <w:t>109/5/1</w:t>
      </w:r>
      <w:r w:rsidRPr="008912DD">
        <w:rPr>
          <w:rFonts w:ascii="Times New Roman" w:eastAsia="標楷體" w:hAnsi="Times New Roman"/>
          <w:kern w:val="0"/>
          <w:sz w:val="28"/>
          <w:szCs w:val="28"/>
        </w:rPr>
        <w:t>)</w:t>
      </w:r>
    </w:p>
    <w:p w14:paraId="065C49DC" w14:textId="77777777" w:rsidR="00F00243" w:rsidRPr="008912DD" w:rsidRDefault="00F00243" w:rsidP="00F00243">
      <w:pPr>
        <w:widowControl/>
        <w:adjustRightInd w:val="0"/>
        <w:spacing w:line="600" w:lineRule="exact"/>
        <w:jc w:val="both"/>
        <w:rPr>
          <w:rFonts w:ascii="Times New Roman" w:eastAsia="標楷體" w:hAnsi="Times New Roman"/>
          <w:b/>
          <w:sz w:val="28"/>
          <w:szCs w:val="28"/>
        </w:rPr>
      </w:pPr>
      <w:r w:rsidRPr="008912DD">
        <w:rPr>
          <w:rFonts w:ascii="Times New Roman" w:eastAsia="標楷體" w:hAnsi="Times New Roman"/>
          <w:sz w:val="28"/>
          <w:szCs w:val="28"/>
        </w:rPr>
        <w:br w:type="page"/>
      </w:r>
      <w:r w:rsidRPr="008912DD">
        <w:rPr>
          <w:rFonts w:ascii="Times New Roman" w:eastAsia="標楷體" w:hAnsi="Times New Roman"/>
          <w:b/>
          <w:sz w:val="28"/>
          <w:szCs w:val="28"/>
        </w:rPr>
        <w:lastRenderedPageBreak/>
        <w:t>108201</w:t>
      </w:r>
      <w:r w:rsidRPr="008912DD">
        <w:rPr>
          <w:rFonts w:ascii="Times New Roman" w:eastAsia="標楷體" w:hAnsi="Times New Roman"/>
          <w:b/>
          <w:sz w:val="28"/>
          <w:szCs w:val="28"/>
        </w:rPr>
        <w:t>放射線檢查</w:t>
      </w:r>
    </w:p>
    <w:p w14:paraId="1D8A3DE3" w14:textId="77777777" w:rsidR="00F00243" w:rsidRPr="008912DD" w:rsidRDefault="00F00243" w:rsidP="00F00243">
      <w:pPr>
        <w:pStyle w:val="af"/>
        <w:adjustRightInd w:val="0"/>
        <w:spacing w:line="600" w:lineRule="exact"/>
        <w:ind w:left="0" w:firstLine="0"/>
        <w:rPr>
          <w:rFonts w:ascii="Times New Roman" w:eastAsia="標楷體" w:hAnsi="Times New Roman"/>
          <w:sz w:val="28"/>
          <w:szCs w:val="28"/>
        </w:rPr>
      </w:pPr>
      <w:r w:rsidRPr="008912DD">
        <w:rPr>
          <w:rFonts w:ascii="Times New Roman" w:eastAsia="標楷體" w:hAnsi="Times New Roman"/>
          <w:sz w:val="28"/>
          <w:szCs w:val="28"/>
        </w:rPr>
        <w:t>108201010</w:t>
      </w:r>
      <w:r w:rsidRPr="008912DD">
        <w:rPr>
          <w:rFonts w:ascii="Times New Roman" w:eastAsia="標楷體" w:hAnsi="Times New Roman"/>
          <w:sz w:val="28"/>
          <w:szCs w:val="28"/>
        </w:rPr>
        <w:t>普通檢查之審查原則</w:t>
      </w:r>
    </w:p>
    <w:p w14:paraId="5B74F372" w14:textId="77777777" w:rsidR="00F00243" w:rsidRPr="008912DD" w:rsidRDefault="00F00243" w:rsidP="00F00243">
      <w:pPr>
        <w:pStyle w:val="af"/>
        <w:adjustRightInd w:val="0"/>
        <w:spacing w:line="600" w:lineRule="exact"/>
        <w:ind w:left="1700" w:hangingChars="607" w:hanging="1700"/>
        <w:rPr>
          <w:rFonts w:ascii="Times New Roman" w:eastAsia="標楷體" w:hAnsi="Times New Roman"/>
          <w:sz w:val="28"/>
          <w:szCs w:val="28"/>
        </w:rPr>
      </w:pPr>
      <w:r w:rsidRPr="008912DD">
        <w:rPr>
          <w:rFonts w:ascii="Times New Roman" w:eastAsia="標楷體" w:hAnsi="Times New Roman"/>
          <w:sz w:val="28"/>
          <w:szCs w:val="28"/>
        </w:rPr>
        <w:t>108201010-01</w:t>
      </w:r>
      <w:r w:rsidRPr="008912DD">
        <w:rPr>
          <w:rFonts w:ascii="Times New Roman" w:eastAsia="標楷體" w:hAnsi="Times New Roman"/>
          <w:sz w:val="28"/>
          <w:szCs w:val="28"/>
        </w:rPr>
        <w:t>門診患者：當日於同一院所門診以不得重覆做同一項目之影像學檢查為原則，因病情需要不在此限。</w:t>
      </w:r>
    </w:p>
    <w:p w14:paraId="30AC4F48" w14:textId="77777777" w:rsidR="00F00243" w:rsidRPr="008912DD" w:rsidRDefault="00F00243" w:rsidP="00F00243">
      <w:pPr>
        <w:pStyle w:val="af"/>
        <w:adjustRightInd w:val="0"/>
        <w:spacing w:line="600" w:lineRule="exact"/>
        <w:ind w:left="1700" w:hangingChars="607" w:hanging="1700"/>
        <w:rPr>
          <w:rFonts w:ascii="Times New Roman" w:eastAsia="標楷體" w:hAnsi="Times New Roman"/>
          <w:sz w:val="28"/>
          <w:szCs w:val="28"/>
        </w:rPr>
      </w:pPr>
      <w:r w:rsidRPr="008912DD">
        <w:rPr>
          <w:rFonts w:ascii="Times New Roman" w:eastAsia="標楷體" w:hAnsi="Times New Roman"/>
          <w:sz w:val="28"/>
          <w:szCs w:val="28"/>
        </w:rPr>
        <w:t>108201010-02</w:t>
      </w:r>
      <w:r w:rsidRPr="008912DD">
        <w:rPr>
          <w:rFonts w:ascii="Times New Roman" w:eastAsia="標楷體" w:hAnsi="Times New Roman"/>
          <w:sz w:val="28"/>
          <w:szCs w:val="28"/>
        </w:rPr>
        <w:t>住院患者或急診患者：重症、急症或各種加護病房之患者因病情急性變化或可能危及生命，可施行</w:t>
      </w:r>
      <w:r w:rsidRPr="008912DD">
        <w:rPr>
          <w:rFonts w:ascii="Times New Roman" w:eastAsia="標楷體" w:hAnsi="Times New Roman"/>
          <w:sz w:val="28"/>
          <w:szCs w:val="28"/>
        </w:rPr>
        <w:t>2</w:t>
      </w:r>
      <w:r w:rsidRPr="008912DD">
        <w:rPr>
          <w:rFonts w:ascii="Times New Roman" w:eastAsia="標楷體" w:hAnsi="Times New Roman"/>
          <w:sz w:val="28"/>
          <w:szCs w:val="28"/>
        </w:rPr>
        <w:t>次</w:t>
      </w:r>
      <w:r w:rsidRPr="008912DD">
        <w:rPr>
          <w:rFonts w:ascii="Times New Roman" w:eastAsia="標楷體" w:hAnsi="Times New Roman"/>
          <w:sz w:val="28"/>
          <w:szCs w:val="28"/>
        </w:rPr>
        <w:t>(</w:t>
      </w:r>
      <w:r w:rsidRPr="008912DD">
        <w:rPr>
          <w:rFonts w:ascii="Times New Roman" w:eastAsia="標楷體" w:hAnsi="Times New Roman"/>
          <w:sz w:val="28"/>
          <w:szCs w:val="28"/>
        </w:rPr>
        <w:t>含</w:t>
      </w:r>
      <w:r w:rsidRPr="008912DD">
        <w:rPr>
          <w:rFonts w:ascii="Times New Roman" w:eastAsia="標楷體" w:hAnsi="Times New Roman"/>
          <w:sz w:val="28"/>
          <w:szCs w:val="28"/>
        </w:rPr>
        <w:t>)</w:t>
      </w:r>
      <w:r w:rsidRPr="008912DD">
        <w:rPr>
          <w:rFonts w:ascii="Times New Roman" w:eastAsia="標楷體" w:hAnsi="Times New Roman"/>
          <w:sz w:val="28"/>
          <w:szCs w:val="28"/>
        </w:rPr>
        <w:t>以上同一項目</w:t>
      </w:r>
      <w:r w:rsidRPr="008912DD">
        <w:rPr>
          <w:rFonts w:ascii="Times New Roman" w:eastAsia="標楷體" w:hAnsi="Times New Roman"/>
          <w:sz w:val="28"/>
          <w:szCs w:val="28"/>
        </w:rPr>
        <w:t>(</w:t>
      </w:r>
      <w:r w:rsidRPr="008912DD">
        <w:rPr>
          <w:rFonts w:ascii="Times New Roman" w:eastAsia="標楷體" w:hAnsi="Times New Roman"/>
          <w:sz w:val="28"/>
          <w:szCs w:val="28"/>
        </w:rPr>
        <w:t>含不同部位</w:t>
      </w:r>
      <w:r w:rsidRPr="008912DD">
        <w:rPr>
          <w:rFonts w:ascii="Times New Roman" w:eastAsia="標楷體" w:hAnsi="Times New Roman"/>
          <w:sz w:val="28"/>
          <w:szCs w:val="28"/>
        </w:rPr>
        <w:t>)</w:t>
      </w:r>
      <w:r w:rsidRPr="008912DD">
        <w:rPr>
          <w:rFonts w:ascii="Times New Roman" w:eastAsia="標楷體" w:hAnsi="Times New Roman"/>
          <w:sz w:val="28"/>
          <w:szCs w:val="28"/>
        </w:rPr>
        <w:t>檢查，應有報告備查。</w:t>
      </w:r>
    </w:p>
    <w:p w14:paraId="5D6A4217" w14:textId="77777777" w:rsidR="00F00243" w:rsidRPr="008912DD" w:rsidRDefault="00F00243" w:rsidP="00F00243">
      <w:pPr>
        <w:pStyle w:val="af"/>
        <w:adjustRightInd w:val="0"/>
        <w:spacing w:line="600" w:lineRule="exact"/>
        <w:ind w:leftChars="-1" w:left="956"/>
        <w:rPr>
          <w:rFonts w:ascii="Times New Roman" w:eastAsia="標楷體" w:hAnsi="Times New Roman"/>
          <w:sz w:val="28"/>
          <w:szCs w:val="28"/>
        </w:rPr>
      </w:pPr>
      <w:r w:rsidRPr="008912DD">
        <w:rPr>
          <w:rFonts w:ascii="Times New Roman" w:eastAsia="標楷體" w:hAnsi="Times New Roman"/>
          <w:sz w:val="28"/>
          <w:szCs w:val="28"/>
        </w:rPr>
        <w:t>108201020</w:t>
      </w:r>
      <w:r w:rsidRPr="008912DD">
        <w:rPr>
          <w:rFonts w:ascii="Times New Roman" w:eastAsia="標楷體" w:hAnsi="Times New Roman"/>
          <w:sz w:val="28"/>
          <w:szCs w:val="28"/>
        </w:rPr>
        <w:t>介入性放射線學步驟之審查原則</w:t>
      </w:r>
    </w:p>
    <w:p w14:paraId="50764A64" w14:textId="77777777" w:rsidR="00F00243" w:rsidRPr="008912DD" w:rsidRDefault="00F00243" w:rsidP="00F00243">
      <w:pPr>
        <w:pStyle w:val="af"/>
        <w:adjustRightInd w:val="0"/>
        <w:spacing w:line="600" w:lineRule="exact"/>
        <w:ind w:left="1700" w:hangingChars="607" w:hanging="1700"/>
        <w:rPr>
          <w:rFonts w:ascii="Times New Roman" w:eastAsia="標楷體" w:hAnsi="Times New Roman"/>
          <w:sz w:val="28"/>
          <w:szCs w:val="28"/>
        </w:rPr>
      </w:pPr>
      <w:r w:rsidRPr="008912DD">
        <w:rPr>
          <w:rFonts w:ascii="Times New Roman" w:eastAsia="標楷體" w:hAnsi="Times New Roman"/>
          <w:sz w:val="28"/>
          <w:szCs w:val="28"/>
        </w:rPr>
        <w:t>108201020-01</w:t>
      </w:r>
      <w:r w:rsidRPr="008912DD">
        <w:rPr>
          <w:rFonts w:ascii="Times New Roman" w:eastAsia="標楷體" w:hAnsi="Times New Roman"/>
          <w:sz w:val="28"/>
          <w:szCs w:val="28"/>
        </w:rPr>
        <w:t>依病情需要同時執行介入性之診療</w:t>
      </w:r>
      <w:r w:rsidRPr="008912DD">
        <w:rPr>
          <w:rFonts w:ascii="Times New Roman" w:eastAsia="標楷體" w:hAnsi="Times New Roman"/>
          <w:sz w:val="28"/>
          <w:szCs w:val="28"/>
        </w:rPr>
        <w:t>(</w:t>
      </w:r>
      <w:r w:rsidRPr="008912DD">
        <w:rPr>
          <w:rFonts w:ascii="Times New Roman" w:eastAsia="標楷體" w:hAnsi="Times New Roman"/>
          <w:sz w:val="28"/>
          <w:szCs w:val="28"/>
        </w:rPr>
        <w:t>如</w:t>
      </w:r>
      <w:r w:rsidRPr="008912DD">
        <w:rPr>
          <w:rFonts w:ascii="Times New Roman" w:eastAsia="標楷體" w:hAnsi="Times New Roman"/>
          <w:sz w:val="28"/>
          <w:szCs w:val="28"/>
        </w:rPr>
        <w:t>PTCD</w:t>
      </w:r>
      <w:r w:rsidRPr="008912DD">
        <w:rPr>
          <w:rFonts w:ascii="Times New Roman" w:eastAsia="標楷體" w:hAnsi="Times New Roman"/>
          <w:sz w:val="28"/>
          <w:szCs w:val="28"/>
        </w:rPr>
        <w:t>等</w:t>
      </w:r>
      <w:r w:rsidRPr="008912DD">
        <w:rPr>
          <w:rFonts w:ascii="Times New Roman" w:eastAsia="標楷體" w:hAnsi="Times New Roman"/>
          <w:sz w:val="28"/>
          <w:szCs w:val="28"/>
        </w:rPr>
        <w:t>)</w:t>
      </w:r>
      <w:r w:rsidRPr="008912DD">
        <w:rPr>
          <w:rFonts w:ascii="Times New Roman" w:eastAsia="標楷體" w:hAnsi="Times New Roman"/>
          <w:sz w:val="28"/>
          <w:szCs w:val="28"/>
        </w:rPr>
        <w:t>，特殊材料費得另計，且須檢附檢查報告，並須於病歷或報告中註明該次檢查之目的。</w:t>
      </w:r>
    </w:p>
    <w:p w14:paraId="6510B697" w14:textId="77777777" w:rsidR="00F00243" w:rsidRPr="008912DD" w:rsidRDefault="00F00243" w:rsidP="00F00243">
      <w:pPr>
        <w:pStyle w:val="af"/>
        <w:adjustRightInd w:val="0"/>
        <w:spacing w:line="600" w:lineRule="exact"/>
        <w:ind w:left="1700" w:hangingChars="607" w:hanging="1700"/>
        <w:rPr>
          <w:rFonts w:ascii="Times New Roman" w:eastAsia="標楷體" w:hAnsi="Times New Roman"/>
          <w:sz w:val="28"/>
          <w:szCs w:val="28"/>
        </w:rPr>
      </w:pPr>
      <w:r w:rsidRPr="008912DD">
        <w:rPr>
          <w:rFonts w:ascii="Times New Roman" w:eastAsia="標楷體" w:hAnsi="Times New Roman"/>
          <w:sz w:val="28"/>
          <w:szCs w:val="28"/>
        </w:rPr>
        <w:t>108201032</w:t>
      </w:r>
      <w:r w:rsidRPr="008912DD">
        <w:rPr>
          <w:rFonts w:ascii="Times New Roman" w:eastAsia="標楷體" w:hAnsi="Times New Roman"/>
          <w:sz w:val="28"/>
          <w:szCs w:val="28"/>
        </w:rPr>
        <w:t>放射線檢查檢附文件</w:t>
      </w:r>
    </w:p>
    <w:p w14:paraId="4D39BE02" w14:textId="77777777" w:rsidR="00F00243" w:rsidRPr="008912DD" w:rsidRDefault="00F00243" w:rsidP="00F00243">
      <w:pPr>
        <w:pStyle w:val="af"/>
        <w:adjustRightInd w:val="0"/>
        <w:spacing w:line="600" w:lineRule="exact"/>
        <w:ind w:left="1700" w:hangingChars="607" w:hanging="1700"/>
        <w:rPr>
          <w:rFonts w:ascii="Times New Roman" w:eastAsia="標楷體" w:hAnsi="Times New Roman"/>
          <w:sz w:val="28"/>
          <w:szCs w:val="28"/>
        </w:rPr>
      </w:pPr>
      <w:r w:rsidRPr="008912DD">
        <w:rPr>
          <w:rFonts w:ascii="Times New Roman" w:eastAsia="標楷體" w:hAnsi="Times New Roman"/>
          <w:sz w:val="28"/>
          <w:szCs w:val="28"/>
        </w:rPr>
        <w:t>108201032-01</w:t>
      </w:r>
      <w:r w:rsidRPr="008912DD">
        <w:rPr>
          <w:rFonts w:ascii="Times New Roman" w:eastAsia="標楷體" w:hAnsi="Times New Roman"/>
          <w:sz w:val="28"/>
          <w:szCs w:val="28"/>
        </w:rPr>
        <w:t>乳房造影術</w:t>
      </w:r>
      <w:r w:rsidRPr="008912DD">
        <w:rPr>
          <w:rFonts w:ascii="Times New Roman" w:eastAsia="標楷體" w:hAnsi="Times New Roman"/>
          <w:sz w:val="28"/>
          <w:szCs w:val="28"/>
        </w:rPr>
        <w:t>(33005B)</w:t>
      </w:r>
      <w:r w:rsidRPr="008912DD">
        <w:rPr>
          <w:rFonts w:ascii="Times New Roman" w:eastAsia="標楷體" w:hAnsi="Times New Roman"/>
          <w:sz w:val="28"/>
          <w:szCs w:val="28"/>
        </w:rPr>
        <w:t>送審時應檢附報告。</w:t>
      </w:r>
    </w:p>
    <w:p w14:paraId="3B3B35EF" w14:textId="77777777" w:rsidR="00F00243" w:rsidRPr="008912DD" w:rsidRDefault="00F00243" w:rsidP="00F00243">
      <w:pPr>
        <w:pStyle w:val="af"/>
        <w:adjustRightInd w:val="0"/>
        <w:spacing w:line="600" w:lineRule="exact"/>
        <w:ind w:left="1700" w:hangingChars="607" w:hanging="1700"/>
        <w:rPr>
          <w:rFonts w:ascii="Times New Roman" w:eastAsia="標楷體" w:hAnsi="Times New Roman"/>
          <w:sz w:val="28"/>
          <w:szCs w:val="28"/>
        </w:rPr>
      </w:pPr>
      <w:r w:rsidRPr="008912DD">
        <w:rPr>
          <w:rFonts w:ascii="Times New Roman" w:eastAsia="標楷體" w:hAnsi="Times New Roman"/>
          <w:sz w:val="28"/>
          <w:szCs w:val="28"/>
        </w:rPr>
        <w:t>108201043</w:t>
      </w:r>
      <w:r w:rsidRPr="008912DD">
        <w:rPr>
          <w:rFonts w:ascii="Times New Roman" w:eastAsia="標楷體" w:hAnsi="Times New Roman"/>
          <w:sz w:val="28"/>
          <w:szCs w:val="28"/>
        </w:rPr>
        <w:t>動脈瘤栓塞環</w:t>
      </w:r>
      <w:r w:rsidRPr="008912DD">
        <w:rPr>
          <w:rFonts w:ascii="Times New Roman" w:eastAsia="標楷體" w:hAnsi="Times New Roman"/>
          <w:sz w:val="28"/>
          <w:szCs w:val="28"/>
        </w:rPr>
        <w:t>(coil</w:t>
      </w:r>
      <w:r w:rsidRPr="008912DD">
        <w:rPr>
          <w:rFonts w:ascii="Times New Roman" w:eastAsia="標楷體" w:hAnsi="Times New Roman"/>
          <w:sz w:val="28"/>
          <w:szCs w:val="28"/>
        </w:rPr>
        <w:t>白金纖維環</w:t>
      </w:r>
      <w:r w:rsidRPr="008912DD">
        <w:rPr>
          <w:rFonts w:ascii="Times New Roman" w:eastAsia="標楷體" w:hAnsi="Times New Roman"/>
          <w:sz w:val="28"/>
          <w:szCs w:val="28"/>
        </w:rPr>
        <w:t>)</w:t>
      </w:r>
    </w:p>
    <w:p w14:paraId="6990D82E" w14:textId="77777777" w:rsidR="00F00243" w:rsidRPr="008912DD" w:rsidRDefault="00F00243" w:rsidP="00F00243">
      <w:pPr>
        <w:pStyle w:val="af"/>
        <w:adjustRightInd w:val="0"/>
        <w:spacing w:line="600" w:lineRule="exact"/>
        <w:ind w:left="1700" w:hangingChars="607" w:hanging="1700"/>
        <w:rPr>
          <w:rFonts w:ascii="Times New Roman" w:eastAsia="標楷體" w:hAnsi="Times New Roman"/>
          <w:kern w:val="0"/>
          <w:sz w:val="28"/>
          <w:szCs w:val="28"/>
        </w:rPr>
      </w:pPr>
      <w:r w:rsidRPr="008912DD">
        <w:rPr>
          <w:rFonts w:ascii="Times New Roman" w:eastAsia="標楷體" w:hAnsi="Times New Roman"/>
          <w:sz w:val="28"/>
          <w:szCs w:val="28"/>
        </w:rPr>
        <w:t>108201043-01</w:t>
      </w:r>
      <w:r w:rsidRPr="008912DD">
        <w:rPr>
          <w:rFonts w:ascii="Times New Roman" w:eastAsia="標楷體" w:hAnsi="Times New Roman"/>
          <w:sz w:val="28"/>
          <w:szCs w:val="28"/>
        </w:rPr>
        <w:t>動脈瘤栓塞環</w:t>
      </w:r>
      <w:r w:rsidRPr="008912DD">
        <w:rPr>
          <w:rFonts w:ascii="Times New Roman" w:eastAsia="標楷體" w:hAnsi="Times New Roman"/>
          <w:sz w:val="28"/>
          <w:szCs w:val="28"/>
        </w:rPr>
        <w:t>(coil</w:t>
      </w:r>
      <w:r w:rsidRPr="008912DD">
        <w:rPr>
          <w:rFonts w:ascii="Times New Roman" w:eastAsia="標楷體" w:hAnsi="Times New Roman"/>
          <w:sz w:val="28"/>
          <w:szCs w:val="28"/>
        </w:rPr>
        <w:t>白金纖維環</w:t>
      </w:r>
      <w:r w:rsidRPr="008912DD">
        <w:rPr>
          <w:rFonts w:ascii="Times New Roman" w:eastAsia="標楷體" w:hAnsi="Times New Roman"/>
          <w:sz w:val="28"/>
          <w:szCs w:val="28"/>
        </w:rPr>
        <w:t>)</w:t>
      </w:r>
      <w:r w:rsidRPr="008912DD">
        <w:rPr>
          <w:rFonts w:ascii="Times New Roman" w:eastAsia="標楷體" w:hAnsi="Times New Roman"/>
          <w:sz w:val="28"/>
          <w:szCs w:val="28"/>
        </w:rPr>
        <w:t>事前審查原則</w:t>
      </w:r>
      <w:r w:rsidRPr="008912DD">
        <w:rPr>
          <w:rFonts w:ascii="Times New Roman" w:eastAsia="標楷體" w:hAnsi="Times New Roman"/>
          <w:sz w:val="28"/>
          <w:szCs w:val="28"/>
        </w:rPr>
        <w:t>: (106</w:t>
      </w:r>
      <w:r w:rsidRPr="008912DD">
        <w:rPr>
          <w:rFonts w:ascii="Times New Roman" w:eastAsia="標楷體" w:hAnsi="Times New Roman"/>
          <w:kern w:val="0"/>
          <w:sz w:val="28"/>
          <w:szCs w:val="28"/>
        </w:rPr>
        <w:t>/12/1)</w:t>
      </w:r>
    </w:p>
    <w:p w14:paraId="74C24C0D" w14:textId="77777777" w:rsidR="00F00243" w:rsidRPr="008912DD" w:rsidRDefault="00F00243" w:rsidP="00940ACE">
      <w:pPr>
        <w:pStyle w:val="af"/>
        <w:numPr>
          <w:ilvl w:val="0"/>
          <w:numId w:val="54"/>
        </w:numPr>
        <w:tabs>
          <w:tab w:val="left" w:pos="1843"/>
        </w:tabs>
        <w:adjustRightInd w:val="0"/>
        <w:spacing w:line="600" w:lineRule="exact"/>
        <w:ind w:left="1843" w:hanging="141"/>
        <w:jc w:val="left"/>
        <w:rPr>
          <w:rFonts w:ascii="Times New Roman" w:eastAsia="標楷體" w:hAnsi="Times New Roman"/>
          <w:sz w:val="28"/>
          <w:szCs w:val="28"/>
        </w:rPr>
      </w:pPr>
      <w:r w:rsidRPr="008912DD">
        <w:rPr>
          <w:rFonts w:ascii="Times New Roman" w:eastAsia="標楷體" w:hAnsi="Times New Roman"/>
          <w:sz w:val="28"/>
          <w:szCs w:val="28"/>
        </w:rPr>
        <w:t>動脈瘤大小</w:t>
      </w:r>
      <w:r w:rsidRPr="008912DD">
        <w:rPr>
          <w:rFonts w:ascii="新細明體" w:eastAsia="新細明體" w:hAnsi="新細明體" w:cs="新細明體" w:hint="eastAsia"/>
          <w:sz w:val="28"/>
          <w:szCs w:val="28"/>
        </w:rPr>
        <w:t>≦</w:t>
      </w:r>
      <w:r w:rsidRPr="008912DD">
        <w:rPr>
          <w:rFonts w:ascii="Times New Roman" w:eastAsia="標楷體" w:hAnsi="Times New Roman"/>
          <w:sz w:val="28"/>
          <w:szCs w:val="28"/>
        </w:rPr>
        <w:t>15mm</w:t>
      </w:r>
      <w:r w:rsidRPr="008912DD">
        <w:rPr>
          <w:rFonts w:ascii="Times New Roman" w:eastAsia="標楷體" w:hAnsi="Times New Roman"/>
          <w:sz w:val="28"/>
          <w:szCs w:val="28"/>
        </w:rPr>
        <w:t>者，給付白金纖維環的數量原則為動脈瘤最長直徑</w:t>
      </w:r>
      <w:r w:rsidRPr="008912DD">
        <w:rPr>
          <w:rFonts w:ascii="Times New Roman" w:eastAsia="標楷體" w:hAnsi="Times New Roman"/>
          <w:sz w:val="28"/>
          <w:szCs w:val="28"/>
        </w:rPr>
        <w:t>(mm)</w:t>
      </w:r>
      <w:r w:rsidRPr="008912DD">
        <w:rPr>
          <w:rFonts w:ascii="Times New Roman" w:eastAsia="標楷體" w:hAnsi="Times New Roman"/>
          <w:sz w:val="28"/>
          <w:szCs w:val="28"/>
        </w:rPr>
        <w:t>之</w:t>
      </w:r>
      <w:r w:rsidRPr="008912DD">
        <w:rPr>
          <w:rFonts w:ascii="Times New Roman" w:eastAsia="標楷體" w:hAnsi="Times New Roman"/>
          <w:sz w:val="28"/>
          <w:szCs w:val="28"/>
        </w:rPr>
        <w:t>2</w:t>
      </w:r>
      <w:r w:rsidRPr="008912DD">
        <w:rPr>
          <w:rFonts w:ascii="Times New Roman" w:eastAsia="標楷體" w:hAnsi="Times New Roman"/>
          <w:sz w:val="28"/>
          <w:szCs w:val="28"/>
        </w:rPr>
        <w:t>倍數，例如最長直徑</w:t>
      </w:r>
      <w:r w:rsidRPr="008912DD">
        <w:rPr>
          <w:rFonts w:ascii="Times New Roman" w:eastAsia="標楷體" w:hAnsi="Times New Roman"/>
          <w:sz w:val="28"/>
          <w:szCs w:val="28"/>
        </w:rPr>
        <w:t>5mm</w:t>
      </w:r>
      <w:r w:rsidRPr="008912DD">
        <w:rPr>
          <w:rFonts w:ascii="Times New Roman" w:eastAsia="標楷體" w:hAnsi="Times New Roman"/>
          <w:sz w:val="28"/>
          <w:szCs w:val="28"/>
        </w:rPr>
        <w:t>的動脈瘤，給付白金纖維環的數量即以</w:t>
      </w:r>
      <w:r w:rsidRPr="008912DD">
        <w:rPr>
          <w:rFonts w:ascii="Times New Roman" w:eastAsia="標楷體" w:hAnsi="Times New Roman"/>
          <w:sz w:val="28"/>
          <w:szCs w:val="28"/>
        </w:rPr>
        <w:t>10</w:t>
      </w:r>
      <w:r w:rsidRPr="008912DD">
        <w:rPr>
          <w:rFonts w:ascii="Times New Roman" w:eastAsia="標楷體" w:hAnsi="Times New Roman"/>
          <w:sz w:val="28"/>
          <w:szCs w:val="28"/>
        </w:rPr>
        <w:t>個為原則。</w:t>
      </w:r>
    </w:p>
    <w:p w14:paraId="5CEC8BC7" w14:textId="77777777" w:rsidR="00E41ABE" w:rsidRPr="008912DD" w:rsidRDefault="00F00243" w:rsidP="00940ACE">
      <w:pPr>
        <w:pStyle w:val="af"/>
        <w:widowControl/>
        <w:numPr>
          <w:ilvl w:val="0"/>
          <w:numId w:val="54"/>
        </w:numPr>
        <w:tabs>
          <w:tab w:val="left" w:pos="1843"/>
        </w:tabs>
        <w:suppressAutoHyphens w:val="0"/>
        <w:adjustRightInd w:val="0"/>
        <w:spacing w:line="600" w:lineRule="exact"/>
        <w:ind w:left="1843" w:hanging="141"/>
        <w:jc w:val="left"/>
        <w:rPr>
          <w:rFonts w:ascii="Times New Roman" w:eastAsia="標楷體" w:hAnsi="Times New Roman"/>
          <w:sz w:val="28"/>
          <w:szCs w:val="28"/>
        </w:rPr>
      </w:pPr>
      <w:r w:rsidRPr="008912DD">
        <w:rPr>
          <w:rFonts w:ascii="Times New Roman" w:eastAsia="標楷體" w:hAnsi="Times New Roman"/>
          <w:sz w:val="28"/>
          <w:szCs w:val="28"/>
        </w:rPr>
        <w:t>動脈瘤大小＞</w:t>
      </w:r>
      <w:r w:rsidRPr="008912DD">
        <w:rPr>
          <w:rFonts w:ascii="Times New Roman" w:eastAsia="標楷體" w:hAnsi="Times New Roman"/>
          <w:sz w:val="28"/>
          <w:szCs w:val="28"/>
        </w:rPr>
        <w:t xml:space="preserve">15mm </w:t>
      </w:r>
      <w:r w:rsidRPr="008912DD">
        <w:rPr>
          <w:rFonts w:ascii="Times New Roman" w:eastAsia="標楷體" w:hAnsi="Times New Roman"/>
          <w:sz w:val="28"/>
          <w:szCs w:val="28"/>
        </w:rPr>
        <w:t>者，須檢附治療計畫，依個案審查核給白金纖維環之數量。</w:t>
      </w:r>
    </w:p>
    <w:p w14:paraId="79BB3146" w14:textId="77777777" w:rsidR="00F00243" w:rsidRPr="008912DD" w:rsidRDefault="00F00243" w:rsidP="00940ACE">
      <w:pPr>
        <w:pStyle w:val="af"/>
        <w:widowControl/>
        <w:numPr>
          <w:ilvl w:val="0"/>
          <w:numId w:val="54"/>
        </w:numPr>
        <w:tabs>
          <w:tab w:val="left" w:pos="1843"/>
        </w:tabs>
        <w:suppressAutoHyphens w:val="0"/>
        <w:adjustRightInd w:val="0"/>
        <w:spacing w:line="600" w:lineRule="exact"/>
        <w:ind w:left="1843" w:hanging="141"/>
        <w:jc w:val="left"/>
        <w:rPr>
          <w:rFonts w:ascii="Times New Roman" w:eastAsia="標楷體" w:hAnsi="Times New Roman"/>
          <w:sz w:val="28"/>
          <w:szCs w:val="28"/>
        </w:rPr>
      </w:pPr>
      <w:r w:rsidRPr="008912DD">
        <w:rPr>
          <w:rFonts w:ascii="Times New Roman" w:eastAsia="標楷體" w:hAnsi="Times New Roman"/>
          <w:sz w:val="28"/>
          <w:szCs w:val="28"/>
        </w:rPr>
        <w:br w:type="page"/>
      </w:r>
    </w:p>
    <w:p w14:paraId="1D5E3E6C" w14:textId="77777777" w:rsidR="00F00243" w:rsidRPr="008912DD" w:rsidRDefault="00F00243" w:rsidP="00F00243">
      <w:pPr>
        <w:pStyle w:val="af"/>
        <w:adjustRightInd w:val="0"/>
        <w:spacing w:line="600" w:lineRule="exact"/>
        <w:ind w:leftChars="-1" w:left="956"/>
        <w:rPr>
          <w:rFonts w:ascii="Times New Roman" w:eastAsia="標楷體" w:hAnsi="Times New Roman"/>
          <w:b/>
          <w:sz w:val="28"/>
          <w:szCs w:val="28"/>
        </w:rPr>
      </w:pPr>
      <w:r w:rsidRPr="008912DD">
        <w:rPr>
          <w:rFonts w:ascii="Times New Roman" w:eastAsia="標楷體" w:hAnsi="Times New Roman"/>
          <w:b/>
          <w:sz w:val="28"/>
          <w:szCs w:val="28"/>
        </w:rPr>
        <w:lastRenderedPageBreak/>
        <w:t>108202</w:t>
      </w:r>
      <w:r w:rsidRPr="008912DD">
        <w:rPr>
          <w:rFonts w:ascii="Times New Roman" w:eastAsia="標楷體" w:hAnsi="Times New Roman"/>
          <w:b/>
          <w:sz w:val="28"/>
          <w:szCs w:val="28"/>
        </w:rPr>
        <w:t>腫瘤放射治療</w:t>
      </w:r>
    </w:p>
    <w:p w14:paraId="438D6F9B" w14:textId="77777777" w:rsidR="00F00243" w:rsidRPr="008912DD" w:rsidRDefault="00F00243" w:rsidP="00F00243">
      <w:pPr>
        <w:pStyle w:val="af"/>
        <w:adjustRightInd w:val="0"/>
        <w:spacing w:line="600" w:lineRule="exact"/>
        <w:ind w:left="1700" w:hangingChars="607" w:hanging="1700"/>
        <w:rPr>
          <w:rFonts w:ascii="Times New Roman" w:eastAsia="標楷體" w:hAnsi="Times New Roman"/>
          <w:sz w:val="28"/>
          <w:szCs w:val="28"/>
        </w:rPr>
      </w:pPr>
      <w:r w:rsidRPr="008912DD">
        <w:rPr>
          <w:rFonts w:ascii="Times New Roman" w:eastAsia="標楷體" w:hAnsi="Times New Roman"/>
          <w:sz w:val="28"/>
          <w:szCs w:val="28"/>
        </w:rPr>
        <w:t>108202010</w:t>
      </w:r>
      <w:r w:rsidRPr="008912DD">
        <w:rPr>
          <w:rFonts w:ascii="Times New Roman" w:eastAsia="標楷體" w:hAnsi="Times New Roman"/>
          <w:sz w:val="28"/>
          <w:szCs w:val="28"/>
        </w:rPr>
        <w:t>腫瘤放射治療檢附文件</w:t>
      </w:r>
    </w:p>
    <w:p w14:paraId="23FF53E5" w14:textId="77777777" w:rsidR="00F00243" w:rsidRPr="008912DD" w:rsidRDefault="00F00243" w:rsidP="00F00243">
      <w:pPr>
        <w:pStyle w:val="af"/>
        <w:adjustRightInd w:val="0"/>
        <w:spacing w:line="600" w:lineRule="exact"/>
        <w:ind w:left="1700" w:hangingChars="607" w:hanging="1700"/>
        <w:rPr>
          <w:rFonts w:ascii="Times New Roman" w:eastAsia="標楷體" w:hAnsi="Times New Roman"/>
          <w:sz w:val="28"/>
          <w:szCs w:val="28"/>
        </w:rPr>
      </w:pPr>
      <w:r w:rsidRPr="008912DD">
        <w:rPr>
          <w:rFonts w:ascii="Times New Roman" w:eastAsia="標楷體" w:hAnsi="Times New Roman"/>
          <w:sz w:val="28"/>
          <w:szCs w:val="28"/>
        </w:rPr>
        <w:t>108202010-01</w:t>
      </w:r>
      <w:r w:rsidRPr="008912DD">
        <w:rPr>
          <w:rFonts w:ascii="Times New Roman" w:eastAsia="標楷體" w:hAnsi="Times New Roman"/>
          <w:sz w:val="28"/>
          <w:szCs w:val="28"/>
        </w:rPr>
        <w:t>治療紀錄必須註明病情、期別、治療之理由及詳記執行項目部位明細。</w:t>
      </w:r>
    </w:p>
    <w:p w14:paraId="15422FB7" w14:textId="77777777" w:rsidR="00F00243" w:rsidRPr="008912DD" w:rsidRDefault="00F00243" w:rsidP="00F00243">
      <w:pPr>
        <w:pStyle w:val="af"/>
        <w:adjustRightInd w:val="0"/>
        <w:spacing w:line="600" w:lineRule="exact"/>
        <w:ind w:left="1700" w:hangingChars="607" w:hanging="1700"/>
        <w:rPr>
          <w:rFonts w:ascii="Times New Roman" w:eastAsia="標楷體" w:hAnsi="Times New Roman"/>
          <w:sz w:val="28"/>
          <w:szCs w:val="28"/>
        </w:rPr>
      </w:pPr>
      <w:r w:rsidRPr="008912DD">
        <w:rPr>
          <w:rFonts w:ascii="Times New Roman" w:eastAsia="標楷體" w:hAnsi="Times New Roman"/>
          <w:sz w:val="28"/>
          <w:szCs w:val="28"/>
        </w:rPr>
        <w:t>108202010-02</w:t>
      </w:r>
      <w:r w:rsidRPr="008912DD">
        <w:rPr>
          <w:rFonts w:ascii="Times New Roman" w:eastAsia="標楷體" w:hAnsi="Times New Roman"/>
          <w:sz w:val="28"/>
          <w:szCs w:val="28"/>
        </w:rPr>
        <w:t>急治療次數如超過</w:t>
      </w:r>
      <w:r w:rsidRPr="008912DD">
        <w:rPr>
          <w:rFonts w:ascii="Times New Roman" w:eastAsia="標楷體" w:hAnsi="Times New Roman"/>
          <w:sz w:val="28"/>
          <w:szCs w:val="28"/>
        </w:rPr>
        <w:t>1</w:t>
      </w:r>
      <w:r w:rsidRPr="008912DD">
        <w:rPr>
          <w:rFonts w:ascii="Times New Roman" w:eastAsia="標楷體" w:hAnsi="Times New Roman"/>
          <w:sz w:val="28"/>
          <w:szCs w:val="28"/>
        </w:rPr>
        <w:t>次以上須檢附原因說明。</w:t>
      </w:r>
    </w:p>
    <w:p w14:paraId="272D49D0" w14:textId="77777777" w:rsidR="00F00243" w:rsidRPr="008912DD" w:rsidRDefault="00F00243" w:rsidP="00F00243">
      <w:pPr>
        <w:pStyle w:val="af"/>
        <w:adjustRightInd w:val="0"/>
        <w:spacing w:line="600" w:lineRule="exact"/>
        <w:ind w:left="1700" w:hangingChars="607" w:hanging="1700"/>
        <w:rPr>
          <w:rFonts w:ascii="Times New Roman" w:eastAsia="標楷體" w:hAnsi="Times New Roman"/>
          <w:sz w:val="28"/>
          <w:szCs w:val="28"/>
        </w:rPr>
      </w:pPr>
      <w:r w:rsidRPr="008912DD">
        <w:rPr>
          <w:rFonts w:ascii="Times New Roman" w:eastAsia="標楷體" w:hAnsi="Times New Roman"/>
          <w:sz w:val="28"/>
          <w:szCs w:val="28"/>
        </w:rPr>
        <w:t>108202010-03</w:t>
      </w:r>
      <w:r w:rsidRPr="008912DD">
        <w:rPr>
          <w:rFonts w:ascii="Times New Roman" w:hAnsi="Times New Roman"/>
        </w:rPr>
        <w:t xml:space="preserve"> </w:t>
      </w:r>
      <w:r w:rsidRPr="008912DD">
        <w:rPr>
          <w:rFonts w:ascii="Times New Roman" w:eastAsia="標楷體" w:hAnsi="Times New Roman"/>
          <w:sz w:val="28"/>
          <w:szCs w:val="28"/>
        </w:rPr>
        <w:t>36002B</w:t>
      </w:r>
      <w:r w:rsidRPr="008912DD">
        <w:rPr>
          <w:rFonts w:ascii="Times New Roman" w:eastAsia="標楷體" w:hAnsi="Times New Roman"/>
          <w:sz w:val="28"/>
          <w:szCs w:val="28"/>
        </w:rPr>
        <w:t>驗証片</w:t>
      </w:r>
      <w:r w:rsidRPr="008912DD">
        <w:rPr>
          <w:rFonts w:ascii="Times New Roman" w:eastAsia="標楷體" w:hAnsi="Times New Roman"/>
          <w:sz w:val="28"/>
          <w:szCs w:val="28"/>
        </w:rPr>
        <w:t>(</w:t>
      </w:r>
      <w:r w:rsidRPr="008912DD">
        <w:rPr>
          <w:rFonts w:ascii="Times New Roman" w:eastAsia="標楷體" w:hAnsi="Times New Roman"/>
          <w:sz w:val="28"/>
          <w:szCs w:val="28"/>
        </w:rPr>
        <w:t>每張</w:t>
      </w:r>
      <w:r w:rsidRPr="008912DD">
        <w:rPr>
          <w:rFonts w:ascii="Times New Roman" w:eastAsia="標楷體" w:hAnsi="Times New Roman"/>
          <w:sz w:val="28"/>
          <w:szCs w:val="28"/>
        </w:rPr>
        <w:t>)</w:t>
      </w:r>
      <w:r w:rsidRPr="008912DD">
        <w:rPr>
          <w:rFonts w:ascii="Times New Roman" w:eastAsia="標楷體" w:hAnsi="Times New Roman"/>
          <w:sz w:val="28"/>
          <w:szCs w:val="28"/>
        </w:rPr>
        <w:t>：為每一放射治療計畫治療前之品管驗證片，每一療程以申報一次為原則，惟數量以實際照野術數量申報，申報數量以最高</w:t>
      </w:r>
      <w:r w:rsidRPr="008912DD">
        <w:rPr>
          <w:rFonts w:ascii="Times New Roman" w:eastAsia="標楷體" w:hAnsi="Times New Roman"/>
          <w:sz w:val="28"/>
          <w:szCs w:val="28"/>
        </w:rPr>
        <w:t>6</w:t>
      </w:r>
      <w:r w:rsidRPr="008912DD">
        <w:rPr>
          <w:rFonts w:ascii="Times New Roman" w:eastAsia="標楷體" w:hAnsi="Times New Roman"/>
          <w:sz w:val="28"/>
          <w:szCs w:val="28"/>
        </w:rPr>
        <w:t>次為宜</w:t>
      </w:r>
      <w:r w:rsidR="000278D4" w:rsidRPr="008912DD">
        <w:rPr>
          <w:rFonts w:ascii="Times New Roman" w:eastAsia="標楷體" w:hAnsi="Times New Roman" w:hint="eastAsia"/>
          <w:sz w:val="28"/>
          <w:szCs w:val="20"/>
        </w:rPr>
        <w:t>(</w:t>
      </w:r>
      <w:r w:rsidR="000278D4" w:rsidRPr="008912DD">
        <w:rPr>
          <w:rFonts w:ascii="Times New Roman" w:eastAsia="標楷體" w:hAnsi="Times New Roman" w:hint="eastAsia"/>
          <w:sz w:val="28"/>
          <w:szCs w:val="20"/>
        </w:rPr>
        <w:t>如符合</w:t>
      </w:r>
      <w:r w:rsidR="000278D4" w:rsidRPr="008912DD">
        <w:rPr>
          <w:rFonts w:ascii="Times New Roman" w:eastAsia="標楷體" w:hAnsi="Times New Roman" w:hint="eastAsia"/>
          <w:sz w:val="28"/>
          <w:szCs w:val="20"/>
        </w:rPr>
        <w:t>108203072</w:t>
      </w:r>
      <w:r w:rsidR="000278D4" w:rsidRPr="008912DD">
        <w:rPr>
          <w:rFonts w:ascii="Times New Roman" w:eastAsia="標楷體" w:hAnsi="Times New Roman" w:hint="eastAsia"/>
          <w:sz w:val="28"/>
          <w:szCs w:val="20"/>
        </w:rPr>
        <w:t>的原因而為之治療，得以</w:t>
      </w:r>
      <w:r w:rsidR="000278D4" w:rsidRPr="008912DD">
        <w:rPr>
          <w:rFonts w:ascii="Times New Roman" w:eastAsia="標楷體" w:hAnsi="Times New Roman"/>
          <w:sz w:val="28"/>
          <w:szCs w:val="20"/>
        </w:rPr>
        <w:t>8</w:t>
      </w:r>
      <w:r w:rsidR="000278D4" w:rsidRPr="008912DD">
        <w:rPr>
          <w:rFonts w:ascii="Times New Roman" w:eastAsia="標楷體" w:hAnsi="Times New Roman" w:hint="eastAsia"/>
          <w:sz w:val="28"/>
          <w:szCs w:val="20"/>
        </w:rPr>
        <w:t>次為限</w:t>
      </w:r>
      <w:r w:rsidR="000278D4" w:rsidRPr="008912DD">
        <w:rPr>
          <w:rFonts w:ascii="Times New Roman" w:eastAsia="標楷體" w:hAnsi="Times New Roman" w:hint="eastAsia"/>
          <w:sz w:val="28"/>
          <w:szCs w:val="20"/>
        </w:rPr>
        <w:t>)</w:t>
      </w:r>
      <w:r w:rsidR="000278D4" w:rsidRPr="008912DD">
        <w:rPr>
          <w:rFonts w:ascii="Times New Roman" w:eastAsia="標楷體" w:hAnsi="Times New Roman" w:hint="eastAsia"/>
          <w:sz w:val="28"/>
          <w:szCs w:val="20"/>
        </w:rPr>
        <w:t>。</w:t>
      </w:r>
      <w:r w:rsidR="000278D4" w:rsidRPr="008912DD">
        <w:rPr>
          <w:rFonts w:ascii="Times New Roman" w:eastAsia="標楷體" w:hAnsi="Times New Roman"/>
          <w:sz w:val="28"/>
          <w:szCs w:val="20"/>
        </w:rPr>
        <w:t xml:space="preserve">(108/3/1) </w:t>
      </w:r>
      <w:r w:rsidR="00D436E1" w:rsidRPr="008912DD">
        <w:rPr>
          <w:rFonts w:ascii="Times New Roman" w:eastAsia="標楷體" w:hAnsi="Times New Roman"/>
          <w:sz w:val="28"/>
          <w:szCs w:val="20"/>
        </w:rPr>
        <w:t>(111/5/2)</w:t>
      </w:r>
    </w:p>
    <w:p w14:paraId="0F756B3C" w14:textId="77777777" w:rsidR="00F00243" w:rsidRPr="008912DD" w:rsidRDefault="00F00243" w:rsidP="00F00243">
      <w:pPr>
        <w:pStyle w:val="af"/>
        <w:adjustRightInd w:val="0"/>
        <w:spacing w:line="600" w:lineRule="exact"/>
        <w:ind w:left="1700" w:hangingChars="607" w:hanging="1700"/>
        <w:rPr>
          <w:rFonts w:ascii="Times New Roman" w:eastAsia="標楷體" w:hAnsi="Times New Roman"/>
          <w:sz w:val="28"/>
          <w:szCs w:val="28"/>
        </w:rPr>
      </w:pPr>
      <w:r w:rsidRPr="008912DD">
        <w:rPr>
          <w:rFonts w:ascii="Times New Roman" w:eastAsia="標楷體" w:hAnsi="Times New Roman"/>
          <w:sz w:val="28"/>
          <w:szCs w:val="28"/>
        </w:rPr>
        <w:t>108202010-04</w:t>
      </w:r>
      <w:r w:rsidRPr="008912DD">
        <w:rPr>
          <w:rFonts w:ascii="Times New Roman" w:hAnsi="Times New Roman"/>
        </w:rPr>
        <w:t xml:space="preserve"> </w:t>
      </w:r>
      <w:r w:rsidRPr="008912DD">
        <w:rPr>
          <w:rFonts w:ascii="Times New Roman" w:eastAsia="標楷體" w:hAnsi="Times New Roman"/>
          <w:sz w:val="28"/>
          <w:szCs w:val="28"/>
        </w:rPr>
        <w:t>36004B</w:t>
      </w:r>
      <w:r w:rsidRPr="008912DD">
        <w:rPr>
          <w:rFonts w:ascii="Times New Roman" w:eastAsia="標楷體" w:hAnsi="Times New Roman"/>
          <w:sz w:val="28"/>
          <w:szCs w:val="28"/>
        </w:rPr>
        <w:t>放射照野片</w:t>
      </w:r>
      <w:r w:rsidRPr="008912DD">
        <w:rPr>
          <w:rFonts w:ascii="Times New Roman" w:eastAsia="標楷體" w:hAnsi="Times New Roman"/>
          <w:sz w:val="28"/>
          <w:szCs w:val="28"/>
        </w:rPr>
        <w:t>1</w:t>
      </w:r>
      <w:r w:rsidRPr="008912DD">
        <w:rPr>
          <w:rFonts w:ascii="Times New Roman" w:eastAsia="標楷體" w:hAnsi="Times New Roman"/>
          <w:sz w:val="28"/>
          <w:szCs w:val="28"/>
        </w:rPr>
        <w:t>張、</w:t>
      </w:r>
      <w:r w:rsidRPr="008912DD">
        <w:rPr>
          <w:rFonts w:ascii="Times New Roman" w:eastAsia="標楷體" w:hAnsi="Times New Roman"/>
          <w:sz w:val="28"/>
          <w:szCs w:val="28"/>
        </w:rPr>
        <w:t>36005B</w:t>
      </w:r>
      <w:r w:rsidRPr="008912DD">
        <w:rPr>
          <w:rFonts w:ascii="Times New Roman" w:eastAsia="標楷體" w:hAnsi="Times New Roman"/>
          <w:sz w:val="28"/>
          <w:szCs w:val="28"/>
        </w:rPr>
        <w:t>放射照野片</w:t>
      </w:r>
      <w:r w:rsidRPr="008912DD">
        <w:rPr>
          <w:rFonts w:ascii="Times New Roman" w:eastAsia="標楷體" w:hAnsi="Times New Roman"/>
          <w:sz w:val="28"/>
          <w:szCs w:val="28"/>
        </w:rPr>
        <w:t>2</w:t>
      </w:r>
      <w:r w:rsidRPr="008912DD">
        <w:rPr>
          <w:rFonts w:ascii="Times New Roman" w:eastAsia="標楷體" w:hAnsi="Times New Roman"/>
          <w:sz w:val="28"/>
          <w:szCs w:val="28"/>
        </w:rPr>
        <w:t>張：為放射治療中執行的位置照野重現性驗證，每週以申報一次為原則；同一病灶同時執行</w:t>
      </w:r>
      <w:r w:rsidRPr="008912DD">
        <w:rPr>
          <w:rFonts w:ascii="Times New Roman" w:eastAsia="標楷體" w:hAnsi="Times New Roman"/>
          <w:sz w:val="28"/>
          <w:szCs w:val="28"/>
        </w:rPr>
        <w:t>2</w:t>
      </w:r>
      <w:r w:rsidRPr="008912DD">
        <w:rPr>
          <w:rFonts w:ascii="Times New Roman" w:eastAsia="標楷體" w:hAnsi="Times New Roman"/>
          <w:sz w:val="28"/>
          <w:szCs w:val="28"/>
        </w:rPr>
        <w:t>張放射照野片時，宜申報</w:t>
      </w:r>
      <w:r w:rsidRPr="008912DD">
        <w:rPr>
          <w:rFonts w:ascii="Times New Roman" w:eastAsia="標楷體" w:hAnsi="Times New Roman"/>
          <w:sz w:val="28"/>
          <w:szCs w:val="28"/>
        </w:rPr>
        <w:t>36005B(</w:t>
      </w:r>
      <w:r w:rsidRPr="008912DD">
        <w:rPr>
          <w:rFonts w:ascii="Times New Roman" w:eastAsia="標楷體" w:hAnsi="Times New Roman"/>
          <w:sz w:val="28"/>
          <w:szCs w:val="28"/>
        </w:rPr>
        <w:t>放射照野片</w:t>
      </w:r>
      <w:r w:rsidRPr="008912DD">
        <w:rPr>
          <w:rFonts w:ascii="Times New Roman" w:eastAsia="標楷體" w:hAnsi="Times New Roman"/>
          <w:sz w:val="28"/>
          <w:szCs w:val="28"/>
        </w:rPr>
        <w:t>2</w:t>
      </w:r>
      <w:r w:rsidRPr="008912DD">
        <w:rPr>
          <w:rFonts w:ascii="Times New Roman" w:eastAsia="標楷體" w:hAnsi="Times New Roman"/>
          <w:sz w:val="28"/>
          <w:szCs w:val="28"/>
        </w:rPr>
        <w:t>張</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(108/3/1)</w:t>
      </w:r>
    </w:p>
    <w:p w14:paraId="269F98E4" w14:textId="77777777" w:rsidR="00F00243" w:rsidRPr="008912DD" w:rsidRDefault="00F00243" w:rsidP="00F00243">
      <w:pPr>
        <w:pStyle w:val="af"/>
        <w:adjustRightInd w:val="0"/>
        <w:spacing w:line="600" w:lineRule="exact"/>
        <w:ind w:left="1700" w:hangingChars="607" w:hanging="1700"/>
        <w:rPr>
          <w:rFonts w:ascii="Times New Roman" w:eastAsia="標楷體" w:hAnsi="Times New Roman"/>
          <w:sz w:val="28"/>
          <w:szCs w:val="28"/>
        </w:rPr>
      </w:pPr>
      <w:r w:rsidRPr="008912DD">
        <w:rPr>
          <w:rFonts w:ascii="Times New Roman" w:eastAsia="標楷體" w:hAnsi="Times New Roman"/>
          <w:sz w:val="28"/>
          <w:szCs w:val="28"/>
        </w:rPr>
        <w:t>108202010-05 36021C(3D</w:t>
      </w:r>
      <w:r w:rsidRPr="008912DD">
        <w:rPr>
          <w:rFonts w:ascii="Times New Roman" w:eastAsia="標楷體" w:hAnsi="Times New Roman"/>
          <w:sz w:val="28"/>
          <w:szCs w:val="28"/>
        </w:rPr>
        <w:t>電腦斷層模擬攝影</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36015B(</w:t>
      </w:r>
      <w:r w:rsidRPr="008912DD">
        <w:rPr>
          <w:rFonts w:ascii="Times New Roman" w:eastAsia="標楷體" w:hAnsi="Times New Roman"/>
          <w:sz w:val="28"/>
          <w:szCs w:val="28"/>
        </w:rPr>
        <w:t>電腦治療規劃</w:t>
      </w:r>
      <w:r w:rsidRPr="008912DD">
        <w:rPr>
          <w:rFonts w:ascii="Times New Roman" w:eastAsia="標楷體" w:hAnsi="Times New Roman"/>
          <w:sz w:val="28"/>
          <w:szCs w:val="28"/>
        </w:rPr>
        <w:t>--</w:t>
      </w:r>
      <w:r w:rsidRPr="008912DD">
        <w:rPr>
          <w:rFonts w:ascii="Times New Roman" w:eastAsia="標楷體" w:hAnsi="Times New Roman"/>
          <w:sz w:val="28"/>
          <w:szCs w:val="28"/>
        </w:rPr>
        <w:t>複雜</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37046B(</w:t>
      </w:r>
      <w:r w:rsidRPr="008912DD">
        <w:rPr>
          <w:rFonts w:ascii="Times New Roman" w:eastAsia="標楷體" w:hAnsi="Times New Roman"/>
          <w:sz w:val="28"/>
          <w:szCs w:val="28"/>
        </w:rPr>
        <w:t>多葉型準直儀合金模塊之設計及製作</w:t>
      </w:r>
      <w:r w:rsidRPr="008912DD">
        <w:rPr>
          <w:rFonts w:ascii="Times New Roman" w:eastAsia="標楷體" w:hAnsi="Times New Roman"/>
          <w:sz w:val="28"/>
          <w:szCs w:val="28"/>
        </w:rPr>
        <w:t>-</w:t>
      </w:r>
      <w:r w:rsidRPr="008912DD">
        <w:rPr>
          <w:rFonts w:ascii="Times New Roman" w:eastAsia="標楷體" w:hAnsi="Times New Roman"/>
          <w:sz w:val="28"/>
          <w:szCs w:val="28"/>
        </w:rPr>
        <w:t>每一照野</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與</w:t>
      </w:r>
      <w:r w:rsidRPr="008912DD">
        <w:rPr>
          <w:rFonts w:ascii="Times New Roman" w:eastAsia="標楷體" w:hAnsi="Times New Roman"/>
          <w:sz w:val="28"/>
          <w:szCs w:val="28"/>
        </w:rPr>
        <w:t>36002B(</w:t>
      </w:r>
      <w:r w:rsidRPr="008912DD">
        <w:rPr>
          <w:rFonts w:ascii="Times New Roman" w:eastAsia="標楷體" w:hAnsi="Times New Roman"/>
          <w:sz w:val="28"/>
          <w:szCs w:val="28"/>
        </w:rPr>
        <w:t>驗證片</w:t>
      </w:r>
      <w:r w:rsidRPr="008912DD">
        <w:rPr>
          <w:rFonts w:ascii="Times New Roman" w:eastAsia="標楷體" w:hAnsi="Times New Roman"/>
          <w:sz w:val="28"/>
          <w:szCs w:val="28"/>
        </w:rPr>
        <w:t>)</w:t>
      </w:r>
      <w:r w:rsidRPr="008912DD">
        <w:rPr>
          <w:rFonts w:ascii="Times New Roman" w:eastAsia="標楷體" w:hAnsi="Times New Roman"/>
          <w:sz w:val="28"/>
          <w:szCs w:val="28"/>
        </w:rPr>
        <w:t>於同一療程以申報一次為宜，其中</w:t>
      </w:r>
      <w:r w:rsidRPr="008912DD">
        <w:rPr>
          <w:rFonts w:ascii="Times New Roman" w:eastAsia="標楷體" w:hAnsi="Times New Roman"/>
          <w:sz w:val="28"/>
          <w:szCs w:val="28"/>
        </w:rPr>
        <w:t>37046B(</w:t>
      </w:r>
      <w:r w:rsidRPr="008912DD">
        <w:rPr>
          <w:rFonts w:ascii="Times New Roman" w:eastAsia="標楷體" w:hAnsi="Times New Roman"/>
          <w:sz w:val="28"/>
          <w:szCs w:val="28"/>
        </w:rPr>
        <w:t>多葉型準直儀合金模塊之設計及製作</w:t>
      </w:r>
      <w:r w:rsidRPr="008912DD">
        <w:rPr>
          <w:rFonts w:ascii="Times New Roman" w:eastAsia="標楷體" w:hAnsi="Times New Roman"/>
          <w:sz w:val="28"/>
          <w:szCs w:val="28"/>
        </w:rPr>
        <w:t>-</w:t>
      </w:r>
      <w:r w:rsidRPr="008912DD">
        <w:rPr>
          <w:rFonts w:ascii="Times New Roman" w:eastAsia="標楷體" w:hAnsi="Times New Roman"/>
          <w:sz w:val="28"/>
          <w:szCs w:val="28"/>
        </w:rPr>
        <w:t>每一照野</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與</w:t>
      </w:r>
      <w:r w:rsidRPr="008912DD">
        <w:rPr>
          <w:rFonts w:ascii="Times New Roman" w:eastAsia="標楷體" w:hAnsi="Times New Roman"/>
          <w:sz w:val="28"/>
          <w:szCs w:val="28"/>
        </w:rPr>
        <w:t>36002B(</w:t>
      </w:r>
      <w:r w:rsidRPr="008912DD">
        <w:rPr>
          <w:rFonts w:ascii="Times New Roman" w:eastAsia="標楷體" w:hAnsi="Times New Roman"/>
          <w:sz w:val="28"/>
          <w:szCs w:val="28"/>
        </w:rPr>
        <w:t>驗證片</w:t>
      </w:r>
      <w:r w:rsidRPr="008912DD">
        <w:rPr>
          <w:rFonts w:ascii="Times New Roman" w:eastAsia="標楷體" w:hAnsi="Times New Roman"/>
          <w:sz w:val="28"/>
          <w:szCs w:val="28"/>
        </w:rPr>
        <w:t>)</w:t>
      </w:r>
      <w:r w:rsidRPr="008912DD">
        <w:rPr>
          <w:rFonts w:ascii="Times New Roman" w:eastAsia="標楷體" w:hAnsi="Times New Roman"/>
          <w:sz w:val="28"/>
          <w:szCs w:val="28"/>
        </w:rPr>
        <w:t>以實際照野術數量申報，申報數量以最高</w:t>
      </w:r>
      <w:r w:rsidRPr="008912DD">
        <w:rPr>
          <w:rFonts w:ascii="Times New Roman" w:eastAsia="標楷體" w:hAnsi="Times New Roman"/>
          <w:sz w:val="28"/>
          <w:szCs w:val="28"/>
        </w:rPr>
        <w:t>6</w:t>
      </w:r>
      <w:r w:rsidRPr="008912DD">
        <w:rPr>
          <w:rFonts w:ascii="Times New Roman" w:eastAsia="標楷體" w:hAnsi="Times New Roman"/>
          <w:sz w:val="28"/>
          <w:szCs w:val="28"/>
        </w:rPr>
        <w:t>次為宜</w:t>
      </w:r>
      <w:r w:rsidR="000278D4" w:rsidRPr="008912DD">
        <w:rPr>
          <w:rFonts w:ascii="Times New Roman" w:eastAsia="標楷體" w:hAnsi="Times New Roman" w:hint="eastAsia"/>
          <w:sz w:val="28"/>
          <w:szCs w:val="20"/>
        </w:rPr>
        <w:t>(</w:t>
      </w:r>
      <w:r w:rsidR="000278D4" w:rsidRPr="008912DD">
        <w:rPr>
          <w:rFonts w:ascii="Times New Roman" w:eastAsia="標楷體" w:hAnsi="Times New Roman" w:hint="eastAsia"/>
          <w:sz w:val="28"/>
          <w:szCs w:val="20"/>
        </w:rPr>
        <w:t>如符合</w:t>
      </w:r>
      <w:r w:rsidR="000278D4" w:rsidRPr="008912DD">
        <w:rPr>
          <w:rFonts w:ascii="Times New Roman" w:eastAsia="標楷體" w:hAnsi="Times New Roman"/>
          <w:sz w:val="28"/>
          <w:szCs w:val="20"/>
        </w:rPr>
        <w:t>108203072</w:t>
      </w:r>
      <w:r w:rsidR="000278D4" w:rsidRPr="008912DD">
        <w:rPr>
          <w:rFonts w:ascii="Times New Roman" w:eastAsia="標楷體" w:hAnsi="Times New Roman" w:hint="eastAsia"/>
          <w:sz w:val="28"/>
          <w:szCs w:val="20"/>
        </w:rPr>
        <w:t>的原因而為之治療，得以</w:t>
      </w:r>
      <w:r w:rsidR="000278D4" w:rsidRPr="008912DD">
        <w:rPr>
          <w:rFonts w:ascii="Times New Roman" w:eastAsia="標楷體" w:hAnsi="Times New Roman" w:hint="eastAsia"/>
          <w:sz w:val="28"/>
          <w:szCs w:val="20"/>
        </w:rPr>
        <w:t>8</w:t>
      </w:r>
      <w:r w:rsidR="000278D4" w:rsidRPr="008912DD">
        <w:rPr>
          <w:rFonts w:ascii="Times New Roman" w:eastAsia="標楷體" w:hAnsi="Times New Roman" w:hint="eastAsia"/>
          <w:sz w:val="28"/>
          <w:szCs w:val="20"/>
        </w:rPr>
        <w:t>次為限</w:t>
      </w:r>
      <w:r w:rsidR="000278D4" w:rsidRPr="008912DD">
        <w:rPr>
          <w:rFonts w:ascii="Times New Roman" w:eastAsia="標楷體" w:hAnsi="Times New Roman" w:hint="eastAsia"/>
          <w:sz w:val="28"/>
          <w:szCs w:val="20"/>
        </w:rPr>
        <w:t>)</w:t>
      </w:r>
      <w:r w:rsidRPr="008912DD">
        <w:rPr>
          <w:rFonts w:ascii="Times New Roman" w:eastAsia="標楷體" w:hAnsi="Times New Roman"/>
          <w:sz w:val="28"/>
          <w:szCs w:val="28"/>
        </w:rPr>
        <w:t>；如有特殊理由必須執行第二次治療計劃時</w:t>
      </w:r>
      <w:r w:rsidRPr="008912DD">
        <w:rPr>
          <w:rFonts w:ascii="Times New Roman" w:eastAsia="標楷體" w:hAnsi="Times New Roman"/>
          <w:sz w:val="28"/>
          <w:szCs w:val="28"/>
        </w:rPr>
        <w:t>(</w:t>
      </w:r>
      <w:r w:rsidRPr="008912DD">
        <w:rPr>
          <w:rFonts w:ascii="Times New Roman" w:eastAsia="標楷體" w:hAnsi="Times New Roman"/>
          <w:sz w:val="28"/>
          <w:szCs w:val="28"/>
        </w:rPr>
        <w:t>如照射靶區形狀改變或體型改變過大等</w:t>
      </w:r>
      <w:r w:rsidRPr="008912DD">
        <w:rPr>
          <w:rFonts w:ascii="Times New Roman" w:eastAsia="標楷體" w:hAnsi="Times New Roman"/>
          <w:sz w:val="28"/>
          <w:szCs w:val="28"/>
        </w:rPr>
        <w:t>)</w:t>
      </w:r>
      <w:r w:rsidRPr="008912DD">
        <w:rPr>
          <w:rFonts w:ascii="Times New Roman" w:eastAsia="標楷體" w:hAnsi="Times New Roman"/>
          <w:sz w:val="28"/>
          <w:szCs w:val="28"/>
        </w:rPr>
        <w:t>，應提出治療計畫，上述項目於同一療程得申報二次，</w:t>
      </w:r>
      <w:r w:rsidRPr="008912DD">
        <w:rPr>
          <w:rFonts w:ascii="Times New Roman" w:eastAsia="標楷體" w:hAnsi="Times New Roman"/>
          <w:sz w:val="28"/>
          <w:szCs w:val="28"/>
        </w:rPr>
        <w:t>37046B</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多葉型準直儀合金模塊之設計</w:t>
      </w:r>
      <w:r w:rsidRPr="008912DD">
        <w:rPr>
          <w:rFonts w:ascii="Times New Roman" w:eastAsia="標楷體" w:hAnsi="Times New Roman"/>
          <w:sz w:val="28"/>
          <w:szCs w:val="28"/>
        </w:rPr>
        <w:lastRenderedPageBreak/>
        <w:t>及製作</w:t>
      </w:r>
      <w:r w:rsidRPr="008912DD">
        <w:rPr>
          <w:rFonts w:ascii="Times New Roman" w:eastAsia="標楷體" w:hAnsi="Times New Roman"/>
          <w:sz w:val="28"/>
          <w:szCs w:val="28"/>
        </w:rPr>
        <w:t>-</w:t>
      </w:r>
      <w:r w:rsidRPr="008912DD">
        <w:rPr>
          <w:rFonts w:ascii="Times New Roman" w:eastAsia="標楷體" w:hAnsi="Times New Roman"/>
          <w:sz w:val="28"/>
          <w:szCs w:val="28"/>
        </w:rPr>
        <w:t>每一照野</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36002B(</w:t>
      </w:r>
      <w:r w:rsidRPr="008912DD">
        <w:rPr>
          <w:rFonts w:ascii="Times New Roman" w:eastAsia="標楷體" w:hAnsi="Times New Roman"/>
          <w:sz w:val="28"/>
          <w:szCs w:val="28"/>
        </w:rPr>
        <w:t>驗證片</w:t>
      </w:r>
      <w:r w:rsidRPr="008912DD">
        <w:rPr>
          <w:rFonts w:ascii="Times New Roman" w:eastAsia="標楷體" w:hAnsi="Times New Roman"/>
          <w:sz w:val="28"/>
          <w:szCs w:val="28"/>
        </w:rPr>
        <w:t>)</w:t>
      </w:r>
      <w:r w:rsidRPr="008912DD">
        <w:rPr>
          <w:rFonts w:ascii="Times New Roman" w:eastAsia="標楷體" w:hAnsi="Times New Roman"/>
          <w:sz w:val="28"/>
          <w:szCs w:val="28"/>
        </w:rPr>
        <w:t>申報數量原則同第一次療程。</w:t>
      </w:r>
      <w:r w:rsidRPr="008912DD">
        <w:rPr>
          <w:rFonts w:ascii="Times New Roman" w:eastAsia="標楷體" w:hAnsi="Times New Roman"/>
          <w:sz w:val="28"/>
          <w:szCs w:val="28"/>
        </w:rPr>
        <w:t>(108/3/1)</w:t>
      </w:r>
      <w:r w:rsidR="000278D4" w:rsidRPr="008912DD">
        <w:rPr>
          <w:rFonts w:ascii="Times New Roman" w:eastAsia="標楷體" w:hAnsi="Times New Roman"/>
          <w:sz w:val="28"/>
          <w:szCs w:val="20"/>
        </w:rPr>
        <w:t xml:space="preserve"> </w:t>
      </w:r>
      <w:r w:rsidR="00D436E1" w:rsidRPr="008912DD">
        <w:rPr>
          <w:rFonts w:ascii="Times New Roman" w:eastAsia="標楷體" w:hAnsi="Times New Roman"/>
          <w:sz w:val="28"/>
          <w:szCs w:val="20"/>
        </w:rPr>
        <w:t>(111/5/2)</w:t>
      </w:r>
    </w:p>
    <w:p w14:paraId="53B9303A" w14:textId="77777777" w:rsidR="00F00243" w:rsidRPr="008912DD" w:rsidRDefault="00F00243" w:rsidP="00F00243">
      <w:pPr>
        <w:pStyle w:val="af"/>
        <w:adjustRightInd w:val="0"/>
        <w:spacing w:line="600" w:lineRule="exact"/>
        <w:ind w:left="1700" w:hangingChars="607" w:hanging="1700"/>
        <w:rPr>
          <w:rFonts w:ascii="Times New Roman" w:eastAsia="標楷體" w:hAnsi="Times New Roman"/>
          <w:sz w:val="28"/>
          <w:szCs w:val="28"/>
        </w:rPr>
      </w:pPr>
      <w:r w:rsidRPr="008912DD">
        <w:rPr>
          <w:rFonts w:ascii="Times New Roman" w:eastAsia="標楷體" w:hAnsi="Times New Roman"/>
          <w:sz w:val="28"/>
          <w:szCs w:val="28"/>
        </w:rPr>
        <w:t>1082022</w:t>
      </w:r>
      <w:r w:rsidRPr="008912DD">
        <w:rPr>
          <w:rFonts w:ascii="Times New Roman" w:eastAsia="標楷體" w:hAnsi="Times New Roman"/>
          <w:sz w:val="28"/>
          <w:szCs w:val="28"/>
        </w:rPr>
        <w:t>放射治療之皮膚處理</w:t>
      </w:r>
      <w:r w:rsidRPr="008912DD">
        <w:rPr>
          <w:rFonts w:ascii="Times New Roman" w:eastAsia="標楷體" w:hAnsi="Times New Roman"/>
          <w:kern w:val="0"/>
          <w:sz w:val="28"/>
          <w:szCs w:val="28"/>
        </w:rPr>
        <w:t>(</w:t>
      </w:r>
      <w:r w:rsidR="003C072F" w:rsidRPr="008912DD">
        <w:rPr>
          <w:rFonts w:ascii="Times New Roman" w:eastAsia="標楷體" w:hAnsi="Times New Roman"/>
          <w:kern w:val="0"/>
          <w:sz w:val="28"/>
          <w:szCs w:val="28"/>
        </w:rPr>
        <w:t>109/5/1</w:t>
      </w:r>
      <w:r w:rsidRPr="008912DD">
        <w:rPr>
          <w:rFonts w:ascii="Times New Roman" w:eastAsia="標楷體" w:hAnsi="Times New Roman"/>
          <w:kern w:val="0"/>
          <w:sz w:val="28"/>
          <w:szCs w:val="28"/>
        </w:rPr>
        <w:t>)</w:t>
      </w:r>
    </w:p>
    <w:p w14:paraId="027C1344" w14:textId="77777777" w:rsidR="00E41ABE" w:rsidRPr="008912DD" w:rsidRDefault="00F00243" w:rsidP="00F00243">
      <w:pPr>
        <w:pStyle w:val="af"/>
        <w:adjustRightInd w:val="0"/>
        <w:spacing w:line="600" w:lineRule="exact"/>
        <w:ind w:leftChars="-17" w:left="1379" w:hangingChars="507" w:hanging="1420"/>
        <w:rPr>
          <w:rFonts w:ascii="Times New Roman" w:eastAsia="標楷體" w:hAnsi="Times New Roman"/>
          <w:kern w:val="0"/>
          <w:sz w:val="28"/>
          <w:szCs w:val="28"/>
        </w:rPr>
      </w:pPr>
      <w:r w:rsidRPr="008912DD">
        <w:rPr>
          <w:rFonts w:ascii="Times New Roman" w:eastAsia="標楷體" w:hAnsi="Times New Roman"/>
          <w:sz w:val="28"/>
          <w:szCs w:val="28"/>
        </w:rPr>
        <w:t>1082022-01</w:t>
      </w:r>
      <w:r w:rsidRPr="008912DD">
        <w:rPr>
          <w:rFonts w:ascii="Times New Roman" w:eastAsia="標楷體" w:hAnsi="Times New Roman"/>
          <w:sz w:val="28"/>
          <w:szCs w:val="28"/>
        </w:rPr>
        <w:t>申報放射線治療之皮膚處理</w:t>
      </w:r>
      <w:r w:rsidRPr="008912DD">
        <w:rPr>
          <w:rFonts w:ascii="Times New Roman" w:eastAsia="標楷體" w:hAnsi="Times New Roman"/>
          <w:sz w:val="28"/>
          <w:szCs w:val="28"/>
        </w:rPr>
        <w:t>(37026B)</w:t>
      </w:r>
      <w:r w:rsidRPr="008912DD">
        <w:rPr>
          <w:rFonts w:ascii="Times New Roman" w:eastAsia="標楷體" w:hAnsi="Times New Roman"/>
          <w:sz w:val="28"/>
          <w:szCs w:val="28"/>
        </w:rPr>
        <w:t>應有詳細皮膚反應紀錄及照射量至少超過</w:t>
      </w:r>
      <w:r w:rsidRPr="008912DD">
        <w:rPr>
          <w:rFonts w:ascii="Times New Roman" w:eastAsia="標楷體" w:hAnsi="Times New Roman"/>
          <w:sz w:val="28"/>
          <w:szCs w:val="28"/>
        </w:rPr>
        <w:t>30</w:t>
      </w:r>
      <w:r w:rsidRPr="008912DD">
        <w:rPr>
          <w:rFonts w:ascii="Times New Roman" w:eastAsia="標楷體" w:hAnsi="Times New Roman"/>
          <w:sz w:val="28"/>
          <w:szCs w:val="28"/>
        </w:rPr>
        <w:t>格雷，如低於</w:t>
      </w:r>
      <w:r w:rsidRPr="008912DD">
        <w:rPr>
          <w:rFonts w:ascii="Times New Roman" w:eastAsia="標楷體" w:hAnsi="Times New Roman"/>
          <w:sz w:val="28"/>
          <w:szCs w:val="28"/>
        </w:rPr>
        <w:t>30</w:t>
      </w:r>
      <w:r w:rsidRPr="008912DD">
        <w:rPr>
          <w:rFonts w:ascii="Times New Roman" w:eastAsia="標楷體" w:hAnsi="Times New Roman"/>
          <w:sz w:val="28"/>
          <w:szCs w:val="28"/>
        </w:rPr>
        <w:t>格雷但有皮膚反應者，應於病歷詳細記載供審查參考。</w:t>
      </w:r>
      <w:r w:rsidRPr="008912DD">
        <w:rPr>
          <w:rFonts w:ascii="Times New Roman" w:eastAsia="標楷體" w:hAnsi="Times New Roman"/>
          <w:kern w:val="0"/>
          <w:sz w:val="28"/>
          <w:szCs w:val="28"/>
        </w:rPr>
        <w:t>(</w:t>
      </w:r>
      <w:r w:rsidR="003C072F" w:rsidRPr="008912DD">
        <w:rPr>
          <w:rFonts w:ascii="Times New Roman" w:eastAsia="標楷體" w:hAnsi="Times New Roman"/>
          <w:kern w:val="0"/>
          <w:sz w:val="28"/>
          <w:szCs w:val="28"/>
        </w:rPr>
        <w:t>109/5/1</w:t>
      </w:r>
      <w:r w:rsidRPr="008912DD">
        <w:rPr>
          <w:rFonts w:ascii="Times New Roman" w:eastAsia="標楷體" w:hAnsi="Times New Roman"/>
          <w:kern w:val="0"/>
          <w:sz w:val="28"/>
          <w:szCs w:val="28"/>
        </w:rPr>
        <w:t>)</w:t>
      </w:r>
    </w:p>
    <w:p w14:paraId="6CFBC448" w14:textId="77777777" w:rsidR="00E41ABE" w:rsidRPr="008912DD" w:rsidRDefault="00E41ABE" w:rsidP="00F00243">
      <w:pPr>
        <w:pStyle w:val="af"/>
        <w:adjustRightInd w:val="0"/>
        <w:spacing w:line="600" w:lineRule="exact"/>
        <w:ind w:leftChars="-17" w:left="1379" w:hangingChars="507" w:hanging="1420"/>
        <w:rPr>
          <w:rFonts w:ascii="Times New Roman" w:eastAsia="標楷體" w:hAnsi="Times New Roman"/>
          <w:kern w:val="0"/>
          <w:sz w:val="28"/>
          <w:szCs w:val="28"/>
        </w:rPr>
      </w:pPr>
    </w:p>
    <w:p w14:paraId="11A60149" w14:textId="77777777" w:rsidR="00E41ABE" w:rsidRPr="008912DD" w:rsidRDefault="00E41ABE" w:rsidP="00F00243">
      <w:pPr>
        <w:pStyle w:val="af"/>
        <w:adjustRightInd w:val="0"/>
        <w:spacing w:line="600" w:lineRule="exact"/>
        <w:ind w:leftChars="-17" w:left="1379" w:hangingChars="507" w:hanging="1420"/>
        <w:rPr>
          <w:rFonts w:ascii="Times New Roman" w:eastAsia="標楷體" w:hAnsi="Times New Roman"/>
          <w:kern w:val="0"/>
          <w:sz w:val="28"/>
          <w:szCs w:val="28"/>
        </w:rPr>
        <w:sectPr w:rsidR="00E41ABE" w:rsidRPr="008912DD">
          <w:pgSz w:w="11906" w:h="16838"/>
          <w:pgMar w:top="1418" w:right="1418" w:bottom="1418" w:left="1418" w:header="851" w:footer="851" w:gutter="0"/>
          <w:cols w:space="720"/>
          <w:docGrid w:type="lines" w:linePitch="432"/>
        </w:sectPr>
      </w:pPr>
    </w:p>
    <w:p w14:paraId="288C1321" w14:textId="77777777" w:rsidR="00F00243" w:rsidRPr="008912DD" w:rsidRDefault="00F00243" w:rsidP="00F00243">
      <w:pPr>
        <w:pStyle w:val="af"/>
        <w:adjustRightInd w:val="0"/>
        <w:spacing w:line="600" w:lineRule="exact"/>
        <w:ind w:left="1701" w:hangingChars="607" w:hanging="1701"/>
        <w:rPr>
          <w:rFonts w:ascii="Times New Roman" w:eastAsia="標楷體" w:hAnsi="Times New Roman"/>
          <w:sz w:val="28"/>
          <w:szCs w:val="28"/>
        </w:rPr>
      </w:pPr>
      <w:r w:rsidRPr="008912DD">
        <w:rPr>
          <w:rFonts w:ascii="Times New Roman" w:eastAsia="標楷體" w:hAnsi="Times New Roman"/>
          <w:b/>
          <w:sz w:val="28"/>
          <w:szCs w:val="28"/>
        </w:rPr>
        <w:lastRenderedPageBreak/>
        <w:t>108203</w:t>
      </w:r>
      <w:r w:rsidRPr="008912DD">
        <w:rPr>
          <w:rFonts w:ascii="Times New Roman" w:eastAsia="標楷體" w:hAnsi="Times New Roman"/>
          <w:b/>
          <w:sz w:val="28"/>
          <w:szCs w:val="28"/>
        </w:rPr>
        <w:t>體外遠隔放射治療</w:t>
      </w:r>
      <w:r w:rsidRPr="008912DD">
        <w:rPr>
          <w:rFonts w:ascii="Times New Roman" w:eastAsia="標楷體" w:hAnsi="Times New Roman"/>
          <w:kern w:val="0"/>
          <w:sz w:val="28"/>
          <w:szCs w:val="28"/>
        </w:rPr>
        <w:t>(</w:t>
      </w:r>
      <w:r w:rsidR="003C072F" w:rsidRPr="008912DD">
        <w:rPr>
          <w:rFonts w:ascii="Times New Roman" w:eastAsia="標楷體" w:hAnsi="Times New Roman"/>
          <w:kern w:val="0"/>
          <w:sz w:val="28"/>
          <w:szCs w:val="28"/>
        </w:rPr>
        <w:t>109/5/1</w:t>
      </w:r>
      <w:r w:rsidRPr="008912DD">
        <w:rPr>
          <w:rFonts w:ascii="Times New Roman" w:eastAsia="標楷體" w:hAnsi="Times New Roman"/>
          <w:kern w:val="0"/>
          <w:sz w:val="28"/>
          <w:szCs w:val="28"/>
        </w:rPr>
        <w:t>)</w:t>
      </w:r>
    </w:p>
    <w:p w14:paraId="20C6A904" w14:textId="77777777" w:rsidR="00F00243" w:rsidRPr="008912DD" w:rsidRDefault="00F00243" w:rsidP="00F00243">
      <w:pPr>
        <w:pStyle w:val="af"/>
        <w:adjustRightInd w:val="0"/>
        <w:spacing w:line="600" w:lineRule="exact"/>
        <w:ind w:left="1274" w:hangingChars="455" w:hanging="1274"/>
        <w:rPr>
          <w:rFonts w:ascii="Times New Roman" w:eastAsia="標楷體" w:hAnsi="Times New Roman"/>
          <w:sz w:val="28"/>
          <w:szCs w:val="28"/>
        </w:rPr>
      </w:pPr>
      <w:r w:rsidRPr="008912DD">
        <w:rPr>
          <w:rFonts w:ascii="Times New Roman" w:eastAsia="標楷體" w:hAnsi="Times New Roman"/>
          <w:sz w:val="28"/>
          <w:szCs w:val="28"/>
        </w:rPr>
        <w:t>10820301</w:t>
      </w:r>
      <w:r w:rsidRPr="008912DD">
        <w:rPr>
          <w:rFonts w:ascii="Times New Roman" w:eastAsia="標楷體" w:hAnsi="Times New Roman"/>
          <w:sz w:val="28"/>
          <w:szCs w:val="28"/>
        </w:rPr>
        <w:t>直線加速器遠隔照射治療，對於同一病變之複雜照射，不得申報為多次之簡單照射。</w:t>
      </w:r>
      <w:r w:rsidRPr="008912DD">
        <w:rPr>
          <w:rFonts w:ascii="Times New Roman" w:eastAsia="標楷體" w:hAnsi="Times New Roman"/>
          <w:kern w:val="0"/>
          <w:sz w:val="28"/>
          <w:szCs w:val="28"/>
        </w:rPr>
        <w:t>(</w:t>
      </w:r>
      <w:r w:rsidR="003C072F" w:rsidRPr="008912DD">
        <w:rPr>
          <w:rFonts w:ascii="Times New Roman" w:eastAsia="標楷體" w:hAnsi="Times New Roman"/>
          <w:kern w:val="0"/>
          <w:sz w:val="28"/>
          <w:szCs w:val="28"/>
        </w:rPr>
        <w:t>109/5/1</w:t>
      </w:r>
      <w:r w:rsidRPr="008912DD">
        <w:rPr>
          <w:rFonts w:ascii="Times New Roman" w:eastAsia="標楷體" w:hAnsi="Times New Roman"/>
          <w:kern w:val="0"/>
          <w:sz w:val="28"/>
          <w:szCs w:val="28"/>
        </w:rPr>
        <w:t>)</w:t>
      </w:r>
    </w:p>
    <w:p w14:paraId="004EB1A2" w14:textId="77777777" w:rsidR="00F00243" w:rsidRPr="008912DD" w:rsidRDefault="00F00243" w:rsidP="00F00243">
      <w:pPr>
        <w:spacing w:line="600" w:lineRule="exact"/>
        <w:ind w:left="1274" w:hangingChars="455" w:hanging="1274"/>
        <w:rPr>
          <w:rFonts w:ascii="Times New Roman" w:eastAsia="標楷體" w:hAnsi="Times New Roman"/>
          <w:kern w:val="2"/>
          <w:sz w:val="28"/>
          <w:szCs w:val="28"/>
        </w:rPr>
      </w:pPr>
      <w:r w:rsidRPr="008912DD">
        <w:rPr>
          <w:rFonts w:ascii="Times New Roman" w:eastAsia="標楷體" w:hAnsi="Times New Roman"/>
          <w:sz w:val="28"/>
          <w:szCs w:val="28"/>
        </w:rPr>
        <w:t>108203022</w:t>
      </w:r>
      <w:r w:rsidR="000278D4" w:rsidRPr="008912DD">
        <w:rPr>
          <w:rFonts w:ascii="Times New Roman" w:eastAsia="標楷體" w:hAnsi="Times New Roman" w:hint="eastAsia"/>
          <w:sz w:val="28"/>
        </w:rPr>
        <w:t>積極性放療</w:t>
      </w:r>
      <w:r w:rsidR="000278D4" w:rsidRPr="008912DD">
        <w:rPr>
          <w:rFonts w:ascii="Times New Roman" w:eastAsia="標楷體" w:hAnsi="Times New Roman" w:hint="eastAsia"/>
          <w:sz w:val="28"/>
        </w:rPr>
        <w:t>(C)</w:t>
      </w:r>
      <w:r w:rsidR="000278D4" w:rsidRPr="008912DD">
        <w:rPr>
          <w:rFonts w:ascii="Times New Roman" w:eastAsia="標楷體" w:hAnsi="Times New Roman" w:hint="eastAsia"/>
          <w:sz w:val="28"/>
        </w:rPr>
        <w:t>審查原則</w:t>
      </w:r>
      <w:r w:rsidR="000278D4" w:rsidRPr="008912DD">
        <w:rPr>
          <w:rFonts w:ascii="Times New Roman" w:eastAsia="標楷體" w:hAnsi="Times New Roman"/>
          <w:kern w:val="2"/>
          <w:sz w:val="28"/>
          <w:szCs w:val="28"/>
        </w:rPr>
        <w:t>：</w:t>
      </w:r>
      <w:r w:rsidRPr="008912DD">
        <w:rPr>
          <w:rFonts w:ascii="Times New Roman" w:eastAsia="標楷體" w:hAnsi="Times New Roman"/>
          <w:kern w:val="2"/>
          <w:sz w:val="28"/>
          <w:szCs w:val="28"/>
        </w:rPr>
        <w:t>放射治療之總劑量應依據相關癌症</w:t>
      </w:r>
      <w:r w:rsidRPr="008912DD">
        <w:rPr>
          <w:rFonts w:ascii="Times New Roman" w:eastAsia="標楷體" w:hAnsi="Times New Roman"/>
          <w:kern w:val="2"/>
          <w:sz w:val="28"/>
          <w:szCs w:val="28"/>
        </w:rPr>
        <w:t>/</w:t>
      </w:r>
      <w:r w:rsidRPr="008912DD">
        <w:rPr>
          <w:rFonts w:ascii="Times New Roman" w:eastAsia="標楷體" w:hAnsi="Times New Roman"/>
          <w:kern w:val="2"/>
          <w:sz w:val="28"/>
          <w:szCs w:val="28"/>
        </w:rPr>
        <w:t>放射治療共識等常規進行。</w:t>
      </w:r>
      <w:r w:rsidR="00A61628" w:rsidRPr="008912DD">
        <w:rPr>
          <w:rFonts w:ascii="Times New Roman" w:eastAsia="標楷體" w:hAnsi="Times New Roman"/>
          <w:sz w:val="28"/>
          <w:szCs w:val="28"/>
        </w:rPr>
        <w:t>對於以治癒</w:t>
      </w:r>
      <w:r w:rsidR="00A61628" w:rsidRPr="008912DD">
        <w:rPr>
          <w:rFonts w:ascii="Times New Roman" w:eastAsia="標楷體" w:hAnsi="Times New Roman" w:hint="eastAsia"/>
          <w:sz w:val="28"/>
          <w:szCs w:val="28"/>
        </w:rPr>
        <w:t>為目的之積極</w:t>
      </w:r>
      <w:r w:rsidR="00A61628" w:rsidRPr="008912DD">
        <w:rPr>
          <w:rFonts w:ascii="Times New Roman" w:eastAsia="標楷體" w:hAnsi="Times New Roman"/>
          <w:sz w:val="28"/>
          <w:szCs w:val="28"/>
        </w:rPr>
        <w:t>性放射治療</w:t>
      </w:r>
      <w:r w:rsidR="00C54EE9" w:rsidRPr="008912DD">
        <w:rPr>
          <w:rFonts w:ascii="Times New Roman" w:eastAsia="標楷體" w:hAnsi="Times New Roman"/>
          <w:kern w:val="2"/>
          <w:sz w:val="28"/>
          <w:szCs w:val="28"/>
        </w:rPr>
        <w:t>(</w:t>
      </w:r>
      <w:r w:rsidRPr="008912DD">
        <w:rPr>
          <w:rFonts w:ascii="Times New Roman" w:eastAsia="標楷體" w:hAnsi="Times New Roman"/>
          <w:kern w:val="2"/>
          <w:sz w:val="28"/>
          <w:szCs w:val="28"/>
        </w:rPr>
        <w:t>curative intent</w:t>
      </w:r>
      <w:r w:rsidR="00C54EE9" w:rsidRPr="008912DD">
        <w:rPr>
          <w:rFonts w:ascii="Times New Roman" w:eastAsia="標楷體" w:hAnsi="Times New Roman"/>
          <w:kern w:val="2"/>
          <w:sz w:val="28"/>
          <w:szCs w:val="28"/>
        </w:rPr>
        <w:t>)</w:t>
      </w:r>
      <w:r w:rsidRPr="008912DD">
        <w:rPr>
          <w:rFonts w:ascii="Times New Roman" w:eastAsia="標楷體" w:hAnsi="Times New Roman"/>
          <w:kern w:val="2"/>
          <w:sz w:val="28"/>
          <w:szCs w:val="28"/>
        </w:rPr>
        <w:t>，配合現行健保申報欄位應記載為</w:t>
      </w:r>
      <w:r w:rsidRPr="008912DD">
        <w:rPr>
          <w:rFonts w:ascii="Times New Roman" w:eastAsia="標楷體" w:hAnsi="Times New Roman"/>
          <w:kern w:val="2"/>
          <w:sz w:val="28"/>
          <w:szCs w:val="28"/>
        </w:rPr>
        <w:t>C</w:t>
      </w:r>
      <w:r w:rsidRPr="008912DD">
        <w:rPr>
          <w:rFonts w:ascii="Times New Roman" w:eastAsia="標楷體" w:hAnsi="Times New Roman"/>
          <w:kern w:val="2"/>
          <w:sz w:val="28"/>
          <w:szCs w:val="28"/>
        </w:rPr>
        <w:t>。對於：</w:t>
      </w:r>
    </w:p>
    <w:p w14:paraId="660149A6" w14:textId="77777777" w:rsidR="00F00243" w:rsidRPr="008912DD" w:rsidRDefault="00F00243" w:rsidP="00407282">
      <w:pPr>
        <w:suppressAutoHyphens w:val="0"/>
        <w:autoSpaceDN/>
        <w:spacing w:line="600" w:lineRule="exact"/>
        <w:ind w:firstLineChars="450" w:firstLine="1260"/>
        <w:rPr>
          <w:rFonts w:ascii="Times New Roman" w:eastAsia="標楷體" w:hAnsi="Times New Roman"/>
          <w:kern w:val="2"/>
          <w:sz w:val="28"/>
          <w:szCs w:val="28"/>
        </w:rPr>
      </w:pPr>
      <w:r w:rsidRPr="008912DD">
        <w:rPr>
          <w:rFonts w:ascii="Times New Roman" w:eastAsia="標楷體" w:hAnsi="Times New Roman"/>
          <w:kern w:val="2"/>
          <w:sz w:val="28"/>
          <w:szCs w:val="28"/>
        </w:rPr>
        <w:t>(1)</w:t>
      </w:r>
      <w:r w:rsidRPr="008912DD">
        <w:rPr>
          <w:rFonts w:ascii="Times New Roman" w:eastAsia="標楷體" w:hAnsi="Times New Roman"/>
          <w:kern w:val="2"/>
          <w:sz w:val="28"/>
          <w:szCs w:val="28"/>
        </w:rPr>
        <w:t>無轉移</w:t>
      </w:r>
      <w:r w:rsidRPr="008912DD">
        <w:rPr>
          <w:rFonts w:ascii="Times New Roman" w:eastAsia="標楷體" w:hAnsi="Times New Roman"/>
          <w:kern w:val="2"/>
          <w:sz w:val="28"/>
          <w:szCs w:val="28"/>
        </w:rPr>
        <w:t>(M0)</w:t>
      </w:r>
      <w:r w:rsidRPr="008912DD">
        <w:rPr>
          <w:rFonts w:ascii="Times New Roman" w:eastAsia="標楷體" w:hAnsi="Times New Roman"/>
          <w:kern w:val="2"/>
          <w:sz w:val="28"/>
          <w:szCs w:val="28"/>
        </w:rPr>
        <w:t>之初診斷惡性腫瘤患者</w:t>
      </w:r>
    </w:p>
    <w:p w14:paraId="5A734F2E" w14:textId="77777777" w:rsidR="00F00243" w:rsidRPr="008912DD" w:rsidRDefault="00F00243" w:rsidP="00407282">
      <w:pPr>
        <w:suppressAutoHyphens w:val="0"/>
        <w:autoSpaceDN/>
        <w:spacing w:line="600" w:lineRule="exact"/>
        <w:ind w:firstLineChars="450" w:firstLine="1260"/>
        <w:rPr>
          <w:rFonts w:ascii="Times New Roman" w:eastAsia="標楷體" w:hAnsi="Times New Roman"/>
          <w:kern w:val="2"/>
          <w:sz w:val="28"/>
          <w:szCs w:val="28"/>
        </w:rPr>
      </w:pPr>
      <w:r w:rsidRPr="008912DD">
        <w:rPr>
          <w:rFonts w:ascii="Times New Roman" w:eastAsia="標楷體" w:hAnsi="Times New Roman"/>
          <w:kern w:val="2"/>
          <w:sz w:val="28"/>
          <w:szCs w:val="28"/>
        </w:rPr>
        <w:t>(2)</w:t>
      </w:r>
      <w:r w:rsidRPr="008912DD">
        <w:rPr>
          <w:rFonts w:ascii="Times New Roman" w:eastAsia="標楷體" w:hAnsi="Times New Roman"/>
          <w:kern w:val="2"/>
          <w:sz w:val="28"/>
          <w:szCs w:val="28"/>
        </w:rPr>
        <w:t>符合放射治療適應症之初診斷良性腫瘤患者</w:t>
      </w:r>
    </w:p>
    <w:p w14:paraId="14B172D4" w14:textId="77777777" w:rsidR="00F00243" w:rsidRPr="008912DD" w:rsidRDefault="00F00243" w:rsidP="00F00243">
      <w:pPr>
        <w:pStyle w:val="af"/>
        <w:adjustRightInd w:val="0"/>
        <w:spacing w:line="600" w:lineRule="exact"/>
        <w:ind w:leftChars="550" w:left="1480" w:hangingChars="57" w:hanging="160"/>
        <w:rPr>
          <w:rFonts w:ascii="Times New Roman" w:eastAsia="標楷體" w:hAnsi="Times New Roman"/>
          <w:sz w:val="28"/>
          <w:szCs w:val="28"/>
        </w:rPr>
      </w:pPr>
      <w:r w:rsidRPr="008912DD">
        <w:rPr>
          <w:rFonts w:ascii="Times New Roman" w:eastAsia="標楷體" w:hAnsi="Times New Roman"/>
          <w:kern w:val="2"/>
          <w:sz w:val="28"/>
          <w:szCs w:val="28"/>
        </w:rPr>
        <w:t>不論是術前輔助、根除性或術後輔助放射治療，每人日治療照野數之給付，原則依據實際申報治療照野數來核付。</w:t>
      </w:r>
      <w:r w:rsidRPr="008912DD">
        <w:rPr>
          <w:rFonts w:ascii="Times New Roman" w:eastAsia="標楷體" w:hAnsi="Times New Roman"/>
          <w:kern w:val="2"/>
          <w:sz w:val="28"/>
          <w:szCs w:val="28"/>
        </w:rPr>
        <w:t>(</w:t>
      </w:r>
      <w:r w:rsidR="003C072F" w:rsidRPr="008912DD">
        <w:rPr>
          <w:rFonts w:ascii="Times New Roman" w:eastAsia="標楷體" w:hAnsi="Times New Roman"/>
          <w:kern w:val="2"/>
          <w:sz w:val="28"/>
          <w:szCs w:val="28"/>
        </w:rPr>
        <w:t>109/5/1</w:t>
      </w:r>
      <w:r w:rsidRPr="008912DD">
        <w:rPr>
          <w:rFonts w:ascii="Times New Roman" w:eastAsia="標楷體" w:hAnsi="Times New Roman"/>
          <w:kern w:val="2"/>
          <w:sz w:val="28"/>
          <w:szCs w:val="28"/>
        </w:rPr>
        <w:t>)</w:t>
      </w:r>
      <w:r w:rsidR="000278D4" w:rsidRPr="008912DD">
        <w:rPr>
          <w:rFonts w:ascii="Times New Roman" w:eastAsia="標楷體" w:hAnsi="Times New Roman"/>
          <w:sz w:val="28"/>
          <w:szCs w:val="20"/>
        </w:rPr>
        <w:t xml:space="preserve"> </w:t>
      </w:r>
      <w:r w:rsidR="00D436E1" w:rsidRPr="008912DD">
        <w:rPr>
          <w:rFonts w:ascii="Times New Roman" w:eastAsia="標楷體" w:hAnsi="Times New Roman"/>
          <w:sz w:val="28"/>
          <w:szCs w:val="20"/>
        </w:rPr>
        <w:t>(111/5/2)</w:t>
      </w:r>
    </w:p>
    <w:p w14:paraId="768EDDB1" w14:textId="77777777" w:rsidR="00F00243" w:rsidRPr="008912DD" w:rsidRDefault="00F00243" w:rsidP="00F00243">
      <w:pPr>
        <w:pStyle w:val="af"/>
        <w:adjustRightInd w:val="0"/>
        <w:spacing w:line="600" w:lineRule="exact"/>
        <w:ind w:left="1478" w:hangingChars="528" w:hanging="1478"/>
        <w:rPr>
          <w:rFonts w:ascii="Times New Roman" w:eastAsia="標楷體" w:hAnsi="Times New Roman"/>
          <w:sz w:val="28"/>
          <w:szCs w:val="28"/>
        </w:rPr>
      </w:pPr>
      <w:r w:rsidRPr="008912DD">
        <w:rPr>
          <w:rFonts w:ascii="Times New Roman" w:eastAsia="標楷體" w:hAnsi="Times New Roman"/>
          <w:kern w:val="2"/>
          <w:sz w:val="28"/>
          <w:szCs w:val="28"/>
        </w:rPr>
        <w:t>108203022-01</w:t>
      </w:r>
      <w:r w:rsidRPr="008912DD">
        <w:rPr>
          <w:rFonts w:ascii="Times New Roman" w:eastAsia="標楷體" w:hAnsi="Times New Roman"/>
          <w:sz w:val="28"/>
          <w:szCs w:val="28"/>
        </w:rPr>
        <w:t>對於</w:t>
      </w:r>
      <w:r w:rsidRPr="008912DD">
        <w:rPr>
          <w:rFonts w:ascii="Times New Roman" w:eastAsia="標楷體" w:hAnsi="Times New Roman"/>
          <w:sz w:val="28"/>
          <w:szCs w:val="28"/>
        </w:rPr>
        <w:t>ECOG</w:t>
      </w:r>
      <w:r w:rsidRPr="008912DD">
        <w:rPr>
          <w:rFonts w:ascii="Times New Roman" w:eastAsia="標楷體" w:hAnsi="Times New Roman"/>
          <w:sz w:val="28"/>
          <w:szCs w:val="28"/>
        </w:rPr>
        <w:t>為</w:t>
      </w:r>
      <w:r w:rsidRPr="008912DD">
        <w:rPr>
          <w:rFonts w:ascii="Times New Roman" w:eastAsia="標楷體" w:hAnsi="Times New Roman"/>
          <w:sz w:val="28"/>
          <w:szCs w:val="28"/>
        </w:rPr>
        <w:t xml:space="preserve">0~2 </w:t>
      </w:r>
      <w:r w:rsidRPr="008912DD">
        <w:rPr>
          <w:rFonts w:ascii="Times New Roman" w:eastAsia="標楷體" w:hAnsi="Times New Roman"/>
          <w:sz w:val="28"/>
          <w:szCs w:val="28"/>
        </w:rPr>
        <w:t>分，每人日治療照野數之給付，針對治療照射範圍</w:t>
      </w:r>
      <w:r w:rsidRPr="008912DD">
        <w:rPr>
          <w:rFonts w:ascii="Times New Roman" w:eastAsia="標楷體" w:hAnsi="Times New Roman"/>
          <w:sz w:val="28"/>
          <w:szCs w:val="28"/>
        </w:rPr>
        <w:t>(PTV/planning target volume)</w:t>
      </w:r>
      <w:r w:rsidRPr="008912DD">
        <w:rPr>
          <w:rFonts w:ascii="Times New Roman" w:eastAsia="標楷體" w:hAnsi="Times New Roman"/>
          <w:sz w:val="28"/>
          <w:szCs w:val="28"/>
        </w:rPr>
        <w:t>週遭</w:t>
      </w:r>
      <w:r w:rsidRPr="008912DD">
        <w:rPr>
          <w:rFonts w:ascii="Times New Roman" w:eastAsia="標楷體" w:hAnsi="Times New Roman"/>
          <w:sz w:val="28"/>
          <w:szCs w:val="28"/>
        </w:rPr>
        <w:t>2cm</w:t>
      </w:r>
      <w:r w:rsidRPr="008912DD">
        <w:rPr>
          <w:rFonts w:ascii="Times New Roman" w:eastAsia="標楷體" w:hAnsi="Times New Roman"/>
          <w:sz w:val="28"/>
          <w:szCs w:val="28"/>
        </w:rPr>
        <w:t>內存在重要危險器官</w:t>
      </w:r>
      <w:r w:rsidRPr="008912DD">
        <w:rPr>
          <w:rFonts w:ascii="Times New Roman" w:eastAsia="標楷體" w:hAnsi="Times New Roman"/>
          <w:sz w:val="28"/>
          <w:szCs w:val="28"/>
        </w:rPr>
        <w:t>(critical OARs)</w:t>
      </w:r>
      <w:r w:rsidRPr="008912DD">
        <w:rPr>
          <w:rFonts w:ascii="Times New Roman" w:eastAsia="標楷體" w:hAnsi="Times New Roman"/>
          <w:sz w:val="28"/>
          <w:szCs w:val="28"/>
        </w:rPr>
        <w:t>或是</w:t>
      </w:r>
      <w:r w:rsidRPr="008912DD">
        <w:rPr>
          <w:rFonts w:ascii="Times New Roman" w:eastAsia="標楷體" w:hAnsi="Times New Roman"/>
          <w:sz w:val="28"/>
          <w:szCs w:val="28"/>
        </w:rPr>
        <w:t xml:space="preserve">PTV </w:t>
      </w:r>
      <w:r w:rsidRPr="008912DD">
        <w:rPr>
          <w:rFonts w:ascii="Times New Roman" w:eastAsia="標楷體" w:hAnsi="Times New Roman"/>
          <w:sz w:val="28"/>
          <w:szCs w:val="28"/>
        </w:rPr>
        <w:t>佔體內治療器官</w:t>
      </w:r>
      <w:r w:rsidRPr="008912DD">
        <w:rPr>
          <w:rFonts w:ascii="Times New Roman" w:eastAsia="標楷體" w:hAnsi="Times New Roman"/>
          <w:sz w:val="28"/>
          <w:szCs w:val="28"/>
        </w:rPr>
        <w:t>(</w:t>
      </w:r>
      <w:r w:rsidRPr="008912DD">
        <w:rPr>
          <w:rFonts w:ascii="Times New Roman" w:eastAsia="標楷體" w:hAnsi="Times New Roman"/>
          <w:sz w:val="28"/>
          <w:szCs w:val="28"/>
        </w:rPr>
        <w:t>單側</w:t>
      </w:r>
      <w:r w:rsidRPr="008912DD">
        <w:rPr>
          <w:rFonts w:ascii="Times New Roman" w:eastAsia="標楷體" w:hAnsi="Times New Roman"/>
          <w:sz w:val="28"/>
          <w:szCs w:val="28"/>
        </w:rPr>
        <w:t>)</w:t>
      </w:r>
      <w:r w:rsidRPr="008912DD">
        <w:rPr>
          <w:rFonts w:ascii="Times New Roman" w:eastAsia="標楷體" w:hAnsi="Times New Roman"/>
          <w:sz w:val="28"/>
          <w:szCs w:val="28"/>
        </w:rPr>
        <w:t>比例超過</w:t>
      </w:r>
      <w:r w:rsidRPr="008912DD">
        <w:rPr>
          <w:rFonts w:ascii="Times New Roman" w:eastAsia="標楷體" w:hAnsi="Times New Roman"/>
          <w:sz w:val="28"/>
          <w:szCs w:val="28"/>
        </w:rPr>
        <w:t>25%</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同側</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體內器官累計照射</w:t>
      </w:r>
      <w:r w:rsidRPr="008912DD">
        <w:rPr>
          <w:rFonts w:ascii="Times New Roman" w:eastAsia="標楷體" w:hAnsi="Times New Roman"/>
          <w:sz w:val="28"/>
          <w:szCs w:val="28"/>
        </w:rPr>
        <w:t>(re-irradiation)</w:t>
      </w:r>
      <w:r w:rsidRPr="008912DD">
        <w:rPr>
          <w:rFonts w:ascii="Times New Roman" w:eastAsia="標楷體" w:hAnsi="Times New Roman"/>
          <w:sz w:val="28"/>
          <w:szCs w:val="28"/>
        </w:rPr>
        <w:t>超過</w:t>
      </w:r>
      <w:r w:rsidRPr="008912DD">
        <w:rPr>
          <w:rFonts w:ascii="Times New Roman" w:eastAsia="標楷體" w:hAnsi="Times New Roman"/>
          <w:sz w:val="28"/>
          <w:szCs w:val="28"/>
        </w:rPr>
        <w:t>40%</w:t>
      </w:r>
      <w:r w:rsidRPr="008912DD">
        <w:rPr>
          <w:rFonts w:ascii="Times New Roman" w:eastAsia="標楷體" w:hAnsi="Times New Roman"/>
          <w:sz w:val="28"/>
          <w:szCs w:val="28"/>
        </w:rPr>
        <w:t>、或是每日治療劑量達</w:t>
      </w:r>
      <w:r w:rsidRPr="008912DD">
        <w:rPr>
          <w:rFonts w:ascii="Times New Roman" w:eastAsia="標楷體" w:hAnsi="Times New Roman"/>
          <w:sz w:val="28"/>
          <w:szCs w:val="28"/>
        </w:rPr>
        <w:t>250cGy(</w:t>
      </w:r>
      <w:r w:rsidRPr="008912DD">
        <w:rPr>
          <w:rFonts w:ascii="Times New Roman" w:eastAsia="標楷體" w:hAnsi="Times New Roman"/>
          <w:sz w:val="28"/>
          <w:szCs w:val="28"/>
        </w:rPr>
        <w:t>含</w:t>
      </w:r>
      <w:r w:rsidRPr="008912DD">
        <w:rPr>
          <w:rFonts w:ascii="Times New Roman" w:eastAsia="標楷體" w:hAnsi="Times New Roman"/>
          <w:sz w:val="28"/>
          <w:szCs w:val="28"/>
        </w:rPr>
        <w:t>)</w:t>
      </w:r>
      <w:r w:rsidRPr="008912DD">
        <w:rPr>
          <w:rFonts w:ascii="Times New Roman" w:eastAsia="標楷體" w:hAnsi="Times New Roman"/>
          <w:sz w:val="28"/>
          <w:szCs w:val="28"/>
        </w:rPr>
        <w:t>以上者，每個治療計畫超過</w:t>
      </w:r>
      <w:r w:rsidRPr="008912DD">
        <w:rPr>
          <w:rFonts w:ascii="Times New Roman" w:eastAsia="標楷體" w:hAnsi="Times New Roman"/>
          <w:sz w:val="28"/>
          <w:szCs w:val="28"/>
        </w:rPr>
        <w:t>6</w:t>
      </w:r>
      <w:r w:rsidRPr="008912DD">
        <w:rPr>
          <w:rFonts w:ascii="Times New Roman" w:eastAsia="標楷體" w:hAnsi="Times New Roman"/>
          <w:sz w:val="28"/>
          <w:szCs w:val="28"/>
        </w:rPr>
        <w:t>個時以每人日</w:t>
      </w:r>
      <w:r w:rsidRPr="008912DD">
        <w:rPr>
          <w:rFonts w:ascii="Times New Roman" w:eastAsia="標楷體" w:hAnsi="Times New Roman"/>
          <w:sz w:val="28"/>
          <w:szCs w:val="28"/>
        </w:rPr>
        <w:t>6</w:t>
      </w:r>
      <w:r w:rsidRPr="008912DD">
        <w:rPr>
          <w:rFonts w:ascii="Times New Roman" w:eastAsia="標楷體" w:hAnsi="Times New Roman"/>
          <w:sz w:val="28"/>
          <w:szCs w:val="28"/>
        </w:rPr>
        <w:t>個照野數</w:t>
      </w:r>
      <w:r w:rsidRPr="008912DD">
        <w:rPr>
          <w:rFonts w:ascii="Times New Roman" w:eastAsia="標楷體" w:hAnsi="Times New Roman"/>
          <w:sz w:val="28"/>
          <w:szCs w:val="28"/>
        </w:rPr>
        <w:t>(</w:t>
      </w:r>
      <w:r w:rsidRPr="008912DD">
        <w:rPr>
          <w:rFonts w:ascii="Times New Roman" w:eastAsia="標楷體" w:hAnsi="Times New Roman"/>
          <w:sz w:val="28"/>
          <w:szCs w:val="28"/>
        </w:rPr>
        <w:t>弧形治療亦比照</w:t>
      </w:r>
      <w:r w:rsidRPr="008912DD">
        <w:rPr>
          <w:rFonts w:ascii="Times New Roman" w:eastAsia="標楷體" w:hAnsi="Times New Roman"/>
          <w:sz w:val="28"/>
          <w:szCs w:val="28"/>
        </w:rPr>
        <w:t>)</w:t>
      </w:r>
      <w:r w:rsidRPr="008912DD">
        <w:rPr>
          <w:rFonts w:ascii="Times New Roman" w:eastAsia="標楷體" w:hAnsi="Times New Roman"/>
          <w:sz w:val="28"/>
          <w:szCs w:val="28"/>
        </w:rPr>
        <w:t>來核付；針對非屬上述情形者，每個治療計畫超過</w:t>
      </w:r>
      <w:r w:rsidRPr="008912DD">
        <w:rPr>
          <w:rFonts w:ascii="Times New Roman" w:eastAsia="標楷體" w:hAnsi="Times New Roman"/>
          <w:sz w:val="28"/>
          <w:szCs w:val="28"/>
        </w:rPr>
        <w:t>5</w:t>
      </w:r>
      <w:r w:rsidRPr="008912DD">
        <w:rPr>
          <w:rFonts w:ascii="Times New Roman" w:eastAsia="標楷體" w:hAnsi="Times New Roman"/>
          <w:sz w:val="28"/>
          <w:szCs w:val="28"/>
        </w:rPr>
        <w:t>個時以每人日</w:t>
      </w:r>
      <w:r w:rsidRPr="008912DD">
        <w:rPr>
          <w:rFonts w:ascii="Times New Roman" w:eastAsia="標楷體" w:hAnsi="Times New Roman"/>
          <w:sz w:val="28"/>
          <w:szCs w:val="28"/>
        </w:rPr>
        <w:t>5</w:t>
      </w:r>
      <w:r w:rsidRPr="008912DD">
        <w:rPr>
          <w:rFonts w:ascii="Times New Roman" w:eastAsia="標楷體" w:hAnsi="Times New Roman"/>
          <w:sz w:val="28"/>
          <w:szCs w:val="28"/>
        </w:rPr>
        <w:t>個照野數</w:t>
      </w:r>
      <w:r w:rsidRPr="008912DD">
        <w:rPr>
          <w:rFonts w:ascii="Times New Roman" w:eastAsia="標楷體" w:hAnsi="Times New Roman"/>
          <w:sz w:val="28"/>
          <w:szCs w:val="28"/>
        </w:rPr>
        <w:t>(</w:t>
      </w:r>
      <w:r w:rsidRPr="008912DD">
        <w:rPr>
          <w:rFonts w:ascii="Times New Roman" w:eastAsia="標楷體" w:hAnsi="Times New Roman"/>
          <w:sz w:val="28"/>
          <w:szCs w:val="28"/>
        </w:rPr>
        <w:t>弧形治療亦比照</w:t>
      </w:r>
      <w:r w:rsidRPr="008912DD">
        <w:rPr>
          <w:rFonts w:ascii="Times New Roman" w:eastAsia="標楷體" w:hAnsi="Times New Roman"/>
          <w:sz w:val="28"/>
          <w:szCs w:val="28"/>
        </w:rPr>
        <w:t>)</w:t>
      </w:r>
      <w:r w:rsidRPr="008912DD">
        <w:rPr>
          <w:rFonts w:ascii="Times New Roman" w:eastAsia="標楷體" w:hAnsi="Times New Roman"/>
          <w:sz w:val="28"/>
          <w:szCs w:val="28"/>
        </w:rPr>
        <w:t>來核付。</w:t>
      </w:r>
      <w:r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p>
    <w:p w14:paraId="61DBD5B8" w14:textId="77777777" w:rsidR="00F00243" w:rsidRPr="008912DD" w:rsidRDefault="00F00243" w:rsidP="00F00243">
      <w:pPr>
        <w:spacing w:line="600" w:lineRule="exact"/>
        <w:ind w:left="1560" w:hangingChars="557" w:hanging="1560"/>
        <w:rPr>
          <w:rFonts w:ascii="Times New Roman" w:eastAsia="標楷體" w:hAnsi="Times New Roman"/>
          <w:kern w:val="2"/>
          <w:sz w:val="28"/>
          <w:szCs w:val="28"/>
        </w:rPr>
      </w:pPr>
      <w:r w:rsidRPr="008912DD">
        <w:rPr>
          <w:rFonts w:ascii="Times New Roman" w:eastAsia="標楷體" w:hAnsi="Times New Roman"/>
          <w:kern w:val="2"/>
          <w:sz w:val="28"/>
          <w:szCs w:val="28"/>
        </w:rPr>
        <w:t>108203022-02</w:t>
      </w:r>
      <w:r w:rsidRPr="008912DD">
        <w:rPr>
          <w:rFonts w:ascii="Times New Roman" w:eastAsia="標楷體" w:hAnsi="Times New Roman"/>
          <w:kern w:val="2"/>
          <w:sz w:val="28"/>
          <w:szCs w:val="28"/>
        </w:rPr>
        <w:t>同前，對於</w:t>
      </w:r>
      <w:r w:rsidRPr="008912DD">
        <w:rPr>
          <w:rFonts w:ascii="Times New Roman" w:eastAsia="標楷體" w:hAnsi="Times New Roman"/>
          <w:kern w:val="2"/>
          <w:sz w:val="28"/>
          <w:szCs w:val="28"/>
        </w:rPr>
        <w:t>ECOG</w:t>
      </w:r>
      <w:r w:rsidRPr="008912DD">
        <w:rPr>
          <w:rFonts w:ascii="Times New Roman" w:eastAsia="標楷體" w:hAnsi="Times New Roman"/>
          <w:kern w:val="2"/>
          <w:sz w:val="28"/>
          <w:szCs w:val="28"/>
        </w:rPr>
        <w:t>為</w:t>
      </w:r>
      <w:r w:rsidRPr="008912DD">
        <w:rPr>
          <w:rFonts w:ascii="Times New Roman" w:eastAsia="標楷體" w:hAnsi="Times New Roman"/>
          <w:kern w:val="2"/>
          <w:sz w:val="28"/>
          <w:szCs w:val="28"/>
        </w:rPr>
        <w:t>3~4</w:t>
      </w:r>
      <w:r w:rsidRPr="008912DD">
        <w:rPr>
          <w:rFonts w:ascii="Times New Roman" w:eastAsia="標楷體" w:hAnsi="Times New Roman"/>
          <w:kern w:val="2"/>
          <w:sz w:val="28"/>
          <w:szCs w:val="28"/>
        </w:rPr>
        <w:t>分：每個治療計畫超過</w:t>
      </w:r>
      <w:r w:rsidRPr="008912DD">
        <w:rPr>
          <w:rFonts w:ascii="Times New Roman" w:eastAsia="標楷體" w:hAnsi="Times New Roman"/>
          <w:kern w:val="2"/>
          <w:sz w:val="28"/>
          <w:szCs w:val="28"/>
        </w:rPr>
        <w:t>5</w:t>
      </w:r>
      <w:r w:rsidRPr="008912DD">
        <w:rPr>
          <w:rFonts w:ascii="Times New Roman" w:eastAsia="標楷體" w:hAnsi="Times New Roman"/>
          <w:kern w:val="2"/>
          <w:sz w:val="28"/>
          <w:szCs w:val="28"/>
        </w:rPr>
        <w:t>個時以每人日</w:t>
      </w:r>
      <w:r w:rsidRPr="008912DD">
        <w:rPr>
          <w:rFonts w:ascii="Times New Roman" w:eastAsia="標楷體" w:hAnsi="Times New Roman"/>
          <w:kern w:val="2"/>
          <w:sz w:val="28"/>
          <w:szCs w:val="28"/>
        </w:rPr>
        <w:t>5</w:t>
      </w:r>
      <w:r w:rsidRPr="008912DD">
        <w:rPr>
          <w:rFonts w:ascii="Times New Roman" w:eastAsia="標楷體" w:hAnsi="Times New Roman"/>
          <w:kern w:val="2"/>
          <w:sz w:val="28"/>
          <w:szCs w:val="28"/>
        </w:rPr>
        <w:t>個照野數</w:t>
      </w:r>
      <w:r w:rsidRPr="008912DD">
        <w:rPr>
          <w:rFonts w:ascii="Times New Roman" w:eastAsia="標楷體" w:hAnsi="Times New Roman"/>
          <w:kern w:val="2"/>
          <w:sz w:val="28"/>
          <w:szCs w:val="28"/>
        </w:rPr>
        <w:t>(</w:t>
      </w:r>
      <w:r w:rsidRPr="008912DD">
        <w:rPr>
          <w:rFonts w:ascii="Times New Roman" w:eastAsia="標楷體" w:hAnsi="Times New Roman"/>
          <w:kern w:val="2"/>
          <w:sz w:val="28"/>
          <w:szCs w:val="28"/>
        </w:rPr>
        <w:t>弧形治療亦比照</w:t>
      </w:r>
      <w:r w:rsidRPr="008912DD">
        <w:rPr>
          <w:rFonts w:ascii="Times New Roman" w:eastAsia="標楷體" w:hAnsi="Times New Roman"/>
          <w:kern w:val="2"/>
          <w:sz w:val="28"/>
          <w:szCs w:val="28"/>
        </w:rPr>
        <w:t>)</w:t>
      </w:r>
      <w:r w:rsidRPr="008912DD">
        <w:rPr>
          <w:rFonts w:ascii="Times New Roman" w:eastAsia="標楷體" w:hAnsi="Times New Roman"/>
          <w:kern w:val="2"/>
          <w:sz w:val="28"/>
          <w:szCs w:val="28"/>
        </w:rPr>
        <w:t>來核付。</w:t>
      </w:r>
    </w:p>
    <w:p w14:paraId="49A2EEF3" w14:textId="77777777" w:rsidR="00F00243" w:rsidRPr="008912DD" w:rsidRDefault="00F00243" w:rsidP="00F00243">
      <w:pPr>
        <w:pStyle w:val="af"/>
        <w:adjustRightInd w:val="0"/>
        <w:spacing w:line="600" w:lineRule="exact"/>
        <w:ind w:leftChars="590" w:left="1598" w:hangingChars="65" w:hanging="182"/>
        <w:rPr>
          <w:rFonts w:ascii="Times New Roman" w:eastAsia="標楷體" w:hAnsi="Times New Roman"/>
          <w:sz w:val="28"/>
          <w:szCs w:val="28"/>
        </w:rPr>
      </w:pPr>
      <w:r w:rsidRPr="008912DD">
        <w:rPr>
          <w:rFonts w:ascii="Times New Roman" w:eastAsia="標楷體" w:hAnsi="Times New Roman"/>
          <w:kern w:val="2"/>
          <w:sz w:val="28"/>
          <w:szCs w:val="28"/>
        </w:rPr>
        <w:t>＊重要危險器官：指腦幹、顱神經、脊隨、心、腎、消化道。</w:t>
      </w:r>
      <w:r w:rsidRPr="008912DD">
        <w:rPr>
          <w:rFonts w:ascii="Times New Roman" w:eastAsia="標楷體" w:hAnsi="Times New Roman"/>
          <w:kern w:val="2"/>
          <w:sz w:val="28"/>
          <w:szCs w:val="28"/>
        </w:rPr>
        <w:lastRenderedPageBreak/>
        <w:t>(</w:t>
      </w:r>
      <w:r w:rsidR="003C072F" w:rsidRPr="008912DD">
        <w:rPr>
          <w:rFonts w:ascii="Times New Roman" w:eastAsia="標楷體" w:hAnsi="Times New Roman"/>
          <w:kern w:val="2"/>
          <w:sz w:val="28"/>
          <w:szCs w:val="28"/>
        </w:rPr>
        <w:t>109/5/1</w:t>
      </w:r>
      <w:r w:rsidRPr="008912DD">
        <w:rPr>
          <w:rFonts w:ascii="Times New Roman" w:eastAsia="標楷體" w:hAnsi="Times New Roman"/>
          <w:kern w:val="2"/>
          <w:sz w:val="28"/>
          <w:szCs w:val="28"/>
        </w:rPr>
        <w:t>)</w:t>
      </w:r>
    </w:p>
    <w:p w14:paraId="0AB5CAD4" w14:textId="77777777" w:rsidR="00F00243" w:rsidRPr="008912DD" w:rsidRDefault="00F00243" w:rsidP="00F00243">
      <w:pPr>
        <w:spacing w:line="600" w:lineRule="exact"/>
        <w:ind w:leftChars="1" w:left="1559" w:hangingChars="556" w:hanging="1557"/>
        <w:rPr>
          <w:rFonts w:ascii="Times New Roman" w:eastAsia="標楷體" w:hAnsi="Times New Roman"/>
          <w:kern w:val="2"/>
          <w:sz w:val="28"/>
          <w:szCs w:val="28"/>
        </w:rPr>
      </w:pPr>
      <w:r w:rsidRPr="008912DD">
        <w:rPr>
          <w:rFonts w:ascii="Times New Roman" w:eastAsia="標楷體" w:hAnsi="Times New Roman"/>
          <w:sz w:val="28"/>
          <w:szCs w:val="28"/>
        </w:rPr>
        <w:t>108203032</w:t>
      </w:r>
      <w:r w:rsidR="00E41ABE" w:rsidRPr="008912DD">
        <w:rPr>
          <w:rFonts w:ascii="Times New Roman" w:eastAsia="標楷體" w:hAnsi="Times New Roman"/>
          <w:sz w:val="28"/>
          <w:szCs w:val="28"/>
        </w:rPr>
        <w:t xml:space="preserve"> </w:t>
      </w:r>
      <w:r w:rsidR="000278D4" w:rsidRPr="008912DD">
        <w:rPr>
          <w:rFonts w:ascii="標楷體" w:eastAsia="標楷體" w:hAnsi="標楷體" w:cs="Calibri" w:hint="eastAsia"/>
          <w:sz w:val="28"/>
        </w:rPr>
        <w:t>複雜緩和性放療(</w:t>
      </w:r>
      <w:r w:rsidR="000278D4" w:rsidRPr="008912DD">
        <w:rPr>
          <w:rFonts w:ascii="Times New Roman" w:eastAsia="標楷體" w:hAnsi="Times New Roman"/>
          <w:sz w:val="28"/>
        </w:rPr>
        <w:t>Ph</w:t>
      </w:r>
      <w:r w:rsidR="000278D4" w:rsidRPr="008912DD">
        <w:rPr>
          <w:rFonts w:ascii="Times New Roman" w:eastAsia="標楷體" w:hAnsi="Times New Roman" w:hint="eastAsia"/>
          <w:sz w:val="28"/>
        </w:rPr>
        <w:t>)</w:t>
      </w:r>
      <w:r w:rsidRPr="008912DD">
        <w:rPr>
          <w:rFonts w:ascii="Times New Roman" w:eastAsia="標楷體" w:hAnsi="Times New Roman"/>
          <w:kern w:val="2"/>
          <w:sz w:val="28"/>
          <w:szCs w:val="28"/>
        </w:rPr>
        <w:t>審查原則：放射治療之總劑量應依據相關癌症</w:t>
      </w:r>
      <w:r w:rsidRPr="008912DD">
        <w:rPr>
          <w:rFonts w:ascii="Times New Roman" w:eastAsia="標楷體" w:hAnsi="Times New Roman"/>
          <w:kern w:val="2"/>
          <w:sz w:val="28"/>
          <w:szCs w:val="28"/>
        </w:rPr>
        <w:t>/</w:t>
      </w:r>
      <w:r w:rsidRPr="008912DD">
        <w:rPr>
          <w:rFonts w:ascii="Times New Roman" w:eastAsia="標楷體" w:hAnsi="Times New Roman"/>
          <w:kern w:val="2"/>
          <w:sz w:val="28"/>
          <w:szCs w:val="28"/>
        </w:rPr>
        <w:t>放射治療共識等常規進行。對於放射治療可望延長生命並提升生活品質者。配合現行健保申報欄位應記載為</w:t>
      </w:r>
      <w:r w:rsidRPr="008912DD">
        <w:rPr>
          <w:rFonts w:ascii="Times New Roman" w:eastAsia="標楷體" w:hAnsi="Times New Roman"/>
          <w:kern w:val="2"/>
          <w:sz w:val="28"/>
          <w:szCs w:val="28"/>
        </w:rPr>
        <w:t>Ph</w:t>
      </w:r>
      <w:r w:rsidRPr="008912DD">
        <w:rPr>
          <w:rFonts w:ascii="Times New Roman" w:eastAsia="標楷體" w:hAnsi="Times New Roman"/>
          <w:kern w:val="2"/>
          <w:sz w:val="28"/>
          <w:szCs w:val="28"/>
        </w:rPr>
        <w:t>。對於：</w:t>
      </w:r>
    </w:p>
    <w:p w14:paraId="7B32E5BA" w14:textId="77777777" w:rsidR="00F00243" w:rsidRPr="008912DD" w:rsidRDefault="00F00243" w:rsidP="00F00243">
      <w:pPr>
        <w:suppressAutoHyphens w:val="0"/>
        <w:autoSpaceDN/>
        <w:spacing w:line="600" w:lineRule="exact"/>
        <w:ind w:leftChars="354" w:left="850" w:firstLineChars="253" w:firstLine="708"/>
        <w:rPr>
          <w:rFonts w:ascii="Times New Roman" w:eastAsia="標楷體" w:hAnsi="Times New Roman"/>
          <w:kern w:val="2"/>
          <w:sz w:val="28"/>
          <w:szCs w:val="28"/>
        </w:rPr>
      </w:pPr>
      <w:r w:rsidRPr="008912DD">
        <w:rPr>
          <w:rFonts w:ascii="Times New Roman" w:eastAsia="標楷體" w:hAnsi="Times New Roman"/>
          <w:kern w:val="2"/>
          <w:sz w:val="28"/>
          <w:szCs w:val="28"/>
        </w:rPr>
        <w:t>(1)</w:t>
      </w:r>
      <w:r w:rsidRPr="008912DD">
        <w:rPr>
          <w:rFonts w:ascii="Times New Roman" w:eastAsia="標楷體" w:hAnsi="Times New Roman"/>
          <w:kern w:val="2"/>
          <w:sz w:val="28"/>
          <w:szCs w:val="28"/>
        </w:rPr>
        <w:t>僅有少數轉移病灶</w:t>
      </w:r>
      <w:r w:rsidRPr="008912DD">
        <w:rPr>
          <w:rFonts w:ascii="Times New Roman" w:eastAsia="標楷體" w:hAnsi="Times New Roman"/>
          <w:kern w:val="2"/>
          <w:sz w:val="28"/>
          <w:szCs w:val="28"/>
        </w:rPr>
        <w:t>(oligometastases)</w:t>
      </w:r>
      <w:r w:rsidRPr="008912DD">
        <w:rPr>
          <w:rFonts w:ascii="Times New Roman" w:eastAsia="標楷體" w:hAnsi="Times New Roman"/>
          <w:kern w:val="2"/>
          <w:sz w:val="28"/>
          <w:szCs w:val="28"/>
        </w:rPr>
        <w:t>之初診斷</w:t>
      </w:r>
      <w:r w:rsidR="004122E2" w:rsidRPr="008912DD">
        <w:rPr>
          <w:rFonts w:ascii="Times New Roman" w:eastAsia="標楷體" w:hAnsi="Times New Roman"/>
          <w:kern w:val="2"/>
          <w:sz w:val="28"/>
          <w:szCs w:val="28"/>
        </w:rPr>
        <w:t>。</w:t>
      </w:r>
    </w:p>
    <w:p w14:paraId="6AA4120B" w14:textId="77777777" w:rsidR="00F00243" w:rsidRPr="008912DD" w:rsidRDefault="00F00243" w:rsidP="00F00243">
      <w:pPr>
        <w:pStyle w:val="af"/>
        <w:adjustRightInd w:val="0"/>
        <w:spacing w:line="600" w:lineRule="exact"/>
        <w:ind w:leftChars="600" w:left="1440" w:firstLineChars="42" w:firstLine="118"/>
        <w:rPr>
          <w:rFonts w:ascii="Times New Roman" w:eastAsia="標楷體" w:hAnsi="Times New Roman"/>
          <w:sz w:val="28"/>
          <w:szCs w:val="28"/>
        </w:rPr>
      </w:pPr>
      <w:r w:rsidRPr="008912DD">
        <w:rPr>
          <w:rFonts w:ascii="Times New Roman" w:eastAsia="標楷體" w:hAnsi="Times New Roman"/>
          <w:kern w:val="2"/>
          <w:sz w:val="28"/>
          <w:szCs w:val="28"/>
        </w:rPr>
        <w:t>(2)</w:t>
      </w:r>
      <w:r w:rsidRPr="008912DD">
        <w:rPr>
          <w:rFonts w:ascii="Times New Roman" w:eastAsia="標楷體" w:hAnsi="Times New Roman"/>
          <w:kern w:val="2"/>
          <w:sz w:val="28"/>
          <w:szCs w:val="28"/>
        </w:rPr>
        <w:t>或是已經歷過治療，且原發及轉移病灶已有效控制</w:t>
      </w:r>
      <w:r w:rsidRPr="008912DD">
        <w:rPr>
          <w:rFonts w:ascii="Times New Roman" w:eastAsia="標楷體" w:hAnsi="Times New Roman"/>
          <w:kern w:val="2"/>
          <w:sz w:val="28"/>
          <w:szCs w:val="28"/>
        </w:rPr>
        <w:t>(partial response /stable disease)</w:t>
      </w:r>
      <w:r w:rsidRPr="008912DD">
        <w:rPr>
          <w:rFonts w:ascii="Times New Roman" w:eastAsia="標楷體" w:hAnsi="Times New Roman"/>
          <w:kern w:val="2"/>
          <w:sz w:val="28"/>
          <w:szCs w:val="28"/>
        </w:rPr>
        <w:t>，僅有少數病灶惡化</w:t>
      </w:r>
      <w:r w:rsidRPr="008912DD">
        <w:rPr>
          <w:rFonts w:ascii="Times New Roman" w:eastAsia="標楷體" w:hAnsi="Times New Roman"/>
          <w:kern w:val="2"/>
          <w:sz w:val="28"/>
          <w:szCs w:val="28"/>
        </w:rPr>
        <w:t>(oligoprogression)</w:t>
      </w:r>
      <w:r w:rsidRPr="008912DD">
        <w:rPr>
          <w:rFonts w:ascii="Times New Roman" w:eastAsia="標楷體" w:hAnsi="Times New Roman"/>
          <w:kern w:val="2"/>
          <w:sz w:val="28"/>
          <w:szCs w:val="28"/>
        </w:rPr>
        <w:t>者，每人日治療照野數之給付，原則依據實際申報治療照野數來核付。</w:t>
      </w:r>
      <w:r w:rsidRPr="008912DD">
        <w:rPr>
          <w:rFonts w:ascii="Times New Roman" w:eastAsia="標楷體" w:hAnsi="Times New Roman"/>
          <w:kern w:val="2"/>
          <w:sz w:val="28"/>
          <w:szCs w:val="28"/>
        </w:rPr>
        <w:t>(</w:t>
      </w:r>
      <w:r w:rsidR="003C072F" w:rsidRPr="008912DD">
        <w:rPr>
          <w:rFonts w:ascii="Times New Roman" w:eastAsia="標楷體" w:hAnsi="Times New Roman"/>
          <w:kern w:val="2"/>
          <w:sz w:val="28"/>
          <w:szCs w:val="28"/>
        </w:rPr>
        <w:t>109/5/1</w:t>
      </w:r>
      <w:r w:rsidRPr="008912DD">
        <w:rPr>
          <w:rFonts w:ascii="Times New Roman" w:eastAsia="標楷體" w:hAnsi="Times New Roman"/>
          <w:kern w:val="2"/>
          <w:sz w:val="28"/>
          <w:szCs w:val="28"/>
        </w:rPr>
        <w:t>)</w:t>
      </w:r>
      <w:r w:rsidR="000278D4" w:rsidRPr="008912DD">
        <w:rPr>
          <w:rFonts w:ascii="Times New Roman" w:eastAsia="標楷體" w:hAnsi="Times New Roman"/>
          <w:sz w:val="28"/>
          <w:szCs w:val="20"/>
        </w:rPr>
        <w:t xml:space="preserve"> </w:t>
      </w:r>
      <w:r w:rsidR="00D436E1" w:rsidRPr="008912DD">
        <w:rPr>
          <w:rFonts w:ascii="Times New Roman" w:eastAsia="標楷體" w:hAnsi="Times New Roman"/>
          <w:sz w:val="28"/>
          <w:szCs w:val="20"/>
        </w:rPr>
        <w:t>(111/5/2)</w:t>
      </w:r>
    </w:p>
    <w:p w14:paraId="33552B67" w14:textId="77777777" w:rsidR="00F00243" w:rsidRPr="008912DD" w:rsidRDefault="00F00243" w:rsidP="00F00243">
      <w:pPr>
        <w:pStyle w:val="af"/>
        <w:adjustRightInd w:val="0"/>
        <w:spacing w:line="600" w:lineRule="exact"/>
        <w:ind w:left="1701" w:hanging="1702"/>
        <w:rPr>
          <w:rFonts w:ascii="Times New Roman" w:eastAsia="標楷體" w:hAnsi="Times New Roman"/>
          <w:sz w:val="28"/>
          <w:szCs w:val="28"/>
        </w:rPr>
      </w:pPr>
      <w:r w:rsidRPr="008912DD">
        <w:rPr>
          <w:rFonts w:ascii="Times New Roman" w:eastAsia="標楷體" w:hAnsi="Times New Roman"/>
          <w:sz w:val="28"/>
          <w:szCs w:val="28"/>
        </w:rPr>
        <w:t>108203032-01</w:t>
      </w:r>
      <w:r w:rsidRPr="008912DD">
        <w:rPr>
          <w:rFonts w:ascii="Times New Roman" w:eastAsia="標楷體" w:hAnsi="Times New Roman"/>
          <w:kern w:val="2"/>
          <w:sz w:val="28"/>
          <w:szCs w:val="28"/>
        </w:rPr>
        <w:t>對於</w:t>
      </w:r>
      <w:r w:rsidRPr="008912DD">
        <w:rPr>
          <w:rFonts w:ascii="Times New Roman" w:eastAsia="標楷體" w:hAnsi="Times New Roman"/>
          <w:kern w:val="2"/>
          <w:sz w:val="28"/>
          <w:szCs w:val="28"/>
        </w:rPr>
        <w:t>ECOG</w:t>
      </w:r>
      <w:r w:rsidRPr="008912DD">
        <w:rPr>
          <w:rFonts w:ascii="Times New Roman" w:eastAsia="標楷體" w:hAnsi="Times New Roman"/>
          <w:kern w:val="2"/>
          <w:sz w:val="28"/>
          <w:szCs w:val="28"/>
        </w:rPr>
        <w:t>為</w:t>
      </w:r>
      <w:r w:rsidRPr="008912DD">
        <w:rPr>
          <w:rFonts w:ascii="Times New Roman" w:eastAsia="標楷體" w:hAnsi="Times New Roman"/>
          <w:kern w:val="2"/>
          <w:sz w:val="28"/>
          <w:szCs w:val="28"/>
        </w:rPr>
        <w:t>0~2</w:t>
      </w:r>
      <w:r w:rsidRPr="008912DD">
        <w:rPr>
          <w:rFonts w:ascii="Times New Roman" w:eastAsia="標楷體" w:hAnsi="Times New Roman"/>
          <w:kern w:val="2"/>
          <w:sz w:val="28"/>
          <w:szCs w:val="28"/>
        </w:rPr>
        <w:t>分，每人日治療照野數之給付，針對治療照射範圍</w:t>
      </w:r>
      <w:r w:rsidRPr="008912DD">
        <w:rPr>
          <w:rFonts w:ascii="Times New Roman" w:eastAsia="標楷體" w:hAnsi="Times New Roman"/>
          <w:kern w:val="2"/>
          <w:sz w:val="28"/>
          <w:szCs w:val="28"/>
        </w:rPr>
        <w:t>(PTV/planning target volume)</w:t>
      </w:r>
      <w:r w:rsidRPr="008912DD">
        <w:rPr>
          <w:rFonts w:ascii="Times New Roman" w:eastAsia="標楷體" w:hAnsi="Times New Roman"/>
          <w:kern w:val="2"/>
          <w:sz w:val="28"/>
          <w:szCs w:val="28"/>
        </w:rPr>
        <w:t>週遭</w:t>
      </w:r>
      <w:r w:rsidRPr="008912DD">
        <w:rPr>
          <w:rFonts w:ascii="Times New Roman" w:eastAsia="標楷體" w:hAnsi="Times New Roman"/>
          <w:kern w:val="2"/>
          <w:sz w:val="28"/>
          <w:szCs w:val="28"/>
        </w:rPr>
        <w:t>2cm</w:t>
      </w:r>
      <w:r w:rsidRPr="008912DD">
        <w:rPr>
          <w:rFonts w:ascii="Times New Roman" w:eastAsia="標楷體" w:hAnsi="Times New Roman"/>
          <w:kern w:val="2"/>
          <w:sz w:val="28"/>
          <w:szCs w:val="28"/>
        </w:rPr>
        <w:t>內存在重要危險器官</w:t>
      </w:r>
      <w:r w:rsidRPr="008912DD">
        <w:rPr>
          <w:rFonts w:ascii="Times New Roman" w:eastAsia="標楷體" w:hAnsi="Times New Roman"/>
          <w:kern w:val="2"/>
          <w:sz w:val="28"/>
          <w:szCs w:val="28"/>
        </w:rPr>
        <w:t>(critical OARs)</w:t>
      </w:r>
      <w:r w:rsidRPr="008912DD">
        <w:rPr>
          <w:rFonts w:ascii="Times New Roman" w:eastAsia="標楷體" w:hAnsi="Times New Roman"/>
          <w:kern w:val="2"/>
          <w:sz w:val="28"/>
          <w:szCs w:val="28"/>
        </w:rPr>
        <w:t>或是</w:t>
      </w:r>
      <w:r w:rsidRPr="008912DD">
        <w:rPr>
          <w:rFonts w:ascii="Times New Roman" w:eastAsia="標楷體" w:hAnsi="Times New Roman"/>
          <w:kern w:val="2"/>
          <w:sz w:val="28"/>
          <w:szCs w:val="28"/>
        </w:rPr>
        <w:t>PTV</w:t>
      </w:r>
      <w:r w:rsidRPr="008912DD">
        <w:rPr>
          <w:rFonts w:ascii="Times New Roman" w:eastAsia="標楷體" w:hAnsi="Times New Roman"/>
          <w:kern w:val="2"/>
          <w:sz w:val="28"/>
          <w:szCs w:val="28"/>
        </w:rPr>
        <w:t>佔體內治療器官</w:t>
      </w:r>
      <w:r w:rsidRPr="008912DD">
        <w:rPr>
          <w:rFonts w:ascii="Times New Roman" w:eastAsia="標楷體" w:hAnsi="Times New Roman"/>
          <w:kern w:val="2"/>
          <w:sz w:val="28"/>
          <w:szCs w:val="28"/>
        </w:rPr>
        <w:t>(</w:t>
      </w:r>
      <w:r w:rsidRPr="008912DD">
        <w:rPr>
          <w:rFonts w:ascii="Times New Roman" w:eastAsia="標楷體" w:hAnsi="Times New Roman"/>
          <w:kern w:val="2"/>
          <w:sz w:val="28"/>
          <w:szCs w:val="28"/>
        </w:rPr>
        <w:t>單側</w:t>
      </w:r>
      <w:r w:rsidRPr="008912DD">
        <w:rPr>
          <w:rFonts w:ascii="Times New Roman" w:eastAsia="標楷體" w:hAnsi="Times New Roman"/>
          <w:kern w:val="2"/>
          <w:sz w:val="28"/>
          <w:szCs w:val="28"/>
        </w:rPr>
        <w:t>)</w:t>
      </w:r>
      <w:r w:rsidRPr="008912DD">
        <w:rPr>
          <w:rFonts w:ascii="Times New Roman" w:eastAsia="標楷體" w:hAnsi="Times New Roman"/>
          <w:kern w:val="2"/>
          <w:sz w:val="28"/>
          <w:szCs w:val="28"/>
        </w:rPr>
        <w:t>比例超過</w:t>
      </w:r>
      <w:r w:rsidRPr="008912DD">
        <w:rPr>
          <w:rFonts w:ascii="Times New Roman" w:eastAsia="標楷體" w:hAnsi="Times New Roman"/>
          <w:kern w:val="2"/>
          <w:sz w:val="28"/>
          <w:szCs w:val="28"/>
        </w:rPr>
        <w:t>25%</w:t>
      </w:r>
      <w:r w:rsidRPr="008912DD">
        <w:rPr>
          <w:rFonts w:ascii="Times New Roman" w:eastAsia="標楷體" w:hAnsi="Times New Roman"/>
          <w:kern w:val="2"/>
          <w:sz w:val="28"/>
          <w:szCs w:val="28"/>
        </w:rPr>
        <w:t>、</w:t>
      </w:r>
      <w:r w:rsidRPr="008912DD">
        <w:rPr>
          <w:rFonts w:ascii="Times New Roman" w:eastAsia="標楷體" w:hAnsi="Times New Roman"/>
          <w:kern w:val="2"/>
          <w:sz w:val="28"/>
          <w:szCs w:val="28"/>
        </w:rPr>
        <w:t>(</w:t>
      </w:r>
      <w:r w:rsidRPr="008912DD">
        <w:rPr>
          <w:rFonts w:ascii="Times New Roman" w:eastAsia="標楷體" w:hAnsi="Times New Roman"/>
          <w:kern w:val="2"/>
          <w:sz w:val="28"/>
          <w:szCs w:val="28"/>
        </w:rPr>
        <w:t>同側</w:t>
      </w:r>
      <w:r w:rsidRPr="008912DD">
        <w:rPr>
          <w:rFonts w:ascii="Times New Roman" w:eastAsia="標楷體" w:hAnsi="Times New Roman"/>
          <w:kern w:val="2"/>
          <w:sz w:val="28"/>
          <w:szCs w:val="28"/>
        </w:rPr>
        <w:t xml:space="preserve">) </w:t>
      </w:r>
      <w:r w:rsidRPr="008912DD">
        <w:rPr>
          <w:rFonts w:ascii="Times New Roman" w:eastAsia="標楷體" w:hAnsi="Times New Roman"/>
          <w:kern w:val="2"/>
          <w:sz w:val="28"/>
          <w:szCs w:val="28"/>
        </w:rPr>
        <w:t>體內器官累計照射</w:t>
      </w:r>
      <w:r w:rsidRPr="008912DD">
        <w:rPr>
          <w:rFonts w:ascii="Times New Roman" w:eastAsia="標楷體" w:hAnsi="Times New Roman"/>
          <w:kern w:val="2"/>
          <w:sz w:val="28"/>
          <w:szCs w:val="28"/>
        </w:rPr>
        <w:t>(re-irradiation)</w:t>
      </w:r>
      <w:r w:rsidRPr="008912DD">
        <w:rPr>
          <w:rFonts w:ascii="Times New Roman" w:eastAsia="標楷體" w:hAnsi="Times New Roman"/>
          <w:kern w:val="2"/>
          <w:sz w:val="28"/>
          <w:szCs w:val="28"/>
        </w:rPr>
        <w:t>超過</w:t>
      </w:r>
      <w:r w:rsidRPr="008912DD">
        <w:rPr>
          <w:rFonts w:ascii="Times New Roman" w:eastAsia="標楷體" w:hAnsi="Times New Roman"/>
          <w:kern w:val="2"/>
          <w:sz w:val="28"/>
          <w:szCs w:val="28"/>
        </w:rPr>
        <w:t>40%</w:t>
      </w:r>
      <w:r w:rsidRPr="008912DD">
        <w:rPr>
          <w:rFonts w:ascii="Times New Roman" w:eastAsia="標楷體" w:hAnsi="Times New Roman"/>
          <w:kern w:val="2"/>
          <w:sz w:val="28"/>
          <w:szCs w:val="28"/>
        </w:rPr>
        <w:t>者，每個治療計畫超過</w:t>
      </w:r>
      <w:r w:rsidRPr="008912DD">
        <w:rPr>
          <w:rFonts w:ascii="Times New Roman" w:eastAsia="標楷體" w:hAnsi="Times New Roman"/>
          <w:kern w:val="2"/>
          <w:sz w:val="28"/>
          <w:szCs w:val="28"/>
        </w:rPr>
        <w:t xml:space="preserve">6 </w:t>
      </w:r>
      <w:r w:rsidRPr="008912DD">
        <w:rPr>
          <w:rFonts w:ascii="Times New Roman" w:eastAsia="標楷體" w:hAnsi="Times New Roman"/>
          <w:kern w:val="2"/>
          <w:sz w:val="28"/>
          <w:szCs w:val="28"/>
        </w:rPr>
        <w:t>個時以每人日</w:t>
      </w:r>
      <w:r w:rsidRPr="008912DD">
        <w:rPr>
          <w:rFonts w:ascii="Times New Roman" w:eastAsia="標楷體" w:hAnsi="Times New Roman"/>
          <w:kern w:val="2"/>
          <w:sz w:val="28"/>
          <w:szCs w:val="28"/>
        </w:rPr>
        <w:t xml:space="preserve">6 </w:t>
      </w:r>
      <w:r w:rsidRPr="008912DD">
        <w:rPr>
          <w:rFonts w:ascii="Times New Roman" w:eastAsia="標楷體" w:hAnsi="Times New Roman"/>
          <w:kern w:val="2"/>
          <w:sz w:val="28"/>
          <w:szCs w:val="28"/>
        </w:rPr>
        <w:t>個照野數</w:t>
      </w:r>
      <w:r w:rsidRPr="008912DD">
        <w:rPr>
          <w:rFonts w:ascii="Times New Roman" w:eastAsia="標楷體" w:hAnsi="Times New Roman"/>
          <w:kern w:val="2"/>
          <w:sz w:val="28"/>
          <w:szCs w:val="28"/>
        </w:rPr>
        <w:t>(</w:t>
      </w:r>
      <w:r w:rsidRPr="008912DD">
        <w:rPr>
          <w:rFonts w:ascii="Times New Roman" w:eastAsia="標楷體" w:hAnsi="Times New Roman"/>
          <w:kern w:val="2"/>
          <w:sz w:val="28"/>
          <w:szCs w:val="28"/>
        </w:rPr>
        <w:t>弧形治療亦比照</w:t>
      </w:r>
      <w:r w:rsidRPr="008912DD">
        <w:rPr>
          <w:rFonts w:ascii="Times New Roman" w:eastAsia="標楷體" w:hAnsi="Times New Roman"/>
          <w:kern w:val="2"/>
          <w:sz w:val="28"/>
          <w:szCs w:val="28"/>
        </w:rPr>
        <w:t>)</w:t>
      </w:r>
      <w:r w:rsidRPr="008912DD">
        <w:rPr>
          <w:rFonts w:ascii="Times New Roman" w:eastAsia="標楷體" w:hAnsi="Times New Roman"/>
          <w:kern w:val="2"/>
          <w:sz w:val="28"/>
          <w:szCs w:val="28"/>
        </w:rPr>
        <w:t>來核付；針對非屬上述情形者，每個治療計畫超過</w:t>
      </w:r>
      <w:r w:rsidRPr="008912DD">
        <w:rPr>
          <w:rFonts w:ascii="Times New Roman" w:eastAsia="標楷體" w:hAnsi="Times New Roman"/>
          <w:kern w:val="2"/>
          <w:sz w:val="28"/>
          <w:szCs w:val="28"/>
        </w:rPr>
        <w:t>5</w:t>
      </w:r>
      <w:r w:rsidRPr="008912DD">
        <w:rPr>
          <w:rFonts w:ascii="Times New Roman" w:eastAsia="標楷體" w:hAnsi="Times New Roman"/>
          <w:kern w:val="2"/>
          <w:sz w:val="28"/>
          <w:szCs w:val="28"/>
        </w:rPr>
        <w:t>個時以每人日</w:t>
      </w:r>
      <w:r w:rsidR="00E41ABE" w:rsidRPr="008912DD">
        <w:rPr>
          <w:rFonts w:ascii="Times New Roman" w:eastAsia="標楷體" w:hAnsi="Times New Roman"/>
          <w:kern w:val="2"/>
          <w:sz w:val="28"/>
          <w:szCs w:val="28"/>
        </w:rPr>
        <w:t>5</w:t>
      </w:r>
      <w:r w:rsidRPr="008912DD">
        <w:rPr>
          <w:rFonts w:ascii="Times New Roman" w:eastAsia="標楷體" w:hAnsi="Times New Roman"/>
          <w:kern w:val="2"/>
          <w:sz w:val="28"/>
          <w:szCs w:val="28"/>
        </w:rPr>
        <w:t>個照野數</w:t>
      </w:r>
      <w:r w:rsidRPr="008912DD">
        <w:rPr>
          <w:rFonts w:ascii="Times New Roman" w:eastAsia="標楷體" w:hAnsi="Times New Roman"/>
          <w:kern w:val="2"/>
          <w:sz w:val="28"/>
          <w:szCs w:val="28"/>
        </w:rPr>
        <w:t>(</w:t>
      </w:r>
      <w:r w:rsidRPr="008912DD">
        <w:rPr>
          <w:rFonts w:ascii="Times New Roman" w:eastAsia="標楷體" w:hAnsi="Times New Roman"/>
          <w:kern w:val="2"/>
          <w:sz w:val="28"/>
          <w:szCs w:val="28"/>
        </w:rPr>
        <w:t>弧形治療亦比照</w:t>
      </w:r>
      <w:r w:rsidRPr="008912DD">
        <w:rPr>
          <w:rFonts w:ascii="Times New Roman" w:eastAsia="標楷體" w:hAnsi="Times New Roman"/>
          <w:kern w:val="2"/>
          <w:sz w:val="28"/>
          <w:szCs w:val="28"/>
        </w:rPr>
        <w:t>)</w:t>
      </w:r>
      <w:r w:rsidRPr="008912DD">
        <w:rPr>
          <w:rFonts w:ascii="Times New Roman" w:eastAsia="標楷體" w:hAnsi="Times New Roman"/>
          <w:kern w:val="2"/>
          <w:sz w:val="28"/>
          <w:szCs w:val="28"/>
        </w:rPr>
        <w:t>來核付。</w:t>
      </w:r>
    </w:p>
    <w:p w14:paraId="656EEE79" w14:textId="77777777" w:rsidR="00F00243" w:rsidRPr="008912DD" w:rsidRDefault="00F00243" w:rsidP="00F00243">
      <w:pPr>
        <w:suppressAutoHyphens w:val="0"/>
        <w:autoSpaceDN/>
        <w:spacing w:line="600" w:lineRule="exact"/>
        <w:ind w:leftChars="178" w:left="1844" w:hangingChars="506" w:hanging="1417"/>
        <w:rPr>
          <w:rFonts w:ascii="Times New Roman" w:eastAsia="標楷體" w:hAnsi="Times New Roman"/>
          <w:kern w:val="2"/>
          <w:sz w:val="28"/>
          <w:szCs w:val="28"/>
        </w:rPr>
      </w:pPr>
      <w:r w:rsidRPr="008912DD">
        <w:rPr>
          <w:rFonts w:ascii="Times New Roman" w:eastAsia="標楷體" w:hAnsi="Times New Roman"/>
          <w:kern w:val="2"/>
          <w:sz w:val="28"/>
          <w:szCs w:val="28"/>
        </w:rPr>
        <w:t>＊</w:t>
      </w:r>
      <w:r w:rsidRPr="008912DD">
        <w:rPr>
          <w:rFonts w:ascii="Times New Roman" w:eastAsia="標楷體" w:hAnsi="Times New Roman"/>
          <w:kern w:val="2"/>
          <w:sz w:val="28"/>
          <w:szCs w:val="28"/>
        </w:rPr>
        <w:t>oligometastases</w:t>
      </w:r>
      <w:r w:rsidRPr="008912DD">
        <w:rPr>
          <w:rFonts w:ascii="Times New Roman" w:eastAsia="標楷體" w:hAnsi="Times New Roman"/>
          <w:kern w:val="2"/>
          <w:sz w:val="28"/>
          <w:szCs w:val="28"/>
        </w:rPr>
        <w:t>：轉移器官</w:t>
      </w:r>
      <w:r w:rsidRPr="008912DD">
        <w:rPr>
          <w:rFonts w:ascii="新細明體" w:eastAsia="新細明體" w:hAnsi="新細明體" w:cs="新細明體" w:hint="eastAsia"/>
          <w:kern w:val="2"/>
          <w:sz w:val="28"/>
          <w:szCs w:val="28"/>
        </w:rPr>
        <w:t>≦</w:t>
      </w:r>
      <w:r w:rsidRPr="008912DD">
        <w:rPr>
          <w:rFonts w:ascii="Times New Roman" w:eastAsia="標楷體" w:hAnsi="Times New Roman"/>
          <w:kern w:val="2"/>
          <w:sz w:val="28"/>
          <w:szCs w:val="28"/>
        </w:rPr>
        <w:t xml:space="preserve">3 </w:t>
      </w:r>
      <w:r w:rsidRPr="008912DD">
        <w:rPr>
          <w:rFonts w:ascii="Times New Roman" w:eastAsia="標楷體" w:hAnsi="Times New Roman"/>
          <w:kern w:val="2"/>
          <w:sz w:val="28"/>
          <w:szCs w:val="28"/>
        </w:rPr>
        <w:t>處且轉移之總病灶</w:t>
      </w:r>
      <w:r w:rsidRPr="008912DD">
        <w:rPr>
          <w:rFonts w:ascii="新細明體" w:eastAsia="新細明體" w:hAnsi="新細明體" w:cs="新細明體" w:hint="eastAsia"/>
          <w:kern w:val="2"/>
          <w:sz w:val="28"/>
          <w:szCs w:val="28"/>
        </w:rPr>
        <w:t>≦</w:t>
      </w:r>
      <w:r w:rsidRPr="008912DD">
        <w:rPr>
          <w:rFonts w:ascii="Times New Roman" w:eastAsia="標楷體" w:hAnsi="Times New Roman"/>
          <w:kern w:val="2"/>
          <w:sz w:val="28"/>
          <w:szCs w:val="28"/>
        </w:rPr>
        <w:t>5</w:t>
      </w:r>
      <w:r w:rsidRPr="008912DD">
        <w:rPr>
          <w:rFonts w:ascii="Times New Roman" w:eastAsia="標楷體" w:hAnsi="Times New Roman"/>
          <w:kern w:val="2"/>
          <w:sz w:val="28"/>
          <w:szCs w:val="28"/>
        </w:rPr>
        <w:t>處。</w:t>
      </w:r>
    </w:p>
    <w:p w14:paraId="6BBF92E9" w14:textId="77777777" w:rsidR="00F00243" w:rsidRPr="008912DD" w:rsidRDefault="00F00243" w:rsidP="00F33A39">
      <w:pPr>
        <w:adjustRightInd w:val="0"/>
        <w:spacing w:line="600" w:lineRule="exact"/>
        <w:ind w:leftChars="198" w:left="2995" w:hangingChars="900" w:hanging="2520"/>
        <w:rPr>
          <w:rFonts w:ascii="Times New Roman" w:eastAsia="標楷體" w:hAnsi="Times New Roman"/>
          <w:sz w:val="28"/>
          <w:szCs w:val="28"/>
        </w:rPr>
      </w:pPr>
      <w:r w:rsidRPr="008912DD">
        <w:rPr>
          <w:rFonts w:ascii="Times New Roman" w:eastAsia="標楷體" w:hAnsi="Times New Roman"/>
          <w:kern w:val="2"/>
          <w:sz w:val="28"/>
          <w:szCs w:val="28"/>
        </w:rPr>
        <w:t>＊</w:t>
      </w:r>
      <w:r w:rsidRPr="008912DD">
        <w:rPr>
          <w:rFonts w:ascii="Times New Roman" w:eastAsia="標楷體" w:hAnsi="Times New Roman"/>
          <w:kern w:val="2"/>
          <w:sz w:val="28"/>
          <w:szCs w:val="28"/>
        </w:rPr>
        <w:t>oligoprogression</w:t>
      </w:r>
      <w:r w:rsidRPr="008912DD">
        <w:rPr>
          <w:rFonts w:ascii="Times New Roman" w:eastAsia="標楷體" w:hAnsi="Times New Roman"/>
          <w:kern w:val="2"/>
          <w:sz w:val="28"/>
          <w:szCs w:val="28"/>
        </w:rPr>
        <w:t>：原發和轉移病灶之惡化部份，器官惡化</w:t>
      </w:r>
      <w:r w:rsidRPr="008912DD">
        <w:rPr>
          <w:rFonts w:ascii="新細明體" w:eastAsia="新細明體" w:hAnsi="新細明體" w:cs="新細明體" w:hint="eastAsia"/>
          <w:kern w:val="2"/>
          <w:sz w:val="28"/>
          <w:szCs w:val="28"/>
        </w:rPr>
        <w:t>≦</w:t>
      </w:r>
      <w:r w:rsidRPr="008912DD">
        <w:rPr>
          <w:rFonts w:ascii="Times New Roman" w:eastAsia="標楷體" w:hAnsi="Times New Roman"/>
          <w:kern w:val="2"/>
          <w:sz w:val="28"/>
          <w:szCs w:val="28"/>
        </w:rPr>
        <w:t>3</w:t>
      </w:r>
      <w:r w:rsidRPr="008912DD">
        <w:rPr>
          <w:rFonts w:ascii="Times New Roman" w:eastAsia="標楷體" w:hAnsi="Times New Roman"/>
          <w:kern w:val="2"/>
          <w:sz w:val="28"/>
          <w:szCs w:val="28"/>
        </w:rPr>
        <w:t>處且惡化之病灶</w:t>
      </w:r>
      <w:r w:rsidRPr="008912DD">
        <w:rPr>
          <w:rFonts w:ascii="新細明體" w:eastAsia="新細明體" w:hAnsi="新細明體" w:cs="新細明體" w:hint="eastAsia"/>
          <w:kern w:val="2"/>
          <w:sz w:val="28"/>
          <w:szCs w:val="28"/>
        </w:rPr>
        <w:t>≦</w:t>
      </w:r>
      <w:r w:rsidRPr="008912DD">
        <w:rPr>
          <w:rFonts w:ascii="Times New Roman" w:eastAsia="標楷體" w:hAnsi="Times New Roman"/>
          <w:kern w:val="2"/>
          <w:sz w:val="28"/>
          <w:szCs w:val="28"/>
        </w:rPr>
        <w:t>5</w:t>
      </w:r>
      <w:r w:rsidRPr="008912DD">
        <w:rPr>
          <w:rFonts w:ascii="Times New Roman" w:eastAsia="標楷體" w:hAnsi="Times New Roman"/>
          <w:kern w:val="2"/>
          <w:sz w:val="28"/>
          <w:szCs w:val="28"/>
        </w:rPr>
        <w:t>處。</w:t>
      </w:r>
      <w:r w:rsidRPr="008912DD">
        <w:rPr>
          <w:rFonts w:ascii="Times New Roman" w:eastAsia="標楷體" w:hAnsi="Times New Roman"/>
          <w:kern w:val="2"/>
          <w:sz w:val="28"/>
          <w:szCs w:val="28"/>
        </w:rPr>
        <w:t>(</w:t>
      </w:r>
      <w:r w:rsidR="003C072F" w:rsidRPr="008912DD">
        <w:rPr>
          <w:rFonts w:ascii="Times New Roman" w:eastAsia="標楷體" w:hAnsi="Times New Roman"/>
          <w:kern w:val="2"/>
          <w:sz w:val="28"/>
          <w:szCs w:val="28"/>
        </w:rPr>
        <w:t>109/5/1</w:t>
      </w:r>
      <w:r w:rsidRPr="008912DD">
        <w:rPr>
          <w:rFonts w:ascii="Times New Roman" w:eastAsia="標楷體" w:hAnsi="Times New Roman"/>
          <w:kern w:val="2"/>
          <w:sz w:val="28"/>
          <w:szCs w:val="28"/>
        </w:rPr>
        <w:t>)</w:t>
      </w:r>
    </w:p>
    <w:p w14:paraId="2F73F79F" w14:textId="77777777" w:rsidR="00F00243" w:rsidRPr="008912DD" w:rsidRDefault="00F00243" w:rsidP="00F00243">
      <w:pPr>
        <w:pStyle w:val="af"/>
        <w:adjustRightInd w:val="0"/>
        <w:spacing w:line="600" w:lineRule="exact"/>
        <w:ind w:left="1700" w:hangingChars="607" w:hanging="1700"/>
        <w:rPr>
          <w:rFonts w:ascii="Times New Roman" w:eastAsia="標楷體" w:hAnsi="Times New Roman"/>
          <w:sz w:val="28"/>
          <w:szCs w:val="28"/>
        </w:rPr>
      </w:pPr>
      <w:r w:rsidRPr="008912DD">
        <w:rPr>
          <w:rFonts w:ascii="Times New Roman" w:eastAsia="標楷體" w:hAnsi="Times New Roman"/>
          <w:kern w:val="2"/>
          <w:sz w:val="28"/>
          <w:szCs w:val="28"/>
        </w:rPr>
        <w:t>108203032-02</w:t>
      </w:r>
      <w:r w:rsidRPr="008912DD">
        <w:rPr>
          <w:rFonts w:ascii="Times New Roman" w:eastAsia="標楷體" w:hAnsi="Times New Roman"/>
          <w:sz w:val="28"/>
          <w:szCs w:val="28"/>
        </w:rPr>
        <w:t>同前，對於</w:t>
      </w:r>
      <w:r w:rsidRPr="008912DD">
        <w:rPr>
          <w:rFonts w:ascii="Times New Roman" w:eastAsia="標楷體" w:hAnsi="Times New Roman"/>
          <w:sz w:val="28"/>
          <w:szCs w:val="28"/>
        </w:rPr>
        <w:t>ECOG</w:t>
      </w:r>
      <w:r w:rsidRPr="008912DD">
        <w:rPr>
          <w:rFonts w:ascii="Times New Roman" w:eastAsia="標楷體" w:hAnsi="Times New Roman"/>
          <w:sz w:val="28"/>
          <w:szCs w:val="28"/>
        </w:rPr>
        <w:t>為</w:t>
      </w:r>
      <w:r w:rsidRPr="008912DD">
        <w:rPr>
          <w:rFonts w:ascii="Times New Roman" w:eastAsia="標楷體" w:hAnsi="Times New Roman"/>
          <w:sz w:val="28"/>
          <w:szCs w:val="28"/>
        </w:rPr>
        <w:t>3~4</w:t>
      </w:r>
      <w:r w:rsidRPr="008912DD">
        <w:rPr>
          <w:rFonts w:ascii="Times New Roman" w:eastAsia="標楷體" w:hAnsi="Times New Roman"/>
          <w:sz w:val="28"/>
          <w:szCs w:val="28"/>
        </w:rPr>
        <w:t>分：針對治療照射範圍</w:t>
      </w:r>
      <w:r w:rsidRPr="008912DD">
        <w:rPr>
          <w:rFonts w:ascii="Times New Roman" w:eastAsia="標楷體" w:hAnsi="Times New Roman"/>
          <w:sz w:val="28"/>
          <w:szCs w:val="28"/>
        </w:rPr>
        <w:t>(PTV/planning target volume)</w:t>
      </w:r>
      <w:r w:rsidRPr="008912DD">
        <w:rPr>
          <w:rFonts w:ascii="Times New Roman" w:eastAsia="標楷體" w:hAnsi="Times New Roman"/>
          <w:sz w:val="28"/>
          <w:szCs w:val="28"/>
        </w:rPr>
        <w:t>週遭</w:t>
      </w:r>
      <w:r w:rsidRPr="008912DD">
        <w:rPr>
          <w:rFonts w:ascii="Times New Roman" w:eastAsia="標楷體" w:hAnsi="Times New Roman"/>
          <w:sz w:val="28"/>
          <w:szCs w:val="28"/>
        </w:rPr>
        <w:t>2cm</w:t>
      </w:r>
      <w:r w:rsidRPr="008912DD">
        <w:rPr>
          <w:rFonts w:ascii="Times New Roman" w:eastAsia="標楷體" w:hAnsi="Times New Roman"/>
          <w:sz w:val="28"/>
          <w:szCs w:val="28"/>
        </w:rPr>
        <w:t>內存在重要危險器官</w:t>
      </w:r>
      <w:r w:rsidRPr="008912DD">
        <w:rPr>
          <w:rFonts w:ascii="Times New Roman" w:eastAsia="標楷體" w:hAnsi="Times New Roman"/>
          <w:sz w:val="28"/>
          <w:szCs w:val="28"/>
        </w:rPr>
        <w:t>(critical OARs)</w:t>
      </w:r>
      <w:r w:rsidRPr="008912DD">
        <w:rPr>
          <w:rFonts w:ascii="Times New Roman" w:eastAsia="標楷體" w:hAnsi="Times New Roman"/>
          <w:sz w:val="28"/>
          <w:szCs w:val="28"/>
        </w:rPr>
        <w:t>或</w:t>
      </w:r>
      <w:r w:rsidRPr="008912DD">
        <w:rPr>
          <w:rFonts w:ascii="Times New Roman" w:eastAsia="標楷體" w:hAnsi="Times New Roman"/>
          <w:sz w:val="28"/>
          <w:szCs w:val="28"/>
        </w:rPr>
        <w:lastRenderedPageBreak/>
        <w:t>是</w:t>
      </w:r>
      <w:r w:rsidRPr="008912DD">
        <w:rPr>
          <w:rFonts w:ascii="Times New Roman" w:eastAsia="標楷體" w:hAnsi="Times New Roman"/>
          <w:sz w:val="28"/>
          <w:szCs w:val="28"/>
        </w:rPr>
        <w:t>PTV</w:t>
      </w:r>
      <w:r w:rsidRPr="008912DD">
        <w:rPr>
          <w:rFonts w:ascii="Times New Roman" w:eastAsia="標楷體" w:hAnsi="Times New Roman"/>
          <w:sz w:val="28"/>
          <w:szCs w:val="28"/>
        </w:rPr>
        <w:t>佔體內治療器官</w:t>
      </w:r>
      <w:r w:rsidRPr="008912DD">
        <w:rPr>
          <w:rFonts w:ascii="Times New Roman" w:eastAsia="標楷體" w:hAnsi="Times New Roman"/>
          <w:sz w:val="28"/>
          <w:szCs w:val="28"/>
        </w:rPr>
        <w:t>(</w:t>
      </w:r>
      <w:r w:rsidRPr="008912DD">
        <w:rPr>
          <w:rFonts w:ascii="Times New Roman" w:eastAsia="標楷體" w:hAnsi="Times New Roman"/>
          <w:sz w:val="28"/>
          <w:szCs w:val="28"/>
        </w:rPr>
        <w:t>單側</w:t>
      </w:r>
      <w:r w:rsidRPr="008912DD">
        <w:rPr>
          <w:rFonts w:ascii="Times New Roman" w:eastAsia="標楷體" w:hAnsi="Times New Roman"/>
          <w:sz w:val="28"/>
          <w:szCs w:val="28"/>
        </w:rPr>
        <w:t>)</w:t>
      </w:r>
      <w:r w:rsidRPr="008912DD">
        <w:rPr>
          <w:rFonts w:ascii="Times New Roman" w:eastAsia="標楷體" w:hAnsi="Times New Roman"/>
          <w:sz w:val="28"/>
          <w:szCs w:val="28"/>
        </w:rPr>
        <w:t>比例超過</w:t>
      </w:r>
      <w:r w:rsidRPr="008912DD">
        <w:rPr>
          <w:rFonts w:ascii="Times New Roman" w:eastAsia="標楷體" w:hAnsi="Times New Roman"/>
          <w:sz w:val="28"/>
          <w:szCs w:val="28"/>
        </w:rPr>
        <w:t>25%</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同側</w:t>
      </w:r>
      <w:r w:rsidRPr="008912DD">
        <w:rPr>
          <w:rFonts w:ascii="Times New Roman" w:eastAsia="標楷體" w:hAnsi="Times New Roman"/>
          <w:sz w:val="28"/>
          <w:szCs w:val="28"/>
        </w:rPr>
        <w:t>)</w:t>
      </w:r>
      <w:r w:rsidRPr="008912DD">
        <w:rPr>
          <w:rFonts w:ascii="Times New Roman" w:eastAsia="標楷體" w:hAnsi="Times New Roman"/>
          <w:sz w:val="28"/>
          <w:szCs w:val="28"/>
        </w:rPr>
        <w:t>體內器官累計照射</w:t>
      </w:r>
      <w:r w:rsidRPr="008912DD">
        <w:rPr>
          <w:rFonts w:ascii="Times New Roman" w:eastAsia="標楷體" w:hAnsi="Times New Roman"/>
          <w:sz w:val="28"/>
          <w:szCs w:val="28"/>
        </w:rPr>
        <w:t>(re-irradiation)</w:t>
      </w:r>
      <w:r w:rsidRPr="008912DD">
        <w:rPr>
          <w:rFonts w:ascii="Times New Roman" w:eastAsia="標楷體" w:hAnsi="Times New Roman"/>
          <w:sz w:val="28"/>
          <w:szCs w:val="28"/>
        </w:rPr>
        <w:t>超過</w:t>
      </w:r>
      <w:r w:rsidRPr="008912DD">
        <w:rPr>
          <w:rFonts w:ascii="Times New Roman" w:eastAsia="標楷體" w:hAnsi="Times New Roman"/>
          <w:sz w:val="28"/>
          <w:szCs w:val="28"/>
        </w:rPr>
        <w:t>40%</w:t>
      </w:r>
      <w:r w:rsidRPr="008912DD">
        <w:rPr>
          <w:rFonts w:ascii="Times New Roman" w:eastAsia="標楷體" w:hAnsi="Times New Roman"/>
          <w:sz w:val="28"/>
          <w:szCs w:val="28"/>
        </w:rPr>
        <w:t>者，每個治療計畫超過</w:t>
      </w:r>
      <w:r w:rsidRPr="008912DD">
        <w:rPr>
          <w:rFonts w:ascii="Times New Roman" w:eastAsia="標楷體" w:hAnsi="Times New Roman"/>
          <w:sz w:val="28"/>
          <w:szCs w:val="28"/>
        </w:rPr>
        <w:t>5</w:t>
      </w:r>
      <w:r w:rsidRPr="008912DD">
        <w:rPr>
          <w:rFonts w:ascii="Times New Roman" w:eastAsia="標楷體" w:hAnsi="Times New Roman"/>
          <w:sz w:val="28"/>
          <w:szCs w:val="28"/>
        </w:rPr>
        <w:t>個時以每人日</w:t>
      </w:r>
      <w:r w:rsidRPr="008912DD">
        <w:rPr>
          <w:rFonts w:ascii="Times New Roman" w:eastAsia="標楷體" w:hAnsi="Times New Roman"/>
          <w:sz w:val="28"/>
          <w:szCs w:val="28"/>
        </w:rPr>
        <w:t>5</w:t>
      </w:r>
      <w:r w:rsidRPr="008912DD">
        <w:rPr>
          <w:rFonts w:ascii="Times New Roman" w:eastAsia="標楷體" w:hAnsi="Times New Roman"/>
          <w:sz w:val="28"/>
          <w:szCs w:val="28"/>
        </w:rPr>
        <w:t>個照野數</w:t>
      </w:r>
      <w:r w:rsidRPr="008912DD">
        <w:rPr>
          <w:rFonts w:ascii="Times New Roman" w:eastAsia="標楷體" w:hAnsi="Times New Roman"/>
          <w:sz w:val="28"/>
          <w:szCs w:val="28"/>
        </w:rPr>
        <w:t>(</w:t>
      </w:r>
      <w:r w:rsidRPr="008912DD">
        <w:rPr>
          <w:rFonts w:ascii="Times New Roman" w:eastAsia="標楷體" w:hAnsi="Times New Roman"/>
          <w:sz w:val="28"/>
          <w:szCs w:val="28"/>
        </w:rPr>
        <w:t>弧形治療亦比照</w:t>
      </w:r>
      <w:r w:rsidRPr="008912DD">
        <w:rPr>
          <w:rFonts w:ascii="Times New Roman" w:eastAsia="標楷體" w:hAnsi="Times New Roman"/>
          <w:sz w:val="28"/>
          <w:szCs w:val="28"/>
        </w:rPr>
        <w:t>)</w:t>
      </w:r>
      <w:r w:rsidRPr="008912DD">
        <w:rPr>
          <w:rFonts w:ascii="Times New Roman" w:eastAsia="標楷體" w:hAnsi="Times New Roman"/>
          <w:sz w:val="28"/>
          <w:szCs w:val="28"/>
        </w:rPr>
        <w:t>來核付；針對非屬上述情形者，每個治療計畫超過</w:t>
      </w:r>
      <w:r w:rsidRPr="008912DD">
        <w:rPr>
          <w:rFonts w:ascii="Times New Roman" w:eastAsia="標楷體" w:hAnsi="Times New Roman"/>
          <w:sz w:val="28"/>
          <w:szCs w:val="28"/>
        </w:rPr>
        <w:t>4</w:t>
      </w:r>
      <w:r w:rsidRPr="008912DD">
        <w:rPr>
          <w:rFonts w:ascii="Times New Roman" w:eastAsia="標楷體" w:hAnsi="Times New Roman"/>
          <w:sz w:val="28"/>
          <w:szCs w:val="28"/>
        </w:rPr>
        <w:t>個時以每人日</w:t>
      </w:r>
      <w:r w:rsidRPr="008912DD">
        <w:rPr>
          <w:rFonts w:ascii="Times New Roman" w:eastAsia="標楷體" w:hAnsi="Times New Roman"/>
          <w:sz w:val="28"/>
          <w:szCs w:val="28"/>
        </w:rPr>
        <w:t>4</w:t>
      </w:r>
      <w:r w:rsidRPr="008912DD">
        <w:rPr>
          <w:rFonts w:ascii="Times New Roman" w:eastAsia="標楷體" w:hAnsi="Times New Roman"/>
          <w:sz w:val="28"/>
          <w:szCs w:val="28"/>
        </w:rPr>
        <w:t>個照野數</w:t>
      </w:r>
      <w:r w:rsidRPr="008912DD">
        <w:rPr>
          <w:rFonts w:ascii="Times New Roman" w:eastAsia="標楷體" w:hAnsi="Times New Roman"/>
          <w:sz w:val="28"/>
          <w:szCs w:val="28"/>
        </w:rPr>
        <w:t>(</w:t>
      </w:r>
      <w:r w:rsidRPr="008912DD">
        <w:rPr>
          <w:rFonts w:ascii="Times New Roman" w:eastAsia="標楷體" w:hAnsi="Times New Roman"/>
          <w:sz w:val="28"/>
          <w:szCs w:val="28"/>
        </w:rPr>
        <w:t>弧形治療亦比照</w:t>
      </w:r>
      <w:r w:rsidRPr="008912DD">
        <w:rPr>
          <w:rFonts w:ascii="Times New Roman" w:eastAsia="標楷體" w:hAnsi="Times New Roman"/>
          <w:sz w:val="28"/>
          <w:szCs w:val="28"/>
        </w:rPr>
        <w:t>)</w:t>
      </w:r>
      <w:r w:rsidRPr="008912DD">
        <w:rPr>
          <w:rFonts w:ascii="Times New Roman" w:eastAsia="標楷體" w:hAnsi="Times New Roman"/>
          <w:sz w:val="28"/>
          <w:szCs w:val="28"/>
        </w:rPr>
        <w:t>來核付。</w:t>
      </w:r>
      <w:r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p>
    <w:p w14:paraId="0EEF55B9" w14:textId="77777777" w:rsidR="00F00243" w:rsidRPr="008912DD" w:rsidRDefault="00F00243" w:rsidP="00F00243">
      <w:pPr>
        <w:spacing w:line="600" w:lineRule="exact"/>
        <w:ind w:left="1700" w:hangingChars="607" w:hanging="1700"/>
        <w:rPr>
          <w:rFonts w:ascii="Times New Roman" w:eastAsia="標楷體" w:hAnsi="Times New Roman"/>
          <w:strike/>
          <w:kern w:val="2"/>
          <w:sz w:val="28"/>
          <w:szCs w:val="28"/>
        </w:rPr>
      </w:pPr>
      <w:r w:rsidRPr="008912DD">
        <w:rPr>
          <w:rFonts w:ascii="Times New Roman" w:eastAsia="標楷體" w:hAnsi="Times New Roman"/>
          <w:kern w:val="2"/>
          <w:sz w:val="28"/>
          <w:szCs w:val="28"/>
        </w:rPr>
        <w:t>108203042</w:t>
      </w:r>
      <w:r w:rsidRPr="008912DD">
        <w:rPr>
          <w:rFonts w:ascii="Times New Roman" w:eastAsia="標楷體" w:hAnsi="Times New Roman"/>
          <w:sz w:val="28"/>
          <w:szCs w:val="28"/>
        </w:rPr>
        <w:t xml:space="preserve"> </w:t>
      </w:r>
      <w:r w:rsidR="000278D4" w:rsidRPr="008912DD">
        <w:rPr>
          <w:rFonts w:ascii="Times New Roman" w:eastAsia="標楷體" w:hAnsi="Times New Roman" w:hint="eastAsia"/>
          <w:sz w:val="28"/>
        </w:rPr>
        <w:t>簡單緩和性放療</w:t>
      </w:r>
      <w:r w:rsidR="000278D4" w:rsidRPr="008912DD">
        <w:rPr>
          <w:rFonts w:ascii="Times New Roman" w:eastAsia="標楷體" w:hAnsi="Times New Roman" w:hint="eastAsia"/>
          <w:sz w:val="28"/>
        </w:rPr>
        <w:t>(</w:t>
      </w:r>
      <w:r w:rsidR="000278D4" w:rsidRPr="008912DD">
        <w:rPr>
          <w:rFonts w:ascii="Times New Roman" w:eastAsia="標楷體" w:hAnsi="Times New Roman"/>
          <w:sz w:val="28"/>
        </w:rPr>
        <w:t>Pl</w:t>
      </w:r>
      <w:r w:rsidR="000278D4" w:rsidRPr="008912DD">
        <w:rPr>
          <w:rFonts w:ascii="Times New Roman" w:eastAsia="標楷體" w:hAnsi="Times New Roman" w:hint="eastAsia"/>
          <w:sz w:val="28"/>
        </w:rPr>
        <w:t>)</w:t>
      </w:r>
      <w:r w:rsidRPr="008912DD">
        <w:rPr>
          <w:rFonts w:ascii="Times New Roman" w:eastAsia="標楷體" w:hAnsi="Times New Roman"/>
          <w:kern w:val="2"/>
          <w:sz w:val="28"/>
          <w:szCs w:val="28"/>
        </w:rPr>
        <w:t>：放射治療之總劑量應依據相關癌症</w:t>
      </w:r>
      <w:r w:rsidRPr="008912DD">
        <w:rPr>
          <w:rFonts w:ascii="Times New Roman" w:eastAsia="標楷體" w:hAnsi="Times New Roman"/>
          <w:kern w:val="2"/>
          <w:sz w:val="28"/>
          <w:szCs w:val="28"/>
        </w:rPr>
        <w:t>/</w:t>
      </w:r>
      <w:r w:rsidRPr="008912DD">
        <w:rPr>
          <w:rFonts w:ascii="Times New Roman" w:eastAsia="標楷體" w:hAnsi="Times New Roman"/>
          <w:kern w:val="2"/>
          <w:sz w:val="28"/>
          <w:szCs w:val="28"/>
        </w:rPr>
        <w:t>放射治療共識等常規進行。對於：</w:t>
      </w:r>
    </w:p>
    <w:p w14:paraId="0EB84E36" w14:textId="77777777" w:rsidR="00F00243" w:rsidRPr="008912DD" w:rsidRDefault="00F00243" w:rsidP="00F00243">
      <w:pPr>
        <w:suppressAutoHyphens w:val="0"/>
        <w:autoSpaceDN/>
        <w:spacing w:line="600" w:lineRule="exact"/>
        <w:ind w:leftChars="708" w:left="2122" w:hangingChars="151" w:hanging="423"/>
        <w:rPr>
          <w:rFonts w:ascii="Times New Roman" w:eastAsia="標楷體" w:hAnsi="Times New Roman"/>
          <w:kern w:val="2"/>
          <w:sz w:val="28"/>
          <w:szCs w:val="28"/>
        </w:rPr>
      </w:pPr>
      <w:r w:rsidRPr="008912DD">
        <w:rPr>
          <w:rFonts w:ascii="Times New Roman" w:eastAsia="標楷體" w:hAnsi="Times New Roman"/>
          <w:kern w:val="2"/>
          <w:sz w:val="28"/>
          <w:szCs w:val="28"/>
        </w:rPr>
        <w:t xml:space="preserve">(1)ECOG </w:t>
      </w:r>
      <w:r w:rsidRPr="008912DD">
        <w:rPr>
          <w:rFonts w:ascii="Times New Roman" w:eastAsia="標楷體" w:hAnsi="Times New Roman"/>
          <w:kern w:val="2"/>
          <w:sz w:val="28"/>
          <w:szCs w:val="28"/>
        </w:rPr>
        <w:t>為</w:t>
      </w:r>
      <w:r w:rsidRPr="008912DD">
        <w:rPr>
          <w:rFonts w:ascii="Times New Roman" w:eastAsia="標楷體" w:hAnsi="Times New Roman"/>
          <w:kern w:val="2"/>
          <w:sz w:val="28"/>
          <w:szCs w:val="28"/>
        </w:rPr>
        <w:t>3~4</w:t>
      </w:r>
      <w:r w:rsidRPr="008912DD">
        <w:rPr>
          <w:rFonts w:ascii="Times New Roman" w:eastAsia="標楷體" w:hAnsi="Times New Roman"/>
          <w:kern w:val="2"/>
          <w:sz w:val="28"/>
          <w:szCs w:val="28"/>
        </w:rPr>
        <w:t>分，且有多處轉移</w:t>
      </w:r>
      <w:r w:rsidRPr="008912DD">
        <w:rPr>
          <w:rFonts w:ascii="Times New Roman" w:eastAsia="標楷體" w:hAnsi="Times New Roman"/>
          <w:kern w:val="2"/>
          <w:sz w:val="28"/>
          <w:szCs w:val="28"/>
        </w:rPr>
        <w:t>(multiple metastases)</w:t>
      </w:r>
      <w:r w:rsidRPr="008912DD">
        <w:rPr>
          <w:rFonts w:ascii="Times New Roman" w:eastAsia="標楷體" w:hAnsi="Times New Roman"/>
          <w:kern w:val="2"/>
          <w:sz w:val="28"/>
          <w:szCs w:val="28"/>
        </w:rPr>
        <w:t>，放射治療照射部位為四肢</w:t>
      </w:r>
      <w:r w:rsidRPr="008912DD">
        <w:rPr>
          <w:rFonts w:ascii="Times New Roman" w:eastAsia="標楷體" w:hAnsi="Times New Roman"/>
          <w:kern w:val="2"/>
          <w:sz w:val="28"/>
          <w:szCs w:val="28"/>
        </w:rPr>
        <w:t>(</w:t>
      </w:r>
      <w:r w:rsidRPr="008912DD">
        <w:rPr>
          <w:rFonts w:ascii="Times New Roman" w:eastAsia="標楷體" w:hAnsi="Times New Roman"/>
          <w:kern w:val="2"/>
          <w:sz w:val="28"/>
          <w:szCs w:val="28"/>
        </w:rPr>
        <w:t>非軀幹</w:t>
      </w:r>
      <w:r w:rsidRPr="008912DD">
        <w:rPr>
          <w:rFonts w:ascii="Times New Roman" w:eastAsia="標楷體" w:hAnsi="Times New Roman"/>
          <w:kern w:val="2"/>
          <w:sz w:val="28"/>
          <w:szCs w:val="28"/>
        </w:rPr>
        <w:t>)</w:t>
      </w:r>
      <w:r w:rsidRPr="008912DD">
        <w:rPr>
          <w:rFonts w:ascii="Times New Roman" w:eastAsia="標楷體" w:hAnsi="Times New Roman"/>
          <w:kern w:val="2"/>
          <w:sz w:val="28"/>
          <w:szCs w:val="28"/>
        </w:rPr>
        <w:t>者</w:t>
      </w:r>
    </w:p>
    <w:p w14:paraId="4F9D2357" w14:textId="77777777" w:rsidR="00F00243" w:rsidRPr="008912DD" w:rsidRDefault="00F00243" w:rsidP="00F00243">
      <w:pPr>
        <w:suppressAutoHyphens w:val="0"/>
        <w:autoSpaceDN/>
        <w:spacing w:line="600" w:lineRule="exact"/>
        <w:ind w:leftChars="708" w:left="2122" w:hangingChars="151" w:hanging="423"/>
        <w:rPr>
          <w:rFonts w:ascii="Times New Roman" w:eastAsia="標楷體" w:hAnsi="Times New Roman"/>
          <w:kern w:val="2"/>
          <w:sz w:val="28"/>
          <w:szCs w:val="28"/>
        </w:rPr>
      </w:pPr>
      <w:r w:rsidRPr="008912DD">
        <w:rPr>
          <w:rFonts w:ascii="Times New Roman" w:eastAsia="標楷體" w:hAnsi="Times New Roman"/>
          <w:kern w:val="2"/>
          <w:sz w:val="28"/>
          <w:szCs w:val="28"/>
        </w:rPr>
        <w:t>(2)</w:t>
      </w:r>
      <w:r w:rsidRPr="008912DD">
        <w:rPr>
          <w:rFonts w:ascii="Times New Roman" w:eastAsia="標楷體" w:hAnsi="Times New Roman"/>
          <w:kern w:val="2"/>
          <w:sz w:val="28"/>
          <w:szCs w:val="28"/>
        </w:rPr>
        <w:t>不論</w:t>
      </w:r>
      <w:r w:rsidRPr="008912DD">
        <w:rPr>
          <w:rFonts w:ascii="Times New Roman" w:eastAsia="標楷體" w:hAnsi="Times New Roman"/>
          <w:kern w:val="2"/>
          <w:sz w:val="28"/>
          <w:szCs w:val="28"/>
        </w:rPr>
        <w:t>ECOG</w:t>
      </w:r>
      <w:r w:rsidRPr="008912DD">
        <w:rPr>
          <w:rFonts w:ascii="Times New Roman" w:eastAsia="標楷體" w:hAnsi="Times New Roman"/>
          <w:kern w:val="2"/>
          <w:sz w:val="28"/>
          <w:szCs w:val="28"/>
        </w:rPr>
        <w:t>為幾分，放射治療照射為四肢長骨者；治療目的係為緩解症狀而為之。</w:t>
      </w:r>
    </w:p>
    <w:p w14:paraId="5A61A382" w14:textId="77777777" w:rsidR="00F00243" w:rsidRPr="008912DD" w:rsidRDefault="00F00243" w:rsidP="00F00243">
      <w:pPr>
        <w:suppressAutoHyphens w:val="0"/>
        <w:autoSpaceDN/>
        <w:spacing w:line="600" w:lineRule="exact"/>
        <w:ind w:leftChars="707" w:left="2123" w:hangingChars="152" w:hanging="426"/>
        <w:rPr>
          <w:rFonts w:ascii="Times New Roman" w:eastAsia="標楷體" w:hAnsi="Times New Roman"/>
          <w:kern w:val="2"/>
          <w:sz w:val="28"/>
          <w:szCs w:val="28"/>
        </w:rPr>
      </w:pPr>
      <w:r w:rsidRPr="008912DD">
        <w:rPr>
          <w:rFonts w:ascii="Times New Roman" w:eastAsia="標楷體" w:hAnsi="Times New Roman"/>
          <w:kern w:val="2"/>
          <w:sz w:val="28"/>
          <w:szCs w:val="28"/>
        </w:rPr>
        <w:t>(3)</w:t>
      </w:r>
      <w:r w:rsidRPr="008912DD">
        <w:rPr>
          <w:rFonts w:ascii="Times New Roman" w:eastAsia="標楷體" w:hAnsi="Times New Roman"/>
          <w:kern w:val="2"/>
          <w:sz w:val="28"/>
          <w:szCs w:val="28"/>
        </w:rPr>
        <w:t>實施簡單全腦照射</w:t>
      </w:r>
      <w:r w:rsidRPr="008912DD">
        <w:rPr>
          <w:rFonts w:ascii="Times New Roman" w:eastAsia="標楷體" w:hAnsi="Times New Roman"/>
          <w:kern w:val="2"/>
          <w:sz w:val="28"/>
          <w:szCs w:val="28"/>
        </w:rPr>
        <w:t>(conventional whole brain RT)</w:t>
      </w:r>
      <w:r w:rsidRPr="008912DD">
        <w:rPr>
          <w:rFonts w:ascii="Times New Roman" w:eastAsia="標楷體" w:hAnsi="Times New Roman"/>
          <w:kern w:val="2"/>
          <w:sz w:val="28"/>
          <w:szCs w:val="28"/>
        </w:rPr>
        <w:t>者。</w:t>
      </w:r>
    </w:p>
    <w:p w14:paraId="6ECAA96F" w14:textId="77777777" w:rsidR="00F00243" w:rsidRPr="008912DD" w:rsidRDefault="00F00243" w:rsidP="00F00243">
      <w:pPr>
        <w:suppressAutoHyphens w:val="0"/>
        <w:autoSpaceDN/>
        <w:spacing w:line="600" w:lineRule="exact"/>
        <w:ind w:leftChars="885" w:left="2124" w:firstLine="2"/>
        <w:rPr>
          <w:rFonts w:ascii="Times New Roman" w:eastAsia="標楷體" w:hAnsi="Times New Roman"/>
          <w:kern w:val="2"/>
          <w:sz w:val="28"/>
          <w:szCs w:val="28"/>
        </w:rPr>
      </w:pPr>
      <w:r w:rsidRPr="008912DD">
        <w:rPr>
          <w:rFonts w:ascii="Times New Roman" w:eastAsia="標楷體" w:hAnsi="Times New Roman"/>
          <w:kern w:val="2"/>
          <w:sz w:val="28"/>
          <w:szCs w:val="28"/>
        </w:rPr>
        <w:t>每人日治療照野數之給付，原則依據實際申報治療照野數來核付。每個治療計畫最多僅同意以每人日</w:t>
      </w:r>
      <w:r w:rsidRPr="008912DD">
        <w:rPr>
          <w:rFonts w:ascii="Times New Roman" w:eastAsia="標楷體" w:hAnsi="Times New Roman"/>
          <w:kern w:val="2"/>
          <w:sz w:val="28"/>
          <w:szCs w:val="28"/>
        </w:rPr>
        <w:t>2</w:t>
      </w:r>
      <w:r w:rsidRPr="008912DD">
        <w:rPr>
          <w:rFonts w:ascii="Times New Roman" w:eastAsia="標楷體" w:hAnsi="Times New Roman"/>
          <w:kern w:val="2"/>
          <w:sz w:val="28"/>
          <w:szCs w:val="28"/>
        </w:rPr>
        <w:t>個照野數來核付。同時配合現行健保申報欄位應記載為</w:t>
      </w:r>
      <w:r w:rsidRPr="008912DD">
        <w:rPr>
          <w:rFonts w:ascii="Times New Roman" w:eastAsia="標楷體" w:hAnsi="Times New Roman"/>
          <w:kern w:val="2"/>
          <w:sz w:val="28"/>
          <w:szCs w:val="28"/>
        </w:rPr>
        <w:t>Pl</w:t>
      </w:r>
      <w:r w:rsidRPr="008912DD">
        <w:rPr>
          <w:rFonts w:ascii="Times New Roman" w:eastAsia="標楷體" w:hAnsi="Times New Roman"/>
          <w:kern w:val="2"/>
          <w:sz w:val="28"/>
          <w:szCs w:val="28"/>
        </w:rPr>
        <w:t>。惟實施預防性全腦照射</w:t>
      </w:r>
      <w:r w:rsidRPr="008912DD">
        <w:rPr>
          <w:rFonts w:ascii="Times New Roman" w:eastAsia="標楷體" w:hAnsi="Times New Roman"/>
          <w:kern w:val="2"/>
          <w:sz w:val="28"/>
          <w:szCs w:val="28"/>
        </w:rPr>
        <w:t>(prophylactic cranial irradiation)</w:t>
      </w:r>
      <w:r w:rsidRPr="008912DD">
        <w:rPr>
          <w:rFonts w:ascii="Times New Roman" w:eastAsia="標楷體" w:hAnsi="Times New Roman"/>
          <w:kern w:val="2"/>
          <w:sz w:val="28"/>
          <w:szCs w:val="28"/>
        </w:rPr>
        <w:t>者；未轉移者</w:t>
      </w:r>
      <w:r w:rsidRPr="008912DD">
        <w:rPr>
          <w:rFonts w:ascii="Times New Roman" w:eastAsia="標楷體" w:hAnsi="Times New Roman"/>
          <w:kern w:val="2"/>
          <w:sz w:val="28"/>
          <w:szCs w:val="28"/>
        </w:rPr>
        <w:t>(M0)</w:t>
      </w:r>
      <w:r w:rsidRPr="008912DD">
        <w:rPr>
          <w:rFonts w:ascii="Times New Roman" w:eastAsia="標楷體" w:hAnsi="Times New Roman"/>
          <w:kern w:val="2"/>
          <w:sz w:val="28"/>
          <w:szCs w:val="28"/>
        </w:rPr>
        <w:t>應記載為</w:t>
      </w:r>
      <w:r w:rsidRPr="008912DD">
        <w:rPr>
          <w:rFonts w:ascii="Times New Roman" w:eastAsia="標楷體" w:hAnsi="Times New Roman"/>
          <w:kern w:val="2"/>
          <w:sz w:val="28"/>
          <w:szCs w:val="28"/>
        </w:rPr>
        <w:t>C</w:t>
      </w:r>
      <w:r w:rsidRPr="008912DD">
        <w:rPr>
          <w:rFonts w:ascii="Times New Roman" w:eastAsia="標楷體" w:hAnsi="Times New Roman"/>
          <w:kern w:val="2"/>
          <w:sz w:val="28"/>
          <w:szCs w:val="28"/>
        </w:rPr>
        <w:t>，已有轉移者</w:t>
      </w:r>
      <w:r w:rsidRPr="008912DD">
        <w:rPr>
          <w:rFonts w:ascii="Times New Roman" w:eastAsia="標楷體" w:hAnsi="Times New Roman"/>
          <w:kern w:val="2"/>
          <w:sz w:val="28"/>
          <w:szCs w:val="28"/>
        </w:rPr>
        <w:t>(M1)</w:t>
      </w:r>
      <w:r w:rsidRPr="008912DD">
        <w:rPr>
          <w:rFonts w:ascii="Times New Roman" w:eastAsia="標楷體" w:hAnsi="Times New Roman"/>
          <w:kern w:val="2"/>
          <w:sz w:val="28"/>
          <w:szCs w:val="28"/>
        </w:rPr>
        <w:t>記載為</w:t>
      </w:r>
      <w:r w:rsidRPr="008912DD">
        <w:rPr>
          <w:rFonts w:ascii="Times New Roman" w:eastAsia="標楷體" w:hAnsi="Times New Roman"/>
          <w:kern w:val="2"/>
          <w:sz w:val="28"/>
          <w:szCs w:val="28"/>
        </w:rPr>
        <w:t>Pl</w:t>
      </w:r>
      <w:r w:rsidRPr="008912DD">
        <w:rPr>
          <w:rFonts w:ascii="Times New Roman" w:eastAsia="標楷體" w:hAnsi="Times New Roman"/>
          <w:kern w:val="2"/>
          <w:sz w:val="28"/>
          <w:szCs w:val="28"/>
        </w:rPr>
        <w:t>。</w:t>
      </w:r>
    </w:p>
    <w:p w14:paraId="6FD30726" w14:textId="77777777" w:rsidR="00F00243" w:rsidRPr="008912DD" w:rsidRDefault="00F00243" w:rsidP="00F00243">
      <w:pPr>
        <w:pStyle w:val="af"/>
        <w:adjustRightInd w:val="0"/>
        <w:spacing w:line="600" w:lineRule="exact"/>
        <w:ind w:left="1700" w:hangingChars="607" w:hanging="1700"/>
        <w:rPr>
          <w:rFonts w:ascii="Times New Roman" w:eastAsia="標楷體" w:hAnsi="Times New Roman"/>
          <w:sz w:val="28"/>
          <w:szCs w:val="28"/>
        </w:rPr>
      </w:pPr>
      <w:r w:rsidRPr="008912DD">
        <w:rPr>
          <w:rFonts w:ascii="Times New Roman" w:eastAsia="標楷體" w:hAnsi="Times New Roman"/>
          <w:kern w:val="2"/>
          <w:sz w:val="28"/>
          <w:szCs w:val="28"/>
        </w:rPr>
        <w:t>＊</w:t>
      </w:r>
      <w:r w:rsidRPr="008912DD">
        <w:rPr>
          <w:rFonts w:ascii="Times New Roman" w:eastAsia="標楷體" w:hAnsi="Times New Roman"/>
          <w:kern w:val="2"/>
          <w:sz w:val="28"/>
          <w:szCs w:val="28"/>
        </w:rPr>
        <w:t>Multiple metastases</w:t>
      </w:r>
      <w:r w:rsidRPr="008912DD">
        <w:rPr>
          <w:rFonts w:ascii="Times New Roman" w:eastAsia="標楷體" w:hAnsi="Times New Roman"/>
          <w:kern w:val="2"/>
          <w:sz w:val="28"/>
          <w:szCs w:val="28"/>
        </w:rPr>
        <w:t>：器官轉移超過</w:t>
      </w:r>
      <w:r w:rsidRPr="008912DD">
        <w:rPr>
          <w:rFonts w:ascii="Times New Roman" w:eastAsia="標楷體" w:hAnsi="Times New Roman"/>
          <w:kern w:val="2"/>
          <w:sz w:val="28"/>
          <w:szCs w:val="28"/>
        </w:rPr>
        <w:t>3</w:t>
      </w:r>
      <w:r w:rsidRPr="008912DD">
        <w:rPr>
          <w:rFonts w:ascii="Times New Roman" w:eastAsia="標楷體" w:hAnsi="Times New Roman"/>
          <w:kern w:val="2"/>
          <w:sz w:val="28"/>
          <w:szCs w:val="28"/>
        </w:rPr>
        <w:t>處，或轉移病灶超過</w:t>
      </w:r>
      <w:r w:rsidRPr="008912DD">
        <w:rPr>
          <w:rFonts w:ascii="Times New Roman" w:eastAsia="標楷體" w:hAnsi="Times New Roman"/>
          <w:kern w:val="2"/>
          <w:sz w:val="28"/>
          <w:szCs w:val="28"/>
        </w:rPr>
        <w:t>5</w:t>
      </w:r>
      <w:r w:rsidRPr="008912DD">
        <w:rPr>
          <w:rFonts w:ascii="Times New Roman" w:eastAsia="標楷體" w:hAnsi="Times New Roman"/>
          <w:kern w:val="2"/>
          <w:sz w:val="28"/>
          <w:szCs w:val="28"/>
        </w:rPr>
        <w:t>處。</w:t>
      </w:r>
      <w:r w:rsidRPr="008912DD">
        <w:rPr>
          <w:rFonts w:ascii="Times New Roman" w:eastAsia="標楷體" w:hAnsi="Times New Roman"/>
          <w:kern w:val="2"/>
          <w:sz w:val="28"/>
          <w:szCs w:val="28"/>
        </w:rPr>
        <w:t>(</w:t>
      </w:r>
      <w:r w:rsidR="003C072F" w:rsidRPr="008912DD">
        <w:rPr>
          <w:rFonts w:ascii="Times New Roman" w:eastAsia="標楷體" w:hAnsi="Times New Roman"/>
          <w:kern w:val="2"/>
          <w:sz w:val="28"/>
          <w:szCs w:val="28"/>
        </w:rPr>
        <w:t>109/5/1</w:t>
      </w:r>
      <w:r w:rsidRPr="008912DD">
        <w:rPr>
          <w:rFonts w:ascii="Times New Roman" w:eastAsia="標楷體" w:hAnsi="Times New Roman"/>
          <w:kern w:val="2"/>
          <w:sz w:val="28"/>
          <w:szCs w:val="28"/>
        </w:rPr>
        <w:t>)</w:t>
      </w:r>
      <w:r w:rsidR="000278D4" w:rsidRPr="008912DD">
        <w:rPr>
          <w:rFonts w:ascii="Times New Roman" w:eastAsia="標楷體" w:hAnsi="Times New Roman"/>
          <w:sz w:val="28"/>
          <w:szCs w:val="20"/>
        </w:rPr>
        <w:t xml:space="preserve"> </w:t>
      </w:r>
      <w:r w:rsidR="00D436E1" w:rsidRPr="008912DD">
        <w:rPr>
          <w:rFonts w:ascii="Times New Roman" w:eastAsia="標楷體" w:hAnsi="Times New Roman"/>
          <w:sz w:val="28"/>
          <w:szCs w:val="20"/>
        </w:rPr>
        <w:t>(111/5/2)</w:t>
      </w:r>
    </w:p>
    <w:p w14:paraId="0DC63884" w14:textId="77777777" w:rsidR="00F00243" w:rsidRPr="008912DD" w:rsidRDefault="00F00243" w:rsidP="00F00243">
      <w:pPr>
        <w:spacing w:line="600" w:lineRule="exact"/>
        <w:ind w:left="1842" w:hangingChars="658" w:hanging="1842"/>
        <w:rPr>
          <w:rFonts w:ascii="Times New Roman" w:eastAsia="標楷體" w:hAnsi="Times New Roman"/>
          <w:sz w:val="28"/>
          <w:szCs w:val="28"/>
        </w:rPr>
      </w:pPr>
      <w:r w:rsidRPr="008912DD">
        <w:rPr>
          <w:rFonts w:ascii="Times New Roman" w:eastAsia="標楷體" w:hAnsi="Times New Roman"/>
          <w:kern w:val="2"/>
          <w:sz w:val="28"/>
          <w:szCs w:val="28"/>
        </w:rPr>
        <w:t>108203052</w:t>
      </w:r>
      <w:r w:rsidR="00F33A39" w:rsidRPr="008912DD">
        <w:rPr>
          <w:rFonts w:ascii="Times New Roman" w:eastAsia="標楷體" w:hAnsi="Times New Roman"/>
          <w:kern w:val="2"/>
          <w:sz w:val="28"/>
          <w:szCs w:val="28"/>
        </w:rPr>
        <w:t xml:space="preserve"> </w:t>
      </w:r>
      <w:r w:rsidR="000278D4" w:rsidRPr="008912DD">
        <w:rPr>
          <w:rFonts w:ascii="Times New Roman" w:eastAsia="標楷體" w:hAnsi="Times New Roman" w:hint="eastAsia"/>
          <w:sz w:val="28"/>
        </w:rPr>
        <w:t>一般緩和性放療</w:t>
      </w:r>
      <w:r w:rsidR="000278D4" w:rsidRPr="008912DD">
        <w:rPr>
          <w:rFonts w:ascii="Times New Roman" w:eastAsia="標楷體" w:hAnsi="Times New Roman" w:hint="eastAsia"/>
          <w:sz w:val="28"/>
        </w:rPr>
        <w:t>(</w:t>
      </w:r>
      <w:r w:rsidR="000278D4" w:rsidRPr="008912DD">
        <w:rPr>
          <w:rFonts w:ascii="Times New Roman" w:eastAsia="標楷體" w:hAnsi="Times New Roman"/>
          <w:sz w:val="28"/>
        </w:rPr>
        <w:t>Pm</w:t>
      </w:r>
      <w:r w:rsidR="000278D4" w:rsidRPr="008912DD">
        <w:rPr>
          <w:rFonts w:ascii="Times New Roman" w:eastAsia="標楷體" w:hAnsi="Times New Roman" w:hint="eastAsia"/>
          <w:sz w:val="28"/>
        </w:rPr>
        <w:t>)</w:t>
      </w:r>
      <w:r w:rsidRPr="008912DD">
        <w:rPr>
          <w:rFonts w:ascii="Times New Roman" w:eastAsia="標楷體" w:hAnsi="Times New Roman"/>
          <w:kern w:val="2"/>
          <w:sz w:val="28"/>
          <w:szCs w:val="28"/>
        </w:rPr>
        <w:t>：</w:t>
      </w:r>
      <w:r w:rsidR="000278D4" w:rsidRPr="008912DD">
        <w:rPr>
          <w:rFonts w:ascii="Times New Roman" w:eastAsia="標楷體" w:hAnsi="Times New Roman"/>
          <w:sz w:val="28"/>
        </w:rPr>
        <w:t>放射治療之總劑量應依據相關癌症</w:t>
      </w:r>
      <w:r w:rsidR="000278D4" w:rsidRPr="008912DD">
        <w:rPr>
          <w:rFonts w:ascii="Times New Roman" w:eastAsia="標楷體" w:hAnsi="Times New Roman"/>
          <w:sz w:val="28"/>
        </w:rPr>
        <w:t>/</w:t>
      </w:r>
      <w:r w:rsidR="000278D4" w:rsidRPr="008912DD">
        <w:rPr>
          <w:rFonts w:ascii="Times New Roman" w:eastAsia="標楷體" w:hAnsi="Times New Roman"/>
          <w:sz w:val="28"/>
        </w:rPr>
        <w:t>放射治療共識等常規進行。對於非屬</w:t>
      </w:r>
      <w:r w:rsidR="000278D4" w:rsidRPr="008912DD">
        <w:rPr>
          <w:rFonts w:ascii="Times New Roman" w:eastAsia="標楷體" w:hAnsi="Times New Roman"/>
          <w:sz w:val="28"/>
        </w:rPr>
        <w:t>Ph</w:t>
      </w:r>
      <w:r w:rsidR="000278D4" w:rsidRPr="008912DD">
        <w:rPr>
          <w:rFonts w:ascii="Times New Roman" w:eastAsia="標楷體" w:hAnsi="Times New Roman"/>
          <w:sz w:val="28"/>
        </w:rPr>
        <w:t>或</w:t>
      </w:r>
      <w:r w:rsidR="000278D4" w:rsidRPr="008912DD">
        <w:rPr>
          <w:rFonts w:ascii="Times New Roman" w:eastAsia="標楷體" w:hAnsi="Times New Roman"/>
          <w:sz w:val="28"/>
        </w:rPr>
        <w:t>Pl</w:t>
      </w:r>
      <w:r w:rsidR="000278D4" w:rsidRPr="008912DD">
        <w:rPr>
          <w:rFonts w:ascii="Times New Roman" w:eastAsia="標楷體" w:hAnsi="Times New Roman"/>
          <w:sz w:val="28"/>
        </w:rPr>
        <w:t>的緩和性放射治療</w:t>
      </w:r>
      <w:r w:rsidR="000278D4" w:rsidRPr="008912DD">
        <w:rPr>
          <w:rFonts w:ascii="Times New Roman" w:eastAsia="標楷體" w:hAnsi="Times New Roman"/>
          <w:sz w:val="28"/>
        </w:rPr>
        <w:t>(palliatve intent)</w:t>
      </w:r>
      <w:r w:rsidR="000278D4" w:rsidRPr="008912DD">
        <w:rPr>
          <w:rFonts w:ascii="Times New Roman" w:eastAsia="標楷體" w:hAnsi="Times New Roman" w:hint="eastAsia"/>
          <w:sz w:val="28"/>
        </w:rPr>
        <w:t>為目的</w:t>
      </w:r>
      <w:r w:rsidR="000278D4" w:rsidRPr="008912DD">
        <w:rPr>
          <w:rFonts w:ascii="Times New Roman" w:eastAsia="標楷體" w:hAnsi="Times New Roman"/>
          <w:sz w:val="28"/>
        </w:rPr>
        <w:t>之患者</w:t>
      </w:r>
      <w:r w:rsidRPr="008912DD">
        <w:rPr>
          <w:rFonts w:ascii="Times New Roman" w:eastAsia="標楷體" w:hAnsi="Times New Roman"/>
          <w:kern w:val="2"/>
          <w:sz w:val="28"/>
          <w:szCs w:val="28"/>
        </w:rPr>
        <w:t xml:space="preserve"> (*</w:t>
      </w:r>
      <w:r w:rsidRPr="008912DD">
        <w:rPr>
          <w:rFonts w:ascii="Times New Roman" w:eastAsia="標楷體" w:hAnsi="Times New Roman"/>
          <w:kern w:val="2"/>
          <w:sz w:val="28"/>
          <w:szCs w:val="28"/>
        </w:rPr>
        <w:t>包含未轉移</w:t>
      </w:r>
      <w:r w:rsidRPr="008912DD">
        <w:rPr>
          <w:rFonts w:ascii="Times New Roman" w:eastAsia="標楷體" w:hAnsi="Times New Roman"/>
          <w:kern w:val="2"/>
          <w:sz w:val="28"/>
          <w:szCs w:val="28"/>
        </w:rPr>
        <w:t>(M0)</w:t>
      </w:r>
      <w:r w:rsidRPr="008912DD">
        <w:rPr>
          <w:rFonts w:ascii="Times New Roman" w:eastAsia="標楷體" w:hAnsi="Times New Roman"/>
          <w:kern w:val="2"/>
          <w:sz w:val="28"/>
          <w:szCs w:val="28"/>
        </w:rPr>
        <w:t>之初診斷</w:t>
      </w:r>
      <w:r w:rsidRPr="008912DD">
        <w:rPr>
          <w:rFonts w:ascii="Times New Roman" w:eastAsia="標楷體" w:hAnsi="Times New Roman"/>
          <w:kern w:val="2"/>
          <w:sz w:val="28"/>
          <w:szCs w:val="28"/>
        </w:rPr>
        <w:lastRenderedPageBreak/>
        <w:t>患者因故選擇以緩和醫療為目的者</w:t>
      </w:r>
      <w:r w:rsidRPr="008912DD">
        <w:rPr>
          <w:rFonts w:ascii="Times New Roman" w:eastAsia="標楷體" w:hAnsi="Times New Roman"/>
          <w:kern w:val="2"/>
          <w:sz w:val="28"/>
          <w:szCs w:val="28"/>
        </w:rPr>
        <w:t>)</w:t>
      </w:r>
      <w:r w:rsidRPr="008912DD">
        <w:rPr>
          <w:rFonts w:ascii="Times New Roman" w:eastAsia="標楷體" w:hAnsi="Times New Roman"/>
          <w:kern w:val="2"/>
          <w:sz w:val="28"/>
          <w:szCs w:val="28"/>
        </w:rPr>
        <w:t>，為減少重要器官</w:t>
      </w:r>
      <w:r w:rsidRPr="008912DD">
        <w:rPr>
          <w:rFonts w:ascii="Times New Roman" w:eastAsia="標楷體" w:hAnsi="Times New Roman"/>
          <w:kern w:val="2"/>
          <w:sz w:val="28"/>
          <w:szCs w:val="28"/>
        </w:rPr>
        <w:t>(critical organs)</w:t>
      </w:r>
      <w:r w:rsidRPr="008912DD">
        <w:rPr>
          <w:rFonts w:ascii="Times New Roman" w:eastAsia="標楷體" w:hAnsi="Times New Roman"/>
          <w:kern w:val="2"/>
          <w:sz w:val="28"/>
          <w:szCs w:val="28"/>
        </w:rPr>
        <w:t>傷害，且放射治療可緩解症狀並提升生活品質。配合現行健保申報欄位應記載為</w:t>
      </w:r>
      <w:r w:rsidRPr="008912DD">
        <w:rPr>
          <w:rFonts w:ascii="Times New Roman" w:eastAsia="標楷體" w:hAnsi="Times New Roman"/>
          <w:kern w:val="2"/>
          <w:sz w:val="28"/>
          <w:szCs w:val="28"/>
        </w:rPr>
        <w:t>Pm</w:t>
      </w:r>
      <w:r w:rsidRPr="008912DD">
        <w:rPr>
          <w:rFonts w:ascii="Times New Roman" w:eastAsia="標楷體" w:hAnsi="Times New Roman"/>
          <w:kern w:val="2"/>
          <w:sz w:val="28"/>
          <w:szCs w:val="28"/>
        </w:rPr>
        <w:t>。</w:t>
      </w:r>
      <w:r w:rsidRPr="008912DD">
        <w:rPr>
          <w:rFonts w:ascii="Times New Roman" w:eastAsia="標楷體" w:hAnsi="Times New Roman"/>
          <w:kern w:val="2"/>
          <w:sz w:val="28"/>
          <w:szCs w:val="28"/>
        </w:rPr>
        <w:t>(</w:t>
      </w:r>
      <w:r w:rsidR="003C072F" w:rsidRPr="008912DD">
        <w:rPr>
          <w:rFonts w:ascii="Times New Roman" w:eastAsia="標楷體" w:hAnsi="Times New Roman"/>
          <w:kern w:val="2"/>
          <w:sz w:val="28"/>
          <w:szCs w:val="28"/>
        </w:rPr>
        <w:t>109/5/1</w:t>
      </w:r>
      <w:r w:rsidRPr="008912DD">
        <w:rPr>
          <w:rFonts w:ascii="Times New Roman" w:eastAsia="標楷體" w:hAnsi="Times New Roman"/>
          <w:kern w:val="2"/>
          <w:sz w:val="28"/>
          <w:szCs w:val="28"/>
        </w:rPr>
        <w:t>)</w:t>
      </w:r>
      <w:r w:rsidR="000278D4" w:rsidRPr="008912DD">
        <w:rPr>
          <w:rFonts w:ascii="Times New Roman" w:eastAsia="標楷體" w:hAnsi="Times New Roman"/>
          <w:sz w:val="28"/>
        </w:rPr>
        <w:t xml:space="preserve"> </w:t>
      </w:r>
      <w:r w:rsidR="00D436E1" w:rsidRPr="008912DD">
        <w:rPr>
          <w:rFonts w:ascii="Times New Roman" w:eastAsia="標楷體" w:hAnsi="Times New Roman"/>
          <w:sz w:val="28"/>
        </w:rPr>
        <w:t>(111/5/2)</w:t>
      </w:r>
    </w:p>
    <w:p w14:paraId="0872CF3D" w14:textId="77777777" w:rsidR="00F00243" w:rsidRPr="008912DD" w:rsidRDefault="00F00243" w:rsidP="00F00243">
      <w:pPr>
        <w:spacing w:line="600" w:lineRule="exact"/>
        <w:ind w:left="1842" w:hangingChars="658" w:hanging="1842"/>
        <w:rPr>
          <w:rFonts w:ascii="Times New Roman" w:eastAsia="標楷體" w:hAnsi="Times New Roman"/>
          <w:sz w:val="28"/>
          <w:szCs w:val="28"/>
        </w:rPr>
      </w:pPr>
      <w:r w:rsidRPr="008912DD">
        <w:rPr>
          <w:rFonts w:ascii="Times New Roman" w:eastAsia="標楷體" w:hAnsi="Times New Roman"/>
          <w:kern w:val="2"/>
          <w:sz w:val="28"/>
          <w:szCs w:val="28"/>
        </w:rPr>
        <w:t>108203052-01</w:t>
      </w:r>
      <w:r w:rsidRPr="008912DD">
        <w:rPr>
          <w:rFonts w:ascii="Times New Roman" w:eastAsia="標楷體" w:hAnsi="Times New Roman"/>
          <w:sz w:val="28"/>
          <w:szCs w:val="28"/>
        </w:rPr>
        <w:t>對於</w:t>
      </w:r>
      <w:r w:rsidRPr="008912DD">
        <w:rPr>
          <w:rFonts w:ascii="Times New Roman" w:eastAsia="標楷體" w:hAnsi="Times New Roman"/>
          <w:sz w:val="28"/>
          <w:szCs w:val="28"/>
        </w:rPr>
        <w:t>ECOG</w:t>
      </w:r>
      <w:r w:rsidRPr="008912DD">
        <w:rPr>
          <w:rFonts w:ascii="Times New Roman" w:eastAsia="標楷體" w:hAnsi="Times New Roman"/>
          <w:sz w:val="28"/>
          <w:szCs w:val="28"/>
        </w:rPr>
        <w:t>為</w:t>
      </w:r>
      <w:r w:rsidRPr="008912DD">
        <w:rPr>
          <w:rFonts w:ascii="Times New Roman" w:eastAsia="標楷體" w:hAnsi="Times New Roman"/>
          <w:sz w:val="28"/>
          <w:szCs w:val="28"/>
        </w:rPr>
        <w:t>0~2</w:t>
      </w:r>
      <w:r w:rsidRPr="008912DD">
        <w:rPr>
          <w:rFonts w:ascii="Times New Roman" w:eastAsia="標楷體" w:hAnsi="Times New Roman"/>
          <w:sz w:val="28"/>
          <w:szCs w:val="28"/>
        </w:rPr>
        <w:t>分，每人日治療照野數之給付，原則依據實際申報治療照野數來核付，惟每個治療計畫超過</w:t>
      </w:r>
      <w:r w:rsidRPr="008912DD">
        <w:rPr>
          <w:rFonts w:ascii="Times New Roman" w:eastAsia="標楷體" w:hAnsi="Times New Roman"/>
          <w:sz w:val="28"/>
          <w:szCs w:val="28"/>
        </w:rPr>
        <w:t>4</w:t>
      </w:r>
      <w:r w:rsidRPr="008912DD">
        <w:rPr>
          <w:rFonts w:ascii="Times New Roman" w:eastAsia="標楷體" w:hAnsi="Times New Roman"/>
          <w:sz w:val="28"/>
          <w:szCs w:val="28"/>
        </w:rPr>
        <w:t>個時以每人日</w:t>
      </w:r>
      <w:r w:rsidRPr="008912DD">
        <w:rPr>
          <w:rFonts w:ascii="Times New Roman" w:eastAsia="標楷體" w:hAnsi="Times New Roman"/>
          <w:sz w:val="28"/>
          <w:szCs w:val="28"/>
        </w:rPr>
        <w:t>4</w:t>
      </w:r>
      <w:r w:rsidRPr="008912DD">
        <w:rPr>
          <w:rFonts w:ascii="Times New Roman" w:eastAsia="標楷體" w:hAnsi="Times New Roman"/>
          <w:sz w:val="28"/>
          <w:szCs w:val="28"/>
        </w:rPr>
        <w:t>個照野數</w:t>
      </w:r>
      <w:r w:rsidRPr="008912DD">
        <w:rPr>
          <w:rFonts w:ascii="Times New Roman" w:eastAsia="標楷體" w:hAnsi="Times New Roman"/>
          <w:sz w:val="28"/>
          <w:szCs w:val="28"/>
        </w:rPr>
        <w:t>(</w:t>
      </w:r>
      <w:r w:rsidRPr="008912DD">
        <w:rPr>
          <w:rFonts w:ascii="Times New Roman" w:eastAsia="標楷體" w:hAnsi="Times New Roman"/>
          <w:sz w:val="28"/>
          <w:szCs w:val="28"/>
        </w:rPr>
        <w:t>弧形治療亦比照</w:t>
      </w:r>
      <w:r w:rsidRPr="008912DD">
        <w:rPr>
          <w:rFonts w:ascii="Times New Roman" w:eastAsia="標楷體" w:hAnsi="Times New Roman"/>
          <w:sz w:val="28"/>
          <w:szCs w:val="28"/>
        </w:rPr>
        <w:t>)</w:t>
      </w:r>
      <w:r w:rsidRPr="008912DD">
        <w:rPr>
          <w:rFonts w:ascii="Times New Roman" w:eastAsia="標楷體" w:hAnsi="Times New Roman"/>
          <w:sz w:val="28"/>
          <w:szCs w:val="28"/>
        </w:rPr>
        <w:t>來核付。</w:t>
      </w:r>
      <w:r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p>
    <w:p w14:paraId="3784FBE0" w14:textId="77777777" w:rsidR="00F00243" w:rsidRPr="008912DD" w:rsidRDefault="00F00243" w:rsidP="00F00243">
      <w:pPr>
        <w:spacing w:line="600" w:lineRule="exact"/>
        <w:ind w:left="1842" w:hangingChars="658" w:hanging="1842"/>
        <w:rPr>
          <w:rFonts w:ascii="Times New Roman" w:eastAsia="標楷體" w:hAnsi="Times New Roman"/>
          <w:kern w:val="2"/>
          <w:sz w:val="28"/>
          <w:szCs w:val="28"/>
        </w:rPr>
      </w:pPr>
      <w:r w:rsidRPr="008912DD">
        <w:rPr>
          <w:rFonts w:ascii="Times New Roman" w:eastAsia="標楷體" w:hAnsi="Times New Roman"/>
          <w:kern w:val="2"/>
          <w:sz w:val="28"/>
          <w:szCs w:val="28"/>
        </w:rPr>
        <w:t>108203052-02</w:t>
      </w:r>
      <w:r w:rsidRPr="008912DD">
        <w:rPr>
          <w:rFonts w:ascii="Times New Roman" w:eastAsia="標楷體" w:hAnsi="Times New Roman"/>
          <w:kern w:val="2"/>
          <w:sz w:val="28"/>
          <w:szCs w:val="28"/>
        </w:rPr>
        <w:t>對於</w:t>
      </w:r>
      <w:r w:rsidRPr="008912DD">
        <w:rPr>
          <w:rFonts w:ascii="Times New Roman" w:eastAsia="標楷體" w:hAnsi="Times New Roman"/>
          <w:kern w:val="2"/>
          <w:sz w:val="28"/>
          <w:szCs w:val="28"/>
        </w:rPr>
        <w:t>ECOG</w:t>
      </w:r>
      <w:r w:rsidRPr="008912DD">
        <w:rPr>
          <w:rFonts w:ascii="Times New Roman" w:eastAsia="標楷體" w:hAnsi="Times New Roman"/>
          <w:kern w:val="2"/>
          <w:sz w:val="28"/>
          <w:szCs w:val="28"/>
        </w:rPr>
        <w:t>為</w:t>
      </w:r>
      <w:r w:rsidRPr="008912DD">
        <w:rPr>
          <w:rFonts w:ascii="Times New Roman" w:eastAsia="標楷體" w:hAnsi="Times New Roman"/>
          <w:kern w:val="2"/>
          <w:sz w:val="28"/>
          <w:szCs w:val="28"/>
        </w:rPr>
        <w:t>3~4</w:t>
      </w:r>
      <w:r w:rsidRPr="008912DD">
        <w:rPr>
          <w:rFonts w:ascii="Times New Roman" w:eastAsia="標楷體" w:hAnsi="Times New Roman"/>
          <w:kern w:val="2"/>
          <w:sz w:val="28"/>
          <w:szCs w:val="28"/>
        </w:rPr>
        <w:t>分，每人日治療照野數之給付，原則依據實際申報治療照野數來核付，惟每個治療計畫超過</w:t>
      </w:r>
      <w:r w:rsidRPr="008912DD">
        <w:rPr>
          <w:rFonts w:ascii="Times New Roman" w:eastAsia="標楷體" w:hAnsi="Times New Roman"/>
          <w:kern w:val="2"/>
          <w:sz w:val="28"/>
          <w:szCs w:val="28"/>
        </w:rPr>
        <w:t>3</w:t>
      </w:r>
      <w:r w:rsidRPr="008912DD">
        <w:rPr>
          <w:rFonts w:ascii="Times New Roman" w:eastAsia="標楷體" w:hAnsi="Times New Roman"/>
          <w:kern w:val="2"/>
          <w:sz w:val="28"/>
          <w:szCs w:val="28"/>
        </w:rPr>
        <w:t>個時以每人日</w:t>
      </w:r>
      <w:r w:rsidRPr="008912DD">
        <w:rPr>
          <w:rFonts w:ascii="Times New Roman" w:eastAsia="標楷體" w:hAnsi="Times New Roman"/>
          <w:kern w:val="2"/>
          <w:sz w:val="28"/>
          <w:szCs w:val="28"/>
        </w:rPr>
        <w:t>3</w:t>
      </w:r>
      <w:r w:rsidRPr="008912DD">
        <w:rPr>
          <w:rFonts w:ascii="Times New Roman" w:eastAsia="標楷體" w:hAnsi="Times New Roman"/>
          <w:kern w:val="2"/>
          <w:sz w:val="28"/>
          <w:szCs w:val="28"/>
        </w:rPr>
        <w:t>個照野數</w:t>
      </w:r>
      <w:r w:rsidRPr="008912DD">
        <w:rPr>
          <w:rFonts w:ascii="Times New Roman" w:eastAsia="標楷體" w:hAnsi="Times New Roman"/>
          <w:kern w:val="2"/>
          <w:sz w:val="28"/>
          <w:szCs w:val="28"/>
        </w:rPr>
        <w:t>(</w:t>
      </w:r>
      <w:r w:rsidRPr="008912DD">
        <w:rPr>
          <w:rFonts w:ascii="Times New Roman" w:eastAsia="標楷體" w:hAnsi="Times New Roman"/>
          <w:kern w:val="2"/>
          <w:sz w:val="28"/>
          <w:szCs w:val="28"/>
        </w:rPr>
        <w:t>弧形治療亦比照</w:t>
      </w:r>
      <w:r w:rsidRPr="008912DD">
        <w:rPr>
          <w:rFonts w:ascii="Times New Roman" w:eastAsia="標楷體" w:hAnsi="Times New Roman"/>
          <w:kern w:val="2"/>
          <w:sz w:val="28"/>
          <w:szCs w:val="28"/>
        </w:rPr>
        <w:t>)</w:t>
      </w:r>
      <w:r w:rsidRPr="008912DD">
        <w:rPr>
          <w:rFonts w:ascii="Times New Roman" w:eastAsia="標楷體" w:hAnsi="Times New Roman"/>
          <w:kern w:val="2"/>
          <w:sz w:val="28"/>
          <w:szCs w:val="28"/>
        </w:rPr>
        <w:t>來核付。</w:t>
      </w:r>
      <w:r w:rsidRPr="008912DD">
        <w:rPr>
          <w:rFonts w:ascii="Times New Roman" w:eastAsia="標楷體" w:hAnsi="Times New Roman"/>
          <w:kern w:val="2"/>
          <w:sz w:val="28"/>
          <w:szCs w:val="28"/>
        </w:rPr>
        <w:t>(</w:t>
      </w:r>
      <w:r w:rsidR="003C072F" w:rsidRPr="008912DD">
        <w:rPr>
          <w:rFonts w:ascii="Times New Roman" w:eastAsia="標楷體" w:hAnsi="Times New Roman"/>
          <w:kern w:val="2"/>
          <w:sz w:val="28"/>
          <w:szCs w:val="28"/>
        </w:rPr>
        <w:t>109/5/1</w:t>
      </w:r>
      <w:r w:rsidRPr="008912DD">
        <w:rPr>
          <w:rFonts w:ascii="Times New Roman" w:eastAsia="標楷體" w:hAnsi="Times New Roman"/>
          <w:kern w:val="2"/>
          <w:sz w:val="28"/>
          <w:szCs w:val="28"/>
        </w:rPr>
        <w:t>)</w:t>
      </w:r>
    </w:p>
    <w:p w14:paraId="03BF9A5E" w14:textId="77777777" w:rsidR="00F00243" w:rsidRPr="008912DD" w:rsidRDefault="00F00243" w:rsidP="00F00243">
      <w:pPr>
        <w:spacing w:line="600" w:lineRule="exact"/>
        <w:ind w:left="1417" w:hangingChars="506" w:hanging="1417"/>
        <w:rPr>
          <w:rFonts w:ascii="Times New Roman" w:eastAsia="標楷體" w:hAnsi="Times New Roman"/>
          <w:sz w:val="28"/>
          <w:szCs w:val="28"/>
        </w:rPr>
      </w:pPr>
      <w:r w:rsidRPr="008912DD">
        <w:rPr>
          <w:rFonts w:ascii="Times New Roman" w:eastAsia="標楷體" w:hAnsi="Times New Roman"/>
          <w:kern w:val="2"/>
          <w:sz w:val="28"/>
          <w:szCs w:val="28"/>
        </w:rPr>
        <w:t>108203062</w:t>
      </w:r>
      <w:r w:rsidR="000278D4" w:rsidRPr="008912DD">
        <w:rPr>
          <w:rFonts w:ascii="Times New Roman" w:eastAsia="標楷體" w:hAnsi="Times New Roman"/>
          <w:sz w:val="28"/>
        </w:rPr>
        <w:t>對於同時</w:t>
      </w:r>
      <w:r w:rsidR="000278D4" w:rsidRPr="008912DD">
        <w:rPr>
          <w:rFonts w:ascii="Times New Roman" w:eastAsia="標楷體" w:hAnsi="Times New Roman" w:hint="eastAsia"/>
          <w:sz w:val="28"/>
        </w:rPr>
        <w:t>期</w:t>
      </w:r>
      <w:r w:rsidR="000278D4" w:rsidRPr="008912DD">
        <w:rPr>
          <w:rFonts w:ascii="Times New Roman" w:eastAsia="標楷體" w:hAnsi="Times New Roman"/>
          <w:sz w:val="28"/>
        </w:rPr>
        <w:t>以多個治療計畫治療多個照野時，得同時加總合併申報。每人日之治療照野數申報原則依據實際治療照野數和前述原則來核付，惟每人日超過</w:t>
      </w:r>
      <w:r w:rsidR="000278D4" w:rsidRPr="008912DD">
        <w:rPr>
          <w:rFonts w:ascii="Times New Roman" w:eastAsia="標楷體" w:hAnsi="Times New Roman"/>
          <w:sz w:val="28"/>
        </w:rPr>
        <w:t>6</w:t>
      </w:r>
      <w:r w:rsidR="000278D4" w:rsidRPr="008912DD">
        <w:rPr>
          <w:rFonts w:ascii="Times New Roman" w:eastAsia="標楷體" w:hAnsi="Times New Roman"/>
          <w:sz w:val="28"/>
        </w:rPr>
        <w:t>個時以每人日</w:t>
      </w:r>
      <w:r w:rsidR="000278D4" w:rsidRPr="008912DD">
        <w:rPr>
          <w:rFonts w:ascii="Times New Roman" w:eastAsia="標楷體" w:hAnsi="Times New Roman"/>
          <w:sz w:val="28"/>
        </w:rPr>
        <w:t>6</w:t>
      </w:r>
      <w:r w:rsidR="000278D4" w:rsidRPr="008912DD">
        <w:rPr>
          <w:rFonts w:ascii="Times New Roman" w:eastAsia="標楷體" w:hAnsi="Times New Roman"/>
          <w:sz w:val="28"/>
        </w:rPr>
        <w:t>個照野數來核付。</w:t>
      </w:r>
      <w:r w:rsidR="000278D4" w:rsidRPr="008912DD">
        <w:rPr>
          <w:rFonts w:ascii="Times New Roman" w:eastAsia="標楷體" w:hAnsi="Times New Roman" w:hint="eastAsia"/>
          <w:sz w:val="28"/>
        </w:rPr>
        <w:t>而同時定位以多個治療計畫治療多個照野時，其</w:t>
      </w:r>
      <w:r w:rsidR="000278D4" w:rsidRPr="008912DD">
        <w:rPr>
          <w:rFonts w:ascii="Times New Roman" w:eastAsia="標楷體" w:hAnsi="Times New Roman"/>
          <w:sz w:val="28"/>
        </w:rPr>
        <w:t>36021C(3D</w:t>
      </w:r>
      <w:r w:rsidR="000278D4" w:rsidRPr="008912DD">
        <w:rPr>
          <w:rFonts w:ascii="Times New Roman" w:eastAsia="標楷體" w:hAnsi="Times New Roman" w:hint="eastAsia"/>
          <w:sz w:val="28"/>
        </w:rPr>
        <w:t>電腦斷層模擬攝影</w:t>
      </w:r>
      <w:r w:rsidR="000278D4" w:rsidRPr="008912DD">
        <w:rPr>
          <w:rFonts w:ascii="Times New Roman" w:eastAsia="標楷體" w:hAnsi="Times New Roman"/>
          <w:sz w:val="28"/>
        </w:rPr>
        <w:t>)</w:t>
      </w:r>
      <w:r w:rsidR="000278D4" w:rsidRPr="008912DD">
        <w:rPr>
          <w:rFonts w:ascii="Times New Roman" w:eastAsia="標楷體" w:hAnsi="Times New Roman" w:hint="eastAsia"/>
          <w:sz w:val="28"/>
        </w:rPr>
        <w:t>之申報原則限乙次，</w:t>
      </w:r>
      <w:r w:rsidR="000278D4" w:rsidRPr="008912DD">
        <w:rPr>
          <w:rFonts w:ascii="Times New Roman" w:eastAsia="標楷體" w:hAnsi="Times New Roman"/>
          <w:sz w:val="28"/>
        </w:rPr>
        <w:t>36015B(</w:t>
      </w:r>
      <w:r w:rsidR="000278D4" w:rsidRPr="008912DD">
        <w:rPr>
          <w:rFonts w:ascii="Times New Roman" w:eastAsia="標楷體" w:hAnsi="Times New Roman" w:hint="eastAsia"/>
          <w:sz w:val="28"/>
        </w:rPr>
        <w:t>電腦治療規劃</w:t>
      </w:r>
      <w:r w:rsidR="000278D4" w:rsidRPr="008912DD">
        <w:rPr>
          <w:rFonts w:ascii="Times New Roman" w:eastAsia="標楷體" w:hAnsi="Times New Roman"/>
          <w:sz w:val="28"/>
        </w:rPr>
        <w:t>--</w:t>
      </w:r>
      <w:r w:rsidR="000278D4" w:rsidRPr="008912DD">
        <w:rPr>
          <w:rFonts w:ascii="Times New Roman" w:eastAsia="標楷體" w:hAnsi="Times New Roman" w:hint="eastAsia"/>
          <w:sz w:val="28"/>
        </w:rPr>
        <w:t>複雜</w:t>
      </w:r>
      <w:r w:rsidR="000278D4" w:rsidRPr="008912DD">
        <w:rPr>
          <w:rFonts w:ascii="Times New Roman" w:eastAsia="標楷體" w:hAnsi="Times New Roman"/>
          <w:sz w:val="28"/>
        </w:rPr>
        <w:t>)</w:t>
      </w:r>
      <w:r w:rsidR="000278D4" w:rsidRPr="008912DD">
        <w:rPr>
          <w:rFonts w:ascii="Times New Roman" w:eastAsia="標楷體" w:hAnsi="Times New Roman" w:hint="eastAsia"/>
          <w:sz w:val="28"/>
        </w:rPr>
        <w:t>申報原則依據實際治療計畫數申報，</w:t>
      </w:r>
      <w:r w:rsidR="000278D4" w:rsidRPr="008912DD">
        <w:rPr>
          <w:rFonts w:ascii="Times New Roman" w:eastAsia="標楷體" w:hAnsi="Times New Roman"/>
          <w:sz w:val="28"/>
        </w:rPr>
        <w:t>37046B(</w:t>
      </w:r>
      <w:r w:rsidR="000278D4" w:rsidRPr="008912DD">
        <w:rPr>
          <w:rFonts w:ascii="Times New Roman" w:eastAsia="標楷體" w:hAnsi="Times New Roman" w:hint="eastAsia"/>
          <w:sz w:val="28"/>
        </w:rPr>
        <w:t>多葉型準直儀合金模塊之設計及製作</w:t>
      </w:r>
      <w:r w:rsidR="000278D4" w:rsidRPr="008912DD">
        <w:rPr>
          <w:rFonts w:ascii="Times New Roman" w:eastAsia="標楷體" w:hAnsi="Times New Roman"/>
          <w:sz w:val="28"/>
        </w:rPr>
        <w:t>-</w:t>
      </w:r>
      <w:r w:rsidR="000278D4" w:rsidRPr="008912DD">
        <w:rPr>
          <w:rFonts w:ascii="Times New Roman" w:eastAsia="標楷體" w:hAnsi="Times New Roman" w:hint="eastAsia"/>
          <w:sz w:val="28"/>
        </w:rPr>
        <w:t>每一照野）與</w:t>
      </w:r>
      <w:r w:rsidR="000278D4" w:rsidRPr="008912DD">
        <w:rPr>
          <w:rFonts w:ascii="Times New Roman" w:eastAsia="標楷體" w:hAnsi="Times New Roman"/>
          <w:sz w:val="28"/>
        </w:rPr>
        <w:t>36002B(</w:t>
      </w:r>
      <w:r w:rsidR="000278D4" w:rsidRPr="008912DD">
        <w:rPr>
          <w:rFonts w:ascii="Times New Roman" w:eastAsia="標楷體" w:hAnsi="Times New Roman" w:hint="eastAsia"/>
          <w:sz w:val="28"/>
        </w:rPr>
        <w:t>驗證片</w:t>
      </w:r>
      <w:r w:rsidR="000278D4" w:rsidRPr="008912DD">
        <w:rPr>
          <w:rFonts w:ascii="Times New Roman" w:eastAsia="標楷體" w:hAnsi="Times New Roman"/>
          <w:sz w:val="28"/>
        </w:rPr>
        <w:t>)</w:t>
      </w:r>
      <w:r w:rsidR="000278D4" w:rsidRPr="008912DD">
        <w:rPr>
          <w:rFonts w:ascii="Times New Roman" w:eastAsia="標楷體" w:hAnsi="Times New Roman" w:hint="eastAsia"/>
          <w:sz w:val="28"/>
        </w:rPr>
        <w:t>申報原則依據實際治療照野數和前述原則來核付，惟每人日超過</w:t>
      </w:r>
      <w:r w:rsidR="000278D4" w:rsidRPr="008912DD">
        <w:rPr>
          <w:rFonts w:ascii="Times New Roman" w:eastAsia="標楷體" w:hAnsi="Times New Roman"/>
          <w:sz w:val="28"/>
        </w:rPr>
        <w:t>6</w:t>
      </w:r>
      <w:r w:rsidR="000278D4" w:rsidRPr="008912DD">
        <w:rPr>
          <w:rFonts w:ascii="Times New Roman" w:eastAsia="標楷體" w:hAnsi="Times New Roman" w:hint="eastAsia"/>
          <w:sz w:val="28"/>
        </w:rPr>
        <w:t>個時以每人日</w:t>
      </w:r>
      <w:r w:rsidR="000278D4" w:rsidRPr="008912DD">
        <w:rPr>
          <w:rFonts w:ascii="Times New Roman" w:eastAsia="標楷體" w:hAnsi="Times New Roman"/>
          <w:sz w:val="28"/>
        </w:rPr>
        <w:t>6</w:t>
      </w:r>
      <w:r w:rsidR="000278D4" w:rsidRPr="008912DD">
        <w:rPr>
          <w:rFonts w:ascii="Times New Roman" w:eastAsia="標楷體" w:hAnsi="Times New Roman" w:hint="eastAsia"/>
          <w:sz w:val="28"/>
        </w:rPr>
        <w:t>個照野數來核付。</w:t>
      </w:r>
      <w:r w:rsidR="000278D4" w:rsidRPr="008912DD">
        <w:rPr>
          <w:rFonts w:ascii="Times New Roman" w:eastAsia="標楷體" w:hAnsi="Times New Roman"/>
          <w:sz w:val="28"/>
        </w:rPr>
        <w:t xml:space="preserve">(109/5/1) </w:t>
      </w:r>
      <w:r w:rsidR="00D436E1" w:rsidRPr="008912DD">
        <w:rPr>
          <w:rFonts w:ascii="Times New Roman" w:eastAsia="標楷體" w:hAnsi="Times New Roman"/>
          <w:sz w:val="28"/>
        </w:rPr>
        <w:t>(111/5/2)</w:t>
      </w:r>
    </w:p>
    <w:p w14:paraId="6891C164" w14:textId="77777777" w:rsidR="000278D4" w:rsidRPr="008912DD" w:rsidRDefault="00F00243" w:rsidP="000278D4">
      <w:pPr>
        <w:pStyle w:val="af7"/>
        <w:spacing w:line="600" w:lineRule="exact"/>
        <w:ind w:leftChars="150" w:left="1556" w:hangingChars="427" w:hanging="1196"/>
        <w:rPr>
          <w:rFonts w:ascii="標楷體" w:eastAsia="標楷體" w:hAnsi="標楷體"/>
          <w:sz w:val="28"/>
          <w:szCs w:val="20"/>
        </w:rPr>
      </w:pPr>
      <w:r w:rsidRPr="008912DD">
        <w:rPr>
          <w:rFonts w:ascii="Times New Roman" w:eastAsia="標楷體" w:hAnsi="Times New Roman"/>
          <w:kern w:val="2"/>
          <w:sz w:val="28"/>
          <w:szCs w:val="28"/>
        </w:rPr>
        <w:t>108203072</w:t>
      </w:r>
      <w:r w:rsidR="000278D4" w:rsidRPr="008912DD">
        <w:rPr>
          <w:rFonts w:ascii="Times New Roman" w:eastAsia="標楷體" w:hAnsi="Times New Roman" w:hint="eastAsia"/>
          <w:sz w:val="28"/>
          <w:szCs w:val="20"/>
        </w:rPr>
        <w:t>符合</w:t>
      </w:r>
      <w:r w:rsidR="000278D4" w:rsidRPr="008912DD">
        <w:rPr>
          <w:rFonts w:ascii="Times New Roman" w:eastAsia="標楷體" w:hAnsi="Times New Roman"/>
          <w:sz w:val="28"/>
          <w:szCs w:val="20"/>
        </w:rPr>
        <w:t>以</w:t>
      </w:r>
      <w:r w:rsidR="000278D4" w:rsidRPr="008912DD">
        <w:rPr>
          <w:rFonts w:ascii="Times New Roman" w:eastAsia="標楷體" w:hAnsi="Times New Roman" w:hint="eastAsia"/>
          <w:sz w:val="28"/>
          <w:szCs w:val="20"/>
        </w:rPr>
        <w:t>下</w:t>
      </w:r>
      <w:r w:rsidR="000278D4" w:rsidRPr="008912DD">
        <w:rPr>
          <w:rFonts w:ascii="Times New Roman" w:eastAsia="標楷體" w:hAnsi="Times New Roman"/>
          <w:sz w:val="28"/>
          <w:szCs w:val="20"/>
        </w:rPr>
        <w:t>情形</w:t>
      </w:r>
      <w:r w:rsidR="000278D4" w:rsidRPr="008912DD">
        <w:rPr>
          <w:rFonts w:ascii="Times New Roman" w:eastAsia="標楷體" w:hAnsi="Times New Roman" w:hint="eastAsia"/>
          <w:sz w:val="28"/>
          <w:szCs w:val="20"/>
        </w:rPr>
        <w:t>，</w:t>
      </w:r>
      <w:r w:rsidR="000278D4" w:rsidRPr="008912DD">
        <w:rPr>
          <w:rFonts w:ascii="Times New Roman" w:eastAsia="標楷體" w:hAnsi="Times New Roman"/>
          <w:sz w:val="28"/>
          <w:szCs w:val="20"/>
        </w:rPr>
        <w:t>每人日之治療照野數申報原則依據實際治療照野數來核付，惟每個治療計畫超過</w:t>
      </w:r>
      <w:r w:rsidR="000278D4" w:rsidRPr="008912DD">
        <w:rPr>
          <w:rFonts w:ascii="Times New Roman" w:eastAsia="標楷體" w:hAnsi="Times New Roman"/>
          <w:sz w:val="28"/>
          <w:szCs w:val="20"/>
        </w:rPr>
        <w:t>8</w:t>
      </w:r>
      <w:r w:rsidR="000278D4" w:rsidRPr="008912DD">
        <w:rPr>
          <w:rFonts w:ascii="Times New Roman" w:eastAsia="標楷體" w:hAnsi="Times New Roman"/>
          <w:sz w:val="28"/>
          <w:szCs w:val="20"/>
        </w:rPr>
        <w:t>個時</w:t>
      </w:r>
      <w:r w:rsidR="000278D4" w:rsidRPr="008912DD">
        <w:rPr>
          <w:rFonts w:ascii="Times New Roman" w:eastAsia="標楷體" w:hAnsi="Times New Roman"/>
          <w:sz w:val="28"/>
          <w:szCs w:val="20"/>
        </w:rPr>
        <w:t>(</w:t>
      </w:r>
      <w:r w:rsidR="000278D4" w:rsidRPr="008912DD">
        <w:rPr>
          <w:rFonts w:ascii="Times New Roman" w:eastAsia="標楷體" w:hAnsi="Times New Roman"/>
          <w:sz w:val="28"/>
          <w:szCs w:val="20"/>
        </w:rPr>
        <w:t>弧形治療亦比照</w:t>
      </w:r>
      <w:r w:rsidR="000278D4" w:rsidRPr="008912DD">
        <w:rPr>
          <w:rFonts w:ascii="Times New Roman" w:eastAsia="標楷體" w:hAnsi="Times New Roman"/>
          <w:sz w:val="28"/>
          <w:szCs w:val="20"/>
        </w:rPr>
        <w:t>)</w:t>
      </w:r>
      <w:r w:rsidR="000278D4" w:rsidRPr="008912DD">
        <w:rPr>
          <w:rFonts w:ascii="Times New Roman" w:eastAsia="標楷體" w:hAnsi="Times New Roman"/>
          <w:sz w:val="28"/>
          <w:szCs w:val="20"/>
        </w:rPr>
        <w:lastRenderedPageBreak/>
        <w:t>以每人日</w:t>
      </w:r>
      <w:r w:rsidR="000278D4" w:rsidRPr="008912DD">
        <w:rPr>
          <w:rFonts w:ascii="Times New Roman" w:eastAsia="標楷體" w:hAnsi="Times New Roman" w:hint="eastAsia"/>
          <w:sz w:val="28"/>
          <w:szCs w:val="20"/>
        </w:rPr>
        <w:t>最高</w:t>
      </w:r>
      <w:r w:rsidR="000278D4" w:rsidRPr="008912DD">
        <w:rPr>
          <w:rFonts w:ascii="Times New Roman" w:eastAsia="標楷體" w:hAnsi="Times New Roman"/>
          <w:sz w:val="28"/>
          <w:szCs w:val="20"/>
        </w:rPr>
        <w:t>8</w:t>
      </w:r>
      <w:r w:rsidR="000278D4" w:rsidRPr="008912DD">
        <w:rPr>
          <w:rFonts w:ascii="Times New Roman" w:eastAsia="標楷體" w:hAnsi="Times New Roman"/>
          <w:sz w:val="28"/>
          <w:szCs w:val="20"/>
        </w:rPr>
        <w:t>個照野數來核付</w:t>
      </w:r>
      <w:r w:rsidR="000278D4" w:rsidRPr="008912DD">
        <w:rPr>
          <w:rFonts w:ascii="Times New Roman" w:eastAsia="標楷體" w:hAnsi="Times New Roman" w:hint="eastAsia"/>
          <w:sz w:val="28"/>
          <w:szCs w:val="20"/>
        </w:rPr>
        <w:t>(</w:t>
      </w:r>
      <w:r w:rsidR="000278D4" w:rsidRPr="008912DD">
        <w:rPr>
          <w:rFonts w:ascii="Times New Roman" w:eastAsia="標楷體" w:hAnsi="Times New Roman" w:hint="eastAsia"/>
          <w:sz w:val="28"/>
          <w:szCs w:val="20"/>
        </w:rPr>
        <w:t>限以</w:t>
      </w:r>
      <w:r w:rsidR="000278D4" w:rsidRPr="008912DD">
        <w:rPr>
          <w:rFonts w:ascii="Times New Roman" w:eastAsia="標楷體" w:hAnsi="Times New Roman"/>
          <w:sz w:val="28"/>
          <w:szCs w:val="20"/>
        </w:rPr>
        <w:t>C</w:t>
      </w:r>
      <w:r w:rsidR="000278D4" w:rsidRPr="008912DD">
        <w:rPr>
          <w:rFonts w:ascii="Times New Roman" w:eastAsia="標楷體" w:hAnsi="Times New Roman"/>
          <w:sz w:val="28"/>
          <w:szCs w:val="20"/>
        </w:rPr>
        <w:t>或</w:t>
      </w:r>
      <w:r w:rsidR="000278D4" w:rsidRPr="008912DD">
        <w:rPr>
          <w:rFonts w:ascii="Times New Roman" w:eastAsia="標楷體" w:hAnsi="Times New Roman"/>
          <w:sz w:val="28"/>
          <w:szCs w:val="20"/>
        </w:rPr>
        <w:t>Ph</w:t>
      </w:r>
      <w:r w:rsidR="000278D4" w:rsidRPr="008912DD">
        <w:rPr>
          <w:rFonts w:ascii="Times New Roman" w:eastAsia="標楷體" w:hAnsi="Times New Roman" w:hint="eastAsia"/>
          <w:sz w:val="28"/>
          <w:szCs w:val="20"/>
        </w:rPr>
        <w:t>為治療目的，且</w:t>
      </w:r>
      <w:r w:rsidR="000278D4" w:rsidRPr="008912DD">
        <w:rPr>
          <w:rFonts w:ascii="Times New Roman" w:eastAsia="標楷體" w:hAnsi="Times New Roman" w:hint="eastAsia"/>
          <w:sz w:val="28"/>
          <w:szCs w:val="20"/>
        </w:rPr>
        <w:t>ECOG</w:t>
      </w:r>
      <w:r w:rsidR="000278D4" w:rsidRPr="008912DD">
        <w:rPr>
          <w:rFonts w:ascii="Times New Roman" w:eastAsia="標楷體" w:hAnsi="Times New Roman" w:hint="eastAsia"/>
          <w:sz w:val="28"/>
          <w:szCs w:val="20"/>
        </w:rPr>
        <w:t>為</w:t>
      </w:r>
      <w:r w:rsidR="000278D4" w:rsidRPr="008912DD">
        <w:rPr>
          <w:rFonts w:ascii="Times New Roman" w:eastAsia="標楷體" w:hAnsi="Times New Roman" w:hint="eastAsia"/>
          <w:sz w:val="28"/>
          <w:szCs w:val="20"/>
        </w:rPr>
        <w:t>0~2</w:t>
      </w:r>
      <w:r w:rsidR="000278D4" w:rsidRPr="008912DD">
        <w:rPr>
          <w:rFonts w:ascii="Times New Roman" w:eastAsia="標楷體" w:hAnsi="Times New Roman" w:hint="eastAsia"/>
          <w:sz w:val="28"/>
          <w:szCs w:val="20"/>
        </w:rPr>
        <w:t>分</w:t>
      </w:r>
      <w:r w:rsidR="000278D4" w:rsidRPr="008912DD">
        <w:rPr>
          <w:rFonts w:ascii="標楷體" w:eastAsia="標楷體" w:hAnsi="標楷體" w:hint="eastAsia"/>
          <w:sz w:val="28"/>
          <w:szCs w:val="20"/>
        </w:rPr>
        <w:t>)</w:t>
      </w:r>
      <w:r w:rsidR="000278D4" w:rsidRPr="008912DD">
        <w:rPr>
          <w:rFonts w:ascii="標楷體" w:eastAsia="標楷體" w:hAnsi="標楷體"/>
          <w:sz w:val="28"/>
          <w:szCs w:val="20"/>
        </w:rPr>
        <w:t>。</w:t>
      </w:r>
      <w:r w:rsidR="000278D4" w:rsidRPr="008912DD">
        <w:rPr>
          <w:rFonts w:ascii="Times New Roman" w:eastAsia="標楷體" w:hAnsi="Times New Roman"/>
          <w:sz w:val="28"/>
          <w:szCs w:val="20"/>
        </w:rPr>
        <w:t>(109/5/1)</w:t>
      </w:r>
      <w:r w:rsidR="00D436E1" w:rsidRPr="008912DD">
        <w:rPr>
          <w:rFonts w:ascii="Times New Roman" w:eastAsia="標楷體" w:hAnsi="Times New Roman"/>
          <w:sz w:val="28"/>
          <w:szCs w:val="20"/>
        </w:rPr>
        <w:t>(111/5/2)</w:t>
      </w:r>
    </w:p>
    <w:p w14:paraId="3AB510D7" w14:textId="77777777" w:rsidR="000278D4" w:rsidRPr="008912DD" w:rsidRDefault="000278D4" w:rsidP="000278D4">
      <w:pPr>
        <w:pStyle w:val="af7"/>
        <w:widowControl w:val="0"/>
        <w:numPr>
          <w:ilvl w:val="0"/>
          <w:numId w:val="61"/>
        </w:numPr>
        <w:spacing w:line="600" w:lineRule="exact"/>
        <w:ind w:left="1701" w:hanging="141"/>
        <w:rPr>
          <w:rFonts w:ascii="標楷體" w:eastAsia="標楷體" w:hAnsi="標楷體" w:cstheme="minorHAnsi"/>
          <w:sz w:val="28"/>
          <w:szCs w:val="20"/>
        </w:rPr>
      </w:pPr>
      <w:r w:rsidRPr="008912DD">
        <w:rPr>
          <w:rFonts w:ascii="標楷體" w:eastAsia="標楷體" w:hAnsi="標楷體" w:cstheme="minorHAnsi" w:hint="eastAsia"/>
          <w:sz w:val="28"/>
          <w:szCs w:val="20"/>
        </w:rPr>
        <w:t>針對實施顱部併脊髓放射</w:t>
      </w:r>
      <w:r w:rsidRPr="008912DD">
        <w:rPr>
          <w:rFonts w:ascii="Times New Roman" w:eastAsia="標楷體" w:hAnsi="Times New Roman"/>
          <w:sz w:val="28"/>
          <w:szCs w:val="20"/>
        </w:rPr>
        <w:t>(craniospinal irradiation)</w:t>
      </w:r>
      <w:r w:rsidRPr="008912DD">
        <w:rPr>
          <w:rFonts w:ascii="標楷體" w:eastAsia="標楷體" w:hAnsi="標楷體" w:cstheme="minorHAnsi" w:hint="eastAsia"/>
          <w:sz w:val="28"/>
          <w:szCs w:val="20"/>
        </w:rPr>
        <w:t>治療者。</w:t>
      </w:r>
    </w:p>
    <w:p w14:paraId="4F53D714" w14:textId="77777777" w:rsidR="000278D4" w:rsidRPr="008912DD" w:rsidRDefault="000278D4" w:rsidP="000278D4">
      <w:pPr>
        <w:pStyle w:val="af7"/>
        <w:widowControl w:val="0"/>
        <w:numPr>
          <w:ilvl w:val="0"/>
          <w:numId w:val="61"/>
        </w:numPr>
        <w:spacing w:line="600" w:lineRule="exact"/>
        <w:ind w:left="1701" w:hanging="141"/>
        <w:rPr>
          <w:rFonts w:ascii="標楷體" w:eastAsia="標楷體" w:hAnsi="標楷體" w:cstheme="minorHAnsi"/>
          <w:sz w:val="28"/>
          <w:szCs w:val="20"/>
        </w:rPr>
      </w:pPr>
      <w:r w:rsidRPr="008912DD">
        <w:rPr>
          <w:rFonts w:ascii="標楷體" w:eastAsia="標楷體" w:hAnsi="標楷體" w:cstheme="minorHAnsi" w:hint="eastAsia"/>
          <w:sz w:val="28"/>
          <w:szCs w:val="20"/>
        </w:rPr>
        <w:t>同時實施雙側(乳房或胸壁)照射者。</w:t>
      </w:r>
    </w:p>
    <w:p w14:paraId="5E6F0556" w14:textId="77777777" w:rsidR="000278D4" w:rsidRPr="008912DD" w:rsidRDefault="000278D4" w:rsidP="000278D4">
      <w:pPr>
        <w:pStyle w:val="af7"/>
        <w:widowControl w:val="0"/>
        <w:numPr>
          <w:ilvl w:val="0"/>
          <w:numId w:val="61"/>
        </w:numPr>
        <w:spacing w:line="600" w:lineRule="exact"/>
        <w:ind w:left="1932" w:hanging="372"/>
        <w:rPr>
          <w:rFonts w:ascii="標楷體" w:eastAsia="標楷體" w:hAnsi="標楷體" w:cstheme="minorHAnsi"/>
          <w:sz w:val="28"/>
          <w:szCs w:val="20"/>
        </w:rPr>
      </w:pPr>
      <w:r w:rsidRPr="008912DD">
        <w:rPr>
          <w:rFonts w:ascii="標楷體" w:eastAsia="標楷體" w:hAnsi="標楷體" w:cstheme="minorHAnsi" w:hint="eastAsia"/>
          <w:sz w:val="28"/>
          <w:szCs w:val="20"/>
        </w:rPr>
        <w:t>同時實施原發部位為頭頸部癌症和食道癌之聯合放射治療。</w:t>
      </w:r>
    </w:p>
    <w:p w14:paraId="642CA3BC" w14:textId="77777777" w:rsidR="000278D4" w:rsidRPr="008912DD" w:rsidRDefault="000278D4" w:rsidP="000278D4">
      <w:pPr>
        <w:pStyle w:val="af7"/>
        <w:widowControl w:val="0"/>
        <w:numPr>
          <w:ilvl w:val="0"/>
          <w:numId w:val="61"/>
        </w:numPr>
        <w:spacing w:line="600" w:lineRule="exact"/>
        <w:ind w:left="1932" w:hanging="372"/>
        <w:rPr>
          <w:rFonts w:ascii="標楷體" w:eastAsia="標楷體" w:hAnsi="標楷體" w:cstheme="minorHAnsi"/>
          <w:sz w:val="28"/>
          <w:szCs w:val="20"/>
        </w:rPr>
      </w:pPr>
      <w:r w:rsidRPr="008912DD">
        <w:rPr>
          <w:rFonts w:ascii="標楷體" w:eastAsia="標楷體" w:hAnsi="標楷體" w:cstheme="minorHAnsi" w:hint="eastAsia"/>
          <w:sz w:val="28"/>
          <w:szCs w:val="20"/>
        </w:rPr>
        <w:t>治療標的為心臟或腎臟。</w:t>
      </w:r>
    </w:p>
    <w:p w14:paraId="1F9247EE" w14:textId="77777777" w:rsidR="00F00243" w:rsidRPr="008912DD" w:rsidRDefault="00F00243" w:rsidP="00F00243">
      <w:pPr>
        <w:spacing w:line="600" w:lineRule="exact"/>
        <w:ind w:left="1274" w:hangingChars="455" w:hanging="1274"/>
        <w:rPr>
          <w:rFonts w:ascii="Times New Roman" w:eastAsia="標楷體" w:hAnsi="Times New Roman"/>
          <w:sz w:val="28"/>
          <w:szCs w:val="28"/>
        </w:rPr>
      </w:pPr>
      <w:r w:rsidRPr="008912DD">
        <w:rPr>
          <w:rFonts w:ascii="Times New Roman" w:eastAsia="標楷體" w:hAnsi="Times New Roman"/>
          <w:sz w:val="28"/>
          <w:szCs w:val="28"/>
        </w:rPr>
        <w:t>108203082</w:t>
      </w:r>
      <w:r w:rsidRPr="008912DD">
        <w:rPr>
          <w:rFonts w:ascii="Times New Roman" w:eastAsia="標楷體" w:hAnsi="Times New Roman"/>
          <w:sz w:val="28"/>
          <w:szCs w:val="28"/>
        </w:rPr>
        <w:t>施行兩照野以內之姑息性治療時，電腦治療規劃僅得申報</w:t>
      </w:r>
      <w:r w:rsidRPr="008912DD">
        <w:rPr>
          <w:rFonts w:ascii="Times New Roman" w:eastAsia="標楷體" w:hAnsi="Times New Roman"/>
          <w:sz w:val="28"/>
          <w:szCs w:val="28"/>
        </w:rPr>
        <w:t>36001B</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p>
    <w:p w14:paraId="49DE26C3" w14:textId="77777777" w:rsidR="00F00243" w:rsidRPr="008912DD" w:rsidRDefault="00F00243" w:rsidP="00F00243">
      <w:pPr>
        <w:spacing w:line="600" w:lineRule="exact"/>
        <w:ind w:left="1274" w:hangingChars="455" w:hanging="1274"/>
        <w:rPr>
          <w:rFonts w:ascii="Times New Roman" w:eastAsia="標楷體" w:hAnsi="Times New Roman"/>
          <w:kern w:val="2"/>
          <w:sz w:val="28"/>
          <w:szCs w:val="28"/>
        </w:rPr>
      </w:pPr>
      <w:r w:rsidRPr="008912DD">
        <w:rPr>
          <w:rFonts w:ascii="Times New Roman" w:eastAsia="標楷體" w:hAnsi="Times New Roman"/>
          <w:sz w:val="28"/>
          <w:szCs w:val="28"/>
        </w:rPr>
        <w:t>108203092</w:t>
      </w:r>
      <w:r w:rsidRPr="008912DD">
        <w:rPr>
          <w:rFonts w:ascii="Times New Roman" w:eastAsia="標楷體" w:hAnsi="Times New Roman"/>
          <w:kern w:val="2"/>
          <w:sz w:val="28"/>
          <w:szCs w:val="28"/>
        </w:rPr>
        <w:t>針對其它有對應之特殊治療健保申報碼者</w:t>
      </w:r>
      <w:r w:rsidRPr="008912DD">
        <w:rPr>
          <w:rFonts w:ascii="Times New Roman" w:eastAsia="標楷體" w:hAnsi="Times New Roman"/>
          <w:kern w:val="2"/>
          <w:sz w:val="28"/>
          <w:szCs w:val="28"/>
        </w:rPr>
        <w:t>,</w:t>
      </w:r>
      <w:r w:rsidRPr="008912DD">
        <w:rPr>
          <w:rFonts w:ascii="Times New Roman" w:eastAsia="標楷體" w:hAnsi="Times New Roman"/>
          <w:kern w:val="2"/>
          <w:sz w:val="28"/>
          <w:szCs w:val="28"/>
        </w:rPr>
        <w:t>如</w:t>
      </w:r>
      <w:r w:rsidRPr="008912DD">
        <w:rPr>
          <w:rFonts w:ascii="Times New Roman" w:eastAsia="標楷體" w:hAnsi="Times New Roman"/>
          <w:kern w:val="2"/>
          <w:sz w:val="28"/>
          <w:szCs w:val="28"/>
        </w:rPr>
        <w:t>36014B(total body irradiation),36020B(hemi-body irradiation)</w:t>
      </w:r>
      <w:r w:rsidRPr="008912DD">
        <w:rPr>
          <w:rFonts w:ascii="Times New Roman" w:eastAsia="標楷體" w:hAnsi="Times New Roman"/>
          <w:kern w:val="2"/>
          <w:sz w:val="28"/>
          <w:szCs w:val="28"/>
        </w:rPr>
        <w:t>，</w:t>
      </w:r>
      <w:r w:rsidRPr="008912DD">
        <w:rPr>
          <w:rFonts w:ascii="Times New Roman" w:eastAsia="標楷體" w:hAnsi="Times New Roman"/>
          <w:kern w:val="2"/>
          <w:sz w:val="28"/>
          <w:szCs w:val="28"/>
        </w:rPr>
        <w:t>P15360(breast cancer adjuvant therapy)</w:t>
      </w:r>
      <w:r w:rsidRPr="008912DD">
        <w:rPr>
          <w:rFonts w:ascii="Times New Roman" w:eastAsia="標楷體" w:hAnsi="Times New Roman"/>
          <w:kern w:val="2"/>
          <w:sz w:val="28"/>
          <w:szCs w:val="28"/>
        </w:rPr>
        <w:t>，</w:t>
      </w:r>
      <w:r w:rsidRPr="008912DD">
        <w:rPr>
          <w:rFonts w:ascii="Times New Roman" w:eastAsia="標楷體" w:hAnsi="Times New Roman"/>
          <w:kern w:val="2"/>
          <w:sz w:val="28"/>
          <w:szCs w:val="28"/>
        </w:rPr>
        <w:t>37028B</w:t>
      </w:r>
      <w:r w:rsidRPr="008912DD">
        <w:rPr>
          <w:rFonts w:ascii="Times New Roman" w:eastAsia="標楷體" w:hAnsi="Times New Roman"/>
          <w:kern w:val="2"/>
          <w:sz w:val="28"/>
          <w:szCs w:val="28"/>
        </w:rPr>
        <w:t>，</w:t>
      </w:r>
      <w:r w:rsidRPr="008912DD">
        <w:rPr>
          <w:rFonts w:ascii="Times New Roman" w:eastAsia="標楷體" w:hAnsi="Times New Roman"/>
          <w:kern w:val="2"/>
          <w:sz w:val="28"/>
          <w:szCs w:val="28"/>
        </w:rPr>
        <w:t>37029B(SRS)</w:t>
      </w:r>
      <w:r w:rsidRPr="008912DD">
        <w:rPr>
          <w:rFonts w:ascii="Times New Roman" w:eastAsia="標楷體" w:hAnsi="Times New Roman"/>
          <w:kern w:val="2"/>
          <w:sz w:val="28"/>
          <w:szCs w:val="28"/>
        </w:rPr>
        <w:t>，</w:t>
      </w:r>
      <w:r w:rsidRPr="008912DD">
        <w:rPr>
          <w:rFonts w:ascii="Times New Roman" w:eastAsia="標楷體" w:hAnsi="Times New Roman"/>
          <w:kern w:val="2"/>
          <w:sz w:val="28"/>
          <w:szCs w:val="28"/>
        </w:rPr>
        <w:t>37047B(SABR)…</w:t>
      </w:r>
      <w:r w:rsidRPr="008912DD">
        <w:rPr>
          <w:rFonts w:ascii="Times New Roman" w:eastAsia="標楷體" w:hAnsi="Times New Roman"/>
          <w:kern w:val="2"/>
          <w:sz w:val="28"/>
          <w:szCs w:val="28"/>
        </w:rPr>
        <w:t>，不適用。</w:t>
      </w:r>
      <w:r w:rsidRPr="008912DD">
        <w:rPr>
          <w:rFonts w:ascii="Times New Roman" w:eastAsia="標楷體" w:hAnsi="Times New Roman"/>
          <w:kern w:val="2"/>
          <w:sz w:val="28"/>
          <w:szCs w:val="28"/>
        </w:rPr>
        <w:t>(</w:t>
      </w:r>
      <w:r w:rsidR="003C072F" w:rsidRPr="008912DD">
        <w:rPr>
          <w:rFonts w:ascii="Times New Roman" w:eastAsia="標楷體" w:hAnsi="Times New Roman"/>
          <w:kern w:val="2"/>
          <w:sz w:val="28"/>
          <w:szCs w:val="28"/>
        </w:rPr>
        <w:t>109/5/1</w:t>
      </w:r>
      <w:r w:rsidRPr="008912DD">
        <w:rPr>
          <w:rFonts w:ascii="Times New Roman" w:eastAsia="標楷體" w:hAnsi="Times New Roman"/>
          <w:kern w:val="2"/>
          <w:sz w:val="28"/>
          <w:szCs w:val="28"/>
        </w:rPr>
        <w:t>)</w:t>
      </w:r>
    </w:p>
    <w:p w14:paraId="6A81F49C" w14:textId="77777777" w:rsidR="00F00243" w:rsidRPr="008912DD" w:rsidRDefault="00F00243" w:rsidP="00F00243">
      <w:pPr>
        <w:spacing w:line="600" w:lineRule="exact"/>
        <w:ind w:left="1274" w:hangingChars="455" w:hanging="1274"/>
        <w:rPr>
          <w:rFonts w:ascii="Times New Roman" w:eastAsia="標楷體" w:hAnsi="Times New Roman"/>
          <w:sz w:val="28"/>
          <w:szCs w:val="28"/>
        </w:rPr>
      </w:pPr>
      <w:r w:rsidRPr="008912DD">
        <w:rPr>
          <w:rFonts w:ascii="Times New Roman" w:eastAsia="標楷體" w:hAnsi="Times New Roman"/>
          <w:sz w:val="28"/>
          <w:szCs w:val="28"/>
        </w:rPr>
        <w:t xml:space="preserve">108203102 electron beams </w:t>
      </w:r>
      <w:r w:rsidRPr="008912DD">
        <w:rPr>
          <w:rFonts w:ascii="Times New Roman" w:eastAsia="標楷體" w:hAnsi="Times New Roman"/>
          <w:sz w:val="28"/>
          <w:szCs w:val="28"/>
        </w:rPr>
        <w:t>之申報照野數，依據實際治療情形審查之。</w:t>
      </w:r>
      <w:r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p>
    <w:p w14:paraId="1691E27C" w14:textId="77777777" w:rsidR="00F00243" w:rsidRPr="008912DD" w:rsidRDefault="00F00243" w:rsidP="00F33A39">
      <w:pPr>
        <w:pStyle w:val="af"/>
        <w:adjustRightInd w:val="0"/>
        <w:spacing w:line="600" w:lineRule="exact"/>
        <w:ind w:left="1701" w:hangingChars="607" w:hanging="1701"/>
        <w:rPr>
          <w:rFonts w:ascii="Times New Roman" w:eastAsia="標楷體" w:hAnsi="Times New Roman"/>
          <w:sz w:val="28"/>
          <w:szCs w:val="28"/>
        </w:rPr>
      </w:pPr>
      <w:r w:rsidRPr="008912DD">
        <w:rPr>
          <w:rFonts w:ascii="Times New Roman" w:eastAsia="標楷體" w:hAnsi="Times New Roman"/>
          <w:b/>
          <w:sz w:val="28"/>
          <w:szCs w:val="28"/>
        </w:rPr>
        <w:t>108204</w:t>
      </w:r>
      <w:r w:rsidRPr="008912DD">
        <w:rPr>
          <w:rFonts w:ascii="Times New Roman" w:eastAsia="標楷體" w:hAnsi="Times New Roman"/>
          <w:b/>
          <w:sz w:val="28"/>
          <w:szCs w:val="28"/>
        </w:rPr>
        <w:t>立體定位</w:t>
      </w:r>
      <w:r w:rsidRPr="008912DD">
        <w:rPr>
          <w:rFonts w:ascii="Times New Roman" w:eastAsia="標楷體" w:hAnsi="Times New Roman"/>
          <w:b/>
          <w:sz w:val="28"/>
          <w:szCs w:val="28"/>
        </w:rPr>
        <w:t>(</w:t>
      </w:r>
      <w:r w:rsidRPr="008912DD">
        <w:rPr>
          <w:rFonts w:ascii="Times New Roman" w:eastAsia="標楷體" w:hAnsi="Times New Roman"/>
          <w:b/>
          <w:sz w:val="28"/>
          <w:szCs w:val="28"/>
        </w:rPr>
        <w:t>消融</w:t>
      </w:r>
      <w:r w:rsidRPr="008912DD">
        <w:rPr>
          <w:rFonts w:ascii="Times New Roman" w:eastAsia="標楷體" w:hAnsi="Times New Roman"/>
          <w:b/>
          <w:sz w:val="28"/>
          <w:szCs w:val="28"/>
        </w:rPr>
        <w:t>)</w:t>
      </w:r>
      <w:r w:rsidRPr="008912DD">
        <w:rPr>
          <w:rFonts w:ascii="Times New Roman" w:eastAsia="標楷體" w:hAnsi="Times New Roman"/>
          <w:b/>
          <w:sz w:val="28"/>
          <w:szCs w:val="28"/>
        </w:rPr>
        <w:t>放射治療</w:t>
      </w:r>
      <w:r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p>
    <w:p w14:paraId="75AA7268" w14:textId="77777777" w:rsidR="00CD11A5" w:rsidRPr="008912DD" w:rsidRDefault="00F00243" w:rsidP="00F33A39">
      <w:pPr>
        <w:pStyle w:val="af"/>
        <w:adjustRightInd w:val="0"/>
        <w:spacing w:line="600" w:lineRule="exact"/>
        <w:ind w:left="1134" w:hangingChars="405" w:hanging="1134"/>
        <w:rPr>
          <w:rFonts w:ascii="Times New Roman" w:eastAsia="標楷體" w:hAnsi="Times New Roman"/>
          <w:sz w:val="28"/>
          <w:szCs w:val="28"/>
        </w:rPr>
      </w:pPr>
      <w:r w:rsidRPr="008912DD">
        <w:rPr>
          <w:rFonts w:ascii="Times New Roman" w:eastAsia="標楷體" w:hAnsi="Times New Roman"/>
          <w:sz w:val="28"/>
          <w:szCs w:val="28"/>
        </w:rPr>
        <w:t>10820401</w:t>
      </w:r>
      <w:r w:rsidRPr="008912DD">
        <w:rPr>
          <w:rFonts w:ascii="Times New Roman" w:eastAsia="標楷體" w:hAnsi="Times New Roman"/>
          <w:sz w:val="28"/>
          <w:szCs w:val="28"/>
        </w:rPr>
        <w:t>三度空間立體定位</w:t>
      </w:r>
      <w:r w:rsidRPr="008912DD">
        <w:rPr>
          <w:rFonts w:ascii="Times New Roman" w:eastAsia="標楷體" w:hAnsi="Times New Roman"/>
          <w:sz w:val="28"/>
          <w:szCs w:val="28"/>
        </w:rPr>
        <w:t>X</w:t>
      </w:r>
      <w:r w:rsidRPr="008912DD">
        <w:rPr>
          <w:rFonts w:ascii="Times New Roman" w:eastAsia="標楷體" w:hAnsi="Times New Roman"/>
          <w:sz w:val="28"/>
          <w:szCs w:val="28"/>
        </w:rPr>
        <w:t>光刀照射治療</w:t>
      </w:r>
      <w:r w:rsidRPr="008912DD">
        <w:rPr>
          <w:rFonts w:ascii="Times New Roman" w:eastAsia="標楷體" w:hAnsi="Times New Roman"/>
          <w:sz w:val="28"/>
          <w:szCs w:val="28"/>
        </w:rPr>
        <w:t>(37028B)</w:t>
      </w:r>
      <w:r w:rsidRPr="008912DD">
        <w:rPr>
          <w:rFonts w:ascii="Times New Roman" w:eastAsia="標楷體" w:hAnsi="Times New Roman"/>
          <w:sz w:val="28"/>
          <w:szCs w:val="28"/>
        </w:rPr>
        <w:t>、加馬機立體定位放射手術</w:t>
      </w:r>
      <w:r w:rsidRPr="008912DD">
        <w:rPr>
          <w:rFonts w:ascii="Times New Roman" w:eastAsia="標楷體" w:hAnsi="Times New Roman"/>
          <w:sz w:val="28"/>
          <w:szCs w:val="28"/>
        </w:rPr>
        <w:t>(37029B)</w:t>
      </w:r>
      <w:r w:rsidRPr="008912DD">
        <w:rPr>
          <w:rFonts w:ascii="Times New Roman" w:eastAsia="標楷體" w:hAnsi="Times New Roman"/>
          <w:sz w:val="28"/>
          <w:szCs w:val="28"/>
        </w:rPr>
        <w:t>，已內含複雜電腦治療規劃</w:t>
      </w:r>
      <w:r w:rsidRPr="008912DD">
        <w:rPr>
          <w:rFonts w:ascii="Times New Roman" w:eastAsia="標楷體" w:hAnsi="Times New Roman"/>
          <w:sz w:val="28"/>
          <w:szCs w:val="28"/>
        </w:rPr>
        <w:t>(36015B)</w:t>
      </w:r>
      <w:r w:rsidRPr="008912DD">
        <w:rPr>
          <w:rFonts w:ascii="Times New Roman" w:eastAsia="標楷體" w:hAnsi="Times New Roman"/>
          <w:sz w:val="28"/>
          <w:szCs w:val="28"/>
        </w:rPr>
        <w:t>及</w:t>
      </w:r>
      <w:r w:rsidRPr="008912DD">
        <w:rPr>
          <w:rFonts w:ascii="Times New Roman" w:eastAsia="標楷體" w:hAnsi="Times New Roman"/>
          <w:sz w:val="28"/>
          <w:szCs w:val="28"/>
        </w:rPr>
        <w:t>3D</w:t>
      </w:r>
      <w:r w:rsidRPr="008912DD">
        <w:rPr>
          <w:rFonts w:ascii="Times New Roman" w:eastAsia="標楷體" w:hAnsi="Times New Roman"/>
          <w:sz w:val="28"/>
          <w:szCs w:val="28"/>
        </w:rPr>
        <w:t>電腦斷層模擬攝影</w:t>
      </w:r>
      <w:r w:rsidRPr="008912DD">
        <w:rPr>
          <w:rFonts w:ascii="Times New Roman" w:eastAsia="標楷體" w:hAnsi="Times New Roman"/>
          <w:sz w:val="28"/>
          <w:szCs w:val="28"/>
        </w:rPr>
        <w:t>(36021C)</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p>
    <w:p w14:paraId="26F3E4F0" w14:textId="77777777" w:rsidR="000257EE" w:rsidRPr="008912DD" w:rsidRDefault="00BC0206" w:rsidP="00BC0206">
      <w:pPr>
        <w:widowControl/>
        <w:suppressAutoHyphens w:val="0"/>
        <w:spacing w:line="240" w:lineRule="auto"/>
        <w:rPr>
          <w:rFonts w:ascii="Times New Roman" w:eastAsia="標楷體" w:hAnsi="Times New Roman"/>
          <w:sz w:val="28"/>
          <w:szCs w:val="28"/>
        </w:rPr>
      </w:pPr>
      <w:r w:rsidRPr="008912DD">
        <w:rPr>
          <w:rFonts w:ascii="Times New Roman" w:eastAsia="標楷體" w:hAnsi="Times New Roman"/>
          <w:sz w:val="28"/>
          <w:szCs w:val="28"/>
        </w:rPr>
        <w:br w:type="page"/>
      </w:r>
    </w:p>
    <w:p w14:paraId="75A2870D" w14:textId="77777777" w:rsidR="000257EE" w:rsidRPr="008912DD" w:rsidRDefault="00274757" w:rsidP="00B43E58">
      <w:pPr>
        <w:pStyle w:val="aff6"/>
        <w:ind w:left="701" w:hangingChars="250" w:hanging="701"/>
        <w:rPr>
          <w:rFonts w:ascii="Times New Roman" w:hAnsi="Times New Roman"/>
        </w:rPr>
      </w:pPr>
      <w:bookmarkStart w:id="37" w:name="_Toc38875762"/>
      <w:r w:rsidRPr="008912DD">
        <w:rPr>
          <w:rFonts w:ascii="Times New Roman" w:hAnsi="Times New Roman"/>
        </w:rPr>
        <w:lastRenderedPageBreak/>
        <w:t>(</w:t>
      </w:r>
      <w:r w:rsidRPr="008912DD">
        <w:rPr>
          <w:rFonts w:ascii="Times New Roman" w:hAnsi="Times New Roman"/>
        </w:rPr>
        <w:t>十六</w:t>
      </w:r>
      <w:r w:rsidRPr="008912DD">
        <w:rPr>
          <w:rFonts w:ascii="Times New Roman" w:hAnsi="Times New Roman"/>
        </w:rPr>
        <w:t>)</w:t>
      </w:r>
      <w:r w:rsidR="004938F5" w:rsidRPr="008912DD">
        <w:rPr>
          <w:rFonts w:ascii="Times New Roman" w:hAnsi="Times New Roman"/>
        </w:rPr>
        <w:t>醫院全民健康保險非住院診斷關聯群</w:t>
      </w:r>
      <w:r w:rsidR="004938F5" w:rsidRPr="008912DD">
        <w:rPr>
          <w:rFonts w:ascii="Times New Roman" w:hAnsi="Times New Roman"/>
        </w:rPr>
        <w:t>(Tw-DRGs)</w:t>
      </w:r>
      <w:r w:rsidR="004938F5" w:rsidRPr="008912DD">
        <w:rPr>
          <w:rFonts w:ascii="Times New Roman" w:hAnsi="Times New Roman"/>
        </w:rPr>
        <w:t>案件醫療費用審查注意事項</w:t>
      </w:r>
      <w:r w:rsidR="004938F5" w:rsidRPr="008912DD">
        <w:rPr>
          <w:rFonts w:ascii="Times New Roman" w:hAnsi="Times New Roman"/>
        </w:rPr>
        <w:t>-</w:t>
      </w:r>
      <w:r w:rsidRPr="008912DD">
        <w:rPr>
          <w:rFonts w:ascii="Times New Roman" w:hAnsi="Times New Roman"/>
        </w:rPr>
        <w:t>病理科</w:t>
      </w:r>
      <w:bookmarkEnd w:id="37"/>
    </w:p>
    <w:p w14:paraId="772402F1" w14:textId="77777777" w:rsidR="000257EE" w:rsidRPr="008912DD" w:rsidRDefault="00274757" w:rsidP="00F33A39">
      <w:pPr>
        <w:pStyle w:val="31"/>
        <w:snapToGrid w:val="0"/>
        <w:spacing w:line="600" w:lineRule="exact"/>
        <w:ind w:left="567" w:hanging="327"/>
        <w:jc w:val="both"/>
        <w:rPr>
          <w:rFonts w:ascii="Times New Roman" w:hAnsi="Times New Roman"/>
        </w:rPr>
      </w:pPr>
      <w:r w:rsidRPr="008912DD">
        <w:rPr>
          <w:rFonts w:ascii="Times New Roman" w:eastAsia="標楷體" w:hAnsi="Times New Roman"/>
          <w:sz w:val="28"/>
          <w:szCs w:val="28"/>
        </w:rPr>
        <w:t>1.</w:t>
      </w:r>
      <w:r w:rsidRPr="008912DD">
        <w:rPr>
          <w:rFonts w:ascii="Times New Roman" w:eastAsia="標楷體" w:hAnsi="Times New Roman"/>
          <w:sz w:val="28"/>
          <w:szCs w:val="28"/>
        </w:rPr>
        <w:t>病理切片檢查【第一級外科病理，眼觀檢查</w:t>
      </w:r>
      <w:r w:rsidRPr="008912DD">
        <w:rPr>
          <w:rFonts w:ascii="Times New Roman" w:eastAsia="標楷體" w:hAnsi="Times New Roman"/>
          <w:sz w:val="28"/>
          <w:szCs w:val="28"/>
        </w:rPr>
        <w:t>(25001C)</w:t>
      </w:r>
      <w:r w:rsidRPr="008912DD">
        <w:rPr>
          <w:rFonts w:ascii="Times New Roman" w:eastAsia="標楷體" w:hAnsi="Times New Roman"/>
          <w:sz w:val="28"/>
          <w:szCs w:val="28"/>
        </w:rPr>
        <w:t>，第二級外科病理，組織鏡檢確認</w:t>
      </w:r>
      <w:r w:rsidRPr="008912DD">
        <w:rPr>
          <w:rFonts w:ascii="Times New Roman" w:eastAsia="標楷體" w:hAnsi="Times New Roman"/>
          <w:sz w:val="28"/>
          <w:szCs w:val="28"/>
        </w:rPr>
        <w:t>(25002C)</w:t>
      </w:r>
      <w:r w:rsidRPr="008912DD">
        <w:rPr>
          <w:rFonts w:ascii="Times New Roman" w:eastAsia="標楷體" w:hAnsi="Times New Roman"/>
          <w:sz w:val="28"/>
          <w:szCs w:val="28"/>
        </w:rPr>
        <w:t>，第三級外科病理</w:t>
      </w:r>
      <w:r w:rsidRPr="008912DD">
        <w:rPr>
          <w:rFonts w:ascii="Times New Roman" w:eastAsia="標楷體" w:hAnsi="Times New Roman"/>
          <w:sz w:val="28"/>
          <w:szCs w:val="28"/>
        </w:rPr>
        <w:t>(25003C)</w:t>
      </w:r>
      <w:r w:rsidRPr="008912DD">
        <w:rPr>
          <w:rFonts w:ascii="Times New Roman" w:eastAsia="標楷體" w:hAnsi="Times New Roman"/>
          <w:sz w:val="28"/>
          <w:szCs w:val="28"/>
        </w:rPr>
        <w:t>，第四級外科病理</w:t>
      </w:r>
      <w:r w:rsidRPr="008912DD">
        <w:rPr>
          <w:rFonts w:ascii="Times New Roman" w:eastAsia="標楷體" w:hAnsi="Times New Roman"/>
          <w:sz w:val="28"/>
          <w:szCs w:val="28"/>
        </w:rPr>
        <w:t>(25004C)</w:t>
      </w:r>
      <w:r w:rsidRPr="008912DD">
        <w:rPr>
          <w:rFonts w:ascii="Times New Roman" w:eastAsia="標楷體" w:hAnsi="Times New Roman"/>
          <w:sz w:val="28"/>
          <w:szCs w:val="28"/>
        </w:rPr>
        <w:t>，第五級外科病理</w:t>
      </w:r>
      <w:r w:rsidRPr="008912DD">
        <w:rPr>
          <w:rFonts w:ascii="Times New Roman" w:eastAsia="標楷體" w:hAnsi="Times New Roman"/>
          <w:sz w:val="28"/>
          <w:szCs w:val="28"/>
        </w:rPr>
        <w:t>(25024C)</w:t>
      </w:r>
      <w:r w:rsidRPr="008912DD">
        <w:rPr>
          <w:rFonts w:ascii="Times New Roman" w:eastAsia="標楷體" w:hAnsi="Times New Roman"/>
          <w:sz w:val="28"/>
          <w:szCs w:val="28"/>
        </w:rPr>
        <w:t>，第六級外科病理</w:t>
      </w:r>
      <w:r w:rsidRPr="008912DD">
        <w:rPr>
          <w:rFonts w:ascii="Times New Roman" w:eastAsia="標楷體" w:hAnsi="Times New Roman"/>
          <w:sz w:val="28"/>
          <w:szCs w:val="28"/>
        </w:rPr>
        <w:t>(25025C)</w:t>
      </w:r>
      <w:r w:rsidRPr="008912DD">
        <w:rPr>
          <w:rFonts w:ascii="Times New Roman" w:eastAsia="標楷體" w:hAnsi="Times New Roman"/>
          <w:sz w:val="28"/>
          <w:szCs w:val="28"/>
        </w:rPr>
        <w:t>】之計價依全民健康保險醫療服務給付項目及支付標準辦理，惟申報</w:t>
      </w:r>
      <w:r w:rsidRPr="008912DD">
        <w:rPr>
          <w:rFonts w:ascii="Times New Roman" w:eastAsia="標楷體" w:hAnsi="Times New Roman"/>
          <w:sz w:val="28"/>
          <w:szCs w:val="28"/>
        </w:rPr>
        <w:t>25003C</w:t>
      </w:r>
      <w:r w:rsidRPr="008912DD">
        <w:rPr>
          <w:rFonts w:ascii="Times New Roman" w:eastAsia="標楷體" w:hAnsi="Times New Roman"/>
          <w:sz w:val="28"/>
          <w:szCs w:val="28"/>
        </w:rPr>
        <w:t>及</w:t>
      </w:r>
      <w:r w:rsidRPr="008912DD">
        <w:rPr>
          <w:rFonts w:ascii="Times New Roman" w:eastAsia="標楷體" w:hAnsi="Times New Roman"/>
          <w:sz w:val="28"/>
          <w:szCs w:val="28"/>
        </w:rPr>
        <w:t>25004C</w:t>
      </w:r>
      <w:r w:rsidRPr="008912DD">
        <w:rPr>
          <w:rFonts w:ascii="Times New Roman" w:eastAsia="標楷體" w:hAnsi="Times New Roman"/>
          <w:sz w:val="28"/>
          <w:szCs w:val="28"/>
        </w:rPr>
        <w:t>時，其計價為不同解剖部位以不超過四件為原則；同一解剖部位之病灶最多以二次計價，病歷未記載清楚則以同一解剖部位認定；單一病灶則以一件為原則。</w:t>
      </w:r>
      <w:r w:rsidRPr="008912DD">
        <w:rPr>
          <w:rFonts w:ascii="Times New Roman" w:eastAsia="標楷體" w:hAnsi="Times New Roman"/>
          <w:sz w:val="28"/>
          <w:szCs w:val="28"/>
        </w:rPr>
        <w:t>(102/3/1)</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104/1/1</w:t>
      </w:r>
      <w:r w:rsidR="00C54EE9" w:rsidRPr="008912DD">
        <w:rPr>
          <w:rFonts w:ascii="Times New Roman" w:eastAsia="標楷體" w:hAnsi="Times New Roman"/>
          <w:sz w:val="28"/>
          <w:szCs w:val="28"/>
        </w:rPr>
        <w:t>)</w:t>
      </w:r>
    </w:p>
    <w:p w14:paraId="3B91D641" w14:textId="77777777" w:rsidR="000257EE" w:rsidRPr="008912DD" w:rsidRDefault="00274757" w:rsidP="00F33A39">
      <w:pPr>
        <w:pStyle w:val="31"/>
        <w:snapToGrid w:val="0"/>
        <w:spacing w:line="600" w:lineRule="exact"/>
        <w:ind w:left="567" w:hanging="327"/>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細胞學抹片檢查無醫師判讀結果者，不予給付。但檢查結果為陰性者，仍屬判讀結果。</w:t>
      </w:r>
    </w:p>
    <w:p w14:paraId="64D55B72" w14:textId="77777777" w:rsidR="00BC0206" w:rsidRPr="008912DD" w:rsidRDefault="00274757" w:rsidP="00F33A39">
      <w:pPr>
        <w:pStyle w:val="31"/>
        <w:snapToGrid w:val="0"/>
        <w:spacing w:line="600" w:lineRule="exact"/>
        <w:ind w:left="567" w:hanging="327"/>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病理科申復案件及無法明列於全民健康保險醫療服務給付項目及支付標準之病理切片案件，應由病理科審查醫藥專家審查。</w:t>
      </w:r>
      <w:r w:rsidRPr="008912DD">
        <w:rPr>
          <w:rFonts w:ascii="Times New Roman" w:eastAsia="標楷體" w:hAnsi="Times New Roman"/>
          <w:sz w:val="28"/>
          <w:szCs w:val="28"/>
        </w:rPr>
        <w:t>(102/3/1)</w:t>
      </w:r>
    </w:p>
    <w:p w14:paraId="68220A77" w14:textId="77777777" w:rsidR="000257EE" w:rsidRPr="008912DD" w:rsidRDefault="00BC0206" w:rsidP="00BC0206">
      <w:pPr>
        <w:widowControl/>
        <w:suppressAutoHyphens w:val="0"/>
        <w:spacing w:line="240" w:lineRule="auto"/>
        <w:rPr>
          <w:rFonts w:ascii="Times New Roman" w:eastAsia="標楷體" w:hAnsi="Times New Roman"/>
          <w:sz w:val="28"/>
          <w:szCs w:val="28"/>
        </w:rPr>
      </w:pPr>
      <w:r w:rsidRPr="008912DD">
        <w:rPr>
          <w:rFonts w:ascii="Times New Roman" w:eastAsia="標楷體" w:hAnsi="Times New Roman"/>
          <w:sz w:val="28"/>
          <w:szCs w:val="28"/>
        </w:rPr>
        <w:br w:type="page"/>
      </w:r>
    </w:p>
    <w:p w14:paraId="7CF86034" w14:textId="77777777" w:rsidR="000257EE" w:rsidRPr="008912DD" w:rsidRDefault="00274757" w:rsidP="00B43E58">
      <w:pPr>
        <w:pStyle w:val="aff6"/>
        <w:ind w:left="701" w:hangingChars="250" w:hanging="701"/>
        <w:rPr>
          <w:rFonts w:ascii="Times New Roman" w:hAnsi="Times New Roman"/>
        </w:rPr>
      </w:pPr>
      <w:bookmarkStart w:id="38" w:name="_Toc38875763"/>
      <w:r w:rsidRPr="008912DD">
        <w:rPr>
          <w:rFonts w:ascii="Times New Roman" w:hAnsi="Times New Roman"/>
        </w:rPr>
        <w:lastRenderedPageBreak/>
        <w:t>(</w:t>
      </w:r>
      <w:r w:rsidRPr="008912DD">
        <w:rPr>
          <w:rFonts w:ascii="Times New Roman" w:hAnsi="Times New Roman"/>
        </w:rPr>
        <w:t>十七</w:t>
      </w:r>
      <w:r w:rsidRPr="008912DD">
        <w:rPr>
          <w:rFonts w:ascii="Times New Roman" w:hAnsi="Times New Roman"/>
        </w:rPr>
        <w:t>)</w:t>
      </w:r>
      <w:r w:rsidR="00B059B0" w:rsidRPr="008912DD">
        <w:rPr>
          <w:rFonts w:ascii="Times New Roman" w:hAnsi="Times New Roman"/>
        </w:rPr>
        <w:t>醫院全民健康保險非住院診斷關聯群</w:t>
      </w:r>
      <w:r w:rsidR="00B059B0" w:rsidRPr="008912DD">
        <w:rPr>
          <w:rFonts w:ascii="Times New Roman" w:hAnsi="Times New Roman"/>
        </w:rPr>
        <w:t>(Tw-DRGs)</w:t>
      </w:r>
      <w:r w:rsidR="00B059B0" w:rsidRPr="008912DD">
        <w:rPr>
          <w:rFonts w:ascii="Times New Roman" w:hAnsi="Times New Roman"/>
        </w:rPr>
        <w:t>案件醫療費用審查注意事項</w:t>
      </w:r>
      <w:r w:rsidR="00B059B0" w:rsidRPr="008912DD">
        <w:rPr>
          <w:rFonts w:ascii="Times New Roman" w:hAnsi="Times New Roman"/>
        </w:rPr>
        <w:t>-</w:t>
      </w:r>
      <w:r w:rsidRPr="008912DD">
        <w:rPr>
          <w:rFonts w:ascii="Times New Roman" w:hAnsi="Times New Roman"/>
        </w:rPr>
        <w:t>麻醉科</w:t>
      </w:r>
      <w:bookmarkEnd w:id="38"/>
    </w:p>
    <w:p w14:paraId="5F8F9716" w14:textId="77777777" w:rsidR="000257EE" w:rsidRPr="008912DD" w:rsidRDefault="00274757" w:rsidP="00F33A39">
      <w:pPr>
        <w:pStyle w:val="31"/>
        <w:snapToGrid w:val="0"/>
        <w:spacing w:line="600" w:lineRule="exact"/>
        <w:ind w:left="567" w:hanging="327"/>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麻醉中</w:t>
      </w:r>
      <w:r w:rsidRPr="008912DD">
        <w:rPr>
          <w:rFonts w:ascii="Times New Roman" w:eastAsia="標楷體" w:hAnsi="Times New Roman"/>
          <w:sz w:val="28"/>
          <w:szCs w:val="28"/>
        </w:rPr>
        <w:t>(</w:t>
      </w:r>
      <w:r w:rsidRPr="008912DD">
        <w:rPr>
          <w:rFonts w:ascii="Times New Roman" w:eastAsia="標楷體" w:hAnsi="Times New Roman"/>
          <w:sz w:val="28"/>
          <w:szCs w:val="28"/>
        </w:rPr>
        <w:t>局部麻醉除外</w:t>
      </w:r>
      <w:r w:rsidRPr="008912DD">
        <w:rPr>
          <w:rFonts w:ascii="Times New Roman" w:eastAsia="標楷體" w:hAnsi="Times New Roman"/>
          <w:sz w:val="28"/>
          <w:szCs w:val="28"/>
        </w:rPr>
        <w:t>)</w:t>
      </w:r>
      <w:r w:rsidRPr="008912DD">
        <w:rPr>
          <w:rFonts w:ascii="Times New Roman" w:eastAsia="標楷體" w:hAnsi="Times New Roman"/>
          <w:sz w:val="28"/>
          <w:szCs w:val="28"/>
        </w:rPr>
        <w:t>使用動脈血氧飽和監視器</w:t>
      </w:r>
      <w:r w:rsidRPr="008912DD">
        <w:rPr>
          <w:rFonts w:ascii="Times New Roman" w:eastAsia="標楷體" w:hAnsi="Times New Roman"/>
          <w:sz w:val="28"/>
          <w:szCs w:val="28"/>
        </w:rPr>
        <w:t>(Pulse Oximeter) (</w:t>
      </w:r>
      <w:r w:rsidR="00401B8D" w:rsidRPr="008912DD">
        <w:rPr>
          <w:rFonts w:ascii="Times New Roman" w:eastAsia="標楷體" w:hAnsi="Times New Roman"/>
          <w:sz w:val="28"/>
          <w:szCs w:val="28"/>
        </w:rPr>
        <w:t>57017C</w:t>
      </w:r>
      <w:r w:rsidRPr="008912DD">
        <w:rPr>
          <w:rFonts w:ascii="Times New Roman" w:eastAsia="標楷體" w:hAnsi="Times New Roman"/>
          <w:sz w:val="28"/>
          <w:szCs w:val="28"/>
        </w:rPr>
        <w:t>)</w:t>
      </w:r>
      <w:r w:rsidRPr="008912DD">
        <w:rPr>
          <w:rFonts w:ascii="Times New Roman" w:eastAsia="標楷體" w:hAnsi="Times New Roman"/>
          <w:sz w:val="28"/>
          <w:szCs w:val="28"/>
        </w:rPr>
        <w:t>，每一病例給付一次。</w:t>
      </w:r>
      <w:r w:rsidR="00123D43"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00123D43" w:rsidRPr="008912DD">
        <w:rPr>
          <w:rFonts w:ascii="Times New Roman" w:eastAsia="標楷體" w:hAnsi="Times New Roman"/>
          <w:sz w:val="28"/>
          <w:szCs w:val="28"/>
        </w:rPr>
        <w:t>)</w:t>
      </w:r>
    </w:p>
    <w:p w14:paraId="22A40BEC" w14:textId="77777777" w:rsidR="000257EE" w:rsidRPr="008912DD" w:rsidRDefault="00274757" w:rsidP="00F33A39">
      <w:pPr>
        <w:pStyle w:val="31"/>
        <w:snapToGrid w:val="0"/>
        <w:spacing w:line="600" w:lineRule="exact"/>
        <w:ind w:left="567" w:hanging="327"/>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病患如無法施行區域麻醉而改用全身麻醉者應於申報醫療費用時檢附相關病歷資料，並宜請麻醉審查醫藥專家依專業認定是否合理。</w:t>
      </w:r>
      <w:r w:rsidRPr="008912DD">
        <w:rPr>
          <w:rFonts w:ascii="Times New Roman" w:eastAsia="標楷體" w:hAnsi="Times New Roman"/>
          <w:sz w:val="28"/>
          <w:szCs w:val="28"/>
        </w:rPr>
        <w:t>(102/3/1)</w:t>
      </w:r>
    </w:p>
    <w:p w14:paraId="0A6A29EA" w14:textId="77777777" w:rsidR="000257EE" w:rsidRPr="008912DD" w:rsidRDefault="00274757" w:rsidP="00F33A39">
      <w:pPr>
        <w:pStyle w:val="31"/>
        <w:snapToGrid w:val="0"/>
        <w:spacing w:line="600" w:lineRule="exact"/>
        <w:ind w:left="567" w:hanging="327"/>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病人因病情改變，致已實施麻醉後無法繼續施行手術時，應於病歷上詳述原因，審查醫藥專家得按前述資料核實給付。</w:t>
      </w:r>
      <w:r w:rsidRPr="008912DD">
        <w:rPr>
          <w:rFonts w:ascii="Times New Roman" w:eastAsia="標楷體" w:hAnsi="Times New Roman"/>
          <w:sz w:val="28"/>
          <w:szCs w:val="28"/>
        </w:rPr>
        <w:t>(102/3/1)</w:t>
      </w:r>
    </w:p>
    <w:p w14:paraId="25D6ACEF" w14:textId="77777777" w:rsidR="000257EE" w:rsidRPr="008912DD" w:rsidRDefault="00274757" w:rsidP="00F33A39">
      <w:pPr>
        <w:pStyle w:val="31"/>
        <w:snapToGrid w:val="0"/>
        <w:spacing w:line="600" w:lineRule="exact"/>
        <w:ind w:left="800" w:hanging="560"/>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因外科併發症而實施麻醉者，按實際麻醉狀況，核實給付。</w:t>
      </w:r>
    </w:p>
    <w:p w14:paraId="37B505C5" w14:textId="77777777" w:rsidR="000257EE" w:rsidRPr="008912DD" w:rsidRDefault="00274757" w:rsidP="00F33A39">
      <w:pPr>
        <w:pStyle w:val="31"/>
        <w:snapToGrid w:val="0"/>
        <w:spacing w:line="600" w:lineRule="exact"/>
        <w:ind w:left="567" w:hanging="327"/>
        <w:jc w:val="both"/>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麻醉中使用侵入性監視方法，應視麻醉危險性而定，費用是否刪除宜由審查醫藥專家依專業認定。</w:t>
      </w:r>
      <w:r w:rsidRPr="008912DD">
        <w:rPr>
          <w:rFonts w:ascii="Times New Roman" w:eastAsia="標楷體" w:hAnsi="Times New Roman"/>
          <w:sz w:val="28"/>
          <w:szCs w:val="28"/>
        </w:rPr>
        <w:t>(102/3/1)</w:t>
      </w:r>
    </w:p>
    <w:p w14:paraId="36AB3234" w14:textId="77777777" w:rsidR="000257EE" w:rsidRPr="008912DD" w:rsidRDefault="00274757" w:rsidP="00F33A39">
      <w:pPr>
        <w:pStyle w:val="31"/>
        <w:snapToGrid w:val="0"/>
        <w:spacing w:line="600" w:lineRule="exact"/>
        <w:ind w:left="567" w:hanging="327"/>
        <w:jc w:val="both"/>
        <w:rPr>
          <w:rFonts w:ascii="Times New Roman" w:eastAsia="標楷體" w:hAnsi="Times New Roman"/>
          <w:sz w:val="28"/>
          <w:szCs w:val="28"/>
        </w:rPr>
      </w:pPr>
      <w:r w:rsidRPr="008912DD">
        <w:rPr>
          <w:rFonts w:ascii="Times New Roman" w:eastAsia="標楷體" w:hAnsi="Times New Roman"/>
          <w:sz w:val="28"/>
          <w:szCs w:val="28"/>
        </w:rPr>
        <w:t>6.</w:t>
      </w:r>
      <w:r w:rsidRPr="008912DD">
        <w:rPr>
          <w:rFonts w:ascii="Times New Roman" w:eastAsia="標楷體" w:hAnsi="Times New Roman"/>
          <w:sz w:val="28"/>
          <w:szCs w:val="28"/>
        </w:rPr>
        <w:t>列報麻醉恢復照護費</w:t>
      </w:r>
      <w:r w:rsidRPr="008912DD">
        <w:rPr>
          <w:rFonts w:ascii="Times New Roman" w:eastAsia="標楷體" w:hAnsi="Times New Roman"/>
          <w:sz w:val="28"/>
          <w:szCs w:val="28"/>
        </w:rPr>
        <w:t>(96025B)</w:t>
      </w:r>
      <w:r w:rsidRPr="008912DD">
        <w:rPr>
          <w:rFonts w:ascii="Times New Roman" w:eastAsia="標楷體" w:hAnsi="Times New Roman"/>
          <w:sz w:val="28"/>
          <w:szCs w:val="28"/>
        </w:rPr>
        <w:t>、麻醉前評估</w:t>
      </w:r>
      <w:r w:rsidRPr="008912DD">
        <w:rPr>
          <w:rFonts w:ascii="Times New Roman" w:eastAsia="標楷體" w:hAnsi="Times New Roman"/>
          <w:sz w:val="28"/>
          <w:szCs w:val="28"/>
        </w:rPr>
        <w:t>(96026B)</w:t>
      </w:r>
      <w:r w:rsidRPr="008912DD">
        <w:rPr>
          <w:rFonts w:ascii="Times New Roman" w:eastAsia="標楷體" w:hAnsi="Times New Roman"/>
          <w:sz w:val="28"/>
          <w:szCs w:val="28"/>
        </w:rPr>
        <w:t>項目之案件，須附麻醉紀錄及麻醉專科醫師簽章。</w:t>
      </w:r>
      <w:r w:rsidRPr="008912DD">
        <w:rPr>
          <w:rFonts w:ascii="Times New Roman" w:eastAsia="標楷體" w:hAnsi="Times New Roman"/>
          <w:sz w:val="28"/>
          <w:szCs w:val="28"/>
        </w:rPr>
        <w:t>(97/5/1)</w:t>
      </w:r>
    </w:p>
    <w:p w14:paraId="60B1D459" w14:textId="77777777" w:rsidR="000257EE" w:rsidRPr="008912DD" w:rsidRDefault="00274757" w:rsidP="00F33A39">
      <w:pPr>
        <w:pStyle w:val="31"/>
        <w:snapToGrid w:val="0"/>
        <w:spacing w:line="600" w:lineRule="exact"/>
        <w:ind w:left="567" w:hanging="327"/>
        <w:jc w:val="both"/>
        <w:rPr>
          <w:rFonts w:ascii="Times New Roman" w:eastAsia="標楷體" w:hAnsi="Times New Roman"/>
          <w:sz w:val="28"/>
          <w:szCs w:val="28"/>
        </w:rPr>
      </w:pPr>
      <w:r w:rsidRPr="008912DD">
        <w:rPr>
          <w:rFonts w:ascii="Times New Roman" w:eastAsia="標楷體" w:hAnsi="Times New Roman"/>
          <w:sz w:val="28"/>
          <w:szCs w:val="28"/>
        </w:rPr>
        <w:t>7.96003C</w:t>
      </w:r>
      <w:r w:rsidRPr="008912DD">
        <w:rPr>
          <w:rFonts w:ascii="Times New Roman" w:eastAsia="標楷體" w:hAnsi="Times New Roman"/>
          <w:sz w:val="28"/>
          <w:szCs w:val="28"/>
        </w:rPr>
        <w:t>朦朧麻醉之定義為：投與藥劑提供手術病人鎮靜作用。</w:t>
      </w:r>
      <w:r w:rsidRPr="008912DD">
        <w:rPr>
          <w:rFonts w:ascii="Times New Roman" w:eastAsia="標楷體" w:hAnsi="Times New Roman"/>
          <w:sz w:val="28"/>
          <w:szCs w:val="28"/>
        </w:rPr>
        <w:t>(</w:t>
      </w:r>
      <w:r w:rsidRPr="008912DD">
        <w:rPr>
          <w:rFonts w:ascii="Times New Roman" w:eastAsia="標楷體" w:hAnsi="Times New Roman"/>
          <w:sz w:val="28"/>
          <w:szCs w:val="28"/>
        </w:rPr>
        <w:t>中央健康保險局九十年二月二十七日健保審字第九</w:t>
      </w:r>
      <w:r w:rsidRPr="008912DD">
        <w:rPr>
          <w:rFonts w:ascii="標楷體" w:eastAsia="標楷體" w:hAnsi="標楷體"/>
          <w:sz w:val="28"/>
          <w:szCs w:val="28"/>
        </w:rPr>
        <w:t>○○○</w:t>
      </w:r>
      <w:r w:rsidRPr="008912DD">
        <w:rPr>
          <w:rFonts w:ascii="Times New Roman" w:eastAsia="標楷體" w:hAnsi="Times New Roman"/>
          <w:sz w:val="28"/>
          <w:szCs w:val="28"/>
        </w:rPr>
        <w:t>六一二七號函</w:t>
      </w:r>
      <w:r w:rsidRPr="008912DD">
        <w:rPr>
          <w:rFonts w:ascii="Times New Roman" w:eastAsia="標楷體" w:hAnsi="Times New Roman"/>
          <w:sz w:val="28"/>
          <w:szCs w:val="28"/>
        </w:rPr>
        <w:t>)</w:t>
      </w:r>
    </w:p>
    <w:p w14:paraId="212C43E8" w14:textId="77777777" w:rsidR="000257EE" w:rsidRPr="008912DD" w:rsidRDefault="00274757" w:rsidP="00F33A39">
      <w:pPr>
        <w:pStyle w:val="31"/>
        <w:snapToGrid w:val="0"/>
        <w:spacing w:line="600" w:lineRule="exact"/>
        <w:ind w:left="800" w:hanging="560"/>
        <w:jc w:val="both"/>
        <w:rPr>
          <w:rFonts w:ascii="Times New Roman" w:eastAsia="標楷體" w:hAnsi="Times New Roman"/>
          <w:sz w:val="28"/>
          <w:szCs w:val="28"/>
        </w:rPr>
      </w:pPr>
      <w:r w:rsidRPr="008912DD">
        <w:rPr>
          <w:rFonts w:ascii="Times New Roman" w:eastAsia="標楷體" w:hAnsi="Times New Roman"/>
          <w:sz w:val="28"/>
          <w:szCs w:val="28"/>
        </w:rPr>
        <w:t>8.</w:t>
      </w:r>
      <w:r w:rsidRPr="008912DD">
        <w:rPr>
          <w:rFonts w:ascii="Times New Roman" w:eastAsia="標楷體" w:hAnsi="Times New Roman"/>
          <w:sz w:val="28"/>
          <w:szCs w:val="28"/>
        </w:rPr>
        <w:t>靜脈或肌肉麻醉</w:t>
      </w:r>
      <w:r w:rsidRPr="008912DD">
        <w:rPr>
          <w:rFonts w:ascii="Times New Roman" w:eastAsia="標楷體" w:hAnsi="Times New Roman"/>
          <w:sz w:val="28"/>
          <w:szCs w:val="28"/>
        </w:rPr>
        <w:t>(IV</w:t>
      </w:r>
      <w:r w:rsidRPr="008912DD">
        <w:rPr>
          <w:rFonts w:ascii="Times New Roman" w:eastAsia="標楷體" w:hAnsi="Times New Roman"/>
          <w:sz w:val="28"/>
          <w:szCs w:val="28"/>
        </w:rPr>
        <w:t>或</w:t>
      </w:r>
      <w:r w:rsidRPr="008912DD">
        <w:rPr>
          <w:rFonts w:ascii="Times New Roman" w:eastAsia="標楷體" w:hAnsi="Times New Roman"/>
          <w:sz w:val="28"/>
          <w:szCs w:val="28"/>
        </w:rPr>
        <w:t>IM anesthesia)(96004C)</w:t>
      </w:r>
      <w:r w:rsidRPr="008912DD">
        <w:rPr>
          <w:rFonts w:ascii="Times New Roman" w:eastAsia="標楷體" w:hAnsi="Times New Roman"/>
          <w:sz w:val="28"/>
          <w:szCs w:val="28"/>
        </w:rPr>
        <w:t>視為全身麻醉。</w:t>
      </w:r>
    </w:p>
    <w:p w14:paraId="3A35F280" w14:textId="77777777" w:rsidR="000257EE" w:rsidRPr="008912DD" w:rsidRDefault="00274757" w:rsidP="00F33A39">
      <w:pPr>
        <w:pStyle w:val="31"/>
        <w:snapToGrid w:val="0"/>
        <w:spacing w:line="600" w:lineRule="exact"/>
        <w:ind w:left="567" w:hanging="327"/>
        <w:jc w:val="both"/>
        <w:rPr>
          <w:rFonts w:ascii="Times New Roman" w:eastAsia="標楷體" w:hAnsi="Times New Roman"/>
          <w:sz w:val="28"/>
          <w:szCs w:val="28"/>
        </w:rPr>
      </w:pPr>
      <w:r w:rsidRPr="008912DD">
        <w:rPr>
          <w:rFonts w:ascii="Times New Roman" w:eastAsia="標楷體" w:hAnsi="Times New Roman"/>
          <w:sz w:val="28"/>
          <w:szCs w:val="28"/>
        </w:rPr>
        <w:t>9.96004C</w:t>
      </w:r>
      <w:r w:rsidRPr="008912DD">
        <w:rPr>
          <w:rFonts w:ascii="Times New Roman" w:eastAsia="標楷體" w:hAnsi="Times New Roman"/>
          <w:sz w:val="28"/>
          <w:szCs w:val="28"/>
        </w:rPr>
        <w:t>靜脈或肌肉麻醉之界定：執行內容須包括全身麻醉誘導藥物【</w:t>
      </w:r>
      <w:r w:rsidRPr="008912DD">
        <w:rPr>
          <w:rFonts w:ascii="Times New Roman" w:eastAsia="標楷體" w:hAnsi="Times New Roman"/>
          <w:sz w:val="28"/>
          <w:szCs w:val="28"/>
        </w:rPr>
        <w:t>short induction barbiturates(</w:t>
      </w:r>
      <w:r w:rsidRPr="008912DD">
        <w:rPr>
          <w:rFonts w:ascii="Times New Roman" w:eastAsia="標楷體" w:hAnsi="Times New Roman"/>
          <w:sz w:val="28"/>
          <w:szCs w:val="28"/>
        </w:rPr>
        <w:t>如</w:t>
      </w:r>
      <w:r w:rsidRPr="008912DD">
        <w:rPr>
          <w:rFonts w:ascii="Times New Roman" w:eastAsia="標楷體" w:hAnsi="Times New Roman"/>
          <w:sz w:val="28"/>
          <w:szCs w:val="28"/>
        </w:rPr>
        <w:t>thiopental</w:t>
      </w:r>
      <w:r w:rsidRPr="008912DD">
        <w:rPr>
          <w:rFonts w:ascii="Times New Roman" w:eastAsia="標楷體" w:hAnsi="Times New Roman"/>
          <w:sz w:val="28"/>
          <w:szCs w:val="28"/>
        </w:rPr>
        <w:t>、</w:t>
      </w:r>
      <w:r w:rsidRPr="008912DD">
        <w:rPr>
          <w:rFonts w:ascii="Times New Roman" w:eastAsia="標楷體" w:hAnsi="Times New Roman"/>
          <w:sz w:val="28"/>
          <w:szCs w:val="28"/>
        </w:rPr>
        <w:t>methohexital)</w:t>
      </w:r>
      <w:r w:rsidRPr="008912DD">
        <w:rPr>
          <w:rFonts w:ascii="Times New Roman" w:eastAsia="標楷體" w:hAnsi="Times New Roman"/>
          <w:sz w:val="28"/>
          <w:szCs w:val="28"/>
        </w:rPr>
        <w:t>、</w:t>
      </w:r>
      <w:r w:rsidRPr="008912DD">
        <w:rPr>
          <w:rFonts w:ascii="Times New Roman" w:eastAsia="標楷體" w:hAnsi="Times New Roman"/>
          <w:sz w:val="28"/>
          <w:szCs w:val="28"/>
        </w:rPr>
        <w:t>Etomidate</w:t>
      </w:r>
      <w:r w:rsidRPr="008912DD">
        <w:rPr>
          <w:rFonts w:ascii="Times New Roman" w:eastAsia="標楷體" w:hAnsi="Times New Roman"/>
          <w:sz w:val="28"/>
          <w:szCs w:val="28"/>
        </w:rPr>
        <w:t>、</w:t>
      </w:r>
      <w:r w:rsidRPr="008912DD">
        <w:rPr>
          <w:rFonts w:ascii="Times New Roman" w:eastAsia="標楷體" w:hAnsi="Times New Roman"/>
          <w:sz w:val="28"/>
          <w:szCs w:val="28"/>
        </w:rPr>
        <w:t>Ketamine</w:t>
      </w:r>
      <w:r w:rsidRPr="008912DD">
        <w:rPr>
          <w:rFonts w:ascii="Times New Roman" w:eastAsia="標楷體" w:hAnsi="Times New Roman"/>
          <w:sz w:val="28"/>
          <w:szCs w:val="28"/>
        </w:rPr>
        <w:t>、</w:t>
      </w:r>
      <w:r w:rsidRPr="008912DD">
        <w:rPr>
          <w:rFonts w:ascii="Times New Roman" w:eastAsia="標楷體" w:hAnsi="Times New Roman"/>
          <w:sz w:val="28"/>
          <w:szCs w:val="28"/>
        </w:rPr>
        <w:t>Propofol</w:t>
      </w:r>
      <w:r w:rsidRPr="008912DD">
        <w:rPr>
          <w:rFonts w:ascii="Times New Roman" w:eastAsia="標楷體" w:hAnsi="Times New Roman"/>
          <w:sz w:val="28"/>
          <w:szCs w:val="28"/>
        </w:rPr>
        <w:t>等】及完整紀錄</w:t>
      </w:r>
      <w:r w:rsidRPr="008912DD">
        <w:rPr>
          <w:rFonts w:ascii="Times New Roman" w:eastAsia="標楷體" w:hAnsi="Times New Roman"/>
          <w:sz w:val="28"/>
          <w:szCs w:val="28"/>
        </w:rPr>
        <w:t>(</w:t>
      </w:r>
      <w:r w:rsidRPr="008912DD">
        <w:rPr>
          <w:rFonts w:ascii="Times New Roman" w:eastAsia="標楷體" w:hAnsi="Times New Roman"/>
          <w:sz w:val="28"/>
          <w:szCs w:val="28"/>
        </w:rPr>
        <w:t>包括麻醉前評估、麻醉紀錄、麻醉恢復紀錄</w:t>
      </w:r>
      <w:r w:rsidRPr="008912DD">
        <w:rPr>
          <w:rFonts w:ascii="Times New Roman" w:eastAsia="標楷體" w:hAnsi="Times New Roman"/>
          <w:sz w:val="28"/>
          <w:szCs w:val="28"/>
        </w:rPr>
        <w:t>)(</w:t>
      </w:r>
      <w:r w:rsidRPr="008912DD">
        <w:rPr>
          <w:rFonts w:ascii="Times New Roman" w:eastAsia="標楷體" w:hAnsi="Times New Roman"/>
          <w:sz w:val="28"/>
          <w:szCs w:val="28"/>
        </w:rPr>
        <w:t>中央健康保險局九十年二月二十七日健保審字第九</w:t>
      </w:r>
      <w:r w:rsidRPr="008912DD">
        <w:rPr>
          <w:rFonts w:ascii="標楷體" w:eastAsia="標楷體" w:hAnsi="標楷體"/>
          <w:sz w:val="28"/>
          <w:szCs w:val="28"/>
        </w:rPr>
        <w:lastRenderedPageBreak/>
        <w:t>○○○</w:t>
      </w:r>
      <w:r w:rsidRPr="008912DD">
        <w:rPr>
          <w:rFonts w:ascii="Times New Roman" w:eastAsia="標楷體" w:hAnsi="Times New Roman"/>
          <w:sz w:val="28"/>
          <w:szCs w:val="28"/>
        </w:rPr>
        <w:t>六一二七號函</w:t>
      </w:r>
      <w:r w:rsidRPr="008912DD">
        <w:rPr>
          <w:rFonts w:ascii="Times New Roman" w:eastAsia="標楷體" w:hAnsi="Times New Roman"/>
          <w:sz w:val="28"/>
          <w:szCs w:val="28"/>
        </w:rPr>
        <w:t>)</w:t>
      </w:r>
    </w:p>
    <w:p w14:paraId="42A4DC76" w14:textId="77777777" w:rsidR="000257EE" w:rsidRPr="008912DD" w:rsidRDefault="00274757" w:rsidP="00F33A39">
      <w:pPr>
        <w:pStyle w:val="31"/>
        <w:snapToGrid w:val="0"/>
        <w:spacing w:line="600" w:lineRule="exact"/>
        <w:ind w:left="709" w:hanging="425"/>
        <w:jc w:val="both"/>
        <w:rPr>
          <w:rFonts w:ascii="Times New Roman" w:eastAsia="標楷體" w:hAnsi="Times New Roman"/>
          <w:sz w:val="28"/>
          <w:szCs w:val="28"/>
        </w:rPr>
      </w:pPr>
      <w:r w:rsidRPr="008912DD">
        <w:rPr>
          <w:rFonts w:ascii="Times New Roman" w:eastAsia="標楷體" w:hAnsi="Times New Roman"/>
          <w:sz w:val="28"/>
          <w:szCs w:val="28"/>
        </w:rPr>
        <w:t>10.</w:t>
      </w:r>
      <w:r w:rsidRPr="008912DD">
        <w:rPr>
          <w:rFonts w:ascii="Times New Roman" w:eastAsia="標楷體" w:hAnsi="Times New Roman"/>
          <w:sz w:val="28"/>
          <w:szCs w:val="28"/>
        </w:rPr>
        <w:t>凡申報全身麻醉均須檢附完整紀錄包括麻醉前評估、麻醉紀錄及麻醉恢復紀錄，前兩項之基本記載內容及參考格式</w:t>
      </w:r>
      <w:r w:rsidRPr="008912DD">
        <w:rPr>
          <w:rFonts w:ascii="Times New Roman" w:eastAsia="標楷體" w:hAnsi="Times New Roman"/>
          <w:sz w:val="28"/>
          <w:szCs w:val="28"/>
        </w:rPr>
        <w:t>(</w:t>
      </w:r>
      <w:r w:rsidRPr="008912DD">
        <w:rPr>
          <w:rFonts w:ascii="Times New Roman" w:eastAsia="標楷體" w:hAnsi="Times New Roman"/>
          <w:sz w:val="28"/>
          <w:szCs w:val="28"/>
        </w:rPr>
        <w:t>詳附表十八</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49AA6B0A" w14:textId="77777777" w:rsidR="000257EE" w:rsidRPr="008912DD" w:rsidRDefault="00274757" w:rsidP="00F33A39">
      <w:pPr>
        <w:pStyle w:val="31"/>
        <w:snapToGrid w:val="0"/>
        <w:spacing w:line="600" w:lineRule="exact"/>
        <w:ind w:left="709" w:hanging="425"/>
        <w:jc w:val="both"/>
        <w:rPr>
          <w:rFonts w:ascii="Times New Roman" w:eastAsia="標楷體" w:hAnsi="Times New Roman"/>
          <w:sz w:val="28"/>
          <w:szCs w:val="28"/>
        </w:rPr>
      </w:pPr>
      <w:r w:rsidRPr="008912DD">
        <w:rPr>
          <w:rFonts w:ascii="Times New Roman" w:eastAsia="標楷體" w:hAnsi="Times New Roman"/>
          <w:sz w:val="28"/>
          <w:szCs w:val="28"/>
        </w:rPr>
        <w:t>11.</w:t>
      </w:r>
      <w:r w:rsidRPr="008912DD">
        <w:rPr>
          <w:rFonts w:ascii="Times New Roman" w:eastAsia="標楷體" w:hAnsi="Times New Roman"/>
          <w:sz w:val="28"/>
          <w:szCs w:val="28"/>
        </w:rPr>
        <w:t>有關麻醉申復案件，應由麻醉審查醫藥專家審查。</w:t>
      </w:r>
      <w:r w:rsidRPr="008912DD">
        <w:rPr>
          <w:rFonts w:ascii="Times New Roman" w:eastAsia="標楷體" w:hAnsi="Times New Roman"/>
          <w:sz w:val="28"/>
          <w:szCs w:val="28"/>
        </w:rPr>
        <w:t>(102/3/1)</w:t>
      </w:r>
    </w:p>
    <w:p w14:paraId="29D9461C" w14:textId="77777777" w:rsidR="000257EE" w:rsidRPr="008912DD" w:rsidRDefault="00274757" w:rsidP="00F33A39">
      <w:pPr>
        <w:pStyle w:val="31"/>
        <w:snapToGrid w:val="0"/>
        <w:spacing w:line="600" w:lineRule="exact"/>
        <w:ind w:left="709" w:hanging="425"/>
        <w:jc w:val="both"/>
        <w:rPr>
          <w:rFonts w:ascii="Times New Roman" w:eastAsia="標楷體" w:hAnsi="Times New Roman"/>
          <w:sz w:val="28"/>
          <w:szCs w:val="28"/>
        </w:rPr>
      </w:pPr>
      <w:r w:rsidRPr="008912DD">
        <w:rPr>
          <w:rFonts w:ascii="Times New Roman" w:eastAsia="標楷體" w:hAnsi="Times New Roman"/>
          <w:sz w:val="28"/>
          <w:szCs w:val="28"/>
        </w:rPr>
        <w:t>12.</w:t>
      </w:r>
      <w:r w:rsidRPr="008912DD">
        <w:rPr>
          <w:rFonts w:ascii="Times New Roman" w:eastAsia="標楷體" w:hAnsi="Times New Roman"/>
          <w:sz w:val="28"/>
          <w:szCs w:val="28"/>
        </w:rPr>
        <w:t>凡申報</w:t>
      </w:r>
      <w:r w:rsidRPr="008912DD">
        <w:rPr>
          <w:rFonts w:ascii="Times New Roman" w:eastAsia="標楷體" w:hAnsi="Times New Roman"/>
          <w:sz w:val="28"/>
          <w:szCs w:val="28"/>
        </w:rPr>
        <w:t>96011C</w:t>
      </w:r>
      <w:r w:rsidRPr="008912DD">
        <w:rPr>
          <w:rFonts w:ascii="Times New Roman" w:eastAsia="標楷體" w:hAnsi="Times New Roman"/>
          <w:sz w:val="28"/>
          <w:szCs w:val="28"/>
        </w:rPr>
        <w:t>神經叢阻斷術，必須加註神經叢之解剖名稱。</w:t>
      </w:r>
    </w:p>
    <w:p w14:paraId="0F637418" w14:textId="77777777" w:rsidR="00BC0206" w:rsidRPr="008912DD" w:rsidRDefault="00274757" w:rsidP="00F33A39">
      <w:pPr>
        <w:pStyle w:val="31"/>
        <w:snapToGrid w:val="0"/>
        <w:spacing w:line="600" w:lineRule="exact"/>
        <w:ind w:left="709" w:hanging="425"/>
        <w:jc w:val="both"/>
        <w:rPr>
          <w:rFonts w:ascii="Times New Roman" w:eastAsia="標楷體" w:hAnsi="Times New Roman"/>
          <w:sz w:val="28"/>
          <w:szCs w:val="28"/>
        </w:rPr>
      </w:pPr>
      <w:r w:rsidRPr="008912DD">
        <w:rPr>
          <w:rFonts w:ascii="Times New Roman" w:eastAsia="標楷體" w:hAnsi="Times New Roman"/>
          <w:sz w:val="28"/>
          <w:szCs w:val="28"/>
        </w:rPr>
        <w:t>13.</w:t>
      </w:r>
      <w:r w:rsidRPr="008912DD">
        <w:rPr>
          <w:rFonts w:ascii="Times New Roman" w:eastAsia="標楷體" w:hAnsi="Times New Roman"/>
          <w:sz w:val="28"/>
          <w:szCs w:val="28"/>
        </w:rPr>
        <w:t>依全民健康保險醫療服務給付項目及支付標準第</w:t>
      </w:r>
      <w:r w:rsidRPr="008912DD">
        <w:rPr>
          <w:rFonts w:ascii="Times New Roman" w:eastAsia="標楷體" w:hAnsi="Times New Roman"/>
          <w:sz w:val="28"/>
          <w:szCs w:val="28"/>
        </w:rPr>
        <w:t>2</w:t>
      </w:r>
      <w:r w:rsidRPr="008912DD">
        <w:rPr>
          <w:rFonts w:ascii="Times New Roman" w:eastAsia="標楷體" w:hAnsi="Times New Roman"/>
          <w:sz w:val="28"/>
          <w:szCs w:val="28"/>
        </w:rPr>
        <w:t>部第</w:t>
      </w:r>
      <w:r w:rsidRPr="008912DD">
        <w:rPr>
          <w:rFonts w:ascii="Times New Roman" w:eastAsia="標楷體" w:hAnsi="Times New Roman"/>
          <w:sz w:val="28"/>
          <w:szCs w:val="28"/>
        </w:rPr>
        <w:t>2</w:t>
      </w:r>
      <w:r w:rsidRPr="008912DD">
        <w:rPr>
          <w:rFonts w:ascii="Times New Roman" w:eastAsia="標楷體" w:hAnsi="Times New Roman"/>
          <w:sz w:val="28"/>
          <w:szCs w:val="28"/>
        </w:rPr>
        <w:t>章第</w:t>
      </w:r>
      <w:r w:rsidRPr="008912DD">
        <w:rPr>
          <w:rFonts w:ascii="Times New Roman" w:eastAsia="標楷體" w:hAnsi="Times New Roman"/>
          <w:sz w:val="28"/>
          <w:szCs w:val="28"/>
        </w:rPr>
        <w:t>10</w:t>
      </w:r>
      <w:r w:rsidRPr="008912DD">
        <w:rPr>
          <w:rFonts w:ascii="Times New Roman" w:eastAsia="標楷體" w:hAnsi="Times New Roman"/>
          <w:sz w:val="28"/>
          <w:szCs w:val="28"/>
        </w:rPr>
        <w:t>節麻醉費通則五規定「麻醉時間之計算，以手術室麻醉開始為起點，手術完畢為止點；住院病患得另加十五分鐘為麻醉前之準備時間」。爰此，住院病人麻醉時間之起點，以麻醉準備前</w:t>
      </w:r>
      <w:r w:rsidRPr="008912DD">
        <w:rPr>
          <w:rFonts w:ascii="Times New Roman" w:eastAsia="標楷體" w:hAnsi="Times New Roman"/>
          <w:sz w:val="28"/>
          <w:szCs w:val="28"/>
        </w:rPr>
        <w:t>15</w:t>
      </w:r>
      <w:r w:rsidRPr="008912DD">
        <w:rPr>
          <w:rFonts w:ascii="Times New Roman" w:eastAsia="標楷體" w:hAnsi="Times New Roman"/>
          <w:sz w:val="28"/>
          <w:szCs w:val="28"/>
        </w:rPr>
        <w:t>分鐘開始計算。</w:t>
      </w:r>
      <w:r w:rsidR="00F33A39" w:rsidRPr="008912DD">
        <w:rPr>
          <w:rFonts w:ascii="Times New Roman" w:eastAsia="標楷體" w:hAnsi="Times New Roman"/>
          <w:sz w:val="28"/>
          <w:szCs w:val="28"/>
        </w:rPr>
        <w:t>(96/4/1)</w:t>
      </w:r>
      <w:r w:rsidRPr="008912DD">
        <w:rPr>
          <w:rFonts w:ascii="Times New Roman" w:eastAsia="標楷體" w:hAnsi="Times New Roman"/>
          <w:sz w:val="28"/>
          <w:szCs w:val="28"/>
        </w:rPr>
        <w:t>(102/3/1)</w:t>
      </w:r>
    </w:p>
    <w:p w14:paraId="756980FA" w14:textId="77777777" w:rsidR="000257EE" w:rsidRPr="008912DD" w:rsidRDefault="00BC0206" w:rsidP="00F33A39">
      <w:pPr>
        <w:widowControl/>
        <w:suppressAutoHyphens w:val="0"/>
        <w:spacing w:line="240" w:lineRule="auto"/>
        <w:jc w:val="both"/>
        <w:rPr>
          <w:rFonts w:ascii="Times New Roman" w:eastAsia="標楷體" w:hAnsi="Times New Roman"/>
          <w:sz w:val="28"/>
          <w:szCs w:val="28"/>
        </w:rPr>
      </w:pPr>
      <w:r w:rsidRPr="008912DD">
        <w:rPr>
          <w:rFonts w:ascii="Times New Roman" w:eastAsia="標楷體" w:hAnsi="Times New Roman"/>
          <w:sz w:val="28"/>
          <w:szCs w:val="28"/>
        </w:rPr>
        <w:br w:type="page"/>
      </w:r>
    </w:p>
    <w:p w14:paraId="6B85E2DD" w14:textId="77777777" w:rsidR="000257EE" w:rsidRPr="008912DD" w:rsidRDefault="00274757" w:rsidP="00BC0206">
      <w:pPr>
        <w:pStyle w:val="aff4"/>
      </w:pPr>
      <w:bookmarkStart w:id="39" w:name="_Toc38875764"/>
      <w:r w:rsidRPr="008912DD">
        <w:lastRenderedPageBreak/>
        <w:t>貳</w:t>
      </w:r>
      <w:r w:rsidRPr="008912DD">
        <w:rPr>
          <w:sz w:val="28"/>
        </w:rPr>
        <w:t>、</w:t>
      </w:r>
      <w:r w:rsidRPr="008912DD">
        <w:rPr>
          <w:w w:val="85"/>
        </w:rPr>
        <w:t>全民健康保險住院診斷關聯群</w:t>
      </w:r>
      <w:r w:rsidRPr="008912DD">
        <w:rPr>
          <w:rFonts w:ascii="Times New Roman" w:hAnsi="Times New Roman"/>
          <w:w w:val="85"/>
        </w:rPr>
        <w:t>(Tw-DRGs)</w:t>
      </w:r>
      <w:r w:rsidRPr="008912DD">
        <w:rPr>
          <w:w w:val="85"/>
        </w:rPr>
        <w:t>案件審查注意事項</w:t>
      </w:r>
      <w:bookmarkEnd w:id="39"/>
    </w:p>
    <w:p w14:paraId="0A5D35CB" w14:textId="77777777" w:rsidR="000257EE" w:rsidRPr="008912DD" w:rsidRDefault="00274757" w:rsidP="00BC0206">
      <w:pPr>
        <w:pStyle w:val="aff4"/>
      </w:pPr>
      <w:bookmarkStart w:id="40" w:name="_Toc38875765"/>
      <w:r w:rsidRPr="008912DD">
        <w:t>一、通則</w:t>
      </w:r>
      <w:r w:rsidRPr="008912DD">
        <w:rPr>
          <w:rFonts w:ascii="Times New Roman" w:hAnsi="Times New Roman"/>
        </w:rPr>
        <w:t>(99/1/1)</w:t>
      </w:r>
      <w:bookmarkEnd w:id="40"/>
    </w:p>
    <w:p w14:paraId="34E569D0" w14:textId="77777777" w:rsidR="000257EE" w:rsidRPr="008912DD" w:rsidRDefault="00274757">
      <w:pPr>
        <w:pStyle w:val="110"/>
        <w:rPr>
          <w:rFonts w:ascii="Times New Roman" w:hAnsi="Times New Roman"/>
        </w:rPr>
      </w:pPr>
      <w:r w:rsidRPr="008912DD">
        <w:rPr>
          <w:rFonts w:ascii="Times New Roman" w:hAnsi="Times New Roman"/>
        </w:rPr>
        <w:t>(</w:t>
      </w:r>
      <w:r w:rsidRPr="008912DD">
        <w:rPr>
          <w:rFonts w:ascii="Times New Roman" w:hAnsi="Times New Roman"/>
        </w:rPr>
        <w:t>一</w:t>
      </w:r>
      <w:r w:rsidRPr="008912DD">
        <w:rPr>
          <w:rFonts w:ascii="Times New Roman" w:hAnsi="Times New Roman"/>
        </w:rPr>
        <w:t>)</w:t>
      </w:r>
      <w:r w:rsidRPr="008912DD">
        <w:rPr>
          <w:rFonts w:ascii="Times New Roman" w:hAnsi="Times New Roman"/>
        </w:rPr>
        <w:t>本審查注意事項適用於屬全民健康保險醫療服務給付項目及支付標準第七部「全民健康保險住院診斷關聯群」</w:t>
      </w:r>
      <w:r w:rsidRPr="008912DD">
        <w:rPr>
          <w:rFonts w:ascii="Times New Roman" w:hAnsi="Times New Roman"/>
        </w:rPr>
        <w:t>Tw-DRGs</w:t>
      </w:r>
      <w:r w:rsidRPr="008912DD">
        <w:rPr>
          <w:rFonts w:ascii="Times New Roman" w:hAnsi="Times New Roman"/>
        </w:rPr>
        <w:t>支付通則適用範圍之案件。</w:t>
      </w:r>
      <w:r w:rsidRPr="008912DD">
        <w:rPr>
          <w:rFonts w:ascii="Times New Roman" w:hAnsi="Times New Roman"/>
        </w:rPr>
        <w:t>(102/3/1)</w:t>
      </w:r>
    </w:p>
    <w:p w14:paraId="60192BD3" w14:textId="77777777" w:rsidR="000257EE" w:rsidRPr="008912DD" w:rsidRDefault="00274757">
      <w:pPr>
        <w:pStyle w:val="110"/>
        <w:rPr>
          <w:rFonts w:ascii="Times New Roman" w:hAnsi="Times New Roman"/>
        </w:rPr>
      </w:pPr>
      <w:r w:rsidRPr="008912DD">
        <w:rPr>
          <w:rFonts w:ascii="Times New Roman" w:hAnsi="Times New Roman"/>
        </w:rPr>
        <w:t>(</w:t>
      </w:r>
      <w:r w:rsidRPr="008912DD">
        <w:rPr>
          <w:rFonts w:ascii="Times New Roman" w:hAnsi="Times New Roman"/>
        </w:rPr>
        <w:t>二</w:t>
      </w:r>
      <w:r w:rsidRPr="008912DD">
        <w:rPr>
          <w:rFonts w:ascii="Times New Roman" w:hAnsi="Times New Roman"/>
        </w:rPr>
        <w:t>)Tw-DRGs</w:t>
      </w:r>
      <w:r w:rsidRPr="008912DD">
        <w:rPr>
          <w:rFonts w:ascii="Times New Roman" w:hAnsi="Times New Roman"/>
        </w:rPr>
        <w:t>案件專業審查重點包括：</w:t>
      </w:r>
    </w:p>
    <w:p w14:paraId="40B320A2" w14:textId="77777777" w:rsidR="000257EE" w:rsidRPr="008912DD" w:rsidRDefault="00274757">
      <w:pPr>
        <w:pStyle w:val="111"/>
        <w:rPr>
          <w:rFonts w:ascii="Times New Roman" w:hAnsi="Times New Roman"/>
        </w:rPr>
      </w:pPr>
      <w:r w:rsidRPr="008912DD">
        <w:rPr>
          <w:rFonts w:ascii="Times New Roman" w:hAnsi="Times New Roman"/>
        </w:rPr>
        <w:t>1.</w:t>
      </w:r>
      <w:r w:rsidRPr="008912DD">
        <w:rPr>
          <w:rFonts w:ascii="Times New Roman" w:hAnsi="Times New Roman"/>
        </w:rPr>
        <w:t>入院或主手術</w:t>
      </w:r>
      <w:r w:rsidRPr="008912DD">
        <w:rPr>
          <w:rFonts w:ascii="Times New Roman" w:hAnsi="Times New Roman"/>
        </w:rPr>
        <w:t>(</w:t>
      </w:r>
      <w:r w:rsidRPr="008912DD">
        <w:rPr>
          <w:rFonts w:ascii="Times New Roman" w:hAnsi="Times New Roman"/>
        </w:rPr>
        <w:t>處置</w:t>
      </w:r>
      <w:r w:rsidRPr="008912DD">
        <w:rPr>
          <w:rFonts w:ascii="Times New Roman" w:hAnsi="Times New Roman"/>
        </w:rPr>
        <w:t>)</w:t>
      </w:r>
      <w:r w:rsidRPr="008912DD">
        <w:rPr>
          <w:rFonts w:ascii="Times New Roman" w:hAnsi="Times New Roman"/>
        </w:rPr>
        <w:t>必要性。</w:t>
      </w:r>
    </w:p>
    <w:p w14:paraId="32F7BEAB" w14:textId="77777777" w:rsidR="000257EE" w:rsidRPr="008912DD" w:rsidRDefault="00274757">
      <w:pPr>
        <w:pStyle w:val="111"/>
        <w:rPr>
          <w:rFonts w:ascii="Times New Roman" w:hAnsi="Times New Roman"/>
        </w:rPr>
      </w:pPr>
      <w:r w:rsidRPr="008912DD">
        <w:rPr>
          <w:rFonts w:ascii="Times New Roman" w:hAnsi="Times New Roman"/>
        </w:rPr>
        <w:t>2.</w:t>
      </w:r>
      <w:r w:rsidRPr="008912DD">
        <w:rPr>
          <w:rFonts w:ascii="Times New Roman" w:hAnsi="Times New Roman"/>
        </w:rPr>
        <w:t>診斷與處置之適當性。</w:t>
      </w:r>
    </w:p>
    <w:p w14:paraId="655A7B76" w14:textId="77777777" w:rsidR="000257EE" w:rsidRPr="008912DD" w:rsidRDefault="00274757">
      <w:pPr>
        <w:pStyle w:val="111"/>
        <w:rPr>
          <w:rFonts w:ascii="Times New Roman" w:hAnsi="Times New Roman"/>
        </w:rPr>
      </w:pPr>
      <w:r w:rsidRPr="008912DD">
        <w:rPr>
          <w:rFonts w:ascii="Times New Roman" w:hAnsi="Times New Roman"/>
        </w:rPr>
        <w:t>3.</w:t>
      </w:r>
      <w:r w:rsidRPr="008912DD">
        <w:rPr>
          <w:rFonts w:ascii="Times New Roman" w:hAnsi="Times New Roman"/>
        </w:rPr>
        <w:t>診斷與處置編碼之正確性。</w:t>
      </w:r>
    </w:p>
    <w:p w14:paraId="5B3F59CC" w14:textId="77777777" w:rsidR="000257EE" w:rsidRPr="008912DD" w:rsidRDefault="00274757">
      <w:pPr>
        <w:pStyle w:val="111"/>
        <w:rPr>
          <w:rFonts w:ascii="Times New Roman" w:hAnsi="Times New Roman"/>
        </w:rPr>
      </w:pPr>
      <w:r w:rsidRPr="008912DD">
        <w:rPr>
          <w:rFonts w:ascii="Times New Roman" w:hAnsi="Times New Roman"/>
        </w:rPr>
        <w:t>4.</w:t>
      </w:r>
      <w:r w:rsidRPr="008912DD">
        <w:rPr>
          <w:rFonts w:ascii="Times New Roman" w:hAnsi="Times New Roman"/>
        </w:rPr>
        <w:t>住院範圍相關費用之轉移。</w:t>
      </w:r>
    </w:p>
    <w:p w14:paraId="2864D196" w14:textId="77777777" w:rsidR="000257EE" w:rsidRPr="008912DD" w:rsidRDefault="00274757">
      <w:pPr>
        <w:pStyle w:val="111"/>
        <w:rPr>
          <w:rFonts w:ascii="Times New Roman" w:hAnsi="Times New Roman"/>
        </w:rPr>
      </w:pPr>
      <w:r w:rsidRPr="008912DD">
        <w:rPr>
          <w:rFonts w:ascii="Times New Roman" w:hAnsi="Times New Roman"/>
        </w:rPr>
        <w:t>5.</w:t>
      </w:r>
      <w:r w:rsidRPr="008912DD">
        <w:rPr>
          <w:rFonts w:ascii="Times New Roman" w:hAnsi="Times New Roman"/>
        </w:rPr>
        <w:t>超過上限臨界值</w:t>
      </w:r>
      <w:r w:rsidRPr="008912DD">
        <w:rPr>
          <w:rFonts w:ascii="Times New Roman" w:hAnsi="Times New Roman"/>
        </w:rPr>
        <w:t>(Outlier)</w:t>
      </w:r>
      <w:r w:rsidRPr="008912DD">
        <w:rPr>
          <w:rFonts w:ascii="Times New Roman" w:hAnsi="Times New Roman"/>
        </w:rPr>
        <w:t>案件醫療費用之適當性。</w:t>
      </w:r>
    </w:p>
    <w:p w14:paraId="3EC91F3D" w14:textId="77777777" w:rsidR="000257EE" w:rsidRPr="008912DD" w:rsidRDefault="00274757">
      <w:pPr>
        <w:pStyle w:val="111"/>
        <w:rPr>
          <w:rFonts w:ascii="Times New Roman" w:hAnsi="Times New Roman"/>
        </w:rPr>
      </w:pPr>
      <w:r w:rsidRPr="008912DD">
        <w:rPr>
          <w:rFonts w:ascii="Times New Roman" w:hAnsi="Times New Roman"/>
        </w:rPr>
        <w:t>6.</w:t>
      </w:r>
      <w:r w:rsidRPr="008912DD">
        <w:rPr>
          <w:rFonts w:ascii="Times New Roman" w:hAnsi="Times New Roman"/>
        </w:rPr>
        <w:t>出院狀況是否穩定。</w:t>
      </w:r>
    </w:p>
    <w:p w14:paraId="44C04665" w14:textId="77777777" w:rsidR="000257EE" w:rsidRPr="008912DD" w:rsidRDefault="00274757">
      <w:pPr>
        <w:pStyle w:val="111"/>
        <w:rPr>
          <w:rFonts w:ascii="Times New Roman" w:hAnsi="Times New Roman"/>
        </w:rPr>
      </w:pPr>
      <w:r w:rsidRPr="008912DD">
        <w:rPr>
          <w:rFonts w:ascii="Times New Roman" w:hAnsi="Times New Roman"/>
        </w:rPr>
        <w:t>7.</w:t>
      </w:r>
      <w:r w:rsidRPr="008912DD">
        <w:rPr>
          <w:rFonts w:ascii="Times New Roman" w:hAnsi="Times New Roman"/>
        </w:rPr>
        <w:t>醫療品質之適當性。</w:t>
      </w:r>
    </w:p>
    <w:p w14:paraId="1F59655D" w14:textId="77777777" w:rsidR="000257EE" w:rsidRPr="008912DD" w:rsidRDefault="00274757">
      <w:pPr>
        <w:pStyle w:val="110"/>
        <w:rPr>
          <w:rFonts w:ascii="Times New Roman" w:hAnsi="Times New Roman"/>
        </w:rPr>
      </w:pPr>
      <w:r w:rsidRPr="008912DD">
        <w:rPr>
          <w:rFonts w:ascii="Times New Roman" w:hAnsi="Times New Roman"/>
        </w:rPr>
        <w:t>(</w:t>
      </w:r>
      <w:r w:rsidRPr="008912DD">
        <w:rPr>
          <w:rFonts w:ascii="Times New Roman" w:hAnsi="Times New Roman"/>
        </w:rPr>
        <w:t>三</w:t>
      </w:r>
      <w:r w:rsidRPr="008912DD">
        <w:rPr>
          <w:rFonts w:ascii="Times New Roman" w:hAnsi="Times New Roman"/>
        </w:rPr>
        <w:t>)</w:t>
      </w:r>
      <w:r w:rsidRPr="008912DD">
        <w:rPr>
          <w:rFonts w:ascii="Times New Roman" w:hAnsi="Times New Roman"/>
        </w:rPr>
        <w:t>疾病分類編碼審查原則</w:t>
      </w:r>
    </w:p>
    <w:p w14:paraId="43925E00" w14:textId="77777777" w:rsidR="000257EE" w:rsidRPr="008912DD" w:rsidRDefault="00274757" w:rsidP="00CA1227">
      <w:pPr>
        <w:pStyle w:val="111"/>
        <w:ind w:left="709" w:hanging="282"/>
        <w:rPr>
          <w:rFonts w:ascii="Times New Roman" w:hAnsi="Times New Roman"/>
        </w:rPr>
      </w:pPr>
      <w:r w:rsidRPr="008912DD">
        <w:rPr>
          <w:rFonts w:ascii="Times New Roman" w:hAnsi="Times New Roman"/>
        </w:rPr>
        <w:t>1.Tw-DRG</w:t>
      </w:r>
      <w:r w:rsidRPr="008912DD">
        <w:rPr>
          <w:rFonts w:ascii="Times New Roman" w:hAnsi="Times New Roman"/>
        </w:rPr>
        <w:t>之疾病分類代碼以</w:t>
      </w:r>
      <w:r w:rsidRPr="008912DD">
        <w:rPr>
          <w:rFonts w:ascii="Times New Roman" w:hAnsi="Times New Roman"/>
        </w:rPr>
        <w:t>ICD-9-CM  2001</w:t>
      </w:r>
      <w:r w:rsidRPr="008912DD">
        <w:rPr>
          <w:rFonts w:ascii="Times New Roman" w:hAnsi="Times New Roman"/>
        </w:rPr>
        <w:t>年版</w:t>
      </w:r>
      <w:r w:rsidR="00D7660A" w:rsidRPr="008912DD">
        <w:rPr>
          <w:rFonts w:ascii="Times New Roman" w:hAnsi="Times New Roman"/>
        </w:rPr>
        <w:t>、</w:t>
      </w:r>
      <w:r w:rsidR="00D7660A" w:rsidRPr="008912DD">
        <w:rPr>
          <w:rFonts w:ascii="Times New Roman" w:hAnsi="Times New Roman"/>
        </w:rPr>
        <w:t>ICD-10-CM/PCS 2014</w:t>
      </w:r>
      <w:r w:rsidR="00D7660A" w:rsidRPr="008912DD">
        <w:rPr>
          <w:rFonts w:ascii="Times New Roman" w:hAnsi="Times New Roman"/>
        </w:rPr>
        <w:t>年版</w:t>
      </w:r>
      <w:r w:rsidRPr="008912DD">
        <w:rPr>
          <w:rFonts w:ascii="Times New Roman" w:hAnsi="Times New Roman"/>
        </w:rPr>
        <w:t>為依據。</w:t>
      </w:r>
      <w:r w:rsidR="00D7660A" w:rsidRPr="008912DD">
        <w:rPr>
          <w:rFonts w:ascii="Times New Roman" w:hAnsi="Times New Roman"/>
        </w:rPr>
        <w:t>(105/1/1)</w:t>
      </w:r>
    </w:p>
    <w:p w14:paraId="612D0F33" w14:textId="77777777" w:rsidR="000257EE" w:rsidRPr="008912DD" w:rsidRDefault="00274757">
      <w:pPr>
        <w:pStyle w:val="111"/>
        <w:rPr>
          <w:rFonts w:ascii="Times New Roman" w:hAnsi="Times New Roman"/>
        </w:rPr>
      </w:pPr>
      <w:r w:rsidRPr="008912DD">
        <w:rPr>
          <w:rFonts w:ascii="Times New Roman" w:hAnsi="Times New Roman"/>
        </w:rPr>
        <w:t>2.</w:t>
      </w:r>
      <w:r w:rsidRPr="008912DD">
        <w:rPr>
          <w:rFonts w:ascii="Times New Roman" w:hAnsi="Times New Roman"/>
        </w:rPr>
        <w:t>主要診斷定義：</w:t>
      </w:r>
    </w:p>
    <w:p w14:paraId="18ACF245" w14:textId="77777777" w:rsidR="000257EE" w:rsidRPr="008912DD" w:rsidRDefault="00274757">
      <w:pPr>
        <w:pStyle w:val="1111"/>
        <w:ind w:left="903" w:hanging="337"/>
        <w:rPr>
          <w:rFonts w:ascii="Times New Roman" w:hAnsi="Times New Roman"/>
        </w:rPr>
      </w:pPr>
      <w:r w:rsidRPr="008912DD">
        <w:rPr>
          <w:rFonts w:ascii="Times New Roman" w:hAnsi="Times New Roman"/>
        </w:rPr>
        <w:t>(1)</w:t>
      </w:r>
      <w:r w:rsidRPr="008912DD">
        <w:rPr>
          <w:rFonts w:ascii="Times New Roman" w:hAnsi="Times New Roman"/>
        </w:rPr>
        <w:t>經研判後，被確定為引起病人此次住院醫療之主要原因。</w:t>
      </w:r>
    </w:p>
    <w:p w14:paraId="3DD6F345" w14:textId="77777777" w:rsidR="000257EE" w:rsidRPr="008912DD" w:rsidRDefault="00274757" w:rsidP="00CA1227">
      <w:pPr>
        <w:pStyle w:val="1111"/>
        <w:ind w:left="993" w:hanging="427"/>
        <w:rPr>
          <w:rFonts w:ascii="Times New Roman" w:hAnsi="Times New Roman"/>
        </w:rPr>
      </w:pPr>
      <w:r w:rsidRPr="008912DD">
        <w:rPr>
          <w:rFonts w:ascii="Times New Roman" w:hAnsi="Times New Roman"/>
        </w:rPr>
        <w:t>(2)</w:t>
      </w:r>
      <w:r w:rsidRPr="008912DD">
        <w:rPr>
          <w:rFonts w:ascii="Times New Roman" w:hAnsi="Times New Roman"/>
        </w:rPr>
        <w:t>引起病人此次住院之主要原因為多重診斷時</w:t>
      </w:r>
      <w:r w:rsidRPr="008912DD">
        <w:rPr>
          <w:rFonts w:ascii="Times New Roman" w:hAnsi="Times New Roman"/>
        </w:rPr>
        <w:t>(</w:t>
      </w:r>
      <w:r w:rsidRPr="008912DD">
        <w:rPr>
          <w:rFonts w:ascii="Times New Roman" w:hAnsi="Times New Roman"/>
        </w:rPr>
        <w:t>需符合前項主要診斷之條件</w:t>
      </w:r>
      <w:r w:rsidRPr="008912DD">
        <w:rPr>
          <w:rFonts w:ascii="Times New Roman" w:hAnsi="Times New Roman"/>
        </w:rPr>
        <w:t>)</w:t>
      </w:r>
      <w:r w:rsidRPr="008912DD">
        <w:rPr>
          <w:rFonts w:ascii="Times New Roman" w:hAnsi="Times New Roman"/>
        </w:rPr>
        <w:t>，得擇取醫療資源耗用高者為主要診斷。</w:t>
      </w:r>
    </w:p>
    <w:p w14:paraId="7A3F6C5D" w14:textId="77777777" w:rsidR="000257EE" w:rsidRPr="008912DD" w:rsidRDefault="00274757" w:rsidP="00CA1227">
      <w:pPr>
        <w:pStyle w:val="1111"/>
        <w:ind w:left="993" w:hanging="427"/>
        <w:rPr>
          <w:rFonts w:ascii="Times New Roman" w:hAnsi="Times New Roman"/>
        </w:rPr>
      </w:pPr>
      <w:r w:rsidRPr="008912DD">
        <w:rPr>
          <w:rFonts w:ascii="Times New Roman" w:hAnsi="Times New Roman"/>
        </w:rPr>
        <w:t>(3)</w:t>
      </w:r>
      <w:r w:rsidRPr="008912DD">
        <w:rPr>
          <w:rFonts w:ascii="Times New Roman" w:hAnsi="Times New Roman"/>
        </w:rPr>
        <w:t>住院中產生之併發症﹙如術後併發症﹚或住院中管理不當產生之危害﹙如住院中跌倒骨折、院內感染﹚不得為主要診斷。</w:t>
      </w:r>
    </w:p>
    <w:p w14:paraId="6E2D24DE" w14:textId="77777777" w:rsidR="000257EE" w:rsidRPr="008912DD" w:rsidRDefault="00274757">
      <w:pPr>
        <w:pStyle w:val="111"/>
        <w:rPr>
          <w:rFonts w:ascii="Times New Roman" w:hAnsi="Times New Roman"/>
        </w:rPr>
      </w:pPr>
      <w:r w:rsidRPr="008912DD">
        <w:rPr>
          <w:rFonts w:ascii="Times New Roman" w:hAnsi="Times New Roman"/>
        </w:rPr>
        <w:t>3.</w:t>
      </w:r>
      <w:r w:rsidRPr="008912DD">
        <w:rPr>
          <w:rFonts w:ascii="Times New Roman" w:hAnsi="Times New Roman"/>
        </w:rPr>
        <w:t>次要診斷定義：</w:t>
      </w:r>
    </w:p>
    <w:p w14:paraId="54EC46DE" w14:textId="77777777" w:rsidR="000257EE" w:rsidRPr="008912DD" w:rsidRDefault="00274757">
      <w:pPr>
        <w:pStyle w:val="1111"/>
        <w:ind w:left="903" w:hanging="337"/>
        <w:rPr>
          <w:rFonts w:ascii="Times New Roman" w:hAnsi="Times New Roman"/>
        </w:rPr>
      </w:pPr>
      <w:r w:rsidRPr="008912DD">
        <w:rPr>
          <w:rFonts w:ascii="Times New Roman" w:hAnsi="Times New Roman"/>
        </w:rPr>
        <w:t>(1)</w:t>
      </w:r>
      <w:r w:rsidRPr="008912DD">
        <w:rPr>
          <w:rFonts w:ascii="Times New Roman" w:hAnsi="Times New Roman"/>
        </w:rPr>
        <w:t>次要診斷係指下列會影響病人照顧之病況：</w:t>
      </w:r>
    </w:p>
    <w:p w14:paraId="076793FC" w14:textId="77777777" w:rsidR="000257EE" w:rsidRPr="008912DD" w:rsidRDefault="00274757" w:rsidP="008316EF">
      <w:pPr>
        <w:pStyle w:val="11111"/>
        <w:numPr>
          <w:ilvl w:val="0"/>
          <w:numId w:val="0"/>
        </w:numPr>
        <w:tabs>
          <w:tab w:val="clear" w:pos="122"/>
          <w:tab w:val="clear" w:pos="480"/>
          <w:tab w:val="left" w:pos="993"/>
        </w:tabs>
        <w:ind w:left="1418" w:hanging="567"/>
        <w:rPr>
          <w:rFonts w:ascii="Times New Roman" w:hAnsi="Times New Roman"/>
        </w:rPr>
      </w:pPr>
      <w:r w:rsidRPr="008912DD">
        <w:rPr>
          <w:rFonts w:ascii="Times New Roman" w:hAnsi="Times New Roman"/>
        </w:rPr>
        <w:t>甲、需臨床上之評估</w:t>
      </w:r>
      <w:r w:rsidRPr="008912DD">
        <w:rPr>
          <w:rFonts w:ascii="Times New Roman" w:hAnsi="Times New Roman"/>
        </w:rPr>
        <w:t>(Clinical Evaluation)</w:t>
      </w:r>
      <w:r w:rsidRPr="008912DD">
        <w:rPr>
          <w:rFonts w:ascii="Times New Roman" w:hAnsi="Times New Roman"/>
        </w:rPr>
        <w:t>、治療</w:t>
      </w:r>
      <w:r w:rsidRPr="008912DD">
        <w:rPr>
          <w:rFonts w:ascii="Times New Roman" w:hAnsi="Times New Roman"/>
        </w:rPr>
        <w:t>(Therapeutic Treatment)</w:t>
      </w:r>
      <w:r w:rsidRPr="008912DD">
        <w:rPr>
          <w:rFonts w:ascii="Times New Roman" w:hAnsi="Times New Roman"/>
        </w:rPr>
        <w:t>或診斷性之處置</w:t>
      </w:r>
      <w:r w:rsidRPr="008912DD">
        <w:rPr>
          <w:rFonts w:ascii="Times New Roman" w:hAnsi="Times New Roman"/>
        </w:rPr>
        <w:t>(Diagnostic Procedures)</w:t>
      </w:r>
      <w:r w:rsidRPr="008912DD">
        <w:rPr>
          <w:rFonts w:ascii="Times New Roman" w:hAnsi="Times New Roman"/>
        </w:rPr>
        <w:t>者。</w:t>
      </w:r>
    </w:p>
    <w:p w14:paraId="2BA4DC27" w14:textId="77777777" w:rsidR="000257EE" w:rsidRPr="008912DD" w:rsidRDefault="00274757">
      <w:pPr>
        <w:pStyle w:val="11111"/>
        <w:numPr>
          <w:ilvl w:val="0"/>
          <w:numId w:val="0"/>
        </w:numPr>
        <w:tabs>
          <w:tab w:val="clear" w:pos="122"/>
          <w:tab w:val="clear" w:pos="480"/>
          <w:tab w:val="left" w:pos="993"/>
        </w:tabs>
        <w:ind w:left="1198" w:hanging="356"/>
        <w:rPr>
          <w:rFonts w:ascii="Times New Roman" w:hAnsi="Times New Roman"/>
        </w:rPr>
      </w:pPr>
      <w:r w:rsidRPr="008912DD">
        <w:rPr>
          <w:rFonts w:ascii="Times New Roman" w:hAnsi="Times New Roman"/>
        </w:rPr>
        <w:t>乙、會延長住院天數</w:t>
      </w:r>
      <w:r w:rsidRPr="008912DD">
        <w:rPr>
          <w:rFonts w:ascii="Times New Roman" w:hAnsi="Times New Roman"/>
        </w:rPr>
        <w:t>(Extended Length of Hospital Stay)</w:t>
      </w:r>
      <w:r w:rsidRPr="008912DD">
        <w:rPr>
          <w:rFonts w:ascii="Times New Roman" w:hAnsi="Times New Roman"/>
        </w:rPr>
        <w:t>者。</w:t>
      </w:r>
    </w:p>
    <w:p w14:paraId="6E9E8115" w14:textId="77777777" w:rsidR="000257EE" w:rsidRPr="008912DD" w:rsidRDefault="00274757" w:rsidP="008316EF">
      <w:pPr>
        <w:pStyle w:val="11111"/>
        <w:numPr>
          <w:ilvl w:val="0"/>
          <w:numId w:val="0"/>
        </w:numPr>
        <w:tabs>
          <w:tab w:val="clear" w:pos="122"/>
          <w:tab w:val="clear" w:pos="480"/>
          <w:tab w:val="left" w:pos="1418"/>
        </w:tabs>
        <w:ind w:left="1418" w:hanging="576"/>
        <w:rPr>
          <w:rFonts w:ascii="Times New Roman" w:hAnsi="Times New Roman"/>
        </w:rPr>
      </w:pPr>
      <w:r w:rsidRPr="008912DD">
        <w:rPr>
          <w:rFonts w:ascii="Times New Roman" w:hAnsi="Times New Roman"/>
        </w:rPr>
        <w:t>丙、會增加護理之照護或監視</w:t>
      </w:r>
      <w:r w:rsidRPr="008912DD">
        <w:rPr>
          <w:rFonts w:ascii="Times New Roman" w:hAnsi="Times New Roman"/>
        </w:rPr>
        <w:t>(Increased Nursing Care and/or Monitoring)</w:t>
      </w:r>
      <w:r w:rsidRPr="008912DD">
        <w:rPr>
          <w:rFonts w:ascii="Times New Roman" w:hAnsi="Times New Roman"/>
        </w:rPr>
        <w:t>者。</w:t>
      </w:r>
    </w:p>
    <w:p w14:paraId="51CAF651" w14:textId="77777777" w:rsidR="000257EE" w:rsidRPr="008912DD" w:rsidRDefault="00274757" w:rsidP="00CA1227">
      <w:pPr>
        <w:pStyle w:val="1111"/>
        <w:ind w:left="993" w:hanging="427"/>
        <w:rPr>
          <w:rFonts w:ascii="Times New Roman" w:hAnsi="Times New Roman"/>
        </w:rPr>
      </w:pPr>
      <w:r w:rsidRPr="008912DD">
        <w:rPr>
          <w:rFonts w:ascii="Times New Roman" w:hAnsi="Times New Roman"/>
        </w:rPr>
        <w:t>(2)</w:t>
      </w:r>
      <w:r w:rsidRPr="008912DD">
        <w:rPr>
          <w:rFonts w:ascii="Times New Roman" w:hAnsi="Times New Roman"/>
        </w:rPr>
        <w:t>入院時已和主要診斷同時存在，或者後來才發展之情況，影響到所接受的醫療及</w:t>
      </w:r>
      <w:r w:rsidR="00C54EE9" w:rsidRPr="008912DD">
        <w:rPr>
          <w:rFonts w:ascii="Times New Roman" w:hAnsi="Times New Roman"/>
        </w:rPr>
        <w:t>(</w:t>
      </w:r>
      <w:r w:rsidRPr="008912DD">
        <w:rPr>
          <w:rFonts w:ascii="Times New Roman" w:hAnsi="Times New Roman"/>
        </w:rPr>
        <w:t>或</w:t>
      </w:r>
      <w:r w:rsidR="00C54EE9" w:rsidRPr="008912DD">
        <w:rPr>
          <w:rFonts w:ascii="Times New Roman" w:hAnsi="Times New Roman"/>
        </w:rPr>
        <w:t>)</w:t>
      </w:r>
      <w:r w:rsidRPr="008912DD">
        <w:rPr>
          <w:rFonts w:ascii="Times New Roman" w:hAnsi="Times New Roman"/>
        </w:rPr>
        <w:t>住院天數者，可為次要診斷。</w:t>
      </w:r>
    </w:p>
    <w:p w14:paraId="72586CA5" w14:textId="77777777" w:rsidR="000257EE" w:rsidRPr="008912DD" w:rsidRDefault="00274757">
      <w:pPr>
        <w:pStyle w:val="111"/>
        <w:rPr>
          <w:rFonts w:ascii="Times New Roman" w:hAnsi="Times New Roman"/>
        </w:rPr>
      </w:pPr>
      <w:r w:rsidRPr="008912DD">
        <w:rPr>
          <w:rFonts w:ascii="Times New Roman" w:hAnsi="Times New Roman"/>
        </w:rPr>
        <w:lastRenderedPageBreak/>
        <w:t>4.</w:t>
      </w:r>
      <w:r w:rsidRPr="008912DD">
        <w:rPr>
          <w:rFonts w:ascii="Times New Roman" w:hAnsi="Times New Roman"/>
        </w:rPr>
        <w:t>主要處置定義：</w:t>
      </w:r>
    </w:p>
    <w:p w14:paraId="454CF35F" w14:textId="77777777" w:rsidR="000257EE" w:rsidRPr="008912DD" w:rsidRDefault="00274757" w:rsidP="00CA1227">
      <w:pPr>
        <w:pStyle w:val="1111"/>
        <w:ind w:left="993" w:hanging="427"/>
        <w:rPr>
          <w:rFonts w:ascii="Times New Roman" w:hAnsi="Times New Roman"/>
        </w:rPr>
      </w:pPr>
      <w:r w:rsidRPr="008912DD">
        <w:rPr>
          <w:rFonts w:ascii="Times New Roman" w:hAnsi="Times New Roman"/>
        </w:rPr>
        <w:t>(1)</w:t>
      </w:r>
      <w:r w:rsidRPr="008912DD">
        <w:rPr>
          <w:rFonts w:ascii="Times New Roman" w:hAnsi="Times New Roman"/>
        </w:rPr>
        <w:t>主要處置之選取以與主要診斷最相關之治療性處置為優先考量，而非以開刀房或資源耗用為優先選取原則。</w:t>
      </w:r>
    </w:p>
    <w:p w14:paraId="3421600D" w14:textId="77777777" w:rsidR="000257EE" w:rsidRPr="008912DD" w:rsidRDefault="00274757" w:rsidP="00CA1227">
      <w:pPr>
        <w:pStyle w:val="1111"/>
        <w:ind w:left="993" w:hanging="427"/>
        <w:rPr>
          <w:rFonts w:ascii="Times New Roman" w:hAnsi="Times New Roman"/>
        </w:rPr>
      </w:pPr>
      <w:r w:rsidRPr="008912DD">
        <w:rPr>
          <w:rFonts w:ascii="Times New Roman" w:hAnsi="Times New Roman"/>
        </w:rPr>
        <w:t>(2)</w:t>
      </w:r>
      <w:r w:rsidRPr="008912DD">
        <w:rPr>
          <w:rFonts w:ascii="Times New Roman" w:hAnsi="Times New Roman"/>
        </w:rPr>
        <w:t>如有兩個以上之處置與主要診斷相關，治療性處置應優先考量，其次為診斷性及探查性處置。</w:t>
      </w:r>
    </w:p>
    <w:p w14:paraId="7F6E92B5" w14:textId="77777777" w:rsidR="000257EE" w:rsidRPr="008912DD" w:rsidRDefault="00274757" w:rsidP="00CA1227">
      <w:pPr>
        <w:pStyle w:val="1111"/>
        <w:ind w:left="993" w:hanging="427"/>
        <w:rPr>
          <w:rFonts w:ascii="Times New Roman" w:hAnsi="Times New Roman"/>
        </w:rPr>
      </w:pPr>
      <w:r w:rsidRPr="008912DD">
        <w:rPr>
          <w:rFonts w:ascii="Times New Roman" w:hAnsi="Times New Roman"/>
        </w:rPr>
        <w:t>(3)</w:t>
      </w:r>
      <w:r w:rsidRPr="008912DD">
        <w:rPr>
          <w:rFonts w:ascii="Times New Roman" w:hAnsi="Times New Roman"/>
        </w:rPr>
        <w:t>如有兩個以上之處置與主要診斷相關，且均為治療性處置，則以醫療資源耗用較多、複雜度較高者為主要處置。</w:t>
      </w:r>
    </w:p>
    <w:p w14:paraId="4FFF2E9A" w14:textId="77777777" w:rsidR="000257EE" w:rsidRPr="008912DD" w:rsidRDefault="00274757">
      <w:pPr>
        <w:pStyle w:val="111"/>
        <w:rPr>
          <w:rFonts w:ascii="Times New Roman" w:hAnsi="Times New Roman"/>
        </w:rPr>
      </w:pPr>
      <w:r w:rsidRPr="008912DD">
        <w:rPr>
          <w:rFonts w:ascii="Times New Roman" w:hAnsi="Times New Roman"/>
        </w:rPr>
        <w:t>5.</w:t>
      </w:r>
      <w:r w:rsidRPr="008912DD">
        <w:rPr>
          <w:rFonts w:ascii="Times New Roman" w:hAnsi="Times New Roman"/>
        </w:rPr>
        <w:t>以</w:t>
      </w:r>
      <w:r w:rsidRPr="008912DD">
        <w:rPr>
          <w:rFonts w:ascii="Times New Roman" w:hAnsi="Times New Roman"/>
        </w:rPr>
        <w:t>Tw-DRG</w:t>
      </w:r>
      <w:r w:rsidRPr="008912DD">
        <w:rPr>
          <w:rFonts w:ascii="Times New Roman" w:hAnsi="Times New Roman"/>
        </w:rPr>
        <w:t>申報之主次診斷或主次處置，應記載於出院病歷摘要。</w:t>
      </w:r>
    </w:p>
    <w:p w14:paraId="0BABA5BC" w14:textId="77777777" w:rsidR="000257EE" w:rsidRPr="008912DD" w:rsidRDefault="00274757" w:rsidP="008316EF">
      <w:pPr>
        <w:pStyle w:val="111"/>
        <w:ind w:left="709" w:hanging="282"/>
        <w:rPr>
          <w:rFonts w:ascii="Times New Roman" w:hAnsi="Times New Roman"/>
        </w:rPr>
      </w:pPr>
      <w:r w:rsidRPr="008912DD">
        <w:rPr>
          <w:rFonts w:ascii="Times New Roman" w:hAnsi="Times New Roman"/>
        </w:rPr>
        <w:t>6.</w:t>
      </w:r>
      <w:r w:rsidRPr="008912DD">
        <w:rPr>
          <w:rFonts w:ascii="Times New Roman" w:hAnsi="Times New Roman"/>
        </w:rPr>
        <w:t>以</w:t>
      </w:r>
      <w:r w:rsidRPr="008912DD">
        <w:rPr>
          <w:rFonts w:ascii="Times New Roman" w:hAnsi="Times New Roman"/>
        </w:rPr>
        <w:t>Tw-DRG</w:t>
      </w:r>
      <w:r w:rsidRPr="008912DD">
        <w:rPr>
          <w:rFonts w:ascii="Times New Roman" w:hAnsi="Times New Roman"/>
        </w:rPr>
        <w:t>申報之主次診斷或主次處置應有檢驗檢查報告、病理報告、手術紀錄</w:t>
      </w:r>
      <w:r w:rsidRPr="008912DD">
        <w:rPr>
          <w:rFonts w:ascii="Times New Roman" w:hAnsi="Times New Roman"/>
        </w:rPr>
        <w:t>…</w:t>
      </w:r>
      <w:r w:rsidRPr="008912DD">
        <w:rPr>
          <w:rFonts w:ascii="Times New Roman" w:hAnsi="Times New Roman"/>
        </w:rPr>
        <w:t>等臨床依據佐證，相關資料應於抽樣審查時併同病歷影本檢送。</w:t>
      </w:r>
    </w:p>
    <w:p w14:paraId="5301E454" w14:textId="77777777" w:rsidR="000257EE" w:rsidRPr="008912DD" w:rsidRDefault="00274757" w:rsidP="008316EF">
      <w:pPr>
        <w:pStyle w:val="111"/>
        <w:ind w:left="709" w:hanging="282"/>
        <w:rPr>
          <w:rFonts w:ascii="Times New Roman" w:hAnsi="Times New Roman"/>
        </w:rPr>
      </w:pPr>
      <w:r w:rsidRPr="008912DD">
        <w:rPr>
          <w:rFonts w:ascii="Times New Roman" w:hAnsi="Times New Roman"/>
        </w:rPr>
        <w:t>7.</w:t>
      </w:r>
      <w:r w:rsidRPr="008912DD">
        <w:rPr>
          <w:rFonts w:ascii="Times New Roman" w:hAnsi="Times New Roman"/>
        </w:rPr>
        <w:t>審查</w:t>
      </w:r>
      <w:r w:rsidRPr="008912DD">
        <w:rPr>
          <w:rFonts w:ascii="Times New Roman" w:hAnsi="Times New Roman"/>
        </w:rPr>
        <w:t>Tw-DRG</w:t>
      </w:r>
      <w:r w:rsidRPr="008912DD">
        <w:rPr>
          <w:rFonts w:ascii="Times New Roman" w:hAnsi="Times New Roman"/>
        </w:rPr>
        <w:t>主次診斷或主次處置，除審閱出院病歷摘要外，尚應審閱病歷內容，如相關檢驗檢查報告、病理報告、手術紀錄</w:t>
      </w:r>
      <w:r w:rsidRPr="008912DD">
        <w:rPr>
          <w:rFonts w:ascii="Times New Roman" w:hAnsi="Times New Roman"/>
        </w:rPr>
        <w:t>…</w:t>
      </w:r>
      <w:r w:rsidRPr="008912DD">
        <w:rPr>
          <w:rFonts w:ascii="Times New Roman" w:hAnsi="Times New Roman"/>
        </w:rPr>
        <w:t>等診療依據，若上述報告或紀錄未檢附，或有檢附但無法佐證其所申報之診斷或處置者，申報之主次診斷或主次處置代碼應不予採認。</w:t>
      </w:r>
    </w:p>
    <w:p w14:paraId="0AA14BDA" w14:textId="77777777" w:rsidR="000257EE" w:rsidRPr="008912DD" w:rsidRDefault="00274757" w:rsidP="008316EF">
      <w:pPr>
        <w:pStyle w:val="111"/>
        <w:ind w:left="709" w:hanging="282"/>
        <w:rPr>
          <w:rFonts w:ascii="Times New Roman" w:hAnsi="Times New Roman"/>
        </w:rPr>
      </w:pPr>
      <w:r w:rsidRPr="008912DD">
        <w:rPr>
          <w:rFonts w:ascii="Times New Roman" w:hAnsi="Times New Roman"/>
        </w:rPr>
        <w:t>8.</w:t>
      </w:r>
      <w:r w:rsidRPr="008912DD">
        <w:rPr>
          <w:rFonts w:ascii="Times New Roman" w:hAnsi="Times New Roman"/>
        </w:rPr>
        <w:t>重要處置</w:t>
      </w:r>
      <w:r w:rsidR="00C54EE9" w:rsidRPr="008912DD">
        <w:rPr>
          <w:rFonts w:ascii="Times New Roman" w:hAnsi="Times New Roman"/>
        </w:rPr>
        <w:t>(</w:t>
      </w:r>
      <w:r w:rsidRPr="008912DD">
        <w:rPr>
          <w:rFonts w:ascii="Times New Roman" w:hAnsi="Times New Roman"/>
        </w:rPr>
        <w:t>significant procedure</w:t>
      </w:r>
      <w:r w:rsidR="00C54EE9" w:rsidRPr="008912DD">
        <w:rPr>
          <w:rFonts w:ascii="Times New Roman" w:hAnsi="Times New Roman"/>
        </w:rPr>
        <w:t>)</w:t>
      </w:r>
      <w:r w:rsidRPr="008912DD">
        <w:rPr>
          <w:rFonts w:ascii="Times New Roman" w:hAnsi="Times New Roman"/>
        </w:rPr>
        <w:t>必須編碼，若單一代碼可表示雙側處置則以單一代碼表示，若雙側處置無法以單一代碼涵蓋時，則可編該代碼兩次。</w:t>
      </w:r>
    </w:p>
    <w:p w14:paraId="68E79BCC" w14:textId="77777777" w:rsidR="000257EE" w:rsidRPr="008912DD" w:rsidRDefault="00274757">
      <w:pPr>
        <w:pStyle w:val="110"/>
        <w:rPr>
          <w:rFonts w:ascii="Times New Roman" w:hAnsi="Times New Roman"/>
        </w:rPr>
      </w:pPr>
      <w:r w:rsidRPr="008912DD">
        <w:rPr>
          <w:rFonts w:ascii="Times New Roman" w:hAnsi="Times New Roman"/>
        </w:rPr>
        <w:t>(</w:t>
      </w:r>
      <w:r w:rsidRPr="008912DD">
        <w:rPr>
          <w:rFonts w:ascii="Times New Roman" w:hAnsi="Times New Roman"/>
        </w:rPr>
        <w:t>四</w:t>
      </w:r>
      <w:r w:rsidRPr="008912DD">
        <w:rPr>
          <w:rFonts w:ascii="Times New Roman" w:hAnsi="Times New Roman"/>
        </w:rPr>
        <w:t>)</w:t>
      </w:r>
      <w:r w:rsidRPr="008912DD">
        <w:rPr>
          <w:rFonts w:ascii="Times New Roman" w:hAnsi="Times New Roman"/>
        </w:rPr>
        <w:t>保險醫事服務機構以診斷關聯群申報之案件，經專業審查有下列情形之ㄧ者，應載明理由，不予支付：</w:t>
      </w:r>
    </w:p>
    <w:p w14:paraId="1850C464" w14:textId="77777777" w:rsidR="000257EE" w:rsidRPr="008912DD" w:rsidRDefault="00274757">
      <w:pPr>
        <w:pStyle w:val="111"/>
        <w:rPr>
          <w:rFonts w:ascii="Times New Roman" w:hAnsi="Times New Roman"/>
        </w:rPr>
      </w:pPr>
      <w:r w:rsidRPr="008912DD">
        <w:rPr>
          <w:rFonts w:ascii="Times New Roman" w:hAnsi="Times New Roman"/>
        </w:rPr>
        <w:t>1.</w:t>
      </w:r>
      <w:r w:rsidRPr="008912DD">
        <w:rPr>
          <w:rFonts w:ascii="Times New Roman" w:hAnsi="Times New Roman"/>
        </w:rPr>
        <w:t>非必要住院及非必要主手術或處置：</w:t>
      </w:r>
    </w:p>
    <w:p w14:paraId="6D8AFDA7" w14:textId="77777777" w:rsidR="000257EE" w:rsidRPr="008912DD" w:rsidRDefault="00274757">
      <w:pPr>
        <w:pStyle w:val="1111"/>
        <w:rPr>
          <w:rFonts w:ascii="Times New Roman" w:hAnsi="Times New Roman"/>
        </w:rPr>
      </w:pPr>
      <w:r w:rsidRPr="008912DD">
        <w:rPr>
          <w:rFonts w:ascii="Times New Roman" w:hAnsi="Times New Roman"/>
        </w:rPr>
        <w:t>(1)</w:t>
      </w:r>
      <w:r w:rsidRPr="008912DD">
        <w:rPr>
          <w:rFonts w:ascii="Times New Roman" w:hAnsi="Times New Roman"/>
        </w:rPr>
        <w:t>可門診診療之傷病。</w:t>
      </w:r>
    </w:p>
    <w:p w14:paraId="0831DAE5" w14:textId="77777777" w:rsidR="000257EE" w:rsidRPr="008912DD" w:rsidRDefault="00274757" w:rsidP="00CA1227">
      <w:pPr>
        <w:pStyle w:val="1111"/>
        <w:ind w:left="1134" w:hanging="428"/>
        <w:rPr>
          <w:rFonts w:ascii="Times New Roman" w:hAnsi="Times New Roman"/>
        </w:rPr>
      </w:pPr>
      <w:r w:rsidRPr="008912DD">
        <w:rPr>
          <w:rFonts w:ascii="Times New Roman" w:hAnsi="Times New Roman"/>
        </w:rPr>
        <w:t>(2)</w:t>
      </w:r>
      <w:r w:rsidRPr="008912DD">
        <w:rPr>
          <w:rFonts w:ascii="Times New Roman" w:hAnsi="Times New Roman"/>
        </w:rPr>
        <w:t>本次住院之主要是為手術或處置目的，而該手術或處置不符合本保險給付規定或適應症範圍者。</w:t>
      </w:r>
    </w:p>
    <w:p w14:paraId="7BA733F7" w14:textId="77777777" w:rsidR="000257EE" w:rsidRPr="008912DD" w:rsidRDefault="00274757">
      <w:pPr>
        <w:pStyle w:val="111"/>
        <w:rPr>
          <w:rFonts w:ascii="Times New Roman" w:hAnsi="Times New Roman"/>
        </w:rPr>
      </w:pPr>
      <w:r w:rsidRPr="008912DD">
        <w:rPr>
          <w:rFonts w:ascii="Times New Roman" w:hAnsi="Times New Roman"/>
        </w:rPr>
        <w:t>2.</w:t>
      </w:r>
      <w:r w:rsidRPr="008912DD">
        <w:rPr>
          <w:rFonts w:ascii="Times New Roman" w:hAnsi="Times New Roman"/>
        </w:rPr>
        <w:t>主手術或處置之醫療品質不符專業認定。</w:t>
      </w:r>
      <w:r w:rsidRPr="008912DD">
        <w:rPr>
          <w:rFonts w:ascii="Times New Roman" w:hAnsi="Times New Roman"/>
        </w:rPr>
        <w:t>(99/4/1)</w:t>
      </w:r>
    </w:p>
    <w:p w14:paraId="58819473" w14:textId="77777777" w:rsidR="000257EE" w:rsidRPr="008912DD" w:rsidRDefault="00274757">
      <w:pPr>
        <w:pStyle w:val="111"/>
        <w:rPr>
          <w:rFonts w:ascii="Times New Roman" w:hAnsi="Times New Roman"/>
        </w:rPr>
      </w:pPr>
      <w:r w:rsidRPr="008912DD">
        <w:rPr>
          <w:rFonts w:ascii="Times New Roman" w:hAnsi="Times New Roman"/>
        </w:rPr>
        <w:t>3.</w:t>
      </w:r>
      <w:r w:rsidRPr="008912DD">
        <w:rPr>
          <w:rFonts w:ascii="Times New Roman" w:hAnsi="Times New Roman"/>
        </w:rPr>
        <w:t>病情不穩定，令其岀院：</w:t>
      </w:r>
      <w:r w:rsidRPr="008912DD">
        <w:rPr>
          <w:rFonts w:ascii="Times New Roman" w:hAnsi="Times New Roman"/>
        </w:rPr>
        <w:t>(99/4/1)</w:t>
      </w:r>
    </w:p>
    <w:p w14:paraId="7E28D438" w14:textId="77777777" w:rsidR="000257EE" w:rsidRPr="008912DD" w:rsidRDefault="00274757">
      <w:pPr>
        <w:pStyle w:val="1111"/>
        <w:rPr>
          <w:rFonts w:ascii="Times New Roman" w:hAnsi="Times New Roman"/>
        </w:rPr>
      </w:pPr>
      <w:r w:rsidRPr="008912DD">
        <w:rPr>
          <w:rFonts w:ascii="Times New Roman" w:hAnsi="Times New Roman"/>
        </w:rPr>
        <w:t>(1)</w:t>
      </w:r>
      <w:r w:rsidRPr="008912DD">
        <w:rPr>
          <w:rFonts w:ascii="Times New Roman" w:hAnsi="Times New Roman"/>
        </w:rPr>
        <w:t>出院前</w:t>
      </w:r>
      <w:r w:rsidRPr="008912DD">
        <w:rPr>
          <w:rFonts w:ascii="Times New Roman" w:hAnsi="Times New Roman"/>
        </w:rPr>
        <w:t>24</w:t>
      </w:r>
      <w:r w:rsidRPr="008912DD">
        <w:rPr>
          <w:rFonts w:ascii="Times New Roman" w:hAnsi="Times New Roman"/>
        </w:rPr>
        <w:t>小時內生命徵象不穩定。</w:t>
      </w:r>
    </w:p>
    <w:p w14:paraId="7F625D61" w14:textId="77777777" w:rsidR="000257EE" w:rsidRPr="008912DD" w:rsidRDefault="00274757">
      <w:pPr>
        <w:pStyle w:val="1111"/>
        <w:rPr>
          <w:rFonts w:ascii="Times New Roman" w:hAnsi="Times New Roman"/>
        </w:rPr>
      </w:pPr>
      <w:r w:rsidRPr="008912DD">
        <w:rPr>
          <w:rFonts w:ascii="Times New Roman" w:hAnsi="Times New Roman"/>
        </w:rPr>
        <w:t>(2)</w:t>
      </w:r>
      <w:r w:rsidRPr="008912DD">
        <w:rPr>
          <w:rFonts w:ascii="Times New Roman" w:hAnsi="Times New Roman"/>
        </w:rPr>
        <w:t>尚有併發症</w:t>
      </w:r>
      <w:r w:rsidRPr="008912DD">
        <w:rPr>
          <w:rFonts w:ascii="Times New Roman" w:hAnsi="Times New Roman"/>
        </w:rPr>
        <w:t>(complication)</w:t>
      </w:r>
      <w:r w:rsidRPr="008912DD">
        <w:rPr>
          <w:rFonts w:ascii="Times New Roman" w:hAnsi="Times New Roman"/>
        </w:rPr>
        <w:t>未獲妥善控制。</w:t>
      </w:r>
      <w:r w:rsidRPr="008912DD">
        <w:rPr>
          <w:rFonts w:ascii="Times New Roman" w:hAnsi="Times New Roman"/>
        </w:rPr>
        <w:t>(99/4/1)</w:t>
      </w:r>
    </w:p>
    <w:p w14:paraId="7BA547F3" w14:textId="77777777" w:rsidR="000257EE" w:rsidRPr="008912DD" w:rsidRDefault="00274757" w:rsidP="008316EF">
      <w:pPr>
        <w:pStyle w:val="1111"/>
        <w:ind w:left="1134" w:hanging="425"/>
        <w:rPr>
          <w:rFonts w:ascii="Times New Roman" w:hAnsi="Times New Roman"/>
        </w:rPr>
      </w:pPr>
      <w:r w:rsidRPr="008912DD">
        <w:rPr>
          <w:rFonts w:ascii="Times New Roman" w:hAnsi="Times New Roman"/>
        </w:rPr>
        <w:t>(3)</w:t>
      </w:r>
      <w:r w:rsidRPr="008912DD">
        <w:rPr>
          <w:rFonts w:ascii="Times New Roman" w:hAnsi="Times New Roman"/>
        </w:rPr>
        <w:t>傷口有嚴重感染、血腫或出血現象，但屬輕微感染、血腫或出血，可以在門診持續治療者除外。</w:t>
      </w:r>
    </w:p>
    <w:p w14:paraId="0EC61CE8" w14:textId="77777777" w:rsidR="000257EE" w:rsidRPr="008912DD" w:rsidRDefault="00274757">
      <w:pPr>
        <w:pStyle w:val="1111"/>
        <w:rPr>
          <w:rFonts w:ascii="Times New Roman" w:hAnsi="Times New Roman"/>
        </w:rPr>
      </w:pPr>
      <w:r w:rsidRPr="008912DD">
        <w:rPr>
          <w:rFonts w:ascii="Times New Roman" w:hAnsi="Times New Roman"/>
        </w:rPr>
        <w:t>(4)</w:t>
      </w:r>
      <w:r w:rsidRPr="008912DD">
        <w:rPr>
          <w:rFonts w:ascii="Times New Roman" w:hAnsi="Times New Roman"/>
        </w:rPr>
        <w:t>排尿困難或留置導尿管情況仍不穩定者</w:t>
      </w:r>
      <w:r w:rsidRPr="008912DD">
        <w:rPr>
          <w:rFonts w:ascii="Times New Roman" w:hAnsi="Times New Roman"/>
        </w:rPr>
        <w:t>(</w:t>
      </w:r>
      <w:r w:rsidRPr="008912DD">
        <w:rPr>
          <w:rFonts w:ascii="Times New Roman" w:hAnsi="Times New Roman"/>
        </w:rPr>
        <w:t>洗腎之病患除外</w:t>
      </w:r>
      <w:r w:rsidRPr="008912DD">
        <w:rPr>
          <w:rFonts w:ascii="Times New Roman" w:hAnsi="Times New Roman"/>
        </w:rPr>
        <w:t>)</w:t>
      </w:r>
      <w:r w:rsidRPr="008912DD">
        <w:rPr>
          <w:rFonts w:ascii="Times New Roman" w:hAnsi="Times New Roman"/>
        </w:rPr>
        <w:t>。</w:t>
      </w:r>
    </w:p>
    <w:p w14:paraId="614FABD9" w14:textId="77777777" w:rsidR="000257EE" w:rsidRPr="008912DD" w:rsidRDefault="00274757" w:rsidP="008316EF">
      <w:pPr>
        <w:pStyle w:val="1111"/>
        <w:ind w:left="1134" w:hanging="425"/>
        <w:rPr>
          <w:rFonts w:ascii="Times New Roman" w:hAnsi="Times New Roman"/>
        </w:rPr>
      </w:pPr>
      <w:r w:rsidRPr="008912DD">
        <w:rPr>
          <w:rFonts w:ascii="Times New Roman" w:hAnsi="Times New Roman"/>
        </w:rPr>
        <w:t>(5)</w:t>
      </w:r>
      <w:r w:rsidRPr="008912DD">
        <w:rPr>
          <w:rFonts w:ascii="Times New Roman" w:hAnsi="Times New Roman"/>
        </w:rPr>
        <w:t>使用靜脈點滴、手術傷口引流管未拔除者；但特殊引流管經醫師</w:t>
      </w:r>
      <w:r w:rsidRPr="008912DD">
        <w:rPr>
          <w:rFonts w:ascii="Times New Roman" w:hAnsi="Times New Roman"/>
        </w:rPr>
        <w:lastRenderedPageBreak/>
        <w:t>認定引流液量及顏色正常，或使用居家中央靜脈營養，可出院療養、門診追蹤處理者除外。</w:t>
      </w:r>
      <w:r w:rsidRPr="008912DD">
        <w:rPr>
          <w:rFonts w:ascii="Times New Roman" w:hAnsi="Times New Roman"/>
        </w:rPr>
        <w:t xml:space="preserve">(99/4/1) </w:t>
      </w:r>
    </w:p>
    <w:p w14:paraId="48808D2E" w14:textId="77777777" w:rsidR="000257EE" w:rsidRPr="008912DD" w:rsidRDefault="00274757">
      <w:pPr>
        <w:pStyle w:val="1111"/>
        <w:rPr>
          <w:rFonts w:ascii="Times New Roman" w:hAnsi="Times New Roman"/>
        </w:rPr>
      </w:pPr>
      <w:r w:rsidRPr="008912DD">
        <w:rPr>
          <w:rFonts w:ascii="Times New Roman" w:hAnsi="Times New Roman"/>
        </w:rPr>
        <w:t>(6)</w:t>
      </w:r>
      <w:r w:rsidRPr="008912DD">
        <w:rPr>
          <w:rFonts w:ascii="Times New Roman" w:hAnsi="Times New Roman"/>
        </w:rPr>
        <w:t>非因醫療需要之轉院。</w:t>
      </w:r>
    </w:p>
    <w:p w14:paraId="06B50664" w14:textId="77777777" w:rsidR="000257EE" w:rsidRPr="008912DD" w:rsidRDefault="00274757">
      <w:pPr>
        <w:pStyle w:val="1111"/>
        <w:rPr>
          <w:rFonts w:ascii="Times New Roman" w:hAnsi="Times New Roman"/>
        </w:rPr>
      </w:pPr>
      <w:r w:rsidRPr="008912DD">
        <w:rPr>
          <w:rFonts w:ascii="Times New Roman" w:hAnsi="Times New Roman"/>
        </w:rPr>
        <w:t>(7)</w:t>
      </w:r>
      <w:r w:rsidRPr="008912DD">
        <w:rPr>
          <w:rFonts w:ascii="Times New Roman" w:hAnsi="Times New Roman"/>
        </w:rPr>
        <w:t>其他經醫療專業認定仍有必要住院治療者。</w:t>
      </w:r>
    </w:p>
    <w:p w14:paraId="69C2D449" w14:textId="77777777" w:rsidR="000257EE" w:rsidRPr="008912DD" w:rsidRDefault="00274757">
      <w:pPr>
        <w:pStyle w:val="110"/>
        <w:rPr>
          <w:rFonts w:ascii="Times New Roman" w:hAnsi="Times New Roman"/>
        </w:rPr>
      </w:pPr>
      <w:r w:rsidRPr="008912DD">
        <w:rPr>
          <w:rFonts w:ascii="Times New Roman" w:hAnsi="Times New Roman"/>
        </w:rPr>
        <w:t>(</w:t>
      </w:r>
      <w:r w:rsidRPr="008912DD">
        <w:rPr>
          <w:rFonts w:ascii="Times New Roman" w:hAnsi="Times New Roman"/>
        </w:rPr>
        <w:t>五</w:t>
      </w:r>
      <w:r w:rsidRPr="008912DD">
        <w:rPr>
          <w:rFonts w:ascii="Times New Roman" w:hAnsi="Times New Roman"/>
        </w:rPr>
        <w:t>)</w:t>
      </w:r>
      <w:r w:rsidRPr="008912DD">
        <w:rPr>
          <w:rFonts w:ascii="Times New Roman" w:hAnsi="Times New Roman"/>
        </w:rPr>
        <w:t>自動出院、轉院個案，應於出院病歷摘要詳實註明理由。</w:t>
      </w:r>
    </w:p>
    <w:p w14:paraId="7256E9EE" w14:textId="77777777" w:rsidR="000257EE" w:rsidRPr="008912DD" w:rsidRDefault="00274757">
      <w:pPr>
        <w:pStyle w:val="110"/>
        <w:rPr>
          <w:rFonts w:ascii="Times New Roman" w:hAnsi="Times New Roman"/>
        </w:rPr>
      </w:pPr>
      <w:r w:rsidRPr="008912DD">
        <w:rPr>
          <w:rFonts w:ascii="Times New Roman" w:hAnsi="Times New Roman"/>
        </w:rPr>
        <w:t>(</w:t>
      </w:r>
      <w:r w:rsidRPr="008912DD">
        <w:rPr>
          <w:rFonts w:ascii="Times New Roman" w:hAnsi="Times New Roman"/>
        </w:rPr>
        <w:t>六</w:t>
      </w:r>
      <w:r w:rsidRPr="008912DD">
        <w:rPr>
          <w:rFonts w:ascii="Times New Roman" w:hAnsi="Times New Roman"/>
        </w:rPr>
        <w:t>)Tw-DRG</w:t>
      </w:r>
      <w:r w:rsidRPr="008912DD">
        <w:rPr>
          <w:rFonts w:ascii="Times New Roman" w:hAnsi="Times New Roman"/>
        </w:rPr>
        <w:t>案件未附病歷摘要或病歷摘要與病歷不符或病歷摘要不完整</w:t>
      </w:r>
      <w:r w:rsidR="00C54EE9" w:rsidRPr="008912DD">
        <w:rPr>
          <w:rFonts w:ascii="Times New Roman" w:hAnsi="Times New Roman"/>
        </w:rPr>
        <w:t>(</w:t>
      </w:r>
      <w:r w:rsidRPr="008912DD">
        <w:rPr>
          <w:rFonts w:ascii="Times New Roman" w:hAnsi="Times New Roman"/>
        </w:rPr>
        <w:t>例如未記載主次診斷或主次處置、轉院者未記載轉院之理由．．．</w:t>
      </w:r>
      <w:r w:rsidR="00C54EE9" w:rsidRPr="008912DD">
        <w:rPr>
          <w:rFonts w:ascii="Times New Roman" w:hAnsi="Times New Roman"/>
        </w:rPr>
        <w:t>)</w:t>
      </w:r>
      <w:r w:rsidRPr="008912DD">
        <w:rPr>
          <w:rFonts w:ascii="Times New Roman" w:hAnsi="Times New Roman"/>
        </w:rPr>
        <w:t>者，應先輔導醫院改善，經輔導仍未改善者，得先行整件核減。</w:t>
      </w:r>
      <w:r w:rsidRPr="008912DD">
        <w:rPr>
          <w:rFonts w:ascii="Times New Roman" w:hAnsi="Times New Roman"/>
        </w:rPr>
        <w:t>(100/5/1)</w:t>
      </w:r>
    </w:p>
    <w:p w14:paraId="0B594181" w14:textId="77777777" w:rsidR="000257EE" w:rsidRPr="008912DD" w:rsidRDefault="00274757">
      <w:pPr>
        <w:pStyle w:val="110"/>
        <w:rPr>
          <w:rFonts w:ascii="Times New Roman" w:hAnsi="Times New Roman"/>
        </w:rPr>
      </w:pPr>
      <w:r w:rsidRPr="008912DD">
        <w:rPr>
          <w:rFonts w:ascii="Times New Roman" w:hAnsi="Times New Roman"/>
        </w:rPr>
        <w:t>(</w:t>
      </w:r>
      <w:r w:rsidRPr="008912DD">
        <w:rPr>
          <w:rFonts w:ascii="Times New Roman" w:hAnsi="Times New Roman"/>
        </w:rPr>
        <w:t>七</w:t>
      </w:r>
      <w:r w:rsidRPr="008912DD">
        <w:rPr>
          <w:rFonts w:ascii="Times New Roman" w:hAnsi="Times New Roman"/>
        </w:rPr>
        <w:t>)Tw-DRG</w:t>
      </w:r>
      <w:r w:rsidRPr="008912DD">
        <w:rPr>
          <w:rFonts w:ascii="Times New Roman" w:hAnsi="Times New Roman"/>
        </w:rPr>
        <w:t>案件施行之主手術</w:t>
      </w:r>
      <w:r w:rsidRPr="008912DD">
        <w:rPr>
          <w:rFonts w:ascii="Times New Roman" w:hAnsi="Times New Roman"/>
        </w:rPr>
        <w:t>(</w:t>
      </w:r>
      <w:r w:rsidRPr="008912DD">
        <w:rPr>
          <w:rFonts w:ascii="Times New Roman" w:hAnsi="Times New Roman"/>
        </w:rPr>
        <w:t>處置</w:t>
      </w:r>
      <w:r w:rsidRPr="008912DD">
        <w:rPr>
          <w:rFonts w:ascii="Times New Roman" w:hAnsi="Times New Roman"/>
        </w:rPr>
        <w:t>)</w:t>
      </w:r>
      <w:r w:rsidRPr="008912DD">
        <w:rPr>
          <w:rFonts w:ascii="Times New Roman" w:hAnsi="Times New Roman"/>
        </w:rPr>
        <w:t>，若有應申請事前審查而未申請，或申請事前審查未獲同意者，整件不予支付。</w:t>
      </w:r>
      <w:r w:rsidRPr="008912DD">
        <w:rPr>
          <w:rFonts w:ascii="Times New Roman" w:hAnsi="Times New Roman"/>
        </w:rPr>
        <w:t>(100/5/1)</w:t>
      </w:r>
    </w:p>
    <w:p w14:paraId="7A32B705" w14:textId="77777777" w:rsidR="008734E6" w:rsidRPr="008912DD" w:rsidRDefault="008734E6">
      <w:pPr>
        <w:jc w:val="center"/>
        <w:rPr>
          <w:rFonts w:ascii="標楷體" w:eastAsia="標楷體" w:hAnsi="標楷體"/>
          <w:sz w:val="28"/>
          <w:szCs w:val="28"/>
        </w:rPr>
        <w:sectPr w:rsidR="008734E6" w:rsidRPr="008912DD">
          <w:pgSz w:w="11906" w:h="16838"/>
          <w:pgMar w:top="1418" w:right="1418" w:bottom="1418" w:left="1418" w:header="851" w:footer="851" w:gutter="0"/>
          <w:cols w:space="720"/>
          <w:docGrid w:type="lines" w:linePitch="432"/>
        </w:sectPr>
      </w:pPr>
    </w:p>
    <w:p w14:paraId="06A42DC3" w14:textId="77777777" w:rsidR="000257EE" w:rsidRPr="008912DD" w:rsidRDefault="00274757" w:rsidP="00BC0206">
      <w:pPr>
        <w:pStyle w:val="aff4"/>
        <w:rPr>
          <w:rFonts w:ascii="Times New Roman" w:hAnsi="Times New Roman"/>
        </w:rPr>
      </w:pPr>
      <w:bookmarkStart w:id="41" w:name="_Toc38875766"/>
      <w:r w:rsidRPr="008912DD">
        <w:rPr>
          <w:rFonts w:ascii="Times New Roman" w:hAnsi="Times New Roman"/>
        </w:rPr>
        <w:lastRenderedPageBreak/>
        <w:t>二、個別</w:t>
      </w:r>
      <w:r w:rsidRPr="008912DD">
        <w:rPr>
          <w:rFonts w:ascii="Times New Roman" w:hAnsi="Times New Roman"/>
        </w:rPr>
        <w:t>DRG</w:t>
      </w:r>
      <w:r w:rsidRPr="008912DD">
        <w:rPr>
          <w:rFonts w:ascii="Times New Roman" w:hAnsi="Times New Roman"/>
        </w:rPr>
        <w:t>審查注意事項</w:t>
      </w:r>
      <w:r w:rsidRPr="008912DD">
        <w:rPr>
          <w:rFonts w:ascii="Times New Roman" w:hAnsi="Times New Roman"/>
        </w:rPr>
        <w:t>(100/11/1)</w:t>
      </w:r>
      <w:bookmarkEnd w:id="41"/>
    </w:p>
    <w:p w14:paraId="637C3787" w14:textId="77777777" w:rsidR="000257EE" w:rsidRPr="008912DD" w:rsidRDefault="000257EE">
      <w:pPr>
        <w:pStyle w:val="110"/>
        <w:spacing w:line="480" w:lineRule="exact"/>
        <w:ind w:left="561" w:hanging="561"/>
        <w:rPr>
          <w:b/>
          <w:u w:val="single"/>
        </w:rPr>
      </w:pPr>
    </w:p>
    <w:p w14:paraId="2F6B1DE5" w14:textId="77777777" w:rsidR="000257EE" w:rsidRPr="008912DD" w:rsidRDefault="00274757" w:rsidP="008734E6">
      <w:pPr>
        <w:pStyle w:val="aff6"/>
        <w:rPr>
          <w:rFonts w:ascii="Times New Roman" w:hAnsi="Times New Roman"/>
        </w:rPr>
      </w:pPr>
      <w:bookmarkStart w:id="42" w:name="_Toc38875767"/>
      <w:r w:rsidRPr="008912DD">
        <w:rPr>
          <w:rFonts w:ascii="Times New Roman" w:hAnsi="Times New Roman"/>
        </w:rPr>
        <w:t xml:space="preserve">MDC2 </w:t>
      </w:r>
      <w:r w:rsidRPr="008912DD">
        <w:rPr>
          <w:rFonts w:ascii="Times New Roman" w:hAnsi="Times New Roman"/>
        </w:rPr>
        <w:t>眼之疾病與疾患審查注意事項</w:t>
      </w:r>
      <w:bookmarkEnd w:id="42"/>
    </w:p>
    <w:p w14:paraId="3B66AA97" w14:textId="77777777" w:rsidR="000257EE" w:rsidRPr="008912DD" w:rsidRDefault="000257EE" w:rsidP="008734E6">
      <w:pPr>
        <w:spacing w:line="400" w:lineRule="exact"/>
        <w:ind w:left="1274" w:hanging="1274"/>
        <w:jc w:val="both"/>
        <w:rPr>
          <w:rFonts w:ascii="Times New Roman" w:eastAsia="標楷體" w:hAnsi="Times New Roman"/>
          <w:sz w:val="26"/>
          <w:szCs w:val="26"/>
        </w:rPr>
      </w:pPr>
    </w:p>
    <w:p w14:paraId="6CAB38DF" w14:textId="77777777" w:rsidR="000257EE" w:rsidRPr="008912DD" w:rsidRDefault="00274757" w:rsidP="008734E6">
      <w:pPr>
        <w:spacing w:line="400" w:lineRule="exact"/>
        <w:ind w:left="1372" w:hanging="1372"/>
        <w:jc w:val="both"/>
        <w:rPr>
          <w:rFonts w:ascii="Times New Roman" w:eastAsia="標楷體" w:hAnsi="Times New Roman"/>
          <w:sz w:val="28"/>
          <w:szCs w:val="28"/>
        </w:rPr>
      </w:pPr>
      <w:r w:rsidRPr="008912DD">
        <w:rPr>
          <w:rFonts w:ascii="Times New Roman" w:eastAsia="標楷體" w:hAnsi="Times New Roman"/>
          <w:sz w:val="28"/>
          <w:szCs w:val="28"/>
        </w:rPr>
        <w:t xml:space="preserve">DRG03904 </w:t>
      </w:r>
      <w:r w:rsidRPr="008912DD">
        <w:rPr>
          <w:rFonts w:ascii="Times New Roman" w:eastAsia="標楷體" w:hAnsi="Times New Roman"/>
          <w:sz w:val="28"/>
          <w:szCs w:val="28"/>
        </w:rPr>
        <w:t>雙側水晶體手術，不含玻璃體切除術</w:t>
      </w:r>
      <w:r w:rsidRPr="008912DD">
        <w:rPr>
          <w:rFonts w:ascii="Times New Roman" w:eastAsia="標楷體" w:hAnsi="Times New Roman"/>
          <w:sz w:val="28"/>
          <w:szCs w:val="28"/>
        </w:rPr>
        <w:t>(BILATERAL LENS PROCEDURES WITHOUT VITRECTOMY)</w:t>
      </w:r>
    </w:p>
    <w:p w14:paraId="7FB1B0EE" w14:textId="77777777" w:rsidR="000257EE" w:rsidRPr="008912DD" w:rsidRDefault="00274757" w:rsidP="008734E6">
      <w:pPr>
        <w:spacing w:line="400" w:lineRule="exact"/>
        <w:ind w:left="1372" w:hanging="1372"/>
        <w:jc w:val="both"/>
        <w:rPr>
          <w:rFonts w:ascii="Times New Roman" w:eastAsia="標楷體" w:hAnsi="Times New Roman"/>
        </w:rPr>
      </w:pPr>
      <w:r w:rsidRPr="008912DD">
        <w:rPr>
          <w:rFonts w:ascii="Times New Roman" w:eastAsia="標楷體" w:hAnsi="Times New Roman"/>
          <w:sz w:val="28"/>
          <w:szCs w:val="28"/>
        </w:rPr>
        <w:t xml:space="preserve">DRG03905 </w:t>
      </w:r>
      <w:r w:rsidRPr="008912DD">
        <w:rPr>
          <w:rFonts w:ascii="Times New Roman" w:eastAsia="標楷體" w:hAnsi="Times New Roman"/>
          <w:sz w:val="28"/>
          <w:szCs w:val="28"/>
        </w:rPr>
        <w:t>單側水晶體手術，不含玻璃體切除術</w:t>
      </w:r>
      <w:r w:rsidRPr="008912DD">
        <w:rPr>
          <w:rFonts w:ascii="Times New Roman" w:eastAsia="標楷體" w:hAnsi="Times New Roman"/>
          <w:sz w:val="28"/>
          <w:szCs w:val="28"/>
        </w:rPr>
        <w:t>(UNILATERAL LENS PROCEDURES WITHOUT VITRECTOMY)</w:t>
      </w:r>
    </w:p>
    <w:p w14:paraId="5EDD8648" w14:textId="77777777" w:rsidR="000257EE" w:rsidRPr="008912DD" w:rsidRDefault="00274757" w:rsidP="008734E6">
      <w:pPr>
        <w:spacing w:line="600" w:lineRule="exact"/>
        <w:ind w:left="563" w:hanging="549"/>
        <w:jc w:val="both"/>
        <w:rPr>
          <w:rFonts w:ascii="Times New Roman" w:eastAsia="標楷體" w:hAnsi="Times New Roman"/>
          <w:b/>
          <w:sz w:val="28"/>
          <w:szCs w:val="28"/>
        </w:rPr>
      </w:pPr>
      <w:r w:rsidRPr="008912DD">
        <w:rPr>
          <w:rFonts w:ascii="Times New Roman" w:eastAsia="標楷體" w:hAnsi="Times New Roman"/>
          <w:b/>
          <w:sz w:val="28"/>
          <w:szCs w:val="28"/>
        </w:rPr>
        <w:t>審查原則：</w:t>
      </w:r>
    </w:p>
    <w:p w14:paraId="737560AE" w14:textId="77777777" w:rsidR="000257EE" w:rsidRPr="008912DD" w:rsidRDefault="00274757" w:rsidP="008734E6">
      <w:pPr>
        <w:spacing w:line="600" w:lineRule="exact"/>
        <w:ind w:left="563" w:hanging="549"/>
        <w:jc w:val="both"/>
        <w:rPr>
          <w:rFonts w:ascii="Times New Roman" w:eastAsia="標楷體" w:hAnsi="Times New Roman"/>
          <w:b/>
          <w:sz w:val="28"/>
          <w:szCs w:val="28"/>
        </w:rPr>
      </w:pPr>
      <w:r w:rsidRPr="008912DD">
        <w:rPr>
          <w:rFonts w:ascii="Times New Roman" w:eastAsia="標楷體" w:hAnsi="Times New Roman"/>
          <w:b/>
          <w:sz w:val="28"/>
          <w:szCs w:val="28"/>
        </w:rPr>
        <w:t>(</w:t>
      </w:r>
      <w:r w:rsidRPr="008912DD">
        <w:rPr>
          <w:rFonts w:ascii="Times New Roman" w:eastAsia="標楷體" w:hAnsi="Times New Roman"/>
          <w:b/>
          <w:sz w:val="28"/>
          <w:szCs w:val="28"/>
        </w:rPr>
        <w:t>一</w:t>
      </w:r>
      <w:r w:rsidRPr="008912DD">
        <w:rPr>
          <w:rFonts w:ascii="Times New Roman" w:eastAsia="標楷體" w:hAnsi="Times New Roman"/>
          <w:b/>
          <w:sz w:val="28"/>
          <w:szCs w:val="28"/>
        </w:rPr>
        <w:t>)</w:t>
      </w:r>
      <w:r w:rsidRPr="008912DD">
        <w:rPr>
          <w:rFonts w:ascii="Times New Roman" w:eastAsia="標楷體" w:hAnsi="Times New Roman"/>
          <w:b/>
          <w:sz w:val="28"/>
          <w:szCs w:val="28"/>
        </w:rPr>
        <w:t>診斷正確性：</w:t>
      </w:r>
    </w:p>
    <w:p w14:paraId="790ADBF5" w14:textId="77777777" w:rsidR="000257EE" w:rsidRPr="008912DD" w:rsidRDefault="00274757" w:rsidP="008734E6">
      <w:pPr>
        <w:spacing w:line="600" w:lineRule="exact"/>
        <w:ind w:left="281" w:firstLine="3"/>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確有白內障存在且已影響視力。</w:t>
      </w:r>
    </w:p>
    <w:p w14:paraId="30A543CF" w14:textId="77777777" w:rsidR="000257EE" w:rsidRPr="008912DD" w:rsidRDefault="00274757" w:rsidP="008734E6">
      <w:pPr>
        <w:spacing w:line="600" w:lineRule="exact"/>
        <w:ind w:left="567" w:hanging="283"/>
        <w:jc w:val="both"/>
        <w:rPr>
          <w:rFonts w:ascii="Times New Roman" w:hAnsi="Times New Roman"/>
        </w:rPr>
      </w:pPr>
      <w:r w:rsidRPr="008912DD">
        <w:rPr>
          <w:rFonts w:ascii="Times New Roman" w:eastAsia="標楷體" w:hAnsi="Times New Roman"/>
          <w:sz w:val="28"/>
          <w:szCs w:val="28"/>
        </w:rPr>
        <w:t>2.</w:t>
      </w:r>
      <w:r w:rsidRPr="008912DD">
        <w:rPr>
          <w:rFonts w:ascii="Times New Roman" w:eastAsia="標楷體" w:hAnsi="Times New Roman"/>
          <w:sz w:val="28"/>
          <w:szCs w:val="28"/>
        </w:rPr>
        <w:t>白內障已導致視力下降，且對其日常謀生需求產生很大影響，且有病歷記載佐証。</w:t>
      </w:r>
    </w:p>
    <w:p w14:paraId="4F273523" w14:textId="77777777" w:rsidR="000257EE" w:rsidRPr="008912DD" w:rsidRDefault="00274757" w:rsidP="008734E6">
      <w:pPr>
        <w:spacing w:line="600" w:lineRule="exact"/>
        <w:ind w:left="567" w:hanging="283"/>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視力不良原因除白內障外，可能另有視網膜玻璃體疾病需先摘除白內障，以期能完成其他後續處理者。</w:t>
      </w:r>
    </w:p>
    <w:p w14:paraId="2E2E70DC" w14:textId="77777777" w:rsidR="000257EE" w:rsidRPr="008912DD" w:rsidRDefault="00274757" w:rsidP="008734E6">
      <w:pPr>
        <w:spacing w:line="600" w:lineRule="exact"/>
        <w:ind w:left="567" w:hanging="283"/>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若合併其他的眼部疾病</w:t>
      </w:r>
      <w:r w:rsidRPr="008912DD">
        <w:rPr>
          <w:rFonts w:ascii="Times New Roman" w:eastAsia="標楷體" w:hAnsi="Times New Roman"/>
          <w:sz w:val="28"/>
          <w:szCs w:val="28"/>
        </w:rPr>
        <w:t>(</w:t>
      </w:r>
      <w:r w:rsidRPr="008912DD">
        <w:rPr>
          <w:rFonts w:ascii="Times New Roman" w:eastAsia="標楷體" w:hAnsi="Times New Roman"/>
          <w:sz w:val="28"/>
          <w:szCs w:val="28"/>
        </w:rPr>
        <w:t>如視網膜病變、青光眼、視神經病變、弱視</w:t>
      </w:r>
      <w:r w:rsidRPr="008912DD">
        <w:rPr>
          <w:rFonts w:ascii="Times New Roman" w:eastAsia="標楷體" w:hAnsi="Times New Roman"/>
          <w:sz w:val="28"/>
          <w:szCs w:val="28"/>
        </w:rPr>
        <w:t>)</w:t>
      </w:r>
      <w:r w:rsidRPr="008912DD">
        <w:rPr>
          <w:rFonts w:ascii="Times New Roman" w:eastAsia="標楷體" w:hAnsi="Times New Roman"/>
          <w:sz w:val="28"/>
          <w:szCs w:val="28"/>
        </w:rPr>
        <w:t>，則需有佐證資料說明白內障手術確實對視力有幫助或有助於其他治療。</w:t>
      </w:r>
    </w:p>
    <w:p w14:paraId="46AC660A" w14:textId="77777777" w:rsidR="000257EE" w:rsidRPr="008912DD" w:rsidRDefault="00274757" w:rsidP="008734E6">
      <w:pPr>
        <w:spacing w:line="600" w:lineRule="exact"/>
        <w:ind w:left="944" w:hanging="658"/>
        <w:jc w:val="both"/>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術前檢查應確實完備。</w:t>
      </w:r>
    </w:p>
    <w:p w14:paraId="5ED3575C" w14:textId="77777777" w:rsidR="000257EE" w:rsidRPr="008912DD" w:rsidRDefault="000257EE" w:rsidP="008734E6">
      <w:pPr>
        <w:spacing w:line="600" w:lineRule="exact"/>
        <w:jc w:val="both"/>
        <w:rPr>
          <w:rFonts w:ascii="Times New Roman" w:eastAsia="標楷體" w:hAnsi="Times New Roman"/>
          <w:sz w:val="28"/>
          <w:szCs w:val="28"/>
        </w:rPr>
      </w:pPr>
    </w:p>
    <w:p w14:paraId="6CCB5A6E" w14:textId="77777777" w:rsidR="000257EE" w:rsidRPr="008912DD" w:rsidRDefault="00274757" w:rsidP="008734E6">
      <w:pPr>
        <w:spacing w:line="600" w:lineRule="exact"/>
        <w:ind w:left="563" w:hanging="549"/>
        <w:jc w:val="both"/>
        <w:rPr>
          <w:rFonts w:ascii="Times New Roman" w:eastAsia="標楷體" w:hAnsi="Times New Roman"/>
          <w:b/>
          <w:sz w:val="28"/>
          <w:szCs w:val="28"/>
        </w:rPr>
      </w:pPr>
      <w:r w:rsidRPr="008912DD">
        <w:rPr>
          <w:rFonts w:ascii="Times New Roman" w:eastAsia="標楷體" w:hAnsi="Times New Roman"/>
          <w:b/>
          <w:sz w:val="28"/>
          <w:szCs w:val="28"/>
        </w:rPr>
        <w:t>(</w:t>
      </w:r>
      <w:r w:rsidRPr="008912DD">
        <w:rPr>
          <w:rFonts w:ascii="Times New Roman" w:eastAsia="標楷體" w:hAnsi="Times New Roman"/>
          <w:b/>
          <w:sz w:val="28"/>
          <w:szCs w:val="28"/>
        </w:rPr>
        <w:t>二</w:t>
      </w:r>
      <w:r w:rsidRPr="008912DD">
        <w:rPr>
          <w:rFonts w:ascii="Times New Roman" w:eastAsia="標楷體" w:hAnsi="Times New Roman"/>
          <w:b/>
          <w:sz w:val="28"/>
          <w:szCs w:val="28"/>
        </w:rPr>
        <w:t>)</w:t>
      </w:r>
      <w:r w:rsidRPr="008912DD">
        <w:rPr>
          <w:rFonts w:ascii="Times New Roman" w:eastAsia="標楷體" w:hAnsi="Times New Roman"/>
          <w:b/>
          <w:sz w:val="28"/>
          <w:szCs w:val="28"/>
        </w:rPr>
        <w:t>入院或主手術</w:t>
      </w:r>
      <w:r w:rsidRPr="008912DD">
        <w:rPr>
          <w:rFonts w:ascii="Times New Roman" w:eastAsia="標楷體" w:hAnsi="Times New Roman"/>
          <w:b/>
          <w:sz w:val="28"/>
          <w:szCs w:val="28"/>
        </w:rPr>
        <w:t>(</w:t>
      </w:r>
      <w:r w:rsidRPr="008912DD">
        <w:rPr>
          <w:rFonts w:ascii="Times New Roman" w:eastAsia="標楷體" w:hAnsi="Times New Roman"/>
          <w:b/>
          <w:sz w:val="28"/>
          <w:szCs w:val="28"/>
        </w:rPr>
        <w:t>處置</w:t>
      </w:r>
      <w:r w:rsidRPr="008912DD">
        <w:rPr>
          <w:rFonts w:ascii="Times New Roman" w:eastAsia="標楷體" w:hAnsi="Times New Roman"/>
          <w:b/>
          <w:sz w:val="28"/>
          <w:szCs w:val="28"/>
        </w:rPr>
        <w:t>)</w:t>
      </w:r>
      <w:r w:rsidRPr="008912DD">
        <w:rPr>
          <w:rFonts w:ascii="Times New Roman" w:eastAsia="標楷體" w:hAnsi="Times New Roman"/>
          <w:b/>
          <w:sz w:val="28"/>
          <w:szCs w:val="28"/>
        </w:rPr>
        <w:t>之適當性：</w:t>
      </w:r>
    </w:p>
    <w:p w14:paraId="50593162" w14:textId="77777777" w:rsidR="000257EE" w:rsidRPr="008912DD" w:rsidRDefault="00274757" w:rsidP="008734E6">
      <w:pPr>
        <w:spacing w:line="600" w:lineRule="exact"/>
        <w:ind w:left="281" w:firstLine="3"/>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應至少符合下列其中一項，並應於病歷中詳載。</w:t>
      </w:r>
    </w:p>
    <w:p w14:paraId="08C86D86" w14:textId="77777777" w:rsidR="000257EE" w:rsidRPr="008912DD" w:rsidRDefault="008734E6" w:rsidP="008734E6">
      <w:pPr>
        <w:spacing w:line="600" w:lineRule="exact"/>
        <w:ind w:left="1134" w:hanging="568"/>
        <w:jc w:val="both"/>
        <w:rPr>
          <w:rFonts w:ascii="Times New Roman" w:eastAsia="標楷體" w:hAnsi="Times New Roman"/>
          <w:sz w:val="28"/>
          <w:szCs w:val="28"/>
        </w:rPr>
      </w:pPr>
      <w:r w:rsidRPr="008912DD">
        <w:rPr>
          <w:rFonts w:ascii="Times New Roman" w:eastAsia="標楷體" w:hAnsi="Times New Roman"/>
          <w:sz w:val="28"/>
          <w:szCs w:val="28"/>
        </w:rPr>
        <w:t xml:space="preserve">(1) </w:t>
      </w:r>
      <w:r w:rsidR="00274757" w:rsidRPr="008912DD">
        <w:rPr>
          <w:rFonts w:ascii="Times New Roman" w:eastAsia="標楷體" w:hAnsi="Times New Roman"/>
          <w:sz w:val="28"/>
          <w:szCs w:val="28"/>
        </w:rPr>
        <w:t>患有全身系統性疾病，預期手術後可能有其他併發症者</w:t>
      </w:r>
      <w:r w:rsidR="00274757" w:rsidRPr="008912DD">
        <w:rPr>
          <w:rFonts w:ascii="Times New Roman" w:eastAsia="標楷體" w:hAnsi="Times New Roman"/>
          <w:sz w:val="28"/>
          <w:szCs w:val="28"/>
        </w:rPr>
        <w:t>(</w:t>
      </w:r>
      <w:r w:rsidR="00274757" w:rsidRPr="008912DD">
        <w:rPr>
          <w:rFonts w:ascii="Times New Roman" w:eastAsia="標楷體" w:hAnsi="Times New Roman"/>
          <w:sz w:val="28"/>
          <w:szCs w:val="28"/>
        </w:rPr>
        <w:t>如眼部或其他全身疾病</w:t>
      </w:r>
      <w:r w:rsidR="00274757" w:rsidRPr="008912DD">
        <w:rPr>
          <w:rFonts w:ascii="Times New Roman" w:eastAsia="標楷體" w:hAnsi="Times New Roman"/>
          <w:sz w:val="28"/>
          <w:szCs w:val="28"/>
        </w:rPr>
        <w:t>)</w:t>
      </w:r>
      <w:r w:rsidR="00274757" w:rsidRPr="008912DD">
        <w:rPr>
          <w:rFonts w:ascii="Times New Roman" w:eastAsia="標楷體" w:hAnsi="Times New Roman"/>
          <w:sz w:val="28"/>
          <w:szCs w:val="28"/>
        </w:rPr>
        <w:t>。</w:t>
      </w:r>
    </w:p>
    <w:p w14:paraId="0C1E56E5" w14:textId="77777777" w:rsidR="000257EE" w:rsidRPr="008912DD" w:rsidRDefault="008734E6" w:rsidP="008734E6">
      <w:pPr>
        <w:spacing w:line="600" w:lineRule="exact"/>
        <w:ind w:left="1134" w:hanging="568"/>
        <w:jc w:val="both"/>
        <w:rPr>
          <w:rFonts w:ascii="Times New Roman" w:eastAsia="標楷體" w:hAnsi="Times New Roman"/>
          <w:sz w:val="28"/>
          <w:szCs w:val="28"/>
        </w:rPr>
      </w:pPr>
      <w:r w:rsidRPr="008912DD">
        <w:rPr>
          <w:rFonts w:ascii="Times New Roman" w:eastAsia="標楷體" w:hAnsi="Times New Roman"/>
          <w:sz w:val="28"/>
          <w:szCs w:val="28"/>
        </w:rPr>
        <w:t xml:space="preserve">(2) </w:t>
      </w:r>
      <w:r w:rsidR="00274757" w:rsidRPr="008912DD">
        <w:rPr>
          <w:rFonts w:ascii="Times New Roman" w:eastAsia="標楷體" w:hAnsi="Times New Roman"/>
          <w:sz w:val="28"/>
          <w:szCs w:val="28"/>
        </w:rPr>
        <w:t>有全身麻醉需要者</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包含嬰幼兒手術</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或基於病人術後及預後安全考</w:t>
      </w:r>
      <w:r w:rsidR="00274757" w:rsidRPr="008912DD">
        <w:rPr>
          <w:rFonts w:ascii="Times New Roman" w:eastAsia="標楷體" w:hAnsi="Times New Roman"/>
          <w:sz w:val="28"/>
          <w:szCs w:val="28"/>
        </w:rPr>
        <w:lastRenderedPageBreak/>
        <w:t>量有住院必要者。</w:t>
      </w:r>
    </w:p>
    <w:p w14:paraId="02F83EED" w14:textId="77777777" w:rsidR="000257EE" w:rsidRPr="008912DD" w:rsidRDefault="00274757" w:rsidP="008734E6">
      <w:pPr>
        <w:spacing w:line="600" w:lineRule="exact"/>
        <w:ind w:left="281" w:firstLine="3"/>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病歷記載應詳盡且可佐証手術之適當性。</w:t>
      </w:r>
    </w:p>
    <w:p w14:paraId="0892B243" w14:textId="77777777" w:rsidR="000257EE" w:rsidRPr="008912DD" w:rsidRDefault="000257EE" w:rsidP="008734E6">
      <w:pPr>
        <w:spacing w:line="600" w:lineRule="exact"/>
        <w:ind w:left="567"/>
        <w:jc w:val="both"/>
        <w:rPr>
          <w:rFonts w:ascii="Times New Roman" w:eastAsia="標楷體" w:hAnsi="Times New Roman"/>
          <w:b/>
          <w:sz w:val="28"/>
          <w:szCs w:val="28"/>
        </w:rPr>
      </w:pPr>
    </w:p>
    <w:p w14:paraId="7ECD759A" w14:textId="77777777" w:rsidR="000257EE" w:rsidRPr="008912DD" w:rsidRDefault="00274757" w:rsidP="008734E6">
      <w:pPr>
        <w:spacing w:line="600" w:lineRule="exact"/>
        <w:ind w:left="563" w:hanging="549"/>
        <w:jc w:val="both"/>
        <w:rPr>
          <w:rFonts w:ascii="Times New Roman" w:eastAsia="標楷體" w:hAnsi="Times New Roman"/>
          <w:b/>
          <w:sz w:val="28"/>
          <w:szCs w:val="28"/>
        </w:rPr>
      </w:pPr>
      <w:r w:rsidRPr="008912DD">
        <w:rPr>
          <w:rFonts w:ascii="Times New Roman" w:eastAsia="標楷體" w:hAnsi="Times New Roman"/>
          <w:b/>
          <w:sz w:val="28"/>
          <w:szCs w:val="28"/>
        </w:rPr>
        <w:t>(</w:t>
      </w:r>
      <w:r w:rsidRPr="008912DD">
        <w:rPr>
          <w:rFonts w:ascii="Times New Roman" w:eastAsia="標楷體" w:hAnsi="Times New Roman"/>
          <w:b/>
          <w:sz w:val="28"/>
          <w:szCs w:val="28"/>
        </w:rPr>
        <w:t>三</w:t>
      </w:r>
      <w:r w:rsidRPr="008912DD">
        <w:rPr>
          <w:rFonts w:ascii="Times New Roman" w:eastAsia="標楷體" w:hAnsi="Times New Roman"/>
          <w:b/>
          <w:sz w:val="28"/>
          <w:szCs w:val="28"/>
        </w:rPr>
        <w:t>)</w:t>
      </w:r>
      <w:r w:rsidRPr="008912DD">
        <w:rPr>
          <w:rFonts w:ascii="Times New Roman" w:eastAsia="標楷體" w:hAnsi="Times New Roman"/>
          <w:b/>
          <w:sz w:val="28"/>
          <w:szCs w:val="28"/>
        </w:rPr>
        <w:t>出院狀態：</w:t>
      </w:r>
    </w:p>
    <w:p w14:paraId="2B258DCC" w14:textId="77777777" w:rsidR="000257EE" w:rsidRPr="008912DD" w:rsidRDefault="00274757" w:rsidP="008734E6">
      <w:pPr>
        <w:pStyle w:val="111"/>
        <w:spacing w:line="600" w:lineRule="exact"/>
        <w:ind w:left="0" w:firstLineChars="50" w:firstLine="140"/>
        <w:jc w:val="both"/>
        <w:rPr>
          <w:rFonts w:ascii="Times New Roman" w:hAnsi="Times New Roman"/>
        </w:rPr>
      </w:pPr>
      <w:r w:rsidRPr="008912DD">
        <w:rPr>
          <w:rFonts w:ascii="Times New Roman" w:hAnsi="Times New Roman"/>
        </w:rPr>
        <w:t>本項</w:t>
      </w:r>
      <w:r w:rsidRPr="008912DD">
        <w:rPr>
          <w:rFonts w:ascii="Times New Roman" w:hAnsi="Times New Roman"/>
        </w:rPr>
        <w:t>DRG</w:t>
      </w:r>
      <w:r w:rsidRPr="008912DD">
        <w:rPr>
          <w:rFonts w:ascii="Times New Roman" w:hAnsi="Times New Roman"/>
        </w:rPr>
        <w:t>個案在出院時，應符合下列出院狀況：</w:t>
      </w:r>
    </w:p>
    <w:p w14:paraId="5ABD9536" w14:textId="77777777" w:rsidR="000257EE" w:rsidRPr="008912DD" w:rsidRDefault="00274757" w:rsidP="008734E6">
      <w:pPr>
        <w:pStyle w:val="111"/>
        <w:spacing w:line="600" w:lineRule="exact"/>
        <w:ind w:left="0" w:firstLine="305"/>
        <w:jc w:val="both"/>
        <w:rPr>
          <w:rFonts w:ascii="Times New Roman" w:hAnsi="Times New Roman"/>
        </w:rPr>
      </w:pPr>
      <w:r w:rsidRPr="008912DD">
        <w:rPr>
          <w:rFonts w:ascii="Times New Roman" w:hAnsi="Times New Roman"/>
        </w:rPr>
        <w:t>1.</w:t>
      </w:r>
      <w:r w:rsidRPr="008912DD">
        <w:rPr>
          <w:rFonts w:ascii="Times New Roman" w:hAnsi="Times New Roman"/>
        </w:rPr>
        <w:t>依醫師判定可轉門診治療者。</w:t>
      </w:r>
    </w:p>
    <w:p w14:paraId="36122B1C" w14:textId="77777777" w:rsidR="000257EE" w:rsidRPr="008912DD" w:rsidRDefault="00274757" w:rsidP="008734E6">
      <w:pPr>
        <w:pStyle w:val="111"/>
        <w:spacing w:line="600" w:lineRule="exact"/>
        <w:ind w:left="0" w:firstLine="305"/>
        <w:jc w:val="both"/>
        <w:rPr>
          <w:rFonts w:ascii="Times New Roman" w:hAnsi="Times New Roman"/>
        </w:rPr>
      </w:pPr>
      <w:r w:rsidRPr="008912DD">
        <w:rPr>
          <w:rFonts w:ascii="Times New Roman" w:hAnsi="Times New Roman"/>
        </w:rPr>
        <w:t>2..</w:t>
      </w:r>
      <w:r w:rsidRPr="008912DD">
        <w:rPr>
          <w:rFonts w:ascii="Times New Roman" w:hAnsi="Times New Roman"/>
        </w:rPr>
        <w:t>手術傷口穩定。</w:t>
      </w:r>
    </w:p>
    <w:p w14:paraId="720C99A0" w14:textId="77777777" w:rsidR="000257EE" w:rsidRPr="008912DD" w:rsidRDefault="00274757" w:rsidP="008734E6">
      <w:pPr>
        <w:pStyle w:val="111"/>
        <w:spacing w:line="600" w:lineRule="exact"/>
        <w:ind w:left="0" w:firstLine="305"/>
        <w:jc w:val="both"/>
        <w:rPr>
          <w:rFonts w:ascii="Times New Roman" w:hAnsi="Times New Roman"/>
        </w:rPr>
      </w:pPr>
      <w:r w:rsidRPr="008912DD">
        <w:rPr>
          <w:rFonts w:ascii="Times New Roman" w:hAnsi="Times New Roman"/>
        </w:rPr>
        <w:t>3.</w:t>
      </w:r>
      <w:r w:rsidRPr="008912DD">
        <w:rPr>
          <w:rFonts w:ascii="Times New Roman" w:hAnsi="Times New Roman"/>
        </w:rPr>
        <w:t>眼內無感染跡象。</w:t>
      </w:r>
    </w:p>
    <w:p w14:paraId="686E81C3" w14:textId="77777777" w:rsidR="00BC0206" w:rsidRPr="008912DD" w:rsidRDefault="00274757" w:rsidP="008734E6">
      <w:pPr>
        <w:pStyle w:val="111"/>
        <w:spacing w:line="600" w:lineRule="exact"/>
        <w:ind w:left="0" w:firstLine="305"/>
        <w:jc w:val="both"/>
        <w:rPr>
          <w:rFonts w:ascii="Times New Roman" w:hAnsi="Times New Roman"/>
        </w:rPr>
      </w:pPr>
      <w:r w:rsidRPr="008912DD">
        <w:rPr>
          <w:rFonts w:ascii="Times New Roman" w:hAnsi="Times New Roman"/>
        </w:rPr>
        <w:t>4.</w:t>
      </w:r>
      <w:r w:rsidRPr="008912DD">
        <w:rPr>
          <w:rFonts w:ascii="Times New Roman" w:hAnsi="Times New Roman"/>
        </w:rPr>
        <w:t>無術後併發症、或其併發症已獲得妥善處理。</w:t>
      </w:r>
    </w:p>
    <w:p w14:paraId="727512BE" w14:textId="77777777" w:rsidR="000257EE" w:rsidRPr="008912DD" w:rsidRDefault="00BC0206" w:rsidP="008734E6">
      <w:pPr>
        <w:widowControl/>
        <w:suppressAutoHyphens w:val="0"/>
        <w:spacing w:line="240" w:lineRule="auto"/>
        <w:jc w:val="both"/>
        <w:rPr>
          <w:rFonts w:ascii="Times New Roman" w:eastAsia="標楷體" w:hAnsi="Times New Roman"/>
          <w:kern w:val="3"/>
          <w:sz w:val="28"/>
          <w:szCs w:val="28"/>
        </w:rPr>
      </w:pPr>
      <w:r w:rsidRPr="008912DD">
        <w:rPr>
          <w:rFonts w:ascii="Times New Roman" w:hAnsi="Times New Roman"/>
        </w:rPr>
        <w:br w:type="page"/>
      </w:r>
    </w:p>
    <w:p w14:paraId="105CFB5D" w14:textId="77777777" w:rsidR="000257EE" w:rsidRPr="008912DD" w:rsidRDefault="00274757" w:rsidP="00BC0206">
      <w:pPr>
        <w:pStyle w:val="aff6"/>
        <w:rPr>
          <w:rFonts w:ascii="Times New Roman" w:hAnsi="Times New Roman"/>
        </w:rPr>
      </w:pPr>
      <w:bookmarkStart w:id="43" w:name="_Toc38875768"/>
      <w:r w:rsidRPr="008912DD">
        <w:rPr>
          <w:rFonts w:ascii="Times New Roman" w:hAnsi="Times New Roman"/>
        </w:rPr>
        <w:lastRenderedPageBreak/>
        <w:t>MDC5</w:t>
      </w:r>
      <w:r w:rsidRPr="008912DD">
        <w:rPr>
          <w:rFonts w:ascii="Times New Roman" w:hAnsi="Times New Roman"/>
        </w:rPr>
        <w:t>循環系統之疾病與疾患審查注意事項</w:t>
      </w:r>
      <w:bookmarkEnd w:id="43"/>
    </w:p>
    <w:p w14:paraId="5A23C778" w14:textId="77777777" w:rsidR="000257EE" w:rsidRPr="008912DD" w:rsidRDefault="00274757" w:rsidP="008734E6">
      <w:pPr>
        <w:snapToGrid w:val="0"/>
        <w:spacing w:line="600" w:lineRule="atLeast"/>
        <w:ind w:left="1372" w:hanging="1372"/>
        <w:rPr>
          <w:rFonts w:ascii="Times New Roman" w:eastAsia="標楷體" w:hAnsi="Times New Roman"/>
          <w:sz w:val="28"/>
          <w:szCs w:val="28"/>
        </w:rPr>
      </w:pPr>
      <w:r w:rsidRPr="008912DD">
        <w:rPr>
          <w:rFonts w:ascii="Times New Roman" w:eastAsia="標楷體" w:hAnsi="Times New Roman"/>
          <w:sz w:val="28"/>
          <w:szCs w:val="28"/>
        </w:rPr>
        <w:t xml:space="preserve">DRG11201 </w:t>
      </w:r>
      <w:r w:rsidRPr="008912DD">
        <w:rPr>
          <w:rFonts w:ascii="Times New Roman" w:eastAsia="標楷體" w:hAnsi="Times New Roman"/>
          <w:sz w:val="28"/>
          <w:szCs w:val="28"/>
        </w:rPr>
        <w:t>多條血管及其他經皮心臟血管手術</w:t>
      </w:r>
      <w:r w:rsidRPr="008912DD">
        <w:rPr>
          <w:rFonts w:ascii="Times New Roman" w:eastAsia="標楷體" w:hAnsi="Times New Roman"/>
          <w:sz w:val="28"/>
          <w:szCs w:val="28"/>
        </w:rPr>
        <w:t>(MULTIPLE VESSELS AND OTHER PERCUTAN</w:t>
      </w:r>
      <w:r w:rsidR="008734E6" w:rsidRPr="008912DD">
        <w:rPr>
          <w:rFonts w:ascii="Times New Roman" w:eastAsia="標楷體" w:hAnsi="Times New Roman"/>
          <w:sz w:val="28"/>
          <w:szCs w:val="28"/>
        </w:rPr>
        <w:t>EOUS CARDIOVASCULAR PROCEDURES)</w:t>
      </w:r>
    </w:p>
    <w:p w14:paraId="29A838A3" w14:textId="77777777" w:rsidR="000257EE" w:rsidRPr="008912DD" w:rsidRDefault="00274757" w:rsidP="008734E6">
      <w:pPr>
        <w:snapToGrid w:val="0"/>
        <w:spacing w:line="600" w:lineRule="atLeast"/>
        <w:ind w:left="1372" w:hanging="1372"/>
        <w:rPr>
          <w:rFonts w:ascii="Times New Roman" w:eastAsia="標楷體" w:hAnsi="Times New Roman"/>
          <w:sz w:val="28"/>
          <w:szCs w:val="28"/>
        </w:rPr>
      </w:pPr>
      <w:r w:rsidRPr="008912DD">
        <w:rPr>
          <w:rFonts w:ascii="Times New Roman" w:eastAsia="標楷體" w:hAnsi="Times New Roman"/>
          <w:sz w:val="28"/>
          <w:szCs w:val="28"/>
        </w:rPr>
        <w:t xml:space="preserve">DRG11202 </w:t>
      </w:r>
      <w:r w:rsidRPr="008912DD">
        <w:rPr>
          <w:rFonts w:ascii="Times New Roman" w:eastAsia="標楷體" w:hAnsi="Times New Roman"/>
          <w:sz w:val="28"/>
          <w:szCs w:val="28"/>
        </w:rPr>
        <w:t>單條血管經皮心臟血管手術</w:t>
      </w:r>
      <w:r w:rsidRPr="008912DD">
        <w:rPr>
          <w:rFonts w:ascii="Times New Roman" w:eastAsia="標楷體" w:hAnsi="Times New Roman"/>
          <w:sz w:val="28"/>
          <w:szCs w:val="28"/>
        </w:rPr>
        <w:t>(SINGLE VESSEL PERCUTANEOUS CARDIOVASCULAR PROCEDURES)</w:t>
      </w:r>
    </w:p>
    <w:p w14:paraId="35918A3A" w14:textId="77777777" w:rsidR="008734E6" w:rsidRPr="008912DD" w:rsidRDefault="008734E6" w:rsidP="008734E6">
      <w:pPr>
        <w:spacing w:line="600" w:lineRule="atLeast"/>
        <w:ind w:left="1400" w:hangingChars="500" w:hanging="1400"/>
        <w:rPr>
          <w:rFonts w:ascii="Times New Roman" w:eastAsia="標楷體" w:hAnsi="Times New Roman"/>
          <w:strike/>
          <w:sz w:val="28"/>
        </w:rPr>
      </w:pPr>
      <w:r w:rsidRPr="008912DD">
        <w:rPr>
          <w:rFonts w:ascii="Times New Roman" w:eastAsia="標楷體" w:hAnsi="Times New Roman"/>
          <w:sz w:val="28"/>
        </w:rPr>
        <w:t xml:space="preserve">DRG11203 </w:t>
      </w:r>
      <w:r w:rsidRPr="008912DD">
        <w:rPr>
          <w:rFonts w:ascii="Times New Roman" w:eastAsia="標楷體" w:hAnsi="Times New Roman"/>
          <w:bCs/>
          <w:sz w:val="28"/>
        </w:rPr>
        <w:t>複雜性心室不整脈之經導管心臟病灶或組織剝除術</w:t>
      </w:r>
      <w:r w:rsidRPr="008912DD">
        <w:rPr>
          <w:rFonts w:ascii="Times New Roman" w:eastAsia="標楷體" w:hAnsi="Times New Roman"/>
          <w:bCs/>
          <w:sz w:val="28"/>
        </w:rPr>
        <w:t>(COMPLEX VENTRICULAR ARRHYTHMIA OF CATHETER ABLATION OF LESION OR TISSUES)</w:t>
      </w:r>
      <w:r w:rsidRPr="008912DD">
        <w:rPr>
          <w:rFonts w:ascii="Times New Roman" w:eastAsia="標楷體" w:hAnsi="Times New Roman"/>
          <w:sz w:val="28"/>
        </w:rPr>
        <w:t>(</w:t>
      </w:r>
      <w:r w:rsidR="00A20D4E" w:rsidRPr="008912DD">
        <w:rPr>
          <w:rFonts w:ascii="Times New Roman" w:eastAsia="標楷體" w:hAnsi="Times New Roman"/>
          <w:sz w:val="28"/>
        </w:rPr>
        <w:t>110/6/1</w:t>
      </w:r>
      <w:r w:rsidRPr="008912DD">
        <w:rPr>
          <w:rFonts w:ascii="Times New Roman" w:eastAsia="標楷體" w:hAnsi="Times New Roman"/>
          <w:sz w:val="28"/>
        </w:rPr>
        <w:t>)</w:t>
      </w:r>
    </w:p>
    <w:p w14:paraId="2B7091B6" w14:textId="77777777" w:rsidR="008734E6" w:rsidRPr="008912DD" w:rsidRDefault="008734E6" w:rsidP="008734E6">
      <w:pPr>
        <w:pStyle w:val="af7"/>
        <w:spacing w:line="600" w:lineRule="atLeast"/>
        <w:ind w:left="1400" w:hangingChars="500" w:hanging="1400"/>
        <w:rPr>
          <w:rFonts w:ascii="Times New Roman" w:eastAsia="標楷體" w:hAnsi="Times New Roman"/>
          <w:sz w:val="28"/>
          <w:szCs w:val="20"/>
        </w:rPr>
      </w:pPr>
      <w:bookmarkStart w:id="44" w:name="_Hlk63698076"/>
      <w:r w:rsidRPr="008912DD">
        <w:rPr>
          <w:rFonts w:ascii="Times New Roman" w:eastAsia="標楷體" w:hAnsi="Times New Roman"/>
          <w:sz w:val="28"/>
          <w:szCs w:val="20"/>
        </w:rPr>
        <w:t xml:space="preserve">DRG11204 </w:t>
      </w:r>
      <w:r w:rsidRPr="008912DD">
        <w:rPr>
          <w:rFonts w:ascii="Times New Roman" w:eastAsia="標楷體" w:hAnsi="Times New Roman"/>
          <w:sz w:val="28"/>
          <w:szCs w:val="20"/>
        </w:rPr>
        <w:t>其他經皮心臟血管手術</w:t>
      </w:r>
      <w:r w:rsidRPr="008912DD">
        <w:rPr>
          <w:rFonts w:ascii="Times New Roman" w:eastAsia="標楷體" w:hAnsi="Times New Roman"/>
          <w:sz w:val="28"/>
          <w:szCs w:val="20"/>
        </w:rPr>
        <w:t>(OTHER PERCUTANEOUS CARDIOVASCULAR PROCEDURES)</w:t>
      </w:r>
    </w:p>
    <w:bookmarkEnd w:id="44"/>
    <w:p w14:paraId="1892C744" w14:textId="77777777" w:rsidR="008734E6" w:rsidRPr="008912DD" w:rsidRDefault="008734E6" w:rsidP="008734E6">
      <w:pPr>
        <w:pStyle w:val="af7"/>
        <w:spacing w:line="600" w:lineRule="atLeast"/>
        <w:ind w:left="1400" w:hangingChars="500" w:hanging="1400"/>
        <w:rPr>
          <w:rFonts w:ascii="Times New Roman" w:eastAsia="標楷體" w:hAnsi="Times New Roman"/>
          <w:sz w:val="28"/>
          <w:szCs w:val="20"/>
        </w:rPr>
      </w:pPr>
      <w:r w:rsidRPr="008912DD">
        <w:rPr>
          <w:rFonts w:ascii="Times New Roman" w:eastAsia="標楷體" w:hAnsi="Times New Roman"/>
          <w:sz w:val="28"/>
          <w:szCs w:val="20"/>
        </w:rPr>
        <w:t xml:space="preserve">DRG11205 </w:t>
      </w:r>
      <w:r w:rsidRPr="008912DD">
        <w:rPr>
          <w:rFonts w:ascii="Times New Roman" w:eastAsia="標楷體" w:hAnsi="Times New Roman"/>
          <w:sz w:val="28"/>
          <w:szCs w:val="20"/>
        </w:rPr>
        <w:t>心房顫動之經導管心臟病灶或組織剝除術</w:t>
      </w:r>
      <w:r w:rsidRPr="008912DD">
        <w:rPr>
          <w:rFonts w:ascii="Times New Roman" w:eastAsia="標楷體" w:hAnsi="Times New Roman"/>
          <w:sz w:val="28"/>
          <w:szCs w:val="20"/>
        </w:rPr>
        <w:t>(ATRIAL FIBRILLATION OF CATHETER ABLATION OF LESION OR TISSUES)</w:t>
      </w:r>
      <w:r w:rsidRPr="008912DD">
        <w:rPr>
          <w:rFonts w:ascii="Times New Roman" w:eastAsia="標楷體" w:hAnsi="Times New Roman"/>
          <w:sz w:val="28"/>
        </w:rPr>
        <w:t>(</w:t>
      </w:r>
      <w:r w:rsidR="00A20D4E" w:rsidRPr="008912DD">
        <w:rPr>
          <w:rFonts w:ascii="Times New Roman" w:eastAsia="標楷體" w:hAnsi="Times New Roman"/>
          <w:sz w:val="28"/>
        </w:rPr>
        <w:t>110/6/1</w:t>
      </w:r>
      <w:r w:rsidRPr="008912DD">
        <w:rPr>
          <w:rFonts w:ascii="Times New Roman" w:eastAsia="標楷體" w:hAnsi="Times New Roman"/>
          <w:sz w:val="28"/>
        </w:rPr>
        <w:t>)</w:t>
      </w:r>
    </w:p>
    <w:p w14:paraId="51F32E81" w14:textId="77777777" w:rsidR="008734E6" w:rsidRPr="008912DD" w:rsidRDefault="008734E6" w:rsidP="008734E6">
      <w:pPr>
        <w:pStyle w:val="af7"/>
        <w:spacing w:line="600" w:lineRule="atLeast"/>
        <w:ind w:left="1400" w:hangingChars="500" w:hanging="1400"/>
        <w:rPr>
          <w:rFonts w:ascii="Times New Roman" w:eastAsia="標楷體" w:hAnsi="Times New Roman"/>
          <w:sz w:val="28"/>
          <w:szCs w:val="20"/>
        </w:rPr>
      </w:pPr>
      <w:r w:rsidRPr="008912DD">
        <w:rPr>
          <w:rFonts w:ascii="Times New Roman" w:eastAsia="標楷體" w:hAnsi="Times New Roman"/>
          <w:sz w:val="28"/>
          <w:szCs w:val="20"/>
        </w:rPr>
        <w:t xml:space="preserve">DRG11206 </w:t>
      </w:r>
      <w:r w:rsidRPr="008912DD">
        <w:rPr>
          <w:rFonts w:ascii="Times New Roman" w:eastAsia="標楷體" w:hAnsi="Times New Roman"/>
          <w:sz w:val="28"/>
          <w:szCs w:val="20"/>
        </w:rPr>
        <w:t>其他經導管心臟病灶或組織剝除術</w:t>
      </w:r>
      <w:r w:rsidRPr="008912DD">
        <w:rPr>
          <w:rFonts w:ascii="Times New Roman" w:eastAsia="標楷體" w:hAnsi="Times New Roman"/>
          <w:sz w:val="28"/>
          <w:szCs w:val="20"/>
        </w:rPr>
        <w:t>(OTHER CATHETER ABLATION OF LESION OR TISSUES)</w:t>
      </w:r>
      <w:r w:rsidRPr="008912DD">
        <w:rPr>
          <w:rFonts w:ascii="Times New Roman" w:eastAsia="標楷體" w:hAnsi="Times New Roman"/>
          <w:sz w:val="28"/>
        </w:rPr>
        <w:t>(</w:t>
      </w:r>
      <w:r w:rsidR="00A20D4E" w:rsidRPr="008912DD">
        <w:rPr>
          <w:rFonts w:ascii="Times New Roman" w:eastAsia="標楷體" w:hAnsi="Times New Roman"/>
          <w:sz w:val="28"/>
        </w:rPr>
        <w:t>110/6/1</w:t>
      </w:r>
      <w:r w:rsidRPr="008912DD">
        <w:rPr>
          <w:rFonts w:ascii="Times New Roman" w:eastAsia="標楷體" w:hAnsi="Times New Roman"/>
          <w:sz w:val="28"/>
        </w:rPr>
        <w:t>)</w:t>
      </w:r>
    </w:p>
    <w:p w14:paraId="794BEA8B" w14:textId="77777777" w:rsidR="00060FC5" w:rsidRPr="008912DD" w:rsidRDefault="00060FC5">
      <w:pPr>
        <w:spacing w:line="600" w:lineRule="exact"/>
        <w:ind w:left="563" w:hanging="549"/>
        <w:rPr>
          <w:rFonts w:ascii="標楷體" w:eastAsia="標楷體" w:hAnsi="標楷體"/>
          <w:b/>
          <w:sz w:val="28"/>
          <w:szCs w:val="28"/>
        </w:rPr>
      </w:pPr>
    </w:p>
    <w:p w14:paraId="7071D4F9" w14:textId="77777777" w:rsidR="000257EE" w:rsidRPr="008912DD" w:rsidRDefault="00274757">
      <w:pPr>
        <w:spacing w:line="600" w:lineRule="exact"/>
        <w:ind w:left="563" w:hanging="549"/>
        <w:rPr>
          <w:rFonts w:ascii="標楷體" w:eastAsia="標楷體" w:hAnsi="標楷體"/>
          <w:b/>
          <w:sz w:val="28"/>
          <w:szCs w:val="28"/>
        </w:rPr>
      </w:pPr>
      <w:r w:rsidRPr="008912DD">
        <w:rPr>
          <w:rFonts w:ascii="標楷體" w:eastAsia="標楷體" w:hAnsi="標楷體"/>
          <w:b/>
          <w:sz w:val="28"/>
          <w:szCs w:val="28"/>
        </w:rPr>
        <w:t>審查原則：</w:t>
      </w:r>
    </w:p>
    <w:p w14:paraId="5A0445AC" w14:textId="77777777" w:rsidR="008734E6" w:rsidRPr="008912DD" w:rsidRDefault="00274757" w:rsidP="008734E6">
      <w:pPr>
        <w:spacing w:line="600" w:lineRule="exact"/>
        <w:ind w:left="563" w:hanging="549"/>
        <w:jc w:val="both"/>
        <w:rPr>
          <w:rFonts w:ascii="Times New Roman" w:eastAsia="標楷體" w:hAnsi="Times New Roman"/>
          <w:b/>
          <w:sz w:val="28"/>
          <w:szCs w:val="28"/>
        </w:rPr>
      </w:pPr>
      <w:r w:rsidRPr="008912DD">
        <w:rPr>
          <w:rFonts w:ascii="Times New Roman" w:eastAsia="標楷體" w:hAnsi="Times New Roman"/>
          <w:b/>
          <w:sz w:val="28"/>
          <w:szCs w:val="28"/>
        </w:rPr>
        <w:t>(</w:t>
      </w:r>
      <w:r w:rsidRPr="008912DD">
        <w:rPr>
          <w:rFonts w:ascii="Times New Roman" w:eastAsia="標楷體" w:hAnsi="Times New Roman"/>
          <w:b/>
          <w:sz w:val="28"/>
          <w:szCs w:val="28"/>
        </w:rPr>
        <w:t>一</w:t>
      </w:r>
      <w:r w:rsidRPr="008912DD">
        <w:rPr>
          <w:rFonts w:ascii="Times New Roman" w:eastAsia="標楷體" w:hAnsi="Times New Roman"/>
          <w:b/>
          <w:sz w:val="28"/>
          <w:szCs w:val="28"/>
        </w:rPr>
        <w:t>)</w:t>
      </w:r>
      <w:r w:rsidRPr="008912DD">
        <w:rPr>
          <w:rFonts w:ascii="Times New Roman" w:eastAsia="標楷體" w:hAnsi="Times New Roman"/>
          <w:b/>
          <w:sz w:val="28"/>
          <w:szCs w:val="28"/>
        </w:rPr>
        <w:t>診斷之正確性：</w:t>
      </w:r>
    </w:p>
    <w:p w14:paraId="70F1C301" w14:textId="77777777" w:rsidR="008734E6" w:rsidRPr="008912DD" w:rsidRDefault="008734E6" w:rsidP="008734E6">
      <w:pPr>
        <w:spacing w:line="600" w:lineRule="exact"/>
        <w:ind w:leftChars="237" w:left="849" w:hangingChars="100" w:hanging="280"/>
        <w:jc w:val="both"/>
        <w:rPr>
          <w:rFonts w:ascii="Times New Roman" w:eastAsia="標楷體" w:hAnsi="Times New Roman"/>
          <w:b/>
          <w:sz w:val="28"/>
          <w:szCs w:val="28"/>
        </w:rPr>
      </w:pPr>
      <w:r w:rsidRPr="008912DD">
        <w:rPr>
          <w:rFonts w:ascii="Times New Roman" w:eastAsia="標楷體" w:hAnsi="Times New Roman"/>
          <w:sz w:val="28"/>
          <w:szCs w:val="28"/>
        </w:rPr>
        <w:t>1.</w:t>
      </w:r>
      <w:r w:rsidR="00274757" w:rsidRPr="008912DD">
        <w:rPr>
          <w:rFonts w:ascii="Times New Roman" w:eastAsia="標楷體" w:hAnsi="Times New Roman"/>
          <w:sz w:val="28"/>
          <w:szCs w:val="28"/>
        </w:rPr>
        <w:t>主診斷：循環系統疾病或病變至少含括有心律不整、冠狀動脈疾病、瓣膜性心臟病任何一項。</w:t>
      </w:r>
      <w:r w:rsidR="00274757" w:rsidRPr="008912DD">
        <w:rPr>
          <w:rFonts w:ascii="Times New Roman" w:eastAsia="標楷體" w:hAnsi="Times New Roman"/>
          <w:sz w:val="28"/>
          <w:szCs w:val="28"/>
        </w:rPr>
        <w:t>(104/1/1)</w:t>
      </w:r>
    </w:p>
    <w:p w14:paraId="05D2F04F" w14:textId="77777777" w:rsidR="000257EE" w:rsidRPr="008912DD" w:rsidRDefault="00274757" w:rsidP="008734E6">
      <w:pPr>
        <w:spacing w:line="600" w:lineRule="exact"/>
        <w:ind w:leftChars="50" w:left="120" w:firstLineChars="150" w:firstLine="420"/>
        <w:jc w:val="both"/>
        <w:rPr>
          <w:rFonts w:ascii="Times New Roman" w:eastAsia="標楷體" w:hAnsi="Times New Roman"/>
          <w:b/>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刪除</w:t>
      </w:r>
      <w:r w:rsidRPr="008912DD">
        <w:rPr>
          <w:rFonts w:ascii="Times New Roman" w:eastAsia="標楷體" w:hAnsi="Times New Roman"/>
          <w:sz w:val="28"/>
          <w:szCs w:val="28"/>
        </w:rPr>
        <w:t>(104/1/1)</w:t>
      </w:r>
    </w:p>
    <w:p w14:paraId="0859AC64" w14:textId="77777777" w:rsidR="008734E6" w:rsidRPr="008912DD" w:rsidRDefault="008734E6" w:rsidP="008734E6">
      <w:pPr>
        <w:spacing w:line="600" w:lineRule="atLeast"/>
        <w:ind w:left="563" w:hanging="549"/>
        <w:jc w:val="both"/>
        <w:rPr>
          <w:rFonts w:ascii="Times New Roman" w:eastAsia="標楷體" w:hAnsi="Times New Roman"/>
          <w:b/>
          <w:sz w:val="28"/>
          <w:szCs w:val="28"/>
        </w:rPr>
      </w:pPr>
      <w:r w:rsidRPr="008912DD">
        <w:rPr>
          <w:rFonts w:ascii="Times New Roman" w:eastAsia="標楷體" w:hAnsi="Times New Roman"/>
          <w:b/>
          <w:sz w:val="28"/>
          <w:szCs w:val="28"/>
        </w:rPr>
        <w:t xml:space="preserve"> (</w:t>
      </w:r>
      <w:r w:rsidRPr="008912DD">
        <w:rPr>
          <w:rFonts w:ascii="Times New Roman" w:eastAsia="標楷體" w:hAnsi="Times New Roman"/>
          <w:b/>
          <w:sz w:val="28"/>
          <w:szCs w:val="28"/>
        </w:rPr>
        <w:t>二</w:t>
      </w:r>
      <w:r w:rsidRPr="008912DD">
        <w:rPr>
          <w:rFonts w:ascii="Times New Roman" w:eastAsia="標楷體" w:hAnsi="Times New Roman"/>
          <w:b/>
          <w:sz w:val="28"/>
          <w:szCs w:val="28"/>
        </w:rPr>
        <w:t>)</w:t>
      </w:r>
      <w:r w:rsidRPr="008912DD">
        <w:rPr>
          <w:rFonts w:ascii="Times New Roman" w:eastAsia="標楷體" w:hAnsi="Times New Roman"/>
          <w:b/>
          <w:sz w:val="28"/>
          <w:szCs w:val="28"/>
        </w:rPr>
        <w:t>入院或主手術</w:t>
      </w:r>
      <w:r w:rsidRPr="008912DD">
        <w:rPr>
          <w:rFonts w:ascii="Times New Roman" w:eastAsia="標楷體" w:hAnsi="Times New Roman"/>
          <w:b/>
          <w:sz w:val="28"/>
          <w:szCs w:val="28"/>
        </w:rPr>
        <w:t>(</w:t>
      </w:r>
      <w:r w:rsidRPr="008912DD">
        <w:rPr>
          <w:rFonts w:ascii="Times New Roman" w:eastAsia="標楷體" w:hAnsi="Times New Roman"/>
          <w:b/>
          <w:sz w:val="28"/>
          <w:szCs w:val="28"/>
        </w:rPr>
        <w:t>處置</w:t>
      </w:r>
      <w:r w:rsidRPr="008912DD">
        <w:rPr>
          <w:rFonts w:ascii="Times New Roman" w:eastAsia="標楷體" w:hAnsi="Times New Roman"/>
          <w:b/>
          <w:sz w:val="28"/>
          <w:szCs w:val="28"/>
        </w:rPr>
        <w:t>)</w:t>
      </w:r>
      <w:r w:rsidRPr="008912DD">
        <w:rPr>
          <w:rFonts w:ascii="Times New Roman" w:eastAsia="標楷體" w:hAnsi="Times New Roman"/>
          <w:b/>
          <w:sz w:val="28"/>
          <w:szCs w:val="28"/>
        </w:rPr>
        <w:t>之適當性：</w:t>
      </w:r>
    </w:p>
    <w:p w14:paraId="733739D0" w14:textId="77777777" w:rsidR="008734E6" w:rsidRPr="008912DD" w:rsidRDefault="008734E6" w:rsidP="008734E6">
      <w:pPr>
        <w:snapToGrid w:val="0"/>
        <w:spacing w:line="600" w:lineRule="atLeast"/>
        <w:ind w:left="567" w:hanging="284"/>
        <w:jc w:val="both"/>
        <w:rPr>
          <w:rFonts w:ascii="Times New Roman" w:eastAsia="標楷體" w:hAnsi="Times New Roman"/>
        </w:rPr>
      </w:pPr>
      <w:r w:rsidRPr="008912DD">
        <w:rPr>
          <w:rFonts w:ascii="Times New Roman" w:eastAsia="標楷體" w:hAnsi="Times New Roman"/>
          <w:sz w:val="28"/>
          <w:szCs w:val="28"/>
        </w:rPr>
        <w:lastRenderedPageBreak/>
        <w:t>1.</w:t>
      </w:r>
      <w:r w:rsidRPr="008912DD">
        <w:rPr>
          <w:rFonts w:ascii="Times New Roman" w:eastAsia="標楷體" w:hAnsi="Times New Roman"/>
          <w:sz w:val="28"/>
          <w:szCs w:val="28"/>
        </w:rPr>
        <w:t>經皮冠狀動脈擴張術應符合全民健康保險醫療服務給付項目及支付標準所訂適應症。</w:t>
      </w:r>
      <w:r w:rsidRPr="008912DD">
        <w:rPr>
          <w:rFonts w:ascii="Times New Roman" w:eastAsia="標楷體" w:hAnsi="Times New Roman"/>
          <w:sz w:val="28"/>
          <w:szCs w:val="28"/>
        </w:rPr>
        <w:t>(101/7/1)(102/3/1)</w:t>
      </w:r>
    </w:p>
    <w:p w14:paraId="28B1D753" w14:textId="77777777" w:rsidR="008734E6" w:rsidRPr="008912DD" w:rsidRDefault="008734E6" w:rsidP="008734E6">
      <w:pPr>
        <w:snapToGrid w:val="0"/>
        <w:spacing w:line="600" w:lineRule="atLeast"/>
        <w:ind w:left="-689" w:firstLine="1044"/>
        <w:jc w:val="both"/>
        <w:rPr>
          <w:rFonts w:ascii="Times New Roman" w:eastAsia="標楷體" w:hAnsi="Times New Roman"/>
        </w:rPr>
      </w:pPr>
      <w:r w:rsidRPr="008912DD">
        <w:rPr>
          <w:rFonts w:ascii="Times New Roman" w:eastAsia="標楷體" w:hAnsi="Times New Roman"/>
          <w:sz w:val="28"/>
          <w:szCs w:val="28"/>
        </w:rPr>
        <w:t>2.</w:t>
      </w:r>
      <w:r w:rsidRPr="008912DD">
        <w:rPr>
          <w:rFonts w:ascii="Times New Roman" w:eastAsia="標楷體" w:hAnsi="Times New Roman"/>
          <w:sz w:val="28"/>
          <w:szCs w:val="28"/>
        </w:rPr>
        <w:t>心臟電氣生理檢查至少應符合下列之一：</w:t>
      </w:r>
    </w:p>
    <w:p w14:paraId="499E613F" w14:textId="77777777" w:rsidR="008734E6" w:rsidRPr="008912DD" w:rsidRDefault="008734E6" w:rsidP="008734E6">
      <w:pPr>
        <w:snapToGrid w:val="0"/>
        <w:spacing w:line="600" w:lineRule="atLeast"/>
        <w:ind w:left="1318" w:hanging="608"/>
        <w:jc w:val="both"/>
        <w:rPr>
          <w:rFonts w:ascii="Times New Roman" w:eastAsia="標楷體" w:hAnsi="Times New Roman"/>
        </w:rPr>
      </w:pPr>
      <w:r w:rsidRPr="008912DD">
        <w:rPr>
          <w:rFonts w:ascii="Times New Roman" w:eastAsia="標楷體" w:hAnsi="Times New Roman"/>
          <w:sz w:val="28"/>
          <w:szCs w:val="28"/>
        </w:rPr>
        <w:t>(1)</w:t>
      </w:r>
      <w:r w:rsidRPr="008912DD">
        <w:rPr>
          <w:rFonts w:ascii="Times New Roman" w:eastAsia="標楷體" w:hAnsi="Times New Roman"/>
          <w:sz w:val="28"/>
          <w:szCs w:val="28"/>
        </w:rPr>
        <w:t>有症狀之心律不整病人。</w:t>
      </w:r>
    </w:p>
    <w:p w14:paraId="5C057C69" w14:textId="77777777" w:rsidR="008734E6" w:rsidRPr="008912DD" w:rsidRDefault="008734E6" w:rsidP="008734E6">
      <w:pPr>
        <w:snapToGrid w:val="0"/>
        <w:spacing w:line="600" w:lineRule="atLeast"/>
        <w:ind w:left="993" w:hanging="283"/>
        <w:jc w:val="both"/>
        <w:rPr>
          <w:rFonts w:ascii="Times New Roman" w:eastAsia="標楷體" w:hAnsi="Times New Roman"/>
        </w:rPr>
      </w:pPr>
      <w:r w:rsidRPr="008912DD">
        <w:rPr>
          <w:rFonts w:ascii="Times New Roman" w:eastAsia="標楷體" w:hAnsi="Times New Roman"/>
          <w:sz w:val="28"/>
          <w:szCs w:val="28"/>
        </w:rPr>
        <w:t>(2)</w:t>
      </w:r>
      <w:r w:rsidRPr="008912DD">
        <w:rPr>
          <w:rFonts w:ascii="Times New Roman" w:eastAsia="標楷體" w:hAnsi="Times New Roman"/>
          <w:sz w:val="28"/>
          <w:szCs w:val="28"/>
        </w:rPr>
        <w:t>心跳搏動過速而藥物治療無效，或病人無法適應藥物而選擇灼燒治療者。</w:t>
      </w:r>
    </w:p>
    <w:p w14:paraId="5982AFC5" w14:textId="77777777" w:rsidR="008734E6" w:rsidRPr="008912DD" w:rsidRDefault="008734E6" w:rsidP="008734E6">
      <w:pPr>
        <w:snapToGrid w:val="0"/>
        <w:spacing w:line="600" w:lineRule="atLeast"/>
        <w:ind w:left="1318" w:hanging="608"/>
        <w:jc w:val="both"/>
        <w:rPr>
          <w:rFonts w:ascii="Times New Roman" w:eastAsia="標楷體" w:hAnsi="Times New Roman"/>
        </w:rPr>
      </w:pPr>
      <w:r w:rsidRPr="008912DD">
        <w:rPr>
          <w:rFonts w:ascii="Times New Roman" w:eastAsia="標楷體" w:hAnsi="Times New Roman"/>
          <w:sz w:val="28"/>
          <w:szCs w:val="28"/>
        </w:rPr>
        <w:t>(3)</w:t>
      </w:r>
      <w:r w:rsidRPr="008912DD">
        <w:rPr>
          <w:rFonts w:ascii="Times New Roman" w:eastAsia="標楷體" w:hAnsi="Times New Roman"/>
          <w:sz w:val="28"/>
          <w:szCs w:val="28"/>
        </w:rPr>
        <w:t>有附加路線心律不整病人。</w:t>
      </w:r>
    </w:p>
    <w:p w14:paraId="059DFA6D" w14:textId="77777777" w:rsidR="008734E6" w:rsidRPr="008912DD" w:rsidRDefault="008734E6" w:rsidP="008734E6">
      <w:pPr>
        <w:snapToGrid w:val="0"/>
        <w:spacing w:line="600" w:lineRule="atLeast"/>
        <w:ind w:left="-473" w:firstLine="1182"/>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疑似心因性引起的昏厥或心悸。</w:t>
      </w:r>
    </w:p>
    <w:p w14:paraId="189CE39E" w14:textId="77777777" w:rsidR="008734E6" w:rsidRPr="008912DD" w:rsidRDefault="008734E6" w:rsidP="008734E6">
      <w:pPr>
        <w:snapToGrid w:val="0"/>
        <w:spacing w:line="600" w:lineRule="atLeast"/>
        <w:ind w:left="1168" w:hanging="462"/>
        <w:jc w:val="both"/>
        <w:rPr>
          <w:rFonts w:ascii="Times New Roman" w:eastAsia="標楷體" w:hAnsi="Times New Roman"/>
        </w:rPr>
      </w:pPr>
      <w:r w:rsidRPr="008912DD">
        <w:rPr>
          <w:rFonts w:ascii="Times New Roman" w:eastAsia="標楷體" w:hAnsi="Times New Roman"/>
          <w:sz w:val="28"/>
          <w:szCs w:val="28"/>
        </w:rPr>
        <w:t>(5)</w:t>
      </w:r>
      <w:r w:rsidRPr="008912DD">
        <w:rPr>
          <w:rFonts w:ascii="Times New Roman" w:eastAsia="標楷體" w:hAnsi="Times New Roman"/>
          <w:sz w:val="28"/>
          <w:szCs w:val="28"/>
        </w:rPr>
        <w:t>有心律不整症狀，在手術檢查時可誘發或出現心律不整者。</w:t>
      </w:r>
    </w:p>
    <w:p w14:paraId="55D4EAD4" w14:textId="77777777" w:rsidR="008734E6" w:rsidRPr="008912DD" w:rsidRDefault="008734E6" w:rsidP="008734E6">
      <w:pPr>
        <w:snapToGrid w:val="0"/>
        <w:spacing w:line="600" w:lineRule="atLeast"/>
        <w:ind w:left="591" w:hanging="308"/>
        <w:jc w:val="both"/>
        <w:rPr>
          <w:rFonts w:ascii="Times New Roman" w:eastAsia="標楷體" w:hAnsi="Times New Roman"/>
        </w:rPr>
      </w:pPr>
      <w:r w:rsidRPr="008912DD">
        <w:rPr>
          <w:rFonts w:ascii="Times New Roman" w:eastAsia="標楷體" w:hAnsi="Times New Roman"/>
          <w:sz w:val="28"/>
          <w:szCs w:val="28"/>
        </w:rPr>
        <w:t>3.</w:t>
      </w:r>
      <w:r w:rsidRPr="008912DD">
        <w:rPr>
          <w:rFonts w:ascii="Times New Roman" w:eastAsia="標楷體" w:hAnsi="Times New Roman"/>
          <w:sz w:val="28"/>
          <w:szCs w:val="28"/>
        </w:rPr>
        <w:t>不整脈經導管燒灼術應符合全民健康保險醫療服務給付項目及支付標準規定。</w:t>
      </w:r>
      <w:r w:rsidRPr="008912DD">
        <w:rPr>
          <w:rFonts w:ascii="Times New Roman" w:eastAsia="標楷體" w:hAnsi="Times New Roman"/>
          <w:sz w:val="28"/>
          <w:szCs w:val="28"/>
        </w:rPr>
        <w:t>(102/3/1)</w:t>
      </w:r>
    </w:p>
    <w:p w14:paraId="6441BD53" w14:textId="77777777" w:rsidR="008734E6" w:rsidRPr="008912DD" w:rsidRDefault="008734E6" w:rsidP="008734E6">
      <w:pPr>
        <w:spacing w:line="600" w:lineRule="atLeast"/>
        <w:ind w:left="563" w:hanging="549"/>
        <w:jc w:val="both"/>
        <w:rPr>
          <w:rFonts w:ascii="Times New Roman" w:eastAsia="標楷體" w:hAnsi="Times New Roman"/>
          <w:b/>
          <w:sz w:val="28"/>
          <w:szCs w:val="28"/>
        </w:rPr>
      </w:pPr>
    </w:p>
    <w:p w14:paraId="49091216" w14:textId="77777777" w:rsidR="008734E6" w:rsidRPr="008912DD" w:rsidRDefault="008734E6" w:rsidP="008734E6">
      <w:pPr>
        <w:spacing w:line="600" w:lineRule="atLeast"/>
        <w:ind w:left="563" w:hanging="549"/>
        <w:jc w:val="both"/>
        <w:rPr>
          <w:rFonts w:ascii="Times New Roman" w:eastAsia="標楷體" w:hAnsi="Times New Roman"/>
        </w:rPr>
      </w:pPr>
      <w:r w:rsidRPr="008912DD">
        <w:rPr>
          <w:rFonts w:ascii="Times New Roman" w:eastAsia="標楷體" w:hAnsi="Times New Roman"/>
          <w:b/>
          <w:sz w:val="28"/>
          <w:szCs w:val="28"/>
        </w:rPr>
        <w:t>(</w:t>
      </w:r>
      <w:r w:rsidRPr="008912DD">
        <w:rPr>
          <w:rFonts w:ascii="Times New Roman" w:eastAsia="標楷體" w:hAnsi="Times New Roman"/>
          <w:b/>
          <w:sz w:val="28"/>
          <w:szCs w:val="28"/>
        </w:rPr>
        <w:t>三</w:t>
      </w:r>
      <w:r w:rsidRPr="008912DD">
        <w:rPr>
          <w:rFonts w:ascii="Times New Roman" w:eastAsia="標楷體" w:hAnsi="Times New Roman"/>
          <w:b/>
          <w:sz w:val="28"/>
          <w:szCs w:val="28"/>
        </w:rPr>
        <w:t xml:space="preserve">) </w:t>
      </w:r>
      <w:r w:rsidRPr="008912DD">
        <w:rPr>
          <w:rFonts w:ascii="Times New Roman" w:eastAsia="標楷體" w:hAnsi="Times New Roman"/>
          <w:b/>
          <w:sz w:val="28"/>
          <w:szCs w:val="28"/>
        </w:rPr>
        <w:t>施行本項</w:t>
      </w:r>
      <w:r w:rsidRPr="008912DD">
        <w:rPr>
          <w:rFonts w:ascii="Times New Roman" w:eastAsia="標楷體" w:hAnsi="Times New Roman"/>
          <w:b/>
          <w:sz w:val="28"/>
          <w:szCs w:val="28"/>
        </w:rPr>
        <w:t>DRG</w:t>
      </w:r>
      <w:r w:rsidRPr="008912DD">
        <w:rPr>
          <w:rFonts w:ascii="Times New Roman" w:eastAsia="標楷體" w:hAnsi="Times New Roman"/>
          <w:b/>
          <w:sz w:val="28"/>
          <w:szCs w:val="28"/>
        </w:rPr>
        <w:t>項目應提供之相關檢查</w:t>
      </w:r>
      <w:r w:rsidRPr="008912DD">
        <w:rPr>
          <w:rFonts w:ascii="Times New Roman" w:eastAsia="標楷體" w:hAnsi="Times New Roman"/>
          <w:b/>
          <w:sz w:val="28"/>
          <w:szCs w:val="28"/>
        </w:rPr>
        <w:t>(</w:t>
      </w:r>
      <w:r w:rsidRPr="008912DD">
        <w:rPr>
          <w:rFonts w:ascii="Times New Roman" w:eastAsia="標楷體" w:hAnsi="Times New Roman"/>
          <w:b/>
          <w:sz w:val="28"/>
          <w:szCs w:val="28"/>
        </w:rPr>
        <w:t>驗</w:t>
      </w:r>
      <w:r w:rsidRPr="008912DD">
        <w:rPr>
          <w:rFonts w:ascii="Times New Roman" w:eastAsia="標楷體" w:hAnsi="Times New Roman"/>
          <w:b/>
          <w:sz w:val="28"/>
          <w:szCs w:val="28"/>
        </w:rPr>
        <w:t>)</w:t>
      </w:r>
      <w:r w:rsidRPr="008912DD">
        <w:rPr>
          <w:rFonts w:ascii="Times New Roman" w:eastAsia="標楷體" w:hAnsi="Times New Roman"/>
          <w:b/>
          <w:bCs/>
          <w:sz w:val="28"/>
          <w:szCs w:val="28"/>
        </w:rPr>
        <w:t xml:space="preserve"> </w:t>
      </w:r>
      <w:r w:rsidRPr="008912DD">
        <w:rPr>
          <w:rFonts w:ascii="Times New Roman" w:eastAsia="標楷體" w:hAnsi="Times New Roman"/>
          <w:sz w:val="28"/>
          <w:szCs w:val="28"/>
        </w:rPr>
        <w:t>：</w:t>
      </w:r>
      <w:r w:rsidRPr="008912DD">
        <w:rPr>
          <w:rFonts w:ascii="Times New Roman" w:eastAsia="標楷體" w:hAnsi="Times New Roman"/>
          <w:sz w:val="28"/>
          <w:szCs w:val="28"/>
        </w:rPr>
        <w:t>(104/1/1)</w:t>
      </w:r>
    </w:p>
    <w:p w14:paraId="7C07B646" w14:textId="77777777" w:rsidR="008734E6" w:rsidRPr="008912DD" w:rsidRDefault="008734E6" w:rsidP="008734E6">
      <w:pPr>
        <w:spacing w:line="600" w:lineRule="atLeast"/>
        <w:ind w:left="492" w:firstLineChars="50" w:firstLine="140"/>
        <w:jc w:val="both"/>
        <w:rPr>
          <w:rFonts w:ascii="Times New Roman" w:eastAsia="標楷體" w:hAnsi="Times New Roman"/>
        </w:rPr>
      </w:pPr>
      <w:r w:rsidRPr="008912DD">
        <w:rPr>
          <w:rFonts w:ascii="Times New Roman" w:eastAsia="標楷體" w:hAnsi="Times New Roman"/>
          <w:sz w:val="28"/>
          <w:szCs w:val="28"/>
        </w:rPr>
        <w:t>施行下列任一項檢查符合者－</w:t>
      </w:r>
      <w:r w:rsidRPr="008912DD">
        <w:rPr>
          <w:rFonts w:ascii="Times New Roman" w:eastAsia="標楷體" w:hAnsi="Times New Roman"/>
          <w:sz w:val="28"/>
          <w:szCs w:val="28"/>
        </w:rPr>
        <w:t>(104/1/1)</w:t>
      </w:r>
    </w:p>
    <w:p w14:paraId="4EE884EE" w14:textId="77777777" w:rsidR="008734E6" w:rsidRPr="008912DD" w:rsidRDefault="008734E6" w:rsidP="00940ACE">
      <w:pPr>
        <w:numPr>
          <w:ilvl w:val="0"/>
          <w:numId w:val="30"/>
        </w:numPr>
        <w:spacing w:line="600" w:lineRule="atLeast"/>
        <w:jc w:val="both"/>
        <w:rPr>
          <w:rFonts w:ascii="Times New Roman" w:eastAsia="標楷體" w:hAnsi="Times New Roman"/>
        </w:rPr>
      </w:pPr>
      <w:r w:rsidRPr="008912DD">
        <w:rPr>
          <w:rFonts w:ascii="Times New Roman" w:eastAsia="標楷體" w:hAnsi="Times New Roman"/>
          <w:sz w:val="28"/>
          <w:szCs w:val="28"/>
        </w:rPr>
        <w:t>靜態心電圖顯示有缺氧變化。</w:t>
      </w:r>
      <w:r w:rsidRPr="008912DD">
        <w:rPr>
          <w:rFonts w:ascii="Times New Roman" w:eastAsia="標楷體" w:hAnsi="Times New Roman"/>
          <w:sz w:val="28"/>
          <w:szCs w:val="28"/>
        </w:rPr>
        <w:t>(104/1/1)</w:t>
      </w:r>
    </w:p>
    <w:p w14:paraId="49406EB5" w14:textId="77777777" w:rsidR="008734E6" w:rsidRPr="008912DD" w:rsidRDefault="008734E6" w:rsidP="00940ACE">
      <w:pPr>
        <w:numPr>
          <w:ilvl w:val="0"/>
          <w:numId w:val="30"/>
        </w:numPr>
        <w:spacing w:line="600" w:lineRule="atLeast"/>
        <w:jc w:val="both"/>
        <w:rPr>
          <w:rFonts w:ascii="Times New Roman" w:eastAsia="標楷體" w:hAnsi="Times New Roman"/>
        </w:rPr>
      </w:pPr>
      <w:r w:rsidRPr="008912DD">
        <w:rPr>
          <w:rFonts w:ascii="Times New Roman" w:eastAsia="標楷體" w:hAnsi="Times New Roman"/>
          <w:sz w:val="28"/>
          <w:szCs w:val="28"/>
        </w:rPr>
        <w:t>24</w:t>
      </w:r>
      <w:r w:rsidRPr="008912DD">
        <w:rPr>
          <w:rFonts w:ascii="Times New Roman" w:eastAsia="標楷體" w:hAnsi="Times New Roman"/>
          <w:sz w:val="28"/>
          <w:szCs w:val="28"/>
        </w:rPr>
        <w:t>小時心電圖或心電圖長期記錄器</w:t>
      </w:r>
      <w:r w:rsidRPr="008912DD">
        <w:rPr>
          <w:rFonts w:ascii="Times New Roman" w:eastAsia="標楷體" w:hAnsi="Times New Roman"/>
          <w:sz w:val="28"/>
          <w:szCs w:val="28"/>
        </w:rPr>
        <w:t>(</w:t>
      </w:r>
      <w:r w:rsidRPr="008912DD">
        <w:rPr>
          <w:rFonts w:ascii="Times New Roman" w:eastAsia="標楷體" w:hAnsi="Times New Roman"/>
          <w:sz w:val="28"/>
          <w:szCs w:val="28"/>
        </w:rPr>
        <w:t>有嚴重心律不整或心肌缺氧者</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(104/1/1)</w:t>
      </w:r>
    </w:p>
    <w:p w14:paraId="47E40433" w14:textId="77777777" w:rsidR="008734E6" w:rsidRPr="008912DD" w:rsidRDefault="008734E6" w:rsidP="008734E6">
      <w:pPr>
        <w:spacing w:line="600" w:lineRule="atLeast"/>
        <w:ind w:firstLine="305"/>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壓力測試</w:t>
      </w:r>
      <w:r w:rsidRPr="008912DD">
        <w:rPr>
          <w:rFonts w:ascii="Times New Roman" w:eastAsia="標楷體" w:hAnsi="Times New Roman"/>
          <w:sz w:val="28"/>
          <w:szCs w:val="28"/>
        </w:rPr>
        <w:t>(stress testing)</w:t>
      </w:r>
      <w:r w:rsidRPr="008912DD">
        <w:rPr>
          <w:rFonts w:ascii="Times New Roman" w:eastAsia="標楷體" w:hAnsi="Times New Roman"/>
          <w:sz w:val="28"/>
          <w:szCs w:val="28"/>
        </w:rPr>
        <w:t>。</w:t>
      </w:r>
    </w:p>
    <w:p w14:paraId="1181E854" w14:textId="77777777" w:rsidR="008734E6" w:rsidRPr="008912DD" w:rsidRDefault="008734E6" w:rsidP="008734E6">
      <w:pPr>
        <w:snapToGrid w:val="0"/>
        <w:spacing w:line="600" w:lineRule="atLeast"/>
        <w:ind w:left="-2" w:firstLine="764"/>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運動心電圖。</w:t>
      </w:r>
    </w:p>
    <w:p w14:paraId="3FBAA326" w14:textId="77777777" w:rsidR="008734E6" w:rsidRPr="008912DD" w:rsidRDefault="008734E6" w:rsidP="008734E6">
      <w:pPr>
        <w:snapToGrid w:val="0"/>
        <w:spacing w:line="600" w:lineRule="atLeast"/>
        <w:ind w:left="-2" w:firstLine="764"/>
        <w:jc w:val="both"/>
        <w:rPr>
          <w:rFonts w:ascii="Times New Roman" w:eastAsia="標楷體" w:hAnsi="Times New Roman"/>
        </w:rPr>
      </w:pPr>
      <w:r w:rsidRPr="008912DD">
        <w:rPr>
          <w:rFonts w:ascii="Times New Roman" w:eastAsia="標楷體" w:hAnsi="Times New Roman"/>
          <w:sz w:val="28"/>
          <w:szCs w:val="28"/>
        </w:rPr>
        <w:t>(2)</w:t>
      </w:r>
      <w:r w:rsidRPr="008912DD">
        <w:rPr>
          <w:rFonts w:ascii="Times New Roman" w:eastAsia="標楷體" w:hAnsi="Times New Roman"/>
          <w:sz w:val="28"/>
          <w:szCs w:val="28"/>
        </w:rPr>
        <w:t>鉈</w:t>
      </w:r>
      <w:r w:rsidRPr="008912DD">
        <w:rPr>
          <w:rFonts w:ascii="Times New Roman" w:eastAsia="標楷體" w:hAnsi="Times New Roman"/>
          <w:sz w:val="28"/>
          <w:szCs w:val="28"/>
        </w:rPr>
        <w:t>201</w:t>
      </w:r>
      <w:r w:rsidRPr="008912DD">
        <w:rPr>
          <w:rFonts w:ascii="Times New Roman" w:eastAsia="標楷體" w:hAnsi="Times New Roman"/>
          <w:sz w:val="28"/>
          <w:szCs w:val="28"/>
        </w:rPr>
        <w:t>心肌灌注檢查。</w:t>
      </w:r>
    </w:p>
    <w:p w14:paraId="7611D154" w14:textId="77777777" w:rsidR="008734E6" w:rsidRPr="008912DD" w:rsidRDefault="008734E6" w:rsidP="008734E6">
      <w:pPr>
        <w:snapToGrid w:val="0"/>
        <w:spacing w:line="600" w:lineRule="atLeast"/>
        <w:ind w:left="-2" w:firstLine="764"/>
        <w:jc w:val="both"/>
        <w:rPr>
          <w:rFonts w:ascii="Times New Roman" w:eastAsia="標楷體" w:hAnsi="Times New Roman"/>
        </w:rPr>
      </w:pPr>
      <w:r w:rsidRPr="008912DD">
        <w:rPr>
          <w:rFonts w:ascii="Times New Roman" w:eastAsia="標楷體" w:hAnsi="Times New Roman"/>
          <w:sz w:val="28"/>
          <w:szCs w:val="28"/>
        </w:rPr>
        <w:t>(3)</w:t>
      </w:r>
      <w:r w:rsidRPr="008912DD">
        <w:rPr>
          <w:rFonts w:ascii="Times New Roman" w:eastAsia="標楷體" w:hAnsi="Times New Roman"/>
          <w:sz w:val="28"/>
          <w:szCs w:val="28"/>
        </w:rPr>
        <w:t>放射核醫心臟血管造影檢查。</w:t>
      </w:r>
    </w:p>
    <w:p w14:paraId="24986C44" w14:textId="77777777" w:rsidR="008734E6" w:rsidRPr="008912DD" w:rsidRDefault="008734E6" w:rsidP="008734E6">
      <w:pPr>
        <w:snapToGrid w:val="0"/>
        <w:spacing w:line="600" w:lineRule="atLeast"/>
        <w:ind w:left="-2" w:firstLine="764"/>
        <w:jc w:val="both"/>
        <w:rPr>
          <w:rFonts w:ascii="Times New Roman" w:eastAsia="標楷體" w:hAnsi="Times New Roman"/>
        </w:rPr>
      </w:pPr>
      <w:r w:rsidRPr="008912DD">
        <w:rPr>
          <w:rFonts w:ascii="Times New Roman" w:eastAsia="標楷體" w:hAnsi="Times New Roman"/>
          <w:sz w:val="28"/>
          <w:szCs w:val="28"/>
        </w:rPr>
        <w:t>(4)</w:t>
      </w:r>
      <w:r w:rsidRPr="008912DD">
        <w:rPr>
          <w:rFonts w:ascii="Times New Roman" w:eastAsia="標楷體" w:hAnsi="Times New Roman"/>
          <w:sz w:val="28"/>
          <w:szCs w:val="28"/>
        </w:rPr>
        <w:t>超音波心臟圖。</w:t>
      </w:r>
    </w:p>
    <w:p w14:paraId="067E4426" w14:textId="77777777" w:rsidR="008734E6" w:rsidRPr="008912DD" w:rsidRDefault="008734E6" w:rsidP="008734E6">
      <w:pPr>
        <w:snapToGrid w:val="0"/>
        <w:spacing w:line="600" w:lineRule="atLeast"/>
        <w:ind w:left="-2" w:firstLine="764"/>
        <w:jc w:val="both"/>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其他壓力測試陽性反應者。</w:t>
      </w:r>
    </w:p>
    <w:p w14:paraId="3509184F" w14:textId="77777777" w:rsidR="008734E6" w:rsidRPr="008912DD" w:rsidRDefault="008734E6" w:rsidP="008734E6">
      <w:pPr>
        <w:snapToGrid w:val="0"/>
        <w:spacing w:line="600" w:lineRule="atLeast"/>
        <w:ind w:left="567" w:hanging="284"/>
        <w:jc w:val="both"/>
        <w:rPr>
          <w:rFonts w:ascii="Times New Roman" w:eastAsia="標楷體" w:hAnsi="Times New Roman"/>
          <w:sz w:val="28"/>
          <w:szCs w:val="28"/>
        </w:rPr>
      </w:pPr>
      <w:r w:rsidRPr="008912DD">
        <w:rPr>
          <w:rFonts w:ascii="Times New Roman" w:eastAsia="標楷體" w:hAnsi="Times New Roman"/>
          <w:sz w:val="28"/>
          <w:szCs w:val="28"/>
        </w:rPr>
        <w:lastRenderedPageBreak/>
        <w:t>4.</w:t>
      </w:r>
      <w:r w:rsidRPr="008912DD">
        <w:rPr>
          <w:rFonts w:ascii="Times New Roman" w:eastAsia="標楷體" w:hAnsi="Times New Roman"/>
          <w:sz w:val="28"/>
          <w:szCs w:val="28"/>
        </w:rPr>
        <w:t>有心律不整症狀，在手術檢查時可誘發或出現心律不整者，則附上手術時的心律不整心電圖或心內電圖。</w:t>
      </w:r>
    </w:p>
    <w:p w14:paraId="38F65283" w14:textId="77777777" w:rsidR="008734E6" w:rsidRPr="008912DD" w:rsidRDefault="008734E6" w:rsidP="008734E6">
      <w:pPr>
        <w:snapToGrid w:val="0"/>
        <w:spacing w:line="600" w:lineRule="atLeast"/>
        <w:ind w:left="2" w:firstLine="302"/>
        <w:jc w:val="both"/>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以上檢查應檢附圖像檔及書面報告。</w:t>
      </w:r>
    </w:p>
    <w:p w14:paraId="5CC82DD3" w14:textId="77777777" w:rsidR="008734E6" w:rsidRPr="008912DD" w:rsidRDefault="008734E6" w:rsidP="008734E6">
      <w:pPr>
        <w:spacing w:line="600" w:lineRule="atLeast"/>
        <w:ind w:left="563" w:hanging="549"/>
        <w:jc w:val="both"/>
        <w:rPr>
          <w:rFonts w:ascii="Times New Roman" w:eastAsia="標楷體" w:hAnsi="Times New Roman"/>
          <w:b/>
          <w:sz w:val="28"/>
          <w:szCs w:val="28"/>
        </w:rPr>
      </w:pPr>
    </w:p>
    <w:p w14:paraId="0692E760" w14:textId="77777777" w:rsidR="008734E6" w:rsidRPr="008912DD" w:rsidRDefault="008734E6" w:rsidP="008734E6">
      <w:pPr>
        <w:spacing w:line="600" w:lineRule="atLeast"/>
        <w:ind w:left="563" w:hanging="549"/>
        <w:jc w:val="both"/>
        <w:rPr>
          <w:rFonts w:ascii="Times New Roman" w:eastAsia="標楷體" w:hAnsi="Times New Roman"/>
          <w:b/>
          <w:sz w:val="28"/>
          <w:szCs w:val="28"/>
        </w:rPr>
      </w:pPr>
      <w:r w:rsidRPr="008912DD">
        <w:rPr>
          <w:rFonts w:ascii="Times New Roman" w:eastAsia="標楷體" w:hAnsi="Times New Roman"/>
          <w:b/>
          <w:sz w:val="28"/>
          <w:szCs w:val="28"/>
        </w:rPr>
        <w:t>(</w:t>
      </w:r>
      <w:r w:rsidRPr="008912DD">
        <w:rPr>
          <w:rFonts w:ascii="Times New Roman" w:eastAsia="標楷體" w:hAnsi="Times New Roman"/>
          <w:b/>
          <w:sz w:val="28"/>
          <w:szCs w:val="28"/>
        </w:rPr>
        <w:t>四</w:t>
      </w:r>
      <w:r w:rsidRPr="008912DD">
        <w:rPr>
          <w:rFonts w:ascii="Times New Roman" w:eastAsia="標楷體" w:hAnsi="Times New Roman"/>
          <w:b/>
          <w:sz w:val="28"/>
          <w:szCs w:val="28"/>
        </w:rPr>
        <w:t>)</w:t>
      </w:r>
      <w:r w:rsidRPr="008912DD">
        <w:rPr>
          <w:rFonts w:ascii="Times New Roman" w:eastAsia="標楷體" w:hAnsi="Times New Roman"/>
          <w:b/>
          <w:sz w:val="28"/>
          <w:szCs w:val="28"/>
        </w:rPr>
        <w:t>出院狀態：</w:t>
      </w:r>
    </w:p>
    <w:p w14:paraId="4CC2FAAF" w14:textId="77777777" w:rsidR="008734E6" w:rsidRPr="008912DD" w:rsidRDefault="008734E6" w:rsidP="008734E6">
      <w:pPr>
        <w:pStyle w:val="111"/>
        <w:spacing w:line="600" w:lineRule="atLeast"/>
        <w:ind w:left="566" w:firstLine="0"/>
        <w:jc w:val="both"/>
        <w:rPr>
          <w:rFonts w:ascii="Times New Roman" w:hAnsi="Times New Roman"/>
        </w:rPr>
      </w:pPr>
      <w:r w:rsidRPr="008912DD">
        <w:rPr>
          <w:rFonts w:ascii="Times New Roman" w:hAnsi="Times New Roman"/>
        </w:rPr>
        <w:t>本項</w:t>
      </w:r>
      <w:r w:rsidRPr="008912DD">
        <w:rPr>
          <w:rFonts w:ascii="Times New Roman" w:hAnsi="Times New Roman"/>
        </w:rPr>
        <w:t>DRG</w:t>
      </w:r>
      <w:r w:rsidRPr="008912DD">
        <w:rPr>
          <w:rFonts w:ascii="Times New Roman" w:hAnsi="Times New Roman"/>
        </w:rPr>
        <w:t>個案在出院時，應符合下列出院狀況：</w:t>
      </w:r>
    </w:p>
    <w:p w14:paraId="6F17D6E0" w14:textId="77777777" w:rsidR="008734E6" w:rsidRPr="008912DD" w:rsidRDefault="008734E6" w:rsidP="008734E6">
      <w:pPr>
        <w:pStyle w:val="111"/>
        <w:spacing w:line="600" w:lineRule="atLeast"/>
        <w:ind w:left="0" w:firstLine="305"/>
        <w:jc w:val="both"/>
        <w:rPr>
          <w:rFonts w:ascii="Times New Roman" w:hAnsi="Times New Roman"/>
        </w:rPr>
      </w:pPr>
      <w:r w:rsidRPr="008912DD">
        <w:rPr>
          <w:rFonts w:ascii="Times New Roman" w:hAnsi="Times New Roman"/>
        </w:rPr>
        <w:t>1.</w:t>
      </w:r>
      <w:r w:rsidRPr="008912DD">
        <w:rPr>
          <w:rFonts w:ascii="Times New Roman" w:hAnsi="Times New Roman"/>
        </w:rPr>
        <w:t>臨床症狀改善。</w:t>
      </w:r>
    </w:p>
    <w:p w14:paraId="009B3E46" w14:textId="77777777" w:rsidR="008734E6" w:rsidRPr="008912DD" w:rsidRDefault="008734E6" w:rsidP="008734E6">
      <w:pPr>
        <w:snapToGrid w:val="0"/>
        <w:spacing w:line="600" w:lineRule="atLeast"/>
        <w:ind w:left="440" w:hanging="154"/>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無重大併發症。</w:t>
      </w:r>
    </w:p>
    <w:p w14:paraId="5EB0B04F" w14:textId="77777777" w:rsidR="008734E6" w:rsidRPr="008912DD" w:rsidRDefault="008734E6" w:rsidP="008734E6">
      <w:pPr>
        <w:pStyle w:val="110"/>
        <w:spacing w:line="600" w:lineRule="atLeast"/>
        <w:ind w:left="535" w:hanging="252"/>
        <w:jc w:val="both"/>
        <w:rPr>
          <w:rFonts w:ascii="Times New Roman" w:hAnsi="Times New Roman"/>
        </w:rPr>
      </w:pPr>
      <w:r w:rsidRPr="008912DD">
        <w:rPr>
          <w:rFonts w:ascii="Times New Roman" w:hAnsi="Times New Roman"/>
        </w:rPr>
        <w:t>3.</w:t>
      </w:r>
      <w:r w:rsidRPr="008912DD">
        <w:rPr>
          <w:rFonts w:ascii="Times New Roman" w:hAnsi="Times New Roman"/>
        </w:rPr>
        <w:t>可以回復日常生活狀態。</w:t>
      </w:r>
    </w:p>
    <w:p w14:paraId="3B68BF56" w14:textId="77777777" w:rsidR="000257EE" w:rsidRPr="008912DD" w:rsidRDefault="000257EE">
      <w:pPr>
        <w:pStyle w:val="13"/>
        <w:spacing w:line="600" w:lineRule="exact"/>
        <w:ind w:right="-98"/>
        <w:rPr>
          <w:u w:val="single"/>
        </w:rPr>
      </w:pPr>
    </w:p>
    <w:p w14:paraId="3C81161E" w14:textId="77777777" w:rsidR="000257EE" w:rsidRPr="008912DD" w:rsidRDefault="00274757" w:rsidP="0083328D">
      <w:pPr>
        <w:pageBreakBefore/>
        <w:snapToGrid w:val="0"/>
        <w:spacing w:line="600" w:lineRule="exact"/>
        <w:ind w:left="1176" w:hanging="1176"/>
        <w:rPr>
          <w:rFonts w:ascii="Times New Roman" w:hAnsi="Times New Roman"/>
        </w:rPr>
      </w:pPr>
      <w:r w:rsidRPr="008912DD">
        <w:rPr>
          <w:rFonts w:ascii="Times New Roman" w:eastAsia="標楷體" w:hAnsi="Times New Roman"/>
          <w:b/>
          <w:sz w:val="28"/>
          <w:szCs w:val="28"/>
        </w:rPr>
        <w:lastRenderedPageBreak/>
        <w:t>DRG 124</w:t>
      </w:r>
      <w:r w:rsidRPr="008912DD">
        <w:rPr>
          <w:rFonts w:ascii="Times New Roman" w:eastAsia="標楷體" w:hAnsi="Times New Roman"/>
          <w:sz w:val="28"/>
          <w:szCs w:val="28"/>
        </w:rPr>
        <w:t>循環性疾病，急性心肌梗塞除外，有心導管，有複雜診斷</w:t>
      </w:r>
      <w:r w:rsidRPr="008912DD">
        <w:rPr>
          <w:rFonts w:ascii="Times New Roman" w:eastAsia="標楷體" w:hAnsi="Times New Roman"/>
          <w:sz w:val="28"/>
          <w:szCs w:val="28"/>
        </w:rPr>
        <w:t xml:space="preserve">(CIRCULATORY DISORDERS EXCEPT ACUTE MI, WITH CARDIAC CATHETERIZATION AND COMPLEX DIAGNOSIS) </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104/1/1</w:t>
      </w:r>
      <w:r w:rsidR="00C54EE9" w:rsidRPr="008912DD">
        <w:rPr>
          <w:rFonts w:ascii="Times New Roman" w:eastAsia="標楷體" w:hAnsi="Times New Roman"/>
          <w:sz w:val="28"/>
          <w:szCs w:val="28"/>
        </w:rPr>
        <w:t>)</w:t>
      </w:r>
    </w:p>
    <w:p w14:paraId="3F3A4880" w14:textId="77777777" w:rsidR="000257EE" w:rsidRPr="008912DD" w:rsidRDefault="00274757" w:rsidP="0083328D">
      <w:pPr>
        <w:snapToGrid w:val="0"/>
        <w:spacing w:line="600" w:lineRule="exact"/>
        <w:ind w:left="1373" w:hanging="1373"/>
        <w:rPr>
          <w:rFonts w:ascii="Times New Roman" w:hAnsi="Times New Roman"/>
        </w:rPr>
      </w:pPr>
      <w:r w:rsidRPr="008912DD">
        <w:rPr>
          <w:rFonts w:ascii="Times New Roman" w:eastAsia="標楷體" w:hAnsi="Times New Roman"/>
          <w:b/>
          <w:sz w:val="28"/>
          <w:szCs w:val="28"/>
        </w:rPr>
        <w:t>DRG 125</w:t>
      </w:r>
      <w:r w:rsidRPr="008912DD">
        <w:rPr>
          <w:rFonts w:ascii="Times New Roman" w:eastAsia="標楷體" w:hAnsi="Times New Roman"/>
          <w:sz w:val="28"/>
          <w:szCs w:val="28"/>
        </w:rPr>
        <w:t>循環性疾病，急性心肌梗塞除外，有心導管，無複雜診斷</w:t>
      </w:r>
      <w:r w:rsidRPr="008912DD">
        <w:rPr>
          <w:rFonts w:ascii="Times New Roman" w:eastAsia="標楷體" w:hAnsi="Times New Roman"/>
          <w:sz w:val="28"/>
          <w:szCs w:val="28"/>
        </w:rPr>
        <w:t xml:space="preserve"> (CIRCULATORY DISORDERS EXCEPT ACUTE MI, WITH CARDIAC CATHETERIZATION WITHOUT COMPLEX DIAGNOSIS) </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104/1/1</w:t>
      </w:r>
      <w:r w:rsidR="00C54EE9" w:rsidRPr="008912DD">
        <w:rPr>
          <w:rFonts w:ascii="Times New Roman" w:eastAsia="標楷體" w:hAnsi="Times New Roman"/>
          <w:sz w:val="28"/>
          <w:szCs w:val="28"/>
        </w:rPr>
        <w:t>)</w:t>
      </w:r>
    </w:p>
    <w:p w14:paraId="39FC3AE8" w14:textId="77777777" w:rsidR="00060FC5" w:rsidRPr="008912DD" w:rsidRDefault="00060FC5" w:rsidP="001628EC">
      <w:pPr>
        <w:snapToGrid w:val="0"/>
        <w:spacing w:line="600" w:lineRule="exact"/>
        <w:ind w:left="1373" w:hanging="1373"/>
        <w:jc w:val="both"/>
        <w:rPr>
          <w:rFonts w:ascii="Times New Roman" w:eastAsia="標楷體" w:hAnsi="Times New Roman"/>
          <w:b/>
          <w:sz w:val="28"/>
          <w:szCs w:val="28"/>
        </w:rPr>
      </w:pPr>
    </w:p>
    <w:p w14:paraId="1C6C990B" w14:textId="77777777" w:rsidR="001628EC" w:rsidRPr="008912DD" w:rsidRDefault="001628EC" w:rsidP="001628EC">
      <w:pPr>
        <w:snapToGrid w:val="0"/>
        <w:spacing w:line="600" w:lineRule="atLeast"/>
        <w:ind w:left="1373" w:hanging="1373"/>
        <w:jc w:val="both"/>
        <w:rPr>
          <w:rFonts w:ascii="Times New Roman" w:eastAsia="標楷體" w:hAnsi="Times New Roman"/>
        </w:rPr>
      </w:pPr>
      <w:r w:rsidRPr="008912DD">
        <w:rPr>
          <w:rFonts w:ascii="Times New Roman" w:eastAsia="標楷體" w:hAnsi="Times New Roman"/>
          <w:b/>
          <w:sz w:val="28"/>
          <w:szCs w:val="28"/>
        </w:rPr>
        <w:t>審查原則：</w:t>
      </w:r>
      <w:r w:rsidRPr="008912DD">
        <w:rPr>
          <w:rFonts w:ascii="Times New Roman" w:eastAsia="標楷體" w:hAnsi="Times New Roman"/>
          <w:sz w:val="28"/>
          <w:szCs w:val="28"/>
        </w:rPr>
        <w:t>(104/1/1)</w:t>
      </w:r>
    </w:p>
    <w:p w14:paraId="0D380EC5" w14:textId="77777777" w:rsidR="001628EC" w:rsidRPr="008912DD" w:rsidRDefault="001628EC" w:rsidP="001628EC">
      <w:pPr>
        <w:snapToGrid w:val="0"/>
        <w:spacing w:line="600" w:lineRule="atLeast"/>
        <w:ind w:firstLine="1134"/>
        <w:jc w:val="both"/>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一</w:t>
      </w:r>
      <w:r w:rsidRPr="008912DD">
        <w:rPr>
          <w:rFonts w:ascii="Times New Roman" w:eastAsia="標楷體" w:hAnsi="Times New Roman"/>
          <w:sz w:val="28"/>
          <w:szCs w:val="28"/>
        </w:rPr>
        <w:t>)</w:t>
      </w:r>
      <w:r w:rsidRPr="008912DD">
        <w:rPr>
          <w:rFonts w:ascii="Times New Roman" w:eastAsia="標楷體" w:hAnsi="Times New Roman"/>
          <w:sz w:val="28"/>
          <w:szCs w:val="28"/>
        </w:rPr>
        <w:t>診斷之正確性：</w:t>
      </w:r>
      <w:r w:rsidRPr="008912DD">
        <w:rPr>
          <w:rFonts w:ascii="Times New Roman" w:eastAsia="標楷體" w:hAnsi="Times New Roman"/>
          <w:sz w:val="28"/>
          <w:szCs w:val="28"/>
        </w:rPr>
        <w:t>(104/1/1)</w:t>
      </w:r>
    </w:p>
    <w:p w14:paraId="3A9B51E4" w14:textId="77777777" w:rsidR="001628EC" w:rsidRPr="008912DD" w:rsidRDefault="001628EC" w:rsidP="001628EC">
      <w:pPr>
        <w:snapToGrid w:val="0"/>
        <w:spacing w:line="600" w:lineRule="atLeast"/>
        <w:ind w:left="1680"/>
        <w:jc w:val="both"/>
        <w:rPr>
          <w:rFonts w:ascii="Times New Roman" w:eastAsia="標楷體" w:hAnsi="Times New Roman"/>
          <w:sz w:val="28"/>
          <w:szCs w:val="28"/>
        </w:rPr>
      </w:pPr>
      <w:r w:rsidRPr="008912DD">
        <w:rPr>
          <w:rFonts w:ascii="Times New Roman" w:eastAsia="標楷體" w:hAnsi="Times New Roman"/>
          <w:sz w:val="28"/>
          <w:szCs w:val="28"/>
        </w:rPr>
        <w:t>主診斷：循環系統疾病或病變至少含括有心律不整、冠狀動脈疾病、瓣膜性心臟病任何一項</w:t>
      </w:r>
      <w:r w:rsidRPr="008912DD">
        <w:rPr>
          <w:rFonts w:ascii="Times New Roman" w:eastAsia="標楷體" w:hAnsi="Times New Roman"/>
          <w:sz w:val="28"/>
          <w:szCs w:val="28"/>
        </w:rPr>
        <w:t>(TW-DRG</w:t>
      </w:r>
      <w:r w:rsidRPr="008912DD">
        <w:rPr>
          <w:rFonts w:ascii="Times New Roman" w:eastAsia="標楷體" w:hAnsi="Times New Roman"/>
          <w:sz w:val="28"/>
          <w:szCs w:val="28"/>
        </w:rPr>
        <w:t>分類手冊附表</w:t>
      </w:r>
      <w:r w:rsidRPr="008912DD">
        <w:rPr>
          <w:rFonts w:ascii="Times New Roman" w:eastAsia="標楷體" w:hAnsi="Times New Roman"/>
          <w:sz w:val="28"/>
          <w:szCs w:val="28"/>
        </w:rPr>
        <w:t>9.1</w:t>
      </w:r>
      <w:r w:rsidRPr="008912DD">
        <w:rPr>
          <w:rFonts w:ascii="Times New Roman" w:eastAsia="標楷體" w:hAnsi="Times New Roman"/>
          <w:sz w:val="28"/>
          <w:szCs w:val="28"/>
        </w:rPr>
        <w:t>所列疾病</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73A165C0" w14:textId="77777777" w:rsidR="001628EC" w:rsidRPr="008912DD" w:rsidRDefault="001628EC" w:rsidP="001628EC">
      <w:pPr>
        <w:snapToGrid w:val="0"/>
        <w:spacing w:line="600" w:lineRule="atLeast"/>
        <w:ind w:left="1" w:firstLine="1133"/>
        <w:jc w:val="both"/>
        <w:rPr>
          <w:rFonts w:ascii="Times New Roman" w:eastAsia="標楷體" w:hAnsi="Times New Roman"/>
        </w:rPr>
      </w:pPr>
      <w:r w:rsidRPr="008912DD">
        <w:rPr>
          <w:rFonts w:ascii="Times New Roman" w:eastAsia="標楷體" w:hAnsi="Times New Roman"/>
          <w:b/>
          <w:sz w:val="28"/>
          <w:szCs w:val="28"/>
        </w:rPr>
        <w:t>(</w:t>
      </w:r>
      <w:r w:rsidRPr="008912DD">
        <w:rPr>
          <w:rFonts w:ascii="Times New Roman" w:eastAsia="標楷體" w:hAnsi="Times New Roman"/>
          <w:b/>
          <w:sz w:val="28"/>
          <w:szCs w:val="28"/>
        </w:rPr>
        <w:t>二</w:t>
      </w:r>
      <w:r w:rsidRPr="008912DD">
        <w:rPr>
          <w:rFonts w:ascii="Times New Roman" w:eastAsia="標楷體" w:hAnsi="Times New Roman"/>
          <w:b/>
          <w:sz w:val="28"/>
          <w:szCs w:val="28"/>
        </w:rPr>
        <w:t>)</w:t>
      </w:r>
      <w:r w:rsidRPr="008912DD">
        <w:rPr>
          <w:rFonts w:ascii="Times New Roman" w:eastAsia="標楷體" w:hAnsi="Times New Roman"/>
          <w:b/>
          <w:sz w:val="28"/>
          <w:szCs w:val="28"/>
        </w:rPr>
        <w:t>施行本項</w:t>
      </w:r>
      <w:r w:rsidRPr="008912DD">
        <w:rPr>
          <w:rFonts w:ascii="Times New Roman" w:eastAsia="標楷體" w:hAnsi="Times New Roman"/>
          <w:b/>
          <w:sz w:val="28"/>
          <w:szCs w:val="28"/>
        </w:rPr>
        <w:t>DRG</w:t>
      </w:r>
      <w:r w:rsidRPr="008912DD">
        <w:rPr>
          <w:rFonts w:ascii="Times New Roman" w:eastAsia="標楷體" w:hAnsi="Times New Roman"/>
          <w:b/>
          <w:sz w:val="28"/>
          <w:szCs w:val="28"/>
        </w:rPr>
        <w:t>項目應提供之相關檢查</w:t>
      </w:r>
      <w:r w:rsidRPr="008912DD">
        <w:rPr>
          <w:rFonts w:ascii="Times New Roman" w:eastAsia="標楷體" w:hAnsi="Times New Roman"/>
          <w:b/>
          <w:sz w:val="28"/>
          <w:szCs w:val="28"/>
        </w:rPr>
        <w:t>(</w:t>
      </w:r>
      <w:r w:rsidRPr="008912DD">
        <w:rPr>
          <w:rFonts w:ascii="Times New Roman" w:eastAsia="標楷體" w:hAnsi="Times New Roman"/>
          <w:b/>
          <w:sz w:val="28"/>
          <w:szCs w:val="28"/>
        </w:rPr>
        <w:t>驗</w:t>
      </w:r>
      <w:r w:rsidRPr="008912DD">
        <w:rPr>
          <w:rFonts w:ascii="Times New Roman" w:eastAsia="標楷體" w:hAnsi="Times New Roman"/>
          <w:b/>
          <w:sz w:val="28"/>
          <w:szCs w:val="28"/>
        </w:rPr>
        <w:t>)</w:t>
      </w:r>
      <w:r w:rsidRPr="008912DD">
        <w:rPr>
          <w:rFonts w:ascii="Times New Roman" w:eastAsia="標楷體" w:hAnsi="Times New Roman"/>
          <w:b/>
          <w:sz w:val="28"/>
          <w:szCs w:val="28"/>
        </w:rPr>
        <w:t>：</w:t>
      </w:r>
      <w:r w:rsidRPr="008912DD">
        <w:rPr>
          <w:rFonts w:ascii="Times New Roman" w:eastAsia="標楷體" w:hAnsi="Times New Roman"/>
          <w:sz w:val="28"/>
          <w:szCs w:val="28"/>
        </w:rPr>
        <w:t>(104/1/1)</w:t>
      </w:r>
    </w:p>
    <w:p w14:paraId="11C9735C" w14:textId="77777777" w:rsidR="001628EC" w:rsidRPr="008912DD" w:rsidRDefault="001628EC" w:rsidP="001628EC">
      <w:pPr>
        <w:snapToGrid w:val="0"/>
        <w:spacing w:line="600" w:lineRule="atLeast"/>
        <w:ind w:left="1680"/>
        <w:jc w:val="both"/>
        <w:rPr>
          <w:rFonts w:ascii="Times New Roman" w:eastAsia="標楷體" w:hAnsi="Times New Roman"/>
          <w:sz w:val="28"/>
          <w:szCs w:val="28"/>
        </w:rPr>
      </w:pPr>
      <w:r w:rsidRPr="008912DD">
        <w:rPr>
          <w:rFonts w:ascii="Times New Roman" w:eastAsia="標楷體" w:hAnsi="Times New Roman"/>
          <w:sz w:val="28"/>
          <w:szCs w:val="28"/>
        </w:rPr>
        <w:t>施行下列任一項檢查符合者－</w:t>
      </w:r>
    </w:p>
    <w:p w14:paraId="785B4698" w14:textId="77777777" w:rsidR="001628EC" w:rsidRPr="008912DD" w:rsidRDefault="001628EC" w:rsidP="00940ACE">
      <w:pPr>
        <w:numPr>
          <w:ilvl w:val="3"/>
          <w:numId w:val="26"/>
        </w:numPr>
        <w:snapToGrid w:val="0"/>
        <w:spacing w:line="600" w:lineRule="atLeast"/>
        <w:jc w:val="both"/>
        <w:rPr>
          <w:rFonts w:ascii="Times New Roman" w:eastAsia="標楷體" w:hAnsi="Times New Roman"/>
          <w:sz w:val="28"/>
          <w:szCs w:val="28"/>
        </w:rPr>
      </w:pPr>
      <w:r w:rsidRPr="008912DD">
        <w:rPr>
          <w:rFonts w:ascii="Times New Roman" w:eastAsia="標楷體" w:hAnsi="Times New Roman"/>
          <w:sz w:val="28"/>
          <w:szCs w:val="28"/>
        </w:rPr>
        <w:t>靜態心電圖顯示有缺氧變化。</w:t>
      </w:r>
    </w:p>
    <w:p w14:paraId="60B01B92" w14:textId="77777777" w:rsidR="001628EC" w:rsidRPr="008912DD" w:rsidRDefault="001628EC" w:rsidP="00940ACE">
      <w:pPr>
        <w:numPr>
          <w:ilvl w:val="3"/>
          <w:numId w:val="26"/>
        </w:numPr>
        <w:snapToGrid w:val="0"/>
        <w:spacing w:line="600" w:lineRule="atLeast"/>
        <w:jc w:val="both"/>
        <w:rPr>
          <w:rFonts w:ascii="Times New Roman" w:eastAsia="標楷體" w:hAnsi="Times New Roman"/>
          <w:sz w:val="28"/>
          <w:szCs w:val="28"/>
        </w:rPr>
      </w:pPr>
      <w:r w:rsidRPr="008912DD">
        <w:rPr>
          <w:rFonts w:ascii="Times New Roman" w:eastAsia="標楷體" w:hAnsi="Times New Roman"/>
          <w:sz w:val="28"/>
          <w:szCs w:val="28"/>
        </w:rPr>
        <w:t>24</w:t>
      </w:r>
      <w:r w:rsidRPr="008912DD">
        <w:rPr>
          <w:rFonts w:ascii="Times New Roman" w:eastAsia="標楷體" w:hAnsi="Times New Roman"/>
          <w:sz w:val="28"/>
          <w:szCs w:val="28"/>
        </w:rPr>
        <w:t>小時心電圖或心電圖長期記錄器</w:t>
      </w:r>
      <w:r w:rsidRPr="008912DD">
        <w:rPr>
          <w:rFonts w:ascii="Times New Roman" w:eastAsia="標楷體" w:hAnsi="Times New Roman"/>
          <w:sz w:val="28"/>
          <w:szCs w:val="28"/>
        </w:rPr>
        <w:t>(</w:t>
      </w:r>
      <w:r w:rsidRPr="008912DD">
        <w:rPr>
          <w:rFonts w:ascii="Times New Roman" w:eastAsia="標楷體" w:hAnsi="Times New Roman"/>
          <w:sz w:val="28"/>
          <w:szCs w:val="28"/>
        </w:rPr>
        <w:t>有嚴重心律不整或心肌缺氧者</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5F1E8EAC" w14:textId="77777777" w:rsidR="001628EC" w:rsidRPr="008912DD" w:rsidRDefault="001628EC" w:rsidP="00940ACE">
      <w:pPr>
        <w:numPr>
          <w:ilvl w:val="3"/>
          <w:numId w:val="26"/>
        </w:numPr>
        <w:snapToGrid w:val="0"/>
        <w:spacing w:line="600" w:lineRule="atLeast"/>
        <w:jc w:val="both"/>
        <w:rPr>
          <w:rFonts w:ascii="Times New Roman" w:eastAsia="標楷體" w:hAnsi="Times New Roman"/>
          <w:sz w:val="28"/>
          <w:szCs w:val="28"/>
        </w:rPr>
      </w:pPr>
      <w:r w:rsidRPr="008912DD">
        <w:rPr>
          <w:rFonts w:ascii="Times New Roman" w:eastAsia="標楷體" w:hAnsi="Times New Roman"/>
          <w:sz w:val="28"/>
          <w:szCs w:val="28"/>
        </w:rPr>
        <w:t>壓力測試</w:t>
      </w:r>
      <w:r w:rsidRPr="008912DD">
        <w:rPr>
          <w:rFonts w:ascii="Times New Roman" w:eastAsia="標楷體" w:hAnsi="Times New Roman"/>
          <w:sz w:val="28"/>
          <w:szCs w:val="28"/>
        </w:rPr>
        <w:t>(stress testing)</w:t>
      </w:r>
      <w:r w:rsidRPr="008912DD">
        <w:rPr>
          <w:rFonts w:ascii="Times New Roman" w:eastAsia="標楷體" w:hAnsi="Times New Roman"/>
          <w:sz w:val="28"/>
          <w:szCs w:val="28"/>
        </w:rPr>
        <w:t>。</w:t>
      </w:r>
    </w:p>
    <w:p w14:paraId="32544622" w14:textId="77777777" w:rsidR="001628EC" w:rsidRPr="008912DD" w:rsidRDefault="001628EC" w:rsidP="00940ACE">
      <w:pPr>
        <w:numPr>
          <w:ilvl w:val="4"/>
          <w:numId w:val="26"/>
        </w:numPr>
        <w:snapToGrid w:val="0"/>
        <w:spacing w:line="600" w:lineRule="atLeast"/>
        <w:jc w:val="both"/>
        <w:rPr>
          <w:rFonts w:ascii="Times New Roman" w:eastAsia="標楷體" w:hAnsi="Times New Roman"/>
          <w:sz w:val="28"/>
          <w:szCs w:val="28"/>
        </w:rPr>
      </w:pPr>
      <w:r w:rsidRPr="008912DD">
        <w:rPr>
          <w:rFonts w:ascii="Times New Roman" w:eastAsia="標楷體" w:hAnsi="Times New Roman"/>
          <w:sz w:val="28"/>
          <w:szCs w:val="28"/>
        </w:rPr>
        <w:t>運動心電圖。</w:t>
      </w:r>
    </w:p>
    <w:p w14:paraId="66136489" w14:textId="77777777" w:rsidR="001628EC" w:rsidRPr="008912DD" w:rsidRDefault="001628EC" w:rsidP="00940ACE">
      <w:pPr>
        <w:numPr>
          <w:ilvl w:val="4"/>
          <w:numId w:val="26"/>
        </w:numPr>
        <w:snapToGrid w:val="0"/>
        <w:spacing w:line="600" w:lineRule="atLeast"/>
        <w:jc w:val="both"/>
        <w:rPr>
          <w:rFonts w:ascii="Times New Roman" w:eastAsia="標楷體" w:hAnsi="Times New Roman"/>
          <w:sz w:val="28"/>
          <w:szCs w:val="28"/>
        </w:rPr>
      </w:pPr>
      <w:r w:rsidRPr="008912DD">
        <w:rPr>
          <w:rFonts w:ascii="Times New Roman" w:eastAsia="標楷體" w:hAnsi="Times New Roman"/>
          <w:sz w:val="28"/>
          <w:szCs w:val="28"/>
        </w:rPr>
        <w:t>鉈</w:t>
      </w:r>
      <w:r w:rsidRPr="008912DD">
        <w:rPr>
          <w:rFonts w:ascii="Times New Roman" w:eastAsia="標楷體" w:hAnsi="Times New Roman"/>
          <w:sz w:val="28"/>
          <w:szCs w:val="28"/>
        </w:rPr>
        <w:t>201</w:t>
      </w:r>
      <w:r w:rsidRPr="008912DD">
        <w:rPr>
          <w:rFonts w:ascii="Times New Roman" w:eastAsia="標楷體" w:hAnsi="Times New Roman"/>
          <w:sz w:val="28"/>
          <w:szCs w:val="28"/>
        </w:rPr>
        <w:t>心肌灌注檢查。</w:t>
      </w:r>
    </w:p>
    <w:p w14:paraId="1104C1FA" w14:textId="77777777" w:rsidR="001628EC" w:rsidRPr="008912DD" w:rsidRDefault="001628EC" w:rsidP="00940ACE">
      <w:pPr>
        <w:numPr>
          <w:ilvl w:val="4"/>
          <w:numId w:val="26"/>
        </w:numPr>
        <w:snapToGrid w:val="0"/>
        <w:spacing w:line="600" w:lineRule="atLeast"/>
        <w:jc w:val="both"/>
        <w:rPr>
          <w:rFonts w:ascii="Times New Roman" w:eastAsia="標楷體" w:hAnsi="Times New Roman"/>
          <w:sz w:val="28"/>
          <w:szCs w:val="28"/>
        </w:rPr>
      </w:pPr>
      <w:r w:rsidRPr="008912DD">
        <w:rPr>
          <w:rFonts w:ascii="Times New Roman" w:eastAsia="標楷體" w:hAnsi="Times New Roman"/>
          <w:sz w:val="28"/>
          <w:szCs w:val="28"/>
        </w:rPr>
        <w:t>放射核醫心臟血管造影檢查。</w:t>
      </w:r>
    </w:p>
    <w:p w14:paraId="7E923E00" w14:textId="77777777" w:rsidR="001628EC" w:rsidRPr="008912DD" w:rsidRDefault="001628EC" w:rsidP="00940ACE">
      <w:pPr>
        <w:numPr>
          <w:ilvl w:val="4"/>
          <w:numId w:val="26"/>
        </w:numPr>
        <w:snapToGrid w:val="0"/>
        <w:spacing w:line="600" w:lineRule="atLeast"/>
        <w:jc w:val="both"/>
        <w:rPr>
          <w:rFonts w:ascii="Times New Roman" w:eastAsia="標楷體" w:hAnsi="Times New Roman"/>
          <w:sz w:val="28"/>
          <w:szCs w:val="28"/>
        </w:rPr>
      </w:pPr>
      <w:r w:rsidRPr="008912DD">
        <w:rPr>
          <w:rFonts w:ascii="Times New Roman" w:eastAsia="標楷體" w:hAnsi="Times New Roman"/>
          <w:sz w:val="28"/>
          <w:szCs w:val="28"/>
        </w:rPr>
        <w:lastRenderedPageBreak/>
        <w:t>超音波心臟圖。</w:t>
      </w:r>
    </w:p>
    <w:p w14:paraId="4B619051" w14:textId="77777777" w:rsidR="001628EC" w:rsidRPr="008912DD" w:rsidRDefault="001628EC" w:rsidP="00940ACE">
      <w:pPr>
        <w:numPr>
          <w:ilvl w:val="4"/>
          <w:numId w:val="26"/>
        </w:numPr>
        <w:snapToGrid w:val="0"/>
        <w:spacing w:line="600" w:lineRule="atLeast"/>
        <w:jc w:val="both"/>
        <w:rPr>
          <w:rFonts w:ascii="Times New Roman" w:eastAsia="標楷體" w:hAnsi="Times New Roman"/>
          <w:sz w:val="28"/>
          <w:szCs w:val="28"/>
        </w:rPr>
      </w:pPr>
      <w:r w:rsidRPr="008912DD">
        <w:rPr>
          <w:rFonts w:ascii="Times New Roman" w:eastAsia="標楷體" w:hAnsi="Times New Roman"/>
          <w:sz w:val="28"/>
          <w:szCs w:val="28"/>
        </w:rPr>
        <w:t>其他壓力測試陽性反應者。</w:t>
      </w:r>
    </w:p>
    <w:p w14:paraId="78EA5940" w14:textId="77777777" w:rsidR="001628EC" w:rsidRPr="008912DD" w:rsidRDefault="001628EC" w:rsidP="00940ACE">
      <w:pPr>
        <w:numPr>
          <w:ilvl w:val="3"/>
          <w:numId w:val="26"/>
        </w:numPr>
        <w:snapToGrid w:val="0"/>
        <w:spacing w:line="600" w:lineRule="atLeast"/>
        <w:jc w:val="both"/>
        <w:rPr>
          <w:rFonts w:ascii="Times New Roman" w:eastAsia="標楷體" w:hAnsi="Times New Roman"/>
          <w:sz w:val="28"/>
          <w:szCs w:val="28"/>
        </w:rPr>
      </w:pPr>
      <w:r w:rsidRPr="008912DD">
        <w:rPr>
          <w:rFonts w:ascii="Times New Roman" w:eastAsia="標楷體" w:hAnsi="Times New Roman"/>
          <w:sz w:val="28"/>
          <w:szCs w:val="28"/>
        </w:rPr>
        <w:t>有心律不整症狀，在手術檢查時可誘發或出現心律不整者，則附上手術時的心律不整心電圖或心內電圖。</w:t>
      </w:r>
    </w:p>
    <w:p w14:paraId="516EE6AF" w14:textId="77777777" w:rsidR="001628EC" w:rsidRPr="008912DD" w:rsidRDefault="001628EC" w:rsidP="00940ACE">
      <w:pPr>
        <w:numPr>
          <w:ilvl w:val="3"/>
          <w:numId w:val="26"/>
        </w:numPr>
        <w:snapToGrid w:val="0"/>
        <w:spacing w:line="600" w:lineRule="atLeast"/>
        <w:jc w:val="both"/>
        <w:rPr>
          <w:rFonts w:ascii="Times New Roman" w:eastAsia="標楷體" w:hAnsi="Times New Roman"/>
          <w:sz w:val="28"/>
          <w:szCs w:val="28"/>
        </w:rPr>
      </w:pPr>
      <w:r w:rsidRPr="008912DD">
        <w:rPr>
          <w:rFonts w:ascii="Times New Roman" w:eastAsia="標楷體" w:hAnsi="Times New Roman"/>
          <w:sz w:val="28"/>
          <w:szCs w:val="28"/>
        </w:rPr>
        <w:t>以上檢查應檢附圖像檔及書面報告。</w:t>
      </w:r>
    </w:p>
    <w:p w14:paraId="269499EC" w14:textId="77777777" w:rsidR="000257EE" w:rsidRPr="008912DD" w:rsidRDefault="00BC0206" w:rsidP="00BC0206">
      <w:pPr>
        <w:widowControl/>
        <w:suppressAutoHyphens w:val="0"/>
        <w:spacing w:line="240" w:lineRule="auto"/>
        <w:rPr>
          <w:rFonts w:ascii="標楷體" w:eastAsia="標楷體" w:hAnsi="標楷體"/>
          <w:sz w:val="28"/>
          <w:szCs w:val="28"/>
        </w:rPr>
      </w:pPr>
      <w:r w:rsidRPr="008912DD">
        <w:rPr>
          <w:rFonts w:ascii="標楷體" w:eastAsia="標楷體" w:hAnsi="標楷體"/>
          <w:sz w:val="28"/>
          <w:szCs w:val="28"/>
        </w:rPr>
        <w:br w:type="page"/>
      </w:r>
    </w:p>
    <w:p w14:paraId="2DE1BE1D" w14:textId="77777777" w:rsidR="001628EC" w:rsidRPr="008912DD" w:rsidRDefault="001628EC" w:rsidP="001628EC">
      <w:pPr>
        <w:pStyle w:val="aff6"/>
        <w:spacing w:line="600" w:lineRule="atLeast"/>
        <w:rPr>
          <w:rFonts w:ascii="Times New Roman" w:hAnsi="Times New Roman"/>
        </w:rPr>
      </w:pPr>
      <w:bookmarkStart w:id="45" w:name="_Toc38875769"/>
      <w:r w:rsidRPr="008912DD">
        <w:rPr>
          <w:rFonts w:ascii="Times New Roman" w:hAnsi="Times New Roman"/>
        </w:rPr>
        <w:lastRenderedPageBreak/>
        <w:t xml:space="preserve">MDC6  </w:t>
      </w:r>
      <w:r w:rsidRPr="008912DD">
        <w:rPr>
          <w:rFonts w:ascii="Times New Roman" w:hAnsi="Times New Roman"/>
        </w:rPr>
        <w:t>消化系統之疾病與疾患審查注意事項</w:t>
      </w:r>
      <w:bookmarkEnd w:id="45"/>
      <w:r w:rsidRPr="008912DD">
        <w:rPr>
          <w:rFonts w:ascii="Times New Roman" w:hAnsi="Times New Roman"/>
        </w:rPr>
        <w:t xml:space="preserve"> </w:t>
      </w:r>
    </w:p>
    <w:p w14:paraId="48472E09" w14:textId="77777777" w:rsidR="001628EC" w:rsidRPr="008912DD" w:rsidRDefault="001628EC" w:rsidP="001628EC">
      <w:pPr>
        <w:pStyle w:val="111"/>
        <w:spacing w:line="600" w:lineRule="atLeast"/>
        <w:ind w:left="729" w:hanging="443"/>
        <w:jc w:val="both"/>
        <w:rPr>
          <w:rFonts w:ascii="Times New Roman" w:hAnsi="Times New Roman"/>
          <w:b/>
        </w:rPr>
      </w:pPr>
    </w:p>
    <w:p w14:paraId="6DBDDE64" w14:textId="77777777" w:rsidR="001628EC" w:rsidRPr="008912DD" w:rsidRDefault="001628EC" w:rsidP="001628EC">
      <w:pPr>
        <w:pStyle w:val="111"/>
        <w:spacing w:line="600" w:lineRule="atLeast"/>
        <w:ind w:left="1401" w:hangingChars="500" w:hanging="1401"/>
        <w:jc w:val="both"/>
        <w:rPr>
          <w:rFonts w:ascii="Times New Roman" w:hAnsi="Times New Roman"/>
        </w:rPr>
      </w:pPr>
      <w:r w:rsidRPr="008912DD">
        <w:rPr>
          <w:rFonts w:ascii="Times New Roman" w:hAnsi="Times New Roman"/>
          <w:b/>
        </w:rPr>
        <w:t>DRG16101</w:t>
      </w:r>
      <w:r w:rsidRPr="008912DD">
        <w:rPr>
          <w:rFonts w:ascii="Times New Roman" w:hAnsi="Times New Roman"/>
        </w:rPr>
        <w:t>雙側股及腹股溝疝氣手術，年齡大於等於</w:t>
      </w:r>
      <w:r w:rsidRPr="008912DD">
        <w:rPr>
          <w:rFonts w:ascii="Times New Roman" w:hAnsi="Times New Roman"/>
        </w:rPr>
        <w:t>18</w:t>
      </w:r>
      <w:r w:rsidRPr="008912DD">
        <w:rPr>
          <w:rFonts w:ascii="Times New Roman" w:hAnsi="Times New Roman"/>
        </w:rPr>
        <w:t>歲，有合併症或併發症</w:t>
      </w:r>
      <w:r w:rsidRPr="008912DD">
        <w:rPr>
          <w:rFonts w:ascii="Times New Roman" w:hAnsi="Times New Roman"/>
        </w:rPr>
        <w:t xml:space="preserve">(BILATERAL INGUINAL AND FEMORAL HERNIA PROCEDURESAGE </w:t>
      </w:r>
      <w:r w:rsidRPr="008912DD">
        <w:rPr>
          <w:rFonts w:ascii="新細明體" w:eastAsia="新細明體" w:hAnsi="新細明體" w:cs="新細明體" w:hint="eastAsia"/>
        </w:rPr>
        <w:t>≧</w:t>
      </w:r>
      <w:r w:rsidRPr="008912DD">
        <w:rPr>
          <w:rFonts w:ascii="Times New Roman" w:hAnsi="Times New Roman"/>
        </w:rPr>
        <w:t>18 WITH CC)</w:t>
      </w:r>
    </w:p>
    <w:p w14:paraId="28099B57" w14:textId="77777777" w:rsidR="001628EC" w:rsidRPr="008912DD" w:rsidRDefault="001628EC" w:rsidP="001628EC">
      <w:pPr>
        <w:pStyle w:val="111"/>
        <w:spacing w:line="600" w:lineRule="atLeast"/>
        <w:ind w:left="1401" w:hangingChars="500" w:hanging="1401"/>
        <w:jc w:val="both"/>
        <w:rPr>
          <w:rFonts w:ascii="Times New Roman" w:hAnsi="Times New Roman"/>
        </w:rPr>
      </w:pPr>
      <w:r w:rsidRPr="008912DD">
        <w:rPr>
          <w:rFonts w:ascii="Times New Roman" w:hAnsi="Times New Roman"/>
          <w:b/>
        </w:rPr>
        <w:t>DRG16201</w:t>
      </w:r>
      <w:r w:rsidRPr="008912DD">
        <w:rPr>
          <w:rFonts w:ascii="Times New Roman" w:hAnsi="Times New Roman"/>
        </w:rPr>
        <w:t>雙側股及腹股溝疝氣手術，年齡大於等於</w:t>
      </w:r>
      <w:r w:rsidRPr="008912DD">
        <w:rPr>
          <w:rFonts w:ascii="Times New Roman" w:hAnsi="Times New Roman"/>
        </w:rPr>
        <w:t>18</w:t>
      </w:r>
      <w:r w:rsidRPr="008912DD">
        <w:rPr>
          <w:rFonts w:ascii="Times New Roman" w:hAnsi="Times New Roman"/>
        </w:rPr>
        <w:t>歲，無合併症或併發症</w:t>
      </w:r>
      <w:r w:rsidRPr="008912DD">
        <w:rPr>
          <w:rFonts w:ascii="Times New Roman" w:hAnsi="Times New Roman"/>
        </w:rPr>
        <w:t xml:space="preserve">(BILATERAL INGUINAL AND FEMORAL HERNIA PROCEDURESAGE </w:t>
      </w:r>
      <w:r w:rsidRPr="008912DD">
        <w:rPr>
          <w:rFonts w:ascii="新細明體" w:eastAsia="新細明體" w:hAnsi="新細明體" w:cs="新細明體" w:hint="eastAsia"/>
        </w:rPr>
        <w:t>≧</w:t>
      </w:r>
      <w:r w:rsidRPr="008912DD">
        <w:rPr>
          <w:rFonts w:ascii="Times New Roman" w:hAnsi="Times New Roman"/>
        </w:rPr>
        <w:t>18 WITHOUT CC)</w:t>
      </w:r>
    </w:p>
    <w:p w14:paraId="13991992" w14:textId="77777777" w:rsidR="001628EC" w:rsidRPr="008912DD" w:rsidRDefault="001628EC" w:rsidP="001628EC">
      <w:pPr>
        <w:pStyle w:val="111"/>
        <w:spacing w:line="600" w:lineRule="atLeast"/>
        <w:ind w:left="729" w:hanging="443"/>
        <w:jc w:val="both"/>
        <w:rPr>
          <w:rFonts w:ascii="Times New Roman" w:hAnsi="Times New Roman"/>
          <w:b/>
        </w:rPr>
      </w:pPr>
    </w:p>
    <w:p w14:paraId="7376BC05" w14:textId="77777777" w:rsidR="001628EC" w:rsidRPr="008912DD" w:rsidRDefault="001628EC" w:rsidP="001628EC">
      <w:pPr>
        <w:pStyle w:val="111"/>
        <w:spacing w:line="600" w:lineRule="atLeast"/>
        <w:ind w:left="751" w:hanging="751"/>
        <w:jc w:val="both"/>
        <w:rPr>
          <w:rFonts w:ascii="Times New Roman" w:hAnsi="Times New Roman"/>
          <w:b/>
        </w:rPr>
      </w:pPr>
      <w:r w:rsidRPr="008912DD">
        <w:rPr>
          <w:rFonts w:ascii="Times New Roman" w:hAnsi="Times New Roman"/>
          <w:b/>
        </w:rPr>
        <w:t>審查原則：</w:t>
      </w:r>
    </w:p>
    <w:p w14:paraId="2D17FEAF" w14:textId="77777777" w:rsidR="001628EC" w:rsidRPr="008912DD" w:rsidRDefault="001628EC" w:rsidP="001628EC">
      <w:pPr>
        <w:pStyle w:val="111"/>
        <w:spacing w:line="600" w:lineRule="atLeast"/>
        <w:ind w:left="751" w:hanging="751"/>
        <w:jc w:val="both"/>
        <w:rPr>
          <w:rFonts w:ascii="Times New Roman" w:hAnsi="Times New Roman"/>
          <w:b/>
        </w:rPr>
      </w:pPr>
      <w:r w:rsidRPr="008912DD">
        <w:rPr>
          <w:rFonts w:ascii="Times New Roman" w:hAnsi="Times New Roman"/>
          <w:b/>
        </w:rPr>
        <w:t>(</w:t>
      </w:r>
      <w:r w:rsidRPr="008912DD">
        <w:rPr>
          <w:rFonts w:ascii="Times New Roman" w:hAnsi="Times New Roman"/>
          <w:b/>
        </w:rPr>
        <w:t>一</w:t>
      </w:r>
      <w:r w:rsidRPr="008912DD">
        <w:rPr>
          <w:rFonts w:ascii="Times New Roman" w:hAnsi="Times New Roman"/>
          <w:b/>
        </w:rPr>
        <w:t>)</w:t>
      </w:r>
      <w:r w:rsidRPr="008912DD">
        <w:rPr>
          <w:rFonts w:ascii="Times New Roman" w:hAnsi="Times New Roman"/>
          <w:b/>
        </w:rPr>
        <w:t>診斷正確性：</w:t>
      </w:r>
    </w:p>
    <w:p w14:paraId="0C924496" w14:textId="77777777" w:rsidR="001628EC" w:rsidRPr="008912DD" w:rsidRDefault="001628EC" w:rsidP="001628EC">
      <w:pPr>
        <w:pStyle w:val="111"/>
        <w:spacing w:line="600" w:lineRule="atLeast"/>
        <w:ind w:left="1462" w:hanging="1176"/>
        <w:jc w:val="both"/>
        <w:rPr>
          <w:rFonts w:ascii="Times New Roman" w:hAnsi="Times New Roman"/>
        </w:rPr>
      </w:pPr>
      <w:r w:rsidRPr="008912DD">
        <w:rPr>
          <w:rFonts w:ascii="Times New Roman" w:hAnsi="Times New Roman"/>
        </w:rPr>
        <w:t>1.</w:t>
      </w:r>
      <w:r w:rsidRPr="008912DD">
        <w:rPr>
          <w:rFonts w:ascii="Times New Roman" w:hAnsi="Times New Roman"/>
        </w:rPr>
        <w:t>臨床症狀：雙側腹股溝凸出性腫塊。</w:t>
      </w:r>
    </w:p>
    <w:p w14:paraId="625DED21" w14:textId="77777777" w:rsidR="001628EC" w:rsidRPr="008912DD" w:rsidRDefault="001628EC" w:rsidP="001628EC">
      <w:pPr>
        <w:pStyle w:val="111"/>
        <w:spacing w:line="600" w:lineRule="atLeast"/>
        <w:ind w:left="1462" w:hanging="1176"/>
        <w:jc w:val="both"/>
        <w:rPr>
          <w:rFonts w:ascii="Times New Roman" w:hAnsi="Times New Roman"/>
        </w:rPr>
      </w:pPr>
      <w:r w:rsidRPr="008912DD">
        <w:rPr>
          <w:rFonts w:ascii="Times New Roman" w:hAnsi="Times New Roman"/>
        </w:rPr>
        <w:t>2.</w:t>
      </w:r>
      <w:r w:rsidRPr="008912DD">
        <w:rPr>
          <w:rFonts w:ascii="Times New Roman" w:hAnsi="Times New Roman"/>
        </w:rPr>
        <w:t>理學檢查：應詳述腫塊為可還原性或不可還原性。</w:t>
      </w:r>
    </w:p>
    <w:p w14:paraId="485F057F" w14:textId="77777777" w:rsidR="001628EC" w:rsidRPr="008912DD" w:rsidRDefault="001628EC" w:rsidP="001628EC">
      <w:pPr>
        <w:pStyle w:val="111"/>
        <w:spacing w:line="600" w:lineRule="atLeast"/>
        <w:ind w:left="1462" w:hanging="1176"/>
        <w:jc w:val="both"/>
        <w:rPr>
          <w:rFonts w:ascii="Times New Roman" w:hAnsi="Times New Roman"/>
        </w:rPr>
      </w:pPr>
      <w:r w:rsidRPr="008912DD">
        <w:rPr>
          <w:rFonts w:ascii="Times New Roman" w:hAnsi="Times New Roman"/>
        </w:rPr>
        <w:t>3.</w:t>
      </w:r>
      <w:r w:rsidRPr="008912DD">
        <w:rPr>
          <w:rFonts w:ascii="Times New Roman" w:hAnsi="Times New Roman"/>
        </w:rPr>
        <w:t>手術中若有間接型疝氣，實施高位結紮者，應附病理報告。</w:t>
      </w:r>
    </w:p>
    <w:p w14:paraId="0062B24E" w14:textId="77777777" w:rsidR="001628EC" w:rsidRPr="008912DD" w:rsidRDefault="001628EC" w:rsidP="001628EC">
      <w:pPr>
        <w:pStyle w:val="111"/>
        <w:spacing w:line="600" w:lineRule="atLeast"/>
        <w:ind w:left="751" w:hanging="751"/>
        <w:jc w:val="both"/>
        <w:rPr>
          <w:rFonts w:ascii="Times New Roman" w:hAnsi="Times New Roman"/>
          <w:b/>
        </w:rPr>
      </w:pPr>
      <w:r w:rsidRPr="008912DD">
        <w:rPr>
          <w:rFonts w:ascii="Times New Roman" w:hAnsi="Times New Roman"/>
          <w:b/>
        </w:rPr>
        <w:t>(</w:t>
      </w:r>
      <w:r w:rsidRPr="008912DD">
        <w:rPr>
          <w:rFonts w:ascii="Times New Roman" w:hAnsi="Times New Roman"/>
          <w:b/>
        </w:rPr>
        <w:t>二</w:t>
      </w:r>
      <w:r w:rsidRPr="008912DD">
        <w:rPr>
          <w:rFonts w:ascii="Times New Roman" w:hAnsi="Times New Roman"/>
          <w:b/>
        </w:rPr>
        <w:t>)</w:t>
      </w:r>
      <w:r w:rsidRPr="008912DD">
        <w:rPr>
          <w:rFonts w:ascii="Times New Roman" w:hAnsi="Times New Roman"/>
          <w:b/>
        </w:rPr>
        <w:t>入院或主手術</w:t>
      </w:r>
      <w:r w:rsidRPr="008912DD">
        <w:rPr>
          <w:rFonts w:ascii="Times New Roman" w:hAnsi="Times New Roman"/>
          <w:b/>
        </w:rPr>
        <w:t>(</w:t>
      </w:r>
      <w:r w:rsidRPr="008912DD">
        <w:rPr>
          <w:rFonts w:ascii="Times New Roman" w:hAnsi="Times New Roman"/>
          <w:b/>
        </w:rPr>
        <w:t>處置</w:t>
      </w:r>
      <w:r w:rsidRPr="008912DD">
        <w:rPr>
          <w:rFonts w:ascii="Times New Roman" w:hAnsi="Times New Roman"/>
          <w:b/>
        </w:rPr>
        <w:t>)</w:t>
      </w:r>
      <w:r w:rsidRPr="008912DD">
        <w:rPr>
          <w:rFonts w:ascii="Times New Roman" w:hAnsi="Times New Roman"/>
          <w:b/>
        </w:rPr>
        <w:t>之適當性：</w:t>
      </w:r>
    </w:p>
    <w:p w14:paraId="655F13A7" w14:textId="77777777" w:rsidR="001628EC" w:rsidRPr="008912DD" w:rsidRDefault="001628EC" w:rsidP="001628EC">
      <w:pPr>
        <w:pStyle w:val="111"/>
        <w:spacing w:line="600" w:lineRule="atLeast"/>
        <w:ind w:left="0" w:firstLine="305"/>
        <w:jc w:val="both"/>
        <w:rPr>
          <w:rFonts w:ascii="Times New Roman" w:hAnsi="Times New Roman"/>
        </w:rPr>
      </w:pPr>
      <w:r w:rsidRPr="008912DD">
        <w:rPr>
          <w:rFonts w:ascii="Times New Roman" w:hAnsi="Times New Roman"/>
        </w:rPr>
        <w:t>1.</w:t>
      </w:r>
      <w:r w:rsidRPr="008912DD">
        <w:rPr>
          <w:rFonts w:ascii="Times New Roman" w:hAnsi="Times New Roman"/>
        </w:rPr>
        <w:t>病史及臨床可見雙側腹股溝凸出性腫塊。</w:t>
      </w:r>
    </w:p>
    <w:p w14:paraId="0B81EC27" w14:textId="77777777" w:rsidR="001628EC" w:rsidRPr="008912DD" w:rsidRDefault="001628EC" w:rsidP="001628EC">
      <w:pPr>
        <w:pStyle w:val="111"/>
        <w:spacing w:line="600" w:lineRule="atLeast"/>
        <w:ind w:left="567" w:hanging="281"/>
        <w:jc w:val="both"/>
        <w:rPr>
          <w:rFonts w:ascii="Times New Roman" w:hAnsi="Times New Roman"/>
        </w:rPr>
      </w:pPr>
      <w:r w:rsidRPr="008912DD">
        <w:rPr>
          <w:rFonts w:ascii="Times New Roman" w:hAnsi="Times New Roman"/>
        </w:rPr>
        <w:t>2.</w:t>
      </w:r>
      <w:r w:rsidRPr="008912DD">
        <w:rPr>
          <w:rFonts w:ascii="Times New Roman" w:hAnsi="Times New Roman"/>
        </w:rPr>
        <w:t>手術紀錄應有清楚描述疝氣之分類、腹壁缺損之大小、疝氣囊之大小長度及處理之方式。</w:t>
      </w:r>
    </w:p>
    <w:p w14:paraId="124D470C" w14:textId="77777777" w:rsidR="001628EC" w:rsidRPr="008912DD" w:rsidRDefault="001628EC" w:rsidP="001628EC">
      <w:pPr>
        <w:pStyle w:val="111"/>
        <w:spacing w:line="600" w:lineRule="atLeast"/>
        <w:ind w:left="751" w:hanging="751"/>
        <w:jc w:val="both"/>
        <w:rPr>
          <w:rFonts w:ascii="Times New Roman" w:hAnsi="Times New Roman"/>
          <w:b/>
        </w:rPr>
      </w:pPr>
      <w:r w:rsidRPr="008912DD">
        <w:rPr>
          <w:rFonts w:ascii="Times New Roman" w:hAnsi="Times New Roman"/>
          <w:b/>
        </w:rPr>
        <w:t>(</w:t>
      </w:r>
      <w:r w:rsidRPr="008912DD">
        <w:rPr>
          <w:rFonts w:ascii="Times New Roman" w:hAnsi="Times New Roman"/>
          <w:b/>
        </w:rPr>
        <w:t>三</w:t>
      </w:r>
      <w:r w:rsidRPr="008912DD">
        <w:rPr>
          <w:rFonts w:ascii="Times New Roman" w:hAnsi="Times New Roman"/>
          <w:b/>
        </w:rPr>
        <w:t>)</w:t>
      </w:r>
      <w:r w:rsidRPr="008912DD">
        <w:rPr>
          <w:rFonts w:ascii="Times New Roman" w:hAnsi="Times New Roman"/>
          <w:b/>
        </w:rPr>
        <w:t>出院狀態：</w:t>
      </w:r>
    </w:p>
    <w:p w14:paraId="39AB57A6" w14:textId="77777777" w:rsidR="001628EC" w:rsidRPr="008912DD" w:rsidRDefault="001628EC" w:rsidP="001628EC">
      <w:pPr>
        <w:pStyle w:val="111"/>
        <w:spacing w:line="600" w:lineRule="atLeast"/>
        <w:ind w:left="566" w:firstLine="0"/>
        <w:jc w:val="both"/>
        <w:rPr>
          <w:rFonts w:ascii="Times New Roman" w:hAnsi="Times New Roman"/>
        </w:rPr>
      </w:pPr>
      <w:r w:rsidRPr="008912DD">
        <w:rPr>
          <w:rFonts w:ascii="Times New Roman" w:hAnsi="Times New Roman"/>
        </w:rPr>
        <w:t>本項</w:t>
      </w:r>
      <w:r w:rsidRPr="008912DD">
        <w:rPr>
          <w:rFonts w:ascii="Times New Roman" w:hAnsi="Times New Roman"/>
        </w:rPr>
        <w:t>DRG</w:t>
      </w:r>
      <w:r w:rsidRPr="008912DD">
        <w:rPr>
          <w:rFonts w:ascii="Times New Roman" w:hAnsi="Times New Roman"/>
        </w:rPr>
        <w:t>個案在出院時，應符合下列出院狀況：</w:t>
      </w:r>
    </w:p>
    <w:p w14:paraId="7D4E4F4C" w14:textId="77777777" w:rsidR="001628EC" w:rsidRPr="008912DD" w:rsidRDefault="001628EC" w:rsidP="001628EC">
      <w:pPr>
        <w:pStyle w:val="111"/>
        <w:tabs>
          <w:tab w:val="left" w:pos="1560"/>
        </w:tabs>
        <w:spacing w:line="600" w:lineRule="atLeast"/>
        <w:ind w:left="0" w:firstLine="305"/>
        <w:jc w:val="both"/>
        <w:rPr>
          <w:rFonts w:ascii="Times New Roman" w:hAnsi="Times New Roman"/>
        </w:rPr>
      </w:pPr>
      <w:r w:rsidRPr="008912DD">
        <w:rPr>
          <w:rFonts w:ascii="Times New Roman" w:hAnsi="Times New Roman"/>
        </w:rPr>
        <w:t>1.</w:t>
      </w:r>
      <w:r w:rsidRPr="008912DD">
        <w:rPr>
          <w:rFonts w:ascii="Times New Roman" w:hAnsi="Times New Roman"/>
        </w:rPr>
        <w:t>生命徵象穩定。</w:t>
      </w:r>
    </w:p>
    <w:p w14:paraId="40450833" w14:textId="77777777" w:rsidR="000257EE" w:rsidRPr="008912DD" w:rsidRDefault="00274757">
      <w:pPr>
        <w:pStyle w:val="111"/>
        <w:tabs>
          <w:tab w:val="left" w:pos="1560"/>
        </w:tabs>
        <w:spacing w:line="600" w:lineRule="exact"/>
        <w:ind w:left="0" w:firstLine="305"/>
        <w:rPr>
          <w:rFonts w:ascii="Times New Roman" w:hAnsi="Times New Roman"/>
        </w:rPr>
      </w:pPr>
      <w:r w:rsidRPr="008912DD">
        <w:rPr>
          <w:rFonts w:ascii="Times New Roman" w:hAnsi="Times New Roman"/>
        </w:rPr>
        <w:t>2.</w:t>
      </w:r>
      <w:r w:rsidRPr="008912DD">
        <w:rPr>
          <w:rFonts w:ascii="Times New Roman" w:hAnsi="Times New Roman"/>
        </w:rPr>
        <w:t>傷口乾淨無感染或血腫，可門診治療者。</w:t>
      </w:r>
    </w:p>
    <w:p w14:paraId="33587474" w14:textId="77777777" w:rsidR="000257EE" w:rsidRPr="008912DD" w:rsidRDefault="00274757">
      <w:pPr>
        <w:pStyle w:val="111"/>
        <w:tabs>
          <w:tab w:val="left" w:pos="1560"/>
        </w:tabs>
        <w:spacing w:line="600" w:lineRule="exact"/>
        <w:ind w:left="0" w:firstLine="305"/>
        <w:rPr>
          <w:rFonts w:ascii="Times New Roman" w:hAnsi="Times New Roman"/>
        </w:rPr>
      </w:pPr>
      <w:r w:rsidRPr="008912DD">
        <w:rPr>
          <w:rFonts w:ascii="Times New Roman" w:hAnsi="Times New Roman"/>
        </w:rPr>
        <w:t>3.</w:t>
      </w:r>
      <w:r w:rsidRPr="008912DD">
        <w:rPr>
          <w:rFonts w:ascii="Times New Roman" w:hAnsi="Times New Roman"/>
        </w:rPr>
        <w:t>正常進食、排氣、解尿。</w:t>
      </w:r>
    </w:p>
    <w:p w14:paraId="63785D81" w14:textId="77777777" w:rsidR="000257EE" w:rsidRPr="008912DD" w:rsidRDefault="00274757" w:rsidP="001628EC">
      <w:pPr>
        <w:pStyle w:val="111"/>
        <w:pageBreakBefore/>
        <w:tabs>
          <w:tab w:val="left" w:pos="1134"/>
        </w:tabs>
        <w:spacing w:line="600" w:lineRule="exact"/>
        <w:ind w:left="1401" w:hangingChars="500" w:hanging="1401"/>
        <w:rPr>
          <w:rFonts w:ascii="Times New Roman" w:hAnsi="Times New Roman"/>
        </w:rPr>
      </w:pPr>
      <w:r w:rsidRPr="008912DD">
        <w:rPr>
          <w:rFonts w:ascii="Times New Roman" w:hAnsi="Times New Roman"/>
          <w:b/>
        </w:rPr>
        <w:lastRenderedPageBreak/>
        <w:t>DRG16102</w:t>
      </w:r>
      <w:r w:rsidRPr="008912DD">
        <w:rPr>
          <w:rFonts w:ascii="Times New Roman" w:hAnsi="Times New Roman"/>
        </w:rPr>
        <w:t>單側股及腹股溝疝氣手術，年齡大於等於</w:t>
      </w:r>
      <w:r w:rsidRPr="008912DD">
        <w:rPr>
          <w:rFonts w:ascii="Times New Roman" w:hAnsi="Times New Roman"/>
        </w:rPr>
        <w:t>18</w:t>
      </w:r>
      <w:r w:rsidRPr="008912DD">
        <w:rPr>
          <w:rFonts w:ascii="Times New Roman" w:hAnsi="Times New Roman"/>
        </w:rPr>
        <w:t>歲，有合併症或併發症</w:t>
      </w:r>
      <w:r w:rsidRPr="008912DD">
        <w:rPr>
          <w:rFonts w:ascii="Times New Roman" w:hAnsi="Times New Roman"/>
        </w:rPr>
        <w:t xml:space="preserve">(UNILATERAL INGUINAL AND FEMORAL HERNIAPROCEDURES AGE </w:t>
      </w:r>
      <w:r w:rsidRPr="008912DD">
        <w:rPr>
          <w:rFonts w:ascii="新細明體" w:eastAsia="新細明體" w:hAnsi="新細明體" w:cs="新細明體" w:hint="eastAsia"/>
        </w:rPr>
        <w:t>≧</w:t>
      </w:r>
      <w:r w:rsidRPr="008912DD">
        <w:rPr>
          <w:rFonts w:ascii="Times New Roman" w:hAnsi="Times New Roman"/>
        </w:rPr>
        <w:t>18 WITH CC)</w:t>
      </w:r>
    </w:p>
    <w:p w14:paraId="1BA81620" w14:textId="77777777" w:rsidR="000257EE" w:rsidRPr="008912DD" w:rsidRDefault="00274757" w:rsidP="001628EC">
      <w:pPr>
        <w:pStyle w:val="111"/>
        <w:tabs>
          <w:tab w:val="left" w:pos="1134"/>
        </w:tabs>
        <w:spacing w:line="600" w:lineRule="exact"/>
        <w:ind w:left="1401" w:hangingChars="500" w:hanging="1401"/>
        <w:rPr>
          <w:rFonts w:ascii="Times New Roman" w:hAnsi="Times New Roman"/>
        </w:rPr>
      </w:pPr>
      <w:r w:rsidRPr="008912DD">
        <w:rPr>
          <w:rFonts w:ascii="Times New Roman" w:hAnsi="Times New Roman"/>
          <w:b/>
        </w:rPr>
        <w:t>DRG16202</w:t>
      </w:r>
      <w:r w:rsidRPr="008912DD">
        <w:rPr>
          <w:rFonts w:ascii="Times New Roman" w:hAnsi="Times New Roman"/>
        </w:rPr>
        <w:t>單側股及腹股溝疝氣手術，年齡大於等於</w:t>
      </w:r>
      <w:r w:rsidRPr="008912DD">
        <w:rPr>
          <w:rFonts w:ascii="Times New Roman" w:hAnsi="Times New Roman"/>
        </w:rPr>
        <w:t>18</w:t>
      </w:r>
      <w:r w:rsidRPr="008912DD">
        <w:rPr>
          <w:rFonts w:ascii="Times New Roman" w:hAnsi="Times New Roman"/>
        </w:rPr>
        <w:t>歲，無合併症或併發症</w:t>
      </w:r>
      <w:r w:rsidRPr="008912DD">
        <w:rPr>
          <w:rFonts w:ascii="Times New Roman" w:hAnsi="Times New Roman"/>
        </w:rPr>
        <w:t xml:space="preserve">(UNILATERAL INGUINAL AND FEMORAL HERNIAPROCEDURES AGE </w:t>
      </w:r>
      <w:r w:rsidRPr="008912DD">
        <w:rPr>
          <w:rFonts w:ascii="新細明體" w:eastAsia="新細明體" w:hAnsi="新細明體" w:cs="新細明體" w:hint="eastAsia"/>
        </w:rPr>
        <w:t>≧</w:t>
      </w:r>
      <w:r w:rsidRPr="008912DD">
        <w:rPr>
          <w:rFonts w:ascii="Times New Roman" w:hAnsi="Times New Roman"/>
        </w:rPr>
        <w:t>18 WITHOUT CC)</w:t>
      </w:r>
    </w:p>
    <w:p w14:paraId="1A65918F" w14:textId="77777777" w:rsidR="000257EE" w:rsidRPr="008912DD" w:rsidRDefault="000257EE" w:rsidP="001628EC">
      <w:pPr>
        <w:pStyle w:val="111"/>
        <w:tabs>
          <w:tab w:val="left" w:pos="2865"/>
        </w:tabs>
        <w:spacing w:line="600" w:lineRule="exact"/>
        <w:ind w:left="751" w:hanging="751"/>
        <w:jc w:val="both"/>
        <w:rPr>
          <w:rFonts w:ascii="Times New Roman" w:hAnsi="Times New Roman"/>
          <w:b/>
        </w:rPr>
      </w:pPr>
    </w:p>
    <w:p w14:paraId="458DDCD0" w14:textId="77777777" w:rsidR="000257EE" w:rsidRPr="008912DD" w:rsidRDefault="00274757" w:rsidP="001628EC">
      <w:pPr>
        <w:pStyle w:val="111"/>
        <w:tabs>
          <w:tab w:val="left" w:pos="2865"/>
        </w:tabs>
        <w:spacing w:line="600" w:lineRule="exact"/>
        <w:ind w:left="751" w:hanging="751"/>
        <w:jc w:val="both"/>
        <w:rPr>
          <w:rFonts w:ascii="Times New Roman" w:hAnsi="Times New Roman"/>
          <w:b/>
        </w:rPr>
      </w:pPr>
      <w:r w:rsidRPr="008912DD">
        <w:rPr>
          <w:rFonts w:ascii="Times New Roman" w:hAnsi="Times New Roman"/>
          <w:b/>
        </w:rPr>
        <w:t>審查原則：</w:t>
      </w:r>
    </w:p>
    <w:p w14:paraId="6E5CE470" w14:textId="77777777" w:rsidR="000257EE" w:rsidRPr="008912DD" w:rsidRDefault="00274757" w:rsidP="001628EC">
      <w:pPr>
        <w:pStyle w:val="111"/>
        <w:spacing w:line="600" w:lineRule="exact"/>
        <w:ind w:left="751" w:hanging="751"/>
        <w:jc w:val="both"/>
        <w:rPr>
          <w:rFonts w:ascii="Times New Roman" w:hAnsi="Times New Roman"/>
          <w:b/>
        </w:rPr>
      </w:pPr>
      <w:r w:rsidRPr="008912DD">
        <w:rPr>
          <w:rFonts w:ascii="Times New Roman" w:hAnsi="Times New Roman"/>
          <w:b/>
        </w:rPr>
        <w:t>(</w:t>
      </w:r>
      <w:r w:rsidRPr="008912DD">
        <w:rPr>
          <w:rFonts w:ascii="Times New Roman" w:hAnsi="Times New Roman"/>
          <w:b/>
        </w:rPr>
        <w:t>一</w:t>
      </w:r>
      <w:r w:rsidRPr="008912DD">
        <w:rPr>
          <w:rFonts w:ascii="Times New Roman" w:hAnsi="Times New Roman"/>
          <w:b/>
        </w:rPr>
        <w:t>)</w:t>
      </w:r>
      <w:r w:rsidRPr="008912DD">
        <w:rPr>
          <w:rFonts w:ascii="Times New Roman" w:hAnsi="Times New Roman"/>
          <w:b/>
        </w:rPr>
        <w:t>診斷正確性：</w:t>
      </w:r>
    </w:p>
    <w:p w14:paraId="7CB48476" w14:textId="77777777" w:rsidR="000257EE" w:rsidRPr="008912DD" w:rsidRDefault="00274757" w:rsidP="001628EC">
      <w:pPr>
        <w:pStyle w:val="111"/>
        <w:spacing w:line="600" w:lineRule="exact"/>
        <w:ind w:left="1462" w:hanging="1176"/>
        <w:jc w:val="both"/>
        <w:rPr>
          <w:rFonts w:ascii="Times New Roman" w:hAnsi="Times New Roman"/>
        </w:rPr>
      </w:pPr>
      <w:r w:rsidRPr="008912DD">
        <w:rPr>
          <w:rFonts w:ascii="Times New Roman" w:hAnsi="Times New Roman"/>
        </w:rPr>
        <w:t>1.</w:t>
      </w:r>
      <w:r w:rsidRPr="008912DD">
        <w:rPr>
          <w:rFonts w:ascii="Times New Roman" w:hAnsi="Times New Roman"/>
        </w:rPr>
        <w:t>臨床症狀：單側腹股溝凸出性腫塊。</w:t>
      </w:r>
    </w:p>
    <w:p w14:paraId="344A92BC" w14:textId="77777777" w:rsidR="000257EE" w:rsidRPr="008912DD" w:rsidRDefault="00274757" w:rsidP="001628EC">
      <w:pPr>
        <w:pStyle w:val="111"/>
        <w:spacing w:line="600" w:lineRule="exact"/>
        <w:ind w:left="1462" w:hanging="1176"/>
        <w:jc w:val="both"/>
        <w:rPr>
          <w:rFonts w:ascii="Times New Roman" w:hAnsi="Times New Roman"/>
        </w:rPr>
      </w:pPr>
      <w:r w:rsidRPr="008912DD">
        <w:rPr>
          <w:rFonts w:ascii="Times New Roman" w:hAnsi="Times New Roman"/>
        </w:rPr>
        <w:t>2.</w:t>
      </w:r>
      <w:r w:rsidRPr="008912DD">
        <w:rPr>
          <w:rFonts w:ascii="Times New Roman" w:hAnsi="Times New Roman"/>
        </w:rPr>
        <w:t>理學檢查：應詳述腫塊為可還原性或不可還原性。</w:t>
      </w:r>
    </w:p>
    <w:p w14:paraId="2BEC177B" w14:textId="77777777" w:rsidR="000257EE" w:rsidRPr="008912DD" w:rsidRDefault="00274757" w:rsidP="001628EC">
      <w:pPr>
        <w:pStyle w:val="111"/>
        <w:spacing w:line="600" w:lineRule="exact"/>
        <w:ind w:left="1462" w:hanging="1176"/>
        <w:jc w:val="both"/>
        <w:rPr>
          <w:rFonts w:ascii="Times New Roman" w:hAnsi="Times New Roman"/>
        </w:rPr>
      </w:pPr>
      <w:r w:rsidRPr="008912DD">
        <w:rPr>
          <w:rFonts w:ascii="Times New Roman" w:hAnsi="Times New Roman"/>
        </w:rPr>
        <w:t>3.</w:t>
      </w:r>
      <w:r w:rsidRPr="008912DD">
        <w:rPr>
          <w:rFonts w:ascii="Times New Roman" w:hAnsi="Times New Roman"/>
        </w:rPr>
        <w:t>手術中若有間接型疝氣，實施高位結紮者，應附病理報告。</w:t>
      </w:r>
    </w:p>
    <w:p w14:paraId="1B4D93B7" w14:textId="77777777" w:rsidR="000257EE" w:rsidRPr="008912DD" w:rsidRDefault="000257EE" w:rsidP="001628EC">
      <w:pPr>
        <w:pStyle w:val="111"/>
        <w:spacing w:line="600" w:lineRule="exact"/>
        <w:ind w:left="729" w:hanging="443"/>
        <w:jc w:val="both"/>
        <w:rPr>
          <w:rFonts w:ascii="Times New Roman" w:hAnsi="Times New Roman"/>
          <w:b/>
        </w:rPr>
      </w:pPr>
    </w:p>
    <w:p w14:paraId="0A2898A5" w14:textId="77777777" w:rsidR="000257EE" w:rsidRPr="008912DD" w:rsidRDefault="00274757" w:rsidP="001628EC">
      <w:pPr>
        <w:pStyle w:val="111"/>
        <w:spacing w:line="600" w:lineRule="exact"/>
        <w:ind w:left="751" w:hanging="751"/>
        <w:jc w:val="both"/>
        <w:rPr>
          <w:rFonts w:ascii="Times New Roman" w:hAnsi="Times New Roman"/>
          <w:b/>
        </w:rPr>
      </w:pPr>
      <w:r w:rsidRPr="008912DD">
        <w:rPr>
          <w:rFonts w:ascii="Times New Roman" w:hAnsi="Times New Roman"/>
          <w:b/>
        </w:rPr>
        <w:t>(</w:t>
      </w:r>
      <w:r w:rsidRPr="008912DD">
        <w:rPr>
          <w:rFonts w:ascii="Times New Roman" w:hAnsi="Times New Roman"/>
          <w:b/>
        </w:rPr>
        <w:t>二</w:t>
      </w:r>
      <w:r w:rsidRPr="008912DD">
        <w:rPr>
          <w:rFonts w:ascii="Times New Roman" w:hAnsi="Times New Roman"/>
          <w:b/>
        </w:rPr>
        <w:t>)</w:t>
      </w:r>
      <w:r w:rsidRPr="008912DD">
        <w:rPr>
          <w:rFonts w:ascii="Times New Roman" w:hAnsi="Times New Roman"/>
          <w:b/>
        </w:rPr>
        <w:t>入院或主手術</w:t>
      </w:r>
      <w:r w:rsidRPr="008912DD">
        <w:rPr>
          <w:rFonts w:ascii="Times New Roman" w:hAnsi="Times New Roman"/>
          <w:b/>
        </w:rPr>
        <w:t>(</w:t>
      </w:r>
      <w:r w:rsidRPr="008912DD">
        <w:rPr>
          <w:rFonts w:ascii="Times New Roman" w:hAnsi="Times New Roman"/>
          <w:b/>
        </w:rPr>
        <w:t>處置</w:t>
      </w:r>
      <w:r w:rsidRPr="008912DD">
        <w:rPr>
          <w:rFonts w:ascii="Times New Roman" w:hAnsi="Times New Roman"/>
          <w:b/>
        </w:rPr>
        <w:t>)</w:t>
      </w:r>
      <w:r w:rsidRPr="008912DD">
        <w:rPr>
          <w:rFonts w:ascii="Times New Roman" w:hAnsi="Times New Roman"/>
          <w:b/>
        </w:rPr>
        <w:t>之適當性：</w:t>
      </w:r>
    </w:p>
    <w:p w14:paraId="52749827" w14:textId="77777777" w:rsidR="000257EE" w:rsidRPr="008912DD" w:rsidRDefault="00274757" w:rsidP="001628EC">
      <w:pPr>
        <w:pStyle w:val="111"/>
        <w:spacing w:line="600" w:lineRule="exact"/>
        <w:ind w:left="0" w:firstLine="305"/>
        <w:jc w:val="both"/>
        <w:rPr>
          <w:rFonts w:ascii="Times New Roman" w:hAnsi="Times New Roman"/>
        </w:rPr>
      </w:pPr>
      <w:r w:rsidRPr="008912DD">
        <w:rPr>
          <w:rFonts w:ascii="Times New Roman" w:hAnsi="Times New Roman"/>
        </w:rPr>
        <w:t>1.</w:t>
      </w:r>
      <w:r w:rsidRPr="008912DD">
        <w:rPr>
          <w:rFonts w:ascii="Times New Roman" w:hAnsi="Times New Roman"/>
        </w:rPr>
        <w:t>病史及臨床可見單側腹股溝凸出性腫塊。</w:t>
      </w:r>
    </w:p>
    <w:p w14:paraId="5DFE026F" w14:textId="77777777" w:rsidR="000257EE" w:rsidRPr="008912DD" w:rsidRDefault="00274757" w:rsidP="001628EC">
      <w:pPr>
        <w:pStyle w:val="111"/>
        <w:spacing w:line="600" w:lineRule="exact"/>
        <w:ind w:left="567" w:hanging="281"/>
        <w:jc w:val="both"/>
        <w:rPr>
          <w:rFonts w:ascii="Times New Roman" w:hAnsi="Times New Roman"/>
        </w:rPr>
      </w:pPr>
      <w:r w:rsidRPr="008912DD">
        <w:rPr>
          <w:rFonts w:ascii="Times New Roman" w:hAnsi="Times New Roman"/>
        </w:rPr>
        <w:t>2.</w:t>
      </w:r>
      <w:r w:rsidRPr="008912DD">
        <w:rPr>
          <w:rFonts w:ascii="Times New Roman" w:hAnsi="Times New Roman"/>
        </w:rPr>
        <w:t>手術方式：臨床為雙側疝氣，應於同次麻醉下做雙側手術。除特殊狀況外，如依病人意願需附病患聲明或醫療禁忌，請於病歷記載敘明。</w:t>
      </w:r>
    </w:p>
    <w:p w14:paraId="74B0363C" w14:textId="77777777" w:rsidR="001628EC" w:rsidRPr="008912DD" w:rsidRDefault="001628EC" w:rsidP="001628EC">
      <w:pPr>
        <w:pStyle w:val="111"/>
        <w:spacing w:line="600" w:lineRule="exact"/>
        <w:ind w:left="751" w:hanging="751"/>
        <w:jc w:val="both"/>
        <w:rPr>
          <w:rFonts w:ascii="Times New Roman" w:hAnsi="Times New Roman"/>
          <w:b/>
        </w:rPr>
      </w:pPr>
    </w:p>
    <w:p w14:paraId="271D9ACD" w14:textId="77777777" w:rsidR="000257EE" w:rsidRPr="008912DD" w:rsidRDefault="00274757" w:rsidP="001628EC">
      <w:pPr>
        <w:pStyle w:val="111"/>
        <w:spacing w:line="600" w:lineRule="exact"/>
        <w:ind w:left="751" w:hanging="751"/>
        <w:jc w:val="both"/>
        <w:rPr>
          <w:rFonts w:ascii="Times New Roman" w:hAnsi="Times New Roman"/>
          <w:b/>
        </w:rPr>
      </w:pPr>
      <w:r w:rsidRPr="008912DD">
        <w:rPr>
          <w:rFonts w:ascii="Times New Roman" w:hAnsi="Times New Roman"/>
          <w:b/>
        </w:rPr>
        <w:t>(</w:t>
      </w:r>
      <w:r w:rsidRPr="008912DD">
        <w:rPr>
          <w:rFonts w:ascii="Times New Roman" w:hAnsi="Times New Roman"/>
          <w:b/>
        </w:rPr>
        <w:t>三</w:t>
      </w:r>
      <w:r w:rsidRPr="008912DD">
        <w:rPr>
          <w:rFonts w:ascii="Times New Roman" w:hAnsi="Times New Roman"/>
          <w:b/>
        </w:rPr>
        <w:t>)</w:t>
      </w:r>
      <w:r w:rsidRPr="008912DD">
        <w:rPr>
          <w:rFonts w:ascii="Times New Roman" w:hAnsi="Times New Roman"/>
          <w:b/>
        </w:rPr>
        <w:t>出院狀態：</w:t>
      </w:r>
    </w:p>
    <w:p w14:paraId="35C87FD1" w14:textId="77777777" w:rsidR="000257EE" w:rsidRPr="008912DD" w:rsidRDefault="00274757" w:rsidP="001628EC">
      <w:pPr>
        <w:pStyle w:val="111"/>
        <w:spacing w:line="600" w:lineRule="exact"/>
        <w:ind w:left="628" w:hanging="59"/>
        <w:jc w:val="both"/>
        <w:rPr>
          <w:rFonts w:ascii="Times New Roman" w:hAnsi="Times New Roman"/>
        </w:rPr>
      </w:pPr>
      <w:r w:rsidRPr="008912DD">
        <w:rPr>
          <w:rFonts w:ascii="Times New Roman" w:hAnsi="Times New Roman"/>
        </w:rPr>
        <w:t>本項</w:t>
      </w:r>
      <w:r w:rsidRPr="008912DD">
        <w:rPr>
          <w:rFonts w:ascii="Times New Roman" w:hAnsi="Times New Roman"/>
        </w:rPr>
        <w:t>DRG</w:t>
      </w:r>
      <w:r w:rsidRPr="008912DD">
        <w:rPr>
          <w:rFonts w:ascii="Times New Roman" w:hAnsi="Times New Roman"/>
        </w:rPr>
        <w:t>個案在出院時，應符合下列出院狀況：</w:t>
      </w:r>
    </w:p>
    <w:p w14:paraId="67DC4A7E" w14:textId="77777777" w:rsidR="000257EE" w:rsidRPr="008912DD" w:rsidRDefault="00274757" w:rsidP="001628EC">
      <w:pPr>
        <w:pStyle w:val="111"/>
        <w:spacing w:line="600" w:lineRule="exact"/>
        <w:ind w:left="1045" w:hanging="759"/>
        <w:jc w:val="both"/>
        <w:rPr>
          <w:rFonts w:ascii="Times New Roman" w:hAnsi="Times New Roman"/>
        </w:rPr>
      </w:pPr>
      <w:r w:rsidRPr="008912DD">
        <w:rPr>
          <w:rFonts w:ascii="Times New Roman" w:hAnsi="Times New Roman"/>
        </w:rPr>
        <w:t>1.</w:t>
      </w:r>
      <w:r w:rsidRPr="008912DD">
        <w:rPr>
          <w:rFonts w:ascii="Times New Roman" w:hAnsi="Times New Roman"/>
        </w:rPr>
        <w:t>生命徵象穩定。</w:t>
      </w:r>
    </w:p>
    <w:p w14:paraId="0922AE40" w14:textId="77777777" w:rsidR="000257EE" w:rsidRPr="008912DD" w:rsidRDefault="00274757" w:rsidP="001628EC">
      <w:pPr>
        <w:pStyle w:val="111"/>
        <w:spacing w:line="600" w:lineRule="exact"/>
        <w:ind w:left="1045" w:hanging="759"/>
        <w:jc w:val="both"/>
        <w:rPr>
          <w:rFonts w:ascii="Times New Roman" w:hAnsi="Times New Roman"/>
        </w:rPr>
      </w:pPr>
      <w:r w:rsidRPr="008912DD">
        <w:rPr>
          <w:rFonts w:ascii="Times New Roman" w:hAnsi="Times New Roman"/>
        </w:rPr>
        <w:t>2.</w:t>
      </w:r>
      <w:r w:rsidRPr="008912DD">
        <w:rPr>
          <w:rFonts w:ascii="Times New Roman" w:hAnsi="Times New Roman"/>
        </w:rPr>
        <w:t>傷口乾淨無感染或血腫，可門診治療者。</w:t>
      </w:r>
    </w:p>
    <w:p w14:paraId="12838500" w14:textId="77777777" w:rsidR="000257EE" w:rsidRPr="008912DD" w:rsidRDefault="00274757" w:rsidP="001628EC">
      <w:pPr>
        <w:pStyle w:val="111"/>
        <w:spacing w:line="600" w:lineRule="exact"/>
        <w:ind w:left="1045" w:hanging="759"/>
        <w:jc w:val="both"/>
        <w:rPr>
          <w:rFonts w:ascii="Times New Roman" w:hAnsi="Times New Roman"/>
        </w:rPr>
      </w:pPr>
      <w:r w:rsidRPr="008912DD">
        <w:rPr>
          <w:rFonts w:ascii="Times New Roman" w:hAnsi="Times New Roman"/>
        </w:rPr>
        <w:t>3.</w:t>
      </w:r>
      <w:r w:rsidRPr="008912DD">
        <w:rPr>
          <w:rFonts w:ascii="Times New Roman" w:hAnsi="Times New Roman"/>
        </w:rPr>
        <w:t>正常進食、排氣、解尿。</w:t>
      </w:r>
    </w:p>
    <w:p w14:paraId="5A9209DF" w14:textId="77777777" w:rsidR="001628EC" w:rsidRPr="008912DD" w:rsidRDefault="001628EC" w:rsidP="001628EC">
      <w:pPr>
        <w:pStyle w:val="111"/>
        <w:spacing w:line="600" w:lineRule="atLeast"/>
        <w:ind w:left="426" w:hanging="426"/>
        <w:jc w:val="both"/>
        <w:rPr>
          <w:rFonts w:ascii="Times New Roman" w:hAnsi="Times New Roman"/>
        </w:rPr>
      </w:pPr>
      <w:r w:rsidRPr="008912DD">
        <w:rPr>
          <w:rFonts w:ascii="Times New Roman" w:hAnsi="Times New Roman"/>
          <w:b/>
        </w:rPr>
        <w:lastRenderedPageBreak/>
        <w:t>(</w:t>
      </w:r>
      <w:r w:rsidRPr="008912DD">
        <w:rPr>
          <w:rFonts w:ascii="Times New Roman" w:hAnsi="Times New Roman"/>
          <w:b/>
        </w:rPr>
        <w:t>四</w:t>
      </w:r>
      <w:r w:rsidRPr="008912DD">
        <w:rPr>
          <w:rFonts w:ascii="Times New Roman" w:hAnsi="Times New Roman"/>
          <w:b/>
        </w:rPr>
        <w:t>)</w:t>
      </w:r>
      <w:r w:rsidRPr="008912DD">
        <w:rPr>
          <w:rFonts w:ascii="Times New Roman" w:hAnsi="Times New Roman"/>
          <w:b/>
        </w:rPr>
        <w:t>違反全民健康保險醫療服務給付項目及支付標準通則費用移轉或分次住院</w:t>
      </w:r>
      <w:r w:rsidRPr="008912DD">
        <w:rPr>
          <w:rFonts w:ascii="Times New Roman" w:hAnsi="Times New Roman"/>
          <w:b/>
        </w:rPr>
        <w:t>(</w:t>
      </w:r>
      <w:r w:rsidRPr="008912DD">
        <w:rPr>
          <w:rFonts w:ascii="Times New Roman" w:hAnsi="Times New Roman"/>
          <w:b/>
        </w:rPr>
        <w:t>手術</w:t>
      </w:r>
      <w:r w:rsidRPr="008912DD">
        <w:rPr>
          <w:rFonts w:ascii="Times New Roman" w:hAnsi="Times New Roman"/>
          <w:b/>
        </w:rPr>
        <w:t>)</w:t>
      </w:r>
      <w:r w:rsidRPr="008912DD">
        <w:rPr>
          <w:rFonts w:ascii="Times New Roman" w:hAnsi="Times New Roman"/>
        </w:rPr>
        <w:t>(102/3/1)</w:t>
      </w:r>
    </w:p>
    <w:p w14:paraId="2F9184AF" w14:textId="77777777" w:rsidR="001628EC" w:rsidRPr="008912DD" w:rsidRDefault="001628EC" w:rsidP="001628EC">
      <w:pPr>
        <w:pStyle w:val="111"/>
        <w:spacing w:line="600" w:lineRule="atLeast"/>
        <w:ind w:left="-2" w:firstLine="428"/>
        <w:jc w:val="both"/>
        <w:rPr>
          <w:rFonts w:ascii="Times New Roman" w:hAnsi="Times New Roman"/>
        </w:rPr>
      </w:pPr>
      <w:r w:rsidRPr="008912DD">
        <w:rPr>
          <w:rFonts w:ascii="Times New Roman" w:hAnsi="Times New Roman"/>
        </w:rPr>
        <w:t>經確定是兩側疝氣，無臨床合理理由，卻分兩次手術，經查證屬實者。</w:t>
      </w:r>
    </w:p>
    <w:p w14:paraId="7C9BEACA" w14:textId="77777777" w:rsidR="001628EC" w:rsidRPr="008912DD" w:rsidRDefault="001628EC" w:rsidP="001628EC">
      <w:pPr>
        <w:pStyle w:val="111"/>
        <w:pageBreakBefore/>
        <w:spacing w:line="600" w:lineRule="atLeast"/>
        <w:ind w:left="1401" w:hangingChars="500" w:hanging="1401"/>
        <w:jc w:val="both"/>
        <w:rPr>
          <w:rFonts w:ascii="Times New Roman" w:hAnsi="Times New Roman"/>
        </w:rPr>
      </w:pPr>
      <w:r w:rsidRPr="008912DD">
        <w:rPr>
          <w:rFonts w:ascii="Times New Roman" w:hAnsi="Times New Roman"/>
          <w:b/>
        </w:rPr>
        <w:lastRenderedPageBreak/>
        <w:t>DRG16305</w:t>
      </w:r>
      <w:r w:rsidRPr="008912DD">
        <w:rPr>
          <w:rFonts w:ascii="Times New Roman" w:hAnsi="Times New Roman"/>
        </w:rPr>
        <w:t>單側疝氣手術，年齡</w:t>
      </w:r>
      <w:r w:rsidRPr="008912DD">
        <w:rPr>
          <w:rFonts w:ascii="Times New Roman" w:hAnsi="Times New Roman"/>
        </w:rPr>
        <w:t>0-17</w:t>
      </w:r>
      <w:r w:rsidRPr="008912DD">
        <w:rPr>
          <w:rFonts w:ascii="Times New Roman" w:hAnsi="Times New Roman"/>
        </w:rPr>
        <w:t>歲，有合併症或併發症</w:t>
      </w:r>
      <w:r w:rsidRPr="008912DD">
        <w:rPr>
          <w:rFonts w:ascii="Times New Roman" w:hAnsi="Times New Roman"/>
        </w:rPr>
        <w:t>(UNILATERAL HERNIA PROCEDURES AGE 0-17 WITH CC)</w:t>
      </w:r>
    </w:p>
    <w:p w14:paraId="048B3096" w14:textId="77777777" w:rsidR="001628EC" w:rsidRPr="008912DD" w:rsidRDefault="001628EC" w:rsidP="001628EC">
      <w:pPr>
        <w:pStyle w:val="111"/>
        <w:spacing w:line="600" w:lineRule="atLeast"/>
        <w:ind w:left="1401" w:hangingChars="500" w:hanging="1401"/>
        <w:jc w:val="both"/>
        <w:rPr>
          <w:rFonts w:ascii="Times New Roman" w:hAnsi="Times New Roman"/>
        </w:rPr>
      </w:pPr>
      <w:r w:rsidRPr="008912DD">
        <w:rPr>
          <w:rFonts w:ascii="Times New Roman" w:hAnsi="Times New Roman"/>
          <w:b/>
        </w:rPr>
        <w:t>DRG16306</w:t>
      </w:r>
      <w:r w:rsidRPr="008912DD">
        <w:rPr>
          <w:rFonts w:ascii="Times New Roman" w:hAnsi="Times New Roman"/>
        </w:rPr>
        <w:t>單側疝氣手術，年齡</w:t>
      </w:r>
      <w:r w:rsidRPr="008912DD">
        <w:rPr>
          <w:rFonts w:ascii="Times New Roman" w:hAnsi="Times New Roman"/>
        </w:rPr>
        <w:t>0-17</w:t>
      </w:r>
      <w:r w:rsidRPr="008912DD">
        <w:rPr>
          <w:rFonts w:ascii="Times New Roman" w:hAnsi="Times New Roman"/>
        </w:rPr>
        <w:t>歲，無合併症或併發症</w:t>
      </w:r>
      <w:r w:rsidRPr="008912DD">
        <w:rPr>
          <w:rFonts w:ascii="Times New Roman" w:hAnsi="Times New Roman"/>
        </w:rPr>
        <w:t>(UNILATERAL HERNIA PROCEDURES AGE 0-17 WITHOUT CC)</w:t>
      </w:r>
    </w:p>
    <w:p w14:paraId="6AD39EDD" w14:textId="77777777" w:rsidR="001628EC" w:rsidRPr="008912DD" w:rsidRDefault="001628EC" w:rsidP="001628EC">
      <w:pPr>
        <w:pStyle w:val="111"/>
        <w:spacing w:line="600" w:lineRule="atLeast"/>
        <w:ind w:left="728" w:hanging="442"/>
        <w:jc w:val="both"/>
        <w:rPr>
          <w:rFonts w:ascii="Times New Roman" w:hAnsi="Times New Roman"/>
        </w:rPr>
      </w:pPr>
    </w:p>
    <w:p w14:paraId="53828336" w14:textId="77777777" w:rsidR="001628EC" w:rsidRPr="008912DD" w:rsidRDefault="001628EC" w:rsidP="001628EC">
      <w:pPr>
        <w:pStyle w:val="111"/>
        <w:spacing w:line="600" w:lineRule="atLeast"/>
        <w:ind w:left="751" w:hanging="751"/>
        <w:jc w:val="both"/>
        <w:rPr>
          <w:rFonts w:ascii="Times New Roman" w:hAnsi="Times New Roman"/>
          <w:b/>
        </w:rPr>
      </w:pPr>
      <w:r w:rsidRPr="008912DD">
        <w:rPr>
          <w:rFonts w:ascii="Times New Roman" w:hAnsi="Times New Roman"/>
          <w:b/>
        </w:rPr>
        <w:t>審查原則：</w:t>
      </w:r>
    </w:p>
    <w:p w14:paraId="50F0A36E" w14:textId="77777777" w:rsidR="001628EC" w:rsidRPr="008912DD" w:rsidRDefault="001628EC" w:rsidP="001628EC">
      <w:pPr>
        <w:pStyle w:val="111"/>
        <w:spacing w:line="600" w:lineRule="atLeast"/>
        <w:ind w:left="751" w:hanging="751"/>
        <w:jc w:val="both"/>
        <w:rPr>
          <w:rFonts w:ascii="Times New Roman" w:hAnsi="Times New Roman"/>
          <w:b/>
        </w:rPr>
      </w:pPr>
      <w:r w:rsidRPr="008912DD">
        <w:rPr>
          <w:rFonts w:ascii="Times New Roman" w:hAnsi="Times New Roman"/>
          <w:b/>
        </w:rPr>
        <w:t>(</w:t>
      </w:r>
      <w:r w:rsidRPr="008912DD">
        <w:rPr>
          <w:rFonts w:ascii="Times New Roman" w:hAnsi="Times New Roman"/>
          <w:b/>
        </w:rPr>
        <w:t>一</w:t>
      </w:r>
      <w:r w:rsidRPr="008912DD">
        <w:rPr>
          <w:rFonts w:ascii="Times New Roman" w:hAnsi="Times New Roman"/>
          <w:b/>
        </w:rPr>
        <w:t>)</w:t>
      </w:r>
      <w:r w:rsidRPr="008912DD">
        <w:rPr>
          <w:rFonts w:ascii="Times New Roman" w:hAnsi="Times New Roman"/>
          <w:b/>
        </w:rPr>
        <w:t>診斷正確性：</w:t>
      </w:r>
    </w:p>
    <w:p w14:paraId="3ABA939E" w14:textId="77777777" w:rsidR="001628EC" w:rsidRPr="008912DD" w:rsidRDefault="001628EC" w:rsidP="001628EC">
      <w:pPr>
        <w:pStyle w:val="111"/>
        <w:spacing w:line="600" w:lineRule="atLeast"/>
        <w:ind w:left="1462" w:hanging="1176"/>
        <w:jc w:val="both"/>
        <w:rPr>
          <w:rFonts w:ascii="Times New Roman" w:hAnsi="Times New Roman"/>
        </w:rPr>
      </w:pPr>
      <w:r w:rsidRPr="008912DD">
        <w:rPr>
          <w:rFonts w:ascii="Times New Roman" w:hAnsi="Times New Roman"/>
        </w:rPr>
        <w:t>1.</w:t>
      </w:r>
      <w:r w:rsidRPr="008912DD">
        <w:rPr>
          <w:rFonts w:ascii="Times New Roman" w:hAnsi="Times New Roman"/>
        </w:rPr>
        <w:t>臨床症狀：單側腹股溝凸出性腫塊。</w:t>
      </w:r>
    </w:p>
    <w:p w14:paraId="22BDFA61" w14:textId="77777777" w:rsidR="001628EC" w:rsidRPr="008912DD" w:rsidRDefault="001628EC" w:rsidP="001628EC">
      <w:pPr>
        <w:pStyle w:val="111"/>
        <w:spacing w:line="600" w:lineRule="atLeast"/>
        <w:ind w:left="1462" w:hanging="1176"/>
        <w:jc w:val="both"/>
        <w:rPr>
          <w:rFonts w:ascii="Times New Roman" w:hAnsi="Times New Roman"/>
        </w:rPr>
      </w:pPr>
      <w:r w:rsidRPr="008912DD">
        <w:rPr>
          <w:rFonts w:ascii="Times New Roman" w:hAnsi="Times New Roman"/>
        </w:rPr>
        <w:t>2.</w:t>
      </w:r>
      <w:r w:rsidRPr="008912DD">
        <w:rPr>
          <w:rFonts w:ascii="Times New Roman" w:hAnsi="Times New Roman"/>
        </w:rPr>
        <w:t>理學檢查：應詳述腫塊為可還原性或不可還原性。</w:t>
      </w:r>
    </w:p>
    <w:p w14:paraId="6D3B16E1" w14:textId="77777777" w:rsidR="001628EC" w:rsidRPr="008912DD" w:rsidRDefault="001628EC" w:rsidP="001628EC">
      <w:pPr>
        <w:pStyle w:val="111"/>
        <w:spacing w:line="600" w:lineRule="atLeast"/>
        <w:ind w:left="1462" w:hanging="1176"/>
        <w:jc w:val="both"/>
        <w:rPr>
          <w:rFonts w:ascii="Times New Roman" w:hAnsi="Times New Roman"/>
        </w:rPr>
      </w:pPr>
      <w:r w:rsidRPr="008912DD">
        <w:rPr>
          <w:rFonts w:ascii="Times New Roman" w:hAnsi="Times New Roman"/>
        </w:rPr>
        <w:t>3.0-17</w:t>
      </w:r>
      <w:r w:rsidRPr="008912DD">
        <w:rPr>
          <w:rFonts w:ascii="Times New Roman" w:hAnsi="Times New Roman"/>
        </w:rPr>
        <w:t>歲如為間接型疝氣，需附病理報告。</w:t>
      </w:r>
    </w:p>
    <w:p w14:paraId="0EE9A60F" w14:textId="77777777" w:rsidR="001628EC" w:rsidRPr="008912DD" w:rsidRDefault="001628EC" w:rsidP="001628EC">
      <w:pPr>
        <w:pStyle w:val="111"/>
        <w:spacing w:line="600" w:lineRule="atLeast"/>
        <w:ind w:left="728" w:hanging="442"/>
        <w:jc w:val="both"/>
        <w:rPr>
          <w:rFonts w:ascii="Times New Roman" w:hAnsi="Times New Roman"/>
        </w:rPr>
      </w:pPr>
    </w:p>
    <w:p w14:paraId="34944BB7" w14:textId="77777777" w:rsidR="001628EC" w:rsidRPr="008912DD" w:rsidRDefault="001628EC" w:rsidP="001628EC">
      <w:pPr>
        <w:pStyle w:val="111"/>
        <w:spacing w:line="600" w:lineRule="atLeast"/>
        <w:ind w:left="751" w:hanging="751"/>
        <w:jc w:val="both"/>
        <w:rPr>
          <w:rFonts w:ascii="Times New Roman" w:hAnsi="Times New Roman"/>
          <w:b/>
        </w:rPr>
      </w:pPr>
      <w:r w:rsidRPr="008912DD">
        <w:rPr>
          <w:rFonts w:ascii="Times New Roman" w:hAnsi="Times New Roman"/>
          <w:b/>
        </w:rPr>
        <w:t>(</w:t>
      </w:r>
      <w:r w:rsidRPr="008912DD">
        <w:rPr>
          <w:rFonts w:ascii="Times New Roman" w:hAnsi="Times New Roman"/>
          <w:b/>
        </w:rPr>
        <w:t>二</w:t>
      </w:r>
      <w:r w:rsidRPr="008912DD">
        <w:rPr>
          <w:rFonts w:ascii="Times New Roman" w:hAnsi="Times New Roman"/>
          <w:b/>
        </w:rPr>
        <w:t>)</w:t>
      </w:r>
      <w:r w:rsidRPr="008912DD">
        <w:rPr>
          <w:rFonts w:ascii="Times New Roman" w:hAnsi="Times New Roman"/>
          <w:b/>
        </w:rPr>
        <w:t>入院或主手術</w:t>
      </w:r>
      <w:r w:rsidRPr="008912DD">
        <w:rPr>
          <w:rFonts w:ascii="Times New Roman" w:hAnsi="Times New Roman"/>
          <w:b/>
        </w:rPr>
        <w:t>(</w:t>
      </w:r>
      <w:r w:rsidRPr="008912DD">
        <w:rPr>
          <w:rFonts w:ascii="Times New Roman" w:hAnsi="Times New Roman"/>
          <w:b/>
        </w:rPr>
        <w:t>處置</w:t>
      </w:r>
      <w:r w:rsidRPr="008912DD">
        <w:rPr>
          <w:rFonts w:ascii="Times New Roman" w:hAnsi="Times New Roman"/>
          <w:b/>
        </w:rPr>
        <w:t>)</w:t>
      </w:r>
      <w:r w:rsidRPr="008912DD">
        <w:rPr>
          <w:rFonts w:ascii="Times New Roman" w:hAnsi="Times New Roman"/>
          <w:b/>
        </w:rPr>
        <w:t>之適當性：</w:t>
      </w:r>
    </w:p>
    <w:p w14:paraId="38298326" w14:textId="77777777" w:rsidR="001628EC" w:rsidRPr="008912DD" w:rsidRDefault="001628EC" w:rsidP="001628EC">
      <w:pPr>
        <w:pStyle w:val="111"/>
        <w:spacing w:line="600" w:lineRule="atLeast"/>
        <w:ind w:left="0" w:firstLine="305"/>
        <w:jc w:val="both"/>
        <w:rPr>
          <w:rFonts w:ascii="Times New Roman" w:hAnsi="Times New Roman"/>
        </w:rPr>
      </w:pPr>
      <w:r w:rsidRPr="008912DD">
        <w:rPr>
          <w:rFonts w:ascii="Times New Roman" w:hAnsi="Times New Roman"/>
        </w:rPr>
        <w:t>1.</w:t>
      </w:r>
      <w:r w:rsidRPr="008912DD">
        <w:rPr>
          <w:rFonts w:ascii="Times New Roman" w:hAnsi="Times New Roman"/>
        </w:rPr>
        <w:t>病史及臨床可見單側腹股溝凸出性腫塊。</w:t>
      </w:r>
    </w:p>
    <w:p w14:paraId="2B991037" w14:textId="77777777" w:rsidR="001628EC" w:rsidRPr="008912DD" w:rsidRDefault="001628EC" w:rsidP="001628EC">
      <w:pPr>
        <w:pStyle w:val="111"/>
        <w:spacing w:line="600" w:lineRule="atLeast"/>
        <w:ind w:left="588" w:hanging="302"/>
        <w:jc w:val="both"/>
        <w:rPr>
          <w:rFonts w:ascii="Times New Roman" w:hAnsi="Times New Roman"/>
        </w:rPr>
      </w:pPr>
      <w:r w:rsidRPr="008912DD">
        <w:rPr>
          <w:rFonts w:ascii="Times New Roman" w:hAnsi="Times New Roman"/>
        </w:rPr>
        <w:t>2.</w:t>
      </w:r>
      <w:r w:rsidRPr="008912DD">
        <w:rPr>
          <w:rFonts w:ascii="Times New Roman" w:hAnsi="Times New Roman"/>
        </w:rPr>
        <w:t>住院需有診斷及臨床症狀與徵候之具體描述。</w:t>
      </w:r>
    </w:p>
    <w:p w14:paraId="2A0FC56E" w14:textId="77777777" w:rsidR="001628EC" w:rsidRPr="008912DD" w:rsidRDefault="001628EC" w:rsidP="001628EC">
      <w:pPr>
        <w:pStyle w:val="111"/>
        <w:spacing w:line="600" w:lineRule="atLeast"/>
        <w:ind w:left="851" w:hanging="851"/>
        <w:jc w:val="both"/>
        <w:rPr>
          <w:rFonts w:ascii="Times New Roman" w:hAnsi="Times New Roman"/>
        </w:rPr>
      </w:pPr>
      <w:r w:rsidRPr="008912DD">
        <w:rPr>
          <w:rFonts w:ascii="Times New Roman" w:hAnsi="Times New Roman"/>
        </w:rPr>
        <w:t>註</w:t>
      </w:r>
      <w:r w:rsidRPr="008912DD">
        <w:rPr>
          <w:rFonts w:ascii="Times New Roman" w:hAnsi="Times New Roman"/>
        </w:rPr>
        <w:t>:</w:t>
      </w:r>
      <w:r w:rsidRPr="008912DD">
        <w:rPr>
          <w:rFonts w:ascii="Times New Roman" w:hAnsi="Times New Roman"/>
        </w:rPr>
        <w:t>僅住院</w:t>
      </w:r>
      <w:r w:rsidRPr="008912DD">
        <w:rPr>
          <w:rFonts w:ascii="Times New Roman" w:hAnsi="Times New Roman"/>
        </w:rPr>
        <w:t>6</w:t>
      </w:r>
      <w:r w:rsidRPr="008912DD">
        <w:rPr>
          <w:rFonts w:ascii="Times New Roman" w:hAnsi="Times New Roman"/>
        </w:rPr>
        <w:t>小時或入院當日即出院未過夜者應以門診申報，不符入院條件。</w:t>
      </w:r>
    </w:p>
    <w:p w14:paraId="3A15D052" w14:textId="77777777" w:rsidR="001628EC" w:rsidRPr="008912DD" w:rsidRDefault="001628EC" w:rsidP="001628EC">
      <w:pPr>
        <w:pStyle w:val="111"/>
        <w:spacing w:line="600" w:lineRule="atLeast"/>
        <w:ind w:left="729" w:hanging="443"/>
        <w:jc w:val="both"/>
        <w:rPr>
          <w:rFonts w:ascii="Times New Roman" w:hAnsi="Times New Roman"/>
          <w:b/>
        </w:rPr>
      </w:pPr>
    </w:p>
    <w:p w14:paraId="71E5BEF1" w14:textId="77777777" w:rsidR="001628EC" w:rsidRPr="008912DD" w:rsidRDefault="001628EC" w:rsidP="001628EC">
      <w:pPr>
        <w:pStyle w:val="111"/>
        <w:spacing w:line="600" w:lineRule="atLeast"/>
        <w:ind w:left="751" w:hanging="751"/>
        <w:jc w:val="both"/>
        <w:rPr>
          <w:rFonts w:ascii="Times New Roman" w:hAnsi="Times New Roman"/>
          <w:b/>
        </w:rPr>
      </w:pPr>
      <w:r w:rsidRPr="008912DD">
        <w:rPr>
          <w:rFonts w:ascii="Times New Roman" w:hAnsi="Times New Roman"/>
          <w:b/>
        </w:rPr>
        <w:t>(</w:t>
      </w:r>
      <w:r w:rsidRPr="008912DD">
        <w:rPr>
          <w:rFonts w:ascii="Times New Roman" w:hAnsi="Times New Roman"/>
          <w:b/>
        </w:rPr>
        <w:t>三</w:t>
      </w:r>
      <w:r w:rsidRPr="008912DD">
        <w:rPr>
          <w:rFonts w:ascii="Times New Roman" w:hAnsi="Times New Roman"/>
          <w:b/>
        </w:rPr>
        <w:t>)</w:t>
      </w:r>
      <w:r w:rsidRPr="008912DD">
        <w:rPr>
          <w:rFonts w:ascii="Times New Roman" w:hAnsi="Times New Roman"/>
          <w:b/>
        </w:rPr>
        <w:t>出院狀態：</w:t>
      </w:r>
    </w:p>
    <w:p w14:paraId="15DB05A3" w14:textId="77777777" w:rsidR="001628EC" w:rsidRPr="008912DD" w:rsidRDefault="001628EC" w:rsidP="001628EC">
      <w:pPr>
        <w:pStyle w:val="111"/>
        <w:spacing w:line="600" w:lineRule="atLeast"/>
        <w:ind w:left="628" w:hanging="202"/>
        <w:jc w:val="both"/>
        <w:rPr>
          <w:rFonts w:ascii="Times New Roman" w:hAnsi="Times New Roman"/>
        </w:rPr>
      </w:pPr>
      <w:r w:rsidRPr="008912DD">
        <w:rPr>
          <w:rFonts w:ascii="Times New Roman" w:hAnsi="Times New Roman"/>
        </w:rPr>
        <w:t>本項</w:t>
      </w:r>
      <w:r w:rsidRPr="008912DD">
        <w:rPr>
          <w:rFonts w:ascii="Times New Roman" w:hAnsi="Times New Roman"/>
        </w:rPr>
        <w:t>DRG</w:t>
      </w:r>
      <w:r w:rsidRPr="008912DD">
        <w:rPr>
          <w:rFonts w:ascii="Times New Roman" w:hAnsi="Times New Roman"/>
        </w:rPr>
        <w:t>個案在出院時，應符合下列出院狀況：</w:t>
      </w:r>
    </w:p>
    <w:p w14:paraId="0E73E8DA" w14:textId="77777777" w:rsidR="001628EC" w:rsidRPr="008912DD" w:rsidRDefault="001628EC" w:rsidP="001628EC">
      <w:pPr>
        <w:pStyle w:val="111"/>
        <w:spacing w:line="600" w:lineRule="atLeast"/>
        <w:ind w:left="0" w:firstLine="305"/>
        <w:jc w:val="both"/>
        <w:rPr>
          <w:rFonts w:ascii="Times New Roman" w:hAnsi="Times New Roman"/>
        </w:rPr>
      </w:pPr>
      <w:r w:rsidRPr="008912DD">
        <w:rPr>
          <w:rFonts w:ascii="Times New Roman" w:hAnsi="Times New Roman"/>
        </w:rPr>
        <w:t>1.</w:t>
      </w:r>
      <w:r w:rsidRPr="008912DD">
        <w:rPr>
          <w:rFonts w:ascii="Times New Roman" w:hAnsi="Times New Roman"/>
        </w:rPr>
        <w:t>生命徵象穩定。</w:t>
      </w:r>
    </w:p>
    <w:p w14:paraId="0FB8B43D" w14:textId="77777777" w:rsidR="001628EC" w:rsidRPr="008912DD" w:rsidRDefault="001628EC" w:rsidP="001628EC">
      <w:pPr>
        <w:pStyle w:val="111"/>
        <w:tabs>
          <w:tab w:val="left" w:pos="1418"/>
        </w:tabs>
        <w:spacing w:line="600" w:lineRule="atLeast"/>
        <w:ind w:left="0" w:firstLine="305"/>
        <w:jc w:val="both"/>
        <w:rPr>
          <w:rFonts w:ascii="Times New Roman" w:hAnsi="Times New Roman"/>
        </w:rPr>
      </w:pPr>
      <w:r w:rsidRPr="008912DD">
        <w:rPr>
          <w:rFonts w:ascii="Times New Roman" w:hAnsi="Times New Roman"/>
        </w:rPr>
        <w:t>2.</w:t>
      </w:r>
      <w:r w:rsidRPr="008912DD">
        <w:rPr>
          <w:rFonts w:ascii="Times New Roman" w:hAnsi="Times New Roman"/>
        </w:rPr>
        <w:t>傷口乾淨無感染或血腫，可門診治療者。</w:t>
      </w:r>
    </w:p>
    <w:p w14:paraId="3BE72EC0" w14:textId="77777777" w:rsidR="001628EC" w:rsidRPr="008912DD" w:rsidRDefault="001628EC" w:rsidP="001628EC">
      <w:pPr>
        <w:pStyle w:val="111"/>
        <w:tabs>
          <w:tab w:val="left" w:pos="1134"/>
        </w:tabs>
        <w:spacing w:line="600" w:lineRule="atLeast"/>
        <w:ind w:left="0" w:firstLine="305"/>
        <w:jc w:val="both"/>
        <w:rPr>
          <w:rFonts w:ascii="Times New Roman" w:hAnsi="Times New Roman"/>
        </w:rPr>
      </w:pPr>
      <w:r w:rsidRPr="008912DD">
        <w:rPr>
          <w:rFonts w:ascii="Times New Roman" w:hAnsi="Times New Roman"/>
        </w:rPr>
        <w:t>3.</w:t>
      </w:r>
      <w:r w:rsidRPr="008912DD">
        <w:rPr>
          <w:rFonts w:ascii="Times New Roman" w:hAnsi="Times New Roman"/>
        </w:rPr>
        <w:t>正常進食、排氣、解尿。</w:t>
      </w:r>
    </w:p>
    <w:p w14:paraId="2EF94422" w14:textId="77777777" w:rsidR="000257EE" w:rsidRPr="008912DD" w:rsidRDefault="000257EE">
      <w:pPr>
        <w:pStyle w:val="111"/>
        <w:spacing w:line="600" w:lineRule="exact"/>
        <w:rPr>
          <w:rFonts w:ascii="標楷體" w:hAnsi="標楷體"/>
        </w:rPr>
      </w:pPr>
    </w:p>
    <w:p w14:paraId="2BB791A9" w14:textId="77777777" w:rsidR="001628EC" w:rsidRPr="008912DD" w:rsidRDefault="001628EC">
      <w:pPr>
        <w:pStyle w:val="111"/>
        <w:spacing w:line="600" w:lineRule="exact"/>
        <w:rPr>
          <w:rFonts w:ascii="標楷體" w:hAnsi="標楷體"/>
        </w:rPr>
      </w:pPr>
    </w:p>
    <w:p w14:paraId="3C5BDAE9" w14:textId="77777777" w:rsidR="001628EC" w:rsidRPr="008912DD" w:rsidRDefault="001628EC" w:rsidP="001628EC">
      <w:pPr>
        <w:pStyle w:val="111"/>
        <w:spacing w:line="600" w:lineRule="atLeast"/>
        <w:ind w:left="426" w:hanging="426"/>
        <w:jc w:val="both"/>
        <w:rPr>
          <w:rFonts w:ascii="Times New Roman" w:hAnsi="Times New Roman"/>
        </w:rPr>
      </w:pPr>
      <w:r w:rsidRPr="008912DD">
        <w:rPr>
          <w:rFonts w:ascii="Times New Roman" w:hAnsi="Times New Roman"/>
          <w:b/>
        </w:rPr>
        <w:lastRenderedPageBreak/>
        <w:t>(</w:t>
      </w:r>
      <w:r w:rsidRPr="008912DD">
        <w:rPr>
          <w:rFonts w:ascii="Times New Roman" w:hAnsi="Times New Roman"/>
          <w:b/>
        </w:rPr>
        <w:t>四</w:t>
      </w:r>
      <w:r w:rsidRPr="008912DD">
        <w:rPr>
          <w:rFonts w:ascii="Times New Roman" w:hAnsi="Times New Roman"/>
          <w:b/>
        </w:rPr>
        <w:t>)</w:t>
      </w:r>
      <w:r w:rsidRPr="008912DD">
        <w:rPr>
          <w:rFonts w:ascii="Times New Roman" w:hAnsi="Times New Roman"/>
          <w:b/>
        </w:rPr>
        <w:t>違反全民健康保險醫療服務給付項目及支付標準通則費用移轉或分次住院</w:t>
      </w:r>
      <w:r w:rsidRPr="008912DD">
        <w:rPr>
          <w:rFonts w:ascii="Times New Roman" w:hAnsi="Times New Roman"/>
          <w:b/>
        </w:rPr>
        <w:t>(</w:t>
      </w:r>
      <w:r w:rsidRPr="008912DD">
        <w:rPr>
          <w:rFonts w:ascii="Times New Roman" w:hAnsi="Times New Roman"/>
          <w:b/>
        </w:rPr>
        <w:t>手術</w:t>
      </w:r>
      <w:r w:rsidRPr="008912DD">
        <w:rPr>
          <w:rFonts w:ascii="Times New Roman" w:hAnsi="Times New Roman"/>
          <w:b/>
        </w:rPr>
        <w:t>)</w:t>
      </w:r>
      <w:r w:rsidRPr="008912DD">
        <w:rPr>
          <w:rFonts w:ascii="Times New Roman" w:hAnsi="Times New Roman"/>
        </w:rPr>
        <w:t>(102/3/1)</w:t>
      </w:r>
    </w:p>
    <w:p w14:paraId="2AE9E04E" w14:textId="77777777" w:rsidR="001628EC" w:rsidRPr="008912DD" w:rsidRDefault="001628EC" w:rsidP="001628EC">
      <w:pPr>
        <w:pStyle w:val="111"/>
        <w:spacing w:line="600" w:lineRule="atLeast"/>
        <w:ind w:left="-2" w:firstLine="428"/>
        <w:jc w:val="both"/>
        <w:rPr>
          <w:rFonts w:ascii="Times New Roman" w:hAnsi="Times New Roman"/>
        </w:rPr>
      </w:pPr>
      <w:r w:rsidRPr="008912DD">
        <w:rPr>
          <w:rFonts w:ascii="Times New Roman" w:hAnsi="Times New Roman"/>
        </w:rPr>
        <w:t>經確定是兩側疝氣，無臨床合理理由，卻分兩次手術，經查證屬實者。</w:t>
      </w:r>
    </w:p>
    <w:p w14:paraId="694EEAFF" w14:textId="77777777" w:rsidR="000257EE" w:rsidRPr="008912DD" w:rsidRDefault="00274757" w:rsidP="001628EC">
      <w:pPr>
        <w:pStyle w:val="111"/>
        <w:pageBreakBefore/>
        <w:spacing w:line="600" w:lineRule="exact"/>
        <w:ind w:left="1134" w:hanging="1134"/>
        <w:rPr>
          <w:rFonts w:ascii="Times New Roman" w:hAnsi="Times New Roman"/>
        </w:rPr>
      </w:pPr>
      <w:r w:rsidRPr="008912DD">
        <w:rPr>
          <w:rFonts w:ascii="Times New Roman" w:hAnsi="Times New Roman"/>
          <w:b/>
        </w:rPr>
        <w:lastRenderedPageBreak/>
        <w:t xml:space="preserve">DRG16401 </w:t>
      </w:r>
      <w:r w:rsidRPr="008912DD">
        <w:rPr>
          <w:rFonts w:ascii="Times New Roman" w:hAnsi="Times New Roman"/>
        </w:rPr>
        <w:t>複雜診斷之腹腔鏡闌尾切除術，有合併症或併發症</w:t>
      </w:r>
      <w:r w:rsidRPr="008912DD">
        <w:rPr>
          <w:rFonts w:ascii="Times New Roman" w:hAnsi="Times New Roman"/>
        </w:rPr>
        <w:t>(LAPAROSCOPIC APPENDECTOMY WITH COMPLICATED PRINCIPAL DIAGNOSIS WITH CC)</w:t>
      </w:r>
    </w:p>
    <w:p w14:paraId="139A309A" w14:textId="77777777" w:rsidR="000257EE" w:rsidRPr="008912DD" w:rsidRDefault="00274757" w:rsidP="001628EC">
      <w:pPr>
        <w:pStyle w:val="111"/>
        <w:spacing w:line="600" w:lineRule="exact"/>
        <w:ind w:left="1222" w:hanging="1222"/>
        <w:rPr>
          <w:rFonts w:ascii="Times New Roman" w:hAnsi="Times New Roman"/>
        </w:rPr>
      </w:pPr>
      <w:r w:rsidRPr="008912DD">
        <w:rPr>
          <w:rFonts w:ascii="Times New Roman" w:hAnsi="Times New Roman"/>
          <w:b/>
        </w:rPr>
        <w:t xml:space="preserve">DRG16501 </w:t>
      </w:r>
      <w:r w:rsidRPr="008912DD">
        <w:rPr>
          <w:rFonts w:ascii="Times New Roman" w:hAnsi="Times New Roman"/>
        </w:rPr>
        <w:t>複雜診斷之腹腔鏡闌尾切除術，無合併症或併發症</w:t>
      </w:r>
      <w:r w:rsidRPr="008912DD">
        <w:rPr>
          <w:rFonts w:ascii="Times New Roman" w:hAnsi="Times New Roman"/>
        </w:rPr>
        <w:t>(LAPAROSCOPIC APPENDECTOMY WITH COMPLICATED PRINCIPAL DIAGNOSIS WITHOUT CC)</w:t>
      </w:r>
    </w:p>
    <w:p w14:paraId="1D473001" w14:textId="77777777" w:rsidR="000257EE" w:rsidRPr="008912DD" w:rsidRDefault="00274757" w:rsidP="001628EC">
      <w:pPr>
        <w:pStyle w:val="111"/>
        <w:spacing w:line="600" w:lineRule="exact"/>
        <w:ind w:left="1222" w:hanging="1222"/>
        <w:rPr>
          <w:rFonts w:ascii="Times New Roman" w:hAnsi="Times New Roman"/>
        </w:rPr>
      </w:pPr>
      <w:r w:rsidRPr="008912DD">
        <w:rPr>
          <w:rFonts w:ascii="Times New Roman" w:hAnsi="Times New Roman"/>
          <w:b/>
        </w:rPr>
        <w:t xml:space="preserve">DRG16402 </w:t>
      </w:r>
      <w:r w:rsidRPr="008912DD">
        <w:rPr>
          <w:rFonts w:ascii="Times New Roman" w:hAnsi="Times New Roman"/>
        </w:rPr>
        <w:t>複雜診斷之闌尾切除術，有合併症或併發症</w:t>
      </w:r>
      <w:r w:rsidRPr="008912DD">
        <w:rPr>
          <w:rFonts w:ascii="Times New Roman" w:hAnsi="Times New Roman"/>
        </w:rPr>
        <w:t>(APPENDECTOMY WITH COMPLICATED PRINCIPAL DIAGNOSIS WITH CC)</w:t>
      </w:r>
    </w:p>
    <w:p w14:paraId="4F0968B5" w14:textId="77777777" w:rsidR="000257EE" w:rsidRPr="008912DD" w:rsidRDefault="00274757" w:rsidP="001628EC">
      <w:pPr>
        <w:pStyle w:val="111"/>
        <w:spacing w:line="600" w:lineRule="exact"/>
        <w:ind w:left="1222" w:hanging="1222"/>
        <w:rPr>
          <w:rFonts w:ascii="Times New Roman" w:hAnsi="Times New Roman"/>
        </w:rPr>
      </w:pPr>
      <w:r w:rsidRPr="008912DD">
        <w:rPr>
          <w:rFonts w:ascii="Times New Roman" w:hAnsi="Times New Roman"/>
          <w:b/>
        </w:rPr>
        <w:t xml:space="preserve">DRG16502 </w:t>
      </w:r>
      <w:r w:rsidRPr="008912DD">
        <w:rPr>
          <w:rFonts w:ascii="Times New Roman" w:hAnsi="Times New Roman"/>
        </w:rPr>
        <w:t>複雜診斷之闌尾切除術，無合併症或併發症</w:t>
      </w:r>
      <w:r w:rsidRPr="008912DD">
        <w:rPr>
          <w:rFonts w:ascii="Times New Roman" w:hAnsi="Times New Roman"/>
        </w:rPr>
        <w:t>(APPENDECTOMY WITH COMPLICATED PRINCIPAL DIAGNOSIS WITHOUT CC)</w:t>
      </w:r>
    </w:p>
    <w:p w14:paraId="3702D97F" w14:textId="77777777" w:rsidR="000257EE" w:rsidRPr="008912DD" w:rsidRDefault="00274757" w:rsidP="001628EC">
      <w:pPr>
        <w:pStyle w:val="111"/>
        <w:spacing w:line="600" w:lineRule="exact"/>
        <w:ind w:left="1222" w:hanging="1222"/>
        <w:rPr>
          <w:rFonts w:ascii="Times New Roman" w:hAnsi="Times New Roman"/>
        </w:rPr>
      </w:pPr>
      <w:r w:rsidRPr="008912DD">
        <w:rPr>
          <w:rFonts w:ascii="Times New Roman" w:hAnsi="Times New Roman"/>
          <w:b/>
        </w:rPr>
        <w:t xml:space="preserve">DRG16601 </w:t>
      </w:r>
      <w:r w:rsidRPr="008912DD">
        <w:rPr>
          <w:rFonts w:ascii="Times New Roman" w:hAnsi="Times New Roman"/>
        </w:rPr>
        <w:t>單純性腹腔鏡闌尾切除術，有合併症或併發症</w:t>
      </w:r>
      <w:r w:rsidRPr="008912DD">
        <w:rPr>
          <w:rFonts w:ascii="Times New Roman" w:hAnsi="Times New Roman"/>
        </w:rPr>
        <w:t>(LAPAROSCOPIC APPENDECTOMY WITHOUT COMPLICATED PRINCIPAL DIAGNOSIS WITH CC)</w:t>
      </w:r>
    </w:p>
    <w:p w14:paraId="035EACA4" w14:textId="77777777" w:rsidR="000257EE" w:rsidRPr="008912DD" w:rsidRDefault="00274757" w:rsidP="001628EC">
      <w:pPr>
        <w:pStyle w:val="111"/>
        <w:spacing w:line="600" w:lineRule="exact"/>
        <w:ind w:left="1222" w:hanging="1222"/>
        <w:rPr>
          <w:rFonts w:ascii="Times New Roman" w:hAnsi="Times New Roman"/>
        </w:rPr>
      </w:pPr>
      <w:r w:rsidRPr="008912DD">
        <w:rPr>
          <w:rFonts w:ascii="Times New Roman" w:hAnsi="Times New Roman"/>
          <w:b/>
        </w:rPr>
        <w:t xml:space="preserve">DRG16701 </w:t>
      </w:r>
      <w:r w:rsidRPr="008912DD">
        <w:rPr>
          <w:rFonts w:ascii="Times New Roman" w:hAnsi="Times New Roman"/>
        </w:rPr>
        <w:t>單純性腹腔鏡闌尾切除術，無合併症或併發症</w:t>
      </w:r>
      <w:r w:rsidRPr="008912DD">
        <w:rPr>
          <w:rFonts w:ascii="Times New Roman" w:hAnsi="Times New Roman"/>
        </w:rPr>
        <w:t>(LAPAROSCOPIC APPENDECTOMY WITHOUT COMPLICATED PRINCIPAL DIAGNOSIS WITHOUT CC)</w:t>
      </w:r>
    </w:p>
    <w:p w14:paraId="6211B856" w14:textId="77777777" w:rsidR="000257EE" w:rsidRPr="008912DD" w:rsidRDefault="00274757" w:rsidP="001628EC">
      <w:pPr>
        <w:pStyle w:val="111"/>
        <w:spacing w:line="600" w:lineRule="exact"/>
        <w:ind w:left="1222" w:hanging="1222"/>
        <w:rPr>
          <w:rFonts w:ascii="Times New Roman" w:hAnsi="Times New Roman"/>
        </w:rPr>
      </w:pPr>
      <w:r w:rsidRPr="008912DD">
        <w:rPr>
          <w:rFonts w:ascii="Times New Roman" w:hAnsi="Times New Roman"/>
          <w:b/>
        </w:rPr>
        <w:t xml:space="preserve">DRG16602 </w:t>
      </w:r>
      <w:r w:rsidRPr="008912DD">
        <w:rPr>
          <w:rFonts w:ascii="Times New Roman" w:hAnsi="Times New Roman"/>
        </w:rPr>
        <w:t>單純性闌尾切除術，有合併症或併發症</w:t>
      </w:r>
      <w:r w:rsidRPr="008912DD">
        <w:rPr>
          <w:rFonts w:ascii="Times New Roman" w:hAnsi="Times New Roman"/>
        </w:rPr>
        <w:t>(APPENDECTOMY WITHOUT COMPLICATED PRINCIPAL DIAGNOSIS WITH CC)</w:t>
      </w:r>
    </w:p>
    <w:p w14:paraId="5CD9B440" w14:textId="77777777" w:rsidR="000257EE" w:rsidRPr="008912DD" w:rsidRDefault="00274757" w:rsidP="001628EC">
      <w:pPr>
        <w:pStyle w:val="111"/>
        <w:spacing w:line="600" w:lineRule="exact"/>
        <w:ind w:left="1222" w:hanging="1222"/>
        <w:rPr>
          <w:rFonts w:ascii="Times New Roman" w:hAnsi="Times New Roman"/>
        </w:rPr>
      </w:pPr>
      <w:r w:rsidRPr="008912DD">
        <w:rPr>
          <w:rFonts w:ascii="Times New Roman" w:hAnsi="Times New Roman"/>
          <w:b/>
        </w:rPr>
        <w:t xml:space="preserve">DRG16702 </w:t>
      </w:r>
      <w:r w:rsidRPr="008912DD">
        <w:rPr>
          <w:rFonts w:ascii="Times New Roman" w:hAnsi="Times New Roman"/>
        </w:rPr>
        <w:t>單純性闌尾切除術，無合併症或併發症</w:t>
      </w:r>
      <w:r w:rsidRPr="008912DD">
        <w:rPr>
          <w:rFonts w:ascii="Times New Roman" w:hAnsi="Times New Roman"/>
        </w:rPr>
        <w:t>(APPENDECTOMY WITHOUT COMPLICATED PRINCIPAL DIAGNOSIS WITHOUT CC)</w:t>
      </w:r>
    </w:p>
    <w:p w14:paraId="26E4E281" w14:textId="77777777" w:rsidR="000257EE" w:rsidRPr="008912DD" w:rsidRDefault="000257EE">
      <w:pPr>
        <w:pStyle w:val="111"/>
        <w:spacing w:line="600" w:lineRule="exact"/>
        <w:ind w:left="1560" w:hanging="1274"/>
        <w:rPr>
          <w:rFonts w:ascii="標楷體" w:hAnsi="標楷體"/>
        </w:rPr>
      </w:pPr>
    </w:p>
    <w:p w14:paraId="35D22DE1" w14:textId="77777777" w:rsidR="000257EE" w:rsidRPr="008912DD" w:rsidRDefault="000257EE">
      <w:pPr>
        <w:pStyle w:val="111"/>
        <w:spacing w:line="600" w:lineRule="exact"/>
        <w:ind w:left="1560" w:hanging="1274"/>
        <w:rPr>
          <w:rFonts w:ascii="標楷體" w:hAnsi="標楷體"/>
        </w:rPr>
      </w:pPr>
    </w:p>
    <w:p w14:paraId="5B36E15C" w14:textId="77777777" w:rsidR="00825793" w:rsidRPr="008912DD" w:rsidRDefault="00825793" w:rsidP="00825793">
      <w:pPr>
        <w:pStyle w:val="111"/>
        <w:spacing w:line="600" w:lineRule="atLeast"/>
        <w:ind w:left="751" w:hanging="751"/>
        <w:jc w:val="both"/>
        <w:rPr>
          <w:rFonts w:ascii="Times New Roman" w:hAnsi="Times New Roman"/>
          <w:b/>
        </w:rPr>
      </w:pPr>
      <w:r w:rsidRPr="008912DD">
        <w:rPr>
          <w:rFonts w:ascii="Times New Roman" w:hAnsi="Times New Roman"/>
          <w:b/>
        </w:rPr>
        <w:lastRenderedPageBreak/>
        <w:t>審查原則：</w:t>
      </w:r>
    </w:p>
    <w:p w14:paraId="63707158" w14:textId="77777777" w:rsidR="00825793" w:rsidRPr="008912DD" w:rsidRDefault="00825793" w:rsidP="00825793">
      <w:pPr>
        <w:pStyle w:val="111"/>
        <w:spacing w:line="600" w:lineRule="atLeast"/>
        <w:ind w:left="751" w:hanging="751"/>
        <w:jc w:val="both"/>
        <w:rPr>
          <w:rFonts w:ascii="Times New Roman" w:hAnsi="Times New Roman"/>
          <w:b/>
        </w:rPr>
      </w:pPr>
      <w:r w:rsidRPr="008912DD">
        <w:rPr>
          <w:rFonts w:ascii="Times New Roman" w:hAnsi="Times New Roman"/>
          <w:b/>
        </w:rPr>
        <w:t>(</w:t>
      </w:r>
      <w:r w:rsidRPr="008912DD">
        <w:rPr>
          <w:rFonts w:ascii="Times New Roman" w:hAnsi="Times New Roman"/>
          <w:b/>
        </w:rPr>
        <w:t>一</w:t>
      </w:r>
      <w:r w:rsidRPr="008912DD">
        <w:rPr>
          <w:rFonts w:ascii="Times New Roman" w:hAnsi="Times New Roman"/>
          <w:b/>
        </w:rPr>
        <w:t>)</w:t>
      </w:r>
      <w:r w:rsidRPr="008912DD">
        <w:rPr>
          <w:rFonts w:ascii="Times New Roman" w:hAnsi="Times New Roman"/>
          <w:b/>
        </w:rPr>
        <w:t>診斷正確性：</w:t>
      </w:r>
    </w:p>
    <w:p w14:paraId="6BB91E86" w14:textId="77777777" w:rsidR="00825793" w:rsidRPr="008912DD" w:rsidRDefault="00825793" w:rsidP="00825793">
      <w:pPr>
        <w:pStyle w:val="111"/>
        <w:spacing w:line="600" w:lineRule="atLeast"/>
        <w:ind w:left="567" w:hanging="284"/>
        <w:jc w:val="both"/>
        <w:rPr>
          <w:rFonts w:ascii="Times New Roman" w:hAnsi="Times New Roman"/>
        </w:rPr>
      </w:pPr>
      <w:r w:rsidRPr="008912DD">
        <w:rPr>
          <w:rFonts w:ascii="Times New Roman" w:hAnsi="Times New Roman"/>
        </w:rPr>
        <w:t>1.</w:t>
      </w:r>
      <w:r w:rsidRPr="008912DD">
        <w:rPr>
          <w:rFonts w:ascii="Times New Roman" w:hAnsi="Times New Roman"/>
        </w:rPr>
        <w:t>臨床判斷參考病史、理學檢查、血球計數、手術發現等，並需有闌尾之病理切片檢查，有</w:t>
      </w:r>
      <w:r w:rsidRPr="008912DD">
        <w:rPr>
          <w:rFonts w:ascii="Times New Roman" w:hAnsi="Times New Roman"/>
        </w:rPr>
        <w:t>fecalith</w:t>
      </w:r>
      <w:r w:rsidRPr="008912DD">
        <w:rPr>
          <w:rFonts w:ascii="Times New Roman" w:hAnsi="Times New Roman"/>
        </w:rPr>
        <w:t>、</w:t>
      </w:r>
      <w:r w:rsidRPr="008912DD">
        <w:rPr>
          <w:rFonts w:ascii="Times New Roman" w:hAnsi="Times New Roman"/>
        </w:rPr>
        <w:t>congestion</w:t>
      </w:r>
      <w:r w:rsidRPr="008912DD">
        <w:rPr>
          <w:rFonts w:ascii="Times New Roman" w:hAnsi="Times New Roman"/>
        </w:rPr>
        <w:t>、</w:t>
      </w:r>
      <w:r w:rsidRPr="008912DD">
        <w:rPr>
          <w:rFonts w:ascii="Times New Roman" w:hAnsi="Times New Roman"/>
        </w:rPr>
        <w:t>hyperemia</w:t>
      </w:r>
      <w:r w:rsidRPr="008912DD">
        <w:rPr>
          <w:rFonts w:ascii="Times New Roman" w:hAnsi="Times New Roman"/>
        </w:rPr>
        <w:t>、</w:t>
      </w:r>
      <w:r w:rsidRPr="008912DD">
        <w:rPr>
          <w:rFonts w:ascii="Times New Roman" w:hAnsi="Times New Roman"/>
        </w:rPr>
        <w:t>phlegmonous</w:t>
      </w:r>
      <w:r w:rsidRPr="008912DD">
        <w:rPr>
          <w:rFonts w:ascii="Times New Roman" w:hAnsi="Times New Roman"/>
        </w:rPr>
        <w:t>等之病理變化者，得以單純性闌尾炎手術申報。</w:t>
      </w:r>
    </w:p>
    <w:p w14:paraId="37D4E78D" w14:textId="77777777" w:rsidR="00825793" w:rsidRPr="008912DD" w:rsidRDefault="00825793" w:rsidP="00825793">
      <w:pPr>
        <w:pStyle w:val="111"/>
        <w:spacing w:line="600" w:lineRule="atLeast"/>
        <w:ind w:left="567" w:hanging="284"/>
        <w:jc w:val="both"/>
        <w:rPr>
          <w:rFonts w:ascii="Times New Roman" w:hAnsi="Times New Roman"/>
        </w:rPr>
      </w:pPr>
      <w:r w:rsidRPr="008912DD">
        <w:rPr>
          <w:rFonts w:ascii="Times New Roman" w:hAnsi="Times New Roman"/>
        </w:rPr>
        <w:t>2.</w:t>
      </w:r>
      <w:r w:rsidRPr="008912DD">
        <w:rPr>
          <w:rFonts w:ascii="Times New Roman" w:hAnsi="Times New Roman"/>
        </w:rPr>
        <w:t>手術紀錄或病理報告需有</w:t>
      </w:r>
      <w:r w:rsidRPr="008912DD">
        <w:rPr>
          <w:rFonts w:ascii="Times New Roman" w:hAnsi="Times New Roman"/>
        </w:rPr>
        <w:t>acute suppurative appendicitis</w:t>
      </w:r>
      <w:r w:rsidRPr="008912DD">
        <w:rPr>
          <w:rFonts w:ascii="Times New Roman" w:hAnsi="Times New Roman"/>
        </w:rPr>
        <w:t>破裂、穿孔、壞疽、局部膿瘍等，得以複雜性闌尾炎申報。</w:t>
      </w:r>
    </w:p>
    <w:p w14:paraId="7DC3E336" w14:textId="77777777" w:rsidR="00825793" w:rsidRPr="008912DD" w:rsidRDefault="00825793" w:rsidP="00825793">
      <w:pPr>
        <w:pStyle w:val="111"/>
        <w:spacing w:line="600" w:lineRule="atLeast"/>
        <w:ind w:left="0" w:firstLine="305"/>
        <w:jc w:val="both"/>
        <w:rPr>
          <w:rFonts w:ascii="Times New Roman" w:hAnsi="Times New Roman"/>
          <w:b/>
        </w:rPr>
      </w:pPr>
    </w:p>
    <w:p w14:paraId="5EF08A66" w14:textId="77777777" w:rsidR="00825793" w:rsidRPr="008912DD" w:rsidRDefault="00825793" w:rsidP="00825793">
      <w:pPr>
        <w:pStyle w:val="111"/>
        <w:spacing w:line="600" w:lineRule="atLeast"/>
        <w:ind w:left="0" w:firstLine="0"/>
        <w:jc w:val="both"/>
        <w:rPr>
          <w:rFonts w:ascii="Times New Roman" w:hAnsi="Times New Roman"/>
          <w:b/>
        </w:rPr>
      </w:pPr>
      <w:r w:rsidRPr="008912DD">
        <w:rPr>
          <w:rFonts w:ascii="Times New Roman" w:hAnsi="Times New Roman"/>
          <w:b/>
        </w:rPr>
        <w:t>(</w:t>
      </w:r>
      <w:r w:rsidRPr="008912DD">
        <w:rPr>
          <w:rFonts w:ascii="Times New Roman" w:hAnsi="Times New Roman"/>
          <w:b/>
        </w:rPr>
        <w:t>二</w:t>
      </w:r>
      <w:r w:rsidRPr="008912DD">
        <w:rPr>
          <w:rFonts w:ascii="Times New Roman" w:hAnsi="Times New Roman"/>
          <w:b/>
        </w:rPr>
        <w:t>)</w:t>
      </w:r>
      <w:r w:rsidRPr="008912DD">
        <w:rPr>
          <w:rFonts w:ascii="Times New Roman" w:hAnsi="Times New Roman"/>
          <w:b/>
        </w:rPr>
        <w:t>入院或主手術</w:t>
      </w:r>
      <w:r w:rsidRPr="008912DD">
        <w:rPr>
          <w:rFonts w:ascii="Times New Roman" w:hAnsi="Times New Roman"/>
          <w:b/>
        </w:rPr>
        <w:t>(</w:t>
      </w:r>
      <w:r w:rsidRPr="008912DD">
        <w:rPr>
          <w:rFonts w:ascii="Times New Roman" w:hAnsi="Times New Roman"/>
          <w:b/>
        </w:rPr>
        <w:t>處置</w:t>
      </w:r>
      <w:r w:rsidRPr="008912DD">
        <w:rPr>
          <w:rFonts w:ascii="Times New Roman" w:hAnsi="Times New Roman"/>
          <w:b/>
        </w:rPr>
        <w:t>)</w:t>
      </w:r>
      <w:r w:rsidRPr="008912DD">
        <w:rPr>
          <w:rFonts w:ascii="Times New Roman" w:hAnsi="Times New Roman"/>
          <w:b/>
        </w:rPr>
        <w:t>之適當性：</w:t>
      </w:r>
    </w:p>
    <w:p w14:paraId="4CFA4797" w14:textId="77777777" w:rsidR="00825793" w:rsidRPr="008912DD" w:rsidRDefault="00825793" w:rsidP="00825793">
      <w:pPr>
        <w:pStyle w:val="111"/>
        <w:spacing w:line="600" w:lineRule="atLeast"/>
        <w:ind w:left="0" w:firstLine="0"/>
        <w:jc w:val="both"/>
        <w:rPr>
          <w:rFonts w:ascii="Times New Roman" w:hAnsi="Times New Roman"/>
          <w:b/>
        </w:rPr>
      </w:pPr>
    </w:p>
    <w:p w14:paraId="38995235" w14:textId="77777777" w:rsidR="00825793" w:rsidRPr="008912DD" w:rsidRDefault="00825793" w:rsidP="00825793">
      <w:pPr>
        <w:pStyle w:val="111"/>
        <w:spacing w:line="600" w:lineRule="atLeast"/>
        <w:ind w:left="751" w:hanging="751"/>
        <w:jc w:val="both"/>
        <w:rPr>
          <w:rFonts w:ascii="Times New Roman" w:hAnsi="Times New Roman"/>
          <w:b/>
        </w:rPr>
      </w:pPr>
      <w:r w:rsidRPr="008912DD">
        <w:rPr>
          <w:rFonts w:ascii="Times New Roman" w:hAnsi="Times New Roman"/>
          <w:b/>
        </w:rPr>
        <w:t>(</w:t>
      </w:r>
      <w:r w:rsidRPr="008912DD">
        <w:rPr>
          <w:rFonts w:ascii="Times New Roman" w:hAnsi="Times New Roman"/>
          <w:b/>
        </w:rPr>
        <w:t>三</w:t>
      </w:r>
      <w:r w:rsidRPr="008912DD">
        <w:rPr>
          <w:rFonts w:ascii="Times New Roman" w:hAnsi="Times New Roman"/>
          <w:b/>
        </w:rPr>
        <w:t>)</w:t>
      </w:r>
      <w:r w:rsidRPr="008912DD">
        <w:rPr>
          <w:rFonts w:ascii="Times New Roman" w:hAnsi="Times New Roman"/>
          <w:b/>
        </w:rPr>
        <w:t>出院狀態：</w:t>
      </w:r>
    </w:p>
    <w:p w14:paraId="6CF399BC" w14:textId="77777777" w:rsidR="00825793" w:rsidRPr="008912DD" w:rsidRDefault="00825793" w:rsidP="00825793">
      <w:pPr>
        <w:pStyle w:val="111"/>
        <w:spacing w:line="600" w:lineRule="atLeast"/>
        <w:ind w:left="426" w:firstLine="0"/>
        <w:jc w:val="both"/>
        <w:rPr>
          <w:rFonts w:ascii="Times New Roman" w:hAnsi="Times New Roman"/>
        </w:rPr>
      </w:pPr>
      <w:r w:rsidRPr="008912DD">
        <w:rPr>
          <w:rFonts w:ascii="Times New Roman" w:hAnsi="Times New Roman"/>
        </w:rPr>
        <w:t>本項</w:t>
      </w:r>
      <w:r w:rsidRPr="008912DD">
        <w:rPr>
          <w:rFonts w:ascii="Times New Roman" w:hAnsi="Times New Roman"/>
        </w:rPr>
        <w:t>DRG</w:t>
      </w:r>
      <w:r w:rsidRPr="008912DD">
        <w:rPr>
          <w:rFonts w:ascii="Times New Roman" w:hAnsi="Times New Roman"/>
        </w:rPr>
        <w:t>個案在出院時，應符合下列出院狀況：</w:t>
      </w:r>
    </w:p>
    <w:p w14:paraId="585DC35F" w14:textId="77777777" w:rsidR="00825793" w:rsidRPr="008912DD" w:rsidRDefault="00825793" w:rsidP="00825793">
      <w:pPr>
        <w:pStyle w:val="111"/>
        <w:tabs>
          <w:tab w:val="left" w:pos="1560"/>
        </w:tabs>
        <w:spacing w:line="600" w:lineRule="atLeast"/>
        <w:ind w:left="0" w:firstLine="305"/>
        <w:jc w:val="both"/>
        <w:rPr>
          <w:rFonts w:ascii="Times New Roman" w:hAnsi="Times New Roman"/>
        </w:rPr>
      </w:pPr>
      <w:r w:rsidRPr="008912DD">
        <w:rPr>
          <w:rFonts w:ascii="Times New Roman" w:hAnsi="Times New Roman"/>
        </w:rPr>
        <w:t>1.</w:t>
      </w:r>
      <w:r w:rsidRPr="008912DD">
        <w:rPr>
          <w:rFonts w:ascii="Times New Roman" w:hAnsi="Times New Roman"/>
        </w:rPr>
        <w:t>生命徵象穩定。</w:t>
      </w:r>
    </w:p>
    <w:p w14:paraId="201CF9F1" w14:textId="77777777" w:rsidR="00825793" w:rsidRPr="008912DD" w:rsidRDefault="00825793" w:rsidP="00825793">
      <w:pPr>
        <w:pStyle w:val="111"/>
        <w:tabs>
          <w:tab w:val="left" w:pos="1560"/>
        </w:tabs>
        <w:spacing w:line="600" w:lineRule="atLeast"/>
        <w:ind w:left="0" w:firstLine="305"/>
        <w:jc w:val="both"/>
        <w:rPr>
          <w:rFonts w:ascii="Times New Roman" w:hAnsi="Times New Roman"/>
        </w:rPr>
      </w:pPr>
      <w:r w:rsidRPr="008912DD">
        <w:rPr>
          <w:rFonts w:ascii="Times New Roman" w:hAnsi="Times New Roman"/>
        </w:rPr>
        <w:t>2.</w:t>
      </w:r>
      <w:r w:rsidRPr="008912DD">
        <w:rPr>
          <w:rFonts w:ascii="Times New Roman" w:hAnsi="Times New Roman"/>
        </w:rPr>
        <w:t>傷口乾淨無感染，或有感染可在門診持續照護者。</w:t>
      </w:r>
    </w:p>
    <w:p w14:paraId="12AD51A5" w14:textId="77777777" w:rsidR="00825793" w:rsidRPr="008912DD" w:rsidRDefault="00825793" w:rsidP="00825793">
      <w:pPr>
        <w:pStyle w:val="111"/>
        <w:tabs>
          <w:tab w:val="left" w:pos="1560"/>
        </w:tabs>
        <w:spacing w:line="600" w:lineRule="atLeast"/>
        <w:ind w:left="567" w:hanging="284"/>
        <w:jc w:val="both"/>
        <w:rPr>
          <w:rFonts w:ascii="Times New Roman" w:hAnsi="Times New Roman"/>
        </w:rPr>
      </w:pPr>
      <w:r w:rsidRPr="008912DD">
        <w:rPr>
          <w:rFonts w:ascii="Times New Roman" w:hAnsi="Times New Roman"/>
        </w:rPr>
        <w:t>3.</w:t>
      </w:r>
      <w:r w:rsidRPr="008912DD">
        <w:rPr>
          <w:rFonts w:ascii="Times New Roman" w:hAnsi="Times New Roman"/>
        </w:rPr>
        <w:t>傷口如有引流管留置，其滲液無惡臭及膿樣物，出院當日要明確描述記錄於病歷內，並可在門診持續觀察和拔管子者。</w:t>
      </w:r>
      <w:r w:rsidRPr="008912DD">
        <w:rPr>
          <w:rFonts w:ascii="Times New Roman" w:hAnsi="Times New Roman"/>
        </w:rPr>
        <w:t>(101/5/1)</w:t>
      </w:r>
    </w:p>
    <w:p w14:paraId="1E21D82C" w14:textId="77777777" w:rsidR="00825793" w:rsidRPr="008912DD" w:rsidRDefault="00825793" w:rsidP="00825793">
      <w:pPr>
        <w:pStyle w:val="110"/>
        <w:spacing w:line="600" w:lineRule="atLeast"/>
        <w:ind w:left="535" w:hanging="252"/>
        <w:jc w:val="both"/>
        <w:rPr>
          <w:rFonts w:ascii="Times New Roman" w:hAnsi="Times New Roman"/>
        </w:rPr>
      </w:pPr>
      <w:r w:rsidRPr="008912DD">
        <w:rPr>
          <w:rFonts w:ascii="Times New Roman" w:hAnsi="Times New Roman"/>
        </w:rPr>
        <w:t>4.</w:t>
      </w:r>
      <w:r w:rsidRPr="008912DD">
        <w:rPr>
          <w:rFonts w:ascii="Times New Roman" w:hAnsi="Times New Roman"/>
        </w:rPr>
        <w:t>可開始正常飲食。</w:t>
      </w:r>
    </w:p>
    <w:p w14:paraId="136ED06D" w14:textId="77777777" w:rsidR="00825793" w:rsidRPr="008912DD" w:rsidRDefault="00825793" w:rsidP="00BC0206">
      <w:pPr>
        <w:widowControl/>
        <w:suppressAutoHyphens w:val="0"/>
        <w:spacing w:line="240" w:lineRule="auto"/>
        <w:rPr>
          <w:rFonts w:ascii="標楷體" w:hAnsi="標楷體"/>
        </w:rPr>
      </w:pPr>
    </w:p>
    <w:p w14:paraId="1D3EA12B" w14:textId="77777777" w:rsidR="000257EE" w:rsidRPr="008912DD" w:rsidRDefault="00BC0206" w:rsidP="00BC0206">
      <w:pPr>
        <w:widowControl/>
        <w:suppressAutoHyphens w:val="0"/>
        <w:spacing w:line="240" w:lineRule="auto"/>
        <w:rPr>
          <w:rFonts w:ascii="標楷體" w:eastAsia="標楷體" w:hAnsi="標楷體"/>
          <w:kern w:val="3"/>
          <w:sz w:val="28"/>
          <w:szCs w:val="28"/>
        </w:rPr>
      </w:pPr>
      <w:r w:rsidRPr="008912DD">
        <w:rPr>
          <w:rFonts w:ascii="標楷體" w:hAnsi="標楷體"/>
        </w:rPr>
        <w:br w:type="page"/>
      </w:r>
    </w:p>
    <w:p w14:paraId="06B9B19C" w14:textId="77777777" w:rsidR="00825793" w:rsidRPr="008912DD" w:rsidRDefault="00825793" w:rsidP="00825793">
      <w:pPr>
        <w:pStyle w:val="aff6"/>
        <w:spacing w:line="600" w:lineRule="atLeast"/>
        <w:rPr>
          <w:rFonts w:ascii="Times New Roman" w:hAnsi="Times New Roman"/>
        </w:rPr>
      </w:pPr>
      <w:bookmarkStart w:id="46" w:name="_Toc38875770"/>
      <w:r w:rsidRPr="008912DD">
        <w:rPr>
          <w:rFonts w:ascii="Times New Roman" w:hAnsi="Times New Roman"/>
        </w:rPr>
        <w:lastRenderedPageBreak/>
        <w:t xml:space="preserve">MDC8  </w:t>
      </w:r>
      <w:r w:rsidRPr="008912DD">
        <w:rPr>
          <w:rFonts w:ascii="Times New Roman" w:hAnsi="Times New Roman"/>
        </w:rPr>
        <w:t>骨骼、肌肉系統及結締組織之疾病與疾患審查注意事項</w:t>
      </w:r>
      <w:bookmarkEnd w:id="46"/>
    </w:p>
    <w:p w14:paraId="1CDF6FFC" w14:textId="77777777" w:rsidR="00825793" w:rsidRPr="008912DD" w:rsidRDefault="00825793" w:rsidP="00825793">
      <w:pPr>
        <w:pStyle w:val="111"/>
        <w:spacing w:line="600" w:lineRule="atLeast"/>
        <w:ind w:left="563" w:right="281" w:hanging="563"/>
        <w:jc w:val="both"/>
        <w:rPr>
          <w:rFonts w:ascii="Times New Roman" w:hAnsi="Times New Roman"/>
          <w:b/>
        </w:rPr>
      </w:pPr>
    </w:p>
    <w:p w14:paraId="42D7E6DF" w14:textId="77777777" w:rsidR="00825793" w:rsidRPr="008912DD" w:rsidRDefault="00825793" w:rsidP="00825793">
      <w:pPr>
        <w:pStyle w:val="111"/>
        <w:spacing w:line="600" w:lineRule="atLeast"/>
        <w:ind w:left="1401" w:right="281" w:hangingChars="500" w:hanging="1401"/>
        <w:rPr>
          <w:rFonts w:ascii="Times New Roman" w:hAnsi="Times New Roman"/>
        </w:rPr>
      </w:pPr>
      <w:r w:rsidRPr="008912DD">
        <w:rPr>
          <w:rFonts w:ascii="Times New Roman" w:hAnsi="Times New Roman"/>
          <w:b/>
        </w:rPr>
        <w:t>DRG20901</w:t>
      </w:r>
      <w:r w:rsidRPr="008912DD">
        <w:rPr>
          <w:rFonts w:ascii="Times New Roman" w:hAnsi="Times New Roman"/>
          <w:kern w:val="0"/>
        </w:rPr>
        <w:t>髖關節再置換術，有合併症或併發症</w:t>
      </w:r>
      <w:r w:rsidRPr="008912DD">
        <w:rPr>
          <w:rFonts w:ascii="Times New Roman" w:hAnsi="Times New Roman"/>
          <w:kern w:val="0"/>
        </w:rPr>
        <w:t>(REVISION OF HIP REPLACEMENT WITH CC)</w:t>
      </w:r>
    </w:p>
    <w:p w14:paraId="6FC0C80F" w14:textId="77777777" w:rsidR="00825793" w:rsidRPr="008912DD" w:rsidRDefault="00825793" w:rsidP="00825793">
      <w:pPr>
        <w:pStyle w:val="111"/>
        <w:spacing w:line="600" w:lineRule="atLeast"/>
        <w:ind w:left="1401" w:right="281" w:hangingChars="500" w:hanging="1401"/>
        <w:rPr>
          <w:rFonts w:ascii="Times New Roman" w:hAnsi="Times New Roman"/>
        </w:rPr>
      </w:pPr>
      <w:r w:rsidRPr="008912DD">
        <w:rPr>
          <w:rFonts w:ascii="Times New Roman" w:hAnsi="Times New Roman"/>
          <w:b/>
        </w:rPr>
        <w:t>DRG20902</w:t>
      </w:r>
      <w:r w:rsidRPr="008912DD">
        <w:rPr>
          <w:rFonts w:ascii="Times New Roman" w:hAnsi="Times New Roman"/>
          <w:kern w:val="0"/>
        </w:rPr>
        <w:t>髖關節再置換術，無合併症或併發症</w:t>
      </w:r>
      <w:r w:rsidRPr="008912DD">
        <w:rPr>
          <w:rFonts w:ascii="Times New Roman" w:hAnsi="Times New Roman"/>
          <w:kern w:val="0"/>
        </w:rPr>
        <w:t>(REVISION OF HIP REPLACEMENT WITHOUT CC)</w:t>
      </w:r>
    </w:p>
    <w:p w14:paraId="51C7D97D" w14:textId="77777777" w:rsidR="00825793" w:rsidRPr="008912DD" w:rsidRDefault="00825793" w:rsidP="00825793">
      <w:pPr>
        <w:spacing w:line="600" w:lineRule="atLeast"/>
        <w:jc w:val="both"/>
        <w:rPr>
          <w:rFonts w:ascii="Times New Roman" w:eastAsia="標楷體" w:hAnsi="Times New Roman"/>
          <w:sz w:val="28"/>
          <w:szCs w:val="28"/>
        </w:rPr>
      </w:pPr>
    </w:p>
    <w:p w14:paraId="7AEF7BEE" w14:textId="77777777" w:rsidR="00825793" w:rsidRPr="008912DD" w:rsidRDefault="00825793" w:rsidP="00825793">
      <w:pPr>
        <w:pStyle w:val="111"/>
        <w:spacing w:line="600" w:lineRule="atLeast"/>
        <w:ind w:left="751" w:hanging="751"/>
        <w:jc w:val="both"/>
        <w:rPr>
          <w:rFonts w:ascii="Times New Roman" w:hAnsi="Times New Roman"/>
          <w:b/>
        </w:rPr>
      </w:pPr>
      <w:r w:rsidRPr="008912DD">
        <w:rPr>
          <w:rFonts w:ascii="Times New Roman" w:hAnsi="Times New Roman"/>
          <w:b/>
        </w:rPr>
        <w:t>審查原則：</w:t>
      </w:r>
    </w:p>
    <w:p w14:paraId="50724C66" w14:textId="77777777" w:rsidR="00825793" w:rsidRPr="008912DD" w:rsidRDefault="00825793" w:rsidP="00825793">
      <w:pPr>
        <w:pStyle w:val="111"/>
        <w:spacing w:line="600" w:lineRule="atLeast"/>
        <w:ind w:left="0" w:firstLine="0"/>
        <w:jc w:val="both"/>
        <w:rPr>
          <w:rFonts w:ascii="Times New Roman" w:hAnsi="Times New Roman"/>
          <w:b/>
        </w:rPr>
      </w:pPr>
      <w:r w:rsidRPr="008912DD">
        <w:rPr>
          <w:rFonts w:ascii="Times New Roman" w:hAnsi="Times New Roman"/>
          <w:b/>
        </w:rPr>
        <w:t>(</w:t>
      </w:r>
      <w:r w:rsidRPr="008912DD">
        <w:rPr>
          <w:rFonts w:ascii="Times New Roman" w:hAnsi="Times New Roman"/>
          <w:b/>
        </w:rPr>
        <w:t>一</w:t>
      </w:r>
      <w:r w:rsidRPr="008912DD">
        <w:rPr>
          <w:rFonts w:ascii="Times New Roman" w:hAnsi="Times New Roman"/>
          <w:b/>
        </w:rPr>
        <w:t>)</w:t>
      </w:r>
      <w:r w:rsidRPr="008912DD">
        <w:rPr>
          <w:rFonts w:ascii="Times New Roman" w:hAnsi="Times New Roman"/>
          <w:b/>
        </w:rPr>
        <w:t>診斷正確性：</w:t>
      </w:r>
    </w:p>
    <w:p w14:paraId="4BE9D778" w14:textId="77777777" w:rsidR="00825793" w:rsidRPr="008912DD" w:rsidRDefault="00825793" w:rsidP="00825793">
      <w:pPr>
        <w:pStyle w:val="13"/>
        <w:spacing w:line="600" w:lineRule="atLeast"/>
        <w:ind w:left="610" w:hanging="184"/>
        <w:jc w:val="both"/>
        <w:rPr>
          <w:rFonts w:ascii="Times New Roman" w:hAnsi="Times New Roman"/>
          <w:b w:val="0"/>
        </w:rPr>
      </w:pPr>
      <w:r w:rsidRPr="008912DD">
        <w:rPr>
          <w:rFonts w:ascii="Times New Roman" w:hAnsi="Times New Roman"/>
          <w:b w:val="0"/>
        </w:rPr>
        <w:t>檢附術前、術後影像檢查或相關之檢查檢驗經專業認定需執行手術者。</w:t>
      </w:r>
    </w:p>
    <w:p w14:paraId="64FBFE71" w14:textId="77777777" w:rsidR="00825793" w:rsidRPr="008912DD" w:rsidRDefault="00825793" w:rsidP="00825793">
      <w:pPr>
        <w:pStyle w:val="13"/>
        <w:spacing w:line="600" w:lineRule="atLeast"/>
        <w:jc w:val="both"/>
        <w:rPr>
          <w:rFonts w:ascii="Times New Roman" w:hAnsi="Times New Roman"/>
          <w:b w:val="0"/>
        </w:rPr>
      </w:pPr>
    </w:p>
    <w:p w14:paraId="325D2BD0" w14:textId="77777777" w:rsidR="00825793" w:rsidRPr="008912DD" w:rsidRDefault="00825793" w:rsidP="00825793">
      <w:pPr>
        <w:pStyle w:val="111"/>
        <w:spacing w:line="600" w:lineRule="atLeast"/>
        <w:ind w:left="0" w:firstLine="0"/>
        <w:jc w:val="both"/>
        <w:rPr>
          <w:rFonts w:ascii="Times New Roman" w:hAnsi="Times New Roman"/>
          <w:b/>
        </w:rPr>
      </w:pPr>
      <w:r w:rsidRPr="008912DD">
        <w:rPr>
          <w:rFonts w:ascii="Times New Roman" w:hAnsi="Times New Roman"/>
          <w:b/>
        </w:rPr>
        <w:t>(</w:t>
      </w:r>
      <w:r w:rsidRPr="008912DD">
        <w:rPr>
          <w:rFonts w:ascii="Times New Roman" w:hAnsi="Times New Roman"/>
          <w:b/>
        </w:rPr>
        <w:t>二</w:t>
      </w:r>
      <w:r w:rsidRPr="008912DD">
        <w:rPr>
          <w:rFonts w:ascii="Times New Roman" w:hAnsi="Times New Roman"/>
          <w:b/>
        </w:rPr>
        <w:t>)</w:t>
      </w:r>
      <w:r w:rsidRPr="008912DD">
        <w:rPr>
          <w:rFonts w:ascii="Times New Roman" w:hAnsi="Times New Roman"/>
          <w:b/>
        </w:rPr>
        <w:t>入院或主手術</w:t>
      </w:r>
      <w:r w:rsidRPr="008912DD">
        <w:rPr>
          <w:rFonts w:ascii="Times New Roman" w:hAnsi="Times New Roman"/>
          <w:b/>
        </w:rPr>
        <w:t>(</w:t>
      </w:r>
      <w:r w:rsidRPr="008912DD">
        <w:rPr>
          <w:rFonts w:ascii="Times New Roman" w:hAnsi="Times New Roman"/>
          <w:b/>
        </w:rPr>
        <w:t>處置</w:t>
      </w:r>
      <w:r w:rsidRPr="008912DD">
        <w:rPr>
          <w:rFonts w:ascii="Times New Roman" w:hAnsi="Times New Roman"/>
          <w:b/>
        </w:rPr>
        <w:t>)</w:t>
      </w:r>
      <w:r w:rsidRPr="008912DD">
        <w:rPr>
          <w:rFonts w:ascii="Times New Roman" w:hAnsi="Times New Roman"/>
          <w:b/>
        </w:rPr>
        <w:t>之適當性：</w:t>
      </w:r>
    </w:p>
    <w:p w14:paraId="3B66A095" w14:textId="77777777" w:rsidR="00825793" w:rsidRPr="008912DD" w:rsidRDefault="00825793" w:rsidP="00825793">
      <w:pPr>
        <w:pStyle w:val="111"/>
        <w:tabs>
          <w:tab w:val="left" w:pos="993"/>
          <w:tab w:val="left" w:pos="1134"/>
        </w:tabs>
        <w:spacing w:line="600" w:lineRule="atLeast"/>
        <w:ind w:left="0" w:firstLine="426"/>
        <w:jc w:val="both"/>
        <w:rPr>
          <w:rFonts w:ascii="Times New Roman" w:hAnsi="Times New Roman"/>
        </w:rPr>
      </w:pPr>
      <w:r w:rsidRPr="008912DD">
        <w:rPr>
          <w:rFonts w:ascii="Times New Roman" w:hAnsi="Times New Roman"/>
        </w:rPr>
        <w:t>應至少符合下列任一項：</w:t>
      </w:r>
    </w:p>
    <w:p w14:paraId="6B2B3BAF" w14:textId="77777777" w:rsidR="00825793" w:rsidRPr="008912DD" w:rsidRDefault="00825793" w:rsidP="00825793">
      <w:pPr>
        <w:pStyle w:val="111"/>
        <w:tabs>
          <w:tab w:val="left" w:pos="851"/>
        </w:tabs>
        <w:spacing w:line="600" w:lineRule="atLeast"/>
        <w:ind w:left="-5" w:firstLine="289"/>
        <w:jc w:val="both"/>
        <w:rPr>
          <w:rFonts w:ascii="Times New Roman" w:hAnsi="Times New Roman"/>
        </w:rPr>
      </w:pPr>
      <w:r w:rsidRPr="008912DD">
        <w:rPr>
          <w:rFonts w:ascii="Times New Roman" w:hAnsi="Times New Roman"/>
        </w:rPr>
        <w:t>1.</w:t>
      </w:r>
      <w:r w:rsidRPr="008912DD">
        <w:rPr>
          <w:rFonts w:ascii="Times New Roman" w:hAnsi="Times New Roman"/>
        </w:rPr>
        <w:t>關節植入物周圍有鬆脫或大範圍骨溶解現象。</w:t>
      </w:r>
    </w:p>
    <w:p w14:paraId="749D9451" w14:textId="77777777" w:rsidR="00825793" w:rsidRPr="008912DD" w:rsidRDefault="00825793" w:rsidP="00825793">
      <w:pPr>
        <w:pStyle w:val="111"/>
        <w:tabs>
          <w:tab w:val="left" w:pos="851"/>
        </w:tabs>
        <w:spacing w:line="600" w:lineRule="atLeast"/>
        <w:ind w:left="-5" w:firstLine="289"/>
        <w:jc w:val="both"/>
        <w:rPr>
          <w:rFonts w:ascii="Times New Roman" w:hAnsi="Times New Roman"/>
        </w:rPr>
      </w:pPr>
      <w:r w:rsidRPr="008912DD">
        <w:rPr>
          <w:rFonts w:ascii="Times New Roman" w:hAnsi="Times New Roman"/>
        </w:rPr>
        <w:t>2.</w:t>
      </w:r>
      <w:r w:rsidRPr="008912DD">
        <w:rPr>
          <w:rFonts w:ascii="Times New Roman" w:hAnsi="Times New Roman"/>
        </w:rPr>
        <w:t>關節植入物破裂或折斷。</w:t>
      </w:r>
    </w:p>
    <w:p w14:paraId="5C4FEF6B" w14:textId="77777777" w:rsidR="00825793" w:rsidRPr="008912DD" w:rsidRDefault="00825793" w:rsidP="00825793">
      <w:pPr>
        <w:pStyle w:val="111"/>
        <w:tabs>
          <w:tab w:val="left" w:pos="851"/>
        </w:tabs>
        <w:spacing w:line="600" w:lineRule="atLeast"/>
        <w:ind w:left="-5" w:firstLine="289"/>
        <w:jc w:val="both"/>
        <w:rPr>
          <w:rFonts w:ascii="Times New Roman" w:hAnsi="Times New Roman"/>
        </w:rPr>
      </w:pPr>
      <w:r w:rsidRPr="008912DD">
        <w:rPr>
          <w:rFonts w:ascii="Times New Roman" w:hAnsi="Times New Roman"/>
        </w:rPr>
        <w:t>3.</w:t>
      </w:r>
      <w:r w:rsidRPr="008912DD">
        <w:rPr>
          <w:rFonts w:ascii="Times New Roman" w:hAnsi="Times New Roman"/>
        </w:rPr>
        <w:t>人工關節明顯磨損。</w:t>
      </w:r>
    </w:p>
    <w:p w14:paraId="01A0CFCA" w14:textId="77777777" w:rsidR="00825793" w:rsidRPr="008912DD" w:rsidRDefault="00825793" w:rsidP="00825793">
      <w:pPr>
        <w:pStyle w:val="111"/>
        <w:tabs>
          <w:tab w:val="left" w:pos="426"/>
        </w:tabs>
        <w:spacing w:line="600" w:lineRule="atLeast"/>
        <w:ind w:left="426" w:hanging="142"/>
        <w:jc w:val="both"/>
        <w:rPr>
          <w:rFonts w:ascii="Times New Roman" w:hAnsi="Times New Roman"/>
        </w:rPr>
      </w:pPr>
      <w:r w:rsidRPr="008912DD">
        <w:rPr>
          <w:rFonts w:ascii="Times New Roman" w:hAnsi="Times New Roman"/>
        </w:rPr>
        <w:t>4.</w:t>
      </w:r>
      <w:r w:rsidRPr="008912DD">
        <w:rPr>
          <w:rFonts w:ascii="Times New Roman" w:hAnsi="Times New Roman"/>
        </w:rPr>
        <w:t>重複性脫臼肇因於植入物方向或位置不良者或軟組織逐漸鬆脫致關節穩定性差者。</w:t>
      </w:r>
    </w:p>
    <w:p w14:paraId="11502BC9" w14:textId="77777777" w:rsidR="00825793" w:rsidRPr="008912DD" w:rsidRDefault="00825793" w:rsidP="00825793">
      <w:pPr>
        <w:pStyle w:val="111"/>
        <w:tabs>
          <w:tab w:val="left" w:pos="426"/>
        </w:tabs>
        <w:spacing w:line="600" w:lineRule="atLeast"/>
        <w:ind w:left="426" w:hanging="142"/>
        <w:jc w:val="both"/>
        <w:rPr>
          <w:rFonts w:ascii="Times New Roman" w:hAnsi="Times New Roman"/>
        </w:rPr>
      </w:pPr>
      <w:r w:rsidRPr="008912DD">
        <w:rPr>
          <w:rFonts w:ascii="Times New Roman" w:hAnsi="Times New Roman"/>
        </w:rPr>
        <w:t>5.</w:t>
      </w:r>
      <w:r w:rsidRPr="008912DD">
        <w:rPr>
          <w:rFonts w:ascii="Times New Roman" w:hAnsi="Times New Roman"/>
        </w:rPr>
        <w:t>關節感染經清創後已達良好控制者</w:t>
      </w:r>
      <w:r w:rsidRPr="008912DD">
        <w:rPr>
          <w:rFonts w:ascii="Times New Roman" w:hAnsi="Times New Roman"/>
        </w:rPr>
        <w:t>(CRP</w:t>
      </w:r>
      <w:r w:rsidRPr="008912DD">
        <w:rPr>
          <w:rFonts w:ascii="Times New Roman" w:hAnsi="Times New Roman"/>
        </w:rPr>
        <w:t>正常</w:t>
      </w:r>
      <w:r w:rsidRPr="008912DD">
        <w:rPr>
          <w:rFonts w:ascii="Times New Roman" w:hAnsi="Times New Roman"/>
        </w:rPr>
        <w:t>)</w:t>
      </w:r>
      <w:r w:rsidRPr="008912DD">
        <w:rPr>
          <w:rFonts w:ascii="Times New Roman" w:hAnsi="Times New Roman"/>
        </w:rPr>
        <w:t>。</w:t>
      </w:r>
    </w:p>
    <w:p w14:paraId="4BAC88B9" w14:textId="77777777" w:rsidR="00825793" w:rsidRPr="008912DD" w:rsidRDefault="00825793" w:rsidP="00825793">
      <w:pPr>
        <w:pStyle w:val="111"/>
        <w:tabs>
          <w:tab w:val="left" w:pos="426"/>
        </w:tabs>
        <w:spacing w:line="600" w:lineRule="atLeast"/>
        <w:ind w:left="426" w:hanging="142"/>
        <w:jc w:val="both"/>
        <w:rPr>
          <w:rFonts w:ascii="Times New Roman" w:hAnsi="Times New Roman"/>
        </w:rPr>
      </w:pPr>
      <w:r w:rsidRPr="008912DD">
        <w:rPr>
          <w:rFonts w:ascii="Times New Roman" w:hAnsi="Times New Roman"/>
        </w:rPr>
        <w:t>6.</w:t>
      </w:r>
      <w:r w:rsidRPr="008912DD">
        <w:rPr>
          <w:rFonts w:ascii="Times New Roman" w:hAnsi="Times New Roman"/>
        </w:rPr>
        <w:t>因創傷致使關節週圍骨折連帶關節植入物鬆脫需再置換者。</w:t>
      </w:r>
    </w:p>
    <w:p w14:paraId="35060A38" w14:textId="77777777" w:rsidR="00825793" w:rsidRPr="008912DD" w:rsidRDefault="00825793" w:rsidP="00825793">
      <w:pPr>
        <w:pStyle w:val="111"/>
        <w:tabs>
          <w:tab w:val="left" w:pos="426"/>
        </w:tabs>
        <w:spacing w:line="600" w:lineRule="atLeast"/>
        <w:ind w:left="426" w:hanging="142"/>
        <w:jc w:val="both"/>
        <w:rPr>
          <w:rFonts w:ascii="Times New Roman" w:hAnsi="Times New Roman"/>
        </w:rPr>
      </w:pPr>
      <w:r w:rsidRPr="008912DD">
        <w:rPr>
          <w:rFonts w:ascii="Times New Roman" w:hAnsi="Times New Roman"/>
        </w:rPr>
        <w:t>7.</w:t>
      </w:r>
      <w:r w:rsidRPr="008912DD">
        <w:rPr>
          <w:rFonts w:ascii="Times New Roman" w:hAnsi="Times New Roman"/>
        </w:rPr>
        <w:t>骨質疏鬆併有病理性骨折，常導致該部位一再脫臼或骨折。</w:t>
      </w:r>
      <w:r w:rsidRPr="008912DD">
        <w:rPr>
          <w:rFonts w:ascii="Times New Roman" w:hAnsi="Times New Roman"/>
        </w:rPr>
        <w:t>(101/5/1)</w:t>
      </w:r>
    </w:p>
    <w:p w14:paraId="43C2E2CE" w14:textId="77777777" w:rsidR="00825793" w:rsidRPr="008912DD" w:rsidRDefault="00825793" w:rsidP="00825793">
      <w:pPr>
        <w:pStyle w:val="111"/>
        <w:tabs>
          <w:tab w:val="left" w:pos="709"/>
        </w:tabs>
        <w:spacing w:line="600" w:lineRule="atLeast"/>
        <w:ind w:leftChars="119" w:left="518" w:hangingChars="83" w:hanging="232"/>
        <w:jc w:val="both"/>
        <w:rPr>
          <w:rFonts w:ascii="Times New Roman" w:hAnsi="Times New Roman"/>
        </w:rPr>
      </w:pPr>
      <w:r w:rsidRPr="008912DD">
        <w:rPr>
          <w:rFonts w:ascii="Times New Roman" w:hAnsi="Times New Roman"/>
        </w:rPr>
        <w:t>8.</w:t>
      </w:r>
      <w:r w:rsidRPr="008912DD">
        <w:rPr>
          <w:rFonts w:ascii="Times New Roman" w:hAnsi="Times New Roman"/>
        </w:rPr>
        <w:t>因植入物</w:t>
      </w:r>
      <w:r w:rsidRPr="008912DD">
        <w:rPr>
          <w:rFonts w:ascii="Times New Roman" w:hAnsi="Times New Roman"/>
        </w:rPr>
        <w:t>(</w:t>
      </w:r>
      <w:r w:rsidRPr="008912DD">
        <w:rPr>
          <w:rFonts w:ascii="Times New Roman" w:hAnsi="Times New Roman"/>
        </w:rPr>
        <w:t>金屬</w:t>
      </w:r>
      <w:r w:rsidRPr="008912DD">
        <w:rPr>
          <w:rFonts w:ascii="Times New Roman" w:hAnsi="Times New Roman"/>
        </w:rPr>
        <w:t>..)</w:t>
      </w:r>
      <w:r w:rsidRPr="008912DD">
        <w:rPr>
          <w:rFonts w:ascii="Times New Roman" w:hAnsi="Times New Roman"/>
        </w:rPr>
        <w:t>引起個人體質反應不良</w:t>
      </w:r>
      <w:r w:rsidRPr="008912DD">
        <w:rPr>
          <w:rFonts w:ascii="Times New Roman" w:hAnsi="Times New Roman"/>
        </w:rPr>
        <w:t>(Hypersensitivity)</w:t>
      </w:r>
      <w:r w:rsidRPr="008912DD">
        <w:rPr>
          <w:rFonts w:ascii="Times New Roman" w:hAnsi="Times New Roman"/>
        </w:rPr>
        <w:t>，必須再更換者。</w:t>
      </w:r>
      <w:r w:rsidRPr="008912DD">
        <w:rPr>
          <w:rFonts w:ascii="Times New Roman" w:hAnsi="Times New Roman"/>
        </w:rPr>
        <w:t>(101/5/1)</w:t>
      </w:r>
    </w:p>
    <w:p w14:paraId="2683D839" w14:textId="77777777" w:rsidR="00825793" w:rsidRPr="008912DD" w:rsidRDefault="00825793" w:rsidP="00825793">
      <w:pPr>
        <w:pStyle w:val="111"/>
        <w:spacing w:line="600" w:lineRule="atLeast"/>
        <w:ind w:left="0" w:firstLine="0"/>
        <w:jc w:val="both"/>
        <w:rPr>
          <w:rFonts w:ascii="Times New Roman" w:hAnsi="Times New Roman"/>
          <w:b/>
        </w:rPr>
      </w:pPr>
      <w:r w:rsidRPr="008912DD">
        <w:rPr>
          <w:rFonts w:ascii="Times New Roman" w:hAnsi="Times New Roman"/>
          <w:b/>
        </w:rPr>
        <w:lastRenderedPageBreak/>
        <w:t>(</w:t>
      </w:r>
      <w:r w:rsidRPr="008912DD">
        <w:rPr>
          <w:rFonts w:ascii="Times New Roman" w:hAnsi="Times New Roman"/>
          <w:b/>
        </w:rPr>
        <w:t>三</w:t>
      </w:r>
      <w:r w:rsidRPr="008912DD">
        <w:rPr>
          <w:rFonts w:ascii="Times New Roman" w:hAnsi="Times New Roman"/>
          <w:b/>
        </w:rPr>
        <w:t>)</w:t>
      </w:r>
      <w:r w:rsidRPr="008912DD">
        <w:rPr>
          <w:rFonts w:ascii="Times New Roman" w:hAnsi="Times New Roman"/>
          <w:b/>
        </w:rPr>
        <w:t>出院狀態：</w:t>
      </w:r>
    </w:p>
    <w:p w14:paraId="2B0ABEF3" w14:textId="77777777" w:rsidR="00825793" w:rsidRPr="008912DD" w:rsidRDefault="00825793" w:rsidP="00825793">
      <w:pPr>
        <w:pStyle w:val="111"/>
        <w:spacing w:line="600" w:lineRule="atLeast"/>
        <w:ind w:left="984" w:hanging="558"/>
        <w:jc w:val="both"/>
        <w:rPr>
          <w:rFonts w:ascii="Times New Roman" w:hAnsi="Times New Roman"/>
        </w:rPr>
      </w:pPr>
      <w:r w:rsidRPr="008912DD">
        <w:rPr>
          <w:rFonts w:ascii="Times New Roman" w:hAnsi="Times New Roman"/>
        </w:rPr>
        <w:t>本項</w:t>
      </w:r>
      <w:r w:rsidRPr="008912DD">
        <w:rPr>
          <w:rFonts w:ascii="Times New Roman" w:hAnsi="Times New Roman"/>
        </w:rPr>
        <w:t>DRG</w:t>
      </w:r>
      <w:r w:rsidRPr="008912DD">
        <w:rPr>
          <w:rFonts w:ascii="Times New Roman" w:hAnsi="Times New Roman"/>
        </w:rPr>
        <w:t>個案在出院時，應符合下列出院狀況：</w:t>
      </w:r>
    </w:p>
    <w:p w14:paraId="564C4B9D" w14:textId="77777777" w:rsidR="00825793" w:rsidRPr="008912DD" w:rsidRDefault="00825793" w:rsidP="00825793">
      <w:pPr>
        <w:spacing w:line="600" w:lineRule="atLeast"/>
        <w:ind w:firstLine="284"/>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生命徵象穩定。</w:t>
      </w:r>
    </w:p>
    <w:p w14:paraId="47FDAFFC" w14:textId="77777777" w:rsidR="00825793" w:rsidRPr="008912DD" w:rsidRDefault="00825793" w:rsidP="00825793">
      <w:pPr>
        <w:spacing w:line="600" w:lineRule="atLeast"/>
        <w:ind w:firstLine="284"/>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傷口狀況良好，無紅腫、感染現象。</w:t>
      </w:r>
    </w:p>
    <w:p w14:paraId="6A552A3D" w14:textId="77777777" w:rsidR="00825793" w:rsidRPr="008912DD" w:rsidRDefault="00825793" w:rsidP="00825793">
      <w:pPr>
        <w:spacing w:line="600" w:lineRule="atLeast"/>
        <w:ind w:firstLine="284"/>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能使用輔助器下床做日常活動。</w:t>
      </w:r>
    </w:p>
    <w:p w14:paraId="6042623D" w14:textId="77777777" w:rsidR="00825793" w:rsidRPr="008912DD" w:rsidRDefault="00825793">
      <w:pPr>
        <w:pStyle w:val="111"/>
        <w:spacing w:line="360" w:lineRule="exact"/>
        <w:ind w:left="1274" w:right="281" w:hanging="1274"/>
        <w:rPr>
          <w:rFonts w:ascii="標楷體" w:hAnsi="標楷體"/>
          <w:sz w:val="26"/>
          <w:szCs w:val="26"/>
        </w:rPr>
        <w:sectPr w:rsidR="00825793" w:rsidRPr="008912DD">
          <w:pgSz w:w="11906" w:h="16838"/>
          <w:pgMar w:top="1418" w:right="1418" w:bottom="1418" w:left="1418" w:header="851" w:footer="851" w:gutter="0"/>
          <w:cols w:space="720"/>
          <w:docGrid w:type="lines" w:linePitch="432"/>
        </w:sectPr>
      </w:pPr>
    </w:p>
    <w:p w14:paraId="6DBFB691" w14:textId="77777777" w:rsidR="00825793" w:rsidRPr="008912DD" w:rsidRDefault="00825793" w:rsidP="00825793">
      <w:pPr>
        <w:pStyle w:val="111"/>
        <w:pageBreakBefore/>
        <w:spacing w:line="600" w:lineRule="atLeast"/>
        <w:ind w:left="1542" w:right="281" w:hangingChars="550" w:hanging="1542"/>
        <w:rPr>
          <w:rFonts w:ascii="Times New Roman" w:hAnsi="Times New Roman"/>
        </w:rPr>
      </w:pPr>
      <w:r w:rsidRPr="008912DD">
        <w:rPr>
          <w:rFonts w:ascii="Times New Roman" w:hAnsi="Times New Roman"/>
          <w:b/>
        </w:rPr>
        <w:lastRenderedPageBreak/>
        <w:t xml:space="preserve">DRG20907 </w:t>
      </w:r>
      <w:r w:rsidRPr="008912DD">
        <w:rPr>
          <w:rFonts w:ascii="Times New Roman" w:hAnsi="Times New Roman"/>
          <w:kern w:val="0"/>
        </w:rPr>
        <w:t>膝關節再置換術，有合併症或併發症</w:t>
      </w:r>
      <w:r w:rsidRPr="008912DD">
        <w:rPr>
          <w:rFonts w:ascii="Times New Roman" w:hAnsi="Times New Roman"/>
          <w:kern w:val="0"/>
        </w:rPr>
        <w:t xml:space="preserve"> (REVISION OF KNEE REPLACEMENT WITH CC)</w:t>
      </w:r>
    </w:p>
    <w:p w14:paraId="6ECBD4E8" w14:textId="77777777" w:rsidR="00825793" w:rsidRPr="008912DD" w:rsidRDefault="00825793" w:rsidP="00825793">
      <w:pPr>
        <w:pStyle w:val="111"/>
        <w:spacing w:line="600" w:lineRule="atLeast"/>
        <w:ind w:left="1542" w:right="281" w:hangingChars="550" w:hanging="1542"/>
        <w:rPr>
          <w:rFonts w:ascii="Times New Roman" w:hAnsi="Times New Roman"/>
        </w:rPr>
      </w:pPr>
      <w:r w:rsidRPr="008912DD">
        <w:rPr>
          <w:rFonts w:ascii="Times New Roman" w:hAnsi="Times New Roman"/>
          <w:b/>
        </w:rPr>
        <w:t xml:space="preserve">DRG20908 </w:t>
      </w:r>
      <w:r w:rsidRPr="008912DD">
        <w:rPr>
          <w:rFonts w:ascii="Times New Roman" w:hAnsi="Times New Roman"/>
          <w:kern w:val="0"/>
        </w:rPr>
        <w:t>膝關節再置換術，無合併症或併發症</w:t>
      </w:r>
      <w:r w:rsidRPr="008912DD">
        <w:rPr>
          <w:rFonts w:ascii="Times New Roman" w:hAnsi="Times New Roman"/>
          <w:kern w:val="0"/>
        </w:rPr>
        <w:t>(REVISION OF KNEE REPLACEMENT WITHOUT CC)</w:t>
      </w:r>
    </w:p>
    <w:p w14:paraId="1CB3A86B" w14:textId="77777777" w:rsidR="00825793" w:rsidRPr="008912DD" w:rsidRDefault="00825793" w:rsidP="00825793">
      <w:pPr>
        <w:spacing w:line="600" w:lineRule="atLeast"/>
        <w:jc w:val="both"/>
        <w:rPr>
          <w:rFonts w:ascii="Times New Roman" w:eastAsia="標楷體" w:hAnsi="Times New Roman"/>
          <w:sz w:val="28"/>
          <w:szCs w:val="28"/>
        </w:rPr>
      </w:pPr>
    </w:p>
    <w:p w14:paraId="3350C625" w14:textId="77777777" w:rsidR="00825793" w:rsidRPr="008912DD" w:rsidRDefault="00825793" w:rsidP="00825793">
      <w:pPr>
        <w:pStyle w:val="111"/>
        <w:spacing w:line="600" w:lineRule="atLeast"/>
        <w:ind w:left="751" w:hanging="751"/>
        <w:jc w:val="both"/>
        <w:rPr>
          <w:rFonts w:ascii="Times New Roman" w:hAnsi="Times New Roman"/>
          <w:b/>
        </w:rPr>
      </w:pPr>
      <w:r w:rsidRPr="008912DD">
        <w:rPr>
          <w:rFonts w:ascii="Times New Roman" w:hAnsi="Times New Roman"/>
          <w:b/>
        </w:rPr>
        <w:t>審查原則：</w:t>
      </w:r>
    </w:p>
    <w:p w14:paraId="3CCE58E7" w14:textId="77777777" w:rsidR="00825793" w:rsidRPr="008912DD" w:rsidRDefault="00825793" w:rsidP="00825793">
      <w:pPr>
        <w:pStyle w:val="111"/>
        <w:spacing w:line="600" w:lineRule="atLeast"/>
        <w:ind w:left="0" w:firstLine="0"/>
        <w:jc w:val="both"/>
        <w:rPr>
          <w:rFonts w:ascii="Times New Roman" w:hAnsi="Times New Roman"/>
          <w:b/>
        </w:rPr>
      </w:pPr>
      <w:r w:rsidRPr="008912DD">
        <w:rPr>
          <w:rFonts w:ascii="Times New Roman" w:hAnsi="Times New Roman"/>
          <w:b/>
        </w:rPr>
        <w:t>(</w:t>
      </w:r>
      <w:r w:rsidRPr="008912DD">
        <w:rPr>
          <w:rFonts w:ascii="Times New Roman" w:hAnsi="Times New Roman"/>
          <w:b/>
        </w:rPr>
        <w:t>一</w:t>
      </w:r>
      <w:r w:rsidRPr="008912DD">
        <w:rPr>
          <w:rFonts w:ascii="Times New Roman" w:hAnsi="Times New Roman"/>
          <w:b/>
        </w:rPr>
        <w:t>)</w:t>
      </w:r>
      <w:r w:rsidRPr="008912DD">
        <w:rPr>
          <w:rFonts w:ascii="Times New Roman" w:hAnsi="Times New Roman"/>
          <w:b/>
        </w:rPr>
        <w:t>診斷正確性：</w:t>
      </w:r>
    </w:p>
    <w:p w14:paraId="53355921" w14:textId="77777777" w:rsidR="00825793" w:rsidRPr="008912DD" w:rsidRDefault="00825793" w:rsidP="00825793">
      <w:pPr>
        <w:pStyle w:val="13"/>
        <w:spacing w:line="600" w:lineRule="atLeast"/>
        <w:ind w:left="523" w:hanging="97"/>
        <w:jc w:val="both"/>
        <w:rPr>
          <w:rFonts w:ascii="Times New Roman" w:hAnsi="Times New Roman"/>
          <w:b w:val="0"/>
        </w:rPr>
      </w:pPr>
      <w:r w:rsidRPr="008912DD">
        <w:rPr>
          <w:rFonts w:ascii="Times New Roman" w:hAnsi="Times New Roman"/>
          <w:b w:val="0"/>
        </w:rPr>
        <w:t>檢附術前、術後影像檢查或相關之檢查檢驗經專業認定需執行手術者。</w:t>
      </w:r>
    </w:p>
    <w:p w14:paraId="40A91E35" w14:textId="77777777" w:rsidR="00825793" w:rsidRPr="008912DD" w:rsidRDefault="00825793" w:rsidP="00825793">
      <w:pPr>
        <w:pStyle w:val="13"/>
        <w:spacing w:line="600" w:lineRule="atLeast"/>
        <w:jc w:val="both"/>
        <w:rPr>
          <w:rFonts w:ascii="Times New Roman" w:hAnsi="Times New Roman"/>
          <w:b w:val="0"/>
        </w:rPr>
      </w:pPr>
    </w:p>
    <w:p w14:paraId="32F89B37" w14:textId="77777777" w:rsidR="00825793" w:rsidRPr="008912DD" w:rsidRDefault="00825793" w:rsidP="00825793">
      <w:pPr>
        <w:pStyle w:val="111"/>
        <w:spacing w:line="600" w:lineRule="atLeast"/>
        <w:ind w:left="0" w:firstLine="0"/>
        <w:jc w:val="both"/>
        <w:rPr>
          <w:rFonts w:ascii="Times New Roman" w:hAnsi="Times New Roman"/>
          <w:b/>
        </w:rPr>
      </w:pPr>
      <w:r w:rsidRPr="008912DD">
        <w:rPr>
          <w:rFonts w:ascii="Times New Roman" w:hAnsi="Times New Roman"/>
          <w:b/>
        </w:rPr>
        <w:t>(</w:t>
      </w:r>
      <w:r w:rsidRPr="008912DD">
        <w:rPr>
          <w:rFonts w:ascii="Times New Roman" w:hAnsi="Times New Roman"/>
          <w:b/>
        </w:rPr>
        <w:t>二</w:t>
      </w:r>
      <w:r w:rsidRPr="008912DD">
        <w:rPr>
          <w:rFonts w:ascii="Times New Roman" w:hAnsi="Times New Roman"/>
          <w:b/>
        </w:rPr>
        <w:t>)</w:t>
      </w:r>
      <w:r w:rsidRPr="008912DD">
        <w:rPr>
          <w:rFonts w:ascii="Times New Roman" w:hAnsi="Times New Roman"/>
          <w:b/>
        </w:rPr>
        <w:t>入院或主手術</w:t>
      </w:r>
      <w:r w:rsidRPr="008912DD">
        <w:rPr>
          <w:rFonts w:ascii="Times New Roman" w:hAnsi="Times New Roman"/>
          <w:b/>
        </w:rPr>
        <w:t>(</w:t>
      </w:r>
      <w:r w:rsidRPr="008912DD">
        <w:rPr>
          <w:rFonts w:ascii="Times New Roman" w:hAnsi="Times New Roman"/>
          <w:b/>
        </w:rPr>
        <w:t>處置</w:t>
      </w:r>
      <w:r w:rsidRPr="008912DD">
        <w:rPr>
          <w:rFonts w:ascii="Times New Roman" w:hAnsi="Times New Roman"/>
          <w:b/>
        </w:rPr>
        <w:t>)</w:t>
      </w:r>
      <w:r w:rsidRPr="008912DD">
        <w:rPr>
          <w:rFonts w:ascii="Times New Roman" w:hAnsi="Times New Roman"/>
          <w:b/>
        </w:rPr>
        <w:t>之適當性：</w:t>
      </w:r>
    </w:p>
    <w:p w14:paraId="06675D28" w14:textId="77777777" w:rsidR="00825793" w:rsidRPr="008912DD" w:rsidRDefault="00825793" w:rsidP="00825793">
      <w:pPr>
        <w:pStyle w:val="111"/>
        <w:tabs>
          <w:tab w:val="left" w:pos="993"/>
          <w:tab w:val="left" w:pos="1134"/>
        </w:tabs>
        <w:spacing w:line="600" w:lineRule="atLeast"/>
        <w:ind w:left="0" w:firstLine="426"/>
        <w:jc w:val="both"/>
        <w:rPr>
          <w:rFonts w:ascii="Times New Roman" w:hAnsi="Times New Roman"/>
        </w:rPr>
      </w:pPr>
      <w:r w:rsidRPr="008912DD">
        <w:rPr>
          <w:rFonts w:ascii="Times New Roman" w:hAnsi="Times New Roman"/>
        </w:rPr>
        <w:t>適應症應至少符合一項：</w:t>
      </w:r>
    </w:p>
    <w:p w14:paraId="466D88A5" w14:textId="77777777" w:rsidR="00825793" w:rsidRPr="008912DD" w:rsidRDefault="00825793" w:rsidP="00825793">
      <w:pPr>
        <w:pStyle w:val="111"/>
        <w:tabs>
          <w:tab w:val="left" w:pos="851"/>
        </w:tabs>
        <w:spacing w:line="600" w:lineRule="atLeast"/>
        <w:ind w:left="0" w:firstLine="305"/>
        <w:jc w:val="both"/>
        <w:rPr>
          <w:rFonts w:ascii="Times New Roman" w:hAnsi="Times New Roman"/>
        </w:rPr>
      </w:pPr>
      <w:r w:rsidRPr="008912DD">
        <w:rPr>
          <w:rFonts w:ascii="Times New Roman" w:hAnsi="Times New Roman"/>
        </w:rPr>
        <w:t>1.</w:t>
      </w:r>
      <w:r w:rsidRPr="008912DD">
        <w:rPr>
          <w:rFonts w:ascii="Times New Roman" w:hAnsi="Times New Roman"/>
        </w:rPr>
        <w:t>關節植入物周圍有鬆脫或大範圍骨溶解現象。</w:t>
      </w:r>
    </w:p>
    <w:p w14:paraId="731FF5DC" w14:textId="77777777" w:rsidR="00825793" w:rsidRPr="008912DD" w:rsidRDefault="00825793" w:rsidP="00825793">
      <w:pPr>
        <w:pStyle w:val="111"/>
        <w:tabs>
          <w:tab w:val="left" w:pos="851"/>
        </w:tabs>
        <w:spacing w:line="600" w:lineRule="atLeast"/>
        <w:ind w:left="0" w:firstLine="305"/>
        <w:jc w:val="both"/>
        <w:rPr>
          <w:rFonts w:ascii="Times New Roman" w:hAnsi="Times New Roman"/>
        </w:rPr>
      </w:pPr>
      <w:r w:rsidRPr="008912DD">
        <w:rPr>
          <w:rFonts w:ascii="Times New Roman" w:hAnsi="Times New Roman"/>
        </w:rPr>
        <w:t>2.</w:t>
      </w:r>
      <w:r w:rsidRPr="008912DD">
        <w:rPr>
          <w:rFonts w:ascii="Times New Roman" w:hAnsi="Times New Roman"/>
        </w:rPr>
        <w:t>關節植入物破裂或折斷。</w:t>
      </w:r>
    </w:p>
    <w:p w14:paraId="2C27E38C" w14:textId="77777777" w:rsidR="00825793" w:rsidRPr="008912DD" w:rsidRDefault="00825793" w:rsidP="00825793">
      <w:pPr>
        <w:pStyle w:val="111"/>
        <w:tabs>
          <w:tab w:val="left" w:pos="851"/>
        </w:tabs>
        <w:spacing w:line="600" w:lineRule="atLeast"/>
        <w:ind w:left="0" w:firstLine="305"/>
        <w:jc w:val="both"/>
        <w:rPr>
          <w:rFonts w:ascii="Times New Roman" w:hAnsi="Times New Roman"/>
        </w:rPr>
      </w:pPr>
      <w:r w:rsidRPr="008912DD">
        <w:rPr>
          <w:rFonts w:ascii="Times New Roman" w:hAnsi="Times New Roman"/>
        </w:rPr>
        <w:t>3.</w:t>
      </w:r>
      <w:r w:rsidRPr="008912DD">
        <w:rPr>
          <w:rFonts w:ascii="Times New Roman" w:hAnsi="Times New Roman"/>
        </w:rPr>
        <w:t>人工關節明顯磨損。</w:t>
      </w:r>
    </w:p>
    <w:p w14:paraId="1151379F" w14:textId="77777777" w:rsidR="00825793" w:rsidRPr="008912DD" w:rsidRDefault="00825793" w:rsidP="00825793">
      <w:pPr>
        <w:pStyle w:val="111"/>
        <w:tabs>
          <w:tab w:val="left" w:pos="851"/>
        </w:tabs>
        <w:spacing w:line="600" w:lineRule="atLeast"/>
        <w:ind w:left="0" w:firstLine="305"/>
        <w:jc w:val="both"/>
        <w:rPr>
          <w:rFonts w:ascii="Times New Roman" w:hAnsi="Times New Roman"/>
        </w:rPr>
      </w:pPr>
      <w:r w:rsidRPr="008912DD">
        <w:rPr>
          <w:rFonts w:ascii="Times New Roman" w:hAnsi="Times New Roman"/>
        </w:rPr>
        <w:t>4.</w:t>
      </w:r>
      <w:r w:rsidRPr="008912DD">
        <w:rPr>
          <w:rFonts w:ascii="Times New Roman" w:hAnsi="Times New Roman"/>
        </w:rPr>
        <w:t>關節感染經清創後已達良好控制者</w:t>
      </w:r>
      <w:r w:rsidRPr="008912DD">
        <w:rPr>
          <w:rFonts w:ascii="Times New Roman" w:hAnsi="Times New Roman"/>
        </w:rPr>
        <w:t>(CRP</w:t>
      </w:r>
      <w:r w:rsidRPr="008912DD">
        <w:rPr>
          <w:rFonts w:ascii="Times New Roman" w:hAnsi="Times New Roman"/>
        </w:rPr>
        <w:t>正常</w:t>
      </w:r>
      <w:r w:rsidRPr="008912DD">
        <w:rPr>
          <w:rFonts w:ascii="Times New Roman" w:hAnsi="Times New Roman"/>
        </w:rPr>
        <w:t>)</w:t>
      </w:r>
      <w:r w:rsidRPr="008912DD">
        <w:rPr>
          <w:rFonts w:ascii="Times New Roman" w:hAnsi="Times New Roman"/>
        </w:rPr>
        <w:t>。</w:t>
      </w:r>
    </w:p>
    <w:p w14:paraId="73CF865B" w14:textId="77777777" w:rsidR="00825793" w:rsidRPr="008912DD" w:rsidRDefault="00825793" w:rsidP="00825793">
      <w:pPr>
        <w:pStyle w:val="111"/>
        <w:tabs>
          <w:tab w:val="left" w:pos="851"/>
        </w:tabs>
        <w:spacing w:line="600" w:lineRule="atLeast"/>
        <w:ind w:left="0" w:firstLine="305"/>
        <w:jc w:val="both"/>
        <w:rPr>
          <w:rFonts w:ascii="Times New Roman" w:hAnsi="Times New Roman"/>
        </w:rPr>
      </w:pPr>
      <w:r w:rsidRPr="008912DD">
        <w:rPr>
          <w:rFonts w:ascii="Times New Roman" w:hAnsi="Times New Roman"/>
        </w:rPr>
        <w:t>5.</w:t>
      </w:r>
      <w:r w:rsidRPr="008912DD">
        <w:rPr>
          <w:rFonts w:ascii="Times New Roman" w:hAnsi="Times New Roman"/>
        </w:rPr>
        <w:t>膝關節骨折、股骨或脛骨骨折且同時合併原先人工關節鬆脫者。</w:t>
      </w:r>
    </w:p>
    <w:p w14:paraId="7B6248B7" w14:textId="77777777" w:rsidR="00825793" w:rsidRPr="008912DD" w:rsidRDefault="00825793" w:rsidP="00825793">
      <w:pPr>
        <w:pStyle w:val="111"/>
        <w:tabs>
          <w:tab w:val="left" w:pos="851"/>
        </w:tabs>
        <w:spacing w:line="600" w:lineRule="atLeast"/>
        <w:ind w:left="0" w:firstLine="305"/>
        <w:jc w:val="both"/>
        <w:rPr>
          <w:rFonts w:ascii="Times New Roman" w:hAnsi="Times New Roman"/>
        </w:rPr>
      </w:pPr>
      <w:r w:rsidRPr="008912DD">
        <w:rPr>
          <w:rFonts w:ascii="Times New Roman" w:hAnsi="Times New Roman"/>
        </w:rPr>
        <w:t>6.</w:t>
      </w:r>
      <w:r w:rsidRPr="008912DD">
        <w:rPr>
          <w:rFonts w:ascii="Times New Roman" w:hAnsi="Times New Roman"/>
        </w:rPr>
        <w:t>人工膝關節位置不正導致膝關節功能不良。</w:t>
      </w:r>
    </w:p>
    <w:p w14:paraId="048C97D5" w14:textId="77777777" w:rsidR="00825793" w:rsidRPr="008912DD" w:rsidRDefault="00825793" w:rsidP="00825793">
      <w:pPr>
        <w:pStyle w:val="111"/>
        <w:tabs>
          <w:tab w:val="left" w:pos="567"/>
        </w:tabs>
        <w:spacing w:line="600" w:lineRule="atLeast"/>
        <w:ind w:left="585" w:hanging="302"/>
        <w:jc w:val="both"/>
        <w:rPr>
          <w:rFonts w:ascii="Times New Roman" w:hAnsi="Times New Roman"/>
        </w:rPr>
      </w:pPr>
      <w:r w:rsidRPr="008912DD">
        <w:rPr>
          <w:rFonts w:ascii="Times New Roman" w:hAnsi="Times New Roman"/>
        </w:rPr>
        <w:t>7.</w:t>
      </w:r>
      <w:r w:rsidRPr="008912DD">
        <w:rPr>
          <w:rFonts w:ascii="Times New Roman" w:hAnsi="Times New Roman"/>
        </w:rPr>
        <w:t>骨質疏鬆併有病理性骨折，常導致該部位一再脫臼或骨折。</w:t>
      </w:r>
      <w:r w:rsidRPr="008912DD">
        <w:rPr>
          <w:rFonts w:ascii="Times New Roman" w:hAnsi="Times New Roman"/>
        </w:rPr>
        <w:t>(101/5/1)</w:t>
      </w:r>
    </w:p>
    <w:p w14:paraId="20A989E4" w14:textId="77777777" w:rsidR="00825793" w:rsidRPr="008912DD" w:rsidRDefault="00825793" w:rsidP="00825793">
      <w:pPr>
        <w:pStyle w:val="111"/>
        <w:tabs>
          <w:tab w:val="left" w:pos="851"/>
        </w:tabs>
        <w:spacing w:line="600" w:lineRule="atLeast"/>
        <w:ind w:left="426" w:hanging="143"/>
        <w:jc w:val="both"/>
        <w:rPr>
          <w:rFonts w:ascii="Times New Roman" w:hAnsi="Times New Roman"/>
        </w:rPr>
      </w:pPr>
      <w:r w:rsidRPr="008912DD">
        <w:rPr>
          <w:rFonts w:ascii="Times New Roman" w:hAnsi="Times New Roman"/>
        </w:rPr>
        <w:t>8.</w:t>
      </w:r>
      <w:r w:rsidRPr="008912DD">
        <w:rPr>
          <w:rFonts w:ascii="Times New Roman" w:hAnsi="Times New Roman"/>
        </w:rPr>
        <w:t>因植入物</w:t>
      </w:r>
      <w:r w:rsidRPr="008912DD">
        <w:rPr>
          <w:rFonts w:ascii="Times New Roman" w:hAnsi="Times New Roman"/>
        </w:rPr>
        <w:t>(</w:t>
      </w:r>
      <w:r w:rsidRPr="008912DD">
        <w:rPr>
          <w:rFonts w:ascii="Times New Roman" w:hAnsi="Times New Roman"/>
        </w:rPr>
        <w:t>金屬</w:t>
      </w:r>
      <w:r w:rsidRPr="008912DD">
        <w:rPr>
          <w:rFonts w:ascii="Times New Roman" w:hAnsi="Times New Roman"/>
        </w:rPr>
        <w:t>..)</w:t>
      </w:r>
      <w:r w:rsidRPr="008912DD">
        <w:rPr>
          <w:rFonts w:ascii="Times New Roman" w:hAnsi="Times New Roman"/>
        </w:rPr>
        <w:t>引起個人體質反應不良</w:t>
      </w:r>
      <w:r w:rsidRPr="008912DD">
        <w:rPr>
          <w:rFonts w:ascii="Times New Roman" w:hAnsi="Times New Roman"/>
        </w:rPr>
        <w:t>(Hypersensitivity)</w:t>
      </w:r>
      <w:r w:rsidRPr="008912DD">
        <w:rPr>
          <w:rFonts w:ascii="Times New Roman" w:hAnsi="Times New Roman"/>
        </w:rPr>
        <w:t>，必須再更換者。</w:t>
      </w:r>
      <w:r w:rsidRPr="008912DD">
        <w:rPr>
          <w:rFonts w:ascii="Times New Roman" w:hAnsi="Times New Roman"/>
        </w:rPr>
        <w:t>(101/5/1)</w:t>
      </w:r>
    </w:p>
    <w:p w14:paraId="231BBC8F" w14:textId="77777777" w:rsidR="00825793" w:rsidRPr="008912DD" w:rsidRDefault="00825793" w:rsidP="00825793">
      <w:pPr>
        <w:pStyle w:val="111"/>
        <w:spacing w:line="600" w:lineRule="atLeast"/>
        <w:ind w:left="729" w:hanging="871"/>
        <w:jc w:val="both"/>
        <w:rPr>
          <w:rFonts w:ascii="Times New Roman" w:hAnsi="Times New Roman"/>
        </w:rPr>
      </w:pPr>
    </w:p>
    <w:p w14:paraId="7A1D6D6C" w14:textId="77777777" w:rsidR="00825793" w:rsidRPr="008912DD" w:rsidRDefault="00825793" w:rsidP="00825793">
      <w:pPr>
        <w:pStyle w:val="111"/>
        <w:spacing w:line="600" w:lineRule="atLeast"/>
        <w:ind w:left="0" w:firstLine="0"/>
        <w:jc w:val="both"/>
        <w:rPr>
          <w:rFonts w:ascii="Times New Roman" w:hAnsi="Times New Roman"/>
          <w:b/>
        </w:rPr>
      </w:pPr>
      <w:r w:rsidRPr="008912DD">
        <w:rPr>
          <w:rFonts w:ascii="Times New Roman" w:hAnsi="Times New Roman"/>
          <w:b/>
        </w:rPr>
        <w:t>(</w:t>
      </w:r>
      <w:r w:rsidRPr="008912DD">
        <w:rPr>
          <w:rFonts w:ascii="Times New Roman" w:hAnsi="Times New Roman"/>
          <w:b/>
        </w:rPr>
        <w:t>三</w:t>
      </w:r>
      <w:r w:rsidRPr="008912DD">
        <w:rPr>
          <w:rFonts w:ascii="Times New Roman" w:hAnsi="Times New Roman"/>
          <w:b/>
        </w:rPr>
        <w:t>)</w:t>
      </w:r>
      <w:r w:rsidRPr="008912DD">
        <w:rPr>
          <w:rFonts w:ascii="Times New Roman" w:hAnsi="Times New Roman"/>
          <w:b/>
        </w:rPr>
        <w:t>出院狀態：</w:t>
      </w:r>
    </w:p>
    <w:p w14:paraId="55FBC045" w14:textId="77777777" w:rsidR="00825793" w:rsidRPr="008912DD" w:rsidRDefault="00825793" w:rsidP="00825793">
      <w:pPr>
        <w:pStyle w:val="111"/>
        <w:spacing w:line="600" w:lineRule="atLeast"/>
        <w:ind w:left="567" w:hanging="3"/>
        <w:jc w:val="both"/>
        <w:rPr>
          <w:rFonts w:ascii="Times New Roman" w:hAnsi="Times New Roman"/>
        </w:rPr>
      </w:pPr>
      <w:r w:rsidRPr="008912DD">
        <w:rPr>
          <w:rFonts w:ascii="Times New Roman" w:hAnsi="Times New Roman"/>
        </w:rPr>
        <w:t>本項</w:t>
      </w:r>
      <w:r w:rsidRPr="008912DD">
        <w:rPr>
          <w:rFonts w:ascii="Times New Roman" w:hAnsi="Times New Roman"/>
        </w:rPr>
        <w:t>DRG</w:t>
      </w:r>
      <w:r w:rsidRPr="008912DD">
        <w:rPr>
          <w:rFonts w:ascii="Times New Roman" w:hAnsi="Times New Roman"/>
        </w:rPr>
        <w:t>個案在出院時，應符合下列出院狀況：</w:t>
      </w:r>
    </w:p>
    <w:p w14:paraId="360BF09B" w14:textId="77777777" w:rsidR="00825793" w:rsidRPr="008912DD" w:rsidRDefault="00825793" w:rsidP="00825793">
      <w:pPr>
        <w:spacing w:line="600" w:lineRule="atLeast"/>
        <w:ind w:left="2" w:firstLine="302"/>
        <w:jc w:val="both"/>
        <w:rPr>
          <w:rFonts w:ascii="Times New Roman" w:eastAsia="標楷體" w:hAnsi="Times New Roman"/>
          <w:sz w:val="28"/>
          <w:szCs w:val="28"/>
        </w:rPr>
      </w:pPr>
      <w:r w:rsidRPr="008912DD">
        <w:rPr>
          <w:rFonts w:ascii="Times New Roman" w:eastAsia="標楷體" w:hAnsi="Times New Roman"/>
          <w:sz w:val="28"/>
          <w:szCs w:val="28"/>
        </w:rPr>
        <w:lastRenderedPageBreak/>
        <w:t>1.</w:t>
      </w:r>
      <w:r w:rsidRPr="008912DD">
        <w:rPr>
          <w:rFonts w:ascii="Times New Roman" w:eastAsia="標楷體" w:hAnsi="Times New Roman"/>
          <w:sz w:val="28"/>
          <w:szCs w:val="28"/>
        </w:rPr>
        <w:t>生命徵象穩定。</w:t>
      </w:r>
    </w:p>
    <w:p w14:paraId="031A4679" w14:textId="77777777" w:rsidR="00825793" w:rsidRPr="008912DD" w:rsidRDefault="00825793" w:rsidP="00825793">
      <w:pPr>
        <w:spacing w:line="600" w:lineRule="atLeast"/>
        <w:ind w:left="2" w:firstLine="302"/>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傷口狀況良好，無紅腫、感染現象。</w:t>
      </w:r>
    </w:p>
    <w:p w14:paraId="220E5378" w14:textId="77777777" w:rsidR="00825793" w:rsidRPr="008912DD" w:rsidRDefault="00825793" w:rsidP="00825793">
      <w:pPr>
        <w:spacing w:line="600" w:lineRule="atLeast"/>
        <w:ind w:left="2" w:firstLine="302"/>
        <w:jc w:val="both"/>
        <w:rPr>
          <w:rFonts w:ascii="Times New Roman" w:eastAsia="標楷體" w:hAnsi="Times New Roman"/>
        </w:rPr>
      </w:pPr>
      <w:r w:rsidRPr="008912DD">
        <w:rPr>
          <w:rFonts w:ascii="Times New Roman" w:eastAsia="標楷體" w:hAnsi="Times New Roman"/>
          <w:sz w:val="28"/>
          <w:szCs w:val="28"/>
        </w:rPr>
        <w:t>3.</w:t>
      </w:r>
      <w:r w:rsidRPr="008912DD">
        <w:rPr>
          <w:rFonts w:ascii="Times New Roman" w:eastAsia="標楷體" w:hAnsi="Times New Roman"/>
          <w:sz w:val="28"/>
          <w:szCs w:val="28"/>
        </w:rPr>
        <w:t>能使用輔助器下床做日常活動。</w:t>
      </w:r>
    </w:p>
    <w:p w14:paraId="1AA4EF53" w14:textId="77777777" w:rsidR="00825793" w:rsidRPr="008912DD" w:rsidRDefault="00825793">
      <w:pPr>
        <w:pStyle w:val="111"/>
        <w:spacing w:line="360" w:lineRule="exact"/>
        <w:ind w:left="1274" w:right="281" w:hanging="1274"/>
        <w:rPr>
          <w:rFonts w:ascii="標楷體" w:hAnsi="標楷體"/>
          <w:sz w:val="26"/>
          <w:szCs w:val="26"/>
        </w:rPr>
        <w:sectPr w:rsidR="00825793" w:rsidRPr="008912DD">
          <w:pgSz w:w="11906" w:h="16838"/>
          <w:pgMar w:top="1418" w:right="1418" w:bottom="1418" w:left="1418" w:header="851" w:footer="851" w:gutter="0"/>
          <w:cols w:space="720"/>
          <w:docGrid w:type="lines" w:linePitch="432"/>
        </w:sectPr>
      </w:pPr>
    </w:p>
    <w:p w14:paraId="447E0DA2" w14:textId="77777777" w:rsidR="00825793" w:rsidRPr="008912DD" w:rsidRDefault="00825793" w:rsidP="00825793">
      <w:pPr>
        <w:pStyle w:val="111"/>
        <w:pageBreakBefore/>
        <w:spacing w:line="600" w:lineRule="atLeast"/>
        <w:ind w:left="1418" w:right="281" w:hanging="1418"/>
        <w:jc w:val="both"/>
        <w:rPr>
          <w:rFonts w:ascii="Times New Roman" w:hAnsi="Times New Roman"/>
        </w:rPr>
      </w:pPr>
      <w:r w:rsidRPr="008912DD">
        <w:rPr>
          <w:rFonts w:ascii="Times New Roman" w:hAnsi="Times New Roman"/>
          <w:b/>
        </w:rPr>
        <w:lastRenderedPageBreak/>
        <w:t xml:space="preserve">DRG21002 </w:t>
      </w:r>
      <w:r w:rsidRPr="008912DD">
        <w:rPr>
          <w:rFonts w:ascii="Times New Roman" w:hAnsi="Times New Roman"/>
        </w:rPr>
        <w:t>主或次診斷為感染之髖及股骨手術，下肢關節除外，年齡大於等於</w:t>
      </w:r>
      <w:r w:rsidRPr="008912DD">
        <w:rPr>
          <w:rFonts w:ascii="Times New Roman" w:hAnsi="Times New Roman"/>
        </w:rPr>
        <w:t>18</w:t>
      </w:r>
      <w:r w:rsidRPr="008912DD">
        <w:rPr>
          <w:rFonts w:ascii="Times New Roman" w:hAnsi="Times New Roman"/>
        </w:rPr>
        <w:t>歲，有合併症或併發症</w:t>
      </w:r>
      <w:r w:rsidRPr="008912DD">
        <w:rPr>
          <w:rFonts w:ascii="Times New Roman" w:hAnsi="Times New Roman"/>
          <w:kern w:val="0"/>
        </w:rPr>
        <w:t xml:space="preserve">(HIP AND FEMUR PROCEDURES WITH PDX OR SDX OF INFECTION, EXCEPT MAJOR JOINT,AGE </w:t>
      </w:r>
      <w:r w:rsidRPr="008912DD">
        <w:rPr>
          <w:rFonts w:ascii="新細明體" w:eastAsia="新細明體" w:hAnsi="新細明體" w:cs="新細明體" w:hint="eastAsia"/>
          <w:kern w:val="0"/>
        </w:rPr>
        <w:t>≧</w:t>
      </w:r>
      <w:r w:rsidRPr="008912DD">
        <w:rPr>
          <w:rFonts w:ascii="Times New Roman" w:hAnsi="Times New Roman"/>
          <w:kern w:val="0"/>
        </w:rPr>
        <w:t>18 WITH CC)</w:t>
      </w:r>
    </w:p>
    <w:p w14:paraId="32DDC875" w14:textId="77777777" w:rsidR="00825793" w:rsidRPr="008912DD" w:rsidRDefault="00825793" w:rsidP="00825793">
      <w:pPr>
        <w:pStyle w:val="111"/>
        <w:spacing w:line="600" w:lineRule="atLeast"/>
        <w:ind w:left="1418" w:right="281" w:hanging="1418"/>
        <w:jc w:val="both"/>
        <w:rPr>
          <w:rFonts w:ascii="Times New Roman" w:hAnsi="Times New Roman"/>
        </w:rPr>
      </w:pPr>
      <w:r w:rsidRPr="008912DD">
        <w:rPr>
          <w:rFonts w:ascii="Times New Roman" w:hAnsi="Times New Roman"/>
          <w:b/>
        </w:rPr>
        <w:t xml:space="preserve">DRG21003 </w:t>
      </w:r>
      <w:r w:rsidRPr="008912DD">
        <w:rPr>
          <w:rFonts w:ascii="Times New Roman" w:hAnsi="Times New Roman"/>
        </w:rPr>
        <w:t>閉鎖性骨折及其他骨骼肌肉系統及結締組織之疾病與疾患，髖及股骨手術，下肢關節除外，年齡大於等於</w:t>
      </w:r>
      <w:r w:rsidRPr="008912DD">
        <w:rPr>
          <w:rFonts w:ascii="Times New Roman" w:hAnsi="Times New Roman"/>
        </w:rPr>
        <w:t>18</w:t>
      </w:r>
      <w:r w:rsidRPr="008912DD">
        <w:rPr>
          <w:rFonts w:ascii="Times New Roman" w:hAnsi="Times New Roman"/>
        </w:rPr>
        <w:t>歲，有合併症或併發症</w:t>
      </w:r>
      <w:r w:rsidRPr="008912DD">
        <w:rPr>
          <w:rFonts w:ascii="Times New Roman" w:hAnsi="Times New Roman"/>
          <w:kern w:val="0"/>
        </w:rPr>
        <w:t>(CLOSE FRACTURE AND  OTHER DISEASES AND DISORDERS OF THE MUSCULOSKELETAL  SYSTEM AND CONNECTIVE TISSUE</w:t>
      </w:r>
      <w:r w:rsidRPr="008912DD">
        <w:rPr>
          <w:rFonts w:ascii="Times New Roman" w:hAnsi="Times New Roman"/>
          <w:kern w:val="0"/>
        </w:rPr>
        <w:t>，</w:t>
      </w:r>
      <w:r w:rsidRPr="008912DD">
        <w:rPr>
          <w:rFonts w:ascii="Times New Roman" w:hAnsi="Times New Roman"/>
          <w:kern w:val="0"/>
        </w:rPr>
        <w:t xml:space="preserve"> HIP AND FEMUR PROCEDURES EXCEPT MAJOR JOINT,AGE </w:t>
      </w:r>
      <w:r w:rsidRPr="008912DD">
        <w:rPr>
          <w:rFonts w:ascii="新細明體" w:eastAsia="新細明體" w:hAnsi="新細明體" w:cs="新細明體" w:hint="eastAsia"/>
          <w:kern w:val="0"/>
        </w:rPr>
        <w:t>≧</w:t>
      </w:r>
      <w:r w:rsidRPr="008912DD">
        <w:rPr>
          <w:rFonts w:ascii="Times New Roman" w:hAnsi="Times New Roman"/>
          <w:kern w:val="0"/>
        </w:rPr>
        <w:t>18 WITH CC)</w:t>
      </w:r>
    </w:p>
    <w:p w14:paraId="01600AB9" w14:textId="77777777" w:rsidR="00825793" w:rsidRPr="008912DD" w:rsidRDefault="00825793" w:rsidP="00825793">
      <w:pPr>
        <w:pStyle w:val="111"/>
        <w:spacing w:line="600" w:lineRule="atLeast"/>
        <w:ind w:left="1418" w:right="281" w:hanging="1418"/>
        <w:jc w:val="both"/>
        <w:rPr>
          <w:rFonts w:ascii="Times New Roman" w:hAnsi="Times New Roman"/>
        </w:rPr>
      </w:pPr>
      <w:r w:rsidRPr="008912DD">
        <w:rPr>
          <w:rFonts w:ascii="Times New Roman" w:hAnsi="Times New Roman"/>
          <w:b/>
        </w:rPr>
        <w:t>DRG21102</w:t>
      </w:r>
      <w:r w:rsidRPr="008912DD">
        <w:rPr>
          <w:rFonts w:ascii="Times New Roman" w:hAnsi="Times New Roman"/>
          <w:kern w:val="0"/>
        </w:rPr>
        <w:t xml:space="preserve"> </w:t>
      </w:r>
      <w:r w:rsidRPr="008912DD">
        <w:rPr>
          <w:rFonts w:ascii="Times New Roman" w:hAnsi="Times New Roman"/>
          <w:kern w:val="0"/>
        </w:rPr>
        <w:t>主或次診斷為感染之髖及股骨手術，下肢關節除外，年齡大於等於</w:t>
      </w:r>
      <w:r w:rsidRPr="008912DD">
        <w:rPr>
          <w:rFonts w:ascii="Times New Roman" w:hAnsi="Times New Roman"/>
          <w:kern w:val="0"/>
        </w:rPr>
        <w:t>18</w:t>
      </w:r>
      <w:r w:rsidRPr="008912DD">
        <w:rPr>
          <w:rFonts w:ascii="Times New Roman" w:hAnsi="Times New Roman"/>
          <w:kern w:val="0"/>
        </w:rPr>
        <w:t>歲，無合併症或併發症</w:t>
      </w:r>
      <w:r w:rsidRPr="008912DD">
        <w:rPr>
          <w:rFonts w:ascii="Times New Roman" w:hAnsi="Times New Roman"/>
          <w:kern w:val="0"/>
        </w:rPr>
        <w:t xml:space="preserve">(HIP AND FEMUR PROCEDURES WITH PDX OR SDX OF INFECTION, EXCEPT MAJOR JOINT,AGE </w:t>
      </w:r>
      <w:r w:rsidRPr="008912DD">
        <w:rPr>
          <w:rFonts w:ascii="新細明體" w:eastAsia="新細明體" w:hAnsi="新細明體" w:cs="新細明體" w:hint="eastAsia"/>
          <w:kern w:val="0"/>
        </w:rPr>
        <w:t>≧</w:t>
      </w:r>
      <w:r w:rsidRPr="008912DD">
        <w:rPr>
          <w:rFonts w:ascii="Times New Roman" w:hAnsi="Times New Roman"/>
          <w:kern w:val="0"/>
        </w:rPr>
        <w:t>18 WITHOUT CC)</w:t>
      </w:r>
    </w:p>
    <w:p w14:paraId="5C8802FE" w14:textId="77777777" w:rsidR="00825793" w:rsidRPr="008912DD" w:rsidRDefault="00825793" w:rsidP="00825793">
      <w:pPr>
        <w:pStyle w:val="111"/>
        <w:spacing w:line="600" w:lineRule="atLeast"/>
        <w:ind w:left="1276" w:right="281" w:hanging="1276"/>
        <w:jc w:val="both"/>
        <w:rPr>
          <w:rFonts w:ascii="Times New Roman" w:hAnsi="Times New Roman"/>
        </w:rPr>
      </w:pPr>
      <w:r w:rsidRPr="008912DD">
        <w:rPr>
          <w:rFonts w:ascii="Times New Roman" w:hAnsi="Times New Roman"/>
          <w:b/>
        </w:rPr>
        <w:t>DRG21103</w:t>
      </w:r>
      <w:r w:rsidRPr="008912DD">
        <w:rPr>
          <w:rFonts w:ascii="Times New Roman" w:hAnsi="Times New Roman"/>
          <w:kern w:val="0"/>
        </w:rPr>
        <w:t xml:space="preserve"> </w:t>
      </w:r>
      <w:r w:rsidRPr="008912DD">
        <w:rPr>
          <w:rFonts w:ascii="Times New Roman" w:hAnsi="Times New Roman"/>
          <w:kern w:val="0"/>
        </w:rPr>
        <w:t>閉鎖性骨折及其他骨骼肌肉系統及結締組織之疾病與疾患，髖及股骨手術，下肢關節除外，年齡大於等於</w:t>
      </w:r>
      <w:r w:rsidRPr="008912DD">
        <w:rPr>
          <w:rFonts w:ascii="Times New Roman" w:hAnsi="Times New Roman"/>
          <w:kern w:val="0"/>
        </w:rPr>
        <w:t>18</w:t>
      </w:r>
      <w:r w:rsidRPr="008912DD">
        <w:rPr>
          <w:rFonts w:ascii="Times New Roman" w:hAnsi="Times New Roman"/>
          <w:kern w:val="0"/>
        </w:rPr>
        <w:t>歲，無合併症或併發症</w:t>
      </w:r>
      <w:r w:rsidRPr="008912DD">
        <w:rPr>
          <w:rFonts w:ascii="Times New Roman" w:hAnsi="Times New Roman"/>
          <w:kern w:val="0"/>
        </w:rPr>
        <w:t>(CLOSE FRACTURE AND  OTHER DISEASES AND DISORDERS OF THE MUSCULOSKELETAL  SYSTEM AND CONNECTIVE TISSUE</w:t>
      </w:r>
      <w:r w:rsidRPr="008912DD">
        <w:rPr>
          <w:rFonts w:ascii="Times New Roman" w:hAnsi="Times New Roman"/>
          <w:kern w:val="0"/>
        </w:rPr>
        <w:t>，</w:t>
      </w:r>
      <w:r w:rsidRPr="008912DD">
        <w:rPr>
          <w:rFonts w:ascii="Times New Roman" w:hAnsi="Times New Roman"/>
          <w:kern w:val="0"/>
        </w:rPr>
        <w:t xml:space="preserve">HIP AND FEMUR PROCEDURES EXCEPT MAJOR JOINT,AGE </w:t>
      </w:r>
      <w:r w:rsidRPr="008912DD">
        <w:rPr>
          <w:rFonts w:ascii="新細明體" w:eastAsia="新細明體" w:hAnsi="新細明體" w:cs="新細明體" w:hint="eastAsia"/>
          <w:kern w:val="0"/>
        </w:rPr>
        <w:t>≧</w:t>
      </w:r>
      <w:r w:rsidRPr="008912DD">
        <w:rPr>
          <w:rFonts w:ascii="Times New Roman" w:hAnsi="Times New Roman"/>
          <w:kern w:val="0"/>
        </w:rPr>
        <w:t>18 WITHOUT CC)</w:t>
      </w:r>
    </w:p>
    <w:p w14:paraId="68E7B56B" w14:textId="77777777" w:rsidR="00825793" w:rsidRPr="008912DD" w:rsidRDefault="00825793" w:rsidP="00825793">
      <w:pPr>
        <w:spacing w:line="600" w:lineRule="atLeast"/>
        <w:ind w:left="1418" w:hanging="1418"/>
        <w:jc w:val="both"/>
        <w:rPr>
          <w:rFonts w:ascii="Times New Roman" w:eastAsia="標楷體" w:hAnsi="Times New Roman"/>
        </w:rPr>
      </w:pPr>
      <w:r w:rsidRPr="008912DD">
        <w:rPr>
          <w:rFonts w:ascii="Times New Roman" w:eastAsia="標楷體" w:hAnsi="Times New Roman"/>
          <w:b/>
          <w:sz w:val="28"/>
          <w:szCs w:val="28"/>
        </w:rPr>
        <w:t xml:space="preserve">DRG21904 </w:t>
      </w:r>
      <w:r w:rsidRPr="008912DD">
        <w:rPr>
          <w:rFonts w:ascii="Times New Roman" w:eastAsia="標楷體" w:hAnsi="Times New Roman"/>
          <w:sz w:val="28"/>
          <w:szCs w:val="28"/>
        </w:rPr>
        <w:t>閉鎖性骨折及其他骨骼肌肉系統及結締組織之疾病與疾患，下肢及肱骨手術，髖、足及股骨除外</w:t>
      </w:r>
      <w:r w:rsidRPr="008912DD">
        <w:rPr>
          <w:rFonts w:ascii="Times New Roman" w:eastAsia="標楷體" w:hAnsi="Times New Roman"/>
          <w:sz w:val="28"/>
          <w:szCs w:val="28"/>
        </w:rPr>
        <w:t>(2)</w:t>
      </w:r>
      <w:r w:rsidRPr="008912DD">
        <w:rPr>
          <w:rFonts w:ascii="Times New Roman" w:eastAsia="標楷體" w:hAnsi="Times New Roman"/>
          <w:sz w:val="28"/>
          <w:szCs w:val="28"/>
        </w:rPr>
        <w:t>，年齡大於等於</w:t>
      </w:r>
      <w:r w:rsidRPr="008912DD">
        <w:rPr>
          <w:rFonts w:ascii="Times New Roman" w:eastAsia="標楷體" w:hAnsi="Times New Roman"/>
          <w:sz w:val="28"/>
          <w:szCs w:val="28"/>
        </w:rPr>
        <w:t>18</w:t>
      </w:r>
      <w:r w:rsidRPr="008912DD">
        <w:rPr>
          <w:rFonts w:ascii="Times New Roman" w:eastAsia="標楷體" w:hAnsi="Times New Roman"/>
          <w:sz w:val="28"/>
          <w:szCs w:val="28"/>
        </w:rPr>
        <w:t>歲，無</w:t>
      </w:r>
      <w:r w:rsidRPr="008912DD">
        <w:rPr>
          <w:rFonts w:ascii="Times New Roman" w:eastAsia="標楷體" w:hAnsi="Times New Roman"/>
          <w:sz w:val="28"/>
          <w:szCs w:val="28"/>
        </w:rPr>
        <w:lastRenderedPageBreak/>
        <w:t>合併症或併發症</w:t>
      </w:r>
      <w:r w:rsidRPr="008912DD">
        <w:rPr>
          <w:rFonts w:ascii="Times New Roman" w:eastAsia="標楷體" w:hAnsi="Times New Roman"/>
          <w:sz w:val="28"/>
          <w:szCs w:val="28"/>
        </w:rPr>
        <w:t>(CLOSE FRACTURE AND  OTHER DISEASES AND DISORDERS OF THE MUSCULOSKELETAL SYSTEM AND CONNECTIVE TISSUE</w:t>
      </w:r>
      <w:r w:rsidRPr="008912DD">
        <w:rPr>
          <w:rFonts w:ascii="Times New Roman" w:eastAsia="標楷體" w:hAnsi="Times New Roman"/>
          <w:sz w:val="28"/>
          <w:szCs w:val="28"/>
        </w:rPr>
        <w:t>，</w:t>
      </w:r>
      <w:r w:rsidRPr="008912DD">
        <w:rPr>
          <w:rFonts w:ascii="Times New Roman" w:eastAsia="標楷體" w:hAnsi="Times New Roman"/>
          <w:sz w:val="28"/>
          <w:szCs w:val="28"/>
        </w:rPr>
        <w:t xml:space="preserve">LOWER EXTREMITY AND HUMERUS PROCEDURES EXCEPT HIP, FOOT,FEMUR(2) AGE </w:t>
      </w:r>
      <w:r w:rsidRPr="008912DD">
        <w:rPr>
          <w:rFonts w:ascii="新細明體" w:eastAsia="新細明體" w:hAnsi="新細明體" w:cs="新細明體" w:hint="eastAsia"/>
          <w:sz w:val="28"/>
          <w:szCs w:val="28"/>
        </w:rPr>
        <w:t>≧</w:t>
      </w:r>
      <w:r w:rsidRPr="008912DD">
        <w:rPr>
          <w:rFonts w:ascii="Times New Roman" w:eastAsia="標楷體" w:hAnsi="Times New Roman"/>
          <w:sz w:val="28"/>
          <w:szCs w:val="28"/>
        </w:rPr>
        <w:t>18 WITHOUT CC)</w:t>
      </w:r>
    </w:p>
    <w:p w14:paraId="1C27CBCD" w14:textId="77777777" w:rsidR="00825793" w:rsidRPr="008912DD" w:rsidRDefault="00825793" w:rsidP="00825793">
      <w:pPr>
        <w:pStyle w:val="111"/>
        <w:spacing w:line="600" w:lineRule="atLeast"/>
        <w:ind w:left="1418" w:right="281" w:hanging="1418"/>
        <w:jc w:val="both"/>
        <w:rPr>
          <w:rFonts w:ascii="Times New Roman" w:hAnsi="Times New Roman"/>
        </w:rPr>
      </w:pPr>
      <w:r w:rsidRPr="008912DD">
        <w:rPr>
          <w:rFonts w:ascii="Times New Roman" w:hAnsi="Times New Roman"/>
          <w:b/>
        </w:rPr>
        <w:t>DRG22404</w:t>
      </w:r>
      <w:r w:rsidRPr="008912DD">
        <w:rPr>
          <w:rFonts w:ascii="Times New Roman" w:hAnsi="Times New Roman"/>
        </w:rPr>
        <w:t>閉鎖性骨折及其他骨骼肌肉系統及結締組織之疾病與疾患，其他肩肘或上肢手術，無合併症或併發症</w:t>
      </w:r>
      <w:r w:rsidRPr="008912DD">
        <w:rPr>
          <w:rFonts w:ascii="Times New Roman" w:hAnsi="Times New Roman"/>
        </w:rPr>
        <w:t>(CLOSE FRACTURE AND  OTHER DISEASES AND DISORDERS OF THE MUSCULOSKELETAL SYSTEM AND CONNECTIVE TISSUE</w:t>
      </w:r>
      <w:r w:rsidRPr="008912DD">
        <w:rPr>
          <w:rFonts w:ascii="Times New Roman" w:hAnsi="Times New Roman"/>
        </w:rPr>
        <w:t>，</w:t>
      </w:r>
      <w:r w:rsidRPr="008912DD">
        <w:rPr>
          <w:rFonts w:ascii="Times New Roman" w:hAnsi="Times New Roman"/>
        </w:rPr>
        <w:t>SHOULDER, ELBOW OR FOREARM PROCEDURES WITHOUT CC)</w:t>
      </w:r>
    </w:p>
    <w:p w14:paraId="3DC2299A" w14:textId="77777777" w:rsidR="00825793" w:rsidRPr="008912DD" w:rsidRDefault="00825793" w:rsidP="00825793">
      <w:pPr>
        <w:pStyle w:val="111"/>
        <w:ind w:left="1373" w:right="281" w:hanging="1373"/>
        <w:jc w:val="both"/>
        <w:rPr>
          <w:rFonts w:ascii="Times New Roman" w:hAnsi="Times New Roman"/>
          <w:b/>
        </w:rPr>
      </w:pPr>
    </w:p>
    <w:p w14:paraId="5CC2C047" w14:textId="77777777" w:rsidR="00825793" w:rsidRPr="008912DD" w:rsidRDefault="00825793" w:rsidP="00825793">
      <w:pPr>
        <w:pStyle w:val="111"/>
        <w:spacing w:line="600" w:lineRule="atLeast"/>
        <w:ind w:left="751" w:hanging="751"/>
        <w:jc w:val="both"/>
        <w:rPr>
          <w:rFonts w:ascii="Times New Roman" w:hAnsi="Times New Roman"/>
          <w:b/>
        </w:rPr>
      </w:pPr>
      <w:r w:rsidRPr="008912DD">
        <w:rPr>
          <w:rFonts w:ascii="Times New Roman" w:hAnsi="Times New Roman"/>
          <w:b/>
        </w:rPr>
        <w:t>審查原則：</w:t>
      </w:r>
    </w:p>
    <w:p w14:paraId="36573AA3" w14:textId="77777777" w:rsidR="00825793" w:rsidRPr="008912DD" w:rsidRDefault="00825793" w:rsidP="00825793">
      <w:pPr>
        <w:pStyle w:val="111"/>
        <w:spacing w:line="600" w:lineRule="atLeast"/>
        <w:ind w:left="0" w:firstLine="0"/>
        <w:jc w:val="both"/>
        <w:rPr>
          <w:rFonts w:ascii="Times New Roman" w:hAnsi="Times New Roman"/>
          <w:b/>
        </w:rPr>
      </w:pPr>
      <w:r w:rsidRPr="008912DD">
        <w:rPr>
          <w:rFonts w:ascii="Times New Roman" w:hAnsi="Times New Roman"/>
          <w:b/>
        </w:rPr>
        <w:t>(</w:t>
      </w:r>
      <w:r w:rsidRPr="008912DD">
        <w:rPr>
          <w:rFonts w:ascii="Times New Roman" w:hAnsi="Times New Roman"/>
          <w:b/>
        </w:rPr>
        <w:t>一</w:t>
      </w:r>
      <w:r w:rsidRPr="008912DD">
        <w:rPr>
          <w:rFonts w:ascii="Times New Roman" w:hAnsi="Times New Roman"/>
          <w:b/>
        </w:rPr>
        <w:t>)</w:t>
      </w:r>
      <w:r w:rsidRPr="008912DD">
        <w:rPr>
          <w:rFonts w:ascii="Times New Roman" w:hAnsi="Times New Roman"/>
          <w:b/>
        </w:rPr>
        <w:t>診斷之正確性：</w:t>
      </w:r>
    </w:p>
    <w:p w14:paraId="4B7146B2" w14:textId="77777777" w:rsidR="00825793" w:rsidRPr="008912DD" w:rsidRDefault="00825793" w:rsidP="00825793">
      <w:pPr>
        <w:spacing w:line="600" w:lineRule="atLeast"/>
        <w:ind w:left="2" w:firstLine="302"/>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應檢附下列資料：</w:t>
      </w:r>
    </w:p>
    <w:p w14:paraId="53B1FF71" w14:textId="77777777" w:rsidR="00825793" w:rsidRPr="008912DD" w:rsidRDefault="00825793" w:rsidP="00825793">
      <w:pPr>
        <w:spacing w:line="600" w:lineRule="atLeast"/>
        <w:ind w:left="1" w:firstLine="608"/>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骨折部位正面及側面之影像。</w:t>
      </w:r>
      <w:r w:rsidRPr="008912DD">
        <w:rPr>
          <w:rFonts w:ascii="Times New Roman" w:eastAsia="標楷體" w:hAnsi="Times New Roman"/>
          <w:sz w:val="28"/>
          <w:szCs w:val="28"/>
        </w:rPr>
        <w:t>(101/5/1)</w:t>
      </w:r>
    </w:p>
    <w:p w14:paraId="6EA177A7" w14:textId="77777777" w:rsidR="00825793" w:rsidRPr="008912DD" w:rsidRDefault="00825793" w:rsidP="00825793">
      <w:pPr>
        <w:spacing w:line="600" w:lineRule="atLeast"/>
        <w:ind w:left="1" w:firstLine="608"/>
        <w:jc w:val="both"/>
        <w:rPr>
          <w:rFonts w:ascii="Times New Roman" w:eastAsia="標楷體" w:hAnsi="Times New Roman"/>
          <w:sz w:val="28"/>
          <w:szCs w:val="28"/>
        </w:rPr>
      </w:pPr>
      <w:r w:rsidRPr="008912DD">
        <w:rPr>
          <w:rFonts w:ascii="Times New Roman" w:eastAsia="標楷體" w:hAnsi="Times New Roman"/>
          <w:sz w:val="28"/>
          <w:szCs w:val="28"/>
        </w:rPr>
        <w:t>(2)Open fracture</w:t>
      </w:r>
      <w:r w:rsidRPr="008912DD">
        <w:rPr>
          <w:rFonts w:ascii="Times New Roman" w:eastAsia="標楷體" w:hAnsi="Times New Roman"/>
          <w:sz w:val="28"/>
          <w:szCs w:val="28"/>
        </w:rPr>
        <w:t>應註明嚴重度及照片加以說明。</w:t>
      </w:r>
    </w:p>
    <w:p w14:paraId="43782732" w14:textId="77777777" w:rsidR="00825793" w:rsidRPr="008912DD" w:rsidRDefault="00825793" w:rsidP="00825793">
      <w:pPr>
        <w:tabs>
          <w:tab w:val="left" w:pos="8080"/>
        </w:tabs>
        <w:snapToGrid w:val="0"/>
        <w:spacing w:line="600" w:lineRule="atLeast"/>
        <w:ind w:left="588" w:right="84" w:hanging="302"/>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刪除</w:t>
      </w:r>
      <w:r w:rsidRPr="008912DD">
        <w:rPr>
          <w:rFonts w:ascii="Times New Roman" w:eastAsia="標楷體" w:hAnsi="Times New Roman"/>
          <w:sz w:val="28"/>
          <w:szCs w:val="28"/>
        </w:rPr>
        <w:t>(101/5/1)</w:t>
      </w:r>
    </w:p>
    <w:p w14:paraId="738487CC" w14:textId="77777777" w:rsidR="00825793" w:rsidRPr="008912DD" w:rsidRDefault="00825793" w:rsidP="00825793">
      <w:pPr>
        <w:tabs>
          <w:tab w:val="left" w:pos="8080"/>
        </w:tabs>
        <w:snapToGrid w:val="0"/>
        <w:spacing w:line="240" w:lineRule="auto"/>
        <w:ind w:left="1982" w:right="84" w:hanging="1982"/>
        <w:jc w:val="both"/>
        <w:rPr>
          <w:rFonts w:ascii="Times New Roman" w:eastAsia="標楷體" w:hAnsi="Times New Roman"/>
          <w:sz w:val="28"/>
          <w:szCs w:val="28"/>
        </w:rPr>
      </w:pPr>
    </w:p>
    <w:p w14:paraId="3E5A86C2" w14:textId="77777777" w:rsidR="00825793" w:rsidRPr="008912DD" w:rsidRDefault="00825793" w:rsidP="00825793">
      <w:pPr>
        <w:pStyle w:val="111"/>
        <w:spacing w:line="600" w:lineRule="atLeast"/>
        <w:ind w:left="0" w:firstLine="0"/>
        <w:jc w:val="both"/>
        <w:rPr>
          <w:rFonts w:ascii="Times New Roman" w:hAnsi="Times New Roman"/>
          <w:b/>
        </w:rPr>
      </w:pPr>
      <w:r w:rsidRPr="008912DD">
        <w:rPr>
          <w:rFonts w:ascii="Times New Roman" w:hAnsi="Times New Roman"/>
          <w:b/>
        </w:rPr>
        <w:t>(</w:t>
      </w:r>
      <w:r w:rsidRPr="008912DD">
        <w:rPr>
          <w:rFonts w:ascii="Times New Roman" w:hAnsi="Times New Roman"/>
          <w:b/>
        </w:rPr>
        <w:t>二</w:t>
      </w:r>
      <w:r w:rsidRPr="008912DD">
        <w:rPr>
          <w:rFonts w:ascii="Times New Roman" w:hAnsi="Times New Roman"/>
          <w:b/>
        </w:rPr>
        <w:t>)</w:t>
      </w:r>
      <w:r w:rsidRPr="008912DD">
        <w:rPr>
          <w:rFonts w:ascii="Times New Roman" w:hAnsi="Times New Roman"/>
          <w:b/>
        </w:rPr>
        <w:t>入院或主手術</w:t>
      </w:r>
      <w:r w:rsidRPr="008912DD">
        <w:rPr>
          <w:rFonts w:ascii="Times New Roman" w:hAnsi="Times New Roman"/>
          <w:b/>
        </w:rPr>
        <w:t>(</w:t>
      </w:r>
      <w:r w:rsidRPr="008912DD">
        <w:rPr>
          <w:rFonts w:ascii="Times New Roman" w:hAnsi="Times New Roman"/>
          <w:b/>
        </w:rPr>
        <w:t>處置</w:t>
      </w:r>
      <w:r w:rsidRPr="008912DD">
        <w:rPr>
          <w:rFonts w:ascii="Times New Roman" w:hAnsi="Times New Roman"/>
          <w:b/>
        </w:rPr>
        <w:t>)</w:t>
      </w:r>
      <w:r w:rsidRPr="008912DD">
        <w:rPr>
          <w:rFonts w:ascii="Times New Roman" w:hAnsi="Times New Roman"/>
          <w:b/>
        </w:rPr>
        <w:t>之適當性：</w:t>
      </w:r>
    </w:p>
    <w:p w14:paraId="31F09ED0" w14:textId="77777777" w:rsidR="00825793" w:rsidRPr="008912DD" w:rsidRDefault="00825793" w:rsidP="00825793">
      <w:pPr>
        <w:snapToGrid w:val="0"/>
        <w:spacing w:line="240" w:lineRule="auto"/>
        <w:ind w:left="988" w:hanging="981"/>
        <w:jc w:val="both"/>
        <w:rPr>
          <w:rFonts w:ascii="Times New Roman" w:eastAsia="標楷體" w:hAnsi="Times New Roman"/>
          <w:b/>
          <w:sz w:val="28"/>
          <w:szCs w:val="28"/>
        </w:rPr>
      </w:pPr>
    </w:p>
    <w:p w14:paraId="77095F56" w14:textId="77777777" w:rsidR="00825793" w:rsidRPr="008912DD" w:rsidRDefault="00825793" w:rsidP="00825793">
      <w:pPr>
        <w:snapToGrid w:val="0"/>
        <w:spacing w:line="600" w:lineRule="atLeast"/>
        <w:ind w:left="988" w:hanging="981"/>
        <w:jc w:val="both"/>
        <w:rPr>
          <w:rFonts w:ascii="Times New Roman" w:eastAsia="標楷體" w:hAnsi="Times New Roman"/>
          <w:b/>
          <w:sz w:val="28"/>
          <w:szCs w:val="28"/>
        </w:rPr>
      </w:pPr>
      <w:r w:rsidRPr="008912DD">
        <w:rPr>
          <w:rFonts w:ascii="Times New Roman" w:eastAsia="標楷體" w:hAnsi="Times New Roman"/>
          <w:b/>
          <w:sz w:val="28"/>
          <w:szCs w:val="28"/>
        </w:rPr>
        <w:t>(</w:t>
      </w:r>
      <w:r w:rsidRPr="008912DD">
        <w:rPr>
          <w:rFonts w:ascii="Times New Roman" w:eastAsia="標楷體" w:hAnsi="Times New Roman"/>
          <w:b/>
          <w:sz w:val="28"/>
          <w:szCs w:val="28"/>
        </w:rPr>
        <w:t>三</w:t>
      </w:r>
      <w:r w:rsidRPr="008912DD">
        <w:rPr>
          <w:rFonts w:ascii="Times New Roman" w:eastAsia="標楷體" w:hAnsi="Times New Roman"/>
          <w:b/>
          <w:sz w:val="28"/>
          <w:szCs w:val="28"/>
        </w:rPr>
        <w:t>)</w:t>
      </w:r>
      <w:r w:rsidRPr="008912DD">
        <w:rPr>
          <w:rFonts w:ascii="Times New Roman" w:eastAsia="標楷體" w:hAnsi="Times New Roman"/>
          <w:b/>
          <w:sz w:val="28"/>
          <w:szCs w:val="28"/>
        </w:rPr>
        <w:t>出院狀態</w:t>
      </w:r>
    </w:p>
    <w:p w14:paraId="3D9B54E9" w14:textId="77777777" w:rsidR="00825793" w:rsidRPr="008912DD" w:rsidRDefault="00825793" w:rsidP="00825793">
      <w:pPr>
        <w:pStyle w:val="111"/>
        <w:spacing w:line="600" w:lineRule="atLeast"/>
        <w:ind w:left="567" w:hanging="3"/>
        <w:jc w:val="both"/>
        <w:rPr>
          <w:rFonts w:ascii="Times New Roman" w:hAnsi="Times New Roman"/>
        </w:rPr>
      </w:pPr>
      <w:r w:rsidRPr="008912DD">
        <w:rPr>
          <w:rFonts w:ascii="Times New Roman" w:hAnsi="Times New Roman"/>
        </w:rPr>
        <w:t>本項</w:t>
      </w:r>
      <w:r w:rsidRPr="008912DD">
        <w:rPr>
          <w:rFonts w:ascii="Times New Roman" w:hAnsi="Times New Roman"/>
        </w:rPr>
        <w:t>DRG</w:t>
      </w:r>
      <w:r w:rsidRPr="008912DD">
        <w:rPr>
          <w:rFonts w:ascii="Times New Roman" w:hAnsi="Times New Roman"/>
        </w:rPr>
        <w:t>個案在出院時，應符合下列出院狀況：</w:t>
      </w:r>
    </w:p>
    <w:p w14:paraId="0B15536D" w14:textId="77777777" w:rsidR="00825793" w:rsidRPr="008912DD" w:rsidRDefault="00825793" w:rsidP="00825793">
      <w:pPr>
        <w:snapToGrid w:val="0"/>
        <w:spacing w:line="600" w:lineRule="atLeast"/>
        <w:ind w:left="1017" w:hanging="731"/>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生命徵象穩定。</w:t>
      </w:r>
    </w:p>
    <w:p w14:paraId="4C2E3BD6" w14:textId="77777777" w:rsidR="00825793" w:rsidRPr="008912DD" w:rsidRDefault="00825793" w:rsidP="00825793">
      <w:pPr>
        <w:snapToGrid w:val="0"/>
        <w:spacing w:line="600" w:lineRule="atLeast"/>
        <w:ind w:left="1017" w:hanging="731"/>
        <w:jc w:val="both"/>
        <w:rPr>
          <w:rFonts w:ascii="Times New Roman" w:eastAsia="標楷體" w:hAnsi="Times New Roman"/>
          <w:sz w:val="28"/>
          <w:szCs w:val="28"/>
        </w:rPr>
      </w:pPr>
      <w:r w:rsidRPr="008912DD">
        <w:rPr>
          <w:rFonts w:ascii="Times New Roman" w:eastAsia="標楷體" w:hAnsi="Times New Roman"/>
          <w:sz w:val="28"/>
          <w:szCs w:val="28"/>
        </w:rPr>
        <w:lastRenderedPageBreak/>
        <w:t>2.</w:t>
      </w:r>
      <w:r w:rsidRPr="008912DD">
        <w:rPr>
          <w:rFonts w:ascii="Times New Roman" w:eastAsia="標楷體" w:hAnsi="Times New Roman"/>
          <w:sz w:val="28"/>
          <w:szCs w:val="28"/>
        </w:rPr>
        <w:t>無重大併發症。</w:t>
      </w:r>
    </w:p>
    <w:p w14:paraId="24BA6646" w14:textId="77777777" w:rsidR="00825793" w:rsidRPr="008912DD" w:rsidRDefault="00825793" w:rsidP="00825793">
      <w:pPr>
        <w:snapToGrid w:val="0"/>
        <w:spacing w:line="600" w:lineRule="atLeast"/>
        <w:ind w:left="1017" w:hanging="731"/>
        <w:jc w:val="both"/>
        <w:rPr>
          <w:rFonts w:ascii="Times New Roman" w:eastAsia="標楷體" w:hAnsi="Times New Roman"/>
        </w:rPr>
      </w:pPr>
      <w:r w:rsidRPr="008912DD">
        <w:rPr>
          <w:rFonts w:ascii="Times New Roman" w:eastAsia="標楷體" w:hAnsi="Times New Roman"/>
          <w:sz w:val="28"/>
          <w:szCs w:val="28"/>
        </w:rPr>
        <w:t>3.</w:t>
      </w:r>
      <w:r w:rsidRPr="008912DD">
        <w:rPr>
          <w:rFonts w:ascii="Times New Roman" w:eastAsia="標楷體" w:hAnsi="Times New Roman"/>
          <w:sz w:val="28"/>
          <w:szCs w:val="28"/>
        </w:rPr>
        <w:t>傷口無感染之跡象。</w:t>
      </w:r>
    </w:p>
    <w:p w14:paraId="1DF243A1" w14:textId="77777777" w:rsidR="00825793" w:rsidRPr="008912DD" w:rsidRDefault="00825793" w:rsidP="00825793">
      <w:pPr>
        <w:pStyle w:val="13"/>
        <w:spacing w:line="600" w:lineRule="atLeast"/>
        <w:ind w:left="1276" w:right="-98" w:hanging="1276"/>
        <w:jc w:val="both"/>
        <w:rPr>
          <w:rFonts w:ascii="Times New Roman" w:hAnsi="Times New Roman"/>
        </w:rPr>
      </w:pPr>
      <w:r w:rsidRPr="008912DD">
        <w:rPr>
          <w:rFonts w:ascii="Times New Roman" w:hAnsi="Times New Roman"/>
        </w:rPr>
        <w:t>DRG24301</w:t>
      </w:r>
      <w:r w:rsidRPr="008912DD">
        <w:rPr>
          <w:rFonts w:ascii="Times New Roman" w:hAnsi="Times New Roman"/>
          <w:b w:val="0"/>
        </w:rPr>
        <w:t>發炎性脊椎病變問題</w:t>
      </w:r>
      <w:r w:rsidRPr="008912DD">
        <w:rPr>
          <w:rFonts w:ascii="Times New Roman" w:hAnsi="Times New Roman"/>
          <w:b w:val="0"/>
        </w:rPr>
        <w:t xml:space="preserve">(INFLAMMATORY SPONDYLOPATHY PROBLEMS) </w:t>
      </w:r>
      <w:r w:rsidRPr="008912DD">
        <w:rPr>
          <w:rFonts w:ascii="Times New Roman" w:hAnsi="Times New Roman"/>
          <w:b w:val="0"/>
          <w:kern w:val="0"/>
        </w:rPr>
        <w:t>(104/1/1)</w:t>
      </w:r>
    </w:p>
    <w:p w14:paraId="721933CE" w14:textId="77777777" w:rsidR="00825793" w:rsidRPr="008912DD" w:rsidRDefault="00825793" w:rsidP="00825793">
      <w:pPr>
        <w:pStyle w:val="13"/>
        <w:spacing w:line="600" w:lineRule="atLeast"/>
        <w:ind w:right="-98"/>
        <w:jc w:val="both"/>
        <w:rPr>
          <w:rFonts w:ascii="Times New Roman" w:hAnsi="Times New Roman"/>
        </w:rPr>
      </w:pPr>
      <w:r w:rsidRPr="008912DD">
        <w:rPr>
          <w:rFonts w:ascii="Times New Roman" w:hAnsi="Times New Roman"/>
        </w:rPr>
        <w:t>DRG24302</w:t>
      </w:r>
      <w:r w:rsidRPr="008912DD">
        <w:rPr>
          <w:rFonts w:ascii="Times New Roman" w:hAnsi="Times New Roman"/>
          <w:b w:val="0"/>
        </w:rPr>
        <w:t>內科性背部問題</w:t>
      </w:r>
      <w:r w:rsidRPr="008912DD">
        <w:rPr>
          <w:rFonts w:ascii="Times New Roman" w:hAnsi="Times New Roman"/>
          <w:b w:val="0"/>
        </w:rPr>
        <w:t xml:space="preserve">(MEDICAL BACK PROBLEMS) </w:t>
      </w:r>
      <w:r w:rsidRPr="008912DD">
        <w:rPr>
          <w:rFonts w:ascii="Times New Roman" w:hAnsi="Times New Roman"/>
          <w:b w:val="0"/>
          <w:kern w:val="0"/>
        </w:rPr>
        <w:t>(104/1/1)</w:t>
      </w:r>
    </w:p>
    <w:p w14:paraId="4BE54824" w14:textId="77777777" w:rsidR="00825793" w:rsidRPr="008912DD" w:rsidRDefault="00825793" w:rsidP="00825793">
      <w:pPr>
        <w:pStyle w:val="13"/>
        <w:spacing w:line="240" w:lineRule="auto"/>
        <w:ind w:right="-98"/>
        <w:jc w:val="both"/>
        <w:rPr>
          <w:rFonts w:ascii="Times New Roman" w:hAnsi="Times New Roman"/>
          <w:b w:val="0"/>
          <w:kern w:val="0"/>
        </w:rPr>
      </w:pPr>
    </w:p>
    <w:p w14:paraId="360D72E8" w14:textId="77777777" w:rsidR="00825793" w:rsidRPr="008912DD" w:rsidRDefault="00825793" w:rsidP="00825793">
      <w:pPr>
        <w:pStyle w:val="13"/>
        <w:spacing w:line="600" w:lineRule="atLeast"/>
        <w:ind w:right="-98"/>
        <w:jc w:val="both"/>
        <w:rPr>
          <w:rFonts w:ascii="Times New Roman" w:hAnsi="Times New Roman"/>
        </w:rPr>
      </w:pPr>
      <w:r w:rsidRPr="008912DD">
        <w:rPr>
          <w:rFonts w:ascii="Times New Roman" w:hAnsi="Times New Roman"/>
        </w:rPr>
        <w:t>審查原則：</w:t>
      </w:r>
      <w:r w:rsidRPr="008912DD">
        <w:rPr>
          <w:rFonts w:ascii="Times New Roman" w:hAnsi="Times New Roman"/>
          <w:b w:val="0"/>
        </w:rPr>
        <w:t>(104/1/1)</w:t>
      </w:r>
    </w:p>
    <w:p w14:paraId="3CFE025A" w14:textId="77777777" w:rsidR="00825793" w:rsidRPr="008912DD" w:rsidRDefault="00825793" w:rsidP="00825793">
      <w:pPr>
        <w:pStyle w:val="13"/>
        <w:spacing w:line="600" w:lineRule="atLeast"/>
        <w:ind w:right="-98"/>
        <w:jc w:val="both"/>
        <w:rPr>
          <w:rFonts w:ascii="Times New Roman" w:hAnsi="Times New Roman"/>
        </w:rPr>
      </w:pPr>
      <w:r w:rsidRPr="008912DD">
        <w:rPr>
          <w:rFonts w:ascii="Times New Roman" w:hAnsi="Times New Roman"/>
        </w:rPr>
        <w:t>(</w:t>
      </w:r>
      <w:r w:rsidRPr="008912DD">
        <w:rPr>
          <w:rFonts w:ascii="Times New Roman" w:hAnsi="Times New Roman"/>
        </w:rPr>
        <w:t>一</w:t>
      </w:r>
      <w:r w:rsidRPr="008912DD">
        <w:rPr>
          <w:rFonts w:ascii="Times New Roman" w:hAnsi="Times New Roman"/>
        </w:rPr>
        <w:t>)</w:t>
      </w:r>
      <w:r w:rsidRPr="008912DD">
        <w:rPr>
          <w:rFonts w:ascii="Times New Roman" w:hAnsi="Times New Roman"/>
        </w:rPr>
        <w:t>診斷正確性：</w:t>
      </w:r>
      <w:r w:rsidRPr="008912DD">
        <w:rPr>
          <w:rFonts w:ascii="Times New Roman" w:hAnsi="Times New Roman"/>
        </w:rPr>
        <w:t>(104/1/1)</w:t>
      </w:r>
    </w:p>
    <w:p w14:paraId="77AD08E3" w14:textId="77777777" w:rsidR="00825793" w:rsidRPr="008912DD" w:rsidRDefault="00825793" w:rsidP="00825793">
      <w:pPr>
        <w:pStyle w:val="13"/>
        <w:spacing w:line="600" w:lineRule="atLeast"/>
        <w:ind w:left="541" w:right="-98" w:hanging="258"/>
        <w:jc w:val="both"/>
        <w:rPr>
          <w:rFonts w:ascii="Times New Roman" w:hAnsi="Times New Roman"/>
          <w:b w:val="0"/>
        </w:rPr>
      </w:pPr>
      <w:r w:rsidRPr="008912DD">
        <w:rPr>
          <w:rFonts w:ascii="Times New Roman" w:hAnsi="Times New Roman"/>
          <w:b w:val="0"/>
        </w:rPr>
        <w:t>1.</w:t>
      </w:r>
      <w:r w:rsidRPr="008912DD">
        <w:rPr>
          <w:rFonts w:ascii="Times New Roman" w:hAnsi="Times New Roman"/>
          <w:b w:val="0"/>
        </w:rPr>
        <w:t>應檢附相關影像及檢查、檢驗足以佐證者。</w:t>
      </w:r>
    </w:p>
    <w:p w14:paraId="443AF6A2" w14:textId="77777777" w:rsidR="00825793" w:rsidRPr="008912DD" w:rsidRDefault="00825793" w:rsidP="00825793">
      <w:pPr>
        <w:pStyle w:val="13"/>
        <w:spacing w:line="600" w:lineRule="atLeast"/>
        <w:ind w:left="541" w:right="-98" w:hanging="258"/>
        <w:jc w:val="both"/>
        <w:rPr>
          <w:rFonts w:ascii="Times New Roman" w:hAnsi="Times New Roman"/>
        </w:rPr>
      </w:pPr>
      <w:r w:rsidRPr="008912DD">
        <w:rPr>
          <w:rFonts w:ascii="Times New Roman" w:hAnsi="Times New Roman"/>
          <w:b w:val="0"/>
        </w:rPr>
        <w:t>2.DRG 24301</w:t>
      </w:r>
      <w:r w:rsidRPr="008912DD">
        <w:rPr>
          <w:rFonts w:ascii="Times New Roman" w:hAnsi="Times New Roman"/>
          <w:b w:val="0"/>
        </w:rPr>
        <w:t>需附</w:t>
      </w:r>
      <w:r w:rsidRPr="008912DD">
        <w:rPr>
          <w:rFonts w:ascii="Times New Roman" w:hAnsi="Times New Roman"/>
          <w:b w:val="0"/>
        </w:rPr>
        <w:t>ESR</w:t>
      </w:r>
      <w:r w:rsidRPr="008912DD">
        <w:rPr>
          <w:rFonts w:ascii="Times New Roman" w:hAnsi="Times New Roman"/>
          <w:b w:val="0"/>
        </w:rPr>
        <w:t>或</w:t>
      </w:r>
      <w:r w:rsidRPr="008912DD">
        <w:rPr>
          <w:rFonts w:ascii="Times New Roman" w:hAnsi="Times New Roman"/>
          <w:b w:val="0"/>
        </w:rPr>
        <w:t>CRP</w:t>
      </w:r>
      <w:r w:rsidRPr="008912DD">
        <w:rPr>
          <w:rFonts w:ascii="Times New Roman" w:hAnsi="Times New Roman"/>
          <w:b w:val="0"/>
        </w:rPr>
        <w:t>，若為</w:t>
      </w:r>
      <w:r w:rsidRPr="008912DD">
        <w:rPr>
          <w:rFonts w:ascii="Times New Roman" w:hAnsi="Times New Roman"/>
          <w:b w:val="0"/>
        </w:rPr>
        <w:t>A.S.</w:t>
      </w:r>
      <w:r w:rsidRPr="008912DD">
        <w:rPr>
          <w:rFonts w:ascii="Times New Roman" w:hAnsi="Times New Roman"/>
          <w:b w:val="0"/>
        </w:rPr>
        <w:t>另附</w:t>
      </w:r>
      <w:r w:rsidRPr="008912DD">
        <w:rPr>
          <w:rFonts w:ascii="Times New Roman" w:hAnsi="Times New Roman"/>
          <w:b w:val="0"/>
        </w:rPr>
        <w:t>HLA-B27</w:t>
      </w:r>
      <w:r w:rsidRPr="008912DD">
        <w:rPr>
          <w:rFonts w:ascii="Times New Roman" w:hAnsi="Times New Roman"/>
          <w:b w:val="0"/>
        </w:rPr>
        <w:t>檢驗報告。</w:t>
      </w:r>
    </w:p>
    <w:p w14:paraId="25147C98" w14:textId="77777777" w:rsidR="00825793" w:rsidRPr="008912DD" w:rsidRDefault="00825793" w:rsidP="00825793">
      <w:pPr>
        <w:pStyle w:val="13"/>
        <w:spacing w:line="240" w:lineRule="auto"/>
        <w:ind w:left="541" w:right="-98" w:hanging="258"/>
        <w:jc w:val="both"/>
        <w:rPr>
          <w:rFonts w:ascii="Times New Roman" w:hAnsi="Times New Roman"/>
          <w:b w:val="0"/>
          <w:u w:val="single"/>
        </w:rPr>
      </w:pPr>
    </w:p>
    <w:p w14:paraId="1DFCA199" w14:textId="77777777" w:rsidR="00825793" w:rsidRPr="008912DD" w:rsidRDefault="00825793" w:rsidP="00825793">
      <w:pPr>
        <w:pStyle w:val="af"/>
        <w:spacing w:before="0" w:after="0" w:line="600" w:lineRule="atLeast"/>
        <w:ind w:hanging="480"/>
        <w:rPr>
          <w:rFonts w:ascii="Times New Roman" w:eastAsia="標楷體" w:hAnsi="Times New Roman"/>
        </w:rPr>
      </w:pPr>
      <w:r w:rsidRPr="008912DD">
        <w:rPr>
          <w:rFonts w:ascii="Times New Roman" w:eastAsia="標楷體" w:hAnsi="Times New Roman"/>
          <w:b/>
          <w:sz w:val="28"/>
          <w:szCs w:val="28"/>
        </w:rPr>
        <w:t>(</w:t>
      </w:r>
      <w:r w:rsidRPr="008912DD">
        <w:rPr>
          <w:rFonts w:ascii="Times New Roman" w:eastAsia="標楷體" w:hAnsi="Times New Roman"/>
          <w:b/>
          <w:sz w:val="28"/>
          <w:szCs w:val="28"/>
        </w:rPr>
        <w:t>二</w:t>
      </w:r>
      <w:r w:rsidRPr="008912DD">
        <w:rPr>
          <w:rFonts w:ascii="Times New Roman" w:eastAsia="標楷體" w:hAnsi="Times New Roman"/>
          <w:b/>
          <w:sz w:val="28"/>
          <w:szCs w:val="28"/>
        </w:rPr>
        <w:t>)</w:t>
      </w:r>
      <w:r w:rsidRPr="008912DD">
        <w:rPr>
          <w:rFonts w:ascii="Times New Roman" w:eastAsia="標楷體" w:hAnsi="Times New Roman"/>
          <w:b/>
          <w:sz w:val="28"/>
          <w:szCs w:val="28"/>
        </w:rPr>
        <w:t>入院或主手術</w:t>
      </w:r>
      <w:r w:rsidRPr="008912DD">
        <w:rPr>
          <w:rFonts w:ascii="Times New Roman" w:eastAsia="標楷體" w:hAnsi="Times New Roman"/>
          <w:b/>
          <w:sz w:val="28"/>
          <w:szCs w:val="28"/>
        </w:rPr>
        <w:t>(</w:t>
      </w:r>
      <w:r w:rsidRPr="008912DD">
        <w:rPr>
          <w:rFonts w:ascii="Times New Roman" w:eastAsia="標楷體" w:hAnsi="Times New Roman"/>
          <w:b/>
          <w:sz w:val="28"/>
          <w:szCs w:val="28"/>
        </w:rPr>
        <w:t>處置</w:t>
      </w:r>
      <w:r w:rsidRPr="008912DD">
        <w:rPr>
          <w:rFonts w:ascii="Times New Roman" w:eastAsia="標楷體" w:hAnsi="Times New Roman"/>
          <w:b/>
          <w:sz w:val="28"/>
          <w:szCs w:val="28"/>
        </w:rPr>
        <w:t>)</w:t>
      </w:r>
      <w:r w:rsidRPr="008912DD">
        <w:rPr>
          <w:rFonts w:ascii="Times New Roman" w:eastAsia="標楷體" w:hAnsi="Times New Roman"/>
          <w:b/>
          <w:sz w:val="28"/>
          <w:szCs w:val="28"/>
        </w:rPr>
        <w:t>之適當性：</w:t>
      </w:r>
      <w:r w:rsidRPr="008912DD">
        <w:rPr>
          <w:rFonts w:ascii="Times New Roman" w:eastAsia="標楷體" w:hAnsi="Times New Roman"/>
          <w:sz w:val="28"/>
          <w:szCs w:val="28"/>
        </w:rPr>
        <w:t>(104/1/1)</w:t>
      </w:r>
    </w:p>
    <w:p w14:paraId="7FD01DE8" w14:textId="77777777" w:rsidR="00825793" w:rsidRPr="008912DD" w:rsidRDefault="00825793" w:rsidP="00825793">
      <w:pPr>
        <w:pStyle w:val="13"/>
        <w:spacing w:line="600" w:lineRule="atLeast"/>
        <w:ind w:left="360" w:right="-98" w:firstLine="0"/>
        <w:jc w:val="both"/>
        <w:rPr>
          <w:rFonts w:ascii="Times New Roman" w:hAnsi="Times New Roman"/>
          <w:b w:val="0"/>
        </w:rPr>
      </w:pPr>
      <w:r w:rsidRPr="008912DD">
        <w:rPr>
          <w:rFonts w:ascii="Times New Roman" w:hAnsi="Times New Roman"/>
          <w:b w:val="0"/>
        </w:rPr>
        <w:t>1.</w:t>
      </w:r>
      <w:r w:rsidRPr="008912DD">
        <w:rPr>
          <w:rFonts w:ascii="Times New Roman" w:hAnsi="Times New Roman"/>
          <w:b w:val="0"/>
        </w:rPr>
        <w:t>背痛、腰痛經門診治療無明顯之效果，需進行發炎或疼痛控制治療。</w:t>
      </w:r>
    </w:p>
    <w:p w14:paraId="6E183761" w14:textId="77777777" w:rsidR="00825793" w:rsidRPr="008912DD" w:rsidRDefault="00825793" w:rsidP="00825793">
      <w:pPr>
        <w:pStyle w:val="13"/>
        <w:spacing w:line="600" w:lineRule="atLeast"/>
        <w:ind w:left="360" w:right="-98" w:firstLine="0"/>
        <w:jc w:val="both"/>
        <w:rPr>
          <w:rFonts w:ascii="Times New Roman" w:hAnsi="Times New Roman"/>
          <w:b w:val="0"/>
        </w:rPr>
      </w:pPr>
      <w:r w:rsidRPr="008912DD">
        <w:rPr>
          <w:rFonts w:ascii="Times New Roman" w:hAnsi="Times New Roman"/>
          <w:b w:val="0"/>
        </w:rPr>
        <w:t>2.</w:t>
      </w:r>
      <w:r w:rsidRPr="008912DD">
        <w:rPr>
          <w:rFonts w:ascii="Times New Roman" w:hAnsi="Times New Roman"/>
          <w:b w:val="0"/>
        </w:rPr>
        <w:t>壓迫脊髓神經症狀明顯。</w:t>
      </w:r>
    </w:p>
    <w:p w14:paraId="321165DF" w14:textId="77777777" w:rsidR="00825793" w:rsidRPr="008912DD" w:rsidRDefault="00825793" w:rsidP="00825793">
      <w:pPr>
        <w:pStyle w:val="13"/>
        <w:spacing w:line="600" w:lineRule="atLeast"/>
        <w:ind w:left="360" w:right="-98" w:firstLine="0"/>
        <w:jc w:val="both"/>
        <w:rPr>
          <w:rFonts w:ascii="Times New Roman" w:hAnsi="Times New Roman"/>
          <w:b w:val="0"/>
        </w:rPr>
      </w:pPr>
      <w:r w:rsidRPr="008912DD">
        <w:rPr>
          <w:rFonts w:ascii="Times New Roman" w:hAnsi="Times New Roman"/>
          <w:b w:val="0"/>
        </w:rPr>
        <w:t>3.</w:t>
      </w:r>
      <w:r w:rsidRPr="008912DD">
        <w:rPr>
          <w:rFonts w:ascii="Times New Roman" w:hAnsi="Times New Roman"/>
          <w:b w:val="0"/>
        </w:rPr>
        <w:t>脊椎骨折，滑脫或不穩定，暫不宜手術者。</w:t>
      </w:r>
    </w:p>
    <w:p w14:paraId="607DE990" w14:textId="77777777" w:rsidR="00825793" w:rsidRPr="008912DD" w:rsidRDefault="00825793" w:rsidP="00825793">
      <w:pPr>
        <w:pStyle w:val="13"/>
        <w:spacing w:line="600" w:lineRule="atLeast"/>
        <w:ind w:left="360" w:right="-98" w:firstLine="0"/>
        <w:jc w:val="both"/>
        <w:rPr>
          <w:rFonts w:ascii="Times New Roman" w:hAnsi="Times New Roman"/>
          <w:b w:val="0"/>
        </w:rPr>
      </w:pPr>
      <w:r w:rsidRPr="008912DD">
        <w:rPr>
          <w:rFonts w:ascii="Times New Roman" w:hAnsi="Times New Roman"/>
          <w:b w:val="0"/>
        </w:rPr>
        <w:t>4.</w:t>
      </w:r>
      <w:r w:rsidRPr="008912DD">
        <w:rPr>
          <w:rFonts w:ascii="Times New Roman" w:hAnsi="Times New Roman"/>
          <w:b w:val="0"/>
        </w:rPr>
        <w:t>影像檢查之病灶與神經症狀符合。</w:t>
      </w:r>
    </w:p>
    <w:p w14:paraId="59761313" w14:textId="77777777" w:rsidR="00825793" w:rsidRPr="008912DD" w:rsidRDefault="00825793" w:rsidP="00825793">
      <w:pPr>
        <w:pStyle w:val="13"/>
        <w:spacing w:line="600" w:lineRule="atLeast"/>
        <w:ind w:left="360" w:right="-98" w:firstLine="0"/>
        <w:jc w:val="both"/>
        <w:rPr>
          <w:rFonts w:ascii="Times New Roman" w:hAnsi="Times New Roman"/>
          <w:b w:val="0"/>
        </w:rPr>
      </w:pPr>
      <w:r w:rsidRPr="008912DD">
        <w:rPr>
          <w:rFonts w:ascii="Times New Roman" w:hAnsi="Times New Roman"/>
          <w:b w:val="0"/>
        </w:rPr>
        <w:t>5.</w:t>
      </w:r>
      <w:r w:rsidRPr="008912DD">
        <w:rPr>
          <w:rFonts w:ascii="Times New Roman" w:hAnsi="Times New Roman"/>
          <w:b w:val="0"/>
        </w:rPr>
        <w:t>脊椎變形造成姿勢性駝背。</w:t>
      </w:r>
    </w:p>
    <w:p w14:paraId="21C6B0F9" w14:textId="77777777" w:rsidR="00825793" w:rsidRPr="008912DD" w:rsidRDefault="00825793" w:rsidP="00825793">
      <w:pPr>
        <w:pStyle w:val="13"/>
        <w:spacing w:line="600" w:lineRule="atLeast"/>
        <w:ind w:left="360" w:right="-98" w:firstLine="0"/>
        <w:jc w:val="both"/>
        <w:rPr>
          <w:rFonts w:ascii="Times New Roman" w:hAnsi="Times New Roman"/>
          <w:b w:val="0"/>
        </w:rPr>
      </w:pPr>
      <w:r w:rsidRPr="008912DD">
        <w:rPr>
          <w:rFonts w:ascii="Times New Roman" w:hAnsi="Times New Roman"/>
          <w:b w:val="0"/>
        </w:rPr>
        <w:t>6.</w:t>
      </w:r>
      <w:r w:rsidRPr="008912DD">
        <w:rPr>
          <w:rFonts w:ascii="Times New Roman" w:hAnsi="Times New Roman"/>
          <w:b w:val="0"/>
        </w:rPr>
        <w:t>有一個急性的或漸進性神經缺欠。</w:t>
      </w:r>
    </w:p>
    <w:p w14:paraId="5E7FF79A" w14:textId="77777777" w:rsidR="00825793" w:rsidRPr="008912DD" w:rsidRDefault="00825793" w:rsidP="00825793">
      <w:pPr>
        <w:pStyle w:val="13"/>
        <w:spacing w:line="600" w:lineRule="atLeast"/>
        <w:ind w:left="360" w:right="-98" w:firstLine="0"/>
        <w:jc w:val="both"/>
        <w:rPr>
          <w:rFonts w:ascii="Times New Roman" w:hAnsi="Times New Roman"/>
          <w:b w:val="0"/>
        </w:rPr>
      </w:pPr>
      <w:r w:rsidRPr="008912DD">
        <w:rPr>
          <w:rFonts w:ascii="Times New Roman" w:hAnsi="Times New Roman"/>
          <w:b w:val="0"/>
        </w:rPr>
        <w:t>7.</w:t>
      </w:r>
      <w:r w:rsidRPr="008912DD">
        <w:rPr>
          <w:rFonts w:ascii="Times New Roman" w:hAnsi="Times New Roman"/>
          <w:b w:val="0"/>
        </w:rPr>
        <w:t>改善或防止持續性神經功能缺損。</w:t>
      </w:r>
    </w:p>
    <w:p w14:paraId="6E4AC328" w14:textId="77777777" w:rsidR="00825793" w:rsidRPr="008912DD" w:rsidRDefault="00825793" w:rsidP="00825793">
      <w:pPr>
        <w:pStyle w:val="13"/>
        <w:spacing w:line="600" w:lineRule="atLeast"/>
        <w:ind w:left="360" w:right="-98" w:firstLine="0"/>
        <w:jc w:val="both"/>
        <w:rPr>
          <w:rFonts w:ascii="Times New Roman" w:hAnsi="Times New Roman"/>
        </w:rPr>
      </w:pPr>
      <w:r w:rsidRPr="008912DD">
        <w:rPr>
          <w:rFonts w:ascii="Times New Roman" w:hAnsi="Times New Roman"/>
          <w:b w:val="0"/>
        </w:rPr>
        <w:t>8.VAS</w:t>
      </w:r>
      <w:r w:rsidRPr="008912DD">
        <w:rPr>
          <w:rFonts w:ascii="Times New Roman" w:hAnsi="Times New Roman"/>
          <w:b w:val="0"/>
        </w:rPr>
        <w:t>＞</w:t>
      </w:r>
      <w:r w:rsidRPr="008912DD">
        <w:rPr>
          <w:rFonts w:ascii="Times New Roman" w:hAnsi="Times New Roman"/>
          <w:b w:val="0"/>
        </w:rPr>
        <w:t>8</w:t>
      </w:r>
      <w:r w:rsidRPr="008912DD">
        <w:rPr>
          <w:rFonts w:ascii="Times New Roman" w:hAnsi="Times New Roman"/>
          <w:b w:val="0"/>
        </w:rPr>
        <w:t>口服藥物治療無進展。</w:t>
      </w:r>
    </w:p>
    <w:p w14:paraId="452DCB2B" w14:textId="77777777" w:rsidR="00825793" w:rsidRPr="008912DD" w:rsidRDefault="00825793" w:rsidP="00825793">
      <w:pPr>
        <w:pStyle w:val="13"/>
        <w:spacing w:line="240" w:lineRule="auto"/>
        <w:ind w:left="0" w:right="-98" w:firstLine="0"/>
        <w:jc w:val="both"/>
        <w:rPr>
          <w:rFonts w:ascii="Times New Roman" w:hAnsi="Times New Roman"/>
          <w:b w:val="0"/>
          <w:u w:val="single"/>
        </w:rPr>
      </w:pPr>
    </w:p>
    <w:p w14:paraId="08D8115B" w14:textId="77777777" w:rsidR="00825793" w:rsidRPr="008912DD" w:rsidRDefault="00825793" w:rsidP="00825793">
      <w:pPr>
        <w:pStyle w:val="13"/>
        <w:spacing w:line="600" w:lineRule="atLeast"/>
        <w:ind w:right="-98"/>
        <w:jc w:val="both"/>
        <w:rPr>
          <w:rFonts w:ascii="Times New Roman" w:hAnsi="Times New Roman"/>
        </w:rPr>
      </w:pPr>
      <w:r w:rsidRPr="008912DD">
        <w:rPr>
          <w:rFonts w:ascii="Times New Roman" w:hAnsi="Times New Roman"/>
        </w:rPr>
        <w:t>(</w:t>
      </w:r>
      <w:r w:rsidRPr="008912DD">
        <w:rPr>
          <w:rFonts w:ascii="Times New Roman" w:hAnsi="Times New Roman"/>
        </w:rPr>
        <w:t>三</w:t>
      </w:r>
      <w:r w:rsidRPr="008912DD">
        <w:rPr>
          <w:rFonts w:ascii="Times New Roman" w:hAnsi="Times New Roman"/>
        </w:rPr>
        <w:t>)</w:t>
      </w:r>
      <w:r w:rsidRPr="008912DD">
        <w:rPr>
          <w:rFonts w:ascii="Times New Roman" w:hAnsi="Times New Roman"/>
        </w:rPr>
        <w:t>施行本項</w:t>
      </w:r>
      <w:r w:rsidRPr="008912DD">
        <w:rPr>
          <w:rFonts w:ascii="Times New Roman" w:hAnsi="Times New Roman"/>
        </w:rPr>
        <w:t>DRG</w:t>
      </w:r>
      <w:r w:rsidRPr="008912DD">
        <w:rPr>
          <w:rFonts w:ascii="Times New Roman" w:hAnsi="Times New Roman"/>
        </w:rPr>
        <w:t>項目應提供相關之檢查</w:t>
      </w:r>
      <w:r w:rsidRPr="008912DD">
        <w:rPr>
          <w:rFonts w:ascii="Times New Roman" w:hAnsi="Times New Roman"/>
        </w:rPr>
        <w:t>(</w:t>
      </w:r>
      <w:r w:rsidRPr="008912DD">
        <w:rPr>
          <w:rFonts w:ascii="Times New Roman" w:hAnsi="Times New Roman"/>
        </w:rPr>
        <w:t>驗</w:t>
      </w:r>
      <w:r w:rsidRPr="008912DD">
        <w:rPr>
          <w:rFonts w:ascii="Times New Roman" w:hAnsi="Times New Roman"/>
        </w:rPr>
        <w:t>)</w:t>
      </w:r>
      <w:r w:rsidRPr="008912DD">
        <w:rPr>
          <w:rFonts w:ascii="Times New Roman" w:hAnsi="Times New Roman"/>
        </w:rPr>
        <w:t>：</w:t>
      </w:r>
      <w:r w:rsidRPr="008912DD">
        <w:rPr>
          <w:rFonts w:ascii="Times New Roman" w:hAnsi="Times New Roman"/>
          <w:b w:val="0"/>
        </w:rPr>
        <w:t>(104/1/1)</w:t>
      </w:r>
    </w:p>
    <w:p w14:paraId="641E96A4" w14:textId="77777777" w:rsidR="00825793" w:rsidRPr="008912DD" w:rsidRDefault="00825793" w:rsidP="00825793">
      <w:pPr>
        <w:pStyle w:val="13"/>
        <w:spacing w:line="600" w:lineRule="atLeast"/>
        <w:ind w:left="360" w:right="-98" w:firstLine="0"/>
        <w:jc w:val="both"/>
        <w:rPr>
          <w:rFonts w:ascii="Times New Roman" w:hAnsi="Times New Roman"/>
          <w:b w:val="0"/>
        </w:rPr>
      </w:pPr>
      <w:r w:rsidRPr="008912DD">
        <w:rPr>
          <w:rFonts w:ascii="Times New Roman" w:hAnsi="Times New Roman"/>
          <w:b w:val="0"/>
        </w:rPr>
        <w:t>1.</w:t>
      </w:r>
      <w:r w:rsidRPr="008912DD">
        <w:rPr>
          <w:rFonts w:ascii="Times New Roman" w:hAnsi="Times New Roman"/>
          <w:b w:val="0"/>
        </w:rPr>
        <w:t>影像檢查</w:t>
      </w:r>
      <w:r w:rsidRPr="008912DD">
        <w:rPr>
          <w:rFonts w:ascii="Times New Roman" w:hAnsi="Times New Roman"/>
          <w:b w:val="0"/>
        </w:rPr>
        <w:t>(x</w:t>
      </w:r>
      <w:r w:rsidRPr="008912DD">
        <w:rPr>
          <w:rFonts w:ascii="Times New Roman" w:hAnsi="Times New Roman"/>
          <w:b w:val="0"/>
        </w:rPr>
        <w:t>光或</w:t>
      </w:r>
      <w:r w:rsidRPr="008912DD">
        <w:rPr>
          <w:rFonts w:ascii="Times New Roman" w:hAnsi="Times New Roman"/>
          <w:b w:val="0"/>
        </w:rPr>
        <w:t>CT scan</w:t>
      </w:r>
      <w:r w:rsidRPr="008912DD">
        <w:rPr>
          <w:rFonts w:ascii="Times New Roman" w:hAnsi="Times New Roman"/>
          <w:b w:val="0"/>
        </w:rPr>
        <w:t>或</w:t>
      </w:r>
      <w:r w:rsidRPr="008912DD">
        <w:rPr>
          <w:rFonts w:ascii="Times New Roman" w:hAnsi="Times New Roman"/>
          <w:b w:val="0"/>
        </w:rPr>
        <w:t>MRI</w:t>
      </w:r>
      <w:r w:rsidRPr="008912DD">
        <w:rPr>
          <w:rFonts w:ascii="Times New Roman" w:hAnsi="Times New Roman"/>
          <w:b w:val="0"/>
        </w:rPr>
        <w:t>或</w:t>
      </w:r>
      <w:r w:rsidRPr="008912DD">
        <w:rPr>
          <w:rFonts w:ascii="Times New Roman" w:hAnsi="Times New Roman"/>
          <w:b w:val="0"/>
        </w:rPr>
        <w:t>myelogram)</w:t>
      </w:r>
      <w:r w:rsidRPr="008912DD">
        <w:rPr>
          <w:rFonts w:ascii="Times New Roman" w:hAnsi="Times New Roman"/>
          <w:b w:val="0"/>
        </w:rPr>
        <w:t>。</w:t>
      </w:r>
    </w:p>
    <w:p w14:paraId="0485EF78" w14:textId="77777777" w:rsidR="00825793" w:rsidRPr="008912DD" w:rsidRDefault="00825793" w:rsidP="00825793">
      <w:pPr>
        <w:pStyle w:val="13"/>
        <w:spacing w:line="600" w:lineRule="atLeast"/>
        <w:ind w:left="360" w:right="-98" w:firstLine="0"/>
        <w:jc w:val="both"/>
        <w:rPr>
          <w:rFonts w:ascii="Times New Roman" w:hAnsi="Times New Roman"/>
        </w:rPr>
      </w:pPr>
      <w:r w:rsidRPr="008912DD">
        <w:rPr>
          <w:rFonts w:ascii="Times New Roman" w:hAnsi="Times New Roman"/>
          <w:b w:val="0"/>
        </w:rPr>
        <w:lastRenderedPageBreak/>
        <w:t>2.</w:t>
      </w:r>
      <w:r w:rsidRPr="008912DD">
        <w:rPr>
          <w:rFonts w:ascii="Times New Roman" w:hAnsi="Times New Roman"/>
          <w:b w:val="0"/>
        </w:rPr>
        <w:t>神經學檢查</w:t>
      </w:r>
      <w:r w:rsidRPr="008912DD">
        <w:rPr>
          <w:rFonts w:ascii="Times New Roman" w:hAnsi="Times New Roman"/>
          <w:b w:val="0"/>
        </w:rPr>
        <w:t>:</w:t>
      </w:r>
      <w:r w:rsidRPr="008912DD">
        <w:rPr>
          <w:rFonts w:ascii="Times New Roman" w:hAnsi="Times New Roman"/>
          <w:b w:val="0"/>
        </w:rPr>
        <w:t>如</w:t>
      </w:r>
      <w:r w:rsidRPr="008912DD">
        <w:rPr>
          <w:rFonts w:ascii="Times New Roman" w:hAnsi="Times New Roman"/>
          <w:b w:val="0"/>
        </w:rPr>
        <w:t>N.E.</w:t>
      </w:r>
      <w:r w:rsidRPr="008912DD">
        <w:rPr>
          <w:rFonts w:ascii="Times New Roman" w:hAnsi="Times New Roman"/>
          <w:b w:val="0"/>
        </w:rPr>
        <w:t>，神經肌電圖檢查。</w:t>
      </w:r>
    </w:p>
    <w:p w14:paraId="21407290" w14:textId="77777777" w:rsidR="00825793" w:rsidRPr="008912DD" w:rsidRDefault="00825793" w:rsidP="00825793">
      <w:pPr>
        <w:pStyle w:val="13"/>
        <w:spacing w:line="240" w:lineRule="auto"/>
        <w:ind w:left="360" w:right="-98" w:firstLine="0"/>
        <w:jc w:val="both"/>
        <w:rPr>
          <w:rFonts w:ascii="Times New Roman" w:hAnsi="Times New Roman"/>
          <w:b w:val="0"/>
        </w:rPr>
      </w:pPr>
    </w:p>
    <w:p w14:paraId="4077B8FB" w14:textId="77777777" w:rsidR="00825793" w:rsidRPr="008912DD" w:rsidRDefault="00825793" w:rsidP="00825793">
      <w:pPr>
        <w:pStyle w:val="13"/>
        <w:spacing w:line="600" w:lineRule="atLeast"/>
        <w:ind w:left="-5" w:right="-98" w:firstLine="3"/>
        <w:jc w:val="both"/>
        <w:rPr>
          <w:rFonts w:ascii="Times New Roman" w:hAnsi="Times New Roman"/>
        </w:rPr>
      </w:pPr>
      <w:r w:rsidRPr="008912DD">
        <w:rPr>
          <w:rFonts w:ascii="Times New Roman" w:hAnsi="Times New Roman"/>
        </w:rPr>
        <w:t>(</w:t>
      </w:r>
      <w:r w:rsidRPr="008912DD">
        <w:rPr>
          <w:rFonts w:ascii="Times New Roman" w:hAnsi="Times New Roman"/>
        </w:rPr>
        <w:t>四</w:t>
      </w:r>
      <w:r w:rsidRPr="008912DD">
        <w:rPr>
          <w:rFonts w:ascii="Times New Roman" w:hAnsi="Times New Roman"/>
        </w:rPr>
        <w:t>)</w:t>
      </w:r>
      <w:r w:rsidRPr="008912DD">
        <w:rPr>
          <w:rFonts w:ascii="Times New Roman" w:hAnsi="Times New Roman"/>
        </w:rPr>
        <w:t>出院狀態：</w:t>
      </w:r>
      <w:r w:rsidRPr="008912DD">
        <w:rPr>
          <w:rFonts w:ascii="Times New Roman" w:hAnsi="Times New Roman"/>
          <w:b w:val="0"/>
        </w:rPr>
        <w:t>(104/1/1)</w:t>
      </w:r>
    </w:p>
    <w:p w14:paraId="4C0057A4" w14:textId="77777777" w:rsidR="00825793" w:rsidRPr="008912DD" w:rsidRDefault="00825793" w:rsidP="00825793">
      <w:pPr>
        <w:pStyle w:val="13"/>
        <w:spacing w:line="600" w:lineRule="atLeast"/>
        <w:ind w:left="360" w:right="-98" w:firstLine="0"/>
        <w:jc w:val="both"/>
        <w:rPr>
          <w:rFonts w:ascii="Times New Roman" w:hAnsi="Times New Roman"/>
          <w:b w:val="0"/>
        </w:rPr>
      </w:pPr>
      <w:r w:rsidRPr="008912DD">
        <w:rPr>
          <w:rFonts w:ascii="Times New Roman" w:hAnsi="Times New Roman"/>
          <w:b w:val="0"/>
        </w:rPr>
        <w:t>1.</w:t>
      </w:r>
      <w:r w:rsidRPr="008912DD">
        <w:rPr>
          <w:rFonts w:ascii="Times New Roman" w:hAnsi="Times New Roman"/>
          <w:b w:val="0"/>
        </w:rPr>
        <w:t>出院前</w:t>
      </w:r>
      <w:r w:rsidRPr="008912DD">
        <w:rPr>
          <w:rFonts w:ascii="Times New Roman" w:hAnsi="Times New Roman"/>
          <w:b w:val="0"/>
        </w:rPr>
        <w:t>24</w:t>
      </w:r>
      <w:r w:rsidRPr="008912DD">
        <w:rPr>
          <w:rFonts w:ascii="Times New Roman" w:hAnsi="Times New Roman"/>
          <w:b w:val="0"/>
        </w:rPr>
        <w:t>小時內生命徴象穩定。</w:t>
      </w:r>
    </w:p>
    <w:p w14:paraId="442EFBFB" w14:textId="77777777" w:rsidR="00825793" w:rsidRPr="008912DD" w:rsidRDefault="00825793" w:rsidP="00825793">
      <w:pPr>
        <w:pStyle w:val="13"/>
        <w:spacing w:line="600" w:lineRule="atLeast"/>
        <w:ind w:left="360" w:right="-98" w:firstLine="0"/>
        <w:jc w:val="both"/>
        <w:rPr>
          <w:rFonts w:ascii="Times New Roman" w:hAnsi="Times New Roman"/>
          <w:b w:val="0"/>
        </w:rPr>
      </w:pPr>
      <w:r w:rsidRPr="008912DD">
        <w:rPr>
          <w:rFonts w:ascii="Times New Roman" w:hAnsi="Times New Roman"/>
          <w:b w:val="0"/>
        </w:rPr>
        <w:t>2.</w:t>
      </w:r>
      <w:r w:rsidRPr="008912DD">
        <w:rPr>
          <w:rFonts w:ascii="Times New Roman" w:hAnsi="Times New Roman"/>
          <w:b w:val="0"/>
        </w:rPr>
        <w:t>併發症已獲妥善控制。</w:t>
      </w:r>
    </w:p>
    <w:p w14:paraId="59859803" w14:textId="77777777" w:rsidR="00825793" w:rsidRPr="008912DD" w:rsidRDefault="00825793" w:rsidP="00825793">
      <w:pPr>
        <w:pStyle w:val="13"/>
        <w:spacing w:line="600" w:lineRule="atLeast"/>
        <w:ind w:left="360" w:right="-98" w:firstLine="0"/>
        <w:jc w:val="both"/>
        <w:rPr>
          <w:rFonts w:ascii="Times New Roman" w:hAnsi="Times New Roman"/>
          <w:b w:val="0"/>
        </w:rPr>
      </w:pPr>
      <w:r w:rsidRPr="008912DD">
        <w:rPr>
          <w:rFonts w:ascii="Times New Roman" w:hAnsi="Times New Roman"/>
          <w:b w:val="0"/>
        </w:rPr>
        <w:t>3.</w:t>
      </w:r>
      <w:r w:rsidRPr="008912DD">
        <w:rPr>
          <w:rFonts w:ascii="Times New Roman" w:hAnsi="Times New Roman"/>
          <w:b w:val="0"/>
        </w:rPr>
        <w:t>疼痛或發炎指數或神經症狀已獲改善。</w:t>
      </w:r>
    </w:p>
    <w:p w14:paraId="75257E08" w14:textId="77777777" w:rsidR="00825793" w:rsidRPr="008912DD" w:rsidRDefault="00825793" w:rsidP="00825793">
      <w:pPr>
        <w:pStyle w:val="13"/>
        <w:spacing w:line="600" w:lineRule="atLeast"/>
        <w:ind w:left="360" w:right="-98" w:firstLine="0"/>
        <w:jc w:val="both"/>
        <w:rPr>
          <w:rFonts w:ascii="Times New Roman" w:hAnsi="Times New Roman"/>
          <w:b w:val="0"/>
        </w:rPr>
      </w:pPr>
      <w:r w:rsidRPr="008912DD">
        <w:rPr>
          <w:rFonts w:ascii="Times New Roman" w:hAnsi="Times New Roman"/>
          <w:b w:val="0"/>
        </w:rPr>
        <w:t>4.</w:t>
      </w:r>
      <w:r w:rsidRPr="008912DD">
        <w:rPr>
          <w:rFonts w:ascii="Times New Roman" w:hAnsi="Times New Roman"/>
          <w:b w:val="0"/>
        </w:rPr>
        <w:t>自動出院、轉院之個案，應於出院病歷摘要詳實註明原因。</w:t>
      </w:r>
    </w:p>
    <w:p w14:paraId="3A60FC08" w14:textId="77777777" w:rsidR="000257EE" w:rsidRPr="008912DD" w:rsidRDefault="00BC0206" w:rsidP="00825793">
      <w:pPr>
        <w:widowControl/>
        <w:suppressAutoHyphens w:val="0"/>
        <w:spacing w:line="600" w:lineRule="atLeast"/>
        <w:jc w:val="both"/>
        <w:rPr>
          <w:rFonts w:ascii="Times New Roman" w:eastAsia="標楷體" w:hAnsi="Times New Roman"/>
          <w:kern w:val="3"/>
          <w:sz w:val="28"/>
          <w:szCs w:val="28"/>
        </w:rPr>
      </w:pPr>
      <w:r w:rsidRPr="008912DD">
        <w:rPr>
          <w:rFonts w:ascii="標楷體" w:hAnsi="標楷體"/>
          <w:b/>
        </w:rPr>
        <w:br w:type="page"/>
      </w:r>
    </w:p>
    <w:p w14:paraId="35B193F3" w14:textId="77777777" w:rsidR="000257EE" w:rsidRPr="008912DD" w:rsidRDefault="00274757" w:rsidP="00BC0206">
      <w:pPr>
        <w:pStyle w:val="aff6"/>
        <w:rPr>
          <w:rFonts w:ascii="Times New Roman" w:hAnsi="Times New Roman"/>
        </w:rPr>
      </w:pPr>
      <w:bookmarkStart w:id="47" w:name="_Toc38875771"/>
      <w:r w:rsidRPr="008912DD">
        <w:rPr>
          <w:rFonts w:ascii="Times New Roman" w:hAnsi="Times New Roman"/>
        </w:rPr>
        <w:lastRenderedPageBreak/>
        <w:t xml:space="preserve">MDC12  </w:t>
      </w:r>
      <w:r w:rsidRPr="008912DD">
        <w:rPr>
          <w:rFonts w:ascii="Times New Roman" w:hAnsi="Times New Roman"/>
        </w:rPr>
        <w:t>男性生殖系統之疾病與疾患審查注意事項</w:t>
      </w:r>
      <w:bookmarkEnd w:id="47"/>
    </w:p>
    <w:p w14:paraId="7885B155" w14:textId="77777777" w:rsidR="000257EE" w:rsidRPr="008912DD" w:rsidRDefault="000257EE">
      <w:pPr>
        <w:pStyle w:val="13"/>
        <w:spacing w:line="600" w:lineRule="exact"/>
        <w:rPr>
          <w:rFonts w:ascii="Times New Roman" w:hAnsi="Times New Roman"/>
          <w:b w:val="0"/>
        </w:rPr>
      </w:pPr>
    </w:p>
    <w:p w14:paraId="3BF104D6" w14:textId="77777777" w:rsidR="000257EE" w:rsidRPr="008912DD" w:rsidRDefault="00274757" w:rsidP="00825793">
      <w:pPr>
        <w:pStyle w:val="13"/>
        <w:spacing w:line="600" w:lineRule="exact"/>
        <w:ind w:left="993" w:hanging="993"/>
        <w:jc w:val="both"/>
        <w:rPr>
          <w:rFonts w:ascii="Times New Roman" w:hAnsi="Times New Roman"/>
        </w:rPr>
      </w:pPr>
      <w:r w:rsidRPr="008912DD">
        <w:rPr>
          <w:rFonts w:ascii="Times New Roman" w:hAnsi="Times New Roman"/>
        </w:rPr>
        <w:t xml:space="preserve">DRG336 </w:t>
      </w:r>
      <w:r w:rsidRPr="008912DD">
        <w:rPr>
          <w:rFonts w:ascii="Times New Roman" w:hAnsi="Times New Roman"/>
          <w:b w:val="0"/>
          <w:kern w:val="0"/>
        </w:rPr>
        <w:t>經尿道攝護腺切除術，有合併症或併發症</w:t>
      </w:r>
      <w:r w:rsidRPr="008912DD">
        <w:rPr>
          <w:rFonts w:ascii="Times New Roman" w:hAnsi="Times New Roman"/>
          <w:b w:val="0"/>
          <w:spacing w:val="-20"/>
          <w:kern w:val="0"/>
        </w:rPr>
        <w:t xml:space="preserve"> (TRANSURETHRAL PROSTATECTOMY WITH CC)</w:t>
      </w:r>
    </w:p>
    <w:p w14:paraId="2853626E" w14:textId="77777777" w:rsidR="000257EE" w:rsidRPr="008912DD" w:rsidRDefault="00274757" w:rsidP="00825793">
      <w:pPr>
        <w:pStyle w:val="13"/>
        <w:spacing w:line="600" w:lineRule="exact"/>
        <w:ind w:left="993" w:hanging="993"/>
        <w:jc w:val="both"/>
        <w:rPr>
          <w:rFonts w:ascii="Times New Roman" w:hAnsi="Times New Roman"/>
        </w:rPr>
      </w:pPr>
      <w:r w:rsidRPr="008912DD">
        <w:rPr>
          <w:rFonts w:ascii="Times New Roman" w:hAnsi="Times New Roman"/>
        </w:rPr>
        <w:t>DRG337</w:t>
      </w:r>
      <w:r w:rsidRPr="008912DD">
        <w:rPr>
          <w:rFonts w:ascii="Times New Roman" w:hAnsi="Times New Roman"/>
          <w:b w:val="0"/>
          <w:kern w:val="0"/>
        </w:rPr>
        <w:t>經尿道攝護腺切除術，無合併症或併發症</w:t>
      </w:r>
      <w:r w:rsidRPr="008912DD">
        <w:rPr>
          <w:rFonts w:ascii="Times New Roman" w:hAnsi="Times New Roman"/>
          <w:b w:val="0"/>
          <w:spacing w:val="-20"/>
          <w:kern w:val="0"/>
        </w:rPr>
        <w:t>(TRANSURETHRAL PROSTATECTOMY WITHOUT CC)</w:t>
      </w:r>
    </w:p>
    <w:p w14:paraId="21F3E3E3" w14:textId="77777777" w:rsidR="000257EE" w:rsidRPr="008912DD" w:rsidRDefault="000257EE">
      <w:pPr>
        <w:pStyle w:val="13"/>
        <w:spacing w:line="600" w:lineRule="exact"/>
        <w:rPr>
          <w:rFonts w:ascii="標楷體" w:hAnsi="標楷體"/>
          <w:b w:val="0"/>
        </w:rPr>
      </w:pPr>
    </w:p>
    <w:p w14:paraId="247A51B6" w14:textId="77777777" w:rsidR="00825793" w:rsidRPr="008912DD" w:rsidRDefault="00825793" w:rsidP="00825793">
      <w:pPr>
        <w:pStyle w:val="111"/>
        <w:spacing w:line="600" w:lineRule="atLeast"/>
        <w:ind w:left="751" w:hanging="751"/>
        <w:jc w:val="both"/>
        <w:rPr>
          <w:rFonts w:ascii="Times New Roman" w:hAnsi="Times New Roman"/>
          <w:b/>
        </w:rPr>
      </w:pPr>
      <w:r w:rsidRPr="008912DD">
        <w:rPr>
          <w:rFonts w:ascii="Times New Roman" w:hAnsi="Times New Roman"/>
          <w:b/>
        </w:rPr>
        <w:t>審查原則：</w:t>
      </w:r>
    </w:p>
    <w:p w14:paraId="039D6938" w14:textId="77777777" w:rsidR="00825793" w:rsidRPr="008912DD" w:rsidRDefault="00825793" w:rsidP="00825793">
      <w:pPr>
        <w:pStyle w:val="111"/>
        <w:spacing w:line="600" w:lineRule="atLeast"/>
        <w:ind w:left="751" w:hanging="751"/>
        <w:jc w:val="both"/>
        <w:rPr>
          <w:rFonts w:ascii="Times New Roman" w:hAnsi="Times New Roman"/>
          <w:b/>
        </w:rPr>
      </w:pPr>
      <w:r w:rsidRPr="008912DD">
        <w:rPr>
          <w:rFonts w:ascii="Times New Roman" w:hAnsi="Times New Roman"/>
          <w:b/>
        </w:rPr>
        <w:t>(</w:t>
      </w:r>
      <w:r w:rsidRPr="008912DD">
        <w:rPr>
          <w:rFonts w:ascii="Times New Roman" w:hAnsi="Times New Roman"/>
          <w:b/>
        </w:rPr>
        <w:t>一</w:t>
      </w:r>
      <w:r w:rsidRPr="008912DD">
        <w:rPr>
          <w:rFonts w:ascii="Times New Roman" w:hAnsi="Times New Roman"/>
          <w:b/>
        </w:rPr>
        <w:t>)</w:t>
      </w:r>
      <w:r w:rsidRPr="008912DD">
        <w:rPr>
          <w:rFonts w:ascii="Times New Roman" w:hAnsi="Times New Roman"/>
          <w:b/>
        </w:rPr>
        <w:t>診斷正確性：</w:t>
      </w:r>
    </w:p>
    <w:p w14:paraId="48DA425D" w14:textId="77777777" w:rsidR="00825793" w:rsidRPr="008912DD" w:rsidRDefault="00825793" w:rsidP="00825793">
      <w:pPr>
        <w:pStyle w:val="111"/>
        <w:spacing w:line="600" w:lineRule="atLeast"/>
        <w:ind w:left="564" w:firstLine="2"/>
        <w:jc w:val="both"/>
        <w:rPr>
          <w:rFonts w:ascii="Times New Roman" w:hAnsi="Times New Roman"/>
        </w:rPr>
      </w:pPr>
      <w:r w:rsidRPr="008912DD">
        <w:rPr>
          <w:rFonts w:ascii="Times New Roman" w:hAnsi="Times New Roman"/>
        </w:rPr>
        <w:t>本項</w:t>
      </w:r>
      <w:r w:rsidRPr="008912DD">
        <w:rPr>
          <w:rFonts w:ascii="Times New Roman" w:hAnsi="Times New Roman"/>
        </w:rPr>
        <w:t>DRG</w:t>
      </w:r>
      <w:r w:rsidRPr="008912DD">
        <w:rPr>
          <w:rFonts w:ascii="Times New Roman" w:hAnsi="Times New Roman"/>
        </w:rPr>
        <w:t>之主診斷正確性之審查原則如下：</w:t>
      </w:r>
      <w:r w:rsidRPr="008912DD">
        <w:rPr>
          <w:rFonts w:ascii="Times New Roman" w:hAnsi="Times New Roman"/>
        </w:rPr>
        <w:t xml:space="preserve"> </w:t>
      </w:r>
    </w:p>
    <w:p w14:paraId="7830CC63" w14:textId="77777777" w:rsidR="00825793" w:rsidRPr="008912DD" w:rsidRDefault="00825793" w:rsidP="00825793">
      <w:pPr>
        <w:pStyle w:val="111"/>
        <w:tabs>
          <w:tab w:val="left" w:pos="993"/>
          <w:tab w:val="left" w:pos="1134"/>
        </w:tabs>
        <w:spacing w:line="600" w:lineRule="atLeast"/>
        <w:ind w:left="-158" w:firstLine="476"/>
        <w:jc w:val="both"/>
        <w:rPr>
          <w:rFonts w:ascii="Times New Roman" w:hAnsi="Times New Roman"/>
        </w:rPr>
      </w:pPr>
      <w:r w:rsidRPr="008912DD">
        <w:rPr>
          <w:rFonts w:ascii="Times New Roman" w:hAnsi="Times New Roman"/>
        </w:rPr>
        <w:t>1.</w:t>
      </w:r>
      <w:r w:rsidRPr="008912DD">
        <w:rPr>
          <w:rFonts w:ascii="Times New Roman" w:hAnsi="Times New Roman"/>
        </w:rPr>
        <w:t>病情需符合下列條件中</w:t>
      </w:r>
      <w:r w:rsidRPr="008912DD">
        <w:rPr>
          <w:rFonts w:ascii="Times New Roman" w:hAnsi="Times New Roman"/>
        </w:rPr>
        <w:t>2</w:t>
      </w:r>
      <w:r w:rsidRPr="008912DD">
        <w:rPr>
          <w:rFonts w:ascii="Times New Roman" w:hAnsi="Times New Roman"/>
        </w:rPr>
        <w:t>項或</w:t>
      </w:r>
      <w:r w:rsidRPr="008912DD">
        <w:rPr>
          <w:rFonts w:ascii="Times New Roman" w:hAnsi="Times New Roman"/>
        </w:rPr>
        <w:t>2</w:t>
      </w:r>
      <w:r w:rsidRPr="008912DD">
        <w:rPr>
          <w:rFonts w:ascii="Times New Roman" w:hAnsi="Times New Roman"/>
        </w:rPr>
        <w:t>項以上：</w:t>
      </w:r>
    </w:p>
    <w:p w14:paraId="031DF3AB" w14:textId="77777777" w:rsidR="00825793" w:rsidRPr="008912DD" w:rsidRDefault="00825793" w:rsidP="00825793">
      <w:pPr>
        <w:pStyle w:val="111"/>
        <w:spacing w:line="600" w:lineRule="atLeast"/>
        <w:ind w:left="-2" w:firstLine="764"/>
        <w:jc w:val="both"/>
        <w:rPr>
          <w:rFonts w:ascii="Times New Roman" w:hAnsi="Times New Roman"/>
        </w:rPr>
      </w:pPr>
      <w:r w:rsidRPr="008912DD">
        <w:rPr>
          <w:rFonts w:ascii="Times New Roman" w:hAnsi="Times New Roman"/>
        </w:rPr>
        <w:t>(1) IPSS</w:t>
      </w:r>
      <w:r w:rsidRPr="008912DD">
        <w:rPr>
          <w:rFonts w:ascii="Times New Roman" w:hAnsi="Times New Roman"/>
        </w:rPr>
        <w:t>【國際</w:t>
      </w:r>
      <w:r w:rsidRPr="008912DD">
        <w:rPr>
          <w:rFonts w:ascii="Times New Roman" w:hAnsi="Times New Roman"/>
          <w:kern w:val="0"/>
        </w:rPr>
        <w:t>攝護腺</w:t>
      </w:r>
      <w:r w:rsidRPr="008912DD">
        <w:rPr>
          <w:rFonts w:ascii="Times New Roman" w:hAnsi="Times New Roman"/>
          <w:kern w:val="0"/>
        </w:rPr>
        <w:t>(</w:t>
      </w:r>
      <w:r w:rsidRPr="008912DD">
        <w:rPr>
          <w:rFonts w:ascii="Times New Roman" w:hAnsi="Times New Roman"/>
        </w:rPr>
        <w:t>前列腺</w:t>
      </w:r>
      <w:r w:rsidRPr="008912DD">
        <w:rPr>
          <w:rFonts w:ascii="Times New Roman" w:hAnsi="Times New Roman"/>
        </w:rPr>
        <w:t>)</w:t>
      </w:r>
      <w:r w:rsidRPr="008912DD">
        <w:rPr>
          <w:rFonts w:ascii="Times New Roman" w:hAnsi="Times New Roman"/>
        </w:rPr>
        <w:t>症狀評分】大於或等於</w:t>
      </w:r>
      <w:r w:rsidRPr="008912DD">
        <w:rPr>
          <w:rFonts w:ascii="Times New Roman" w:hAnsi="Times New Roman"/>
        </w:rPr>
        <w:t>8</w:t>
      </w:r>
      <w:r w:rsidRPr="008912DD">
        <w:rPr>
          <w:rFonts w:ascii="Times New Roman" w:hAnsi="Times New Roman"/>
        </w:rPr>
        <w:t>分。</w:t>
      </w:r>
    </w:p>
    <w:p w14:paraId="2F19AAC8" w14:textId="77777777" w:rsidR="00825793" w:rsidRPr="008912DD" w:rsidRDefault="00825793" w:rsidP="00825793">
      <w:pPr>
        <w:pStyle w:val="111"/>
        <w:spacing w:line="600" w:lineRule="atLeast"/>
        <w:ind w:left="-2" w:firstLine="764"/>
        <w:jc w:val="both"/>
        <w:rPr>
          <w:rFonts w:ascii="Times New Roman" w:hAnsi="Times New Roman"/>
        </w:rPr>
      </w:pPr>
      <w:r w:rsidRPr="008912DD">
        <w:rPr>
          <w:rFonts w:ascii="Times New Roman" w:hAnsi="Times New Roman"/>
        </w:rPr>
        <w:t>(2)UFR Qmax(</w:t>
      </w:r>
      <w:r w:rsidRPr="008912DD">
        <w:rPr>
          <w:rFonts w:ascii="Times New Roman" w:hAnsi="Times New Roman"/>
        </w:rPr>
        <w:t>最大尿流速</w:t>
      </w:r>
      <w:r w:rsidRPr="008912DD">
        <w:rPr>
          <w:rFonts w:ascii="Times New Roman" w:hAnsi="Times New Roman"/>
        </w:rPr>
        <w:t>)</w:t>
      </w:r>
      <w:r w:rsidRPr="008912DD">
        <w:rPr>
          <w:rFonts w:ascii="Times New Roman" w:hAnsi="Times New Roman"/>
        </w:rPr>
        <w:t>小於或等於</w:t>
      </w:r>
      <w:r w:rsidRPr="008912DD">
        <w:rPr>
          <w:rFonts w:ascii="Times New Roman" w:hAnsi="Times New Roman"/>
        </w:rPr>
        <w:t>15</w:t>
      </w:r>
      <w:r w:rsidRPr="008912DD">
        <w:rPr>
          <w:rFonts w:ascii="Times New Roman" w:hAnsi="Times New Roman"/>
        </w:rPr>
        <w:t>毫升</w:t>
      </w:r>
      <w:r w:rsidRPr="008912DD">
        <w:rPr>
          <w:rFonts w:ascii="Times New Roman" w:hAnsi="Times New Roman"/>
        </w:rPr>
        <w:t>/</w:t>
      </w:r>
      <w:r w:rsidRPr="008912DD">
        <w:rPr>
          <w:rFonts w:ascii="Times New Roman" w:hAnsi="Times New Roman"/>
        </w:rPr>
        <w:t>秒或有尿滯留情況。</w:t>
      </w:r>
    </w:p>
    <w:p w14:paraId="06B99553" w14:textId="77777777" w:rsidR="00825793" w:rsidRPr="008912DD" w:rsidRDefault="00825793" w:rsidP="00825793">
      <w:pPr>
        <w:pStyle w:val="111"/>
        <w:spacing w:line="600" w:lineRule="atLeast"/>
        <w:ind w:left="-2" w:firstLine="764"/>
        <w:jc w:val="both"/>
        <w:rPr>
          <w:rFonts w:ascii="Times New Roman" w:hAnsi="Times New Roman"/>
        </w:rPr>
      </w:pPr>
      <w:r w:rsidRPr="008912DD">
        <w:rPr>
          <w:rFonts w:ascii="Times New Roman" w:hAnsi="Times New Roman"/>
        </w:rPr>
        <w:t>(3)</w:t>
      </w:r>
      <w:r w:rsidRPr="008912DD">
        <w:rPr>
          <w:rFonts w:ascii="Times New Roman" w:hAnsi="Times New Roman"/>
        </w:rPr>
        <w:t>超音波測量攝護腺體積大於或等於</w:t>
      </w:r>
      <w:r w:rsidRPr="008912DD">
        <w:rPr>
          <w:rFonts w:ascii="Times New Roman" w:hAnsi="Times New Roman"/>
        </w:rPr>
        <w:t>20</w:t>
      </w:r>
      <w:r w:rsidRPr="008912DD">
        <w:rPr>
          <w:rFonts w:ascii="Times New Roman" w:hAnsi="Times New Roman"/>
        </w:rPr>
        <w:t>公克。</w:t>
      </w:r>
    </w:p>
    <w:p w14:paraId="18A25364" w14:textId="77777777" w:rsidR="00825793" w:rsidRPr="008912DD" w:rsidRDefault="00825793" w:rsidP="00825793">
      <w:pPr>
        <w:pStyle w:val="111"/>
        <w:spacing w:line="600" w:lineRule="atLeast"/>
        <w:ind w:left="1045" w:hanging="764"/>
        <w:jc w:val="both"/>
        <w:rPr>
          <w:rFonts w:ascii="Times New Roman" w:hAnsi="Times New Roman"/>
        </w:rPr>
      </w:pPr>
      <w:r w:rsidRPr="008912DD">
        <w:rPr>
          <w:rFonts w:ascii="Times New Roman" w:hAnsi="Times New Roman"/>
        </w:rPr>
        <w:t>2.</w:t>
      </w:r>
      <w:r w:rsidRPr="008912DD">
        <w:rPr>
          <w:rFonts w:ascii="Times New Roman" w:hAnsi="Times New Roman"/>
        </w:rPr>
        <w:t>無攝護腺癌之情況或懷疑攝護腺癌，經攝護腺切片檢查顯示無癌細胞。</w:t>
      </w:r>
    </w:p>
    <w:p w14:paraId="2665ECAF" w14:textId="77777777" w:rsidR="00825793" w:rsidRPr="008912DD" w:rsidRDefault="00825793" w:rsidP="00825793">
      <w:pPr>
        <w:pStyle w:val="111"/>
        <w:spacing w:line="600" w:lineRule="atLeast"/>
        <w:ind w:left="567" w:hanging="286"/>
        <w:jc w:val="both"/>
        <w:rPr>
          <w:rFonts w:ascii="Times New Roman" w:hAnsi="Times New Roman"/>
        </w:rPr>
      </w:pPr>
      <w:r w:rsidRPr="008912DD">
        <w:rPr>
          <w:rFonts w:ascii="Times New Roman" w:hAnsi="Times New Roman"/>
        </w:rPr>
        <w:t>3.</w:t>
      </w:r>
      <w:r w:rsidRPr="008912DD">
        <w:rPr>
          <w:rFonts w:ascii="Times New Roman" w:hAnsi="Times New Roman"/>
        </w:rPr>
        <w:t>經醫師判斷考量病人年齡、健康狀況施行姑息性經尿道攝護腺切除術，以解決排尿問題為優先，並於病歷記載判斷考量之內容者，可不須術前切片。</w:t>
      </w:r>
      <w:r w:rsidRPr="008912DD">
        <w:rPr>
          <w:rFonts w:ascii="Times New Roman" w:hAnsi="Times New Roman"/>
        </w:rPr>
        <w:t xml:space="preserve">(106/1/1) </w:t>
      </w:r>
    </w:p>
    <w:p w14:paraId="2F35C8BF" w14:textId="77777777" w:rsidR="00825793" w:rsidRPr="008912DD" w:rsidRDefault="00825793" w:rsidP="00825793">
      <w:pPr>
        <w:pStyle w:val="111"/>
        <w:spacing w:line="600" w:lineRule="atLeast"/>
        <w:ind w:left="567" w:hanging="286"/>
        <w:jc w:val="both"/>
        <w:rPr>
          <w:rFonts w:ascii="Times New Roman" w:hAnsi="Times New Roman"/>
        </w:rPr>
      </w:pPr>
      <w:r w:rsidRPr="008912DD">
        <w:rPr>
          <w:rFonts w:ascii="Times New Roman" w:hAnsi="Times New Roman"/>
        </w:rPr>
        <w:t>4.</w:t>
      </w:r>
      <w:r w:rsidRPr="008912DD">
        <w:rPr>
          <w:rFonts w:ascii="Times New Roman" w:hAnsi="Times New Roman"/>
        </w:rPr>
        <w:t>可能因非癌症因素造成的</w:t>
      </w:r>
      <w:r w:rsidRPr="008912DD">
        <w:rPr>
          <w:rFonts w:ascii="Times New Roman" w:hAnsi="Times New Roman"/>
        </w:rPr>
        <w:t>PSA</w:t>
      </w:r>
      <w:r w:rsidRPr="008912DD">
        <w:rPr>
          <w:rFonts w:ascii="Times New Roman" w:hAnsi="Times New Roman"/>
        </w:rPr>
        <w:t>上升。</w:t>
      </w:r>
      <w:r w:rsidRPr="008912DD">
        <w:rPr>
          <w:rFonts w:ascii="Times New Roman" w:hAnsi="Times New Roman"/>
        </w:rPr>
        <w:t>(106/1/1)</w:t>
      </w:r>
    </w:p>
    <w:p w14:paraId="3D6312B1" w14:textId="77777777" w:rsidR="00825793" w:rsidRPr="008912DD" w:rsidRDefault="00825793" w:rsidP="00825793">
      <w:pPr>
        <w:pStyle w:val="111"/>
        <w:spacing w:line="600" w:lineRule="atLeast"/>
        <w:ind w:left="1170" w:right="139" w:firstLine="322"/>
        <w:jc w:val="both"/>
        <w:rPr>
          <w:rFonts w:ascii="Times New Roman" w:hAnsi="Times New Roman"/>
        </w:rPr>
      </w:pPr>
    </w:p>
    <w:p w14:paraId="1CD0D8D5" w14:textId="77777777" w:rsidR="00825793" w:rsidRPr="008912DD" w:rsidRDefault="00825793" w:rsidP="00825793">
      <w:pPr>
        <w:pStyle w:val="111"/>
        <w:spacing w:line="600" w:lineRule="atLeast"/>
        <w:ind w:left="751" w:hanging="751"/>
        <w:jc w:val="both"/>
        <w:rPr>
          <w:rFonts w:ascii="Times New Roman" w:hAnsi="Times New Roman"/>
        </w:rPr>
      </w:pPr>
      <w:r w:rsidRPr="008912DD">
        <w:rPr>
          <w:rFonts w:ascii="Times New Roman" w:hAnsi="Times New Roman"/>
          <w:b/>
        </w:rPr>
        <w:t>(</w:t>
      </w:r>
      <w:r w:rsidRPr="008912DD">
        <w:rPr>
          <w:rFonts w:ascii="Times New Roman" w:hAnsi="Times New Roman"/>
          <w:b/>
        </w:rPr>
        <w:t>二</w:t>
      </w:r>
      <w:r w:rsidRPr="008912DD">
        <w:rPr>
          <w:rFonts w:ascii="Times New Roman" w:hAnsi="Times New Roman"/>
          <w:b/>
        </w:rPr>
        <w:t>)</w:t>
      </w:r>
      <w:r w:rsidRPr="008912DD">
        <w:rPr>
          <w:rFonts w:ascii="Times New Roman" w:hAnsi="Times New Roman"/>
          <w:b/>
        </w:rPr>
        <w:t>入院主手術之適當性：</w:t>
      </w:r>
    </w:p>
    <w:p w14:paraId="131B36A1" w14:textId="77777777" w:rsidR="00825793" w:rsidRPr="008912DD" w:rsidRDefault="00825793" w:rsidP="00825793">
      <w:pPr>
        <w:pStyle w:val="111"/>
        <w:spacing w:line="600" w:lineRule="atLeast"/>
        <w:ind w:left="1465" w:hanging="899"/>
        <w:jc w:val="both"/>
        <w:rPr>
          <w:rFonts w:ascii="Times New Roman" w:hAnsi="Times New Roman"/>
        </w:rPr>
      </w:pPr>
      <w:r w:rsidRPr="008912DD">
        <w:rPr>
          <w:rFonts w:ascii="Times New Roman" w:hAnsi="Times New Roman"/>
        </w:rPr>
        <w:t>入院手術必要條件如下：</w:t>
      </w:r>
    </w:p>
    <w:p w14:paraId="160B6A66" w14:textId="77777777" w:rsidR="00825793" w:rsidRPr="008912DD" w:rsidRDefault="00825793" w:rsidP="00825793">
      <w:pPr>
        <w:pStyle w:val="111"/>
        <w:spacing w:line="600" w:lineRule="atLeast"/>
        <w:ind w:left="0" w:firstLine="305"/>
        <w:jc w:val="both"/>
        <w:rPr>
          <w:rFonts w:ascii="Times New Roman" w:hAnsi="Times New Roman"/>
        </w:rPr>
      </w:pPr>
      <w:r w:rsidRPr="008912DD">
        <w:rPr>
          <w:rFonts w:ascii="Times New Roman" w:hAnsi="Times New Roman"/>
        </w:rPr>
        <w:t>1.</w:t>
      </w:r>
      <w:r w:rsidRPr="008912DD">
        <w:rPr>
          <w:rFonts w:ascii="Times New Roman" w:hAnsi="Times New Roman"/>
        </w:rPr>
        <w:t>病情須符合下列條件中</w:t>
      </w:r>
      <w:r w:rsidRPr="008912DD">
        <w:rPr>
          <w:rFonts w:ascii="Times New Roman" w:hAnsi="Times New Roman"/>
        </w:rPr>
        <w:t>2</w:t>
      </w:r>
      <w:r w:rsidRPr="008912DD">
        <w:rPr>
          <w:rFonts w:ascii="Times New Roman" w:hAnsi="Times New Roman"/>
        </w:rPr>
        <w:t>項或</w:t>
      </w:r>
      <w:r w:rsidRPr="008912DD">
        <w:rPr>
          <w:rFonts w:ascii="Times New Roman" w:hAnsi="Times New Roman"/>
        </w:rPr>
        <w:t>2</w:t>
      </w:r>
      <w:r w:rsidRPr="008912DD">
        <w:rPr>
          <w:rFonts w:ascii="Times New Roman" w:hAnsi="Times New Roman"/>
        </w:rPr>
        <w:t>項以上：</w:t>
      </w:r>
      <w:r w:rsidRPr="008912DD">
        <w:rPr>
          <w:rFonts w:ascii="Times New Roman" w:hAnsi="Times New Roman"/>
        </w:rPr>
        <w:t xml:space="preserve"> </w:t>
      </w:r>
    </w:p>
    <w:p w14:paraId="4EFD8F77" w14:textId="77777777" w:rsidR="00825793" w:rsidRPr="008912DD" w:rsidRDefault="00825793" w:rsidP="00825793">
      <w:pPr>
        <w:pStyle w:val="111"/>
        <w:tabs>
          <w:tab w:val="left" w:pos="993"/>
        </w:tabs>
        <w:spacing w:line="600" w:lineRule="atLeast"/>
        <w:ind w:left="1441" w:hanging="731"/>
        <w:jc w:val="both"/>
        <w:rPr>
          <w:rFonts w:ascii="Times New Roman" w:hAnsi="Times New Roman"/>
        </w:rPr>
      </w:pPr>
      <w:r w:rsidRPr="008912DD">
        <w:rPr>
          <w:rFonts w:ascii="Times New Roman" w:hAnsi="Times New Roman"/>
        </w:rPr>
        <w:lastRenderedPageBreak/>
        <w:t>(1)IPSS</w:t>
      </w:r>
      <w:r w:rsidRPr="008912DD">
        <w:rPr>
          <w:rFonts w:ascii="Times New Roman" w:hAnsi="Times New Roman"/>
        </w:rPr>
        <w:t>大於或等於</w:t>
      </w:r>
      <w:r w:rsidRPr="008912DD">
        <w:rPr>
          <w:rFonts w:ascii="Times New Roman" w:hAnsi="Times New Roman"/>
        </w:rPr>
        <w:t>8</w:t>
      </w:r>
      <w:r w:rsidRPr="008912DD">
        <w:rPr>
          <w:rFonts w:ascii="Times New Roman" w:hAnsi="Times New Roman"/>
        </w:rPr>
        <w:t>分，且排尿症狀造成生活困擾。</w:t>
      </w:r>
    </w:p>
    <w:p w14:paraId="70759BD9" w14:textId="77777777" w:rsidR="00825793" w:rsidRPr="008912DD" w:rsidRDefault="00825793" w:rsidP="00825793">
      <w:pPr>
        <w:pStyle w:val="111"/>
        <w:spacing w:line="600" w:lineRule="atLeast"/>
        <w:ind w:left="1441" w:hanging="731"/>
        <w:jc w:val="both"/>
        <w:rPr>
          <w:rFonts w:ascii="Times New Roman" w:hAnsi="Times New Roman"/>
        </w:rPr>
      </w:pPr>
      <w:r w:rsidRPr="008912DD">
        <w:rPr>
          <w:rFonts w:ascii="Times New Roman" w:hAnsi="Times New Roman"/>
        </w:rPr>
        <w:t>(2)UFR Qmax</w:t>
      </w:r>
      <w:r w:rsidRPr="008912DD">
        <w:rPr>
          <w:rFonts w:ascii="Times New Roman" w:hAnsi="Times New Roman"/>
        </w:rPr>
        <w:t>小於或等於</w:t>
      </w:r>
      <w:r w:rsidRPr="008912DD">
        <w:rPr>
          <w:rFonts w:ascii="Times New Roman" w:hAnsi="Times New Roman"/>
        </w:rPr>
        <w:t xml:space="preserve">15 </w:t>
      </w:r>
      <w:r w:rsidRPr="008912DD">
        <w:rPr>
          <w:rFonts w:ascii="Times New Roman" w:hAnsi="Times New Roman"/>
        </w:rPr>
        <w:t>毫升</w:t>
      </w:r>
      <w:r w:rsidRPr="008912DD">
        <w:rPr>
          <w:rFonts w:ascii="Times New Roman" w:hAnsi="Times New Roman"/>
        </w:rPr>
        <w:t>/</w:t>
      </w:r>
      <w:r w:rsidRPr="008912DD">
        <w:rPr>
          <w:rFonts w:ascii="Times New Roman" w:hAnsi="Times New Roman"/>
        </w:rPr>
        <w:t>秒。</w:t>
      </w:r>
    </w:p>
    <w:p w14:paraId="6AE8C8F1" w14:textId="77777777" w:rsidR="00825793" w:rsidRPr="008912DD" w:rsidRDefault="00825793" w:rsidP="00825793">
      <w:pPr>
        <w:pStyle w:val="111"/>
        <w:spacing w:line="600" w:lineRule="atLeast"/>
        <w:ind w:left="1441" w:hanging="731"/>
        <w:jc w:val="both"/>
        <w:rPr>
          <w:rFonts w:ascii="Times New Roman" w:hAnsi="Times New Roman"/>
        </w:rPr>
      </w:pPr>
      <w:r w:rsidRPr="008912DD">
        <w:rPr>
          <w:rFonts w:ascii="Times New Roman" w:hAnsi="Times New Roman"/>
        </w:rPr>
        <w:t>(3)</w:t>
      </w:r>
      <w:r w:rsidRPr="008912DD">
        <w:rPr>
          <w:rFonts w:ascii="Times New Roman" w:hAnsi="Times New Roman"/>
        </w:rPr>
        <w:t>超音波測量攝護腺體積大於或等於</w:t>
      </w:r>
      <w:r w:rsidRPr="008912DD">
        <w:rPr>
          <w:rFonts w:ascii="Times New Roman" w:hAnsi="Times New Roman"/>
        </w:rPr>
        <w:t>20</w:t>
      </w:r>
      <w:r w:rsidRPr="008912DD">
        <w:rPr>
          <w:rFonts w:ascii="Times New Roman" w:hAnsi="Times New Roman"/>
        </w:rPr>
        <w:t>公克。</w:t>
      </w:r>
    </w:p>
    <w:p w14:paraId="7F71C227" w14:textId="77777777" w:rsidR="00825793" w:rsidRPr="008912DD" w:rsidRDefault="00825793" w:rsidP="00825793">
      <w:pPr>
        <w:pStyle w:val="111"/>
        <w:spacing w:line="600" w:lineRule="atLeast"/>
        <w:ind w:left="1441" w:hanging="731"/>
        <w:jc w:val="both"/>
        <w:rPr>
          <w:rFonts w:ascii="Times New Roman" w:hAnsi="Times New Roman"/>
        </w:rPr>
      </w:pPr>
      <w:r w:rsidRPr="008912DD">
        <w:rPr>
          <w:rFonts w:ascii="Times New Roman" w:hAnsi="Times New Roman"/>
        </w:rPr>
        <w:t>(4)</w:t>
      </w:r>
      <w:r w:rsidRPr="008912DD">
        <w:rPr>
          <w:rFonts w:ascii="Times New Roman" w:hAnsi="Times New Roman"/>
        </w:rPr>
        <w:t>攝護腺肥大引起反覆性血尿。</w:t>
      </w:r>
    </w:p>
    <w:p w14:paraId="4A325511" w14:textId="77777777" w:rsidR="00825793" w:rsidRPr="008912DD" w:rsidRDefault="00825793" w:rsidP="00825793">
      <w:pPr>
        <w:pStyle w:val="111"/>
        <w:spacing w:line="600" w:lineRule="atLeast"/>
        <w:ind w:left="1441" w:hanging="731"/>
        <w:jc w:val="both"/>
        <w:rPr>
          <w:rFonts w:ascii="Times New Roman" w:hAnsi="Times New Roman"/>
        </w:rPr>
      </w:pPr>
      <w:r w:rsidRPr="008912DD">
        <w:rPr>
          <w:rFonts w:ascii="Times New Roman" w:hAnsi="Times New Roman"/>
        </w:rPr>
        <w:t>(5)</w:t>
      </w:r>
      <w:r w:rsidRPr="008912DD">
        <w:rPr>
          <w:rFonts w:ascii="Times New Roman" w:hAnsi="Times New Roman"/>
        </w:rPr>
        <w:t>攝護腺肥大引起反覆性尿路感染。</w:t>
      </w:r>
    </w:p>
    <w:p w14:paraId="07F6539B" w14:textId="77777777" w:rsidR="00825793" w:rsidRPr="008912DD" w:rsidRDefault="00825793" w:rsidP="00825793">
      <w:pPr>
        <w:pStyle w:val="111"/>
        <w:spacing w:line="600" w:lineRule="atLeast"/>
        <w:ind w:left="1441" w:hanging="731"/>
        <w:jc w:val="both"/>
        <w:rPr>
          <w:rFonts w:ascii="Times New Roman" w:hAnsi="Times New Roman"/>
        </w:rPr>
      </w:pPr>
      <w:r w:rsidRPr="008912DD">
        <w:rPr>
          <w:rFonts w:ascii="Times New Roman" w:hAnsi="Times New Roman"/>
        </w:rPr>
        <w:t>(6)</w:t>
      </w:r>
      <w:r w:rsidRPr="008912DD">
        <w:rPr>
          <w:rFonts w:ascii="Times New Roman" w:hAnsi="Times New Roman"/>
        </w:rPr>
        <w:t>攝護腺肥大引起腎功能減退。</w:t>
      </w:r>
    </w:p>
    <w:p w14:paraId="0FF22067" w14:textId="77777777" w:rsidR="00825793" w:rsidRPr="008912DD" w:rsidRDefault="00825793" w:rsidP="00825793">
      <w:pPr>
        <w:pStyle w:val="111"/>
        <w:spacing w:line="600" w:lineRule="atLeast"/>
        <w:ind w:left="1441" w:hanging="731"/>
        <w:jc w:val="both"/>
        <w:rPr>
          <w:rFonts w:ascii="Times New Roman" w:hAnsi="Times New Roman"/>
        </w:rPr>
      </w:pPr>
      <w:r w:rsidRPr="008912DD">
        <w:rPr>
          <w:rFonts w:ascii="Times New Roman" w:hAnsi="Times New Roman"/>
        </w:rPr>
        <w:t>(7)</w:t>
      </w:r>
      <w:r w:rsidRPr="008912DD">
        <w:rPr>
          <w:rFonts w:ascii="Times New Roman" w:hAnsi="Times New Roman"/>
        </w:rPr>
        <w:t>攝護腺肥大引起之膀胱結石。</w:t>
      </w:r>
    </w:p>
    <w:p w14:paraId="56D1C0A5" w14:textId="77777777" w:rsidR="00825793" w:rsidRPr="008912DD" w:rsidRDefault="00825793" w:rsidP="00825793">
      <w:pPr>
        <w:pStyle w:val="111"/>
        <w:spacing w:line="600" w:lineRule="atLeast"/>
        <w:ind w:left="1441" w:hanging="731"/>
        <w:jc w:val="both"/>
        <w:rPr>
          <w:rFonts w:ascii="Times New Roman" w:hAnsi="Times New Roman"/>
        </w:rPr>
      </w:pPr>
      <w:r w:rsidRPr="008912DD">
        <w:rPr>
          <w:rFonts w:ascii="Times New Roman" w:hAnsi="Times New Roman"/>
        </w:rPr>
        <w:t>(8)</w:t>
      </w:r>
      <w:r w:rsidRPr="008912DD">
        <w:rPr>
          <w:rFonts w:ascii="Times New Roman" w:hAnsi="Times New Roman"/>
        </w:rPr>
        <w:t>攝護腺肥大引起之尿滯留。</w:t>
      </w:r>
    </w:p>
    <w:p w14:paraId="47D860BE" w14:textId="77777777" w:rsidR="00825793" w:rsidRPr="008912DD" w:rsidRDefault="00825793" w:rsidP="00825793">
      <w:pPr>
        <w:pStyle w:val="111"/>
        <w:spacing w:line="600" w:lineRule="atLeast"/>
        <w:ind w:left="378" w:hanging="92"/>
        <w:jc w:val="both"/>
        <w:rPr>
          <w:rFonts w:ascii="Times New Roman" w:hAnsi="Times New Roman"/>
        </w:rPr>
      </w:pPr>
      <w:r w:rsidRPr="008912DD">
        <w:rPr>
          <w:rFonts w:ascii="Times New Roman" w:hAnsi="Times New Roman"/>
        </w:rPr>
        <w:t>2.</w:t>
      </w:r>
      <w:r w:rsidRPr="008912DD">
        <w:rPr>
          <w:rFonts w:ascii="Times New Roman" w:hAnsi="Times New Roman"/>
        </w:rPr>
        <w:t>建議檢附術前</w:t>
      </w:r>
      <w:r w:rsidRPr="008912DD">
        <w:rPr>
          <w:rFonts w:ascii="Times New Roman" w:hAnsi="Times New Roman"/>
        </w:rPr>
        <w:t>PSA</w:t>
      </w:r>
      <w:r w:rsidRPr="008912DD">
        <w:rPr>
          <w:rFonts w:ascii="Times New Roman" w:hAnsi="Times New Roman"/>
        </w:rPr>
        <w:t>報告。</w:t>
      </w:r>
    </w:p>
    <w:p w14:paraId="53043AF4" w14:textId="77777777" w:rsidR="00825793" w:rsidRPr="008912DD" w:rsidRDefault="00825793" w:rsidP="00825793">
      <w:pPr>
        <w:pStyle w:val="111"/>
        <w:spacing w:line="600" w:lineRule="atLeast"/>
        <w:ind w:left="567" w:hanging="281"/>
        <w:jc w:val="both"/>
        <w:rPr>
          <w:rFonts w:ascii="Times New Roman" w:hAnsi="Times New Roman"/>
        </w:rPr>
      </w:pPr>
      <w:r w:rsidRPr="008912DD">
        <w:rPr>
          <w:rFonts w:ascii="Times New Roman" w:hAnsi="Times New Roman"/>
        </w:rPr>
        <w:t>3.</w:t>
      </w:r>
      <w:r w:rsidRPr="008912DD">
        <w:rPr>
          <w:rFonts w:ascii="Times New Roman" w:hAnsi="Times New Roman"/>
        </w:rPr>
        <w:t>必須附病理報告證明，手術組織標本應</w:t>
      </w:r>
      <w:r w:rsidRPr="008912DD">
        <w:rPr>
          <w:rFonts w:ascii="新細明體" w:eastAsia="新細明體" w:hAnsi="新細明體" w:cs="新細明體" w:hint="eastAsia"/>
        </w:rPr>
        <w:t>≧</w:t>
      </w:r>
      <w:r w:rsidRPr="008912DD">
        <w:rPr>
          <w:rFonts w:ascii="Times New Roman" w:hAnsi="Times New Roman"/>
        </w:rPr>
        <w:t>5</w:t>
      </w:r>
      <w:r w:rsidRPr="008912DD">
        <w:rPr>
          <w:rFonts w:ascii="Times New Roman" w:hAnsi="Times New Roman"/>
        </w:rPr>
        <w:t>公克，若切除之組織重量小於</w:t>
      </w:r>
      <w:r w:rsidRPr="008912DD">
        <w:rPr>
          <w:rFonts w:ascii="Times New Roman" w:hAnsi="Times New Roman"/>
        </w:rPr>
        <w:t>5</w:t>
      </w:r>
      <w:r w:rsidRPr="008912DD">
        <w:rPr>
          <w:rFonts w:ascii="Times New Roman" w:hAnsi="Times New Roman"/>
        </w:rPr>
        <w:t>公克，以</w:t>
      </w:r>
      <w:r w:rsidRPr="008912DD">
        <w:rPr>
          <w:rFonts w:ascii="Times New Roman" w:hAnsi="Times New Roman"/>
        </w:rPr>
        <w:t>79407C</w:t>
      </w:r>
      <w:r w:rsidRPr="008912DD">
        <w:rPr>
          <w:rFonts w:ascii="Times New Roman" w:hAnsi="Times New Roman"/>
        </w:rPr>
        <w:t>經尿道前列腺切片術支付。</w:t>
      </w:r>
    </w:p>
    <w:p w14:paraId="64568BFD" w14:textId="77777777" w:rsidR="00825793" w:rsidRPr="008912DD" w:rsidRDefault="00825793" w:rsidP="00825793">
      <w:pPr>
        <w:pStyle w:val="111"/>
        <w:spacing w:line="600" w:lineRule="atLeast"/>
        <w:ind w:left="0" w:firstLine="0"/>
        <w:jc w:val="both"/>
        <w:rPr>
          <w:rFonts w:ascii="Times New Roman" w:hAnsi="Times New Roman"/>
          <w:b/>
        </w:rPr>
      </w:pPr>
    </w:p>
    <w:p w14:paraId="67455195" w14:textId="77777777" w:rsidR="00825793" w:rsidRPr="008912DD" w:rsidRDefault="00825793" w:rsidP="00825793">
      <w:pPr>
        <w:pStyle w:val="111"/>
        <w:spacing w:line="600" w:lineRule="atLeast"/>
        <w:ind w:left="0" w:firstLine="0"/>
        <w:jc w:val="both"/>
        <w:rPr>
          <w:rFonts w:ascii="Times New Roman" w:hAnsi="Times New Roman"/>
          <w:b/>
        </w:rPr>
      </w:pPr>
      <w:r w:rsidRPr="008912DD">
        <w:rPr>
          <w:rFonts w:ascii="Times New Roman" w:hAnsi="Times New Roman"/>
          <w:b/>
        </w:rPr>
        <w:t>(</w:t>
      </w:r>
      <w:r w:rsidRPr="008912DD">
        <w:rPr>
          <w:rFonts w:ascii="Times New Roman" w:hAnsi="Times New Roman"/>
          <w:b/>
        </w:rPr>
        <w:t>三</w:t>
      </w:r>
      <w:r w:rsidRPr="008912DD">
        <w:rPr>
          <w:rFonts w:ascii="Times New Roman" w:hAnsi="Times New Roman"/>
          <w:b/>
        </w:rPr>
        <w:t>)</w:t>
      </w:r>
      <w:r w:rsidRPr="008912DD">
        <w:rPr>
          <w:rFonts w:ascii="Times New Roman" w:hAnsi="Times New Roman"/>
          <w:b/>
        </w:rPr>
        <w:t>出院狀態：</w:t>
      </w:r>
    </w:p>
    <w:p w14:paraId="6957B7D0" w14:textId="77777777" w:rsidR="00825793" w:rsidRPr="008912DD" w:rsidRDefault="00825793" w:rsidP="00825793">
      <w:pPr>
        <w:pStyle w:val="111"/>
        <w:spacing w:line="600" w:lineRule="atLeast"/>
        <w:ind w:left="-74" w:firstLine="384"/>
        <w:jc w:val="both"/>
        <w:rPr>
          <w:rFonts w:ascii="Times New Roman" w:hAnsi="Times New Roman"/>
        </w:rPr>
      </w:pPr>
      <w:r w:rsidRPr="008912DD">
        <w:rPr>
          <w:rFonts w:ascii="Times New Roman" w:hAnsi="Times New Roman"/>
        </w:rPr>
        <w:t>本項</w:t>
      </w:r>
      <w:r w:rsidRPr="008912DD">
        <w:rPr>
          <w:rFonts w:ascii="Times New Roman" w:hAnsi="Times New Roman"/>
        </w:rPr>
        <w:t>DRG</w:t>
      </w:r>
      <w:r w:rsidRPr="008912DD">
        <w:rPr>
          <w:rFonts w:ascii="Times New Roman" w:hAnsi="Times New Roman"/>
        </w:rPr>
        <w:t>個案在出院時，應無下列任一項情形：</w:t>
      </w:r>
    </w:p>
    <w:p w14:paraId="65339BF9" w14:textId="77777777" w:rsidR="00825793" w:rsidRPr="008912DD" w:rsidRDefault="00825793" w:rsidP="00825793">
      <w:pPr>
        <w:pStyle w:val="111"/>
        <w:spacing w:line="600" w:lineRule="atLeast"/>
        <w:ind w:left="-74" w:firstLine="381"/>
        <w:jc w:val="both"/>
        <w:rPr>
          <w:rFonts w:ascii="Times New Roman" w:hAnsi="Times New Roman"/>
        </w:rPr>
      </w:pPr>
      <w:r w:rsidRPr="008912DD">
        <w:rPr>
          <w:rFonts w:ascii="Times New Roman" w:hAnsi="Times New Roman"/>
        </w:rPr>
        <w:t>1.</w:t>
      </w:r>
      <w:r w:rsidRPr="008912DD">
        <w:rPr>
          <w:rFonts w:ascii="Times New Roman" w:hAnsi="Times New Roman"/>
        </w:rPr>
        <w:t>生命徵象是不穩定的。</w:t>
      </w:r>
    </w:p>
    <w:p w14:paraId="07F39180" w14:textId="77777777" w:rsidR="00825793" w:rsidRPr="008912DD" w:rsidRDefault="00825793" w:rsidP="00825793">
      <w:pPr>
        <w:pStyle w:val="111"/>
        <w:spacing w:line="600" w:lineRule="atLeast"/>
        <w:ind w:left="-74" w:firstLine="381"/>
        <w:jc w:val="both"/>
        <w:rPr>
          <w:rFonts w:ascii="Times New Roman" w:hAnsi="Times New Roman"/>
        </w:rPr>
      </w:pPr>
      <w:r w:rsidRPr="008912DD">
        <w:rPr>
          <w:rFonts w:ascii="Times New Roman" w:hAnsi="Times New Roman"/>
        </w:rPr>
        <w:t>2.</w:t>
      </w:r>
      <w:r w:rsidRPr="008912DD">
        <w:rPr>
          <w:rFonts w:ascii="Times New Roman" w:hAnsi="Times New Roman"/>
        </w:rPr>
        <w:t>有嚴重血尿。</w:t>
      </w:r>
    </w:p>
    <w:p w14:paraId="2621A083" w14:textId="77777777" w:rsidR="00825793" w:rsidRPr="008912DD" w:rsidRDefault="00825793" w:rsidP="00825793">
      <w:pPr>
        <w:snapToGrid w:val="0"/>
        <w:spacing w:line="600" w:lineRule="atLeast"/>
        <w:ind w:left="963" w:hanging="680"/>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有未獲控制之嚴重併發症。</w:t>
      </w:r>
    </w:p>
    <w:p w14:paraId="7317803A" w14:textId="77777777" w:rsidR="00825793" w:rsidRPr="008912DD" w:rsidRDefault="00825793" w:rsidP="00825793">
      <w:pPr>
        <w:widowControl/>
        <w:suppressAutoHyphens w:val="0"/>
        <w:spacing w:line="600" w:lineRule="atLeast"/>
        <w:jc w:val="both"/>
        <w:rPr>
          <w:rFonts w:ascii="Times New Roman" w:eastAsia="標楷體" w:hAnsi="Times New Roman"/>
          <w:sz w:val="28"/>
          <w:szCs w:val="28"/>
        </w:rPr>
      </w:pPr>
      <w:r w:rsidRPr="008912DD">
        <w:rPr>
          <w:rFonts w:ascii="Times New Roman" w:eastAsia="標楷體" w:hAnsi="Times New Roman"/>
          <w:sz w:val="28"/>
          <w:szCs w:val="28"/>
        </w:rPr>
        <w:br w:type="page"/>
      </w:r>
    </w:p>
    <w:p w14:paraId="679F2B93" w14:textId="77777777" w:rsidR="000257EE" w:rsidRPr="008912DD" w:rsidRDefault="00274757" w:rsidP="00BC0206">
      <w:pPr>
        <w:pStyle w:val="aff6"/>
        <w:rPr>
          <w:rFonts w:ascii="Times New Roman" w:hAnsi="Times New Roman"/>
        </w:rPr>
      </w:pPr>
      <w:bookmarkStart w:id="48" w:name="_Toc38875772"/>
      <w:r w:rsidRPr="008912DD">
        <w:rPr>
          <w:rFonts w:ascii="Times New Roman" w:hAnsi="Times New Roman"/>
        </w:rPr>
        <w:lastRenderedPageBreak/>
        <w:t xml:space="preserve">MDC13  </w:t>
      </w:r>
      <w:r w:rsidRPr="008912DD">
        <w:rPr>
          <w:rFonts w:ascii="Times New Roman" w:hAnsi="Times New Roman"/>
        </w:rPr>
        <w:t>女性生殖系統之疾病與疾患審查注意事項</w:t>
      </w:r>
      <w:bookmarkEnd w:id="48"/>
    </w:p>
    <w:p w14:paraId="6057A601" w14:textId="77777777" w:rsidR="000257EE" w:rsidRPr="008912DD" w:rsidRDefault="000257EE">
      <w:pPr>
        <w:pStyle w:val="111"/>
        <w:spacing w:line="600" w:lineRule="exact"/>
        <w:ind w:left="1298" w:hanging="1298"/>
        <w:rPr>
          <w:rFonts w:ascii="Times New Roman" w:hAnsi="Times New Roman"/>
          <w:b/>
        </w:rPr>
      </w:pPr>
    </w:p>
    <w:p w14:paraId="1D885B04" w14:textId="77777777" w:rsidR="000257EE" w:rsidRPr="008912DD" w:rsidRDefault="00274757" w:rsidP="00825793">
      <w:pPr>
        <w:pStyle w:val="111"/>
        <w:spacing w:line="600" w:lineRule="exact"/>
        <w:ind w:left="1418" w:hanging="1418"/>
        <w:rPr>
          <w:rFonts w:ascii="Times New Roman" w:hAnsi="Times New Roman"/>
        </w:rPr>
      </w:pPr>
      <w:r w:rsidRPr="008912DD">
        <w:rPr>
          <w:rFonts w:ascii="Times New Roman" w:hAnsi="Times New Roman"/>
          <w:b/>
        </w:rPr>
        <w:t xml:space="preserve">DRG35802  </w:t>
      </w:r>
      <w:r w:rsidRPr="008912DD">
        <w:rPr>
          <w:rFonts w:ascii="Times New Roman" w:hAnsi="Times New Roman"/>
          <w:bCs/>
        </w:rPr>
        <w:t>腹腔鏡子宮切除術，無尿失禁手術，有合併症或併發症</w:t>
      </w:r>
      <w:r w:rsidRPr="008912DD">
        <w:rPr>
          <w:rFonts w:ascii="Times New Roman" w:hAnsi="Times New Roman"/>
          <w:bCs/>
        </w:rPr>
        <w:t>(LAPAROSCOPIC HYSTERECTOMY WITHOUT INCONTINENCE WITH CC)</w:t>
      </w:r>
    </w:p>
    <w:p w14:paraId="13187C73" w14:textId="77777777" w:rsidR="000257EE" w:rsidRPr="008912DD" w:rsidRDefault="00274757" w:rsidP="00825793">
      <w:pPr>
        <w:pStyle w:val="111"/>
        <w:spacing w:line="600" w:lineRule="exact"/>
        <w:ind w:left="1418" w:hanging="1418"/>
        <w:rPr>
          <w:rFonts w:ascii="Times New Roman" w:hAnsi="Times New Roman"/>
        </w:rPr>
      </w:pPr>
      <w:r w:rsidRPr="008912DD">
        <w:rPr>
          <w:rFonts w:ascii="Times New Roman" w:hAnsi="Times New Roman"/>
          <w:b/>
        </w:rPr>
        <w:t xml:space="preserve">DRG35902  </w:t>
      </w:r>
      <w:r w:rsidRPr="008912DD">
        <w:rPr>
          <w:rFonts w:ascii="Times New Roman" w:hAnsi="Times New Roman"/>
          <w:bCs/>
        </w:rPr>
        <w:t>腹腔鏡子宮切除術，無尿失禁手術，無合併症或併發症</w:t>
      </w:r>
      <w:r w:rsidRPr="008912DD">
        <w:rPr>
          <w:rFonts w:ascii="Times New Roman" w:hAnsi="Times New Roman"/>
          <w:bCs/>
        </w:rPr>
        <w:t>(LA</w:t>
      </w:r>
      <w:r w:rsidR="00825793" w:rsidRPr="008912DD">
        <w:rPr>
          <w:rFonts w:ascii="Times New Roman" w:hAnsi="Times New Roman"/>
          <w:bCs/>
        </w:rPr>
        <w:t>PAROSCOPIC HYSTERECTOMY WITHOUT</w:t>
      </w:r>
      <w:r w:rsidRPr="008912DD">
        <w:rPr>
          <w:rFonts w:ascii="Times New Roman" w:hAnsi="Times New Roman"/>
          <w:bCs/>
        </w:rPr>
        <w:t xml:space="preserve"> INCONTINENCE WITHOUT CC)</w:t>
      </w:r>
    </w:p>
    <w:p w14:paraId="2D6B1302" w14:textId="77777777" w:rsidR="000257EE" w:rsidRPr="008912DD" w:rsidRDefault="00274757" w:rsidP="00825793">
      <w:pPr>
        <w:pStyle w:val="111"/>
        <w:spacing w:line="600" w:lineRule="exact"/>
        <w:ind w:left="1418" w:hanging="1418"/>
        <w:rPr>
          <w:rFonts w:ascii="Times New Roman" w:hAnsi="Times New Roman"/>
        </w:rPr>
      </w:pPr>
      <w:r w:rsidRPr="008912DD">
        <w:rPr>
          <w:rFonts w:ascii="Times New Roman" w:hAnsi="Times New Roman"/>
          <w:b/>
        </w:rPr>
        <w:t xml:space="preserve">DRG35804  </w:t>
      </w:r>
      <w:r w:rsidRPr="008912DD">
        <w:rPr>
          <w:rFonts w:ascii="Times New Roman" w:hAnsi="Times New Roman"/>
          <w:bCs/>
        </w:rPr>
        <w:t>傳統子宮切除術，無尿失禁手術，有合併症或併發症</w:t>
      </w:r>
      <w:r w:rsidR="00825793" w:rsidRPr="008912DD">
        <w:rPr>
          <w:rFonts w:ascii="Times New Roman" w:hAnsi="Times New Roman"/>
          <w:bCs/>
        </w:rPr>
        <w:t xml:space="preserve">(HYSTERECTOMY WITHOUT </w:t>
      </w:r>
      <w:r w:rsidRPr="008912DD">
        <w:rPr>
          <w:rFonts w:ascii="Times New Roman" w:hAnsi="Times New Roman"/>
          <w:bCs/>
        </w:rPr>
        <w:t>INCONTINENCE WITH CC)</w:t>
      </w:r>
    </w:p>
    <w:p w14:paraId="7FC4F549" w14:textId="77777777" w:rsidR="000257EE" w:rsidRPr="008912DD" w:rsidRDefault="00274757" w:rsidP="00825793">
      <w:pPr>
        <w:pStyle w:val="111"/>
        <w:spacing w:line="600" w:lineRule="exact"/>
        <w:ind w:left="1418" w:hanging="1418"/>
        <w:rPr>
          <w:rFonts w:ascii="Times New Roman" w:hAnsi="Times New Roman"/>
        </w:rPr>
      </w:pPr>
      <w:r w:rsidRPr="008912DD">
        <w:rPr>
          <w:rFonts w:ascii="Times New Roman" w:hAnsi="Times New Roman"/>
          <w:b/>
        </w:rPr>
        <w:t xml:space="preserve">DRG35904  </w:t>
      </w:r>
      <w:r w:rsidRPr="008912DD">
        <w:rPr>
          <w:rFonts w:ascii="Times New Roman" w:hAnsi="Times New Roman"/>
          <w:bCs/>
        </w:rPr>
        <w:t>傳統子宮切除術，無尿失禁手術，無合併症或併發症</w:t>
      </w:r>
      <w:r w:rsidR="00825793" w:rsidRPr="008912DD">
        <w:rPr>
          <w:rFonts w:ascii="Times New Roman" w:hAnsi="Times New Roman"/>
          <w:bCs/>
        </w:rPr>
        <w:t xml:space="preserve">(HYSTERECTOMY WITHOUT </w:t>
      </w:r>
      <w:r w:rsidRPr="008912DD">
        <w:rPr>
          <w:rFonts w:ascii="Times New Roman" w:hAnsi="Times New Roman"/>
          <w:bCs/>
        </w:rPr>
        <w:t>INCONTINENCE WITHOUT CC)</w:t>
      </w:r>
    </w:p>
    <w:p w14:paraId="4202EF40" w14:textId="77777777" w:rsidR="000257EE" w:rsidRPr="008912DD" w:rsidRDefault="000257EE">
      <w:pPr>
        <w:pStyle w:val="111"/>
        <w:spacing w:line="600" w:lineRule="exact"/>
        <w:ind w:left="1277" w:hanging="989"/>
        <w:rPr>
          <w:rFonts w:ascii="Times New Roman" w:hAnsi="Times New Roman"/>
          <w:b/>
        </w:rPr>
      </w:pPr>
    </w:p>
    <w:p w14:paraId="05A13C4D" w14:textId="77777777" w:rsidR="000257EE" w:rsidRPr="008912DD" w:rsidRDefault="00274757">
      <w:pPr>
        <w:pStyle w:val="111"/>
        <w:spacing w:line="600" w:lineRule="exact"/>
        <w:ind w:left="1300" w:hanging="1300"/>
        <w:rPr>
          <w:rFonts w:ascii="Times New Roman" w:hAnsi="Times New Roman"/>
          <w:b/>
        </w:rPr>
      </w:pPr>
      <w:r w:rsidRPr="008912DD">
        <w:rPr>
          <w:rFonts w:ascii="Times New Roman" w:hAnsi="Times New Roman"/>
          <w:b/>
        </w:rPr>
        <w:t>審查原則：</w:t>
      </w:r>
    </w:p>
    <w:p w14:paraId="1593057B" w14:textId="77777777" w:rsidR="00825793" w:rsidRPr="008912DD" w:rsidRDefault="00825793" w:rsidP="00825793">
      <w:pPr>
        <w:pStyle w:val="111"/>
        <w:spacing w:line="600" w:lineRule="atLeast"/>
        <w:ind w:left="1300" w:hanging="1300"/>
        <w:jc w:val="both"/>
        <w:rPr>
          <w:rFonts w:ascii="Times New Roman" w:hAnsi="Times New Roman"/>
          <w:b/>
        </w:rPr>
      </w:pPr>
      <w:r w:rsidRPr="008912DD">
        <w:rPr>
          <w:rFonts w:ascii="Times New Roman" w:hAnsi="Times New Roman"/>
          <w:b/>
        </w:rPr>
        <w:t>(</w:t>
      </w:r>
      <w:r w:rsidRPr="008912DD">
        <w:rPr>
          <w:rFonts w:ascii="Times New Roman" w:hAnsi="Times New Roman"/>
          <w:b/>
        </w:rPr>
        <w:t>一</w:t>
      </w:r>
      <w:r w:rsidRPr="008912DD">
        <w:rPr>
          <w:rFonts w:ascii="Times New Roman" w:hAnsi="Times New Roman"/>
          <w:b/>
        </w:rPr>
        <w:t>)</w:t>
      </w:r>
      <w:r w:rsidRPr="008912DD">
        <w:rPr>
          <w:rFonts w:ascii="Times New Roman" w:hAnsi="Times New Roman"/>
          <w:b/>
        </w:rPr>
        <w:t>診斷正確性：</w:t>
      </w:r>
    </w:p>
    <w:p w14:paraId="4445F94E" w14:textId="77777777" w:rsidR="00825793" w:rsidRPr="008912DD" w:rsidRDefault="00825793" w:rsidP="00825793">
      <w:pPr>
        <w:pStyle w:val="af"/>
        <w:tabs>
          <w:tab w:val="left" w:pos="567"/>
        </w:tabs>
        <w:spacing w:before="0" w:after="0" w:line="600" w:lineRule="atLeast"/>
        <w:ind w:left="569" w:hanging="22"/>
        <w:rPr>
          <w:rFonts w:ascii="Times New Roman" w:eastAsia="標楷體" w:hAnsi="Times New Roman"/>
          <w:sz w:val="28"/>
          <w:szCs w:val="28"/>
        </w:rPr>
      </w:pPr>
      <w:r w:rsidRPr="008912DD">
        <w:rPr>
          <w:rFonts w:ascii="Times New Roman" w:eastAsia="標楷體" w:hAnsi="Times New Roman"/>
          <w:sz w:val="28"/>
          <w:szCs w:val="28"/>
        </w:rPr>
        <w:t>經由病史、身體檢查、影像學檢查、實驗室檢查資料或病理組織報告結果，且配合病患臨床症狀足以證明術式之適應症。</w:t>
      </w:r>
    </w:p>
    <w:p w14:paraId="4B79F2F6" w14:textId="77777777" w:rsidR="00825793" w:rsidRPr="008912DD" w:rsidRDefault="00825793" w:rsidP="00825793">
      <w:pPr>
        <w:pStyle w:val="af"/>
        <w:tabs>
          <w:tab w:val="left" w:pos="567"/>
        </w:tabs>
        <w:spacing w:before="0" w:after="0" w:line="600" w:lineRule="atLeast"/>
        <w:ind w:left="848" w:hanging="1"/>
        <w:rPr>
          <w:rFonts w:ascii="Times New Roman" w:eastAsia="標楷體" w:hAnsi="Times New Roman"/>
          <w:sz w:val="28"/>
          <w:szCs w:val="28"/>
        </w:rPr>
      </w:pPr>
    </w:p>
    <w:p w14:paraId="206AA81A" w14:textId="77777777" w:rsidR="00825793" w:rsidRPr="008912DD" w:rsidRDefault="00825793" w:rsidP="00825793">
      <w:pPr>
        <w:pStyle w:val="111"/>
        <w:spacing w:line="600" w:lineRule="atLeast"/>
        <w:ind w:left="751" w:hanging="751"/>
        <w:jc w:val="both"/>
        <w:rPr>
          <w:rFonts w:ascii="Times New Roman" w:hAnsi="Times New Roman"/>
          <w:b/>
        </w:rPr>
      </w:pPr>
      <w:r w:rsidRPr="008912DD">
        <w:rPr>
          <w:rFonts w:ascii="Times New Roman" w:hAnsi="Times New Roman"/>
          <w:b/>
        </w:rPr>
        <w:t>(</w:t>
      </w:r>
      <w:r w:rsidRPr="008912DD">
        <w:rPr>
          <w:rFonts w:ascii="Times New Roman" w:hAnsi="Times New Roman"/>
          <w:b/>
        </w:rPr>
        <w:t>二</w:t>
      </w:r>
      <w:r w:rsidRPr="008912DD">
        <w:rPr>
          <w:rFonts w:ascii="Times New Roman" w:hAnsi="Times New Roman"/>
          <w:b/>
        </w:rPr>
        <w:t>)</w:t>
      </w:r>
      <w:r w:rsidRPr="008912DD">
        <w:rPr>
          <w:rFonts w:ascii="Times New Roman" w:hAnsi="Times New Roman"/>
          <w:b/>
        </w:rPr>
        <w:t>入院或主手術</w:t>
      </w:r>
      <w:r w:rsidRPr="008912DD">
        <w:rPr>
          <w:rFonts w:ascii="Times New Roman" w:hAnsi="Times New Roman"/>
          <w:b/>
        </w:rPr>
        <w:t>(</w:t>
      </w:r>
      <w:r w:rsidRPr="008912DD">
        <w:rPr>
          <w:rFonts w:ascii="Times New Roman" w:hAnsi="Times New Roman"/>
          <w:b/>
        </w:rPr>
        <w:t>處置</w:t>
      </w:r>
      <w:r w:rsidRPr="008912DD">
        <w:rPr>
          <w:rFonts w:ascii="Times New Roman" w:hAnsi="Times New Roman"/>
          <w:b/>
        </w:rPr>
        <w:t>)</w:t>
      </w:r>
      <w:r w:rsidRPr="008912DD">
        <w:rPr>
          <w:rFonts w:ascii="Times New Roman" w:hAnsi="Times New Roman"/>
          <w:b/>
        </w:rPr>
        <w:t>之適當性：</w:t>
      </w:r>
    </w:p>
    <w:p w14:paraId="36BFB407" w14:textId="77777777" w:rsidR="00825793" w:rsidRPr="008912DD" w:rsidRDefault="00825793" w:rsidP="00825793">
      <w:pPr>
        <w:pStyle w:val="111"/>
        <w:spacing w:line="600" w:lineRule="atLeast"/>
        <w:ind w:left="461" w:firstLine="112"/>
        <w:jc w:val="both"/>
        <w:rPr>
          <w:rFonts w:ascii="Times New Roman" w:hAnsi="Times New Roman"/>
        </w:rPr>
      </w:pPr>
      <w:r w:rsidRPr="008912DD">
        <w:rPr>
          <w:rFonts w:ascii="Times New Roman" w:hAnsi="Times New Roman"/>
        </w:rPr>
        <w:t>申報</w:t>
      </w:r>
      <w:r w:rsidRPr="008912DD">
        <w:rPr>
          <w:rFonts w:ascii="Times New Roman" w:hAnsi="Times New Roman"/>
        </w:rPr>
        <w:t>hysterectomy</w:t>
      </w:r>
      <w:r w:rsidRPr="008912DD">
        <w:rPr>
          <w:rFonts w:ascii="Times New Roman" w:hAnsi="Times New Roman"/>
        </w:rPr>
        <w:t>至少應符合下列狀態之一：</w:t>
      </w:r>
    </w:p>
    <w:p w14:paraId="736A4E6D" w14:textId="77777777" w:rsidR="00825793" w:rsidRPr="008912DD" w:rsidRDefault="00825793" w:rsidP="00825793">
      <w:pPr>
        <w:pStyle w:val="af"/>
        <w:tabs>
          <w:tab w:val="left" w:pos="1134"/>
        </w:tabs>
        <w:spacing w:before="0" w:after="0" w:line="600" w:lineRule="atLeast"/>
        <w:ind w:left="-2" w:firstLine="428"/>
        <w:rPr>
          <w:rFonts w:ascii="Times New Roman" w:eastAsia="標楷體" w:hAnsi="Times New Roman"/>
          <w:sz w:val="28"/>
          <w:szCs w:val="28"/>
        </w:rPr>
      </w:pPr>
      <w:r w:rsidRPr="008912DD">
        <w:rPr>
          <w:rFonts w:ascii="Times New Roman" w:eastAsia="標楷體" w:hAnsi="Times New Roman"/>
          <w:sz w:val="28"/>
          <w:szCs w:val="28"/>
        </w:rPr>
        <w:t>1.Leiomyomas</w:t>
      </w:r>
    </w:p>
    <w:p w14:paraId="504F9C4A" w14:textId="77777777" w:rsidR="00825793" w:rsidRPr="008912DD" w:rsidRDefault="00825793" w:rsidP="00825793">
      <w:pPr>
        <w:spacing w:line="600" w:lineRule="atLeast"/>
        <w:ind w:leftChars="236" w:left="568" w:hanging="2"/>
        <w:jc w:val="both"/>
        <w:rPr>
          <w:rFonts w:ascii="Times New Roman" w:eastAsia="標楷體" w:hAnsi="Times New Roman"/>
          <w:sz w:val="28"/>
          <w:szCs w:val="28"/>
        </w:rPr>
      </w:pPr>
      <w:r w:rsidRPr="008912DD">
        <w:rPr>
          <w:rFonts w:ascii="Times New Roman" w:eastAsia="標楷體" w:hAnsi="Times New Roman"/>
          <w:sz w:val="28"/>
          <w:szCs w:val="28"/>
        </w:rPr>
        <w:t>因診斷</w:t>
      </w:r>
      <w:r w:rsidRPr="008912DD">
        <w:rPr>
          <w:rFonts w:ascii="Times New Roman" w:eastAsia="標楷體" w:hAnsi="Times New Roman"/>
          <w:sz w:val="28"/>
          <w:szCs w:val="28"/>
        </w:rPr>
        <w:t>Leiomyomas</w:t>
      </w:r>
      <w:r w:rsidRPr="008912DD">
        <w:rPr>
          <w:rFonts w:ascii="Times New Roman" w:eastAsia="標楷體" w:hAnsi="Times New Roman"/>
          <w:sz w:val="28"/>
          <w:szCs w:val="28"/>
        </w:rPr>
        <w:t>而行子宮切除</w:t>
      </w:r>
      <w:r w:rsidRPr="008912DD">
        <w:rPr>
          <w:rFonts w:ascii="Times New Roman" w:eastAsia="標楷體" w:hAnsi="Times New Roman"/>
          <w:sz w:val="28"/>
          <w:szCs w:val="28"/>
        </w:rPr>
        <w:t>(hysterectomy)</w:t>
      </w:r>
      <w:r w:rsidRPr="008912DD">
        <w:rPr>
          <w:rFonts w:ascii="Times New Roman" w:eastAsia="標楷體" w:hAnsi="Times New Roman"/>
          <w:sz w:val="28"/>
          <w:szCs w:val="28"/>
        </w:rPr>
        <w:t>，至少須符合下列任</w:t>
      </w:r>
      <w:r w:rsidRPr="008912DD">
        <w:rPr>
          <w:rFonts w:ascii="Times New Roman" w:eastAsia="標楷體" w:hAnsi="Times New Roman"/>
          <w:sz w:val="28"/>
          <w:szCs w:val="28"/>
        </w:rPr>
        <w:lastRenderedPageBreak/>
        <w:t>一項：</w:t>
      </w:r>
    </w:p>
    <w:p w14:paraId="192BA3EB" w14:textId="77777777" w:rsidR="00825793" w:rsidRPr="008912DD" w:rsidRDefault="00825793" w:rsidP="00825793">
      <w:pPr>
        <w:pStyle w:val="af"/>
        <w:spacing w:before="0" w:after="0" w:line="600" w:lineRule="atLeast"/>
        <w:ind w:left="1162" w:hanging="456"/>
        <w:rPr>
          <w:rFonts w:ascii="Times New Roman" w:eastAsia="標楷體" w:hAnsi="Times New Roman"/>
          <w:sz w:val="28"/>
          <w:szCs w:val="28"/>
        </w:rPr>
      </w:pPr>
      <w:r w:rsidRPr="008912DD">
        <w:rPr>
          <w:rFonts w:ascii="Times New Roman" w:eastAsia="標楷體" w:hAnsi="Times New Roman"/>
          <w:sz w:val="28"/>
          <w:szCs w:val="28"/>
        </w:rPr>
        <w:t>(1)abnormal uterine bleeding</w:t>
      </w:r>
    </w:p>
    <w:p w14:paraId="3A3C2A77" w14:textId="77777777" w:rsidR="00825793" w:rsidRPr="008912DD" w:rsidRDefault="00825793" w:rsidP="00825793">
      <w:pPr>
        <w:pStyle w:val="af"/>
        <w:spacing w:before="0" w:after="0" w:line="600" w:lineRule="atLeast"/>
        <w:ind w:left="1162" w:hanging="456"/>
        <w:rPr>
          <w:rFonts w:ascii="Times New Roman" w:eastAsia="標楷體" w:hAnsi="Times New Roman"/>
          <w:sz w:val="28"/>
          <w:szCs w:val="28"/>
        </w:rPr>
      </w:pPr>
      <w:r w:rsidRPr="008912DD">
        <w:rPr>
          <w:rFonts w:ascii="Times New Roman" w:eastAsia="標楷體" w:hAnsi="Times New Roman"/>
          <w:sz w:val="28"/>
          <w:szCs w:val="28"/>
        </w:rPr>
        <w:t>(2)pelvic pain</w:t>
      </w:r>
    </w:p>
    <w:p w14:paraId="3135E4A2" w14:textId="77777777" w:rsidR="00825793" w:rsidRPr="008912DD" w:rsidRDefault="00825793" w:rsidP="00825793">
      <w:pPr>
        <w:pStyle w:val="af"/>
        <w:spacing w:before="0" w:after="0" w:line="600" w:lineRule="atLeast"/>
        <w:ind w:left="1162" w:hanging="456"/>
        <w:rPr>
          <w:rFonts w:ascii="Times New Roman" w:eastAsia="標楷體" w:hAnsi="Times New Roman"/>
          <w:sz w:val="28"/>
          <w:szCs w:val="28"/>
        </w:rPr>
      </w:pPr>
      <w:r w:rsidRPr="008912DD">
        <w:rPr>
          <w:rFonts w:ascii="Times New Roman" w:eastAsia="標楷體" w:hAnsi="Times New Roman"/>
          <w:sz w:val="28"/>
          <w:szCs w:val="28"/>
        </w:rPr>
        <w:t>(3)pelvic pressure</w:t>
      </w:r>
    </w:p>
    <w:p w14:paraId="7B90E6AD" w14:textId="77777777" w:rsidR="00825793" w:rsidRPr="008912DD" w:rsidRDefault="00825793" w:rsidP="00825793">
      <w:pPr>
        <w:pStyle w:val="af"/>
        <w:spacing w:before="0" w:after="0" w:line="600" w:lineRule="atLeast"/>
        <w:ind w:left="993" w:hanging="287"/>
        <w:rPr>
          <w:rFonts w:ascii="Times New Roman" w:eastAsia="標楷體" w:hAnsi="Times New Roman"/>
          <w:sz w:val="28"/>
          <w:szCs w:val="28"/>
        </w:rPr>
      </w:pPr>
      <w:r w:rsidRPr="008912DD">
        <w:rPr>
          <w:rFonts w:ascii="Times New Roman" w:eastAsia="標楷體" w:hAnsi="Times New Roman"/>
          <w:sz w:val="28"/>
          <w:szCs w:val="28"/>
        </w:rPr>
        <w:t>(4)others</w:t>
      </w:r>
      <w:r w:rsidRPr="008912DD">
        <w:rPr>
          <w:rFonts w:ascii="Times New Roman" w:eastAsia="標楷體" w:hAnsi="Times New Roman"/>
          <w:sz w:val="28"/>
          <w:szCs w:val="28"/>
        </w:rPr>
        <w:t>：如</w:t>
      </w:r>
      <w:r w:rsidRPr="008912DD">
        <w:rPr>
          <w:rFonts w:ascii="Times New Roman" w:eastAsia="標楷體" w:hAnsi="Times New Roman"/>
          <w:sz w:val="28"/>
          <w:szCs w:val="28"/>
        </w:rPr>
        <w:t>ureteral compression</w:t>
      </w:r>
      <w:r w:rsidRPr="008912DD">
        <w:rPr>
          <w:rFonts w:ascii="Times New Roman" w:eastAsia="標楷體" w:hAnsi="Times New Roman"/>
          <w:sz w:val="28"/>
          <w:szCs w:val="28"/>
        </w:rPr>
        <w:t>、</w:t>
      </w:r>
      <w:r w:rsidRPr="008912DD">
        <w:rPr>
          <w:rFonts w:ascii="Times New Roman" w:eastAsia="標楷體" w:hAnsi="Times New Roman"/>
          <w:sz w:val="28"/>
          <w:szCs w:val="28"/>
        </w:rPr>
        <w:t>uterine growth after menopause</w:t>
      </w:r>
      <w:r w:rsidRPr="008912DD">
        <w:rPr>
          <w:rFonts w:ascii="Times New Roman" w:eastAsia="標楷體" w:hAnsi="Times New Roman"/>
          <w:sz w:val="28"/>
          <w:szCs w:val="28"/>
        </w:rPr>
        <w:t>、</w:t>
      </w:r>
      <w:r w:rsidRPr="008912DD">
        <w:rPr>
          <w:rFonts w:ascii="Times New Roman" w:eastAsia="標楷體" w:hAnsi="Times New Roman"/>
          <w:sz w:val="28"/>
          <w:szCs w:val="28"/>
        </w:rPr>
        <w:t>rapid growth…</w:t>
      </w:r>
      <w:r w:rsidRPr="008912DD">
        <w:rPr>
          <w:rFonts w:ascii="Times New Roman" w:eastAsia="標楷體" w:hAnsi="Times New Roman"/>
          <w:sz w:val="28"/>
          <w:szCs w:val="28"/>
        </w:rPr>
        <w:t>等</w:t>
      </w:r>
    </w:p>
    <w:p w14:paraId="00EE7429" w14:textId="77777777" w:rsidR="00825793" w:rsidRPr="008912DD" w:rsidRDefault="00825793" w:rsidP="00825793">
      <w:pPr>
        <w:tabs>
          <w:tab w:val="left" w:pos="1134"/>
        </w:tabs>
        <w:spacing w:line="600" w:lineRule="atLeast"/>
        <w:ind w:left="2" w:firstLine="424"/>
        <w:jc w:val="both"/>
        <w:rPr>
          <w:rFonts w:ascii="Times New Roman" w:eastAsia="標楷體" w:hAnsi="Times New Roman"/>
          <w:sz w:val="28"/>
          <w:szCs w:val="28"/>
        </w:rPr>
      </w:pPr>
      <w:r w:rsidRPr="008912DD">
        <w:rPr>
          <w:rFonts w:ascii="Times New Roman" w:eastAsia="標楷體" w:hAnsi="Times New Roman"/>
          <w:sz w:val="28"/>
          <w:szCs w:val="28"/>
        </w:rPr>
        <w:t>2.Dysfunctional Uterine Bleeding (</w:t>
      </w:r>
      <w:r w:rsidRPr="008912DD">
        <w:rPr>
          <w:rFonts w:ascii="Times New Roman" w:eastAsia="標楷體" w:hAnsi="Times New Roman"/>
          <w:sz w:val="28"/>
          <w:szCs w:val="28"/>
        </w:rPr>
        <w:t>如為嚴重貧血者除外</w:t>
      </w:r>
      <w:r w:rsidRPr="008912DD">
        <w:rPr>
          <w:rFonts w:ascii="Times New Roman" w:eastAsia="標楷體" w:hAnsi="Times New Roman"/>
          <w:sz w:val="28"/>
          <w:szCs w:val="28"/>
        </w:rPr>
        <w:t>)</w:t>
      </w:r>
    </w:p>
    <w:p w14:paraId="56EAFF5E" w14:textId="77777777" w:rsidR="00825793" w:rsidRPr="008912DD" w:rsidRDefault="00825793" w:rsidP="00825793">
      <w:pPr>
        <w:spacing w:line="600" w:lineRule="atLeast"/>
        <w:ind w:left="566"/>
        <w:jc w:val="both"/>
        <w:rPr>
          <w:rFonts w:ascii="Times New Roman" w:eastAsia="標楷體" w:hAnsi="Times New Roman"/>
          <w:sz w:val="28"/>
          <w:szCs w:val="28"/>
        </w:rPr>
      </w:pPr>
      <w:r w:rsidRPr="008912DD">
        <w:rPr>
          <w:rFonts w:ascii="Times New Roman" w:eastAsia="標楷體" w:hAnsi="Times New Roman"/>
          <w:sz w:val="28"/>
          <w:szCs w:val="28"/>
        </w:rPr>
        <w:t>必需對藥物治療無效或無法接受藥物治療者，需檢附最近</w:t>
      </w:r>
      <w:r w:rsidRPr="008912DD">
        <w:rPr>
          <w:rFonts w:ascii="Times New Roman" w:eastAsia="標楷體" w:hAnsi="Times New Roman"/>
          <w:sz w:val="28"/>
          <w:szCs w:val="28"/>
        </w:rPr>
        <w:t>3</w:t>
      </w:r>
      <w:r w:rsidRPr="008912DD">
        <w:rPr>
          <w:rFonts w:ascii="Times New Roman" w:eastAsia="標楷體" w:hAnsi="Times New Roman"/>
          <w:sz w:val="28"/>
          <w:szCs w:val="28"/>
        </w:rPr>
        <w:t>個月病歷供參，外院治療</w:t>
      </w:r>
      <w:r w:rsidRPr="008912DD">
        <w:rPr>
          <w:rFonts w:ascii="Times New Roman" w:eastAsia="標楷體" w:hAnsi="Times New Roman"/>
          <w:sz w:val="28"/>
          <w:szCs w:val="28"/>
        </w:rPr>
        <w:t>3</w:t>
      </w:r>
      <w:r w:rsidRPr="008912DD">
        <w:rPr>
          <w:rFonts w:ascii="Times New Roman" w:eastAsia="標楷體" w:hAnsi="Times New Roman"/>
          <w:sz w:val="28"/>
          <w:szCs w:val="28"/>
        </w:rPr>
        <w:t>個月以上無效者，應提供病歷摘要或轉診單，註明治療過程。</w:t>
      </w:r>
    </w:p>
    <w:p w14:paraId="10539504" w14:textId="77777777" w:rsidR="00825793" w:rsidRPr="008912DD" w:rsidRDefault="00825793" w:rsidP="00825793">
      <w:pPr>
        <w:spacing w:line="600" w:lineRule="atLeast"/>
        <w:ind w:leftChars="-8" w:left="-19" w:firstLineChars="150" w:firstLine="420"/>
        <w:jc w:val="both"/>
        <w:rPr>
          <w:rFonts w:ascii="Times New Roman" w:eastAsia="標楷體" w:hAnsi="Times New Roman"/>
          <w:sz w:val="28"/>
          <w:szCs w:val="28"/>
        </w:rPr>
      </w:pPr>
      <w:r w:rsidRPr="008912DD">
        <w:rPr>
          <w:rFonts w:ascii="Times New Roman" w:eastAsia="標楷體" w:hAnsi="Times New Roman"/>
          <w:sz w:val="28"/>
          <w:szCs w:val="28"/>
        </w:rPr>
        <w:t xml:space="preserve">3.Intractable Dysmenorrhea </w:t>
      </w:r>
      <w:r w:rsidRPr="008912DD">
        <w:rPr>
          <w:rFonts w:ascii="Times New Roman" w:eastAsia="標楷體" w:hAnsi="Times New Roman"/>
          <w:sz w:val="28"/>
          <w:szCs w:val="28"/>
        </w:rPr>
        <w:t>頑治性痛經</w:t>
      </w:r>
    </w:p>
    <w:p w14:paraId="71886D8D" w14:textId="77777777" w:rsidR="00825793" w:rsidRPr="008912DD" w:rsidRDefault="00825793" w:rsidP="00825793">
      <w:pPr>
        <w:spacing w:line="600" w:lineRule="atLeast"/>
        <w:ind w:left="566"/>
        <w:jc w:val="both"/>
        <w:rPr>
          <w:rFonts w:ascii="Times New Roman" w:eastAsia="標楷體" w:hAnsi="Times New Roman"/>
        </w:rPr>
      </w:pPr>
      <w:r w:rsidRPr="008912DD">
        <w:rPr>
          <w:rFonts w:ascii="Times New Roman" w:eastAsia="標楷體" w:hAnsi="Times New Roman"/>
          <w:sz w:val="28"/>
          <w:szCs w:val="28"/>
        </w:rPr>
        <w:t>必需對藥物治療無效者，需檢附最近</w:t>
      </w:r>
      <w:r w:rsidRPr="008912DD">
        <w:rPr>
          <w:rFonts w:ascii="Times New Roman" w:eastAsia="標楷體" w:hAnsi="Times New Roman"/>
          <w:sz w:val="28"/>
          <w:szCs w:val="28"/>
        </w:rPr>
        <w:t>3</w:t>
      </w:r>
      <w:r w:rsidRPr="008912DD">
        <w:rPr>
          <w:rFonts w:ascii="Times New Roman" w:eastAsia="標楷體" w:hAnsi="Times New Roman"/>
          <w:sz w:val="28"/>
          <w:szCs w:val="28"/>
        </w:rPr>
        <w:t>個月病歷供參，外院治療</w:t>
      </w:r>
      <w:r w:rsidRPr="008912DD">
        <w:rPr>
          <w:rFonts w:ascii="Times New Roman" w:eastAsia="標楷體" w:hAnsi="Times New Roman"/>
          <w:sz w:val="28"/>
          <w:szCs w:val="28"/>
        </w:rPr>
        <w:t>3</w:t>
      </w:r>
      <w:r w:rsidRPr="008912DD">
        <w:rPr>
          <w:rFonts w:ascii="Times New Roman" w:eastAsia="標楷體" w:hAnsi="Times New Roman"/>
          <w:sz w:val="28"/>
          <w:szCs w:val="28"/>
        </w:rPr>
        <w:t>個月以上無效者，應提供病歷摘要或轉診單，註明治療過程。</w:t>
      </w:r>
    </w:p>
    <w:p w14:paraId="19DFB5C8" w14:textId="77777777" w:rsidR="00825793" w:rsidRPr="008912DD" w:rsidRDefault="00825793" w:rsidP="00825793">
      <w:pPr>
        <w:spacing w:line="600" w:lineRule="atLeast"/>
        <w:ind w:left="-689" w:firstLine="1044"/>
        <w:jc w:val="both"/>
        <w:rPr>
          <w:rFonts w:ascii="Times New Roman" w:eastAsia="標楷體" w:hAnsi="Times New Roman"/>
          <w:sz w:val="28"/>
          <w:szCs w:val="28"/>
        </w:rPr>
      </w:pPr>
      <w:r w:rsidRPr="008912DD">
        <w:rPr>
          <w:rFonts w:ascii="Times New Roman" w:eastAsia="標楷體" w:hAnsi="Times New Roman"/>
          <w:sz w:val="28"/>
          <w:szCs w:val="28"/>
        </w:rPr>
        <w:t>4.Chronic Pelvic Pain</w:t>
      </w:r>
    </w:p>
    <w:p w14:paraId="364D815D" w14:textId="77777777" w:rsidR="00825793" w:rsidRPr="008912DD" w:rsidRDefault="00825793" w:rsidP="00825793">
      <w:pPr>
        <w:spacing w:line="600" w:lineRule="atLeast"/>
        <w:ind w:left="567"/>
        <w:jc w:val="both"/>
        <w:rPr>
          <w:rFonts w:ascii="Times New Roman" w:eastAsia="標楷體" w:hAnsi="Times New Roman"/>
        </w:rPr>
      </w:pPr>
      <w:r w:rsidRPr="008912DD">
        <w:rPr>
          <w:rFonts w:ascii="Times New Roman" w:eastAsia="標楷體" w:hAnsi="Times New Roman"/>
          <w:sz w:val="28"/>
          <w:szCs w:val="28"/>
        </w:rPr>
        <w:t>必需</w:t>
      </w:r>
      <w:r w:rsidRPr="008912DD">
        <w:rPr>
          <w:rFonts w:ascii="Times New Roman" w:eastAsia="標楷體" w:hAnsi="Times New Roman"/>
          <w:sz w:val="28"/>
          <w:szCs w:val="28"/>
        </w:rPr>
        <w:t xml:space="preserve">uterine origin </w:t>
      </w:r>
      <w:r w:rsidRPr="008912DD">
        <w:rPr>
          <w:rFonts w:ascii="Times New Roman" w:eastAsia="標楷體" w:hAnsi="Times New Roman"/>
          <w:sz w:val="28"/>
          <w:szCs w:val="28"/>
        </w:rPr>
        <w:t>且對非手術性</w:t>
      </w:r>
      <w:r w:rsidRPr="008912DD">
        <w:rPr>
          <w:rFonts w:ascii="Times New Roman" w:eastAsia="標楷體" w:hAnsi="Times New Roman"/>
          <w:sz w:val="28"/>
          <w:szCs w:val="28"/>
        </w:rPr>
        <w:t xml:space="preserve">(nonsurgical) </w:t>
      </w:r>
      <w:r w:rsidRPr="008912DD">
        <w:rPr>
          <w:rFonts w:ascii="Times New Roman" w:eastAsia="標楷體" w:hAnsi="Times New Roman"/>
          <w:sz w:val="28"/>
          <w:szCs w:val="28"/>
        </w:rPr>
        <w:t>治療無效者，需檢附最近</w:t>
      </w:r>
      <w:r w:rsidRPr="008912DD">
        <w:rPr>
          <w:rFonts w:ascii="Times New Roman" w:eastAsia="標楷體" w:hAnsi="Times New Roman"/>
          <w:sz w:val="28"/>
          <w:szCs w:val="28"/>
        </w:rPr>
        <w:t>3</w:t>
      </w:r>
      <w:r w:rsidRPr="008912DD">
        <w:rPr>
          <w:rFonts w:ascii="Times New Roman" w:eastAsia="標楷體" w:hAnsi="Times New Roman"/>
          <w:sz w:val="28"/>
          <w:szCs w:val="28"/>
        </w:rPr>
        <w:t>個月病歷供參，外院治療</w:t>
      </w:r>
      <w:r w:rsidRPr="008912DD">
        <w:rPr>
          <w:rFonts w:ascii="Times New Roman" w:eastAsia="標楷體" w:hAnsi="Times New Roman"/>
          <w:sz w:val="28"/>
          <w:szCs w:val="28"/>
        </w:rPr>
        <w:t>3</w:t>
      </w:r>
      <w:r w:rsidRPr="008912DD">
        <w:rPr>
          <w:rFonts w:ascii="Times New Roman" w:eastAsia="標楷體" w:hAnsi="Times New Roman"/>
          <w:sz w:val="28"/>
          <w:szCs w:val="28"/>
        </w:rPr>
        <w:t>個月以上無效者，應提供病歷摘要或轉診單，註明治療過程。</w:t>
      </w:r>
    </w:p>
    <w:p w14:paraId="5668A01B" w14:textId="77777777" w:rsidR="00825793" w:rsidRPr="008912DD" w:rsidRDefault="00825793" w:rsidP="00825793">
      <w:pPr>
        <w:tabs>
          <w:tab w:val="left" w:pos="1134"/>
        </w:tabs>
        <w:spacing w:line="600" w:lineRule="atLeast"/>
        <w:ind w:left="2" w:firstLine="302"/>
        <w:jc w:val="both"/>
        <w:rPr>
          <w:rFonts w:ascii="Times New Roman" w:eastAsia="標楷體" w:hAnsi="Times New Roman"/>
          <w:sz w:val="28"/>
          <w:szCs w:val="28"/>
        </w:rPr>
      </w:pPr>
      <w:r w:rsidRPr="008912DD">
        <w:rPr>
          <w:rFonts w:ascii="Times New Roman" w:eastAsia="標楷體" w:hAnsi="Times New Roman"/>
          <w:sz w:val="28"/>
          <w:szCs w:val="28"/>
        </w:rPr>
        <w:t>5.Cervical Intraepithelial Neoplasia</w:t>
      </w:r>
      <w:r w:rsidRPr="008912DD">
        <w:rPr>
          <w:rFonts w:ascii="Times New Roman" w:eastAsia="標楷體" w:hAnsi="Times New Roman"/>
          <w:sz w:val="28"/>
          <w:szCs w:val="28"/>
        </w:rPr>
        <w:t>子宮頸表皮層內的贅瘤</w:t>
      </w:r>
    </w:p>
    <w:p w14:paraId="06D3050D" w14:textId="77777777" w:rsidR="00825793" w:rsidRPr="008912DD" w:rsidRDefault="00825793" w:rsidP="00825793">
      <w:pPr>
        <w:spacing w:line="600" w:lineRule="atLeast"/>
        <w:ind w:left="566"/>
        <w:jc w:val="both"/>
        <w:rPr>
          <w:rFonts w:ascii="Times New Roman" w:eastAsia="標楷體" w:hAnsi="Times New Roman"/>
          <w:sz w:val="28"/>
          <w:szCs w:val="28"/>
        </w:rPr>
      </w:pPr>
      <w:r w:rsidRPr="008912DD">
        <w:rPr>
          <w:rFonts w:ascii="Times New Roman" w:eastAsia="標楷體" w:hAnsi="Times New Roman"/>
          <w:sz w:val="28"/>
          <w:szCs w:val="28"/>
        </w:rPr>
        <w:t>因</w:t>
      </w:r>
      <w:r w:rsidRPr="008912DD">
        <w:rPr>
          <w:rFonts w:ascii="Times New Roman" w:eastAsia="標楷體" w:hAnsi="Times New Roman"/>
          <w:sz w:val="28"/>
          <w:szCs w:val="28"/>
        </w:rPr>
        <w:t>CIN</w:t>
      </w:r>
      <w:r w:rsidRPr="008912DD">
        <w:rPr>
          <w:rFonts w:ascii="Times New Roman" w:eastAsia="標楷體" w:hAnsi="Times New Roman"/>
          <w:sz w:val="28"/>
          <w:szCs w:val="28"/>
        </w:rPr>
        <w:t>而行</w:t>
      </w:r>
      <w:r w:rsidRPr="008912DD">
        <w:rPr>
          <w:rFonts w:ascii="Times New Roman" w:eastAsia="標楷體" w:hAnsi="Times New Roman"/>
          <w:sz w:val="28"/>
          <w:szCs w:val="28"/>
        </w:rPr>
        <w:t>hysterectomy</w:t>
      </w:r>
      <w:r w:rsidRPr="008912DD">
        <w:rPr>
          <w:rFonts w:ascii="Times New Roman" w:eastAsia="標楷體" w:hAnsi="Times New Roman"/>
          <w:sz w:val="28"/>
          <w:szCs w:val="28"/>
        </w:rPr>
        <w:t>，除需附上術前</w:t>
      </w:r>
      <w:r w:rsidRPr="008912DD">
        <w:rPr>
          <w:rFonts w:ascii="Times New Roman" w:eastAsia="標楷體" w:hAnsi="Times New Roman"/>
          <w:sz w:val="28"/>
          <w:szCs w:val="28"/>
        </w:rPr>
        <w:t>pap smear</w:t>
      </w:r>
      <w:r w:rsidRPr="008912DD">
        <w:rPr>
          <w:rFonts w:ascii="Times New Roman" w:eastAsia="標楷體" w:hAnsi="Times New Roman"/>
          <w:sz w:val="28"/>
          <w:szCs w:val="28"/>
        </w:rPr>
        <w:t>或</w:t>
      </w:r>
      <w:r w:rsidRPr="008912DD">
        <w:rPr>
          <w:rFonts w:ascii="Times New Roman" w:eastAsia="標楷體" w:hAnsi="Times New Roman"/>
          <w:sz w:val="28"/>
          <w:szCs w:val="28"/>
        </w:rPr>
        <w:t>biopsy</w:t>
      </w:r>
      <w:r w:rsidRPr="008912DD">
        <w:rPr>
          <w:rFonts w:ascii="Times New Roman" w:eastAsia="標楷體" w:hAnsi="Times New Roman"/>
          <w:sz w:val="28"/>
          <w:szCs w:val="28"/>
        </w:rPr>
        <w:t>或</w:t>
      </w:r>
      <w:r w:rsidRPr="008912DD">
        <w:rPr>
          <w:rFonts w:ascii="Times New Roman" w:eastAsia="標楷體" w:hAnsi="Times New Roman"/>
          <w:sz w:val="28"/>
          <w:szCs w:val="28"/>
        </w:rPr>
        <w:t xml:space="preserve">conization </w:t>
      </w:r>
      <w:r w:rsidRPr="008912DD">
        <w:rPr>
          <w:rFonts w:ascii="Times New Roman" w:eastAsia="標楷體" w:hAnsi="Times New Roman"/>
          <w:sz w:val="28"/>
          <w:szCs w:val="28"/>
        </w:rPr>
        <w:t>之報告外，原則上需符合下列任一項：</w:t>
      </w:r>
    </w:p>
    <w:p w14:paraId="68758402" w14:textId="77777777" w:rsidR="00825793" w:rsidRPr="008912DD" w:rsidRDefault="00825793" w:rsidP="00825793">
      <w:pPr>
        <w:pStyle w:val="af"/>
        <w:spacing w:before="0" w:after="0" w:line="600" w:lineRule="atLeast"/>
        <w:ind w:left="1875" w:hanging="1165"/>
        <w:rPr>
          <w:rFonts w:ascii="Times New Roman" w:eastAsia="標楷體" w:hAnsi="Times New Roman"/>
          <w:sz w:val="28"/>
          <w:szCs w:val="28"/>
        </w:rPr>
      </w:pPr>
      <w:r w:rsidRPr="008912DD">
        <w:rPr>
          <w:rFonts w:ascii="Times New Roman" w:eastAsia="標楷體" w:hAnsi="Times New Roman" w:hint="eastAsia"/>
          <w:sz w:val="28"/>
          <w:szCs w:val="28"/>
        </w:rPr>
        <w:t>(</w:t>
      </w:r>
      <w:r w:rsidRPr="008912DD">
        <w:rPr>
          <w:rFonts w:ascii="Times New Roman" w:eastAsia="標楷體" w:hAnsi="Times New Roman"/>
          <w:sz w:val="28"/>
          <w:szCs w:val="28"/>
        </w:rPr>
        <w:t>1)recurrent high-grade dysplasia</w:t>
      </w:r>
    </w:p>
    <w:p w14:paraId="7F563B15" w14:textId="77777777" w:rsidR="00825793" w:rsidRPr="008912DD" w:rsidRDefault="00825793" w:rsidP="00825793">
      <w:pPr>
        <w:pStyle w:val="af"/>
        <w:spacing w:before="0" w:after="0" w:line="600" w:lineRule="atLeast"/>
        <w:ind w:left="1875" w:hanging="1165"/>
        <w:rPr>
          <w:rFonts w:ascii="Times New Roman" w:eastAsia="標楷體" w:hAnsi="Times New Roman"/>
          <w:sz w:val="28"/>
          <w:szCs w:val="28"/>
        </w:rPr>
      </w:pPr>
      <w:r w:rsidRPr="008912DD">
        <w:rPr>
          <w:rFonts w:ascii="Times New Roman" w:eastAsia="標楷體" w:hAnsi="Times New Roman" w:hint="eastAsia"/>
          <w:sz w:val="28"/>
          <w:szCs w:val="28"/>
        </w:rPr>
        <w:t>(</w:t>
      </w:r>
      <w:r w:rsidRPr="008912DD">
        <w:rPr>
          <w:rFonts w:ascii="Times New Roman" w:eastAsia="標楷體" w:hAnsi="Times New Roman"/>
          <w:sz w:val="28"/>
          <w:szCs w:val="28"/>
        </w:rPr>
        <w:t>2)CIN 3 at limits of conization(</w:t>
      </w:r>
      <w:r w:rsidRPr="008912DD">
        <w:rPr>
          <w:rFonts w:ascii="Times New Roman" w:eastAsia="標楷體" w:hAnsi="Times New Roman"/>
          <w:sz w:val="28"/>
          <w:szCs w:val="28"/>
        </w:rPr>
        <w:t>圓錐形切除法</w:t>
      </w:r>
      <w:r w:rsidRPr="008912DD">
        <w:rPr>
          <w:rFonts w:ascii="Times New Roman" w:eastAsia="標楷體" w:hAnsi="Times New Roman"/>
          <w:sz w:val="28"/>
          <w:szCs w:val="28"/>
        </w:rPr>
        <w:t xml:space="preserve">)specimen </w:t>
      </w:r>
    </w:p>
    <w:p w14:paraId="2A258639" w14:textId="77777777" w:rsidR="00825793" w:rsidRPr="008912DD" w:rsidRDefault="00825793" w:rsidP="00825793">
      <w:pPr>
        <w:spacing w:line="600" w:lineRule="atLeast"/>
        <w:ind w:left="1875" w:hanging="1165"/>
        <w:jc w:val="both"/>
        <w:rPr>
          <w:rFonts w:ascii="Times New Roman" w:eastAsia="標楷體" w:hAnsi="Times New Roman"/>
          <w:sz w:val="28"/>
          <w:szCs w:val="28"/>
        </w:rPr>
      </w:pPr>
      <w:r w:rsidRPr="008912DD">
        <w:rPr>
          <w:rFonts w:ascii="Times New Roman" w:eastAsia="標楷體" w:hAnsi="Times New Roman" w:hint="eastAsia"/>
          <w:sz w:val="28"/>
          <w:szCs w:val="28"/>
        </w:rPr>
        <w:t>(</w:t>
      </w:r>
      <w:r w:rsidRPr="008912DD">
        <w:rPr>
          <w:rFonts w:ascii="Times New Roman" w:eastAsia="標楷體" w:hAnsi="Times New Roman"/>
          <w:sz w:val="28"/>
          <w:szCs w:val="28"/>
        </w:rPr>
        <w:t>3)poor compliance with follow-up</w:t>
      </w:r>
    </w:p>
    <w:p w14:paraId="7C9AFA44" w14:textId="77777777" w:rsidR="00825793" w:rsidRPr="008912DD" w:rsidRDefault="00825793" w:rsidP="00825793">
      <w:pPr>
        <w:tabs>
          <w:tab w:val="left" w:pos="1134"/>
        </w:tabs>
        <w:spacing w:line="600" w:lineRule="atLeast"/>
        <w:ind w:left="2" w:firstLine="302"/>
        <w:jc w:val="both"/>
        <w:rPr>
          <w:rFonts w:ascii="Times New Roman" w:eastAsia="標楷體" w:hAnsi="Times New Roman"/>
          <w:sz w:val="28"/>
          <w:szCs w:val="28"/>
        </w:rPr>
      </w:pPr>
      <w:r w:rsidRPr="008912DD">
        <w:rPr>
          <w:rFonts w:ascii="Times New Roman" w:eastAsia="標楷體" w:hAnsi="Times New Roman"/>
          <w:sz w:val="28"/>
          <w:szCs w:val="28"/>
        </w:rPr>
        <w:lastRenderedPageBreak/>
        <w:t>6.Genital Prolapse</w:t>
      </w:r>
    </w:p>
    <w:p w14:paraId="6080006E" w14:textId="77777777" w:rsidR="00825793" w:rsidRPr="008912DD" w:rsidRDefault="00825793" w:rsidP="00825793">
      <w:pPr>
        <w:tabs>
          <w:tab w:val="left" w:pos="1134"/>
        </w:tabs>
        <w:spacing w:line="600" w:lineRule="atLeast"/>
        <w:ind w:left="2" w:firstLine="563"/>
        <w:jc w:val="both"/>
        <w:rPr>
          <w:rFonts w:ascii="Times New Roman" w:eastAsia="標楷體" w:hAnsi="Times New Roman"/>
          <w:sz w:val="28"/>
          <w:szCs w:val="28"/>
        </w:rPr>
      </w:pPr>
      <w:r w:rsidRPr="008912DD">
        <w:rPr>
          <w:rFonts w:ascii="Times New Roman" w:eastAsia="標楷體" w:hAnsi="Times New Roman"/>
          <w:sz w:val="28"/>
          <w:szCs w:val="28"/>
        </w:rPr>
        <w:t>必需是</w:t>
      </w:r>
      <w:r w:rsidRPr="008912DD">
        <w:rPr>
          <w:rFonts w:ascii="Times New Roman" w:eastAsia="標楷體" w:hAnsi="Times New Roman"/>
          <w:sz w:val="28"/>
          <w:szCs w:val="28"/>
        </w:rPr>
        <w:t xml:space="preserve">symptomatic prolapse </w:t>
      </w:r>
    </w:p>
    <w:p w14:paraId="299D745F" w14:textId="77777777" w:rsidR="00825793" w:rsidRPr="008912DD" w:rsidRDefault="00825793" w:rsidP="00825793">
      <w:pPr>
        <w:spacing w:line="600" w:lineRule="atLeast"/>
        <w:ind w:left="566"/>
        <w:jc w:val="both"/>
        <w:rPr>
          <w:rFonts w:ascii="Times New Roman" w:eastAsia="標楷體" w:hAnsi="Times New Roman"/>
          <w:sz w:val="28"/>
          <w:szCs w:val="28"/>
        </w:rPr>
      </w:pPr>
      <w:r w:rsidRPr="008912DD">
        <w:rPr>
          <w:rFonts w:ascii="Times New Roman" w:eastAsia="標楷體" w:hAnsi="Times New Roman"/>
          <w:sz w:val="28"/>
          <w:szCs w:val="28"/>
        </w:rPr>
        <w:t>如</w:t>
      </w:r>
      <w:r w:rsidRPr="008912DD">
        <w:rPr>
          <w:rFonts w:ascii="Times New Roman" w:eastAsia="標楷體" w:hAnsi="Times New Roman"/>
          <w:sz w:val="28"/>
          <w:szCs w:val="28"/>
        </w:rPr>
        <w:t>feeling of pressure</w:t>
      </w:r>
      <w:r w:rsidRPr="008912DD">
        <w:rPr>
          <w:rFonts w:ascii="Times New Roman" w:eastAsia="標楷體" w:hAnsi="Times New Roman"/>
          <w:sz w:val="28"/>
          <w:szCs w:val="28"/>
        </w:rPr>
        <w:t>、</w:t>
      </w:r>
      <w:r w:rsidRPr="008912DD">
        <w:rPr>
          <w:rFonts w:ascii="Times New Roman" w:eastAsia="標楷體" w:hAnsi="Times New Roman"/>
          <w:sz w:val="28"/>
          <w:szCs w:val="28"/>
        </w:rPr>
        <w:t>something is protruding from the vagina</w:t>
      </w:r>
      <w:r w:rsidRPr="008912DD">
        <w:rPr>
          <w:rFonts w:ascii="Times New Roman" w:eastAsia="標楷體" w:hAnsi="Times New Roman"/>
          <w:sz w:val="28"/>
          <w:szCs w:val="28"/>
        </w:rPr>
        <w:t>、</w:t>
      </w:r>
      <w:r w:rsidRPr="008912DD">
        <w:rPr>
          <w:rFonts w:ascii="Times New Roman" w:eastAsia="標楷體" w:hAnsi="Times New Roman"/>
          <w:sz w:val="28"/>
          <w:szCs w:val="28"/>
        </w:rPr>
        <w:t>low backache</w:t>
      </w:r>
      <w:r w:rsidRPr="008912DD">
        <w:rPr>
          <w:rFonts w:ascii="Times New Roman" w:eastAsia="標楷體" w:hAnsi="Times New Roman"/>
          <w:sz w:val="28"/>
          <w:szCs w:val="28"/>
        </w:rPr>
        <w:t>、</w:t>
      </w:r>
      <w:r w:rsidRPr="008912DD">
        <w:rPr>
          <w:rFonts w:ascii="Times New Roman" w:eastAsia="標楷體" w:hAnsi="Times New Roman"/>
          <w:sz w:val="28"/>
          <w:szCs w:val="28"/>
        </w:rPr>
        <w:t>feeling of heaviness</w:t>
      </w:r>
      <w:r w:rsidRPr="008912DD">
        <w:rPr>
          <w:rFonts w:ascii="Times New Roman" w:eastAsia="標楷體" w:hAnsi="Times New Roman"/>
          <w:sz w:val="28"/>
          <w:szCs w:val="28"/>
        </w:rPr>
        <w:t>、</w:t>
      </w:r>
      <w:r w:rsidRPr="008912DD">
        <w:rPr>
          <w:rFonts w:ascii="Times New Roman" w:eastAsia="標楷體" w:hAnsi="Times New Roman"/>
          <w:sz w:val="28"/>
          <w:szCs w:val="28"/>
        </w:rPr>
        <w:t>…etc.</w:t>
      </w:r>
    </w:p>
    <w:p w14:paraId="18863662" w14:textId="77777777" w:rsidR="00825793" w:rsidRPr="008912DD" w:rsidRDefault="00825793" w:rsidP="00825793">
      <w:pPr>
        <w:tabs>
          <w:tab w:val="left" w:pos="1134"/>
        </w:tabs>
        <w:spacing w:line="600" w:lineRule="atLeast"/>
        <w:ind w:left="2" w:firstLine="302"/>
        <w:jc w:val="both"/>
        <w:rPr>
          <w:rFonts w:ascii="Times New Roman" w:eastAsia="標楷體" w:hAnsi="Times New Roman"/>
          <w:sz w:val="28"/>
          <w:szCs w:val="28"/>
        </w:rPr>
      </w:pPr>
      <w:r w:rsidRPr="008912DD">
        <w:rPr>
          <w:rFonts w:ascii="Times New Roman" w:eastAsia="標楷體" w:hAnsi="Times New Roman"/>
          <w:sz w:val="28"/>
          <w:szCs w:val="28"/>
        </w:rPr>
        <w:t xml:space="preserve">7.Obstetric Emergency </w:t>
      </w:r>
      <w:r w:rsidRPr="008912DD">
        <w:rPr>
          <w:rFonts w:ascii="Times New Roman" w:eastAsia="標楷體" w:hAnsi="Times New Roman"/>
          <w:sz w:val="28"/>
          <w:szCs w:val="28"/>
        </w:rPr>
        <w:t>必需符合下列任一項：</w:t>
      </w:r>
    </w:p>
    <w:p w14:paraId="6FE10738" w14:textId="77777777" w:rsidR="00825793" w:rsidRPr="008912DD" w:rsidRDefault="00825793" w:rsidP="00825793">
      <w:pPr>
        <w:pStyle w:val="af"/>
        <w:spacing w:before="0" w:after="0" w:line="600" w:lineRule="atLeast"/>
        <w:ind w:left="1592" w:hanging="883"/>
        <w:rPr>
          <w:rFonts w:ascii="Times New Roman" w:eastAsia="標楷體" w:hAnsi="Times New Roman"/>
          <w:sz w:val="28"/>
          <w:szCs w:val="28"/>
        </w:rPr>
      </w:pPr>
      <w:r w:rsidRPr="008912DD">
        <w:rPr>
          <w:rFonts w:ascii="Times New Roman" w:eastAsia="標楷體" w:hAnsi="Times New Roman"/>
          <w:sz w:val="28"/>
          <w:szCs w:val="28"/>
        </w:rPr>
        <w:t>(1)postpartum hemorrhage</w:t>
      </w:r>
    </w:p>
    <w:p w14:paraId="26DEE356" w14:textId="77777777" w:rsidR="00825793" w:rsidRPr="008912DD" w:rsidRDefault="00825793" w:rsidP="00825793">
      <w:pPr>
        <w:pStyle w:val="af"/>
        <w:spacing w:before="0" w:after="0" w:line="600" w:lineRule="atLeast"/>
        <w:ind w:left="1592" w:hanging="882"/>
        <w:rPr>
          <w:rFonts w:ascii="Times New Roman" w:eastAsia="標楷體" w:hAnsi="Times New Roman"/>
          <w:sz w:val="28"/>
          <w:szCs w:val="28"/>
        </w:rPr>
      </w:pPr>
      <w:r w:rsidRPr="008912DD">
        <w:rPr>
          <w:rFonts w:ascii="Times New Roman" w:eastAsia="標楷體" w:hAnsi="Times New Roman"/>
          <w:sz w:val="28"/>
          <w:szCs w:val="28"/>
        </w:rPr>
        <w:t>(2)uterine rupture that can not be repaired</w:t>
      </w:r>
    </w:p>
    <w:p w14:paraId="4FC4149C" w14:textId="77777777" w:rsidR="00825793" w:rsidRPr="008912DD" w:rsidRDefault="00825793" w:rsidP="00825793">
      <w:pPr>
        <w:pStyle w:val="af"/>
        <w:spacing w:before="0" w:after="0" w:line="600" w:lineRule="atLeast"/>
        <w:ind w:left="1592" w:hanging="882"/>
        <w:rPr>
          <w:rFonts w:ascii="Times New Roman" w:eastAsia="標楷體" w:hAnsi="Times New Roman"/>
          <w:sz w:val="28"/>
          <w:szCs w:val="28"/>
        </w:rPr>
      </w:pPr>
      <w:r w:rsidRPr="008912DD">
        <w:rPr>
          <w:rFonts w:ascii="Times New Roman" w:eastAsia="標楷體" w:hAnsi="Times New Roman"/>
          <w:sz w:val="28"/>
          <w:szCs w:val="28"/>
        </w:rPr>
        <w:t>(3)placenta accreta</w:t>
      </w:r>
      <w:r w:rsidRPr="008912DD">
        <w:rPr>
          <w:rFonts w:ascii="Times New Roman" w:eastAsia="標楷體" w:hAnsi="Times New Roman"/>
          <w:sz w:val="28"/>
          <w:szCs w:val="28"/>
        </w:rPr>
        <w:t>、</w:t>
      </w:r>
      <w:r w:rsidRPr="008912DD">
        <w:rPr>
          <w:rFonts w:ascii="Times New Roman" w:eastAsia="標楷體" w:hAnsi="Times New Roman"/>
          <w:sz w:val="28"/>
          <w:szCs w:val="28"/>
        </w:rPr>
        <w:t>increta</w:t>
      </w:r>
      <w:r w:rsidRPr="008912DD">
        <w:rPr>
          <w:rFonts w:ascii="Times New Roman" w:eastAsia="標楷體" w:hAnsi="Times New Roman"/>
          <w:sz w:val="28"/>
          <w:szCs w:val="28"/>
        </w:rPr>
        <w:t>、</w:t>
      </w:r>
      <w:r w:rsidRPr="008912DD">
        <w:rPr>
          <w:rFonts w:ascii="Times New Roman" w:eastAsia="標楷體" w:hAnsi="Times New Roman"/>
          <w:sz w:val="28"/>
          <w:szCs w:val="28"/>
        </w:rPr>
        <w:t>percreta</w:t>
      </w:r>
    </w:p>
    <w:p w14:paraId="3057919E" w14:textId="77777777" w:rsidR="00825793" w:rsidRPr="008912DD" w:rsidRDefault="00825793" w:rsidP="00825793">
      <w:pPr>
        <w:spacing w:line="600" w:lineRule="atLeast"/>
        <w:ind w:left="1592" w:hanging="882"/>
        <w:jc w:val="both"/>
        <w:rPr>
          <w:rFonts w:ascii="Times New Roman" w:eastAsia="標楷體" w:hAnsi="Times New Roman"/>
          <w:sz w:val="28"/>
          <w:szCs w:val="28"/>
        </w:rPr>
      </w:pPr>
      <w:r w:rsidRPr="008912DD">
        <w:rPr>
          <w:rFonts w:ascii="Times New Roman" w:eastAsia="標楷體" w:hAnsi="Times New Roman"/>
          <w:sz w:val="28"/>
          <w:szCs w:val="28"/>
        </w:rPr>
        <w:t>(4)others</w:t>
      </w:r>
      <w:r w:rsidRPr="008912DD">
        <w:rPr>
          <w:rFonts w:ascii="Times New Roman" w:eastAsia="標楷體" w:hAnsi="Times New Roman"/>
          <w:sz w:val="28"/>
          <w:szCs w:val="28"/>
        </w:rPr>
        <w:t>，請詳細說明理由</w:t>
      </w:r>
    </w:p>
    <w:p w14:paraId="2A7A3849" w14:textId="77777777" w:rsidR="00825793" w:rsidRPr="008912DD" w:rsidRDefault="00825793" w:rsidP="00825793">
      <w:pPr>
        <w:tabs>
          <w:tab w:val="left" w:pos="1134"/>
        </w:tabs>
        <w:spacing w:line="600" w:lineRule="atLeast"/>
        <w:ind w:left="2" w:firstLine="302"/>
        <w:jc w:val="both"/>
        <w:rPr>
          <w:rFonts w:ascii="Times New Roman" w:eastAsia="標楷體" w:hAnsi="Times New Roman"/>
          <w:sz w:val="28"/>
          <w:szCs w:val="28"/>
        </w:rPr>
      </w:pPr>
      <w:r w:rsidRPr="008912DD">
        <w:rPr>
          <w:rFonts w:ascii="Times New Roman" w:eastAsia="標楷體" w:hAnsi="Times New Roman"/>
          <w:sz w:val="28"/>
          <w:szCs w:val="28"/>
        </w:rPr>
        <w:t>8.Pelvic Inflammatory Disease</w:t>
      </w:r>
    </w:p>
    <w:p w14:paraId="2DCE12DA" w14:textId="77777777" w:rsidR="00825793" w:rsidRPr="008912DD" w:rsidRDefault="00825793" w:rsidP="00825793">
      <w:pPr>
        <w:spacing w:line="600" w:lineRule="atLeast"/>
        <w:ind w:left="564"/>
        <w:jc w:val="both"/>
        <w:rPr>
          <w:rFonts w:ascii="Times New Roman" w:eastAsia="標楷體" w:hAnsi="Times New Roman"/>
          <w:sz w:val="28"/>
          <w:szCs w:val="28"/>
        </w:rPr>
      </w:pPr>
      <w:r w:rsidRPr="008912DD">
        <w:rPr>
          <w:rFonts w:ascii="Times New Roman" w:eastAsia="標楷體" w:hAnsi="Times New Roman"/>
          <w:sz w:val="28"/>
          <w:szCs w:val="28"/>
        </w:rPr>
        <w:t>plevic abscess with uterine involvement</w:t>
      </w:r>
      <w:r w:rsidRPr="008912DD">
        <w:rPr>
          <w:rFonts w:ascii="Times New Roman" w:eastAsia="標楷體" w:hAnsi="Times New Roman"/>
          <w:sz w:val="28"/>
          <w:szCs w:val="28"/>
        </w:rPr>
        <w:t>，須於病歷上詳細記載</w:t>
      </w:r>
    </w:p>
    <w:p w14:paraId="55B5EFDD" w14:textId="77777777" w:rsidR="00825793" w:rsidRPr="008912DD" w:rsidRDefault="00825793" w:rsidP="00825793">
      <w:pPr>
        <w:tabs>
          <w:tab w:val="left" w:pos="284"/>
          <w:tab w:val="left" w:pos="1134"/>
        </w:tabs>
        <w:spacing w:line="600" w:lineRule="atLeast"/>
        <w:ind w:left="-1258" w:firstLine="1540"/>
        <w:jc w:val="both"/>
        <w:rPr>
          <w:rFonts w:ascii="Times New Roman" w:eastAsia="標楷體" w:hAnsi="Times New Roman"/>
          <w:sz w:val="28"/>
          <w:szCs w:val="28"/>
        </w:rPr>
      </w:pPr>
      <w:r w:rsidRPr="008912DD">
        <w:rPr>
          <w:rFonts w:ascii="Times New Roman" w:eastAsia="標楷體" w:hAnsi="Times New Roman"/>
          <w:sz w:val="28"/>
          <w:szCs w:val="28"/>
        </w:rPr>
        <w:t>9.Endometriosis</w:t>
      </w:r>
    </w:p>
    <w:p w14:paraId="3FBFD3BE" w14:textId="77777777" w:rsidR="00825793" w:rsidRPr="008912DD" w:rsidRDefault="00825793" w:rsidP="00825793">
      <w:pPr>
        <w:spacing w:line="600" w:lineRule="atLeast"/>
        <w:ind w:left="564"/>
        <w:jc w:val="both"/>
        <w:rPr>
          <w:rFonts w:ascii="Times New Roman" w:eastAsia="標楷體" w:hAnsi="Times New Roman"/>
          <w:sz w:val="28"/>
          <w:szCs w:val="28"/>
        </w:rPr>
      </w:pPr>
      <w:r w:rsidRPr="008912DD">
        <w:rPr>
          <w:rFonts w:ascii="Times New Roman" w:eastAsia="標楷體" w:hAnsi="Times New Roman"/>
          <w:sz w:val="28"/>
          <w:szCs w:val="28"/>
        </w:rPr>
        <w:t>必需對藥物治療無效或</w:t>
      </w:r>
      <w:r w:rsidRPr="008912DD">
        <w:rPr>
          <w:rFonts w:ascii="Times New Roman" w:eastAsia="標楷體" w:hAnsi="Times New Roman"/>
          <w:sz w:val="28"/>
          <w:szCs w:val="28"/>
        </w:rPr>
        <w:t>conservative surgical treatment(</w:t>
      </w:r>
      <w:r w:rsidRPr="008912DD">
        <w:rPr>
          <w:rFonts w:ascii="Times New Roman" w:eastAsia="標楷體" w:hAnsi="Times New Roman"/>
          <w:sz w:val="28"/>
          <w:szCs w:val="28"/>
        </w:rPr>
        <w:t>如</w:t>
      </w:r>
      <w:r w:rsidRPr="008912DD">
        <w:rPr>
          <w:rFonts w:ascii="Times New Roman" w:eastAsia="標楷體" w:hAnsi="Times New Roman"/>
          <w:sz w:val="28"/>
          <w:szCs w:val="28"/>
        </w:rPr>
        <w:t>resection or ablation of endometrial implants)</w:t>
      </w:r>
      <w:r w:rsidRPr="008912DD">
        <w:rPr>
          <w:rFonts w:ascii="Times New Roman" w:eastAsia="標楷體" w:hAnsi="Times New Roman"/>
          <w:sz w:val="28"/>
          <w:szCs w:val="28"/>
        </w:rPr>
        <w:t>無效</w:t>
      </w:r>
    </w:p>
    <w:p w14:paraId="3D2AED6D" w14:textId="77777777" w:rsidR="000257EE" w:rsidRPr="008912DD" w:rsidRDefault="00825793" w:rsidP="00825793">
      <w:pPr>
        <w:tabs>
          <w:tab w:val="left" w:pos="1134"/>
        </w:tabs>
        <w:spacing w:line="600" w:lineRule="atLeast"/>
        <w:ind w:left="2" w:firstLine="302"/>
        <w:jc w:val="both"/>
        <w:rPr>
          <w:rFonts w:ascii="Times New Roman" w:eastAsia="標楷體" w:hAnsi="Times New Roman"/>
          <w:sz w:val="28"/>
          <w:szCs w:val="28"/>
        </w:rPr>
      </w:pPr>
      <w:r w:rsidRPr="008912DD">
        <w:rPr>
          <w:rFonts w:ascii="Times New Roman" w:eastAsia="標楷體" w:hAnsi="Times New Roman"/>
          <w:sz w:val="28"/>
          <w:szCs w:val="28"/>
        </w:rPr>
        <w:t>10.</w:t>
      </w:r>
      <w:r w:rsidRPr="008912DD">
        <w:rPr>
          <w:rFonts w:ascii="Times New Roman" w:eastAsia="標楷體" w:hAnsi="Times New Roman"/>
          <w:sz w:val="28"/>
          <w:szCs w:val="28"/>
        </w:rPr>
        <w:t>其它須行子宮切除方能治癒疾病，請詳細說明理由並提具體證據</w:t>
      </w:r>
    </w:p>
    <w:p w14:paraId="32E33A6D" w14:textId="77777777" w:rsidR="00825793" w:rsidRPr="008912DD" w:rsidRDefault="00825793" w:rsidP="00825793">
      <w:pPr>
        <w:pStyle w:val="111"/>
        <w:spacing w:line="600" w:lineRule="atLeast"/>
        <w:ind w:left="750" w:hanging="750"/>
        <w:jc w:val="both"/>
        <w:rPr>
          <w:rFonts w:ascii="Times New Roman" w:hAnsi="Times New Roman"/>
          <w:b/>
        </w:rPr>
      </w:pPr>
      <w:r w:rsidRPr="008912DD">
        <w:rPr>
          <w:rFonts w:ascii="Times New Roman" w:hAnsi="Times New Roman"/>
          <w:b/>
        </w:rPr>
        <w:t>(</w:t>
      </w:r>
      <w:r w:rsidRPr="008912DD">
        <w:rPr>
          <w:rFonts w:ascii="Times New Roman" w:hAnsi="Times New Roman"/>
          <w:b/>
        </w:rPr>
        <w:t>三</w:t>
      </w:r>
      <w:r w:rsidRPr="008912DD">
        <w:rPr>
          <w:rFonts w:ascii="Times New Roman" w:hAnsi="Times New Roman"/>
          <w:b/>
        </w:rPr>
        <w:t>)</w:t>
      </w:r>
      <w:r w:rsidRPr="008912DD">
        <w:rPr>
          <w:rFonts w:ascii="Times New Roman" w:hAnsi="Times New Roman"/>
          <w:b/>
        </w:rPr>
        <w:t>出院狀態：</w:t>
      </w:r>
    </w:p>
    <w:p w14:paraId="52453A8B" w14:textId="77777777" w:rsidR="00825793" w:rsidRPr="008912DD" w:rsidRDefault="00825793" w:rsidP="00825793">
      <w:pPr>
        <w:tabs>
          <w:tab w:val="left" w:pos="1134"/>
          <w:tab w:val="left" w:pos="1276"/>
        </w:tabs>
        <w:spacing w:line="600" w:lineRule="atLeast"/>
        <w:ind w:leftChars="50" w:left="120" w:firstLineChars="100" w:firstLine="280"/>
        <w:jc w:val="both"/>
        <w:rPr>
          <w:rFonts w:ascii="Times New Roman" w:eastAsia="標楷體" w:hAnsi="Times New Roman"/>
          <w:sz w:val="28"/>
          <w:szCs w:val="28"/>
        </w:rPr>
      </w:pPr>
      <w:r w:rsidRPr="008912DD">
        <w:rPr>
          <w:rFonts w:ascii="Times New Roman" w:eastAsia="標楷體" w:hAnsi="Times New Roman"/>
          <w:sz w:val="28"/>
          <w:szCs w:val="28"/>
        </w:rPr>
        <w:t>本項</w:t>
      </w:r>
      <w:r w:rsidRPr="008912DD">
        <w:rPr>
          <w:rFonts w:ascii="Times New Roman" w:eastAsia="標楷體" w:hAnsi="Times New Roman"/>
          <w:sz w:val="28"/>
          <w:szCs w:val="28"/>
        </w:rPr>
        <w:t>DRG</w:t>
      </w:r>
      <w:r w:rsidRPr="008912DD">
        <w:rPr>
          <w:rFonts w:ascii="Times New Roman" w:eastAsia="標楷體" w:hAnsi="Times New Roman"/>
          <w:sz w:val="28"/>
          <w:szCs w:val="28"/>
        </w:rPr>
        <w:t>個案在出院時，應符合下列出院狀況：</w:t>
      </w:r>
    </w:p>
    <w:p w14:paraId="44E3C342" w14:textId="77777777" w:rsidR="00825793" w:rsidRPr="008912DD" w:rsidRDefault="00825793" w:rsidP="00825793">
      <w:pPr>
        <w:tabs>
          <w:tab w:val="left" w:pos="851"/>
          <w:tab w:val="left" w:pos="1276"/>
        </w:tabs>
        <w:spacing w:line="600" w:lineRule="atLeast"/>
        <w:ind w:left="2" w:firstLine="302"/>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出院前至少</w:t>
      </w:r>
      <w:r w:rsidRPr="008912DD">
        <w:rPr>
          <w:rFonts w:ascii="Times New Roman" w:eastAsia="標楷體" w:hAnsi="Times New Roman"/>
          <w:sz w:val="28"/>
          <w:szCs w:val="28"/>
        </w:rPr>
        <w:t>24</w:t>
      </w:r>
      <w:r w:rsidRPr="008912DD">
        <w:rPr>
          <w:rFonts w:ascii="Times New Roman" w:eastAsia="標楷體" w:hAnsi="Times New Roman"/>
          <w:sz w:val="28"/>
          <w:szCs w:val="28"/>
        </w:rPr>
        <w:t>小時內生命徵象穩定。</w:t>
      </w:r>
    </w:p>
    <w:p w14:paraId="70C68FDE" w14:textId="77777777" w:rsidR="00825793" w:rsidRPr="008912DD" w:rsidRDefault="00825793" w:rsidP="00825793">
      <w:pPr>
        <w:tabs>
          <w:tab w:val="left" w:pos="851"/>
          <w:tab w:val="left" w:pos="1276"/>
        </w:tabs>
        <w:spacing w:line="600" w:lineRule="atLeast"/>
        <w:ind w:left="-2" w:firstLine="308"/>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可自行解尿</w:t>
      </w:r>
      <w:r w:rsidRPr="008912DD">
        <w:rPr>
          <w:rFonts w:ascii="Times New Roman" w:eastAsia="標楷體" w:hAnsi="Times New Roman"/>
          <w:sz w:val="28"/>
          <w:szCs w:val="28"/>
        </w:rPr>
        <w:t>(</w:t>
      </w:r>
      <w:r w:rsidRPr="008912DD">
        <w:rPr>
          <w:rFonts w:ascii="Times New Roman" w:eastAsia="標楷體" w:hAnsi="Times New Roman"/>
          <w:sz w:val="28"/>
          <w:szCs w:val="28"/>
        </w:rPr>
        <w:t>特殊情況者除外</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0C8A3023" w14:textId="77777777" w:rsidR="00825793" w:rsidRPr="008912DD" w:rsidRDefault="00825793" w:rsidP="00825793">
      <w:pPr>
        <w:tabs>
          <w:tab w:val="left" w:pos="851"/>
          <w:tab w:val="left" w:pos="1276"/>
        </w:tabs>
        <w:spacing w:line="600" w:lineRule="atLeast"/>
        <w:ind w:left="-2" w:firstLine="308"/>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正常胃腸功能，恢復飲食。</w:t>
      </w:r>
    </w:p>
    <w:p w14:paraId="2C656530" w14:textId="77777777" w:rsidR="00825793" w:rsidRPr="008912DD" w:rsidRDefault="00825793" w:rsidP="00825793">
      <w:pPr>
        <w:tabs>
          <w:tab w:val="left" w:pos="851"/>
          <w:tab w:val="left" w:pos="1276"/>
        </w:tabs>
        <w:spacing w:line="600" w:lineRule="atLeast"/>
        <w:ind w:left="-2" w:firstLine="308"/>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病人之衛教：</w:t>
      </w:r>
    </w:p>
    <w:p w14:paraId="48E7BE4D" w14:textId="77777777" w:rsidR="00825793" w:rsidRPr="008912DD" w:rsidRDefault="00825793" w:rsidP="00825793">
      <w:pPr>
        <w:spacing w:line="600" w:lineRule="atLeast"/>
        <w:ind w:left="709" w:hanging="1"/>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沐浴及個人衛生。</w:t>
      </w:r>
    </w:p>
    <w:p w14:paraId="7D7C5DF8" w14:textId="77777777" w:rsidR="00825793" w:rsidRPr="008912DD" w:rsidRDefault="00825793" w:rsidP="00825793">
      <w:pPr>
        <w:spacing w:line="600" w:lineRule="atLeast"/>
        <w:ind w:left="711" w:hanging="1"/>
        <w:jc w:val="both"/>
        <w:rPr>
          <w:rFonts w:ascii="Times New Roman" w:eastAsia="標楷體" w:hAnsi="Times New Roman"/>
          <w:sz w:val="28"/>
          <w:szCs w:val="28"/>
        </w:rPr>
        <w:sectPr w:rsidR="00825793" w:rsidRPr="008912DD">
          <w:pgSz w:w="11906" w:h="16838"/>
          <w:pgMar w:top="1418" w:right="1418" w:bottom="1418" w:left="1418" w:header="851" w:footer="851" w:gutter="0"/>
          <w:cols w:space="720"/>
          <w:docGrid w:type="lines" w:linePitch="432"/>
        </w:sectPr>
      </w:pPr>
      <w:r w:rsidRPr="008912DD">
        <w:rPr>
          <w:rFonts w:ascii="Times New Roman" w:eastAsia="標楷體" w:hAnsi="Times New Roman"/>
          <w:sz w:val="28"/>
          <w:szCs w:val="28"/>
        </w:rPr>
        <w:t>(2)</w:t>
      </w:r>
      <w:r w:rsidRPr="008912DD">
        <w:rPr>
          <w:rFonts w:ascii="Times New Roman" w:eastAsia="標楷體" w:hAnsi="Times New Roman"/>
          <w:sz w:val="28"/>
          <w:szCs w:val="28"/>
        </w:rPr>
        <w:t>傷口之照料</w:t>
      </w:r>
    </w:p>
    <w:p w14:paraId="272DF6AB" w14:textId="77777777" w:rsidR="00825793" w:rsidRPr="008912DD" w:rsidRDefault="00825793" w:rsidP="00825793">
      <w:pPr>
        <w:pageBreakBefore/>
        <w:spacing w:line="600" w:lineRule="atLeast"/>
        <w:ind w:left="1542" w:hangingChars="550" w:hanging="1542"/>
        <w:jc w:val="both"/>
        <w:rPr>
          <w:rFonts w:ascii="Times New Roman" w:eastAsia="標楷體" w:hAnsi="Times New Roman"/>
        </w:rPr>
      </w:pPr>
      <w:r w:rsidRPr="008912DD">
        <w:rPr>
          <w:rFonts w:ascii="Times New Roman" w:eastAsia="標楷體" w:hAnsi="Times New Roman"/>
          <w:b/>
          <w:sz w:val="28"/>
          <w:szCs w:val="28"/>
        </w:rPr>
        <w:lastRenderedPageBreak/>
        <w:t>DRG 36001</w:t>
      </w:r>
      <w:r w:rsidRPr="008912DD">
        <w:rPr>
          <w:rFonts w:ascii="Times New Roman" w:eastAsia="標楷體" w:hAnsi="Times New Roman"/>
          <w:sz w:val="28"/>
          <w:szCs w:val="28"/>
        </w:rPr>
        <w:t>陰道、子宮頸及陰唇手術，有合併症或併發症</w:t>
      </w:r>
      <w:r w:rsidRPr="008912DD">
        <w:rPr>
          <w:rFonts w:ascii="Times New Roman" w:eastAsia="標楷體" w:hAnsi="Times New Roman"/>
          <w:sz w:val="28"/>
          <w:szCs w:val="28"/>
        </w:rPr>
        <w:t>(VAGINA, CERVIX, AND VULVA PROCEDURES WITH CC)(104/1/1)</w:t>
      </w:r>
    </w:p>
    <w:p w14:paraId="295CD677" w14:textId="77777777" w:rsidR="00825793" w:rsidRPr="008912DD" w:rsidRDefault="00825793" w:rsidP="00825793">
      <w:pPr>
        <w:spacing w:line="600" w:lineRule="atLeast"/>
        <w:ind w:left="1542" w:hangingChars="550" w:hanging="1542"/>
        <w:jc w:val="both"/>
        <w:rPr>
          <w:rFonts w:ascii="Times New Roman" w:eastAsia="標楷體" w:hAnsi="Times New Roman"/>
        </w:rPr>
      </w:pPr>
      <w:r w:rsidRPr="008912DD">
        <w:rPr>
          <w:rFonts w:ascii="Times New Roman" w:eastAsia="標楷體" w:hAnsi="Times New Roman"/>
          <w:b/>
          <w:sz w:val="28"/>
          <w:szCs w:val="28"/>
        </w:rPr>
        <w:t>DRG 36002</w:t>
      </w:r>
      <w:r w:rsidRPr="008912DD">
        <w:rPr>
          <w:rFonts w:ascii="Times New Roman" w:eastAsia="標楷體" w:hAnsi="Times New Roman"/>
          <w:sz w:val="28"/>
          <w:szCs w:val="28"/>
        </w:rPr>
        <w:t>陰道、子宮頸及陰唇手術，無合併症或併發症</w:t>
      </w:r>
      <w:r w:rsidRPr="008912DD">
        <w:rPr>
          <w:rFonts w:ascii="Times New Roman" w:eastAsia="標楷體" w:hAnsi="Times New Roman"/>
          <w:sz w:val="28"/>
          <w:szCs w:val="28"/>
        </w:rPr>
        <w:t>(VAGINA, CERVIX, AND VULVA PROCEDURES WITHOUT CC)(104/1/1)</w:t>
      </w:r>
    </w:p>
    <w:p w14:paraId="699C4CA0" w14:textId="77777777" w:rsidR="00825793" w:rsidRPr="008912DD" w:rsidRDefault="00825793" w:rsidP="00825793">
      <w:pPr>
        <w:spacing w:line="600" w:lineRule="atLeast"/>
        <w:jc w:val="both"/>
        <w:rPr>
          <w:rFonts w:ascii="Times New Roman" w:eastAsia="標楷體" w:hAnsi="Times New Roman"/>
          <w:b/>
          <w:sz w:val="28"/>
          <w:szCs w:val="28"/>
        </w:rPr>
      </w:pPr>
    </w:p>
    <w:p w14:paraId="2C347536" w14:textId="77777777" w:rsidR="00825793" w:rsidRPr="008912DD" w:rsidRDefault="00825793" w:rsidP="00825793">
      <w:pPr>
        <w:spacing w:line="600" w:lineRule="atLeast"/>
        <w:ind w:left="-2" w:firstLine="2"/>
        <w:jc w:val="both"/>
        <w:rPr>
          <w:rFonts w:ascii="Times New Roman" w:eastAsia="標楷體" w:hAnsi="Times New Roman"/>
        </w:rPr>
      </w:pPr>
      <w:r w:rsidRPr="008912DD">
        <w:rPr>
          <w:rFonts w:ascii="Times New Roman" w:eastAsia="標楷體" w:hAnsi="Times New Roman"/>
          <w:b/>
          <w:sz w:val="28"/>
          <w:szCs w:val="28"/>
        </w:rPr>
        <w:t>審查原則：</w:t>
      </w:r>
      <w:r w:rsidRPr="008912DD">
        <w:rPr>
          <w:rFonts w:ascii="Times New Roman" w:eastAsia="標楷體" w:hAnsi="Times New Roman"/>
          <w:sz w:val="28"/>
          <w:szCs w:val="28"/>
        </w:rPr>
        <w:t xml:space="preserve"> (104/1/1)</w:t>
      </w:r>
    </w:p>
    <w:p w14:paraId="73815F59" w14:textId="77777777" w:rsidR="00825793" w:rsidRPr="008912DD" w:rsidRDefault="00825793" w:rsidP="00825793">
      <w:pPr>
        <w:spacing w:line="600" w:lineRule="atLeast"/>
        <w:jc w:val="both"/>
        <w:rPr>
          <w:rFonts w:ascii="Times New Roman" w:eastAsia="標楷體" w:hAnsi="Times New Roman"/>
        </w:rPr>
      </w:pPr>
      <w:r w:rsidRPr="008912DD">
        <w:rPr>
          <w:rFonts w:ascii="Times New Roman" w:eastAsia="標楷體" w:hAnsi="Times New Roman"/>
          <w:b/>
          <w:sz w:val="28"/>
          <w:szCs w:val="28"/>
        </w:rPr>
        <w:t>(</w:t>
      </w:r>
      <w:r w:rsidRPr="008912DD">
        <w:rPr>
          <w:rFonts w:ascii="Times New Roman" w:eastAsia="標楷體" w:hAnsi="Times New Roman"/>
          <w:b/>
          <w:sz w:val="28"/>
          <w:szCs w:val="28"/>
        </w:rPr>
        <w:t>一</w:t>
      </w:r>
      <w:r w:rsidRPr="008912DD">
        <w:rPr>
          <w:rFonts w:ascii="Times New Roman" w:eastAsia="標楷體" w:hAnsi="Times New Roman"/>
          <w:b/>
          <w:sz w:val="28"/>
          <w:szCs w:val="28"/>
        </w:rPr>
        <w:t>)</w:t>
      </w:r>
      <w:r w:rsidRPr="008912DD">
        <w:rPr>
          <w:rFonts w:ascii="Times New Roman" w:eastAsia="標楷體" w:hAnsi="Times New Roman"/>
          <w:b/>
          <w:sz w:val="28"/>
          <w:szCs w:val="28"/>
        </w:rPr>
        <w:t>入院或主手術</w:t>
      </w:r>
      <w:r w:rsidRPr="008912DD">
        <w:rPr>
          <w:rFonts w:ascii="Times New Roman" w:eastAsia="標楷體" w:hAnsi="Times New Roman"/>
          <w:b/>
          <w:sz w:val="28"/>
          <w:szCs w:val="28"/>
        </w:rPr>
        <w:t>(</w:t>
      </w:r>
      <w:r w:rsidRPr="008912DD">
        <w:rPr>
          <w:rFonts w:ascii="Times New Roman" w:eastAsia="標楷體" w:hAnsi="Times New Roman"/>
          <w:b/>
          <w:sz w:val="28"/>
          <w:szCs w:val="28"/>
        </w:rPr>
        <w:t>處置</w:t>
      </w:r>
      <w:r w:rsidRPr="008912DD">
        <w:rPr>
          <w:rFonts w:ascii="Times New Roman" w:eastAsia="標楷體" w:hAnsi="Times New Roman"/>
          <w:b/>
          <w:sz w:val="28"/>
          <w:szCs w:val="28"/>
        </w:rPr>
        <w:t>)</w:t>
      </w:r>
      <w:r w:rsidRPr="008912DD">
        <w:rPr>
          <w:rFonts w:ascii="Times New Roman" w:eastAsia="標楷體" w:hAnsi="Times New Roman"/>
          <w:b/>
          <w:sz w:val="28"/>
          <w:szCs w:val="28"/>
        </w:rPr>
        <w:t>之適當性：</w:t>
      </w:r>
      <w:r w:rsidRPr="008912DD">
        <w:rPr>
          <w:rFonts w:ascii="Times New Roman" w:eastAsia="標楷體" w:hAnsi="Times New Roman"/>
          <w:sz w:val="28"/>
          <w:szCs w:val="28"/>
        </w:rPr>
        <w:t>(104/1/1)</w:t>
      </w:r>
    </w:p>
    <w:p w14:paraId="4533C527" w14:textId="77777777" w:rsidR="00825793" w:rsidRPr="008912DD" w:rsidRDefault="00825793" w:rsidP="00825793">
      <w:pPr>
        <w:spacing w:line="600" w:lineRule="atLeast"/>
        <w:ind w:firstLine="305"/>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無症狀的陰道、子宮頸及陰唇良性病灶不須手術。</w:t>
      </w:r>
    </w:p>
    <w:p w14:paraId="6E1F51B1" w14:textId="77777777" w:rsidR="00825793" w:rsidRPr="008912DD" w:rsidRDefault="00825793" w:rsidP="00825793">
      <w:pPr>
        <w:spacing w:line="600" w:lineRule="atLeast"/>
        <w:ind w:left="588" w:hanging="305"/>
        <w:jc w:val="both"/>
        <w:rPr>
          <w:rFonts w:ascii="Times New Roman" w:eastAsia="標楷體" w:hAnsi="Times New Roman"/>
        </w:rPr>
      </w:pPr>
      <w:r w:rsidRPr="008912DD">
        <w:rPr>
          <w:rFonts w:ascii="Times New Roman" w:eastAsia="標楷體" w:hAnsi="Times New Roman"/>
          <w:sz w:val="28"/>
          <w:szCs w:val="28"/>
        </w:rPr>
        <w:t>2.</w:t>
      </w:r>
      <w:r w:rsidRPr="008912DD">
        <w:rPr>
          <w:rFonts w:ascii="Times New Roman" w:eastAsia="標楷體" w:hAnsi="Times New Roman"/>
          <w:sz w:val="28"/>
          <w:szCs w:val="28"/>
        </w:rPr>
        <w:t>患者主觀性對陰道、子宮頸及陰唇結構不滿意</w:t>
      </w:r>
      <w:r w:rsidRPr="008912DD">
        <w:rPr>
          <w:rFonts w:ascii="Times New Roman" w:eastAsia="標楷體" w:hAnsi="Times New Roman"/>
          <w:sz w:val="28"/>
          <w:szCs w:val="28"/>
        </w:rPr>
        <w:t>(</w:t>
      </w:r>
      <w:r w:rsidRPr="008912DD">
        <w:rPr>
          <w:rFonts w:ascii="Times New Roman" w:eastAsia="標楷體" w:hAnsi="Times New Roman"/>
          <w:sz w:val="28"/>
          <w:szCs w:val="28"/>
        </w:rPr>
        <w:t>如美容手術</w:t>
      </w:r>
      <w:r w:rsidRPr="008912DD">
        <w:rPr>
          <w:rFonts w:ascii="Times New Roman" w:eastAsia="標楷體" w:hAnsi="Times New Roman"/>
          <w:sz w:val="28"/>
          <w:szCs w:val="28"/>
        </w:rPr>
        <w:t>)</w:t>
      </w:r>
      <w:r w:rsidRPr="008912DD">
        <w:rPr>
          <w:rFonts w:ascii="Times New Roman" w:eastAsia="標楷體" w:hAnsi="Times New Roman"/>
          <w:sz w:val="28"/>
          <w:szCs w:val="28"/>
        </w:rPr>
        <w:t>非屬健保給付範圍。</w:t>
      </w:r>
    </w:p>
    <w:p w14:paraId="428DDC0D" w14:textId="77777777" w:rsidR="00825793" w:rsidRPr="008912DD" w:rsidRDefault="00825793" w:rsidP="00825793">
      <w:pPr>
        <w:spacing w:line="600" w:lineRule="atLeast"/>
        <w:ind w:firstLine="305"/>
        <w:jc w:val="both"/>
        <w:rPr>
          <w:rFonts w:ascii="Times New Roman" w:eastAsia="標楷體" w:hAnsi="Times New Roman"/>
        </w:rPr>
      </w:pPr>
      <w:r w:rsidRPr="008912DD">
        <w:rPr>
          <w:rFonts w:ascii="Times New Roman" w:eastAsia="標楷體" w:hAnsi="Times New Roman"/>
          <w:sz w:val="28"/>
          <w:szCs w:val="28"/>
        </w:rPr>
        <w:t>3.</w:t>
      </w:r>
      <w:r w:rsidRPr="008912DD">
        <w:rPr>
          <w:rFonts w:ascii="Times New Roman" w:eastAsia="標楷體" w:hAnsi="Times New Roman"/>
          <w:sz w:val="28"/>
          <w:szCs w:val="28"/>
        </w:rPr>
        <w:t>會陰部血腫不一定需清瘡引流，如有需要病歷應註明理由。</w:t>
      </w:r>
    </w:p>
    <w:p w14:paraId="573FB62A" w14:textId="77777777" w:rsidR="00825793" w:rsidRPr="008912DD" w:rsidRDefault="00825793" w:rsidP="00825793">
      <w:pPr>
        <w:spacing w:line="600" w:lineRule="atLeast"/>
        <w:ind w:left="1734"/>
        <w:jc w:val="both"/>
        <w:rPr>
          <w:rFonts w:ascii="Times New Roman" w:eastAsia="標楷體" w:hAnsi="Times New Roman"/>
          <w:b/>
          <w:sz w:val="28"/>
          <w:szCs w:val="28"/>
        </w:rPr>
      </w:pPr>
    </w:p>
    <w:p w14:paraId="423C421F" w14:textId="77777777" w:rsidR="00825793" w:rsidRPr="008912DD" w:rsidRDefault="00825793" w:rsidP="00825793">
      <w:pPr>
        <w:spacing w:line="600" w:lineRule="atLeast"/>
        <w:jc w:val="both"/>
        <w:rPr>
          <w:rFonts w:ascii="Times New Roman" w:eastAsia="標楷體" w:hAnsi="Times New Roman"/>
        </w:rPr>
      </w:pPr>
      <w:r w:rsidRPr="008912DD">
        <w:rPr>
          <w:rFonts w:ascii="Times New Roman" w:eastAsia="標楷體" w:hAnsi="Times New Roman"/>
          <w:b/>
          <w:sz w:val="28"/>
          <w:szCs w:val="28"/>
        </w:rPr>
        <w:t>(</w:t>
      </w:r>
      <w:r w:rsidRPr="008912DD">
        <w:rPr>
          <w:rFonts w:ascii="Times New Roman" w:eastAsia="標楷體" w:hAnsi="Times New Roman"/>
          <w:b/>
          <w:sz w:val="28"/>
          <w:szCs w:val="28"/>
        </w:rPr>
        <w:t>二</w:t>
      </w:r>
      <w:r w:rsidRPr="008912DD">
        <w:rPr>
          <w:rFonts w:ascii="Times New Roman" w:eastAsia="標楷體" w:hAnsi="Times New Roman"/>
          <w:b/>
          <w:sz w:val="28"/>
          <w:szCs w:val="28"/>
        </w:rPr>
        <w:t>)</w:t>
      </w:r>
      <w:r w:rsidRPr="008912DD">
        <w:rPr>
          <w:rFonts w:ascii="Times New Roman" w:eastAsia="標楷體" w:hAnsi="Times New Roman"/>
          <w:b/>
          <w:sz w:val="28"/>
          <w:szCs w:val="28"/>
        </w:rPr>
        <w:t>出院狀態：</w:t>
      </w:r>
      <w:r w:rsidRPr="008912DD">
        <w:rPr>
          <w:rFonts w:ascii="Times New Roman" w:eastAsia="標楷體" w:hAnsi="Times New Roman"/>
          <w:sz w:val="28"/>
          <w:szCs w:val="28"/>
        </w:rPr>
        <w:t xml:space="preserve"> (104/1/1)</w:t>
      </w:r>
    </w:p>
    <w:p w14:paraId="1CC18970" w14:textId="77777777" w:rsidR="00825793" w:rsidRPr="008912DD" w:rsidRDefault="00825793" w:rsidP="00825793">
      <w:pPr>
        <w:spacing w:line="600" w:lineRule="atLeast"/>
        <w:ind w:firstLine="305"/>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出院前至少</w:t>
      </w:r>
      <w:r w:rsidRPr="008912DD">
        <w:rPr>
          <w:rFonts w:ascii="Times New Roman" w:eastAsia="標楷體" w:hAnsi="Times New Roman"/>
          <w:sz w:val="28"/>
          <w:szCs w:val="28"/>
        </w:rPr>
        <w:t xml:space="preserve"> 24 </w:t>
      </w:r>
      <w:r w:rsidRPr="008912DD">
        <w:rPr>
          <w:rFonts w:ascii="Times New Roman" w:eastAsia="標楷體" w:hAnsi="Times New Roman"/>
          <w:sz w:val="28"/>
          <w:szCs w:val="28"/>
        </w:rPr>
        <w:t>小時內生命徵象穩定。</w:t>
      </w:r>
    </w:p>
    <w:p w14:paraId="47C24FED" w14:textId="77777777" w:rsidR="00825793" w:rsidRPr="008912DD" w:rsidRDefault="00825793" w:rsidP="00825793">
      <w:pPr>
        <w:spacing w:line="600" w:lineRule="atLeast"/>
        <w:ind w:firstLine="305"/>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可自行解尿</w:t>
      </w:r>
      <w:r w:rsidRPr="008912DD">
        <w:rPr>
          <w:rFonts w:ascii="Times New Roman" w:eastAsia="標楷體" w:hAnsi="Times New Roman"/>
          <w:sz w:val="28"/>
          <w:szCs w:val="28"/>
        </w:rPr>
        <w:t>(</w:t>
      </w:r>
      <w:r w:rsidRPr="008912DD">
        <w:rPr>
          <w:rFonts w:ascii="Times New Roman" w:eastAsia="標楷體" w:hAnsi="Times New Roman"/>
          <w:sz w:val="28"/>
          <w:szCs w:val="28"/>
        </w:rPr>
        <w:t>特殊情況者除外</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04810075" w14:textId="77777777" w:rsidR="00825793" w:rsidRPr="008912DD" w:rsidRDefault="00825793" w:rsidP="00825793">
      <w:pPr>
        <w:spacing w:line="600" w:lineRule="atLeast"/>
        <w:ind w:firstLine="305"/>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正常胃腸功能，恢復飲食。</w:t>
      </w:r>
    </w:p>
    <w:p w14:paraId="63FB354F" w14:textId="77777777" w:rsidR="00825793" w:rsidRPr="008912DD" w:rsidRDefault="00825793" w:rsidP="00825793">
      <w:pPr>
        <w:spacing w:line="600" w:lineRule="atLeast"/>
        <w:ind w:firstLine="305"/>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病人之衛教：</w:t>
      </w:r>
    </w:p>
    <w:p w14:paraId="3739095E" w14:textId="77777777" w:rsidR="00825793" w:rsidRPr="008912DD" w:rsidRDefault="00825793" w:rsidP="00825793">
      <w:pPr>
        <w:spacing w:line="600" w:lineRule="atLeast"/>
        <w:ind w:firstLine="762"/>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沐浴及個人衛生。</w:t>
      </w:r>
    </w:p>
    <w:p w14:paraId="222923AE" w14:textId="77777777" w:rsidR="00825793" w:rsidRPr="008912DD" w:rsidRDefault="00825793" w:rsidP="00825793">
      <w:pPr>
        <w:spacing w:line="600" w:lineRule="atLeast"/>
        <w:ind w:firstLine="762"/>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傷口之照料。</w:t>
      </w:r>
    </w:p>
    <w:p w14:paraId="1F4A9D75" w14:textId="77777777" w:rsidR="00825793" w:rsidRPr="008912DD" w:rsidRDefault="00825793" w:rsidP="00825793">
      <w:pPr>
        <w:spacing w:line="600" w:lineRule="atLeast"/>
        <w:ind w:firstLine="762"/>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活動程度</w:t>
      </w:r>
      <w:r w:rsidRPr="008912DD">
        <w:rPr>
          <w:rFonts w:ascii="Times New Roman" w:eastAsia="標楷體" w:hAnsi="Times New Roman"/>
          <w:sz w:val="28"/>
          <w:szCs w:val="28"/>
        </w:rPr>
        <w:t>(</w:t>
      </w:r>
      <w:r w:rsidRPr="008912DD">
        <w:rPr>
          <w:rFonts w:ascii="Times New Roman" w:eastAsia="標楷體" w:hAnsi="Times New Roman"/>
          <w:sz w:val="28"/>
          <w:szCs w:val="28"/>
        </w:rPr>
        <w:t>包括性生活等</w:t>
      </w:r>
      <w:r w:rsidRPr="008912DD">
        <w:rPr>
          <w:rFonts w:ascii="Times New Roman" w:eastAsia="標楷體" w:hAnsi="Times New Roman"/>
          <w:sz w:val="28"/>
          <w:szCs w:val="28"/>
        </w:rPr>
        <w:t>)</w:t>
      </w:r>
      <w:r w:rsidRPr="008912DD">
        <w:rPr>
          <w:rFonts w:ascii="Times New Roman" w:eastAsia="標楷體" w:hAnsi="Times New Roman"/>
          <w:sz w:val="28"/>
          <w:szCs w:val="28"/>
        </w:rPr>
        <w:t>之衛教。</w:t>
      </w:r>
    </w:p>
    <w:p w14:paraId="0C8763C7" w14:textId="77777777" w:rsidR="00825793" w:rsidRPr="008912DD" w:rsidRDefault="00825793" w:rsidP="00825793">
      <w:pPr>
        <w:spacing w:line="600" w:lineRule="atLeast"/>
        <w:ind w:firstLine="762"/>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口服藥。</w:t>
      </w:r>
    </w:p>
    <w:p w14:paraId="410B8DB4" w14:textId="77777777" w:rsidR="00825793" w:rsidRPr="008912DD" w:rsidRDefault="00825793" w:rsidP="00825793">
      <w:pPr>
        <w:spacing w:line="600" w:lineRule="atLeast"/>
        <w:ind w:firstLine="762"/>
        <w:jc w:val="both"/>
        <w:rPr>
          <w:rFonts w:ascii="Times New Roman" w:eastAsia="標楷體" w:hAnsi="Times New Roman"/>
        </w:rPr>
      </w:pPr>
      <w:r w:rsidRPr="008912DD">
        <w:rPr>
          <w:rFonts w:ascii="Times New Roman" w:eastAsia="標楷體" w:hAnsi="Times New Roman"/>
          <w:sz w:val="28"/>
          <w:szCs w:val="28"/>
        </w:rPr>
        <w:t>(5)</w:t>
      </w:r>
      <w:r w:rsidRPr="008912DD">
        <w:rPr>
          <w:rFonts w:ascii="Times New Roman" w:eastAsia="標楷體" w:hAnsi="Times New Roman"/>
          <w:sz w:val="28"/>
          <w:szCs w:val="28"/>
        </w:rPr>
        <w:t>回診時間。</w:t>
      </w:r>
    </w:p>
    <w:p w14:paraId="73480602" w14:textId="77777777" w:rsidR="00825793" w:rsidRPr="008912DD" w:rsidRDefault="00825793" w:rsidP="00825793">
      <w:pPr>
        <w:spacing w:line="600" w:lineRule="atLeast"/>
        <w:jc w:val="both"/>
        <w:rPr>
          <w:rFonts w:ascii="Times New Roman" w:eastAsia="標楷體" w:hAnsi="Times New Roman"/>
          <w:b/>
          <w:sz w:val="28"/>
          <w:szCs w:val="28"/>
        </w:rPr>
      </w:pPr>
    </w:p>
    <w:p w14:paraId="2D1B6FD7" w14:textId="77777777" w:rsidR="00825793" w:rsidRPr="008912DD" w:rsidRDefault="00825793" w:rsidP="00825793">
      <w:pPr>
        <w:pageBreakBefore/>
        <w:spacing w:line="600" w:lineRule="atLeast"/>
        <w:ind w:left="1418" w:hanging="1418"/>
        <w:jc w:val="both"/>
        <w:rPr>
          <w:rFonts w:ascii="Times New Roman" w:eastAsia="標楷體" w:hAnsi="Times New Roman"/>
        </w:rPr>
      </w:pPr>
      <w:r w:rsidRPr="008912DD">
        <w:rPr>
          <w:rFonts w:ascii="Times New Roman" w:eastAsia="標楷體" w:hAnsi="Times New Roman"/>
          <w:b/>
          <w:sz w:val="28"/>
          <w:szCs w:val="28"/>
        </w:rPr>
        <w:lastRenderedPageBreak/>
        <w:t>DRG 36801</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女性生殖系統感染，有合併症或併發症</w:t>
      </w:r>
      <w:r w:rsidRPr="008912DD">
        <w:rPr>
          <w:rFonts w:ascii="Times New Roman" w:eastAsia="標楷體" w:hAnsi="Times New Roman"/>
          <w:sz w:val="28"/>
          <w:szCs w:val="28"/>
        </w:rPr>
        <w:t>(INFECTIONS, FEMALE REPRODUCTIVE SYSTEM  WITH CC)(104/1/1)</w:t>
      </w:r>
    </w:p>
    <w:p w14:paraId="109E615A" w14:textId="77777777" w:rsidR="00825793" w:rsidRPr="008912DD" w:rsidRDefault="00825793" w:rsidP="00825793">
      <w:pPr>
        <w:spacing w:line="600" w:lineRule="atLeast"/>
        <w:ind w:left="1418" w:hanging="1418"/>
        <w:jc w:val="both"/>
        <w:rPr>
          <w:rFonts w:ascii="Times New Roman" w:eastAsia="標楷體" w:hAnsi="Times New Roman"/>
        </w:rPr>
      </w:pPr>
      <w:r w:rsidRPr="008912DD">
        <w:rPr>
          <w:rFonts w:ascii="Times New Roman" w:eastAsia="標楷體" w:hAnsi="Times New Roman"/>
          <w:b/>
          <w:sz w:val="28"/>
          <w:szCs w:val="28"/>
        </w:rPr>
        <w:t>DRG 36802</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女性生殖系統感染，無合併症或併發症</w:t>
      </w:r>
      <w:r w:rsidRPr="008912DD">
        <w:rPr>
          <w:rFonts w:ascii="Times New Roman" w:eastAsia="標楷體" w:hAnsi="Times New Roman"/>
          <w:sz w:val="28"/>
          <w:szCs w:val="28"/>
        </w:rPr>
        <w:t>(INFECTIONS, FEMALE REPRODUCTIVE SYSTEM  WITHOUT CC)(104/1/1)</w:t>
      </w:r>
    </w:p>
    <w:p w14:paraId="27096FCC" w14:textId="77777777" w:rsidR="00825793" w:rsidRPr="008912DD" w:rsidRDefault="00825793" w:rsidP="00825793">
      <w:pPr>
        <w:spacing w:line="600" w:lineRule="atLeast"/>
        <w:jc w:val="both"/>
        <w:rPr>
          <w:rFonts w:ascii="Times New Roman" w:eastAsia="標楷體" w:hAnsi="Times New Roman"/>
          <w:b/>
          <w:sz w:val="28"/>
          <w:szCs w:val="28"/>
        </w:rPr>
      </w:pPr>
    </w:p>
    <w:p w14:paraId="30129E22" w14:textId="77777777" w:rsidR="00825793" w:rsidRPr="008912DD" w:rsidRDefault="00825793" w:rsidP="00825793">
      <w:pPr>
        <w:spacing w:line="600" w:lineRule="atLeast"/>
        <w:jc w:val="both"/>
        <w:rPr>
          <w:rFonts w:ascii="Times New Roman" w:eastAsia="標楷體" w:hAnsi="Times New Roman"/>
        </w:rPr>
      </w:pPr>
      <w:r w:rsidRPr="008912DD">
        <w:rPr>
          <w:rFonts w:ascii="Times New Roman" w:eastAsia="標楷體" w:hAnsi="Times New Roman"/>
          <w:b/>
          <w:sz w:val="28"/>
          <w:szCs w:val="28"/>
        </w:rPr>
        <w:t>審查原則：</w:t>
      </w:r>
      <w:r w:rsidRPr="008912DD">
        <w:rPr>
          <w:rFonts w:ascii="Times New Roman" w:eastAsia="標楷體" w:hAnsi="Times New Roman"/>
          <w:b/>
          <w:sz w:val="28"/>
          <w:szCs w:val="28"/>
        </w:rPr>
        <w:t xml:space="preserve"> </w:t>
      </w:r>
      <w:r w:rsidRPr="008912DD">
        <w:rPr>
          <w:rFonts w:ascii="Times New Roman" w:eastAsia="標楷體" w:hAnsi="Times New Roman"/>
          <w:sz w:val="28"/>
          <w:szCs w:val="28"/>
        </w:rPr>
        <w:t>(104/1/1)</w:t>
      </w:r>
    </w:p>
    <w:p w14:paraId="55493A98" w14:textId="77777777" w:rsidR="00825793" w:rsidRPr="008912DD" w:rsidRDefault="00825793" w:rsidP="00825793">
      <w:pPr>
        <w:spacing w:line="600" w:lineRule="atLeast"/>
        <w:jc w:val="both"/>
        <w:rPr>
          <w:rFonts w:ascii="Times New Roman" w:eastAsia="標楷體" w:hAnsi="Times New Roman"/>
        </w:rPr>
      </w:pPr>
      <w:r w:rsidRPr="008912DD">
        <w:rPr>
          <w:rFonts w:ascii="Times New Roman" w:eastAsia="標楷體" w:hAnsi="Times New Roman"/>
          <w:b/>
          <w:sz w:val="28"/>
          <w:szCs w:val="28"/>
        </w:rPr>
        <w:t>(</w:t>
      </w:r>
      <w:r w:rsidRPr="008912DD">
        <w:rPr>
          <w:rFonts w:ascii="Times New Roman" w:eastAsia="標楷體" w:hAnsi="Times New Roman"/>
          <w:b/>
          <w:sz w:val="28"/>
          <w:szCs w:val="28"/>
        </w:rPr>
        <w:t>一</w:t>
      </w:r>
      <w:r w:rsidRPr="008912DD">
        <w:rPr>
          <w:rFonts w:ascii="Times New Roman" w:eastAsia="標楷體" w:hAnsi="Times New Roman"/>
          <w:b/>
          <w:sz w:val="28"/>
          <w:szCs w:val="28"/>
        </w:rPr>
        <w:t>)</w:t>
      </w:r>
      <w:r w:rsidRPr="008912DD">
        <w:rPr>
          <w:rFonts w:ascii="Times New Roman" w:eastAsia="標楷體" w:hAnsi="Times New Roman"/>
          <w:b/>
          <w:sz w:val="28"/>
          <w:szCs w:val="28"/>
        </w:rPr>
        <w:t>入院或主手術</w:t>
      </w:r>
      <w:r w:rsidRPr="008912DD">
        <w:rPr>
          <w:rFonts w:ascii="Times New Roman" w:eastAsia="標楷體" w:hAnsi="Times New Roman"/>
          <w:b/>
          <w:sz w:val="28"/>
          <w:szCs w:val="28"/>
        </w:rPr>
        <w:t>(</w:t>
      </w:r>
      <w:r w:rsidRPr="008912DD">
        <w:rPr>
          <w:rFonts w:ascii="Times New Roman" w:eastAsia="標楷體" w:hAnsi="Times New Roman"/>
          <w:b/>
          <w:sz w:val="28"/>
          <w:szCs w:val="28"/>
        </w:rPr>
        <w:t>處置</w:t>
      </w:r>
      <w:r w:rsidRPr="008912DD">
        <w:rPr>
          <w:rFonts w:ascii="Times New Roman" w:eastAsia="標楷體" w:hAnsi="Times New Roman"/>
          <w:b/>
          <w:sz w:val="28"/>
          <w:szCs w:val="28"/>
        </w:rPr>
        <w:t>)</w:t>
      </w:r>
      <w:r w:rsidRPr="008912DD">
        <w:rPr>
          <w:rFonts w:ascii="Times New Roman" w:eastAsia="標楷體" w:hAnsi="Times New Roman"/>
          <w:b/>
          <w:sz w:val="28"/>
          <w:szCs w:val="28"/>
        </w:rPr>
        <w:t>之適當性：</w:t>
      </w:r>
      <w:r w:rsidRPr="008912DD">
        <w:rPr>
          <w:rFonts w:ascii="Times New Roman" w:eastAsia="標楷體" w:hAnsi="Times New Roman"/>
          <w:sz w:val="28"/>
          <w:szCs w:val="28"/>
        </w:rPr>
        <w:t>(104/1/1)</w:t>
      </w:r>
    </w:p>
    <w:p w14:paraId="7559B48E" w14:textId="77777777" w:rsidR="00825793" w:rsidRPr="008912DD" w:rsidRDefault="00825793" w:rsidP="00825793">
      <w:pPr>
        <w:spacing w:line="600" w:lineRule="atLeast"/>
        <w:ind w:left="589" w:hanging="308"/>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子宮附屬器膿瘍常會波及鄰近器官，但多為表層感染或黏粘，若子宮無直接侵犯導致無法保留，則不須一併切除子宮。</w:t>
      </w:r>
    </w:p>
    <w:p w14:paraId="0D70958A" w14:textId="77777777" w:rsidR="00825793" w:rsidRPr="008912DD" w:rsidRDefault="00825793" w:rsidP="00825793">
      <w:pPr>
        <w:spacing w:line="600" w:lineRule="atLeast"/>
        <w:ind w:left="589" w:hanging="308"/>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骨盆腔發炎一般只需口服抗生素居家治療即可，若有下列情事，可考慮住院治療：</w:t>
      </w:r>
    </w:p>
    <w:p w14:paraId="33257C9E" w14:textId="77777777" w:rsidR="00825793" w:rsidRPr="008912DD" w:rsidRDefault="00825793" w:rsidP="00825793">
      <w:pPr>
        <w:spacing w:line="600" w:lineRule="atLeast"/>
        <w:ind w:left="720"/>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有緊急手術的可能性</w:t>
      </w:r>
      <w:r w:rsidRPr="008912DD">
        <w:rPr>
          <w:rFonts w:ascii="Times New Roman" w:eastAsia="標楷體" w:hAnsi="Times New Roman"/>
          <w:sz w:val="28"/>
          <w:szCs w:val="28"/>
        </w:rPr>
        <w:t>(</w:t>
      </w:r>
      <w:r w:rsidRPr="008912DD">
        <w:rPr>
          <w:rFonts w:ascii="Times New Roman" w:eastAsia="標楷體" w:hAnsi="Times New Roman"/>
          <w:sz w:val="28"/>
          <w:szCs w:val="28"/>
        </w:rPr>
        <w:t>如無法排除急性闌尾炎</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402A76B1" w14:textId="77777777" w:rsidR="00825793" w:rsidRPr="008912DD" w:rsidRDefault="00825793" w:rsidP="00825793">
      <w:pPr>
        <w:spacing w:line="600" w:lineRule="atLeast"/>
        <w:ind w:left="720"/>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病患懷孕。</w:t>
      </w:r>
    </w:p>
    <w:p w14:paraId="38182E1B" w14:textId="77777777" w:rsidR="00825793" w:rsidRPr="008912DD" w:rsidRDefault="00825793" w:rsidP="00825793">
      <w:pPr>
        <w:spacing w:line="600" w:lineRule="atLeast"/>
        <w:ind w:left="720"/>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患者對口服抗生素效果不佳。</w:t>
      </w:r>
    </w:p>
    <w:p w14:paraId="12AD986E" w14:textId="77777777" w:rsidR="00825793" w:rsidRPr="008912DD" w:rsidRDefault="00825793" w:rsidP="00825793">
      <w:pPr>
        <w:spacing w:line="600" w:lineRule="atLeast"/>
        <w:ind w:left="720"/>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患者有嚴重症狀</w:t>
      </w:r>
      <w:r w:rsidRPr="008912DD">
        <w:rPr>
          <w:rFonts w:ascii="Times New Roman" w:eastAsia="標楷體" w:hAnsi="Times New Roman"/>
          <w:sz w:val="28"/>
          <w:szCs w:val="28"/>
        </w:rPr>
        <w:t>(</w:t>
      </w:r>
      <w:r w:rsidRPr="008912DD">
        <w:rPr>
          <w:rFonts w:ascii="Times New Roman" w:eastAsia="標楷體" w:hAnsi="Times New Roman"/>
          <w:sz w:val="28"/>
          <w:szCs w:val="28"/>
        </w:rPr>
        <w:t>如噁心、嘔吐、嚴重腹痛或發燒不退</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28BD668A" w14:textId="77777777" w:rsidR="00825793" w:rsidRPr="008912DD" w:rsidRDefault="00825793" w:rsidP="00825793">
      <w:pPr>
        <w:spacing w:line="600" w:lineRule="atLeast"/>
        <w:ind w:left="720"/>
        <w:jc w:val="both"/>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患者經檢查認為有子宮附屬器膿瘍。</w:t>
      </w:r>
    </w:p>
    <w:p w14:paraId="051386EA" w14:textId="77777777" w:rsidR="00825793" w:rsidRPr="008912DD" w:rsidRDefault="00825793" w:rsidP="00825793">
      <w:pPr>
        <w:spacing w:line="600" w:lineRule="atLeast"/>
        <w:ind w:left="589" w:hanging="308"/>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女性生殖系統感染且住院治療的患者，生命跡象穩定及症狀改善與病灶控制後，即可出院續用口服抗生素治療，無須持續住院至抗生素療程結束。</w:t>
      </w:r>
    </w:p>
    <w:p w14:paraId="592B7D1F" w14:textId="77777777" w:rsidR="00825793" w:rsidRPr="008912DD" w:rsidRDefault="00825793" w:rsidP="00825793">
      <w:pPr>
        <w:spacing w:line="600" w:lineRule="atLeast"/>
        <w:ind w:left="589" w:hanging="308"/>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會陰與陰道的感染一般不需住院，門診治療即可；若有嚴重膿瘍需清瘡引流，可住院處置，惟病歷應註明理由。</w:t>
      </w:r>
    </w:p>
    <w:p w14:paraId="746BFE5A" w14:textId="77777777" w:rsidR="00825793" w:rsidRPr="008912DD" w:rsidRDefault="00825793" w:rsidP="00825793">
      <w:pPr>
        <w:spacing w:line="600" w:lineRule="atLeast"/>
        <w:ind w:left="-2" w:firstLine="2"/>
        <w:jc w:val="both"/>
        <w:rPr>
          <w:rFonts w:ascii="Times New Roman" w:eastAsia="標楷體" w:hAnsi="Times New Roman"/>
        </w:rPr>
      </w:pPr>
      <w:r w:rsidRPr="008912DD">
        <w:rPr>
          <w:rFonts w:ascii="Times New Roman" w:eastAsia="標楷體" w:hAnsi="Times New Roman"/>
          <w:b/>
          <w:sz w:val="28"/>
          <w:szCs w:val="28"/>
        </w:rPr>
        <w:t>(</w:t>
      </w:r>
      <w:r w:rsidRPr="008912DD">
        <w:rPr>
          <w:rFonts w:ascii="Times New Roman" w:eastAsia="標楷體" w:hAnsi="Times New Roman"/>
          <w:b/>
          <w:sz w:val="28"/>
          <w:szCs w:val="28"/>
        </w:rPr>
        <w:t>二</w:t>
      </w:r>
      <w:r w:rsidRPr="008912DD">
        <w:rPr>
          <w:rFonts w:ascii="Times New Roman" w:eastAsia="標楷體" w:hAnsi="Times New Roman"/>
          <w:b/>
          <w:sz w:val="28"/>
          <w:szCs w:val="28"/>
        </w:rPr>
        <w:t>)</w:t>
      </w:r>
      <w:r w:rsidRPr="008912DD">
        <w:rPr>
          <w:rFonts w:ascii="Times New Roman" w:eastAsia="標楷體" w:hAnsi="Times New Roman"/>
          <w:b/>
          <w:sz w:val="28"/>
          <w:szCs w:val="28"/>
        </w:rPr>
        <w:t>出院狀態：</w:t>
      </w:r>
      <w:r w:rsidRPr="008912DD">
        <w:rPr>
          <w:rFonts w:ascii="Times New Roman" w:eastAsia="標楷體" w:hAnsi="Times New Roman"/>
          <w:b/>
          <w:sz w:val="28"/>
          <w:szCs w:val="28"/>
        </w:rPr>
        <w:t xml:space="preserve"> </w:t>
      </w:r>
      <w:r w:rsidRPr="008912DD">
        <w:rPr>
          <w:rFonts w:ascii="Times New Roman" w:eastAsia="標楷體" w:hAnsi="Times New Roman"/>
          <w:sz w:val="28"/>
          <w:szCs w:val="28"/>
        </w:rPr>
        <w:t>(104/1/1)</w:t>
      </w:r>
    </w:p>
    <w:p w14:paraId="6E09B8B4" w14:textId="77777777" w:rsidR="00825793" w:rsidRPr="008912DD" w:rsidRDefault="00825793" w:rsidP="00825793">
      <w:pPr>
        <w:spacing w:line="600" w:lineRule="atLeast"/>
        <w:ind w:left="-2" w:firstLine="305"/>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出院前至少</w:t>
      </w:r>
      <w:r w:rsidRPr="008912DD">
        <w:rPr>
          <w:rFonts w:ascii="Times New Roman" w:eastAsia="標楷體" w:hAnsi="Times New Roman"/>
          <w:sz w:val="28"/>
          <w:szCs w:val="28"/>
        </w:rPr>
        <w:t xml:space="preserve"> 24 </w:t>
      </w:r>
      <w:r w:rsidRPr="008912DD">
        <w:rPr>
          <w:rFonts w:ascii="Times New Roman" w:eastAsia="標楷體" w:hAnsi="Times New Roman"/>
          <w:sz w:val="28"/>
          <w:szCs w:val="28"/>
        </w:rPr>
        <w:t>小時內生命徵象穩定。</w:t>
      </w:r>
    </w:p>
    <w:p w14:paraId="05FFD4E5" w14:textId="77777777" w:rsidR="00825793" w:rsidRPr="008912DD" w:rsidRDefault="00825793" w:rsidP="00825793">
      <w:pPr>
        <w:spacing w:line="600" w:lineRule="atLeast"/>
        <w:ind w:left="-2" w:firstLine="305"/>
        <w:jc w:val="both"/>
        <w:rPr>
          <w:rFonts w:ascii="Times New Roman" w:eastAsia="標楷體" w:hAnsi="Times New Roman"/>
          <w:sz w:val="28"/>
          <w:szCs w:val="28"/>
        </w:rPr>
      </w:pPr>
      <w:r w:rsidRPr="008912DD">
        <w:rPr>
          <w:rFonts w:ascii="Times New Roman" w:eastAsia="標楷體" w:hAnsi="Times New Roman"/>
          <w:sz w:val="28"/>
          <w:szCs w:val="28"/>
        </w:rPr>
        <w:lastRenderedPageBreak/>
        <w:t>2.</w:t>
      </w:r>
      <w:r w:rsidRPr="008912DD">
        <w:rPr>
          <w:rFonts w:ascii="Times New Roman" w:eastAsia="標楷體" w:hAnsi="Times New Roman"/>
          <w:sz w:val="28"/>
          <w:szCs w:val="28"/>
        </w:rPr>
        <w:t>可自行解尿</w:t>
      </w:r>
      <w:r w:rsidRPr="008912DD">
        <w:rPr>
          <w:rFonts w:ascii="Times New Roman" w:eastAsia="標楷體" w:hAnsi="Times New Roman"/>
          <w:sz w:val="28"/>
          <w:szCs w:val="28"/>
        </w:rPr>
        <w:t>(</w:t>
      </w:r>
      <w:r w:rsidRPr="008912DD">
        <w:rPr>
          <w:rFonts w:ascii="Times New Roman" w:eastAsia="標楷體" w:hAnsi="Times New Roman"/>
          <w:sz w:val="28"/>
          <w:szCs w:val="28"/>
        </w:rPr>
        <w:t>特殊情況者除外</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42970046" w14:textId="77777777" w:rsidR="00825793" w:rsidRPr="008912DD" w:rsidRDefault="00825793" w:rsidP="00825793">
      <w:pPr>
        <w:spacing w:line="600" w:lineRule="atLeast"/>
        <w:ind w:left="-2" w:firstLine="305"/>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正常胃腸功能，恢復飲食。</w:t>
      </w:r>
    </w:p>
    <w:p w14:paraId="35F26847" w14:textId="77777777" w:rsidR="00825793" w:rsidRPr="008912DD" w:rsidRDefault="00825793" w:rsidP="00825793">
      <w:pPr>
        <w:spacing w:line="600" w:lineRule="atLeast"/>
        <w:ind w:left="1" w:firstLine="302"/>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病人之衛教：</w:t>
      </w:r>
    </w:p>
    <w:p w14:paraId="2F974662" w14:textId="77777777" w:rsidR="00825793" w:rsidRPr="008912DD" w:rsidRDefault="00825793" w:rsidP="00825793">
      <w:pPr>
        <w:spacing w:line="600" w:lineRule="atLeast"/>
        <w:ind w:left="720"/>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沐浴及個人衛生。</w:t>
      </w:r>
    </w:p>
    <w:p w14:paraId="5973E83B" w14:textId="77777777" w:rsidR="00825793" w:rsidRPr="008912DD" w:rsidRDefault="00825793" w:rsidP="00825793">
      <w:pPr>
        <w:spacing w:line="600" w:lineRule="atLeast"/>
        <w:ind w:left="720"/>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傷口之照料。</w:t>
      </w:r>
    </w:p>
    <w:p w14:paraId="4EA0F5FA" w14:textId="77777777" w:rsidR="00825793" w:rsidRPr="008912DD" w:rsidRDefault="00825793" w:rsidP="00825793">
      <w:pPr>
        <w:spacing w:line="600" w:lineRule="atLeast"/>
        <w:ind w:left="720"/>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活動程度</w:t>
      </w:r>
      <w:r w:rsidRPr="008912DD">
        <w:rPr>
          <w:rFonts w:ascii="Times New Roman" w:eastAsia="標楷體" w:hAnsi="Times New Roman"/>
          <w:sz w:val="28"/>
          <w:szCs w:val="28"/>
        </w:rPr>
        <w:t>(</w:t>
      </w:r>
      <w:r w:rsidRPr="008912DD">
        <w:rPr>
          <w:rFonts w:ascii="Times New Roman" w:eastAsia="標楷體" w:hAnsi="Times New Roman"/>
          <w:sz w:val="28"/>
          <w:szCs w:val="28"/>
        </w:rPr>
        <w:t>包括性生活等</w:t>
      </w:r>
      <w:r w:rsidRPr="008912DD">
        <w:rPr>
          <w:rFonts w:ascii="Times New Roman" w:eastAsia="標楷體" w:hAnsi="Times New Roman"/>
          <w:sz w:val="28"/>
          <w:szCs w:val="28"/>
        </w:rPr>
        <w:t>)</w:t>
      </w:r>
      <w:r w:rsidRPr="008912DD">
        <w:rPr>
          <w:rFonts w:ascii="Times New Roman" w:eastAsia="標楷體" w:hAnsi="Times New Roman"/>
          <w:sz w:val="28"/>
          <w:szCs w:val="28"/>
        </w:rPr>
        <w:t>之衛教。</w:t>
      </w:r>
    </w:p>
    <w:p w14:paraId="100949CC" w14:textId="77777777" w:rsidR="00825793" w:rsidRPr="008912DD" w:rsidRDefault="00825793" w:rsidP="00825793">
      <w:pPr>
        <w:spacing w:line="600" w:lineRule="atLeast"/>
        <w:ind w:left="720"/>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口服藥。</w:t>
      </w:r>
    </w:p>
    <w:p w14:paraId="4F60BFA5" w14:textId="77777777" w:rsidR="000257EE" w:rsidRPr="008912DD" w:rsidRDefault="00825793" w:rsidP="00825793">
      <w:pPr>
        <w:spacing w:line="600" w:lineRule="atLeast"/>
        <w:ind w:left="720"/>
        <w:jc w:val="both"/>
        <w:rPr>
          <w:rFonts w:ascii="標楷體" w:eastAsia="標楷體" w:hAnsi="標楷體"/>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回診時間。</w:t>
      </w:r>
      <w:r w:rsidR="00BC0206" w:rsidRPr="008912DD">
        <w:rPr>
          <w:rFonts w:ascii="標楷體" w:eastAsia="標楷體" w:hAnsi="標楷體"/>
          <w:sz w:val="28"/>
          <w:szCs w:val="28"/>
        </w:rPr>
        <w:br w:type="page"/>
      </w:r>
    </w:p>
    <w:p w14:paraId="4DA5010C" w14:textId="77777777" w:rsidR="00825793" w:rsidRPr="008912DD" w:rsidRDefault="00825793" w:rsidP="00825793">
      <w:pPr>
        <w:pStyle w:val="aff6"/>
        <w:spacing w:line="600" w:lineRule="atLeast"/>
        <w:rPr>
          <w:rFonts w:ascii="Times New Roman" w:hAnsi="Times New Roman"/>
        </w:rPr>
      </w:pPr>
      <w:bookmarkStart w:id="49" w:name="_Toc38875773"/>
      <w:r w:rsidRPr="008912DD">
        <w:rPr>
          <w:rFonts w:ascii="Times New Roman" w:hAnsi="Times New Roman"/>
        </w:rPr>
        <w:lastRenderedPageBreak/>
        <w:t>MDC14</w:t>
      </w:r>
      <w:r w:rsidRPr="008912DD">
        <w:rPr>
          <w:rFonts w:ascii="Times New Roman" w:hAnsi="Times New Roman" w:hint="eastAsia"/>
        </w:rPr>
        <w:t xml:space="preserve"> </w:t>
      </w:r>
      <w:r w:rsidRPr="008912DD">
        <w:rPr>
          <w:rFonts w:ascii="Times New Roman" w:hAnsi="Times New Roman"/>
        </w:rPr>
        <w:t xml:space="preserve"> </w:t>
      </w:r>
      <w:r w:rsidRPr="008912DD">
        <w:rPr>
          <w:rFonts w:ascii="Times New Roman" w:hAnsi="Times New Roman"/>
        </w:rPr>
        <w:t>妊娠、生產與產褥期審查注意事項</w:t>
      </w:r>
      <w:bookmarkEnd w:id="49"/>
    </w:p>
    <w:p w14:paraId="4E25F69C" w14:textId="77777777" w:rsidR="00825793" w:rsidRPr="008912DD" w:rsidRDefault="00825793" w:rsidP="00825793">
      <w:pPr>
        <w:pStyle w:val="111"/>
        <w:spacing w:line="600" w:lineRule="atLeast"/>
        <w:ind w:left="3002" w:hanging="3002"/>
        <w:jc w:val="both"/>
        <w:rPr>
          <w:rFonts w:ascii="Times New Roman" w:hAnsi="Times New Roman"/>
        </w:rPr>
      </w:pPr>
      <w:r w:rsidRPr="008912DD">
        <w:rPr>
          <w:rFonts w:ascii="Times New Roman" w:hAnsi="Times New Roman"/>
          <w:b/>
        </w:rPr>
        <w:t>DRG370</w:t>
      </w:r>
      <w:r w:rsidRPr="008912DD">
        <w:rPr>
          <w:rFonts w:ascii="Times New Roman" w:hAnsi="Times New Roman"/>
        </w:rPr>
        <w:t xml:space="preserve"> </w:t>
      </w:r>
      <w:r w:rsidRPr="008912DD">
        <w:rPr>
          <w:rFonts w:ascii="Times New Roman" w:hAnsi="Times New Roman"/>
        </w:rPr>
        <w:t>剖腹生產，有合併症或併發</w:t>
      </w:r>
      <w:r w:rsidRPr="008912DD">
        <w:rPr>
          <w:rFonts w:ascii="標楷體" w:hAnsi="標楷體"/>
        </w:rPr>
        <w:t>症(CESAREAN SECTION WITH CC)</w:t>
      </w:r>
    </w:p>
    <w:p w14:paraId="2172A2EE" w14:textId="77777777" w:rsidR="00825793" w:rsidRPr="008912DD" w:rsidRDefault="00825793" w:rsidP="00825793">
      <w:pPr>
        <w:pStyle w:val="111"/>
        <w:spacing w:line="600" w:lineRule="atLeast"/>
        <w:ind w:left="3002" w:hanging="3002"/>
        <w:jc w:val="both"/>
        <w:rPr>
          <w:rFonts w:ascii="Times New Roman" w:hAnsi="Times New Roman"/>
        </w:rPr>
      </w:pPr>
      <w:r w:rsidRPr="008912DD">
        <w:rPr>
          <w:rFonts w:ascii="Times New Roman" w:hAnsi="Times New Roman"/>
          <w:b/>
        </w:rPr>
        <w:t>DRG371</w:t>
      </w:r>
      <w:r w:rsidRPr="008912DD">
        <w:rPr>
          <w:rFonts w:ascii="Times New Roman" w:hAnsi="Times New Roman"/>
        </w:rPr>
        <w:t xml:space="preserve"> </w:t>
      </w:r>
      <w:r w:rsidRPr="008912DD">
        <w:rPr>
          <w:rFonts w:ascii="Times New Roman" w:hAnsi="Times New Roman"/>
        </w:rPr>
        <w:t>剖腹生產，無合併症或併</w:t>
      </w:r>
      <w:r w:rsidRPr="008912DD">
        <w:rPr>
          <w:rFonts w:ascii="標楷體" w:hAnsi="標楷體"/>
        </w:rPr>
        <w:t>發症(CESAREAN SECTION WITHOUT CC)</w:t>
      </w:r>
    </w:p>
    <w:p w14:paraId="45E13949" w14:textId="77777777" w:rsidR="00825793" w:rsidRPr="008912DD" w:rsidRDefault="00825793" w:rsidP="00825793">
      <w:pPr>
        <w:pStyle w:val="111"/>
        <w:spacing w:line="600" w:lineRule="atLeast"/>
        <w:ind w:left="605" w:hanging="605"/>
        <w:jc w:val="both"/>
        <w:rPr>
          <w:rFonts w:ascii="Times New Roman" w:hAnsi="Times New Roman"/>
        </w:rPr>
      </w:pPr>
      <w:r w:rsidRPr="008912DD">
        <w:rPr>
          <w:rFonts w:ascii="Times New Roman" w:hAnsi="Times New Roman"/>
          <w:b/>
        </w:rPr>
        <w:t>DRG513</w:t>
      </w:r>
      <w:r w:rsidRPr="008912DD">
        <w:rPr>
          <w:rFonts w:ascii="Times New Roman" w:hAnsi="Times New Roman"/>
        </w:rPr>
        <w:t>自行要求剖腹</w:t>
      </w:r>
      <w:r w:rsidRPr="008912DD">
        <w:rPr>
          <w:rFonts w:ascii="標楷體" w:hAnsi="標楷體"/>
        </w:rPr>
        <w:t xml:space="preserve">生產OWN REQUIREMENTS CESAREAN SECTION </w:t>
      </w:r>
      <w:r w:rsidRPr="008912DD">
        <w:rPr>
          <w:rFonts w:ascii="Times New Roman" w:hAnsi="Times New Roman"/>
        </w:rPr>
        <w:t>(104/1/1)</w:t>
      </w:r>
    </w:p>
    <w:p w14:paraId="6C5F8187" w14:textId="77777777" w:rsidR="00825793" w:rsidRPr="008912DD" w:rsidRDefault="00825793">
      <w:pPr>
        <w:pStyle w:val="111"/>
        <w:spacing w:line="600" w:lineRule="exact"/>
        <w:ind w:left="3002" w:hanging="3002"/>
        <w:rPr>
          <w:rFonts w:ascii="標楷體" w:hAnsi="標楷體"/>
          <w:b/>
        </w:rPr>
      </w:pPr>
    </w:p>
    <w:p w14:paraId="26F91A58" w14:textId="77777777" w:rsidR="000257EE" w:rsidRPr="008912DD" w:rsidRDefault="00274757">
      <w:pPr>
        <w:pStyle w:val="111"/>
        <w:spacing w:line="600" w:lineRule="exact"/>
        <w:ind w:left="3002" w:hanging="3002"/>
        <w:rPr>
          <w:rFonts w:ascii="標楷體" w:hAnsi="標楷體"/>
          <w:b/>
        </w:rPr>
      </w:pPr>
      <w:r w:rsidRPr="008912DD">
        <w:rPr>
          <w:rFonts w:ascii="標楷體" w:hAnsi="標楷體"/>
          <w:b/>
        </w:rPr>
        <w:t>審查原則：</w:t>
      </w:r>
    </w:p>
    <w:p w14:paraId="3D747703" w14:textId="77777777" w:rsidR="00825793" w:rsidRPr="008912DD" w:rsidRDefault="00825793" w:rsidP="00825793">
      <w:pPr>
        <w:pStyle w:val="111"/>
        <w:spacing w:line="600" w:lineRule="atLeast"/>
        <w:ind w:left="3002" w:hanging="3002"/>
        <w:jc w:val="both"/>
        <w:rPr>
          <w:rFonts w:ascii="Times New Roman" w:hAnsi="Times New Roman"/>
          <w:b/>
        </w:rPr>
      </w:pPr>
      <w:r w:rsidRPr="008912DD">
        <w:rPr>
          <w:rFonts w:ascii="Times New Roman" w:hAnsi="Times New Roman"/>
          <w:b/>
        </w:rPr>
        <w:t>(</w:t>
      </w:r>
      <w:r w:rsidRPr="008912DD">
        <w:rPr>
          <w:rFonts w:ascii="Times New Roman" w:hAnsi="Times New Roman"/>
          <w:b/>
        </w:rPr>
        <w:t>一</w:t>
      </w:r>
      <w:r w:rsidRPr="008912DD">
        <w:rPr>
          <w:rFonts w:ascii="Times New Roman" w:hAnsi="Times New Roman"/>
          <w:b/>
        </w:rPr>
        <w:t>)</w:t>
      </w:r>
      <w:r w:rsidRPr="008912DD">
        <w:rPr>
          <w:rFonts w:ascii="Times New Roman" w:hAnsi="Times New Roman"/>
          <w:b/>
        </w:rPr>
        <w:t>診斷正確性：</w:t>
      </w:r>
    </w:p>
    <w:p w14:paraId="38068E26" w14:textId="77777777" w:rsidR="00825793" w:rsidRPr="008912DD" w:rsidRDefault="00825793" w:rsidP="00825793">
      <w:pPr>
        <w:pStyle w:val="af"/>
        <w:tabs>
          <w:tab w:val="left" w:pos="567"/>
        </w:tabs>
        <w:spacing w:before="0" w:after="0" w:line="600" w:lineRule="atLeast"/>
        <w:ind w:left="567" w:hanging="1"/>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由病歷記錄及產前檢查記錄，確認妊娠週數。</w:t>
      </w:r>
    </w:p>
    <w:p w14:paraId="6E881C65" w14:textId="77777777" w:rsidR="00825793" w:rsidRPr="008912DD" w:rsidRDefault="00825793" w:rsidP="00825793">
      <w:pPr>
        <w:pStyle w:val="af"/>
        <w:spacing w:before="0" w:after="0" w:line="600" w:lineRule="atLeast"/>
        <w:ind w:left="851" w:hanging="284"/>
        <w:rPr>
          <w:rFonts w:ascii="Times New Roman" w:eastAsia="標楷體" w:hAnsi="Times New Roman"/>
        </w:rPr>
      </w:pPr>
      <w:r w:rsidRPr="008912DD">
        <w:rPr>
          <w:rFonts w:ascii="Times New Roman" w:eastAsia="標楷體" w:hAnsi="Times New Roman"/>
          <w:sz w:val="28"/>
          <w:szCs w:val="28"/>
        </w:rPr>
        <w:t>2.</w:t>
      </w:r>
      <w:r w:rsidRPr="008912DD">
        <w:rPr>
          <w:rFonts w:ascii="Times New Roman" w:eastAsia="標楷體" w:hAnsi="Times New Roman"/>
          <w:sz w:val="28"/>
          <w:szCs w:val="28"/>
        </w:rPr>
        <w:t>非自行要求剖腹者，須經由病歷紀錄、產前相關檢查結果，且配合病患臨床症狀確認術式之適應症。</w:t>
      </w:r>
      <w:r w:rsidRPr="008912DD">
        <w:rPr>
          <w:rFonts w:ascii="Times New Roman" w:eastAsia="標楷體" w:hAnsi="Times New Roman"/>
          <w:kern w:val="0"/>
          <w:sz w:val="28"/>
          <w:szCs w:val="28"/>
        </w:rPr>
        <w:t>(104/1/1)</w:t>
      </w:r>
    </w:p>
    <w:p w14:paraId="76B651AA" w14:textId="77777777" w:rsidR="00825793" w:rsidRPr="008912DD" w:rsidRDefault="00825793" w:rsidP="00825793">
      <w:pPr>
        <w:pStyle w:val="111"/>
        <w:spacing w:line="600" w:lineRule="atLeast"/>
        <w:ind w:left="751" w:hanging="751"/>
        <w:jc w:val="both"/>
        <w:rPr>
          <w:rFonts w:ascii="Times New Roman" w:hAnsi="Times New Roman"/>
          <w:b/>
        </w:rPr>
      </w:pPr>
    </w:p>
    <w:p w14:paraId="4B67D414" w14:textId="77777777" w:rsidR="00825793" w:rsidRPr="008912DD" w:rsidRDefault="00825793" w:rsidP="00825793">
      <w:pPr>
        <w:pStyle w:val="111"/>
        <w:spacing w:line="600" w:lineRule="atLeast"/>
        <w:ind w:left="751" w:hanging="751"/>
        <w:jc w:val="both"/>
        <w:rPr>
          <w:rFonts w:ascii="Times New Roman" w:hAnsi="Times New Roman"/>
          <w:kern w:val="0"/>
        </w:rPr>
      </w:pPr>
      <w:r w:rsidRPr="008912DD">
        <w:rPr>
          <w:rFonts w:ascii="Times New Roman" w:hAnsi="Times New Roman"/>
          <w:b/>
        </w:rPr>
        <w:t>(</w:t>
      </w:r>
      <w:r w:rsidRPr="008912DD">
        <w:rPr>
          <w:rFonts w:ascii="Times New Roman" w:hAnsi="Times New Roman"/>
          <w:b/>
        </w:rPr>
        <w:t>二</w:t>
      </w:r>
      <w:r w:rsidRPr="008912DD">
        <w:rPr>
          <w:rFonts w:ascii="Times New Roman" w:hAnsi="Times New Roman"/>
          <w:b/>
        </w:rPr>
        <w:t>)</w:t>
      </w:r>
      <w:r w:rsidRPr="008912DD">
        <w:rPr>
          <w:rFonts w:ascii="Times New Roman" w:hAnsi="Times New Roman"/>
          <w:b/>
        </w:rPr>
        <w:t>刪除</w:t>
      </w:r>
      <w:r w:rsidRPr="008912DD">
        <w:rPr>
          <w:rFonts w:ascii="Times New Roman" w:hAnsi="Times New Roman"/>
          <w:kern w:val="0"/>
        </w:rPr>
        <w:t>(104/1/1)</w:t>
      </w:r>
    </w:p>
    <w:p w14:paraId="693FDDB4" w14:textId="77777777" w:rsidR="00825793" w:rsidRPr="008912DD" w:rsidRDefault="00825793" w:rsidP="00825793">
      <w:pPr>
        <w:pStyle w:val="111"/>
        <w:spacing w:line="600" w:lineRule="atLeast"/>
        <w:ind w:left="751" w:hanging="751"/>
        <w:jc w:val="both"/>
        <w:rPr>
          <w:rFonts w:ascii="Times New Roman" w:hAnsi="Times New Roman"/>
        </w:rPr>
      </w:pPr>
    </w:p>
    <w:p w14:paraId="52292572" w14:textId="77777777" w:rsidR="00825793" w:rsidRPr="008912DD" w:rsidRDefault="00825793" w:rsidP="00825793">
      <w:pPr>
        <w:pStyle w:val="111"/>
        <w:spacing w:line="600" w:lineRule="atLeast"/>
        <w:ind w:left="751" w:hanging="751"/>
        <w:jc w:val="both"/>
        <w:rPr>
          <w:rFonts w:ascii="Times New Roman" w:hAnsi="Times New Roman"/>
        </w:rPr>
      </w:pPr>
      <w:r w:rsidRPr="008912DD">
        <w:rPr>
          <w:rFonts w:ascii="Times New Roman" w:hAnsi="Times New Roman"/>
          <w:b/>
        </w:rPr>
        <w:t>(</w:t>
      </w:r>
      <w:r w:rsidRPr="008912DD">
        <w:rPr>
          <w:rFonts w:ascii="Times New Roman" w:hAnsi="Times New Roman"/>
          <w:b/>
        </w:rPr>
        <w:t>三</w:t>
      </w:r>
      <w:r w:rsidRPr="008912DD">
        <w:rPr>
          <w:rFonts w:ascii="Times New Roman" w:hAnsi="Times New Roman"/>
          <w:b/>
        </w:rPr>
        <w:t>)</w:t>
      </w:r>
      <w:r w:rsidRPr="008912DD">
        <w:rPr>
          <w:rFonts w:ascii="Times New Roman" w:hAnsi="Times New Roman"/>
          <w:b/>
        </w:rPr>
        <w:t>出院狀態：</w:t>
      </w:r>
      <w:r w:rsidRPr="008912DD">
        <w:rPr>
          <w:rFonts w:ascii="Times New Roman" w:hAnsi="Times New Roman"/>
          <w:kern w:val="0"/>
        </w:rPr>
        <w:t>(104/1/1)</w:t>
      </w:r>
    </w:p>
    <w:p w14:paraId="0F8E6534" w14:textId="77777777" w:rsidR="00825793" w:rsidRPr="008912DD" w:rsidRDefault="00825793" w:rsidP="00825793">
      <w:pPr>
        <w:tabs>
          <w:tab w:val="left" w:pos="851"/>
          <w:tab w:val="left" w:pos="1276"/>
        </w:tabs>
        <w:spacing w:line="600" w:lineRule="atLeast"/>
        <w:ind w:leftChars="202" w:left="765" w:hangingChars="100" w:hanging="280"/>
        <w:jc w:val="both"/>
        <w:rPr>
          <w:rFonts w:ascii="Times New Roman" w:eastAsia="標楷體" w:hAnsi="Times New Roman"/>
        </w:rPr>
      </w:pPr>
      <w:r w:rsidRPr="008912DD">
        <w:rPr>
          <w:rFonts w:ascii="Times New Roman" w:eastAsia="標楷體" w:hAnsi="Times New Roman"/>
          <w:sz w:val="28"/>
          <w:szCs w:val="28"/>
        </w:rPr>
        <w:t>1.</w:t>
      </w:r>
      <w:r w:rsidRPr="008912DD">
        <w:rPr>
          <w:rFonts w:ascii="Times New Roman" w:eastAsia="標楷體" w:hAnsi="Times New Roman"/>
          <w:sz w:val="28"/>
          <w:szCs w:val="28"/>
        </w:rPr>
        <w:t>出院前至少</w:t>
      </w:r>
      <w:r w:rsidRPr="008912DD">
        <w:rPr>
          <w:rFonts w:ascii="Times New Roman" w:eastAsia="標楷體" w:hAnsi="Times New Roman"/>
          <w:sz w:val="28"/>
          <w:szCs w:val="28"/>
        </w:rPr>
        <w:t>24</w:t>
      </w:r>
      <w:r w:rsidRPr="008912DD">
        <w:rPr>
          <w:rFonts w:ascii="Times New Roman" w:eastAsia="標楷體" w:hAnsi="Times New Roman"/>
          <w:sz w:val="28"/>
          <w:szCs w:val="28"/>
        </w:rPr>
        <w:t>小時內生命徵象穩定，或可排除傷口感染之其他原因之發燒，如乳腺炎、上呼吸道感染等不影響出院治療。</w:t>
      </w:r>
    </w:p>
    <w:p w14:paraId="64CD26BF" w14:textId="77777777" w:rsidR="00825793" w:rsidRPr="008912DD" w:rsidRDefault="00825793" w:rsidP="00825793">
      <w:pPr>
        <w:tabs>
          <w:tab w:val="left" w:pos="851"/>
          <w:tab w:val="left" w:pos="1276"/>
        </w:tabs>
        <w:spacing w:line="600" w:lineRule="atLeast"/>
        <w:ind w:leftChars="202" w:left="765" w:hangingChars="100" w:hanging="280"/>
        <w:jc w:val="both"/>
        <w:rPr>
          <w:rFonts w:ascii="Times New Roman" w:eastAsia="標楷體" w:hAnsi="Times New Roman"/>
        </w:rPr>
      </w:pPr>
      <w:r w:rsidRPr="008912DD">
        <w:rPr>
          <w:rFonts w:ascii="Times New Roman" w:eastAsia="標楷體" w:hAnsi="Times New Roman"/>
          <w:sz w:val="28"/>
          <w:szCs w:val="28"/>
        </w:rPr>
        <w:t>2.</w:t>
      </w:r>
      <w:r w:rsidRPr="008912DD">
        <w:rPr>
          <w:rFonts w:ascii="Times New Roman" w:eastAsia="標楷體" w:hAnsi="Times New Roman"/>
          <w:sz w:val="28"/>
          <w:szCs w:val="28"/>
        </w:rPr>
        <w:t>可自行解尿</w:t>
      </w:r>
      <w:r w:rsidRPr="008912DD">
        <w:rPr>
          <w:rFonts w:ascii="Times New Roman" w:eastAsia="標楷體" w:hAnsi="Times New Roman"/>
          <w:sz w:val="28"/>
          <w:szCs w:val="28"/>
        </w:rPr>
        <w:t>(</w:t>
      </w:r>
      <w:r w:rsidRPr="008912DD">
        <w:rPr>
          <w:rFonts w:ascii="Times New Roman" w:eastAsia="標楷體" w:hAnsi="Times New Roman"/>
          <w:sz w:val="28"/>
          <w:szCs w:val="28"/>
        </w:rPr>
        <w:t>特殊情況者除外</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2D5469B2" w14:textId="77777777" w:rsidR="00825793" w:rsidRPr="008912DD" w:rsidRDefault="00825793" w:rsidP="00825793">
      <w:pPr>
        <w:tabs>
          <w:tab w:val="left" w:pos="851"/>
          <w:tab w:val="left" w:pos="1276"/>
        </w:tabs>
        <w:spacing w:line="600" w:lineRule="atLeast"/>
        <w:ind w:leftChars="202" w:left="765" w:hangingChars="100" w:hanging="280"/>
        <w:jc w:val="both"/>
        <w:rPr>
          <w:rFonts w:ascii="Times New Roman" w:eastAsia="標楷體" w:hAnsi="Times New Roman"/>
        </w:rPr>
      </w:pPr>
      <w:r w:rsidRPr="008912DD">
        <w:rPr>
          <w:rFonts w:ascii="Times New Roman" w:eastAsia="標楷體" w:hAnsi="Times New Roman"/>
          <w:sz w:val="28"/>
          <w:szCs w:val="28"/>
        </w:rPr>
        <w:t>3.</w:t>
      </w:r>
      <w:r w:rsidRPr="008912DD">
        <w:rPr>
          <w:rFonts w:ascii="Times New Roman" w:eastAsia="標楷體" w:hAnsi="Times New Roman"/>
          <w:sz w:val="28"/>
          <w:szCs w:val="28"/>
        </w:rPr>
        <w:t>正常胃腸功能，恢復飲食。</w:t>
      </w:r>
    </w:p>
    <w:p w14:paraId="1A679241" w14:textId="77777777" w:rsidR="00825793" w:rsidRPr="008912DD" w:rsidRDefault="00825793" w:rsidP="00825793">
      <w:pPr>
        <w:tabs>
          <w:tab w:val="left" w:pos="851"/>
          <w:tab w:val="left" w:pos="1276"/>
        </w:tabs>
        <w:spacing w:line="600" w:lineRule="atLeast"/>
        <w:ind w:leftChars="202" w:left="765" w:hangingChars="100" w:hanging="280"/>
        <w:jc w:val="both"/>
        <w:rPr>
          <w:rFonts w:ascii="Times New Roman" w:eastAsia="標楷體" w:hAnsi="Times New Roman"/>
        </w:rPr>
      </w:pPr>
      <w:r w:rsidRPr="008912DD">
        <w:rPr>
          <w:rFonts w:ascii="Times New Roman" w:eastAsia="標楷體" w:hAnsi="Times New Roman"/>
          <w:sz w:val="28"/>
          <w:szCs w:val="28"/>
        </w:rPr>
        <w:t>4.</w:t>
      </w:r>
      <w:r w:rsidRPr="008912DD">
        <w:rPr>
          <w:rFonts w:ascii="Times New Roman" w:eastAsia="標楷體" w:hAnsi="Times New Roman"/>
          <w:sz w:val="28"/>
          <w:szCs w:val="28"/>
        </w:rPr>
        <w:t>子宮收縮良好。</w:t>
      </w:r>
    </w:p>
    <w:p w14:paraId="1262911F" w14:textId="77777777" w:rsidR="00825793" w:rsidRPr="008912DD" w:rsidRDefault="00825793" w:rsidP="00825793">
      <w:pPr>
        <w:tabs>
          <w:tab w:val="left" w:pos="851"/>
          <w:tab w:val="left" w:pos="1276"/>
        </w:tabs>
        <w:spacing w:line="600" w:lineRule="atLeast"/>
        <w:ind w:leftChars="202" w:left="765" w:hangingChars="100" w:hanging="280"/>
        <w:jc w:val="both"/>
        <w:rPr>
          <w:rFonts w:ascii="Times New Roman" w:eastAsia="標楷體" w:hAnsi="Times New Roman"/>
        </w:rPr>
      </w:pPr>
      <w:r w:rsidRPr="008912DD">
        <w:rPr>
          <w:rFonts w:ascii="Times New Roman" w:eastAsia="標楷體" w:hAnsi="Times New Roman"/>
          <w:sz w:val="28"/>
          <w:szCs w:val="28"/>
        </w:rPr>
        <w:t>5.</w:t>
      </w:r>
      <w:r w:rsidRPr="008912DD">
        <w:rPr>
          <w:rFonts w:ascii="Times New Roman" w:eastAsia="標楷體" w:hAnsi="Times New Roman"/>
          <w:sz w:val="28"/>
          <w:szCs w:val="28"/>
        </w:rPr>
        <w:t>惡露量正常。</w:t>
      </w:r>
    </w:p>
    <w:p w14:paraId="6A660D01" w14:textId="77777777" w:rsidR="00825793" w:rsidRPr="008912DD" w:rsidRDefault="00825793" w:rsidP="00825793">
      <w:pPr>
        <w:tabs>
          <w:tab w:val="left" w:pos="851"/>
          <w:tab w:val="left" w:pos="1276"/>
        </w:tabs>
        <w:spacing w:line="600" w:lineRule="atLeast"/>
        <w:ind w:leftChars="202" w:left="765" w:hangingChars="100" w:hanging="280"/>
        <w:jc w:val="both"/>
        <w:rPr>
          <w:rFonts w:ascii="Times New Roman" w:eastAsia="標楷體" w:hAnsi="Times New Roman"/>
        </w:rPr>
      </w:pPr>
      <w:r w:rsidRPr="008912DD">
        <w:rPr>
          <w:rFonts w:ascii="Times New Roman" w:eastAsia="標楷體" w:hAnsi="Times New Roman"/>
          <w:sz w:val="28"/>
          <w:szCs w:val="28"/>
        </w:rPr>
        <w:t>6.</w:t>
      </w:r>
      <w:r w:rsidRPr="008912DD">
        <w:rPr>
          <w:rFonts w:ascii="Times New Roman" w:eastAsia="標楷體" w:hAnsi="Times New Roman"/>
          <w:sz w:val="28"/>
          <w:szCs w:val="28"/>
        </w:rPr>
        <w:t>刪除</w:t>
      </w:r>
      <w:r w:rsidRPr="008912DD">
        <w:rPr>
          <w:rFonts w:ascii="Times New Roman" w:eastAsia="標楷體" w:hAnsi="Times New Roman"/>
          <w:sz w:val="28"/>
          <w:szCs w:val="28"/>
        </w:rPr>
        <w:t xml:space="preserve"> (104/1/1)</w:t>
      </w:r>
    </w:p>
    <w:p w14:paraId="680DC8C9" w14:textId="77777777" w:rsidR="00825793" w:rsidRPr="008912DD" w:rsidRDefault="00825793" w:rsidP="00825793">
      <w:pPr>
        <w:tabs>
          <w:tab w:val="left" w:pos="851"/>
          <w:tab w:val="left" w:pos="1276"/>
        </w:tabs>
        <w:spacing w:line="600" w:lineRule="atLeast"/>
        <w:ind w:leftChars="202" w:left="765" w:hangingChars="100" w:hanging="280"/>
        <w:jc w:val="both"/>
        <w:rPr>
          <w:rFonts w:ascii="Times New Roman" w:eastAsia="標楷體" w:hAnsi="Times New Roman"/>
        </w:rPr>
      </w:pPr>
      <w:r w:rsidRPr="008912DD">
        <w:rPr>
          <w:rFonts w:ascii="Times New Roman" w:eastAsia="標楷體" w:hAnsi="Times New Roman"/>
          <w:sz w:val="28"/>
          <w:szCs w:val="28"/>
        </w:rPr>
        <w:t>7.</w:t>
      </w:r>
      <w:r w:rsidRPr="008912DD">
        <w:rPr>
          <w:rFonts w:ascii="Times New Roman" w:eastAsia="標楷體" w:hAnsi="Times New Roman"/>
          <w:sz w:val="28"/>
          <w:szCs w:val="28"/>
        </w:rPr>
        <w:t>病人之衛教：</w:t>
      </w:r>
      <w:r w:rsidRPr="008912DD">
        <w:rPr>
          <w:rFonts w:ascii="Times New Roman" w:eastAsia="標楷體" w:hAnsi="Times New Roman"/>
          <w:sz w:val="28"/>
          <w:szCs w:val="28"/>
        </w:rPr>
        <w:t>(104/1/1)</w:t>
      </w:r>
    </w:p>
    <w:p w14:paraId="73DCB6A9" w14:textId="77777777" w:rsidR="00825793" w:rsidRPr="008912DD" w:rsidRDefault="00825793" w:rsidP="00825793">
      <w:pPr>
        <w:spacing w:line="600" w:lineRule="atLeast"/>
        <w:ind w:left="1010" w:hanging="300"/>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沐浴及個人衛生。</w:t>
      </w:r>
    </w:p>
    <w:p w14:paraId="755863F5" w14:textId="77777777" w:rsidR="00825793" w:rsidRPr="008912DD" w:rsidRDefault="00825793" w:rsidP="00825793">
      <w:pPr>
        <w:spacing w:line="600" w:lineRule="atLeast"/>
        <w:ind w:left="1010" w:hanging="300"/>
        <w:jc w:val="both"/>
        <w:rPr>
          <w:rFonts w:ascii="Times New Roman" w:eastAsia="標楷體" w:hAnsi="Times New Roman"/>
          <w:sz w:val="28"/>
          <w:szCs w:val="28"/>
        </w:rPr>
      </w:pPr>
      <w:r w:rsidRPr="008912DD">
        <w:rPr>
          <w:rFonts w:ascii="Times New Roman" w:eastAsia="標楷體" w:hAnsi="Times New Roman"/>
          <w:sz w:val="28"/>
          <w:szCs w:val="28"/>
        </w:rPr>
        <w:lastRenderedPageBreak/>
        <w:t>(2)</w:t>
      </w:r>
      <w:r w:rsidRPr="008912DD">
        <w:rPr>
          <w:rFonts w:ascii="Times New Roman" w:eastAsia="標楷體" w:hAnsi="Times New Roman"/>
          <w:sz w:val="28"/>
          <w:szCs w:val="28"/>
        </w:rPr>
        <w:t>傷口之照料。</w:t>
      </w:r>
    </w:p>
    <w:p w14:paraId="5AFFA3DD" w14:textId="77777777" w:rsidR="00825793" w:rsidRPr="008912DD" w:rsidRDefault="00825793" w:rsidP="00825793">
      <w:pPr>
        <w:spacing w:line="600" w:lineRule="atLeast"/>
        <w:ind w:left="1010" w:hanging="300"/>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活動程度</w:t>
      </w:r>
      <w:r w:rsidRPr="008912DD">
        <w:rPr>
          <w:rFonts w:ascii="Times New Roman" w:eastAsia="標楷體" w:hAnsi="Times New Roman"/>
          <w:sz w:val="28"/>
          <w:szCs w:val="28"/>
        </w:rPr>
        <w:t>(</w:t>
      </w:r>
      <w:r w:rsidRPr="008912DD">
        <w:rPr>
          <w:rFonts w:ascii="Times New Roman" w:eastAsia="標楷體" w:hAnsi="Times New Roman"/>
          <w:sz w:val="28"/>
          <w:szCs w:val="28"/>
        </w:rPr>
        <w:t>包括性生活等</w:t>
      </w:r>
      <w:r w:rsidRPr="008912DD">
        <w:rPr>
          <w:rFonts w:ascii="Times New Roman" w:eastAsia="標楷體" w:hAnsi="Times New Roman"/>
          <w:sz w:val="28"/>
          <w:szCs w:val="28"/>
        </w:rPr>
        <w:t>)</w:t>
      </w:r>
      <w:r w:rsidRPr="008912DD">
        <w:rPr>
          <w:rFonts w:ascii="Times New Roman" w:eastAsia="標楷體" w:hAnsi="Times New Roman"/>
          <w:sz w:val="28"/>
          <w:szCs w:val="28"/>
        </w:rPr>
        <w:t>之衛教。</w:t>
      </w:r>
    </w:p>
    <w:p w14:paraId="1C3E4ADA" w14:textId="77777777" w:rsidR="00825793" w:rsidRPr="008912DD" w:rsidRDefault="00825793" w:rsidP="00825793">
      <w:pPr>
        <w:spacing w:line="600" w:lineRule="atLeast"/>
        <w:ind w:left="1010" w:hanging="300"/>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口服藥。</w:t>
      </w:r>
    </w:p>
    <w:p w14:paraId="1CCA4073" w14:textId="77777777" w:rsidR="00825793" w:rsidRPr="008912DD" w:rsidRDefault="00825793" w:rsidP="00825793">
      <w:pPr>
        <w:pStyle w:val="111"/>
        <w:spacing w:line="600" w:lineRule="atLeast"/>
        <w:ind w:left="1010" w:hanging="300"/>
        <w:jc w:val="both"/>
        <w:rPr>
          <w:rFonts w:ascii="Times New Roman" w:hAnsi="Times New Roman"/>
        </w:rPr>
        <w:sectPr w:rsidR="00825793" w:rsidRPr="008912DD">
          <w:pgSz w:w="11906" w:h="16838"/>
          <w:pgMar w:top="1418" w:right="1418" w:bottom="1418" w:left="1418" w:header="851" w:footer="851" w:gutter="0"/>
          <w:cols w:space="720"/>
          <w:docGrid w:type="lines" w:linePitch="432"/>
        </w:sectPr>
      </w:pPr>
      <w:r w:rsidRPr="008912DD">
        <w:rPr>
          <w:rFonts w:ascii="Times New Roman" w:hAnsi="Times New Roman"/>
        </w:rPr>
        <w:t>(5)</w:t>
      </w:r>
      <w:r w:rsidRPr="008912DD">
        <w:rPr>
          <w:rFonts w:ascii="Times New Roman" w:hAnsi="Times New Roman"/>
        </w:rPr>
        <w:t>回診時間。</w:t>
      </w:r>
    </w:p>
    <w:p w14:paraId="1617388C" w14:textId="77777777" w:rsidR="00825793" w:rsidRPr="008912DD" w:rsidRDefault="00825793" w:rsidP="0083328D">
      <w:pPr>
        <w:pageBreakBefore/>
        <w:widowControl/>
        <w:spacing w:line="600" w:lineRule="atLeast"/>
        <w:ind w:left="1276" w:hanging="1276"/>
        <w:rPr>
          <w:rFonts w:ascii="Times New Roman" w:eastAsia="標楷體" w:hAnsi="Times New Roman"/>
        </w:rPr>
      </w:pPr>
      <w:r w:rsidRPr="008912DD">
        <w:rPr>
          <w:rFonts w:ascii="Times New Roman" w:eastAsia="標楷體" w:hAnsi="Times New Roman"/>
          <w:b/>
          <w:sz w:val="28"/>
          <w:szCs w:val="28"/>
        </w:rPr>
        <w:lastRenderedPageBreak/>
        <w:t>DRG372</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陰道分娩，伴有複雜診斷</w:t>
      </w:r>
      <w:r w:rsidRPr="008912DD">
        <w:rPr>
          <w:rFonts w:ascii="Times New Roman" w:eastAsia="標楷體" w:hAnsi="Times New Roman"/>
          <w:sz w:val="28"/>
          <w:szCs w:val="28"/>
        </w:rPr>
        <w:t>(VAGINAL DELIVERY WITH COMPLICATING DIAGNOSES)</w:t>
      </w:r>
    </w:p>
    <w:p w14:paraId="13E11240" w14:textId="77777777" w:rsidR="00825793" w:rsidRPr="008912DD" w:rsidRDefault="00825793" w:rsidP="0083328D">
      <w:pPr>
        <w:pStyle w:val="111"/>
        <w:spacing w:line="600" w:lineRule="atLeast"/>
        <w:ind w:left="1415" w:hangingChars="505" w:hanging="1415"/>
        <w:rPr>
          <w:rFonts w:ascii="Times New Roman" w:hAnsi="Times New Roman"/>
        </w:rPr>
      </w:pPr>
      <w:r w:rsidRPr="008912DD">
        <w:rPr>
          <w:rFonts w:ascii="Times New Roman" w:hAnsi="Times New Roman"/>
          <w:b/>
          <w:kern w:val="0"/>
        </w:rPr>
        <w:t>DRG37301</w:t>
      </w:r>
      <w:r w:rsidRPr="008912DD">
        <w:rPr>
          <w:rFonts w:ascii="Times New Roman" w:hAnsi="Times New Roman"/>
          <w:kern w:val="0"/>
        </w:rPr>
        <w:t xml:space="preserve"> </w:t>
      </w:r>
      <w:r w:rsidRPr="008912DD">
        <w:rPr>
          <w:rFonts w:ascii="Times New Roman" w:hAnsi="Times New Roman"/>
          <w:kern w:val="0"/>
        </w:rPr>
        <w:t>陰道分娩，無複雜診斷，有合併症或併發症</w:t>
      </w:r>
      <w:r w:rsidRPr="008912DD">
        <w:rPr>
          <w:rFonts w:ascii="Times New Roman" w:hAnsi="Times New Roman"/>
        </w:rPr>
        <w:t>(</w:t>
      </w:r>
      <w:r w:rsidRPr="008912DD">
        <w:rPr>
          <w:rFonts w:ascii="Times New Roman" w:hAnsi="Times New Roman"/>
          <w:kern w:val="0"/>
        </w:rPr>
        <w:t>VAGINAL DELIVERY WITHOUT COMPLICATING DIAGNOSES WITH CC</w:t>
      </w:r>
      <w:r w:rsidRPr="008912DD">
        <w:rPr>
          <w:rFonts w:ascii="Times New Roman" w:hAnsi="Times New Roman"/>
        </w:rPr>
        <w:t>)</w:t>
      </w:r>
    </w:p>
    <w:p w14:paraId="3C85EE5A" w14:textId="77777777" w:rsidR="00825793" w:rsidRPr="008912DD" w:rsidRDefault="00825793" w:rsidP="0083328D">
      <w:pPr>
        <w:spacing w:line="600" w:lineRule="atLeast"/>
        <w:ind w:leftChars="1" w:left="1417" w:hangingChars="505" w:hanging="1415"/>
        <w:rPr>
          <w:rFonts w:ascii="Times New Roman" w:eastAsia="標楷體" w:hAnsi="Times New Roman"/>
        </w:rPr>
      </w:pPr>
      <w:r w:rsidRPr="008912DD">
        <w:rPr>
          <w:rFonts w:ascii="Times New Roman" w:eastAsia="標楷體" w:hAnsi="Times New Roman"/>
          <w:b/>
          <w:sz w:val="28"/>
          <w:szCs w:val="28"/>
        </w:rPr>
        <w:t>DRG37302</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陰道分娩，無複雜診斷，無合併症或併發症</w:t>
      </w:r>
      <w:r w:rsidRPr="008912DD">
        <w:rPr>
          <w:rFonts w:ascii="Times New Roman" w:eastAsia="標楷體" w:hAnsi="Times New Roman"/>
          <w:sz w:val="28"/>
          <w:szCs w:val="28"/>
        </w:rPr>
        <w:t>(VAGINAL DELIVERY WITHOUT COMPLICATING DIAGNOSES WITHOUT CC)</w:t>
      </w:r>
    </w:p>
    <w:p w14:paraId="7915C902" w14:textId="77777777" w:rsidR="00825793" w:rsidRPr="008912DD" w:rsidRDefault="00825793" w:rsidP="008348DC">
      <w:pPr>
        <w:spacing w:line="400" w:lineRule="atLeast"/>
        <w:ind w:hanging="1021"/>
        <w:jc w:val="both"/>
        <w:rPr>
          <w:rFonts w:ascii="Times New Roman" w:eastAsia="標楷體" w:hAnsi="Times New Roman"/>
          <w:b/>
          <w:bCs/>
          <w:sz w:val="28"/>
          <w:szCs w:val="28"/>
        </w:rPr>
      </w:pPr>
    </w:p>
    <w:p w14:paraId="53CD5B85" w14:textId="77777777" w:rsidR="00825793" w:rsidRPr="008912DD" w:rsidRDefault="00825793" w:rsidP="00825793">
      <w:pPr>
        <w:pStyle w:val="111"/>
        <w:spacing w:line="600" w:lineRule="atLeast"/>
        <w:ind w:left="3002" w:hanging="3002"/>
        <w:jc w:val="both"/>
        <w:rPr>
          <w:rFonts w:ascii="Times New Roman" w:hAnsi="Times New Roman"/>
          <w:b/>
          <w:bCs/>
        </w:rPr>
      </w:pPr>
      <w:r w:rsidRPr="008912DD">
        <w:rPr>
          <w:rFonts w:ascii="Times New Roman" w:hAnsi="Times New Roman"/>
          <w:b/>
          <w:bCs/>
        </w:rPr>
        <w:t>審查原則：</w:t>
      </w:r>
    </w:p>
    <w:p w14:paraId="083CD8A8" w14:textId="77777777" w:rsidR="00825793" w:rsidRPr="008912DD" w:rsidRDefault="00825793" w:rsidP="00825793">
      <w:pPr>
        <w:pStyle w:val="111"/>
        <w:spacing w:line="600" w:lineRule="atLeast"/>
        <w:ind w:left="751" w:hanging="751"/>
        <w:jc w:val="both"/>
        <w:rPr>
          <w:rFonts w:ascii="Times New Roman" w:hAnsi="Times New Roman"/>
          <w:b/>
          <w:bCs/>
        </w:rPr>
      </w:pPr>
      <w:r w:rsidRPr="008912DD">
        <w:rPr>
          <w:rFonts w:ascii="Times New Roman" w:hAnsi="Times New Roman"/>
          <w:b/>
          <w:bCs/>
        </w:rPr>
        <w:t>(</w:t>
      </w:r>
      <w:r w:rsidRPr="008912DD">
        <w:rPr>
          <w:rFonts w:ascii="Times New Roman" w:hAnsi="Times New Roman"/>
          <w:b/>
          <w:bCs/>
        </w:rPr>
        <w:t>一</w:t>
      </w:r>
      <w:r w:rsidRPr="008912DD">
        <w:rPr>
          <w:rFonts w:ascii="Times New Roman" w:hAnsi="Times New Roman"/>
          <w:b/>
          <w:bCs/>
        </w:rPr>
        <w:t>)</w:t>
      </w:r>
      <w:r w:rsidRPr="008912DD">
        <w:rPr>
          <w:rFonts w:ascii="Times New Roman" w:hAnsi="Times New Roman"/>
          <w:b/>
          <w:bCs/>
        </w:rPr>
        <w:t>診斷正確性：</w:t>
      </w:r>
    </w:p>
    <w:p w14:paraId="2150689E" w14:textId="77777777" w:rsidR="00825793" w:rsidRPr="008912DD" w:rsidRDefault="00825793" w:rsidP="00825793">
      <w:pPr>
        <w:autoSpaceDE w:val="0"/>
        <w:spacing w:line="600" w:lineRule="atLeast"/>
        <w:ind w:left="564" w:hanging="283"/>
        <w:jc w:val="both"/>
        <w:rPr>
          <w:rFonts w:ascii="Times New Roman" w:eastAsia="標楷體" w:hAnsi="Times New Roman"/>
        </w:rPr>
      </w:pPr>
      <w:r w:rsidRPr="008912DD">
        <w:rPr>
          <w:rFonts w:ascii="Times New Roman" w:eastAsia="標楷體" w:hAnsi="Times New Roman"/>
          <w:sz w:val="28"/>
          <w:szCs w:val="28"/>
        </w:rPr>
        <w:t>1.</w:t>
      </w:r>
      <w:r w:rsidRPr="008912DD">
        <w:rPr>
          <w:rFonts w:ascii="Times New Roman" w:eastAsia="標楷體" w:hAnsi="Times New Roman"/>
          <w:sz w:val="28"/>
          <w:szCs w:val="28"/>
        </w:rPr>
        <w:t>由病歷紀錄及產前檢查資料，確認產婦為妊娠週數大於</w:t>
      </w:r>
      <w:r w:rsidRPr="008912DD">
        <w:rPr>
          <w:rFonts w:ascii="Times New Roman" w:eastAsia="標楷體" w:hAnsi="Times New Roman"/>
          <w:sz w:val="28"/>
          <w:szCs w:val="28"/>
        </w:rPr>
        <w:t>20</w:t>
      </w:r>
      <w:r w:rsidRPr="008912DD">
        <w:rPr>
          <w:rFonts w:ascii="Times New Roman" w:eastAsia="標楷體" w:hAnsi="Times New Roman"/>
          <w:sz w:val="28"/>
          <w:szCs w:val="28"/>
        </w:rPr>
        <w:t>週之陰道生產。</w:t>
      </w:r>
    </w:p>
    <w:p w14:paraId="24CA4918" w14:textId="77777777" w:rsidR="00825793" w:rsidRPr="008912DD" w:rsidRDefault="00825793" w:rsidP="00825793">
      <w:pPr>
        <w:autoSpaceDE w:val="0"/>
        <w:spacing w:line="600" w:lineRule="atLeast"/>
        <w:ind w:left="1042" w:hanging="759"/>
        <w:jc w:val="both"/>
        <w:rPr>
          <w:rFonts w:ascii="Times New Roman" w:eastAsia="標楷體" w:hAnsi="Times New Roman"/>
        </w:rPr>
      </w:pPr>
      <w:r w:rsidRPr="008912DD">
        <w:rPr>
          <w:rFonts w:ascii="Times New Roman" w:eastAsia="標楷體" w:hAnsi="Times New Roman"/>
          <w:sz w:val="28"/>
          <w:szCs w:val="28"/>
        </w:rPr>
        <w:t>2.</w:t>
      </w:r>
      <w:r w:rsidRPr="008912DD">
        <w:rPr>
          <w:rFonts w:ascii="Times New Roman" w:eastAsia="標楷體" w:hAnsi="Times New Roman"/>
          <w:sz w:val="28"/>
          <w:szCs w:val="28"/>
        </w:rPr>
        <w:t>若費用低於下限之案件，已於醫院外急產，則不應以足月產當主診斷。</w:t>
      </w:r>
    </w:p>
    <w:p w14:paraId="7F62F36F" w14:textId="77777777" w:rsidR="00825793" w:rsidRPr="008912DD" w:rsidRDefault="00825793" w:rsidP="00825793">
      <w:pPr>
        <w:widowControl/>
        <w:spacing w:line="600" w:lineRule="atLeast"/>
        <w:ind w:left="1042" w:hanging="759"/>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提供相關診斷或合併症或併發症病史、檢查、檢驗或治療之具體資料。</w:t>
      </w:r>
    </w:p>
    <w:p w14:paraId="1221E1BD" w14:textId="77777777" w:rsidR="00825793" w:rsidRPr="008912DD" w:rsidRDefault="00825793" w:rsidP="008348DC">
      <w:pPr>
        <w:widowControl/>
        <w:spacing w:line="400" w:lineRule="atLeast"/>
        <w:ind w:left="1044" w:hanging="760"/>
        <w:jc w:val="both"/>
        <w:rPr>
          <w:rFonts w:ascii="Times New Roman" w:eastAsia="標楷體" w:hAnsi="Times New Roman"/>
          <w:b/>
          <w:bCs/>
          <w:sz w:val="28"/>
          <w:szCs w:val="28"/>
        </w:rPr>
      </w:pPr>
    </w:p>
    <w:p w14:paraId="38DDBF3E" w14:textId="77777777" w:rsidR="00825793" w:rsidRPr="008912DD" w:rsidRDefault="00825793" w:rsidP="00825793">
      <w:pPr>
        <w:pStyle w:val="111"/>
        <w:spacing w:line="600" w:lineRule="atLeast"/>
        <w:ind w:left="751" w:hanging="751"/>
        <w:jc w:val="both"/>
        <w:rPr>
          <w:rFonts w:ascii="Times New Roman" w:hAnsi="Times New Roman"/>
          <w:b/>
          <w:bCs/>
        </w:rPr>
      </w:pPr>
      <w:r w:rsidRPr="008912DD">
        <w:rPr>
          <w:rFonts w:ascii="Times New Roman" w:hAnsi="Times New Roman"/>
          <w:b/>
          <w:bCs/>
        </w:rPr>
        <w:t>(</w:t>
      </w:r>
      <w:r w:rsidRPr="008912DD">
        <w:rPr>
          <w:rFonts w:ascii="Times New Roman" w:hAnsi="Times New Roman"/>
          <w:b/>
          <w:bCs/>
        </w:rPr>
        <w:t>二</w:t>
      </w:r>
      <w:r w:rsidRPr="008912DD">
        <w:rPr>
          <w:rFonts w:ascii="Times New Roman" w:hAnsi="Times New Roman"/>
          <w:b/>
          <w:bCs/>
        </w:rPr>
        <w:t>)</w:t>
      </w:r>
      <w:r w:rsidRPr="008912DD">
        <w:rPr>
          <w:rFonts w:ascii="Times New Roman" w:hAnsi="Times New Roman"/>
          <w:b/>
          <w:bCs/>
        </w:rPr>
        <w:t>入院或主手術</w:t>
      </w:r>
      <w:r w:rsidRPr="008912DD">
        <w:rPr>
          <w:rFonts w:ascii="Times New Roman" w:hAnsi="Times New Roman"/>
          <w:b/>
          <w:bCs/>
        </w:rPr>
        <w:t>(</w:t>
      </w:r>
      <w:r w:rsidRPr="008912DD">
        <w:rPr>
          <w:rFonts w:ascii="Times New Roman" w:hAnsi="Times New Roman"/>
          <w:b/>
          <w:bCs/>
        </w:rPr>
        <w:t>處置</w:t>
      </w:r>
      <w:r w:rsidRPr="008912DD">
        <w:rPr>
          <w:rFonts w:ascii="Times New Roman" w:hAnsi="Times New Roman"/>
          <w:b/>
          <w:bCs/>
        </w:rPr>
        <w:t>)</w:t>
      </w:r>
      <w:r w:rsidRPr="008912DD">
        <w:rPr>
          <w:rFonts w:ascii="Times New Roman" w:hAnsi="Times New Roman"/>
          <w:b/>
          <w:bCs/>
        </w:rPr>
        <w:t>之適當性：</w:t>
      </w:r>
    </w:p>
    <w:p w14:paraId="2DFE6E1D" w14:textId="77777777" w:rsidR="00825793" w:rsidRPr="008912DD" w:rsidRDefault="00825793" w:rsidP="00825793">
      <w:pPr>
        <w:autoSpaceDE w:val="0"/>
        <w:spacing w:line="600" w:lineRule="atLeast"/>
        <w:ind w:left="567"/>
        <w:jc w:val="both"/>
        <w:rPr>
          <w:rFonts w:ascii="Times New Roman" w:eastAsia="標楷體" w:hAnsi="Times New Roman"/>
        </w:rPr>
      </w:pPr>
      <w:r w:rsidRPr="008912DD">
        <w:rPr>
          <w:rFonts w:ascii="Times New Roman" w:eastAsia="標楷體" w:hAnsi="Times New Roman"/>
          <w:sz w:val="28"/>
          <w:szCs w:val="28"/>
        </w:rPr>
        <w:t>應有基本血液檢查報告及產程進展圖，若有特殊處置如</w:t>
      </w:r>
      <w:r w:rsidRPr="008912DD">
        <w:rPr>
          <w:rFonts w:ascii="Times New Roman" w:eastAsia="標楷體" w:hAnsi="Times New Roman"/>
          <w:sz w:val="28"/>
          <w:szCs w:val="28"/>
        </w:rPr>
        <w:t>D&amp;C</w:t>
      </w:r>
      <w:r w:rsidRPr="008912DD">
        <w:rPr>
          <w:rFonts w:ascii="Times New Roman" w:eastAsia="標楷體" w:hAnsi="Times New Roman"/>
          <w:sz w:val="28"/>
          <w:szCs w:val="28"/>
        </w:rPr>
        <w:t>或</w:t>
      </w:r>
      <w:r w:rsidRPr="008912DD">
        <w:rPr>
          <w:rFonts w:ascii="Times New Roman" w:eastAsia="標楷體" w:hAnsi="Times New Roman"/>
          <w:sz w:val="28"/>
          <w:szCs w:val="28"/>
        </w:rPr>
        <w:t>biopsy</w:t>
      </w:r>
      <w:r w:rsidRPr="008912DD">
        <w:rPr>
          <w:rFonts w:ascii="Times New Roman" w:eastAsia="標楷體" w:hAnsi="Times New Roman"/>
          <w:sz w:val="28"/>
          <w:szCs w:val="28"/>
        </w:rPr>
        <w:t>應有檢體並附病理報告。</w:t>
      </w:r>
    </w:p>
    <w:p w14:paraId="14D3180B" w14:textId="77777777" w:rsidR="00825793" w:rsidRPr="008912DD" w:rsidRDefault="00825793" w:rsidP="008348DC">
      <w:pPr>
        <w:autoSpaceDE w:val="0"/>
        <w:spacing w:line="400" w:lineRule="atLeast"/>
        <w:ind w:left="437" w:firstLine="278"/>
        <w:jc w:val="both"/>
        <w:rPr>
          <w:rFonts w:ascii="Times New Roman" w:eastAsia="標楷體" w:hAnsi="Times New Roman"/>
          <w:sz w:val="28"/>
          <w:szCs w:val="28"/>
        </w:rPr>
      </w:pPr>
    </w:p>
    <w:p w14:paraId="014E18BE" w14:textId="77777777" w:rsidR="00825793" w:rsidRPr="008912DD" w:rsidRDefault="00825793" w:rsidP="00825793">
      <w:pPr>
        <w:pStyle w:val="111"/>
        <w:spacing w:line="600" w:lineRule="atLeast"/>
        <w:ind w:left="751" w:hanging="751"/>
        <w:jc w:val="both"/>
        <w:rPr>
          <w:rFonts w:ascii="Times New Roman" w:hAnsi="Times New Roman"/>
        </w:rPr>
      </w:pPr>
      <w:r w:rsidRPr="008912DD">
        <w:rPr>
          <w:rFonts w:ascii="Times New Roman" w:hAnsi="Times New Roman"/>
          <w:b/>
        </w:rPr>
        <w:t>(</w:t>
      </w:r>
      <w:r w:rsidRPr="008912DD">
        <w:rPr>
          <w:rFonts w:ascii="Times New Roman" w:hAnsi="Times New Roman"/>
          <w:b/>
          <w:bCs/>
        </w:rPr>
        <w:t>三</w:t>
      </w:r>
      <w:r w:rsidRPr="008912DD">
        <w:rPr>
          <w:rFonts w:ascii="Times New Roman" w:hAnsi="Times New Roman"/>
          <w:b/>
        </w:rPr>
        <w:t>)</w:t>
      </w:r>
      <w:r w:rsidRPr="008912DD">
        <w:rPr>
          <w:rFonts w:ascii="Times New Roman" w:hAnsi="Times New Roman"/>
          <w:b/>
          <w:bCs/>
        </w:rPr>
        <w:t>出院狀態：</w:t>
      </w:r>
    </w:p>
    <w:p w14:paraId="2C17F416" w14:textId="77777777" w:rsidR="00825793" w:rsidRPr="008912DD" w:rsidRDefault="00825793" w:rsidP="00825793">
      <w:pPr>
        <w:pStyle w:val="af"/>
        <w:autoSpaceDE w:val="0"/>
        <w:spacing w:before="0" w:after="0" w:line="600" w:lineRule="atLeast"/>
        <w:ind w:left="567" w:firstLine="0"/>
        <w:rPr>
          <w:rFonts w:ascii="Times New Roman" w:eastAsia="標楷體" w:hAnsi="Times New Roman"/>
          <w:sz w:val="28"/>
          <w:szCs w:val="28"/>
        </w:rPr>
      </w:pPr>
      <w:r w:rsidRPr="008912DD">
        <w:rPr>
          <w:rFonts w:ascii="Times New Roman" w:eastAsia="標楷體" w:hAnsi="Times New Roman"/>
          <w:sz w:val="28"/>
          <w:szCs w:val="28"/>
        </w:rPr>
        <w:t>本項</w:t>
      </w:r>
      <w:r w:rsidRPr="008912DD">
        <w:rPr>
          <w:rFonts w:ascii="Times New Roman" w:eastAsia="標楷體" w:hAnsi="Times New Roman"/>
          <w:sz w:val="28"/>
          <w:szCs w:val="28"/>
        </w:rPr>
        <w:t>DRG</w:t>
      </w:r>
      <w:r w:rsidRPr="008912DD">
        <w:rPr>
          <w:rFonts w:ascii="Times New Roman" w:eastAsia="標楷體" w:hAnsi="Times New Roman"/>
          <w:sz w:val="28"/>
          <w:szCs w:val="28"/>
        </w:rPr>
        <w:t>個案在出院時，應符合下列出院狀況：</w:t>
      </w:r>
    </w:p>
    <w:p w14:paraId="2DFBB946" w14:textId="77777777" w:rsidR="00825793" w:rsidRPr="008912DD" w:rsidRDefault="00825793" w:rsidP="00825793">
      <w:pPr>
        <w:autoSpaceDE w:val="0"/>
        <w:spacing w:line="600" w:lineRule="atLeast"/>
        <w:ind w:left="-2" w:firstLine="305"/>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生命徵象穩定，病患出院前</w:t>
      </w:r>
      <w:r w:rsidRPr="008912DD">
        <w:rPr>
          <w:rFonts w:ascii="Times New Roman" w:eastAsia="標楷體" w:hAnsi="Times New Roman"/>
          <w:sz w:val="28"/>
          <w:szCs w:val="28"/>
        </w:rPr>
        <w:t>24</w:t>
      </w:r>
      <w:r w:rsidRPr="008912DD">
        <w:rPr>
          <w:rFonts w:ascii="Times New Roman" w:eastAsia="標楷體" w:hAnsi="Times New Roman"/>
          <w:sz w:val="28"/>
          <w:szCs w:val="28"/>
        </w:rPr>
        <w:t>小時無發燒感染。</w:t>
      </w:r>
    </w:p>
    <w:p w14:paraId="2CFF8A22" w14:textId="77777777" w:rsidR="00825793" w:rsidRPr="008912DD" w:rsidRDefault="00825793" w:rsidP="00825793">
      <w:pPr>
        <w:autoSpaceDE w:val="0"/>
        <w:spacing w:line="600" w:lineRule="atLeast"/>
        <w:ind w:left="-2" w:firstLine="305"/>
        <w:jc w:val="both"/>
        <w:rPr>
          <w:rFonts w:ascii="Times New Roman" w:eastAsia="標楷體" w:hAnsi="Times New Roman"/>
          <w:sz w:val="28"/>
          <w:szCs w:val="28"/>
        </w:rPr>
      </w:pPr>
      <w:r w:rsidRPr="008912DD">
        <w:rPr>
          <w:rFonts w:ascii="Times New Roman" w:eastAsia="標楷體" w:hAnsi="Times New Roman"/>
          <w:sz w:val="28"/>
          <w:szCs w:val="28"/>
        </w:rPr>
        <w:lastRenderedPageBreak/>
        <w:t>2.</w:t>
      </w:r>
      <w:r w:rsidRPr="008912DD">
        <w:rPr>
          <w:rFonts w:ascii="Times New Roman" w:eastAsia="標楷體" w:hAnsi="Times New Roman"/>
          <w:sz w:val="28"/>
          <w:szCs w:val="28"/>
        </w:rPr>
        <w:t>子宮收縮良好。</w:t>
      </w:r>
    </w:p>
    <w:p w14:paraId="6263186C" w14:textId="77777777" w:rsidR="00825793" w:rsidRPr="008912DD" w:rsidRDefault="00825793" w:rsidP="00825793">
      <w:pPr>
        <w:autoSpaceDE w:val="0"/>
        <w:spacing w:line="600" w:lineRule="atLeast"/>
        <w:ind w:left="-2" w:firstLine="305"/>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惡露量正常或無血塊。</w:t>
      </w:r>
    </w:p>
    <w:p w14:paraId="0EACD62B" w14:textId="77777777" w:rsidR="00825793" w:rsidRPr="008912DD" w:rsidRDefault="00825793" w:rsidP="00825793">
      <w:pPr>
        <w:autoSpaceDE w:val="0"/>
        <w:spacing w:line="600" w:lineRule="atLeast"/>
        <w:ind w:left="-2" w:firstLine="305"/>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會陰傷口癒合良好。</w:t>
      </w:r>
    </w:p>
    <w:p w14:paraId="17A0F336" w14:textId="77777777" w:rsidR="00825793" w:rsidRPr="008912DD" w:rsidRDefault="00825793" w:rsidP="00825793">
      <w:pPr>
        <w:autoSpaceDE w:val="0"/>
        <w:spacing w:line="600" w:lineRule="atLeast"/>
        <w:ind w:left="567" w:hanging="286"/>
        <w:jc w:val="both"/>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基本上自行解尿順暢</w:t>
      </w:r>
      <w:r w:rsidRPr="008912DD">
        <w:rPr>
          <w:rFonts w:ascii="Times New Roman" w:eastAsia="標楷體" w:hAnsi="Times New Roman"/>
          <w:sz w:val="28"/>
          <w:szCs w:val="28"/>
        </w:rPr>
        <w:t>(</w:t>
      </w:r>
      <w:r w:rsidRPr="008912DD">
        <w:rPr>
          <w:rFonts w:ascii="Times New Roman" w:eastAsia="標楷體" w:hAnsi="Times New Roman"/>
          <w:sz w:val="28"/>
          <w:szCs w:val="28"/>
        </w:rPr>
        <w:t>有時膀胱無力，可告知攜帶</w:t>
      </w:r>
      <w:r w:rsidRPr="008912DD">
        <w:rPr>
          <w:rFonts w:ascii="Times New Roman" w:eastAsia="標楷體" w:hAnsi="Times New Roman"/>
          <w:sz w:val="28"/>
          <w:szCs w:val="28"/>
        </w:rPr>
        <w:t>Foley</w:t>
      </w:r>
      <w:r w:rsidRPr="008912DD">
        <w:rPr>
          <w:rFonts w:ascii="Times New Roman" w:eastAsia="標楷體" w:hAnsi="Times New Roman"/>
          <w:sz w:val="28"/>
          <w:szCs w:val="28"/>
        </w:rPr>
        <w:t>回家，並予衛教</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149F0BF4" w14:textId="77777777" w:rsidR="00825793" w:rsidRPr="008912DD" w:rsidRDefault="00825793" w:rsidP="00825793">
      <w:pPr>
        <w:autoSpaceDE w:val="0"/>
        <w:spacing w:line="600" w:lineRule="atLeast"/>
        <w:ind w:left="-2" w:firstLine="305"/>
        <w:jc w:val="both"/>
        <w:rPr>
          <w:rFonts w:ascii="Times New Roman" w:eastAsia="標楷體" w:hAnsi="Times New Roman"/>
          <w:sz w:val="28"/>
          <w:szCs w:val="28"/>
        </w:rPr>
      </w:pPr>
      <w:r w:rsidRPr="008912DD">
        <w:rPr>
          <w:rFonts w:ascii="Times New Roman" w:eastAsia="標楷體" w:hAnsi="Times New Roman"/>
          <w:sz w:val="28"/>
          <w:szCs w:val="28"/>
        </w:rPr>
        <w:t>6.</w:t>
      </w:r>
      <w:r w:rsidRPr="008912DD">
        <w:rPr>
          <w:rFonts w:ascii="Times New Roman" w:eastAsia="標楷體" w:hAnsi="Times New Roman"/>
          <w:sz w:val="28"/>
          <w:szCs w:val="28"/>
        </w:rPr>
        <w:t>病人衛教</w:t>
      </w:r>
      <w:r w:rsidRPr="008912DD">
        <w:rPr>
          <w:rFonts w:ascii="Times New Roman" w:eastAsia="標楷體" w:hAnsi="Times New Roman"/>
          <w:sz w:val="28"/>
          <w:szCs w:val="28"/>
        </w:rPr>
        <w:t>(</w:t>
      </w:r>
      <w:r w:rsidRPr="008912DD">
        <w:rPr>
          <w:rFonts w:ascii="Times New Roman" w:eastAsia="標楷體" w:hAnsi="Times New Roman"/>
          <w:sz w:val="28"/>
          <w:szCs w:val="28"/>
        </w:rPr>
        <w:t>嬰兒餵哺、沐浴及照顧，乳房護理</w:t>
      </w:r>
      <w:r w:rsidRPr="008912DD">
        <w:rPr>
          <w:rFonts w:ascii="Times New Roman" w:eastAsia="標楷體" w:hAnsi="Times New Roman"/>
          <w:sz w:val="28"/>
          <w:szCs w:val="28"/>
        </w:rPr>
        <w:t>…</w:t>
      </w:r>
      <w:r w:rsidRPr="008912DD">
        <w:rPr>
          <w:rFonts w:ascii="Times New Roman" w:eastAsia="標楷體" w:hAnsi="Times New Roman"/>
          <w:sz w:val="28"/>
          <w:szCs w:val="28"/>
        </w:rPr>
        <w:t>等</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349A3EFF" w14:textId="77777777" w:rsidR="00825793" w:rsidRPr="008912DD" w:rsidRDefault="00825793" w:rsidP="00825793">
      <w:pPr>
        <w:autoSpaceDE w:val="0"/>
        <w:spacing w:line="600" w:lineRule="atLeast"/>
        <w:ind w:left="-2" w:firstLine="305"/>
        <w:jc w:val="both"/>
        <w:rPr>
          <w:rFonts w:ascii="Times New Roman" w:eastAsia="標楷體" w:hAnsi="Times New Roman"/>
          <w:sz w:val="28"/>
          <w:szCs w:val="28"/>
        </w:rPr>
      </w:pPr>
    </w:p>
    <w:p w14:paraId="1C6F8EB0" w14:textId="77777777" w:rsidR="00825793" w:rsidRPr="008912DD" w:rsidRDefault="00825793" w:rsidP="00825793">
      <w:pPr>
        <w:snapToGrid w:val="0"/>
        <w:spacing w:line="600" w:lineRule="exact"/>
        <w:jc w:val="both"/>
        <w:rPr>
          <w:rFonts w:ascii="標楷體" w:eastAsia="標楷體" w:hAnsi="標楷體"/>
          <w:sz w:val="28"/>
          <w:szCs w:val="28"/>
        </w:rPr>
        <w:sectPr w:rsidR="00825793" w:rsidRPr="008912DD">
          <w:pgSz w:w="11906" w:h="16838"/>
          <w:pgMar w:top="1418" w:right="1418" w:bottom="1418" w:left="1418" w:header="851" w:footer="851" w:gutter="0"/>
          <w:cols w:space="720"/>
          <w:docGrid w:type="lines" w:linePitch="432"/>
        </w:sectPr>
      </w:pPr>
    </w:p>
    <w:p w14:paraId="7EC1A570" w14:textId="77777777" w:rsidR="008348DC" w:rsidRPr="008912DD" w:rsidRDefault="008348DC" w:rsidP="008348DC">
      <w:pPr>
        <w:pageBreakBefore/>
        <w:snapToGrid w:val="0"/>
        <w:spacing w:line="600" w:lineRule="atLeast"/>
        <w:ind w:left="1276" w:hanging="1276"/>
        <w:rPr>
          <w:rFonts w:ascii="Times New Roman" w:eastAsia="標楷體" w:hAnsi="Times New Roman"/>
        </w:rPr>
      </w:pPr>
      <w:r w:rsidRPr="008912DD">
        <w:rPr>
          <w:rFonts w:ascii="Times New Roman" w:eastAsia="標楷體" w:hAnsi="Times New Roman"/>
          <w:b/>
          <w:sz w:val="28"/>
          <w:szCs w:val="28"/>
        </w:rPr>
        <w:lastRenderedPageBreak/>
        <w:t>DRG37601</w:t>
      </w:r>
      <w:r w:rsidRPr="008912DD">
        <w:rPr>
          <w:rFonts w:ascii="Times New Roman" w:eastAsia="標楷體" w:hAnsi="Times New Roman"/>
          <w:sz w:val="28"/>
          <w:szCs w:val="28"/>
        </w:rPr>
        <w:t>無手術之產後及流產後診斷</w:t>
      </w:r>
      <w:r w:rsidRPr="008912DD">
        <w:rPr>
          <w:rFonts w:ascii="Times New Roman" w:eastAsia="標楷體" w:hAnsi="Times New Roman"/>
          <w:sz w:val="28"/>
          <w:szCs w:val="28"/>
        </w:rPr>
        <w:t>(1)POSTPARTUM AND POSTABORTION DIAGNOSES WITHOUT OPERATING ROOM PROCEDURES(1) (104/1/1)</w:t>
      </w:r>
    </w:p>
    <w:p w14:paraId="65F4C008" w14:textId="77777777" w:rsidR="008348DC" w:rsidRPr="008912DD" w:rsidRDefault="008348DC" w:rsidP="008348DC">
      <w:pPr>
        <w:snapToGrid w:val="0"/>
        <w:spacing w:line="600" w:lineRule="atLeast"/>
        <w:ind w:left="1276" w:hanging="1276"/>
        <w:rPr>
          <w:rFonts w:ascii="Times New Roman" w:eastAsia="標楷體" w:hAnsi="Times New Roman"/>
        </w:rPr>
      </w:pPr>
      <w:r w:rsidRPr="008912DD">
        <w:rPr>
          <w:rFonts w:ascii="Times New Roman" w:eastAsia="標楷體" w:hAnsi="Times New Roman"/>
          <w:b/>
          <w:sz w:val="28"/>
          <w:szCs w:val="28"/>
        </w:rPr>
        <w:t xml:space="preserve">DRG37602 </w:t>
      </w:r>
      <w:r w:rsidRPr="008912DD">
        <w:rPr>
          <w:rFonts w:ascii="Times New Roman" w:eastAsia="標楷體" w:hAnsi="Times New Roman"/>
          <w:sz w:val="28"/>
          <w:szCs w:val="28"/>
        </w:rPr>
        <w:t>無手術之產後及流產後診斷</w:t>
      </w:r>
      <w:r w:rsidRPr="008912DD">
        <w:rPr>
          <w:rFonts w:ascii="Times New Roman" w:eastAsia="標楷體" w:hAnsi="Times New Roman"/>
          <w:sz w:val="28"/>
          <w:szCs w:val="28"/>
        </w:rPr>
        <w:t>(2)</w:t>
      </w:r>
      <w:r w:rsidRPr="008912DD">
        <w:rPr>
          <w:rFonts w:ascii="Times New Roman" w:eastAsia="標楷體" w:hAnsi="Times New Roman"/>
          <w:sz w:val="28"/>
          <w:szCs w:val="28"/>
        </w:rPr>
        <w:t>，有合併症或併發症</w:t>
      </w:r>
      <w:r w:rsidRPr="008912DD">
        <w:rPr>
          <w:rFonts w:ascii="Times New Roman" w:eastAsia="標楷體" w:hAnsi="Times New Roman"/>
          <w:sz w:val="28"/>
          <w:szCs w:val="28"/>
        </w:rPr>
        <w:t>POSTPARTUM AND POSTABORTION DIAGNOSES WITHOUT OPERATING ROOM PROCEDURES(2) WITH CC(104/1/1)</w:t>
      </w:r>
    </w:p>
    <w:p w14:paraId="7977E6F8" w14:textId="77777777" w:rsidR="008348DC" w:rsidRPr="008912DD" w:rsidRDefault="008348DC" w:rsidP="008348DC">
      <w:pPr>
        <w:snapToGrid w:val="0"/>
        <w:spacing w:line="600" w:lineRule="atLeast"/>
        <w:ind w:left="1276" w:hanging="1276"/>
        <w:rPr>
          <w:rFonts w:ascii="Times New Roman" w:eastAsia="標楷體" w:hAnsi="Times New Roman"/>
        </w:rPr>
      </w:pPr>
      <w:r w:rsidRPr="008912DD">
        <w:rPr>
          <w:rFonts w:ascii="Times New Roman" w:eastAsia="標楷體" w:hAnsi="Times New Roman"/>
          <w:b/>
          <w:sz w:val="28"/>
          <w:szCs w:val="28"/>
        </w:rPr>
        <w:t>DRG37603</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無手術之產後及流產後診斷</w:t>
      </w:r>
      <w:r w:rsidRPr="008912DD">
        <w:rPr>
          <w:rFonts w:ascii="Times New Roman" w:eastAsia="標楷體" w:hAnsi="Times New Roman"/>
          <w:sz w:val="28"/>
          <w:szCs w:val="28"/>
        </w:rPr>
        <w:t>(2)</w:t>
      </w:r>
      <w:r w:rsidRPr="008912DD">
        <w:rPr>
          <w:rFonts w:ascii="Times New Roman" w:eastAsia="標楷體" w:hAnsi="Times New Roman"/>
          <w:sz w:val="28"/>
          <w:szCs w:val="28"/>
        </w:rPr>
        <w:t>，無合併症或併發症</w:t>
      </w:r>
      <w:r w:rsidRPr="008912DD">
        <w:rPr>
          <w:rFonts w:ascii="Times New Roman" w:eastAsia="標楷體" w:hAnsi="Times New Roman"/>
          <w:sz w:val="28"/>
          <w:szCs w:val="28"/>
        </w:rPr>
        <w:t>POSTPARTUM AND POSTABORTION DIAGNOSES WITHOUT OPERATING ROOM PROCEDURES(2) WITHOUT CC(104/1/1)</w:t>
      </w:r>
    </w:p>
    <w:p w14:paraId="07E49FCC" w14:textId="77777777" w:rsidR="008348DC" w:rsidRPr="008912DD" w:rsidRDefault="008348DC" w:rsidP="008348DC">
      <w:pPr>
        <w:snapToGrid w:val="0"/>
        <w:spacing w:line="600" w:lineRule="atLeast"/>
        <w:ind w:left="1276" w:hanging="1276"/>
        <w:rPr>
          <w:rFonts w:ascii="Times New Roman" w:eastAsia="標楷體" w:hAnsi="Times New Roman"/>
        </w:rPr>
      </w:pPr>
      <w:r w:rsidRPr="008912DD">
        <w:rPr>
          <w:rFonts w:ascii="Times New Roman" w:eastAsia="標楷體" w:hAnsi="Times New Roman"/>
          <w:b/>
          <w:sz w:val="28"/>
          <w:szCs w:val="28"/>
        </w:rPr>
        <w:t xml:space="preserve">DRG37604 </w:t>
      </w:r>
      <w:r w:rsidRPr="008912DD">
        <w:rPr>
          <w:rFonts w:ascii="Times New Roman" w:eastAsia="標楷體" w:hAnsi="Times New Roman"/>
          <w:sz w:val="28"/>
          <w:szCs w:val="28"/>
        </w:rPr>
        <w:t>無手術之產後及流產後診斷</w:t>
      </w:r>
      <w:r w:rsidRPr="008912DD">
        <w:rPr>
          <w:rFonts w:ascii="Times New Roman" w:eastAsia="標楷體" w:hAnsi="Times New Roman"/>
          <w:sz w:val="28"/>
          <w:szCs w:val="28"/>
        </w:rPr>
        <w:t>(3)</w:t>
      </w:r>
      <w:r w:rsidRPr="008912DD">
        <w:rPr>
          <w:rFonts w:ascii="Times New Roman" w:eastAsia="標楷體" w:hAnsi="Times New Roman"/>
          <w:sz w:val="28"/>
          <w:szCs w:val="28"/>
        </w:rPr>
        <w:t>，有合併症或併發症</w:t>
      </w:r>
      <w:r w:rsidRPr="008912DD">
        <w:rPr>
          <w:rFonts w:ascii="Times New Roman" w:eastAsia="標楷體" w:hAnsi="Times New Roman"/>
          <w:sz w:val="28"/>
          <w:szCs w:val="28"/>
        </w:rPr>
        <w:t>POSTPARTUM AND POSTABORTION DIAGNOSES WITHOUT OPERATING ROOM PROCEDURES(3) WITH CC(104/1/1)</w:t>
      </w:r>
    </w:p>
    <w:p w14:paraId="68D31792" w14:textId="77777777" w:rsidR="008348DC" w:rsidRPr="008912DD" w:rsidRDefault="008348DC" w:rsidP="008348DC">
      <w:pPr>
        <w:snapToGrid w:val="0"/>
        <w:spacing w:line="600" w:lineRule="atLeast"/>
        <w:ind w:left="1276" w:hanging="1276"/>
        <w:rPr>
          <w:rFonts w:ascii="Times New Roman" w:eastAsia="標楷體" w:hAnsi="Times New Roman"/>
        </w:rPr>
      </w:pPr>
      <w:r w:rsidRPr="008912DD">
        <w:rPr>
          <w:rFonts w:ascii="Times New Roman" w:eastAsia="標楷體" w:hAnsi="Times New Roman"/>
          <w:b/>
          <w:sz w:val="28"/>
          <w:szCs w:val="28"/>
        </w:rPr>
        <w:t>DRG37605</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無手術之產後及流產後診斷</w:t>
      </w:r>
      <w:r w:rsidRPr="008912DD">
        <w:rPr>
          <w:rFonts w:ascii="Times New Roman" w:eastAsia="標楷體" w:hAnsi="Times New Roman"/>
          <w:sz w:val="28"/>
          <w:szCs w:val="28"/>
        </w:rPr>
        <w:t>(3)</w:t>
      </w:r>
      <w:r w:rsidRPr="008912DD">
        <w:rPr>
          <w:rFonts w:ascii="Times New Roman" w:eastAsia="標楷體" w:hAnsi="Times New Roman"/>
          <w:sz w:val="28"/>
          <w:szCs w:val="28"/>
        </w:rPr>
        <w:t>，無合併症或併發症</w:t>
      </w:r>
      <w:r w:rsidRPr="008912DD">
        <w:rPr>
          <w:rFonts w:ascii="Times New Roman" w:eastAsia="標楷體" w:hAnsi="Times New Roman"/>
          <w:sz w:val="28"/>
          <w:szCs w:val="28"/>
        </w:rPr>
        <w:t>POSTPARTUM AND POSTABORTION DIAGNOSES WITHOUT OPERATING ROOM PROCEDURES(3) WITHOUT CC(104/1/1)</w:t>
      </w:r>
    </w:p>
    <w:p w14:paraId="053C1A4E" w14:textId="77777777" w:rsidR="008348DC" w:rsidRPr="008912DD" w:rsidRDefault="008348DC" w:rsidP="008348DC">
      <w:pPr>
        <w:snapToGrid w:val="0"/>
        <w:spacing w:line="600" w:lineRule="atLeast"/>
        <w:ind w:left="1276" w:hanging="1276"/>
        <w:rPr>
          <w:rFonts w:ascii="Times New Roman" w:eastAsia="標楷體" w:hAnsi="Times New Roman"/>
        </w:rPr>
      </w:pPr>
      <w:r w:rsidRPr="008912DD">
        <w:rPr>
          <w:rFonts w:ascii="Times New Roman" w:eastAsia="標楷體" w:hAnsi="Times New Roman"/>
          <w:b/>
          <w:sz w:val="28"/>
          <w:szCs w:val="28"/>
        </w:rPr>
        <w:t>DRG37701</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伴有手術之產後及流產後診斷</w:t>
      </w:r>
      <w:r w:rsidRPr="008912DD">
        <w:rPr>
          <w:rFonts w:ascii="Times New Roman" w:eastAsia="標楷體" w:hAnsi="Times New Roman"/>
          <w:sz w:val="28"/>
          <w:szCs w:val="28"/>
        </w:rPr>
        <w:t>(1)POSTPARTUM AND POSTABORTION DIAGNOSES WITH OPERATING ROOM PROCEDURES(1) (104/1/1)</w:t>
      </w:r>
    </w:p>
    <w:p w14:paraId="6DC9C2C7" w14:textId="77777777" w:rsidR="008348DC" w:rsidRPr="008912DD" w:rsidRDefault="008348DC" w:rsidP="008348DC">
      <w:pPr>
        <w:snapToGrid w:val="0"/>
        <w:spacing w:line="600" w:lineRule="atLeast"/>
        <w:ind w:left="1276" w:hanging="1276"/>
        <w:rPr>
          <w:rFonts w:ascii="Times New Roman" w:eastAsia="標楷體" w:hAnsi="Times New Roman"/>
        </w:rPr>
      </w:pPr>
      <w:r w:rsidRPr="008912DD">
        <w:rPr>
          <w:rFonts w:ascii="Times New Roman" w:eastAsia="標楷體" w:hAnsi="Times New Roman"/>
          <w:b/>
          <w:sz w:val="28"/>
          <w:szCs w:val="28"/>
        </w:rPr>
        <w:t>DRG37702</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伴有手術之產後及流產後診斷</w:t>
      </w:r>
      <w:r w:rsidRPr="008912DD">
        <w:rPr>
          <w:rFonts w:ascii="Times New Roman" w:eastAsia="標楷體" w:hAnsi="Times New Roman"/>
          <w:sz w:val="28"/>
          <w:szCs w:val="28"/>
        </w:rPr>
        <w:t>(2)</w:t>
      </w:r>
      <w:r w:rsidRPr="008912DD">
        <w:rPr>
          <w:rFonts w:ascii="Times New Roman" w:eastAsia="標楷體" w:hAnsi="Times New Roman"/>
          <w:sz w:val="28"/>
          <w:szCs w:val="28"/>
        </w:rPr>
        <w:t>，有合併症或併發症</w:t>
      </w:r>
      <w:r w:rsidRPr="008912DD">
        <w:rPr>
          <w:rFonts w:ascii="Times New Roman" w:eastAsia="標楷體" w:hAnsi="Times New Roman"/>
          <w:sz w:val="28"/>
          <w:szCs w:val="28"/>
        </w:rPr>
        <w:t>POSTPARTUM AND POSTABORTION DIAGNOSES WITH OPERATING ROOM PROCEDURES(2) WITH CC(104/1/1)</w:t>
      </w:r>
    </w:p>
    <w:p w14:paraId="70423F15" w14:textId="77777777" w:rsidR="008348DC" w:rsidRPr="008912DD" w:rsidRDefault="008348DC" w:rsidP="008348DC">
      <w:pPr>
        <w:snapToGrid w:val="0"/>
        <w:spacing w:line="600" w:lineRule="atLeast"/>
        <w:ind w:left="1276" w:hanging="1276"/>
        <w:rPr>
          <w:rFonts w:ascii="Times New Roman" w:eastAsia="標楷體" w:hAnsi="Times New Roman"/>
        </w:rPr>
      </w:pPr>
      <w:r w:rsidRPr="008912DD">
        <w:rPr>
          <w:rFonts w:ascii="Times New Roman" w:eastAsia="標楷體" w:hAnsi="Times New Roman"/>
          <w:b/>
          <w:sz w:val="28"/>
          <w:szCs w:val="28"/>
        </w:rPr>
        <w:t>DRG37703</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伴有手術之產後及流產後診斷</w:t>
      </w:r>
      <w:r w:rsidRPr="008912DD">
        <w:rPr>
          <w:rFonts w:ascii="Times New Roman" w:eastAsia="標楷體" w:hAnsi="Times New Roman"/>
          <w:sz w:val="28"/>
          <w:szCs w:val="28"/>
        </w:rPr>
        <w:t>(2)</w:t>
      </w:r>
      <w:r w:rsidRPr="008912DD">
        <w:rPr>
          <w:rFonts w:ascii="Times New Roman" w:eastAsia="標楷體" w:hAnsi="Times New Roman"/>
          <w:sz w:val="28"/>
          <w:szCs w:val="28"/>
        </w:rPr>
        <w:t>，無合併症或併發症</w:t>
      </w:r>
      <w:r w:rsidRPr="008912DD">
        <w:rPr>
          <w:rFonts w:ascii="Times New Roman" w:eastAsia="標楷體" w:hAnsi="Times New Roman"/>
          <w:sz w:val="28"/>
          <w:szCs w:val="28"/>
        </w:rPr>
        <w:t xml:space="preserve">POSTPARTUM AND POSTABORTION DIAGNOSES WITHOUT </w:t>
      </w:r>
      <w:r w:rsidRPr="008912DD">
        <w:rPr>
          <w:rFonts w:ascii="Times New Roman" w:eastAsia="標楷體" w:hAnsi="Times New Roman"/>
          <w:sz w:val="28"/>
          <w:szCs w:val="28"/>
        </w:rPr>
        <w:lastRenderedPageBreak/>
        <w:t>OPERATING ROOM PROCEDURES(2) WITHOUT CC(104/1/1)</w:t>
      </w:r>
    </w:p>
    <w:p w14:paraId="387AECF5" w14:textId="77777777" w:rsidR="008348DC" w:rsidRPr="008912DD" w:rsidRDefault="008348DC" w:rsidP="008348DC">
      <w:pPr>
        <w:snapToGrid w:val="0"/>
        <w:spacing w:line="600" w:lineRule="atLeast"/>
        <w:ind w:left="1276" w:hanging="1276"/>
        <w:rPr>
          <w:rFonts w:ascii="Times New Roman" w:eastAsia="標楷體" w:hAnsi="Times New Roman"/>
        </w:rPr>
      </w:pPr>
      <w:r w:rsidRPr="008912DD">
        <w:rPr>
          <w:rFonts w:ascii="Times New Roman" w:eastAsia="標楷體" w:hAnsi="Times New Roman"/>
          <w:b/>
          <w:sz w:val="28"/>
          <w:szCs w:val="28"/>
        </w:rPr>
        <w:t xml:space="preserve">DRG37704 </w:t>
      </w:r>
      <w:r w:rsidRPr="008912DD">
        <w:rPr>
          <w:rFonts w:ascii="Times New Roman" w:eastAsia="標楷體" w:hAnsi="Times New Roman"/>
          <w:sz w:val="28"/>
          <w:szCs w:val="28"/>
        </w:rPr>
        <w:t>伴有手術之產後及流產後診斷</w:t>
      </w:r>
      <w:r w:rsidRPr="008912DD">
        <w:rPr>
          <w:rFonts w:ascii="Times New Roman" w:eastAsia="標楷體" w:hAnsi="Times New Roman"/>
          <w:sz w:val="28"/>
          <w:szCs w:val="28"/>
        </w:rPr>
        <w:t>(3)</w:t>
      </w:r>
      <w:r w:rsidRPr="008912DD">
        <w:rPr>
          <w:rFonts w:ascii="Times New Roman" w:eastAsia="標楷體" w:hAnsi="Times New Roman"/>
          <w:sz w:val="28"/>
          <w:szCs w:val="28"/>
        </w:rPr>
        <w:t>，有合併症或併發症</w:t>
      </w:r>
      <w:r w:rsidRPr="008912DD">
        <w:rPr>
          <w:rFonts w:ascii="Times New Roman" w:eastAsia="標楷體" w:hAnsi="Times New Roman"/>
          <w:sz w:val="28"/>
          <w:szCs w:val="28"/>
        </w:rPr>
        <w:t>POSTPARTUM AND POSTABORTION DIAGNOSES WITH OPERATING ROOM PROCEDURES(3) WITH CC(104/1/1)</w:t>
      </w:r>
    </w:p>
    <w:p w14:paraId="5EE1553C" w14:textId="77777777" w:rsidR="008348DC" w:rsidRPr="008912DD" w:rsidRDefault="008348DC" w:rsidP="008348DC">
      <w:pPr>
        <w:snapToGrid w:val="0"/>
        <w:spacing w:line="600" w:lineRule="atLeast"/>
        <w:ind w:left="1276" w:hanging="1276"/>
        <w:rPr>
          <w:rFonts w:ascii="Times New Roman" w:eastAsia="標楷體" w:hAnsi="Times New Roman"/>
        </w:rPr>
      </w:pPr>
      <w:r w:rsidRPr="008912DD">
        <w:rPr>
          <w:rFonts w:ascii="Times New Roman" w:eastAsia="標楷體" w:hAnsi="Times New Roman"/>
          <w:b/>
          <w:sz w:val="28"/>
          <w:szCs w:val="28"/>
        </w:rPr>
        <w:t>DRG37705</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伴有手術之產後及流產後診斷</w:t>
      </w:r>
      <w:r w:rsidRPr="008912DD">
        <w:rPr>
          <w:rFonts w:ascii="Times New Roman" w:eastAsia="標楷體" w:hAnsi="Times New Roman"/>
          <w:sz w:val="28"/>
          <w:szCs w:val="28"/>
        </w:rPr>
        <w:t>(3)</w:t>
      </w:r>
      <w:r w:rsidRPr="008912DD">
        <w:rPr>
          <w:rFonts w:ascii="Times New Roman" w:eastAsia="標楷體" w:hAnsi="Times New Roman"/>
          <w:sz w:val="28"/>
          <w:szCs w:val="28"/>
        </w:rPr>
        <w:t>，無合併症或併發症</w:t>
      </w:r>
      <w:r w:rsidRPr="008912DD">
        <w:rPr>
          <w:rFonts w:ascii="Times New Roman" w:eastAsia="標楷體" w:hAnsi="Times New Roman"/>
          <w:sz w:val="28"/>
          <w:szCs w:val="28"/>
        </w:rPr>
        <w:t>POSTPARTUM AND POSTABORTION DIAGNOSES WITHOUT OPERATING ROOM PROCEDURES(3) WITHOUT CC(104/1/1)</w:t>
      </w:r>
    </w:p>
    <w:p w14:paraId="058FBDA9" w14:textId="77777777" w:rsidR="008348DC" w:rsidRPr="008912DD" w:rsidRDefault="008348DC" w:rsidP="008348DC">
      <w:pPr>
        <w:snapToGrid w:val="0"/>
        <w:spacing w:line="600" w:lineRule="atLeast"/>
        <w:ind w:left="1078" w:hanging="1078"/>
        <w:jc w:val="both"/>
        <w:rPr>
          <w:rFonts w:ascii="Times New Roman" w:eastAsia="標楷體" w:hAnsi="Times New Roman"/>
          <w:sz w:val="28"/>
          <w:szCs w:val="28"/>
        </w:rPr>
      </w:pPr>
    </w:p>
    <w:p w14:paraId="766BAE38" w14:textId="77777777" w:rsidR="008348DC" w:rsidRPr="008912DD" w:rsidRDefault="008348DC" w:rsidP="008348DC">
      <w:pPr>
        <w:snapToGrid w:val="0"/>
        <w:spacing w:line="600" w:lineRule="atLeast"/>
        <w:ind w:left="1079" w:hanging="1079"/>
        <w:jc w:val="both"/>
        <w:rPr>
          <w:rFonts w:ascii="Times New Roman" w:eastAsia="標楷體" w:hAnsi="Times New Roman"/>
        </w:rPr>
      </w:pPr>
      <w:r w:rsidRPr="008912DD">
        <w:rPr>
          <w:rFonts w:ascii="Times New Roman" w:eastAsia="標楷體" w:hAnsi="Times New Roman"/>
          <w:b/>
          <w:sz w:val="28"/>
          <w:szCs w:val="28"/>
        </w:rPr>
        <w:t>審查原則：</w:t>
      </w:r>
      <w:r w:rsidRPr="008912DD">
        <w:rPr>
          <w:rFonts w:ascii="Times New Roman" w:eastAsia="標楷體" w:hAnsi="Times New Roman"/>
          <w:sz w:val="28"/>
          <w:szCs w:val="28"/>
        </w:rPr>
        <w:t>(104/1/1)</w:t>
      </w:r>
    </w:p>
    <w:p w14:paraId="1C079288" w14:textId="77777777" w:rsidR="008348DC" w:rsidRPr="008912DD" w:rsidRDefault="008348DC" w:rsidP="008348DC">
      <w:pPr>
        <w:snapToGrid w:val="0"/>
        <w:spacing w:line="600" w:lineRule="atLeast"/>
        <w:jc w:val="both"/>
        <w:rPr>
          <w:rFonts w:ascii="Times New Roman" w:eastAsia="標楷體" w:hAnsi="Times New Roman"/>
        </w:rPr>
      </w:pPr>
      <w:r w:rsidRPr="008912DD">
        <w:rPr>
          <w:rFonts w:ascii="Times New Roman" w:eastAsia="標楷體" w:hAnsi="Times New Roman"/>
          <w:b/>
          <w:sz w:val="28"/>
          <w:szCs w:val="28"/>
        </w:rPr>
        <w:t>(</w:t>
      </w:r>
      <w:r w:rsidRPr="008912DD">
        <w:rPr>
          <w:rFonts w:ascii="Times New Roman" w:eastAsia="標楷體" w:hAnsi="Times New Roman"/>
          <w:b/>
          <w:sz w:val="28"/>
          <w:szCs w:val="28"/>
        </w:rPr>
        <w:t>一</w:t>
      </w:r>
      <w:r w:rsidRPr="008912DD">
        <w:rPr>
          <w:rFonts w:ascii="Times New Roman" w:eastAsia="標楷體" w:hAnsi="Times New Roman"/>
          <w:b/>
          <w:sz w:val="28"/>
          <w:szCs w:val="28"/>
        </w:rPr>
        <w:t>)</w:t>
      </w:r>
      <w:r w:rsidRPr="008912DD">
        <w:rPr>
          <w:rFonts w:ascii="Times New Roman" w:eastAsia="標楷體" w:hAnsi="Times New Roman"/>
          <w:b/>
          <w:sz w:val="28"/>
          <w:szCs w:val="28"/>
        </w:rPr>
        <w:t>診斷正確性：</w:t>
      </w:r>
      <w:r w:rsidRPr="008912DD">
        <w:rPr>
          <w:rFonts w:ascii="Times New Roman" w:eastAsia="標楷體" w:hAnsi="Times New Roman"/>
          <w:sz w:val="28"/>
          <w:szCs w:val="28"/>
        </w:rPr>
        <w:t>(104/1/1)</w:t>
      </w:r>
    </w:p>
    <w:p w14:paraId="698D2C5E" w14:textId="77777777" w:rsidR="008348DC" w:rsidRPr="008912DD" w:rsidRDefault="008348DC" w:rsidP="008348DC">
      <w:pPr>
        <w:snapToGrid w:val="0"/>
        <w:spacing w:line="600" w:lineRule="atLeast"/>
        <w:ind w:left="281"/>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由病歷記錄及臨床症狀，確認生產或流產。</w:t>
      </w:r>
    </w:p>
    <w:p w14:paraId="67EBFE7E" w14:textId="77777777" w:rsidR="008348DC" w:rsidRPr="008912DD" w:rsidRDefault="008348DC" w:rsidP="008348DC">
      <w:pPr>
        <w:snapToGrid w:val="0"/>
        <w:spacing w:line="600" w:lineRule="atLeast"/>
        <w:ind w:firstLine="305"/>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由臨床症狀及相關病史，確認合併症及併發症是否與生產或流產有關。</w:t>
      </w:r>
    </w:p>
    <w:p w14:paraId="638F1AA3" w14:textId="77777777" w:rsidR="008348DC" w:rsidRPr="008912DD" w:rsidRDefault="008348DC" w:rsidP="008348DC">
      <w:pPr>
        <w:snapToGrid w:val="0"/>
        <w:spacing w:line="600" w:lineRule="atLeast"/>
        <w:ind w:firstLine="305"/>
        <w:jc w:val="both"/>
        <w:rPr>
          <w:rFonts w:ascii="Times New Roman" w:eastAsia="標楷體" w:hAnsi="Times New Roman"/>
        </w:rPr>
      </w:pPr>
      <w:r w:rsidRPr="008912DD">
        <w:rPr>
          <w:rFonts w:ascii="Times New Roman" w:eastAsia="標楷體" w:hAnsi="Times New Roman"/>
          <w:sz w:val="28"/>
          <w:szCs w:val="28"/>
        </w:rPr>
        <w:t>3.</w:t>
      </w:r>
      <w:r w:rsidRPr="008912DD">
        <w:rPr>
          <w:rFonts w:ascii="Times New Roman" w:eastAsia="標楷體" w:hAnsi="Times New Roman"/>
          <w:sz w:val="28"/>
          <w:szCs w:val="28"/>
        </w:rPr>
        <w:t>若有合併症，應提供合併症、病史、檢查、檢驗及治療具體資料。</w:t>
      </w:r>
    </w:p>
    <w:p w14:paraId="03FDCA84" w14:textId="77777777" w:rsidR="008348DC" w:rsidRPr="008912DD" w:rsidRDefault="008348DC" w:rsidP="008348DC">
      <w:pPr>
        <w:snapToGrid w:val="0"/>
        <w:spacing w:line="600" w:lineRule="atLeast"/>
        <w:jc w:val="both"/>
        <w:rPr>
          <w:rFonts w:ascii="Times New Roman" w:eastAsia="標楷體" w:hAnsi="Times New Roman"/>
          <w:sz w:val="28"/>
          <w:szCs w:val="28"/>
          <w:u w:val="single"/>
        </w:rPr>
      </w:pPr>
    </w:p>
    <w:p w14:paraId="3A4EE1A0" w14:textId="77777777" w:rsidR="008348DC" w:rsidRPr="008912DD" w:rsidRDefault="008348DC" w:rsidP="008348DC">
      <w:pPr>
        <w:spacing w:line="600" w:lineRule="atLeast"/>
        <w:ind w:left="563" w:hanging="549"/>
        <w:jc w:val="both"/>
        <w:rPr>
          <w:rFonts w:ascii="Times New Roman" w:eastAsia="標楷體" w:hAnsi="Times New Roman"/>
        </w:rPr>
      </w:pPr>
      <w:r w:rsidRPr="008912DD">
        <w:rPr>
          <w:rFonts w:ascii="Times New Roman" w:eastAsia="標楷體" w:hAnsi="Times New Roman"/>
          <w:b/>
          <w:sz w:val="28"/>
          <w:szCs w:val="28"/>
        </w:rPr>
        <w:t>(</w:t>
      </w:r>
      <w:r w:rsidRPr="008912DD">
        <w:rPr>
          <w:rFonts w:ascii="Times New Roman" w:eastAsia="標楷體" w:hAnsi="Times New Roman"/>
          <w:b/>
          <w:sz w:val="28"/>
          <w:szCs w:val="28"/>
        </w:rPr>
        <w:t>二</w:t>
      </w:r>
      <w:r w:rsidRPr="008912DD">
        <w:rPr>
          <w:rFonts w:ascii="Times New Roman" w:eastAsia="標楷體" w:hAnsi="Times New Roman"/>
          <w:b/>
          <w:sz w:val="28"/>
          <w:szCs w:val="28"/>
        </w:rPr>
        <w:t>)</w:t>
      </w:r>
      <w:r w:rsidRPr="008912DD">
        <w:rPr>
          <w:rFonts w:ascii="Times New Roman" w:eastAsia="標楷體" w:hAnsi="Times New Roman"/>
          <w:b/>
          <w:sz w:val="28"/>
          <w:szCs w:val="28"/>
        </w:rPr>
        <w:t>入院或主手術</w:t>
      </w:r>
      <w:r w:rsidRPr="008912DD">
        <w:rPr>
          <w:rFonts w:ascii="Times New Roman" w:eastAsia="標楷體" w:hAnsi="Times New Roman"/>
          <w:b/>
          <w:sz w:val="28"/>
          <w:szCs w:val="28"/>
        </w:rPr>
        <w:t>(</w:t>
      </w:r>
      <w:r w:rsidRPr="008912DD">
        <w:rPr>
          <w:rFonts w:ascii="Times New Roman" w:eastAsia="標楷體" w:hAnsi="Times New Roman"/>
          <w:b/>
          <w:sz w:val="28"/>
          <w:szCs w:val="28"/>
        </w:rPr>
        <w:t>處置</w:t>
      </w:r>
      <w:r w:rsidRPr="008912DD">
        <w:rPr>
          <w:rFonts w:ascii="Times New Roman" w:eastAsia="標楷體" w:hAnsi="Times New Roman"/>
          <w:b/>
          <w:sz w:val="28"/>
          <w:szCs w:val="28"/>
        </w:rPr>
        <w:t>)</w:t>
      </w:r>
      <w:r w:rsidRPr="008912DD">
        <w:rPr>
          <w:rFonts w:ascii="Times New Roman" w:eastAsia="標楷體" w:hAnsi="Times New Roman"/>
          <w:b/>
          <w:sz w:val="28"/>
          <w:szCs w:val="28"/>
        </w:rPr>
        <w:t>之適當性：</w:t>
      </w:r>
      <w:r w:rsidRPr="008912DD">
        <w:rPr>
          <w:rFonts w:ascii="Times New Roman" w:eastAsia="標楷體" w:hAnsi="Times New Roman"/>
          <w:sz w:val="28"/>
          <w:szCs w:val="28"/>
        </w:rPr>
        <w:t>(104/1/1)</w:t>
      </w:r>
    </w:p>
    <w:p w14:paraId="7F328F63" w14:textId="77777777" w:rsidR="008348DC" w:rsidRPr="008912DD" w:rsidRDefault="008348DC" w:rsidP="008348DC">
      <w:pPr>
        <w:snapToGrid w:val="0"/>
        <w:spacing w:line="600" w:lineRule="atLeast"/>
        <w:ind w:firstLine="305"/>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應附必要之血液、生化及理學檢查，說明必要住院之原因。</w:t>
      </w:r>
    </w:p>
    <w:p w14:paraId="51B3C81E" w14:textId="77777777" w:rsidR="008348DC" w:rsidRPr="008912DD" w:rsidRDefault="008348DC" w:rsidP="008348DC">
      <w:pPr>
        <w:snapToGrid w:val="0"/>
        <w:spacing w:line="600" w:lineRule="atLeast"/>
        <w:ind w:firstLine="305"/>
        <w:jc w:val="both"/>
        <w:rPr>
          <w:rFonts w:ascii="Times New Roman" w:eastAsia="標楷體" w:hAnsi="Times New Roman"/>
        </w:rPr>
      </w:pPr>
      <w:r w:rsidRPr="008912DD">
        <w:rPr>
          <w:rFonts w:ascii="Times New Roman" w:eastAsia="標楷體" w:hAnsi="Times New Roman"/>
          <w:sz w:val="28"/>
          <w:szCs w:val="28"/>
        </w:rPr>
        <w:t>2.</w:t>
      </w:r>
      <w:r w:rsidRPr="008912DD">
        <w:rPr>
          <w:rFonts w:ascii="Times New Roman" w:eastAsia="標楷體" w:hAnsi="Times New Roman"/>
          <w:sz w:val="28"/>
          <w:szCs w:val="28"/>
        </w:rPr>
        <w:t>除非特別情況，小於妊娠</w:t>
      </w:r>
      <w:r w:rsidRPr="008912DD">
        <w:rPr>
          <w:rFonts w:ascii="Times New Roman" w:eastAsia="標楷體" w:hAnsi="Times New Roman"/>
          <w:sz w:val="28"/>
          <w:szCs w:val="28"/>
        </w:rPr>
        <w:t>12</w:t>
      </w:r>
      <w:r w:rsidRPr="008912DD">
        <w:rPr>
          <w:rFonts w:ascii="Times New Roman" w:eastAsia="標楷體" w:hAnsi="Times New Roman"/>
          <w:sz w:val="28"/>
          <w:szCs w:val="28"/>
        </w:rPr>
        <w:t>週</w:t>
      </w:r>
      <w:r w:rsidRPr="008912DD">
        <w:rPr>
          <w:rFonts w:ascii="Times New Roman" w:eastAsia="標楷體" w:hAnsi="Times New Roman"/>
          <w:sz w:val="28"/>
          <w:szCs w:val="28"/>
        </w:rPr>
        <w:t>(</w:t>
      </w:r>
      <w:r w:rsidRPr="008912DD">
        <w:rPr>
          <w:rFonts w:ascii="Times New Roman" w:eastAsia="標楷體" w:hAnsi="Times New Roman"/>
          <w:sz w:val="28"/>
          <w:szCs w:val="28"/>
        </w:rPr>
        <w:t>含</w:t>
      </w:r>
      <w:r w:rsidRPr="008912DD">
        <w:rPr>
          <w:rFonts w:ascii="Times New Roman" w:eastAsia="標楷體" w:hAnsi="Times New Roman"/>
          <w:sz w:val="28"/>
          <w:szCs w:val="28"/>
        </w:rPr>
        <w:t>)</w:t>
      </w:r>
      <w:r w:rsidRPr="008912DD">
        <w:rPr>
          <w:rFonts w:ascii="Times New Roman" w:eastAsia="標楷體" w:hAnsi="Times New Roman"/>
          <w:sz w:val="28"/>
          <w:szCs w:val="28"/>
        </w:rPr>
        <w:t>且無合併症及併發症，應排除住院。</w:t>
      </w:r>
    </w:p>
    <w:p w14:paraId="79110A2D" w14:textId="77777777" w:rsidR="008348DC" w:rsidRPr="008912DD" w:rsidRDefault="008348DC" w:rsidP="008348DC">
      <w:pPr>
        <w:snapToGrid w:val="0"/>
        <w:spacing w:line="600" w:lineRule="atLeast"/>
        <w:jc w:val="both"/>
        <w:rPr>
          <w:rFonts w:ascii="Times New Roman" w:eastAsia="標楷體" w:hAnsi="Times New Roman"/>
          <w:sz w:val="28"/>
          <w:szCs w:val="28"/>
          <w:u w:val="single"/>
        </w:rPr>
      </w:pPr>
    </w:p>
    <w:p w14:paraId="1DC0540A" w14:textId="77777777" w:rsidR="008348DC" w:rsidRPr="008912DD" w:rsidRDefault="008348DC" w:rsidP="008348DC">
      <w:pPr>
        <w:snapToGrid w:val="0"/>
        <w:spacing w:line="600" w:lineRule="atLeast"/>
        <w:jc w:val="both"/>
        <w:rPr>
          <w:rFonts w:ascii="Times New Roman" w:eastAsia="標楷體" w:hAnsi="Times New Roman"/>
        </w:rPr>
      </w:pPr>
      <w:r w:rsidRPr="008912DD">
        <w:rPr>
          <w:rFonts w:ascii="Times New Roman" w:eastAsia="標楷體" w:hAnsi="Times New Roman"/>
          <w:b/>
          <w:sz w:val="28"/>
          <w:szCs w:val="28"/>
        </w:rPr>
        <w:t>(</w:t>
      </w:r>
      <w:r w:rsidRPr="008912DD">
        <w:rPr>
          <w:rFonts w:ascii="Times New Roman" w:eastAsia="標楷體" w:hAnsi="Times New Roman"/>
          <w:b/>
          <w:sz w:val="28"/>
          <w:szCs w:val="28"/>
        </w:rPr>
        <w:t>三</w:t>
      </w:r>
      <w:r w:rsidRPr="008912DD">
        <w:rPr>
          <w:rFonts w:ascii="Times New Roman" w:eastAsia="標楷體" w:hAnsi="Times New Roman"/>
          <w:b/>
          <w:sz w:val="28"/>
          <w:szCs w:val="28"/>
        </w:rPr>
        <w:t>)</w:t>
      </w:r>
      <w:r w:rsidRPr="008912DD">
        <w:rPr>
          <w:rFonts w:ascii="Times New Roman" w:eastAsia="標楷體" w:hAnsi="Times New Roman"/>
          <w:b/>
          <w:sz w:val="28"/>
          <w:szCs w:val="28"/>
        </w:rPr>
        <w:t>施行本項</w:t>
      </w:r>
      <w:r w:rsidRPr="008912DD">
        <w:rPr>
          <w:rFonts w:ascii="Times New Roman" w:eastAsia="標楷體" w:hAnsi="Times New Roman"/>
          <w:b/>
          <w:sz w:val="28"/>
          <w:szCs w:val="28"/>
        </w:rPr>
        <w:t>DRG</w:t>
      </w:r>
      <w:r w:rsidRPr="008912DD">
        <w:rPr>
          <w:rFonts w:ascii="Times New Roman" w:eastAsia="標楷體" w:hAnsi="Times New Roman"/>
          <w:b/>
          <w:sz w:val="28"/>
          <w:szCs w:val="28"/>
        </w:rPr>
        <w:t>項目應提供相關之檢查</w:t>
      </w:r>
      <w:r w:rsidRPr="008912DD">
        <w:rPr>
          <w:rFonts w:ascii="Times New Roman" w:eastAsia="標楷體" w:hAnsi="Times New Roman"/>
          <w:b/>
          <w:sz w:val="28"/>
          <w:szCs w:val="28"/>
        </w:rPr>
        <w:t>(</w:t>
      </w:r>
      <w:r w:rsidRPr="008912DD">
        <w:rPr>
          <w:rFonts w:ascii="Times New Roman" w:eastAsia="標楷體" w:hAnsi="Times New Roman"/>
          <w:b/>
          <w:sz w:val="28"/>
          <w:szCs w:val="28"/>
        </w:rPr>
        <w:t>驗</w:t>
      </w:r>
      <w:r w:rsidRPr="008912DD">
        <w:rPr>
          <w:rFonts w:ascii="Times New Roman" w:eastAsia="標楷體" w:hAnsi="Times New Roman"/>
          <w:b/>
          <w:sz w:val="28"/>
          <w:szCs w:val="28"/>
        </w:rPr>
        <w:t>)</w:t>
      </w:r>
      <w:r w:rsidRPr="008912DD">
        <w:rPr>
          <w:rFonts w:ascii="Times New Roman" w:eastAsia="標楷體" w:hAnsi="Times New Roman"/>
          <w:b/>
          <w:sz w:val="28"/>
          <w:szCs w:val="28"/>
        </w:rPr>
        <w:t>：</w:t>
      </w:r>
      <w:r w:rsidRPr="008912DD">
        <w:rPr>
          <w:rFonts w:ascii="Times New Roman" w:eastAsia="標楷體" w:hAnsi="Times New Roman"/>
          <w:sz w:val="28"/>
          <w:szCs w:val="28"/>
        </w:rPr>
        <w:t>(104/1/1)</w:t>
      </w:r>
    </w:p>
    <w:p w14:paraId="7664C87D" w14:textId="77777777" w:rsidR="008348DC" w:rsidRPr="008912DD" w:rsidRDefault="008348DC" w:rsidP="008348DC">
      <w:pPr>
        <w:snapToGrid w:val="0"/>
        <w:spacing w:line="600" w:lineRule="atLeast"/>
        <w:ind w:firstLine="305"/>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血液檢查</w:t>
      </w:r>
      <w:r w:rsidRPr="008912DD">
        <w:rPr>
          <w:rFonts w:ascii="Times New Roman" w:eastAsia="標楷體" w:hAnsi="Times New Roman"/>
          <w:sz w:val="28"/>
          <w:szCs w:val="28"/>
        </w:rPr>
        <w:t>(</w:t>
      </w:r>
      <w:r w:rsidRPr="008912DD">
        <w:rPr>
          <w:rFonts w:ascii="Times New Roman" w:eastAsia="標楷體" w:hAnsi="Times New Roman"/>
          <w:sz w:val="28"/>
          <w:szCs w:val="28"/>
        </w:rPr>
        <w:t>含血色素、白血球、血小板、白血球分類</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136C60D8" w14:textId="77777777" w:rsidR="008348DC" w:rsidRPr="008912DD" w:rsidRDefault="008348DC" w:rsidP="008348DC">
      <w:pPr>
        <w:snapToGrid w:val="0"/>
        <w:spacing w:line="600" w:lineRule="atLeast"/>
        <w:ind w:firstLine="305"/>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生化</w:t>
      </w:r>
      <w:r w:rsidRPr="008912DD">
        <w:rPr>
          <w:rFonts w:ascii="Times New Roman" w:eastAsia="標楷體" w:hAnsi="Times New Roman"/>
          <w:sz w:val="28"/>
          <w:szCs w:val="28"/>
        </w:rPr>
        <w:t>(</w:t>
      </w:r>
      <w:r w:rsidRPr="008912DD">
        <w:rPr>
          <w:rFonts w:ascii="Times New Roman" w:eastAsia="標楷體" w:hAnsi="Times New Roman"/>
          <w:sz w:val="28"/>
          <w:szCs w:val="28"/>
        </w:rPr>
        <w:t>含</w:t>
      </w:r>
      <w:r w:rsidRPr="008912DD">
        <w:rPr>
          <w:rFonts w:ascii="Times New Roman" w:eastAsia="標楷體" w:hAnsi="Times New Roman"/>
          <w:sz w:val="28"/>
          <w:szCs w:val="28"/>
        </w:rPr>
        <w:t>CRP)</w:t>
      </w:r>
      <w:r w:rsidRPr="008912DD">
        <w:rPr>
          <w:rFonts w:ascii="Times New Roman" w:eastAsia="標楷體" w:hAnsi="Times New Roman"/>
          <w:sz w:val="28"/>
          <w:szCs w:val="28"/>
        </w:rPr>
        <w:t>。</w:t>
      </w:r>
    </w:p>
    <w:p w14:paraId="3FCBF4A4" w14:textId="77777777" w:rsidR="008348DC" w:rsidRPr="008912DD" w:rsidRDefault="008348DC" w:rsidP="008348DC">
      <w:pPr>
        <w:snapToGrid w:val="0"/>
        <w:spacing w:line="600" w:lineRule="atLeast"/>
        <w:ind w:firstLine="305"/>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血液細菌培養報告。</w:t>
      </w:r>
    </w:p>
    <w:p w14:paraId="0E751DEF" w14:textId="77777777" w:rsidR="008348DC" w:rsidRPr="008912DD" w:rsidRDefault="008348DC" w:rsidP="008348DC">
      <w:pPr>
        <w:snapToGrid w:val="0"/>
        <w:spacing w:line="600" w:lineRule="atLeast"/>
        <w:ind w:firstLine="305"/>
        <w:jc w:val="both"/>
        <w:rPr>
          <w:rFonts w:ascii="Times New Roman" w:eastAsia="標楷體" w:hAnsi="Times New Roman"/>
        </w:rPr>
      </w:pPr>
      <w:r w:rsidRPr="008912DD">
        <w:rPr>
          <w:rFonts w:ascii="Times New Roman" w:eastAsia="標楷體" w:hAnsi="Times New Roman"/>
          <w:sz w:val="28"/>
          <w:szCs w:val="28"/>
        </w:rPr>
        <w:t>4.</w:t>
      </w:r>
      <w:r w:rsidRPr="008912DD">
        <w:rPr>
          <w:rFonts w:ascii="Times New Roman" w:eastAsia="標楷體" w:hAnsi="Times New Roman"/>
          <w:sz w:val="28"/>
          <w:szCs w:val="28"/>
        </w:rPr>
        <w:t>若有特殊處置，應有檢體並附病理報告。</w:t>
      </w:r>
    </w:p>
    <w:p w14:paraId="3E0A11F2" w14:textId="77777777" w:rsidR="008348DC" w:rsidRPr="008912DD" w:rsidRDefault="008348DC" w:rsidP="008348DC">
      <w:pPr>
        <w:snapToGrid w:val="0"/>
        <w:spacing w:line="600" w:lineRule="atLeast"/>
        <w:jc w:val="both"/>
        <w:rPr>
          <w:rFonts w:ascii="Times New Roman" w:eastAsia="標楷體" w:hAnsi="Times New Roman"/>
        </w:rPr>
      </w:pPr>
      <w:r w:rsidRPr="008912DD">
        <w:rPr>
          <w:rFonts w:ascii="Times New Roman" w:eastAsia="標楷體" w:hAnsi="Times New Roman"/>
          <w:b/>
          <w:sz w:val="28"/>
          <w:szCs w:val="28"/>
        </w:rPr>
        <w:lastRenderedPageBreak/>
        <w:t>(</w:t>
      </w:r>
      <w:r w:rsidRPr="008912DD">
        <w:rPr>
          <w:rFonts w:ascii="Times New Roman" w:eastAsia="標楷體" w:hAnsi="Times New Roman"/>
          <w:b/>
          <w:sz w:val="28"/>
          <w:szCs w:val="28"/>
        </w:rPr>
        <w:t>四</w:t>
      </w:r>
      <w:r w:rsidRPr="008912DD">
        <w:rPr>
          <w:rFonts w:ascii="Times New Roman" w:eastAsia="標楷體" w:hAnsi="Times New Roman"/>
          <w:b/>
          <w:sz w:val="28"/>
          <w:szCs w:val="28"/>
        </w:rPr>
        <w:t>)</w:t>
      </w:r>
      <w:r w:rsidRPr="008912DD">
        <w:rPr>
          <w:rFonts w:ascii="Times New Roman" w:eastAsia="標楷體" w:hAnsi="Times New Roman"/>
          <w:b/>
          <w:sz w:val="28"/>
          <w:szCs w:val="28"/>
        </w:rPr>
        <w:t>出院狀態：</w:t>
      </w:r>
      <w:r w:rsidRPr="008912DD">
        <w:rPr>
          <w:rFonts w:ascii="Times New Roman" w:eastAsia="標楷體" w:hAnsi="Times New Roman"/>
          <w:sz w:val="28"/>
          <w:szCs w:val="28"/>
        </w:rPr>
        <w:t>(104/1/1)</w:t>
      </w:r>
    </w:p>
    <w:p w14:paraId="235F4CA1" w14:textId="77777777" w:rsidR="008348DC" w:rsidRPr="008912DD" w:rsidRDefault="008348DC" w:rsidP="008348DC">
      <w:pPr>
        <w:snapToGrid w:val="0"/>
        <w:spacing w:line="600" w:lineRule="atLeast"/>
        <w:ind w:firstLine="305"/>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生命徵象穩定，出院前</w:t>
      </w:r>
      <w:r w:rsidRPr="008912DD">
        <w:rPr>
          <w:rFonts w:ascii="Times New Roman" w:eastAsia="標楷體" w:hAnsi="Times New Roman"/>
          <w:sz w:val="28"/>
          <w:szCs w:val="28"/>
        </w:rPr>
        <w:t>24</w:t>
      </w:r>
      <w:r w:rsidRPr="008912DD">
        <w:rPr>
          <w:rFonts w:ascii="Times New Roman" w:eastAsia="標楷體" w:hAnsi="Times New Roman"/>
          <w:sz w:val="28"/>
          <w:szCs w:val="28"/>
        </w:rPr>
        <w:t>小時無發燒感染。</w:t>
      </w:r>
    </w:p>
    <w:p w14:paraId="1A0B7C8E" w14:textId="77777777" w:rsidR="008348DC" w:rsidRPr="008912DD" w:rsidRDefault="008348DC" w:rsidP="008348DC">
      <w:pPr>
        <w:snapToGrid w:val="0"/>
        <w:spacing w:line="600" w:lineRule="atLeast"/>
        <w:ind w:firstLine="305"/>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子宮收縮良好。</w:t>
      </w:r>
    </w:p>
    <w:p w14:paraId="45B612AD" w14:textId="77777777" w:rsidR="008348DC" w:rsidRPr="008912DD" w:rsidRDefault="008348DC" w:rsidP="008348DC">
      <w:pPr>
        <w:snapToGrid w:val="0"/>
        <w:spacing w:line="600" w:lineRule="atLeast"/>
        <w:ind w:firstLine="305"/>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惡露量正常。</w:t>
      </w:r>
    </w:p>
    <w:p w14:paraId="74F74E70" w14:textId="77777777" w:rsidR="008348DC" w:rsidRPr="008912DD" w:rsidRDefault="008348DC" w:rsidP="008348DC">
      <w:pPr>
        <w:snapToGrid w:val="0"/>
        <w:spacing w:line="600" w:lineRule="atLeast"/>
        <w:ind w:firstLine="305"/>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自行解尿正常。</w:t>
      </w:r>
    </w:p>
    <w:p w14:paraId="4E89057D" w14:textId="77777777" w:rsidR="008348DC" w:rsidRPr="008912DD" w:rsidRDefault="008348DC" w:rsidP="008348DC">
      <w:pPr>
        <w:snapToGrid w:val="0"/>
        <w:spacing w:line="600" w:lineRule="atLeast"/>
        <w:ind w:left="588" w:hanging="305"/>
        <w:jc w:val="both"/>
        <w:rPr>
          <w:rFonts w:ascii="Times New Roman" w:eastAsia="標楷體" w:hAnsi="Times New Roman"/>
          <w:sz w:val="28"/>
          <w:szCs w:val="28"/>
        </w:rPr>
        <w:sectPr w:rsidR="008348DC" w:rsidRPr="008912DD">
          <w:pgSz w:w="11906" w:h="16838"/>
          <w:pgMar w:top="1418" w:right="1418" w:bottom="1418" w:left="1418" w:header="851" w:footer="851" w:gutter="0"/>
          <w:cols w:space="720"/>
          <w:docGrid w:type="lines" w:linePitch="432"/>
        </w:sectPr>
      </w:pPr>
      <w:r w:rsidRPr="008912DD">
        <w:rPr>
          <w:rFonts w:ascii="Times New Roman" w:eastAsia="標楷體" w:hAnsi="Times New Roman"/>
          <w:sz w:val="28"/>
          <w:szCs w:val="28"/>
        </w:rPr>
        <w:t>5.</w:t>
      </w:r>
      <w:r w:rsidRPr="008912DD">
        <w:rPr>
          <w:rFonts w:ascii="Times New Roman" w:eastAsia="標楷體" w:hAnsi="Times New Roman"/>
          <w:sz w:val="28"/>
          <w:szCs w:val="28"/>
        </w:rPr>
        <w:t>病人衛教：口服藥、回診時間、緊急回診或急診的情況、哺乳及退奶及乳房護理。</w:t>
      </w:r>
    </w:p>
    <w:p w14:paraId="79A46E57" w14:textId="77777777" w:rsidR="008348DC" w:rsidRPr="008912DD" w:rsidRDefault="008348DC" w:rsidP="008348DC">
      <w:pPr>
        <w:pageBreakBefore/>
        <w:snapToGrid w:val="0"/>
        <w:spacing w:line="600" w:lineRule="atLeast"/>
        <w:ind w:left="1701" w:hanging="1418"/>
        <w:rPr>
          <w:rFonts w:ascii="Times New Roman" w:eastAsia="標楷體" w:hAnsi="Times New Roman"/>
        </w:rPr>
      </w:pPr>
      <w:r w:rsidRPr="008912DD">
        <w:rPr>
          <w:rFonts w:ascii="Times New Roman" w:eastAsia="標楷體" w:hAnsi="Times New Roman"/>
          <w:b/>
          <w:sz w:val="28"/>
          <w:szCs w:val="28"/>
        </w:rPr>
        <w:lastRenderedPageBreak/>
        <w:t>DRG37801</w:t>
      </w:r>
      <w:r w:rsidRPr="008912DD">
        <w:rPr>
          <w:rFonts w:ascii="Times New Roman" w:eastAsia="標楷體" w:hAnsi="Times New Roman"/>
          <w:sz w:val="28"/>
          <w:szCs w:val="28"/>
        </w:rPr>
        <w:t>腹腔鏡子宮外孕手術</w:t>
      </w:r>
      <w:r w:rsidRPr="008912DD">
        <w:rPr>
          <w:rFonts w:ascii="Times New Roman" w:eastAsia="標楷體" w:hAnsi="Times New Roman"/>
          <w:sz w:val="28"/>
          <w:szCs w:val="28"/>
        </w:rPr>
        <w:t>LAPAROSCOPIC ECTOPIC PREGNANCY PROCEDURES (104/1/1)</w:t>
      </w:r>
    </w:p>
    <w:p w14:paraId="3429E8F5" w14:textId="77777777" w:rsidR="008348DC" w:rsidRPr="008912DD" w:rsidRDefault="008348DC" w:rsidP="008348DC">
      <w:pPr>
        <w:snapToGrid w:val="0"/>
        <w:spacing w:line="600" w:lineRule="atLeast"/>
        <w:ind w:left="588" w:hanging="305"/>
        <w:rPr>
          <w:rFonts w:ascii="Times New Roman" w:eastAsia="標楷體" w:hAnsi="Times New Roman"/>
          <w:sz w:val="28"/>
          <w:szCs w:val="28"/>
        </w:rPr>
      </w:pPr>
      <w:r w:rsidRPr="008912DD">
        <w:rPr>
          <w:rFonts w:ascii="Times New Roman" w:eastAsia="標楷體" w:hAnsi="Times New Roman"/>
          <w:b/>
          <w:sz w:val="28"/>
          <w:szCs w:val="28"/>
        </w:rPr>
        <w:t>DRG37802</w:t>
      </w:r>
      <w:r w:rsidRPr="008912DD">
        <w:rPr>
          <w:rFonts w:ascii="Times New Roman" w:eastAsia="標楷體" w:hAnsi="Times New Roman"/>
          <w:sz w:val="28"/>
          <w:szCs w:val="28"/>
        </w:rPr>
        <w:t>子宮外孕手術</w:t>
      </w:r>
      <w:r w:rsidRPr="008912DD">
        <w:rPr>
          <w:rFonts w:ascii="Times New Roman" w:eastAsia="標楷體" w:hAnsi="Times New Roman"/>
          <w:sz w:val="28"/>
          <w:szCs w:val="28"/>
        </w:rPr>
        <w:t xml:space="preserve">ECTOPIC PREGNANCY PROCEDURES </w:t>
      </w:r>
    </w:p>
    <w:p w14:paraId="46DAC177" w14:textId="77777777" w:rsidR="008348DC" w:rsidRPr="008912DD" w:rsidRDefault="008348DC" w:rsidP="008348DC">
      <w:pPr>
        <w:snapToGrid w:val="0"/>
        <w:spacing w:line="600" w:lineRule="atLeast"/>
        <w:ind w:leftChars="50" w:left="120" w:firstLineChars="550" w:firstLine="1540"/>
        <w:rPr>
          <w:rFonts w:ascii="Times New Roman" w:eastAsia="標楷體" w:hAnsi="Times New Roman"/>
          <w:sz w:val="28"/>
          <w:szCs w:val="28"/>
        </w:rPr>
      </w:pPr>
      <w:r w:rsidRPr="008912DD">
        <w:rPr>
          <w:rFonts w:ascii="Times New Roman" w:eastAsia="標楷體" w:hAnsi="Times New Roman"/>
          <w:sz w:val="28"/>
          <w:szCs w:val="28"/>
        </w:rPr>
        <w:t>(104/1/1)</w:t>
      </w:r>
    </w:p>
    <w:p w14:paraId="513CD07D" w14:textId="77777777" w:rsidR="008348DC" w:rsidRPr="008912DD" w:rsidRDefault="008348DC" w:rsidP="008348DC">
      <w:pPr>
        <w:snapToGrid w:val="0"/>
        <w:spacing w:line="600" w:lineRule="atLeast"/>
        <w:ind w:left="588" w:hanging="305"/>
        <w:rPr>
          <w:rFonts w:ascii="Times New Roman" w:eastAsia="標楷體" w:hAnsi="Times New Roman"/>
        </w:rPr>
      </w:pPr>
      <w:r w:rsidRPr="008912DD">
        <w:rPr>
          <w:rFonts w:ascii="Times New Roman" w:eastAsia="標楷體" w:hAnsi="Times New Roman"/>
          <w:b/>
          <w:sz w:val="28"/>
          <w:szCs w:val="28"/>
        </w:rPr>
        <w:t>DRG37803</w:t>
      </w:r>
      <w:r w:rsidRPr="008912DD">
        <w:rPr>
          <w:rFonts w:ascii="Times New Roman" w:eastAsia="標楷體" w:hAnsi="Times New Roman"/>
          <w:sz w:val="28"/>
          <w:szCs w:val="28"/>
        </w:rPr>
        <w:t>子宮外孕</w:t>
      </w:r>
      <w:r w:rsidRPr="008912DD">
        <w:rPr>
          <w:rFonts w:ascii="Times New Roman" w:eastAsia="標楷體" w:hAnsi="Times New Roman"/>
          <w:sz w:val="28"/>
          <w:szCs w:val="28"/>
        </w:rPr>
        <w:t>ECTOPIC PREGNANCY (104/1/1)</w:t>
      </w:r>
    </w:p>
    <w:p w14:paraId="25173895" w14:textId="77777777" w:rsidR="008348DC" w:rsidRPr="008912DD" w:rsidRDefault="008348DC" w:rsidP="008348DC">
      <w:pPr>
        <w:snapToGrid w:val="0"/>
        <w:spacing w:line="600" w:lineRule="atLeast"/>
        <w:ind w:left="588" w:hanging="305"/>
        <w:jc w:val="both"/>
        <w:rPr>
          <w:rFonts w:ascii="Times New Roman" w:eastAsia="標楷體" w:hAnsi="Times New Roman"/>
          <w:sz w:val="28"/>
          <w:szCs w:val="28"/>
        </w:rPr>
      </w:pPr>
    </w:p>
    <w:p w14:paraId="06E2788F" w14:textId="77777777" w:rsidR="008348DC" w:rsidRPr="008912DD" w:rsidRDefault="008348DC" w:rsidP="008348DC">
      <w:pPr>
        <w:snapToGrid w:val="0"/>
        <w:spacing w:line="600" w:lineRule="atLeast"/>
        <w:ind w:left="588" w:hanging="305"/>
        <w:jc w:val="both"/>
        <w:rPr>
          <w:rFonts w:ascii="Times New Roman" w:eastAsia="標楷體" w:hAnsi="Times New Roman"/>
        </w:rPr>
      </w:pPr>
      <w:r w:rsidRPr="008912DD">
        <w:rPr>
          <w:rFonts w:ascii="Times New Roman" w:eastAsia="標楷體" w:hAnsi="Times New Roman"/>
          <w:b/>
          <w:sz w:val="28"/>
          <w:szCs w:val="28"/>
        </w:rPr>
        <w:t>審查原則：</w:t>
      </w:r>
      <w:r w:rsidRPr="008912DD">
        <w:rPr>
          <w:rFonts w:ascii="Times New Roman" w:eastAsia="標楷體" w:hAnsi="Times New Roman"/>
          <w:sz w:val="28"/>
          <w:szCs w:val="28"/>
        </w:rPr>
        <w:t>(104/1/1)</w:t>
      </w:r>
    </w:p>
    <w:p w14:paraId="3937C3EA" w14:textId="77777777" w:rsidR="008348DC" w:rsidRPr="008912DD" w:rsidRDefault="008348DC" w:rsidP="008348DC">
      <w:pPr>
        <w:snapToGrid w:val="0"/>
        <w:spacing w:line="600" w:lineRule="atLeast"/>
        <w:ind w:left="613" w:hanging="611"/>
        <w:jc w:val="both"/>
        <w:rPr>
          <w:rFonts w:ascii="Times New Roman" w:eastAsia="標楷體" w:hAnsi="Times New Roman"/>
        </w:rPr>
      </w:pPr>
      <w:r w:rsidRPr="008912DD">
        <w:rPr>
          <w:rFonts w:ascii="Times New Roman" w:eastAsia="標楷體" w:hAnsi="Times New Roman"/>
          <w:b/>
          <w:sz w:val="28"/>
          <w:szCs w:val="28"/>
        </w:rPr>
        <w:t>(</w:t>
      </w:r>
      <w:r w:rsidRPr="008912DD">
        <w:rPr>
          <w:rFonts w:ascii="Times New Roman" w:eastAsia="標楷體" w:hAnsi="Times New Roman"/>
          <w:b/>
          <w:sz w:val="28"/>
          <w:szCs w:val="28"/>
        </w:rPr>
        <w:t>一</w:t>
      </w:r>
      <w:r w:rsidRPr="008912DD">
        <w:rPr>
          <w:rFonts w:ascii="Times New Roman" w:eastAsia="標楷體" w:hAnsi="Times New Roman"/>
          <w:b/>
          <w:sz w:val="28"/>
          <w:szCs w:val="28"/>
        </w:rPr>
        <w:t>)</w:t>
      </w:r>
      <w:r w:rsidRPr="008912DD">
        <w:rPr>
          <w:rFonts w:ascii="Times New Roman" w:eastAsia="標楷體" w:hAnsi="Times New Roman"/>
          <w:b/>
          <w:sz w:val="28"/>
          <w:szCs w:val="28"/>
        </w:rPr>
        <w:t>入院或主手術</w:t>
      </w:r>
      <w:r w:rsidRPr="008912DD">
        <w:rPr>
          <w:rFonts w:ascii="Times New Roman" w:eastAsia="標楷體" w:hAnsi="Times New Roman"/>
          <w:b/>
          <w:sz w:val="28"/>
          <w:szCs w:val="28"/>
        </w:rPr>
        <w:t>(</w:t>
      </w:r>
      <w:r w:rsidRPr="008912DD">
        <w:rPr>
          <w:rFonts w:ascii="Times New Roman" w:eastAsia="標楷體" w:hAnsi="Times New Roman"/>
          <w:b/>
          <w:sz w:val="28"/>
          <w:szCs w:val="28"/>
        </w:rPr>
        <w:t>處置</w:t>
      </w:r>
      <w:r w:rsidRPr="008912DD">
        <w:rPr>
          <w:rFonts w:ascii="Times New Roman" w:eastAsia="標楷體" w:hAnsi="Times New Roman"/>
          <w:b/>
          <w:sz w:val="28"/>
          <w:szCs w:val="28"/>
        </w:rPr>
        <w:t>)</w:t>
      </w:r>
      <w:r w:rsidRPr="008912DD">
        <w:rPr>
          <w:rFonts w:ascii="Times New Roman" w:eastAsia="標楷體" w:hAnsi="Times New Roman"/>
          <w:b/>
          <w:sz w:val="28"/>
          <w:szCs w:val="28"/>
        </w:rPr>
        <w:t>之適當性：</w:t>
      </w:r>
      <w:r w:rsidRPr="008912DD">
        <w:rPr>
          <w:rFonts w:ascii="Times New Roman" w:eastAsia="標楷體" w:hAnsi="Times New Roman"/>
          <w:sz w:val="28"/>
          <w:szCs w:val="28"/>
        </w:rPr>
        <w:t>(104/1/1)</w:t>
      </w:r>
    </w:p>
    <w:p w14:paraId="2B63CA2A" w14:textId="77777777" w:rsidR="008348DC" w:rsidRPr="008912DD" w:rsidRDefault="008348DC" w:rsidP="008348DC">
      <w:pPr>
        <w:snapToGrid w:val="0"/>
        <w:spacing w:line="600" w:lineRule="atLeast"/>
        <w:ind w:left="426" w:firstLine="1"/>
        <w:jc w:val="both"/>
        <w:rPr>
          <w:rFonts w:ascii="Times New Roman" w:eastAsia="標楷體" w:hAnsi="Times New Roman"/>
          <w:sz w:val="28"/>
          <w:szCs w:val="28"/>
        </w:rPr>
      </w:pPr>
      <w:r w:rsidRPr="008912DD">
        <w:rPr>
          <w:rFonts w:ascii="Times New Roman" w:eastAsia="標楷體" w:hAnsi="Times New Roman"/>
          <w:sz w:val="28"/>
          <w:szCs w:val="28"/>
        </w:rPr>
        <w:t>應附必要之血液、生化、理學檢查說明必要住院及說明子宮外孕開刀必要之原因。</w:t>
      </w:r>
    </w:p>
    <w:p w14:paraId="2E4F8526" w14:textId="77777777" w:rsidR="008348DC" w:rsidRPr="008912DD" w:rsidRDefault="008348DC" w:rsidP="008348DC">
      <w:pPr>
        <w:snapToGrid w:val="0"/>
        <w:spacing w:line="600" w:lineRule="atLeast"/>
        <w:ind w:left="564" w:firstLine="1"/>
        <w:jc w:val="both"/>
        <w:rPr>
          <w:rFonts w:ascii="Times New Roman" w:eastAsia="標楷體" w:hAnsi="Times New Roman"/>
          <w:sz w:val="28"/>
          <w:szCs w:val="28"/>
        </w:rPr>
      </w:pPr>
    </w:p>
    <w:p w14:paraId="3BB3DF1E" w14:textId="77777777" w:rsidR="008348DC" w:rsidRPr="008912DD" w:rsidRDefault="008348DC" w:rsidP="008348DC">
      <w:pPr>
        <w:snapToGrid w:val="0"/>
        <w:spacing w:line="600" w:lineRule="atLeast"/>
        <w:ind w:left="613" w:hanging="611"/>
        <w:jc w:val="both"/>
        <w:rPr>
          <w:rFonts w:ascii="Times New Roman" w:eastAsia="標楷體" w:hAnsi="Times New Roman"/>
        </w:rPr>
      </w:pPr>
      <w:r w:rsidRPr="008912DD">
        <w:rPr>
          <w:rFonts w:ascii="Times New Roman" w:eastAsia="標楷體" w:hAnsi="Times New Roman"/>
          <w:b/>
          <w:sz w:val="28"/>
          <w:szCs w:val="28"/>
        </w:rPr>
        <w:t>(</w:t>
      </w:r>
      <w:r w:rsidRPr="008912DD">
        <w:rPr>
          <w:rFonts w:ascii="Times New Roman" w:eastAsia="標楷體" w:hAnsi="Times New Roman"/>
          <w:b/>
          <w:sz w:val="28"/>
          <w:szCs w:val="28"/>
        </w:rPr>
        <w:t>二</w:t>
      </w:r>
      <w:r w:rsidRPr="008912DD">
        <w:rPr>
          <w:rFonts w:ascii="Times New Roman" w:eastAsia="標楷體" w:hAnsi="Times New Roman"/>
          <w:b/>
          <w:sz w:val="28"/>
          <w:szCs w:val="28"/>
        </w:rPr>
        <w:t>)</w:t>
      </w:r>
      <w:r w:rsidRPr="008912DD">
        <w:rPr>
          <w:rFonts w:ascii="Times New Roman" w:eastAsia="標楷體" w:hAnsi="Times New Roman"/>
          <w:b/>
          <w:sz w:val="28"/>
          <w:szCs w:val="28"/>
        </w:rPr>
        <w:t>施行本項</w:t>
      </w:r>
      <w:r w:rsidRPr="008912DD">
        <w:rPr>
          <w:rFonts w:ascii="Times New Roman" w:eastAsia="標楷體" w:hAnsi="Times New Roman"/>
          <w:b/>
          <w:sz w:val="28"/>
          <w:szCs w:val="28"/>
        </w:rPr>
        <w:t>DRG</w:t>
      </w:r>
      <w:r w:rsidRPr="008912DD">
        <w:rPr>
          <w:rFonts w:ascii="Times New Roman" w:eastAsia="標楷體" w:hAnsi="Times New Roman"/>
          <w:b/>
          <w:sz w:val="28"/>
          <w:szCs w:val="28"/>
        </w:rPr>
        <w:t>項目應提供相關之檢查</w:t>
      </w:r>
      <w:r w:rsidRPr="008912DD">
        <w:rPr>
          <w:rFonts w:ascii="Times New Roman" w:eastAsia="標楷體" w:hAnsi="Times New Roman"/>
          <w:b/>
          <w:sz w:val="28"/>
          <w:szCs w:val="28"/>
        </w:rPr>
        <w:t>(</w:t>
      </w:r>
      <w:r w:rsidRPr="008912DD">
        <w:rPr>
          <w:rFonts w:ascii="Times New Roman" w:eastAsia="標楷體" w:hAnsi="Times New Roman"/>
          <w:b/>
          <w:sz w:val="28"/>
          <w:szCs w:val="28"/>
        </w:rPr>
        <w:t>驗</w:t>
      </w:r>
      <w:r w:rsidRPr="008912DD">
        <w:rPr>
          <w:rFonts w:ascii="Times New Roman" w:eastAsia="標楷體" w:hAnsi="Times New Roman"/>
          <w:b/>
          <w:sz w:val="28"/>
          <w:szCs w:val="28"/>
        </w:rPr>
        <w:t>)</w:t>
      </w:r>
      <w:r w:rsidRPr="008912DD">
        <w:rPr>
          <w:rFonts w:ascii="Times New Roman" w:eastAsia="標楷體" w:hAnsi="Times New Roman"/>
          <w:b/>
          <w:sz w:val="28"/>
          <w:szCs w:val="28"/>
        </w:rPr>
        <w:t>：</w:t>
      </w:r>
      <w:r w:rsidRPr="008912DD">
        <w:rPr>
          <w:rFonts w:ascii="Times New Roman" w:eastAsia="標楷體" w:hAnsi="Times New Roman"/>
          <w:sz w:val="28"/>
          <w:szCs w:val="28"/>
        </w:rPr>
        <w:t>(104/1/1)</w:t>
      </w:r>
    </w:p>
    <w:p w14:paraId="7E835358" w14:textId="77777777" w:rsidR="008348DC" w:rsidRPr="008912DD" w:rsidRDefault="008348DC" w:rsidP="008348DC">
      <w:pPr>
        <w:snapToGrid w:val="0"/>
        <w:spacing w:line="600" w:lineRule="atLeast"/>
        <w:ind w:left="426"/>
        <w:jc w:val="both"/>
        <w:rPr>
          <w:rFonts w:ascii="Times New Roman" w:eastAsia="標楷體" w:hAnsi="Times New Roman"/>
          <w:sz w:val="28"/>
          <w:szCs w:val="28"/>
        </w:rPr>
      </w:pPr>
      <w:r w:rsidRPr="008912DD">
        <w:rPr>
          <w:rFonts w:ascii="Times New Roman" w:eastAsia="標楷體" w:hAnsi="Times New Roman"/>
          <w:sz w:val="28"/>
          <w:szCs w:val="28"/>
        </w:rPr>
        <w:t>須提供下列相關之檢查</w:t>
      </w:r>
      <w:r w:rsidRPr="008912DD">
        <w:rPr>
          <w:rFonts w:ascii="Times New Roman" w:eastAsia="標楷體" w:hAnsi="Times New Roman"/>
          <w:sz w:val="28"/>
          <w:szCs w:val="28"/>
        </w:rPr>
        <w:t>(</w:t>
      </w:r>
      <w:r w:rsidRPr="008912DD">
        <w:rPr>
          <w:rFonts w:ascii="Times New Roman" w:eastAsia="標楷體" w:hAnsi="Times New Roman"/>
          <w:sz w:val="28"/>
          <w:szCs w:val="28"/>
        </w:rPr>
        <w:t>驗</w:t>
      </w:r>
      <w:r w:rsidRPr="008912DD">
        <w:rPr>
          <w:rFonts w:ascii="Times New Roman" w:eastAsia="標楷體" w:hAnsi="Times New Roman"/>
          <w:sz w:val="28"/>
          <w:szCs w:val="28"/>
        </w:rPr>
        <w:t>)</w:t>
      </w:r>
    </w:p>
    <w:p w14:paraId="0F2141D2" w14:textId="77777777" w:rsidR="008348DC" w:rsidRPr="008912DD" w:rsidRDefault="008348DC" w:rsidP="008348DC">
      <w:pPr>
        <w:snapToGrid w:val="0"/>
        <w:spacing w:line="600" w:lineRule="atLeast"/>
        <w:ind w:left="585" w:hanging="302"/>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基本血液報告</w:t>
      </w:r>
      <w:r w:rsidRPr="008912DD">
        <w:rPr>
          <w:rFonts w:ascii="Times New Roman" w:eastAsia="標楷體" w:hAnsi="Times New Roman"/>
          <w:sz w:val="28"/>
          <w:szCs w:val="28"/>
        </w:rPr>
        <w:t>(</w:t>
      </w:r>
      <w:r w:rsidRPr="008912DD">
        <w:rPr>
          <w:rFonts w:ascii="Times New Roman" w:eastAsia="標楷體" w:hAnsi="Times New Roman"/>
          <w:sz w:val="28"/>
          <w:szCs w:val="28"/>
        </w:rPr>
        <w:t>Ｈ</w:t>
      </w:r>
      <w:r w:rsidRPr="008912DD">
        <w:rPr>
          <w:rFonts w:ascii="Times New Roman" w:eastAsia="標楷體" w:hAnsi="Times New Roman"/>
          <w:sz w:val="28"/>
          <w:szCs w:val="28"/>
        </w:rPr>
        <w:t>b</w:t>
      </w:r>
      <w:r w:rsidRPr="008912DD">
        <w:rPr>
          <w:rFonts w:ascii="Times New Roman" w:eastAsia="標楷體" w:hAnsi="Times New Roman"/>
          <w:sz w:val="28"/>
          <w:szCs w:val="28"/>
        </w:rPr>
        <w:t>、</w:t>
      </w:r>
      <w:r w:rsidRPr="008912DD">
        <w:rPr>
          <w:rFonts w:ascii="Times New Roman" w:eastAsia="標楷體" w:hAnsi="Times New Roman"/>
          <w:sz w:val="28"/>
          <w:szCs w:val="28"/>
        </w:rPr>
        <w:t>Hct</w:t>
      </w:r>
      <w:r w:rsidRPr="008912DD">
        <w:rPr>
          <w:rFonts w:ascii="Times New Roman" w:eastAsia="標楷體" w:hAnsi="Times New Roman"/>
          <w:sz w:val="28"/>
          <w:szCs w:val="28"/>
        </w:rPr>
        <w:t>、</w:t>
      </w:r>
      <w:r w:rsidRPr="008912DD">
        <w:rPr>
          <w:rFonts w:ascii="Times New Roman" w:eastAsia="標楷體" w:hAnsi="Times New Roman"/>
          <w:sz w:val="28"/>
          <w:szCs w:val="28"/>
        </w:rPr>
        <w:t>WBC)</w:t>
      </w:r>
      <w:r w:rsidRPr="008912DD">
        <w:rPr>
          <w:rFonts w:ascii="Times New Roman" w:eastAsia="標楷體" w:hAnsi="Times New Roman"/>
          <w:sz w:val="28"/>
          <w:szCs w:val="28"/>
        </w:rPr>
        <w:t>。</w:t>
      </w:r>
    </w:p>
    <w:p w14:paraId="09E6C9AB" w14:textId="77777777" w:rsidR="008348DC" w:rsidRPr="008912DD" w:rsidRDefault="008348DC" w:rsidP="008348DC">
      <w:pPr>
        <w:snapToGrid w:val="0"/>
        <w:spacing w:line="600" w:lineRule="atLeast"/>
        <w:ind w:left="588" w:hanging="305"/>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血清</w:t>
      </w:r>
      <w:r w:rsidRPr="008912DD">
        <w:rPr>
          <w:rFonts w:ascii="Times New Roman" w:eastAsia="標楷體" w:hAnsi="Times New Roman"/>
          <w:sz w:val="28"/>
          <w:szCs w:val="28"/>
        </w:rPr>
        <w:t>βHCG</w:t>
      </w:r>
      <w:r w:rsidRPr="008912DD">
        <w:rPr>
          <w:rFonts w:ascii="Times New Roman" w:eastAsia="標楷體" w:hAnsi="Times New Roman"/>
          <w:sz w:val="28"/>
          <w:szCs w:val="28"/>
        </w:rPr>
        <w:t>。</w:t>
      </w:r>
    </w:p>
    <w:p w14:paraId="75D35752" w14:textId="77777777" w:rsidR="008348DC" w:rsidRPr="008912DD" w:rsidRDefault="008348DC" w:rsidP="008348DC">
      <w:pPr>
        <w:snapToGrid w:val="0"/>
        <w:spacing w:line="600" w:lineRule="atLeast"/>
        <w:ind w:left="588" w:hanging="305"/>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檢體之病理報告。</w:t>
      </w:r>
    </w:p>
    <w:p w14:paraId="47C9D974" w14:textId="77777777" w:rsidR="008348DC" w:rsidRPr="008912DD" w:rsidRDefault="008348DC" w:rsidP="008348DC">
      <w:pPr>
        <w:snapToGrid w:val="0"/>
        <w:spacing w:line="600" w:lineRule="atLeast"/>
        <w:ind w:left="588" w:hanging="305"/>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腹腔鏡手術應附相片。</w:t>
      </w:r>
    </w:p>
    <w:p w14:paraId="25A809F0" w14:textId="77777777" w:rsidR="008348DC" w:rsidRPr="008912DD" w:rsidRDefault="008348DC" w:rsidP="008348DC">
      <w:pPr>
        <w:snapToGrid w:val="0"/>
        <w:spacing w:line="600" w:lineRule="atLeast"/>
        <w:ind w:left="588" w:hanging="305"/>
        <w:jc w:val="both"/>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超音波記錄証明子宮外孕及外孕破裂出血的影像。</w:t>
      </w:r>
    </w:p>
    <w:p w14:paraId="3A920B03" w14:textId="77777777" w:rsidR="008348DC" w:rsidRPr="008912DD" w:rsidRDefault="008348DC" w:rsidP="008348DC">
      <w:pPr>
        <w:snapToGrid w:val="0"/>
        <w:spacing w:line="600" w:lineRule="atLeast"/>
        <w:ind w:left="564" w:firstLine="1"/>
        <w:jc w:val="both"/>
        <w:rPr>
          <w:rFonts w:ascii="Times New Roman" w:eastAsia="標楷體" w:hAnsi="Times New Roman"/>
          <w:sz w:val="28"/>
          <w:szCs w:val="28"/>
        </w:rPr>
      </w:pPr>
      <w:r w:rsidRPr="008912DD">
        <w:rPr>
          <w:rFonts w:ascii="Times New Roman" w:eastAsia="標楷體" w:hAnsi="Times New Roman"/>
          <w:sz w:val="28"/>
          <w:szCs w:val="28"/>
        </w:rPr>
        <w:t>說明：子宮外孕不一定要到生命跡象不穩定時才開刀</w:t>
      </w:r>
    </w:p>
    <w:p w14:paraId="0FBD4F3B" w14:textId="77777777" w:rsidR="008348DC" w:rsidRPr="008912DD" w:rsidRDefault="008348DC" w:rsidP="008348DC">
      <w:pPr>
        <w:snapToGrid w:val="0"/>
        <w:spacing w:line="600" w:lineRule="atLeast"/>
        <w:ind w:left="564" w:firstLine="1"/>
        <w:jc w:val="both"/>
        <w:rPr>
          <w:rFonts w:ascii="Times New Roman" w:eastAsia="標楷體" w:hAnsi="Times New Roman"/>
          <w:sz w:val="28"/>
          <w:szCs w:val="28"/>
        </w:rPr>
      </w:pPr>
    </w:p>
    <w:p w14:paraId="6C953571" w14:textId="77777777" w:rsidR="008348DC" w:rsidRPr="008912DD" w:rsidRDefault="008348DC" w:rsidP="008348DC">
      <w:pPr>
        <w:snapToGrid w:val="0"/>
        <w:spacing w:line="600" w:lineRule="atLeast"/>
        <w:ind w:left="613" w:hanging="611"/>
        <w:jc w:val="both"/>
        <w:rPr>
          <w:rFonts w:ascii="Times New Roman" w:eastAsia="標楷體" w:hAnsi="Times New Roman"/>
        </w:rPr>
      </w:pPr>
      <w:r w:rsidRPr="008912DD">
        <w:rPr>
          <w:rFonts w:ascii="Times New Roman" w:eastAsia="標楷體" w:hAnsi="Times New Roman"/>
          <w:b/>
          <w:sz w:val="28"/>
          <w:szCs w:val="28"/>
        </w:rPr>
        <w:t>(</w:t>
      </w:r>
      <w:r w:rsidRPr="008912DD">
        <w:rPr>
          <w:rFonts w:ascii="Times New Roman" w:eastAsia="標楷體" w:hAnsi="Times New Roman"/>
          <w:b/>
          <w:sz w:val="28"/>
          <w:szCs w:val="28"/>
        </w:rPr>
        <w:t>三</w:t>
      </w:r>
      <w:r w:rsidRPr="008912DD">
        <w:rPr>
          <w:rFonts w:ascii="Times New Roman" w:eastAsia="標楷體" w:hAnsi="Times New Roman"/>
          <w:b/>
          <w:sz w:val="28"/>
          <w:szCs w:val="28"/>
        </w:rPr>
        <w:t>)</w:t>
      </w:r>
      <w:r w:rsidRPr="008912DD">
        <w:rPr>
          <w:rFonts w:ascii="Times New Roman" w:eastAsia="標楷體" w:hAnsi="Times New Roman"/>
          <w:b/>
          <w:sz w:val="28"/>
          <w:szCs w:val="28"/>
        </w:rPr>
        <w:t>出院狀態：</w:t>
      </w:r>
      <w:r w:rsidRPr="008912DD">
        <w:rPr>
          <w:rFonts w:ascii="Times New Roman" w:eastAsia="標楷體" w:hAnsi="Times New Roman"/>
          <w:sz w:val="28"/>
          <w:szCs w:val="28"/>
        </w:rPr>
        <w:t>(104/1/1)</w:t>
      </w:r>
    </w:p>
    <w:p w14:paraId="333013EE" w14:textId="77777777" w:rsidR="008348DC" w:rsidRPr="008912DD" w:rsidRDefault="008348DC" w:rsidP="008348DC">
      <w:pPr>
        <w:snapToGrid w:val="0"/>
        <w:spacing w:line="600" w:lineRule="atLeast"/>
        <w:ind w:left="588" w:hanging="305"/>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生命徵象穩定。</w:t>
      </w:r>
    </w:p>
    <w:p w14:paraId="5679703F" w14:textId="77777777" w:rsidR="008348DC" w:rsidRPr="008912DD" w:rsidRDefault="008348DC" w:rsidP="008348DC">
      <w:pPr>
        <w:snapToGrid w:val="0"/>
        <w:spacing w:line="600" w:lineRule="atLeast"/>
        <w:ind w:left="588" w:hanging="305"/>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出院前</w:t>
      </w:r>
      <w:r w:rsidRPr="008912DD">
        <w:rPr>
          <w:rFonts w:ascii="Times New Roman" w:eastAsia="標楷體" w:hAnsi="Times New Roman"/>
          <w:sz w:val="28"/>
          <w:szCs w:val="28"/>
        </w:rPr>
        <w:t>24</w:t>
      </w:r>
      <w:r w:rsidRPr="008912DD">
        <w:rPr>
          <w:rFonts w:ascii="Times New Roman" w:eastAsia="標楷體" w:hAnsi="Times New Roman"/>
          <w:sz w:val="28"/>
          <w:szCs w:val="28"/>
        </w:rPr>
        <w:t>小時無發燒感染。</w:t>
      </w:r>
    </w:p>
    <w:p w14:paraId="0BD3F21D" w14:textId="77777777" w:rsidR="008348DC" w:rsidRPr="008912DD" w:rsidRDefault="008348DC" w:rsidP="008348DC">
      <w:pPr>
        <w:snapToGrid w:val="0"/>
        <w:spacing w:line="600" w:lineRule="atLeast"/>
        <w:ind w:left="588" w:hanging="305"/>
        <w:jc w:val="both"/>
        <w:rPr>
          <w:rFonts w:ascii="Times New Roman" w:eastAsia="標楷體" w:hAnsi="Times New Roman"/>
          <w:sz w:val="28"/>
          <w:szCs w:val="28"/>
        </w:rPr>
      </w:pPr>
      <w:r w:rsidRPr="008912DD">
        <w:rPr>
          <w:rFonts w:ascii="Times New Roman" w:eastAsia="標楷體" w:hAnsi="Times New Roman"/>
          <w:sz w:val="28"/>
          <w:szCs w:val="28"/>
        </w:rPr>
        <w:lastRenderedPageBreak/>
        <w:t>3.</w:t>
      </w:r>
      <w:r w:rsidRPr="008912DD">
        <w:rPr>
          <w:rFonts w:ascii="Times New Roman" w:eastAsia="標楷體" w:hAnsi="Times New Roman"/>
          <w:sz w:val="28"/>
          <w:szCs w:val="28"/>
        </w:rPr>
        <w:t>無合併症。</w:t>
      </w:r>
    </w:p>
    <w:p w14:paraId="5CFBF21D" w14:textId="77777777" w:rsidR="008348DC" w:rsidRPr="008912DD" w:rsidRDefault="008348DC" w:rsidP="008348DC">
      <w:pPr>
        <w:snapToGrid w:val="0"/>
        <w:spacing w:line="600" w:lineRule="atLeast"/>
        <w:ind w:left="588" w:hanging="305"/>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自行解尿正常。</w:t>
      </w:r>
    </w:p>
    <w:p w14:paraId="4884297D" w14:textId="77777777" w:rsidR="008348DC" w:rsidRPr="008912DD" w:rsidRDefault="008348DC" w:rsidP="008348DC">
      <w:pPr>
        <w:snapToGrid w:val="0"/>
        <w:spacing w:line="600" w:lineRule="atLeast"/>
        <w:ind w:left="588" w:hanging="305"/>
        <w:jc w:val="both"/>
        <w:rPr>
          <w:rFonts w:ascii="Times New Roman" w:eastAsia="標楷體" w:hAnsi="Times New Roman"/>
          <w:sz w:val="28"/>
          <w:szCs w:val="28"/>
        </w:rPr>
        <w:sectPr w:rsidR="008348DC" w:rsidRPr="008912DD">
          <w:pgSz w:w="11906" w:h="16838"/>
          <w:pgMar w:top="1418" w:right="1418" w:bottom="1418" w:left="1418" w:header="851" w:footer="851" w:gutter="0"/>
          <w:cols w:space="720"/>
          <w:docGrid w:type="lines" w:linePitch="432"/>
        </w:sectPr>
      </w:pPr>
      <w:r w:rsidRPr="008912DD">
        <w:rPr>
          <w:rFonts w:ascii="Times New Roman" w:eastAsia="標楷體" w:hAnsi="Times New Roman"/>
          <w:sz w:val="28"/>
          <w:szCs w:val="28"/>
        </w:rPr>
        <w:t>5.</w:t>
      </w:r>
      <w:r w:rsidRPr="008912DD">
        <w:rPr>
          <w:rFonts w:ascii="Times New Roman" w:eastAsia="標楷體" w:hAnsi="Times New Roman"/>
          <w:sz w:val="28"/>
          <w:szCs w:val="28"/>
        </w:rPr>
        <w:t>衛教。</w:t>
      </w:r>
      <w:r w:rsidRPr="008912DD">
        <w:rPr>
          <w:rFonts w:ascii="Times New Roman" w:eastAsia="標楷體" w:hAnsi="Times New Roman"/>
          <w:sz w:val="28"/>
          <w:szCs w:val="28"/>
        </w:rPr>
        <w:t>(</w:t>
      </w:r>
      <w:r w:rsidRPr="008912DD">
        <w:rPr>
          <w:rFonts w:ascii="Times New Roman" w:eastAsia="標楷體" w:hAnsi="Times New Roman"/>
          <w:sz w:val="28"/>
          <w:szCs w:val="28"/>
        </w:rPr>
        <w:t>沐浴、個人衛生、傷口照護、活動、口服藥、回診</w:t>
      </w:r>
      <w:r w:rsidRPr="008912DD">
        <w:rPr>
          <w:rFonts w:ascii="Times New Roman" w:eastAsia="標楷體" w:hAnsi="Times New Roman"/>
          <w:sz w:val="28"/>
          <w:szCs w:val="28"/>
        </w:rPr>
        <w:t>)</w:t>
      </w:r>
    </w:p>
    <w:p w14:paraId="113869EB" w14:textId="77777777" w:rsidR="000257EE" w:rsidRPr="008912DD" w:rsidRDefault="00274757" w:rsidP="008348DC">
      <w:pPr>
        <w:pageBreakBefore/>
        <w:snapToGrid w:val="0"/>
        <w:spacing w:line="600" w:lineRule="exact"/>
        <w:ind w:left="1418" w:hanging="1137"/>
        <w:rPr>
          <w:rFonts w:ascii="Times New Roman" w:hAnsi="Times New Roman"/>
        </w:rPr>
      </w:pPr>
      <w:r w:rsidRPr="008912DD">
        <w:rPr>
          <w:rFonts w:ascii="Times New Roman" w:eastAsia="標楷體" w:hAnsi="Times New Roman"/>
          <w:b/>
          <w:sz w:val="28"/>
          <w:szCs w:val="28"/>
        </w:rPr>
        <w:lastRenderedPageBreak/>
        <w:t>DRG38001</w:t>
      </w:r>
      <w:r w:rsidRPr="008912DD">
        <w:rPr>
          <w:rFonts w:ascii="Times New Roman" w:eastAsia="標楷體" w:hAnsi="Times New Roman"/>
          <w:sz w:val="28"/>
          <w:szCs w:val="28"/>
        </w:rPr>
        <w:t>無子宮擴刮術之流產，有合併症或併發症</w:t>
      </w:r>
      <w:r w:rsidRPr="008912DD">
        <w:rPr>
          <w:rFonts w:ascii="Times New Roman" w:eastAsia="標楷體" w:hAnsi="Times New Roman"/>
          <w:sz w:val="28"/>
          <w:szCs w:val="28"/>
        </w:rPr>
        <w:t>ABORTION WITHOUT DILATION AND CURETTAGE WITH CC</w:t>
      </w:r>
      <w:r w:rsidR="008348DC" w:rsidRPr="008912DD">
        <w:rPr>
          <w:rFonts w:ascii="Times New Roman" w:eastAsia="標楷體" w:hAnsi="Times New Roman"/>
          <w:sz w:val="28"/>
          <w:szCs w:val="28"/>
        </w:rPr>
        <w:t xml:space="preserve"> </w:t>
      </w:r>
      <w:r w:rsidRPr="008912DD">
        <w:rPr>
          <w:rFonts w:ascii="Times New Roman" w:eastAsia="標楷體" w:hAnsi="Times New Roman"/>
          <w:sz w:val="28"/>
          <w:szCs w:val="28"/>
        </w:rPr>
        <w:t>(104/1/1)</w:t>
      </w:r>
    </w:p>
    <w:p w14:paraId="3C44171E" w14:textId="77777777" w:rsidR="000257EE" w:rsidRPr="008912DD" w:rsidRDefault="00274757" w:rsidP="008348DC">
      <w:pPr>
        <w:snapToGrid w:val="0"/>
        <w:spacing w:line="600" w:lineRule="exact"/>
        <w:ind w:left="1505" w:hanging="1222"/>
        <w:rPr>
          <w:rFonts w:ascii="Times New Roman" w:hAnsi="Times New Roman"/>
        </w:rPr>
      </w:pPr>
      <w:r w:rsidRPr="008912DD">
        <w:rPr>
          <w:rFonts w:ascii="Times New Roman" w:eastAsia="標楷體" w:hAnsi="Times New Roman"/>
          <w:b/>
          <w:sz w:val="28"/>
          <w:szCs w:val="28"/>
        </w:rPr>
        <w:t>DRG38002</w:t>
      </w:r>
      <w:r w:rsidRPr="008912DD">
        <w:rPr>
          <w:rFonts w:ascii="Times New Roman" w:eastAsia="標楷體" w:hAnsi="Times New Roman"/>
          <w:sz w:val="28"/>
          <w:szCs w:val="28"/>
        </w:rPr>
        <w:t>無子宮擴刮術之流產，無合併症或併發症</w:t>
      </w:r>
      <w:r w:rsidRPr="008912DD">
        <w:rPr>
          <w:rFonts w:ascii="Times New Roman" w:eastAsia="標楷體" w:hAnsi="Times New Roman"/>
          <w:sz w:val="28"/>
          <w:szCs w:val="28"/>
        </w:rPr>
        <w:t>ABORTION WITHOUT DILATION AND CURETTAGE WITHOUT CC</w:t>
      </w:r>
      <w:r w:rsidR="008348DC" w:rsidRPr="008912DD">
        <w:rPr>
          <w:rFonts w:ascii="Times New Roman" w:eastAsia="標楷體" w:hAnsi="Times New Roman"/>
          <w:sz w:val="28"/>
          <w:szCs w:val="28"/>
        </w:rPr>
        <w:t xml:space="preserve"> </w:t>
      </w:r>
      <w:r w:rsidRPr="008912DD">
        <w:rPr>
          <w:rFonts w:ascii="Times New Roman" w:eastAsia="標楷體" w:hAnsi="Times New Roman"/>
          <w:sz w:val="28"/>
          <w:szCs w:val="28"/>
        </w:rPr>
        <w:t>(104/1/1)</w:t>
      </w:r>
    </w:p>
    <w:p w14:paraId="1B379CF6" w14:textId="77777777" w:rsidR="000257EE" w:rsidRPr="008912DD" w:rsidRDefault="00274757" w:rsidP="008348DC">
      <w:pPr>
        <w:snapToGrid w:val="0"/>
        <w:spacing w:line="600" w:lineRule="exact"/>
        <w:ind w:left="1505" w:hanging="1222"/>
        <w:rPr>
          <w:rFonts w:ascii="Times New Roman" w:hAnsi="Times New Roman"/>
        </w:rPr>
      </w:pPr>
      <w:r w:rsidRPr="008912DD">
        <w:rPr>
          <w:rFonts w:ascii="Times New Roman" w:eastAsia="標楷體" w:hAnsi="Times New Roman"/>
          <w:b/>
          <w:sz w:val="28"/>
          <w:szCs w:val="28"/>
        </w:rPr>
        <w:t>DRG38101</w:t>
      </w:r>
      <w:r w:rsidRPr="008912DD">
        <w:rPr>
          <w:rFonts w:ascii="Times New Roman" w:eastAsia="標楷體" w:hAnsi="Times New Roman"/>
          <w:sz w:val="28"/>
          <w:szCs w:val="28"/>
        </w:rPr>
        <w:t>伴有子宮擴刮術之流產或子宮切開術，有合併症或併發症</w:t>
      </w:r>
      <w:r w:rsidRPr="008912DD">
        <w:rPr>
          <w:rFonts w:ascii="Times New Roman" w:eastAsia="標楷體" w:hAnsi="Times New Roman"/>
          <w:sz w:val="28"/>
          <w:szCs w:val="28"/>
        </w:rPr>
        <w:t>ABORTION WITH DILATION AND CURETTAGE, ASPIRATION CURETTAGE OR HYSTEROTOMY WITH CC</w:t>
      </w:r>
      <w:r w:rsidR="008348DC" w:rsidRPr="008912DD">
        <w:rPr>
          <w:rFonts w:ascii="Times New Roman" w:eastAsia="標楷體" w:hAnsi="Times New Roman"/>
          <w:sz w:val="28"/>
          <w:szCs w:val="28"/>
        </w:rPr>
        <w:t xml:space="preserve"> </w:t>
      </w:r>
      <w:r w:rsidRPr="008912DD">
        <w:rPr>
          <w:rFonts w:ascii="Times New Roman" w:eastAsia="標楷體" w:hAnsi="Times New Roman"/>
          <w:sz w:val="28"/>
          <w:szCs w:val="28"/>
        </w:rPr>
        <w:t>(104/1/1)</w:t>
      </w:r>
    </w:p>
    <w:p w14:paraId="3F8D52A6" w14:textId="77777777" w:rsidR="000257EE" w:rsidRPr="008912DD" w:rsidRDefault="00274757" w:rsidP="008348DC">
      <w:pPr>
        <w:snapToGrid w:val="0"/>
        <w:spacing w:line="600" w:lineRule="exact"/>
        <w:ind w:left="1505" w:hanging="1222"/>
        <w:rPr>
          <w:rFonts w:ascii="Times New Roman" w:hAnsi="Times New Roman"/>
        </w:rPr>
      </w:pPr>
      <w:r w:rsidRPr="008912DD">
        <w:rPr>
          <w:rFonts w:ascii="Times New Roman" w:eastAsia="標楷體" w:hAnsi="Times New Roman"/>
          <w:b/>
          <w:sz w:val="28"/>
          <w:szCs w:val="28"/>
        </w:rPr>
        <w:t>DRG38102</w:t>
      </w:r>
      <w:r w:rsidRPr="008912DD">
        <w:rPr>
          <w:rFonts w:ascii="Times New Roman" w:eastAsia="標楷體" w:hAnsi="Times New Roman"/>
          <w:sz w:val="28"/>
          <w:szCs w:val="28"/>
        </w:rPr>
        <w:t>伴有子宮擴刮術之流產或子宮切開術，無合併症或併發症</w:t>
      </w:r>
      <w:r w:rsidRPr="008912DD">
        <w:rPr>
          <w:rFonts w:ascii="Times New Roman" w:eastAsia="標楷體" w:hAnsi="Times New Roman"/>
          <w:sz w:val="28"/>
          <w:szCs w:val="28"/>
        </w:rPr>
        <w:t>ABORTION WITH DILATION AND CURETTAGE, ASPIRATION CURETTAGE OR HYSTEROTOMY WITHOUT CC</w:t>
      </w:r>
      <w:r w:rsidR="008348DC" w:rsidRPr="008912DD">
        <w:rPr>
          <w:rFonts w:ascii="Times New Roman" w:eastAsia="標楷體" w:hAnsi="Times New Roman"/>
          <w:sz w:val="28"/>
          <w:szCs w:val="28"/>
        </w:rPr>
        <w:t xml:space="preserve"> </w:t>
      </w:r>
      <w:r w:rsidRPr="008912DD">
        <w:rPr>
          <w:rFonts w:ascii="Times New Roman" w:eastAsia="標楷體" w:hAnsi="Times New Roman"/>
          <w:sz w:val="28"/>
          <w:szCs w:val="28"/>
        </w:rPr>
        <w:t>(104/1/1)</w:t>
      </w:r>
    </w:p>
    <w:p w14:paraId="2BA87682" w14:textId="77777777" w:rsidR="000257EE" w:rsidRPr="008912DD" w:rsidRDefault="000257EE">
      <w:pPr>
        <w:snapToGrid w:val="0"/>
        <w:spacing w:line="600" w:lineRule="exact"/>
        <w:ind w:left="588" w:hanging="305"/>
        <w:jc w:val="both"/>
        <w:rPr>
          <w:rFonts w:ascii="標楷體" w:eastAsia="標楷體" w:hAnsi="標楷體"/>
          <w:sz w:val="28"/>
          <w:szCs w:val="28"/>
        </w:rPr>
      </w:pPr>
    </w:p>
    <w:p w14:paraId="78D728A6" w14:textId="77777777" w:rsidR="008348DC" w:rsidRPr="008912DD" w:rsidRDefault="008348DC" w:rsidP="008348DC">
      <w:pPr>
        <w:snapToGrid w:val="0"/>
        <w:spacing w:line="600" w:lineRule="atLeast"/>
        <w:ind w:left="588" w:hanging="305"/>
        <w:jc w:val="both"/>
        <w:rPr>
          <w:rFonts w:ascii="Times New Roman" w:eastAsia="標楷體" w:hAnsi="Times New Roman"/>
        </w:rPr>
      </w:pPr>
      <w:r w:rsidRPr="008912DD">
        <w:rPr>
          <w:rFonts w:ascii="Times New Roman" w:eastAsia="標楷體" w:hAnsi="Times New Roman"/>
          <w:b/>
          <w:sz w:val="28"/>
          <w:szCs w:val="28"/>
        </w:rPr>
        <w:t>審查原則：</w:t>
      </w:r>
      <w:r w:rsidRPr="008912DD">
        <w:rPr>
          <w:rFonts w:ascii="Times New Roman" w:eastAsia="標楷體" w:hAnsi="Times New Roman"/>
          <w:sz w:val="28"/>
          <w:szCs w:val="28"/>
        </w:rPr>
        <w:t>(104/1/1)</w:t>
      </w:r>
    </w:p>
    <w:p w14:paraId="713F56D2" w14:textId="77777777" w:rsidR="008348DC" w:rsidRPr="008912DD" w:rsidRDefault="008348DC" w:rsidP="008348DC">
      <w:pPr>
        <w:snapToGrid w:val="0"/>
        <w:spacing w:line="600" w:lineRule="atLeast"/>
        <w:ind w:left="613" w:hanging="611"/>
        <w:jc w:val="both"/>
        <w:rPr>
          <w:rFonts w:ascii="Times New Roman" w:eastAsia="標楷體" w:hAnsi="Times New Roman"/>
        </w:rPr>
      </w:pPr>
      <w:r w:rsidRPr="008912DD">
        <w:rPr>
          <w:rFonts w:ascii="Times New Roman" w:eastAsia="標楷體" w:hAnsi="Times New Roman"/>
          <w:b/>
          <w:sz w:val="28"/>
          <w:szCs w:val="28"/>
        </w:rPr>
        <w:t>(</w:t>
      </w:r>
      <w:r w:rsidRPr="008912DD">
        <w:rPr>
          <w:rFonts w:ascii="Times New Roman" w:eastAsia="標楷體" w:hAnsi="Times New Roman"/>
          <w:b/>
          <w:sz w:val="28"/>
          <w:szCs w:val="28"/>
        </w:rPr>
        <w:t>一</w:t>
      </w:r>
      <w:r w:rsidRPr="008912DD">
        <w:rPr>
          <w:rFonts w:ascii="Times New Roman" w:eastAsia="標楷體" w:hAnsi="Times New Roman"/>
          <w:b/>
          <w:sz w:val="28"/>
          <w:szCs w:val="28"/>
        </w:rPr>
        <w:t>)</w:t>
      </w:r>
      <w:r w:rsidRPr="008912DD">
        <w:rPr>
          <w:rFonts w:ascii="Times New Roman" w:eastAsia="標楷體" w:hAnsi="Times New Roman"/>
          <w:b/>
          <w:sz w:val="28"/>
          <w:szCs w:val="28"/>
        </w:rPr>
        <w:t>入院或主手術</w:t>
      </w:r>
      <w:r w:rsidRPr="008912DD">
        <w:rPr>
          <w:rFonts w:ascii="Times New Roman" w:eastAsia="標楷體" w:hAnsi="Times New Roman"/>
          <w:b/>
          <w:sz w:val="28"/>
          <w:szCs w:val="28"/>
        </w:rPr>
        <w:t>(</w:t>
      </w:r>
      <w:r w:rsidRPr="008912DD">
        <w:rPr>
          <w:rFonts w:ascii="Times New Roman" w:eastAsia="標楷體" w:hAnsi="Times New Roman"/>
          <w:b/>
          <w:sz w:val="28"/>
          <w:szCs w:val="28"/>
        </w:rPr>
        <w:t>處置</w:t>
      </w:r>
      <w:r w:rsidRPr="008912DD">
        <w:rPr>
          <w:rFonts w:ascii="Times New Roman" w:eastAsia="標楷體" w:hAnsi="Times New Roman"/>
          <w:b/>
          <w:sz w:val="28"/>
          <w:szCs w:val="28"/>
        </w:rPr>
        <w:t>)</w:t>
      </w:r>
      <w:r w:rsidRPr="008912DD">
        <w:rPr>
          <w:rFonts w:ascii="Times New Roman" w:eastAsia="標楷體" w:hAnsi="Times New Roman"/>
          <w:b/>
          <w:sz w:val="28"/>
          <w:szCs w:val="28"/>
        </w:rPr>
        <w:t>之適當性：</w:t>
      </w:r>
      <w:r w:rsidRPr="008912DD">
        <w:rPr>
          <w:rFonts w:ascii="Times New Roman" w:eastAsia="標楷體" w:hAnsi="Times New Roman"/>
          <w:sz w:val="28"/>
          <w:szCs w:val="28"/>
        </w:rPr>
        <w:t>(104/1/1)</w:t>
      </w:r>
    </w:p>
    <w:p w14:paraId="25F2B37F" w14:textId="77777777" w:rsidR="008348DC" w:rsidRPr="008912DD" w:rsidRDefault="008348DC" w:rsidP="008348DC">
      <w:pPr>
        <w:snapToGrid w:val="0"/>
        <w:spacing w:line="600" w:lineRule="atLeast"/>
        <w:ind w:left="588" w:hanging="305"/>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應附必要之血液，生化及理學檢查說明必要之住院及手術之原因。</w:t>
      </w:r>
    </w:p>
    <w:p w14:paraId="6ADCD6B1" w14:textId="77777777" w:rsidR="008348DC" w:rsidRPr="008912DD" w:rsidRDefault="008348DC" w:rsidP="008348DC">
      <w:pPr>
        <w:snapToGrid w:val="0"/>
        <w:spacing w:line="600" w:lineRule="atLeast"/>
        <w:ind w:left="588" w:hanging="305"/>
        <w:jc w:val="both"/>
        <w:rPr>
          <w:rFonts w:ascii="Times New Roman" w:eastAsia="標楷體" w:hAnsi="Times New Roman"/>
        </w:rPr>
      </w:pPr>
      <w:r w:rsidRPr="008912DD">
        <w:rPr>
          <w:rFonts w:ascii="Times New Roman" w:eastAsia="標楷體" w:hAnsi="Times New Roman"/>
          <w:sz w:val="28"/>
          <w:szCs w:val="28"/>
        </w:rPr>
        <w:t>2.</w:t>
      </w:r>
      <w:r w:rsidRPr="008912DD">
        <w:rPr>
          <w:rFonts w:ascii="Times New Roman" w:eastAsia="標楷體" w:hAnsi="Times New Roman"/>
          <w:sz w:val="28"/>
          <w:szCs w:val="28"/>
        </w:rPr>
        <w:t>除非特別情況，小於妊娠</w:t>
      </w:r>
      <w:r w:rsidRPr="008912DD">
        <w:rPr>
          <w:rFonts w:ascii="Times New Roman" w:eastAsia="標楷體" w:hAnsi="Times New Roman"/>
          <w:sz w:val="28"/>
          <w:szCs w:val="28"/>
        </w:rPr>
        <w:t>12</w:t>
      </w:r>
      <w:r w:rsidRPr="008912DD">
        <w:rPr>
          <w:rFonts w:ascii="Times New Roman" w:eastAsia="標楷體" w:hAnsi="Times New Roman"/>
          <w:sz w:val="28"/>
          <w:szCs w:val="28"/>
        </w:rPr>
        <w:t>週</w:t>
      </w:r>
      <w:r w:rsidRPr="008912DD">
        <w:rPr>
          <w:rFonts w:ascii="Times New Roman" w:eastAsia="標楷體" w:hAnsi="Times New Roman"/>
          <w:sz w:val="28"/>
          <w:szCs w:val="28"/>
        </w:rPr>
        <w:t>(</w:t>
      </w:r>
      <w:r w:rsidRPr="008912DD">
        <w:rPr>
          <w:rFonts w:ascii="Times New Roman" w:eastAsia="標楷體" w:hAnsi="Times New Roman"/>
          <w:sz w:val="28"/>
          <w:szCs w:val="28"/>
        </w:rPr>
        <w:t>含</w:t>
      </w:r>
      <w:r w:rsidRPr="008912DD">
        <w:rPr>
          <w:rFonts w:ascii="Times New Roman" w:eastAsia="標楷體" w:hAnsi="Times New Roman"/>
          <w:sz w:val="28"/>
          <w:szCs w:val="28"/>
        </w:rPr>
        <w:t>)</w:t>
      </w:r>
      <w:r w:rsidRPr="008912DD">
        <w:rPr>
          <w:rFonts w:ascii="Times New Roman" w:eastAsia="標楷體" w:hAnsi="Times New Roman"/>
          <w:sz w:val="28"/>
          <w:szCs w:val="28"/>
        </w:rPr>
        <w:t>且無合併症及併發症，應排除住院。</w:t>
      </w:r>
    </w:p>
    <w:p w14:paraId="3525300C" w14:textId="77777777" w:rsidR="008348DC" w:rsidRPr="008912DD" w:rsidRDefault="008348DC" w:rsidP="008348DC">
      <w:pPr>
        <w:snapToGrid w:val="0"/>
        <w:spacing w:line="600" w:lineRule="atLeast"/>
        <w:ind w:left="588" w:hanging="305"/>
        <w:jc w:val="both"/>
        <w:rPr>
          <w:rFonts w:ascii="Times New Roman" w:eastAsia="標楷體" w:hAnsi="Times New Roman"/>
          <w:sz w:val="28"/>
          <w:szCs w:val="28"/>
          <w:u w:val="single"/>
        </w:rPr>
      </w:pPr>
    </w:p>
    <w:p w14:paraId="6EB11DFD" w14:textId="77777777" w:rsidR="008348DC" w:rsidRPr="008912DD" w:rsidRDefault="008348DC" w:rsidP="008348DC">
      <w:pPr>
        <w:snapToGrid w:val="0"/>
        <w:spacing w:line="600" w:lineRule="atLeast"/>
        <w:ind w:left="613" w:hanging="611"/>
        <w:jc w:val="both"/>
        <w:rPr>
          <w:rFonts w:ascii="Times New Roman" w:eastAsia="標楷體" w:hAnsi="Times New Roman"/>
        </w:rPr>
      </w:pPr>
      <w:r w:rsidRPr="008912DD">
        <w:rPr>
          <w:rFonts w:ascii="Times New Roman" w:eastAsia="標楷體" w:hAnsi="Times New Roman"/>
          <w:b/>
          <w:sz w:val="28"/>
          <w:szCs w:val="28"/>
        </w:rPr>
        <w:t>(</w:t>
      </w:r>
      <w:r w:rsidRPr="008912DD">
        <w:rPr>
          <w:rFonts w:ascii="Times New Roman" w:eastAsia="標楷體" w:hAnsi="Times New Roman"/>
          <w:b/>
          <w:sz w:val="28"/>
          <w:szCs w:val="28"/>
        </w:rPr>
        <w:t>二</w:t>
      </w:r>
      <w:r w:rsidRPr="008912DD">
        <w:rPr>
          <w:rFonts w:ascii="Times New Roman" w:eastAsia="標楷體" w:hAnsi="Times New Roman"/>
          <w:b/>
          <w:sz w:val="28"/>
          <w:szCs w:val="28"/>
        </w:rPr>
        <w:t>)</w:t>
      </w:r>
      <w:r w:rsidRPr="008912DD">
        <w:rPr>
          <w:rFonts w:ascii="Times New Roman" w:eastAsia="標楷體" w:hAnsi="Times New Roman"/>
          <w:b/>
          <w:sz w:val="28"/>
          <w:szCs w:val="28"/>
        </w:rPr>
        <w:t>施行本項</w:t>
      </w:r>
      <w:r w:rsidRPr="008912DD">
        <w:rPr>
          <w:rFonts w:ascii="Times New Roman" w:eastAsia="標楷體" w:hAnsi="Times New Roman"/>
          <w:b/>
          <w:sz w:val="28"/>
          <w:szCs w:val="28"/>
        </w:rPr>
        <w:t>DRG</w:t>
      </w:r>
      <w:r w:rsidRPr="008912DD">
        <w:rPr>
          <w:rFonts w:ascii="Times New Roman" w:eastAsia="標楷體" w:hAnsi="Times New Roman"/>
          <w:b/>
          <w:sz w:val="28"/>
          <w:szCs w:val="28"/>
        </w:rPr>
        <w:t>項目應提供相關之檢查</w:t>
      </w:r>
      <w:r w:rsidRPr="008912DD">
        <w:rPr>
          <w:rFonts w:ascii="Times New Roman" w:eastAsia="標楷體" w:hAnsi="Times New Roman"/>
          <w:b/>
          <w:sz w:val="28"/>
          <w:szCs w:val="28"/>
        </w:rPr>
        <w:t>(</w:t>
      </w:r>
      <w:r w:rsidRPr="008912DD">
        <w:rPr>
          <w:rFonts w:ascii="Times New Roman" w:eastAsia="標楷體" w:hAnsi="Times New Roman"/>
          <w:b/>
          <w:sz w:val="28"/>
          <w:szCs w:val="28"/>
        </w:rPr>
        <w:t>驗</w:t>
      </w:r>
      <w:r w:rsidRPr="008912DD">
        <w:rPr>
          <w:rFonts w:ascii="Times New Roman" w:eastAsia="標楷體" w:hAnsi="Times New Roman"/>
          <w:b/>
          <w:sz w:val="28"/>
          <w:szCs w:val="28"/>
        </w:rPr>
        <w:t>)</w:t>
      </w:r>
      <w:r w:rsidRPr="008912DD">
        <w:rPr>
          <w:rFonts w:ascii="Times New Roman" w:eastAsia="標楷體" w:hAnsi="Times New Roman"/>
          <w:b/>
          <w:sz w:val="28"/>
          <w:szCs w:val="28"/>
        </w:rPr>
        <w:t>：</w:t>
      </w:r>
      <w:r w:rsidRPr="008912DD">
        <w:rPr>
          <w:rFonts w:ascii="Times New Roman" w:eastAsia="標楷體" w:hAnsi="Times New Roman"/>
          <w:sz w:val="28"/>
          <w:szCs w:val="28"/>
        </w:rPr>
        <w:t>(104/1/1)</w:t>
      </w:r>
    </w:p>
    <w:p w14:paraId="1BD866C0" w14:textId="77777777" w:rsidR="008348DC" w:rsidRPr="008912DD" w:rsidRDefault="008348DC" w:rsidP="008348DC">
      <w:pPr>
        <w:snapToGrid w:val="0"/>
        <w:spacing w:line="600" w:lineRule="atLeast"/>
        <w:ind w:left="588" w:hanging="305"/>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血液檢查</w:t>
      </w:r>
      <w:r w:rsidRPr="008912DD">
        <w:rPr>
          <w:rFonts w:ascii="Times New Roman" w:eastAsia="標楷體" w:hAnsi="Times New Roman"/>
          <w:sz w:val="28"/>
          <w:szCs w:val="28"/>
        </w:rPr>
        <w:t>(</w:t>
      </w:r>
      <w:r w:rsidRPr="008912DD">
        <w:rPr>
          <w:rFonts w:ascii="Times New Roman" w:eastAsia="標楷體" w:hAnsi="Times New Roman"/>
          <w:sz w:val="28"/>
          <w:szCs w:val="28"/>
        </w:rPr>
        <w:t>含血色素、白血球、血小板、白血球分類</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57EAA6B2" w14:textId="77777777" w:rsidR="008348DC" w:rsidRPr="008912DD" w:rsidRDefault="008348DC" w:rsidP="008348DC">
      <w:pPr>
        <w:snapToGrid w:val="0"/>
        <w:spacing w:line="600" w:lineRule="atLeast"/>
        <w:ind w:left="588" w:hanging="305"/>
        <w:jc w:val="both"/>
        <w:rPr>
          <w:rFonts w:ascii="Times New Roman" w:eastAsia="標楷體" w:hAnsi="Times New Roman"/>
          <w:sz w:val="28"/>
          <w:szCs w:val="28"/>
        </w:rPr>
      </w:pPr>
      <w:r w:rsidRPr="008912DD">
        <w:rPr>
          <w:rFonts w:ascii="Times New Roman" w:eastAsia="標楷體" w:hAnsi="Times New Roman"/>
          <w:sz w:val="28"/>
          <w:szCs w:val="28"/>
        </w:rPr>
        <w:t>2.βHCG</w:t>
      </w:r>
      <w:r w:rsidRPr="008912DD">
        <w:rPr>
          <w:rFonts w:ascii="Times New Roman" w:eastAsia="標楷體" w:hAnsi="Times New Roman"/>
          <w:sz w:val="28"/>
          <w:szCs w:val="28"/>
        </w:rPr>
        <w:t>。</w:t>
      </w:r>
    </w:p>
    <w:p w14:paraId="6009D76C" w14:textId="77777777" w:rsidR="008348DC" w:rsidRPr="008912DD" w:rsidRDefault="008348DC" w:rsidP="008348DC">
      <w:pPr>
        <w:snapToGrid w:val="0"/>
        <w:spacing w:line="600" w:lineRule="atLeast"/>
        <w:ind w:left="588" w:hanging="305"/>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病理組織檢查報告。</w:t>
      </w:r>
    </w:p>
    <w:p w14:paraId="749A457D" w14:textId="77777777" w:rsidR="008348DC" w:rsidRPr="008912DD" w:rsidRDefault="008348DC" w:rsidP="008348DC">
      <w:pPr>
        <w:snapToGrid w:val="0"/>
        <w:spacing w:line="600" w:lineRule="atLeast"/>
        <w:ind w:left="588" w:hanging="305"/>
        <w:jc w:val="both"/>
        <w:rPr>
          <w:rFonts w:ascii="Times New Roman" w:eastAsia="標楷體" w:hAnsi="Times New Roman"/>
        </w:rPr>
      </w:pPr>
      <w:r w:rsidRPr="008912DD">
        <w:rPr>
          <w:rFonts w:ascii="Times New Roman" w:eastAsia="標楷體" w:hAnsi="Times New Roman"/>
          <w:sz w:val="28"/>
          <w:szCs w:val="28"/>
        </w:rPr>
        <w:lastRenderedPageBreak/>
        <w:t>4.</w:t>
      </w:r>
      <w:r w:rsidRPr="008912DD">
        <w:rPr>
          <w:rFonts w:ascii="Times New Roman" w:eastAsia="標楷體" w:hAnsi="Times New Roman"/>
          <w:sz w:val="28"/>
          <w:szCs w:val="28"/>
        </w:rPr>
        <w:t>生化</w:t>
      </w:r>
      <w:r w:rsidRPr="008912DD">
        <w:rPr>
          <w:rFonts w:ascii="Times New Roman" w:eastAsia="標楷體" w:hAnsi="Times New Roman"/>
          <w:sz w:val="28"/>
          <w:szCs w:val="28"/>
        </w:rPr>
        <w:t>(</w:t>
      </w:r>
      <w:r w:rsidRPr="008912DD">
        <w:rPr>
          <w:rFonts w:ascii="Times New Roman" w:eastAsia="標楷體" w:hAnsi="Times New Roman"/>
          <w:sz w:val="28"/>
          <w:szCs w:val="28"/>
        </w:rPr>
        <w:t>含</w:t>
      </w:r>
      <w:r w:rsidRPr="008912DD">
        <w:rPr>
          <w:rFonts w:ascii="Times New Roman" w:eastAsia="標楷體" w:hAnsi="Times New Roman"/>
          <w:sz w:val="28"/>
          <w:szCs w:val="28"/>
        </w:rPr>
        <w:t>CRP)</w:t>
      </w:r>
      <w:r w:rsidRPr="008912DD">
        <w:rPr>
          <w:rFonts w:ascii="Times New Roman" w:eastAsia="標楷體" w:hAnsi="Times New Roman"/>
          <w:sz w:val="28"/>
          <w:szCs w:val="28"/>
        </w:rPr>
        <w:t>。</w:t>
      </w:r>
    </w:p>
    <w:p w14:paraId="5D68C4E5" w14:textId="77777777" w:rsidR="008348DC" w:rsidRPr="008912DD" w:rsidRDefault="008348DC" w:rsidP="008348DC">
      <w:pPr>
        <w:snapToGrid w:val="0"/>
        <w:spacing w:line="600" w:lineRule="atLeast"/>
        <w:ind w:left="588" w:hanging="305"/>
        <w:jc w:val="both"/>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血液細菌培養報告。</w:t>
      </w:r>
    </w:p>
    <w:p w14:paraId="17566208" w14:textId="77777777" w:rsidR="008348DC" w:rsidRPr="008912DD" w:rsidRDefault="008348DC" w:rsidP="008348DC">
      <w:pPr>
        <w:snapToGrid w:val="0"/>
        <w:spacing w:line="600" w:lineRule="atLeast"/>
        <w:ind w:left="588" w:hanging="305"/>
        <w:jc w:val="both"/>
        <w:rPr>
          <w:rFonts w:ascii="Times New Roman" w:eastAsia="標楷體" w:hAnsi="Times New Roman"/>
          <w:sz w:val="28"/>
          <w:szCs w:val="28"/>
        </w:rPr>
      </w:pPr>
    </w:p>
    <w:p w14:paraId="67FB8267" w14:textId="77777777" w:rsidR="008348DC" w:rsidRPr="008912DD" w:rsidRDefault="008348DC" w:rsidP="008348DC">
      <w:pPr>
        <w:snapToGrid w:val="0"/>
        <w:spacing w:line="600" w:lineRule="atLeast"/>
        <w:ind w:left="613" w:hanging="611"/>
        <w:jc w:val="both"/>
        <w:rPr>
          <w:rFonts w:ascii="Times New Roman" w:eastAsia="標楷體" w:hAnsi="Times New Roman"/>
        </w:rPr>
      </w:pPr>
      <w:r w:rsidRPr="008912DD">
        <w:rPr>
          <w:rFonts w:ascii="Times New Roman" w:eastAsia="標楷體" w:hAnsi="Times New Roman"/>
          <w:b/>
          <w:sz w:val="28"/>
          <w:szCs w:val="28"/>
        </w:rPr>
        <w:t>(</w:t>
      </w:r>
      <w:r w:rsidRPr="008912DD">
        <w:rPr>
          <w:rFonts w:ascii="Times New Roman" w:eastAsia="標楷體" w:hAnsi="Times New Roman"/>
          <w:b/>
          <w:sz w:val="28"/>
          <w:szCs w:val="28"/>
        </w:rPr>
        <w:t>三</w:t>
      </w:r>
      <w:r w:rsidRPr="008912DD">
        <w:rPr>
          <w:rFonts w:ascii="Times New Roman" w:eastAsia="標楷體" w:hAnsi="Times New Roman"/>
          <w:b/>
          <w:sz w:val="28"/>
          <w:szCs w:val="28"/>
        </w:rPr>
        <w:t>)</w:t>
      </w:r>
      <w:r w:rsidRPr="008912DD">
        <w:rPr>
          <w:rFonts w:ascii="Times New Roman" w:eastAsia="標楷體" w:hAnsi="Times New Roman"/>
          <w:b/>
          <w:sz w:val="28"/>
          <w:szCs w:val="28"/>
        </w:rPr>
        <w:t>出院狀態：</w:t>
      </w:r>
      <w:r w:rsidRPr="008912DD">
        <w:rPr>
          <w:rFonts w:ascii="Times New Roman" w:eastAsia="標楷體" w:hAnsi="Times New Roman"/>
          <w:sz w:val="28"/>
          <w:szCs w:val="28"/>
        </w:rPr>
        <w:t>(104/1/1)</w:t>
      </w:r>
    </w:p>
    <w:p w14:paraId="36C69DC8" w14:textId="77777777" w:rsidR="008348DC" w:rsidRPr="008912DD" w:rsidRDefault="008348DC" w:rsidP="008348DC">
      <w:pPr>
        <w:snapToGrid w:val="0"/>
        <w:spacing w:line="600" w:lineRule="atLeast"/>
        <w:ind w:left="588" w:hanging="305"/>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生命徵象穩定。</w:t>
      </w:r>
    </w:p>
    <w:p w14:paraId="7C9FDEDD" w14:textId="77777777" w:rsidR="008348DC" w:rsidRPr="008912DD" w:rsidRDefault="008348DC" w:rsidP="008348DC">
      <w:pPr>
        <w:snapToGrid w:val="0"/>
        <w:spacing w:line="600" w:lineRule="atLeast"/>
        <w:ind w:left="588" w:hanging="305"/>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出院前</w:t>
      </w:r>
      <w:r w:rsidRPr="008912DD">
        <w:rPr>
          <w:rFonts w:ascii="Times New Roman" w:eastAsia="標楷體" w:hAnsi="Times New Roman"/>
          <w:sz w:val="28"/>
          <w:szCs w:val="28"/>
        </w:rPr>
        <w:t>24</w:t>
      </w:r>
      <w:r w:rsidRPr="008912DD">
        <w:rPr>
          <w:rFonts w:ascii="Times New Roman" w:eastAsia="標楷體" w:hAnsi="Times New Roman"/>
          <w:sz w:val="28"/>
          <w:szCs w:val="28"/>
        </w:rPr>
        <w:t>小時無發燒感染。</w:t>
      </w:r>
    </w:p>
    <w:p w14:paraId="1C35C2FE" w14:textId="77777777" w:rsidR="008348DC" w:rsidRPr="008912DD" w:rsidRDefault="008348DC" w:rsidP="008348DC">
      <w:pPr>
        <w:snapToGrid w:val="0"/>
        <w:spacing w:line="600" w:lineRule="atLeast"/>
        <w:ind w:left="588" w:hanging="305"/>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無合併症。</w:t>
      </w:r>
    </w:p>
    <w:p w14:paraId="558643BE" w14:textId="77777777" w:rsidR="008348DC" w:rsidRPr="008912DD" w:rsidRDefault="008348DC" w:rsidP="008348DC">
      <w:pPr>
        <w:snapToGrid w:val="0"/>
        <w:spacing w:line="600" w:lineRule="atLeast"/>
        <w:ind w:left="588" w:hanging="305"/>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自行解尿正常。</w:t>
      </w:r>
    </w:p>
    <w:p w14:paraId="1AE1B614" w14:textId="77777777" w:rsidR="008348DC" w:rsidRPr="008912DD" w:rsidRDefault="008348DC" w:rsidP="008348DC">
      <w:pPr>
        <w:snapToGrid w:val="0"/>
        <w:spacing w:line="600" w:lineRule="atLeast"/>
        <w:ind w:left="588" w:hanging="305"/>
        <w:jc w:val="both"/>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惡露量正常。</w:t>
      </w:r>
    </w:p>
    <w:p w14:paraId="6012DFE0" w14:textId="77777777" w:rsidR="008348DC" w:rsidRPr="008912DD" w:rsidRDefault="008348DC" w:rsidP="008348DC">
      <w:pPr>
        <w:snapToGrid w:val="0"/>
        <w:spacing w:line="600" w:lineRule="atLeast"/>
        <w:ind w:left="588" w:hanging="305"/>
        <w:jc w:val="both"/>
        <w:rPr>
          <w:rFonts w:ascii="Times New Roman" w:eastAsia="標楷體" w:hAnsi="Times New Roman"/>
          <w:sz w:val="28"/>
          <w:szCs w:val="28"/>
        </w:rPr>
      </w:pPr>
      <w:r w:rsidRPr="008912DD">
        <w:rPr>
          <w:rFonts w:ascii="Times New Roman" w:eastAsia="標楷體" w:hAnsi="Times New Roman"/>
          <w:sz w:val="28"/>
          <w:szCs w:val="28"/>
        </w:rPr>
        <w:t>6.</w:t>
      </w:r>
      <w:r w:rsidRPr="008912DD">
        <w:rPr>
          <w:rFonts w:ascii="Times New Roman" w:eastAsia="標楷體" w:hAnsi="Times New Roman"/>
          <w:sz w:val="28"/>
          <w:szCs w:val="28"/>
        </w:rPr>
        <w:t>傷口無感染現象。</w:t>
      </w:r>
    </w:p>
    <w:p w14:paraId="4F238092" w14:textId="77777777" w:rsidR="008348DC" w:rsidRPr="008912DD" w:rsidRDefault="008348DC" w:rsidP="008348DC">
      <w:pPr>
        <w:snapToGrid w:val="0"/>
        <w:spacing w:line="600" w:lineRule="atLeast"/>
        <w:ind w:left="588" w:hanging="305"/>
        <w:jc w:val="both"/>
        <w:rPr>
          <w:rFonts w:ascii="Times New Roman" w:eastAsia="標楷體" w:hAnsi="Times New Roman"/>
          <w:sz w:val="28"/>
          <w:szCs w:val="28"/>
        </w:rPr>
        <w:sectPr w:rsidR="008348DC" w:rsidRPr="008912DD">
          <w:pgSz w:w="11906" w:h="16838"/>
          <w:pgMar w:top="1418" w:right="1418" w:bottom="1418" w:left="1418" w:header="851" w:footer="851" w:gutter="0"/>
          <w:cols w:space="720"/>
          <w:docGrid w:type="lines" w:linePitch="432"/>
        </w:sectPr>
      </w:pPr>
      <w:r w:rsidRPr="008912DD">
        <w:rPr>
          <w:rFonts w:ascii="Times New Roman" w:eastAsia="標楷體" w:hAnsi="Times New Roman"/>
          <w:sz w:val="28"/>
          <w:szCs w:val="28"/>
        </w:rPr>
        <w:t>7.</w:t>
      </w:r>
      <w:r w:rsidRPr="008912DD">
        <w:rPr>
          <w:rFonts w:ascii="Times New Roman" w:eastAsia="標楷體" w:hAnsi="Times New Roman"/>
          <w:sz w:val="28"/>
          <w:szCs w:val="28"/>
        </w:rPr>
        <w:t>病人衛教：口服藥、回診時間、緊急回診或急診的情況、退奶及乳房護理。</w:t>
      </w:r>
    </w:p>
    <w:p w14:paraId="200845F8" w14:textId="77777777" w:rsidR="008348DC" w:rsidRPr="008912DD" w:rsidRDefault="008348DC" w:rsidP="008348DC">
      <w:pPr>
        <w:pageBreakBefore/>
        <w:snapToGrid w:val="0"/>
        <w:spacing w:line="600" w:lineRule="atLeast"/>
        <w:jc w:val="both"/>
        <w:rPr>
          <w:rFonts w:ascii="Times New Roman" w:eastAsia="標楷體" w:hAnsi="Times New Roman"/>
        </w:rPr>
      </w:pPr>
      <w:r w:rsidRPr="008912DD">
        <w:rPr>
          <w:rFonts w:ascii="Times New Roman" w:eastAsia="標楷體" w:hAnsi="Times New Roman"/>
          <w:b/>
          <w:sz w:val="28"/>
          <w:szCs w:val="28"/>
        </w:rPr>
        <w:lastRenderedPageBreak/>
        <w:t>DRG382</w:t>
      </w:r>
      <w:r w:rsidRPr="008912DD">
        <w:rPr>
          <w:rFonts w:ascii="Times New Roman" w:eastAsia="標楷體" w:hAnsi="Times New Roman"/>
          <w:sz w:val="28"/>
          <w:szCs w:val="28"/>
        </w:rPr>
        <w:t>假產</w:t>
      </w:r>
      <w:r w:rsidRPr="008912DD">
        <w:rPr>
          <w:rFonts w:ascii="Times New Roman" w:eastAsia="標楷體" w:hAnsi="Times New Roman"/>
          <w:sz w:val="28"/>
          <w:szCs w:val="28"/>
        </w:rPr>
        <w:t>FALSE LABOR(104/1/1)</w:t>
      </w:r>
    </w:p>
    <w:p w14:paraId="78710844" w14:textId="77777777" w:rsidR="008348DC" w:rsidRPr="008912DD" w:rsidRDefault="008348DC" w:rsidP="008348DC">
      <w:pPr>
        <w:snapToGrid w:val="0"/>
        <w:spacing w:line="600" w:lineRule="atLeast"/>
        <w:ind w:left="588" w:hanging="305"/>
        <w:jc w:val="both"/>
        <w:rPr>
          <w:rFonts w:ascii="Times New Roman" w:eastAsia="標楷體" w:hAnsi="Times New Roman"/>
          <w:sz w:val="28"/>
          <w:szCs w:val="28"/>
        </w:rPr>
      </w:pPr>
    </w:p>
    <w:p w14:paraId="23571C5B" w14:textId="77777777" w:rsidR="008348DC" w:rsidRPr="008912DD" w:rsidRDefault="008348DC" w:rsidP="008348DC">
      <w:pPr>
        <w:snapToGrid w:val="0"/>
        <w:spacing w:line="600" w:lineRule="atLeast"/>
        <w:ind w:left="588" w:hanging="305"/>
        <w:jc w:val="both"/>
        <w:rPr>
          <w:rFonts w:ascii="Times New Roman" w:eastAsia="標楷體" w:hAnsi="Times New Roman"/>
        </w:rPr>
      </w:pPr>
      <w:r w:rsidRPr="008912DD">
        <w:rPr>
          <w:rFonts w:ascii="Times New Roman" w:eastAsia="標楷體" w:hAnsi="Times New Roman"/>
          <w:b/>
          <w:sz w:val="28"/>
          <w:szCs w:val="28"/>
        </w:rPr>
        <w:t>審查原則：</w:t>
      </w:r>
      <w:r w:rsidRPr="008912DD">
        <w:rPr>
          <w:rFonts w:ascii="Times New Roman" w:eastAsia="標楷體" w:hAnsi="Times New Roman"/>
          <w:sz w:val="28"/>
          <w:szCs w:val="28"/>
        </w:rPr>
        <w:t>(104/1/1)</w:t>
      </w:r>
    </w:p>
    <w:p w14:paraId="5FE78814" w14:textId="77777777" w:rsidR="008348DC" w:rsidRPr="008912DD" w:rsidRDefault="008348DC" w:rsidP="008348DC">
      <w:pPr>
        <w:snapToGrid w:val="0"/>
        <w:spacing w:line="600" w:lineRule="atLeast"/>
        <w:ind w:left="613" w:hanging="611"/>
        <w:jc w:val="both"/>
        <w:rPr>
          <w:rFonts w:ascii="Times New Roman" w:eastAsia="標楷體" w:hAnsi="Times New Roman"/>
        </w:rPr>
      </w:pPr>
      <w:r w:rsidRPr="008912DD">
        <w:rPr>
          <w:rFonts w:ascii="Times New Roman" w:eastAsia="標楷體" w:hAnsi="Times New Roman"/>
          <w:b/>
          <w:sz w:val="28"/>
          <w:szCs w:val="28"/>
        </w:rPr>
        <w:t>(</w:t>
      </w:r>
      <w:r w:rsidRPr="008912DD">
        <w:rPr>
          <w:rFonts w:ascii="Times New Roman" w:eastAsia="標楷體" w:hAnsi="Times New Roman"/>
          <w:b/>
          <w:sz w:val="28"/>
          <w:szCs w:val="28"/>
        </w:rPr>
        <w:t>一</w:t>
      </w:r>
      <w:r w:rsidRPr="008912DD">
        <w:rPr>
          <w:rFonts w:ascii="Times New Roman" w:eastAsia="標楷體" w:hAnsi="Times New Roman"/>
          <w:b/>
          <w:sz w:val="28"/>
          <w:szCs w:val="28"/>
        </w:rPr>
        <w:t>)</w:t>
      </w:r>
      <w:r w:rsidRPr="008912DD">
        <w:rPr>
          <w:rFonts w:ascii="Times New Roman" w:eastAsia="標楷體" w:hAnsi="Times New Roman"/>
          <w:b/>
          <w:sz w:val="28"/>
          <w:szCs w:val="28"/>
        </w:rPr>
        <w:t>診斷正確性：</w:t>
      </w:r>
      <w:r w:rsidRPr="008912DD">
        <w:rPr>
          <w:rFonts w:ascii="Times New Roman" w:eastAsia="標楷體" w:hAnsi="Times New Roman"/>
          <w:sz w:val="28"/>
          <w:szCs w:val="28"/>
        </w:rPr>
        <w:t>(104/1/1)</w:t>
      </w:r>
    </w:p>
    <w:p w14:paraId="505C49DF" w14:textId="77777777" w:rsidR="008348DC" w:rsidRPr="008912DD" w:rsidRDefault="008348DC" w:rsidP="008348DC">
      <w:pPr>
        <w:snapToGrid w:val="0"/>
        <w:spacing w:line="600" w:lineRule="atLeast"/>
        <w:ind w:left="588" w:hanging="305"/>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由病歷記錄及產前檢查記錄，確認妊娠週數。</w:t>
      </w:r>
    </w:p>
    <w:p w14:paraId="7F8ACB59" w14:textId="77777777" w:rsidR="008348DC" w:rsidRPr="008912DD" w:rsidRDefault="008348DC" w:rsidP="008348DC">
      <w:pPr>
        <w:snapToGrid w:val="0"/>
        <w:spacing w:line="600" w:lineRule="atLeast"/>
        <w:ind w:left="588" w:hanging="305"/>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由臨床檢查確認生產跡象。</w:t>
      </w:r>
    </w:p>
    <w:p w14:paraId="0AA7FF49" w14:textId="77777777" w:rsidR="008348DC" w:rsidRPr="008912DD" w:rsidRDefault="008348DC" w:rsidP="008348DC">
      <w:pPr>
        <w:snapToGrid w:val="0"/>
        <w:spacing w:line="600" w:lineRule="atLeast"/>
        <w:ind w:left="588" w:hanging="305"/>
        <w:jc w:val="both"/>
        <w:rPr>
          <w:rFonts w:ascii="Times New Roman" w:eastAsia="標楷體" w:hAnsi="Times New Roman"/>
          <w:sz w:val="28"/>
          <w:szCs w:val="28"/>
        </w:rPr>
      </w:pPr>
    </w:p>
    <w:p w14:paraId="69F94100" w14:textId="77777777" w:rsidR="008348DC" w:rsidRPr="008912DD" w:rsidRDefault="008348DC" w:rsidP="008348DC">
      <w:pPr>
        <w:snapToGrid w:val="0"/>
        <w:spacing w:line="600" w:lineRule="atLeast"/>
        <w:ind w:left="613" w:hanging="611"/>
        <w:jc w:val="both"/>
        <w:rPr>
          <w:rFonts w:ascii="Times New Roman" w:eastAsia="標楷體" w:hAnsi="Times New Roman"/>
        </w:rPr>
      </w:pPr>
      <w:r w:rsidRPr="008912DD">
        <w:rPr>
          <w:rFonts w:ascii="Times New Roman" w:eastAsia="標楷體" w:hAnsi="Times New Roman"/>
          <w:b/>
          <w:sz w:val="28"/>
          <w:szCs w:val="28"/>
        </w:rPr>
        <w:t>(</w:t>
      </w:r>
      <w:r w:rsidRPr="008912DD">
        <w:rPr>
          <w:rFonts w:ascii="Times New Roman" w:eastAsia="標楷體" w:hAnsi="Times New Roman"/>
          <w:b/>
          <w:sz w:val="28"/>
          <w:szCs w:val="28"/>
        </w:rPr>
        <w:t>二</w:t>
      </w:r>
      <w:r w:rsidRPr="008912DD">
        <w:rPr>
          <w:rFonts w:ascii="Times New Roman" w:eastAsia="標楷體" w:hAnsi="Times New Roman"/>
          <w:b/>
          <w:sz w:val="28"/>
          <w:szCs w:val="28"/>
        </w:rPr>
        <w:t>)</w:t>
      </w:r>
      <w:r w:rsidRPr="008912DD">
        <w:rPr>
          <w:rFonts w:ascii="Times New Roman" w:eastAsia="標楷體" w:hAnsi="Times New Roman"/>
          <w:b/>
          <w:sz w:val="28"/>
          <w:szCs w:val="28"/>
        </w:rPr>
        <w:t>入院或主手術</w:t>
      </w:r>
      <w:r w:rsidRPr="008912DD">
        <w:rPr>
          <w:rFonts w:ascii="Times New Roman" w:eastAsia="標楷體" w:hAnsi="Times New Roman"/>
          <w:b/>
          <w:sz w:val="28"/>
          <w:szCs w:val="28"/>
        </w:rPr>
        <w:t>(</w:t>
      </w:r>
      <w:r w:rsidRPr="008912DD">
        <w:rPr>
          <w:rFonts w:ascii="Times New Roman" w:eastAsia="標楷體" w:hAnsi="Times New Roman"/>
          <w:b/>
          <w:sz w:val="28"/>
          <w:szCs w:val="28"/>
        </w:rPr>
        <w:t>處置</w:t>
      </w:r>
      <w:r w:rsidRPr="008912DD">
        <w:rPr>
          <w:rFonts w:ascii="Times New Roman" w:eastAsia="標楷體" w:hAnsi="Times New Roman"/>
          <w:b/>
          <w:sz w:val="28"/>
          <w:szCs w:val="28"/>
        </w:rPr>
        <w:t>)</w:t>
      </w:r>
      <w:r w:rsidRPr="008912DD">
        <w:rPr>
          <w:rFonts w:ascii="Times New Roman" w:eastAsia="標楷體" w:hAnsi="Times New Roman"/>
          <w:b/>
          <w:sz w:val="28"/>
          <w:szCs w:val="28"/>
        </w:rPr>
        <w:t>之適當性：</w:t>
      </w:r>
      <w:r w:rsidRPr="008912DD">
        <w:rPr>
          <w:rFonts w:ascii="Times New Roman" w:eastAsia="標楷體" w:hAnsi="Times New Roman"/>
          <w:sz w:val="28"/>
          <w:szCs w:val="28"/>
        </w:rPr>
        <w:t>(104/1/1)</w:t>
      </w:r>
    </w:p>
    <w:p w14:paraId="1A3F80A8" w14:textId="77777777" w:rsidR="008348DC" w:rsidRPr="008912DD" w:rsidRDefault="008348DC" w:rsidP="008348DC">
      <w:pPr>
        <w:snapToGrid w:val="0"/>
        <w:spacing w:line="600" w:lineRule="atLeast"/>
        <w:ind w:leftChars="50" w:left="120" w:firstLineChars="109" w:firstLine="305"/>
        <w:jc w:val="both"/>
        <w:rPr>
          <w:rFonts w:ascii="Times New Roman" w:eastAsia="標楷體" w:hAnsi="Times New Roman"/>
        </w:rPr>
      </w:pPr>
      <w:r w:rsidRPr="008912DD">
        <w:rPr>
          <w:rFonts w:ascii="Times New Roman" w:eastAsia="標楷體" w:hAnsi="Times New Roman"/>
          <w:sz w:val="28"/>
          <w:szCs w:val="28"/>
        </w:rPr>
        <w:t>入院的理學檢查及胎心音監視器確定生產徵象。</w:t>
      </w:r>
    </w:p>
    <w:p w14:paraId="113776D7" w14:textId="77777777" w:rsidR="008348DC" w:rsidRPr="008912DD" w:rsidRDefault="008348DC" w:rsidP="008348DC">
      <w:pPr>
        <w:snapToGrid w:val="0"/>
        <w:spacing w:line="600" w:lineRule="atLeast"/>
        <w:ind w:left="588" w:hanging="305"/>
        <w:jc w:val="both"/>
        <w:rPr>
          <w:rFonts w:ascii="Times New Roman" w:eastAsia="標楷體" w:hAnsi="Times New Roman"/>
          <w:sz w:val="28"/>
          <w:szCs w:val="28"/>
        </w:rPr>
      </w:pPr>
    </w:p>
    <w:p w14:paraId="17D6C65D" w14:textId="77777777" w:rsidR="008348DC" w:rsidRPr="008912DD" w:rsidRDefault="008348DC" w:rsidP="008348DC">
      <w:pPr>
        <w:snapToGrid w:val="0"/>
        <w:spacing w:line="600" w:lineRule="atLeast"/>
        <w:ind w:left="613" w:hanging="611"/>
        <w:jc w:val="both"/>
        <w:rPr>
          <w:rFonts w:ascii="Times New Roman" w:eastAsia="標楷體" w:hAnsi="Times New Roman"/>
        </w:rPr>
      </w:pPr>
      <w:r w:rsidRPr="008912DD">
        <w:rPr>
          <w:rFonts w:ascii="Times New Roman" w:eastAsia="標楷體" w:hAnsi="Times New Roman"/>
          <w:b/>
          <w:sz w:val="28"/>
          <w:szCs w:val="28"/>
        </w:rPr>
        <w:t>(</w:t>
      </w:r>
      <w:r w:rsidRPr="008912DD">
        <w:rPr>
          <w:rFonts w:ascii="Times New Roman" w:eastAsia="標楷體" w:hAnsi="Times New Roman"/>
          <w:b/>
          <w:sz w:val="28"/>
          <w:szCs w:val="28"/>
        </w:rPr>
        <w:t>三</w:t>
      </w:r>
      <w:r w:rsidRPr="008912DD">
        <w:rPr>
          <w:rFonts w:ascii="Times New Roman" w:eastAsia="標楷體" w:hAnsi="Times New Roman"/>
          <w:b/>
          <w:sz w:val="28"/>
          <w:szCs w:val="28"/>
        </w:rPr>
        <w:t>)</w:t>
      </w:r>
      <w:r w:rsidRPr="008912DD">
        <w:rPr>
          <w:rFonts w:ascii="Times New Roman" w:eastAsia="標楷體" w:hAnsi="Times New Roman"/>
          <w:b/>
          <w:sz w:val="28"/>
          <w:szCs w:val="28"/>
        </w:rPr>
        <w:t>施行本項</w:t>
      </w:r>
      <w:r w:rsidRPr="008912DD">
        <w:rPr>
          <w:rFonts w:ascii="Times New Roman" w:eastAsia="標楷體" w:hAnsi="Times New Roman"/>
          <w:b/>
          <w:sz w:val="28"/>
          <w:szCs w:val="28"/>
        </w:rPr>
        <w:t>DRG</w:t>
      </w:r>
      <w:r w:rsidRPr="008912DD">
        <w:rPr>
          <w:rFonts w:ascii="Times New Roman" w:eastAsia="標楷體" w:hAnsi="Times New Roman"/>
          <w:b/>
          <w:sz w:val="28"/>
          <w:szCs w:val="28"/>
        </w:rPr>
        <w:t>項目應提供相關之檢查</w:t>
      </w:r>
      <w:r w:rsidRPr="008912DD">
        <w:rPr>
          <w:rFonts w:ascii="Times New Roman" w:eastAsia="標楷體" w:hAnsi="Times New Roman"/>
          <w:b/>
          <w:sz w:val="28"/>
          <w:szCs w:val="28"/>
        </w:rPr>
        <w:t>(</w:t>
      </w:r>
      <w:r w:rsidRPr="008912DD">
        <w:rPr>
          <w:rFonts w:ascii="Times New Roman" w:eastAsia="標楷體" w:hAnsi="Times New Roman"/>
          <w:b/>
          <w:sz w:val="28"/>
          <w:szCs w:val="28"/>
        </w:rPr>
        <w:t>驗</w:t>
      </w:r>
      <w:r w:rsidRPr="008912DD">
        <w:rPr>
          <w:rFonts w:ascii="Times New Roman" w:eastAsia="標楷體" w:hAnsi="Times New Roman"/>
          <w:b/>
          <w:sz w:val="28"/>
          <w:szCs w:val="28"/>
        </w:rPr>
        <w:t>)</w:t>
      </w:r>
      <w:r w:rsidRPr="008912DD">
        <w:rPr>
          <w:rFonts w:ascii="Times New Roman" w:eastAsia="標楷體" w:hAnsi="Times New Roman"/>
          <w:b/>
          <w:sz w:val="28"/>
          <w:szCs w:val="28"/>
        </w:rPr>
        <w:t>：</w:t>
      </w:r>
      <w:r w:rsidRPr="008912DD">
        <w:rPr>
          <w:rFonts w:ascii="Times New Roman" w:eastAsia="標楷體" w:hAnsi="Times New Roman"/>
          <w:sz w:val="28"/>
          <w:szCs w:val="28"/>
        </w:rPr>
        <w:t>(104/1/1)</w:t>
      </w:r>
    </w:p>
    <w:p w14:paraId="2584905D" w14:textId="77777777" w:rsidR="008348DC" w:rsidRPr="008912DD" w:rsidRDefault="008348DC" w:rsidP="008348DC">
      <w:pPr>
        <w:snapToGrid w:val="0"/>
        <w:spacing w:line="600" w:lineRule="atLeast"/>
        <w:ind w:left="588" w:hanging="305"/>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胎心音監視記錄。</w:t>
      </w:r>
    </w:p>
    <w:p w14:paraId="69A30A90" w14:textId="77777777" w:rsidR="008348DC" w:rsidRPr="008912DD" w:rsidRDefault="008348DC" w:rsidP="008348DC">
      <w:pPr>
        <w:snapToGrid w:val="0"/>
        <w:spacing w:line="600" w:lineRule="atLeast"/>
        <w:ind w:left="588" w:hanging="305"/>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產程記錄。</w:t>
      </w:r>
    </w:p>
    <w:p w14:paraId="2ED91ACB" w14:textId="77777777" w:rsidR="008348DC" w:rsidRPr="008912DD" w:rsidRDefault="008348DC" w:rsidP="008348DC">
      <w:pPr>
        <w:snapToGrid w:val="0"/>
        <w:spacing w:line="600" w:lineRule="atLeast"/>
        <w:ind w:left="588" w:hanging="305"/>
        <w:jc w:val="both"/>
        <w:rPr>
          <w:rFonts w:ascii="Times New Roman" w:eastAsia="標楷體" w:hAnsi="Times New Roman"/>
          <w:sz w:val="28"/>
          <w:szCs w:val="28"/>
        </w:rPr>
      </w:pPr>
    </w:p>
    <w:p w14:paraId="59E5A779" w14:textId="77777777" w:rsidR="008348DC" w:rsidRPr="008912DD" w:rsidRDefault="008348DC" w:rsidP="008348DC">
      <w:pPr>
        <w:snapToGrid w:val="0"/>
        <w:spacing w:line="600" w:lineRule="atLeast"/>
        <w:ind w:left="613" w:hanging="611"/>
        <w:jc w:val="both"/>
        <w:rPr>
          <w:rFonts w:ascii="Times New Roman" w:eastAsia="標楷體" w:hAnsi="Times New Roman"/>
        </w:rPr>
      </w:pPr>
      <w:r w:rsidRPr="008912DD">
        <w:rPr>
          <w:rFonts w:ascii="Times New Roman" w:eastAsia="標楷體" w:hAnsi="Times New Roman"/>
          <w:b/>
          <w:sz w:val="28"/>
          <w:szCs w:val="28"/>
        </w:rPr>
        <w:t>(</w:t>
      </w:r>
      <w:r w:rsidRPr="008912DD">
        <w:rPr>
          <w:rFonts w:ascii="Times New Roman" w:eastAsia="標楷體" w:hAnsi="Times New Roman"/>
          <w:b/>
          <w:sz w:val="28"/>
          <w:szCs w:val="28"/>
        </w:rPr>
        <w:t>四</w:t>
      </w:r>
      <w:r w:rsidRPr="008912DD">
        <w:rPr>
          <w:rFonts w:ascii="Times New Roman" w:eastAsia="標楷體" w:hAnsi="Times New Roman"/>
          <w:b/>
          <w:sz w:val="28"/>
          <w:szCs w:val="28"/>
        </w:rPr>
        <w:t>)</w:t>
      </w:r>
      <w:r w:rsidRPr="008912DD">
        <w:rPr>
          <w:rFonts w:ascii="Times New Roman" w:eastAsia="標楷體" w:hAnsi="Times New Roman"/>
          <w:b/>
          <w:sz w:val="28"/>
          <w:szCs w:val="28"/>
        </w:rPr>
        <w:t>出院狀態：</w:t>
      </w:r>
      <w:r w:rsidRPr="008912DD">
        <w:rPr>
          <w:rFonts w:ascii="Times New Roman" w:eastAsia="標楷體" w:hAnsi="Times New Roman"/>
          <w:sz w:val="28"/>
          <w:szCs w:val="28"/>
        </w:rPr>
        <w:t>(104/1/1)</w:t>
      </w:r>
    </w:p>
    <w:p w14:paraId="5A56C2F8" w14:textId="77777777" w:rsidR="008348DC" w:rsidRPr="008912DD" w:rsidRDefault="008348DC" w:rsidP="008348DC">
      <w:pPr>
        <w:snapToGrid w:val="0"/>
        <w:spacing w:line="600" w:lineRule="atLeast"/>
        <w:ind w:left="588" w:hanging="305"/>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子宮收縮變小變少。</w:t>
      </w:r>
    </w:p>
    <w:p w14:paraId="4D828127" w14:textId="77777777" w:rsidR="008348DC" w:rsidRPr="008912DD" w:rsidRDefault="008348DC" w:rsidP="008348DC">
      <w:pPr>
        <w:snapToGrid w:val="0"/>
        <w:spacing w:line="600" w:lineRule="atLeast"/>
        <w:ind w:left="588" w:hanging="305"/>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無產程進展。</w:t>
      </w:r>
    </w:p>
    <w:p w14:paraId="22A1A5F0" w14:textId="77777777" w:rsidR="000257EE" w:rsidRPr="008912DD" w:rsidRDefault="008348DC" w:rsidP="008348DC">
      <w:pPr>
        <w:snapToGrid w:val="0"/>
        <w:spacing w:line="600" w:lineRule="exact"/>
        <w:ind w:left="588" w:hanging="305"/>
        <w:sectPr w:rsidR="000257EE" w:rsidRPr="008912DD">
          <w:pgSz w:w="11906" w:h="16838"/>
          <w:pgMar w:top="1418" w:right="1418" w:bottom="1418" w:left="1418" w:header="851" w:footer="851" w:gutter="0"/>
          <w:cols w:space="720"/>
          <w:docGrid w:type="lines" w:linePitch="432"/>
        </w:sectPr>
      </w:pPr>
      <w:r w:rsidRPr="008912DD">
        <w:rPr>
          <w:rFonts w:ascii="Times New Roman" w:eastAsia="標楷體" w:hAnsi="Times New Roman"/>
          <w:sz w:val="28"/>
          <w:szCs w:val="28"/>
        </w:rPr>
        <w:t>3.</w:t>
      </w:r>
      <w:r w:rsidRPr="008912DD">
        <w:rPr>
          <w:rFonts w:ascii="Times New Roman" w:eastAsia="標楷體" w:hAnsi="Times New Roman"/>
          <w:sz w:val="28"/>
          <w:szCs w:val="28"/>
        </w:rPr>
        <w:t>病人衛教解說：生產的徵象，門診回診</w:t>
      </w:r>
      <w:r w:rsidR="00274757" w:rsidRPr="008912DD">
        <w:rPr>
          <w:rFonts w:ascii="標楷體" w:eastAsia="標楷體" w:hAnsi="標楷體"/>
          <w:sz w:val="28"/>
          <w:szCs w:val="28"/>
        </w:rPr>
        <w:t>。</w:t>
      </w:r>
    </w:p>
    <w:p w14:paraId="2E67A9D3" w14:textId="77777777" w:rsidR="000257EE" w:rsidRPr="008912DD" w:rsidRDefault="00274757">
      <w:pPr>
        <w:spacing w:after="72"/>
        <w:jc w:val="center"/>
        <w:rPr>
          <w:rFonts w:ascii="標楷體" w:eastAsia="標楷體" w:hAnsi="標楷體"/>
          <w:bCs/>
          <w:sz w:val="28"/>
          <w:szCs w:val="28"/>
        </w:rPr>
        <w:sectPr w:rsidR="000257EE" w:rsidRPr="008912DD">
          <w:headerReference w:type="default" r:id="rId11"/>
          <w:footerReference w:type="default" r:id="rId12"/>
          <w:pgSz w:w="11906" w:h="16838"/>
          <w:pgMar w:top="720" w:right="720" w:bottom="720" w:left="720" w:header="0" w:footer="794" w:gutter="0"/>
          <w:cols w:space="720"/>
          <w:docGrid w:type="lines" w:linePitch="401"/>
        </w:sectPr>
      </w:pPr>
      <w:r w:rsidRPr="008912DD">
        <w:rPr>
          <w:rFonts w:ascii="標楷體" w:eastAsia="標楷體" w:hAnsi="標楷體"/>
          <w:bCs/>
          <w:sz w:val="28"/>
          <w:szCs w:val="28"/>
        </w:rPr>
        <w:lastRenderedPageBreak/>
        <w:t>附表一  刪除(99/7/1)</w:t>
      </w:r>
    </w:p>
    <w:p w14:paraId="59EAE1FC" w14:textId="77777777" w:rsidR="000257EE" w:rsidRPr="008912DD" w:rsidRDefault="005E147B">
      <w:pPr>
        <w:spacing w:after="180"/>
        <w:jc w:val="center"/>
      </w:pPr>
      <w:r w:rsidRPr="008912DD">
        <w:rPr>
          <w:rFonts w:ascii="標楷體" w:eastAsia="標楷體" w:hAnsi="標楷體"/>
          <w:b/>
          <w:bCs/>
          <w:noProof/>
          <w:sz w:val="32"/>
        </w:rPr>
        <w:lastRenderedPageBreak/>
        <mc:AlternateContent>
          <mc:Choice Requires="wps">
            <w:drawing>
              <wp:anchor distT="0" distB="0" distL="114300" distR="114300" simplePos="0" relativeHeight="251661312" behindDoc="0" locked="0" layoutInCell="1" allowOverlap="1" wp14:anchorId="438CD310" wp14:editId="0C89F198">
                <wp:simplePos x="0" y="0"/>
                <wp:positionH relativeFrom="column">
                  <wp:posOffset>5257800</wp:posOffset>
                </wp:positionH>
                <wp:positionV relativeFrom="paragraph">
                  <wp:posOffset>-191770</wp:posOffset>
                </wp:positionV>
                <wp:extent cx="1028700" cy="305435"/>
                <wp:effectExtent l="0" t="0" r="0" b="0"/>
                <wp:wrapNone/>
                <wp:docPr id="37"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A7608" w14:textId="77777777" w:rsidR="009D2C09" w:rsidRDefault="009D2C09">
                            <w:pPr>
                              <w:snapToGrid w:val="0"/>
                              <w:spacing w:line="240" w:lineRule="auto"/>
                              <w:rPr>
                                <w:rFonts w:ascii="標楷體" w:eastAsia="標楷體" w:hAnsi="標楷體"/>
                                <w:sz w:val="28"/>
                                <w:szCs w:val="28"/>
                              </w:rPr>
                            </w:pPr>
                            <w:r>
                              <w:rPr>
                                <w:rFonts w:ascii="標楷體" w:eastAsia="標楷體" w:hAnsi="標楷體"/>
                                <w:sz w:val="28"/>
                                <w:szCs w:val="28"/>
                              </w:rPr>
                              <w:t>附表二</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
            <w:pict>
              <v:shape w14:anchorId="438CD310" id="Text Box 85" o:spid="_x0000_s1029" type="#_x0000_t202" style="position:absolute;left:0;text-align:left;margin-left:414pt;margin-top:-15.1pt;width:81pt;height:24.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" filled="f" stroked="f">
                <v:textbox>
                  <w:txbxContent>
                    <w:p w14:paraId="1D4A7608" w14:textId="77777777" w:rsidR="009D2C09" w:rsidRDefault="009D2C09">
                      <w:pPr>
                        <w:snapToGrid w:val="0"/>
                        <w:spacing w:line="240" w:lineRule="auto"/>
                        <w:rPr>
                          <w:rFonts w:ascii="標楷體" w:eastAsia="標楷體" w:hAnsi="標楷體"/>
                          <w:sz w:val="28"/>
                          <w:szCs w:val="28"/>
                        </w:rPr>
                      </w:pPr>
                      <w:r>
                        <w:rPr>
                          <w:rFonts w:ascii="標楷體" w:eastAsia="標楷體" w:hAnsi="標楷體"/>
                          <w:sz w:val="28"/>
                          <w:szCs w:val="28"/>
                        </w:rPr>
                        <w:t>附表二</w:t>
                      </w:r>
                    </w:p>
                  </w:txbxContent>
                </v:textbox>
              </v:shape>
            </w:pict>
          </mc:Fallback>
        </mc:AlternateContent>
      </w:r>
      <w:r w:rsidR="00274757" w:rsidRPr="008912DD">
        <w:rPr>
          <w:rFonts w:ascii="標楷體" w:eastAsia="標楷體" w:hAnsi="標楷體"/>
          <w:b/>
          <w:bCs/>
          <w:sz w:val="32"/>
        </w:rPr>
        <w:t>個案活動能力評估表</w:t>
      </w:r>
    </w:p>
    <w:p w14:paraId="22EC74B0" w14:textId="77777777" w:rsidR="000257EE" w:rsidRPr="008912DD" w:rsidRDefault="00274757">
      <w:pPr>
        <w:spacing w:after="180"/>
        <w:jc w:val="center"/>
        <w:rPr>
          <w:rFonts w:ascii="Times New Roman" w:eastAsia="標楷體" w:hAnsi="Times New Roman"/>
        </w:rPr>
      </w:pPr>
      <w:r w:rsidRPr="008912DD">
        <w:rPr>
          <w:rFonts w:ascii="Times New Roman" w:eastAsia="標楷體" w:hAnsi="Times New Roman"/>
        </w:rPr>
        <w:t>Karnofsky Scale</w:t>
      </w:r>
    </w:p>
    <w:tbl>
      <w:tblPr>
        <w:tblW w:w="9694" w:type="dxa"/>
        <w:tblCellMar>
          <w:left w:w="10" w:type="dxa"/>
          <w:right w:w="10" w:type="dxa"/>
        </w:tblCellMar>
        <w:tblLook w:val="04A0" w:firstRow="1" w:lastRow="0" w:firstColumn="1" w:lastColumn="0" w:noHBand="0" w:noVBand="1"/>
      </w:tblPr>
      <w:tblGrid>
        <w:gridCol w:w="1232"/>
        <w:gridCol w:w="8462"/>
      </w:tblGrid>
      <w:tr w:rsidR="008912DD" w:rsidRPr="008912DD" w14:paraId="54A34EB4" w14:textId="77777777">
        <w:tc>
          <w:tcPr>
            <w:tcW w:w="1232" w:type="dxa"/>
            <w:tcBorders>
              <w:top w:val="single" w:sz="4" w:space="0" w:color="000000"/>
              <w:bottom w:val="single" w:sz="4" w:space="0" w:color="000000"/>
            </w:tcBorders>
            <w:shd w:val="clear" w:color="auto" w:fill="auto"/>
            <w:tcMar>
              <w:top w:w="0" w:type="dxa"/>
              <w:left w:w="28" w:type="dxa"/>
              <w:bottom w:w="0" w:type="dxa"/>
              <w:right w:w="28" w:type="dxa"/>
            </w:tcMar>
            <w:vAlign w:val="center"/>
          </w:tcPr>
          <w:p w14:paraId="64454C3E" w14:textId="77777777" w:rsidR="000257EE" w:rsidRPr="008912DD" w:rsidRDefault="00274757">
            <w:pPr>
              <w:spacing w:before="180" w:after="180"/>
              <w:jc w:val="center"/>
              <w:rPr>
                <w:rFonts w:ascii="標楷體" w:eastAsia="標楷體" w:hAnsi="標楷體"/>
              </w:rPr>
            </w:pPr>
            <w:r w:rsidRPr="008912DD">
              <w:rPr>
                <w:rFonts w:ascii="標楷體" w:eastAsia="標楷體" w:hAnsi="標楷體"/>
              </w:rPr>
              <w:t>級別</w:t>
            </w:r>
          </w:p>
        </w:tc>
        <w:tc>
          <w:tcPr>
            <w:tcW w:w="8462" w:type="dxa"/>
            <w:tcBorders>
              <w:top w:val="single" w:sz="4" w:space="0" w:color="000000"/>
              <w:bottom w:val="single" w:sz="4" w:space="0" w:color="000000"/>
            </w:tcBorders>
            <w:shd w:val="clear" w:color="auto" w:fill="auto"/>
            <w:tcMar>
              <w:top w:w="0" w:type="dxa"/>
              <w:left w:w="28" w:type="dxa"/>
              <w:bottom w:w="0" w:type="dxa"/>
              <w:right w:w="28" w:type="dxa"/>
            </w:tcMar>
            <w:vAlign w:val="center"/>
          </w:tcPr>
          <w:p w14:paraId="518ACB3A" w14:textId="77777777" w:rsidR="000257EE" w:rsidRPr="008912DD" w:rsidRDefault="00274757">
            <w:pPr>
              <w:spacing w:before="180" w:after="180"/>
              <w:ind w:left="480" w:right="480"/>
              <w:rPr>
                <w:rFonts w:ascii="標楷體" w:eastAsia="標楷體" w:hAnsi="標楷體"/>
              </w:rPr>
            </w:pPr>
            <w:r w:rsidRPr="008912DD">
              <w:rPr>
                <w:rFonts w:ascii="標楷體" w:eastAsia="標楷體" w:hAnsi="標楷體"/>
              </w:rPr>
              <w:t>描述</w:t>
            </w:r>
          </w:p>
        </w:tc>
      </w:tr>
      <w:tr w:rsidR="008912DD" w:rsidRPr="008912DD" w14:paraId="393AC221" w14:textId="77777777">
        <w:tc>
          <w:tcPr>
            <w:tcW w:w="1232" w:type="dxa"/>
            <w:tcBorders>
              <w:top w:val="single" w:sz="4" w:space="0" w:color="000000"/>
            </w:tcBorders>
            <w:shd w:val="clear" w:color="auto" w:fill="auto"/>
            <w:tcMar>
              <w:top w:w="0" w:type="dxa"/>
              <w:left w:w="28" w:type="dxa"/>
              <w:bottom w:w="0" w:type="dxa"/>
              <w:right w:w="28" w:type="dxa"/>
            </w:tcMar>
          </w:tcPr>
          <w:p w14:paraId="180F390B" w14:textId="77777777" w:rsidR="000257EE" w:rsidRPr="008912DD" w:rsidRDefault="00274757">
            <w:pPr>
              <w:spacing w:before="180" w:line="480" w:lineRule="auto"/>
              <w:jc w:val="center"/>
              <w:rPr>
                <w:rFonts w:ascii="Times New Roman" w:eastAsia="標楷體" w:hAnsi="Times New Roman"/>
              </w:rPr>
            </w:pPr>
            <w:r w:rsidRPr="008912DD">
              <w:rPr>
                <w:rFonts w:ascii="Times New Roman" w:eastAsia="標楷體" w:hAnsi="Times New Roman"/>
              </w:rPr>
              <w:t>0</w:t>
            </w:r>
          </w:p>
        </w:tc>
        <w:tc>
          <w:tcPr>
            <w:tcW w:w="8462" w:type="dxa"/>
            <w:tcBorders>
              <w:top w:val="single" w:sz="4" w:space="0" w:color="000000"/>
            </w:tcBorders>
            <w:shd w:val="clear" w:color="auto" w:fill="auto"/>
            <w:tcMar>
              <w:top w:w="0" w:type="dxa"/>
              <w:left w:w="28" w:type="dxa"/>
              <w:bottom w:w="0" w:type="dxa"/>
              <w:right w:w="28" w:type="dxa"/>
            </w:tcMar>
          </w:tcPr>
          <w:p w14:paraId="1B0C12D2" w14:textId="77777777" w:rsidR="000257EE" w:rsidRPr="008912DD" w:rsidRDefault="00274757">
            <w:pPr>
              <w:spacing w:before="180" w:line="480" w:lineRule="auto"/>
              <w:jc w:val="both"/>
              <w:rPr>
                <w:rFonts w:ascii="Times New Roman" w:hAnsi="Times New Roman"/>
              </w:rPr>
            </w:pPr>
            <w:r w:rsidRPr="008912DD">
              <w:rPr>
                <w:rFonts w:ascii="Times New Roman" w:eastAsia="標楷體" w:hAnsi="Times New Roman"/>
              </w:rPr>
              <w:t>完全活動</w:t>
            </w:r>
            <w:r w:rsidRPr="008912DD">
              <w:rPr>
                <w:rFonts w:ascii="Times New Roman" w:eastAsia="標楷體" w:hAnsi="Times New Roman"/>
                <w:szCs w:val="22"/>
              </w:rPr>
              <w:t>。</w:t>
            </w:r>
            <w:r w:rsidRPr="008912DD">
              <w:rPr>
                <w:rFonts w:ascii="Times New Roman" w:eastAsia="標楷體" w:hAnsi="Times New Roman"/>
              </w:rPr>
              <w:t>能維持所有之活動，不受任何限制</w:t>
            </w:r>
            <w:r w:rsidRPr="008912DD">
              <w:rPr>
                <w:rFonts w:ascii="Times New Roman" w:eastAsia="標楷體" w:hAnsi="Times New Roman"/>
                <w:szCs w:val="22"/>
              </w:rPr>
              <w:t>。</w:t>
            </w:r>
          </w:p>
        </w:tc>
      </w:tr>
      <w:tr w:rsidR="008912DD" w:rsidRPr="008912DD" w14:paraId="730F99E2" w14:textId="77777777">
        <w:tc>
          <w:tcPr>
            <w:tcW w:w="1232" w:type="dxa"/>
            <w:shd w:val="clear" w:color="auto" w:fill="auto"/>
            <w:tcMar>
              <w:top w:w="0" w:type="dxa"/>
              <w:left w:w="28" w:type="dxa"/>
              <w:bottom w:w="0" w:type="dxa"/>
              <w:right w:w="28" w:type="dxa"/>
            </w:tcMar>
          </w:tcPr>
          <w:p w14:paraId="1E363C8A" w14:textId="77777777" w:rsidR="000257EE" w:rsidRPr="008912DD" w:rsidRDefault="00274757">
            <w:pPr>
              <w:spacing w:line="480" w:lineRule="auto"/>
              <w:jc w:val="center"/>
              <w:rPr>
                <w:rFonts w:ascii="Times New Roman" w:eastAsia="標楷體" w:hAnsi="Times New Roman"/>
              </w:rPr>
            </w:pPr>
            <w:r w:rsidRPr="008912DD">
              <w:rPr>
                <w:rFonts w:ascii="Times New Roman" w:eastAsia="標楷體" w:hAnsi="Times New Roman"/>
              </w:rPr>
              <w:t>1</w:t>
            </w:r>
          </w:p>
        </w:tc>
        <w:tc>
          <w:tcPr>
            <w:tcW w:w="8462" w:type="dxa"/>
            <w:shd w:val="clear" w:color="auto" w:fill="auto"/>
            <w:tcMar>
              <w:top w:w="0" w:type="dxa"/>
              <w:left w:w="28" w:type="dxa"/>
              <w:bottom w:w="0" w:type="dxa"/>
              <w:right w:w="28" w:type="dxa"/>
            </w:tcMar>
          </w:tcPr>
          <w:p w14:paraId="21BD37BA" w14:textId="77777777" w:rsidR="000257EE" w:rsidRPr="008912DD" w:rsidRDefault="00274757">
            <w:pPr>
              <w:spacing w:line="480" w:lineRule="auto"/>
              <w:jc w:val="both"/>
              <w:rPr>
                <w:rFonts w:ascii="Times New Roman" w:hAnsi="Times New Roman"/>
              </w:rPr>
            </w:pPr>
            <w:r w:rsidRPr="008912DD">
              <w:rPr>
                <w:rFonts w:ascii="Times New Roman" w:eastAsia="標楷體" w:hAnsi="Times New Roman"/>
              </w:rPr>
              <w:t>能夠步行及維持輕度工作，如：簡單之家務</w:t>
            </w:r>
            <w:r w:rsidRPr="008912DD">
              <w:rPr>
                <w:rFonts w:ascii="Times New Roman" w:eastAsia="標楷體" w:hAnsi="Times New Roman"/>
                <w:szCs w:val="22"/>
              </w:rPr>
              <w:t>、辦公室之工作，但受制於體力消耗量大之活動。</w:t>
            </w:r>
          </w:p>
        </w:tc>
      </w:tr>
      <w:tr w:rsidR="008912DD" w:rsidRPr="008912DD" w14:paraId="6971E1DF" w14:textId="77777777">
        <w:tc>
          <w:tcPr>
            <w:tcW w:w="1232" w:type="dxa"/>
            <w:shd w:val="clear" w:color="auto" w:fill="auto"/>
            <w:tcMar>
              <w:top w:w="0" w:type="dxa"/>
              <w:left w:w="28" w:type="dxa"/>
              <w:bottom w:w="0" w:type="dxa"/>
              <w:right w:w="28" w:type="dxa"/>
            </w:tcMar>
          </w:tcPr>
          <w:p w14:paraId="388F5F99" w14:textId="77777777" w:rsidR="000257EE" w:rsidRPr="008912DD" w:rsidRDefault="00274757">
            <w:pPr>
              <w:spacing w:line="480" w:lineRule="auto"/>
              <w:jc w:val="center"/>
              <w:rPr>
                <w:rFonts w:ascii="Times New Roman" w:eastAsia="標楷體" w:hAnsi="Times New Roman"/>
              </w:rPr>
            </w:pPr>
            <w:r w:rsidRPr="008912DD">
              <w:rPr>
                <w:rFonts w:ascii="Times New Roman" w:eastAsia="標楷體" w:hAnsi="Times New Roman"/>
              </w:rPr>
              <w:t>2</w:t>
            </w:r>
          </w:p>
        </w:tc>
        <w:tc>
          <w:tcPr>
            <w:tcW w:w="8462" w:type="dxa"/>
            <w:shd w:val="clear" w:color="auto" w:fill="auto"/>
            <w:tcMar>
              <w:top w:w="0" w:type="dxa"/>
              <w:left w:w="28" w:type="dxa"/>
              <w:bottom w:w="0" w:type="dxa"/>
              <w:right w:w="28" w:type="dxa"/>
            </w:tcMar>
          </w:tcPr>
          <w:p w14:paraId="6F534B05" w14:textId="77777777" w:rsidR="000257EE" w:rsidRPr="008912DD" w:rsidRDefault="00274757">
            <w:pPr>
              <w:spacing w:line="480" w:lineRule="auto"/>
              <w:jc w:val="both"/>
              <w:rPr>
                <w:rFonts w:ascii="Times New Roman" w:hAnsi="Times New Roman"/>
              </w:rPr>
            </w:pPr>
            <w:r w:rsidRPr="008912DD">
              <w:rPr>
                <w:rFonts w:ascii="Times New Roman" w:eastAsia="標楷體" w:hAnsi="Times New Roman"/>
              </w:rPr>
              <w:t>能夠步行及維持自我照顧，但無法進行辦公或家務</w:t>
            </w:r>
            <w:r w:rsidRPr="008912DD">
              <w:rPr>
                <w:rFonts w:ascii="Times New Roman" w:eastAsia="標楷體" w:hAnsi="Times New Roman"/>
                <w:szCs w:val="22"/>
              </w:rPr>
              <w:t>。</w:t>
            </w:r>
            <w:r w:rsidRPr="008912DD">
              <w:rPr>
                <w:rFonts w:ascii="Times New Roman" w:eastAsia="標楷體" w:hAnsi="Times New Roman"/>
              </w:rPr>
              <w:t>50</w:t>
            </w:r>
            <w:r w:rsidRPr="008912DD">
              <w:rPr>
                <w:rFonts w:ascii="Times New Roman" w:eastAsia="標楷體" w:hAnsi="Times New Roman"/>
              </w:rPr>
              <w:t>％以上之清醒時間，可以起床活動不必限制在床上或椅子上</w:t>
            </w:r>
            <w:r w:rsidRPr="008912DD">
              <w:rPr>
                <w:rFonts w:ascii="Times New Roman" w:eastAsia="標楷體" w:hAnsi="Times New Roman"/>
                <w:szCs w:val="22"/>
              </w:rPr>
              <w:t>。</w:t>
            </w:r>
          </w:p>
        </w:tc>
      </w:tr>
      <w:tr w:rsidR="008912DD" w:rsidRPr="008912DD" w14:paraId="3B59139B" w14:textId="77777777">
        <w:tc>
          <w:tcPr>
            <w:tcW w:w="1232" w:type="dxa"/>
            <w:shd w:val="clear" w:color="auto" w:fill="auto"/>
            <w:tcMar>
              <w:top w:w="0" w:type="dxa"/>
              <w:left w:w="28" w:type="dxa"/>
              <w:bottom w:w="0" w:type="dxa"/>
              <w:right w:w="28" w:type="dxa"/>
            </w:tcMar>
          </w:tcPr>
          <w:p w14:paraId="50F306F2" w14:textId="77777777" w:rsidR="000257EE" w:rsidRPr="008912DD" w:rsidRDefault="00274757">
            <w:pPr>
              <w:spacing w:line="480" w:lineRule="auto"/>
              <w:jc w:val="center"/>
              <w:rPr>
                <w:rFonts w:ascii="Times New Roman" w:eastAsia="標楷體" w:hAnsi="Times New Roman"/>
              </w:rPr>
            </w:pPr>
            <w:r w:rsidRPr="008912DD">
              <w:rPr>
                <w:rFonts w:ascii="Times New Roman" w:eastAsia="標楷體" w:hAnsi="Times New Roman"/>
              </w:rPr>
              <w:t>3</w:t>
            </w:r>
          </w:p>
        </w:tc>
        <w:tc>
          <w:tcPr>
            <w:tcW w:w="8462" w:type="dxa"/>
            <w:shd w:val="clear" w:color="auto" w:fill="auto"/>
            <w:tcMar>
              <w:top w:w="0" w:type="dxa"/>
              <w:left w:w="28" w:type="dxa"/>
              <w:bottom w:w="0" w:type="dxa"/>
              <w:right w:w="28" w:type="dxa"/>
            </w:tcMar>
          </w:tcPr>
          <w:p w14:paraId="165E5113" w14:textId="77777777" w:rsidR="000257EE" w:rsidRPr="008912DD" w:rsidRDefault="00274757">
            <w:pPr>
              <w:spacing w:line="480" w:lineRule="auto"/>
              <w:jc w:val="both"/>
              <w:rPr>
                <w:rFonts w:ascii="Times New Roman" w:hAnsi="Times New Roman"/>
              </w:rPr>
            </w:pPr>
            <w:r w:rsidRPr="008912DD">
              <w:rPr>
                <w:rFonts w:ascii="Times New Roman" w:eastAsia="標楷體" w:hAnsi="Times New Roman"/>
              </w:rPr>
              <w:t>只能維持有限之自我照顧，超過</w:t>
            </w:r>
            <w:r w:rsidRPr="008912DD">
              <w:rPr>
                <w:rFonts w:ascii="Times New Roman" w:eastAsia="標楷體" w:hAnsi="Times New Roman"/>
              </w:rPr>
              <w:t>50</w:t>
            </w:r>
            <w:r w:rsidRPr="008912DD">
              <w:rPr>
                <w:rFonts w:ascii="Times New Roman" w:eastAsia="標楷體" w:hAnsi="Times New Roman"/>
              </w:rPr>
              <w:t>％之清醒時間，活動限制在床上或椅子上</w:t>
            </w:r>
            <w:r w:rsidRPr="008912DD">
              <w:rPr>
                <w:rFonts w:ascii="Times New Roman" w:eastAsia="標楷體" w:hAnsi="Times New Roman"/>
                <w:szCs w:val="22"/>
              </w:rPr>
              <w:t>。</w:t>
            </w:r>
          </w:p>
        </w:tc>
      </w:tr>
      <w:tr w:rsidR="008912DD" w:rsidRPr="008912DD" w14:paraId="1B068977" w14:textId="77777777">
        <w:tc>
          <w:tcPr>
            <w:tcW w:w="1232" w:type="dxa"/>
            <w:shd w:val="clear" w:color="auto" w:fill="auto"/>
            <w:tcMar>
              <w:top w:w="0" w:type="dxa"/>
              <w:left w:w="28" w:type="dxa"/>
              <w:bottom w:w="0" w:type="dxa"/>
              <w:right w:w="28" w:type="dxa"/>
            </w:tcMar>
          </w:tcPr>
          <w:p w14:paraId="6351E2A5" w14:textId="77777777" w:rsidR="000257EE" w:rsidRPr="008912DD" w:rsidRDefault="00274757">
            <w:pPr>
              <w:spacing w:line="480" w:lineRule="auto"/>
              <w:jc w:val="center"/>
              <w:rPr>
                <w:rFonts w:ascii="Times New Roman" w:eastAsia="標楷體" w:hAnsi="Times New Roman"/>
              </w:rPr>
            </w:pPr>
            <w:r w:rsidRPr="008912DD">
              <w:rPr>
                <w:rFonts w:ascii="Times New Roman" w:eastAsia="標楷體" w:hAnsi="Times New Roman"/>
              </w:rPr>
              <w:t>4</w:t>
            </w:r>
          </w:p>
        </w:tc>
        <w:tc>
          <w:tcPr>
            <w:tcW w:w="8462" w:type="dxa"/>
            <w:shd w:val="clear" w:color="auto" w:fill="auto"/>
            <w:tcMar>
              <w:top w:w="0" w:type="dxa"/>
              <w:left w:w="28" w:type="dxa"/>
              <w:bottom w:w="0" w:type="dxa"/>
              <w:right w:w="28" w:type="dxa"/>
            </w:tcMar>
          </w:tcPr>
          <w:p w14:paraId="5770BCC4" w14:textId="77777777" w:rsidR="000257EE" w:rsidRPr="008912DD" w:rsidRDefault="00274757">
            <w:pPr>
              <w:spacing w:line="480" w:lineRule="auto"/>
              <w:jc w:val="both"/>
              <w:rPr>
                <w:rFonts w:ascii="Times New Roman" w:hAnsi="Times New Roman"/>
              </w:rPr>
            </w:pPr>
            <w:r w:rsidRPr="008912DD">
              <w:rPr>
                <w:rFonts w:ascii="Times New Roman" w:eastAsia="標楷體" w:hAnsi="Times New Roman"/>
              </w:rPr>
              <w:t>完全無法活動，不能進行任何自我照顧，且完全限制在床上或椅子上</w:t>
            </w:r>
            <w:r w:rsidRPr="008912DD">
              <w:rPr>
                <w:rFonts w:ascii="Times New Roman" w:eastAsia="標楷體" w:hAnsi="Times New Roman"/>
                <w:szCs w:val="22"/>
              </w:rPr>
              <w:t>。</w:t>
            </w:r>
          </w:p>
        </w:tc>
      </w:tr>
    </w:tbl>
    <w:p w14:paraId="64D46109" w14:textId="77777777" w:rsidR="000257EE" w:rsidRPr="008912DD" w:rsidRDefault="000257EE">
      <w:pPr>
        <w:sectPr w:rsidR="000257EE" w:rsidRPr="008912DD">
          <w:headerReference w:type="default" r:id="rId13"/>
          <w:footerReference w:type="default" r:id="rId14"/>
          <w:pgSz w:w="11906" w:h="16838"/>
          <w:pgMar w:top="1418" w:right="1134" w:bottom="1418" w:left="1134" w:header="851" w:footer="851" w:gutter="0"/>
          <w:cols w:space="720"/>
          <w:docGrid w:type="lines" w:linePitch="432"/>
        </w:sectPr>
      </w:pPr>
    </w:p>
    <w:p w14:paraId="429B890F" w14:textId="77777777" w:rsidR="000257EE" w:rsidRPr="008912DD" w:rsidRDefault="00274757">
      <w:pPr>
        <w:spacing w:after="180"/>
        <w:jc w:val="center"/>
        <w:rPr>
          <w:rFonts w:ascii="Times New Roman" w:eastAsia="標楷體" w:hAnsi="Times New Roman"/>
          <w:b/>
          <w:bCs/>
          <w:sz w:val="32"/>
        </w:rPr>
      </w:pPr>
      <w:r w:rsidRPr="008912DD">
        <w:rPr>
          <w:rFonts w:ascii="Times New Roman" w:eastAsia="標楷體" w:hAnsi="Times New Roman"/>
          <w:b/>
          <w:bCs/>
          <w:sz w:val="32"/>
        </w:rPr>
        <w:lastRenderedPageBreak/>
        <w:t>Barthel’s Score</w:t>
      </w:r>
    </w:p>
    <w:tbl>
      <w:tblPr>
        <w:tblW w:w="9757" w:type="dxa"/>
        <w:jc w:val="center"/>
        <w:tblCellMar>
          <w:left w:w="10" w:type="dxa"/>
          <w:right w:w="10" w:type="dxa"/>
        </w:tblCellMar>
        <w:tblLook w:val="04A0" w:firstRow="1" w:lastRow="0" w:firstColumn="1" w:lastColumn="0" w:noHBand="0" w:noVBand="1"/>
      </w:tblPr>
      <w:tblGrid>
        <w:gridCol w:w="1303"/>
        <w:gridCol w:w="699"/>
        <w:gridCol w:w="6102"/>
        <w:gridCol w:w="413"/>
        <w:gridCol w:w="413"/>
        <w:gridCol w:w="413"/>
        <w:gridCol w:w="414"/>
      </w:tblGrid>
      <w:tr w:rsidR="008912DD" w:rsidRPr="008912DD" w14:paraId="29A456C6" w14:textId="77777777">
        <w:trPr>
          <w:cantSplit/>
          <w:jc w:val="center"/>
        </w:trPr>
        <w:tc>
          <w:tcPr>
            <w:tcW w:w="130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3E5E8C7" w14:textId="77777777" w:rsidR="000257EE" w:rsidRPr="008912DD" w:rsidRDefault="005E147B">
            <w:pPr>
              <w:jc w:val="center"/>
            </w:pPr>
            <w:r w:rsidRPr="008912DD">
              <w:rPr>
                <w:rFonts w:ascii="標楷體" w:eastAsia="標楷體" w:hAnsi="標楷體"/>
                <w:b/>
                <w:bCs/>
                <w:noProof/>
                <w:sz w:val="32"/>
              </w:rPr>
              <mc:AlternateContent>
                <mc:Choice Requires="wps">
                  <w:drawing>
                    <wp:anchor distT="0" distB="0" distL="114300" distR="114300" simplePos="0" relativeHeight="251662336" behindDoc="0" locked="0" layoutInCell="1" allowOverlap="1" wp14:anchorId="23061376" wp14:editId="3B255508">
                      <wp:simplePos x="0" y="0"/>
                      <wp:positionH relativeFrom="column">
                        <wp:posOffset>5433695</wp:posOffset>
                      </wp:positionH>
                      <wp:positionV relativeFrom="paragraph">
                        <wp:posOffset>-651510</wp:posOffset>
                      </wp:positionV>
                      <wp:extent cx="1028700" cy="305435"/>
                      <wp:effectExtent l="0" t="0" r="0" b="0"/>
                      <wp:wrapNone/>
                      <wp:docPr id="3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5EAD0F" w14:textId="77777777" w:rsidR="009D2C09" w:rsidRDefault="009D2C09">
                                  <w:pPr>
                                    <w:snapToGrid w:val="0"/>
                                    <w:spacing w:line="240" w:lineRule="auto"/>
                                    <w:rPr>
                                      <w:rFonts w:ascii="標楷體" w:eastAsia="標楷體" w:hAnsi="標楷體"/>
                                      <w:sz w:val="28"/>
                                      <w:szCs w:val="28"/>
                                    </w:rPr>
                                  </w:pPr>
                                  <w:r>
                                    <w:rPr>
                                      <w:rFonts w:ascii="標楷體" w:eastAsia="標楷體" w:hAnsi="標楷體"/>
                                      <w:sz w:val="28"/>
                                      <w:szCs w:val="28"/>
                                    </w:rPr>
                                    <w:t>附表三</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
                  <w:pict>
                    <v:shape w14:anchorId="23061376" id="Text Box 86" o:spid="_x0000_s1030" type="#_x0000_t202" style="position:absolute;left:0;text-align:left;margin-left:427.85pt;margin-top:-51.3pt;width:81pt;height:24.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" filled="f" stroked="f">
                      <v:textbox>
                        <w:txbxContent>
                          <w:p w14:paraId="055EAD0F" w14:textId="77777777" w:rsidR="009D2C09" w:rsidRDefault="009D2C09">
                            <w:pPr>
                              <w:snapToGrid w:val="0"/>
                              <w:spacing w:line="240" w:lineRule="auto"/>
                              <w:rPr>
                                <w:rFonts w:ascii="標楷體" w:eastAsia="標楷體" w:hAnsi="標楷體"/>
                                <w:sz w:val="28"/>
                                <w:szCs w:val="28"/>
                              </w:rPr>
                            </w:pPr>
                            <w:r>
                              <w:rPr>
                                <w:rFonts w:ascii="標楷體" w:eastAsia="標楷體" w:hAnsi="標楷體"/>
                                <w:sz w:val="28"/>
                                <w:szCs w:val="28"/>
                              </w:rPr>
                              <w:t>附表三</w:t>
                            </w:r>
                          </w:p>
                        </w:txbxContent>
                      </v:textbox>
                    </v:shape>
                  </w:pict>
                </mc:Fallback>
              </mc:AlternateContent>
            </w:r>
            <w:r w:rsidR="00274757" w:rsidRPr="008912DD">
              <w:rPr>
                <w:rFonts w:ascii="標楷體" w:eastAsia="標楷體" w:hAnsi="標楷體"/>
              </w:rPr>
              <w:t>項目</w:t>
            </w:r>
          </w:p>
        </w:tc>
        <w:tc>
          <w:tcPr>
            <w:tcW w:w="69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61FFC74" w14:textId="77777777" w:rsidR="000257EE" w:rsidRPr="008912DD" w:rsidRDefault="00274757">
            <w:pPr>
              <w:spacing w:line="280" w:lineRule="exact"/>
              <w:jc w:val="center"/>
              <w:rPr>
                <w:rFonts w:ascii="標楷體" w:eastAsia="標楷體" w:hAnsi="標楷體"/>
              </w:rPr>
            </w:pPr>
            <w:r w:rsidRPr="008912DD">
              <w:rPr>
                <w:rFonts w:ascii="標楷體" w:eastAsia="標楷體" w:hAnsi="標楷體"/>
              </w:rPr>
              <w:t>分數</w:t>
            </w:r>
          </w:p>
        </w:tc>
        <w:tc>
          <w:tcPr>
            <w:tcW w:w="61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4249FAC" w14:textId="77777777" w:rsidR="000257EE" w:rsidRPr="008912DD" w:rsidRDefault="00274757">
            <w:pPr>
              <w:jc w:val="center"/>
              <w:rPr>
                <w:rFonts w:ascii="標楷體" w:eastAsia="標楷體" w:hAnsi="標楷體"/>
              </w:rPr>
            </w:pPr>
            <w:r w:rsidRPr="008912DD">
              <w:rPr>
                <w:rFonts w:ascii="標楷體" w:eastAsia="標楷體" w:hAnsi="標楷體"/>
              </w:rPr>
              <w:t>內容</w:t>
            </w:r>
          </w:p>
        </w:tc>
        <w:tc>
          <w:tcPr>
            <w:tcW w:w="165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C0E3F6E" w14:textId="77777777" w:rsidR="000257EE" w:rsidRPr="008912DD" w:rsidRDefault="00274757">
            <w:pPr>
              <w:jc w:val="center"/>
              <w:rPr>
                <w:rFonts w:ascii="標楷體" w:eastAsia="標楷體" w:hAnsi="標楷體"/>
              </w:rPr>
            </w:pPr>
            <w:r w:rsidRPr="008912DD">
              <w:rPr>
                <w:rFonts w:ascii="標楷體" w:eastAsia="標楷體" w:hAnsi="標楷體"/>
              </w:rPr>
              <w:t>日期</w:t>
            </w:r>
          </w:p>
        </w:tc>
      </w:tr>
      <w:tr w:rsidR="008912DD" w:rsidRPr="008912DD" w14:paraId="51AB847B" w14:textId="77777777">
        <w:trPr>
          <w:cantSplit/>
          <w:jc w:val="center"/>
        </w:trPr>
        <w:tc>
          <w:tcPr>
            <w:tcW w:w="13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0A1AE6B" w14:textId="77777777" w:rsidR="000257EE" w:rsidRPr="008912DD" w:rsidRDefault="000257EE">
            <w:pPr>
              <w:jc w:val="center"/>
              <w:rPr>
                <w:rFonts w:ascii="標楷體" w:eastAsia="標楷體" w:hAnsi="標楷體"/>
              </w:rPr>
            </w:pPr>
          </w:p>
        </w:tc>
        <w:tc>
          <w:tcPr>
            <w:tcW w:w="6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5ACF318" w14:textId="77777777" w:rsidR="000257EE" w:rsidRPr="008912DD" w:rsidRDefault="000257EE">
            <w:pPr>
              <w:spacing w:line="280" w:lineRule="exact"/>
              <w:ind w:right="48"/>
              <w:jc w:val="right"/>
              <w:rPr>
                <w:rFonts w:ascii="標楷體" w:eastAsia="標楷體" w:hAnsi="標楷體"/>
              </w:rPr>
            </w:pPr>
          </w:p>
        </w:tc>
        <w:tc>
          <w:tcPr>
            <w:tcW w:w="61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6F6D0B7" w14:textId="77777777" w:rsidR="000257EE" w:rsidRPr="008912DD" w:rsidRDefault="000257EE">
            <w:pPr>
              <w:jc w:val="center"/>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5B1ACA9" w14:textId="77777777" w:rsidR="000257EE" w:rsidRPr="008912DD" w:rsidRDefault="000257EE">
            <w:pPr>
              <w:jc w:val="center"/>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C39A15E" w14:textId="77777777" w:rsidR="000257EE" w:rsidRPr="008912DD" w:rsidRDefault="000257EE">
            <w:pPr>
              <w:jc w:val="center"/>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9F0620C" w14:textId="77777777" w:rsidR="000257EE" w:rsidRPr="008912DD" w:rsidRDefault="000257EE">
            <w:pPr>
              <w:jc w:val="center"/>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5EE4A76" w14:textId="77777777" w:rsidR="000257EE" w:rsidRPr="008912DD" w:rsidRDefault="000257EE">
            <w:pPr>
              <w:jc w:val="center"/>
              <w:rPr>
                <w:rFonts w:ascii="標楷體" w:eastAsia="標楷體" w:hAnsi="標楷體"/>
              </w:rPr>
            </w:pPr>
          </w:p>
        </w:tc>
      </w:tr>
      <w:tr w:rsidR="008912DD" w:rsidRPr="008912DD" w14:paraId="11C5035B"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064703" w14:textId="77777777" w:rsidR="000257EE" w:rsidRPr="008912DD" w:rsidRDefault="00274757">
            <w:pPr>
              <w:spacing w:line="240" w:lineRule="exact"/>
              <w:jc w:val="both"/>
            </w:pPr>
            <w:r w:rsidRPr="008912DD">
              <w:rPr>
                <w:rFonts w:ascii="標楷體" w:eastAsia="標楷體" w:hAnsi="標楷體"/>
              </w:rPr>
              <w:t>一</w:t>
            </w:r>
            <w:r w:rsidRPr="008912DD">
              <w:rPr>
                <w:rFonts w:ascii="標楷體" w:eastAsia="標楷體" w:hAnsi="標楷體"/>
                <w:szCs w:val="22"/>
              </w:rPr>
              <w:t>、</w:t>
            </w:r>
          </w:p>
          <w:p w14:paraId="57DF203F" w14:textId="77777777" w:rsidR="000257EE" w:rsidRPr="008912DD" w:rsidRDefault="00274757">
            <w:pPr>
              <w:spacing w:line="240" w:lineRule="exact"/>
              <w:jc w:val="both"/>
            </w:pPr>
            <w:r w:rsidRPr="008912DD">
              <w:rPr>
                <w:rFonts w:ascii="標楷體" w:eastAsia="標楷體" w:hAnsi="標楷體"/>
                <w:szCs w:val="22"/>
              </w:rPr>
              <w:t>進食</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E4E8C8" w14:textId="77777777" w:rsidR="000257EE" w:rsidRPr="008912DD" w:rsidRDefault="00274757">
            <w:pPr>
              <w:spacing w:line="280" w:lineRule="exact"/>
              <w:ind w:right="48"/>
              <w:jc w:val="right"/>
              <w:rPr>
                <w:rFonts w:ascii="標楷體" w:eastAsia="標楷體" w:hAnsi="標楷體"/>
              </w:rPr>
            </w:pPr>
            <w:r w:rsidRPr="008912DD">
              <w:rPr>
                <w:rFonts w:ascii="標楷體" w:eastAsia="標楷體" w:hAnsi="標楷體"/>
              </w:rPr>
              <w:t>10</w:t>
            </w:r>
          </w:p>
          <w:p w14:paraId="59C2F69A" w14:textId="77777777" w:rsidR="000257EE" w:rsidRPr="008912DD" w:rsidRDefault="000257EE">
            <w:pPr>
              <w:spacing w:line="280" w:lineRule="exact"/>
              <w:ind w:right="48"/>
              <w:jc w:val="right"/>
              <w:rPr>
                <w:rFonts w:ascii="標楷體" w:eastAsia="標楷體" w:hAnsi="標楷體"/>
              </w:rPr>
            </w:pPr>
          </w:p>
          <w:p w14:paraId="277B69C2" w14:textId="77777777" w:rsidR="000257EE" w:rsidRPr="008912DD" w:rsidRDefault="00274757">
            <w:pPr>
              <w:spacing w:line="280" w:lineRule="exact"/>
              <w:ind w:right="48"/>
              <w:jc w:val="right"/>
              <w:rPr>
                <w:rFonts w:ascii="標楷體" w:eastAsia="標楷體" w:hAnsi="標楷體"/>
              </w:rPr>
            </w:pPr>
            <w:r w:rsidRPr="008912DD">
              <w:rPr>
                <w:rFonts w:ascii="標楷體" w:eastAsia="標楷體" w:hAnsi="標楷體"/>
              </w:rPr>
              <w:t>5</w:t>
            </w:r>
          </w:p>
          <w:p w14:paraId="4494FBF6" w14:textId="77777777" w:rsidR="000257EE" w:rsidRPr="008912DD" w:rsidRDefault="00274757">
            <w:pPr>
              <w:spacing w:line="280" w:lineRule="exact"/>
              <w:ind w:right="48"/>
              <w:jc w:val="right"/>
              <w:rPr>
                <w:rFonts w:ascii="標楷體" w:eastAsia="標楷體" w:hAnsi="標楷體"/>
              </w:rPr>
            </w:pPr>
            <w:r w:rsidRPr="008912DD">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92E6F5" w14:textId="77777777" w:rsidR="000257EE" w:rsidRPr="008912DD" w:rsidRDefault="00274757">
            <w:pPr>
              <w:spacing w:line="280" w:lineRule="exact"/>
              <w:ind w:left="223" w:hanging="223"/>
              <w:jc w:val="both"/>
              <w:rPr>
                <w:rFonts w:ascii="標楷體" w:eastAsia="標楷體" w:hAnsi="標楷體"/>
              </w:rPr>
            </w:pPr>
            <w:r w:rsidRPr="008912DD">
              <w:rPr>
                <w:rFonts w:ascii="標楷體" w:eastAsia="標楷體" w:hAnsi="標楷體"/>
              </w:rPr>
              <w:t>□自己在合理時間內</w:t>
            </w:r>
            <w:r w:rsidR="00C54EE9" w:rsidRPr="008912DD">
              <w:rPr>
                <w:rFonts w:ascii="標楷體" w:eastAsia="標楷體" w:hAnsi="標楷體"/>
              </w:rPr>
              <w:t>(</w:t>
            </w:r>
            <w:r w:rsidRPr="008912DD">
              <w:rPr>
                <w:rFonts w:ascii="標楷體" w:eastAsia="標楷體" w:hAnsi="標楷體"/>
              </w:rPr>
              <w:t>約十秒鐘吃一口</w:t>
            </w:r>
            <w:r w:rsidR="00C54EE9" w:rsidRPr="008912DD">
              <w:rPr>
                <w:rFonts w:ascii="標楷體" w:eastAsia="標楷體" w:hAnsi="標楷體"/>
              </w:rPr>
              <w:t>)</w:t>
            </w:r>
            <w:r w:rsidRPr="008912DD">
              <w:rPr>
                <w:rFonts w:ascii="標楷體" w:eastAsia="標楷體" w:hAnsi="標楷體"/>
              </w:rPr>
              <w:t>可用筷子取食眼前的食物。若需進食輔具時，應會自行穿脫。</w:t>
            </w:r>
          </w:p>
          <w:p w14:paraId="78B30FA1" w14:textId="77777777" w:rsidR="000257EE" w:rsidRPr="008912DD" w:rsidRDefault="00274757">
            <w:pPr>
              <w:spacing w:line="280" w:lineRule="exact"/>
              <w:ind w:left="223" w:hanging="223"/>
              <w:jc w:val="both"/>
              <w:rPr>
                <w:rFonts w:ascii="標楷體" w:eastAsia="標楷體" w:hAnsi="標楷體"/>
              </w:rPr>
            </w:pPr>
            <w:r w:rsidRPr="008912DD">
              <w:rPr>
                <w:rFonts w:ascii="標楷體" w:eastAsia="標楷體" w:hAnsi="標楷體"/>
              </w:rPr>
              <w:t>□需別人幫忙穿脫輔具或只會用湯匙進食。</w:t>
            </w:r>
          </w:p>
          <w:p w14:paraId="086B9066" w14:textId="77777777" w:rsidR="000257EE" w:rsidRPr="008912DD" w:rsidRDefault="00274757">
            <w:pPr>
              <w:spacing w:line="280" w:lineRule="exact"/>
              <w:ind w:left="223" w:hanging="223"/>
              <w:jc w:val="both"/>
              <w:rPr>
                <w:rFonts w:ascii="標楷體" w:eastAsia="標楷體" w:hAnsi="標楷體"/>
              </w:rPr>
            </w:pPr>
            <w:r w:rsidRPr="008912DD">
              <w:rPr>
                <w:rFonts w:ascii="標楷體" w:eastAsia="標楷體" w:hAnsi="標楷體"/>
              </w:rPr>
              <w:t>□無法自行取食或耗費時間過長。</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8F44BD" w14:textId="77777777" w:rsidR="000257EE" w:rsidRPr="008912DD"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4CDC88" w14:textId="77777777" w:rsidR="000257EE" w:rsidRPr="008912DD"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B50706" w14:textId="77777777" w:rsidR="000257EE" w:rsidRPr="008912DD"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DB652C" w14:textId="77777777" w:rsidR="000257EE" w:rsidRPr="008912DD" w:rsidRDefault="000257EE">
            <w:pPr>
              <w:spacing w:line="240" w:lineRule="exact"/>
              <w:jc w:val="both"/>
              <w:rPr>
                <w:rFonts w:ascii="標楷體" w:eastAsia="標楷體" w:hAnsi="標楷體"/>
              </w:rPr>
            </w:pPr>
          </w:p>
        </w:tc>
      </w:tr>
      <w:tr w:rsidR="008912DD" w:rsidRPr="008912DD" w14:paraId="044612D9"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1E80A4" w14:textId="77777777" w:rsidR="000257EE" w:rsidRPr="008912DD" w:rsidRDefault="00274757">
            <w:pPr>
              <w:spacing w:line="240" w:lineRule="exact"/>
              <w:jc w:val="both"/>
            </w:pPr>
            <w:r w:rsidRPr="008912DD">
              <w:rPr>
                <w:rFonts w:ascii="標楷體" w:eastAsia="標楷體" w:hAnsi="標楷體"/>
              </w:rPr>
              <w:t>二</w:t>
            </w:r>
            <w:r w:rsidRPr="008912DD">
              <w:rPr>
                <w:rFonts w:ascii="標楷體" w:eastAsia="標楷體" w:hAnsi="標楷體"/>
                <w:szCs w:val="22"/>
              </w:rPr>
              <w:t>、</w:t>
            </w:r>
          </w:p>
          <w:p w14:paraId="0339F178" w14:textId="77777777" w:rsidR="000257EE" w:rsidRPr="008912DD" w:rsidRDefault="00274757">
            <w:pPr>
              <w:spacing w:line="240" w:lineRule="exact"/>
              <w:jc w:val="both"/>
            </w:pPr>
            <w:r w:rsidRPr="008912DD">
              <w:rPr>
                <w:rFonts w:ascii="標楷體" w:eastAsia="標楷體" w:hAnsi="標楷體"/>
                <w:szCs w:val="22"/>
              </w:rPr>
              <w:t>輪椅與床位間的移位</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F12C8F" w14:textId="77777777" w:rsidR="000257EE" w:rsidRPr="008912DD" w:rsidRDefault="00274757">
            <w:pPr>
              <w:spacing w:line="280" w:lineRule="exact"/>
              <w:ind w:right="48"/>
              <w:jc w:val="right"/>
              <w:rPr>
                <w:rFonts w:ascii="標楷體" w:eastAsia="標楷體" w:hAnsi="標楷體"/>
              </w:rPr>
            </w:pPr>
            <w:r w:rsidRPr="008912DD">
              <w:rPr>
                <w:rFonts w:ascii="標楷體" w:eastAsia="標楷體" w:hAnsi="標楷體"/>
              </w:rPr>
              <w:t>15</w:t>
            </w:r>
          </w:p>
          <w:p w14:paraId="1F474AFC" w14:textId="77777777" w:rsidR="000257EE" w:rsidRPr="008912DD" w:rsidRDefault="00274757">
            <w:pPr>
              <w:spacing w:line="280" w:lineRule="exact"/>
              <w:ind w:right="48"/>
              <w:jc w:val="right"/>
              <w:rPr>
                <w:rFonts w:ascii="標楷體" w:eastAsia="標楷體" w:hAnsi="標楷體"/>
              </w:rPr>
            </w:pPr>
            <w:r w:rsidRPr="008912DD">
              <w:rPr>
                <w:rFonts w:ascii="標楷體" w:eastAsia="標楷體" w:hAnsi="標楷體"/>
              </w:rPr>
              <w:t>10</w:t>
            </w:r>
          </w:p>
          <w:p w14:paraId="0D1478A5" w14:textId="77777777" w:rsidR="000257EE" w:rsidRPr="008912DD" w:rsidRDefault="000257EE">
            <w:pPr>
              <w:spacing w:line="280" w:lineRule="exact"/>
              <w:ind w:right="48"/>
              <w:jc w:val="right"/>
              <w:rPr>
                <w:rFonts w:ascii="標楷體" w:eastAsia="標楷體" w:hAnsi="標楷體"/>
              </w:rPr>
            </w:pPr>
          </w:p>
          <w:p w14:paraId="65651646" w14:textId="77777777" w:rsidR="000257EE" w:rsidRPr="008912DD" w:rsidRDefault="00274757">
            <w:pPr>
              <w:spacing w:line="280" w:lineRule="exact"/>
              <w:ind w:right="48"/>
              <w:jc w:val="right"/>
              <w:rPr>
                <w:rFonts w:ascii="標楷體" w:eastAsia="標楷體" w:hAnsi="標楷體"/>
              </w:rPr>
            </w:pPr>
            <w:r w:rsidRPr="008912DD">
              <w:rPr>
                <w:rFonts w:ascii="標楷體" w:eastAsia="標楷體" w:hAnsi="標楷體"/>
              </w:rPr>
              <w:t>5</w:t>
            </w:r>
          </w:p>
          <w:p w14:paraId="72146E71" w14:textId="77777777" w:rsidR="000257EE" w:rsidRPr="008912DD" w:rsidRDefault="00274757">
            <w:pPr>
              <w:spacing w:line="280" w:lineRule="exact"/>
              <w:ind w:right="48"/>
              <w:jc w:val="right"/>
              <w:rPr>
                <w:rFonts w:ascii="標楷體" w:eastAsia="標楷體" w:hAnsi="標楷體"/>
              </w:rPr>
            </w:pPr>
            <w:r w:rsidRPr="008912DD">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DDDE4A" w14:textId="77777777" w:rsidR="000257EE" w:rsidRPr="008912DD" w:rsidRDefault="00274757">
            <w:pPr>
              <w:spacing w:line="280" w:lineRule="exact"/>
              <w:ind w:left="223" w:hanging="223"/>
              <w:jc w:val="both"/>
              <w:rPr>
                <w:rFonts w:ascii="標楷體" w:eastAsia="標楷體" w:hAnsi="標楷體"/>
              </w:rPr>
            </w:pPr>
            <w:r w:rsidRPr="008912DD">
              <w:rPr>
                <w:rFonts w:ascii="標楷體" w:eastAsia="標楷體" w:hAnsi="標楷體"/>
              </w:rPr>
              <w:t>□可獨立完成，包括輪椅的煞車及移開腳踏板。</w:t>
            </w:r>
          </w:p>
          <w:p w14:paraId="1EA56C77" w14:textId="77777777" w:rsidR="000257EE" w:rsidRPr="008912DD" w:rsidRDefault="00274757">
            <w:pPr>
              <w:spacing w:line="280" w:lineRule="exact"/>
              <w:ind w:left="223" w:hanging="223"/>
              <w:jc w:val="both"/>
              <w:rPr>
                <w:rFonts w:ascii="標楷體" w:eastAsia="標楷體" w:hAnsi="標楷體"/>
              </w:rPr>
            </w:pPr>
            <w:r w:rsidRPr="008912DD">
              <w:rPr>
                <w:rFonts w:ascii="標楷體" w:eastAsia="標楷體" w:hAnsi="標楷體"/>
              </w:rPr>
              <w:t>□需要稍微的協助</w:t>
            </w:r>
            <w:r w:rsidR="00C54EE9" w:rsidRPr="008912DD">
              <w:rPr>
                <w:rFonts w:ascii="標楷體" w:eastAsia="標楷體" w:hAnsi="標楷體"/>
              </w:rPr>
              <w:t>(</w:t>
            </w:r>
            <w:r w:rsidRPr="008912DD">
              <w:rPr>
                <w:rFonts w:ascii="標楷體" w:eastAsia="標楷體" w:hAnsi="標楷體"/>
              </w:rPr>
              <w:t>例如：予以輕扶以保持平衡</w:t>
            </w:r>
            <w:r w:rsidR="00C54EE9" w:rsidRPr="008912DD">
              <w:rPr>
                <w:rFonts w:ascii="標楷體" w:eastAsia="標楷體" w:hAnsi="標楷體"/>
              </w:rPr>
              <w:t>)</w:t>
            </w:r>
            <w:r w:rsidRPr="008912DD">
              <w:rPr>
                <w:rFonts w:ascii="標楷體" w:eastAsia="標楷體" w:hAnsi="標楷體"/>
              </w:rPr>
              <w:t>或需要口頭指導。</w:t>
            </w:r>
          </w:p>
          <w:p w14:paraId="4B3ED1D1" w14:textId="77777777" w:rsidR="000257EE" w:rsidRPr="008912DD" w:rsidRDefault="00274757">
            <w:pPr>
              <w:spacing w:line="280" w:lineRule="exact"/>
              <w:ind w:left="223" w:hanging="223"/>
              <w:jc w:val="both"/>
            </w:pPr>
            <w:r w:rsidRPr="008912DD">
              <w:rPr>
                <w:rFonts w:ascii="標楷體" w:eastAsia="標楷體" w:hAnsi="標楷體"/>
              </w:rPr>
              <w:t>□可自行從床上坐起來，但移位時仍需別人幫忙</w:t>
            </w:r>
            <w:r w:rsidRPr="008912DD">
              <w:rPr>
                <w:rFonts w:ascii="標楷體" w:eastAsia="標楷體" w:hAnsi="標楷體"/>
                <w:szCs w:val="22"/>
              </w:rPr>
              <w:t>。</w:t>
            </w:r>
          </w:p>
          <w:p w14:paraId="44042ECB" w14:textId="77777777" w:rsidR="000257EE" w:rsidRPr="008912DD" w:rsidRDefault="00274757">
            <w:pPr>
              <w:spacing w:line="280" w:lineRule="exact"/>
              <w:ind w:left="223" w:hanging="223"/>
              <w:jc w:val="both"/>
            </w:pPr>
            <w:r w:rsidRPr="008912DD">
              <w:rPr>
                <w:rFonts w:ascii="標楷體" w:eastAsia="標楷體" w:hAnsi="標楷體"/>
              </w:rPr>
              <w:t>□別人幫忙方可坐起來或需別人幫忙方可移位</w:t>
            </w:r>
            <w:r w:rsidRPr="008912DD">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8402DA" w14:textId="77777777" w:rsidR="000257EE" w:rsidRPr="008912DD"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6E4E9F" w14:textId="77777777" w:rsidR="000257EE" w:rsidRPr="008912DD"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CAF31E" w14:textId="77777777" w:rsidR="000257EE" w:rsidRPr="008912DD"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DD9912" w14:textId="77777777" w:rsidR="000257EE" w:rsidRPr="008912DD" w:rsidRDefault="000257EE">
            <w:pPr>
              <w:spacing w:line="240" w:lineRule="exact"/>
              <w:jc w:val="both"/>
              <w:rPr>
                <w:rFonts w:ascii="標楷體" w:eastAsia="標楷體" w:hAnsi="標楷體"/>
              </w:rPr>
            </w:pPr>
          </w:p>
        </w:tc>
      </w:tr>
      <w:tr w:rsidR="008912DD" w:rsidRPr="008912DD" w14:paraId="72244A39"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4DB101" w14:textId="77777777" w:rsidR="000257EE" w:rsidRPr="008912DD" w:rsidRDefault="00274757">
            <w:pPr>
              <w:spacing w:line="240" w:lineRule="exact"/>
              <w:jc w:val="both"/>
            </w:pPr>
            <w:r w:rsidRPr="008912DD">
              <w:rPr>
                <w:rFonts w:ascii="標楷體" w:eastAsia="標楷體" w:hAnsi="標楷體"/>
              </w:rPr>
              <w:t>三</w:t>
            </w:r>
            <w:r w:rsidRPr="008912DD">
              <w:rPr>
                <w:rFonts w:ascii="標楷體" w:eastAsia="標楷體" w:hAnsi="標楷體"/>
                <w:szCs w:val="22"/>
              </w:rPr>
              <w:t>、</w:t>
            </w:r>
          </w:p>
          <w:p w14:paraId="328C203F" w14:textId="77777777" w:rsidR="000257EE" w:rsidRPr="008912DD" w:rsidRDefault="00274757">
            <w:pPr>
              <w:spacing w:line="240" w:lineRule="exact"/>
              <w:jc w:val="both"/>
            </w:pPr>
            <w:r w:rsidRPr="008912DD">
              <w:rPr>
                <w:rFonts w:ascii="標楷體" w:eastAsia="標楷體" w:hAnsi="標楷體"/>
                <w:szCs w:val="22"/>
              </w:rPr>
              <w:t>個人衛生</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BDE328" w14:textId="77777777" w:rsidR="000257EE" w:rsidRPr="008912DD" w:rsidRDefault="00274757">
            <w:pPr>
              <w:spacing w:line="280" w:lineRule="exact"/>
              <w:ind w:right="48"/>
              <w:jc w:val="right"/>
              <w:rPr>
                <w:rFonts w:ascii="標楷體" w:eastAsia="標楷體" w:hAnsi="標楷體"/>
              </w:rPr>
            </w:pPr>
            <w:r w:rsidRPr="008912DD">
              <w:rPr>
                <w:rFonts w:ascii="標楷體" w:eastAsia="標楷體" w:hAnsi="標楷體"/>
              </w:rPr>
              <w:t>5</w:t>
            </w:r>
          </w:p>
          <w:p w14:paraId="43C0604E" w14:textId="77777777" w:rsidR="000257EE" w:rsidRPr="008912DD" w:rsidRDefault="00274757">
            <w:pPr>
              <w:spacing w:line="280" w:lineRule="exact"/>
              <w:ind w:right="48"/>
              <w:jc w:val="right"/>
              <w:rPr>
                <w:rFonts w:ascii="標楷體" w:eastAsia="標楷體" w:hAnsi="標楷體"/>
              </w:rPr>
            </w:pPr>
            <w:r w:rsidRPr="008912DD">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3B63F5" w14:textId="77777777" w:rsidR="000257EE" w:rsidRPr="008912DD" w:rsidRDefault="00274757">
            <w:pPr>
              <w:spacing w:line="280" w:lineRule="exact"/>
              <w:ind w:left="223" w:hanging="223"/>
              <w:jc w:val="both"/>
            </w:pPr>
            <w:r w:rsidRPr="008912DD">
              <w:rPr>
                <w:rFonts w:ascii="標楷體" w:eastAsia="標楷體" w:hAnsi="標楷體"/>
              </w:rPr>
              <w:t>□可獨立完成洗臉</w:t>
            </w:r>
            <w:r w:rsidRPr="008912DD">
              <w:rPr>
                <w:rFonts w:ascii="標楷體" w:eastAsia="標楷體" w:hAnsi="標楷體"/>
                <w:szCs w:val="22"/>
              </w:rPr>
              <w:t>、洗手、刷牙及梳頭髮。</w:t>
            </w:r>
          </w:p>
          <w:p w14:paraId="6F767CC0" w14:textId="77777777" w:rsidR="000257EE" w:rsidRPr="008912DD" w:rsidRDefault="00274757">
            <w:pPr>
              <w:spacing w:line="280" w:lineRule="exact"/>
              <w:ind w:left="223" w:hanging="223"/>
              <w:jc w:val="both"/>
            </w:pPr>
            <w:r w:rsidRPr="008912DD">
              <w:rPr>
                <w:rFonts w:ascii="標楷體" w:eastAsia="標楷體" w:hAnsi="標楷體"/>
              </w:rPr>
              <w:t>□需要別人幫忙</w:t>
            </w:r>
            <w:r w:rsidRPr="008912DD">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9CCE48" w14:textId="77777777" w:rsidR="000257EE" w:rsidRPr="008912DD"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A275CD" w14:textId="77777777" w:rsidR="000257EE" w:rsidRPr="008912DD"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8E048D" w14:textId="77777777" w:rsidR="000257EE" w:rsidRPr="008912DD"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516F35" w14:textId="77777777" w:rsidR="000257EE" w:rsidRPr="008912DD" w:rsidRDefault="000257EE">
            <w:pPr>
              <w:spacing w:line="240" w:lineRule="exact"/>
              <w:jc w:val="both"/>
              <w:rPr>
                <w:rFonts w:ascii="標楷體" w:eastAsia="標楷體" w:hAnsi="標楷體"/>
              </w:rPr>
            </w:pPr>
          </w:p>
        </w:tc>
      </w:tr>
      <w:tr w:rsidR="008912DD" w:rsidRPr="008912DD" w14:paraId="61C5EFEB"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406437" w14:textId="77777777" w:rsidR="000257EE" w:rsidRPr="008912DD" w:rsidRDefault="00274757">
            <w:pPr>
              <w:spacing w:line="240" w:lineRule="exact"/>
              <w:jc w:val="both"/>
            </w:pPr>
            <w:r w:rsidRPr="008912DD">
              <w:rPr>
                <w:rFonts w:ascii="標楷體" w:eastAsia="標楷體" w:hAnsi="標楷體"/>
              </w:rPr>
              <w:t>四</w:t>
            </w:r>
            <w:r w:rsidRPr="008912DD">
              <w:rPr>
                <w:rFonts w:ascii="標楷體" w:eastAsia="標楷體" w:hAnsi="標楷體"/>
                <w:szCs w:val="22"/>
              </w:rPr>
              <w:t>、</w:t>
            </w:r>
          </w:p>
          <w:p w14:paraId="42518765" w14:textId="77777777" w:rsidR="000257EE" w:rsidRPr="008912DD" w:rsidRDefault="00274757">
            <w:pPr>
              <w:spacing w:line="240" w:lineRule="exact"/>
              <w:jc w:val="both"/>
            </w:pPr>
            <w:r w:rsidRPr="008912DD">
              <w:rPr>
                <w:rFonts w:ascii="標楷體" w:eastAsia="標楷體" w:hAnsi="標楷體"/>
                <w:szCs w:val="22"/>
              </w:rPr>
              <w:t>上廁所</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C3F972" w14:textId="77777777" w:rsidR="000257EE" w:rsidRPr="008912DD" w:rsidRDefault="00274757">
            <w:pPr>
              <w:spacing w:line="280" w:lineRule="exact"/>
              <w:ind w:right="48"/>
              <w:jc w:val="right"/>
              <w:rPr>
                <w:rFonts w:ascii="標楷體" w:eastAsia="標楷體" w:hAnsi="標楷體"/>
              </w:rPr>
            </w:pPr>
            <w:r w:rsidRPr="008912DD">
              <w:rPr>
                <w:rFonts w:ascii="標楷體" w:eastAsia="標楷體" w:hAnsi="標楷體"/>
              </w:rPr>
              <w:t>10</w:t>
            </w:r>
          </w:p>
          <w:p w14:paraId="15455665" w14:textId="77777777" w:rsidR="000257EE" w:rsidRPr="008912DD" w:rsidRDefault="000257EE">
            <w:pPr>
              <w:spacing w:line="280" w:lineRule="exact"/>
              <w:ind w:right="48"/>
              <w:jc w:val="right"/>
              <w:rPr>
                <w:rFonts w:ascii="標楷體" w:eastAsia="標楷體" w:hAnsi="標楷體"/>
              </w:rPr>
            </w:pPr>
          </w:p>
          <w:p w14:paraId="20101B36" w14:textId="77777777" w:rsidR="000257EE" w:rsidRPr="008912DD" w:rsidRDefault="00274757">
            <w:pPr>
              <w:spacing w:line="280" w:lineRule="exact"/>
              <w:ind w:right="48"/>
              <w:jc w:val="right"/>
              <w:rPr>
                <w:rFonts w:ascii="標楷體" w:eastAsia="標楷體" w:hAnsi="標楷體"/>
              </w:rPr>
            </w:pPr>
            <w:r w:rsidRPr="008912DD">
              <w:rPr>
                <w:rFonts w:ascii="標楷體" w:eastAsia="標楷體" w:hAnsi="標楷體"/>
              </w:rPr>
              <w:t>5</w:t>
            </w:r>
          </w:p>
          <w:p w14:paraId="24F0BB23" w14:textId="77777777" w:rsidR="000257EE" w:rsidRPr="008912DD" w:rsidRDefault="000257EE">
            <w:pPr>
              <w:spacing w:line="280" w:lineRule="exact"/>
              <w:ind w:right="48"/>
              <w:jc w:val="right"/>
              <w:rPr>
                <w:rFonts w:ascii="標楷體" w:eastAsia="標楷體" w:hAnsi="標楷體"/>
              </w:rPr>
            </w:pPr>
          </w:p>
          <w:p w14:paraId="4248035C" w14:textId="77777777" w:rsidR="000257EE" w:rsidRPr="008912DD" w:rsidRDefault="00274757">
            <w:pPr>
              <w:spacing w:line="280" w:lineRule="exact"/>
              <w:ind w:right="48"/>
              <w:jc w:val="right"/>
              <w:rPr>
                <w:rFonts w:ascii="標楷體" w:eastAsia="標楷體" w:hAnsi="標楷體"/>
              </w:rPr>
            </w:pPr>
            <w:r w:rsidRPr="008912DD">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B5AB80" w14:textId="77777777" w:rsidR="000257EE" w:rsidRPr="008912DD" w:rsidRDefault="00274757">
            <w:pPr>
              <w:spacing w:line="280" w:lineRule="exact"/>
              <w:ind w:left="223" w:hanging="223"/>
              <w:jc w:val="both"/>
            </w:pPr>
            <w:r w:rsidRPr="008912DD">
              <w:rPr>
                <w:rFonts w:ascii="標楷體" w:eastAsia="標楷體" w:hAnsi="標楷體"/>
              </w:rPr>
              <w:t>□可自行進出廁所，不會弄髒衣物，並能穿好衣服</w:t>
            </w:r>
            <w:r w:rsidRPr="008912DD">
              <w:rPr>
                <w:rFonts w:ascii="標楷體" w:eastAsia="標楷體" w:hAnsi="標楷體"/>
                <w:szCs w:val="22"/>
              </w:rPr>
              <w:t>。使用便盆者，可自行清理便盆。</w:t>
            </w:r>
          </w:p>
          <w:p w14:paraId="5781277D" w14:textId="77777777" w:rsidR="000257EE" w:rsidRPr="008912DD" w:rsidRDefault="00274757">
            <w:pPr>
              <w:spacing w:line="280" w:lineRule="exact"/>
              <w:ind w:left="223" w:hanging="223"/>
              <w:jc w:val="both"/>
            </w:pPr>
            <w:r w:rsidRPr="008912DD">
              <w:rPr>
                <w:rFonts w:ascii="標楷體" w:eastAsia="標楷體" w:hAnsi="標楷體"/>
              </w:rPr>
              <w:t>□需幫忙保持姿勢的平衡，整理衣物或使用衛生紙</w:t>
            </w:r>
            <w:r w:rsidRPr="008912DD">
              <w:rPr>
                <w:rFonts w:ascii="標楷體" w:eastAsia="標楷體" w:hAnsi="標楷體"/>
                <w:szCs w:val="22"/>
              </w:rPr>
              <w:t>。使用便盆者，可自行取放便盆，但須仰賴他人清理。</w:t>
            </w:r>
          </w:p>
          <w:p w14:paraId="10D4C606" w14:textId="77777777" w:rsidR="000257EE" w:rsidRPr="008912DD" w:rsidRDefault="00274757">
            <w:pPr>
              <w:spacing w:line="280" w:lineRule="exact"/>
              <w:ind w:left="223" w:hanging="223"/>
              <w:jc w:val="both"/>
            </w:pPr>
            <w:r w:rsidRPr="008912DD">
              <w:rPr>
                <w:rFonts w:ascii="標楷體" w:eastAsia="標楷體" w:hAnsi="標楷體"/>
              </w:rPr>
              <w:t>□需它人幫忙</w:t>
            </w:r>
            <w:r w:rsidRPr="008912DD">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BD7EF7" w14:textId="77777777" w:rsidR="000257EE" w:rsidRPr="008912DD"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BC98B4" w14:textId="77777777" w:rsidR="000257EE" w:rsidRPr="008912DD"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3B1C76" w14:textId="77777777" w:rsidR="000257EE" w:rsidRPr="008912DD"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BFCA70" w14:textId="77777777" w:rsidR="000257EE" w:rsidRPr="008912DD" w:rsidRDefault="000257EE">
            <w:pPr>
              <w:spacing w:line="240" w:lineRule="exact"/>
              <w:jc w:val="both"/>
              <w:rPr>
                <w:rFonts w:ascii="標楷體" w:eastAsia="標楷體" w:hAnsi="標楷體"/>
              </w:rPr>
            </w:pPr>
          </w:p>
        </w:tc>
      </w:tr>
      <w:tr w:rsidR="008912DD" w:rsidRPr="008912DD" w14:paraId="40DB51FC"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920449" w14:textId="77777777" w:rsidR="000257EE" w:rsidRPr="008912DD" w:rsidRDefault="00274757">
            <w:pPr>
              <w:spacing w:line="240" w:lineRule="exact"/>
              <w:jc w:val="both"/>
            </w:pPr>
            <w:r w:rsidRPr="008912DD">
              <w:rPr>
                <w:rFonts w:ascii="標楷體" w:eastAsia="標楷體" w:hAnsi="標楷體"/>
              </w:rPr>
              <w:t>五</w:t>
            </w:r>
            <w:r w:rsidRPr="008912DD">
              <w:rPr>
                <w:rFonts w:ascii="標楷體" w:eastAsia="標楷體" w:hAnsi="標楷體"/>
                <w:szCs w:val="22"/>
              </w:rPr>
              <w:t>、</w:t>
            </w:r>
          </w:p>
          <w:p w14:paraId="59BB05F0" w14:textId="77777777" w:rsidR="000257EE" w:rsidRPr="008912DD" w:rsidRDefault="00274757">
            <w:pPr>
              <w:spacing w:line="240" w:lineRule="exact"/>
              <w:jc w:val="both"/>
            </w:pPr>
            <w:r w:rsidRPr="008912DD">
              <w:rPr>
                <w:rFonts w:ascii="標楷體" w:eastAsia="標楷體" w:hAnsi="標楷體"/>
                <w:szCs w:val="22"/>
              </w:rPr>
              <w:t>洗澡</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DFA279" w14:textId="77777777" w:rsidR="000257EE" w:rsidRPr="008912DD" w:rsidRDefault="00274757">
            <w:pPr>
              <w:spacing w:line="280" w:lineRule="exact"/>
              <w:ind w:right="48"/>
              <w:jc w:val="right"/>
              <w:rPr>
                <w:rFonts w:ascii="標楷體" w:eastAsia="標楷體" w:hAnsi="標楷體"/>
              </w:rPr>
            </w:pPr>
            <w:r w:rsidRPr="008912DD">
              <w:rPr>
                <w:rFonts w:ascii="標楷體" w:eastAsia="標楷體" w:hAnsi="標楷體"/>
              </w:rPr>
              <w:t>5</w:t>
            </w:r>
          </w:p>
          <w:p w14:paraId="7C6902E6" w14:textId="77777777" w:rsidR="000257EE" w:rsidRPr="008912DD" w:rsidRDefault="00274757">
            <w:pPr>
              <w:spacing w:line="280" w:lineRule="exact"/>
              <w:ind w:right="48"/>
              <w:jc w:val="right"/>
              <w:rPr>
                <w:rFonts w:ascii="標楷體" w:eastAsia="標楷體" w:hAnsi="標楷體"/>
              </w:rPr>
            </w:pPr>
            <w:r w:rsidRPr="008912DD">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A13700" w14:textId="77777777" w:rsidR="000257EE" w:rsidRPr="008912DD" w:rsidRDefault="00274757">
            <w:pPr>
              <w:spacing w:line="280" w:lineRule="exact"/>
              <w:ind w:left="223" w:hanging="223"/>
              <w:jc w:val="both"/>
            </w:pPr>
            <w:r w:rsidRPr="008912DD">
              <w:rPr>
                <w:rFonts w:ascii="標楷體" w:eastAsia="標楷體" w:hAnsi="標楷體"/>
              </w:rPr>
              <w:t>□可獨立完成</w:t>
            </w:r>
            <w:r w:rsidR="00C54EE9" w:rsidRPr="008912DD">
              <w:rPr>
                <w:rFonts w:ascii="標楷體" w:eastAsia="標楷體" w:hAnsi="標楷體"/>
              </w:rPr>
              <w:t>(</w:t>
            </w:r>
            <w:r w:rsidRPr="008912DD">
              <w:rPr>
                <w:rFonts w:ascii="標楷體" w:eastAsia="標楷體" w:hAnsi="標楷體"/>
              </w:rPr>
              <w:t>不論是盆浴或淋浴</w:t>
            </w:r>
            <w:r w:rsidR="00C54EE9" w:rsidRPr="008912DD">
              <w:rPr>
                <w:rFonts w:ascii="標楷體" w:eastAsia="標楷體" w:hAnsi="標楷體"/>
              </w:rPr>
              <w:t>)</w:t>
            </w:r>
            <w:r w:rsidRPr="008912DD">
              <w:rPr>
                <w:rFonts w:ascii="標楷體" w:eastAsia="標楷體" w:hAnsi="標楷體"/>
                <w:szCs w:val="22"/>
              </w:rPr>
              <w:t>。</w:t>
            </w:r>
          </w:p>
          <w:p w14:paraId="3AC7E82C" w14:textId="77777777" w:rsidR="000257EE" w:rsidRPr="008912DD" w:rsidRDefault="00274757">
            <w:pPr>
              <w:spacing w:line="280" w:lineRule="exact"/>
              <w:ind w:left="223" w:hanging="223"/>
              <w:jc w:val="both"/>
            </w:pPr>
            <w:r w:rsidRPr="008912DD">
              <w:rPr>
                <w:rFonts w:ascii="標楷體" w:eastAsia="標楷體" w:hAnsi="標楷體"/>
              </w:rPr>
              <w:t>□需要別人幫忙</w:t>
            </w:r>
            <w:r w:rsidRPr="008912DD">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22AC6A" w14:textId="77777777" w:rsidR="000257EE" w:rsidRPr="008912DD"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3D1C7A" w14:textId="77777777" w:rsidR="000257EE" w:rsidRPr="008912DD"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7A301C" w14:textId="77777777" w:rsidR="000257EE" w:rsidRPr="008912DD"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94A06D" w14:textId="77777777" w:rsidR="000257EE" w:rsidRPr="008912DD" w:rsidRDefault="000257EE">
            <w:pPr>
              <w:spacing w:line="240" w:lineRule="exact"/>
              <w:jc w:val="both"/>
              <w:rPr>
                <w:rFonts w:ascii="標楷體" w:eastAsia="標楷體" w:hAnsi="標楷體"/>
              </w:rPr>
            </w:pPr>
          </w:p>
        </w:tc>
      </w:tr>
      <w:tr w:rsidR="008912DD" w:rsidRPr="008912DD" w14:paraId="01D38266"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E508F7" w14:textId="77777777" w:rsidR="000257EE" w:rsidRPr="008912DD" w:rsidRDefault="00274757">
            <w:pPr>
              <w:spacing w:line="240" w:lineRule="exact"/>
              <w:jc w:val="both"/>
            </w:pPr>
            <w:r w:rsidRPr="008912DD">
              <w:rPr>
                <w:rFonts w:ascii="標楷體" w:eastAsia="標楷體" w:hAnsi="標楷體"/>
              </w:rPr>
              <w:t>六</w:t>
            </w:r>
            <w:r w:rsidRPr="008912DD">
              <w:rPr>
                <w:rFonts w:ascii="標楷體" w:eastAsia="標楷體" w:hAnsi="標楷體"/>
                <w:szCs w:val="22"/>
              </w:rPr>
              <w:t>、</w:t>
            </w:r>
          </w:p>
          <w:p w14:paraId="4595AC18" w14:textId="77777777" w:rsidR="000257EE" w:rsidRPr="008912DD" w:rsidRDefault="00274757">
            <w:pPr>
              <w:spacing w:line="240" w:lineRule="exact"/>
              <w:jc w:val="both"/>
            </w:pPr>
            <w:r w:rsidRPr="008912DD">
              <w:rPr>
                <w:rFonts w:ascii="標楷體" w:eastAsia="標楷體" w:hAnsi="標楷體"/>
                <w:szCs w:val="22"/>
              </w:rPr>
              <w:t>行走於平地上</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F7EFAF" w14:textId="77777777" w:rsidR="000257EE" w:rsidRPr="008912DD" w:rsidRDefault="00274757">
            <w:pPr>
              <w:spacing w:line="280" w:lineRule="exact"/>
              <w:ind w:right="48"/>
              <w:jc w:val="right"/>
              <w:rPr>
                <w:rFonts w:ascii="標楷體" w:eastAsia="標楷體" w:hAnsi="標楷體"/>
              </w:rPr>
            </w:pPr>
            <w:r w:rsidRPr="008912DD">
              <w:rPr>
                <w:rFonts w:ascii="標楷體" w:eastAsia="標楷體" w:hAnsi="標楷體"/>
              </w:rPr>
              <w:t>15</w:t>
            </w:r>
          </w:p>
          <w:p w14:paraId="57B2D3AE" w14:textId="77777777" w:rsidR="000257EE" w:rsidRPr="008912DD" w:rsidRDefault="00274757">
            <w:pPr>
              <w:spacing w:line="280" w:lineRule="exact"/>
              <w:ind w:right="48"/>
              <w:jc w:val="right"/>
              <w:rPr>
                <w:rFonts w:ascii="標楷體" w:eastAsia="標楷體" w:hAnsi="標楷體"/>
              </w:rPr>
            </w:pPr>
            <w:r w:rsidRPr="008912DD">
              <w:rPr>
                <w:rFonts w:ascii="標楷體" w:eastAsia="標楷體" w:hAnsi="標楷體"/>
              </w:rPr>
              <w:t>10</w:t>
            </w:r>
          </w:p>
          <w:p w14:paraId="026FA284" w14:textId="77777777" w:rsidR="000257EE" w:rsidRPr="008912DD" w:rsidRDefault="00274757">
            <w:pPr>
              <w:spacing w:line="280" w:lineRule="exact"/>
              <w:ind w:right="48"/>
              <w:jc w:val="right"/>
              <w:rPr>
                <w:rFonts w:ascii="標楷體" w:eastAsia="標楷體" w:hAnsi="標楷體"/>
              </w:rPr>
            </w:pPr>
            <w:r w:rsidRPr="008912DD">
              <w:rPr>
                <w:rFonts w:ascii="標楷體" w:eastAsia="標楷體" w:hAnsi="標楷體"/>
              </w:rPr>
              <w:t>5</w:t>
            </w:r>
          </w:p>
          <w:p w14:paraId="0FBA4F70" w14:textId="77777777" w:rsidR="000257EE" w:rsidRPr="008912DD" w:rsidRDefault="000257EE">
            <w:pPr>
              <w:spacing w:line="280" w:lineRule="exact"/>
              <w:ind w:right="48"/>
              <w:jc w:val="right"/>
              <w:rPr>
                <w:rFonts w:ascii="標楷體" w:eastAsia="標楷體" w:hAnsi="標楷體"/>
              </w:rPr>
            </w:pPr>
          </w:p>
          <w:p w14:paraId="798638FA" w14:textId="77777777" w:rsidR="000257EE" w:rsidRPr="008912DD" w:rsidRDefault="00274757">
            <w:pPr>
              <w:spacing w:line="280" w:lineRule="exact"/>
              <w:ind w:right="48"/>
              <w:jc w:val="right"/>
              <w:rPr>
                <w:rFonts w:ascii="標楷體" w:eastAsia="標楷體" w:hAnsi="標楷體"/>
              </w:rPr>
            </w:pPr>
            <w:r w:rsidRPr="008912DD">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44D5FE" w14:textId="77777777" w:rsidR="000257EE" w:rsidRPr="008912DD" w:rsidRDefault="00274757">
            <w:pPr>
              <w:spacing w:line="280" w:lineRule="exact"/>
              <w:ind w:left="223" w:hanging="223"/>
              <w:jc w:val="both"/>
            </w:pPr>
            <w:r w:rsidRPr="008912DD">
              <w:rPr>
                <w:rFonts w:ascii="標楷體" w:eastAsia="標楷體" w:hAnsi="標楷體"/>
              </w:rPr>
              <w:t>□使用或不使用輔具皆可獨立行走50公尺以上</w:t>
            </w:r>
            <w:r w:rsidRPr="008912DD">
              <w:rPr>
                <w:rFonts w:ascii="標楷體" w:eastAsia="標楷體" w:hAnsi="標楷體"/>
                <w:szCs w:val="22"/>
              </w:rPr>
              <w:t>。</w:t>
            </w:r>
          </w:p>
          <w:p w14:paraId="44D23ED3" w14:textId="77777777" w:rsidR="000257EE" w:rsidRPr="008912DD" w:rsidRDefault="00274757">
            <w:pPr>
              <w:spacing w:line="280" w:lineRule="exact"/>
              <w:ind w:left="223" w:hanging="223"/>
              <w:jc w:val="both"/>
            </w:pPr>
            <w:r w:rsidRPr="008912DD">
              <w:rPr>
                <w:rFonts w:ascii="標楷體" w:eastAsia="標楷體" w:hAnsi="標楷體"/>
              </w:rPr>
              <w:t>□需要稍微的扶持或口頭指導方可行走50公尺以上</w:t>
            </w:r>
            <w:r w:rsidRPr="008912DD">
              <w:rPr>
                <w:rFonts w:ascii="標楷體" w:eastAsia="標楷體" w:hAnsi="標楷體"/>
                <w:szCs w:val="22"/>
              </w:rPr>
              <w:t>。</w:t>
            </w:r>
          </w:p>
          <w:p w14:paraId="50C0FE6A" w14:textId="77777777" w:rsidR="000257EE" w:rsidRPr="008912DD" w:rsidRDefault="00274757">
            <w:pPr>
              <w:spacing w:line="280" w:lineRule="exact"/>
              <w:ind w:left="223" w:hanging="223"/>
              <w:jc w:val="both"/>
            </w:pPr>
            <w:r w:rsidRPr="008912DD">
              <w:rPr>
                <w:rFonts w:ascii="標楷體" w:eastAsia="標楷體" w:hAnsi="標楷體"/>
              </w:rPr>
              <w:t>□雖無法行走，但可獨自操縱輪椅</w:t>
            </w:r>
            <w:r w:rsidR="00C54EE9" w:rsidRPr="008912DD">
              <w:rPr>
                <w:rFonts w:ascii="標楷體" w:eastAsia="標楷體" w:hAnsi="標楷體"/>
              </w:rPr>
              <w:t>(</w:t>
            </w:r>
            <w:r w:rsidRPr="008912DD">
              <w:rPr>
                <w:rFonts w:ascii="標楷體" w:eastAsia="標楷體" w:hAnsi="標楷體"/>
              </w:rPr>
              <w:t>包括轉彎</w:t>
            </w:r>
            <w:r w:rsidRPr="008912DD">
              <w:rPr>
                <w:rFonts w:ascii="標楷體" w:eastAsia="標楷體" w:hAnsi="標楷體"/>
                <w:szCs w:val="22"/>
              </w:rPr>
              <w:t>、</w:t>
            </w:r>
            <w:r w:rsidRPr="008912DD">
              <w:rPr>
                <w:rFonts w:ascii="標楷體" w:eastAsia="標楷體" w:hAnsi="標楷體"/>
              </w:rPr>
              <w:t>進門及接近桌子</w:t>
            </w:r>
            <w:r w:rsidRPr="008912DD">
              <w:rPr>
                <w:rFonts w:ascii="標楷體" w:eastAsia="標楷體" w:hAnsi="標楷體"/>
                <w:szCs w:val="22"/>
              </w:rPr>
              <w:t>、床沿</w:t>
            </w:r>
            <w:r w:rsidR="00C54EE9" w:rsidRPr="008912DD">
              <w:rPr>
                <w:rFonts w:ascii="標楷體" w:eastAsia="標楷體" w:hAnsi="標楷體"/>
              </w:rPr>
              <w:t>)</w:t>
            </w:r>
            <w:r w:rsidRPr="008912DD">
              <w:rPr>
                <w:rFonts w:ascii="標楷體" w:eastAsia="標楷體" w:hAnsi="標楷體"/>
              </w:rPr>
              <w:t>並可推行輪椅</w:t>
            </w:r>
            <w:r w:rsidRPr="008912DD">
              <w:rPr>
                <w:rFonts w:ascii="標楷體" w:eastAsia="標楷體" w:hAnsi="標楷體"/>
                <w:szCs w:val="22"/>
              </w:rPr>
              <w:t>50公尺以上。</w:t>
            </w:r>
          </w:p>
          <w:p w14:paraId="16ED1994" w14:textId="77777777" w:rsidR="000257EE" w:rsidRPr="008912DD" w:rsidRDefault="00274757">
            <w:pPr>
              <w:spacing w:line="280" w:lineRule="exact"/>
              <w:ind w:left="223" w:hanging="223"/>
              <w:jc w:val="both"/>
            </w:pPr>
            <w:r w:rsidRPr="008912DD">
              <w:rPr>
                <w:rFonts w:ascii="標楷體" w:eastAsia="標楷體" w:hAnsi="標楷體"/>
              </w:rPr>
              <w:t>□需別人幫忙推輪椅</w:t>
            </w:r>
            <w:r w:rsidRPr="008912DD">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FAF9EA" w14:textId="77777777" w:rsidR="000257EE" w:rsidRPr="008912DD"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5253DB" w14:textId="77777777" w:rsidR="000257EE" w:rsidRPr="008912DD"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67EE33" w14:textId="77777777" w:rsidR="000257EE" w:rsidRPr="008912DD"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29D4C0" w14:textId="77777777" w:rsidR="000257EE" w:rsidRPr="008912DD" w:rsidRDefault="000257EE">
            <w:pPr>
              <w:spacing w:line="240" w:lineRule="exact"/>
              <w:jc w:val="both"/>
              <w:rPr>
                <w:rFonts w:ascii="標楷體" w:eastAsia="標楷體" w:hAnsi="標楷體"/>
              </w:rPr>
            </w:pPr>
          </w:p>
        </w:tc>
      </w:tr>
      <w:tr w:rsidR="008912DD" w:rsidRPr="008912DD" w14:paraId="6212F4C3"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3E42D2" w14:textId="77777777" w:rsidR="000257EE" w:rsidRPr="008912DD" w:rsidRDefault="00274757">
            <w:pPr>
              <w:spacing w:line="240" w:lineRule="exact"/>
              <w:jc w:val="both"/>
            </w:pPr>
            <w:r w:rsidRPr="008912DD">
              <w:rPr>
                <w:rFonts w:ascii="標楷體" w:eastAsia="標楷體" w:hAnsi="標楷體"/>
              </w:rPr>
              <w:t>七</w:t>
            </w:r>
            <w:r w:rsidRPr="008912DD">
              <w:rPr>
                <w:rFonts w:ascii="標楷體" w:eastAsia="標楷體" w:hAnsi="標楷體"/>
                <w:szCs w:val="22"/>
              </w:rPr>
              <w:t>、</w:t>
            </w:r>
          </w:p>
          <w:p w14:paraId="31963BDF" w14:textId="77777777" w:rsidR="000257EE" w:rsidRPr="008912DD" w:rsidRDefault="00274757">
            <w:pPr>
              <w:spacing w:line="240" w:lineRule="exact"/>
              <w:jc w:val="both"/>
            </w:pPr>
            <w:r w:rsidRPr="008912DD">
              <w:rPr>
                <w:rFonts w:ascii="標楷體" w:eastAsia="標楷體" w:hAnsi="標楷體"/>
                <w:szCs w:val="22"/>
              </w:rPr>
              <w:t>上下樓梯</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83B2B9" w14:textId="77777777" w:rsidR="000257EE" w:rsidRPr="008912DD" w:rsidRDefault="00274757">
            <w:pPr>
              <w:spacing w:line="280" w:lineRule="exact"/>
              <w:ind w:right="48"/>
              <w:jc w:val="right"/>
              <w:rPr>
                <w:rFonts w:ascii="標楷體" w:eastAsia="標楷體" w:hAnsi="標楷體"/>
              </w:rPr>
            </w:pPr>
            <w:r w:rsidRPr="008912DD">
              <w:rPr>
                <w:rFonts w:ascii="標楷體" w:eastAsia="標楷體" w:hAnsi="標楷體"/>
              </w:rPr>
              <w:t>10</w:t>
            </w:r>
          </w:p>
          <w:p w14:paraId="366C65CF" w14:textId="77777777" w:rsidR="000257EE" w:rsidRPr="008912DD" w:rsidRDefault="00274757">
            <w:pPr>
              <w:spacing w:line="280" w:lineRule="exact"/>
              <w:ind w:right="48"/>
              <w:jc w:val="right"/>
              <w:rPr>
                <w:rFonts w:ascii="標楷體" w:eastAsia="標楷體" w:hAnsi="標楷體"/>
              </w:rPr>
            </w:pPr>
            <w:r w:rsidRPr="008912DD">
              <w:rPr>
                <w:rFonts w:ascii="標楷體" w:eastAsia="標楷體" w:hAnsi="標楷體"/>
              </w:rPr>
              <w:t>5</w:t>
            </w:r>
          </w:p>
          <w:p w14:paraId="778A80C0" w14:textId="77777777" w:rsidR="000257EE" w:rsidRPr="008912DD" w:rsidRDefault="00274757">
            <w:pPr>
              <w:spacing w:line="280" w:lineRule="exact"/>
              <w:ind w:right="48"/>
              <w:jc w:val="right"/>
              <w:rPr>
                <w:rFonts w:ascii="標楷體" w:eastAsia="標楷體" w:hAnsi="標楷體"/>
              </w:rPr>
            </w:pPr>
            <w:r w:rsidRPr="008912DD">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7A3BB1" w14:textId="77777777" w:rsidR="000257EE" w:rsidRPr="008912DD" w:rsidRDefault="00274757">
            <w:pPr>
              <w:spacing w:line="280" w:lineRule="exact"/>
              <w:ind w:left="223" w:hanging="223"/>
              <w:jc w:val="both"/>
            </w:pPr>
            <w:r w:rsidRPr="008912DD">
              <w:rPr>
                <w:rFonts w:ascii="標楷體" w:eastAsia="標楷體" w:hAnsi="標楷體"/>
              </w:rPr>
              <w:t>□可自行上下樓梯</w:t>
            </w:r>
            <w:r w:rsidR="00C54EE9" w:rsidRPr="008912DD">
              <w:rPr>
                <w:rFonts w:ascii="標楷體" w:eastAsia="標楷體" w:hAnsi="標楷體"/>
              </w:rPr>
              <w:t>(</w:t>
            </w:r>
            <w:r w:rsidRPr="008912DD">
              <w:rPr>
                <w:rFonts w:ascii="標楷體" w:eastAsia="標楷體" w:hAnsi="標楷體"/>
              </w:rPr>
              <w:t>允許抓扶手</w:t>
            </w:r>
            <w:r w:rsidRPr="008912DD">
              <w:rPr>
                <w:rFonts w:ascii="標楷體" w:eastAsia="標楷體" w:hAnsi="標楷體"/>
                <w:szCs w:val="22"/>
              </w:rPr>
              <w:t>、用拐杖</w:t>
            </w:r>
            <w:r w:rsidR="00C54EE9" w:rsidRPr="008912DD">
              <w:rPr>
                <w:rFonts w:ascii="標楷體" w:eastAsia="標楷體" w:hAnsi="標楷體"/>
              </w:rPr>
              <w:t>)</w:t>
            </w:r>
            <w:r w:rsidRPr="008912DD">
              <w:rPr>
                <w:rFonts w:ascii="標楷體" w:eastAsia="標楷體" w:hAnsi="標楷體"/>
                <w:szCs w:val="22"/>
              </w:rPr>
              <w:t>。</w:t>
            </w:r>
          </w:p>
          <w:p w14:paraId="4750A52E" w14:textId="77777777" w:rsidR="000257EE" w:rsidRPr="008912DD" w:rsidRDefault="00274757">
            <w:pPr>
              <w:spacing w:line="280" w:lineRule="exact"/>
              <w:ind w:left="223" w:hanging="223"/>
              <w:jc w:val="both"/>
            </w:pPr>
            <w:r w:rsidRPr="008912DD">
              <w:rPr>
                <w:rFonts w:ascii="標楷體" w:eastAsia="標楷體" w:hAnsi="標楷體"/>
              </w:rPr>
              <w:t>□需要稍微幫忙或口頭指導</w:t>
            </w:r>
            <w:r w:rsidRPr="008912DD">
              <w:rPr>
                <w:rFonts w:ascii="標楷體" w:eastAsia="標楷體" w:hAnsi="標楷體"/>
                <w:szCs w:val="22"/>
              </w:rPr>
              <w:t>。</w:t>
            </w:r>
          </w:p>
          <w:p w14:paraId="7BDDB22B" w14:textId="77777777" w:rsidR="000257EE" w:rsidRPr="008912DD" w:rsidRDefault="00274757">
            <w:pPr>
              <w:spacing w:line="280" w:lineRule="exact"/>
              <w:ind w:left="223" w:hanging="223"/>
              <w:jc w:val="both"/>
            </w:pPr>
            <w:r w:rsidRPr="008912DD">
              <w:rPr>
                <w:rFonts w:ascii="標楷體" w:eastAsia="標楷體" w:hAnsi="標楷體"/>
              </w:rPr>
              <w:t>□無法上下樓梯</w:t>
            </w:r>
            <w:r w:rsidRPr="008912DD">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09215F" w14:textId="77777777" w:rsidR="000257EE" w:rsidRPr="008912DD"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51F5D5" w14:textId="77777777" w:rsidR="000257EE" w:rsidRPr="008912DD"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50A853" w14:textId="77777777" w:rsidR="000257EE" w:rsidRPr="008912DD"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564E9F" w14:textId="77777777" w:rsidR="000257EE" w:rsidRPr="008912DD" w:rsidRDefault="000257EE">
            <w:pPr>
              <w:spacing w:line="240" w:lineRule="exact"/>
              <w:jc w:val="both"/>
              <w:rPr>
                <w:rFonts w:ascii="標楷體" w:eastAsia="標楷體" w:hAnsi="標楷體"/>
              </w:rPr>
            </w:pPr>
          </w:p>
        </w:tc>
      </w:tr>
      <w:tr w:rsidR="008912DD" w:rsidRPr="008912DD" w14:paraId="2325638B"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44D63A" w14:textId="77777777" w:rsidR="000257EE" w:rsidRPr="008912DD" w:rsidRDefault="00274757">
            <w:pPr>
              <w:spacing w:line="240" w:lineRule="exact"/>
              <w:jc w:val="both"/>
            </w:pPr>
            <w:r w:rsidRPr="008912DD">
              <w:rPr>
                <w:rFonts w:ascii="標楷體" w:eastAsia="標楷體" w:hAnsi="標楷體"/>
              </w:rPr>
              <w:t>八</w:t>
            </w:r>
            <w:r w:rsidRPr="008912DD">
              <w:rPr>
                <w:rFonts w:ascii="標楷體" w:eastAsia="標楷體" w:hAnsi="標楷體"/>
                <w:szCs w:val="22"/>
              </w:rPr>
              <w:t>、</w:t>
            </w:r>
          </w:p>
          <w:p w14:paraId="47DB2C70" w14:textId="77777777" w:rsidR="000257EE" w:rsidRPr="008912DD" w:rsidRDefault="00274757">
            <w:pPr>
              <w:spacing w:line="240" w:lineRule="exact"/>
              <w:jc w:val="both"/>
            </w:pPr>
            <w:r w:rsidRPr="008912DD">
              <w:rPr>
                <w:rFonts w:ascii="標楷體" w:eastAsia="標楷體" w:hAnsi="標楷體"/>
                <w:szCs w:val="22"/>
              </w:rPr>
              <w:t>穿脫衣服</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449576" w14:textId="77777777" w:rsidR="000257EE" w:rsidRPr="008912DD" w:rsidRDefault="00274757">
            <w:pPr>
              <w:spacing w:line="280" w:lineRule="exact"/>
              <w:ind w:right="48"/>
              <w:jc w:val="right"/>
              <w:rPr>
                <w:rFonts w:ascii="標楷體" w:eastAsia="標楷體" w:hAnsi="標楷體"/>
              </w:rPr>
            </w:pPr>
            <w:r w:rsidRPr="008912DD">
              <w:rPr>
                <w:rFonts w:ascii="標楷體" w:eastAsia="標楷體" w:hAnsi="標楷體"/>
              </w:rPr>
              <w:t>10</w:t>
            </w:r>
          </w:p>
          <w:p w14:paraId="6826A25C" w14:textId="77777777" w:rsidR="000257EE" w:rsidRPr="008912DD" w:rsidRDefault="00274757">
            <w:pPr>
              <w:spacing w:line="280" w:lineRule="exact"/>
              <w:ind w:right="48"/>
              <w:jc w:val="right"/>
              <w:rPr>
                <w:rFonts w:ascii="標楷體" w:eastAsia="標楷體" w:hAnsi="標楷體"/>
              </w:rPr>
            </w:pPr>
            <w:r w:rsidRPr="008912DD">
              <w:rPr>
                <w:rFonts w:ascii="標楷體" w:eastAsia="標楷體" w:hAnsi="標楷體"/>
              </w:rPr>
              <w:t>5</w:t>
            </w:r>
          </w:p>
          <w:p w14:paraId="2D2FA31A" w14:textId="77777777" w:rsidR="000257EE" w:rsidRPr="008912DD" w:rsidRDefault="00274757">
            <w:pPr>
              <w:spacing w:line="280" w:lineRule="exact"/>
              <w:ind w:right="48"/>
              <w:jc w:val="right"/>
              <w:rPr>
                <w:rFonts w:ascii="標楷體" w:eastAsia="標楷體" w:hAnsi="標楷體"/>
              </w:rPr>
            </w:pPr>
            <w:r w:rsidRPr="008912DD">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90E3B4" w14:textId="77777777" w:rsidR="000257EE" w:rsidRPr="008912DD" w:rsidRDefault="00274757">
            <w:pPr>
              <w:spacing w:line="280" w:lineRule="exact"/>
              <w:ind w:left="223" w:hanging="223"/>
              <w:jc w:val="both"/>
            </w:pPr>
            <w:r w:rsidRPr="008912DD">
              <w:rPr>
                <w:rFonts w:ascii="標楷體" w:eastAsia="標楷體" w:hAnsi="標楷體"/>
              </w:rPr>
              <w:t>□可自行穿脫衣服</w:t>
            </w:r>
            <w:r w:rsidRPr="008912DD">
              <w:rPr>
                <w:rFonts w:ascii="標楷體" w:eastAsia="標楷體" w:hAnsi="標楷體"/>
                <w:szCs w:val="22"/>
              </w:rPr>
              <w:t>、鞋子及輔具。</w:t>
            </w:r>
          </w:p>
          <w:p w14:paraId="2C7C4044" w14:textId="77777777" w:rsidR="000257EE" w:rsidRPr="008912DD" w:rsidRDefault="00274757">
            <w:pPr>
              <w:spacing w:line="280" w:lineRule="exact"/>
              <w:ind w:left="223" w:hanging="223"/>
              <w:jc w:val="both"/>
            </w:pPr>
            <w:r w:rsidRPr="008912DD">
              <w:rPr>
                <w:rFonts w:ascii="標楷體" w:eastAsia="標楷體" w:hAnsi="標楷體"/>
              </w:rPr>
              <w:t>□在別人幫忙下，可自行完成一半以上的動作</w:t>
            </w:r>
            <w:r w:rsidRPr="008912DD">
              <w:rPr>
                <w:rFonts w:ascii="標楷體" w:eastAsia="標楷體" w:hAnsi="標楷體"/>
                <w:szCs w:val="22"/>
              </w:rPr>
              <w:t>。</w:t>
            </w:r>
          </w:p>
          <w:p w14:paraId="35BA3C4F" w14:textId="77777777" w:rsidR="000257EE" w:rsidRPr="008912DD" w:rsidRDefault="00274757">
            <w:pPr>
              <w:spacing w:line="280" w:lineRule="exact"/>
              <w:ind w:left="223" w:hanging="223"/>
              <w:jc w:val="both"/>
            </w:pPr>
            <w:r w:rsidRPr="008912DD">
              <w:rPr>
                <w:rFonts w:ascii="標楷體" w:eastAsia="標楷體" w:hAnsi="標楷體"/>
              </w:rPr>
              <w:t>□需別人幫忙</w:t>
            </w:r>
            <w:r w:rsidRPr="008912DD">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A860BD" w14:textId="77777777" w:rsidR="000257EE" w:rsidRPr="008912DD"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941BCA" w14:textId="77777777" w:rsidR="000257EE" w:rsidRPr="008912DD"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FAC1C9" w14:textId="77777777" w:rsidR="000257EE" w:rsidRPr="008912DD"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E93F12" w14:textId="77777777" w:rsidR="000257EE" w:rsidRPr="008912DD" w:rsidRDefault="000257EE">
            <w:pPr>
              <w:spacing w:line="240" w:lineRule="exact"/>
              <w:jc w:val="both"/>
              <w:rPr>
                <w:rFonts w:ascii="標楷體" w:eastAsia="標楷體" w:hAnsi="標楷體"/>
              </w:rPr>
            </w:pPr>
          </w:p>
        </w:tc>
      </w:tr>
      <w:tr w:rsidR="008912DD" w:rsidRPr="008912DD" w14:paraId="7346CF35"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688257" w14:textId="77777777" w:rsidR="000257EE" w:rsidRPr="008912DD" w:rsidRDefault="00274757">
            <w:pPr>
              <w:spacing w:line="240" w:lineRule="exact"/>
              <w:jc w:val="both"/>
            </w:pPr>
            <w:r w:rsidRPr="008912DD">
              <w:rPr>
                <w:rFonts w:ascii="標楷體" w:eastAsia="標楷體" w:hAnsi="標楷體"/>
              </w:rPr>
              <w:t>九</w:t>
            </w:r>
            <w:r w:rsidRPr="008912DD">
              <w:rPr>
                <w:rFonts w:ascii="標楷體" w:eastAsia="標楷體" w:hAnsi="標楷體"/>
                <w:szCs w:val="22"/>
              </w:rPr>
              <w:t>、</w:t>
            </w:r>
          </w:p>
          <w:p w14:paraId="005D4250" w14:textId="77777777" w:rsidR="000257EE" w:rsidRPr="008912DD" w:rsidRDefault="00274757">
            <w:pPr>
              <w:spacing w:line="240" w:lineRule="exact"/>
              <w:jc w:val="both"/>
            </w:pPr>
            <w:r w:rsidRPr="008912DD">
              <w:rPr>
                <w:rFonts w:ascii="標楷體" w:eastAsia="標楷體" w:hAnsi="標楷體"/>
                <w:szCs w:val="22"/>
              </w:rPr>
              <w:t>大便控制</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C5B089" w14:textId="77777777" w:rsidR="000257EE" w:rsidRPr="008912DD" w:rsidRDefault="00274757">
            <w:pPr>
              <w:spacing w:line="280" w:lineRule="exact"/>
              <w:ind w:right="48"/>
              <w:jc w:val="right"/>
              <w:rPr>
                <w:rFonts w:ascii="標楷體" w:eastAsia="標楷體" w:hAnsi="標楷體"/>
              </w:rPr>
            </w:pPr>
            <w:r w:rsidRPr="008912DD">
              <w:rPr>
                <w:rFonts w:ascii="標楷體" w:eastAsia="標楷體" w:hAnsi="標楷體"/>
              </w:rPr>
              <w:t>10</w:t>
            </w:r>
          </w:p>
          <w:p w14:paraId="7F123775" w14:textId="77777777" w:rsidR="000257EE" w:rsidRPr="008912DD" w:rsidRDefault="00274757">
            <w:pPr>
              <w:spacing w:line="280" w:lineRule="exact"/>
              <w:ind w:right="48"/>
              <w:jc w:val="right"/>
              <w:rPr>
                <w:rFonts w:ascii="標楷體" w:eastAsia="標楷體" w:hAnsi="標楷體"/>
              </w:rPr>
            </w:pPr>
            <w:r w:rsidRPr="008912DD">
              <w:rPr>
                <w:rFonts w:ascii="標楷體" w:eastAsia="標楷體" w:hAnsi="標楷體"/>
              </w:rPr>
              <w:t>5</w:t>
            </w:r>
          </w:p>
          <w:p w14:paraId="78E67AD8" w14:textId="77777777" w:rsidR="000257EE" w:rsidRPr="008912DD" w:rsidRDefault="000257EE">
            <w:pPr>
              <w:spacing w:line="280" w:lineRule="exact"/>
              <w:ind w:right="48"/>
              <w:jc w:val="right"/>
              <w:rPr>
                <w:rFonts w:ascii="標楷體" w:eastAsia="標楷體" w:hAnsi="標楷體"/>
              </w:rPr>
            </w:pPr>
          </w:p>
          <w:p w14:paraId="3D039FBD" w14:textId="77777777" w:rsidR="000257EE" w:rsidRPr="008912DD" w:rsidRDefault="00274757">
            <w:pPr>
              <w:spacing w:line="280" w:lineRule="exact"/>
              <w:ind w:right="48"/>
              <w:jc w:val="right"/>
              <w:rPr>
                <w:rFonts w:ascii="標楷體" w:eastAsia="標楷體" w:hAnsi="標楷體"/>
              </w:rPr>
            </w:pPr>
            <w:r w:rsidRPr="008912DD">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13E575" w14:textId="77777777" w:rsidR="000257EE" w:rsidRPr="008912DD" w:rsidRDefault="00274757">
            <w:pPr>
              <w:spacing w:line="280" w:lineRule="exact"/>
              <w:ind w:left="223" w:hanging="223"/>
              <w:jc w:val="both"/>
            </w:pPr>
            <w:r w:rsidRPr="008912DD">
              <w:rPr>
                <w:rFonts w:ascii="標楷體" w:eastAsia="標楷體" w:hAnsi="標楷體"/>
              </w:rPr>
              <w:t>□不會失禁，並可自行使用塞劑</w:t>
            </w:r>
            <w:r w:rsidRPr="008912DD">
              <w:rPr>
                <w:rFonts w:ascii="標楷體" w:eastAsia="標楷體" w:hAnsi="標楷體"/>
                <w:szCs w:val="22"/>
              </w:rPr>
              <w:t>。</w:t>
            </w:r>
          </w:p>
          <w:p w14:paraId="4956A480" w14:textId="77777777" w:rsidR="000257EE" w:rsidRPr="008912DD" w:rsidRDefault="00274757">
            <w:pPr>
              <w:spacing w:line="280" w:lineRule="exact"/>
              <w:ind w:left="223" w:hanging="223"/>
              <w:jc w:val="both"/>
            </w:pPr>
            <w:r w:rsidRPr="008912DD">
              <w:rPr>
                <w:rFonts w:ascii="標楷體" w:eastAsia="標楷體" w:hAnsi="標楷體"/>
              </w:rPr>
              <w:t>□偶爾會失禁，</w:t>
            </w:r>
            <w:r w:rsidR="00C54EE9" w:rsidRPr="008912DD">
              <w:rPr>
                <w:rFonts w:ascii="標楷體" w:eastAsia="標楷體" w:hAnsi="標楷體"/>
              </w:rPr>
              <w:t>(</w:t>
            </w:r>
            <w:r w:rsidRPr="008912DD">
              <w:rPr>
                <w:rFonts w:ascii="標楷體" w:eastAsia="標楷體" w:hAnsi="標楷體"/>
              </w:rPr>
              <w:t>每週不超過一次</w:t>
            </w:r>
            <w:r w:rsidR="00C54EE9" w:rsidRPr="008912DD">
              <w:rPr>
                <w:rFonts w:ascii="標楷體" w:eastAsia="標楷體" w:hAnsi="標楷體"/>
              </w:rPr>
              <w:t>)</w:t>
            </w:r>
            <w:r w:rsidRPr="008912DD">
              <w:rPr>
                <w:rFonts w:ascii="標楷體" w:eastAsia="標楷體" w:hAnsi="標楷體"/>
              </w:rPr>
              <w:t>或使用塞劑時需人幫忙</w:t>
            </w:r>
            <w:r w:rsidRPr="008912DD">
              <w:rPr>
                <w:rFonts w:ascii="標楷體" w:eastAsia="標楷體" w:hAnsi="標楷體"/>
                <w:szCs w:val="22"/>
              </w:rPr>
              <w:t>。</w:t>
            </w:r>
          </w:p>
          <w:p w14:paraId="1BF1AB07" w14:textId="77777777" w:rsidR="000257EE" w:rsidRPr="008912DD" w:rsidRDefault="00274757">
            <w:pPr>
              <w:spacing w:line="280" w:lineRule="exact"/>
              <w:ind w:left="223" w:hanging="223"/>
              <w:jc w:val="both"/>
            </w:pPr>
            <w:r w:rsidRPr="008912DD">
              <w:rPr>
                <w:rFonts w:ascii="標楷體" w:eastAsia="標楷體" w:hAnsi="標楷體"/>
              </w:rPr>
              <w:t>□需別人處理</w:t>
            </w:r>
            <w:r w:rsidRPr="008912DD">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3AEDEF" w14:textId="77777777" w:rsidR="000257EE" w:rsidRPr="008912DD"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C69AC0" w14:textId="77777777" w:rsidR="000257EE" w:rsidRPr="008912DD"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2BA90B" w14:textId="77777777" w:rsidR="000257EE" w:rsidRPr="008912DD"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00D70D" w14:textId="77777777" w:rsidR="000257EE" w:rsidRPr="008912DD" w:rsidRDefault="000257EE">
            <w:pPr>
              <w:spacing w:line="240" w:lineRule="exact"/>
              <w:jc w:val="both"/>
              <w:rPr>
                <w:rFonts w:ascii="標楷體" w:eastAsia="標楷體" w:hAnsi="標楷體"/>
              </w:rPr>
            </w:pPr>
          </w:p>
        </w:tc>
      </w:tr>
      <w:tr w:rsidR="008912DD" w:rsidRPr="008912DD" w14:paraId="45944206"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881B03" w14:textId="77777777" w:rsidR="000257EE" w:rsidRPr="008912DD" w:rsidRDefault="00274757">
            <w:pPr>
              <w:spacing w:line="240" w:lineRule="exact"/>
              <w:jc w:val="both"/>
            </w:pPr>
            <w:r w:rsidRPr="008912DD">
              <w:rPr>
                <w:rFonts w:ascii="標楷體" w:eastAsia="標楷體" w:hAnsi="標楷體"/>
              </w:rPr>
              <w:t>十</w:t>
            </w:r>
            <w:r w:rsidRPr="008912DD">
              <w:rPr>
                <w:rFonts w:ascii="標楷體" w:eastAsia="標楷體" w:hAnsi="標楷體"/>
                <w:szCs w:val="22"/>
              </w:rPr>
              <w:t>、</w:t>
            </w:r>
          </w:p>
          <w:p w14:paraId="46813E8C" w14:textId="77777777" w:rsidR="000257EE" w:rsidRPr="008912DD" w:rsidRDefault="00274757">
            <w:pPr>
              <w:spacing w:line="240" w:lineRule="exact"/>
              <w:jc w:val="both"/>
            </w:pPr>
            <w:r w:rsidRPr="008912DD">
              <w:rPr>
                <w:rFonts w:ascii="標楷體" w:eastAsia="標楷體" w:hAnsi="標楷體"/>
                <w:szCs w:val="22"/>
              </w:rPr>
              <w:t>小便控制</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494F75" w14:textId="77777777" w:rsidR="000257EE" w:rsidRPr="008912DD" w:rsidRDefault="00274757">
            <w:pPr>
              <w:spacing w:line="280" w:lineRule="exact"/>
              <w:ind w:right="48"/>
              <w:jc w:val="right"/>
              <w:rPr>
                <w:rFonts w:ascii="標楷體" w:eastAsia="標楷體" w:hAnsi="標楷體"/>
              </w:rPr>
            </w:pPr>
            <w:r w:rsidRPr="008912DD">
              <w:rPr>
                <w:rFonts w:ascii="標楷體" w:eastAsia="標楷體" w:hAnsi="標楷體"/>
              </w:rPr>
              <w:t>10</w:t>
            </w:r>
          </w:p>
          <w:p w14:paraId="027A2A1A" w14:textId="77777777" w:rsidR="000257EE" w:rsidRPr="008912DD" w:rsidRDefault="00274757">
            <w:pPr>
              <w:spacing w:line="280" w:lineRule="exact"/>
              <w:ind w:right="48"/>
              <w:jc w:val="right"/>
              <w:rPr>
                <w:rFonts w:ascii="標楷體" w:eastAsia="標楷體" w:hAnsi="標楷體"/>
              </w:rPr>
            </w:pPr>
            <w:r w:rsidRPr="008912DD">
              <w:rPr>
                <w:rFonts w:ascii="標楷體" w:eastAsia="標楷體" w:hAnsi="標楷體"/>
              </w:rPr>
              <w:t>5</w:t>
            </w:r>
          </w:p>
          <w:p w14:paraId="23ADDED2" w14:textId="77777777" w:rsidR="000257EE" w:rsidRPr="008912DD" w:rsidRDefault="000257EE">
            <w:pPr>
              <w:spacing w:line="280" w:lineRule="exact"/>
              <w:ind w:right="48"/>
              <w:jc w:val="right"/>
              <w:rPr>
                <w:rFonts w:ascii="標楷體" w:eastAsia="標楷體" w:hAnsi="標楷體"/>
              </w:rPr>
            </w:pPr>
          </w:p>
          <w:p w14:paraId="6049DAAF" w14:textId="77777777" w:rsidR="000257EE" w:rsidRPr="008912DD" w:rsidRDefault="00274757">
            <w:pPr>
              <w:spacing w:line="280" w:lineRule="exact"/>
              <w:ind w:right="48"/>
              <w:jc w:val="right"/>
              <w:rPr>
                <w:rFonts w:ascii="標楷體" w:eastAsia="標楷體" w:hAnsi="標楷體"/>
              </w:rPr>
            </w:pPr>
            <w:r w:rsidRPr="008912DD">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57457E" w14:textId="77777777" w:rsidR="000257EE" w:rsidRPr="008912DD" w:rsidRDefault="00274757">
            <w:pPr>
              <w:spacing w:line="280" w:lineRule="exact"/>
              <w:ind w:left="223" w:hanging="223"/>
              <w:jc w:val="both"/>
            </w:pPr>
            <w:r w:rsidRPr="008912DD">
              <w:rPr>
                <w:rFonts w:ascii="標楷體" w:eastAsia="標楷體" w:hAnsi="標楷體"/>
              </w:rPr>
              <w:t>□日夜皆不會尿失禁，或可自行使用並清理尿套</w:t>
            </w:r>
            <w:r w:rsidRPr="008912DD">
              <w:rPr>
                <w:rFonts w:ascii="標楷體" w:eastAsia="標楷體" w:hAnsi="標楷體"/>
                <w:szCs w:val="22"/>
              </w:rPr>
              <w:t>。</w:t>
            </w:r>
          </w:p>
          <w:p w14:paraId="0B11A50E" w14:textId="77777777" w:rsidR="000257EE" w:rsidRPr="008912DD" w:rsidRDefault="00274757">
            <w:pPr>
              <w:spacing w:line="280" w:lineRule="exact"/>
              <w:ind w:left="223" w:hanging="223"/>
              <w:jc w:val="both"/>
            </w:pPr>
            <w:r w:rsidRPr="008912DD">
              <w:rPr>
                <w:rFonts w:ascii="標楷體" w:eastAsia="標楷體" w:hAnsi="標楷體"/>
              </w:rPr>
              <w:t>□偶爾會尿失禁</w:t>
            </w:r>
            <w:r w:rsidR="00C54EE9" w:rsidRPr="008912DD">
              <w:rPr>
                <w:rFonts w:ascii="標楷體" w:eastAsia="標楷體" w:hAnsi="標楷體"/>
              </w:rPr>
              <w:t>(</w:t>
            </w:r>
            <w:r w:rsidRPr="008912DD">
              <w:rPr>
                <w:rFonts w:ascii="標楷體" w:eastAsia="標楷體" w:hAnsi="標楷體"/>
              </w:rPr>
              <w:t>每週不超過一次</w:t>
            </w:r>
            <w:r w:rsidR="00C54EE9" w:rsidRPr="008912DD">
              <w:rPr>
                <w:rFonts w:ascii="標楷體" w:eastAsia="標楷體" w:hAnsi="標楷體"/>
              </w:rPr>
              <w:t>)</w:t>
            </w:r>
            <w:r w:rsidRPr="008912DD">
              <w:rPr>
                <w:rFonts w:ascii="標楷體" w:eastAsia="標楷體" w:hAnsi="標楷體"/>
              </w:rPr>
              <w:t>或尿急</w:t>
            </w:r>
            <w:r w:rsidR="00C54EE9" w:rsidRPr="008912DD">
              <w:rPr>
                <w:rFonts w:ascii="標楷體" w:eastAsia="標楷體" w:hAnsi="標楷體"/>
              </w:rPr>
              <w:t>(</w:t>
            </w:r>
            <w:r w:rsidRPr="008912DD">
              <w:rPr>
                <w:rFonts w:ascii="標楷體" w:eastAsia="標楷體" w:hAnsi="標楷體"/>
              </w:rPr>
              <w:t>無法等待便盆或無法及時趕到廁所</w:t>
            </w:r>
            <w:r w:rsidR="00C54EE9" w:rsidRPr="008912DD">
              <w:rPr>
                <w:rFonts w:ascii="標楷體" w:eastAsia="標楷體" w:hAnsi="標楷體"/>
              </w:rPr>
              <w:t>)</w:t>
            </w:r>
            <w:r w:rsidRPr="008912DD">
              <w:rPr>
                <w:rFonts w:ascii="標楷體" w:eastAsia="標楷體" w:hAnsi="標楷體"/>
              </w:rPr>
              <w:t>或需別人幫忙處理尿套</w:t>
            </w:r>
            <w:r w:rsidRPr="008912DD">
              <w:rPr>
                <w:rFonts w:ascii="標楷體" w:eastAsia="標楷體" w:hAnsi="標楷體"/>
                <w:szCs w:val="22"/>
              </w:rPr>
              <w:t>。</w:t>
            </w:r>
          </w:p>
          <w:p w14:paraId="3EF5B8FE" w14:textId="77777777" w:rsidR="000257EE" w:rsidRPr="008912DD" w:rsidRDefault="00274757">
            <w:pPr>
              <w:spacing w:line="280" w:lineRule="exact"/>
              <w:ind w:left="223" w:hanging="223"/>
              <w:jc w:val="both"/>
            </w:pPr>
            <w:r w:rsidRPr="008912DD">
              <w:rPr>
                <w:rFonts w:ascii="標楷體" w:eastAsia="標楷體" w:hAnsi="標楷體"/>
              </w:rPr>
              <w:t>□需別人處理</w:t>
            </w:r>
            <w:r w:rsidRPr="008912DD">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C6B6DF" w14:textId="77777777" w:rsidR="000257EE" w:rsidRPr="008912DD"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62779C" w14:textId="77777777" w:rsidR="000257EE" w:rsidRPr="008912DD"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93530B" w14:textId="77777777" w:rsidR="000257EE" w:rsidRPr="008912DD"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E5AFC0" w14:textId="77777777" w:rsidR="000257EE" w:rsidRPr="008912DD" w:rsidRDefault="000257EE">
            <w:pPr>
              <w:spacing w:line="240" w:lineRule="exact"/>
              <w:jc w:val="both"/>
              <w:rPr>
                <w:rFonts w:ascii="標楷體" w:eastAsia="標楷體" w:hAnsi="標楷體"/>
              </w:rPr>
            </w:pPr>
          </w:p>
        </w:tc>
      </w:tr>
      <w:tr w:rsidR="008912DD" w:rsidRPr="008912DD" w14:paraId="352DE7BE"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B5C1E2" w14:textId="77777777" w:rsidR="000257EE" w:rsidRPr="008912DD" w:rsidRDefault="00274757">
            <w:pPr>
              <w:spacing w:line="240" w:lineRule="exact"/>
              <w:jc w:val="both"/>
              <w:rPr>
                <w:rFonts w:ascii="標楷體" w:eastAsia="標楷體" w:hAnsi="標楷體"/>
              </w:rPr>
            </w:pPr>
            <w:r w:rsidRPr="008912DD">
              <w:rPr>
                <w:rFonts w:ascii="標楷體" w:eastAsia="標楷體" w:hAnsi="標楷體"/>
              </w:rPr>
              <w:t>總分</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DBF5E9" w14:textId="77777777" w:rsidR="000257EE" w:rsidRPr="008912DD" w:rsidRDefault="000257EE">
            <w:pPr>
              <w:spacing w:line="280" w:lineRule="exact"/>
              <w:ind w:right="48"/>
              <w:jc w:val="right"/>
              <w:rPr>
                <w:rFonts w:ascii="標楷體" w:eastAsia="標楷體" w:hAnsi="標楷體"/>
              </w:rPr>
            </w:pP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75BA51" w14:textId="77777777" w:rsidR="000257EE" w:rsidRPr="008912DD" w:rsidRDefault="000257EE">
            <w:pPr>
              <w:spacing w:line="280" w:lineRule="exact"/>
              <w:ind w:left="223" w:hanging="223"/>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79AAFD" w14:textId="77777777" w:rsidR="000257EE" w:rsidRPr="008912DD"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A18587" w14:textId="77777777" w:rsidR="000257EE" w:rsidRPr="008912DD"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8C48D0" w14:textId="77777777" w:rsidR="000257EE" w:rsidRPr="008912DD"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D212F4" w14:textId="77777777" w:rsidR="000257EE" w:rsidRPr="008912DD" w:rsidRDefault="000257EE">
            <w:pPr>
              <w:spacing w:line="240" w:lineRule="exact"/>
              <w:jc w:val="both"/>
              <w:rPr>
                <w:rFonts w:ascii="標楷體" w:eastAsia="標楷體" w:hAnsi="標楷體"/>
              </w:rPr>
            </w:pPr>
          </w:p>
        </w:tc>
      </w:tr>
    </w:tbl>
    <w:p w14:paraId="3D203A57" w14:textId="77777777" w:rsidR="000257EE" w:rsidRPr="008912DD" w:rsidRDefault="005E147B">
      <w:r w:rsidRPr="008912DD">
        <w:rPr>
          <w:rFonts w:ascii="標楷體" w:eastAsia="標楷體" w:hAnsi="標楷體"/>
          <w:noProof/>
          <w:sz w:val="20"/>
        </w:rPr>
        <mc:AlternateContent>
          <mc:Choice Requires="wps">
            <w:drawing>
              <wp:anchor distT="0" distB="0" distL="114300" distR="114300" simplePos="0" relativeHeight="251660288" behindDoc="0" locked="0" layoutInCell="1" allowOverlap="1" wp14:anchorId="223BF278" wp14:editId="70D1A1E9">
                <wp:simplePos x="0" y="0"/>
                <wp:positionH relativeFrom="column">
                  <wp:posOffset>-133350</wp:posOffset>
                </wp:positionH>
                <wp:positionV relativeFrom="paragraph">
                  <wp:posOffset>21590</wp:posOffset>
                </wp:positionV>
                <wp:extent cx="5486400" cy="228600"/>
                <wp:effectExtent l="0" t="0" r="0" b="0"/>
                <wp:wrapNone/>
                <wp:docPr id="3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F1093" w14:textId="77777777" w:rsidR="009D2C09" w:rsidRDefault="009D2C09">
                            <w:pPr>
                              <w:spacing w:line="240" w:lineRule="exact"/>
                              <w:rPr>
                                <w:spacing w:val="-10"/>
                              </w:rPr>
                            </w:pPr>
                            <w:r>
                              <w:rPr>
                                <w:spacing w:val="-10"/>
                              </w:rPr>
                              <w:t>0                  20                 40                 60                 100</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
            <w:pict>
              <v:shape w14:anchorId="223BF278" id="Text Box 74" o:spid="_x0000_s1031" type="#_x0000_t202" style="position:absolute;margin-left:-10.5pt;margin-top:1.7pt;width:6in;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" filled="f" stroked="f">
                <v:textbox>
                  <w:txbxContent>
                    <w:p w14:paraId="552F1093" w14:textId="77777777" w:rsidR="009D2C09" w:rsidRDefault="009D2C09">
                      <w:pPr>
                        <w:spacing w:line="240" w:lineRule="exact"/>
                        <w:rPr>
                          <w:spacing w:val="-10"/>
                        </w:rPr>
                      </w:pPr>
                      <w:r>
                        <w:rPr>
                          <w:spacing w:val="-10"/>
                        </w:rPr>
                        <w:t>0                  20                 40                 60                 100</w:t>
                      </w:r>
                    </w:p>
                  </w:txbxContent>
                </v:textbox>
              </v:shape>
            </w:pict>
          </mc:Fallback>
        </mc:AlternateContent>
      </w:r>
    </w:p>
    <w:tbl>
      <w:tblPr>
        <w:tblW w:w="7740" w:type="dxa"/>
        <w:tblInd w:w="28" w:type="dxa"/>
        <w:tblCellMar>
          <w:left w:w="10" w:type="dxa"/>
          <w:right w:w="10" w:type="dxa"/>
        </w:tblCellMar>
        <w:tblLook w:val="04A0" w:firstRow="1" w:lastRow="0" w:firstColumn="1" w:lastColumn="0" w:noHBand="0" w:noVBand="1"/>
      </w:tblPr>
      <w:tblGrid>
        <w:gridCol w:w="1935"/>
        <w:gridCol w:w="1935"/>
        <w:gridCol w:w="1935"/>
        <w:gridCol w:w="1935"/>
      </w:tblGrid>
      <w:tr w:rsidR="000257EE" w:rsidRPr="008912DD" w14:paraId="00133E01" w14:textId="77777777">
        <w:trPr>
          <w:cantSplit/>
        </w:trPr>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6AFF0A" w14:textId="77777777" w:rsidR="000257EE" w:rsidRPr="008912DD" w:rsidRDefault="000257EE">
            <w:pPr>
              <w:spacing w:line="120" w:lineRule="exact"/>
              <w:ind w:left="223" w:hanging="223"/>
              <w:jc w:val="both"/>
              <w:rPr>
                <w:rFonts w:ascii="標楷體" w:eastAsia="標楷體" w:hAnsi="標楷體"/>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C6D788" w14:textId="77777777" w:rsidR="000257EE" w:rsidRPr="008912DD" w:rsidRDefault="000257EE">
            <w:pPr>
              <w:spacing w:line="120" w:lineRule="exact"/>
              <w:ind w:left="223" w:hanging="223"/>
              <w:jc w:val="both"/>
              <w:rPr>
                <w:rFonts w:ascii="標楷體" w:eastAsia="標楷體" w:hAnsi="標楷體"/>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475F62" w14:textId="77777777" w:rsidR="000257EE" w:rsidRPr="008912DD" w:rsidRDefault="000257EE">
            <w:pPr>
              <w:spacing w:line="120" w:lineRule="exact"/>
              <w:ind w:left="223" w:hanging="223"/>
              <w:jc w:val="both"/>
              <w:rPr>
                <w:rFonts w:ascii="標楷體" w:eastAsia="標楷體" w:hAnsi="標楷體"/>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2330C8" w14:textId="77777777" w:rsidR="000257EE" w:rsidRPr="008912DD" w:rsidRDefault="000257EE">
            <w:pPr>
              <w:spacing w:line="120" w:lineRule="exact"/>
              <w:ind w:left="223" w:hanging="223"/>
              <w:jc w:val="both"/>
              <w:rPr>
                <w:rFonts w:ascii="標楷體" w:eastAsia="標楷體" w:hAnsi="標楷體"/>
              </w:rPr>
            </w:pPr>
          </w:p>
        </w:tc>
      </w:tr>
    </w:tbl>
    <w:p w14:paraId="7D3E5B91" w14:textId="77777777" w:rsidR="000257EE" w:rsidRPr="008912DD" w:rsidRDefault="000257EE">
      <w:pPr>
        <w:rPr>
          <w:rFonts w:ascii="標楷體" w:eastAsia="標楷體" w:hAnsi="標楷體"/>
        </w:rPr>
      </w:pPr>
    </w:p>
    <w:tbl>
      <w:tblPr>
        <w:tblW w:w="7740" w:type="dxa"/>
        <w:tblInd w:w="28" w:type="dxa"/>
        <w:tblCellMar>
          <w:left w:w="10" w:type="dxa"/>
          <w:right w:w="10" w:type="dxa"/>
        </w:tblCellMar>
        <w:tblLook w:val="04A0" w:firstRow="1" w:lastRow="0" w:firstColumn="1" w:lastColumn="0" w:noHBand="0" w:noVBand="1"/>
      </w:tblPr>
      <w:tblGrid>
        <w:gridCol w:w="1935"/>
        <w:gridCol w:w="1935"/>
        <w:gridCol w:w="1935"/>
        <w:gridCol w:w="1935"/>
      </w:tblGrid>
      <w:tr w:rsidR="008912DD" w:rsidRPr="008912DD" w14:paraId="1667027D" w14:textId="77777777">
        <w:trPr>
          <w:cantSplit/>
        </w:trPr>
        <w:tc>
          <w:tcPr>
            <w:tcW w:w="1935" w:type="dxa"/>
            <w:shd w:val="clear" w:color="auto" w:fill="auto"/>
            <w:tcMar>
              <w:top w:w="0" w:type="dxa"/>
              <w:left w:w="28" w:type="dxa"/>
              <w:bottom w:w="0" w:type="dxa"/>
              <w:right w:w="28" w:type="dxa"/>
            </w:tcMar>
          </w:tcPr>
          <w:p w14:paraId="5C4BB426" w14:textId="77777777" w:rsidR="000257EE" w:rsidRPr="008912DD" w:rsidRDefault="00274757">
            <w:pPr>
              <w:spacing w:line="240" w:lineRule="exact"/>
              <w:ind w:left="223" w:hanging="223"/>
              <w:jc w:val="center"/>
              <w:rPr>
                <w:rFonts w:ascii="標楷體" w:eastAsia="標楷體" w:hAnsi="標楷體"/>
              </w:rPr>
            </w:pPr>
            <w:r w:rsidRPr="008912DD">
              <w:rPr>
                <w:rFonts w:ascii="標楷體" w:eastAsia="標楷體" w:hAnsi="標楷體"/>
              </w:rPr>
              <w:t>完全依賴</w:t>
            </w:r>
          </w:p>
        </w:tc>
        <w:tc>
          <w:tcPr>
            <w:tcW w:w="1935" w:type="dxa"/>
            <w:shd w:val="clear" w:color="auto" w:fill="auto"/>
            <w:tcMar>
              <w:top w:w="0" w:type="dxa"/>
              <w:left w:w="28" w:type="dxa"/>
              <w:bottom w:w="0" w:type="dxa"/>
              <w:right w:w="28" w:type="dxa"/>
            </w:tcMar>
          </w:tcPr>
          <w:p w14:paraId="5F4B01A0" w14:textId="77777777" w:rsidR="000257EE" w:rsidRPr="008912DD" w:rsidRDefault="00274757">
            <w:pPr>
              <w:spacing w:line="240" w:lineRule="exact"/>
              <w:ind w:left="223" w:hanging="223"/>
              <w:jc w:val="center"/>
              <w:rPr>
                <w:rFonts w:ascii="標楷體" w:eastAsia="標楷體" w:hAnsi="標楷體"/>
              </w:rPr>
            </w:pPr>
            <w:r w:rsidRPr="008912DD">
              <w:rPr>
                <w:rFonts w:ascii="標楷體" w:eastAsia="標楷體" w:hAnsi="標楷體"/>
              </w:rPr>
              <w:t>嚴重依賴</w:t>
            </w:r>
          </w:p>
        </w:tc>
        <w:tc>
          <w:tcPr>
            <w:tcW w:w="1935" w:type="dxa"/>
            <w:shd w:val="clear" w:color="auto" w:fill="auto"/>
            <w:tcMar>
              <w:top w:w="0" w:type="dxa"/>
              <w:left w:w="28" w:type="dxa"/>
              <w:bottom w:w="0" w:type="dxa"/>
              <w:right w:w="28" w:type="dxa"/>
            </w:tcMar>
          </w:tcPr>
          <w:p w14:paraId="5B8A3F93" w14:textId="77777777" w:rsidR="000257EE" w:rsidRPr="008912DD" w:rsidRDefault="00274757">
            <w:pPr>
              <w:spacing w:line="240" w:lineRule="exact"/>
              <w:ind w:left="223" w:hanging="223"/>
              <w:jc w:val="center"/>
              <w:rPr>
                <w:rFonts w:ascii="標楷體" w:eastAsia="標楷體" w:hAnsi="標楷體"/>
              </w:rPr>
            </w:pPr>
            <w:r w:rsidRPr="008912DD">
              <w:rPr>
                <w:rFonts w:ascii="標楷體" w:eastAsia="標楷體" w:hAnsi="標楷體"/>
              </w:rPr>
              <w:t>顯著依賴</w:t>
            </w:r>
          </w:p>
        </w:tc>
        <w:tc>
          <w:tcPr>
            <w:tcW w:w="1935" w:type="dxa"/>
            <w:shd w:val="clear" w:color="auto" w:fill="auto"/>
            <w:tcMar>
              <w:top w:w="0" w:type="dxa"/>
              <w:left w:w="28" w:type="dxa"/>
              <w:bottom w:w="0" w:type="dxa"/>
              <w:right w:w="28" w:type="dxa"/>
            </w:tcMar>
          </w:tcPr>
          <w:p w14:paraId="61B5CC2F" w14:textId="77777777" w:rsidR="000257EE" w:rsidRPr="008912DD" w:rsidRDefault="00274757">
            <w:pPr>
              <w:spacing w:line="240" w:lineRule="exact"/>
              <w:ind w:left="223" w:hanging="223"/>
              <w:jc w:val="center"/>
              <w:rPr>
                <w:rFonts w:ascii="標楷體" w:eastAsia="標楷體" w:hAnsi="標楷體"/>
              </w:rPr>
            </w:pPr>
            <w:r w:rsidRPr="008912DD">
              <w:rPr>
                <w:rFonts w:ascii="標楷體" w:eastAsia="標楷體" w:hAnsi="標楷體"/>
              </w:rPr>
              <w:t>功能獨立</w:t>
            </w:r>
          </w:p>
        </w:tc>
      </w:tr>
    </w:tbl>
    <w:p w14:paraId="08D73FF8" w14:textId="77777777" w:rsidR="000257EE" w:rsidRPr="008912DD" w:rsidRDefault="000257EE">
      <w:pPr>
        <w:sectPr w:rsidR="000257EE" w:rsidRPr="008912DD">
          <w:headerReference w:type="default" r:id="rId15"/>
          <w:footerReference w:type="default" r:id="rId16"/>
          <w:pgSz w:w="11906" w:h="16838"/>
          <w:pgMar w:top="1418" w:right="1134" w:bottom="1418" w:left="1134" w:header="720" w:footer="720" w:gutter="0"/>
          <w:cols w:space="720"/>
          <w:docGrid w:type="lines" w:linePitch="405"/>
        </w:sectPr>
      </w:pPr>
    </w:p>
    <w:p w14:paraId="44BDB64E" w14:textId="77777777" w:rsidR="000257EE" w:rsidRPr="008912DD" w:rsidRDefault="00274757">
      <w:pPr>
        <w:spacing w:after="180" w:line="520" w:lineRule="exact"/>
        <w:jc w:val="center"/>
        <w:rPr>
          <w:rFonts w:ascii="Times New Roman" w:hAnsi="Times New Roman"/>
        </w:rPr>
        <w:sectPr w:rsidR="000257EE" w:rsidRPr="008912DD">
          <w:headerReference w:type="default" r:id="rId17"/>
          <w:footerReference w:type="default" r:id="rId18"/>
          <w:pgSz w:w="11906" w:h="16838"/>
          <w:pgMar w:top="1418" w:right="1134" w:bottom="1418" w:left="1134" w:header="720" w:footer="720" w:gutter="0"/>
          <w:cols w:space="720"/>
          <w:docGrid w:type="lines" w:linePitch="405"/>
        </w:sectPr>
      </w:pPr>
      <w:r w:rsidRPr="008912DD">
        <w:rPr>
          <w:rFonts w:ascii="Times New Roman" w:eastAsia="標楷體" w:hAnsi="Times New Roman"/>
          <w:bCs/>
          <w:sz w:val="28"/>
          <w:szCs w:val="28"/>
        </w:rPr>
        <w:lastRenderedPageBreak/>
        <w:t>附表四</w:t>
      </w:r>
      <w:r w:rsidRPr="008912DD">
        <w:rPr>
          <w:rFonts w:ascii="Times New Roman" w:eastAsia="標楷體" w:hAnsi="Times New Roman"/>
          <w:bCs/>
          <w:sz w:val="28"/>
          <w:szCs w:val="28"/>
        </w:rPr>
        <w:t xml:space="preserve">  </w:t>
      </w:r>
      <w:r w:rsidRPr="008912DD">
        <w:rPr>
          <w:rFonts w:ascii="Times New Roman" w:eastAsia="標楷體" w:hAnsi="Times New Roman"/>
          <w:sz w:val="28"/>
          <w:szCs w:val="28"/>
        </w:rPr>
        <w:t>刪除</w:t>
      </w:r>
      <w:r w:rsidRPr="008912DD">
        <w:rPr>
          <w:rFonts w:ascii="Times New Roman" w:eastAsia="標楷體" w:hAnsi="Times New Roman"/>
          <w:sz w:val="28"/>
          <w:szCs w:val="28"/>
        </w:rPr>
        <w:t>(99/7/1)</w:t>
      </w:r>
    </w:p>
    <w:p w14:paraId="3D07A46E" w14:textId="77777777" w:rsidR="000257EE" w:rsidRPr="008912DD" w:rsidRDefault="00B1644E">
      <w:pPr>
        <w:spacing w:after="180" w:line="520" w:lineRule="exact"/>
        <w:jc w:val="center"/>
        <w:rPr>
          <w:rFonts w:ascii="Times New Roman" w:hAnsi="Times New Roman"/>
          <w:sz w:val="28"/>
          <w:szCs w:val="28"/>
        </w:rPr>
      </w:pPr>
      <w:r w:rsidRPr="008912DD">
        <w:rPr>
          <w:rFonts w:ascii="標楷體" w:eastAsia="標楷體" w:hAnsi="標楷體" w:hint="eastAsia"/>
          <w:bCs/>
          <w:sz w:val="28"/>
          <w:szCs w:val="28"/>
        </w:rPr>
        <w:lastRenderedPageBreak/>
        <w:t>附表五</w:t>
      </w:r>
      <w:r w:rsidRPr="008912DD">
        <w:rPr>
          <w:rFonts w:ascii="Times New Roman" w:eastAsia="標楷體" w:hAnsi="Times New Roman"/>
          <w:bCs/>
          <w:sz w:val="28"/>
          <w:szCs w:val="28"/>
        </w:rPr>
        <w:t xml:space="preserve"> </w:t>
      </w:r>
      <w:r w:rsidRPr="008912DD">
        <w:rPr>
          <w:rFonts w:ascii="Times New Roman" w:eastAsia="標楷體" w:hAnsi="Times New Roman"/>
          <w:bCs/>
          <w:sz w:val="28"/>
          <w:szCs w:val="28"/>
        </w:rPr>
        <w:t>刪除</w:t>
      </w:r>
      <w:r w:rsidRPr="008912DD">
        <w:rPr>
          <w:rFonts w:ascii="Times New Roman" w:eastAsia="標楷體" w:hAnsi="Times New Roman"/>
          <w:bCs/>
          <w:sz w:val="28"/>
          <w:szCs w:val="28"/>
        </w:rPr>
        <w:t>(</w:t>
      </w:r>
      <w:r w:rsidR="003C072F" w:rsidRPr="008912DD">
        <w:rPr>
          <w:rFonts w:ascii="Times New Roman" w:eastAsia="標楷體" w:hAnsi="Times New Roman"/>
          <w:bCs/>
          <w:sz w:val="28"/>
          <w:szCs w:val="28"/>
        </w:rPr>
        <w:t>109/5/1</w:t>
      </w:r>
      <w:r w:rsidRPr="008912DD">
        <w:rPr>
          <w:rFonts w:ascii="Times New Roman" w:eastAsia="標楷體" w:hAnsi="Times New Roman"/>
          <w:bCs/>
          <w:sz w:val="28"/>
          <w:szCs w:val="28"/>
        </w:rPr>
        <w:t>)</w:t>
      </w:r>
    </w:p>
    <w:p w14:paraId="693BDE7C" w14:textId="77777777" w:rsidR="000257EE" w:rsidRPr="008912DD" w:rsidRDefault="000257EE">
      <w:pPr>
        <w:sectPr w:rsidR="000257EE" w:rsidRPr="008912DD">
          <w:headerReference w:type="default" r:id="rId19"/>
          <w:footerReference w:type="default" r:id="rId20"/>
          <w:pgSz w:w="11906" w:h="16838"/>
          <w:pgMar w:top="1418" w:right="1134" w:bottom="1418" w:left="1134" w:header="720" w:footer="720" w:gutter="0"/>
          <w:cols w:space="720"/>
          <w:docGrid w:type="lines" w:linePitch="405"/>
        </w:sectPr>
      </w:pPr>
    </w:p>
    <w:p w14:paraId="38D322AC" w14:textId="77777777" w:rsidR="000257EE" w:rsidRPr="008912DD" w:rsidRDefault="00274757">
      <w:pPr>
        <w:spacing w:line="400" w:lineRule="exact"/>
        <w:jc w:val="center"/>
        <w:rPr>
          <w:rFonts w:ascii="Times New Roman" w:hAnsi="Times New Roman"/>
        </w:rPr>
        <w:sectPr w:rsidR="000257EE" w:rsidRPr="008912DD">
          <w:headerReference w:type="default" r:id="rId21"/>
          <w:footerReference w:type="default" r:id="rId22"/>
          <w:pgSz w:w="11906" w:h="16838"/>
          <w:pgMar w:top="1418" w:right="1134" w:bottom="1418" w:left="1134" w:header="720" w:footer="720" w:gutter="0"/>
          <w:cols w:space="720"/>
          <w:docGrid w:type="lines" w:linePitch="405"/>
        </w:sectPr>
      </w:pPr>
      <w:r w:rsidRPr="008912DD">
        <w:rPr>
          <w:rFonts w:ascii="Times New Roman" w:eastAsia="標楷體" w:hAnsi="Times New Roman"/>
          <w:bCs/>
          <w:sz w:val="28"/>
          <w:szCs w:val="28"/>
        </w:rPr>
        <w:lastRenderedPageBreak/>
        <w:t>附表六</w:t>
      </w:r>
      <w:r w:rsidRPr="008912DD">
        <w:rPr>
          <w:rFonts w:ascii="Times New Roman" w:eastAsia="標楷體" w:hAnsi="Times New Roman"/>
          <w:bCs/>
          <w:sz w:val="28"/>
          <w:szCs w:val="28"/>
        </w:rPr>
        <w:t xml:space="preserve"> </w:t>
      </w:r>
      <w:r w:rsidRPr="008912DD">
        <w:rPr>
          <w:rFonts w:ascii="Times New Roman" w:eastAsia="標楷體" w:hAnsi="Times New Roman"/>
          <w:bCs/>
          <w:strike/>
          <w:sz w:val="28"/>
          <w:szCs w:val="28"/>
        </w:rPr>
        <w:t>(97/5/1)(99/7/1)</w:t>
      </w:r>
      <w:r w:rsidRPr="008912DD">
        <w:rPr>
          <w:rFonts w:ascii="Times New Roman" w:eastAsia="標楷體" w:hAnsi="Times New Roman"/>
          <w:sz w:val="28"/>
          <w:szCs w:val="28"/>
        </w:rPr>
        <w:t>刪除</w:t>
      </w:r>
      <w:r w:rsidRPr="008912DD">
        <w:rPr>
          <w:rFonts w:ascii="Times New Roman" w:eastAsia="標楷體" w:hAnsi="Times New Roman"/>
          <w:sz w:val="28"/>
          <w:szCs w:val="28"/>
        </w:rPr>
        <w:t>(102/3/1)</w:t>
      </w:r>
    </w:p>
    <w:p w14:paraId="16E60258" w14:textId="77777777" w:rsidR="00AB7864" w:rsidRPr="008912DD" w:rsidRDefault="005E147B" w:rsidP="00AB7864">
      <w:pPr>
        <w:spacing w:line="520" w:lineRule="exact"/>
        <w:jc w:val="center"/>
        <w:rPr>
          <w:rFonts w:ascii="標楷體" w:eastAsia="標楷體" w:hAnsi="標楷體"/>
        </w:rPr>
      </w:pPr>
      <w:r w:rsidRPr="008912DD">
        <w:rPr>
          <w:rFonts w:ascii="標楷體" w:eastAsia="標楷體" w:hAnsi="標楷體"/>
          <w:b/>
          <w:bCs/>
          <w:noProof/>
          <w:sz w:val="32"/>
        </w:rPr>
        <w:lastRenderedPageBreak/>
        <mc:AlternateContent>
          <mc:Choice Requires="wps">
            <w:drawing>
              <wp:anchor distT="0" distB="0" distL="114300" distR="114300" simplePos="0" relativeHeight="251664384" behindDoc="0" locked="0" layoutInCell="1" allowOverlap="1" wp14:anchorId="353D49F4" wp14:editId="0B4AD51C">
                <wp:simplePos x="0" y="0"/>
                <wp:positionH relativeFrom="column">
                  <wp:posOffset>8001000</wp:posOffset>
                </wp:positionH>
                <wp:positionV relativeFrom="paragraph">
                  <wp:posOffset>36830</wp:posOffset>
                </wp:positionV>
                <wp:extent cx="1028700" cy="305435"/>
                <wp:effectExtent l="0" t="0" r="0" b="0"/>
                <wp:wrapNone/>
                <wp:docPr id="33"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703A3" w14:textId="77777777" w:rsidR="009D2C09" w:rsidRDefault="009D2C09">
                            <w:pPr>
                              <w:snapToGrid w:val="0"/>
                              <w:spacing w:line="240" w:lineRule="auto"/>
                              <w:rPr>
                                <w:rFonts w:ascii="標楷體" w:eastAsia="標楷體" w:hAnsi="標楷體"/>
                                <w:sz w:val="28"/>
                                <w:szCs w:val="28"/>
                              </w:rPr>
                            </w:pPr>
                            <w:r>
                              <w:rPr>
                                <w:rFonts w:ascii="標楷體" w:eastAsia="標楷體" w:hAnsi="標楷體"/>
                                <w:sz w:val="28"/>
                                <w:szCs w:val="28"/>
                              </w:rPr>
                              <w:t>附表七</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
            <w:pict>
              <v:shape w14:anchorId="353D49F4" id="Text Box 90" o:spid="_x0000_s1032" type="#_x0000_t202" style="position:absolute;left:0;text-align:left;margin-left:630pt;margin-top:2.9pt;width:81pt;height:24.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" filled="f" stroked="f">
                <v:textbox>
                  <w:txbxContent>
                    <w:p w14:paraId="356703A3" w14:textId="77777777" w:rsidR="009D2C09" w:rsidRDefault="009D2C09">
                      <w:pPr>
                        <w:snapToGrid w:val="0"/>
                        <w:spacing w:line="240" w:lineRule="auto"/>
                        <w:rPr>
                          <w:rFonts w:ascii="標楷體" w:eastAsia="標楷體" w:hAnsi="標楷體"/>
                          <w:sz w:val="28"/>
                          <w:szCs w:val="28"/>
                        </w:rPr>
                      </w:pPr>
                      <w:r>
                        <w:rPr>
                          <w:rFonts w:ascii="標楷體" w:eastAsia="標楷體" w:hAnsi="標楷體"/>
                          <w:sz w:val="28"/>
                          <w:szCs w:val="28"/>
                        </w:rPr>
                        <w:t>附表七</w:t>
                      </w:r>
                    </w:p>
                  </w:txbxContent>
                </v:textbox>
              </v:shape>
            </w:pict>
          </mc:Fallback>
        </mc:AlternateContent>
      </w:r>
      <w:r w:rsidR="00CD39C0" w:rsidRPr="008912DD">
        <w:rPr>
          <w:rFonts w:ascii="標楷體" w:eastAsia="標楷體" w:hAnsi="標楷體"/>
        </w:rPr>
        <w:t>保險人特約醫事服務機構透析日期及EPO注射紀錄表(102/7/23)</w:t>
      </w:r>
      <w:r w:rsidR="00C54EE9" w:rsidRPr="008912DD">
        <w:rPr>
          <w:rFonts w:ascii="標楷體" w:eastAsia="標楷體" w:hAnsi="標楷體"/>
        </w:rPr>
        <w:t>(</w:t>
      </w:r>
      <w:r w:rsidR="002C11F8" w:rsidRPr="008912DD">
        <w:rPr>
          <w:rFonts w:ascii="標楷體" w:eastAsia="標楷體" w:hAnsi="標楷體" w:hint="eastAsia"/>
        </w:rPr>
        <w:t>105/1/1</w:t>
      </w:r>
      <w:r w:rsidR="00C54EE9" w:rsidRPr="008912DD">
        <w:rPr>
          <w:rFonts w:ascii="標楷體" w:eastAsia="標楷體" w:hAnsi="標楷體"/>
        </w:rPr>
        <w:t>)</w:t>
      </w:r>
    </w:p>
    <w:p w14:paraId="10F4A5FD" w14:textId="77777777" w:rsidR="00CD39C0" w:rsidRPr="008912DD" w:rsidRDefault="00CD39C0" w:rsidP="00CD39C0">
      <w:pPr>
        <w:spacing w:line="520" w:lineRule="exact"/>
        <w:jc w:val="right"/>
        <w:rPr>
          <w:sz w:val="16"/>
        </w:rPr>
      </w:pPr>
      <w:r w:rsidRPr="008912DD">
        <w:rPr>
          <w:sz w:val="16"/>
        </w:rPr>
        <w:t>八十八年元月五日訂定</w:t>
      </w:r>
    </w:p>
    <w:p w14:paraId="1490A159" w14:textId="77777777" w:rsidR="00B91FA6" w:rsidRPr="008912DD" w:rsidRDefault="00B91FA6" w:rsidP="00CD39C0">
      <w:pPr>
        <w:spacing w:line="520" w:lineRule="exact"/>
        <w:jc w:val="right"/>
        <w:rPr>
          <w:rFonts w:ascii="標楷體" w:eastAsia="標楷體" w:hAnsi="標楷體"/>
        </w:rPr>
      </w:pPr>
      <w:r w:rsidRPr="008912DD">
        <w:rPr>
          <w:rFonts w:hint="eastAsia"/>
          <w:sz w:val="16"/>
        </w:rPr>
        <w:t>104年11月30日修訂</w:t>
      </w:r>
    </w:p>
    <w:tbl>
      <w:tblPr>
        <w:tblW w:w="14614" w:type="dxa"/>
        <w:jc w:val="center"/>
        <w:tblCellMar>
          <w:left w:w="10" w:type="dxa"/>
          <w:right w:w="10" w:type="dxa"/>
        </w:tblCellMar>
        <w:tblLook w:val="04A0" w:firstRow="1" w:lastRow="0" w:firstColumn="1" w:lastColumn="0" w:noHBand="0" w:noVBand="1"/>
      </w:tblPr>
      <w:tblGrid>
        <w:gridCol w:w="550"/>
        <w:gridCol w:w="334"/>
        <w:gridCol w:w="334"/>
        <w:gridCol w:w="334"/>
        <w:gridCol w:w="914"/>
        <w:gridCol w:w="1260"/>
        <w:gridCol w:w="900"/>
        <w:gridCol w:w="267"/>
        <w:gridCol w:w="327"/>
        <w:gridCol w:w="327"/>
        <w:gridCol w:w="327"/>
        <w:gridCol w:w="327"/>
        <w:gridCol w:w="327"/>
        <w:gridCol w:w="327"/>
        <w:gridCol w:w="327"/>
        <w:gridCol w:w="327"/>
        <w:gridCol w:w="332"/>
        <w:gridCol w:w="332"/>
        <w:gridCol w:w="332"/>
        <w:gridCol w:w="332"/>
        <w:gridCol w:w="332"/>
        <w:gridCol w:w="332"/>
        <w:gridCol w:w="716"/>
        <w:gridCol w:w="500"/>
        <w:gridCol w:w="359"/>
        <w:gridCol w:w="360"/>
        <w:gridCol w:w="359"/>
        <w:gridCol w:w="360"/>
        <w:gridCol w:w="360"/>
        <w:gridCol w:w="1049"/>
        <w:gridCol w:w="1050"/>
      </w:tblGrid>
      <w:tr w:rsidR="008912DD" w:rsidRPr="008912DD" w14:paraId="3A4E777F" w14:textId="77777777"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B8A7CEC" w14:textId="77777777" w:rsidR="00CD39C0" w:rsidRPr="008912DD" w:rsidRDefault="00CD39C0" w:rsidP="00B91FA6">
            <w:pPr>
              <w:spacing w:line="180" w:lineRule="exact"/>
              <w:ind w:left="100"/>
              <w:jc w:val="center"/>
              <w:rPr>
                <w:sz w:val="16"/>
              </w:rPr>
            </w:pPr>
            <w:r w:rsidRPr="008912DD">
              <w:rPr>
                <w:sz w:val="16"/>
              </w:rPr>
              <w:t>流水號</w:t>
            </w:r>
          </w:p>
        </w:tc>
        <w:tc>
          <w:tcPr>
            <w:tcW w:w="100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AE715F1" w14:textId="77777777" w:rsidR="00CD39C0" w:rsidRPr="008912DD" w:rsidRDefault="00CD39C0" w:rsidP="00B91FA6">
            <w:pPr>
              <w:spacing w:line="180" w:lineRule="exact"/>
              <w:ind w:left="100"/>
              <w:jc w:val="center"/>
              <w:rPr>
                <w:sz w:val="16"/>
              </w:rPr>
            </w:pPr>
            <w:r w:rsidRPr="008912DD">
              <w:rPr>
                <w:sz w:val="16"/>
              </w:rPr>
              <w:t>第一次洗腎</w:t>
            </w:r>
          </w:p>
        </w:tc>
        <w:tc>
          <w:tcPr>
            <w:tcW w:w="91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E419ED5" w14:textId="77777777" w:rsidR="00CD39C0" w:rsidRPr="008912DD" w:rsidRDefault="00CD39C0" w:rsidP="00B91FA6">
            <w:pPr>
              <w:spacing w:line="180" w:lineRule="exact"/>
              <w:ind w:left="100"/>
              <w:rPr>
                <w:sz w:val="16"/>
              </w:rPr>
            </w:pPr>
            <w:r w:rsidRPr="008912DD">
              <w:rPr>
                <w:sz w:val="16"/>
              </w:rPr>
              <w:t>姓名</w:t>
            </w:r>
          </w:p>
          <w:p w14:paraId="66773AE0" w14:textId="77777777" w:rsidR="00CD39C0" w:rsidRPr="008912DD" w:rsidRDefault="00CD39C0" w:rsidP="00B91FA6">
            <w:pPr>
              <w:spacing w:line="180" w:lineRule="exact"/>
              <w:ind w:left="-1" w:hanging="1"/>
              <w:rPr>
                <w:sz w:val="16"/>
              </w:rPr>
            </w:pPr>
            <w:r w:rsidRPr="008912DD">
              <w:rPr>
                <w:sz w:val="16"/>
              </w:rPr>
              <w:t>身分證編號</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71A99FE" w14:textId="77777777" w:rsidR="00CD39C0" w:rsidRPr="008912DD" w:rsidRDefault="00CD39C0" w:rsidP="00B91FA6">
            <w:pPr>
              <w:spacing w:line="180" w:lineRule="exact"/>
              <w:ind w:left="100"/>
              <w:rPr>
                <w:sz w:val="16"/>
              </w:rPr>
            </w:pPr>
            <w:r w:rsidRPr="008912DD">
              <w:rPr>
                <w:sz w:val="16"/>
              </w:rPr>
              <w:t>出生年月日</w:t>
            </w:r>
          </w:p>
          <w:p w14:paraId="229246FE" w14:textId="77777777" w:rsidR="00CD39C0" w:rsidRPr="008912DD" w:rsidRDefault="00CD39C0" w:rsidP="00B91FA6">
            <w:pPr>
              <w:spacing w:line="180" w:lineRule="exact"/>
              <w:ind w:left="100" w:firstLine="640"/>
              <w:rPr>
                <w:sz w:val="16"/>
              </w:rPr>
            </w:pPr>
            <w:r w:rsidRPr="008912DD">
              <w:rPr>
                <w:sz w:val="16"/>
              </w:rPr>
              <w:t>年齡</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0BA4E12" w14:textId="77777777" w:rsidR="00CD39C0" w:rsidRPr="008912DD" w:rsidRDefault="00CD39C0" w:rsidP="00B91FA6">
            <w:pPr>
              <w:spacing w:line="180" w:lineRule="exact"/>
              <w:ind w:left="100"/>
              <w:jc w:val="center"/>
              <w:rPr>
                <w:sz w:val="16"/>
              </w:rPr>
            </w:pPr>
            <w:r w:rsidRPr="008912DD">
              <w:rPr>
                <w:sz w:val="16"/>
              </w:rPr>
              <w:t>透析日期</w:t>
            </w:r>
          </w:p>
          <w:p w14:paraId="6651F389" w14:textId="77777777" w:rsidR="00CD39C0" w:rsidRPr="008912DD" w:rsidRDefault="00CD39C0" w:rsidP="00B91FA6">
            <w:pPr>
              <w:spacing w:line="180" w:lineRule="exact"/>
              <w:ind w:left="100"/>
              <w:jc w:val="center"/>
              <w:rPr>
                <w:sz w:val="16"/>
              </w:rPr>
            </w:pPr>
            <w:r w:rsidRPr="008912DD">
              <w:rPr>
                <w:sz w:val="16"/>
              </w:rPr>
              <w:t>EPO劑量</w:t>
            </w:r>
          </w:p>
        </w:tc>
        <w:tc>
          <w:tcPr>
            <w:tcW w:w="4875" w:type="dxa"/>
            <w:gridSpan w:val="1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0F8B74B" w14:textId="77777777" w:rsidR="00CD39C0" w:rsidRPr="008912DD" w:rsidRDefault="00CD39C0" w:rsidP="00B91FA6">
            <w:pPr>
              <w:spacing w:line="180" w:lineRule="exact"/>
              <w:ind w:left="100"/>
              <w:jc w:val="center"/>
              <w:rPr>
                <w:sz w:val="16"/>
              </w:rPr>
            </w:pPr>
            <w:r w:rsidRPr="008912DD">
              <w:rPr>
                <w:sz w:val="16"/>
              </w:rPr>
              <w:t>透析日期及注射紀錄</w:t>
            </w: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09CA100" w14:textId="77777777" w:rsidR="00CD39C0" w:rsidRPr="008912DD" w:rsidRDefault="00CD39C0" w:rsidP="00B91FA6">
            <w:pPr>
              <w:spacing w:line="180" w:lineRule="exact"/>
              <w:ind w:left="100"/>
              <w:jc w:val="center"/>
              <w:rPr>
                <w:sz w:val="16"/>
              </w:rPr>
            </w:pPr>
            <w:r w:rsidRPr="008912DD">
              <w:rPr>
                <w:sz w:val="16"/>
              </w:rPr>
              <w:t>EPO總量</w:t>
            </w:r>
          </w:p>
        </w:tc>
        <w:tc>
          <w:tcPr>
            <w:tcW w:w="229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3D92E14" w14:textId="77777777" w:rsidR="00CD39C0" w:rsidRPr="008912DD" w:rsidRDefault="00CD39C0" w:rsidP="00B91FA6">
            <w:pPr>
              <w:spacing w:line="180" w:lineRule="exact"/>
              <w:ind w:left="100"/>
              <w:jc w:val="center"/>
              <w:rPr>
                <w:sz w:val="16"/>
              </w:rPr>
            </w:pPr>
            <w:r w:rsidRPr="008912DD">
              <w:rPr>
                <w:sz w:val="16"/>
              </w:rPr>
              <w:t>檢驗</w:t>
            </w: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DC98E22" w14:textId="77777777" w:rsidR="00CD39C0" w:rsidRPr="008912DD" w:rsidRDefault="00CD39C0" w:rsidP="00B91FA6">
            <w:pPr>
              <w:spacing w:line="180" w:lineRule="exact"/>
              <w:ind w:left="100"/>
              <w:jc w:val="center"/>
              <w:rPr>
                <w:sz w:val="16"/>
              </w:rPr>
            </w:pPr>
            <w:r w:rsidRPr="008912DD">
              <w:rPr>
                <w:sz w:val="16"/>
              </w:rPr>
              <w:t>BUN或Ccr值</w:t>
            </w: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85E7229" w14:textId="77777777" w:rsidR="00CD39C0" w:rsidRPr="008912DD" w:rsidRDefault="00CD39C0" w:rsidP="00B91FA6">
            <w:pPr>
              <w:spacing w:line="180" w:lineRule="exact"/>
              <w:ind w:left="100"/>
              <w:jc w:val="center"/>
              <w:rPr>
                <w:sz w:val="16"/>
              </w:rPr>
            </w:pPr>
            <w:r w:rsidRPr="008912DD">
              <w:rPr>
                <w:sz w:val="16"/>
              </w:rPr>
              <w:t>備註</w:t>
            </w:r>
          </w:p>
        </w:tc>
      </w:tr>
      <w:tr w:rsidR="008912DD" w:rsidRPr="008912DD" w14:paraId="11A26F0E" w14:textId="77777777"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F4B0C7D" w14:textId="77777777" w:rsidR="00CD39C0" w:rsidRPr="008912DD" w:rsidRDefault="00CD39C0" w:rsidP="00B91FA6">
            <w:pPr>
              <w:spacing w:line="180" w:lineRule="exact"/>
              <w:ind w:left="100"/>
              <w:jc w:val="center"/>
              <w:rPr>
                <w:sz w:val="16"/>
              </w:rPr>
            </w:pP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D2B10F2" w14:textId="77777777" w:rsidR="00CD39C0" w:rsidRPr="008912DD" w:rsidRDefault="00CD39C0" w:rsidP="00B91FA6">
            <w:pPr>
              <w:spacing w:line="180" w:lineRule="exact"/>
              <w:ind w:left="100"/>
              <w:jc w:val="center"/>
              <w:rPr>
                <w:sz w:val="16"/>
              </w:rPr>
            </w:pPr>
            <w:r w:rsidRPr="008912DD">
              <w:rPr>
                <w:sz w:val="16"/>
              </w:rPr>
              <w:t>年</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835DF5D" w14:textId="77777777" w:rsidR="00CD39C0" w:rsidRPr="008912DD" w:rsidRDefault="00CD39C0" w:rsidP="00B91FA6">
            <w:pPr>
              <w:spacing w:line="180" w:lineRule="exact"/>
              <w:ind w:left="100"/>
              <w:jc w:val="center"/>
              <w:rPr>
                <w:sz w:val="16"/>
              </w:rPr>
            </w:pPr>
            <w:r w:rsidRPr="008912DD">
              <w:rPr>
                <w:sz w:val="16"/>
              </w:rPr>
              <w:t>月</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5C6EF9D" w14:textId="77777777" w:rsidR="00CD39C0" w:rsidRPr="008912DD" w:rsidRDefault="00CD39C0" w:rsidP="00B91FA6">
            <w:pPr>
              <w:spacing w:line="180" w:lineRule="exact"/>
              <w:ind w:left="100"/>
              <w:jc w:val="center"/>
              <w:rPr>
                <w:sz w:val="16"/>
              </w:rPr>
            </w:pPr>
            <w:r w:rsidRPr="008912DD">
              <w:rPr>
                <w:sz w:val="16"/>
              </w:rPr>
              <w:t>日</w:t>
            </w:r>
          </w:p>
        </w:tc>
        <w:tc>
          <w:tcPr>
            <w:tcW w:w="91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BE34B66" w14:textId="77777777" w:rsidR="00CD39C0" w:rsidRPr="008912DD" w:rsidRDefault="00CD39C0" w:rsidP="00B91FA6">
            <w:pPr>
              <w:spacing w:line="180" w:lineRule="exact"/>
              <w:ind w:left="100"/>
              <w:jc w:val="center"/>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9D08184" w14:textId="77777777" w:rsidR="00CD39C0" w:rsidRPr="008912DD" w:rsidRDefault="00CD39C0" w:rsidP="00B91FA6">
            <w:pPr>
              <w:spacing w:line="180" w:lineRule="exact"/>
              <w:ind w:left="100"/>
              <w:jc w:val="center"/>
              <w:rPr>
                <w:sz w:val="16"/>
              </w:rPr>
            </w:pP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F05695D" w14:textId="77777777" w:rsidR="00CD39C0" w:rsidRPr="008912DD" w:rsidRDefault="00CD39C0" w:rsidP="00B91FA6">
            <w:pPr>
              <w:spacing w:line="180" w:lineRule="exact"/>
              <w:ind w:left="100"/>
              <w:jc w:val="center"/>
              <w:rPr>
                <w:sz w:val="16"/>
              </w:rPr>
            </w:pP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DA7E868" w14:textId="77777777" w:rsidR="00CD39C0" w:rsidRPr="008912DD" w:rsidRDefault="00CD39C0" w:rsidP="00B91FA6">
            <w:pPr>
              <w:spacing w:line="180" w:lineRule="exact"/>
              <w:ind w:left="100"/>
              <w:jc w:val="center"/>
              <w:rPr>
                <w:sz w:val="16"/>
              </w:rPr>
            </w:pPr>
            <w:r w:rsidRPr="008912DD">
              <w:rPr>
                <w:sz w:val="16"/>
              </w:rPr>
              <w:t>1</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D8BAC89" w14:textId="77777777" w:rsidR="00CD39C0" w:rsidRPr="008912DD" w:rsidRDefault="00CD39C0" w:rsidP="00B91FA6">
            <w:pPr>
              <w:spacing w:line="180" w:lineRule="exact"/>
              <w:ind w:left="100"/>
              <w:jc w:val="center"/>
              <w:rPr>
                <w:sz w:val="16"/>
              </w:rPr>
            </w:pPr>
            <w:r w:rsidRPr="008912DD">
              <w:rPr>
                <w:sz w:val="16"/>
              </w:rPr>
              <w:t>2</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266B394" w14:textId="77777777" w:rsidR="00CD39C0" w:rsidRPr="008912DD" w:rsidRDefault="00CD39C0" w:rsidP="00B91FA6">
            <w:pPr>
              <w:spacing w:line="180" w:lineRule="exact"/>
              <w:ind w:left="100"/>
              <w:jc w:val="center"/>
              <w:rPr>
                <w:sz w:val="16"/>
              </w:rPr>
            </w:pPr>
            <w:r w:rsidRPr="008912DD">
              <w:rPr>
                <w:sz w:val="16"/>
              </w:rPr>
              <w:t>3</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903E3E6" w14:textId="77777777" w:rsidR="00CD39C0" w:rsidRPr="008912DD" w:rsidRDefault="00CD39C0" w:rsidP="00B91FA6">
            <w:pPr>
              <w:spacing w:line="180" w:lineRule="exact"/>
              <w:ind w:left="100"/>
              <w:jc w:val="center"/>
              <w:rPr>
                <w:sz w:val="16"/>
              </w:rPr>
            </w:pPr>
            <w:r w:rsidRPr="008912DD">
              <w:rPr>
                <w:sz w:val="16"/>
              </w:rPr>
              <w:t>4</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54AABB1" w14:textId="77777777" w:rsidR="00CD39C0" w:rsidRPr="008912DD" w:rsidRDefault="00CD39C0" w:rsidP="00B91FA6">
            <w:pPr>
              <w:spacing w:line="180" w:lineRule="exact"/>
              <w:ind w:left="100"/>
              <w:jc w:val="center"/>
              <w:rPr>
                <w:sz w:val="16"/>
              </w:rPr>
            </w:pPr>
            <w:r w:rsidRPr="008912DD">
              <w:rPr>
                <w:sz w:val="16"/>
              </w:rPr>
              <w:t>5</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CA9ADE5" w14:textId="77777777" w:rsidR="00CD39C0" w:rsidRPr="008912DD" w:rsidRDefault="00CD39C0" w:rsidP="00B91FA6">
            <w:pPr>
              <w:spacing w:line="180" w:lineRule="exact"/>
              <w:ind w:left="100"/>
              <w:jc w:val="center"/>
              <w:rPr>
                <w:sz w:val="16"/>
              </w:rPr>
            </w:pPr>
            <w:r w:rsidRPr="008912DD">
              <w:rPr>
                <w:sz w:val="16"/>
              </w:rPr>
              <w:t>6</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4810921" w14:textId="77777777" w:rsidR="00CD39C0" w:rsidRPr="008912DD" w:rsidRDefault="00CD39C0" w:rsidP="00B91FA6">
            <w:pPr>
              <w:spacing w:line="180" w:lineRule="exact"/>
              <w:ind w:left="100"/>
              <w:jc w:val="center"/>
              <w:rPr>
                <w:sz w:val="16"/>
              </w:rPr>
            </w:pPr>
            <w:r w:rsidRPr="008912DD">
              <w:rPr>
                <w:sz w:val="16"/>
              </w:rPr>
              <w:t>7</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547EFCA" w14:textId="77777777" w:rsidR="00CD39C0" w:rsidRPr="008912DD" w:rsidRDefault="00CD39C0" w:rsidP="00B91FA6">
            <w:pPr>
              <w:spacing w:line="180" w:lineRule="exact"/>
              <w:ind w:left="100"/>
              <w:jc w:val="center"/>
              <w:rPr>
                <w:sz w:val="16"/>
              </w:rPr>
            </w:pPr>
            <w:r w:rsidRPr="008912DD">
              <w:rPr>
                <w:sz w:val="16"/>
              </w:rPr>
              <w:t>8</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3C6BFB9" w14:textId="77777777" w:rsidR="00CD39C0" w:rsidRPr="008912DD" w:rsidRDefault="00CD39C0" w:rsidP="00B91FA6">
            <w:pPr>
              <w:spacing w:line="180" w:lineRule="exact"/>
              <w:ind w:left="100"/>
              <w:jc w:val="center"/>
              <w:rPr>
                <w:sz w:val="16"/>
              </w:rPr>
            </w:pPr>
            <w:r w:rsidRPr="008912DD">
              <w:rPr>
                <w:sz w:val="16"/>
              </w:rPr>
              <w:t>9</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AB5DD8B" w14:textId="77777777" w:rsidR="00CD39C0" w:rsidRPr="008912DD" w:rsidRDefault="00CD39C0" w:rsidP="00B91FA6">
            <w:pPr>
              <w:spacing w:line="180" w:lineRule="exact"/>
              <w:ind w:left="100"/>
              <w:jc w:val="center"/>
              <w:rPr>
                <w:sz w:val="16"/>
              </w:rPr>
            </w:pPr>
            <w:r w:rsidRPr="008912DD">
              <w:rPr>
                <w:sz w:val="16"/>
              </w:rPr>
              <w:t>10</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E010652" w14:textId="77777777" w:rsidR="00CD39C0" w:rsidRPr="008912DD" w:rsidRDefault="00CD39C0" w:rsidP="00B91FA6">
            <w:pPr>
              <w:spacing w:line="180" w:lineRule="exact"/>
              <w:ind w:left="100"/>
              <w:jc w:val="center"/>
              <w:rPr>
                <w:sz w:val="16"/>
              </w:rPr>
            </w:pPr>
            <w:r w:rsidRPr="008912DD">
              <w:rPr>
                <w:sz w:val="16"/>
              </w:rPr>
              <w:t>11</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85C560C" w14:textId="77777777" w:rsidR="00CD39C0" w:rsidRPr="008912DD" w:rsidRDefault="00CD39C0" w:rsidP="00B91FA6">
            <w:pPr>
              <w:spacing w:line="180" w:lineRule="exact"/>
              <w:ind w:left="100"/>
              <w:jc w:val="center"/>
              <w:rPr>
                <w:sz w:val="16"/>
              </w:rPr>
            </w:pPr>
            <w:r w:rsidRPr="008912DD">
              <w:rPr>
                <w:sz w:val="16"/>
              </w:rPr>
              <w:t>12</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95DF788" w14:textId="77777777" w:rsidR="00CD39C0" w:rsidRPr="008912DD" w:rsidRDefault="00CD39C0" w:rsidP="00B91FA6">
            <w:pPr>
              <w:spacing w:line="180" w:lineRule="exact"/>
              <w:ind w:left="100"/>
              <w:jc w:val="center"/>
              <w:rPr>
                <w:sz w:val="16"/>
              </w:rPr>
            </w:pPr>
            <w:r w:rsidRPr="008912DD">
              <w:rPr>
                <w:sz w:val="16"/>
              </w:rPr>
              <w:t>13</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4EDE8D5" w14:textId="77777777" w:rsidR="00CD39C0" w:rsidRPr="008912DD" w:rsidRDefault="00CD39C0" w:rsidP="00B91FA6">
            <w:pPr>
              <w:spacing w:line="180" w:lineRule="exact"/>
              <w:ind w:left="100"/>
              <w:jc w:val="center"/>
              <w:rPr>
                <w:sz w:val="16"/>
              </w:rPr>
            </w:pPr>
            <w:r w:rsidRPr="008912DD">
              <w:rPr>
                <w:sz w:val="16"/>
              </w:rPr>
              <w:t>14</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60A17B6" w14:textId="77777777" w:rsidR="00CD39C0" w:rsidRPr="008912DD" w:rsidRDefault="00CD39C0" w:rsidP="00B91FA6">
            <w:pPr>
              <w:spacing w:line="180" w:lineRule="exact"/>
              <w:ind w:left="100"/>
              <w:jc w:val="center"/>
              <w:rPr>
                <w:sz w:val="16"/>
              </w:rPr>
            </w:pPr>
            <w:r w:rsidRPr="008912DD">
              <w:rPr>
                <w:sz w:val="16"/>
              </w:rPr>
              <w:t>15</w:t>
            </w: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C3C5CEA" w14:textId="77777777" w:rsidR="00CD39C0" w:rsidRPr="008912DD" w:rsidRDefault="00CD39C0" w:rsidP="00B91FA6">
            <w:pPr>
              <w:spacing w:line="180" w:lineRule="exact"/>
              <w:ind w:left="100"/>
              <w:jc w:val="center"/>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2C52E89" w14:textId="77777777" w:rsidR="00CD39C0" w:rsidRPr="008912DD" w:rsidRDefault="00CD39C0" w:rsidP="00B91FA6">
            <w:pPr>
              <w:spacing w:line="180" w:lineRule="exact"/>
              <w:ind w:left="100"/>
              <w:jc w:val="center"/>
              <w:rPr>
                <w:sz w:val="16"/>
              </w:rPr>
            </w:pPr>
            <w:r w:rsidRPr="008912DD">
              <w:rPr>
                <w:sz w:val="16"/>
              </w:rPr>
              <w:t>次數</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1971A14" w14:textId="77777777" w:rsidR="00CD39C0" w:rsidRPr="008912DD" w:rsidRDefault="00CD39C0" w:rsidP="00B91FA6">
            <w:pPr>
              <w:spacing w:line="180" w:lineRule="exact"/>
              <w:ind w:left="100"/>
              <w:jc w:val="center"/>
              <w:rPr>
                <w:sz w:val="16"/>
              </w:rPr>
            </w:pPr>
            <w:r w:rsidRPr="008912DD">
              <w:rPr>
                <w:sz w:val="16"/>
              </w:rPr>
              <w:t>1</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CD06913" w14:textId="77777777" w:rsidR="00CD39C0" w:rsidRPr="008912DD" w:rsidRDefault="00CD39C0" w:rsidP="00B91FA6">
            <w:pPr>
              <w:spacing w:line="180" w:lineRule="exact"/>
              <w:ind w:left="100"/>
              <w:jc w:val="center"/>
              <w:rPr>
                <w:sz w:val="16"/>
              </w:rPr>
            </w:pPr>
            <w:r w:rsidRPr="008912DD">
              <w:rPr>
                <w:sz w:val="16"/>
              </w:rPr>
              <w:t>2</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25BE8D3" w14:textId="77777777" w:rsidR="00CD39C0" w:rsidRPr="008912DD" w:rsidRDefault="00CD39C0" w:rsidP="00B91FA6">
            <w:pPr>
              <w:spacing w:line="180" w:lineRule="exact"/>
              <w:ind w:left="100"/>
              <w:jc w:val="center"/>
              <w:rPr>
                <w:sz w:val="16"/>
              </w:rPr>
            </w:pPr>
            <w:r w:rsidRPr="008912DD">
              <w:rPr>
                <w:sz w:val="16"/>
              </w:rPr>
              <w:t>3</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AFFC835" w14:textId="77777777" w:rsidR="00CD39C0" w:rsidRPr="008912DD" w:rsidRDefault="00CD39C0" w:rsidP="00B91FA6">
            <w:pPr>
              <w:spacing w:line="180" w:lineRule="exact"/>
              <w:ind w:left="100"/>
              <w:jc w:val="center"/>
              <w:rPr>
                <w:sz w:val="16"/>
              </w:rPr>
            </w:pPr>
            <w:r w:rsidRPr="008912DD">
              <w:rPr>
                <w:sz w:val="16"/>
              </w:rPr>
              <w:t>4</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1B08646" w14:textId="77777777" w:rsidR="00CD39C0" w:rsidRPr="008912DD" w:rsidRDefault="00CD39C0" w:rsidP="00B91FA6">
            <w:pPr>
              <w:spacing w:line="180" w:lineRule="exact"/>
              <w:ind w:left="100"/>
              <w:jc w:val="center"/>
              <w:rPr>
                <w:sz w:val="16"/>
              </w:rPr>
            </w:pPr>
            <w:r w:rsidRPr="008912DD">
              <w:rPr>
                <w:sz w:val="16"/>
              </w:rPr>
              <w:t>5</w:t>
            </w: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C1C1048" w14:textId="77777777" w:rsidR="00CD39C0" w:rsidRPr="008912DD" w:rsidRDefault="00CD39C0" w:rsidP="00B91FA6">
            <w:pPr>
              <w:spacing w:line="180" w:lineRule="exact"/>
              <w:ind w:left="100"/>
              <w:jc w:val="center"/>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BA986BA" w14:textId="77777777" w:rsidR="00CD39C0" w:rsidRPr="008912DD" w:rsidRDefault="00CD39C0" w:rsidP="00B91FA6">
            <w:pPr>
              <w:spacing w:line="180" w:lineRule="exact"/>
              <w:ind w:left="100"/>
              <w:jc w:val="center"/>
              <w:rPr>
                <w:sz w:val="16"/>
              </w:rPr>
            </w:pPr>
          </w:p>
        </w:tc>
      </w:tr>
      <w:tr w:rsidR="008912DD" w:rsidRPr="008912DD" w14:paraId="1F62F518" w14:textId="77777777"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8B2BA1" w14:textId="77777777" w:rsidR="00CD39C0" w:rsidRPr="008912DD"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15742A" w14:textId="77777777" w:rsidR="00CD39C0" w:rsidRPr="008912DD"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163D56" w14:textId="77777777" w:rsidR="00CD39C0" w:rsidRPr="008912DD"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3BCA0E" w14:textId="77777777" w:rsidR="00CD39C0" w:rsidRPr="008912DD"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C375AB" w14:textId="77777777" w:rsidR="00CD39C0" w:rsidRPr="008912DD" w:rsidRDefault="00CD39C0" w:rsidP="00B91FA6">
            <w:pPr>
              <w:spacing w:line="180" w:lineRule="exact"/>
              <w:ind w:left="100"/>
              <w:jc w:val="both"/>
              <w:rPr>
                <w:sz w:val="16"/>
              </w:rPr>
            </w:pPr>
            <w:r w:rsidRPr="008912DD">
              <w:rPr>
                <w:sz w:val="16"/>
              </w:rPr>
              <w:t>1</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860141" w14:textId="77777777" w:rsidR="00CD39C0" w:rsidRPr="008912DD" w:rsidRDefault="00CD39C0" w:rsidP="00B91FA6">
            <w:pPr>
              <w:spacing w:line="180" w:lineRule="exact"/>
              <w:ind w:left="100"/>
              <w:jc w:val="both"/>
              <w:rPr>
                <w:sz w:val="16"/>
              </w:rPr>
            </w:pPr>
            <w:r w:rsidRPr="008912DD">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EAF62D" w14:textId="77777777" w:rsidR="00CD39C0" w:rsidRPr="008912DD" w:rsidRDefault="00CD39C0" w:rsidP="00B91FA6">
            <w:pPr>
              <w:spacing w:line="180" w:lineRule="exact"/>
              <w:ind w:left="100"/>
              <w:jc w:val="center"/>
              <w:rPr>
                <w:sz w:val="16"/>
              </w:rPr>
            </w:pPr>
            <w:r w:rsidRPr="008912DD">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F2F4D6"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A7A36F"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35D687"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73E6E4"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6D773E"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846B21"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0E9028"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BD06BB"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B7F041"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88A98F"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DD926A"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46D792"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C8DC53"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B91F4B"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F22A21" w14:textId="77777777" w:rsidR="00CD39C0" w:rsidRPr="008912DD"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472270" w14:textId="77777777" w:rsidR="00CD39C0" w:rsidRPr="008912DD"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00CC20" w14:textId="77777777" w:rsidR="00CD39C0" w:rsidRPr="008912DD" w:rsidRDefault="00CD39C0" w:rsidP="00B91FA6">
            <w:pPr>
              <w:spacing w:line="180" w:lineRule="exact"/>
              <w:ind w:left="100"/>
              <w:jc w:val="center"/>
              <w:rPr>
                <w:sz w:val="16"/>
              </w:rPr>
            </w:pPr>
            <w:r w:rsidRPr="008912DD">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A3AC43"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145401" w14:textId="77777777" w:rsidR="00CD39C0" w:rsidRPr="008912DD"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E77B6F"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773FB1"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D3587E" w14:textId="77777777" w:rsidR="00CD39C0" w:rsidRPr="008912DD"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F6C8E5" w14:textId="77777777" w:rsidR="00CD39C0" w:rsidRPr="008912DD"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85BAFB" w14:textId="77777777" w:rsidR="00CD39C0" w:rsidRPr="008912DD" w:rsidRDefault="00CD39C0" w:rsidP="00B91FA6">
            <w:pPr>
              <w:spacing w:line="180" w:lineRule="exact"/>
              <w:ind w:left="100"/>
              <w:jc w:val="both"/>
              <w:rPr>
                <w:sz w:val="16"/>
              </w:rPr>
            </w:pPr>
          </w:p>
        </w:tc>
      </w:tr>
      <w:tr w:rsidR="008912DD" w:rsidRPr="008912DD" w14:paraId="4191FF52" w14:textId="77777777" w:rsidTr="00B91FA6">
        <w:trPr>
          <w:cantSplit/>
          <w:trHeight w:val="167"/>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615F41" w14:textId="77777777" w:rsidR="00CD39C0" w:rsidRPr="008912DD"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9009AB" w14:textId="77777777" w:rsidR="00CD39C0" w:rsidRPr="008912DD"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CFC2C9" w14:textId="77777777" w:rsidR="00CD39C0" w:rsidRPr="008912DD"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704E71" w14:textId="77777777" w:rsidR="00CD39C0" w:rsidRPr="008912DD"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7E3273" w14:textId="77777777" w:rsidR="00CD39C0" w:rsidRPr="008912DD"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6220BF" w14:textId="77777777" w:rsidR="00CD39C0" w:rsidRPr="008912DD"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8F1759" w14:textId="77777777" w:rsidR="00CD39C0" w:rsidRPr="008912DD" w:rsidRDefault="00CD39C0" w:rsidP="00B91FA6">
            <w:pPr>
              <w:spacing w:line="180" w:lineRule="exact"/>
              <w:ind w:left="100"/>
              <w:jc w:val="center"/>
              <w:rPr>
                <w:sz w:val="16"/>
              </w:rPr>
            </w:pPr>
            <w:r w:rsidRPr="008912DD">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7FBAFA"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34D63A"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0B1489"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1F9EB7"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18AF3D"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07B26A"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548512"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81C10E"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D814CC"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A2A05D"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EEE9DA"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8E106A"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18592D"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21BC56"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42F06E" w14:textId="77777777" w:rsidR="00CD39C0" w:rsidRPr="008912DD"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0E86D9" w14:textId="77777777" w:rsidR="00CD39C0" w:rsidRPr="008912DD"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581955" w14:textId="77777777" w:rsidR="00CD39C0" w:rsidRPr="008912DD" w:rsidRDefault="00F90810" w:rsidP="00F90810">
            <w:pPr>
              <w:spacing w:line="180" w:lineRule="exact"/>
              <w:ind w:left="100"/>
              <w:jc w:val="center"/>
              <w:rPr>
                <w:sz w:val="16"/>
              </w:rPr>
            </w:pPr>
            <w:r w:rsidRPr="008912DD">
              <w:rPr>
                <w:sz w:val="16"/>
              </w:rPr>
              <w:t>H</w:t>
            </w:r>
            <w:r w:rsidRPr="008912DD">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D0BE4C"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216384" w14:textId="77777777" w:rsidR="00CD39C0" w:rsidRPr="008912DD"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F3AD19"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447286"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EA3B60" w14:textId="77777777" w:rsidR="00CD39C0" w:rsidRPr="008912DD"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F48A4C" w14:textId="77777777" w:rsidR="00CD39C0" w:rsidRPr="008912DD"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6A56D5" w14:textId="77777777" w:rsidR="00CD39C0" w:rsidRPr="008912DD" w:rsidRDefault="00CD39C0" w:rsidP="00B91FA6">
            <w:pPr>
              <w:spacing w:line="180" w:lineRule="exact"/>
              <w:ind w:left="100"/>
              <w:jc w:val="both"/>
              <w:rPr>
                <w:sz w:val="16"/>
              </w:rPr>
            </w:pPr>
          </w:p>
        </w:tc>
      </w:tr>
      <w:tr w:rsidR="008912DD" w:rsidRPr="008912DD" w14:paraId="48C17332" w14:textId="77777777"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FCD3BE" w14:textId="77777777" w:rsidR="00CD39C0" w:rsidRPr="008912DD"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53E987" w14:textId="77777777" w:rsidR="00CD39C0" w:rsidRPr="008912DD"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32C126" w14:textId="77777777" w:rsidR="00CD39C0" w:rsidRPr="008912DD"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28B83A" w14:textId="77777777" w:rsidR="00CD39C0" w:rsidRPr="008912DD"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3078B6" w14:textId="77777777" w:rsidR="00CD39C0" w:rsidRPr="008912DD" w:rsidRDefault="00CD39C0" w:rsidP="00B91FA6">
            <w:pPr>
              <w:spacing w:line="180" w:lineRule="exact"/>
              <w:ind w:left="100"/>
              <w:jc w:val="both"/>
              <w:rPr>
                <w:sz w:val="16"/>
              </w:rPr>
            </w:pPr>
            <w:r w:rsidRPr="008912DD">
              <w:rPr>
                <w:sz w:val="16"/>
              </w:rPr>
              <w:t>2</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93D0B0" w14:textId="77777777" w:rsidR="00CD39C0" w:rsidRPr="008912DD" w:rsidRDefault="00CD39C0" w:rsidP="00B91FA6">
            <w:pPr>
              <w:spacing w:line="180" w:lineRule="exact"/>
              <w:ind w:left="100"/>
              <w:jc w:val="both"/>
              <w:rPr>
                <w:sz w:val="16"/>
              </w:rPr>
            </w:pPr>
            <w:r w:rsidRPr="008912DD">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B99913" w14:textId="77777777" w:rsidR="00CD39C0" w:rsidRPr="008912DD" w:rsidRDefault="00CD39C0" w:rsidP="00B91FA6">
            <w:pPr>
              <w:spacing w:line="180" w:lineRule="exact"/>
              <w:ind w:left="100"/>
              <w:jc w:val="center"/>
              <w:rPr>
                <w:sz w:val="16"/>
              </w:rPr>
            </w:pPr>
            <w:r w:rsidRPr="008912DD">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323D07"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5C13B2"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6C3CE0"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683379"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8B511F"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B3D386"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C69D89"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967326"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CC659A"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6294E4"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F6E7C3"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26041F"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7902C3"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6BC316"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281170" w14:textId="77777777" w:rsidR="00CD39C0" w:rsidRPr="008912DD"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31C5A3" w14:textId="77777777" w:rsidR="00CD39C0" w:rsidRPr="008912DD"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77D0C8" w14:textId="77777777" w:rsidR="00CD39C0" w:rsidRPr="008912DD" w:rsidRDefault="00CD39C0" w:rsidP="00B91FA6">
            <w:pPr>
              <w:spacing w:line="180" w:lineRule="exact"/>
              <w:ind w:left="100"/>
              <w:jc w:val="center"/>
              <w:rPr>
                <w:sz w:val="16"/>
              </w:rPr>
            </w:pPr>
            <w:r w:rsidRPr="008912DD">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918F4E"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33668D" w14:textId="77777777" w:rsidR="00CD39C0" w:rsidRPr="008912DD"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F1E013"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2E233A"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0A3851" w14:textId="77777777" w:rsidR="00CD39C0" w:rsidRPr="008912DD"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1F69DF" w14:textId="77777777" w:rsidR="00CD39C0" w:rsidRPr="008912DD"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2D5FCF" w14:textId="77777777" w:rsidR="00CD39C0" w:rsidRPr="008912DD" w:rsidRDefault="00CD39C0" w:rsidP="00B91FA6">
            <w:pPr>
              <w:spacing w:line="180" w:lineRule="exact"/>
              <w:ind w:left="100"/>
              <w:jc w:val="both"/>
              <w:rPr>
                <w:sz w:val="16"/>
              </w:rPr>
            </w:pPr>
          </w:p>
        </w:tc>
      </w:tr>
      <w:tr w:rsidR="008912DD" w:rsidRPr="008912DD" w14:paraId="5D05B590" w14:textId="77777777"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6D2DB0" w14:textId="77777777" w:rsidR="00CD39C0" w:rsidRPr="008912DD"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7EA1B0" w14:textId="77777777" w:rsidR="00CD39C0" w:rsidRPr="008912DD"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0DB43B" w14:textId="77777777" w:rsidR="00CD39C0" w:rsidRPr="008912DD"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C8065C" w14:textId="77777777" w:rsidR="00CD39C0" w:rsidRPr="008912DD"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A8E9D7" w14:textId="77777777" w:rsidR="00CD39C0" w:rsidRPr="008912DD"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1F9EAA" w14:textId="77777777" w:rsidR="00CD39C0" w:rsidRPr="008912DD"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16DD7D" w14:textId="77777777" w:rsidR="00CD39C0" w:rsidRPr="008912DD" w:rsidRDefault="00CD39C0" w:rsidP="00B91FA6">
            <w:pPr>
              <w:spacing w:line="180" w:lineRule="exact"/>
              <w:ind w:left="100"/>
              <w:jc w:val="center"/>
              <w:rPr>
                <w:sz w:val="16"/>
              </w:rPr>
            </w:pPr>
            <w:r w:rsidRPr="008912DD">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3BD64E"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995CA2"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8374B7"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215D5B"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0753D6"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28022C"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E82C20"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F18ECE"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00641B"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0D2F9B"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E8384F"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C4F0DC"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5910AD"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E16DED"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42F5F7" w14:textId="77777777" w:rsidR="00CD39C0" w:rsidRPr="008912DD"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E2C88A" w14:textId="77777777" w:rsidR="00CD39C0" w:rsidRPr="008912DD"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343EBB" w14:textId="77777777" w:rsidR="00CD39C0" w:rsidRPr="008912DD" w:rsidRDefault="00F90810" w:rsidP="00B91FA6">
            <w:pPr>
              <w:spacing w:line="180" w:lineRule="exact"/>
              <w:ind w:left="100"/>
              <w:jc w:val="center"/>
              <w:rPr>
                <w:sz w:val="16"/>
              </w:rPr>
            </w:pPr>
            <w:r w:rsidRPr="008912DD">
              <w:rPr>
                <w:sz w:val="16"/>
              </w:rPr>
              <w:t>H</w:t>
            </w:r>
            <w:r w:rsidRPr="008912DD">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577BA7"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2F88D6" w14:textId="77777777" w:rsidR="00CD39C0" w:rsidRPr="008912DD"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A16B68"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A263BF"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D996F6" w14:textId="77777777" w:rsidR="00CD39C0" w:rsidRPr="008912DD"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814FE1" w14:textId="77777777" w:rsidR="00CD39C0" w:rsidRPr="008912DD"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E255E3" w14:textId="77777777" w:rsidR="00CD39C0" w:rsidRPr="008912DD" w:rsidRDefault="00CD39C0" w:rsidP="00B91FA6">
            <w:pPr>
              <w:spacing w:line="180" w:lineRule="exact"/>
              <w:ind w:left="100"/>
              <w:jc w:val="both"/>
              <w:rPr>
                <w:sz w:val="16"/>
              </w:rPr>
            </w:pPr>
          </w:p>
        </w:tc>
      </w:tr>
      <w:tr w:rsidR="008912DD" w:rsidRPr="008912DD" w14:paraId="4347A5D9" w14:textId="77777777"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1335D2" w14:textId="77777777" w:rsidR="00CD39C0" w:rsidRPr="008912DD"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049154" w14:textId="77777777" w:rsidR="00CD39C0" w:rsidRPr="008912DD"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482DC3" w14:textId="77777777" w:rsidR="00CD39C0" w:rsidRPr="008912DD"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108168" w14:textId="77777777" w:rsidR="00CD39C0" w:rsidRPr="008912DD"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415E61" w14:textId="77777777" w:rsidR="00CD39C0" w:rsidRPr="008912DD" w:rsidRDefault="00CD39C0" w:rsidP="00B91FA6">
            <w:pPr>
              <w:spacing w:line="180" w:lineRule="exact"/>
              <w:ind w:left="100"/>
              <w:jc w:val="both"/>
              <w:rPr>
                <w:sz w:val="16"/>
              </w:rPr>
            </w:pPr>
            <w:r w:rsidRPr="008912DD">
              <w:rPr>
                <w:sz w:val="16"/>
              </w:rPr>
              <w:t>3</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CE82C8" w14:textId="77777777" w:rsidR="00CD39C0" w:rsidRPr="008912DD" w:rsidRDefault="00CD39C0" w:rsidP="00B91FA6">
            <w:pPr>
              <w:spacing w:line="180" w:lineRule="exact"/>
              <w:ind w:left="100"/>
              <w:jc w:val="both"/>
              <w:rPr>
                <w:sz w:val="16"/>
              </w:rPr>
            </w:pPr>
            <w:r w:rsidRPr="008912DD">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7C20CD" w14:textId="77777777" w:rsidR="00CD39C0" w:rsidRPr="008912DD" w:rsidRDefault="00CD39C0" w:rsidP="00B91FA6">
            <w:pPr>
              <w:spacing w:line="180" w:lineRule="exact"/>
              <w:ind w:left="100"/>
              <w:jc w:val="center"/>
              <w:rPr>
                <w:sz w:val="16"/>
              </w:rPr>
            </w:pPr>
            <w:r w:rsidRPr="008912DD">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0332E9"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C4F7B3"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5F6CD0"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DE38C8"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354CF7"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D66065"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3CD32B"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7DDD9D"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AB9687"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BA7176"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9FB373"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B43F16"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E4EFA8"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CAD081"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ADC1DA" w14:textId="77777777" w:rsidR="00CD39C0" w:rsidRPr="008912DD"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F28BA1" w14:textId="77777777" w:rsidR="00CD39C0" w:rsidRPr="008912DD"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E38B9C" w14:textId="77777777" w:rsidR="00CD39C0" w:rsidRPr="008912DD" w:rsidRDefault="00CD39C0" w:rsidP="00B91FA6">
            <w:pPr>
              <w:spacing w:line="180" w:lineRule="exact"/>
              <w:ind w:left="100"/>
              <w:jc w:val="center"/>
              <w:rPr>
                <w:sz w:val="16"/>
              </w:rPr>
            </w:pPr>
            <w:r w:rsidRPr="008912DD">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6FBDB5"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CDA105" w14:textId="77777777" w:rsidR="00CD39C0" w:rsidRPr="008912DD"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A7159B"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F4BE84"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3D9450" w14:textId="77777777" w:rsidR="00CD39C0" w:rsidRPr="008912DD"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6F8A0B" w14:textId="77777777" w:rsidR="00CD39C0" w:rsidRPr="008912DD"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0F9EB1" w14:textId="77777777" w:rsidR="00CD39C0" w:rsidRPr="008912DD" w:rsidRDefault="00CD39C0" w:rsidP="00B91FA6">
            <w:pPr>
              <w:spacing w:line="180" w:lineRule="exact"/>
              <w:ind w:left="100"/>
              <w:jc w:val="both"/>
              <w:rPr>
                <w:sz w:val="16"/>
              </w:rPr>
            </w:pPr>
          </w:p>
        </w:tc>
      </w:tr>
      <w:tr w:rsidR="008912DD" w:rsidRPr="008912DD" w14:paraId="545D9BD8" w14:textId="77777777"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B23C7E" w14:textId="77777777" w:rsidR="00CD39C0" w:rsidRPr="008912DD"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C76C44" w14:textId="77777777" w:rsidR="00CD39C0" w:rsidRPr="008912DD"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9132EA" w14:textId="77777777" w:rsidR="00CD39C0" w:rsidRPr="008912DD"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5AF60C" w14:textId="77777777" w:rsidR="00CD39C0" w:rsidRPr="008912DD"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9E2FA8" w14:textId="77777777" w:rsidR="00CD39C0" w:rsidRPr="008912DD"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971F43" w14:textId="77777777" w:rsidR="00CD39C0" w:rsidRPr="008912DD"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97485E" w14:textId="77777777" w:rsidR="00CD39C0" w:rsidRPr="008912DD" w:rsidRDefault="00CD39C0" w:rsidP="00B91FA6">
            <w:pPr>
              <w:spacing w:line="180" w:lineRule="exact"/>
              <w:ind w:left="100"/>
              <w:jc w:val="center"/>
              <w:rPr>
                <w:sz w:val="16"/>
              </w:rPr>
            </w:pPr>
            <w:r w:rsidRPr="008912DD">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C0483D"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A0435E"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456D0D"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7567F6"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2212D8"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39D771"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0ABDE7"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241511"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491852"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36F867"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E44F80"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CAB14D"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009B9C"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5E71D6"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41E122" w14:textId="77777777" w:rsidR="00CD39C0" w:rsidRPr="008912DD"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668648" w14:textId="77777777" w:rsidR="00CD39C0" w:rsidRPr="008912DD"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3A4315" w14:textId="77777777" w:rsidR="00CD39C0" w:rsidRPr="008912DD" w:rsidRDefault="00F90810" w:rsidP="00F90810">
            <w:pPr>
              <w:spacing w:line="180" w:lineRule="exact"/>
              <w:ind w:left="100"/>
              <w:jc w:val="center"/>
              <w:rPr>
                <w:sz w:val="16"/>
              </w:rPr>
            </w:pPr>
            <w:r w:rsidRPr="008912DD">
              <w:rPr>
                <w:sz w:val="16"/>
              </w:rPr>
              <w:t>H</w:t>
            </w:r>
            <w:r w:rsidRPr="008912DD">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2C6F0C"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ACE0D9" w14:textId="77777777" w:rsidR="00CD39C0" w:rsidRPr="008912DD"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3AB53B"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476E74"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651FB2" w14:textId="77777777" w:rsidR="00CD39C0" w:rsidRPr="008912DD"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7DDB68" w14:textId="77777777" w:rsidR="00CD39C0" w:rsidRPr="008912DD"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572CC7" w14:textId="77777777" w:rsidR="00CD39C0" w:rsidRPr="008912DD" w:rsidRDefault="00CD39C0" w:rsidP="00B91FA6">
            <w:pPr>
              <w:spacing w:line="180" w:lineRule="exact"/>
              <w:ind w:left="100"/>
              <w:jc w:val="both"/>
              <w:rPr>
                <w:sz w:val="16"/>
              </w:rPr>
            </w:pPr>
          </w:p>
        </w:tc>
      </w:tr>
      <w:tr w:rsidR="008912DD" w:rsidRPr="008912DD" w14:paraId="15466E8F" w14:textId="77777777"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30873C" w14:textId="77777777" w:rsidR="00CD39C0" w:rsidRPr="008912DD"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C0D380" w14:textId="77777777" w:rsidR="00CD39C0" w:rsidRPr="008912DD"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7EB303" w14:textId="77777777" w:rsidR="00CD39C0" w:rsidRPr="008912DD"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A647F1" w14:textId="77777777" w:rsidR="00CD39C0" w:rsidRPr="008912DD"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22B7D3" w14:textId="77777777" w:rsidR="00CD39C0" w:rsidRPr="008912DD" w:rsidRDefault="00CD39C0" w:rsidP="00B91FA6">
            <w:pPr>
              <w:spacing w:line="180" w:lineRule="exact"/>
              <w:ind w:left="100"/>
              <w:jc w:val="both"/>
              <w:rPr>
                <w:sz w:val="16"/>
              </w:rPr>
            </w:pPr>
            <w:r w:rsidRPr="008912DD">
              <w:rPr>
                <w:sz w:val="16"/>
              </w:rPr>
              <w:t>4</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F2FA3D" w14:textId="77777777" w:rsidR="00CD39C0" w:rsidRPr="008912DD" w:rsidRDefault="00CD39C0" w:rsidP="00B91FA6">
            <w:pPr>
              <w:spacing w:line="180" w:lineRule="exact"/>
              <w:ind w:left="100"/>
              <w:jc w:val="both"/>
              <w:rPr>
                <w:sz w:val="16"/>
              </w:rPr>
            </w:pPr>
            <w:r w:rsidRPr="008912DD">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76AECF" w14:textId="77777777" w:rsidR="00CD39C0" w:rsidRPr="008912DD" w:rsidRDefault="00CD39C0" w:rsidP="00B91FA6">
            <w:pPr>
              <w:spacing w:line="180" w:lineRule="exact"/>
              <w:ind w:left="100"/>
              <w:jc w:val="center"/>
              <w:rPr>
                <w:sz w:val="16"/>
              </w:rPr>
            </w:pPr>
            <w:r w:rsidRPr="008912DD">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1CFAF6"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D49F4F"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F081EC"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B52DF9"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B1913C"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1D743A"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00AF36"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4E71CC"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708E62"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12EEF6"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663766"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6815CC"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1939D4"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CC6AA1"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23A2EB" w14:textId="77777777" w:rsidR="00CD39C0" w:rsidRPr="008912DD"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2DD1BC" w14:textId="77777777" w:rsidR="00CD39C0" w:rsidRPr="008912DD"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D3F443" w14:textId="77777777" w:rsidR="00CD39C0" w:rsidRPr="008912DD" w:rsidRDefault="00CD39C0" w:rsidP="00B91FA6">
            <w:pPr>
              <w:spacing w:line="180" w:lineRule="exact"/>
              <w:ind w:left="100"/>
              <w:jc w:val="center"/>
              <w:rPr>
                <w:sz w:val="16"/>
              </w:rPr>
            </w:pPr>
            <w:r w:rsidRPr="008912DD">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4E7573"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FC7EB6" w14:textId="77777777" w:rsidR="00CD39C0" w:rsidRPr="008912DD"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960653"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7D81E1"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EC8BE1" w14:textId="77777777" w:rsidR="00CD39C0" w:rsidRPr="008912DD"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BEE305" w14:textId="77777777" w:rsidR="00CD39C0" w:rsidRPr="008912DD"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181E13" w14:textId="77777777" w:rsidR="00CD39C0" w:rsidRPr="008912DD" w:rsidRDefault="00CD39C0" w:rsidP="00B91FA6">
            <w:pPr>
              <w:spacing w:line="180" w:lineRule="exact"/>
              <w:ind w:left="100"/>
              <w:jc w:val="both"/>
              <w:rPr>
                <w:sz w:val="16"/>
              </w:rPr>
            </w:pPr>
          </w:p>
        </w:tc>
      </w:tr>
      <w:tr w:rsidR="008912DD" w:rsidRPr="008912DD" w14:paraId="1880C995" w14:textId="77777777"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0C2B82" w14:textId="77777777" w:rsidR="00CD39C0" w:rsidRPr="008912DD"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EDEB1C" w14:textId="77777777" w:rsidR="00CD39C0" w:rsidRPr="008912DD"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618143" w14:textId="77777777" w:rsidR="00CD39C0" w:rsidRPr="008912DD"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A8DD5A" w14:textId="77777777" w:rsidR="00CD39C0" w:rsidRPr="008912DD"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40A2D5" w14:textId="77777777" w:rsidR="00CD39C0" w:rsidRPr="008912DD"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B396C0" w14:textId="77777777" w:rsidR="00CD39C0" w:rsidRPr="008912DD"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AB27A0" w14:textId="77777777" w:rsidR="00CD39C0" w:rsidRPr="008912DD" w:rsidRDefault="00CD39C0" w:rsidP="00B91FA6">
            <w:pPr>
              <w:spacing w:line="180" w:lineRule="exact"/>
              <w:ind w:left="100"/>
              <w:jc w:val="center"/>
              <w:rPr>
                <w:sz w:val="16"/>
              </w:rPr>
            </w:pPr>
            <w:r w:rsidRPr="008912DD">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1C2A33"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8BB0C9"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09C2B8"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7FF36C"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AA4343"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E330B1"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CFB77E"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BF114C"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07771D"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715998"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86EFAF"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A61A1D"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44A905"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150088"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C22178" w14:textId="77777777" w:rsidR="00CD39C0" w:rsidRPr="008912DD"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8ADE0C" w14:textId="77777777" w:rsidR="00CD39C0" w:rsidRPr="008912DD"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7549F4" w14:textId="77777777" w:rsidR="00CD39C0" w:rsidRPr="008912DD" w:rsidRDefault="00F90810" w:rsidP="00B91FA6">
            <w:pPr>
              <w:spacing w:line="180" w:lineRule="exact"/>
              <w:ind w:left="100"/>
              <w:jc w:val="center"/>
              <w:rPr>
                <w:sz w:val="16"/>
              </w:rPr>
            </w:pPr>
            <w:r w:rsidRPr="008912DD">
              <w:rPr>
                <w:sz w:val="16"/>
              </w:rPr>
              <w:t>H</w:t>
            </w:r>
            <w:r w:rsidRPr="008912DD">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A2D615"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FB9F31" w14:textId="77777777" w:rsidR="00CD39C0" w:rsidRPr="008912DD"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172A83"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C6CC6A"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9CDCD8" w14:textId="77777777" w:rsidR="00CD39C0" w:rsidRPr="008912DD"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D1183E" w14:textId="77777777" w:rsidR="00CD39C0" w:rsidRPr="008912DD"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9BF132" w14:textId="77777777" w:rsidR="00CD39C0" w:rsidRPr="008912DD" w:rsidRDefault="00CD39C0" w:rsidP="00B91FA6">
            <w:pPr>
              <w:spacing w:line="180" w:lineRule="exact"/>
              <w:ind w:left="100"/>
              <w:jc w:val="both"/>
              <w:rPr>
                <w:sz w:val="16"/>
              </w:rPr>
            </w:pPr>
          </w:p>
        </w:tc>
      </w:tr>
      <w:tr w:rsidR="008912DD" w:rsidRPr="008912DD" w14:paraId="002B20E1" w14:textId="77777777"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C2185F" w14:textId="77777777" w:rsidR="00CD39C0" w:rsidRPr="008912DD"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2DB3AC" w14:textId="77777777" w:rsidR="00CD39C0" w:rsidRPr="008912DD"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52D269" w14:textId="77777777" w:rsidR="00CD39C0" w:rsidRPr="008912DD"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5EC29D" w14:textId="77777777" w:rsidR="00CD39C0" w:rsidRPr="008912DD"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5CCAEB" w14:textId="77777777" w:rsidR="00CD39C0" w:rsidRPr="008912DD" w:rsidRDefault="00CD39C0" w:rsidP="00B91FA6">
            <w:pPr>
              <w:spacing w:line="180" w:lineRule="exact"/>
              <w:ind w:left="100"/>
              <w:jc w:val="both"/>
              <w:rPr>
                <w:sz w:val="16"/>
              </w:rPr>
            </w:pPr>
            <w:r w:rsidRPr="008912DD">
              <w:rPr>
                <w:sz w:val="16"/>
              </w:rPr>
              <w:t>5</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E15097" w14:textId="77777777" w:rsidR="00CD39C0" w:rsidRPr="008912DD" w:rsidRDefault="00CD39C0" w:rsidP="00B91FA6">
            <w:pPr>
              <w:spacing w:line="180" w:lineRule="exact"/>
              <w:ind w:left="100"/>
              <w:jc w:val="both"/>
              <w:rPr>
                <w:sz w:val="16"/>
              </w:rPr>
            </w:pPr>
            <w:r w:rsidRPr="008912DD">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DDAC0B" w14:textId="77777777" w:rsidR="00CD39C0" w:rsidRPr="008912DD" w:rsidRDefault="00CD39C0" w:rsidP="00B91FA6">
            <w:pPr>
              <w:spacing w:line="180" w:lineRule="exact"/>
              <w:ind w:left="100"/>
              <w:jc w:val="center"/>
              <w:rPr>
                <w:sz w:val="16"/>
              </w:rPr>
            </w:pPr>
            <w:r w:rsidRPr="008912DD">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1DC6CA"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5FEDFB"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39824D"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48A383"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B57C68"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7274E1"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FAB713"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4E3DDA"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A7A7E4"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E0AB8C"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21EBE7"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63F926"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5A06CA"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C34102"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A1CA76" w14:textId="77777777" w:rsidR="00CD39C0" w:rsidRPr="008912DD"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E0D774" w14:textId="77777777" w:rsidR="00CD39C0" w:rsidRPr="008912DD"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B634A9" w14:textId="77777777" w:rsidR="00CD39C0" w:rsidRPr="008912DD" w:rsidRDefault="00CD39C0" w:rsidP="00B91FA6">
            <w:pPr>
              <w:spacing w:line="180" w:lineRule="exact"/>
              <w:ind w:left="100"/>
              <w:jc w:val="center"/>
              <w:rPr>
                <w:sz w:val="16"/>
              </w:rPr>
            </w:pPr>
            <w:r w:rsidRPr="008912DD">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0F2816"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81B506" w14:textId="77777777" w:rsidR="00CD39C0" w:rsidRPr="008912DD"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0A89A3"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4EFF9E"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B11C3A" w14:textId="77777777" w:rsidR="00CD39C0" w:rsidRPr="008912DD"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94B004" w14:textId="77777777" w:rsidR="00CD39C0" w:rsidRPr="008912DD"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316638" w14:textId="77777777" w:rsidR="00CD39C0" w:rsidRPr="008912DD" w:rsidRDefault="00CD39C0" w:rsidP="00B91FA6">
            <w:pPr>
              <w:spacing w:line="180" w:lineRule="exact"/>
              <w:ind w:left="100"/>
              <w:jc w:val="both"/>
              <w:rPr>
                <w:sz w:val="16"/>
              </w:rPr>
            </w:pPr>
          </w:p>
        </w:tc>
      </w:tr>
      <w:tr w:rsidR="008912DD" w:rsidRPr="008912DD" w14:paraId="4C00F654" w14:textId="77777777"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990380" w14:textId="77777777" w:rsidR="00CD39C0" w:rsidRPr="008912DD"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27FBFA" w14:textId="77777777" w:rsidR="00CD39C0" w:rsidRPr="008912DD"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FA69B0" w14:textId="77777777" w:rsidR="00CD39C0" w:rsidRPr="008912DD"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B55603" w14:textId="77777777" w:rsidR="00CD39C0" w:rsidRPr="008912DD"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B17919" w14:textId="77777777" w:rsidR="00CD39C0" w:rsidRPr="008912DD"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7F7CE9" w14:textId="77777777" w:rsidR="00CD39C0" w:rsidRPr="008912DD"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E7E5C4" w14:textId="77777777" w:rsidR="00CD39C0" w:rsidRPr="008912DD" w:rsidRDefault="00CD39C0" w:rsidP="00B91FA6">
            <w:pPr>
              <w:spacing w:line="180" w:lineRule="exact"/>
              <w:ind w:left="100"/>
              <w:jc w:val="center"/>
              <w:rPr>
                <w:sz w:val="16"/>
              </w:rPr>
            </w:pPr>
            <w:r w:rsidRPr="008912DD">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665210"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67230D"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B891A6"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B864AD"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FAEC61"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4B3388"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04D0A2"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C4A3BA"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C9FE58"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2F65D7"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62A3D9"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34A541"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B49E41"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281655"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ED71E0" w14:textId="77777777" w:rsidR="00CD39C0" w:rsidRPr="008912DD"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3684A6" w14:textId="77777777" w:rsidR="00CD39C0" w:rsidRPr="008912DD"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8BD243" w14:textId="77777777" w:rsidR="00CD39C0" w:rsidRPr="008912DD" w:rsidRDefault="00F90810" w:rsidP="00F90810">
            <w:pPr>
              <w:spacing w:line="180" w:lineRule="exact"/>
              <w:ind w:left="100"/>
              <w:jc w:val="center"/>
              <w:rPr>
                <w:sz w:val="16"/>
              </w:rPr>
            </w:pPr>
            <w:r w:rsidRPr="008912DD">
              <w:rPr>
                <w:sz w:val="16"/>
              </w:rPr>
              <w:t>H</w:t>
            </w:r>
            <w:r w:rsidRPr="008912DD">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0E14DB"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42D819" w14:textId="77777777" w:rsidR="00CD39C0" w:rsidRPr="008912DD"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68F5F3"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B03B9A"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EB51FE" w14:textId="77777777" w:rsidR="00CD39C0" w:rsidRPr="008912DD"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B56F51" w14:textId="77777777" w:rsidR="00CD39C0" w:rsidRPr="008912DD"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7C3B70" w14:textId="77777777" w:rsidR="00CD39C0" w:rsidRPr="008912DD" w:rsidRDefault="00CD39C0" w:rsidP="00B91FA6">
            <w:pPr>
              <w:spacing w:line="180" w:lineRule="exact"/>
              <w:ind w:left="100"/>
              <w:jc w:val="both"/>
              <w:rPr>
                <w:sz w:val="16"/>
              </w:rPr>
            </w:pPr>
          </w:p>
        </w:tc>
      </w:tr>
      <w:tr w:rsidR="008912DD" w:rsidRPr="008912DD" w14:paraId="302987E6" w14:textId="77777777"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F6C8A9" w14:textId="77777777" w:rsidR="00CD39C0" w:rsidRPr="008912DD"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7CD490" w14:textId="77777777" w:rsidR="00CD39C0" w:rsidRPr="008912DD"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F351A2" w14:textId="77777777" w:rsidR="00CD39C0" w:rsidRPr="008912DD"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8F8BF7" w14:textId="77777777" w:rsidR="00CD39C0" w:rsidRPr="008912DD"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F973F3" w14:textId="77777777" w:rsidR="00CD39C0" w:rsidRPr="008912DD" w:rsidRDefault="00CD39C0" w:rsidP="00B91FA6">
            <w:pPr>
              <w:spacing w:line="180" w:lineRule="exact"/>
              <w:ind w:left="100"/>
              <w:jc w:val="both"/>
              <w:rPr>
                <w:sz w:val="16"/>
              </w:rPr>
            </w:pPr>
            <w:r w:rsidRPr="008912DD">
              <w:rPr>
                <w:sz w:val="16"/>
              </w:rPr>
              <w:t>6</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E1F65D" w14:textId="77777777" w:rsidR="00CD39C0" w:rsidRPr="008912DD" w:rsidRDefault="00CD39C0" w:rsidP="00B91FA6">
            <w:pPr>
              <w:spacing w:line="180" w:lineRule="exact"/>
              <w:ind w:left="100"/>
              <w:jc w:val="both"/>
              <w:rPr>
                <w:sz w:val="16"/>
              </w:rPr>
            </w:pPr>
            <w:r w:rsidRPr="008912DD">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B51364" w14:textId="77777777" w:rsidR="00CD39C0" w:rsidRPr="008912DD" w:rsidRDefault="00CD39C0" w:rsidP="00B91FA6">
            <w:pPr>
              <w:spacing w:line="180" w:lineRule="exact"/>
              <w:ind w:left="100"/>
              <w:jc w:val="center"/>
              <w:rPr>
                <w:sz w:val="16"/>
              </w:rPr>
            </w:pPr>
            <w:r w:rsidRPr="008912DD">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B5D9B8"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6E1B06"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0F6AFA"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87E2B2"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109364"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F33D2B"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7E6C4B"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0D52A3"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280571"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658BCD"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B129D1"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9DF171"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4476EF"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938479"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4DBAAC" w14:textId="77777777" w:rsidR="00CD39C0" w:rsidRPr="008912DD"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FF3279" w14:textId="77777777" w:rsidR="00CD39C0" w:rsidRPr="008912DD"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402B92" w14:textId="77777777" w:rsidR="00CD39C0" w:rsidRPr="008912DD" w:rsidRDefault="00CD39C0" w:rsidP="00B91FA6">
            <w:pPr>
              <w:spacing w:line="180" w:lineRule="exact"/>
              <w:ind w:left="100"/>
              <w:jc w:val="center"/>
              <w:rPr>
                <w:sz w:val="16"/>
              </w:rPr>
            </w:pPr>
            <w:r w:rsidRPr="008912DD">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D42AD3"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7BAFA1" w14:textId="77777777" w:rsidR="00CD39C0" w:rsidRPr="008912DD"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0D7832"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C905A8"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EAE2A8" w14:textId="77777777" w:rsidR="00CD39C0" w:rsidRPr="008912DD"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06450F" w14:textId="77777777" w:rsidR="00CD39C0" w:rsidRPr="008912DD"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943E5E" w14:textId="77777777" w:rsidR="00CD39C0" w:rsidRPr="008912DD" w:rsidRDefault="00CD39C0" w:rsidP="00B91FA6">
            <w:pPr>
              <w:spacing w:line="180" w:lineRule="exact"/>
              <w:ind w:left="100"/>
              <w:jc w:val="both"/>
              <w:rPr>
                <w:sz w:val="16"/>
              </w:rPr>
            </w:pPr>
          </w:p>
        </w:tc>
      </w:tr>
      <w:tr w:rsidR="008912DD" w:rsidRPr="008912DD" w14:paraId="5866DA11" w14:textId="77777777"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4F3DD3" w14:textId="77777777" w:rsidR="00CD39C0" w:rsidRPr="008912DD"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039521" w14:textId="77777777" w:rsidR="00CD39C0" w:rsidRPr="008912DD"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7CE5C9" w14:textId="77777777" w:rsidR="00CD39C0" w:rsidRPr="008912DD"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881ED8" w14:textId="77777777" w:rsidR="00CD39C0" w:rsidRPr="008912DD"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14219A" w14:textId="77777777" w:rsidR="00CD39C0" w:rsidRPr="008912DD"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5A08AE" w14:textId="77777777" w:rsidR="00CD39C0" w:rsidRPr="008912DD"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0BDF3E" w14:textId="77777777" w:rsidR="00CD39C0" w:rsidRPr="008912DD" w:rsidRDefault="00CD39C0" w:rsidP="00B91FA6">
            <w:pPr>
              <w:spacing w:line="180" w:lineRule="exact"/>
              <w:ind w:left="100"/>
              <w:jc w:val="center"/>
              <w:rPr>
                <w:sz w:val="16"/>
              </w:rPr>
            </w:pPr>
            <w:r w:rsidRPr="008912DD">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8013E2"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878E15"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629252"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9433B2"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9020AF"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42BE6E"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90482C"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2D7B07"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D59A7A"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94197A"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A25162"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190461"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C9C6BE"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DA4822"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0E036A" w14:textId="77777777" w:rsidR="00CD39C0" w:rsidRPr="008912DD"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A5C2CA" w14:textId="77777777" w:rsidR="00CD39C0" w:rsidRPr="008912DD"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2E8B95" w14:textId="77777777" w:rsidR="00CD39C0" w:rsidRPr="008912DD" w:rsidRDefault="00F90810" w:rsidP="00F90810">
            <w:pPr>
              <w:spacing w:line="180" w:lineRule="exact"/>
              <w:ind w:left="100"/>
              <w:jc w:val="center"/>
              <w:rPr>
                <w:sz w:val="16"/>
              </w:rPr>
            </w:pPr>
            <w:r w:rsidRPr="008912DD">
              <w:rPr>
                <w:sz w:val="16"/>
              </w:rPr>
              <w:t>H</w:t>
            </w:r>
            <w:r w:rsidRPr="008912DD">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ADC8EB"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01A787" w14:textId="77777777" w:rsidR="00CD39C0" w:rsidRPr="008912DD"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84BCCF"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4C3813"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1019CE" w14:textId="77777777" w:rsidR="00CD39C0" w:rsidRPr="008912DD"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BAB2B4" w14:textId="77777777" w:rsidR="00CD39C0" w:rsidRPr="008912DD"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666614" w14:textId="77777777" w:rsidR="00CD39C0" w:rsidRPr="008912DD" w:rsidRDefault="00CD39C0" w:rsidP="00B91FA6">
            <w:pPr>
              <w:spacing w:line="180" w:lineRule="exact"/>
              <w:ind w:left="100"/>
              <w:jc w:val="both"/>
              <w:rPr>
                <w:sz w:val="16"/>
              </w:rPr>
            </w:pPr>
          </w:p>
        </w:tc>
      </w:tr>
      <w:tr w:rsidR="008912DD" w:rsidRPr="008912DD" w14:paraId="48C4B27D" w14:textId="77777777"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C89EFB" w14:textId="77777777" w:rsidR="00CD39C0" w:rsidRPr="008912DD"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87F719" w14:textId="77777777" w:rsidR="00CD39C0" w:rsidRPr="008912DD"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1F53EB" w14:textId="77777777" w:rsidR="00CD39C0" w:rsidRPr="008912DD"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E35668" w14:textId="77777777" w:rsidR="00CD39C0" w:rsidRPr="008912DD"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76AD51" w14:textId="77777777" w:rsidR="00CD39C0" w:rsidRPr="008912DD" w:rsidRDefault="00CD39C0" w:rsidP="00B91FA6">
            <w:pPr>
              <w:spacing w:line="180" w:lineRule="exact"/>
              <w:ind w:left="100"/>
              <w:jc w:val="both"/>
              <w:rPr>
                <w:sz w:val="16"/>
              </w:rPr>
            </w:pPr>
            <w:r w:rsidRPr="008912DD">
              <w:rPr>
                <w:sz w:val="16"/>
              </w:rPr>
              <w:t>7</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E3FEF3" w14:textId="77777777" w:rsidR="00CD39C0" w:rsidRPr="008912DD" w:rsidRDefault="00CD39C0" w:rsidP="00B91FA6">
            <w:pPr>
              <w:spacing w:line="180" w:lineRule="exact"/>
              <w:ind w:left="100"/>
              <w:jc w:val="both"/>
              <w:rPr>
                <w:sz w:val="16"/>
              </w:rPr>
            </w:pPr>
            <w:r w:rsidRPr="008912DD">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B89A4E" w14:textId="77777777" w:rsidR="00CD39C0" w:rsidRPr="008912DD" w:rsidRDefault="00CD39C0" w:rsidP="00B91FA6">
            <w:pPr>
              <w:spacing w:line="180" w:lineRule="exact"/>
              <w:ind w:left="100"/>
              <w:jc w:val="center"/>
              <w:rPr>
                <w:sz w:val="16"/>
              </w:rPr>
            </w:pPr>
            <w:r w:rsidRPr="008912DD">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0456A3"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7C7CD0"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CD09FD"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04DAE4"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4E4E92"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2906B0"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F26B00"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FFA968"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12BC6B"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D33336"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605D08"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DDE183"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211DC1"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7F53AC"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B9E72B" w14:textId="77777777" w:rsidR="00CD39C0" w:rsidRPr="008912DD"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E635DB" w14:textId="77777777" w:rsidR="00CD39C0" w:rsidRPr="008912DD"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AD1F92" w14:textId="77777777" w:rsidR="00CD39C0" w:rsidRPr="008912DD" w:rsidRDefault="00CD39C0" w:rsidP="00B91FA6">
            <w:pPr>
              <w:spacing w:line="180" w:lineRule="exact"/>
              <w:ind w:left="100"/>
              <w:jc w:val="center"/>
              <w:rPr>
                <w:sz w:val="16"/>
              </w:rPr>
            </w:pPr>
            <w:r w:rsidRPr="008912DD">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A11E8C"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1DBA19" w14:textId="77777777" w:rsidR="00CD39C0" w:rsidRPr="008912DD"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7937BC"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5BFB4A"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C43779" w14:textId="77777777" w:rsidR="00CD39C0" w:rsidRPr="008912DD"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9104E2" w14:textId="77777777" w:rsidR="00CD39C0" w:rsidRPr="008912DD"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752978" w14:textId="77777777" w:rsidR="00CD39C0" w:rsidRPr="008912DD" w:rsidRDefault="00CD39C0" w:rsidP="00B91FA6">
            <w:pPr>
              <w:spacing w:line="180" w:lineRule="exact"/>
              <w:ind w:left="100"/>
              <w:jc w:val="both"/>
              <w:rPr>
                <w:sz w:val="16"/>
              </w:rPr>
            </w:pPr>
          </w:p>
        </w:tc>
      </w:tr>
      <w:tr w:rsidR="008912DD" w:rsidRPr="008912DD" w14:paraId="4E269330" w14:textId="77777777"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0053B5" w14:textId="77777777" w:rsidR="00CD39C0" w:rsidRPr="008912DD"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98089D" w14:textId="77777777" w:rsidR="00CD39C0" w:rsidRPr="008912DD"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8F6246" w14:textId="77777777" w:rsidR="00CD39C0" w:rsidRPr="008912DD"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B9FF34" w14:textId="77777777" w:rsidR="00CD39C0" w:rsidRPr="008912DD"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805DC3" w14:textId="77777777" w:rsidR="00CD39C0" w:rsidRPr="008912DD"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99BC95" w14:textId="77777777" w:rsidR="00CD39C0" w:rsidRPr="008912DD"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E4898D" w14:textId="77777777" w:rsidR="00CD39C0" w:rsidRPr="008912DD" w:rsidRDefault="00CD39C0" w:rsidP="00B91FA6">
            <w:pPr>
              <w:spacing w:line="180" w:lineRule="exact"/>
              <w:ind w:left="100"/>
              <w:jc w:val="center"/>
              <w:rPr>
                <w:sz w:val="16"/>
              </w:rPr>
            </w:pPr>
            <w:r w:rsidRPr="008912DD">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7DD5F0"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8551B9"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9CF182"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E9F71F"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BA3382"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56D47F"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22F6E8"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671C58"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B70B53"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3A4133"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E41765"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625DAC"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B0837A"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B099B1"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04E1E3" w14:textId="77777777" w:rsidR="00CD39C0" w:rsidRPr="008912DD"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5A78FD" w14:textId="77777777" w:rsidR="00CD39C0" w:rsidRPr="008912DD"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E04C3D" w14:textId="77777777" w:rsidR="00CD39C0" w:rsidRPr="008912DD" w:rsidRDefault="00F90810" w:rsidP="00B91FA6">
            <w:pPr>
              <w:spacing w:line="180" w:lineRule="exact"/>
              <w:ind w:left="100"/>
              <w:jc w:val="center"/>
              <w:rPr>
                <w:sz w:val="16"/>
              </w:rPr>
            </w:pPr>
            <w:r w:rsidRPr="008912DD">
              <w:rPr>
                <w:sz w:val="16"/>
              </w:rPr>
              <w:t>H</w:t>
            </w:r>
            <w:r w:rsidRPr="008912DD">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D9B832"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7C2FB4" w14:textId="77777777" w:rsidR="00CD39C0" w:rsidRPr="008912DD"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3EE88E"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6C5319"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BCB2D0" w14:textId="77777777" w:rsidR="00CD39C0" w:rsidRPr="008912DD"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248909" w14:textId="77777777" w:rsidR="00CD39C0" w:rsidRPr="008912DD"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AA164F" w14:textId="77777777" w:rsidR="00CD39C0" w:rsidRPr="008912DD" w:rsidRDefault="00CD39C0" w:rsidP="00B91FA6">
            <w:pPr>
              <w:spacing w:line="180" w:lineRule="exact"/>
              <w:ind w:left="100"/>
              <w:jc w:val="both"/>
              <w:rPr>
                <w:sz w:val="16"/>
              </w:rPr>
            </w:pPr>
          </w:p>
        </w:tc>
      </w:tr>
      <w:tr w:rsidR="008912DD" w:rsidRPr="008912DD" w14:paraId="592765E2" w14:textId="77777777"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E98502" w14:textId="77777777" w:rsidR="00CD39C0" w:rsidRPr="008912DD"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A07F21" w14:textId="77777777" w:rsidR="00CD39C0" w:rsidRPr="008912DD"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3A1A49" w14:textId="77777777" w:rsidR="00CD39C0" w:rsidRPr="008912DD"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0F41C2" w14:textId="77777777" w:rsidR="00CD39C0" w:rsidRPr="008912DD"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5A5DC9" w14:textId="77777777" w:rsidR="00CD39C0" w:rsidRPr="008912DD" w:rsidRDefault="00CD39C0" w:rsidP="00B91FA6">
            <w:pPr>
              <w:spacing w:line="180" w:lineRule="exact"/>
              <w:ind w:left="100"/>
              <w:jc w:val="both"/>
              <w:rPr>
                <w:sz w:val="16"/>
              </w:rPr>
            </w:pPr>
            <w:r w:rsidRPr="008912DD">
              <w:rPr>
                <w:sz w:val="16"/>
              </w:rPr>
              <w:t>8</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CCA53C" w14:textId="77777777" w:rsidR="00CD39C0" w:rsidRPr="008912DD" w:rsidRDefault="00CD39C0" w:rsidP="00B91FA6">
            <w:pPr>
              <w:spacing w:line="180" w:lineRule="exact"/>
              <w:ind w:left="100"/>
              <w:jc w:val="both"/>
              <w:rPr>
                <w:sz w:val="16"/>
              </w:rPr>
            </w:pPr>
            <w:r w:rsidRPr="008912DD">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EBD800" w14:textId="77777777" w:rsidR="00CD39C0" w:rsidRPr="008912DD" w:rsidRDefault="00CD39C0" w:rsidP="00B91FA6">
            <w:pPr>
              <w:spacing w:line="180" w:lineRule="exact"/>
              <w:ind w:left="100"/>
              <w:jc w:val="center"/>
              <w:rPr>
                <w:sz w:val="16"/>
              </w:rPr>
            </w:pPr>
            <w:r w:rsidRPr="008912DD">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CA2C5F"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153771"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FCB85B"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39276A"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A9FBBA"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2AFB70"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FCF50A"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517C7E"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21AAFD"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A9951C"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CA2DE9"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501C36"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5711EB"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573718"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E95B93" w14:textId="77777777" w:rsidR="00CD39C0" w:rsidRPr="008912DD"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6AF7A8" w14:textId="77777777" w:rsidR="00CD39C0" w:rsidRPr="008912DD"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ABDF65" w14:textId="77777777" w:rsidR="00CD39C0" w:rsidRPr="008912DD" w:rsidRDefault="00CD39C0" w:rsidP="00B91FA6">
            <w:pPr>
              <w:spacing w:line="180" w:lineRule="exact"/>
              <w:ind w:left="100"/>
              <w:jc w:val="center"/>
              <w:rPr>
                <w:sz w:val="16"/>
              </w:rPr>
            </w:pPr>
            <w:r w:rsidRPr="008912DD">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A5E6BB"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9160E3" w14:textId="77777777" w:rsidR="00CD39C0" w:rsidRPr="008912DD"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3EACD9"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79C624"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B32D97" w14:textId="77777777" w:rsidR="00CD39C0" w:rsidRPr="008912DD"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E8E3E0" w14:textId="77777777" w:rsidR="00CD39C0" w:rsidRPr="008912DD"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7B097A" w14:textId="77777777" w:rsidR="00CD39C0" w:rsidRPr="008912DD" w:rsidRDefault="00CD39C0" w:rsidP="00B91FA6">
            <w:pPr>
              <w:spacing w:line="180" w:lineRule="exact"/>
              <w:ind w:left="100"/>
              <w:jc w:val="both"/>
              <w:rPr>
                <w:sz w:val="16"/>
              </w:rPr>
            </w:pPr>
          </w:p>
        </w:tc>
      </w:tr>
      <w:tr w:rsidR="008912DD" w:rsidRPr="008912DD" w14:paraId="2E4FED48" w14:textId="77777777"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7C83C4" w14:textId="77777777" w:rsidR="00CD39C0" w:rsidRPr="008912DD"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D7C8EC" w14:textId="77777777" w:rsidR="00CD39C0" w:rsidRPr="008912DD"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43F3F5" w14:textId="77777777" w:rsidR="00CD39C0" w:rsidRPr="008912DD"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F2B8E6" w14:textId="77777777" w:rsidR="00CD39C0" w:rsidRPr="008912DD"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AC208E" w14:textId="77777777" w:rsidR="00CD39C0" w:rsidRPr="008912DD"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69A89F" w14:textId="77777777" w:rsidR="00CD39C0" w:rsidRPr="008912DD"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76CF13" w14:textId="77777777" w:rsidR="00CD39C0" w:rsidRPr="008912DD" w:rsidRDefault="00CD39C0" w:rsidP="00B91FA6">
            <w:pPr>
              <w:spacing w:line="180" w:lineRule="exact"/>
              <w:ind w:left="100"/>
              <w:jc w:val="center"/>
              <w:rPr>
                <w:sz w:val="16"/>
              </w:rPr>
            </w:pPr>
            <w:r w:rsidRPr="008912DD">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F2FAB8"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895790"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F0E663"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C32AD9"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4F9A3A"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DC8348"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A51D53"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62CD86"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735563"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9F8A4A"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88EBC2"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C95822"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46BDFB"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F337C5"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AF8EDA" w14:textId="77777777" w:rsidR="00CD39C0" w:rsidRPr="008912DD"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083F00" w14:textId="77777777" w:rsidR="00CD39C0" w:rsidRPr="008912DD"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65BBF0" w14:textId="77777777" w:rsidR="00CD39C0" w:rsidRPr="008912DD" w:rsidRDefault="00F90810" w:rsidP="00F90810">
            <w:pPr>
              <w:spacing w:line="180" w:lineRule="exact"/>
              <w:ind w:left="100"/>
              <w:jc w:val="center"/>
              <w:rPr>
                <w:sz w:val="16"/>
              </w:rPr>
            </w:pPr>
            <w:r w:rsidRPr="008912DD">
              <w:rPr>
                <w:sz w:val="16"/>
              </w:rPr>
              <w:t>H</w:t>
            </w:r>
            <w:r w:rsidRPr="008912DD">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E7D753"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3C9624" w14:textId="77777777" w:rsidR="00CD39C0" w:rsidRPr="008912DD"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58E12E"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C39673"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6F9378" w14:textId="77777777" w:rsidR="00CD39C0" w:rsidRPr="008912DD"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792655" w14:textId="77777777" w:rsidR="00CD39C0" w:rsidRPr="008912DD"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C04626" w14:textId="77777777" w:rsidR="00CD39C0" w:rsidRPr="008912DD" w:rsidRDefault="00CD39C0" w:rsidP="00B91FA6">
            <w:pPr>
              <w:spacing w:line="180" w:lineRule="exact"/>
              <w:ind w:left="100"/>
              <w:jc w:val="both"/>
              <w:rPr>
                <w:sz w:val="16"/>
              </w:rPr>
            </w:pPr>
          </w:p>
        </w:tc>
      </w:tr>
      <w:tr w:rsidR="008912DD" w:rsidRPr="008912DD" w14:paraId="2BC9D87C" w14:textId="77777777"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4EC174" w14:textId="77777777" w:rsidR="00CD39C0" w:rsidRPr="008912DD"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605C9E" w14:textId="77777777" w:rsidR="00CD39C0" w:rsidRPr="008912DD"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CDD08C" w14:textId="77777777" w:rsidR="00CD39C0" w:rsidRPr="008912DD"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C658B7" w14:textId="77777777" w:rsidR="00CD39C0" w:rsidRPr="008912DD"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460D65" w14:textId="77777777" w:rsidR="00CD39C0" w:rsidRPr="008912DD" w:rsidRDefault="00CD39C0" w:rsidP="00B91FA6">
            <w:pPr>
              <w:spacing w:line="180" w:lineRule="exact"/>
              <w:ind w:left="100"/>
              <w:jc w:val="both"/>
              <w:rPr>
                <w:sz w:val="16"/>
              </w:rPr>
            </w:pPr>
            <w:r w:rsidRPr="008912DD">
              <w:rPr>
                <w:sz w:val="16"/>
              </w:rPr>
              <w:t>9</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7C95E9" w14:textId="77777777" w:rsidR="00CD39C0" w:rsidRPr="008912DD" w:rsidRDefault="00CD39C0" w:rsidP="00B91FA6">
            <w:pPr>
              <w:spacing w:line="180" w:lineRule="exact"/>
              <w:ind w:left="100"/>
              <w:jc w:val="both"/>
              <w:rPr>
                <w:sz w:val="16"/>
              </w:rPr>
            </w:pPr>
            <w:r w:rsidRPr="008912DD">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8FEAA6" w14:textId="77777777" w:rsidR="00CD39C0" w:rsidRPr="008912DD" w:rsidRDefault="00CD39C0" w:rsidP="00B91FA6">
            <w:pPr>
              <w:spacing w:line="180" w:lineRule="exact"/>
              <w:ind w:left="100"/>
              <w:jc w:val="center"/>
              <w:rPr>
                <w:sz w:val="16"/>
              </w:rPr>
            </w:pPr>
            <w:r w:rsidRPr="008912DD">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29EECC"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BAD1C4"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0E14E3"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440348"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3ED18C"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F9D361"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2F232E"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6567C4"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4A8BB0"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DDD5B2"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5C0A1E"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FD15DD"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3C8784"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27B0B1"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B232B2" w14:textId="77777777" w:rsidR="00CD39C0" w:rsidRPr="008912DD"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4F9993" w14:textId="77777777" w:rsidR="00CD39C0" w:rsidRPr="008912DD"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C37E1C" w14:textId="77777777" w:rsidR="00CD39C0" w:rsidRPr="008912DD" w:rsidRDefault="00CD39C0" w:rsidP="00B91FA6">
            <w:pPr>
              <w:spacing w:line="180" w:lineRule="exact"/>
              <w:ind w:left="100"/>
              <w:jc w:val="center"/>
              <w:rPr>
                <w:sz w:val="16"/>
              </w:rPr>
            </w:pPr>
            <w:r w:rsidRPr="008912DD">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C9CC9D"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BB9813" w14:textId="77777777" w:rsidR="00CD39C0" w:rsidRPr="008912DD"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C5E040"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38DECD"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C83983" w14:textId="77777777" w:rsidR="00CD39C0" w:rsidRPr="008912DD"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5324AA" w14:textId="77777777" w:rsidR="00CD39C0" w:rsidRPr="008912DD"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B271EF" w14:textId="77777777" w:rsidR="00CD39C0" w:rsidRPr="008912DD" w:rsidRDefault="00CD39C0" w:rsidP="00B91FA6">
            <w:pPr>
              <w:spacing w:line="180" w:lineRule="exact"/>
              <w:ind w:left="100"/>
              <w:jc w:val="both"/>
              <w:rPr>
                <w:sz w:val="16"/>
              </w:rPr>
            </w:pPr>
          </w:p>
        </w:tc>
      </w:tr>
      <w:tr w:rsidR="008912DD" w:rsidRPr="008912DD" w14:paraId="378300BC" w14:textId="77777777"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82CDDB" w14:textId="77777777" w:rsidR="00CD39C0" w:rsidRPr="008912DD"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204F55" w14:textId="77777777" w:rsidR="00CD39C0" w:rsidRPr="008912DD"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9044A0" w14:textId="77777777" w:rsidR="00CD39C0" w:rsidRPr="008912DD"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A57250" w14:textId="77777777" w:rsidR="00CD39C0" w:rsidRPr="008912DD"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1F25C6" w14:textId="77777777" w:rsidR="00CD39C0" w:rsidRPr="008912DD"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F91E69" w14:textId="77777777" w:rsidR="00CD39C0" w:rsidRPr="008912DD"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1050D4" w14:textId="77777777" w:rsidR="00CD39C0" w:rsidRPr="008912DD" w:rsidRDefault="00CD39C0" w:rsidP="00B91FA6">
            <w:pPr>
              <w:spacing w:line="180" w:lineRule="exact"/>
              <w:ind w:left="100"/>
              <w:jc w:val="center"/>
              <w:rPr>
                <w:sz w:val="16"/>
              </w:rPr>
            </w:pPr>
            <w:r w:rsidRPr="008912DD">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F98EB7"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E4B0B6"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5C12BB"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4756E4"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DD4330"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678AE3"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480972"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9F323B"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56D6C7"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7A65DD"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A29365"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FD67CD"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8419B5"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DB26DE"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6F04FC" w14:textId="77777777" w:rsidR="00CD39C0" w:rsidRPr="008912DD"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1F3EF2" w14:textId="77777777" w:rsidR="00CD39C0" w:rsidRPr="008912DD"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BE8616" w14:textId="77777777" w:rsidR="00CD39C0" w:rsidRPr="008912DD" w:rsidRDefault="00F90810" w:rsidP="00F90810">
            <w:pPr>
              <w:spacing w:line="180" w:lineRule="exact"/>
              <w:ind w:left="100"/>
              <w:jc w:val="center"/>
              <w:rPr>
                <w:sz w:val="16"/>
              </w:rPr>
            </w:pPr>
            <w:r w:rsidRPr="008912DD">
              <w:rPr>
                <w:sz w:val="16"/>
              </w:rPr>
              <w:t>H</w:t>
            </w:r>
            <w:r w:rsidRPr="008912DD">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2AA800"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7BCFB4" w14:textId="77777777" w:rsidR="00CD39C0" w:rsidRPr="008912DD"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DC2613"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AD8024"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19CBBA" w14:textId="77777777" w:rsidR="00CD39C0" w:rsidRPr="008912DD"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A998EE" w14:textId="77777777" w:rsidR="00CD39C0" w:rsidRPr="008912DD"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5CADC4" w14:textId="77777777" w:rsidR="00CD39C0" w:rsidRPr="008912DD" w:rsidRDefault="00CD39C0" w:rsidP="00B91FA6">
            <w:pPr>
              <w:spacing w:line="180" w:lineRule="exact"/>
              <w:ind w:left="100"/>
              <w:jc w:val="both"/>
              <w:rPr>
                <w:sz w:val="16"/>
              </w:rPr>
            </w:pPr>
          </w:p>
        </w:tc>
      </w:tr>
      <w:tr w:rsidR="008912DD" w:rsidRPr="008912DD" w14:paraId="6238A26F" w14:textId="77777777"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BFFF8B" w14:textId="77777777" w:rsidR="00CD39C0" w:rsidRPr="008912DD"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BB49C4" w14:textId="77777777" w:rsidR="00CD39C0" w:rsidRPr="008912DD"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09CEFA" w14:textId="77777777" w:rsidR="00CD39C0" w:rsidRPr="008912DD"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562072" w14:textId="77777777" w:rsidR="00CD39C0" w:rsidRPr="008912DD"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275DCD" w14:textId="77777777" w:rsidR="00CD39C0" w:rsidRPr="008912DD" w:rsidRDefault="00CD39C0" w:rsidP="00B91FA6">
            <w:pPr>
              <w:spacing w:line="180" w:lineRule="exact"/>
              <w:ind w:left="100"/>
              <w:jc w:val="both"/>
              <w:rPr>
                <w:sz w:val="16"/>
              </w:rPr>
            </w:pPr>
            <w:r w:rsidRPr="008912DD">
              <w:rPr>
                <w:sz w:val="16"/>
              </w:rPr>
              <w:t>10</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4657A5" w14:textId="77777777" w:rsidR="00CD39C0" w:rsidRPr="008912DD" w:rsidRDefault="00CD39C0" w:rsidP="00B91FA6">
            <w:pPr>
              <w:spacing w:line="180" w:lineRule="exact"/>
              <w:ind w:left="100"/>
              <w:jc w:val="both"/>
              <w:rPr>
                <w:sz w:val="16"/>
              </w:rPr>
            </w:pPr>
            <w:r w:rsidRPr="008912DD">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9D1B12" w14:textId="77777777" w:rsidR="00CD39C0" w:rsidRPr="008912DD" w:rsidRDefault="00CD39C0" w:rsidP="00B91FA6">
            <w:pPr>
              <w:spacing w:line="180" w:lineRule="exact"/>
              <w:ind w:left="100"/>
              <w:jc w:val="center"/>
              <w:rPr>
                <w:sz w:val="16"/>
              </w:rPr>
            </w:pPr>
            <w:r w:rsidRPr="008912DD">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248258"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A926A9"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3D002E"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3CB5EF"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1C67C4"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C5B128"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2A1530"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7B9B1F"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FAAF15"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1B82A9"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70528E"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1BDE2A"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26BD29"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33A7CF"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B988D6" w14:textId="77777777" w:rsidR="00CD39C0" w:rsidRPr="008912DD"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C37560" w14:textId="77777777" w:rsidR="00CD39C0" w:rsidRPr="008912DD"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7AB2A0" w14:textId="77777777" w:rsidR="00CD39C0" w:rsidRPr="008912DD" w:rsidRDefault="00CD39C0" w:rsidP="00B91FA6">
            <w:pPr>
              <w:spacing w:line="180" w:lineRule="exact"/>
              <w:ind w:left="100"/>
              <w:jc w:val="center"/>
              <w:rPr>
                <w:sz w:val="16"/>
              </w:rPr>
            </w:pPr>
            <w:r w:rsidRPr="008912DD">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237A4C"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1764BE" w14:textId="77777777" w:rsidR="00CD39C0" w:rsidRPr="008912DD"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808A2B"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414F7E"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934D46" w14:textId="77777777" w:rsidR="00CD39C0" w:rsidRPr="008912DD"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082842" w14:textId="77777777" w:rsidR="00CD39C0" w:rsidRPr="008912DD"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FD3DCC" w14:textId="77777777" w:rsidR="00CD39C0" w:rsidRPr="008912DD" w:rsidRDefault="00CD39C0" w:rsidP="00B91FA6">
            <w:pPr>
              <w:spacing w:line="180" w:lineRule="exact"/>
              <w:ind w:left="100"/>
              <w:jc w:val="both"/>
              <w:rPr>
                <w:sz w:val="16"/>
              </w:rPr>
            </w:pPr>
          </w:p>
        </w:tc>
      </w:tr>
      <w:tr w:rsidR="008912DD" w:rsidRPr="008912DD" w14:paraId="31527E90" w14:textId="77777777"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BC68AC" w14:textId="77777777" w:rsidR="00CD39C0" w:rsidRPr="008912DD"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085AFD" w14:textId="77777777" w:rsidR="00CD39C0" w:rsidRPr="008912DD"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9760D7" w14:textId="77777777" w:rsidR="00CD39C0" w:rsidRPr="008912DD"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6B1C82" w14:textId="77777777" w:rsidR="00CD39C0" w:rsidRPr="008912DD"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315934" w14:textId="77777777" w:rsidR="00CD39C0" w:rsidRPr="008912DD"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37FFA6" w14:textId="77777777" w:rsidR="00CD39C0" w:rsidRPr="008912DD"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576263" w14:textId="77777777" w:rsidR="00CD39C0" w:rsidRPr="008912DD" w:rsidRDefault="00CD39C0" w:rsidP="00B91FA6">
            <w:pPr>
              <w:spacing w:line="180" w:lineRule="exact"/>
              <w:ind w:left="100"/>
              <w:jc w:val="center"/>
              <w:rPr>
                <w:sz w:val="16"/>
              </w:rPr>
            </w:pPr>
            <w:r w:rsidRPr="008912DD">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665D0F"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0CF446"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03E384"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3C20BD"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C0A7B5"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EEBBAB"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A28522"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DA467C"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CEFAC9"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77AE8A"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6F9C7A"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D2E4F1"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A5A540"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C16ED3"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C5880A" w14:textId="77777777" w:rsidR="00CD39C0" w:rsidRPr="008912DD"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00DD59" w14:textId="77777777" w:rsidR="00CD39C0" w:rsidRPr="008912DD"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386099" w14:textId="77777777" w:rsidR="00CD39C0" w:rsidRPr="008912DD" w:rsidRDefault="00F90810" w:rsidP="00F90810">
            <w:pPr>
              <w:spacing w:line="180" w:lineRule="exact"/>
              <w:ind w:left="100"/>
              <w:jc w:val="center"/>
              <w:rPr>
                <w:sz w:val="16"/>
              </w:rPr>
            </w:pPr>
            <w:r w:rsidRPr="008912DD">
              <w:rPr>
                <w:sz w:val="16"/>
              </w:rPr>
              <w:t>H</w:t>
            </w:r>
            <w:r w:rsidRPr="008912DD">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DE8914"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3D8049" w14:textId="77777777" w:rsidR="00CD39C0" w:rsidRPr="008912DD"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6F4552"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C32DCF"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C141ED" w14:textId="77777777" w:rsidR="00CD39C0" w:rsidRPr="008912DD"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0B183C" w14:textId="77777777" w:rsidR="00CD39C0" w:rsidRPr="008912DD"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AD884C" w14:textId="77777777" w:rsidR="00CD39C0" w:rsidRPr="008912DD" w:rsidRDefault="00CD39C0" w:rsidP="00B91FA6">
            <w:pPr>
              <w:spacing w:line="180" w:lineRule="exact"/>
              <w:ind w:left="100"/>
              <w:jc w:val="both"/>
              <w:rPr>
                <w:sz w:val="16"/>
              </w:rPr>
            </w:pPr>
          </w:p>
        </w:tc>
      </w:tr>
      <w:tr w:rsidR="008912DD" w:rsidRPr="008912DD" w14:paraId="3D172D31" w14:textId="77777777" w:rsidTr="00B91FA6">
        <w:trPr>
          <w:cantSplit/>
          <w:trHeight w:val="333"/>
          <w:jc w:val="center"/>
        </w:trPr>
        <w:tc>
          <w:tcPr>
            <w:tcW w:w="550" w:type="dxa"/>
            <w:tcBorders>
              <w:top w:val="single" w:sz="4" w:space="0" w:color="000000"/>
            </w:tcBorders>
            <w:shd w:val="clear" w:color="auto" w:fill="auto"/>
            <w:tcMar>
              <w:top w:w="0" w:type="dxa"/>
              <w:left w:w="28" w:type="dxa"/>
              <w:bottom w:w="0" w:type="dxa"/>
              <w:right w:w="28" w:type="dxa"/>
            </w:tcMar>
          </w:tcPr>
          <w:p w14:paraId="44CE2192" w14:textId="77777777" w:rsidR="00CD39C0" w:rsidRPr="008912DD" w:rsidRDefault="00CD39C0" w:rsidP="00B91FA6">
            <w:pPr>
              <w:spacing w:line="180" w:lineRule="exact"/>
              <w:ind w:left="100"/>
              <w:jc w:val="both"/>
              <w:rPr>
                <w:sz w:val="16"/>
              </w:rPr>
            </w:pPr>
          </w:p>
        </w:tc>
        <w:tc>
          <w:tcPr>
            <w:tcW w:w="334" w:type="dxa"/>
            <w:tcBorders>
              <w:top w:val="single" w:sz="4" w:space="0" w:color="000000"/>
            </w:tcBorders>
            <w:shd w:val="clear" w:color="auto" w:fill="auto"/>
            <w:tcMar>
              <w:top w:w="0" w:type="dxa"/>
              <w:left w:w="28" w:type="dxa"/>
              <w:bottom w:w="0" w:type="dxa"/>
              <w:right w:w="28" w:type="dxa"/>
            </w:tcMar>
          </w:tcPr>
          <w:p w14:paraId="32EAADEA" w14:textId="77777777" w:rsidR="00CD39C0" w:rsidRPr="008912DD" w:rsidRDefault="00CD39C0" w:rsidP="00B91FA6">
            <w:pPr>
              <w:spacing w:line="180" w:lineRule="exact"/>
              <w:ind w:left="100"/>
              <w:jc w:val="both"/>
              <w:rPr>
                <w:sz w:val="16"/>
              </w:rPr>
            </w:pPr>
          </w:p>
        </w:tc>
        <w:tc>
          <w:tcPr>
            <w:tcW w:w="334" w:type="dxa"/>
            <w:tcBorders>
              <w:top w:val="single" w:sz="4" w:space="0" w:color="000000"/>
            </w:tcBorders>
            <w:shd w:val="clear" w:color="auto" w:fill="auto"/>
            <w:tcMar>
              <w:top w:w="0" w:type="dxa"/>
              <w:left w:w="28" w:type="dxa"/>
              <w:bottom w:w="0" w:type="dxa"/>
              <w:right w:w="28" w:type="dxa"/>
            </w:tcMar>
          </w:tcPr>
          <w:p w14:paraId="701EB59C" w14:textId="77777777" w:rsidR="00CD39C0" w:rsidRPr="008912DD" w:rsidRDefault="00CD39C0" w:rsidP="00B91FA6">
            <w:pPr>
              <w:spacing w:line="180" w:lineRule="exact"/>
              <w:ind w:left="100"/>
              <w:jc w:val="both"/>
              <w:rPr>
                <w:sz w:val="16"/>
              </w:rPr>
            </w:pPr>
          </w:p>
        </w:tc>
        <w:tc>
          <w:tcPr>
            <w:tcW w:w="334" w:type="dxa"/>
            <w:tcBorders>
              <w:top w:val="single" w:sz="4" w:space="0" w:color="000000"/>
            </w:tcBorders>
            <w:shd w:val="clear" w:color="auto" w:fill="auto"/>
            <w:tcMar>
              <w:top w:w="0" w:type="dxa"/>
              <w:left w:w="28" w:type="dxa"/>
              <w:bottom w:w="0" w:type="dxa"/>
              <w:right w:w="28" w:type="dxa"/>
            </w:tcMar>
          </w:tcPr>
          <w:p w14:paraId="652A0613" w14:textId="77777777" w:rsidR="00CD39C0" w:rsidRPr="008912DD" w:rsidRDefault="00CD39C0" w:rsidP="00B91FA6">
            <w:pPr>
              <w:spacing w:line="180" w:lineRule="exact"/>
              <w:ind w:left="100"/>
              <w:jc w:val="both"/>
              <w:rPr>
                <w:sz w:val="16"/>
              </w:rPr>
            </w:pPr>
          </w:p>
        </w:tc>
        <w:tc>
          <w:tcPr>
            <w:tcW w:w="914" w:type="dxa"/>
            <w:tcBorders>
              <w:top w:val="single" w:sz="4" w:space="0" w:color="000000"/>
            </w:tcBorders>
            <w:shd w:val="clear" w:color="auto" w:fill="auto"/>
            <w:tcMar>
              <w:top w:w="0" w:type="dxa"/>
              <w:left w:w="28" w:type="dxa"/>
              <w:bottom w:w="0" w:type="dxa"/>
              <w:right w:w="28" w:type="dxa"/>
            </w:tcMar>
          </w:tcPr>
          <w:p w14:paraId="1837F008" w14:textId="77777777" w:rsidR="00CD39C0" w:rsidRPr="008912DD" w:rsidRDefault="00CD39C0" w:rsidP="00B91FA6">
            <w:pPr>
              <w:spacing w:line="180" w:lineRule="exact"/>
              <w:ind w:left="100"/>
              <w:jc w:val="both"/>
              <w:rPr>
                <w:sz w:val="16"/>
              </w:rPr>
            </w:pPr>
          </w:p>
        </w:tc>
        <w:tc>
          <w:tcPr>
            <w:tcW w:w="1260" w:type="dxa"/>
            <w:tcBorders>
              <w:top w:val="single" w:sz="4" w:space="0" w:color="000000"/>
            </w:tcBorders>
            <w:shd w:val="clear" w:color="auto" w:fill="auto"/>
            <w:tcMar>
              <w:top w:w="0" w:type="dxa"/>
              <w:left w:w="28" w:type="dxa"/>
              <w:bottom w:w="0" w:type="dxa"/>
              <w:right w:w="28" w:type="dxa"/>
            </w:tcMar>
          </w:tcPr>
          <w:p w14:paraId="35001050" w14:textId="77777777" w:rsidR="00CD39C0" w:rsidRPr="008912DD" w:rsidRDefault="00CD39C0" w:rsidP="00B91FA6">
            <w:pPr>
              <w:spacing w:line="180" w:lineRule="exact"/>
              <w:ind w:left="100"/>
              <w:jc w:val="both"/>
              <w:rPr>
                <w:sz w:val="16"/>
              </w:rPr>
            </w:pPr>
          </w:p>
        </w:tc>
        <w:tc>
          <w:tcPr>
            <w:tcW w:w="900" w:type="dxa"/>
            <w:tcBorders>
              <w:top w:val="single" w:sz="4" w:space="0" w:color="000000"/>
            </w:tcBorders>
            <w:shd w:val="clear" w:color="auto" w:fill="auto"/>
            <w:tcMar>
              <w:top w:w="0" w:type="dxa"/>
              <w:left w:w="28" w:type="dxa"/>
              <w:bottom w:w="0" w:type="dxa"/>
              <w:right w:w="28" w:type="dxa"/>
            </w:tcMar>
          </w:tcPr>
          <w:p w14:paraId="5E7EA9BF" w14:textId="77777777" w:rsidR="00CD39C0" w:rsidRPr="008912DD" w:rsidRDefault="00CD39C0" w:rsidP="00B91FA6">
            <w:pPr>
              <w:spacing w:line="180" w:lineRule="exact"/>
              <w:ind w:left="100"/>
              <w:jc w:val="center"/>
              <w:rPr>
                <w:sz w:val="16"/>
              </w:rPr>
            </w:pPr>
          </w:p>
        </w:tc>
        <w:tc>
          <w:tcPr>
            <w:tcW w:w="267" w:type="dxa"/>
            <w:tcBorders>
              <w:top w:val="single" w:sz="4" w:space="0" w:color="000000"/>
            </w:tcBorders>
            <w:shd w:val="clear" w:color="auto" w:fill="auto"/>
            <w:tcMar>
              <w:top w:w="0" w:type="dxa"/>
              <w:left w:w="28" w:type="dxa"/>
              <w:bottom w:w="0" w:type="dxa"/>
              <w:right w:w="28" w:type="dxa"/>
            </w:tcMar>
          </w:tcPr>
          <w:p w14:paraId="3C42F8AD" w14:textId="77777777" w:rsidR="00CD39C0" w:rsidRPr="008912DD"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14:paraId="704ADB16" w14:textId="77777777" w:rsidR="00CD39C0" w:rsidRPr="008912DD"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14:paraId="02C3DDD2" w14:textId="77777777" w:rsidR="00CD39C0" w:rsidRPr="008912DD"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14:paraId="2F217A76" w14:textId="77777777" w:rsidR="00CD39C0" w:rsidRPr="008912DD"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14:paraId="3263CB0D" w14:textId="77777777" w:rsidR="00CD39C0" w:rsidRPr="008912DD"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14:paraId="39717575" w14:textId="77777777" w:rsidR="00CD39C0" w:rsidRPr="008912DD"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14:paraId="50B3EB23" w14:textId="77777777" w:rsidR="00CD39C0" w:rsidRPr="008912DD"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14:paraId="21506B31" w14:textId="77777777" w:rsidR="00CD39C0" w:rsidRPr="008912DD"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14:paraId="252D0999" w14:textId="77777777" w:rsidR="00CD39C0" w:rsidRPr="008912DD" w:rsidRDefault="00CD39C0" w:rsidP="00B91FA6">
            <w:pPr>
              <w:spacing w:line="180" w:lineRule="exact"/>
              <w:ind w:left="100"/>
              <w:jc w:val="both"/>
              <w:rPr>
                <w:sz w:val="16"/>
              </w:rPr>
            </w:pPr>
          </w:p>
        </w:tc>
        <w:tc>
          <w:tcPr>
            <w:tcW w:w="332" w:type="dxa"/>
            <w:tcBorders>
              <w:top w:val="single" w:sz="4" w:space="0" w:color="000000"/>
            </w:tcBorders>
            <w:shd w:val="clear" w:color="auto" w:fill="auto"/>
            <w:tcMar>
              <w:top w:w="0" w:type="dxa"/>
              <w:left w:w="28" w:type="dxa"/>
              <w:bottom w:w="0" w:type="dxa"/>
              <w:right w:w="28" w:type="dxa"/>
            </w:tcMar>
          </w:tcPr>
          <w:p w14:paraId="4BD60168" w14:textId="77777777" w:rsidR="00CD39C0" w:rsidRPr="008912DD" w:rsidRDefault="00CD39C0" w:rsidP="00B91FA6">
            <w:pPr>
              <w:spacing w:line="180" w:lineRule="exact"/>
              <w:ind w:left="100"/>
              <w:jc w:val="both"/>
              <w:rPr>
                <w:sz w:val="16"/>
              </w:rPr>
            </w:pPr>
          </w:p>
        </w:tc>
        <w:tc>
          <w:tcPr>
            <w:tcW w:w="332" w:type="dxa"/>
            <w:tcBorders>
              <w:top w:val="single" w:sz="4" w:space="0" w:color="000000"/>
            </w:tcBorders>
            <w:shd w:val="clear" w:color="auto" w:fill="auto"/>
            <w:tcMar>
              <w:top w:w="0" w:type="dxa"/>
              <w:left w:w="28" w:type="dxa"/>
              <w:bottom w:w="0" w:type="dxa"/>
              <w:right w:w="28" w:type="dxa"/>
            </w:tcMar>
          </w:tcPr>
          <w:p w14:paraId="6C00CFEA" w14:textId="77777777" w:rsidR="00CD39C0" w:rsidRPr="008912DD" w:rsidRDefault="00CD39C0" w:rsidP="00B91FA6">
            <w:pPr>
              <w:spacing w:line="180" w:lineRule="exact"/>
              <w:ind w:left="100"/>
              <w:jc w:val="both"/>
              <w:rPr>
                <w:sz w:val="16"/>
              </w:rPr>
            </w:pPr>
          </w:p>
        </w:tc>
        <w:tc>
          <w:tcPr>
            <w:tcW w:w="332" w:type="dxa"/>
            <w:tcBorders>
              <w:top w:val="single" w:sz="4" w:space="0" w:color="000000"/>
            </w:tcBorders>
            <w:shd w:val="clear" w:color="auto" w:fill="auto"/>
            <w:tcMar>
              <w:top w:w="0" w:type="dxa"/>
              <w:left w:w="28" w:type="dxa"/>
              <w:bottom w:w="0" w:type="dxa"/>
              <w:right w:w="28" w:type="dxa"/>
            </w:tcMar>
          </w:tcPr>
          <w:p w14:paraId="76353BBE" w14:textId="77777777" w:rsidR="00CD39C0" w:rsidRPr="008912DD" w:rsidRDefault="00CD39C0" w:rsidP="00B91FA6">
            <w:pPr>
              <w:spacing w:line="180" w:lineRule="exact"/>
              <w:ind w:left="100"/>
              <w:jc w:val="both"/>
              <w:rPr>
                <w:sz w:val="16"/>
              </w:rPr>
            </w:pPr>
          </w:p>
        </w:tc>
        <w:tc>
          <w:tcPr>
            <w:tcW w:w="332" w:type="dxa"/>
            <w:tcBorders>
              <w:top w:val="single" w:sz="4" w:space="0" w:color="000000"/>
              <w:right w:val="single" w:sz="4" w:space="0" w:color="000000"/>
            </w:tcBorders>
            <w:shd w:val="clear" w:color="auto" w:fill="auto"/>
            <w:tcMar>
              <w:top w:w="0" w:type="dxa"/>
              <w:left w:w="28" w:type="dxa"/>
              <w:bottom w:w="0" w:type="dxa"/>
              <w:right w:w="28" w:type="dxa"/>
            </w:tcMar>
          </w:tcPr>
          <w:p w14:paraId="7341CC0D"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3DFB72" w14:textId="77777777" w:rsidR="00CD39C0" w:rsidRPr="008912DD" w:rsidRDefault="00CD39C0" w:rsidP="00B91FA6">
            <w:pPr>
              <w:spacing w:line="180" w:lineRule="exact"/>
              <w:ind w:left="100"/>
              <w:jc w:val="both"/>
              <w:rPr>
                <w:spacing w:val="-12"/>
                <w:sz w:val="16"/>
              </w:rPr>
            </w:pPr>
            <w:r w:rsidRPr="008912DD">
              <w:rPr>
                <w:spacing w:val="-12"/>
                <w:sz w:val="16"/>
              </w:rPr>
              <w:t>合計</w:t>
            </w:r>
          </w:p>
        </w:tc>
        <w:tc>
          <w:tcPr>
            <w:tcW w:w="104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E40D78" w14:textId="77777777" w:rsidR="00CD39C0" w:rsidRPr="008912DD" w:rsidRDefault="00CD39C0" w:rsidP="00B91FA6">
            <w:pPr>
              <w:spacing w:line="180" w:lineRule="exact"/>
              <w:ind w:left="100"/>
              <w:jc w:val="both"/>
              <w:rPr>
                <w:sz w:val="16"/>
              </w:rPr>
            </w:pPr>
          </w:p>
        </w:tc>
        <w:tc>
          <w:tcPr>
            <w:tcW w:w="3347"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E59241" w14:textId="77777777" w:rsidR="00CD39C0" w:rsidRPr="008912DD" w:rsidRDefault="00CD39C0" w:rsidP="00B91FA6">
            <w:pPr>
              <w:spacing w:line="180" w:lineRule="exact"/>
              <w:ind w:left="100"/>
              <w:jc w:val="both"/>
              <w:rPr>
                <w:sz w:val="16"/>
              </w:rPr>
            </w:pPr>
            <w:r w:rsidRPr="008912DD">
              <w:rPr>
                <w:sz w:val="16"/>
              </w:rPr>
              <w:t>總金額NT$　　　　　　　　元整</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28A38E" w14:textId="77777777" w:rsidR="00CD39C0" w:rsidRPr="008912DD" w:rsidRDefault="00CD39C0" w:rsidP="00B91FA6">
            <w:pPr>
              <w:spacing w:line="180" w:lineRule="exact"/>
              <w:ind w:left="100"/>
              <w:jc w:val="both"/>
              <w:rPr>
                <w:sz w:val="16"/>
              </w:rPr>
            </w:pPr>
          </w:p>
        </w:tc>
      </w:tr>
    </w:tbl>
    <w:p w14:paraId="3D2D89E4" w14:textId="77777777" w:rsidR="00CD39C0" w:rsidRPr="008912DD" w:rsidRDefault="00CD39C0" w:rsidP="00CD39C0">
      <w:pPr>
        <w:overflowPunct w:val="0"/>
        <w:autoSpaceDE w:val="0"/>
        <w:snapToGrid w:val="0"/>
        <w:spacing w:before="180" w:line="180" w:lineRule="exact"/>
        <w:ind w:left="400" w:hanging="160"/>
        <w:jc w:val="both"/>
      </w:pPr>
      <w:r w:rsidRPr="008912DD">
        <w:rPr>
          <w:rFonts w:ascii="標楷體" w:eastAsia="標楷體" w:hAnsi="標楷體"/>
          <w:sz w:val="16"/>
        </w:rPr>
        <w:t>附註：</w:t>
      </w:r>
      <w:r w:rsidR="00B91FA6" w:rsidRPr="008912DD">
        <w:rPr>
          <w:rFonts w:ascii="標楷體" w:eastAsia="標楷體" w:hAnsi="標楷體" w:hint="eastAsia"/>
          <w:sz w:val="16"/>
        </w:rPr>
        <w:t xml:space="preserve"> </w:t>
      </w:r>
      <w:r w:rsidRPr="008912DD">
        <w:rPr>
          <w:rFonts w:ascii="標楷體" w:eastAsia="標楷體" w:hAnsi="標楷體"/>
          <w:sz w:val="16"/>
        </w:rPr>
        <w:t>1.CAPD患者註明EPO投予日期即可，並在備註欄寫CAPD</w:t>
      </w:r>
      <w:r w:rsidRPr="008912DD">
        <w:rPr>
          <w:rFonts w:ascii="標楷體" w:eastAsia="標楷體" w:hAnsi="標楷體"/>
          <w:sz w:val="16"/>
          <w:szCs w:val="22"/>
        </w:rPr>
        <w:t>。</w:t>
      </w:r>
    </w:p>
    <w:p w14:paraId="170FC88C" w14:textId="77777777" w:rsidR="00CD39C0" w:rsidRPr="008912DD" w:rsidRDefault="00B91FA6" w:rsidP="00B91FA6">
      <w:pPr>
        <w:overflowPunct w:val="0"/>
        <w:autoSpaceDE w:val="0"/>
        <w:snapToGrid w:val="0"/>
        <w:spacing w:line="180" w:lineRule="exact"/>
        <w:jc w:val="both"/>
      </w:pPr>
      <w:r w:rsidRPr="008912DD">
        <w:rPr>
          <w:rFonts w:ascii="標楷體" w:eastAsia="標楷體" w:hAnsi="標楷體" w:hint="eastAsia"/>
          <w:sz w:val="16"/>
        </w:rPr>
        <w:t xml:space="preserve">          </w:t>
      </w:r>
      <w:r w:rsidR="00CD39C0" w:rsidRPr="008912DD">
        <w:rPr>
          <w:rFonts w:ascii="標楷體" w:eastAsia="標楷體" w:hAnsi="標楷體"/>
          <w:sz w:val="16"/>
        </w:rPr>
        <w:t>2.本紀錄表請於費用申報時與門診處方及治療明細一併填報</w:t>
      </w:r>
      <w:r w:rsidR="00CD39C0" w:rsidRPr="008912DD">
        <w:rPr>
          <w:rFonts w:ascii="標楷體" w:eastAsia="標楷體" w:hAnsi="標楷體"/>
          <w:sz w:val="16"/>
          <w:szCs w:val="22"/>
        </w:rPr>
        <w:t>。</w:t>
      </w:r>
    </w:p>
    <w:p w14:paraId="538D58BB" w14:textId="77777777" w:rsidR="00CD39C0" w:rsidRPr="008912DD" w:rsidRDefault="00CD39C0" w:rsidP="00CD39C0">
      <w:pPr>
        <w:overflowPunct w:val="0"/>
        <w:autoSpaceDE w:val="0"/>
        <w:snapToGrid w:val="0"/>
        <w:spacing w:line="180" w:lineRule="exact"/>
        <w:ind w:left="787"/>
        <w:jc w:val="both"/>
      </w:pPr>
      <w:r w:rsidRPr="008912DD">
        <w:rPr>
          <w:rFonts w:ascii="標楷體" w:eastAsia="標楷體" w:hAnsi="標楷體"/>
          <w:sz w:val="16"/>
        </w:rPr>
        <w:t>3.限門診洗腎患者申報，住院期間使用者，日期</w:t>
      </w:r>
      <w:r w:rsidRPr="008912DD">
        <w:rPr>
          <w:rFonts w:ascii="標楷體" w:eastAsia="標楷體" w:hAnsi="標楷體"/>
          <w:sz w:val="16"/>
          <w:szCs w:val="22"/>
        </w:rPr>
        <w:t>、劑量仍請註明填入，影印一份附於住院醫療費用醫令清單另行申</w:t>
      </w:r>
    </w:p>
    <w:p w14:paraId="7091EEC6" w14:textId="77777777" w:rsidR="00CD39C0" w:rsidRPr="008912DD" w:rsidRDefault="00CD39C0" w:rsidP="00CD39C0">
      <w:pPr>
        <w:overflowPunct w:val="0"/>
        <w:autoSpaceDE w:val="0"/>
        <w:snapToGrid w:val="0"/>
        <w:spacing w:line="180" w:lineRule="exact"/>
        <w:ind w:left="780" w:firstLine="160"/>
        <w:jc w:val="both"/>
      </w:pPr>
      <w:r w:rsidRPr="008912DD">
        <w:rPr>
          <w:rFonts w:ascii="標楷體" w:eastAsia="標楷體" w:hAnsi="標楷體"/>
          <w:sz w:val="16"/>
          <w:szCs w:val="22"/>
        </w:rPr>
        <w:t>報，不得與門診併計費用。</w:t>
      </w:r>
    </w:p>
    <w:p w14:paraId="298210E6" w14:textId="77777777" w:rsidR="00CD39C0" w:rsidRPr="008912DD" w:rsidRDefault="00CD39C0" w:rsidP="00CD39C0">
      <w:pPr>
        <w:overflowPunct w:val="0"/>
        <w:autoSpaceDE w:val="0"/>
        <w:snapToGrid w:val="0"/>
        <w:spacing w:line="180" w:lineRule="exact"/>
        <w:ind w:left="787"/>
        <w:jc w:val="both"/>
      </w:pPr>
      <w:r w:rsidRPr="008912DD">
        <w:rPr>
          <w:rFonts w:ascii="標楷體" w:eastAsia="標楷體" w:hAnsi="標楷體"/>
          <w:sz w:val="16"/>
        </w:rPr>
        <w:t>4.EPO使用者每次洗腎日均請填明劑量欄，使用時註明劑量，未使用時以(/)註明</w:t>
      </w:r>
      <w:r w:rsidRPr="008912DD">
        <w:rPr>
          <w:rFonts w:ascii="標楷體" w:eastAsia="標楷體" w:hAnsi="標楷體"/>
          <w:sz w:val="16"/>
          <w:szCs w:val="22"/>
        </w:rPr>
        <w:t>。</w:t>
      </w:r>
    </w:p>
    <w:p w14:paraId="7DCF21D7" w14:textId="77777777" w:rsidR="00CD39C0" w:rsidRPr="008912DD" w:rsidRDefault="00CD39C0" w:rsidP="00CD39C0">
      <w:pPr>
        <w:overflowPunct w:val="0"/>
        <w:autoSpaceDE w:val="0"/>
        <w:snapToGrid w:val="0"/>
        <w:spacing w:line="180" w:lineRule="exact"/>
        <w:ind w:left="787"/>
        <w:jc w:val="both"/>
        <w:rPr>
          <w:rFonts w:ascii="標楷體" w:eastAsia="標楷體" w:hAnsi="標楷體"/>
          <w:sz w:val="16"/>
        </w:rPr>
      </w:pPr>
      <w:r w:rsidRPr="008912DD">
        <w:rPr>
          <w:rFonts w:ascii="標楷體" w:eastAsia="標楷體" w:hAnsi="標楷體"/>
          <w:sz w:val="16"/>
        </w:rPr>
        <w:t>5.用量合計務必填寫清楚</w:t>
      </w:r>
      <w:r w:rsidRPr="008912DD">
        <w:rPr>
          <w:rFonts w:ascii="標楷體" w:eastAsia="標楷體" w:hAnsi="標楷體"/>
          <w:sz w:val="16"/>
          <w:szCs w:val="22"/>
        </w:rPr>
        <w:t>。</w:t>
      </w:r>
    </w:p>
    <w:p w14:paraId="0E523097" w14:textId="77777777" w:rsidR="00CD39C0" w:rsidRPr="008912DD" w:rsidRDefault="00CD39C0" w:rsidP="00F90810">
      <w:pPr>
        <w:overflowPunct w:val="0"/>
        <w:autoSpaceDE w:val="0"/>
        <w:snapToGrid w:val="0"/>
        <w:spacing w:line="180" w:lineRule="exact"/>
        <w:ind w:left="787"/>
        <w:rPr>
          <w:rFonts w:ascii="標楷體" w:eastAsia="標楷體" w:hAnsi="標楷體"/>
          <w:sz w:val="16"/>
        </w:rPr>
        <w:sectPr w:rsidR="00CD39C0" w:rsidRPr="008912DD">
          <w:headerReference w:type="default" r:id="rId23"/>
          <w:footerReference w:type="default" r:id="rId24"/>
          <w:pgSz w:w="16838" w:h="11906" w:orient="landscape"/>
          <w:pgMar w:top="1134" w:right="1418" w:bottom="1134" w:left="1418" w:header="720" w:footer="720" w:gutter="0"/>
          <w:cols w:space="720"/>
          <w:docGrid w:type="lines" w:linePitch="402"/>
        </w:sectPr>
      </w:pPr>
      <w:r w:rsidRPr="008912DD">
        <w:rPr>
          <w:rFonts w:ascii="標楷體" w:eastAsia="標楷體" w:hAnsi="標楷體"/>
          <w:sz w:val="16"/>
        </w:rPr>
        <w:t>6.流水號欄請依保險人特約醫事服務機構門診處方及治療明細之流水號碼填字。(102/7/23)</w:t>
      </w:r>
    </w:p>
    <w:p w14:paraId="021ED186" w14:textId="77777777" w:rsidR="000257EE" w:rsidRPr="008912DD" w:rsidRDefault="000257EE">
      <w:pPr>
        <w:spacing w:after="50" w:line="180" w:lineRule="exact"/>
        <w:ind w:left="927" w:hanging="279"/>
        <w:jc w:val="both"/>
        <w:rPr>
          <w:rFonts w:ascii="標楷體" w:eastAsia="標楷體" w:hAnsi="標楷體"/>
          <w:b/>
          <w:bCs/>
          <w:sz w:val="32"/>
        </w:rPr>
      </w:pPr>
    </w:p>
    <w:p w14:paraId="7358ABC9" w14:textId="77777777" w:rsidR="000257EE" w:rsidRPr="008912DD" w:rsidRDefault="005E147B">
      <w:pPr>
        <w:spacing w:line="520" w:lineRule="exact"/>
        <w:jc w:val="center"/>
      </w:pPr>
      <w:r w:rsidRPr="008912DD">
        <w:rPr>
          <w:rFonts w:ascii="標楷體" w:eastAsia="標楷體" w:hAnsi="標楷體"/>
          <w:b/>
          <w:bCs/>
          <w:noProof/>
          <w:sz w:val="32"/>
        </w:rPr>
        <mc:AlternateContent>
          <mc:Choice Requires="wps">
            <w:drawing>
              <wp:anchor distT="0" distB="0" distL="114300" distR="114300" simplePos="0" relativeHeight="251665408" behindDoc="0" locked="0" layoutInCell="1" allowOverlap="1" wp14:anchorId="50DE40E1" wp14:editId="796BC9EE">
                <wp:simplePos x="0" y="0"/>
                <wp:positionH relativeFrom="column">
                  <wp:posOffset>5143500</wp:posOffset>
                </wp:positionH>
                <wp:positionV relativeFrom="paragraph">
                  <wp:posOffset>-228600</wp:posOffset>
                </wp:positionV>
                <wp:extent cx="1028700" cy="305435"/>
                <wp:effectExtent l="0" t="0" r="0" b="0"/>
                <wp:wrapNone/>
                <wp:docPr id="32"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B9A88" w14:textId="77777777" w:rsidR="009D2C09" w:rsidRDefault="009D2C09">
                            <w:pPr>
                              <w:snapToGrid w:val="0"/>
                              <w:spacing w:line="240" w:lineRule="auto"/>
                              <w:rPr>
                                <w:rFonts w:ascii="標楷體" w:eastAsia="標楷體" w:hAnsi="標楷體"/>
                                <w:sz w:val="28"/>
                                <w:szCs w:val="28"/>
                              </w:rPr>
                            </w:pPr>
                            <w:r>
                              <w:rPr>
                                <w:rFonts w:ascii="標楷體" w:eastAsia="標楷體" w:hAnsi="標楷體"/>
                                <w:sz w:val="28"/>
                                <w:szCs w:val="28"/>
                              </w:rPr>
                              <w:t>附表八</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
            <w:pict>
              <v:shape w14:anchorId="50DE40E1" id="Text Box 91" o:spid="_x0000_s1033" type="#_x0000_t202" style="position:absolute;left:0;text-align:left;margin-left:405pt;margin-top:-18pt;width:81pt;height:24.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" filled="f" stroked="f">
                <v:textbox>
                  <w:txbxContent>
                    <w:p w14:paraId="349B9A88" w14:textId="77777777" w:rsidR="009D2C09" w:rsidRDefault="009D2C09">
                      <w:pPr>
                        <w:snapToGrid w:val="0"/>
                        <w:spacing w:line="240" w:lineRule="auto"/>
                        <w:rPr>
                          <w:rFonts w:ascii="標楷體" w:eastAsia="標楷體" w:hAnsi="標楷體"/>
                          <w:sz w:val="28"/>
                          <w:szCs w:val="28"/>
                        </w:rPr>
                      </w:pPr>
                      <w:r>
                        <w:rPr>
                          <w:rFonts w:ascii="標楷體" w:eastAsia="標楷體" w:hAnsi="標楷體"/>
                          <w:sz w:val="28"/>
                          <w:szCs w:val="28"/>
                        </w:rPr>
                        <w:t>附表八</w:t>
                      </w:r>
                    </w:p>
                  </w:txbxContent>
                </v:textbox>
              </v:shape>
            </w:pict>
          </mc:Fallback>
        </mc:AlternateContent>
      </w:r>
      <w:r w:rsidR="00274757" w:rsidRPr="008912DD">
        <w:rPr>
          <w:rFonts w:ascii="標楷體" w:eastAsia="標楷體" w:hAnsi="標楷體"/>
          <w:b/>
          <w:bCs/>
          <w:sz w:val="32"/>
        </w:rPr>
        <w:t>洗腎異常動態表</w:t>
      </w:r>
    </w:p>
    <w:p w14:paraId="2BC3415F" w14:textId="77777777" w:rsidR="000565B4" w:rsidRPr="008912DD" w:rsidRDefault="00274757" w:rsidP="000565B4">
      <w:pPr>
        <w:spacing w:line="520" w:lineRule="exact"/>
        <w:jc w:val="right"/>
        <w:rPr>
          <w:rFonts w:ascii="標楷體" w:eastAsia="標楷體" w:hAnsi="標楷體"/>
        </w:rPr>
      </w:pPr>
      <w:r w:rsidRPr="008912DD">
        <w:rPr>
          <w:rFonts w:ascii="標楷體" w:eastAsia="標楷體" w:hAnsi="標楷體"/>
        </w:rPr>
        <w:t>民國八十八年元月五日訂定</w:t>
      </w:r>
    </w:p>
    <w:p w14:paraId="7CAFB3F2" w14:textId="77777777" w:rsidR="006F6158" w:rsidRPr="008912DD" w:rsidRDefault="006F6158" w:rsidP="006F6158">
      <w:pPr>
        <w:spacing w:line="520" w:lineRule="exact"/>
        <w:jc w:val="right"/>
        <w:rPr>
          <w:rFonts w:ascii="Times New Roman" w:eastAsia="標楷體" w:hAnsi="Times New Roman"/>
        </w:rPr>
      </w:pPr>
      <w:r w:rsidRPr="008912DD">
        <w:rPr>
          <w:rFonts w:hint="eastAsia"/>
          <w:sz w:val="16"/>
        </w:rPr>
        <w:t xml:space="preserve">                                                                                     </w:t>
      </w:r>
      <w:r w:rsidRPr="008912DD">
        <w:rPr>
          <w:rFonts w:ascii="Times New Roman" w:eastAsia="標楷體" w:hAnsi="Times New Roman"/>
        </w:rPr>
        <w:t xml:space="preserve"> 104</w:t>
      </w:r>
      <w:r w:rsidRPr="008912DD">
        <w:rPr>
          <w:rFonts w:ascii="Times New Roman" w:eastAsia="標楷體" w:hAnsi="Times New Roman"/>
        </w:rPr>
        <w:t>年</w:t>
      </w:r>
      <w:r w:rsidRPr="008912DD">
        <w:rPr>
          <w:rFonts w:ascii="Times New Roman" w:eastAsia="標楷體" w:hAnsi="Times New Roman"/>
        </w:rPr>
        <w:t>11</w:t>
      </w:r>
      <w:r w:rsidRPr="008912DD">
        <w:rPr>
          <w:rFonts w:ascii="Times New Roman" w:eastAsia="標楷體" w:hAnsi="Times New Roman"/>
        </w:rPr>
        <w:t>月</w:t>
      </w:r>
      <w:r w:rsidRPr="008912DD">
        <w:rPr>
          <w:rFonts w:ascii="Times New Roman" w:eastAsia="標楷體" w:hAnsi="Times New Roman"/>
        </w:rPr>
        <w:t>30</w:t>
      </w:r>
      <w:r w:rsidRPr="008912DD">
        <w:rPr>
          <w:rFonts w:ascii="Times New Roman" w:eastAsia="標楷體" w:hAnsi="Times New Roman"/>
        </w:rPr>
        <w:t>日修訂</w:t>
      </w:r>
    </w:p>
    <w:p w14:paraId="7B975454" w14:textId="77777777" w:rsidR="000257EE" w:rsidRPr="008912DD" w:rsidRDefault="00274757">
      <w:pPr>
        <w:spacing w:line="600" w:lineRule="exact"/>
        <w:jc w:val="both"/>
      </w:pPr>
      <w:r w:rsidRPr="008912DD">
        <w:rPr>
          <w:rFonts w:ascii="標楷體" w:eastAsia="標楷體" w:hAnsi="標楷體"/>
        </w:rPr>
        <w:t>一</w:t>
      </w:r>
      <w:r w:rsidRPr="008912DD">
        <w:rPr>
          <w:rFonts w:ascii="標楷體" w:eastAsia="標楷體" w:hAnsi="標楷體"/>
          <w:szCs w:val="22"/>
        </w:rPr>
        <w:t>、</w:t>
      </w:r>
      <w:r w:rsidRPr="008912DD">
        <w:rPr>
          <w:rFonts w:ascii="標楷體" w:eastAsia="標楷體" w:hAnsi="標楷體"/>
        </w:rPr>
        <w:t>基本資料：_______________</w:t>
      </w:r>
    </w:p>
    <w:p w14:paraId="778B1FCF" w14:textId="77777777" w:rsidR="000257EE" w:rsidRPr="008912DD" w:rsidRDefault="00274757">
      <w:pPr>
        <w:spacing w:line="600" w:lineRule="exact"/>
        <w:jc w:val="both"/>
      </w:pPr>
      <w:r w:rsidRPr="008912DD">
        <w:rPr>
          <w:rFonts w:ascii="標楷體" w:eastAsia="標楷體" w:hAnsi="標楷體"/>
        </w:rPr>
        <w:t xml:space="preserve">醫療院所　</w:t>
      </w:r>
      <w:r w:rsidRPr="008912DD">
        <w:rPr>
          <w:rFonts w:ascii="標楷體" w:eastAsia="標楷體" w:hAnsi="標楷體"/>
          <w:u w:val="single"/>
        </w:rPr>
        <w:t xml:space="preserve">　　　　　　　　　　　　</w:t>
      </w:r>
      <w:r w:rsidRPr="008912DD">
        <w:rPr>
          <w:rFonts w:ascii="標楷體" w:eastAsia="標楷體" w:hAnsi="標楷體"/>
        </w:rPr>
        <w:t xml:space="preserve">　　　代號</w:t>
      </w:r>
      <w:r w:rsidRPr="008912DD">
        <w:rPr>
          <w:rFonts w:ascii="標楷體" w:eastAsia="標楷體" w:hAnsi="標楷體"/>
          <w:u w:val="single"/>
        </w:rPr>
        <w:t xml:space="preserve">　　　　　　　　　　　　</w:t>
      </w:r>
    </w:p>
    <w:p w14:paraId="2F504DCC" w14:textId="77777777" w:rsidR="000257EE" w:rsidRPr="008912DD" w:rsidRDefault="00274757">
      <w:pPr>
        <w:spacing w:line="600" w:lineRule="exact"/>
        <w:jc w:val="both"/>
      </w:pPr>
      <w:r w:rsidRPr="008912DD">
        <w:rPr>
          <w:rFonts w:ascii="標楷體" w:eastAsia="標楷體" w:hAnsi="標楷體"/>
        </w:rPr>
        <w:t>病患姓名</w:t>
      </w:r>
      <w:r w:rsidRPr="008912DD">
        <w:rPr>
          <w:rFonts w:ascii="標楷體" w:eastAsia="標楷體" w:hAnsi="標楷體"/>
          <w:u w:val="single"/>
        </w:rPr>
        <w:t xml:space="preserve">　　　　　  </w:t>
      </w:r>
      <w:r w:rsidRPr="008912DD">
        <w:rPr>
          <w:rFonts w:ascii="標楷體" w:eastAsia="標楷體" w:hAnsi="標楷體"/>
        </w:rPr>
        <w:t xml:space="preserve">　身份證字號</w:t>
      </w:r>
      <w:r w:rsidRPr="008912DD">
        <w:rPr>
          <w:rFonts w:ascii="標楷體" w:eastAsia="標楷體" w:hAnsi="標楷體"/>
          <w:u w:val="single"/>
        </w:rPr>
        <w:t xml:space="preserve">　　　　　　　　　</w:t>
      </w:r>
      <w:r w:rsidRPr="008912DD">
        <w:rPr>
          <w:rFonts w:ascii="標楷體" w:eastAsia="標楷體" w:hAnsi="標楷體"/>
        </w:rPr>
        <w:t xml:space="preserve">　流水號</w:t>
      </w:r>
      <w:r w:rsidRPr="008912DD">
        <w:rPr>
          <w:rFonts w:ascii="標楷體" w:eastAsia="標楷體" w:hAnsi="標楷體"/>
          <w:u w:val="single"/>
        </w:rPr>
        <w:t xml:space="preserve">　　　　　　</w:t>
      </w:r>
    </w:p>
    <w:p w14:paraId="36C55FDB" w14:textId="77777777" w:rsidR="000257EE" w:rsidRPr="008912DD" w:rsidRDefault="00274757">
      <w:pPr>
        <w:spacing w:line="600" w:lineRule="exact"/>
        <w:jc w:val="both"/>
      </w:pPr>
      <w:r w:rsidRPr="008912DD">
        <w:rPr>
          <w:rFonts w:ascii="標楷體" w:eastAsia="標楷體" w:hAnsi="標楷體"/>
        </w:rPr>
        <w:t>出生</w:t>
      </w:r>
      <w:r w:rsidRPr="008912DD">
        <w:rPr>
          <w:rFonts w:ascii="標楷體" w:eastAsia="標楷體" w:hAnsi="標楷體"/>
          <w:u w:val="single"/>
        </w:rPr>
        <w:t xml:space="preserve">     </w:t>
      </w:r>
      <w:r w:rsidRPr="008912DD">
        <w:rPr>
          <w:rFonts w:ascii="標楷體" w:eastAsia="標楷體" w:hAnsi="標楷體"/>
        </w:rPr>
        <w:t>年</w:t>
      </w:r>
      <w:r w:rsidRPr="008912DD">
        <w:rPr>
          <w:rFonts w:ascii="標楷體" w:eastAsia="標楷體" w:hAnsi="標楷體"/>
          <w:u w:val="single"/>
        </w:rPr>
        <w:t xml:space="preserve">    </w:t>
      </w:r>
      <w:r w:rsidRPr="008912DD">
        <w:rPr>
          <w:rFonts w:ascii="標楷體" w:eastAsia="標楷體" w:hAnsi="標楷體"/>
        </w:rPr>
        <w:t>月</w:t>
      </w:r>
      <w:r w:rsidRPr="008912DD">
        <w:rPr>
          <w:rFonts w:ascii="標楷體" w:eastAsia="標楷體" w:hAnsi="標楷體"/>
          <w:u w:val="single"/>
        </w:rPr>
        <w:t xml:space="preserve">     </w:t>
      </w:r>
      <w:r w:rsidRPr="008912DD">
        <w:rPr>
          <w:rFonts w:ascii="標楷體" w:eastAsia="標楷體" w:hAnsi="標楷體"/>
        </w:rPr>
        <w:t>日   年齡</w:t>
      </w:r>
      <w:r w:rsidRPr="008912DD">
        <w:rPr>
          <w:rFonts w:ascii="標楷體" w:eastAsia="標楷體" w:hAnsi="標楷體"/>
          <w:u w:val="single"/>
        </w:rPr>
        <w:t xml:space="preserve">      </w:t>
      </w:r>
      <w:r w:rsidRPr="008912DD">
        <w:rPr>
          <w:rFonts w:ascii="標楷體" w:eastAsia="標楷體" w:hAnsi="標楷體"/>
        </w:rPr>
        <w:t xml:space="preserve"> 開始洗腎日期</w:t>
      </w:r>
      <w:r w:rsidRPr="008912DD">
        <w:rPr>
          <w:rFonts w:ascii="標楷體" w:eastAsia="標楷體" w:hAnsi="標楷體"/>
          <w:u w:val="single"/>
        </w:rPr>
        <w:t xml:space="preserve">       </w:t>
      </w:r>
      <w:r w:rsidRPr="008912DD">
        <w:rPr>
          <w:rFonts w:ascii="標楷體" w:eastAsia="標楷體" w:hAnsi="標楷體"/>
        </w:rPr>
        <w:t xml:space="preserve"> 乾體重 </w:t>
      </w:r>
      <w:r w:rsidRPr="008912DD">
        <w:rPr>
          <w:rFonts w:ascii="標楷體" w:eastAsia="標楷體" w:hAnsi="標楷體"/>
          <w:u w:val="single"/>
        </w:rPr>
        <w:t xml:space="preserve">      </w:t>
      </w:r>
      <w:r w:rsidRPr="008912DD">
        <w:rPr>
          <w:rFonts w:ascii="標楷體" w:eastAsia="標楷體" w:hAnsi="標楷體"/>
        </w:rPr>
        <w:t xml:space="preserve">                </w:t>
      </w:r>
    </w:p>
    <w:p w14:paraId="4CFB18BE" w14:textId="77777777" w:rsidR="000257EE" w:rsidRPr="008912DD" w:rsidRDefault="00274757">
      <w:pPr>
        <w:spacing w:line="600" w:lineRule="exact"/>
        <w:jc w:val="both"/>
      </w:pPr>
      <w:r w:rsidRPr="008912DD">
        <w:rPr>
          <w:rFonts w:ascii="標楷體" w:eastAsia="標楷體" w:hAnsi="標楷體"/>
        </w:rPr>
        <w:t>二</w:t>
      </w:r>
      <w:r w:rsidRPr="008912DD">
        <w:rPr>
          <w:rFonts w:ascii="標楷體" w:eastAsia="標楷體" w:hAnsi="標楷體"/>
          <w:szCs w:val="22"/>
        </w:rPr>
        <w:t>、適應症：</w:t>
      </w:r>
    </w:p>
    <w:p w14:paraId="57F1161A" w14:textId="77777777" w:rsidR="000257EE" w:rsidRPr="008912DD" w:rsidRDefault="00274757">
      <w:pPr>
        <w:spacing w:line="600" w:lineRule="exact"/>
        <w:jc w:val="both"/>
        <w:rPr>
          <w:rFonts w:ascii="標楷體" w:eastAsia="標楷體" w:hAnsi="標楷體"/>
          <w:szCs w:val="22"/>
        </w:rPr>
      </w:pPr>
      <w:r w:rsidRPr="008912DD">
        <w:rPr>
          <w:rFonts w:ascii="標楷體" w:eastAsia="標楷體" w:hAnsi="標楷體"/>
          <w:szCs w:val="22"/>
        </w:rPr>
        <w:t>1.絕對適應症</w:t>
      </w:r>
    </w:p>
    <w:p w14:paraId="56E9BE8F" w14:textId="77777777" w:rsidR="000257EE" w:rsidRPr="008912DD" w:rsidRDefault="00274757">
      <w:pPr>
        <w:spacing w:line="600" w:lineRule="exact"/>
        <w:jc w:val="both"/>
        <w:rPr>
          <w:rFonts w:ascii="標楷體" w:eastAsia="標楷體" w:hAnsi="標楷體"/>
          <w:szCs w:val="22"/>
        </w:rPr>
      </w:pPr>
      <w:r w:rsidRPr="008912DD">
        <w:rPr>
          <w:rFonts w:ascii="標楷體" w:eastAsia="標楷體" w:hAnsi="標楷體"/>
          <w:szCs w:val="22"/>
        </w:rPr>
        <w:t>□末期腎病並有Ccr≦5ml/min　　　　□血清Cr≧8mg/dl</w:t>
      </w:r>
    </w:p>
    <w:p w14:paraId="604048FE" w14:textId="77777777" w:rsidR="000257EE" w:rsidRPr="008912DD" w:rsidRDefault="00274757">
      <w:pPr>
        <w:spacing w:line="600" w:lineRule="exact"/>
        <w:ind w:left="240" w:hanging="240"/>
        <w:jc w:val="both"/>
        <w:rPr>
          <w:rFonts w:ascii="標楷體" w:eastAsia="標楷體" w:hAnsi="標楷體"/>
          <w:szCs w:val="22"/>
        </w:rPr>
      </w:pPr>
      <w:r w:rsidRPr="008912DD">
        <w:rPr>
          <w:rFonts w:ascii="標楷體" w:eastAsia="標楷體" w:hAnsi="標楷體"/>
          <w:szCs w:val="22"/>
        </w:rPr>
        <w:t>2.相對適應症：重度慢性腎衰竭且Ccr≦15ml/min或血清Cr≧6mg/dl，且有下列任何一樣併發症者</w:t>
      </w:r>
    </w:p>
    <w:p w14:paraId="1D3D1855" w14:textId="77777777" w:rsidR="000257EE" w:rsidRPr="008912DD" w:rsidRDefault="00274757">
      <w:pPr>
        <w:spacing w:line="600" w:lineRule="exact"/>
        <w:jc w:val="both"/>
        <w:rPr>
          <w:rFonts w:ascii="標楷體" w:eastAsia="標楷體" w:hAnsi="標楷體"/>
          <w:szCs w:val="22"/>
        </w:rPr>
      </w:pPr>
      <w:r w:rsidRPr="008912DD">
        <w:rPr>
          <w:rFonts w:ascii="標楷體" w:eastAsia="標楷體" w:hAnsi="標楷體"/>
          <w:szCs w:val="22"/>
        </w:rPr>
        <w:t>□心臟衰竭或肺水腫　　　　　　□心包膜炎　　　　　　□出血傾向</w:t>
      </w:r>
    </w:p>
    <w:p w14:paraId="4BDB4979" w14:textId="77777777" w:rsidR="000257EE" w:rsidRPr="008912DD" w:rsidRDefault="00274757">
      <w:pPr>
        <w:spacing w:line="600" w:lineRule="exact"/>
        <w:jc w:val="both"/>
        <w:rPr>
          <w:rFonts w:ascii="標楷體" w:eastAsia="標楷體" w:hAnsi="標楷體"/>
          <w:szCs w:val="22"/>
        </w:rPr>
      </w:pPr>
      <w:r w:rsidRPr="008912DD">
        <w:rPr>
          <w:rFonts w:ascii="標楷體" w:eastAsia="標楷體" w:hAnsi="標楷體"/>
          <w:szCs w:val="22"/>
        </w:rPr>
        <w:t>□神經症狀：意識障礙、抽搐或末稍神經病變</w:t>
      </w:r>
    </w:p>
    <w:p w14:paraId="369E8392" w14:textId="77777777" w:rsidR="000257EE" w:rsidRPr="008912DD" w:rsidRDefault="00274757">
      <w:pPr>
        <w:spacing w:line="600" w:lineRule="exact"/>
        <w:jc w:val="both"/>
        <w:rPr>
          <w:rFonts w:ascii="標楷體" w:eastAsia="標楷體" w:hAnsi="標楷體"/>
          <w:szCs w:val="22"/>
        </w:rPr>
      </w:pPr>
      <w:r w:rsidRPr="008912DD">
        <w:rPr>
          <w:rFonts w:ascii="標楷體" w:eastAsia="標楷體" w:hAnsi="標楷體"/>
          <w:szCs w:val="22"/>
        </w:rPr>
        <w:t>□高血鉀(藥物難以控制)　　　　□噁心、嘔吐(藥物難以控制)</w:t>
      </w:r>
    </w:p>
    <w:p w14:paraId="7A2A3EFE" w14:textId="77777777" w:rsidR="000257EE" w:rsidRPr="008912DD" w:rsidRDefault="00274757">
      <w:pPr>
        <w:spacing w:line="600" w:lineRule="exact"/>
        <w:jc w:val="both"/>
      </w:pPr>
      <w:r w:rsidRPr="008912DD">
        <w:rPr>
          <w:rFonts w:ascii="標楷體" w:eastAsia="標楷體" w:hAnsi="標楷體"/>
          <w:szCs w:val="22"/>
        </w:rPr>
        <w:t>□惡病體質　　　　　□重度氮血症(BUN&gt;100mg/dl)BUN</w:t>
      </w:r>
      <w:r w:rsidRPr="008912DD">
        <w:rPr>
          <w:rFonts w:ascii="標楷體" w:eastAsia="標楷體" w:hAnsi="標楷體"/>
          <w:szCs w:val="22"/>
          <w:u w:val="single"/>
        </w:rPr>
        <w:t xml:space="preserve">        </w:t>
      </w:r>
      <w:r w:rsidRPr="008912DD">
        <w:rPr>
          <w:rFonts w:ascii="標楷體" w:eastAsia="標楷體" w:hAnsi="標楷體"/>
          <w:szCs w:val="22"/>
        </w:rPr>
        <w:t>mg/dl</w:t>
      </w:r>
    </w:p>
    <w:p w14:paraId="41BF9700" w14:textId="77777777" w:rsidR="000257EE" w:rsidRPr="008912DD" w:rsidRDefault="00274757">
      <w:pPr>
        <w:spacing w:line="600" w:lineRule="exact"/>
        <w:jc w:val="both"/>
        <w:rPr>
          <w:rFonts w:ascii="標楷體" w:eastAsia="標楷體" w:hAnsi="標楷體"/>
          <w:szCs w:val="22"/>
        </w:rPr>
      </w:pPr>
      <w:r w:rsidRPr="008912DD">
        <w:rPr>
          <w:rFonts w:ascii="標楷體" w:eastAsia="標楷體" w:hAnsi="標楷體"/>
          <w:szCs w:val="22"/>
        </w:rPr>
        <w:t>□代謝性血酸(藥物難以控制)</w:t>
      </w:r>
    </w:p>
    <w:p w14:paraId="6E10B73C" w14:textId="77777777" w:rsidR="000257EE" w:rsidRPr="008912DD" w:rsidRDefault="00274757">
      <w:pPr>
        <w:spacing w:line="600" w:lineRule="exact"/>
        <w:jc w:val="both"/>
        <w:rPr>
          <w:rFonts w:ascii="標楷體" w:eastAsia="標楷體" w:hAnsi="標楷體"/>
          <w:szCs w:val="22"/>
        </w:rPr>
      </w:pPr>
      <w:r w:rsidRPr="008912DD">
        <w:rPr>
          <w:rFonts w:ascii="標楷體" w:eastAsia="標楷體" w:hAnsi="標楷體"/>
          <w:szCs w:val="22"/>
        </w:rPr>
        <w:t>三、檢驗結果</w:t>
      </w:r>
    </w:p>
    <w:p w14:paraId="125269A4" w14:textId="77777777" w:rsidR="000257EE" w:rsidRPr="008912DD" w:rsidRDefault="00274757">
      <w:pPr>
        <w:spacing w:line="600" w:lineRule="exact"/>
        <w:jc w:val="both"/>
      </w:pPr>
      <w:r w:rsidRPr="008912DD">
        <w:rPr>
          <w:rFonts w:ascii="標楷體" w:eastAsia="標楷體" w:hAnsi="標楷體"/>
          <w:szCs w:val="22"/>
        </w:rPr>
        <w:t>BUN</w:t>
      </w:r>
      <w:r w:rsidRPr="008912DD">
        <w:rPr>
          <w:rFonts w:ascii="標楷體" w:eastAsia="標楷體" w:hAnsi="標楷體"/>
          <w:u w:val="single"/>
        </w:rPr>
        <w:t xml:space="preserve">　　　</w:t>
      </w:r>
      <w:r w:rsidRPr="008912DD">
        <w:rPr>
          <w:rFonts w:ascii="標楷體" w:eastAsia="標楷體" w:hAnsi="標楷體"/>
          <w:szCs w:val="22"/>
        </w:rPr>
        <w:t>Cr</w:t>
      </w:r>
      <w:r w:rsidRPr="008912DD">
        <w:rPr>
          <w:rFonts w:ascii="標楷體" w:eastAsia="標楷體" w:hAnsi="標楷體"/>
          <w:u w:val="single"/>
        </w:rPr>
        <w:t xml:space="preserve">　　</w:t>
      </w:r>
      <w:r w:rsidRPr="008912DD">
        <w:rPr>
          <w:rFonts w:ascii="標楷體" w:eastAsia="標楷體" w:hAnsi="標楷體"/>
        </w:rPr>
        <w:t xml:space="preserve">　</w:t>
      </w:r>
      <w:r w:rsidRPr="008912DD">
        <w:rPr>
          <w:rFonts w:ascii="標楷體" w:eastAsia="標楷體" w:hAnsi="標楷體"/>
          <w:szCs w:val="22"/>
        </w:rPr>
        <w:t>K</w:t>
      </w:r>
      <w:r w:rsidRPr="008912DD">
        <w:rPr>
          <w:rFonts w:ascii="標楷體" w:eastAsia="標楷體" w:hAnsi="標楷體"/>
          <w:i/>
          <w:iCs/>
          <w:u w:val="single"/>
        </w:rPr>
        <w:t xml:space="preserve">　　</w:t>
      </w:r>
      <w:r w:rsidRPr="008912DD">
        <w:rPr>
          <w:rFonts w:ascii="標楷體" w:eastAsia="標楷體" w:hAnsi="標楷體"/>
        </w:rPr>
        <w:t xml:space="preserve">　</w:t>
      </w:r>
      <w:r w:rsidRPr="008912DD">
        <w:rPr>
          <w:rFonts w:ascii="標楷體" w:eastAsia="標楷體" w:hAnsi="標楷體"/>
          <w:szCs w:val="22"/>
        </w:rPr>
        <w:t>Na</w:t>
      </w:r>
      <w:r w:rsidRPr="008912DD">
        <w:rPr>
          <w:rFonts w:ascii="標楷體" w:eastAsia="標楷體" w:hAnsi="標楷體"/>
          <w:u w:val="single"/>
        </w:rPr>
        <w:t xml:space="preserve">　　　</w:t>
      </w:r>
      <w:r w:rsidR="00CD39C0" w:rsidRPr="008912DD">
        <w:rPr>
          <w:rFonts w:ascii="標楷體" w:eastAsia="標楷體" w:hAnsi="標楷體"/>
          <w:szCs w:val="22"/>
        </w:rPr>
        <w:t>Hct</w:t>
      </w:r>
      <w:r w:rsidRPr="008912DD">
        <w:rPr>
          <w:rFonts w:ascii="標楷體" w:eastAsia="標楷體" w:hAnsi="標楷體"/>
          <w:u w:val="single"/>
        </w:rPr>
        <w:t xml:space="preserve">　　　</w:t>
      </w:r>
      <w:r w:rsidR="006F6158" w:rsidRPr="008912DD">
        <w:rPr>
          <w:rFonts w:ascii="標楷體" w:eastAsia="標楷體" w:hAnsi="標楷體" w:hint="eastAsia"/>
        </w:rPr>
        <w:t xml:space="preserve">HB </w:t>
      </w:r>
      <w:r w:rsidR="006F6158" w:rsidRPr="008912DD">
        <w:rPr>
          <w:rFonts w:ascii="標楷體" w:eastAsia="標楷體" w:hAnsi="標楷體"/>
          <w:i/>
          <w:iCs/>
          <w:u w:val="single"/>
        </w:rPr>
        <w:t xml:space="preserve">　　</w:t>
      </w:r>
      <w:r w:rsidR="006F6158" w:rsidRPr="008912DD">
        <w:rPr>
          <w:rFonts w:ascii="標楷體" w:eastAsia="標楷體" w:hAnsi="標楷體"/>
          <w:u w:val="single"/>
        </w:rPr>
        <w:t xml:space="preserve">　</w:t>
      </w:r>
      <w:r w:rsidR="006F6158" w:rsidRPr="008912DD">
        <w:rPr>
          <w:rFonts w:ascii="標楷體" w:eastAsia="標楷體" w:hAnsi="標楷體" w:hint="eastAsia"/>
        </w:rPr>
        <w:t xml:space="preserve">  </w:t>
      </w:r>
      <w:r w:rsidRPr="008912DD">
        <w:rPr>
          <w:rFonts w:ascii="標楷體" w:eastAsia="標楷體" w:hAnsi="標楷體"/>
          <w:szCs w:val="22"/>
        </w:rPr>
        <w:t>Co</w:t>
      </w:r>
      <w:r w:rsidRPr="008912DD">
        <w:rPr>
          <w:rFonts w:ascii="標楷體" w:eastAsia="標楷體" w:hAnsi="標楷體"/>
          <w:szCs w:val="22"/>
          <w:vertAlign w:val="subscript"/>
        </w:rPr>
        <w:t>2</w:t>
      </w:r>
      <w:r w:rsidR="003514C2" w:rsidRPr="008912DD">
        <w:rPr>
          <w:rFonts w:ascii="標楷體" w:eastAsia="標楷體" w:hAnsi="標楷體" w:hint="eastAsia"/>
          <w:szCs w:val="22"/>
        </w:rPr>
        <w:t>_________</w:t>
      </w:r>
      <w:r w:rsidR="00C54EE9" w:rsidRPr="008912DD">
        <w:rPr>
          <w:rFonts w:ascii="標楷體" w:eastAsia="標楷體" w:hAnsi="標楷體" w:hint="eastAsia"/>
          <w:szCs w:val="22"/>
        </w:rPr>
        <w:t>(</w:t>
      </w:r>
      <w:r w:rsidR="006F6158" w:rsidRPr="008912DD">
        <w:rPr>
          <w:rFonts w:ascii="標楷體" w:eastAsia="標楷體" w:hAnsi="標楷體" w:hint="eastAsia"/>
          <w:szCs w:val="22"/>
        </w:rPr>
        <w:t>105/1/1</w:t>
      </w:r>
      <w:r w:rsidR="00C54EE9" w:rsidRPr="008912DD">
        <w:rPr>
          <w:rFonts w:ascii="標楷體" w:eastAsia="標楷體" w:hAnsi="標楷體" w:hint="eastAsia"/>
          <w:szCs w:val="22"/>
        </w:rPr>
        <w:t>)</w:t>
      </w:r>
    </w:p>
    <w:p w14:paraId="7EAB8154" w14:textId="77777777" w:rsidR="000257EE" w:rsidRPr="008912DD" w:rsidRDefault="00274757">
      <w:pPr>
        <w:spacing w:line="600" w:lineRule="exact"/>
        <w:jc w:val="both"/>
        <w:rPr>
          <w:rFonts w:ascii="標楷體" w:eastAsia="標楷體" w:hAnsi="標楷體"/>
          <w:szCs w:val="22"/>
        </w:rPr>
      </w:pPr>
      <w:r w:rsidRPr="008912DD">
        <w:rPr>
          <w:rFonts w:ascii="標楷體" w:eastAsia="標楷體" w:hAnsi="標楷體"/>
          <w:szCs w:val="22"/>
        </w:rPr>
        <w:t>□附Ｘ光片或報告</w:t>
      </w:r>
    </w:p>
    <w:p w14:paraId="148D8208" w14:textId="77777777" w:rsidR="000257EE" w:rsidRPr="008912DD" w:rsidRDefault="00274757">
      <w:pPr>
        <w:spacing w:line="600" w:lineRule="exact"/>
        <w:jc w:val="both"/>
      </w:pPr>
      <w:r w:rsidRPr="008912DD">
        <w:rPr>
          <w:rFonts w:ascii="標楷體" w:eastAsia="標楷體" w:hAnsi="標楷體"/>
        </w:rPr>
        <w:t>四</w:t>
      </w:r>
      <w:r w:rsidRPr="008912DD">
        <w:rPr>
          <w:rFonts w:ascii="標楷體" w:eastAsia="標楷體" w:hAnsi="標楷體"/>
          <w:szCs w:val="22"/>
        </w:rPr>
        <w:t>、</w:t>
      </w:r>
      <w:r w:rsidRPr="008912DD">
        <w:rPr>
          <w:rFonts w:ascii="標楷體" w:eastAsia="標楷體" w:hAnsi="標楷體"/>
        </w:rPr>
        <w:t xml:space="preserve">洗腎異常理由　</w:t>
      </w:r>
      <w:r w:rsidRPr="008912DD">
        <w:rPr>
          <w:rFonts w:ascii="標楷體" w:eastAsia="標楷體" w:hAnsi="標楷體"/>
          <w:u w:val="single"/>
        </w:rPr>
        <w:t xml:space="preserve">　　　　　　　　　　　　　　　　　　　　　　　　　　　　　　　　　　　　　　　　　　　　　　　　　　　　　　　　　　　</w:t>
      </w:r>
    </w:p>
    <w:p w14:paraId="13C232F8" w14:textId="77777777" w:rsidR="000257EE" w:rsidRPr="008912DD" w:rsidRDefault="00274757">
      <w:pPr>
        <w:spacing w:line="600" w:lineRule="exact"/>
        <w:jc w:val="both"/>
        <w:rPr>
          <w:rFonts w:ascii="標楷體" w:eastAsia="標楷體" w:hAnsi="標楷體"/>
          <w:u w:val="single"/>
        </w:rPr>
      </w:pPr>
      <w:r w:rsidRPr="008912DD">
        <w:rPr>
          <w:rFonts w:ascii="標楷體" w:eastAsia="標楷體" w:hAnsi="標楷體"/>
          <w:u w:val="single"/>
        </w:rPr>
        <w:t xml:space="preserve">　　　　　　　　　　　　　　　　　　　　　　　　　　　　　　　　　　</w:t>
      </w:r>
    </w:p>
    <w:p w14:paraId="1C2A0134" w14:textId="77777777" w:rsidR="000257EE" w:rsidRPr="008912DD" w:rsidRDefault="00274757">
      <w:pPr>
        <w:spacing w:line="600" w:lineRule="exact"/>
        <w:ind w:left="240" w:firstLine="2160"/>
        <w:jc w:val="both"/>
        <w:rPr>
          <w:rFonts w:ascii="標楷體" w:eastAsia="標楷體" w:hAnsi="標楷體"/>
        </w:rPr>
        <w:sectPr w:rsidR="000257EE" w:rsidRPr="008912DD">
          <w:headerReference w:type="default" r:id="rId25"/>
          <w:footerReference w:type="default" r:id="rId26"/>
          <w:pgSz w:w="11906" w:h="16838"/>
          <w:pgMar w:top="1418" w:right="1134" w:bottom="1418" w:left="1134" w:header="720" w:footer="720" w:gutter="0"/>
          <w:cols w:space="720"/>
        </w:sectPr>
      </w:pPr>
      <w:r w:rsidRPr="008912DD">
        <w:rPr>
          <w:rFonts w:ascii="標楷體" w:eastAsia="標楷體" w:hAnsi="標楷體"/>
        </w:rPr>
        <w:t xml:space="preserve">醫師簽名 ______________　專科證號______________　　　</w:t>
      </w:r>
    </w:p>
    <w:p w14:paraId="127CE8B5" w14:textId="77777777" w:rsidR="00D773F4" w:rsidRPr="008912DD" w:rsidRDefault="00D773F4">
      <w:pPr>
        <w:widowControl/>
        <w:suppressAutoHyphens w:val="0"/>
        <w:spacing w:line="240" w:lineRule="auto"/>
      </w:pPr>
    </w:p>
    <w:p w14:paraId="5CF81FCD" w14:textId="77777777" w:rsidR="00D773F4" w:rsidRPr="008912DD" w:rsidRDefault="00D773F4" w:rsidP="00D773F4">
      <w:pPr>
        <w:pStyle w:val="a5"/>
        <w:spacing w:before="5" w:after="1"/>
        <w:jc w:val="center"/>
        <w:rPr>
          <w:rFonts w:eastAsia="標楷體"/>
          <w:b/>
          <w:sz w:val="32"/>
          <w:szCs w:val="32"/>
        </w:rPr>
      </w:pPr>
      <w:r w:rsidRPr="008912DD">
        <w:rPr>
          <w:rFonts w:eastAsia="標楷體" w:hint="eastAsia"/>
          <w:b/>
          <w:sz w:val="32"/>
          <w:szCs w:val="32"/>
        </w:rPr>
        <w:t>附表九之一、台灣急診檢傷急迫度分級量表兒童標準</w:t>
      </w:r>
      <w:r w:rsidRPr="008912DD">
        <w:rPr>
          <w:rFonts w:eastAsia="標楷體"/>
          <w:b/>
          <w:sz w:val="32"/>
          <w:szCs w:val="32"/>
        </w:rPr>
        <w:t>-</w:t>
      </w:r>
      <w:r w:rsidRPr="008912DD">
        <w:rPr>
          <w:rFonts w:eastAsia="標楷體" w:hint="eastAsia"/>
          <w:b/>
          <w:sz w:val="32"/>
          <w:szCs w:val="32"/>
        </w:rPr>
        <w:t>首要調節變數表</w:t>
      </w:r>
      <w:r w:rsidR="00E10D7F" w:rsidRPr="008912DD">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8"/>
        <w:gridCol w:w="2593"/>
        <w:gridCol w:w="2594"/>
        <w:gridCol w:w="2594"/>
        <w:gridCol w:w="1776"/>
        <w:gridCol w:w="1777"/>
      </w:tblGrid>
      <w:tr w:rsidR="008912DD" w:rsidRPr="008912DD" w14:paraId="15F9D817" w14:textId="77777777" w:rsidTr="00D773F4">
        <w:tc>
          <w:tcPr>
            <w:tcW w:w="2660" w:type="dxa"/>
            <w:vMerge w:val="restart"/>
            <w:tcBorders>
              <w:tl2br w:val="single" w:sz="4" w:space="0" w:color="000000"/>
            </w:tcBorders>
            <w:shd w:val="clear" w:color="auto" w:fill="auto"/>
          </w:tcPr>
          <w:p w14:paraId="35E8D038" w14:textId="77777777" w:rsidR="00D773F4" w:rsidRPr="008912DD" w:rsidRDefault="00D773F4" w:rsidP="00D773F4">
            <w:pPr>
              <w:pStyle w:val="a5"/>
              <w:spacing w:before="5" w:after="1"/>
              <w:ind w:firstLineChars="500" w:firstLine="1170"/>
              <w:rPr>
                <w:rFonts w:eastAsia="標楷體"/>
                <w:sz w:val="24"/>
                <w:szCs w:val="24"/>
              </w:rPr>
            </w:pPr>
            <w:r w:rsidRPr="008912DD">
              <w:rPr>
                <w:rFonts w:eastAsia="標楷體"/>
                <w:spacing w:val="-6"/>
                <w:sz w:val="24"/>
                <w:szCs w:val="24"/>
              </w:rPr>
              <w:t xml:space="preserve">TTAS </w:t>
            </w:r>
            <w:r w:rsidRPr="008912DD">
              <w:rPr>
                <w:rFonts w:eastAsia="標楷體" w:hint="eastAsia"/>
                <w:spacing w:val="-6"/>
                <w:sz w:val="24"/>
                <w:szCs w:val="24"/>
              </w:rPr>
              <w:t>級數</w:t>
            </w:r>
          </w:p>
          <w:p w14:paraId="3F88B887"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判定依據</w:t>
            </w:r>
          </w:p>
        </w:tc>
        <w:tc>
          <w:tcPr>
            <w:tcW w:w="2598" w:type="dxa"/>
            <w:shd w:val="clear" w:color="auto" w:fill="auto"/>
          </w:tcPr>
          <w:p w14:paraId="7B1BF81E"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一級</w:t>
            </w:r>
          </w:p>
        </w:tc>
        <w:tc>
          <w:tcPr>
            <w:tcW w:w="2599" w:type="dxa"/>
            <w:shd w:val="clear" w:color="auto" w:fill="auto"/>
          </w:tcPr>
          <w:p w14:paraId="7B0A985F"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二級</w:t>
            </w:r>
          </w:p>
        </w:tc>
        <w:tc>
          <w:tcPr>
            <w:tcW w:w="2599" w:type="dxa"/>
            <w:shd w:val="clear" w:color="auto" w:fill="auto"/>
          </w:tcPr>
          <w:p w14:paraId="60846FEB"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三級</w:t>
            </w:r>
          </w:p>
        </w:tc>
        <w:tc>
          <w:tcPr>
            <w:tcW w:w="1779" w:type="dxa"/>
            <w:shd w:val="clear" w:color="auto" w:fill="auto"/>
          </w:tcPr>
          <w:p w14:paraId="53C66A81"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四級</w:t>
            </w:r>
          </w:p>
        </w:tc>
        <w:tc>
          <w:tcPr>
            <w:tcW w:w="1780" w:type="dxa"/>
            <w:shd w:val="clear" w:color="auto" w:fill="auto"/>
          </w:tcPr>
          <w:p w14:paraId="7DF0B26C"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五級</w:t>
            </w:r>
          </w:p>
        </w:tc>
      </w:tr>
      <w:tr w:rsidR="008912DD" w:rsidRPr="008912DD" w14:paraId="1D832B22" w14:textId="77777777" w:rsidTr="00D773F4">
        <w:tc>
          <w:tcPr>
            <w:tcW w:w="2660" w:type="dxa"/>
            <w:vMerge/>
            <w:tcBorders>
              <w:tl2br w:val="single" w:sz="4" w:space="0" w:color="000000"/>
            </w:tcBorders>
            <w:shd w:val="clear" w:color="auto" w:fill="auto"/>
          </w:tcPr>
          <w:p w14:paraId="2CE3B1C3" w14:textId="77777777" w:rsidR="00D773F4" w:rsidRPr="008912DD" w:rsidRDefault="00D773F4" w:rsidP="00D773F4">
            <w:pPr>
              <w:pStyle w:val="a5"/>
              <w:spacing w:before="5" w:after="1"/>
              <w:rPr>
                <w:rFonts w:eastAsia="標楷體"/>
                <w:sz w:val="24"/>
                <w:szCs w:val="24"/>
              </w:rPr>
            </w:pPr>
          </w:p>
        </w:tc>
        <w:tc>
          <w:tcPr>
            <w:tcW w:w="2598" w:type="dxa"/>
            <w:shd w:val="clear" w:color="auto" w:fill="auto"/>
          </w:tcPr>
          <w:p w14:paraId="362763A7"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復甦急救</w:t>
            </w:r>
          </w:p>
        </w:tc>
        <w:tc>
          <w:tcPr>
            <w:tcW w:w="2599" w:type="dxa"/>
            <w:shd w:val="clear" w:color="auto" w:fill="auto"/>
          </w:tcPr>
          <w:p w14:paraId="2026C108"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危急</w:t>
            </w:r>
          </w:p>
        </w:tc>
        <w:tc>
          <w:tcPr>
            <w:tcW w:w="2599" w:type="dxa"/>
            <w:shd w:val="clear" w:color="auto" w:fill="auto"/>
          </w:tcPr>
          <w:p w14:paraId="09C80EB3"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緊急</w:t>
            </w:r>
          </w:p>
        </w:tc>
        <w:tc>
          <w:tcPr>
            <w:tcW w:w="1779" w:type="dxa"/>
            <w:shd w:val="clear" w:color="auto" w:fill="auto"/>
          </w:tcPr>
          <w:p w14:paraId="5AE8A4BE"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次緊急</w:t>
            </w:r>
          </w:p>
        </w:tc>
        <w:tc>
          <w:tcPr>
            <w:tcW w:w="1780" w:type="dxa"/>
            <w:shd w:val="clear" w:color="auto" w:fill="auto"/>
          </w:tcPr>
          <w:p w14:paraId="2A050450"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非緊急</w:t>
            </w:r>
          </w:p>
        </w:tc>
      </w:tr>
      <w:tr w:rsidR="008912DD" w:rsidRPr="008912DD" w14:paraId="30F0859B" w14:textId="77777777" w:rsidTr="00D773F4">
        <w:tc>
          <w:tcPr>
            <w:tcW w:w="14015" w:type="dxa"/>
            <w:gridSpan w:val="6"/>
            <w:shd w:val="clear" w:color="auto" w:fill="auto"/>
          </w:tcPr>
          <w:p w14:paraId="4C1A886C"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生命徵象</w:t>
            </w:r>
            <w:r w:rsidRPr="008912DD">
              <w:rPr>
                <w:rFonts w:eastAsia="標楷體"/>
                <w:sz w:val="24"/>
                <w:szCs w:val="24"/>
              </w:rPr>
              <w:t>(Vital signs)</w:t>
            </w:r>
          </w:p>
        </w:tc>
      </w:tr>
      <w:tr w:rsidR="008912DD" w:rsidRPr="008912DD" w14:paraId="09A2B1D6" w14:textId="77777777" w:rsidTr="00D773F4">
        <w:tc>
          <w:tcPr>
            <w:tcW w:w="14015" w:type="dxa"/>
            <w:gridSpan w:val="6"/>
            <w:shd w:val="clear" w:color="auto" w:fill="auto"/>
          </w:tcPr>
          <w:p w14:paraId="16425424"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一、意識</w:t>
            </w:r>
          </w:p>
        </w:tc>
      </w:tr>
      <w:tr w:rsidR="008912DD" w:rsidRPr="008912DD" w14:paraId="1D006D09" w14:textId="77777777" w:rsidTr="00D773F4">
        <w:tc>
          <w:tcPr>
            <w:tcW w:w="2660" w:type="dxa"/>
            <w:shd w:val="clear" w:color="auto" w:fill="auto"/>
          </w:tcPr>
          <w:p w14:paraId="418D2088"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綜合描述</w:t>
            </w:r>
          </w:p>
        </w:tc>
        <w:tc>
          <w:tcPr>
            <w:tcW w:w="2598" w:type="dxa"/>
            <w:shd w:val="clear" w:color="auto" w:fill="auto"/>
          </w:tcPr>
          <w:p w14:paraId="5E25C750"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無意識</w:t>
            </w:r>
          </w:p>
        </w:tc>
        <w:tc>
          <w:tcPr>
            <w:tcW w:w="2599" w:type="dxa"/>
            <w:shd w:val="clear" w:color="auto" w:fill="auto"/>
          </w:tcPr>
          <w:p w14:paraId="6A5C33F5"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意識改變</w:t>
            </w:r>
          </w:p>
        </w:tc>
        <w:tc>
          <w:tcPr>
            <w:tcW w:w="2599" w:type="dxa"/>
            <w:shd w:val="clear" w:color="auto" w:fill="auto"/>
          </w:tcPr>
          <w:p w14:paraId="6E422D6B"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清楚的意識狀態</w:t>
            </w:r>
          </w:p>
        </w:tc>
        <w:tc>
          <w:tcPr>
            <w:tcW w:w="1779" w:type="dxa"/>
            <w:shd w:val="clear" w:color="auto" w:fill="auto"/>
          </w:tcPr>
          <w:p w14:paraId="7BD565E4" w14:textId="77777777" w:rsidR="00D773F4" w:rsidRPr="008912DD" w:rsidRDefault="00D773F4" w:rsidP="00D773F4">
            <w:pPr>
              <w:pStyle w:val="a5"/>
              <w:spacing w:before="5" w:after="1"/>
              <w:rPr>
                <w:rFonts w:eastAsia="標楷體"/>
                <w:sz w:val="24"/>
                <w:szCs w:val="24"/>
              </w:rPr>
            </w:pPr>
          </w:p>
        </w:tc>
        <w:tc>
          <w:tcPr>
            <w:tcW w:w="1780" w:type="dxa"/>
            <w:shd w:val="clear" w:color="auto" w:fill="auto"/>
          </w:tcPr>
          <w:p w14:paraId="44B2DE21" w14:textId="77777777" w:rsidR="00D773F4" w:rsidRPr="008912DD" w:rsidRDefault="00D773F4" w:rsidP="00D773F4">
            <w:pPr>
              <w:pStyle w:val="a5"/>
              <w:spacing w:before="5" w:after="1"/>
              <w:rPr>
                <w:rFonts w:eastAsia="標楷體"/>
                <w:sz w:val="24"/>
                <w:szCs w:val="24"/>
              </w:rPr>
            </w:pPr>
          </w:p>
        </w:tc>
      </w:tr>
      <w:tr w:rsidR="008912DD" w:rsidRPr="008912DD" w14:paraId="782EB4B7" w14:textId="77777777" w:rsidTr="00D773F4">
        <w:tc>
          <w:tcPr>
            <w:tcW w:w="2660" w:type="dxa"/>
            <w:shd w:val="clear" w:color="auto" w:fill="auto"/>
          </w:tcPr>
          <w:p w14:paraId="3463ABF7" w14:textId="77777777" w:rsidR="00D773F4" w:rsidRPr="008912DD" w:rsidRDefault="00D773F4" w:rsidP="00D773F4">
            <w:pPr>
              <w:pStyle w:val="a5"/>
              <w:spacing w:before="5" w:after="1"/>
              <w:rPr>
                <w:rFonts w:eastAsia="標楷體"/>
                <w:sz w:val="24"/>
                <w:szCs w:val="24"/>
              </w:rPr>
            </w:pPr>
            <w:r w:rsidRPr="008912DD">
              <w:rPr>
                <w:rFonts w:eastAsia="標楷體"/>
                <w:sz w:val="24"/>
                <w:szCs w:val="24"/>
              </w:rPr>
              <w:t>GCS</w:t>
            </w:r>
          </w:p>
        </w:tc>
        <w:tc>
          <w:tcPr>
            <w:tcW w:w="2598" w:type="dxa"/>
            <w:shd w:val="clear" w:color="auto" w:fill="auto"/>
          </w:tcPr>
          <w:p w14:paraId="6EC8F752" w14:textId="77777777" w:rsidR="00D773F4" w:rsidRPr="008912DD" w:rsidRDefault="00D773F4" w:rsidP="00D773F4">
            <w:pPr>
              <w:pStyle w:val="a5"/>
              <w:spacing w:before="5" w:after="1"/>
              <w:rPr>
                <w:rFonts w:eastAsia="標楷體"/>
                <w:sz w:val="24"/>
                <w:szCs w:val="24"/>
              </w:rPr>
            </w:pPr>
            <w:r w:rsidRPr="008912DD">
              <w:rPr>
                <w:rFonts w:eastAsia="標楷體"/>
                <w:sz w:val="24"/>
                <w:szCs w:val="24"/>
              </w:rPr>
              <w:t>3-8</w:t>
            </w:r>
          </w:p>
        </w:tc>
        <w:tc>
          <w:tcPr>
            <w:tcW w:w="2599" w:type="dxa"/>
            <w:shd w:val="clear" w:color="auto" w:fill="auto"/>
          </w:tcPr>
          <w:p w14:paraId="2EC507C4" w14:textId="77777777" w:rsidR="00D773F4" w:rsidRPr="008912DD" w:rsidRDefault="00D773F4" w:rsidP="00D773F4">
            <w:pPr>
              <w:pStyle w:val="a5"/>
              <w:spacing w:before="5" w:after="1"/>
              <w:rPr>
                <w:rFonts w:eastAsia="標楷體"/>
                <w:sz w:val="24"/>
                <w:szCs w:val="24"/>
              </w:rPr>
            </w:pPr>
            <w:r w:rsidRPr="008912DD">
              <w:rPr>
                <w:rFonts w:eastAsia="標楷體"/>
                <w:sz w:val="24"/>
                <w:szCs w:val="24"/>
              </w:rPr>
              <w:t>9-13</w:t>
            </w:r>
          </w:p>
        </w:tc>
        <w:tc>
          <w:tcPr>
            <w:tcW w:w="2599" w:type="dxa"/>
            <w:shd w:val="clear" w:color="auto" w:fill="auto"/>
          </w:tcPr>
          <w:p w14:paraId="57C7B129" w14:textId="77777777" w:rsidR="00D773F4" w:rsidRPr="008912DD" w:rsidRDefault="00D773F4" w:rsidP="00D773F4">
            <w:pPr>
              <w:pStyle w:val="a5"/>
              <w:spacing w:before="5" w:after="1"/>
              <w:rPr>
                <w:rFonts w:eastAsia="標楷體"/>
                <w:sz w:val="24"/>
                <w:szCs w:val="24"/>
              </w:rPr>
            </w:pPr>
            <w:r w:rsidRPr="008912DD">
              <w:rPr>
                <w:rFonts w:eastAsia="標楷體"/>
                <w:sz w:val="24"/>
                <w:szCs w:val="24"/>
              </w:rPr>
              <w:t>14-15 (</w:t>
            </w:r>
            <w:r w:rsidRPr="008912DD">
              <w:rPr>
                <w:rFonts w:eastAsia="標楷體" w:hint="eastAsia"/>
                <w:sz w:val="24"/>
                <w:szCs w:val="24"/>
              </w:rPr>
              <w:t>應使用其他變項判定級數</w:t>
            </w:r>
            <w:r w:rsidRPr="008912DD">
              <w:rPr>
                <w:rFonts w:eastAsia="標楷體"/>
                <w:sz w:val="24"/>
                <w:szCs w:val="24"/>
              </w:rPr>
              <w:t>)</w:t>
            </w:r>
          </w:p>
        </w:tc>
        <w:tc>
          <w:tcPr>
            <w:tcW w:w="1779" w:type="dxa"/>
            <w:shd w:val="clear" w:color="auto" w:fill="auto"/>
          </w:tcPr>
          <w:p w14:paraId="22E44C43" w14:textId="77777777" w:rsidR="00D773F4" w:rsidRPr="008912DD" w:rsidRDefault="00D773F4" w:rsidP="00D773F4">
            <w:pPr>
              <w:pStyle w:val="a5"/>
              <w:spacing w:before="5" w:after="1"/>
              <w:rPr>
                <w:rFonts w:eastAsia="標楷體"/>
                <w:sz w:val="24"/>
                <w:szCs w:val="24"/>
              </w:rPr>
            </w:pPr>
          </w:p>
        </w:tc>
        <w:tc>
          <w:tcPr>
            <w:tcW w:w="1780" w:type="dxa"/>
            <w:shd w:val="clear" w:color="auto" w:fill="auto"/>
          </w:tcPr>
          <w:p w14:paraId="2B4E5C11" w14:textId="77777777" w:rsidR="00D773F4" w:rsidRPr="008912DD" w:rsidRDefault="00D773F4" w:rsidP="00D773F4">
            <w:pPr>
              <w:pStyle w:val="a5"/>
              <w:spacing w:before="5" w:after="1"/>
              <w:rPr>
                <w:rFonts w:eastAsia="標楷體"/>
                <w:sz w:val="24"/>
                <w:szCs w:val="24"/>
              </w:rPr>
            </w:pPr>
          </w:p>
        </w:tc>
      </w:tr>
      <w:tr w:rsidR="008912DD" w:rsidRPr="008912DD" w14:paraId="757DE607" w14:textId="77777777" w:rsidTr="00D773F4">
        <w:tc>
          <w:tcPr>
            <w:tcW w:w="2660" w:type="dxa"/>
            <w:shd w:val="clear" w:color="auto" w:fill="auto"/>
          </w:tcPr>
          <w:p w14:paraId="32D7C7B1"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呼吸道</w:t>
            </w:r>
          </w:p>
        </w:tc>
        <w:tc>
          <w:tcPr>
            <w:tcW w:w="2598" w:type="dxa"/>
            <w:shd w:val="clear" w:color="auto" w:fill="auto"/>
          </w:tcPr>
          <w:p w14:paraId="1B14AAD8"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無法保護呼吸道</w:t>
            </w:r>
          </w:p>
        </w:tc>
        <w:tc>
          <w:tcPr>
            <w:tcW w:w="2599" w:type="dxa"/>
            <w:shd w:val="clear" w:color="auto" w:fill="auto"/>
          </w:tcPr>
          <w:p w14:paraId="02EAD645" w14:textId="77777777" w:rsidR="00D773F4" w:rsidRPr="008912DD" w:rsidRDefault="00D773F4" w:rsidP="00D773F4">
            <w:pPr>
              <w:pStyle w:val="a5"/>
              <w:spacing w:before="5" w:after="1"/>
              <w:rPr>
                <w:rFonts w:eastAsia="標楷體"/>
                <w:sz w:val="24"/>
                <w:szCs w:val="24"/>
              </w:rPr>
            </w:pPr>
          </w:p>
        </w:tc>
        <w:tc>
          <w:tcPr>
            <w:tcW w:w="2599" w:type="dxa"/>
            <w:shd w:val="clear" w:color="auto" w:fill="auto"/>
          </w:tcPr>
          <w:p w14:paraId="062AD895" w14:textId="77777777" w:rsidR="00D773F4" w:rsidRPr="008912DD" w:rsidRDefault="00D773F4" w:rsidP="00D773F4">
            <w:pPr>
              <w:pStyle w:val="a5"/>
              <w:spacing w:before="5" w:after="1"/>
              <w:rPr>
                <w:rFonts w:eastAsia="標楷體"/>
                <w:sz w:val="24"/>
                <w:szCs w:val="24"/>
              </w:rPr>
            </w:pPr>
          </w:p>
        </w:tc>
        <w:tc>
          <w:tcPr>
            <w:tcW w:w="1779" w:type="dxa"/>
            <w:shd w:val="clear" w:color="auto" w:fill="auto"/>
          </w:tcPr>
          <w:p w14:paraId="34C3727F" w14:textId="77777777" w:rsidR="00D773F4" w:rsidRPr="008912DD" w:rsidRDefault="00D773F4" w:rsidP="00D773F4">
            <w:pPr>
              <w:pStyle w:val="a5"/>
              <w:spacing w:before="5" w:after="1"/>
              <w:rPr>
                <w:rFonts w:eastAsia="標楷體"/>
                <w:sz w:val="24"/>
                <w:szCs w:val="24"/>
              </w:rPr>
            </w:pPr>
          </w:p>
        </w:tc>
        <w:tc>
          <w:tcPr>
            <w:tcW w:w="1780" w:type="dxa"/>
            <w:shd w:val="clear" w:color="auto" w:fill="auto"/>
          </w:tcPr>
          <w:p w14:paraId="490C3C9B" w14:textId="77777777" w:rsidR="00D773F4" w:rsidRPr="008912DD" w:rsidRDefault="00D773F4" w:rsidP="00D773F4">
            <w:pPr>
              <w:pStyle w:val="a5"/>
              <w:spacing w:before="5" w:after="1"/>
              <w:rPr>
                <w:rFonts w:eastAsia="標楷體"/>
                <w:sz w:val="24"/>
                <w:szCs w:val="24"/>
              </w:rPr>
            </w:pPr>
          </w:p>
        </w:tc>
      </w:tr>
      <w:tr w:rsidR="008912DD" w:rsidRPr="008912DD" w14:paraId="4E559A19" w14:textId="77777777" w:rsidTr="00D773F4">
        <w:tc>
          <w:tcPr>
            <w:tcW w:w="2660" w:type="dxa"/>
            <w:shd w:val="clear" w:color="auto" w:fill="auto"/>
          </w:tcPr>
          <w:p w14:paraId="79EE8949"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對刺激反應</w:t>
            </w:r>
          </w:p>
        </w:tc>
        <w:tc>
          <w:tcPr>
            <w:tcW w:w="2598" w:type="dxa"/>
            <w:shd w:val="clear" w:color="auto" w:fill="auto"/>
          </w:tcPr>
          <w:p w14:paraId="4F15A157"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無反應或僅對疼痛或大聲的叫喚出現無意義的反應動作</w:t>
            </w:r>
          </w:p>
        </w:tc>
        <w:tc>
          <w:tcPr>
            <w:tcW w:w="2599" w:type="dxa"/>
            <w:shd w:val="clear" w:color="auto" w:fill="auto"/>
          </w:tcPr>
          <w:p w14:paraId="0BDB6F22" w14:textId="77777777" w:rsidR="00D773F4" w:rsidRPr="008912DD" w:rsidRDefault="00D773F4" w:rsidP="00D773F4">
            <w:pPr>
              <w:pStyle w:val="TableParagraph"/>
              <w:spacing w:before="0" w:line="306" w:lineRule="exact"/>
              <w:rPr>
                <w:rFonts w:ascii="Times New Roman" w:eastAsia="標楷體" w:hAnsi="Times New Roman" w:cs="Times New Roman"/>
                <w:sz w:val="24"/>
                <w:szCs w:val="24"/>
                <w:lang w:eastAsia="zh-TW"/>
              </w:rPr>
            </w:pPr>
            <w:r w:rsidRPr="008912DD">
              <w:rPr>
                <w:rFonts w:ascii="Times New Roman" w:eastAsia="標楷體" w:hAnsi="Times New Roman" w:cs="Times New Roman" w:hint="eastAsia"/>
                <w:sz w:val="24"/>
                <w:szCs w:val="24"/>
                <w:lang w:eastAsia="zh-TW"/>
              </w:rPr>
              <w:t>可定位痛點，對聲音刺激有含糊或</w:t>
            </w:r>
          </w:p>
          <w:p w14:paraId="7C432DBC"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不適當的語言回應</w:t>
            </w:r>
          </w:p>
        </w:tc>
        <w:tc>
          <w:tcPr>
            <w:tcW w:w="2599" w:type="dxa"/>
            <w:shd w:val="clear" w:color="auto" w:fill="auto"/>
          </w:tcPr>
          <w:p w14:paraId="383E82F4" w14:textId="77777777" w:rsidR="00D773F4" w:rsidRPr="008912DD" w:rsidRDefault="00D773F4" w:rsidP="00D773F4">
            <w:pPr>
              <w:pStyle w:val="a5"/>
              <w:spacing w:before="5" w:after="1"/>
              <w:rPr>
                <w:rFonts w:eastAsia="標楷體"/>
                <w:sz w:val="24"/>
                <w:szCs w:val="24"/>
              </w:rPr>
            </w:pPr>
          </w:p>
        </w:tc>
        <w:tc>
          <w:tcPr>
            <w:tcW w:w="1779" w:type="dxa"/>
            <w:shd w:val="clear" w:color="auto" w:fill="auto"/>
          </w:tcPr>
          <w:p w14:paraId="513295A5" w14:textId="77777777" w:rsidR="00D773F4" w:rsidRPr="008912DD" w:rsidRDefault="00D773F4" w:rsidP="00D773F4">
            <w:pPr>
              <w:pStyle w:val="a5"/>
              <w:spacing w:before="5" w:after="1"/>
              <w:rPr>
                <w:rFonts w:eastAsia="標楷體"/>
                <w:sz w:val="24"/>
                <w:szCs w:val="24"/>
              </w:rPr>
            </w:pPr>
          </w:p>
        </w:tc>
        <w:tc>
          <w:tcPr>
            <w:tcW w:w="1780" w:type="dxa"/>
            <w:shd w:val="clear" w:color="auto" w:fill="auto"/>
          </w:tcPr>
          <w:p w14:paraId="1CA3ADF7" w14:textId="77777777" w:rsidR="00D773F4" w:rsidRPr="008912DD" w:rsidRDefault="00D773F4" w:rsidP="00D773F4">
            <w:pPr>
              <w:pStyle w:val="a5"/>
              <w:spacing w:before="5" w:after="1"/>
              <w:rPr>
                <w:rFonts w:eastAsia="標楷體"/>
                <w:sz w:val="24"/>
                <w:szCs w:val="24"/>
              </w:rPr>
            </w:pPr>
          </w:p>
        </w:tc>
      </w:tr>
      <w:tr w:rsidR="008912DD" w:rsidRPr="008912DD" w14:paraId="7A0A869A" w14:textId="77777777" w:rsidTr="00D773F4">
        <w:tc>
          <w:tcPr>
            <w:tcW w:w="2660" w:type="dxa"/>
            <w:shd w:val="clear" w:color="auto" w:fill="auto"/>
          </w:tcPr>
          <w:p w14:paraId="450581DB"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意識狀態</w:t>
            </w:r>
          </w:p>
        </w:tc>
        <w:tc>
          <w:tcPr>
            <w:tcW w:w="2598" w:type="dxa"/>
            <w:shd w:val="clear" w:color="auto" w:fill="auto"/>
          </w:tcPr>
          <w:p w14:paraId="7F53810D"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意識程度持續惡化</w:t>
            </w:r>
          </w:p>
        </w:tc>
        <w:tc>
          <w:tcPr>
            <w:tcW w:w="2599" w:type="dxa"/>
            <w:shd w:val="clear" w:color="auto" w:fill="auto"/>
          </w:tcPr>
          <w:p w14:paraId="418ACF67"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疲倦嗜睡、反應遲鈍、眼神呆滯、</w:t>
            </w:r>
            <w:r w:rsidRPr="008912DD">
              <w:rPr>
                <w:rFonts w:eastAsia="標楷體"/>
                <w:sz w:val="24"/>
                <w:szCs w:val="24"/>
              </w:rPr>
              <w:t xml:space="preserve"> </w:t>
            </w:r>
            <w:r w:rsidRPr="008912DD">
              <w:rPr>
                <w:rFonts w:eastAsia="標楷體" w:hint="eastAsia"/>
                <w:sz w:val="24"/>
                <w:szCs w:val="24"/>
              </w:rPr>
              <w:t>無定向感、躁動不安、暴力動作、</w:t>
            </w:r>
            <w:r w:rsidRPr="008912DD">
              <w:rPr>
                <w:rFonts w:eastAsia="標楷體"/>
                <w:sz w:val="24"/>
                <w:szCs w:val="24"/>
              </w:rPr>
              <w:t xml:space="preserve"> </w:t>
            </w:r>
            <w:r w:rsidRPr="008912DD">
              <w:rPr>
                <w:rFonts w:eastAsia="標楷體" w:hint="eastAsia"/>
                <w:sz w:val="24"/>
                <w:szCs w:val="24"/>
              </w:rPr>
              <w:t>無法安撫</w:t>
            </w:r>
          </w:p>
        </w:tc>
        <w:tc>
          <w:tcPr>
            <w:tcW w:w="2599" w:type="dxa"/>
            <w:shd w:val="clear" w:color="auto" w:fill="auto"/>
          </w:tcPr>
          <w:p w14:paraId="054369AE" w14:textId="77777777" w:rsidR="00D773F4" w:rsidRPr="008912DD" w:rsidRDefault="00D773F4" w:rsidP="00D773F4">
            <w:pPr>
              <w:pStyle w:val="a5"/>
              <w:spacing w:before="5" w:after="1"/>
              <w:rPr>
                <w:rFonts w:eastAsia="標楷體"/>
                <w:sz w:val="24"/>
                <w:szCs w:val="24"/>
              </w:rPr>
            </w:pPr>
            <w:r w:rsidRPr="008912DD">
              <w:rPr>
                <w:rFonts w:eastAsia="標楷體" w:hint="eastAsia"/>
                <w:spacing w:val="-3"/>
                <w:sz w:val="24"/>
                <w:szCs w:val="24"/>
              </w:rPr>
              <w:t>清楚的意識狀態、有定向</w:t>
            </w:r>
            <w:r w:rsidRPr="008912DD">
              <w:rPr>
                <w:rFonts w:eastAsia="標楷體"/>
                <w:spacing w:val="-3"/>
                <w:sz w:val="24"/>
                <w:szCs w:val="24"/>
              </w:rPr>
              <w:t xml:space="preserve"> </w:t>
            </w:r>
            <w:r w:rsidRPr="008912DD">
              <w:rPr>
                <w:rFonts w:eastAsia="標楷體" w:hint="eastAsia"/>
                <w:sz w:val="24"/>
                <w:szCs w:val="24"/>
              </w:rPr>
              <w:t>感、可安撫</w:t>
            </w:r>
          </w:p>
        </w:tc>
        <w:tc>
          <w:tcPr>
            <w:tcW w:w="1779" w:type="dxa"/>
            <w:shd w:val="clear" w:color="auto" w:fill="auto"/>
          </w:tcPr>
          <w:p w14:paraId="0639E1BA" w14:textId="77777777" w:rsidR="00D773F4" w:rsidRPr="008912DD" w:rsidRDefault="00D773F4" w:rsidP="00D773F4">
            <w:pPr>
              <w:pStyle w:val="a5"/>
              <w:spacing w:before="5" w:after="1"/>
              <w:rPr>
                <w:rFonts w:eastAsia="標楷體"/>
                <w:sz w:val="24"/>
                <w:szCs w:val="24"/>
              </w:rPr>
            </w:pPr>
          </w:p>
        </w:tc>
        <w:tc>
          <w:tcPr>
            <w:tcW w:w="1780" w:type="dxa"/>
            <w:shd w:val="clear" w:color="auto" w:fill="auto"/>
          </w:tcPr>
          <w:p w14:paraId="759541CF" w14:textId="77777777" w:rsidR="00D773F4" w:rsidRPr="008912DD" w:rsidRDefault="00D773F4" w:rsidP="00D773F4">
            <w:pPr>
              <w:pStyle w:val="a5"/>
              <w:spacing w:before="5" w:after="1"/>
              <w:rPr>
                <w:rFonts w:eastAsia="標楷體"/>
                <w:sz w:val="24"/>
                <w:szCs w:val="24"/>
              </w:rPr>
            </w:pPr>
          </w:p>
        </w:tc>
      </w:tr>
      <w:tr w:rsidR="008912DD" w:rsidRPr="008912DD" w14:paraId="2D44B419" w14:textId="77777777" w:rsidTr="00D773F4">
        <w:tc>
          <w:tcPr>
            <w:tcW w:w="2660" w:type="dxa"/>
            <w:shd w:val="clear" w:color="auto" w:fill="auto"/>
          </w:tcPr>
          <w:p w14:paraId="00DAAB13"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抽搐</w:t>
            </w:r>
          </w:p>
        </w:tc>
        <w:tc>
          <w:tcPr>
            <w:tcW w:w="2598" w:type="dxa"/>
            <w:shd w:val="clear" w:color="auto" w:fill="auto"/>
          </w:tcPr>
          <w:p w14:paraId="5FE1A562"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持續抽搐</w:t>
            </w:r>
          </w:p>
        </w:tc>
        <w:tc>
          <w:tcPr>
            <w:tcW w:w="2599" w:type="dxa"/>
            <w:shd w:val="clear" w:color="auto" w:fill="auto"/>
          </w:tcPr>
          <w:p w14:paraId="6E928441"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剛抽搐結束</w:t>
            </w:r>
          </w:p>
        </w:tc>
        <w:tc>
          <w:tcPr>
            <w:tcW w:w="2599" w:type="dxa"/>
            <w:shd w:val="clear" w:color="auto" w:fill="auto"/>
          </w:tcPr>
          <w:p w14:paraId="05E8AD40" w14:textId="77777777" w:rsidR="00D773F4" w:rsidRPr="008912DD" w:rsidRDefault="00D773F4" w:rsidP="00D773F4">
            <w:pPr>
              <w:pStyle w:val="a5"/>
              <w:spacing w:before="5" w:after="1"/>
              <w:rPr>
                <w:rFonts w:eastAsia="標楷體"/>
                <w:sz w:val="24"/>
                <w:szCs w:val="24"/>
              </w:rPr>
            </w:pPr>
          </w:p>
        </w:tc>
        <w:tc>
          <w:tcPr>
            <w:tcW w:w="1779" w:type="dxa"/>
            <w:shd w:val="clear" w:color="auto" w:fill="auto"/>
          </w:tcPr>
          <w:p w14:paraId="4A4B18A3" w14:textId="77777777" w:rsidR="00D773F4" w:rsidRPr="008912DD" w:rsidRDefault="00D773F4" w:rsidP="00D773F4">
            <w:pPr>
              <w:pStyle w:val="a5"/>
              <w:spacing w:before="5" w:after="1"/>
              <w:rPr>
                <w:rFonts w:eastAsia="標楷體"/>
                <w:sz w:val="24"/>
                <w:szCs w:val="24"/>
              </w:rPr>
            </w:pPr>
          </w:p>
        </w:tc>
        <w:tc>
          <w:tcPr>
            <w:tcW w:w="1780" w:type="dxa"/>
            <w:shd w:val="clear" w:color="auto" w:fill="auto"/>
          </w:tcPr>
          <w:p w14:paraId="3DFCFB62" w14:textId="77777777" w:rsidR="00D773F4" w:rsidRPr="008912DD" w:rsidRDefault="00D773F4" w:rsidP="00D773F4">
            <w:pPr>
              <w:pStyle w:val="a5"/>
              <w:spacing w:before="5" w:after="1"/>
              <w:rPr>
                <w:rFonts w:eastAsia="標楷體"/>
                <w:sz w:val="24"/>
                <w:szCs w:val="24"/>
              </w:rPr>
            </w:pPr>
          </w:p>
        </w:tc>
      </w:tr>
      <w:tr w:rsidR="008912DD" w:rsidRPr="008912DD" w14:paraId="0A500A6F" w14:textId="77777777" w:rsidTr="00D773F4">
        <w:tc>
          <w:tcPr>
            <w:tcW w:w="2660" w:type="dxa"/>
            <w:shd w:val="clear" w:color="auto" w:fill="auto"/>
          </w:tcPr>
          <w:p w14:paraId="3FBDE039"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肌張力</w:t>
            </w:r>
          </w:p>
        </w:tc>
        <w:tc>
          <w:tcPr>
            <w:tcW w:w="2598" w:type="dxa"/>
            <w:shd w:val="clear" w:color="auto" w:fill="auto"/>
          </w:tcPr>
          <w:p w14:paraId="724FCCEF"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肢體癱瘓</w:t>
            </w:r>
          </w:p>
        </w:tc>
        <w:tc>
          <w:tcPr>
            <w:tcW w:w="2599" w:type="dxa"/>
            <w:shd w:val="clear" w:color="auto" w:fill="auto"/>
          </w:tcPr>
          <w:p w14:paraId="7A75F20B"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虛弱無力，無法坐起</w:t>
            </w:r>
          </w:p>
        </w:tc>
        <w:tc>
          <w:tcPr>
            <w:tcW w:w="2599" w:type="dxa"/>
            <w:shd w:val="clear" w:color="auto" w:fill="auto"/>
          </w:tcPr>
          <w:p w14:paraId="19D38EB4" w14:textId="77777777" w:rsidR="00D773F4" w:rsidRPr="008912DD" w:rsidRDefault="00D773F4" w:rsidP="00D773F4">
            <w:pPr>
              <w:pStyle w:val="a5"/>
              <w:spacing w:before="5" w:after="1"/>
              <w:rPr>
                <w:rFonts w:eastAsia="標楷體"/>
                <w:sz w:val="24"/>
                <w:szCs w:val="24"/>
              </w:rPr>
            </w:pPr>
          </w:p>
        </w:tc>
        <w:tc>
          <w:tcPr>
            <w:tcW w:w="1779" w:type="dxa"/>
            <w:shd w:val="clear" w:color="auto" w:fill="auto"/>
          </w:tcPr>
          <w:p w14:paraId="641648DC" w14:textId="77777777" w:rsidR="00D773F4" w:rsidRPr="008912DD" w:rsidRDefault="00D773F4" w:rsidP="00D773F4">
            <w:pPr>
              <w:pStyle w:val="a5"/>
              <w:spacing w:before="5" w:after="1"/>
              <w:rPr>
                <w:rFonts w:eastAsia="標楷體"/>
                <w:sz w:val="24"/>
                <w:szCs w:val="24"/>
              </w:rPr>
            </w:pPr>
          </w:p>
        </w:tc>
        <w:tc>
          <w:tcPr>
            <w:tcW w:w="1780" w:type="dxa"/>
            <w:shd w:val="clear" w:color="auto" w:fill="auto"/>
          </w:tcPr>
          <w:p w14:paraId="45F605F9" w14:textId="77777777" w:rsidR="00D773F4" w:rsidRPr="008912DD" w:rsidRDefault="00D773F4" w:rsidP="00D773F4">
            <w:pPr>
              <w:pStyle w:val="a5"/>
              <w:spacing w:before="5" w:after="1"/>
              <w:rPr>
                <w:rFonts w:eastAsia="標楷體"/>
                <w:sz w:val="24"/>
                <w:szCs w:val="24"/>
              </w:rPr>
            </w:pPr>
          </w:p>
        </w:tc>
      </w:tr>
    </w:tbl>
    <w:p w14:paraId="3BAD0A28" w14:textId="77777777" w:rsidR="00D773F4" w:rsidRPr="008912DD" w:rsidRDefault="00D773F4" w:rsidP="00D773F4">
      <w:pPr>
        <w:pStyle w:val="a5"/>
        <w:spacing w:line="320" w:lineRule="exact"/>
        <w:ind w:left="127"/>
        <w:rPr>
          <w:rFonts w:eastAsia="標楷體"/>
          <w:sz w:val="24"/>
          <w:szCs w:val="24"/>
        </w:rPr>
      </w:pPr>
      <w:r w:rsidRPr="008912DD">
        <w:rPr>
          <w:rFonts w:eastAsia="標楷體" w:hint="eastAsia"/>
          <w:sz w:val="24"/>
          <w:szCs w:val="24"/>
        </w:rPr>
        <w:t>備註：</w:t>
      </w:r>
    </w:p>
    <w:p w14:paraId="786B8575" w14:textId="77777777" w:rsidR="00D773F4" w:rsidRPr="008912DD" w:rsidRDefault="00D773F4" w:rsidP="00940ACE">
      <w:pPr>
        <w:pStyle w:val="a5"/>
        <w:numPr>
          <w:ilvl w:val="0"/>
          <w:numId w:val="35"/>
        </w:numPr>
        <w:suppressAutoHyphens w:val="0"/>
        <w:autoSpaceDN/>
        <w:spacing w:line="320" w:lineRule="exact"/>
        <w:textAlignment w:val="auto"/>
        <w:rPr>
          <w:rFonts w:eastAsia="標楷體"/>
        </w:rPr>
      </w:pPr>
      <w:r w:rsidRPr="008912DD">
        <w:rPr>
          <w:rFonts w:eastAsia="標楷體" w:hint="eastAsia"/>
          <w:sz w:val="24"/>
          <w:szCs w:val="24"/>
        </w:rPr>
        <w:t>只適合急性變化</w:t>
      </w:r>
      <w:r w:rsidRPr="008912DD">
        <w:rPr>
          <w:rFonts w:eastAsia="標楷體"/>
          <w:sz w:val="24"/>
          <w:szCs w:val="24"/>
        </w:rPr>
        <w:t>(7</w:t>
      </w:r>
      <w:r w:rsidRPr="008912DD">
        <w:rPr>
          <w:rFonts w:eastAsia="標楷體" w:hint="eastAsia"/>
          <w:sz w:val="24"/>
          <w:szCs w:val="24"/>
        </w:rPr>
        <w:t>天內意識改變，且與情況穩定時意識有差異</w:t>
      </w:r>
      <w:r w:rsidRPr="008912DD">
        <w:rPr>
          <w:rFonts w:eastAsia="標楷體"/>
          <w:sz w:val="24"/>
          <w:szCs w:val="24"/>
        </w:rPr>
        <w:t>)</w:t>
      </w:r>
      <w:r w:rsidRPr="008912DD">
        <w:rPr>
          <w:rFonts w:eastAsia="標楷體" w:hint="eastAsia"/>
          <w:sz w:val="24"/>
          <w:szCs w:val="24"/>
        </w:rPr>
        <w:t>。</w:t>
      </w:r>
    </w:p>
    <w:p w14:paraId="4FEBCD0B" w14:textId="77777777" w:rsidR="00D773F4" w:rsidRPr="008912DD" w:rsidRDefault="00D773F4" w:rsidP="00D773F4">
      <w:pPr>
        <w:pStyle w:val="a5"/>
        <w:spacing w:before="46"/>
        <w:ind w:leftChars="-56" w:left="-134" w:firstLineChars="100" w:firstLine="360"/>
        <w:jc w:val="center"/>
        <w:rPr>
          <w:rFonts w:eastAsia="標楷體"/>
          <w:b/>
          <w:sz w:val="32"/>
          <w:szCs w:val="32"/>
        </w:rPr>
      </w:pPr>
      <w:r w:rsidRPr="008912DD">
        <w:rPr>
          <w:rFonts w:eastAsia="標楷體"/>
        </w:rPr>
        <w:br w:type="page"/>
      </w:r>
      <w:r w:rsidRPr="008912DD">
        <w:rPr>
          <w:rFonts w:eastAsia="標楷體" w:hint="eastAsia"/>
          <w:b/>
          <w:sz w:val="32"/>
          <w:szCs w:val="32"/>
        </w:rPr>
        <w:lastRenderedPageBreak/>
        <w:t>附表九之一、台灣急診檢傷急迫度分級量表兒童標準</w:t>
      </w:r>
      <w:r w:rsidRPr="008912DD">
        <w:rPr>
          <w:rFonts w:eastAsia="標楷體"/>
          <w:b/>
          <w:sz w:val="32"/>
          <w:szCs w:val="32"/>
        </w:rPr>
        <w:t>-</w:t>
      </w:r>
      <w:r w:rsidRPr="008912DD">
        <w:rPr>
          <w:rFonts w:eastAsia="標楷體" w:hint="eastAsia"/>
          <w:b/>
          <w:sz w:val="32"/>
          <w:szCs w:val="32"/>
        </w:rPr>
        <w:t>首要調節變數表</w:t>
      </w:r>
      <w:r w:rsidRPr="008912DD">
        <w:rPr>
          <w:rFonts w:eastAsia="標楷體"/>
          <w:b/>
          <w:sz w:val="32"/>
          <w:szCs w:val="32"/>
        </w:rPr>
        <w:t>(</w:t>
      </w:r>
      <w:r w:rsidRPr="008912DD">
        <w:rPr>
          <w:rFonts w:eastAsia="標楷體" w:hint="eastAsia"/>
          <w:b/>
          <w:sz w:val="32"/>
          <w:szCs w:val="32"/>
        </w:rPr>
        <w:t>續</w:t>
      </w:r>
      <w:r w:rsidRPr="008912DD">
        <w:rPr>
          <w:rFonts w:eastAsia="標楷體"/>
          <w:b/>
          <w:sz w:val="32"/>
          <w:szCs w:val="32"/>
        </w:rPr>
        <w:t>)</w:t>
      </w:r>
      <w:r w:rsidR="00E10D7F" w:rsidRPr="008912DD">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6"/>
        <w:gridCol w:w="3019"/>
        <w:gridCol w:w="3019"/>
        <w:gridCol w:w="3019"/>
        <w:gridCol w:w="1132"/>
        <w:gridCol w:w="1147"/>
      </w:tblGrid>
      <w:tr w:rsidR="008912DD" w:rsidRPr="008912DD" w14:paraId="70CB1C6D" w14:textId="77777777" w:rsidTr="00D773F4">
        <w:tc>
          <w:tcPr>
            <w:tcW w:w="2660" w:type="dxa"/>
            <w:shd w:val="clear" w:color="auto" w:fill="auto"/>
          </w:tcPr>
          <w:p w14:paraId="2425FC6F" w14:textId="77777777" w:rsidR="00D773F4" w:rsidRPr="008912DD" w:rsidRDefault="00D773F4" w:rsidP="00D773F4">
            <w:pPr>
              <w:pStyle w:val="a5"/>
              <w:spacing w:before="5" w:after="1"/>
              <w:rPr>
                <w:rFonts w:eastAsia="標楷體"/>
                <w:sz w:val="24"/>
                <w:szCs w:val="24"/>
              </w:rPr>
            </w:pPr>
            <w:r w:rsidRPr="008912DD">
              <w:rPr>
                <w:rFonts w:eastAsia="標楷體"/>
                <w:spacing w:val="-6"/>
                <w:sz w:val="24"/>
                <w:szCs w:val="24"/>
              </w:rPr>
              <w:t xml:space="preserve">TTAS </w:t>
            </w:r>
            <w:r w:rsidRPr="008912DD">
              <w:rPr>
                <w:rFonts w:eastAsia="標楷體" w:hint="eastAsia"/>
                <w:spacing w:val="-6"/>
                <w:sz w:val="24"/>
                <w:szCs w:val="24"/>
              </w:rPr>
              <w:t>級數</w:t>
            </w:r>
          </w:p>
        </w:tc>
        <w:tc>
          <w:tcPr>
            <w:tcW w:w="3024" w:type="dxa"/>
            <w:shd w:val="clear" w:color="auto" w:fill="auto"/>
          </w:tcPr>
          <w:p w14:paraId="6051F534"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一級</w:t>
            </w:r>
          </w:p>
        </w:tc>
        <w:tc>
          <w:tcPr>
            <w:tcW w:w="3024" w:type="dxa"/>
            <w:shd w:val="clear" w:color="auto" w:fill="auto"/>
          </w:tcPr>
          <w:p w14:paraId="4338C5A6"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二級</w:t>
            </w:r>
          </w:p>
        </w:tc>
        <w:tc>
          <w:tcPr>
            <w:tcW w:w="3024" w:type="dxa"/>
            <w:shd w:val="clear" w:color="auto" w:fill="auto"/>
          </w:tcPr>
          <w:p w14:paraId="74035182"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三級</w:t>
            </w:r>
          </w:p>
        </w:tc>
        <w:tc>
          <w:tcPr>
            <w:tcW w:w="1134" w:type="dxa"/>
            <w:shd w:val="clear" w:color="auto" w:fill="auto"/>
          </w:tcPr>
          <w:p w14:paraId="3E5AF11F"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四級</w:t>
            </w:r>
          </w:p>
        </w:tc>
        <w:tc>
          <w:tcPr>
            <w:tcW w:w="1149" w:type="dxa"/>
            <w:shd w:val="clear" w:color="auto" w:fill="auto"/>
          </w:tcPr>
          <w:p w14:paraId="41E106B5"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五級</w:t>
            </w:r>
          </w:p>
        </w:tc>
      </w:tr>
      <w:tr w:rsidR="008912DD" w:rsidRPr="008912DD" w14:paraId="0818F23E" w14:textId="77777777" w:rsidTr="00D773F4">
        <w:tc>
          <w:tcPr>
            <w:tcW w:w="2660" w:type="dxa"/>
            <w:shd w:val="clear" w:color="auto" w:fill="auto"/>
          </w:tcPr>
          <w:p w14:paraId="3B0E7729"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判定依據</w:t>
            </w:r>
          </w:p>
        </w:tc>
        <w:tc>
          <w:tcPr>
            <w:tcW w:w="3024" w:type="dxa"/>
            <w:shd w:val="clear" w:color="auto" w:fill="auto"/>
          </w:tcPr>
          <w:p w14:paraId="34FE3996"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復甦急救</w:t>
            </w:r>
          </w:p>
        </w:tc>
        <w:tc>
          <w:tcPr>
            <w:tcW w:w="3024" w:type="dxa"/>
            <w:shd w:val="clear" w:color="auto" w:fill="auto"/>
          </w:tcPr>
          <w:p w14:paraId="17F3F33B"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危急</w:t>
            </w:r>
          </w:p>
        </w:tc>
        <w:tc>
          <w:tcPr>
            <w:tcW w:w="3024" w:type="dxa"/>
            <w:shd w:val="clear" w:color="auto" w:fill="auto"/>
          </w:tcPr>
          <w:p w14:paraId="04C6D9B5"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緊急</w:t>
            </w:r>
          </w:p>
        </w:tc>
        <w:tc>
          <w:tcPr>
            <w:tcW w:w="1134" w:type="dxa"/>
            <w:shd w:val="clear" w:color="auto" w:fill="auto"/>
          </w:tcPr>
          <w:p w14:paraId="5B9A9BDD"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次緊急</w:t>
            </w:r>
          </w:p>
        </w:tc>
        <w:tc>
          <w:tcPr>
            <w:tcW w:w="1149" w:type="dxa"/>
            <w:shd w:val="clear" w:color="auto" w:fill="auto"/>
          </w:tcPr>
          <w:p w14:paraId="555A6671"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非緊急</w:t>
            </w:r>
          </w:p>
        </w:tc>
      </w:tr>
      <w:tr w:rsidR="008912DD" w:rsidRPr="008912DD" w14:paraId="0A7C93FC" w14:textId="77777777" w:rsidTr="00D773F4">
        <w:tc>
          <w:tcPr>
            <w:tcW w:w="14015" w:type="dxa"/>
            <w:gridSpan w:val="6"/>
            <w:shd w:val="clear" w:color="auto" w:fill="auto"/>
          </w:tcPr>
          <w:p w14:paraId="4011EB4C"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生命徵象</w:t>
            </w:r>
            <w:r w:rsidRPr="008912DD">
              <w:rPr>
                <w:rFonts w:eastAsia="標楷體"/>
                <w:sz w:val="24"/>
                <w:szCs w:val="24"/>
              </w:rPr>
              <w:t>(Vital signs)</w:t>
            </w:r>
          </w:p>
        </w:tc>
      </w:tr>
      <w:tr w:rsidR="008912DD" w:rsidRPr="008912DD" w14:paraId="5CE48C85" w14:textId="77777777" w:rsidTr="00D773F4">
        <w:tc>
          <w:tcPr>
            <w:tcW w:w="14015" w:type="dxa"/>
            <w:gridSpan w:val="6"/>
            <w:shd w:val="clear" w:color="auto" w:fill="auto"/>
          </w:tcPr>
          <w:p w14:paraId="6845E810"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二、呼吸：</w:t>
            </w:r>
          </w:p>
        </w:tc>
      </w:tr>
      <w:tr w:rsidR="008912DD" w:rsidRPr="008912DD" w14:paraId="23530F50" w14:textId="77777777" w:rsidTr="00D773F4">
        <w:tc>
          <w:tcPr>
            <w:tcW w:w="2660" w:type="dxa"/>
            <w:shd w:val="clear" w:color="auto" w:fill="auto"/>
          </w:tcPr>
          <w:p w14:paraId="46EFBAEF"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綜合描述</w:t>
            </w:r>
          </w:p>
        </w:tc>
        <w:tc>
          <w:tcPr>
            <w:tcW w:w="3024" w:type="dxa"/>
            <w:shd w:val="clear" w:color="auto" w:fill="auto"/>
          </w:tcPr>
          <w:p w14:paraId="75E33CE3"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重度的呼吸窘迫：呼吸衰竭，為過</w:t>
            </w:r>
            <w:r w:rsidRPr="008912DD">
              <w:rPr>
                <w:rFonts w:eastAsia="標楷體"/>
                <w:sz w:val="24"/>
                <w:szCs w:val="24"/>
              </w:rPr>
              <w:t xml:space="preserve"> </w:t>
            </w:r>
            <w:r w:rsidRPr="008912DD">
              <w:rPr>
                <w:rFonts w:eastAsia="標楷體" w:hint="eastAsia"/>
                <w:sz w:val="24"/>
                <w:szCs w:val="24"/>
              </w:rPr>
              <w:t>度的呼吸工作而產生疲憊現象，明</w:t>
            </w:r>
            <w:r w:rsidRPr="008912DD">
              <w:rPr>
                <w:rFonts w:eastAsia="標楷體"/>
                <w:sz w:val="24"/>
                <w:szCs w:val="24"/>
              </w:rPr>
              <w:t xml:space="preserve"> </w:t>
            </w:r>
            <w:r w:rsidRPr="008912DD">
              <w:rPr>
                <w:rFonts w:eastAsia="標楷體" w:hint="eastAsia"/>
                <w:sz w:val="24"/>
                <w:szCs w:val="24"/>
              </w:rPr>
              <w:t>顯發紺及意識混亂或沒有呼吸。</w:t>
            </w:r>
          </w:p>
        </w:tc>
        <w:tc>
          <w:tcPr>
            <w:tcW w:w="3024" w:type="dxa"/>
            <w:shd w:val="clear" w:color="auto" w:fill="auto"/>
          </w:tcPr>
          <w:p w14:paraId="29A3B70B" w14:textId="77777777" w:rsidR="00D773F4" w:rsidRPr="008912DD" w:rsidRDefault="00D773F4" w:rsidP="00D773F4">
            <w:pPr>
              <w:pStyle w:val="a5"/>
              <w:spacing w:before="5" w:after="1"/>
              <w:rPr>
                <w:rFonts w:eastAsia="標楷體"/>
                <w:sz w:val="24"/>
                <w:szCs w:val="24"/>
              </w:rPr>
            </w:pPr>
            <w:r w:rsidRPr="008912DD">
              <w:rPr>
                <w:rFonts w:eastAsia="標楷體" w:hint="eastAsia"/>
                <w:spacing w:val="-6"/>
                <w:sz w:val="24"/>
                <w:szCs w:val="24"/>
              </w:rPr>
              <w:t>中度的呼吸窘迫：呼吸費力、呼吸</w:t>
            </w:r>
            <w:r w:rsidRPr="008912DD">
              <w:rPr>
                <w:rFonts w:eastAsia="標楷體"/>
                <w:spacing w:val="-6"/>
                <w:sz w:val="24"/>
                <w:szCs w:val="24"/>
              </w:rPr>
              <w:t xml:space="preserve"> </w:t>
            </w:r>
            <w:r w:rsidRPr="008912DD">
              <w:rPr>
                <w:rFonts w:eastAsia="標楷體" w:hint="eastAsia"/>
                <w:sz w:val="24"/>
                <w:szCs w:val="24"/>
              </w:rPr>
              <w:t>工作增加、使用輔助肌。</w:t>
            </w:r>
          </w:p>
        </w:tc>
        <w:tc>
          <w:tcPr>
            <w:tcW w:w="3024" w:type="dxa"/>
            <w:shd w:val="clear" w:color="auto" w:fill="auto"/>
          </w:tcPr>
          <w:p w14:paraId="08B1EE1A"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輕度的呼吸窘迫：呼吸困</w:t>
            </w:r>
            <w:r w:rsidRPr="008912DD">
              <w:rPr>
                <w:rFonts w:eastAsia="標楷體"/>
                <w:sz w:val="24"/>
                <w:szCs w:val="24"/>
              </w:rPr>
              <w:t xml:space="preserve"> </w:t>
            </w:r>
            <w:r w:rsidRPr="008912DD">
              <w:rPr>
                <w:rFonts w:eastAsia="標楷體" w:hint="eastAsia"/>
                <w:sz w:val="24"/>
                <w:szCs w:val="24"/>
              </w:rPr>
              <w:t>難，心跳過速，在走動時</w:t>
            </w:r>
            <w:r w:rsidRPr="008912DD">
              <w:rPr>
                <w:rFonts w:eastAsia="標楷體"/>
                <w:sz w:val="24"/>
                <w:szCs w:val="24"/>
              </w:rPr>
              <w:t xml:space="preserve"> </w:t>
            </w:r>
            <w:r w:rsidRPr="008912DD">
              <w:rPr>
                <w:rFonts w:eastAsia="標楷體" w:hint="eastAsia"/>
                <w:sz w:val="24"/>
                <w:szCs w:val="24"/>
              </w:rPr>
              <w:t>有呼吸急促的現象，沒有</w:t>
            </w:r>
            <w:r w:rsidRPr="008912DD">
              <w:rPr>
                <w:rFonts w:eastAsia="標楷體"/>
                <w:sz w:val="24"/>
                <w:szCs w:val="24"/>
              </w:rPr>
              <w:t xml:space="preserve"> </w:t>
            </w:r>
            <w:r w:rsidRPr="008912DD">
              <w:rPr>
                <w:rFonts w:eastAsia="標楷體" w:hint="eastAsia"/>
                <w:sz w:val="24"/>
                <w:szCs w:val="24"/>
              </w:rPr>
              <w:t>明顯呼吸工作的增加。</w:t>
            </w:r>
          </w:p>
        </w:tc>
        <w:tc>
          <w:tcPr>
            <w:tcW w:w="1134" w:type="dxa"/>
            <w:shd w:val="clear" w:color="auto" w:fill="auto"/>
          </w:tcPr>
          <w:p w14:paraId="2D080B67" w14:textId="77777777" w:rsidR="00D773F4" w:rsidRPr="008912DD" w:rsidRDefault="00D773F4" w:rsidP="00D773F4">
            <w:pPr>
              <w:pStyle w:val="a5"/>
              <w:spacing w:before="5" w:after="1"/>
              <w:rPr>
                <w:rFonts w:eastAsia="標楷體"/>
                <w:sz w:val="24"/>
                <w:szCs w:val="24"/>
              </w:rPr>
            </w:pPr>
          </w:p>
        </w:tc>
        <w:tc>
          <w:tcPr>
            <w:tcW w:w="1149" w:type="dxa"/>
            <w:shd w:val="clear" w:color="auto" w:fill="auto"/>
          </w:tcPr>
          <w:p w14:paraId="28AA2B7C" w14:textId="77777777" w:rsidR="00D773F4" w:rsidRPr="008912DD" w:rsidRDefault="00D773F4" w:rsidP="00D773F4">
            <w:pPr>
              <w:pStyle w:val="a5"/>
              <w:spacing w:before="5" w:after="1"/>
              <w:rPr>
                <w:rFonts w:eastAsia="標楷體"/>
                <w:sz w:val="24"/>
                <w:szCs w:val="24"/>
              </w:rPr>
            </w:pPr>
          </w:p>
        </w:tc>
      </w:tr>
      <w:tr w:rsidR="008912DD" w:rsidRPr="008912DD" w14:paraId="3FB33392" w14:textId="77777777" w:rsidTr="00D773F4">
        <w:tc>
          <w:tcPr>
            <w:tcW w:w="2660" w:type="dxa"/>
            <w:shd w:val="clear" w:color="auto" w:fill="auto"/>
          </w:tcPr>
          <w:p w14:paraId="447F2CAE"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說話</w:t>
            </w:r>
          </w:p>
        </w:tc>
        <w:tc>
          <w:tcPr>
            <w:tcW w:w="3024" w:type="dxa"/>
            <w:shd w:val="clear" w:color="auto" w:fill="auto"/>
          </w:tcPr>
          <w:p w14:paraId="5DE1E707"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單一字或無法言語</w:t>
            </w:r>
          </w:p>
        </w:tc>
        <w:tc>
          <w:tcPr>
            <w:tcW w:w="3024" w:type="dxa"/>
            <w:shd w:val="clear" w:color="auto" w:fill="auto"/>
          </w:tcPr>
          <w:p w14:paraId="3E68CCE3"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片語</w:t>
            </w:r>
            <w:r w:rsidRPr="008912DD">
              <w:rPr>
                <w:rFonts w:eastAsia="標楷體"/>
                <w:sz w:val="24"/>
                <w:szCs w:val="24"/>
              </w:rPr>
              <w:t>/</w:t>
            </w:r>
            <w:r w:rsidRPr="008912DD">
              <w:rPr>
                <w:rFonts w:eastAsia="標楷體" w:hint="eastAsia"/>
                <w:sz w:val="24"/>
                <w:szCs w:val="24"/>
              </w:rPr>
              <w:t>不成句</w:t>
            </w:r>
          </w:p>
        </w:tc>
        <w:tc>
          <w:tcPr>
            <w:tcW w:w="3024" w:type="dxa"/>
            <w:shd w:val="clear" w:color="auto" w:fill="auto"/>
          </w:tcPr>
          <w:p w14:paraId="5588F608"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可使用句子</w:t>
            </w:r>
          </w:p>
        </w:tc>
        <w:tc>
          <w:tcPr>
            <w:tcW w:w="1134" w:type="dxa"/>
            <w:shd w:val="clear" w:color="auto" w:fill="auto"/>
          </w:tcPr>
          <w:p w14:paraId="02537B62" w14:textId="77777777" w:rsidR="00D773F4" w:rsidRPr="008912DD" w:rsidRDefault="00D773F4" w:rsidP="00D773F4">
            <w:pPr>
              <w:pStyle w:val="a5"/>
              <w:spacing w:before="5" w:after="1"/>
              <w:rPr>
                <w:rFonts w:eastAsia="標楷體"/>
                <w:sz w:val="24"/>
                <w:szCs w:val="24"/>
              </w:rPr>
            </w:pPr>
          </w:p>
        </w:tc>
        <w:tc>
          <w:tcPr>
            <w:tcW w:w="1149" w:type="dxa"/>
            <w:shd w:val="clear" w:color="auto" w:fill="auto"/>
          </w:tcPr>
          <w:p w14:paraId="57B11659" w14:textId="77777777" w:rsidR="00D773F4" w:rsidRPr="008912DD" w:rsidRDefault="00D773F4" w:rsidP="00D773F4">
            <w:pPr>
              <w:pStyle w:val="a5"/>
              <w:spacing w:before="5" w:after="1"/>
              <w:rPr>
                <w:rFonts w:eastAsia="標楷體"/>
                <w:sz w:val="24"/>
                <w:szCs w:val="24"/>
              </w:rPr>
            </w:pPr>
          </w:p>
        </w:tc>
      </w:tr>
      <w:tr w:rsidR="008912DD" w:rsidRPr="008912DD" w14:paraId="3A79ED1A" w14:textId="77777777" w:rsidTr="00D773F4">
        <w:tc>
          <w:tcPr>
            <w:tcW w:w="2660" w:type="dxa"/>
            <w:shd w:val="clear" w:color="auto" w:fill="auto"/>
          </w:tcPr>
          <w:p w14:paraId="58CE2D59"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呼吸道</w:t>
            </w:r>
          </w:p>
        </w:tc>
        <w:tc>
          <w:tcPr>
            <w:tcW w:w="3024" w:type="dxa"/>
            <w:shd w:val="clear" w:color="auto" w:fill="auto"/>
          </w:tcPr>
          <w:p w14:paraId="78AE89D8"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上氣道阻塞致口水外流</w:t>
            </w:r>
          </w:p>
        </w:tc>
        <w:tc>
          <w:tcPr>
            <w:tcW w:w="3024" w:type="dxa"/>
            <w:shd w:val="clear" w:color="auto" w:fill="auto"/>
          </w:tcPr>
          <w:p w14:paraId="5AEB0D7E" w14:textId="77777777" w:rsidR="00D773F4" w:rsidRPr="008912DD" w:rsidRDefault="00D773F4" w:rsidP="00D773F4">
            <w:pPr>
              <w:pStyle w:val="a5"/>
              <w:spacing w:before="5" w:after="1"/>
              <w:rPr>
                <w:rFonts w:eastAsia="標楷體"/>
                <w:sz w:val="24"/>
                <w:szCs w:val="24"/>
              </w:rPr>
            </w:pPr>
            <w:r w:rsidRPr="008912DD">
              <w:rPr>
                <w:rFonts w:eastAsia="標楷體" w:hint="eastAsia"/>
                <w:spacing w:val="-6"/>
                <w:sz w:val="24"/>
                <w:szCs w:val="24"/>
              </w:rPr>
              <w:t>明顯或惡化的喘鳴呼吸聲，但呼吸</w:t>
            </w:r>
            <w:r w:rsidRPr="008912DD">
              <w:rPr>
                <w:rFonts w:eastAsia="標楷體"/>
                <w:spacing w:val="-6"/>
                <w:sz w:val="24"/>
                <w:szCs w:val="24"/>
              </w:rPr>
              <w:t xml:space="preserve"> </w:t>
            </w:r>
            <w:r w:rsidRPr="008912DD">
              <w:rPr>
                <w:rFonts w:eastAsia="標楷體" w:hint="eastAsia"/>
                <w:sz w:val="24"/>
                <w:szCs w:val="24"/>
              </w:rPr>
              <w:t>道仍暢通。</w:t>
            </w:r>
          </w:p>
        </w:tc>
        <w:tc>
          <w:tcPr>
            <w:tcW w:w="3024" w:type="dxa"/>
            <w:shd w:val="clear" w:color="auto" w:fill="auto"/>
          </w:tcPr>
          <w:p w14:paraId="06717584"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氣喘呼吸聲、呼吸道暢通</w:t>
            </w:r>
          </w:p>
        </w:tc>
        <w:tc>
          <w:tcPr>
            <w:tcW w:w="1134" w:type="dxa"/>
            <w:shd w:val="clear" w:color="auto" w:fill="auto"/>
          </w:tcPr>
          <w:p w14:paraId="49B5FB28" w14:textId="77777777" w:rsidR="00D773F4" w:rsidRPr="008912DD" w:rsidRDefault="00D773F4" w:rsidP="00D773F4">
            <w:pPr>
              <w:pStyle w:val="a5"/>
              <w:spacing w:before="5" w:after="1"/>
              <w:rPr>
                <w:rFonts w:eastAsia="標楷體"/>
                <w:sz w:val="24"/>
                <w:szCs w:val="24"/>
              </w:rPr>
            </w:pPr>
          </w:p>
        </w:tc>
        <w:tc>
          <w:tcPr>
            <w:tcW w:w="1149" w:type="dxa"/>
            <w:shd w:val="clear" w:color="auto" w:fill="auto"/>
          </w:tcPr>
          <w:p w14:paraId="6570FBD4" w14:textId="77777777" w:rsidR="00D773F4" w:rsidRPr="008912DD" w:rsidRDefault="00D773F4" w:rsidP="00D773F4">
            <w:pPr>
              <w:pStyle w:val="a5"/>
              <w:spacing w:before="5" w:after="1"/>
              <w:rPr>
                <w:rFonts w:eastAsia="標楷體"/>
                <w:sz w:val="24"/>
                <w:szCs w:val="24"/>
              </w:rPr>
            </w:pPr>
          </w:p>
        </w:tc>
      </w:tr>
      <w:tr w:rsidR="008912DD" w:rsidRPr="008912DD" w14:paraId="6B4BD4D2" w14:textId="77777777" w:rsidTr="00D773F4">
        <w:tc>
          <w:tcPr>
            <w:tcW w:w="2660" w:type="dxa"/>
            <w:shd w:val="clear" w:color="auto" w:fill="auto"/>
          </w:tcPr>
          <w:p w14:paraId="7289C64C"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呼吸次數</w:t>
            </w:r>
          </w:p>
        </w:tc>
        <w:tc>
          <w:tcPr>
            <w:tcW w:w="3024" w:type="dxa"/>
            <w:shd w:val="clear" w:color="auto" w:fill="auto"/>
          </w:tcPr>
          <w:p w14:paraId="2A89593B" w14:textId="77777777" w:rsidR="00D773F4" w:rsidRPr="008912DD" w:rsidRDefault="00D773F4" w:rsidP="00D773F4">
            <w:pPr>
              <w:pStyle w:val="a5"/>
              <w:spacing w:before="5" w:after="1"/>
              <w:rPr>
                <w:rFonts w:eastAsia="標楷體"/>
                <w:sz w:val="24"/>
                <w:szCs w:val="24"/>
              </w:rPr>
            </w:pPr>
            <w:r w:rsidRPr="008912DD">
              <w:rPr>
                <w:rFonts w:eastAsia="標楷體"/>
                <w:sz w:val="24"/>
                <w:szCs w:val="24"/>
              </w:rPr>
              <w:t xml:space="preserve">&lt;10 </w:t>
            </w:r>
            <w:r w:rsidRPr="008912DD">
              <w:rPr>
                <w:rFonts w:eastAsia="標楷體" w:hint="eastAsia"/>
                <w:sz w:val="24"/>
                <w:szCs w:val="24"/>
              </w:rPr>
              <w:t>次</w:t>
            </w:r>
            <w:r w:rsidRPr="008912DD">
              <w:rPr>
                <w:rFonts w:eastAsia="標楷體"/>
                <w:sz w:val="24"/>
                <w:szCs w:val="24"/>
              </w:rPr>
              <w:t>/</w:t>
            </w:r>
            <w:r w:rsidRPr="008912DD">
              <w:rPr>
                <w:rFonts w:eastAsia="標楷體" w:hint="eastAsia"/>
                <w:sz w:val="24"/>
                <w:szCs w:val="24"/>
              </w:rPr>
              <w:t>分</w:t>
            </w:r>
          </w:p>
        </w:tc>
        <w:tc>
          <w:tcPr>
            <w:tcW w:w="3024" w:type="dxa"/>
            <w:shd w:val="clear" w:color="auto" w:fill="auto"/>
          </w:tcPr>
          <w:p w14:paraId="7230FD94" w14:textId="77777777" w:rsidR="00D773F4" w:rsidRPr="008912DD" w:rsidRDefault="00D773F4" w:rsidP="00D773F4">
            <w:pPr>
              <w:pStyle w:val="a5"/>
              <w:spacing w:before="5" w:after="1"/>
              <w:rPr>
                <w:rFonts w:eastAsia="標楷體"/>
                <w:sz w:val="24"/>
                <w:szCs w:val="24"/>
              </w:rPr>
            </w:pPr>
          </w:p>
        </w:tc>
        <w:tc>
          <w:tcPr>
            <w:tcW w:w="3024" w:type="dxa"/>
            <w:shd w:val="clear" w:color="auto" w:fill="auto"/>
          </w:tcPr>
          <w:p w14:paraId="5C7D0C1A" w14:textId="77777777" w:rsidR="00D773F4" w:rsidRPr="008912DD" w:rsidRDefault="00D773F4" w:rsidP="00D773F4">
            <w:pPr>
              <w:pStyle w:val="a5"/>
              <w:spacing w:before="5" w:after="1"/>
              <w:rPr>
                <w:rFonts w:eastAsia="標楷體"/>
                <w:sz w:val="24"/>
                <w:szCs w:val="24"/>
              </w:rPr>
            </w:pPr>
          </w:p>
        </w:tc>
        <w:tc>
          <w:tcPr>
            <w:tcW w:w="1134" w:type="dxa"/>
            <w:shd w:val="clear" w:color="auto" w:fill="auto"/>
          </w:tcPr>
          <w:p w14:paraId="44462CAB" w14:textId="77777777" w:rsidR="00D773F4" w:rsidRPr="008912DD" w:rsidRDefault="00D773F4" w:rsidP="00D773F4">
            <w:pPr>
              <w:pStyle w:val="a5"/>
              <w:spacing w:before="5" w:after="1"/>
              <w:rPr>
                <w:rFonts w:eastAsia="標楷體"/>
                <w:sz w:val="24"/>
                <w:szCs w:val="24"/>
              </w:rPr>
            </w:pPr>
          </w:p>
        </w:tc>
        <w:tc>
          <w:tcPr>
            <w:tcW w:w="1149" w:type="dxa"/>
            <w:shd w:val="clear" w:color="auto" w:fill="auto"/>
          </w:tcPr>
          <w:p w14:paraId="532C7330" w14:textId="77777777" w:rsidR="00D773F4" w:rsidRPr="008912DD" w:rsidRDefault="00D773F4" w:rsidP="00D773F4">
            <w:pPr>
              <w:pStyle w:val="a5"/>
              <w:spacing w:before="5" w:after="1"/>
              <w:rPr>
                <w:rFonts w:eastAsia="標楷體"/>
                <w:sz w:val="24"/>
                <w:szCs w:val="24"/>
              </w:rPr>
            </w:pPr>
          </w:p>
        </w:tc>
      </w:tr>
      <w:tr w:rsidR="008912DD" w:rsidRPr="008912DD" w14:paraId="0E39EE19" w14:textId="77777777" w:rsidTr="00D773F4">
        <w:tc>
          <w:tcPr>
            <w:tcW w:w="2660" w:type="dxa"/>
            <w:shd w:val="clear" w:color="auto" w:fill="auto"/>
          </w:tcPr>
          <w:p w14:paraId="57307B11"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呼吸窘迫姿勢</w:t>
            </w:r>
          </w:p>
        </w:tc>
        <w:tc>
          <w:tcPr>
            <w:tcW w:w="3024" w:type="dxa"/>
            <w:shd w:val="clear" w:color="auto" w:fill="auto"/>
          </w:tcPr>
          <w:p w14:paraId="79EE21E6" w14:textId="77777777" w:rsidR="00D773F4" w:rsidRPr="008912DD" w:rsidRDefault="00D773F4" w:rsidP="00D773F4">
            <w:pPr>
              <w:pStyle w:val="a5"/>
              <w:spacing w:before="5" w:after="1"/>
              <w:rPr>
                <w:rFonts w:eastAsia="標楷體"/>
                <w:sz w:val="24"/>
                <w:szCs w:val="24"/>
              </w:rPr>
            </w:pPr>
          </w:p>
        </w:tc>
        <w:tc>
          <w:tcPr>
            <w:tcW w:w="3024" w:type="dxa"/>
            <w:shd w:val="clear" w:color="auto" w:fill="auto"/>
          </w:tcPr>
          <w:p w14:paraId="3F9775E2"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嗅吸姿勢</w:t>
            </w:r>
            <w:r w:rsidRPr="008912DD">
              <w:rPr>
                <w:rFonts w:eastAsia="標楷體"/>
                <w:sz w:val="24"/>
                <w:szCs w:val="24"/>
              </w:rPr>
              <w:t>/</w:t>
            </w:r>
            <w:r w:rsidRPr="008912DD">
              <w:rPr>
                <w:rFonts w:eastAsia="標楷體" w:hint="eastAsia"/>
                <w:sz w:val="24"/>
                <w:szCs w:val="24"/>
              </w:rPr>
              <w:t>三點支撐姿勢</w:t>
            </w:r>
            <w:r w:rsidRPr="008912DD">
              <w:rPr>
                <w:rFonts w:eastAsia="標楷體"/>
                <w:sz w:val="24"/>
                <w:szCs w:val="24"/>
              </w:rPr>
              <w:t>/</w:t>
            </w:r>
            <w:r w:rsidRPr="008912DD">
              <w:rPr>
                <w:rFonts w:eastAsia="標楷體" w:hint="eastAsia"/>
                <w:sz w:val="24"/>
                <w:szCs w:val="24"/>
              </w:rPr>
              <w:t>拒絕躺下</w:t>
            </w:r>
          </w:p>
        </w:tc>
        <w:tc>
          <w:tcPr>
            <w:tcW w:w="3024" w:type="dxa"/>
            <w:shd w:val="clear" w:color="auto" w:fill="auto"/>
          </w:tcPr>
          <w:p w14:paraId="3092265C" w14:textId="77777777" w:rsidR="00D773F4" w:rsidRPr="008912DD" w:rsidRDefault="00D773F4" w:rsidP="00D773F4">
            <w:pPr>
              <w:pStyle w:val="a5"/>
              <w:spacing w:before="5" w:after="1"/>
              <w:rPr>
                <w:rFonts w:eastAsia="標楷體"/>
                <w:sz w:val="24"/>
                <w:szCs w:val="24"/>
              </w:rPr>
            </w:pPr>
          </w:p>
        </w:tc>
        <w:tc>
          <w:tcPr>
            <w:tcW w:w="1134" w:type="dxa"/>
            <w:shd w:val="clear" w:color="auto" w:fill="auto"/>
          </w:tcPr>
          <w:p w14:paraId="71D6674B" w14:textId="77777777" w:rsidR="00D773F4" w:rsidRPr="008912DD" w:rsidRDefault="00D773F4" w:rsidP="00D773F4">
            <w:pPr>
              <w:pStyle w:val="a5"/>
              <w:spacing w:before="5" w:after="1"/>
              <w:rPr>
                <w:rFonts w:eastAsia="標楷體"/>
                <w:sz w:val="24"/>
                <w:szCs w:val="24"/>
              </w:rPr>
            </w:pPr>
          </w:p>
        </w:tc>
        <w:tc>
          <w:tcPr>
            <w:tcW w:w="1149" w:type="dxa"/>
            <w:shd w:val="clear" w:color="auto" w:fill="auto"/>
          </w:tcPr>
          <w:p w14:paraId="49459A36" w14:textId="77777777" w:rsidR="00D773F4" w:rsidRPr="008912DD" w:rsidRDefault="00D773F4" w:rsidP="00D773F4">
            <w:pPr>
              <w:pStyle w:val="a5"/>
              <w:spacing w:before="5" w:after="1"/>
              <w:rPr>
                <w:rFonts w:eastAsia="標楷體"/>
                <w:sz w:val="24"/>
                <w:szCs w:val="24"/>
              </w:rPr>
            </w:pPr>
          </w:p>
        </w:tc>
      </w:tr>
      <w:tr w:rsidR="008912DD" w:rsidRPr="008912DD" w14:paraId="7C12DC15" w14:textId="77777777" w:rsidTr="00D773F4">
        <w:tc>
          <w:tcPr>
            <w:tcW w:w="2660" w:type="dxa"/>
            <w:shd w:val="clear" w:color="auto" w:fill="auto"/>
          </w:tcPr>
          <w:p w14:paraId="5F6FFECF"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呼吸輔助肌使用</w:t>
            </w:r>
            <w:r w:rsidRPr="008912DD">
              <w:rPr>
                <w:rFonts w:eastAsia="標楷體"/>
                <w:sz w:val="24"/>
                <w:szCs w:val="24"/>
              </w:rPr>
              <w:t xml:space="preserve">/ </w:t>
            </w:r>
            <w:r w:rsidRPr="008912DD">
              <w:rPr>
                <w:rFonts w:eastAsia="標楷體" w:hint="eastAsia"/>
                <w:sz w:val="24"/>
                <w:szCs w:val="24"/>
              </w:rPr>
              <w:t>鼻孔張合</w:t>
            </w:r>
          </w:p>
        </w:tc>
        <w:tc>
          <w:tcPr>
            <w:tcW w:w="3024" w:type="dxa"/>
            <w:shd w:val="clear" w:color="auto" w:fill="auto"/>
          </w:tcPr>
          <w:p w14:paraId="668F4136"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鼻孔張合且合併肋間、肋下、胸骨</w:t>
            </w:r>
            <w:r w:rsidRPr="008912DD">
              <w:rPr>
                <w:rFonts w:eastAsia="標楷體"/>
                <w:sz w:val="24"/>
                <w:szCs w:val="24"/>
              </w:rPr>
              <w:t xml:space="preserve"> </w:t>
            </w:r>
            <w:r w:rsidRPr="008912DD">
              <w:rPr>
                <w:rFonts w:eastAsia="標楷體" w:hint="eastAsia"/>
                <w:sz w:val="24"/>
                <w:szCs w:val="24"/>
              </w:rPr>
              <w:t>上、胸骨下、鎖骨上凹陷</w:t>
            </w:r>
          </w:p>
        </w:tc>
        <w:tc>
          <w:tcPr>
            <w:tcW w:w="3024" w:type="dxa"/>
            <w:shd w:val="clear" w:color="auto" w:fill="auto"/>
          </w:tcPr>
          <w:p w14:paraId="20C591AE"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僅鼻孔張合或胸骨上輕微凹陷</w:t>
            </w:r>
          </w:p>
        </w:tc>
        <w:tc>
          <w:tcPr>
            <w:tcW w:w="3024" w:type="dxa"/>
            <w:shd w:val="clear" w:color="auto" w:fill="auto"/>
          </w:tcPr>
          <w:p w14:paraId="56728A9D" w14:textId="77777777" w:rsidR="00D773F4" w:rsidRPr="008912DD" w:rsidRDefault="00D773F4" w:rsidP="00D773F4">
            <w:pPr>
              <w:pStyle w:val="a5"/>
              <w:spacing w:before="5" w:after="1"/>
              <w:rPr>
                <w:rFonts w:eastAsia="標楷體"/>
                <w:sz w:val="24"/>
                <w:szCs w:val="24"/>
              </w:rPr>
            </w:pPr>
          </w:p>
        </w:tc>
        <w:tc>
          <w:tcPr>
            <w:tcW w:w="1134" w:type="dxa"/>
            <w:shd w:val="clear" w:color="auto" w:fill="auto"/>
          </w:tcPr>
          <w:p w14:paraId="033C910A" w14:textId="77777777" w:rsidR="00D773F4" w:rsidRPr="008912DD" w:rsidRDefault="00D773F4" w:rsidP="00D773F4">
            <w:pPr>
              <w:pStyle w:val="a5"/>
              <w:spacing w:before="5" w:after="1"/>
              <w:rPr>
                <w:rFonts w:eastAsia="標楷體"/>
                <w:sz w:val="24"/>
                <w:szCs w:val="24"/>
              </w:rPr>
            </w:pPr>
          </w:p>
        </w:tc>
        <w:tc>
          <w:tcPr>
            <w:tcW w:w="1149" w:type="dxa"/>
            <w:shd w:val="clear" w:color="auto" w:fill="auto"/>
          </w:tcPr>
          <w:p w14:paraId="4594E49B" w14:textId="77777777" w:rsidR="00D773F4" w:rsidRPr="008912DD" w:rsidRDefault="00D773F4" w:rsidP="00D773F4">
            <w:pPr>
              <w:pStyle w:val="a5"/>
              <w:spacing w:before="5" w:after="1"/>
              <w:rPr>
                <w:rFonts w:eastAsia="標楷體"/>
                <w:sz w:val="24"/>
                <w:szCs w:val="24"/>
              </w:rPr>
            </w:pPr>
          </w:p>
        </w:tc>
      </w:tr>
      <w:tr w:rsidR="008912DD" w:rsidRPr="008912DD" w14:paraId="71CB588F" w14:textId="77777777" w:rsidTr="00D773F4">
        <w:tc>
          <w:tcPr>
            <w:tcW w:w="2660" w:type="dxa"/>
            <w:shd w:val="clear" w:color="auto" w:fill="auto"/>
          </w:tcPr>
          <w:p w14:paraId="7A92174C"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血氧飽和度</w:t>
            </w:r>
          </w:p>
        </w:tc>
        <w:tc>
          <w:tcPr>
            <w:tcW w:w="3024" w:type="dxa"/>
            <w:shd w:val="clear" w:color="auto" w:fill="auto"/>
          </w:tcPr>
          <w:p w14:paraId="5194C09C"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w:t>
            </w:r>
            <w:r w:rsidRPr="008912DD">
              <w:rPr>
                <w:rFonts w:eastAsia="標楷體"/>
                <w:sz w:val="24"/>
                <w:szCs w:val="24"/>
              </w:rPr>
              <w:t>90%</w:t>
            </w:r>
          </w:p>
        </w:tc>
        <w:tc>
          <w:tcPr>
            <w:tcW w:w="3024" w:type="dxa"/>
            <w:shd w:val="clear" w:color="auto" w:fill="auto"/>
          </w:tcPr>
          <w:p w14:paraId="52AE0034"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w:t>
            </w:r>
            <w:r w:rsidRPr="008912DD">
              <w:rPr>
                <w:rFonts w:eastAsia="標楷體"/>
                <w:sz w:val="24"/>
                <w:szCs w:val="24"/>
              </w:rPr>
              <w:t>92%</w:t>
            </w:r>
          </w:p>
        </w:tc>
        <w:tc>
          <w:tcPr>
            <w:tcW w:w="3024" w:type="dxa"/>
            <w:shd w:val="clear" w:color="auto" w:fill="auto"/>
          </w:tcPr>
          <w:p w14:paraId="784ABB6E" w14:textId="77777777" w:rsidR="00D773F4" w:rsidRPr="008912DD" w:rsidRDefault="00D773F4" w:rsidP="00D773F4">
            <w:pPr>
              <w:pStyle w:val="a5"/>
              <w:spacing w:before="5" w:after="1"/>
              <w:rPr>
                <w:rFonts w:eastAsia="標楷體"/>
                <w:sz w:val="24"/>
                <w:szCs w:val="24"/>
              </w:rPr>
            </w:pPr>
            <w:r w:rsidRPr="008912DD">
              <w:rPr>
                <w:rFonts w:eastAsia="標楷體"/>
                <w:sz w:val="24"/>
                <w:szCs w:val="24"/>
              </w:rPr>
              <w:t>92% - 94%</w:t>
            </w:r>
          </w:p>
        </w:tc>
        <w:tc>
          <w:tcPr>
            <w:tcW w:w="1134" w:type="dxa"/>
            <w:shd w:val="clear" w:color="auto" w:fill="auto"/>
          </w:tcPr>
          <w:p w14:paraId="6605646B" w14:textId="77777777" w:rsidR="00D773F4" w:rsidRPr="008912DD" w:rsidRDefault="00D773F4" w:rsidP="00D773F4">
            <w:pPr>
              <w:pStyle w:val="a5"/>
              <w:spacing w:before="5" w:after="1"/>
              <w:rPr>
                <w:rFonts w:eastAsia="標楷體"/>
                <w:sz w:val="24"/>
                <w:szCs w:val="24"/>
              </w:rPr>
            </w:pPr>
          </w:p>
        </w:tc>
        <w:tc>
          <w:tcPr>
            <w:tcW w:w="1149" w:type="dxa"/>
            <w:shd w:val="clear" w:color="auto" w:fill="auto"/>
          </w:tcPr>
          <w:p w14:paraId="77EA47A4" w14:textId="77777777" w:rsidR="00D773F4" w:rsidRPr="008912DD" w:rsidRDefault="00D773F4" w:rsidP="00D773F4">
            <w:pPr>
              <w:pStyle w:val="a5"/>
              <w:spacing w:before="5" w:after="1"/>
              <w:rPr>
                <w:rFonts w:eastAsia="標楷體"/>
                <w:sz w:val="24"/>
                <w:szCs w:val="24"/>
              </w:rPr>
            </w:pPr>
          </w:p>
        </w:tc>
      </w:tr>
    </w:tbl>
    <w:p w14:paraId="21115B10" w14:textId="77777777" w:rsidR="00D773F4" w:rsidRPr="008912DD" w:rsidRDefault="00D773F4" w:rsidP="00D773F4">
      <w:pPr>
        <w:pStyle w:val="a5"/>
        <w:spacing w:before="26"/>
        <w:ind w:left="127"/>
        <w:rPr>
          <w:rFonts w:eastAsia="標楷體"/>
          <w:sz w:val="24"/>
          <w:szCs w:val="24"/>
        </w:rPr>
      </w:pPr>
      <w:r w:rsidRPr="008912DD">
        <w:rPr>
          <w:rFonts w:eastAsia="標楷體" w:hint="eastAsia"/>
          <w:sz w:val="24"/>
          <w:szCs w:val="24"/>
        </w:rPr>
        <w:t>備註：</w:t>
      </w:r>
    </w:p>
    <w:p w14:paraId="31DF4B0E" w14:textId="77777777" w:rsidR="00D773F4" w:rsidRPr="008912DD" w:rsidRDefault="00D773F4" w:rsidP="00D773F4">
      <w:pPr>
        <w:pStyle w:val="a5"/>
        <w:spacing w:before="46"/>
        <w:ind w:left="127"/>
        <w:rPr>
          <w:rFonts w:eastAsia="標楷體"/>
        </w:rPr>
      </w:pPr>
      <w:r w:rsidRPr="008912DD">
        <w:rPr>
          <w:rFonts w:eastAsia="標楷體"/>
          <w:sz w:val="24"/>
          <w:szCs w:val="24"/>
        </w:rPr>
        <w:t>1.</w:t>
      </w:r>
      <w:r w:rsidRPr="008912DD">
        <w:rPr>
          <w:rFonts w:eastAsia="標楷體" w:hint="eastAsia"/>
          <w:sz w:val="24"/>
          <w:szCs w:val="24"/>
        </w:rPr>
        <w:t>分級判定依據以描述性定義為主，除重度呼吸窘迫或</w:t>
      </w:r>
      <w:r w:rsidRPr="008912DD">
        <w:rPr>
          <w:rFonts w:eastAsia="標楷體"/>
          <w:sz w:val="24"/>
          <w:szCs w:val="24"/>
        </w:rPr>
        <w:t xml:space="preserve"> O</w:t>
      </w:r>
      <w:r w:rsidRPr="008912DD">
        <w:rPr>
          <w:rFonts w:eastAsia="標楷體"/>
          <w:position w:val="-2"/>
          <w:sz w:val="24"/>
          <w:szCs w:val="24"/>
        </w:rPr>
        <w:t xml:space="preserve">2 </w:t>
      </w:r>
      <w:r w:rsidRPr="008912DD">
        <w:rPr>
          <w:rFonts w:eastAsia="標楷體"/>
          <w:sz w:val="24"/>
          <w:szCs w:val="24"/>
        </w:rPr>
        <w:t xml:space="preserve">saturation </w:t>
      </w:r>
      <w:r w:rsidRPr="008912DD">
        <w:rPr>
          <w:rFonts w:eastAsia="標楷體" w:hint="eastAsia"/>
          <w:sz w:val="24"/>
          <w:szCs w:val="24"/>
        </w:rPr>
        <w:t>外，不以呼吸次數或其他絕對值為分級標準。</w:t>
      </w:r>
    </w:p>
    <w:p w14:paraId="5E4F348C" w14:textId="77777777" w:rsidR="00D773F4" w:rsidRPr="008912DD" w:rsidRDefault="00D773F4" w:rsidP="00D773F4">
      <w:pPr>
        <w:ind w:firstLineChars="50" w:firstLine="120"/>
        <w:jc w:val="center"/>
        <w:rPr>
          <w:rFonts w:eastAsia="標楷體"/>
          <w:b/>
          <w:sz w:val="32"/>
          <w:szCs w:val="32"/>
        </w:rPr>
      </w:pPr>
      <w:r w:rsidRPr="008912DD">
        <w:rPr>
          <w:rFonts w:eastAsia="標楷體"/>
        </w:rPr>
        <w:br w:type="page"/>
      </w:r>
      <w:r w:rsidRPr="008912DD">
        <w:rPr>
          <w:rFonts w:eastAsia="標楷體" w:hint="eastAsia"/>
          <w:b/>
          <w:sz w:val="32"/>
          <w:szCs w:val="32"/>
        </w:rPr>
        <w:lastRenderedPageBreak/>
        <w:t>附表九之一、台灣急診檢傷急迫度分級量表兒童標準</w:t>
      </w:r>
      <w:r w:rsidRPr="008912DD">
        <w:rPr>
          <w:rFonts w:eastAsia="標楷體"/>
          <w:b/>
          <w:sz w:val="32"/>
          <w:szCs w:val="32"/>
        </w:rPr>
        <w:t>-</w:t>
      </w:r>
      <w:r w:rsidRPr="008912DD">
        <w:rPr>
          <w:rFonts w:eastAsia="標楷體" w:hint="eastAsia"/>
          <w:b/>
          <w:sz w:val="32"/>
          <w:szCs w:val="32"/>
        </w:rPr>
        <w:t>首要調節變數表</w:t>
      </w:r>
      <w:r w:rsidRPr="008912DD">
        <w:rPr>
          <w:rFonts w:eastAsia="標楷體"/>
          <w:b/>
          <w:sz w:val="32"/>
          <w:szCs w:val="32"/>
        </w:rPr>
        <w:t>(</w:t>
      </w:r>
      <w:r w:rsidRPr="008912DD">
        <w:rPr>
          <w:rFonts w:eastAsia="標楷體" w:hint="eastAsia"/>
          <w:b/>
          <w:sz w:val="32"/>
          <w:szCs w:val="32"/>
        </w:rPr>
        <w:t>續</w:t>
      </w:r>
      <w:r w:rsidRPr="008912DD">
        <w:rPr>
          <w:rFonts w:eastAsia="標楷體"/>
          <w:b/>
          <w:sz w:val="32"/>
          <w:szCs w:val="32"/>
        </w:rPr>
        <w:t>)</w:t>
      </w:r>
      <w:r w:rsidR="00E10D7F" w:rsidRPr="008912DD">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29"/>
        <w:gridCol w:w="1329"/>
        <w:gridCol w:w="2972"/>
        <w:gridCol w:w="3112"/>
        <w:gridCol w:w="2971"/>
        <w:gridCol w:w="1132"/>
        <w:gridCol w:w="1147"/>
      </w:tblGrid>
      <w:tr w:rsidR="008912DD" w:rsidRPr="008912DD" w14:paraId="73118D65" w14:textId="77777777" w:rsidTr="00D773F4">
        <w:tc>
          <w:tcPr>
            <w:tcW w:w="2660" w:type="dxa"/>
            <w:gridSpan w:val="2"/>
            <w:vMerge w:val="restart"/>
            <w:tcBorders>
              <w:tl2br w:val="single" w:sz="4" w:space="0" w:color="000000"/>
            </w:tcBorders>
            <w:shd w:val="clear" w:color="auto" w:fill="auto"/>
          </w:tcPr>
          <w:p w14:paraId="1F9FBE3F" w14:textId="77777777" w:rsidR="00D773F4" w:rsidRPr="008912DD" w:rsidRDefault="00D773F4" w:rsidP="00D773F4">
            <w:pPr>
              <w:ind w:firstLineChars="450" w:firstLine="1053"/>
              <w:rPr>
                <w:rFonts w:eastAsia="標楷體"/>
                <w:szCs w:val="24"/>
              </w:rPr>
            </w:pPr>
            <w:r w:rsidRPr="008912DD">
              <w:rPr>
                <w:rFonts w:eastAsia="標楷體"/>
                <w:spacing w:val="-6"/>
                <w:szCs w:val="24"/>
              </w:rPr>
              <w:t xml:space="preserve">TTAS </w:t>
            </w:r>
            <w:r w:rsidRPr="008912DD">
              <w:rPr>
                <w:rFonts w:eastAsia="標楷體" w:hint="eastAsia"/>
                <w:spacing w:val="-6"/>
                <w:szCs w:val="24"/>
              </w:rPr>
              <w:t>級數</w:t>
            </w:r>
          </w:p>
          <w:p w14:paraId="4E523321" w14:textId="77777777" w:rsidR="00D773F4" w:rsidRPr="008912DD" w:rsidRDefault="00D773F4" w:rsidP="00D773F4">
            <w:pPr>
              <w:rPr>
                <w:rFonts w:eastAsia="標楷體"/>
                <w:szCs w:val="24"/>
              </w:rPr>
            </w:pPr>
            <w:r w:rsidRPr="008912DD">
              <w:rPr>
                <w:rFonts w:eastAsia="標楷體" w:hint="eastAsia"/>
                <w:szCs w:val="24"/>
              </w:rPr>
              <w:t>判定依據</w:t>
            </w:r>
          </w:p>
        </w:tc>
        <w:tc>
          <w:tcPr>
            <w:tcW w:w="2977" w:type="dxa"/>
            <w:shd w:val="clear" w:color="auto" w:fill="auto"/>
          </w:tcPr>
          <w:p w14:paraId="42805453"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一級</w:t>
            </w:r>
          </w:p>
        </w:tc>
        <w:tc>
          <w:tcPr>
            <w:tcW w:w="3118" w:type="dxa"/>
            <w:shd w:val="clear" w:color="auto" w:fill="auto"/>
          </w:tcPr>
          <w:p w14:paraId="502FDE1A"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二級</w:t>
            </w:r>
          </w:p>
        </w:tc>
        <w:tc>
          <w:tcPr>
            <w:tcW w:w="2977" w:type="dxa"/>
            <w:shd w:val="clear" w:color="auto" w:fill="auto"/>
          </w:tcPr>
          <w:p w14:paraId="57685F24"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三級</w:t>
            </w:r>
          </w:p>
        </w:tc>
        <w:tc>
          <w:tcPr>
            <w:tcW w:w="1134" w:type="dxa"/>
            <w:shd w:val="clear" w:color="auto" w:fill="auto"/>
          </w:tcPr>
          <w:p w14:paraId="5A16BDCB"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四級</w:t>
            </w:r>
          </w:p>
        </w:tc>
        <w:tc>
          <w:tcPr>
            <w:tcW w:w="1149" w:type="dxa"/>
            <w:shd w:val="clear" w:color="auto" w:fill="auto"/>
          </w:tcPr>
          <w:p w14:paraId="357C0D28"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五級</w:t>
            </w:r>
          </w:p>
        </w:tc>
      </w:tr>
      <w:tr w:rsidR="008912DD" w:rsidRPr="008912DD" w14:paraId="5AEAA0EC" w14:textId="77777777" w:rsidTr="00D773F4">
        <w:tc>
          <w:tcPr>
            <w:tcW w:w="2660" w:type="dxa"/>
            <w:gridSpan w:val="2"/>
            <w:vMerge/>
            <w:tcBorders>
              <w:tl2br w:val="single" w:sz="4" w:space="0" w:color="000000"/>
            </w:tcBorders>
            <w:shd w:val="clear" w:color="auto" w:fill="auto"/>
          </w:tcPr>
          <w:p w14:paraId="036A620B" w14:textId="77777777" w:rsidR="00D773F4" w:rsidRPr="008912DD" w:rsidRDefault="00D773F4" w:rsidP="00D773F4">
            <w:pPr>
              <w:rPr>
                <w:rFonts w:eastAsia="標楷體"/>
                <w:szCs w:val="24"/>
              </w:rPr>
            </w:pPr>
          </w:p>
        </w:tc>
        <w:tc>
          <w:tcPr>
            <w:tcW w:w="2977" w:type="dxa"/>
            <w:shd w:val="clear" w:color="auto" w:fill="auto"/>
          </w:tcPr>
          <w:p w14:paraId="233FE756"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復甦急救</w:t>
            </w:r>
          </w:p>
        </w:tc>
        <w:tc>
          <w:tcPr>
            <w:tcW w:w="3118" w:type="dxa"/>
            <w:shd w:val="clear" w:color="auto" w:fill="auto"/>
          </w:tcPr>
          <w:p w14:paraId="659A8F94"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危急</w:t>
            </w:r>
          </w:p>
        </w:tc>
        <w:tc>
          <w:tcPr>
            <w:tcW w:w="2977" w:type="dxa"/>
            <w:shd w:val="clear" w:color="auto" w:fill="auto"/>
          </w:tcPr>
          <w:p w14:paraId="75830996"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緊急</w:t>
            </w:r>
          </w:p>
        </w:tc>
        <w:tc>
          <w:tcPr>
            <w:tcW w:w="1134" w:type="dxa"/>
            <w:shd w:val="clear" w:color="auto" w:fill="auto"/>
          </w:tcPr>
          <w:p w14:paraId="3F13C41E"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次緊急</w:t>
            </w:r>
          </w:p>
        </w:tc>
        <w:tc>
          <w:tcPr>
            <w:tcW w:w="1149" w:type="dxa"/>
            <w:shd w:val="clear" w:color="auto" w:fill="auto"/>
          </w:tcPr>
          <w:p w14:paraId="745779DA"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非緊急</w:t>
            </w:r>
          </w:p>
        </w:tc>
      </w:tr>
      <w:tr w:rsidR="008912DD" w:rsidRPr="008912DD" w14:paraId="1E846FF0" w14:textId="77777777" w:rsidTr="00D773F4">
        <w:tc>
          <w:tcPr>
            <w:tcW w:w="14015" w:type="dxa"/>
            <w:gridSpan w:val="7"/>
            <w:shd w:val="clear" w:color="auto" w:fill="auto"/>
          </w:tcPr>
          <w:p w14:paraId="762C59F8" w14:textId="77777777" w:rsidR="00D773F4" w:rsidRPr="008912DD" w:rsidRDefault="00D773F4" w:rsidP="00D773F4">
            <w:pPr>
              <w:rPr>
                <w:rFonts w:eastAsia="標楷體"/>
                <w:szCs w:val="24"/>
              </w:rPr>
            </w:pPr>
            <w:r w:rsidRPr="008912DD">
              <w:rPr>
                <w:rFonts w:eastAsia="標楷體" w:hint="eastAsia"/>
                <w:szCs w:val="24"/>
              </w:rPr>
              <w:t>生命徵象</w:t>
            </w:r>
            <w:r w:rsidRPr="008912DD">
              <w:rPr>
                <w:rFonts w:eastAsia="標楷體"/>
                <w:szCs w:val="24"/>
              </w:rPr>
              <w:t>(Vital signs)</w:t>
            </w:r>
          </w:p>
        </w:tc>
      </w:tr>
      <w:tr w:rsidR="008912DD" w:rsidRPr="008912DD" w14:paraId="452E8FB3" w14:textId="77777777" w:rsidTr="00D773F4">
        <w:tc>
          <w:tcPr>
            <w:tcW w:w="14015" w:type="dxa"/>
            <w:gridSpan w:val="7"/>
            <w:shd w:val="clear" w:color="auto" w:fill="auto"/>
          </w:tcPr>
          <w:p w14:paraId="59C712F1" w14:textId="77777777" w:rsidR="00D773F4" w:rsidRPr="008912DD" w:rsidRDefault="00D773F4" w:rsidP="00D773F4">
            <w:pPr>
              <w:rPr>
                <w:rFonts w:eastAsia="標楷體"/>
                <w:szCs w:val="24"/>
              </w:rPr>
            </w:pPr>
            <w:r w:rsidRPr="008912DD">
              <w:rPr>
                <w:rFonts w:eastAsia="標楷體" w:hint="eastAsia"/>
                <w:szCs w:val="24"/>
              </w:rPr>
              <w:t>三、循環</w:t>
            </w:r>
          </w:p>
        </w:tc>
      </w:tr>
      <w:tr w:rsidR="008912DD" w:rsidRPr="008912DD" w14:paraId="1760C1ED" w14:textId="77777777" w:rsidTr="00D773F4">
        <w:tc>
          <w:tcPr>
            <w:tcW w:w="2660" w:type="dxa"/>
            <w:gridSpan w:val="2"/>
            <w:shd w:val="clear" w:color="auto" w:fill="auto"/>
          </w:tcPr>
          <w:p w14:paraId="264BB24D" w14:textId="77777777" w:rsidR="00D773F4" w:rsidRPr="008912DD" w:rsidRDefault="00D773F4" w:rsidP="00D773F4">
            <w:pPr>
              <w:rPr>
                <w:rFonts w:eastAsia="標楷體"/>
                <w:szCs w:val="24"/>
              </w:rPr>
            </w:pPr>
            <w:r w:rsidRPr="008912DD">
              <w:rPr>
                <w:rFonts w:eastAsia="標楷體" w:hint="eastAsia"/>
                <w:szCs w:val="24"/>
              </w:rPr>
              <w:t>綜合描述</w:t>
            </w:r>
          </w:p>
        </w:tc>
        <w:tc>
          <w:tcPr>
            <w:tcW w:w="2977" w:type="dxa"/>
            <w:shd w:val="clear" w:color="auto" w:fill="auto"/>
          </w:tcPr>
          <w:p w14:paraId="4103F982" w14:textId="77777777" w:rsidR="00D773F4" w:rsidRPr="008912DD" w:rsidRDefault="00D773F4" w:rsidP="00D773F4">
            <w:pPr>
              <w:rPr>
                <w:rFonts w:eastAsia="標楷體"/>
                <w:szCs w:val="24"/>
              </w:rPr>
            </w:pPr>
            <w:r w:rsidRPr="008912DD">
              <w:rPr>
                <w:rFonts w:eastAsia="標楷體" w:hint="eastAsia"/>
                <w:szCs w:val="24"/>
              </w:rPr>
              <w:t>休克：組織灌流不足或缺氧，典</w:t>
            </w:r>
            <w:r w:rsidRPr="008912DD">
              <w:rPr>
                <w:rFonts w:eastAsia="標楷體"/>
                <w:szCs w:val="24"/>
              </w:rPr>
              <w:t xml:space="preserve"> </w:t>
            </w:r>
            <w:r w:rsidRPr="008912DD">
              <w:rPr>
                <w:rFonts w:eastAsia="標楷體" w:hint="eastAsia"/>
                <w:szCs w:val="24"/>
              </w:rPr>
              <w:t>型的徵象：皮膚冰冷、盜汗、蒼</w:t>
            </w:r>
            <w:r w:rsidRPr="008912DD">
              <w:rPr>
                <w:rFonts w:eastAsia="標楷體"/>
                <w:szCs w:val="24"/>
              </w:rPr>
              <w:t xml:space="preserve"> </w:t>
            </w:r>
            <w:r w:rsidRPr="008912DD">
              <w:rPr>
                <w:rFonts w:eastAsia="標楷體" w:hint="eastAsia"/>
                <w:szCs w:val="24"/>
              </w:rPr>
              <w:t>白、呼吸急促、意識模糊不清。</w:t>
            </w:r>
          </w:p>
        </w:tc>
        <w:tc>
          <w:tcPr>
            <w:tcW w:w="3118" w:type="dxa"/>
            <w:shd w:val="clear" w:color="auto" w:fill="auto"/>
          </w:tcPr>
          <w:p w14:paraId="5087B948" w14:textId="77777777" w:rsidR="00D773F4" w:rsidRPr="008912DD" w:rsidRDefault="00D773F4" w:rsidP="00D773F4">
            <w:pPr>
              <w:rPr>
                <w:rFonts w:eastAsia="標楷體"/>
                <w:szCs w:val="24"/>
              </w:rPr>
            </w:pPr>
            <w:r w:rsidRPr="008912DD">
              <w:rPr>
                <w:rFonts w:eastAsia="標楷體" w:hint="eastAsia"/>
                <w:szCs w:val="24"/>
              </w:rPr>
              <w:t>血行動力循環不足：</w:t>
            </w:r>
            <w:r w:rsidRPr="008912DD">
              <w:rPr>
                <w:rFonts w:eastAsia="標楷體"/>
                <w:szCs w:val="24"/>
              </w:rPr>
              <w:t xml:space="preserve"> </w:t>
            </w:r>
            <w:r w:rsidRPr="008912DD">
              <w:rPr>
                <w:rFonts w:eastAsia="標楷體" w:hint="eastAsia"/>
                <w:szCs w:val="24"/>
              </w:rPr>
              <w:t>血壓偏低但未出現休</w:t>
            </w:r>
            <w:r w:rsidRPr="008912DD">
              <w:rPr>
                <w:rFonts w:eastAsia="標楷體"/>
                <w:szCs w:val="24"/>
              </w:rPr>
              <w:t xml:space="preserve"> </w:t>
            </w:r>
            <w:r w:rsidRPr="008912DD">
              <w:rPr>
                <w:rFonts w:eastAsia="標楷體" w:hint="eastAsia"/>
                <w:szCs w:val="24"/>
              </w:rPr>
              <w:t>克徵象，但血液灌流</w:t>
            </w:r>
            <w:r w:rsidRPr="008912DD">
              <w:rPr>
                <w:rFonts w:eastAsia="標楷體"/>
                <w:szCs w:val="24"/>
              </w:rPr>
              <w:t xml:space="preserve"> </w:t>
            </w:r>
            <w:r w:rsidRPr="008912DD">
              <w:rPr>
                <w:rFonts w:eastAsia="標楷體" w:hint="eastAsia"/>
                <w:szCs w:val="24"/>
              </w:rPr>
              <w:t>處於邊緣不足狀態。</w:t>
            </w:r>
          </w:p>
        </w:tc>
        <w:tc>
          <w:tcPr>
            <w:tcW w:w="2977" w:type="dxa"/>
            <w:shd w:val="clear" w:color="auto" w:fill="auto"/>
          </w:tcPr>
          <w:p w14:paraId="01DBDCD2" w14:textId="77777777" w:rsidR="00D773F4" w:rsidRPr="008912DD" w:rsidRDefault="00D773F4" w:rsidP="00D773F4">
            <w:pPr>
              <w:rPr>
                <w:rFonts w:eastAsia="標楷體"/>
                <w:szCs w:val="24"/>
              </w:rPr>
            </w:pPr>
            <w:r w:rsidRPr="008912DD">
              <w:rPr>
                <w:rFonts w:eastAsia="標楷體" w:hint="eastAsia"/>
                <w:szCs w:val="24"/>
              </w:rPr>
              <w:t>生命徵象接近正常範</w:t>
            </w:r>
            <w:r w:rsidRPr="008912DD">
              <w:rPr>
                <w:rFonts w:eastAsia="標楷體"/>
                <w:szCs w:val="24"/>
              </w:rPr>
              <w:t xml:space="preserve"> </w:t>
            </w:r>
            <w:r w:rsidRPr="008912DD">
              <w:rPr>
                <w:rFonts w:eastAsia="標楷體" w:hint="eastAsia"/>
                <w:szCs w:val="24"/>
              </w:rPr>
              <w:t>圍之臨界值。</w:t>
            </w:r>
            <w:r w:rsidRPr="008912DD">
              <w:rPr>
                <w:rFonts w:eastAsia="標楷體"/>
                <w:szCs w:val="24"/>
              </w:rPr>
              <w:t>(</w:t>
            </w:r>
            <w:r w:rsidRPr="008912DD">
              <w:rPr>
                <w:rFonts w:eastAsia="標楷體" w:hint="eastAsia"/>
                <w:szCs w:val="24"/>
              </w:rPr>
              <w:t>應使用</w:t>
            </w:r>
            <w:r w:rsidRPr="008912DD">
              <w:rPr>
                <w:rFonts w:eastAsia="標楷體"/>
                <w:szCs w:val="24"/>
              </w:rPr>
              <w:t xml:space="preserve"> </w:t>
            </w:r>
            <w:r w:rsidRPr="008912DD">
              <w:rPr>
                <w:rFonts w:eastAsia="標楷體" w:hint="eastAsia"/>
                <w:szCs w:val="24"/>
              </w:rPr>
              <w:t>其他變項判定級數</w:t>
            </w:r>
            <w:r w:rsidRPr="008912DD">
              <w:rPr>
                <w:rFonts w:eastAsia="標楷體"/>
                <w:szCs w:val="24"/>
              </w:rPr>
              <w:t>)</w:t>
            </w:r>
          </w:p>
        </w:tc>
        <w:tc>
          <w:tcPr>
            <w:tcW w:w="1134" w:type="dxa"/>
            <w:shd w:val="clear" w:color="auto" w:fill="auto"/>
          </w:tcPr>
          <w:p w14:paraId="6AB319B6" w14:textId="77777777" w:rsidR="00D773F4" w:rsidRPr="008912DD" w:rsidRDefault="00D773F4" w:rsidP="00D773F4">
            <w:pPr>
              <w:rPr>
                <w:rFonts w:eastAsia="標楷體"/>
                <w:szCs w:val="24"/>
              </w:rPr>
            </w:pPr>
          </w:p>
        </w:tc>
        <w:tc>
          <w:tcPr>
            <w:tcW w:w="1149" w:type="dxa"/>
            <w:shd w:val="clear" w:color="auto" w:fill="auto"/>
          </w:tcPr>
          <w:p w14:paraId="73EE4883" w14:textId="77777777" w:rsidR="00D773F4" w:rsidRPr="008912DD" w:rsidRDefault="00D773F4" w:rsidP="00D773F4">
            <w:pPr>
              <w:rPr>
                <w:rFonts w:eastAsia="標楷體"/>
                <w:szCs w:val="24"/>
              </w:rPr>
            </w:pPr>
          </w:p>
        </w:tc>
      </w:tr>
      <w:tr w:rsidR="008912DD" w:rsidRPr="008912DD" w14:paraId="383276D0" w14:textId="77777777" w:rsidTr="00D773F4">
        <w:tc>
          <w:tcPr>
            <w:tcW w:w="1330" w:type="dxa"/>
            <w:vMerge w:val="restart"/>
            <w:shd w:val="clear" w:color="auto" w:fill="auto"/>
          </w:tcPr>
          <w:p w14:paraId="75FC7025" w14:textId="77777777" w:rsidR="00D773F4" w:rsidRPr="008912DD" w:rsidRDefault="00D773F4" w:rsidP="00D773F4">
            <w:pPr>
              <w:rPr>
                <w:rFonts w:eastAsia="標楷體"/>
                <w:szCs w:val="24"/>
              </w:rPr>
            </w:pPr>
            <w:r w:rsidRPr="008912DD">
              <w:rPr>
                <w:rFonts w:eastAsia="標楷體" w:hint="eastAsia"/>
                <w:szCs w:val="24"/>
              </w:rPr>
              <w:t>每分鐘心</w:t>
            </w:r>
            <w:r w:rsidRPr="008912DD">
              <w:rPr>
                <w:rFonts w:eastAsia="標楷體"/>
                <w:szCs w:val="24"/>
              </w:rPr>
              <w:t xml:space="preserve"> </w:t>
            </w:r>
            <w:r w:rsidRPr="008912DD">
              <w:rPr>
                <w:rFonts w:eastAsia="標楷體" w:hint="eastAsia"/>
                <w:szCs w:val="24"/>
              </w:rPr>
              <w:t>跳次數</w:t>
            </w:r>
          </w:p>
        </w:tc>
        <w:tc>
          <w:tcPr>
            <w:tcW w:w="1330" w:type="dxa"/>
            <w:shd w:val="clear" w:color="auto" w:fill="auto"/>
          </w:tcPr>
          <w:p w14:paraId="70672D7B" w14:textId="77777777" w:rsidR="00D773F4" w:rsidRPr="008912DD" w:rsidRDefault="00D773F4" w:rsidP="00D773F4">
            <w:pPr>
              <w:rPr>
                <w:rFonts w:eastAsia="標楷體"/>
                <w:szCs w:val="24"/>
              </w:rPr>
            </w:pPr>
            <w:r w:rsidRPr="008912DD">
              <w:rPr>
                <w:rFonts w:eastAsia="標楷體" w:hint="eastAsia"/>
                <w:szCs w:val="24"/>
              </w:rPr>
              <w:t>＜</w:t>
            </w:r>
            <w:r w:rsidRPr="008912DD">
              <w:rPr>
                <w:rFonts w:eastAsia="標楷體"/>
                <w:szCs w:val="24"/>
              </w:rPr>
              <w:t>3M</w:t>
            </w:r>
            <w:r w:rsidRPr="008912DD">
              <w:rPr>
                <w:rFonts w:eastAsia="標楷體" w:hint="eastAsia"/>
                <w:szCs w:val="24"/>
              </w:rPr>
              <w:t>：</w:t>
            </w:r>
          </w:p>
        </w:tc>
        <w:tc>
          <w:tcPr>
            <w:tcW w:w="2977" w:type="dxa"/>
            <w:shd w:val="clear" w:color="auto" w:fill="auto"/>
          </w:tcPr>
          <w:p w14:paraId="4148B335" w14:textId="77777777" w:rsidR="00D773F4" w:rsidRPr="008912DD" w:rsidRDefault="00D773F4" w:rsidP="00D773F4">
            <w:pPr>
              <w:rPr>
                <w:rFonts w:eastAsia="標楷體"/>
                <w:szCs w:val="24"/>
              </w:rPr>
            </w:pPr>
            <w:r w:rsidRPr="008912DD">
              <w:rPr>
                <w:rFonts w:hint="eastAsia"/>
                <w:szCs w:val="24"/>
              </w:rPr>
              <w:t>≦</w:t>
            </w:r>
            <w:r w:rsidRPr="008912DD">
              <w:rPr>
                <w:rFonts w:eastAsia="標楷體"/>
                <w:szCs w:val="24"/>
              </w:rPr>
              <w:t xml:space="preserve">100  </w:t>
            </w:r>
            <w:r w:rsidRPr="008912DD">
              <w:rPr>
                <w:rFonts w:eastAsia="標楷體" w:hint="eastAsia"/>
                <w:szCs w:val="24"/>
              </w:rPr>
              <w:t>或</w:t>
            </w:r>
            <w:r w:rsidRPr="008912DD">
              <w:rPr>
                <w:rFonts w:eastAsia="標楷體"/>
                <w:spacing w:val="56"/>
                <w:szCs w:val="24"/>
              </w:rPr>
              <w:t xml:space="preserve"> </w:t>
            </w:r>
            <w:r w:rsidRPr="008912DD">
              <w:rPr>
                <w:rFonts w:hint="eastAsia"/>
                <w:szCs w:val="24"/>
              </w:rPr>
              <w:t>≧</w:t>
            </w:r>
            <w:r w:rsidRPr="008912DD">
              <w:rPr>
                <w:rFonts w:eastAsia="標楷體"/>
                <w:szCs w:val="24"/>
              </w:rPr>
              <w:t>200</w:t>
            </w:r>
          </w:p>
        </w:tc>
        <w:tc>
          <w:tcPr>
            <w:tcW w:w="3118" w:type="dxa"/>
            <w:shd w:val="clear" w:color="auto" w:fill="auto"/>
          </w:tcPr>
          <w:p w14:paraId="1D0FC4E8" w14:textId="77777777" w:rsidR="00D773F4" w:rsidRPr="008912DD" w:rsidRDefault="00D773F4" w:rsidP="00D773F4">
            <w:pPr>
              <w:rPr>
                <w:rFonts w:eastAsia="標楷體"/>
                <w:szCs w:val="24"/>
              </w:rPr>
            </w:pPr>
          </w:p>
        </w:tc>
        <w:tc>
          <w:tcPr>
            <w:tcW w:w="2977" w:type="dxa"/>
            <w:shd w:val="clear" w:color="auto" w:fill="auto"/>
          </w:tcPr>
          <w:p w14:paraId="0101CB28" w14:textId="77777777" w:rsidR="00D773F4" w:rsidRPr="008912DD" w:rsidRDefault="00D773F4" w:rsidP="00D773F4">
            <w:pPr>
              <w:rPr>
                <w:rFonts w:eastAsia="標楷體"/>
                <w:szCs w:val="24"/>
              </w:rPr>
            </w:pPr>
          </w:p>
        </w:tc>
        <w:tc>
          <w:tcPr>
            <w:tcW w:w="1134" w:type="dxa"/>
            <w:shd w:val="clear" w:color="auto" w:fill="auto"/>
          </w:tcPr>
          <w:p w14:paraId="3CDB6CF6" w14:textId="77777777" w:rsidR="00D773F4" w:rsidRPr="008912DD" w:rsidRDefault="00D773F4" w:rsidP="00D773F4">
            <w:pPr>
              <w:rPr>
                <w:rFonts w:eastAsia="標楷體"/>
                <w:szCs w:val="24"/>
              </w:rPr>
            </w:pPr>
          </w:p>
        </w:tc>
        <w:tc>
          <w:tcPr>
            <w:tcW w:w="1149" w:type="dxa"/>
            <w:shd w:val="clear" w:color="auto" w:fill="auto"/>
          </w:tcPr>
          <w:p w14:paraId="48EFF262" w14:textId="77777777" w:rsidR="00D773F4" w:rsidRPr="008912DD" w:rsidRDefault="00D773F4" w:rsidP="00D773F4">
            <w:pPr>
              <w:rPr>
                <w:rFonts w:eastAsia="標楷體"/>
                <w:szCs w:val="24"/>
              </w:rPr>
            </w:pPr>
          </w:p>
        </w:tc>
      </w:tr>
      <w:tr w:rsidR="008912DD" w:rsidRPr="008912DD" w14:paraId="63AC61AC" w14:textId="77777777" w:rsidTr="00D773F4">
        <w:tc>
          <w:tcPr>
            <w:tcW w:w="1330" w:type="dxa"/>
            <w:vMerge/>
            <w:shd w:val="clear" w:color="auto" w:fill="auto"/>
          </w:tcPr>
          <w:p w14:paraId="0304E1E8" w14:textId="77777777" w:rsidR="00D773F4" w:rsidRPr="008912DD" w:rsidRDefault="00D773F4" w:rsidP="00D773F4">
            <w:pPr>
              <w:rPr>
                <w:rFonts w:eastAsia="標楷體"/>
                <w:szCs w:val="24"/>
              </w:rPr>
            </w:pPr>
          </w:p>
        </w:tc>
        <w:tc>
          <w:tcPr>
            <w:tcW w:w="1330" w:type="dxa"/>
            <w:shd w:val="clear" w:color="auto" w:fill="auto"/>
          </w:tcPr>
          <w:p w14:paraId="6D5B3AAD" w14:textId="77777777" w:rsidR="00D773F4" w:rsidRPr="008912DD" w:rsidRDefault="00D773F4" w:rsidP="00D773F4">
            <w:pPr>
              <w:rPr>
                <w:rFonts w:eastAsia="標楷體"/>
                <w:szCs w:val="24"/>
              </w:rPr>
            </w:pPr>
            <w:r w:rsidRPr="008912DD">
              <w:rPr>
                <w:rFonts w:eastAsia="標楷體"/>
                <w:szCs w:val="24"/>
              </w:rPr>
              <w:t>3M -3Y</w:t>
            </w:r>
            <w:r w:rsidRPr="008912DD">
              <w:rPr>
                <w:rFonts w:eastAsia="標楷體" w:hint="eastAsia"/>
                <w:szCs w:val="24"/>
              </w:rPr>
              <w:t>：</w:t>
            </w:r>
          </w:p>
        </w:tc>
        <w:tc>
          <w:tcPr>
            <w:tcW w:w="2977" w:type="dxa"/>
            <w:shd w:val="clear" w:color="auto" w:fill="auto"/>
          </w:tcPr>
          <w:p w14:paraId="5FE6DDEF" w14:textId="77777777" w:rsidR="00D773F4" w:rsidRPr="008912DD" w:rsidRDefault="00D773F4" w:rsidP="00D773F4">
            <w:pPr>
              <w:rPr>
                <w:rFonts w:eastAsia="標楷體"/>
                <w:szCs w:val="24"/>
              </w:rPr>
            </w:pPr>
            <w:r w:rsidRPr="008912DD">
              <w:rPr>
                <w:rFonts w:hint="eastAsia"/>
                <w:szCs w:val="24"/>
              </w:rPr>
              <w:t>≦</w:t>
            </w:r>
            <w:r w:rsidRPr="008912DD">
              <w:rPr>
                <w:rFonts w:eastAsia="標楷體"/>
                <w:szCs w:val="24"/>
              </w:rPr>
              <w:t>80</w:t>
            </w:r>
            <w:r w:rsidRPr="008912DD">
              <w:rPr>
                <w:rFonts w:eastAsia="標楷體"/>
                <w:szCs w:val="24"/>
              </w:rPr>
              <w:tab/>
            </w:r>
            <w:r w:rsidRPr="008912DD">
              <w:rPr>
                <w:rFonts w:eastAsia="標楷體" w:hint="eastAsia"/>
                <w:szCs w:val="24"/>
              </w:rPr>
              <w:t>或</w:t>
            </w:r>
            <w:r w:rsidRPr="008912DD">
              <w:rPr>
                <w:rFonts w:eastAsia="標楷體"/>
                <w:spacing w:val="57"/>
                <w:szCs w:val="24"/>
              </w:rPr>
              <w:t xml:space="preserve"> </w:t>
            </w:r>
            <w:r w:rsidRPr="008912DD">
              <w:rPr>
                <w:rFonts w:hint="eastAsia"/>
                <w:szCs w:val="24"/>
              </w:rPr>
              <w:t>≧</w:t>
            </w:r>
            <w:r w:rsidRPr="008912DD">
              <w:rPr>
                <w:rFonts w:eastAsia="標楷體"/>
                <w:szCs w:val="24"/>
              </w:rPr>
              <w:t>180</w:t>
            </w:r>
          </w:p>
        </w:tc>
        <w:tc>
          <w:tcPr>
            <w:tcW w:w="3118" w:type="dxa"/>
            <w:shd w:val="clear" w:color="auto" w:fill="auto"/>
          </w:tcPr>
          <w:p w14:paraId="36DCF78F" w14:textId="77777777" w:rsidR="00D773F4" w:rsidRPr="008912DD" w:rsidRDefault="00D773F4" w:rsidP="00D773F4">
            <w:pPr>
              <w:rPr>
                <w:rFonts w:eastAsia="標楷體"/>
                <w:szCs w:val="24"/>
              </w:rPr>
            </w:pPr>
          </w:p>
        </w:tc>
        <w:tc>
          <w:tcPr>
            <w:tcW w:w="2977" w:type="dxa"/>
            <w:shd w:val="clear" w:color="auto" w:fill="auto"/>
          </w:tcPr>
          <w:p w14:paraId="56120BB4" w14:textId="77777777" w:rsidR="00D773F4" w:rsidRPr="008912DD" w:rsidRDefault="00D773F4" w:rsidP="00D773F4">
            <w:pPr>
              <w:rPr>
                <w:rFonts w:eastAsia="標楷體"/>
                <w:szCs w:val="24"/>
              </w:rPr>
            </w:pPr>
          </w:p>
        </w:tc>
        <w:tc>
          <w:tcPr>
            <w:tcW w:w="1134" w:type="dxa"/>
            <w:shd w:val="clear" w:color="auto" w:fill="auto"/>
          </w:tcPr>
          <w:p w14:paraId="0D57E1AB" w14:textId="77777777" w:rsidR="00D773F4" w:rsidRPr="008912DD" w:rsidRDefault="00D773F4" w:rsidP="00D773F4">
            <w:pPr>
              <w:rPr>
                <w:rFonts w:eastAsia="標楷體"/>
                <w:szCs w:val="24"/>
              </w:rPr>
            </w:pPr>
          </w:p>
        </w:tc>
        <w:tc>
          <w:tcPr>
            <w:tcW w:w="1149" w:type="dxa"/>
            <w:shd w:val="clear" w:color="auto" w:fill="auto"/>
          </w:tcPr>
          <w:p w14:paraId="7F791876" w14:textId="77777777" w:rsidR="00D773F4" w:rsidRPr="008912DD" w:rsidRDefault="00D773F4" w:rsidP="00D773F4">
            <w:pPr>
              <w:rPr>
                <w:rFonts w:eastAsia="標楷體"/>
                <w:szCs w:val="24"/>
              </w:rPr>
            </w:pPr>
          </w:p>
        </w:tc>
      </w:tr>
      <w:tr w:rsidR="008912DD" w:rsidRPr="008912DD" w14:paraId="089FD23A" w14:textId="77777777" w:rsidTr="00D773F4">
        <w:tc>
          <w:tcPr>
            <w:tcW w:w="1330" w:type="dxa"/>
            <w:vMerge/>
            <w:shd w:val="clear" w:color="auto" w:fill="auto"/>
          </w:tcPr>
          <w:p w14:paraId="672BF898" w14:textId="77777777" w:rsidR="00D773F4" w:rsidRPr="008912DD" w:rsidRDefault="00D773F4" w:rsidP="00D773F4">
            <w:pPr>
              <w:rPr>
                <w:rFonts w:eastAsia="標楷體"/>
                <w:szCs w:val="24"/>
              </w:rPr>
            </w:pPr>
          </w:p>
        </w:tc>
        <w:tc>
          <w:tcPr>
            <w:tcW w:w="1330" w:type="dxa"/>
            <w:shd w:val="clear" w:color="auto" w:fill="auto"/>
          </w:tcPr>
          <w:p w14:paraId="1CECDBC1" w14:textId="77777777" w:rsidR="00D773F4" w:rsidRPr="008912DD" w:rsidRDefault="00D773F4" w:rsidP="00D773F4">
            <w:pPr>
              <w:rPr>
                <w:rFonts w:eastAsia="標楷體"/>
                <w:szCs w:val="24"/>
              </w:rPr>
            </w:pPr>
            <w:r w:rsidRPr="008912DD">
              <w:rPr>
                <w:rFonts w:eastAsia="標楷體" w:hint="eastAsia"/>
                <w:szCs w:val="24"/>
              </w:rPr>
              <w:t>＞</w:t>
            </w:r>
            <w:r w:rsidRPr="008912DD">
              <w:rPr>
                <w:rFonts w:eastAsia="標楷體"/>
                <w:szCs w:val="24"/>
              </w:rPr>
              <w:t>3Y</w:t>
            </w:r>
            <w:r w:rsidRPr="008912DD">
              <w:rPr>
                <w:rFonts w:eastAsia="標楷體" w:hint="eastAsia"/>
                <w:szCs w:val="24"/>
              </w:rPr>
              <w:t>：</w:t>
            </w:r>
          </w:p>
        </w:tc>
        <w:tc>
          <w:tcPr>
            <w:tcW w:w="2977" w:type="dxa"/>
            <w:shd w:val="clear" w:color="auto" w:fill="auto"/>
          </w:tcPr>
          <w:p w14:paraId="45B72A3E" w14:textId="77777777" w:rsidR="00D773F4" w:rsidRPr="008912DD" w:rsidRDefault="00D773F4" w:rsidP="00D773F4">
            <w:pPr>
              <w:rPr>
                <w:rFonts w:eastAsia="標楷體"/>
                <w:szCs w:val="24"/>
              </w:rPr>
            </w:pPr>
            <w:r w:rsidRPr="008912DD">
              <w:rPr>
                <w:rFonts w:hint="eastAsia"/>
                <w:szCs w:val="24"/>
              </w:rPr>
              <w:t>≦</w:t>
            </w:r>
            <w:r w:rsidRPr="008912DD">
              <w:rPr>
                <w:rFonts w:eastAsia="標楷體"/>
                <w:szCs w:val="24"/>
              </w:rPr>
              <w:t>60</w:t>
            </w:r>
            <w:r w:rsidRPr="008912DD">
              <w:rPr>
                <w:rFonts w:eastAsia="標楷體"/>
                <w:szCs w:val="24"/>
              </w:rPr>
              <w:tab/>
            </w:r>
            <w:r w:rsidRPr="008912DD">
              <w:rPr>
                <w:rFonts w:eastAsia="標楷體" w:hint="eastAsia"/>
                <w:szCs w:val="24"/>
              </w:rPr>
              <w:t>或</w:t>
            </w:r>
            <w:r w:rsidRPr="008912DD">
              <w:rPr>
                <w:rFonts w:eastAsia="標楷體"/>
                <w:spacing w:val="57"/>
                <w:szCs w:val="24"/>
              </w:rPr>
              <w:t xml:space="preserve"> </w:t>
            </w:r>
            <w:r w:rsidRPr="008912DD">
              <w:rPr>
                <w:rFonts w:hint="eastAsia"/>
                <w:szCs w:val="24"/>
              </w:rPr>
              <w:t>≧</w:t>
            </w:r>
            <w:r w:rsidRPr="008912DD">
              <w:rPr>
                <w:rFonts w:eastAsia="標楷體"/>
                <w:szCs w:val="24"/>
              </w:rPr>
              <w:t>150</w:t>
            </w:r>
          </w:p>
        </w:tc>
        <w:tc>
          <w:tcPr>
            <w:tcW w:w="3118" w:type="dxa"/>
            <w:shd w:val="clear" w:color="auto" w:fill="auto"/>
          </w:tcPr>
          <w:p w14:paraId="1EDC7008" w14:textId="77777777" w:rsidR="00D773F4" w:rsidRPr="008912DD" w:rsidRDefault="00D773F4" w:rsidP="00D773F4">
            <w:pPr>
              <w:rPr>
                <w:rFonts w:eastAsia="標楷體"/>
                <w:szCs w:val="24"/>
              </w:rPr>
            </w:pPr>
          </w:p>
        </w:tc>
        <w:tc>
          <w:tcPr>
            <w:tcW w:w="2977" w:type="dxa"/>
            <w:shd w:val="clear" w:color="auto" w:fill="auto"/>
          </w:tcPr>
          <w:p w14:paraId="09C29EC7" w14:textId="77777777" w:rsidR="00D773F4" w:rsidRPr="008912DD" w:rsidRDefault="00D773F4" w:rsidP="00D773F4">
            <w:pPr>
              <w:rPr>
                <w:rFonts w:eastAsia="標楷體"/>
                <w:szCs w:val="24"/>
              </w:rPr>
            </w:pPr>
          </w:p>
        </w:tc>
        <w:tc>
          <w:tcPr>
            <w:tcW w:w="1134" w:type="dxa"/>
            <w:shd w:val="clear" w:color="auto" w:fill="auto"/>
          </w:tcPr>
          <w:p w14:paraId="0A51F0CB" w14:textId="77777777" w:rsidR="00D773F4" w:rsidRPr="008912DD" w:rsidRDefault="00D773F4" w:rsidP="00D773F4">
            <w:pPr>
              <w:rPr>
                <w:rFonts w:eastAsia="標楷體"/>
                <w:szCs w:val="24"/>
              </w:rPr>
            </w:pPr>
          </w:p>
        </w:tc>
        <w:tc>
          <w:tcPr>
            <w:tcW w:w="1149" w:type="dxa"/>
            <w:shd w:val="clear" w:color="auto" w:fill="auto"/>
          </w:tcPr>
          <w:p w14:paraId="048F4D94" w14:textId="77777777" w:rsidR="00D773F4" w:rsidRPr="008912DD" w:rsidRDefault="00D773F4" w:rsidP="00D773F4">
            <w:pPr>
              <w:rPr>
                <w:rFonts w:eastAsia="標楷體"/>
                <w:szCs w:val="24"/>
              </w:rPr>
            </w:pPr>
          </w:p>
        </w:tc>
      </w:tr>
      <w:tr w:rsidR="008912DD" w:rsidRPr="008912DD" w14:paraId="1E1D7E68" w14:textId="77777777" w:rsidTr="00D773F4">
        <w:tc>
          <w:tcPr>
            <w:tcW w:w="2660" w:type="dxa"/>
            <w:gridSpan w:val="2"/>
            <w:shd w:val="clear" w:color="auto" w:fill="auto"/>
          </w:tcPr>
          <w:p w14:paraId="7650BC08" w14:textId="77777777" w:rsidR="00D773F4" w:rsidRPr="008912DD" w:rsidRDefault="00D773F4" w:rsidP="00D773F4">
            <w:pPr>
              <w:rPr>
                <w:rFonts w:eastAsia="標楷體"/>
                <w:szCs w:val="24"/>
              </w:rPr>
            </w:pPr>
            <w:r w:rsidRPr="008912DD">
              <w:rPr>
                <w:rFonts w:eastAsia="標楷體" w:hint="eastAsia"/>
                <w:szCs w:val="24"/>
              </w:rPr>
              <w:t>膚色</w:t>
            </w:r>
          </w:p>
        </w:tc>
        <w:tc>
          <w:tcPr>
            <w:tcW w:w="2977" w:type="dxa"/>
            <w:shd w:val="clear" w:color="auto" w:fill="auto"/>
          </w:tcPr>
          <w:p w14:paraId="124A6B41" w14:textId="77777777" w:rsidR="00D773F4" w:rsidRPr="008912DD" w:rsidRDefault="00D773F4" w:rsidP="00D773F4">
            <w:pPr>
              <w:rPr>
                <w:rFonts w:eastAsia="標楷體"/>
                <w:szCs w:val="24"/>
              </w:rPr>
            </w:pPr>
            <w:r w:rsidRPr="008912DD">
              <w:rPr>
                <w:rFonts w:eastAsia="標楷體" w:hint="eastAsia"/>
                <w:szCs w:val="24"/>
              </w:rPr>
              <w:t>嘴唇、黏膜發紫</w:t>
            </w:r>
          </w:p>
        </w:tc>
        <w:tc>
          <w:tcPr>
            <w:tcW w:w="3118" w:type="dxa"/>
            <w:shd w:val="clear" w:color="auto" w:fill="auto"/>
          </w:tcPr>
          <w:p w14:paraId="4C016944" w14:textId="77777777" w:rsidR="00D773F4" w:rsidRPr="008912DD" w:rsidRDefault="00D773F4" w:rsidP="00D773F4">
            <w:pPr>
              <w:rPr>
                <w:rFonts w:eastAsia="標楷體"/>
                <w:szCs w:val="24"/>
              </w:rPr>
            </w:pPr>
            <w:r w:rsidRPr="008912DD">
              <w:rPr>
                <w:rFonts w:eastAsia="標楷體" w:hint="eastAsia"/>
                <w:szCs w:val="24"/>
              </w:rPr>
              <w:t>肢端發紫，蒼白</w:t>
            </w:r>
            <w:r w:rsidRPr="008912DD">
              <w:rPr>
                <w:rFonts w:eastAsia="標楷體"/>
                <w:szCs w:val="24"/>
              </w:rPr>
              <w:t>/</w:t>
            </w:r>
            <w:r w:rsidRPr="008912DD">
              <w:rPr>
                <w:rFonts w:eastAsia="標楷體" w:hint="eastAsia"/>
                <w:szCs w:val="24"/>
              </w:rPr>
              <w:t>斑駁</w:t>
            </w:r>
          </w:p>
        </w:tc>
        <w:tc>
          <w:tcPr>
            <w:tcW w:w="2977" w:type="dxa"/>
            <w:shd w:val="clear" w:color="auto" w:fill="auto"/>
          </w:tcPr>
          <w:p w14:paraId="6D302892" w14:textId="77777777" w:rsidR="00D773F4" w:rsidRPr="008912DD" w:rsidRDefault="00D773F4" w:rsidP="00D773F4">
            <w:pPr>
              <w:rPr>
                <w:rFonts w:eastAsia="標楷體"/>
                <w:szCs w:val="24"/>
              </w:rPr>
            </w:pPr>
          </w:p>
        </w:tc>
        <w:tc>
          <w:tcPr>
            <w:tcW w:w="1134" w:type="dxa"/>
            <w:shd w:val="clear" w:color="auto" w:fill="auto"/>
          </w:tcPr>
          <w:p w14:paraId="6B916531" w14:textId="77777777" w:rsidR="00D773F4" w:rsidRPr="008912DD" w:rsidRDefault="00D773F4" w:rsidP="00D773F4">
            <w:pPr>
              <w:rPr>
                <w:rFonts w:eastAsia="標楷體"/>
                <w:szCs w:val="24"/>
              </w:rPr>
            </w:pPr>
          </w:p>
        </w:tc>
        <w:tc>
          <w:tcPr>
            <w:tcW w:w="1149" w:type="dxa"/>
            <w:shd w:val="clear" w:color="auto" w:fill="auto"/>
          </w:tcPr>
          <w:p w14:paraId="43E40841" w14:textId="77777777" w:rsidR="00D773F4" w:rsidRPr="008912DD" w:rsidRDefault="00D773F4" w:rsidP="00D773F4">
            <w:pPr>
              <w:rPr>
                <w:rFonts w:eastAsia="標楷體"/>
                <w:szCs w:val="24"/>
              </w:rPr>
            </w:pPr>
          </w:p>
        </w:tc>
      </w:tr>
      <w:tr w:rsidR="008912DD" w:rsidRPr="008912DD" w14:paraId="2675D05E" w14:textId="77777777" w:rsidTr="00D773F4">
        <w:tc>
          <w:tcPr>
            <w:tcW w:w="2660" w:type="dxa"/>
            <w:gridSpan w:val="2"/>
            <w:shd w:val="clear" w:color="auto" w:fill="auto"/>
          </w:tcPr>
          <w:p w14:paraId="6C87189F" w14:textId="77777777" w:rsidR="00D773F4" w:rsidRPr="008912DD" w:rsidRDefault="00D773F4" w:rsidP="00D773F4">
            <w:pPr>
              <w:rPr>
                <w:rFonts w:eastAsia="標楷體"/>
                <w:szCs w:val="24"/>
              </w:rPr>
            </w:pPr>
            <w:r w:rsidRPr="008912DD">
              <w:rPr>
                <w:rFonts w:eastAsia="標楷體" w:hint="eastAsia"/>
                <w:szCs w:val="24"/>
              </w:rPr>
              <w:t>微血管填充時間</w:t>
            </w:r>
          </w:p>
        </w:tc>
        <w:tc>
          <w:tcPr>
            <w:tcW w:w="2977" w:type="dxa"/>
            <w:shd w:val="clear" w:color="auto" w:fill="auto"/>
          </w:tcPr>
          <w:p w14:paraId="15C8787C" w14:textId="77777777" w:rsidR="00D773F4" w:rsidRPr="008912DD" w:rsidRDefault="00D773F4" w:rsidP="00D773F4">
            <w:pPr>
              <w:rPr>
                <w:rFonts w:eastAsia="標楷體"/>
                <w:szCs w:val="24"/>
              </w:rPr>
            </w:pPr>
            <w:r w:rsidRPr="008912DD">
              <w:rPr>
                <w:rFonts w:eastAsia="標楷體"/>
                <w:szCs w:val="24"/>
              </w:rPr>
              <w:t xml:space="preserve">&gt;4 </w:t>
            </w:r>
            <w:r w:rsidRPr="008912DD">
              <w:rPr>
                <w:rFonts w:eastAsia="標楷體" w:hint="eastAsia"/>
                <w:szCs w:val="24"/>
              </w:rPr>
              <w:t>秒</w:t>
            </w:r>
          </w:p>
        </w:tc>
        <w:tc>
          <w:tcPr>
            <w:tcW w:w="3118" w:type="dxa"/>
            <w:shd w:val="clear" w:color="auto" w:fill="auto"/>
          </w:tcPr>
          <w:p w14:paraId="46C2F61A" w14:textId="77777777" w:rsidR="00D773F4" w:rsidRPr="008912DD" w:rsidRDefault="00D773F4" w:rsidP="00D773F4">
            <w:pPr>
              <w:rPr>
                <w:rFonts w:eastAsia="標楷體"/>
                <w:szCs w:val="24"/>
              </w:rPr>
            </w:pPr>
            <w:r w:rsidRPr="008912DD">
              <w:rPr>
                <w:rFonts w:eastAsia="標楷體"/>
                <w:szCs w:val="24"/>
              </w:rPr>
              <w:t xml:space="preserve">&gt;2 </w:t>
            </w:r>
            <w:r w:rsidRPr="008912DD">
              <w:rPr>
                <w:rFonts w:eastAsia="標楷體" w:hint="eastAsia"/>
                <w:szCs w:val="24"/>
              </w:rPr>
              <w:t>秒</w:t>
            </w:r>
          </w:p>
        </w:tc>
        <w:tc>
          <w:tcPr>
            <w:tcW w:w="2977" w:type="dxa"/>
            <w:shd w:val="clear" w:color="auto" w:fill="auto"/>
          </w:tcPr>
          <w:p w14:paraId="4068211B" w14:textId="77777777" w:rsidR="00D773F4" w:rsidRPr="008912DD" w:rsidRDefault="00D773F4" w:rsidP="00D773F4">
            <w:pPr>
              <w:rPr>
                <w:rFonts w:eastAsia="標楷體"/>
                <w:szCs w:val="24"/>
              </w:rPr>
            </w:pPr>
            <w:r w:rsidRPr="008912DD">
              <w:rPr>
                <w:rFonts w:hint="eastAsia"/>
                <w:szCs w:val="24"/>
              </w:rPr>
              <w:t>≦</w:t>
            </w:r>
            <w:r w:rsidRPr="008912DD">
              <w:rPr>
                <w:rFonts w:eastAsia="標楷體"/>
                <w:szCs w:val="24"/>
              </w:rPr>
              <w:t xml:space="preserve">2 </w:t>
            </w:r>
            <w:r w:rsidRPr="008912DD">
              <w:rPr>
                <w:rFonts w:eastAsia="標楷體" w:hint="eastAsia"/>
                <w:szCs w:val="24"/>
              </w:rPr>
              <w:t>秒</w:t>
            </w:r>
          </w:p>
        </w:tc>
        <w:tc>
          <w:tcPr>
            <w:tcW w:w="1134" w:type="dxa"/>
            <w:shd w:val="clear" w:color="auto" w:fill="auto"/>
          </w:tcPr>
          <w:p w14:paraId="75CAE498" w14:textId="77777777" w:rsidR="00D773F4" w:rsidRPr="008912DD" w:rsidRDefault="00D773F4" w:rsidP="00D773F4">
            <w:pPr>
              <w:rPr>
                <w:rFonts w:eastAsia="標楷體"/>
                <w:szCs w:val="24"/>
              </w:rPr>
            </w:pPr>
          </w:p>
        </w:tc>
        <w:tc>
          <w:tcPr>
            <w:tcW w:w="1149" w:type="dxa"/>
            <w:shd w:val="clear" w:color="auto" w:fill="auto"/>
          </w:tcPr>
          <w:p w14:paraId="03B0889E" w14:textId="77777777" w:rsidR="00D773F4" w:rsidRPr="008912DD" w:rsidRDefault="00D773F4" w:rsidP="00D773F4">
            <w:pPr>
              <w:rPr>
                <w:rFonts w:eastAsia="標楷體"/>
                <w:szCs w:val="24"/>
              </w:rPr>
            </w:pPr>
          </w:p>
        </w:tc>
      </w:tr>
      <w:tr w:rsidR="008912DD" w:rsidRPr="008912DD" w14:paraId="6AFCBDFB" w14:textId="77777777" w:rsidTr="00D773F4">
        <w:tc>
          <w:tcPr>
            <w:tcW w:w="2660" w:type="dxa"/>
            <w:gridSpan w:val="2"/>
            <w:shd w:val="clear" w:color="auto" w:fill="auto"/>
          </w:tcPr>
          <w:p w14:paraId="10C77E1E" w14:textId="77777777" w:rsidR="00D773F4" w:rsidRPr="008912DD" w:rsidRDefault="00D773F4" w:rsidP="00D773F4">
            <w:pPr>
              <w:rPr>
                <w:rFonts w:eastAsia="標楷體"/>
                <w:szCs w:val="24"/>
              </w:rPr>
            </w:pPr>
            <w:r w:rsidRPr="008912DD">
              <w:rPr>
                <w:rFonts w:eastAsia="標楷體" w:hint="eastAsia"/>
                <w:szCs w:val="24"/>
              </w:rPr>
              <w:t>低血壓</w:t>
            </w:r>
            <w:r w:rsidRPr="008912DD">
              <w:rPr>
                <w:rFonts w:eastAsia="標楷體"/>
                <w:szCs w:val="24"/>
              </w:rPr>
              <w:t xml:space="preserve">  (&gt; 1 Y)</w:t>
            </w:r>
          </w:p>
        </w:tc>
        <w:tc>
          <w:tcPr>
            <w:tcW w:w="2977" w:type="dxa"/>
            <w:shd w:val="clear" w:color="auto" w:fill="auto"/>
          </w:tcPr>
          <w:p w14:paraId="503E01D1" w14:textId="77777777" w:rsidR="00D773F4" w:rsidRPr="008912DD" w:rsidRDefault="00D773F4" w:rsidP="00D773F4">
            <w:pPr>
              <w:rPr>
                <w:rFonts w:eastAsia="標楷體"/>
                <w:szCs w:val="24"/>
              </w:rPr>
            </w:pPr>
            <w:r w:rsidRPr="008912DD">
              <w:rPr>
                <w:rFonts w:eastAsia="標楷體" w:hint="eastAsia"/>
                <w:szCs w:val="24"/>
              </w:rPr>
              <w:t>收縮壓</w:t>
            </w:r>
            <w:r w:rsidRPr="008912DD">
              <w:rPr>
                <w:rFonts w:eastAsia="標楷體"/>
                <w:szCs w:val="24"/>
              </w:rPr>
              <w:t>&lt; 70mmHg</w:t>
            </w:r>
          </w:p>
        </w:tc>
        <w:tc>
          <w:tcPr>
            <w:tcW w:w="3118" w:type="dxa"/>
            <w:shd w:val="clear" w:color="auto" w:fill="auto"/>
          </w:tcPr>
          <w:p w14:paraId="75D87C40" w14:textId="77777777" w:rsidR="00D773F4" w:rsidRPr="008912DD" w:rsidRDefault="00D773F4" w:rsidP="00D773F4">
            <w:pPr>
              <w:rPr>
                <w:rFonts w:eastAsia="標楷體"/>
                <w:szCs w:val="24"/>
              </w:rPr>
            </w:pPr>
          </w:p>
        </w:tc>
        <w:tc>
          <w:tcPr>
            <w:tcW w:w="2977" w:type="dxa"/>
            <w:shd w:val="clear" w:color="auto" w:fill="auto"/>
          </w:tcPr>
          <w:p w14:paraId="0D238E7A" w14:textId="77777777" w:rsidR="00D773F4" w:rsidRPr="008912DD" w:rsidRDefault="00D773F4" w:rsidP="00D773F4">
            <w:pPr>
              <w:rPr>
                <w:rFonts w:eastAsia="標楷體"/>
                <w:szCs w:val="24"/>
              </w:rPr>
            </w:pPr>
          </w:p>
        </w:tc>
        <w:tc>
          <w:tcPr>
            <w:tcW w:w="1134" w:type="dxa"/>
            <w:shd w:val="clear" w:color="auto" w:fill="auto"/>
          </w:tcPr>
          <w:p w14:paraId="281D8F1A" w14:textId="77777777" w:rsidR="00D773F4" w:rsidRPr="008912DD" w:rsidRDefault="00D773F4" w:rsidP="00D773F4">
            <w:pPr>
              <w:rPr>
                <w:rFonts w:eastAsia="標楷體"/>
                <w:szCs w:val="24"/>
              </w:rPr>
            </w:pPr>
          </w:p>
        </w:tc>
        <w:tc>
          <w:tcPr>
            <w:tcW w:w="1149" w:type="dxa"/>
            <w:shd w:val="clear" w:color="auto" w:fill="auto"/>
          </w:tcPr>
          <w:p w14:paraId="11079571" w14:textId="77777777" w:rsidR="00D773F4" w:rsidRPr="008912DD" w:rsidRDefault="00D773F4" w:rsidP="00D773F4">
            <w:pPr>
              <w:rPr>
                <w:rFonts w:eastAsia="標楷體"/>
                <w:szCs w:val="24"/>
              </w:rPr>
            </w:pPr>
          </w:p>
        </w:tc>
      </w:tr>
    </w:tbl>
    <w:p w14:paraId="7D112D48" w14:textId="77777777" w:rsidR="00D773F4" w:rsidRPr="008912DD" w:rsidRDefault="00D773F4" w:rsidP="00D773F4">
      <w:pPr>
        <w:pStyle w:val="a5"/>
        <w:spacing w:before="26"/>
        <w:ind w:left="127"/>
        <w:rPr>
          <w:rFonts w:eastAsia="標楷體"/>
          <w:sz w:val="24"/>
          <w:szCs w:val="24"/>
        </w:rPr>
      </w:pPr>
      <w:r w:rsidRPr="008912DD">
        <w:rPr>
          <w:rFonts w:eastAsia="標楷體" w:hint="eastAsia"/>
          <w:sz w:val="24"/>
          <w:szCs w:val="24"/>
        </w:rPr>
        <w:t>備註：</w:t>
      </w:r>
    </w:p>
    <w:p w14:paraId="170320F7" w14:textId="77777777" w:rsidR="00D773F4" w:rsidRPr="008912DD" w:rsidRDefault="00D773F4" w:rsidP="00D773F4">
      <w:pPr>
        <w:pStyle w:val="a5"/>
        <w:spacing w:before="46"/>
        <w:ind w:left="127"/>
        <w:rPr>
          <w:rFonts w:eastAsia="標楷體"/>
          <w:sz w:val="24"/>
          <w:szCs w:val="24"/>
        </w:rPr>
      </w:pPr>
      <w:r w:rsidRPr="008912DD">
        <w:rPr>
          <w:rFonts w:eastAsia="標楷體"/>
          <w:sz w:val="24"/>
          <w:szCs w:val="24"/>
        </w:rPr>
        <w:t>1.</w:t>
      </w:r>
      <w:r w:rsidRPr="008912DD">
        <w:rPr>
          <w:rFonts w:eastAsia="標楷體" w:hint="eastAsia"/>
          <w:sz w:val="24"/>
          <w:szCs w:val="24"/>
        </w:rPr>
        <w:t>原則上兒科患者應在檢傷站測量血壓，但兒童無法配合者，可暫不量，但在可配合情況下，仍應完成血壓測量。</w:t>
      </w:r>
    </w:p>
    <w:p w14:paraId="6E14564E" w14:textId="77777777" w:rsidR="00D773F4" w:rsidRPr="008912DD" w:rsidRDefault="00D773F4" w:rsidP="00D773F4">
      <w:pPr>
        <w:pStyle w:val="a5"/>
        <w:spacing w:before="42"/>
        <w:ind w:left="127"/>
        <w:rPr>
          <w:rFonts w:eastAsia="標楷體"/>
        </w:rPr>
      </w:pPr>
      <w:r w:rsidRPr="008912DD">
        <w:rPr>
          <w:rFonts w:eastAsia="標楷體"/>
          <w:sz w:val="24"/>
          <w:szCs w:val="24"/>
        </w:rPr>
        <w:t>2.</w:t>
      </w:r>
      <w:r w:rsidRPr="008912DD">
        <w:rPr>
          <w:rFonts w:eastAsia="標楷體" w:hint="eastAsia"/>
          <w:sz w:val="24"/>
          <w:szCs w:val="24"/>
        </w:rPr>
        <w:t>兒童有神經系統，呼吸系統，心臟血管系統相關主訴，仍應測量血壓。</w:t>
      </w:r>
    </w:p>
    <w:p w14:paraId="1D3FDF7B" w14:textId="77777777" w:rsidR="00D773F4" w:rsidRPr="008912DD" w:rsidRDefault="00D773F4" w:rsidP="00D773F4">
      <w:pPr>
        <w:ind w:firstLineChars="50" w:firstLine="120"/>
        <w:jc w:val="center"/>
        <w:rPr>
          <w:rFonts w:eastAsia="標楷體"/>
          <w:b/>
          <w:sz w:val="32"/>
          <w:szCs w:val="32"/>
        </w:rPr>
      </w:pPr>
      <w:r w:rsidRPr="008912DD">
        <w:rPr>
          <w:rFonts w:eastAsia="標楷體"/>
        </w:rPr>
        <w:br w:type="page"/>
      </w:r>
      <w:r w:rsidRPr="008912DD">
        <w:rPr>
          <w:rFonts w:eastAsia="標楷體" w:hint="eastAsia"/>
          <w:b/>
          <w:sz w:val="32"/>
          <w:szCs w:val="32"/>
        </w:rPr>
        <w:lastRenderedPageBreak/>
        <w:t>附表九之一、台灣急診檢傷急迫度分級量表兒童標準</w:t>
      </w:r>
      <w:r w:rsidRPr="008912DD">
        <w:rPr>
          <w:rFonts w:eastAsia="標楷體"/>
          <w:b/>
          <w:sz w:val="32"/>
          <w:szCs w:val="32"/>
        </w:rPr>
        <w:t>-</w:t>
      </w:r>
      <w:r w:rsidRPr="008912DD">
        <w:rPr>
          <w:rFonts w:eastAsia="標楷體" w:hint="eastAsia"/>
          <w:b/>
          <w:sz w:val="32"/>
          <w:szCs w:val="32"/>
        </w:rPr>
        <w:t>首要調節變數表</w:t>
      </w:r>
      <w:r w:rsidRPr="008912DD">
        <w:rPr>
          <w:rFonts w:eastAsia="標楷體"/>
          <w:b/>
          <w:sz w:val="32"/>
          <w:szCs w:val="32"/>
        </w:rPr>
        <w:t>(</w:t>
      </w:r>
      <w:r w:rsidRPr="008912DD">
        <w:rPr>
          <w:rFonts w:eastAsia="標楷體" w:hint="eastAsia"/>
          <w:b/>
          <w:sz w:val="32"/>
          <w:szCs w:val="32"/>
        </w:rPr>
        <w:t>續</w:t>
      </w:r>
      <w:r w:rsidRPr="008912DD">
        <w:rPr>
          <w:rFonts w:eastAsia="標楷體"/>
          <w:b/>
          <w:sz w:val="32"/>
          <w:szCs w:val="32"/>
        </w:rPr>
        <w:t>)</w:t>
      </w:r>
      <w:r w:rsidR="00E10D7F" w:rsidRPr="008912DD">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5"/>
        <w:gridCol w:w="3018"/>
        <w:gridCol w:w="3019"/>
        <w:gridCol w:w="3019"/>
        <w:gridCol w:w="1133"/>
        <w:gridCol w:w="1148"/>
      </w:tblGrid>
      <w:tr w:rsidR="008912DD" w:rsidRPr="008912DD" w14:paraId="60A60F7D" w14:textId="77777777" w:rsidTr="00D773F4">
        <w:tc>
          <w:tcPr>
            <w:tcW w:w="2660" w:type="dxa"/>
            <w:shd w:val="clear" w:color="auto" w:fill="auto"/>
          </w:tcPr>
          <w:p w14:paraId="366D2FF3" w14:textId="77777777" w:rsidR="00D773F4" w:rsidRPr="008912DD" w:rsidRDefault="00D773F4" w:rsidP="00D773F4">
            <w:pPr>
              <w:rPr>
                <w:rFonts w:eastAsia="標楷體"/>
              </w:rPr>
            </w:pPr>
            <w:r w:rsidRPr="008912DD">
              <w:rPr>
                <w:rFonts w:eastAsia="標楷體"/>
                <w:spacing w:val="-6"/>
              </w:rPr>
              <w:t xml:space="preserve">TTAS </w:t>
            </w:r>
            <w:r w:rsidRPr="008912DD">
              <w:rPr>
                <w:rFonts w:eastAsia="標楷體" w:hint="eastAsia"/>
                <w:spacing w:val="-6"/>
              </w:rPr>
              <w:t>級數</w:t>
            </w:r>
          </w:p>
        </w:tc>
        <w:tc>
          <w:tcPr>
            <w:tcW w:w="3024" w:type="dxa"/>
            <w:shd w:val="clear" w:color="auto" w:fill="auto"/>
          </w:tcPr>
          <w:p w14:paraId="15D554F2" w14:textId="77777777" w:rsidR="00D773F4" w:rsidRPr="008912DD" w:rsidRDefault="00D773F4" w:rsidP="001C7F91">
            <w:pPr>
              <w:spacing w:beforeLines="5" w:before="12"/>
              <w:jc w:val="center"/>
              <w:rPr>
                <w:rFonts w:eastAsia="標楷體"/>
              </w:rPr>
            </w:pPr>
            <w:r w:rsidRPr="008912DD">
              <w:rPr>
                <w:rFonts w:eastAsia="標楷體" w:hint="eastAsia"/>
              </w:rPr>
              <w:t>一級</w:t>
            </w:r>
          </w:p>
        </w:tc>
        <w:tc>
          <w:tcPr>
            <w:tcW w:w="3024" w:type="dxa"/>
            <w:shd w:val="clear" w:color="auto" w:fill="auto"/>
          </w:tcPr>
          <w:p w14:paraId="34288F52" w14:textId="77777777" w:rsidR="00D773F4" w:rsidRPr="008912DD" w:rsidRDefault="00D773F4" w:rsidP="001C7F91">
            <w:pPr>
              <w:spacing w:beforeLines="5" w:before="12"/>
              <w:jc w:val="center"/>
              <w:rPr>
                <w:rFonts w:eastAsia="標楷體"/>
              </w:rPr>
            </w:pPr>
            <w:r w:rsidRPr="008912DD">
              <w:rPr>
                <w:rFonts w:eastAsia="標楷體" w:hint="eastAsia"/>
              </w:rPr>
              <w:t>二級</w:t>
            </w:r>
          </w:p>
        </w:tc>
        <w:tc>
          <w:tcPr>
            <w:tcW w:w="3024" w:type="dxa"/>
            <w:shd w:val="clear" w:color="auto" w:fill="auto"/>
          </w:tcPr>
          <w:p w14:paraId="130F1A9A" w14:textId="77777777" w:rsidR="00D773F4" w:rsidRPr="008912DD" w:rsidRDefault="00D773F4" w:rsidP="001C7F91">
            <w:pPr>
              <w:spacing w:beforeLines="5" w:before="12"/>
              <w:jc w:val="center"/>
              <w:rPr>
                <w:rFonts w:eastAsia="標楷體"/>
              </w:rPr>
            </w:pPr>
            <w:r w:rsidRPr="008912DD">
              <w:rPr>
                <w:rFonts w:eastAsia="標楷體" w:hint="eastAsia"/>
              </w:rPr>
              <w:t>三級</w:t>
            </w:r>
          </w:p>
        </w:tc>
        <w:tc>
          <w:tcPr>
            <w:tcW w:w="1134" w:type="dxa"/>
            <w:shd w:val="clear" w:color="auto" w:fill="auto"/>
          </w:tcPr>
          <w:p w14:paraId="457C494E" w14:textId="77777777" w:rsidR="00D773F4" w:rsidRPr="008912DD" w:rsidRDefault="00D773F4" w:rsidP="001C7F91">
            <w:pPr>
              <w:spacing w:beforeLines="5" w:before="12"/>
              <w:jc w:val="center"/>
              <w:rPr>
                <w:rFonts w:eastAsia="標楷體"/>
              </w:rPr>
            </w:pPr>
            <w:r w:rsidRPr="008912DD">
              <w:rPr>
                <w:rFonts w:eastAsia="標楷體" w:hint="eastAsia"/>
              </w:rPr>
              <w:t>四級</w:t>
            </w:r>
          </w:p>
        </w:tc>
        <w:tc>
          <w:tcPr>
            <w:tcW w:w="1149" w:type="dxa"/>
            <w:shd w:val="clear" w:color="auto" w:fill="auto"/>
          </w:tcPr>
          <w:p w14:paraId="4C151A7D" w14:textId="77777777" w:rsidR="00D773F4" w:rsidRPr="008912DD" w:rsidRDefault="00D773F4" w:rsidP="001C7F91">
            <w:pPr>
              <w:spacing w:beforeLines="5" w:before="12"/>
              <w:jc w:val="center"/>
              <w:rPr>
                <w:rFonts w:eastAsia="標楷體"/>
              </w:rPr>
            </w:pPr>
            <w:r w:rsidRPr="008912DD">
              <w:rPr>
                <w:rFonts w:eastAsia="標楷體" w:hint="eastAsia"/>
              </w:rPr>
              <w:t>五級</w:t>
            </w:r>
          </w:p>
        </w:tc>
      </w:tr>
      <w:tr w:rsidR="008912DD" w:rsidRPr="008912DD" w14:paraId="2487D333" w14:textId="77777777" w:rsidTr="00D773F4">
        <w:tc>
          <w:tcPr>
            <w:tcW w:w="2660" w:type="dxa"/>
            <w:shd w:val="clear" w:color="auto" w:fill="auto"/>
          </w:tcPr>
          <w:p w14:paraId="5DAD25B2" w14:textId="77777777" w:rsidR="00D773F4" w:rsidRPr="008912DD" w:rsidRDefault="00D773F4" w:rsidP="00D773F4">
            <w:pPr>
              <w:rPr>
                <w:rFonts w:eastAsia="標楷體"/>
              </w:rPr>
            </w:pPr>
            <w:r w:rsidRPr="008912DD">
              <w:rPr>
                <w:rFonts w:eastAsia="標楷體" w:hint="eastAsia"/>
              </w:rPr>
              <w:t>判定依據</w:t>
            </w:r>
          </w:p>
        </w:tc>
        <w:tc>
          <w:tcPr>
            <w:tcW w:w="3024" w:type="dxa"/>
            <w:shd w:val="clear" w:color="auto" w:fill="auto"/>
          </w:tcPr>
          <w:p w14:paraId="568BFE19" w14:textId="77777777" w:rsidR="00D773F4" w:rsidRPr="008912DD" w:rsidRDefault="00D773F4" w:rsidP="001C7F91">
            <w:pPr>
              <w:spacing w:beforeLines="5" w:before="12"/>
              <w:jc w:val="center"/>
              <w:rPr>
                <w:rFonts w:eastAsia="標楷體"/>
              </w:rPr>
            </w:pPr>
            <w:r w:rsidRPr="008912DD">
              <w:rPr>
                <w:rFonts w:eastAsia="標楷體" w:hint="eastAsia"/>
              </w:rPr>
              <w:t>復甦急救</w:t>
            </w:r>
          </w:p>
        </w:tc>
        <w:tc>
          <w:tcPr>
            <w:tcW w:w="3024" w:type="dxa"/>
            <w:shd w:val="clear" w:color="auto" w:fill="auto"/>
          </w:tcPr>
          <w:p w14:paraId="539FD627" w14:textId="77777777" w:rsidR="00D773F4" w:rsidRPr="008912DD" w:rsidRDefault="00D773F4" w:rsidP="001C7F91">
            <w:pPr>
              <w:spacing w:beforeLines="5" w:before="12"/>
              <w:jc w:val="center"/>
              <w:rPr>
                <w:rFonts w:eastAsia="標楷體"/>
              </w:rPr>
            </w:pPr>
            <w:r w:rsidRPr="008912DD">
              <w:rPr>
                <w:rFonts w:eastAsia="標楷體" w:hint="eastAsia"/>
              </w:rPr>
              <w:t>危急</w:t>
            </w:r>
          </w:p>
        </w:tc>
        <w:tc>
          <w:tcPr>
            <w:tcW w:w="3024" w:type="dxa"/>
            <w:shd w:val="clear" w:color="auto" w:fill="auto"/>
          </w:tcPr>
          <w:p w14:paraId="35E7848A" w14:textId="77777777" w:rsidR="00D773F4" w:rsidRPr="008912DD" w:rsidRDefault="00D773F4" w:rsidP="001C7F91">
            <w:pPr>
              <w:spacing w:beforeLines="5" w:before="12"/>
              <w:jc w:val="center"/>
              <w:rPr>
                <w:rFonts w:eastAsia="標楷體"/>
              </w:rPr>
            </w:pPr>
            <w:r w:rsidRPr="008912DD">
              <w:rPr>
                <w:rFonts w:eastAsia="標楷體" w:hint="eastAsia"/>
              </w:rPr>
              <w:t>緊急</w:t>
            </w:r>
          </w:p>
        </w:tc>
        <w:tc>
          <w:tcPr>
            <w:tcW w:w="1134" w:type="dxa"/>
            <w:shd w:val="clear" w:color="auto" w:fill="auto"/>
          </w:tcPr>
          <w:p w14:paraId="0DD46AF7" w14:textId="77777777" w:rsidR="00D773F4" w:rsidRPr="008912DD" w:rsidRDefault="00D773F4" w:rsidP="001C7F91">
            <w:pPr>
              <w:spacing w:beforeLines="5" w:before="12"/>
              <w:jc w:val="center"/>
              <w:rPr>
                <w:rFonts w:eastAsia="標楷體"/>
              </w:rPr>
            </w:pPr>
            <w:r w:rsidRPr="008912DD">
              <w:rPr>
                <w:rFonts w:eastAsia="標楷體" w:hint="eastAsia"/>
              </w:rPr>
              <w:t>次緊急</w:t>
            </w:r>
          </w:p>
        </w:tc>
        <w:tc>
          <w:tcPr>
            <w:tcW w:w="1149" w:type="dxa"/>
            <w:shd w:val="clear" w:color="auto" w:fill="auto"/>
          </w:tcPr>
          <w:p w14:paraId="29184E7D" w14:textId="77777777" w:rsidR="00D773F4" w:rsidRPr="008912DD" w:rsidRDefault="00D773F4" w:rsidP="001C7F91">
            <w:pPr>
              <w:spacing w:beforeLines="5" w:before="12"/>
              <w:jc w:val="center"/>
              <w:rPr>
                <w:rFonts w:eastAsia="標楷體"/>
              </w:rPr>
            </w:pPr>
            <w:r w:rsidRPr="008912DD">
              <w:rPr>
                <w:rFonts w:eastAsia="標楷體" w:hint="eastAsia"/>
              </w:rPr>
              <w:t>非緊急</w:t>
            </w:r>
          </w:p>
        </w:tc>
      </w:tr>
      <w:tr w:rsidR="008912DD" w:rsidRPr="008912DD" w14:paraId="5BAFBB38" w14:textId="77777777" w:rsidTr="00D773F4">
        <w:tc>
          <w:tcPr>
            <w:tcW w:w="14015" w:type="dxa"/>
            <w:gridSpan w:val="6"/>
            <w:shd w:val="clear" w:color="auto" w:fill="auto"/>
          </w:tcPr>
          <w:p w14:paraId="09BE1170" w14:textId="77777777" w:rsidR="00D773F4" w:rsidRPr="008912DD" w:rsidRDefault="00D773F4" w:rsidP="00D773F4">
            <w:pPr>
              <w:rPr>
                <w:rFonts w:eastAsia="標楷體"/>
              </w:rPr>
            </w:pPr>
            <w:r w:rsidRPr="008912DD">
              <w:rPr>
                <w:rFonts w:eastAsia="標楷體" w:hint="eastAsia"/>
              </w:rPr>
              <w:t>生命徵象</w:t>
            </w:r>
            <w:r w:rsidRPr="008912DD">
              <w:rPr>
                <w:rFonts w:eastAsia="標楷體"/>
              </w:rPr>
              <w:t>(Vital signs)</w:t>
            </w:r>
          </w:p>
        </w:tc>
      </w:tr>
      <w:tr w:rsidR="008912DD" w:rsidRPr="008912DD" w14:paraId="5B441080" w14:textId="77777777" w:rsidTr="00D773F4">
        <w:tc>
          <w:tcPr>
            <w:tcW w:w="14015" w:type="dxa"/>
            <w:gridSpan w:val="6"/>
            <w:shd w:val="clear" w:color="auto" w:fill="auto"/>
          </w:tcPr>
          <w:p w14:paraId="7FAE42C2" w14:textId="77777777" w:rsidR="00D773F4" w:rsidRPr="008912DD" w:rsidRDefault="00D773F4" w:rsidP="00D773F4">
            <w:pPr>
              <w:rPr>
                <w:rFonts w:eastAsia="標楷體"/>
              </w:rPr>
            </w:pPr>
            <w:r w:rsidRPr="008912DD">
              <w:rPr>
                <w:rFonts w:eastAsia="標楷體" w:hint="eastAsia"/>
              </w:rPr>
              <w:t>四之一</w:t>
            </w:r>
            <w:r w:rsidRPr="008912DD">
              <w:rPr>
                <w:rFonts w:eastAsia="標楷體"/>
              </w:rPr>
              <w:t xml:space="preserve">  </w:t>
            </w:r>
            <w:r w:rsidRPr="008912DD">
              <w:rPr>
                <w:rFonts w:eastAsia="標楷體" w:hint="eastAsia"/>
              </w:rPr>
              <w:t>體溫過高</w:t>
            </w:r>
            <w:r w:rsidRPr="008912DD">
              <w:rPr>
                <w:rFonts w:eastAsia="標楷體"/>
              </w:rPr>
              <w:t>( &gt;38.0C)</w:t>
            </w:r>
          </w:p>
        </w:tc>
      </w:tr>
      <w:tr w:rsidR="008912DD" w:rsidRPr="008912DD" w14:paraId="75B7DD10" w14:textId="77777777" w:rsidTr="00D773F4">
        <w:tc>
          <w:tcPr>
            <w:tcW w:w="2660" w:type="dxa"/>
            <w:shd w:val="clear" w:color="auto" w:fill="auto"/>
          </w:tcPr>
          <w:p w14:paraId="5D39DA70" w14:textId="77777777" w:rsidR="00D773F4" w:rsidRPr="008912DD" w:rsidRDefault="00D773F4" w:rsidP="00D773F4">
            <w:pPr>
              <w:rPr>
                <w:rFonts w:eastAsia="標楷體"/>
              </w:rPr>
            </w:pPr>
            <w:r w:rsidRPr="008912DD">
              <w:rPr>
                <w:rFonts w:eastAsia="標楷體" w:hint="eastAsia"/>
              </w:rPr>
              <w:t>不分年齡</w:t>
            </w:r>
          </w:p>
        </w:tc>
        <w:tc>
          <w:tcPr>
            <w:tcW w:w="3024" w:type="dxa"/>
            <w:shd w:val="clear" w:color="auto" w:fill="auto"/>
          </w:tcPr>
          <w:p w14:paraId="0F7DCFA9" w14:textId="77777777" w:rsidR="00D773F4" w:rsidRPr="008912DD" w:rsidRDefault="00D773F4" w:rsidP="00D773F4">
            <w:pPr>
              <w:rPr>
                <w:rFonts w:eastAsia="標楷體"/>
              </w:rPr>
            </w:pPr>
            <w:r w:rsidRPr="008912DD">
              <w:rPr>
                <w:rFonts w:eastAsia="標楷體" w:hint="eastAsia"/>
              </w:rPr>
              <w:t>＞</w:t>
            </w:r>
            <w:r w:rsidRPr="008912DD">
              <w:rPr>
                <w:rFonts w:eastAsia="標楷體"/>
              </w:rPr>
              <w:t>41</w:t>
            </w:r>
            <w:r w:rsidRPr="008912DD">
              <w:rPr>
                <w:rFonts w:hint="eastAsia"/>
              </w:rPr>
              <w:t>℃</w:t>
            </w:r>
          </w:p>
        </w:tc>
        <w:tc>
          <w:tcPr>
            <w:tcW w:w="3024" w:type="dxa"/>
            <w:shd w:val="clear" w:color="auto" w:fill="auto"/>
          </w:tcPr>
          <w:p w14:paraId="6894391E" w14:textId="77777777" w:rsidR="00D773F4" w:rsidRPr="008912DD" w:rsidRDefault="00D773F4" w:rsidP="00D773F4">
            <w:pPr>
              <w:rPr>
                <w:rFonts w:eastAsia="標楷體"/>
              </w:rPr>
            </w:pPr>
          </w:p>
        </w:tc>
        <w:tc>
          <w:tcPr>
            <w:tcW w:w="3024" w:type="dxa"/>
            <w:shd w:val="clear" w:color="auto" w:fill="auto"/>
          </w:tcPr>
          <w:p w14:paraId="196032FB" w14:textId="77777777" w:rsidR="00D773F4" w:rsidRPr="008912DD" w:rsidRDefault="00D773F4" w:rsidP="00D773F4">
            <w:pPr>
              <w:rPr>
                <w:rFonts w:eastAsia="標楷體"/>
              </w:rPr>
            </w:pPr>
          </w:p>
        </w:tc>
        <w:tc>
          <w:tcPr>
            <w:tcW w:w="1134" w:type="dxa"/>
            <w:shd w:val="clear" w:color="auto" w:fill="auto"/>
          </w:tcPr>
          <w:p w14:paraId="1A907D0F" w14:textId="77777777" w:rsidR="00D773F4" w:rsidRPr="008912DD" w:rsidRDefault="00D773F4" w:rsidP="00D773F4">
            <w:pPr>
              <w:rPr>
                <w:rFonts w:eastAsia="標楷體"/>
              </w:rPr>
            </w:pPr>
          </w:p>
        </w:tc>
        <w:tc>
          <w:tcPr>
            <w:tcW w:w="1149" w:type="dxa"/>
            <w:shd w:val="clear" w:color="auto" w:fill="auto"/>
          </w:tcPr>
          <w:p w14:paraId="341A72EE" w14:textId="77777777" w:rsidR="00D773F4" w:rsidRPr="008912DD" w:rsidRDefault="00D773F4" w:rsidP="00D773F4">
            <w:pPr>
              <w:rPr>
                <w:rFonts w:eastAsia="標楷體"/>
              </w:rPr>
            </w:pPr>
          </w:p>
        </w:tc>
      </w:tr>
      <w:tr w:rsidR="008912DD" w:rsidRPr="008912DD" w14:paraId="4FFB2068" w14:textId="77777777" w:rsidTr="00D773F4">
        <w:tc>
          <w:tcPr>
            <w:tcW w:w="2660" w:type="dxa"/>
            <w:shd w:val="clear" w:color="auto" w:fill="auto"/>
          </w:tcPr>
          <w:p w14:paraId="29A8AF64" w14:textId="77777777" w:rsidR="00D773F4" w:rsidRPr="008912DD" w:rsidRDefault="00D773F4" w:rsidP="00D773F4">
            <w:pPr>
              <w:rPr>
                <w:rFonts w:eastAsia="標楷體"/>
              </w:rPr>
            </w:pPr>
            <w:r w:rsidRPr="008912DD">
              <w:rPr>
                <w:rFonts w:eastAsia="標楷體"/>
              </w:rPr>
              <w:t>&lt; 3M</w:t>
            </w:r>
          </w:p>
        </w:tc>
        <w:tc>
          <w:tcPr>
            <w:tcW w:w="3024" w:type="dxa"/>
            <w:shd w:val="clear" w:color="auto" w:fill="auto"/>
          </w:tcPr>
          <w:p w14:paraId="475D5D7A" w14:textId="77777777" w:rsidR="00D773F4" w:rsidRPr="008912DD" w:rsidRDefault="00D773F4" w:rsidP="00D773F4">
            <w:pPr>
              <w:rPr>
                <w:rFonts w:eastAsia="標楷體"/>
              </w:rPr>
            </w:pPr>
          </w:p>
        </w:tc>
        <w:tc>
          <w:tcPr>
            <w:tcW w:w="3024" w:type="dxa"/>
            <w:shd w:val="clear" w:color="auto" w:fill="auto"/>
          </w:tcPr>
          <w:p w14:paraId="63D7FC77" w14:textId="77777777" w:rsidR="00D773F4" w:rsidRPr="008912DD" w:rsidRDefault="00D773F4" w:rsidP="00D773F4">
            <w:pPr>
              <w:rPr>
                <w:rFonts w:eastAsia="標楷體"/>
              </w:rPr>
            </w:pPr>
            <w:r w:rsidRPr="008912DD">
              <w:rPr>
                <w:rFonts w:eastAsia="標楷體"/>
              </w:rPr>
              <w:t>&gt;38</w:t>
            </w:r>
            <w:r w:rsidRPr="008912DD">
              <w:rPr>
                <w:rFonts w:hint="eastAsia"/>
              </w:rPr>
              <w:t>℃</w:t>
            </w:r>
          </w:p>
        </w:tc>
        <w:tc>
          <w:tcPr>
            <w:tcW w:w="3024" w:type="dxa"/>
            <w:shd w:val="clear" w:color="auto" w:fill="auto"/>
          </w:tcPr>
          <w:p w14:paraId="6FFD57B1" w14:textId="77777777" w:rsidR="00D773F4" w:rsidRPr="008912DD" w:rsidRDefault="00D773F4" w:rsidP="00D773F4">
            <w:pPr>
              <w:rPr>
                <w:rFonts w:eastAsia="標楷體"/>
              </w:rPr>
            </w:pPr>
          </w:p>
        </w:tc>
        <w:tc>
          <w:tcPr>
            <w:tcW w:w="1134" w:type="dxa"/>
            <w:shd w:val="clear" w:color="auto" w:fill="auto"/>
          </w:tcPr>
          <w:p w14:paraId="651A01CE" w14:textId="77777777" w:rsidR="00D773F4" w:rsidRPr="008912DD" w:rsidRDefault="00D773F4" w:rsidP="00D773F4">
            <w:pPr>
              <w:rPr>
                <w:rFonts w:eastAsia="標楷體"/>
              </w:rPr>
            </w:pPr>
          </w:p>
        </w:tc>
        <w:tc>
          <w:tcPr>
            <w:tcW w:w="1149" w:type="dxa"/>
            <w:shd w:val="clear" w:color="auto" w:fill="auto"/>
          </w:tcPr>
          <w:p w14:paraId="31C43A3E" w14:textId="77777777" w:rsidR="00D773F4" w:rsidRPr="008912DD" w:rsidRDefault="00D773F4" w:rsidP="00D773F4">
            <w:pPr>
              <w:rPr>
                <w:rFonts w:eastAsia="標楷體"/>
              </w:rPr>
            </w:pPr>
          </w:p>
        </w:tc>
      </w:tr>
      <w:tr w:rsidR="008912DD" w:rsidRPr="008912DD" w14:paraId="19E16B91" w14:textId="77777777" w:rsidTr="00D773F4">
        <w:tc>
          <w:tcPr>
            <w:tcW w:w="2660" w:type="dxa"/>
            <w:shd w:val="clear" w:color="auto" w:fill="auto"/>
          </w:tcPr>
          <w:p w14:paraId="70172559" w14:textId="77777777" w:rsidR="00D773F4" w:rsidRPr="008912DD" w:rsidRDefault="00D773F4" w:rsidP="00D773F4">
            <w:pPr>
              <w:rPr>
                <w:rFonts w:eastAsia="標楷體"/>
              </w:rPr>
            </w:pPr>
            <w:r w:rsidRPr="008912DD">
              <w:rPr>
                <w:rFonts w:eastAsia="標楷體"/>
              </w:rPr>
              <w:t>3M-3Y</w:t>
            </w:r>
          </w:p>
        </w:tc>
        <w:tc>
          <w:tcPr>
            <w:tcW w:w="3024" w:type="dxa"/>
            <w:shd w:val="clear" w:color="auto" w:fill="auto"/>
          </w:tcPr>
          <w:p w14:paraId="4300B2EE" w14:textId="77777777" w:rsidR="00D773F4" w:rsidRPr="008912DD" w:rsidRDefault="00D773F4" w:rsidP="00D773F4">
            <w:pPr>
              <w:rPr>
                <w:rFonts w:eastAsia="標楷體"/>
              </w:rPr>
            </w:pPr>
          </w:p>
        </w:tc>
        <w:tc>
          <w:tcPr>
            <w:tcW w:w="3024" w:type="dxa"/>
            <w:shd w:val="clear" w:color="auto" w:fill="auto"/>
          </w:tcPr>
          <w:p w14:paraId="0CDD2802" w14:textId="77777777" w:rsidR="00D773F4" w:rsidRPr="008912DD" w:rsidRDefault="00D773F4" w:rsidP="00D773F4">
            <w:pPr>
              <w:rPr>
                <w:rFonts w:eastAsia="標楷體"/>
              </w:rPr>
            </w:pPr>
            <w:r w:rsidRPr="008912DD">
              <w:rPr>
                <w:rFonts w:eastAsia="標楷體" w:hint="eastAsia"/>
              </w:rPr>
              <w:t>免疫功能缺陷或有病容</w:t>
            </w:r>
          </w:p>
        </w:tc>
        <w:tc>
          <w:tcPr>
            <w:tcW w:w="3024" w:type="dxa"/>
            <w:shd w:val="clear" w:color="auto" w:fill="auto"/>
          </w:tcPr>
          <w:p w14:paraId="1B549C83" w14:textId="77777777" w:rsidR="00D773F4" w:rsidRPr="008912DD" w:rsidRDefault="00D773F4" w:rsidP="00D773F4">
            <w:pPr>
              <w:rPr>
                <w:rFonts w:eastAsia="標楷體"/>
              </w:rPr>
            </w:pPr>
            <w:r w:rsidRPr="008912DD">
              <w:rPr>
                <w:rFonts w:eastAsia="標楷體" w:hint="eastAsia"/>
              </w:rPr>
              <w:t>無病容</w:t>
            </w:r>
          </w:p>
        </w:tc>
        <w:tc>
          <w:tcPr>
            <w:tcW w:w="1134" w:type="dxa"/>
            <w:shd w:val="clear" w:color="auto" w:fill="auto"/>
          </w:tcPr>
          <w:p w14:paraId="18050185" w14:textId="77777777" w:rsidR="00D773F4" w:rsidRPr="008912DD" w:rsidRDefault="00D773F4" w:rsidP="00D773F4">
            <w:pPr>
              <w:rPr>
                <w:rFonts w:eastAsia="標楷體"/>
              </w:rPr>
            </w:pPr>
          </w:p>
        </w:tc>
        <w:tc>
          <w:tcPr>
            <w:tcW w:w="1149" w:type="dxa"/>
            <w:shd w:val="clear" w:color="auto" w:fill="auto"/>
          </w:tcPr>
          <w:p w14:paraId="1317FA13" w14:textId="77777777" w:rsidR="00D773F4" w:rsidRPr="008912DD" w:rsidRDefault="00D773F4" w:rsidP="00D773F4">
            <w:pPr>
              <w:rPr>
                <w:rFonts w:eastAsia="標楷體"/>
              </w:rPr>
            </w:pPr>
          </w:p>
        </w:tc>
      </w:tr>
      <w:tr w:rsidR="008912DD" w:rsidRPr="008912DD" w14:paraId="60749432" w14:textId="77777777" w:rsidTr="00D773F4">
        <w:tc>
          <w:tcPr>
            <w:tcW w:w="2660" w:type="dxa"/>
            <w:shd w:val="clear" w:color="auto" w:fill="auto"/>
          </w:tcPr>
          <w:p w14:paraId="77E86A25" w14:textId="77777777" w:rsidR="00D773F4" w:rsidRPr="008912DD" w:rsidRDefault="00D773F4" w:rsidP="00D773F4">
            <w:pPr>
              <w:rPr>
                <w:rFonts w:eastAsia="標楷體"/>
              </w:rPr>
            </w:pPr>
            <w:r w:rsidRPr="008912DD">
              <w:rPr>
                <w:rFonts w:eastAsia="標楷體"/>
              </w:rPr>
              <w:t>&gt;3Y</w:t>
            </w:r>
          </w:p>
        </w:tc>
        <w:tc>
          <w:tcPr>
            <w:tcW w:w="3024" w:type="dxa"/>
            <w:shd w:val="clear" w:color="auto" w:fill="auto"/>
          </w:tcPr>
          <w:p w14:paraId="2A3D10CB" w14:textId="77777777" w:rsidR="00D773F4" w:rsidRPr="008912DD" w:rsidRDefault="00D773F4" w:rsidP="00D773F4">
            <w:pPr>
              <w:rPr>
                <w:rFonts w:eastAsia="標楷體"/>
              </w:rPr>
            </w:pPr>
          </w:p>
        </w:tc>
        <w:tc>
          <w:tcPr>
            <w:tcW w:w="3024" w:type="dxa"/>
            <w:shd w:val="clear" w:color="auto" w:fill="auto"/>
          </w:tcPr>
          <w:p w14:paraId="03B9FF43" w14:textId="77777777" w:rsidR="00D773F4" w:rsidRPr="008912DD" w:rsidRDefault="00D773F4" w:rsidP="00D773F4">
            <w:pPr>
              <w:rPr>
                <w:rFonts w:eastAsia="標楷體"/>
              </w:rPr>
            </w:pPr>
            <w:r w:rsidRPr="008912DD">
              <w:rPr>
                <w:rFonts w:eastAsia="標楷體" w:hint="eastAsia"/>
              </w:rPr>
              <w:t>免疫功能缺陷</w:t>
            </w:r>
          </w:p>
        </w:tc>
        <w:tc>
          <w:tcPr>
            <w:tcW w:w="3024" w:type="dxa"/>
            <w:shd w:val="clear" w:color="auto" w:fill="auto"/>
          </w:tcPr>
          <w:p w14:paraId="118253B5" w14:textId="77777777" w:rsidR="00D773F4" w:rsidRPr="008912DD" w:rsidRDefault="00D773F4" w:rsidP="00D773F4">
            <w:pPr>
              <w:rPr>
                <w:rFonts w:eastAsia="標楷體"/>
              </w:rPr>
            </w:pPr>
            <w:r w:rsidRPr="008912DD">
              <w:rPr>
                <w:rFonts w:eastAsia="標楷體" w:hint="eastAsia"/>
              </w:rPr>
              <w:t>有病容</w:t>
            </w:r>
          </w:p>
        </w:tc>
        <w:tc>
          <w:tcPr>
            <w:tcW w:w="1134" w:type="dxa"/>
            <w:shd w:val="clear" w:color="auto" w:fill="auto"/>
          </w:tcPr>
          <w:p w14:paraId="4FD1FA3B" w14:textId="77777777" w:rsidR="00D773F4" w:rsidRPr="008912DD" w:rsidRDefault="00D773F4" w:rsidP="00D773F4">
            <w:pPr>
              <w:rPr>
                <w:rFonts w:eastAsia="標楷體"/>
              </w:rPr>
            </w:pPr>
            <w:r w:rsidRPr="008912DD">
              <w:rPr>
                <w:rFonts w:eastAsia="標楷體" w:hint="eastAsia"/>
              </w:rPr>
              <w:t>無病容</w:t>
            </w:r>
          </w:p>
        </w:tc>
        <w:tc>
          <w:tcPr>
            <w:tcW w:w="1149" w:type="dxa"/>
            <w:shd w:val="clear" w:color="auto" w:fill="auto"/>
          </w:tcPr>
          <w:p w14:paraId="45797B1B" w14:textId="77777777" w:rsidR="00D773F4" w:rsidRPr="008912DD" w:rsidRDefault="00D773F4" w:rsidP="00D773F4">
            <w:pPr>
              <w:rPr>
                <w:rFonts w:eastAsia="標楷體"/>
              </w:rPr>
            </w:pPr>
          </w:p>
        </w:tc>
      </w:tr>
      <w:tr w:rsidR="008912DD" w:rsidRPr="008912DD" w14:paraId="334F55DE" w14:textId="77777777" w:rsidTr="00D773F4">
        <w:tc>
          <w:tcPr>
            <w:tcW w:w="14015" w:type="dxa"/>
            <w:gridSpan w:val="6"/>
            <w:shd w:val="clear" w:color="auto" w:fill="auto"/>
          </w:tcPr>
          <w:p w14:paraId="736636C0" w14:textId="77777777" w:rsidR="00D773F4" w:rsidRPr="008912DD" w:rsidRDefault="00D773F4" w:rsidP="00D773F4">
            <w:pPr>
              <w:rPr>
                <w:rFonts w:eastAsia="標楷體"/>
              </w:rPr>
            </w:pPr>
            <w:r w:rsidRPr="008912DD">
              <w:rPr>
                <w:rFonts w:eastAsia="標楷體" w:hint="eastAsia"/>
              </w:rPr>
              <w:t>四之二</w:t>
            </w:r>
            <w:r w:rsidRPr="008912DD">
              <w:rPr>
                <w:rFonts w:eastAsia="標楷體"/>
                <w:spacing w:val="55"/>
              </w:rPr>
              <w:t xml:space="preserve"> </w:t>
            </w:r>
            <w:r w:rsidRPr="008912DD">
              <w:rPr>
                <w:rFonts w:eastAsia="標楷體" w:hint="eastAsia"/>
              </w:rPr>
              <w:t>體溫過低</w:t>
            </w:r>
            <w:r w:rsidRPr="008912DD">
              <w:rPr>
                <w:rFonts w:eastAsia="標楷體"/>
              </w:rPr>
              <w:t>(&lt;35</w:t>
            </w:r>
            <w:r w:rsidRPr="008912DD">
              <w:rPr>
                <w:rFonts w:hint="eastAsia"/>
              </w:rPr>
              <w:t>℃</w:t>
            </w:r>
            <w:r w:rsidRPr="008912DD">
              <w:rPr>
                <w:rFonts w:eastAsia="標楷體"/>
              </w:rPr>
              <w:t>)</w:t>
            </w:r>
          </w:p>
        </w:tc>
      </w:tr>
      <w:tr w:rsidR="008912DD" w:rsidRPr="008912DD" w14:paraId="78E04EE6" w14:textId="77777777" w:rsidTr="00D773F4">
        <w:tc>
          <w:tcPr>
            <w:tcW w:w="2660" w:type="dxa"/>
            <w:shd w:val="clear" w:color="auto" w:fill="auto"/>
          </w:tcPr>
          <w:p w14:paraId="059DF1B4" w14:textId="77777777" w:rsidR="00D773F4" w:rsidRPr="008912DD" w:rsidRDefault="00D773F4" w:rsidP="00D773F4">
            <w:pPr>
              <w:rPr>
                <w:rFonts w:eastAsia="標楷體"/>
              </w:rPr>
            </w:pPr>
            <w:r w:rsidRPr="008912DD">
              <w:rPr>
                <w:rFonts w:eastAsia="標楷體" w:hint="eastAsia"/>
              </w:rPr>
              <w:t>不分年齡</w:t>
            </w:r>
          </w:p>
        </w:tc>
        <w:tc>
          <w:tcPr>
            <w:tcW w:w="3024" w:type="dxa"/>
            <w:shd w:val="clear" w:color="auto" w:fill="auto"/>
          </w:tcPr>
          <w:p w14:paraId="174E47E1" w14:textId="77777777" w:rsidR="00D773F4" w:rsidRPr="008912DD" w:rsidRDefault="00D773F4" w:rsidP="00D773F4">
            <w:pPr>
              <w:rPr>
                <w:rFonts w:eastAsia="標楷體"/>
              </w:rPr>
            </w:pPr>
            <w:r w:rsidRPr="008912DD">
              <w:rPr>
                <w:rFonts w:eastAsia="標楷體" w:hint="eastAsia"/>
              </w:rPr>
              <w:t>＜</w:t>
            </w:r>
            <w:r w:rsidRPr="008912DD">
              <w:rPr>
                <w:rFonts w:eastAsia="標楷體"/>
              </w:rPr>
              <w:t>32</w:t>
            </w:r>
            <w:r w:rsidRPr="008912DD">
              <w:rPr>
                <w:rFonts w:hint="eastAsia"/>
              </w:rPr>
              <w:t>℃</w:t>
            </w:r>
          </w:p>
        </w:tc>
        <w:tc>
          <w:tcPr>
            <w:tcW w:w="3024" w:type="dxa"/>
            <w:shd w:val="clear" w:color="auto" w:fill="auto"/>
          </w:tcPr>
          <w:p w14:paraId="31285323" w14:textId="77777777" w:rsidR="00D773F4" w:rsidRPr="008912DD" w:rsidRDefault="00D773F4" w:rsidP="00D773F4">
            <w:pPr>
              <w:rPr>
                <w:rFonts w:eastAsia="標楷體"/>
              </w:rPr>
            </w:pPr>
          </w:p>
        </w:tc>
        <w:tc>
          <w:tcPr>
            <w:tcW w:w="3024" w:type="dxa"/>
            <w:shd w:val="clear" w:color="auto" w:fill="auto"/>
          </w:tcPr>
          <w:p w14:paraId="730A3BBB" w14:textId="77777777" w:rsidR="00D773F4" w:rsidRPr="008912DD" w:rsidRDefault="00D773F4" w:rsidP="00D773F4">
            <w:pPr>
              <w:rPr>
                <w:rFonts w:eastAsia="標楷體"/>
              </w:rPr>
            </w:pPr>
          </w:p>
        </w:tc>
        <w:tc>
          <w:tcPr>
            <w:tcW w:w="1134" w:type="dxa"/>
            <w:shd w:val="clear" w:color="auto" w:fill="auto"/>
          </w:tcPr>
          <w:p w14:paraId="6AA262DA" w14:textId="77777777" w:rsidR="00D773F4" w:rsidRPr="008912DD" w:rsidRDefault="00D773F4" w:rsidP="00D773F4">
            <w:pPr>
              <w:rPr>
                <w:rFonts w:eastAsia="標楷體"/>
              </w:rPr>
            </w:pPr>
          </w:p>
        </w:tc>
        <w:tc>
          <w:tcPr>
            <w:tcW w:w="1149" w:type="dxa"/>
            <w:shd w:val="clear" w:color="auto" w:fill="auto"/>
          </w:tcPr>
          <w:p w14:paraId="72B73104" w14:textId="77777777" w:rsidR="00D773F4" w:rsidRPr="008912DD" w:rsidRDefault="00D773F4" w:rsidP="00D773F4">
            <w:pPr>
              <w:rPr>
                <w:rFonts w:eastAsia="標楷體"/>
              </w:rPr>
            </w:pPr>
          </w:p>
        </w:tc>
      </w:tr>
      <w:tr w:rsidR="008912DD" w:rsidRPr="008912DD" w14:paraId="0C2D13C8" w14:textId="77777777" w:rsidTr="00D773F4">
        <w:tc>
          <w:tcPr>
            <w:tcW w:w="2660" w:type="dxa"/>
            <w:shd w:val="clear" w:color="auto" w:fill="auto"/>
          </w:tcPr>
          <w:p w14:paraId="503FD5D9" w14:textId="77777777" w:rsidR="00D773F4" w:rsidRPr="008912DD" w:rsidRDefault="00D773F4" w:rsidP="00D773F4">
            <w:pPr>
              <w:rPr>
                <w:rFonts w:eastAsia="標楷體"/>
              </w:rPr>
            </w:pPr>
            <w:r w:rsidRPr="008912DD">
              <w:rPr>
                <w:rFonts w:eastAsia="標楷體"/>
              </w:rPr>
              <w:t>&lt; 3M</w:t>
            </w:r>
          </w:p>
        </w:tc>
        <w:tc>
          <w:tcPr>
            <w:tcW w:w="3024" w:type="dxa"/>
            <w:shd w:val="clear" w:color="auto" w:fill="auto"/>
          </w:tcPr>
          <w:p w14:paraId="3BFBCF42" w14:textId="77777777" w:rsidR="00D773F4" w:rsidRPr="008912DD" w:rsidRDefault="00D773F4" w:rsidP="00D773F4">
            <w:pPr>
              <w:rPr>
                <w:rFonts w:eastAsia="標楷體"/>
              </w:rPr>
            </w:pPr>
          </w:p>
        </w:tc>
        <w:tc>
          <w:tcPr>
            <w:tcW w:w="3024" w:type="dxa"/>
            <w:shd w:val="clear" w:color="auto" w:fill="auto"/>
          </w:tcPr>
          <w:p w14:paraId="464AE042" w14:textId="77777777" w:rsidR="00D773F4" w:rsidRPr="008912DD" w:rsidRDefault="00D773F4" w:rsidP="00D773F4">
            <w:pPr>
              <w:rPr>
                <w:rFonts w:eastAsia="標楷體"/>
              </w:rPr>
            </w:pPr>
            <w:r w:rsidRPr="008912DD">
              <w:rPr>
                <w:rFonts w:eastAsia="標楷體"/>
              </w:rPr>
              <w:t>32</w:t>
            </w:r>
            <w:r w:rsidRPr="008912DD">
              <w:rPr>
                <w:rFonts w:hint="eastAsia"/>
              </w:rPr>
              <w:t>℃</w:t>
            </w:r>
            <w:r w:rsidRPr="008912DD">
              <w:rPr>
                <w:rFonts w:eastAsia="標楷體"/>
              </w:rPr>
              <w:t>- 36</w:t>
            </w:r>
            <w:r w:rsidRPr="008912DD">
              <w:rPr>
                <w:rFonts w:hint="eastAsia"/>
              </w:rPr>
              <w:t>℃</w:t>
            </w:r>
          </w:p>
        </w:tc>
        <w:tc>
          <w:tcPr>
            <w:tcW w:w="3024" w:type="dxa"/>
            <w:shd w:val="clear" w:color="auto" w:fill="auto"/>
          </w:tcPr>
          <w:p w14:paraId="418A102E" w14:textId="77777777" w:rsidR="00D773F4" w:rsidRPr="008912DD" w:rsidRDefault="00D773F4" w:rsidP="00D773F4">
            <w:pPr>
              <w:rPr>
                <w:rFonts w:eastAsia="標楷體"/>
              </w:rPr>
            </w:pPr>
          </w:p>
        </w:tc>
        <w:tc>
          <w:tcPr>
            <w:tcW w:w="1134" w:type="dxa"/>
            <w:shd w:val="clear" w:color="auto" w:fill="auto"/>
          </w:tcPr>
          <w:p w14:paraId="689B8422" w14:textId="77777777" w:rsidR="00D773F4" w:rsidRPr="008912DD" w:rsidRDefault="00D773F4" w:rsidP="00D773F4">
            <w:pPr>
              <w:rPr>
                <w:rFonts w:eastAsia="標楷體"/>
              </w:rPr>
            </w:pPr>
          </w:p>
        </w:tc>
        <w:tc>
          <w:tcPr>
            <w:tcW w:w="1149" w:type="dxa"/>
            <w:shd w:val="clear" w:color="auto" w:fill="auto"/>
          </w:tcPr>
          <w:p w14:paraId="3128FADF" w14:textId="77777777" w:rsidR="00D773F4" w:rsidRPr="008912DD" w:rsidRDefault="00D773F4" w:rsidP="00D773F4">
            <w:pPr>
              <w:rPr>
                <w:rFonts w:eastAsia="標楷體"/>
              </w:rPr>
            </w:pPr>
          </w:p>
        </w:tc>
      </w:tr>
      <w:tr w:rsidR="008912DD" w:rsidRPr="008912DD" w14:paraId="152DA172" w14:textId="77777777" w:rsidTr="00D773F4">
        <w:tc>
          <w:tcPr>
            <w:tcW w:w="2660" w:type="dxa"/>
            <w:shd w:val="clear" w:color="auto" w:fill="auto"/>
          </w:tcPr>
          <w:p w14:paraId="385CA02C" w14:textId="77777777" w:rsidR="00D773F4" w:rsidRPr="008912DD" w:rsidRDefault="00D773F4" w:rsidP="00D773F4">
            <w:pPr>
              <w:rPr>
                <w:rFonts w:eastAsia="標楷體"/>
              </w:rPr>
            </w:pPr>
            <w:r w:rsidRPr="008912DD">
              <w:rPr>
                <w:rFonts w:eastAsia="標楷體"/>
              </w:rPr>
              <w:t>&gt; 3M</w:t>
            </w:r>
          </w:p>
        </w:tc>
        <w:tc>
          <w:tcPr>
            <w:tcW w:w="3024" w:type="dxa"/>
            <w:shd w:val="clear" w:color="auto" w:fill="auto"/>
          </w:tcPr>
          <w:p w14:paraId="54797A85" w14:textId="77777777" w:rsidR="00D773F4" w:rsidRPr="008912DD" w:rsidRDefault="00D773F4" w:rsidP="00D773F4">
            <w:pPr>
              <w:rPr>
                <w:rFonts w:eastAsia="標楷體"/>
              </w:rPr>
            </w:pPr>
          </w:p>
        </w:tc>
        <w:tc>
          <w:tcPr>
            <w:tcW w:w="3024" w:type="dxa"/>
            <w:shd w:val="clear" w:color="auto" w:fill="auto"/>
          </w:tcPr>
          <w:p w14:paraId="535E258B" w14:textId="77777777" w:rsidR="00D773F4" w:rsidRPr="008912DD" w:rsidRDefault="00D773F4" w:rsidP="00D773F4">
            <w:pPr>
              <w:rPr>
                <w:rFonts w:eastAsia="標楷體"/>
              </w:rPr>
            </w:pPr>
            <w:r w:rsidRPr="008912DD">
              <w:rPr>
                <w:rFonts w:eastAsia="標楷體"/>
              </w:rPr>
              <w:t>32</w:t>
            </w:r>
            <w:r w:rsidRPr="008912DD">
              <w:rPr>
                <w:rFonts w:hint="eastAsia"/>
              </w:rPr>
              <w:t>℃</w:t>
            </w:r>
            <w:r w:rsidRPr="008912DD">
              <w:rPr>
                <w:rFonts w:eastAsia="標楷體"/>
              </w:rPr>
              <w:t>- 35</w:t>
            </w:r>
            <w:r w:rsidRPr="008912DD">
              <w:rPr>
                <w:rFonts w:hint="eastAsia"/>
              </w:rPr>
              <w:t>℃</w:t>
            </w:r>
            <w:r w:rsidRPr="008912DD">
              <w:rPr>
                <w:rFonts w:eastAsia="標楷體" w:hint="eastAsia"/>
              </w:rPr>
              <w:t>【備註</w:t>
            </w:r>
            <w:r w:rsidRPr="008912DD">
              <w:rPr>
                <w:rFonts w:eastAsia="標楷體"/>
              </w:rPr>
              <w:t>4</w:t>
            </w:r>
            <w:r w:rsidRPr="008912DD">
              <w:rPr>
                <w:rFonts w:eastAsia="標楷體" w:hint="eastAsia"/>
              </w:rPr>
              <w:t>】</w:t>
            </w:r>
          </w:p>
        </w:tc>
        <w:tc>
          <w:tcPr>
            <w:tcW w:w="3024" w:type="dxa"/>
            <w:shd w:val="clear" w:color="auto" w:fill="auto"/>
          </w:tcPr>
          <w:p w14:paraId="5DD32E8B" w14:textId="77777777" w:rsidR="00D773F4" w:rsidRPr="008912DD" w:rsidRDefault="00D773F4" w:rsidP="00D773F4">
            <w:pPr>
              <w:rPr>
                <w:rFonts w:eastAsia="標楷體"/>
              </w:rPr>
            </w:pPr>
          </w:p>
        </w:tc>
        <w:tc>
          <w:tcPr>
            <w:tcW w:w="1134" w:type="dxa"/>
            <w:shd w:val="clear" w:color="auto" w:fill="auto"/>
          </w:tcPr>
          <w:p w14:paraId="09AD7DAA" w14:textId="77777777" w:rsidR="00D773F4" w:rsidRPr="008912DD" w:rsidRDefault="00D773F4" w:rsidP="00D773F4">
            <w:pPr>
              <w:rPr>
                <w:rFonts w:eastAsia="標楷體"/>
              </w:rPr>
            </w:pPr>
          </w:p>
        </w:tc>
        <w:tc>
          <w:tcPr>
            <w:tcW w:w="1149" w:type="dxa"/>
            <w:shd w:val="clear" w:color="auto" w:fill="auto"/>
          </w:tcPr>
          <w:p w14:paraId="5FBA9D33" w14:textId="77777777" w:rsidR="00D773F4" w:rsidRPr="008912DD" w:rsidRDefault="00D773F4" w:rsidP="00D773F4">
            <w:pPr>
              <w:rPr>
                <w:rFonts w:eastAsia="標楷體"/>
              </w:rPr>
            </w:pPr>
          </w:p>
        </w:tc>
      </w:tr>
    </w:tbl>
    <w:p w14:paraId="129745D1" w14:textId="77777777" w:rsidR="00D773F4" w:rsidRPr="008912DD" w:rsidRDefault="00D773F4" w:rsidP="00D773F4">
      <w:pPr>
        <w:pStyle w:val="a5"/>
        <w:spacing w:before="26" w:line="280" w:lineRule="exact"/>
        <w:ind w:left="127"/>
        <w:rPr>
          <w:rFonts w:eastAsia="標楷體"/>
          <w:sz w:val="24"/>
          <w:szCs w:val="24"/>
        </w:rPr>
      </w:pPr>
      <w:r w:rsidRPr="008912DD">
        <w:rPr>
          <w:rFonts w:eastAsia="標楷體" w:hint="eastAsia"/>
          <w:sz w:val="24"/>
          <w:szCs w:val="24"/>
        </w:rPr>
        <w:t>備註：</w:t>
      </w:r>
    </w:p>
    <w:p w14:paraId="505E2DA1" w14:textId="77777777" w:rsidR="00D773F4" w:rsidRPr="008912DD" w:rsidRDefault="00D773F4" w:rsidP="00D773F4">
      <w:pPr>
        <w:pStyle w:val="a5"/>
        <w:spacing w:before="46" w:line="280" w:lineRule="exact"/>
        <w:ind w:leftChars="50" w:left="360" w:hangingChars="100" w:hanging="240"/>
        <w:rPr>
          <w:rFonts w:eastAsia="標楷體"/>
          <w:sz w:val="24"/>
          <w:szCs w:val="24"/>
        </w:rPr>
      </w:pPr>
      <w:r w:rsidRPr="008912DD">
        <w:rPr>
          <w:rFonts w:eastAsia="標楷體"/>
          <w:sz w:val="24"/>
          <w:szCs w:val="24"/>
        </w:rPr>
        <w:t>1.</w:t>
      </w:r>
      <w:r w:rsidRPr="008912DD">
        <w:rPr>
          <w:rFonts w:eastAsia="標楷體" w:hint="eastAsia"/>
          <w:sz w:val="24"/>
          <w:szCs w:val="24"/>
        </w:rPr>
        <w:t>體溫測量採和中心溫度接近之測量結果，如耳溫及肛溫等方法，但三個月以下嬰幼兒，建議測量肛溫，若無法測量肛溫，建議採用測量結果接近中心溫度之其他方法。</w:t>
      </w:r>
    </w:p>
    <w:p w14:paraId="48095700" w14:textId="77777777" w:rsidR="00D773F4" w:rsidRPr="008912DD" w:rsidRDefault="00D773F4" w:rsidP="00D773F4">
      <w:pPr>
        <w:pStyle w:val="a5"/>
        <w:spacing w:before="46" w:line="280" w:lineRule="exact"/>
        <w:ind w:leftChars="50" w:left="360" w:hangingChars="100" w:hanging="240"/>
        <w:rPr>
          <w:rFonts w:eastAsia="標楷體"/>
          <w:sz w:val="24"/>
          <w:szCs w:val="24"/>
        </w:rPr>
      </w:pPr>
      <w:r w:rsidRPr="008912DD">
        <w:rPr>
          <w:rFonts w:eastAsia="標楷體"/>
          <w:sz w:val="24"/>
          <w:szCs w:val="24"/>
        </w:rPr>
        <w:t>2.</w:t>
      </w:r>
      <w:r w:rsidRPr="008912DD">
        <w:rPr>
          <w:rFonts w:eastAsia="標楷體" w:hint="eastAsia"/>
          <w:sz w:val="24"/>
          <w:szCs w:val="24"/>
        </w:rPr>
        <w:t>在體溫過高部分，發燒之定義為中心體溫</w:t>
      </w:r>
      <w:r w:rsidRPr="008912DD">
        <w:rPr>
          <w:rFonts w:eastAsia="標楷體"/>
          <w:sz w:val="24"/>
          <w:szCs w:val="24"/>
        </w:rPr>
        <w:t xml:space="preserve"> &gt;38.0C</w:t>
      </w:r>
      <w:r w:rsidRPr="008912DD">
        <w:rPr>
          <w:rFonts w:eastAsia="標楷體" w:hint="eastAsia"/>
          <w:sz w:val="24"/>
          <w:szCs w:val="24"/>
        </w:rPr>
        <w:t>。除中心體溫</w:t>
      </w:r>
      <w:r w:rsidRPr="008912DD">
        <w:rPr>
          <w:rFonts w:eastAsia="標楷體"/>
          <w:sz w:val="24"/>
          <w:szCs w:val="24"/>
        </w:rPr>
        <w:t xml:space="preserve">&gt;41°C </w:t>
      </w:r>
      <w:r w:rsidRPr="008912DD">
        <w:rPr>
          <w:rFonts w:eastAsia="標楷體" w:hint="eastAsia"/>
          <w:sz w:val="24"/>
          <w:szCs w:val="24"/>
        </w:rPr>
        <w:t>歸為一級外，其他範圍的發燒情況，皆不以絕對值作為分級的規範，而是考慮病患是否有病容、是否為免疫不全的狀態來決定檢傷級數。</w:t>
      </w:r>
    </w:p>
    <w:p w14:paraId="295B68DA" w14:textId="77777777" w:rsidR="00D773F4" w:rsidRPr="008912DD" w:rsidRDefault="00D773F4" w:rsidP="00D773F4">
      <w:pPr>
        <w:pStyle w:val="a5"/>
        <w:spacing w:before="14" w:line="280" w:lineRule="exact"/>
        <w:ind w:left="607"/>
        <w:rPr>
          <w:rFonts w:eastAsia="標楷體"/>
          <w:sz w:val="24"/>
          <w:szCs w:val="24"/>
        </w:rPr>
      </w:pPr>
      <w:r w:rsidRPr="008912DD">
        <w:rPr>
          <w:rFonts w:eastAsia="標楷體"/>
          <w:sz w:val="24"/>
          <w:szCs w:val="24"/>
        </w:rPr>
        <w:t>•</w:t>
      </w:r>
      <w:r w:rsidRPr="008912DD">
        <w:rPr>
          <w:rFonts w:eastAsia="標楷體" w:hint="eastAsia"/>
          <w:sz w:val="24"/>
          <w:szCs w:val="24"/>
        </w:rPr>
        <w:t>免疫功能缺陷：白血球過少、曾接受移植手術、長期使用類固醇、疑似敗血性休克、癌症、</w:t>
      </w:r>
      <w:r w:rsidRPr="008912DD">
        <w:rPr>
          <w:rFonts w:eastAsia="標楷體"/>
          <w:sz w:val="24"/>
          <w:szCs w:val="24"/>
        </w:rPr>
        <w:t xml:space="preserve">ESRD </w:t>
      </w:r>
      <w:r w:rsidRPr="008912DD">
        <w:rPr>
          <w:rFonts w:eastAsia="標楷體" w:hint="eastAsia"/>
          <w:sz w:val="24"/>
          <w:szCs w:val="24"/>
        </w:rPr>
        <w:t>等病患。</w:t>
      </w:r>
    </w:p>
    <w:p w14:paraId="32D24278" w14:textId="77777777" w:rsidR="00D773F4" w:rsidRPr="008912DD" w:rsidRDefault="00D773F4" w:rsidP="00D773F4">
      <w:pPr>
        <w:pStyle w:val="a5"/>
        <w:spacing w:before="33" w:line="280" w:lineRule="exact"/>
        <w:ind w:left="607"/>
        <w:rPr>
          <w:rFonts w:eastAsia="標楷體"/>
          <w:sz w:val="24"/>
          <w:szCs w:val="24"/>
        </w:rPr>
      </w:pPr>
      <w:r w:rsidRPr="008912DD">
        <w:rPr>
          <w:rFonts w:eastAsia="標楷體"/>
          <w:sz w:val="24"/>
          <w:szCs w:val="24"/>
        </w:rPr>
        <w:t>•</w:t>
      </w:r>
      <w:r w:rsidRPr="008912DD">
        <w:rPr>
          <w:rFonts w:eastAsia="標楷體" w:hint="eastAsia"/>
          <w:sz w:val="24"/>
          <w:szCs w:val="24"/>
        </w:rPr>
        <w:t>有病容：臉色潮紅、脈搏加快、脈壓變寬、焦慮、機動或混亂的情形。</w:t>
      </w:r>
    </w:p>
    <w:p w14:paraId="474CD62D" w14:textId="77777777" w:rsidR="00D773F4" w:rsidRPr="008912DD" w:rsidRDefault="00D773F4" w:rsidP="00D773F4">
      <w:pPr>
        <w:pStyle w:val="a5"/>
        <w:spacing w:before="33" w:line="280" w:lineRule="exact"/>
        <w:ind w:left="607"/>
        <w:rPr>
          <w:rFonts w:eastAsia="標楷體"/>
          <w:sz w:val="24"/>
          <w:szCs w:val="24"/>
        </w:rPr>
      </w:pPr>
      <w:r w:rsidRPr="008912DD">
        <w:rPr>
          <w:rFonts w:eastAsia="標楷體"/>
          <w:sz w:val="24"/>
          <w:szCs w:val="24"/>
        </w:rPr>
        <w:t>•</w:t>
      </w:r>
      <w:r w:rsidRPr="008912DD">
        <w:rPr>
          <w:rFonts w:eastAsia="標楷體" w:hint="eastAsia"/>
          <w:sz w:val="24"/>
          <w:szCs w:val="24"/>
        </w:rPr>
        <w:t>無病容：心跳和脈壓正常、</w:t>
      </w:r>
      <w:r w:rsidRPr="008912DD">
        <w:rPr>
          <w:rFonts w:eastAsia="標楷體"/>
          <w:sz w:val="24"/>
          <w:szCs w:val="24"/>
        </w:rPr>
        <w:t>;</w:t>
      </w:r>
      <w:r w:rsidRPr="008912DD">
        <w:rPr>
          <w:rFonts w:eastAsia="標楷體" w:hint="eastAsia"/>
          <w:sz w:val="24"/>
          <w:szCs w:val="24"/>
        </w:rPr>
        <w:t>意識警醒、清楚的定向感。</w:t>
      </w:r>
    </w:p>
    <w:p w14:paraId="69C15B5B" w14:textId="77777777" w:rsidR="00D773F4" w:rsidRPr="008912DD" w:rsidRDefault="00D773F4" w:rsidP="00D773F4">
      <w:pPr>
        <w:pStyle w:val="a5"/>
        <w:spacing w:before="33" w:line="280" w:lineRule="exact"/>
        <w:ind w:left="127"/>
        <w:rPr>
          <w:rFonts w:eastAsia="標楷體"/>
          <w:sz w:val="24"/>
          <w:szCs w:val="24"/>
        </w:rPr>
      </w:pPr>
      <w:r w:rsidRPr="008912DD">
        <w:rPr>
          <w:rFonts w:eastAsia="標楷體"/>
          <w:sz w:val="24"/>
          <w:szCs w:val="24"/>
        </w:rPr>
        <w:t>3.</w:t>
      </w:r>
      <w:r w:rsidRPr="008912DD">
        <w:rPr>
          <w:rFonts w:eastAsia="標楷體" w:hint="eastAsia"/>
          <w:sz w:val="24"/>
          <w:szCs w:val="24"/>
        </w:rPr>
        <w:t>體溫過低之定義為中心體溫</w:t>
      </w:r>
      <w:r w:rsidRPr="008912DD">
        <w:rPr>
          <w:rFonts w:eastAsia="標楷體"/>
          <w:sz w:val="24"/>
          <w:szCs w:val="24"/>
        </w:rPr>
        <w:t xml:space="preserve">  &lt;35</w:t>
      </w:r>
      <w:r w:rsidRPr="008912DD">
        <w:rPr>
          <w:rFonts w:hint="eastAsia"/>
          <w:sz w:val="24"/>
          <w:szCs w:val="24"/>
        </w:rPr>
        <w:t>℃</w:t>
      </w:r>
      <w:r w:rsidRPr="008912DD">
        <w:rPr>
          <w:rFonts w:eastAsia="標楷體" w:hint="eastAsia"/>
          <w:sz w:val="24"/>
          <w:szCs w:val="24"/>
        </w:rPr>
        <w:t>，中心體溫＜</w:t>
      </w:r>
      <w:r w:rsidRPr="008912DD">
        <w:rPr>
          <w:rFonts w:eastAsia="標楷體"/>
          <w:sz w:val="24"/>
          <w:szCs w:val="24"/>
        </w:rPr>
        <w:t>32</w:t>
      </w:r>
      <w:r w:rsidRPr="008912DD">
        <w:rPr>
          <w:rFonts w:hint="eastAsia"/>
          <w:sz w:val="24"/>
          <w:szCs w:val="24"/>
        </w:rPr>
        <w:t>℃</w:t>
      </w:r>
      <w:r w:rsidRPr="008912DD">
        <w:rPr>
          <w:rFonts w:eastAsia="標楷體" w:hint="eastAsia"/>
          <w:sz w:val="24"/>
          <w:szCs w:val="24"/>
        </w:rPr>
        <w:t>歸為一級，小於三個月之嬰兒</w:t>
      </w:r>
      <w:r w:rsidRPr="008912DD">
        <w:rPr>
          <w:rFonts w:eastAsia="標楷體"/>
          <w:sz w:val="24"/>
          <w:szCs w:val="24"/>
        </w:rPr>
        <w:t>&lt; 36</w:t>
      </w:r>
      <w:r w:rsidRPr="008912DD">
        <w:rPr>
          <w:rFonts w:hint="eastAsia"/>
          <w:sz w:val="24"/>
          <w:szCs w:val="24"/>
        </w:rPr>
        <w:t>℃</w:t>
      </w:r>
      <w:r w:rsidRPr="008912DD">
        <w:rPr>
          <w:rFonts w:eastAsia="標楷體" w:hint="eastAsia"/>
          <w:sz w:val="24"/>
          <w:szCs w:val="24"/>
        </w:rPr>
        <w:t>歸為二級。</w:t>
      </w:r>
    </w:p>
    <w:p w14:paraId="39DA9830" w14:textId="77777777" w:rsidR="00D773F4" w:rsidRPr="008912DD" w:rsidRDefault="00D773F4" w:rsidP="00D773F4">
      <w:pPr>
        <w:pStyle w:val="a5"/>
        <w:spacing w:before="42" w:line="280" w:lineRule="exact"/>
        <w:ind w:left="127"/>
        <w:rPr>
          <w:rFonts w:eastAsia="標楷體"/>
        </w:rPr>
      </w:pPr>
      <w:r w:rsidRPr="008912DD">
        <w:rPr>
          <w:rFonts w:eastAsia="標楷體"/>
          <w:sz w:val="24"/>
          <w:szCs w:val="24"/>
        </w:rPr>
        <w:t>4.</w:t>
      </w:r>
      <w:r w:rsidRPr="008912DD">
        <w:rPr>
          <w:rFonts w:eastAsia="標楷體" w:hint="eastAsia"/>
          <w:sz w:val="24"/>
          <w:szCs w:val="24"/>
        </w:rPr>
        <w:t>大於三個月之兒童在環境暴露所引起之低體溫也增列</w:t>
      </w:r>
      <w:r w:rsidRPr="008912DD">
        <w:rPr>
          <w:rFonts w:eastAsia="標楷體"/>
          <w:spacing w:val="-3"/>
          <w:sz w:val="24"/>
          <w:szCs w:val="24"/>
        </w:rPr>
        <w:t xml:space="preserve"> </w:t>
      </w:r>
      <w:r w:rsidRPr="008912DD">
        <w:rPr>
          <w:rFonts w:eastAsia="標楷體"/>
          <w:sz w:val="24"/>
          <w:szCs w:val="24"/>
        </w:rPr>
        <w:t>32-35</w:t>
      </w:r>
      <w:r w:rsidRPr="008912DD">
        <w:rPr>
          <w:rFonts w:hint="eastAsia"/>
          <w:sz w:val="24"/>
          <w:szCs w:val="24"/>
        </w:rPr>
        <w:t>℃</w:t>
      </w:r>
      <w:r w:rsidRPr="008912DD">
        <w:rPr>
          <w:rFonts w:eastAsia="標楷體" w:hint="eastAsia"/>
          <w:sz w:val="24"/>
          <w:szCs w:val="24"/>
        </w:rPr>
        <w:t>之判定依據，但此情況不適用於非環境暴露者。</w:t>
      </w:r>
    </w:p>
    <w:p w14:paraId="120D3305" w14:textId="77777777" w:rsidR="00D773F4" w:rsidRPr="008912DD" w:rsidRDefault="00D773F4" w:rsidP="00D773F4">
      <w:pPr>
        <w:ind w:firstLineChars="50" w:firstLine="120"/>
        <w:jc w:val="center"/>
        <w:rPr>
          <w:rFonts w:eastAsia="標楷體"/>
          <w:b/>
          <w:sz w:val="32"/>
          <w:szCs w:val="32"/>
        </w:rPr>
      </w:pPr>
      <w:r w:rsidRPr="008912DD">
        <w:rPr>
          <w:rFonts w:eastAsia="標楷體"/>
        </w:rPr>
        <w:br w:type="page"/>
      </w:r>
      <w:r w:rsidRPr="008912DD">
        <w:rPr>
          <w:rFonts w:eastAsia="標楷體" w:hint="eastAsia"/>
          <w:b/>
          <w:sz w:val="32"/>
          <w:szCs w:val="32"/>
        </w:rPr>
        <w:lastRenderedPageBreak/>
        <w:t>附表九之二、台灣急診檢傷急迫度分級量表兒童標準</w:t>
      </w:r>
      <w:r w:rsidRPr="008912DD">
        <w:rPr>
          <w:rFonts w:eastAsia="標楷體"/>
          <w:b/>
          <w:sz w:val="32"/>
          <w:szCs w:val="32"/>
        </w:rPr>
        <w:t>-</w:t>
      </w:r>
      <w:r w:rsidRPr="008912DD">
        <w:rPr>
          <w:rFonts w:eastAsia="標楷體" w:hint="eastAsia"/>
          <w:b/>
          <w:sz w:val="32"/>
          <w:szCs w:val="32"/>
        </w:rPr>
        <w:t>首要調節變數表</w:t>
      </w:r>
      <w:r w:rsidRPr="008912DD">
        <w:rPr>
          <w:rFonts w:eastAsia="標楷體"/>
          <w:b/>
          <w:sz w:val="32"/>
          <w:szCs w:val="32"/>
        </w:rPr>
        <w:t>-</w:t>
      </w:r>
      <w:r w:rsidRPr="008912DD">
        <w:rPr>
          <w:rFonts w:eastAsia="標楷體" w:hint="eastAsia"/>
          <w:b/>
          <w:sz w:val="32"/>
          <w:szCs w:val="32"/>
        </w:rPr>
        <w:t>疼痛嚴重度</w:t>
      </w:r>
      <w:r w:rsidR="00E10D7F" w:rsidRPr="008912DD">
        <w:rPr>
          <w:rFonts w:eastAsia="標楷體" w:hint="eastAsia"/>
          <w:b/>
          <w:sz w:val="32"/>
          <w:szCs w:val="32"/>
        </w:rPr>
        <w:t>(106/1/1)</w:t>
      </w:r>
    </w:p>
    <w:p w14:paraId="1F6B0888" w14:textId="77777777" w:rsidR="00D773F4" w:rsidRPr="008912DD" w:rsidRDefault="00D773F4" w:rsidP="00D773F4">
      <w:pPr>
        <w:rPr>
          <w:rFonts w:eastAsia="標楷體"/>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8"/>
        <w:gridCol w:w="2155"/>
        <w:gridCol w:w="2164"/>
        <w:gridCol w:w="2165"/>
        <w:gridCol w:w="2164"/>
        <w:gridCol w:w="2156"/>
      </w:tblGrid>
      <w:tr w:rsidR="008912DD" w:rsidRPr="008912DD" w14:paraId="2187032F" w14:textId="77777777" w:rsidTr="00D773F4">
        <w:tc>
          <w:tcPr>
            <w:tcW w:w="3119" w:type="dxa"/>
            <w:vMerge w:val="restart"/>
            <w:tcBorders>
              <w:tl2br w:val="single" w:sz="4" w:space="0" w:color="000000"/>
            </w:tcBorders>
            <w:shd w:val="clear" w:color="auto" w:fill="auto"/>
          </w:tcPr>
          <w:p w14:paraId="68330858" w14:textId="77777777" w:rsidR="00D773F4" w:rsidRPr="008912DD" w:rsidRDefault="00D773F4" w:rsidP="001C7F91">
            <w:pPr>
              <w:pStyle w:val="TableParagraph"/>
              <w:spacing w:beforeLines="5" w:before="12"/>
              <w:ind w:left="0" w:right="10"/>
              <w:jc w:val="right"/>
              <w:rPr>
                <w:rFonts w:ascii="Times New Roman" w:eastAsia="標楷體" w:hAnsi="Times New Roman" w:cs="Times New Roman"/>
                <w:sz w:val="24"/>
                <w:lang w:eastAsia="zh-TW"/>
              </w:rPr>
            </w:pPr>
            <w:r w:rsidRPr="008912DD">
              <w:rPr>
                <w:rFonts w:ascii="Times New Roman" w:eastAsia="標楷體" w:hAnsi="Times New Roman" w:cs="Times New Roman"/>
                <w:sz w:val="24"/>
                <w:lang w:eastAsia="zh-TW"/>
              </w:rPr>
              <w:t xml:space="preserve">TTAS </w:t>
            </w:r>
            <w:r w:rsidRPr="008912DD">
              <w:rPr>
                <w:rFonts w:ascii="Times New Roman" w:eastAsia="標楷體" w:hAnsi="Times New Roman" w:cs="Times New Roman" w:hint="eastAsia"/>
                <w:sz w:val="24"/>
                <w:lang w:eastAsia="zh-TW"/>
              </w:rPr>
              <w:t>級數</w:t>
            </w:r>
          </w:p>
          <w:p w14:paraId="08D407FE" w14:textId="77777777" w:rsidR="00D773F4" w:rsidRPr="008912DD" w:rsidRDefault="00D773F4" w:rsidP="001C7F91">
            <w:pPr>
              <w:spacing w:beforeLines="5" w:before="12"/>
              <w:rPr>
                <w:rFonts w:eastAsia="標楷體"/>
              </w:rPr>
            </w:pPr>
            <w:r w:rsidRPr="008912DD">
              <w:rPr>
                <w:rFonts w:eastAsia="標楷體" w:hint="eastAsia"/>
              </w:rPr>
              <w:t>判定依據</w:t>
            </w:r>
          </w:p>
        </w:tc>
        <w:tc>
          <w:tcPr>
            <w:tcW w:w="2301" w:type="dxa"/>
            <w:shd w:val="clear" w:color="auto" w:fill="auto"/>
          </w:tcPr>
          <w:p w14:paraId="49433D97" w14:textId="77777777" w:rsidR="00D773F4" w:rsidRPr="008912DD" w:rsidRDefault="00D773F4" w:rsidP="001C7F91">
            <w:pPr>
              <w:spacing w:beforeLines="5" w:before="12"/>
              <w:jc w:val="center"/>
              <w:rPr>
                <w:rFonts w:eastAsia="標楷體"/>
              </w:rPr>
            </w:pPr>
            <w:r w:rsidRPr="008912DD">
              <w:rPr>
                <w:rFonts w:eastAsia="標楷體" w:hint="eastAsia"/>
              </w:rPr>
              <w:t>一級</w:t>
            </w:r>
          </w:p>
        </w:tc>
        <w:tc>
          <w:tcPr>
            <w:tcW w:w="2301" w:type="dxa"/>
            <w:shd w:val="clear" w:color="auto" w:fill="auto"/>
          </w:tcPr>
          <w:p w14:paraId="339EAB0A" w14:textId="77777777" w:rsidR="00D773F4" w:rsidRPr="008912DD" w:rsidRDefault="00D773F4" w:rsidP="001C7F91">
            <w:pPr>
              <w:spacing w:beforeLines="5" w:before="12"/>
              <w:jc w:val="center"/>
              <w:rPr>
                <w:rFonts w:eastAsia="標楷體"/>
              </w:rPr>
            </w:pPr>
            <w:r w:rsidRPr="008912DD">
              <w:rPr>
                <w:rFonts w:eastAsia="標楷體" w:hint="eastAsia"/>
              </w:rPr>
              <w:t>二級</w:t>
            </w:r>
          </w:p>
        </w:tc>
        <w:tc>
          <w:tcPr>
            <w:tcW w:w="2302" w:type="dxa"/>
            <w:shd w:val="clear" w:color="auto" w:fill="auto"/>
          </w:tcPr>
          <w:p w14:paraId="691468A9" w14:textId="77777777" w:rsidR="00D773F4" w:rsidRPr="008912DD" w:rsidRDefault="00D773F4" w:rsidP="001C7F91">
            <w:pPr>
              <w:spacing w:beforeLines="5" w:before="12"/>
              <w:jc w:val="center"/>
              <w:rPr>
                <w:rFonts w:eastAsia="標楷體"/>
              </w:rPr>
            </w:pPr>
            <w:r w:rsidRPr="008912DD">
              <w:rPr>
                <w:rFonts w:eastAsia="標楷體" w:hint="eastAsia"/>
              </w:rPr>
              <w:t>三級</w:t>
            </w:r>
          </w:p>
        </w:tc>
        <w:tc>
          <w:tcPr>
            <w:tcW w:w="2301" w:type="dxa"/>
            <w:shd w:val="clear" w:color="auto" w:fill="auto"/>
          </w:tcPr>
          <w:p w14:paraId="4F0006EB" w14:textId="77777777" w:rsidR="00D773F4" w:rsidRPr="008912DD" w:rsidRDefault="00D773F4" w:rsidP="001C7F91">
            <w:pPr>
              <w:spacing w:beforeLines="5" w:before="12"/>
              <w:jc w:val="center"/>
              <w:rPr>
                <w:rFonts w:eastAsia="標楷體"/>
              </w:rPr>
            </w:pPr>
            <w:r w:rsidRPr="008912DD">
              <w:rPr>
                <w:rFonts w:eastAsia="標楷體" w:hint="eastAsia"/>
              </w:rPr>
              <w:t>四級</w:t>
            </w:r>
          </w:p>
        </w:tc>
        <w:tc>
          <w:tcPr>
            <w:tcW w:w="2302" w:type="dxa"/>
            <w:shd w:val="clear" w:color="auto" w:fill="auto"/>
          </w:tcPr>
          <w:p w14:paraId="4F1631F2" w14:textId="77777777" w:rsidR="00D773F4" w:rsidRPr="008912DD" w:rsidRDefault="00D773F4" w:rsidP="001C7F91">
            <w:pPr>
              <w:spacing w:beforeLines="5" w:before="12"/>
              <w:jc w:val="center"/>
              <w:rPr>
                <w:rFonts w:eastAsia="標楷體"/>
              </w:rPr>
            </w:pPr>
            <w:r w:rsidRPr="008912DD">
              <w:rPr>
                <w:rFonts w:eastAsia="標楷體" w:hint="eastAsia"/>
              </w:rPr>
              <w:t>五級</w:t>
            </w:r>
          </w:p>
        </w:tc>
      </w:tr>
      <w:tr w:rsidR="008912DD" w:rsidRPr="008912DD" w14:paraId="1BE9332C" w14:textId="77777777" w:rsidTr="00D773F4">
        <w:tc>
          <w:tcPr>
            <w:tcW w:w="3119" w:type="dxa"/>
            <w:vMerge/>
            <w:tcBorders>
              <w:tl2br w:val="single" w:sz="4" w:space="0" w:color="000000"/>
            </w:tcBorders>
            <w:shd w:val="clear" w:color="auto" w:fill="auto"/>
          </w:tcPr>
          <w:p w14:paraId="5391D5A0" w14:textId="77777777" w:rsidR="00D773F4" w:rsidRPr="008912DD" w:rsidRDefault="00D773F4" w:rsidP="001C7F91">
            <w:pPr>
              <w:spacing w:beforeLines="5" w:before="12"/>
              <w:rPr>
                <w:rFonts w:eastAsia="標楷體"/>
              </w:rPr>
            </w:pPr>
          </w:p>
        </w:tc>
        <w:tc>
          <w:tcPr>
            <w:tcW w:w="2301" w:type="dxa"/>
            <w:shd w:val="clear" w:color="auto" w:fill="auto"/>
          </w:tcPr>
          <w:p w14:paraId="1CBD33C5" w14:textId="77777777" w:rsidR="00D773F4" w:rsidRPr="008912DD" w:rsidRDefault="00D773F4" w:rsidP="001C7F91">
            <w:pPr>
              <w:spacing w:beforeLines="5" w:before="12"/>
              <w:jc w:val="center"/>
              <w:rPr>
                <w:rFonts w:eastAsia="標楷體"/>
              </w:rPr>
            </w:pPr>
            <w:r w:rsidRPr="008912DD">
              <w:rPr>
                <w:rFonts w:eastAsia="標楷體" w:hint="eastAsia"/>
              </w:rPr>
              <w:t>復甦急救</w:t>
            </w:r>
          </w:p>
        </w:tc>
        <w:tc>
          <w:tcPr>
            <w:tcW w:w="2301" w:type="dxa"/>
            <w:shd w:val="clear" w:color="auto" w:fill="auto"/>
          </w:tcPr>
          <w:p w14:paraId="2177BB79" w14:textId="77777777" w:rsidR="00D773F4" w:rsidRPr="008912DD" w:rsidRDefault="00D773F4" w:rsidP="001C7F91">
            <w:pPr>
              <w:spacing w:beforeLines="5" w:before="12"/>
              <w:jc w:val="center"/>
              <w:rPr>
                <w:rFonts w:eastAsia="標楷體"/>
              </w:rPr>
            </w:pPr>
            <w:r w:rsidRPr="008912DD">
              <w:rPr>
                <w:rFonts w:eastAsia="標楷體" w:hint="eastAsia"/>
              </w:rPr>
              <w:t>危急</w:t>
            </w:r>
          </w:p>
        </w:tc>
        <w:tc>
          <w:tcPr>
            <w:tcW w:w="2302" w:type="dxa"/>
            <w:shd w:val="clear" w:color="auto" w:fill="auto"/>
          </w:tcPr>
          <w:p w14:paraId="095FDF8F" w14:textId="77777777" w:rsidR="00D773F4" w:rsidRPr="008912DD" w:rsidRDefault="00D773F4" w:rsidP="001C7F91">
            <w:pPr>
              <w:spacing w:beforeLines="5" w:before="12"/>
              <w:jc w:val="center"/>
              <w:rPr>
                <w:rFonts w:eastAsia="標楷體"/>
              </w:rPr>
            </w:pPr>
            <w:r w:rsidRPr="008912DD">
              <w:rPr>
                <w:rFonts w:eastAsia="標楷體" w:hint="eastAsia"/>
              </w:rPr>
              <w:t>緊急</w:t>
            </w:r>
          </w:p>
        </w:tc>
        <w:tc>
          <w:tcPr>
            <w:tcW w:w="2301" w:type="dxa"/>
            <w:shd w:val="clear" w:color="auto" w:fill="auto"/>
          </w:tcPr>
          <w:p w14:paraId="3E10392E" w14:textId="77777777" w:rsidR="00D773F4" w:rsidRPr="008912DD" w:rsidRDefault="00D773F4" w:rsidP="001C7F91">
            <w:pPr>
              <w:spacing w:beforeLines="5" w:before="12"/>
              <w:jc w:val="center"/>
              <w:rPr>
                <w:rFonts w:eastAsia="標楷體"/>
              </w:rPr>
            </w:pPr>
            <w:r w:rsidRPr="008912DD">
              <w:rPr>
                <w:rFonts w:eastAsia="標楷體" w:hint="eastAsia"/>
              </w:rPr>
              <w:t>次緊急</w:t>
            </w:r>
          </w:p>
        </w:tc>
        <w:tc>
          <w:tcPr>
            <w:tcW w:w="2302" w:type="dxa"/>
            <w:shd w:val="clear" w:color="auto" w:fill="auto"/>
          </w:tcPr>
          <w:p w14:paraId="0F6E7773" w14:textId="77777777" w:rsidR="00D773F4" w:rsidRPr="008912DD" w:rsidRDefault="00D773F4" w:rsidP="001C7F91">
            <w:pPr>
              <w:spacing w:beforeLines="5" w:before="12"/>
              <w:jc w:val="center"/>
              <w:rPr>
                <w:rFonts w:eastAsia="標楷體"/>
              </w:rPr>
            </w:pPr>
            <w:r w:rsidRPr="008912DD">
              <w:rPr>
                <w:rFonts w:eastAsia="標楷體" w:hint="eastAsia"/>
              </w:rPr>
              <w:t>非緊急</w:t>
            </w:r>
          </w:p>
        </w:tc>
      </w:tr>
      <w:tr w:rsidR="008912DD" w:rsidRPr="008912DD" w14:paraId="7252EFE5" w14:textId="77777777" w:rsidTr="00D773F4">
        <w:tc>
          <w:tcPr>
            <w:tcW w:w="14626" w:type="dxa"/>
            <w:gridSpan w:val="6"/>
            <w:shd w:val="clear" w:color="auto" w:fill="auto"/>
          </w:tcPr>
          <w:p w14:paraId="5C5CE1E5" w14:textId="77777777" w:rsidR="00D773F4" w:rsidRPr="008912DD" w:rsidRDefault="00D773F4" w:rsidP="001C7F91">
            <w:pPr>
              <w:spacing w:beforeLines="5" w:before="12"/>
              <w:rPr>
                <w:rFonts w:eastAsia="標楷體"/>
              </w:rPr>
            </w:pPr>
            <w:r w:rsidRPr="008912DD">
              <w:rPr>
                <w:rFonts w:eastAsia="標楷體" w:hint="eastAsia"/>
              </w:rPr>
              <w:t>疼痛嚴重度</w:t>
            </w:r>
          </w:p>
        </w:tc>
      </w:tr>
      <w:tr w:rsidR="008912DD" w:rsidRPr="008912DD" w14:paraId="34CCB544" w14:textId="77777777" w:rsidTr="00D773F4">
        <w:tc>
          <w:tcPr>
            <w:tcW w:w="3119" w:type="dxa"/>
            <w:shd w:val="clear" w:color="auto" w:fill="auto"/>
          </w:tcPr>
          <w:p w14:paraId="72CA1EFF" w14:textId="77777777" w:rsidR="00D773F4" w:rsidRPr="008912DD" w:rsidRDefault="00D773F4" w:rsidP="001C7F91">
            <w:pPr>
              <w:spacing w:beforeLines="5" w:before="12"/>
              <w:rPr>
                <w:rFonts w:eastAsia="標楷體"/>
              </w:rPr>
            </w:pPr>
            <w:r w:rsidRPr="008912DD">
              <w:rPr>
                <w:rFonts w:eastAsia="標楷體" w:hint="eastAsia"/>
              </w:rPr>
              <w:t>嚴重</w:t>
            </w:r>
            <w:r w:rsidRPr="008912DD">
              <w:rPr>
                <w:rFonts w:eastAsia="標楷體"/>
              </w:rPr>
              <w:t>(8-10)</w:t>
            </w:r>
          </w:p>
        </w:tc>
        <w:tc>
          <w:tcPr>
            <w:tcW w:w="2301" w:type="dxa"/>
            <w:shd w:val="clear" w:color="auto" w:fill="auto"/>
          </w:tcPr>
          <w:p w14:paraId="4F1411C0" w14:textId="77777777" w:rsidR="00D773F4" w:rsidRPr="008912DD" w:rsidRDefault="00D773F4" w:rsidP="001C7F91">
            <w:pPr>
              <w:spacing w:beforeLines="5" w:before="12"/>
              <w:jc w:val="center"/>
              <w:rPr>
                <w:rFonts w:eastAsia="標楷體"/>
              </w:rPr>
            </w:pPr>
          </w:p>
        </w:tc>
        <w:tc>
          <w:tcPr>
            <w:tcW w:w="2301" w:type="dxa"/>
            <w:shd w:val="clear" w:color="auto" w:fill="auto"/>
          </w:tcPr>
          <w:p w14:paraId="4FF9C8FE" w14:textId="77777777" w:rsidR="00D773F4" w:rsidRPr="008912DD" w:rsidRDefault="00D773F4" w:rsidP="001C7F91">
            <w:pPr>
              <w:spacing w:beforeLines="5" w:before="12"/>
              <w:jc w:val="center"/>
              <w:rPr>
                <w:rFonts w:eastAsia="標楷體"/>
              </w:rPr>
            </w:pPr>
            <w:r w:rsidRPr="008912DD">
              <w:rPr>
                <w:rFonts w:eastAsia="標楷體" w:hint="eastAsia"/>
              </w:rPr>
              <w:t>嚴重</w:t>
            </w:r>
            <w:r w:rsidRPr="008912DD">
              <w:rPr>
                <w:rFonts w:eastAsia="標楷體"/>
              </w:rPr>
              <w:t>(8-10)</w:t>
            </w:r>
          </w:p>
        </w:tc>
        <w:tc>
          <w:tcPr>
            <w:tcW w:w="2302" w:type="dxa"/>
            <w:shd w:val="clear" w:color="auto" w:fill="auto"/>
          </w:tcPr>
          <w:p w14:paraId="3CA094BC" w14:textId="77777777" w:rsidR="00D773F4" w:rsidRPr="008912DD" w:rsidRDefault="00D773F4" w:rsidP="001C7F91">
            <w:pPr>
              <w:spacing w:beforeLines="5" w:before="12"/>
              <w:jc w:val="center"/>
              <w:rPr>
                <w:rFonts w:eastAsia="標楷體"/>
              </w:rPr>
            </w:pPr>
          </w:p>
        </w:tc>
        <w:tc>
          <w:tcPr>
            <w:tcW w:w="2301" w:type="dxa"/>
            <w:shd w:val="clear" w:color="auto" w:fill="auto"/>
          </w:tcPr>
          <w:p w14:paraId="7776CFAD" w14:textId="77777777" w:rsidR="00D773F4" w:rsidRPr="008912DD" w:rsidRDefault="00D773F4" w:rsidP="001C7F91">
            <w:pPr>
              <w:spacing w:beforeLines="5" w:before="12"/>
              <w:jc w:val="center"/>
              <w:rPr>
                <w:rFonts w:eastAsia="標楷體"/>
              </w:rPr>
            </w:pPr>
          </w:p>
        </w:tc>
        <w:tc>
          <w:tcPr>
            <w:tcW w:w="2302" w:type="dxa"/>
            <w:shd w:val="clear" w:color="auto" w:fill="auto"/>
          </w:tcPr>
          <w:p w14:paraId="240A28D2" w14:textId="77777777" w:rsidR="00D773F4" w:rsidRPr="008912DD" w:rsidRDefault="00D773F4" w:rsidP="001C7F91">
            <w:pPr>
              <w:spacing w:beforeLines="5" w:before="12"/>
              <w:jc w:val="center"/>
              <w:rPr>
                <w:rFonts w:eastAsia="標楷體"/>
              </w:rPr>
            </w:pPr>
          </w:p>
        </w:tc>
      </w:tr>
      <w:tr w:rsidR="008912DD" w:rsidRPr="008912DD" w14:paraId="7D6DEAF1" w14:textId="77777777" w:rsidTr="00D773F4">
        <w:tc>
          <w:tcPr>
            <w:tcW w:w="3119" w:type="dxa"/>
            <w:shd w:val="clear" w:color="auto" w:fill="auto"/>
          </w:tcPr>
          <w:p w14:paraId="2C52B54A" w14:textId="77777777" w:rsidR="00D773F4" w:rsidRPr="008912DD" w:rsidRDefault="00D773F4" w:rsidP="001C7F91">
            <w:pPr>
              <w:spacing w:beforeLines="5" w:before="12"/>
              <w:rPr>
                <w:rFonts w:eastAsia="標楷體"/>
              </w:rPr>
            </w:pPr>
            <w:r w:rsidRPr="008912DD">
              <w:rPr>
                <w:rFonts w:eastAsia="標楷體" w:hint="eastAsia"/>
              </w:rPr>
              <w:t>中度</w:t>
            </w:r>
            <w:r w:rsidRPr="008912DD">
              <w:rPr>
                <w:rFonts w:eastAsia="標楷體"/>
              </w:rPr>
              <w:t>(4-7)</w:t>
            </w:r>
          </w:p>
        </w:tc>
        <w:tc>
          <w:tcPr>
            <w:tcW w:w="2301" w:type="dxa"/>
            <w:shd w:val="clear" w:color="auto" w:fill="auto"/>
          </w:tcPr>
          <w:p w14:paraId="7C01AB93" w14:textId="77777777" w:rsidR="00D773F4" w:rsidRPr="008912DD" w:rsidRDefault="00D773F4" w:rsidP="001C7F91">
            <w:pPr>
              <w:spacing w:beforeLines="5" w:before="12"/>
              <w:jc w:val="center"/>
              <w:rPr>
                <w:rFonts w:eastAsia="標楷體"/>
              </w:rPr>
            </w:pPr>
          </w:p>
        </w:tc>
        <w:tc>
          <w:tcPr>
            <w:tcW w:w="2301" w:type="dxa"/>
            <w:shd w:val="clear" w:color="auto" w:fill="auto"/>
          </w:tcPr>
          <w:p w14:paraId="6720227B" w14:textId="77777777" w:rsidR="00D773F4" w:rsidRPr="008912DD" w:rsidRDefault="00D773F4" w:rsidP="001C7F91">
            <w:pPr>
              <w:spacing w:beforeLines="5" w:before="12"/>
              <w:jc w:val="center"/>
              <w:rPr>
                <w:rFonts w:eastAsia="標楷體"/>
              </w:rPr>
            </w:pPr>
          </w:p>
        </w:tc>
        <w:tc>
          <w:tcPr>
            <w:tcW w:w="2302" w:type="dxa"/>
            <w:shd w:val="clear" w:color="auto" w:fill="auto"/>
          </w:tcPr>
          <w:p w14:paraId="56D7C118" w14:textId="77777777" w:rsidR="00D773F4" w:rsidRPr="008912DD" w:rsidRDefault="00D773F4" w:rsidP="001C7F91">
            <w:pPr>
              <w:spacing w:beforeLines="5" w:before="12"/>
              <w:jc w:val="center"/>
              <w:rPr>
                <w:rFonts w:eastAsia="標楷體"/>
              </w:rPr>
            </w:pPr>
            <w:r w:rsidRPr="008912DD">
              <w:rPr>
                <w:rFonts w:eastAsia="標楷體" w:hint="eastAsia"/>
              </w:rPr>
              <w:t>中度</w:t>
            </w:r>
            <w:r w:rsidRPr="008912DD">
              <w:rPr>
                <w:rFonts w:eastAsia="標楷體"/>
              </w:rPr>
              <w:t>(4-7)</w:t>
            </w:r>
          </w:p>
        </w:tc>
        <w:tc>
          <w:tcPr>
            <w:tcW w:w="2301" w:type="dxa"/>
            <w:shd w:val="clear" w:color="auto" w:fill="auto"/>
          </w:tcPr>
          <w:p w14:paraId="2E178B97" w14:textId="77777777" w:rsidR="00D773F4" w:rsidRPr="008912DD" w:rsidRDefault="00D773F4" w:rsidP="001C7F91">
            <w:pPr>
              <w:spacing w:beforeLines="5" w:before="12"/>
              <w:jc w:val="center"/>
              <w:rPr>
                <w:rFonts w:eastAsia="標楷體"/>
              </w:rPr>
            </w:pPr>
          </w:p>
        </w:tc>
        <w:tc>
          <w:tcPr>
            <w:tcW w:w="2302" w:type="dxa"/>
            <w:shd w:val="clear" w:color="auto" w:fill="auto"/>
          </w:tcPr>
          <w:p w14:paraId="5852D979" w14:textId="77777777" w:rsidR="00D773F4" w:rsidRPr="008912DD" w:rsidRDefault="00D773F4" w:rsidP="001C7F91">
            <w:pPr>
              <w:spacing w:beforeLines="5" w:before="12"/>
              <w:jc w:val="center"/>
              <w:rPr>
                <w:rFonts w:eastAsia="標楷體"/>
              </w:rPr>
            </w:pPr>
          </w:p>
        </w:tc>
      </w:tr>
      <w:tr w:rsidR="008912DD" w:rsidRPr="008912DD" w14:paraId="40136ADB" w14:textId="77777777" w:rsidTr="00D773F4">
        <w:tc>
          <w:tcPr>
            <w:tcW w:w="3119" w:type="dxa"/>
            <w:shd w:val="clear" w:color="auto" w:fill="auto"/>
          </w:tcPr>
          <w:p w14:paraId="7CDB26A5" w14:textId="77777777" w:rsidR="00D773F4" w:rsidRPr="008912DD" w:rsidRDefault="00D773F4" w:rsidP="001C7F91">
            <w:pPr>
              <w:spacing w:beforeLines="5" w:before="12"/>
              <w:rPr>
                <w:rFonts w:eastAsia="標楷體"/>
              </w:rPr>
            </w:pPr>
            <w:r w:rsidRPr="008912DD">
              <w:rPr>
                <w:rFonts w:eastAsia="標楷體" w:hint="eastAsia"/>
              </w:rPr>
              <w:t>輕度</w:t>
            </w:r>
            <w:r w:rsidRPr="008912DD">
              <w:rPr>
                <w:rFonts w:eastAsia="標楷體"/>
              </w:rPr>
              <w:t>(0-3)</w:t>
            </w:r>
          </w:p>
        </w:tc>
        <w:tc>
          <w:tcPr>
            <w:tcW w:w="2301" w:type="dxa"/>
            <w:shd w:val="clear" w:color="auto" w:fill="auto"/>
          </w:tcPr>
          <w:p w14:paraId="7E6674F5" w14:textId="77777777" w:rsidR="00D773F4" w:rsidRPr="008912DD" w:rsidRDefault="00D773F4" w:rsidP="001C7F91">
            <w:pPr>
              <w:spacing w:beforeLines="5" w:before="12"/>
              <w:jc w:val="center"/>
              <w:rPr>
                <w:rFonts w:eastAsia="標楷體"/>
              </w:rPr>
            </w:pPr>
          </w:p>
        </w:tc>
        <w:tc>
          <w:tcPr>
            <w:tcW w:w="2301" w:type="dxa"/>
            <w:shd w:val="clear" w:color="auto" w:fill="auto"/>
          </w:tcPr>
          <w:p w14:paraId="3BA1E64C" w14:textId="77777777" w:rsidR="00D773F4" w:rsidRPr="008912DD" w:rsidRDefault="00D773F4" w:rsidP="001C7F91">
            <w:pPr>
              <w:spacing w:beforeLines="5" w:before="12"/>
              <w:jc w:val="center"/>
              <w:rPr>
                <w:rFonts w:eastAsia="標楷體"/>
              </w:rPr>
            </w:pPr>
          </w:p>
        </w:tc>
        <w:tc>
          <w:tcPr>
            <w:tcW w:w="2302" w:type="dxa"/>
            <w:shd w:val="clear" w:color="auto" w:fill="auto"/>
          </w:tcPr>
          <w:p w14:paraId="4D0CBEDC" w14:textId="77777777" w:rsidR="00D773F4" w:rsidRPr="008912DD" w:rsidRDefault="00D773F4" w:rsidP="001C7F91">
            <w:pPr>
              <w:spacing w:beforeLines="5" w:before="12"/>
              <w:jc w:val="center"/>
              <w:rPr>
                <w:rFonts w:eastAsia="標楷體"/>
              </w:rPr>
            </w:pPr>
          </w:p>
        </w:tc>
        <w:tc>
          <w:tcPr>
            <w:tcW w:w="2301" w:type="dxa"/>
            <w:shd w:val="clear" w:color="auto" w:fill="auto"/>
          </w:tcPr>
          <w:p w14:paraId="7D02E22C" w14:textId="77777777" w:rsidR="00D773F4" w:rsidRPr="008912DD" w:rsidRDefault="00D773F4" w:rsidP="001C7F91">
            <w:pPr>
              <w:spacing w:beforeLines="5" w:before="12"/>
              <w:jc w:val="center"/>
              <w:rPr>
                <w:rFonts w:eastAsia="標楷體"/>
              </w:rPr>
            </w:pPr>
            <w:r w:rsidRPr="008912DD">
              <w:rPr>
                <w:rFonts w:eastAsia="標楷體" w:hint="eastAsia"/>
              </w:rPr>
              <w:t>輕度</w:t>
            </w:r>
            <w:r w:rsidRPr="008912DD">
              <w:rPr>
                <w:rFonts w:eastAsia="標楷體"/>
              </w:rPr>
              <w:t>(0-3)</w:t>
            </w:r>
          </w:p>
        </w:tc>
        <w:tc>
          <w:tcPr>
            <w:tcW w:w="2302" w:type="dxa"/>
            <w:shd w:val="clear" w:color="auto" w:fill="auto"/>
          </w:tcPr>
          <w:p w14:paraId="72ABB388" w14:textId="77777777" w:rsidR="00D773F4" w:rsidRPr="008912DD" w:rsidRDefault="00D773F4" w:rsidP="001C7F91">
            <w:pPr>
              <w:spacing w:beforeLines="5" w:before="12"/>
              <w:jc w:val="center"/>
              <w:rPr>
                <w:rFonts w:eastAsia="標楷體"/>
              </w:rPr>
            </w:pPr>
          </w:p>
        </w:tc>
      </w:tr>
    </w:tbl>
    <w:p w14:paraId="43F7368A" w14:textId="77777777" w:rsidR="00D773F4" w:rsidRPr="008912DD" w:rsidRDefault="00D773F4" w:rsidP="00D773F4">
      <w:pPr>
        <w:pStyle w:val="a5"/>
        <w:spacing w:line="320" w:lineRule="exact"/>
        <w:ind w:left="125"/>
        <w:rPr>
          <w:rFonts w:eastAsia="標楷體"/>
          <w:sz w:val="24"/>
          <w:szCs w:val="24"/>
        </w:rPr>
      </w:pPr>
      <w:r w:rsidRPr="008912DD">
        <w:rPr>
          <w:rFonts w:eastAsia="標楷體" w:hint="eastAsia"/>
          <w:sz w:val="24"/>
          <w:szCs w:val="24"/>
        </w:rPr>
        <w:t>備註</w:t>
      </w:r>
    </w:p>
    <w:p w14:paraId="7DF423F2" w14:textId="77777777" w:rsidR="00D773F4" w:rsidRPr="008912DD" w:rsidRDefault="00D773F4" w:rsidP="00D773F4">
      <w:pPr>
        <w:pStyle w:val="a5"/>
        <w:spacing w:line="320" w:lineRule="exact"/>
        <w:ind w:left="125"/>
        <w:rPr>
          <w:rFonts w:eastAsia="標楷體"/>
          <w:sz w:val="24"/>
          <w:szCs w:val="24"/>
        </w:rPr>
      </w:pPr>
      <w:r w:rsidRPr="008912DD">
        <w:rPr>
          <w:rFonts w:eastAsia="標楷體"/>
          <w:sz w:val="24"/>
          <w:szCs w:val="24"/>
        </w:rPr>
        <w:t>1.</w:t>
      </w:r>
      <w:r w:rsidRPr="008912DD">
        <w:rPr>
          <w:rFonts w:eastAsia="標楷體" w:hint="eastAsia"/>
          <w:sz w:val="24"/>
          <w:szCs w:val="24"/>
        </w:rPr>
        <w:t>疼痛量表</w:t>
      </w:r>
      <w:r w:rsidRPr="008912DD">
        <w:rPr>
          <w:rFonts w:eastAsia="標楷體"/>
          <w:sz w:val="24"/>
          <w:szCs w:val="24"/>
        </w:rPr>
        <w:t>(</w:t>
      </w:r>
      <w:r w:rsidRPr="008912DD">
        <w:rPr>
          <w:rFonts w:eastAsia="標楷體" w:hint="eastAsia"/>
          <w:sz w:val="24"/>
          <w:szCs w:val="24"/>
        </w:rPr>
        <w:t>使用十分量表</w:t>
      </w:r>
      <w:r w:rsidRPr="008912DD">
        <w:rPr>
          <w:rFonts w:eastAsia="標楷體"/>
          <w:sz w:val="24"/>
          <w:szCs w:val="24"/>
        </w:rPr>
        <w:t>)</w:t>
      </w:r>
    </w:p>
    <w:p w14:paraId="1A13F6A0" w14:textId="77777777" w:rsidR="00D773F4" w:rsidRPr="008912DD" w:rsidRDefault="00D773F4" w:rsidP="00D773F4">
      <w:pPr>
        <w:pStyle w:val="a5"/>
        <w:spacing w:line="320" w:lineRule="exact"/>
        <w:ind w:left="125"/>
        <w:rPr>
          <w:rFonts w:eastAsia="標楷體"/>
        </w:rPr>
      </w:pPr>
      <w:r w:rsidRPr="008912DD">
        <w:rPr>
          <w:rFonts w:eastAsia="標楷體"/>
          <w:sz w:val="24"/>
          <w:szCs w:val="24"/>
        </w:rPr>
        <w:t>2.</w:t>
      </w:r>
      <w:r w:rsidRPr="008912DD">
        <w:rPr>
          <w:rFonts w:eastAsia="標楷體" w:hint="eastAsia"/>
          <w:sz w:val="24"/>
          <w:szCs w:val="24"/>
        </w:rPr>
        <w:t>兒童疼痛不分中樞和周邊，只以疼痛嚴重度作為分級標準</w:t>
      </w:r>
    </w:p>
    <w:p w14:paraId="0AE90769" w14:textId="77777777" w:rsidR="00D773F4" w:rsidRPr="008912DD" w:rsidRDefault="00D773F4" w:rsidP="00D773F4">
      <w:pPr>
        <w:ind w:firstLineChars="50" w:firstLine="120"/>
        <w:jc w:val="center"/>
        <w:rPr>
          <w:rFonts w:eastAsia="標楷體"/>
          <w:b/>
          <w:sz w:val="32"/>
          <w:szCs w:val="32"/>
        </w:rPr>
      </w:pPr>
      <w:r w:rsidRPr="008912DD">
        <w:rPr>
          <w:rFonts w:eastAsia="標楷體"/>
        </w:rPr>
        <w:br w:type="page"/>
      </w:r>
      <w:r w:rsidRPr="008912DD">
        <w:rPr>
          <w:rFonts w:eastAsia="標楷體" w:hint="eastAsia"/>
          <w:b/>
          <w:sz w:val="32"/>
          <w:szCs w:val="32"/>
        </w:rPr>
        <w:lastRenderedPageBreak/>
        <w:t>表九之三、台灣急診檢傷急迫度分級量表兒童標準</w:t>
      </w:r>
      <w:r w:rsidRPr="008912DD">
        <w:rPr>
          <w:rFonts w:eastAsia="標楷體"/>
          <w:b/>
          <w:sz w:val="32"/>
          <w:szCs w:val="32"/>
        </w:rPr>
        <w:t>-</w:t>
      </w:r>
      <w:r w:rsidRPr="008912DD">
        <w:rPr>
          <w:rFonts w:eastAsia="標楷體" w:hint="eastAsia"/>
          <w:b/>
          <w:sz w:val="32"/>
          <w:szCs w:val="32"/>
        </w:rPr>
        <w:t>首要調節變數表</w:t>
      </w:r>
      <w:r w:rsidRPr="008912DD">
        <w:rPr>
          <w:rFonts w:eastAsia="標楷體"/>
          <w:b/>
          <w:sz w:val="32"/>
          <w:szCs w:val="32"/>
        </w:rPr>
        <w:t>-</w:t>
      </w:r>
      <w:r w:rsidRPr="008912DD">
        <w:rPr>
          <w:rFonts w:eastAsia="標楷體" w:hint="eastAsia"/>
          <w:b/>
          <w:sz w:val="32"/>
          <w:szCs w:val="32"/>
        </w:rPr>
        <w:t>受傷機轉</w:t>
      </w:r>
      <w:r w:rsidR="00E10D7F" w:rsidRPr="008912DD">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10"/>
        <w:gridCol w:w="2094"/>
        <w:gridCol w:w="3777"/>
        <w:gridCol w:w="1737"/>
        <w:gridCol w:w="1737"/>
        <w:gridCol w:w="1737"/>
      </w:tblGrid>
      <w:tr w:rsidR="008912DD" w:rsidRPr="008912DD" w14:paraId="469CBB99" w14:textId="77777777" w:rsidTr="00D773F4">
        <w:tc>
          <w:tcPr>
            <w:tcW w:w="2947" w:type="dxa"/>
            <w:vMerge w:val="restart"/>
            <w:tcBorders>
              <w:tl2br w:val="single" w:sz="4" w:space="0" w:color="000000"/>
            </w:tcBorders>
            <w:shd w:val="clear" w:color="auto" w:fill="auto"/>
          </w:tcPr>
          <w:p w14:paraId="28CDEBDC" w14:textId="77777777" w:rsidR="00D773F4" w:rsidRPr="008912DD" w:rsidRDefault="00D773F4" w:rsidP="001C7F91">
            <w:pPr>
              <w:pStyle w:val="TableParagraph"/>
              <w:spacing w:beforeLines="5" w:before="12"/>
              <w:ind w:left="0" w:right="10"/>
              <w:jc w:val="right"/>
              <w:rPr>
                <w:rFonts w:ascii="Times New Roman" w:eastAsia="標楷體" w:hAnsi="Times New Roman" w:cs="Times New Roman"/>
                <w:sz w:val="24"/>
                <w:szCs w:val="24"/>
                <w:lang w:eastAsia="zh-TW"/>
              </w:rPr>
            </w:pPr>
            <w:r w:rsidRPr="008912DD">
              <w:rPr>
                <w:rFonts w:ascii="Times New Roman" w:eastAsia="標楷體" w:hAnsi="Times New Roman" w:cs="Times New Roman"/>
                <w:sz w:val="24"/>
                <w:szCs w:val="24"/>
                <w:lang w:eastAsia="zh-TW"/>
              </w:rPr>
              <w:t xml:space="preserve">TTAS </w:t>
            </w:r>
            <w:r w:rsidRPr="008912DD">
              <w:rPr>
                <w:rFonts w:ascii="Times New Roman" w:eastAsia="標楷體" w:hAnsi="Times New Roman" w:cs="Times New Roman" w:hint="eastAsia"/>
                <w:sz w:val="24"/>
                <w:szCs w:val="24"/>
                <w:lang w:eastAsia="zh-TW"/>
              </w:rPr>
              <w:t>級數</w:t>
            </w:r>
          </w:p>
          <w:p w14:paraId="7EDE30E8" w14:textId="77777777" w:rsidR="00D773F4" w:rsidRPr="008912DD" w:rsidRDefault="00D773F4" w:rsidP="00D773F4">
            <w:pPr>
              <w:spacing w:before="5"/>
              <w:rPr>
                <w:rFonts w:eastAsia="標楷體"/>
                <w:szCs w:val="24"/>
              </w:rPr>
            </w:pPr>
            <w:r w:rsidRPr="008912DD">
              <w:rPr>
                <w:rFonts w:eastAsia="標楷體" w:hint="eastAsia"/>
                <w:szCs w:val="24"/>
              </w:rPr>
              <w:t>判定依據</w:t>
            </w:r>
          </w:p>
        </w:tc>
        <w:tc>
          <w:tcPr>
            <w:tcW w:w="2123" w:type="dxa"/>
            <w:shd w:val="clear" w:color="auto" w:fill="auto"/>
          </w:tcPr>
          <w:p w14:paraId="2D073A41"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一級</w:t>
            </w:r>
          </w:p>
        </w:tc>
        <w:tc>
          <w:tcPr>
            <w:tcW w:w="3827" w:type="dxa"/>
            <w:shd w:val="clear" w:color="auto" w:fill="auto"/>
          </w:tcPr>
          <w:p w14:paraId="0952A0C4"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二級</w:t>
            </w:r>
          </w:p>
        </w:tc>
        <w:tc>
          <w:tcPr>
            <w:tcW w:w="1759" w:type="dxa"/>
            <w:shd w:val="clear" w:color="auto" w:fill="auto"/>
          </w:tcPr>
          <w:p w14:paraId="41EE27D1"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三級</w:t>
            </w:r>
          </w:p>
        </w:tc>
        <w:tc>
          <w:tcPr>
            <w:tcW w:w="1759" w:type="dxa"/>
            <w:shd w:val="clear" w:color="auto" w:fill="auto"/>
          </w:tcPr>
          <w:p w14:paraId="687A41A2"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四級</w:t>
            </w:r>
          </w:p>
        </w:tc>
        <w:tc>
          <w:tcPr>
            <w:tcW w:w="1760" w:type="dxa"/>
            <w:shd w:val="clear" w:color="auto" w:fill="auto"/>
          </w:tcPr>
          <w:p w14:paraId="3534D359"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五級</w:t>
            </w:r>
          </w:p>
        </w:tc>
      </w:tr>
      <w:tr w:rsidR="008912DD" w:rsidRPr="008912DD" w14:paraId="34F51E13" w14:textId="77777777" w:rsidTr="00D773F4">
        <w:tc>
          <w:tcPr>
            <w:tcW w:w="2947" w:type="dxa"/>
            <w:vMerge/>
            <w:tcBorders>
              <w:tl2br w:val="single" w:sz="4" w:space="0" w:color="000000"/>
            </w:tcBorders>
            <w:shd w:val="clear" w:color="auto" w:fill="auto"/>
          </w:tcPr>
          <w:p w14:paraId="05D5B441" w14:textId="77777777" w:rsidR="00D773F4" w:rsidRPr="008912DD" w:rsidRDefault="00D773F4" w:rsidP="00D773F4">
            <w:pPr>
              <w:spacing w:before="5"/>
              <w:rPr>
                <w:rFonts w:eastAsia="標楷體"/>
                <w:szCs w:val="24"/>
              </w:rPr>
            </w:pPr>
          </w:p>
        </w:tc>
        <w:tc>
          <w:tcPr>
            <w:tcW w:w="2123" w:type="dxa"/>
            <w:shd w:val="clear" w:color="auto" w:fill="auto"/>
          </w:tcPr>
          <w:p w14:paraId="7270C2A7"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復甦急救</w:t>
            </w:r>
          </w:p>
        </w:tc>
        <w:tc>
          <w:tcPr>
            <w:tcW w:w="3827" w:type="dxa"/>
            <w:shd w:val="clear" w:color="auto" w:fill="auto"/>
          </w:tcPr>
          <w:p w14:paraId="6AE884D7"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危急</w:t>
            </w:r>
          </w:p>
        </w:tc>
        <w:tc>
          <w:tcPr>
            <w:tcW w:w="1759" w:type="dxa"/>
            <w:shd w:val="clear" w:color="auto" w:fill="auto"/>
          </w:tcPr>
          <w:p w14:paraId="753D15D4"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緊急</w:t>
            </w:r>
          </w:p>
        </w:tc>
        <w:tc>
          <w:tcPr>
            <w:tcW w:w="1759" w:type="dxa"/>
            <w:shd w:val="clear" w:color="auto" w:fill="auto"/>
          </w:tcPr>
          <w:p w14:paraId="437B4B3E"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次緊急</w:t>
            </w:r>
          </w:p>
        </w:tc>
        <w:tc>
          <w:tcPr>
            <w:tcW w:w="1760" w:type="dxa"/>
            <w:shd w:val="clear" w:color="auto" w:fill="auto"/>
          </w:tcPr>
          <w:p w14:paraId="6C0272A5"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非緊急</w:t>
            </w:r>
          </w:p>
        </w:tc>
      </w:tr>
      <w:tr w:rsidR="008912DD" w:rsidRPr="008912DD" w14:paraId="0DEA38DA" w14:textId="77777777" w:rsidTr="00D773F4">
        <w:tc>
          <w:tcPr>
            <w:tcW w:w="2947" w:type="dxa"/>
            <w:shd w:val="clear" w:color="auto" w:fill="auto"/>
          </w:tcPr>
          <w:p w14:paraId="3A8F9BBD" w14:textId="77777777" w:rsidR="00D773F4" w:rsidRPr="008912DD" w:rsidRDefault="00D773F4" w:rsidP="00D773F4">
            <w:pPr>
              <w:spacing w:before="5"/>
              <w:rPr>
                <w:rFonts w:eastAsia="標楷體"/>
                <w:szCs w:val="24"/>
              </w:rPr>
            </w:pPr>
            <w:r w:rsidRPr="008912DD">
              <w:rPr>
                <w:rFonts w:eastAsia="標楷體" w:hint="eastAsia"/>
                <w:szCs w:val="24"/>
              </w:rPr>
              <w:t>高危險受傷機轉</w:t>
            </w:r>
          </w:p>
        </w:tc>
        <w:tc>
          <w:tcPr>
            <w:tcW w:w="2123" w:type="dxa"/>
            <w:shd w:val="clear" w:color="auto" w:fill="auto"/>
          </w:tcPr>
          <w:p w14:paraId="32567D86" w14:textId="77777777" w:rsidR="00D773F4" w:rsidRPr="008912DD" w:rsidRDefault="00D773F4" w:rsidP="00D773F4">
            <w:pPr>
              <w:spacing w:before="5"/>
              <w:rPr>
                <w:rFonts w:eastAsia="標楷體"/>
                <w:szCs w:val="24"/>
              </w:rPr>
            </w:pPr>
          </w:p>
        </w:tc>
        <w:tc>
          <w:tcPr>
            <w:tcW w:w="3827" w:type="dxa"/>
            <w:shd w:val="clear" w:color="auto" w:fill="auto"/>
          </w:tcPr>
          <w:p w14:paraId="3B1A4BAE" w14:textId="77777777" w:rsidR="00D773F4" w:rsidRPr="008912DD" w:rsidRDefault="00D773F4" w:rsidP="00D773F4">
            <w:pPr>
              <w:spacing w:before="5"/>
              <w:rPr>
                <w:rFonts w:eastAsia="標楷體"/>
                <w:szCs w:val="24"/>
              </w:rPr>
            </w:pPr>
          </w:p>
        </w:tc>
        <w:tc>
          <w:tcPr>
            <w:tcW w:w="1759" w:type="dxa"/>
            <w:shd w:val="clear" w:color="auto" w:fill="auto"/>
          </w:tcPr>
          <w:p w14:paraId="7AD62F6B" w14:textId="77777777" w:rsidR="00D773F4" w:rsidRPr="008912DD" w:rsidRDefault="00D773F4" w:rsidP="00D773F4">
            <w:pPr>
              <w:spacing w:before="5"/>
              <w:rPr>
                <w:rFonts w:eastAsia="標楷體"/>
                <w:szCs w:val="24"/>
              </w:rPr>
            </w:pPr>
          </w:p>
        </w:tc>
        <w:tc>
          <w:tcPr>
            <w:tcW w:w="1759" w:type="dxa"/>
            <w:shd w:val="clear" w:color="auto" w:fill="auto"/>
          </w:tcPr>
          <w:p w14:paraId="05E61A94" w14:textId="77777777" w:rsidR="00D773F4" w:rsidRPr="008912DD" w:rsidRDefault="00D773F4" w:rsidP="00D773F4">
            <w:pPr>
              <w:spacing w:before="5"/>
              <w:rPr>
                <w:rFonts w:eastAsia="標楷體"/>
                <w:szCs w:val="24"/>
              </w:rPr>
            </w:pPr>
          </w:p>
        </w:tc>
        <w:tc>
          <w:tcPr>
            <w:tcW w:w="1760" w:type="dxa"/>
            <w:shd w:val="clear" w:color="auto" w:fill="auto"/>
          </w:tcPr>
          <w:p w14:paraId="6796593C" w14:textId="77777777" w:rsidR="00D773F4" w:rsidRPr="008912DD" w:rsidRDefault="00D773F4" w:rsidP="00D773F4">
            <w:pPr>
              <w:spacing w:before="5"/>
              <w:rPr>
                <w:rFonts w:eastAsia="標楷體"/>
                <w:szCs w:val="24"/>
              </w:rPr>
            </w:pPr>
          </w:p>
        </w:tc>
      </w:tr>
      <w:tr w:rsidR="008912DD" w:rsidRPr="008912DD" w14:paraId="39CF8A68" w14:textId="77777777" w:rsidTr="00D773F4">
        <w:tc>
          <w:tcPr>
            <w:tcW w:w="2947" w:type="dxa"/>
            <w:shd w:val="clear" w:color="auto" w:fill="auto"/>
          </w:tcPr>
          <w:p w14:paraId="6D93C5CE" w14:textId="77777777" w:rsidR="00D773F4" w:rsidRPr="008912DD" w:rsidRDefault="00D773F4" w:rsidP="00D773F4">
            <w:pPr>
              <w:spacing w:before="5"/>
              <w:rPr>
                <w:rFonts w:eastAsia="標楷體"/>
                <w:szCs w:val="24"/>
              </w:rPr>
            </w:pPr>
            <w:r w:rsidRPr="008912DD">
              <w:rPr>
                <w:rFonts w:eastAsia="標楷體" w:hint="eastAsia"/>
                <w:szCs w:val="24"/>
              </w:rPr>
              <w:t>一般創傷</w:t>
            </w:r>
          </w:p>
        </w:tc>
        <w:tc>
          <w:tcPr>
            <w:tcW w:w="2123" w:type="dxa"/>
            <w:shd w:val="clear" w:color="auto" w:fill="auto"/>
          </w:tcPr>
          <w:p w14:paraId="59185C08" w14:textId="77777777" w:rsidR="00D773F4" w:rsidRPr="008912DD" w:rsidRDefault="00D773F4" w:rsidP="00D773F4">
            <w:pPr>
              <w:spacing w:before="5"/>
              <w:rPr>
                <w:rFonts w:eastAsia="標楷體"/>
                <w:szCs w:val="24"/>
              </w:rPr>
            </w:pPr>
          </w:p>
        </w:tc>
        <w:tc>
          <w:tcPr>
            <w:tcW w:w="3827" w:type="dxa"/>
            <w:shd w:val="clear" w:color="auto" w:fill="auto"/>
          </w:tcPr>
          <w:p w14:paraId="168F83D6" w14:textId="77777777" w:rsidR="00D773F4" w:rsidRPr="008912DD" w:rsidRDefault="00D773F4" w:rsidP="00D773F4">
            <w:pPr>
              <w:spacing w:before="5"/>
              <w:rPr>
                <w:rFonts w:eastAsia="標楷體"/>
                <w:szCs w:val="24"/>
              </w:rPr>
            </w:pPr>
            <w:r w:rsidRPr="008912DD">
              <w:rPr>
                <w:rFonts w:eastAsia="標楷體" w:hint="eastAsia"/>
                <w:szCs w:val="24"/>
              </w:rPr>
              <w:t>1.</w:t>
            </w:r>
            <w:r w:rsidRPr="008912DD">
              <w:rPr>
                <w:rFonts w:eastAsia="標楷體" w:hint="eastAsia"/>
                <w:szCs w:val="24"/>
              </w:rPr>
              <w:t>汽機車車禍</w:t>
            </w:r>
          </w:p>
          <w:p w14:paraId="1AC175EC" w14:textId="77777777" w:rsidR="00D773F4" w:rsidRPr="008912DD" w:rsidRDefault="00D773F4" w:rsidP="00D773F4">
            <w:pPr>
              <w:spacing w:before="5"/>
              <w:rPr>
                <w:rFonts w:eastAsia="標楷體"/>
                <w:szCs w:val="24"/>
              </w:rPr>
            </w:pPr>
            <w:r w:rsidRPr="008912DD">
              <w:rPr>
                <w:rFonts w:eastAsia="標楷體" w:hint="eastAsia"/>
                <w:szCs w:val="24"/>
              </w:rPr>
              <w:t>2.</w:t>
            </w:r>
            <w:r w:rsidRPr="008912DD">
              <w:rPr>
                <w:rFonts w:eastAsia="標楷體" w:hint="eastAsia"/>
                <w:szCs w:val="24"/>
              </w:rPr>
              <w:t>行人或腳踏車被汽車撞到</w:t>
            </w:r>
          </w:p>
          <w:p w14:paraId="0AD595A9" w14:textId="77777777" w:rsidR="00D773F4" w:rsidRPr="008912DD" w:rsidRDefault="00D773F4" w:rsidP="00D773F4">
            <w:pPr>
              <w:spacing w:before="5"/>
              <w:rPr>
                <w:rFonts w:eastAsia="標楷體"/>
                <w:szCs w:val="24"/>
              </w:rPr>
            </w:pPr>
            <w:r w:rsidRPr="008912DD">
              <w:rPr>
                <w:rFonts w:eastAsia="標楷體" w:hint="eastAsia"/>
                <w:szCs w:val="24"/>
              </w:rPr>
              <w:t>3.</w:t>
            </w:r>
            <w:r w:rsidRPr="008912DD">
              <w:rPr>
                <w:rFonts w:eastAsia="標楷體" w:hint="eastAsia"/>
                <w:szCs w:val="24"/>
              </w:rPr>
              <w:t>由大於</w:t>
            </w:r>
            <w:r w:rsidR="00D951A1" w:rsidRPr="008912DD">
              <w:rPr>
                <w:rFonts w:ascii="Times New Roman" w:eastAsia="標楷體" w:hAnsi="Times New Roman"/>
                <w:szCs w:val="24"/>
              </w:rPr>
              <w:t>6</w:t>
            </w:r>
            <w:r w:rsidRPr="008912DD">
              <w:rPr>
                <w:rFonts w:eastAsia="標楷體" w:hint="eastAsia"/>
                <w:szCs w:val="24"/>
              </w:rPr>
              <w:t>公尺高處跌落</w:t>
            </w:r>
          </w:p>
          <w:p w14:paraId="3EDB2D57" w14:textId="77777777" w:rsidR="00D773F4" w:rsidRPr="008912DD" w:rsidRDefault="00D773F4" w:rsidP="00D773F4">
            <w:pPr>
              <w:spacing w:before="5"/>
              <w:ind w:left="240" w:hangingChars="100" w:hanging="240"/>
              <w:rPr>
                <w:rFonts w:eastAsia="標楷體"/>
                <w:szCs w:val="24"/>
              </w:rPr>
            </w:pPr>
            <w:r w:rsidRPr="008912DD">
              <w:rPr>
                <w:rFonts w:eastAsia="標楷體" w:hint="eastAsia"/>
                <w:szCs w:val="24"/>
              </w:rPr>
              <w:t>6.</w:t>
            </w:r>
            <w:r w:rsidRPr="008912DD">
              <w:rPr>
                <w:rFonts w:eastAsia="標楷體" w:hint="eastAsia"/>
                <w:spacing w:val="-7"/>
                <w:szCs w:val="24"/>
              </w:rPr>
              <w:t>任何受傷在頭部、頸部、軀幹、或</w:t>
            </w:r>
            <w:r w:rsidRPr="008912DD">
              <w:rPr>
                <w:rFonts w:eastAsia="標楷體" w:hint="eastAsia"/>
                <w:szCs w:val="24"/>
              </w:rPr>
              <w:t>靠近手肘和膝蓋處的穿刺傷</w:t>
            </w:r>
          </w:p>
          <w:p w14:paraId="79673E3D" w14:textId="77777777" w:rsidR="00D773F4" w:rsidRPr="008912DD" w:rsidRDefault="00D773F4" w:rsidP="00D773F4">
            <w:pPr>
              <w:spacing w:before="5"/>
              <w:rPr>
                <w:rFonts w:eastAsia="標楷體"/>
                <w:szCs w:val="24"/>
              </w:rPr>
            </w:pPr>
            <w:r w:rsidRPr="008912DD">
              <w:rPr>
                <w:rFonts w:eastAsia="標楷體" w:hint="eastAsia"/>
                <w:szCs w:val="24"/>
              </w:rPr>
              <w:t xml:space="preserve">7. </w:t>
            </w:r>
            <w:r w:rsidRPr="008912DD">
              <w:rPr>
                <w:rFonts w:eastAsia="標楷體" w:hint="eastAsia"/>
                <w:szCs w:val="24"/>
              </w:rPr>
              <w:t>槍傷</w:t>
            </w:r>
          </w:p>
        </w:tc>
        <w:tc>
          <w:tcPr>
            <w:tcW w:w="1759" w:type="dxa"/>
            <w:shd w:val="clear" w:color="auto" w:fill="auto"/>
          </w:tcPr>
          <w:p w14:paraId="08CBAFFC" w14:textId="77777777" w:rsidR="00D773F4" w:rsidRPr="008912DD" w:rsidRDefault="00D773F4" w:rsidP="00D773F4">
            <w:pPr>
              <w:spacing w:before="5"/>
              <w:rPr>
                <w:rFonts w:eastAsia="標楷體"/>
                <w:szCs w:val="24"/>
              </w:rPr>
            </w:pPr>
          </w:p>
        </w:tc>
        <w:tc>
          <w:tcPr>
            <w:tcW w:w="1759" w:type="dxa"/>
            <w:shd w:val="clear" w:color="auto" w:fill="auto"/>
          </w:tcPr>
          <w:p w14:paraId="092B19E9" w14:textId="77777777" w:rsidR="00D773F4" w:rsidRPr="008912DD" w:rsidRDefault="00D773F4" w:rsidP="00D773F4">
            <w:pPr>
              <w:spacing w:before="5"/>
              <w:rPr>
                <w:rFonts w:eastAsia="標楷體"/>
                <w:szCs w:val="24"/>
              </w:rPr>
            </w:pPr>
          </w:p>
        </w:tc>
        <w:tc>
          <w:tcPr>
            <w:tcW w:w="1760" w:type="dxa"/>
            <w:shd w:val="clear" w:color="auto" w:fill="auto"/>
          </w:tcPr>
          <w:p w14:paraId="558DBE6F" w14:textId="77777777" w:rsidR="00D773F4" w:rsidRPr="008912DD" w:rsidRDefault="00D773F4" w:rsidP="00D773F4">
            <w:pPr>
              <w:spacing w:before="5"/>
              <w:rPr>
                <w:rFonts w:eastAsia="標楷體"/>
                <w:szCs w:val="24"/>
              </w:rPr>
            </w:pPr>
          </w:p>
        </w:tc>
      </w:tr>
      <w:tr w:rsidR="008912DD" w:rsidRPr="008912DD" w14:paraId="6D679251" w14:textId="77777777" w:rsidTr="00D773F4">
        <w:tc>
          <w:tcPr>
            <w:tcW w:w="2947" w:type="dxa"/>
            <w:shd w:val="clear" w:color="auto" w:fill="auto"/>
          </w:tcPr>
          <w:p w14:paraId="69FD88B4" w14:textId="77777777" w:rsidR="00D773F4" w:rsidRPr="008912DD" w:rsidRDefault="00D773F4" w:rsidP="00D773F4">
            <w:pPr>
              <w:spacing w:before="5"/>
              <w:rPr>
                <w:rFonts w:eastAsia="標楷體"/>
                <w:szCs w:val="24"/>
              </w:rPr>
            </w:pPr>
            <w:r w:rsidRPr="008912DD">
              <w:rPr>
                <w:rFonts w:eastAsia="標楷體" w:hint="eastAsia"/>
                <w:szCs w:val="24"/>
              </w:rPr>
              <w:t>頭部創傷</w:t>
            </w:r>
          </w:p>
        </w:tc>
        <w:tc>
          <w:tcPr>
            <w:tcW w:w="2123" w:type="dxa"/>
            <w:shd w:val="clear" w:color="auto" w:fill="auto"/>
          </w:tcPr>
          <w:p w14:paraId="3E7241D3" w14:textId="77777777" w:rsidR="00D773F4" w:rsidRPr="008912DD" w:rsidRDefault="00D773F4" w:rsidP="00D773F4">
            <w:pPr>
              <w:spacing w:before="5"/>
              <w:rPr>
                <w:rFonts w:eastAsia="標楷體"/>
                <w:szCs w:val="24"/>
              </w:rPr>
            </w:pPr>
          </w:p>
        </w:tc>
        <w:tc>
          <w:tcPr>
            <w:tcW w:w="3827" w:type="dxa"/>
            <w:shd w:val="clear" w:color="auto" w:fill="auto"/>
          </w:tcPr>
          <w:p w14:paraId="40540CBA" w14:textId="77777777" w:rsidR="00D773F4" w:rsidRPr="008912DD" w:rsidRDefault="00D773F4" w:rsidP="00D773F4">
            <w:pPr>
              <w:spacing w:before="5"/>
              <w:rPr>
                <w:rFonts w:eastAsia="標楷體"/>
                <w:szCs w:val="24"/>
              </w:rPr>
            </w:pPr>
            <w:r w:rsidRPr="008912DD">
              <w:rPr>
                <w:rFonts w:eastAsia="標楷體" w:hint="eastAsia"/>
                <w:szCs w:val="24"/>
              </w:rPr>
              <w:t>1.</w:t>
            </w:r>
            <w:r w:rsidRPr="008912DD">
              <w:rPr>
                <w:rFonts w:eastAsia="標楷體" w:hint="eastAsia"/>
                <w:szCs w:val="24"/>
              </w:rPr>
              <w:t>車禍被拋出車外</w:t>
            </w:r>
          </w:p>
          <w:p w14:paraId="73790393" w14:textId="77777777" w:rsidR="00D773F4" w:rsidRPr="008912DD" w:rsidRDefault="00D773F4" w:rsidP="00D773F4">
            <w:pPr>
              <w:spacing w:before="5"/>
              <w:rPr>
                <w:rFonts w:eastAsia="標楷體"/>
                <w:szCs w:val="24"/>
              </w:rPr>
            </w:pPr>
            <w:r w:rsidRPr="008912DD">
              <w:rPr>
                <w:rFonts w:eastAsia="標楷體" w:hint="eastAsia"/>
                <w:szCs w:val="24"/>
              </w:rPr>
              <w:t>2.</w:t>
            </w:r>
            <w:r w:rsidRPr="008912DD">
              <w:rPr>
                <w:rFonts w:eastAsia="標楷體" w:hint="eastAsia"/>
                <w:szCs w:val="24"/>
              </w:rPr>
              <w:t>未繫安全帶撞到擋風玻璃</w:t>
            </w:r>
          </w:p>
          <w:p w14:paraId="048B0D9A" w14:textId="77777777" w:rsidR="00D773F4" w:rsidRPr="008912DD" w:rsidRDefault="00D773F4" w:rsidP="00D773F4">
            <w:pPr>
              <w:spacing w:before="5"/>
              <w:rPr>
                <w:rFonts w:eastAsia="標楷體"/>
                <w:szCs w:val="24"/>
              </w:rPr>
            </w:pPr>
            <w:r w:rsidRPr="008912DD">
              <w:rPr>
                <w:rFonts w:eastAsia="標楷體" w:hint="eastAsia"/>
                <w:szCs w:val="24"/>
              </w:rPr>
              <w:t>3.</w:t>
            </w:r>
            <w:r w:rsidRPr="008912DD">
              <w:rPr>
                <w:rFonts w:eastAsia="標楷體" w:hint="eastAsia"/>
                <w:szCs w:val="24"/>
              </w:rPr>
              <w:t>行人被車輛撞倒</w:t>
            </w:r>
          </w:p>
          <w:p w14:paraId="65956F56" w14:textId="77777777" w:rsidR="00D773F4" w:rsidRPr="008912DD" w:rsidRDefault="00D773F4" w:rsidP="00D773F4">
            <w:pPr>
              <w:spacing w:before="5"/>
              <w:ind w:left="120" w:hangingChars="50" w:hanging="120"/>
              <w:rPr>
                <w:rFonts w:eastAsia="標楷體"/>
                <w:szCs w:val="24"/>
              </w:rPr>
            </w:pPr>
            <w:r w:rsidRPr="008912DD">
              <w:rPr>
                <w:rFonts w:eastAsia="標楷體" w:hint="eastAsia"/>
                <w:szCs w:val="24"/>
              </w:rPr>
              <w:t>4.</w:t>
            </w:r>
            <w:r w:rsidRPr="008912DD">
              <w:rPr>
                <w:rFonts w:eastAsia="標楷體" w:hint="eastAsia"/>
                <w:szCs w:val="24"/>
              </w:rPr>
              <w:t>由大於</w:t>
            </w:r>
            <w:r w:rsidR="00D951A1" w:rsidRPr="008912DD">
              <w:rPr>
                <w:rFonts w:eastAsia="標楷體"/>
                <w:szCs w:val="24"/>
              </w:rPr>
              <w:t>1</w:t>
            </w:r>
            <w:r w:rsidRPr="008912DD">
              <w:rPr>
                <w:rFonts w:eastAsia="標楷體" w:hint="eastAsia"/>
                <w:szCs w:val="24"/>
              </w:rPr>
              <w:t>公尺或</w:t>
            </w:r>
            <w:r w:rsidR="00D951A1" w:rsidRPr="008912DD">
              <w:rPr>
                <w:rFonts w:eastAsia="標楷體"/>
                <w:szCs w:val="24"/>
              </w:rPr>
              <w:t>5</w:t>
            </w:r>
            <w:r w:rsidRPr="008912DD">
              <w:rPr>
                <w:rFonts w:eastAsia="標楷體" w:hint="eastAsia"/>
                <w:szCs w:val="24"/>
              </w:rPr>
              <w:t>階梯高跌落</w:t>
            </w:r>
          </w:p>
          <w:p w14:paraId="30DD1E65" w14:textId="77777777" w:rsidR="00D773F4" w:rsidRPr="008912DD" w:rsidRDefault="00D773F4" w:rsidP="00D773F4">
            <w:pPr>
              <w:spacing w:before="5"/>
              <w:ind w:left="120" w:hangingChars="50" w:hanging="120"/>
              <w:rPr>
                <w:rFonts w:eastAsia="標楷體"/>
                <w:szCs w:val="24"/>
              </w:rPr>
            </w:pPr>
            <w:r w:rsidRPr="008912DD">
              <w:rPr>
                <w:rFonts w:eastAsia="標楷體" w:hint="eastAsia"/>
                <w:szCs w:val="24"/>
              </w:rPr>
              <w:t>5.</w:t>
            </w:r>
            <w:r w:rsidRPr="008912DD">
              <w:rPr>
                <w:rFonts w:eastAsia="標楷體" w:hint="eastAsia"/>
                <w:szCs w:val="24"/>
              </w:rPr>
              <w:t>被人使用鈍器攻擊</w:t>
            </w:r>
            <w:r w:rsidR="00C54EE9" w:rsidRPr="008912DD">
              <w:rPr>
                <w:rFonts w:eastAsia="標楷體" w:hint="eastAsia"/>
                <w:szCs w:val="24"/>
              </w:rPr>
              <w:t>(</w:t>
            </w:r>
            <w:r w:rsidRPr="008912DD">
              <w:rPr>
                <w:rFonts w:eastAsia="標楷體" w:hint="eastAsia"/>
                <w:szCs w:val="24"/>
              </w:rPr>
              <w:t>拳腳除外</w:t>
            </w:r>
            <w:r w:rsidR="00C54EE9" w:rsidRPr="008912DD">
              <w:rPr>
                <w:rFonts w:eastAsia="標楷體" w:hint="eastAsia"/>
                <w:szCs w:val="24"/>
              </w:rPr>
              <w:t>)</w:t>
            </w:r>
          </w:p>
        </w:tc>
        <w:tc>
          <w:tcPr>
            <w:tcW w:w="1759" w:type="dxa"/>
            <w:shd w:val="clear" w:color="auto" w:fill="auto"/>
          </w:tcPr>
          <w:p w14:paraId="2DE3CE9A" w14:textId="77777777" w:rsidR="00D773F4" w:rsidRPr="008912DD" w:rsidRDefault="00D773F4" w:rsidP="00D773F4">
            <w:pPr>
              <w:spacing w:before="5"/>
              <w:rPr>
                <w:rFonts w:eastAsia="標楷體"/>
                <w:szCs w:val="24"/>
              </w:rPr>
            </w:pPr>
          </w:p>
        </w:tc>
        <w:tc>
          <w:tcPr>
            <w:tcW w:w="1759" w:type="dxa"/>
            <w:shd w:val="clear" w:color="auto" w:fill="auto"/>
          </w:tcPr>
          <w:p w14:paraId="1779AF7B" w14:textId="77777777" w:rsidR="00D773F4" w:rsidRPr="008912DD" w:rsidRDefault="00D773F4" w:rsidP="00D773F4">
            <w:pPr>
              <w:spacing w:before="5"/>
              <w:rPr>
                <w:rFonts w:eastAsia="標楷體"/>
                <w:szCs w:val="24"/>
              </w:rPr>
            </w:pPr>
          </w:p>
        </w:tc>
        <w:tc>
          <w:tcPr>
            <w:tcW w:w="1760" w:type="dxa"/>
            <w:shd w:val="clear" w:color="auto" w:fill="auto"/>
          </w:tcPr>
          <w:p w14:paraId="324DCABD" w14:textId="77777777" w:rsidR="00D773F4" w:rsidRPr="008912DD" w:rsidRDefault="00D773F4" w:rsidP="00D773F4">
            <w:pPr>
              <w:spacing w:before="5"/>
              <w:rPr>
                <w:rFonts w:eastAsia="標楷體"/>
                <w:szCs w:val="24"/>
              </w:rPr>
            </w:pPr>
          </w:p>
        </w:tc>
      </w:tr>
      <w:tr w:rsidR="008912DD" w:rsidRPr="008912DD" w14:paraId="7DD7E3CE" w14:textId="77777777" w:rsidTr="00D773F4">
        <w:tc>
          <w:tcPr>
            <w:tcW w:w="2947" w:type="dxa"/>
            <w:shd w:val="clear" w:color="auto" w:fill="auto"/>
          </w:tcPr>
          <w:p w14:paraId="39652F94" w14:textId="77777777" w:rsidR="00D773F4" w:rsidRPr="008912DD" w:rsidRDefault="00D773F4" w:rsidP="00D773F4">
            <w:pPr>
              <w:spacing w:before="5"/>
              <w:rPr>
                <w:rFonts w:eastAsia="標楷體"/>
                <w:szCs w:val="24"/>
              </w:rPr>
            </w:pPr>
            <w:r w:rsidRPr="008912DD">
              <w:rPr>
                <w:rFonts w:eastAsia="標楷體" w:hint="eastAsia"/>
                <w:szCs w:val="24"/>
              </w:rPr>
              <w:t>頸部創傷</w:t>
            </w:r>
          </w:p>
        </w:tc>
        <w:tc>
          <w:tcPr>
            <w:tcW w:w="2123" w:type="dxa"/>
            <w:shd w:val="clear" w:color="auto" w:fill="auto"/>
          </w:tcPr>
          <w:p w14:paraId="79DF07DF" w14:textId="77777777" w:rsidR="00D773F4" w:rsidRPr="008912DD" w:rsidRDefault="00D773F4" w:rsidP="00D773F4">
            <w:pPr>
              <w:spacing w:before="5"/>
              <w:rPr>
                <w:rFonts w:eastAsia="標楷體"/>
                <w:szCs w:val="24"/>
              </w:rPr>
            </w:pPr>
          </w:p>
        </w:tc>
        <w:tc>
          <w:tcPr>
            <w:tcW w:w="3827" w:type="dxa"/>
            <w:shd w:val="clear" w:color="auto" w:fill="auto"/>
          </w:tcPr>
          <w:p w14:paraId="7C3DDE4F" w14:textId="77777777" w:rsidR="00D773F4" w:rsidRPr="008912DD" w:rsidRDefault="00D773F4" w:rsidP="00D773F4">
            <w:pPr>
              <w:spacing w:before="5"/>
              <w:rPr>
                <w:rFonts w:eastAsia="標楷體"/>
                <w:szCs w:val="24"/>
              </w:rPr>
            </w:pPr>
            <w:r w:rsidRPr="008912DD">
              <w:rPr>
                <w:rFonts w:eastAsia="標楷體" w:hint="eastAsia"/>
                <w:szCs w:val="24"/>
              </w:rPr>
              <w:t>1.</w:t>
            </w:r>
            <w:r w:rsidRPr="008912DD">
              <w:rPr>
                <w:rFonts w:eastAsia="標楷體" w:hint="eastAsia"/>
                <w:szCs w:val="24"/>
              </w:rPr>
              <w:t>汽機車車禍</w:t>
            </w:r>
          </w:p>
          <w:p w14:paraId="6C8676E8" w14:textId="77777777" w:rsidR="00D773F4" w:rsidRPr="008912DD" w:rsidRDefault="00D773F4" w:rsidP="00D773F4">
            <w:pPr>
              <w:spacing w:before="5"/>
              <w:ind w:left="120" w:hangingChars="50" w:hanging="120"/>
              <w:rPr>
                <w:rFonts w:eastAsia="標楷體"/>
                <w:szCs w:val="24"/>
              </w:rPr>
            </w:pPr>
            <w:r w:rsidRPr="008912DD">
              <w:rPr>
                <w:rFonts w:eastAsia="標楷體" w:hint="eastAsia"/>
                <w:szCs w:val="24"/>
              </w:rPr>
              <w:t>2.</w:t>
            </w:r>
            <w:r w:rsidRPr="008912DD">
              <w:rPr>
                <w:rFonts w:eastAsia="標楷體" w:hint="eastAsia"/>
                <w:szCs w:val="24"/>
              </w:rPr>
              <w:t>由大於</w:t>
            </w:r>
            <w:r w:rsidR="00D951A1" w:rsidRPr="008912DD">
              <w:rPr>
                <w:rFonts w:eastAsia="標楷體"/>
                <w:szCs w:val="24"/>
              </w:rPr>
              <w:t>1</w:t>
            </w:r>
            <w:r w:rsidR="00D951A1" w:rsidRPr="008912DD">
              <w:rPr>
                <w:rFonts w:eastAsia="標楷體" w:hint="eastAsia"/>
                <w:szCs w:val="24"/>
              </w:rPr>
              <w:t>公尺或</w:t>
            </w:r>
            <w:r w:rsidR="00D951A1" w:rsidRPr="008912DD">
              <w:rPr>
                <w:rFonts w:eastAsia="標楷體"/>
                <w:szCs w:val="24"/>
              </w:rPr>
              <w:t>5</w:t>
            </w:r>
            <w:r w:rsidRPr="008912DD">
              <w:rPr>
                <w:rFonts w:eastAsia="標楷體" w:hint="eastAsia"/>
                <w:szCs w:val="24"/>
              </w:rPr>
              <w:t>階梯高跌落</w:t>
            </w:r>
          </w:p>
          <w:p w14:paraId="7D8C8602" w14:textId="77777777" w:rsidR="00D773F4" w:rsidRPr="008912DD" w:rsidRDefault="00D773F4" w:rsidP="00D773F4">
            <w:pPr>
              <w:spacing w:before="5"/>
              <w:rPr>
                <w:rFonts w:eastAsia="標楷體"/>
                <w:szCs w:val="24"/>
              </w:rPr>
            </w:pPr>
            <w:r w:rsidRPr="008912DD">
              <w:rPr>
                <w:rFonts w:eastAsia="標楷體" w:hint="eastAsia"/>
                <w:szCs w:val="24"/>
              </w:rPr>
              <w:t>3.</w:t>
            </w:r>
            <w:r w:rsidRPr="008912DD">
              <w:rPr>
                <w:rFonts w:eastAsia="標楷體" w:hint="eastAsia"/>
                <w:szCs w:val="24"/>
              </w:rPr>
              <w:t>頭部被垂直撞擊者</w:t>
            </w:r>
          </w:p>
        </w:tc>
        <w:tc>
          <w:tcPr>
            <w:tcW w:w="1759" w:type="dxa"/>
            <w:shd w:val="clear" w:color="auto" w:fill="auto"/>
          </w:tcPr>
          <w:p w14:paraId="12FDF1F1" w14:textId="77777777" w:rsidR="00D773F4" w:rsidRPr="008912DD" w:rsidRDefault="00D773F4" w:rsidP="00D773F4">
            <w:pPr>
              <w:spacing w:before="5"/>
              <w:rPr>
                <w:rFonts w:eastAsia="標楷體"/>
                <w:szCs w:val="24"/>
              </w:rPr>
            </w:pPr>
          </w:p>
        </w:tc>
        <w:tc>
          <w:tcPr>
            <w:tcW w:w="1759" w:type="dxa"/>
            <w:shd w:val="clear" w:color="auto" w:fill="auto"/>
          </w:tcPr>
          <w:p w14:paraId="33375DBA" w14:textId="77777777" w:rsidR="00D773F4" w:rsidRPr="008912DD" w:rsidRDefault="00D773F4" w:rsidP="00D773F4">
            <w:pPr>
              <w:spacing w:before="5"/>
              <w:rPr>
                <w:rFonts w:eastAsia="標楷體"/>
                <w:szCs w:val="24"/>
              </w:rPr>
            </w:pPr>
          </w:p>
        </w:tc>
        <w:tc>
          <w:tcPr>
            <w:tcW w:w="1760" w:type="dxa"/>
            <w:shd w:val="clear" w:color="auto" w:fill="auto"/>
          </w:tcPr>
          <w:p w14:paraId="6E1384BB" w14:textId="77777777" w:rsidR="00D773F4" w:rsidRPr="008912DD" w:rsidRDefault="00D773F4" w:rsidP="00D773F4">
            <w:pPr>
              <w:spacing w:before="5"/>
              <w:rPr>
                <w:rFonts w:eastAsia="標楷體"/>
                <w:szCs w:val="24"/>
              </w:rPr>
            </w:pPr>
          </w:p>
        </w:tc>
      </w:tr>
    </w:tbl>
    <w:p w14:paraId="5E4B4900" w14:textId="77777777" w:rsidR="00D773F4" w:rsidRPr="008912DD" w:rsidRDefault="00D773F4" w:rsidP="00D773F4">
      <w:pPr>
        <w:pStyle w:val="a5"/>
        <w:adjustRightInd w:val="0"/>
        <w:spacing w:line="320" w:lineRule="exact"/>
        <w:ind w:left="125"/>
        <w:rPr>
          <w:rFonts w:eastAsia="標楷體"/>
          <w:sz w:val="24"/>
          <w:szCs w:val="24"/>
        </w:rPr>
      </w:pPr>
      <w:r w:rsidRPr="008912DD">
        <w:rPr>
          <w:rFonts w:eastAsia="標楷體" w:hint="eastAsia"/>
          <w:sz w:val="24"/>
          <w:szCs w:val="24"/>
        </w:rPr>
        <w:t>備註</w:t>
      </w:r>
    </w:p>
    <w:p w14:paraId="093C65E3" w14:textId="77777777" w:rsidR="00D773F4" w:rsidRPr="008912DD" w:rsidRDefault="00D773F4" w:rsidP="00D773F4">
      <w:pPr>
        <w:pStyle w:val="a5"/>
        <w:spacing w:before="46" w:line="320" w:lineRule="exact"/>
        <w:ind w:left="125"/>
        <w:rPr>
          <w:rFonts w:eastAsia="標楷體"/>
          <w:sz w:val="24"/>
          <w:szCs w:val="24"/>
        </w:rPr>
      </w:pPr>
      <w:r w:rsidRPr="008912DD">
        <w:rPr>
          <w:rFonts w:eastAsia="標楷體"/>
          <w:sz w:val="24"/>
          <w:szCs w:val="24"/>
        </w:rPr>
        <w:t>1.</w:t>
      </w:r>
      <w:r w:rsidRPr="008912DD">
        <w:rPr>
          <w:rFonts w:eastAsia="標楷體" w:hint="eastAsia"/>
          <w:sz w:val="24"/>
          <w:szCs w:val="24"/>
        </w:rPr>
        <w:t>兒童之高危險受傷機轉採用與成人一樣標準</w:t>
      </w:r>
    </w:p>
    <w:p w14:paraId="6D1D639E" w14:textId="77777777" w:rsidR="00D773F4" w:rsidRPr="008912DD" w:rsidRDefault="00D773F4" w:rsidP="00D773F4">
      <w:pPr>
        <w:pStyle w:val="a5"/>
        <w:spacing w:before="42" w:line="320" w:lineRule="exact"/>
        <w:ind w:left="125"/>
        <w:rPr>
          <w:rFonts w:eastAsia="標楷體"/>
          <w:sz w:val="24"/>
          <w:szCs w:val="24"/>
        </w:rPr>
      </w:pPr>
      <w:r w:rsidRPr="008912DD">
        <w:rPr>
          <w:rFonts w:eastAsia="標楷體"/>
          <w:sz w:val="24"/>
          <w:szCs w:val="24"/>
        </w:rPr>
        <w:t>2.</w:t>
      </w:r>
      <w:r w:rsidRPr="008912DD">
        <w:rPr>
          <w:rFonts w:eastAsia="標楷體" w:hint="eastAsia"/>
          <w:sz w:val="24"/>
          <w:szCs w:val="24"/>
        </w:rPr>
        <w:t>兒童病患使用外傷主訴時，以中樞疼痛嚴重度作為分級標準</w:t>
      </w:r>
    </w:p>
    <w:p w14:paraId="1B83A068" w14:textId="77777777" w:rsidR="00D773F4" w:rsidRPr="008912DD" w:rsidRDefault="00D773F4" w:rsidP="00D773F4">
      <w:pPr>
        <w:pStyle w:val="a5"/>
        <w:spacing w:before="42" w:line="320" w:lineRule="exact"/>
        <w:ind w:left="125"/>
        <w:rPr>
          <w:rFonts w:eastAsia="標楷體"/>
        </w:rPr>
      </w:pPr>
      <w:r w:rsidRPr="008912DD">
        <w:rPr>
          <w:rFonts w:eastAsia="標楷體"/>
          <w:sz w:val="24"/>
          <w:szCs w:val="24"/>
        </w:rPr>
        <w:t>3.</w:t>
      </w:r>
      <w:r w:rsidRPr="008912DD">
        <w:rPr>
          <w:rFonts w:eastAsia="標楷體" w:hint="eastAsia"/>
          <w:sz w:val="24"/>
          <w:szCs w:val="24"/>
        </w:rPr>
        <w:t>懷孕少女遭受外傷時，可依</w:t>
      </w:r>
      <w:r w:rsidRPr="008912DD">
        <w:rPr>
          <w:rFonts w:eastAsia="標楷體"/>
          <w:sz w:val="24"/>
          <w:szCs w:val="24"/>
        </w:rPr>
        <w:t xml:space="preserve"> TTAS </w:t>
      </w:r>
      <w:r w:rsidRPr="008912DD">
        <w:rPr>
          <w:rFonts w:eastAsia="標楷體" w:hint="eastAsia"/>
          <w:sz w:val="24"/>
          <w:szCs w:val="24"/>
        </w:rPr>
        <w:t>原始判定級數再往上調高一級</w:t>
      </w:r>
    </w:p>
    <w:p w14:paraId="23AD80F0" w14:textId="77777777" w:rsidR="00D773F4" w:rsidRPr="008912DD" w:rsidRDefault="00D773F4" w:rsidP="00D773F4">
      <w:pPr>
        <w:ind w:firstLineChars="50" w:firstLine="120"/>
        <w:jc w:val="center"/>
        <w:rPr>
          <w:rFonts w:eastAsia="標楷體"/>
          <w:b/>
          <w:sz w:val="32"/>
          <w:szCs w:val="32"/>
        </w:rPr>
      </w:pPr>
      <w:r w:rsidRPr="008912DD">
        <w:rPr>
          <w:rFonts w:eastAsia="標楷體"/>
        </w:rPr>
        <w:br w:type="page"/>
      </w:r>
      <w:r w:rsidRPr="008912DD">
        <w:rPr>
          <w:rFonts w:eastAsia="標楷體" w:hint="eastAsia"/>
          <w:b/>
          <w:sz w:val="32"/>
          <w:szCs w:val="32"/>
        </w:rPr>
        <w:lastRenderedPageBreak/>
        <w:t>表九之四、台灣急診檢傷急迫度分級量表兒童標準首要調節變數分級綜合列表</w:t>
      </w:r>
      <w:r w:rsidR="00E10D7F" w:rsidRPr="008912DD">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9"/>
        <w:gridCol w:w="2315"/>
        <w:gridCol w:w="2314"/>
        <w:gridCol w:w="2314"/>
        <w:gridCol w:w="2315"/>
        <w:gridCol w:w="2315"/>
      </w:tblGrid>
      <w:tr w:rsidR="008912DD" w:rsidRPr="008912DD" w14:paraId="5AD39F3F" w14:textId="77777777" w:rsidTr="00D773F4">
        <w:tc>
          <w:tcPr>
            <w:tcW w:w="2479" w:type="dxa"/>
            <w:vMerge w:val="restart"/>
            <w:tcBorders>
              <w:tl2br w:val="single" w:sz="4" w:space="0" w:color="000000"/>
            </w:tcBorders>
            <w:shd w:val="clear" w:color="auto" w:fill="auto"/>
          </w:tcPr>
          <w:p w14:paraId="523831C8" w14:textId="77777777" w:rsidR="00D773F4" w:rsidRPr="008912DD" w:rsidRDefault="00D773F4" w:rsidP="001C7F91">
            <w:pPr>
              <w:spacing w:beforeLines="5" w:before="12"/>
              <w:ind w:firstLineChars="400" w:firstLine="936"/>
              <w:rPr>
                <w:rFonts w:ascii="Times New Roman" w:eastAsia="標楷體" w:hAnsi="Times New Roman"/>
              </w:rPr>
            </w:pPr>
            <w:r w:rsidRPr="008912DD">
              <w:rPr>
                <w:rFonts w:ascii="Times New Roman" w:eastAsia="標楷體" w:hAnsi="Times New Roman"/>
                <w:spacing w:val="-6"/>
              </w:rPr>
              <w:t xml:space="preserve">TTAS </w:t>
            </w:r>
            <w:r w:rsidRPr="008912DD">
              <w:rPr>
                <w:rFonts w:ascii="Times New Roman" w:eastAsia="標楷體" w:hAnsi="Times New Roman"/>
                <w:spacing w:val="-6"/>
              </w:rPr>
              <w:t>級數</w:t>
            </w:r>
          </w:p>
          <w:p w14:paraId="50DAA125" w14:textId="77777777" w:rsidR="00D773F4" w:rsidRPr="008912DD" w:rsidRDefault="00D773F4" w:rsidP="001C7F91">
            <w:pPr>
              <w:spacing w:beforeLines="5" w:before="12"/>
              <w:rPr>
                <w:rFonts w:ascii="Times New Roman" w:eastAsia="標楷體" w:hAnsi="Times New Roman"/>
              </w:rPr>
            </w:pPr>
            <w:r w:rsidRPr="008912DD">
              <w:rPr>
                <w:rFonts w:ascii="Times New Roman" w:eastAsia="標楷體" w:hAnsi="Times New Roman"/>
              </w:rPr>
              <w:t>判定依據</w:t>
            </w:r>
          </w:p>
        </w:tc>
        <w:tc>
          <w:tcPr>
            <w:tcW w:w="2479" w:type="dxa"/>
            <w:shd w:val="clear" w:color="auto" w:fill="auto"/>
          </w:tcPr>
          <w:p w14:paraId="6E64D9F6" w14:textId="77777777" w:rsidR="00D773F4" w:rsidRPr="008912DD" w:rsidRDefault="00D773F4" w:rsidP="001C7F91">
            <w:pPr>
              <w:spacing w:beforeLines="5" w:before="12"/>
              <w:jc w:val="center"/>
              <w:rPr>
                <w:rFonts w:ascii="Times New Roman" w:eastAsia="標楷體" w:hAnsi="Times New Roman"/>
              </w:rPr>
            </w:pPr>
            <w:r w:rsidRPr="008912DD">
              <w:rPr>
                <w:rFonts w:ascii="Times New Roman" w:eastAsia="標楷體" w:hAnsi="Times New Roman"/>
              </w:rPr>
              <w:t>一級</w:t>
            </w:r>
          </w:p>
        </w:tc>
        <w:tc>
          <w:tcPr>
            <w:tcW w:w="2479" w:type="dxa"/>
            <w:shd w:val="clear" w:color="auto" w:fill="auto"/>
          </w:tcPr>
          <w:p w14:paraId="2E0AA42F" w14:textId="77777777" w:rsidR="00D773F4" w:rsidRPr="008912DD" w:rsidRDefault="00D773F4" w:rsidP="001C7F91">
            <w:pPr>
              <w:spacing w:beforeLines="5" w:before="12"/>
              <w:jc w:val="center"/>
              <w:rPr>
                <w:rFonts w:ascii="Times New Roman" w:eastAsia="標楷體" w:hAnsi="Times New Roman"/>
              </w:rPr>
            </w:pPr>
            <w:r w:rsidRPr="008912DD">
              <w:rPr>
                <w:rFonts w:ascii="Times New Roman" w:eastAsia="標楷體" w:hAnsi="Times New Roman"/>
              </w:rPr>
              <w:t>二級</w:t>
            </w:r>
          </w:p>
        </w:tc>
        <w:tc>
          <w:tcPr>
            <w:tcW w:w="2479" w:type="dxa"/>
            <w:shd w:val="clear" w:color="auto" w:fill="auto"/>
          </w:tcPr>
          <w:p w14:paraId="6949759D" w14:textId="77777777" w:rsidR="00D773F4" w:rsidRPr="008912DD" w:rsidRDefault="00D773F4" w:rsidP="001C7F91">
            <w:pPr>
              <w:spacing w:beforeLines="5" w:before="12"/>
              <w:jc w:val="center"/>
              <w:rPr>
                <w:rFonts w:ascii="Times New Roman" w:eastAsia="標楷體" w:hAnsi="Times New Roman"/>
              </w:rPr>
            </w:pPr>
            <w:r w:rsidRPr="008912DD">
              <w:rPr>
                <w:rFonts w:ascii="Times New Roman" w:eastAsia="標楷體" w:hAnsi="Times New Roman"/>
              </w:rPr>
              <w:t>三級</w:t>
            </w:r>
          </w:p>
        </w:tc>
        <w:tc>
          <w:tcPr>
            <w:tcW w:w="2480" w:type="dxa"/>
            <w:shd w:val="clear" w:color="auto" w:fill="auto"/>
          </w:tcPr>
          <w:p w14:paraId="4232005F" w14:textId="77777777" w:rsidR="00D773F4" w:rsidRPr="008912DD" w:rsidRDefault="00D773F4" w:rsidP="001C7F91">
            <w:pPr>
              <w:spacing w:beforeLines="5" w:before="12"/>
              <w:jc w:val="center"/>
              <w:rPr>
                <w:rFonts w:ascii="Times New Roman" w:eastAsia="標楷體" w:hAnsi="Times New Roman"/>
              </w:rPr>
            </w:pPr>
            <w:r w:rsidRPr="008912DD">
              <w:rPr>
                <w:rFonts w:ascii="Times New Roman" w:eastAsia="標楷體" w:hAnsi="Times New Roman"/>
              </w:rPr>
              <w:t>四級</w:t>
            </w:r>
          </w:p>
        </w:tc>
        <w:tc>
          <w:tcPr>
            <w:tcW w:w="2480" w:type="dxa"/>
            <w:shd w:val="clear" w:color="auto" w:fill="auto"/>
          </w:tcPr>
          <w:p w14:paraId="13450B6A" w14:textId="77777777" w:rsidR="00D773F4" w:rsidRPr="008912DD" w:rsidRDefault="00D773F4" w:rsidP="001C7F91">
            <w:pPr>
              <w:spacing w:beforeLines="5" w:before="12"/>
              <w:jc w:val="center"/>
              <w:rPr>
                <w:rFonts w:ascii="Times New Roman" w:eastAsia="標楷體" w:hAnsi="Times New Roman"/>
              </w:rPr>
            </w:pPr>
            <w:r w:rsidRPr="008912DD">
              <w:rPr>
                <w:rFonts w:ascii="Times New Roman" w:eastAsia="標楷體" w:hAnsi="Times New Roman"/>
              </w:rPr>
              <w:t>五級</w:t>
            </w:r>
          </w:p>
        </w:tc>
      </w:tr>
      <w:tr w:rsidR="008912DD" w:rsidRPr="008912DD" w14:paraId="20F504BF" w14:textId="77777777" w:rsidTr="00D773F4">
        <w:tc>
          <w:tcPr>
            <w:tcW w:w="2479" w:type="dxa"/>
            <w:vMerge/>
            <w:tcBorders>
              <w:tl2br w:val="single" w:sz="4" w:space="0" w:color="000000"/>
            </w:tcBorders>
            <w:shd w:val="clear" w:color="auto" w:fill="auto"/>
          </w:tcPr>
          <w:p w14:paraId="03912781" w14:textId="77777777" w:rsidR="00D773F4" w:rsidRPr="008912DD" w:rsidRDefault="00D773F4" w:rsidP="001C7F91">
            <w:pPr>
              <w:spacing w:beforeLines="5" w:before="12"/>
              <w:rPr>
                <w:rFonts w:ascii="Times New Roman" w:eastAsia="標楷體" w:hAnsi="Times New Roman"/>
              </w:rPr>
            </w:pPr>
          </w:p>
        </w:tc>
        <w:tc>
          <w:tcPr>
            <w:tcW w:w="2479" w:type="dxa"/>
            <w:shd w:val="clear" w:color="auto" w:fill="auto"/>
          </w:tcPr>
          <w:p w14:paraId="72A53DC0" w14:textId="77777777" w:rsidR="00D773F4" w:rsidRPr="008912DD" w:rsidRDefault="00D773F4" w:rsidP="001C7F91">
            <w:pPr>
              <w:spacing w:beforeLines="5" w:before="12"/>
              <w:jc w:val="center"/>
              <w:rPr>
                <w:rFonts w:ascii="Times New Roman" w:eastAsia="標楷體" w:hAnsi="Times New Roman"/>
              </w:rPr>
            </w:pPr>
            <w:r w:rsidRPr="008912DD">
              <w:rPr>
                <w:rFonts w:ascii="Times New Roman" w:eastAsia="標楷體" w:hAnsi="Times New Roman"/>
              </w:rPr>
              <w:t>復甦急救</w:t>
            </w:r>
          </w:p>
        </w:tc>
        <w:tc>
          <w:tcPr>
            <w:tcW w:w="2479" w:type="dxa"/>
            <w:shd w:val="clear" w:color="auto" w:fill="auto"/>
          </w:tcPr>
          <w:p w14:paraId="483EF04D" w14:textId="77777777" w:rsidR="00D773F4" w:rsidRPr="008912DD" w:rsidRDefault="00D773F4" w:rsidP="001C7F91">
            <w:pPr>
              <w:spacing w:beforeLines="5" w:before="12"/>
              <w:jc w:val="center"/>
              <w:rPr>
                <w:rFonts w:ascii="Times New Roman" w:eastAsia="標楷體" w:hAnsi="Times New Roman"/>
              </w:rPr>
            </w:pPr>
            <w:r w:rsidRPr="008912DD">
              <w:rPr>
                <w:rFonts w:ascii="Times New Roman" w:eastAsia="標楷體" w:hAnsi="Times New Roman"/>
              </w:rPr>
              <w:t>危急</w:t>
            </w:r>
          </w:p>
        </w:tc>
        <w:tc>
          <w:tcPr>
            <w:tcW w:w="2479" w:type="dxa"/>
            <w:shd w:val="clear" w:color="auto" w:fill="auto"/>
          </w:tcPr>
          <w:p w14:paraId="31959610" w14:textId="77777777" w:rsidR="00D773F4" w:rsidRPr="008912DD" w:rsidRDefault="00D773F4" w:rsidP="001C7F91">
            <w:pPr>
              <w:spacing w:beforeLines="5" w:before="12"/>
              <w:jc w:val="center"/>
              <w:rPr>
                <w:rFonts w:ascii="Times New Roman" w:eastAsia="標楷體" w:hAnsi="Times New Roman"/>
              </w:rPr>
            </w:pPr>
            <w:r w:rsidRPr="008912DD">
              <w:rPr>
                <w:rFonts w:ascii="Times New Roman" w:eastAsia="標楷體" w:hAnsi="Times New Roman"/>
              </w:rPr>
              <w:t>緊急</w:t>
            </w:r>
          </w:p>
        </w:tc>
        <w:tc>
          <w:tcPr>
            <w:tcW w:w="2480" w:type="dxa"/>
            <w:shd w:val="clear" w:color="auto" w:fill="auto"/>
          </w:tcPr>
          <w:p w14:paraId="52AAA05B" w14:textId="77777777" w:rsidR="00D773F4" w:rsidRPr="008912DD" w:rsidRDefault="00D773F4" w:rsidP="001C7F91">
            <w:pPr>
              <w:spacing w:beforeLines="5" w:before="12"/>
              <w:jc w:val="center"/>
              <w:rPr>
                <w:rFonts w:ascii="Times New Roman" w:eastAsia="標楷體" w:hAnsi="Times New Roman"/>
              </w:rPr>
            </w:pPr>
            <w:r w:rsidRPr="008912DD">
              <w:rPr>
                <w:rFonts w:ascii="Times New Roman" w:eastAsia="標楷體" w:hAnsi="Times New Roman"/>
              </w:rPr>
              <w:t>次緊急</w:t>
            </w:r>
          </w:p>
        </w:tc>
        <w:tc>
          <w:tcPr>
            <w:tcW w:w="2480" w:type="dxa"/>
            <w:shd w:val="clear" w:color="auto" w:fill="auto"/>
          </w:tcPr>
          <w:p w14:paraId="76D693E7" w14:textId="77777777" w:rsidR="00D773F4" w:rsidRPr="008912DD" w:rsidRDefault="00D773F4" w:rsidP="001C7F91">
            <w:pPr>
              <w:spacing w:beforeLines="5" w:before="12"/>
              <w:jc w:val="center"/>
              <w:rPr>
                <w:rFonts w:ascii="Times New Roman" w:eastAsia="標楷體" w:hAnsi="Times New Roman"/>
              </w:rPr>
            </w:pPr>
            <w:r w:rsidRPr="008912DD">
              <w:rPr>
                <w:rFonts w:ascii="Times New Roman" w:eastAsia="標楷體" w:hAnsi="Times New Roman"/>
              </w:rPr>
              <w:t>非緊急</w:t>
            </w:r>
          </w:p>
        </w:tc>
      </w:tr>
      <w:tr w:rsidR="008912DD" w:rsidRPr="008912DD" w14:paraId="60C42380" w14:textId="77777777" w:rsidTr="00D773F4">
        <w:tc>
          <w:tcPr>
            <w:tcW w:w="14876" w:type="dxa"/>
            <w:gridSpan w:val="6"/>
            <w:shd w:val="clear" w:color="auto" w:fill="auto"/>
          </w:tcPr>
          <w:p w14:paraId="72C3E8BA" w14:textId="77777777" w:rsidR="00D773F4" w:rsidRPr="008912DD" w:rsidRDefault="00D773F4" w:rsidP="001C7F91">
            <w:pPr>
              <w:spacing w:beforeLines="5" w:before="12"/>
              <w:rPr>
                <w:rFonts w:ascii="Times New Roman" w:eastAsia="標楷體" w:hAnsi="Times New Roman"/>
              </w:rPr>
            </w:pPr>
            <w:r w:rsidRPr="008912DD">
              <w:rPr>
                <w:rFonts w:ascii="Times New Roman" w:eastAsia="標楷體" w:hAnsi="Times New Roman"/>
              </w:rPr>
              <w:t>生命徵象</w:t>
            </w:r>
            <w:r w:rsidRPr="008912DD">
              <w:rPr>
                <w:rFonts w:ascii="Times New Roman" w:eastAsia="標楷體" w:hAnsi="Times New Roman"/>
              </w:rPr>
              <w:t>(Vital signs)</w:t>
            </w:r>
          </w:p>
        </w:tc>
      </w:tr>
      <w:tr w:rsidR="008912DD" w:rsidRPr="008912DD" w14:paraId="2AF98A57" w14:textId="77777777" w:rsidTr="00D773F4">
        <w:tc>
          <w:tcPr>
            <w:tcW w:w="2479" w:type="dxa"/>
            <w:shd w:val="clear" w:color="auto" w:fill="auto"/>
          </w:tcPr>
          <w:p w14:paraId="5F92D01F" w14:textId="77777777" w:rsidR="00D773F4" w:rsidRPr="008912DD" w:rsidRDefault="00D773F4" w:rsidP="001C7F91">
            <w:pPr>
              <w:spacing w:beforeLines="5" w:before="12"/>
              <w:rPr>
                <w:rFonts w:ascii="Times New Roman" w:eastAsia="標楷體" w:hAnsi="Times New Roman"/>
              </w:rPr>
            </w:pPr>
            <w:r w:rsidRPr="008912DD">
              <w:rPr>
                <w:rFonts w:ascii="Times New Roman" w:eastAsia="標楷體" w:hAnsi="Times New Roman"/>
              </w:rPr>
              <w:t>一、意識</w:t>
            </w:r>
          </w:p>
        </w:tc>
        <w:tc>
          <w:tcPr>
            <w:tcW w:w="2479" w:type="dxa"/>
            <w:shd w:val="clear" w:color="auto" w:fill="auto"/>
          </w:tcPr>
          <w:p w14:paraId="1E472150" w14:textId="77777777" w:rsidR="00D773F4" w:rsidRPr="008912DD" w:rsidRDefault="00D773F4" w:rsidP="001C7F91">
            <w:pPr>
              <w:spacing w:beforeLines="5" w:before="12"/>
              <w:jc w:val="center"/>
              <w:rPr>
                <w:rFonts w:ascii="Times New Roman" w:eastAsia="標楷體" w:hAnsi="Times New Roman"/>
                <w:sz w:val="28"/>
                <w:szCs w:val="28"/>
              </w:rPr>
            </w:pPr>
            <w:r w:rsidRPr="008912DD">
              <w:rPr>
                <w:rFonts w:ascii="Times New Roman" w:eastAsia="標楷體" w:hAnsi="Times New Roman"/>
                <w:sz w:val="28"/>
                <w:szCs w:val="28"/>
              </w:rPr>
              <w:t>*</w:t>
            </w:r>
          </w:p>
        </w:tc>
        <w:tc>
          <w:tcPr>
            <w:tcW w:w="2479" w:type="dxa"/>
            <w:shd w:val="clear" w:color="auto" w:fill="auto"/>
          </w:tcPr>
          <w:p w14:paraId="29D5AAB1" w14:textId="77777777" w:rsidR="00D773F4" w:rsidRPr="008912DD" w:rsidRDefault="00D773F4" w:rsidP="001C7F91">
            <w:pPr>
              <w:spacing w:beforeLines="5" w:before="12"/>
              <w:jc w:val="center"/>
              <w:rPr>
                <w:rFonts w:ascii="Times New Roman" w:eastAsia="標楷體" w:hAnsi="Times New Roman"/>
                <w:sz w:val="28"/>
                <w:szCs w:val="28"/>
              </w:rPr>
            </w:pPr>
            <w:r w:rsidRPr="008912DD">
              <w:rPr>
                <w:rFonts w:ascii="Times New Roman" w:eastAsia="標楷體" w:hAnsi="Times New Roman"/>
                <w:sz w:val="28"/>
                <w:szCs w:val="28"/>
              </w:rPr>
              <w:t>*</w:t>
            </w:r>
          </w:p>
        </w:tc>
        <w:tc>
          <w:tcPr>
            <w:tcW w:w="2479" w:type="dxa"/>
            <w:shd w:val="clear" w:color="auto" w:fill="auto"/>
          </w:tcPr>
          <w:p w14:paraId="05021DB9" w14:textId="77777777" w:rsidR="00D773F4" w:rsidRPr="008912DD" w:rsidRDefault="00D773F4" w:rsidP="001C7F91">
            <w:pPr>
              <w:spacing w:beforeLines="5" w:before="12"/>
              <w:jc w:val="center"/>
              <w:rPr>
                <w:rFonts w:ascii="Times New Roman" w:eastAsia="標楷體" w:hAnsi="Times New Roman"/>
                <w:sz w:val="28"/>
                <w:szCs w:val="28"/>
              </w:rPr>
            </w:pPr>
          </w:p>
        </w:tc>
        <w:tc>
          <w:tcPr>
            <w:tcW w:w="2480" w:type="dxa"/>
            <w:shd w:val="clear" w:color="auto" w:fill="auto"/>
          </w:tcPr>
          <w:p w14:paraId="3D3AF861" w14:textId="77777777" w:rsidR="00D773F4" w:rsidRPr="008912DD" w:rsidRDefault="00D773F4" w:rsidP="001C7F91">
            <w:pPr>
              <w:spacing w:beforeLines="5" w:before="12"/>
              <w:jc w:val="center"/>
              <w:rPr>
                <w:rFonts w:ascii="Times New Roman" w:eastAsia="標楷體" w:hAnsi="Times New Roman"/>
                <w:sz w:val="28"/>
                <w:szCs w:val="28"/>
              </w:rPr>
            </w:pPr>
          </w:p>
        </w:tc>
        <w:tc>
          <w:tcPr>
            <w:tcW w:w="2480" w:type="dxa"/>
            <w:shd w:val="clear" w:color="auto" w:fill="auto"/>
          </w:tcPr>
          <w:p w14:paraId="1A578798" w14:textId="77777777" w:rsidR="00D773F4" w:rsidRPr="008912DD" w:rsidRDefault="00D773F4" w:rsidP="001C7F91">
            <w:pPr>
              <w:spacing w:beforeLines="5" w:before="12"/>
              <w:jc w:val="center"/>
              <w:rPr>
                <w:rFonts w:ascii="Times New Roman" w:eastAsia="標楷體" w:hAnsi="Times New Roman"/>
                <w:sz w:val="28"/>
                <w:szCs w:val="28"/>
              </w:rPr>
            </w:pPr>
          </w:p>
        </w:tc>
      </w:tr>
      <w:tr w:rsidR="008912DD" w:rsidRPr="008912DD" w14:paraId="57BF3E13" w14:textId="77777777" w:rsidTr="00D773F4">
        <w:tc>
          <w:tcPr>
            <w:tcW w:w="2479" w:type="dxa"/>
            <w:shd w:val="clear" w:color="auto" w:fill="auto"/>
          </w:tcPr>
          <w:p w14:paraId="423D0751" w14:textId="77777777" w:rsidR="00D773F4" w:rsidRPr="008912DD" w:rsidRDefault="00D773F4" w:rsidP="001C7F91">
            <w:pPr>
              <w:spacing w:beforeLines="5" w:before="12"/>
              <w:rPr>
                <w:rFonts w:ascii="Times New Roman" w:eastAsia="標楷體" w:hAnsi="Times New Roman"/>
              </w:rPr>
            </w:pPr>
            <w:r w:rsidRPr="008912DD">
              <w:rPr>
                <w:rFonts w:ascii="Times New Roman" w:eastAsia="標楷體" w:hAnsi="Times New Roman"/>
              </w:rPr>
              <w:t>二、呼吸窘迫</w:t>
            </w:r>
          </w:p>
        </w:tc>
        <w:tc>
          <w:tcPr>
            <w:tcW w:w="2479" w:type="dxa"/>
            <w:shd w:val="clear" w:color="auto" w:fill="auto"/>
          </w:tcPr>
          <w:p w14:paraId="3A4E94DA" w14:textId="77777777" w:rsidR="00D773F4" w:rsidRPr="008912DD" w:rsidRDefault="00D773F4" w:rsidP="001C7F91">
            <w:pPr>
              <w:spacing w:beforeLines="5" w:before="12"/>
              <w:jc w:val="center"/>
              <w:rPr>
                <w:rFonts w:ascii="Times New Roman" w:eastAsia="標楷體" w:hAnsi="Times New Roman"/>
                <w:sz w:val="28"/>
                <w:szCs w:val="28"/>
              </w:rPr>
            </w:pPr>
            <w:r w:rsidRPr="008912DD">
              <w:rPr>
                <w:rFonts w:ascii="Times New Roman" w:eastAsia="標楷體" w:hAnsi="Times New Roman"/>
                <w:sz w:val="28"/>
                <w:szCs w:val="28"/>
              </w:rPr>
              <w:t>*</w:t>
            </w:r>
          </w:p>
        </w:tc>
        <w:tc>
          <w:tcPr>
            <w:tcW w:w="2479" w:type="dxa"/>
            <w:shd w:val="clear" w:color="auto" w:fill="auto"/>
          </w:tcPr>
          <w:p w14:paraId="73B154A5" w14:textId="77777777" w:rsidR="00D773F4" w:rsidRPr="008912DD" w:rsidRDefault="00D773F4" w:rsidP="001C7F91">
            <w:pPr>
              <w:spacing w:beforeLines="5" w:before="12"/>
              <w:jc w:val="center"/>
              <w:rPr>
                <w:rFonts w:ascii="Times New Roman" w:eastAsia="標楷體" w:hAnsi="Times New Roman"/>
                <w:sz w:val="28"/>
                <w:szCs w:val="28"/>
              </w:rPr>
            </w:pPr>
            <w:r w:rsidRPr="008912DD">
              <w:rPr>
                <w:rFonts w:ascii="Times New Roman" w:eastAsia="標楷體" w:hAnsi="Times New Roman"/>
                <w:sz w:val="28"/>
                <w:szCs w:val="28"/>
              </w:rPr>
              <w:t>*</w:t>
            </w:r>
          </w:p>
        </w:tc>
        <w:tc>
          <w:tcPr>
            <w:tcW w:w="2479" w:type="dxa"/>
            <w:shd w:val="clear" w:color="auto" w:fill="auto"/>
          </w:tcPr>
          <w:p w14:paraId="75093BE5" w14:textId="77777777" w:rsidR="00D773F4" w:rsidRPr="008912DD" w:rsidRDefault="00D773F4" w:rsidP="001C7F91">
            <w:pPr>
              <w:spacing w:beforeLines="5" w:before="12"/>
              <w:jc w:val="center"/>
              <w:rPr>
                <w:rFonts w:ascii="Times New Roman" w:eastAsia="標楷體" w:hAnsi="Times New Roman"/>
                <w:sz w:val="28"/>
                <w:szCs w:val="28"/>
              </w:rPr>
            </w:pPr>
            <w:r w:rsidRPr="008912DD">
              <w:rPr>
                <w:rFonts w:ascii="Times New Roman" w:eastAsia="標楷體" w:hAnsi="Times New Roman"/>
                <w:sz w:val="28"/>
                <w:szCs w:val="28"/>
              </w:rPr>
              <w:t>*</w:t>
            </w:r>
          </w:p>
        </w:tc>
        <w:tc>
          <w:tcPr>
            <w:tcW w:w="2480" w:type="dxa"/>
            <w:shd w:val="clear" w:color="auto" w:fill="auto"/>
          </w:tcPr>
          <w:p w14:paraId="7E4BA711" w14:textId="77777777" w:rsidR="00D773F4" w:rsidRPr="008912DD" w:rsidRDefault="00D773F4" w:rsidP="001C7F91">
            <w:pPr>
              <w:spacing w:beforeLines="5" w:before="12"/>
              <w:jc w:val="center"/>
              <w:rPr>
                <w:rFonts w:ascii="Times New Roman" w:eastAsia="標楷體" w:hAnsi="Times New Roman"/>
                <w:sz w:val="28"/>
                <w:szCs w:val="28"/>
              </w:rPr>
            </w:pPr>
          </w:p>
        </w:tc>
        <w:tc>
          <w:tcPr>
            <w:tcW w:w="2480" w:type="dxa"/>
            <w:shd w:val="clear" w:color="auto" w:fill="auto"/>
          </w:tcPr>
          <w:p w14:paraId="37552027" w14:textId="77777777" w:rsidR="00D773F4" w:rsidRPr="008912DD" w:rsidRDefault="00D773F4" w:rsidP="001C7F91">
            <w:pPr>
              <w:spacing w:beforeLines="5" w:before="12"/>
              <w:jc w:val="center"/>
              <w:rPr>
                <w:rFonts w:ascii="Times New Roman" w:eastAsia="標楷體" w:hAnsi="Times New Roman"/>
                <w:sz w:val="28"/>
                <w:szCs w:val="28"/>
              </w:rPr>
            </w:pPr>
          </w:p>
        </w:tc>
      </w:tr>
      <w:tr w:rsidR="008912DD" w:rsidRPr="008912DD" w14:paraId="6BA6D806" w14:textId="77777777" w:rsidTr="00D773F4">
        <w:tc>
          <w:tcPr>
            <w:tcW w:w="2479" w:type="dxa"/>
            <w:shd w:val="clear" w:color="auto" w:fill="auto"/>
          </w:tcPr>
          <w:p w14:paraId="5EBD4ACC" w14:textId="77777777" w:rsidR="00D773F4" w:rsidRPr="008912DD" w:rsidRDefault="00D773F4" w:rsidP="001C7F91">
            <w:pPr>
              <w:spacing w:beforeLines="5" w:before="12"/>
              <w:rPr>
                <w:rFonts w:ascii="Times New Roman" w:eastAsia="標楷體" w:hAnsi="Times New Roman"/>
              </w:rPr>
            </w:pPr>
            <w:r w:rsidRPr="008912DD">
              <w:rPr>
                <w:rFonts w:ascii="Times New Roman" w:eastAsia="標楷體" w:hAnsi="Times New Roman"/>
              </w:rPr>
              <w:t>三、血行動力</w:t>
            </w:r>
          </w:p>
        </w:tc>
        <w:tc>
          <w:tcPr>
            <w:tcW w:w="2479" w:type="dxa"/>
            <w:shd w:val="clear" w:color="auto" w:fill="auto"/>
          </w:tcPr>
          <w:p w14:paraId="1EEB6388" w14:textId="77777777" w:rsidR="00D773F4" w:rsidRPr="008912DD" w:rsidRDefault="00D773F4" w:rsidP="001C7F91">
            <w:pPr>
              <w:spacing w:beforeLines="5" w:before="12"/>
              <w:jc w:val="center"/>
              <w:rPr>
                <w:rFonts w:ascii="Times New Roman" w:eastAsia="標楷體" w:hAnsi="Times New Roman"/>
                <w:sz w:val="28"/>
                <w:szCs w:val="28"/>
              </w:rPr>
            </w:pPr>
            <w:r w:rsidRPr="008912DD">
              <w:rPr>
                <w:rFonts w:ascii="Times New Roman" w:eastAsia="標楷體" w:hAnsi="Times New Roman"/>
                <w:sz w:val="28"/>
                <w:szCs w:val="28"/>
              </w:rPr>
              <w:t>*</w:t>
            </w:r>
          </w:p>
        </w:tc>
        <w:tc>
          <w:tcPr>
            <w:tcW w:w="2479" w:type="dxa"/>
            <w:shd w:val="clear" w:color="auto" w:fill="auto"/>
          </w:tcPr>
          <w:p w14:paraId="47560FB4" w14:textId="77777777" w:rsidR="00D773F4" w:rsidRPr="008912DD" w:rsidRDefault="00D773F4" w:rsidP="001C7F91">
            <w:pPr>
              <w:spacing w:beforeLines="5" w:before="12"/>
              <w:jc w:val="center"/>
              <w:rPr>
                <w:rFonts w:ascii="Times New Roman" w:eastAsia="標楷體" w:hAnsi="Times New Roman"/>
                <w:sz w:val="28"/>
                <w:szCs w:val="28"/>
              </w:rPr>
            </w:pPr>
            <w:r w:rsidRPr="008912DD">
              <w:rPr>
                <w:rFonts w:ascii="Times New Roman" w:eastAsia="標楷體" w:hAnsi="Times New Roman"/>
                <w:sz w:val="28"/>
                <w:szCs w:val="28"/>
              </w:rPr>
              <w:t>*</w:t>
            </w:r>
          </w:p>
        </w:tc>
        <w:tc>
          <w:tcPr>
            <w:tcW w:w="2479" w:type="dxa"/>
            <w:shd w:val="clear" w:color="auto" w:fill="auto"/>
          </w:tcPr>
          <w:p w14:paraId="4BA5482D" w14:textId="77777777" w:rsidR="00D773F4" w:rsidRPr="008912DD" w:rsidRDefault="00D773F4" w:rsidP="001C7F91">
            <w:pPr>
              <w:spacing w:beforeLines="5" w:before="12"/>
              <w:jc w:val="center"/>
              <w:rPr>
                <w:rFonts w:ascii="Times New Roman" w:eastAsia="標楷體" w:hAnsi="Times New Roman"/>
                <w:sz w:val="28"/>
                <w:szCs w:val="28"/>
              </w:rPr>
            </w:pPr>
          </w:p>
        </w:tc>
        <w:tc>
          <w:tcPr>
            <w:tcW w:w="2480" w:type="dxa"/>
            <w:shd w:val="clear" w:color="auto" w:fill="auto"/>
          </w:tcPr>
          <w:p w14:paraId="1ECED3BF" w14:textId="77777777" w:rsidR="00D773F4" w:rsidRPr="008912DD" w:rsidRDefault="00D773F4" w:rsidP="001C7F91">
            <w:pPr>
              <w:spacing w:beforeLines="5" w:before="12"/>
              <w:jc w:val="center"/>
              <w:rPr>
                <w:rFonts w:ascii="Times New Roman" w:eastAsia="標楷體" w:hAnsi="Times New Roman"/>
                <w:sz w:val="28"/>
                <w:szCs w:val="28"/>
              </w:rPr>
            </w:pPr>
          </w:p>
        </w:tc>
        <w:tc>
          <w:tcPr>
            <w:tcW w:w="2480" w:type="dxa"/>
            <w:shd w:val="clear" w:color="auto" w:fill="auto"/>
          </w:tcPr>
          <w:p w14:paraId="7F9E015A" w14:textId="77777777" w:rsidR="00D773F4" w:rsidRPr="008912DD" w:rsidRDefault="00D773F4" w:rsidP="001C7F91">
            <w:pPr>
              <w:spacing w:beforeLines="5" w:before="12"/>
              <w:jc w:val="center"/>
              <w:rPr>
                <w:rFonts w:ascii="Times New Roman" w:eastAsia="標楷體" w:hAnsi="Times New Roman"/>
                <w:sz w:val="28"/>
                <w:szCs w:val="28"/>
              </w:rPr>
            </w:pPr>
          </w:p>
        </w:tc>
      </w:tr>
      <w:tr w:rsidR="008912DD" w:rsidRPr="008912DD" w14:paraId="6586BEC7" w14:textId="77777777" w:rsidTr="00D773F4">
        <w:tc>
          <w:tcPr>
            <w:tcW w:w="2479" w:type="dxa"/>
            <w:shd w:val="clear" w:color="auto" w:fill="auto"/>
          </w:tcPr>
          <w:p w14:paraId="7ABA419B" w14:textId="77777777" w:rsidR="00D773F4" w:rsidRPr="008912DD" w:rsidRDefault="00D773F4" w:rsidP="001C7F91">
            <w:pPr>
              <w:spacing w:beforeLines="5" w:before="12"/>
              <w:rPr>
                <w:rFonts w:ascii="Times New Roman" w:eastAsia="標楷體" w:hAnsi="Times New Roman"/>
              </w:rPr>
            </w:pPr>
            <w:r w:rsidRPr="008912DD">
              <w:rPr>
                <w:rFonts w:ascii="Times New Roman" w:eastAsia="標楷體" w:hAnsi="Times New Roman"/>
              </w:rPr>
              <w:t>四、體溫</w:t>
            </w:r>
          </w:p>
        </w:tc>
        <w:tc>
          <w:tcPr>
            <w:tcW w:w="2479" w:type="dxa"/>
            <w:shd w:val="clear" w:color="auto" w:fill="auto"/>
          </w:tcPr>
          <w:p w14:paraId="5673D902" w14:textId="77777777" w:rsidR="00D773F4" w:rsidRPr="008912DD" w:rsidRDefault="00D773F4" w:rsidP="001C7F91">
            <w:pPr>
              <w:spacing w:beforeLines="5" w:before="12"/>
              <w:jc w:val="center"/>
              <w:rPr>
                <w:rFonts w:ascii="Times New Roman" w:eastAsia="標楷體" w:hAnsi="Times New Roman"/>
                <w:sz w:val="28"/>
                <w:szCs w:val="28"/>
              </w:rPr>
            </w:pPr>
            <w:r w:rsidRPr="008912DD">
              <w:rPr>
                <w:rFonts w:ascii="Times New Roman" w:eastAsia="標楷體" w:hAnsi="Times New Roman"/>
                <w:sz w:val="28"/>
                <w:szCs w:val="28"/>
              </w:rPr>
              <w:t>*</w:t>
            </w:r>
          </w:p>
        </w:tc>
        <w:tc>
          <w:tcPr>
            <w:tcW w:w="2479" w:type="dxa"/>
            <w:shd w:val="clear" w:color="auto" w:fill="auto"/>
          </w:tcPr>
          <w:p w14:paraId="35590BC0" w14:textId="77777777" w:rsidR="00D773F4" w:rsidRPr="008912DD" w:rsidRDefault="00D773F4" w:rsidP="001C7F91">
            <w:pPr>
              <w:spacing w:beforeLines="5" w:before="12"/>
              <w:jc w:val="center"/>
              <w:rPr>
                <w:rFonts w:ascii="Times New Roman" w:eastAsia="標楷體" w:hAnsi="Times New Roman"/>
                <w:sz w:val="28"/>
                <w:szCs w:val="28"/>
              </w:rPr>
            </w:pPr>
            <w:r w:rsidRPr="008912DD">
              <w:rPr>
                <w:rFonts w:ascii="Times New Roman" w:eastAsia="標楷體" w:hAnsi="Times New Roman"/>
                <w:sz w:val="28"/>
                <w:szCs w:val="28"/>
              </w:rPr>
              <w:t>*</w:t>
            </w:r>
          </w:p>
        </w:tc>
        <w:tc>
          <w:tcPr>
            <w:tcW w:w="2479" w:type="dxa"/>
            <w:shd w:val="clear" w:color="auto" w:fill="auto"/>
          </w:tcPr>
          <w:p w14:paraId="34249F6A" w14:textId="77777777" w:rsidR="00D773F4" w:rsidRPr="008912DD" w:rsidRDefault="00D773F4" w:rsidP="001C7F91">
            <w:pPr>
              <w:spacing w:beforeLines="5" w:before="12"/>
              <w:jc w:val="center"/>
              <w:rPr>
                <w:rFonts w:ascii="Times New Roman" w:eastAsia="標楷體" w:hAnsi="Times New Roman"/>
                <w:sz w:val="28"/>
                <w:szCs w:val="28"/>
              </w:rPr>
            </w:pPr>
            <w:r w:rsidRPr="008912DD">
              <w:rPr>
                <w:rFonts w:ascii="Times New Roman" w:eastAsia="標楷體" w:hAnsi="Times New Roman"/>
                <w:sz w:val="28"/>
                <w:szCs w:val="28"/>
              </w:rPr>
              <w:t>*</w:t>
            </w:r>
          </w:p>
        </w:tc>
        <w:tc>
          <w:tcPr>
            <w:tcW w:w="2480" w:type="dxa"/>
            <w:shd w:val="clear" w:color="auto" w:fill="auto"/>
          </w:tcPr>
          <w:p w14:paraId="7C04771A" w14:textId="77777777" w:rsidR="00D773F4" w:rsidRPr="008912DD" w:rsidRDefault="00D773F4" w:rsidP="001C7F91">
            <w:pPr>
              <w:spacing w:beforeLines="5" w:before="12"/>
              <w:jc w:val="center"/>
              <w:rPr>
                <w:rFonts w:ascii="Times New Roman" w:eastAsia="標楷體" w:hAnsi="Times New Roman"/>
                <w:sz w:val="28"/>
                <w:szCs w:val="28"/>
              </w:rPr>
            </w:pPr>
            <w:r w:rsidRPr="008912DD">
              <w:rPr>
                <w:rFonts w:ascii="Times New Roman" w:eastAsia="標楷體" w:hAnsi="Times New Roman"/>
                <w:sz w:val="28"/>
                <w:szCs w:val="28"/>
              </w:rPr>
              <w:t>*</w:t>
            </w:r>
          </w:p>
        </w:tc>
        <w:tc>
          <w:tcPr>
            <w:tcW w:w="2480" w:type="dxa"/>
            <w:shd w:val="clear" w:color="auto" w:fill="auto"/>
          </w:tcPr>
          <w:p w14:paraId="525A193B" w14:textId="77777777" w:rsidR="00D773F4" w:rsidRPr="008912DD" w:rsidRDefault="00D773F4" w:rsidP="001C7F91">
            <w:pPr>
              <w:spacing w:beforeLines="5" w:before="12"/>
              <w:jc w:val="center"/>
              <w:rPr>
                <w:rFonts w:ascii="Times New Roman" w:eastAsia="標楷體" w:hAnsi="Times New Roman"/>
                <w:sz w:val="28"/>
                <w:szCs w:val="28"/>
              </w:rPr>
            </w:pPr>
          </w:p>
        </w:tc>
      </w:tr>
      <w:tr w:rsidR="008912DD" w:rsidRPr="008912DD" w14:paraId="52AF5635" w14:textId="77777777" w:rsidTr="00D773F4">
        <w:tc>
          <w:tcPr>
            <w:tcW w:w="2479" w:type="dxa"/>
            <w:shd w:val="clear" w:color="auto" w:fill="auto"/>
          </w:tcPr>
          <w:p w14:paraId="7D51CA08" w14:textId="77777777" w:rsidR="00D773F4" w:rsidRPr="008912DD" w:rsidRDefault="00D773F4" w:rsidP="001C7F91">
            <w:pPr>
              <w:spacing w:beforeLines="5" w:before="12"/>
              <w:rPr>
                <w:rFonts w:ascii="Times New Roman" w:eastAsia="標楷體" w:hAnsi="Times New Roman"/>
              </w:rPr>
            </w:pPr>
            <w:r w:rsidRPr="008912DD">
              <w:rPr>
                <w:rFonts w:ascii="Times New Roman" w:eastAsia="標楷體" w:hAnsi="Times New Roman"/>
              </w:rPr>
              <w:t>疼痛程度</w:t>
            </w:r>
            <w:r w:rsidRPr="008912DD">
              <w:rPr>
                <w:rFonts w:ascii="Times New Roman" w:eastAsia="標楷體" w:hAnsi="Times New Roman"/>
              </w:rPr>
              <w:t>(Pain Scale)</w:t>
            </w:r>
          </w:p>
        </w:tc>
        <w:tc>
          <w:tcPr>
            <w:tcW w:w="2479" w:type="dxa"/>
            <w:shd w:val="clear" w:color="auto" w:fill="auto"/>
          </w:tcPr>
          <w:p w14:paraId="45C08AC5" w14:textId="77777777" w:rsidR="00D773F4" w:rsidRPr="008912DD" w:rsidRDefault="00D773F4" w:rsidP="001C7F91">
            <w:pPr>
              <w:spacing w:beforeLines="5" w:before="12"/>
              <w:jc w:val="center"/>
              <w:rPr>
                <w:rFonts w:ascii="Times New Roman" w:eastAsia="標楷體" w:hAnsi="Times New Roman"/>
                <w:sz w:val="28"/>
                <w:szCs w:val="28"/>
              </w:rPr>
            </w:pPr>
          </w:p>
        </w:tc>
        <w:tc>
          <w:tcPr>
            <w:tcW w:w="2479" w:type="dxa"/>
            <w:shd w:val="clear" w:color="auto" w:fill="auto"/>
          </w:tcPr>
          <w:p w14:paraId="069876C5" w14:textId="77777777" w:rsidR="00D773F4" w:rsidRPr="008912DD" w:rsidRDefault="00D773F4" w:rsidP="001C7F91">
            <w:pPr>
              <w:spacing w:beforeLines="5" w:before="12"/>
              <w:jc w:val="center"/>
              <w:rPr>
                <w:rFonts w:ascii="Times New Roman" w:eastAsia="標楷體" w:hAnsi="Times New Roman"/>
                <w:sz w:val="28"/>
                <w:szCs w:val="28"/>
              </w:rPr>
            </w:pPr>
            <w:r w:rsidRPr="008912DD">
              <w:rPr>
                <w:rFonts w:ascii="Times New Roman" w:eastAsia="標楷體" w:hAnsi="Times New Roman"/>
                <w:sz w:val="28"/>
                <w:szCs w:val="28"/>
              </w:rPr>
              <w:t>*</w:t>
            </w:r>
          </w:p>
        </w:tc>
        <w:tc>
          <w:tcPr>
            <w:tcW w:w="2479" w:type="dxa"/>
            <w:shd w:val="clear" w:color="auto" w:fill="auto"/>
          </w:tcPr>
          <w:p w14:paraId="221116D2" w14:textId="77777777" w:rsidR="00D773F4" w:rsidRPr="008912DD" w:rsidRDefault="00D773F4" w:rsidP="001C7F91">
            <w:pPr>
              <w:spacing w:beforeLines="5" w:before="12"/>
              <w:jc w:val="center"/>
              <w:rPr>
                <w:rFonts w:ascii="Times New Roman" w:eastAsia="標楷體" w:hAnsi="Times New Roman"/>
                <w:sz w:val="28"/>
                <w:szCs w:val="28"/>
              </w:rPr>
            </w:pPr>
            <w:r w:rsidRPr="008912DD">
              <w:rPr>
                <w:rFonts w:ascii="Times New Roman" w:eastAsia="標楷體" w:hAnsi="Times New Roman"/>
                <w:sz w:val="28"/>
                <w:szCs w:val="28"/>
              </w:rPr>
              <w:t>*</w:t>
            </w:r>
          </w:p>
        </w:tc>
        <w:tc>
          <w:tcPr>
            <w:tcW w:w="2480" w:type="dxa"/>
            <w:shd w:val="clear" w:color="auto" w:fill="auto"/>
          </w:tcPr>
          <w:p w14:paraId="04A5330F" w14:textId="77777777" w:rsidR="00D773F4" w:rsidRPr="008912DD" w:rsidRDefault="00D773F4" w:rsidP="001C7F91">
            <w:pPr>
              <w:spacing w:beforeLines="5" w:before="12"/>
              <w:jc w:val="center"/>
              <w:rPr>
                <w:rFonts w:ascii="Times New Roman" w:eastAsia="標楷體" w:hAnsi="Times New Roman"/>
                <w:sz w:val="28"/>
                <w:szCs w:val="28"/>
              </w:rPr>
            </w:pPr>
            <w:r w:rsidRPr="008912DD">
              <w:rPr>
                <w:rFonts w:ascii="Times New Roman" w:eastAsia="標楷體" w:hAnsi="Times New Roman"/>
                <w:sz w:val="28"/>
                <w:szCs w:val="28"/>
              </w:rPr>
              <w:t>*</w:t>
            </w:r>
          </w:p>
        </w:tc>
        <w:tc>
          <w:tcPr>
            <w:tcW w:w="2480" w:type="dxa"/>
            <w:shd w:val="clear" w:color="auto" w:fill="auto"/>
          </w:tcPr>
          <w:p w14:paraId="50A485D6" w14:textId="77777777" w:rsidR="00D773F4" w:rsidRPr="008912DD" w:rsidRDefault="00D773F4" w:rsidP="001C7F91">
            <w:pPr>
              <w:spacing w:beforeLines="5" w:before="12"/>
              <w:jc w:val="center"/>
              <w:rPr>
                <w:rFonts w:ascii="Times New Roman" w:eastAsia="標楷體" w:hAnsi="Times New Roman"/>
                <w:sz w:val="28"/>
                <w:szCs w:val="28"/>
              </w:rPr>
            </w:pPr>
          </w:p>
        </w:tc>
      </w:tr>
      <w:tr w:rsidR="008912DD" w:rsidRPr="008912DD" w14:paraId="24732455" w14:textId="77777777" w:rsidTr="00D773F4">
        <w:tc>
          <w:tcPr>
            <w:tcW w:w="2479" w:type="dxa"/>
            <w:shd w:val="clear" w:color="auto" w:fill="auto"/>
          </w:tcPr>
          <w:p w14:paraId="2B8B0593" w14:textId="77777777" w:rsidR="00D773F4" w:rsidRPr="008912DD" w:rsidRDefault="00D773F4" w:rsidP="001C7F91">
            <w:pPr>
              <w:spacing w:beforeLines="5" w:before="12"/>
              <w:rPr>
                <w:rFonts w:ascii="Times New Roman" w:eastAsia="標楷體" w:hAnsi="Times New Roman"/>
              </w:rPr>
            </w:pPr>
            <w:r w:rsidRPr="008912DD">
              <w:rPr>
                <w:rFonts w:ascii="Times New Roman" w:eastAsia="標楷體" w:hAnsi="Times New Roman"/>
              </w:rPr>
              <w:t>高危險受傷機轉</w:t>
            </w:r>
          </w:p>
        </w:tc>
        <w:tc>
          <w:tcPr>
            <w:tcW w:w="2479" w:type="dxa"/>
            <w:shd w:val="clear" w:color="auto" w:fill="auto"/>
          </w:tcPr>
          <w:p w14:paraId="0F619579" w14:textId="77777777" w:rsidR="00D773F4" w:rsidRPr="008912DD" w:rsidRDefault="00D773F4" w:rsidP="001C7F91">
            <w:pPr>
              <w:spacing w:beforeLines="5" w:before="12"/>
              <w:jc w:val="center"/>
              <w:rPr>
                <w:rFonts w:ascii="Times New Roman" w:eastAsia="標楷體" w:hAnsi="Times New Roman"/>
                <w:sz w:val="28"/>
                <w:szCs w:val="28"/>
              </w:rPr>
            </w:pPr>
          </w:p>
        </w:tc>
        <w:tc>
          <w:tcPr>
            <w:tcW w:w="2479" w:type="dxa"/>
            <w:shd w:val="clear" w:color="auto" w:fill="auto"/>
          </w:tcPr>
          <w:p w14:paraId="2DAFF7DC" w14:textId="77777777" w:rsidR="00D773F4" w:rsidRPr="008912DD" w:rsidRDefault="00D773F4" w:rsidP="001C7F91">
            <w:pPr>
              <w:spacing w:beforeLines="5" w:before="12"/>
              <w:jc w:val="center"/>
              <w:rPr>
                <w:rFonts w:ascii="Times New Roman" w:eastAsia="標楷體" w:hAnsi="Times New Roman"/>
                <w:sz w:val="28"/>
                <w:szCs w:val="28"/>
              </w:rPr>
            </w:pPr>
            <w:r w:rsidRPr="008912DD">
              <w:rPr>
                <w:rFonts w:ascii="Times New Roman" w:eastAsia="標楷體" w:hAnsi="Times New Roman"/>
                <w:sz w:val="28"/>
                <w:szCs w:val="28"/>
              </w:rPr>
              <w:t>*</w:t>
            </w:r>
          </w:p>
        </w:tc>
        <w:tc>
          <w:tcPr>
            <w:tcW w:w="2479" w:type="dxa"/>
            <w:shd w:val="clear" w:color="auto" w:fill="auto"/>
          </w:tcPr>
          <w:p w14:paraId="52C46F8A" w14:textId="77777777" w:rsidR="00D773F4" w:rsidRPr="008912DD" w:rsidRDefault="00D773F4" w:rsidP="001C7F91">
            <w:pPr>
              <w:spacing w:beforeLines="5" w:before="12"/>
              <w:jc w:val="center"/>
              <w:rPr>
                <w:rFonts w:ascii="Times New Roman" w:eastAsia="標楷體" w:hAnsi="Times New Roman"/>
                <w:sz w:val="28"/>
                <w:szCs w:val="28"/>
              </w:rPr>
            </w:pPr>
          </w:p>
        </w:tc>
        <w:tc>
          <w:tcPr>
            <w:tcW w:w="2480" w:type="dxa"/>
            <w:shd w:val="clear" w:color="auto" w:fill="auto"/>
          </w:tcPr>
          <w:p w14:paraId="54F7D8F3" w14:textId="77777777" w:rsidR="00D773F4" w:rsidRPr="008912DD" w:rsidRDefault="00D773F4" w:rsidP="001C7F91">
            <w:pPr>
              <w:spacing w:beforeLines="5" w:before="12"/>
              <w:jc w:val="center"/>
              <w:rPr>
                <w:rFonts w:ascii="Times New Roman" w:eastAsia="標楷體" w:hAnsi="Times New Roman"/>
                <w:sz w:val="28"/>
                <w:szCs w:val="28"/>
              </w:rPr>
            </w:pPr>
          </w:p>
        </w:tc>
        <w:tc>
          <w:tcPr>
            <w:tcW w:w="2480" w:type="dxa"/>
            <w:shd w:val="clear" w:color="auto" w:fill="auto"/>
          </w:tcPr>
          <w:p w14:paraId="434AB79F" w14:textId="77777777" w:rsidR="00D773F4" w:rsidRPr="008912DD" w:rsidRDefault="00D773F4" w:rsidP="001C7F91">
            <w:pPr>
              <w:spacing w:beforeLines="5" w:before="12"/>
              <w:jc w:val="center"/>
              <w:rPr>
                <w:rFonts w:ascii="Times New Roman" w:eastAsia="標楷體" w:hAnsi="Times New Roman"/>
                <w:sz w:val="28"/>
                <w:szCs w:val="28"/>
              </w:rPr>
            </w:pPr>
          </w:p>
        </w:tc>
      </w:tr>
    </w:tbl>
    <w:p w14:paraId="704594FC" w14:textId="77777777" w:rsidR="00D773F4" w:rsidRPr="008912DD" w:rsidRDefault="00D773F4" w:rsidP="00D773F4">
      <w:pPr>
        <w:pStyle w:val="a5"/>
        <w:spacing w:before="26"/>
        <w:ind w:left="127" w:right="-19"/>
        <w:rPr>
          <w:rFonts w:ascii="Times New Roman" w:eastAsia="標楷體" w:hAnsi="Times New Roman"/>
          <w:sz w:val="24"/>
          <w:szCs w:val="24"/>
        </w:rPr>
      </w:pPr>
      <w:r w:rsidRPr="008912DD">
        <w:rPr>
          <w:rFonts w:ascii="Times New Roman" w:eastAsia="標楷體" w:hAnsi="Times New Roman"/>
          <w:sz w:val="24"/>
          <w:szCs w:val="24"/>
        </w:rPr>
        <w:t>說明：</w:t>
      </w:r>
    </w:p>
    <w:p w14:paraId="38718C05" w14:textId="77777777" w:rsidR="00D773F4" w:rsidRPr="008912DD" w:rsidRDefault="005E147B" w:rsidP="00D773F4">
      <w:pPr>
        <w:pStyle w:val="a5"/>
        <w:spacing w:line="315" w:lineRule="exact"/>
        <w:ind w:left="127"/>
        <w:rPr>
          <w:rFonts w:ascii="Times New Roman" w:eastAsia="標楷體" w:hAnsi="Times New Roman"/>
          <w:sz w:val="24"/>
          <w:szCs w:val="24"/>
        </w:rPr>
      </w:pPr>
      <w:r w:rsidRPr="008912DD">
        <w:rPr>
          <w:rFonts w:ascii="Times New Roman" w:hAnsi="Times New Roman"/>
          <w:noProof/>
          <w:sz w:val="24"/>
          <w:szCs w:val="24"/>
        </w:rPr>
        <mc:AlternateContent>
          <mc:Choice Requires="wpg">
            <w:drawing>
              <wp:anchor distT="0" distB="0" distL="114300" distR="114300" simplePos="0" relativeHeight="251680768" behindDoc="0" locked="0" layoutInCell="1" allowOverlap="1" wp14:anchorId="372EB9A1" wp14:editId="16942D3B">
                <wp:simplePos x="0" y="0"/>
                <wp:positionH relativeFrom="page">
                  <wp:posOffset>1040765</wp:posOffset>
                </wp:positionH>
                <wp:positionV relativeFrom="paragraph">
                  <wp:posOffset>56515</wp:posOffset>
                </wp:positionV>
                <wp:extent cx="120015" cy="113030"/>
                <wp:effectExtent l="0" t="0" r="0" b="20320"/>
                <wp:wrapNone/>
                <wp:docPr id="43" name="群組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015" cy="113030"/>
                          <a:chOff x="1639" y="89"/>
                          <a:chExt cx="189" cy="178"/>
                        </a:xfrm>
                      </wpg:grpSpPr>
                      <pic:pic xmlns:pic="http://schemas.openxmlformats.org/drawingml/2006/picture">
                        <pic:nvPicPr>
                          <pic:cNvPr id="44"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639" y="89"/>
                            <a:ext cx="188"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 name="Line 3"/>
                        <wps:cNvCnPr/>
                        <wps:spPr bwMode="auto">
                          <a:xfrm>
                            <a:off x="1745" y="263"/>
                            <a:ext cx="13"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
            <w:pict>
              <v:group w14:anchorId="59E13237" id="群組 43" o:spid="_x0000_s1026" style="position:absolute;margin-left:81.95pt;margin-top:4.45pt;width:9.45pt;height:8.9pt;z-index:251680768;mso-position-horizontal-relative:page" coordorigin="1639,89" coordsize="189,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639;top:89;width:188;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">
                  <v:imagedata r:id="rId28" o:title=""/>
                </v:shape>
                <v:line id="Line 3" o:spid="_x0000_s1028" style="position:absolute;visibility:visible;mso-wrap-style:square" from="1745,263" to="1758,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" strokeweight=".3pt"/>
                <w10:wrap anchorx="page"/>
              </v:group>
            </w:pict>
          </mc:Fallback>
        </mc:AlternateContent>
      </w:r>
      <w:r w:rsidR="00D773F4" w:rsidRPr="008912DD">
        <w:rPr>
          <w:rFonts w:ascii="Times New Roman" w:eastAsia="標楷體" w:hAnsi="Times New Roman"/>
          <w:sz w:val="24"/>
          <w:szCs w:val="24"/>
        </w:rPr>
        <w:t>首要調節變數</w:t>
      </w:r>
      <w:r w:rsidR="00D773F4" w:rsidRPr="008912DD">
        <w:rPr>
          <w:rFonts w:ascii="Times New Roman" w:eastAsia="標楷體" w:hAnsi="Times New Roman"/>
          <w:sz w:val="24"/>
          <w:szCs w:val="24"/>
        </w:rPr>
        <w:t>(First order modifiers)</w:t>
      </w:r>
    </w:p>
    <w:p w14:paraId="77157B0C" w14:textId="77777777" w:rsidR="00D773F4" w:rsidRPr="008912DD" w:rsidRDefault="00D773F4" w:rsidP="00940ACE">
      <w:pPr>
        <w:pStyle w:val="af"/>
        <w:numPr>
          <w:ilvl w:val="0"/>
          <w:numId w:val="36"/>
        </w:numPr>
        <w:tabs>
          <w:tab w:val="left" w:pos="1088"/>
        </w:tabs>
        <w:suppressAutoHyphens w:val="0"/>
        <w:autoSpaceDN/>
        <w:spacing w:before="2" w:after="0" w:line="232" w:lineRule="auto"/>
        <w:ind w:right="9465" w:hanging="180"/>
        <w:jc w:val="left"/>
        <w:rPr>
          <w:rFonts w:ascii="Times New Roman" w:eastAsia="標楷體" w:hAnsi="Times New Roman"/>
        </w:rPr>
      </w:pPr>
      <w:r w:rsidRPr="008912DD">
        <w:rPr>
          <w:rFonts w:ascii="Times New Roman" w:eastAsia="標楷體" w:hAnsi="Times New Roman"/>
        </w:rPr>
        <w:t>生命徵象</w:t>
      </w:r>
      <w:r w:rsidRPr="008912DD">
        <w:rPr>
          <w:rFonts w:ascii="Times New Roman" w:eastAsia="標楷體" w:hAnsi="Times New Roman"/>
        </w:rPr>
        <w:t xml:space="preserve">(Vital signs) </w:t>
      </w:r>
    </w:p>
    <w:p w14:paraId="0E1E7665" w14:textId="77777777" w:rsidR="00D773F4" w:rsidRPr="008912DD" w:rsidRDefault="00D773F4" w:rsidP="00D773F4">
      <w:pPr>
        <w:pStyle w:val="af"/>
        <w:tabs>
          <w:tab w:val="left" w:pos="1088"/>
        </w:tabs>
        <w:spacing w:line="232" w:lineRule="auto"/>
        <w:ind w:right="9465" w:firstLineChars="250" w:firstLine="600"/>
        <w:rPr>
          <w:rFonts w:ascii="Times New Roman" w:eastAsia="標楷體" w:hAnsi="Times New Roman"/>
        </w:rPr>
      </w:pPr>
      <w:r w:rsidRPr="008912DD">
        <w:rPr>
          <w:rFonts w:ascii="Times New Roman" w:eastAsia="標楷體" w:hAnsi="Times New Roman"/>
        </w:rPr>
        <w:t>a.</w:t>
      </w:r>
      <w:r w:rsidRPr="008912DD">
        <w:rPr>
          <w:rFonts w:ascii="Times New Roman" w:eastAsia="標楷體" w:hAnsi="Times New Roman"/>
        </w:rPr>
        <w:t>意識：</w:t>
      </w:r>
      <w:r w:rsidRPr="008912DD">
        <w:rPr>
          <w:rFonts w:ascii="Times New Roman" w:eastAsia="標楷體" w:hAnsi="Times New Roman"/>
        </w:rPr>
        <w:t>1</w:t>
      </w:r>
      <w:r w:rsidRPr="008912DD">
        <w:rPr>
          <w:rFonts w:ascii="Times New Roman" w:eastAsia="標楷體" w:hAnsi="Times New Roman"/>
        </w:rPr>
        <w:t>、</w:t>
      </w:r>
      <w:r w:rsidRPr="008912DD">
        <w:rPr>
          <w:rFonts w:ascii="Times New Roman" w:eastAsia="標楷體" w:hAnsi="Times New Roman"/>
        </w:rPr>
        <w:t xml:space="preserve">2 </w:t>
      </w:r>
      <w:r w:rsidRPr="008912DD">
        <w:rPr>
          <w:rFonts w:ascii="Times New Roman" w:eastAsia="標楷體" w:hAnsi="Times New Roman"/>
        </w:rPr>
        <w:t>級</w:t>
      </w:r>
      <w:r w:rsidRPr="008912DD">
        <w:rPr>
          <w:rFonts w:ascii="Times New Roman" w:eastAsia="標楷體" w:hAnsi="Times New Roman"/>
        </w:rPr>
        <w:t xml:space="preserve"> </w:t>
      </w:r>
    </w:p>
    <w:p w14:paraId="41B0BE0F" w14:textId="77777777" w:rsidR="00D773F4" w:rsidRPr="008912DD" w:rsidRDefault="00D773F4" w:rsidP="00D773F4">
      <w:pPr>
        <w:pStyle w:val="af"/>
        <w:tabs>
          <w:tab w:val="left" w:pos="1088"/>
        </w:tabs>
        <w:spacing w:line="232" w:lineRule="auto"/>
        <w:ind w:right="9465" w:firstLineChars="250" w:firstLine="600"/>
        <w:rPr>
          <w:rFonts w:ascii="Times New Roman" w:eastAsia="標楷體" w:hAnsi="Times New Roman"/>
        </w:rPr>
      </w:pPr>
      <w:r w:rsidRPr="008912DD">
        <w:rPr>
          <w:rFonts w:ascii="Times New Roman" w:eastAsia="標楷體" w:hAnsi="Times New Roman"/>
        </w:rPr>
        <w:t>b.</w:t>
      </w:r>
      <w:r w:rsidRPr="008912DD">
        <w:rPr>
          <w:rFonts w:ascii="Times New Roman" w:eastAsia="標楷體" w:hAnsi="Times New Roman"/>
        </w:rPr>
        <w:t>呼吸：</w:t>
      </w:r>
      <w:r w:rsidRPr="008912DD">
        <w:rPr>
          <w:rFonts w:ascii="Times New Roman" w:eastAsia="標楷體" w:hAnsi="Times New Roman"/>
        </w:rPr>
        <w:t>1</w:t>
      </w:r>
      <w:r w:rsidRPr="008912DD">
        <w:rPr>
          <w:rFonts w:ascii="Times New Roman" w:eastAsia="標楷體" w:hAnsi="Times New Roman"/>
        </w:rPr>
        <w:t>、</w:t>
      </w:r>
      <w:r w:rsidRPr="008912DD">
        <w:rPr>
          <w:rFonts w:ascii="Times New Roman" w:eastAsia="標楷體" w:hAnsi="Times New Roman"/>
        </w:rPr>
        <w:t>2</w:t>
      </w:r>
      <w:r w:rsidRPr="008912DD">
        <w:rPr>
          <w:rFonts w:ascii="Times New Roman" w:eastAsia="標楷體" w:hAnsi="Times New Roman"/>
        </w:rPr>
        <w:t>、</w:t>
      </w:r>
      <w:r w:rsidRPr="008912DD">
        <w:rPr>
          <w:rFonts w:ascii="Times New Roman" w:eastAsia="標楷體" w:hAnsi="Times New Roman"/>
        </w:rPr>
        <w:t xml:space="preserve">3 </w:t>
      </w:r>
      <w:r w:rsidRPr="008912DD">
        <w:rPr>
          <w:rFonts w:ascii="Times New Roman" w:eastAsia="標楷體" w:hAnsi="Times New Roman"/>
        </w:rPr>
        <w:t>級</w:t>
      </w:r>
      <w:r w:rsidRPr="008912DD">
        <w:rPr>
          <w:rFonts w:ascii="Times New Roman" w:eastAsia="標楷體" w:hAnsi="Times New Roman"/>
        </w:rPr>
        <w:t xml:space="preserve"> </w:t>
      </w:r>
    </w:p>
    <w:p w14:paraId="34781639" w14:textId="77777777" w:rsidR="00D773F4" w:rsidRPr="008912DD" w:rsidRDefault="00D773F4" w:rsidP="00D773F4">
      <w:pPr>
        <w:pStyle w:val="af"/>
        <w:tabs>
          <w:tab w:val="left" w:pos="1088"/>
        </w:tabs>
        <w:spacing w:line="232" w:lineRule="auto"/>
        <w:ind w:right="9465" w:firstLineChars="250" w:firstLine="600"/>
        <w:rPr>
          <w:rFonts w:ascii="Times New Roman" w:eastAsia="標楷體" w:hAnsi="Times New Roman"/>
        </w:rPr>
      </w:pPr>
      <w:r w:rsidRPr="008912DD">
        <w:rPr>
          <w:rFonts w:ascii="Times New Roman" w:eastAsia="標楷體" w:hAnsi="Times New Roman"/>
        </w:rPr>
        <w:t>c.</w:t>
      </w:r>
      <w:r w:rsidRPr="008912DD">
        <w:rPr>
          <w:rFonts w:ascii="Times New Roman" w:eastAsia="標楷體" w:hAnsi="Times New Roman"/>
        </w:rPr>
        <w:t>血行動力學：</w:t>
      </w:r>
      <w:r w:rsidRPr="008912DD">
        <w:rPr>
          <w:rFonts w:ascii="Times New Roman" w:eastAsia="標楷體" w:hAnsi="Times New Roman"/>
        </w:rPr>
        <w:t>1</w:t>
      </w:r>
      <w:r w:rsidRPr="008912DD">
        <w:rPr>
          <w:rFonts w:ascii="Times New Roman" w:eastAsia="標楷體" w:hAnsi="Times New Roman"/>
        </w:rPr>
        <w:t>、</w:t>
      </w:r>
      <w:r w:rsidRPr="008912DD">
        <w:rPr>
          <w:rFonts w:ascii="Times New Roman" w:eastAsia="標楷體" w:hAnsi="Times New Roman"/>
        </w:rPr>
        <w:t xml:space="preserve">2 </w:t>
      </w:r>
      <w:r w:rsidRPr="008912DD">
        <w:rPr>
          <w:rFonts w:ascii="Times New Roman" w:eastAsia="標楷體" w:hAnsi="Times New Roman"/>
        </w:rPr>
        <w:t>級</w:t>
      </w:r>
      <w:r w:rsidRPr="008912DD">
        <w:rPr>
          <w:rFonts w:ascii="Times New Roman" w:eastAsia="標楷體" w:hAnsi="Times New Roman"/>
        </w:rPr>
        <w:t xml:space="preserve"> </w:t>
      </w:r>
    </w:p>
    <w:p w14:paraId="7DF95B33" w14:textId="77777777" w:rsidR="00D773F4" w:rsidRPr="008912DD" w:rsidRDefault="00D773F4" w:rsidP="00D773F4">
      <w:pPr>
        <w:pStyle w:val="af"/>
        <w:tabs>
          <w:tab w:val="left" w:pos="1088"/>
        </w:tabs>
        <w:spacing w:line="232" w:lineRule="auto"/>
        <w:ind w:right="9465" w:firstLineChars="250" w:firstLine="600"/>
        <w:rPr>
          <w:rFonts w:ascii="Times New Roman" w:eastAsia="標楷體" w:hAnsi="Times New Roman"/>
        </w:rPr>
      </w:pPr>
      <w:r w:rsidRPr="008912DD">
        <w:rPr>
          <w:rFonts w:ascii="Times New Roman" w:eastAsia="標楷體" w:hAnsi="Times New Roman"/>
        </w:rPr>
        <w:t>d.</w:t>
      </w:r>
      <w:r w:rsidRPr="008912DD">
        <w:rPr>
          <w:rFonts w:ascii="Times New Roman" w:eastAsia="標楷體" w:hAnsi="Times New Roman"/>
        </w:rPr>
        <w:t>體溫：</w:t>
      </w:r>
      <w:r w:rsidRPr="008912DD">
        <w:rPr>
          <w:rFonts w:ascii="Times New Roman" w:eastAsia="標楷體" w:hAnsi="Times New Roman"/>
        </w:rPr>
        <w:t>1</w:t>
      </w:r>
      <w:r w:rsidRPr="008912DD">
        <w:rPr>
          <w:rFonts w:ascii="Times New Roman" w:eastAsia="標楷體" w:hAnsi="Times New Roman"/>
        </w:rPr>
        <w:t>、</w:t>
      </w:r>
      <w:r w:rsidRPr="008912DD">
        <w:rPr>
          <w:rFonts w:ascii="Times New Roman" w:eastAsia="標楷體" w:hAnsi="Times New Roman"/>
        </w:rPr>
        <w:t>2</w:t>
      </w:r>
      <w:r w:rsidRPr="008912DD">
        <w:rPr>
          <w:rFonts w:ascii="Times New Roman" w:eastAsia="標楷體" w:hAnsi="Times New Roman"/>
        </w:rPr>
        <w:t>、</w:t>
      </w:r>
      <w:r w:rsidRPr="008912DD">
        <w:rPr>
          <w:rFonts w:ascii="Times New Roman" w:eastAsia="標楷體" w:hAnsi="Times New Roman"/>
        </w:rPr>
        <w:t>3</w:t>
      </w:r>
      <w:r w:rsidRPr="008912DD">
        <w:rPr>
          <w:rFonts w:ascii="Times New Roman" w:eastAsia="標楷體" w:hAnsi="Times New Roman"/>
        </w:rPr>
        <w:t>、</w:t>
      </w:r>
      <w:r w:rsidRPr="008912DD">
        <w:rPr>
          <w:rFonts w:ascii="Times New Roman" w:eastAsia="標楷體" w:hAnsi="Times New Roman"/>
        </w:rPr>
        <w:t>4</w:t>
      </w:r>
      <w:r w:rsidRPr="008912DD">
        <w:rPr>
          <w:rFonts w:ascii="Times New Roman" w:eastAsia="標楷體" w:hAnsi="Times New Roman"/>
          <w:spacing w:val="-3"/>
        </w:rPr>
        <w:t xml:space="preserve"> </w:t>
      </w:r>
      <w:r w:rsidRPr="008912DD">
        <w:rPr>
          <w:rFonts w:ascii="Times New Roman" w:eastAsia="標楷體" w:hAnsi="Times New Roman"/>
        </w:rPr>
        <w:t>級</w:t>
      </w:r>
    </w:p>
    <w:p w14:paraId="622CB334" w14:textId="77777777" w:rsidR="00D773F4" w:rsidRPr="008912DD" w:rsidRDefault="00D773F4" w:rsidP="00D773F4">
      <w:pPr>
        <w:pStyle w:val="a5"/>
        <w:spacing w:line="314" w:lineRule="exact"/>
        <w:ind w:left="787"/>
        <w:rPr>
          <w:rFonts w:ascii="Times New Roman" w:eastAsia="標楷體" w:hAnsi="Times New Roman"/>
          <w:sz w:val="24"/>
          <w:szCs w:val="24"/>
        </w:rPr>
      </w:pPr>
      <w:r w:rsidRPr="008912DD">
        <w:rPr>
          <w:rFonts w:ascii="Segoe UI Symbol" w:eastAsia="MS Mincho" w:hAnsi="Segoe UI Symbol" w:cs="Segoe UI Symbol"/>
          <w:sz w:val="24"/>
          <w:szCs w:val="24"/>
        </w:rPr>
        <w:t>➢</w:t>
      </w:r>
      <w:r w:rsidRPr="008912DD">
        <w:rPr>
          <w:rFonts w:ascii="Times New Roman" w:eastAsia="標楷體" w:hAnsi="Times New Roman"/>
          <w:sz w:val="24"/>
          <w:szCs w:val="24"/>
        </w:rPr>
        <w:t xml:space="preserve"> </w:t>
      </w:r>
      <w:r w:rsidRPr="008912DD">
        <w:rPr>
          <w:rFonts w:ascii="Times New Roman" w:eastAsia="標楷體" w:hAnsi="Times New Roman"/>
          <w:sz w:val="24"/>
          <w:szCs w:val="24"/>
        </w:rPr>
        <w:t>疼痛程度</w:t>
      </w:r>
      <w:r w:rsidRPr="008912DD">
        <w:rPr>
          <w:rFonts w:ascii="Times New Roman" w:eastAsia="標楷體" w:hAnsi="Times New Roman"/>
          <w:sz w:val="24"/>
          <w:szCs w:val="24"/>
        </w:rPr>
        <w:t>(Pain Scale)</w:t>
      </w:r>
      <w:r w:rsidRPr="008912DD">
        <w:rPr>
          <w:rFonts w:ascii="Times New Roman" w:eastAsia="標楷體" w:hAnsi="Times New Roman"/>
          <w:sz w:val="24"/>
          <w:szCs w:val="24"/>
        </w:rPr>
        <w:t>：</w:t>
      </w:r>
      <w:r w:rsidRPr="008912DD">
        <w:rPr>
          <w:rFonts w:ascii="Times New Roman" w:eastAsia="標楷體" w:hAnsi="Times New Roman"/>
          <w:sz w:val="24"/>
          <w:szCs w:val="24"/>
        </w:rPr>
        <w:t>2</w:t>
      </w:r>
      <w:r w:rsidRPr="008912DD">
        <w:rPr>
          <w:rFonts w:ascii="Times New Roman" w:eastAsia="標楷體" w:hAnsi="Times New Roman"/>
          <w:sz w:val="24"/>
          <w:szCs w:val="24"/>
        </w:rPr>
        <w:t>、</w:t>
      </w:r>
      <w:r w:rsidRPr="008912DD">
        <w:rPr>
          <w:rFonts w:ascii="Times New Roman" w:eastAsia="標楷體" w:hAnsi="Times New Roman"/>
          <w:sz w:val="24"/>
          <w:szCs w:val="24"/>
        </w:rPr>
        <w:t>3</w:t>
      </w:r>
      <w:r w:rsidRPr="008912DD">
        <w:rPr>
          <w:rFonts w:ascii="Times New Roman" w:eastAsia="標楷體" w:hAnsi="Times New Roman"/>
          <w:sz w:val="24"/>
          <w:szCs w:val="24"/>
        </w:rPr>
        <w:t>、</w:t>
      </w:r>
      <w:r w:rsidRPr="008912DD">
        <w:rPr>
          <w:rFonts w:ascii="Times New Roman" w:eastAsia="標楷體" w:hAnsi="Times New Roman"/>
          <w:sz w:val="24"/>
          <w:szCs w:val="24"/>
        </w:rPr>
        <w:t xml:space="preserve">4 </w:t>
      </w:r>
      <w:r w:rsidRPr="008912DD">
        <w:rPr>
          <w:rFonts w:ascii="Times New Roman" w:eastAsia="標楷體" w:hAnsi="Times New Roman"/>
          <w:sz w:val="24"/>
          <w:szCs w:val="24"/>
        </w:rPr>
        <w:t>級</w:t>
      </w:r>
    </w:p>
    <w:p w14:paraId="67E3BF82" w14:textId="77777777" w:rsidR="000257EE" w:rsidRPr="008912DD" w:rsidRDefault="00D773F4" w:rsidP="00D773F4">
      <w:pPr>
        <w:sectPr w:rsidR="000257EE" w:rsidRPr="008912DD">
          <w:headerReference w:type="default" r:id="rId29"/>
          <w:footerReference w:type="default" r:id="rId30"/>
          <w:pgSz w:w="16838" w:h="11906" w:orient="landscape"/>
          <w:pgMar w:top="1134" w:right="1418" w:bottom="1134" w:left="1418" w:header="720" w:footer="720" w:gutter="0"/>
          <w:cols w:space="720"/>
        </w:sectPr>
      </w:pPr>
      <w:r w:rsidRPr="008912DD">
        <w:rPr>
          <w:rFonts w:ascii="MS Mincho" w:eastAsia="MS Mincho" w:hAnsi="MS Mincho" w:cs="MS Mincho" w:hint="eastAsia"/>
          <w:szCs w:val="24"/>
        </w:rPr>
        <w:t>➢</w:t>
      </w:r>
      <w:r w:rsidRPr="008912DD">
        <w:rPr>
          <w:rFonts w:eastAsia="標楷體"/>
          <w:szCs w:val="24"/>
        </w:rPr>
        <w:t xml:space="preserve"> </w:t>
      </w:r>
      <w:r w:rsidRPr="008912DD">
        <w:rPr>
          <w:rFonts w:eastAsia="標楷體" w:hint="eastAsia"/>
          <w:szCs w:val="24"/>
        </w:rPr>
        <w:t>高危險受傷機轉：</w:t>
      </w:r>
      <w:r w:rsidR="00D951A1" w:rsidRPr="008912DD">
        <w:rPr>
          <w:rFonts w:ascii="Times New Roman" w:eastAsia="標楷體" w:hAnsi="Times New Roman"/>
        </w:rPr>
        <w:t>2</w:t>
      </w:r>
      <w:r w:rsidRPr="008912DD">
        <w:rPr>
          <w:rFonts w:eastAsia="標楷體" w:hint="eastAsia"/>
          <w:szCs w:val="24"/>
        </w:rPr>
        <w:t>級</w:t>
      </w:r>
    </w:p>
    <w:p w14:paraId="2736D477" w14:textId="77777777" w:rsidR="000257EE" w:rsidRPr="008912DD" w:rsidRDefault="005E147B" w:rsidP="006A2C9B">
      <w:pPr>
        <w:spacing w:line="600" w:lineRule="exact"/>
        <w:jc w:val="center"/>
      </w:pPr>
      <w:r w:rsidRPr="008912DD">
        <w:rPr>
          <w:rFonts w:ascii="標楷體" w:eastAsia="標楷體" w:hAnsi="標楷體"/>
          <w:noProof/>
          <w:sz w:val="20"/>
        </w:rPr>
        <w:lastRenderedPageBreak/>
        <mc:AlternateContent>
          <mc:Choice Requires="wps">
            <w:drawing>
              <wp:anchor distT="0" distB="0" distL="114300" distR="114300" simplePos="0" relativeHeight="251675648" behindDoc="0" locked="0" layoutInCell="1" allowOverlap="1" wp14:anchorId="4D97FECF" wp14:editId="5B1724E3">
                <wp:simplePos x="0" y="0"/>
                <wp:positionH relativeFrom="column">
                  <wp:posOffset>4801479</wp:posOffset>
                </wp:positionH>
                <wp:positionV relativeFrom="paragraph">
                  <wp:posOffset>-436195</wp:posOffset>
                </wp:positionV>
                <wp:extent cx="1028700" cy="633046"/>
                <wp:effectExtent l="0" t="0" r="0" b="0"/>
                <wp:wrapNone/>
                <wp:docPr id="3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330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9D060" w14:textId="77777777" w:rsidR="009D2C09" w:rsidRPr="008348DC" w:rsidRDefault="009D2C09">
                            <w:pPr>
                              <w:snapToGrid w:val="0"/>
                              <w:spacing w:line="240" w:lineRule="auto"/>
                              <w:rPr>
                                <w:rFonts w:ascii="Times New Roman" w:eastAsia="標楷體" w:hAnsi="Times New Roman"/>
                                <w:sz w:val="28"/>
                                <w:szCs w:val="28"/>
                              </w:rPr>
                            </w:pPr>
                            <w:r>
                              <w:rPr>
                                <w:rFonts w:ascii="標楷體" w:eastAsia="標楷體" w:hAnsi="標楷體"/>
                                <w:sz w:val="28"/>
                                <w:szCs w:val="28"/>
                              </w:rPr>
                              <w:t>附表十</w:t>
                            </w:r>
                            <w:r w:rsidRPr="008348DC">
                              <w:rPr>
                                <w:rFonts w:ascii="Times New Roman" w:eastAsia="標楷體" w:hAnsi="Times New Roman"/>
                                <w:sz w:val="28"/>
                                <w:szCs w:val="28"/>
                              </w:rPr>
                              <w:t>(109/5/1)</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
            <w:pict>
              <v:shape w14:anchorId="4D97FECF" id="Text Box 103" o:spid="_x0000_s1034" type="#_x0000_t202" style="position:absolute;left:0;text-align:left;margin-left:378.05pt;margin-top:-34.35pt;width:81pt;height:49.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" filled="f" stroked="f">
                <v:textbox>
                  <w:txbxContent>
                    <w:p w14:paraId="77F9D060" w14:textId="77777777" w:rsidR="009D2C09" w:rsidRPr="008348DC" w:rsidRDefault="009D2C09">
                      <w:pPr>
                        <w:snapToGrid w:val="0"/>
                        <w:spacing w:line="240" w:lineRule="auto"/>
                        <w:rPr>
                          <w:rFonts w:ascii="Times New Roman" w:eastAsia="標楷體" w:hAnsi="Times New Roman"/>
                          <w:sz w:val="28"/>
                          <w:szCs w:val="28"/>
                        </w:rPr>
                      </w:pPr>
                      <w:r>
                        <w:rPr>
                          <w:rFonts w:ascii="標楷體" w:eastAsia="標楷體" w:hAnsi="標楷體"/>
                          <w:sz w:val="28"/>
                          <w:szCs w:val="28"/>
                        </w:rPr>
                        <w:t>附表十</w:t>
                      </w:r>
                      <w:r w:rsidRPr="008348DC">
                        <w:rPr>
                          <w:rFonts w:ascii="Times New Roman" w:eastAsia="標楷體" w:hAnsi="Times New Roman"/>
                          <w:sz w:val="28"/>
                          <w:szCs w:val="28"/>
                        </w:rPr>
                        <w:t>(109/5/1)</w:t>
                      </w:r>
                    </w:p>
                  </w:txbxContent>
                </v:textbox>
              </v:shape>
            </w:pict>
          </mc:Fallback>
        </mc:AlternateContent>
      </w:r>
      <w:r w:rsidRPr="008912DD">
        <w:rPr>
          <w:rFonts w:ascii="標楷體" w:eastAsia="標楷體" w:hAnsi="標楷體"/>
          <w:noProof/>
        </w:rPr>
        <mc:AlternateContent>
          <mc:Choice Requires="wps">
            <w:drawing>
              <wp:anchor distT="0" distB="0" distL="114300" distR="114300" simplePos="0" relativeHeight="251674624" behindDoc="0" locked="0" layoutInCell="1" allowOverlap="1" wp14:anchorId="21EF0291" wp14:editId="69422FF1">
                <wp:simplePos x="0" y="0"/>
                <wp:positionH relativeFrom="column">
                  <wp:posOffset>7467600</wp:posOffset>
                </wp:positionH>
                <wp:positionV relativeFrom="paragraph">
                  <wp:posOffset>-342900</wp:posOffset>
                </wp:positionV>
                <wp:extent cx="1028700" cy="305435"/>
                <wp:effectExtent l="0" t="0" r="0" b="0"/>
                <wp:wrapNone/>
                <wp:docPr id="29"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9E52F" w14:textId="77777777" w:rsidR="009D2C09" w:rsidRDefault="009D2C09">
                            <w:pPr>
                              <w:snapToGrid w:val="0"/>
                              <w:spacing w:line="240" w:lineRule="auto"/>
                              <w:rPr>
                                <w:rFonts w:ascii="標楷體" w:eastAsia="標楷體" w:hAnsi="標楷體"/>
                                <w:sz w:val="28"/>
                                <w:szCs w:val="28"/>
                              </w:rPr>
                            </w:pPr>
                            <w:r>
                              <w:rPr>
                                <w:rFonts w:ascii="標楷體" w:eastAsia="標楷體" w:hAnsi="標楷體"/>
                                <w:sz w:val="28"/>
                                <w:szCs w:val="28"/>
                              </w:rPr>
                              <w:t>附表十</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
            <w:pict>
              <v:shape w14:anchorId="21EF0291" id="Text Box 102" o:spid="_x0000_s1035" type="#_x0000_t202" style="position:absolute;left:0;text-align:left;margin-left:588pt;margin-top:-27pt;width:81pt;height:24.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" filled="f" stroked="f">
                <v:textbox>
                  <w:txbxContent>
                    <w:p w14:paraId="5809E52F" w14:textId="77777777" w:rsidR="009D2C09" w:rsidRDefault="009D2C09">
                      <w:pPr>
                        <w:snapToGrid w:val="0"/>
                        <w:spacing w:line="240" w:lineRule="auto"/>
                        <w:rPr>
                          <w:rFonts w:ascii="標楷體" w:eastAsia="標楷體" w:hAnsi="標楷體"/>
                          <w:sz w:val="28"/>
                          <w:szCs w:val="28"/>
                        </w:rPr>
                      </w:pPr>
                      <w:r>
                        <w:rPr>
                          <w:rFonts w:ascii="標楷體" w:eastAsia="標楷體" w:hAnsi="標楷體"/>
                          <w:sz w:val="28"/>
                          <w:szCs w:val="28"/>
                        </w:rPr>
                        <w:t>附表十</w:t>
                      </w:r>
                    </w:p>
                  </w:txbxContent>
                </v:textbox>
              </v:shape>
            </w:pict>
          </mc:Fallback>
        </mc:AlternateContent>
      </w:r>
      <w:r w:rsidR="00274757" w:rsidRPr="008912DD">
        <w:t xml:space="preserve">  </w:t>
      </w:r>
      <w:r w:rsidR="008348DC" w:rsidRPr="008912DD">
        <w:rPr>
          <w:rFonts w:ascii="標楷體" w:eastAsia="標楷體" w:hAnsi="標楷體"/>
          <w:noProof/>
        </w:rPr>
        <w:drawing>
          <wp:anchor distT="0" distB="0" distL="114300" distR="114300" simplePos="0" relativeHeight="251686912" behindDoc="0" locked="0" layoutInCell="1" allowOverlap="1" wp14:anchorId="2B362464" wp14:editId="571EE31F">
            <wp:simplePos x="0" y="0"/>
            <wp:positionH relativeFrom="column">
              <wp:posOffset>104726</wp:posOffset>
            </wp:positionH>
            <wp:positionV relativeFrom="paragraph">
              <wp:posOffset>196606</wp:posOffset>
            </wp:positionV>
            <wp:extent cx="5957570" cy="7320915"/>
            <wp:effectExtent l="0" t="0" r="5080" b="0"/>
            <wp:wrapNone/>
            <wp:docPr id="31" name="圖片 5"/>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extLst>
                        <a:ext uri="{28A0092B-C50C-407E-A947-70E740481C1C}">
                          <a14:useLocalDpi xmlns:a14="http://schemas.microsoft.com/office/drawing/2010/main" val="0"/>
                        </a:ext>
                      </a:extLst>
                    </a:blip>
                    <a:srcRect t="1874" r="1262" b="2810"/>
                    <a:stretch/>
                  </pic:blipFill>
                  <pic:spPr bwMode="auto">
                    <a:xfrm>
                      <a:off x="0" y="0"/>
                      <a:ext cx="5957570" cy="73209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81A4D4" w14:textId="77777777" w:rsidR="000257EE" w:rsidRPr="008912DD" w:rsidRDefault="000257EE"/>
    <w:p w14:paraId="719D63C8" w14:textId="77777777" w:rsidR="000257EE" w:rsidRPr="008912DD" w:rsidRDefault="000257EE"/>
    <w:p w14:paraId="3E09D8C8" w14:textId="77777777" w:rsidR="000257EE" w:rsidRPr="008912DD" w:rsidRDefault="00274757">
      <w:r w:rsidRPr="008912DD">
        <w:t xml:space="preserve">                             </w:t>
      </w:r>
    </w:p>
    <w:p w14:paraId="1ACE4481" w14:textId="77777777" w:rsidR="000257EE" w:rsidRPr="008912DD" w:rsidRDefault="00274757">
      <w:pPr>
        <w:sectPr w:rsidR="000257EE" w:rsidRPr="008912DD">
          <w:headerReference w:type="default" r:id="rId32"/>
          <w:footerReference w:type="default" r:id="rId33"/>
          <w:pgSz w:w="11906" w:h="16838"/>
          <w:pgMar w:top="1418" w:right="1134" w:bottom="1418" w:left="1134" w:header="720" w:footer="720" w:gutter="0"/>
          <w:cols w:space="720"/>
        </w:sectPr>
      </w:pPr>
      <w:r w:rsidRPr="008912DD">
        <w:t xml:space="preserve">                                 </w:t>
      </w:r>
    </w:p>
    <w:p w14:paraId="7626C627" w14:textId="77777777" w:rsidR="000257EE" w:rsidRPr="008912DD" w:rsidRDefault="00274757">
      <w:pPr>
        <w:spacing w:line="600" w:lineRule="exact"/>
        <w:jc w:val="center"/>
        <w:rPr>
          <w:rFonts w:ascii="Times New Roman" w:hAnsi="Times New Roman"/>
        </w:rPr>
        <w:sectPr w:rsidR="000257EE" w:rsidRPr="008912DD">
          <w:headerReference w:type="default" r:id="rId34"/>
          <w:footerReference w:type="default" r:id="rId35"/>
          <w:pgSz w:w="11906" w:h="16838"/>
          <w:pgMar w:top="1134" w:right="1134" w:bottom="1418" w:left="1134" w:header="720" w:footer="720" w:gutter="0"/>
          <w:cols w:space="720"/>
        </w:sectPr>
      </w:pPr>
      <w:r w:rsidRPr="008912DD">
        <w:rPr>
          <w:rFonts w:ascii="Times New Roman" w:eastAsia="標楷體" w:hAnsi="Times New Roman"/>
          <w:sz w:val="28"/>
          <w:szCs w:val="28"/>
        </w:rPr>
        <w:lastRenderedPageBreak/>
        <w:t>附表十一</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刪除</w:t>
      </w:r>
      <w:r w:rsidRPr="008912DD">
        <w:rPr>
          <w:rFonts w:ascii="Times New Roman" w:eastAsia="標楷體" w:hAnsi="Times New Roman"/>
          <w:sz w:val="28"/>
          <w:szCs w:val="28"/>
        </w:rPr>
        <w:t>(102/3/1)</w:t>
      </w:r>
    </w:p>
    <w:p w14:paraId="488CB656" w14:textId="77777777" w:rsidR="000257EE" w:rsidRPr="008912DD" w:rsidRDefault="00274757">
      <w:pPr>
        <w:spacing w:line="600" w:lineRule="exact"/>
        <w:jc w:val="center"/>
        <w:rPr>
          <w:rFonts w:ascii="Times New Roman" w:hAnsi="Times New Roman"/>
        </w:rPr>
        <w:sectPr w:rsidR="000257EE" w:rsidRPr="008912DD">
          <w:headerReference w:type="default" r:id="rId36"/>
          <w:footerReference w:type="default" r:id="rId37"/>
          <w:pgSz w:w="11906" w:h="16838"/>
          <w:pgMar w:top="1134" w:right="1134" w:bottom="1418" w:left="1134" w:header="720" w:footer="720" w:gutter="0"/>
          <w:cols w:space="720"/>
        </w:sectPr>
      </w:pPr>
      <w:r w:rsidRPr="008912DD">
        <w:rPr>
          <w:rFonts w:ascii="Times New Roman" w:eastAsia="標楷體" w:hAnsi="Times New Roman"/>
          <w:sz w:val="28"/>
          <w:szCs w:val="28"/>
        </w:rPr>
        <w:lastRenderedPageBreak/>
        <w:t>附表十二</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刪除</w:t>
      </w:r>
      <w:r w:rsidRPr="008912DD">
        <w:rPr>
          <w:rFonts w:ascii="Times New Roman" w:eastAsia="標楷體" w:hAnsi="Times New Roman"/>
          <w:sz w:val="28"/>
          <w:szCs w:val="28"/>
        </w:rPr>
        <w:t>(102/3/1)</w:t>
      </w:r>
    </w:p>
    <w:p w14:paraId="593BD7EF" w14:textId="77777777" w:rsidR="000257EE" w:rsidRPr="008912DD" w:rsidRDefault="00BE5C9D">
      <w:pPr>
        <w:snapToGrid w:val="0"/>
        <w:spacing w:after="120" w:line="600" w:lineRule="exact"/>
        <w:jc w:val="center"/>
      </w:pPr>
      <w:r w:rsidRPr="008912DD">
        <w:rPr>
          <w:rFonts w:ascii="標楷體" w:eastAsia="標楷體" w:hAnsi="標楷體"/>
          <w:b/>
          <w:bCs/>
          <w:sz w:val="32"/>
        </w:rPr>
        <w:lastRenderedPageBreak/>
        <w:t>同次治療不可併同申報項目</w:t>
      </w:r>
    </w:p>
    <w:tbl>
      <w:tblPr>
        <w:tblW w:w="9694" w:type="dxa"/>
        <w:tblCellMar>
          <w:left w:w="10" w:type="dxa"/>
          <w:right w:w="10" w:type="dxa"/>
        </w:tblCellMar>
        <w:tblLook w:val="04A0" w:firstRow="1" w:lastRow="0" w:firstColumn="1" w:lastColumn="0" w:noHBand="0" w:noVBand="1"/>
      </w:tblPr>
      <w:tblGrid>
        <w:gridCol w:w="3260"/>
        <w:gridCol w:w="2831"/>
        <w:gridCol w:w="3603"/>
      </w:tblGrid>
      <w:tr w:rsidR="008912DD" w:rsidRPr="008912DD" w14:paraId="612DF6CF" w14:textId="77777777" w:rsidTr="005F337B">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7D7CBBB" w14:textId="77777777" w:rsidR="000257EE" w:rsidRPr="008912DD" w:rsidRDefault="005E147B">
            <w:pPr>
              <w:spacing w:before="36" w:after="36"/>
              <w:jc w:val="center"/>
              <w:rPr>
                <w:rFonts w:ascii="Times New Roman" w:hAnsi="Times New Roman"/>
              </w:rPr>
            </w:pPr>
            <w:r w:rsidRPr="008912DD">
              <w:rPr>
                <w:rFonts w:ascii="Times New Roman" w:eastAsia="標楷體" w:hAnsi="Times New Roman"/>
                <w:noProof/>
              </w:rPr>
              <mc:AlternateContent>
                <mc:Choice Requires="wps">
                  <w:drawing>
                    <wp:anchor distT="0" distB="0" distL="114300" distR="114300" simplePos="0" relativeHeight="251667456" behindDoc="0" locked="0" layoutInCell="1" allowOverlap="1" wp14:anchorId="56FC1173" wp14:editId="1F3645EA">
                      <wp:simplePos x="0" y="0"/>
                      <wp:positionH relativeFrom="column">
                        <wp:posOffset>5181600</wp:posOffset>
                      </wp:positionH>
                      <wp:positionV relativeFrom="paragraph">
                        <wp:posOffset>-577850</wp:posOffset>
                      </wp:positionV>
                      <wp:extent cx="1028700" cy="305435"/>
                      <wp:effectExtent l="0" t="0" r="0" b="0"/>
                      <wp:wrapNone/>
                      <wp:docPr id="28"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60865" w14:textId="77777777" w:rsidR="009D2C09" w:rsidRDefault="009D2C09">
                                  <w:pPr>
                                    <w:snapToGrid w:val="0"/>
                                    <w:spacing w:line="240" w:lineRule="auto"/>
                                    <w:rPr>
                                      <w:rFonts w:ascii="標楷體" w:eastAsia="標楷體" w:hAnsi="標楷體"/>
                                      <w:sz w:val="28"/>
                                      <w:szCs w:val="28"/>
                                    </w:rPr>
                                  </w:pPr>
                                  <w:r>
                                    <w:rPr>
                                      <w:rFonts w:ascii="標楷體" w:eastAsia="標楷體" w:hAnsi="標楷體"/>
                                      <w:sz w:val="28"/>
                                      <w:szCs w:val="28"/>
                                    </w:rPr>
                                    <w:t>附表十三</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
                  <w:pict>
                    <v:shape w14:anchorId="56FC1173" id="Text Box 95" o:spid="_x0000_s1036" type="#_x0000_t202" style="position:absolute;left:0;text-align:left;margin-left:408pt;margin-top:-45.5pt;width:81pt;height:24.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" filled="f" stroked="f">
                      <v:textbox>
                        <w:txbxContent>
                          <w:p w14:paraId="30760865" w14:textId="77777777" w:rsidR="009D2C09" w:rsidRDefault="009D2C09">
                            <w:pPr>
                              <w:snapToGrid w:val="0"/>
                              <w:spacing w:line="240" w:lineRule="auto"/>
                              <w:rPr>
                                <w:rFonts w:ascii="標楷體" w:eastAsia="標楷體" w:hAnsi="標楷體"/>
                                <w:sz w:val="28"/>
                                <w:szCs w:val="28"/>
                              </w:rPr>
                            </w:pPr>
                            <w:r>
                              <w:rPr>
                                <w:rFonts w:ascii="標楷體" w:eastAsia="標楷體" w:hAnsi="標楷體"/>
                                <w:sz w:val="28"/>
                                <w:szCs w:val="28"/>
                              </w:rPr>
                              <w:t>附表十三</w:t>
                            </w:r>
                          </w:p>
                        </w:txbxContent>
                      </v:textbox>
                    </v:shape>
                  </w:pict>
                </mc:Fallback>
              </mc:AlternateContent>
            </w:r>
            <w:r w:rsidR="00274757" w:rsidRPr="008912DD">
              <w:rPr>
                <w:rFonts w:ascii="Times New Roman" w:eastAsia="標楷體" w:hAnsi="Times New Roman"/>
              </w:rPr>
              <w:t>項目代號</w:t>
            </w:r>
          </w:p>
        </w:tc>
        <w:tc>
          <w:tcPr>
            <w:tcW w:w="28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CAFB1F4" w14:textId="77777777" w:rsidR="000257EE" w:rsidRPr="008912DD" w:rsidRDefault="00BE5C9D">
            <w:pPr>
              <w:spacing w:before="36" w:after="36"/>
              <w:jc w:val="center"/>
              <w:rPr>
                <w:rFonts w:ascii="Times New Roman" w:eastAsia="標楷體" w:hAnsi="Times New Roman"/>
              </w:rPr>
            </w:pPr>
            <w:r w:rsidRPr="008912DD">
              <w:rPr>
                <w:rFonts w:ascii="Times New Roman" w:eastAsia="標楷體" w:hAnsi="Times New Roman"/>
              </w:rPr>
              <w:t>不可併同申報項目</w:t>
            </w:r>
          </w:p>
          <w:p w14:paraId="5B4AC27E" w14:textId="77777777" w:rsidR="000257EE" w:rsidRPr="008912DD" w:rsidRDefault="00C54EE9">
            <w:pPr>
              <w:spacing w:before="36" w:after="36"/>
              <w:jc w:val="center"/>
              <w:rPr>
                <w:rFonts w:ascii="Times New Roman" w:eastAsia="標楷體" w:hAnsi="Times New Roman"/>
              </w:rPr>
            </w:pPr>
            <w:r w:rsidRPr="008912DD">
              <w:rPr>
                <w:rFonts w:ascii="Times New Roman" w:eastAsia="標楷體" w:hAnsi="Times New Roman"/>
              </w:rPr>
              <w:t>(</w:t>
            </w:r>
            <w:r w:rsidR="00BE5C9D" w:rsidRPr="008912DD">
              <w:rPr>
                <w:rFonts w:ascii="Times New Roman" w:eastAsia="標楷體" w:hAnsi="Times New Roman"/>
              </w:rPr>
              <w:t>不論是否相同部位</w:t>
            </w:r>
            <w:r w:rsidRPr="008912DD">
              <w:rPr>
                <w:rFonts w:ascii="Times New Roman" w:eastAsia="標楷體" w:hAnsi="Times New Roman"/>
              </w:rPr>
              <w:t>)</w:t>
            </w: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E144858" w14:textId="77777777" w:rsidR="000257EE" w:rsidRPr="008912DD" w:rsidRDefault="00BE5C9D">
            <w:pPr>
              <w:spacing w:before="36" w:after="36"/>
              <w:jc w:val="center"/>
              <w:rPr>
                <w:rFonts w:ascii="Times New Roman" w:eastAsia="標楷體" w:hAnsi="Times New Roman"/>
              </w:rPr>
            </w:pPr>
            <w:r w:rsidRPr="008912DD">
              <w:rPr>
                <w:rFonts w:ascii="Times New Roman" w:eastAsia="標楷體" w:hAnsi="Times New Roman"/>
              </w:rPr>
              <w:t>不可併同申報</w:t>
            </w:r>
          </w:p>
          <w:p w14:paraId="4B283960" w14:textId="77777777" w:rsidR="000257EE" w:rsidRPr="008912DD" w:rsidRDefault="00C54EE9">
            <w:pPr>
              <w:spacing w:before="36" w:after="36"/>
              <w:jc w:val="center"/>
              <w:rPr>
                <w:rFonts w:ascii="Times New Roman" w:eastAsia="標楷體" w:hAnsi="Times New Roman"/>
              </w:rPr>
            </w:pPr>
            <w:r w:rsidRPr="008912DD">
              <w:rPr>
                <w:rFonts w:ascii="Times New Roman" w:eastAsia="標楷體" w:hAnsi="Times New Roman"/>
              </w:rPr>
              <w:t>(</w:t>
            </w:r>
            <w:r w:rsidR="00BE5C9D" w:rsidRPr="008912DD">
              <w:rPr>
                <w:rFonts w:ascii="Times New Roman" w:eastAsia="標楷體" w:hAnsi="Times New Roman"/>
              </w:rPr>
              <w:t>只限同部位</w:t>
            </w:r>
            <w:r w:rsidRPr="008912DD">
              <w:rPr>
                <w:rFonts w:ascii="Times New Roman" w:eastAsia="標楷體" w:hAnsi="Times New Roman"/>
              </w:rPr>
              <w:t>)</w:t>
            </w:r>
          </w:p>
        </w:tc>
      </w:tr>
      <w:tr w:rsidR="008912DD" w:rsidRPr="008912DD" w14:paraId="70307B30" w14:textId="77777777" w:rsidTr="005F337B">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B62425C" w14:textId="77777777" w:rsidR="00BE5C9D" w:rsidRPr="008912DD" w:rsidRDefault="00BE5C9D" w:rsidP="00BE5C9D">
            <w:pPr>
              <w:spacing w:before="36" w:after="36"/>
              <w:jc w:val="both"/>
              <w:rPr>
                <w:rFonts w:ascii="Times New Roman" w:eastAsia="標楷體" w:hAnsi="Times New Roman"/>
              </w:rPr>
            </w:pPr>
            <w:r w:rsidRPr="008912DD">
              <w:rPr>
                <w:rFonts w:ascii="Times New Roman" w:eastAsia="標楷體" w:hAnsi="Times New Roman"/>
              </w:rPr>
              <w:t>PTS2</w:t>
            </w:r>
            <w:r w:rsidRPr="008912DD">
              <w:rPr>
                <w:rFonts w:ascii="Times New Roman" w:eastAsia="標楷體" w:hAnsi="Times New Roman"/>
              </w:rPr>
              <w:t>治療性冷／熱敷</w:t>
            </w:r>
          </w:p>
        </w:tc>
        <w:tc>
          <w:tcPr>
            <w:tcW w:w="28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398911F" w14:textId="77777777" w:rsidR="00BE5C9D" w:rsidRPr="008912DD" w:rsidRDefault="00BE5C9D" w:rsidP="00BE5C9D">
            <w:pPr>
              <w:spacing w:before="36" w:after="36"/>
              <w:jc w:val="both"/>
              <w:rPr>
                <w:rFonts w:ascii="Times New Roman" w:eastAsia="標楷體" w:hAnsi="Times New Roman"/>
              </w:rPr>
            </w:pPr>
            <w:r w:rsidRPr="008912DD">
              <w:rPr>
                <w:rFonts w:ascii="Times New Roman" w:eastAsia="標楷體" w:hAnsi="Times New Roman"/>
              </w:rPr>
              <w:t>全身水療</w:t>
            </w: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F0439F6" w14:textId="77777777" w:rsidR="00BE5C9D" w:rsidRPr="008912DD" w:rsidRDefault="00BE5C9D" w:rsidP="00BE5C9D">
            <w:pPr>
              <w:spacing w:before="36" w:after="36"/>
              <w:jc w:val="both"/>
              <w:rPr>
                <w:rFonts w:ascii="Times New Roman" w:hAnsi="Times New Roman"/>
              </w:rPr>
            </w:pPr>
            <w:r w:rsidRPr="008912DD">
              <w:rPr>
                <w:rFonts w:ascii="Times New Roman" w:eastAsia="標楷體" w:hAnsi="Times New Roman"/>
              </w:rPr>
              <w:t>紅外線、石蠟浴、上肢水療、下肢水療、紫外線、短波、微波</w:t>
            </w:r>
          </w:p>
        </w:tc>
      </w:tr>
      <w:tr w:rsidR="008912DD" w:rsidRPr="008912DD" w14:paraId="56BB0E8C" w14:textId="77777777" w:rsidTr="005F337B">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EF2E510" w14:textId="77777777" w:rsidR="00BE5C9D" w:rsidRPr="008912DD" w:rsidRDefault="00BE5C9D" w:rsidP="00BE5C9D">
            <w:pPr>
              <w:spacing w:before="36" w:after="36"/>
              <w:jc w:val="both"/>
              <w:rPr>
                <w:rFonts w:ascii="Times New Roman" w:eastAsia="標楷體" w:hAnsi="Times New Roman"/>
              </w:rPr>
            </w:pPr>
            <w:r w:rsidRPr="008912DD">
              <w:rPr>
                <w:rFonts w:ascii="Times New Roman" w:eastAsia="標楷體" w:hAnsi="Times New Roman"/>
              </w:rPr>
              <w:t>PTS3</w:t>
            </w:r>
            <w:r w:rsidRPr="008912DD">
              <w:rPr>
                <w:rFonts w:ascii="Times New Roman" w:eastAsia="標楷體" w:hAnsi="Times New Roman"/>
              </w:rPr>
              <w:t>紅外線</w:t>
            </w:r>
          </w:p>
        </w:tc>
        <w:tc>
          <w:tcPr>
            <w:tcW w:w="28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74A5DC6" w14:textId="77777777" w:rsidR="00BE5C9D" w:rsidRPr="008912DD" w:rsidRDefault="00BE5C9D" w:rsidP="00BE5C9D">
            <w:pPr>
              <w:spacing w:before="36" w:after="36"/>
              <w:jc w:val="both"/>
              <w:rPr>
                <w:rFonts w:ascii="Times New Roman" w:eastAsia="標楷體" w:hAnsi="Times New Roman"/>
              </w:rPr>
            </w:pPr>
            <w:r w:rsidRPr="008912DD">
              <w:rPr>
                <w:rFonts w:ascii="Times New Roman" w:eastAsia="標楷體" w:hAnsi="Times New Roman"/>
              </w:rPr>
              <w:t>全身水療</w:t>
            </w: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AFC28EF" w14:textId="77777777" w:rsidR="00BE5C9D" w:rsidRPr="008912DD" w:rsidRDefault="00BE5C9D" w:rsidP="00BE5C9D">
            <w:pPr>
              <w:spacing w:before="36" w:after="36"/>
              <w:jc w:val="both"/>
              <w:rPr>
                <w:rFonts w:ascii="Times New Roman" w:hAnsi="Times New Roman"/>
              </w:rPr>
            </w:pPr>
            <w:r w:rsidRPr="008912DD">
              <w:rPr>
                <w:rFonts w:ascii="Times New Roman" w:eastAsia="標楷體" w:hAnsi="Times New Roman"/>
              </w:rPr>
              <w:t>治療性冷／熱敷、石蠟浴、上肢水療、下肢水療、全身水療、短波、微波</w:t>
            </w:r>
          </w:p>
        </w:tc>
      </w:tr>
      <w:tr w:rsidR="008912DD" w:rsidRPr="008912DD" w14:paraId="5FF591A1" w14:textId="77777777" w:rsidTr="005F337B">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129F3C3" w14:textId="77777777" w:rsidR="00BE5C9D" w:rsidRPr="008912DD" w:rsidRDefault="00BE5C9D" w:rsidP="00BE5C9D">
            <w:pPr>
              <w:spacing w:before="36" w:after="36"/>
              <w:jc w:val="both"/>
              <w:rPr>
                <w:rFonts w:ascii="Times New Roman" w:eastAsia="標楷體" w:hAnsi="Times New Roman"/>
              </w:rPr>
            </w:pPr>
            <w:r w:rsidRPr="008912DD">
              <w:rPr>
                <w:rFonts w:ascii="Times New Roman" w:eastAsia="標楷體" w:hAnsi="Times New Roman"/>
              </w:rPr>
              <w:t>PTS4</w:t>
            </w:r>
            <w:r w:rsidRPr="008912DD">
              <w:rPr>
                <w:rFonts w:ascii="Times New Roman" w:eastAsia="標楷體" w:hAnsi="Times New Roman"/>
              </w:rPr>
              <w:t>石蠟浴</w:t>
            </w:r>
          </w:p>
        </w:tc>
        <w:tc>
          <w:tcPr>
            <w:tcW w:w="28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179770E" w14:textId="77777777" w:rsidR="00BE5C9D" w:rsidRPr="008912DD" w:rsidRDefault="00BE5C9D" w:rsidP="00BE5C9D">
            <w:pPr>
              <w:spacing w:before="36" w:after="36"/>
              <w:jc w:val="both"/>
              <w:rPr>
                <w:rFonts w:ascii="Times New Roman" w:eastAsia="標楷體" w:hAnsi="Times New Roman"/>
              </w:rPr>
            </w:pPr>
            <w:r w:rsidRPr="008912DD">
              <w:rPr>
                <w:rFonts w:ascii="Times New Roman" w:eastAsia="標楷體" w:hAnsi="Times New Roman"/>
              </w:rPr>
              <w:t>全身水療</w:t>
            </w: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BD90730" w14:textId="77777777" w:rsidR="00BE5C9D" w:rsidRPr="008912DD" w:rsidRDefault="00BE5C9D" w:rsidP="00BE5C9D">
            <w:pPr>
              <w:spacing w:before="36" w:after="36"/>
              <w:jc w:val="both"/>
              <w:rPr>
                <w:rFonts w:ascii="Times New Roman" w:hAnsi="Times New Roman"/>
              </w:rPr>
            </w:pPr>
            <w:r w:rsidRPr="008912DD">
              <w:rPr>
                <w:rFonts w:ascii="Times New Roman" w:eastAsia="標楷體" w:hAnsi="Times New Roman"/>
              </w:rPr>
              <w:t>治療性冷／熱敷、紅外線</w:t>
            </w:r>
          </w:p>
        </w:tc>
      </w:tr>
      <w:tr w:rsidR="008912DD" w:rsidRPr="008912DD" w14:paraId="40B946A8" w14:textId="77777777" w:rsidTr="005F337B">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AE0BB7B" w14:textId="77777777" w:rsidR="00BE5C9D" w:rsidRPr="008912DD" w:rsidRDefault="00BE5C9D" w:rsidP="00BE5C9D">
            <w:pPr>
              <w:spacing w:before="36" w:after="36"/>
              <w:jc w:val="both"/>
              <w:rPr>
                <w:rFonts w:ascii="Times New Roman" w:eastAsia="標楷體" w:hAnsi="Times New Roman"/>
              </w:rPr>
            </w:pPr>
            <w:r w:rsidRPr="008912DD">
              <w:rPr>
                <w:rFonts w:ascii="Times New Roman" w:eastAsia="標楷體" w:hAnsi="Times New Roman"/>
              </w:rPr>
              <w:t>PTS6</w:t>
            </w:r>
            <w:r w:rsidRPr="008912DD">
              <w:rPr>
                <w:rFonts w:ascii="Times New Roman" w:eastAsia="標楷體" w:hAnsi="Times New Roman"/>
              </w:rPr>
              <w:t>短波</w:t>
            </w:r>
          </w:p>
        </w:tc>
        <w:tc>
          <w:tcPr>
            <w:tcW w:w="28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A855066" w14:textId="77777777" w:rsidR="00BE5C9D" w:rsidRPr="008912DD" w:rsidRDefault="00BE5C9D" w:rsidP="00BE5C9D">
            <w:pPr>
              <w:spacing w:before="36" w:after="36"/>
              <w:jc w:val="both"/>
              <w:rPr>
                <w:rFonts w:ascii="Times New Roman" w:eastAsia="標楷體" w:hAnsi="Times New Roman"/>
              </w:rPr>
            </w:pPr>
            <w:r w:rsidRPr="008912DD">
              <w:rPr>
                <w:rFonts w:ascii="Times New Roman" w:eastAsia="標楷體" w:hAnsi="Times New Roman"/>
              </w:rPr>
              <w:t>全身水療</w:t>
            </w: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76A367D" w14:textId="77777777" w:rsidR="00BE5C9D" w:rsidRPr="008912DD" w:rsidRDefault="00BE5C9D" w:rsidP="00BE5C9D">
            <w:pPr>
              <w:spacing w:before="36" w:after="36"/>
              <w:jc w:val="both"/>
              <w:rPr>
                <w:rFonts w:ascii="Times New Roman" w:hAnsi="Times New Roman"/>
              </w:rPr>
            </w:pPr>
            <w:r w:rsidRPr="008912DD">
              <w:rPr>
                <w:rFonts w:ascii="Times New Roman" w:eastAsia="標楷體" w:hAnsi="Times New Roman"/>
              </w:rPr>
              <w:t>微波、治療性冷／熱敷、紅外線</w:t>
            </w:r>
          </w:p>
        </w:tc>
      </w:tr>
      <w:tr w:rsidR="008912DD" w:rsidRPr="008912DD" w14:paraId="3E786B00" w14:textId="77777777" w:rsidTr="005F337B">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ED86E94" w14:textId="77777777" w:rsidR="00BE5C9D" w:rsidRPr="008912DD" w:rsidRDefault="00BE5C9D" w:rsidP="00BE5C9D">
            <w:pPr>
              <w:spacing w:before="36" w:after="36"/>
              <w:jc w:val="both"/>
              <w:rPr>
                <w:rFonts w:ascii="Times New Roman" w:eastAsia="標楷體" w:hAnsi="Times New Roman"/>
              </w:rPr>
            </w:pPr>
            <w:r w:rsidRPr="008912DD">
              <w:rPr>
                <w:rFonts w:ascii="Times New Roman" w:eastAsia="標楷體" w:hAnsi="Times New Roman"/>
              </w:rPr>
              <w:t>PTS7</w:t>
            </w:r>
            <w:r w:rsidRPr="008912DD">
              <w:rPr>
                <w:rFonts w:ascii="Times New Roman" w:eastAsia="標楷體" w:hAnsi="Times New Roman"/>
              </w:rPr>
              <w:t>微波</w:t>
            </w:r>
          </w:p>
        </w:tc>
        <w:tc>
          <w:tcPr>
            <w:tcW w:w="28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016EB8B" w14:textId="77777777" w:rsidR="00BE5C9D" w:rsidRPr="008912DD" w:rsidRDefault="00BE5C9D" w:rsidP="00BE5C9D">
            <w:pPr>
              <w:spacing w:before="36" w:after="36"/>
              <w:jc w:val="both"/>
              <w:rPr>
                <w:rFonts w:ascii="Times New Roman" w:eastAsia="標楷體" w:hAnsi="Times New Roman"/>
              </w:rPr>
            </w:pPr>
            <w:r w:rsidRPr="008912DD">
              <w:rPr>
                <w:rFonts w:ascii="Times New Roman" w:eastAsia="標楷體" w:hAnsi="Times New Roman"/>
              </w:rPr>
              <w:t>全身水療</w:t>
            </w: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A573426" w14:textId="77777777" w:rsidR="00BE5C9D" w:rsidRPr="008912DD" w:rsidRDefault="00BE5C9D" w:rsidP="00BE5C9D">
            <w:pPr>
              <w:spacing w:before="36" w:after="36"/>
              <w:jc w:val="both"/>
              <w:rPr>
                <w:rFonts w:ascii="Times New Roman" w:hAnsi="Times New Roman"/>
              </w:rPr>
            </w:pPr>
            <w:r w:rsidRPr="008912DD">
              <w:rPr>
                <w:rFonts w:ascii="Times New Roman" w:eastAsia="標楷體" w:hAnsi="Times New Roman"/>
              </w:rPr>
              <w:t>短波、紅外線、治療性冷／熱敷</w:t>
            </w:r>
          </w:p>
        </w:tc>
      </w:tr>
      <w:tr w:rsidR="008912DD" w:rsidRPr="008912DD" w14:paraId="39BEAE87" w14:textId="77777777" w:rsidTr="005F337B">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CADA6A2" w14:textId="77777777" w:rsidR="00BE5C9D" w:rsidRPr="008912DD" w:rsidRDefault="00BE5C9D" w:rsidP="00BE5C9D">
            <w:pPr>
              <w:spacing w:before="36" w:after="36"/>
              <w:jc w:val="both"/>
              <w:rPr>
                <w:rFonts w:ascii="Times New Roman" w:eastAsia="標楷體" w:hAnsi="Times New Roman"/>
              </w:rPr>
            </w:pPr>
            <w:r w:rsidRPr="008912DD">
              <w:rPr>
                <w:rFonts w:ascii="Times New Roman" w:eastAsia="標楷體" w:hAnsi="Times New Roman"/>
              </w:rPr>
              <w:t>PTS8</w:t>
            </w:r>
            <w:r w:rsidRPr="008912DD">
              <w:rPr>
                <w:rFonts w:ascii="Times New Roman" w:eastAsia="標楷體" w:hAnsi="Times New Roman"/>
              </w:rPr>
              <w:t>向量干擾</w:t>
            </w:r>
          </w:p>
        </w:tc>
        <w:tc>
          <w:tcPr>
            <w:tcW w:w="28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CDE6135" w14:textId="77777777" w:rsidR="00BE5C9D" w:rsidRPr="008912DD" w:rsidRDefault="00BE5C9D" w:rsidP="00BE5C9D">
            <w:pPr>
              <w:spacing w:before="36" w:after="36"/>
              <w:jc w:val="both"/>
              <w:rPr>
                <w:rFonts w:ascii="Times New Roman" w:eastAsia="標楷體" w:hAnsi="Times New Roman"/>
              </w:rPr>
            </w:pP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A43E541" w14:textId="77777777" w:rsidR="00BE5C9D" w:rsidRPr="008912DD" w:rsidRDefault="00BE5C9D" w:rsidP="00BE5C9D">
            <w:pPr>
              <w:spacing w:before="36" w:after="36"/>
              <w:jc w:val="both"/>
              <w:rPr>
                <w:rFonts w:ascii="Times New Roman" w:hAnsi="Times New Roman"/>
              </w:rPr>
            </w:pPr>
            <w:r w:rsidRPr="008912DD">
              <w:rPr>
                <w:rFonts w:ascii="Times New Roman" w:eastAsia="標楷體" w:hAnsi="Times New Roman"/>
              </w:rPr>
              <w:t>經皮神經電刺激、超高頻</w:t>
            </w:r>
          </w:p>
        </w:tc>
      </w:tr>
      <w:tr w:rsidR="008912DD" w:rsidRPr="008912DD" w14:paraId="3AD98BBB" w14:textId="77777777" w:rsidTr="005F337B">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33A488F" w14:textId="77777777" w:rsidR="00BE5C9D" w:rsidRPr="008912DD" w:rsidRDefault="00BE5C9D" w:rsidP="00BE5C9D">
            <w:pPr>
              <w:spacing w:before="36" w:after="36"/>
              <w:jc w:val="both"/>
              <w:rPr>
                <w:rFonts w:ascii="Times New Roman" w:eastAsia="標楷體" w:hAnsi="Times New Roman"/>
              </w:rPr>
            </w:pPr>
            <w:r w:rsidRPr="008912DD">
              <w:rPr>
                <w:rFonts w:ascii="Times New Roman" w:eastAsia="標楷體" w:hAnsi="Times New Roman"/>
              </w:rPr>
              <w:t>PTS9</w:t>
            </w:r>
            <w:r w:rsidRPr="008912DD">
              <w:rPr>
                <w:rFonts w:ascii="Times New Roman" w:eastAsia="標楷體" w:hAnsi="Times New Roman"/>
              </w:rPr>
              <w:t>經皮神經電刺激</w:t>
            </w:r>
          </w:p>
        </w:tc>
        <w:tc>
          <w:tcPr>
            <w:tcW w:w="28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DFE75C8" w14:textId="77777777" w:rsidR="00BE5C9D" w:rsidRPr="008912DD" w:rsidRDefault="00BE5C9D" w:rsidP="00BE5C9D">
            <w:pPr>
              <w:spacing w:before="36" w:after="36"/>
              <w:jc w:val="both"/>
              <w:rPr>
                <w:rFonts w:ascii="Times New Roman" w:eastAsia="標楷體" w:hAnsi="Times New Roman"/>
              </w:rPr>
            </w:pP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5F95FB6" w14:textId="77777777" w:rsidR="00BE5C9D" w:rsidRPr="008912DD" w:rsidRDefault="00BE5C9D" w:rsidP="00BE5C9D">
            <w:pPr>
              <w:spacing w:before="36" w:after="36"/>
              <w:jc w:val="both"/>
              <w:rPr>
                <w:rFonts w:ascii="Times New Roman" w:hAnsi="Times New Roman"/>
              </w:rPr>
            </w:pPr>
            <w:r w:rsidRPr="008912DD">
              <w:rPr>
                <w:rFonts w:ascii="Times New Roman" w:eastAsia="標楷體" w:hAnsi="Times New Roman"/>
              </w:rPr>
              <w:t>向量干擾、超高頻</w:t>
            </w:r>
          </w:p>
        </w:tc>
      </w:tr>
      <w:tr w:rsidR="008912DD" w:rsidRPr="008912DD" w14:paraId="06EE1F55" w14:textId="77777777" w:rsidTr="005F337B">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6D24AC4" w14:textId="77777777" w:rsidR="00BE5C9D" w:rsidRPr="008912DD" w:rsidRDefault="00BE5C9D" w:rsidP="00BE5C9D">
            <w:pPr>
              <w:spacing w:before="36" w:after="36"/>
              <w:jc w:val="both"/>
              <w:rPr>
                <w:rFonts w:ascii="Times New Roman" w:eastAsia="標楷體" w:hAnsi="Times New Roman"/>
              </w:rPr>
            </w:pPr>
            <w:r w:rsidRPr="008912DD">
              <w:rPr>
                <w:rFonts w:ascii="Times New Roman" w:eastAsia="標楷體" w:hAnsi="Times New Roman"/>
              </w:rPr>
              <w:t>PTS10</w:t>
            </w:r>
            <w:r w:rsidRPr="008912DD">
              <w:rPr>
                <w:rFonts w:ascii="Times New Roman" w:eastAsia="標楷體" w:hAnsi="Times New Roman"/>
              </w:rPr>
              <w:t>超高頻</w:t>
            </w:r>
          </w:p>
        </w:tc>
        <w:tc>
          <w:tcPr>
            <w:tcW w:w="28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C8B2623" w14:textId="77777777" w:rsidR="00BE5C9D" w:rsidRPr="008912DD" w:rsidRDefault="00BE5C9D" w:rsidP="00BE5C9D">
            <w:pPr>
              <w:spacing w:before="36" w:after="36"/>
              <w:jc w:val="both"/>
              <w:rPr>
                <w:rFonts w:ascii="Times New Roman" w:eastAsia="標楷體" w:hAnsi="Times New Roman"/>
              </w:rPr>
            </w:pP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142B387" w14:textId="77777777" w:rsidR="00BE5C9D" w:rsidRPr="008912DD" w:rsidRDefault="00BE5C9D" w:rsidP="00BE5C9D">
            <w:pPr>
              <w:spacing w:before="36" w:after="36"/>
              <w:jc w:val="both"/>
              <w:rPr>
                <w:rFonts w:ascii="Times New Roman" w:hAnsi="Times New Roman"/>
              </w:rPr>
            </w:pPr>
            <w:r w:rsidRPr="008912DD">
              <w:rPr>
                <w:rFonts w:ascii="Times New Roman" w:eastAsia="標楷體" w:hAnsi="Times New Roman"/>
              </w:rPr>
              <w:t>向量干擾、經皮神經電刺激</w:t>
            </w:r>
          </w:p>
        </w:tc>
      </w:tr>
      <w:tr w:rsidR="008912DD" w:rsidRPr="008912DD" w14:paraId="641A930C" w14:textId="77777777" w:rsidTr="005F337B">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834B8D2" w14:textId="77777777" w:rsidR="00BE5C9D" w:rsidRPr="008912DD" w:rsidRDefault="00BE5C9D" w:rsidP="00BE5C9D">
            <w:pPr>
              <w:spacing w:before="36" w:after="36"/>
              <w:jc w:val="both"/>
              <w:rPr>
                <w:rFonts w:ascii="Times New Roman" w:eastAsia="標楷體" w:hAnsi="Times New Roman"/>
              </w:rPr>
            </w:pPr>
            <w:r w:rsidRPr="008912DD">
              <w:rPr>
                <w:rFonts w:ascii="Times New Roman" w:eastAsia="標楷體" w:hAnsi="Times New Roman"/>
              </w:rPr>
              <w:t>PTS12</w:t>
            </w:r>
            <w:r w:rsidRPr="008912DD">
              <w:rPr>
                <w:rFonts w:ascii="Times New Roman" w:eastAsia="標楷體" w:hAnsi="Times New Roman"/>
              </w:rPr>
              <w:t>紫外線</w:t>
            </w:r>
          </w:p>
        </w:tc>
        <w:tc>
          <w:tcPr>
            <w:tcW w:w="28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9A3524B" w14:textId="77777777" w:rsidR="00BE5C9D" w:rsidRPr="008912DD" w:rsidRDefault="00BE5C9D" w:rsidP="00BE5C9D">
            <w:pPr>
              <w:spacing w:before="36" w:after="36"/>
              <w:jc w:val="both"/>
              <w:rPr>
                <w:rFonts w:ascii="Times New Roman" w:eastAsia="標楷體" w:hAnsi="Times New Roman"/>
              </w:rPr>
            </w:pP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998C06B" w14:textId="77777777" w:rsidR="00BE5C9D" w:rsidRPr="008912DD" w:rsidRDefault="00BE5C9D" w:rsidP="00BE5C9D">
            <w:pPr>
              <w:spacing w:before="36" w:after="36"/>
              <w:jc w:val="both"/>
              <w:rPr>
                <w:rFonts w:ascii="Times New Roman" w:eastAsia="標楷體" w:hAnsi="Times New Roman"/>
              </w:rPr>
            </w:pPr>
            <w:r w:rsidRPr="008912DD">
              <w:rPr>
                <w:rFonts w:ascii="Times New Roman" w:eastAsia="標楷體" w:hAnsi="Times New Roman"/>
              </w:rPr>
              <w:t>治療性冷／熱敷</w:t>
            </w:r>
          </w:p>
        </w:tc>
      </w:tr>
      <w:tr w:rsidR="008912DD" w:rsidRPr="008912DD" w14:paraId="69FA8B29" w14:textId="77777777" w:rsidTr="005F337B">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A882CD1" w14:textId="77777777" w:rsidR="00BE5C9D" w:rsidRPr="008912DD" w:rsidRDefault="00BE5C9D" w:rsidP="00BE5C9D">
            <w:pPr>
              <w:spacing w:before="36" w:after="36"/>
              <w:jc w:val="both"/>
              <w:rPr>
                <w:rFonts w:ascii="Times New Roman" w:eastAsia="標楷體" w:hAnsi="Times New Roman"/>
              </w:rPr>
            </w:pPr>
            <w:r w:rsidRPr="008912DD">
              <w:rPr>
                <w:rFonts w:ascii="Times New Roman" w:eastAsia="標楷體" w:hAnsi="Times New Roman"/>
              </w:rPr>
              <w:t>PTM2</w:t>
            </w:r>
            <w:r w:rsidRPr="008912DD">
              <w:rPr>
                <w:rFonts w:ascii="Times New Roman" w:eastAsia="標楷體" w:hAnsi="Times New Roman"/>
              </w:rPr>
              <w:t>上肢水療</w:t>
            </w:r>
          </w:p>
        </w:tc>
        <w:tc>
          <w:tcPr>
            <w:tcW w:w="28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52C38A1" w14:textId="77777777" w:rsidR="00BE5C9D" w:rsidRPr="008912DD" w:rsidRDefault="00BE5C9D" w:rsidP="00BE5C9D">
            <w:pPr>
              <w:spacing w:before="36" w:after="36"/>
              <w:jc w:val="both"/>
              <w:rPr>
                <w:rFonts w:ascii="Times New Roman" w:eastAsia="標楷體" w:hAnsi="Times New Roman"/>
              </w:rPr>
            </w:pP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C851EC8" w14:textId="77777777" w:rsidR="00BE5C9D" w:rsidRPr="008912DD" w:rsidRDefault="00BE5C9D" w:rsidP="00BE5C9D">
            <w:pPr>
              <w:spacing w:before="36" w:after="36"/>
              <w:jc w:val="both"/>
              <w:rPr>
                <w:rFonts w:ascii="Times New Roman" w:hAnsi="Times New Roman"/>
              </w:rPr>
            </w:pPr>
            <w:r w:rsidRPr="008912DD">
              <w:rPr>
                <w:rFonts w:ascii="Times New Roman" w:eastAsia="標楷體" w:hAnsi="Times New Roman"/>
              </w:rPr>
              <w:t>治療性冷／熱敷、紅外線</w:t>
            </w:r>
          </w:p>
        </w:tc>
      </w:tr>
      <w:tr w:rsidR="008912DD" w:rsidRPr="008912DD" w14:paraId="13830D24" w14:textId="77777777" w:rsidTr="005F337B">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BB9A00D" w14:textId="77777777" w:rsidR="00BE5C9D" w:rsidRPr="008912DD" w:rsidRDefault="00BE5C9D" w:rsidP="00BE5C9D">
            <w:pPr>
              <w:spacing w:before="36" w:after="36"/>
              <w:jc w:val="both"/>
              <w:rPr>
                <w:rFonts w:ascii="Times New Roman" w:eastAsia="標楷體" w:hAnsi="Times New Roman"/>
              </w:rPr>
            </w:pPr>
            <w:r w:rsidRPr="008912DD">
              <w:rPr>
                <w:rFonts w:ascii="Times New Roman" w:eastAsia="標楷體" w:hAnsi="Times New Roman"/>
              </w:rPr>
              <w:t>PTM3</w:t>
            </w:r>
            <w:r w:rsidRPr="008912DD">
              <w:rPr>
                <w:rFonts w:ascii="Times New Roman" w:eastAsia="標楷體" w:hAnsi="Times New Roman"/>
              </w:rPr>
              <w:t>下肢水療</w:t>
            </w:r>
          </w:p>
        </w:tc>
        <w:tc>
          <w:tcPr>
            <w:tcW w:w="28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B3DEBBD" w14:textId="77777777" w:rsidR="00BE5C9D" w:rsidRPr="008912DD" w:rsidRDefault="00BE5C9D" w:rsidP="00BE5C9D">
            <w:pPr>
              <w:spacing w:before="36" w:after="36"/>
              <w:jc w:val="both"/>
              <w:rPr>
                <w:rFonts w:ascii="Times New Roman" w:eastAsia="標楷體" w:hAnsi="Times New Roman"/>
              </w:rPr>
            </w:pP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1898369" w14:textId="77777777" w:rsidR="00BE5C9D" w:rsidRPr="008912DD" w:rsidRDefault="00BE5C9D" w:rsidP="00BE5C9D">
            <w:pPr>
              <w:spacing w:before="36" w:after="36"/>
              <w:jc w:val="both"/>
              <w:rPr>
                <w:rFonts w:ascii="Times New Roman" w:hAnsi="Times New Roman"/>
              </w:rPr>
            </w:pPr>
            <w:r w:rsidRPr="008912DD">
              <w:rPr>
                <w:rFonts w:ascii="Times New Roman" w:eastAsia="標楷體" w:hAnsi="Times New Roman"/>
              </w:rPr>
              <w:t>治療性冷／熱敷、紅外線</w:t>
            </w:r>
          </w:p>
        </w:tc>
      </w:tr>
      <w:tr w:rsidR="008912DD" w:rsidRPr="008912DD" w14:paraId="31385EDD" w14:textId="77777777" w:rsidTr="005F337B">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59BE82F" w14:textId="77777777" w:rsidR="00BE5C9D" w:rsidRPr="008912DD" w:rsidRDefault="00BE5C9D" w:rsidP="00BE5C9D">
            <w:pPr>
              <w:spacing w:before="36" w:after="36"/>
              <w:jc w:val="both"/>
              <w:rPr>
                <w:rFonts w:ascii="Times New Roman" w:eastAsia="標楷體" w:hAnsi="Times New Roman"/>
              </w:rPr>
            </w:pPr>
            <w:r w:rsidRPr="008912DD">
              <w:rPr>
                <w:rFonts w:ascii="Times New Roman" w:eastAsia="標楷體" w:hAnsi="Times New Roman"/>
              </w:rPr>
              <w:t>PTM4</w:t>
            </w:r>
            <w:r w:rsidRPr="008912DD">
              <w:rPr>
                <w:rFonts w:ascii="Times New Roman" w:eastAsia="標楷體" w:hAnsi="Times New Roman"/>
              </w:rPr>
              <w:t>全身水療</w:t>
            </w:r>
          </w:p>
        </w:tc>
        <w:tc>
          <w:tcPr>
            <w:tcW w:w="28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9272AB3" w14:textId="77777777" w:rsidR="00BE5C9D" w:rsidRPr="008912DD" w:rsidRDefault="00BE5C9D" w:rsidP="00BE5C9D">
            <w:pPr>
              <w:spacing w:before="36" w:after="36"/>
              <w:jc w:val="both"/>
              <w:rPr>
                <w:rFonts w:ascii="Times New Roman" w:hAnsi="Times New Roman"/>
              </w:rPr>
            </w:pPr>
            <w:r w:rsidRPr="008912DD">
              <w:rPr>
                <w:rFonts w:ascii="Times New Roman" w:eastAsia="標楷體" w:hAnsi="Times New Roman"/>
              </w:rPr>
              <w:t>治療性冷／熱敷、紅外線、石蠟浴、短波、微波</w:t>
            </w: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E9E127F" w14:textId="77777777" w:rsidR="00BE5C9D" w:rsidRPr="008912DD" w:rsidRDefault="00BE5C9D" w:rsidP="00BE5C9D">
            <w:pPr>
              <w:spacing w:before="36" w:after="36"/>
              <w:jc w:val="both"/>
              <w:rPr>
                <w:rFonts w:ascii="Times New Roman" w:eastAsia="標楷體" w:hAnsi="Times New Roman"/>
              </w:rPr>
            </w:pPr>
          </w:p>
        </w:tc>
      </w:tr>
    </w:tbl>
    <w:p w14:paraId="5A9C1E1F" w14:textId="77777777" w:rsidR="000257EE" w:rsidRPr="008912DD" w:rsidRDefault="00274757" w:rsidP="0050169C">
      <w:pPr>
        <w:spacing w:line="600" w:lineRule="exact"/>
        <w:rPr>
          <w:rFonts w:ascii="標楷體" w:eastAsia="標楷體" w:hAnsi="標楷體"/>
        </w:rPr>
        <w:sectPr w:rsidR="000257EE" w:rsidRPr="008912DD">
          <w:headerReference w:type="default" r:id="rId38"/>
          <w:footerReference w:type="default" r:id="rId39"/>
          <w:pgSz w:w="11906" w:h="16838"/>
          <w:pgMar w:top="1134" w:right="1134" w:bottom="1418" w:left="1134" w:header="720" w:footer="720" w:gutter="0"/>
          <w:cols w:space="720"/>
        </w:sectPr>
      </w:pPr>
      <w:r w:rsidRPr="008912DD">
        <w:rPr>
          <w:rFonts w:ascii="標楷體" w:eastAsia="標楷體" w:hAnsi="標楷體"/>
        </w:rPr>
        <w:t>註：紅外線均指近紅外線</w:t>
      </w:r>
    </w:p>
    <w:p w14:paraId="323C834C" w14:textId="77777777" w:rsidR="000257EE" w:rsidRPr="008912DD" w:rsidRDefault="005E147B">
      <w:pPr>
        <w:rPr>
          <w:rFonts w:ascii="Times New Roman" w:hAnsi="Times New Roman"/>
        </w:rPr>
      </w:pPr>
      <w:r w:rsidRPr="008912DD">
        <w:rPr>
          <w:rFonts w:ascii="Times New Roman" w:hAnsi="Times New Roman"/>
          <w:noProof/>
        </w:rPr>
        <w:lastRenderedPageBreak/>
        <mc:AlternateContent>
          <mc:Choice Requires="wps">
            <w:drawing>
              <wp:anchor distT="0" distB="0" distL="114300" distR="114300" simplePos="0" relativeHeight="251668480" behindDoc="0" locked="0" layoutInCell="1" allowOverlap="1" wp14:anchorId="0024F362" wp14:editId="2499B41F">
                <wp:simplePos x="0" y="0"/>
                <wp:positionH relativeFrom="column">
                  <wp:posOffset>2014855</wp:posOffset>
                </wp:positionH>
                <wp:positionV relativeFrom="paragraph">
                  <wp:posOffset>82550</wp:posOffset>
                </wp:positionV>
                <wp:extent cx="2194560" cy="305435"/>
                <wp:effectExtent l="0" t="0" r="0" b="0"/>
                <wp:wrapNone/>
                <wp:docPr id="27"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293F4" w14:textId="77777777" w:rsidR="009D2C09" w:rsidRDefault="009D2C09" w:rsidP="00BE5C9D">
                            <w:pPr>
                              <w:snapToGrid w:val="0"/>
                              <w:spacing w:line="240" w:lineRule="auto"/>
                              <w:jc w:val="center"/>
                              <w:rPr>
                                <w:rFonts w:ascii="標楷體" w:eastAsia="標楷體" w:hAnsi="標楷體"/>
                                <w:sz w:val="28"/>
                                <w:szCs w:val="28"/>
                              </w:rPr>
                            </w:pPr>
                            <w:r>
                              <w:rPr>
                                <w:rFonts w:ascii="標楷體" w:eastAsia="標楷體" w:hAnsi="標楷體"/>
                                <w:sz w:val="28"/>
                                <w:szCs w:val="28"/>
                              </w:rPr>
                              <w:t>附表十四</w:t>
                            </w:r>
                            <w:r>
                              <w:rPr>
                                <w:rFonts w:ascii="標楷體" w:eastAsia="標楷體" w:hAnsi="標楷體" w:hint="eastAsia"/>
                                <w:sz w:val="28"/>
                                <w:szCs w:val="28"/>
                              </w:rPr>
                              <w:t xml:space="preserve"> 刪</w:t>
                            </w:r>
                            <w:r w:rsidRPr="005F337B">
                              <w:rPr>
                                <w:rFonts w:ascii="Times New Roman" w:eastAsia="標楷體" w:hAnsi="Times New Roman"/>
                                <w:sz w:val="28"/>
                                <w:szCs w:val="28"/>
                              </w:rPr>
                              <w:t>除</w:t>
                            </w:r>
                            <w:r w:rsidRPr="005F337B">
                              <w:rPr>
                                <w:rFonts w:ascii="Times New Roman" w:eastAsia="標楷體" w:hAnsi="Times New Roman"/>
                                <w:sz w:val="28"/>
                                <w:szCs w:val="28"/>
                              </w:rPr>
                              <w:t>(106/10/1)</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
            <w:pict>
              <v:shape w14:anchorId="0024F362" id="Text Box 96" o:spid="_x0000_s1037" type="#_x0000_t202" style="position:absolute;margin-left:158.65pt;margin-top:6.5pt;width:172.8pt;height:24.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" filled="f" stroked="f">
                <v:textbox>
                  <w:txbxContent>
                    <w:p w14:paraId="406293F4" w14:textId="77777777" w:rsidR="009D2C09" w:rsidRDefault="009D2C09" w:rsidP="00BE5C9D">
                      <w:pPr>
                        <w:snapToGrid w:val="0"/>
                        <w:spacing w:line="240" w:lineRule="auto"/>
                        <w:jc w:val="center"/>
                        <w:rPr>
                          <w:rFonts w:ascii="標楷體" w:eastAsia="標楷體" w:hAnsi="標楷體"/>
                          <w:sz w:val="28"/>
                          <w:szCs w:val="28"/>
                        </w:rPr>
                      </w:pPr>
                      <w:r>
                        <w:rPr>
                          <w:rFonts w:ascii="標楷體" w:eastAsia="標楷體" w:hAnsi="標楷體"/>
                          <w:sz w:val="28"/>
                          <w:szCs w:val="28"/>
                        </w:rPr>
                        <w:t>附表十四</w:t>
                      </w:r>
                      <w:r>
                        <w:rPr>
                          <w:rFonts w:ascii="標楷體" w:eastAsia="標楷體" w:hAnsi="標楷體" w:hint="eastAsia"/>
                          <w:sz w:val="28"/>
                          <w:szCs w:val="28"/>
                        </w:rPr>
                        <w:t xml:space="preserve"> 刪</w:t>
                      </w:r>
                      <w:r w:rsidRPr="005F337B">
                        <w:rPr>
                          <w:rFonts w:ascii="Times New Roman" w:eastAsia="標楷體" w:hAnsi="Times New Roman"/>
                          <w:sz w:val="28"/>
                          <w:szCs w:val="28"/>
                        </w:rPr>
                        <w:t>除</w:t>
                      </w:r>
                      <w:r w:rsidRPr="005F337B">
                        <w:rPr>
                          <w:rFonts w:ascii="Times New Roman" w:eastAsia="標楷體" w:hAnsi="Times New Roman"/>
                          <w:sz w:val="28"/>
                          <w:szCs w:val="28"/>
                        </w:rPr>
                        <w:t>(106/10/1)</w:t>
                      </w:r>
                    </w:p>
                  </w:txbxContent>
                </v:textbox>
              </v:shape>
            </w:pict>
          </mc:Fallback>
        </mc:AlternateContent>
      </w:r>
    </w:p>
    <w:p w14:paraId="5685D3FF" w14:textId="77777777" w:rsidR="005F337B" w:rsidRPr="008912DD" w:rsidRDefault="005F337B">
      <w:pPr>
        <w:rPr>
          <w:rFonts w:ascii="標楷體" w:eastAsia="標楷體" w:hAnsi="標楷體"/>
        </w:rPr>
      </w:pPr>
    </w:p>
    <w:p w14:paraId="6722D239" w14:textId="77777777" w:rsidR="005F337B" w:rsidRPr="008912DD" w:rsidRDefault="005F337B">
      <w:pPr>
        <w:rPr>
          <w:rFonts w:ascii="標楷體" w:eastAsia="標楷體" w:hAnsi="標楷體"/>
        </w:rPr>
      </w:pPr>
    </w:p>
    <w:p w14:paraId="3DE7C6D3" w14:textId="77777777" w:rsidR="000257EE" w:rsidRPr="008912DD" w:rsidRDefault="000257EE">
      <w:pPr>
        <w:sectPr w:rsidR="000257EE" w:rsidRPr="008912DD">
          <w:headerReference w:type="default" r:id="rId40"/>
          <w:footerReference w:type="default" r:id="rId41"/>
          <w:pgSz w:w="11906" w:h="16838"/>
          <w:pgMar w:top="1134" w:right="1134" w:bottom="1418" w:left="1134" w:header="720" w:footer="720" w:gutter="0"/>
          <w:cols w:space="720"/>
        </w:sectPr>
      </w:pPr>
    </w:p>
    <w:p w14:paraId="7FC358A0" w14:textId="77777777" w:rsidR="000257EE" w:rsidRPr="008912DD" w:rsidRDefault="00274757">
      <w:pPr>
        <w:spacing w:line="600" w:lineRule="exact"/>
        <w:jc w:val="center"/>
      </w:pPr>
      <w:r w:rsidRPr="008912DD">
        <w:rPr>
          <w:rFonts w:ascii="標楷體" w:eastAsia="標楷體" w:hAnsi="標楷體"/>
          <w:b/>
          <w:bCs/>
          <w:sz w:val="32"/>
        </w:rPr>
        <w:lastRenderedPageBreak/>
        <w:t>各項物理治療花費工時</w:t>
      </w:r>
    </w:p>
    <w:tbl>
      <w:tblPr>
        <w:tblW w:w="9726" w:type="dxa"/>
        <w:tblCellMar>
          <w:left w:w="10" w:type="dxa"/>
          <w:right w:w="10" w:type="dxa"/>
        </w:tblCellMar>
        <w:tblLook w:val="04A0" w:firstRow="1" w:lastRow="0" w:firstColumn="1" w:lastColumn="0" w:noHBand="0" w:noVBand="1"/>
      </w:tblPr>
      <w:tblGrid>
        <w:gridCol w:w="1106"/>
        <w:gridCol w:w="2342"/>
        <w:gridCol w:w="1569"/>
        <w:gridCol w:w="1570"/>
        <w:gridCol w:w="1569"/>
        <w:gridCol w:w="1570"/>
      </w:tblGrid>
      <w:tr w:rsidR="008912DD" w:rsidRPr="008912DD" w14:paraId="7D90563C" w14:textId="77777777">
        <w:trPr>
          <w:cantSplit/>
        </w:trPr>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42BF960" w14:textId="77777777" w:rsidR="000257EE" w:rsidRPr="008912DD" w:rsidRDefault="005E147B">
            <w:pPr>
              <w:spacing w:before="168" w:after="24"/>
              <w:jc w:val="center"/>
              <w:rPr>
                <w:rFonts w:ascii="Times New Roman" w:hAnsi="Times New Roman"/>
              </w:rPr>
            </w:pPr>
            <w:r w:rsidRPr="008912DD">
              <w:rPr>
                <w:rFonts w:ascii="Times New Roman" w:eastAsia="標楷體" w:hAnsi="Times New Roman"/>
                <w:b/>
                <w:bCs/>
                <w:noProof/>
                <w:sz w:val="32"/>
              </w:rPr>
              <mc:AlternateContent>
                <mc:Choice Requires="wps">
                  <w:drawing>
                    <wp:anchor distT="0" distB="0" distL="114300" distR="114300" simplePos="0" relativeHeight="251669504" behindDoc="0" locked="0" layoutInCell="1" allowOverlap="1" wp14:anchorId="379FC19C" wp14:editId="06D35651">
                      <wp:simplePos x="0" y="0"/>
                      <wp:positionH relativeFrom="column">
                        <wp:posOffset>5181600</wp:posOffset>
                      </wp:positionH>
                      <wp:positionV relativeFrom="paragraph">
                        <wp:posOffset>-501650</wp:posOffset>
                      </wp:positionV>
                      <wp:extent cx="1028700" cy="305435"/>
                      <wp:effectExtent l="0" t="0" r="0" b="0"/>
                      <wp:wrapNone/>
                      <wp:docPr id="26"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3F3BE5" w14:textId="77777777" w:rsidR="009D2C09" w:rsidRDefault="009D2C09">
                                  <w:pPr>
                                    <w:snapToGrid w:val="0"/>
                                    <w:spacing w:line="240" w:lineRule="auto"/>
                                    <w:rPr>
                                      <w:rFonts w:ascii="標楷體" w:eastAsia="標楷體" w:hAnsi="標楷體"/>
                                      <w:sz w:val="28"/>
                                      <w:szCs w:val="28"/>
                                    </w:rPr>
                                  </w:pPr>
                                  <w:r>
                                    <w:rPr>
                                      <w:rFonts w:ascii="標楷體" w:eastAsia="標楷體" w:hAnsi="標楷體"/>
                                      <w:sz w:val="28"/>
                                      <w:szCs w:val="28"/>
                                    </w:rPr>
                                    <w:t>附表十五</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
                  <w:pict>
                    <v:shape w14:anchorId="379FC19C" id="Text Box 97" o:spid="_x0000_s1038" type="#_x0000_t202" style="position:absolute;left:0;text-align:left;margin-left:408pt;margin-top:-39.5pt;width:81pt;height:24.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" filled="f" stroked="f">
                      <v:textbox>
                        <w:txbxContent>
                          <w:p w14:paraId="543F3BE5" w14:textId="77777777" w:rsidR="009D2C09" w:rsidRDefault="009D2C09">
                            <w:pPr>
                              <w:snapToGrid w:val="0"/>
                              <w:spacing w:line="240" w:lineRule="auto"/>
                              <w:rPr>
                                <w:rFonts w:ascii="標楷體" w:eastAsia="標楷體" w:hAnsi="標楷體"/>
                                <w:sz w:val="28"/>
                                <w:szCs w:val="28"/>
                              </w:rPr>
                            </w:pPr>
                            <w:r>
                              <w:rPr>
                                <w:rFonts w:ascii="標楷體" w:eastAsia="標楷體" w:hAnsi="標楷體"/>
                                <w:sz w:val="28"/>
                                <w:szCs w:val="28"/>
                              </w:rPr>
                              <w:t>附表十五</w:t>
                            </w:r>
                          </w:p>
                        </w:txbxContent>
                      </v:textbox>
                    </v:shape>
                  </w:pict>
                </mc:Fallback>
              </mc:AlternateContent>
            </w:r>
            <w:r w:rsidR="00274757" w:rsidRPr="008912DD">
              <w:rPr>
                <w:rFonts w:ascii="Times New Roman" w:eastAsia="標楷體" w:hAnsi="Times New Roman"/>
              </w:rPr>
              <w:t>代號</w:t>
            </w:r>
          </w:p>
        </w:tc>
        <w:tc>
          <w:tcPr>
            <w:tcW w:w="234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60A861C" w14:textId="77777777" w:rsidR="000257EE" w:rsidRPr="008912DD" w:rsidRDefault="00274757">
            <w:pPr>
              <w:spacing w:before="24" w:after="24"/>
              <w:jc w:val="center"/>
              <w:rPr>
                <w:rFonts w:ascii="Times New Roman" w:eastAsia="標楷體" w:hAnsi="Times New Roman"/>
              </w:rPr>
            </w:pPr>
            <w:r w:rsidRPr="008912DD">
              <w:rPr>
                <w:rFonts w:ascii="Times New Roman" w:eastAsia="標楷體" w:hAnsi="Times New Roman"/>
              </w:rPr>
              <w:t>名稱</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CC7966B" w14:textId="77777777" w:rsidR="000257EE" w:rsidRPr="008912DD" w:rsidRDefault="00274757">
            <w:pPr>
              <w:spacing w:before="24" w:after="24"/>
              <w:jc w:val="center"/>
              <w:rPr>
                <w:rFonts w:ascii="Times New Roman" w:eastAsia="標楷體" w:hAnsi="Times New Roman"/>
              </w:rPr>
            </w:pPr>
            <w:r w:rsidRPr="008912DD">
              <w:rPr>
                <w:rFonts w:ascii="Times New Roman" w:eastAsia="標楷體" w:hAnsi="Times New Roman"/>
              </w:rPr>
              <w:t>人工花費</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FE27432" w14:textId="77777777" w:rsidR="000257EE" w:rsidRPr="008912DD" w:rsidRDefault="00274757">
            <w:pPr>
              <w:spacing w:before="24" w:after="24"/>
              <w:jc w:val="center"/>
              <w:rPr>
                <w:rFonts w:ascii="Times New Roman" w:eastAsia="標楷體" w:hAnsi="Times New Roman"/>
              </w:rPr>
            </w:pPr>
            <w:r w:rsidRPr="008912DD">
              <w:rPr>
                <w:rFonts w:ascii="Times New Roman" w:eastAsia="標楷體" w:hAnsi="Times New Roman"/>
              </w:rPr>
              <w:t>機器操作</w:t>
            </w:r>
          </w:p>
        </w:tc>
      </w:tr>
      <w:tr w:rsidR="008912DD" w:rsidRPr="008912DD" w14:paraId="1EC526F3" w14:textId="77777777">
        <w:trPr>
          <w:cantSplit/>
        </w:trPr>
        <w:tc>
          <w:tcPr>
            <w:tcW w:w="11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5494538" w14:textId="77777777" w:rsidR="000257EE" w:rsidRPr="008912DD" w:rsidRDefault="000257EE">
            <w:pPr>
              <w:spacing w:before="24" w:after="24"/>
              <w:jc w:val="center"/>
              <w:rPr>
                <w:rFonts w:ascii="Times New Roman" w:eastAsia="標楷體" w:hAnsi="Times New Roman"/>
              </w:rPr>
            </w:pPr>
          </w:p>
        </w:tc>
        <w:tc>
          <w:tcPr>
            <w:tcW w:w="23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6F12DEB" w14:textId="77777777" w:rsidR="000257EE" w:rsidRPr="008912DD" w:rsidRDefault="000257EE">
            <w:pPr>
              <w:spacing w:before="24" w:after="24"/>
              <w:jc w:val="center"/>
              <w:rPr>
                <w:rFonts w:ascii="Times New Roman" w:eastAsia="標楷體" w:hAnsi="Times New Roman"/>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D7B492A" w14:textId="77777777" w:rsidR="000257EE" w:rsidRPr="008912DD" w:rsidRDefault="00274757">
            <w:pPr>
              <w:spacing w:before="24" w:after="24"/>
              <w:jc w:val="center"/>
              <w:rPr>
                <w:rFonts w:ascii="Times New Roman" w:eastAsia="標楷體" w:hAnsi="Times New Roman"/>
              </w:rPr>
            </w:pPr>
            <w:r w:rsidRPr="008912DD">
              <w:rPr>
                <w:rFonts w:ascii="Times New Roman" w:eastAsia="標楷體" w:hAnsi="Times New Roman"/>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DB2C453" w14:textId="77777777" w:rsidR="000257EE" w:rsidRPr="008912DD" w:rsidRDefault="00274757">
            <w:pPr>
              <w:spacing w:before="24" w:after="24"/>
              <w:jc w:val="center"/>
              <w:rPr>
                <w:rFonts w:ascii="Times New Roman" w:eastAsia="標楷體" w:hAnsi="Times New Roman"/>
              </w:rPr>
            </w:pPr>
            <w:r w:rsidRPr="008912DD">
              <w:rPr>
                <w:rFonts w:ascii="Times New Roman" w:eastAsia="標楷體" w:hAnsi="Times New Roman"/>
              </w:rPr>
              <w:t>平均</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E226591" w14:textId="77777777" w:rsidR="000257EE" w:rsidRPr="008912DD" w:rsidRDefault="00274757">
            <w:pPr>
              <w:spacing w:before="24" w:after="24"/>
              <w:jc w:val="center"/>
              <w:rPr>
                <w:rFonts w:ascii="Times New Roman" w:eastAsia="標楷體" w:hAnsi="Times New Roman"/>
              </w:rPr>
            </w:pPr>
            <w:r w:rsidRPr="008912DD">
              <w:rPr>
                <w:rFonts w:ascii="Times New Roman" w:eastAsia="標楷體" w:hAnsi="Times New Roman"/>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89F351B" w14:textId="77777777" w:rsidR="000257EE" w:rsidRPr="008912DD" w:rsidRDefault="00274757">
            <w:pPr>
              <w:spacing w:before="24" w:after="24"/>
              <w:jc w:val="center"/>
              <w:rPr>
                <w:rFonts w:ascii="Times New Roman" w:eastAsia="標楷體" w:hAnsi="Times New Roman"/>
              </w:rPr>
            </w:pPr>
            <w:r w:rsidRPr="008912DD">
              <w:rPr>
                <w:rFonts w:ascii="Times New Roman" w:eastAsia="標楷體" w:hAnsi="Times New Roman"/>
              </w:rPr>
              <w:t>平均</w:t>
            </w:r>
          </w:p>
        </w:tc>
      </w:tr>
      <w:tr w:rsidR="008912DD" w:rsidRPr="008912DD" w14:paraId="4C4846B7"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73FF76"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PTS1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1C1AC5"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牽引</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3BEDA8"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1903B2"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AFB050"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0BAF14"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w:t>
            </w:r>
          </w:p>
        </w:tc>
      </w:tr>
      <w:tr w:rsidR="008912DD" w:rsidRPr="008912DD" w14:paraId="097BA033"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CDBA04"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PTS2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65F5A1"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治療性冷／熱</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8D1AF2"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5-10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4FA0B0"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7</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D4538E"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9663B3"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w:t>
            </w:r>
          </w:p>
        </w:tc>
      </w:tr>
      <w:tr w:rsidR="008912DD" w:rsidRPr="008912DD" w14:paraId="4432DB2B"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BD73A8"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PTS3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0AD78A"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紅外線</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FB84FF"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2A2FDD"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7AE343"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6D611A"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w:t>
            </w:r>
          </w:p>
        </w:tc>
      </w:tr>
      <w:tr w:rsidR="008912DD" w:rsidRPr="008912DD" w14:paraId="7109ADC0"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0EC75A"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PTS4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02B384"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石蠟浴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ADB77B"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64AC11"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2A05D4"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2E8750"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w:t>
            </w:r>
          </w:p>
        </w:tc>
      </w:tr>
      <w:tr w:rsidR="008912DD" w:rsidRPr="008912DD" w14:paraId="19DC1B78"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5B869B"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PTS5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479DE2"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超音波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80BC12"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BBD7A2"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4C1435"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AFEB22"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10</w:t>
            </w:r>
          </w:p>
        </w:tc>
      </w:tr>
      <w:tr w:rsidR="008912DD" w:rsidRPr="008912DD" w14:paraId="1E3C5DCE"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169333"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PTS6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19E5BD"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短波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8F782C"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021B35"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DA9765"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EEE10C"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w:t>
            </w:r>
          </w:p>
        </w:tc>
      </w:tr>
      <w:tr w:rsidR="008912DD" w:rsidRPr="008912DD" w14:paraId="1F986B21"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E77684"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PTS7</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BA4ECA"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微波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6D74FF"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2E3DC5"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046DF5"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FB1D1B"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w:t>
            </w:r>
          </w:p>
        </w:tc>
      </w:tr>
      <w:tr w:rsidR="008912DD" w:rsidRPr="008912DD" w14:paraId="1CB5BBA4"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528E0E"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PTS8</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208A59"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向量干擾</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685B4F"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83E3E1"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CA0415"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0B6F32"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w:t>
            </w:r>
          </w:p>
        </w:tc>
      </w:tr>
      <w:tr w:rsidR="008912DD" w:rsidRPr="008912DD" w14:paraId="7A38A6AA"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EC3A54"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PTS9</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866163"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經皮神經刺激</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52E7A3"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8D2C6F"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EE7E76"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762A11"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w:t>
            </w:r>
          </w:p>
        </w:tc>
      </w:tr>
      <w:tr w:rsidR="008912DD" w:rsidRPr="008912DD" w14:paraId="299B7303"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5EB573"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PTS10</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63F9FB"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超高頻</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7A0007"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5FF153"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B9BC78"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800DB9"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w:t>
            </w:r>
          </w:p>
        </w:tc>
      </w:tr>
      <w:tr w:rsidR="008912DD" w:rsidRPr="008912DD" w14:paraId="15111E90"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97F6DB"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PTS11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E61550"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低能雷射治療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CC6B2A"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380094"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7AEAD5"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8FC8A4"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10</w:t>
            </w:r>
          </w:p>
        </w:tc>
      </w:tr>
      <w:tr w:rsidR="008912DD" w:rsidRPr="008912DD" w14:paraId="77EB5CCC"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CE2BC4"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PTS12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71D38D"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紫外線</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CD776D"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6B7B12"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5D3FA7"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5FA28A"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10</w:t>
            </w:r>
          </w:p>
        </w:tc>
      </w:tr>
      <w:tr w:rsidR="008912DD" w:rsidRPr="008912DD" w14:paraId="7C9B9158"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54080E"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PTS13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C5C400"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磁場治療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FCEF59"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76D76A"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32E330"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30-40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426EA5"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30</w:t>
            </w:r>
          </w:p>
        </w:tc>
      </w:tr>
      <w:tr w:rsidR="008912DD" w:rsidRPr="008912DD" w14:paraId="6A6D8652"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23E243"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PTS14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AC29F0"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循環治療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D1B0EF"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7D8502"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6482CE"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FAF3F3"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w:t>
            </w:r>
          </w:p>
        </w:tc>
      </w:tr>
      <w:tr w:rsidR="008912DD" w:rsidRPr="008912DD" w14:paraId="7BEF9DC9"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C6D7DA"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PTM1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53746E"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肌肉電刺激</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A65636"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461C93"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C30DC3"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F3F449"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w:t>
            </w:r>
          </w:p>
        </w:tc>
      </w:tr>
      <w:tr w:rsidR="008912DD" w:rsidRPr="008912DD" w14:paraId="33CB762F"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851F3B"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PTM2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0BF3F9"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上肢水療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9B739F"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AF5E46"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C07028"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30-50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9B885F"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30</w:t>
            </w:r>
          </w:p>
        </w:tc>
      </w:tr>
      <w:tr w:rsidR="008912DD" w:rsidRPr="008912DD" w14:paraId="06F2B02D"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81C277"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PTM3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0E1D74"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下肢水療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8CDD42"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10F8F4"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2B8986"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30-50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47AE34"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30</w:t>
            </w:r>
          </w:p>
        </w:tc>
      </w:tr>
      <w:tr w:rsidR="008912DD" w:rsidRPr="008912DD" w14:paraId="115A9151"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5D5310"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PTM4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4866CD"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全身水療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9CA614"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30-45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9C44C8"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40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075558"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40-90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61DCA6"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40</w:t>
            </w:r>
          </w:p>
        </w:tc>
      </w:tr>
      <w:tr w:rsidR="008912DD" w:rsidRPr="008912DD" w14:paraId="3C1F70D2"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858F11"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PTM5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CE5352"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被動性關節運</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5F49F5"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A4F553"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644945"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5BA6EC"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w:t>
            </w:r>
          </w:p>
        </w:tc>
      </w:tr>
      <w:tr w:rsidR="008912DD" w:rsidRPr="008912DD" w14:paraId="1F4B43B6"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37EDE6"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PTM6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AE6095"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牽拉運動</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BBE74F"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A5777F"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E62D02"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5998E5"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w:t>
            </w:r>
          </w:p>
        </w:tc>
      </w:tr>
      <w:tr w:rsidR="008912DD" w:rsidRPr="008912DD" w14:paraId="595CD518"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7171A3"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PTM7</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214FDD"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運動治療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0175FF"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18B7FD"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574498"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EF5355"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w:t>
            </w:r>
          </w:p>
        </w:tc>
      </w:tr>
      <w:tr w:rsidR="008912DD" w:rsidRPr="008912DD" w14:paraId="4CD960C1"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67E52A"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PTM8</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CF683C"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傾斜台訓練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DE6F76"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66B50C"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3C5A27"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5B5BB0"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w:t>
            </w:r>
          </w:p>
        </w:tc>
      </w:tr>
      <w:tr w:rsidR="008912DD" w:rsidRPr="008912DD" w14:paraId="46657647"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61A2A8"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PTM9</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A9D901"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肌力訓練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F6CA43"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BA5072"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ACF2AB"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E64803"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w:t>
            </w:r>
          </w:p>
        </w:tc>
      </w:tr>
      <w:tr w:rsidR="008912DD" w:rsidRPr="008912DD" w14:paraId="4B725F8B"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775DCE"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PTM10</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5683C6"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耐力訓練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0A17E6"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43ABA5"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1CB1A9"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D85646"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w:t>
            </w:r>
          </w:p>
        </w:tc>
      </w:tr>
      <w:tr w:rsidR="008912DD" w:rsidRPr="008912DD" w14:paraId="5AFF6533"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C84676"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PTM11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441D73"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按摩</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2A6C90"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93BB77"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8B6DF8"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067D3C"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10</w:t>
            </w:r>
          </w:p>
        </w:tc>
      </w:tr>
      <w:tr w:rsidR="008912DD" w:rsidRPr="008912DD" w14:paraId="134C0A48"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DA3FDB"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PTM12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D05E5E"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鬆動術</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C123A0"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80850B"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15</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7CE19E"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E85685"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w:t>
            </w:r>
          </w:p>
        </w:tc>
      </w:tr>
    </w:tbl>
    <w:p w14:paraId="67331717" w14:textId="77777777" w:rsidR="000257EE" w:rsidRPr="008912DD" w:rsidRDefault="000257EE">
      <w:pPr>
        <w:sectPr w:rsidR="000257EE" w:rsidRPr="008912DD">
          <w:headerReference w:type="default" r:id="rId42"/>
          <w:footerReference w:type="default" r:id="rId43"/>
          <w:pgSz w:w="11906" w:h="16838"/>
          <w:pgMar w:top="1134" w:right="1134" w:bottom="1418" w:left="1134" w:header="720" w:footer="720" w:gutter="0"/>
          <w:cols w:space="720"/>
        </w:sectPr>
      </w:pPr>
    </w:p>
    <w:p w14:paraId="2E09AA45" w14:textId="77777777" w:rsidR="000257EE" w:rsidRPr="008912DD" w:rsidRDefault="00274757">
      <w:pPr>
        <w:spacing w:line="600" w:lineRule="exact"/>
        <w:jc w:val="center"/>
        <w:rPr>
          <w:rFonts w:ascii="Times New Roman" w:hAnsi="Times New Roman"/>
        </w:rPr>
      </w:pPr>
      <w:r w:rsidRPr="008912DD">
        <w:rPr>
          <w:rFonts w:ascii="Times New Roman" w:eastAsia="標楷體" w:hAnsi="Times New Roman"/>
          <w:b/>
          <w:bCs/>
          <w:sz w:val="32"/>
        </w:rPr>
        <w:lastRenderedPageBreak/>
        <w:t>各項物理治療花費工時</w:t>
      </w:r>
    </w:p>
    <w:tbl>
      <w:tblPr>
        <w:tblW w:w="9726" w:type="dxa"/>
        <w:tblCellMar>
          <w:left w:w="10" w:type="dxa"/>
          <w:right w:w="10" w:type="dxa"/>
        </w:tblCellMar>
        <w:tblLook w:val="04A0" w:firstRow="1" w:lastRow="0" w:firstColumn="1" w:lastColumn="0" w:noHBand="0" w:noVBand="1"/>
      </w:tblPr>
      <w:tblGrid>
        <w:gridCol w:w="1106"/>
        <w:gridCol w:w="2342"/>
        <w:gridCol w:w="1569"/>
        <w:gridCol w:w="1570"/>
        <w:gridCol w:w="1569"/>
        <w:gridCol w:w="1570"/>
      </w:tblGrid>
      <w:tr w:rsidR="008912DD" w:rsidRPr="008912DD" w14:paraId="01740D68" w14:textId="77777777">
        <w:trPr>
          <w:cantSplit/>
        </w:trPr>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3D5D589" w14:textId="77777777" w:rsidR="000257EE" w:rsidRPr="008912DD" w:rsidRDefault="00274757">
            <w:pPr>
              <w:spacing w:before="168" w:after="24"/>
              <w:jc w:val="center"/>
              <w:rPr>
                <w:rFonts w:ascii="Times New Roman" w:eastAsia="標楷體" w:hAnsi="Times New Roman"/>
              </w:rPr>
            </w:pPr>
            <w:r w:rsidRPr="008912DD">
              <w:rPr>
                <w:rFonts w:ascii="Times New Roman" w:eastAsia="標楷體" w:hAnsi="Times New Roman"/>
              </w:rPr>
              <w:t>代號</w:t>
            </w:r>
          </w:p>
        </w:tc>
        <w:tc>
          <w:tcPr>
            <w:tcW w:w="234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D6DB2A5" w14:textId="77777777" w:rsidR="000257EE" w:rsidRPr="008912DD" w:rsidRDefault="00274757">
            <w:pPr>
              <w:spacing w:before="24" w:after="24"/>
              <w:jc w:val="center"/>
              <w:rPr>
                <w:rFonts w:ascii="Times New Roman" w:eastAsia="標楷體" w:hAnsi="Times New Roman"/>
              </w:rPr>
            </w:pPr>
            <w:r w:rsidRPr="008912DD">
              <w:rPr>
                <w:rFonts w:ascii="Times New Roman" w:eastAsia="標楷體" w:hAnsi="Times New Roman"/>
              </w:rPr>
              <w:t>名稱</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46B67E3" w14:textId="77777777" w:rsidR="000257EE" w:rsidRPr="008912DD" w:rsidRDefault="00274757">
            <w:pPr>
              <w:spacing w:before="24" w:after="24"/>
              <w:jc w:val="center"/>
              <w:rPr>
                <w:rFonts w:ascii="Times New Roman" w:eastAsia="標楷體" w:hAnsi="Times New Roman"/>
              </w:rPr>
            </w:pPr>
            <w:r w:rsidRPr="008912DD">
              <w:rPr>
                <w:rFonts w:ascii="Times New Roman" w:eastAsia="標楷體" w:hAnsi="Times New Roman"/>
              </w:rPr>
              <w:t>人工花費</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77D6AB9" w14:textId="77777777" w:rsidR="000257EE" w:rsidRPr="008912DD" w:rsidRDefault="00274757">
            <w:pPr>
              <w:spacing w:before="24" w:after="24"/>
              <w:jc w:val="center"/>
              <w:rPr>
                <w:rFonts w:ascii="Times New Roman" w:eastAsia="標楷體" w:hAnsi="Times New Roman"/>
              </w:rPr>
            </w:pPr>
            <w:r w:rsidRPr="008912DD">
              <w:rPr>
                <w:rFonts w:ascii="Times New Roman" w:eastAsia="標楷體" w:hAnsi="Times New Roman"/>
              </w:rPr>
              <w:t>機器操作</w:t>
            </w:r>
          </w:p>
        </w:tc>
      </w:tr>
      <w:tr w:rsidR="008912DD" w:rsidRPr="008912DD" w14:paraId="4AD66CB1" w14:textId="77777777">
        <w:trPr>
          <w:cantSplit/>
        </w:trPr>
        <w:tc>
          <w:tcPr>
            <w:tcW w:w="11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C330C39" w14:textId="77777777" w:rsidR="000257EE" w:rsidRPr="008912DD" w:rsidRDefault="000257EE">
            <w:pPr>
              <w:spacing w:before="24" w:after="24"/>
              <w:jc w:val="center"/>
              <w:rPr>
                <w:rFonts w:ascii="Times New Roman" w:eastAsia="標楷體" w:hAnsi="Times New Roman"/>
              </w:rPr>
            </w:pPr>
          </w:p>
        </w:tc>
        <w:tc>
          <w:tcPr>
            <w:tcW w:w="23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D68BE73" w14:textId="77777777" w:rsidR="000257EE" w:rsidRPr="008912DD" w:rsidRDefault="000257EE">
            <w:pPr>
              <w:spacing w:before="24" w:after="24"/>
              <w:jc w:val="center"/>
              <w:rPr>
                <w:rFonts w:ascii="Times New Roman" w:eastAsia="標楷體" w:hAnsi="Times New Roman"/>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65F1B9E" w14:textId="77777777" w:rsidR="000257EE" w:rsidRPr="008912DD" w:rsidRDefault="00274757">
            <w:pPr>
              <w:spacing w:before="24" w:after="24"/>
              <w:jc w:val="center"/>
              <w:rPr>
                <w:rFonts w:ascii="Times New Roman" w:eastAsia="標楷體" w:hAnsi="Times New Roman"/>
              </w:rPr>
            </w:pPr>
            <w:r w:rsidRPr="008912DD">
              <w:rPr>
                <w:rFonts w:ascii="Times New Roman" w:eastAsia="標楷體" w:hAnsi="Times New Roman"/>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9B34E12" w14:textId="77777777" w:rsidR="000257EE" w:rsidRPr="008912DD" w:rsidRDefault="00274757">
            <w:pPr>
              <w:spacing w:before="24" w:after="24"/>
              <w:jc w:val="center"/>
              <w:rPr>
                <w:rFonts w:ascii="Times New Roman" w:eastAsia="標楷體" w:hAnsi="Times New Roman"/>
              </w:rPr>
            </w:pPr>
            <w:r w:rsidRPr="008912DD">
              <w:rPr>
                <w:rFonts w:ascii="Times New Roman" w:eastAsia="標楷體" w:hAnsi="Times New Roman"/>
              </w:rPr>
              <w:t>平均</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EC6E1ED" w14:textId="77777777" w:rsidR="000257EE" w:rsidRPr="008912DD" w:rsidRDefault="00274757">
            <w:pPr>
              <w:spacing w:before="24" w:after="24"/>
              <w:jc w:val="center"/>
              <w:rPr>
                <w:rFonts w:ascii="Times New Roman" w:eastAsia="標楷體" w:hAnsi="Times New Roman"/>
              </w:rPr>
            </w:pPr>
            <w:r w:rsidRPr="008912DD">
              <w:rPr>
                <w:rFonts w:ascii="Times New Roman" w:eastAsia="標楷體" w:hAnsi="Times New Roman"/>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ED635B0" w14:textId="77777777" w:rsidR="000257EE" w:rsidRPr="008912DD" w:rsidRDefault="00274757">
            <w:pPr>
              <w:spacing w:before="24" w:after="24"/>
              <w:jc w:val="center"/>
              <w:rPr>
                <w:rFonts w:ascii="Times New Roman" w:eastAsia="標楷體" w:hAnsi="Times New Roman"/>
              </w:rPr>
            </w:pPr>
            <w:r w:rsidRPr="008912DD">
              <w:rPr>
                <w:rFonts w:ascii="Times New Roman" w:eastAsia="標楷體" w:hAnsi="Times New Roman"/>
              </w:rPr>
              <w:t>平均</w:t>
            </w:r>
          </w:p>
        </w:tc>
      </w:tr>
      <w:tr w:rsidR="008912DD" w:rsidRPr="008912DD" w14:paraId="3EAF153A"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148E48"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PTM13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A31AAC"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姿態訓練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43335D"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1672CC"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3EA0E5"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AF7883"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w:t>
            </w:r>
          </w:p>
        </w:tc>
      </w:tr>
      <w:tr w:rsidR="008912DD" w:rsidRPr="008912DD" w14:paraId="63C3ED95"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CE3187"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PTC1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4EF19E"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促進技術</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98119D"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E89E5C"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0FFF98"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CD51B2"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w:t>
            </w:r>
          </w:p>
        </w:tc>
      </w:tr>
      <w:tr w:rsidR="008912DD" w:rsidRPr="008912DD" w14:paraId="515F9801"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7E57C0"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PTC2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F94CCB"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平衡訓練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040541"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4A4BAF"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462D79"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4B5DEF"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w:t>
            </w:r>
          </w:p>
        </w:tc>
      </w:tr>
      <w:tr w:rsidR="008912DD" w:rsidRPr="008912DD" w14:paraId="3F28BC0E"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5733B5"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PTC3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677C53"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義肢訓練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194044"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C32873"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F3A303"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C17EC2"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w:t>
            </w:r>
          </w:p>
        </w:tc>
      </w:tr>
      <w:tr w:rsidR="008912DD" w:rsidRPr="008912DD" w14:paraId="56C39D0D"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C34E4A"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PTC4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9F2143"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等速肌力訓練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CBB98B"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99D7CB"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F87FD5"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4CD63D"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w:t>
            </w:r>
          </w:p>
        </w:tc>
      </w:tr>
      <w:tr w:rsidR="008912DD" w:rsidRPr="008912DD" w14:paraId="46B8A02A"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6CF316"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PTC5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B65407"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心肺功能訓練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C283DC"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49574E"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A710A4"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366474"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w:t>
            </w:r>
          </w:p>
        </w:tc>
      </w:tr>
      <w:tr w:rsidR="008912DD" w:rsidRPr="008912DD" w14:paraId="213C5963"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E545EC"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PTC6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B84054"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行走訓練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88CF4D"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858F52"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D8082C"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BE291F"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w:t>
            </w:r>
          </w:p>
        </w:tc>
      </w:tr>
      <w:tr w:rsidR="008912DD" w:rsidRPr="008912DD" w14:paraId="0006D18A"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3DFD9D"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42016C</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3730ED"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物理治療評估</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5CB31E"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20-45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503028"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30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545975"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F898B2"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w:t>
            </w:r>
          </w:p>
        </w:tc>
      </w:tr>
    </w:tbl>
    <w:p w14:paraId="20A14BC3" w14:textId="77777777" w:rsidR="000257EE" w:rsidRPr="008912DD" w:rsidRDefault="00274757" w:rsidP="00691BBD">
      <w:pPr>
        <w:spacing w:line="600" w:lineRule="exact"/>
        <w:sectPr w:rsidR="000257EE" w:rsidRPr="008912DD">
          <w:headerReference w:type="default" r:id="rId44"/>
          <w:footerReference w:type="default" r:id="rId45"/>
          <w:pgSz w:w="11906" w:h="16838"/>
          <w:pgMar w:top="1134" w:right="1134" w:bottom="1418" w:left="1134" w:header="720" w:footer="720" w:gutter="0"/>
          <w:cols w:space="720"/>
        </w:sectPr>
      </w:pPr>
      <w:r w:rsidRPr="008912DD">
        <w:rPr>
          <w:rFonts w:ascii="Times New Roman" w:eastAsia="標楷體" w:hAnsi="Times New Roman"/>
        </w:rPr>
        <w:t>PTC1-PTC6</w:t>
      </w:r>
      <w:r w:rsidRPr="008912DD">
        <w:rPr>
          <w:rFonts w:ascii="Times New Roman" w:eastAsia="標楷體" w:hAnsi="Times New Roman"/>
        </w:rPr>
        <w:t>可能合併實施其他物理治療項目，惟不另計費用</w:t>
      </w:r>
      <w:r w:rsidRPr="008912DD">
        <w:rPr>
          <w:rFonts w:ascii="標楷體" w:eastAsia="標楷體" w:hAnsi="標楷體"/>
          <w:szCs w:val="22"/>
        </w:rPr>
        <w:t>。</w:t>
      </w:r>
    </w:p>
    <w:p w14:paraId="66E44D42" w14:textId="77777777" w:rsidR="000257EE" w:rsidRPr="008912DD" w:rsidRDefault="00BE3181">
      <w:pPr>
        <w:spacing w:line="240" w:lineRule="auto"/>
        <w:jc w:val="center"/>
      </w:pPr>
      <w:r w:rsidRPr="008912DD">
        <w:rPr>
          <w:rFonts w:ascii="標楷體" w:eastAsia="標楷體" w:hAnsi="標楷體" w:hint="eastAsia"/>
          <w:b/>
          <w:bCs/>
          <w:sz w:val="32"/>
        </w:rPr>
        <w:lastRenderedPageBreak/>
        <w:t>復健治療積極</w:t>
      </w:r>
      <w:r w:rsidR="00274757" w:rsidRPr="008912DD">
        <w:rPr>
          <w:rFonts w:ascii="標楷體" w:eastAsia="標楷體" w:hAnsi="標楷體"/>
          <w:b/>
          <w:bCs/>
          <w:sz w:val="32"/>
        </w:rPr>
        <w:t>治療療程</w:t>
      </w:r>
    </w:p>
    <w:tbl>
      <w:tblPr>
        <w:tblW w:w="9726" w:type="dxa"/>
        <w:tblCellMar>
          <w:left w:w="10" w:type="dxa"/>
          <w:right w:w="10" w:type="dxa"/>
        </w:tblCellMar>
        <w:tblLook w:val="04A0" w:firstRow="1" w:lastRow="0" w:firstColumn="1" w:lastColumn="0" w:noHBand="0" w:noVBand="1"/>
      </w:tblPr>
      <w:tblGrid>
        <w:gridCol w:w="6868"/>
        <w:gridCol w:w="2858"/>
      </w:tblGrid>
      <w:tr w:rsidR="008912DD" w:rsidRPr="008912DD" w14:paraId="56559023" w14:textId="77777777" w:rsidTr="00735631">
        <w:trPr>
          <w:cantSplit/>
          <w:tblHeader/>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F74C726" w14:textId="77777777" w:rsidR="000257EE" w:rsidRPr="008912DD" w:rsidRDefault="005E147B">
            <w:pPr>
              <w:spacing w:before="12" w:after="12" w:line="240" w:lineRule="auto"/>
              <w:jc w:val="center"/>
              <w:rPr>
                <w:rFonts w:ascii="Times New Roman" w:hAnsi="Times New Roman"/>
              </w:rPr>
            </w:pPr>
            <w:r w:rsidRPr="008912DD">
              <w:rPr>
                <w:rFonts w:ascii="Times New Roman" w:eastAsia="標楷體" w:hAnsi="Times New Roman"/>
                <w:noProof/>
              </w:rPr>
              <mc:AlternateContent>
                <mc:Choice Requires="wps">
                  <w:drawing>
                    <wp:anchor distT="0" distB="0" distL="114300" distR="114300" simplePos="0" relativeHeight="251670528" behindDoc="0" locked="0" layoutInCell="1" allowOverlap="1" wp14:anchorId="74A31054" wp14:editId="2EB65B7B">
                      <wp:simplePos x="0" y="0"/>
                      <wp:positionH relativeFrom="column">
                        <wp:posOffset>5181600</wp:posOffset>
                      </wp:positionH>
                      <wp:positionV relativeFrom="paragraph">
                        <wp:posOffset>-499110</wp:posOffset>
                      </wp:positionV>
                      <wp:extent cx="1028700" cy="305435"/>
                      <wp:effectExtent l="0" t="0" r="0" b="0"/>
                      <wp:wrapNone/>
                      <wp:docPr id="25"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2B660" w14:textId="77777777" w:rsidR="009D2C09" w:rsidRDefault="009D2C09">
                                  <w:pPr>
                                    <w:snapToGrid w:val="0"/>
                                    <w:spacing w:line="240" w:lineRule="auto"/>
                                    <w:rPr>
                                      <w:rFonts w:ascii="標楷體" w:eastAsia="標楷體" w:hAnsi="標楷體"/>
                                      <w:sz w:val="28"/>
                                      <w:szCs w:val="28"/>
                                    </w:rPr>
                                  </w:pPr>
                                  <w:r>
                                    <w:rPr>
                                      <w:rFonts w:ascii="標楷體" w:eastAsia="標楷體" w:hAnsi="標楷體"/>
                                      <w:sz w:val="28"/>
                                      <w:szCs w:val="28"/>
                                    </w:rPr>
                                    <w:t>附表十六</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
                  <w:pict>
                    <v:shape w14:anchorId="74A31054" id="Text Box 98" o:spid="_x0000_s1039" type="#_x0000_t202" style="position:absolute;left:0;text-align:left;margin-left:408pt;margin-top:-39.3pt;width:81pt;height:24.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" filled="f" stroked="f">
                      <v:textbox>
                        <w:txbxContent>
                          <w:p w14:paraId="5792B660" w14:textId="77777777" w:rsidR="009D2C09" w:rsidRDefault="009D2C09">
                            <w:pPr>
                              <w:snapToGrid w:val="0"/>
                              <w:spacing w:line="240" w:lineRule="auto"/>
                              <w:rPr>
                                <w:rFonts w:ascii="標楷體" w:eastAsia="標楷體" w:hAnsi="標楷體"/>
                                <w:sz w:val="28"/>
                                <w:szCs w:val="28"/>
                              </w:rPr>
                            </w:pPr>
                            <w:r>
                              <w:rPr>
                                <w:rFonts w:ascii="標楷體" w:eastAsia="標楷體" w:hAnsi="標楷體"/>
                                <w:sz w:val="28"/>
                                <w:szCs w:val="28"/>
                              </w:rPr>
                              <w:t>附表十六</w:t>
                            </w:r>
                          </w:p>
                        </w:txbxContent>
                      </v:textbox>
                    </v:shape>
                  </w:pict>
                </mc:Fallback>
              </mc:AlternateContent>
            </w:r>
            <w:r w:rsidR="009A2B3D" w:rsidRPr="008912DD">
              <w:rPr>
                <w:rFonts w:ascii="Times New Roman" w:eastAsia="標楷體" w:hAnsi="Times New Roman"/>
              </w:rPr>
              <w:t>類別</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E08E568" w14:textId="77777777" w:rsidR="000257EE" w:rsidRPr="008912DD" w:rsidRDefault="00BE3181">
            <w:pPr>
              <w:spacing w:before="12" w:after="12" w:line="240" w:lineRule="auto"/>
              <w:jc w:val="center"/>
              <w:rPr>
                <w:rFonts w:ascii="Times New Roman" w:eastAsia="標楷體" w:hAnsi="Times New Roman"/>
              </w:rPr>
            </w:pPr>
            <w:r w:rsidRPr="008912DD">
              <w:rPr>
                <w:rFonts w:ascii="Times New Roman" w:eastAsia="標楷體" w:hAnsi="Times New Roman"/>
              </w:rPr>
              <w:t>積極治療</w:t>
            </w:r>
            <w:r w:rsidR="00274757" w:rsidRPr="008912DD">
              <w:rPr>
                <w:rFonts w:ascii="Times New Roman" w:eastAsia="標楷體" w:hAnsi="Times New Roman"/>
              </w:rPr>
              <w:t>療程</w:t>
            </w:r>
          </w:p>
        </w:tc>
      </w:tr>
      <w:tr w:rsidR="008912DD" w:rsidRPr="008912DD" w14:paraId="7FC6ECDC" w14:textId="77777777">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B8761E3" w14:textId="77777777" w:rsidR="000257EE" w:rsidRPr="008912DD" w:rsidRDefault="00274757">
            <w:pPr>
              <w:spacing w:before="12" w:after="12" w:line="240" w:lineRule="auto"/>
              <w:rPr>
                <w:rFonts w:ascii="Times New Roman" w:eastAsia="標楷體" w:hAnsi="Times New Roman"/>
              </w:rPr>
            </w:pPr>
            <w:r w:rsidRPr="008912DD">
              <w:rPr>
                <w:rFonts w:ascii="Times New Roman" w:eastAsia="標楷體" w:hAnsi="Times New Roman"/>
              </w:rPr>
              <w:t>(</w:t>
            </w:r>
            <w:r w:rsidRPr="008912DD">
              <w:rPr>
                <w:rFonts w:ascii="Times New Roman" w:eastAsia="標楷體" w:hAnsi="Times New Roman"/>
              </w:rPr>
              <w:t>一</w:t>
            </w:r>
            <w:r w:rsidRPr="008912DD">
              <w:rPr>
                <w:rFonts w:ascii="Times New Roman" w:eastAsia="標楷體" w:hAnsi="Times New Roman"/>
              </w:rPr>
              <w:t>)</w:t>
            </w:r>
            <w:r w:rsidRPr="008912DD">
              <w:rPr>
                <w:rFonts w:ascii="Times New Roman" w:eastAsia="標楷體" w:hAnsi="Times New Roman"/>
              </w:rPr>
              <w:t>腦血管意外</w:t>
            </w:r>
            <w:r w:rsidRPr="008912DD">
              <w:rPr>
                <w:rFonts w:ascii="Times New Roman" w:eastAsia="標楷體" w:hAnsi="Times New Roman"/>
              </w:rPr>
              <w:t>cerebrovascular accidents (CVA)</w:t>
            </w:r>
          </w:p>
          <w:p w14:paraId="03C30CC6" w14:textId="77777777" w:rsidR="000257EE" w:rsidRPr="008912DD" w:rsidRDefault="00274757">
            <w:pPr>
              <w:spacing w:before="12" w:after="12" w:line="240" w:lineRule="auto"/>
              <w:ind w:left="480"/>
              <w:rPr>
                <w:rFonts w:ascii="Times New Roman" w:eastAsia="標楷體" w:hAnsi="Times New Roman"/>
              </w:rPr>
            </w:pPr>
            <w:r w:rsidRPr="008912DD">
              <w:rPr>
                <w:rFonts w:ascii="Times New Roman" w:eastAsia="標楷體" w:hAnsi="Times New Roman"/>
              </w:rPr>
              <w:t>1.</w:t>
            </w:r>
            <w:r w:rsidRPr="008912DD">
              <w:rPr>
                <w:rFonts w:ascii="Times New Roman" w:eastAsia="標楷體" w:hAnsi="Times New Roman"/>
              </w:rPr>
              <w:t>輕癱</w:t>
            </w:r>
          </w:p>
          <w:p w14:paraId="6CCDAA18" w14:textId="77777777" w:rsidR="000257EE" w:rsidRPr="008912DD" w:rsidRDefault="00274757">
            <w:pPr>
              <w:spacing w:before="12" w:after="12" w:line="240" w:lineRule="auto"/>
              <w:ind w:left="480"/>
              <w:rPr>
                <w:rFonts w:ascii="Times New Roman" w:eastAsia="標楷體" w:hAnsi="Times New Roman"/>
              </w:rPr>
            </w:pPr>
            <w:r w:rsidRPr="008912DD">
              <w:rPr>
                <w:rFonts w:ascii="Times New Roman" w:eastAsia="標楷體" w:hAnsi="Times New Roman"/>
              </w:rPr>
              <w:t>2.</w:t>
            </w:r>
            <w:r w:rsidRPr="008912DD">
              <w:rPr>
                <w:rFonts w:ascii="Times New Roman" w:eastAsia="標楷體" w:hAnsi="Times New Roman"/>
              </w:rPr>
              <w:t>偏癱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9035454" w14:textId="77777777" w:rsidR="000257EE" w:rsidRPr="008912DD" w:rsidRDefault="00274757">
            <w:pPr>
              <w:spacing w:before="12" w:after="12" w:line="240" w:lineRule="auto"/>
              <w:jc w:val="both"/>
              <w:rPr>
                <w:rFonts w:ascii="Times New Roman" w:eastAsia="標楷體" w:hAnsi="Times New Roman"/>
              </w:rPr>
            </w:pPr>
            <w:r w:rsidRPr="008912DD">
              <w:rPr>
                <w:rFonts w:ascii="Times New Roman" w:eastAsia="標楷體" w:hAnsi="Times New Roman"/>
              </w:rPr>
              <w:t>6</w:t>
            </w:r>
            <w:r w:rsidRPr="008912DD">
              <w:rPr>
                <w:rFonts w:ascii="Times New Roman" w:eastAsia="標楷體" w:hAnsi="Times New Roman"/>
              </w:rPr>
              <w:t>個月</w:t>
            </w:r>
          </w:p>
        </w:tc>
      </w:tr>
      <w:tr w:rsidR="008912DD" w:rsidRPr="008912DD" w14:paraId="252E84D8"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D79A5AB" w14:textId="77777777" w:rsidR="000257EE" w:rsidRPr="008912DD" w:rsidRDefault="000257EE">
            <w:pPr>
              <w:spacing w:before="12" w:after="12" w:line="240" w:lineRule="auto"/>
              <w:rPr>
                <w:rFonts w:ascii="Times New Roman" w:eastAsia="標楷體" w:hAnsi="Times New Roman"/>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ED53A69" w14:textId="77777777" w:rsidR="000257EE" w:rsidRPr="008912DD" w:rsidRDefault="00274757">
            <w:pPr>
              <w:spacing w:before="12" w:after="12" w:line="240" w:lineRule="auto"/>
              <w:jc w:val="both"/>
              <w:rPr>
                <w:rFonts w:ascii="Times New Roman" w:eastAsia="標楷體" w:hAnsi="Times New Roman"/>
              </w:rPr>
            </w:pPr>
            <w:r w:rsidRPr="008912DD">
              <w:rPr>
                <w:rFonts w:ascii="Times New Roman" w:eastAsia="標楷體" w:hAnsi="Times New Roman"/>
              </w:rPr>
              <w:t>12</w:t>
            </w:r>
            <w:r w:rsidRPr="008912DD">
              <w:rPr>
                <w:rFonts w:ascii="Times New Roman" w:eastAsia="標楷體" w:hAnsi="Times New Roman"/>
              </w:rPr>
              <w:t>個月</w:t>
            </w:r>
          </w:p>
        </w:tc>
      </w:tr>
      <w:tr w:rsidR="008912DD" w:rsidRPr="008912DD" w14:paraId="3D38746D"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4AB1CE0" w14:textId="77777777" w:rsidR="000257EE" w:rsidRPr="008912DD" w:rsidRDefault="00274757">
            <w:pPr>
              <w:spacing w:before="12" w:after="12" w:line="240" w:lineRule="auto"/>
              <w:rPr>
                <w:rFonts w:ascii="Times New Roman" w:eastAsia="標楷體" w:hAnsi="Times New Roman"/>
              </w:rPr>
            </w:pPr>
            <w:r w:rsidRPr="008912DD">
              <w:rPr>
                <w:rFonts w:ascii="Times New Roman" w:eastAsia="標楷體" w:hAnsi="Times New Roman"/>
              </w:rPr>
              <w:t>(</w:t>
            </w:r>
            <w:r w:rsidRPr="008912DD">
              <w:rPr>
                <w:rFonts w:ascii="Times New Roman" w:eastAsia="標楷體" w:hAnsi="Times New Roman"/>
              </w:rPr>
              <w:t>二</w:t>
            </w:r>
            <w:r w:rsidRPr="008912DD">
              <w:rPr>
                <w:rFonts w:ascii="Times New Roman" w:eastAsia="標楷體" w:hAnsi="Times New Roman"/>
              </w:rPr>
              <w:t>)</w:t>
            </w:r>
            <w:r w:rsidRPr="008912DD">
              <w:rPr>
                <w:rFonts w:ascii="Times New Roman" w:eastAsia="標楷體" w:hAnsi="Times New Roman"/>
              </w:rPr>
              <w:t>頸部症候群</w:t>
            </w:r>
            <w:r w:rsidRPr="008912DD">
              <w:rPr>
                <w:rFonts w:ascii="Times New Roman" w:eastAsia="標楷體" w:hAnsi="Times New Roman"/>
              </w:rPr>
              <w:t>cervical syndrome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37F7F03" w14:textId="77777777" w:rsidR="000257EE" w:rsidRPr="008912DD" w:rsidRDefault="00274757">
            <w:pPr>
              <w:spacing w:before="12" w:after="12" w:line="240" w:lineRule="auto"/>
              <w:jc w:val="both"/>
              <w:rPr>
                <w:rFonts w:ascii="Times New Roman" w:eastAsia="標楷體" w:hAnsi="Times New Roman"/>
              </w:rPr>
            </w:pPr>
            <w:r w:rsidRPr="008912DD">
              <w:rPr>
                <w:rFonts w:ascii="Times New Roman" w:eastAsia="標楷體" w:hAnsi="Times New Roman"/>
              </w:rPr>
              <w:t>3</w:t>
            </w:r>
            <w:r w:rsidRPr="008912DD">
              <w:rPr>
                <w:rFonts w:ascii="Times New Roman" w:eastAsia="標楷體" w:hAnsi="Times New Roman"/>
              </w:rPr>
              <w:t>個月</w:t>
            </w:r>
          </w:p>
        </w:tc>
      </w:tr>
      <w:tr w:rsidR="008912DD" w:rsidRPr="008912DD" w14:paraId="4EC6276A"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9D74760" w14:textId="77777777" w:rsidR="000257EE" w:rsidRPr="008912DD" w:rsidRDefault="00274757">
            <w:pPr>
              <w:spacing w:before="12" w:after="12" w:line="240" w:lineRule="auto"/>
              <w:rPr>
                <w:rFonts w:ascii="Times New Roman" w:eastAsia="標楷體" w:hAnsi="Times New Roman"/>
              </w:rPr>
            </w:pPr>
            <w:r w:rsidRPr="008912DD">
              <w:rPr>
                <w:rFonts w:ascii="Times New Roman" w:eastAsia="標楷體" w:hAnsi="Times New Roman"/>
              </w:rPr>
              <w:t>(</w:t>
            </w:r>
            <w:r w:rsidRPr="008912DD">
              <w:rPr>
                <w:rFonts w:ascii="Times New Roman" w:eastAsia="標楷體" w:hAnsi="Times New Roman"/>
              </w:rPr>
              <w:t>三</w:t>
            </w:r>
            <w:r w:rsidRPr="008912DD">
              <w:rPr>
                <w:rFonts w:ascii="Times New Roman" w:eastAsia="標楷體" w:hAnsi="Times New Roman"/>
              </w:rPr>
              <w:t>)</w:t>
            </w:r>
            <w:r w:rsidRPr="008912DD">
              <w:rPr>
                <w:rFonts w:ascii="Times New Roman" w:eastAsia="標楷體" w:hAnsi="Times New Roman"/>
              </w:rPr>
              <w:t>下背症候群</w:t>
            </w:r>
            <w:r w:rsidRPr="008912DD">
              <w:rPr>
                <w:rFonts w:ascii="Times New Roman" w:eastAsia="標楷體" w:hAnsi="Times New Roman"/>
              </w:rPr>
              <w:t>low back syndrome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2D9F62F" w14:textId="77777777" w:rsidR="000257EE" w:rsidRPr="008912DD" w:rsidRDefault="00274757">
            <w:pPr>
              <w:spacing w:before="12" w:after="12" w:line="240" w:lineRule="auto"/>
              <w:jc w:val="both"/>
              <w:rPr>
                <w:rFonts w:ascii="Times New Roman" w:eastAsia="標楷體" w:hAnsi="Times New Roman"/>
              </w:rPr>
            </w:pPr>
            <w:r w:rsidRPr="008912DD">
              <w:rPr>
                <w:rFonts w:ascii="Times New Roman" w:eastAsia="標楷體" w:hAnsi="Times New Roman"/>
              </w:rPr>
              <w:t>3</w:t>
            </w:r>
            <w:r w:rsidRPr="008912DD">
              <w:rPr>
                <w:rFonts w:ascii="Times New Roman" w:eastAsia="標楷體" w:hAnsi="Times New Roman"/>
              </w:rPr>
              <w:t>個月</w:t>
            </w:r>
          </w:p>
        </w:tc>
      </w:tr>
      <w:tr w:rsidR="008912DD" w:rsidRPr="008912DD" w14:paraId="7E80B4D7" w14:textId="77777777">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2E2EC25" w14:textId="77777777" w:rsidR="000257EE" w:rsidRPr="008912DD" w:rsidRDefault="00274757">
            <w:pPr>
              <w:spacing w:before="12" w:after="12" w:line="240" w:lineRule="auto"/>
              <w:rPr>
                <w:rFonts w:ascii="Times New Roman" w:eastAsia="標楷體" w:hAnsi="Times New Roman"/>
              </w:rPr>
            </w:pPr>
            <w:r w:rsidRPr="008912DD">
              <w:rPr>
                <w:rFonts w:ascii="Times New Roman" w:eastAsia="標楷體" w:hAnsi="Times New Roman"/>
              </w:rPr>
              <w:t>(</w:t>
            </w:r>
            <w:r w:rsidRPr="008912DD">
              <w:rPr>
                <w:rFonts w:ascii="Times New Roman" w:eastAsia="標楷體" w:hAnsi="Times New Roman"/>
              </w:rPr>
              <w:t>四</w:t>
            </w:r>
            <w:r w:rsidRPr="008912DD">
              <w:rPr>
                <w:rFonts w:ascii="Times New Roman" w:eastAsia="標楷體" w:hAnsi="Times New Roman"/>
              </w:rPr>
              <w:t>)</w:t>
            </w:r>
            <w:r w:rsidR="009A2B3D" w:rsidRPr="008912DD">
              <w:rPr>
                <w:rFonts w:ascii="Times New Roman" w:eastAsia="標楷體" w:hAnsi="Times New Roman"/>
              </w:rPr>
              <w:t>脊</w:t>
            </w:r>
            <w:r w:rsidRPr="008912DD">
              <w:rPr>
                <w:rFonts w:ascii="Times New Roman" w:eastAsia="標楷體" w:hAnsi="Times New Roman"/>
              </w:rPr>
              <w:t>髓傷害</w:t>
            </w:r>
            <w:r w:rsidRPr="008912DD">
              <w:rPr>
                <w:rFonts w:ascii="Times New Roman" w:eastAsia="標楷體" w:hAnsi="Times New Roman"/>
              </w:rPr>
              <w:t>spinal cord injury</w:t>
            </w:r>
          </w:p>
          <w:p w14:paraId="768A0AB9" w14:textId="77777777" w:rsidR="000257EE" w:rsidRPr="008912DD" w:rsidRDefault="00274757">
            <w:pPr>
              <w:spacing w:before="12" w:after="12" w:line="240" w:lineRule="auto"/>
              <w:ind w:left="480"/>
              <w:rPr>
                <w:rFonts w:ascii="Times New Roman" w:eastAsia="標楷體" w:hAnsi="Times New Roman"/>
              </w:rPr>
            </w:pPr>
            <w:r w:rsidRPr="008912DD">
              <w:rPr>
                <w:rFonts w:ascii="Times New Roman" w:eastAsia="標楷體" w:hAnsi="Times New Roman"/>
              </w:rPr>
              <w:t>1.</w:t>
            </w:r>
            <w:r w:rsidRPr="008912DD">
              <w:rPr>
                <w:rFonts w:ascii="Times New Roman" w:eastAsia="標楷體" w:hAnsi="Times New Roman"/>
              </w:rPr>
              <w:t>下半身癱</w:t>
            </w:r>
          </w:p>
          <w:p w14:paraId="28CA5FC2" w14:textId="77777777" w:rsidR="000257EE" w:rsidRPr="008912DD" w:rsidRDefault="00274757">
            <w:pPr>
              <w:spacing w:before="12" w:after="12" w:line="240" w:lineRule="auto"/>
              <w:ind w:left="480"/>
              <w:rPr>
                <w:rFonts w:ascii="Times New Roman" w:eastAsia="標楷體" w:hAnsi="Times New Roman"/>
              </w:rPr>
            </w:pPr>
            <w:r w:rsidRPr="008912DD">
              <w:rPr>
                <w:rFonts w:ascii="Times New Roman" w:eastAsia="標楷體" w:hAnsi="Times New Roman"/>
              </w:rPr>
              <w:t>2.</w:t>
            </w:r>
            <w:r w:rsidRPr="008912DD">
              <w:rPr>
                <w:rFonts w:ascii="Times New Roman" w:eastAsia="標楷體" w:hAnsi="Times New Roman"/>
              </w:rPr>
              <w:t>四肢癱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6C85563" w14:textId="77777777" w:rsidR="000257EE" w:rsidRPr="008912DD" w:rsidRDefault="00274757">
            <w:pPr>
              <w:spacing w:before="12" w:after="12" w:line="240" w:lineRule="auto"/>
              <w:jc w:val="both"/>
              <w:rPr>
                <w:rFonts w:ascii="Times New Roman" w:eastAsia="標楷體" w:hAnsi="Times New Roman"/>
              </w:rPr>
            </w:pPr>
            <w:r w:rsidRPr="008912DD">
              <w:rPr>
                <w:rFonts w:ascii="Times New Roman" w:eastAsia="標楷體" w:hAnsi="Times New Roman"/>
              </w:rPr>
              <w:t>6</w:t>
            </w:r>
            <w:r w:rsidRPr="008912DD">
              <w:rPr>
                <w:rFonts w:ascii="Times New Roman" w:eastAsia="標楷體" w:hAnsi="Times New Roman"/>
              </w:rPr>
              <w:t>個月</w:t>
            </w:r>
          </w:p>
        </w:tc>
      </w:tr>
      <w:tr w:rsidR="008912DD" w:rsidRPr="008912DD" w14:paraId="74009106"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AA6A24E" w14:textId="77777777" w:rsidR="000257EE" w:rsidRPr="008912DD" w:rsidRDefault="000257EE">
            <w:pPr>
              <w:spacing w:before="12" w:after="12" w:line="240" w:lineRule="auto"/>
              <w:rPr>
                <w:rFonts w:ascii="Times New Roman" w:eastAsia="標楷體" w:hAnsi="Times New Roman"/>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5AD4A19" w14:textId="77777777" w:rsidR="000257EE" w:rsidRPr="008912DD" w:rsidRDefault="00274757">
            <w:pPr>
              <w:spacing w:before="12" w:after="12" w:line="240" w:lineRule="auto"/>
              <w:jc w:val="both"/>
              <w:rPr>
                <w:rFonts w:ascii="Times New Roman" w:eastAsia="標楷體" w:hAnsi="Times New Roman"/>
              </w:rPr>
            </w:pPr>
            <w:r w:rsidRPr="008912DD">
              <w:rPr>
                <w:rFonts w:ascii="Times New Roman" w:eastAsia="標楷體" w:hAnsi="Times New Roman"/>
              </w:rPr>
              <w:t>12</w:t>
            </w:r>
            <w:r w:rsidRPr="008912DD">
              <w:rPr>
                <w:rFonts w:ascii="Times New Roman" w:eastAsia="標楷體" w:hAnsi="Times New Roman"/>
              </w:rPr>
              <w:t>個月</w:t>
            </w:r>
          </w:p>
        </w:tc>
      </w:tr>
      <w:tr w:rsidR="008912DD" w:rsidRPr="008912DD" w14:paraId="059E7B18" w14:textId="77777777">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4C87B41" w14:textId="77777777" w:rsidR="000257EE" w:rsidRPr="008912DD" w:rsidRDefault="00274757">
            <w:pPr>
              <w:spacing w:before="12" w:after="12" w:line="240" w:lineRule="auto"/>
              <w:rPr>
                <w:rFonts w:ascii="Times New Roman" w:eastAsia="標楷體" w:hAnsi="Times New Roman"/>
              </w:rPr>
            </w:pPr>
            <w:r w:rsidRPr="008912DD">
              <w:rPr>
                <w:rFonts w:ascii="Times New Roman" w:eastAsia="標楷體" w:hAnsi="Times New Roman"/>
              </w:rPr>
              <w:t>(</w:t>
            </w:r>
            <w:r w:rsidRPr="008912DD">
              <w:rPr>
                <w:rFonts w:ascii="Times New Roman" w:eastAsia="標楷體" w:hAnsi="Times New Roman"/>
              </w:rPr>
              <w:t>五</w:t>
            </w:r>
            <w:r w:rsidRPr="008912DD">
              <w:rPr>
                <w:rFonts w:ascii="Times New Roman" w:eastAsia="標楷體" w:hAnsi="Times New Roman"/>
              </w:rPr>
              <w:t>)</w:t>
            </w:r>
            <w:r w:rsidRPr="008912DD">
              <w:rPr>
                <w:rFonts w:ascii="Times New Roman" w:eastAsia="標楷體" w:hAnsi="Times New Roman"/>
              </w:rPr>
              <w:t>截肢</w:t>
            </w:r>
            <w:r w:rsidRPr="008912DD">
              <w:rPr>
                <w:rFonts w:ascii="Times New Roman" w:eastAsia="標楷體" w:hAnsi="Times New Roman"/>
              </w:rPr>
              <w:t>amputation</w:t>
            </w:r>
          </w:p>
          <w:p w14:paraId="2A2D51FE" w14:textId="77777777" w:rsidR="000257EE" w:rsidRPr="008912DD" w:rsidRDefault="00274757">
            <w:pPr>
              <w:spacing w:before="12" w:after="12" w:line="240" w:lineRule="auto"/>
              <w:ind w:left="480"/>
              <w:rPr>
                <w:rFonts w:ascii="Times New Roman" w:eastAsia="標楷體" w:hAnsi="Times New Roman"/>
              </w:rPr>
            </w:pPr>
            <w:r w:rsidRPr="008912DD">
              <w:rPr>
                <w:rFonts w:ascii="Times New Roman" w:eastAsia="標楷體" w:hAnsi="Times New Roman"/>
              </w:rPr>
              <w:t>1.BK</w:t>
            </w:r>
            <w:r w:rsidRPr="008912DD">
              <w:rPr>
                <w:rFonts w:ascii="Times New Roman" w:eastAsia="標楷體" w:hAnsi="Times New Roman"/>
              </w:rPr>
              <w:t>或</w:t>
            </w:r>
            <w:r w:rsidRPr="008912DD">
              <w:rPr>
                <w:rFonts w:ascii="Times New Roman" w:eastAsia="標楷體" w:hAnsi="Times New Roman"/>
              </w:rPr>
              <w:t>BE</w:t>
            </w:r>
          </w:p>
          <w:p w14:paraId="27AF4DE6" w14:textId="77777777" w:rsidR="000257EE" w:rsidRPr="008912DD" w:rsidRDefault="00274757">
            <w:pPr>
              <w:spacing w:before="12" w:after="12" w:line="240" w:lineRule="auto"/>
              <w:ind w:left="480"/>
              <w:rPr>
                <w:rFonts w:ascii="Times New Roman" w:eastAsia="標楷體" w:hAnsi="Times New Roman"/>
              </w:rPr>
            </w:pPr>
            <w:r w:rsidRPr="008912DD">
              <w:rPr>
                <w:rFonts w:ascii="Times New Roman" w:eastAsia="標楷體" w:hAnsi="Times New Roman"/>
              </w:rPr>
              <w:t>2.AK</w:t>
            </w:r>
            <w:r w:rsidRPr="008912DD">
              <w:rPr>
                <w:rFonts w:ascii="Times New Roman" w:eastAsia="標楷體" w:hAnsi="Times New Roman"/>
              </w:rPr>
              <w:t>或</w:t>
            </w:r>
            <w:r w:rsidRPr="008912DD">
              <w:rPr>
                <w:rFonts w:ascii="Times New Roman" w:eastAsia="標楷體" w:hAnsi="Times New Roman"/>
              </w:rPr>
              <w:t>AE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B4C351E" w14:textId="77777777" w:rsidR="000257EE" w:rsidRPr="008912DD" w:rsidRDefault="00274757">
            <w:pPr>
              <w:spacing w:before="12" w:after="12" w:line="240" w:lineRule="auto"/>
              <w:jc w:val="both"/>
              <w:rPr>
                <w:rFonts w:ascii="Times New Roman" w:eastAsia="標楷體" w:hAnsi="Times New Roman"/>
              </w:rPr>
            </w:pPr>
            <w:r w:rsidRPr="008912DD">
              <w:rPr>
                <w:rFonts w:ascii="Times New Roman" w:eastAsia="標楷體" w:hAnsi="Times New Roman"/>
              </w:rPr>
              <w:t>2</w:t>
            </w:r>
            <w:r w:rsidRPr="008912DD">
              <w:rPr>
                <w:rFonts w:ascii="Times New Roman" w:eastAsia="標楷體" w:hAnsi="Times New Roman"/>
              </w:rPr>
              <w:t>個月</w:t>
            </w:r>
          </w:p>
        </w:tc>
      </w:tr>
      <w:tr w:rsidR="008912DD" w:rsidRPr="008912DD" w14:paraId="283CC15D"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BE50E3A" w14:textId="77777777" w:rsidR="000257EE" w:rsidRPr="008912DD" w:rsidRDefault="000257EE">
            <w:pPr>
              <w:spacing w:before="12" w:after="12" w:line="240" w:lineRule="auto"/>
              <w:rPr>
                <w:rFonts w:ascii="Times New Roman" w:eastAsia="標楷體" w:hAnsi="Times New Roman"/>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D5F9DFE" w14:textId="77777777" w:rsidR="000257EE" w:rsidRPr="008912DD" w:rsidRDefault="00274757">
            <w:pPr>
              <w:spacing w:before="12" w:after="12" w:line="240" w:lineRule="auto"/>
              <w:jc w:val="both"/>
              <w:rPr>
                <w:rFonts w:ascii="Times New Roman" w:eastAsia="標楷體" w:hAnsi="Times New Roman"/>
              </w:rPr>
            </w:pPr>
            <w:r w:rsidRPr="008912DD">
              <w:rPr>
                <w:rFonts w:ascii="Times New Roman" w:eastAsia="標楷體" w:hAnsi="Times New Roman"/>
              </w:rPr>
              <w:t>3</w:t>
            </w:r>
            <w:r w:rsidRPr="008912DD">
              <w:rPr>
                <w:rFonts w:ascii="Times New Roman" w:eastAsia="標楷體" w:hAnsi="Times New Roman"/>
              </w:rPr>
              <w:t>個月</w:t>
            </w:r>
          </w:p>
        </w:tc>
      </w:tr>
      <w:tr w:rsidR="008912DD" w:rsidRPr="008912DD" w14:paraId="6C439C87"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DD2C714" w14:textId="77777777" w:rsidR="000257EE" w:rsidRPr="008912DD" w:rsidRDefault="00274757">
            <w:pPr>
              <w:spacing w:before="12" w:after="12" w:line="240" w:lineRule="auto"/>
              <w:rPr>
                <w:rFonts w:ascii="Times New Roman" w:eastAsia="標楷體" w:hAnsi="Times New Roman"/>
              </w:rPr>
            </w:pPr>
            <w:r w:rsidRPr="008912DD">
              <w:rPr>
                <w:rFonts w:ascii="Times New Roman" w:eastAsia="標楷體" w:hAnsi="Times New Roman"/>
              </w:rPr>
              <w:t>(</w:t>
            </w:r>
            <w:r w:rsidRPr="008912DD">
              <w:rPr>
                <w:rFonts w:ascii="Times New Roman" w:eastAsia="標楷體" w:hAnsi="Times New Roman"/>
              </w:rPr>
              <w:t>六</w:t>
            </w:r>
            <w:r w:rsidRPr="008912DD">
              <w:rPr>
                <w:rFonts w:ascii="Times New Roman" w:eastAsia="標楷體" w:hAnsi="Times New Roman"/>
              </w:rPr>
              <w:t>)</w:t>
            </w:r>
            <w:r w:rsidRPr="008912DD">
              <w:rPr>
                <w:rFonts w:ascii="Times New Roman" w:eastAsia="標楷體" w:hAnsi="Times New Roman"/>
              </w:rPr>
              <w:t>冷凍肩</w:t>
            </w:r>
            <w:r w:rsidR="00C54EE9" w:rsidRPr="008912DD">
              <w:rPr>
                <w:rFonts w:ascii="Times New Roman" w:eastAsia="標楷體" w:hAnsi="Times New Roman"/>
              </w:rPr>
              <w:t>(</w:t>
            </w:r>
            <w:r w:rsidRPr="008912DD">
              <w:rPr>
                <w:rFonts w:ascii="Times New Roman" w:eastAsia="標楷體" w:hAnsi="Times New Roman"/>
              </w:rPr>
              <w:t>五十肩</w:t>
            </w:r>
            <w:r w:rsidR="00C54EE9" w:rsidRPr="008912DD">
              <w:rPr>
                <w:rFonts w:ascii="Times New Roman" w:eastAsia="標楷體" w:hAnsi="Times New Roman"/>
              </w:rPr>
              <w:t>)</w:t>
            </w:r>
            <w:r w:rsidRPr="008912DD">
              <w:rPr>
                <w:rFonts w:ascii="Times New Roman" w:eastAsia="標楷體" w:hAnsi="Times New Roman"/>
              </w:rPr>
              <w:t>frozen shoulder</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A2C303E" w14:textId="77777777" w:rsidR="000257EE" w:rsidRPr="008912DD" w:rsidRDefault="00274757">
            <w:pPr>
              <w:spacing w:before="12" w:after="12" w:line="240" w:lineRule="auto"/>
              <w:jc w:val="both"/>
              <w:rPr>
                <w:rFonts w:ascii="Times New Roman" w:eastAsia="標楷體" w:hAnsi="Times New Roman"/>
              </w:rPr>
            </w:pPr>
            <w:r w:rsidRPr="008912DD">
              <w:rPr>
                <w:rFonts w:ascii="Times New Roman" w:eastAsia="標楷體" w:hAnsi="Times New Roman"/>
              </w:rPr>
              <w:t>6</w:t>
            </w:r>
            <w:r w:rsidRPr="008912DD">
              <w:rPr>
                <w:rFonts w:ascii="Times New Roman" w:eastAsia="標楷體" w:hAnsi="Times New Roman"/>
              </w:rPr>
              <w:t>個月</w:t>
            </w:r>
          </w:p>
        </w:tc>
      </w:tr>
      <w:tr w:rsidR="008912DD" w:rsidRPr="008912DD" w14:paraId="4B8FCF77"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8D8D75B" w14:textId="77777777" w:rsidR="000257EE" w:rsidRPr="008912DD" w:rsidRDefault="00274757">
            <w:pPr>
              <w:spacing w:before="12" w:after="12" w:line="240" w:lineRule="auto"/>
              <w:rPr>
                <w:rFonts w:ascii="Times New Roman" w:eastAsia="標楷體" w:hAnsi="Times New Roman"/>
              </w:rPr>
            </w:pPr>
            <w:r w:rsidRPr="008912DD">
              <w:rPr>
                <w:rFonts w:ascii="Times New Roman" w:eastAsia="標楷體" w:hAnsi="Times New Roman"/>
              </w:rPr>
              <w:t>(</w:t>
            </w:r>
            <w:r w:rsidRPr="008912DD">
              <w:rPr>
                <w:rFonts w:ascii="Times New Roman" w:eastAsia="標楷體" w:hAnsi="Times New Roman"/>
              </w:rPr>
              <w:t>七</w:t>
            </w:r>
            <w:r w:rsidRPr="008912DD">
              <w:rPr>
                <w:rFonts w:ascii="Times New Roman" w:eastAsia="標楷體" w:hAnsi="Times New Roman"/>
              </w:rPr>
              <w:t>)</w:t>
            </w:r>
            <w:r w:rsidRPr="008912DD">
              <w:rPr>
                <w:rFonts w:ascii="Times New Roman" w:eastAsia="標楷體" w:hAnsi="Times New Roman"/>
              </w:rPr>
              <w:t>顏面麻痺</w:t>
            </w:r>
            <w:r w:rsidRPr="008912DD">
              <w:rPr>
                <w:rFonts w:ascii="Times New Roman" w:eastAsia="標楷體" w:hAnsi="Times New Roman"/>
              </w:rPr>
              <w:t>facial palsy</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1CAC90D" w14:textId="77777777" w:rsidR="000257EE" w:rsidRPr="008912DD" w:rsidRDefault="00274757">
            <w:pPr>
              <w:spacing w:before="12" w:after="12" w:line="240" w:lineRule="auto"/>
              <w:jc w:val="both"/>
              <w:rPr>
                <w:rFonts w:ascii="Times New Roman" w:eastAsia="標楷體" w:hAnsi="Times New Roman"/>
              </w:rPr>
            </w:pPr>
            <w:r w:rsidRPr="008912DD">
              <w:rPr>
                <w:rFonts w:ascii="Times New Roman" w:eastAsia="標楷體" w:hAnsi="Times New Roman"/>
              </w:rPr>
              <w:t>3</w:t>
            </w:r>
            <w:r w:rsidRPr="008912DD">
              <w:rPr>
                <w:rFonts w:ascii="Times New Roman" w:eastAsia="標楷體" w:hAnsi="Times New Roman"/>
              </w:rPr>
              <w:t>個月</w:t>
            </w:r>
          </w:p>
        </w:tc>
      </w:tr>
      <w:tr w:rsidR="008912DD" w:rsidRPr="008912DD" w14:paraId="490C0DBC"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716D69A" w14:textId="77777777" w:rsidR="000257EE" w:rsidRPr="008912DD" w:rsidRDefault="00274757">
            <w:pPr>
              <w:spacing w:before="12" w:after="12" w:line="240" w:lineRule="auto"/>
              <w:rPr>
                <w:rFonts w:ascii="Times New Roman" w:eastAsia="標楷體" w:hAnsi="Times New Roman"/>
              </w:rPr>
            </w:pPr>
            <w:r w:rsidRPr="008912DD">
              <w:rPr>
                <w:rFonts w:ascii="Times New Roman" w:eastAsia="標楷體" w:hAnsi="Times New Roman"/>
              </w:rPr>
              <w:t>(</w:t>
            </w:r>
            <w:r w:rsidRPr="008912DD">
              <w:rPr>
                <w:rFonts w:ascii="Times New Roman" w:eastAsia="標楷體" w:hAnsi="Times New Roman"/>
              </w:rPr>
              <w:t>八</w:t>
            </w:r>
            <w:r w:rsidRPr="008912DD">
              <w:rPr>
                <w:rFonts w:ascii="Times New Roman" w:eastAsia="標楷體" w:hAnsi="Times New Roman"/>
              </w:rPr>
              <w:t>)</w:t>
            </w:r>
            <w:r w:rsidRPr="008912DD">
              <w:rPr>
                <w:rFonts w:ascii="Times New Roman" w:eastAsia="標楷體" w:hAnsi="Times New Roman"/>
              </w:rPr>
              <w:t>關節炎</w:t>
            </w:r>
            <w:r w:rsidRPr="008912DD">
              <w:rPr>
                <w:rFonts w:ascii="Times New Roman" w:eastAsia="標楷體" w:hAnsi="Times New Roman"/>
              </w:rPr>
              <w:t>arthritis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233D1FF" w14:textId="77777777" w:rsidR="000257EE" w:rsidRPr="008912DD" w:rsidRDefault="00274757">
            <w:pPr>
              <w:spacing w:before="12" w:after="12" w:line="240" w:lineRule="auto"/>
              <w:jc w:val="both"/>
              <w:rPr>
                <w:rFonts w:ascii="Times New Roman" w:eastAsia="標楷體" w:hAnsi="Times New Roman"/>
              </w:rPr>
            </w:pPr>
            <w:r w:rsidRPr="008912DD">
              <w:rPr>
                <w:rFonts w:ascii="Times New Roman" w:eastAsia="標楷體" w:hAnsi="Times New Roman"/>
              </w:rPr>
              <w:t>3</w:t>
            </w:r>
            <w:r w:rsidRPr="008912DD">
              <w:rPr>
                <w:rFonts w:ascii="Times New Roman" w:eastAsia="標楷體" w:hAnsi="Times New Roman"/>
              </w:rPr>
              <w:t>個月</w:t>
            </w:r>
          </w:p>
        </w:tc>
      </w:tr>
      <w:tr w:rsidR="008912DD" w:rsidRPr="008912DD" w14:paraId="10AE7B23"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E77C6ED" w14:textId="77777777" w:rsidR="000257EE" w:rsidRPr="008912DD" w:rsidRDefault="00274757">
            <w:pPr>
              <w:spacing w:before="12" w:after="12" w:line="240" w:lineRule="auto"/>
              <w:rPr>
                <w:rFonts w:ascii="Times New Roman" w:eastAsia="標楷體" w:hAnsi="Times New Roman"/>
              </w:rPr>
            </w:pPr>
            <w:r w:rsidRPr="008912DD">
              <w:rPr>
                <w:rFonts w:ascii="Times New Roman" w:eastAsia="標楷體" w:hAnsi="Times New Roman"/>
              </w:rPr>
              <w:t>(</w:t>
            </w:r>
            <w:r w:rsidRPr="008912DD">
              <w:rPr>
                <w:rFonts w:ascii="Times New Roman" w:eastAsia="標楷體" w:hAnsi="Times New Roman"/>
              </w:rPr>
              <w:t>九</w:t>
            </w:r>
            <w:r w:rsidRPr="008912DD">
              <w:rPr>
                <w:rFonts w:ascii="Times New Roman" w:eastAsia="標楷體" w:hAnsi="Times New Roman"/>
              </w:rPr>
              <w:t>)</w:t>
            </w:r>
            <w:r w:rsidRPr="008912DD">
              <w:rPr>
                <w:rFonts w:ascii="Times New Roman" w:eastAsia="標楷體" w:hAnsi="Times New Roman"/>
              </w:rPr>
              <w:t>骨折</w:t>
            </w:r>
            <w:r w:rsidRPr="008912DD">
              <w:rPr>
                <w:rFonts w:ascii="Times New Roman" w:eastAsia="標楷體" w:hAnsi="Times New Roman"/>
              </w:rPr>
              <w:t>fractures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41765F1" w14:textId="77777777" w:rsidR="000257EE" w:rsidRPr="008912DD" w:rsidRDefault="00274757">
            <w:pPr>
              <w:spacing w:before="12" w:after="12" w:line="240" w:lineRule="auto"/>
              <w:jc w:val="both"/>
              <w:rPr>
                <w:rFonts w:ascii="Times New Roman" w:eastAsia="標楷體" w:hAnsi="Times New Roman"/>
              </w:rPr>
            </w:pPr>
            <w:r w:rsidRPr="008912DD">
              <w:rPr>
                <w:rFonts w:ascii="Times New Roman" w:eastAsia="標楷體" w:hAnsi="Times New Roman"/>
              </w:rPr>
              <w:t>6</w:t>
            </w:r>
            <w:r w:rsidRPr="008912DD">
              <w:rPr>
                <w:rFonts w:ascii="Times New Roman" w:eastAsia="標楷體" w:hAnsi="Times New Roman"/>
              </w:rPr>
              <w:t>個月</w:t>
            </w:r>
          </w:p>
        </w:tc>
      </w:tr>
      <w:tr w:rsidR="008912DD" w:rsidRPr="008912DD" w14:paraId="7FAFE176"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0B6A41E" w14:textId="77777777" w:rsidR="000257EE" w:rsidRPr="008912DD" w:rsidRDefault="00274757">
            <w:pPr>
              <w:spacing w:before="12" w:after="12" w:line="240" w:lineRule="auto"/>
              <w:rPr>
                <w:rFonts w:ascii="Times New Roman" w:eastAsia="標楷體" w:hAnsi="Times New Roman"/>
              </w:rPr>
            </w:pPr>
            <w:r w:rsidRPr="008912DD">
              <w:rPr>
                <w:rFonts w:ascii="Times New Roman" w:eastAsia="標楷體" w:hAnsi="Times New Roman"/>
              </w:rPr>
              <w:t>(</w:t>
            </w:r>
            <w:r w:rsidRPr="008912DD">
              <w:rPr>
                <w:rFonts w:ascii="Times New Roman" w:eastAsia="標楷體" w:hAnsi="Times New Roman"/>
              </w:rPr>
              <w:t>十</w:t>
            </w:r>
            <w:r w:rsidRPr="008912DD">
              <w:rPr>
                <w:rFonts w:ascii="Times New Roman" w:eastAsia="標楷體" w:hAnsi="Times New Roman"/>
              </w:rPr>
              <w:t>)</w:t>
            </w:r>
            <w:r w:rsidRPr="008912DD">
              <w:rPr>
                <w:rFonts w:ascii="Times New Roman" w:eastAsia="標楷體" w:hAnsi="Times New Roman"/>
              </w:rPr>
              <w:t>其他骨科疾病</w:t>
            </w:r>
            <w:r w:rsidRPr="008912DD">
              <w:rPr>
                <w:rFonts w:ascii="Times New Roman" w:eastAsia="標楷體" w:hAnsi="Times New Roman"/>
              </w:rPr>
              <w:t>other orthopaedic disease</w:t>
            </w:r>
          </w:p>
          <w:p w14:paraId="49C2C16E" w14:textId="77777777" w:rsidR="000257EE" w:rsidRPr="008912DD" w:rsidRDefault="00274757">
            <w:pPr>
              <w:spacing w:before="12" w:after="12" w:line="240" w:lineRule="auto"/>
              <w:ind w:left="480"/>
              <w:rPr>
                <w:rFonts w:ascii="Times New Roman" w:eastAsia="標楷體" w:hAnsi="Times New Roman"/>
              </w:rPr>
            </w:pPr>
            <w:r w:rsidRPr="008912DD">
              <w:rPr>
                <w:rFonts w:ascii="Times New Roman" w:eastAsia="標楷體" w:hAnsi="Times New Roman"/>
              </w:rPr>
              <w:t>肌腱炎</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F836B15" w14:textId="77777777" w:rsidR="000257EE" w:rsidRPr="008912DD" w:rsidRDefault="00274757">
            <w:pPr>
              <w:spacing w:before="12" w:after="12" w:line="240" w:lineRule="auto"/>
              <w:jc w:val="both"/>
              <w:rPr>
                <w:rFonts w:ascii="Times New Roman" w:eastAsia="標楷體" w:hAnsi="Times New Roman"/>
              </w:rPr>
            </w:pPr>
            <w:r w:rsidRPr="008912DD">
              <w:rPr>
                <w:rFonts w:ascii="Times New Roman" w:eastAsia="標楷體" w:hAnsi="Times New Roman"/>
              </w:rPr>
              <w:t>1</w:t>
            </w:r>
            <w:r w:rsidRPr="008912DD">
              <w:rPr>
                <w:rFonts w:ascii="Times New Roman" w:eastAsia="標楷體" w:hAnsi="Times New Roman"/>
              </w:rPr>
              <w:t>個月</w:t>
            </w:r>
          </w:p>
        </w:tc>
      </w:tr>
      <w:tr w:rsidR="008912DD" w:rsidRPr="008912DD" w14:paraId="6225CAA9" w14:textId="77777777">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9696E18" w14:textId="77777777" w:rsidR="000257EE" w:rsidRPr="008912DD" w:rsidRDefault="00274757">
            <w:pPr>
              <w:spacing w:before="12" w:after="12" w:line="240" w:lineRule="auto"/>
              <w:rPr>
                <w:rFonts w:ascii="Times New Roman" w:eastAsia="標楷體" w:hAnsi="Times New Roman"/>
              </w:rPr>
            </w:pPr>
            <w:r w:rsidRPr="008912DD">
              <w:rPr>
                <w:rFonts w:ascii="Times New Roman" w:eastAsia="標楷體" w:hAnsi="Times New Roman"/>
              </w:rPr>
              <w:t>(</w:t>
            </w:r>
            <w:r w:rsidRPr="008912DD">
              <w:rPr>
                <w:rFonts w:ascii="Times New Roman" w:eastAsia="標楷體" w:hAnsi="Times New Roman"/>
              </w:rPr>
              <w:t>十一</w:t>
            </w:r>
            <w:r w:rsidRPr="008912DD">
              <w:rPr>
                <w:rFonts w:ascii="Times New Roman" w:eastAsia="標楷體" w:hAnsi="Times New Roman"/>
              </w:rPr>
              <w:t>)</w:t>
            </w:r>
            <w:r w:rsidRPr="008912DD">
              <w:rPr>
                <w:rFonts w:ascii="Times New Roman" w:eastAsia="標楷體" w:hAnsi="Times New Roman"/>
              </w:rPr>
              <w:t>扭傷與挫傷</w:t>
            </w:r>
            <w:r w:rsidRPr="008912DD">
              <w:rPr>
                <w:rFonts w:ascii="Times New Roman" w:eastAsia="標楷體" w:hAnsi="Times New Roman"/>
              </w:rPr>
              <w:t>sprain &amp; strain</w:t>
            </w:r>
          </w:p>
          <w:p w14:paraId="7CB15CDE" w14:textId="77777777" w:rsidR="000257EE" w:rsidRPr="008912DD" w:rsidRDefault="00274757">
            <w:pPr>
              <w:spacing w:before="12" w:after="12" w:line="240" w:lineRule="auto"/>
              <w:ind w:left="720"/>
              <w:rPr>
                <w:rFonts w:ascii="Times New Roman" w:eastAsia="標楷體" w:hAnsi="Times New Roman"/>
              </w:rPr>
            </w:pPr>
            <w:r w:rsidRPr="008912DD">
              <w:rPr>
                <w:rFonts w:ascii="Times New Roman" w:eastAsia="標楷體" w:hAnsi="Times New Roman"/>
              </w:rPr>
              <w:t>1.</w:t>
            </w:r>
            <w:r w:rsidRPr="008912DD">
              <w:rPr>
                <w:rFonts w:ascii="Times New Roman" w:eastAsia="標楷體" w:hAnsi="Times New Roman"/>
              </w:rPr>
              <w:t>膝內障</w:t>
            </w:r>
          </w:p>
          <w:p w14:paraId="3B449BCC" w14:textId="77777777" w:rsidR="000257EE" w:rsidRPr="008912DD" w:rsidRDefault="00274757">
            <w:pPr>
              <w:spacing w:before="12" w:after="12" w:line="240" w:lineRule="auto"/>
              <w:ind w:left="720"/>
              <w:rPr>
                <w:rFonts w:ascii="Times New Roman" w:eastAsia="標楷體" w:hAnsi="Times New Roman"/>
              </w:rPr>
            </w:pPr>
            <w:r w:rsidRPr="008912DD">
              <w:rPr>
                <w:rFonts w:ascii="Times New Roman" w:eastAsia="標楷體" w:hAnsi="Times New Roman"/>
              </w:rPr>
              <w:t>2.</w:t>
            </w:r>
            <w:r w:rsidRPr="008912DD">
              <w:rPr>
                <w:rFonts w:ascii="Times New Roman" w:eastAsia="標楷體" w:hAnsi="Times New Roman"/>
              </w:rPr>
              <w:t>踝扭傷</w:t>
            </w:r>
          </w:p>
          <w:p w14:paraId="5219B15B" w14:textId="77777777" w:rsidR="000257EE" w:rsidRPr="008912DD" w:rsidRDefault="00274757">
            <w:pPr>
              <w:spacing w:before="12" w:after="12" w:line="240" w:lineRule="auto"/>
              <w:ind w:left="720"/>
              <w:rPr>
                <w:rFonts w:ascii="Times New Roman" w:eastAsia="標楷體" w:hAnsi="Times New Roman"/>
              </w:rPr>
            </w:pPr>
            <w:r w:rsidRPr="008912DD">
              <w:rPr>
                <w:rFonts w:ascii="Times New Roman" w:eastAsia="標楷體" w:hAnsi="Times New Roman"/>
              </w:rPr>
              <w:t>3.</w:t>
            </w:r>
            <w:r w:rsidRPr="008912DD">
              <w:rPr>
                <w:rFonts w:ascii="Times New Roman" w:eastAsia="標楷體" w:hAnsi="Times New Roman"/>
              </w:rPr>
              <w:t>其他扭傷或挫傷</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EB5DE81" w14:textId="77777777" w:rsidR="000257EE" w:rsidRPr="008912DD" w:rsidRDefault="00274757">
            <w:pPr>
              <w:spacing w:before="12" w:after="12" w:line="240" w:lineRule="auto"/>
              <w:jc w:val="both"/>
              <w:rPr>
                <w:rFonts w:ascii="Times New Roman" w:eastAsia="標楷體" w:hAnsi="Times New Roman"/>
              </w:rPr>
            </w:pPr>
            <w:r w:rsidRPr="008912DD">
              <w:rPr>
                <w:rFonts w:ascii="Times New Roman" w:eastAsia="標楷體" w:hAnsi="Times New Roman"/>
              </w:rPr>
              <w:t>1.5-3</w:t>
            </w:r>
            <w:r w:rsidRPr="008912DD">
              <w:rPr>
                <w:rFonts w:ascii="Times New Roman" w:eastAsia="標楷體" w:hAnsi="Times New Roman"/>
              </w:rPr>
              <w:t>個月</w:t>
            </w:r>
          </w:p>
        </w:tc>
      </w:tr>
      <w:tr w:rsidR="008912DD" w:rsidRPr="008912DD" w14:paraId="558107F2"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EDCA064" w14:textId="77777777" w:rsidR="000257EE" w:rsidRPr="008912DD" w:rsidRDefault="000257EE">
            <w:pPr>
              <w:spacing w:before="12" w:after="12" w:line="240" w:lineRule="auto"/>
              <w:ind w:left="480"/>
              <w:rPr>
                <w:rFonts w:ascii="Times New Roman" w:eastAsia="標楷體" w:hAnsi="Times New Roman"/>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10204DA" w14:textId="77777777" w:rsidR="000257EE" w:rsidRPr="008912DD" w:rsidRDefault="00274757">
            <w:pPr>
              <w:spacing w:before="12" w:after="12" w:line="240" w:lineRule="auto"/>
              <w:jc w:val="both"/>
              <w:rPr>
                <w:rFonts w:ascii="Times New Roman" w:eastAsia="標楷體" w:hAnsi="Times New Roman"/>
              </w:rPr>
            </w:pPr>
            <w:r w:rsidRPr="008912DD">
              <w:rPr>
                <w:rFonts w:ascii="Times New Roman" w:eastAsia="標楷體" w:hAnsi="Times New Roman"/>
              </w:rPr>
              <w:t>1.5-3</w:t>
            </w:r>
            <w:r w:rsidRPr="008912DD">
              <w:rPr>
                <w:rFonts w:ascii="Times New Roman" w:eastAsia="標楷體" w:hAnsi="Times New Roman"/>
              </w:rPr>
              <w:t>個月</w:t>
            </w:r>
          </w:p>
        </w:tc>
      </w:tr>
      <w:tr w:rsidR="008912DD" w:rsidRPr="008912DD" w14:paraId="02FE7921"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21AA634" w14:textId="77777777" w:rsidR="000257EE" w:rsidRPr="008912DD" w:rsidRDefault="000257EE">
            <w:pPr>
              <w:spacing w:before="12" w:after="12" w:line="240" w:lineRule="auto"/>
              <w:rPr>
                <w:rFonts w:ascii="Times New Roman" w:eastAsia="標楷體" w:hAnsi="Times New Roman"/>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3670A2E" w14:textId="77777777" w:rsidR="000257EE" w:rsidRPr="008912DD" w:rsidRDefault="00274757">
            <w:pPr>
              <w:spacing w:before="12" w:after="12" w:line="240" w:lineRule="auto"/>
              <w:jc w:val="both"/>
              <w:rPr>
                <w:rFonts w:ascii="Times New Roman" w:eastAsia="標楷體" w:hAnsi="Times New Roman"/>
              </w:rPr>
            </w:pPr>
            <w:r w:rsidRPr="008912DD">
              <w:rPr>
                <w:rFonts w:ascii="Times New Roman" w:eastAsia="標楷體" w:hAnsi="Times New Roman"/>
              </w:rPr>
              <w:t>1</w:t>
            </w:r>
            <w:r w:rsidR="009A2B3D" w:rsidRPr="008912DD">
              <w:rPr>
                <w:rFonts w:ascii="Times New Roman" w:eastAsia="標楷體" w:hAnsi="Times New Roman"/>
              </w:rPr>
              <w:t>-3</w:t>
            </w:r>
            <w:r w:rsidRPr="008912DD">
              <w:rPr>
                <w:rFonts w:ascii="Times New Roman" w:eastAsia="標楷體" w:hAnsi="Times New Roman"/>
              </w:rPr>
              <w:t>個月</w:t>
            </w:r>
          </w:p>
        </w:tc>
      </w:tr>
      <w:tr w:rsidR="008912DD" w:rsidRPr="008912DD" w14:paraId="0A911FDE"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779A879" w14:textId="77777777" w:rsidR="000257EE" w:rsidRPr="008912DD" w:rsidRDefault="00274757">
            <w:pPr>
              <w:spacing w:before="12" w:after="12" w:line="240" w:lineRule="auto"/>
              <w:rPr>
                <w:rFonts w:ascii="Times New Roman" w:eastAsia="標楷體" w:hAnsi="Times New Roman"/>
              </w:rPr>
            </w:pPr>
            <w:r w:rsidRPr="008912DD">
              <w:rPr>
                <w:rFonts w:ascii="Times New Roman" w:eastAsia="標楷體" w:hAnsi="Times New Roman"/>
              </w:rPr>
              <w:t>(</w:t>
            </w:r>
            <w:r w:rsidRPr="008912DD">
              <w:rPr>
                <w:rFonts w:ascii="Times New Roman" w:eastAsia="標楷體" w:hAnsi="Times New Roman"/>
              </w:rPr>
              <w:t>十二</w:t>
            </w:r>
            <w:r w:rsidRPr="008912DD">
              <w:rPr>
                <w:rFonts w:ascii="Times New Roman" w:eastAsia="標楷體" w:hAnsi="Times New Roman"/>
              </w:rPr>
              <w:t>)</w:t>
            </w:r>
            <w:r w:rsidRPr="008912DD">
              <w:rPr>
                <w:rFonts w:ascii="Times New Roman" w:eastAsia="標楷體" w:hAnsi="Times New Roman"/>
              </w:rPr>
              <w:t>腦性麻痺</w:t>
            </w:r>
            <w:r w:rsidRPr="008912DD">
              <w:rPr>
                <w:rFonts w:ascii="Times New Roman" w:eastAsia="標楷體" w:hAnsi="Times New Roman"/>
              </w:rPr>
              <w:t>cerebral palsy</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14120B9" w14:textId="77777777" w:rsidR="000257EE" w:rsidRPr="008912DD" w:rsidRDefault="00274757">
            <w:pPr>
              <w:spacing w:before="12" w:after="12" w:line="240" w:lineRule="auto"/>
              <w:jc w:val="both"/>
              <w:rPr>
                <w:rFonts w:ascii="Times New Roman" w:eastAsia="標楷體" w:hAnsi="Times New Roman"/>
              </w:rPr>
            </w:pPr>
            <w:r w:rsidRPr="008912DD">
              <w:rPr>
                <w:rFonts w:ascii="Times New Roman" w:eastAsia="標楷體" w:hAnsi="Times New Roman"/>
              </w:rPr>
              <w:t>依臨床實際需要</w:t>
            </w:r>
          </w:p>
        </w:tc>
      </w:tr>
      <w:tr w:rsidR="008912DD" w:rsidRPr="008912DD" w14:paraId="0D7088F6" w14:textId="77777777">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C804623" w14:textId="77777777" w:rsidR="000257EE" w:rsidRPr="008912DD" w:rsidRDefault="00274757">
            <w:pPr>
              <w:spacing w:before="12" w:after="12" w:line="240" w:lineRule="auto"/>
              <w:rPr>
                <w:rFonts w:ascii="Times New Roman" w:eastAsia="標楷體" w:hAnsi="Times New Roman"/>
              </w:rPr>
            </w:pPr>
            <w:r w:rsidRPr="008912DD">
              <w:rPr>
                <w:rFonts w:ascii="Times New Roman" w:eastAsia="標楷體" w:hAnsi="Times New Roman"/>
              </w:rPr>
              <w:t>(</w:t>
            </w:r>
            <w:r w:rsidRPr="008912DD">
              <w:rPr>
                <w:rFonts w:ascii="Times New Roman" w:eastAsia="標楷體" w:hAnsi="Times New Roman"/>
              </w:rPr>
              <w:t>十三</w:t>
            </w:r>
            <w:r w:rsidRPr="008912DD">
              <w:rPr>
                <w:rFonts w:ascii="Times New Roman" w:eastAsia="標楷體" w:hAnsi="Times New Roman"/>
              </w:rPr>
              <w:t>)</w:t>
            </w:r>
            <w:r w:rsidRPr="008912DD">
              <w:rPr>
                <w:rFonts w:ascii="Times New Roman" w:eastAsia="標楷體" w:hAnsi="Times New Roman"/>
              </w:rPr>
              <w:t>頭部外傷</w:t>
            </w:r>
            <w:r w:rsidRPr="008912DD">
              <w:rPr>
                <w:rFonts w:ascii="Times New Roman" w:eastAsia="標楷體" w:hAnsi="Times New Roman"/>
              </w:rPr>
              <w:t>head injury</w:t>
            </w:r>
          </w:p>
          <w:p w14:paraId="600F9949" w14:textId="77777777" w:rsidR="000257EE" w:rsidRPr="008912DD" w:rsidRDefault="00274757">
            <w:pPr>
              <w:spacing w:before="12" w:after="12" w:line="240" w:lineRule="auto"/>
              <w:ind w:left="720"/>
              <w:rPr>
                <w:rFonts w:ascii="Times New Roman" w:eastAsia="標楷體" w:hAnsi="Times New Roman"/>
              </w:rPr>
            </w:pPr>
            <w:r w:rsidRPr="008912DD">
              <w:rPr>
                <w:rFonts w:ascii="Times New Roman" w:eastAsia="標楷體" w:hAnsi="Times New Roman"/>
              </w:rPr>
              <w:t>1.</w:t>
            </w:r>
            <w:r w:rsidRPr="008912DD">
              <w:rPr>
                <w:rFonts w:ascii="Times New Roman" w:eastAsia="標楷體" w:hAnsi="Times New Roman"/>
              </w:rPr>
              <w:t>下半身癱</w:t>
            </w:r>
          </w:p>
          <w:p w14:paraId="51786700" w14:textId="77777777" w:rsidR="000257EE" w:rsidRPr="008912DD" w:rsidRDefault="00274757">
            <w:pPr>
              <w:spacing w:before="12" w:after="12" w:line="240" w:lineRule="auto"/>
              <w:ind w:left="720"/>
              <w:rPr>
                <w:rFonts w:ascii="Times New Roman" w:eastAsia="標楷體" w:hAnsi="Times New Roman"/>
              </w:rPr>
            </w:pPr>
            <w:r w:rsidRPr="008912DD">
              <w:rPr>
                <w:rFonts w:ascii="Times New Roman" w:eastAsia="標楷體" w:hAnsi="Times New Roman"/>
              </w:rPr>
              <w:t>2.</w:t>
            </w:r>
            <w:r w:rsidRPr="008912DD">
              <w:rPr>
                <w:rFonts w:ascii="Times New Roman" w:eastAsia="標楷體" w:hAnsi="Times New Roman"/>
              </w:rPr>
              <w:t>四肢癱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31450E8" w14:textId="77777777" w:rsidR="000257EE" w:rsidRPr="008912DD" w:rsidRDefault="00274757">
            <w:pPr>
              <w:spacing w:before="12" w:after="12" w:line="240" w:lineRule="auto"/>
              <w:jc w:val="both"/>
              <w:rPr>
                <w:rFonts w:ascii="Times New Roman" w:eastAsia="標楷體" w:hAnsi="Times New Roman"/>
              </w:rPr>
            </w:pPr>
            <w:r w:rsidRPr="008912DD">
              <w:rPr>
                <w:rFonts w:ascii="Times New Roman" w:eastAsia="標楷體" w:hAnsi="Times New Roman"/>
              </w:rPr>
              <w:t>6</w:t>
            </w:r>
            <w:r w:rsidRPr="008912DD">
              <w:rPr>
                <w:rFonts w:ascii="Times New Roman" w:eastAsia="標楷體" w:hAnsi="Times New Roman"/>
              </w:rPr>
              <w:t>個月</w:t>
            </w:r>
          </w:p>
        </w:tc>
      </w:tr>
      <w:tr w:rsidR="008912DD" w:rsidRPr="008912DD" w14:paraId="351A75A2"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142ED15" w14:textId="77777777" w:rsidR="000257EE" w:rsidRPr="008912DD" w:rsidRDefault="000257EE">
            <w:pPr>
              <w:spacing w:before="12" w:after="12" w:line="240" w:lineRule="auto"/>
              <w:rPr>
                <w:rFonts w:ascii="Times New Roman" w:eastAsia="標楷體" w:hAnsi="Times New Roman"/>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F8DFC71" w14:textId="77777777" w:rsidR="000257EE" w:rsidRPr="008912DD" w:rsidRDefault="00274757">
            <w:pPr>
              <w:spacing w:before="12" w:after="12" w:line="240" w:lineRule="auto"/>
              <w:jc w:val="both"/>
              <w:rPr>
                <w:rFonts w:ascii="Times New Roman" w:eastAsia="標楷體" w:hAnsi="Times New Roman"/>
              </w:rPr>
            </w:pPr>
            <w:r w:rsidRPr="008912DD">
              <w:rPr>
                <w:rFonts w:ascii="Times New Roman" w:eastAsia="標楷體" w:hAnsi="Times New Roman"/>
              </w:rPr>
              <w:t>12</w:t>
            </w:r>
            <w:r w:rsidRPr="008912DD">
              <w:rPr>
                <w:rFonts w:ascii="Times New Roman" w:eastAsia="標楷體" w:hAnsi="Times New Roman"/>
              </w:rPr>
              <w:t>個月</w:t>
            </w:r>
          </w:p>
        </w:tc>
      </w:tr>
      <w:tr w:rsidR="008912DD" w:rsidRPr="008912DD" w14:paraId="3B33ECAA"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31FA7FC" w14:textId="77777777" w:rsidR="000257EE" w:rsidRPr="008912DD" w:rsidRDefault="00274757">
            <w:pPr>
              <w:spacing w:before="12" w:after="12" w:line="240" w:lineRule="auto"/>
              <w:rPr>
                <w:rFonts w:ascii="Times New Roman" w:eastAsia="標楷體" w:hAnsi="Times New Roman"/>
              </w:rPr>
            </w:pPr>
            <w:r w:rsidRPr="008912DD">
              <w:rPr>
                <w:rFonts w:ascii="Times New Roman" w:eastAsia="標楷體" w:hAnsi="Times New Roman"/>
              </w:rPr>
              <w:t>(</w:t>
            </w:r>
            <w:r w:rsidRPr="008912DD">
              <w:rPr>
                <w:rFonts w:ascii="Times New Roman" w:eastAsia="標楷體" w:hAnsi="Times New Roman"/>
              </w:rPr>
              <w:t>十四</w:t>
            </w:r>
            <w:r w:rsidRPr="008912DD">
              <w:rPr>
                <w:rFonts w:ascii="Times New Roman" w:eastAsia="標楷體" w:hAnsi="Times New Roman"/>
              </w:rPr>
              <w:t>)</w:t>
            </w:r>
            <w:r w:rsidRPr="008912DD">
              <w:rPr>
                <w:rFonts w:ascii="Times New Roman" w:eastAsia="標楷體" w:hAnsi="Times New Roman"/>
              </w:rPr>
              <w:t>脊髓灰質炎，小兒麻痺</w:t>
            </w:r>
            <w:r w:rsidRPr="008912DD">
              <w:rPr>
                <w:rFonts w:ascii="Times New Roman" w:eastAsia="標楷體" w:hAnsi="Times New Roman"/>
              </w:rPr>
              <w:t>poliomylits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07C4A1D" w14:textId="77777777" w:rsidR="000257EE" w:rsidRPr="008912DD" w:rsidRDefault="00274757">
            <w:pPr>
              <w:spacing w:before="12" w:after="12" w:line="240" w:lineRule="auto"/>
              <w:jc w:val="both"/>
              <w:rPr>
                <w:rFonts w:ascii="Times New Roman" w:eastAsia="標楷體" w:hAnsi="Times New Roman"/>
              </w:rPr>
            </w:pPr>
            <w:r w:rsidRPr="008912DD">
              <w:rPr>
                <w:rFonts w:ascii="Times New Roman" w:eastAsia="標楷體" w:hAnsi="Times New Roman"/>
              </w:rPr>
              <w:t>依臨床實際需要</w:t>
            </w:r>
          </w:p>
        </w:tc>
      </w:tr>
      <w:tr w:rsidR="008912DD" w:rsidRPr="008912DD" w14:paraId="39AEBC7D" w14:textId="77777777">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20AFD17" w14:textId="77777777" w:rsidR="000257EE" w:rsidRPr="008912DD" w:rsidRDefault="00274757">
            <w:pPr>
              <w:spacing w:before="12" w:after="12" w:line="240" w:lineRule="auto"/>
              <w:rPr>
                <w:rFonts w:ascii="Times New Roman" w:eastAsia="標楷體" w:hAnsi="Times New Roman"/>
              </w:rPr>
            </w:pPr>
            <w:r w:rsidRPr="008912DD">
              <w:rPr>
                <w:rFonts w:ascii="Times New Roman" w:eastAsia="標楷體" w:hAnsi="Times New Roman"/>
              </w:rPr>
              <w:t>(</w:t>
            </w:r>
            <w:r w:rsidRPr="008912DD">
              <w:rPr>
                <w:rFonts w:ascii="Times New Roman" w:eastAsia="標楷體" w:hAnsi="Times New Roman"/>
              </w:rPr>
              <w:t>十五</w:t>
            </w:r>
            <w:r w:rsidRPr="008912DD">
              <w:rPr>
                <w:rFonts w:ascii="Times New Roman" w:eastAsia="標楷體" w:hAnsi="Times New Roman"/>
              </w:rPr>
              <w:t>)</w:t>
            </w:r>
            <w:r w:rsidRPr="008912DD">
              <w:rPr>
                <w:rFonts w:ascii="Times New Roman" w:eastAsia="標楷體" w:hAnsi="Times New Roman"/>
              </w:rPr>
              <w:t>周邊神經傷害</w:t>
            </w:r>
            <w:r w:rsidR="00C54EE9" w:rsidRPr="008912DD">
              <w:rPr>
                <w:rFonts w:ascii="Times New Roman" w:eastAsia="標楷體" w:hAnsi="Times New Roman"/>
              </w:rPr>
              <w:t>(</w:t>
            </w:r>
            <w:r w:rsidRPr="008912DD">
              <w:rPr>
                <w:rFonts w:ascii="Times New Roman" w:eastAsia="標楷體" w:hAnsi="Times New Roman"/>
              </w:rPr>
              <w:t>肌肉麻痺</w:t>
            </w:r>
            <w:r w:rsidR="00C54EE9" w:rsidRPr="008912DD">
              <w:rPr>
                <w:rFonts w:ascii="Times New Roman" w:eastAsia="標楷體" w:hAnsi="Times New Roman"/>
              </w:rPr>
              <w:t>)</w:t>
            </w:r>
            <w:r w:rsidRPr="008912DD">
              <w:rPr>
                <w:rFonts w:ascii="Times New Roman" w:eastAsia="標楷體" w:hAnsi="Times New Roman"/>
              </w:rPr>
              <w:t>Peripheral nerves injury</w:t>
            </w:r>
          </w:p>
          <w:p w14:paraId="0A9C3DAA" w14:textId="77777777" w:rsidR="000257EE" w:rsidRPr="008912DD" w:rsidRDefault="00274757">
            <w:pPr>
              <w:spacing w:before="12" w:after="12" w:line="240" w:lineRule="auto"/>
              <w:ind w:left="720"/>
              <w:rPr>
                <w:rFonts w:ascii="Times New Roman" w:hAnsi="Times New Roman"/>
              </w:rPr>
            </w:pPr>
            <w:r w:rsidRPr="008912DD">
              <w:rPr>
                <w:rFonts w:ascii="Times New Roman" w:eastAsia="標楷體" w:hAnsi="Times New Roman"/>
              </w:rPr>
              <w:t>1.</w:t>
            </w:r>
            <w:r w:rsidRPr="008912DD">
              <w:rPr>
                <w:rFonts w:ascii="Times New Roman" w:eastAsia="標楷體" w:hAnsi="Times New Roman"/>
              </w:rPr>
              <w:t>單一周圍神經</w:t>
            </w:r>
            <w:r w:rsidRPr="008912DD">
              <w:rPr>
                <w:rFonts w:ascii="Times New Roman" w:eastAsia="標楷體" w:hAnsi="Times New Roman"/>
              </w:rPr>
              <w:t>(peroneal</w:t>
            </w:r>
            <w:r w:rsidRPr="008912DD">
              <w:rPr>
                <w:rFonts w:ascii="Times New Roman" w:eastAsia="標楷體" w:hAnsi="Times New Roman"/>
                <w:szCs w:val="22"/>
              </w:rPr>
              <w:t>、</w:t>
            </w:r>
            <w:r w:rsidRPr="008912DD">
              <w:rPr>
                <w:rFonts w:ascii="Times New Roman" w:eastAsia="標楷體" w:hAnsi="Times New Roman"/>
                <w:szCs w:val="22"/>
              </w:rPr>
              <w:t>ulnar</w:t>
            </w:r>
            <w:r w:rsidRPr="008912DD">
              <w:rPr>
                <w:rFonts w:ascii="Times New Roman" w:eastAsia="標楷體" w:hAnsi="Times New Roman"/>
                <w:szCs w:val="22"/>
              </w:rPr>
              <w:t>、</w:t>
            </w:r>
            <w:r w:rsidRPr="008912DD">
              <w:rPr>
                <w:rFonts w:ascii="Times New Roman" w:eastAsia="標楷體" w:hAnsi="Times New Roman"/>
                <w:szCs w:val="22"/>
              </w:rPr>
              <w:t>median</w:t>
            </w:r>
            <w:r w:rsidRPr="008912DD">
              <w:rPr>
                <w:rFonts w:ascii="Times New Roman" w:eastAsia="標楷體" w:hAnsi="Times New Roman"/>
                <w:szCs w:val="22"/>
              </w:rPr>
              <w:t>、</w:t>
            </w:r>
            <w:r w:rsidRPr="008912DD">
              <w:rPr>
                <w:rFonts w:ascii="Times New Roman" w:eastAsia="標楷體" w:hAnsi="Times New Roman"/>
                <w:szCs w:val="22"/>
              </w:rPr>
              <w:t>radial</w:t>
            </w:r>
            <w:r w:rsidRPr="008912DD">
              <w:rPr>
                <w:rFonts w:ascii="Times New Roman" w:eastAsia="標楷體" w:hAnsi="Times New Roman"/>
              </w:rPr>
              <w:t>)</w:t>
            </w:r>
          </w:p>
          <w:p w14:paraId="26F66239" w14:textId="77777777" w:rsidR="000257EE" w:rsidRPr="008912DD" w:rsidRDefault="00274757">
            <w:pPr>
              <w:spacing w:before="12" w:after="12" w:line="240" w:lineRule="auto"/>
              <w:ind w:left="720"/>
              <w:rPr>
                <w:rFonts w:ascii="Times New Roman" w:eastAsia="標楷體" w:hAnsi="Times New Roman"/>
              </w:rPr>
            </w:pPr>
            <w:r w:rsidRPr="008912DD">
              <w:rPr>
                <w:rFonts w:ascii="Times New Roman" w:eastAsia="標楷體" w:hAnsi="Times New Roman"/>
              </w:rPr>
              <w:t>2.</w:t>
            </w:r>
            <w:r w:rsidRPr="008912DD">
              <w:rPr>
                <w:rFonts w:ascii="Times New Roman" w:eastAsia="標楷體" w:hAnsi="Times New Roman"/>
              </w:rPr>
              <w:t>臂神經叢</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522F8C7" w14:textId="77777777" w:rsidR="000257EE" w:rsidRPr="008912DD" w:rsidRDefault="00274757">
            <w:pPr>
              <w:spacing w:before="12" w:after="12" w:line="240" w:lineRule="auto"/>
              <w:jc w:val="both"/>
              <w:rPr>
                <w:rFonts w:ascii="Times New Roman" w:eastAsia="標楷體" w:hAnsi="Times New Roman"/>
              </w:rPr>
            </w:pPr>
            <w:r w:rsidRPr="008912DD">
              <w:rPr>
                <w:rFonts w:ascii="Times New Roman" w:eastAsia="標楷體" w:hAnsi="Times New Roman"/>
              </w:rPr>
              <w:t>3</w:t>
            </w:r>
            <w:r w:rsidRPr="008912DD">
              <w:rPr>
                <w:rFonts w:ascii="Times New Roman" w:eastAsia="標楷體" w:hAnsi="Times New Roman"/>
              </w:rPr>
              <w:t>個月</w:t>
            </w:r>
          </w:p>
        </w:tc>
      </w:tr>
      <w:tr w:rsidR="008912DD" w:rsidRPr="008912DD" w14:paraId="6F6FABA8"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F81EB36" w14:textId="77777777" w:rsidR="000257EE" w:rsidRPr="008912DD" w:rsidRDefault="000257EE">
            <w:pPr>
              <w:spacing w:before="12" w:after="12" w:line="240" w:lineRule="auto"/>
              <w:rPr>
                <w:rFonts w:ascii="Times New Roman" w:eastAsia="標楷體" w:hAnsi="Times New Roman"/>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62974B9" w14:textId="77777777" w:rsidR="000257EE" w:rsidRPr="008912DD" w:rsidRDefault="00274757">
            <w:pPr>
              <w:spacing w:before="12" w:after="12" w:line="240" w:lineRule="auto"/>
              <w:jc w:val="both"/>
              <w:rPr>
                <w:rFonts w:ascii="Times New Roman" w:eastAsia="標楷體" w:hAnsi="Times New Roman"/>
              </w:rPr>
            </w:pPr>
            <w:r w:rsidRPr="008912DD">
              <w:rPr>
                <w:rFonts w:ascii="Times New Roman" w:eastAsia="標楷體" w:hAnsi="Times New Roman"/>
              </w:rPr>
              <w:t>6-9</w:t>
            </w:r>
            <w:r w:rsidRPr="008912DD">
              <w:rPr>
                <w:rFonts w:ascii="Times New Roman" w:eastAsia="標楷體" w:hAnsi="Times New Roman"/>
              </w:rPr>
              <w:t>個月</w:t>
            </w:r>
          </w:p>
        </w:tc>
      </w:tr>
      <w:tr w:rsidR="008912DD" w:rsidRPr="008912DD" w14:paraId="43F74FC1"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A192CB1" w14:textId="77777777" w:rsidR="000257EE" w:rsidRPr="008912DD" w:rsidRDefault="00274757">
            <w:pPr>
              <w:spacing w:before="12" w:after="12" w:line="240" w:lineRule="auto"/>
              <w:rPr>
                <w:rFonts w:ascii="Times New Roman" w:eastAsia="標楷體" w:hAnsi="Times New Roman"/>
              </w:rPr>
            </w:pPr>
            <w:r w:rsidRPr="008912DD">
              <w:rPr>
                <w:rFonts w:ascii="Times New Roman" w:eastAsia="標楷體" w:hAnsi="Times New Roman"/>
              </w:rPr>
              <w:t>(</w:t>
            </w:r>
            <w:r w:rsidRPr="008912DD">
              <w:rPr>
                <w:rFonts w:ascii="Times New Roman" w:eastAsia="標楷體" w:hAnsi="Times New Roman"/>
              </w:rPr>
              <w:t>十六</w:t>
            </w:r>
            <w:r w:rsidRPr="008912DD">
              <w:rPr>
                <w:rFonts w:ascii="Times New Roman" w:eastAsia="標楷體" w:hAnsi="Times New Roman"/>
              </w:rPr>
              <w:t>)</w:t>
            </w:r>
            <w:r w:rsidRPr="008912DD">
              <w:rPr>
                <w:rFonts w:ascii="Times New Roman" w:eastAsia="標楷體" w:hAnsi="Times New Roman"/>
              </w:rPr>
              <w:t>其他神經疾病</w:t>
            </w:r>
            <w:r w:rsidRPr="008912DD">
              <w:rPr>
                <w:rFonts w:ascii="Times New Roman" w:eastAsia="標楷體" w:hAnsi="Times New Roman"/>
              </w:rPr>
              <w:t>other neurological disease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2D44211" w14:textId="77777777" w:rsidR="000257EE" w:rsidRPr="008912DD" w:rsidRDefault="00274757">
            <w:pPr>
              <w:spacing w:before="12" w:after="12" w:line="240" w:lineRule="auto"/>
              <w:jc w:val="both"/>
              <w:rPr>
                <w:rFonts w:ascii="Times New Roman" w:eastAsia="標楷體" w:hAnsi="Times New Roman"/>
              </w:rPr>
            </w:pPr>
            <w:r w:rsidRPr="008912DD">
              <w:rPr>
                <w:rFonts w:ascii="Times New Roman" w:eastAsia="標楷體" w:hAnsi="Times New Roman"/>
              </w:rPr>
              <w:t>申報費用時附專案申請書</w:t>
            </w:r>
          </w:p>
        </w:tc>
      </w:tr>
      <w:tr w:rsidR="008912DD" w:rsidRPr="008912DD" w14:paraId="74A13FAD"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1BB8731" w14:textId="77777777" w:rsidR="000257EE" w:rsidRPr="008912DD" w:rsidRDefault="00274757">
            <w:pPr>
              <w:spacing w:before="12" w:after="12" w:line="240" w:lineRule="auto"/>
              <w:rPr>
                <w:rFonts w:ascii="Times New Roman" w:eastAsia="標楷體" w:hAnsi="Times New Roman"/>
              </w:rPr>
            </w:pPr>
            <w:r w:rsidRPr="008912DD">
              <w:rPr>
                <w:rFonts w:ascii="Times New Roman" w:eastAsia="標楷體" w:hAnsi="Times New Roman"/>
              </w:rPr>
              <w:t>(</w:t>
            </w:r>
            <w:r w:rsidRPr="008912DD">
              <w:rPr>
                <w:rFonts w:ascii="Times New Roman" w:eastAsia="標楷體" w:hAnsi="Times New Roman"/>
              </w:rPr>
              <w:t>十七</w:t>
            </w:r>
            <w:r w:rsidRPr="008912DD">
              <w:rPr>
                <w:rFonts w:ascii="Times New Roman" w:eastAsia="標楷體" w:hAnsi="Times New Roman"/>
              </w:rPr>
              <w:t>)</w:t>
            </w:r>
            <w:r w:rsidR="009A2B3D" w:rsidRPr="008912DD">
              <w:rPr>
                <w:rFonts w:ascii="Times New Roman" w:eastAsia="標楷體" w:hAnsi="Times New Roman"/>
              </w:rPr>
              <w:t>全人工膝</w:t>
            </w:r>
            <w:r w:rsidR="00C54EE9" w:rsidRPr="008912DD">
              <w:rPr>
                <w:rFonts w:ascii="Times New Roman" w:eastAsia="標楷體" w:hAnsi="Times New Roman"/>
              </w:rPr>
              <w:t>(</w:t>
            </w:r>
            <w:r w:rsidR="009A2B3D" w:rsidRPr="008912DD">
              <w:rPr>
                <w:rFonts w:ascii="Times New Roman" w:eastAsia="標楷體" w:hAnsi="Times New Roman"/>
              </w:rPr>
              <w:t>股</w:t>
            </w:r>
            <w:r w:rsidR="00C54EE9" w:rsidRPr="008912DD">
              <w:rPr>
                <w:rFonts w:ascii="Times New Roman" w:eastAsia="標楷體" w:hAnsi="Times New Roman"/>
              </w:rPr>
              <w:t>)</w:t>
            </w:r>
            <w:r w:rsidR="009A2B3D" w:rsidRPr="008912DD">
              <w:rPr>
                <w:rFonts w:ascii="Times New Roman" w:eastAsia="標楷體" w:hAnsi="Times New Roman"/>
              </w:rPr>
              <w:t>關節置</w:t>
            </w:r>
            <w:r w:rsidRPr="008912DD">
              <w:rPr>
                <w:rFonts w:ascii="Times New Roman" w:eastAsia="標楷體" w:hAnsi="Times New Roman"/>
              </w:rPr>
              <w:t>換術後</w:t>
            </w:r>
            <w:r w:rsidRPr="008912DD">
              <w:rPr>
                <w:rFonts w:ascii="Times New Roman" w:eastAsia="標楷體" w:hAnsi="Times New Roman"/>
              </w:rPr>
              <w:t>total hip &amp; knee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23E21BE" w14:textId="77777777" w:rsidR="000257EE" w:rsidRPr="008912DD" w:rsidRDefault="00274757">
            <w:pPr>
              <w:spacing w:before="12" w:after="12" w:line="240" w:lineRule="auto"/>
              <w:jc w:val="both"/>
              <w:rPr>
                <w:rFonts w:ascii="Times New Roman" w:eastAsia="標楷體" w:hAnsi="Times New Roman"/>
              </w:rPr>
            </w:pPr>
            <w:r w:rsidRPr="008912DD">
              <w:rPr>
                <w:rFonts w:ascii="Times New Roman" w:eastAsia="標楷體" w:hAnsi="Times New Roman"/>
              </w:rPr>
              <w:t>3</w:t>
            </w:r>
            <w:r w:rsidRPr="008912DD">
              <w:rPr>
                <w:rFonts w:ascii="Times New Roman" w:eastAsia="標楷體" w:hAnsi="Times New Roman"/>
              </w:rPr>
              <w:t>個月</w:t>
            </w:r>
          </w:p>
        </w:tc>
      </w:tr>
      <w:tr w:rsidR="008912DD" w:rsidRPr="008912DD" w14:paraId="5A34B1A1" w14:textId="77777777" w:rsidTr="00733B35">
        <w:trPr>
          <w:cantSplit/>
        </w:trPr>
        <w:tc>
          <w:tcPr>
            <w:tcW w:w="6868" w:type="dxa"/>
            <w:vMerge w:val="restart"/>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vAlign w:val="center"/>
          </w:tcPr>
          <w:p w14:paraId="6914D5E4" w14:textId="77777777" w:rsidR="005F337B" w:rsidRPr="008912DD" w:rsidRDefault="005F337B" w:rsidP="005F337B">
            <w:pPr>
              <w:spacing w:before="12" w:after="12" w:line="240" w:lineRule="auto"/>
              <w:rPr>
                <w:rFonts w:ascii="Times New Roman" w:eastAsia="標楷體" w:hAnsi="Times New Roman"/>
              </w:rPr>
            </w:pPr>
            <w:r w:rsidRPr="008912DD">
              <w:rPr>
                <w:rFonts w:ascii="Times New Roman" w:eastAsia="標楷體" w:hAnsi="Times New Roman"/>
              </w:rPr>
              <w:t>(</w:t>
            </w:r>
            <w:r w:rsidRPr="008912DD">
              <w:rPr>
                <w:rFonts w:ascii="Times New Roman" w:eastAsia="標楷體" w:hAnsi="Times New Roman"/>
              </w:rPr>
              <w:t>十八</w:t>
            </w:r>
            <w:r w:rsidRPr="008912DD">
              <w:rPr>
                <w:rFonts w:ascii="Times New Roman" w:eastAsia="標楷體" w:hAnsi="Times New Roman"/>
              </w:rPr>
              <w:t>)</w:t>
            </w:r>
            <w:r w:rsidRPr="008912DD">
              <w:rPr>
                <w:rFonts w:ascii="Times New Roman" w:eastAsia="標楷體" w:hAnsi="Times New Roman"/>
              </w:rPr>
              <w:t>心臟復健</w:t>
            </w:r>
            <w:r w:rsidRPr="008912DD">
              <w:rPr>
                <w:rFonts w:ascii="Times New Roman" w:eastAsia="標楷體" w:hAnsi="Times New Roman"/>
              </w:rPr>
              <w:t>cardiac rehabilitation</w:t>
            </w:r>
          </w:p>
          <w:p w14:paraId="5F5E8A61" w14:textId="77777777" w:rsidR="005F337B" w:rsidRPr="008912DD" w:rsidRDefault="005F337B" w:rsidP="005F337B">
            <w:pPr>
              <w:spacing w:before="12" w:after="12" w:line="240" w:lineRule="auto"/>
              <w:ind w:left="720"/>
              <w:rPr>
                <w:rFonts w:ascii="Times New Roman" w:eastAsia="標楷體" w:hAnsi="Times New Roman"/>
              </w:rPr>
            </w:pPr>
            <w:r w:rsidRPr="008912DD">
              <w:rPr>
                <w:rFonts w:ascii="Times New Roman" w:eastAsia="標楷體" w:hAnsi="Times New Roman"/>
              </w:rPr>
              <w:t xml:space="preserve">1. </w:t>
            </w:r>
            <w:r w:rsidRPr="008912DD">
              <w:rPr>
                <w:rFonts w:ascii="Times New Roman" w:eastAsia="標楷體" w:hAnsi="Times New Roman"/>
              </w:rPr>
              <w:t>急性心肌梗塞</w:t>
            </w:r>
          </w:p>
          <w:p w14:paraId="48EFA36C" w14:textId="77777777" w:rsidR="005F337B" w:rsidRPr="008912DD" w:rsidRDefault="005F337B" w:rsidP="005F337B">
            <w:pPr>
              <w:spacing w:before="12" w:after="12" w:line="240" w:lineRule="auto"/>
              <w:ind w:left="720"/>
              <w:rPr>
                <w:rFonts w:ascii="Times New Roman" w:hAnsi="Times New Roman"/>
              </w:rPr>
            </w:pPr>
            <w:r w:rsidRPr="008912DD">
              <w:rPr>
                <w:rFonts w:ascii="Times New Roman" w:eastAsia="標楷體" w:hAnsi="Times New Roman"/>
              </w:rPr>
              <w:t xml:space="preserve">2. </w:t>
            </w:r>
            <w:r w:rsidRPr="008912DD">
              <w:rPr>
                <w:rFonts w:ascii="Times New Roman" w:eastAsia="標楷體" w:hAnsi="Times New Roman"/>
              </w:rPr>
              <w:t>心臟手術後</w:t>
            </w:r>
          </w:p>
          <w:p w14:paraId="2C5D4D90" w14:textId="77777777" w:rsidR="005F337B" w:rsidRPr="008912DD" w:rsidRDefault="005F337B" w:rsidP="005F337B">
            <w:pPr>
              <w:spacing w:before="12" w:after="12" w:line="240" w:lineRule="auto"/>
              <w:ind w:left="720"/>
              <w:rPr>
                <w:rFonts w:ascii="Times New Roman" w:hAnsi="Times New Roman"/>
              </w:rPr>
            </w:pPr>
            <w:r w:rsidRPr="008912DD">
              <w:rPr>
                <w:rFonts w:ascii="Times New Roman" w:eastAsia="標楷體" w:hAnsi="Times New Roman"/>
              </w:rPr>
              <w:t xml:space="preserve">3. </w:t>
            </w:r>
            <w:r w:rsidRPr="008912DD">
              <w:rPr>
                <w:rFonts w:ascii="Times New Roman" w:eastAsia="標楷體" w:hAnsi="Times New Roman"/>
              </w:rPr>
              <w:t>心臟衰竭</w:t>
            </w:r>
          </w:p>
          <w:p w14:paraId="1275534C" w14:textId="77777777" w:rsidR="00D96C40" w:rsidRPr="008912DD" w:rsidRDefault="005F337B" w:rsidP="005F337B">
            <w:pPr>
              <w:spacing w:before="12" w:after="12" w:line="240" w:lineRule="auto"/>
              <w:ind w:left="720"/>
              <w:rPr>
                <w:rFonts w:ascii="Times New Roman" w:hAnsi="Times New Roman"/>
              </w:rPr>
            </w:pPr>
            <w:r w:rsidRPr="008912DD">
              <w:rPr>
                <w:rFonts w:ascii="Times New Roman" w:eastAsia="標楷體" w:hAnsi="Times New Roman"/>
              </w:rPr>
              <w:t xml:space="preserve">4. </w:t>
            </w:r>
            <w:r w:rsidRPr="008912DD">
              <w:rPr>
                <w:rFonts w:ascii="Times New Roman" w:eastAsia="標楷體" w:hAnsi="Times New Roman"/>
              </w:rPr>
              <w:t>心臟移植</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A09571D" w14:textId="77777777" w:rsidR="00D96C40" w:rsidRPr="008912DD" w:rsidRDefault="00D96C40">
            <w:pPr>
              <w:spacing w:before="12" w:after="12" w:line="240" w:lineRule="auto"/>
              <w:jc w:val="both"/>
              <w:rPr>
                <w:rFonts w:ascii="Times New Roman" w:eastAsia="標楷體" w:hAnsi="Times New Roman"/>
              </w:rPr>
            </w:pPr>
          </w:p>
          <w:p w14:paraId="135FB879" w14:textId="77777777" w:rsidR="00D96C40" w:rsidRPr="008912DD" w:rsidRDefault="00D96C40">
            <w:pPr>
              <w:spacing w:before="12" w:after="12" w:line="240" w:lineRule="auto"/>
              <w:jc w:val="both"/>
              <w:rPr>
                <w:rFonts w:ascii="Times New Roman" w:eastAsia="標楷體" w:hAnsi="Times New Roman"/>
              </w:rPr>
            </w:pPr>
            <w:r w:rsidRPr="008912DD">
              <w:rPr>
                <w:rFonts w:ascii="Times New Roman" w:eastAsia="標楷體" w:hAnsi="Times New Roman"/>
              </w:rPr>
              <w:t>3</w:t>
            </w:r>
            <w:r w:rsidRPr="008912DD">
              <w:rPr>
                <w:rFonts w:ascii="Times New Roman" w:eastAsia="標楷體" w:hAnsi="Times New Roman"/>
              </w:rPr>
              <w:t>個月</w:t>
            </w:r>
          </w:p>
        </w:tc>
      </w:tr>
      <w:tr w:rsidR="008912DD" w:rsidRPr="008912DD" w14:paraId="1FE1E220" w14:textId="77777777" w:rsidTr="00733B35">
        <w:trPr>
          <w:cantSplit/>
        </w:trPr>
        <w:tc>
          <w:tcPr>
            <w:tcW w:w="6868" w:type="dxa"/>
            <w:vMerge/>
            <w:tcBorders>
              <w:left w:val="single" w:sz="4" w:space="0" w:color="000000"/>
              <w:right w:val="single" w:sz="4" w:space="0" w:color="000000"/>
            </w:tcBorders>
            <w:shd w:val="clear" w:color="auto" w:fill="auto"/>
            <w:tcMar>
              <w:top w:w="0" w:type="dxa"/>
              <w:left w:w="28" w:type="dxa"/>
              <w:bottom w:w="0" w:type="dxa"/>
              <w:right w:w="28" w:type="dxa"/>
            </w:tcMar>
            <w:vAlign w:val="center"/>
          </w:tcPr>
          <w:p w14:paraId="328F45C1" w14:textId="77777777" w:rsidR="00D96C40" w:rsidRPr="008912DD" w:rsidRDefault="00D96C40">
            <w:pPr>
              <w:spacing w:before="12" w:after="12" w:line="240" w:lineRule="auto"/>
              <w:rPr>
                <w:rFonts w:ascii="Times New Roman" w:eastAsia="標楷體" w:hAnsi="Times New Roman"/>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D73D5E7" w14:textId="77777777" w:rsidR="00D96C40" w:rsidRPr="008912DD" w:rsidRDefault="00D96C40">
            <w:pPr>
              <w:spacing w:before="12" w:after="12" w:line="240" w:lineRule="auto"/>
              <w:jc w:val="both"/>
              <w:rPr>
                <w:rFonts w:ascii="Times New Roman" w:eastAsia="標楷體" w:hAnsi="Times New Roman"/>
              </w:rPr>
            </w:pPr>
            <w:r w:rsidRPr="008912DD">
              <w:rPr>
                <w:rFonts w:ascii="Times New Roman" w:eastAsia="標楷體" w:hAnsi="Times New Roman"/>
              </w:rPr>
              <w:t>3</w:t>
            </w:r>
            <w:r w:rsidRPr="008912DD">
              <w:rPr>
                <w:rFonts w:ascii="Times New Roman" w:eastAsia="標楷體" w:hAnsi="Times New Roman"/>
              </w:rPr>
              <w:t>個月</w:t>
            </w:r>
          </w:p>
        </w:tc>
      </w:tr>
      <w:tr w:rsidR="008912DD" w:rsidRPr="008912DD" w14:paraId="431730BC" w14:textId="77777777" w:rsidTr="00733B35">
        <w:trPr>
          <w:cantSplit/>
        </w:trPr>
        <w:tc>
          <w:tcPr>
            <w:tcW w:w="6868" w:type="dxa"/>
            <w:vMerge/>
            <w:tcBorders>
              <w:left w:val="single" w:sz="4" w:space="0" w:color="000000"/>
              <w:right w:val="single" w:sz="4" w:space="0" w:color="000000"/>
            </w:tcBorders>
            <w:shd w:val="clear" w:color="auto" w:fill="auto"/>
            <w:tcMar>
              <w:top w:w="0" w:type="dxa"/>
              <w:left w:w="28" w:type="dxa"/>
              <w:bottom w:w="0" w:type="dxa"/>
              <w:right w:w="28" w:type="dxa"/>
            </w:tcMar>
            <w:vAlign w:val="center"/>
          </w:tcPr>
          <w:p w14:paraId="37ACABFC" w14:textId="77777777" w:rsidR="00D96C40" w:rsidRPr="008912DD" w:rsidRDefault="00D96C40">
            <w:pPr>
              <w:spacing w:before="12" w:after="12" w:line="240" w:lineRule="auto"/>
              <w:rPr>
                <w:rFonts w:ascii="Times New Roman" w:eastAsia="標楷體" w:hAnsi="Times New Roman"/>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64EAB86" w14:textId="77777777" w:rsidR="00D96C40" w:rsidRPr="008912DD" w:rsidRDefault="00D96C40">
            <w:pPr>
              <w:spacing w:before="12" w:after="12" w:line="240" w:lineRule="auto"/>
              <w:jc w:val="both"/>
              <w:rPr>
                <w:rFonts w:ascii="Times New Roman" w:eastAsia="標楷體" w:hAnsi="Times New Roman"/>
              </w:rPr>
            </w:pPr>
            <w:r w:rsidRPr="008912DD">
              <w:rPr>
                <w:rFonts w:ascii="Times New Roman" w:eastAsia="標楷體" w:hAnsi="Times New Roman"/>
              </w:rPr>
              <w:t>3-6</w:t>
            </w:r>
            <w:r w:rsidRPr="008912DD">
              <w:rPr>
                <w:rFonts w:ascii="Times New Roman" w:eastAsia="標楷體" w:hAnsi="Times New Roman"/>
              </w:rPr>
              <w:t>個月</w:t>
            </w:r>
          </w:p>
        </w:tc>
      </w:tr>
      <w:tr w:rsidR="008912DD" w:rsidRPr="008912DD" w14:paraId="05311065" w14:textId="77777777" w:rsidTr="00733B35">
        <w:trPr>
          <w:cantSplit/>
        </w:trPr>
        <w:tc>
          <w:tcPr>
            <w:tcW w:w="6868" w:type="dxa"/>
            <w:vMerge/>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BB57C47" w14:textId="77777777" w:rsidR="00D96C40" w:rsidRPr="008912DD" w:rsidRDefault="00D96C40">
            <w:pPr>
              <w:spacing w:before="12" w:after="12" w:line="240" w:lineRule="auto"/>
              <w:rPr>
                <w:rFonts w:ascii="Times New Roman" w:eastAsia="標楷體" w:hAnsi="Times New Roman"/>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C6DA3C9" w14:textId="77777777" w:rsidR="00D96C40" w:rsidRPr="008912DD" w:rsidRDefault="00D96C40">
            <w:pPr>
              <w:spacing w:before="12" w:after="12" w:line="240" w:lineRule="auto"/>
              <w:jc w:val="both"/>
              <w:rPr>
                <w:rFonts w:ascii="Times New Roman" w:eastAsia="標楷體" w:hAnsi="Times New Roman"/>
              </w:rPr>
            </w:pPr>
            <w:r w:rsidRPr="008912DD">
              <w:rPr>
                <w:rFonts w:ascii="Times New Roman" w:eastAsia="標楷體" w:hAnsi="Times New Roman"/>
              </w:rPr>
              <w:t>6</w:t>
            </w:r>
            <w:r w:rsidRPr="008912DD">
              <w:rPr>
                <w:rFonts w:ascii="Times New Roman" w:eastAsia="標楷體" w:hAnsi="Times New Roman"/>
              </w:rPr>
              <w:t>個月</w:t>
            </w:r>
          </w:p>
        </w:tc>
      </w:tr>
      <w:tr w:rsidR="008912DD" w:rsidRPr="008912DD" w14:paraId="63C433DB" w14:textId="77777777" w:rsidTr="00733B35">
        <w:trPr>
          <w:cantSplit/>
          <w:trHeight w:val="682"/>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64E92E9" w14:textId="77777777" w:rsidR="00D96C40" w:rsidRPr="008912DD" w:rsidRDefault="00D96C40">
            <w:pPr>
              <w:spacing w:before="12" w:after="12" w:line="240" w:lineRule="auto"/>
              <w:rPr>
                <w:rFonts w:ascii="Times New Roman" w:eastAsia="標楷體" w:hAnsi="Times New Roman"/>
              </w:rPr>
            </w:pPr>
            <w:r w:rsidRPr="008912DD">
              <w:rPr>
                <w:rFonts w:ascii="Times New Roman" w:eastAsia="標楷體" w:hAnsi="Times New Roman"/>
              </w:rPr>
              <w:t>(</w:t>
            </w:r>
            <w:r w:rsidRPr="008912DD">
              <w:rPr>
                <w:rFonts w:ascii="Times New Roman" w:eastAsia="標楷體" w:hAnsi="Times New Roman"/>
              </w:rPr>
              <w:t>十九</w:t>
            </w:r>
            <w:r w:rsidRPr="008912DD">
              <w:rPr>
                <w:rFonts w:ascii="Times New Roman" w:eastAsia="標楷體" w:hAnsi="Times New Roman"/>
              </w:rPr>
              <w:t>)</w:t>
            </w:r>
            <w:r w:rsidRPr="008912DD">
              <w:rPr>
                <w:rFonts w:ascii="Times New Roman" w:eastAsia="標楷體" w:hAnsi="Times New Roman"/>
              </w:rPr>
              <w:t>胸腔復健</w:t>
            </w:r>
            <w:r w:rsidRPr="008912DD">
              <w:rPr>
                <w:rFonts w:ascii="Times New Roman" w:eastAsia="標楷體" w:hAnsi="Times New Roman"/>
              </w:rPr>
              <w:t>chest rehabilitation</w:t>
            </w:r>
          </w:p>
          <w:p w14:paraId="4F66D287" w14:textId="77777777" w:rsidR="00D96C40" w:rsidRPr="008912DD" w:rsidRDefault="00D96C40">
            <w:pPr>
              <w:spacing w:before="12" w:after="12" w:line="240" w:lineRule="auto"/>
              <w:ind w:left="720"/>
              <w:rPr>
                <w:rFonts w:ascii="Times New Roman" w:eastAsia="標楷體" w:hAnsi="Times New Roman"/>
              </w:rPr>
            </w:pPr>
            <w:r w:rsidRPr="008912DD">
              <w:rPr>
                <w:rFonts w:ascii="Times New Roman" w:eastAsia="標楷體" w:hAnsi="Times New Roman"/>
              </w:rPr>
              <w:t>1.</w:t>
            </w:r>
            <w:r w:rsidRPr="008912DD">
              <w:rPr>
                <w:rFonts w:ascii="Times New Roman" w:eastAsia="標楷體" w:hAnsi="Times New Roman"/>
              </w:rPr>
              <w:t>胸腔手術前後</w:t>
            </w:r>
            <w:r w:rsidRPr="008912DD">
              <w:rPr>
                <w:rFonts w:ascii="Times New Roman" w:eastAsia="標楷體" w:hAnsi="Times New Roman"/>
              </w:rPr>
              <w:t>pre &amp; post chest operation</w:t>
            </w:r>
          </w:p>
          <w:p w14:paraId="36A775BC" w14:textId="77777777" w:rsidR="00D96C40" w:rsidRPr="008912DD" w:rsidRDefault="00D96C40">
            <w:pPr>
              <w:spacing w:before="12" w:after="12" w:line="240" w:lineRule="auto"/>
              <w:ind w:left="720"/>
              <w:rPr>
                <w:rFonts w:ascii="Times New Roman" w:eastAsia="標楷體" w:hAnsi="Times New Roman"/>
              </w:rPr>
            </w:pPr>
            <w:r w:rsidRPr="008912DD">
              <w:rPr>
                <w:rFonts w:ascii="Times New Roman" w:eastAsia="標楷體" w:hAnsi="Times New Roman"/>
              </w:rPr>
              <w:t>2.</w:t>
            </w:r>
            <w:r w:rsidRPr="008912DD">
              <w:rPr>
                <w:rFonts w:ascii="Times New Roman" w:eastAsia="標楷體" w:hAnsi="Times New Roman"/>
              </w:rPr>
              <w:t>慢性阻塞性肺疾病</w:t>
            </w:r>
            <w:r w:rsidRPr="008912DD">
              <w:rPr>
                <w:rFonts w:ascii="Times New Roman" w:eastAsia="標楷體" w:hAnsi="Times New Roman"/>
              </w:rPr>
              <w:t>COPD</w:t>
            </w:r>
          </w:p>
        </w:tc>
        <w:tc>
          <w:tcPr>
            <w:tcW w:w="2858"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vAlign w:val="center"/>
          </w:tcPr>
          <w:p w14:paraId="515C8E54" w14:textId="77777777" w:rsidR="00D96C40" w:rsidRPr="008912DD" w:rsidRDefault="00D96C40" w:rsidP="00733B35">
            <w:pPr>
              <w:spacing w:before="12" w:after="12" w:line="240" w:lineRule="auto"/>
              <w:jc w:val="both"/>
              <w:rPr>
                <w:rFonts w:ascii="Times New Roman" w:eastAsia="標楷體" w:hAnsi="Times New Roman"/>
              </w:rPr>
            </w:pPr>
          </w:p>
          <w:p w14:paraId="66CD0EF8" w14:textId="77777777" w:rsidR="00D96C40" w:rsidRPr="008912DD" w:rsidRDefault="00D96C40" w:rsidP="00733B35">
            <w:pPr>
              <w:spacing w:before="12" w:after="12" w:line="240" w:lineRule="auto"/>
              <w:jc w:val="both"/>
              <w:rPr>
                <w:rFonts w:ascii="Times New Roman" w:eastAsia="標楷體" w:hAnsi="Times New Roman"/>
              </w:rPr>
            </w:pPr>
            <w:r w:rsidRPr="008912DD">
              <w:rPr>
                <w:rFonts w:ascii="Times New Roman" w:eastAsia="標楷體" w:hAnsi="Times New Roman"/>
              </w:rPr>
              <w:t>3</w:t>
            </w:r>
            <w:r w:rsidRPr="008912DD">
              <w:rPr>
                <w:rFonts w:ascii="Times New Roman" w:eastAsia="標楷體" w:hAnsi="Times New Roman"/>
              </w:rPr>
              <w:t>個月</w:t>
            </w:r>
          </w:p>
        </w:tc>
      </w:tr>
      <w:tr w:rsidR="008912DD" w:rsidRPr="008912DD" w14:paraId="0665DB81"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9064ABF" w14:textId="77777777" w:rsidR="000257EE" w:rsidRPr="008912DD" w:rsidRDefault="000257EE">
            <w:pPr>
              <w:spacing w:before="12" w:after="12" w:line="240" w:lineRule="auto"/>
              <w:rPr>
                <w:rFonts w:ascii="Times New Roman" w:eastAsia="標楷體" w:hAnsi="Times New Roman"/>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16E7AB3" w14:textId="77777777" w:rsidR="000257EE" w:rsidRPr="008912DD" w:rsidRDefault="00274757">
            <w:pPr>
              <w:spacing w:before="12" w:after="12" w:line="240" w:lineRule="auto"/>
              <w:jc w:val="both"/>
              <w:rPr>
                <w:rFonts w:ascii="Times New Roman" w:eastAsia="標楷體" w:hAnsi="Times New Roman"/>
              </w:rPr>
            </w:pPr>
            <w:r w:rsidRPr="008912DD">
              <w:rPr>
                <w:rFonts w:ascii="Times New Roman" w:eastAsia="標楷體" w:hAnsi="Times New Roman"/>
              </w:rPr>
              <w:t>3</w:t>
            </w:r>
            <w:r w:rsidRPr="008912DD">
              <w:rPr>
                <w:rFonts w:ascii="Times New Roman" w:eastAsia="標楷體" w:hAnsi="Times New Roman"/>
              </w:rPr>
              <w:t>個月</w:t>
            </w:r>
          </w:p>
        </w:tc>
      </w:tr>
      <w:tr w:rsidR="008912DD" w:rsidRPr="008912DD" w14:paraId="0B47D465"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CA2995E" w14:textId="77777777" w:rsidR="00D96C40" w:rsidRPr="008912DD" w:rsidRDefault="00D96C40">
            <w:pPr>
              <w:spacing w:before="12" w:after="12" w:line="240" w:lineRule="auto"/>
              <w:rPr>
                <w:rFonts w:ascii="Times New Roman" w:eastAsia="標楷體" w:hAnsi="Times New Roman"/>
              </w:rPr>
            </w:pPr>
            <w:r w:rsidRPr="008912DD">
              <w:rPr>
                <w:rFonts w:ascii="Times New Roman" w:eastAsia="標楷體" w:hAnsi="Times New Roman"/>
              </w:rPr>
              <w:lastRenderedPageBreak/>
              <w:t>(</w:t>
            </w:r>
            <w:r w:rsidRPr="008912DD">
              <w:rPr>
                <w:rFonts w:ascii="Times New Roman" w:eastAsia="標楷體" w:hAnsi="Times New Roman"/>
              </w:rPr>
              <w:t>二十</w:t>
            </w:r>
            <w:r w:rsidRPr="008912DD">
              <w:rPr>
                <w:rFonts w:ascii="Times New Roman" w:eastAsia="標楷體" w:hAnsi="Times New Roman"/>
              </w:rPr>
              <w:t>)</w:t>
            </w:r>
            <w:r w:rsidRPr="008912DD">
              <w:rPr>
                <w:rFonts w:ascii="Times New Roman" w:eastAsia="標楷體" w:hAnsi="Times New Roman"/>
              </w:rPr>
              <w:t>發育遲緩、注意力不集中</w:t>
            </w:r>
            <w:r w:rsidRPr="008912DD">
              <w:rPr>
                <w:rFonts w:ascii="Times New Roman" w:eastAsia="標楷體" w:hAnsi="Times New Roman"/>
              </w:rPr>
              <w:t>/</w:t>
            </w:r>
            <w:r w:rsidRPr="008912DD">
              <w:rPr>
                <w:rFonts w:ascii="Times New Roman" w:eastAsia="標楷體" w:hAnsi="Times New Roman"/>
              </w:rPr>
              <w:t>過動症、自閉症</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4E25E48" w14:textId="77777777" w:rsidR="00D96C40" w:rsidRPr="008912DD" w:rsidRDefault="00D96C40">
            <w:pPr>
              <w:spacing w:before="12" w:after="12" w:line="240" w:lineRule="auto"/>
              <w:jc w:val="both"/>
              <w:rPr>
                <w:rFonts w:ascii="Times New Roman" w:eastAsia="標楷體" w:hAnsi="Times New Roman"/>
              </w:rPr>
            </w:pPr>
            <w:r w:rsidRPr="008912DD">
              <w:rPr>
                <w:rFonts w:ascii="Times New Roman" w:eastAsia="標楷體" w:hAnsi="Times New Roman"/>
              </w:rPr>
              <w:t>依臨床實際需要</w:t>
            </w:r>
          </w:p>
        </w:tc>
      </w:tr>
      <w:tr w:rsidR="008912DD" w:rsidRPr="008912DD" w14:paraId="5ABE7830"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DABE362" w14:textId="77777777" w:rsidR="000257EE" w:rsidRPr="008912DD" w:rsidRDefault="00274757">
            <w:pPr>
              <w:spacing w:before="12" w:after="12" w:line="240" w:lineRule="auto"/>
              <w:rPr>
                <w:rFonts w:ascii="Times New Roman" w:eastAsia="標楷體" w:hAnsi="Times New Roman"/>
              </w:rPr>
            </w:pPr>
            <w:r w:rsidRPr="008912DD">
              <w:rPr>
                <w:rFonts w:ascii="Times New Roman" w:eastAsia="標楷體" w:hAnsi="Times New Roman"/>
              </w:rPr>
              <w:t>(</w:t>
            </w:r>
            <w:r w:rsidR="00D96C40" w:rsidRPr="008912DD">
              <w:rPr>
                <w:rFonts w:ascii="Times New Roman" w:eastAsia="標楷體" w:hAnsi="Times New Roman"/>
              </w:rPr>
              <w:t>二十一</w:t>
            </w:r>
            <w:r w:rsidRPr="008912DD">
              <w:rPr>
                <w:rFonts w:ascii="Times New Roman" w:eastAsia="標楷體" w:hAnsi="Times New Roman"/>
              </w:rPr>
              <w:t>)</w:t>
            </w:r>
            <w:r w:rsidRPr="008912DD">
              <w:rPr>
                <w:rFonts w:ascii="Times New Roman" w:eastAsia="標楷體" w:hAnsi="Times New Roman"/>
              </w:rPr>
              <w:t>其他</w:t>
            </w:r>
            <w:r w:rsidRPr="008912DD">
              <w:rPr>
                <w:rFonts w:ascii="Times New Roman" w:eastAsia="標楷體" w:hAnsi="Times New Roman"/>
              </w:rPr>
              <w:t>others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63F0563" w14:textId="77777777" w:rsidR="000257EE" w:rsidRPr="008912DD" w:rsidRDefault="00274757">
            <w:pPr>
              <w:spacing w:before="12" w:after="12" w:line="240" w:lineRule="auto"/>
              <w:jc w:val="both"/>
              <w:rPr>
                <w:rFonts w:ascii="Times New Roman" w:eastAsia="標楷體" w:hAnsi="Times New Roman"/>
              </w:rPr>
            </w:pPr>
            <w:r w:rsidRPr="008912DD">
              <w:rPr>
                <w:rFonts w:ascii="Times New Roman" w:eastAsia="標楷體" w:hAnsi="Times New Roman"/>
              </w:rPr>
              <w:t>申報費用時附專案申請書</w:t>
            </w:r>
          </w:p>
        </w:tc>
      </w:tr>
    </w:tbl>
    <w:p w14:paraId="58159F61" w14:textId="77777777" w:rsidR="000257EE" w:rsidRPr="008912DD" w:rsidRDefault="000257EE">
      <w:pPr>
        <w:sectPr w:rsidR="000257EE" w:rsidRPr="008912DD" w:rsidSect="005F337B">
          <w:headerReference w:type="default" r:id="rId46"/>
          <w:footerReference w:type="default" r:id="rId47"/>
          <w:pgSz w:w="11906" w:h="16838"/>
          <w:pgMar w:top="1134" w:right="1134" w:bottom="1560" w:left="1134" w:header="720" w:footer="720" w:gutter="0"/>
          <w:cols w:space="720"/>
        </w:sectPr>
      </w:pPr>
    </w:p>
    <w:p w14:paraId="50903330" w14:textId="77777777" w:rsidR="000257EE" w:rsidRPr="008912DD" w:rsidRDefault="00274757">
      <w:pPr>
        <w:spacing w:line="240" w:lineRule="auto"/>
        <w:jc w:val="center"/>
      </w:pPr>
      <w:r w:rsidRPr="008912DD">
        <w:rPr>
          <w:rFonts w:ascii="標楷體" w:eastAsia="標楷體" w:hAnsi="標楷體"/>
          <w:b/>
          <w:bCs/>
          <w:sz w:val="32"/>
        </w:rPr>
        <w:lastRenderedPageBreak/>
        <w:t>物理治療綜合評估表</w:t>
      </w:r>
    </w:p>
    <w:p w14:paraId="4708A84E" w14:textId="77777777" w:rsidR="000257EE" w:rsidRPr="008912DD" w:rsidRDefault="005E147B">
      <w:pPr>
        <w:spacing w:before="48" w:after="48"/>
        <w:jc w:val="both"/>
      </w:pPr>
      <w:r w:rsidRPr="008912DD">
        <w:rPr>
          <w:rFonts w:ascii="標楷體" w:eastAsia="標楷體" w:hAnsi="標楷體"/>
          <w:b/>
          <w:bCs/>
          <w:noProof/>
          <w:sz w:val="32"/>
        </w:rPr>
        <mc:AlternateContent>
          <mc:Choice Requires="wps">
            <w:drawing>
              <wp:anchor distT="0" distB="0" distL="114300" distR="114300" simplePos="0" relativeHeight="251671552" behindDoc="0" locked="0" layoutInCell="1" allowOverlap="1" wp14:anchorId="24E045FE" wp14:editId="4AE9DF9D">
                <wp:simplePos x="0" y="0"/>
                <wp:positionH relativeFrom="column">
                  <wp:posOffset>5295900</wp:posOffset>
                </wp:positionH>
                <wp:positionV relativeFrom="paragraph">
                  <wp:posOffset>-571500</wp:posOffset>
                </wp:positionV>
                <wp:extent cx="1028700" cy="305435"/>
                <wp:effectExtent l="0" t="0" r="0" b="0"/>
                <wp:wrapNone/>
                <wp:docPr id="24"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5803E" w14:textId="77777777" w:rsidR="009D2C09" w:rsidRDefault="009D2C09">
                            <w:pPr>
                              <w:snapToGrid w:val="0"/>
                              <w:spacing w:line="240" w:lineRule="auto"/>
                              <w:rPr>
                                <w:rFonts w:ascii="標楷體" w:eastAsia="標楷體" w:hAnsi="標楷體"/>
                                <w:sz w:val="28"/>
                                <w:szCs w:val="28"/>
                              </w:rPr>
                            </w:pPr>
                            <w:r>
                              <w:rPr>
                                <w:rFonts w:ascii="標楷體" w:eastAsia="標楷體" w:hAnsi="標楷體"/>
                                <w:sz w:val="28"/>
                                <w:szCs w:val="28"/>
                              </w:rPr>
                              <w:t>附表十七</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
            <w:pict>
              <v:shape w14:anchorId="24E045FE" id="Text Box 99" o:spid="_x0000_s1040" type="#_x0000_t202" style="position:absolute;left:0;text-align:left;margin-left:417pt;margin-top:-45pt;width:81pt;height:24.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" filled="f" stroked="f">
                <v:textbox>
                  <w:txbxContent>
                    <w:p w14:paraId="5CE5803E" w14:textId="77777777" w:rsidR="009D2C09" w:rsidRDefault="009D2C09">
                      <w:pPr>
                        <w:snapToGrid w:val="0"/>
                        <w:spacing w:line="240" w:lineRule="auto"/>
                        <w:rPr>
                          <w:rFonts w:ascii="標楷體" w:eastAsia="標楷體" w:hAnsi="標楷體"/>
                          <w:sz w:val="28"/>
                          <w:szCs w:val="28"/>
                        </w:rPr>
                      </w:pPr>
                      <w:r>
                        <w:rPr>
                          <w:rFonts w:ascii="標楷體" w:eastAsia="標楷體" w:hAnsi="標楷體"/>
                          <w:sz w:val="28"/>
                          <w:szCs w:val="28"/>
                        </w:rPr>
                        <w:t>附表十七</w:t>
                      </w:r>
                    </w:p>
                  </w:txbxContent>
                </v:textbox>
              </v:shape>
            </w:pict>
          </mc:Fallback>
        </mc:AlternateContent>
      </w:r>
      <w:r w:rsidR="00274757" w:rsidRPr="008912DD">
        <w:rPr>
          <w:rFonts w:ascii="標楷體" w:eastAsia="標楷體" w:hAnsi="標楷體"/>
        </w:rPr>
        <w:t>評估日期</w:t>
      </w:r>
      <w:r w:rsidR="00274757" w:rsidRPr="008912DD">
        <w:rPr>
          <w:rFonts w:ascii="標楷體" w:eastAsia="標楷體" w:hAnsi="標楷體"/>
          <w:u w:val="single"/>
        </w:rPr>
        <w:t xml:space="preserve">　　</w:t>
      </w:r>
      <w:r w:rsidR="00274757" w:rsidRPr="008912DD">
        <w:rPr>
          <w:rFonts w:ascii="標楷體" w:eastAsia="標楷體" w:hAnsi="標楷體"/>
        </w:rPr>
        <w:t>年</w:t>
      </w:r>
      <w:r w:rsidR="00274757" w:rsidRPr="008912DD">
        <w:rPr>
          <w:rFonts w:ascii="標楷體" w:eastAsia="標楷體" w:hAnsi="標楷體"/>
          <w:u w:val="single"/>
        </w:rPr>
        <w:t xml:space="preserve">　　</w:t>
      </w:r>
      <w:r w:rsidR="00274757" w:rsidRPr="008912DD">
        <w:rPr>
          <w:rFonts w:ascii="標楷體" w:eastAsia="標楷體" w:hAnsi="標楷體"/>
        </w:rPr>
        <w:t>月</w:t>
      </w:r>
      <w:r w:rsidR="00274757" w:rsidRPr="008912DD">
        <w:rPr>
          <w:rFonts w:ascii="標楷體" w:eastAsia="標楷體" w:hAnsi="標楷體"/>
          <w:u w:val="single"/>
        </w:rPr>
        <w:t xml:space="preserve">　　</w:t>
      </w:r>
      <w:r w:rsidR="00274757" w:rsidRPr="008912DD">
        <w:rPr>
          <w:rFonts w:ascii="標楷體" w:eastAsia="標楷體" w:hAnsi="標楷體"/>
        </w:rPr>
        <w:t>日</w:t>
      </w:r>
    </w:p>
    <w:p w14:paraId="322D9972" w14:textId="77777777" w:rsidR="000257EE" w:rsidRPr="008912DD" w:rsidRDefault="00C54EE9">
      <w:pPr>
        <w:spacing w:before="48" w:after="48"/>
        <w:jc w:val="both"/>
        <w:rPr>
          <w:rFonts w:ascii="標楷體" w:eastAsia="標楷體" w:hAnsi="標楷體"/>
        </w:rPr>
      </w:pPr>
      <w:r w:rsidRPr="008912DD">
        <w:rPr>
          <w:rFonts w:ascii="標楷體" w:eastAsia="標楷體" w:hAnsi="標楷體"/>
        </w:rPr>
        <w:t>(</w:t>
      </w:r>
      <w:r w:rsidR="00274757" w:rsidRPr="008912DD">
        <w:rPr>
          <w:rFonts w:ascii="標楷體" w:eastAsia="標楷體" w:hAnsi="標楷體"/>
        </w:rPr>
        <w:t>參考使用說明</w:t>
      </w:r>
      <w:r w:rsidRPr="008912DD">
        <w:rPr>
          <w:rFonts w:ascii="標楷體" w:eastAsia="標楷體" w:hAnsi="標楷體"/>
        </w:rPr>
        <w:t>)</w:t>
      </w:r>
      <w:r w:rsidR="00274757" w:rsidRPr="008912DD">
        <w:rPr>
          <w:rFonts w:ascii="標楷體" w:eastAsia="標楷體" w:hAnsi="標楷體"/>
        </w:rPr>
        <w:t xml:space="preserve">      □神經□骨科□心肺□小兒□其他　評估表試用版</w:t>
      </w:r>
    </w:p>
    <w:tbl>
      <w:tblPr>
        <w:tblW w:w="9694" w:type="dxa"/>
        <w:tblCellMar>
          <w:left w:w="10" w:type="dxa"/>
          <w:right w:w="10" w:type="dxa"/>
        </w:tblCellMar>
        <w:tblLook w:val="04A0" w:firstRow="1" w:lastRow="0" w:firstColumn="1" w:lastColumn="0" w:noHBand="0" w:noVBand="1"/>
      </w:tblPr>
      <w:tblGrid>
        <w:gridCol w:w="388"/>
        <w:gridCol w:w="3240"/>
        <w:gridCol w:w="540"/>
        <w:gridCol w:w="679"/>
        <w:gridCol w:w="4001"/>
        <w:gridCol w:w="846"/>
      </w:tblGrid>
      <w:tr w:rsidR="008912DD" w:rsidRPr="008912DD" w14:paraId="0948ADA0"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646D7A" w14:textId="77777777" w:rsidR="000257EE" w:rsidRPr="008912DD" w:rsidRDefault="00274757">
            <w:pPr>
              <w:jc w:val="center"/>
              <w:rPr>
                <w:rFonts w:ascii="標楷體" w:eastAsia="標楷體" w:hAnsi="標楷體"/>
                <w:sz w:val="20"/>
              </w:rPr>
            </w:pPr>
            <w:r w:rsidRPr="008912DD">
              <w:rPr>
                <w:rFonts w:ascii="標楷體" w:eastAsia="標楷體" w:hAnsi="標楷體"/>
                <w:sz w:val="20"/>
              </w:rPr>
              <w:t>項目號碼</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9C8AA9A" w14:textId="77777777" w:rsidR="000257EE" w:rsidRPr="008912DD" w:rsidRDefault="00274757">
            <w:pPr>
              <w:jc w:val="center"/>
              <w:rPr>
                <w:rFonts w:ascii="標楷體" w:eastAsia="標楷體" w:hAnsi="標楷體"/>
                <w:sz w:val="20"/>
              </w:rPr>
            </w:pPr>
            <w:r w:rsidRPr="008912DD">
              <w:rPr>
                <w:rFonts w:ascii="標楷體" w:eastAsia="標楷體" w:hAnsi="標楷體"/>
                <w:sz w:val="20"/>
              </w:rPr>
              <w:t>項目名稱</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245A226" w14:textId="77777777" w:rsidR="000257EE" w:rsidRPr="008912DD" w:rsidRDefault="00274757">
            <w:pPr>
              <w:jc w:val="center"/>
              <w:rPr>
                <w:rFonts w:ascii="標楷體" w:eastAsia="標楷體" w:hAnsi="標楷體"/>
                <w:sz w:val="20"/>
              </w:rPr>
            </w:pPr>
            <w:r w:rsidRPr="008912DD">
              <w:rPr>
                <w:rFonts w:ascii="標楷體" w:eastAsia="標楷體" w:hAnsi="標楷體"/>
                <w:sz w:val="20"/>
              </w:rPr>
              <w:t>無障礙請打勾</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46A5B3C" w14:textId="77777777" w:rsidR="000257EE" w:rsidRPr="008912DD" w:rsidRDefault="00274757">
            <w:pPr>
              <w:jc w:val="center"/>
              <w:rPr>
                <w:rFonts w:ascii="標楷體" w:eastAsia="標楷體" w:hAnsi="標楷體"/>
                <w:sz w:val="20"/>
              </w:rPr>
            </w:pPr>
            <w:r w:rsidRPr="008912DD">
              <w:rPr>
                <w:rFonts w:ascii="標楷體" w:eastAsia="標楷體" w:hAnsi="標楷體"/>
                <w:sz w:val="20"/>
              </w:rPr>
              <w:t>有障礙之簡單評估</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F3AAE96" w14:textId="77777777" w:rsidR="000257EE" w:rsidRPr="008912DD" w:rsidRDefault="00274757">
            <w:pPr>
              <w:pStyle w:val="a7"/>
              <w:tabs>
                <w:tab w:val="clear" w:pos="4153"/>
                <w:tab w:val="clear" w:pos="8306"/>
              </w:tabs>
              <w:rPr>
                <w:rFonts w:ascii="標楷體" w:eastAsia="標楷體" w:hAnsi="標楷體"/>
              </w:rPr>
            </w:pPr>
            <w:r w:rsidRPr="008912DD">
              <w:rPr>
                <w:rFonts w:ascii="標楷體" w:eastAsia="標楷體" w:hAnsi="標楷體"/>
              </w:rPr>
              <w:t>有障礙需詳細評估</w:t>
            </w:r>
            <w:r w:rsidR="00C54EE9" w:rsidRPr="008912DD">
              <w:rPr>
                <w:rFonts w:ascii="標楷體" w:eastAsia="標楷體" w:hAnsi="標楷體"/>
              </w:rPr>
              <w:t>(</w:t>
            </w:r>
            <w:r w:rsidRPr="008912DD">
              <w:rPr>
                <w:rFonts w:ascii="標楷體" w:eastAsia="標楷體" w:hAnsi="標楷體"/>
              </w:rPr>
              <w:t>請附詳細評估紀錄</w:t>
            </w:r>
            <w:r w:rsidR="00C54EE9" w:rsidRPr="008912DD">
              <w:rPr>
                <w:rFonts w:ascii="標楷體" w:eastAsia="標楷體" w:hAnsi="標楷體"/>
              </w:rPr>
              <w:t>)</w:t>
            </w:r>
          </w:p>
        </w:tc>
      </w:tr>
      <w:tr w:rsidR="008912DD" w:rsidRPr="008912DD" w14:paraId="37D1BC68"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3993CA" w14:textId="77777777" w:rsidR="000257EE" w:rsidRPr="008912DD" w:rsidRDefault="00274757">
            <w:pPr>
              <w:spacing w:before="24" w:after="24"/>
              <w:jc w:val="center"/>
              <w:rPr>
                <w:rFonts w:ascii="標楷體" w:eastAsia="標楷體" w:hAnsi="標楷體"/>
                <w:sz w:val="20"/>
              </w:rPr>
            </w:pPr>
            <w:r w:rsidRPr="008912DD">
              <w:rPr>
                <w:rFonts w:ascii="標楷體" w:eastAsia="標楷體" w:hAnsi="標楷體"/>
                <w:sz w:val="20"/>
              </w:rPr>
              <w:t>1</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E77CDA" w14:textId="77777777" w:rsidR="000257EE" w:rsidRPr="008912DD" w:rsidRDefault="00274757">
            <w:pPr>
              <w:spacing w:before="24" w:after="24"/>
            </w:pPr>
            <w:r w:rsidRPr="008912DD">
              <w:rPr>
                <w:rFonts w:ascii="標楷體" w:eastAsia="標楷體" w:hAnsi="標楷體"/>
                <w:sz w:val="20"/>
              </w:rPr>
              <w:t>警覺性</w:t>
            </w:r>
            <w:r w:rsidRPr="008912DD">
              <w:rPr>
                <w:rFonts w:ascii="標楷體" w:eastAsia="標楷體" w:hAnsi="標楷體"/>
                <w:sz w:val="20"/>
                <w:szCs w:val="22"/>
              </w:rPr>
              <w:t>、注意力、認知行為與配合度</w:t>
            </w:r>
            <w:r w:rsidR="00C54EE9" w:rsidRPr="008912DD">
              <w:rPr>
                <w:rFonts w:ascii="標楷體" w:eastAsia="標楷體" w:hAnsi="標楷體"/>
                <w:sz w:val="20"/>
                <w:szCs w:val="22"/>
              </w:rPr>
              <w:t>(</w:t>
            </w:r>
            <w:r w:rsidRPr="008912DD">
              <w:rPr>
                <w:rFonts w:ascii="標楷體" w:eastAsia="標楷體" w:hAnsi="標楷體"/>
                <w:sz w:val="20"/>
                <w:szCs w:val="22"/>
              </w:rPr>
              <w:t>COGˍG</w:t>
            </w:r>
            <w:r w:rsidR="00C54EE9" w:rsidRPr="008912DD">
              <w:rPr>
                <w:rFonts w:ascii="標楷體" w:eastAsia="標楷體" w:hAnsi="標楷體"/>
                <w:sz w:val="20"/>
                <w:szCs w:val="22"/>
              </w:rPr>
              <w:t>)</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EADBA8C" w14:textId="77777777" w:rsidR="000257EE" w:rsidRPr="008912DD" w:rsidRDefault="00274757">
            <w:pPr>
              <w:spacing w:before="24" w:after="24"/>
              <w:jc w:val="center"/>
              <w:rPr>
                <w:rFonts w:ascii="標楷體" w:eastAsia="標楷體" w:hAnsi="標楷體"/>
                <w:sz w:val="20"/>
              </w:rPr>
            </w:pPr>
            <w:r w:rsidRPr="008912DD">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DA5060" w14:textId="77777777" w:rsidR="000257EE" w:rsidRPr="008912DD" w:rsidRDefault="00274757">
            <w:pPr>
              <w:spacing w:before="24" w:after="24" w:line="280" w:lineRule="atLeast"/>
              <w:rPr>
                <w:rFonts w:ascii="標楷體" w:eastAsia="標楷體" w:hAnsi="標楷體"/>
                <w:sz w:val="20"/>
              </w:rPr>
            </w:pPr>
            <w:r w:rsidRPr="008912DD">
              <w:rPr>
                <w:rFonts w:ascii="標楷體" w:eastAsia="標楷體" w:hAnsi="標楷體"/>
                <w:sz w:val="20"/>
              </w:rPr>
              <w:t>□嗜睡，□混淆，□昏迷，</w:t>
            </w:r>
          </w:p>
          <w:p w14:paraId="174A193E" w14:textId="77777777" w:rsidR="000257EE" w:rsidRPr="008912DD" w:rsidRDefault="00274757">
            <w:pPr>
              <w:spacing w:before="24" w:after="24" w:line="280" w:lineRule="atLeast"/>
              <w:rPr>
                <w:rFonts w:ascii="標楷體" w:eastAsia="標楷體" w:hAnsi="標楷體"/>
                <w:sz w:val="20"/>
              </w:rPr>
            </w:pPr>
            <w:r w:rsidRPr="008912DD">
              <w:rPr>
                <w:rFonts w:ascii="標楷體" w:eastAsia="標楷體" w:hAnsi="標楷體"/>
                <w:sz w:val="20"/>
              </w:rPr>
              <w:t>□對外界完全無反應，□失智症，□低智商，</w:t>
            </w:r>
          </w:p>
          <w:p w14:paraId="10B71301" w14:textId="77777777" w:rsidR="000257EE" w:rsidRPr="008912DD" w:rsidRDefault="00274757">
            <w:pPr>
              <w:spacing w:before="24" w:after="24" w:line="280" w:lineRule="atLeast"/>
              <w:rPr>
                <w:rFonts w:ascii="標楷體" w:eastAsia="標楷體" w:hAnsi="標楷體"/>
                <w:sz w:val="20"/>
              </w:rPr>
            </w:pPr>
            <w:r w:rsidRPr="008912DD">
              <w:rPr>
                <w:rFonts w:ascii="標楷體" w:eastAsia="標楷體" w:hAnsi="標楷體"/>
                <w:sz w:val="20"/>
              </w:rPr>
              <w:t>□注意力不集中，□情緒障礙，</w:t>
            </w:r>
          </w:p>
          <w:p w14:paraId="5A60B8AC" w14:textId="77777777" w:rsidR="000257EE" w:rsidRPr="008912DD" w:rsidRDefault="00274757">
            <w:pPr>
              <w:spacing w:before="24" w:after="24" w:line="280" w:lineRule="atLeast"/>
              <w:rPr>
                <w:rFonts w:ascii="標楷體" w:eastAsia="標楷體" w:hAnsi="標楷體"/>
                <w:sz w:val="20"/>
              </w:rPr>
            </w:pPr>
            <w:r w:rsidRPr="008912DD">
              <w:rPr>
                <w:rFonts w:ascii="標楷體" w:eastAsia="標楷體" w:hAnsi="標楷體"/>
                <w:sz w:val="20"/>
              </w:rPr>
              <w:t>□無法表達自己之意見，</w:t>
            </w:r>
          </w:p>
          <w:p w14:paraId="4B9977E0" w14:textId="77777777" w:rsidR="000257EE" w:rsidRPr="008912DD" w:rsidRDefault="00274757">
            <w:pPr>
              <w:spacing w:before="24" w:after="24" w:line="280" w:lineRule="atLeast"/>
              <w:rPr>
                <w:rFonts w:ascii="標楷體" w:eastAsia="標楷體" w:hAnsi="標楷體"/>
                <w:sz w:val="20"/>
              </w:rPr>
            </w:pPr>
            <w:r w:rsidRPr="008912DD">
              <w:rPr>
                <w:rFonts w:ascii="標楷體" w:eastAsia="標楷體" w:hAnsi="標楷體"/>
                <w:sz w:val="20"/>
              </w:rPr>
              <w:t>□無法了解簡單之指令，</w:t>
            </w:r>
          </w:p>
          <w:p w14:paraId="59989A99" w14:textId="77777777" w:rsidR="000257EE" w:rsidRPr="008912DD" w:rsidRDefault="00274757">
            <w:pPr>
              <w:pStyle w:val="a9"/>
              <w:tabs>
                <w:tab w:val="clear" w:pos="4153"/>
                <w:tab w:val="clear" w:pos="8306"/>
              </w:tabs>
              <w:spacing w:before="24" w:after="24" w:line="280" w:lineRule="atLeast"/>
              <w:rPr>
                <w:rFonts w:ascii="標楷體" w:eastAsia="標楷體" w:hAnsi="標楷體"/>
              </w:rPr>
            </w:pPr>
            <w:r w:rsidRPr="008912DD">
              <w:rPr>
                <w:rFonts w:ascii="標楷體" w:eastAsia="標楷體" w:hAnsi="標楷體"/>
              </w:rPr>
              <w:t>□較缺乏主動參與治療的意願，</w:t>
            </w:r>
          </w:p>
          <w:p w14:paraId="4E6FD1B2" w14:textId="77777777" w:rsidR="000257EE" w:rsidRPr="008912DD" w:rsidRDefault="00274757">
            <w:pPr>
              <w:spacing w:before="24" w:after="24" w:line="280" w:lineRule="atLeast"/>
            </w:pPr>
            <w:r w:rsidRPr="008912DD">
              <w:rPr>
                <w:rFonts w:ascii="標楷體" w:eastAsia="標楷體" w:hAnsi="標楷體"/>
                <w:sz w:val="20"/>
              </w:rPr>
              <w:t>□其他</w:t>
            </w:r>
            <w:r w:rsidRPr="008912DD">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CC8C01" w14:textId="77777777" w:rsidR="000257EE" w:rsidRPr="008912DD" w:rsidRDefault="00274757">
            <w:pPr>
              <w:spacing w:before="24" w:after="24"/>
              <w:rPr>
                <w:rFonts w:ascii="標楷體" w:eastAsia="標楷體" w:hAnsi="標楷體"/>
                <w:sz w:val="20"/>
              </w:rPr>
            </w:pPr>
            <w:r w:rsidRPr="008912DD">
              <w:rPr>
                <w:rFonts w:ascii="標楷體" w:eastAsia="標楷體" w:hAnsi="標楷體"/>
                <w:sz w:val="20"/>
              </w:rPr>
              <w:t>1A</w:t>
            </w:r>
          </w:p>
          <w:p w14:paraId="6C23E33E" w14:textId="77777777" w:rsidR="000257EE" w:rsidRPr="008912DD" w:rsidRDefault="00274757">
            <w:pPr>
              <w:spacing w:before="24" w:after="24"/>
              <w:rPr>
                <w:rFonts w:ascii="標楷體" w:eastAsia="標楷體" w:hAnsi="標楷體"/>
                <w:sz w:val="20"/>
              </w:rPr>
            </w:pPr>
            <w:r w:rsidRPr="008912DD">
              <w:rPr>
                <w:rFonts w:ascii="標楷體" w:eastAsia="標楷體" w:hAnsi="標楷體"/>
                <w:sz w:val="20"/>
              </w:rPr>
              <w:t>1B</w:t>
            </w:r>
          </w:p>
        </w:tc>
      </w:tr>
      <w:tr w:rsidR="008912DD" w:rsidRPr="008912DD" w14:paraId="0F26D1E9"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35B76E" w14:textId="77777777" w:rsidR="000257EE" w:rsidRPr="008912DD" w:rsidRDefault="00274757">
            <w:pPr>
              <w:spacing w:before="24" w:after="24"/>
              <w:jc w:val="center"/>
              <w:rPr>
                <w:rFonts w:ascii="標楷體" w:eastAsia="標楷體" w:hAnsi="標楷體"/>
                <w:sz w:val="20"/>
              </w:rPr>
            </w:pPr>
            <w:r w:rsidRPr="008912DD">
              <w:rPr>
                <w:rFonts w:ascii="標楷體" w:eastAsia="標楷體" w:hAnsi="標楷體"/>
                <w:sz w:val="20"/>
              </w:rPr>
              <w:t>2</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CA9BAE" w14:textId="77777777" w:rsidR="000257EE" w:rsidRPr="008912DD" w:rsidRDefault="00274757">
            <w:pPr>
              <w:spacing w:before="24" w:after="24"/>
              <w:rPr>
                <w:rFonts w:ascii="標楷體" w:eastAsia="標楷體" w:hAnsi="標楷體"/>
                <w:sz w:val="20"/>
              </w:rPr>
            </w:pPr>
            <w:r w:rsidRPr="008912DD">
              <w:rPr>
                <w:rFonts w:ascii="標楷體" w:eastAsia="標楷體" w:hAnsi="標楷體"/>
                <w:sz w:val="20"/>
              </w:rPr>
              <w:t>關節活動度(ROM_G)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6C315D6" w14:textId="77777777" w:rsidR="000257EE" w:rsidRPr="008912DD" w:rsidRDefault="00274757">
            <w:pPr>
              <w:spacing w:before="24" w:after="24"/>
              <w:jc w:val="center"/>
              <w:rPr>
                <w:rFonts w:ascii="標楷體" w:eastAsia="標楷體" w:hAnsi="標楷體"/>
                <w:sz w:val="20"/>
              </w:rPr>
            </w:pPr>
            <w:r w:rsidRPr="008912DD">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29925A" w14:textId="77777777" w:rsidR="000257EE" w:rsidRPr="008912DD" w:rsidRDefault="00274757">
            <w:pPr>
              <w:pStyle w:val="a7"/>
              <w:tabs>
                <w:tab w:val="clear" w:pos="4153"/>
                <w:tab w:val="clear" w:pos="8306"/>
              </w:tabs>
              <w:spacing w:before="24" w:after="24" w:line="280" w:lineRule="atLeast"/>
              <w:rPr>
                <w:rFonts w:ascii="標楷體" w:eastAsia="標楷體" w:hAnsi="標楷體"/>
              </w:rPr>
            </w:pPr>
            <w:r w:rsidRPr="008912DD">
              <w:rPr>
                <w:rFonts w:ascii="標楷體" w:eastAsia="標楷體" w:hAnsi="標楷體"/>
              </w:rPr>
              <w:t>□有輕微限制但無功能障礙</w:t>
            </w:r>
          </w:p>
          <w:p w14:paraId="66E057D7" w14:textId="77777777" w:rsidR="000257EE" w:rsidRPr="008912DD" w:rsidRDefault="00274757">
            <w:pPr>
              <w:spacing w:before="24" w:after="24" w:line="280" w:lineRule="atLeast"/>
              <w:rPr>
                <w:rFonts w:ascii="標楷體" w:eastAsia="標楷體" w:hAnsi="標楷體"/>
                <w:sz w:val="20"/>
              </w:rPr>
            </w:pPr>
            <w:r w:rsidRPr="008912DD">
              <w:rPr>
                <w:rFonts w:ascii="標楷體" w:eastAsia="標楷體" w:hAnsi="標楷體"/>
                <w:sz w:val="20"/>
              </w:rPr>
              <w:t>□明顯關節攣縮：</w:t>
            </w:r>
          </w:p>
          <w:p w14:paraId="4796C871" w14:textId="77777777" w:rsidR="000257EE" w:rsidRPr="008912DD" w:rsidRDefault="00274757">
            <w:pPr>
              <w:spacing w:before="24" w:after="24" w:line="280" w:lineRule="atLeast"/>
              <w:ind w:left="194"/>
              <w:rPr>
                <w:rFonts w:ascii="標楷體" w:eastAsia="標楷體" w:hAnsi="標楷體"/>
                <w:sz w:val="20"/>
              </w:rPr>
            </w:pPr>
            <w:r w:rsidRPr="008912DD">
              <w:rPr>
                <w:rFonts w:ascii="標楷體" w:eastAsia="標楷體" w:hAnsi="標楷體"/>
                <w:sz w:val="20"/>
              </w:rPr>
              <w:t>(關節活動度1.完全限制(0-20％)；2.很有限制(21-40％)；3.中等程度限制(41-70％)；4.有一點限制(71-90％))</w:t>
            </w:r>
          </w:p>
          <w:p w14:paraId="7E94821F" w14:textId="77777777" w:rsidR="000257EE" w:rsidRPr="008912DD" w:rsidRDefault="00274757">
            <w:pPr>
              <w:spacing w:before="24" w:after="24" w:line="280" w:lineRule="atLeast"/>
              <w:rPr>
                <w:rFonts w:ascii="標楷體" w:eastAsia="標楷體" w:hAnsi="標楷體"/>
                <w:sz w:val="20"/>
              </w:rPr>
            </w:pPr>
            <w:r w:rsidRPr="008912DD">
              <w:rPr>
                <w:rFonts w:ascii="標楷體" w:eastAsia="標楷體" w:hAnsi="標楷體"/>
                <w:sz w:val="20"/>
              </w:rPr>
              <w:t>□全身關節，□左上肢，□左下肢</w:t>
            </w:r>
          </w:p>
          <w:p w14:paraId="2250CEC2" w14:textId="77777777" w:rsidR="000257EE" w:rsidRPr="008912DD" w:rsidRDefault="00274757">
            <w:pPr>
              <w:spacing w:before="24" w:after="24" w:line="280" w:lineRule="atLeast"/>
              <w:rPr>
                <w:rFonts w:ascii="標楷體" w:eastAsia="標楷體" w:hAnsi="標楷體"/>
                <w:sz w:val="20"/>
              </w:rPr>
            </w:pPr>
            <w:r w:rsidRPr="008912DD">
              <w:rPr>
                <w:rFonts w:ascii="標楷體" w:eastAsia="標楷體" w:hAnsi="標楷體"/>
                <w:sz w:val="20"/>
              </w:rPr>
              <w:t>□右上肢，□右下肢，□頸椎，□腰椎</w:t>
            </w:r>
          </w:p>
          <w:p w14:paraId="1118A6BF" w14:textId="77777777" w:rsidR="000257EE" w:rsidRPr="008912DD" w:rsidRDefault="00274757">
            <w:pPr>
              <w:spacing w:before="24" w:after="24" w:line="280" w:lineRule="atLeast"/>
            </w:pPr>
            <w:r w:rsidRPr="008912DD">
              <w:rPr>
                <w:rFonts w:ascii="標楷體" w:eastAsia="標楷體" w:hAnsi="標楷體"/>
                <w:sz w:val="20"/>
              </w:rPr>
              <w:t>□其他</w:t>
            </w:r>
            <w:r w:rsidRPr="008912DD">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C19EB0" w14:textId="77777777" w:rsidR="000257EE" w:rsidRPr="008912DD" w:rsidRDefault="00274757">
            <w:pPr>
              <w:spacing w:before="24" w:after="24"/>
              <w:rPr>
                <w:rFonts w:ascii="標楷體" w:eastAsia="標楷體" w:hAnsi="標楷體"/>
                <w:sz w:val="20"/>
              </w:rPr>
            </w:pPr>
            <w:r w:rsidRPr="008912DD">
              <w:rPr>
                <w:rFonts w:ascii="標楷體" w:eastAsia="標楷體" w:hAnsi="標楷體"/>
                <w:sz w:val="20"/>
              </w:rPr>
              <w:t>2A</w:t>
            </w:r>
          </w:p>
          <w:p w14:paraId="13F1B3B6" w14:textId="77777777" w:rsidR="000257EE" w:rsidRPr="008912DD" w:rsidRDefault="00274757">
            <w:pPr>
              <w:spacing w:before="24" w:after="24"/>
              <w:rPr>
                <w:rFonts w:ascii="標楷體" w:eastAsia="標楷體" w:hAnsi="標楷體"/>
                <w:sz w:val="20"/>
              </w:rPr>
            </w:pPr>
            <w:r w:rsidRPr="008912DD">
              <w:rPr>
                <w:rFonts w:ascii="標楷體" w:eastAsia="標楷體" w:hAnsi="標楷體"/>
                <w:sz w:val="20"/>
              </w:rPr>
              <w:t>2B</w:t>
            </w:r>
          </w:p>
          <w:p w14:paraId="3A8804A4" w14:textId="77777777" w:rsidR="000257EE" w:rsidRPr="008912DD" w:rsidRDefault="00274757">
            <w:pPr>
              <w:spacing w:before="24" w:after="24"/>
              <w:rPr>
                <w:rFonts w:ascii="標楷體" w:eastAsia="標楷體" w:hAnsi="標楷體"/>
                <w:sz w:val="20"/>
              </w:rPr>
            </w:pPr>
            <w:r w:rsidRPr="008912DD">
              <w:rPr>
                <w:rFonts w:ascii="標楷體" w:eastAsia="標楷體" w:hAnsi="標楷體"/>
                <w:sz w:val="20"/>
              </w:rPr>
              <w:t>2C</w:t>
            </w:r>
          </w:p>
        </w:tc>
      </w:tr>
      <w:tr w:rsidR="008912DD" w:rsidRPr="008912DD" w14:paraId="6BFB2823"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4F9250" w14:textId="77777777" w:rsidR="000257EE" w:rsidRPr="008912DD" w:rsidRDefault="00274757">
            <w:pPr>
              <w:spacing w:before="24" w:after="24"/>
              <w:jc w:val="center"/>
              <w:rPr>
                <w:rFonts w:ascii="標楷體" w:eastAsia="標楷體" w:hAnsi="標楷體"/>
                <w:sz w:val="20"/>
              </w:rPr>
            </w:pPr>
            <w:r w:rsidRPr="008912DD">
              <w:rPr>
                <w:rFonts w:ascii="標楷體" w:eastAsia="標楷體" w:hAnsi="標楷體"/>
                <w:sz w:val="20"/>
              </w:rPr>
              <w:t>3</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ACE986" w14:textId="77777777" w:rsidR="000257EE" w:rsidRPr="008912DD" w:rsidRDefault="00274757">
            <w:pPr>
              <w:spacing w:before="24" w:after="24"/>
            </w:pPr>
            <w:r w:rsidRPr="008912DD">
              <w:rPr>
                <w:rFonts w:ascii="標楷體" w:eastAsia="標楷體" w:hAnsi="標楷體"/>
                <w:sz w:val="20"/>
              </w:rPr>
              <w:t>肌肉力量</w:t>
            </w:r>
            <w:r w:rsidRPr="008912DD">
              <w:rPr>
                <w:rFonts w:ascii="標楷體" w:eastAsia="標楷體" w:hAnsi="標楷體"/>
                <w:sz w:val="20"/>
                <w:szCs w:val="22"/>
              </w:rPr>
              <w:t>、肌肉表現(MUSCLE_G)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68760B8" w14:textId="77777777" w:rsidR="000257EE" w:rsidRPr="008912DD" w:rsidRDefault="00274757">
            <w:pPr>
              <w:spacing w:before="24" w:after="24"/>
              <w:jc w:val="center"/>
              <w:rPr>
                <w:rFonts w:ascii="標楷體" w:eastAsia="標楷體" w:hAnsi="標楷體"/>
                <w:sz w:val="20"/>
              </w:rPr>
            </w:pPr>
            <w:r w:rsidRPr="008912DD">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963EAC" w14:textId="77777777" w:rsidR="000257EE" w:rsidRPr="008912DD" w:rsidRDefault="00274757">
            <w:pPr>
              <w:spacing w:before="24" w:after="24" w:line="280" w:lineRule="atLeast"/>
              <w:rPr>
                <w:rFonts w:ascii="標楷體" w:eastAsia="標楷體" w:hAnsi="標楷體"/>
                <w:sz w:val="20"/>
              </w:rPr>
            </w:pPr>
            <w:r w:rsidRPr="008912DD">
              <w:rPr>
                <w:rFonts w:ascii="標楷體" w:eastAsia="標楷體" w:hAnsi="標楷體"/>
                <w:sz w:val="20"/>
              </w:rPr>
              <w:t>□全身虛弱</w:t>
            </w:r>
          </w:p>
          <w:p w14:paraId="48EF1F6E" w14:textId="77777777" w:rsidR="000257EE" w:rsidRPr="008912DD" w:rsidRDefault="00274757">
            <w:pPr>
              <w:spacing w:before="24" w:after="24" w:line="280" w:lineRule="atLeast"/>
            </w:pPr>
            <w:r w:rsidRPr="008912DD">
              <w:rPr>
                <w:rFonts w:ascii="標楷體" w:eastAsia="標楷體" w:hAnsi="標楷體"/>
                <w:sz w:val="20"/>
              </w:rPr>
              <w:t>□左上肢</w:t>
            </w:r>
            <w:r w:rsidRPr="008912DD">
              <w:rPr>
                <w:rFonts w:ascii="標楷體" w:eastAsia="標楷體" w:hAnsi="標楷體"/>
                <w:sz w:val="20"/>
                <w:u w:val="single"/>
              </w:rPr>
              <w:t xml:space="preserve">　　</w:t>
            </w:r>
            <w:r w:rsidRPr="008912DD">
              <w:rPr>
                <w:rFonts w:ascii="標楷體" w:eastAsia="標楷體" w:hAnsi="標楷體"/>
                <w:sz w:val="20"/>
              </w:rPr>
              <w:t>級，□左下肢</w:t>
            </w:r>
            <w:r w:rsidRPr="008912DD">
              <w:rPr>
                <w:rFonts w:ascii="標楷體" w:eastAsia="標楷體" w:hAnsi="標楷體"/>
                <w:sz w:val="20"/>
                <w:u w:val="single"/>
              </w:rPr>
              <w:t xml:space="preserve">　　</w:t>
            </w:r>
            <w:r w:rsidRPr="008912DD">
              <w:rPr>
                <w:rFonts w:ascii="標楷體" w:eastAsia="標楷體" w:hAnsi="標楷體"/>
                <w:sz w:val="20"/>
              </w:rPr>
              <w:t>級，</w:t>
            </w:r>
          </w:p>
          <w:p w14:paraId="18959BBA" w14:textId="77777777" w:rsidR="000257EE" w:rsidRPr="008912DD" w:rsidRDefault="00274757">
            <w:pPr>
              <w:pStyle w:val="a7"/>
              <w:tabs>
                <w:tab w:val="clear" w:pos="4153"/>
                <w:tab w:val="clear" w:pos="8306"/>
              </w:tabs>
              <w:spacing w:before="24" w:after="24" w:line="280" w:lineRule="atLeast"/>
            </w:pPr>
            <w:r w:rsidRPr="008912DD">
              <w:rPr>
                <w:rFonts w:ascii="標楷體" w:eastAsia="標楷體" w:hAnsi="標楷體"/>
              </w:rPr>
              <w:t>□右上肢</w:t>
            </w:r>
            <w:r w:rsidRPr="008912DD">
              <w:rPr>
                <w:rFonts w:ascii="標楷體" w:eastAsia="標楷體" w:hAnsi="標楷體"/>
                <w:u w:val="single"/>
              </w:rPr>
              <w:t xml:space="preserve">　　</w:t>
            </w:r>
            <w:r w:rsidRPr="008912DD">
              <w:rPr>
                <w:rFonts w:ascii="標楷體" w:eastAsia="標楷體" w:hAnsi="標楷體"/>
              </w:rPr>
              <w:t>級，□右下肢</w:t>
            </w:r>
            <w:r w:rsidRPr="008912DD">
              <w:rPr>
                <w:rFonts w:ascii="標楷體" w:eastAsia="標楷體" w:hAnsi="標楷體"/>
                <w:u w:val="single"/>
              </w:rPr>
              <w:t xml:space="preserve">　　</w:t>
            </w:r>
            <w:r w:rsidRPr="008912DD">
              <w:rPr>
                <w:rFonts w:ascii="標楷體" w:eastAsia="標楷體" w:hAnsi="標楷體"/>
              </w:rPr>
              <w:t>級，</w:t>
            </w:r>
          </w:p>
          <w:p w14:paraId="3E83DD1A" w14:textId="77777777" w:rsidR="000257EE" w:rsidRPr="008912DD" w:rsidRDefault="00274757">
            <w:pPr>
              <w:spacing w:before="24" w:after="24" w:line="280" w:lineRule="atLeast"/>
            </w:pPr>
            <w:r w:rsidRPr="008912DD">
              <w:rPr>
                <w:rFonts w:ascii="標楷體" w:eastAsia="標楷體" w:hAnsi="標楷體"/>
                <w:sz w:val="20"/>
              </w:rPr>
              <w:t>□其他</w:t>
            </w:r>
            <w:r w:rsidRPr="008912DD">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C60091" w14:textId="77777777" w:rsidR="000257EE" w:rsidRPr="008912DD" w:rsidRDefault="00274757">
            <w:pPr>
              <w:spacing w:before="24" w:after="24"/>
            </w:pPr>
            <w:r w:rsidRPr="008912DD">
              <w:rPr>
                <w:rFonts w:ascii="標楷體" w:eastAsia="標楷體" w:hAnsi="標楷體"/>
                <w:sz w:val="20"/>
              </w:rPr>
              <w:t>3A</w:t>
            </w:r>
            <w:r w:rsidRPr="008912DD">
              <w:rPr>
                <w:rFonts w:ascii="標楷體" w:eastAsia="標楷體" w:hAnsi="標楷體"/>
                <w:sz w:val="20"/>
                <w:szCs w:val="22"/>
              </w:rPr>
              <w:t>、3B</w:t>
            </w:r>
          </w:p>
          <w:p w14:paraId="3E109783" w14:textId="77777777" w:rsidR="000257EE" w:rsidRPr="008912DD" w:rsidRDefault="00274757">
            <w:pPr>
              <w:spacing w:before="24" w:after="24"/>
              <w:rPr>
                <w:rFonts w:ascii="標楷體" w:eastAsia="標楷體" w:hAnsi="標楷體"/>
                <w:sz w:val="20"/>
                <w:szCs w:val="22"/>
              </w:rPr>
            </w:pPr>
            <w:r w:rsidRPr="008912DD">
              <w:rPr>
                <w:rFonts w:ascii="標楷體" w:eastAsia="標楷體" w:hAnsi="標楷體"/>
                <w:sz w:val="20"/>
                <w:szCs w:val="22"/>
              </w:rPr>
              <w:t>3C、3D</w:t>
            </w:r>
          </w:p>
          <w:p w14:paraId="1D915874" w14:textId="77777777" w:rsidR="000257EE" w:rsidRPr="008912DD" w:rsidRDefault="00274757">
            <w:pPr>
              <w:spacing w:before="24" w:after="24"/>
            </w:pPr>
            <w:r w:rsidRPr="008912DD">
              <w:rPr>
                <w:rFonts w:ascii="標楷體" w:eastAsia="標楷體" w:hAnsi="標楷體"/>
                <w:sz w:val="20"/>
                <w:szCs w:val="22"/>
              </w:rPr>
              <w:t>3E、3F</w:t>
            </w:r>
          </w:p>
        </w:tc>
      </w:tr>
      <w:tr w:rsidR="008912DD" w:rsidRPr="008912DD" w14:paraId="3159EED1"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3FCA4B" w14:textId="77777777" w:rsidR="000257EE" w:rsidRPr="008912DD" w:rsidRDefault="00274757">
            <w:pPr>
              <w:spacing w:before="24" w:after="24"/>
              <w:jc w:val="center"/>
              <w:rPr>
                <w:rFonts w:ascii="標楷體" w:eastAsia="標楷體" w:hAnsi="標楷體"/>
                <w:sz w:val="20"/>
              </w:rPr>
            </w:pPr>
            <w:r w:rsidRPr="008912DD">
              <w:rPr>
                <w:rFonts w:ascii="標楷體" w:eastAsia="標楷體" w:hAnsi="標楷體"/>
                <w:sz w:val="20"/>
              </w:rPr>
              <w:t>4</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405139" w14:textId="77777777" w:rsidR="000257EE" w:rsidRPr="008912DD" w:rsidRDefault="00274757">
            <w:pPr>
              <w:spacing w:before="24" w:after="24"/>
            </w:pPr>
            <w:r w:rsidRPr="008912DD">
              <w:rPr>
                <w:rFonts w:ascii="標楷體" w:eastAsia="標楷體" w:hAnsi="標楷體"/>
                <w:sz w:val="20"/>
              </w:rPr>
              <w:t>感覺功能</w:t>
            </w:r>
            <w:r w:rsidRPr="008912DD">
              <w:rPr>
                <w:rFonts w:ascii="標楷體" w:eastAsia="標楷體" w:hAnsi="標楷體"/>
                <w:sz w:val="20"/>
                <w:szCs w:val="22"/>
              </w:rPr>
              <w:t>、疼痛(SEN_G)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578D777" w14:textId="77777777" w:rsidR="000257EE" w:rsidRPr="008912DD" w:rsidRDefault="00274757">
            <w:pPr>
              <w:spacing w:before="24" w:after="24"/>
              <w:jc w:val="center"/>
              <w:rPr>
                <w:rFonts w:ascii="標楷體" w:eastAsia="標楷體" w:hAnsi="標楷體"/>
                <w:sz w:val="20"/>
              </w:rPr>
            </w:pPr>
            <w:r w:rsidRPr="008912DD">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EECF50" w14:textId="77777777" w:rsidR="000257EE" w:rsidRPr="008912DD" w:rsidRDefault="00274757">
            <w:pPr>
              <w:spacing w:before="24" w:after="24" w:line="280" w:lineRule="atLeast"/>
              <w:rPr>
                <w:rFonts w:ascii="標楷體" w:eastAsia="標楷體" w:hAnsi="標楷體"/>
                <w:sz w:val="20"/>
              </w:rPr>
            </w:pPr>
            <w:r w:rsidRPr="008912DD">
              <w:rPr>
                <w:rFonts w:ascii="標楷體" w:eastAsia="標楷體" w:hAnsi="標楷體"/>
                <w:sz w:val="20"/>
              </w:rPr>
              <w:t>□視覺障礙，□聽覺障礙，□前庭覺障礙，</w:t>
            </w:r>
          </w:p>
          <w:p w14:paraId="2F941D29" w14:textId="77777777" w:rsidR="000257EE" w:rsidRPr="008912DD" w:rsidRDefault="00274757">
            <w:pPr>
              <w:spacing w:before="24" w:after="24" w:line="280" w:lineRule="atLeast"/>
              <w:rPr>
                <w:rFonts w:ascii="標楷體" w:eastAsia="標楷體" w:hAnsi="標楷體"/>
                <w:sz w:val="20"/>
              </w:rPr>
            </w:pPr>
            <w:r w:rsidRPr="008912DD">
              <w:rPr>
                <w:rFonts w:ascii="標楷體" w:eastAsia="標楷體" w:hAnsi="標楷體"/>
                <w:sz w:val="20"/>
              </w:rPr>
              <w:t>□本體覺障礙，□觸覺障礙</w:t>
            </w:r>
          </w:p>
          <w:p w14:paraId="602F735A" w14:textId="77777777" w:rsidR="000257EE" w:rsidRPr="008912DD" w:rsidRDefault="00274757">
            <w:pPr>
              <w:pStyle w:val="20"/>
              <w:spacing w:before="24" w:after="24" w:line="280" w:lineRule="atLeast"/>
              <w:ind w:left="1122" w:hanging="1122"/>
              <w:rPr>
                <w:rFonts w:ascii="標楷體" w:eastAsia="標楷體" w:hAnsi="標楷體"/>
                <w:sz w:val="20"/>
              </w:rPr>
            </w:pPr>
            <w:r w:rsidRPr="008912DD">
              <w:rPr>
                <w:rFonts w:ascii="標楷體" w:eastAsia="標楷體" w:hAnsi="標楷體"/>
                <w:sz w:val="20"/>
              </w:rPr>
              <w:t>疼痛部位：□左上肢，□左下肢，□右上肢，□右下肢，□頸部，□腰部，□胸部</w:t>
            </w:r>
          </w:p>
          <w:p w14:paraId="17692C26" w14:textId="77777777" w:rsidR="000257EE" w:rsidRPr="008912DD" w:rsidRDefault="00274757">
            <w:pPr>
              <w:pStyle w:val="20"/>
              <w:spacing w:before="24" w:after="24" w:line="280" w:lineRule="atLeast"/>
              <w:ind w:left="1122" w:hanging="1122"/>
            </w:pPr>
            <w:r w:rsidRPr="008912DD">
              <w:rPr>
                <w:rFonts w:ascii="標楷體" w:eastAsia="標楷體" w:hAnsi="標楷體"/>
                <w:sz w:val="20"/>
              </w:rPr>
              <w:t>其他異常</w:t>
            </w:r>
            <w:r w:rsidRPr="008912DD">
              <w:rPr>
                <w:rFonts w:ascii="標楷體" w:eastAsia="標楷體" w:hAnsi="標楷體"/>
                <w:sz w:val="20"/>
                <w:u w:val="single"/>
              </w:rPr>
              <w:t xml:space="preserve">   </w:t>
            </w:r>
            <w:r w:rsidRPr="008912DD">
              <w:rPr>
                <w:rFonts w:ascii="標楷體" w:eastAsia="標楷體" w:hAnsi="標楷體"/>
                <w:sz w:val="20"/>
              </w:rPr>
              <w:t>：□左上肢，□左下肢，□右上肢，□右下肢，□臉，□口部</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CF6939" w14:textId="77777777" w:rsidR="000257EE" w:rsidRPr="008912DD" w:rsidRDefault="00274757">
            <w:pPr>
              <w:spacing w:before="24" w:after="24"/>
              <w:rPr>
                <w:rFonts w:ascii="標楷體" w:eastAsia="標楷體" w:hAnsi="標楷體"/>
                <w:sz w:val="20"/>
              </w:rPr>
            </w:pPr>
            <w:r w:rsidRPr="008912DD">
              <w:rPr>
                <w:rFonts w:ascii="標楷體" w:eastAsia="標楷體" w:hAnsi="標楷體"/>
                <w:sz w:val="20"/>
              </w:rPr>
              <w:t>4A</w:t>
            </w:r>
          </w:p>
          <w:p w14:paraId="08048B20" w14:textId="77777777" w:rsidR="000257EE" w:rsidRPr="008912DD" w:rsidRDefault="00274757">
            <w:pPr>
              <w:spacing w:before="24" w:after="24"/>
              <w:rPr>
                <w:rFonts w:ascii="標楷體" w:eastAsia="標楷體" w:hAnsi="標楷體"/>
                <w:sz w:val="20"/>
              </w:rPr>
            </w:pPr>
            <w:r w:rsidRPr="008912DD">
              <w:rPr>
                <w:rFonts w:ascii="標楷體" w:eastAsia="標楷體" w:hAnsi="標楷體"/>
                <w:sz w:val="20"/>
              </w:rPr>
              <w:t>4B</w:t>
            </w:r>
          </w:p>
        </w:tc>
      </w:tr>
      <w:tr w:rsidR="008912DD" w:rsidRPr="008912DD" w14:paraId="0C175C5C"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2B977F" w14:textId="77777777" w:rsidR="000257EE" w:rsidRPr="008912DD" w:rsidRDefault="00274757">
            <w:pPr>
              <w:spacing w:before="24" w:after="24"/>
              <w:jc w:val="center"/>
              <w:rPr>
                <w:rFonts w:ascii="標楷體" w:eastAsia="標楷體" w:hAnsi="標楷體"/>
                <w:sz w:val="20"/>
              </w:rPr>
            </w:pPr>
            <w:r w:rsidRPr="008912DD">
              <w:rPr>
                <w:rFonts w:ascii="標楷體" w:eastAsia="標楷體" w:hAnsi="標楷體"/>
                <w:sz w:val="20"/>
              </w:rPr>
              <w:t>5</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5FDF98" w14:textId="77777777" w:rsidR="000257EE" w:rsidRPr="008912DD" w:rsidRDefault="00274757">
            <w:pPr>
              <w:spacing w:before="24" w:after="24"/>
            </w:pPr>
            <w:r w:rsidRPr="008912DD">
              <w:rPr>
                <w:rFonts w:ascii="標楷體" w:eastAsia="標楷體" w:hAnsi="標楷體"/>
                <w:sz w:val="20"/>
              </w:rPr>
              <w:t>動作功能</w:t>
            </w:r>
            <w:r w:rsidRPr="008912DD">
              <w:rPr>
                <w:rFonts w:ascii="標楷體" w:eastAsia="標楷體" w:hAnsi="標楷體"/>
                <w:sz w:val="20"/>
                <w:szCs w:val="22"/>
              </w:rPr>
              <w:t>、平衡、姿勢與步態(MOTOR_G)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21198BF" w14:textId="77777777" w:rsidR="000257EE" w:rsidRPr="008912DD" w:rsidRDefault="00274757">
            <w:pPr>
              <w:spacing w:before="24" w:after="24"/>
              <w:jc w:val="center"/>
              <w:rPr>
                <w:rFonts w:ascii="標楷體" w:eastAsia="標楷體" w:hAnsi="標楷體"/>
                <w:sz w:val="20"/>
              </w:rPr>
            </w:pPr>
            <w:r w:rsidRPr="008912DD">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1D98A7" w14:textId="77777777" w:rsidR="000257EE" w:rsidRPr="008912DD" w:rsidRDefault="00274757">
            <w:pPr>
              <w:pStyle w:val="a9"/>
              <w:tabs>
                <w:tab w:val="clear" w:pos="4153"/>
                <w:tab w:val="clear" w:pos="8306"/>
              </w:tabs>
              <w:spacing w:before="24" w:after="24" w:line="280" w:lineRule="atLeast"/>
              <w:rPr>
                <w:rFonts w:ascii="標楷體" w:eastAsia="標楷體" w:hAnsi="標楷體"/>
              </w:rPr>
            </w:pPr>
            <w:r w:rsidRPr="008912DD">
              <w:rPr>
                <w:rFonts w:ascii="標楷體" w:eastAsia="標楷體" w:hAnsi="標楷體"/>
              </w:rPr>
              <w:t>□床上活動困難</w:t>
            </w:r>
          </w:p>
          <w:p w14:paraId="4275FA29" w14:textId="77777777" w:rsidR="000257EE" w:rsidRPr="008912DD" w:rsidRDefault="00274757">
            <w:pPr>
              <w:pStyle w:val="a9"/>
              <w:tabs>
                <w:tab w:val="clear" w:pos="4153"/>
                <w:tab w:val="clear" w:pos="8306"/>
              </w:tabs>
              <w:spacing w:before="24" w:after="24" w:line="280" w:lineRule="atLeast"/>
              <w:rPr>
                <w:rFonts w:ascii="標楷體" w:eastAsia="標楷體" w:hAnsi="標楷體"/>
              </w:rPr>
            </w:pPr>
            <w:r w:rsidRPr="008912DD">
              <w:rPr>
                <w:rFonts w:ascii="標楷體" w:eastAsia="標楷體" w:hAnsi="標楷體"/>
              </w:rPr>
              <w:t>□轉位困難</w:t>
            </w:r>
          </w:p>
          <w:p w14:paraId="430AD947" w14:textId="77777777" w:rsidR="000257EE" w:rsidRPr="008912DD" w:rsidRDefault="00274757">
            <w:pPr>
              <w:spacing w:before="24" w:after="24" w:line="280" w:lineRule="atLeast"/>
              <w:rPr>
                <w:rFonts w:ascii="標楷體" w:eastAsia="標楷體" w:hAnsi="標楷體"/>
                <w:sz w:val="20"/>
              </w:rPr>
            </w:pPr>
            <w:r w:rsidRPr="008912DD">
              <w:rPr>
                <w:rFonts w:ascii="標楷體" w:eastAsia="標楷體" w:hAnsi="標楷體"/>
                <w:sz w:val="20"/>
              </w:rPr>
              <w:t>□坐之功能異常</w:t>
            </w:r>
          </w:p>
          <w:p w14:paraId="123E3F3B" w14:textId="77777777" w:rsidR="000257EE" w:rsidRPr="008912DD" w:rsidRDefault="00274757">
            <w:pPr>
              <w:spacing w:before="24" w:after="24" w:line="280" w:lineRule="atLeast"/>
              <w:rPr>
                <w:rFonts w:ascii="標楷體" w:eastAsia="標楷體" w:hAnsi="標楷體"/>
                <w:sz w:val="20"/>
              </w:rPr>
            </w:pPr>
            <w:r w:rsidRPr="008912DD">
              <w:rPr>
                <w:rFonts w:ascii="標楷體" w:eastAsia="標楷體" w:hAnsi="標楷體"/>
                <w:sz w:val="20"/>
              </w:rPr>
              <w:t>□站之功能異常</w:t>
            </w:r>
          </w:p>
          <w:p w14:paraId="790C6404" w14:textId="77777777" w:rsidR="000257EE" w:rsidRPr="008912DD" w:rsidRDefault="00274757">
            <w:pPr>
              <w:spacing w:before="24" w:after="24" w:line="280" w:lineRule="atLeast"/>
              <w:rPr>
                <w:rFonts w:ascii="標楷體" w:eastAsia="標楷體" w:hAnsi="標楷體"/>
                <w:sz w:val="20"/>
              </w:rPr>
            </w:pPr>
            <w:r w:rsidRPr="008912DD">
              <w:rPr>
                <w:rFonts w:ascii="標楷體" w:eastAsia="標楷體" w:hAnsi="標楷體"/>
                <w:sz w:val="20"/>
              </w:rPr>
              <w:t>□走不穩</w:t>
            </w:r>
          </w:p>
          <w:p w14:paraId="6B65E663" w14:textId="77777777" w:rsidR="000257EE" w:rsidRPr="008912DD" w:rsidRDefault="00274757">
            <w:pPr>
              <w:spacing w:before="24" w:after="24" w:line="280" w:lineRule="atLeast"/>
              <w:rPr>
                <w:rFonts w:ascii="標楷體" w:eastAsia="標楷體" w:hAnsi="標楷體"/>
                <w:sz w:val="20"/>
              </w:rPr>
            </w:pPr>
            <w:r w:rsidRPr="008912DD">
              <w:rPr>
                <w:rFonts w:ascii="標楷體" w:eastAsia="標楷體" w:hAnsi="標楷體"/>
                <w:sz w:val="20"/>
              </w:rPr>
              <w:t>□上肢功能受限</w:t>
            </w:r>
          </w:p>
          <w:p w14:paraId="3F444466" w14:textId="77777777" w:rsidR="000257EE" w:rsidRPr="008912DD" w:rsidRDefault="00274757">
            <w:pPr>
              <w:spacing w:before="24" w:after="24" w:line="280" w:lineRule="atLeast"/>
              <w:rPr>
                <w:rFonts w:ascii="標楷體" w:eastAsia="標楷體" w:hAnsi="標楷體"/>
                <w:sz w:val="20"/>
              </w:rPr>
            </w:pPr>
            <w:r w:rsidRPr="008912DD">
              <w:rPr>
                <w:rFonts w:ascii="標楷體" w:eastAsia="標楷體" w:hAnsi="標楷體"/>
                <w:sz w:val="20"/>
              </w:rPr>
              <w:t>□姿勢或動作型態異常</w:t>
            </w:r>
          </w:p>
          <w:p w14:paraId="3900CE34" w14:textId="77777777" w:rsidR="000257EE" w:rsidRPr="008912DD" w:rsidRDefault="00274757">
            <w:pPr>
              <w:spacing w:before="24" w:after="24" w:line="280" w:lineRule="atLeast"/>
            </w:pPr>
            <w:r w:rsidRPr="008912DD">
              <w:rPr>
                <w:rFonts w:ascii="標楷體" w:eastAsia="標楷體" w:hAnsi="標楷體"/>
                <w:sz w:val="20"/>
              </w:rPr>
              <w:t>□其他</w:t>
            </w:r>
            <w:r w:rsidRPr="008912DD">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F36FDD" w14:textId="77777777" w:rsidR="000257EE" w:rsidRPr="008912DD" w:rsidRDefault="00274757">
            <w:pPr>
              <w:spacing w:before="24" w:after="24"/>
              <w:rPr>
                <w:rFonts w:ascii="標楷體" w:eastAsia="標楷體" w:hAnsi="標楷體"/>
                <w:sz w:val="20"/>
              </w:rPr>
            </w:pPr>
            <w:r w:rsidRPr="008912DD">
              <w:rPr>
                <w:rFonts w:ascii="標楷體" w:eastAsia="標楷體" w:hAnsi="標楷體"/>
                <w:sz w:val="20"/>
              </w:rPr>
              <w:t>5A</w:t>
            </w:r>
          </w:p>
        </w:tc>
      </w:tr>
      <w:tr w:rsidR="008912DD" w:rsidRPr="008912DD" w14:paraId="2BCE44CE"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3EFEA0" w14:textId="77777777" w:rsidR="000257EE" w:rsidRPr="008912DD" w:rsidRDefault="00274757">
            <w:pPr>
              <w:spacing w:before="24" w:after="24"/>
              <w:jc w:val="center"/>
              <w:rPr>
                <w:rFonts w:ascii="標楷體" w:eastAsia="標楷體" w:hAnsi="標楷體"/>
                <w:sz w:val="20"/>
              </w:rPr>
            </w:pPr>
            <w:r w:rsidRPr="008912DD">
              <w:rPr>
                <w:rFonts w:ascii="標楷體" w:eastAsia="標楷體" w:hAnsi="標楷體"/>
                <w:sz w:val="20"/>
              </w:rPr>
              <w:t>6</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BB2BB9" w14:textId="77777777" w:rsidR="000257EE" w:rsidRPr="008912DD" w:rsidRDefault="00274757">
            <w:pPr>
              <w:spacing w:before="24" w:after="24"/>
            </w:pPr>
            <w:r w:rsidRPr="008912DD">
              <w:rPr>
                <w:rFonts w:ascii="標楷體" w:eastAsia="標楷體" w:hAnsi="標楷體"/>
                <w:sz w:val="20"/>
              </w:rPr>
              <w:t>運動能力</w:t>
            </w:r>
            <w:r w:rsidRPr="008912DD">
              <w:rPr>
                <w:rFonts w:ascii="標楷體" w:eastAsia="標楷體" w:hAnsi="標楷體"/>
                <w:sz w:val="20"/>
                <w:szCs w:val="22"/>
              </w:rPr>
              <w:t>、耐力(AERO_G)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5892BC1" w14:textId="77777777" w:rsidR="000257EE" w:rsidRPr="008912DD" w:rsidRDefault="000257EE">
            <w:pPr>
              <w:spacing w:before="24" w:after="24"/>
              <w:jc w:val="center"/>
              <w:rPr>
                <w:rFonts w:ascii="標楷體" w:eastAsia="標楷體" w:hAnsi="標楷體"/>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6052E5" w14:textId="77777777" w:rsidR="000257EE" w:rsidRPr="008912DD" w:rsidRDefault="00274757">
            <w:pPr>
              <w:pStyle w:val="a7"/>
              <w:tabs>
                <w:tab w:val="clear" w:pos="4153"/>
                <w:tab w:val="clear" w:pos="8306"/>
              </w:tabs>
              <w:spacing w:before="24" w:after="24" w:line="280" w:lineRule="atLeast"/>
              <w:rPr>
                <w:rFonts w:ascii="標楷體" w:eastAsia="標楷體" w:hAnsi="標楷體"/>
              </w:rPr>
            </w:pPr>
            <w:r w:rsidRPr="008912DD">
              <w:rPr>
                <w:rFonts w:ascii="標楷體" w:eastAsia="標楷體" w:hAnsi="標楷體"/>
              </w:rPr>
              <w:t>□多半時間在床上</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58F57A" w14:textId="77777777" w:rsidR="000257EE" w:rsidRPr="008912DD" w:rsidRDefault="00274757">
            <w:pPr>
              <w:spacing w:before="24" w:after="24"/>
            </w:pPr>
            <w:r w:rsidRPr="008912DD">
              <w:rPr>
                <w:rFonts w:ascii="標楷體" w:eastAsia="標楷體" w:hAnsi="標楷體"/>
                <w:sz w:val="20"/>
              </w:rPr>
              <w:t>6A</w:t>
            </w:r>
            <w:r w:rsidRPr="008912DD">
              <w:rPr>
                <w:rFonts w:ascii="標楷體" w:eastAsia="標楷體" w:hAnsi="標楷體"/>
                <w:sz w:val="20"/>
                <w:szCs w:val="22"/>
              </w:rPr>
              <w:t>、6B</w:t>
            </w:r>
          </w:p>
        </w:tc>
      </w:tr>
      <w:tr w:rsidR="008912DD" w:rsidRPr="008912DD" w14:paraId="5389846F"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325380" w14:textId="77777777" w:rsidR="000257EE" w:rsidRPr="008912DD" w:rsidRDefault="000257EE">
            <w:pPr>
              <w:spacing w:before="24" w:after="24"/>
              <w:jc w:val="center"/>
              <w:rPr>
                <w:rFonts w:ascii="標楷體" w:eastAsia="標楷體" w:hAnsi="標楷體"/>
                <w:sz w:val="20"/>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BA25F9" w14:textId="77777777" w:rsidR="000257EE" w:rsidRPr="008912DD" w:rsidRDefault="000257EE">
            <w:pPr>
              <w:spacing w:before="24" w:after="24"/>
              <w:rPr>
                <w:rFonts w:ascii="標楷體" w:eastAsia="標楷體" w:hAnsi="標楷體"/>
                <w:sz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C4F9E71" w14:textId="77777777" w:rsidR="000257EE" w:rsidRPr="008912DD" w:rsidRDefault="000257EE">
            <w:pPr>
              <w:spacing w:before="24" w:after="24"/>
              <w:jc w:val="center"/>
              <w:rPr>
                <w:rFonts w:ascii="標楷體" w:eastAsia="標楷體" w:hAnsi="標楷體"/>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7E3ED9" w14:textId="77777777" w:rsidR="000257EE" w:rsidRPr="008912DD" w:rsidRDefault="00274757">
            <w:pPr>
              <w:pStyle w:val="a7"/>
              <w:tabs>
                <w:tab w:val="clear" w:pos="4153"/>
                <w:tab w:val="clear" w:pos="8306"/>
              </w:tabs>
              <w:spacing w:before="24" w:after="24" w:line="280" w:lineRule="atLeast"/>
              <w:rPr>
                <w:rFonts w:ascii="標楷體" w:eastAsia="標楷體" w:hAnsi="標楷體"/>
              </w:rPr>
            </w:pPr>
            <w:r w:rsidRPr="008912DD">
              <w:rPr>
                <w:rFonts w:ascii="標楷體" w:eastAsia="標楷體" w:hAnsi="標楷體"/>
              </w:rPr>
              <w:t>□無法在自宅四周活動</w:t>
            </w:r>
          </w:p>
          <w:p w14:paraId="173DF6F5" w14:textId="77777777" w:rsidR="000257EE" w:rsidRPr="008912DD" w:rsidRDefault="00274757">
            <w:pPr>
              <w:pStyle w:val="a7"/>
              <w:tabs>
                <w:tab w:val="clear" w:pos="4153"/>
                <w:tab w:val="clear" w:pos="8306"/>
              </w:tabs>
              <w:spacing w:before="24" w:after="24" w:line="280" w:lineRule="atLeast"/>
            </w:pPr>
            <w:r w:rsidRPr="008912DD">
              <w:rPr>
                <w:rFonts w:ascii="標楷體" w:eastAsia="標楷體" w:hAnsi="標楷體"/>
              </w:rPr>
              <w:t>□無法在社區活動</w:t>
            </w:r>
          </w:p>
          <w:p w14:paraId="3F37CC9A" w14:textId="77777777" w:rsidR="000257EE" w:rsidRPr="008912DD" w:rsidRDefault="00274757">
            <w:pPr>
              <w:spacing w:before="24" w:after="24" w:line="280" w:lineRule="atLeast"/>
            </w:pPr>
            <w:r w:rsidRPr="008912DD">
              <w:rPr>
                <w:rFonts w:ascii="標楷體" w:eastAsia="標楷體" w:hAnsi="標楷體"/>
                <w:sz w:val="20"/>
              </w:rPr>
              <w:t>□其他</w:t>
            </w:r>
            <w:r w:rsidRPr="008912DD">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B1013E" w14:textId="77777777" w:rsidR="000257EE" w:rsidRPr="008912DD" w:rsidRDefault="000257EE">
            <w:pPr>
              <w:spacing w:before="24" w:after="24"/>
              <w:rPr>
                <w:rFonts w:ascii="標楷體" w:eastAsia="標楷體" w:hAnsi="標楷體"/>
                <w:sz w:val="20"/>
              </w:rPr>
            </w:pPr>
          </w:p>
        </w:tc>
      </w:tr>
      <w:tr w:rsidR="008912DD" w:rsidRPr="008912DD" w14:paraId="10CA3DCF"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AA7927" w14:textId="77777777" w:rsidR="000257EE" w:rsidRPr="008912DD" w:rsidRDefault="00274757">
            <w:pPr>
              <w:spacing w:before="24" w:after="24"/>
              <w:jc w:val="center"/>
              <w:rPr>
                <w:rFonts w:ascii="標楷體" w:eastAsia="標楷體" w:hAnsi="標楷體"/>
                <w:sz w:val="20"/>
              </w:rPr>
            </w:pPr>
            <w:r w:rsidRPr="008912DD">
              <w:rPr>
                <w:rFonts w:ascii="標楷體" w:eastAsia="標楷體" w:hAnsi="標楷體"/>
                <w:sz w:val="20"/>
              </w:rPr>
              <w:t>7</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F6BD68" w14:textId="77777777" w:rsidR="000257EE" w:rsidRPr="008912DD" w:rsidRDefault="00274757">
            <w:pPr>
              <w:spacing w:before="24" w:after="24"/>
              <w:rPr>
                <w:rFonts w:ascii="標楷體" w:eastAsia="標楷體" w:hAnsi="標楷體"/>
                <w:sz w:val="20"/>
              </w:rPr>
            </w:pPr>
            <w:r w:rsidRPr="008912DD">
              <w:rPr>
                <w:rFonts w:ascii="標楷體" w:eastAsia="標楷體" w:hAnsi="標楷體"/>
                <w:sz w:val="20"/>
              </w:rPr>
              <w:t>維生系統、輔具與環境(Device)</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7CD42BA" w14:textId="77777777" w:rsidR="000257EE" w:rsidRPr="008912DD" w:rsidRDefault="000257EE">
            <w:pPr>
              <w:spacing w:before="24" w:after="24"/>
              <w:jc w:val="center"/>
              <w:rPr>
                <w:rFonts w:ascii="標楷體" w:eastAsia="標楷體" w:hAnsi="標楷體"/>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85D4D4" w14:textId="77777777" w:rsidR="000257EE" w:rsidRPr="008912DD" w:rsidRDefault="00274757">
            <w:pPr>
              <w:spacing w:before="24" w:after="24" w:line="280" w:lineRule="atLeast"/>
              <w:ind w:left="424" w:hanging="424"/>
              <w:rPr>
                <w:rFonts w:ascii="標楷體" w:eastAsia="標楷體" w:hAnsi="標楷體"/>
                <w:sz w:val="20"/>
              </w:rPr>
            </w:pPr>
            <w:r w:rsidRPr="008912DD">
              <w:rPr>
                <w:rFonts w:ascii="標楷體" w:eastAsia="標楷體" w:hAnsi="標楷體"/>
                <w:sz w:val="20"/>
              </w:rPr>
              <w:t>．備有輔具【寫1】；已有輔具，但使用不良【寫2】或需要輔具【寫3】</w:t>
            </w:r>
          </w:p>
          <w:p w14:paraId="51429B23" w14:textId="77777777" w:rsidR="000257EE" w:rsidRPr="008912DD" w:rsidRDefault="00274757">
            <w:pPr>
              <w:spacing w:before="24" w:after="24" w:line="280" w:lineRule="atLeast"/>
              <w:rPr>
                <w:rFonts w:ascii="標楷體" w:eastAsia="標楷體" w:hAnsi="標楷體"/>
                <w:sz w:val="20"/>
              </w:rPr>
            </w:pPr>
            <w:r w:rsidRPr="008912DD">
              <w:rPr>
                <w:rFonts w:ascii="標楷體" w:eastAsia="標楷體" w:hAnsi="標楷體"/>
                <w:sz w:val="20"/>
              </w:rPr>
              <w:t>□單枴，□四腳拐，□四腳助行器，</w:t>
            </w:r>
          </w:p>
          <w:p w14:paraId="03466A8E" w14:textId="77777777" w:rsidR="000257EE" w:rsidRPr="008912DD" w:rsidRDefault="00274757">
            <w:pPr>
              <w:spacing w:before="24" w:after="24" w:line="280" w:lineRule="atLeast"/>
              <w:rPr>
                <w:rFonts w:ascii="標楷體" w:eastAsia="標楷體" w:hAnsi="標楷體"/>
                <w:sz w:val="20"/>
              </w:rPr>
            </w:pPr>
            <w:r w:rsidRPr="008912DD">
              <w:rPr>
                <w:rFonts w:ascii="標楷體" w:eastAsia="標楷體" w:hAnsi="標楷體"/>
                <w:sz w:val="20"/>
              </w:rPr>
              <w:t>□有輪助行器，□特殊推車，□擺位輔具</w:t>
            </w:r>
          </w:p>
          <w:p w14:paraId="3F727F16" w14:textId="77777777" w:rsidR="000257EE" w:rsidRPr="008912DD" w:rsidRDefault="00274757">
            <w:pPr>
              <w:spacing w:before="24" w:after="24" w:line="280" w:lineRule="atLeast"/>
              <w:rPr>
                <w:rFonts w:ascii="標楷體" w:eastAsia="標楷體" w:hAnsi="標楷體"/>
                <w:sz w:val="20"/>
              </w:rPr>
            </w:pPr>
            <w:r w:rsidRPr="008912DD">
              <w:rPr>
                <w:rFonts w:ascii="標楷體" w:eastAsia="標楷體" w:hAnsi="標楷體"/>
                <w:sz w:val="20"/>
              </w:rPr>
              <w:t>□輪椅，□足踝裝具，□膝踝足裝具，</w:t>
            </w:r>
          </w:p>
          <w:p w14:paraId="26823CFF" w14:textId="77777777" w:rsidR="000257EE" w:rsidRPr="008912DD" w:rsidRDefault="00274757">
            <w:pPr>
              <w:spacing w:before="24" w:after="24" w:line="280" w:lineRule="atLeast"/>
              <w:rPr>
                <w:rFonts w:ascii="標楷體" w:eastAsia="標楷體" w:hAnsi="標楷體"/>
                <w:sz w:val="20"/>
              </w:rPr>
            </w:pPr>
            <w:r w:rsidRPr="008912DD">
              <w:rPr>
                <w:rFonts w:ascii="標楷體" w:eastAsia="標楷體" w:hAnsi="標楷體"/>
                <w:sz w:val="20"/>
              </w:rPr>
              <w:t xml:space="preserve">□頸圈，□束腹或背架，□其他　　　　　</w:t>
            </w:r>
          </w:p>
          <w:p w14:paraId="6D6AD07C" w14:textId="77777777" w:rsidR="000257EE" w:rsidRPr="008912DD" w:rsidRDefault="00274757">
            <w:pPr>
              <w:pStyle w:val="a7"/>
              <w:tabs>
                <w:tab w:val="clear" w:pos="4153"/>
                <w:tab w:val="clear" w:pos="8306"/>
              </w:tabs>
              <w:spacing w:before="24" w:after="24" w:line="280" w:lineRule="atLeast"/>
            </w:pPr>
            <w:r w:rsidRPr="008912DD">
              <w:rPr>
                <w:rFonts w:ascii="標楷體" w:eastAsia="標楷體" w:hAnsi="標楷體"/>
              </w:rPr>
              <w:t>．環境協助【請打</w:t>
            </w:r>
            <w:r w:rsidRPr="008912DD">
              <w:rPr>
                <w:rFonts w:ascii="Wingdings" w:eastAsia="Wingdings" w:hAnsi="Wingdings" w:cs="Wingdings"/>
              </w:rPr>
              <w:t></w:t>
            </w:r>
            <w:r w:rsidRPr="008912DD">
              <w:rPr>
                <w:rFonts w:ascii="標楷體" w:eastAsia="標楷體" w:hAnsi="標楷體"/>
              </w:rPr>
              <w:t>】</w:t>
            </w:r>
          </w:p>
          <w:p w14:paraId="35CD1AAF" w14:textId="77777777" w:rsidR="000257EE" w:rsidRPr="008912DD" w:rsidRDefault="00274757">
            <w:pPr>
              <w:spacing w:before="24" w:after="24" w:line="280" w:lineRule="atLeast"/>
              <w:rPr>
                <w:rFonts w:ascii="標楷體" w:eastAsia="標楷體" w:hAnsi="標楷體"/>
                <w:sz w:val="20"/>
              </w:rPr>
            </w:pPr>
            <w:r w:rsidRPr="008912DD">
              <w:rPr>
                <w:rFonts w:ascii="標楷體" w:eastAsia="標楷體" w:hAnsi="標楷體"/>
                <w:sz w:val="20"/>
              </w:rPr>
              <w:t>□24小時需看護，□部份時間需看護，</w:t>
            </w:r>
          </w:p>
          <w:p w14:paraId="18858C4F" w14:textId="77777777" w:rsidR="000257EE" w:rsidRPr="008912DD" w:rsidRDefault="00274757">
            <w:pPr>
              <w:spacing w:before="24" w:after="24" w:line="280" w:lineRule="atLeast"/>
              <w:rPr>
                <w:rFonts w:ascii="標楷體" w:eastAsia="標楷體" w:hAnsi="標楷體"/>
                <w:sz w:val="20"/>
              </w:rPr>
            </w:pPr>
            <w:r w:rsidRPr="008912DD">
              <w:rPr>
                <w:rFonts w:ascii="標楷體" w:eastAsia="標楷體" w:hAnsi="標楷體"/>
                <w:sz w:val="20"/>
              </w:rPr>
              <w:t>□出門困難，</w:t>
            </w:r>
          </w:p>
          <w:p w14:paraId="56647948" w14:textId="77777777" w:rsidR="000257EE" w:rsidRPr="008912DD" w:rsidRDefault="00274757">
            <w:pPr>
              <w:pStyle w:val="a7"/>
              <w:tabs>
                <w:tab w:val="clear" w:pos="4153"/>
                <w:tab w:val="clear" w:pos="8306"/>
              </w:tabs>
              <w:spacing w:before="24" w:after="24" w:line="280" w:lineRule="atLeast"/>
            </w:pPr>
            <w:r w:rsidRPr="008912DD">
              <w:rPr>
                <w:rFonts w:ascii="標楷體" w:eastAsia="標楷體" w:hAnsi="標楷體"/>
              </w:rPr>
              <w:t>．其他用品【請打</w:t>
            </w:r>
            <w:r w:rsidRPr="008912DD">
              <w:rPr>
                <w:rFonts w:ascii="Wingdings" w:eastAsia="Wingdings" w:hAnsi="Wingdings" w:cs="Wingdings"/>
              </w:rPr>
              <w:t></w:t>
            </w:r>
            <w:r w:rsidRPr="008912DD">
              <w:rPr>
                <w:rFonts w:ascii="標楷體" w:eastAsia="標楷體" w:hAnsi="標楷體"/>
              </w:rPr>
              <w:t>】</w:t>
            </w:r>
          </w:p>
          <w:p w14:paraId="678D9D0A" w14:textId="77777777" w:rsidR="000257EE" w:rsidRPr="008912DD" w:rsidRDefault="00274757">
            <w:pPr>
              <w:spacing w:before="24" w:after="24" w:line="280" w:lineRule="atLeast"/>
              <w:rPr>
                <w:rFonts w:ascii="標楷體" w:eastAsia="標楷體" w:hAnsi="標楷體"/>
                <w:sz w:val="20"/>
              </w:rPr>
            </w:pPr>
            <w:r w:rsidRPr="008912DD">
              <w:rPr>
                <w:rFonts w:ascii="標楷體" w:eastAsia="標楷體" w:hAnsi="標楷體"/>
                <w:sz w:val="20"/>
              </w:rPr>
              <w:t>□氣切，□鼻胃管，□尿管，□尿布，</w:t>
            </w:r>
          </w:p>
          <w:p w14:paraId="3ECE7953" w14:textId="77777777" w:rsidR="000257EE" w:rsidRPr="008912DD" w:rsidRDefault="00274757">
            <w:pPr>
              <w:spacing w:before="24" w:after="24" w:line="280" w:lineRule="atLeast"/>
              <w:rPr>
                <w:rFonts w:ascii="標楷體" w:eastAsia="標楷體" w:hAnsi="標楷體"/>
                <w:sz w:val="20"/>
              </w:rPr>
            </w:pPr>
            <w:r w:rsidRPr="008912DD">
              <w:rPr>
                <w:rFonts w:ascii="標楷體" w:eastAsia="標楷體" w:hAnsi="標楷體"/>
                <w:sz w:val="20"/>
              </w:rPr>
              <w:t>□呼吸器，□使用氧氣</w:t>
            </w:r>
          </w:p>
          <w:p w14:paraId="12114630" w14:textId="77777777" w:rsidR="000257EE" w:rsidRPr="008912DD" w:rsidRDefault="00274757">
            <w:pPr>
              <w:spacing w:before="24" w:after="24" w:line="280" w:lineRule="atLeast"/>
            </w:pPr>
            <w:r w:rsidRPr="008912DD">
              <w:rPr>
                <w:rFonts w:ascii="標楷體" w:eastAsia="標楷體" w:hAnsi="標楷體"/>
                <w:sz w:val="20"/>
              </w:rPr>
              <w:t>□其他請註明：</w:t>
            </w:r>
            <w:r w:rsidRPr="008912DD">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BE5B88" w14:textId="77777777" w:rsidR="000257EE" w:rsidRPr="008912DD" w:rsidRDefault="00274757">
            <w:pPr>
              <w:pStyle w:val="a7"/>
              <w:tabs>
                <w:tab w:val="clear" w:pos="4153"/>
                <w:tab w:val="clear" w:pos="8306"/>
              </w:tabs>
              <w:spacing w:before="24" w:after="24"/>
              <w:rPr>
                <w:rFonts w:ascii="標楷體" w:eastAsia="標楷體" w:hAnsi="標楷體"/>
              </w:rPr>
            </w:pPr>
            <w:r w:rsidRPr="008912DD">
              <w:rPr>
                <w:rFonts w:ascii="標楷體" w:eastAsia="標楷體" w:hAnsi="標楷體"/>
              </w:rPr>
              <w:t>7A</w:t>
            </w:r>
          </w:p>
        </w:tc>
      </w:tr>
      <w:tr w:rsidR="008912DD" w:rsidRPr="008912DD" w14:paraId="7FBAB289"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B1FA07" w14:textId="77777777" w:rsidR="000257EE" w:rsidRPr="008912DD" w:rsidRDefault="00274757">
            <w:pPr>
              <w:spacing w:before="24" w:after="24"/>
              <w:jc w:val="center"/>
              <w:rPr>
                <w:rFonts w:ascii="標楷體" w:eastAsia="標楷體" w:hAnsi="標楷體"/>
                <w:sz w:val="20"/>
              </w:rPr>
            </w:pPr>
            <w:r w:rsidRPr="008912DD">
              <w:rPr>
                <w:rFonts w:ascii="標楷體" w:eastAsia="標楷體" w:hAnsi="標楷體"/>
                <w:sz w:val="20"/>
              </w:rPr>
              <w:t>8</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D1B17C" w14:textId="77777777" w:rsidR="000257EE" w:rsidRPr="008912DD" w:rsidRDefault="00274757">
            <w:pPr>
              <w:spacing w:before="24" w:after="24"/>
              <w:rPr>
                <w:rFonts w:ascii="標楷體" w:eastAsia="標楷體" w:hAnsi="標楷體"/>
                <w:sz w:val="20"/>
              </w:rPr>
            </w:pPr>
            <w:r w:rsidRPr="008912DD">
              <w:rPr>
                <w:rFonts w:ascii="標楷體" w:eastAsia="標楷體" w:hAnsi="標楷體"/>
                <w:sz w:val="20"/>
              </w:rPr>
              <w:t>專科特殊檢查(SPEC_G)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692E52C" w14:textId="77777777" w:rsidR="000257EE" w:rsidRPr="008912DD" w:rsidRDefault="00274757">
            <w:pPr>
              <w:spacing w:before="24" w:after="24"/>
              <w:jc w:val="center"/>
              <w:rPr>
                <w:rFonts w:ascii="標楷體" w:eastAsia="標楷體" w:hAnsi="標楷體"/>
                <w:sz w:val="20"/>
              </w:rPr>
            </w:pPr>
            <w:r w:rsidRPr="008912DD">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6E9E07" w14:textId="77777777" w:rsidR="000257EE" w:rsidRPr="008912DD" w:rsidRDefault="00274757">
            <w:pPr>
              <w:spacing w:before="24" w:after="24" w:line="280" w:lineRule="atLeast"/>
            </w:pPr>
            <w:r w:rsidRPr="008912DD">
              <w:rPr>
                <w:rFonts w:ascii="標楷體" w:eastAsia="標楷體" w:hAnsi="標楷體"/>
                <w:sz w:val="20"/>
              </w:rPr>
              <w:t>請註明：</w:t>
            </w:r>
            <w:r w:rsidRPr="008912DD">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B15299" w14:textId="77777777" w:rsidR="000257EE" w:rsidRPr="008912DD" w:rsidRDefault="000257EE">
            <w:pPr>
              <w:spacing w:before="24" w:after="24"/>
              <w:rPr>
                <w:rFonts w:ascii="標楷體" w:eastAsia="標楷體" w:hAnsi="標楷體"/>
                <w:sz w:val="20"/>
              </w:rPr>
            </w:pPr>
          </w:p>
        </w:tc>
      </w:tr>
      <w:tr w:rsidR="008912DD" w:rsidRPr="008912DD" w14:paraId="6DC49235" w14:textId="77777777">
        <w:trPr>
          <w:cantSplit/>
        </w:trPr>
        <w:tc>
          <w:tcPr>
            <w:tcW w:w="4847" w:type="dxa"/>
            <w:gridSpan w:val="4"/>
            <w:shd w:val="clear" w:color="auto" w:fill="auto"/>
            <w:tcMar>
              <w:top w:w="0" w:type="dxa"/>
              <w:left w:w="28" w:type="dxa"/>
              <w:bottom w:w="0" w:type="dxa"/>
              <w:right w:w="28" w:type="dxa"/>
            </w:tcMar>
          </w:tcPr>
          <w:p w14:paraId="386034D2" w14:textId="77777777" w:rsidR="000257EE" w:rsidRPr="008912DD" w:rsidRDefault="000257EE">
            <w:pPr>
              <w:spacing w:before="48" w:after="48" w:line="260" w:lineRule="atLeast"/>
              <w:rPr>
                <w:rFonts w:ascii="標楷體" w:eastAsia="標楷體" w:hAnsi="標楷體"/>
                <w:sz w:val="20"/>
              </w:rPr>
            </w:pPr>
          </w:p>
          <w:p w14:paraId="5DD72A4A" w14:textId="77777777" w:rsidR="000257EE" w:rsidRPr="008912DD" w:rsidRDefault="00274757">
            <w:pPr>
              <w:spacing w:before="48" w:after="48" w:line="260" w:lineRule="atLeast"/>
            </w:pPr>
            <w:r w:rsidRPr="008912DD">
              <w:rPr>
                <w:rFonts w:ascii="標楷體" w:eastAsia="標楷體" w:hAnsi="標楷體"/>
                <w:sz w:val="20"/>
              </w:rPr>
              <w:t>1A：意識</w:t>
            </w:r>
            <w:r w:rsidRPr="008912DD">
              <w:rPr>
                <w:rFonts w:ascii="標楷體" w:eastAsia="標楷體" w:hAnsi="標楷體"/>
                <w:sz w:val="20"/>
                <w:szCs w:val="22"/>
              </w:rPr>
              <w:t>、注意力、記憶、攻擊行為</w:t>
            </w:r>
          </w:p>
        </w:tc>
        <w:tc>
          <w:tcPr>
            <w:tcW w:w="4847" w:type="dxa"/>
            <w:gridSpan w:val="2"/>
            <w:shd w:val="clear" w:color="auto" w:fill="auto"/>
            <w:tcMar>
              <w:top w:w="0" w:type="dxa"/>
              <w:left w:w="28" w:type="dxa"/>
              <w:bottom w:w="0" w:type="dxa"/>
              <w:right w:w="28" w:type="dxa"/>
            </w:tcMar>
          </w:tcPr>
          <w:p w14:paraId="227E3619" w14:textId="77777777" w:rsidR="000257EE" w:rsidRPr="008912DD" w:rsidRDefault="000257EE">
            <w:pPr>
              <w:spacing w:before="48" w:after="48" w:line="260" w:lineRule="atLeast"/>
              <w:rPr>
                <w:rFonts w:ascii="標楷體" w:eastAsia="標楷體" w:hAnsi="標楷體"/>
                <w:sz w:val="20"/>
              </w:rPr>
            </w:pPr>
          </w:p>
          <w:p w14:paraId="5EEE0F0F" w14:textId="77777777" w:rsidR="000257EE" w:rsidRPr="008912DD" w:rsidRDefault="00274757">
            <w:pPr>
              <w:spacing w:before="48" w:after="48" w:line="260" w:lineRule="atLeast"/>
              <w:rPr>
                <w:rFonts w:ascii="標楷體" w:eastAsia="標楷體" w:hAnsi="標楷體"/>
                <w:sz w:val="20"/>
              </w:rPr>
            </w:pPr>
            <w:r w:rsidRPr="008912DD">
              <w:rPr>
                <w:rFonts w:ascii="標楷體" w:eastAsia="標楷體" w:hAnsi="標楷體"/>
                <w:sz w:val="20"/>
              </w:rPr>
              <w:t>1B：兒童認知發展測量工具</w:t>
            </w:r>
          </w:p>
        </w:tc>
      </w:tr>
      <w:tr w:rsidR="008912DD" w:rsidRPr="008912DD" w14:paraId="262B68F0" w14:textId="77777777">
        <w:trPr>
          <w:cantSplit/>
        </w:trPr>
        <w:tc>
          <w:tcPr>
            <w:tcW w:w="4847" w:type="dxa"/>
            <w:gridSpan w:val="4"/>
            <w:shd w:val="clear" w:color="auto" w:fill="auto"/>
            <w:tcMar>
              <w:top w:w="0" w:type="dxa"/>
              <w:left w:w="28" w:type="dxa"/>
              <w:bottom w:w="0" w:type="dxa"/>
              <w:right w:w="28" w:type="dxa"/>
            </w:tcMar>
          </w:tcPr>
          <w:p w14:paraId="2929DA57" w14:textId="77777777" w:rsidR="000257EE" w:rsidRPr="008912DD" w:rsidRDefault="00274757">
            <w:pPr>
              <w:spacing w:before="48" w:after="48" w:line="260" w:lineRule="atLeast"/>
              <w:rPr>
                <w:rFonts w:ascii="標楷體" w:eastAsia="標楷體" w:hAnsi="標楷體"/>
                <w:sz w:val="20"/>
              </w:rPr>
            </w:pPr>
            <w:r w:rsidRPr="008912DD">
              <w:rPr>
                <w:rFonts w:ascii="標楷體" w:eastAsia="標楷體" w:hAnsi="標楷體"/>
                <w:sz w:val="20"/>
              </w:rPr>
              <w:t>2A：主動(被動)關節活動度</w:t>
            </w:r>
          </w:p>
        </w:tc>
        <w:tc>
          <w:tcPr>
            <w:tcW w:w="4847" w:type="dxa"/>
            <w:gridSpan w:val="2"/>
            <w:shd w:val="clear" w:color="auto" w:fill="auto"/>
            <w:tcMar>
              <w:top w:w="0" w:type="dxa"/>
              <w:left w:w="28" w:type="dxa"/>
              <w:bottom w:w="0" w:type="dxa"/>
              <w:right w:w="28" w:type="dxa"/>
            </w:tcMar>
          </w:tcPr>
          <w:p w14:paraId="45AA026A" w14:textId="77777777" w:rsidR="000257EE" w:rsidRPr="008912DD" w:rsidRDefault="00274757">
            <w:pPr>
              <w:spacing w:before="48" w:after="48" w:line="260" w:lineRule="atLeast"/>
              <w:rPr>
                <w:rFonts w:ascii="標楷體" w:eastAsia="標楷體" w:hAnsi="標楷體"/>
                <w:sz w:val="20"/>
              </w:rPr>
            </w:pPr>
            <w:r w:rsidRPr="008912DD">
              <w:rPr>
                <w:rFonts w:ascii="標楷體" w:eastAsia="標楷體" w:hAnsi="標楷體"/>
                <w:sz w:val="20"/>
              </w:rPr>
              <w:t>2B：肌長度</w:t>
            </w:r>
          </w:p>
        </w:tc>
      </w:tr>
      <w:tr w:rsidR="008912DD" w:rsidRPr="008912DD" w14:paraId="727AFF0A" w14:textId="77777777">
        <w:trPr>
          <w:cantSplit/>
        </w:trPr>
        <w:tc>
          <w:tcPr>
            <w:tcW w:w="4847" w:type="dxa"/>
            <w:gridSpan w:val="4"/>
            <w:shd w:val="clear" w:color="auto" w:fill="auto"/>
            <w:tcMar>
              <w:top w:w="0" w:type="dxa"/>
              <w:left w:w="28" w:type="dxa"/>
              <w:bottom w:w="0" w:type="dxa"/>
              <w:right w:w="28" w:type="dxa"/>
            </w:tcMar>
          </w:tcPr>
          <w:p w14:paraId="6A657D27" w14:textId="77777777" w:rsidR="000257EE" w:rsidRPr="008912DD" w:rsidRDefault="00274757">
            <w:pPr>
              <w:spacing w:before="48" w:after="48" w:line="260" w:lineRule="atLeast"/>
              <w:rPr>
                <w:rFonts w:ascii="標楷體" w:eastAsia="標楷體" w:hAnsi="標楷體"/>
                <w:sz w:val="20"/>
              </w:rPr>
            </w:pPr>
            <w:r w:rsidRPr="008912DD">
              <w:rPr>
                <w:rFonts w:ascii="標楷體" w:eastAsia="標楷體" w:hAnsi="標楷體"/>
                <w:sz w:val="20"/>
              </w:rPr>
              <w:t>2C：關節內動作(joint play)檢查</w:t>
            </w:r>
          </w:p>
        </w:tc>
        <w:tc>
          <w:tcPr>
            <w:tcW w:w="4847" w:type="dxa"/>
            <w:gridSpan w:val="2"/>
            <w:shd w:val="clear" w:color="auto" w:fill="auto"/>
            <w:tcMar>
              <w:top w:w="0" w:type="dxa"/>
              <w:left w:w="28" w:type="dxa"/>
              <w:bottom w:w="0" w:type="dxa"/>
              <w:right w:w="28" w:type="dxa"/>
            </w:tcMar>
          </w:tcPr>
          <w:p w14:paraId="527F2353" w14:textId="77777777" w:rsidR="000257EE" w:rsidRPr="008912DD" w:rsidRDefault="000257EE">
            <w:pPr>
              <w:spacing w:before="48" w:after="48" w:line="260" w:lineRule="atLeast"/>
              <w:rPr>
                <w:rFonts w:ascii="標楷體" w:eastAsia="標楷體" w:hAnsi="標楷體"/>
                <w:sz w:val="20"/>
              </w:rPr>
            </w:pPr>
          </w:p>
        </w:tc>
      </w:tr>
      <w:tr w:rsidR="008912DD" w:rsidRPr="008912DD" w14:paraId="0EF48B5E" w14:textId="77777777">
        <w:trPr>
          <w:cantSplit/>
        </w:trPr>
        <w:tc>
          <w:tcPr>
            <w:tcW w:w="4847" w:type="dxa"/>
            <w:gridSpan w:val="4"/>
            <w:shd w:val="clear" w:color="auto" w:fill="auto"/>
            <w:tcMar>
              <w:top w:w="0" w:type="dxa"/>
              <w:left w:w="28" w:type="dxa"/>
              <w:bottom w:w="0" w:type="dxa"/>
              <w:right w:w="28" w:type="dxa"/>
            </w:tcMar>
          </w:tcPr>
          <w:p w14:paraId="7397254E" w14:textId="77777777" w:rsidR="000257EE" w:rsidRPr="008912DD" w:rsidRDefault="00274757">
            <w:pPr>
              <w:spacing w:before="48" w:after="48" w:line="260" w:lineRule="atLeast"/>
              <w:rPr>
                <w:rFonts w:ascii="標楷體" w:eastAsia="標楷體" w:hAnsi="標楷體"/>
                <w:sz w:val="20"/>
              </w:rPr>
            </w:pPr>
            <w:r w:rsidRPr="008912DD">
              <w:rPr>
                <w:rFonts w:ascii="標楷體" w:eastAsia="標楷體" w:hAnsi="標楷體"/>
                <w:sz w:val="20"/>
              </w:rPr>
              <w:t>3A：徒手肌力測試</w:t>
            </w:r>
          </w:p>
        </w:tc>
        <w:tc>
          <w:tcPr>
            <w:tcW w:w="4847" w:type="dxa"/>
            <w:gridSpan w:val="2"/>
            <w:shd w:val="clear" w:color="auto" w:fill="auto"/>
            <w:tcMar>
              <w:top w:w="0" w:type="dxa"/>
              <w:left w:w="28" w:type="dxa"/>
              <w:bottom w:w="0" w:type="dxa"/>
              <w:right w:w="28" w:type="dxa"/>
            </w:tcMar>
          </w:tcPr>
          <w:p w14:paraId="087F1926" w14:textId="77777777" w:rsidR="000257EE" w:rsidRPr="008912DD" w:rsidRDefault="00274757">
            <w:pPr>
              <w:spacing w:before="48" w:after="48" w:line="260" w:lineRule="atLeast"/>
              <w:rPr>
                <w:rFonts w:ascii="標楷體" w:eastAsia="標楷體" w:hAnsi="標楷體"/>
                <w:sz w:val="20"/>
              </w:rPr>
            </w:pPr>
            <w:r w:rsidRPr="008912DD">
              <w:rPr>
                <w:rFonts w:ascii="標楷體" w:eastAsia="標楷體" w:hAnsi="標楷體"/>
                <w:sz w:val="20"/>
              </w:rPr>
              <w:t>3B：臉部肌肉肌力</w:t>
            </w:r>
          </w:p>
        </w:tc>
      </w:tr>
      <w:tr w:rsidR="008912DD" w:rsidRPr="008912DD" w14:paraId="39CB4D3D" w14:textId="77777777">
        <w:trPr>
          <w:cantSplit/>
        </w:trPr>
        <w:tc>
          <w:tcPr>
            <w:tcW w:w="4847" w:type="dxa"/>
            <w:gridSpan w:val="4"/>
            <w:shd w:val="clear" w:color="auto" w:fill="auto"/>
            <w:tcMar>
              <w:top w:w="0" w:type="dxa"/>
              <w:left w:w="28" w:type="dxa"/>
              <w:bottom w:w="0" w:type="dxa"/>
              <w:right w:w="28" w:type="dxa"/>
            </w:tcMar>
          </w:tcPr>
          <w:p w14:paraId="56935057" w14:textId="77777777" w:rsidR="000257EE" w:rsidRPr="008912DD" w:rsidRDefault="00274757">
            <w:pPr>
              <w:spacing w:before="48" w:after="48" w:line="260" w:lineRule="atLeast"/>
              <w:rPr>
                <w:rFonts w:ascii="標楷體" w:eastAsia="標楷體" w:hAnsi="標楷體"/>
                <w:sz w:val="20"/>
              </w:rPr>
            </w:pPr>
            <w:r w:rsidRPr="008912DD">
              <w:rPr>
                <w:rFonts w:ascii="標楷體" w:eastAsia="標楷體" w:hAnsi="標楷體"/>
                <w:sz w:val="20"/>
              </w:rPr>
              <w:t>3C：阻力測試</w:t>
            </w:r>
          </w:p>
        </w:tc>
        <w:tc>
          <w:tcPr>
            <w:tcW w:w="4847" w:type="dxa"/>
            <w:gridSpan w:val="2"/>
            <w:shd w:val="clear" w:color="auto" w:fill="auto"/>
            <w:tcMar>
              <w:top w:w="0" w:type="dxa"/>
              <w:left w:w="28" w:type="dxa"/>
              <w:bottom w:w="0" w:type="dxa"/>
              <w:right w:w="28" w:type="dxa"/>
            </w:tcMar>
          </w:tcPr>
          <w:p w14:paraId="6C7E0679" w14:textId="77777777" w:rsidR="000257EE" w:rsidRPr="008912DD" w:rsidRDefault="00274757">
            <w:pPr>
              <w:spacing w:before="48" w:after="48" w:line="260" w:lineRule="atLeast"/>
              <w:rPr>
                <w:rFonts w:ascii="標楷體" w:eastAsia="標楷體" w:hAnsi="標楷體"/>
                <w:sz w:val="20"/>
              </w:rPr>
            </w:pPr>
            <w:r w:rsidRPr="008912DD">
              <w:rPr>
                <w:rFonts w:ascii="標楷體" w:eastAsia="標楷體" w:hAnsi="標楷體"/>
                <w:sz w:val="20"/>
              </w:rPr>
              <w:t>3D：兒童肌力測試</w:t>
            </w:r>
          </w:p>
        </w:tc>
      </w:tr>
      <w:tr w:rsidR="008912DD" w:rsidRPr="008912DD" w14:paraId="4AF09C7E" w14:textId="77777777">
        <w:trPr>
          <w:cantSplit/>
        </w:trPr>
        <w:tc>
          <w:tcPr>
            <w:tcW w:w="4847" w:type="dxa"/>
            <w:gridSpan w:val="4"/>
            <w:shd w:val="clear" w:color="auto" w:fill="auto"/>
            <w:tcMar>
              <w:top w:w="0" w:type="dxa"/>
              <w:left w:w="28" w:type="dxa"/>
              <w:bottom w:w="0" w:type="dxa"/>
              <w:right w:w="28" w:type="dxa"/>
            </w:tcMar>
          </w:tcPr>
          <w:p w14:paraId="475EEB9C" w14:textId="77777777" w:rsidR="000257EE" w:rsidRPr="008912DD" w:rsidRDefault="00274757">
            <w:pPr>
              <w:spacing w:before="48" w:after="48" w:line="260" w:lineRule="atLeast"/>
              <w:rPr>
                <w:rFonts w:ascii="標楷體" w:eastAsia="標楷體" w:hAnsi="標楷體"/>
                <w:sz w:val="20"/>
              </w:rPr>
            </w:pPr>
            <w:r w:rsidRPr="008912DD">
              <w:rPr>
                <w:rFonts w:ascii="標楷體" w:eastAsia="標楷體" w:hAnsi="標楷體"/>
                <w:sz w:val="20"/>
              </w:rPr>
              <w:t>3E：肌肉張力評估</w:t>
            </w:r>
          </w:p>
        </w:tc>
        <w:tc>
          <w:tcPr>
            <w:tcW w:w="4847" w:type="dxa"/>
            <w:gridSpan w:val="2"/>
            <w:shd w:val="clear" w:color="auto" w:fill="auto"/>
            <w:tcMar>
              <w:top w:w="0" w:type="dxa"/>
              <w:left w:w="28" w:type="dxa"/>
              <w:bottom w:w="0" w:type="dxa"/>
              <w:right w:w="28" w:type="dxa"/>
            </w:tcMar>
          </w:tcPr>
          <w:p w14:paraId="1F81A055" w14:textId="77777777" w:rsidR="000257EE" w:rsidRPr="008912DD" w:rsidRDefault="00274757">
            <w:pPr>
              <w:spacing w:before="48" w:after="48" w:line="260" w:lineRule="atLeast"/>
              <w:rPr>
                <w:rFonts w:ascii="標楷體" w:eastAsia="標楷體" w:hAnsi="標楷體"/>
                <w:sz w:val="20"/>
              </w:rPr>
            </w:pPr>
            <w:r w:rsidRPr="008912DD">
              <w:rPr>
                <w:rFonts w:ascii="標楷體" w:eastAsia="標楷體" w:hAnsi="標楷體"/>
                <w:sz w:val="20"/>
              </w:rPr>
              <w:t>3F：肌腱反射評估</w:t>
            </w:r>
          </w:p>
        </w:tc>
      </w:tr>
      <w:tr w:rsidR="008912DD" w:rsidRPr="008912DD" w14:paraId="12F2E63B" w14:textId="77777777">
        <w:trPr>
          <w:cantSplit/>
        </w:trPr>
        <w:tc>
          <w:tcPr>
            <w:tcW w:w="4847" w:type="dxa"/>
            <w:gridSpan w:val="4"/>
            <w:shd w:val="clear" w:color="auto" w:fill="auto"/>
            <w:tcMar>
              <w:top w:w="0" w:type="dxa"/>
              <w:left w:w="28" w:type="dxa"/>
              <w:bottom w:w="0" w:type="dxa"/>
              <w:right w:w="28" w:type="dxa"/>
            </w:tcMar>
          </w:tcPr>
          <w:p w14:paraId="0BB06FC8" w14:textId="77777777" w:rsidR="000257EE" w:rsidRPr="008912DD" w:rsidRDefault="00274757">
            <w:pPr>
              <w:spacing w:before="48" w:after="48" w:line="260" w:lineRule="atLeast"/>
              <w:rPr>
                <w:rFonts w:ascii="標楷體" w:eastAsia="標楷體" w:hAnsi="標楷體"/>
                <w:sz w:val="20"/>
              </w:rPr>
            </w:pPr>
            <w:r w:rsidRPr="008912DD">
              <w:rPr>
                <w:rFonts w:ascii="標楷體" w:eastAsia="標楷體" w:hAnsi="標楷體"/>
                <w:sz w:val="20"/>
              </w:rPr>
              <w:t>4A：一般感覺功能評估</w:t>
            </w:r>
          </w:p>
        </w:tc>
        <w:tc>
          <w:tcPr>
            <w:tcW w:w="4847" w:type="dxa"/>
            <w:gridSpan w:val="2"/>
            <w:shd w:val="clear" w:color="auto" w:fill="auto"/>
            <w:tcMar>
              <w:top w:w="0" w:type="dxa"/>
              <w:left w:w="28" w:type="dxa"/>
              <w:bottom w:w="0" w:type="dxa"/>
              <w:right w:w="28" w:type="dxa"/>
            </w:tcMar>
          </w:tcPr>
          <w:p w14:paraId="0ABD159D" w14:textId="77777777" w:rsidR="000257EE" w:rsidRPr="008912DD" w:rsidRDefault="00274757">
            <w:pPr>
              <w:spacing w:before="48" w:after="48" w:line="260" w:lineRule="atLeast"/>
              <w:rPr>
                <w:rFonts w:ascii="標楷體" w:eastAsia="標楷體" w:hAnsi="標楷體"/>
                <w:sz w:val="20"/>
              </w:rPr>
            </w:pPr>
            <w:r w:rsidRPr="008912DD">
              <w:rPr>
                <w:rFonts w:ascii="標楷體" w:eastAsia="標楷體" w:hAnsi="標楷體"/>
                <w:sz w:val="20"/>
              </w:rPr>
              <w:t>4B：疼痛評估</w:t>
            </w:r>
          </w:p>
        </w:tc>
      </w:tr>
      <w:tr w:rsidR="008912DD" w:rsidRPr="008912DD" w14:paraId="5903AA27" w14:textId="77777777">
        <w:trPr>
          <w:cantSplit/>
        </w:trPr>
        <w:tc>
          <w:tcPr>
            <w:tcW w:w="4847" w:type="dxa"/>
            <w:gridSpan w:val="4"/>
            <w:shd w:val="clear" w:color="auto" w:fill="auto"/>
            <w:tcMar>
              <w:top w:w="0" w:type="dxa"/>
              <w:left w:w="28" w:type="dxa"/>
              <w:bottom w:w="0" w:type="dxa"/>
              <w:right w:w="28" w:type="dxa"/>
            </w:tcMar>
          </w:tcPr>
          <w:p w14:paraId="0B770FC6" w14:textId="77777777" w:rsidR="000257EE" w:rsidRPr="008912DD" w:rsidRDefault="00274757">
            <w:pPr>
              <w:spacing w:before="48" w:after="48" w:line="260" w:lineRule="atLeast"/>
              <w:rPr>
                <w:rFonts w:ascii="標楷體" w:eastAsia="標楷體" w:hAnsi="標楷體"/>
                <w:sz w:val="20"/>
              </w:rPr>
            </w:pPr>
            <w:r w:rsidRPr="008912DD">
              <w:rPr>
                <w:rFonts w:ascii="標楷體" w:eastAsia="標楷體" w:hAnsi="標楷體"/>
                <w:sz w:val="20"/>
              </w:rPr>
              <w:t>5A：功能評估</w:t>
            </w:r>
          </w:p>
        </w:tc>
        <w:tc>
          <w:tcPr>
            <w:tcW w:w="4847" w:type="dxa"/>
            <w:gridSpan w:val="2"/>
            <w:shd w:val="clear" w:color="auto" w:fill="auto"/>
            <w:tcMar>
              <w:top w:w="0" w:type="dxa"/>
              <w:left w:w="28" w:type="dxa"/>
              <w:bottom w:w="0" w:type="dxa"/>
              <w:right w:w="28" w:type="dxa"/>
            </w:tcMar>
          </w:tcPr>
          <w:p w14:paraId="71A4C417" w14:textId="77777777" w:rsidR="000257EE" w:rsidRPr="008912DD" w:rsidRDefault="000257EE">
            <w:pPr>
              <w:spacing w:before="48" w:after="48" w:line="260" w:lineRule="atLeast"/>
              <w:rPr>
                <w:rFonts w:ascii="標楷體" w:eastAsia="標楷體" w:hAnsi="標楷體"/>
                <w:sz w:val="20"/>
              </w:rPr>
            </w:pPr>
          </w:p>
        </w:tc>
      </w:tr>
      <w:tr w:rsidR="008912DD" w:rsidRPr="008912DD" w14:paraId="75D1A82A" w14:textId="77777777">
        <w:trPr>
          <w:cantSplit/>
        </w:trPr>
        <w:tc>
          <w:tcPr>
            <w:tcW w:w="4847" w:type="dxa"/>
            <w:gridSpan w:val="4"/>
            <w:shd w:val="clear" w:color="auto" w:fill="auto"/>
            <w:tcMar>
              <w:top w:w="0" w:type="dxa"/>
              <w:left w:w="28" w:type="dxa"/>
              <w:bottom w:w="0" w:type="dxa"/>
              <w:right w:w="28" w:type="dxa"/>
            </w:tcMar>
          </w:tcPr>
          <w:p w14:paraId="7CA3877C" w14:textId="77777777" w:rsidR="000257EE" w:rsidRPr="008912DD" w:rsidRDefault="00274757">
            <w:pPr>
              <w:spacing w:before="48" w:after="48" w:line="260" w:lineRule="atLeast"/>
              <w:rPr>
                <w:rFonts w:ascii="標楷體" w:eastAsia="標楷體" w:hAnsi="標楷體"/>
                <w:sz w:val="20"/>
              </w:rPr>
            </w:pPr>
            <w:r w:rsidRPr="008912DD">
              <w:rPr>
                <w:rFonts w:ascii="標楷體" w:eastAsia="標楷體" w:hAnsi="標楷體"/>
                <w:sz w:val="20"/>
              </w:rPr>
              <w:t>6A：實驗室檢查結果</w:t>
            </w:r>
          </w:p>
        </w:tc>
        <w:tc>
          <w:tcPr>
            <w:tcW w:w="4847" w:type="dxa"/>
            <w:gridSpan w:val="2"/>
            <w:shd w:val="clear" w:color="auto" w:fill="auto"/>
            <w:tcMar>
              <w:top w:w="0" w:type="dxa"/>
              <w:left w:w="28" w:type="dxa"/>
              <w:bottom w:w="0" w:type="dxa"/>
              <w:right w:w="28" w:type="dxa"/>
            </w:tcMar>
          </w:tcPr>
          <w:p w14:paraId="2891A0C7" w14:textId="77777777" w:rsidR="000257EE" w:rsidRPr="008912DD" w:rsidRDefault="00274757">
            <w:pPr>
              <w:spacing w:before="48" w:after="48" w:line="260" w:lineRule="atLeast"/>
              <w:rPr>
                <w:rFonts w:ascii="標楷體" w:eastAsia="標楷體" w:hAnsi="標楷體"/>
                <w:sz w:val="20"/>
              </w:rPr>
            </w:pPr>
            <w:r w:rsidRPr="008912DD">
              <w:rPr>
                <w:rFonts w:ascii="標楷體" w:eastAsia="標楷體" w:hAnsi="標楷體"/>
                <w:sz w:val="20"/>
              </w:rPr>
              <w:t>6B：一般心肺功能評估</w:t>
            </w:r>
          </w:p>
        </w:tc>
      </w:tr>
      <w:tr w:rsidR="008912DD" w:rsidRPr="008912DD" w14:paraId="33B626AE" w14:textId="77777777">
        <w:trPr>
          <w:cantSplit/>
        </w:trPr>
        <w:tc>
          <w:tcPr>
            <w:tcW w:w="4847" w:type="dxa"/>
            <w:gridSpan w:val="4"/>
            <w:shd w:val="clear" w:color="auto" w:fill="auto"/>
            <w:tcMar>
              <w:top w:w="0" w:type="dxa"/>
              <w:left w:w="28" w:type="dxa"/>
              <w:bottom w:w="0" w:type="dxa"/>
              <w:right w:w="28" w:type="dxa"/>
            </w:tcMar>
          </w:tcPr>
          <w:p w14:paraId="072D441B" w14:textId="77777777" w:rsidR="000257EE" w:rsidRPr="008912DD" w:rsidRDefault="00274757">
            <w:pPr>
              <w:spacing w:before="48" w:after="48" w:line="260" w:lineRule="atLeast"/>
              <w:rPr>
                <w:rFonts w:ascii="標楷體" w:eastAsia="標楷體" w:hAnsi="標楷體"/>
                <w:sz w:val="20"/>
              </w:rPr>
            </w:pPr>
            <w:r w:rsidRPr="008912DD">
              <w:rPr>
                <w:rFonts w:ascii="標楷體" w:eastAsia="標楷體" w:hAnsi="標楷體"/>
                <w:sz w:val="20"/>
              </w:rPr>
              <w:t>6C：藥物使用</w:t>
            </w:r>
          </w:p>
        </w:tc>
        <w:tc>
          <w:tcPr>
            <w:tcW w:w="4847" w:type="dxa"/>
            <w:gridSpan w:val="2"/>
            <w:shd w:val="clear" w:color="auto" w:fill="auto"/>
            <w:tcMar>
              <w:top w:w="0" w:type="dxa"/>
              <w:left w:w="28" w:type="dxa"/>
              <w:bottom w:w="0" w:type="dxa"/>
              <w:right w:w="28" w:type="dxa"/>
            </w:tcMar>
          </w:tcPr>
          <w:p w14:paraId="6E9A6233" w14:textId="77777777" w:rsidR="000257EE" w:rsidRPr="008912DD" w:rsidRDefault="00274757">
            <w:pPr>
              <w:spacing w:before="48" w:after="48" w:line="260" w:lineRule="atLeast"/>
              <w:rPr>
                <w:rFonts w:ascii="標楷體" w:eastAsia="標楷體" w:hAnsi="標楷體"/>
                <w:sz w:val="20"/>
              </w:rPr>
            </w:pPr>
            <w:r w:rsidRPr="008912DD">
              <w:rPr>
                <w:rFonts w:ascii="標楷體" w:eastAsia="標楷體" w:hAnsi="標楷體"/>
                <w:sz w:val="20"/>
              </w:rPr>
              <w:t>6D：心肺疾患危險性評估</w:t>
            </w:r>
          </w:p>
        </w:tc>
      </w:tr>
      <w:tr w:rsidR="008912DD" w:rsidRPr="008912DD" w14:paraId="6BBBD018" w14:textId="77777777">
        <w:trPr>
          <w:cantSplit/>
        </w:trPr>
        <w:tc>
          <w:tcPr>
            <w:tcW w:w="4847" w:type="dxa"/>
            <w:gridSpan w:val="4"/>
            <w:shd w:val="clear" w:color="auto" w:fill="auto"/>
            <w:tcMar>
              <w:top w:w="0" w:type="dxa"/>
              <w:left w:w="28" w:type="dxa"/>
              <w:bottom w:w="0" w:type="dxa"/>
              <w:right w:w="28" w:type="dxa"/>
            </w:tcMar>
          </w:tcPr>
          <w:p w14:paraId="6DF6A744" w14:textId="77777777" w:rsidR="000257EE" w:rsidRPr="008912DD" w:rsidRDefault="00274757">
            <w:pPr>
              <w:spacing w:before="48" w:after="48" w:line="260" w:lineRule="atLeast"/>
              <w:rPr>
                <w:rFonts w:ascii="標楷體" w:eastAsia="標楷體" w:hAnsi="標楷體"/>
                <w:sz w:val="20"/>
              </w:rPr>
            </w:pPr>
            <w:r w:rsidRPr="008912DD">
              <w:rPr>
                <w:rFonts w:ascii="標楷體" w:eastAsia="標楷體" w:hAnsi="標楷體"/>
                <w:sz w:val="20"/>
              </w:rPr>
              <w:t>6E：簡易之肌耐力測試</w:t>
            </w:r>
          </w:p>
        </w:tc>
        <w:tc>
          <w:tcPr>
            <w:tcW w:w="4847" w:type="dxa"/>
            <w:gridSpan w:val="2"/>
            <w:shd w:val="clear" w:color="auto" w:fill="auto"/>
            <w:tcMar>
              <w:top w:w="0" w:type="dxa"/>
              <w:left w:w="28" w:type="dxa"/>
              <w:bottom w:w="0" w:type="dxa"/>
              <w:right w:w="28" w:type="dxa"/>
            </w:tcMar>
          </w:tcPr>
          <w:p w14:paraId="2A7BD58A" w14:textId="77777777" w:rsidR="000257EE" w:rsidRPr="008912DD" w:rsidRDefault="00274757">
            <w:pPr>
              <w:spacing w:before="48" w:after="48" w:line="260" w:lineRule="atLeast"/>
              <w:rPr>
                <w:rFonts w:ascii="標楷體" w:eastAsia="標楷體" w:hAnsi="標楷體"/>
                <w:sz w:val="20"/>
              </w:rPr>
            </w:pPr>
            <w:r w:rsidRPr="008912DD">
              <w:rPr>
                <w:rFonts w:ascii="標楷體" w:eastAsia="標楷體" w:hAnsi="標楷體"/>
                <w:sz w:val="20"/>
              </w:rPr>
              <w:t>6F：簡易有氧運動耐力測試</w:t>
            </w:r>
          </w:p>
        </w:tc>
      </w:tr>
      <w:tr w:rsidR="008912DD" w:rsidRPr="008912DD" w14:paraId="29240CE3" w14:textId="77777777">
        <w:trPr>
          <w:cantSplit/>
        </w:trPr>
        <w:tc>
          <w:tcPr>
            <w:tcW w:w="4847" w:type="dxa"/>
            <w:gridSpan w:val="4"/>
            <w:shd w:val="clear" w:color="auto" w:fill="auto"/>
            <w:tcMar>
              <w:top w:w="0" w:type="dxa"/>
              <w:left w:w="28" w:type="dxa"/>
              <w:bottom w:w="0" w:type="dxa"/>
              <w:right w:w="28" w:type="dxa"/>
            </w:tcMar>
          </w:tcPr>
          <w:p w14:paraId="1F2B1511" w14:textId="77777777" w:rsidR="000257EE" w:rsidRPr="008912DD" w:rsidRDefault="00274757">
            <w:pPr>
              <w:spacing w:before="48" w:after="48" w:line="260" w:lineRule="atLeast"/>
              <w:rPr>
                <w:rFonts w:ascii="標楷體" w:eastAsia="標楷體" w:hAnsi="標楷體"/>
                <w:sz w:val="20"/>
              </w:rPr>
            </w:pPr>
            <w:r w:rsidRPr="008912DD">
              <w:rPr>
                <w:rFonts w:ascii="標楷體" w:eastAsia="標楷體" w:hAnsi="標楷體"/>
                <w:sz w:val="20"/>
              </w:rPr>
              <w:t>7A：輔具需求評估</w:t>
            </w:r>
          </w:p>
        </w:tc>
        <w:tc>
          <w:tcPr>
            <w:tcW w:w="4847" w:type="dxa"/>
            <w:gridSpan w:val="2"/>
            <w:shd w:val="clear" w:color="auto" w:fill="auto"/>
            <w:tcMar>
              <w:top w:w="0" w:type="dxa"/>
              <w:left w:w="28" w:type="dxa"/>
              <w:bottom w:w="0" w:type="dxa"/>
              <w:right w:w="28" w:type="dxa"/>
            </w:tcMar>
          </w:tcPr>
          <w:p w14:paraId="52D3F9D4" w14:textId="77777777" w:rsidR="000257EE" w:rsidRPr="008912DD" w:rsidRDefault="000257EE">
            <w:pPr>
              <w:spacing w:before="48" w:after="48" w:line="260" w:lineRule="atLeast"/>
              <w:rPr>
                <w:rFonts w:ascii="標楷體" w:eastAsia="標楷體" w:hAnsi="標楷體"/>
                <w:sz w:val="20"/>
              </w:rPr>
            </w:pPr>
          </w:p>
        </w:tc>
      </w:tr>
      <w:tr w:rsidR="008912DD" w:rsidRPr="008912DD" w14:paraId="4DA15AFE" w14:textId="77777777">
        <w:trPr>
          <w:cantSplit/>
        </w:trPr>
        <w:tc>
          <w:tcPr>
            <w:tcW w:w="9694" w:type="dxa"/>
            <w:gridSpan w:val="6"/>
            <w:shd w:val="clear" w:color="auto" w:fill="auto"/>
            <w:tcMar>
              <w:top w:w="0" w:type="dxa"/>
              <w:left w:w="28" w:type="dxa"/>
              <w:bottom w:w="0" w:type="dxa"/>
              <w:right w:w="28" w:type="dxa"/>
            </w:tcMar>
          </w:tcPr>
          <w:p w14:paraId="670F3641" w14:textId="77777777" w:rsidR="000257EE" w:rsidRPr="008912DD" w:rsidRDefault="00274757">
            <w:pPr>
              <w:spacing w:before="24" w:after="24" w:line="260" w:lineRule="atLeast"/>
              <w:ind w:left="2184" w:hanging="2184"/>
              <w:rPr>
                <w:rFonts w:ascii="標楷體" w:eastAsia="標楷體" w:hAnsi="標楷體"/>
                <w:sz w:val="20"/>
              </w:rPr>
            </w:pPr>
            <w:r w:rsidRPr="008912DD">
              <w:rPr>
                <w:rFonts w:ascii="標楷體" w:eastAsia="標楷體" w:hAnsi="標楷體"/>
                <w:sz w:val="20"/>
              </w:rPr>
              <w:t>附表詳見(P89至P155)：行政院衛生署八十八下半年及八十九年度委託研究計劃之〝物理治療前瞻支付制度規劃含</w:t>
            </w:r>
            <w:r w:rsidR="00C54EE9" w:rsidRPr="008912DD">
              <w:rPr>
                <w:rFonts w:ascii="標楷體" w:eastAsia="標楷體" w:hAnsi="標楷體"/>
                <w:sz w:val="20"/>
              </w:rPr>
              <w:t>(</w:t>
            </w:r>
            <w:r w:rsidRPr="008912DD">
              <w:rPr>
                <w:rFonts w:ascii="標楷體" w:eastAsia="標楷體" w:hAnsi="標楷體"/>
                <w:sz w:val="20"/>
              </w:rPr>
              <w:t>特約物理治療所</w:t>
            </w:r>
            <w:r w:rsidR="00C54EE9" w:rsidRPr="008912DD">
              <w:rPr>
                <w:rFonts w:ascii="標楷體" w:eastAsia="標楷體" w:hAnsi="標楷體"/>
                <w:sz w:val="20"/>
              </w:rPr>
              <w:t>)</w:t>
            </w:r>
            <w:r w:rsidRPr="008912DD">
              <w:rPr>
                <w:rFonts w:ascii="標楷體" w:eastAsia="標楷體" w:hAnsi="標楷體"/>
                <w:sz w:val="20"/>
              </w:rPr>
              <w:t>作業〞委託研究報告</w:t>
            </w:r>
          </w:p>
        </w:tc>
      </w:tr>
    </w:tbl>
    <w:p w14:paraId="422C9405" w14:textId="77777777" w:rsidR="000257EE" w:rsidRPr="008912DD" w:rsidRDefault="000257EE">
      <w:pPr>
        <w:sectPr w:rsidR="000257EE" w:rsidRPr="008912DD">
          <w:headerReference w:type="default" r:id="rId48"/>
          <w:footerReference w:type="default" r:id="rId49"/>
          <w:pgSz w:w="11906" w:h="16838"/>
          <w:pgMar w:top="1134" w:right="1134" w:bottom="1418" w:left="1134" w:header="720" w:footer="720" w:gutter="0"/>
          <w:cols w:space="720"/>
        </w:sectPr>
      </w:pPr>
    </w:p>
    <w:p w14:paraId="4337642D" w14:textId="77777777" w:rsidR="000257EE" w:rsidRPr="008912DD" w:rsidRDefault="00274757">
      <w:pPr>
        <w:spacing w:line="600" w:lineRule="exact"/>
        <w:jc w:val="both"/>
      </w:pPr>
      <w:r w:rsidRPr="008912DD">
        <w:rPr>
          <w:rFonts w:eastAsia="標楷體"/>
          <w:b/>
          <w:bCs/>
          <w:sz w:val="32"/>
        </w:rPr>
        <w:lastRenderedPageBreak/>
        <w:t>物理治療目標設定與治療計畫擬定：</w:t>
      </w:r>
      <w:r w:rsidR="00C54EE9" w:rsidRPr="008912DD">
        <w:rPr>
          <w:rFonts w:eastAsia="標楷體"/>
        </w:rPr>
        <w:t>(</w:t>
      </w:r>
      <w:r w:rsidRPr="008912DD">
        <w:rPr>
          <w:rFonts w:eastAsia="標楷體"/>
        </w:rPr>
        <w:t>請勾選適當項目</w:t>
      </w:r>
      <w:r w:rsidR="00C54EE9" w:rsidRPr="008912DD">
        <w:rPr>
          <w:rFonts w:eastAsia="標楷體"/>
        </w:rPr>
        <w:t>)</w:t>
      </w:r>
    </w:p>
    <w:p w14:paraId="3F0ADC74" w14:textId="77777777" w:rsidR="000257EE" w:rsidRPr="008912DD" w:rsidRDefault="000257EE">
      <w:pPr>
        <w:spacing w:line="240" w:lineRule="auto"/>
        <w:jc w:val="both"/>
      </w:pPr>
    </w:p>
    <w:p w14:paraId="1EB81A45" w14:textId="77777777" w:rsidR="000257EE" w:rsidRPr="008912DD" w:rsidRDefault="000257EE">
      <w:pPr>
        <w:snapToGrid w:val="0"/>
        <w:spacing w:line="240" w:lineRule="auto"/>
        <w:jc w:val="both"/>
        <w:textAlignment w:val="auto"/>
        <w:rPr>
          <w:rFonts w:ascii="標楷體" w:eastAsia="標楷體" w:hAnsi="標楷體"/>
          <w:kern w:val="3"/>
          <w:sz w:val="22"/>
        </w:rPr>
      </w:pPr>
    </w:p>
    <w:tbl>
      <w:tblPr>
        <w:tblW w:w="9928" w:type="dxa"/>
        <w:tblCellMar>
          <w:left w:w="10" w:type="dxa"/>
          <w:right w:w="10" w:type="dxa"/>
        </w:tblCellMar>
        <w:tblLook w:val="04A0" w:firstRow="1" w:lastRow="0" w:firstColumn="1" w:lastColumn="0" w:noHBand="0" w:noVBand="1"/>
      </w:tblPr>
      <w:tblGrid>
        <w:gridCol w:w="2418"/>
        <w:gridCol w:w="2418"/>
        <w:gridCol w:w="5092"/>
      </w:tblGrid>
      <w:tr w:rsidR="008912DD" w:rsidRPr="008912DD" w14:paraId="14A8FB18" w14:textId="77777777">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D49186"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物理治療目標</w:t>
            </w:r>
          </w:p>
        </w:tc>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DF8DF5" w14:textId="77777777" w:rsidR="000257EE" w:rsidRPr="008912DD" w:rsidRDefault="000257EE">
            <w:pPr>
              <w:snapToGrid w:val="0"/>
              <w:spacing w:line="240" w:lineRule="auto"/>
              <w:jc w:val="both"/>
              <w:textAlignment w:val="auto"/>
              <w:rPr>
                <w:rFonts w:ascii="標楷體" w:eastAsia="標楷體" w:hAnsi="標楷體"/>
                <w:kern w:val="3"/>
                <w:sz w:val="22"/>
              </w:rPr>
            </w:pP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55C666"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物理治療計畫</w:t>
            </w:r>
          </w:p>
        </w:tc>
      </w:tr>
      <w:tr w:rsidR="008912DD" w:rsidRPr="008912DD" w14:paraId="18BC0613" w14:textId="77777777">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B57880"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家屬與病人期望：</w:t>
            </w:r>
          </w:p>
          <w:p w14:paraId="19DC837F"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○減低依賴度</w:t>
            </w:r>
          </w:p>
          <w:p w14:paraId="3BAD4D11"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○具生活自理之能力</w:t>
            </w:r>
          </w:p>
          <w:p w14:paraId="02726C48"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○減少併發症</w:t>
            </w:r>
          </w:p>
          <w:p w14:paraId="7AB0B73B"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○能出門活動</w:t>
            </w:r>
          </w:p>
          <w:p w14:paraId="687251A9" w14:textId="77777777" w:rsidR="000257EE" w:rsidRPr="008912DD" w:rsidRDefault="00274757">
            <w:pPr>
              <w:snapToGrid w:val="0"/>
              <w:spacing w:line="240" w:lineRule="auto"/>
              <w:ind w:left="220" w:hanging="220"/>
              <w:jc w:val="both"/>
              <w:textAlignment w:val="auto"/>
              <w:rPr>
                <w:rFonts w:ascii="標楷體" w:eastAsia="標楷體" w:hAnsi="標楷體"/>
                <w:kern w:val="3"/>
                <w:sz w:val="22"/>
              </w:rPr>
            </w:pPr>
            <w:r w:rsidRPr="008912DD">
              <w:rPr>
                <w:rFonts w:ascii="標楷體" w:eastAsia="標楷體" w:hAnsi="標楷體"/>
                <w:kern w:val="3"/>
                <w:sz w:val="22"/>
              </w:rPr>
              <w:t>○能恢復上學、上班或持家等角色</w:t>
            </w:r>
          </w:p>
          <w:p w14:paraId="04B3C1A6"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○其他</w:t>
            </w:r>
          </w:p>
        </w:tc>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18BD71"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治療師預期達成目標：</w:t>
            </w:r>
          </w:p>
          <w:p w14:paraId="73288478"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○減低依賴度</w:t>
            </w:r>
          </w:p>
          <w:p w14:paraId="746EE980"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○具生活自理之能力</w:t>
            </w:r>
          </w:p>
          <w:p w14:paraId="5E00C1B8"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○減少併發症</w:t>
            </w:r>
          </w:p>
          <w:p w14:paraId="5E14912D"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○能出門活動</w:t>
            </w:r>
          </w:p>
          <w:p w14:paraId="56124350" w14:textId="77777777" w:rsidR="000257EE" w:rsidRPr="008912DD" w:rsidRDefault="00274757">
            <w:pPr>
              <w:snapToGrid w:val="0"/>
              <w:spacing w:line="240" w:lineRule="auto"/>
              <w:ind w:left="220" w:hanging="220"/>
              <w:jc w:val="both"/>
              <w:textAlignment w:val="auto"/>
              <w:rPr>
                <w:rFonts w:ascii="標楷體" w:eastAsia="標楷體" w:hAnsi="標楷體"/>
                <w:kern w:val="3"/>
                <w:sz w:val="22"/>
              </w:rPr>
            </w:pPr>
            <w:r w:rsidRPr="008912DD">
              <w:rPr>
                <w:rFonts w:ascii="標楷體" w:eastAsia="標楷體" w:hAnsi="標楷體"/>
                <w:kern w:val="3"/>
                <w:sz w:val="22"/>
              </w:rPr>
              <w:t>○能恢復上學、上班或持家等角色</w:t>
            </w:r>
          </w:p>
          <w:p w14:paraId="15AD3758"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○其他</w:t>
            </w: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30F84C"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治療安排與項目：</w:t>
            </w:r>
          </w:p>
          <w:p w14:paraId="3EB24078"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．種類：□門診　□住院　□居家 □其他</w:t>
            </w:r>
          </w:p>
          <w:p w14:paraId="576012A9" w14:textId="77777777" w:rsidR="000257EE" w:rsidRPr="008912DD" w:rsidRDefault="00274757">
            <w:pPr>
              <w:snapToGrid w:val="0"/>
              <w:spacing w:line="240" w:lineRule="auto"/>
              <w:jc w:val="both"/>
              <w:textAlignment w:val="auto"/>
            </w:pPr>
            <w:r w:rsidRPr="008912DD">
              <w:rPr>
                <w:rFonts w:ascii="標楷體" w:eastAsia="標楷體" w:hAnsi="標楷體"/>
                <w:kern w:val="3"/>
                <w:sz w:val="22"/>
              </w:rPr>
              <w:t>．治療頻率：</w:t>
            </w:r>
            <w:r w:rsidRPr="008912DD">
              <w:rPr>
                <w:rFonts w:ascii="標楷體" w:eastAsia="標楷體" w:hAnsi="標楷體"/>
                <w:kern w:val="3"/>
                <w:sz w:val="22"/>
                <w:u w:val="single"/>
              </w:rPr>
              <w:t xml:space="preserve">　　　　</w:t>
            </w:r>
            <w:r w:rsidRPr="008912DD">
              <w:rPr>
                <w:rFonts w:ascii="標楷體" w:eastAsia="標楷體" w:hAnsi="標楷體"/>
                <w:kern w:val="3"/>
                <w:sz w:val="22"/>
              </w:rPr>
              <w:t>次／每週</w:t>
            </w:r>
          </w:p>
          <w:p w14:paraId="1BB8B9C9" w14:textId="77777777" w:rsidR="000257EE" w:rsidRPr="008912DD" w:rsidRDefault="00274757">
            <w:pPr>
              <w:snapToGrid w:val="0"/>
              <w:spacing w:line="240" w:lineRule="auto"/>
              <w:jc w:val="both"/>
              <w:textAlignment w:val="auto"/>
            </w:pPr>
            <w:r w:rsidRPr="008912DD">
              <w:rPr>
                <w:rFonts w:ascii="標楷體" w:eastAsia="標楷體" w:hAnsi="標楷體"/>
                <w:kern w:val="3"/>
                <w:sz w:val="22"/>
              </w:rPr>
              <w:t>．每次治療時間：</w:t>
            </w:r>
            <w:r w:rsidRPr="008912DD">
              <w:rPr>
                <w:rFonts w:ascii="標楷體" w:eastAsia="標楷體" w:hAnsi="標楷體"/>
                <w:kern w:val="3"/>
                <w:sz w:val="22"/>
                <w:u w:val="single"/>
              </w:rPr>
              <w:t xml:space="preserve">　　　　　　</w:t>
            </w:r>
            <w:r w:rsidRPr="008912DD">
              <w:rPr>
                <w:rFonts w:ascii="標楷體" w:eastAsia="標楷體" w:hAnsi="標楷體"/>
                <w:kern w:val="3"/>
                <w:sz w:val="22"/>
              </w:rPr>
              <w:t>分鐘</w:t>
            </w:r>
          </w:p>
        </w:tc>
      </w:tr>
      <w:tr w:rsidR="008912DD" w:rsidRPr="008912DD" w14:paraId="650DFD11" w14:textId="77777777">
        <w:trPr>
          <w:cantSplit/>
        </w:trPr>
        <w:tc>
          <w:tcPr>
            <w:tcW w:w="483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41C745"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□促進病患之警覺性、注意力與認知能力</w:t>
            </w:r>
          </w:p>
          <w:p w14:paraId="768656AA"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□促進關節活動度</w:t>
            </w:r>
          </w:p>
          <w:p w14:paraId="1AB7A53B"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□避免關節攣縮或變形</w:t>
            </w:r>
          </w:p>
          <w:p w14:paraId="124A98D6"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□增加肌肉伸展度(Muscle flexibility)</w:t>
            </w:r>
          </w:p>
          <w:p w14:paraId="52D5F965"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□促進肌肉力量及表現</w:t>
            </w:r>
          </w:p>
          <w:p w14:paraId="75CD859C"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□避免肌肉萎縮或肌力減退</w:t>
            </w:r>
          </w:p>
          <w:p w14:paraId="688B9D6B"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□促進感覺功能</w:t>
            </w:r>
          </w:p>
          <w:p w14:paraId="4F22F381"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□教導適當處置方式以避免皮膚受傷害</w:t>
            </w:r>
          </w:p>
          <w:p w14:paraId="0AE46958"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□減輕疼痛</w:t>
            </w:r>
          </w:p>
          <w:p w14:paraId="77AA0166"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□增進下肢動作功能，包括：</w:t>
            </w:r>
          </w:p>
          <w:p w14:paraId="50049B3E"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□床上活動能力</w:t>
            </w:r>
          </w:p>
          <w:p w14:paraId="5BC476A8"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□轉位能力</w:t>
            </w:r>
          </w:p>
          <w:p w14:paraId="1B0902C5"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□平衡功能</w:t>
            </w:r>
          </w:p>
          <w:p w14:paraId="43BBFD15"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□行走功能</w:t>
            </w:r>
          </w:p>
          <w:p w14:paraId="1DE8ED57"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□增進上肢動作功能及日常生活功能自理能力</w:t>
            </w:r>
          </w:p>
          <w:p w14:paraId="0BE5ECDD"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□增進動作發展或正確動作模式</w:t>
            </w:r>
          </w:p>
          <w:p w14:paraId="0EBC8DFD"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□促進有氧運動能力及耐力</w:t>
            </w:r>
          </w:p>
          <w:p w14:paraId="729FE31F"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□輔具評估及建議</w:t>
            </w:r>
          </w:p>
          <w:p w14:paraId="7AD90FA6"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□環境評估與促進環境整合、家屬教育等</w:t>
            </w:r>
          </w:p>
          <w:p w14:paraId="743A4904"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□其他</w:t>
            </w: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100613"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□提供正向、積極的學習環境或刺激</w:t>
            </w:r>
          </w:p>
          <w:p w14:paraId="30C60F33"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□知覺認知訓練</w:t>
            </w:r>
          </w:p>
          <w:p w14:paraId="3941DA97"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□被動/主動輔助性/主動關節運動</w:t>
            </w:r>
          </w:p>
          <w:p w14:paraId="2E6B9C23"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□關節鬆動術(Joint mobilization technique)</w:t>
            </w:r>
          </w:p>
          <w:p w14:paraId="7151B6EA"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□肌肉伸展運動/肌肉放鬆技巧</w:t>
            </w:r>
          </w:p>
          <w:p w14:paraId="66E324CB"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□肌力增強訓練</w:t>
            </w:r>
          </w:p>
          <w:p w14:paraId="33076E44"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□電刺激</w:t>
            </w:r>
          </w:p>
          <w:p w14:paraId="3F1DFD78"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□感覺處理技術</w:t>
            </w:r>
          </w:p>
          <w:p w14:paraId="7C91CB78"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□教導正確翻身/擺位技巧、自我皮膚檢查方法</w:t>
            </w:r>
          </w:p>
          <w:p w14:paraId="0037A37F"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□儀器治療</w:t>
            </w:r>
          </w:p>
          <w:p w14:paraId="7187FE00"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□教導日常生活正確姿勢與技巧</w:t>
            </w:r>
          </w:p>
          <w:p w14:paraId="09282F0E"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□床上活動訓練</w:t>
            </w:r>
          </w:p>
          <w:p w14:paraId="65A1E0E9"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□轉位訓練</w:t>
            </w:r>
          </w:p>
          <w:p w14:paraId="0E3E26A9"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□輪椅活動訓練</w:t>
            </w:r>
          </w:p>
          <w:p w14:paraId="015DD6F9"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□坐姿/站姿姿勢矯正、靜/動態平衡訓練、</w:t>
            </w:r>
          </w:p>
          <w:p w14:paraId="080CBD11" w14:textId="77777777" w:rsidR="000257EE" w:rsidRPr="008912DD" w:rsidRDefault="00274757">
            <w:pPr>
              <w:snapToGrid w:val="0"/>
              <w:spacing w:line="240" w:lineRule="auto"/>
              <w:ind w:firstLine="220"/>
              <w:jc w:val="both"/>
              <w:textAlignment w:val="auto"/>
            </w:pPr>
            <w:r w:rsidRPr="008912DD">
              <w:rPr>
                <w:rFonts w:ascii="標楷體" w:eastAsia="標楷體" w:hAnsi="標楷體"/>
                <w:kern w:val="3"/>
                <w:sz w:val="22"/>
              </w:rPr>
              <w:t>坐</w:t>
            </w:r>
            <w:r w:rsidRPr="008912DD">
              <w:rPr>
                <w:rFonts w:ascii="Wingdings 2" w:eastAsia="Wingdings 2" w:hAnsi="Wingdings 2" w:cs="Wingdings 2"/>
                <w:kern w:val="3"/>
                <w:sz w:val="22"/>
              </w:rPr>
              <w:t></w:t>
            </w:r>
            <w:r w:rsidRPr="008912DD">
              <w:rPr>
                <w:rFonts w:ascii="標楷體" w:eastAsia="標楷體" w:hAnsi="標楷體"/>
                <w:kern w:val="3"/>
                <w:sz w:val="22"/>
              </w:rPr>
              <w:t>站訓練</w:t>
            </w:r>
          </w:p>
          <w:p w14:paraId="6BBDE7E7" w14:textId="77777777" w:rsidR="000257EE" w:rsidRPr="008912DD" w:rsidRDefault="00274757">
            <w:pPr>
              <w:snapToGrid w:val="0"/>
              <w:spacing w:line="240" w:lineRule="auto"/>
              <w:ind w:left="220" w:hanging="220"/>
              <w:jc w:val="both"/>
              <w:textAlignment w:val="auto"/>
              <w:rPr>
                <w:rFonts w:ascii="標楷體" w:eastAsia="標楷體" w:hAnsi="標楷體"/>
                <w:kern w:val="3"/>
                <w:sz w:val="22"/>
              </w:rPr>
            </w:pPr>
            <w:r w:rsidRPr="008912DD">
              <w:rPr>
                <w:rFonts w:ascii="標楷體" w:eastAsia="標楷體" w:hAnsi="標楷體"/>
                <w:kern w:val="3"/>
                <w:sz w:val="22"/>
              </w:rPr>
              <w:t>□步態矯正、步行輔具行走訓練〈含平地、樓梯、斜坡、不平路面的訓練〉、步行速度訓練</w:t>
            </w:r>
          </w:p>
          <w:p w14:paraId="6F766D22" w14:textId="77777777" w:rsidR="000257EE" w:rsidRPr="008912DD" w:rsidRDefault="00274757">
            <w:pPr>
              <w:snapToGrid w:val="0"/>
              <w:spacing w:line="240" w:lineRule="auto"/>
              <w:ind w:left="220" w:hanging="220"/>
              <w:jc w:val="both"/>
              <w:textAlignment w:val="auto"/>
              <w:rPr>
                <w:rFonts w:ascii="標楷體" w:eastAsia="標楷體" w:hAnsi="標楷體"/>
                <w:kern w:val="3"/>
                <w:sz w:val="22"/>
              </w:rPr>
            </w:pPr>
            <w:r w:rsidRPr="008912DD">
              <w:rPr>
                <w:rFonts w:ascii="標楷體" w:eastAsia="標楷體" w:hAnsi="標楷體"/>
                <w:kern w:val="3"/>
                <w:sz w:val="22"/>
              </w:rPr>
              <w:t>□日常生活功能訓練，如：進食、梳洗、穿脫衣物、洗澡、如廁等</w:t>
            </w:r>
          </w:p>
          <w:p w14:paraId="2D459C47"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□發展增進技術</w:t>
            </w:r>
          </w:p>
          <w:p w14:paraId="62890B0F"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□誘發技術、反射抑制技術</w:t>
            </w:r>
          </w:p>
          <w:p w14:paraId="3E7A324A" w14:textId="77777777" w:rsidR="000257EE" w:rsidRPr="008912DD" w:rsidRDefault="00274757">
            <w:pPr>
              <w:snapToGrid w:val="0"/>
              <w:spacing w:line="240" w:lineRule="auto"/>
              <w:ind w:left="220" w:hanging="220"/>
              <w:jc w:val="both"/>
              <w:textAlignment w:val="auto"/>
              <w:rPr>
                <w:rFonts w:ascii="標楷體" w:eastAsia="標楷體" w:hAnsi="標楷體"/>
                <w:kern w:val="3"/>
                <w:sz w:val="22"/>
              </w:rPr>
            </w:pPr>
            <w:r w:rsidRPr="008912DD">
              <w:rPr>
                <w:rFonts w:ascii="標楷體" w:eastAsia="標楷體" w:hAnsi="標楷體"/>
                <w:kern w:val="3"/>
                <w:sz w:val="22"/>
              </w:rPr>
              <w:t>□動作(再)學習技巧、工作取向訓練、運用正確生物力學原則</w:t>
            </w:r>
          </w:p>
          <w:p w14:paraId="70E813AD"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□動作協調訓練</w:t>
            </w:r>
          </w:p>
          <w:p w14:paraId="1247C90A"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□腳踏車、跑步機、上肢運動器訓練</w:t>
            </w:r>
          </w:p>
          <w:p w14:paraId="66F83B67"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□輔具處方及教導使用技巧</w:t>
            </w:r>
          </w:p>
          <w:p w14:paraId="5C0BD627" w14:textId="77777777" w:rsidR="000257EE" w:rsidRPr="008912DD" w:rsidRDefault="00274757">
            <w:pPr>
              <w:snapToGrid w:val="0"/>
              <w:spacing w:line="240" w:lineRule="auto"/>
              <w:ind w:left="220" w:hanging="220"/>
              <w:jc w:val="both"/>
              <w:textAlignment w:val="auto"/>
              <w:rPr>
                <w:rFonts w:ascii="標楷體" w:eastAsia="標楷體" w:hAnsi="標楷體"/>
                <w:kern w:val="3"/>
                <w:sz w:val="22"/>
              </w:rPr>
            </w:pPr>
            <w:r w:rsidRPr="008912DD">
              <w:rPr>
                <w:rFonts w:ascii="標楷體" w:eastAsia="標楷體" w:hAnsi="標楷體"/>
                <w:kern w:val="3"/>
                <w:sz w:val="22"/>
              </w:rPr>
              <w:t>□居家環境評估、環境調整建議、居家治療計劃之擬定與訓練</w:t>
            </w:r>
          </w:p>
          <w:p w14:paraId="4D237A0C"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□其他</w:t>
            </w:r>
          </w:p>
        </w:tc>
      </w:tr>
    </w:tbl>
    <w:p w14:paraId="64B265CB" w14:textId="77777777" w:rsidR="000257EE" w:rsidRPr="008912DD" w:rsidRDefault="000257EE">
      <w:pPr>
        <w:sectPr w:rsidR="000257EE" w:rsidRPr="008912DD">
          <w:headerReference w:type="default" r:id="rId50"/>
          <w:footerReference w:type="default" r:id="rId51"/>
          <w:pgSz w:w="11906" w:h="16838"/>
          <w:pgMar w:top="1134" w:right="1134" w:bottom="1418" w:left="1134" w:header="720" w:footer="720" w:gutter="0"/>
          <w:cols w:space="720"/>
        </w:sectPr>
      </w:pPr>
    </w:p>
    <w:p w14:paraId="2AF7F6D0" w14:textId="77777777" w:rsidR="000257EE" w:rsidRPr="008912DD" w:rsidRDefault="00274757">
      <w:pPr>
        <w:spacing w:after="120" w:line="240" w:lineRule="auto"/>
        <w:jc w:val="center"/>
      </w:pPr>
      <w:r w:rsidRPr="008912DD">
        <w:rPr>
          <w:rFonts w:ascii="標楷體" w:eastAsia="標楷體" w:hAnsi="標楷體"/>
          <w:b/>
          <w:bCs/>
          <w:sz w:val="32"/>
        </w:rPr>
        <w:lastRenderedPageBreak/>
        <w:t>麻醉前評估</w:t>
      </w:r>
    </w:p>
    <w:p w14:paraId="05C449C8" w14:textId="77777777" w:rsidR="000257EE" w:rsidRPr="008912DD" w:rsidRDefault="005E147B">
      <w:pPr>
        <w:jc w:val="both"/>
      </w:pPr>
      <w:r w:rsidRPr="008912DD">
        <w:rPr>
          <w:rFonts w:ascii="標楷體" w:eastAsia="標楷體" w:hAnsi="標楷體"/>
          <w:b/>
          <w:bCs/>
          <w:noProof/>
          <w:sz w:val="32"/>
        </w:rPr>
        <mc:AlternateContent>
          <mc:Choice Requires="wps">
            <w:drawing>
              <wp:anchor distT="0" distB="0" distL="114300" distR="114300" simplePos="0" relativeHeight="251672576" behindDoc="0" locked="0" layoutInCell="1" allowOverlap="1" wp14:anchorId="093468AC" wp14:editId="3AA051C5">
                <wp:simplePos x="0" y="0"/>
                <wp:positionH relativeFrom="column">
                  <wp:posOffset>5181600</wp:posOffset>
                </wp:positionH>
                <wp:positionV relativeFrom="paragraph">
                  <wp:posOffset>-454660</wp:posOffset>
                </wp:positionV>
                <wp:extent cx="1028700" cy="305435"/>
                <wp:effectExtent l="0" t="0" r="0" b="0"/>
                <wp:wrapNone/>
                <wp:docPr id="23"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4821E" w14:textId="77777777" w:rsidR="009D2C09" w:rsidRDefault="009D2C09">
                            <w:pPr>
                              <w:snapToGrid w:val="0"/>
                              <w:spacing w:line="240" w:lineRule="auto"/>
                              <w:rPr>
                                <w:rFonts w:ascii="標楷體" w:eastAsia="標楷體" w:hAnsi="標楷體"/>
                                <w:sz w:val="28"/>
                                <w:szCs w:val="28"/>
                              </w:rPr>
                            </w:pPr>
                            <w:r>
                              <w:rPr>
                                <w:rFonts w:ascii="標楷體" w:eastAsia="標楷體" w:hAnsi="標楷體"/>
                                <w:sz w:val="28"/>
                                <w:szCs w:val="28"/>
                              </w:rPr>
                              <w:t>附表十八</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
            <w:pict>
              <v:shape w14:anchorId="093468AC" id="Text Box 100" o:spid="_x0000_s1041" type="#_x0000_t202" style="position:absolute;left:0;text-align:left;margin-left:408pt;margin-top:-35.8pt;width:81pt;height:24.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" filled="f" stroked="f">
                <v:textbox>
                  <w:txbxContent>
                    <w:p w14:paraId="1FA4821E" w14:textId="77777777" w:rsidR="009D2C09" w:rsidRDefault="009D2C09">
                      <w:pPr>
                        <w:snapToGrid w:val="0"/>
                        <w:spacing w:line="240" w:lineRule="auto"/>
                        <w:rPr>
                          <w:rFonts w:ascii="標楷體" w:eastAsia="標楷體" w:hAnsi="標楷體"/>
                          <w:sz w:val="28"/>
                          <w:szCs w:val="28"/>
                        </w:rPr>
                      </w:pPr>
                      <w:r>
                        <w:rPr>
                          <w:rFonts w:ascii="標楷體" w:eastAsia="標楷體" w:hAnsi="標楷體"/>
                          <w:sz w:val="28"/>
                          <w:szCs w:val="28"/>
                        </w:rPr>
                        <w:t>附表十八</w:t>
                      </w:r>
                    </w:p>
                  </w:txbxContent>
                </v:textbox>
              </v:shape>
            </w:pict>
          </mc:Fallback>
        </mc:AlternateContent>
      </w:r>
      <w:r w:rsidR="00274757" w:rsidRPr="008912DD">
        <w:rPr>
          <w:rFonts w:ascii="標楷體" w:eastAsia="標楷體" w:hAnsi="標楷體"/>
        </w:rPr>
        <w:t>姓名</w:t>
      </w:r>
      <w:r w:rsidR="00274757" w:rsidRPr="008912DD">
        <w:rPr>
          <w:rFonts w:ascii="標楷體" w:eastAsia="標楷體" w:hAnsi="標楷體"/>
          <w:u w:val="single"/>
        </w:rPr>
        <w:t xml:space="preserve">　　　　　</w:t>
      </w:r>
      <w:r w:rsidR="00274757" w:rsidRPr="008912DD">
        <w:rPr>
          <w:rFonts w:ascii="標楷體" w:eastAsia="標楷體" w:hAnsi="標楷體"/>
        </w:rPr>
        <w:t>□男□女　　病歷號碼</w:t>
      </w:r>
      <w:r w:rsidR="00274757" w:rsidRPr="008912DD">
        <w:rPr>
          <w:rFonts w:ascii="標楷體" w:eastAsia="標楷體" w:hAnsi="標楷體"/>
          <w:u w:val="single"/>
        </w:rPr>
        <w:t xml:space="preserve">　　　　　</w:t>
      </w:r>
      <w:r w:rsidR="00274757" w:rsidRPr="008912DD">
        <w:rPr>
          <w:rFonts w:ascii="標楷體" w:eastAsia="標楷體" w:hAnsi="標楷體"/>
        </w:rPr>
        <w:t>年齡</w:t>
      </w:r>
      <w:r w:rsidR="00274757" w:rsidRPr="008912DD">
        <w:rPr>
          <w:rFonts w:ascii="標楷體" w:eastAsia="標楷體" w:hAnsi="標楷體"/>
          <w:u w:val="single"/>
        </w:rPr>
        <w:t xml:space="preserve">　　</w:t>
      </w:r>
      <w:r w:rsidR="00274757" w:rsidRPr="008912DD">
        <w:rPr>
          <w:rFonts w:ascii="標楷體" w:eastAsia="標楷體" w:hAnsi="標楷體"/>
        </w:rPr>
        <w:t>身份 □健保 □一般</w:t>
      </w:r>
    </w:p>
    <w:p w14:paraId="564F2451" w14:textId="77777777" w:rsidR="000257EE" w:rsidRPr="008912DD" w:rsidRDefault="000257EE">
      <w:pPr>
        <w:jc w:val="both"/>
        <w:rPr>
          <w:rFonts w:ascii="標楷體" w:eastAsia="標楷體" w:hAnsi="標楷體"/>
        </w:rPr>
      </w:pPr>
    </w:p>
    <w:p w14:paraId="35312D24" w14:textId="77777777" w:rsidR="000257EE" w:rsidRPr="008912DD" w:rsidRDefault="00274757">
      <w:pPr>
        <w:spacing w:after="120"/>
        <w:jc w:val="both"/>
      </w:pPr>
      <w:r w:rsidRPr="008912DD">
        <w:rPr>
          <w:rFonts w:ascii="標楷體" w:eastAsia="標楷體" w:hAnsi="標楷體"/>
        </w:rPr>
        <w:t>科別</w:t>
      </w:r>
      <w:r w:rsidRPr="008912DD">
        <w:rPr>
          <w:rFonts w:ascii="標楷體" w:eastAsia="標楷體" w:hAnsi="標楷體"/>
          <w:u w:val="single"/>
        </w:rPr>
        <w:t xml:space="preserve">　　　　　</w:t>
      </w:r>
      <w:r w:rsidRPr="008912DD">
        <w:rPr>
          <w:rFonts w:ascii="標楷體" w:eastAsia="標楷體" w:hAnsi="標楷體"/>
        </w:rPr>
        <w:t>床號</w:t>
      </w:r>
      <w:r w:rsidRPr="008912DD">
        <w:rPr>
          <w:rFonts w:ascii="標楷體" w:eastAsia="標楷體" w:hAnsi="標楷體"/>
          <w:u w:val="single"/>
        </w:rPr>
        <w:t xml:space="preserve">　　　　</w:t>
      </w:r>
      <w:r w:rsidRPr="008912DD">
        <w:rPr>
          <w:rFonts w:ascii="標楷體" w:eastAsia="標楷體" w:hAnsi="標楷體"/>
        </w:rPr>
        <w:t>手術名稱</w:t>
      </w:r>
      <w:r w:rsidRPr="008912DD">
        <w:rPr>
          <w:rFonts w:ascii="標楷體" w:eastAsia="標楷體" w:hAnsi="標楷體"/>
          <w:u w:val="single"/>
        </w:rPr>
        <w:t xml:space="preserve">　　　　　　　　　</w:t>
      </w:r>
      <w:r w:rsidRPr="008912DD">
        <w:rPr>
          <w:rFonts w:ascii="標楷體" w:eastAsia="標楷體" w:hAnsi="標楷體"/>
        </w:rPr>
        <w:t xml:space="preserve">　手術日期</w:t>
      </w:r>
      <w:r w:rsidRPr="008912DD">
        <w:rPr>
          <w:rFonts w:ascii="標楷體" w:eastAsia="標楷體" w:hAnsi="標楷體"/>
          <w:u w:val="single"/>
        </w:rPr>
        <w:t xml:space="preserve">　　</w:t>
      </w:r>
      <w:r w:rsidRPr="008912DD">
        <w:rPr>
          <w:rFonts w:ascii="標楷體" w:eastAsia="標楷體" w:hAnsi="標楷體"/>
        </w:rPr>
        <w:t>年</w:t>
      </w:r>
      <w:r w:rsidRPr="008912DD">
        <w:rPr>
          <w:rFonts w:ascii="標楷體" w:eastAsia="標楷體" w:hAnsi="標楷體"/>
          <w:u w:val="single"/>
        </w:rPr>
        <w:t xml:space="preserve">　　</w:t>
      </w:r>
      <w:r w:rsidRPr="008912DD">
        <w:rPr>
          <w:rFonts w:ascii="標楷體" w:eastAsia="標楷體" w:hAnsi="標楷體"/>
        </w:rPr>
        <w:t>月</w:t>
      </w:r>
      <w:r w:rsidRPr="008912DD">
        <w:rPr>
          <w:rFonts w:ascii="標楷體" w:eastAsia="標楷體" w:hAnsi="標楷體"/>
          <w:u w:val="single"/>
        </w:rPr>
        <w:t xml:space="preserve">　　</w:t>
      </w:r>
      <w:r w:rsidRPr="008912DD">
        <w:rPr>
          <w:rFonts w:ascii="標楷體" w:eastAsia="標楷體" w:hAnsi="標楷體"/>
        </w:rPr>
        <w:t>日</w:t>
      </w:r>
    </w:p>
    <w:tbl>
      <w:tblPr>
        <w:tblW w:w="9694" w:type="dxa"/>
        <w:tblCellMar>
          <w:left w:w="10" w:type="dxa"/>
          <w:right w:w="10" w:type="dxa"/>
        </w:tblCellMar>
        <w:tblLook w:val="04A0" w:firstRow="1" w:lastRow="0" w:firstColumn="1" w:lastColumn="0" w:noHBand="0" w:noVBand="1"/>
      </w:tblPr>
      <w:tblGrid>
        <w:gridCol w:w="4847"/>
        <w:gridCol w:w="4847"/>
      </w:tblGrid>
      <w:tr w:rsidR="008912DD" w:rsidRPr="008912DD" w14:paraId="6B903D5B" w14:textId="77777777">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9D7F44" w14:textId="77777777" w:rsidR="000257EE" w:rsidRPr="008912DD" w:rsidRDefault="00274757">
            <w:pPr>
              <w:jc w:val="center"/>
              <w:rPr>
                <w:rFonts w:ascii="標楷體" w:eastAsia="標楷體" w:hAnsi="標楷體"/>
              </w:rPr>
            </w:pPr>
            <w:r w:rsidRPr="008912DD">
              <w:rPr>
                <w:rFonts w:ascii="標楷體" w:eastAsia="標楷體" w:hAnsi="標楷體"/>
              </w:rPr>
              <w:t>病患自我評估</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282E97" w14:textId="77777777" w:rsidR="000257EE" w:rsidRPr="008912DD" w:rsidRDefault="00274757">
            <w:pPr>
              <w:jc w:val="center"/>
              <w:rPr>
                <w:rFonts w:ascii="標楷體" w:eastAsia="標楷體" w:hAnsi="標楷體"/>
              </w:rPr>
            </w:pPr>
            <w:r w:rsidRPr="008912DD">
              <w:rPr>
                <w:rFonts w:ascii="標楷體" w:eastAsia="標楷體" w:hAnsi="標楷體"/>
              </w:rPr>
              <w:t>病患之基本資料</w:t>
            </w:r>
          </w:p>
        </w:tc>
      </w:tr>
      <w:tr w:rsidR="008912DD" w:rsidRPr="008912DD" w14:paraId="62584544" w14:textId="77777777">
        <w:tc>
          <w:tcPr>
            <w:tcW w:w="4847"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178EB87C" w14:textId="77777777" w:rsidR="000257EE" w:rsidRPr="008912DD" w:rsidRDefault="00274757">
            <w:pPr>
              <w:spacing w:line="280" w:lineRule="exact"/>
              <w:jc w:val="both"/>
            </w:pPr>
            <w:r w:rsidRPr="008912DD">
              <w:rPr>
                <w:rFonts w:ascii="標楷體" w:eastAsia="標楷體" w:hAnsi="標楷體"/>
                <w:sz w:val="22"/>
              </w:rPr>
              <w:t>為了提供更安全舒適的手術麻醉，希望您能確實填寫，並請詳閱“麻醉同意書說明及注意事項”，如有其他問題，請在麻醉醫師術前評估時當面提出</w:t>
            </w:r>
            <w:r w:rsidRPr="008912DD">
              <w:rPr>
                <w:rFonts w:ascii="標楷體" w:eastAsia="標楷體" w:hAnsi="標楷體"/>
                <w:sz w:val="22"/>
                <w:szCs w:val="22"/>
              </w:rPr>
              <w:t>。</w:t>
            </w:r>
          </w:p>
          <w:p w14:paraId="59481A3A" w14:textId="77777777" w:rsidR="000257EE" w:rsidRPr="008912DD" w:rsidRDefault="00274757">
            <w:pPr>
              <w:spacing w:line="280" w:lineRule="exact"/>
              <w:jc w:val="both"/>
              <w:rPr>
                <w:rFonts w:ascii="標楷體" w:eastAsia="標楷體" w:hAnsi="標楷體"/>
                <w:sz w:val="22"/>
              </w:rPr>
            </w:pPr>
            <w:r w:rsidRPr="008912DD">
              <w:rPr>
                <w:rFonts w:ascii="標楷體" w:eastAsia="標楷體" w:hAnsi="標楷體"/>
                <w:sz w:val="22"/>
              </w:rPr>
              <w:t>是 否</w:t>
            </w:r>
          </w:p>
        </w:tc>
        <w:tc>
          <w:tcPr>
            <w:tcW w:w="4847"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3E231137" w14:textId="77777777" w:rsidR="000257EE" w:rsidRPr="008912DD" w:rsidRDefault="00274757">
            <w:pPr>
              <w:spacing w:line="280" w:lineRule="exact"/>
              <w:jc w:val="both"/>
              <w:rPr>
                <w:rFonts w:ascii="標楷體" w:eastAsia="標楷體" w:hAnsi="標楷體"/>
                <w:sz w:val="22"/>
              </w:rPr>
            </w:pPr>
            <w:r w:rsidRPr="008912DD">
              <w:rPr>
                <w:rFonts w:ascii="標楷體" w:eastAsia="標楷體" w:hAnsi="標楷體"/>
                <w:sz w:val="22"/>
              </w:rPr>
              <w:t>1.E.K.G.：</w:t>
            </w:r>
          </w:p>
        </w:tc>
      </w:tr>
      <w:tr w:rsidR="008912DD" w:rsidRPr="008912DD" w14:paraId="306133E6" w14:textId="77777777">
        <w:tc>
          <w:tcPr>
            <w:tcW w:w="4847" w:type="dxa"/>
            <w:tcBorders>
              <w:left w:val="single" w:sz="4" w:space="0" w:color="000000"/>
              <w:right w:val="single" w:sz="4" w:space="0" w:color="000000"/>
            </w:tcBorders>
            <w:shd w:val="clear" w:color="auto" w:fill="auto"/>
            <w:tcMar>
              <w:top w:w="0" w:type="dxa"/>
              <w:left w:w="28" w:type="dxa"/>
              <w:bottom w:w="0" w:type="dxa"/>
              <w:right w:w="28" w:type="dxa"/>
            </w:tcMar>
          </w:tcPr>
          <w:p w14:paraId="6F663D2F" w14:textId="77777777" w:rsidR="000257EE" w:rsidRPr="008912DD" w:rsidRDefault="00274757">
            <w:pPr>
              <w:spacing w:line="320" w:lineRule="exact"/>
              <w:ind w:left="812" w:hanging="812"/>
              <w:jc w:val="both"/>
              <w:rPr>
                <w:rFonts w:ascii="標楷體" w:eastAsia="標楷體" w:hAnsi="標楷體"/>
                <w:sz w:val="22"/>
              </w:rPr>
            </w:pPr>
            <w:r w:rsidRPr="008912DD">
              <w:rPr>
                <w:rFonts w:ascii="標楷體" w:eastAsia="標楷體" w:hAnsi="標楷體"/>
                <w:sz w:val="22"/>
              </w:rPr>
              <w:t>□ □1.是否曾經接受過任何麻醉(□全身麻醉□硬脊膜外麻醉□半身麻醉□其他)</w:t>
            </w:r>
          </w:p>
          <w:p w14:paraId="40461B1A" w14:textId="77777777" w:rsidR="000257EE" w:rsidRPr="008912DD" w:rsidRDefault="00274757">
            <w:pPr>
              <w:spacing w:line="320" w:lineRule="exact"/>
              <w:ind w:left="504"/>
              <w:jc w:val="both"/>
              <w:rPr>
                <w:rFonts w:ascii="標楷體" w:eastAsia="標楷體" w:hAnsi="標楷體"/>
                <w:sz w:val="22"/>
              </w:rPr>
            </w:pPr>
            <w:r w:rsidRPr="008912DD">
              <w:rPr>
                <w:rFonts w:ascii="標楷體" w:eastAsia="標楷體" w:hAnsi="標楷體"/>
                <w:sz w:val="22"/>
              </w:rPr>
              <w:t>2.是否曾患以下的疾病</w:t>
            </w:r>
          </w:p>
          <w:p w14:paraId="5C8A84FE" w14:textId="77777777" w:rsidR="000257EE" w:rsidRPr="008912DD" w:rsidRDefault="00274757">
            <w:pPr>
              <w:spacing w:line="320" w:lineRule="exact"/>
              <w:jc w:val="both"/>
            </w:pPr>
            <w:r w:rsidRPr="008912DD">
              <w:rPr>
                <w:rFonts w:ascii="標楷體" w:eastAsia="標楷體" w:hAnsi="標楷體"/>
                <w:sz w:val="22"/>
              </w:rPr>
              <w:t>□ □心臟病(如心絞痛</w:t>
            </w:r>
            <w:r w:rsidRPr="008912DD">
              <w:rPr>
                <w:rFonts w:ascii="標楷體" w:eastAsia="標楷體" w:hAnsi="標楷體"/>
                <w:sz w:val="22"/>
                <w:szCs w:val="22"/>
              </w:rPr>
              <w:t>、心衰竭、高血壓)</w:t>
            </w:r>
          </w:p>
          <w:p w14:paraId="491CE83A" w14:textId="77777777" w:rsidR="000257EE" w:rsidRPr="008912DD" w:rsidRDefault="00274757">
            <w:pPr>
              <w:spacing w:line="320" w:lineRule="exact"/>
              <w:jc w:val="both"/>
            </w:pPr>
            <w:r w:rsidRPr="008912DD">
              <w:rPr>
                <w:rFonts w:ascii="標楷體" w:eastAsia="標楷體" w:hAnsi="標楷體"/>
                <w:sz w:val="22"/>
              </w:rPr>
              <w:t>□ □肝臟病(如肝炎</w:t>
            </w:r>
            <w:r w:rsidRPr="008912DD">
              <w:rPr>
                <w:rFonts w:ascii="標楷體" w:eastAsia="標楷體" w:hAnsi="標楷體"/>
                <w:sz w:val="22"/>
                <w:szCs w:val="22"/>
              </w:rPr>
              <w:t>、膽道結石等</w:t>
            </w:r>
            <w:r w:rsidRPr="008912DD">
              <w:rPr>
                <w:rFonts w:ascii="標楷體" w:eastAsia="標楷體" w:hAnsi="標楷體"/>
                <w:sz w:val="22"/>
              </w:rPr>
              <w:t>)</w:t>
            </w:r>
          </w:p>
          <w:p w14:paraId="7505DEBF" w14:textId="77777777" w:rsidR="000257EE" w:rsidRPr="008912DD" w:rsidRDefault="00274757">
            <w:pPr>
              <w:spacing w:line="320" w:lineRule="exact"/>
              <w:jc w:val="both"/>
            </w:pPr>
            <w:r w:rsidRPr="008912DD">
              <w:rPr>
                <w:rFonts w:ascii="標楷體" w:eastAsia="標楷體" w:hAnsi="標楷體"/>
                <w:sz w:val="22"/>
              </w:rPr>
              <w:t>□ □腎臟病(如腎炎</w:t>
            </w:r>
            <w:r w:rsidRPr="008912DD">
              <w:rPr>
                <w:rFonts w:ascii="標楷體" w:eastAsia="標楷體" w:hAnsi="標楷體"/>
                <w:sz w:val="22"/>
                <w:szCs w:val="22"/>
              </w:rPr>
              <w:t>、尿毒等</w:t>
            </w:r>
            <w:r w:rsidRPr="008912DD">
              <w:rPr>
                <w:rFonts w:ascii="標楷體" w:eastAsia="標楷體" w:hAnsi="標楷體"/>
                <w:sz w:val="22"/>
              </w:rPr>
              <w:t>)</w:t>
            </w:r>
          </w:p>
          <w:p w14:paraId="7D3F31E1" w14:textId="77777777" w:rsidR="000257EE" w:rsidRPr="008912DD" w:rsidRDefault="00274757">
            <w:pPr>
              <w:spacing w:line="320" w:lineRule="exact"/>
              <w:jc w:val="both"/>
            </w:pPr>
            <w:r w:rsidRPr="008912DD">
              <w:rPr>
                <w:rFonts w:ascii="標楷體" w:eastAsia="標楷體" w:hAnsi="標楷體"/>
                <w:sz w:val="22"/>
              </w:rPr>
              <w:t>□ □血液病(如貧血</w:t>
            </w:r>
            <w:r w:rsidRPr="008912DD">
              <w:rPr>
                <w:rFonts w:ascii="標楷體" w:eastAsia="標楷體" w:hAnsi="標楷體"/>
                <w:sz w:val="22"/>
                <w:szCs w:val="22"/>
              </w:rPr>
              <w:t>、白血病等</w:t>
            </w:r>
            <w:r w:rsidRPr="008912DD">
              <w:rPr>
                <w:rFonts w:ascii="標楷體" w:eastAsia="標楷體" w:hAnsi="標楷體"/>
                <w:sz w:val="22"/>
              </w:rPr>
              <w:t>)</w:t>
            </w:r>
          </w:p>
          <w:p w14:paraId="7C698589" w14:textId="77777777" w:rsidR="000257EE" w:rsidRPr="008912DD" w:rsidRDefault="00274757">
            <w:pPr>
              <w:spacing w:line="320" w:lineRule="exact"/>
              <w:jc w:val="both"/>
            </w:pPr>
            <w:r w:rsidRPr="008912DD">
              <w:rPr>
                <w:rFonts w:ascii="標楷體" w:eastAsia="標楷體" w:hAnsi="標楷體"/>
                <w:sz w:val="22"/>
              </w:rPr>
              <w:t>□ □胸腔病(如結核</w:t>
            </w:r>
            <w:r w:rsidRPr="008912DD">
              <w:rPr>
                <w:rFonts w:ascii="標楷體" w:eastAsia="標楷體" w:hAnsi="標楷體"/>
                <w:sz w:val="22"/>
                <w:szCs w:val="22"/>
              </w:rPr>
              <w:t>、氣喘等</w:t>
            </w:r>
            <w:r w:rsidRPr="008912DD">
              <w:rPr>
                <w:rFonts w:ascii="標楷體" w:eastAsia="標楷體" w:hAnsi="標楷體"/>
                <w:sz w:val="22"/>
              </w:rPr>
              <w:t>)</w:t>
            </w:r>
          </w:p>
          <w:p w14:paraId="7734E243"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 □糖尿病</w:t>
            </w:r>
          </w:p>
          <w:p w14:paraId="42D90A2B"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 □腦血管病變(中風)</w:t>
            </w:r>
          </w:p>
          <w:p w14:paraId="1B67E7C5"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 □惡性腫瘤</w:t>
            </w:r>
          </w:p>
          <w:p w14:paraId="7C33235D" w14:textId="77777777" w:rsidR="000257EE" w:rsidRPr="008912DD" w:rsidRDefault="00274757">
            <w:pPr>
              <w:spacing w:line="320" w:lineRule="exact"/>
              <w:ind w:left="504"/>
              <w:jc w:val="both"/>
              <w:rPr>
                <w:rFonts w:ascii="標楷體" w:eastAsia="標楷體" w:hAnsi="標楷體"/>
                <w:sz w:val="22"/>
              </w:rPr>
            </w:pPr>
            <w:r w:rsidRPr="008912DD">
              <w:rPr>
                <w:rFonts w:ascii="標楷體" w:eastAsia="標楷體" w:hAnsi="標楷體"/>
                <w:sz w:val="22"/>
              </w:rPr>
              <w:t>3.目前是否有使用下列藥物</w:t>
            </w:r>
          </w:p>
          <w:p w14:paraId="50E0ACD5"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 □止痛劑(如阿斯匹靈)</w:t>
            </w:r>
          </w:p>
          <w:p w14:paraId="56533F92"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 □抗凝血劑</w:t>
            </w:r>
          </w:p>
          <w:p w14:paraId="52BA95DC"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 □抗高血壓藥物</w:t>
            </w:r>
          </w:p>
          <w:p w14:paraId="5B14003F"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 □利尿劑</w:t>
            </w:r>
          </w:p>
          <w:p w14:paraId="295A5D3C"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 □心臟病藥物(如救心等)</w:t>
            </w:r>
          </w:p>
          <w:p w14:paraId="0AB7934D"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 □抗過敏或排斥藥物</w:t>
            </w:r>
          </w:p>
        </w:tc>
        <w:tc>
          <w:tcPr>
            <w:tcW w:w="484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9AB5E8" w14:textId="77777777" w:rsidR="000257EE" w:rsidRPr="008912DD" w:rsidRDefault="00274757">
            <w:pPr>
              <w:spacing w:line="320" w:lineRule="exact"/>
              <w:rPr>
                <w:rFonts w:ascii="標楷體" w:eastAsia="標楷體" w:hAnsi="標楷體"/>
                <w:sz w:val="22"/>
              </w:rPr>
            </w:pPr>
            <w:r w:rsidRPr="008912DD">
              <w:rPr>
                <w:rFonts w:ascii="標楷體" w:eastAsia="標楷體" w:hAnsi="標楷體"/>
                <w:sz w:val="22"/>
              </w:rPr>
              <w:t>2.X-ray：</w:t>
            </w:r>
          </w:p>
          <w:p w14:paraId="2D416351" w14:textId="77777777" w:rsidR="000257EE" w:rsidRPr="008912DD" w:rsidRDefault="000257EE">
            <w:pPr>
              <w:spacing w:line="320" w:lineRule="exact"/>
              <w:rPr>
                <w:rFonts w:ascii="標楷體" w:eastAsia="標楷體" w:hAnsi="標楷體"/>
                <w:sz w:val="22"/>
              </w:rPr>
            </w:pPr>
          </w:p>
          <w:p w14:paraId="408BF2B1" w14:textId="77777777" w:rsidR="000257EE" w:rsidRPr="008912DD" w:rsidRDefault="000257EE">
            <w:pPr>
              <w:spacing w:line="320" w:lineRule="exact"/>
              <w:rPr>
                <w:rFonts w:ascii="標楷體" w:eastAsia="標楷體" w:hAnsi="標楷體"/>
                <w:sz w:val="22"/>
              </w:rPr>
            </w:pPr>
          </w:p>
          <w:p w14:paraId="53EA4917" w14:textId="77777777" w:rsidR="000257EE" w:rsidRPr="008912DD" w:rsidRDefault="000257EE">
            <w:pPr>
              <w:spacing w:line="320" w:lineRule="exact"/>
              <w:rPr>
                <w:rFonts w:ascii="標楷體" w:eastAsia="標楷體" w:hAnsi="標楷體"/>
                <w:sz w:val="22"/>
              </w:rPr>
            </w:pPr>
          </w:p>
          <w:p w14:paraId="5E02DA8F" w14:textId="77777777" w:rsidR="000257EE" w:rsidRPr="008912DD" w:rsidRDefault="000257EE">
            <w:pPr>
              <w:spacing w:line="320" w:lineRule="exact"/>
              <w:rPr>
                <w:rFonts w:ascii="標楷體" w:eastAsia="標楷體" w:hAnsi="標楷體"/>
                <w:sz w:val="22"/>
              </w:rPr>
            </w:pPr>
          </w:p>
          <w:p w14:paraId="2E878CAC" w14:textId="77777777" w:rsidR="000257EE" w:rsidRPr="008912DD" w:rsidRDefault="00274757">
            <w:pPr>
              <w:spacing w:line="320" w:lineRule="exact"/>
              <w:rPr>
                <w:rFonts w:ascii="標楷體" w:eastAsia="標楷體" w:hAnsi="標楷體"/>
                <w:sz w:val="22"/>
              </w:rPr>
            </w:pPr>
            <w:r w:rsidRPr="008912DD">
              <w:rPr>
                <w:rFonts w:ascii="標楷體" w:eastAsia="標楷體" w:hAnsi="標楷體"/>
                <w:sz w:val="22"/>
              </w:rPr>
              <w:t>3.生化檢查：</w:t>
            </w:r>
          </w:p>
          <w:p w14:paraId="212C6B77" w14:textId="77777777" w:rsidR="000257EE" w:rsidRPr="008912DD" w:rsidRDefault="000257EE">
            <w:pPr>
              <w:spacing w:line="320" w:lineRule="exact"/>
              <w:rPr>
                <w:rFonts w:ascii="標楷體" w:eastAsia="標楷體" w:hAnsi="標楷體"/>
                <w:sz w:val="22"/>
              </w:rPr>
            </w:pPr>
          </w:p>
          <w:p w14:paraId="40238AEC" w14:textId="77777777" w:rsidR="000257EE" w:rsidRPr="008912DD" w:rsidRDefault="000257EE">
            <w:pPr>
              <w:spacing w:line="320" w:lineRule="exact"/>
              <w:rPr>
                <w:rFonts w:ascii="標楷體" w:eastAsia="標楷體" w:hAnsi="標楷體"/>
                <w:sz w:val="22"/>
              </w:rPr>
            </w:pPr>
          </w:p>
          <w:p w14:paraId="2E955FA5" w14:textId="77777777" w:rsidR="000257EE" w:rsidRPr="008912DD" w:rsidRDefault="000257EE">
            <w:pPr>
              <w:spacing w:line="320" w:lineRule="exact"/>
              <w:rPr>
                <w:rFonts w:ascii="標楷體" w:eastAsia="標楷體" w:hAnsi="標楷體"/>
                <w:sz w:val="22"/>
              </w:rPr>
            </w:pPr>
          </w:p>
          <w:p w14:paraId="3383039A" w14:textId="77777777" w:rsidR="000257EE" w:rsidRPr="008912DD" w:rsidRDefault="000257EE">
            <w:pPr>
              <w:spacing w:line="320" w:lineRule="exact"/>
              <w:rPr>
                <w:rFonts w:ascii="標楷體" w:eastAsia="標楷體" w:hAnsi="標楷體"/>
                <w:sz w:val="22"/>
              </w:rPr>
            </w:pPr>
          </w:p>
          <w:p w14:paraId="442DE970" w14:textId="77777777" w:rsidR="000257EE" w:rsidRPr="008912DD" w:rsidRDefault="00274757">
            <w:pPr>
              <w:spacing w:line="320" w:lineRule="exact"/>
            </w:pPr>
            <w:r w:rsidRPr="008912DD">
              <w:rPr>
                <w:rFonts w:ascii="標楷體" w:eastAsia="標楷體" w:hAnsi="標楷體"/>
                <w:sz w:val="22"/>
              </w:rPr>
              <w:t>4.其他：</w:t>
            </w:r>
          </w:p>
        </w:tc>
      </w:tr>
      <w:tr w:rsidR="008912DD" w:rsidRPr="008912DD" w14:paraId="3020041D" w14:textId="77777777">
        <w:tc>
          <w:tcPr>
            <w:tcW w:w="4847" w:type="dxa"/>
            <w:tcBorders>
              <w:left w:val="single" w:sz="4" w:space="0" w:color="000000"/>
              <w:right w:val="single" w:sz="4" w:space="0" w:color="000000"/>
            </w:tcBorders>
            <w:shd w:val="clear" w:color="auto" w:fill="auto"/>
            <w:tcMar>
              <w:top w:w="0" w:type="dxa"/>
              <w:left w:w="28" w:type="dxa"/>
              <w:bottom w:w="0" w:type="dxa"/>
              <w:right w:w="28" w:type="dxa"/>
            </w:tcMar>
            <w:vAlign w:val="center"/>
          </w:tcPr>
          <w:p w14:paraId="1C10B99A" w14:textId="77777777" w:rsidR="000257EE" w:rsidRPr="008912DD" w:rsidRDefault="00274757">
            <w:pPr>
              <w:jc w:val="both"/>
            </w:pPr>
            <w:r w:rsidRPr="008912DD">
              <w:rPr>
                <w:rFonts w:ascii="標楷體" w:eastAsia="標楷體" w:hAnsi="標楷體"/>
                <w:sz w:val="22"/>
              </w:rPr>
              <w:t>□ □類固醇藥物(包括中藥</w:t>
            </w:r>
            <w:r w:rsidRPr="008912DD">
              <w:rPr>
                <w:rFonts w:ascii="標楷體" w:eastAsia="標楷體" w:hAnsi="標楷體"/>
                <w:sz w:val="22"/>
                <w:szCs w:val="22"/>
              </w:rPr>
              <w:t>、</w:t>
            </w:r>
            <w:r w:rsidRPr="008912DD">
              <w:rPr>
                <w:rFonts w:ascii="標楷體" w:eastAsia="標楷體" w:hAnsi="標楷體"/>
                <w:sz w:val="22"/>
              </w:rPr>
              <w:t>黑藥丸等)</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AD0184" w14:textId="77777777" w:rsidR="000257EE" w:rsidRPr="008912DD" w:rsidRDefault="00274757">
            <w:pPr>
              <w:jc w:val="center"/>
            </w:pPr>
            <w:r w:rsidRPr="008912DD">
              <w:rPr>
                <w:rFonts w:ascii="標楷體" w:eastAsia="標楷體" w:hAnsi="標楷體"/>
              </w:rPr>
              <w:t>麻醉專科醫師綜合意見</w:t>
            </w:r>
          </w:p>
        </w:tc>
      </w:tr>
      <w:tr w:rsidR="008912DD" w:rsidRPr="008912DD" w14:paraId="7ACE166E" w14:textId="77777777">
        <w:tc>
          <w:tcPr>
            <w:tcW w:w="484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4A9A3C"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 □是否曾有藥物過敏狀況？</w:t>
            </w:r>
          </w:p>
          <w:p w14:paraId="640BD77F" w14:textId="77777777" w:rsidR="000257EE" w:rsidRPr="008912DD" w:rsidRDefault="00274757">
            <w:pPr>
              <w:spacing w:line="320" w:lineRule="exact"/>
              <w:ind w:left="825" w:hanging="825"/>
              <w:jc w:val="both"/>
              <w:rPr>
                <w:rFonts w:ascii="標楷體" w:eastAsia="標楷體" w:hAnsi="標楷體"/>
                <w:sz w:val="22"/>
              </w:rPr>
            </w:pPr>
            <w:r w:rsidRPr="008912DD">
              <w:rPr>
                <w:rFonts w:ascii="標楷體" w:eastAsia="標楷體" w:hAnsi="標楷體"/>
                <w:sz w:val="22"/>
              </w:rPr>
              <w:t>□ □4.你或你家人中是否曾有異常出血情形(如拔身後流血不止)</w:t>
            </w:r>
          </w:p>
          <w:p w14:paraId="35570BF6" w14:textId="77777777" w:rsidR="000257EE" w:rsidRPr="008912DD" w:rsidRDefault="00274757">
            <w:pPr>
              <w:spacing w:line="320" w:lineRule="exact"/>
              <w:ind w:left="825" w:hanging="825"/>
              <w:jc w:val="both"/>
            </w:pPr>
            <w:r w:rsidRPr="008912DD">
              <w:rPr>
                <w:rFonts w:ascii="標楷體" w:eastAsia="標楷體" w:hAnsi="標楷體"/>
                <w:sz w:val="22"/>
              </w:rPr>
              <w:t>□ □5.目前是否已懷孕</w:t>
            </w:r>
            <w:r w:rsidRPr="008912DD">
              <w:rPr>
                <w:rFonts w:ascii="標楷體" w:eastAsia="標楷體" w:hAnsi="標楷體"/>
                <w:sz w:val="22"/>
                <w:szCs w:val="22"/>
              </w:rPr>
              <w:t>。</w:t>
            </w:r>
          </w:p>
          <w:p w14:paraId="6772BAA0" w14:textId="77777777" w:rsidR="000257EE" w:rsidRPr="008912DD" w:rsidRDefault="00274757">
            <w:pPr>
              <w:spacing w:line="320" w:lineRule="exact"/>
              <w:ind w:left="825" w:hanging="825"/>
              <w:jc w:val="both"/>
            </w:pPr>
            <w:r w:rsidRPr="008912DD">
              <w:rPr>
                <w:rFonts w:ascii="標楷體" w:eastAsia="標楷體" w:hAnsi="標楷體"/>
                <w:sz w:val="22"/>
              </w:rPr>
              <w:t>□ □6.最近一週內有否感冒</w:t>
            </w:r>
            <w:r w:rsidRPr="008912DD">
              <w:rPr>
                <w:rFonts w:ascii="標楷體" w:eastAsia="標楷體" w:hAnsi="標楷體"/>
                <w:sz w:val="22"/>
                <w:szCs w:val="22"/>
              </w:rPr>
              <w:t>。</w:t>
            </w:r>
          </w:p>
          <w:p w14:paraId="376E794C" w14:textId="77777777" w:rsidR="000257EE" w:rsidRPr="008912DD" w:rsidRDefault="00274757">
            <w:pPr>
              <w:spacing w:line="320" w:lineRule="exact"/>
              <w:ind w:left="825" w:hanging="825"/>
              <w:jc w:val="both"/>
            </w:pPr>
            <w:r w:rsidRPr="008912DD">
              <w:rPr>
                <w:rFonts w:ascii="標楷體" w:eastAsia="標楷體" w:hAnsi="標楷體"/>
                <w:sz w:val="22"/>
              </w:rPr>
              <w:t>□ □7.身上有否任何人造物體(義眼</w:t>
            </w:r>
            <w:r w:rsidRPr="008912DD">
              <w:rPr>
                <w:rFonts w:ascii="標楷體" w:eastAsia="標楷體" w:hAnsi="標楷體"/>
                <w:sz w:val="22"/>
                <w:szCs w:val="22"/>
              </w:rPr>
              <w:t>、義肢、假牙：</w:t>
            </w:r>
            <w:r w:rsidRPr="008912DD">
              <w:rPr>
                <w:rFonts w:ascii="標楷體" w:eastAsia="標楷體" w:hAnsi="標楷體"/>
                <w:sz w:val="22"/>
              </w:rPr>
              <w:t>□固定　□活動)</w:t>
            </w:r>
          </w:p>
          <w:p w14:paraId="2430250A" w14:textId="77777777" w:rsidR="000257EE" w:rsidRPr="008912DD" w:rsidRDefault="00274757">
            <w:pPr>
              <w:spacing w:line="320" w:lineRule="exact"/>
              <w:ind w:left="825" w:hanging="825"/>
              <w:jc w:val="both"/>
            </w:pPr>
            <w:r w:rsidRPr="008912DD">
              <w:rPr>
                <w:rFonts w:ascii="標楷體" w:eastAsia="標楷體" w:hAnsi="標楷體"/>
                <w:sz w:val="22"/>
              </w:rPr>
              <w:t>□ □8.是否有抽煙</w:t>
            </w:r>
            <w:r w:rsidRPr="008912DD">
              <w:rPr>
                <w:rFonts w:ascii="標楷體" w:eastAsia="標楷體" w:hAnsi="標楷體"/>
                <w:sz w:val="22"/>
                <w:szCs w:val="22"/>
              </w:rPr>
              <w:t>、嗜酒的情況？</w:t>
            </w:r>
          </w:p>
          <w:p w14:paraId="6609AE99" w14:textId="77777777" w:rsidR="000257EE" w:rsidRPr="008912DD" w:rsidRDefault="00274757">
            <w:pPr>
              <w:spacing w:line="320" w:lineRule="exact"/>
              <w:ind w:left="825" w:hanging="825"/>
              <w:jc w:val="both"/>
            </w:pPr>
            <w:r w:rsidRPr="008912DD">
              <w:rPr>
                <w:rFonts w:ascii="標楷體" w:eastAsia="標楷體" w:hAnsi="標楷體"/>
                <w:sz w:val="22"/>
              </w:rPr>
              <w:t>□ □9.是否有患癲癇</w:t>
            </w:r>
            <w:r w:rsidRPr="008912DD">
              <w:rPr>
                <w:rFonts w:ascii="標楷體" w:eastAsia="標楷體" w:hAnsi="標楷體"/>
                <w:sz w:val="22"/>
                <w:szCs w:val="22"/>
              </w:rPr>
              <w:t>、中風昏眩等。</w:t>
            </w:r>
          </w:p>
          <w:p w14:paraId="1C7C05BE" w14:textId="77777777" w:rsidR="000257EE" w:rsidRPr="008912DD" w:rsidRDefault="00274757">
            <w:pPr>
              <w:spacing w:line="320" w:lineRule="exact"/>
              <w:ind w:left="825" w:hanging="825"/>
              <w:jc w:val="both"/>
            </w:pPr>
            <w:r w:rsidRPr="008912DD">
              <w:rPr>
                <w:rFonts w:ascii="標楷體" w:eastAsia="標楷體" w:hAnsi="標楷體"/>
                <w:sz w:val="22"/>
              </w:rPr>
              <w:t>□ □10.是否有精神病史</w:t>
            </w:r>
            <w:r w:rsidRPr="008912DD">
              <w:rPr>
                <w:rFonts w:ascii="標楷體" w:eastAsia="標楷體" w:hAnsi="標楷體"/>
                <w:sz w:val="22"/>
                <w:szCs w:val="22"/>
              </w:rPr>
              <w:t>。</w:t>
            </w:r>
          </w:p>
          <w:p w14:paraId="5CF4FB8D" w14:textId="77777777" w:rsidR="000257EE" w:rsidRPr="008912DD" w:rsidRDefault="00274757">
            <w:pPr>
              <w:spacing w:line="320" w:lineRule="exact"/>
              <w:ind w:left="825" w:hanging="825"/>
              <w:jc w:val="both"/>
            </w:pPr>
            <w:r w:rsidRPr="008912DD">
              <w:rPr>
                <w:rFonts w:ascii="標楷體" w:eastAsia="標楷體" w:hAnsi="標楷體"/>
                <w:sz w:val="22"/>
              </w:rPr>
              <w:t>□ □11.是否有家族性高體溫</w:t>
            </w:r>
            <w:r w:rsidRPr="008912DD">
              <w:rPr>
                <w:rFonts w:ascii="標楷體" w:eastAsia="標楷體" w:hAnsi="標楷體"/>
                <w:sz w:val="22"/>
                <w:szCs w:val="22"/>
              </w:rPr>
              <w:t>。</w:t>
            </w:r>
          </w:p>
          <w:p w14:paraId="3D632C89" w14:textId="77777777" w:rsidR="000257EE" w:rsidRPr="008912DD" w:rsidRDefault="00274757">
            <w:pPr>
              <w:spacing w:line="320" w:lineRule="exact"/>
              <w:ind w:left="966" w:hanging="966"/>
              <w:jc w:val="both"/>
            </w:pPr>
            <w:r w:rsidRPr="008912DD">
              <w:rPr>
                <w:rFonts w:ascii="標楷體" w:eastAsia="標楷體" w:hAnsi="標楷體"/>
                <w:sz w:val="22"/>
              </w:rPr>
              <w:t>□ □12.是否有其他疾病或身體不適需告知醫師，請說明</w:t>
            </w:r>
            <w:r w:rsidRPr="008912DD">
              <w:rPr>
                <w:rFonts w:ascii="標楷體" w:eastAsia="標楷體" w:hAnsi="標楷體"/>
                <w:sz w:val="22"/>
                <w:u w:val="single"/>
              </w:rPr>
              <w:t xml:space="preserve">　　　　　　　　　</w:t>
            </w:r>
            <w:r w:rsidRPr="008912DD">
              <w:rPr>
                <w:rFonts w:ascii="標楷體" w:eastAsia="標楷體" w:hAnsi="標楷體"/>
                <w:sz w:val="22"/>
              </w:rPr>
              <w:t xml:space="preserve">　</w:t>
            </w:r>
            <w:r w:rsidRPr="008912DD">
              <w:rPr>
                <w:rFonts w:ascii="標楷體" w:eastAsia="標楷體" w:hAnsi="標楷體"/>
                <w:sz w:val="22"/>
                <w:szCs w:val="22"/>
              </w:rPr>
              <w:t>。</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B05538"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麻醉危險分級(ASA)□Ⅰ□Ⅱ□Ⅲ□Ⅳ□Ⅴ□Ⅵ</w:t>
            </w:r>
          </w:p>
          <w:p w14:paraId="27C209D4"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是否為急診手術□是□否</w:t>
            </w:r>
          </w:p>
          <w:p w14:paraId="59FFE49A"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麻醉方式</w:t>
            </w:r>
          </w:p>
          <w:p w14:paraId="48F1D8F0"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□96004C靜脈或肌肉麻醉</w:t>
            </w:r>
          </w:p>
          <w:p w14:paraId="011C45BC"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□96005C硬脊膜外麻醉</w:t>
            </w:r>
          </w:p>
          <w:p w14:paraId="34ABE8E8"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□96007C脊髓麻醉</w:t>
            </w:r>
          </w:p>
          <w:p w14:paraId="4212DB2F"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□96011C臂神經叢阻斷術(含i.v.regional)</w:t>
            </w:r>
          </w:p>
          <w:p w14:paraId="686F6351"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□96013C尾椎麻醉</w:t>
            </w:r>
          </w:p>
          <w:p w14:paraId="1441F64A"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□96017C面罩式全身麻醉</w:t>
            </w:r>
          </w:p>
          <w:p w14:paraId="419242E2"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□96020C插管全身麻醉</w:t>
            </w:r>
          </w:p>
          <w:p w14:paraId="231CB550" w14:textId="77777777" w:rsidR="000257EE" w:rsidRPr="008912DD" w:rsidRDefault="000257EE">
            <w:pPr>
              <w:spacing w:line="320" w:lineRule="exact"/>
              <w:jc w:val="both"/>
              <w:rPr>
                <w:rFonts w:ascii="標楷體" w:eastAsia="標楷體" w:hAnsi="標楷體"/>
                <w:sz w:val="22"/>
              </w:rPr>
            </w:pPr>
          </w:p>
          <w:p w14:paraId="1F649668" w14:textId="77777777" w:rsidR="000257EE" w:rsidRPr="008912DD" w:rsidRDefault="00274757">
            <w:pPr>
              <w:spacing w:line="320" w:lineRule="exact"/>
              <w:jc w:val="both"/>
            </w:pPr>
            <w:r w:rsidRPr="008912DD">
              <w:rPr>
                <w:rFonts w:ascii="標楷體" w:eastAsia="標楷體" w:hAnsi="標楷體"/>
                <w:sz w:val="22"/>
              </w:rPr>
              <w:t>麻醉醫師簽章：</w:t>
            </w:r>
            <w:r w:rsidRPr="008912DD">
              <w:rPr>
                <w:rFonts w:ascii="標楷體" w:eastAsia="標楷體" w:hAnsi="標楷體"/>
                <w:sz w:val="22"/>
                <w:u w:val="single"/>
              </w:rPr>
              <w:t xml:space="preserve">               </w:t>
            </w:r>
            <w:r w:rsidRPr="008912DD">
              <w:rPr>
                <w:rFonts w:ascii="標楷體" w:eastAsia="標楷體" w:hAnsi="標楷體"/>
                <w:sz w:val="22"/>
              </w:rPr>
              <w:t xml:space="preserve">       </w:t>
            </w:r>
          </w:p>
          <w:p w14:paraId="70EACD2C"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麻醉專科醫師證號：麻專醫字第　　　　　　號</w:t>
            </w:r>
          </w:p>
        </w:tc>
      </w:tr>
    </w:tbl>
    <w:p w14:paraId="4F3F6722" w14:textId="77777777" w:rsidR="000257EE" w:rsidRPr="008912DD" w:rsidRDefault="000257EE">
      <w:pPr>
        <w:sectPr w:rsidR="000257EE" w:rsidRPr="008912DD">
          <w:headerReference w:type="default" r:id="rId52"/>
          <w:footerReference w:type="default" r:id="rId53"/>
          <w:pgSz w:w="11906" w:h="16838"/>
          <w:pgMar w:top="1134" w:right="1134" w:bottom="1418" w:left="1134" w:header="720" w:footer="720" w:gutter="0"/>
          <w:cols w:space="720"/>
        </w:sectPr>
      </w:pPr>
    </w:p>
    <w:p w14:paraId="4E644FDA" w14:textId="77777777" w:rsidR="000257EE" w:rsidRPr="008912DD" w:rsidRDefault="000257EE">
      <w:pPr>
        <w:spacing w:line="160" w:lineRule="exact"/>
        <w:jc w:val="both"/>
        <w:rPr>
          <w:rFonts w:ascii="標楷體" w:eastAsia="標楷體" w:hAnsi="標楷體"/>
          <w:sz w:val="16"/>
        </w:rPr>
      </w:pPr>
    </w:p>
    <w:tbl>
      <w:tblPr>
        <w:tblW w:w="10761" w:type="dxa"/>
        <w:tblInd w:w="-322" w:type="dxa"/>
        <w:tblLayout w:type="fixed"/>
        <w:tblCellMar>
          <w:left w:w="10" w:type="dxa"/>
          <w:right w:w="10" w:type="dxa"/>
        </w:tblCellMar>
        <w:tblLook w:val="04A0" w:firstRow="1" w:lastRow="0" w:firstColumn="1" w:lastColumn="0" w:noHBand="0" w:noVBand="1"/>
      </w:tblPr>
      <w:tblGrid>
        <w:gridCol w:w="1981"/>
        <w:gridCol w:w="308"/>
        <w:gridCol w:w="5"/>
        <w:gridCol w:w="368"/>
        <w:gridCol w:w="214"/>
        <w:gridCol w:w="171"/>
        <w:gridCol w:w="281"/>
        <w:gridCol w:w="447"/>
        <w:gridCol w:w="25"/>
        <w:gridCol w:w="145"/>
        <w:gridCol w:w="127"/>
        <w:gridCol w:w="18"/>
        <w:gridCol w:w="110"/>
        <w:gridCol w:w="36"/>
        <w:gridCol w:w="145"/>
        <w:gridCol w:w="145"/>
        <w:gridCol w:w="101"/>
        <w:gridCol w:w="44"/>
        <w:gridCol w:w="145"/>
        <w:gridCol w:w="145"/>
        <w:gridCol w:w="92"/>
        <w:gridCol w:w="53"/>
        <w:gridCol w:w="145"/>
        <w:gridCol w:w="145"/>
        <w:gridCol w:w="84"/>
        <w:gridCol w:w="61"/>
        <w:gridCol w:w="145"/>
        <w:gridCol w:w="145"/>
        <w:gridCol w:w="75"/>
        <w:gridCol w:w="70"/>
        <w:gridCol w:w="145"/>
        <w:gridCol w:w="145"/>
        <w:gridCol w:w="72"/>
        <w:gridCol w:w="73"/>
        <w:gridCol w:w="145"/>
        <w:gridCol w:w="145"/>
        <w:gridCol w:w="63"/>
        <w:gridCol w:w="82"/>
        <w:gridCol w:w="145"/>
        <w:gridCol w:w="145"/>
        <w:gridCol w:w="55"/>
        <w:gridCol w:w="90"/>
        <w:gridCol w:w="145"/>
        <w:gridCol w:w="145"/>
        <w:gridCol w:w="47"/>
        <w:gridCol w:w="98"/>
        <w:gridCol w:w="145"/>
        <w:gridCol w:w="145"/>
        <w:gridCol w:w="38"/>
        <w:gridCol w:w="47"/>
        <w:gridCol w:w="60"/>
        <w:gridCol w:w="145"/>
        <w:gridCol w:w="145"/>
        <w:gridCol w:w="30"/>
        <w:gridCol w:w="115"/>
        <w:gridCol w:w="145"/>
        <w:gridCol w:w="145"/>
        <w:gridCol w:w="21"/>
        <w:gridCol w:w="124"/>
        <w:gridCol w:w="145"/>
        <w:gridCol w:w="145"/>
        <w:gridCol w:w="13"/>
        <w:gridCol w:w="132"/>
        <w:gridCol w:w="145"/>
        <w:gridCol w:w="145"/>
        <w:gridCol w:w="4"/>
        <w:gridCol w:w="141"/>
        <w:gridCol w:w="145"/>
        <w:gridCol w:w="141"/>
        <w:gridCol w:w="4"/>
        <w:gridCol w:w="145"/>
        <w:gridCol w:w="145"/>
        <w:gridCol w:w="145"/>
        <w:gridCol w:w="62"/>
        <w:gridCol w:w="40"/>
        <w:gridCol w:w="43"/>
      </w:tblGrid>
      <w:tr w:rsidR="008912DD" w:rsidRPr="008912DD" w14:paraId="21C1D774" w14:textId="77777777" w:rsidTr="000257EE">
        <w:trPr>
          <w:cantSplit/>
        </w:trPr>
        <w:tc>
          <w:tcPr>
            <w:tcW w:w="198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58497D"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姓名</w:t>
            </w:r>
          </w:p>
          <w:p w14:paraId="4B0844CF" w14:textId="77777777" w:rsidR="000257EE" w:rsidRPr="008912DD" w:rsidRDefault="000257EE">
            <w:pPr>
              <w:spacing w:line="140" w:lineRule="exact"/>
              <w:jc w:val="both"/>
              <w:rPr>
                <w:rFonts w:ascii="標楷體" w:eastAsia="標楷體" w:hAnsi="標楷體"/>
                <w:sz w:val="14"/>
              </w:rPr>
            </w:pPr>
          </w:p>
          <w:p w14:paraId="1744918B"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 xml:space="preserve">病歷號　　　　　　　　</w:t>
            </w:r>
          </w:p>
          <w:p w14:paraId="3C903AE4" w14:textId="77777777" w:rsidR="000257EE" w:rsidRPr="008912DD" w:rsidRDefault="000257EE">
            <w:pPr>
              <w:spacing w:line="140" w:lineRule="exact"/>
              <w:jc w:val="both"/>
              <w:rPr>
                <w:rFonts w:ascii="標楷體" w:eastAsia="標楷體" w:hAnsi="標楷體"/>
                <w:sz w:val="14"/>
              </w:rPr>
            </w:pPr>
          </w:p>
          <w:p w14:paraId="04301BEB"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 xml:space="preserve">科別    床號           </w:t>
            </w:r>
          </w:p>
          <w:p w14:paraId="44ABA6BD" w14:textId="77777777" w:rsidR="000257EE" w:rsidRPr="008912DD" w:rsidRDefault="000257EE">
            <w:pPr>
              <w:spacing w:line="140" w:lineRule="exact"/>
              <w:jc w:val="both"/>
              <w:rPr>
                <w:rFonts w:ascii="標楷體" w:eastAsia="標楷體" w:hAnsi="標楷體"/>
                <w:sz w:val="14"/>
              </w:rPr>
            </w:pPr>
          </w:p>
          <w:p w14:paraId="08288C7C"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ASA  1 2 3 4 5 6</w:t>
            </w:r>
          </w:p>
        </w:tc>
        <w:tc>
          <w:tcPr>
            <w:tcW w:w="8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A23323"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SEX</w:t>
            </w:r>
          </w:p>
        </w:tc>
        <w:tc>
          <w:tcPr>
            <w:tcW w:w="89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908122"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HT</w:t>
            </w:r>
          </w:p>
        </w:tc>
        <w:tc>
          <w:tcPr>
            <w:tcW w:w="4316" w:type="dxa"/>
            <w:gridSpan w:val="4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DB6D0C4"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&lt;&lt;&lt;&lt;&gt;&gt;&gt;&gt;醫院麻醉醫療記錄</w:t>
            </w:r>
          </w:p>
        </w:tc>
        <w:tc>
          <w:tcPr>
            <w:tcW w:w="2587" w:type="dxa"/>
            <w:gridSpan w:val="2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73B9C1"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DATE 　　　　　　　　OR(    )</w:t>
            </w:r>
          </w:p>
        </w:tc>
        <w:tc>
          <w:tcPr>
            <w:tcW w:w="40" w:type="dxa"/>
            <w:shd w:val="clear" w:color="auto" w:fill="auto"/>
            <w:tcMar>
              <w:top w:w="0" w:type="dxa"/>
              <w:left w:w="10" w:type="dxa"/>
              <w:bottom w:w="0" w:type="dxa"/>
              <w:right w:w="10" w:type="dxa"/>
            </w:tcMar>
          </w:tcPr>
          <w:p w14:paraId="47AA170D" w14:textId="77777777" w:rsidR="000257EE" w:rsidRPr="008912DD"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14:paraId="634323D0" w14:textId="77777777" w:rsidR="000257EE" w:rsidRPr="008912DD" w:rsidRDefault="000257EE">
            <w:pPr>
              <w:spacing w:line="140" w:lineRule="exact"/>
              <w:jc w:val="both"/>
              <w:rPr>
                <w:rFonts w:ascii="標楷體" w:eastAsia="標楷體" w:hAnsi="標楷體"/>
                <w:sz w:val="14"/>
              </w:rPr>
            </w:pPr>
          </w:p>
        </w:tc>
      </w:tr>
      <w:tr w:rsidR="008912DD" w:rsidRPr="008912DD" w14:paraId="7A490D95" w14:textId="77777777" w:rsidTr="000257EE">
        <w:trPr>
          <w:cantSplit/>
        </w:trPr>
        <w:tc>
          <w:tcPr>
            <w:tcW w:w="19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733E68" w14:textId="77777777" w:rsidR="000257EE" w:rsidRPr="008912DD" w:rsidRDefault="000257EE">
            <w:pPr>
              <w:spacing w:line="140" w:lineRule="exact"/>
              <w:jc w:val="both"/>
              <w:rPr>
                <w:rFonts w:ascii="標楷體" w:eastAsia="標楷體" w:hAnsi="標楷體"/>
                <w:sz w:val="14"/>
              </w:rPr>
            </w:pPr>
          </w:p>
        </w:tc>
        <w:tc>
          <w:tcPr>
            <w:tcW w:w="8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2DD745"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AGE</w:t>
            </w:r>
          </w:p>
        </w:tc>
        <w:tc>
          <w:tcPr>
            <w:tcW w:w="89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A87AD0"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WT.</w:t>
            </w:r>
          </w:p>
        </w:tc>
        <w:tc>
          <w:tcPr>
            <w:tcW w:w="4316" w:type="dxa"/>
            <w:gridSpan w:val="4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37C4411" w14:textId="77777777" w:rsidR="000257EE" w:rsidRPr="008912DD" w:rsidRDefault="000257EE">
            <w:pPr>
              <w:spacing w:line="140" w:lineRule="exact"/>
              <w:jc w:val="both"/>
              <w:rPr>
                <w:rFonts w:ascii="標楷體" w:eastAsia="標楷體" w:hAnsi="標楷體"/>
                <w:sz w:val="14"/>
              </w:rPr>
            </w:pPr>
          </w:p>
        </w:tc>
        <w:tc>
          <w:tcPr>
            <w:tcW w:w="2587" w:type="dxa"/>
            <w:gridSpan w:val="2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4C3D75"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PREVIOUS ANES HX Y/N</w:t>
            </w:r>
          </w:p>
        </w:tc>
        <w:tc>
          <w:tcPr>
            <w:tcW w:w="40" w:type="dxa"/>
            <w:shd w:val="clear" w:color="auto" w:fill="auto"/>
            <w:tcMar>
              <w:top w:w="0" w:type="dxa"/>
              <w:left w:w="10" w:type="dxa"/>
              <w:bottom w:w="0" w:type="dxa"/>
              <w:right w:w="10" w:type="dxa"/>
            </w:tcMar>
          </w:tcPr>
          <w:p w14:paraId="54DE7FF4" w14:textId="77777777" w:rsidR="000257EE" w:rsidRPr="008912DD"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14:paraId="76DF944C" w14:textId="77777777" w:rsidR="000257EE" w:rsidRPr="008912DD" w:rsidRDefault="000257EE">
            <w:pPr>
              <w:spacing w:line="140" w:lineRule="exact"/>
              <w:jc w:val="both"/>
              <w:rPr>
                <w:rFonts w:ascii="標楷體" w:eastAsia="標楷體" w:hAnsi="標楷體"/>
                <w:sz w:val="14"/>
              </w:rPr>
            </w:pPr>
          </w:p>
        </w:tc>
      </w:tr>
      <w:tr w:rsidR="008912DD" w:rsidRPr="008912DD" w14:paraId="12554992" w14:textId="77777777" w:rsidTr="000257EE">
        <w:trPr>
          <w:cantSplit/>
          <w:trHeight w:val="210"/>
        </w:trPr>
        <w:tc>
          <w:tcPr>
            <w:tcW w:w="19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9B1592" w14:textId="77777777" w:rsidR="000257EE" w:rsidRPr="008912DD" w:rsidRDefault="000257EE">
            <w:pPr>
              <w:spacing w:line="140" w:lineRule="exact"/>
              <w:jc w:val="both"/>
              <w:rPr>
                <w:rFonts w:ascii="標楷體" w:eastAsia="標楷體" w:hAnsi="標楷體"/>
                <w:sz w:val="14"/>
              </w:rPr>
            </w:pPr>
          </w:p>
        </w:tc>
        <w:tc>
          <w:tcPr>
            <w:tcW w:w="179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977966"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NPO        Y/N</w:t>
            </w:r>
          </w:p>
        </w:tc>
        <w:tc>
          <w:tcPr>
            <w:tcW w:w="2131" w:type="dxa"/>
            <w:gridSpan w:val="21"/>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192574"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ANESTHESIOLOGIST</w:t>
            </w:r>
          </w:p>
          <w:p w14:paraId="28BEC675" w14:textId="77777777" w:rsidR="000257EE" w:rsidRPr="008912DD" w:rsidRDefault="000257EE">
            <w:pPr>
              <w:spacing w:line="140" w:lineRule="exact"/>
              <w:jc w:val="both"/>
              <w:rPr>
                <w:rFonts w:ascii="標楷體" w:eastAsia="標楷體" w:hAnsi="標楷體"/>
                <w:sz w:val="14"/>
              </w:rPr>
            </w:pPr>
          </w:p>
        </w:tc>
        <w:tc>
          <w:tcPr>
            <w:tcW w:w="2185" w:type="dxa"/>
            <w:gridSpan w:val="21"/>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D03EE3"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RESIDENT</w:t>
            </w:r>
          </w:p>
        </w:tc>
        <w:tc>
          <w:tcPr>
            <w:tcW w:w="2587" w:type="dxa"/>
            <w:gridSpan w:val="24"/>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094FC7"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PRE-OP CONDITION</w:t>
            </w:r>
          </w:p>
        </w:tc>
        <w:tc>
          <w:tcPr>
            <w:tcW w:w="40" w:type="dxa"/>
            <w:shd w:val="clear" w:color="auto" w:fill="auto"/>
            <w:tcMar>
              <w:top w:w="0" w:type="dxa"/>
              <w:left w:w="10" w:type="dxa"/>
              <w:bottom w:w="0" w:type="dxa"/>
              <w:right w:w="10" w:type="dxa"/>
            </w:tcMar>
          </w:tcPr>
          <w:p w14:paraId="51463971" w14:textId="77777777" w:rsidR="000257EE" w:rsidRPr="008912DD"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14:paraId="0E168E14" w14:textId="77777777" w:rsidR="000257EE" w:rsidRPr="008912DD" w:rsidRDefault="000257EE">
            <w:pPr>
              <w:spacing w:line="140" w:lineRule="exact"/>
              <w:jc w:val="both"/>
              <w:rPr>
                <w:rFonts w:ascii="標楷體" w:eastAsia="標楷體" w:hAnsi="標楷體"/>
                <w:sz w:val="14"/>
              </w:rPr>
            </w:pPr>
          </w:p>
        </w:tc>
      </w:tr>
      <w:tr w:rsidR="008912DD" w:rsidRPr="008912DD" w14:paraId="4F5BC2E2" w14:textId="77777777" w:rsidTr="000257EE">
        <w:trPr>
          <w:cantSplit/>
          <w:trHeight w:val="210"/>
        </w:trPr>
        <w:tc>
          <w:tcPr>
            <w:tcW w:w="19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F41145" w14:textId="77777777" w:rsidR="000257EE" w:rsidRPr="008912DD" w:rsidRDefault="000257EE">
            <w:pPr>
              <w:spacing w:line="140" w:lineRule="exact"/>
              <w:jc w:val="both"/>
              <w:rPr>
                <w:rFonts w:ascii="標楷體" w:eastAsia="標楷體" w:hAnsi="標楷體"/>
                <w:sz w:val="14"/>
              </w:rPr>
            </w:pPr>
          </w:p>
        </w:tc>
        <w:tc>
          <w:tcPr>
            <w:tcW w:w="1794" w:type="dxa"/>
            <w:gridSpan w:val="7"/>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477CD9"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A.B  O  AB</w:t>
            </w:r>
          </w:p>
          <w:p w14:paraId="538D898A"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RH  +/-</w:t>
            </w:r>
          </w:p>
        </w:tc>
        <w:tc>
          <w:tcPr>
            <w:tcW w:w="2131" w:type="dxa"/>
            <w:gridSpan w:val="21"/>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E264DF" w14:textId="77777777" w:rsidR="000257EE" w:rsidRPr="008912DD" w:rsidRDefault="000257EE">
            <w:pPr>
              <w:spacing w:line="140" w:lineRule="exact"/>
              <w:jc w:val="both"/>
              <w:rPr>
                <w:rFonts w:ascii="標楷體" w:eastAsia="標楷體" w:hAnsi="標楷體"/>
                <w:sz w:val="14"/>
              </w:rPr>
            </w:pPr>
          </w:p>
        </w:tc>
        <w:tc>
          <w:tcPr>
            <w:tcW w:w="2185" w:type="dxa"/>
            <w:gridSpan w:val="21"/>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44B4E0" w14:textId="77777777" w:rsidR="000257EE" w:rsidRPr="008912DD" w:rsidRDefault="000257EE">
            <w:pPr>
              <w:spacing w:line="140" w:lineRule="exact"/>
              <w:jc w:val="both"/>
              <w:rPr>
                <w:rFonts w:ascii="標楷體" w:eastAsia="標楷體" w:hAnsi="標楷體"/>
                <w:sz w:val="14"/>
              </w:rPr>
            </w:pPr>
          </w:p>
        </w:tc>
        <w:tc>
          <w:tcPr>
            <w:tcW w:w="2587" w:type="dxa"/>
            <w:gridSpan w:val="24"/>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DBC493" w14:textId="77777777" w:rsidR="000257EE" w:rsidRPr="008912DD" w:rsidRDefault="000257EE">
            <w:pPr>
              <w:spacing w:line="140" w:lineRule="exact"/>
              <w:jc w:val="both"/>
              <w:rPr>
                <w:rFonts w:ascii="標楷體" w:eastAsia="標楷體" w:hAnsi="標楷體"/>
                <w:sz w:val="14"/>
              </w:rPr>
            </w:pPr>
          </w:p>
        </w:tc>
        <w:tc>
          <w:tcPr>
            <w:tcW w:w="40" w:type="dxa"/>
            <w:shd w:val="clear" w:color="auto" w:fill="auto"/>
            <w:tcMar>
              <w:top w:w="0" w:type="dxa"/>
              <w:left w:w="10" w:type="dxa"/>
              <w:bottom w:w="0" w:type="dxa"/>
              <w:right w:w="10" w:type="dxa"/>
            </w:tcMar>
          </w:tcPr>
          <w:p w14:paraId="33111505" w14:textId="77777777" w:rsidR="000257EE" w:rsidRPr="008912DD"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14:paraId="31601D96" w14:textId="77777777" w:rsidR="000257EE" w:rsidRPr="008912DD" w:rsidRDefault="000257EE">
            <w:pPr>
              <w:spacing w:line="140" w:lineRule="exact"/>
              <w:jc w:val="both"/>
              <w:rPr>
                <w:rFonts w:ascii="標楷體" w:eastAsia="標楷體" w:hAnsi="標楷體"/>
                <w:sz w:val="14"/>
              </w:rPr>
            </w:pPr>
          </w:p>
        </w:tc>
      </w:tr>
      <w:tr w:rsidR="008912DD" w:rsidRPr="008912DD" w14:paraId="76B5EB82" w14:textId="77777777" w:rsidTr="000257EE">
        <w:trPr>
          <w:cantSplit/>
        </w:trPr>
        <w:tc>
          <w:tcPr>
            <w:tcW w:w="19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502535" w14:textId="77777777" w:rsidR="000257EE" w:rsidRPr="008912DD" w:rsidRDefault="000257EE">
            <w:pPr>
              <w:spacing w:line="140" w:lineRule="exact"/>
              <w:jc w:val="both"/>
              <w:rPr>
                <w:rFonts w:ascii="標楷體" w:eastAsia="標楷體" w:hAnsi="標楷體"/>
                <w:sz w:val="14"/>
              </w:rPr>
            </w:pPr>
          </w:p>
        </w:tc>
        <w:tc>
          <w:tcPr>
            <w:tcW w:w="1794" w:type="dxa"/>
            <w:gridSpan w:val="7"/>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B01236" w14:textId="77777777" w:rsidR="000257EE" w:rsidRPr="008912DD" w:rsidRDefault="000257EE">
            <w:pPr>
              <w:spacing w:line="140" w:lineRule="exact"/>
              <w:jc w:val="both"/>
              <w:rPr>
                <w:rFonts w:ascii="標楷體" w:eastAsia="標楷體" w:hAnsi="標楷體"/>
                <w:sz w:val="14"/>
              </w:rPr>
            </w:pPr>
          </w:p>
        </w:tc>
        <w:tc>
          <w:tcPr>
            <w:tcW w:w="2131" w:type="dxa"/>
            <w:gridSpan w:val="2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B75EB0"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SURGEON</w:t>
            </w:r>
          </w:p>
          <w:p w14:paraId="09B83AD7" w14:textId="77777777" w:rsidR="000257EE" w:rsidRPr="008912DD" w:rsidRDefault="000257EE">
            <w:pPr>
              <w:spacing w:line="140" w:lineRule="exact"/>
              <w:jc w:val="both"/>
              <w:rPr>
                <w:rFonts w:ascii="標楷體" w:eastAsia="標楷體" w:hAnsi="標楷體"/>
                <w:sz w:val="14"/>
              </w:rPr>
            </w:pPr>
          </w:p>
        </w:tc>
        <w:tc>
          <w:tcPr>
            <w:tcW w:w="2185" w:type="dxa"/>
            <w:gridSpan w:val="2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B606B8"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ANESTHETIC NURSE</w:t>
            </w:r>
          </w:p>
        </w:tc>
        <w:tc>
          <w:tcPr>
            <w:tcW w:w="2587" w:type="dxa"/>
            <w:gridSpan w:val="24"/>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2CBF07" w14:textId="77777777" w:rsidR="000257EE" w:rsidRPr="008912DD" w:rsidRDefault="000257EE">
            <w:pPr>
              <w:spacing w:line="140" w:lineRule="exact"/>
              <w:jc w:val="both"/>
              <w:rPr>
                <w:rFonts w:ascii="標楷體" w:eastAsia="標楷體" w:hAnsi="標楷體"/>
                <w:sz w:val="14"/>
              </w:rPr>
            </w:pPr>
          </w:p>
        </w:tc>
        <w:tc>
          <w:tcPr>
            <w:tcW w:w="40" w:type="dxa"/>
            <w:shd w:val="clear" w:color="auto" w:fill="auto"/>
            <w:tcMar>
              <w:top w:w="0" w:type="dxa"/>
              <w:left w:w="10" w:type="dxa"/>
              <w:bottom w:w="0" w:type="dxa"/>
              <w:right w:w="10" w:type="dxa"/>
            </w:tcMar>
          </w:tcPr>
          <w:p w14:paraId="7CA91E85" w14:textId="77777777" w:rsidR="000257EE" w:rsidRPr="008912DD"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14:paraId="7F04D03F" w14:textId="77777777" w:rsidR="000257EE" w:rsidRPr="008912DD" w:rsidRDefault="000257EE">
            <w:pPr>
              <w:spacing w:line="140" w:lineRule="exact"/>
              <w:jc w:val="both"/>
              <w:rPr>
                <w:rFonts w:ascii="標楷體" w:eastAsia="標楷體" w:hAnsi="標楷體"/>
                <w:sz w:val="14"/>
              </w:rPr>
            </w:pPr>
          </w:p>
        </w:tc>
      </w:tr>
      <w:tr w:rsidR="008912DD" w:rsidRPr="008912DD" w14:paraId="4D8CD680" w14:textId="77777777" w:rsidTr="000257EE">
        <w:trPr>
          <w:cantSplit/>
        </w:trPr>
        <w:tc>
          <w:tcPr>
            <w:tcW w:w="3775"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18C659"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PRE-OP DX</w:t>
            </w:r>
          </w:p>
        </w:tc>
        <w:tc>
          <w:tcPr>
            <w:tcW w:w="4316" w:type="dxa"/>
            <w:gridSpan w:val="4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7E225F"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PROCEDURE</w:t>
            </w:r>
          </w:p>
          <w:p w14:paraId="0AF9486B" w14:textId="77777777" w:rsidR="000257EE" w:rsidRPr="008912DD" w:rsidRDefault="000257EE">
            <w:pPr>
              <w:spacing w:line="140" w:lineRule="exact"/>
              <w:jc w:val="both"/>
              <w:rPr>
                <w:rFonts w:ascii="標楷體" w:eastAsia="標楷體" w:hAnsi="標楷體"/>
                <w:sz w:val="14"/>
              </w:rPr>
            </w:pPr>
          </w:p>
        </w:tc>
        <w:tc>
          <w:tcPr>
            <w:tcW w:w="2587" w:type="dxa"/>
            <w:gridSpan w:val="24"/>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5BE34D" w14:textId="77777777" w:rsidR="000257EE" w:rsidRPr="008912DD" w:rsidRDefault="000257EE">
            <w:pPr>
              <w:spacing w:line="140" w:lineRule="exact"/>
              <w:jc w:val="both"/>
              <w:rPr>
                <w:rFonts w:ascii="標楷體" w:eastAsia="標楷體" w:hAnsi="標楷體"/>
                <w:sz w:val="14"/>
              </w:rPr>
            </w:pPr>
          </w:p>
        </w:tc>
        <w:tc>
          <w:tcPr>
            <w:tcW w:w="40" w:type="dxa"/>
            <w:shd w:val="clear" w:color="auto" w:fill="auto"/>
            <w:tcMar>
              <w:top w:w="0" w:type="dxa"/>
              <w:left w:w="10" w:type="dxa"/>
              <w:bottom w:w="0" w:type="dxa"/>
              <w:right w:w="10" w:type="dxa"/>
            </w:tcMar>
          </w:tcPr>
          <w:p w14:paraId="182BBDD1" w14:textId="77777777" w:rsidR="000257EE" w:rsidRPr="008912DD"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14:paraId="611DC148" w14:textId="77777777" w:rsidR="000257EE" w:rsidRPr="008912DD" w:rsidRDefault="000257EE">
            <w:pPr>
              <w:spacing w:line="140" w:lineRule="exact"/>
              <w:jc w:val="both"/>
              <w:rPr>
                <w:rFonts w:ascii="標楷體" w:eastAsia="標楷體" w:hAnsi="標楷體"/>
                <w:sz w:val="14"/>
              </w:rPr>
            </w:pPr>
          </w:p>
        </w:tc>
      </w:tr>
      <w:tr w:rsidR="008912DD" w:rsidRPr="008912DD" w14:paraId="39D985CC" w14:textId="77777777" w:rsidTr="000257EE">
        <w:trPr>
          <w:cantSplit/>
        </w:trPr>
        <w:tc>
          <w:tcPr>
            <w:tcW w:w="228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0DC332"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ANES METHOD</w:t>
            </w:r>
          </w:p>
        </w:tc>
        <w:tc>
          <w:tcPr>
            <w:tcW w:w="37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3E060EB6" w14:textId="77777777" w:rsidR="000257EE" w:rsidRPr="008912DD" w:rsidRDefault="00274757">
            <w:pPr>
              <w:spacing w:line="140" w:lineRule="exact"/>
              <w:ind w:left="113" w:right="113"/>
              <w:jc w:val="both"/>
              <w:rPr>
                <w:rFonts w:ascii="標楷體" w:eastAsia="標楷體" w:hAnsi="標楷體"/>
                <w:sz w:val="14"/>
              </w:rPr>
            </w:pPr>
            <w:r w:rsidRPr="008912DD">
              <w:rPr>
                <w:rFonts w:ascii="標楷體" w:eastAsia="標楷體" w:hAnsi="標楷體"/>
                <w:sz w:val="14"/>
              </w:rPr>
              <w:t>AGENTS</w:t>
            </w: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6F22C7" w14:textId="77777777" w:rsidR="000257EE" w:rsidRPr="008912DD" w:rsidRDefault="000257EE">
            <w:pPr>
              <w:spacing w:line="140" w:lineRule="exact"/>
              <w:jc w:val="both"/>
              <w:rPr>
                <w:rFonts w:ascii="標楷體" w:eastAsia="標楷體" w:hAnsi="標楷體"/>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95EAC9" w14:textId="77777777" w:rsidR="000257EE" w:rsidRPr="008912DD"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5CE73B" w14:textId="77777777" w:rsidR="000257EE" w:rsidRPr="008912DD"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1F7D7B" w14:textId="77777777" w:rsidR="000257EE" w:rsidRPr="008912DD"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1D9042" w14:textId="77777777" w:rsidR="000257EE" w:rsidRPr="008912DD"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33ECC6" w14:textId="77777777" w:rsidR="000257EE" w:rsidRPr="008912DD" w:rsidRDefault="000257EE">
            <w:pPr>
              <w:spacing w:line="140" w:lineRule="exact"/>
              <w:jc w:val="both"/>
              <w:rPr>
                <w:rFonts w:ascii="標楷體" w:eastAsia="標楷體" w:hAnsi="標楷體"/>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0F35A2" w14:textId="77777777" w:rsidR="000257EE" w:rsidRPr="008912DD"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894931" w14:textId="77777777" w:rsidR="000257EE" w:rsidRPr="008912DD"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C99F43" w14:textId="77777777" w:rsidR="000257EE" w:rsidRPr="008912DD"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EFAB99" w14:textId="77777777" w:rsidR="000257EE" w:rsidRPr="008912DD"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96F9C1" w14:textId="77777777" w:rsidR="000257EE" w:rsidRPr="008912DD" w:rsidRDefault="000257EE">
            <w:pPr>
              <w:spacing w:line="140" w:lineRule="exact"/>
              <w:jc w:val="both"/>
              <w:rPr>
                <w:rFonts w:ascii="標楷體" w:eastAsia="標楷體" w:hAnsi="標楷體"/>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F82D8A" w14:textId="77777777" w:rsidR="000257EE" w:rsidRPr="008912DD"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F7EB76" w14:textId="77777777" w:rsidR="000257EE" w:rsidRPr="008912DD"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10F019" w14:textId="77777777" w:rsidR="000257EE" w:rsidRPr="008912DD"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D7CDF1" w14:textId="77777777" w:rsidR="000257EE" w:rsidRPr="008912DD" w:rsidRDefault="000257EE">
            <w:pPr>
              <w:spacing w:line="140" w:lineRule="exact"/>
              <w:jc w:val="both"/>
              <w:rPr>
                <w:rFonts w:ascii="標楷體" w:eastAsia="標楷體" w:hAnsi="標楷體"/>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046EBE" w14:textId="77777777" w:rsidR="000257EE" w:rsidRPr="008912DD" w:rsidRDefault="000257EE">
            <w:pPr>
              <w:spacing w:line="140" w:lineRule="exact"/>
              <w:jc w:val="both"/>
              <w:rPr>
                <w:rFonts w:ascii="標楷體" w:eastAsia="標楷體" w:hAnsi="標楷體"/>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1940D8" w14:textId="77777777" w:rsidR="000257EE" w:rsidRPr="008912DD" w:rsidRDefault="000257EE">
            <w:pPr>
              <w:spacing w:line="140" w:lineRule="exact"/>
              <w:jc w:val="both"/>
              <w:rPr>
                <w:rFonts w:ascii="標楷體" w:eastAsia="標楷體" w:hAnsi="標楷體"/>
                <w:sz w:val="14"/>
              </w:rPr>
            </w:pPr>
          </w:p>
        </w:tc>
      </w:tr>
      <w:tr w:rsidR="008912DD" w:rsidRPr="008912DD" w14:paraId="52DA4AA0" w14:textId="77777777"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EEA917" w14:textId="77777777" w:rsidR="000257EE" w:rsidRPr="008912DD"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26D9CA39" w14:textId="77777777" w:rsidR="000257EE" w:rsidRPr="008912DD"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2FB1A5" w14:textId="77777777" w:rsidR="000257EE" w:rsidRPr="008912DD" w:rsidRDefault="000257EE">
            <w:pPr>
              <w:spacing w:line="140" w:lineRule="exact"/>
              <w:jc w:val="both"/>
              <w:rPr>
                <w:rFonts w:ascii="標楷體" w:eastAsia="標楷體" w:hAnsi="標楷體"/>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BEBE9E" w14:textId="77777777" w:rsidR="000257EE" w:rsidRPr="008912DD"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A3654D" w14:textId="77777777" w:rsidR="000257EE" w:rsidRPr="008912DD"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7213C4" w14:textId="77777777" w:rsidR="000257EE" w:rsidRPr="008912DD"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6D030B" w14:textId="77777777" w:rsidR="000257EE" w:rsidRPr="008912DD"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1AA9B7" w14:textId="77777777" w:rsidR="000257EE" w:rsidRPr="008912DD" w:rsidRDefault="000257EE">
            <w:pPr>
              <w:spacing w:line="140" w:lineRule="exact"/>
              <w:jc w:val="both"/>
              <w:rPr>
                <w:rFonts w:ascii="標楷體" w:eastAsia="標楷體" w:hAnsi="標楷體"/>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EDC0D3" w14:textId="77777777" w:rsidR="000257EE" w:rsidRPr="008912DD"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0B3557" w14:textId="77777777" w:rsidR="000257EE" w:rsidRPr="008912DD"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0A50E0" w14:textId="77777777" w:rsidR="000257EE" w:rsidRPr="008912DD"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CD8E66" w14:textId="77777777" w:rsidR="000257EE" w:rsidRPr="008912DD"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DC9D8B" w14:textId="77777777" w:rsidR="000257EE" w:rsidRPr="008912DD" w:rsidRDefault="000257EE">
            <w:pPr>
              <w:spacing w:line="140" w:lineRule="exact"/>
              <w:jc w:val="both"/>
              <w:rPr>
                <w:rFonts w:ascii="標楷體" w:eastAsia="標楷體" w:hAnsi="標楷體"/>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94CA11" w14:textId="77777777" w:rsidR="000257EE" w:rsidRPr="008912DD"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18CFA8" w14:textId="77777777" w:rsidR="000257EE" w:rsidRPr="008912DD"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E34601" w14:textId="77777777" w:rsidR="000257EE" w:rsidRPr="008912DD"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019CD0" w14:textId="77777777" w:rsidR="000257EE" w:rsidRPr="008912DD" w:rsidRDefault="000257EE">
            <w:pPr>
              <w:spacing w:line="140" w:lineRule="exact"/>
              <w:jc w:val="both"/>
              <w:rPr>
                <w:rFonts w:ascii="標楷體" w:eastAsia="標楷體" w:hAnsi="標楷體"/>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E98232" w14:textId="77777777" w:rsidR="000257EE" w:rsidRPr="008912DD" w:rsidRDefault="000257EE">
            <w:pPr>
              <w:spacing w:line="140" w:lineRule="exact"/>
              <w:jc w:val="both"/>
              <w:rPr>
                <w:rFonts w:ascii="標楷體" w:eastAsia="標楷體" w:hAnsi="標楷體"/>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349F90" w14:textId="77777777" w:rsidR="000257EE" w:rsidRPr="008912DD" w:rsidRDefault="000257EE">
            <w:pPr>
              <w:spacing w:line="140" w:lineRule="exact"/>
              <w:jc w:val="both"/>
              <w:rPr>
                <w:rFonts w:ascii="標楷體" w:eastAsia="標楷體" w:hAnsi="標楷體"/>
                <w:sz w:val="14"/>
              </w:rPr>
            </w:pPr>
          </w:p>
        </w:tc>
      </w:tr>
      <w:tr w:rsidR="008912DD" w:rsidRPr="008912DD" w14:paraId="72B67F4E" w14:textId="77777777"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6DCADF" w14:textId="77777777" w:rsidR="000257EE" w:rsidRPr="008912DD"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5E0C9252" w14:textId="77777777" w:rsidR="000257EE" w:rsidRPr="008912DD"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562E4E" w14:textId="77777777" w:rsidR="000257EE" w:rsidRPr="008912DD" w:rsidRDefault="000257EE">
            <w:pPr>
              <w:spacing w:line="140" w:lineRule="exact"/>
              <w:jc w:val="both"/>
              <w:rPr>
                <w:rFonts w:ascii="標楷體" w:eastAsia="標楷體" w:hAnsi="標楷體"/>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3B29FF" w14:textId="77777777" w:rsidR="000257EE" w:rsidRPr="008912DD"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C6F64D" w14:textId="77777777" w:rsidR="000257EE" w:rsidRPr="008912DD"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E3B992" w14:textId="77777777" w:rsidR="000257EE" w:rsidRPr="008912DD"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52E875" w14:textId="77777777" w:rsidR="000257EE" w:rsidRPr="008912DD"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ACC936" w14:textId="77777777" w:rsidR="000257EE" w:rsidRPr="008912DD" w:rsidRDefault="000257EE">
            <w:pPr>
              <w:spacing w:line="140" w:lineRule="exact"/>
              <w:jc w:val="both"/>
              <w:rPr>
                <w:rFonts w:ascii="標楷體" w:eastAsia="標楷體" w:hAnsi="標楷體"/>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B00E6E" w14:textId="77777777" w:rsidR="000257EE" w:rsidRPr="008912DD"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268ECB" w14:textId="77777777" w:rsidR="000257EE" w:rsidRPr="008912DD"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40CCE7" w14:textId="77777777" w:rsidR="000257EE" w:rsidRPr="008912DD"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017483" w14:textId="77777777" w:rsidR="000257EE" w:rsidRPr="008912DD"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DFA115" w14:textId="77777777" w:rsidR="000257EE" w:rsidRPr="008912DD" w:rsidRDefault="000257EE">
            <w:pPr>
              <w:spacing w:line="140" w:lineRule="exact"/>
              <w:jc w:val="both"/>
              <w:rPr>
                <w:rFonts w:ascii="標楷體" w:eastAsia="標楷體" w:hAnsi="標楷體"/>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3364CB" w14:textId="77777777" w:rsidR="000257EE" w:rsidRPr="008912DD"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AE8223" w14:textId="77777777" w:rsidR="000257EE" w:rsidRPr="008912DD"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C329A5" w14:textId="77777777" w:rsidR="000257EE" w:rsidRPr="008912DD"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2169E0" w14:textId="77777777" w:rsidR="000257EE" w:rsidRPr="008912DD" w:rsidRDefault="000257EE">
            <w:pPr>
              <w:spacing w:line="140" w:lineRule="exact"/>
              <w:jc w:val="both"/>
              <w:rPr>
                <w:rFonts w:ascii="標楷體" w:eastAsia="標楷體" w:hAnsi="標楷體"/>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E75C10" w14:textId="77777777" w:rsidR="000257EE" w:rsidRPr="008912DD" w:rsidRDefault="000257EE">
            <w:pPr>
              <w:spacing w:line="140" w:lineRule="exact"/>
              <w:jc w:val="both"/>
              <w:rPr>
                <w:rFonts w:ascii="標楷體" w:eastAsia="標楷體" w:hAnsi="標楷體"/>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C3B9A9" w14:textId="77777777" w:rsidR="000257EE" w:rsidRPr="008912DD" w:rsidRDefault="000257EE">
            <w:pPr>
              <w:spacing w:line="140" w:lineRule="exact"/>
              <w:jc w:val="both"/>
              <w:rPr>
                <w:rFonts w:ascii="標楷體" w:eastAsia="標楷體" w:hAnsi="標楷體"/>
                <w:sz w:val="14"/>
              </w:rPr>
            </w:pPr>
          </w:p>
        </w:tc>
      </w:tr>
      <w:tr w:rsidR="008912DD" w:rsidRPr="008912DD" w14:paraId="52C21CC6" w14:textId="77777777"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3EB74A" w14:textId="77777777" w:rsidR="000257EE" w:rsidRPr="008912DD"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270A77B6" w14:textId="77777777" w:rsidR="000257EE" w:rsidRPr="008912DD"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9F5530" w14:textId="77777777" w:rsidR="000257EE" w:rsidRPr="008912DD" w:rsidRDefault="000257EE">
            <w:pPr>
              <w:spacing w:line="140" w:lineRule="exact"/>
              <w:jc w:val="both"/>
              <w:rPr>
                <w:rFonts w:ascii="標楷體" w:eastAsia="標楷體" w:hAnsi="標楷體"/>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93E4A3" w14:textId="77777777" w:rsidR="000257EE" w:rsidRPr="008912DD"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B6FEA8" w14:textId="77777777" w:rsidR="000257EE" w:rsidRPr="008912DD"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544AC7" w14:textId="77777777" w:rsidR="000257EE" w:rsidRPr="008912DD"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C55C4F" w14:textId="77777777" w:rsidR="000257EE" w:rsidRPr="008912DD"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72F607" w14:textId="77777777" w:rsidR="000257EE" w:rsidRPr="008912DD" w:rsidRDefault="000257EE">
            <w:pPr>
              <w:spacing w:line="140" w:lineRule="exact"/>
              <w:jc w:val="both"/>
              <w:rPr>
                <w:rFonts w:ascii="標楷體" w:eastAsia="標楷體" w:hAnsi="標楷體"/>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5539C8" w14:textId="77777777" w:rsidR="000257EE" w:rsidRPr="008912DD"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967789" w14:textId="77777777" w:rsidR="000257EE" w:rsidRPr="008912DD"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74A05C" w14:textId="77777777" w:rsidR="000257EE" w:rsidRPr="008912DD"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3897E0" w14:textId="77777777" w:rsidR="000257EE" w:rsidRPr="008912DD"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275DE5" w14:textId="77777777" w:rsidR="000257EE" w:rsidRPr="008912DD" w:rsidRDefault="000257EE">
            <w:pPr>
              <w:spacing w:line="140" w:lineRule="exact"/>
              <w:jc w:val="both"/>
              <w:rPr>
                <w:rFonts w:ascii="標楷體" w:eastAsia="標楷體" w:hAnsi="標楷體"/>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49D4DC" w14:textId="77777777" w:rsidR="000257EE" w:rsidRPr="008912DD"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77DE61" w14:textId="77777777" w:rsidR="000257EE" w:rsidRPr="008912DD"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9AFCA4" w14:textId="77777777" w:rsidR="000257EE" w:rsidRPr="008912DD"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DAEB69" w14:textId="77777777" w:rsidR="000257EE" w:rsidRPr="008912DD" w:rsidRDefault="000257EE">
            <w:pPr>
              <w:spacing w:line="140" w:lineRule="exact"/>
              <w:jc w:val="both"/>
              <w:rPr>
                <w:rFonts w:ascii="標楷體" w:eastAsia="標楷體" w:hAnsi="標楷體"/>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85C7BA" w14:textId="77777777" w:rsidR="000257EE" w:rsidRPr="008912DD" w:rsidRDefault="000257EE">
            <w:pPr>
              <w:spacing w:line="140" w:lineRule="exact"/>
              <w:jc w:val="both"/>
              <w:rPr>
                <w:rFonts w:ascii="標楷體" w:eastAsia="標楷體" w:hAnsi="標楷體"/>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4C0754" w14:textId="77777777" w:rsidR="000257EE" w:rsidRPr="008912DD" w:rsidRDefault="000257EE">
            <w:pPr>
              <w:spacing w:line="140" w:lineRule="exact"/>
              <w:jc w:val="both"/>
              <w:rPr>
                <w:rFonts w:ascii="標楷體" w:eastAsia="標楷體" w:hAnsi="標楷體"/>
                <w:sz w:val="14"/>
              </w:rPr>
            </w:pPr>
          </w:p>
        </w:tc>
      </w:tr>
      <w:tr w:rsidR="008912DD" w:rsidRPr="008912DD" w14:paraId="1B159D3E" w14:textId="77777777"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D6AA1F" w14:textId="77777777" w:rsidR="000257EE" w:rsidRPr="008912DD"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7549716D" w14:textId="77777777" w:rsidR="000257EE" w:rsidRPr="008912DD"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9160B4" w14:textId="77777777" w:rsidR="000257EE" w:rsidRPr="008912DD" w:rsidRDefault="000257EE">
            <w:pPr>
              <w:spacing w:line="140" w:lineRule="exact"/>
              <w:jc w:val="both"/>
              <w:rPr>
                <w:rFonts w:ascii="標楷體" w:eastAsia="標楷體" w:hAnsi="標楷體"/>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37A7D7" w14:textId="77777777" w:rsidR="000257EE" w:rsidRPr="008912DD"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2EC3C4" w14:textId="77777777" w:rsidR="000257EE" w:rsidRPr="008912DD"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18F5F8" w14:textId="77777777" w:rsidR="000257EE" w:rsidRPr="008912DD"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A0F4AD" w14:textId="77777777" w:rsidR="000257EE" w:rsidRPr="008912DD"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D75290" w14:textId="77777777" w:rsidR="000257EE" w:rsidRPr="008912DD" w:rsidRDefault="000257EE">
            <w:pPr>
              <w:spacing w:line="140" w:lineRule="exact"/>
              <w:jc w:val="both"/>
              <w:rPr>
                <w:rFonts w:ascii="標楷體" w:eastAsia="標楷體" w:hAnsi="標楷體"/>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871D41" w14:textId="77777777" w:rsidR="000257EE" w:rsidRPr="008912DD"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7A1045" w14:textId="77777777" w:rsidR="000257EE" w:rsidRPr="008912DD"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CEEFC0" w14:textId="77777777" w:rsidR="000257EE" w:rsidRPr="008912DD"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D05392" w14:textId="77777777" w:rsidR="000257EE" w:rsidRPr="008912DD"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22D212" w14:textId="77777777" w:rsidR="000257EE" w:rsidRPr="008912DD" w:rsidRDefault="000257EE">
            <w:pPr>
              <w:spacing w:line="140" w:lineRule="exact"/>
              <w:jc w:val="both"/>
              <w:rPr>
                <w:rFonts w:ascii="標楷體" w:eastAsia="標楷體" w:hAnsi="標楷體"/>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E1C1B4" w14:textId="77777777" w:rsidR="000257EE" w:rsidRPr="008912DD"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D0BC9B" w14:textId="77777777" w:rsidR="000257EE" w:rsidRPr="008912DD"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E05236" w14:textId="77777777" w:rsidR="000257EE" w:rsidRPr="008912DD"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BEBB88" w14:textId="77777777" w:rsidR="000257EE" w:rsidRPr="008912DD" w:rsidRDefault="000257EE">
            <w:pPr>
              <w:spacing w:line="140" w:lineRule="exact"/>
              <w:jc w:val="both"/>
              <w:rPr>
                <w:rFonts w:ascii="標楷體" w:eastAsia="標楷體" w:hAnsi="標楷體"/>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2D290B" w14:textId="77777777" w:rsidR="000257EE" w:rsidRPr="008912DD" w:rsidRDefault="000257EE">
            <w:pPr>
              <w:spacing w:line="140" w:lineRule="exact"/>
              <w:jc w:val="both"/>
              <w:rPr>
                <w:rFonts w:ascii="標楷體" w:eastAsia="標楷體" w:hAnsi="標楷體"/>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8C86A1" w14:textId="77777777" w:rsidR="000257EE" w:rsidRPr="008912DD" w:rsidRDefault="000257EE">
            <w:pPr>
              <w:spacing w:line="140" w:lineRule="exact"/>
              <w:jc w:val="both"/>
              <w:rPr>
                <w:rFonts w:ascii="標楷體" w:eastAsia="標楷體" w:hAnsi="標楷體"/>
                <w:sz w:val="14"/>
              </w:rPr>
            </w:pPr>
          </w:p>
        </w:tc>
      </w:tr>
      <w:tr w:rsidR="008912DD" w:rsidRPr="008912DD" w14:paraId="0058872C" w14:textId="77777777"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3E0354" w14:textId="77777777" w:rsidR="000257EE" w:rsidRPr="008912DD"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11128303" w14:textId="77777777" w:rsidR="000257EE" w:rsidRPr="008912DD"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38C73C" w14:textId="77777777" w:rsidR="000257EE" w:rsidRPr="008912DD" w:rsidRDefault="000257EE">
            <w:pPr>
              <w:spacing w:line="140" w:lineRule="exact"/>
              <w:jc w:val="both"/>
              <w:rPr>
                <w:rFonts w:ascii="標楷體" w:eastAsia="標楷體" w:hAnsi="標楷體"/>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4004AA" w14:textId="77777777" w:rsidR="000257EE" w:rsidRPr="008912DD"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FFCC9E" w14:textId="77777777" w:rsidR="000257EE" w:rsidRPr="008912DD"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59A197" w14:textId="77777777" w:rsidR="000257EE" w:rsidRPr="008912DD"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98EFAD" w14:textId="77777777" w:rsidR="000257EE" w:rsidRPr="008912DD"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2FA72C" w14:textId="77777777" w:rsidR="000257EE" w:rsidRPr="008912DD" w:rsidRDefault="000257EE">
            <w:pPr>
              <w:spacing w:line="140" w:lineRule="exact"/>
              <w:jc w:val="both"/>
              <w:rPr>
                <w:rFonts w:ascii="標楷體" w:eastAsia="標楷體" w:hAnsi="標楷體"/>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2D2F68" w14:textId="77777777" w:rsidR="000257EE" w:rsidRPr="008912DD"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807C40" w14:textId="77777777" w:rsidR="000257EE" w:rsidRPr="008912DD"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2B8A6D" w14:textId="77777777" w:rsidR="000257EE" w:rsidRPr="008912DD"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6A5603" w14:textId="77777777" w:rsidR="000257EE" w:rsidRPr="008912DD"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725F79" w14:textId="77777777" w:rsidR="000257EE" w:rsidRPr="008912DD" w:rsidRDefault="000257EE">
            <w:pPr>
              <w:spacing w:line="140" w:lineRule="exact"/>
              <w:jc w:val="both"/>
              <w:rPr>
                <w:rFonts w:ascii="標楷體" w:eastAsia="標楷體" w:hAnsi="標楷體"/>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C56924" w14:textId="77777777" w:rsidR="000257EE" w:rsidRPr="008912DD"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5F7AA9" w14:textId="77777777" w:rsidR="000257EE" w:rsidRPr="008912DD"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F168D5" w14:textId="77777777" w:rsidR="000257EE" w:rsidRPr="008912DD"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4F7922" w14:textId="77777777" w:rsidR="000257EE" w:rsidRPr="008912DD" w:rsidRDefault="000257EE">
            <w:pPr>
              <w:spacing w:line="140" w:lineRule="exact"/>
              <w:jc w:val="both"/>
              <w:rPr>
                <w:rFonts w:ascii="標楷體" w:eastAsia="標楷體" w:hAnsi="標楷體"/>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E711AC" w14:textId="77777777" w:rsidR="000257EE" w:rsidRPr="008912DD" w:rsidRDefault="000257EE">
            <w:pPr>
              <w:spacing w:line="140" w:lineRule="exact"/>
              <w:jc w:val="both"/>
              <w:rPr>
                <w:rFonts w:ascii="標楷體" w:eastAsia="標楷體" w:hAnsi="標楷體"/>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9DEB4B" w14:textId="77777777" w:rsidR="000257EE" w:rsidRPr="008912DD" w:rsidRDefault="000257EE">
            <w:pPr>
              <w:spacing w:line="140" w:lineRule="exact"/>
              <w:jc w:val="both"/>
              <w:rPr>
                <w:rFonts w:ascii="標楷體" w:eastAsia="標楷體" w:hAnsi="標楷體"/>
                <w:sz w:val="14"/>
              </w:rPr>
            </w:pPr>
          </w:p>
        </w:tc>
      </w:tr>
      <w:tr w:rsidR="008912DD" w:rsidRPr="008912DD" w14:paraId="0C4EF0AF" w14:textId="77777777" w:rsidTr="000257EE">
        <w:trPr>
          <w:cantSplit/>
        </w:trPr>
        <w:tc>
          <w:tcPr>
            <w:tcW w:w="228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465E40"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INTUBATION</w:t>
            </w:r>
          </w:p>
          <w:p w14:paraId="299AB118"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S.   # C.X.A.B.F.</w:t>
            </w:r>
          </w:p>
          <w:p w14:paraId="2E88A08A"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L.   cm  N.O.D.T.</w:t>
            </w: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4A839829" w14:textId="77777777" w:rsidR="000257EE" w:rsidRPr="008912DD"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71486B"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N2O</w:t>
            </w: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F3FD72" w14:textId="77777777" w:rsidR="000257EE" w:rsidRPr="008912DD" w:rsidRDefault="000257EE">
            <w:pPr>
              <w:spacing w:line="140" w:lineRule="exact"/>
              <w:jc w:val="both"/>
              <w:rPr>
                <w:rFonts w:ascii="標楷體" w:eastAsia="標楷體" w:hAnsi="標楷體"/>
                <w:sz w:val="14"/>
              </w:rPr>
            </w:pPr>
          </w:p>
        </w:tc>
      </w:tr>
      <w:tr w:rsidR="008912DD" w:rsidRPr="008912DD" w14:paraId="589118AE" w14:textId="77777777"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741D20" w14:textId="77777777" w:rsidR="000257EE" w:rsidRPr="008912DD"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408E2D44" w14:textId="77777777" w:rsidR="000257EE" w:rsidRPr="008912DD"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6B5EF9"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O2</w:t>
            </w: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27450F" w14:textId="77777777" w:rsidR="000257EE" w:rsidRPr="008912DD" w:rsidRDefault="000257EE">
            <w:pPr>
              <w:spacing w:line="140" w:lineRule="exact"/>
              <w:jc w:val="both"/>
              <w:rPr>
                <w:rFonts w:ascii="標楷體" w:eastAsia="標楷體" w:hAnsi="標楷體"/>
                <w:sz w:val="14"/>
              </w:rPr>
            </w:pPr>
          </w:p>
        </w:tc>
      </w:tr>
      <w:tr w:rsidR="008912DD" w:rsidRPr="008912DD" w14:paraId="093B0881" w14:textId="77777777"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6CA8F2" w14:textId="77777777" w:rsidR="000257EE" w:rsidRPr="008912DD" w:rsidRDefault="000257EE">
            <w:pPr>
              <w:spacing w:line="140" w:lineRule="exact"/>
              <w:jc w:val="both"/>
              <w:rPr>
                <w:rFonts w:ascii="標楷體" w:eastAsia="標楷體" w:hAnsi="標楷體"/>
                <w:sz w:val="14"/>
              </w:rPr>
            </w:pPr>
          </w:p>
        </w:tc>
        <w:tc>
          <w:tcPr>
            <w:tcW w:w="37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509A2EAB" w14:textId="77777777" w:rsidR="000257EE" w:rsidRPr="008912DD" w:rsidRDefault="00274757">
            <w:pPr>
              <w:spacing w:line="140" w:lineRule="exact"/>
              <w:ind w:left="113" w:right="113"/>
              <w:jc w:val="both"/>
              <w:rPr>
                <w:rFonts w:ascii="標楷體" w:eastAsia="標楷體" w:hAnsi="標楷體"/>
                <w:sz w:val="14"/>
              </w:rPr>
            </w:pPr>
            <w:r w:rsidRPr="008912DD">
              <w:rPr>
                <w:rFonts w:ascii="標楷體" w:eastAsia="標楷體" w:hAnsi="標楷體"/>
                <w:sz w:val="14"/>
              </w:rPr>
              <w:t>FLUID</w:t>
            </w: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FD3F65" w14:textId="77777777" w:rsidR="000257EE" w:rsidRPr="008912DD" w:rsidRDefault="000257EE">
            <w:pPr>
              <w:spacing w:line="140" w:lineRule="exact"/>
              <w:jc w:val="both"/>
              <w:rPr>
                <w:rFonts w:ascii="標楷體" w:eastAsia="標楷體" w:hAnsi="標楷體"/>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75E766" w14:textId="77777777" w:rsidR="000257EE" w:rsidRPr="008912DD" w:rsidRDefault="000257EE">
            <w:pPr>
              <w:spacing w:line="140" w:lineRule="exact"/>
              <w:jc w:val="both"/>
              <w:rPr>
                <w:rFonts w:ascii="標楷體" w:eastAsia="標楷體" w:hAnsi="標楷體"/>
                <w:sz w:val="14"/>
              </w:rPr>
            </w:pPr>
          </w:p>
        </w:tc>
      </w:tr>
      <w:tr w:rsidR="008912DD" w:rsidRPr="008912DD" w14:paraId="011F3837" w14:textId="77777777"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C1E52D" w14:textId="77777777" w:rsidR="000257EE" w:rsidRPr="008912DD"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0181BE8D" w14:textId="77777777" w:rsidR="000257EE" w:rsidRPr="008912DD"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77DA79" w14:textId="77777777" w:rsidR="000257EE" w:rsidRPr="008912DD" w:rsidRDefault="000257EE">
            <w:pPr>
              <w:spacing w:line="140" w:lineRule="exact"/>
              <w:jc w:val="both"/>
              <w:rPr>
                <w:rFonts w:ascii="標楷體" w:eastAsia="標楷體" w:hAnsi="標楷體"/>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053717" w14:textId="77777777" w:rsidR="000257EE" w:rsidRPr="008912DD" w:rsidRDefault="000257EE">
            <w:pPr>
              <w:spacing w:line="140" w:lineRule="exact"/>
              <w:jc w:val="both"/>
              <w:rPr>
                <w:rFonts w:ascii="標楷體" w:eastAsia="標楷體" w:hAnsi="標楷體"/>
                <w:sz w:val="14"/>
              </w:rPr>
            </w:pPr>
          </w:p>
        </w:tc>
      </w:tr>
      <w:tr w:rsidR="008912DD" w:rsidRPr="008912DD" w14:paraId="04E85F4A" w14:textId="77777777"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BC34B4" w14:textId="77777777" w:rsidR="000257EE" w:rsidRPr="008912DD"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403EA300" w14:textId="77777777" w:rsidR="000257EE" w:rsidRPr="008912DD"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001286" w14:textId="77777777" w:rsidR="000257EE" w:rsidRPr="008912DD" w:rsidRDefault="000257EE">
            <w:pPr>
              <w:spacing w:line="140" w:lineRule="exact"/>
              <w:jc w:val="both"/>
              <w:rPr>
                <w:rFonts w:ascii="標楷體" w:eastAsia="標楷體" w:hAnsi="標楷體"/>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D386D5" w14:textId="77777777" w:rsidR="000257EE" w:rsidRPr="008912DD" w:rsidRDefault="000257EE">
            <w:pPr>
              <w:spacing w:line="140" w:lineRule="exact"/>
              <w:jc w:val="both"/>
              <w:rPr>
                <w:rFonts w:ascii="標楷體" w:eastAsia="標楷體" w:hAnsi="標楷體"/>
                <w:sz w:val="14"/>
              </w:rPr>
            </w:pPr>
          </w:p>
        </w:tc>
      </w:tr>
      <w:tr w:rsidR="008912DD" w:rsidRPr="008912DD" w14:paraId="6AFA3ABC" w14:textId="77777777" w:rsidTr="000257EE">
        <w:trPr>
          <w:cantSplit/>
        </w:trPr>
        <w:tc>
          <w:tcPr>
            <w:tcW w:w="228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9C5F6A"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PREMEDICATION</w:t>
            </w: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470554ED" w14:textId="77777777" w:rsidR="000257EE" w:rsidRPr="008912DD"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97E5C2" w14:textId="77777777" w:rsidR="000257EE" w:rsidRPr="008912DD" w:rsidRDefault="000257EE">
            <w:pPr>
              <w:spacing w:line="140" w:lineRule="exact"/>
              <w:jc w:val="both"/>
              <w:rPr>
                <w:rFonts w:ascii="標楷體" w:eastAsia="標楷體" w:hAnsi="標楷體"/>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561F44" w14:textId="77777777" w:rsidR="000257EE" w:rsidRPr="008912DD" w:rsidRDefault="000257EE">
            <w:pPr>
              <w:spacing w:line="140" w:lineRule="exact"/>
              <w:jc w:val="both"/>
              <w:rPr>
                <w:rFonts w:ascii="標楷體" w:eastAsia="標楷體" w:hAnsi="標楷體"/>
                <w:sz w:val="14"/>
              </w:rPr>
            </w:pPr>
          </w:p>
        </w:tc>
      </w:tr>
      <w:tr w:rsidR="008912DD" w:rsidRPr="008912DD" w14:paraId="3E8A8960" w14:textId="77777777"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AC1FA2" w14:textId="77777777" w:rsidR="000257EE" w:rsidRPr="008912DD"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12463B88" w14:textId="77777777" w:rsidR="000257EE" w:rsidRPr="008912DD"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66944B" w14:textId="77777777" w:rsidR="000257EE" w:rsidRPr="008912DD" w:rsidRDefault="000257EE">
            <w:pPr>
              <w:spacing w:line="140" w:lineRule="exact"/>
              <w:jc w:val="both"/>
              <w:rPr>
                <w:rFonts w:ascii="標楷體" w:eastAsia="標楷體" w:hAnsi="標楷體"/>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53CA74" w14:textId="77777777" w:rsidR="000257EE" w:rsidRPr="008912DD" w:rsidRDefault="000257EE">
            <w:pPr>
              <w:spacing w:line="140" w:lineRule="exact"/>
              <w:jc w:val="both"/>
              <w:rPr>
                <w:rFonts w:ascii="標楷體" w:eastAsia="標楷體" w:hAnsi="標楷體"/>
                <w:sz w:val="14"/>
              </w:rPr>
            </w:pPr>
          </w:p>
        </w:tc>
      </w:tr>
      <w:tr w:rsidR="008912DD" w:rsidRPr="008912DD" w14:paraId="6574AB1A" w14:textId="77777777"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C4FB6B" w14:textId="77777777" w:rsidR="000257EE" w:rsidRPr="008912DD"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16EE2605" w14:textId="77777777" w:rsidR="000257EE" w:rsidRPr="008912DD"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3541BE" w14:textId="77777777" w:rsidR="000257EE" w:rsidRPr="008912DD" w:rsidRDefault="000257EE">
            <w:pPr>
              <w:spacing w:line="140" w:lineRule="exact"/>
              <w:jc w:val="both"/>
              <w:rPr>
                <w:rFonts w:ascii="標楷體" w:eastAsia="標楷體" w:hAnsi="標楷體"/>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27EB25" w14:textId="77777777" w:rsidR="000257EE" w:rsidRPr="008912DD" w:rsidRDefault="000257EE">
            <w:pPr>
              <w:spacing w:line="140" w:lineRule="exact"/>
              <w:jc w:val="both"/>
              <w:rPr>
                <w:rFonts w:ascii="標楷體" w:eastAsia="標楷體" w:hAnsi="標楷體"/>
                <w:sz w:val="14"/>
              </w:rPr>
            </w:pPr>
          </w:p>
        </w:tc>
      </w:tr>
      <w:tr w:rsidR="008912DD" w:rsidRPr="008912DD" w14:paraId="6BFCC299" w14:textId="77777777" w:rsidTr="000257EE">
        <w:trPr>
          <w:cantSplit/>
        </w:trPr>
        <w:tc>
          <w:tcPr>
            <w:tcW w:w="229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D4FB48"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INDUCTION</w:t>
            </w:r>
          </w:p>
        </w:tc>
        <w:tc>
          <w:tcPr>
            <w:tcW w:w="15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B8D624"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EBL</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FC0CE0"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86D980" w14:textId="77777777" w:rsidR="000257EE" w:rsidRPr="008912DD"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52BB1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E07F6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838926"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3159A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488C1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33524D"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E94F2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8E7CA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522688"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9D0AE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B7C4B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026BEE"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F3864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73B66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294803"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BC76B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239D0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4BFF45"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8CB8D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9C8BA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A5E380"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1585E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BFF2E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D6298F"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05422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C74E3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0FBC51"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B8355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E2E9C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2F4059"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C473F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A2B30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BC33D7"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1DC6C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607E8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E251D7"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6A6E5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16B84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A90F28"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B7395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1E8C5A"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FB2DD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196B9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41505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B38380"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C8AF5F" w14:textId="77777777" w:rsidR="000257EE" w:rsidRPr="008912DD" w:rsidRDefault="000257EE">
            <w:pPr>
              <w:spacing w:line="140" w:lineRule="exact"/>
              <w:jc w:val="both"/>
              <w:rPr>
                <w:rFonts w:ascii="標楷體" w:eastAsia="標楷體" w:hAnsi="標楷體"/>
                <w:sz w:val="14"/>
              </w:rPr>
            </w:pPr>
          </w:p>
        </w:tc>
      </w:tr>
      <w:tr w:rsidR="008912DD" w:rsidRPr="008912DD" w14:paraId="723DB97A" w14:textId="77777777"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C267C8" w14:textId="77777777" w:rsidR="000257EE" w:rsidRPr="008912DD" w:rsidRDefault="000257EE">
            <w:pPr>
              <w:spacing w:line="140" w:lineRule="exact"/>
              <w:jc w:val="both"/>
              <w:rPr>
                <w:rFonts w:ascii="標楷體" w:eastAsia="標楷體" w:hAnsi="標楷體"/>
                <w:sz w:val="14"/>
              </w:rPr>
            </w:pPr>
          </w:p>
        </w:tc>
        <w:tc>
          <w:tcPr>
            <w:tcW w:w="15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145BC4"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URINE</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114E8F"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FFB491" w14:textId="77777777" w:rsidR="000257EE" w:rsidRPr="008912DD"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BEF8D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5C311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D4C814"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0C76F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3DABF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FA02E8"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4E6DA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D069D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7856D6"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A8166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702BE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515001"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76FF5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2EA9A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2F984D"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F2AEF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302B2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F35759"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6ABA5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7A65C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9E7D05"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2F15D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6597A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786EAA"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3A26A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EAC08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E889F4"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01409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1825D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709767"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6D0C4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7CF30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8478B0"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16B84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A93CF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938A71"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33074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AB6D7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941287"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978EC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4D1194"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A837D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728A6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3512D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21D359"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B5CB1B" w14:textId="77777777" w:rsidR="000257EE" w:rsidRPr="008912DD" w:rsidRDefault="000257EE">
            <w:pPr>
              <w:spacing w:line="140" w:lineRule="exact"/>
              <w:jc w:val="both"/>
              <w:rPr>
                <w:rFonts w:ascii="標楷體" w:eastAsia="標楷體" w:hAnsi="標楷體"/>
                <w:sz w:val="14"/>
              </w:rPr>
            </w:pPr>
          </w:p>
        </w:tc>
      </w:tr>
      <w:tr w:rsidR="008912DD" w:rsidRPr="008912DD" w14:paraId="24B36E89" w14:textId="77777777"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016219" w14:textId="77777777" w:rsidR="000257EE" w:rsidRPr="008912DD" w:rsidRDefault="000257EE">
            <w:pPr>
              <w:spacing w:line="140" w:lineRule="exact"/>
              <w:jc w:val="both"/>
              <w:rPr>
                <w:rFonts w:ascii="標楷體" w:eastAsia="標楷體" w:hAnsi="標楷體"/>
                <w:sz w:val="14"/>
              </w:rPr>
            </w:pPr>
          </w:p>
        </w:tc>
        <w:tc>
          <w:tcPr>
            <w:tcW w:w="15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1D3EC2"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SpO2</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FD84F9"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E31EE5" w14:textId="77777777" w:rsidR="000257EE" w:rsidRPr="008912DD"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251A4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6CC1A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4EB4B4"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7759B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B8E8B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C39EC5"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AEEEE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1070E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C75AE8"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F730B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151D2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0B0807"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3FBF3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98B16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DA63E7"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378A8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CB4A5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EEF25F"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D5048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1C472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E16F6A"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7C18B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CCEAD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5A0316"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3539A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F2CE7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E831B4"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C7AB3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01563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5677DF"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41565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9A278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EAB99C"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DF918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DECB9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367BF6"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3E7E1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78C7A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90E09C"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05935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F171AD"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A2DF3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5A84B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A1653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B51D43"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308037" w14:textId="77777777" w:rsidR="000257EE" w:rsidRPr="008912DD" w:rsidRDefault="000257EE">
            <w:pPr>
              <w:spacing w:line="140" w:lineRule="exact"/>
              <w:jc w:val="both"/>
              <w:rPr>
                <w:rFonts w:ascii="標楷體" w:eastAsia="標楷體" w:hAnsi="標楷體"/>
                <w:sz w:val="14"/>
              </w:rPr>
            </w:pPr>
          </w:p>
        </w:tc>
      </w:tr>
      <w:tr w:rsidR="008912DD" w:rsidRPr="008912DD" w14:paraId="7786A8B7" w14:textId="77777777"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A44C39" w14:textId="77777777" w:rsidR="000257EE" w:rsidRPr="008912DD" w:rsidRDefault="000257EE">
            <w:pPr>
              <w:spacing w:line="140" w:lineRule="exact"/>
              <w:jc w:val="both"/>
              <w:rPr>
                <w:rFonts w:ascii="標楷體" w:eastAsia="標楷體" w:hAnsi="標楷體"/>
                <w:sz w:val="14"/>
              </w:rPr>
            </w:pPr>
          </w:p>
        </w:tc>
        <w:tc>
          <w:tcPr>
            <w:tcW w:w="15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0CE100"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ETCO2</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20A2FA"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1932D4" w14:textId="77777777" w:rsidR="000257EE" w:rsidRPr="008912DD"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BFB8F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27E6A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C83F01"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25D4F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67EC2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DABD7A"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A3C51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CCE00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BBD3EC"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BDDAF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86854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B3FA8B"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9F79B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0E404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C5682C"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3A1B2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317A3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2A8D43"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7A11C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09530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C38CC3"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FBDE6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9096F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FBA738"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4AD90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739DA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74FD65"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29D5B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F8DF5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9DE5BA"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82DCA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56A79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690270"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8F325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8B218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91FD80"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B6FFF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85EF1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30EDDE"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2201D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AD64AE"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FC3D4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C8A7D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DC8A8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BBFEB8"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2794DC" w14:textId="77777777" w:rsidR="000257EE" w:rsidRPr="008912DD" w:rsidRDefault="000257EE">
            <w:pPr>
              <w:spacing w:line="140" w:lineRule="exact"/>
              <w:jc w:val="both"/>
              <w:rPr>
                <w:rFonts w:ascii="標楷體" w:eastAsia="標楷體" w:hAnsi="標楷體"/>
                <w:sz w:val="14"/>
              </w:rPr>
            </w:pPr>
          </w:p>
        </w:tc>
      </w:tr>
      <w:tr w:rsidR="008912DD" w:rsidRPr="008912DD" w14:paraId="719F2E54" w14:textId="77777777"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036ACC" w14:textId="77777777" w:rsidR="000257EE" w:rsidRPr="008912DD" w:rsidRDefault="000257EE">
            <w:pPr>
              <w:spacing w:line="140" w:lineRule="exact"/>
              <w:jc w:val="both"/>
              <w:rPr>
                <w:rFonts w:ascii="標楷體" w:eastAsia="標楷體" w:hAnsi="標楷體"/>
                <w:sz w:val="14"/>
              </w:rPr>
            </w:pPr>
          </w:p>
        </w:tc>
        <w:tc>
          <w:tcPr>
            <w:tcW w:w="15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24C065"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TIME</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F5A395"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914A25" w14:textId="77777777" w:rsidR="000257EE" w:rsidRPr="008912DD"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D63E1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17D6B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95CBDB"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BA571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AAFE1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E2AD2B"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1A2B4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FB28C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57EF93"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8EA45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441B9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E426E2"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B4859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74E0D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E392B8"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80702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5BD47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F3F2DE"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B8E35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F5B53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365641"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97A97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4D40B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B90986"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AF070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ACD3C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467E3F"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660CD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0707F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C97E9A"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0A94B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F70D5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C87210"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CCC26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49D2A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238BEB"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BB66C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62A0C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BFE7BC"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29FC8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C989BB"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B597B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8AE81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F7215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C7A02F"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591C4B" w14:textId="77777777" w:rsidR="000257EE" w:rsidRPr="008912DD" w:rsidRDefault="000257EE">
            <w:pPr>
              <w:spacing w:line="140" w:lineRule="exact"/>
              <w:jc w:val="both"/>
              <w:rPr>
                <w:rFonts w:ascii="標楷體" w:eastAsia="標楷體" w:hAnsi="標楷體"/>
                <w:sz w:val="14"/>
              </w:rPr>
            </w:pPr>
          </w:p>
        </w:tc>
      </w:tr>
      <w:tr w:rsidR="008912DD" w:rsidRPr="008912DD" w14:paraId="7CF41553" w14:textId="77777777" w:rsidTr="000257EE">
        <w:trPr>
          <w:cantSplit/>
        </w:trPr>
        <w:tc>
          <w:tcPr>
            <w:tcW w:w="229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C1387E" w14:textId="77777777" w:rsidR="000257EE" w:rsidRPr="008912DD" w:rsidRDefault="000257EE">
            <w:pPr>
              <w:spacing w:line="140" w:lineRule="exact"/>
              <w:jc w:val="both"/>
              <w:rPr>
                <w:rFonts w:ascii="標楷體" w:eastAsia="標楷體" w:hAnsi="標楷體"/>
                <w:sz w:val="14"/>
              </w:rPr>
            </w:pPr>
          </w:p>
        </w:tc>
        <w:tc>
          <w:tcPr>
            <w:tcW w:w="753" w:type="dxa"/>
            <w:gridSpan w:val="3"/>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49A0E382"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BP</w:t>
            </w:r>
          </w:p>
        </w:tc>
        <w:tc>
          <w:tcPr>
            <w:tcW w:w="281"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3C44D2BD"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w:t>
            </w:r>
          </w:p>
        </w:tc>
        <w:tc>
          <w:tcPr>
            <w:tcW w:w="472" w:type="dxa"/>
            <w:gridSpan w:val="2"/>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37556557" w14:textId="77777777" w:rsidR="000257EE" w:rsidRPr="008912DD"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1D9BC9" w14:textId="77777777" w:rsidR="000257EE" w:rsidRPr="008912DD"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EE5E6A" w14:textId="77777777" w:rsidR="000257EE" w:rsidRPr="008912DD"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A8CDA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E6E5B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06CFEF"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63B75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7EB68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2CBB4C"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1A282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8430D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51C666"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35164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A4E98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A0A9CE"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9F06A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CFCF3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4D9645"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8AC9B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69DDB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6C1DC3"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BE789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25F06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84A9D0"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7356D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D784D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102D48"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A602B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C20A7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18E3C7"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E74AF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34DC4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F42A46"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06910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F68BF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645514"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20ABA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65A87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FBC63F"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F15ED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D1276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E1F343"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3E1E7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22AB5F"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15189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5CC10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660C8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FB487E"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19057C" w14:textId="77777777" w:rsidR="000257EE" w:rsidRPr="008912DD" w:rsidRDefault="000257EE">
            <w:pPr>
              <w:spacing w:line="140" w:lineRule="exact"/>
              <w:jc w:val="both"/>
              <w:rPr>
                <w:rFonts w:ascii="標楷體" w:eastAsia="標楷體" w:hAnsi="標楷體"/>
                <w:sz w:val="14"/>
              </w:rPr>
            </w:pPr>
          </w:p>
        </w:tc>
      </w:tr>
      <w:tr w:rsidR="008912DD" w:rsidRPr="008912DD" w14:paraId="6F8ABE02" w14:textId="77777777"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E30298" w14:textId="77777777" w:rsidR="000257EE" w:rsidRPr="008912DD"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31E75B5C" w14:textId="77777777" w:rsidR="000257EE" w:rsidRPr="008912DD"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13A89F9B"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40</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46FFC637" w14:textId="77777777" w:rsidR="000257EE" w:rsidRPr="008912DD"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63FBB4" w14:textId="77777777" w:rsidR="000257EE" w:rsidRPr="008912DD"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BC0C6B" w14:textId="77777777" w:rsidR="000257EE" w:rsidRPr="008912DD"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35518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851D5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C2FA53"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0A480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7AE4F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AF24E2"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26D8A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53583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6CEB83"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93C1C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7DCA2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C22D37"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4D5D0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F71C1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FDF8A0"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37CA2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53CEB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2EA01E"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C1842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F6A8B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B4A185"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A5480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C81C4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F2191F"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BABD1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F4D48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8A0938"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90A2C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C27D3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4BAD82"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4C22F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E6A6F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A10D67"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8C0BE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B23EF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2668AA"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8A20E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1DA51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528B50"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B76BD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B18AB2"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22BC4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9E0C6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4E4A4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850F27"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A31C8A" w14:textId="77777777" w:rsidR="000257EE" w:rsidRPr="008912DD" w:rsidRDefault="000257EE">
            <w:pPr>
              <w:spacing w:line="140" w:lineRule="exact"/>
              <w:jc w:val="both"/>
              <w:rPr>
                <w:rFonts w:ascii="標楷體" w:eastAsia="標楷體" w:hAnsi="標楷體"/>
                <w:sz w:val="14"/>
              </w:rPr>
            </w:pPr>
          </w:p>
        </w:tc>
      </w:tr>
      <w:tr w:rsidR="008912DD" w:rsidRPr="008912DD" w14:paraId="20A10EE7" w14:textId="77777777"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A857CD" w14:textId="77777777" w:rsidR="000257EE" w:rsidRPr="008912DD"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2D3D1DBA"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HR</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1CAA42A3" w14:textId="77777777" w:rsidR="000257EE" w:rsidRPr="008912DD"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4ACB276E" w14:textId="77777777" w:rsidR="000257EE" w:rsidRPr="008912DD"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B473FC" w14:textId="77777777" w:rsidR="000257EE" w:rsidRPr="008912DD"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D28043" w14:textId="77777777" w:rsidR="000257EE" w:rsidRPr="008912DD"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8F4B9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5434C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7A7F01"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671DB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EC7D0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8462B0"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CAACD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548E3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E0A7F9"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98ED0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CACD4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3240E2"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F0165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96B5C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C8F594"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81F78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01917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366E81"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3A106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93E21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5629D5"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8FAC2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CCB4A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3B4BFF"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DF73F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70AE2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D6363B"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EB5F6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B711C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31338B"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931CE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C8E01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49216D"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943B6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B87C7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8CDAF2"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B8425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D5E7F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2F9DFB"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CC7E1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0D7B37"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3CBE6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62467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355E0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6416FE"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D2E4D1" w14:textId="77777777" w:rsidR="000257EE" w:rsidRPr="008912DD" w:rsidRDefault="000257EE">
            <w:pPr>
              <w:spacing w:line="140" w:lineRule="exact"/>
              <w:jc w:val="both"/>
              <w:rPr>
                <w:rFonts w:ascii="標楷體" w:eastAsia="標楷體" w:hAnsi="標楷體"/>
                <w:sz w:val="14"/>
              </w:rPr>
            </w:pPr>
          </w:p>
        </w:tc>
      </w:tr>
      <w:tr w:rsidR="008912DD" w:rsidRPr="008912DD" w14:paraId="5182E069"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C579C0" w14:textId="77777777" w:rsidR="000257EE" w:rsidRPr="008912DD"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7BDC9FAD" w14:textId="77777777" w:rsidR="000257EE" w:rsidRPr="008912DD"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59E6A363"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38</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0016EA68" w14:textId="77777777" w:rsidR="000257EE" w:rsidRPr="008912DD"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2B384E" w14:textId="77777777" w:rsidR="000257EE" w:rsidRPr="008912DD"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1BB55F" w14:textId="77777777" w:rsidR="000257EE" w:rsidRPr="008912DD"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09C50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D7E10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DF9FD6"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03784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29599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5DBE22"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53E98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31DAD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A485C6"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ACF4E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3BA14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A5E69A"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8C46F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8B1AD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9285C7"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22CF9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8221A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51E90C"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66420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0104F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28C841"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9752D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52955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3724A2"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853D6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90AD0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4B741C"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B22C6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5EBAF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379B7A"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547A0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D9344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B87A2A"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33715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8F75B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A3AAED"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E0F77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82D1B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B38A5C"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CFA61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23A2CF"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29D2F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8F19A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D735C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3678D7"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C6CBBC" w14:textId="77777777" w:rsidR="000257EE" w:rsidRPr="008912DD" w:rsidRDefault="000257EE">
            <w:pPr>
              <w:spacing w:line="140" w:lineRule="exact"/>
              <w:jc w:val="both"/>
              <w:rPr>
                <w:rFonts w:ascii="標楷體" w:eastAsia="標楷體" w:hAnsi="標楷體"/>
                <w:sz w:val="14"/>
              </w:rPr>
            </w:pPr>
          </w:p>
        </w:tc>
      </w:tr>
      <w:tr w:rsidR="008912DD" w:rsidRPr="008912DD" w14:paraId="011694AF"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E7F250" w14:textId="77777777" w:rsidR="000257EE" w:rsidRPr="008912DD"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7147BC8E"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BT</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68197717" w14:textId="77777777" w:rsidR="000257EE" w:rsidRPr="008912DD"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33FA8F96" w14:textId="77777777" w:rsidR="000257EE" w:rsidRPr="008912DD"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634C5A" w14:textId="77777777" w:rsidR="000257EE" w:rsidRPr="008912DD"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74F0E3" w14:textId="77777777" w:rsidR="000257EE" w:rsidRPr="008912DD"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4A064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E005D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4D1BD1"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30ED9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1719A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3F5803"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201DB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21D3C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C60CED"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EAAA3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90590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B3DD46"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3C92C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D7E00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B9DFBC"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C8EED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7F62C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FD60BB"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74CA1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7A8EC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C3623E"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9CE68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44823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44422A"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AAF1F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12619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376A53"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F6C50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F14CF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22C57A"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FE84B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35CDB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2308DC"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1785B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70796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EDEF6E"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0743C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BFE3A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8DB757"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BF627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32461A"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B8347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C20EC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BDB5B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F0397D"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DA69B9" w14:textId="77777777" w:rsidR="000257EE" w:rsidRPr="008912DD" w:rsidRDefault="000257EE">
            <w:pPr>
              <w:spacing w:line="140" w:lineRule="exact"/>
              <w:jc w:val="both"/>
              <w:rPr>
                <w:rFonts w:ascii="標楷體" w:eastAsia="標楷體" w:hAnsi="標楷體"/>
                <w:sz w:val="14"/>
              </w:rPr>
            </w:pPr>
          </w:p>
        </w:tc>
      </w:tr>
      <w:tr w:rsidR="008912DD" w:rsidRPr="008912DD" w14:paraId="23D4B743"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52B312" w14:textId="77777777" w:rsidR="000257EE" w:rsidRPr="008912DD"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31ACADE8" w14:textId="77777777" w:rsidR="000257EE" w:rsidRPr="008912DD"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48985F98"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36</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18981A8B"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200</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3F158C" w14:textId="77777777" w:rsidR="000257EE" w:rsidRPr="008912DD"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2A6789" w14:textId="77777777" w:rsidR="000257EE" w:rsidRPr="008912DD"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D2DE2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A0F02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2A09B8"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C3B3D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D7B47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34411C"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B2820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33ED0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18603B"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30B6F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E7DB3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D11994"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CF2BB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CDDDD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C4FF7C"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8A2B9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B6F6C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260F9B"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31629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9FCD9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9EDD38"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996C2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D6366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F3113F"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E97E5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9FE0D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82464B"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CF741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A4EC0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FF63F9"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AAE70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6CD6E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7CFE9C"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40846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246C8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64AD0C"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4F60C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408DB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892350"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1C5D4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331C86"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DA0F3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86258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5A1AC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C35994"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506F90" w14:textId="77777777" w:rsidR="000257EE" w:rsidRPr="008912DD" w:rsidRDefault="000257EE">
            <w:pPr>
              <w:spacing w:line="140" w:lineRule="exact"/>
              <w:jc w:val="both"/>
              <w:rPr>
                <w:rFonts w:ascii="標楷體" w:eastAsia="標楷體" w:hAnsi="標楷體"/>
                <w:sz w:val="14"/>
              </w:rPr>
            </w:pPr>
          </w:p>
        </w:tc>
      </w:tr>
      <w:tr w:rsidR="008912DD" w:rsidRPr="008912DD" w14:paraId="40EDC862"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8757E9" w14:textId="77777777" w:rsidR="000257EE" w:rsidRPr="008912DD"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0D4465EE"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ANESX</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14071E9A" w14:textId="77777777" w:rsidR="000257EE" w:rsidRPr="008912DD"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702DA3D4" w14:textId="77777777" w:rsidR="000257EE" w:rsidRPr="008912DD"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F2EA76" w14:textId="77777777" w:rsidR="000257EE" w:rsidRPr="008912DD"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1980D0" w14:textId="77777777" w:rsidR="000257EE" w:rsidRPr="008912DD"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6FA48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067C9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E5BE1C"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BB268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C26B5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9C3E46"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0DC53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53BB4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437225"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7EE4D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1EA99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5C9511"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CF822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C09E8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8EA01F"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A1A18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BD75F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63E6C9"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99AD9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A594B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47B516"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FAB6B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40DE1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947D4F"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98039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CE5AB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7A4A43"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7FBFE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F12F3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AE5E54"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65794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EAA4E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C54BBE"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F7B4C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DF20B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F5FD72"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08BB6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0A649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C15128"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531CF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8BC4E3"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0D346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9FF15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F9761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34E72A"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950BAE" w14:textId="77777777" w:rsidR="000257EE" w:rsidRPr="008912DD" w:rsidRDefault="000257EE">
            <w:pPr>
              <w:spacing w:line="140" w:lineRule="exact"/>
              <w:jc w:val="both"/>
              <w:rPr>
                <w:rFonts w:ascii="標楷體" w:eastAsia="標楷體" w:hAnsi="標楷體"/>
                <w:sz w:val="14"/>
              </w:rPr>
            </w:pPr>
          </w:p>
        </w:tc>
      </w:tr>
      <w:tr w:rsidR="008912DD" w:rsidRPr="008912DD" w14:paraId="4DD9934F"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2D3DF3" w14:textId="77777777" w:rsidR="000257EE" w:rsidRPr="008912DD"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4BAE9820" w14:textId="77777777" w:rsidR="000257EE" w:rsidRPr="008912DD"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040EDF6B"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34</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499DAC8A" w14:textId="77777777" w:rsidR="000257EE" w:rsidRPr="008912DD"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F10B77" w14:textId="77777777" w:rsidR="000257EE" w:rsidRPr="008912DD"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51AC31" w14:textId="77777777" w:rsidR="000257EE" w:rsidRPr="008912DD"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47DD7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072BD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28BCC2"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DE0B1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5B1B3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2FBB83"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3962B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8CBCF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39B894"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6ADAB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56376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97A9AF"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55547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958A4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E5CE95"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33045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3A722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38D40B"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2BA07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B7976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37F74C"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17175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E6702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69F11F"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54016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C6111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8B5512"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4B794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78FF5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E8CFB9"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75D69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B6CF7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415221"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F8B6C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897EC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D1B437"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FBA1F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81172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61591B"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A42E1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87D9B3"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B7A99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F16ED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36841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76AA4B"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6FD8B6" w14:textId="77777777" w:rsidR="000257EE" w:rsidRPr="008912DD" w:rsidRDefault="000257EE">
            <w:pPr>
              <w:spacing w:line="140" w:lineRule="exact"/>
              <w:jc w:val="both"/>
              <w:rPr>
                <w:rFonts w:ascii="標楷體" w:eastAsia="標楷體" w:hAnsi="標楷體"/>
                <w:sz w:val="14"/>
              </w:rPr>
            </w:pPr>
          </w:p>
        </w:tc>
      </w:tr>
      <w:tr w:rsidR="008912DD" w:rsidRPr="008912DD" w14:paraId="5B103779"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F52BB2" w14:textId="77777777" w:rsidR="000257EE" w:rsidRPr="008912DD"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0E9A1805" w14:textId="77777777" w:rsidR="000257EE" w:rsidRPr="008912DD"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48982ED0" w14:textId="77777777" w:rsidR="000257EE" w:rsidRPr="008912DD"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1148C7D8" w14:textId="77777777" w:rsidR="000257EE" w:rsidRPr="008912DD"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275A9F" w14:textId="77777777" w:rsidR="000257EE" w:rsidRPr="008912DD"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CC6598" w14:textId="77777777" w:rsidR="000257EE" w:rsidRPr="008912DD"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625E4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C7663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A839A5"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B8529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45816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818995"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87F21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5E675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AE72E7"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7AF80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895AB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6AE1B8"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6240C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5B487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F8C079"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FCAC5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6D2D6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746691"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8FBCD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4B666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A389E2"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ED532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9B036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DDC41A"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B9232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86D6B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E78624"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11E93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2DEB6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ABCBBF"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B41A4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600E7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181026"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3053A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05087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221020"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D1682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947EE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D601C5"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0EBAE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25360B"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96FCB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69E59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99243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0F8728"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C0EB50" w14:textId="77777777" w:rsidR="000257EE" w:rsidRPr="008912DD" w:rsidRDefault="000257EE">
            <w:pPr>
              <w:spacing w:line="140" w:lineRule="exact"/>
              <w:jc w:val="both"/>
              <w:rPr>
                <w:rFonts w:ascii="標楷體" w:eastAsia="標楷體" w:hAnsi="標楷體"/>
                <w:sz w:val="14"/>
              </w:rPr>
            </w:pPr>
          </w:p>
        </w:tc>
      </w:tr>
      <w:tr w:rsidR="008912DD" w:rsidRPr="008912DD" w14:paraId="49D04A8A"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2D0DE0" w14:textId="77777777" w:rsidR="000257EE" w:rsidRPr="008912DD"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137A19F4" w14:textId="77777777" w:rsidR="000257EE" w:rsidRPr="008912DD"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4E42555F"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32</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61D1EC09" w14:textId="77777777" w:rsidR="000257EE" w:rsidRPr="008912DD"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58FCE5" w14:textId="77777777" w:rsidR="000257EE" w:rsidRPr="008912DD"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EABF0C" w14:textId="77777777" w:rsidR="000257EE" w:rsidRPr="008912DD"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B011B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A56C7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3E9473"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D1F8B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3F3E6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49B8A1"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3CCFC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FBF69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2FA48C"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C8505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BF36B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A37A07"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8D2D1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06CCC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EBB668"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C176C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F625E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17F910"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BAA9D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134EF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C91EE4"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B2DD6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E4AAA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74D57D"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2F0C0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EE417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51430C"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8609A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2C89C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AF8AA3"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66712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0F902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1AF23A"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CB79C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0BB7E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9B3FB6"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E7E95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EF2EE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E749A2"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008D1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327364"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81A5B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BEFD8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11DA2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EB9CA2"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E4B3BD" w14:textId="77777777" w:rsidR="000257EE" w:rsidRPr="008912DD" w:rsidRDefault="000257EE">
            <w:pPr>
              <w:spacing w:line="140" w:lineRule="exact"/>
              <w:jc w:val="both"/>
              <w:rPr>
                <w:rFonts w:ascii="標楷體" w:eastAsia="標楷體" w:hAnsi="標楷體"/>
                <w:sz w:val="14"/>
              </w:rPr>
            </w:pPr>
          </w:p>
        </w:tc>
      </w:tr>
      <w:tr w:rsidR="008912DD" w:rsidRPr="008912DD" w14:paraId="3924B54B"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C86F84" w14:textId="77777777" w:rsidR="000257EE" w:rsidRPr="008912DD"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626AFD8F"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IN-/</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3D8E324A" w14:textId="77777777" w:rsidR="000257EE" w:rsidRPr="008912DD"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132C0479"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150</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B4434B" w14:textId="77777777" w:rsidR="000257EE" w:rsidRPr="008912DD"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86439B" w14:textId="77777777" w:rsidR="000257EE" w:rsidRPr="008912DD"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DC3CF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1CB22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EAEF10"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E2067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1DD76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DE10D2"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37FFF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6358A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4C17A5"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33E8C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764AA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1B98A8"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BC154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896A7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C60A07"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7BB4B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D19CC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78BAF5"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A9577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8C6F6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9B9F96"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46020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C98E4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6426AA"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2C1EC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A4812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FC2B28"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1083E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A0539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B37D34"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D71A5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1991E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FE59A0"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C136C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5E459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A12DB1"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62A5B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7CFBA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CE43A1"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053FC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6D3374"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5BA16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4C22C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DFA3E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A0C7AA"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18954E" w14:textId="77777777" w:rsidR="000257EE" w:rsidRPr="008912DD" w:rsidRDefault="000257EE">
            <w:pPr>
              <w:spacing w:line="140" w:lineRule="exact"/>
              <w:jc w:val="both"/>
              <w:rPr>
                <w:rFonts w:ascii="標楷體" w:eastAsia="標楷體" w:hAnsi="標楷體"/>
                <w:sz w:val="14"/>
              </w:rPr>
            </w:pPr>
          </w:p>
        </w:tc>
      </w:tr>
      <w:tr w:rsidR="008912DD" w:rsidRPr="008912DD" w14:paraId="2FA35079"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4BBD8F" w14:textId="77777777" w:rsidR="000257EE" w:rsidRPr="008912DD"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04B40373"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Exiube</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08F506DB"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30</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3B14BC40" w14:textId="77777777" w:rsidR="000257EE" w:rsidRPr="008912DD"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86C209" w14:textId="77777777" w:rsidR="000257EE" w:rsidRPr="008912DD"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CEA47E" w14:textId="77777777" w:rsidR="000257EE" w:rsidRPr="008912DD"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894BB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2A926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4075D5"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F5272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EAB9B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E25E38"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45568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16084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48A0AC"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48E39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50E51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706749"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37388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7F96A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C3BD85"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4A4EF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C5182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3D4F49"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1794A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AEFC0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0749EC"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ABB12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B938B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C243E8"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B423A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C887A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07C351"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DCCB2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69562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1AF39C"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00483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DE533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2A9C5F"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BDE85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8726F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EE0DD9"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9601F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D558A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B72AA1"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EB372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AFDD1C"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C2646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916B4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CC4ED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F8763A"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DC61DD" w14:textId="77777777" w:rsidR="000257EE" w:rsidRPr="008912DD" w:rsidRDefault="000257EE">
            <w:pPr>
              <w:spacing w:line="140" w:lineRule="exact"/>
              <w:jc w:val="both"/>
              <w:rPr>
                <w:rFonts w:ascii="標楷體" w:eastAsia="標楷體" w:hAnsi="標楷體"/>
                <w:sz w:val="14"/>
              </w:rPr>
            </w:pPr>
          </w:p>
        </w:tc>
      </w:tr>
      <w:tr w:rsidR="008912DD" w:rsidRPr="008912DD" w14:paraId="5815CD69"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530F18" w14:textId="77777777" w:rsidR="000257EE" w:rsidRPr="008912DD"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3876DD17"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^/v</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430C9F3C" w14:textId="77777777" w:rsidR="000257EE" w:rsidRPr="008912DD"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56459F81" w14:textId="77777777" w:rsidR="000257EE" w:rsidRPr="008912DD"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05087B" w14:textId="77777777" w:rsidR="000257EE" w:rsidRPr="008912DD"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2330C0" w14:textId="77777777" w:rsidR="000257EE" w:rsidRPr="008912DD"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11F5F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15D1C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1CCED4"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375C3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D911C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8BE5CC"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FB892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CA0A1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F1FB88"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4B6ED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E71CA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43B6AB"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C3A33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58B6B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66667F"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76CBB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71DA1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C85715"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C1995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24A13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4938BC"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124CE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1D142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9A2A81"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5D5BA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91BF6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68B2ED"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A5062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E956F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BA0AEF"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425E6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2D28C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82486F"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21CAF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74AE0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449729"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67D33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1EBE3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7450FE"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541AA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8E8415"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6DDB3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7EBE2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52498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DB3B3F"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7CC81D" w14:textId="77777777" w:rsidR="000257EE" w:rsidRPr="008912DD" w:rsidRDefault="000257EE">
            <w:pPr>
              <w:spacing w:line="140" w:lineRule="exact"/>
              <w:jc w:val="both"/>
              <w:rPr>
                <w:rFonts w:ascii="標楷體" w:eastAsia="標楷體" w:hAnsi="標楷體"/>
                <w:sz w:val="14"/>
              </w:rPr>
            </w:pPr>
          </w:p>
        </w:tc>
      </w:tr>
      <w:tr w:rsidR="008912DD" w:rsidRPr="008912DD" w14:paraId="145C6B03"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761CEB" w14:textId="77777777" w:rsidR="000257EE" w:rsidRPr="008912DD"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69405329" w14:textId="77777777" w:rsidR="000257EE" w:rsidRPr="008912DD"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63C34C65" w14:textId="77777777" w:rsidR="000257EE" w:rsidRPr="008912DD"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5656AC3C" w14:textId="77777777" w:rsidR="000257EE" w:rsidRPr="008912DD"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1A6910" w14:textId="77777777" w:rsidR="000257EE" w:rsidRPr="008912DD"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3D80E6" w14:textId="77777777" w:rsidR="000257EE" w:rsidRPr="008912DD"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86DB9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A2CFC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09C74D"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2FD62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374F5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EB86C9"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9EA01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71633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F8C173"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222BA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F1551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5A7919"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E485D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EEF65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6E8B20"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DC4B2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3AF83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5258C2"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23FC7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985F8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95AE23"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46445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B980D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90CF3C"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6B18C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A3287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536B30"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43FF1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9E938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8DE73A"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EC5F5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13043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96A4CD"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3D23F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9A80B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49DF13"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FFC4E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30B19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1912F8"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F9814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E1115A"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63890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8BC70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5E2A7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8FB414"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FC3A7C" w14:textId="77777777" w:rsidR="000257EE" w:rsidRPr="008912DD" w:rsidRDefault="000257EE">
            <w:pPr>
              <w:spacing w:line="140" w:lineRule="exact"/>
              <w:jc w:val="both"/>
              <w:rPr>
                <w:rFonts w:ascii="標楷體" w:eastAsia="標楷體" w:hAnsi="標楷體"/>
                <w:sz w:val="14"/>
              </w:rPr>
            </w:pPr>
          </w:p>
        </w:tc>
      </w:tr>
      <w:tr w:rsidR="008912DD" w:rsidRPr="008912DD" w14:paraId="249D892B" w14:textId="77777777" w:rsidTr="000257EE">
        <w:trPr>
          <w:cantSplit/>
          <w:trHeight w:val="195"/>
        </w:trPr>
        <w:tc>
          <w:tcPr>
            <w:tcW w:w="229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81FBE7"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MONITOR</w:t>
            </w:r>
          </w:p>
          <w:p w14:paraId="6DA98E07"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 xml:space="preserve"> ECG      A-LINE</w:t>
            </w:r>
          </w:p>
          <w:p w14:paraId="1CBA9CD4"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 xml:space="preserve"> NIBP     CVP</w:t>
            </w:r>
          </w:p>
          <w:p w14:paraId="3E1F3547"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 xml:space="preserve"> SpO2     PA Cath</w:t>
            </w:r>
          </w:p>
          <w:p w14:paraId="4E4BAA7A"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 xml:space="preserve"> ETCO2    EEG</w:t>
            </w:r>
          </w:p>
          <w:p w14:paraId="47D7E150"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 xml:space="preserve"> TEMP     TEE</w:t>
            </w: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3FEB8F7B"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OP</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4AEC3E38" w14:textId="77777777" w:rsidR="000257EE" w:rsidRPr="008912DD"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641BD0B2"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100</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221B27"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785C85" w14:textId="77777777" w:rsidR="000257EE" w:rsidRPr="008912DD"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821A6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3AE0B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CABDE4"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E3BAA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7B946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F9B639"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D06B0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A66F2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028722"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06C8B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4FED0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4410E3"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489FE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2BD0D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F7931D"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D36C3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EA830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B1A954"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B9CE7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3261A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D83288"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176B7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8288D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C7E344"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666EA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B023C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58A590"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D4683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AEFD3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341A43"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E0780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6A3A0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400372"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D0F71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A5176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7FE500"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80D9E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34A03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F3B014"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B6D56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254D59"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15180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470C4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AEA37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C1AB08"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CAF81F" w14:textId="77777777" w:rsidR="000257EE" w:rsidRPr="008912DD" w:rsidRDefault="000257EE">
            <w:pPr>
              <w:spacing w:line="140" w:lineRule="exact"/>
              <w:jc w:val="both"/>
              <w:rPr>
                <w:rFonts w:ascii="標楷體" w:eastAsia="標楷體" w:hAnsi="標楷體"/>
                <w:sz w:val="14"/>
              </w:rPr>
            </w:pPr>
          </w:p>
        </w:tc>
      </w:tr>
      <w:tr w:rsidR="008912DD" w:rsidRPr="008912DD" w14:paraId="3EA47937"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A3EA2C" w14:textId="77777777" w:rsidR="000257EE" w:rsidRPr="008912DD"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0D5B72A1" w14:textId="77777777" w:rsidR="000257EE" w:rsidRPr="008912DD"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08493966" w14:textId="77777777" w:rsidR="000257EE" w:rsidRPr="008912DD"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7C2BA64A" w14:textId="77777777" w:rsidR="000257EE" w:rsidRPr="008912DD"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97537A"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6A4D0F" w14:textId="77777777" w:rsidR="000257EE" w:rsidRPr="008912DD"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1AF4D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2FC56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B3FBF2"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D5475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1F631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298548"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EAF4C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BD0CB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9CEE6B"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734C1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3C258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781424"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A9851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639F4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E2D537"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1A781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7D234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BE50D9"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3085A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85069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5B2A2C"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6DA6D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A72DB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90F574"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2563A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6C783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4C0C66"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84970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A27F3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F77078"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A27F5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FCEF7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7BC2E1"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F02E5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2EC26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E5D558"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36739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FCA9B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08A19C"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2CB18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A2F89C"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28427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8B247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01C43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D2330C"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FD39EF" w14:textId="77777777" w:rsidR="000257EE" w:rsidRPr="008912DD" w:rsidRDefault="000257EE">
            <w:pPr>
              <w:spacing w:line="140" w:lineRule="exact"/>
              <w:jc w:val="both"/>
              <w:rPr>
                <w:rFonts w:ascii="標楷體" w:eastAsia="標楷體" w:hAnsi="標楷體"/>
                <w:sz w:val="14"/>
              </w:rPr>
            </w:pPr>
          </w:p>
        </w:tc>
      </w:tr>
      <w:tr w:rsidR="008912DD" w:rsidRPr="008912DD" w14:paraId="43BC03ED"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CB0254" w14:textId="77777777" w:rsidR="000257EE" w:rsidRPr="008912DD"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75253810"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BP</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2FE4BF11" w14:textId="77777777" w:rsidR="000257EE" w:rsidRPr="008912DD"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7582AF63" w14:textId="77777777" w:rsidR="000257EE" w:rsidRPr="008912DD"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8F5C5B"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D6DE68" w14:textId="77777777" w:rsidR="000257EE" w:rsidRPr="008912DD"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1F235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9B4EC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299BB5"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4734D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C1E30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2F9116"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DDB10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DDA16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84D5ED"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0FB27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3E346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6E3873"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78817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0BD5C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15E108"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66B54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45B95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E50AB0"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D7DCF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4530E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71A55F"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E201B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69431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3EBEBD"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28312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F26C8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394158"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8C947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27E48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780131"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D273F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B7A94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E65EB6"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CC5C6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02F2F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2F524F"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75681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27B19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D5E420"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9D5E6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3BEA96"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A373C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9D79B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53A5A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0672F2"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749D1B" w14:textId="77777777" w:rsidR="000257EE" w:rsidRPr="008912DD" w:rsidRDefault="000257EE">
            <w:pPr>
              <w:spacing w:line="140" w:lineRule="exact"/>
              <w:jc w:val="both"/>
              <w:rPr>
                <w:rFonts w:ascii="標楷體" w:eastAsia="標楷體" w:hAnsi="標楷體"/>
                <w:sz w:val="14"/>
              </w:rPr>
            </w:pPr>
          </w:p>
        </w:tc>
      </w:tr>
      <w:tr w:rsidR="008912DD" w:rsidRPr="008912DD" w14:paraId="2D6F3BF0"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EF8353" w14:textId="77777777" w:rsidR="000257EE" w:rsidRPr="008912DD"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658DD407"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0D0BF852" w14:textId="77777777" w:rsidR="000257EE" w:rsidRPr="008912DD"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1F422B39" w14:textId="77777777" w:rsidR="000257EE" w:rsidRPr="008912DD"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80DD7B"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BDA53B" w14:textId="77777777" w:rsidR="000257EE" w:rsidRPr="008912DD"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78915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6C865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6A288B"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A2493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DFB25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C8F0D8"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CC6E6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B345E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8D470C"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EB5D9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71651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3FB591"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25347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5AD3A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76BBBC"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0CDDC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A439B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47CE78"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C89E0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630A2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890F98"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28387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0B565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FC4662"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25045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23E57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2766CB"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9F3BA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C17C6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CEF89A"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23FCC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A5D13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57D9F5"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5187F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D8C64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3C2FB7"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FF851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A1250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15A846"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E56A8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33D857"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FF56A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ABFE5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4A0A8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82C797"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2FD0F0" w14:textId="77777777" w:rsidR="000257EE" w:rsidRPr="008912DD" w:rsidRDefault="000257EE">
            <w:pPr>
              <w:spacing w:line="140" w:lineRule="exact"/>
              <w:jc w:val="both"/>
              <w:rPr>
                <w:rFonts w:ascii="標楷體" w:eastAsia="標楷體" w:hAnsi="標楷體"/>
                <w:sz w:val="14"/>
              </w:rPr>
            </w:pPr>
          </w:p>
        </w:tc>
      </w:tr>
      <w:tr w:rsidR="008912DD" w:rsidRPr="008912DD" w14:paraId="5D38068A"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5B3B3C" w14:textId="77777777" w:rsidR="000257EE" w:rsidRPr="008912DD"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09FC267F"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mmHg</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295D845F" w14:textId="77777777" w:rsidR="000257EE" w:rsidRPr="008912DD"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03ABE6C4" w14:textId="77777777" w:rsidR="000257EE" w:rsidRPr="008912DD"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C08DCB"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0CA57A" w14:textId="77777777" w:rsidR="000257EE" w:rsidRPr="008912DD"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34EF3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C91BA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3651B3"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E901E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FA54B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90652B"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85EC2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C068B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7EB75C"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4D0DB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137E9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EC5CA4"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AAEE1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7D0BD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3C6ADB"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DC4A7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21C1A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0DDD68"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F3C72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2C245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7B2380"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0DD61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DC16F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69C1F2"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422DF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E945E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2B702F"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7B769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807B0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FDB4E2"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11120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EE4F4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64D088"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A0B48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3B08B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CB4F78"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B47E6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61AD5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4331AE"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D5A29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CB9EE1"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9AC24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1CF66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251BD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A8F153"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3ED32C" w14:textId="77777777" w:rsidR="000257EE" w:rsidRPr="008912DD" w:rsidRDefault="000257EE">
            <w:pPr>
              <w:spacing w:line="140" w:lineRule="exact"/>
              <w:jc w:val="both"/>
              <w:rPr>
                <w:rFonts w:ascii="標楷體" w:eastAsia="標楷體" w:hAnsi="標楷體"/>
                <w:sz w:val="14"/>
              </w:rPr>
            </w:pPr>
          </w:p>
        </w:tc>
      </w:tr>
      <w:tr w:rsidR="008912DD" w:rsidRPr="008912DD" w14:paraId="24D782F8"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5FC7E1" w14:textId="77777777" w:rsidR="000257EE" w:rsidRPr="008912DD"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7A83E437"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HR</w:t>
            </w:r>
          </w:p>
        </w:tc>
        <w:tc>
          <w:tcPr>
            <w:tcW w:w="281"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D71E3F" w14:textId="77777777" w:rsidR="000257EE" w:rsidRPr="008912DD" w:rsidRDefault="000257EE">
            <w:pPr>
              <w:spacing w:line="140" w:lineRule="exact"/>
              <w:jc w:val="center"/>
              <w:rPr>
                <w:rFonts w:ascii="標楷體" w:eastAsia="標楷體" w:hAnsi="標楷體"/>
                <w:sz w:val="14"/>
              </w:rPr>
            </w:pPr>
          </w:p>
        </w:tc>
        <w:tc>
          <w:tcPr>
            <w:tcW w:w="472"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B031ED"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50</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781F2C"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50BF2B" w14:textId="77777777" w:rsidR="000257EE" w:rsidRPr="008912DD"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C2827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14627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11D7C6"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8FCCC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AECB7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C0C61D"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7D024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CC488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079034"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33EBF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F02AB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A45D90"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A6536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DA541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D89647"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09E3C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7530A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D82FD7"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B0155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30447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C02FA1"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EFDA2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90D98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F58FF9"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A0F00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258C6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87D397"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CCF3B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AD8AB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B07E3A"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E763C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EC2BC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593536"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5B150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41D6F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E1FCC9"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AB602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943CF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F39B2F"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95308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740F80"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83749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1CD5E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47650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FB6A0D"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204A84" w14:textId="77777777" w:rsidR="000257EE" w:rsidRPr="008912DD" w:rsidRDefault="000257EE">
            <w:pPr>
              <w:spacing w:line="140" w:lineRule="exact"/>
              <w:jc w:val="both"/>
              <w:rPr>
                <w:rFonts w:ascii="標楷體" w:eastAsia="標楷體" w:hAnsi="標楷體"/>
                <w:sz w:val="14"/>
              </w:rPr>
            </w:pPr>
          </w:p>
        </w:tc>
      </w:tr>
      <w:tr w:rsidR="008912DD" w:rsidRPr="008912DD" w14:paraId="3F4BD6FC" w14:textId="77777777" w:rsidTr="000257EE">
        <w:trPr>
          <w:cantSplit/>
          <w:trHeight w:val="195"/>
        </w:trPr>
        <w:tc>
          <w:tcPr>
            <w:tcW w:w="229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C835D6" w14:textId="77777777" w:rsidR="000257EE" w:rsidRPr="008912DD"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6DC65976" w14:textId="77777777" w:rsidR="000257EE" w:rsidRPr="008912DD" w:rsidRDefault="000257EE">
            <w:pPr>
              <w:spacing w:line="140" w:lineRule="exact"/>
              <w:jc w:val="both"/>
              <w:rPr>
                <w:rFonts w:ascii="標楷體" w:eastAsia="標楷體" w:hAnsi="標楷體"/>
                <w:sz w:val="14"/>
              </w:rPr>
            </w:pPr>
          </w:p>
        </w:tc>
        <w:tc>
          <w:tcPr>
            <w:tcW w:w="7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62F47B"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SPONT</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4A1330"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CEDFB2" w14:textId="77777777" w:rsidR="000257EE" w:rsidRPr="008912DD"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687F8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F19CB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16BCB3"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52082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0F93F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AB3ADF"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FE714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4D6D3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63B371"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E7D56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F3E5E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C8B6CC"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199A0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38052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2A3228"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D320F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A3937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5E2FCE"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5C9BF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D76FE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ECCB5C"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42451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62485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7D4304"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80A00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8839D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20766D"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6C14C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6606B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1B531A"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4FB2A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85C94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884286"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6CE75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F3158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8EEC33"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08293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21B76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870DB8"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26110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671FF1"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412C7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53380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9A49B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0B39D6"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B6BBB5" w14:textId="77777777" w:rsidR="000257EE" w:rsidRPr="008912DD" w:rsidRDefault="000257EE">
            <w:pPr>
              <w:spacing w:line="140" w:lineRule="exact"/>
              <w:jc w:val="both"/>
              <w:rPr>
                <w:rFonts w:ascii="標楷體" w:eastAsia="標楷體" w:hAnsi="標楷體"/>
                <w:sz w:val="14"/>
              </w:rPr>
            </w:pPr>
          </w:p>
        </w:tc>
      </w:tr>
      <w:tr w:rsidR="008912DD" w:rsidRPr="008912DD" w14:paraId="0EE586A6"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835F48" w14:textId="77777777" w:rsidR="000257EE" w:rsidRPr="008912DD"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59EB2FE9" w14:textId="77777777" w:rsidR="000257EE" w:rsidRPr="008912DD" w:rsidRDefault="000257EE">
            <w:pPr>
              <w:spacing w:line="140" w:lineRule="exact"/>
              <w:jc w:val="both"/>
              <w:rPr>
                <w:rFonts w:ascii="標楷體" w:eastAsia="標楷體" w:hAnsi="標楷體"/>
                <w:sz w:val="14"/>
              </w:rPr>
            </w:pPr>
          </w:p>
        </w:tc>
        <w:tc>
          <w:tcPr>
            <w:tcW w:w="7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99E6EC"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ASSIT</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3CA713"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E27EB5" w14:textId="77777777" w:rsidR="000257EE" w:rsidRPr="008912DD"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23DAC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8D6D1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9F1946"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995DF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B65D7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2B7EEE"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B16A3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44C68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81F1C0"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244D7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BD55C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8FA06F"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0A9B9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FEC9F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96DCBB"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9E96C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0BF80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3748A2"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EA671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828B8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301C54"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BB8B4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DABE3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C03041"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07F32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07C1D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A4F295"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FB19E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1E136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DB37C0"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F698C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5067A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A47B0F"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11B3A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27141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3BB10C"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03CD4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E73EA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5ADA3E"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734CF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5DAFA0"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27509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4A6A1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D4128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D689CC"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713406" w14:textId="77777777" w:rsidR="000257EE" w:rsidRPr="008912DD" w:rsidRDefault="000257EE">
            <w:pPr>
              <w:spacing w:line="140" w:lineRule="exact"/>
              <w:jc w:val="both"/>
              <w:rPr>
                <w:rFonts w:ascii="標楷體" w:eastAsia="標楷體" w:hAnsi="標楷體"/>
                <w:sz w:val="14"/>
              </w:rPr>
            </w:pPr>
          </w:p>
        </w:tc>
      </w:tr>
      <w:tr w:rsidR="008912DD" w:rsidRPr="008912DD" w14:paraId="7DD8AC42" w14:textId="77777777" w:rsidTr="000257EE">
        <w:trPr>
          <w:cantSplit/>
          <w:trHeight w:val="195"/>
        </w:trPr>
        <w:tc>
          <w:tcPr>
            <w:tcW w:w="2294" w:type="dxa"/>
            <w:gridSpan w:val="3"/>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166B5830"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TOTAL INTAKE</w:t>
            </w:r>
          </w:p>
        </w:tc>
        <w:tc>
          <w:tcPr>
            <w:tcW w:w="753" w:type="dxa"/>
            <w:gridSpan w:val="3"/>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22E0A9" w14:textId="77777777" w:rsidR="000257EE" w:rsidRPr="008912DD" w:rsidRDefault="00274757">
            <w:pPr>
              <w:spacing w:line="140" w:lineRule="exact"/>
              <w:jc w:val="right"/>
              <w:rPr>
                <w:rFonts w:ascii="標楷體" w:eastAsia="標楷體" w:hAnsi="標楷體"/>
                <w:sz w:val="14"/>
              </w:rPr>
            </w:pPr>
            <w:r w:rsidRPr="008912DD">
              <w:rPr>
                <w:rFonts w:ascii="標楷體" w:eastAsia="標楷體" w:hAnsi="標楷體"/>
                <w:sz w:val="14"/>
              </w:rPr>
              <w:t>/min</w:t>
            </w:r>
          </w:p>
        </w:tc>
        <w:tc>
          <w:tcPr>
            <w:tcW w:w="7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118836"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CONTL</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A37123"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38064F" w14:textId="77777777" w:rsidR="000257EE" w:rsidRPr="008912DD"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56E02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E362F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5842D1"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0848C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DC057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CB12B5"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99671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15E10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66E8C5"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FC808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DB359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A31846"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E7276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DF322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948BB6"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C0BB2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D7BE2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A5A2FF"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6AF48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334AA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C42603"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F31B2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658DC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FBA56B"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05A2D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45AA1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9B9062"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FED52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44BD1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171FD5"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2CE74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B056E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0358F4"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784B7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F4620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62B217"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56F19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8055B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6588CD"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3DFE3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4E1A03"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48A82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67A97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DC6D2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536859"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D7049C" w14:textId="77777777" w:rsidR="000257EE" w:rsidRPr="008912DD" w:rsidRDefault="000257EE">
            <w:pPr>
              <w:spacing w:line="140" w:lineRule="exact"/>
              <w:jc w:val="both"/>
              <w:rPr>
                <w:rFonts w:ascii="標楷體" w:eastAsia="標楷體" w:hAnsi="標楷體"/>
                <w:sz w:val="14"/>
              </w:rPr>
            </w:pPr>
          </w:p>
        </w:tc>
      </w:tr>
      <w:tr w:rsidR="008912DD" w:rsidRPr="008912DD" w14:paraId="1F7B1F86"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7C556D23" w14:textId="77777777" w:rsidR="000257EE" w:rsidRPr="008912DD" w:rsidRDefault="000257EE">
            <w:pPr>
              <w:spacing w:line="140" w:lineRule="exact"/>
              <w:jc w:val="both"/>
              <w:rPr>
                <w:rFonts w:ascii="標楷體" w:eastAsia="標楷體" w:hAnsi="標楷體"/>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48E002"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REMARK</w:t>
            </w:r>
          </w:p>
        </w:tc>
        <w:tc>
          <w:tcPr>
            <w:tcW w:w="43" w:type="dxa"/>
            <w:shd w:val="clear" w:color="auto" w:fill="auto"/>
            <w:tcMar>
              <w:top w:w="0" w:type="dxa"/>
              <w:left w:w="10" w:type="dxa"/>
              <w:bottom w:w="0" w:type="dxa"/>
              <w:right w:w="10" w:type="dxa"/>
            </w:tcMar>
          </w:tcPr>
          <w:p w14:paraId="2AC69627" w14:textId="77777777" w:rsidR="000257EE" w:rsidRPr="008912DD" w:rsidRDefault="000257EE">
            <w:pPr>
              <w:spacing w:line="140" w:lineRule="exact"/>
              <w:jc w:val="both"/>
              <w:rPr>
                <w:rFonts w:ascii="標楷體" w:eastAsia="標楷體" w:hAnsi="標楷體"/>
                <w:sz w:val="14"/>
              </w:rPr>
            </w:pPr>
          </w:p>
        </w:tc>
      </w:tr>
      <w:tr w:rsidR="008912DD" w:rsidRPr="008912DD" w14:paraId="633E3926"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51752AD9" w14:textId="77777777" w:rsidR="000257EE" w:rsidRPr="008912DD" w:rsidRDefault="000257EE">
            <w:pPr>
              <w:spacing w:line="140" w:lineRule="exact"/>
              <w:jc w:val="both"/>
              <w:rPr>
                <w:rFonts w:ascii="標楷體" w:eastAsia="標楷體" w:hAnsi="標楷體"/>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F9B880"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POSITION</w:t>
            </w:r>
          </w:p>
        </w:tc>
        <w:tc>
          <w:tcPr>
            <w:tcW w:w="43" w:type="dxa"/>
            <w:shd w:val="clear" w:color="auto" w:fill="auto"/>
            <w:tcMar>
              <w:top w:w="0" w:type="dxa"/>
              <w:left w:w="10" w:type="dxa"/>
              <w:bottom w:w="0" w:type="dxa"/>
              <w:right w:w="10" w:type="dxa"/>
            </w:tcMar>
          </w:tcPr>
          <w:p w14:paraId="0527CF09" w14:textId="77777777" w:rsidR="000257EE" w:rsidRPr="008912DD" w:rsidRDefault="000257EE">
            <w:pPr>
              <w:spacing w:line="140" w:lineRule="exact"/>
              <w:jc w:val="both"/>
              <w:rPr>
                <w:rFonts w:ascii="標楷體" w:eastAsia="標楷體" w:hAnsi="標楷體"/>
                <w:sz w:val="14"/>
              </w:rPr>
            </w:pPr>
          </w:p>
        </w:tc>
      </w:tr>
      <w:tr w:rsidR="008912DD" w:rsidRPr="008912DD" w14:paraId="29E22A29"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65235F70"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CRYSTALLOID        cc</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113677"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TV/RR</w:t>
            </w:r>
          </w:p>
        </w:tc>
        <w:tc>
          <w:tcPr>
            <w:tcW w:w="43" w:type="dxa"/>
            <w:shd w:val="clear" w:color="auto" w:fill="auto"/>
            <w:tcMar>
              <w:top w:w="0" w:type="dxa"/>
              <w:left w:w="10" w:type="dxa"/>
              <w:bottom w:w="0" w:type="dxa"/>
              <w:right w:w="10" w:type="dxa"/>
            </w:tcMar>
          </w:tcPr>
          <w:p w14:paraId="4463207D" w14:textId="77777777" w:rsidR="000257EE" w:rsidRPr="008912DD" w:rsidRDefault="000257EE">
            <w:pPr>
              <w:spacing w:line="140" w:lineRule="exact"/>
              <w:jc w:val="both"/>
              <w:rPr>
                <w:rFonts w:ascii="標楷體" w:eastAsia="標楷體" w:hAnsi="標楷體"/>
                <w:sz w:val="14"/>
              </w:rPr>
            </w:pPr>
          </w:p>
        </w:tc>
      </w:tr>
      <w:tr w:rsidR="008912DD" w:rsidRPr="008912DD" w14:paraId="48720556"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64783D0F"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COLLOID            cc</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CB644E"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PEAK AWY</w:t>
            </w:r>
          </w:p>
        </w:tc>
        <w:tc>
          <w:tcPr>
            <w:tcW w:w="43" w:type="dxa"/>
            <w:shd w:val="clear" w:color="auto" w:fill="auto"/>
            <w:tcMar>
              <w:top w:w="0" w:type="dxa"/>
              <w:left w:w="10" w:type="dxa"/>
              <w:bottom w:w="0" w:type="dxa"/>
              <w:right w:w="10" w:type="dxa"/>
            </w:tcMar>
          </w:tcPr>
          <w:p w14:paraId="5CD3E7D7" w14:textId="77777777" w:rsidR="000257EE" w:rsidRPr="008912DD" w:rsidRDefault="000257EE">
            <w:pPr>
              <w:spacing w:line="140" w:lineRule="exact"/>
              <w:jc w:val="both"/>
              <w:rPr>
                <w:rFonts w:ascii="標楷體" w:eastAsia="標楷體" w:hAnsi="標楷體"/>
                <w:sz w:val="14"/>
              </w:rPr>
            </w:pPr>
          </w:p>
        </w:tc>
      </w:tr>
      <w:tr w:rsidR="008912DD" w:rsidRPr="008912DD" w14:paraId="4FC76798"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5943931A"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WHOLE BLOOD        u</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6F24A4"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CVP</w:t>
            </w:r>
          </w:p>
        </w:tc>
        <w:tc>
          <w:tcPr>
            <w:tcW w:w="43" w:type="dxa"/>
            <w:shd w:val="clear" w:color="auto" w:fill="auto"/>
            <w:tcMar>
              <w:top w:w="0" w:type="dxa"/>
              <w:left w:w="10" w:type="dxa"/>
              <w:bottom w:w="0" w:type="dxa"/>
              <w:right w:w="10" w:type="dxa"/>
            </w:tcMar>
          </w:tcPr>
          <w:p w14:paraId="12DD530A" w14:textId="77777777" w:rsidR="000257EE" w:rsidRPr="008912DD" w:rsidRDefault="000257EE">
            <w:pPr>
              <w:spacing w:line="140" w:lineRule="exact"/>
              <w:jc w:val="both"/>
              <w:rPr>
                <w:rFonts w:ascii="標楷體" w:eastAsia="標楷體" w:hAnsi="標楷體"/>
                <w:sz w:val="14"/>
              </w:rPr>
            </w:pPr>
          </w:p>
        </w:tc>
      </w:tr>
      <w:tr w:rsidR="008912DD" w:rsidRPr="008912DD" w14:paraId="11ED91FB"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2FDE1E91"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PACK RBC           u</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476D2D" w14:textId="77777777" w:rsidR="000257EE" w:rsidRPr="008912DD"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14:paraId="0A3442A6" w14:textId="77777777" w:rsidR="000257EE" w:rsidRPr="008912DD" w:rsidRDefault="000257EE">
            <w:pPr>
              <w:spacing w:line="140" w:lineRule="exact"/>
              <w:jc w:val="both"/>
              <w:rPr>
                <w:rFonts w:ascii="標楷體" w:eastAsia="標楷體" w:hAnsi="標楷體"/>
                <w:sz w:val="14"/>
              </w:rPr>
            </w:pPr>
          </w:p>
        </w:tc>
      </w:tr>
      <w:tr w:rsidR="008912DD" w:rsidRPr="008912DD" w14:paraId="277FA3A5"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6205FC16"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PLATELET           u</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A4B0C9"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PH</w:t>
            </w:r>
          </w:p>
        </w:tc>
        <w:tc>
          <w:tcPr>
            <w:tcW w:w="43" w:type="dxa"/>
            <w:shd w:val="clear" w:color="auto" w:fill="auto"/>
            <w:tcMar>
              <w:top w:w="0" w:type="dxa"/>
              <w:left w:w="10" w:type="dxa"/>
              <w:bottom w:w="0" w:type="dxa"/>
              <w:right w:w="10" w:type="dxa"/>
            </w:tcMar>
          </w:tcPr>
          <w:p w14:paraId="3B1ECBDD" w14:textId="77777777" w:rsidR="000257EE" w:rsidRPr="008912DD" w:rsidRDefault="000257EE">
            <w:pPr>
              <w:spacing w:line="140" w:lineRule="exact"/>
              <w:jc w:val="both"/>
              <w:rPr>
                <w:rFonts w:ascii="標楷體" w:eastAsia="標楷體" w:hAnsi="標楷體"/>
                <w:sz w:val="14"/>
              </w:rPr>
            </w:pPr>
          </w:p>
        </w:tc>
      </w:tr>
      <w:tr w:rsidR="008912DD" w:rsidRPr="008912DD" w14:paraId="7AEBF3E1"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66B5B9EB"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FFP                u</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AA696D"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PO2</w:t>
            </w:r>
          </w:p>
        </w:tc>
        <w:tc>
          <w:tcPr>
            <w:tcW w:w="43" w:type="dxa"/>
            <w:shd w:val="clear" w:color="auto" w:fill="auto"/>
            <w:tcMar>
              <w:top w:w="0" w:type="dxa"/>
              <w:left w:w="10" w:type="dxa"/>
              <w:bottom w:w="0" w:type="dxa"/>
              <w:right w:w="10" w:type="dxa"/>
            </w:tcMar>
          </w:tcPr>
          <w:p w14:paraId="789B5A81" w14:textId="77777777" w:rsidR="000257EE" w:rsidRPr="008912DD" w:rsidRDefault="000257EE">
            <w:pPr>
              <w:spacing w:line="140" w:lineRule="exact"/>
              <w:jc w:val="both"/>
              <w:rPr>
                <w:rFonts w:ascii="標楷體" w:eastAsia="標楷體" w:hAnsi="標楷體"/>
                <w:sz w:val="14"/>
              </w:rPr>
            </w:pPr>
          </w:p>
        </w:tc>
      </w:tr>
      <w:tr w:rsidR="008912DD" w:rsidRPr="008912DD" w14:paraId="4539465B"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48F80A08" w14:textId="77777777" w:rsidR="000257EE" w:rsidRPr="008912DD" w:rsidRDefault="000257EE">
            <w:pPr>
              <w:spacing w:line="140" w:lineRule="exact"/>
              <w:jc w:val="both"/>
              <w:rPr>
                <w:rFonts w:ascii="標楷體" w:eastAsia="標楷體" w:hAnsi="標楷體"/>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A5A228"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PCO2</w:t>
            </w:r>
          </w:p>
        </w:tc>
        <w:tc>
          <w:tcPr>
            <w:tcW w:w="43" w:type="dxa"/>
            <w:shd w:val="clear" w:color="auto" w:fill="auto"/>
            <w:tcMar>
              <w:top w:w="0" w:type="dxa"/>
              <w:left w:w="10" w:type="dxa"/>
              <w:bottom w:w="0" w:type="dxa"/>
              <w:right w:w="10" w:type="dxa"/>
            </w:tcMar>
          </w:tcPr>
          <w:p w14:paraId="634ABCC9" w14:textId="77777777" w:rsidR="000257EE" w:rsidRPr="008912DD" w:rsidRDefault="000257EE">
            <w:pPr>
              <w:spacing w:line="140" w:lineRule="exact"/>
              <w:jc w:val="both"/>
              <w:rPr>
                <w:rFonts w:ascii="標楷體" w:eastAsia="標楷體" w:hAnsi="標楷體"/>
                <w:sz w:val="14"/>
              </w:rPr>
            </w:pPr>
          </w:p>
        </w:tc>
      </w:tr>
      <w:tr w:rsidR="008912DD" w:rsidRPr="008912DD" w14:paraId="5CDADDB0"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414CFB02" w14:textId="77777777" w:rsidR="000257EE" w:rsidRPr="008912DD" w:rsidRDefault="000257EE">
            <w:pPr>
              <w:spacing w:line="140" w:lineRule="exact"/>
              <w:jc w:val="both"/>
              <w:rPr>
                <w:rFonts w:ascii="標楷體" w:eastAsia="標楷體" w:hAnsi="標楷體"/>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464F6C"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BE</w:t>
            </w:r>
          </w:p>
        </w:tc>
        <w:tc>
          <w:tcPr>
            <w:tcW w:w="43" w:type="dxa"/>
            <w:shd w:val="clear" w:color="auto" w:fill="auto"/>
            <w:tcMar>
              <w:top w:w="0" w:type="dxa"/>
              <w:left w:w="10" w:type="dxa"/>
              <w:bottom w:w="0" w:type="dxa"/>
              <w:right w:w="10" w:type="dxa"/>
            </w:tcMar>
          </w:tcPr>
          <w:p w14:paraId="4161B7F4" w14:textId="77777777" w:rsidR="000257EE" w:rsidRPr="008912DD" w:rsidRDefault="000257EE">
            <w:pPr>
              <w:spacing w:line="140" w:lineRule="exact"/>
              <w:jc w:val="both"/>
              <w:rPr>
                <w:rFonts w:ascii="標楷體" w:eastAsia="標楷體" w:hAnsi="標楷體"/>
                <w:sz w:val="14"/>
              </w:rPr>
            </w:pPr>
          </w:p>
        </w:tc>
      </w:tr>
      <w:tr w:rsidR="008912DD" w:rsidRPr="008912DD" w14:paraId="44E6A6BE"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53777ECE" w14:textId="77777777" w:rsidR="000257EE" w:rsidRPr="008912DD" w:rsidRDefault="000257EE">
            <w:pPr>
              <w:spacing w:line="140" w:lineRule="exact"/>
              <w:jc w:val="both"/>
              <w:rPr>
                <w:rFonts w:ascii="標楷體" w:eastAsia="標楷體" w:hAnsi="標楷體"/>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4884D2"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Na/K</w:t>
            </w:r>
          </w:p>
        </w:tc>
        <w:tc>
          <w:tcPr>
            <w:tcW w:w="43" w:type="dxa"/>
            <w:shd w:val="clear" w:color="auto" w:fill="auto"/>
            <w:tcMar>
              <w:top w:w="0" w:type="dxa"/>
              <w:left w:w="10" w:type="dxa"/>
              <w:bottom w:w="0" w:type="dxa"/>
              <w:right w:w="10" w:type="dxa"/>
            </w:tcMar>
          </w:tcPr>
          <w:p w14:paraId="3B1C39EA" w14:textId="77777777" w:rsidR="000257EE" w:rsidRPr="008912DD" w:rsidRDefault="000257EE">
            <w:pPr>
              <w:spacing w:line="140" w:lineRule="exact"/>
              <w:jc w:val="both"/>
              <w:rPr>
                <w:rFonts w:ascii="標楷體" w:eastAsia="標楷體" w:hAnsi="標楷體"/>
                <w:sz w:val="14"/>
              </w:rPr>
            </w:pPr>
          </w:p>
        </w:tc>
      </w:tr>
      <w:tr w:rsidR="008912DD" w:rsidRPr="008912DD" w14:paraId="4C5A83CE"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5F978D9B" w14:textId="77777777" w:rsidR="000257EE" w:rsidRPr="008912DD" w:rsidRDefault="000257EE">
            <w:pPr>
              <w:spacing w:line="140" w:lineRule="exact"/>
              <w:jc w:val="both"/>
              <w:rPr>
                <w:rFonts w:ascii="標楷體" w:eastAsia="標楷體" w:hAnsi="標楷體"/>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205131"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Ca</w:t>
            </w:r>
          </w:p>
        </w:tc>
        <w:tc>
          <w:tcPr>
            <w:tcW w:w="43" w:type="dxa"/>
            <w:shd w:val="clear" w:color="auto" w:fill="auto"/>
            <w:tcMar>
              <w:top w:w="0" w:type="dxa"/>
              <w:left w:w="10" w:type="dxa"/>
              <w:bottom w:w="0" w:type="dxa"/>
              <w:right w:w="10" w:type="dxa"/>
            </w:tcMar>
          </w:tcPr>
          <w:p w14:paraId="76D7B57D" w14:textId="77777777" w:rsidR="000257EE" w:rsidRPr="008912DD" w:rsidRDefault="000257EE">
            <w:pPr>
              <w:spacing w:line="140" w:lineRule="exact"/>
              <w:jc w:val="both"/>
              <w:rPr>
                <w:rFonts w:ascii="標楷體" w:eastAsia="標楷體" w:hAnsi="標楷體"/>
                <w:sz w:val="14"/>
              </w:rPr>
            </w:pPr>
          </w:p>
        </w:tc>
      </w:tr>
      <w:tr w:rsidR="008912DD" w:rsidRPr="008912DD" w14:paraId="78144992"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477F585E"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TOTAL OUTPUT</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6DE284"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Hct</w:t>
            </w:r>
          </w:p>
        </w:tc>
        <w:tc>
          <w:tcPr>
            <w:tcW w:w="43" w:type="dxa"/>
            <w:shd w:val="clear" w:color="auto" w:fill="auto"/>
            <w:tcMar>
              <w:top w:w="0" w:type="dxa"/>
              <w:left w:w="10" w:type="dxa"/>
              <w:bottom w:w="0" w:type="dxa"/>
              <w:right w:w="10" w:type="dxa"/>
            </w:tcMar>
          </w:tcPr>
          <w:p w14:paraId="4197D006" w14:textId="77777777" w:rsidR="000257EE" w:rsidRPr="008912DD" w:rsidRDefault="000257EE">
            <w:pPr>
              <w:spacing w:line="140" w:lineRule="exact"/>
              <w:jc w:val="both"/>
              <w:rPr>
                <w:rFonts w:ascii="標楷體" w:eastAsia="標楷體" w:hAnsi="標楷體"/>
                <w:sz w:val="14"/>
              </w:rPr>
            </w:pPr>
          </w:p>
        </w:tc>
      </w:tr>
      <w:tr w:rsidR="008912DD" w:rsidRPr="008912DD" w14:paraId="16334C0D"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3D576C9C" w14:textId="77777777" w:rsidR="000257EE" w:rsidRPr="008912DD" w:rsidRDefault="000257EE">
            <w:pPr>
              <w:spacing w:line="140" w:lineRule="exact"/>
              <w:jc w:val="both"/>
              <w:rPr>
                <w:rFonts w:ascii="標楷體" w:eastAsia="標楷體" w:hAnsi="標楷體"/>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EE7F33"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SUGAR</w:t>
            </w:r>
          </w:p>
        </w:tc>
        <w:tc>
          <w:tcPr>
            <w:tcW w:w="43" w:type="dxa"/>
            <w:shd w:val="clear" w:color="auto" w:fill="auto"/>
            <w:tcMar>
              <w:top w:w="0" w:type="dxa"/>
              <w:left w:w="10" w:type="dxa"/>
              <w:bottom w:w="0" w:type="dxa"/>
              <w:right w:w="10" w:type="dxa"/>
            </w:tcMar>
          </w:tcPr>
          <w:p w14:paraId="2192C243" w14:textId="77777777" w:rsidR="000257EE" w:rsidRPr="008912DD" w:rsidRDefault="000257EE">
            <w:pPr>
              <w:spacing w:line="140" w:lineRule="exact"/>
              <w:jc w:val="both"/>
              <w:rPr>
                <w:rFonts w:ascii="標楷體" w:eastAsia="標楷體" w:hAnsi="標楷體"/>
                <w:sz w:val="14"/>
              </w:rPr>
            </w:pPr>
          </w:p>
        </w:tc>
      </w:tr>
      <w:tr w:rsidR="008912DD" w:rsidRPr="008912DD" w14:paraId="53DD1CF4"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48F93BAE" w14:textId="77777777" w:rsidR="000257EE" w:rsidRPr="008912DD" w:rsidRDefault="000257EE">
            <w:pPr>
              <w:spacing w:line="140" w:lineRule="exact"/>
              <w:jc w:val="both"/>
              <w:rPr>
                <w:rFonts w:ascii="標楷體" w:eastAsia="標楷體" w:hAnsi="標楷體"/>
                <w:sz w:val="14"/>
              </w:rPr>
            </w:pPr>
          </w:p>
        </w:tc>
        <w:tc>
          <w:tcPr>
            <w:tcW w:w="8424" w:type="dxa"/>
            <w:gridSpan w:val="7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735B74"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COMMAND</w:t>
            </w:r>
          </w:p>
        </w:tc>
        <w:tc>
          <w:tcPr>
            <w:tcW w:w="43" w:type="dxa"/>
            <w:shd w:val="clear" w:color="auto" w:fill="auto"/>
            <w:tcMar>
              <w:top w:w="0" w:type="dxa"/>
              <w:left w:w="10" w:type="dxa"/>
              <w:bottom w:w="0" w:type="dxa"/>
              <w:right w:w="10" w:type="dxa"/>
            </w:tcMar>
          </w:tcPr>
          <w:p w14:paraId="1088316F" w14:textId="77777777" w:rsidR="000257EE" w:rsidRPr="008912DD" w:rsidRDefault="000257EE">
            <w:pPr>
              <w:spacing w:line="140" w:lineRule="exact"/>
              <w:jc w:val="both"/>
              <w:rPr>
                <w:rFonts w:ascii="標楷體" w:eastAsia="標楷體" w:hAnsi="標楷體"/>
                <w:sz w:val="14"/>
              </w:rPr>
            </w:pPr>
          </w:p>
        </w:tc>
      </w:tr>
      <w:tr w:rsidR="008912DD" w:rsidRPr="008912DD" w14:paraId="03FC9449"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64ACAE3B"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BLOOD LOSS         cc</w:t>
            </w: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A4F55C" w14:textId="77777777" w:rsidR="000257EE" w:rsidRPr="008912DD"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14:paraId="0665A1CB" w14:textId="77777777" w:rsidR="000257EE" w:rsidRPr="008912DD" w:rsidRDefault="000257EE">
            <w:pPr>
              <w:spacing w:line="140" w:lineRule="exact"/>
              <w:jc w:val="both"/>
              <w:rPr>
                <w:rFonts w:ascii="標楷體" w:eastAsia="標楷體" w:hAnsi="標楷體"/>
                <w:sz w:val="14"/>
              </w:rPr>
            </w:pPr>
          </w:p>
        </w:tc>
      </w:tr>
      <w:tr w:rsidR="008912DD" w:rsidRPr="008912DD" w14:paraId="41719B45"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0BD15617"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URINE            cc</w:t>
            </w: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E07237" w14:textId="77777777" w:rsidR="000257EE" w:rsidRPr="008912DD"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14:paraId="558A9B38" w14:textId="77777777" w:rsidR="000257EE" w:rsidRPr="008912DD" w:rsidRDefault="000257EE">
            <w:pPr>
              <w:spacing w:line="140" w:lineRule="exact"/>
              <w:jc w:val="both"/>
              <w:rPr>
                <w:rFonts w:ascii="標楷體" w:eastAsia="標楷體" w:hAnsi="標楷體"/>
                <w:sz w:val="14"/>
              </w:rPr>
            </w:pPr>
          </w:p>
        </w:tc>
      </w:tr>
      <w:tr w:rsidR="008912DD" w:rsidRPr="008912DD" w14:paraId="4154A471"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3E5E7D6F"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NG              cc</w:t>
            </w: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FEDD38" w14:textId="77777777" w:rsidR="000257EE" w:rsidRPr="008912DD"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14:paraId="51799BA3" w14:textId="77777777" w:rsidR="000257EE" w:rsidRPr="008912DD" w:rsidRDefault="000257EE">
            <w:pPr>
              <w:spacing w:line="140" w:lineRule="exact"/>
              <w:jc w:val="both"/>
              <w:rPr>
                <w:rFonts w:ascii="標楷體" w:eastAsia="標楷體" w:hAnsi="標楷體"/>
                <w:sz w:val="14"/>
              </w:rPr>
            </w:pPr>
          </w:p>
        </w:tc>
      </w:tr>
      <w:tr w:rsidR="008912DD" w:rsidRPr="008912DD" w14:paraId="1023F8FB"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67354FED"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OTHER</w:t>
            </w: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481EE1" w14:textId="77777777" w:rsidR="000257EE" w:rsidRPr="008912DD"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14:paraId="00D540CF" w14:textId="77777777" w:rsidR="000257EE" w:rsidRPr="008912DD" w:rsidRDefault="000257EE">
            <w:pPr>
              <w:spacing w:line="140" w:lineRule="exact"/>
              <w:jc w:val="both"/>
              <w:rPr>
                <w:rFonts w:ascii="標楷體" w:eastAsia="標楷體" w:hAnsi="標楷體"/>
                <w:sz w:val="14"/>
              </w:rPr>
            </w:pPr>
          </w:p>
        </w:tc>
      </w:tr>
      <w:tr w:rsidR="008912DD" w:rsidRPr="008912DD" w14:paraId="795F5604"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4F136D00" w14:textId="77777777" w:rsidR="000257EE" w:rsidRPr="008912DD" w:rsidRDefault="000257EE">
            <w:pPr>
              <w:spacing w:line="140" w:lineRule="exact"/>
              <w:jc w:val="both"/>
              <w:rPr>
                <w:rFonts w:ascii="標楷體" w:eastAsia="標楷體" w:hAnsi="標楷體"/>
                <w:sz w:val="14"/>
              </w:rPr>
            </w:pP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496C14" w14:textId="77777777" w:rsidR="000257EE" w:rsidRPr="008912DD"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14:paraId="16C40778" w14:textId="77777777" w:rsidR="000257EE" w:rsidRPr="008912DD" w:rsidRDefault="000257EE">
            <w:pPr>
              <w:spacing w:line="140" w:lineRule="exact"/>
              <w:jc w:val="both"/>
              <w:rPr>
                <w:rFonts w:ascii="標楷體" w:eastAsia="標楷體" w:hAnsi="標楷體"/>
                <w:sz w:val="14"/>
              </w:rPr>
            </w:pPr>
          </w:p>
        </w:tc>
      </w:tr>
      <w:tr w:rsidR="008912DD" w:rsidRPr="008912DD" w14:paraId="19502BEC" w14:textId="77777777" w:rsidTr="000257EE">
        <w:trPr>
          <w:cantSplit/>
          <w:trHeight w:val="70"/>
        </w:trPr>
        <w:tc>
          <w:tcPr>
            <w:tcW w:w="2294" w:type="dxa"/>
            <w:gridSpan w:val="3"/>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73C5F9" w14:textId="77777777" w:rsidR="000257EE" w:rsidRPr="008912DD" w:rsidRDefault="000257EE">
            <w:pPr>
              <w:spacing w:line="140" w:lineRule="exact"/>
              <w:jc w:val="both"/>
              <w:rPr>
                <w:rFonts w:ascii="標楷體" w:eastAsia="標楷體" w:hAnsi="標楷體"/>
                <w:sz w:val="14"/>
              </w:rPr>
            </w:pP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7EB84C" w14:textId="77777777" w:rsidR="000257EE" w:rsidRPr="008912DD"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14:paraId="1D712975" w14:textId="77777777" w:rsidR="000257EE" w:rsidRPr="008912DD" w:rsidRDefault="000257EE">
            <w:pPr>
              <w:spacing w:line="140" w:lineRule="exact"/>
              <w:jc w:val="both"/>
              <w:rPr>
                <w:rFonts w:ascii="標楷體" w:eastAsia="標楷體" w:hAnsi="標楷體"/>
                <w:sz w:val="14"/>
              </w:rPr>
            </w:pPr>
          </w:p>
        </w:tc>
      </w:tr>
      <w:tr w:rsidR="008912DD" w:rsidRPr="008912DD" w14:paraId="749F0C7C" w14:textId="77777777" w:rsidTr="000257EE">
        <w:trPr>
          <w:cantSplit/>
          <w:trHeight w:val="516"/>
        </w:trPr>
        <w:tc>
          <w:tcPr>
            <w:tcW w:w="229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B1BBFA"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麻醉專科醫師簽章</w:t>
            </w: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8524FC" w14:textId="77777777" w:rsidR="000257EE" w:rsidRPr="008912DD"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14:paraId="42E8B61B" w14:textId="77777777" w:rsidR="000257EE" w:rsidRPr="008912DD" w:rsidRDefault="000257EE">
            <w:pPr>
              <w:spacing w:line="140" w:lineRule="exact"/>
              <w:jc w:val="both"/>
              <w:rPr>
                <w:rFonts w:ascii="標楷體" w:eastAsia="標楷體" w:hAnsi="標楷體"/>
                <w:sz w:val="14"/>
              </w:rPr>
            </w:pPr>
          </w:p>
        </w:tc>
      </w:tr>
    </w:tbl>
    <w:p w14:paraId="14AEF9B8" w14:textId="77777777" w:rsidR="000257EE" w:rsidRPr="008912DD" w:rsidRDefault="00274757">
      <w:pPr>
        <w:spacing w:line="200" w:lineRule="exact"/>
        <w:ind w:left="4627"/>
        <w:rPr>
          <w:rFonts w:ascii="標楷體" w:eastAsia="標楷體" w:hAnsi="標楷體"/>
          <w:sz w:val="20"/>
        </w:rPr>
        <w:sectPr w:rsidR="000257EE" w:rsidRPr="008912DD">
          <w:headerReference w:type="default" r:id="rId54"/>
          <w:footerReference w:type="default" r:id="rId55"/>
          <w:pgSz w:w="11906" w:h="16838"/>
          <w:pgMar w:top="1134" w:right="1134" w:bottom="1418" w:left="1134" w:header="720" w:footer="720" w:gutter="0"/>
          <w:cols w:space="720"/>
        </w:sectPr>
      </w:pPr>
      <w:r w:rsidRPr="008912DD">
        <w:rPr>
          <w:rFonts w:ascii="標楷體" w:eastAsia="標楷體" w:hAnsi="標楷體"/>
          <w:sz w:val="20"/>
        </w:rPr>
        <w:t>本記錄經麻醉醫師學會認證合格印行</w:t>
      </w:r>
    </w:p>
    <w:p w14:paraId="17AEC750" w14:textId="77777777" w:rsidR="000257EE" w:rsidRPr="008912DD" w:rsidRDefault="005E147B">
      <w:pPr>
        <w:jc w:val="center"/>
      </w:pPr>
      <w:r w:rsidRPr="008912DD">
        <w:rPr>
          <w:rFonts w:ascii="標楷體" w:eastAsia="標楷體" w:hAnsi="標楷體"/>
          <w:b/>
          <w:bCs/>
          <w:noProof/>
          <w:sz w:val="32"/>
        </w:rPr>
        <w:lastRenderedPageBreak/>
        <mc:AlternateContent>
          <mc:Choice Requires="wps">
            <w:drawing>
              <wp:anchor distT="0" distB="0" distL="114300" distR="114300" simplePos="0" relativeHeight="251673600" behindDoc="0" locked="0" layoutInCell="1" allowOverlap="1" wp14:anchorId="336DD0C1" wp14:editId="16EE3BF4">
                <wp:simplePos x="0" y="0"/>
                <wp:positionH relativeFrom="column">
                  <wp:posOffset>5276850</wp:posOffset>
                </wp:positionH>
                <wp:positionV relativeFrom="paragraph">
                  <wp:posOffset>-292735</wp:posOffset>
                </wp:positionV>
                <wp:extent cx="1028700" cy="305435"/>
                <wp:effectExtent l="0" t="0" r="0" b="0"/>
                <wp:wrapNone/>
                <wp:docPr id="2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459C9" w14:textId="77777777" w:rsidR="009D2C09" w:rsidRDefault="009D2C09">
                            <w:pPr>
                              <w:snapToGrid w:val="0"/>
                              <w:spacing w:line="240" w:lineRule="auto"/>
                              <w:rPr>
                                <w:rFonts w:ascii="標楷體" w:eastAsia="標楷體" w:hAnsi="標楷體"/>
                                <w:sz w:val="28"/>
                                <w:szCs w:val="28"/>
                              </w:rPr>
                            </w:pPr>
                            <w:r>
                              <w:rPr>
                                <w:rFonts w:ascii="標楷體" w:eastAsia="標楷體" w:hAnsi="標楷體"/>
                                <w:sz w:val="28"/>
                                <w:szCs w:val="28"/>
                              </w:rPr>
                              <w:t>附表十九</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
            <w:pict>
              <v:shape w14:anchorId="336DD0C1" id="Text Box 101" o:spid="_x0000_s1042" type="#_x0000_t202" style="position:absolute;left:0;text-align:left;margin-left:415.5pt;margin-top:-23.05pt;width:81pt;height:24.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" filled="f" stroked="f">
                <v:textbox>
                  <w:txbxContent>
                    <w:p w14:paraId="49E459C9" w14:textId="77777777" w:rsidR="009D2C09" w:rsidRDefault="009D2C09">
                      <w:pPr>
                        <w:snapToGrid w:val="0"/>
                        <w:spacing w:line="240" w:lineRule="auto"/>
                        <w:rPr>
                          <w:rFonts w:ascii="標楷體" w:eastAsia="標楷體" w:hAnsi="標楷體"/>
                          <w:sz w:val="28"/>
                          <w:szCs w:val="28"/>
                        </w:rPr>
                      </w:pPr>
                      <w:r>
                        <w:rPr>
                          <w:rFonts w:ascii="標楷體" w:eastAsia="標楷體" w:hAnsi="標楷體"/>
                          <w:sz w:val="28"/>
                          <w:szCs w:val="28"/>
                        </w:rPr>
                        <w:t>附表十九</w:t>
                      </w:r>
                    </w:p>
                  </w:txbxContent>
                </v:textbox>
              </v:shape>
            </w:pict>
          </mc:Fallback>
        </mc:AlternateContent>
      </w:r>
      <w:r w:rsidR="00274757" w:rsidRPr="008912DD">
        <w:rPr>
          <w:rFonts w:ascii="標楷體" w:eastAsia="標楷體" w:hAnsi="標楷體"/>
          <w:b/>
          <w:bCs/>
          <w:sz w:val="32"/>
        </w:rPr>
        <w:t>全民健康保險特定疾病之住院基本要件</w:t>
      </w:r>
      <w:r w:rsidR="00A70AB9" w:rsidRPr="008912DD">
        <w:rPr>
          <w:rFonts w:ascii="Times New Roman" w:eastAsia="標楷體" w:hAnsi="Times New Roman"/>
          <w:b/>
          <w:bCs/>
          <w:sz w:val="32"/>
        </w:rPr>
        <w:t>(105/1/1)</w:t>
      </w:r>
    </w:p>
    <w:p w14:paraId="2720F5C5" w14:textId="77777777" w:rsidR="000257EE" w:rsidRPr="008912DD" w:rsidRDefault="000257EE">
      <w:pPr>
        <w:jc w:val="both"/>
      </w:pPr>
    </w:p>
    <w:p w14:paraId="368158C3" w14:textId="77777777" w:rsidR="00AD5ABB" w:rsidRPr="008912DD" w:rsidRDefault="00AD5ABB" w:rsidP="001C7F91">
      <w:pPr>
        <w:spacing w:afterLines="50" w:after="199"/>
        <w:ind w:rightChars="-260" w:right="-624"/>
        <w:jc w:val="right"/>
        <w:rPr>
          <w:rFonts w:ascii="標楷體" w:eastAsia="標楷體" w:hAnsi="標楷體"/>
        </w:rPr>
      </w:pPr>
      <w:r w:rsidRPr="008912DD">
        <w:rPr>
          <w:rFonts w:ascii="標楷體" w:eastAsia="標楷體" w:hAnsi="標楷體" w:hint="eastAsia"/>
        </w:rPr>
        <w:t>中央健康保險局八十四年二月廿八日健保醫字第八四○○一五三八號公告</w:t>
      </w:r>
    </w:p>
    <w:p w14:paraId="1B3714A6" w14:textId="77777777" w:rsidR="000257EE" w:rsidRPr="008912DD" w:rsidRDefault="00AD5ABB" w:rsidP="00826B67">
      <w:pPr>
        <w:wordWrap w:val="0"/>
        <w:spacing w:after="120"/>
        <w:jc w:val="right"/>
      </w:pPr>
      <w:r w:rsidRPr="008912DD">
        <w:rPr>
          <w:rFonts w:ascii="標楷體" w:eastAsia="標楷體" w:hAnsi="標楷體" w:hint="eastAsia"/>
        </w:rPr>
        <w:t xml:space="preserve">     </w:t>
      </w:r>
      <w:r w:rsidR="00826B67" w:rsidRPr="008912DD">
        <w:rPr>
          <w:rFonts w:ascii="標楷體" w:eastAsia="標楷體" w:hAnsi="標楷體" w:hint="eastAsia"/>
        </w:rPr>
        <w:t xml:space="preserve">     </w:t>
      </w:r>
      <w:r w:rsidR="00D172C4" w:rsidRPr="008912DD">
        <w:rPr>
          <w:rFonts w:ascii="標楷體" w:eastAsia="標楷體" w:hAnsi="標楷體" w:hint="eastAsia"/>
        </w:rPr>
        <w:t>衛</w:t>
      </w:r>
      <w:r w:rsidRPr="008912DD">
        <w:rPr>
          <w:rFonts w:ascii="Times New Roman" w:eastAsia="標楷體" w:hAnsi="Times New Roman"/>
        </w:rPr>
        <w:t>生福利部中央健康保險署</w:t>
      </w:r>
      <w:r w:rsidRPr="008912DD">
        <w:rPr>
          <w:rFonts w:ascii="Times New Roman" w:eastAsia="標楷體" w:hAnsi="Times New Roman"/>
        </w:rPr>
        <w:t>104</w:t>
      </w:r>
      <w:r w:rsidRPr="008912DD">
        <w:rPr>
          <w:rFonts w:ascii="Times New Roman" w:eastAsia="標楷體" w:hAnsi="Times New Roman"/>
        </w:rPr>
        <w:t>年</w:t>
      </w:r>
      <w:r w:rsidRPr="008912DD">
        <w:rPr>
          <w:rFonts w:ascii="Times New Roman" w:eastAsia="標楷體" w:hAnsi="Times New Roman"/>
        </w:rPr>
        <w:t>6</w:t>
      </w:r>
      <w:r w:rsidRPr="008912DD">
        <w:rPr>
          <w:rFonts w:ascii="Times New Roman" w:eastAsia="標楷體" w:hAnsi="Times New Roman"/>
        </w:rPr>
        <w:t>月</w:t>
      </w:r>
      <w:r w:rsidRPr="008912DD">
        <w:rPr>
          <w:rFonts w:ascii="Times New Roman" w:eastAsia="標楷體" w:hAnsi="Times New Roman"/>
        </w:rPr>
        <w:t xml:space="preserve">26 </w:t>
      </w:r>
      <w:r w:rsidRPr="008912DD">
        <w:rPr>
          <w:rFonts w:ascii="Times New Roman" w:eastAsia="標楷體" w:hAnsi="Times New Roman"/>
        </w:rPr>
        <w:t>日健保審字第</w:t>
      </w:r>
      <w:r w:rsidRPr="008912DD">
        <w:rPr>
          <w:rFonts w:ascii="Times New Roman" w:eastAsia="標楷體" w:hAnsi="Times New Roman"/>
        </w:rPr>
        <w:t>1040035724</w:t>
      </w:r>
      <w:r w:rsidRPr="008912DD">
        <w:rPr>
          <w:rFonts w:ascii="Times New Roman" w:eastAsia="標楷體" w:hAnsi="Times New Roman"/>
        </w:rPr>
        <w:t>號函令修正</w:t>
      </w:r>
    </w:p>
    <w:tbl>
      <w:tblPr>
        <w:tblW w:w="10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76"/>
        <w:gridCol w:w="1016"/>
        <w:gridCol w:w="2163"/>
        <w:gridCol w:w="2715"/>
        <w:gridCol w:w="4164"/>
      </w:tblGrid>
      <w:tr w:rsidR="008912DD" w:rsidRPr="008912DD" w14:paraId="4930E6A8" w14:textId="77777777" w:rsidTr="00201A24">
        <w:trPr>
          <w:tblHeader/>
          <w:jc w:val="center"/>
        </w:trPr>
        <w:tc>
          <w:tcPr>
            <w:tcW w:w="676" w:type="dxa"/>
            <w:tcBorders>
              <w:top w:val="single" w:sz="4" w:space="0" w:color="auto"/>
              <w:left w:val="single" w:sz="4" w:space="0" w:color="auto"/>
              <w:bottom w:val="single" w:sz="4" w:space="0" w:color="auto"/>
              <w:right w:val="single" w:sz="4" w:space="0" w:color="auto"/>
            </w:tcBorders>
            <w:vAlign w:val="center"/>
            <w:hideMark/>
          </w:tcPr>
          <w:p w14:paraId="2B1FD5AF" w14:textId="77777777" w:rsidR="00AD5ABB" w:rsidRPr="008912DD" w:rsidRDefault="00AD5ABB" w:rsidP="001C7F91">
            <w:pPr>
              <w:spacing w:beforeLines="20" w:before="79" w:afterLines="20" w:after="79"/>
              <w:jc w:val="center"/>
              <w:rPr>
                <w:rFonts w:ascii="標楷體" w:eastAsia="標楷體" w:hAnsi="標楷體"/>
              </w:rPr>
            </w:pPr>
            <w:r w:rsidRPr="008912DD">
              <w:rPr>
                <w:rFonts w:ascii="標楷體" w:eastAsia="標楷體" w:hAnsi="標楷體" w:hint="eastAsia"/>
              </w:rPr>
              <w:t>序號</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F5568F2" w14:textId="77777777" w:rsidR="00AD5ABB" w:rsidRPr="008912DD" w:rsidRDefault="00AD5ABB" w:rsidP="001C7F91">
            <w:pPr>
              <w:spacing w:beforeLines="20" w:before="79" w:afterLines="20" w:after="79"/>
              <w:jc w:val="center"/>
              <w:rPr>
                <w:rFonts w:ascii="Times New Roman" w:eastAsia="標楷體" w:hAnsi="Times New Roman"/>
                <w:strike/>
              </w:rPr>
            </w:pPr>
            <w:r w:rsidRPr="008912DD">
              <w:rPr>
                <w:rFonts w:ascii="Times New Roman" w:eastAsia="標楷體" w:hAnsi="Times New Roman"/>
              </w:rPr>
              <w:t>ICD-9-CM</w:t>
            </w:r>
          </w:p>
        </w:tc>
        <w:tc>
          <w:tcPr>
            <w:tcW w:w="2163" w:type="dxa"/>
            <w:tcBorders>
              <w:top w:val="single" w:sz="4" w:space="0" w:color="auto"/>
              <w:left w:val="single" w:sz="4" w:space="0" w:color="auto"/>
              <w:bottom w:val="single" w:sz="4" w:space="0" w:color="auto"/>
              <w:right w:val="single" w:sz="4" w:space="0" w:color="auto"/>
            </w:tcBorders>
            <w:vAlign w:val="center"/>
            <w:hideMark/>
          </w:tcPr>
          <w:p w14:paraId="0AA80BF8" w14:textId="77777777" w:rsidR="005F337B" w:rsidRPr="008912DD" w:rsidRDefault="00C54EE9" w:rsidP="001C7F91">
            <w:pPr>
              <w:spacing w:beforeLines="20" w:before="79" w:afterLines="20" w:after="79"/>
              <w:jc w:val="center"/>
              <w:rPr>
                <w:rFonts w:ascii="Times New Roman" w:eastAsia="標楷體" w:hAnsi="Times New Roman"/>
              </w:rPr>
            </w:pPr>
            <w:r w:rsidRPr="008912DD">
              <w:rPr>
                <w:rFonts w:ascii="Times New Roman" w:eastAsia="標楷體" w:hAnsi="Times New Roman"/>
              </w:rPr>
              <w:t>(</w:t>
            </w:r>
            <w:r w:rsidR="00AD5ABB" w:rsidRPr="008912DD">
              <w:rPr>
                <w:rFonts w:ascii="Times New Roman" w:eastAsia="標楷體" w:hAnsi="Times New Roman"/>
              </w:rPr>
              <w:t>105.1.1</w:t>
            </w:r>
            <w:r w:rsidR="00AD5ABB" w:rsidRPr="008912DD">
              <w:rPr>
                <w:rFonts w:ascii="Times New Roman" w:eastAsia="標楷體" w:hAnsi="Times New Roman"/>
              </w:rPr>
              <w:t>生效</w:t>
            </w:r>
            <w:r w:rsidRPr="008912DD">
              <w:rPr>
                <w:rFonts w:ascii="Times New Roman" w:eastAsia="標楷體" w:hAnsi="Times New Roman"/>
              </w:rPr>
              <w:t>)</w:t>
            </w:r>
          </w:p>
          <w:p w14:paraId="6BDFECE7" w14:textId="77777777" w:rsidR="00AD5ABB" w:rsidRPr="008912DD" w:rsidRDefault="00AD5ABB" w:rsidP="001C7F91">
            <w:pPr>
              <w:spacing w:beforeLines="20" w:before="79" w:afterLines="20" w:after="79"/>
              <w:jc w:val="center"/>
              <w:rPr>
                <w:rFonts w:ascii="Times New Roman" w:eastAsia="標楷體" w:hAnsi="Times New Roman"/>
              </w:rPr>
            </w:pPr>
            <w:r w:rsidRPr="008912DD">
              <w:rPr>
                <w:rFonts w:ascii="Times New Roman" w:eastAsia="標楷體" w:hAnsi="Times New Roman"/>
              </w:rPr>
              <w:t>ICD-10-CM/PCS</w:t>
            </w:r>
          </w:p>
        </w:tc>
        <w:tc>
          <w:tcPr>
            <w:tcW w:w="2715" w:type="dxa"/>
            <w:tcBorders>
              <w:top w:val="single" w:sz="4" w:space="0" w:color="auto"/>
              <w:left w:val="single" w:sz="4" w:space="0" w:color="auto"/>
              <w:bottom w:val="single" w:sz="4" w:space="0" w:color="auto"/>
              <w:right w:val="single" w:sz="4" w:space="0" w:color="auto"/>
            </w:tcBorders>
            <w:vAlign w:val="center"/>
            <w:hideMark/>
          </w:tcPr>
          <w:p w14:paraId="08904286" w14:textId="77777777" w:rsidR="00AD5ABB" w:rsidRPr="008912DD" w:rsidRDefault="00AD5ABB" w:rsidP="001C7F91">
            <w:pPr>
              <w:spacing w:beforeLines="20" w:before="79" w:afterLines="20" w:after="79"/>
              <w:jc w:val="center"/>
              <w:rPr>
                <w:rFonts w:ascii="標楷體" w:eastAsia="標楷體" w:hAnsi="標楷體"/>
              </w:rPr>
            </w:pPr>
            <w:r w:rsidRPr="008912DD">
              <w:rPr>
                <w:rFonts w:ascii="標楷體" w:eastAsia="標楷體" w:hAnsi="標楷體" w:hint="eastAsia"/>
              </w:rPr>
              <w:t>主要診斷疾病名稱</w:t>
            </w:r>
          </w:p>
        </w:tc>
        <w:tc>
          <w:tcPr>
            <w:tcW w:w="4164" w:type="dxa"/>
            <w:tcBorders>
              <w:top w:val="single" w:sz="4" w:space="0" w:color="auto"/>
              <w:left w:val="single" w:sz="4" w:space="0" w:color="auto"/>
              <w:bottom w:val="single" w:sz="4" w:space="0" w:color="auto"/>
              <w:right w:val="single" w:sz="4" w:space="0" w:color="auto"/>
            </w:tcBorders>
            <w:vAlign w:val="center"/>
            <w:hideMark/>
          </w:tcPr>
          <w:p w14:paraId="2154B1AC" w14:textId="77777777" w:rsidR="00AD5ABB" w:rsidRPr="008912DD" w:rsidRDefault="00AD5ABB" w:rsidP="001C7F91">
            <w:pPr>
              <w:spacing w:beforeLines="20" w:before="79" w:afterLines="20" w:after="79"/>
              <w:jc w:val="center"/>
              <w:rPr>
                <w:rFonts w:ascii="標楷體" w:eastAsia="標楷體" w:hAnsi="標楷體"/>
              </w:rPr>
            </w:pPr>
            <w:r w:rsidRPr="008912DD">
              <w:rPr>
                <w:rFonts w:ascii="標楷體" w:eastAsia="標楷體" w:hAnsi="標楷體" w:hint="eastAsia"/>
              </w:rPr>
              <w:t>基本住院要件(符合其中之一)</w:t>
            </w:r>
          </w:p>
        </w:tc>
      </w:tr>
      <w:tr w:rsidR="008912DD" w:rsidRPr="008912DD" w14:paraId="0DBA8E0B" w14:textId="77777777" w:rsidTr="00201A24">
        <w:trPr>
          <w:jc w:val="center"/>
        </w:trPr>
        <w:tc>
          <w:tcPr>
            <w:tcW w:w="676" w:type="dxa"/>
            <w:vMerge w:val="restart"/>
            <w:tcBorders>
              <w:top w:val="single" w:sz="4" w:space="0" w:color="auto"/>
              <w:left w:val="single" w:sz="4" w:space="0" w:color="auto"/>
              <w:bottom w:val="single" w:sz="4" w:space="0" w:color="auto"/>
              <w:right w:val="single" w:sz="4" w:space="0" w:color="auto"/>
            </w:tcBorders>
            <w:hideMark/>
          </w:tcPr>
          <w:p w14:paraId="740D8655" w14:textId="77777777" w:rsidR="00AD5ABB" w:rsidRPr="008912DD" w:rsidRDefault="00AD5ABB" w:rsidP="00201A24">
            <w:pPr>
              <w:spacing w:line="260" w:lineRule="exact"/>
              <w:jc w:val="center"/>
              <w:rPr>
                <w:rFonts w:ascii="標楷體" w:eastAsia="標楷體" w:hAnsi="標楷體"/>
              </w:rPr>
            </w:pPr>
            <w:r w:rsidRPr="008912DD">
              <w:rPr>
                <w:rFonts w:ascii="標楷體" w:eastAsia="標楷體" w:hAnsi="標楷體" w:hint="eastAsia"/>
              </w:rPr>
              <w:t>01</w:t>
            </w:r>
          </w:p>
        </w:tc>
        <w:tc>
          <w:tcPr>
            <w:tcW w:w="1016" w:type="dxa"/>
            <w:tcBorders>
              <w:top w:val="single" w:sz="4" w:space="0" w:color="auto"/>
              <w:left w:val="single" w:sz="4" w:space="0" w:color="auto"/>
              <w:bottom w:val="single" w:sz="4" w:space="0" w:color="auto"/>
              <w:right w:val="single" w:sz="4" w:space="0" w:color="auto"/>
            </w:tcBorders>
          </w:tcPr>
          <w:p w14:paraId="45E759C6" w14:textId="77777777" w:rsidR="00AD5ABB" w:rsidRPr="008912DD" w:rsidRDefault="00AD5ABB" w:rsidP="00201A24">
            <w:pPr>
              <w:spacing w:line="260" w:lineRule="exact"/>
              <w:jc w:val="center"/>
              <w:rPr>
                <w:rFonts w:ascii="標楷體" w:eastAsia="標楷體" w:hAnsi="標楷體"/>
              </w:rPr>
            </w:pPr>
            <w:r w:rsidRPr="008912DD">
              <w:rPr>
                <w:rFonts w:ascii="標楷體" w:eastAsia="標楷體" w:hAnsi="標楷體" w:hint="eastAsia"/>
              </w:rPr>
              <w:t>466</w:t>
            </w:r>
          </w:p>
          <w:p w14:paraId="576BD42D" w14:textId="77777777" w:rsidR="00AD5ABB" w:rsidRPr="008912DD" w:rsidRDefault="00AD5ABB" w:rsidP="00201A24">
            <w:pPr>
              <w:spacing w:line="260" w:lineRule="exact"/>
              <w:jc w:val="center"/>
              <w:rPr>
                <w:rFonts w:ascii="標楷體" w:eastAsia="標楷體" w:hAnsi="標楷體"/>
              </w:rPr>
            </w:pPr>
          </w:p>
          <w:p w14:paraId="5EB7949E" w14:textId="77777777" w:rsidR="00AD5ABB" w:rsidRPr="008912DD" w:rsidRDefault="00AD5ABB" w:rsidP="00201A24">
            <w:pPr>
              <w:spacing w:line="260" w:lineRule="exact"/>
              <w:jc w:val="center"/>
              <w:rPr>
                <w:rFonts w:ascii="標楷體" w:eastAsia="標楷體" w:hAnsi="標楷體"/>
              </w:rPr>
            </w:pPr>
            <w:r w:rsidRPr="008912DD">
              <w:rPr>
                <w:rFonts w:ascii="標楷體" w:eastAsia="標楷體" w:hAnsi="標楷體" w:hint="eastAsia"/>
              </w:rPr>
              <w:t>485</w:t>
            </w:r>
          </w:p>
          <w:p w14:paraId="43CD5C2C" w14:textId="77777777" w:rsidR="00AD5ABB" w:rsidRPr="008912DD" w:rsidRDefault="00AD5ABB" w:rsidP="00201A24">
            <w:pPr>
              <w:spacing w:line="260" w:lineRule="exact"/>
              <w:jc w:val="center"/>
              <w:rPr>
                <w:rFonts w:ascii="標楷體" w:eastAsia="標楷體" w:hAnsi="標楷體"/>
              </w:rPr>
            </w:pPr>
          </w:p>
          <w:p w14:paraId="3855D79B" w14:textId="77777777" w:rsidR="00AD5ABB" w:rsidRPr="008912DD" w:rsidRDefault="00AD5ABB" w:rsidP="00201A24">
            <w:pPr>
              <w:spacing w:line="260" w:lineRule="exact"/>
              <w:jc w:val="center"/>
              <w:rPr>
                <w:rFonts w:ascii="標楷體" w:eastAsia="標楷體" w:hAnsi="標楷體"/>
              </w:rPr>
            </w:pPr>
          </w:p>
          <w:p w14:paraId="503D240F" w14:textId="77777777" w:rsidR="00AD5ABB" w:rsidRPr="008912DD" w:rsidRDefault="00AD5ABB" w:rsidP="00201A24">
            <w:pPr>
              <w:spacing w:line="260" w:lineRule="exact"/>
              <w:jc w:val="center"/>
              <w:rPr>
                <w:rFonts w:ascii="標楷體" w:eastAsia="標楷體" w:hAnsi="標楷體"/>
              </w:rPr>
            </w:pPr>
          </w:p>
          <w:p w14:paraId="549D299E" w14:textId="77777777" w:rsidR="00AD5ABB" w:rsidRPr="008912DD" w:rsidRDefault="00AD5ABB" w:rsidP="00201A24">
            <w:pPr>
              <w:spacing w:line="260" w:lineRule="exact"/>
              <w:jc w:val="center"/>
              <w:rPr>
                <w:rFonts w:ascii="標楷體" w:eastAsia="標楷體" w:hAnsi="標楷體"/>
                <w:strike/>
              </w:rPr>
            </w:pPr>
            <w:r w:rsidRPr="008912DD">
              <w:rPr>
                <w:rFonts w:ascii="標楷體" w:eastAsia="標楷體" w:hAnsi="標楷體" w:hint="eastAsia"/>
              </w:rPr>
              <w:t>465</w:t>
            </w:r>
          </w:p>
        </w:tc>
        <w:tc>
          <w:tcPr>
            <w:tcW w:w="2163" w:type="dxa"/>
            <w:tcBorders>
              <w:top w:val="single" w:sz="4" w:space="0" w:color="auto"/>
              <w:left w:val="single" w:sz="4" w:space="0" w:color="auto"/>
              <w:bottom w:val="single" w:sz="4" w:space="0" w:color="auto"/>
              <w:right w:val="single" w:sz="4" w:space="0" w:color="auto"/>
            </w:tcBorders>
          </w:tcPr>
          <w:p w14:paraId="2C5267E5"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J20-J21</w:t>
            </w:r>
          </w:p>
          <w:p w14:paraId="70687955" w14:textId="77777777" w:rsidR="00AD5ABB" w:rsidRPr="008912DD" w:rsidRDefault="00AD5ABB" w:rsidP="00201A24">
            <w:pPr>
              <w:spacing w:line="280" w:lineRule="exact"/>
              <w:ind w:leftChars="212" w:left="509"/>
              <w:rPr>
                <w:rFonts w:ascii="標楷體" w:eastAsia="標楷體" w:hAnsi="標楷體"/>
              </w:rPr>
            </w:pPr>
          </w:p>
          <w:p w14:paraId="7303941B"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J18</w:t>
            </w:r>
          </w:p>
          <w:p w14:paraId="6B55D51B" w14:textId="77777777" w:rsidR="00AD5ABB" w:rsidRPr="008912DD" w:rsidRDefault="00AD5ABB" w:rsidP="00201A24">
            <w:pPr>
              <w:spacing w:line="280" w:lineRule="exact"/>
              <w:ind w:leftChars="212" w:left="509"/>
              <w:rPr>
                <w:rFonts w:ascii="標楷體" w:eastAsia="標楷體" w:hAnsi="標楷體"/>
              </w:rPr>
            </w:pPr>
          </w:p>
          <w:p w14:paraId="56DD4C0B" w14:textId="77777777" w:rsidR="00AD5ABB" w:rsidRPr="008912DD" w:rsidRDefault="00AD5ABB" w:rsidP="00201A24">
            <w:pPr>
              <w:spacing w:line="280" w:lineRule="exact"/>
              <w:ind w:leftChars="212" w:left="509"/>
              <w:rPr>
                <w:rFonts w:ascii="標楷體" w:eastAsia="標楷體" w:hAnsi="標楷體"/>
              </w:rPr>
            </w:pPr>
          </w:p>
          <w:p w14:paraId="02BB16BE" w14:textId="77777777" w:rsidR="00AD5ABB" w:rsidRPr="008912DD" w:rsidRDefault="00AD5ABB" w:rsidP="00201A24">
            <w:pPr>
              <w:spacing w:line="280" w:lineRule="exact"/>
              <w:ind w:leftChars="212" w:left="509"/>
              <w:rPr>
                <w:rFonts w:ascii="標楷體" w:eastAsia="標楷體" w:hAnsi="標楷體"/>
              </w:rPr>
            </w:pPr>
          </w:p>
          <w:p w14:paraId="5E643B35"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J06</w:t>
            </w:r>
          </w:p>
          <w:p w14:paraId="46404556" w14:textId="77777777" w:rsidR="00AD5ABB" w:rsidRPr="008912DD" w:rsidRDefault="00AD5ABB" w:rsidP="00201A24">
            <w:pPr>
              <w:kinsoku w:val="0"/>
              <w:overflowPunct w:val="0"/>
              <w:autoSpaceDE w:val="0"/>
              <w:spacing w:line="260" w:lineRule="exact"/>
              <w:jc w:val="center"/>
              <w:rPr>
                <w:rFonts w:ascii="標楷體" w:eastAsia="標楷體" w:hAnsi="標楷體"/>
                <w:u w:val="single"/>
              </w:rPr>
            </w:pPr>
          </w:p>
        </w:tc>
        <w:tc>
          <w:tcPr>
            <w:tcW w:w="2715" w:type="dxa"/>
            <w:tcBorders>
              <w:top w:val="single" w:sz="4" w:space="0" w:color="auto"/>
              <w:left w:val="single" w:sz="4" w:space="0" w:color="auto"/>
              <w:bottom w:val="single" w:sz="4" w:space="0" w:color="auto"/>
              <w:right w:val="single" w:sz="4" w:space="0" w:color="auto"/>
            </w:tcBorders>
          </w:tcPr>
          <w:p w14:paraId="2AB0BFFF" w14:textId="77777777" w:rsidR="00AD5ABB" w:rsidRPr="008912DD" w:rsidRDefault="00AD5ABB" w:rsidP="00201A24">
            <w:pPr>
              <w:kinsoku w:val="0"/>
              <w:overflowPunct w:val="0"/>
              <w:autoSpaceDE w:val="0"/>
              <w:spacing w:line="260" w:lineRule="exact"/>
              <w:rPr>
                <w:rFonts w:ascii="標楷體" w:eastAsia="標楷體" w:hAnsi="標楷體"/>
              </w:rPr>
            </w:pPr>
            <w:r w:rsidRPr="008912DD">
              <w:rPr>
                <w:rFonts w:ascii="標楷體" w:eastAsia="標楷體" w:hAnsi="標楷體" w:hint="eastAsia"/>
              </w:rPr>
              <w:t>急性支氣管炎</w:t>
            </w:r>
          </w:p>
          <w:p w14:paraId="59C2659D" w14:textId="77777777" w:rsidR="00AD5ABB" w:rsidRPr="008912DD" w:rsidRDefault="00AD5ABB" w:rsidP="00201A24">
            <w:pPr>
              <w:kinsoku w:val="0"/>
              <w:overflowPunct w:val="0"/>
              <w:autoSpaceDE w:val="0"/>
              <w:spacing w:line="260" w:lineRule="exact"/>
              <w:rPr>
                <w:rFonts w:ascii="標楷體" w:eastAsia="標楷體" w:hAnsi="標楷體"/>
              </w:rPr>
            </w:pPr>
            <w:r w:rsidRPr="008912DD">
              <w:rPr>
                <w:rFonts w:ascii="標楷體" w:eastAsia="標楷體" w:hAnsi="標楷體" w:hint="eastAsia"/>
              </w:rPr>
              <w:t>Acute Bronchitis</w:t>
            </w:r>
          </w:p>
          <w:p w14:paraId="11C118EC" w14:textId="77777777" w:rsidR="00AD5ABB" w:rsidRPr="008912DD" w:rsidRDefault="00AD5ABB" w:rsidP="00201A24">
            <w:pPr>
              <w:kinsoku w:val="0"/>
              <w:overflowPunct w:val="0"/>
              <w:autoSpaceDE w:val="0"/>
              <w:spacing w:line="260" w:lineRule="exact"/>
              <w:rPr>
                <w:rFonts w:ascii="標楷體" w:eastAsia="標楷體" w:hAnsi="標楷體"/>
              </w:rPr>
            </w:pPr>
            <w:r w:rsidRPr="008912DD">
              <w:rPr>
                <w:rFonts w:ascii="標楷體" w:eastAsia="標楷體" w:hAnsi="標楷體" w:hint="eastAsia"/>
              </w:rPr>
              <w:t>支氣管性肺炎</w:t>
            </w:r>
          </w:p>
          <w:p w14:paraId="37E5C3E4" w14:textId="77777777" w:rsidR="00AD5ABB" w:rsidRPr="008912DD" w:rsidRDefault="00AD5ABB" w:rsidP="00201A24">
            <w:pPr>
              <w:pStyle w:val="a5"/>
              <w:kinsoku w:val="0"/>
              <w:overflowPunct w:val="0"/>
              <w:autoSpaceDE w:val="0"/>
              <w:spacing w:line="260" w:lineRule="exact"/>
              <w:rPr>
                <w:rFonts w:ascii="標楷體" w:eastAsia="標楷體" w:hAnsi="標楷體"/>
                <w:sz w:val="24"/>
              </w:rPr>
            </w:pPr>
            <w:r w:rsidRPr="008912DD">
              <w:rPr>
                <w:rFonts w:ascii="標楷體" w:eastAsia="標楷體" w:hAnsi="標楷體" w:hint="eastAsia"/>
                <w:sz w:val="24"/>
              </w:rPr>
              <w:t>Bronchopneumonia, Organism Unspecified</w:t>
            </w:r>
          </w:p>
          <w:p w14:paraId="0498D77A" w14:textId="77777777" w:rsidR="00AD5ABB" w:rsidRPr="008912DD" w:rsidRDefault="00AD5ABB" w:rsidP="00201A24">
            <w:pPr>
              <w:kinsoku w:val="0"/>
              <w:overflowPunct w:val="0"/>
              <w:autoSpaceDE w:val="0"/>
              <w:spacing w:line="260" w:lineRule="exact"/>
              <w:rPr>
                <w:rFonts w:ascii="標楷體" w:eastAsia="標楷體" w:hAnsi="標楷體"/>
              </w:rPr>
            </w:pPr>
          </w:p>
          <w:p w14:paraId="768F0808" w14:textId="77777777" w:rsidR="00AD5ABB" w:rsidRPr="008912DD" w:rsidRDefault="00AD5ABB" w:rsidP="00201A24">
            <w:pPr>
              <w:kinsoku w:val="0"/>
              <w:overflowPunct w:val="0"/>
              <w:autoSpaceDE w:val="0"/>
              <w:spacing w:line="260" w:lineRule="exact"/>
              <w:rPr>
                <w:rFonts w:ascii="標楷體" w:eastAsia="標楷體" w:hAnsi="標楷體"/>
              </w:rPr>
            </w:pPr>
            <w:r w:rsidRPr="008912DD">
              <w:rPr>
                <w:rFonts w:ascii="標楷體" w:eastAsia="標楷體" w:hAnsi="標楷體" w:hint="eastAsia"/>
              </w:rPr>
              <w:t>急性上呼吸道感染</w:t>
            </w:r>
          </w:p>
          <w:p w14:paraId="68341B42" w14:textId="77777777" w:rsidR="00AD5ABB" w:rsidRPr="008912DD" w:rsidRDefault="00AD5ABB" w:rsidP="00201A24">
            <w:pPr>
              <w:kinsoku w:val="0"/>
              <w:overflowPunct w:val="0"/>
              <w:autoSpaceDE w:val="0"/>
              <w:spacing w:line="260" w:lineRule="exact"/>
              <w:rPr>
                <w:rFonts w:ascii="標楷體" w:eastAsia="標楷體" w:hAnsi="標楷體"/>
              </w:rPr>
            </w:pPr>
            <w:r w:rsidRPr="008912DD">
              <w:rPr>
                <w:rFonts w:ascii="標楷體" w:eastAsia="標楷體" w:hAnsi="標楷體" w:hint="eastAsia"/>
              </w:rPr>
              <w:t>Acute Upper Respiratory Infection</w:t>
            </w:r>
          </w:p>
        </w:tc>
        <w:tc>
          <w:tcPr>
            <w:tcW w:w="4164" w:type="dxa"/>
            <w:tcBorders>
              <w:top w:val="single" w:sz="4" w:space="0" w:color="auto"/>
              <w:left w:val="single" w:sz="4" w:space="0" w:color="auto"/>
              <w:bottom w:val="single" w:sz="4" w:space="0" w:color="auto"/>
              <w:right w:val="single" w:sz="4" w:space="0" w:color="auto"/>
            </w:tcBorders>
            <w:hideMark/>
          </w:tcPr>
          <w:p w14:paraId="320692A9" w14:textId="77777777" w:rsidR="00AD5ABB" w:rsidRPr="008912DD" w:rsidRDefault="00AD5ABB" w:rsidP="00201A24">
            <w:pPr>
              <w:kinsoku w:val="0"/>
              <w:overflowPunct w:val="0"/>
              <w:autoSpaceDE w:val="0"/>
              <w:spacing w:line="260" w:lineRule="exact"/>
              <w:rPr>
                <w:rFonts w:ascii="標楷體" w:eastAsia="標楷體" w:hAnsi="標楷體"/>
              </w:rPr>
            </w:pPr>
            <w:r w:rsidRPr="008912DD">
              <w:rPr>
                <w:rFonts w:ascii="標楷體" w:eastAsia="標楷體" w:hAnsi="標楷體" w:hint="eastAsia"/>
              </w:rPr>
              <w:t>一、成人：</w:t>
            </w:r>
          </w:p>
          <w:p w14:paraId="41353583" w14:textId="77777777" w:rsidR="00AD5ABB" w:rsidRPr="008912DD" w:rsidRDefault="00AD5ABB" w:rsidP="00201A24">
            <w:pPr>
              <w:kinsoku w:val="0"/>
              <w:overflowPunct w:val="0"/>
              <w:autoSpaceDE w:val="0"/>
              <w:spacing w:line="260" w:lineRule="exact"/>
              <w:ind w:leftChars="70" w:left="168"/>
              <w:rPr>
                <w:rFonts w:ascii="標楷體" w:eastAsia="標楷體" w:hAnsi="標楷體"/>
              </w:rPr>
            </w:pPr>
            <w:r w:rsidRPr="008912DD">
              <w:rPr>
                <w:rFonts w:ascii="標楷體" w:eastAsia="標楷體" w:hAnsi="標楷體" w:hint="eastAsia"/>
              </w:rPr>
              <w:t>發燒超過三天以上</w:t>
            </w:r>
          </w:p>
          <w:p w14:paraId="3152AD72" w14:textId="77777777" w:rsidR="00AD5ABB" w:rsidRPr="008912DD" w:rsidRDefault="00AD5ABB" w:rsidP="00201A24">
            <w:pPr>
              <w:kinsoku w:val="0"/>
              <w:overflowPunct w:val="0"/>
              <w:autoSpaceDE w:val="0"/>
              <w:spacing w:line="260" w:lineRule="exact"/>
              <w:ind w:leftChars="70" w:left="168"/>
              <w:rPr>
                <w:rFonts w:ascii="標楷體" w:eastAsia="標楷體" w:hAnsi="標楷體"/>
              </w:rPr>
            </w:pPr>
            <w:r w:rsidRPr="008912DD">
              <w:rPr>
                <w:rFonts w:ascii="標楷體" w:eastAsia="標楷體" w:hAnsi="標楷體" w:hint="eastAsia"/>
              </w:rPr>
              <w:t>白血球＞10000(Seg&gt;80％ or Ban&gt;5％)</w:t>
            </w:r>
          </w:p>
          <w:p w14:paraId="4BD4B37F" w14:textId="77777777" w:rsidR="00AD5ABB" w:rsidRPr="008912DD" w:rsidRDefault="00AD5ABB" w:rsidP="00201A24">
            <w:pPr>
              <w:kinsoku w:val="0"/>
              <w:overflowPunct w:val="0"/>
              <w:autoSpaceDE w:val="0"/>
              <w:spacing w:line="260" w:lineRule="exact"/>
              <w:rPr>
                <w:rFonts w:ascii="標楷體" w:eastAsia="標楷體" w:hAnsi="標楷體"/>
              </w:rPr>
            </w:pPr>
            <w:r w:rsidRPr="008912DD">
              <w:rPr>
                <w:rFonts w:ascii="標楷體" w:eastAsia="標楷體" w:hAnsi="標楷體" w:hint="eastAsia"/>
              </w:rPr>
              <w:t>二、小兒：</w:t>
            </w:r>
          </w:p>
          <w:p w14:paraId="39F6FB1C" w14:textId="77777777" w:rsidR="00AD5ABB" w:rsidRPr="008912DD" w:rsidRDefault="00AD5ABB" w:rsidP="00201A24">
            <w:pPr>
              <w:kinsoku w:val="0"/>
              <w:overflowPunct w:val="0"/>
              <w:autoSpaceDE w:val="0"/>
              <w:spacing w:before="240" w:line="260" w:lineRule="exact"/>
              <w:ind w:leftChars="70" w:left="420" w:hangingChars="105" w:hanging="252"/>
              <w:rPr>
                <w:rFonts w:ascii="標楷體" w:eastAsia="標楷體" w:hAnsi="標楷體"/>
              </w:rPr>
            </w:pPr>
            <w:r w:rsidRPr="008912DD">
              <w:rPr>
                <w:rFonts w:ascii="標楷體" w:eastAsia="標楷體" w:hAnsi="標楷體"/>
              </w:rPr>
              <w:sym w:font="Wingdings" w:char="0081"/>
            </w:r>
            <w:r w:rsidRPr="008912DD">
              <w:rPr>
                <w:rFonts w:ascii="標楷體" w:eastAsia="標楷體" w:hAnsi="標楷體" w:hint="eastAsia"/>
              </w:rPr>
              <w:t>新生兒及早產兒間歇性發燒活動力欠佳，且白血球數約20,000以上或6,000以下</w:t>
            </w:r>
          </w:p>
          <w:p w14:paraId="530C3132" w14:textId="77777777" w:rsidR="00AD5ABB" w:rsidRPr="008912DD" w:rsidRDefault="00AD5ABB" w:rsidP="00201A24">
            <w:pPr>
              <w:kinsoku w:val="0"/>
              <w:overflowPunct w:val="0"/>
              <w:autoSpaceDE w:val="0"/>
              <w:spacing w:line="260" w:lineRule="exact"/>
              <w:ind w:leftChars="70" w:left="420" w:hangingChars="105" w:hanging="252"/>
              <w:rPr>
                <w:rFonts w:ascii="標楷體" w:eastAsia="標楷體" w:hAnsi="標楷體"/>
              </w:rPr>
            </w:pPr>
            <w:r w:rsidRPr="008912DD">
              <w:rPr>
                <w:rFonts w:ascii="標楷體" w:eastAsia="標楷體" w:hAnsi="標楷體"/>
              </w:rPr>
              <w:sym w:font="Wingdings" w:char="0082"/>
            </w:r>
            <w:r w:rsidRPr="008912DD">
              <w:rPr>
                <w:rFonts w:ascii="標楷體" w:eastAsia="標楷體" w:hAnsi="標楷體" w:hint="eastAsia"/>
              </w:rPr>
              <w:t>嬰幼兒間歇性發燒3天以上且活動力欠佳</w:t>
            </w:r>
          </w:p>
          <w:p w14:paraId="15C824B5" w14:textId="77777777" w:rsidR="00AD5ABB" w:rsidRPr="008912DD" w:rsidRDefault="00AD5ABB" w:rsidP="00201A24">
            <w:pPr>
              <w:kinsoku w:val="0"/>
              <w:overflowPunct w:val="0"/>
              <w:autoSpaceDE w:val="0"/>
              <w:spacing w:line="260" w:lineRule="exact"/>
              <w:ind w:leftChars="70" w:left="420" w:hangingChars="105" w:hanging="252"/>
              <w:rPr>
                <w:rFonts w:ascii="標楷體" w:eastAsia="標楷體" w:hAnsi="標楷體"/>
              </w:rPr>
            </w:pPr>
            <w:r w:rsidRPr="008912DD">
              <w:rPr>
                <w:rFonts w:ascii="標楷體" w:eastAsia="標楷體" w:hAnsi="標楷體"/>
              </w:rPr>
              <w:sym w:font="Wingdings" w:char="0083"/>
            </w:r>
            <w:r w:rsidRPr="008912DD">
              <w:rPr>
                <w:rFonts w:ascii="標楷體" w:eastAsia="標楷體" w:hAnsi="標楷體" w:hint="eastAsia"/>
              </w:rPr>
              <w:t>反覆發燒、發冷合併呼吸急促或四肢發紫等，而查不出原因或有敗血症可能性者</w:t>
            </w:r>
          </w:p>
          <w:p w14:paraId="3A34E98E" w14:textId="77777777" w:rsidR="00AD5ABB" w:rsidRPr="008912DD" w:rsidRDefault="00AD5ABB" w:rsidP="00201A24">
            <w:pPr>
              <w:kinsoku w:val="0"/>
              <w:overflowPunct w:val="0"/>
              <w:autoSpaceDE w:val="0"/>
              <w:spacing w:line="260" w:lineRule="exact"/>
              <w:ind w:leftChars="70" w:left="420" w:hangingChars="105" w:hanging="252"/>
              <w:rPr>
                <w:rFonts w:ascii="標楷體" w:eastAsia="標楷體" w:hAnsi="標楷體"/>
              </w:rPr>
            </w:pPr>
            <w:r w:rsidRPr="008912DD">
              <w:rPr>
                <w:rFonts w:ascii="標楷體" w:eastAsia="標楷體" w:hAnsi="標楷體"/>
              </w:rPr>
              <w:sym w:font="Wingdings" w:char="0084"/>
            </w:r>
            <w:r w:rsidRPr="008912DD">
              <w:rPr>
                <w:rFonts w:ascii="標楷體" w:eastAsia="標楷體" w:hAnsi="標楷體" w:hint="eastAsia"/>
              </w:rPr>
              <w:t>發燒及中性白血球數降到1,000/mm，或血小板70,000/mm以下，或有其他免疫障礙</w:t>
            </w:r>
          </w:p>
          <w:p w14:paraId="1AF0B019" w14:textId="77777777" w:rsidR="00AD5ABB" w:rsidRPr="008912DD" w:rsidRDefault="00AD5ABB" w:rsidP="00201A24">
            <w:pPr>
              <w:kinsoku w:val="0"/>
              <w:overflowPunct w:val="0"/>
              <w:autoSpaceDE w:val="0"/>
              <w:spacing w:line="260" w:lineRule="exact"/>
              <w:ind w:leftChars="70" w:left="420" w:hangingChars="105" w:hanging="252"/>
              <w:rPr>
                <w:rFonts w:ascii="標楷體" w:eastAsia="標楷體" w:hAnsi="標楷體"/>
              </w:rPr>
            </w:pPr>
            <w:r w:rsidRPr="008912DD">
              <w:rPr>
                <w:rFonts w:ascii="標楷體" w:eastAsia="標楷體" w:hAnsi="標楷體"/>
              </w:rPr>
              <w:sym w:font="Wingdings" w:char="0085"/>
            </w:r>
            <w:r w:rsidRPr="008912DD">
              <w:rPr>
                <w:rFonts w:ascii="標楷體" w:eastAsia="標楷體" w:hAnsi="標楷體" w:hint="eastAsia"/>
              </w:rPr>
              <w:t>併發痙攣或意識不正常，但未能證實有中樞神經系統感染者</w:t>
            </w:r>
          </w:p>
          <w:p w14:paraId="1EA07BD0" w14:textId="77777777" w:rsidR="00AD5ABB" w:rsidRPr="008912DD" w:rsidRDefault="00AD5ABB" w:rsidP="00201A24">
            <w:pPr>
              <w:kinsoku w:val="0"/>
              <w:overflowPunct w:val="0"/>
              <w:autoSpaceDE w:val="0"/>
              <w:spacing w:line="260" w:lineRule="exact"/>
              <w:ind w:leftChars="70" w:left="420" w:hangingChars="105" w:hanging="252"/>
              <w:rPr>
                <w:rFonts w:ascii="標楷體" w:eastAsia="標楷體" w:hAnsi="標楷體"/>
              </w:rPr>
            </w:pPr>
            <w:r w:rsidRPr="008912DD">
              <w:rPr>
                <w:rFonts w:ascii="標楷體" w:eastAsia="標楷體" w:hAnsi="標楷體"/>
              </w:rPr>
              <w:sym w:font="Wingdings" w:char="0086"/>
            </w:r>
            <w:r w:rsidRPr="008912DD">
              <w:rPr>
                <w:rFonts w:ascii="標楷體" w:eastAsia="標楷體" w:hAnsi="標楷體" w:hint="eastAsia"/>
              </w:rPr>
              <w:t>營養不良，癌症或其他嚴重慢性病者</w:t>
            </w:r>
          </w:p>
        </w:tc>
      </w:tr>
      <w:tr w:rsidR="008912DD" w:rsidRPr="008912DD" w14:paraId="2870EFB8" w14:textId="77777777" w:rsidTr="00201A2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E7E74E" w14:textId="77777777" w:rsidR="00AD5ABB" w:rsidRPr="008912DD" w:rsidRDefault="00AD5ABB" w:rsidP="00201A24">
            <w:pPr>
              <w:widowControl/>
              <w:spacing w:line="240" w:lineRule="auto"/>
              <w:rPr>
                <w:rFonts w:ascii="標楷體" w:eastAsia="標楷體" w:hAnsi="標楷體"/>
              </w:rPr>
            </w:pPr>
          </w:p>
        </w:tc>
        <w:tc>
          <w:tcPr>
            <w:tcW w:w="1016" w:type="dxa"/>
            <w:tcBorders>
              <w:top w:val="single" w:sz="4" w:space="0" w:color="auto"/>
              <w:left w:val="single" w:sz="4" w:space="0" w:color="auto"/>
              <w:bottom w:val="single" w:sz="4" w:space="0" w:color="auto"/>
              <w:right w:val="single" w:sz="4" w:space="0" w:color="auto"/>
            </w:tcBorders>
            <w:hideMark/>
          </w:tcPr>
          <w:p w14:paraId="03A174BB" w14:textId="77777777" w:rsidR="00AD5ABB" w:rsidRPr="008912DD" w:rsidRDefault="00AD5ABB" w:rsidP="00201A24">
            <w:pPr>
              <w:spacing w:line="260" w:lineRule="exact"/>
              <w:jc w:val="center"/>
              <w:rPr>
                <w:rFonts w:ascii="標楷體" w:eastAsia="標楷體" w:hAnsi="標楷體"/>
              </w:rPr>
            </w:pPr>
            <w:r w:rsidRPr="008912DD">
              <w:rPr>
                <w:rFonts w:ascii="標楷體" w:eastAsia="標楷體" w:hAnsi="標楷體" w:hint="eastAsia"/>
              </w:rPr>
              <w:t>493</w:t>
            </w:r>
          </w:p>
        </w:tc>
        <w:tc>
          <w:tcPr>
            <w:tcW w:w="2163" w:type="dxa"/>
            <w:tcBorders>
              <w:top w:val="single" w:sz="4" w:space="0" w:color="auto"/>
              <w:left w:val="single" w:sz="4" w:space="0" w:color="auto"/>
              <w:bottom w:val="single" w:sz="4" w:space="0" w:color="auto"/>
              <w:right w:val="single" w:sz="4" w:space="0" w:color="auto"/>
            </w:tcBorders>
            <w:hideMark/>
          </w:tcPr>
          <w:p w14:paraId="6407D1CB"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J45</w:t>
            </w:r>
          </w:p>
        </w:tc>
        <w:tc>
          <w:tcPr>
            <w:tcW w:w="2715" w:type="dxa"/>
            <w:tcBorders>
              <w:top w:val="single" w:sz="4" w:space="0" w:color="auto"/>
              <w:left w:val="single" w:sz="4" w:space="0" w:color="auto"/>
              <w:bottom w:val="single" w:sz="4" w:space="0" w:color="auto"/>
              <w:right w:val="single" w:sz="4" w:space="0" w:color="auto"/>
            </w:tcBorders>
            <w:hideMark/>
          </w:tcPr>
          <w:p w14:paraId="1B084ADD" w14:textId="77777777" w:rsidR="00AD5ABB" w:rsidRPr="008912DD" w:rsidRDefault="00AD5ABB" w:rsidP="00201A24">
            <w:pPr>
              <w:kinsoku w:val="0"/>
              <w:overflowPunct w:val="0"/>
              <w:autoSpaceDE w:val="0"/>
              <w:spacing w:line="260" w:lineRule="exact"/>
              <w:rPr>
                <w:rFonts w:ascii="標楷體" w:eastAsia="標楷體" w:hAnsi="標楷體"/>
              </w:rPr>
            </w:pPr>
            <w:r w:rsidRPr="008912DD">
              <w:rPr>
                <w:rFonts w:ascii="標楷體" w:eastAsia="標楷體" w:hAnsi="標楷體" w:hint="eastAsia"/>
              </w:rPr>
              <w:t>氣喘Astahma</w:t>
            </w:r>
          </w:p>
        </w:tc>
        <w:tc>
          <w:tcPr>
            <w:tcW w:w="4164" w:type="dxa"/>
            <w:tcBorders>
              <w:top w:val="single" w:sz="4" w:space="0" w:color="auto"/>
              <w:left w:val="single" w:sz="4" w:space="0" w:color="auto"/>
              <w:bottom w:val="single" w:sz="4" w:space="0" w:color="auto"/>
              <w:right w:val="single" w:sz="4" w:space="0" w:color="auto"/>
            </w:tcBorders>
            <w:hideMark/>
          </w:tcPr>
          <w:p w14:paraId="282CCC44" w14:textId="77777777" w:rsidR="00AD5ABB" w:rsidRPr="008912DD" w:rsidRDefault="00AD5ABB" w:rsidP="00201A24">
            <w:pPr>
              <w:kinsoku w:val="0"/>
              <w:overflowPunct w:val="0"/>
              <w:autoSpaceDE w:val="0"/>
              <w:spacing w:line="260" w:lineRule="exact"/>
              <w:rPr>
                <w:rFonts w:ascii="標楷體" w:eastAsia="標楷體" w:hAnsi="標楷體"/>
                <w:szCs w:val="22"/>
              </w:rPr>
            </w:pPr>
            <w:r w:rsidRPr="008912DD">
              <w:rPr>
                <w:rFonts w:ascii="標楷體" w:eastAsia="標楷體" w:hAnsi="標楷體" w:hint="eastAsia"/>
              </w:rPr>
              <w:t>一</w:t>
            </w:r>
            <w:r w:rsidRPr="008912DD">
              <w:rPr>
                <w:rFonts w:ascii="標楷體" w:eastAsia="標楷體" w:hAnsi="標楷體" w:hint="eastAsia"/>
                <w:szCs w:val="22"/>
              </w:rPr>
              <w:t>、急性發作：</w:t>
            </w:r>
          </w:p>
          <w:p w14:paraId="59A50739" w14:textId="77777777" w:rsidR="00AD5ABB" w:rsidRPr="008912DD" w:rsidRDefault="00AD5ABB" w:rsidP="00201A24">
            <w:pPr>
              <w:kinsoku w:val="0"/>
              <w:overflowPunct w:val="0"/>
              <w:autoSpaceDE w:val="0"/>
              <w:spacing w:line="260" w:lineRule="exact"/>
              <w:ind w:leftChars="70" w:left="420" w:hangingChars="105" w:hanging="252"/>
              <w:rPr>
                <w:rFonts w:ascii="標楷體" w:eastAsia="標楷體" w:hAnsi="標楷體"/>
              </w:rPr>
            </w:pPr>
            <w:r w:rsidRPr="008912DD">
              <w:rPr>
                <w:rFonts w:ascii="標楷體" w:eastAsia="標楷體" w:hAnsi="標楷體"/>
              </w:rPr>
              <w:sym w:font="Wingdings" w:char="0081"/>
            </w:r>
            <w:r w:rsidRPr="008912DD">
              <w:rPr>
                <w:rFonts w:ascii="標楷體" w:eastAsia="標楷體" w:hAnsi="標楷體" w:hint="eastAsia"/>
              </w:rPr>
              <w:t>嘴唇及指趾發紫</w:t>
            </w:r>
          </w:p>
          <w:p w14:paraId="2B12EA3A" w14:textId="77777777" w:rsidR="00AD5ABB" w:rsidRPr="008912DD" w:rsidRDefault="00AD5ABB" w:rsidP="00201A24">
            <w:pPr>
              <w:kinsoku w:val="0"/>
              <w:overflowPunct w:val="0"/>
              <w:autoSpaceDE w:val="0"/>
              <w:spacing w:line="260" w:lineRule="exact"/>
              <w:ind w:leftChars="70" w:left="420" w:hangingChars="105" w:hanging="252"/>
              <w:rPr>
                <w:rFonts w:ascii="標楷體" w:eastAsia="標楷體" w:hAnsi="標楷體"/>
              </w:rPr>
            </w:pPr>
            <w:r w:rsidRPr="008912DD">
              <w:rPr>
                <w:rFonts w:ascii="標楷體" w:eastAsia="標楷體" w:hAnsi="標楷體"/>
              </w:rPr>
              <w:sym w:font="Wingdings" w:char="0082"/>
            </w:r>
            <w:r w:rsidRPr="008912DD">
              <w:rPr>
                <w:rFonts w:ascii="標楷體" w:eastAsia="標楷體" w:hAnsi="標楷體" w:hint="eastAsia"/>
              </w:rPr>
              <w:t>精神或意識障礙</w:t>
            </w:r>
          </w:p>
          <w:p w14:paraId="0FB088B7" w14:textId="77777777" w:rsidR="00AD5ABB" w:rsidRPr="008912DD" w:rsidRDefault="00AD5ABB" w:rsidP="00201A24">
            <w:pPr>
              <w:kinsoku w:val="0"/>
              <w:overflowPunct w:val="0"/>
              <w:autoSpaceDE w:val="0"/>
              <w:spacing w:line="260" w:lineRule="exact"/>
              <w:ind w:leftChars="70" w:left="420" w:hangingChars="105" w:hanging="252"/>
              <w:rPr>
                <w:rFonts w:ascii="標楷體" w:eastAsia="標楷體" w:hAnsi="標楷體"/>
              </w:rPr>
            </w:pPr>
            <w:r w:rsidRPr="008912DD">
              <w:rPr>
                <w:rFonts w:ascii="標楷體" w:eastAsia="標楷體" w:hAnsi="標楷體"/>
              </w:rPr>
              <w:sym w:font="Wingdings" w:char="0083"/>
            </w:r>
            <w:r w:rsidRPr="008912DD">
              <w:rPr>
                <w:rFonts w:ascii="標楷體" w:eastAsia="標楷體" w:hAnsi="標楷體" w:hint="eastAsia"/>
              </w:rPr>
              <w:t>肺功能降低至原最佳數值之70％以下</w:t>
            </w:r>
          </w:p>
          <w:p w14:paraId="02799F90" w14:textId="77777777" w:rsidR="00AD5ABB" w:rsidRPr="008912DD" w:rsidRDefault="00AD5ABB" w:rsidP="00201A24">
            <w:pPr>
              <w:kinsoku w:val="0"/>
              <w:overflowPunct w:val="0"/>
              <w:autoSpaceDE w:val="0"/>
              <w:spacing w:line="260" w:lineRule="exact"/>
              <w:ind w:leftChars="70" w:left="420" w:hangingChars="105" w:hanging="252"/>
              <w:rPr>
                <w:rFonts w:ascii="標楷體" w:eastAsia="標楷體" w:hAnsi="標楷體"/>
              </w:rPr>
            </w:pPr>
            <w:r w:rsidRPr="008912DD">
              <w:rPr>
                <w:rFonts w:ascii="標楷體" w:eastAsia="標楷體" w:hAnsi="標楷體"/>
              </w:rPr>
              <w:sym w:font="Wingdings" w:char="0084"/>
            </w:r>
            <w:r w:rsidRPr="008912DD">
              <w:rPr>
                <w:rFonts w:ascii="標楷體" w:eastAsia="標楷體" w:hAnsi="標楷體" w:hint="eastAsia"/>
              </w:rPr>
              <w:t>動脈血氧在70 Torr以下，二氧化碳在40 Torr以上</w:t>
            </w:r>
          </w:p>
          <w:p w14:paraId="0EEB0AF1" w14:textId="77777777" w:rsidR="00AD5ABB" w:rsidRPr="008912DD" w:rsidRDefault="00AD5ABB" w:rsidP="00201A24">
            <w:pPr>
              <w:kinsoku w:val="0"/>
              <w:overflowPunct w:val="0"/>
              <w:autoSpaceDE w:val="0"/>
              <w:spacing w:line="260" w:lineRule="exact"/>
              <w:ind w:leftChars="70" w:left="420" w:hangingChars="105" w:hanging="252"/>
              <w:rPr>
                <w:rFonts w:ascii="標楷體" w:eastAsia="標楷體" w:hAnsi="標楷體"/>
              </w:rPr>
            </w:pPr>
            <w:r w:rsidRPr="008912DD">
              <w:rPr>
                <w:rFonts w:ascii="標楷體" w:eastAsia="標楷體" w:hAnsi="標楷體"/>
              </w:rPr>
              <w:sym w:font="Wingdings" w:char="0085"/>
            </w:r>
            <w:r w:rsidRPr="008912DD">
              <w:rPr>
                <w:rFonts w:ascii="標楷體" w:eastAsia="標楷體" w:hAnsi="標楷體" w:hint="eastAsia"/>
              </w:rPr>
              <w:t>呼吸困難，對氣管擴張劑或藥物治療之反應不佳者或有氣喘重積狀態</w:t>
            </w:r>
          </w:p>
          <w:p w14:paraId="6A0F78CC" w14:textId="77777777" w:rsidR="00AD5ABB" w:rsidRPr="008912DD" w:rsidRDefault="00AD5ABB" w:rsidP="00201A24">
            <w:pPr>
              <w:kinsoku w:val="0"/>
              <w:overflowPunct w:val="0"/>
              <w:autoSpaceDE w:val="0"/>
              <w:spacing w:line="260" w:lineRule="exact"/>
              <w:ind w:leftChars="70" w:left="420" w:hangingChars="105" w:hanging="252"/>
              <w:rPr>
                <w:rFonts w:ascii="標楷體" w:eastAsia="標楷體" w:hAnsi="標楷體"/>
              </w:rPr>
            </w:pPr>
            <w:r w:rsidRPr="008912DD">
              <w:rPr>
                <w:rFonts w:ascii="標楷體" w:eastAsia="標楷體" w:hAnsi="標楷體"/>
              </w:rPr>
              <w:sym w:font="Wingdings" w:char="0086"/>
            </w:r>
            <w:r w:rsidRPr="008912DD">
              <w:rPr>
                <w:rFonts w:ascii="標楷體" w:eastAsia="標楷體" w:hAnsi="標楷體" w:hint="eastAsia"/>
              </w:rPr>
              <w:t>併發高燒查不出原因者</w:t>
            </w:r>
          </w:p>
          <w:p w14:paraId="6E9A1242" w14:textId="77777777" w:rsidR="00AD5ABB" w:rsidRPr="008912DD" w:rsidRDefault="00AD5ABB" w:rsidP="00201A24">
            <w:pPr>
              <w:kinsoku w:val="0"/>
              <w:overflowPunct w:val="0"/>
              <w:autoSpaceDE w:val="0"/>
              <w:spacing w:line="260" w:lineRule="exact"/>
              <w:ind w:leftChars="70" w:left="420" w:hangingChars="105" w:hanging="252"/>
              <w:rPr>
                <w:rFonts w:ascii="標楷體" w:eastAsia="標楷體" w:hAnsi="標楷體"/>
              </w:rPr>
            </w:pPr>
            <w:r w:rsidRPr="008912DD">
              <w:rPr>
                <w:rFonts w:ascii="標楷體" w:eastAsia="標楷體" w:hAnsi="標楷體"/>
              </w:rPr>
              <w:sym w:font="Wingdings 2" w:char="0070"/>
            </w:r>
            <w:r w:rsidRPr="008912DD">
              <w:rPr>
                <w:rFonts w:ascii="標楷體" w:eastAsia="標楷體" w:hAnsi="標楷體" w:hint="eastAsia"/>
              </w:rPr>
              <w:t>併發肺炎</w:t>
            </w:r>
          </w:p>
          <w:p w14:paraId="27BB5A40" w14:textId="77777777" w:rsidR="00AD5ABB" w:rsidRPr="008912DD" w:rsidRDefault="00AD5ABB" w:rsidP="00201A24">
            <w:pPr>
              <w:kinsoku w:val="0"/>
              <w:overflowPunct w:val="0"/>
              <w:autoSpaceDE w:val="0"/>
              <w:spacing w:line="260" w:lineRule="exact"/>
              <w:rPr>
                <w:rFonts w:ascii="標楷體" w:eastAsia="標楷體" w:hAnsi="標楷體"/>
              </w:rPr>
            </w:pPr>
            <w:r w:rsidRPr="008912DD">
              <w:rPr>
                <w:rFonts w:ascii="標楷體" w:eastAsia="標楷體" w:hAnsi="標楷體" w:hint="eastAsia"/>
              </w:rPr>
              <w:t>二</w:t>
            </w:r>
            <w:r w:rsidRPr="008912DD">
              <w:rPr>
                <w:rFonts w:ascii="標楷體" w:eastAsia="標楷體" w:hAnsi="標楷體" w:hint="eastAsia"/>
                <w:szCs w:val="22"/>
              </w:rPr>
              <w:t>、慢性發作</w:t>
            </w:r>
          </w:p>
          <w:p w14:paraId="59820EDB" w14:textId="77777777" w:rsidR="00AD5ABB" w:rsidRPr="008912DD" w:rsidRDefault="00AD5ABB" w:rsidP="00201A24">
            <w:pPr>
              <w:kinsoku w:val="0"/>
              <w:overflowPunct w:val="0"/>
              <w:autoSpaceDE w:val="0"/>
              <w:spacing w:line="260" w:lineRule="exact"/>
              <w:ind w:leftChars="70" w:left="420" w:hangingChars="105" w:hanging="252"/>
              <w:rPr>
                <w:rFonts w:ascii="標楷體" w:eastAsia="標楷體" w:hAnsi="標楷體"/>
              </w:rPr>
            </w:pPr>
            <w:r w:rsidRPr="008912DD">
              <w:rPr>
                <w:rFonts w:ascii="標楷體" w:eastAsia="標楷體" w:hAnsi="標楷體"/>
              </w:rPr>
              <w:sym w:font="Wingdings" w:char="0081"/>
            </w:r>
            <w:r w:rsidRPr="008912DD">
              <w:rPr>
                <w:rFonts w:ascii="標楷體" w:eastAsia="標楷體" w:hAnsi="標楷體" w:hint="eastAsia"/>
              </w:rPr>
              <w:t>藥物治療仍無法讓病人進行日常生活</w:t>
            </w:r>
          </w:p>
          <w:p w14:paraId="6D80DDF1" w14:textId="77777777" w:rsidR="00AD5ABB" w:rsidRPr="008912DD" w:rsidRDefault="00AD5ABB" w:rsidP="00201A24">
            <w:pPr>
              <w:kinsoku w:val="0"/>
              <w:overflowPunct w:val="0"/>
              <w:autoSpaceDE w:val="0"/>
              <w:spacing w:line="260" w:lineRule="exact"/>
              <w:ind w:leftChars="70" w:left="420" w:hangingChars="105" w:hanging="252"/>
              <w:rPr>
                <w:rFonts w:ascii="標楷體" w:eastAsia="標楷體" w:hAnsi="標楷體"/>
              </w:rPr>
            </w:pPr>
            <w:r w:rsidRPr="008912DD">
              <w:rPr>
                <w:rFonts w:ascii="標楷體" w:eastAsia="標楷體" w:hAnsi="標楷體"/>
              </w:rPr>
              <w:sym w:font="Wingdings" w:char="0082"/>
            </w:r>
            <w:r w:rsidRPr="008912DD">
              <w:rPr>
                <w:rFonts w:ascii="標楷體" w:eastAsia="標楷體" w:hAnsi="標楷體" w:hint="eastAsia"/>
              </w:rPr>
              <w:t>日夜肺功能之相差在30％以上</w:t>
            </w:r>
          </w:p>
          <w:p w14:paraId="03CF6675" w14:textId="77777777" w:rsidR="00AD5ABB" w:rsidRPr="008912DD" w:rsidRDefault="00AD5ABB" w:rsidP="00201A24">
            <w:pPr>
              <w:kinsoku w:val="0"/>
              <w:overflowPunct w:val="0"/>
              <w:autoSpaceDE w:val="0"/>
              <w:spacing w:line="260" w:lineRule="exact"/>
              <w:ind w:leftChars="70" w:left="420" w:hangingChars="105" w:hanging="252"/>
              <w:rPr>
                <w:rFonts w:ascii="標楷體" w:eastAsia="標楷體" w:hAnsi="標楷體"/>
              </w:rPr>
            </w:pPr>
            <w:r w:rsidRPr="008912DD">
              <w:rPr>
                <w:rFonts w:ascii="標楷體" w:eastAsia="標楷體" w:hAnsi="標楷體"/>
              </w:rPr>
              <w:sym w:font="Wingdings" w:char="0083"/>
            </w:r>
            <w:r w:rsidRPr="008912DD">
              <w:rPr>
                <w:rFonts w:ascii="標楷體" w:eastAsia="標楷體" w:hAnsi="標楷體" w:hint="eastAsia"/>
              </w:rPr>
              <w:t>有嚴重之先天性心臟病</w:t>
            </w:r>
            <w:r w:rsidRPr="008912DD">
              <w:rPr>
                <w:rFonts w:ascii="標楷體" w:eastAsia="標楷體" w:hAnsi="標楷體" w:hint="eastAsia"/>
                <w:szCs w:val="22"/>
              </w:rPr>
              <w:t>、風濕性心臟病、或慢性肺病者</w:t>
            </w:r>
          </w:p>
          <w:p w14:paraId="469A4C61" w14:textId="77777777" w:rsidR="00AD5ABB" w:rsidRPr="008912DD" w:rsidRDefault="00AD5ABB" w:rsidP="00201A24">
            <w:pPr>
              <w:kinsoku w:val="0"/>
              <w:overflowPunct w:val="0"/>
              <w:autoSpaceDE w:val="0"/>
              <w:spacing w:line="260" w:lineRule="exact"/>
              <w:ind w:leftChars="70" w:left="420" w:hangingChars="105" w:hanging="252"/>
              <w:rPr>
                <w:rFonts w:ascii="標楷體" w:eastAsia="標楷體" w:hAnsi="標楷體"/>
              </w:rPr>
            </w:pPr>
            <w:r w:rsidRPr="008912DD">
              <w:rPr>
                <w:rFonts w:ascii="標楷體" w:eastAsia="標楷體" w:hAnsi="標楷體"/>
              </w:rPr>
              <w:sym w:font="Wingdings" w:char="0084"/>
            </w:r>
            <w:r w:rsidRPr="008912DD">
              <w:rPr>
                <w:rFonts w:ascii="標楷體" w:eastAsia="標楷體" w:hAnsi="標楷體" w:hint="eastAsia"/>
              </w:rPr>
              <w:t>營養不良或其他嚴重慢性病者</w:t>
            </w:r>
          </w:p>
        </w:tc>
      </w:tr>
      <w:tr w:rsidR="008912DD" w:rsidRPr="008912DD" w14:paraId="21AA2598" w14:textId="77777777" w:rsidTr="00201A2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A92E74" w14:textId="77777777" w:rsidR="00AD5ABB" w:rsidRPr="008912DD" w:rsidRDefault="00AD5ABB" w:rsidP="00201A24">
            <w:pPr>
              <w:widowControl/>
              <w:spacing w:line="240" w:lineRule="auto"/>
              <w:rPr>
                <w:rFonts w:ascii="標楷體" w:eastAsia="標楷體" w:hAnsi="標楷體"/>
              </w:rPr>
            </w:pPr>
          </w:p>
        </w:tc>
        <w:tc>
          <w:tcPr>
            <w:tcW w:w="1016" w:type="dxa"/>
            <w:tcBorders>
              <w:top w:val="single" w:sz="4" w:space="0" w:color="auto"/>
              <w:left w:val="single" w:sz="4" w:space="0" w:color="auto"/>
              <w:bottom w:val="single" w:sz="4" w:space="0" w:color="auto"/>
              <w:right w:val="single" w:sz="4" w:space="0" w:color="auto"/>
            </w:tcBorders>
            <w:hideMark/>
          </w:tcPr>
          <w:p w14:paraId="6867CBFD" w14:textId="77777777" w:rsidR="00AD5ABB" w:rsidRPr="008912DD" w:rsidRDefault="00AD5ABB" w:rsidP="00201A24">
            <w:pPr>
              <w:spacing w:line="260" w:lineRule="exact"/>
              <w:jc w:val="center"/>
              <w:rPr>
                <w:rFonts w:ascii="標楷體" w:eastAsia="標楷體" w:hAnsi="標楷體"/>
              </w:rPr>
            </w:pPr>
            <w:r w:rsidRPr="008912DD">
              <w:rPr>
                <w:rFonts w:ascii="標楷體" w:eastAsia="標楷體" w:hAnsi="標楷體" w:hint="eastAsia"/>
              </w:rPr>
              <w:t>491</w:t>
            </w:r>
          </w:p>
        </w:tc>
        <w:tc>
          <w:tcPr>
            <w:tcW w:w="2163" w:type="dxa"/>
            <w:tcBorders>
              <w:top w:val="single" w:sz="4" w:space="0" w:color="auto"/>
              <w:left w:val="single" w:sz="4" w:space="0" w:color="auto"/>
              <w:bottom w:val="single" w:sz="4" w:space="0" w:color="auto"/>
              <w:right w:val="single" w:sz="4" w:space="0" w:color="auto"/>
            </w:tcBorders>
            <w:hideMark/>
          </w:tcPr>
          <w:p w14:paraId="71099D6C"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J41-J42</w:t>
            </w:r>
          </w:p>
          <w:p w14:paraId="18E92362" w14:textId="77777777" w:rsidR="00AD5ABB" w:rsidRPr="008912DD" w:rsidRDefault="00AD5ABB" w:rsidP="00201A24">
            <w:pPr>
              <w:spacing w:line="280" w:lineRule="exact"/>
              <w:ind w:leftChars="212" w:left="509"/>
              <w:rPr>
                <w:rFonts w:ascii="標楷體" w:eastAsia="標楷體" w:hAnsi="標楷體"/>
                <w:u w:val="single"/>
              </w:rPr>
            </w:pPr>
            <w:r w:rsidRPr="008912DD">
              <w:rPr>
                <w:rFonts w:ascii="標楷體" w:eastAsia="標楷體" w:hAnsi="標楷體" w:hint="eastAsia"/>
              </w:rPr>
              <w:t>J44</w:t>
            </w:r>
          </w:p>
        </w:tc>
        <w:tc>
          <w:tcPr>
            <w:tcW w:w="2715" w:type="dxa"/>
            <w:tcBorders>
              <w:top w:val="single" w:sz="4" w:space="0" w:color="auto"/>
              <w:left w:val="single" w:sz="4" w:space="0" w:color="auto"/>
              <w:bottom w:val="single" w:sz="4" w:space="0" w:color="auto"/>
              <w:right w:val="single" w:sz="4" w:space="0" w:color="auto"/>
            </w:tcBorders>
            <w:hideMark/>
          </w:tcPr>
          <w:p w14:paraId="42FF36DA" w14:textId="77777777" w:rsidR="00AD5ABB" w:rsidRPr="008912DD" w:rsidRDefault="00AD5ABB" w:rsidP="00201A24">
            <w:pPr>
              <w:kinsoku w:val="0"/>
              <w:overflowPunct w:val="0"/>
              <w:autoSpaceDE w:val="0"/>
              <w:spacing w:line="260" w:lineRule="exact"/>
              <w:rPr>
                <w:rFonts w:ascii="標楷體" w:eastAsia="標楷體" w:hAnsi="標楷體"/>
              </w:rPr>
            </w:pPr>
            <w:r w:rsidRPr="008912DD">
              <w:rPr>
                <w:rFonts w:ascii="標楷體" w:eastAsia="標楷體" w:hAnsi="標楷體" w:hint="eastAsia"/>
              </w:rPr>
              <w:t>慢性支氣管炎</w:t>
            </w:r>
          </w:p>
          <w:p w14:paraId="53E81147" w14:textId="77777777" w:rsidR="00AD5ABB" w:rsidRPr="008912DD" w:rsidRDefault="00AD5ABB" w:rsidP="00201A24">
            <w:pPr>
              <w:kinsoku w:val="0"/>
              <w:overflowPunct w:val="0"/>
              <w:autoSpaceDE w:val="0"/>
              <w:spacing w:line="260" w:lineRule="exact"/>
              <w:rPr>
                <w:rFonts w:ascii="標楷體" w:eastAsia="標楷體" w:hAnsi="標楷體"/>
              </w:rPr>
            </w:pPr>
            <w:r w:rsidRPr="008912DD">
              <w:rPr>
                <w:rFonts w:ascii="標楷體" w:eastAsia="標楷體" w:hAnsi="標楷體" w:hint="eastAsia"/>
              </w:rPr>
              <w:t>Chronic Bronchitis</w:t>
            </w:r>
          </w:p>
        </w:tc>
        <w:tc>
          <w:tcPr>
            <w:tcW w:w="4164" w:type="dxa"/>
            <w:tcBorders>
              <w:top w:val="single" w:sz="4" w:space="0" w:color="auto"/>
              <w:left w:val="single" w:sz="4" w:space="0" w:color="auto"/>
              <w:bottom w:val="single" w:sz="4" w:space="0" w:color="auto"/>
              <w:right w:val="single" w:sz="4" w:space="0" w:color="auto"/>
            </w:tcBorders>
          </w:tcPr>
          <w:p w14:paraId="08EBA098" w14:textId="77777777" w:rsidR="00AD5ABB" w:rsidRPr="008912DD" w:rsidRDefault="00AD5ABB" w:rsidP="00201A24">
            <w:pPr>
              <w:kinsoku w:val="0"/>
              <w:overflowPunct w:val="0"/>
              <w:autoSpaceDE w:val="0"/>
              <w:spacing w:line="260" w:lineRule="exact"/>
              <w:rPr>
                <w:rFonts w:ascii="標楷體" w:eastAsia="標楷體" w:hAnsi="標楷體"/>
              </w:rPr>
            </w:pPr>
            <w:r w:rsidRPr="008912DD">
              <w:rPr>
                <w:rFonts w:ascii="標楷體" w:eastAsia="標楷體" w:hAnsi="標楷體"/>
              </w:rPr>
              <w:sym w:font="Wingdings" w:char="0081"/>
            </w:r>
            <w:r w:rsidRPr="008912DD">
              <w:rPr>
                <w:rFonts w:ascii="標楷體" w:eastAsia="標楷體" w:hAnsi="標楷體" w:hint="eastAsia"/>
              </w:rPr>
              <w:t>有呼吸困難</w:t>
            </w:r>
            <w:r w:rsidRPr="008912DD">
              <w:rPr>
                <w:rFonts w:ascii="標楷體" w:eastAsia="標楷體" w:hAnsi="標楷體" w:hint="eastAsia"/>
                <w:szCs w:val="22"/>
              </w:rPr>
              <w:t>、或意識不清現象</w:t>
            </w:r>
          </w:p>
          <w:p w14:paraId="527CABDA" w14:textId="77777777" w:rsidR="00AD5ABB" w:rsidRPr="008912DD" w:rsidRDefault="00AD5ABB" w:rsidP="00201A24">
            <w:pPr>
              <w:kinsoku w:val="0"/>
              <w:overflowPunct w:val="0"/>
              <w:autoSpaceDE w:val="0"/>
              <w:spacing w:line="260" w:lineRule="exact"/>
              <w:rPr>
                <w:rFonts w:ascii="標楷體" w:eastAsia="標楷體" w:hAnsi="標楷體"/>
              </w:rPr>
            </w:pPr>
            <w:r w:rsidRPr="008912DD">
              <w:rPr>
                <w:rFonts w:ascii="標楷體" w:eastAsia="標楷體" w:hAnsi="標楷體"/>
              </w:rPr>
              <w:sym w:font="Wingdings" w:char="0082"/>
            </w:r>
            <w:r w:rsidRPr="008912DD">
              <w:rPr>
                <w:rFonts w:ascii="標楷體" w:eastAsia="標楷體" w:hAnsi="標楷體" w:hint="eastAsia"/>
              </w:rPr>
              <w:t>有缺氧(PaO</w:t>
            </w:r>
            <w:r w:rsidRPr="008912DD">
              <w:rPr>
                <w:rFonts w:ascii="標楷體" w:eastAsia="標楷體" w:hAnsi="標楷體" w:hint="eastAsia"/>
                <w:vertAlign w:val="subscript"/>
              </w:rPr>
              <w:t>2</w:t>
            </w:r>
            <w:r w:rsidRPr="008912DD">
              <w:rPr>
                <w:rFonts w:ascii="標楷體" w:eastAsia="標楷體" w:hAnsi="標楷體" w:hint="eastAsia"/>
              </w:rPr>
              <w:t>&lt;60)</w:t>
            </w:r>
            <w:r w:rsidRPr="008912DD">
              <w:rPr>
                <w:rFonts w:ascii="標楷體" w:eastAsia="標楷體" w:hAnsi="標楷體" w:hint="eastAsia"/>
                <w:szCs w:val="22"/>
              </w:rPr>
              <w:t>、或呼吸次數&gt;30次/min</w:t>
            </w:r>
          </w:p>
          <w:p w14:paraId="13D9B2B9" w14:textId="77777777" w:rsidR="00AD5ABB" w:rsidRPr="008912DD" w:rsidRDefault="00AD5ABB" w:rsidP="00D172C4">
            <w:pPr>
              <w:kinsoku w:val="0"/>
              <w:overflowPunct w:val="0"/>
              <w:autoSpaceDE w:val="0"/>
              <w:spacing w:line="260" w:lineRule="exact"/>
              <w:rPr>
                <w:rFonts w:ascii="標楷體" w:eastAsia="標楷體" w:hAnsi="標楷體"/>
              </w:rPr>
            </w:pPr>
            <w:r w:rsidRPr="008912DD">
              <w:rPr>
                <w:rFonts w:ascii="標楷體" w:eastAsia="標楷體" w:hAnsi="標楷體"/>
              </w:rPr>
              <w:lastRenderedPageBreak/>
              <w:sym w:font="Wingdings" w:char="0083"/>
            </w:r>
            <w:r w:rsidRPr="008912DD">
              <w:rPr>
                <w:rFonts w:ascii="標楷體" w:eastAsia="標楷體" w:hAnsi="標楷體" w:hint="eastAsia"/>
              </w:rPr>
              <w:t>併發細菌感染者</w:t>
            </w:r>
          </w:p>
        </w:tc>
      </w:tr>
      <w:tr w:rsidR="008912DD" w:rsidRPr="008912DD" w14:paraId="2B840573" w14:textId="77777777" w:rsidTr="00201A24">
        <w:trPr>
          <w:jc w:val="center"/>
        </w:trPr>
        <w:tc>
          <w:tcPr>
            <w:tcW w:w="676" w:type="dxa"/>
            <w:tcBorders>
              <w:top w:val="single" w:sz="4" w:space="0" w:color="auto"/>
              <w:left w:val="single" w:sz="4" w:space="0" w:color="auto"/>
              <w:bottom w:val="single" w:sz="4" w:space="0" w:color="auto"/>
              <w:right w:val="single" w:sz="4" w:space="0" w:color="auto"/>
            </w:tcBorders>
            <w:hideMark/>
          </w:tcPr>
          <w:p w14:paraId="17710F83" w14:textId="77777777" w:rsidR="00AD5ABB" w:rsidRPr="008912DD" w:rsidRDefault="00AD5ABB" w:rsidP="00201A24">
            <w:pPr>
              <w:spacing w:line="260" w:lineRule="exact"/>
              <w:jc w:val="center"/>
              <w:rPr>
                <w:rFonts w:ascii="標楷體" w:eastAsia="標楷體" w:hAnsi="標楷體"/>
              </w:rPr>
            </w:pPr>
            <w:r w:rsidRPr="008912DD">
              <w:rPr>
                <w:rFonts w:ascii="標楷體" w:eastAsia="標楷體" w:hAnsi="標楷體" w:hint="eastAsia"/>
              </w:rPr>
              <w:lastRenderedPageBreak/>
              <w:t>02</w:t>
            </w:r>
          </w:p>
        </w:tc>
        <w:tc>
          <w:tcPr>
            <w:tcW w:w="1016" w:type="dxa"/>
            <w:tcBorders>
              <w:top w:val="single" w:sz="4" w:space="0" w:color="auto"/>
              <w:left w:val="single" w:sz="4" w:space="0" w:color="auto"/>
              <w:bottom w:val="single" w:sz="4" w:space="0" w:color="auto"/>
              <w:right w:val="single" w:sz="4" w:space="0" w:color="auto"/>
            </w:tcBorders>
            <w:hideMark/>
          </w:tcPr>
          <w:p w14:paraId="676CDF84" w14:textId="77777777" w:rsidR="00AD5ABB" w:rsidRPr="008912DD" w:rsidRDefault="00AD5ABB" w:rsidP="00201A24">
            <w:pPr>
              <w:spacing w:line="260" w:lineRule="exact"/>
              <w:jc w:val="center"/>
              <w:rPr>
                <w:rFonts w:ascii="標楷體" w:eastAsia="標楷體" w:hAnsi="標楷體"/>
              </w:rPr>
            </w:pPr>
            <w:r w:rsidRPr="008912DD">
              <w:rPr>
                <w:rFonts w:ascii="標楷體" w:eastAsia="標楷體" w:hAnsi="標楷體" w:hint="eastAsia"/>
              </w:rPr>
              <w:t>592</w:t>
            </w:r>
          </w:p>
        </w:tc>
        <w:tc>
          <w:tcPr>
            <w:tcW w:w="2163" w:type="dxa"/>
            <w:tcBorders>
              <w:top w:val="single" w:sz="4" w:space="0" w:color="auto"/>
              <w:left w:val="single" w:sz="4" w:space="0" w:color="auto"/>
              <w:bottom w:val="single" w:sz="4" w:space="0" w:color="auto"/>
              <w:right w:val="single" w:sz="4" w:space="0" w:color="auto"/>
            </w:tcBorders>
            <w:hideMark/>
          </w:tcPr>
          <w:p w14:paraId="56C7BD5E"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N20</w:t>
            </w:r>
          </w:p>
          <w:p w14:paraId="47B8A700" w14:textId="77777777" w:rsidR="00AD5ABB" w:rsidRPr="008912DD" w:rsidRDefault="00AD5ABB" w:rsidP="00201A24">
            <w:pPr>
              <w:spacing w:line="280" w:lineRule="exact"/>
              <w:ind w:leftChars="212" w:left="509"/>
              <w:rPr>
                <w:rFonts w:ascii="標楷體" w:eastAsia="標楷體" w:hAnsi="標楷體"/>
                <w:u w:val="single"/>
              </w:rPr>
            </w:pPr>
            <w:r w:rsidRPr="008912DD">
              <w:rPr>
                <w:rFonts w:ascii="標楷體" w:eastAsia="標楷體" w:hAnsi="標楷體" w:hint="eastAsia"/>
              </w:rPr>
              <w:t>N22</w:t>
            </w:r>
          </w:p>
        </w:tc>
        <w:tc>
          <w:tcPr>
            <w:tcW w:w="2715" w:type="dxa"/>
            <w:tcBorders>
              <w:top w:val="single" w:sz="4" w:space="0" w:color="auto"/>
              <w:left w:val="single" w:sz="4" w:space="0" w:color="auto"/>
              <w:bottom w:val="single" w:sz="4" w:space="0" w:color="auto"/>
              <w:right w:val="single" w:sz="4" w:space="0" w:color="auto"/>
            </w:tcBorders>
            <w:hideMark/>
          </w:tcPr>
          <w:p w14:paraId="11EB7B67" w14:textId="77777777" w:rsidR="00AD5ABB" w:rsidRPr="008912DD" w:rsidRDefault="00AD5ABB" w:rsidP="00201A24">
            <w:pPr>
              <w:kinsoku w:val="0"/>
              <w:overflowPunct w:val="0"/>
              <w:autoSpaceDE w:val="0"/>
              <w:spacing w:line="260" w:lineRule="exact"/>
              <w:rPr>
                <w:rFonts w:ascii="標楷體" w:eastAsia="標楷體" w:hAnsi="標楷體"/>
              </w:rPr>
            </w:pPr>
            <w:r w:rsidRPr="008912DD">
              <w:rPr>
                <w:rFonts w:ascii="標楷體" w:eastAsia="標楷體" w:hAnsi="標楷體" w:hint="eastAsia"/>
              </w:rPr>
              <w:t>腎結石　Renal Satone</w:t>
            </w:r>
          </w:p>
          <w:p w14:paraId="11E9CE13" w14:textId="77777777" w:rsidR="00AD5ABB" w:rsidRPr="008912DD" w:rsidRDefault="00AD5ABB" w:rsidP="00201A24">
            <w:pPr>
              <w:kinsoku w:val="0"/>
              <w:overflowPunct w:val="0"/>
              <w:autoSpaceDE w:val="0"/>
              <w:spacing w:line="260" w:lineRule="exact"/>
              <w:rPr>
                <w:rFonts w:ascii="標楷體" w:eastAsia="標楷體" w:hAnsi="標楷體"/>
              </w:rPr>
            </w:pPr>
            <w:r w:rsidRPr="008912DD">
              <w:rPr>
                <w:rFonts w:ascii="標楷體" w:eastAsia="標楷體" w:hAnsi="標楷體" w:hint="eastAsia"/>
              </w:rPr>
              <w:t>輸尿管結石Ureter Stone</w:t>
            </w:r>
          </w:p>
          <w:p w14:paraId="51937675" w14:textId="77777777" w:rsidR="00AD5ABB" w:rsidRPr="008912DD" w:rsidRDefault="00AD5ABB" w:rsidP="00201A24">
            <w:pPr>
              <w:kinsoku w:val="0"/>
              <w:overflowPunct w:val="0"/>
              <w:autoSpaceDE w:val="0"/>
              <w:spacing w:line="260" w:lineRule="exact"/>
              <w:rPr>
                <w:rFonts w:ascii="標楷體" w:eastAsia="標楷體" w:hAnsi="標楷體"/>
              </w:rPr>
            </w:pPr>
            <w:r w:rsidRPr="008912DD">
              <w:rPr>
                <w:rFonts w:ascii="標楷體" w:eastAsia="標楷體" w:hAnsi="標楷體" w:hint="eastAsia"/>
              </w:rPr>
              <w:t>(include stone street after ESWL)</w:t>
            </w:r>
          </w:p>
        </w:tc>
        <w:tc>
          <w:tcPr>
            <w:tcW w:w="4164" w:type="dxa"/>
            <w:tcBorders>
              <w:top w:val="single" w:sz="4" w:space="0" w:color="auto"/>
              <w:left w:val="single" w:sz="4" w:space="0" w:color="auto"/>
              <w:bottom w:val="single" w:sz="4" w:space="0" w:color="auto"/>
              <w:right w:val="single" w:sz="4" w:space="0" w:color="auto"/>
            </w:tcBorders>
            <w:hideMark/>
          </w:tcPr>
          <w:p w14:paraId="21345241" w14:textId="77777777" w:rsidR="00AD5ABB" w:rsidRPr="008912DD" w:rsidRDefault="00AD5ABB" w:rsidP="00201A24">
            <w:pPr>
              <w:kinsoku w:val="0"/>
              <w:overflowPunct w:val="0"/>
              <w:autoSpaceDE w:val="0"/>
              <w:spacing w:line="260" w:lineRule="exact"/>
              <w:ind w:left="240" w:hangingChars="100" w:hanging="240"/>
              <w:rPr>
                <w:rFonts w:ascii="標楷體" w:eastAsia="標楷體" w:hAnsi="標楷體"/>
              </w:rPr>
            </w:pPr>
            <w:r w:rsidRPr="008912DD">
              <w:rPr>
                <w:rFonts w:ascii="標楷體" w:eastAsia="標楷體" w:hAnsi="標楷體"/>
              </w:rPr>
              <w:sym w:font="Wingdings" w:char="0081"/>
            </w:r>
            <w:r w:rsidRPr="008912DD">
              <w:rPr>
                <w:rFonts w:ascii="標楷體" w:eastAsia="標楷體" w:hAnsi="標楷體" w:hint="eastAsia"/>
              </w:rPr>
              <w:t>合併阻塞性腎病變</w:t>
            </w:r>
            <w:r w:rsidR="00C54EE9" w:rsidRPr="008912DD">
              <w:rPr>
                <w:rFonts w:ascii="標楷體" w:eastAsia="標楷體" w:hAnsi="標楷體" w:hint="eastAsia"/>
              </w:rPr>
              <w:t>(</w:t>
            </w:r>
            <w:r w:rsidRPr="008912DD">
              <w:rPr>
                <w:rFonts w:ascii="標楷體" w:eastAsia="標楷體" w:hAnsi="標楷體" w:hint="eastAsia"/>
              </w:rPr>
              <w:t>腎水腫或腎臟功能減退或電解質異常</w:t>
            </w:r>
            <w:r w:rsidR="00C54EE9" w:rsidRPr="008912DD">
              <w:rPr>
                <w:rFonts w:ascii="標楷體" w:eastAsia="標楷體" w:hAnsi="標楷體" w:hint="eastAsia"/>
              </w:rPr>
              <w:t>)</w:t>
            </w:r>
          </w:p>
          <w:p w14:paraId="6F4442BB" w14:textId="77777777" w:rsidR="00AD5ABB" w:rsidRPr="008912DD" w:rsidRDefault="00AD5ABB" w:rsidP="00201A24">
            <w:pPr>
              <w:kinsoku w:val="0"/>
              <w:overflowPunct w:val="0"/>
              <w:autoSpaceDE w:val="0"/>
              <w:spacing w:line="260" w:lineRule="exact"/>
              <w:ind w:left="240" w:hangingChars="100" w:hanging="240"/>
              <w:rPr>
                <w:rFonts w:ascii="標楷體" w:eastAsia="標楷體" w:hAnsi="標楷體"/>
              </w:rPr>
            </w:pPr>
            <w:r w:rsidRPr="008912DD">
              <w:rPr>
                <w:rFonts w:ascii="標楷體" w:eastAsia="標楷體" w:hAnsi="標楷體"/>
              </w:rPr>
              <w:sym w:font="Wingdings" w:char="0082"/>
            </w:r>
            <w:r w:rsidRPr="008912DD">
              <w:rPr>
                <w:rFonts w:ascii="標楷體" w:eastAsia="標楷體" w:hAnsi="標楷體" w:hint="eastAsia"/>
              </w:rPr>
              <w:t>合併有感染</w:t>
            </w:r>
          </w:p>
          <w:p w14:paraId="28C0E5D6" w14:textId="77777777" w:rsidR="00AD5ABB" w:rsidRPr="008912DD" w:rsidRDefault="00AD5ABB" w:rsidP="00201A24">
            <w:pPr>
              <w:kinsoku w:val="0"/>
              <w:overflowPunct w:val="0"/>
              <w:autoSpaceDE w:val="0"/>
              <w:spacing w:line="260" w:lineRule="exact"/>
              <w:ind w:left="240" w:hangingChars="100" w:hanging="240"/>
              <w:rPr>
                <w:rFonts w:ascii="標楷體" w:eastAsia="標楷體" w:hAnsi="標楷體"/>
              </w:rPr>
            </w:pPr>
            <w:r w:rsidRPr="008912DD">
              <w:rPr>
                <w:rFonts w:ascii="標楷體" w:eastAsia="標楷體" w:hAnsi="標楷體"/>
              </w:rPr>
              <w:sym w:font="Wingdings" w:char="0083"/>
            </w:r>
            <w:r w:rsidRPr="008912DD">
              <w:rPr>
                <w:rFonts w:ascii="標楷體" w:eastAsia="標楷體" w:hAnsi="標楷體" w:hint="eastAsia"/>
              </w:rPr>
              <w:t>合併有頑固性疼痛</w:t>
            </w:r>
          </w:p>
          <w:p w14:paraId="0B3E1DC9" w14:textId="77777777" w:rsidR="00AD5ABB" w:rsidRPr="008912DD" w:rsidRDefault="00AD5ABB" w:rsidP="00201A24">
            <w:pPr>
              <w:kinsoku w:val="0"/>
              <w:overflowPunct w:val="0"/>
              <w:autoSpaceDE w:val="0"/>
              <w:spacing w:line="260" w:lineRule="exact"/>
              <w:ind w:left="240" w:hangingChars="100" w:hanging="240"/>
              <w:rPr>
                <w:rFonts w:ascii="標楷體" w:eastAsia="標楷體" w:hAnsi="標楷體"/>
              </w:rPr>
            </w:pPr>
            <w:r w:rsidRPr="008912DD">
              <w:rPr>
                <w:rFonts w:ascii="標楷體" w:eastAsia="標楷體" w:hAnsi="標楷體"/>
              </w:rPr>
              <w:sym w:font="Wingdings" w:char="0084"/>
            </w:r>
            <w:r w:rsidRPr="008912DD">
              <w:rPr>
                <w:rFonts w:ascii="標楷體" w:eastAsia="標楷體" w:hAnsi="標楷體" w:hint="eastAsia"/>
              </w:rPr>
              <w:t>腎結石如無水腫</w:t>
            </w:r>
          </w:p>
          <w:p w14:paraId="69094FBB" w14:textId="77777777" w:rsidR="00AD5ABB" w:rsidRPr="008912DD" w:rsidRDefault="00AD5ABB" w:rsidP="00201A24">
            <w:pPr>
              <w:kinsoku w:val="0"/>
              <w:overflowPunct w:val="0"/>
              <w:autoSpaceDE w:val="0"/>
              <w:spacing w:line="260" w:lineRule="exact"/>
              <w:ind w:leftChars="86" w:left="446" w:hangingChars="100" w:hanging="240"/>
              <w:rPr>
                <w:rFonts w:ascii="標楷體" w:eastAsia="標楷體" w:hAnsi="標楷體"/>
              </w:rPr>
            </w:pPr>
            <w:r w:rsidRPr="008912DD">
              <w:rPr>
                <w:rFonts w:ascii="標楷體" w:eastAsia="標楷體" w:hAnsi="標楷體" w:hint="eastAsia"/>
              </w:rPr>
              <w:t>a.結石大小直徑大於等於0.5cm</w:t>
            </w:r>
          </w:p>
          <w:p w14:paraId="25449D1D" w14:textId="77777777" w:rsidR="00AD5ABB" w:rsidRPr="008912DD" w:rsidRDefault="00AD5ABB" w:rsidP="00201A24">
            <w:pPr>
              <w:kinsoku w:val="0"/>
              <w:overflowPunct w:val="0"/>
              <w:autoSpaceDE w:val="0"/>
              <w:spacing w:line="260" w:lineRule="exact"/>
              <w:ind w:leftChars="86" w:left="446" w:hangingChars="100" w:hanging="240"/>
              <w:rPr>
                <w:rFonts w:ascii="標楷體" w:eastAsia="標楷體" w:hAnsi="標楷體"/>
              </w:rPr>
            </w:pPr>
            <w:r w:rsidRPr="008912DD">
              <w:rPr>
                <w:rFonts w:ascii="標楷體" w:eastAsia="標楷體" w:hAnsi="標楷體" w:hint="eastAsia"/>
              </w:rPr>
              <w:t>b.結石小於0.5cm，但位置</w:t>
            </w:r>
            <w:r w:rsidRPr="008912DD">
              <w:rPr>
                <w:rFonts w:ascii="標楷體" w:eastAsia="標楷體" w:hAnsi="標楷體" w:hint="eastAsia"/>
                <w:szCs w:val="22"/>
              </w:rPr>
              <w:t>、型態於三個月內不可能排出</w:t>
            </w:r>
          </w:p>
          <w:p w14:paraId="544C35C1" w14:textId="77777777" w:rsidR="00AD5ABB" w:rsidRPr="008912DD" w:rsidRDefault="00AD5ABB" w:rsidP="00201A24">
            <w:pPr>
              <w:kinsoku w:val="0"/>
              <w:overflowPunct w:val="0"/>
              <w:autoSpaceDE w:val="0"/>
              <w:spacing w:line="260" w:lineRule="exact"/>
              <w:ind w:left="240" w:hangingChars="100" w:hanging="240"/>
              <w:rPr>
                <w:rFonts w:ascii="標楷體" w:eastAsia="標楷體" w:hAnsi="標楷體"/>
              </w:rPr>
            </w:pPr>
            <w:r w:rsidRPr="008912DD">
              <w:rPr>
                <w:rFonts w:ascii="標楷體" w:eastAsia="標楷體" w:hAnsi="標楷體"/>
              </w:rPr>
              <w:sym w:font="Wingdings" w:char="0085"/>
            </w:r>
            <w:r w:rsidRPr="008912DD">
              <w:rPr>
                <w:rFonts w:ascii="標楷體" w:eastAsia="標楷體" w:hAnsi="標楷體" w:hint="eastAsia"/>
              </w:rPr>
              <w:t>輸尿管結石如無水腫：</w:t>
            </w:r>
          </w:p>
          <w:p w14:paraId="0AB70D40" w14:textId="77777777" w:rsidR="00AD5ABB" w:rsidRPr="008912DD" w:rsidRDefault="00AD5ABB" w:rsidP="00201A24">
            <w:pPr>
              <w:kinsoku w:val="0"/>
              <w:overflowPunct w:val="0"/>
              <w:autoSpaceDE w:val="0"/>
              <w:spacing w:line="260" w:lineRule="exact"/>
              <w:ind w:leftChars="86" w:left="206"/>
              <w:rPr>
                <w:rFonts w:ascii="標楷體" w:eastAsia="標楷體" w:hAnsi="標楷體"/>
              </w:rPr>
            </w:pPr>
            <w:r w:rsidRPr="008912DD">
              <w:rPr>
                <w:rFonts w:ascii="標楷體" w:eastAsia="標楷體" w:hAnsi="標楷體" w:hint="eastAsia"/>
              </w:rPr>
              <w:t>無論結石大小，在四週內於遠端輸尿管無結石移動跡象</w:t>
            </w:r>
          </w:p>
        </w:tc>
      </w:tr>
      <w:tr w:rsidR="008912DD" w:rsidRPr="008912DD" w14:paraId="5DE642BA" w14:textId="77777777" w:rsidTr="00201A24">
        <w:trPr>
          <w:jc w:val="center"/>
        </w:trPr>
        <w:tc>
          <w:tcPr>
            <w:tcW w:w="676" w:type="dxa"/>
            <w:tcBorders>
              <w:top w:val="single" w:sz="4" w:space="0" w:color="auto"/>
              <w:left w:val="single" w:sz="4" w:space="0" w:color="auto"/>
              <w:bottom w:val="single" w:sz="4" w:space="0" w:color="auto"/>
              <w:right w:val="single" w:sz="4" w:space="0" w:color="auto"/>
            </w:tcBorders>
            <w:hideMark/>
          </w:tcPr>
          <w:p w14:paraId="02D1E546" w14:textId="77777777" w:rsidR="00AD5ABB" w:rsidRPr="008912DD" w:rsidRDefault="00AD5ABB" w:rsidP="00201A24">
            <w:pPr>
              <w:spacing w:line="280" w:lineRule="exact"/>
              <w:jc w:val="center"/>
              <w:rPr>
                <w:rFonts w:ascii="標楷體" w:eastAsia="標楷體" w:hAnsi="標楷體"/>
              </w:rPr>
            </w:pPr>
            <w:r w:rsidRPr="008912DD">
              <w:rPr>
                <w:rFonts w:ascii="標楷體" w:eastAsia="標楷體" w:hAnsi="標楷體" w:hint="eastAsia"/>
              </w:rPr>
              <w:t>03</w:t>
            </w:r>
          </w:p>
        </w:tc>
        <w:tc>
          <w:tcPr>
            <w:tcW w:w="1016" w:type="dxa"/>
            <w:tcBorders>
              <w:top w:val="single" w:sz="4" w:space="0" w:color="auto"/>
              <w:left w:val="single" w:sz="4" w:space="0" w:color="auto"/>
              <w:bottom w:val="single" w:sz="4" w:space="0" w:color="auto"/>
              <w:right w:val="single" w:sz="4" w:space="0" w:color="auto"/>
            </w:tcBorders>
            <w:hideMark/>
          </w:tcPr>
          <w:p w14:paraId="49554F66" w14:textId="77777777" w:rsidR="00AD5ABB" w:rsidRPr="008912DD" w:rsidRDefault="00AD5ABB" w:rsidP="00201A24">
            <w:pPr>
              <w:spacing w:line="280" w:lineRule="exact"/>
              <w:jc w:val="center"/>
              <w:rPr>
                <w:rFonts w:ascii="標楷體" w:eastAsia="標楷體" w:hAnsi="標楷體"/>
              </w:rPr>
            </w:pPr>
            <w:r w:rsidRPr="008912DD">
              <w:rPr>
                <w:rFonts w:ascii="標楷體" w:eastAsia="標楷體" w:hAnsi="標楷體" w:hint="eastAsia"/>
              </w:rPr>
              <w:t>531</w:t>
            </w:r>
          </w:p>
          <w:p w14:paraId="68D3D2E6" w14:textId="77777777" w:rsidR="00AD5ABB" w:rsidRPr="008912DD" w:rsidRDefault="00AD5ABB" w:rsidP="00201A24">
            <w:pPr>
              <w:spacing w:line="280" w:lineRule="exact"/>
              <w:jc w:val="center"/>
              <w:rPr>
                <w:rFonts w:ascii="標楷體" w:eastAsia="標楷體" w:hAnsi="標楷體"/>
              </w:rPr>
            </w:pPr>
            <w:r w:rsidRPr="008912DD">
              <w:rPr>
                <w:rFonts w:ascii="標楷體" w:eastAsia="標楷體" w:hAnsi="標楷體" w:hint="eastAsia"/>
              </w:rPr>
              <w:t>532</w:t>
            </w:r>
          </w:p>
          <w:p w14:paraId="214EA00B" w14:textId="77777777" w:rsidR="00AD5ABB" w:rsidRPr="008912DD" w:rsidRDefault="00AD5ABB" w:rsidP="00201A24">
            <w:pPr>
              <w:spacing w:line="280" w:lineRule="exact"/>
              <w:jc w:val="center"/>
              <w:rPr>
                <w:rFonts w:ascii="標楷體" w:eastAsia="標楷體" w:hAnsi="標楷體"/>
              </w:rPr>
            </w:pPr>
            <w:r w:rsidRPr="008912DD">
              <w:rPr>
                <w:rFonts w:ascii="標楷體" w:eastAsia="標楷體" w:hAnsi="標楷體" w:hint="eastAsia"/>
              </w:rPr>
              <w:t>533</w:t>
            </w:r>
          </w:p>
          <w:p w14:paraId="605E7B58" w14:textId="77777777" w:rsidR="00AD5ABB" w:rsidRPr="008912DD" w:rsidRDefault="00AD5ABB" w:rsidP="00201A24">
            <w:pPr>
              <w:spacing w:line="280" w:lineRule="exact"/>
              <w:jc w:val="center"/>
              <w:rPr>
                <w:rFonts w:ascii="標楷體" w:eastAsia="標楷體" w:hAnsi="標楷體"/>
              </w:rPr>
            </w:pPr>
            <w:r w:rsidRPr="008912DD">
              <w:rPr>
                <w:rFonts w:ascii="標楷體" w:eastAsia="標楷體" w:hAnsi="標楷體" w:hint="eastAsia"/>
              </w:rPr>
              <w:t>535</w:t>
            </w:r>
          </w:p>
        </w:tc>
        <w:tc>
          <w:tcPr>
            <w:tcW w:w="2163" w:type="dxa"/>
            <w:tcBorders>
              <w:top w:val="single" w:sz="4" w:space="0" w:color="auto"/>
              <w:left w:val="single" w:sz="4" w:space="0" w:color="auto"/>
              <w:bottom w:val="single" w:sz="4" w:space="0" w:color="auto"/>
              <w:right w:val="single" w:sz="4" w:space="0" w:color="auto"/>
            </w:tcBorders>
            <w:hideMark/>
          </w:tcPr>
          <w:p w14:paraId="23AEC566"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K25</w:t>
            </w:r>
          </w:p>
          <w:p w14:paraId="02D79926"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K26</w:t>
            </w:r>
          </w:p>
          <w:p w14:paraId="241AF809"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K27</w:t>
            </w:r>
          </w:p>
          <w:p w14:paraId="39AA31B6" w14:textId="77777777" w:rsidR="00AD5ABB" w:rsidRPr="008912DD" w:rsidRDefault="00AD5ABB" w:rsidP="00201A24">
            <w:pPr>
              <w:spacing w:line="280" w:lineRule="exact"/>
              <w:ind w:leftChars="212" w:left="509"/>
              <w:rPr>
                <w:rFonts w:ascii="標楷體" w:eastAsia="標楷體" w:hAnsi="標楷體"/>
                <w:u w:val="single"/>
              </w:rPr>
            </w:pPr>
            <w:r w:rsidRPr="008912DD">
              <w:rPr>
                <w:rFonts w:ascii="標楷體" w:eastAsia="標楷體" w:hAnsi="標楷體" w:hint="eastAsia"/>
              </w:rPr>
              <w:t>K29</w:t>
            </w:r>
          </w:p>
        </w:tc>
        <w:tc>
          <w:tcPr>
            <w:tcW w:w="2715" w:type="dxa"/>
            <w:tcBorders>
              <w:top w:val="single" w:sz="4" w:space="0" w:color="auto"/>
              <w:left w:val="single" w:sz="4" w:space="0" w:color="auto"/>
              <w:bottom w:val="single" w:sz="4" w:space="0" w:color="auto"/>
              <w:right w:val="single" w:sz="4" w:space="0" w:color="auto"/>
            </w:tcBorders>
            <w:hideMark/>
          </w:tcPr>
          <w:p w14:paraId="5141E5B0" w14:textId="77777777" w:rsidR="00AD5ABB" w:rsidRPr="008912DD" w:rsidRDefault="00AD5ABB" w:rsidP="00201A24">
            <w:pPr>
              <w:kinsoku w:val="0"/>
              <w:overflowPunct w:val="0"/>
              <w:autoSpaceDE w:val="0"/>
              <w:spacing w:line="280" w:lineRule="exact"/>
              <w:rPr>
                <w:rFonts w:ascii="標楷體" w:eastAsia="標楷體" w:hAnsi="標楷體"/>
              </w:rPr>
            </w:pPr>
            <w:r w:rsidRPr="008912DD">
              <w:rPr>
                <w:rFonts w:ascii="標楷體" w:eastAsia="標楷體" w:hAnsi="標楷體" w:hint="eastAsia"/>
              </w:rPr>
              <w:t>胃潰瘍 Gastric Ulcer</w:t>
            </w:r>
          </w:p>
          <w:p w14:paraId="68157138" w14:textId="77777777" w:rsidR="00AD5ABB" w:rsidRPr="008912DD" w:rsidRDefault="00AD5ABB" w:rsidP="00201A24">
            <w:pPr>
              <w:kinsoku w:val="0"/>
              <w:overflowPunct w:val="0"/>
              <w:autoSpaceDE w:val="0"/>
              <w:spacing w:line="280" w:lineRule="exact"/>
              <w:rPr>
                <w:rFonts w:ascii="標楷體" w:eastAsia="標楷體" w:hAnsi="標楷體"/>
              </w:rPr>
            </w:pPr>
            <w:r w:rsidRPr="008912DD">
              <w:rPr>
                <w:rFonts w:ascii="標楷體" w:eastAsia="標楷體" w:hAnsi="標楷體" w:hint="eastAsia"/>
              </w:rPr>
              <w:t xml:space="preserve">十二指腸潰瘍 </w:t>
            </w:r>
            <w:r w:rsidRPr="008912DD">
              <w:rPr>
                <w:rFonts w:ascii="標楷體" w:eastAsia="標楷體" w:hAnsi="標楷體" w:hint="eastAsia"/>
                <w:spacing w:val="-12"/>
              </w:rPr>
              <w:t>Duodenal Ulcer</w:t>
            </w:r>
          </w:p>
          <w:p w14:paraId="19A55AD8" w14:textId="77777777" w:rsidR="00AD5ABB" w:rsidRPr="008912DD" w:rsidRDefault="00AD5ABB" w:rsidP="00201A24">
            <w:pPr>
              <w:kinsoku w:val="0"/>
              <w:overflowPunct w:val="0"/>
              <w:autoSpaceDE w:val="0"/>
              <w:spacing w:line="280" w:lineRule="exact"/>
              <w:rPr>
                <w:rFonts w:ascii="標楷體" w:eastAsia="標楷體" w:hAnsi="標楷體"/>
              </w:rPr>
            </w:pPr>
            <w:r w:rsidRPr="008912DD">
              <w:rPr>
                <w:rFonts w:ascii="標楷體" w:eastAsia="標楷體" w:hAnsi="標楷體" w:hint="eastAsia"/>
              </w:rPr>
              <w:t>消化性潰瘍 Peptic Ulcer</w:t>
            </w:r>
          </w:p>
          <w:p w14:paraId="779AE0B7" w14:textId="77777777" w:rsidR="00AD5ABB" w:rsidRPr="008912DD" w:rsidRDefault="00AD5ABB" w:rsidP="00201A24">
            <w:pPr>
              <w:kinsoku w:val="0"/>
              <w:overflowPunct w:val="0"/>
              <w:autoSpaceDE w:val="0"/>
              <w:spacing w:line="280" w:lineRule="exact"/>
              <w:rPr>
                <w:rFonts w:ascii="標楷體" w:eastAsia="標楷體" w:hAnsi="標楷體"/>
              </w:rPr>
            </w:pPr>
            <w:r w:rsidRPr="008912DD">
              <w:rPr>
                <w:rFonts w:ascii="標楷體" w:eastAsia="標楷體" w:hAnsi="標楷體" w:hint="eastAsia"/>
              </w:rPr>
              <w:t>胃炎及十二指腸炎</w:t>
            </w:r>
          </w:p>
          <w:p w14:paraId="0BABBAEE" w14:textId="77777777" w:rsidR="00AD5ABB" w:rsidRPr="008912DD" w:rsidRDefault="00AD5ABB" w:rsidP="00201A24">
            <w:pPr>
              <w:kinsoku w:val="0"/>
              <w:overflowPunct w:val="0"/>
              <w:autoSpaceDE w:val="0"/>
              <w:spacing w:line="280" w:lineRule="exact"/>
              <w:rPr>
                <w:rFonts w:ascii="標楷體" w:eastAsia="標楷體" w:hAnsi="標楷體"/>
              </w:rPr>
            </w:pPr>
            <w:r w:rsidRPr="008912DD">
              <w:rPr>
                <w:rFonts w:ascii="標楷體" w:eastAsia="標楷體" w:hAnsi="標楷體" w:hint="eastAsia"/>
              </w:rPr>
              <w:t>Gastritis and Duodenitis</w:t>
            </w:r>
          </w:p>
        </w:tc>
        <w:tc>
          <w:tcPr>
            <w:tcW w:w="4164" w:type="dxa"/>
            <w:tcBorders>
              <w:top w:val="single" w:sz="4" w:space="0" w:color="auto"/>
              <w:left w:val="single" w:sz="4" w:space="0" w:color="auto"/>
              <w:bottom w:val="single" w:sz="4" w:space="0" w:color="auto"/>
              <w:right w:val="single" w:sz="4" w:space="0" w:color="auto"/>
            </w:tcBorders>
            <w:hideMark/>
          </w:tcPr>
          <w:p w14:paraId="562EE60C"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w:char="0081"/>
            </w:r>
            <w:r w:rsidRPr="008912DD">
              <w:rPr>
                <w:rFonts w:ascii="標楷體" w:eastAsia="標楷體" w:hAnsi="標楷體" w:hint="eastAsia"/>
              </w:rPr>
              <w:t>發生出血或穿孔</w:t>
            </w:r>
          </w:p>
          <w:p w14:paraId="603C2CEE"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w:char="0082"/>
            </w:r>
            <w:r w:rsidRPr="008912DD">
              <w:rPr>
                <w:rFonts w:ascii="標楷體" w:eastAsia="標楷體" w:hAnsi="標楷體" w:hint="eastAsia"/>
              </w:rPr>
              <w:t>發生腸阻塞現象</w:t>
            </w:r>
          </w:p>
          <w:p w14:paraId="7F9486BE"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w:char="0083"/>
            </w:r>
            <w:r w:rsidRPr="008912DD">
              <w:rPr>
                <w:rFonts w:ascii="標楷體" w:eastAsia="標楷體" w:hAnsi="標楷體" w:hint="eastAsia"/>
              </w:rPr>
              <w:t>診斷有惡性傾向者：</w:t>
            </w:r>
          </w:p>
          <w:p w14:paraId="00021087"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hint="eastAsia"/>
              </w:rPr>
              <w:t>＊經內科適當治療八至十二週後，未能癒合之消化性潰瘍</w:t>
            </w:r>
          </w:p>
          <w:p w14:paraId="6A40B4ED"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hint="eastAsia"/>
              </w:rPr>
              <w:t>＊經放射線學或內視鏡檢查後發現消化性潰瘍有下列病徵者：</w:t>
            </w:r>
          </w:p>
          <w:p w14:paraId="4F69D68B" w14:textId="77777777" w:rsidR="00AD5ABB" w:rsidRPr="008912DD" w:rsidRDefault="00AD5ABB" w:rsidP="00201A24">
            <w:pPr>
              <w:kinsoku w:val="0"/>
              <w:overflowPunct w:val="0"/>
              <w:autoSpaceDE w:val="0"/>
              <w:spacing w:line="280" w:lineRule="exact"/>
              <w:ind w:leftChars="86" w:left="446" w:hangingChars="100" w:hanging="240"/>
              <w:rPr>
                <w:rFonts w:ascii="標楷體" w:eastAsia="標楷體" w:hAnsi="標楷體"/>
              </w:rPr>
            </w:pPr>
            <w:r w:rsidRPr="008912DD">
              <w:rPr>
                <w:rFonts w:ascii="標楷體" w:eastAsia="標楷體" w:hAnsi="標楷體" w:hint="eastAsia"/>
              </w:rPr>
              <w:t>a.潰瘍週圍之粘膜襞形成結節狀</w:t>
            </w:r>
            <w:r w:rsidRPr="008912DD">
              <w:rPr>
                <w:rFonts w:ascii="標楷體" w:eastAsia="標楷體" w:hAnsi="標楷體" w:hint="eastAsia"/>
                <w:szCs w:val="22"/>
              </w:rPr>
              <w:t>、杵狀、融合、突然中斷。</w:t>
            </w:r>
          </w:p>
          <w:p w14:paraId="2A587028" w14:textId="77777777" w:rsidR="00AD5ABB" w:rsidRPr="008912DD" w:rsidRDefault="00AD5ABB" w:rsidP="00201A24">
            <w:pPr>
              <w:kinsoku w:val="0"/>
              <w:overflowPunct w:val="0"/>
              <w:autoSpaceDE w:val="0"/>
              <w:spacing w:line="280" w:lineRule="exact"/>
              <w:ind w:leftChars="86" w:left="446" w:hangingChars="100" w:hanging="240"/>
              <w:rPr>
                <w:rFonts w:ascii="標楷體" w:eastAsia="標楷體" w:hAnsi="標楷體"/>
              </w:rPr>
            </w:pPr>
            <w:r w:rsidRPr="008912DD">
              <w:rPr>
                <w:rFonts w:ascii="標楷體" w:eastAsia="標楷體" w:hAnsi="標楷體" w:hint="eastAsia"/>
              </w:rPr>
              <w:t>b.潰瘍邊緣隆起</w:t>
            </w:r>
            <w:r w:rsidRPr="008912DD">
              <w:rPr>
                <w:rFonts w:ascii="標楷體" w:eastAsia="標楷體" w:hAnsi="標楷體" w:hint="eastAsia"/>
                <w:szCs w:val="22"/>
              </w:rPr>
              <w:t>、增厚、不規則或形成腫瘤。</w:t>
            </w:r>
          </w:p>
          <w:p w14:paraId="1DD38A52" w14:textId="77777777" w:rsidR="00AD5ABB" w:rsidRPr="008912DD" w:rsidRDefault="00AD5ABB" w:rsidP="00201A24">
            <w:pPr>
              <w:kinsoku w:val="0"/>
              <w:overflowPunct w:val="0"/>
              <w:autoSpaceDE w:val="0"/>
              <w:spacing w:line="280" w:lineRule="exact"/>
              <w:ind w:leftChars="86" w:left="446" w:hangingChars="100" w:hanging="240"/>
              <w:rPr>
                <w:rFonts w:ascii="標楷體" w:eastAsia="標楷體" w:hAnsi="標楷體"/>
              </w:rPr>
            </w:pPr>
            <w:r w:rsidRPr="008912DD">
              <w:rPr>
                <w:rFonts w:ascii="標楷體" w:eastAsia="標楷體" w:hAnsi="標楷體" w:hint="eastAsia"/>
              </w:rPr>
              <w:t>c.經組織細胞學診斷為胃粘膜異常發生或疑有惡性細胞者</w:t>
            </w:r>
            <w:r w:rsidRPr="008912DD">
              <w:rPr>
                <w:rFonts w:ascii="標楷體" w:eastAsia="標楷體" w:hAnsi="標楷體" w:hint="eastAsia"/>
                <w:szCs w:val="22"/>
              </w:rPr>
              <w:t>。</w:t>
            </w:r>
          </w:p>
          <w:p w14:paraId="576E32D2"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w:char="0084"/>
            </w:r>
            <w:r w:rsidRPr="008912DD">
              <w:rPr>
                <w:rFonts w:ascii="標楷體" w:eastAsia="標楷體" w:hAnsi="標楷體" w:hint="eastAsia"/>
              </w:rPr>
              <w:t>潰瘍頑固疼痛無法進食者</w:t>
            </w:r>
          </w:p>
          <w:p w14:paraId="39A0839F"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w:char="0085"/>
            </w:r>
            <w:r w:rsidRPr="008912DD">
              <w:rPr>
                <w:rFonts w:ascii="標楷體" w:eastAsia="標楷體" w:hAnsi="標楷體" w:hint="eastAsia"/>
              </w:rPr>
              <w:t>潰瘍急性發作時持續噁吐無法進食者</w:t>
            </w:r>
          </w:p>
        </w:tc>
      </w:tr>
      <w:tr w:rsidR="008912DD" w:rsidRPr="008912DD" w14:paraId="70567845" w14:textId="77777777" w:rsidTr="00201A24">
        <w:trPr>
          <w:jc w:val="center"/>
        </w:trPr>
        <w:tc>
          <w:tcPr>
            <w:tcW w:w="676" w:type="dxa"/>
            <w:tcBorders>
              <w:top w:val="single" w:sz="4" w:space="0" w:color="auto"/>
              <w:left w:val="single" w:sz="4" w:space="0" w:color="auto"/>
              <w:bottom w:val="single" w:sz="4" w:space="0" w:color="auto"/>
              <w:right w:val="single" w:sz="4" w:space="0" w:color="auto"/>
            </w:tcBorders>
            <w:hideMark/>
          </w:tcPr>
          <w:p w14:paraId="659ABCD9" w14:textId="77777777" w:rsidR="00AD5ABB" w:rsidRPr="008912DD" w:rsidRDefault="00AD5ABB" w:rsidP="00201A24">
            <w:pPr>
              <w:spacing w:line="280" w:lineRule="exact"/>
              <w:jc w:val="center"/>
              <w:rPr>
                <w:rFonts w:ascii="標楷體" w:eastAsia="標楷體" w:hAnsi="標楷體"/>
              </w:rPr>
            </w:pPr>
            <w:r w:rsidRPr="008912DD">
              <w:rPr>
                <w:rFonts w:ascii="標楷體" w:eastAsia="標楷體" w:hAnsi="標楷體" w:hint="eastAsia"/>
              </w:rPr>
              <w:t>04</w:t>
            </w:r>
          </w:p>
        </w:tc>
        <w:tc>
          <w:tcPr>
            <w:tcW w:w="1016" w:type="dxa"/>
            <w:tcBorders>
              <w:top w:val="single" w:sz="4" w:space="0" w:color="auto"/>
              <w:left w:val="single" w:sz="4" w:space="0" w:color="auto"/>
              <w:bottom w:val="single" w:sz="4" w:space="0" w:color="auto"/>
              <w:right w:val="single" w:sz="4" w:space="0" w:color="auto"/>
            </w:tcBorders>
            <w:hideMark/>
          </w:tcPr>
          <w:p w14:paraId="7C4BC485" w14:textId="77777777" w:rsidR="00AD5ABB" w:rsidRPr="008912DD" w:rsidRDefault="00AD5ABB" w:rsidP="00201A24">
            <w:pPr>
              <w:spacing w:line="280" w:lineRule="exact"/>
              <w:jc w:val="center"/>
              <w:rPr>
                <w:rFonts w:ascii="標楷體" w:eastAsia="標楷體" w:hAnsi="標楷體"/>
              </w:rPr>
            </w:pPr>
            <w:r w:rsidRPr="008912DD">
              <w:rPr>
                <w:rFonts w:ascii="標楷體" w:eastAsia="標楷體" w:hAnsi="標楷體" w:hint="eastAsia"/>
              </w:rPr>
              <w:t>571</w:t>
            </w:r>
          </w:p>
        </w:tc>
        <w:tc>
          <w:tcPr>
            <w:tcW w:w="2163" w:type="dxa"/>
            <w:tcBorders>
              <w:top w:val="single" w:sz="4" w:space="0" w:color="auto"/>
              <w:left w:val="single" w:sz="4" w:space="0" w:color="auto"/>
              <w:bottom w:val="single" w:sz="4" w:space="0" w:color="auto"/>
              <w:right w:val="single" w:sz="4" w:space="0" w:color="auto"/>
            </w:tcBorders>
            <w:hideMark/>
          </w:tcPr>
          <w:p w14:paraId="01BF0D8B"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K70</w:t>
            </w:r>
          </w:p>
          <w:p w14:paraId="19773E47"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K73</w:t>
            </w:r>
          </w:p>
          <w:p w14:paraId="0E9CE6CA"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K74</w:t>
            </w:r>
          </w:p>
          <w:p w14:paraId="344E9851"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K75.4</w:t>
            </w:r>
          </w:p>
          <w:p w14:paraId="46363976"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K75.81</w:t>
            </w:r>
          </w:p>
          <w:p w14:paraId="29473C22"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K76.0</w:t>
            </w:r>
          </w:p>
          <w:p w14:paraId="2CDABD25"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K76.89</w:t>
            </w:r>
          </w:p>
          <w:p w14:paraId="5E96F148"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K76.9</w:t>
            </w:r>
          </w:p>
        </w:tc>
        <w:tc>
          <w:tcPr>
            <w:tcW w:w="2715" w:type="dxa"/>
            <w:tcBorders>
              <w:top w:val="single" w:sz="4" w:space="0" w:color="auto"/>
              <w:left w:val="single" w:sz="4" w:space="0" w:color="auto"/>
              <w:bottom w:val="single" w:sz="4" w:space="0" w:color="auto"/>
              <w:right w:val="single" w:sz="4" w:space="0" w:color="auto"/>
            </w:tcBorders>
            <w:hideMark/>
          </w:tcPr>
          <w:p w14:paraId="5FB343E0" w14:textId="77777777" w:rsidR="00AD5ABB" w:rsidRPr="008912DD" w:rsidRDefault="00AD5ABB" w:rsidP="00201A24">
            <w:pPr>
              <w:kinsoku w:val="0"/>
              <w:overflowPunct w:val="0"/>
              <w:autoSpaceDE w:val="0"/>
              <w:spacing w:line="280" w:lineRule="exact"/>
              <w:rPr>
                <w:rFonts w:ascii="標楷體" w:eastAsia="標楷體" w:hAnsi="標楷體"/>
              </w:rPr>
            </w:pPr>
            <w:r w:rsidRPr="008912DD">
              <w:rPr>
                <w:rFonts w:ascii="標楷體" w:eastAsia="標楷體" w:hAnsi="標楷體" w:hint="eastAsia"/>
              </w:rPr>
              <w:t>肝硬化 Liver Cirrhosis</w:t>
            </w:r>
          </w:p>
          <w:p w14:paraId="7B3FD7B7" w14:textId="77777777" w:rsidR="00AD5ABB" w:rsidRPr="008912DD" w:rsidRDefault="00AD5ABB" w:rsidP="00201A24">
            <w:pPr>
              <w:kinsoku w:val="0"/>
              <w:overflowPunct w:val="0"/>
              <w:autoSpaceDE w:val="0"/>
              <w:spacing w:line="280" w:lineRule="exact"/>
              <w:rPr>
                <w:rFonts w:ascii="標楷體" w:eastAsia="標楷體" w:hAnsi="標楷體"/>
              </w:rPr>
            </w:pPr>
            <w:r w:rsidRPr="008912DD">
              <w:rPr>
                <w:rFonts w:ascii="標楷體" w:eastAsia="標楷體" w:hAnsi="標楷體" w:hint="eastAsia"/>
              </w:rPr>
              <w:t>肝炎 Hepatitis</w:t>
            </w:r>
          </w:p>
        </w:tc>
        <w:tc>
          <w:tcPr>
            <w:tcW w:w="4164" w:type="dxa"/>
            <w:tcBorders>
              <w:top w:val="single" w:sz="4" w:space="0" w:color="auto"/>
              <w:left w:val="single" w:sz="4" w:space="0" w:color="auto"/>
              <w:bottom w:val="single" w:sz="4" w:space="0" w:color="auto"/>
              <w:right w:val="single" w:sz="4" w:space="0" w:color="auto"/>
            </w:tcBorders>
            <w:hideMark/>
          </w:tcPr>
          <w:p w14:paraId="5B438489"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w:char="0081"/>
            </w:r>
            <w:r w:rsidRPr="008912DD">
              <w:rPr>
                <w:rFonts w:ascii="標楷體" w:eastAsia="標楷體" w:hAnsi="標楷體" w:hint="eastAsia"/>
              </w:rPr>
              <w:t>急性肝炎發作SGPT&gt;300以上，或Bilirubin &gt;3以上</w:t>
            </w:r>
          </w:p>
          <w:p w14:paraId="48405BC1"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w:char="0082"/>
            </w:r>
            <w:r w:rsidRPr="008912DD">
              <w:rPr>
                <w:rFonts w:ascii="標楷體" w:eastAsia="標楷體" w:hAnsi="標楷體" w:hint="eastAsia"/>
              </w:rPr>
              <w:t>發生肝昏迷</w:t>
            </w:r>
            <w:r w:rsidRPr="008912DD">
              <w:rPr>
                <w:rFonts w:ascii="標楷體" w:eastAsia="標楷體" w:hAnsi="標楷體" w:hint="eastAsia"/>
                <w:szCs w:val="22"/>
              </w:rPr>
              <w:t>、或肝腎衰竭、或低血糖、或腹水現象</w:t>
            </w:r>
          </w:p>
          <w:p w14:paraId="680CC8BD"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w:char="0083"/>
            </w:r>
            <w:r w:rsidRPr="008912DD">
              <w:rPr>
                <w:rFonts w:ascii="標楷體" w:eastAsia="標楷體" w:hAnsi="標楷體" w:hint="eastAsia"/>
              </w:rPr>
              <w:t>有出血或其他併發症者</w:t>
            </w:r>
          </w:p>
          <w:p w14:paraId="4D7DDB64"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w:char="0084"/>
            </w:r>
            <w:r w:rsidRPr="008912DD">
              <w:rPr>
                <w:rFonts w:ascii="標楷體" w:eastAsia="標楷體" w:hAnsi="標楷體" w:hint="eastAsia"/>
              </w:rPr>
              <w:t>須作特殊治療或檢查者</w:t>
            </w:r>
          </w:p>
        </w:tc>
      </w:tr>
      <w:tr w:rsidR="008912DD" w:rsidRPr="008912DD" w14:paraId="5D9C7FF1" w14:textId="77777777" w:rsidTr="00201A24">
        <w:trPr>
          <w:jc w:val="center"/>
        </w:trPr>
        <w:tc>
          <w:tcPr>
            <w:tcW w:w="676" w:type="dxa"/>
            <w:tcBorders>
              <w:top w:val="single" w:sz="4" w:space="0" w:color="auto"/>
              <w:left w:val="single" w:sz="4" w:space="0" w:color="auto"/>
              <w:bottom w:val="single" w:sz="4" w:space="0" w:color="auto"/>
              <w:right w:val="single" w:sz="4" w:space="0" w:color="auto"/>
            </w:tcBorders>
            <w:hideMark/>
          </w:tcPr>
          <w:p w14:paraId="4050F351" w14:textId="77777777" w:rsidR="00AD5ABB" w:rsidRPr="008912DD" w:rsidRDefault="00AD5ABB" w:rsidP="00201A24">
            <w:pPr>
              <w:spacing w:line="280" w:lineRule="exact"/>
              <w:jc w:val="center"/>
              <w:rPr>
                <w:rFonts w:ascii="標楷體" w:eastAsia="標楷體" w:hAnsi="標楷體"/>
              </w:rPr>
            </w:pPr>
            <w:r w:rsidRPr="008912DD">
              <w:rPr>
                <w:rFonts w:ascii="標楷體" w:eastAsia="標楷體" w:hAnsi="標楷體" w:hint="eastAsia"/>
              </w:rPr>
              <w:t>05</w:t>
            </w:r>
          </w:p>
        </w:tc>
        <w:tc>
          <w:tcPr>
            <w:tcW w:w="1016" w:type="dxa"/>
            <w:tcBorders>
              <w:top w:val="single" w:sz="4" w:space="0" w:color="auto"/>
              <w:left w:val="single" w:sz="4" w:space="0" w:color="auto"/>
              <w:bottom w:val="single" w:sz="4" w:space="0" w:color="auto"/>
              <w:right w:val="single" w:sz="4" w:space="0" w:color="auto"/>
            </w:tcBorders>
            <w:hideMark/>
          </w:tcPr>
          <w:p w14:paraId="7C9334D4" w14:textId="77777777" w:rsidR="00AD5ABB" w:rsidRPr="008912DD" w:rsidRDefault="00AD5ABB" w:rsidP="00201A24">
            <w:pPr>
              <w:spacing w:line="280" w:lineRule="exact"/>
              <w:jc w:val="center"/>
              <w:rPr>
                <w:rFonts w:ascii="標楷體" w:eastAsia="標楷體" w:hAnsi="標楷體"/>
              </w:rPr>
            </w:pPr>
            <w:r w:rsidRPr="008912DD">
              <w:rPr>
                <w:rFonts w:ascii="標楷體" w:eastAsia="標楷體" w:hAnsi="標楷體" w:hint="eastAsia"/>
              </w:rPr>
              <w:t>386</w:t>
            </w:r>
          </w:p>
        </w:tc>
        <w:tc>
          <w:tcPr>
            <w:tcW w:w="2163" w:type="dxa"/>
            <w:tcBorders>
              <w:top w:val="single" w:sz="4" w:space="0" w:color="auto"/>
              <w:left w:val="single" w:sz="4" w:space="0" w:color="auto"/>
              <w:bottom w:val="single" w:sz="4" w:space="0" w:color="auto"/>
              <w:right w:val="single" w:sz="4" w:space="0" w:color="auto"/>
            </w:tcBorders>
            <w:hideMark/>
          </w:tcPr>
          <w:p w14:paraId="365E9104"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H81-H83</w:t>
            </w:r>
          </w:p>
        </w:tc>
        <w:tc>
          <w:tcPr>
            <w:tcW w:w="2715" w:type="dxa"/>
            <w:tcBorders>
              <w:top w:val="single" w:sz="4" w:space="0" w:color="auto"/>
              <w:left w:val="single" w:sz="4" w:space="0" w:color="auto"/>
              <w:bottom w:val="single" w:sz="4" w:space="0" w:color="auto"/>
              <w:right w:val="single" w:sz="4" w:space="0" w:color="auto"/>
            </w:tcBorders>
            <w:hideMark/>
          </w:tcPr>
          <w:p w14:paraId="64EE24C9" w14:textId="77777777" w:rsidR="00AD5ABB" w:rsidRPr="008912DD" w:rsidRDefault="00AD5ABB" w:rsidP="00201A24">
            <w:pPr>
              <w:kinsoku w:val="0"/>
              <w:overflowPunct w:val="0"/>
              <w:autoSpaceDE w:val="0"/>
              <w:spacing w:line="280" w:lineRule="exact"/>
              <w:rPr>
                <w:rFonts w:ascii="標楷體" w:eastAsia="標楷體" w:hAnsi="標楷體"/>
              </w:rPr>
            </w:pPr>
            <w:r w:rsidRPr="008912DD">
              <w:rPr>
                <w:rFonts w:ascii="標楷體" w:eastAsia="標楷體" w:hAnsi="標楷體" w:hint="eastAsia"/>
              </w:rPr>
              <w:t>暈眩症</w:t>
            </w:r>
          </w:p>
          <w:p w14:paraId="1F062729" w14:textId="77777777" w:rsidR="00AD5ABB" w:rsidRPr="008912DD" w:rsidRDefault="00AD5ABB" w:rsidP="00201A24">
            <w:pPr>
              <w:kinsoku w:val="0"/>
              <w:overflowPunct w:val="0"/>
              <w:autoSpaceDE w:val="0"/>
              <w:spacing w:line="280" w:lineRule="exact"/>
              <w:rPr>
                <w:rFonts w:ascii="標楷體" w:eastAsia="標楷體" w:hAnsi="標楷體"/>
                <w:spacing w:val="-20"/>
              </w:rPr>
            </w:pPr>
            <w:r w:rsidRPr="008912DD">
              <w:rPr>
                <w:rFonts w:ascii="標楷體" w:eastAsia="標楷體" w:hAnsi="標楷體" w:hint="eastAsia"/>
                <w:spacing w:val="-20"/>
              </w:rPr>
              <w:t>Vertiginous syndromes and other</w:t>
            </w:r>
          </w:p>
          <w:p w14:paraId="4A191833" w14:textId="77777777" w:rsidR="00AD5ABB" w:rsidRPr="008912DD" w:rsidRDefault="00AD5ABB" w:rsidP="00201A24">
            <w:pPr>
              <w:kinsoku w:val="0"/>
              <w:overflowPunct w:val="0"/>
              <w:autoSpaceDE w:val="0"/>
              <w:spacing w:line="280" w:lineRule="exact"/>
              <w:rPr>
                <w:rFonts w:ascii="標楷體" w:eastAsia="標楷體" w:hAnsi="標楷體"/>
              </w:rPr>
            </w:pPr>
            <w:r w:rsidRPr="008912DD">
              <w:rPr>
                <w:rFonts w:ascii="標楷體" w:eastAsia="標楷體" w:hAnsi="標楷體" w:hint="eastAsia"/>
                <w:spacing w:val="-20"/>
              </w:rPr>
              <w:t>Disease of Vestibular system</w:t>
            </w:r>
          </w:p>
        </w:tc>
        <w:tc>
          <w:tcPr>
            <w:tcW w:w="4164" w:type="dxa"/>
            <w:tcBorders>
              <w:top w:val="single" w:sz="4" w:space="0" w:color="auto"/>
              <w:left w:val="single" w:sz="4" w:space="0" w:color="auto"/>
              <w:bottom w:val="single" w:sz="4" w:space="0" w:color="auto"/>
              <w:right w:val="single" w:sz="4" w:space="0" w:color="auto"/>
            </w:tcBorders>
            <w:hideMark/>
          </w:tcPr>
          <w:p w14:paraId="3FC2413B"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w:char="0081"/>
            </w:r>
            <w:r w:rsidRPr="008912DD">
              <w:rPr>
                <w:rFonts w:ascii="標楷體" w:eastAsia="標楷體" w:hAnsi="標楷體" w:hint="eastAsia"/>
              </w:rPr>
              <w:t>眩暈發作致行動不便或併持續性嘔吐而無法進食或併急性聽力喪失</w:t>
            </w:r>
          </w:p>
          <w:p w14:paraId="1A4D5312"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w:char="0082"/>
            </w:r>
            <w:r w:rsidRPr="008912DD">
              <w:rPr>
                <w:rFonts w:ascii="標楷體" w:eastAsia="標楷體" w:hAnsi="標楷體" w:hint="eastAsia"/>
              </w:rPr>
              <w:t>明顯自發眼振或兩側性注射眼振</w:t>
            </w:r>
          </w:p>
          <w:p w14:paraId="23789CD4"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w:char="0083"/>
            </w:r>
            <w:r w:rsidRPr="008912DD">
              <w:rPr>
                <w:rFonts w:ascii="標楷體" w:eastAsia="標楷體" w:hAnsi="標楷體" w:hint="eastAsia"/>
              </w:rPr>
              <w:t>神經耳科學檢查出現耳神經病變者</w:t>
            </w:r>
          </w:p>
          <w:p w14:paraId="652528D6"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w:char="0084"/>
            </w:r>
            <w:r w:rsidRPr="008912DD">
              <w:rPr>
                <w:rFonts w:ascii="標楷體" w:eastAsia="標楷體" w:hAnsi="標楷體" w:hint="eastAsia"/>
              </w:rPr>
              <w:t>需實施外科手術治療者</w:t>
            </w:r>
          </w:p>
        </w:tc>
      </w:tr>
      <w:tr w:rsidR="008912DD" w:rsidRPr="008912DD" w14:paraId="3502A789" w14:textId="77777777" w:rsidTr="00201A24">
        <w:trPr>
          <w:jc w:val="center"/>
        </w:trPr>
        <w:tc>
          <w:tcPr>
            <w:tcW w:w="676" w:type="dxa"/>
            <w:tcBorders>
              <w:top w:val="single" w:sz="4" w:space="0" w:color="auto"/>
              <w:left w:val="single" w:sz="4" w:space="0" w:color="auto"/>
              <w:bottom w:val="single" w:sz="4" w:space="0" w:color="auto"/>
              <w:right w:val="single" w:sz="4" w:space="0" w:color="auto"/>
            </w:tcBorders>
            <w:hideMark/>
          </w:tcPr>
          <w:p w14:paraId="57E53776" w14:textId="77777777" w:rsidR="00AD5ABB" w:rsidRPr="008912DD" w:rsidRDefault="00AD5ABB" w:rsidP="00201A24">
            <w:pPr>
              <w:spacing w:line="280" w:lineRule="exact"/>
              <w:jc w:val="center"/>
              <w:rPr>
                <w:rFonts w:ascii="標楷體" w:eastAsia="標楷體" w:hAnsi="標楷體"/>
              </w:rPr>
            </w:pPr>
            <w:r w:rsidRPr="008912DD">
              <w:rPr>
                <w:rFonts w:ascii="標楷體" w:eastAsia="標楷體" w:hAnsi="標楷體" w:hint="eastAsia"/>
              </w:rPr>
              <w:t>06</w:t>
            </w:r>
          </w:p>
        </w:tc>
        <w:tc>
          <w:tcPr>
            <w:tcW w:w="1016" w:type="dxa"/>
            <w:tcBorders>
              <w:top w:val="single" w:sz="4" w:space="0" w:color="auto"/>
              <w:left w:val="single" w:sz="4" w:space="0" w:color="auto"/>
              <w:bottom w:val="single" w:sz="4" w:space="0" w:color="auto"/>
              <w:right w:val="single" w:sz="4" w:space="0" w:color="auto"/>
            </w:tcBorders>
            <w:hideMark/>
          </w:tcPr>
          <w:p w14:paraId="0F8D8DD3" w14:textId="77777777" w:rsidR="00AD5ABB" w:rsidRPr="008912DD" w:rsidRDefault="00AD5ABB" w:rsidP="00201A24">
            <w:pPr>
              <w:spacing w:line="280" w:lineRule="exact"/>
              <w:jc w:val="center"/>
              <w:rPr>
                <w:rFonts w:ascii="標楷體" w:eastAsia="標楷體" w:hAnsi="標楷體"/>
              </w:rPr>
            </w:pPr>
            <w:r w:rsidRPr="008912DD">
              <w:rPr>
                <w:rFonts w:ascii="標楷體" w:eastAsia="標楷體" w:hAnsi="標楷體" w:hint="eastAsia"/>
              </w:rPr>
              <w:t>583</w:t>
            </w:r>
          </w:p>
        </w:tc>
        <w:tc>
          <w:tcPr>
            <w:tcW w:w="2163" w:type="dxa"/>
            <w:tcBorders>
              <w:top w:val="single" w:sz="4" w:space="0" w:color="auto"/>
              <w:left w:val="single" w:sz="4" w:space="0" w:color="auto"/>
              <w:bottom w:val="single" w:sz="4" w:space="0" w:color="auto"/>
              <w:right w:val="single" w:sz="4" w:space="0" w:color="auto"/>
            </w:tcBorders>
            <w:hideMark/>
          </w:tcPr>
          <w:p w14:paraId="448696F8"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N05-N07</w:t>
            </w:r>
          </w:p>
          <w:p w14:paraId="7A5A6E39" w14:textId="77777777" w:rsidR="00AD5ABB" w:rsidRPr="008912DD" w:rsidRDefault="00AD5ABB" w:rsidP="00201A24">
            <w:pPr>
              <w:spacing w:line="280" w:lineRule="exact"/>
              <w:ind w:leftChars="212" w:left="509"/>
              <w:rPr>
                <w:rFonts w:ascii="標楷體" w:eastAsia="標楷體" w:hAnsi="標楷體"/>
                <w:u w:val="single"/>
              </w:rPr>
            </w:pPr>
            <w:r w:rsidRPr="008912DD">
              <w:rPr>
                <w:rFonts w:ascii="標楷體" w:eastAsia="標楷體" w:hAnsi="標楷體" w:hint="eastAsia"/>
              </w:rPr>
              <w:t>N14-N16</w:t>
            </w:r>
          </w:p>
        </w:tc>
        <w:tc>
          <w:tcPr>
            <w:tcW w:w="2715" w:type="dxa"/>
            <w:tcBorders>
              <w:top w:val="single" w:sz="4" w:space="0" w:color="auto"/>
              <w:left w:val="single" w:sz="4" w:space="0" w:color="auto"/>
              <w:bottom w:val="single" w:sz="4" w:space="0" w:color="auto"/>
              <w:right w:val="single" w:sz="4" w:space="0" w:color="auto"/>
            </w:tcBorders>
            <w:hideMark/>
          </w:tcPr>
          <w:p w14:paraId="7A438181" w14:textId="77777777" w:rsidR="00AD5ABB" w:rsidRPr="008912DD" w:rsidRDefault="00AD5ABB" w:rsidP="00201A24">
            <w:pPr>
              <w:kinsoku w:val="0"/>
              <w:overflowPunct w:val="0"/>
              <w:autoSpaceDE w:val="0"/>
              <w:spacing w:line="280" w:lineRule="exact"/>
              <w:rPr>
                <w:rFonts w:ascii="標楷體" w:eastAsia="標楷體" w:hAnsi="標楷體"/>
              </w:rPr>
            </w:pPr>
            <w:r w:rsidRPr="008912DD">
              <w:rPr>
                <w:rFonts w:ascii="標楷體" w:eastAsia="標楷體" w:hAnsi="標楷體" w:hint="eastAsia"/>
              </w:rPr>
              <w:t>腎炎及腎病變</w:t>
            </w:r>
          </w:p>
          <w:p w14:paraId="0ACC3B5C" w14:textId="77777777" w:rsidR="00AD5ABB" w:rsidRPr="008912DD" w:rsidRDefault="00AD5ABB" w:rsidP="00201A24">
            <w:pPr>
              <w:kinsoku w:val="0"/>
              <w:overflowPunct w:val="0"/>
              <w:autoSpaceDE w:val="0"/>
              <w:spacing w:line="280" w:lineRule="exact"/>
              <w:rPr>
                <w:rFonts w:ascii="標楷體" w:eastAsia="標楷體" w:hAnsi="標楷體"/>
              </w:rPr>
            </w:pPr>
            <w:r w:rsidRPr="008912DD">
              <w:rPr>
                <w:rFonts w:ascii="標楷體" w:eastAsia="標楷體" w:hAnsi="標楷體" w:hint="eastAsia"/>
              </w:rPr>
              <w:t>Nephritis and Nephropathy</w:t>
            </w:r>
          </w:p>
        </w:tc>
        <w:tc>
          <w:tcPr>
            <w:tcW w:w="4164" w:type="dxa"/>
            <w:tcBorders>
              <w:top w:val="single" w:sz="4" w:space="0" w:color="auto"/>
              <w:left w:val="single" w:sz="4" w:space="0" w:color="auto"/>
              <w:bottom w:val="single" w:sz="4" w:space="0" w:color="auto"/>
              <w:right w:val="single" w:sz="4" w:space="0" w:color="auto"/>
            </w:tcBorders>
            <w:hideMark/>
          </w:tcPr>
          <w:p w14:paraId="580DF7E3"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w:char="0081"/>
            </w:r>
            <w:r w:rsidRPr="008912DD">
              <w:rPr>
                <w:rFonts w:ascii="標楷體" w:eastAsia="標楷體" w:hAnsi="標楷體" w:hint="eastAsia"/>
              </w:rPr>
              <w:t>有血尿</w:t>
            </w:r>
            <w:r w:rsidRPr="008912DD">
              <w:rPr>
                <w:rFonts w:ascii="標楷體" w:eastAsia="標楷體" w:hAnsi="標楷體" w:hint="eastAsia"/>
                <w:szCs w:val="22"/>
              </w:rPr>
              <w:t>、或蛋白尿，須作特殊檢查者</w:t>
            </w:r>
          </w:p>
          <w:p w14:paraId="2AEB9389"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w:char="0082"/>
            </w:r>
            <w:r w:rsidRPr="008912DD">
              <w:rPr>
                <w:rFonts w:ascii="標楷體" w:eastAsia="標楷體" w:hAnsi="標楷體" w:hint="eastAsia"/>
              </w:rPr>
              <w:t>有水腫對治療反應不佳</w:t>
            </w:r>
            <w:r w:rsidRPr="008912DD">
              <w:rPr>
                <w:rFonts w:ascii="標楷體" w:eastAsia="標楷體" w:hAnsi="標楷體" w:hint="eastAsia"/>
                <w:szCs w:val="22"/>
              </w:rPr>
              <w:t>、或有電解質異常、或酸鹼度不平衡須接受治療者</w:t>
            </w:r>
          </w:p>
          <w:p w14:paraId="2A87C0F8"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w:char="0083"/>
            </w:r>
            <w:r w:rsidRPr="008912DD">
              <w:rPr>
                <w:rFonts w:ascii="標楷體" w:eastAsia="標楷體" w:hAnsi="標楷體" w:hint="eastAsia"/>
              </w:rPr>
              <w:t>其他腎功能不全傾向者或迅速惡化者</w:t>
            </w:r>
          </w:p>
        </w:tc>
      </w:tr>
      <w:tr w:rsidR="008912DD" w:rsidRPr="008912DD" w14:paraId="15573160" w14:textId="77777777" w:rsidTr="00201A24">
        <w:trPr>
          <w:jc w:val="center"/>
        </w:trPr>
        <w:tc>
          <w:tcPr>
            <w:tcW w:w="676" w:type="dxa"/>
            <w:tcBorders>
              <w:top w:val="single" w:sz="4" w:space="0" w:color="auto"/>
              <w:left w:val="single" w:sz="4" w:space="0" w:color="auto"/>
              <w:bottom w:val="single" w:sz="4" w:space="0" w:color="auto"/>
              <w:right w:val="single" w:sz="4" w:space="0" w:color="auto"/>
            </w:tcBorders>
            <w:hideMark/>
          </w:tcPr>
          <w:p w14:paraId="41E20A83" w14:textId="77777777" w:rsidR="00AD5ABB" w:rsidRPr="008912DD" w:rsidRDefault="00AD5ABB" w:rsidP="00201A24">
            <w:pPr>
              <w:spacing w:line="280" w:lineRule="exact"/>
              <w:jc w:val="center"/>
              <w:rPr>
                <w:rFonts w:ascii="標楷體" w:eastAsia="標楷體" w:hAnsi="標楷體"/>
              </w:rPr>
            </w:pPr>
            <w:r w:rsidRPr="008912DD">
              <w:rPr>
                <w:rFonts w:ascii="標楷體" w:eastAsia="標楷體" w:hAnsi="標楷體" w:hint="eastAsia"/>
              </w:rPr>
              <w:t>07</w:t>
            </w:r>
          </w:p>
        </w:tc>
        <w:tc>
          <w:tcPr>
            <w:tcW w:w="1016" w:type="dxa"/>
            <w:tcBorders>
              <w:top w:val="single" w:sz="4" w:space="0" w:color="auto"/>
              <w:left w:val="single" w:sz="4" w:space="0" w:color="auto"/>
              <w:bottom w:val="single" w:sz="4" w:space="0" w:color="auto"/>
              <w:right w:val="single" w:sz="4" w:space="0" w:color="auto"/>
            </w:tcBorders>
            <w:hideMark/>
          </w:tcPr>
          <w:p w14:paraId="17BA11F8" w14:textId="77777777" w:rsidR="00AD5ABB" w:rsidRPr="008912DD" w:rsidRDefault="00AD5ABB" w:rsidP="00201A24">
            <w:pPr>
              <w:spacing w:line="280" w:lineRule="exact"/>
              <w:jc w:val="center"/>
              <w:rPr>
                <w:rFonts w:ascii="標楷體" w:eastAsia="標楷體" w:hAnsi="標楷體"/>
              </w:rPr>
            </w:pPr>
            <w:r w:rsidRPr="008912DD">
              <w:rPr>
                <w:rFonts w:ascii="標楷體" w:eastAsia="標楷體" w:hAnsi="標楷體" w:hint="eastAsia"/>
              </w:rPr>
              <w:t>595</w:t>
            </w:r>
          </w:p>
          <w:p w14:paraId="58500A6B" w14:textId="77777777" w:rsidR="00AD5ABB" w:rsidRPr="008912DD" w:rsidRDefault="00AD5ABB" w:rsidP="00201A24">
            <w:pPr>
              <w:spacing w:line="280" w:lineRule="exact"/>
              <w:jc w:val="center"/>
              <w:rPr>
                <w:rFonts w:ascii="標楷體" w:eastAsia="標楷體" w:hAnsi="標楷體"/>
              </w:rPr>
            </w:pPr>
            <w:r w:rsidRPr="008912DD">
              <w:rPr>
                <w:rFonts w:ascii="標楷體" w:eastAsia="標楷體" w:hAnsi="標楷體" w:hint="eastAsia"/>
              </w:rPr>
              <w:t>597</w:t>
            </w:r>
          </w:p>
          <w:p w14:paraId="11AC94F9" w14:textId="77777777" w:rsidR="00AD5ABB" w:rsidRPr="008912DD" w:rsidRDefault="00AD5ABB" w:rsidP="00201A24">
            <w:pPr>
              <w:spacing w:line="280" w:lineRule="exact"/>
              <w:jc w:val="center"/>
              <w:rPr>
                <w:rFonts w:ascii="標楷體" w:eastAsia="標楷體" w:hAnsi="標楷體"/>
              </w:rPr>
            </w:pPr>
            <w:r w:rsidRPr="008912DD">
              <w:rPr>
                <w:rFonts w:ascii="標楷體" w:eastAsia="標楷體" w:hAnsi="標楷體" w:hint="eastAsia"/>
              </w:rPr>
              <w:t>599.0</w:t>
            </w:r>
          </w:p>
        </w:tc>
        <w:tc>
          <w:tcPr>
            <w:tcW w:w="2163" w:type="dxa"/>
            <w:tcBorders>
              <w:top w:val="single" w:sz="4" w:space="0" w:color="auto"/>
              <w:left w:val="single" w:sz="4" w:space="0" w:color="auto"/>
              <w:bottom w:val="single" w:sz="4" w:space="0" w:color="auto"/>
              <w:right w:val="single" w:sz="4" w:space="0" w:color="auto"/>
            </w:tcBorders>
            <w:hideMark/>
          </w:tcPr>
          <w:p w14:paraId="24DBCFBA"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N30</w:t>
            </w:r>
          </w:p>
          <w:p w14:paraId="1FBCE00C"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N34</w:t>
            </w:r>
          </w:p>
          <w:p w14:paraId="2BEBFF28" w14:textId="77777777" w:rsidR="00AD5ABB" w:rsidRPr="008912DD" w:rsidRDefault="00AD5ABB" w:rsidP="00201A24">
            <w:pPr>
              <w:spacing w:line="280" w:lineRule="exact"/>
              <w:ind w:leftChars="212" w:left="509"/>
              <w:rPr>
                <w:rFonts w:ascii="標楷體" w:eastAsia="標楷體" w:hAnsi="標楷體"/>
                <w:u w:val="single"/>
              </w:rPr>
            </w:pPr>
            <w:r w:rsidRPr="008912DD">
              <w:rPr>
                <w:rFonts w:ascii="標楷體" w:eastAsia="標楷體" w:hAnsi="標楷體" w:hint="eastAsia"/>
              </w:rPr>
              <w:t>N39.0</w:t>
            </w:r>
          </w:p>
        </w:tc>
        <w:tc>
          <w:tcPr>
            <w:tcW w:w="2715" w:type="dxa"/>
            <w:tcBorders>
              <w:top w:val="single" w:sz="4" w:space="0" w:color="auto"/>
              <w:left w:val="single" w:sz="4" w:space="0" w:color="auto"/>
              <w:bottom w:val="single" w:sz="4" w:space="0" w:color="auto"/>
              <w:right w:val="single" w:sz="4" w:space="0" w:color="auto"/>
            </w:tcBorders>
            <w:hideMark/>
          </w:tcPr>
          <w:p w14:paraId="17A8705C" w14:textId="77777777" w:rsidR="00AD5ABB" w:rsidRPr="008912DD" w:rsidRDefault="00AD5ABB" w:rsidP="00201A24">
            <w:pPr>
              <w:kinsoku w:val="0"/>
              <w:overflowPunct w:val="0"/>
              <w:autoSpaceDE w:val="0"/>
              <w:spacing w:line="280" w:lineRule="exact"/>
              <w:rPr>
                <w:rFonts w:ascii="標楷體" w:eastAsia="標楷體" w:hAnsi="標楷體"/>
              </w:rPr>
            </w:pPr>
            <w:r w:rsidRPr="008912DD">
              <w:rPr>
                <w:rFonts w:ascii="標楷體" w:eastAsia="標楷體" w:hAnsi="標楷體" w:hint="eastAsia"/>
              </w:rPr>
              <w:t>尿路感染 U.T.I：</w:t>
            </w:r>
          </w:p>
          <w:p w14:paraId="33EB3032" w14:textId="77777777" w:rsidR="00AD5ABB" w:rsidRPr="008912DD" w:rsidRDefault="00AD5ABB" w:rsidP="00201A24">
            <w:pPr>
              <w:kinsoku w:val="0"/>
              <w:overflowPunct w:val="0"/>
              <w:autoSpaceDE w:val="0"/>
              <w:spacing w:line="280" w:lineRule="exact"/>
              <w:rPr>
                <w:rFonts w:ascii="標楷體" w:eastAsia="標楷體" w:hAnsi="標楷體"/>
              </w:rPr>
            </w:pPr>
            <w:r w:rsidRPr="008912DD">
              <w:rPr>
                <w:rFonts w:ascii="標楷體" w:eastAsia="標楷體" w:hAnsi="標楷體" w:hint="eastAsia"/>
              </w:rPr>
              <w:t>膀胱炎   Cystitis</w:t>
            </w:r>
          </w:p>
          <w:p w14:paraId="60A4BF89" w14:textId="77777777" w:rsidR="00AD5ABB" w:rsidRPr="008912DD" w:rsidRDefault="00AD5ABB" w:rsidP="00201A24">
            <w:pPr>
              <w:kinsoku w:val="0"/>
              <w:overflowPunct w:val="0"/>
              <w:autoSpaceDE w:val="0"/>
              <w:spacing w:line="280" w:lineRule="exact"/>
              <w:rPr>
                <w:rFonts w:ascii="標楷體" w:eastAsia="標楷體" w:hAnsi="標楷體"/>
              </w:rPr>
            </w:pPr>
            <w:r w:rsidRPr="008912DD">
              <w:rPr>
                <w:rFonts w:ascii="標楷體" w:eastAsia="標楷體" w:hAnsi="標楷體" w:hint="eastAsia"/>
              </w:rPr>
              <w:t>尿道炎   Urethritis</w:t>
            </w:r>
          </w:p>
          <w:p w14:paraId="2B54CEA7" w14:textId="77777777" w:rsidR="00AD5ABB" w:rsidRPr="008912DD" w:rsidRDefault="00AD5ABB" w:rsidP="00201A24">
            <w:pPr>
              <w:kinsoku w:val="0"/>
              <w:overflowPunct w:val="0"/>
              <w:autoSpaceDE w:val="0"/>
              <w:spacing w:line="280" w:lineRule="exact"/>
              <w:rPr>
                <w:rFonts w:ascii="標楷體" w:eastAsia="標楷體" w:hAnsi="標楷體"/>
              </w:rPr>
            </w:pPr>
            <w:r w:rsidRPr="008912DD">
              <w:rPr>
                <w:rFonts w:ascii="標楷體" w:eastAsia="標楷體" w:hAnsi="標楷體" w:hint="eastAsia"/>
              </w:rPr>
              <w:t>尿道感染</w:t>
            </w:r>
          </w:p>
        </w:tc>
        <w:tc>
          <w:tcPr>
            <w:tcW w:w="4164" w:type="dxa"/>
            <w:tcBorders>
              <w:top w:val="single" w:sz="4" w:space="0" w:color="auto"/>
              <w:left w:val="single" w:sz="4" w:space="0" w:color="auto"/>
              <w:bottom w:val="single" w:sz="4" w:space="0" w:color="auto"/>
              <w:right w:val="single" w:sz="4" w:space="0" w:color="auto"/>
            </w:tcBorders>
            <w:hideMark/>
          </w:tcPr>
          <w:p w14:paraId="6F889503"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w:char="0081"/>
            </w:r>
            <w:r w:rsidRPr="008912DD">
              <w:rPr>
                <w:rFonts w:ascii="標楷體" w:eastAsia="標楷體" w:hAnsi="標楷體" w:hint="eastAsia"/>
              </w:rPr>
              <w:t>有發燒及頻尿經藥物治療三日以上仍未改善者</w:t>
            </w:r>
          </w:p>
          <w:p w14:paraId="65C984B5"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w:char="0082"/>
            </w:r>
            <w:r w:rsidRPr="008912DD">
              <w:rPr>
                <w:rFonts w:ascii="標楷體" w:eastAsia="標楷體" w:hAnsi="標楷體" w:hint="eastAsia"/>
              </w:rPr>
              <w:t>有菌血症傾向</w:t>
            </w:r>
          </w:p>
          <w:p w14:paraId="7EF4EDE4"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w:char="0083"/>
            </w:r>
            <w:r w:rsidRPr="008912DD">
              <w:rPr>
                <w:rFonts w:ascii="標楷體" w:eastAsia="標楷體" w:hAnsi="標楷體" w:hint="eastAsia"/>
              </w:rPr>
              <w:t>經常復發或有其他併發症或疑有先天</w:t>
            </w:r>
            <w:r w:rsidRPr="008912DD">
              <w:rPr>
                <w:rFonts w:ascii="標楷體" w:eastAsia="標楷體" w:hAnsi="標楷體" w:hint="eastAsia"/>
              </w:rPr>
              <w:lastRenderedPageBreak/>
              <w:t>性異常須住院檢查者</w:t>
            </w:r>
          </w:p>
        </w:tc>
      </w:tr>
      <w:tr w:rsidR="008912DD" w:rsidRPr="008912DD" w14:paraId="2DEE324C" w14:textId="77777777" w:rsidTr="00201A24">
        <w:trPr>
          <w:jc w:val="center"/>
        </w:trPr>
        <w:tc>
          <w:tcPr>
            <w:tcW w:w="676" w:type="dxa"/>
            <w:tcBorders>
              <w:top w:val="single" w:sz="4" w:space="0" w:color="auto"/>
              <w:left w:val="single" w:sz="4" w:space="0" w:color="auto"/>
              <w:bottom w:val="single" w:sz="4" w:space="0" w:color="auto"/>
              <w:right w:val="single" w:sz="4" w:space="0" w:color="auto"/>
            </w:tcBorders>
            <w:hideMark/>
          </w:tcPr>
          <w:p w14:paraId="4D0DF8EE" w14:textId="77777777" w:rsidR="00AD5ABB" w:rsidRPr="008912DD" w:rsidRDefault="00AD5ABB" w:rsidP="00201A24">
            <w:pPr>
              <w:spacing w:line="280" w:lineRule="exact"/>
              <w:jc w:val="center"/>
              <w:rPr>
                <w:rFonts w:ascii="標楷體" w:eastAsia="標楷體" w:hAnsi="標楷體"/>
              </w:rPr>
            </w:pPr>
            <w:r w:rsidRPr="008912DD">
              <w:rPr>
                <w:rFonts w:ascii="標楷體" w:eastAsia="標楷體" w:hAnsi="標楷體" w:hint="eastAsia"/>
              </w:rPr>
              <w:lastRenderedPageBreak/>
              <w:t>08</w:t>
            </w:r>
          </w:p>
        </w:tc>
        <w:tc>
          <w:tcPr>
            <w:tcW w:w="1016" w:type="dxa"/>
            <w:tcBorders>
              <w:top w:val="single" w:sz="4" w:space="0" w:color="auto"/>
              <w:left w:val="single" w:sz="4" w:space="0" w:color="auto"/>
              <w:bottom w:val="single" w:sz="4" w:space="0" w:color="auto"/>
              <w:right w:val="single" w:sz="4" w:space="0" w:color="auto"/>
            </w:tcBorders>
            <w:hideMark/>
          </w:tcPr>
          <w:p w14:paraId="2C13A01F" w14:textId="77777777" w:rsidR="00AD5ABB" w:rsidRPr="008912DD" w:rsidRDefault="00AD5ABB" w:rsidP="00201A24">
            <w:pPr>
              <w:spacing w:line="280" w:lineRule="exact"/>
              <w:jc w:val="center"/>
              <w:rPr>
                <w:rFonts w:ascii="標楷體" w:eastAsia="標楷體" w:hAnsi="標楷體"/>
              </w:rPr>
            </w:pPr>
            <w:r w:rsidRPr="008912DD">
              <w:rPr>
                <w:rFonts w:ascii="標楷體" w:eastAsia="標楷體" w:hAnsi="標楷體" w:hint="eastAsia"/>
              </w:rPr>
              <w:t>401</w:t>
            </w:r>
          </w:p>
          <w:p w14:paraId="07F2A10D" w14:textId="77777777" w:rsidR="00AD5ABB" w:rsidRPr="008912DD" w:rsidRDefault="00AD5ABB" w:rsidP="00201A24">
            <w:pPr>
              <w:spacing w:line="280" w:lineRule="exact"/>
              <w:jc w:val="center"/>
              <w:rPr>
                <w:rFonts w:ascii="標楷體" w:eastAsia="標楷體" w:hAnsi="標楷體"/>
              </w:rPr>
            </w:pPr>
            <w:r w:rsidRPr="008912DD">
              <w:rPr>
                <w:rFonts w:ascii="標楷體" w:eastAsia="標楷體" w:hAnsi="標楷體" w:hint="eastAsia"/>
              </w:rPr>
              <w:t>402</w:t>
            </w:r>
          </w:p>
        </w:tc>
        <w:tc>
          <w:tcPr>
            <w:tcW w:w="2163" w:type="dxa"/>
            <w:tcBorders>
              <w:top w:val="single" w:sz="4" w:space="0" w:color="auto"/>
              <w:left w:val="single" w:sz="4" w:space="0" w:color="auto"/>
              <w:bottom w:val="single" w:sz="4" w:space="0" w:color="auto"/>
              <w:right w:val="single" w:sz="4" w:space="0" w:color="auto"/>
            </w:tcBorders>
            <w:hideMark/>
          </w:tcPr>
          <w:p w14:paraId="021936C2"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I10</w:t>
            </w:r>
          </w:p>
          <w:p w14:paraId="1C566B73" w14:textId="77777777" w:rsidR="00AD5ABB" w:rsidRPr="008912DD" w:rsidRDefault="00AD5ABB" w:rsidP="00201A24">
            <w:pPr>
              <w:spacing w:line="280" w:lineRule="exact"/>
              <w:ind w:leftChars="212" w:left="509"/>
              <w:rPr>
                <w:rFonts w:ascii="標楷體" w:eastAsia="標楷體" w:hAnsi="標楷體"/>
                <w:u w:val="single"/>
              </w:rPr>
            </w:pPr>
            <w:r w:rsidRPr="008912DD">
              <w:rPr>
                <w:rFonts w:ascii="標楷體" w:eastAsia="標楷體" w:hAnsi="標楷體" w:hint="eastAsia"/>
              </w:rPr>
              <w:t>I11</w:t>
            </w:r>
          </w:p>
        </w:tc>
        <w:tc>
          <w:tcPr>
            <w:tcW w:w="2715" w:type="dxa"/>
            <w:tcBorders>
              <w:top w:val="single" w:sz="4" w:space="0" w:color="auto"/>
              <w:left w:val="single" w:sz="4" w:space="0" w:color="auto"/>
              <w:bottom w:val="single" w:sz="4" w:space="0" w:color="auto"/>
              <w:right w:val="single" w:sz="4" w:space="0" w:color="auto"/>
            </w:tcBorders>
            <w:hideMark/>
          </w:tcPr>
          <w:p w14:paraId="3A64CC62" w14:textId="77777777" w:rsidR="00AD5ABB" w:rsidRPr="008912DD" w:rsidRDefault="00AD5ABB" w:rsidP="00201A24">
            <w:pPr>
              <w:kinsoku w:val="0"/>
              <w:overflowPunct w:val="0"/>
              <w:autoSpaceDE w:val="0"/>
              <w:spacing w:line="280" w:lineRule="exact"/>
              <w:rPr>
                <w:rFonts w:ascii="標楷體" w:eastAsia="標楷體" w:hAnsi="標楷體"/>
              </w:rPr>
            </w:pPr>
            <w:r w:rsidRPr="008912DD">
              <w:rPr>
                <w:rFonts w:ascii="標楷體" w:eastAsia="標楷體" w:hAnsi="標楷體" w:hint="eastAsia"/>
              </w:rPr>
              <w:t>自發性高血壓</w:t>
            </w:r>
          </w:p>
          <w:p w14:paraId="48019F85" w14:textId="77777777" w:rsidR="00AD5ABB" w:rsidRPr="008912DD" w:rsidRDefault="00AD5ABB" w:rsidP="00201A24">
            <w:pPr>
              <w:kinsoku w:val="0"/>
              <w:overflowPunct w:val="0"/>
              <w:autoSpaceDE w:val="0"/>
              <w:spacing w:line="280" w:lineRule="exact"/>
              <w:rPr>
                <w:rFonts w:ascii="標楷體" w:eastAsia="標楷體" w:hAnsi="標楷體"/>
              </w:rPr>
            </w:pPr>
            <w:r w:rsidRPr="008912DD">
              <w:rPr>
                <w:rFonts w:ascii="標楷體" w:eastAsia="標楷體" w:hAnsi="標楷體" w:hint="eastAsia"/>
              </w:rPr>
              <w:t>Essential Hypertension</w:t>
            </w:r>
          </w:p>
          <w:p w14:paraId="01519BF2" w14:textId="77777777" w:rsidR="00AD5ABB" w:rsidRPr="008912DD" w:rsidRDefault="00AD5ABB" w:rsidP="00201A24">
            <w:pPr>
              <w:kinsoku w:val="0"/>
              <w:overflowPunct w:val="0"/>
              <w:autoSpaceDE w:val="0"/>
              <w:spacing w:line="280" w:lineRule="exact"/>
              <w:rPr>
                <w:rFonts w:ascii="標楷體" w:eastAsia="標楷體" w:hAnsi="標楷體"/>
              </w:rPr>
            </w:pPr>
            <w:r w:rsidRPr="008912DD">
              <w:rPr>
                <w:rFonts w:ascii="標楷體" w:eastAsia="標楷體" w:hAnsi="標楷體" w:hint="eastAsia"/>
              </w:rPr>
              <w:t>高血壓性心臟病</w:t>
            </w:r>
          </w:p>
          <w:p w14:paraId="32D8323C" w14:textId="77777777" w:rsidR="00AD5ABB" w:rsidRPr="008912DD" w:rsidRDefault="00AD5ABB" w:rsidP="00201A24">
            <w:pPr>
              <w:kinsoku w:val="0"/>
              <w:overflowPunct w:val="0"/>
              <w:autoSpaceDE w:val="0"/>
              <w:spacing w:line="280" w:lineRule="exact"/>
              <w:rPr>
                <w:rFonts w:ascii="標楷體" w:eastAsia="標楷體" w:hAnsi="標楷體"/>
              </w:rPr>
            </w:pPr>
            <w:r w:rsidRPr="008912DD">
              <w:rPr>
                <w:rFonts w:ascii="標楷體" w:eastAsia="標楷體" w:hAnsi="標楷體" w:hint="eastAsia"/>
              </w:rPr>
              <w:t>Hypertensive Heart Disease</w:t>
            </w:r>
          </w:p>
        </w:tc>
        <w:tc>
          <w:tcPr>
            <w:tcW w:w="4164" w:type="dxa"/>
            <w:tcBorders>
              <w:top w:val="single" w:sz="4" w:space="0" w:color="auto"/>
              <w:left w:val="single" w:sz="4" w:space="0" w:color="auto"/>
              <w:bottom w:val="single" w:sz="4" w:space="0" w:color="auto"/>
              <w:right w:val="single" w:sz="4" w:space="0" w:color="auto"/>
            </w:tcBorders>
            <w:hideMark/>
          </w:tcPr>
          <w:p w14:paraId="2B0BFECB"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w:char="0081"/>
            </w:r>
            <w:r w:rsidRPr="008912DD">
              <w:rPr>
                <w:rFonts w:ascii="標楷體" w:eastAsia="標楷體" w:hAnsi="標楷體" w:hint="eastAsia"/>
              </w:rPr>
              <w:t>高血壓危機(Hypertensive crisis)</w:t>
            </w:r>
          </w:p>
          <w:p w14:paraId="063A6C4E"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w:char="0082"/>
            </w:r>
            <w:r w:rsidRPr="008912DD">
              <w:rPr>
                <w:rFonts w:ascii="標楷體" w:eastAsia="標楷體" w:hAnsi="標楷體" w:hint="eastAsia"/>
              </w:rPr>
              <w:t>併有心臟衰竭</w:t>
            </w:r>
            <w:r w:rsidRPr="008912DD">
              <w:rPr>
                <w:rFonts w:ascii="標楷體" w:eastAsia="標楷體" w:hAnsi="標楷體" w:hint="eastAsia"/>
                <w:szCs w:val="22"/>
              </w:rPr>
              <w:t>、或腎功能不全者</w:t>
            </w:r>
          </w:p>
          <w:p w14:paraId="0A59B129"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w:char="0083"/>
            </w:r>
            <w:r w:rsidRPr="008912DD">
              <w:rPr>
                <w:rFonts w:ascii="標楷體" w:eastAsia="標楷體" w:hAnsi="標楷體" w:hint="eastAsia"/>
              </w:rPr>
              <w:t>懷疑2°高血壓</w:t>
            </w:r>
          </w:p>
        </w:tc>
      </w:tr>
      <w:tr w:rsidR="008912DD" w:rsidRPr="008912DD" w14:paraId="70377107" w14:textId="77777777" w:rsidTr="00201A24">
        <w:trPr>
          <w:trHeight w:val="3650"/>
          <w:jc w:val="center"/>
        </w:trPr>
        <w:tc>
          <w:tcPr>
            <w:tcW w:w="676" w:type="dxa"/>
            <w:tcBorders>
              <w:top w:val="single" w:sz="4" w:space="0" w:color="auto"/>
              <w:left w:val="single" w:sz="4" w:space="0" w:color="auto"/>
              <w:bottom w:val="single" w:sz="4" w:space="0" w:color="auto"/>
              <w:right w:val="single" w:sz="4" w:space="0" w:color="auto"/>
            </w:tcBorders>
            <w:hideMark/>
          </w:tcPr>
          <w:p w14:paraId="260C58E0" w14:textId="77777777" w:rsidR="00AD5ABB" w:rsidRPr="008912DD" w:rsidRDefault="00AD5ABB" w:rsidP="00201A24">
            <w:pPr>
              <w:spacing w:line="280" w:lineRule="exact"/>
              <w:jc w:val="center"/>
              <w:rPr>
                <w:rFonts w:ascii="標楷體" w:eastAsia="標楷體" w:hAnsi="標楷體"/>
              </w:rPr>
            </w:pPr>
            <w:r w:rsidRPr="008912DD">
              <w:rPr>
                <w:rFonts w:ascii="標楷體" w:eastAsia="標楷體" w:hAnsi="標楷體" w:hint="eastAsia"/>
              </w:rPr>
              <w:t>09</w:t>
            </w:r>
          </w:p>
        </w:tc>
        <w:tc>
          <w:tcPr>
            <w:tcW w:w="1016" w:type="dxa"/>
            <w:tcBorders>
              <w:top w:val="single" w:sz="4" w:space="0" w:color="auto"/>
              <w:left w:val="single" w:sz="4" w:space="0" w:color="auto"/>
              <w:bottom w:val="single" w:sz="4" w:space="0" w:color="auto"/>
              <w:right w:val="single" w:sz="4" w:space="0" w:color="auto"/>
            </w:tcBorders>
          </w:tcPr>
          <w:p w14:paraId="42BA619A" w14:textId="77777777" w:rsidR="00AD5ABB" w:rsidRPr="008912DD" w:rsidRDefault="00AD5ABB" w:rsidP="00201A24">
            <w:pPr>
              <w:spacing w:line="280" w:lineRule="exact"/>
              <w:jc w:val="center"/>
              <w:rPr>
                <w:rFonts w:ascii="標楷體" w:eastAsia="標楷體" w:hAnsi="標楷體"/>
              </w:rPr>
            </w:pPr>
            <w:r w:rsidRPr="008912DD">
              <w:rPr>
                <w:rFonts w:ascii="標楷體" w:eastAsia="標楷體" w:hAnsi="標楷體" w:hint="eastAsia"/>
              </w:rPr>
              <w:t>850</w:t>
            </w:r>
          </w:p>
          <w:p w14:paraId="033F3970" w14:textId="77777777" w:rsidR="00AD5ABB" w:rsidRPr="008912DD" w:rsidRDefault="00AD5ABB" w:rsidP="00201A24">
            <w:pPr>
              <w:spacing w:line="280" w:lineRule="exact"/>
              <w:jc w:val="center"/>
              <w:rPr>
                <w:rFonts w:ascii="標楷體" w:eastAsia="標楷體" w:hAnsi="標楷體"/>
              </w:rPr>
            </w:pPr>
            <w:r w:rsidRPr="008912DD">
              <w:rPr>
                <w:rFonts w:ascii="標楷體" w:eastAsia="標楷體" w:hAnsi="標楷體" w:hint="eastAsia"/>
              </w:rPr>
              <w:t>854</w:t>
            </w:r>
          </w:p>
          <w:p w14:paraId="2B8B2972" w14:textId="77777777" w:rsidR="00AD5ABB" w:rsidRPr="008912DD" w:rsidRDefault="00AD5ABB" w:rsidP="00201A24">
            <w:pPr>
              <w:spacing w:line="280" w:lineRule="exact"/>
              <w:jc w:val="center"/>
              <w:rPr>
                <w:rFonts w:ascii="標楷體" w:eastAsia="標楷體" w:hAnsi="標楷體"/>
              </w:rPr>
            </w:pPr>
          </w:p>
          <w:p w14:paraId="14C1D741" w14:textId="77777777" w:rsidR="00AD5ABB" w:rsidRPr="008912DD" w:rsidRDefault="00AD5ABB" w:rsidP="00201A24">
            <w:pPr>
              <w:spacing w:line="280" w:lineRule="exact"/>
              <w:jc w:val="center"/>
              <w:rPr>
                <w:rFonts w:ascii="標楷體" w:eastAsia="標楷體" w:hAnsi="標楷體"/>
              </w:rPr>
            </w:pPr>
            <w:r w:rsidRPr="008912DD">
              <w:rPr>
                <w:rFonts w:ascii="標楷體" w:eastAsia="標楷體" w:hAnsi="標楷體" w:hint="eastAsia"/>
              </w:rPr>
              <w:t>873</w:t>
            </w:r>
          </w:p>
        </w:tc>
        <w:tc>
          <w:tcPr>
            <w:tcW w:w="2163" w:type="dxa"/>
            <w:tcBorders>
              <w:top w:val="single" w:sz="4" w:space="0" w:color="auto"/>
              <w:left w:val="single" w:sz="4" w:space="0" w:color="auto"/>
              <w:bottom w:val="single" w:sz="4" w:space="0" w:color="auto"/>
              <w:right w:val="single" w:sz="4" w:space="0" w:color="auto"/>
            </w:tcBorders>
            <w:hideMark/>
          </w:tcPr>
          <w:p w14:paraId="6B6BA51D"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S06.0</w:t>
            </w:r>
          </w:p>
          <w:p w14:paraId="1BAA34D6"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S06.1-S06.3</w:t>
            </w:r>
          </w:p>
          <w:p w14:paraId="6BB9AD69"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S06.8-S06.9</w:t>
            </w:r>
          </w:p>
          <w:p w14:paraId="4D3E93C6"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S01.0</w:t>
            </w:r>
          </w:p>
          <w:p w14:paraId="74B7EBDE"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S01.2</w:t>
            </w:r>
          </w:p>
          <w:p w14:paraId="4EE094CA"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S01.4-S01.9</w:t>
            </w:r>
          </w:p>
          <w:p w14:paraId="18B8EE04"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S03.2</w:t>
            </w:r>
          </w:p>
          <w:p w14:paraId="098FC0C2"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S08.0</w:t>
            </w:r>
          </w:p>
          <w:p w14:paraId="6AE299E2"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S08.8</w:t>
            </w:r>
          </w:p>
          <w:p w14:paraId="123650EA"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S09.12</w:t>
            </w:r>
          </w:p>
          <w:p w14:paraId="48CAE45E"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S09.8-S09.90</w:t>
            </w:r>
          </w:p>
          <w:p w14:paraId="2AA7CF4E"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S09.93</w:t>
            </w:r>
          </w:p>
          <w:p w14:paraId="02C89F0F" w14:textId="77777777" w:rsidR="00AD5ABB" w:rsidRPr="008912DD" w:rsidRDefault="00C54EE9" w:rsidP="00201A24">
            <w:pPr>
              <w:spacing w:line="280" w:lineRule="exact"/>
              <w:ind w:leftChars="25" w:left="60"/>
              <w:rPr>
                <w:rFonts w:ascii="標楷體" w:eastAsia="標楷體" w:hAnsi="標楷體"/>
              </w:rPr>
            </w:pPr>
            <w:r w:rsidRPr="008912DD">
              <w:rPr>
                <w:rFonts w:ascii="標楷體" w:eastAsia="標楷體" w:hAnsi="標楷體" w:hint="eastAsia"/>
              </w:rPr>
              <w:t>(</w:t>
            </w:r>
            <w:r w:rsidR="00AD5ABB" w:rsidRPr="008912DD">
              <w:rPr>
                <w:rFonts w:ascii="標楷體" w:eastAsia="標楷體" w:hAnsi="標楷體" w:hint="eastAsia"/>
              </w:rPr>
              <w:t>前述第7位碼皆須為"A"</w:t>
            </w:r>
            <w:r w:rsidRPr="008912DD">
              <w:rPr>
                <w:rFonts w:ascii="標楷體" w:eastAsia="標楷體" w:hAnsi="標楷體" w:hint="eastAsia"/>
              </w:rPr>
              <w:t>)</w:t>
            </w:r>
          </w:p>
          <w:p w14:paraId="658AAD02" w14:textId="77777777" w:rsidR="00AD5ABB" w:rsidRPr="008912DD" w:rsidRDefault="00AD5ABB" w:rsidP="00201A24">
            <w:pPr>
              <w:spacing w:line="280" w:lineRule="exact"/>
              <w:ind w:leftChars="212" w:left="509"/>
              <w:rPr>
                <w:rFonts w:ascii="標楷體" w:eastAsia="標楷體" w:hAnsi="標楷體"/>
                <w:u w:val="single"/>
              </w:rPr>
            </w:pPr>
            <w:r w:rsidRPr="008912DD">
              <w:rPr>
                <w:rFonts w:ascii="標楷體" w:eastAsia="標楷體" w:hAnsi="標楷體" w:hint="eastAsia"/>
              </w:rPr>
              <w:t>S02.5(第7位碼皆須為"A、B"</w:t>
            </w:r>
            <w:r w:rsidR="00C54EE9" w:rsidRPr="008912DD">
              <w:rPr>
                <w:rFonts w:ascii="標楷體" w:eastAsia="標楷體" w:hAnsi="標楷體" w:hint="eastAsia"/>
              </w:rPr>
              <w:t>)</w:t>
            </w:r>
          </w:p>
        </w:tc>
        <w:tc>
          <w:tcPr>
            <w:tcW w:w="2715" w:type="dxa"/>
            <w:tcBorders>
              <w:top w:val="single" w:sz="4" w:space="0" w:color="auto"/>
              <w:left w:val="single" w:sz="4" w:space="0" w:color="auto"/>
              <w:bottom w:val="single" w:sz="4" w:space="0" w:color="auto"/>
              <w:right w:val="single" w:sz="4" w:space="0" w:color="auto"/>
            </w:tcBorders>
            <w:hideMark/>
          </w:tcPr>
          <w:p w14:paraId="141C062A" w14:textId="77777777" w:rsidR="00AD5ABB" w:rsidRPr="008912DD" w:rsidRDefault="00AD5ABB" w:rsidP="00201A24">
            <w:pPr>
              <w:kinsoku w:val="0"/>
              <w:overflowPunct w:val="0"/>
              <w:autoSpaceDE w:val="0"/>
              <w:spacing w:line="280" w:lineRule="exact"/>
              <w:rPr>
                <w:rFonts w:ascii="標楷體" w:eastAsia="標楷體" w:hAnsi="標楷體"/>
              </w:rPr>
            </w:pPr>
            <w:r w:rsidRPr="008912DD">
              <w:rPr>
                <w:rFonts w:ascii="標楷體" w:eastAsia="標楷體" w:hAnsi="標楷體" w:hint="eastAsia"/>
              </w:rPr>
              <w:t>腦震盪 Concussion</w:t>
            </w:r>
          </w:p>
          <w:p w14:paraId="12253AF9" w14:textId="77777777" w:rsidR="00AD5ABB" w:rsidRPr="008912DD" w:rsidRDefault="00AD5ABB" w:rsidP="00201A24">
            <w:pPr>
              <w:kinsoku w:val="0"/>
              <w:overflowPunct w:val="0"/>
              <w:autoSpaceDE w:val="0"/>
              <w:spacing w:line="280" w:lineRule="exact"/>
              <w:rPr>
                <w:rFonts w:ascii="標楷體" w:eastAsia="標楷體" w:hAnsi="標楷體"/>
              </w:rPr>
            </w:pPr>
            <w:r w:rsidRPr="008912DD">
              <w:rPr>
                <w:rFonts w:ascii="標楷體" w:eastAsia="標楷體" w:hAnsi="標楷體" w:hint="eastAsia"/>
              </w:rPr>
              <w:t xml:space="preserve">臚內損傷 </w:t>
            </w:r>
            <w:r w:rsidRPr="008912DD">
              <w:rPr>
                <w:rFonts w:ascii="標楷體" w:eastAsia="標楷體" w:hAnsi="標楷體" w:hint="eastAsia"/>
                <w:spacing w:val="-12"/>
              </w:rPr>
              <w:t>Intracranial Injury</w:t>
            </w:r>
          </w:p>
          <w:p w14:paraId="39542166" w14:textId="77777777" w:rsidR="00AD5ABB" w:rsidRPr="008912DD" w:rsidRDefault="00AD5ABB" w:rsidP="00201A24">
            <w:pPr>
              <w:kinsoku w:val="0"/>
              <w:overflowPunct w:val="0"/>
              <w:autoSpaceDE w:val="0"/>
              <w:spacing w:line="280" w:lineRule="exact"/>
              <w:rPr>
                <w:rFonts w:ascii="標楷體" w:eastAsia="標楷體" w:hAnsi="標楷體"/>
              </w:rPr>
            </w:pPr>
            <w:r w:rsidRPr="008912DD">
              <w:rPr>
                <w:rFonts w:ascii="標楷體" w:eastAsia="標楷體" w:hAnsi="標楷體" w:hint="eastAsia"/>
              </w:rPr>
              <w:t>無合併症之頭蓋傷</w:t>
            </w:r>
          </w:p>
          <w:p w14:paraId="6B920FB5" w14:textId="77777777" w:rsidR="00AD5ABB" w:rsidRPr="008912DD" w:rsidRDefault="00AD5ABB" w:rsidP="00201A24">
            <w:pPr>
              <w:kinsoku w:val="0"/>
              <w:overflowPunct w:val="0"/>
              <w:autoSpaceDE w:val="0"/>
              <w:spacing w:line="280" w:lineRule="exact"/>
              <w:rPr>
                <w:rFonts w:ascii="標楷體" w:eastAsia="標楷體" w:hAnsi="標楷體"/>
              </w:rPr>
            </w:pPr>
            <w:r w:rsidRPr="008912DD">
              <w:rPr>
                <w:rFonts w:ascii="標楷體" w:eastAsia="標楷體" w:hAnsi="標楷體" w:hint="eastAsia"/>
              </w:rPr>
              <w:t>Other Open Wound of Head</w:t>
            </w:r>
          </w:p>
        </w:tc>
        <w:tc>
          <w:tcPr>
            <w:tcW w:w="4164" w:type="dxa"/>
            <w:tcBorders>
              <w:top w:val="single" w:sz="4" w:space="0" w:color="auto"/>
              <w:left w:val="single" w:sz="4" w:space="0" w:color="auto"/>
              <w:bottom w:val="single" w:sz="4" w:space="0" w:color="auto"/>
              <w:right w:val="single" w:sz="4" w:space="0" w:color="auto"/>
            </w:tcBorders>
            <w:hideMark/>
          </w:tcPr>
          <w:p w14:paraId="5D7181CC"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hint="eastAsia"/>
              </w:rPr>
              <w:t>頭部外傷住院要件：</w:t>
            </w:r>
          </w:p>
          <w:p w14:paraId="668D5070"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w:char="0081"/>
            </w:r>
            <w:r w:rsidRPr="008912DD">
              <w:rPr>
                <w:rFonts w:ascii="標楷體" w:eastAsia="標楷體" w:hAnsi="標楷體" w:hint="eastAsia"/>
              </w:rPr>
              <w:t>Glasgow Coma Scale低於十三分</w:t>
            </w:r>
            <w:r w:rsidR="00C54EE9" w:rsidRPr="008912DD">
              <w:rPr>
                <w:rFonts w:ascii="標楷體" w:eastAsia="標楷體" w:hAnsi="標楷體" w:hint="eastAsia"/>
              </w:rPr>
              <w:t>(</w:t>
            </w:r>
            <w:r w:rsidRPr="008912DD">
              <w:rPr>
                <w:rFonts w:ascii="標楷體" w:eastAsia="標楷體" w:hAnsi="標楷體" w:hint="eastAsia"/>
              </w:rPr>
              <w:t>含</w:t>
            </w:r>
            <w:r w:rsidR="00C54EE9" w:rsidRPr="008912DD">
              <w:rPr>
                <w:rFonts w:ascii="標楷體" w:eastAsia="標楷體" w:hAnsi="標楷體" w:hint="eastAsia"/>
              </w:rPr>
              <w:t>)</w:t>
            </w:r>
            <w:r w:rsidRPr="008912DD">
              <w:rPr>
                <w:rFonts w:ascii="標楷體" w:eastAsia="標楷體" w:hAnsi="標楷體" w:hint="eastAsia"/>
              </w:rPr>
              <w:t>以下者</w:t>
            </w:r>
          </w:p>
          <w:p w14:paraId="5653D704"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w:char="0082"/>
            </w:r>
            <w:r w:rsidRPr="008912DD">
              <w:rPr>
                <w:rFonts w:ascii="標楷體" w:eastAsia="標楷體" w:hAnsi="標楷體" w:hint="eastAsia"/>
              </w:rPr>
              <w:t>理學檢查Ｘ光檢查發現顱骨骨折者</w:t>
            </w:r>
          </w:p>
          <w:p w14:paraId="696C97BB"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w:char="0083"/>
            </w:r>
            <w:r w:rsidRPr="008912DD">
              <w:rPr>
                <w:rFonts w:ascii="標楷體" w:eastAsia="標楷體" w:hAnsi="標楷體" w:hint="eastAsia"/>
              </w:rPr>
              <w:t>電腦斷層等檢查發現顱內病變者</w:t>
            </w:r>
          </w:p>
          <w:p w14:paraId="0605D4A0"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w:char="0084"/>
            </w:r>
            <w:r w:rsidRPr="008912DD">
              <w:rPr>
                <w:rFonts w:ascii="標楷體" w:eastAsia="標楷體" w:hAnsi="標楷體" w:hint="eastAsia"/>
              </w:rPr>
              <w:t>65歲以上或6歲以下，並有嚴重頭痛與嘔吐者</w:t>
            </w:r>
          </w:p>
          <w:p w14:paraId="28BAC2FC"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w:char="0085"/>
            </w:r>
            <w:r w:rsidRPr="008912DD">
              <w:rPr>
                <w:rFonts w:ascii="標楷體" w:eastAsia="標楷體" w:hAnsi="標楷體" w:hint="eastAsia"/>
              </w:rPr>
              <w:t>外傷後曾經有過記憶喪失或意識障礙者</w:t>
            </w:r>
          </w:p>
          <w:p w14:paraId="1FD7149E"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w:char="0086"/>
            </w:r>
            <w:r w:rsidRPr="008912DD">
              <w:rPr>
                <w:rFonts w:ascii="標楷體" w:eastAsia="標楷體" w:hAnsi="標楷體" w:hint="eastAsia"/>
              </w:rPr>
              <w:t>外傷後曾經有過神經系統障礙如失語症</w:t>
            </w:r>
            <w:r w:rsidRPr="008912DD">
              <w:rPr>
                <w:rFonts w:ascii="標楷體" w:eastAsia="標楷體" w:hAnsi="標楷體" w:hint="eastAsia"/>
                <w:szCs w:val="22"/>
              </w:rPr>
              <w:t>、運動或知覺障礙者</w:t>
            </w:r>
          </w:p>
          <w:p w14:paraId="193EA76D"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2" w:char="0070"/>
            </w:r>
            <w:r w:rsidRPr="008912DD">
              <w:rPr>
                <w:rFonts w:ascii="標楷體" w:eastAsia="標楷體" w:hAnsi="標楷體" w:hint="eastAsia"/>
              </w:rPr>
              <w:t>外傷後曾發生癲癇症狀者</w:t>
            </w:r>
          </w:p>
          <w:p w14:paraId="13A9B2A7"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2" w:char="0071"/>
            </w:r>
            <w:r w:rsidRPr="008912DD">
              <w:rPr>
                <w:rFonts w:ascii="標楷體" w:eastAsia="標楷體" w:hAnsi="標楷體" w:hint="eastAsia"/>
              </w:rPr>
              <w:t>有頭部硬直或腦膜刺激症狀者</w:t>
            </w:r>
          </w:p>
        </w:tc>
      </w:tr>
      <w:tr w:rsidR="008912DD" w:rsidRPr="008912DD" w14:paraId="68D3FEBA" w14:textId="77777777" w:rsidTr="00201A24">
        <w:trPr>
          <w:jc w:val="center"/>
        </w:trPr>
        <w:tc>
          <w:tcPr>
            <w:tcW w:w="676" w:type="dxa"/>
            <w:tcBorders>
              <w:top w:val="single" w:sz="4" w:space="0" w:color="auto"/>
              <w:left w:val="single" w:sz="4" w:space="0" w:color="auto"/>
              <w:bottom w:val="nil"/>
              <w:right w:val="single" w:sz="4" w:space="0" w:color="auto"/>
            </w:tcBorders>
            <w:hideMark/>
          </w:tcPr>
          <w:p w14:paraId="19F81ADF" w14:textId="77777777" w:rsidR="00AD5ABB" w:rsidRPr="008912DD" w:rsidRDefault="00AD5ABB" w:rsidP="00201A24">
            <w:pPr>
              <w:spacing w:line="280" w:lineRule="exact"/>
              <w:jc w:val="center"/>
              <w:rPr>
                <w:rFonts w:ascii="標楷體" w:eastAsia="標楷體" w:hAnsi="標楷體"/>
              </w:rPr>
            </w:pPr>
            <w:r w:rsidRPr="008912DD">
              <w:rPr>
                <w:rFonts w:ascii="標楷體" w:eastAsia="標楷體" w:hAnsi="標楷體" w:hint="eastAsia"/>
              </w:rPr>
              <w:t>10</w:t>
            </w:r>
          </w:p>
        </w:tc>
        <w:tc>
          <w:tcPr>
            <w:tcW w:w="1016" w:type="dxa"/>
            <w:tcBorders>
              <w:top w:val="single" w:sz="4" w:space="0" w:color="auto"/>
              <w:left w:val="single" w:sz="4" w:space="0" w:color="auto"/>
              <w:bottom w:val="single" w:sz="4" w:space="0" w:color="auto"/>
              <w:right w:val="single" w:sz="4" w:space="0" w:color="auto"/>
            </w:tcBorders>
            <w:hideMark/>
          </w:tcPr>
          <w:p w14:paraId="5E2BA444" w14:textId="77777777" w:rsidR="00AD5ABB" w:rsidRPr="008912DD" w:rsidRDefault="00AD5ABB" w:rsidP="00201A24">
            <w:pPr>
              <w:spacing w:line="280" w:lineRule="exact"/>
              <w:jc w:val="center"/>
              <w:rPr>
                <w:rFonts w:ascii="標楷體" w:eastAsia="標楷體" w:hAnsi="標楷體"/>
              </w:rPr>
            </w:pPr>
            <w:r w:rsidRPr="008912DD">
              <w:rPr>
                <w:rFonts w:ascii="標楷體" w:eastAsia="標楷體" w:hAnsi="標楷體" w:hint="eastAsia"/>
              </w:rPr>
              <w:t>922</w:t>
            </w:r>
          </w:p>
        </w:tc>
        <w:tc>
          <w:tcPr>
            <w:tcW w:w="2163" w:type="dxa"/>
            <w:tcBorders>
              <w:top w:val="single" w:sz="4" w:space="0" w:color="auto"/>
              <w:left w:val="single" w:sz="4" w:space="0" w:color="auto"/>
              <w:bottom w:val="single" w:sz="4" w:space="0" w:color="auto"/>
              <w:right w:val="single" w:sz="4" w:space="0" w:color="auto"/>
            </w:tcBorders>
            <w:hideMark/>
          </w:tcPr>
          <w:p w14:paraId="4B49BAF1"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S20.0</w:t>
            </w:r>
          </w:p>
          <w:p w14:paraId="66957B27"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S20.2</w:t>
            </w:r>
          </w:p>
          <w:p w14:paraId="0FA26B93"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S30.0-S30.3</w:t>
            </w:r>
          </w:p>
          <w:p w14:paraId="6505A929" w14:textId="77777777" w:rsidR="00AD5ABB" w:rsidRPr="008912DD" w:rsidRDefault="00C54EE9" w:rsidP="00201A24">
            <w:pPr>
              <w:spacing w:line="280" w:lineRule="exact"/>
              <w:ind w:leftChars="25" w:left="60"/>
              <w:rPr>
                <w:rFonts w:ascii="標楷體" w:eastAsia="標楷體" w:hAnsi="標楷體"/>
                <w:u w:val="single"/>
              </w:rPr>
            </w:pPr>
            <w:r w:rsidRPr="008912DD">
              <w:rPr>
                <w:rFonts w:ascii="標楷體" w:eastAsia="標楷體" w:hAnsi="標楷體" w:hint="eastAsia"/>
              </w:rPr>
              <w:t>(</w:t>
            </w:r>
            <w:r w:rsidR="00AD5ABB" w:rsidRPr="008912DD">
              <w:rPr>
                <w:rFonts w:ascii="標楷體" w:eastAsia="標楷體" w:hAnsi="標楷體" w:hint="eastAsia"/>
              </w:rPr>
              <w:t>前述第7位碼皆須為"A"</w:t>
            </w:r>
            <w:r w:rsidRPr="008912DD">
              <w:rPr>
                <w:rFonts w:ascii="標楷體" w:eastAsia="標楷體" w:hAnsi="標楷體" w:hint="eastAsia"/>
              </w:rPr>
              <w:t>)</w:t>
            </w:r>
          </w:p>
        </w:tc>
        <w:tc>
          <w:tcPr>
            <w:tcW w:w="2715" w:type="dxa"/>
            <w:tcBorders>
              <w:top w:val="single" w:sz="4" w:space="0" w:color="auto"/>
              <w:left w:val="single" w:sz="4" w:space="0" w:color="auto"/>
              <w:bottom w:val="single" w:sz="4" w:space="0" w:color="auto"/>
              <w:right w:val="single" w:sz="4" w:space="0" w:color="auto"/>
            </w:tcBorders>
            <w:hideMark/>
          </w:tcPr>
          <w:p w14:paraId="25378408" w14:textId="77777777" w:rsidR="00AD5ABB" w:rsidRPr="008912DD" w:rsidRDefault="00AD5ABB" w:rsidP="00201A24">
            <w:pPr>
              <w:kinsoku w:val="0"/>
              <w:overflowPunct w:val="0"/>
              <w:autoSpaceDE w:val="0"/>
              <w:spacing w:line="280" w:lineRule="exact"/>
              <w:rPr>
                <w:rFonts w:ascii="標楷體" w:eastAsia="標楷體" w:hAnsi="標楷體"/>
              </w:rPr>
            </w:pPr>
            <w:r w:rsidRPr="008912DD">
              <w:rPr>
                <w:rFonts w:ascii="標楷體" w:eastAsia="標楷體" w:hAnsi="標楷體" w:hint="eastAsia"/>
              </w:rPr>
              <w:t>軀幹挫傷</w:t>
            </w:r>
          </w:p>
          <w:p w14:paraId="5DD0DD3A" w14:textId="77777777" w:rsidR="00AD5ABB" w:rsidRPr="008912DD" w:rsidRDefault="00AD5ABB" w:rsidP="00201A24">
            <w:pPr>
              <w:kinsoku w:val="0"/>
              <w:overflowPunct w:val="0"/>
              <w:autoSpaceDE w:val="0"/>
              <w:spacing w:line="280" w:lineRule="exact"/>
              <w:rPr>
                <w:rFonts w:ascii="標楷體" w:eastAsia="標楷體" w:hAnsi="標楷體"/>
              </w:rPr>
            </w:pPr>
            <w:r w:rsidRPr="008912DD">
              <w:rPr>
                <w:rFonts w:ascii="標楷體" w:eastAsia="標楷體" w:hAnsi="標楷體" w:hint="eastAsia"/>
              </w:rPr>
              <w:t>Contusion of Trunk</w:t>
            </w:r>
          </w:p>
        </w:tc>
        <w:tc>
          <w:tcPr>
            <w:tcW w:w="4164" w:type="dxa"/>
            <w:tcBorders>
              <w:top w:val="single" w:sz="4" w:space="0" w:color="auto"/>
              <w:left w:val="single" w:sz="4" w:space="0" w:color="auto"/>
              <w:bottom w:val="single" w:sz="4" w:space="0" w:color="auto"/>
              <w:right w:val="single" w:sz="4" w:space="0" w:color="auto"/>
            </w:tcBorders>
            <w:hideMark/>
          </w:tcPr>
          <w:p w14:paraId="30C3EE5C"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w:char="0081"/>
            </w:r>
            <w:r w:rsidRPr="008912DD">
              <w:rPr>
                <w:rFonts w:ascii="標楷體" w:eastAsia="標楷體" w:hAnsi="標楷體" w:hint="eastAsia"/>
              </w:rPr>
              <w:t>淤傷面積大於10×5公分者</w:t>
            </w:r>
          </w:p>
          <w:p w14:paraId="679C15AA"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w:char="0082"/>
            </w:r>
            <w:r w:rsidRPr="008912DD">
              <w:rPr>
                <w:rFonts w:ascii="標楷體" w:eastAsia="標楷體" w:hAnsi="標楷體" w:hint="eastAsia"/>
              </w:rPr>
              <w:t>產生Rhabd omyolysis者</w:t>
            </w:r>
          </w:p>
          <w:p w14:paraId="69F7F738"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hint="eastAsia"/>
              </w:rPr>
              <w:t>懷疑合併腹膜炎</w:t>
            </w:r>
            <w:r w:rsidRPr="008912DD">
              <w:rPr>
                <w:rFonts w:ascii="標楷體" w:eastAsia="標楷體" w:hAnsi="標楷體" w:hint="eastAsia"/>
                <w:szCs w:val="22"/>
              </w:rPr>
              <w:t>、腹內出血者</w:t>
            </w:r>
          </w:p>
        </w:tc>
      </w:tr>
      <w:tr w:rsidR="008912DD" w:rsidRPr="008912DD" w14:paraId="6BC9A23B" w14:textId="77777777" w:rsidTr="00201A24">
        <w:trPr>
          <w:jc w:val="center"/>
        </w:trPr>
        <w:tc>
          <w:tcPr>
            <w:tcW w:w="676" w:type="dxa"/>
            <w:tcBorders>
              <w:top w:val="nil"/>
              <w:left w:val="single" w:sz="4" w:space="0" w:color="auto"/>
              <w:bottom w:val="single" w:sz="4" w:space="0" w:color="auto"/>
              <w:right w:val="single" w:sz="4" w:space="0" w:color="auto"/>
            </w:tcBorders>
          </w:tcPr>
          <w:p w14:paraId="27E0082E" w14:textId="77777777" w:rsidR="00AD5ABB" w:rsidRPr="008912DD" w:rsidRDefault="00AD5ABB" w:rsidP="00201A24">
            <w:pPr>
              <w:spacing w:line="280" w:lineRule="exact"/>
              <w:jc w:val="center"/>
              <w:rPr>
                <w:rFonts w:ascii="標楷體" w:eastAsia="標楷體" w:hAnsi="標楷體"/>
              </w:rPr>
            </w:pPr>
          </w:p>
        </w:tc>
        <w:tc>
          <w:tcPr>
            <w:tcW w:w="1016" w:type="dxa"/>
            <w:tcBorders>
              <w:top w:val="single" w:sz="4" w:space="0" w:color="auto"/>
              <w:left w:val="single" w:sz="4" w:space="0" w:color="auto"/>
              <w:bottom w:val="single" w:sz="4" w:space="0" w:color="auto"/>
              <w:right w:val="single" w:sz="4" w:space="0" w:color="auto"/>
            </w:tcBorders>
            <w:hideMark/>
          </w:tcPr>
          <w:p w14:paraId="58A681AF" w14:textId="77777777" w:rsidR="00AD5ABB" w:rsidRPr="008912DD" w:rsidRDefault="00AD5ABB" w:rsidP="00201A24">
            <w:pPr>
              <w:spacing w:line="280" w:lineRule="exact"/>
              <w:jc w:val="center"/>
              <w:rPr>
                <w:rFonts w:ascii="標楷體" w:eastAsia="標楷體" w:hAnsi="標楷體"/>
              </w:rPr>
            </w:pPr>
            <w:r w:rsidRPr="008912DD">
              <w:rPr>
                <w:rFonts w:ascii="標楷體" w:eastAsia="標楷體" w:hAnsi="標楷體" w:hint="eastAsia"/>
              </w:rPr>
              <w:t>891</w:t>
            </w:r>
          </w:p>
        </w:tc>
        <w:tc>
          <w:tcPr>
            <w:tcW w:w="2163" w:type="dxa"/>
            <w:tcBorders>
              <w:top w:val="single" w:sz="4" w:space="0" w:color="auto"/>
              <w:left w:val="single" w:sz="4" w:space="0" w:color="auto"/>
              <w:bottom w:val="single" w:sz="4" w:space="0" w:color="auto"/>
              <w:right w:val="single" w:sz="4" w:space="0" w:color="auto"/>
            </w:tcBorders>
            <w:hideMark/>
          </w:tcPr>
          <w:p w14:paraId="06CA0087"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S81.0-S81.8</w:t>
            </w:r>
          </w:p>
          <w:p w14:paraId="0E82E861"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S86.0-S86.9</w:t>
            </w:r>
          </w:p>
          <w:p w14:paraId="4F198098"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S86.02</w:t>
            </w:r>
          </w:p>
          <w:p w14:paraId="20671944"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S86.12</w:t>
            </w:r>
          </w:p>
          <w:p w14:paraId="2E411B93"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S86.22</w:t>
            </w:r>
          </w:p>
          <w:p w14:paraId="12CB9006"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S86.32</w:t>
            </w:r>
          </w:p>
          <w:p w14:paraId="266103CF"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S86.82</w:t>
            </w:r>
          </w:p>
          <w:p w14:paraId="72DBD691"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S86.92</w:t>
            </w:r>
          </w:p>
          <w:p w14:paraId="76C3659E"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S91.0</w:t>
            </w:r>
          </w:p>
          <w:p w14:paraId="411E62CC"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S96.02</w:t>
            </w:r>
          </w:p>
          <w:p w14:paraId="45C10473"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S96.12</w:t>
            </w:r>
          </w:p>
          <w:p w14:paraId="18D48F8A"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S96.22</w:t>
            </w:r>
          </w:p>
          <w:p w14:paraId="2D9359DB"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S96.82</w:t>
            </w:r>
          </w:p>
          <w:p w14:paraId="08EAED4B"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S96.92</w:t>
            </w:r>
          </w:p>
          <w:p w14:paraId="379E1BB5" w14:textId="77777777" w:rsidR="00AD5ABB" w:rsidRPr="008912DD" w:rsidRDefault="00C54EE9" w:rsidP="00201A24">
            <w:pPr>
              <w:spacing w:line="280" w:lineRule="exact"/>
              <w:ind w:leftChars="25" w:left="60"/>
              <w:rPr>
                <w:rFonts w:ascii="標楷體" w:eastAsia="標楷體" w:hAnsi="標楷體"/>
                <w:u w:val="single"/>
              </w:rPr>
            </w:pPr>
            <w:r w:rsidRPr="008912DD">
              <w:rPr>
                <w:rFonts w:ascii="標楷體" w:eastAsia="標楷體" w:hAnsi="標楷體" w:hint="eastAsia"/>
              </w:rPr>
              <w:t>(</w:t>
            </w:r>
            <w:r w:rsidR="00AD5ABB" w:rsidRPr="008912DD">
              <w:rPr>
                <w:rFonts w:ascii="標楷體" w:eastAsia="標楷體" w:hAnsi="標楷體" w:hint="eastAsia"/>
              </w:rPr>
              <w:t>前述第7位碼皆須為"A"</w:t>
            </w:r>
            <w:r w:rsidRPr="008912DD">
              <w:rPr>
                <w:rFonts w:ascii="標楷體" w:eastAsia="標楷體" w:hAnsi="標楷體" w:hint="eastAsia"/>
              </w:rPr>
              <w:t>)</w:t>
            </w:r>
          </w:p>
        </w:tc>
        <w:tc>
          <w:tcPr>
            <w:tcW w:w="2715" w:type="dxa"/>
            <w:tcBorders>
              <w:top w:val="single" w:sz="4" w:space="0" w:color="auto"/>
              <w:left w:val="single" w:sz="4" w:space="0" w:color="auto"/>
              <w:bottom w:val="single" w:sz="4" w:space="0" w:color="auto"/>
              <w:right w:val="single" w:sz="4" w:space="0" w:color="auto"/>
            </w:tcBorders>
            <w:hideMark/>
          </w:tcPr>
          <w:p w14:paraId="4799B0D7" w14:textId="77777777" w:rsidR="00AD5ABB" w:rsidRPr="008912DD" w:rsidRDefault="00AD5ABB" w:rsidP="00201A24">
            <w:pPr>
              <w:kinsoku w:val="0"/>
              <w:overflowPunct w:val="0"/>
              <w:autoSpaceDE w:val="0"/>
              <w:spacing w:line="280" w:lineRule="exact"/>
              <w:rPr>
                <w:rFonts w:ascii="標楷體" w:eastAsia="標楷體" w:hAnsi="標楷體"/>
              </w:rPr>
            </w:pPr>
            <w:r w:rsidRPr="008912DD">
              <w:rPr>
                <w:rFonts w:ascii="標楷體" w:eastAsia="標楷體" w:hAnsi="標楷體" w:hint="eastAsia"/>
              </w:rPr>
              <w:t>膝</w:t>
            </w:r>
            <w:r w:rsidRPr="008912DD">
              <w:rPr>
                <w:rFonts w:ascii="標楷體" w:eastAsia="標楷體" w:hAnsi="標楷體" w:hint="eastAsia"/>
                <w:szCs w:val="22"/>
              </w:rPr>
              <w:t>、腿</w:t>
            </w:r>
            <w:r w:rsidR="00C54EE9" w:rsidRPr="008912DD">
              <w:rPr>
                <w:rFonts w:ascii="標楷體" w:eastAsia="標楷體" w:hAnsi="標楷體" w:hint="eastAsia"/>
              </w:rPr>
              <w:t>(</w:t>
            </w:r>
            <w:r w:rsidRPr="008912DD">
              <w:rPr>
                <w:rFonts w:ascii="標楷體" w:eastAsia="標楷體" w:hAnsi="標楷體" w:hint="eastAsia"/>
              </w:rPr>
              <w:t>大腿除外</w:t>
            </w:r>
            <w:r w:rsidR="00C54EE9" w:rsidRPr="008912DD">
              <w:rPr>
                <w:rFonts w:ascii="標楷體" w:eastAsia="標楷體" w:hAnsi="標楷體" w:hint="eastAsia"/>
              </w:rPr>
              <w:t>)</w:t>
            </w:r>
            <w:r w:rsidRPr="008912DD">
              <w:rPr>
                <w:rFonts w:ascii="標楷體" w:eastAsia="標楷體" w:hAnsi="標楷體" w:hint="eastAsia"/>
              </w:rPr>
              <w:t>及踝之外傷</w:t>
            </w:r>
          </w:p>
          <w:p w14:paraId="6E2209E2" w14:textId="77777777" w:rsidR="00AD5ABB" w:rsidRPr="008912DD" w:rsidRDefault="00AD5ABB" w:rsidP="00201A24">
            <w:pPr>
              <w:kinsoku w:val="0"/>
              <w:overflowPunct w:val="0"/>
              <w:autoSpaceDE w:val="0"/>
              <w:spacing w:line="280" w:lineRule="exact"/>
              <w:rPr>
                <w:rFonts w:ascii="標楷體" w:eastAsia="標楷體" w:hAnsi="標楷體"/>
              </w:rPr>
            </w:pPr>
            <w:r w:rsidRPr="008912DD">
              <w:rPr>
                <w:rFonts w:ascii="標楷體" w:eastAsia="標楷體" w:hAnsi="標楷體" w:hint="eastAsia"/>
              </w:rPr>
              <w:t>Open Wound of knee, Leg (except Thigh) and Ankle</w:t>
            </w:r>
          </w:p>
        </w:tc>
        <w:tc>
          <w:tcPr>
            <w:tcW w:w="4164" w:type="dxa"/>
            <w:tcBorders>
              <w:top w:val="single" w:sz="4" w:space="0" w:color="auto"/>
              <w:left w:val="single" w:sz="4" w:space="0" w:color="auto"/>
              <w:bottom w:val="single" w:sz="4" w:space="0" w:color="auto"/>
              <w:right w:val="single" w:sz="4" w:space="0" w:color="auto"/>
            </w:tcBorders>
            <w:hideMark/>
          </w:tcPr>
          <w:p w14:paraId="2AE224E1"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w:char="0081"/>
            </w:r>
            <w:r w:rsidRPr="008912DD">
              <w:rPr>
                <w:rFonts w:ascii="標楷體" w:eastAsia="標楷體" w:hAnsi="標楷體" w:hint="eastAsia"/>
              </w:rPr>
              <w:t>傷口長度大於10公分或深度大於2公分</w:t>
            </w:r>
          </w:p>
          <w:p w14:paraId="40AD964B"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w:char="0082"/>
            </w:r>
            <w:r w:rsidRPr="008912DD">
              <w:rPr>
                <w:rFonts w:ascii="標楷體" w:eastAsia="標楷體" w:hAnsi="標楷體" w:hint="eastAsia"/>
              </w:rPr>
              <w:t>產生Avulsion Flap、或Tendon Rupture、或Hemoarthrosis者</w:t>
            </w:r>
          </w:p>
          <w:p w14:paraId="5E6B8AD2"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w:char="0083"/>
            </w:r>
            <w:r w:rsidRPr="008912DD">
              <w:rPr>
                <w:rFonts w:ascii="標楷體" w:eastAsia="標楷體" w:hAnsi="標楷體" w:hint="eastAsia"/>
              </w:rPr>
              <w:t>合併有神經或血管損傷或骨折者</w:t>
            </w:r>
          </w:p>
          <w:p w14:paraId="5EB97061"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w:char="0084"/>
            </w:r>
            <w:r w:rsidRPr="008912DD">
              <w:rPr>
                <w:rFonts w:ascii="標楷體" w:eastAsia="標楷體" w:hAnsi="標楷體" w:hint="eastAsia"/>
              </w:rPr>
              <w:t>為動物咬傷引起全身性不良反應者</w:t>
            </w:r>
          </w:p>
          <w:p w14:paraId="0B192E21"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w:char="0085"/>
            </w:r>
            <w:r w:rsidRPr="008912DD">
              <w:rPr>
                <w:rFonts w:ascii="標楷體" w:eastAsia="標楷體" w:hAnsi="標楷體" w:hint="eastAsia"/>
              </w:rPr>
              <w:t>大於65歲，傷口大於5公分者</w:t>
            </w:r>
          </w:p>
          <w:p w14:paraId="600B6940"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w:char="0086"/>
            </w:r>
            <w:r w:rsidRPr="008912DD">
              <w:rPr>
                <w:rFonts w:ascii="標楷體" w:eastAsia="標楷體" w:hAnsi="標楷體" w:hint="eastAsia"/>
              </w:rPr>
              <w:t>病人凝血因素異常者</w:t>
            </w:r>
          </w:p>
          <w:p w14:paraId="30D19E1C"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2" w:char="0070"/>
            </w:r>
            <w:r w:rsidRPr="008912DD">
              <w:rPr>
                <w:rFonts w:ascii="標楷體" w:eastAsia="標楷體" w:hAnsi="標楷體" w:hint="eastAsia"/>
              </w:rPr>
              <w:t>受傷過程曾因失血過多產生休克或昏厥者</w:t>
            </w:r>
          </w:p>
          <w:p w14:paraId="74AB5430"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2" w:char="0071"/>
            </w:r>
            <w:r w:rsidRPr="008912DD">
              <w:rPr>
                <w:rFonts w:ascii="標楷體" w:eastAsia="標楷體" w:hAnsi="標楷體" w:hint="eastAsia"/>
              </w:rPr>
              <w:t>病患合併有心</w:t>
            </w:r>
            <w:r w:rsidRPr="008912DD">
              <w:rPr>
                <w:rFonts w:ascii="標楷體" w:eastAsia="標楷體" w:hAnsi="標楷體" w:hint="eastAsia"/>
                <w:szCs w:val="22"/>
              </w:rPr>
              <w:t>、肺、肝、腎功能不全者</w:t>
            </w:r>
          </w:p>
        </w:tc>
      </w:tr>
    </w:tbl>
    <w:p w14:paraId="3161A7BF" w14:textId="77777777" w:rsidR="000257EE" w:rsidRPr="008912DD" w:rsidRDefault="00BC0206" w:rsidP="00BC0206">
      <w:pPr>
        <w:widowControl/>
        <w:suppressAutoHyphens w:val="0"/>
        <w:spacing w:line="240" w:lineRule="auto"/>
        <w:rPr>
          <w:rFonts w:ascii="標楷體" w:eastAsia="標楷體" w:hAnsi="標楷體"/>
          <w:b/>
          <w:sz w:val="32"/>
          <w:szCs w:val="28"/>
        </w:rPr>
      </w:pPr>
      <w:r w:rsidRPr="008912DD">
        <w:rPr>
          <w:rFonts w:ascii="標楷體" w:eastAsia="標楷體" w:hAnsi="標楷體"/>
          <w:b/>
          <w:sz w:val="32"/>
          <w:szCs w:val="28"/>
        </w:rPr>
        <w:br w:type="page"/>
      </w:r>
    </w:p>
    <w:p w14:paraId="0A6D1D09" w14:textId="77777777" w:rsidR="000257EE" w:rsidRPr="008912DD" w:rsidRDefault="00274757" w:rsidP="00BC0206">
      <w:pPr>
        <w:pStyle w:val="aff2"/>
      </w:pPr>
      <w:bookmarkStart w:id="50" w:name="_Toc38875774"/>
      <w:r w:rsidRPr="008912DD">
        <w:lastRenderedPageBreak/>
        <w:t>第二部</w:t>
      </w:r>
      <w:bookmarkEnd w:id="50"/>
      <w:r w:rsidRPr="008912DD">
        <w:t xml:space="preserve">  </w:t>
      </w:r>
    </w:p>
    <w:p w14:paraId="16FFA329" w14:textId="77777777" w:rsidR="000257EE" w:rsidRPr="008912DD" w:rsidRDefault="00274757" w:rsidP="00BC0206">
      <w:pPr>
        <w:pStyle w:val="aff2"/>
      </w:pPr>
      <w:bookmarkStart w:id="51" w:name="_Toc467763860"/>
      <w:bookmarkStart w:id="52" w:name="_Toc479239943"/>
      <w:bookmarkStart w:id="53" w:name="_Toc38875775"/>
      <w:bookmarkStart w:id="54" w:name="_GoBack"/>
      <w:r w:rsidRPr="008912DD">
        <w:t>西醫</w:t>
      </w:r>
      <w:bookmarkEnd w:id="54"/>
      <w:r w:rsidRPr="008912DD">
        <w:t>基層醫療費用審查注意事項</w:t>
      </w:r>
      <w:bookmarkEnd w:id="51"/>
      <w:bookmarkEnd w:id="52"/>
      <w:bookmarkEnd w:id="53"/>
    </w:p>
    <w:p w14:paraId="68231AE8" w14:textId="77777777" w:rsidR="000257EE" w:rsidRPr="008912DD" w:rsidRDefault="00274757" w:rsidP="00440690">
      <w:pPr>
        <w:pStyle w:val="a5"/>
        <w:spacing w:line="200" w:lineRule="exact"/>
        <w:ind w:left="3840"/>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84</w:t>
      </w:r>
      <w:r w:rsidRPr="008912DD">
        <w:rPr>
          <w:rFonts w:ascii="Times New Roman" w:eastAsia="標楷體" w:hAnsi="Times New Roman"/>
          <w:sz w:val="16"/>
        </w:rPr>
        <w:t>年</w:t>
      </w:r>
      <w:r w:rsidRPr="008912DD">
        <w:rPr>
          <w:rFonts w:ascii="Times New Roman" w:eastAsia="標楷體" w:hAnsi="Times New Roman"/>
          <w:sz w:val="16"/>
        </w:rPr>
        <w:t>9</w:t>
      </w:r>
      <w:r w:rsidRPr="008912DD">
        <w:rPr>
          <w:rFonts w:ascii="Times New Roman" w:eastAsia="標楷體" w:hAnsi="Times New Roman"/>
          <w:sz w:val="16"/>
        </w:rPr>
        <w:t>月</w:t>
      </w:r>
      <w:r w:rsidRPr="008912DD">
        <w:rPr>
          <w:rFonts w:ascii="Times New Roman" w:eastAsia="標楷體" w:hAnsi="Times New Roman"/>
          <w:sz w:val="16"/>
        </w:rPr>
        <w:t>19</w:t>
      </w:r>
      <w:r w:rsidRPr="008912DD">
        <w:rPr>
          <w:rFonts w:ascii="Times New Roman" w:eastAsia="標楷體" w:hAnsi="Times New Roman"/>
          <w:sz w:val="16"/>
        </w:rPr>
        <w:t>日健保審字第</w:t>
      </w:r>
      <w:r w:rsidRPr="008912DD">
        <w:rPr>
          <w:rFonts w:ascii="Times New Roman" w:eastAsia="標楷體" w:hAnsi="Times New Roman"/>
          <w:sz w:val="16"/>
        </w:rPr>
        <w:t>84016569</w:t>
      </w:r>
      <w:r w:rsidRPr="008912DD">
        <w:rPr>
          <w:rFonts w:ascii="Times New Roman" w:eastAsia="標楷體" w:hAnsi="Times New Roman"/>
          <w:sz w:val="16"/>
        </w:rPr>
        <w:t>號函</w:t>
      </w:r>
    </w:p>
    <w:p w14:paraId="25CC2D45" w14:textId="77777777" w:rsidR="000257EE" w:rsidRPr="008912DD" w:rsidRDefault="00274757" w:rsidP="00440690">
      <w:pPr>
        <w:pStyle w:val="a5"/>
        <w:spacing w:line="200" w:lineRule="exact"/>
        <w:ind w:left="3840"/>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85</w:t>
      </w:r>
      <w:r w:rsidRPr="008912DD">
        <w:rPr>
          <w:rFonts w:ascii="Times New Roman" w:eastAsia="標楷體" w:hAnsi="Times New Roman"/>
          <w:sz w:val="16"/>
        </w:rPr>
        <w:t>年</w:t>
      </w:r>
      <w:r w:rsidRPr="008912DD">
        <w:rPr>
          <w:rFonts w:ascii="Times New Roman" w:eastAsia="標楷體" w:hAnsi="Times New Roman"/>
          <w:sz w:val="16"/>
        </w:rPr>
        <w:t>2</w:t>
      </w:r>
      <w:r w:rsidRPr="008912DD">
        <w:rPr>
          <w:rFonts w:ascii="Times New Roman" w:eastAsia="標楷體" w:hAnsi="Times New Roman"/>
          <w:sz w:val="16"/>
        </w:rPr>
        <w:t>月</w:t>
      </w:r>
      <w:r w:rsidRPr="008912DD">
        <w:rPr>
          <w:rFonts w:ascii="Times New Roman" w:eastAsia="標楷體" w:hAnsi="Times New Roman"/>
          <w:sz w:val="16"/>
        </w:rPr>
        <w:t>16</w:t>
      </w:r>
      <w:r w:rsidRPr="008912DD">
        <w:rPr>
          <w:rFonts w:ascii="Times New Roman" w:eastAsia="標楷體" w:hAnsi="Times New Roman"/>
          <w:sz w:val="16"/>
        </w:rPr>
        <w:t>日健保審字第</w:t>
      </w:r>
      <w:r w:rsidRPr="008912DD">
        <w:rPr>
          <w:rFonts w:ascii="Times New Roman" w:eastAsia="標楷體" w:hAnsi="Times New Roman"/>
          <w:sz w:val="16"/>
        </w:rPr>
        <w:t>85001960</w:t>
      </w:r>
      <w:r w:rsidRPr="008912DD">
        <w:rPr>
          <w:rFonts w:ascii="Times New Roman" w:eastAsia="標楷體" w:hAnsi="Times New Roman"/>
          <w:sz w:val="16"/>
        </w:rPr>
        <w:t>號函</w:t>
      </w:r>
    </w:p>
    <w:p w14:paraId="24F174A1" w14:textId="77777777" w:rsidR="000257EE" w:rsidRPr="008912DD" w:rsidRDefault="00274757" w:rsidP="00440690">
      <w:pPr>
        <w:pStyle w:val="a5"/>
        <w:spacing w:line="200" w:lineRule="exact"/>
        <w:ind w:left="3840"/>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86</w:t>
      </w:r>
      <w:r w:rsidRPr="008912DD">
        <w:rPr>
          <w:rFonts w:ascii="Times New Roman" w:eastAsia="標楷體" w:hAnsi="Times New Roman"/>
          <w:sz w:val="16"/>
        </w:rPr>
        <w:t>年</w:t>
      </w:r>
      <w:r w:rsidRPr="008912DD">
        <w:rPr>
          <w:rFonts w:ascii="Times New Roman" w:eastAsia="標楷體" w:hAnsi="Times New Roman"/>
          <w:sz w:val="16"/>
        </w:rPr>
        <w:t>1</w:t>
      </w:r>
      <w:r w:rsidRPr="008912DD">
        <w:rPr>
          <w:rFonts w:ascii="Times New Roman" w:eastAsia="標楷體" w:hAnsi="Times New Roman"/>
          <w:sz w:val="16"/>
        </w:rPr>
        <w:t>月</w:t>
      </w:r>
      <w:r w:rsidRPr="008912DD">
        <w:rPr>
          <w:rFonts w:ascii="Times New Roman" w:eastAsia="標楷體" w:hAnsi="Times New Roman"/>
          <w:sz w:val="16"/>
        </w:rPr>
        <w:t>4</w:t>
      </w:r>
      <w:r w:rsidRPr="008912DD">
        <w:rPr>
          <w:rFonts w:ascii="Times New Roman" w:eastAsia="標楷體" w:hAnsi="Times New Roman"/>
          <w:sz w:val="16"/>
        </w:rPr>
        <w:t>日健保審字第</w:t>
      </w:r>
      <w:r w:rsidRPr="008912DD">
        <w:rPr>
          <w:rFonts w:ascii="Times New Roman" w:eastAsia="標楷體" w:hAnsi="Times New Roman"/>
          <w:sz w:val="16"/>
        </w:rPr>
        <w:t>86000060</w:t>
      </w:r>
      <w:r w:rsidRPr="008912DD">
        <w:rPr>
          <w:rFonts w:ascii="Times New Roman" w:eastAsia="標楷體" w:hAnsi="Times New Roman"/>
          <w:sz w:val="16"/>
        </w:rPr>
        <w:t>號函</w:t>
      </w:r>
    </w:p>
    <w:p w14:paraId="5E13FFAE" w14:textId="77777777" w:rsidR="000257EE" w:rsidRPr="008912DD" w:rsidRDefault="00274757" w:rsidP="00440690">
      <w:pPr>
        <w:pStyle w:val="a5"/>
        <w:spacing w:line="200" w:lineRule="exact"/>
        <w:ind w:left="3840"/>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87</w:t>
      </w:r>
      <w:r w:rsidRPr="008912DD">
        <w:rPr>
          <w:rFonts w:ascii="Times New Roman" w:eastAsia="標楷體" w:hAnsi="Times New Roman"/>
          <w:sz w:val="16"/>
        </w:rPr>
        <w:t>年</w:t>
      </w:r>
      <w:r w:rsidRPr="008912DD">
        <w:rPr>
          <w:rFonts w:ascii="Times New Roman" w:eastAsia="標楷體" w:hAnsi="Times New Roman"/>
          <w:sz w:val="16"/>
        </w:rPr>
        <w:t>4</w:t>
      </w:r>
      <w:r w:rsidRPr="008912DD">
        <w:rPr>
          <w:rFonts w:ascii="Times New Roman" w:eastAsia="標楷體" w:hAnsi="Times New Roman"/>
          <w:sz w:val="16"/>
        </w:rPr>
        <w:t>月</w:t>
      </w:r>
      <w:r w:rsidRPr="008912DD">
        <w:rPr>
          <w:rFonts w:ascii="Times New Roman" w:eastAsia="標楷體" w:hAnsi="Times New Roman"/>
          <w:sz w:val="16"/>
        </w:rPr>
        <w:t>15</w:t>
      </w:r>
      <w:r w:rsidRPr="008912DD">
        <w:rPr>
          <w:rFonts w:ascii="Times New Roman" w:eastAsia="標楷體" w:hAnsi="Times New Roman"/>
          <w:sz w:val="16"/>
        </w:rPr>
        <w:t>日健保審字第</w:t>
      </w:r>
      <w:r w:rsidRPr="008912DD">
        <w:rPr>
          <w:rFonts w:ascii="Times New Roman" w:eastAsia="標楷體" w:hAnsi="Times New Roman"/>
          <w:sz w:val="16"/>
        </w:rPr>
        <w:t>87007495</w:t>
      </w:r>
      <w:r w:rsidRPr="008912DD">
        <w:rPr>
          <w:rFonts w:ascii="Times New Roman" w:eastAsia="標楷體" w:hAnsi="Times New Roman"/>
          <w:sz w:val="16"/>
        </w:rPr>
        <w:t>號函</w:t>
      </w:r>
    </w:p>
    <w:p w14:paraId="4044A315" w14:textId="77777777" w:rsidR="000257EE" w:rsidRPr="008912DD" w:rsidRDefault="00274757" w:rsidP="00440690">
      <w:pPr>
        <w:pStyle w:val="a5"/>
        <w:spacing w:line="200" w:lineRule="exact"/>
        <w:ind w:left="3840"/>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89</w:t>
      </w:r>
      <w:r w:rsidRPr="008912DD">
        <w:rPr>
          <w:rFonts w:ascii="Times New Roman" w:eastAsia="標楷體" w:hAnsi="Times New Roman"/>
          <w:sz w:val="16"/>
        </w:rPr>
        <w:t>年</w:t>
      </w:r>
      <w:r w:rsidRPr="008912DD">
        <w:rPr>
          <w:rFonts w:ascii="Times New Roman" w:eastAsia="標楷體" w:hAnsi="Times New Roman"/>
          <w:sz w:val="16"/>
        </w:rPr>
        <w:t>6</w:t>
      </w:r>
      <w:r w:rsidRPr="008912DD">
        <w:rPr>
          <w:rFonts w:ascii="Times New Roman" w:eastAsia="標楷體" w:hAnsi="Times New Roman"/>
          <w:sz w:val="16"/>
        </w:rPr>
        <w:t>月</w:t>
      </w:r>
      <w:r w:rsidRPr="008912DD">
        <w:rPr>
          <w:rFonts w:ascii="Times New Roman" w:eastAsia="標楷體" w:hAnsi="Times New Roman"/>
          <w:sz w:val="16"/>
        </w:rPr>
        <w:t>9</w:t>
      </w:r>
      <w:r w:rsidRPr="008912DD">
        <w:rPr>
          <w:rFonts w:ascii="Times New Roman" w:eastAsia="標楷體" w:hAnsi="Times New Roman"/>
          <w:sz w:val="16"/>
        </w:rPr>
        <w:t>日健保審字第</w:t>
      </w:r>
      <w:r w:rsidRPr="008912DD">
        <w:rPr>
          <w:rFonts w:ascii="Times New Roman" w:eastAsia="標楷體" w:hAnsi="Times New Roman"/>
          <w:sz w:val="16"/>
        </w:rPr>
        <w:t>89015284</w:t>
      </w:r>
      <w:r w:rsidRPr="008912DD">
        <w:rPr>
          <w:rFonts w:ascii="Times New Roman" w:eastAsia="標楷體" w:hAnsi="Times New Roman"/>
          <w:sz w:val="16"/>
        </w:rPr>
        <w:t>號函</w:t>
      </w:r>
    </w:p>
    <w:p w14:paraId="2431338C" w14:textId="77777777" w:rsidR="000257EE" w:rsidRPr="008912DD" w:rsidRDefault="00274757" w:rsidP="00440690">
      <w:pPr>
        <w:pStyle w:val="a5"/>
        <w:spacing w:line="200" w:lineRule="exact"/>
        <w:ind w:left="3840"/>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91</w:t>
      </w:r>
      <w:r w:rsidRPr="008912DD">
        <w:rPr>
          <w:rFonts w:ascii="Times New Roman" w:eastAsia="標楷體" w:hAnsi="Times New Roman"/>
          <w:sz w:val="16"/>
        </w:rPr>
        <w:t>年</w:t>
      </w:r>
      <w:r w:rsidRPr="008912DD">
        <w:rPr>
          <w:rFonts w:ascii="Times New Roman" w:eastAsia="標楷體" w:hAnsi="Times New Roman"/>
          <w:sz w:val="16"/>
        </w:rPr>
        <w:t>12</w:t>
      </w:r>
      <w:r w:rsidRPr="008912DD">
        <w:rPr>
          <w:rFonts w:ascii="Times New Roman" w:eastAsia="標楷體" w:hAnsi="Times New Roman"/>
          <w:sz w:val="16"/>
        </w:rPr>
        <w:t>月</w:t>
      </w:r>
      <w:r w:rsidRPr="008912DD">
        <w:rPr>
          <w:rFonts w:ascii="Times New Roman" w:eastAsia="標楷體" w:hAnsi="Times New Roman"/>
          <w:sz w:val="16"/>
        </w:rPr>
        <w:t>20</w:t>
      </w:r>
      <w:r w:rsidRPr="008912DD">
        <w:rPr>
          <w:rFonts w:ascii="Times New Roman" w:eastAsia="標楷體" w:hAnsi="Times New Roman"/>
          <w:sz w:val="16"/>
        </w:rPr>
        <w:t>日健保審字第</w:t>
      </w:r>
      <w:r w:rsidRPr="008912DD">
        <w:rPr>
          <w:rFonts w:ascii="Times New Roman" w:eastAsia="標楷體" w:hAnsi="Times New Roman"/>
          <w:sz w:val="16"/>
        </w:rPr>
        <w:t>0910023538</w:t>
      </w:r>
      <w:r w:rsidRPr="008912DD">
        <w:rPr>
          <w:rFonts w:ascii="Times New Roman" w:eastAsia="標楷體" w:hAnsi="Times New Roman"/>
          <w:sz w:val="16"/>
        </w:rPr>
        <w:t>號函公告</w:t>
      </w:r>
    </w:p>
    <w:p w14:paraId="0E935050" w14:textId="77777777" w:rsidR="000257EE" w:rsidRPr="008912DD" w:rsidRDefault="00274757" w:rsidP="00440690">
      <w:pPr>
        <w:pStyle w:val="a5"/>
        <w:spacing w:line="200" w:lineRule="exact"/>
        <w:ind w:left="3840"/>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93</w:t>
      </w:r>
      <w:r w:rsidRPr="008912DD">
        <w:rPr>
          <w:rFonts w:ascii="Times New Roman" w:eastAsia="標楷體" w:hAnsi="Times New Roman"/>
          <w:sz w:val="16"/>
        </w:rPr>
        <w:t>年</w:t>
      </w:r>
      <w:r w:rsidRPr="008912DD">
        <w:rPr>
          <w:rFonts w:ascii="Times New Roman" w:eastAsia="標楷體" w:hAnsi="Times New Roman"/>
          <w:sz w:val="16"/>
        </w:rPr>
        <w:t>4</w:t>
      </w:r>
      <w:r w:rsidRPr="008912DD">
        <w:rPr>
          <w:rFonts w:ascii="Times New Roman" w:eastAsia="標楷體" w:hAnsi="Times New Roman"/>
          <w:sz w:val="16"/>
        </w:rPr>
        <w:t>月</w:t>
      </w:r>
      <w:r w:rsidRPr="008912DD">
        <w:rPr>
          <w:rFonts w:ascii="Times New Roman" w:eastAsia="標楷體" w:hAnsi="Times New Roman"/>
          <w:sz w:val="16"/>
        </w:rPr>
        <w:t>7</w:t>
      </w:r>
      <w:r w:rsidRPr="008912DD">
        <w:rPr>
          <w:rFonts w:ascii="Times New Roman" w:eastAsia="標楷體" w:hAnsi="Times New Roman"/>
          <w:sz w:val="16"/>
        </w:rPr>
        <w:t>日健保審字第</w:t>
      </w:r>
      <w:r w:rsidRPr="008912DD">
        <w:rPr>
          <w:rFonts w:ascii="Times New Roman" w:eastAsia="標楷體" w:hAnsi="Times New Roman"/>
          <w:sz w:val="16"/>
        </w:rPr>
        <w:t>0930068296</w:t>
      </w:r>
      <w:r w:rsidRPr="008912DD">
        <w:rPr>
          <w:rFonts w:ascii="Times New Roman" w:eastAsia="標楷體" w:hAnsi="Times New Roman"/>
          <w:sz w:val="16"/>
        </w:rPr>
        <w:t>號函公告修正</w:t>
      </w:r>
    </w:p>
    <w:p w14:paraId="447CC75B" w14:textId="77777777" w:rsidR="000257EE" w:rsidRPr="008912DD" w:rsidRDefault="00274757" w:rsidP="00440690">
      <w:pPr>
        <w:pStyle w:val="a5"/>
        <w:spacing w:line="200" w:lineRule="exact"/>
        <w:ind w:left="3840"/>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94</w:t>
      </w:r>
      <w:r w:rsidRPr="008912DD">
        <w:rPr>
          <w:rFonts w:ascii="Times New Roman" w:eastAsia="標楷體" w:hAnsi="Times New Roman"/>
          <w:sz w:val="16"/>
        </w:rPr>
        <w:t>年</w:t>
      </w:r>
      <w:r w:rsidRPr="008912DD">
        <w:rPr>
          <w:rFonts w:ascii="Times New Roman" w:eastAsia="標楷體" w:hAnsi="Times New Roman"/>
          <w:sz w:val="16"/>
        </w:rPr>
        <w:t>2</w:t>
      </w:r>
      <w:r w:rsidRPr="008912DD">
        <w:rPr>
          <w:rFonts w:ascii="Times New Roman" w:eastAsia="標楷體" w:hAnsi="Times New Roman"/>
          <w:sz w:val="16"/>
        </w:rPr>
        <w:t>月</w:t>
      </w:r>
      <w:r w:rsidRPr="008912DD">
        <w:rPr>
          <w:rFonts w:ascii="Times New Roman" w:eastAsia="標楷體" w:hAnsi="Times New Roman"/>
          <w:sz w:val="16"/>
        </w:rPr>
        <w:t>25</w:t>
      </w:r>
      <w:r w:rsidRPr="008912DD">
        <w:rPr>
          <w:rFonts w:ascii="Times New Roman" w:eastAsia="標楷體" w:hAnsi="Times New Roman"/>
          <w:sz w:val="16"/>
        </w:rPr>
        <w:t>日健保審字第</w:t>
      </w:r>
      <w:r w:rsidRPr="008912DD">
        <w:rPr>
          <w:rFonts w:ascii="Times New Roman" w:eastAsia="標楷體" w:hAnsi="Times New Roman"/>
          <w:sz w:val="16"/>
        </w:rPr>
        <w:t>0940068620</w:t>
      </w:r>
      <w:r w:rsidRPr="008912DD">
        <w:rPr>
          <w:rFonts w:ascii="Times New Roman" w:eastAsia="標楷體" w:hAnsi="Times New Roman"/>
          <w:sz w:val="16"/>
        </w:rPr>
        <w:t>號函公告修正</w:t>
      </w:r>
    </w:p>
    <w:p w14:paraId="01F8D40A" w14:textId="77777777" w:rsidR="000257EE" w:rsidRPr="008912DD" w:rsidRDefault="00274757" w:rsidP="00440690">
      <w:pPr>
        <w:pStyle w:val="a5"/>
        <w:spacing w:line="200" w:lineRule="exact"/>
        <w:ind w:left="3840"/>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95</w:t>
      </w:r>
      <w:r w:rsidRPr="008912DD">
        <w:rPr>
          <w:rFonts w:ascii="Times New Roman" w:eastAsia="標楷體" w:hAnsi="Times New Roman"/>
          <w:sz w:val="16"/>
        </w:rPr>
        <w:t>年</w:t>
      </w:r>
      <w:r w:rsidRPr="008912DD">
        <w:rPr>
          <w:rFonts w:ascii="Times New Roman" w:eastAsia="標楷體" w:hAnsi="Times New Roman"/>
          <w:sz w:val="16"/>
        </w:rPr>
        <w:t>1</w:t>
      </w:r>
      <w:r w:rsidRPr="008912DD">
        <w:rPr>
          <w:rFonts w:ascii="Times New Roman" w:eastAsia="標楷體" w:hAnsi="Times New Roman"/>
          <w:sz w:val="16"/>
        </w:rPr>
        <w:t>月</w:t>
      </w:r>
      <w:r w:rsidRPr="008912DD">
        <w:rPr>
          <w:rFonts w:ascii="Times New Roman" w:eastAsia="標楷體" w:hAnsi="Times New Roman"/>
          <w:sz w:val="16"/>
        </w:rPr>
        <w:t>9</w:t>
      </w:r>
      <w:r w:rsidRPr="008912DD">
        <w:rPr>
          <w:rFonts w:ascii="Times New Roman" w:eastAsia="標楷體" w:hAnsi="Times New Roman"/>
          <w:sz w:val="16"/>
        </w:rPr>
        <w:t>日健保審字第</w:t>
      </w:r>
      <w:r w:rsidRPr="008912DD">
        <w:rPr>
          <w:rFonts w:ascii="Times New Roman" w:eastAsia="標楷體" w:hAnsi="Times New Roman"/>
          <w:sz w:val="16"/>
        </w:rPr>
        <w:t>0940069098</w:t>
      </w:r>
      <w:r w:rsidRPr="008912DD">
        <w:rPr>
          <w:rFonts w:ascii="Times New Roman" w:eastAsia="標楷體" w:hAnsi="Times New Roman"/>
          <w:sz w:val="16"/>
        </w:rPr>
        <w:t>號函令修正</w:t>
      </w:r>
    </w:p>
    <w:p w14:paraId="41EB3F47" w14:textId="77777777" w:rsidR="000257EE" w:rsidRPr="008912DD" w:rsidRDefault="00274757" w:rsidP="00440690">
      <w:pPr>
        <w:pStyle w:val="a5"/>
        <w:spacing w:line="200" w:lineRule="exact"/>
        <w:ind w:left="3840"/>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95</w:t>
      </w:r>
      <w:r w:rsidRPr="008912DD">
        <w:rPr>
          <w:rFonts w:ascii="Times New Roman" w:eastAsia="標楷體" w:hAnsi="Times New Roman"/>
          <w:sz w:val="16"/>
        </w:rPr>
        <w:t>年</w:t>
      </w:r>
      <w:r w:rsidRPr="008912DD">
        <w:rPr>
          <w:rFonts w:ascii="Times New Roman" w:eastAsia="標楷體" w:hAnsi="Times New Roman"/>
          <w:sz w:val="16"/>
        </w:rPr>
        <w:t>7</w:t>
      </w:r>
      <w:r w:rsidRPr="008912DD">
        <w:rPr>
          <w:rFonts w:ascii="Times New Roman" w:eastAsia="標楷體" w:hAnsi="Times New Roman"/>
          <w:sz w:val="16"/>
        </w:rPr>
        <w:t>月</w:t>
      </w:r>
      <w:r w:rsidRPr="008912DD">
        <w:rPr>
          <w:rFonts w:ascii="Times New Roman" w:eastAsia="標楷體" w:hAnsi="Times New Roman"/>
          <w:sz w:val="16"/>
        </w:rPr>
        <w:t>7</w:t>
      </w:r>
      <w:r w:rsidRPr="008912DD">
        <w:rPr>
          <w:rFonts w:ascii="Times New Roman" w:eastAsia="標楷體" w:hAnsi="Times New Roman"/>
          <w:sz w:val="16"/>
        </w:rPr>
        <w:t>日健保審字第</w:t>
      </w:r>
      <w:r w:rsidRPr="008912DD">
        <w:rPr>
          <w:rFonts w:ascii="Times New Roman" w:eastAsia="標楷體" w:hAnsi="Times New Roman"/>
          <w:sz w:val="16"/>
        </w:rPr>
        <w:t>0950068550</w:t>
      </w:r>
      <w:r w:rsidRPr="008912DD">
        <w:rPr>
          <w:rFonts w:ascii="Times New Roman" w:eastAsia="標楷體" w:hAnsi="Times New Roman"/>
          <w:sz w:val="16"/>
        </w:rPr>
        <w:t>號函令修正</w:t>
      </w:r>
    </w:p>
    <w:p w14:paraId="78E750BF" w14:textId="77777777" w:rsidR="000257EE" w:rsidRPr="008912DD" w:rsidRDefault="00274757" w:rsidP="00440690">
      <w:pPr>
        <w:pStyle w:val="a5"/>
        <w:spacing w:line="200" w:lineRule="exact"/>
        <w:ind w:left="3840"/>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95</w:t>
      </w:r>
      <w:r w:rsidRPr="008912DD">
        <w:rPr>
          <w:rFonts w:ascii="Times New Roman" w:eastAsia="標楷體" w:hAnsi="Times New Roman"/>
          <w:sz w:val="16"/>
        </w:rPr>
        <w:t>年</w:t>
      </w:r>
      <w:r w:rsidRPr="008912DD">
        <w:rPr>
          <w:rFonts w:ascii="Times New Roman" w:eastAsia="標楷體" w:hAnsi="Times New Roman"/>
          <w:sz w:val="16"/>
        </w:rPr>
        <w:t>11</w:t>
      </w:r>
      <w:r w:rsidRPr="008912DD">
        <w:rPr>
          <w:rFonts w:ascii="Times New Roman" w:eastAsia="標楷體" w:hAnsi="Times New Roman"/>
          <w:sz w:val="16"/>
        </w:rPr>
        <w:t>月</w:t>
      </w:r>
      <w:r w:rsidRPr="008912DD">
        <w:rPr>
          <w:rFonts w:ascii="Times New Roman" w:eastAsia="標楷體" w:hAnsi="Times New Roman"/>
          <w:sz w:val="16"/>
        </w:rPr>
        <w:t>10</w:t>
      </w:r>
      <w:r w:rsidRPr="008912DD">
        <w:rPr>
          <w:rFonts w:ascii="Times New Roman" w:eastAsia="標楷體" w:hAnsi="Times New Roman"/>
          <w:sz w:val="16"/>
        </w:rPr>
        <w:t>日健保審字第</w:t>
      </w:r>
      <w:r w:rsidRPr="008912DD">
        <w:rPr>
          <w:rFonts w:ascii="Times New Roman" w:eastAsia="標楷體" w:hAnsi="Times New Roman"/>
          <w:sz w:val="16"/>
        </w:rPr>
        <w:t>0950068682</w:t>
      </w:r>
      <w:r w:rsidRPr="008912DD">
        <w:rPr>
          <w:rFonts w:ascii="Times New Roman" w:eastAsia="標楷體" w:hAnsi="Times New Roman"/>
          <w:sz w:val="16"/>
        </w:rPr>
        <w:t>號函令修正</w:t>
      </w:r>
    </w:p>
    <w:p w14:paraId="5D11AAF1" w14:textId="77777777" w:rsidR="000257EE" w:rsidRPr="008912DD" w:rsidRDefault="00274757" w:rsidP="00440690">
      <w:pPr>
        <w:pStyle w:val="a5"/>
        <w:spacing w:line="200" w:lineRule="exact"/>
        <w:ind w:left="3840"/>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96</w:t>
      </w:r>
      <w:r w:rsidRPr="008912DD">
        <w:rPr>
          <w:rFonts w:ascii="Times New Roman" w:eastAsia="標楷體" w:hAnsi="Times New Roman"/>
          <w:sz w:val="16"/>
        </w:rPr>
        <w:t>年</w:t>
      </w:r>
      <w:r w:rsidRPr="008912DD">
        <w:rPr>
          <w:rFonts w:ascii="Times New Roman" w:eastAsia="標楷體" w:hAnsi="Times New Roman"/>
          <w:sz w:val="16"/>
        </w:rPr>
        <w:t>3</w:t>
      </w:r>
      <w:r w:rsidRPr="008912DD">
        <w:rPr>
          <w:rFonts w:ascii="Times New Roman" w:eastAsia="標楷體" w:hAnsi="Times New Roman"/>
          <w:sz w:val="16"/>
        </w:rPr>
        <w:t>月</w:t>
      </w:r>
      <w:r w:rsidRPr="008912DD">
        <w:rPr>
          <w:rFonts w:ascii="Times New Roman" w:eastAsia="標楷體" w:hAnsi="Times New Roman"/>
          <w:sz w:val="16"/>
        </w:rPr>
        <w:t>12</w:t>
      </w:r>
      <w:r w:rsidRPr="008912DD">
        <w:rPr>
          <w:rFonts w:ascii="Times New Roman" w:eastAsia="標楷體" w:hAnsi="Times New Roman"/>
          <w:sz w:val="16"/>
        </w:rPr>
        <w:t>日健保審字第</w:t>
      </w:r>
      <w:r w:rsidRPr="008912DD">
        <w:rPr>
          <w:rFonts w:ascii="Times New Roman" w:eastAsia="標楷體" w:hAnsi="Times New Roman"/>
          <w:sz w:val="16"/>
        </w:rPr>
        <w:t>0960062072</w:t>
      </w:r>
      <w:r w:rsidRPr="008912DD">
        <w:rPr>
          <w:rFonts w:ascii="Times New Roman" w:eastAsia="標楷體" w:hAnsi="Times New Roman"/>
          <w:sz w:val="16"/>
        </w:rPr>
        <w:t>號函令修正</w:t>
      </w:r>
    </w:p>
    <w:p w14:paraId="09D7CDA0" w14:textId="77777777" w:rsidR="000257EE" w:rsidRPr="008912DD" w:rsidRDefault="00274757" w:rsidP="007D58DF">
      <w:pPr>
        <w:pStyle w:val="a5"/>
        <w:spacing w:line="200" w:lineRule="exact"/>
        <w:ind w:left="3840" w:right="-58"/>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96</w:t>
      </w:r>
      <w:r w:rsidRPr="008912DD">
        <w:rPr>
          <w:rFonts w:ascii="Times New Roman" w:eastAsia="標楷體" w:hAnsi="Times New Roman"/>
          <w:sz w:val="16"/>
        </w:rPr>
        <w:t>年</w:t>
      </w:r>
      <w:r w:rsidRPr="008912DD">
        <w:rPr>
          <w:rFonts w:ascii="Times New Roman" w:eastAsia="標楷體" w:hAnsi="Times New Roman"/>
          <w:sz w:val="16"/>
        </w:rPr>
        <w:t>7</w:t>
      </w:r>
      <w:r w:rsidRPr="008912DD">
        <w:rPr>
          <w:rFonts w:ascii="Times New Roman" w:eastAsia="標楷體" w:hAnsi="Times New Roman"/>
          <w:sz w:val="16"/>
        </w:rPr>
        <w:t>月</w:t>
      </w:r>
      <w:r w:rsidRPr="008912DD">
        <w:rPr>
          <w:rFonts w:ascii="Times New Roman" w:eastAsia="標楷體" w:hAnsi="Times New Roman"/>
          <w:sz w:val="16"/>
        </w:rPr>
        <w:t>5</w:t>
      </w:r>
      <w:r w:rsidRPr="008912DD">
        <w:rPr>
          <w:rFonts w:ascii="Times New Roman" w:eastAsia="標楷體" w:hAnsi="Times New Roman"/>
          <w:sz w:val="16"/>
        </w:rPr>
        <w:t>日健保審字第</w:t>
      </w:r>
      <w:r w:rsidRPr="008912DD">
        <w:rPr>
          <w:rFonts w:ascii="Times New Roman" w:eastAsia="標楷體" w:hAnsi="Times New Roman"/>
          <w:sz w:val="16"/>
        </w:rPr>
        <w:t>0960062187</w:t>
      </w:r>
      <w:r w:rsidRPr="008912DD">
        <w:rPr>
          <w:rFonts w:ascii="Times New Roman" w:eastAsia="標楷體" w:hAnsi="Times New Roman"/>
          <w:sz w:val="16"/>
        </w:rPr>
        <w:t>號函令修正</w:t>
      </w:r>
    </w:p>
    <w:p w14:paraId="36F82015" w14:textId="77777777" w:rsidR="000257EE" w:rsidRPr="008912DD" w:rsidRDefault="00274757" w:rsidP="007D58DF">
      <w:pPr>
        <w:pStyle w:val="a5"/>
        <w:spacing w:line="200" w:lineRule="exact"/>
        <w:ind w:left="3840" w:right="-58"/>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96</w:t>
      </w:r>
      <w:r w:rsidRPr="008912DD">
        <w:rPr>
          <w:rFonts w:ascii="Times New Roman" w:eastAsia="標楷體" w:hAnsi="Times New Roman"/>
          <w:sz w:val="16"/>
        </w:rPr>
        <w:t>年</w:t>
      </w:r>
      <w:r w:rsidRPr="008912DD">
        <w:rPr>
          <w:rFonts w:ascii="Times New Roman" w:eastAsia="標楷體" w:hAnsi="Times New Roman"/>
          <w:sz w:val="16"/>
        </w:rPr>
        <w:t>8</w:t>
      </w:r>
      <w:r w:rsidRPr="008912DD">
        <w:rPr>
          <w:rFonts w:ascii="Times New Roman" w:eastAsia="標楷體" w:hAnsi="Times New Roman"/>
          <w:sz w:val="16"/>
        </w:rPr>
        <w:t>月</w:t>
      </w:r>
      <w:r w:rsidRPr="008912DD">
        <w:rPr>
          <w:rFonts w:ascii="Times New Roman" w:eastAsia="標楷體" w:hAnsi="Times New Roman"/>
          <w:sz w:val="16"/>
        </w:rPr>
        <w:t>6</w:t>
      </w:r>
      <w:r w:rsidRPr="008912DD">
        <w:rPr>
          <w:rFonts w:ascii="Times New Roman" w:eastAsia="標楷體" w:hAnsi="Times New Roman"/>
          <w:sz w:val="16"/>
        </w:rPr>
        <w:t>日健保審字第</w:t>
      </w:r>
      <w:r w:rsidRPr="008912DD">
        <w:rPr>
          <w:rFonts w:ascii="Times New Roman" w:eastAsia="標楷體" w:hAnsi="Times New Roman"/>
          <w:sz w:val="16"/>
        </w:rPr>
        <w:t>0960062211</w:t>
      </w:r>
      <w:r w:rsidRPr="008912DD">
        <w:rPr>
          <w:rFonts w:ascii="Times New Roman" w:eastAsia="標楷體" w:hAnsi="Times New Roman"/>
          <w:sz w:val="16"/>
        </w:rPr>
        <w:t>號函令修正</w:t>
      </w:r>
    </w:p>
    <w:p w14:paraId="67F39EDE" w14:textId="77777777" w:rsidR="000257EE" w:rsidRPr="008912DD" w:rsidRDefault="00274757" w:rsidP="007D58DF">
      <w:pPr>
        <w:pStyle w:val="a5"/>
        <w:spacing w:line="200" w:lineRule="exact"/>
        <w:ind w:left="3840" w:right="-58"/>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97</w:t>
      </w:r>
      <w:r w:rsidRPr="008912DD">
        <w:rPr>
          <w:rFonts w:ascii="Times New Roman" w:eastAsia="標楷體" w:hAnsi="Times New Roman"/>
          <w:sz w:val="16"/>
        </w:rPr>
        <w:t>年</w:t>
      </w:r>
      <w:r w:rsidRPr="008912DD">
        <w:rPr>
          <w:rFonts w:ascii="Times New Roman" w:eastAsia="標楷體" w:hAnsi="Times New Roman"/>
          <w:sz w:val="16"/>
        </w:rPr>
        <w:t>4</w:t>
      </w:r>
      <w:r w:rsidRPr="008912DD">
        <w:rPr>
          <w:rFonts w:ascii="Times New Roman" w:eastAsia="標楷體" w:hAnsi="Times New Roman"/>
          <w:sz w:val="16"/>
        </w:rPr>
        <w:t>月</w:t>
      </w:r>
      <w:r w:rsidRPr="008912DD">
        <w:rPr>
          <w:rFonts w:ascii="Times New Roman" w:eastAsia="標楷體" w:hAnsi="Times New Roman"/>
          <w:sz w:val="16"/>
        </w:rPr>
        <w:t>1</w:t>
      </w:r>
      <w:r w:rsidRPr="008912DD">
        <w:rPr>
          <w:rFonts w:ascii="Times New Roman" w:eastAsia="標楷體" w:hAnsi="Times New Roman"/>
          <w:sz w:val="16"/>
        </w:rPr>
        <w:t>日健保審字第</w:t>
      </w:r>
      <w:r w:rsidRPr="008912DD">
        <w:rPr>
          <w:rFonts w:ascii="Times New Roman" w:eastAsia="標楷體" w:hAnsi="Times New Roman"/>
          <w:sz w:val="16"/>
        </w:rPr>
        <w:t>0970012154</w:t>
      </w:r>
      <w:r w:rsidRPr="008912DD">
        <w:rPr>
          <w:rFonts w:ascii="Times New Roman" w:eastAsia="標楷體" w:hAnsi="Times New Roman"/>
          <w:sz w:val="16"/>
        </w:rPr>
        <w:t>號函令修正</w:t>
      </w:r>
    </w:p>
    <w:p w14:paraId="0822914E" w14:textId="77777777" w:rsidR="000257EE" w:rsidRPr="008912DD" w:rsidRDefault="00274757" w:rsidP="00440690">
      <w:pPr>
        <w:pStyle w:val="a5"/>
        <w:spacing w:line="200" w:lineRule="exact"/>
        <w:ind w:left="3840"/>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97</w:t>
      </w:r>
      <w:r w:rsidRPr="008912DD">
        <w:rPr>
          <w:rFonts w:ascii="Times New Roman" w:eastAsia="標楷體" w:hAnsi="Times New Roman"/>
          <w:sz w:val="16"/>
        </w:rPr>
        <w:t>年</w:t>
      </w:r>
      <w:r w:rsidRPr="008912DD">
        <w:rPr>
          <w:rFonts w:ascii="Times New Roman" w:eastAsia="標楷體" w:hAnsi="Times New Roman"/>
          <w:sz w:val="16"/>
        </w:rPr>
        <w:t>4</w:t>
      </w:r>
      <w:r w:rsidRPr="008912DD">
        <w:rPr>
          <w:rFonts w:ascii="Times New Roman" w:eastAsia="標楷體" w:hAnsi="Times New Roman"/>
          <w:sz w:val="16"/>
        </w:rPr>
        <w:t>月</w:t>
      </w:r>
      <w:r w:rsidRPr="008912DD">
        <w:rPr>
          <w:rFonts w:ascii="Times New Roman" w:eastAsia="標楷體" w:hAnsi="Times New Roman"/>
          <w:sz w:val="16"/>
        </w:rPr>
        <w:t>16</w:t>
      </w:r>
      <w:r w:rsidRPr="008912DD">
        <w:rPr>
          <w:rFonts w:ascii="Times New Roman" w:eastAsia="標楷體" w:hAnsi="Times New Roman"/>
          <w:sz w:val="16"/>
        </w:rPr>
        <w:t>日健保審字第</w:t>
      </w:r>
      <w:r w:rsidRPr="008912DD">
        <w:rPr>
          <w:rFonts w:ascii="Times New Roman" w:eastAsia="標楷體" w:hAnsi="Times New Roman"/>
          <w:sz w:val="16"/>
        </w:rPr>
        <w:t>0970012203</w:t>
      </w:r>
      <w:r w:rsidRPr="008912DD">
        <w:rPr>
          <w:rFonts w:ascii="Times New Roman" w:eastAsia="標楷體" w:hAnsi="Times New Roman"/>
          <w:sz w:val="16"/>
        </w:rPr>
        <w:t>號函令修正</w:t>
      </w:r>
    </w:p>
    <w:p w14:paraId="312D0AF8" w14:textId="77777777" w:rsidR="000257EE" w:rsidRPr="008912DD" w:rsidRDefault="00274757" w:rsidP="00440690">
      <w:pPr>
        <w:snapToGrid w:val="0"/>
        <w:spacing w:line="200" w:lineRule="exact"/>
        <w:ind w:left="3828"/>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98</w:t>
      </w:r>
      <w:r w:rsidRPr="008912DD">
        <w:rPr>
          <w:rFonts w:ascii="Times New Roman" w:eastAsia="標楷體" w:hAnsi="Times New Roman"/>
          <w:sz w:val="16"/>
        </w:rPr>
        <w:t>年</w:t>
      </w:r>
      <w:r w:rsidRPr="008912DD">
        <w:rPr>
          <w:rFonts w:ascii="Times New Roman" w:eastAsia="標楷體" w:hAnsi="Times New Roman"/>
          <w:sz w:val="16"/>
        </w:rPr>
        <w:t>2</w:t>
      </w:r>
      <w:r w:rsidRPr="008912DD">
        <w:rPr>
          <w:rFonts w:ascii="Times New Roman" w:eastAsia="標楷體" w:hAnsi="Times New Roman"/>
          <w:sz w:val="16"/>
        </w:rPr>
        <w:t>月</w:t>
      </w:r>
      <w:r w:rsidRPr="008912DD">
        <w:rPr>
          <w:rFonts w:ascii="Times New Roman" w:eastAsia="標楷體" w:hAnsi="Times New Roman"/>
          <w:sz w:val="16"/>
        </w:rPr>
        <w:t>12</w:t>
      </w:r>
      <w:r w:rsidRPr="008912DD">
        <w:rPr>
          <w:rFonts w:ascii="Times New Roman" w:eastAsia="標楷體" w:hAnsi="Times New Roman"/>
          <w:sz w:val="16"/>
        </w:rPr>
        <w:t>日健保審字第</w:t>
      </w:r>
      <w:r w:rsidRPr="008912DD">
        <w:rPr>
          <w:rFonts w:ascii="Times New Roman" w:eastAsia="標楷體" w:hAnsi="Times New Roman"/>
          <w:sz w:val="16"/>
        </w:rPr>
        <w:t>0980032057</w:t>
      </w:r>
      <w:r w:rsidRPr="008912DD">
        <w:rPr>
          <w:rFonts w:ascii="Times New Roman" w:eastAsia="標楷體" w:hAnsi="Times New Roman"/>
          <w:sz w:val="16"/>
        </w:rPr>
        <w:t>號函令修正</w:t>
      </w:r>
    </w:p>
    <w:p w14:paraId="280A9753" w14:textId="77777777" w:rsidR="000257EE" w:rsidRPr="008912DD" w:rsidRDefault="00274757" w:rsidP="00440690">
      <w:pPr>
        <w:snapToGrid w:val="0"/>
        <w:spacing w:line="200" w:lineRule="exact"/>
        <w:ind w:left="3828"/>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98</w:t>
      </w:r>
      <w:r w:rsidRPr="008912DD">
        <w:rPr>
          <w:rFonts w:ascii="Times New Roman" w:eastAsia="標楷體" w:hAnsi="Times New Roman"/>
          <w:sz w:val="16"/>
        </w:rPr>
        <w:t>年</w:t>
      </w:r>
      <w:r w:rsidRPr="008912DD">
        <w:rPr>
          <w:rFonts w:ascii="Times New Roman" w:eastAsia="標楷體" w:hAnsi="Times New Roman"/>
          <w:sz w:val="16"/>
        </w:rPr>
        <w:t>6</w:t>
      </w:r>
      <w:r w:rsidRPr="008912DD">
        <w:rPr>
          <w:rFonts w:ascii="Times New Roman" w:eastAsia="標楷體" w:hAnsi="Times New Roman"/>
          <w:sz w:val="16"/>
        </w:rPr>
        <w:t>月</w:t>
      </w:r>
      <w:r w:rsidRPr="008912DD">
        <w:rPr>
          <w:rFonts w:ascii="Times New Roman" w:eastAsia="標楷體" w:hAnsi="Times New Roman"/>
          <w:sz w:val="16"/>
        </w:rPr>
        <w:t>18</w:t>
      </w:r>
      <w:r w:rsidRPr="008912DD">
        <w:rPr>
          <w:rFonts w:ascii="Times New Roman" w:eastAsia="標楷體" w:hAnsi="Times New Roman"/>
          <w:sz w:val="16"/>
        </w:rPr>
        <w:t>日健保審字第</w:t>
      </w:r>
      <w:r w:rsidRPr="008912DD">
        <w:rPr>
          <w:rFonts w:ascii="Times New Roman" w:eastAsia="標楷體" w:hAnsi="Times New Roman"/>
          <w:sz w:val="16"/>
        </w:rPr>
        <w:t>0980095034</w:t>
      </w:r>
      <w:r w:rsidRPr="008912DD">
        <w:rPr>
          <w:rFonts w:ascii="Times New Roman" w:eastAsia="標楷體" w:hAnsi="Times New Roman"/>
          <w:sz w:val="16"/>
        </w:rPr>
        <w:t>號函令修正</w:t>
      </w:r>
    </w:p>
    <w:p w14:paraId="395C0CB7" w14:textId="77777777" w:rsidR="000257EE" w:rsidRPr="008912DD" w:rsidRDefault="00274757" w:rsidP="00440690">
      <w:pPr>
        <w:snapToGrid w:val="0"/>
        <w:spacing w:line="200" w:lineRule="exact"/>
        <w:ind w:left="3828"/>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98</w:t>
      </w:r>
      <w:r w:rsidRPr="008912DD">
        <w:rPr>
          <w:rFonts w:ascii="Times New Roman" w:eastAsia="標楷體" w:hAnsi="Times New Roman"/>
          <w:sz w:val="16"/>
        </w:rPr>
        <w:t>年</w:t>
      </w:r>
      <w:r w:rsidRPr="008912DD">
        <w:rPr>
          <w:rFonts w:ascii="Times New Roman" w:eastAsia="標楷體" w:hAnsi="Times New Roman"/>
          <w:sz w:val="16"/>
        </w:rPr>
        <w:t>12</w:t>
      </w:r>
      <w:r w:rsidRPr="008912DD">
        <w:rPr>
          <w:rFonts w:ascii="Times New Roman" w:eastAsia="標楷體" w:hAnsi="Times New Roman"/>
          <w:sz w:val="16"/>
        </w:rPr>
        <w:t>月</w:t>
      </w:r>
      <w:r w:rsidRPr="008912DD">
        <w:rPr>
          <w:rFonts w:ascii="Times New Roman" w:eastAsia="標楷體" w:hAnsi="Times New Roman"/>
          <w:sz w:val="16"/>
        </w:rPr>
        <w:t>14</w:t>
      </w:r>
      <w:r w:rsidRPr="008912DD">
        <w:rPr>
          <w:rFonts w:ascii="Times New Roman" w:eastAsia="標楷體" w:hAnsi="Times New Roman"/>
          <w:sz w:val="16"/>
        </w:rPr>
        <w:t>日健保審字第</w:t>
      </w:r>
      <w:r w:rsidRPr="008912DD">
        <w:rPr>
          <w:rFonts w:ascii="Times New Roman" w:eastAsia="標楷體" w:hAnsi="Times New Roman"/>
          <w:sz w:val="16"/>
        </w:rPr>
        <w:t>0980095828</w:t>
      </w:r>
      <w:r w:rsidRPr="008912DD">
        <w:rPr>
          <w:rFonts w:ascii="Times New Roman" w:eastAsia="標楷體" w:hAnsi="Times New Roman"/>
          <w:sz w:val="16"/>
        </w:rPr>
        <w:t>號函令修正</w:t>
      </w:r>
    </w:p>
    <w:p w14:paraId="1B609FD9" w14:textId="77777777" w:rsidR="000257EE" w:rsidRPr="008912DD" w:rsidRDefault="00274757" w:rsidP="00440690">
      <w:pPr>
        <w:snapToGrid w:val="0"/>
        <w:spacing w:line="200" w:lineRule="exact"/>
        <w:ind w:left="3828"/>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99</w:t>
      </w:r>
      <w:r w:rsidRPr="008912DD">
        <w:rPr>
          <w:rFonts w:ascii="Times New Roman" w:eastAsia="標楷體" w:hAnsi="Times New Roman"/>
          <w:sz w:val="16"/>
        </w:rPr>
        <w:t>年</w:t>
      </w:r>
      <w:r w:rsidRPr="008912DD">
        <w:rPr>
          <w:rFonts w:ascii="Times New Roman" w:eastAsia="標楷體" w:hAnsi="Times New Roman"/>
          <w:sz w:val="16"/>
        </w:rPr>
        <w:t>2</w:t>
      </w:r>
      <w:r w:rsidRPr="008912DD">
        <w:rPr>
          <w:rFonts w:ascii="Times New Roman" w:eastAsia="標楷體" w:hAnsi="Times New Roman"/>
          <w:sz w:val="16"/>
        </w:rPr>
        <w:t>月</w:t>
      </w:r>
      <w:r w:rsidRPr="008912DD">
        <w:rPr>
          <w:rFonts w:ascii="Times New Roman" w:eastAsia="標楷體" w:hAnsi="Times New Roman"/>
          <w:sz w:val="16"/>
        </w:rPr>
        <w:t>25</w:t>
      </w:r>
      <w:r w:rsidRPr="008912DD">
        <w:rPr>
          <w:rFonts w:ascii="Times New Roman" w:eastAsia="標楷體" w:hAnsi="Times New Roman"/>
          <w:sz w:val="16"/>
        </w:rPr>
        <w:t>日健保審字第</w:t>
      </w:r>
      <w:r w:rsidRPr="008912DD">
        <w:rPr>
          <w:rFonts w:ascii="Times New Roman" w:eastAsia="標楷體" w:hAnsi="Times New Roman"/>
          <w:sz w:val="16"/>
        </w:rPr>
        <w:t>0990074102</w:t>
      </w:r>
      <w:r w:rsidRPr="008912DD">
        <w:rPr>
          <w:rFonts w:ascii="Times New Roman" w:eastAsia="標楷體" w:hAnsi="Times New Roman"/>
          <w:sz w:val="16"/>
        </w:rPr>
        <w:t>號函令修正</w:t>
      </w:r>
    </w:p>
    <w:p w14:paraId="64E119BA" w14:textId="77777777" w:rsidR="000257EE" w:rsidRPr="008912DD" w:rsidRDefault="00274757" w:rsidP="00440690">
      <w:pPr>
        <w:snapToGrid w:val="0"/>
        <w:spacing w:line="200" w:lineRule="exact"/>
        <w:ind w:left="3828"/>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99</w:t>
      </w:r>
      <w:r w:rsidRPr="008912DD">
        <w:rPr>
          <w:rFonts w:ascii="Times New Roman" w:eastAsia="標楷體" w:hAnsi="Times New Roman"/>
          <w:sz w:val="16"/>
        </w:rPr>
        <w:t>年</w:t>
      </w:r>
      <w:r w:rsidRPr="008912DD">
        <w:rPr>
          <w:rFonts w:ascii="Times New Roman" w:eastAsia="標楷體" w:hAnsi="Times New Roman"/>
          <w:sz w:val="16"/>
        </w:rPr>
        <w:t>5</w:t>
      </w:r>
      <w:r w:rsidRPr="008912DD">
        <w:rPr>
          <w:rFonts w:ascii="Times New Roman" w:eastAsia="標楷體" w:hAnsi="Times New Roman"/>
          <w:sz w:val="16"/>
        </w:rPr>
        <w:t>月</w:t>
      </w:r>
      <w:r w:rsidRPr="008912DD">
        <w:rPr>
          <w:rFonts w:ascii="Times New Roman" w:eastAsia="標楷體" w:hAnsi="Times New Roman"/>
          <w:sz w:val="16"/>
        </w:rPr>
        <w:t>31</w:t>
      </w:r>
      <w:r w:rsidRPr="008912DD">
        <w:rPr>
          <w:rFonts w:ascii="Times New Roman" w:eastAsia="標楷體" w:hAnsi="Times New Roman"/>
          <w:sz w:val="16"/>
        </w:rPr>
        <w:t>日健保審字第</w:t>
      </w:r>
      <w:r w:rsidRPr="008912DD">
        <w:rPr>
          <w:rFonts w:ascii="Times New Roman" w:eastAsia="標楷體" w:hAnsi="Times New Roman"/>
          <w:sz w:val="16"/>
        </w:rPr>
        <w:t>0990051357</w:t>
      </w:r>
      <w:r w:rsidRPr="008912DD">
        <w:rPr>
          <w:rFonts w:ascii="Times New Roman" w:eastAsia="標楷體" w:hAnsi="Times New Roman"/>
          <w:sz w:val="16"/>
        </w:rPr>
        <w:t>號函令修正</w:t>
      </w:r>
    </w:p>
    <w:p w14:paraId="2AA4E2DE" w14:textId="77777777" w:rsidR="000257EE" w:rsidRPr="008912DD" w:rsidRDefault="00274757" w:rsidP="00440690">
      <w:pPr>
        <w:snapToGrid w:val="0"/>
        <w:spacing w:line="200" w:lineRule="exact"/>
        <w:ind w:left="3828"/>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99</w:t>
      </w:r>
      <w:r w:rsidRPr="008912DD">
        <w:rPr>
          <w:rFonts w:ascii="Times New Roman" w:eastAsia="標楷體" w:hAnsi="Times New Roman"/>
          <w:sz w:val="16"/>
        </w:rPr>
        <w:t>年</w:t>
      </w:r>
      <w:r w:rsidRPr="008912DD">
        <w:rPr>
          <w:rFonts w:ascii="Times New Roman" w:eastAsia="標楷體" w:hAnsi="Times New Roman"/>
          <w:sz w:val="16"/>
        </w:rPr>
        <w:t>12</w:t>
      </w:r>
      <w:r w:rsidRPr="008912DD">
        <w:rPr>
          <w:rFonts w:ascii="Times New Roman" w:eastAsia="標楷體" w:hAnsi="Times New Roman"/>
          <w:sz w:val="16"/>
        </w:rPr>
        <w:t>月</w:t>
      </w:r>
      <w:r w:rsidRPr="008912DD">
        <w:rPr>
          <w:rFonts w:ascii="Times New Roman" w:eastAsia="標楷體" w:hAnsi="Times New Roman"/>
          <w:sz w:val="16"/>
        </w:rPr>
        <w:t>6</w:t>
      </w:r>
      <w:r w:rsidRPr="008912DD">
        <w:rPr>
          <w:rFonts w:ascii="Times New Roman" w:eastAsia="標楷體" w:hAnsi="Times New Roman"/>
          <w:sz w:val="16"/>
        </w:rPr>
        <w:t>日健保審字第</w:t>
      </w:r>
      <w:r w:rsidRPr="008912DD">
        <w:rPr>
          <w:rFonts w:ascii="Times New Roman" w:eastAsia="標楷體" w:hAnsi="Times New Roman"/>
          <w:sz w:val="16"/>
        </w:rPr>
        <w:t>0990082225</w:t>
      </w:r>
      <w:r w:rsidRPr="008912DD">
        <w:rPr>
          <w:rFonts w:ascii="Times New Roman" w:eastAsia="標楷體" w:hAnsi="Times New Roman"/>
          <w:sz w:val="16"/>
        </w:rPr>
        <w:t>號函令修正</w:t>
      </w:r>
    </w:p>
    <w:p w14:paraId="12A02083" w14:textId="77777777" w:rsidR="000257EE" w:rsidRPr="008912DD" w:rsidRDefault="00274757" w:rsidP="00440690">
      <w:pPr>
        <w:snapToGrid w:val="0"/>
        <w:spacing w:line="200" w:lineRule="exact"/>
        <w:ind w:left="3828"/>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100</w:t>
      </w:r>
      <w:r w:rsidRPr="008912DD">
        <w:rPr>
          <w:rFonts w:ascii="Times New Roman" w:eastAsia="標楷體" w:hAnsi="Times New Roman"/>
          <w:sz w:val="16"/>
        </w:rPr>
        <w:t>年</w:t>
      </w:r>
      <w:r w:rsidRPr="008912DD">
        <w:rPr>
          <w:rFonts w:ascii="Times New Roman" w:eastAsia="標楷體" w:hAnsi="Times New Roman"/>
          <w:sz w:val="16"/>
        </w:rPr>
        <w:t>3</w:t>
      </w:r>
      <w:r w:rsidRPr="008912DD">
        <w:rPr>
          <w:rFonts w:ascii="Times New Roman" w:eastAsia="標楷體" w:hAnsi="Times New Roman"/>
          <w:sz w:val="16"/>
        </w:rPr>
        <w:t>月</w:t>
      </w:r>
      <w:r w:rsidRPr="008912DD">
        <w:rPr>
          <w:rFonts w:ascii="Times New Roman" w:eastAsia="標楷體" w:hAnsi="Times New Roman"/>
          <w:sz w:val="16"/>
        </w:rPr>
        <w:t>29</w:t>
      </w:r>
      <w:r w:rsidRPr="008912DD">
        <w:rPr>
          <w:rFonts w:ascii="Times New Roman" w:eastAsia="標楷體" w:hAnsi="Times New Roman"/>
          <w:sz w:val="16"/>
        </w:rPr>
        <w:t>日健保審字第</w:t>
      </w:r>
      <w:r w:rsidRPr="008912DD">
        <w:rPr>
          <w:rFonts w:ascii="Times New Roman" w:eastAsia="標楷體" w:hAnsi="Times New Roman"/>
          <w:sz w:val="16"/>
        </w:rPr>
        <w:t>1000075057</w:t>
      </w:r>
      <w:r w:rsidRPr="008912DD">
        <w:rPr>
          <w:rFonts w:ascii="Times New Roman" w:eastAsia="標楷體" w:hAnsi="Times New Roman"/>
          <w:sz w:val="16"/>
        </w:rPr>
        <w:t>號函令修正</w:t>
      </w:r>
    </w:p>
    <w:p w14:paraId="240C0E78" w14:textId="77777777" w:rsidR="000257EE" w:rsidRPr="008912DD" w:rsidRDefault="00274757" w:rsidP="00440690">
      <w:pPr>
        <w:snapToGrid w:val="0"/>
        <w:spacing w:line="200" w:lineRule="exact"/>
        <w:ind w:left="3828" w:firstLine="1"/>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100</w:t>
      </w:r>
      <w:r w:rsidRPr="008912DD">
        <w:rPr>
          <w:rFonts w:ascii="Times New Roman" w:eastAsia="標楷體" w:hAnsi="Times New Roman"/>
          <w:sz w:val="16"/>
        </w:rPr>
        <w:t>年</w:t>
      </w:r>
      <w:r w:rsidRPr="008912DD">
        <w:rPr>
          <w:rFonts w:ascii="Times New Roman" w:eastAsia="標楷體" w:hAnsi="Times New Roman"/>
          <w:sz w:val="16"/>
        </w:rPr>
        <w:t>10</w:t>
      </w:r>
      <w:r w:rsidRPr="008912DD">
        <w:rPr>
          <w:rFonts w:ascii="Times New Roman" w:eastAsia="標楷體" w:hAnsi="Times New Roman"/>
          <w:sz w:val="16"/>
        </w:rPr>
        <w:t>月</w:t>
      </w:r>
      <w:r w:rsidRPr="008912DD">
        <w:rPr>
          <w:rFonts w:ascii="Times New Roman" w:eastAsia="標楷體" w:hAnsi="Times New Roman"/>
          <w:sz w:val="16"/>
        </w:rPr>
        <w:t>3</w:t>
      </w:r>
      <w:r w:rsidRPr="008912DD">
        <w:rPr>
          <w:rFonts w:ascii="Times New Roman" w:eastAsia="標楷體" w:hAnsi="Times New Roman"/>
          <w:sz w:val="16"/>
        </w:rPr>
        <w:t>日健保審字第</w:t>
      </w:r>
      <w:r w:rsidRPr="008912DD">
        <w:rPr>
          <w:rFonts w:ascii="Times New Roman" w:eastAsia="標楷體" w:hAnsi="Times New Roman"/>
          <w:sz w:val="16"/>
        </w:rPr>
        <w:t>1000075850</w:t>
      </w:r>
      <w:r w:rsidRPr="008912DD">
        <w:rPr>
          <w:rFonts w:ascii="Times New Roman" w:eastAsia="標楷體" w:hAnsi="Times New Roman"/>
          <w:sz w:val="16"/>
        </w:rPr>
        <w:t>號函令修正</w:t>
      </w:r>
    </w:p>
    <w:p w14:paraId="7D93D301" w14:textId="77777777" w:rsidR="000257EE" w:rsidRPr="008912DD" w:rsidRDefault="00274757" w:rsidP="00440690">
      <w:pPr>
        <w:pStyle w:val="a5"/>
        <w:spacing w:line="200" w:lineRule="exact"/>
        <w:ind w:left="3828"/>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101</w:t>
      </w:r>
      <w:r w:rsidRPr="008912DD">
        <w:rPr>
          <w:rFonts w:ascii="Times New Roman" w:eastAsia="標楷體" w:hAnsi="Times New Roman"/>
          <w:sz w:val="16"/>
        </w:rPr>
        <w:t>年</w:t>
      </w:r>
      <w:r w:rsidRPr="008912DD">
        <w:rPr>
          <w:rFonts w:ascii="Times New Roman" w:eastAsia="標楷體" w:hAnsi="Times New Roman"/>
          <w:sz w:val="16"/>
        </w:rPr>
        <w:t>1</w:t>
      </w:r>
      <w:r w:rsidRPr="008912DD">
        <w:rPr>
          <w:rFonts w:ascii="Times New Roman" w:eastAsia="標楷體" w:hAnsi="Times New Roman"/>
          <w:sz w:val="16"/>
        </w:rPr>
        <w:t>月</w:t>
      </w:r>
      <w:r w:rsidRPr="008912DD">
        <w:rPr>
          <w:rFonts w:ascii="Times New Roman" w:eastAsia="標楷體" w:hAnsi="Times New Roman"/>
          <w:sz w:val="16"/>
        </w:rPr>
        <w:t>6</w:t>
      </w:r>
      <w:r w:rsidRPr="008912DD">
        <w:rPr>
          <w:rFonts w:ascii="Times New Roman" w:eastAsia="標楷體" w:hAnsi="Times New Roman"/>
          <w:sz w:val="16"/>
        </w:rPr>
        <w:t>日健保審字第</w:t>
      </w:r>
      <w:r w:rsidRPr="008912DD">
        <w:rPr>
          <w:rFonts w:ascii="Times New Roman" w:eastAsia="標楷體" w:hAnsi="Times New Roman"/>
          <w:sz w:val="16"/>
        </w:rPr>
        <w:t>1010074718</w:t>
      </w:r>
      <w:r w:rsidRPr="008912DD">
        <w:rPr>
          <w:rFonts w:ascii="Times New Roman" w:eastAsia="標楷體" w:hAnsi="Times New Roman"/>
          <w:sz w:val="16"/>
        </w:rPr>
        <w:t>號函令</w:t>
      </w:r>
    </w:p>
    <w:p w14:paraId="2B12BD28" w14:textId="77777777" w:rsidR="000257EE" w:rsidRPr="008912DD" w:rsidRDefault="00274757" w:rsidP="00440690">
      <w:pPr>
        <w:pStyle w:val="a5"/>
        <w:spacing w:line="200" w:lineRule="exact"/>
        <w:ind w:left="3828"/>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101</w:t>
      </w:r>
      <w:r w:rsidRPr="008912DD">
        <w:rPr>
          <w:rFonts w:ascii="Times New Roman" w:eastAsia="標楷體" w:hAnsi="Times New Roman"/>
          <w:sz w:val="16"/>
        </w:rPr>
        <w:t>年</w:t>
      </w:r>
      <w:r w:rsidRPr="008912DD">
        <w:rPr>
          <w:rFonts w:ascii="Times New Roman" w:eastAsia="標楷體" w:hAnsi="Times New Roman"/>
          <w:sz w:val="16"/>
        </w:rPr>
        <w:t>4</w:t>
      </w:r>
      <w:r w:rsidRPr="008912DD">
        <w:rPr>
          <w:rFonts w:ascii="Times New Roman" w:eastAsia="標楷體" w:hAnsi="Times New Roman"/>
          <w:sz w:val="16"/>
        </w:rPr>
        <w:t>月</w:t>
      </w:r>
      <w:r w:rsidRPr="008912DD">
        <w:rPr>
          <w:rFonts w:ascii="Times New Roman" w:eastAsia="標楷體" w:hAnsi="Times New Roman"/>
          <w:sz w:val="16"/>
        </w:rPr>
        <w:t>11</w:t>
      </w:r>
      <w:r w:rsidRPr="008912DD">
        <w:rPr>
          <w:rFonts w:ascii="Times New Roman" w:eastAsia="標楷體" w:hAnsi="Times New Roman"/>
          <w:sz w:val="16"/>
        </w:rPr>
        <w:t>日健保審字第</w:t>
      </w:r>
      <w:r w:rsidRPr="008912DD">
        <w:rPr>
          <w:rFonts w:ascii="Times New Roman" w:eastAsia="標楷體" w:hAnsi="Times New Roman"/>
          <w:sz w:val="16"/>
        </w:rPr>
        <w:t>1010075126</w:t>
      </w:r>
      <w:r w:rsidRPr="008912DD">
        <w:rPr>
          <w:rFonts w:ascii="Times New Roman" w:eastAsia="標楷體" w:hAnsi="Times New Roman"/>
          <w:sz w:val="16"/>
        </w:rPr>
        <w:t>號函令</w:t>
      </w:r>
    </w:p>
    <w:p w14:paraId="08EF81AC" w14:textId="77777777" w:rsidR="000257EE" w:rsidRPr="008912DD" w:rsidRDefault="00274757" w:rsidP="00440690">
      <w:pPr>
        <w:pStyle w:val="a5"/>
        <w:spacing w:line="200" w:lineRule="exact"/>
        <w:ind w:left="3828"/>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101</w:t>
      </w:r>
      <w:r w:rsidRPr="008912DD">
        <w:rPr>
          <w:rFonts w:ascii="Times New Roman" w:eastAsia="標楷體" w:hAnsi="Times New Roman"/>
          <w:sz w:val="16"/>
        </w:rPr>
        <w:t>年</w:t>
      </w:r>
      <w:r w:rsidRPr="008912DD">
        <w:rPr>
          <w:rFonts w:ascii="Times New Roman" w:eastAsia="標楷體" w:hAnsi="Times New Roman"/>
          <w:sz w:val="16"/>
        </w:rPr>
        <w:t>6</w:t>
      </w:r>
      <w:r w:rsidRPr="008912DD">
        <w:rPr>
          <w:rFonts w:ascii="Times New Roman" w:eastAsia="標楷體" w:hAnsi="Times New Roman"/>
          <w:sz w:val="16"/>
        </w:rPr>
        <w:t>月</w:t>
      </w:r>
      <w:r w:rsidRPr="008912DD">
        <w:rPr>
          <w:rFonts w:ascii="Times New Roman" w:eastAsia="標楷體" w:hAnsi="Times New Roman"/>
          <w:sz w:val="16"/>
        </w:rPr>
        <w:t>14</w:t>
      </w:r>
      <w:r w:rsidRPr="008912DD">
        <w:rPr>
          <w:rFonts w:ascii="Times New Roman" w:eastAsia="標楷體" w:hAnsi="Times New Roman"/>
          <w:sz w:val="16"/>
        </w:rPr>
        <w:t>日健保審字第</w:t>
      </w:r>
      <w:r w:rsidRPr="008912DD">
        <w:rPr>
          <w:rFonts w:ascii="Times New Roman" w:eastAsia="標楷體" w:hAnsi="Times New Roman"/>
          <w:sz w:val="16"/>
        </w:rPr>
        <w:t>1010075422</w:t>
      </w:r>
      <w:r w:rsidRPr="008912DD">
        <w:rPr>
          <w:rFonts w:ascii="Times New Roman" w:eastAsia="標楷體" w:hAnsi="Times New Roman"/>
          <w:sz w:val="16"/>
        </w:rPr>
        <w:t>號函令</w:t>
      </w:r>
    </w:p>
    <w:p w14:paraId="674E6AAA" w14:textId="77777777" w:rsidR="000257EE" w:rsidRPr="008912DD" w:rsidRDefault="00274757" w:rsidP="00440690">
      <w:pPr>
        <w:pStyle w:val="a5"/>
        <w:spacing w:line="200" w:lineRule="exact"/>
        <w:ind w:left="3828"/>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102</w:t>
      </w:r>
      <w:r w:rsidRPr="008912DD">
        <w:rPr>
          <w:rFonts w:ascii="Times New Roman" w:eastAsia="標楷體" w:hAnsi="Times New Roman"/>
          <w:sz w:val="16"/>
        </w:rPr>
        <w:t>年</w:t>
      </w:r>
      <w:r w:rsidRPr="008912DD">
        <w:rPr>
          <w:rFonts w:ascii="Times New Roman" w:eastAsia="標楷體" w:hAnsi="Times New Roman"/>
          <w:sz w:val="16"/>
        </w:rPr>
        <w:t>2</w:t>
      </w:r>
      <w:r w:rsidRPr="008912DD">
        <w:rPr>
          <w:rFonts w:ascii="Times New Roman" w:eastAsia="標楷體" w:hAnsi="Times New Roman"/>
          <w:sz w:val="16"/>
        </w:rPr>
        <w:t>月</w:t>
      </w:r>
      <w:r w:rsidRPr="008912DD">
        <w:rPr>
          <w:rFonts w:ascii="Times New Roman" w:eastAsia="標楷體" w:hAnsi="Times New Roman"/>
          <w:sz w:val="16"/>
        </w:rPr>
        <w:t>7</w:t>
      </w:r>
      <w:r w:rsidRPr="008912DD">
        <w:rPr>
          <w:rFonts w:ascii="Times New Roman" w:eastAsia="標楷體" w:hAnsi="Times New Roman"/>
          <w:sz w:val="16"/>
        </w:rPr>
        <w:t>日健保審字第</w:t>
      </w:r>
      <w:r w:rsidRPr="008912DD">
        <w:rPr>
          <w:rFonts w:ascii="Times New Roman" w:eastAsia="標楷體" w:hAnsi="Times New Roman"/>
          <w:sz w:val="16"/>
        </w:rPr>
        <w:t>1020034874</w:t>
      </w:r>
      <w:r w:rsidRPr="008912DD">
        <w:rPr>
          <w:rFonts w:ascii="Times New Roman" w:eastAsia="標楷體" w:hAnsi="Times New Roman"/>
          <w:sz w:val="16"/>
        </w:rPr>
        <w:t>號函令</w:t>
      </w:r>
    </w:p>
    <w:p w14:paraId="465EEB07" w14:textId="77777777" w:rsidR="000257EE" w:rsidRPr="008912DD" w:rsidRDefault="00274757" w:rsidP="00440690">
      <w:pPr>
        <w:pStyle w:val="a5"/>
        <w:spacing w:line="200" w:lineRule="exact"/>
        <w:ind w:left="3828"/>
        <w:jc w:val="right"/>
        <w:rPr>
          <w:rFonts w:ascii="Times New Roman" w:eastAsia="標楷體" w:hAnsi="Times New Roman"/>
          <w:sz w:val="16"/>
        </w:rPr>
      </w:pPr>
      <w:r w:rsidRPr="008912DD">
        <w:rPr>
          <w:rFonts w:ascii="Times New Roman" w:eastAsia="標楷體" w:hAnsi="Times New Roman"/>
          <w:sz w:val="16"/>
        </w:rPr>
        <w:t>衛生福利部中央健康保險署</w:t>
      </w:r>
      <w:r w:rsidRPr="008912DD">
        <w:rPr>
          <w:rFonts w:ascii="Times New Roman" w:eastAsia="標楷體" w:hAnsi="Times New Roman"/>
          <w:sz w:val="16"/>
        </w:rPr>
        <w:t>102</w:t>
      </w:r>
      <w:r w:rsidRPr="008912DD">
        <w:rPr>
          <w:rFonts w:ascii="Times New Roman" w:eastAsia="標楷體" w:hAnsi="Times New Roman"/>
          <w:sz w:val="16"/>
        </w:rPr>
        <w:t>年</w:t>
      </w:r>
      <w:r w:rsidRPr="008912DD">
        <w:rPr>
          <w:rFonts w:ascii="Times New Roman" w:eastAsia="標楷體" w:hAnsi="Times New Roman"/>
          <w:sz w:val="16"/>
        </w:rPr>
        <w:t>7</w:t>
      </w:r>
      <w:r w:rsidRPr="008912DD">
        <w:rPr>
          <w:rFonts w:ascii="Times New Roman" w:eastAsia="標楷體" w:hAnsi="Times New Roman"/>
          <w:sz w:val="16"/>
        </w:rPr>
        <w:t>月</w:t>
      </w:r>
      <w:r w:rsidRPr="008912DD">
        <w:rPr>
          <w:rFonts w:ascii="Times New Roman" w:eastAsia="標楷體" w:hAnsi="Times New Roman"/>
          <w:sz w:val="16"/>
        </w:rPr>
        <w:t>18</w:t>
      </w:r>
      <w:r w:rsidRPr="008912DD">
        <w:rPr>
          <w:rFonts w:ascii="Times New Roman" w:eastAsia="標楷體" w:hAnsi="Times New Roman"/>
          <w:sz w:val="16"/>
        </w:rPr>
        <w:t>日健保審字第</w:t>
      </w:r>
      <w:r w:rsidRPr="008912DD">
        <w:rPr>
          <w:rFonts w:ascii="Times New Roman" w:eastAsia="標楷體" w:hAnsi="Times New Roman"/>
          <w:sz w:val="16"/>
        </w:rPr>
        <w:t>1020035689</w:t>
      </w:r>
      <w:r w:rsidRPr="008912DD">
        <w:rPr>
          <w:rFonts w:ascii="Times New Roman" w:eastAsia="標楷體" w:hAnsi="Times New Roman"/>
          <w:sz w:val="16"/>
        </w:rPr>
        <w:t>號函令</w:t>
      </w:r>
    </w:p>
    <w:p w14:paraId="426B3B44" w14:textId="77777777" w:rsidR="000257EE" w:rsidRPr="008912DD" w:rsidRDefault="00274757" w:rsidP="00440690">
      <w:pPr>
        <w:pStyle w:val="a5"/>
        <w:spacing w:line="200" w:lineRule="exact"/>
        <w:ind w:left="3828"/>
        <w:jc w:val="right"/>
        <w:rPr>
          <w:rFonts w:ascii="Times New Roman" w:hAnsi="Times New Roman"/>
        </w:rPr>
      </w:pPr>
      <w:r w:rsidRPr="008912DD">
        <w:rPr>
          <w:rFonts w:ascii="Times New Roman" w:eastAsia="標楷體" w:hAnsi="Times New Roman"/>
          <w:sz w:val="16"/>
        </w:rPr>
        <w:t>衛生福利部中央健康保險署</w:t>
      </w:r>
      <w:r w:rsidRPr="008912DD">
        <w:rPr>
          <w:rFonts w:ascii="Times New Roman" w:eastAsia="標楷體" w:hAnsi="Times New Roman"/>
          <w:sz w:val="16"/>
        </w:rPr>
        <w:t>102</w:t>
      </w:r>
      <w:r w:rsidRPr="008912DD">
        <w:rPr>
          <w:rFonts w:ascii="Times New Roman" w:eastAsia="標楷體" w:hAnsi="Times New Roman"/>
          <w:sz w:val="16"/>
        </w:rPr>
        <w:t>年</w:t>
      </w:r>
      <w:r w:rsidRPr="008912DD">
        <w:rPr>
          <w:rFonts w:ascii="Times New Roman" w:eastAsia="標楷體" w:hAnsi="Times New Roman"/>
          <w:sz w:val="16"/>
        </w:rPr>
        <w:t>7</w:t>
      </w:r>
      <w:r w:rsidRPr="008912DD">
        <w:rPr>
          <w:rFonts w:ascii="Times New Roman" w:eastAsia="標楷體" w:hAnsi="Times New Roman"/>
          <w:sz w:val="16"/>
        </w:rPr>
        <w:t>月</w:t>
      </w:r>
      <w:r w:rsidRPr="008912DD">
        <w:rPr>
          <w:rFonts w:ascii="Times New Roman" w:eastAsia="標楷體" w:hAnsi="Times New Roman"/>
          <w:sz w:val="16"/>
        </w:rPr>
        <w:t>31</w:t>
      </w:r>
      <w:r w:rsidRPr="008912DD">
        <w:rPr>
          <w:rFonts w:ascii="Times New Roman" w:eastAsia="標楷體" w:hAnsi="Times New Roman"/>
          <w:sz w:val="16"/>
        </w:rPr>
        <w:t>日健保審字第</w:t>
      </w:r>
      <w:r w:rsidRPr="008912DD">
        <w:rPr>
          <w:rFonts w:ascii="Times New Roman" w:eastAsia="標楷體" w:hAnsi="Times New Roman"/>
          <w:sz w:val="16"/>
        </w:rPr>
        <w:t>1020035787</w:t>
      </w:r>
      <w:r w:rsidRPr="008912DD">
        <w:rPr>
          <w:rFonts w:ascii="Times New Roman" w:eastAsia="標楷體" w:hAnsi="Times New Roman"/>
          <w:sz w:val="16"/>
        </w:rPr>
        <w:t>號函令</w:t>
      </w:r>
    </w:p>
    <w:p w14:paraId="26CD83BC" w14:textId="77777777" w:rsidR="000257EE" w:rsidRPr="008912DD" w:rsidRDefault="00274757" w:rsidP="00440690">
      <w:pPr>
        <w:pStyle w:val="a5"/>
        <w:spacing w:line="200" w:lineRule="exact"/>
        <w:ind w:left="3828"/>
        <w:jc w:val="right"/>
        <w:rPr>
          <w:rFonts w:ascii="Times New Roman" w:hAnsi="Times New Roman"/>
        </w:rPr>
      </w:pPr>
      <w:r w:rsidRPr="008912DD">
        <w:rPr>
          <w:rFonts w:ascii="Times New Roman" w:eastAsia="標楷體" w:hAnsi="Times New Roman"/>
          <w:sz w:val="16"/>
        </w:rPr>
        <w:t>衛生福利部中央健康保險署</w:t>
      </w:r>
      <w:r w:rsidRPr="008912DD">
        <w:rPr>
          <w:rFonts w:ascii="Times New Roman" w:eastAsia="標楷體" w:hAnsi="Times New Roman"/>
          <w:sz w:val="16"/>
        </w:rPr>
        <w:t>103</w:t>
      </w:r>
      <w:r w:rsidRPr="008912DD">
        <w:rPr>
          <w:rFonts w:ascii="Times New Roman" w:eastAsia="標楷體" w:hAnsi="Times New Roman"/>
          <w:sz w:val="16"/>
        </w:rPr>
        <w:t>年</w:t>
      </w:r>
      <w:r w:rsidRPr="008912DD">
        <w:rPr>
          <w:rFonts w:ascii="Times New Roman" w:eastAsia="標楷體" w:hAnsi="Times New Roman"/>
          <w:sz w:val="16"/>
        </w:rPr>
        <w:t>4</w:t>
      </w:r>
      <w:r w:rsidRPr="008912DD">
        <w:rPr>
          <w:rFonts w:ascii="Times New Roman" w:eastAsia="標楷體" w:hAnsi="Times New Roman"/>
          <w:sz w:val="16"/>
        </w:rPr>
        <w:t>月</w:t>
      </w:r>
      <w:r w:rsidRPr="008912DD">
        <w:rPr>
          <w:rFonts w:ascii="Times New Roman" w:eastAsia="標楷體" w:hAnsi="Times New Roman"/>
          <w:sz w:val="16"/>
        </w:rPr>
        <w:t>28</w:t>
      </w:r>
      <w:r w:rsidRPr="008912DD">
        <w:rPr>
          <w:rFonts w:ascii="Times New Roman" w:eastAsia="標楷體" w:hAnsi="Times New Roman"/>
          <w:sz w:val="16"/>
        </w:rPr>
        <w:t>日健保審字第</w:t>
      </w:r>
      <w:r w:rsidRPr="008912DD">
        <w:rPr>
          <w:rFonts w:ascii="Times New Roman" w:eastAsia="標楷體" w:hAnsi="Times New Roman"/>
          <w:sz w:val="16"/>
        </w:rPr>
        <w:t xml:space="preserve"> 1030035320</w:t>
      </w:r>
      <w:r w:rsidRPr="008912DD">
        <w:rPr>
          <w:rFonts w:ascii="Times New Roman" w:eastAsia="標楷體" w:hAnsi="Times New Roman"/>
          <w:sz w:val="16"/>
        </w:rPr>
        <w:t>號函令</w:t>
      </w:r>
    </w:p>
    <w:p w14:paraId="35438995" w14:textId="77777777" w:rsidR="000257EE" w:rsidRPr="008912DD" w:rsidRDefault="00274757" w:rsidP="00440690">
      <w:pPr>
        <w:pStyle w:val="a5"/>
        <w:spacing w:line="200" w:lineRule="exact"/>
        <w:ind w:left="3828"/>
        <w:jc w:val="right"/>
        <w:rPr>
          <w:rFonts w:ascii="Times New Roman" w:hAnsi="Times New Roman"/>
        </w:rPr>
      </w:pPr>
      <w:r w:rsidRPr="008912DD">
        <w:rPr>
          <w:rFonts w:ascii="Times New Roman" w:eastAsia="標楷體" w:hAnsi="Times New Roman"/>
          <w:sz w:val="16"/>
        </w:rPr>
        <w:t>衛生福利部中央健康保險署</w:t>
      </w:r>
      <w:r w:rsidRPr="008912DD">
        <w:rPr>
          <w:rFonts w:ascii="Times New Roman" w:eastAsia="標楷體" w:hAnsi="Times New Roman"/>
          <w:sz w:val="16"/>
        </w:rPr>
        <w:t>103</w:t>
      </w:r>
      <w:r w:rsidRPr="008912DD">
        <w:rPr>
          <w:rFonts w:ascii="Times New Roman" w:eastAsia="標楷體" w:hAnsi="Times New Roman"/>
          <w:sz w:val="16"/>
        </w:rPr>
        <w:t>年</w:t>
      </w:r>
      <w:r w:rsidRPr="008912DD">
        <w:rPr>
          <w:rFonts w:ascii="Times New Roman" w:eastAsia="標楷體" w:hAnsi="Times New Roman"/>
          <w:sz w:val="16"/>
        </w:rPr>
        <w:t>7</w:t>
      </w:r>
      <w:r w:rsidRPr="008912DD">
        <w:rPr>
          <w:rFonts w:ascii="Times New Roman" w:eastAsia="標楷體" w:hAnsi="Times New Roman"/>
          <w:sz w:val="16"/>
        </w:rPr>
        <w:t>月</w:t>
      </w:r>
      <w:r w:rsidRPr="008912DD">
        <w:rPr>
          <w:rFonts w:ascii="Times New Roman" w:eastAsia="標楷體" w:hAnsi="Times New Roman"/>
          <w:sz w:val="16"/>
        </w:rPr>
        <w:t>3</w:t>
      </w:r>
      <w:r w:rsidRPr="008912DD">
        <w:rPr>
          <w:rFonts w:ascii="Times New Roman" w:eastAsia="標楷體" w:hAnsi="Times New Roman"/>
          <w:sz w:val="16"/>
        </w:rPr>
        <w:t>日健保審字第</w:t>
      </w:r>
      <w:r w:rsidRPr="008912DD">
        <w:rPr>
          <w:rFonts w:ascii="Times New Roman" w:eastAsia="標楷體" w:hAnsi="Times New Roman"/>
          <w:sz w:val="16"/>
        </w:rPr>
        <w:t>1030035693</w:t>
      </w:r>
      <w:r w:rsidRPr="008912DD">
        <w:rPr>
          <w:rFonts w:ascii="Times New Roman" w:eastAsia="標楷體" w:hAnsi="Times New Roman"/>
          <w:sz w:val="16"/>
        </w:rPr>
        <w:t>號函令</w:t>
      </w:r>
    </w:p>
    <w:p w14:paraId="7B01DB23" w14:textId="77777777" w:rsidR="00625CC4" w:rsidRPr="008912DD" w:rsidRDefault="00274757" w:rsidP="00440690">
      <w:pPr>
        <w:pStyle w:val="a5"/>
        <w:spacing w:line="200" w:lineRule="exact"/>
        <w:ind w:left="3828"/>
        <w:jc w:val="right"/>
        <w:rPr>
          <w:rFonts w:ascii="Times New Roman" w:eastAsia="標楷體" w:hAnsi="Times New Roman"/>
          <w:sz w:val="16"/>
        </w:rPr>
      </w:pPr>
      <w:r w:rsidRPr="008912DD">
        <w:rPr>
          <w:rFonts w:ascii="Times New Roman" w:eastAsia="標楷體" w:hAnsi="Times New Roman"/>
          <w:sz w:val="16"/>
        </w:rPr>
        <w:t>衛生福利部中央健康保險署</w:t>
      </w:r>
      <w:r w:rsidRPr="008912DD">
        <w:rPr>
          <w:rFonts w:ascii="Times New Roman" w:eastAsia="標楷體" w:hAnsi="Times New Roman"/>
          <w:sz w:val="16"/>
        </w:rPr>
        <w:t>103</w:t>
      </w:r>
      <w:r w:rsidRPr="008912DD">
        <w:rPr>
          <w:rFonts w:ascii="Times New Roman" w:eastAsia="標楷體" w:hAnsi="Times New Roman"/>
          <w:sz w:val="16"/>
        </w:rPr>
        <w:t>年</w:t>
      </w:r>
      <w:r w:rsidRPr="008912DD">
        <w:rPr>
          <w:rFonts w:ascii="Times New Roman" w:eastAsia="標楷體" w:hAnsi="Times New Roman"/>
          <w:sz w:val="16"/>
        </w:rPr>
        <w:t>12</w:t>
      </w:r>
      <w:r w:rsidRPr="008912DD">
        <w:rPr>
          <w:rFonts w:ascii="Times New Roman" w:eastAsia="標楷體" w:hAnsi="Times New Roman"/>
          <w:sz w:val="16"/>
        </w:rPr>
        <w:t>月</w:t>
      </w:r>
      <w:r w:rsidRPr="008912DD">
        <w:rPr>
          <w:rFonts w:ascii="Times New Roman" w:eastAsia="標楷體" w:hAnsi="Times New Roman"/>
          <w:sz w:val="16"/>
        </w:rPr>
        <w:t>3</w:t>
      </w:r>
      <w:r w:rsidRPr="008912DD">
        <w:rPr>
          <w:rFonts w:ascii="Times New Roman" w:eastAsia="標楷體" w:hAnsi="Times New Roman"/>
          <w:sz w:val="16"/>
        </w:rPr>
        <w:t>日健保審字第</w:t>
      </w:r>
      <w:r w:rsidRPr="008912DD">
        <w:rPr>
          <w:rFonts w:ascii="Times New Roman" w:eastAsia="標楷體" w:hAnsi="Times New Roman"/>
          <w:sz w:val="16"/>
        </w:rPr>
        <w:t>1030036475</w:t>
      </w:r>
      <w:r w:rsidRPr="008912DD">
        <w:rPr>
          <w:rFonts w:ascii="Times New Roman" w:eastAsia="標楷體" w:hAnsi="Times New Roman"/>
          <w:sz w:val="16"/>
        </w:rPr>
        <w:t>號函令</w:t>
      </w:r>
    </w:p>
    <w:p w14:paraId="1140CEE5" w14:textId="77777777" w:rsidR="000257EE" w:rsidRPr="008912DD" w:rsidRDefault="00CA2DDC" w:rsidP="00440690">
      <w:pPr>
        <w:pStyle w:val="a5"/>
        <w:spacing w:line="200" w:lineRule="exact"/>
        <w:ind w:left="3828"/>
        <w:jc w:val="right"/>
        <w:rPr>
          <w:rFonts w:ascii="Times New Roman" w:hAnsi="Times New Roman"/>
        </w:rPr>
      </w:pPr>
      <w:r w:rsidRPr="008912DD">
        <w:rPr>
          <w:rFonts w:ascii="Times New Roman" w:eastAsia="標楷體" w:hAnsi="Times New Roman"/>
          <w:sz w:val="16"/>
        </w:rPr>
        <w:t>衛生福利部中央健康保險署</w:t>
      </w:r>
      <w:r w:rsidRPr="008912DD">
        <w:rPr>
          <w:rFonts w:ascii="Times New Roman" w:eastAsia="標楷體" w:hAnsi="Times New Roman"/>
          <w:sz w:val="16"/>
        </w:rPr>
        <w:t>104</w:t>
      </w:r>
      <w:r w:rsidRPr="008912DD">
        <w:rPr>
          <w:rFonts w:ascii="Times New Roman" w:eastAsia="標楷體" w:hAnsi="Times New Roman"/>
          <w:sz w:val="16"/>
        </w:rPr>
        <w:t>年</w:t>
      </w:r>
      <w:r w:rsidR="00D56BC8" w:rsidRPr="008912DD">
        <w:rPr>
          <w:rFonts w:ascii="Times New Roman" w:eastAsia="標楷體" w:hAnsi="Times New Roman"/>
          <w:sz w:val="16"/>
        </w:rPr>
        <w:t>6</w:t>
      </w:r>
      <w:r w:rsidRPr="008912DD">
        <w:rPr>
          <w:rFonts w:ascii="Times New Roman" w:eastAsia="標楷體" w:hAnsi="Times New Roman"/>
          <w:sz w:val="16"/>
        </w:rPr>
        <w:t>月</w:t>
      </w:r>
      <w:r w:rsidR="00D56BC8" w:rsidRPr="008912DD">
        <w:rPr>
          <w:rFonts w:ascii="Times New Roman" w:eastAsia="標楷體" w:hAnsi="Times New Roman"/>
          <w:sz w:val="16"/>
        </w:rPr>
        <w:t>26</w:t>
      </w:r>
      <w:r w:rsidRPr="008912DD">
        <w:rPr>
          <w:rFonts w:ascii="Times New Roman" w:eastAsia="標楷體" w:hAnsi="Times New Roman"/>
          <w:sz w:val="16"/>
        </w:rPr>
        <w:t>日健保審字第</w:t>
      </w:r>
      <w:r w:rsidR="00D56BC8" w:rsidRPr="008912DD">
        <w:rPr>
          <w:rFonts w:ascii="Times New Roman" w:eastAsia="標楷體" w:hAnsi="Times New Roman"/>
          <w:sz w:val="16"/>
        </w:rPr>
        <w:t>1040035724</w:t>
      </w:r>
      <w:r w:rsidRPr="008912DD">
        <w:rPr>
          <w:rFonts w:ascii="Times New Roman" w:eastAsia="標楷體" w:hAnsi="Times New Roman"/>
          <w:sz w:val="16"/>
        </w:rPr>
        <w:t>號函令</w:t>
      </w:r>
    </w:p>
    <w:p w14:paraId="7E4DE05C" w14:textId="77777777" w:rsidR="001421A1" w:rsidRPr="008912DD" w:rsidRDefault="001421A1" w:rsidP="00440690">
      <w:pPr>
        <w:pStyle w:val="a5"/>
        <w:spacing w:line="200" w:lineRule="exact"/>
        <w:ind w:leftChars="50" w:left="120" w:firstLineChars="2300" w:firstLine="3680"/>
        <w:jc w:val="right"/>
        <w:rPr>
          <w:rFonts w:ascii="Times New Roman" w:eastAsia="標楷體" w:hAnsi="Times New Roman"/>
          <w:sz w:val="16"/>
        </w:rPr>
      </w:pPr>
      <w:r w:rsidRPr="008912DD">
        <w:rPr>
          <w:rFonts w:ascii="Times New Roman" w:eastAsia="標楷體" w:hAnsi="Times New Roman"/>
          <w:sz w:val="16"/>
        </w:rPr>
        <w:t>衛生福利部中央健康保險署</w:t>
      </w:r>
      <w:r w:rsidRPr="008912DD">
        <w:rPr>
          <w:rFonts w:ascii="Times New Roman" w:eastAsia="標楷體" w:hAnsi="Times New Roman"/>
          <w:sz w:val="16"/>
        </w:rPr>
        <w:t>104</w:t>
      </w:r>
      <w:r w:rsidRPr="008912DD">
        <w:rPr>
          <w:rFonts w:ascii="Times New Roman" w:eastAsia="標楷體" w:hAnsi="Times New Roman"/>
          <w:sz w:val="16"/>
        </w:rPr>
        <w:t>年</w:t>
      </w:r>
      <w:r w:rsidRPr="008912DD">
        <w:rPr>
          <w:rFonts w:ascii="Times New Roman" w:eastAsia="標楷體" w:hAnsi="Times New Roman"/>
          <w:sz w:val="16"/>
        </w:rPr>
        <w:t>11</w:t>
      </w:r>
      <w:r w:rsidRPr="008912DD">
        <w:rPr>
          <w:rFonts w:ascii="Times New Roman" w:eastAsia="標楷體" w:hAnsi="Times New Roman"/>
          <w:sz w:val="16"/>
        </w:rPr>
        <w:t>月</w:t>
      </w:r>
      <w:r w:rsidRPr="008912DD">
        <w:rPr>
          <w:rFonts w:ascii="Times New Roman" w:eastAsia="標楷體" w:hAnsi="Times New Roman"/>
          <w:sz w:val="16"/>
        </w:rPr>
        <w:t>30</w:t>
      </w:r>
      <w:r w:rsidRPr="008912DD">
        <w:rPr>
          <w:rFonts w:ascii="Times New Roman" w:eastAsia="標楷體" w:hAnsi="Times New Roman"/>
          <w:sz w:val="16"/>
        </w:rPr>
        <w:t>日健保審字第</w:t>
      </w:r>
      <w:r w:rsidR="00101D65" w:rsidRPr="008912DD">
        <w:rPr>
          <w:rFonts w:ascii="Times New Roman" w:eastAsia="標楷體" w:hAnsi="Times New Roman"/>
          <w:sz w:val="16"/>
        </w:rPr>
        <w:t>1040036706</w:t>
      </w:r>
      <w:r w:rsidRPr="008912DD">
        <w:rPr>
          <w:rFonts w:ascii="Times New Roman" w:eastAsia="標楷體" w:hAnsi="Times New Roman"/>
          <w:sz w:val="16"/>
        </w:rPr>
        <w:t>號函令</w:t>
      </w:r>
    </w:p>
    <w:p w14:paraId="0CA519F8" w14:textId="77777777" w:rsidR="00440690" w:rsidRPr="008912DD" w:rsidRDefault="00440690" w:rsidP="00440690">
      <w:pPr>
        <w:pStyle w:val="a5"/>
        <w:spacing w:line="200" w:lineRule="exact"/>
        <w:ind w:leftChars="50" w:left="120" w:firstLineChars="2300" w:firstLine="3680"/>
        <w:jc w:val="right"/>
        <w:rPr>
          <w:rFonts w:ascii="Times New Roman" w:eastAsia="標楷體" w:hAnsi="Times New Roman"/>
          <w:sz w:val="16"/>
        </w:rPr>
      </w:pPr>
      <w:r w:rsidRPr="008912DD">
        <w:rPr>
          <w:rFonts w:ascii="Times New Roman" w:eastAsia="標楷體" w:hAnsi="Times New Roman"/>
          <w:sz w:val="16"/>
        </w:rPr>
        <w:t>衛生福利部中央健康保險署</w:t>
      </w:r>
      <w:r w:rsidR="002F466F" w:rsidRPr="008912DD">
        <w:rPr>
          <w:rFonts w:ascii="Times New Roman" w:eastAsia="標楷體" w:hAnsi="Times New Roman"/>
          <w:sz w:val="16"/>
        </w:rPr>
        <w:t>105</w:t>
      </w:r>
      <w:r w:rsidRPr="008912DD">
        <w:rPr>
          <w:rFonts w:ascii="Times New Roman" w:eastAsia="標楷體" w:hAnsi="Times New Roman"/>
          <w:sz w:val="16"/>
        </w:rPr>
        <w:t>年</w:t>
      </w:r>
      <w:r w:rsidR="001A49F1" w:rsidRPr="008912DD">
        <w:rPr>
          <w:rFonts w:ascii="Times New Roman" w:eastAsia="標楷體" w:hAnsi="Times New Roman"/>
          <w:sz w:val="16"/>
        </w:rPr>
        <w:t>12</w:t>
      </w:r>
      <w:r w:rsidRPr="008912DD">
        <w:rPr>
          <w:rFonts w:ascii="Times New Roman" w:eastAsia="標楷體" w:hAnsi="Times New Roman"/>
          <w:sz w:val="16"/>
        </w:rPr>
        <w:t>月</w:t>
      </w:r>
      <w:r w:rsidR="001A49F1" w:rsidRPr="008912DD">
        <w:rPr>
          <w:rFonts w:ascii="Times New Roman" w:eastAsia="標楷體" w:hAnsi="Times New Roman"/>
          <w:sz w:val="16"/>
        </w:rPr>
        <w:t>12</w:t>
      </w:r>
      <w:r w:rsidRPr="008912DD">
        <w:rPr>
          <w:rFonts w:ascii="Times New Roman" w:eastAsia="標楷體" w:hAnsi="Times New Roman"/>
          <w:sz w:val="16"/>
        </w:rPr>
        <w:t>日健保審字第</w:t>
      </w:r>
      <w:r w:rsidR="002F466F" w:rsidRPr="008912DD">
        <w:rPr>
          <w:rFonts w:ascii="Times New Roman" w:eastAsia="標楷體" w:hAnsi="Times New Roman"/>
          <w:sz w:val="16"/>
        </w:rPr>
        <w:t>1050080727</w:t>
      </w:r>
      <w:r w:rsidRPr="008912DD">
        <w:rPr>
          <w:rFonts w:ascii="Times New Roman" w:eastAsia="標楷體" w:hAnsi="Times New Roman"/>
          <w:sz w:val="16"/>
        </w:rPr>
        <w:t>號函令</w:t>
      </w:r>
      <w:r w:rsidR="00EB5E9B" w:rsidRPr="008912DD">
        <w:rPr>
          <w:rFonts w:ascii="Times New Roman" w:eastAsia="標楷體" w:hAnsi="Times New Roman"/>
          <w:sz w:val="16"/>
        </w:rPr>
        <w:br/>
      </w:r>
      <w:r w:rsidR="00EB5E9B" w:rsidRPr="008912DD">
        <w:rPr>
          <w:rFonts w:ascii="Times New Roman" w:eastAsia="標楷體" w:hAnsi="Times New Roman"/>
          <w:sz w:val="16"/>
        </w:rPr>
        <w:t>衛生福利部中央健康保險署</w:t>
      </w:r>
      <w:r w:rsidR="00EB5E9B" w:rsidRPr="008912DD">
        <w:rPr>
          <w:rFonts w:ascii="Times New Roman" w:eastAsia="標楷體" w:hAnsi="Times New Roman"/>
          <w:sz w:val="16"/>
        </w:rPr>
        <w:t>106</w:t>
      </w:r>
      <w:r w:rsidR="00EB5E9B" w:rsidRPr="008912DD">
        <w:rPr>
          <w:rFonts w:ascii="Times New Roman" w:eastAsia="標楷體" w:hAnsi="Times New Roman"/>
          <w:sz w:val="16"/>
        </w:rPr>
        <w:t>年</w:t>
      </w:r>
      <w:r w:rsidR="00EB5E9B" w:rsidRPr="008912DD">
        <w:rPr>
          <w:rFonts w:ascii="Times New Roman" w:eastAsia="標楷體" w:hAnsi="Times New Roman"/>
          <w:sz w:val="16"/>
        </w:rPr>
        <w:t>1</w:t>
      </w:r>
      <w:r w:rsidR="00EB5E9B" w:rsidRPr="008912DD">
        <w:rPr>
          <w:rFonts w:ascii="Times New Roman" w:eastAsia="標楷體" w:hAnsi="Times New Roman"/>
          <w:sz w:val="16"/>
        </w:rPr>
        <w:t>月</w:t>
      </w:r>
      <w:r w:rsidR="007D58DF" w:rsidRPr="008912DD">
        <w:rPr>
          <w:rFonts w:ascii="Times New Roman" w:eastAsia="標楷體" w:hAnsi="Times New Roman"/>
          <w:sz w:val="16"/>
        </w:rPr>
        <w:t>11</w:t>
      </w:r>
      <w:r w:rsidR="00EB5E9B" w:rsidRPr="008912DD">
        <w:rPr>
          <w:rFonts w:ascii="Times New Roman" w:eastAsia="標楷體" w:hAnsi="Times New Roman"/>
          <w:sz w:val="16"/>
        </w:rPr>
        <w:t>日健保審字第</w:t>
      </w:r>
      <w:r w:rsidR="00EB5E9B" w:rsidRPr="008912DD">
        <w:rPr>
          <w:rFonts w:ascii="Times New Roman" w:eastAsia="標楷體" w:hAnsi="Times New Roman"/>
          <w:sz w:val="16"/>
        </w:rPr>
        <w:t>1060081002</w:t>
      </w:r>
      <w:r w:rsidR="00EB5E9B" w:rsidRPr="008912DD">
        <w:rPr>
          <w:rFonts w:ascii="Times New Roman" w:eastAsia="標楷體" w:hAnsi="Times New Roman"/>
          <w:sz w:val="16"/>
        </w:rPr>
        <w:t>號函令</w:t>
      </w:r>
    </w:p>
    <w:p w14:paraId="34E1EBFA" w14:textId="77777777" w:rsidR="00D91C76" w:rsidRPr="008912DD" w:rsidRDefault="00D91C76" w:rsidP="00D91C76">
      <w:pPr>
        <w:pStyle w:val="a5"/>
        <w:spacing w:line="200" w:lineRule="exact"/>
        <w:ind w:leftChars="50" w:left="120" w:firstLineChars="2300" w:firstLine="3680"/>
        <w:jc w:val="right"/>
        <w:rPr>
          <w:rFonts w:ascii="Times New Roman" w:eastAsia="標楷體" w:hAnsi="Times New Roman"/>
          <w:sz w:val="16"/>
        </w:rPr>
      </w:pPr>
      <w:r w:rsidRPr="008912DD">
        <w:rPr>
          <w:rFonts w:ascii="Times New Roman" w:eastAsia="標楷體" w:hAnsi="Times New Roman"/>
          <w:sz w:val="16"/>
        </w:rPr>
        <w:t>衛生福利部中央健康保險署</w:t>
      </w:r>
      <w:r w:rsidRPr="008912DD">
        <w:rPr>
          <w:rFonts w:ascii="Times New Roman" w:eastAsia="標楷體" w:hAnsi="Times New Roman"/>
          <w:sz w:val="16"/>
        </w:rPr>
        <w:t>106</w:t>
      </w:r>
      <w:r w:rsidRPr="008912DD">
        <w:rPr>
          <w:rFonts w:ascii="Times New Roman" w:eastAsia="標楷體" w:hAnsi="Times New Roman"/>
          <w:sz w:val="16"/>
        </w:rPr>
        <w:t>年</w:t>
      </w:r>
      <w:r w:rsidRPr="008912DD">
        <w:rPr>
          <w:rFonts w:ascii="Times New Roman" w:eastAsia="標楷體" w:hAnsi="Times New Roman"/>
          <w:sz w:val="16"/>
        </w:rPr>
        <w:t>7</w:t>
      </w:r>
      <w:r w:rsidRPr="008912DD">
        <w:rPr>
          <w:rFonts w:ascii="Times New Roman" w:eastAsia="標楷體" w:hAnsi="Times New Roman"/>
          <w:sz w:val="16"/>
        </w:rPr>
        <w:t>月</w:t>
      </w:r>
      <w:r w:rsidRPr="008912DD">
        <w:rPr>
          <w:rFonts w:ascii="Times New Roman" w:eastAsia="標楷體" w:hAnsi="Times New Roman"/>
          <w:sz w:val="16"/>
        </w:rPr>
        <w:t>1</w:t>
      </w:r>
      <w:r w:rsidR="00DB5041" w:rsidRPr="008912DD">
        <w:rPr>
          <w:rFonts w:ascii="Times New Roman" w:eastAsia="標楷體" w:hAnsi="Times New Roman"/>
          <w:sz w:val="16"/>
        </w:rPr>
        <w:t>4</w:t>
      </w:r>
      <w:r w:rsidRPr="008912DD">
        <w:rPr>
          <w:rFonts w:ascii="Times New Roman" w:eastAsia="標楷體" w:hAnsi="Times New Roman"/>
          <w:sz w:val="16"/>
        </w:rPr>
        <w:t>日健保審字第</w:t>
      </w:r>
      <w:r w:rsidRPr="008912DD">
        <w:rPr>
          <w:rFonts w:ascii="Times New Roman" w:eastAsia="標楷體" w:hAnsi="Times New Roman"/>
          <w:sz w:val="16"/>
        </w:rPr>
        <w:t>1060081104</w:t>
      </w:r>
      <w:r w:rsidRPr="008912DD">
        <w:rPr>
          <w:rFonts w:ascii="Times New Roman" w:eastAsia="標楷體" w:hAnsi="Times New Roman"/>
          <w:sz w:val="16"/>
        </w:rPr>
        <w:t>號函令</w:t>
      </w:r>
    </w:p>
    <w:p w14:paraId="5A26A817" w14:textId="77777777" w:rsidR="00EB60DC" w:rsidRPr="008912DD" w:rsidRDefault="00EB60DC" w:rsidP="00EB60DC">
      <w:pPr>
        <w:pStyle w:val="a5"/>
        <w:spacing w:line="200" w:lineRule="exact"/>
        <w:ind w:leftChars="50" w:left="120" w:firstLineChars="2300" w:firstLine="3680"/>
        <w:jc w:val="right"/>
        <w:rPr>
          <w:rFonts w:ascii="Times New Roman" w:eastAsia="標楷體" w:hAnsi="Times New Roman"/>
          <w:sz w:val="16"/>
        </w:rPr>
      </w:pPr>
      <w:r w:rsidRPr="008912DD">
        <w:rPr>
          <w:rFonts w:ascii="Times New Roman" w:eastAsia="標楷體" w:hAnsi="Times New Roman"/>
          <w:sz w:val="16"/>
        </w:rPr>
        <w:t>衛生福利部中央健康保險署</w:t>
      </w:r>
      <w:r w:rsidRPr="008912DD">
        <w:rPr>
          <w:rFonts w:ascii="Times New Roman" w:eastAsia="標楷體" w:hAnsi="Times New Roman"/>
          <w:sz w:val="16"/>
        </w:rPr>
        <w:t>106</w:t>
      </w:r>
      <w:r w:rsidRPr="008912DD">
        <w:rPr>
          <w:rFonts w:ascii="Times New Roman" w:eastAsia="標楷體" w:hAnsi="Times New Roman"/>
          <w:sz w:val="16"/>
        </w:rPr>
        <w:t>年</w:t>
      </w:r>
      <w:r w:rsidRPr="008912DD">
        <w:rPr>
          <w:rFonts w:ascii="Times New Roman" w:eastAsia="標楷體" w:hAnsi="Times New Roman"/>
          <w:sz w:val="16"/>
        </w:rPr>
        <w:t>8</w:t>
      </w:r>
      <w:r w:rsidRPr="008912DD">
        <w:rPr>
          <w:rFonts w:ascii="Times New Roman" w:eastAsia="標楷體" w:hAnsi="Times New Roman"/>
          <w:sz w:val="16"/>
        </w:rPr>
        <w:t>月</w:t>
      </w:r>
      <w:r w:rsidR="006F30D1" w:rsidRPr="008912DD">
        <w:rPr>
          <w:rFonts w:ascii="Times New Roman" w:eastAsia="標楷體" w:hAnsi="Times New Roman"/>
          <w:sz w:val="16"/>
        </w:rPr>
        <w:t>15</w:t>
      </w:r>
      <w:r w:rsidRPr="008912DD">
        <w:rPr>
          <w:rFonts w:ascii="Times New Roman" w:eastAsia="標楷體" w:hAnsi="Times New Roman"/>
          <w:sz w:val="16"/>
        </w:rPr>
        <w:t>日健保審字第</w:t>
      </w:r>
      <w:r w:rsidRPr="008912DD">
        <w:rPr>
          <w:rFonts w:ascii="Times New Roman" w:eastAsia="標楷體" w:hAnsi="Times New Roman"/>
          <w:sz w:val="16"/>
        </w:rPr>
        <w:t>1060081114</w:t>
      </w:r>
      <w:r w:rsidRPr="008912DD">
        <w:rPr>
          <w:rFonts w:ascii="Times New Roman" w:eastAsia="標楷體" w:hAnsi="Times New Roman"/>
          <w:sz w:val="16"/>
        </w:rPr>
        <w:t>號函令</w:t>
      </w:r>
    </w:p>
    <w:p w14:paraId="180B6522" w14:textId="77777777" w:rsidR="00015456" w:rsidRPr="008912DD" w:rsidRDefault="00015456" w:rsidP="00015456">
      <w:pPr>
        <w:pStyle w:val="a5"/>
        <w:spacing w:line="200" w:lineRule="exact"/>
        <w:ind w:leftChars="50" w:left="120" w:firstLineChars="2300" w:firstLine="3680"/>
        <w:jc w:val="right"/>
        <w:rPr>
          <w:rFonts w:ascii="Times New Roman" w:eastAsia="標楷體" w:hAnsi="Times New Roman"/>
          <w:sz w:val="16"/>
        </w:rPr>
      </w:pPr>
      <w:r w:rsidRPr="008912DD">
        <w:rPr>
          <w:rFonts w:ascii="Times New Roman" w:eastAsia="標楷體" w:hAnsi="Times New Roman"/>
          <w:sz w:val="16"/>
        </w:rPr>
        <w:t>衛生福利部中央健康保險署</w:t>
      </w:r>
      <w:r w:rsidRPr="008912DD">
        <w:rPr>
          <w:rFonts w:ascii="Times New Roman" w:eastAsia="標楷體" w:hAnsi="Times New Roman"/>
          <w:sz w:val="16"/>
        </w:rPr>
        <w:t>106</w:t>
      </w:r>
      <w:r w:rsidRPr="008912DD">
        <w:rPr>
          <w:rFonts w:ascii="Times New Roman" w:eastAsia="標楷體" w:hAnsi="Times New Roman"/>
          <w:sz w:val="16"/>
        </w:rPr>
        <w:t>年</w:t>
      </w:r>
      <w:r w:rsidRPr="008912DD">
        <w:rPr>
          <w:rFonts w:ascii="Times New Roman" w:eastAsia="標楷體" w:hAnsi="Times New Roman"/>
          <w:sz w:val="16"/>
        </w:rPr>
        <w:t>11</w:t>
      </w:r>
      <w:r w:rsidRPr="008912DD">
        <w:rPr>
          <w:rFonts w:ascii="Times New Roman" w:eastAsia="標楷體" w:hAnsi="Times New Roman"/>
          <w:sz w:val="16"/>
        </w:rPr>
        <w:t>月</w:t>
      </w:r>
      <w:r w:rsidR="006B7498" w:rsidRPr="008912DD">
        <w:rPr>
          <w:rFonts w:ascii="Times New Roman" w:eastAsia="標楷體" w:hAnsi="Times New Roman"/>
          <w:sz w:val="16"/>
        </w:rPr>
        <w:t>14</w:t>
      </w:r>
      <w:r w:rsidRPr="008912DD">
        <w:rPr>
          <w:rFonts w:ascii="Times New Roman" w:eastAsia="標楷體" w:hAnsi="Times New Roman"/>
          <w:sz w:val="16"/>
        </w:rPr>
        <w:t>日健保審字第</w:t>
      </w:r>
      <w:r w:rsidRPr="008912DD">
        <w:rPr>
          <w:rFonts w:ascii="Times New Roman" w:eastAsia="標楷體" w:hAnsi="Times New Roman"/>
          <w:sz w:val="16"/>
        </w:rPr>
        <w:t>1060081152</w:t>
      </w:r>
      <w:r w:rsidRPr="008912DD">
        <w:rPr>
          <w:rFonts w:ascii="Times New Roman" w:eastAsia="標楷體" w:hAnsi="Times New Roman"/>
          <w:sz w:val="16"/>
        </w:rPr>
        <w:t>號函令</w:t>
      </w:r>
    </w:p>
    <w:p w14:paraId="0833769D" w14:textId="77777777" w:rsidR="009A4001" w:rsidRPr="008912DD" w:rsidRDefault="009A4001" w:rsidP="00632995">
      <w:pPr>
        <w:pStyle w:val="a5"/>
        <w:spacing w:line="200" w:lineRule="exact"/>
        <w:ind w:leftChars="50" w:left="120" w:firstLineChars="2300" w:firstLine="3680"/>
        <w:jc w:val="right"/>
        <w:rPr>
          <w:rFonts w:ascii="Times New Roman" w:eastAsia="標楷體" w:hAnsi="Times New Roman"/>
          <w:sz w:val="16"/>
        </w:rPr>
      </w:pPr>
      <w:r w:rsidRPr="008912DD">
        <w:rPr>
          <w:rFonts w:ascii="Times New Roman" w:eastAsia="標楷體" w:hAnsi="Times New Roman"/>
          <w:sz w:val="16"/>
        </w:rPr>
        <w:t>衛生福利部中央健康保險署</w:t>
      </w:r>
      <w:r w:rsidRPr="008912DD">
        <w:rPr>
          <w:rFonts w:ascii="Times New Roman" w:eastAsia="標楷體" w:hAnsi="Times New Roman"/>
          <w:sz w:val="16"/>
        </w:rPr>
        <w:t>106</w:t>
      </w:r>
      <w:r w:rsidRPr="008912DD">
        <w:rPr>
          <w:rFonts w:ascii="Times New Roman" w:eastAsia="標楷體" w:hAnsi="Times New Roman"/>
          <w:sz w:val="16"/>
        </w:rPr>
        <w:t>年</w:t>
      </w:r>
      <w:r w:rsidRPr="008912DD">
        <w:rPr>
          <w:rFonts w:ascii="Times New Roman" w:eastAsia="標楷體" w:hAnsi="Times New Roman"/>
          <w:sz w:val="16"/>
        </w:rPr>
        <w:t>12</w:t>
      </w:r>
      <w:r w:rsidRPr="008912DD">
        <w:rPr>
          <w:rFonts w:ascii="Times New Roman" w:eastAsia="標楷體" w:hAnsi="Times New Roman"/>
          <w:sz w:val="16"/>
        </w:rPr>
        <w:t>月</w:t>
      </w:r>
      <w:r w:rsidR="00182C19" w:rsidRPr="008912DD">
        <w:rPr>
          <w:rFonts w:ascii="Times New Roman" w:eastAsia="標楷體" w:hAnsi="Times New Roman"/>
          <w:sz w:val="16"/>
        </w:rPr>
        <w:t>25</w:t>
      </w:r>
      <w:r w:rsidRPr="008912DD">
        <w:rPr>
          <w:rFonts w:ascii="Times New Roman" w:eastAsia="標楷體" w:hAnsi="Times New Roman"/>
          <w:sz w:val="16"/>
        </w:rPr>
        <w:t>日健保審字第</w:t>
      </w:r>
      <w:r w:rsidRPr="008912DD">
        <w:rPr>
          <w:rFonts w:ascii="Times New Roman" w:eastAsia="標楷體" w:hAnsi="Times New Roman"/>
          <w:sz w:val="16"/>
        </w:rPr>
        <w:t>1060081164</w:t>
      </w:r>
      <w:r w:rsidRPr="008912DD">
        <w:rPr>
          <w:rFonts w:ascii="Times New Roman" w:eastAsia="標楷體" w:hAnsi="Times New Roman"/>
          <w:sz w:val="16"/>
        </w:rPr>
        <w:t>號函令</w:t>
      </w:r>
    </w:p>
    <w:p w14:paraId="395A0D6C" w14:textId="77777777" w:rsidR="00632995" w:rsidRPr="008912DD" w:rsidRDefault="00632995" w:rsidP="00F10A9C">
      <w:pPr>
        <w:spacing w:line="0" w:lineRule="atLeast"/>
        <w:jc w:val="right"/>
        <w:rPr>
          <w:rFonts w:ascii="Times New Roman" w:eastAsia="標楷體" w:hAnsi="Times New Roman"/>
          <w:sz w:val="16"/>
          <w:szCs w:val="16"/>
        </w:rPr>
      </w:pPr>
      <w:r w:rsidRPr="008912DD">
        <w:rPr>
          <w:rFonts w:ascii="Times New Roman" w:eastAsia="標楷體" w:hAnsi="Times New Roman"/>
          <w:sz w:val="16"/>
          <w:szCs w:val="16"/>
        </w:rPr>
        <w:t>衛生福利部中央健康保險署</w:t>
      </w:r>
      <w:r w:rsidRPr="008912DD">
        <w:rPr>
          <w:rFonts w:ascii="Times New Roman" w:eastAsia="標楷體" w:hAnsi="Times New Roman"/>
          <w:sz w:val="16"/>
          <w:szCs w:val="16"/>
        </w:rPr>
        <w:t>108</w:t>
      </w:r>
      <w:r w:rsidRPr="008912DD">
        <w:rPr>
          <w:rFonts w:ascii="Times New Roman" w:eastAsia="標楷體" w:hAnsi="Times New Roman"/>
          <w:sz w:val="16"/>
          <w:szCs w:val="16"/>
        </w:rPr>
        <w:t>年</w:t>
      </w:r>
      <w:r w:rsidRPr="008912DD">
        <w:rPr>
          <w:rFonts w:ascii="Times New Roman" w:eastAsia="標楷體" w:hAnsi="Times New Roman"/>
          <w:sz w:val="16"/>
          <w:szCs w:val="16"/>
        </w:rPr>
        <w:t>2</w:t>
      </w:r>
      <w:r w:rsidRPr="008912DD">
        <w:rPr>
          <w:rFonts w:ascii="Times New Roman" w:eastAsia="標楷體" w:hAnsi="Times New Roman"/>
          <w:sz w:val="16"/>
          <w:szCs w:val="16"/>
        </w:rPr>
        <w:t>月</w:t>
      </w:r>
      <w:r w:rsidRPr="008912DD">
        <w:rPr>
          <w:rFonts w:ascii="Times New Roman" w:eastAsia="標楷體" w:hAnsi="Times New Roman"/>
          <w:sz w:val="16"/>
          <w:szCs w:val="16"/>
        </w:rPr>
        <w:t>11</w:t>
      </w:r>
      <w:r w:rsidRPr="008912DD">
        <w:rPr>
          <w:rFonts w:ascii="Times New Roman" w:eastAsia="標楷體" w:hAnsi="Times New Roman"/>
          <w:sz w:val="16"/>
          <w:szCs w:val="16"/>
        </w:rPr>
        <w:t>日健保審字第</w:t>
      </w:r>
      <w:r w:rsidRPr="008912DD">
        <w:rPr>
          <w:rFonts w:ascii="Times New Roman" w:eastAsia="標楷體" w:hAnsi="Times New Roman"/>
          <w:sz w:val="16"/>
          <w:szCs w:val="16"/>
        </w:rPr>
        <w:t>1080034843</w:t>
      </w:r>
      <w:r w:rsidRPr="008912DD">
        <w:rPr>
          <w:rFonts w:ascii="Times New Roman" w:eastAsia="標楷體" w:hAnsi="Times New Roman"/>
          <w:sz w:val="16"/>
          <w:szCs w:val="16"/>
        </w:rPr>
        <w:t>號函令</w:t>
      </w:r>
    </w:p>
    <w:p w14:paraId="4EC1BE67" w14:textId="77777777" w:rsidR="00BD294B" w:rsidRPr="008912DD" w:rsidRDefault="00FD1F49" w:rsidP="00F10A9C">
      <w:pPr>
        <w:spacing w:line="0" w:lineRule="atLeast"/>
        <w:jc w:val="right"/>
        <w:rPr>
          <w:rFonts w:ascii="Times New Roman" w:eastAsia="標楷體" w:hAnsi="Times New Roman"/>
          <w:sz w:val="16"/>
          <w:szCs w:val="16"/>
        </w:rPr>
      </w:pPr>
      <w:r w:rsidRPr="008912DD">
        <w:rPr>
          <w:rFonts w:ascii="Times New Roman" w:eastAsia="標楷體" w:hAnsi="Times New Roman"/>
          <w:sz w:val="16"/>
          <w:szCs w:val="16"/>
        </w:rPr>
        <w:t>衛生福利部中央健康保險署</w:t>
      </w:r>
      <w:r w:rsidRPr="008912DD">
        <w:rPr>
          <w:rFonts w:ascii="Times New Roman" w:eastAsia="標楷體" w:hAnsi="Times New Roman"/>
          <w:sz w:val="16"/>
          <w:szCs w:val="16"/>
        </w:rPr>
        <w:t>109</w:t>
      </w:r>
      <w:r w:rsidRPr="008912DD">
        <w:rPr>
          <w:rFonts w:ascii="Times New Roman" w:eastAsia="標楷體" w:hAnsi="Times New Roman"/>
          <w:sz w:val="16"/>
          <w:szCs w:val="16"/>
        </w:rPr>
        <w:t>年</w:t>
      </w:r>
      <w:r w:rsidRPr="008912DD">
        <w:rPr>
          <w:rFonts w:ascii="Times New Roman" w:eastAsia="標楷體" w:hAnsi="Times New Roman"/>
          <w:sz w:val="16"/>
          <w:szCs w:val="16"/>
        </w:rPr>
        <w:t>3</w:t>
      </w:r>
      <w:r w:rsidRPr="008912DD">
        <w:rPr>
          <w:rFonts w:ascii="Times New Roman" w:eastAsia="標楷體" w:hAnsi="Times New Roman"/>
          <w:sz w:val="16"/>
          <w:szCs w:val="16"/>
        </w:rPr>
        <w:t>月</w:t>
      </w:r>
      <w:r w:rsidRPr="008912DD">
        <w:rPr>
          <w:rFonts w:ascii="Times New Roman" w:eastAsia="標楷體" w:hAnsi="Times New Roman"/>
          <w:sz w:val="16"/>
          <w:szCs w:val="16"/>
        </w:rPr>
        <w:t>23</w:t>
      </w:r>
      <w:r w:rsidRPr="008912DD">
        <w:rPr>
          <w:rFonts w:ascii="Times New Roman" w:eastAsia="標楷體" w:hAnsi="Times New Roman"/>
          <w:sz w:val="16"/>
          <w:szCs w:val="16"/>
        </w:rPr>
        <w:t>日健保審字第</w:t>
      </w:r>
      <w:r w:rsidRPr="008912DD">
        <w:rPr>
          <w:rFonts w:ascii="Times New Roman" w:eastAsia="標楷體" w:hAnsi="Times New Roman"/>
          <w:sz w:val="16"/>
          <w:szCs w:val="16"/>
        </w:rPr>
        <w:t>1090034829</w:t>
      </w:r>
      <w:r w:rsidRPr="008912DD">
        <w:rPr>
          <w:rFonts w:ascii="Times New Roman" w:eastAsia="標楷體" w:hAnsi="Times New Roman"/>
          <w:sz w:val="16"/>
          <w:szCs w:val="16"/>
        </w:rPr>
        <w:t>號函令</w:t>
      </w:r>
    </w:p>
    <w:p w14:paraId="79B24AE8" w14:textId="77777777" w:rsidR="00EF6B0B" w:rsidRPr="008912DD" w:rsidRDefault="005F337B" w:rsidP="00E55E85">
      <w:pPr>
        <w:spacing w:line="0" w:lineRule="atLeast"/>
        <w:jc w:val="right"/>
        <w:rPr>
          <w:rFonts w:ascii="Times New Roman" w:eastAsia="標楷體" w:hAnsi="Times New Roman"/>
          <w:sz w:val="16"/>
          <w:szCs w:val="16"/>
        </w:rPr>
      </w:pPr>
      <w:r w:rsidRPr="008912DD">
        <w:rPr>
          <w:rFonts w:ascii="Times New Roman" w:eastAsia="標楷體" w:hAnsi="Times New Roman"/>
          <w:sz w:val="16"/>
          <w:szCs w:val="16"/>
        </w:rPr>
        <w:t>衛生福利部中央健康保險署</w:t>
      </w:r>
      <w:r w:rsidRPr="008912DD">
        <w:rPr>
          <w:rFonts w:ascii="Times New Roman" w:eastAsia="標楷體" w:hAnsi="Times New Roman"/>
          <w:sz w:val="16"/>
          <w:szCs w:val="16"/>
        </w:rPr>
        <w:t>110</w:t>
      </w:r>
      <w:r w:rsidRPr="008912DD">
        <w:rPr>
          <w:rFonts w:ascii="Times New Roman" w:eastAsia="標楷體" w:hAnsi="Times New Roman"/>
          <w:sz w:val="16"/>
          <w:szCs w:val="16"/>
        </w:rPr>
        <w:t>年</w:t>
      </w:r>
      <w:r w:rsidRPr="008912DD">
        <w:rPr>
          <w:rFonts w:ascii="Times New Roman" w:eastAsia="標楷體" w:hAnsi="Times New Roman"/>
          <w:sz w:val="16"/>
          <w:szCs w:val="16"/>
        </w:rPr>
        <w:t>5</w:t>
      </w:r>
      <w:r w:rsidRPr="008912DD">
        <w:rPr>
          <w:rFonts w:ascii="Times New Roman" w:eastAsia="標楷體" w:hAnsi="Times New Roman"/>
          <w:sz w:val="16"/>
          <w:szCs w:val="16"/>
        </w:rPr>
        <w:t>月</w:t>
      </w:r>
      <w:r w:rsidRPr="008912DD">
        <w:rPr>
          <w:rFonts w:ascii="Times New Roman" w:eastAsia="標楷體" w:hAnsi="Times New Roman"/>
          <w:sz w:val="16"/>
          <w:szCs w:val="16"/>
        </w:rPr>
        <w:t>14</w:t>
      </w:r>
      <w:r w:rsidRPr="008912DD">
        <w:rPr>
          <w:rFonts w:ascii="Times New Roman" w:eastAsia="標楷體" w:hAnsi="Times New Roman"/>
          <w:sz w:val="16"/>
          <w:szCs w:val="16"/>
        </w:rPr>
        <w:t>日健保審字第</w:t>
      </w:r>
      <w:r w:rsidRPr="008912DD">
        <w:rPr>
          <w:rFonts w:ascii="Times New Roman" w:eastAsia="標楷體" w:hAnsi="Times New Roman"/>
          <w:sz w:val="16"/>
          <w:szCs w:val="16"/>
        </w:rPr>
        <w:t>1100034925</w:t>
      </w:r>
      <w:r w:rsidRPr="008912DD">
        <w:rPr>
          <w:rFonts w:ascii="Times New Roman" w:eastAsia="標楷體" w:hAnsi="Times New Roman"/>
          <w:sz w:val="16"/>
          <w:szCs w:val="16"/>
        </w:rPr>
        <w:t>號函令</w:t>
      </w:r>
    </w:p>
    <w:p w14:paraId="47F0B026" w14:textId="41DF411D" w:rsidR="00E55E85" w:rsidRDefault="0022347B" w:rsidP="00E55E85">
      <w:pPr>
        <w:spacing w:line="0" w:lineRule="atLeast"/>
        <w:jc w:val="right"/>
        <w:rPr>
          <w:rFonts w:ascii="Times New Roman" w:eastAsia="標楷體" w:hAnsi="Times New Roman"/>
          <w:sz w:val="16"/>
          <w:szCs w:val="16"/>
        </w:rPr>
      </w:pPr>
      <w:r w:rsidRPr="008175EF">
        <w:rPr>
          <w:rFonts w:ascii="Times New Roman" w:eastAsia="標楷體" w:hAnsi="Times New Roman"/>
          <w:sz w:val="16"/>
          <w:szCs w:val="16"/>
        </w:rPr>
        <w:t>衛生福利部中央健康保險署</w:t>
      </w:r>
      <w:r w:rsidRPr="008175EF">
        <w:rPr>
          <w:rFonts w:ascii="Times New Roman" w:eastAsia="標楷體" w:hAnsi="Times New Roman"/>
          <w:sz w:val="16"/>
          <w:szCs w:val="16"/>
        </w:rPr>
        <w:t>111</w:t>
      </w:r>
      <w:r w:rsidRPr="008175EF">
        <w:rPr>
          <w:rFonts w:ascii="Times New Roman" w:eastAsia="標楷體" w:hAnsi="Times New Roman"/>
          <w:sz w:val="16"/>
          <w:szCs w:val="16"/>
        </w:rPr>
        <w:t>年</w:t>
      </w:r>
      <w:r w:rsidRPr="008175EF">
        <w:rPr>
          <w:rFonts w:ascii="Times New Roman" w:eastAsia="標楷體" w:hAnsi="Times New Roman"/>
          <w:sz w:val="16"/>
          <w:szCs w:val="16"/>
        </w:rPr>
        <w:t>5</w:t>
      </w:r>
      <w:r w:rsidRPr="008175EF">
        <w:rPr>
          <w:rFonts w:ascii="Times New Roman" w:eastAsia="標楷體" w:hAnsi="Times New Roman"/>
          <w:sz w:val="16"/>
          <w:szCs w:val="16"/>
        </w:rPr>
        <w:t>月</w:t>
      </w:r>
      <w:r w:rsidRPr="008175EF">
        <w:rPr>
          <w:rFonts w:ascii="Times New Roman" w:eastAsia="標楷體" w:hAnsi="Times New Roman" w:hint="eastAsia"/>
          <w:sz w:val="16"/>
          <w:szCs w:val="16"/>
        </w:rPr>
        <w:t>2</w:t>
      </w:r>
      <w:r w:rsidRPr="008175EF">
        <w:rPr>
          <w:rFonts w:ascii="Times New Roman" w:eastAsia="標楷體" w:hAnsi="Times New Roman"/>
          <w:sz w:val="16"/>
          <w:szCs w:val="16"/>
        </w:rPr>
        <w:t>日健保審字第</w:t>
      </w:r>
      <w:r w:rsidRPr="008175EF">
        <w:rPr>
          <w:rFonts w:ascii="Times New Roman" w:eastAsia="標楷體" w:hAnsi="Times New Roman" w:hint="eastAsia"/>
          <w:sz w:val="16"/>
          <w:szCs w:val="16"/>
        </w:rPr>
        <w:t>1</w:t>
      </w:r>
      <w:r w:rsidRPr="008175EF">
        <w:rPr>
          <w:rFonts w:ascii="Times New Roman" w:eastAsia="標楷體" w:hAnsi="Times New Roman"/>
          <w:sz w:val="16"/>
          <w:szCs w:val="16"/>
        </w:rPr>
        <w:t>110670081</w:t>
      </w:r>
      <w:r w:rsidRPr="008175EF">
        <w:rPr>
          <w:rFonts w:ascii="Times New Roman" w:eastAsia="標楷體" w:hAnsi="Times New Roman"/>
          <w:sz w:val="16"/>
          <w:szCs w:val="16"/>
        </w:rPr>
        <w:t>號函令</w:t>
      </w:r>
    </w:p>
    <w:p w14:paraId="06E834BE" w14:textId="7234664E" w:rsidR="008175EF" w:rsidRPr="00C4692D" w:rsidRDefault="008175EF" w:rsidP="008175EF">
      <w:pPr>
        <w:spacing w:line="0" w:lineRule="atLeast"/>
        <w:jc w:val="right"/>
        <w:rPr>
          <w:rFonts w:ascii="Times New Roman" w:eastAsia="標楷體" w:hAnsi="Times New Roman"/>
          <w:sz w:val="16"/>
          <w:szCs w:val="16"/>
        </w:rPr>
      </w:pPr>
      <w:r w:rsidRPr="00C4692D">
        <w:rPr>
          <w:rFonts w:ascii="Times New Roman" w:eastAsia="標楷體" w:hAnsi="Times New Roman"/>
          <w:sz w:val="16"/>
          <w:szCs w:val="16"/>
        </w:rPr>
        <w:t>衛生福利部中央健康保險署</w:t>
      </w:r>
      <w:r w:rsidRPr="00C4692D">
        <w:rPr>
          <w:rFonts w:ascii="Times New Roman" w:eastAsia="標楷體" w:hAnsi="Times New Roman"/>
          <w:sz w:val="16"/>
          <w:szCs w:val="16"/>
        </w:rPr>
        <w:t>111</w:t>
      </w:r>
      <w:r w:rsidRPr="00C4692D">
        <w:rPr>
          <w:rFonts w:ascii="Times New Roman" w:eastAsia="標楷體" w:hAnsi="Times New Roman"/>
          <w:sz w:val="16"/>
          <w:szCs w:val="16"/>
        </w:rPr>
        <w:t>年</w:t>
      </w:r>
      <w:r w:rsidR="00C4692D" w:rsidRPr="00C4692D">
        <w:rPr>
          <w:rFonts w:ascii="標楷體" w:eastAsia="標楷體" w:hAnsi="標楷體" w:hint="eastAsia"/>
          <w:sz w:val="16"/>
          <w:szCs w:val="16"/>
        </w:rPr>
        <w:t>7</w:t>
      </w:r>
      <w:r w:rsidRPr="00C4692D">
        <w:rPr>
          <w:rFonts w:ascii="Times New Roman" w:eastAsia="標楷體" w:hAnsi="Times New Roman"/>
          <w:sz w:val="16"/>
          <w:szCs w:val="16"/>
        </w:rPr>
        <w:t>月</w:t>
      </w:r>
      <w:r w:rsidR="00C4692D" w:rsidRPr="00C4692D">
        <w:rPr>
          <w:rFonts w:ascii="標楷體" w:eastAsia="標楷體" w:hAnsi="標楷體" w:hint="eastAsia"/>
          <w:sz w:val="16"/>
          <w:szCs w:val="16"/>
        </w:rPr>
        <w:t>1</w:t>
      </w:r>
      <w:r w:rsidR="00D2277E">
        <w:rPr>
          <w:rFonts w:ascii="標楷體" w:eastAsia="標楷體" w:hAnsi="標楷體" w:hint="eastAsia"/>
          <w:sz w:val="16"/>
          <w:szCs w:val="16"/>
        </w:rPr>
        <w:t>5</w:t>
      </w:r>
      <w:r w:rsidRPr="00C4692D">
        <w:rPr>
          <w:rFonts w:ascii="Times New Roman" w:eastAsia="標楷體" w:hAnsi="Times New Roman"/>
          <w:sz w:val="16"/>
          <w:szCs w:val="16"/>
        </w:rPr>
        <w:t>日健保審字第</w:t>
      </w:r>
      <w:r w:rsidRPr="00C4692D">
        <w:rPr>
          <w:rFonts w:ascii="Times New Roman" w:eastAsia="標楷體" w:hAnsi="Times New Roman" w:hint="eastAsia"/>
          <w:sz w:val="16"/>
          <w:szCs w:val="16"/>
        </w:rPr>
        <w:t>1110671076</w:t>
      </w:r>
      <w:r w:rsidRPr="00C4692D">
        <w:rPr>
          <w:rFonts w:ascii="Times New Roman" w:eastAsia="標楷體" w:hAnsi="Times New Roman"/>
          <w:sz w:val="16"/>
          <w:szCs w:val="16"/>
        </w:rPr>
        <w:t>號函令</w:t>
      </w:r>
    </w:p>
    <w:p w14:paraId="77A28408" w14:textId="77777777" w:rsidR="000257EE" w:rsidRPr="008912DD" w:rsidRDefault="00274757" w:rsidP="00440690">
      <w:pPr>
        <w:snapToGrid w:val="0"/>
        <w:spacing w:line="200" w:lineRule="exact"/>
        <w:ind w:left="3826" w:firstLine="1"/>
        <w:jc w:val="right"/>
      </w:pPr>
      <w:r w:rsidRPr="008912DD">
        <w:rPr>
          <w:rFonts w:ascii="標楷體" w:eastAsia="標楷體" w:hAnsi="標楷體"/>
          <w:sz w:val="16"/>
        </w:rPr>
        <w:t>本書各項規定後加註之日期為該規定最終異動生效日</w:t>
      </w:r>
    </w:p>
    <w:p w14:paraId="30B02C21" w14:textId="77777777" w:rsidR="000257EE" w:rsidRPr="008912DD" w:rsidRDefault="003669B2" w:rsidP="00AA0EEE">
      <w:pPr>
        <w:pStyle w:val="aff4"/>
        <w:rPr>
          <w:rFonts w:ascii="Times New Roman" w:hAnsi="Times New Roman"/>
        </w:rPr>
      </w:pPr>
      <w:bookmarkStart w:id="55" w:name="_Toc38875776"/>
      <w:r w:rsidRPr="008912DD">
        <w:rPr>
          <w:rFonts w:hint="eastAsia"/>
        </w:rPr>
        <w:t>壹、</w:t>
      </w:r>
      <w:r w:rsidR="00274757" w:rsidRPr="008912DD">
        <w:t>一</w:t>
      </w:r>
      <w:r w:rsidR="00274757" w:rsidRPr="008912DD">
        <w:rPr>
          <w:rFonts w:ascii="Times New Roman" w:hAnsi="Times New Roman"/>
        </w:rPr>
        <w:t>般原則：</w:t>
      </w:r>
      <w:bookmarkEnd w:id="55"/>
    </w:p>
    <w:p w14:paraId="7199C653" w14:textId="77777777" w:rsidR="000257EE" w:rsidRPr="008912DD" w:rsidRDefault="00274757" w:rsidP="00AA0EEE">
      <w:pPr>
        <w:snapToGrid w:val="0"/>
        <w:spacing w:line="600" w:lineRule="exact"/>
        <w:ind w:left="1134" w:hanging="709"/>
        <w:jc w:val="both"/>
        <w:rPr>
          <w:rFonts w:ascii="Times New Roman" w:hAnsi="Times New Roman"/>
        </w:rPr>
      </w:pPr>
      <w:r w:rsidRPr="008912DD">
        <w:rPr>
          <w:rFonts w:ascii="Times New Roman" w:eastAsia="標楷體" w:hAnsi="Times New Roman"/>
          <w:sz w:val="28"/>
        </w:rPr>
        <w:t>一、</w:t>
      </w:r>
      <w:r w:rsidRPr="008912DD">
        <w:rPr>
          <w:rFonts w:ascii="Times New Roman" w:eastAsia="標楷體" w:hAnsi="Times New Roman"/>
          <w:sz w:val="28"/>
          <w:szCs w:val="28"/>
        </w:rPr>
        <w:t>刪除</w:t>
      </w:r>
      <w:r w:rsidRPr="008912DD">
        <w:rPr>
          <w:rFonts w:ascii="Times New Roman" w:eastAsia="標楷體" w:hAnsi="Times New Roman"/>
          <w:sz w:val="28"/>
          <w:szCs w:val="28"/>
        </w:rPr>
        <w:t>(101/7/1)</w:t>
      </w:r>
    </w:p>
    <w:p w14:paraId="335A6446" w14:textId="77777777" w:rsidR="000257EE" w:rsidRPr="008912DD" w:rsidRDefault="00274757" w:rsidP="00AA0EEE">
      <w:pPr>
        <w:snapToGrid w:val="0"/>
        <w:spacing w:line="600" w:lineRule="exact"/>
        <w:ind w:left="990" w:hanging="563"/>
        <w:jc w:val="both"/>
        <w:rPr>
          <w:rFonts w:ascii="Times New Roman" w:hAnsi="Times New Roman"/>
        </w:rPr>
      </w:pPr>
      <w:r w:rsidRPr="008912DD">
        <w:rPr>
          <w:rFonts w:ascii="Times New Roman" w:eastAsia="標楷體" w:hAnsi="Times New Roman"/>
          <w:sz w:val="28"/>
        </w:rPr>
        <w:t>二、</w:t>
      </w:r>
      <w:r w:rsidRPr="008912DD">
        <w:rPr>
          <w:rFonts w:ascii="Times New Roman" w:eastAsia="標楷體" w:hAnsi="Times New Roman"/>
          <w:sz w:val="28"/>
          <w:szCs w:val="28"/>
        </w:rPr>
        <w:t>刪除</w:t>
      </w:r>
      <w:r w:rsidRPr="008912DD">
        <w:rPr>
          <w:rFonts w:ascii="Times New Roman" w:eastAsia="標楷體" w:hAnsi="Times New Roman"/>
          <w:kern w:val="3"/>
          <w:sz w:val="28"/>
        </w:rPr>
        <w:t>(101/7/1)</w:t>
      </w:r>
      <w:r w:rsidRPr="008912DD">
        <w:rPr>
          <w:rFonts w:ascii="Times New Roman" w:eastAsia="標楷體" w:hAnsi="Times New Roman"/>
          <w:sz w:val="28"/>
        </w:rPr>
        <w:t>。</w:t>
      </w:r>
    </w:p>
    <w:p w14:paraId="2DC5B0AA" w14:textId="77777777" w:rsidR="000257EE" w:rsidRPr="008912DD" w:rsidRDefault="00274757" w:rsidP="00AA0EEE">
      <w:pPr>
        <w:snapToGrid w:val="0"/>
        <w:spacing w:line="600" w:lineRule="exact"/>
        <w:ind w:left="990" w:hanging="563"/>
        <w:jc w:val="both"/>
        <w:rPr>
          <w:rFonts w:ascii="Times New Roman" w:hAnsi="Times New Roman"/>
        </w:rPr>
      </w:pPr>
      <w:r w:rsidRPr="008912DD">
        <w:rPr>
          <w:rFonts w:ascii="Times New Roman" w:eastAsia="標楷體" w:hAnsi="Times New Roman"/>
          <w:sz w:val="28"/>
        </w:rPr>
        <w:t>三、審查醫</w:t>
      </w:r>
      <w:r w:rsidRPr="008912DD">
        <w:rPr>
          <w:rFonts w:ascii="Times New Roman" w:eastAsia="標楷體" w:hAnsi="Times New Roman"/>
          <w:sz w:val="28"/>
          <w:szCs w:val="28"/>
        </w:rPr>
        <w:t>藥專家</w:t>
      </w:r>
      <w:r w:rsidRPr="008912DD">
        <w:rPr>
          <w:rFonts w:ascii="Times New Roman" w:eastAsia="標楷體" w:hAnsi="Times New Roman"/>
          <w:sz w:val="28"/>
        </w:rPr>
        <w:t>依相關法令規定辦理，並基於醫學原理、病情需要、治療緩急、醫療能力及服務行為進行之。</w:t>
      </w:r>
    </w:p>
    <w:p w14:paraId="14173E6E" w14:textId="77777777" w:rsidR="000257EE" w:rsidRPr="008912DD" w:rsidRDefault="00274757" w:rsidP="00AA0EEE">
      <w:pPr>
        <w:snapToGrid w:val="0"/>
        <w:spacing w:line="600" w:lineRule="exact"/>
        <w:ind w:left="993"/>
        <w:jc w:val="both"/>
        <w:rPr>
          <w:rFonts w:ascii="Times New Roman" w:hAnsi="Times New Roman"/>
        </w:rPr>
      </w:pPr>
      <w:r w:rsidRPr="008912DD">
        <w:rPr>
          <w:rFonts w:ascii="Times New Roman" w:eastAsia="標楷體" w:hAnsi="Times New Roman"/>
          <w:sz w:val="28"/>
        </w:rPr>
        <w:t>前項專業審查，審查醫</w:t>
      </w:r>
      <w:r w:rsidRPr="008912DD">
        <w:rPr>
          <w:rFonts w:ascii="Times New Roman" w:eastAsia="標楷體" w:hAnsi="Times New Roman"/>
          <w:sz w:val="28"/>
          <w:szCs w:val="28"/>
        </w:rPr>
        <w:t>藥專家</w:t>
      </w:r>
      <w:r w:rsidRPr="008912DD">
        <w:rPr>
          <w:rFonts w:ascii="Times New Roman" w:eastAsia="標楷體" w:hAnsi="Times New Roman"/>
          <w:sz w:val="28"/>
        </w:rPr>
        <w:t>審查醫療服務案件，如有醫療適當性</w:t>
      </w:r>
      <w:r w:rsidRPr="008912DD">
        <w:rPr>
          <w:rFonts w:ascii="Times New Roman" w:eastAsia="標楷體" w:hAnsi="Times New Roman"/>
          <w:sz w:val="28"/>
        </w:rPr>
        <w:lastRenderedPageBreak/>
        <w:t>或品質等疑義，得會同相關專長之其他審查醫</w:t>
      </w:r>
      <w:r w:rsidRPr="008912DD">
        <w:rPr>
          <w:rFonts w:ascii="Times New Roman" w:eastAsia="標楷體" w:hAnsi="Times New Roman"/>
          <w:sz w:val="28"/>
          <w:szCs w:val="28"/>
        </w:rPr>
        <w:t>藥專家</w:t>
      </w:r>
      <w:r w:rsidRPr="008912DD">
        <w:rPr>
          <w:rFonts w:ascii="Times New Roman" w:eastAsia="標楷體" w:hAnsi="Times New Roman"/>
          <w:sz w:val="28"/>
        </w:rPr>
        <w:t>審查，必要時得提審查會議審查。</w:t>
      </w:r>
      <w:r w:rsidRPr="008912DD">
        <w:rPr>
          <w:rFonts w:ascii="Times New Roman" w:eastAsia="標楷體" w:hAnsi="Times New Roman"/>
          <w:sz w:val="28"/>
        </w:rPr>
        <w:t>(102/3/1)</w:t>
      </w:r>
    </w:p>
    <w:p w14:paraId="5AC2BF2D" w14:textId="77777777" w:rsidR="000257EE" w:rsidRPr="008912DD" w:rsidRDefault="00274757" w:rsidP="00AA0EEE">
      <w:pPr>
        <w:snapToGrid w:val="0"/>
        <w:spacing w:line="600" w:lineRule="exact"/>
        <w:ind w:left="990" w:hanging="563"/>
        <w:jc w:val="both"/>
        <w:rPr>
          <w:rFonts w:ascii="Times New Roman" w:hAnsi="Times New Roman"/>
        </w:rPr>
      </w:pPr>
      <w:r w:rsidRPr="008912DD">
        <w:rPr>
          <w:rFonts w:ascii="Times New Roman" w:eastAsia="標楷體" w:hAnsi="Times New Roman"/>
          <w:sz w:val="28"/>
        </w:rPr>
        <w:t>四、刪除</w:t>
      </w:r>
      <w:r w:rsidRPr="008912DD">
        <w:rPr>
          <w:rFonts w:ascii="Times New Roman" w:eastAsia="標楷體" w:hAnsi="Times New Roman"/>
          <w:kern w:val="3"/>
          <w:sz w:val="28"/>
        </w:rPr>
        <w:t>(101/7/1)</w:t>
      </w:r>
    </w:p>
    <w:p w14:paraId="7C2D0A8B" w14:textId="77777777" w:rsidR="000257EE" w:rsidRPr="008912DD" w:rsidRDefault="00274757" w:rsidP="00AA0EEE">
      <w:pPr>
        <w:snapToGrid w:val="0"/>
        <w:spacing w:line="600" w:lineRule="exact"/>
        <w:ind w:left="990" w:hanging="563"/>
        <w:jc w:val="both"/>
        <w:rPr>
          <w:rFonts w:ascii="Times New Roman" w:eastAsia="標楷體" w:hAnsi="Times New Roman"/>
          <w:sz w:val="28"/>
        </w:rPr>
      </w:pPr>
      <w:r w:rsidRPr="008912DD">
        <w:rPr>
          <w:rFonts w:ascii="Times New Roman" w:eastAsia="標楷體" w:hAnsi="Times New Roman"/>
          <w:sz w:val="28"/>
        </w:rPr>
        <w:t>五、審查時應注意因病患年齡、性別不同而影響病情及疾病的分布。</w:t>
      </w:r>
    </w:p>
    <w:p w14:paraId="66FA7798" w14:textId="77777777" w:rsidR="000257EE" w:rsidRPr="008912DD" w:rsidRDefault="00274757" w:rsidP="00AA0EEE">
      <w:pPr>
        <w:snapToGrid w:val="0"/>
        <w:spacing w:line="600" w:lineRule="exact"/>
        <w:ind w:left="990" w:hanging="563"/>
        <w:jc w:val="both"/>
        <w:rPr>
          <w:rFonts w:ascii="Times New Roman" w:hAnsi="Times New Roman"/>
        </w:rPr>
      </w:pPr>
      <w:r w:rsidRPr="008912DD">
        <w:rPr>
          <w:rFonts w:ascii="Times New Roman" w:eastAsia="標楷體" w:hAnsi="Times New Roman"/>
          <w:sz w:val="28"/>
        </w:rPr>
        <w:t>六、審查時若發現醫療院所有申報異常，如疾病分布不正常、用藥浮濫、住院日偏長等，應以書面批註意見通知召集人或行政人員，以便訪查或了解，並將訪查結果通知審查醫</w:t>
      </w:r>
      <w:r w:rsidRPr="008912DD">
        <w:rPr>
          <w:rFonts w:ascii="Times New Roman" w:eastAsia="標楷體" w:hAnsi="Times New Roman"/>
          <w:sz w:val="28"/>
          <w:szCs w:val="28"/>
        </w:rPr>
        <w:t>藥專家</w:t>
      </w:r>
      <w:r w:rsidRPr="008912DD">
        <w:rPr>
          <w:rFonts w:ascii="Times New Roman" w:eastAsia="標楷體" w:hAnsi="Times New Roman"/>
          <w:sz w:val="28"/>
        </w:rPr>
        <w:t>，繼續追蹤管理。</w:t>
      </w:r>
      <w:r w:rsidRPr="008912DD">
        <w:rPr>
          <w:rFonts w:ascii="Times New Roman" w:eastAsia="標楷體" w:hAnsi="Times New Roman"/>
          <w:sz w:val="28"/>
        </w:rPr>
        <w:t>(102/3/1)</w:t>
      </w:r>
    </w:p>
    <w:p w14:paraId="31CB0139" w14:textId="77777777" w:rsidR="000257EE" w:rsidRPr="008912DD" w:rsidRDefault="00274757" w:rsidP="00AA0EEE">
      <w:pPr>
        <w:snapToGrid w:val="0"/>
        <w:spacing w:line="600" w:lineRule="exact"/>
        <w:ind w:left="990" w:hanging="563"/>
        <w:jc w:val="both"/>
        <w:rPr>
          <w:rFonts w:ascii="Times New Roman" w:hAnsi="Times New Roman"/>
        </w:rPr>
      </w:pPr>
      <w:r w:rsidRPr="008912DD">
        <w:rPr>
          <w:rFonts w:ascii="Times New Roman" w:eastAsia="標楷體" w:hAnsi="Times New Roman"/>
          <w:sz w:val="28"/>
        </w:rPr>
        <w:t>七、使用藥品，應依病情變化、藥品核定適應症及</w:t>
      </w:r>
      <w:r w:rsidRPr="008912DD">
        <w:rPr>
          <w:rFonts w:ascii="Times New Roman" w:eastAsia="標楷體" w:hAnsi="Times New Roman"/>
          <w:sz w:val="28"/>
          <w:szCs w:val="28"/>
        </w:rPr>
        <w:t>全民健康保險藥物給付項目及支付標準共同擬訂</w:t>
      </w:r>
      <w:r w:rsidRPr="008912DD">
        <w:rPr>
          <w:rFonts w:ascii="Times New Roman" w:eastAsia="標楷體" w:hAnsi="Times New Roman"/>
          <w:sz w:val="28"/>
        </w:rPr>
        <w:t>會議決議，若發現醫療院所有嚴重申報異常，應以書面批註意見通知召集人或行政人員，以便訪查或了解。</w:t>
      </w:r>
      <w:r w:rsidRPr="008912DD">
        <w:rPr>
          <w:rFonts w:ascii="Times New Roman" w:eastAsia="標楷體" w:hAnsi="Times New Roman"/>
          <w:sz w:val="28"/>
        </w:rPr>
        <w:t>(102/3/1)</w:t>
      </w:r>
    </w:p>
    <w:p w14:paraId="53FABCF9" w14:textId="77777777" w:rsidR="00D46D86" w:rsidRPr="008912DD" w:rsidRDefault="00274757" w:rsidP="00AA0EEE">
      <w:pPr>
        <w:snapToGrid w:val="0"/>
        <w:spacing w:line="600" w:lineRule="exact"/>
        <w:ind w:left="990" w:hanging="563"/>
        <w:jc w:val="both"/>
        <w:rPr>
          <w:rFonts w:ascii="Times New Roman" w:eastAsia="標楷體" w:hAnsi="Times New Roman"/>
          <w:sz w:val="28"/>
          <w:szCs w:val="28"/>
        </w:rPr>
      </w:pPr>
      <w:r w:rsidRPr="008912DD">
        <w:rPr>
          <w:rFonts w:ascii="Times New Roman" w:eastAsia="標楷體" w:hAnsi="Times New Roman"/>
          <w:sz w:val="28"/>
        </w:rPr>
        <w:t>八、</w:t>
      </w:r>
      <w:r w:rsidR="00D46D86" w:rsidRPr="008912DD">
        <w:rPr>
          <w:rFonts w:ascii="Times New Roman" w:eastAsia="標楷體" w:hAnsi="Times New Roman"/>
          <w:sz w:val="28"/>
          <w:szCs w:val="28"/>
        </w:rPr>
        <w:t>用藥審查原則</w:t>
      </w:r>
    </w:p>
    <w:p w14:paraId="5530916B" w14:textId="77777777" w:rsidR="00D46D86" w:rsidRPr="008912DD" w:rsidRDefault="00D46D86" w:rsidP="00AA0EEE">
      <w:pPr>
        <w:spacing w:line="600" w:lineRule="exact"/>
        <w:ind w:firstLineChars="303" w:firstLine="848"/>
        <w:jc w:val="both"/>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一</w:t>
      </w:r>
      <w:r w:rsidRPr="008912DD">
        <w:rPr>
          <w:rFonts w:ascii="Times New Roman" w:eastAsia="標楷體" w:hAnsi="Times New Roman"/>
          <w:sz w:val="28"/>
          <w:szCs w:val="28"/>
        </w:rPr>
        <w:t>)</w:t>
      </w:r>
      <w:r w:rsidRPr="008912DD">
        <w:rPr>
          <w:rFonts w:ascii="Times New Roman" w:eastAsia="標楷體" w:hAnsi="Times New Roman"/>
          <w:sz w:val="28"/>
          <w:szCs w:val="28"/>
        </w:rPr>
        <w:t>神經系統藥物</w:t>
      </w:r>
    </w:p>
    <w:p w14:paraId="4347A477" w14:textId="77777777" w:rsidR="00D46D86" w:rsidRPr="008912DD" w:rsidRDefault="00D46D86" w:rsidP="00AA0EEE">
      <w:pPr>
        <w:spacing w:line="600" w:lineRule="exact"/>
        <w:ind w:leftChars="412" w:left="1700" w:hangingChars="254" w:hanging="711"/>
        <w:jc w:val="both"/>
        <w:rPr>
          <w:rFonts w:ascii="Times New Roman" w:eastAsia="標楷體" w:hAnsi="Times New Roman"/>
          <w:sz w:val="28"/>
          <w:szCs w:val="28"/>
        </w:rPr>
      </w:pPr>
      <w:r w:rsidRPr="008912DD">
        <w:rPr>
          <w:rFonts w:ascii="Times New Roman" w:eastAsia="標楷體" w:hAnsi="Times New Roman"/>
          <w:sz w:val="28"/>
          <w:szCs w:val="28"/>
        </w:rPr>
        <w:t xml:space="preserve">   1.</w:t>
      </w:r>
      <w:r w:rsidRPr="008912DD">
        <w:rPr>
          <w:rFonts w:ascii="Times New Roman" w:eastAsia="標楷體" w:hAnsi="Times New Roman"/>
          <w:sz w:val="28"/>
          <w:szCs w:val="28"/>
        </w:rPr>
        <w:t>「醫師為非癌症慢性頑固性疼痛病人長期處方成癮性麻醉藥品」之審查原則</w:t>
      </w:r>
      <w:r w:rsidRPr="008912DD">
        <w:rPr>
          <w:rFonts w:ascii="Times New Roman" w:eastAsia="標楷體" w:hAnsi="Times New Roman"/>
          <w:sz w:val="28"/>
          <w:szCs w:val="28"/>
        </w:rPr>
        <w:t>(</w:t>
      </w:r>
      <w:r w:rsidRPr="008912DD">
        <w:rPr>
          <w:rFonts w:ascii="Times New Roman" w:eastAsia="標楷體" w:hAnsi="Times New Roman"/>
          <w:sz w:val="28"/>
          <w:szCs w:val="28"/>
        </w:rPr>
        <w:t>依食品藥物管理署</w:t>
      </w:r>
      <w:r w:rsidRPr="008912DD">
        <w:rPr>
          <w:rFonts w:ascii="Times New Roman" w:eastAsia="標楷體" w:hAnsi="Times New Roman"/>
          <w:sz w:val="28"/>
          <w:szCs w:val="28"/>
        </w:rPr>
        <w:t>104</w:t>
      </w:r>
      <w:r w:rsidRPr="008912DD">
        <w:rPr>
          <w:rFonts w:ascii="Times New Roman" w:eastAsia="標楷體" w:hAnsi="Times New Roman"/>
          <w:sz w:val="28"/>
          <w:szCs w:val="28"/>
        </w:rPr>
        <w:t>年</w:t>
      </w:r>
      <w:r w:rsidRPr="008912DD">
        <w:rPr>
          <w:rFonts w:ascii="Times New Roman" w:eastAsia="標楷體" w:hAnsi="Times New Roman"/>
          <w:sz w:val="28"/>
          <w:szCs w:val="28"/>
        </w:rPr>
        <w:t>5</w:t>
      </w:r>
      <w:r w:rsidRPr="008912DD">
        <w:rPr>
          <w:rFonts w:ascii="Times New Roman" w:eastAsia="標楷體" w:hAnsi="Times New Roman"/>
          <w:sz w:val="28"/>
          <w:szCs w:val="28"/>
        </w:rPr>
        <w:t>月</w:t>
      </w:r>
      <w:r w:rsidRPr="008912DD">
        <w:rPr>
          <w:rFonts w:ascii="Times New Roman" w:eastAsia="標楷體" w:hAnsi="Times New Roman"/>
          <w:sz w:val="28"/>
          <w:szCs w:val="28"/>
        </w:rPr>
        <w:t>6</w:t>
      </w:r>
      <w:r w:rsidRPr="008912DD">
        <w:rPr>
          <w:rFonts w:ascii="Times New Roman" w:eastAsia="標楷體" w:hAnsi="Times New Roman"/>
          <w:sz w:val="28"/>
          <w:szCs w:val="28"/>
        </w:rPr>
        <w:t>日</w:t>
      </w:r>
      <w:r w:rsidRPr="008912DD">
        <w:rPr>
          <w:rFonts w:ascii="Times New Roman" w:eastAsia="標楷體" w:hAnsi="Times New Roman"/>
          <w:sz w:val="28"/>
          <w:szCs w:val="28"/>
        </w:rPr>
        <w:t>FDA</w:t>
      </w:r>
      <w:r w:rsidRPr="008912DD">
        <w:rPr>
          <w:rFonts w:ascii="Times New Roman" w:eastAsia="標楷體" w:hAnsi="Times New Roman"/>
          <w:sz w:val="28"/>
          <w:szCs w:val="28"/>
        </w:rPr>
        <w:t>管字第</w:t>
      </w:r>
      <w:r w:rsidRPr="008912DD">
        <w:rPr>
          <w:rFonts w:ascii="Times New Roman" w:eastAsia="標楷體" w:hAnsi="Times New Roman"/>
          <w:sz w:val="28"/>
          <w:szCs w:val="28"/>
        </w:rPr>
        <w:t>1041800227A</w:t>
      </w:r>
      <w:r w:rsidRPr="008912DD">
        <w:rPr>
          <w:rFonts w:ascii="Times New Roman" w:eastAsia="標楷體" w:hAnsi="Times New Roman"/>
          <w:sz w:val="28"/>
          <w:szCs w:val="28"/>
        </w:rPr>
        <w:t>號函修訂</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(106/12/1)</w:t>
      </w:r>
    </w:p>
    <w:p w14:paraId="2E7D46F8" w14:textId="77777777" w:rsidR="00D46D86" w:rsidRPr="008912DD" w:rsidRDefault="00D46D86" w:rsidP="00AA0EEE">
      <w:pPr>
        <w:spacing w:line="600" w:lineRule="exact"/>
        <w:ind w:leftChars="649" w:left="2126" w:hangingChars="203" w:hanging="568"/>
        <w:jc w:val="both"/>
        <w:rPr>
          <w:rFonts w:ascii="Times New Roman" w:eastAsia="標楷體" w:hAnsi="Times New Roman"/>
          <w:sz w:val="28"/>
          <w:szCs w:val="28"/>
        </w:rPr>
      </w:pPr>
      <w:r w:rsidRPr="008912DD">
        <w:rPr>
          <w:rFonts w:ascii="Times New Roman" w:eastAsia="標楷體" w:hAnsi="Times New Roman"/>
          <w:sz w:val="28"/>
          <w:szCs w:val="28"/>
        </w:rPr>
        <w:t xml:space="preserve"> (1)</w:t>
      </w:r>
      <w:r w:rsidRPr="008912DD">
        <w:rPr>
          <w:rFonts w:ascii="Times New Roman" w:eastAsia="標楷體" w:hAnsi="Times New Roman"/>
          <w:sz w:val="28"/>
          <w:szCs w:val="28"/>
        </w:rPr>
        <w:t>醫師應在使用其他藥物及方式控制疼痛無效後，始得考慮為非癌症慢性頑固性疼痛病人長期處方使用成癮性麻醉藥品。</w:t>
      </w:r>
    </w:p>
    <w:p w14:paraId="1718547D" w14:textId="77777777" w:rsidR="00D46D86" w:rsidRPr="008912DD" w:rsidRDefault="00D46D86" w:rsidP="00AA0EEE">
      <w:pPr>
        <w:spacing w:line="600" w:lineRule="exact"/>
        <w:ind w:leftChars="650" w:left="2123" w:hangingChars="201" w:hanging="563"/>
        <w:jc w:val="both"/>
        <w:rPr>
          <w:rFonts w:ascii="Times New Roman" w:eastAsia="標楷體" w:hAnsi="Times New Roman"/>
          <w:sz w:val="28"/>
          <w:szCs w:val="28"/>
        </w:rPr>
      </w:pPr>
      <w:r w:rsidRPr="008912DD">
        <w:rPr>
          <w:rFonts w:ascii="Times New Roman" w:eastAsia="標楷體" w:hAnsi="Times New Roman"/>
          <w:sz w:val="28"/>
          <w:szCs w:val="28"/>
        </w:rPr>
        <w:t xml:space="preserve"> (2)</w:t>
      </w:r>
      <w:r w:rsidRPr="008912DD">
        <w:rPr>
          <w:rFonts w:ascii="Times New Roman" w:eastAsia="標楷體" w:hAnsi="Times New Roman"/>
          <w:sz w:val="28"/>
          <w:szCs w:val="28"/>
        </w:rPr>
        <w:t>送審資料應檢附院內「管制藥品管理</w:t>
      </w:r>
      <w:r w:rsidRPr="008912DD">
        <w:rPr>
          <w:rFonts w:ascii="Times New Roman" w:eastAsia="標楷體" w:hAnsi="Times New Roman"/>
          <w:sz w:val="28"/>
          <w:szCs w:val="28"/>
        </w:rPr>
        <w:t>(</w:t>
      </w:r>
      <w:r w:rsidRPr="008912DD">
        <w:rPr>
          <w:rFonts w:ascii="Times New Roman" w:eastAsia="標楷體" w:hAnsi="Times New Roman"/>
          <w:sz w:val="28"/>
          <w:szCs w:val="28"/>
        </w:rPr>
        <w:t>委員</w:t>
      </w:r>
      <w:r w:rsidRPr="008912DD">
        <w:rPr>
          <w:rFonts w:ascii="Times New Roman" w:eastAsia="標楷體" w:hAnsi="Times New Roman"/>
          <w:sz w:val="28"/>
          <w:szCs w:val="28"/>
        </w:rPr>
        <w:t>)</w:t>
      </w:r>
      <w:r w:rsidRPr="008912DD">
        <w:rPr>
          <w:rFonts w:ascii="Times New Roman" w:eastAsia="標楷體" w:hAnsi="Times New Roman"/>
          <w:sz w:val="28"/>
          <w:szCs w:val="28"/>
        </w:rPr>
        <w:t>會」評估該類病人且決議同意使用之會議相關資料及最近</w:t>
      </w:r>
      <w:r w:rsidRPr="008912DD">
        <w:rPr>
          <w:rFonts w:ascii="Times New Roman" w:eastAsia="標楷體" w:hAnsi="Times New Roman"/>
          <w:sz w:val="28"/>
          <w:szCs w:val="28"/>
        </w:rPr>
        <w:t>6</w:t>
      </w:r>
      <w:r w:rsidRPr="008912DD">
        <w:rPr>
          <w:rFonts w:ascii="Times New Roman" w:eastAsia="標楷體" w:hAnsi="Times New Roman"/>
          <w:sz w:val="28"/>
          <w:szCs w:val="28"/>
        </w:rPr>
        <w:t>個月內之「使用成癮性麻醉藥品病人同意書」，否則不予支付。</w:t>
      </w:r>
    </w:p>
    <w:p w14:paraId="1B6E0253" w14:textId="77777777" w:rsidR="00D46D86" w:rsidRPr="008912DD" w:rsidRDefault="00D46D86" w:rsidP="00AA0EEE">
      <w:pPr>
        <w:spacing w:line="600" w:lineRule="exact"/>
        <w:ind w:leftChars="648" w:left="2123" w:hangingChars="203" w:hanging="568"/>
        <w:jc w:val="both"/>
        <w:rPr>
          <w:rFonts w:ascii="Times New Roman" w:eastAsia="標楷體" w:hAnsi="Times New Roman"/>
          <w:sz w:val="28"/>
          <w:szCs w:val="28"/>
        </w:rPr>
      </w:pPr>
      <w:r w:rsidRPr="008912DD">
        <w:rPr>
          <w:rFonts w:ascii="Times New Roman" w:eastAsia="標楷體" w:hAnsi="Times New Roman"/>
          <w:sz w:val="28"/>
          <w:szCs w:val="28"/>
        </w:rPr>
        <w:t xml:space="preserve"> (3)</w:t>
      </w:r>
      <w:r w:rsidRPr="008912DD">
        <w:rPr>
          <w:rFonts w:ascii="Times New Roman" w:eastAsia="標楷體" w:hAnsi="Times New Roman"/>
          <w:sz w:val="28"/>
          <w:szCs w:val="28"/>
        </w:rPr>
        <w:t>使用藥品應以口服劑型為主，當該類病人不能口服或口服效果不佳時，可改用舌下劑、貼片劑或針劑，並明確記載理</w:t>
      </w:r>
      <w:r w:rsidRPr="008912DD">
        <w:rPr>
          <w:rFonts w:ascii="Times New Roman" w:eastAsia="標楷體" w:hAnsi="Times New Roman"/>
          <w:sz w:val="28"/>
          <w:szCs w:val="28"/>
        </w:rPr>
        <w:lastRenderedPageBreak/>
        <w:t>由，其藥品處方天數如下：</w:t>
      </w:r>
    </w:p>
    <w:p w14:paraId="665BE57E" w14:textId="77777777" w:rsidR="00D46D86" w:rsidRPr="008912DD" w:rsidRDefault="00D46D86" w:rsidP="00AA0EEE">
      <w:pPr>
        <w:spacing w:line="600" w:lineRule="exact"/>
        <w:ind w:leftChars="709" w:left="2410" w:hangingChars="253" w:hanging="708"/>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甲、病人應親自回診領藥，每次處方口服藥、舌下劑以</w:t>
      </w:r>
      <w:r w:rsidRPr="008912DD">
        <w:rPr>
          <w:rFonts w:ascii="Times New Roman" w:eastAsia="標楷體" w:hAnsi="Times New Roman"/>
          <w:sz w:val="28"/>
          <w:szCs w:val="28"/>
        </w:rPr>
        <w:t>14</w:t>
      </w:r>
      <w:r w:rsidRPr="008912DD">
        <w:rPr>
          <w:rFonts w:ascii="Times New Roman" w:eastAsia="標楷體" w:hAnsi="Times New Roman"/>
          <w:sz w:val="28"/>
          <w:szCs w:val="28"/>
        </w:rPr>
        <w:t>日為限，貼片劑以</w:t>
      </w:r>
      <w:r w:rsidRPr="008912DD">
        <w:rPr>
          <w:rFonts w:ascii="Times New Roman" w:eastAsia="標楷體" w:hAnsi="Times New Roman"/>
          <w:sz w:val="28"/>
          <w:szCs w:val="28"/>
        </w:rPr>
        <w:t>15</w:t>
      </w:r>
      <w:r w:rsidRPr="008912DD">
        <w:rPr>
          <w:rFonts w:ascii="Times New Roman" w:eastAsia="標楷體" w:hAnsi="Times New Roman"/>
          <w:sz w:val="28"/>
          <w:szCs w:val="28"/>
        </w:rPr>
        <w:t>日為限，針劑以</w:t>
      </w:r>
      <w:r w:rsidRPr="008912DD">
        <w:rPr>
          <w:rFonts w:ascii="Times New Roman" w:eastAsia="標楷體" w:hAnsi="Times New Roman"/>
          <w:sz w:val="28"/>
          <w:szCs w:val="28"/>
        </w:rPr>
        <w:t>7</w:t>
      </w:r>
      <w:r w:rsidRPr="008912DD">
        <w:rPr>
          <w:rFonts w:ascii="Times New Roman" w:eastAsia="標楷體" w:hAnsi="Times New Roman"/>
          <w:sz w:val="28"/>
          <w:szCs w:val="28"/>
        </w:rPr>
        <w:t>日為限。</w:t>
      </w:r>
    </w:p>
    <w:p w14:paraId="6E800D94" w14:textId="77777777" w:rsidR="00D46D86" w:rsidRPr="008912DD" w:rsidRDefault="00D46D86" w:rsidP="00AA0EEE">
      <w:pPr>
        <w:spacing w:line="600" w:lineRule="exact"/>
        <w:ind w:leftChars="709" w:left="2408" w:hangingChars="252" w:hanging="706"/>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乙、行動不便之病人，經評估認定其病情穩定，且經「管制藥品管理</w:t>
      </w:r>
      <w:r w:rsidRPr="008912DD">
        <w:rPr>
          <w:rFonts w:ascii="Times New Roman" w:eastAsia="標楷體" w:hAnsi="Times New Roman"/>
          <w:sz w:val="28"/>
          <w:szCs w:val="28"/>
        </w:rPr>
        <w:t>(</w:t>
      </w:r>
      <w:r w:rsidRPr="008912DD">
        <w:rPr>
          <w:rFonts w:ascii="Times New Roman" w:eastAsia="標楷體" w:hAnsi="Times New Roman"/>
          <w:sz w:val="28"/>
          <w:szCs w:val="28"/>
        </w:rPr>
        <w:t>委員</w:t>
      </w:r>
      <w:r w:rsidRPr="008912DD">
        <w:rPr>
          <w:rFonts w:ascii="Times New Roman" w:eastAsia="標楷體" w:hAnsi="Times New Roman"/>
          <w:sz w:val="28"/>
          <w:szCs w:val="28"/>
        </w:rPr>
        <w:t>)</w:t>
      </w:r>
      <w:r w:rsidRPr="008912DD">
        <w:rPr>
          <w:rFonts w:ascii="Times New Roman" w:eastAsia="標楷體" w:hAnsi="Times New Roman"/>
          <w:sz w:val="28"/>
          <w:szCs w:val="28"/>
        </w:rPr>
        <w:t>會」審查同意，其每次處方口服藥、舌下劑以</w:t>
      </w:r>
      <w:r w:rsidRPr="008912DD">
        <w:rPr>
          <w:rFonts w:ascii="Times New Roman" w:eastAsia="標楷體" w:hAnsi="Times New Roman"/>
          <w:sz w:val="28"/>
          <w:szCs w:val="28"/>
        </w:rPr>
        <w:t>28</w:t>
      </w:r>
      <w:r w:rsidRPr="008912DD">
        <w:rPr>
          <w:rFonts w:ascii="Times New Roman" w:eastAsia="標楷體" w:hAnsi="Times New Roman"/>
          <w:sz w:val="28"/>
          <w:szCs w:val="28"/>
        </w:rPr>
        <w:t>日為限，貼片劑以</w:t>
      </w:r>
      <w:r w:rsidRPr="008912DD">
        <w:rPr>
          <w:rFonts w:ascii="Times New Roman" w:eastAsia="標楷體" w:hAnsi="Times New Roman"/>
          <w:sz w:val="28"/>
          <w:szCs w:val="28"/>
        </w:rPr>
        <w:t>30</w:t>
      </w:r>
      <w:r w:rsidRPr="008912DD">
        <w:rPr>
          <w:rFonts w:ascii="Times New Roman" w:eastAsia="標楷體" w:hAnsi="Times New Roman"/>
          <w:sz w:val="28"/>
          <w:szCs w:val="28"/>
        </w:rPr>
        <w:t>日為限，針劑以</w:t>
      </w:r>
      <w:r w:rsidRPr="008912DD">
        <w:rPr>
          <w:rFonts w:ascii="Times New Roman" w:eastAsia="標楷體" w:hAnsi="Times New Roman"/>
          <w:sz w:val="28"/>
          <w:szCs w:val="28"/>
        </w:rPr>
        <w:t>14</w:t>
      </w:r>
      <w:r w:rsidRPr="008912DD">
        <w:rPr>
          <w:rFonts w:ascii="Times New Roman" w:eastAsia="標楷體" w:hAnsi="Times New Roman"/>
          <w:sz w:val="28"/>
          <w:szCs w:val="28"/>
        </w:rPr>
        <w:t>日為限。</w:t>
      </w:r>
    </w:p>
    <w:p w14:paraId="4195DBCE" w14:textId="77777777" w:rsidR="00D46D86" w:rsidRPr="008912DD" w:rsidRDefault="00D46D86" w:rsidP="00AA0EEE">
      <w:pPr>
        <w:spacing w:line="600" w:lineRule="exact"/>
        <w:ind w:leftChars="709" w:left="2268" w:hangingChars="202" w:hanging="566"/>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該類病人每次回診時，至少應就下列事項詳細評估並記錄，送審時需檢附：</w:t>
      </w:r>
    </w:p>
    <w:p w14:paraId="2D1E3D30" w14:textId="77777777" w:rsidR="00D46D86" w:rsidRPr="008912DD" w:rsidRDefault="00D46D86" w:rsidP="00AA0EEE">
      <w:pPr>
        <w:spacing w:line="600" w:lineRule="exact"/>
        <w:ind w:leftChars="392" w:left="941" w:firstLineChars="372" w:firstLine="1042"/>
        <w:jc w:val="both"/>
        <w:rPr>
          <w:rFonts w:ascii="Times New Roman" w:eastAsia="標楷體" w:hAnsi="Times New Roman"/>
          <w:sz w:val="28"/>
          <w:szCs w:val="28"/>
        </w:rPr>
      </w:pPr>
      <w:r w:rsidRPr="008912DD">
        <w:rPr>
          <w:rFonts w:ascii="Times New Roman" w:eastAsia="標楷體" w:hAnsi="Times New Roman"/>
          <w:sz w:val="28"/>
          <w:szCs w:val="28"/>
        </w:rPr>
        <w:t>甲、疼痛狀況。</w:t>
      </w:r>
    </w:p>
    <w:p w14:paraId="7C1E1B9F" w14:textId="77777777" w:rsidR="00D46D86" w:rsidRPr="008912DD" w:rsidRDefault="00D46D86" w:rsidP="00AA0EEE">
      <w:pPr>
        <w:spacing w:line="600" w:lineRule="exact"/>
        <w:ind w:leftChars="391" w:left="938" w:firstLineChars="372" w:firstLine="1042"/>
        <w:jc w:val="both"/>
        <w:rPr>
          <w:rFonts w:ascii="Times New Roman" w:eastAsia="標楷體" w:hAnsi="Times New Roman"/>
          <w:sz w:val="28"/>
          <w:szCs w:val="28"/>
        </w:rPr>
      </w:pPr>
      <w:r w:rsidRPr="008912DD">
        <w:rPr>
          <w:rFonts w:ascii="Times New Roman" w:eastAsia="標楷體" w:hAnsi="Times New Roman"/>
          <w:sz w:val="28"/>
          <w:szCs w:val="28"/>
        </w:rPr>
        <w:t>乙、藥品相關之副作用。</w:t>
      </w:r>
    </w:p>
    <w:p w14:paraId="2A16A404" w14:textId="77777777" w:rsidR="00D46D86" w:rsidRPr="008912DD" w:rsidRDefault="00D46D86" w:rsidP="00AA0EEE">
      <w:pPr>
        <w:spacing w:line="600" w:lineRule="exact"/>
        <w:ind w:leftChars="392" w:left="941" w:firstLineChars="372" w:firstLine="1042"/>
        <w:jc w:val="both"/>
        <w:rPr>
          <w:rFonts w:ascii="Times New Roman" w:eastAsia="標楷體" w:hAnsi="Times New Roman"/>
          <w:sz w:val="28"/>
          <w:szCs w:val="28"/>
        </w:rPr>
      </w:pPr>
      <w:r w:rsidRPr="008912DD">
        <w:rPr>
          <w:rFonts w:ascii="Times New Roman" w:eastAsia="標楷體" w:hAnsi="Times New Roman"/>
          <w:sz w:val="28"/>
          <w:szCs w:val="28"/>
        </w:rPr>
        <w:t>丙、生理、心理之功能及狀態。</w:t>
      </w:r>
    </w:p>
    <w:p w14:paraId="419EEDAB" w14:textId="77777777" w:rsidR="00D46D86" w:rsidRPr="008912DD" w:rsidRDefault="00D46D86" w:rsidP="00AA0EEE">
      <w:pPr>
        <w:snapToGrid w:val="0"/>
        <w:spacing w:line="600" w:lineRule="exact"/>
        <w:ind w:left="990" w:firstLine="995"/>
        <w:jc w:val="both"/>
        <w:rPr>
          <w:rFonts w:ascii="Times New Roman" w:eastAsia="標楷體" w:hAnsi="Times New Roman"/>
          <w:sz w:val="28"/>
        </w:rPr>
      </w:pPr>
      <w:r w:rsidRPr="008912DD">
        <w:rPr>
          <w:rFonts w:ascii="Times New Roman" w:eastAsia="標楷體" w:hAnsi="Times New Roman"/>
          <w:sz w:val="28"/>
          <w:szCs w:val="28"/>
        </w:rPr>
        <w:t>丁、藥物相關之異常行為。</w:t>
      </w:r>
    </w:p>
    <w:p w14:paraId="09108627" w14:textId="77777777" w:rsidR="000257EE" w:rsidRPr="008912DD" w:rsidRDefault="00400D0B" w:rsidP="0083328D">
      <w:pPr>
        <w:snapToGrid w:val="0"/>
        <w:spacing w:line="600" w:lineRule="exact"/>
        <w:ind w:left="990" w:hanging="139"/>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二</w:t>
      </w:r>
      <w:r w:rsidRPr="008912DD">
        <w:rPr>
          <w:rFonts w:ascii="Times New Roman" w:eastAsia="標楷體" w:hAnsi="Times New Roman"/>
          <w:sz w:val="28"/>
          <w:szCs w:val="28"/>
        </w:rPr>
        <w:t>)</w:t>
      </w:r>
      <w:r w:rsidR="00D46D86" w:rsidRPr="008912DD">
        <w:rPr>
          <w:rFonts w:ascii="Times New Roman" w:eastAsia="標楷體" w:hAnsi="Times New Roman"/>
          <w:sz w:val="28"/>
          <w:szCs w:val="28"/>
        </w:rPr>
        <w:t>抗微生物劑</w:t>
      </w:r>
      <w:r w:rsidR="00683D85" w:rsidRPr="008912DD">
        <w:rPr>
          <w:rFonts w:ascii="Times New Roman" w:eastAsia="標楷體" w:hAnsi="Times New Roman"/>
          <w:sz w:val="28"/>
          <w:szCs w:val="28"/>
        </w:rPr>
        <w:t>(106/12/1)</w:t>
      </w:r>
    </w:p>
    <w:p w14:paraId="59F72F27" w14:textId="77777777" w:rsidR="00D46D86" w:rsidRPr="008912DD" w:rsidRDefault="004B6444" w:rsidP="0083328D">
      <w:pPr>
        <w:snapToGrid w:val="0"/>
        <w:spacing w:line="600" w:lineRule="exact"/>
        <w:ind w:leftChars="589" w:left="1697" w:hangingChars="101" w:hanging="283"/>
        <w:rPr>
          <w:rFonts w:ascii="Times New Roman" w:eastAsia="標楷體" w:hAnsi="Times New Roman"/>
          <w:sz w:val="28"/>
        </w:rPr>
      </w:pPr>
      <w:r w:rsidRPr="008912DD">
        <w:rPr>
          <w:rFonts w:ascii="Times New Roman" w:eastAsia="標楷體" w:hAnsi="Times New Roman"/>
          <w:sz w:val="28"/>
          <w:szCs w:val="28"/>
        </w:rPr>
        <w:t>1.</w:t>
      </w:r>
      <w:r w:rsidR="00D46D86" w:rsidRPr="008912DD">
        <w:rPr>
          <w:rFonts w:ascii="Times New Roman" w:eastAsia="標楷體" w:hAnsi="Times New Roman"/>
          <w:sz w:val="28"/>
          <w:szCs w:val="28"/>
        </w:rPr>
        <w:t>同類同抗菌範疇之抗生素若未能都進行藥物敏感性試驗時，得以其中之一種藥物的敏感性試驗結果做為使用其他同類同抗菌範疇藥物合理性之判定參考。</w:t>
      </w:r>
    </w:p>
    <w:p w14:paraId="7AD8D2B7" w14:textId="77777777" w:rsidR="000257EE" w:rsidRPr="008912DD" w:rsidRDefault="004B6444" w:rsidP="0083328D">
      <w:pPr>
        <w:snapToGrid w:val="0"/>
        <w:spacing w:line="600" w:lineRule="exact"/>
        <w:ind w:leftChars="594" w:left="1698" w:hangingChars="97" w:hanging="272"/>
        <w:rPr>
          <w:rFonts w:ascii="Times New Roman" w:eastAsia="標楷體" w:hAnsi="Times New Roman"/>
          <w:kern w:val="3"/>
          <w:sz w:val="28"/>
        </w:rPr>
      </w:pPr>
      <w:r w:rsidRPr="008912DD">
        <w:rPr>
          <w:rFonts w:ascii="Times New Roman" w:eastAsia="標楷體" w:hAnsi="Times New Roman"/>
          <w:sz w:val="28"/>
          <w:szCs w:val="28"/>
        </w:rPr>
        <w:t>(</w:t>
      </w:r>
      <w:r w:rsidR="00400D0B" w:rsidRPr="008912DD">
        <w:rPr>
          <w:rFonts w:ascii="Times New Roman" w:eastAsia="標楷體" w:hAnsi="Times New Roman"/>
          <w:sz w:val="28"/>
          <w:szCs w:val="28"/>
        </w:rPr>
        <w:t>1</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第一代頭孢子素，包括</w:t>
      </w:r>
      <w:r w:rsidR="00274757" w:rsidRPr="008912DD">
        <w:rPr>
          <w:rFonts w:ascii="Times New Roman" w:eastAsia="標楷體" w:hAnsi="Times New Roman"/>
          <w:sz w:val="28"/>
          <w:szCs w:val="28"/>
        </w:rPr>
        <w:t>cephalothin, cefazolin, cephradine, cephaloridine, cephapirin</w:t>
      </w:r>
      <w:r w:rsidR="00274757" w:rsidRPr="008912DD">
        <w:rPr>
          <w:rFonts w:ascii="Times New Roman" w:eastAsia="標楷體" w:hAnsi="Times New Roman"/>
          <w:sz w:val="28"/>
          <w:szCs w:val="28"/>
        </w:rPr>
        <w:t>。</w:t>
      </w:r>
    </w:p>
    <w:p w14:paraId="6B18B7BB" w14:textId="77777777" w:rsidR="000257EE" w:rsidRPr="008912DD" w:rsidRDefault="004B6444" w:rsidP="0083328D">
      <w:pPr>
        <w:snapToGrid w:val="0"/>
        <w:spacing w:line="600" w:lineRule="exact"/>
        <w:ind w:leftChars="594" w:left="1698" w:hangingChars="97" w:hanging="272"/>
        <w:rPr>
          <w:rFonts w:ascii="Times New Roman" w:eastAsia="標楷體" w:hAnsi="Times New Roman"/>
          <w:sz w:val="28"/>
          <w:szCs w:val="28"/>
        </w:rPr>
      </w:pPr>
      <w:r w:rsidRPr="008912DD">
        <w:rPr>
          <w:rFonts w:ascii="Times New Roman" w:eastAsia="標楷體" w:hAnsi="Times New Roman"/>
          <w:sz w:val="28"/>
          <w:szCs w:val="28"/>
        </w:rPr>
        <w:t>(</w:t>
      </w:r>
      <w:r w:rsidR="00400D0B" w:rsidRPr="008912DD">
        <w:rPr>
          <w:rFonts w:ascii="Times New Roman" w:eastAsia="標楷體" w:hAnsi="Times New Roman"/>
          <w:sz w:val="28"/>
          <w:szCs w:val="28"/>
        </w:rPr>
        <w:t>2</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非</w:t>
      </w:r>
      <w:r w:rsidR="00274757" w:rsidRPr="008912DD">
        <w:rPr>
          <w:rFonts w:ascii="Times New Roman" w:eastAsia="標楷體" w:hAnsi="Times New Roman"/>
          <w:sz w:val="28"/>
          <w:szCs w:val="28"/>
        </w:rPr>
        <w:t>cephamycin</w:t>
      </w:r>
      <w:r w:rsidR="00274757" w:rsidRPr="008912DD">
        <w:rPr>
          <w:rFonts w:ascii="Times New Roman" w:eastAsia="標楷體" w:hAnsi="Times New Roman"/>
          <w:sz w:val="28"/>
          <w:szCs w:val="28"/>
        </w:rPr>
        <w:t>類之第二代孢子素，包括：</w:t>
      </w:r>
      <w:r w:rsidR="00274757" w:rsidRPr="008912DD">
        <w:rPr>
          <w:rFonts w:ascii="Times New Roman" w:eastAsia="標楷體" w:hAnsi="Times New Roman"/>
          <w:sz w:val="28"/>
          <w:szCs w:val="28"/>
        </w:rPr>
        <w:t>cefamandole, cefonicid, cefuroxime,cefotiam</w:t>
      </w:r>
      <w:r w:rsidR="00274757" w:rsidRPr="008912DD">
        <w:rPr>
          <w:rFonts w:ascii="Times New Roman" w:eastAsia="標楷體" w:hAnsi="Times New Roman"/>
          <w:sz w:val="28"/>
          <w:szCs w:val="28"/>
        </w:rPr>
        <w:t>等。</w:t>
      </w:r>
    </w:p>
    <w:p w14:paraId="2E4D6783" w14:textId="77777777" w:rsidR="000257EE" w:rsidRPr="008912DD" w:rsidRDefault="004B6444" w:rsidP="0083328D">
      <w:pPr>
        <w:snapToGrid w:val="0"/>
        <w:spacing w:line="600" w:lineRule="exact"/>
        <w:ind w:leftChars="595" w:left="1840" w:hangingChars="147" w:hanging="412"/>
        <w:rPr>
          <w:rFonts w:ascii="Times New Roman" w:eastAsia="標楷體" w:hAnsi="Times New Roman"/>
          <w:sz w:val="28"/>
          <w:szCs w:val="28"/>
        </w:rPr>
      </w:pPr>
      <w:r w:rsidRPr="008912DD">
        <w:rPr>
          <w:rFonts w:ascii="Times New Roman" w:eastAsia="標楷體" w:hAnsi="Times New Roman"/>
          <w:sz w:val="28"/>
          <w:szCs w:val="28"/>
        </w:rPr>
        <w:t>(</w:t>
      </w:r>
      <w:r w:rsidR="00400D0B" w:rsidRPr="008912DD">
        <w:rPr>
          <w:rFonts w:ascii="Times New Roman" w:eastAsia="標楷體" w:hAnsi="Times New Roman"/>
          <w:sz w:val="28"/>
          <w:szCs w:val="28"/>
        </w:rPr>
        <w:t>3</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Cephamycin</w:t>
      </w:r>
      <w:r w:rsidR="00274757" w:rsidRPr="008912DD">
        <w:rPr>
          <w:rFonts w:ascii="Times New Roman" w:eastAsia="標楷體" w:hAnsi="Times New Roman"/>
          <w:sz w:val="28"/>
          <w:szCs w:val="28"/>
        </w:rPr>
        <w:t>類之第二代頭孢子素，包括</w:t>
      </w:r>
      <w:r w:rsidR="00274757" w:rsidRPr="008912DD">
        <w:rPr>
          <w:rFonts w:ascii="Times New Roman" w:eastAsia="標楷體" w:hAnsi="Times New Roman"/>
          <w:sz w:val="28"/>
          <w:szCs w:val="28"/>
        </w:rPr>
        <w:t>cefoxitin, cefmetazole</w:t>
      </w:r>
      <w:r w:rsidR="00274757" w:rsidRPr="008912DD">
        <w:rPr>
          <w:rFonts w:ascii="Times New Roman" w:eastAsia="標楷體" w:hAnsi="Times New Roman"/>
          <w:sz w:val="28"/>
          <w:szCs w:val="28"/>
        </w:rPr>
        <w:t>。</w:t>
      </w:r>
    </w:p>
    <w:p w14:paraId="6A88D9B0" w14:textId="77777777" w:rsidR="000257EE" w:rsidRPr="008912DD" w:rsidRDefault="004B6444" w:rsidP="0083328D">
      <w:pPr>
        <w:snapToGrid w:val="0"/>
        <w:spacing w:line="600" w:lineRule="exact"/>
        <w:ind w:leftChars="594" w:left="1698" w:hangingChars="97" w:hanging="272"/>
        <w:rPr>
          <w:rFonts w:ascii="Times New Roman" w:eastAsia="標楷體" w:hAnsi="Times New Roman"/>
          <w:sz w:val="28"/>
          <w:szCs w:val="28"/>
        </w:rPr>
      </w:pPr>
      <w:r w:rsidRPr="008912DD">
        <w:rPr>
          <w:rFonts w:ascii="Times New Roman" w:eastAsia="標楷體" w:hAnsi="Times New Roman"/>
          <w:sz w:val="28"/>
          <w:szCs w:val="28"/>
        </w:rPr>
        <w:t>(</w:t>
      </w:r>
      <w:r w:rsidR="00400D0B" w:rsidRPr="008912DD">
        <w:rPr>
          <w:rFonts w:ascii="Times New Roman" w:eastAsia="標楷體" w:hAnsi="Times New Roman"/>
          <w:sz w:val="28"/>
          <w:szCs w:val="28"/>
        </w:rPr>
        <w:t>4</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不具抗</w:t>
      </w:r>
      <w:r w:rsidR="00274757" w:rsidRPr="008912DD">
        <w:rPr>
          <w:rFonts w:ascii="Times New Roman" w:eastAsia="標楷體" w:hAnsi="Times New Roman"/>
          <w:sz w:val="28"/>
          <w:szCs w:val="28"/>
        </w:rPr>
        <w:t>Pseudomonas</w:t>
      </w:r>
      <w:r w:rsidR="00274757" w:rsidRPr="008912DD">
        <w:rPr>
          <w:rFonts w:ascii="Times New Roman" w:eastAsia="標楷體" w:hAnsi="Times New Roman"/>
          <w:sz w:val="28"/>
          <w:szCs w:val="28"/>
        </w:rPr>
        <w:t>活性之第三代頭孢子素，包括：</w:t>
      </w:r>
      <w:r w:rsidR="00274757" w:rsidRPr="008912DD">
        <w:rPr>
          <w:rFonts w:ascii="Times New Roman" w:eastAsia="標楷體" w:hAnsi="Times New Roman"/>
          <w:sz w:val="28"/>
          <w:szCs w:val="28"/>
        </w:rPr>
        <w:t>cefotaxime, ceftizoxime, ceftriazone, cefmenoxime</w:t>
      </w:r>
      <w:r w:rsidR="00274757" w:rsidRPr="008912DD">
        <w:rPr>
          <w:rFonts w:ascii="Times New Roman" w:eastAsia="標楷體" w:hAnsi="Times New Roman"/>
          <w:sz w:val="28"/>
          <w:szCs w:val="28"/>
        </w:rPr>
        <w:t>等。</w:t>
      </w:r>
    </w:p>
    <w:p w14:paraId="1F14319F" w14:textId="77777777" w:rsidR="000257EE" w:rsidRPr="008912DD" w:rsidRDefault="004B6444" w:rsidP="0083328D">
      <w:pPr>
        <w:snapToGrid w:val="0"/>
        <w:spacing w:line="600" w:lineRule="exact"/>
        <w:ind w:leftChars="595" w:left="1840" w:hangingChars="147" w:hanging="412"/>
        <w:rPr>
          <w:rFonts w:ascii="Times New Roman" w:eastAsia="標楷體" w:hAnsi="Times New Roman"/>
          <w:sz w:val="28"/>
          <w:szCs w:val="28"/>
        </w:rPr>
      </w:pPr>
      <w:r w:rsidRPr="008912DD">
        <w:rPr>
          <w:rFonts w:ascii="Times New Roman" w:eastAsia="標楷體" w:hAnsi="Times New Roman"/>
          <w:sz w:val="28"/>
          <w:szCs w:val="28"/>
        </w:rPr>
        <w:lastRenderedPageBreak/>
        <w:t>(</w:t>
      </w:r>
      <w:r w:rsidR="00400D0B" w:rsidRPr="008912DD">
        <w:rPr>
          <w:rFonts w:ascii="Times New Roman" w:eastAsia="標楷體" w:hAnsi="Times New Roman"/>
          <w:sz w:val="28"/>
          <w:szCs w:val="28"/>
        </w:rPr>
        <w:t>5</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Aminoglycoside</w:t>
      </w:r>
      <w:r w:rsidR="00274757" w:rsidRPr="008912DD">
        <w:rPr>
          <w:rFonts w:ascii="Times New Roman" w:eastAsia="標楷體" w:hAnsi="Times New Roman"/>
          <w:sz w:val="28"/>
          <w:szCs w:val="28"/>
        </w:rPr>
        <w:t>類中之</w:t>
      </w:r>
      <w:r w:rsidR="00274757" w:rsidRPr="008912DD">
        <w:rPr>
          <w:rFonts w:ascii="Times New Roman" w:eastAsia="標楷體" w:hAnsi="Times New Roman"/>
          <w:sz w:val="28"/>
          <w:szCs w:val="28"/>
        </w:rPr>
        <w:t>tobramycin</w:t>
      </w:r>
      <w:r w:rsidR="00274757" w:rsidRPr="008912DD">
        <w:rPr>
          <w:rFonts w:ascii="Times New Roman" w:eastAsia="標楷體" w:hAnsi="Times New Roman"/>
          <w:sz w:val="28"/>
          <w:szCs w:val="28"/>
        </w:rPr>
        <w:t>與</w:t>
      </w:r>
      <w:r w:rsidR="00274757" w:rsidRPr="008912DD">
        <w:rPr>
          <w:rFonts w:ascii="Times New Roman" w:eastAsia="標楷體" w:hAnsi="Times New Roman"/>
          <w:sz w:val="28"/>
          <w:szCs w:val="28"/>
        </w:rPr>
        <w:t>netilmicin</w:t>
      </w:r>
      <w:r w:rsidR="00274757" w:rsidRPr="008912DD">
        <w:rPr>
          <w:rFonts w:ascii="Times New Roman" w:eastAsia="標楷體" w:hAnsi="Times New Roman"/>
          <w:sz w:val="28"/>
          <w:szCs w:val="28"/>
        </w:rPr>
        <w:t>。</w:t>
      </w:r>
    </w:p>
    <w:p w14:paraId="64C05DD4" w14:textId="77777777" w:rsidR="000257EE" w:rsidRPr="008912DD" w:rsidRDefault="004B6444" w:rsidP="0083328D">
      <w:pPr>
        <w:snapToGrid w:val="0"/>
        <w:spacing w:line="600" w:lineRule="exact"/>
        <w:ind w:leftChars="595" w:left="1840" w:hangingChars="147" w:hanging="412"/>
        <w:rPr>
          <w:rFonts w:ascii="Times New Roman" w:eastAsia="標楷體" w:hAnsi="Times New Roman"/>
          <w:sz w:val="28"/>
          <w:szCs w:val="28"/>
        </w:rPr>
      </w:pPr>
      <w:r w:rsidRPr="008912DD">
        <w:rPr>
          <w:rFonts w:ascii="Times New Roman" w:eastAsia="標楷體" w:hAnsi="Times New Roman"/>
          <w:sz w:val="28"/>
          <w:szCs w:val="28"/>
        </w:rPr>
        <w:t>(</w:t>
      </w:r>
      <w:r w:rsidR="00400D0B" w:rsidRPr="008912DD">
        <w:rPr>
          <w:rFonts w:ascii="Times New Roman" w:eastAsia="標楷體" w:hAnsi="Times New Roman"/>
          <w:sz w:val="28"/>
          <w:szCs w:val="28"/>
        </w:rPr>
        <w:t>6</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Fluoroquinolone</w:t>
      </w:r>
      <w:r w:rsidR="00274757" w:rsidRPr="008912DD">
        <w:rPr>
          <w:rFonts w:ascii="Times New Roman" w:eastAsia="標楷體" w:hAnsi="Times New Roman"/>
          <w:sz w:val="28"/>
          <w:szCs w:val="28"/>
        </w:rPr>
        <w:t>類，包括</w:t>
      </w:r>
      <w:r w:rsidR="00274757" w:rsidRPr="008912DD">
        <w:rPr>
          <w:rFonts w:ascii="Times New Roman" w:eastAsia="標楷體" w:hAnsi="Times New Roman"/>
          <w:sz w:val="28"/>
          <w:szCs w:val="28"/>
        </w:rPr>
        <w:t>norfloxacin, ofloxacin, enoxacin, ciprofloxacin</w:t>
      </w:r>
      <w:r w:rsidR="00274757" w:rsidRPr="008912DD">
        <w:rPr>
          <w:rFonts w:ascii="Times New Roman" w:eastAsia="標楷體" w:hAnsi="Times New Roman"/>
          <w:sz w:val="28"/>
          <w:szCs w:val="28"/>
        </w:rPr>
        <w:t>等。</w:t>
      </w:r>
    </w:p>
    <w:p w14:paraId="42DC6947" w14:textId="77777777" w:rsidR="000257EE" w:rsidRPr="008912DD" w:rsidRDefault="004B6444" w:rsidP="0083328D">
      <w:pPr>
        <w:snapToGrid w:val="0"/>
        <w:spacing w:line="600" w:lineRule="exact"/>
        <w:ind w:leftChars="595" w:left="1840" w:hangingChars="147" w:hanging="412"/>
        <w:rPr>
          <w:rFonts w:ascii="Times New Roman" w:eastAsia="標楷體" w:hAnsi="Times New Roman"/>
          <w:sz w:val="28"/>
          <w:szCs w:val="28"/>
        </w:rPr>
      </w:pPr>
      <w:r w:rsidRPr="008912DD">
        <w:rPr>
          <w:rFonts w:ascii="Times New Roman" w:eastAsia="標楷體" w:hAnsi="Times New Roman"/>
          <w:sz w:val="28"/>
          <w:szCs w:val="28"/>
        </w:rPr>
        <w:t>(</w:t>
      </w:r>
      <w:r w:rsidR="00400D0B" w:rsidRPr="008912DD">
        <w:rPr>
          <w:rFonts w:ascii="Times New Roman" w:eastAsia="標楷體" w:hAnsi="Times New Roman"/>
          <w:sz w:val="28"/>
          <w:szCs w:val="28"/>
        </w:rPr>
        <w:t>7</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Glycopeptide</w:t>
      </w:r>
      <w:r w:rsidR="00274757" w:rsidRPr="008912DD">
        <w:rPr>
          <w:rFonts w:ascii="Times New Roman" w:eastAsia="標楷體" w:hAnsi="Times New Roman"/>
          <w:sz w:val="28"/>
          <w:szCs w:val="28"/>
        </w:rPr>
        <w:t>類之</w:t>
      </w:r>
      <w:r w:rsidR="00274757" w:rsidRPr="008912DD">
        <w:rPr>
          <w:rFonts w:ascii="Times New Roman" w:eastAsia="標楷體" w:hAnsi="Times New Roman"/>
          <w:sz w:val="28"/>
          <w:szCs w:val="28"/>
        </w:rPr>
        <w:t>vancomycin</w:t>
      </w:r>
      <w:r w:rsidR="00274757" w:rsidRPr="008912DD">
        <w:rPr>
          <w:rFonts w:ascii="Times New Roman" w:eastAsia="標楷體" w:hAnsi="Times New Roman"/>
          <w:sz w:val="28"/>
          <w:szCs w:val="28"/>
        </w:rPr>
        <w:t>與</w:t>
      </w:r>
      <w:r w:rsidR="00274757" w:rsidRPr="008912DD">
        <w:rPr>
          <w:rFonts w:ascii="Times New Roman" w:eastAsia="標楷體" w:hAnsi="Times New Roman"/>
          <w:sz w:val="28"/>
          <w:szCs w:val="28"/>
        </w:rPr>
        <w:t>teicoplanin</w:t>
      </w:r>
      <w:r w:rsidR="00274757" w:rsidRPr="008912DD">
        <w:rPr>
          <w:rFonts w:ascii="Times New Roman" w:eastAsia="標楷體" w:hAnsi="Times New Roman"/>
          <w:sz w:val="28"/>
          <w:szCs w:val="28"/>
        </w:rPr>
        <w:t>。</w:t>
      </w:r>
    </w:p>
    <w:p w14:paraId="1CBFABC7" w14:textId="77777777" w:rsidR="000257EE" w:rsidRPr="008912DD" w:rsidRDefault="004B6444" w:rsidP="0083328D">
      <w:pPr>
        <w:snapToGrid w:val="0"/>
        <w:spacing w:line="600" w:lineRule="exact"/>
        <w:ind w:leftChars="595" w:left="1840" w:hangingChars="147" w:hanging="412"/>
        <w:rPr>
          <w:rFonts w:ascii="Times New Roman" w:eastAsia="標楷體" w:hAnsi="Times New Roman"/>
          <w:sz w:val="28"/>
          <w:szCs w:val="28"/>
        </w:rPr>
      </w:pPr>
      <w:r w:rsidRPr="008912DD">
        <w:rPr>
          <w:rFonts w:ascii="Times New Roman" w:eastAsia="標楷體" w:hAnsi="Times New Roman"/>
          <w:sz w:val="28"/>
          <w:szCs w:val="28"/>
        </w:rPr>
        <w:t>(</w:t>
      </w:r>
      <w:r w:rsidR="00400D0B" w:rsidRPr="008912DD">
        <w:rPr>
          <w:rFonts w:ascii="Times New Roman" w:eastAsia="標楷體" w:hAnsi="Times New Roman"/>
          <w:sz w:val="28"/>
          <w:szCs w:val="28"/>
        </w:rPr>
        <w:t>8</w:t>
      </w:r>
      <w:r w:rsidRPr="008912DD">
        <w:rPr>
          <w:rFonts w:ascii="Times New Roman" w:eastAsia="標楷體" w:hAnsi="Times New Roman"/>
          <w:sz w:val="28"/>
          <w:szCs w:val="28"/>
        </w:rPr>
        <w:t>)</w:t>
      </w:r>
      <w:r w:rsidR="00D46D86" w:rsidRPr="008912DD">
        <w:rPr>
          <w:rFonts w:ascii="Times New Roman" w:eastAsia="標楷體" w:hAnsi="Times New Roman"/>
          <w:sz w:val="28"/>
          <w:szCs w:val="28"/>
        </w:rPr>
        <w:t>合併</w:t>
      </w:r>
      <w:r w:rsidR="0083328D" w:rsidRPr="008912DD">
        <w:rPr>
          <w:rFonts w:ascii="Times New Roman" w:eastAsia="標楷體" w:hAnsi="Times New Roman"/>
          <w:sz w:val="28"/>
          <w:szCs w:val="28"/>
        </w:rPr>
        <w:t>β</w:t>
      </w:r>
      <w:r w:rsidR="00D46D86" w:rsidRPr="008912DD">
        <w:rPr>
          <w:rFonts w:ascii="Times New Roman" w:eastAsia="標楷體" w:hAnsi="Times New Roman"/>
          <w:sz w:val="28"/>
          <w:szCs w:val="28"/>
        </w:rPr>
        <w:t>-lactamase inhibitor</w:t>
      </w:r>
      <w:r w:rsidR="00D46D86" w:rsidRPr="008912DD">
        <w:rPr>
          <w:rFonts w:ascii="Times New Roman" w:eastAsia="標楷體" w:hAnsi="Times New Roman"/>
          <w:sz w:val="28"/>
          <w:szCs w:val="28"/>
        </w:rPr>
        <w:t>類之</w:t>
      </w:r>
      <w:r w:rsidR="00D46D86" w:rsidRPr="008912DD">
        <w:rPr>
          <w:rFonts w:ascii="Times New Roman" w:eastAsia="標楷體" w:hAnsi="Times New Roman"/>
          <w:sz w:val="28"/>
          <w:szCs w:val="28"/>
        </w:rPr>
        <w:t>Augmentin</w:t>
      </w:r>
      <w:r w:rsidR="00D46D86" w:rsidRPr="008912DD">
        <w:rPr>
          <w:rFonts w:ascii="Times New Roman" w:eastAsia="標楷體" w:hAnsi="Times New Roman"/>
          <w:sz w:val="28"/>
          <w:szCs w:val="28"/>
        </w:rPr>
        <w:t>與</w:t>
      </w:r>
      <w:r w:rsidR="00D46D86" w:rsidRPr="008912DD">
        <w:rPr>
          <w:rFonts w:ascii="Times New Roman" w:eastAsia="標楷體" w:hAnsi="Times New Roman"/>
          <w:sz w:val="28"/>
          <w:szCs w:val="28"/>
        </w:rPr>
        <w:t>Unasyn</w:t>
      </w:r>
      <w:r w:rsidR="00D46D86" w:rsidRPr="008912DD">
        <w:rPr>
          <w:rFonts w:ascii="Times New Roman" w:eastAsia="標楷體" w:hAnsi="Times New Roman"/>
          <w:sz w:val="28"/>
          <w:szCs w:val="28"/>
        </w:rPr>
        <w:t>。</w:t>
      </w:r>
    </w:p>
    <w:p w14:paraId="002DA2C0" w14:textId="77777777" w:rsidR="000257EE" w:rsidRPr="008912DD" w:rsidRDefault="00274757" w:rsidP="0083328D">
      <w:pPr>
        <w:snapToGrid w:val="0"/>
        <w:spacing w:line="600" w:lineRule="exact"/>
        <w:ind w:left="990" w:hanging="563"/>
        <w:rPr>
          <w:rFonts w:ascii="Times New Roman" w:eastAsia="標楷體" w:hAnsi="Times New Roman"/>
          <w:sz w:val="28"/>
        </w:rPr>
      </w:pPr>
      <w:r w:rsidRPr="008912DD">
        <w:rPr>
          <w:rFonts w:ascii="Times New Roman" w:eastAsia="標楷體" w:hAnsi="Times New Roman"/>
          <w:sz w:val="28"/>
        </w:rPr>
        <w:t>九、保險對象是否需要住院以及住院天數是否過長，原則上應尊重主治醫師之專業判斷，惟各醫院應於病歷上敘明住院之適當理由，以利審核。</w:t>
      </w:r>
    </w:p>
    <w:p w14:paraId="71C94EBA" w14:textId="77777777" w:rsidR="000257EE" w:rsidRPr="008912DD" w:rsidRDefault="00274757" w:rsidP="00AA0EEE">
      <w:pPr>
        <w:snapToGrid w:val="0"/>
        <w:spacing w:line="600" w:lineRule="exact"/>
        <w:ind w:left="990" w:hanging="563"/>
        <w:jc w:val="both"/>
        <w:rPr>
          <w:rFonts w:ascii="Times New Roman" w:eastAsia="標楷體" w:hAnsi="Times New Roman"/>
          <w:sz w:val="28"/>
          <w:szCs w:val="28"/>
        </w:rPr>
      </w:pPr>
      <w:r w:rsidRPr="008912DD">
        <w:rPr>
          <w:rFonts w:ascii="Times New Roman" w:eastAsia="標楷體" w:hAnsi="Times New Roman"/>
          <w:sz w:val="28"/>
        </w:rPr>
        <w:t>十、</w:t>
      </w:r>
      <w:r w:rsidRPr="008912DD">
        <w:rPr>
          <w:rFonts w:ascii="Times New Roman" w:eastAsia="標楷體" w:hAnsi="Times New Roman"/>
          <w:sz w:val="28"/>
        </w:rPr>
        <w:t>(</w:t>
      </w:r>
      <w:r w:rsidRPr="008912DD">
        <w:rPr>
          <w:rFonts w:ascii="Times New Roman" w:eastAsia="標楷體" w:hAnsi="Times New Roman"/>
          <w:sz w:val="28"/>
        </w:rPr>
        <w:t>一</w:t>
      </w:r>
      <w:r w:rsidRPr="008912DD">
        <w:rPr>
          <w:rFonts w:ascii="Times New Roman" w:eastAsia="標楷體" w:hAnsi="Times New Roman"/>
          <w:sz w:val="28"/>
        </w:rPr>
        <w:t>)</w:t>
      </w:r>
      <w:r w:rsidRPr="008912DD">
        <w:rPr>
          <w:rFonts w:ascii="Times New Roman" w:eastAsia="標楷體" w:hAnsi="Times New Roman"/>
          <w:sz w:val="28"/>
          <w:szCs w:val="28"/>
        </w:rPr>
        <w:t>刪除</w:t>
      </w:r>
      <w:r w:rsidRPr="008912DD">
        <w:rPr>
          <w:rFonts w:ascii="Times New Roman" w:eastAsia="標楷體" w:hAnsi="Times New Roman"/>
          <w:sz w:val="28"/>
          <w:szCs w:val="28"/>
        </w:rPr>
        <w:t>(99/7/1)</w:t>
      </w:r>
    </w:p>
    <w:p w14:paraId="52DE3181" w14:textId="77777777" w:rsidR="000257EE" w:rsidRPr="008912DD" w:rsidRDefault="0083328D" w:rsidP="0083328D">
      <w:pPr>
        <w:snapToGrid w:val="0"/>
        <w:spacing w:line="600" w:lineRule="exact"/>
        <w:ind w:leftChars="50" w:left="120" w:firstLineChars="300" w:firstLine="840"/>
        <w:jc w:val="both"/>
        <w:rPr>
          <w:rFonts w:ascii="Times New Roman" w:hAnsi="Times New Roman"/>
        </w:rPr>
      </w:pPr>
      <w:r w:rsidRPr="008912DD">
        <w:rPr>
          <w:rFonts w:ascii="Times New Roman" w:eastAsia="標楷體" w:hAnsi="Times New Roman"/>
          <w:sz w:val="28"/>
          <w:szCs w:val="28"/>
        </w:rPr>
        <w:t>(</w:t>
      </w:r>
      <w:r w:rsidRPr="008912DD">
        <w:rPr>
          <w:rFonts w:ascii="Times New Roman" w:eastAsia="標楷體" w:hAnsi="Times New Roman" w:hint="eastAsia"/>
          <w:sz w:val="28"/>
          <w:szCs w:val="28"/>
        </w:rPr>
        <w:t>二</w:t>
      </w:r>
      <w:r w:rsidRPr="008912DD">
        <w:rPr>
          <w:rFonts w:ascii="Times New Roman" w:eastAsia="標楷體" w:hAnsi="Times New Roman" w:hint="eastAsia"/>
          <w:sz w:val="28"/>
          <w:szCs w:val="28"/>
        </w:rPr>
        <w:t>)</w:t>
      </w:r>
      <w:r w:rsidR="00274757" w:rsidRPr="008912DD">
        <w:rPr>
          <w:rFonts w:ascii="Times New Roman" w:eastAsia="標楷體" w:hAnsi="Times New Roman"/>
          <w:sz w:val="28"/>
          <w:szCs w:val="28"/>
        </w:rPr>
        <w:t>刪除</w:t>
      </w:r>
      <w:r w:rsidR="00274757" w:rsidRPr="008912DD">
        <w:rPr>
          <w:rFonts w:ascii="Times New Roman" w:eastAsia="標楷體" w:hAnsi="Times New Roman"/>
          <w:kern w:val="3"/>
          <w:sz w:val="28"/>
        </w:rPr>
        <w:t>(101/7/1)</w:t>
      </w:r>
    </w:p>
    <w:p w14:paraId="311DF45C" w14:textId="77777777" w:rsidR="000257EE" w:rsidRPr="008912DD" w:rsidRDefault="00274757" w:rsidP="00AA0EEE">
      <w:pPr>
        <w:snapToGrid w:val="0"/>
        <w:spacing w:line="600" w:lineRule="exact"/>
        <w:ind w:left="990" w:hanging="563"/>
        <w:jc w:val="both"/>
        <w:rPr>
          <w:rFonts w:ascii="Times New Roman" w:hAnsi="Times New Roman"/>
        </w:rPr>
      </w:pPr>
      <w:r w:rsidRPr="008912DD">
        <w:rPr>
          <w:rFonts w:ascii="Times New Roman" w:eastAsia="標楷體" w:hAnsi="Times New Roman"/>
          <w:sz w:val="28"/>
          <w:szCs w:val="28"/>
        </w:rPr>
        <w:t>十一</w:t>
      </w:r>
      <w:r w:rsidRPr="008912DD">
        <w:rPr>
          <w:rFonts w:ascii="Times New Roman" w:eastAsia="標楷體" w:hAnsi="Times New Roman"/>
          <w:sz w:val="28"/>
        </w:rPr>
        <w:t>、審查時應掌握時效，以維護醫療院所之權益。</w:t>
      </w:r>
    </w:p>
    <w:p w14:paraId="653446BC" w14:textId="77777777" w:rsidR="000257EE" w:rsidRPr="008912DD" w:rsidRDefault="00274757" w:rsidP="00AA0EEE">
      <w:pPr>
        <w:snapToGrid w:val="0"/>
        <w:spacing w:line="600" w:lineRule="exact"/>
        <w:ind w:left="990" w:hanging="563"/>
        <w:jc w:val="both"/>
        <w:rPr>
          <w:rFonts w:ascii="Times New Roman" w:eastAsia="標楷體" w:hAnsi="Times New Roman"/>
          <w:sz w:val="28"/>
        </w:rPr>
      </w:pPr>
      <w:r w:rsidRPr="008912DD">
        <w:rPr>
          <w:rFonts w:ascii="Times New Roman" w:eastAsia="標楷體" w:hAnsi="Times New Roman"/>
          <w:sz w:val="28"/>
        </w:rPr>
        <w:t>十二、審查中有核減時，應註明核減理由。</w:t>
      </w:r>
    </w:p>
    <w:p w14:paraId="218A87EB" w14:textId="77777777" w:rsidR="000257EE" w:rsidRPr="008912DD" w:rsidRDefault="00274757" w:rsidP="00AA0EEE">
      <w:pPr>
        <w:snapToGrid w:val="0"/>
        <w:spacing w:line="600" w:lineRule="exact"/>
        <w:ind w:left="1276" w:hanging="849"/>
        <w:jc w:val="both"/>
        <w:rPr>
          <w:rFonts w:ascii="Times New Roman" w:hAnsi="Times New Roman"/>
        </w:rPr>
      </w:pPr>
      <w:r w:rsidRPr="008912DD">
        <w:rPr>
          <w:rFonts w:ascii="Times New Roman" w:eastAsia="標楷體" w:hAnsi="Times New Roman"/>
          <w:sz w:val="28"/>
        </w:rPr>
        <w:t>十三、審查醫</w:t>
      </w:r>
      <w:r w:rsidRPr="008912DD">
        <w:rPr>
          <w:rFonts w:ascii="Times New Roman" w:eastAsia="標楷體" w:hAnsi="Times New Roman"/>
          <w:sz w:val="28"/>
          <w:szCs w:val="28"/>
        </w:rPr>
        <w:t>藥專家</w:t>
      </w:r>
      <w:r w:rsidRPr="008912DD">
        <w:rPr>
          <w:rFonts w:ascii="Times New Roman" w:eastAsia="標楷體" w:hAnsi="Times New Roman"/>
          <w:sz w:val="28"/>
        </w:rPr>
        <w:t>對審查其本人或配偶所服務之醫療院所及其三親等內血親、姻親所設立之醫療院所醫療費用案件，應予迴避。</w:t>
      </w:r>
      <w:r w:rsidRPr="008912DD">
        <w:rPr>
          <w:rFonts w:ascii="Times New Roman" w:eastAsia="標楷體" w:hAnsi="Times New Roman"/>
          <w:sz w:val="28"/>
        </w:rPr>
        <w:t>(102/3/1)</w:t>
      </w:r>
    </w:p>
    <w:p w14:paraId="5A8D123E" w14:textId="77777777" w:rsidR="000257EE" w:rsidRPr="008912DD" w:rsidRDefault="00274757" w:rsidP="00AA0EEE">
      <w:pPr>
        <w:snapToGrid w:val="0"/>
        <w:spacing w:line="600" w:lineRule="exact"/>
        <w:ind w:left="1276" w:hanging="849"/>
        <w:jc w:val="both"/>
        <w:rPr>
          <w:rFonts w:ascii="Times New Roman" w:hAnsi="Times New Roman"/>
        </w:rPr>
      </w:pPr>
      <w:r w:rsidRPr="008912DD">
        <w:rPr>
          <w:rFonts w:ascii="Times New Roman" w:eastAsia="標楷體" w:hAnsi="Times New Roman"/>
          <w:sz w:val="28"/>
        </w:rPr>
        <w:t>十四、審查有關人員對審查內容或因審查而知悉之公務，應保守秘密，不得洩漏。審查醫</w:t>
      </w:r>
      <w:r w:rsidRPr="008912DD">
        <w:rPr>
          <w:rFonts w:ascii="Times New Roman" w:eastAsia="標楷體" w:hAnsi="Times New Roman"/>
          <w:sz w:val="28"/>
          <w:szCs w:val="28"/>
        </w:rPr>
        <w:t>藥專家</w:t>
      </w:r>
      <w:r w:rsidRPr="008912DD">
        <w:rPr>
          <w:rFonts w:ascii="Times New Roman" w:eastAsia="標楷體" w:hAnsi="Times New Roman"/>
          <w:sz w:val="28"/>
        </w:rPr>
        <w:t>並不得將各類審查案件攜出審查場所。</w:t>
      </w:r>
      <w:r w:rsidRPr="008912DD">
        <w:rPr>
          <w:rFonts w:ascii="Times New Roman" w:eastAsia="標楷體" w:hAnsi="Times New Roman"/>
          <w:sz w:val="28"/>
        </w:rPr>
        <w:t>(102/3/1)</w:t>
      </w:r>
    </w:p>
    <w:p w14:paraId="7101C67D" w14:textId="77777777" w:rsidR="000257EE" w:rsidRPr="008912DD" w:rsidRDefault="00274757" w:rsidP="00AA0EEE">
      <w:pPr>
        <w:snapToGrid w:val="0"/>
        <w:spacing w:line="600" w:lineRule="exact"/>
        <w:ind w:left="1276" w:hanging="849"/>
        <w:jc w:val="both"/>
        <w:rPr>
          <w:rFonts w:ascii="Times New Roman" w:hAnsi="Times New Roman"/>
        </w:rPr>
      </w:pPr>
      <w:r w:rsidRPr="008912DD">
        <w:rPr>
          <w:rFonts w:ascii="Times New Roman" w:eastAsia="標楷體" w:hAnsi="Times New Roman"/>
          <w:sz w:val="28"/>
        </w:rPr>
        <w:t>十五、</w:t>
      </w:r>
      <w:r w:rsidRPr="008912DD">
        <w:rPr>
          <w:rFonts w:ascii="Times New Roman" w:eastAsia="標楷體" w:hAnsi="Times New Roman"/>
          <w:sz w:val="28"/>
          <w:szCs w:val="15"/>
        </w:rPr>
        <w:t>申報手術項目費用時，應檢附手術同意書及麻醉同意書，其內容依中央主管機關規定，未檢附者，不予支付該項費用。</w:t>
      </w:r>
    </w:p>
    <w:p w14:paraId="6C288DD0" w14:textId="77777777" w:rsidR="000257EE" w:rsidRPr="008912DD" w:rsidRDefault="00274757" w:rsidP="00AA0EEE">
      <w:pPr>
        <w:snapToGrid w:val="0"/>
        <w:spacing w:line="600" w:lineRule="exact"/>
        <w:ind w:left="1276" w:hanging="849"/>
        <w:jc w:val="both"/>
        <w:rPr>
          <w:rFonts w:ascii="Times New Roman" w:hAnsi="Times New Roman"/>
        </w:rPr>
      </w:pPr>
      <w:r w:rsidRPr="008912DD">
        <w:rPr>
          <w:rFonts w:ascii="Times New Roman" w:eastAsia="標楷體" w:hAnsi="Times New Roman"/>
          <w:sz w:val="28"/>
          <w:szCs w:val="15"/>
        </w:rPr>
        <w:t>十六</w:t>
      </w:r>
      <w:r w:rsidRPr="008912DD">
        <w:rPr>
          <w:rFonts w:ascii="Times New Roman" w:eastAsia="標楷體" w:hAnsi="Times New Roman"/>
          <w:sz w:val="28"/>
        </w:rPr>
        <w:t>、</w:t>
      </w:r>
      <w:r w:rsidRPr="008912DD">
        <w:rPr>
          <w:rFonts w:ascii="Times New Roman" w:eastAsia="標楷體" w:hAnsi="Times New Roman"/>
          <w:kern w:val="3"/>
          <w:sz w:val="28"/>
          <w:szCs w:val="24"/>
        </w:rPr>
        <w:t>西醫基層</w:t>
      </w:r>
      <w:r w:rsidRPr="008912DD">
        <w:rPr>
          <w:rFonts w:ascii="Times New Roman" w:eastAsia="標楷體" w:hAnsi="Times New Roman"/>
          <w:sz w:val="28"/>
        </w:rPr>
        <w:t>醫療費用</w:t>
      </w:r>
      <w:r w:rsidRPr="008912DD">
        <w:rPr>
          <w:rFonts w:ascii="Times New Roman" w:eastAsia="標楷體" w:hAnsi="Times New Roman"/>
          <w:kern w:val="3"/>
          <w:sz w:val="28"/>
          <w:szCs w:val="24"/>
        </w:rPr>
        <w:t>審查注意事項未明定者，得比照醫院醫療費用審查注意事項之規定。</w:t>
      </w:r>
    </w:p>
    <w:p w14:paraId="6AD54DAF" w14:textId="77777777" w:rsidR="000257EE" w:rsidRPr="008912DD" w:rsidRDefault="00274757" w:rsidP="00AA0EEE">
      <w:pPr>
        <w:snapToGrid w:val="0"/>
        <w:spacing w:line="600" w:lineRule="exact"/>
        <w:ind w:left="1276" w:hanging="849"/>
        <w:jc w:val="both"/>
        <w:rPr>
          <w:rFonts w:ascii="Times New Roman" w:hAnsi="Times New Roman"/>
        </w:rPr>
      </w:pPr>
      <w:r w:rsidRPr="008912DD">
        <w:rPr>
          <w:rFonts w:ascii="Times New Roman" w:eastAsia="標楷體" w:hAnsi="Times New Roman"/>
          <w:sz w:val="28"/>
          <w:szCs w:val="15"/>
        </w:rPr>
        <w:t>十七</w:t>
      </w:r>
      <w:r w:rsidRPr="008912DD">
        <w:rPr>
          <w:rFonts w:ascii="Times New Roman" w:eastAsia="標楷體" w:hAnsi="Times New Roman"/>
          <w:sz w:val="28"/>
        </w:rPr>
        <w:t>、</w:t>
      </w:r>
      <w:r w:rsidRPr="008912DD">
        <w:rPr>
          <w:rFonts w:ascii="Times New Roman" w:eastAsia="標楷體" w:hAnsi="Times New Roman"/>
          <w:sz w:val="28"/>
          <w:szCs w:val="28"/>
        </w:rPr>
        <w:t>非屬本保險給付範圍之醫療服務代辦案件，未依規定以代辦案件申報者，整筆核刪不予本保險支付</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例如：屬職業災害事故所發生</w:t>
      </w:r>
      <w:r w:rsidRPr="008912DD">
        <w:rPr>
          <w:rFonts w:ascii="Times New Roman" w:eastAsia="標楷體" w:hAnsi="Times New Roman"/>
          <w:sz w:val="28"/>
          <w:szCs w:val="28"/>
        </w:rPr>
        <w:lastRenderedPageBreak/>
        <w:t>之醫療費用以健保醫療費用申報者不予支付</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(95/7/15)</w:t>
      </w:r>
    </w:p>
    <w:p w14:paraId="14122CC9" w14:textId="77777777" w:rsidR="000257EE" w:rsidRPr="008912DD" w:rsidRDefault="00274757" w:rsidP="00AA0EEE">
      <w:pPr>
        <w:snapToGrid w:val="0"/>
        <w:spacing w:line="600" w:lineRule="exact"/>
        <w:ind w:left="1276" w:hanging="849"/>
        <w:jc w:val="both"/>
        <w:rPr>
          <w:rFonts w:ascii="Times New Roman" w:hAnsi="Times New Roman"/>
        </w:rPr>
      </w:pPr>
      <w:r w:rsidRPr="008912DD">
        <w:rPr>
          <w:rFonts w:ascii="Times New Roman" w:eastAsia="標楷體" w:hAnsi="Times New Roman"/>
          <w:sz w:val="28"/>
          <w:szCs w:val="28"/>
        </w:rPr>
        <w:t>十八</w:t>
      </w:r>
      <w:r w:rsidRPr="008912DD">
        <w:rPr>
          <w:rFonts w:ascii="Times New Roman" w:eastAsia="標楷體" w:hAnsi="Times New Roman"/>
          <w:sz w:val="28"/>
        </w:rPr>
        <w:t>、</w:t>
      </w:r>
      <w:r w:rsidRPr="008912DD">
        <w:rPr>
          <w:rFonts w:ascii="Times New Roman" w:eastAsia="標楷體" w:hAnsi="Times New Roman"/>
          <w:sz w:val="28"/>
          <w:szCs w:val="28"/>
        </w:rPr>
        <w:t>醫事機構申報重大傷病免部分負擔之醫療費用，非與重大傷病相關之診療者，追扣醫事機構該筆醫療費用部分負擔。</w:t>
      </w:r>
      <w:r w:rsidRPr="008912DD">
        <w:rPr>
          <w:rFonts w:ascii="Times New Roman" w:eastAsia="標楷體" w:hAnsi="Times New Roman"/>
          <w:sz w:val="28"/>
          <w:szCs w:val="28"/>
        </w:rPr>
        <w:t>(98/3/1)</w:t>
      </w:r>
    </w:p>
    <w:p w14:paraId="184CD863" w14:textId="77777777" w:rsidR="000257EE" w:rsidRPr="008912DD" w:rsidRDefault="00274757" w:rsidP="00AA0EEE">
      <w:pPr>
        <w:snapToGrid w:val="0"/>
        <w:spacing w:line="600" w:lineRule="exact"/>
        <w:ind w:left="990" w:hanging="563"/>
        <w:jc w:val="both"/>
        <w:rPr>
          <w:rFonts w:ascii="Times New Roman" w:hAnsi="Times New Roman"/>
        </w:rPr>
      </w:pPr>
      <w:r w:rsidRPr="008912DD">
        <w:rPr>
          <w:rFonts w:ascii="Times New Roman" w:eastAsia="標楷體" w:hAnsi="Times New Roman"/>
          <w:sz w:val="28"/>
          <w:szCs w:val="28"/>
        </w:rPr>
        <w:t>十九</w:t>
      </w:r>
      <w:r w:rsidRPr="008912DD">
        <w:rPr>
          <w:rFonts w:ascii="Times New Roman" w:eastAsia="標楷體" w:hAnsi="Times New Roman"/>
          <w:sz w:val="28"/>
        </w:rPr>
        <w:t>、</w:t>
      </w:r>
      <w:r w:rsidRPr="008912DD">
        <w:rPr>
          <w:rFonts w:ascii="Times New Roman" w:eastAsia="標楷體" w:hAnsi="Times New Roman"/>
          <w:sz w:val="28"/>
          <w:szCs w:val="28"/>
        </w:rPr>
        <w:t>案件分類為「一般案件」</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俗稱簡表</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者，經個案專業審查後，有下列情形者整筆費用核刪：</w:t>
      </w:r>
      <w:r w:rsidR="007D5E6A" w:rsidRPr="008912DD">
        <w:rPr>
          <w:rFonts w:ascii="Times New Roman" w:eastAsia="標楷體" w:hAnsi="Times New Roman"/>
          <w:sz w:val="28"/>
          <w:szCs w:val="28"/>
        </w:rPr>
        <w:t>(95/12/1)</w:t>
      </w:r>
    </w:p>
    <w:p w14:paraId="57161EBD" w14:textId="77777777" w:rsidR="000257EE" w:rsidRPr="008912DD" w:rsidRDefault="00274757" w:rsidP="00AA0EEE">
      <w:pPr>
        <w:pStyle w:val="31"/>
        <w:spacing w:line="600" w:lineRule="exact"/>
        <w:ind w:firstLine="938"/>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影響病人安全之處方者。</w:t>
      </w:r>
    </w:p>
    <w:p w14:paraId="06A60B29" w14:textId="77777777" w:rsidR="000257EE" w:rsidRPr="008912DD" w:rsidRDefault="00274757" w:rsidP="00AA0EEE">
      <w:pPr>
        <w:spacing w:line="600" w:lineRule="exact"/>
        <w:ind w:left="1150" w:firstLine="280"/>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非必要之連續性就診者。</w:t>
      </w:r>
    </w:p>
    <w:p w14:paraId="2B06D6D9" w14:textId="77777777" w:rsidR="000257EE" w:rsidRPr="008912DD" w:rsidRDefault="00274757" w:rsidP="00AA0EEE">
      <w:pPr>
        <w:snapToGrid w:val="0"/>
        <w:spacing w:line="600" w:lineRule="exact"/>
        <w:ind w:left="990" w:hanging="563"/>
        <w:jc w:val="both"/>
        <w:rPr>
          <w:rFonts w:ascii="Times New Roman" w:hAnsi="Times New Roman"/>
        </w:rPr>
      </w:pPr>
      <w:r w:rsidRPr="008912DD">
        <w:rPr>
          <w:rFonts w:ascii="Times New Roman" w:eastAsia="標楷體" w:hAnsi="Times New Roman"/>
          <w:sz w:val="28"/>
          <w:szCs w:val="28"/>
        </w:rPr>
        <w:t>二十</w:t>
      </w:r>
      <w:r w:rsidRPr="008912DD">
        <w:rPr>
          <w:rFonts w:ascii="Times New Roman" w:eastAsia="標楷體" w:hAnsi="Times New Roman"/>
          <w:sz w:val="28"/>
        </w:rPr>
        <w:t>、刪除</w:t>
      </w:r>
      <w:r w:rsidRPr="008912DD">
        <w:rPr>
          <w:rFonts w:ascii="Times New Roman" w:eastAsia="標楷體" w:hAnsi="Times New Roman"/>
          <w:sz w:val="28"/>
          <w:szCs w:val="28"/>
        </w:rPr>
        <w:t>(99/1/1)</w:t>
      </w:r>
    </w:p>
    <w:p w14:paraId="406D0A17" w14:textId="77777777" w:rsidR="000257EE" w:rsidRPr="008912DD" w:rsidRDefault="00274757" w:rsidP="00AA0EEE">
      <w:pPr>
        <w:snapToGrid w:val="0"/>
        <w:spacing w:line="600" w:lineRule="exact"/>
        <w:ind w:left="990" w:hanging="563"/>
        <w:jc w:val="both"/>
        <w:rPr>
          <w:rFonts w:ascii="Times New Roman" w:hAnsi="Times New Roman"/>
        </w:rPr>
      </w:pPr>
      <w:r w:rsidRPr="008912DD">
        <w:rPr>
          <w:rFonts w:ascii="Times New Roman" w:eastAsia="標楷體" w:hAnsi="Times New Roman"/>
          <w:sz w:val="28"/>
          <w:szCs w:val="28"/>
        </w:rPr>
        <w:t>二十一</w:t>
      </w:r>
      <w:r w:rsidRPr="008912DD">
        <w:rPr>
          <w:rFonts w:ascii="Times New Roman" w:eastAsia="標楷體" w:hAnsi="Times New Roman"/>
          <w:sz w:val="28"/>
        </w:rPr>
        <w:t>、</w:t>
      </w:r>
      <w:r w:rsidRPr="008912DD">
        <w:rPr>
          <w:rFonts w:ascii="Times New Roman" w:eastAsia="標楷體" w:hAnsi="Times New Roman"/>
          <w:sz w:val="28"/>
          <w:szCs w:val="28"/>
        </w:rPr>
        <w:t>(99/4/1)</w:t>
      </w:r>
      <w:r w:rsidRPr="008912DD">
        <w:rPr>
          <w:rFonts w:ascii="Times New Roman" w:eastAsia="標楷體" w:hAnsi="Times New Roman"/>
          <w:sz w:val="32"/>
          <w:szCs w:val="32"/>
        </w:rPr>
        <w:t xml:space="preserve"> </w:t>
      </w:r>
    </w:p>
    <w:tbl>
      <w:tblPr>
        <w:tblW w:w="9747" w:type="dxa"/>
        <w:tblCellMar>
          <w:left w:w="10" w:type="dxa"/>
          <w:right w:w="10" w:type="dxa"/>
        </w:tblCellMar>
        <w:tblLook w:val="04A0" w:firstRow="1" w:lastRow="0" w:firstColumn="1" w:lastColumn="0" w:noHBand="0" w:noVBand="1"/>
      </w:tblPr>
      <w:tblGrid>
        <w:gridCol w:w="2518"/>
        <w:gridCol w:w="7229"/>
      </w:tblGrid>
      <w:tr w:rsidR="008912DD" w:rsidRPr="008912DD" w14:paraId="568B78AC" w14:textId="77777777">
        <w:trPr>
          <w:cantSplit/>
          <w:trHeight w:val="416"/>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28E43B" w14:textId="77777777" w:rsidR="000257EE" w:rsidRPr="008912DD" w:rsidRDefault="00274757" w:rsidP="00AA0EEE">
            <w:pPr>
              <w:spacing w:line="440" w:lineRule="exact"/>
              <w:jc w:val="both"/>
              <w:rPr>
                <w:rFonts w:ascii="Times New Roman" w:hAnsi="Times New Roman"/>
              </w:rPr>
            </w:pPr>
            <w:r w:rsidRPr="008912DD">
              <w:rPr>
                <w:rFonts w:ascii="Times New Roman" w:eastAsia="標楷體" w:hAnsi="Times New Roman"/>
                <w:sz w:val="28"/>
                <w:szCs w:val="28"/>
              </w:rPr>
              <w:t>申報項目</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C87709" w14:textId="77777777" w:rsidR="000257EE" w:rsidRPr="008912DD" w:rsidRDefault="00274757" w:rsidP="00AA0EEE">
            <w:pPr>
              <w:spacing w:line="440" w:lineRule="exact"/>
              <w:jc w:val="both"/>
              <w:rPr>
                <w:rFonts w:ascii="Times New Roman" w:eastAsia="標楷體" w:hAnsi="Times New Roman"/>
                <w:sz w:val="28"/>
                <w:szCs w:val="28"/>
              </w:rPr>
            </w:pPr>
            <w:r w:rsidRPr="008912DD">
              <w:rPr>
                <w:rFonts w:ascii="Times New Roman" w:eastAsia="標楷體" w:hAnsi="Times New Roman"/>
                <w:sz w:val="28"/>
                <w:szCs w:val="28"/>
              </w:rPr>
              <w:t>適應症或條件</w:t>
            </w:r>
          </w:p>
        </w:tc>
      </w:tr>
      <w:tr w:rsidR="008912DD" w:rsidRPr="008912DD" w14:paraId="57086EBC" w14:textId="77777777">
        <w:trPr>
          <w:cantSplit/>
          <w:trHeight w:val="690"/>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A1479C" w14:textId="77777777" w:rsidR="000257EE" w:rsidRPr="008912DD" w:rsidRDefault="00274757" w:rsidP="0083328D">
            <w:pPr>
              <w:spacing w:line="440" w:lineRule="exact"/>
              <w:rPr>
                <w:rFonts w:ascii="Times New Roman" w:hAnsi="Times New Roman"/>
              </w:rPr>
            </w:pPr>
            <w:r w:rsidRPr="008912DD">
              <w:rPr>
                <w:rFonts w:ascii="Times New Roman" w:eastAsia="標楷體" w:hAnsi="Times New Roman"/>
                <w:sz w:val="28"/>
                <w:szCs w:val="28"/>
              </w:rPr>
              <w:t>電腦自動視野儀檢查</w:t>
            </w:r>
            <w:r w:rsidRPr="008912DD">
              <w:rPr>
                <w:rFonts w:ascii="Times New Roman" w:eastAsia="標楷體" w:hAnsi="Times New Roman"/>
                <w:sz w:val="28"/>
                <w:szCs w:val="28"/>
              </w:rPr>
              <w:t>Screen</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23610C</w:t>
            </w:r>
            <w:r w:rsidR="00C54EE9" w:rsidRPr="008912DD">
              <w:rPr>
                <w:rFonts w:ascii="Times New Roman" w:eastAsia="標楷體" w:hAnsi="Times New Roman"/>
                <w:sz w:val="28"/>
                <w:szCs w:val="28"/>
              </w:rPr>
              <w:t>)</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44FF72" w14:textId="77777777" w:rsidR="000257EE" w:rsidRPr="008912DD" w:rsidRDefault="00274757" w:rsidP="00AA0EEE">
            <w:pPr>
              <w:spacing w:line="440" w:lineRule="exact"/>
              <w:jc w:val="both"/>
              <w:rPr>
                <w:rFonts w:ascii="Times New Roman" w:eastAsia="標楷體" w:hAnsi="Times New Roman"/>
                <w:sz w:val="28"/>
                <w:szCs w:val="28"/>
              </w:rPr>
            </w:pPr>
            <w:r w:rsidRPr="008912DD">
              <w:rPr>
                <w:rFonts w:ascii="Times New Roman" w:eastAsia="標楷體" w:hAnsi="Times New Roman"/>
                <w:sz w:val="28"/>
                <w:szCs w:val="28"/>
              </w:rPr>
              <w:t>高眼壓症</w:t>
            </w:r>
            <w:r w:rsidRPr="008912DD">
              <w:rPr>
                <w:rFonts w:ascii="Times New Roman" w:eastAsia="標楷體" w:hAnsi="Times New Roman"/>
                <w:sz w:val="28"/>
                <w:szCs w:val="28"/>
              </w:rPr>
              <w:t>(IOP</w:t>
            </w:r>
            <w:r w:rsidRPr="008912DD">
              <w:rPr>
                <w:rFonts w:ascii="新細明體" w:eastAsia="新細明體" w:hAnsi="新細明體" w:cs="新細明體" w:hint="eastAsia"/>
                <w:sz w:val="28"/>
                <w:szCs w:val="28"/>
              </w:rPr>
              <w:t>≧</w:t>
            </w:r>
            <w:r w:rsidRPr="008912DD">
              <w:rPr>
                <w:rFonts w:ascii="Times New Roman" w:eastAsia="標楷體" w:hAnsi="Times New Roman"/>
                <w:sz w:val="28"/>
                <w:szCs w:val="28"/>
              </w:rPr>
              <w:t>22mmHg)</w:t>
            </w:r>
            <w:r w:rsidRPr="008912DD">
              <w:rPr>
                <w:rFonts w:ascii="Times New Roman" w:eastAsia="標楷體" w:hAnsi="Times New Roman"/>
                <w:sz w:val="28"/>
                <w:szCs w:val="28"/>
              </w:rPr>
              <w:t>，疑青光眼患者兩眼眼壓差距大於</w:t>
            </w:r>
            <w:r w:rsidRPr="008912DD">
              <w:rPr>
                <w:rFonts w:ascii="Times New Roman" w:eastAsia="標楷體" w:hAnsi="Times New Roman"/>
                <w:sz w:val="28"/>
                <w:szCs w:val="28"/>
              </w:rPr>
              <w:t>4 mmHg</w:t>
            </w:r>
            <w:r w:rsidRPr="008912DD">
              <w:rPr>
                <w:rFonts w:ascii="Times New Roman" w:eastAsia="標楷體" w:hAnsi="Times New Roman"/>
                <w:sz w:val="28"/>
                <w:szCs w:val="28"/>
              </w:rPr>
              <w:t>或兩眼視神經盤凹陷相差過大者。</w:t>
            </w:r>
          </w:p>
        </w:tc>
      </w:tr>
      <w:tr w:rsidR="008912DD" w:rsidRPr="008912DD" w14:paraId="37E15ED6" w14:textId="77777777">
        <w:trPr>
          <w:cantSplit/>
          <w:trHeight w:val="695"/>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8D1695" w14:textId="77777777" w:rsidR="000257EE" w:rsidRPr="008912DD" w:rsidRDefault="00274757" w:rsidP="0083328D">
            <w:pPr>
              <w:spacing w:line="440" w:lineRule="exact"/>
              <w:rPr>
                <w:rFonts w:ascii="Times New Roman" w:hAnsi="Times New Roman"/>
              </w:rPr>
            </w:pPr>
            <w:r w:rsidRPr="008912DD">
              <w:rPr>
                <w:rFonts w:ascii="Times New Roman" w:eastAsia="標楷體" w:hAnsi="Times New Roman"/>
                <w:sz w:val="28"/>
                <w:szCs w:val="28"/>
              </w:rPr>
              <w:t>內視鏡喉頭異物取出術</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54018C</w:t>
            </w:r>
            <w:r w:rsidR="00C54EE9" w:rsidRPr="008912DD">
              <w:rPr>
                <w:rFonts w:ascii="Times New Roman" w:eastAsia="標楷體" w:hAnsi="Times New Roman"/>
                <w:sz w:val="28"/>
                <w:szCs w:val="28"/>
              </w:rPr>
              <w:t>)</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A84EBC" w14:textId="77777777" w:rsidR="000257EE" w:rsidRPr="008912DD" w:rsidRDefault="00274757" w:rsidP="00AA0EEE">
            <w:pPr>
              <w:spacing w:line="440" w:lineRule="exact"/>
              <w:jc w:val="both"/>
              <w:rPr>
                <w:rFonts w:ascii="Times New Roman" w:eastAsia="標楷體" w:hAnsi="Times New Roman"/>
                <w:sz w:val="28"/>
                <w:szCs w:val="28"/>
              </w:rPr>
            </w:pPr>
            <w:r w:rsidRPr="008912DD">
              <w:rPr>
                <w:rFonts w:ascii="Times New Roman" w:eastAsia="標楷體" w:hAnsi="Times New Roman"/>
                <w:sz w:val="28"/>
                <w:szCs w:val="28"/>
              </w:rPr>
              <w:t>係指藉內視鏡取出位於喉及下咽部的異物</w:t>
            </w:r>
            <w:r w:rsidRPr="008912DD">
              <w:rPr>
                <w:rFonts w:ascii="Times New Roman" w:eastAsia="標楷體" w:hAnsi="Times New Roman"/>
                <w:sz w:val="28"/>
                <w:szCs w:val="28"/>
              </w:rPr>
              <w:t>,</w:t>
            </w:r>
            <w:r w:rsidRPr="008912DD">
              <w:rPr>
                <w:rFonts w:ascii="Times New Roman" w:eastAsia="標楷體" w:hAnsi="Times New Roman"/>
                <w:sz w:val="28"/>
                <w:szCs w:val="28"/>
              </w:rPr>
              <w:t>血塊或分泌物者屬之，病歷上應記載詳實，申報時需附報告，手繪或影像圖片皆可。</w:t>
            </w:r>
          </w:p>
        </w:tc>
      </w:tr>
      <w:tr w:rsidR="008912DD" w:rsidRPr="008912DD" w14:paraId="3CB3466E" w14:textId="77777777">
        <w:trPr>
          <w:cantSplit/>
          <w:trHeight w:val="1134"/>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FFF7BB" w14:textId="77777777" w:rsidR="0083328D" w:rsidRPr="008912DD" w:rsidRDefault="0083328D" w:rsidP="0083328D">
            <w:pPr>
              <w:pStyle w:val="af"/>
              <w:spacing w:before="0" w:after="0" w:line="440" w:lineRule="exact"/>
              <w:ind w:left="0" w:firstLine="0"/>
              <w:jc w:val="left"/>
              <w:rPr>
                <w:rFonts w:ascii="Times New Roman" w:eastAsia="標楷體" w:hAnsi="Times New Roman"/>
                <w:sz w:val="28"/>
                <w:szCs w:val="28"/>
              </w:rPr>
            </w:pPr>
            <w:r w:rsidRPr="008912DD">
              <w:rPr>
                <w:rFonts w:ascii="Times New Roman" w:eastAsia="標楷體" w:hAnsi="Times New Roman"/>
                <w:sz w:val="28"/>
                <w:szCs w:val="28"/>
              </w:rPr>
              <w:t>血紅素電</w:t>
            </w:r>
            <w:r w:rsidRPr="008912DD">
              <w:rPr>
                <w:rFonts w:ascii="Times New Roman" w:eastAsia="標楷體" w:hAnsi="Times New Roman" w:hint="eastAsia"/>
                <w:sz w:val="28"/>
                <w:szCs w:val="28"/>
              </w:rPr>
              <w:t>泳</w:t>
            </w:r>
          </w:p>
          <w:p w14:paraId="05CF9F6C" w14:textId="77777777" w:rsidR="000257EE" w:rsidRPr="008912DD" w:rsidRDefault="00C54EE9" w:rsidP="0083328D">
            <w:pPr>
              <w:pStyle w:val="af"/>
              <w:spacing w:before="0" w:after="0" w:line="440" w:lineRule="exact"/>
              <w:ind w:left="680" w:hanging="560"/>
              <w:jc w:val="left"/>
              <w:rPr>
                <w:rFonts w:ascii="Times New Roman" w:eastAsia="標楷體" w:hAnsi="Times New Roman"/>
                <w:sz w:val="28"/>
                <w:szCs w:val="28"/>
              </w:rPr>
            </w:pPr>
            <w:r w:rsidRPr="008912DD">
              <w:rPr>
                <w:rFonts w:ascii="Times New Roman" w:eastAsia="標楷體" w:hAnsi="Times New Roman"/>
                <w:sz w:val="28"/>
                <w:szCs w:val="28"/>
              </w:rPr>
              <w:t>(</w:t>
            </w:r>
            <w:r w:rsidR="00274757" w:rsidRPr="008912DD">
              <w:rPr>
                <w:rFonts w:ascii="Times New Roman" w:eastAsia="標楷體" w:hAnsi="Times New Roman"/>
                <w:sz w:val="28"/>
                <w:szCs w:val="28"/>
              </w:rPr>
              <w:t>08030C</w:t>
            </w:r>
            <w:r w:rsidRPr="008912DD">
              <w:rPr>
                <w:rFonts w:ascii="Times New Roman" w:eastAsia="標楷體" w:hAnsi="Times New Roman"/>
                <w:sz w:val="28"/>
                <w:szCs w:val="28"/>
              </w:rPr>
              <w:t>)</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23A796" w14:textId="77777777" w:rsidR="000257EE" w:rsidRPr="008912DD" w:rsidRDefault="00274757" w:rsidP="00940ACE">
            <w:pPr>
              <w:pStyle w:val="af"/>
              <w:numPr>
                <w:ilvl w:val="0"/>
                <w:numId w:val="31"/>
              </w:numPr>
              <w:spacing w:before="0" w:after="0" w:line="440" w:lineRule="exact"/>
              <w:ind w:left="681" w:hanging="561"/>
              <w:rPr>
                <w:rFonts w:ascii="Times New Roman" w:eastAsia="標楷體" w:hAnsi="Times New Roman"/>
                <w:sz w:val="28"/>
                <w:szCs w:val="28"/>
              </w:rPr>
            </w:pPr>
            <w:r w:rsidRPr="008912DD">
              <w:rPr>
                <w:rFonts w:ascii="Times New Roman" w:eastAsia="標楷體" w:hAnsi="Times New Roman"/>
                <w:sz w:val="28"/>
                <w:szCs w:val="28"/>
              </w:rPr>
              <w:t>小血球性貧血最主要的因素有二：</w:t>
            </w:r>
          </w:p>
          <w:p w14:paraId="37E0E58F" w14:textId="77777777" w:rsidR="000257EE" w:rsidRPr="008912DD" w:rsidRDefault="00274757" w:rsidP="00940ACE">
            <w:pPr>
              <w:pStyle w:val="af"/>
              <w:numPr>
                <w:ilvl w:val="0"/>
                <w:numId w:val="32"/>
              </w:numPr>
              <w:spacing w:before="0" w:after="0" w:line="440" w:lineRule="exact"/>
              <w:ind w:left="680" w:hanging="560"/>
              <w:rPr>
                <w:rFonts w:ascii="Times New Roman" w:eastAsia="標楷體" w:hAnsi="Times New Roman"/>
                <w:sz w:val="28"/>
                <w:szCs w:val="28"/>
              </w:rPr>
            </w:pPr>
            <w:r w:rsidRPr="008912DD">
              <w:rPr>
                <w:rFonts w:ascii="Times New Roman" w:eastAsia="標楷體" w:hAnsi="Times New Roman"/>
                <w:sz w:val="28"/>
                <w:szCs w:val="28"/>
              </w:rPr>
              <w:t>缺鐵性貧血</w:t>
            </w:r>
          </w:p>
          <w:p w14:paraId="49D35E0A" w14:textId="77777777" w:rsidR="000257EE" w:rsidRPr="008912DD" w:rsidRDefault="00274757" w:rsidP="00940ACE">
            <w:pPr>
              <w:pStyle w:val="af"/>
              <w:numPr>
                <w:ilvl w:val="0"/>
                <w:numId w:val="32"/>
              </w:numPr>
              <w:spacing w:before="0" w:after="0" w:line="440" w:lineRule="exact"/>
              <w:ind w:left="680" w:hanging="560"/>
              <w:rPr>
                <w:rFonts w:ascii="Times New Roman" w:eastAsia="標楷體" w:hAnsi="Times New Roman"/>
                <w:sz w:val="28"/>
                <w:szCs w:val="28"/>
              </w:rPr>
            </w:pPr>
            <w:r w:rsidRPr="008912DD">
              <w:rPr>
                <w:rFonts w:ascii="Times New Roman" w:eastAsia="標楷體" w:hAnsi="Times New Roman"/>
                <w:sz w:val="28"/>
                <w:szCs w:val="28"/>
              </w:rPr>
              <w:t>地中海型貧血</w:t>
            </w:r>
          </w:p>
          <w:p w14:paraId="4CCB7D39" w14:textId="77777777" w:rsidR="000257EE" w:rsidRPr="008912DD" w:rsidRDefault="00274757" w:rsidP="00940ACE">
            <w:pPr>
              <w:pStyle w:val="af"/>
              <w:numPr>
                <w:ilvl w:val="0"/>
                <w:numId w:val="31"/>
              </w:numPr>
              <w:spacing w:before="0" w:after="0" w:line="440" w:lineRule="exact"/>
              <w:ind w:left="680" w:hanging="560"/>
              <w:rPr>
                <w:rFonts w:ascii="Times New Roman" w:eastAsia="標楷體" w:hAnsi="Times New Roman"/>
                <w:sz w:val="28"/>
                <w:szCs w:val="28"/>
              </w:rPr>
            </w:pPr>
            <w:r w:rsidRPr="008912DD">
              <w:rPr>
                <w:rFonts w:ascii="Times New Roman" w:eastAsia="標楷體" w:hAnsi="Times New Roman"/>
                <w:sz w:val="28"/>
                <w:szCs w:val="28"/>
              </w:rPr>
              <w:t>血紅素＜</w:t>
            </w:r>
            <w:r w:rsidRPr="008912DD">
              <w:rPr>
                <w:rFonts w:ascii="Times New Roman" w:eastAsia="標楷體" w:hAnsi="Times New Roman"/>
                <w:sz w:val="28"/>
                <w:szCs w:val="28"/>
              </w:rPr>
              <w:t>6mg/dl</w:t>
            </w:r>
            <w:r w:rsidRPr="008912DD">
              <w:rPr>
                <w:rFonts w:ascii="Times New Roman" w:eastAsia="標楷體" w:hAnsi="Times New Roman"/>
                <w:sz w:val="28"/>
                <w:szCs w:val="28"/>
              </w:rPr>
              <w:t>，不論原因建議住院。</w:t>
            </w:r>
          </w:p>
          <w:p w14:paraId="358FDA82" w14:textId="77777777" w:rsidR="000257EE" w:rsidRPr="008912DD" w:rsidRDefault="00274757" w:rsidP="00940ACE">
            <w:pPr>
              <w:pStyle w:val="af"/>
              <w:numPr>
                <w:ilvl w:val="0"/>
                <w:numId w:val="31"/>
              </w:numPr>
              <w:spacing w:before="0" w:after="0" w:line="440" w:lineRule="exact"/>
              <w:ind w:left="459" w:hanging="339"/>
              <w:rPr>
                <w:rFonts w:ascii="Times New Roman" w:eastAsia="標楷體" w:hAnsi="Times New Roman"/>
                <w:sz w:val="28"/>
                <w:szCs w:val="28"/>
              </w:rPr>
            </w:pPr>
            <w:r w:rsidRPr="008912DD">
              <w:rPr>
                <w:rFonts w:ascii="Times New Roman" w:eastAsia="標楷體" w:hAnsi="Times New Roman"/>
                <w:sz w:val="28"/>
                <w:szCs w:val="28"/>
              </w:rPr>
              <w:t>一般血液檢查屬小血球性貧血時，建議成人血紅素＜</w:t>
            </w:r>
            <w:r w:rsidRPr="008912DD">
              <w:rPr>
                <w:rFonts w:ascii="Times New Roman" w:eastAsia="標楷體" w:hAnsi="Times New Roman"/>
                <w:sz w:val="28"/>
                <w:szCs w:val="28"/>
              </w:rPr>
              <w:t>6mg/dl</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即是缺鐵性貧血</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予以轉診住院治療。</w:t>
            </w:r>
          </w:p>
          <w:p w14:paraId="6ABE8F28" w14:textId="77777777" w:rsidR="000257EE" w:rsidRPr="008912DD" w:rsidRDefault="00274757" w:rsidP="00940ACE">
            <w:pPr>
              <w:pStyle w:val="af"/>
              <w:numPr>
                <w:ilvl w:val="0"/>
                <w:numId w:val="31"/>
              </w:numPr>
              <w:spacing w:before="0" w:after="0" w:line="440" w:lineRule="exact"/>
              <w:ind w:left="480"/>
              <w:rPr>
                <w:rFonts w:ascii="Times New Roman" w:eastAsia="標楷體" w:hAnsi="Times New Roman"/>
                <w:sz w:val="28"/>
                <w:szCs w:val="28"/>
              </w:rPr>
            </w:pPr>
            <w:r w:rsidRPr="008912DD">
              <w:rPr>
                <w:rFonts w:ascii="Times New Roman" w:eastAsia="標楷體" w:hAnsi="Times New Roman"/>
                <w:sz w:val="28"/>
                <w:szCs w:val="28"/>
              </w:rPr>
              <w:t>血紅素介於</w:t>
            </w:r>
            <w:r w:rsidRPr="008912DD">
              <w:rPr>
                <w:rFonts w:ascii="Times New Roman" w:eastAsia="標楷體" w:hAnsi="Times New Roman"/>
                <w:sz w:val="28"/>
                <w:szCs w:val="28"/>
              </w:rPr>
              <w:t>6mg/dl</w:t>
            </w:r>
            <w:r w:rsidRPr="008912DD">
              <w:rPr>
                <w:rFonts w:ascii="Times New Roman" w:eastAsia="標楷體" w:hAnsi="Times New Roman"/>
                <w:sz w:val="28"/>
                <w:szCs w:val="28"/>
              </w:rPr>
              <w:t>～</w:t>
            </w:r>
            <w:r w:rsidRPr="008912DD">
              <w:rPr>
                <w:rFonts w:ascii="Times New Roman" w:eastAsia="標楷體" w:hAnsi="Times New Roman"/>
                <w:sz w:val="28"/>
                <w:szCs w:val="28"/>
              </w:rPr>
              <w:t>10 mg/dl</w:t>
            </w:r>
            <w:r w:rsidRPr="008912DD">
              <w:rPr>
                <w:rFonts w:ascii="Times New Roman" w:eastAsia="標楷體" w:hAnsi="Times New Roman"/>
                <w:sz w:val="28"/>
                <w:szCs w:val="28"/>
              </w:rPr>
              <w:t>之間，有以下情形，且經專業判斷須進行治療者，可執行本項檢查：</w:t>
            </w:r>
          </w:p>
          <w:p w14:paraId="2B86DAE2" w14:textId="77777777" w:rsidR="000257EE" w:rsidRPr="008912DD" w:rsidRDefault="00274757" w:rsidP="00940ACE">
            <w:pPr>
              <w:pStyle w:val="af"/>
              <w:numPr>
                <w:ilvl w:val="0"/>
                <w:numId w:val="33"/>
              </w:numPr>
              <w:spacing w:before="0" w:after="0" w:line="440" w:lineRule="exact"/>
              <w:ind w:left="840"/>
              <w:rPr>
                <w:rFonts w:ascii="Times New Roman" w:eastAsia="標楷體" w:hAnsi="Times New Roman"/>
                <w:sz w:val="28"/>
                <w:szCs w:val="28"/>
              </w:rPr>
            </w:pPr>
            <w:r w:rsidRPr="008912DD">
              <w:rPr>
                <w:rFonts w:ascii="Times New Roman" w:eastAsia="標楷體" w:hAnsi="Times New Roman"/>
                <w:sz w:val="28"/>
                <w:szCs w:val="28"/>
              </w:rPr>
              <w:t>有疑似地中海型貧血者或有地中海型貧血家族史者。</w:t>
            </w:r>
          </w:p>
          <w:p w14:paraId="6F87D269" w14:textId="77777777" w:rsidR="000257EE" w:rsidRPr="008912DD" w:rsidRDefault="00274757" w:rsidP="00940ACE">
            <w:pPr>
              <w:pStyle w:val="af"/>
              <w:numPr>
                <w:ilvl w:val="0"/>
                <w:numId w:val="33"/>
              </w:numPr>
              <w:spacing w:before="0" w:after="0" w:line="440" w:lineRule="exact"/>
              <w:ind w:left="680" w:hanging="560"/>
              <w:rPr>
                <w:rFonts w:ascii="Times New Roman" w:eastAsia="標楷體" w:hAnsi="Times New Roman"/>
                <w:sz w:val="28"/>
                <w:szCs w:val="28"/>
              </w:rPr>
            </w:pPr>
            <w:r w:rsidRPr="008912DD">
              <w:rPr>
                <w:rFonts w:ascii="Times New Roman" w:eastAsia="標楷體" w:hAnsi="Times New Roman"/>
                <w:sz w:val="28"/>
                <w:szCs w:val="28"/>
              </w:rPr>
              <w:t>必須區別地中海型貧血之類型。</w:t>
            </w:r>
          </w:p>
          <w:p w14:paraId="489FFCD5" w14:textId="77777777" w:rsidR="000257EE" w:rsidRPr="008912DD" w:rsidRDefault="00274757" w:rsidP="00940ACE">
            <w:pPr>
              <w:pStyle w:val="af"/>
              <w:numPr>
                <w:ilvl w:val="0"/>
                <w:numId w:val="33"/>
              </w:numPr>
              <w:spacing w:before="0" w:after="0" w:line="440" w:lineRule="exact"/>
              <w:ind w:left="680" w:hanging="560"/>
              <w:rPr>
                <w:rFonts w:ascii="Times New Roman" w:eastAsia="標楷體" w:hAnsi="Times New Roman"/>
                <w:sz w:val="28"/>
                <w:szCs w:val="28"/>
              </w:rPr>
            </w:pPr>
            <w:r w:rsidRPr="008912DD">
              <w:rPr>
                <w:rFonts w:ascii="Times New Roman" w:eastAsia="標楷體" w:hAnsi="Times New Roman"/>
                <w:sz w:val="28"/>
                <w:szCs w:val="28"/>
              </w:rPr>
              <w:t>小血球性貧血補充鐵質後仍未改善者。</w:t>
            </w:r>
          </w:p>
        </w:tc>
      </w:tr>
      <w:tr w:rsidR="008912DD" w:rsidRPr="008912DD" w14:paraId="05E4DA27" w14:textId="77777777">
        <w:trPr>
          <w:cantSplit/>
          <w:trHeight w:val="1134"/>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A1B5A3" w14:textId="77777777" w:rsidR="000257EE" w:rsidRPr="008912DD" w:rsidRDefault="00274757" w:rsidP="00AA0EEE">
            <w:pPr>
              <w:pStyle w:val="af"/>
              <w:spacing w:before="0" w:after="0" w:line="440" w:lineRule="exact"/>
              <w:ind w:left="0" w:firstLine="0"/>
              <w:rPr>
                <w:rFonts w:ascii="Times New Roman" w:eastAsia="標楷體" w:hAnsi="Times New Roman"/>
                <w:sz w:val="28"/>
                <w:szCs w:val="28"/>
              </w:rPr>
            </w:pPr>
            <w:r w:rsidRPr="008912DD">
              <w:rPr>
                <w:rFonts w:ascii="Times New Roman" w:eastAsia="標楷體" w:hAnsi="Times New Roman"/>
                <w:sz w:val="28"/>
                <w:szCs w:val="28"/>
              </w:rPr>
              <w:lastRenderedPageBreak/>
              <w:t>β-HCG</w:t>
            </w:r>
            <w:r w:rsidRPr="008912DD">
              <w:rPr>
                <w:rFonts w:ascii="Times New Roman" w:eastAsia="標楷體" w:hAnsi="Times New Roman"/>
                <w:sz w:val="28"/>
                <w:szCs w:val="28"/>
              </w:rPr>
              <w:t>絨毛膜促性腺激素</w:t>
            </w:r>
            <w:r w:rsidRPr="008912DD">
              <w:rPr>
                <w:rFonts w:ascii="Times New Roman" w:eastAsia="標楷體" w:hAnsi="Times New Roman"/>
                <w:sz w:val="28"/>
                <w:szCs w:val="28"/>
              </w:rPr>
              <w:t>-</w:t>
            </w:r>
            <w:r w:rsidRPr="008912DD">
              <w:rPr>
                <w:rFonts w:ascii="Times New Roman" w:eastAsia="標楷體" w:hAnsi="Times New Roman"/>
                <w:sz w:val="28"/>
                <w:szCs w:val="28"/>
              </w:rPr>
              <w:t>乙亞單體</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12022C</w:t>
            </w:r>
            <w:r w:rsidR="00C54EE9" w:rsidRPr="008912DD">
              <w:rPr>
                <w:rFonts w:ascii="Times New Roman" w:eastAsia="標楷體" w:hAnsi="Times New Roman"/>
                <w:sz w:val="28"/>
                <w:szCs w:val="28"/>
              </w:rPr>
              <w:t>)</w:t>
            </w:r>
          </w:p>
          <w:p w14:paraId="0AC21997" w14:textId="77777777" w:rsidR="000257EE" w:rsidRPr="008912DD" w:rsidRDefault="000257EE" w:rsidP="00AA0EEE">
            <w:pPr>
              <w:pStyle w:val="af"/>
              <w:spacing w:before="0" w:after="0" w:line="440" w:lineRule="exact"/>
              <w:ind w:left="0" w:firstLine="0"/>
              <w:rPr>
                <w:rFonts w:ascii="Times New Roman" w:eastAsia="標楷體" w:hAnsi="Times New Roman"/>
                <w:sz w:val="28"/>
                <w:szCs w:val="28"/>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5C747F" w14:textId="77777777" w:rsidR="000257EE" w:rsidRPr="008912DD" w:rsidRDefault="00274757" w:rsidP="00AA0EEE">
            <w:pPr>
              <w:pStyle w:val="af"/>
              <w:spacing w:before="0" w:after="0" w:line="440" w:lineRule="exact"/>
              <w:ind w:left="316" w:hanging="316"/>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月經過期，確認是否懷孕</w:t>
            </w:r>
            <w:r w:rsidRPr="008912DD">
              <w:rPr>
                <w:rFonts w:ascii="Times New Roman" w:eastAsia="標楷體" w:hAnsi="Times New Roman"/>
                <w:sz w:val="28"/>
                <w:szCs w:val="28"/>
              </w:rPr>
              <w:t>(</w:t>
            </w:r>
            <w:r w:rsidRPr="008912DD">
              <w:rPr>
                <w:rFonts w:ascii="Times New Roman" w:eastAsia="標楷體" w:hAnsi="Times New Roman"/>
                <w:sz w:val="28"/>
                <w:szCs w:val="28"/>
              </w:rPr>
              <w:t>如果驗尿無法確認</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1CEE0049" w14:textId="77777777" w:rsidR="000257EE" w:rsidRPr="008912DD" w:rsidRDefault="00274757" w:rsidP="00AA0EEE">
            <w:pPr>
              <w:pStyle w:val="af"/>
              <w:spacing w:before="0" w:after="0" w:line="440" w:lineRule="exact"/>
              <w:ind w:left="0" w:firstLine="0"/>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懷疑與追蹤子宮外孕。</w:t>
            </w:r>
          </w:p>
          <w:p w14:paraId="718DA351" w14:textId="77777777" w:rsidR="000257EE" w:rsidRPr="008912DD" w:rsidRDefault="00274757" w:rsidP="00AA0EEE">
            <w:pPr>
              <w:pStyle w:val="af"/>
              <w:spacing w:before="0" w:after="0" w:line="440" w:lineRule="exact"/>
              <w:ind w:left="0" w:firstLine="0"/>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懷疑與追蹤不完全流產或流產進行中。</w:t>
            </w:r>
          </w:p>
          <w:p w14:paraId="61BF6079" w14:textId="77777777" w:rsidR="000257EE" w:rsidRPr="008912DD" w:rsidRDefault="00274757" w:rsidP="00AA0EEE">
            <w:pPr>
              <w:pStyle w:val="af"/>
              <w:spacing w:before="0" w:after="0" w:line="440" w:lineRule="exact"/>
              <w:ind w:left="317" w:hanging="317"/>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懷疑妊娠滋養層細胞病變</w:t>
            </w:r>
            <w:r w:rsidRPr="008912DD">
              <w:rPr>
                <w:rFonts w:ascii="Times New Roman" w:eastAsia="標楷體" w:hAnsi="Times New Roman"/>
                <w:sz w:val="28"/>
                <w:szCs w:val="28"/>
              </w:rPr>
              <w:t>(</w:t>
            </w:r>
            <w:r w:rsidRPr="008912DD">
              <w:rPr>
                <w:rFonts w:ascii="Times New Roman" w:eastAsia="標楷體" w:hAnsi="Times New Roman"/>
                <w:sz w:val="28"/>
                <w:szCs w:val="28"/>
              </w:rPr>
              <w:t>包括葡萄胎與絨毛膜癌等</w:t>
            </w:r>
            <w:r w:rsidRPr="008912DD">
              <w:rPr>
                <w:rFonts w:ascii="Times New Roman" w:eastAsia="標楷體" w:hAnsi="Times New Roman"/>
                <w:sz w:val="28"/>
                <w:szCs w:val="28"/>
              </w:rPr>
              <w:t>)</w:t>
            </w:r>
            <w:r w:rsidRPr="008912DD">
              <w:rPr>
                <w:rFonts w:ascii="Times New Roman" w:eastAsia="標楷體" w:hAnsi="Times New Roman"/>
                <w:sz w:val="28"/>
                <w:szCs w:val="28"/>
              </w:rPr>
              <w:t>。</w:t>
            </w:r>
          </w:p>
        </w:tc>
      </w:tr>
      <w:tr w:rsidR="008912DD" w:rsidRPr="008912DD" w14:paraId="72485246" w14:textId="77777777">
        <w:trPr>
          <w:cantSplit/>
          <w:trHeight w:val="1134"/>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91B5A1" w14:textId="77777777" w:rsidR="000257EE" w:rsidRPr="008912DD" w:rsidRDefault="00274757" w:rsidP="00AA0EEE">
            <w:pPr>
              <w:pStyle w:val="af"/>
              <w:spacing w:before="0" w:after="0" w:line="440" w:lineRule="exact"/>
              <w:ind w:left="0" w:firstLine="0"/>
              <w:rPr>
                <w:rFonts w:ascii="Times New Roman" w:eastAsia="標楷體" w:hAnsi="Times New Roman"/>
                <w:sz w:val="28"/>
                <w:szCs w:val="28"/>
              </w:rPr>
            </w:pPr>
            <w:r w:rsidRPr="008912DD">
              <w:rPr>
                <w:rFonts w:ascii="Times New Roman" w:eastAsia="標楷體" w:hAnsi="Times New Roman"/>
                <w:sz w:val="28"/>
                <w:szCs w:val="28"/>
              </w:rPr>
              <w:t>經尿道</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直腸</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超音波檢查</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19017C</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(101/7/1)</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F1A273" w14:textId="77777777" w:rsidR="000257EE" w:rsidRPr="008912DD" w:rsidRDefault="00274757" w:rsidP="00AA0EEE">
            <w:pPr>
              <w:pStyle w:val="af"/>
              <w:spacing w:line="440" w:lineRule="exact"/>
              <w:ind w:left="317" w:hanging="317"/>
              <w:rPr>
                <w:rFonts w:ascii="Times New Roman" w:hAnsi="Times New Roman"/>
              </w:rPr>
            </w:pPr>
            <w:r w:rsidRPr="008912DD">
              <w:rPr>
                <w:rFonts w:ascii="Times New Roman" w:eastAsia="標楷體" w:hAnsi="Times New Roman"/>
                <w:sz w:val="28"/>
                <w:szCs w:val="28"/>
              </w:rPr>
              <w:t>1.</w:t>
            </w:r>
            <w:r w:rsidRPr="008912DD">
              <w:rPr>
                <w:rFonts w:ascii="Times New Roman" w:eastAsia="標楷體" w:hAnsi="Times New Roman"/>
                <w:kern w:val="0"/>
                <w:sz w:val="28"/>
                <w:szCs w:val="28"/>
              </w:rPr>
              <w:t>經直腸超音波檢查：評估攝護腺大小及攝護腺癌可能。</w:t>
            </w:r>
          </w:p>
          <w:p w14:paraId="2FF20220" w14:textId="77777777" w:rsidR="000257EE" w:rsidRPr="008912DD" w:rsidRDefault="00274757" w:rsidP="00AA0EEE">
            <w:pPr>
              <w:pStyle w:val="af"/>
              <w:spacing w:before="0" w:after="0" w:line="440" w:lineRule="exact"/>
              <w:ind w:left="316" w:hanging="316"/>
              <w:rPr>
                <w:rFonts w:ascii="Times New Roman" w:hAnsi="Times New Roman"/>
              </w:rPr>
            </w:pPr>
            <w:r w:rsidRPr="008912DD">
              <w:rPr>
                <w:rFonts w:ascii="Times New Roman" w:eastAsia="標楷體" w:hAnsi="Times New Roman"/>
                <w:sz w:val="28"/>
                <w:szCs w:val="28"/>
              </w:rPr>
              <w:t>2.</w:t>
            </w:r>
            <w:r w:rsidRPr="008912DD">
              <w:rPr>
                <w:rFonts w:ascii="Times New Roman" w:eastAsia="標楷體" w:hAnsi="Times New Roman"/>
                <w:kern w:val="0"/>
                <w:sz w:val="28"/>
                <w:szCs w:val="28"/>
              </w:rPr>
              <w:t>經尿道超音波檢查：評估膀胱腫瘤局部侵犯程度。</w:t>
            </w:r>
          </w:p>
        </w:tc>
      </w:tr>
    </w:tbl>
    <w:p w14:paraId="5B8940AA" w14:textId="77777777" w:rsidR="000257EE" w:rsidRPr="008912DD" w:rsidRDefault="00274757" w:rsidP="00AA0EEE">
      <w:pPr>
        <w:snapToGrid w:val="0"/>
        <w:spacing w:line="600" w:lineRule="exact"/>
        <w:ind w:left="990" w:hanging="563"/>
        <w:jc w:val="both"/>
        <w:rPr>
          <w:rFonts w:ascii="Times New Roman" w:hAnsi="Times New Roman"/>
        </w:rPr>
      </w:pPr>
      <w:r w:rsidRPr="008912DD">
        <w:rPr>
          <w:rFonts w:ascii="Times New Roman" w:eastAsia="標楷體" w:hAnsi="Times New Roman"/>
          <w:sz w:val="28"/>
          <w:szCs w:val="28"/>
        </w:rPr>
        <w:t>二十二</w:t>
      </w:r>
      <w:r w:rsidRPr="008912DD">
        <w:rPr>
          <w:rFonts w:ascii="Times New Roman" w:eastAsia="標楷體" w:hAnsi="Times New Roman"/>
          <w:sz w:val="28"/>
        </w:rPr>
        <w:t>、</w:t>
      </w:r>
      <w:r w:rsidRPr="008912DD">
        <w:rPr>
          <w:rFonts w:ascii="Times New Roman" w:eastAsia="標楷體" w:hAnsi="Times New Roman"/>
          <w:sz w:val="28"/>
          <w:szCs w:val="28"/>
        </w:rPr>
        <w:t>(100/5/1)</w:t>
      </w:r>
    </w:p>
    <w:tbl>
      <w:tblPr>
        <w:tblW w:w="9747" w:type="dxa"/>
        <w:tblCellMar>
          <w:left w:w="10" w:type="dxa"/>
          <w:right w:w="10" w:type="dxa"/>
        </w:tblCellMar>
        <w:tblLook w:val="04A0" w:firstRow="1" w:lastRow="0" w:firstColumn="1" w:lastColumn="0" w:noHBand="0" w:noVBand="1"/>
      </w:tblPr>
      <w:tblGrid>
        <w:gridCol w:w="2518"/>
        <w:gridCol w:w="7229"/>
      </w:tblGrid>
      <w:tr w:rsidR="008912DD" w:rsidRPr="008912DD" w14:paraId="2C2BE2B1" w14:textId="77777777" w:rsidTr="00043DB0">
        <w:trPr>
          <w:trHeight w:val="530"/>
          <w:tblHeader/>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828FB3" w14:textId="77777777" w:rsidR="000257EE" w:rsidRPr="008912DD" w:rsidRDefault="00274757" w:rsidP="00AA0EEE">
            <w:pPr>
              <w:spacing w:line="400" w:lineRule="exact"/>
              <w:jc w:val="both"/>
              <w:rPr>
                <w:rFonts w:ascii="Times New Roman" w:eastAsia="標楷體" w:hAnsi="Times New Roman"/>
                <w:b/>
                <w:sz w:val="28"/>
                <w:szCs w:val="28"/>
              </w:rPr>
            </w:pPr>
            <w:r w:rsidRPr="008912DD">
              <w:rPr>
                <w:rFonts w:ascii="Times New Roman" w:eastAsia="標楷體" w:hAnsi="Times New Roman"/>
                <w:b/>
                <w:sz w:val="28"/>
                <w:szCs w:val="28"/>
              </w:rPr>
              <w:t>診療項目</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CFACFB" w14:textId="77777777" w:rsidR="000257EE" w:rsidRPr="008912DD" w:rsidRDefault="00274757" w:rsidP="00AA0EEE">
            <w:pPr>
              <w:spacing w:line="400" w:lineRule="exact"/>
              <w:jc w:val="both"/>
              <w:rPr>
                <w:rFonts w:ascii="Times New Roman" w:eastAsia="標楷體" w:hAnsi="Times New Roman"/>
                <w:b/>
                <w:sz w:val="28"/>
                <w:szCs w:val="28"/>
              </w:rPr>
            </w:pPr>
            <w:r w:rsidRPr="008912DD">
              <w:rPr>
                <w:rFonts w:ascii="Times New Roman" w:eastAsia="標楷體" w:hAnsi="Times New Roman"/>
                <w:b/>
                <w:sz w:val="28"/>
                <w:szCs w:val="28"/>
              </w:rPr>
              <w:t>增修條文</w:t>
            </w:r>
          </w:p>
        </w:tc>
      </w:tr>
      <w:tr w:rsidR="008912DD" w:rsidRPr="008912DD" w14:paraId="1DC95612" w14:textId="77777777" w:rsidTr="00043DB0">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A45B0C" w14:textId="77777777" w:rsidR="0083328D" w:rsidRPr="008912DD" w:rsidRDefault="00274757" w:rsidP="00AA0EEE">
            <w:pPr>
              <w:spacing w:line="400" w:lineRule="exact"/>
              <w:jc w:val="both"/>
              <w:rPr>
                <w:rFonts w:ascii="Times New Roman" w:eastAsia="標楷體" w:hAnsi="Times New Roman"/>
                <w:sz w:val="28"/>
                <w:szCs w:val="28"/>
              </w:rPr>
            </w:pPr>
            <w:r w:rsidRPr="008912DD">
              <w:rPr>
                <w:rFonts w:ascii="Times New Roman" w:eastAsia="標楷體" w:hAnsi="Times New Roman"/>
                <w:sz w:val="28"/>
                <w:szCs w:val="28"/>
              </w:rPr>
              <w:t>一、</w:t>
            </w:r>
          </w:p>
          <w:p w14:paraId="7E459E6B" w14:textId="77777777" w:rsidR="000257EE" w:rsidRPr="008912DD" w:rsidRDefault="00274757" w:rsidP="00AA0EEE">
            <w:pPr>
              <w:spacing w:line="400" w:lineRule="exact"/>
              <w:jc w:val="both"/>
              <w:rPr>
                <w:rFonts w:ascii="Times New Roman" w:eastAsia="標楷體" w:hAnsi="Times New Roman"/>
                <w:sz w:val="28"/>
                <w:szCs w:val="28"/>
              </w:rPr>
            </w:pPr>
            <w:r w:rsidRPr="008912DD">
              <w:rPr>
                <w:rFonts w:ascii="Times New Roman" w:eastAsia="標楷體" w:hAnsi="Times New Roman"/>
                <w:sz w:val="28"/>
                <w:szCs w:val="28"/>
              </w:rPr>
              <w:t>純音聽力檢查</w:t>
            </w:r>
          </w:p>
          <w:p w14:paraId="4FDB5E83" w14:textId="77777777" w:rsidR="000257EE" w:rsidRPr="008912DD" w:rsidRDefault="00C54EE9" w:rsidP="00AA0EEE">
            <w:pPr>
              <w:spacing w:line="400" w:lineRule="exact"/>
              <w:jc w:val="both"/>
              <w:rPr>
                <w:rFonts w:ascii="Times New Roman" w:eastAsia="標楷體" w:hAnsi="Times New Roman"/>
                <w:sz w:val="28"/>
                <w:szCs w:val="28"/>
              </w:rPr>
            </w:pPr>
            <w:r w:rsidRPr="008912DD">
              <w:rPr>
                <w:rFonts w:ascii="Times New Roman" w:eastAsia="標楷體" w:hAnsi="Times New Roman"/>
                <w:sz w:val="28"/>
                <w:szCs w:val="28"/>
              </w:rPr>
              <w:t>(</w:t>
            </w:r>
            <w:r w:rsidR="00274757" w:rsidRPr="008912DD">
              <w:rPr>
                <w:rFonts w:ascii="Times New Roman" w:eastAsia="標楷體" w:hAnsi="Times New Roman"/>
                <w:sz w:val="28"/>
                <w:szCs w:val="28"/>
              </w:rPr>
              <w:t>22001C</w:t>
            </w:r>
            <w:r w:rsidRPr="008912DD">
              <w:rPr>
                <w:rFonts w:ascii="Times New Roman" w:eastAsia="標楷體" w:hAnsi="Times New Roman"/>
                <w:sz w:val="28"/>
                <w:szCs w:val="28"/>
              </w:rPr>
              <w:t>)</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C5BA4E" w14:textId="77777777" w:rsidR="000257EE" w:rsidRPr="008912DD" w:rsidRDefault="00274757" w:rsidP="00AA0EEE">
            <w:pPr>
              <w:spacing w:line="400" w:lineRule="exact"/>
              <w:ind w:left="280" w:hanging="280"/>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懷疑有病理性誘因導致之聽力變化或障礙時，或耳鳴時，得安排純音聽力檢查，以獲取聽檢數據，釐清病因，或作為進一步轉診之參考數據。</w:t>
            </w:r>
          </w:p>
          <w:p w14:paraId="15891FB3" w14:textId="77777777" w:rsidR="000257EE" w:rsidRPr="008912DD" w:rsidRDefault="00274757" w:rsidP="00AA0EEE">
            <w:pPr>
              <w:spacing w:line="400" w:lineRule="exact"/>
              <w:ind w:left="280" w:hanging="280"/>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病歷清楚記載主訴或病史符合施行純音聽力檢查之適應症。</w:t>
            </w:r>
          </w:p>
          <w:p w14:paraId="4891D5F1" w14:textId="77777777" w:rsidR="000257EE" w:rsidRPr="008912DD" w:rsidRDefault="00274757" w:rsidP="00AA0EEE">
            <w:pPr>
              <w:spacing w:line="400" w:lineRule="exact"/>
              <w:ind w:left="280" w:hanging="280"/>
              <w:jc w:val="both"/>
              <w:rPr>
                <w:rFonts w:ascii="Times New Roman" w:hAnsi="Times New Roman"/>
              </w:rPr>
            </w:pPr>
            <w:r w:rsidRPr="008912DD">
              <w:rPr>
                <w:rFonts w:ascii="Times New Roman" w:eastAsia="標楷體" w:hAnsi="Times New Roman"/>
                <w:sz w:val="28"/>
                <w:szCs w:val="28"/>
              </w:rPr>
              <w:t>3.</w:t>
            </w:r>
            <w:r w:rsidRPr="008912DD">
              <w:rPr>
                <w:rFonts w:ascii="Times New Roman" w:eastAsia="標楷體" w:hAnsi="Times New Roman"/>
                <w:sz w:val="28"/>
                <w:szCs w:val="28"/>
              </w:rPr>
              <w:t>需附純音聽力檢查報告圖</w:t>
            </w:r>
            <w:r w:rsidRPr="008912DD">
              <w:rPr>
                <w:rFonts w:ascii="Times New Roman" w:eastAsia="標楷體" w:hAnsi="Times New Roman"/>
                <w:sz w:val="28"/>
                <w:szCs w:val="28"/>
              </w:rPr>
              <w:t>(</w:t>
            </w:r>
            <w:r w:rsidRPr="008912DD">
              <w:rPr>
                <w:rFonts w:ascii="Times New Roman" w:eastAsia="標楷體" w:hAnsi="Times New Roman"/>
                <w:sz w:val="28"/>
                <w:szCs w:val="28"/>
              </w:rPr>
              <w:t>包括雙耳骨導、氣導值</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w:t>
            </w:r>
          </w:p>
        </w:tc>
      </w:tr>
      <w:tr w:rsidR="008912DD" w:rsidRPr="008912DD" w14:paraId="7664CA6A" w14:textId="77777777" w:rsidTr="00043DB0">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F7AA02" w14:textId="77777777" w:rsidR="0083328D" w:rsidRPr="008912DD" w:rsidRDefault="00274757" w:rsidP="00AA0EEE">
            <w:pPr>
              <w:spacing w:line="400" w:lineRule="exact"/>
              <w:jc w:val="both"/>
              <w:rPr>
                <w:rFonts w:ascii="Times New Roman" w:eastAsia="標楷體" w:hAnsi="Times New Roman"/>
                <w:sz w:val="28"/>
                <w:szCs w:val="28"/>
              </w:rPr>
            </w:pPr>
            <w:r w:rsidRPr="008912DD">
              <w:rPr>
                <w:rFonts w:ascii="Times New Roman" w:eastAsia="標楷體" w:hAnsi="Times New Roman"/>
                <w:sz w:val="28"/>
                <w:szCs w:val="28"/>
              </w:rPr>
              <w:t>二、</w:t>
            </w:r>
          </w:p>
          <w:p w14:paraId="6B41F4C7" w14:textId="77777777" w:rsidR="000257EE" w:rsidRPr="008912DD" w:rsidRDefault="00274757" w:rsidP="00AA0EEE">
            <w:pPr>
              <w:spacing w:line="400" w:lineRule="exact"/>
              <w:jc w:val="both"/>
              <w:rPr>
                <w:rFonts w:ascii="Times New Roman" w:eastAsia="標楷體" w:hAnsi="Times New Roman"/>
                <w:sz w:val="28"/>
                <w:szCs w:val="28"/>
              </w:rPr>
            </w:pPr>
            <w:r w:rsidRPr="008912DD">
              <w:rPr>
                <w:rFonts w:ascii="Times New Roman" w:eastAsia="標楷體" w:hAnsi="Times New Roman"/>
                <w:sz w:val="28"/>
                <w:szCs w:val="28"/>
              </w:rPr>
              <w:t>前玻璃體切除術</w:t>
            </w:r>
          </w:p>
          <w:p w14:paraId="5C585F44" w14:textId="77777777" w:rsidR="000257EE" w:rsidRPr="008912DD" w:rsidRDefault="00C54EE9" w:rsidP="00AA0EEE">
            <w:pPr>
              <w:spacing w:line="400" w:lineRule="exact"/>
              <w:jc w:val="both"/>
              <w:rPr>
                <w:rFonts w:ascii="Times New Roman" w:eastAsia="標楷體" w:hAnsi="Times New Roman"/>
                <w:sz w:val="28"/>
                <w:szCs w:val="28"/>
              </w:rPr>
            </w:pPr>
            <w:r w:rsidRPr="008912DD">
              <w:rPr>
                <w:rFonts w:ascii="Times New Roman" w:eastAsia="標楷體" w:hAnsi="Times New Roman"/>
                <w:sz w:val="28"/>
                <w:szCs w:val="28"/>
              </w:rPr>
              <w:t>(</w:t>
            </w:r>
            <w:r w:rsidR="00274757" w:rsidRPr="008912DD">
              <w:rPr>
                <w:rFonts w:ascii="Times New Roman" w:eastAsia="標楷體" w:hAnsi="Times New Roman"/>
                <w:sz w:val="28"/>
                <w:szCs w:val="28"/>
              </w:rPr>
              <w:t>86203 C</w:t>
            </w:r>
            <w:r w:rsidRPr="008912DD">
              <w:rPr>
                <w:rFonts w:ascii="Times New Roman" w:eastAsia="標楷體" w:hAnsi="Times New Roman"/>
                <w:sz w:val="28"/>
                <w:szCs w:val="28"/>
              </w:rPr>
              <w:t>)</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4B9FF9" w14:textId="77777777" w:rsidR="000257EE" w:rsidRPr="008912DD" w:rsidRDefault="00274757" w:rsidP="00AA0EEE">
            <w:pPr>
              <w:spacing w:line="400" w:lineRule="exact"/>
              <w:ind w:left="224" w:hanging="224"/>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水晶體、人工水晶體異位或二度人工水晶體植入手術：附照片。</w:t>
            </w:r>
          </w:p>
          <w:p w14:paraId="0144FF5C" w14:textId="77777777" w:rsidR="000257EE" w:rsidRPr="008912DD" w:rsidRDefault="00274757" w:rsidP="00AA0EEE">
            <w:pPr>
              <w:spacing w:line="400" w:lineRule="exact"/>
              <w:ind w:left="224" w:hanging="224"/>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單純性白內障但合併玻璃體、視網膜相關疾病：附</w:t>
            </w:r>
            <w:r w:rsidRPr="008912DD">
              <w:rPr>
                <w:rFonts w:ascii="Times New Roman" w:eastAsia="標楷體" w:hAnsi="Times New Roman"/>
                <w:sz w:val="28"/>
                <w:szCs w:val="28"/>
              </w:rPr>
              <w:t>B</w:t>
            </w:r>
            <w:r w:rsidRPr="008912DD">
              <w:rPr>
                <w:rFonts w:ascii="Times New Roman" w:eastAsia="標楷體" w:hAnsi="Times New Roman"/>
                <w:sz w:val="28"/>
                <w:szCs w:val="28"/>
              </w:rPr>
              <w:t>型超音波。</w:t>
            </w:r>
          </w:p>
          <w:p w14:paraId="4F050F1D" w14:textId="77777777" w:rsidR="000257EE" w:rsidRPr="008912DD" w:rsidRDefault="00274757" w:rsidP="00AA0EEE">
            <w:pPr>
              <w:spacing w:line="400" w:lineRule="exact"/>
              <w:ind w:left="224" w:hanging="224"/>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青光眼相關疾病</w:t>
            </w:r>
            <w:r w:rsidRPr="008912DD">
              <w:rPr>
                <w:rFonts w:ascii="Times New Roman" w:eastAsia="標楷體" w:hAnsi="Times New Roman"/>
                <w:sz w:val="28"/>
                <w:szCs w:val="28"/>
              </w:rPr>
              <w:t>(</w:t>
            </w:r>
            <w:r w:rsidRPr="008912DD">
              <w:rPr>
                <w:rFonts w:ascii="Times New Roman" w:eastAsia="標楷體" w:hAnsi="Times New Roman"/>
                <w:sz w:val="28"/>
                <w:szCs w:val="28"/>
              </w:rPr>
              <w:t>惡性青光眼</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：附相片或相關病歷表。</w:t>
            </w:r>
          </w:p>
          <w:p w14:paraId="1021A933" w14:textId="77777777" w:rsidR="000257EE" w:rsidRPr="008912DD" w:rsidRDefault="00274757" w:rsidP="00AA0EEE">
            <w:pPr>
              <w:spacing w:line="400" w:lineRule="exact"/>
              <w:ind w:left="224" w:hanging="224"/>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玻璃體、視網膜相關疾病：附</w:t>
            </w:r>
            <w:r w:rsidRPr="008912DD">
              <w:rPr>
                <w:rFonts w:ascii="Times New Roman" w:eastAsia="標楷體" w:hAnsi="Times New Roman"/>
                <w:sz w:val="28"/>
                <w:szCs w:val="28"/>
              </w:rPr>
              <w:t>B</w:t>
            </w:r>
            <w:r w:rsidRPr="008912DD">
              <w:rPr>
                <w:rFonts w:ascii="Times New Roman" w:eastAsia="標楷體" w:hAnsi="Times New Roman"/>
                <w:sz w:val="28"/>
                <w:szCs w:val="28"/>
              </w:rPr>
              <w:t>型超音波。</w:t>
            </w:r>
          </w:p>
        </w:tc>
      </w:tr>
      <w:tr w:rsidR="008912DD" w:rsidRPr="008912DD" w14:paraId="4DE6C376" w14:textId="77777777" w:rsidTr="00043DB0">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B629E4" w14:textId="77777777" w:rsidR="0083328D" w:rsidRPr="008912DD" w:rsidRDefault="00274757" w:rsidP="00AA0EEE">
            <w:pPr>
              <w:spacing w:line="400" w:lineRule="exact"/>
              <w:jc w:val="both"/>
              <w:rPr>
                <w:rFonts w:ascii="Times New Roman" w:eastAsia="標楷體" w:hAnsi="Times New Roman"/>
                <w:sz w:val="28"/>
                <w:szCs w:val="28"/>
              </w:rPr>
            </w:pPr>
            <w:r w:rsidRPr="008912DD">
              <w:rPr>
                <w:rFonts w:ascii="Times New Roman" w:eastAsia="標楷體" w:hAnsi="Times New Roman"/>
                <w:sz w:val="28"/>
                <w:szCs w:val="28"/>
              </w:rPr>
              <w:t>三、</w:t>
            </w:r>
          </w:p>
          <w:p w14:paraId="4E71BA29" w14:textId="77777777" w:rsidR="000257EE" w:rsidRPr="008912DD" w:rsidRDefault="00274757" w:rsidP="00AA0EEE">
            <w:pPr>
              <w:spacing w:line="400" w:lineRule="exact"/>
              <w:jc w:val="both"/>
              <w:rPr>
                <w:rFonts w:ascii="Times New Roman" w:eastAsia="標楷體" w:hAnsi="Times New Roman"/>
                <w:sz w:val="28"/>
                <w:szCs w:val="28"/>
              </w:rPr>
            </w:pPr>
            <w:r w:rsidRPr="008912DD">
              <w:rPr>
                <w:rFonts w:ascii="Times New Roman" w:eastAsia="標楷體" w:hAnsi="Times New Roman"/>
                <w:sz w:val="28"/>
                <w:szCs w:val="28"/>
              </w:rPr>
              <w:t>甲狀腺原氨酸放射免疫分析</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27001C</w:t>
            </w:r>
            <w:r w:rsidR="00C54EE9" w:rsidRPr="008912DD">
              <w:rPr>
                <w:rFonts w:ascii="Times New Roman" w:eastAsia="標楷體" w:hAnsi="Times New Roman"/>
                <w:sz w:val="28"/>
                <w:szCs w:val="28"/>
              </w:rPr>
              <w:t>)</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FFA8C8" w14:textId="77777777" w:rsidR="000257EE" w:rsidRPr="008912DD" w:rsidRDefault="00274757" w:rsidP="00AA0EEE">
            <w:pPr>
              <w:spacing w:line="400" w:lineRule="exact"/>
              <w:ind w:left="280" w:hanging="280"/>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懷疑有</w:t>
            </w:r>
            <w:r w:rsidRPr="008912DD">
              <w:rPr>
                <w:rFonts w:ascii="Times New Roman" w:eastAsia="標楷體" w:hAnsi="Times New Roman"/>
                <w:sz w:val="28"/>
                <w:szCs w:val="28"/>
              </w:rPr>
              <w:t>T3 toxicosis</w:t>
            </w:r>
            <w:r w:rsidRPr="008912DD">
              <w:rPr>
                <w:rFonts w:ascii="Times New Roman" w:eastAsia="標楷體" w:hAnsi="Times New Roman"/>
                <w:sz w:val="28"/>
                <w:szCs w:val="28"/>
              </w:rPr>
              <w:t>者，得實施甲狀腺原氨酸放射免疫分析。</w:t>
            </w:r>
          </w:p>
          <w:p w14:paraId="19FB0475" w14:textId="77777777" w:rsidR="000257EE" w:rsidRPr="008912DD" w:rsidRDefault="00274757" w:rsidP="00AA0EEE">
            <w:pPr>
              <w:spacing w:line="400" w:lineRule="exact"/>
              <w:ind w:left="280" w:hanging="280"/>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病歷上應記載懷疑有</w:t>
            </w:r>
            <w:r w:rsidRPr="008912DD">
              <w:rPr>
                <w:rFonts w:ascii="Times New Roman" w:eastAsia="標楷體" w:hAnsi="Times New Roman"/>
                <w:sz w:val="28"/>
                <w:szCs w:val="28"/>
              </w:rPr>
              <w:t>T3 toxicosis</w:t>
            </w:r>
            <w:r w:rsidRPr="008912DD">
              <w:rPr>
                <w:rFonts w:ascii="Times New Roman" w:eastAsia="標楷體" w:hAnsi="Times New Roman"/>
                <w:sz w:val="28"/>
                <w:szCs w:val="28"/>
              </w:rPr>
              <w:t>之症狀、理學檢查和其他檢查。</w:t>
            </w:r>
          </w:p>
        </w:tc>
      </w:tr>
      <w:tr w:rsidR="008912DD" w:rsidRPr="008912DD" w14:paraId="449F3F0E" w14:textId="77777777" w:rsidTr="00043DB0">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E5603C" w14:textId="77777777" w:rsidR="0083328D" w:rsidRPr="008912DD" w:rsidRDefault="00274757" w:rsidP="00AA0EEE">
            <w:pPr>
              <w:spacing w:line="400" w:lineRule="exact"/>
              <w:jc w:val="both"/>
              <w:rPr>
                <w:rFonts w:ascii="Times New Roman" w:eastAsia="標楷體" w:hAnsi="Times New Roman"/>
                <w:sz w:val="28"/>
                <w:szCs w:val="28"/>
              </w:rPr>
            </w:pPr>
            <w:r w:rsidRPr="008912DD">
              <w:rPr>
                <w:rFonts w:ascii="Times New Roman" w:eastAsia="標楷體" w:hAnsi="Times New Roman"/>
                <w:sz w:val="28"/>
                <w:szCs w:val="28"/>
              </w:rPr>
              <w:t>四、</w:t>
            </w:r>
          </w:p>
          <w:p w14:paraId="02A99386" w14:textId="77777777" w:rsidR="000257EE" w:rsidRPr="008912DD" w:rsidRDefault="00274757" w:rsidP="00AA0EEE">
            <w:pPr>
              <w:spacing w:line="400" w:lineRule="exact"/>
              <w:jc w:val="both"/>
              <w:rPr>
                <w:rFonts w:ascii="Times New Roman" w:eastAsia="標楷體" w:hAnsi="Times New Roman"/>
                <w:sz w:val="28"/>
                <w:szCs w:val="28"/>
              </w:rPr>
            </w:pPr>
            <w:r w:rsidRPr="008912DD">
              <w:rPr>
                <w:rFonts w:ascii="Times New Roman" w:eastAsia="標楷體" w:hAnsi="Times New Roman"/>
                <w:sz w:val="28"/>
                <w:szCs w:val="28"/>
              </w:rPr>
              <w:t>甲狀腺刺激素免疫分析</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09112C</w:t>
            </w:r>
            <w:r w:rsidR="00C54EE9" w:rsidRPr="008912DD">
              <w:rPr>
                <w:rFonts w:ascii="Times New Roman" w:eastAsia="標楷體" w:hAnsi="Times New Roman"/>
                <w:sz w:val="28"/>
                <w:szCs w:val="28"/>
              </w:rPr>
              <w:t>)</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8D3839" w14:textId="77777777" w:rsidR="000257EE" w:rsidRPr="008912DD" w:rsidRDefault="00274757" w:rsidP="00AA0EEE">
            <w:pPr>
              <w:spacing w:line="400" w:lineRule="exact"/>
              <w:ind w:left="280" w:hanging="280"/>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根據病患之症狀與理學檢查疑有甲狀腺功能異常者，得實施甲狀腺刺激素免疫分析。</w:t>
            </w:r>
          </w:p>
          <w:p w14:paraId="4AB2B38F" w14:textId="77777777" w:rsidR="000257EE" w:rsidRPr="008912DD" w:rsidRDefault="00274757" w:rsidP="00AA0EEE">
            <w:pPr>
              <w:spacing w:line="400" w:lineRule="exact"/>
              <w:ind w:left="280" w:hanging="280"/>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病歷上應記載懷疑有甲狀腺功能異常之症狀與理學檢查。</w:t>
            </w:r>
          </w:p>
        </w:tc>
      </w:tr>
      <w:tr w:rsidR="008912DD" w:rsidRPr="008912DD" w14:paraId="3F523989" w14:textId="77777777" w:rsidTr="00043DB0">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42C837" w14:textId="77777777" w:rsidR="0083328D" w:rsidRPr="008912DD" w:rsidRDefault="00274757" w:rsidP="00AA0EEE">
            <w:pPr>
              <w:spacing w:line="400" w:lineRule="exact"/>
              <w:jc w:val="both"/>
              <w:rPr>
                <w:rFonts w:ascii="Times New Roman" w:eastAsia="標楷體" w:hAnsi="Times New Roman"/>
                <w:sz w:val="28"/>
                <w:szCs w:val="28"/>
              </w:rPr>
            </w:pPr>
            <w:r w:rsidRPr="008912DD">
              <w:rPr>
                <w:rFonts w:ascii="Times New Roman" w:eastAsia="標楷體" w:hAnsi="Times New Roman"/>
                <w:sz w:val="28"/>
                <w:szCs w:val="28"/>
              </w:rPr>
              <w:t>五、</w:t>
            </w:r>
          </w:p>
          <w:p w14:paraId="1907AE70" w14:textId="77777777" w:rsidR="000257EE" w:rsidRPr="008912DD" w:rsidRDefault="00274757" w:rsidP="00AA0EEE">
            <w:pPr>
              <w:spacing w:line="400" w:lineRule="exact"/>
              <w:jc w:val="both"/>
              <w:rPr>
                <w:rFonts w:ascii="Times New Roman" w:eastAsia="標楷體" w:hAnsi="Times New Roman"/>
                <w:sz w:val="28"/>
                <w:szCs w:val="28"/>
              </w:rPr>
            </w:pPr>
            <w:r w:rsidRPr="008912DD">
              <w:rPr>
                <w:rFonts w:ascii="Times New Roman" w:eastAsia="標楷體" w:hAnsi="Times New Roman"/>
                <w:sz w:val="28"/>
                <w:szCs w:val="28"/>
              </w:rPr>
              <w:t>輸卵管外孕手術</w:t>
            </w:r>
          </w:p>
          <w:p w14:paraId="56BBCAF7" w14:textId="77777777" w:rsidR="000257EE" w:rsidRPr="008912DD" w:rsidRDefault="00C54EE9" w:rsidP="00AA0EEE">
            <w:pPr>
              <w:spacing w:line="400" w:lineRule="exact"/>
              <w:jc w:val="both"/>
              <w:rPr>
                <w:rFonts w:ascii="Times New Roman" w:eastAsia="標楷體" w:hAnsi="Times New Roman"/>
                <w:sz w:val="28"/>
                <w:szCs w:val="28"/>
              </w:rPr>
            </w:pPr>
            <w:r w:rsidRPr="008912DD">
              <w:rPr>
                <w:rFonts w:ascii="Times New Roman" w:eastAsia="標楷體" w:hAnsi="Times New Roman"/>
                <w:sz w:val="28"/>
                <w:szCs w:val="28"/>
              </w:rPr>
              <w:t>(</w:t>
            </w:r>
            <w:r w:rsidR="00274757" w:rsidRPr="008912DD">
              <w:rPr>
                <w:rFonts w:ascii="Times New Roman" w:eastAsia="標楷體" w:hAnsi="Times New Roman"/>
                <w:sz w:val="28"/>
                <w:szCs w:val="28"/>
              </w:rPr>
              <w:t>97017C</w:t>
            </w:r>
            <w:r w:rsidRPr="008912DD">
              <w:rPr>
                <w:rFonts w:ascii="Times New Roman" w:eastAsia="標楷體" w:hAnsi="Times New Roman"/>
                <w:sz w:val="28"/>
                <w:szCs w:val="28"/>
              </w:rPr>
              <w:t>)</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663C1F" w14:textId="77777777" w:rsidR="000257EE" w:rsidRPr="008912DD" w:rsidRDefault="00274757" w:rsidP="00AA0EEE">
            <w:pPr>
              <w:spacing w:line="400" w:lineRule="exact"/>
              <w:ind w:left="280" w:hanging="280"/>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證據顯示病人疑似子宮外孕情形即可施行「輸卵管外孕手術」。</w:t>
            </w:r>
          </w:p>
          <w:p w14:paraId="561D5BA9" w14:textId="77777777" w:rsidR="000257EE" w:rsidRPr="008912DD" w:rsidRDefault="00274757" w:rsidP="00AA0EEE">
            <w:pPr>
              <w:spacing w:line="400" w:lineRule="exact"/>
              <w:ind w:left="280" w:hanging="280"/>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除緊急狀況院所可於病歷說明緊急原因並詳述病人主要症狀外，其餘情況應檢附超音波檢查報告、尿液懷孕試劑或</w:t>
            </w:r>
            <w:r w:rsidRPr="008912DD">
              <w:rPr>
                <w:rFonts w:ascii="Times New Roman" w:eastAsia="標楷體" w:hAnsi="Times New Roman"/>
                <w:sz w:val="28"/>
                <w:szCs w:val="28"/>
              </w:rPr>
              <w:t>β-HCG</w:t>
            </w:r>
            <w:r w:rsidRPr="008912DD">
              <w:rPr>
                <w:rFonts w:ascii="Times New Roman" w:eastAsia="標楷體" w:hAnsi="Times New Roman"/>
                <w:sz w:val="28"/>
                <w:szCs w:val="28"/>
              </w:rPr>
              <w:t>檢驗結果。</w:t>
            </w:r>
          </w:p>
        </w:tc>
      </w:tr>
    </w:tbl>
    <w:p w14:paraId="50762020" w14:textId="77777777" w:rsidR="004F6431" w:rsidRPr="008912DD" w:rsidRDefault="00274757" w:rsidP="008E14EA">
      <w:pPr>
        <w:pStyle w:val="a5"/>
        <w:spacing w:line="580" w:lineRule="exact"/>
        <w:ind w:firstLineChars="100" w:firstLine="280"/>
        <w:jc w:val="both"/>
        <w:rPr>
          <w:rFonts w:ascii="Times New Roman" w:eastAsia="標楷體" w:hAnsi="Times New Roman"/>
          <w:sz w:val="28"/>
          <w:szCs w:val="28"/>
        </w:rPr>
      </w:pPr>
      <w:r w:rsidRPr="008912DD">
        <w:rPr>
          <w:rFonts w:ascii="Times New Roman" w:eastAsia="標楷體" w:hAnsi="Times New Roman"/>
          <w:sz w:val="28"/>
          <w:szCs w:val="28"/>
        </w:rPr>
        <w:lastRenderedPageBreak/>
        <w:t>二十三、</w:t>
      </w:r>
      <w:r w:rsidR="004F6431" w:rsidRPr="008912DD">
        <w:rPr>
          <w:rFonts w:ascii="Times New Roman" w:eastAsia="標楷體" w:hAnsi="Times New Roman"/>
          <w:sz w:val="28"/>
          <w:szCs w:val="28"/>
        </w:rPr>
        <w:t>X-RAY</w:t>
      </w:r>
      <w:r w:rsidR="004F6431" w:rsidRPr="008912DD">
        <w:rPr>
          <w:rFonts w:ascii="Times New Roman" w:eastAsia="標楷體" w:hAnsi="Times New Roman"/>
          <w:sz w:val="28"/>
          <w:szCs w:val="28"/>
        </w:rPr>
        <w:t>審查原則：</w:t>
      </w:r>
    </w:p>
    <w:p w14:paraId="5EBB3FEB" w14:textId="77777777" w:rsidR="007204C0" w:rsidRPr="008912DD" w:rsidRDefault="007204C0" w:rsidP="008E14EA">
      <w:pPr>
        <w:spacing w:line="580" w:lineRule="exact"/>
        <w:ind w:leftChars="337" w:left="1232" w:hangingChars="151" w:hanging="423"/>
        <w:rPr>
          <w:rFonts w:ascii="Times New Roman" w:hAnsi="Times New Roman"/>
          <w:sz w:val="28"/>
          <w:szCs w:val="28"/>
        </w:rPr>
      </w:pPr>
      <w:r w:rsidRPr="008912DD">
        <w:rPr>
          <w:rFonts w:ascii="Times New Roman" w:eastAsia="標楷體" w:hAnsi="Times New Roman" w:hint="eastAsia"/>
          <w:sz w:val="28"/>
          <w:szCs w:val="28"/>
        </w:rPr>
        <w:t>(</w:t>
      </w:r>
      <w:r w:rsidRPr="008912DD">
        <w:rPr>
          <w:rFonts w:ascii="Times New Roman" w:eastAsia="標楷體" w:hAnsi="Times New Roman" w:hint="eastAsia"/>
          <w:sz w:val="28"/>
          <w:szCs w:val="28"/>
        </w:rPr>
        <w:t>一</w:t>
      </w:r>
      <w:r w:rsidRPr="008912DD">
        <w:rPr>
          <w:rFonts w:ascii="Times New Roman" w:eastAsia="標楷體" w:hAnsi="Times New Roman" w:hint="eastAsia"/>
          <w:sz w:val="28"/>
          <w:szCs w:val="28"/>
        </w:rPr>
        <w:t>)</w:t>
      </w:r>
      <w:r w:rsidR="00274757" w:rsidRPr="008912DD">
        <w:rPr>
          <w:rFonts w:ascii="Times New Roman" w:eastAsia="標楷體" w:hAnsi="Times New Roman"/>
          <w:sz w:val="28"/>
          <w:szCs w:val="28"/>
        </w:rPr>
        <w:t>申報</w:t>
      </w:r>
      <w:r w:rsidR="00274757" w:rsidRPr="008912DD">
        <w:rPr>
          <w:rFonts w:ascii="Times New Roman" w:eastAsia="標楷體" w:hAnsi="Times New Roman"/>
          <w:sz w:val="28"/>
          <w:szCs w:val="28"/>
        </w:rPr>
        <w:t>X</w:t>
      </w:r>
      <w:r w:rsidR="00274757" w:rsidRPr="008912DD">
        <w:rPr>
          <w:rFonts w:ascii="Times New Roman" w:eastAsia="標楷體" w:hAnsi="Times New Roman"/>
          <w:sz w:val="28"/>
          <w:szCs w:val="28"/>
        </w:rPr>
        <w:t>光片者之抽審案件，須附照片或</w:t>
      </w:r>
      <w:r w:rsidR="00274757" w:rsidRPr="008912DD">
        <w:rPr>
          <w:rFonts w:ascii="Times New Roman" w:eastAsia="標楷體" w:hAnsi="Times New Roman"/>
          <w:sz w:val="28"/>
          <w:szCs w:val="28"/>
        </w:rPr>
        <w:t xml:space="preserve">X </w:t>
      </w:r>
      <w:r w:rsidR="00274757" w:rsidRPr="008912DD">
        <w:rPr>
          <w:rFonts w:ascii="Times New Roman" w:eastAsia="標楷體" w:hAnsi="Times New Roman"/>
          <w:sz w:val="28"/>
          <w:szCs w:val="28"/>
        </w:rPr>
        <w:t>光片原片之原件</w:t>
      </w:r>
      <w:r w:rsidR="00274757" w:rsidRPr="008912DD">
        <w:rPr>
          <w:rFonts w:ascii="Times New Roman" w:eastAsia="標楷體" w:hAnsi="Times New Roman"/>
          <w:sz w:val="28"/>
          <w:szCs w:val="28"/>
        </w:rPr>
        <w:t>(</w:t>
      </w:r>
      <w:r w:rsidR="00274757" w:rsidRPr="008912DD">
        <w:rPr>
          <w:rFonts w:ascii="Times New Roman" w:eastAsia="標楷體" w:hAnsi="Times New Roman"/>
          <w:sz w:val="28"/>
          <w:szCs w:val="28"/>
        </w:rPr>
        <w:t>或原件的電子圖像檔案</w:t>
      </w:r>
      <w:r w:rsidR="00274757" w:rsidRPr="008912DD">
        <w:rPr>
          <w:rFonts w:ascii="Times New Roman" w:eastAsia="標楷體" w:hAnsi="Times New Roman"/>
          <w:sz w:val="28"/>
          <w:szCs w:val="28"/>
        </w:rPr>
        <w:t>)</w:t>
      </w:r>
      <w:r w:rsidR="00274757" w:rsidRPr="008912DD">
        <w:rPr>
          <w:rFonts w:ascii="Times New Roman" w:eastAsia="標楷體" w:hAnsi="Times New Roman"/>
          <w:sz w:val="28"/>
          <w:szCs w:val="28"/>
        </w:rPr>
        <w:t>者，其原件</w:t>
      </w:r>
      <w:r w:rsidR="00274757" w:rsidRPr="008912DD">
        <w:rPr>
          <w:rFonts w:ascii="Times New Roman" w:eastAsia="標楷體" w:hAnsi="Times New Roman"/>
          <w:sz w:val="28"/>
          <w:szCs w:val="28"/>
        </w:rPr>
        <w:t>(</w:t>
      </w:r>
      <w:r w:rsidR="00274757" w:rsidRPr="008912DD">
        <w:rPr>
          <w:rFonts w:ascii="Times New Roman" w:eastAsia="標楷體" w:hAnsi="Times New Roman"/>
          <w:sz w:val="28"/>
          <w:szCs w:val="28"/>
        </w:rPr>
        <w:t>或原件的電子圖像檔案</w:t>
      </w:r>
      <w:r w:rsidR="00274757" w:rsidRPr="008912DD">
        <w:rPr>
          <w:rFonts w:ascii="Times New Roman" w:eastAsia="標楷體" w:hAnsi="Times New Roman"/>
          <w:sz w:val="28"/>
          <w:szCs w:val="28"/>
        </w:rPr>
        <w:t>)</w:t>
      </w:r>
      <w:r w:rsidR="00274757" w:rsidRPr="008912DD">
        <w:rPr>
          <w:rFonts w:ascii="Times New Roman" w:eastAsia="標楷體" w:hAnsi="Times New Roman"/>
          <w:sz w:val="28"/>
          <w:szCs w:val="28"/>
        </w:rPr>
        <w:t>上需註記患者姓名、攝影日期、攝影時間、病歷號等資料，如並非填寫於原件上、品質不良、不清晰、無法辨識其照片或</w:t>
      </w:r>
      <w:r w:rsidR="00274757" w:rsidRPr="008912DD">
        <w:rPr>
          <w:rFonts w:ascii="Times New Roman" w:eastAsia="標楷體" w:hAnsi="Times New Roman"/>
          <w:sz w:val="28"/>
          <w:szCs w:val="28"/>
        </w:rPr>
        <w:t xml:space="preserve">X </w:t>
      </w:r>
      <w:r w:rsidR="00274757" w:rsidRPr="008912DD">
        <w:rPr>
          <w:rFonts w:ascii="Times New Roman" w:eastAsia="標楷體" w:hAnsi="Times New Roman"/>
          <w:sz w:val="28"/>
          <w:szCs w:val="28"/>
        </w:rPr>
        <w:t>光之病人真偽者，一律從嚴審查。</w:t>
      </w:r>
      <w:r w:rsidR="00274757" w:rsidRPr="008912DD">
        <w:rPr>
          <w:rFonts w:ascii="Times New Roman" w:hAnsi="Times New Roman"/>
          <w:sz w:val="28"/>
          <w:szCs w:val="28"/>
        </w:rPr>
        <w:t>(104/1/1)</w:t>
      </w:r>
    </w:p>
    <w:p w14:paraId="50900179" w14:textId="77777777" w:rsidR="007204C0" w:rsidRPr="008912DD" w:rsidRDefault="007204C0" w:rsidP="008E14EA">
      <w:pPr>
        <w:spacing w:line="580" w:lineRule="exact"/>
        <w:ind w:leftChars="337" w:left="1372" w:hangingChars="201" w:hanging="563"/>
        <w:rPr>
          <w:rFonts w:ascii="Times New Roman" w:eastAsia="標楷體" w:hAnsi="Times New Roman"/>
          <w:sz w:val="28"/>
          <w:szCs w:val="28"/>
        </w:rPr>
      </w:pPr>
      <w:r w:rsidRPr="008912DD">
        <w:rPr>
          <w:rFonts w:ascii="標楷體" w:eastAsia="標楷體" w:hAnsi="標楷體"/>
          <w:sz w:val="28"/>
          <w:szCs w:val="28"/>
        </w:rPr>
        <w:t>(</w:t>
      </w:r>
      <w:r w:rsidRPr="008912DD">
        <w:rPr>
          <w:rFonts w:ascii="標楷體" w:eastAsia="標楷體" w:hAnsi="標楷體" w:hint="eastAsia"/>
          <w:sz w:val="28"/>
          <w:szCs w:val="28"/>
        </w:rPr>
        <w:t>二)</w:t>
      </w:r>
      <w:r w:rsidR="004F6431" w:rsidRPr="008912DD">
        <w:rPr>
          <w:rFonts w:ascii="Times New Roman" w:eastAsia="標楷體" w:hAnsi="Times New Roman"/>
          <w:sz w:val="28"/>
          <w:szCs w:val="28"/>
        </w:rPr>
        <w:t>診療項目</w:t>
      </w:r>
      <w:r w:rsidR="004F6431" w:rsidRPr="008912DD">
        <w:rPr>
          <w:rFonts w:ascii="Times New Roman" w:eastAsia="標楷體" w:hAnsi="Times New Roman"/>
          <w:sz w:val="28"/>
          <w:szCs w:val="28"/>
        </w:rPr>
        <w:t>32015C-32018C</w:t>
      </w:r>
      <w:r w:rsidR="004F6431" w:rsidRPr="008912DD">
        <w:rPr>
          <w:rFonts w:ascii="Times New Roman" w:eastAsia="標楷體" w:hAnsi="Times New Roman"/>
          <w:sz w:val="28"/>
          <w:szCs w:val="28"/>
        </w:rPr>
        <w:t>，同一對稱部份且為同一輻射照野施行</w:t>
      </w:r>
      <w:r w:rsidR="004F6431" w:rsidRPr="008912DD">
        <w:rPr>
          <w:rFonts w:ascii="Times New Roman" w:eastAsia="標楷體" w:hAnsi="Times New Roman"/>
          <w:sz w:val="28"/>
          <w:szCs w:val="28"/>
        </w:rPr>
        <w:t>X</w:t>
      </w:r>
      <w:r w:rsidR="004F6431" w:rsidRPr="008912DD">
        <w:rPr>
          <w:rFonts w:ascii="Times New Roman" w:eastAsia="標楷體" w:hAnsi="Times New Roman"/>
          <w:sz w:val="28"/>
          <w:szCs w:val="28"/>
        </w:rPr>
        <w:t>光檢查</w:t>
      </w:r>
      <w:r w:rsidR="004F6431" w:rsidRPr="008912DD">
        <w:rPr>
          <w:rFonts w:ascii="Times New Roman" w:eastAsia="標楷體" w:hAnsi="Times New Roman"/>
          <w:sz w:val="28"/>
          <w:szCs w:val="28"/>
        </w:rPr>
        <w:t>(</w:t>
      </w:r>
      <w:r w:rsidR="004F6431" w:rsidRPr="008912DD">
        <w:rPr>
          <w:rFonts w:ascii="Times New Roman" w:eastAsia="標楷體" w:hAnsi="Times New Roman"/>
          <w:sz w:val="28"/>
          <w:szCs w:val="28"/>
        </w:rPr>
        <w:t>如二膝或二腕的</w:t>
      </w:r>
      <w:r w:rsidR="004F6431" w:rsidRPr="008912DD">
        <w:rPr>
          <w:rFonts w:ascii="Times New Roman" w:eastAsia="標楷體" w:hAnsi="Times New Roman"/>
          <w:sz w:val="28"/>
          <w:szCs w:val="28"/>
        </w:rPr>
        <w:t>A-P view)</w:t>
      </w:r>
      <w:r w:rsidR="004F6431" w:rsidRPr="008912DD">
        <w:rPr>
          <w:rFonts w:ascii="Times New Roman" w:eastAsia="標楷體" w:hAnsi="Times New Roman"/>
          <w:sz w:val="28"/>
          <w:szCs w:val="28"/>
        </w:rPr>
        <w:t>，應視為同一診療行為，以申報一次為原則。</w:t>
      </w:r>
      <w:r w:rsidR="004F6431" w:rsidRPr="008912DD">
        <w:rPr>
          <w:rFonts w:ascii="Times New Roman" w:eastAsia="標楷體" w:hAnsi="Times New Roman"/>
          <w:sz w:val="28"/>
          <w:szCs w:val="28"/>
        </w:rPr>
        <w:t>(95</w:t>
      </w:r>
      <w:r w:rsidR="004F6431" w:rsidRPr="008912DD">
        <w:rPr>
          <w:rFonts w:ascii="Times New Roman" w:eastAsia="標楷體" w:hAnsi="Times New Roman"/>
          <w:sz w:val="28"/>
          <w:szCs w:val="28"/>
        </w:rPr>
        <w:t>年</w:t>
      </w:r>
      <w:r w:rsidR="004F6431" w:rsidRPr="008912DD">
        <w:rPr>
          <w:rFonts w:ascii="Times New Roman" w:eastAsia="標楷體" w:hAnsi="Times New Roman"/>
          <w:sz w:val="28"/>
          <w:szCs w:val="28"/>
        </w:rPr>
        <w:t>11</w:t>
      </w:r>
      <w:r w:rsidR="004F6431" w:rsidRPr="008912DD">
        <w:rPr>
          <w:rFonts w:ascii="Times New Roman" w:eastAsia="標楷體" w:hAnsi="Times New Roman"/>
          <w:sz w:val="28"/>
          <w:szCs w:val="28"/>
        </w:rPr>
        <w:t>月</w:t>
      </w:r>
      <w:r w:rsidR="004F6431" w:rsidRPr="008912DD">
        <w:rPr>
          <w:rFonts w:ascii="Times New Roman" w:eastAsia="標楷體" w:hAnsi="Times New Roman"/>
          <w:sz w:val="28"/>
          <w:szCs w:val="28"/>
        </w:rPr>
        <w:t>6</w:t>
      </w:r>
      <w:r w:rsidR="004F6431" w:rsidRPr="008912DD">
        <w:rPr>
          <w:rFonts w:ascii="Times New Roman" w:eastAsia="標楷體" w:hAnsi="Times New Roman"/>
          <w:sz w:val="28"/>
          <w:szCs w:val="28"/>
        </w:rPr>
        <w:t>日健保醫字第</w:t>
      </w:r>
      <w:r w:rsidR="004F6431" w:rsidRPr="008912DD">
        <w:rPr>
          <w:rFonts w:ascii="Times New Roman" w:eastAsia="標楷體" w:hAnsi="Times New Roman"/>
          <w:sz w:val="28"/>
          <w:szCs w:val="28"/>
        </w:rPr>
        <w:t>0950060411</w:t>
      </w:r>
      <w:r w:rsidR="004F6431" w:rsidRPr="008912DD">
        <w:rPr>
          <w:rFonts w:ascii="Times New Roman" w:eastAsia="標楷體" w:hAnsi="Times New Roman"/>
          <w:sz w:val="28"/>
          <w:szCs w:val="28"/>
        </w:rPr>
        <w:t>號函</w:t>
      </w:r>
      <w:r w:rsidR="004F6431" w:rsidRPr="008912DD">
        <w:rPr>
          <w:rFonts w:ascii="Times New Roman" w:eastAsia="標楷體" w:hAnsi="Times New Roman"/>
          <w:sz w:val="28"/>
          <w:szCs w:val="28"/>
        </w:rPr>
        <w:t>)(</w:t>
      </w:r>
      <w:r w:rsidR="00817FDE" w:rsidRPr="008912DD">
        <w:rPr>
          <w:rFonts w:ascii="Times New Roman" w:eastAsia="標楷體" w:hAnsi="Times New Roman"/>
          <w:sz w:val="28"/>
          <w:szCs w:val="28"/>
        </w:rPr>
        <w:t>108/3/1</w:t>
      </w:r>
      <w:r w:rsidR="004F6431" w:rsidRPr="008912DD">
        <w:rPr>
          <w:rFonts w:ascii="Times New Roman" w:eastAsia="標楷體" w:hAnsi="Times New Roman"/>
          <w:sz w:val="28"/>
          <w:szCs w:val="28"/>
        </w:rPr>
        <w:t>)</w:t>
      </w:r>
    </w:p>
    <w:p w14:paraId="3F955666" w14:textId="77777777" w:rsidR="007204C0" w:rsidRPr="008912DD" w:rsidRDefault="007204C0" w:rsidP="008E14EA">
      <w:pPr>
        <w:spacing w:line="580" w:lineRule="exact"/>
        <w:ind w:leftChars="337" w:left="1232" w:hangingChars="151" w:hanging="423"/>
        <w:rPr>
          <w:rFonts w:ascii="Times New Roman" w:eastAsia="標楷體" w:hAnsi="Times New Roman"/>
          <w:sz w:val="28"/>
          <w:szCs w:val="28"/>
        </w:rPr>
      </w:pPr>
      <w:r w:rsidRPr="008912DD">
        <w:rPr>
          <w:rFonts w:ascii="Times New Roman" w:eastAsia="標楷體" w:hAnsi="Times New Roman" w:hint="eastAsia"/>
          <w:sz w:val="28"/>
          <w:szCs w:val="28"/>
        </w:rPr>
        <w:t>(</w:t>
      </w:r>
      <w:r w:rsidRPr="008912DD">
        <w:rPr>
          <w:rFonts w:ascii="Times New Roman" w:eastAsia="標楷體" w:hAnsi="Times New Roman" w:hint="eastAsia"/>
          <w:sz w:val="28"/>
          <w:szCs w:val="28"/>
        </w:rPr>
        <w:t>三</w:t>
      </w:r>
      <w:r w:rsidRPr="008912DD">
        <w:rPr>
          <w:rFonts w:ascii="Times New Roman" w:eastAsia="標楷體" w:hAnsi="Times New Roman" w:hint="eastAsia"/>
          <w:sz w:val="28"/>
          <w:szCs w:val="28"/>
        </w:rPr>
        <w:t>)</w:t>
      </w:r>
      <w:r w:rsidR="004F6431" w:rsidRPr="008912DD">
        <w:rPr>
          <w:rFonts w:ascii="Times New Roman" w:eastAsia="標楷體" w:hAnsi="Times New Roman"/>
          <w:sz w:val="28"/>
          <w:szCs w:val="28"/>
        </w:rPr>
        <w:t>放射線診療</w:t>
      </w:r>
      <w:r w:rsidR="004F6431" w:rsidRPr="008912DD">
        <w:rPr>
          <w:rFonts w:ascii="Times New Roman" w:eastAsia="標楷體" w:hAnsi="Times New Roman"/>
          <w:sz w:val="28"/>
          <w:szCs w:val="28"/>
        </w:rPr>
        <w:t>X-RAY(32001C-32023C)</w:t>
      </w:r>
      <w:r w:rsidR="004F6431" w:rsidRPr="008912DD">
        <w:rPr>
          <w:rFonts w:ascii="Times New Roman" w:eastAsia="標楷體" w:hAnsi="Times New Roman"/>
          <w:sz w:val="28"/>
          <w:szCs w:val="28"/>
        </w:rPr>
        <w:t>，連續拍攝第二張以上，採第一張點數</w:t>
      </w:r>
      <w:r w:rsidR="004F6431" w:rsidRPr="008912DD">
        <w:rPr>
          <w:rFonts w:ascii="Times New Roman" w:eastAsia="標楷體" w:hAnsi="Times New Roman"/>
          <w:sz w:val="28"/>
          <w:szCs w:val="28"/>
        </w:rPr>
        <w:t>8</w:t>
      </w:r>
      <w:r w:rsidR="004F6431" w:rsidRPr="008912DD">
        <w:rPr>
          <w:rFonts w:ascii="Times New Roman" w:eastAsia="標楷體" w:hAnsi="Times New Roman"/>
          <w:sz w:val="28"/>
          <w:szCs w:val="28"/>
        </w:rPr>
        <w:t>折支付並以不同醫令申報，其連續拍照係為病人於同一次且同一攝影室拍攝多張。</w:t>
      </w:r>
      <w:r w:rsidR="004F6431" w:rsidRPr="008912DD">
        <w:rPr>
          <w:rFonts w:ascii="Times New Roman" w:eastAsia="標楷體" w:hAnsi="Times New Roman"/>
          <w:sz w:val="28"/>
          <w:szCs w:val="28"/>
        </w:rPr>
        <w:t>(106</w:t>
      </w:r>
      <w:r w:rsidR="004F6431" w:rsidRPr="008912DD">
        <w:rPr>
          <w:rFonts w:ascii="Times New Roman" w:eastAsia="標楷體" w:hAnsi="Times New Roman"/>
          <w:sz w:val="28"/>
          <w:szCs w:val="28"/>
        </w:rPr>
        <w:t>年</w:t>
      </w:r>
      <w:r w:rsidR="004F6431" w:rsidRPr="008912DD">
        <w:rPr>
          <w:rFonts w:ascii="Times New Roman" w:eastAsia="標楷體" w:hAnsi="Times New Roman"/>
          <w:sz w:val="28"/>
          <w:szCs w:val="28"/>
        </w:rPr>
        <w:t>11</w:t>
      </w:r>
      <w:r w:rsidR="004F6431" w:rsidRPr="008912DD">
        <w:rPr>
          <w:rFonts w:ascii="Times New Roman" w:eastAsia="標楷體" w:hAnsi="Times New Roman"/>
          <w:sz w:val="28"/>
          <w:szCs w:val="28"/>
        </w:rPr>
        <w:t>月</w:t>
      </w:r>
      <w:r w:rsidR="004F6431" w:rsidRPr="008912DD">
        <w:rPr>
          <w:rFonts w:ascii="Times New Roman" w:eastAsia="標楷體" w:hAnsi="Times New Roman"/>
          <w:sz w:val="28"/>
          <w:szCs w:val="28"/>
        </w:rPr>
        <w:t>14</w:t>
      </w:r>
      <w:r w:rsidR="004F6431" w:rsidRPr="008912DD">
        <w:rPr>
          <w:rFonts w:ascii="Times New Roman" w:eastAsia="標楷體" w:hAnsi="Times New Roman"/>
          <w:sz w:val="28"/>
          <w:szCs w:val="28"/>
        </w:rPr>
        <w:t>日健保審字第</w:t>
      </w:r>
      <w:r w:rsidR="004F6431" w:rsidRPr="008912DD">
        <w:rPr>
          <w:rFonts w:ascii="Times New Roman" w:eastAsia="標楷體" w:hAnsi="Times New Roman"/>
          <w:sz w:val="28"/>
          <w:szCs w:val="28"/>
        </w:rPr>
        <w:t>1060036294</w:t>
      </w:r>
      <w:r w:rsidR="004F6431" w:rsidRPr="008912DD">
        <w:rPr>
          <w:rFonts w:ascii="Times New Roman" w:eastAsia="標楷體" w:hAnsi="Times New Roman"/>
          <w:sz w:val="28"/>
          <w:szCs w:val="28"/>
        </w:rPr>
        <w:t>號函</w:t>
      </w:r>
      <w:r w:rsidR="004F6431" w:rsidRPr="008912DD">
        <w:rPr>
          <w:rFonts w:ascii="Times New Roman" w:eastAsia="標楷體" w:hAnsi="Times New Roman"/>
          <w:sz w:val="28"/>
          <w:szCs w:val="28"/>
        </w:rPr>
        <w:t>)(</w:t>
      </w:r>
      <w:r w:rsidR="00817FDE" w:rsidRPr="008912DD">
        <w:rPr>
          <w:rFonts w:ascii="Times New Roman" w:eastAsia="標楷體" w:hAnsi="Times New Roman"/>
          <w:sz w:val="28"/>
          <w:szCs w:val="28"/>
        </w:rPr>
        <w:t>108/3/1</w:t>
      </w:r>
      <w:r w:rsidR="004F6431" w:rsidRPr="008912DD">
        <w:rPr>
          <w:rFonts w:ascii="Times New Roman" w:eastAsia="標楷體" w:hAnsi="Times New Roman"/>
          <w:sz w:val="28"/>
          <w:szCs w:val="28"/>
        </w:rPr>
        <w:t>)</w:t>
      </w:r>
    </w:p>
    <w:p w14:paraId="5F205FEB" w14:textId="77777777" w:rsidR="004F6431" w:rsidRPr="008912DD" w:rsidRDefault="007204C0" w:rsidP="008E14EA">
      <w:pPr>
        <w:spacing w:line="580" w:lineRule="exact"/>
        <w:ind w:leftChars="337" w:left="1232" w:hangingChars="151" w:hanging="423"/>
        <w:rPr>
          <w:rFonts w:ascii="Times New Roman" w:eastAsia="標楷體" w:hAnsi="Times New Roman"/>
          <w:sz w:val="28"/>
          <w:szCs w:val="28"/>
        </w:rPr>
      </w:pPr>
      <w:r w:rsidRPr="008912DD">
        <w:rPr>
          <w:rFonts w:ascii="Times New Roman" w:eastAsia="標楷體" w:hAnsi="Times New Roman" w:hint="eastAsia"/>
          <w:sz w:val="28"/>
          <w:szCs w:val="28"/>
        </w:rPr>
        <w:t>(</w:t>
      </w:r>
      <w:r w:rsidRPr="008912DD">
        <w:rPr>
          <w:rFonts w:ascii="Times New Roman" w:eastAsia="標楷體" w:hAnsi="Times New Roman" w:hint="eastAsia"/>
          <w:sz w:val="28"/>
          <w:szCs w:val="28"/>
        </w:rPr>
        <w:t>四</w:t>
      </w:r>
      <w:r w:rsidRPr="008912DD">
        <w:rPr>
          <w:rFonts w:ascii="Times New Roman" w:eastAsia="標楷體" w:hAnsi="Times New Roman" w:hint="eastAsia"/>
          <w:sz w:val="28"/>
          <w:szCs w:val="28"/>
        </w:rPr>
        <w:t>)</w:t>
      </w:r>
      <w:r w:rsidR="004F6431" w:rsidRPr="008912DD">
        <w:rPr>
          <w:rFonts w:ascii="Times New Roman" w:eastAsia="標楷體" w:hAnsi="Times New Roman"/>
          <w:sz w:val="28"/>
          <w:szCs w:val="28"/>
        </w:rPr>
        <w:t>同一個案同一疾病如需照多次照射，如骨折或關節脫位的復位治療，於治療前及治療後等，如因病情需要且符合醫療常規，並於病歷註明原因，得依臨床實際狀況得施行二或二次以上同一項目</w:t>
      </w:r>
      <w:r w:rsidR="004F6431" w:rsidRPr="008912DD">
        <w:rPr>
          <w:rFonts w:ascii="Times New Roman" w:eastAsia="標楷體" w:hAnsi="Times New Roman"/>
          <w:sz w:val="28"/>
          <w:szCs w:val="28"/>
        </w:rPr>
        <w:t>(</w:t>
      </w:r>
      <w:r w:rsidR="004F6431" w:rsidRPr="008912DD">
        <w:rPr>
          <w:rFonts w:ascii="Times New Roman" w:eastAsia="標楷體" w:hAnsi="Times New Roman"/>
          <w:sz w:val="28"/>
          <w:szCs w:val="28"/>
        </w:rPr>
        <w:t>含不同部位</w:t>
      </w:r>
      <w:r w:rsidR="004F6431" w:rsidRPr="008912DD">
        <w:rPr>
          <w:rFonts w:ascii="Times New Roman" w:eastAsia="標楷體" w:hAnsi="Times New Roman"/>
          <w:sz w:val="28"/>
          <w:szCs w:val="28"/>
        </w:rPr>
        <w:t>)</w:t>
      </w:r>
      <w:r w:rsidR="004F6431" w:rsidRPr="008912DD">
        <w:rPr>
          <w:rFonts w:ascii="Times New Roman" w:eastAsia="標楷體" w:hAnsi="Times New Roman"/>
          <w:sz w:val="28"/>
          <w:szCs w:val="28"/>
        </w:rPr>
        <w:t>檢查。</w:t>
      </w:r>
      <w:r w:rsidR="004F6431" w:rsidRPr="008912DD">
        <w:rPr>
          <w:rFonts w:ascii="Times New Roman" w:eastAsia="標楷體" w:hAnsi="Times New Roman"/>
          <w:sz w:val="28"/>
          <w:szCs w:val="28"/>
        </w:rPr>
        <w:t>(</w:t>
      </w:r>
      <w:r w:rsidR="00817FDE" w:rsidRPr="008912DD">
        <w:rPr>
          <w:rFonts w:ascii="Times New Roman" w:eastAsia="標楷體" w:hAnsi="Times New Roman"/>
          <w:sz w:val="28"/>
          <w:szCs w:val="28"/>
        </w:rPr>
        <w:t>108/3/1</w:t>
      </w:r>
      <w:r w:rsidR="004F6431" w:rsidRPr="008912DD">
        <w:rPr>
          <w:rFonts w:ascii="Times New Roman" w:eastAsia="標楷體" w:hAnsi="Times New Roman"/>
          <w:sz w:val="28"/>
          <w:szCs w:val="28"/>
        </w:rPr>
        <w:t>)</w:t>
      </w:r>
    </w:p>
    <w:p w14:paraId="780CA48B" w14:textId="77777777" w:rsidR="00CD11A5" w:rsidRPr="008912DD" w:rsidRDefault="00CD11A5" w:rsidP="00AA0EEE">
      <w:pPr>
        <w:pStyle w:val="a5"/>
        <w:spacing w:line="580" w:lineRule="exact"/>
        <w:ind w:left="1559" w:hanging="1134"/>
        <w:jc w:val="both"/>
        <w:rPr>
          <w:rFonts w:ascii="Times New Roman" w:eastAsia="標楷體" w:hAnsi="Times New Roman"/>
          <w:sz w:val="28"/>
          <w:szCs w:val="28"/>
        </w:rPr>
      </w:pPr>
      <w:r w:rsidRPr="008912DD">
        <w:rPr>
          <w:rFonts w:ascii="Times New Roman" w:eastAsia="標楷體" w:hAnsi="Times New Roman"/>
          <w:sz w:val="28"/>
          <w:szCs w:val="28"/>
        </w:rPr>
        <w:t>二十四、執行之超音波檢查、病理組織檢查、內視鏡檢查及醫療服務給付項目明訂需檢附報告者，送審時應檢附報告。</w:t>
      </w:r>
      <w:r w:rsidRPr="008912DD">
        <w:rPr>
          <w:rFonts w:ascii="Times New Roman" w:eastAsia="標楷體" w:hAnsi="Times New Roman"/>
          <w:sz w:val="28"/>
          <w:szCs w:val="28"/>
        </w:rPr>
        <w:t>(106/12/1)</w:t>
      </w:r>
    </w:p>
    <w:p w14:paraId="18115119" w14:textId="77777777" w:rsidR="00BD775D" w:rsidRPr="008912DD" w:rsidRDefault="00CD11A5" w:rsidP="00BD775D">
      <w:pPr>
        <w:pStyle w:val="a5"/>
        <w:spacing w:line="580" w:lineRule="exact"/>
        <w:ind w:left="1559" w:hanging="1134"/>
        <w:jc w:val="both"/>
        <w:rPr>
          <w:rFonts w:ascii="Times New Roman" w:eastAsia="標楷體" w:hAnsi="Times New Roman" w:cstheme="minorBidi"/>
          <w:kern w:val="2"/>
          <w:sz w:val="28"/>
          <w:szCs w:val="28"/>
        </w:rPr>
      </w:pPr>
      <w:r w:rsidRPr="008912DD">
        <w:rPr>
          <w:rFonts w:ascii="Times New Roman" w:eastAsia="標楷體" w:hAnsi="Times New Roman"/>
          <w:sz w:val="28"/>
          <w:szCs w:val="28"/>
        </w:rPr>
        <w:t>二十五、</w:t>
      </w:r>
      <w:r w:rsidR="000278D4" w:rsidRPr="008912DD">
        <w:rPr>
          <w:rFonts w:ascii="標楷體" w:eastAsia="標楷體" w:hAnsi="標楷體" w:cs="Calibri" w:hint="eastAsia"/>
          <w:sz w:val="28"/>
          <w:szCs w:val="28"/>
        </w:rPr>
        <w:t>全民</w:t>
      </w:r>
      <w:r w:rsidR="000278D4" w:rsidRPr="008912DD">
        <w:rPr>
          <w:rFonts w:ascii="標楷體" w:eastAsia="標楷體" w:hAnsi="標楷體" w:hint="eastAsia"/>
          <w:sz w:val="28"/>
          <w:szCs w:val="28"/>
        </w:rPr>
        <w:t>健康保險醫療服務給付項目及支付標準涉及以重量、</w:t>
      </w:r>
      <w:r w:rsidR="000278D4" w:rsidRPr="008912DD">
        <w:rPr>
          <w:rFonts w:ascii="標楷體" w:eastAsia="標楷體" w:hAnsi="標楷體" w:cs="Calibri" w:hint="eastAsia"/>
          <w:sz w:val="28"/>
          <w:szCs w:val="28"/>
        </w:rPr>
        <w:t>長度</w:t>
      </w:r>
      <w:r w:rsidR="000278D4" w:rsidRPr="008912DD">
        <w:rPr>
          <w:rFonts w:ascii="標楷體" w:eastAsia="標楷體" w:hAnsi="標楷體" w:hint="eastAsia"/>
          <w:sz w:val="28"/>
          <w:szCs w:val="28"/>
        </w:rPr>
        <w:t>區分支</w:t>
      </w:r>
      <w:r w:rsidR="000278D4" w:rsidRPr="008912DD">
        <w:rPr>
          <w:rFonts w:ascii="標楷體" w:eastAsia="標楷體" w:hAnsi="標楷體" w:cs="Calibri" w:hint="eastAsia"/>
          <w:sz w:val="28"/>
          <w:szCs w:val="28"/>
        </w:rPr>
        <w:t>付點數之項目，有手術紀錄者，以手術紀錄內容之組織重量或長度，</w:t>
      </w:r>
      <w:r w:rsidR="000278D4" w:rsidRPr="008912DD">
        <w:rPr>
          <w:rFonts w:ascii="標楷體" w:eastAsia="標楷體" w:hAnsi="標楷體" w:hint="eastAsia"/>
          <w:sz w:val="28"/>
          <w:szCs w:val="28"/>
        </w:rPr>
        <w:t>作為支付之依據。</w:t>
      </w:r>
      <w:r w:rsidR="000278D4" w:rsidRPr="008912DD">
        <w:rPr>
          <w:rFonts w:ascii="Times New Roman" w:eastAsia="標楷體" w:hAnsi="Times New Roman"/>
          <w:sz w:val="28"/>
        </w:rPr>
        <w:t xml:space="preserve">(106/12/1) </w:t>
      </w:r>
      <w:r w:rsidR="00D436E1" w:rsidRPr="008912DD">
        <w:rPr>
          <w:rFonts w:ascii="Times New Roman" w:eastAsia="標楷體" w:hAnsi="Times New Roman" w:cstheme="minorBidi"/>
          <w:kern w:val="2"/>
          <w:sz w:val="28"/>
          <w:szCs w:val="28"/>
        </w:rPr>
        <w:t>(111/5/2)</w:t>
      </w:r>
    </w:p>
    <w:p w14:paraId="6B60F56F" w14:textId="77777777" w:rsidR="000278D4" w:rsidRPr="008912DD" w:rsidRDefault="000278D4" w:rsidP="00BD775D">
      <w:pPr>
        <w:pStyle w:val="a5"/>
        <w:numPr>
          <w:ilvl w:val="0"/>
          <w:numId w:val="63"/>
        </w:numPr>
        <w:spacing w:line="580" w:lineRule="exact"/>
        <w:ind w:left="1560" w:hanging="617"/>
        <w:jc w:val="both"/>
        <w:rPr>
          <w:rFonts w:ascii="標楷體" w:eastAsia="標楷體" w:hAnsi="標楷體" w:cs="Calibri"/>
          <w:sz w:val="28"/>
        </w:rPr>
      </w:pPr>
      <w:r w:rsidRPr="008912DD">
        <w:rPr>
          <w:rFonts w:ascii="標楷體" w:eastAsia="標楷體" w:hAnsi="標楷體" w:hint="eastAsia"/>
          <w:sz w:val="28"/>
          <w:szCs w:val="28"/>
        </w:rPr>
        <w:t>依腫瘤大小支付者，病歷應檢附術前有量尺比對的照片</w:t>
      </w:r>
      <w:r w:rsidRPr="008912DD">
        <w:rPr>
          <w:rFonts w:ascii="標楷體" w:eastAsia="標楷體" w:hAnsi="標楷體" w:cs="Calibri" w:hint="eastAsia"/>
          <w:sz w:val="28"/>
        </w:rPr>
        <w:t>。</w:t>
      </w:r>
    </w:p>
    <w:p w14:paraId="01B49CDD" w14:textId="77777777" w:rsidR="00BD775D" w:rsidRPr="008912DD" w:rsidRDefault="00BD775D" w:rsidP="00BD775D">
      <w:pPr>
        <w:pStyle w:val="a5"/>
        <w:numPr>
          <w:ilvl w:val="0"/>
          <w:numId w:val="63"/>
        </w:numPr>
        <w:spacing w:line="580" w:lineRule="exact"/>
        <w:ind w:left="1560" w:hanging="617"/>
        <w:jc w:val="both"/>
        <w:rPr>
          <w:rFonts w:ascii="標楷體" w:eastAsia="標楷體" w:hAnsi="標楷體" w:cs="Calibri"/>
          <w:sz w:val="28"/>
        </w:rPr>
      </w:pPr>
      <w:r w:rsidRPr="008912DD">
        <w:rPr>
          <w:rFonts w:ascii="標楷體" w:eastAsia="標楷體" w:hAnsi="標楷體" w:hint="eastAsia"/>
          <w:sz w:val="28"/>
          <w:szCs w:val="28"/>
        </w:rPr>
        <w:lastRenderedPageBreak/>
        <w:t>病理報告除描述手術切塊大小外，應註明腫瘤實際大小</w:t>
      </w:r>
      <w:r w:rsidRPr="008912DD">
        <w:rPr>
          <w:rFonts w:ascii="標楷體" w:eastAsia="標楷體" w:hAnsi="標楷體" w:cs="Calibri" w:hint="eastAsia"/>
          <w:sz w:val="28"/>
        </w:rPr>
        <w:t>。</w:t>
      </w:r>
    </w:p>
    <w:p w14:paraId="08F26F61" w14:textId="77777777" w:rsidR="00CD11A5" w:rsidRPr="008912DD" w:rsidRDefault="00CD11A5" w:rsidP="00AA0EEE">
      <w:pPr>
        <w:spacing w:line="580" w:lineRule="exact"/>
        <w:ind w:leftChars="177" w:left="1559" w:hangingChars="405" w:hanging="1134"/>
        <w:jc w:val="both"/>
        <w:rPr>
          <w:rFonts w:ascii="Times New Roman" w:eastAsia="標楷體" w:hAnsi="Times New Roman"/>
          <w:sz w:val="28"/>
          <w:szCs w:val="28"/>
        </w:rPr>
      </w:pPr>
      <w:r w:rsidRPr="008912DD">
        <w:rPr>
          <w:rFonts w:ascii="Times New Roman" w:eastAsia="標楷體" w:hAnsi="Times New Roman"/>
          <w:sz w:val="28"/>
          <w:szCs w:val="28"/>
        </w:rPr>
        <w:t>二十六、「流行性感冒</w:t>
      </w:r>
      <w:r w:rsidR="007204C0" w:rsidRPr="008912DD">
        <w:rPr>
          <w:rFonts w:ascii="Times New Roman" w:eastAsia="標楷體" w:hAnsi="Times New Roman"/>
          <w:sz w:val="28"/>
          <w:szCs w:val="28"/>
        </w:rPr>
        <w:t>A</w:t>
      </w:r>
      <w:r w:rsidRPr="008912DD">
        <w:rPr>
          <w:rFonts w:ascii="Times New Roman" w:eastAsia="標楷體" w:hAnsi="Times New Roman"/>
          <w:sz w:val="28"/>
          <w:szCs w:val="28"/>
        </w:rPr>
        <w:t>型病毒抗原</w:t>
      </w:r>
      <w:r w:rsidRPr="008912DD">
        <w:rPr>
          <w:rFonts w:ascii="Times New Roman" w:eastAsia="標楷體" w:hAnsi="Times New Roman"/>
          <w:sz w:val="28"/>
          <w:szCs w:val="28"/>
        </w:rPr>
        <w:t>(14065C)</w:t>
      </w:r>
      <w:r w:rsidRPr="008912DD">
        <w:rPr>
          <w:rFonts w:ascii="Times New Roman" w:eastAsia="標楷體" w:hAnsi="Times New Roman"/>
          <w:sz w:val="28"/>
          <w:szCs w:val="28"/>
        </w:rPr>
        <w:t>」及「流行性感冒</w:t>
      </w:r>
      <w:r w:rsidRPr="008912DD">
        <w:rPr>
          <w:rFonts w:ascii="Times New Roman" w:eastAsia="標楷體" w:hAnsi="Times New Roman"/>
          <w:sz w:val="28"/>
          <w:szCs w:val="28"/>
        </w:rPr>
        <w:t xml:space="preserve"> B </w:t>
      </w:r>
      <w:r w:rsidRPr="008912DD">
        <w:rPr>
          <w:rFonts w:ascii="Times New Roman" w:eastAsia="標楷體" w:hAnsi="Times New Roman"/>
          <w:sz w:val="28"/>
          <w:szCs w:val="28"/>
        </w:rPr>
        <w:t>型病毒抗原</w:t>
      </w:r>
      <w:r w:rsidRPr="008912DD">
        <w:rPr>
          <w:rFonts w:ascii="Times New Roman" w:eastAsia="標楷體" w:hAnsi="Times New Roman"/>
          <w:sz w:val="28"/>
          <w:szCs w:val="28"/>
        </w:rPr>
        <w:t>(14066C)</w:t>
      </w:r>
      <w:r w:rsidRPr="008912DD">
        <w:rPr>
          <w:rFonts w:ascii="Times New Roman" w:eastAsia="標楷體" w:hAnsi="Times New Roman"/>
          <w:sz w:val="28"/>
          <w:szCs w:val="28"/>
        </w:rPr>
        <w:t>」之審查原則：</w:t>
      </w:r>
      <w:r w:rsidRPr="008912DD">
        <w:rPr>
          <w:rFonts w:ascii="Times New Roman" w:eastAsia="標楷體" w:hAnsi="Times New Roman"/>
          <w:sz w:val="28"/>
          <w:szCs w:val="28"/>
        </w:rPr>
        <w:t>(106/12/1)</w:t>
      </w:r>
    </w:p>
    <w:p w14:paraId="57A78C58" w14:textId="77777777" w:rsidR="007204C0" w:rsidRPr="008912DD" w:rsidRDefault="007204C0" w:rsidP="007204C0">
      <w:pPr>
        <w:spacing w:line="580" w:lineRule="exact"/>
        <w:ind w:leftChars="432" w:left="1597" w:hangingChars="200" w:hanging="560"/>
        <w:jc w:val="both"/>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hint="eastAsia"/>
          <w:sz w:val="28"/>
          <w:szCs w:val="28"/>
        </w:rPr>
        <w:t>一</w:t>
      </w:r>
      <w:r w:rsidRPr="008912DD">
        <w:rPr>
          <w:rFonts w:ascii="Times New Roman" w:eastAsia="標楷體" w:hAnsi="Times New Roman" w:hint="eastAsia"/>
          <w:sz w:val="28"/>
          <w:szCs w:val="28"/>
        </w:rPr>
        <w:t>)</w:t>
      </w:r>
      <w:r w:rsidR="00CD11A5" w:rsidRPr="008912DD">
        <w:rPr>
          <w:rFonts w:ascii="Times New Roman" w:eastAsia="標楷體" w:hAnsi="Times New Roman"/>
          <w:sz w:val="28"/>
          <w:szCs w:val="28"/>
        </w:rPr>
        <w:t>符合衛生</w:t>
      </w:r>
      <w:r w:rsidRPr="008912DD">
        <w:rPr>
          <w:rFonts w:ascii="Times New Roman" w:eastAsia="標楷體" w:hAnsi="Times New Roman"/>
          <w:sz w:val="28"/>
          <w:szCs w:val="28"/>
        </w:rPr>
        <w:t>福利部疾病管制署對於公費流感抗病毒藥劑適用條件者，無須進行快篩</w:t>
      </w:r>
      <w:r w:rsidRPr="008912DD">
        <w:rPr>
          <w:rFonts w:ascii="Times New Roman" w:eastAsia="標楷體" w:hAnsi="Times New Roman" w:hint="eastAsia"/>
          <w:sz w:val="28"/>
          <w:szCs w:val="28"/>
        </w:rPr>
        <w:t>，即可視病患狀況與依藥劑仿單說明及其專業判斷，開立適當之藥劑。若需進行快篩，請於病歷紀載必要之理由</w:t>
      </w:r>
      <w:r w:rsidRPr="008912DD">
        <w:rPr>
          <w:rFonts w:ascii="Times New Roman" w:eastAsia="標楷體" w:hAnsi="Times New Roman"/>
          <w:sz w:val="28"/>
          <w:szCs w:val="28"/>
        </w:rPr>
        <w:t>(</w:t>
      </w:r>
      <w:r w:rsidRPr="008912DD">
        <w:rPr>
          <w:rFonts w:ascii="Times New Roman" w:eastAsia="標楷體" w:hAnsi="Times New Roman"/>
          <w:sz w:val="28"/>
          <w:szCs w:val="28"/>
        </w:rPr>
        <w:t>請參考「季節性流感防治工作手冊」及「公費流感抗病毒藥劑使用對象」</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002447D1"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002447D1" w:rsidRPr="008912DD">
        <w:rPr>
          <w:rFonts w:ascii="Times New Roman" w:eastAsia="標楷體" w:hAnsi="Times New Roman"/>
          <w:sz w:val="28"/>
          <w:szCs w:val="28"/>
        </w:rPr>
        <w:t>)</w:t>
      </w:r>
    </w:p>
    <w:p w14:paraId="51BFEDF7" w14:textId="77777777" w:rsidR="002447D1" w:rsidRPr="008912DD" w:rsidRDefault="007204C0" w:rsidP="002447D1">
      <w:pPr>
        <w:spacing w:line="580" w:lineRule="exact"/>
        <w:ind w:leftChars="432" w:left="1597" w:hangingChars="200" w:hanging="560"/>
        <w:jc w:val="both"/>
        <w:rPr>
          <w:rFonts w:ascii="Times New Roman" w:eastAsia="標楷體" w:hAnsi="Times New Roman"/>
          <w:sz w:val="28"/>
          <w:szCs w:val="28"/>
        </w:rPr>
      </w:pPr>
      <w:r w:rsidRPr="008912DD">
        <w:rPr>
          <w:rFonts w:ascii="Times New Roman" w:eastAsia="標楷體" w:hAnsi="Times New Roman" w:hint="eastAsia"/>
          <w:sz w:val="28"/>
          <w:szCs w:val="28"/>
        </w:rPr>
        <w:t>(</w:t>
      </w:r>
      <w:r w:rsidRPr="008912DD">
        <w:rPr>
          <w:rFonts w:ascii="Times New Roman" w:eastAsia="標楷體" w:hAnsi="Times New Roman" w:hint="eastAsia"/>
          <w:sz w:val="28"/>
          <w:szCs w:val="28"/>
        </w:rPr>
        <w:t>二</w:t>
      </w:r>
      <w:r w:rsidRPr="008912DD">
        <w:rPr>
          <w:rFonts w:ascii="Times New Roman" w:eastAsia="標楷體" w:hAnsi="Times New Roman" w:hint="eastAsia"/>
          <w:sz w:val="28"/>
          <w:szCs w:val="28"/>
        </w:rPr>
        <w:t>)</w:t>
      </w:r>
      <w:r w:rsidR="002447D1" w:rsidRPr="008912DD">
        <w:rPr>
          <w:rFonts w:ascii="Times New Roman" w:eastAsia="標楷體" w:hAnsi="Times New Roman"/>
          <w:sz w:val="28"/>
          <w:szCs w:val="28"/>
        </w:rPr>
        <w:t>刪除</w:t>
      </w:r>
      <w:r w:rsidR="002447D1"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002447D1" w:rsidRPr="008912DD">
        <w:rPr>
          <w:rFonts w:ascii="Times New Roman" w:eastAsia="標楷體" w:hAnsi="Times New Roman"/>
          <w:sz w:val="28"/>
          <w:szCs w:val="28"/>
        </w:rPr>
        <w:t>)</w:t>
      </w:r>
    </w:p>
    <w:p w14:paraId="4B18FDC3" w14:textId="77777777" w:rsidR="00CD11A5" w:rsidRPr="008912DD" w:rsidRDefault="002447D1" w:rsidP="002447D1">
      <w:pPr>
        <w:spacing w:line="580" w:lineRule="exact"/>
        <w:ind w:left="1597" w:hanging="560"/>
        <w:jc w:val="both"/>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三</w:t>
      </w:r>
      <w:r w:rsidRPr="008912DD">
        <w:rPr>
          <w:rFonts w:ascii="Times New Roman" w:eastAsia="標楷體" w:hAnsi="Times New Roman"/>
          <w:sz w:val="28"/>
          <w:szCs w:val="28"/>
        </w:rPr>
        <w:t>)</w:t>
      </w:r>
      <w:r w:rsidRPr="008912DD">
        <w:rPr>
          <w:rFonts w:ascii="Times New Roman" w:eastAsia="標楷體" w:hAnsi="Times New Roman"/>
          <w:sz w:val="28"/>
          <w:szCs w:val="28"/>
        </w:rPr>
        <w:t>醫師需詢問病史且確實評估後開立，送審時需檢附檢查報告。</w:t>
      </w:r>
    </w:p>
    <w:p w14:paraId="18CC044C" w14:textId="77777777" w:rsidR="00BD775D" w:rsidRPr="008912DD" w:rsidRDefault="004F6431" w:rsidP="00BD775D">
      <w:pPr>
        <w:pStyle w:val="a5"/>
        <w:spacing w:line="580" w:lineRule="exact"/>
        <w:ind w:left="1559" w:hanging="1134"/>
        <w:jc w:val="both"/>
        <w:rPr>
          <w:rFonts w:ascii="標楷體" w:eastAsia="標楷體" w:hAnsi="標楷體" w:cs="Calibri"/>
          <w:sz w:val="28"/>
        </w:rPr>
      </w:pPr>
      <w:r w:rsidRPr="008912DD">
        <w:rPr>
          <w:rFonts w:ascii="Times New Roman" w:eastAsia="標楷體" w:hAnsi="Times New Roman"/>
          <w:sz w:val="28"/>
          <w:szCs w:val="28"/>
        </w:rPr>
        <w:t>二十七、</w:t>
      </w:r>
      <w:r w:rsidR="00BD775D" w:rsidRPr="008912DD">
        <w:rPr>
          <w:rFonts w:ascii="標楷體" w:eastAsia="標楷體" w:hAnsi="標楷體" w:cs="Calibri" w:hint="eastAsia"/>
          <w:sz w:val="28"/>
        </w:rPr>
        <w:t>免疫球蛋白</w:t>
      </w:r>
      <w:r w:rsidR="00BD775D" w:rsidRPr="008912DD">
        <w:rPr>
          <w:rFonts w:ascii="Times New Roman" w:hAnsi="Times New Roman"/>
          <w:sz w:val="28"/>
        </w:rPr>
        <w:t>E (IgE)(12031C)</w:t>
      </w:r>
      <w:r w:rsidR="00BD775D" w:rsidRPr="008912DD">
        <w:rPr>
          <w:rFonts w:ascii="標楷體" w:eastAsia="標楷體" w:hAnsi="標楷體" w:cs="Calibri" w:hint="eastAsia"/>
          <w:sz w:val="28"/>
        </w:rPr>
        <w:t>、</w:t>
      </w:r>
      <w:r w:rsidR="00BD775D" w:rsidRPr="008912DD">
        <w:rPr>
          <w:rFonts w:ascii="標楷體" w:eastAsia="標楷體" w:hAnsi="標楷體" w:cs="Calibri"/>
          <w:sz w:val="28"/>
        </w:rPr>
        <w:t>過敏原</w:t>
      </w:r>
      <w:r w:rsidR="00BD775D" w:rsidRPr="008912DD">
        <w:rPr>
          <w:rFonts w:ascii="標楷體" w:eastAsia="標楷體" w:hAnsi="標楷體" w:cs="Calibri" w:hint="eastAsia"/>
          <w:sz w:val="28"/>
        </w:rPr>
        <w:t>定性檢驗</w:t>
      </w:r>
      <w:r w:rsidR="00BD775D" w:rsidRPr="008912DD">
        <w:rPr>
          <w:rFonts w:ascii="Times New Roman" w:hAnsi="Times New Roman"/>
          <w:sz w:val="28"/>
        </w:rPr>
        <w:t>(30021C)</w:t>
      </w:r>
      <w:r w:rsidR="00BD775D" w:rsidRPr="008912DD">
        <w:rPr>
          <w:rFonts w:ascii="標楷體" w:eastAsia="標楷體" w:hAnsi="標楷體" w:cs="Calibri" w:hint="eastAsia"/>
          <w:sz w:val="28"/>
        </w:rPr>
        <w:t>及特異過敏原免疫檢驗</w:t>
      </w:r>
      <w:r w:rsidR="00BD775D" w:rsidRPr="008912DD">
        <w:rPr>
          <w:rFonts w:ascii="Times New Roman" w:hAnsi="Times New Roman"/>
          <w:sz w:val="28"/>
        </w:rPr>
        <w:t>(30022C)</w:t>
      </w:r>
      <w:r w:rsidR="00BD775D" w:rsidRPr="008912DD">
        <w:rPr>
          <w:rFonts w:ascii="標楷體" w:eastAsia="標楷體" w:hAnsi="標楷體" w:cs="Calibri" w:hint="eastAsia"/>
          <w:sz w:val="28"/>
          <w:szCs w:val="28"/>
        </w:rPr>
        <w:t>審查原則</w:t>
      </w:r>
      <w:r w:rsidR="00BD775D" w:rsidRPr="008912DD">
        <w:rPr>
          <w:rFonts w:ascii="標楷體" w:eastAsia="標楷體" w:hAnsi="標楷體" w:cs="Calibri"/>
          <w:sz w:val="28"/>
        </w:rPr>
        <w:t>：</w:t>
      </w:r>
      <w:r w:rsidR="00BD775D" w:rsidRPr="008912DD">
        <w:rPr>
          <w:rFonts w:ascii="Times New Roman" w:eastAsia="標楷體" w:hAnsi="Times New Roman"/>
          <w:sz w:val="28"/>
        </w:rPr>
        <w:t xml:space="preserve">(108/3/1) </w:t>
      </w:r>
      <w:r w:rsidR="00D436E1" w:rsidRPr="008912DD">
        <w:rPr>
          <w:rFonts w:ascii="Times New Roman" w:eastAsia="標楷體" w:hAnsi="Times New Roman" w:cstheme="minorBidi"/>
          <w:kern w:val="2"/>
          <w:sz w:val="28"/>
          <w:szCs w:val="28"/>
        </w:rPr>
        <w:t>(111/5/2)</w:t>
      </w:r>
    </w:p>
    <w:p w14:paraId="65CDA502" w14:textId="77777777" w:rsidR="00BD775D" w:rsidRPr="008912DD" w:rsidRDefault="00BD775D" w:rsidP="00BD775D">
      <w:pPr>
        <w:pStyle w:val="af"/>
        <w:numPr>
          <w:ilvl w:val="0"/>
          <w:numId w:val="64"/>
        </w:numPr>
        <w:spacing w:line="580" w:lineRule="exact"/>
        <w:ind w:left="1560" w:hanging="481"/>
        <w:textAlignment w:val="baseline"/>
        <w:rPr>
          <w:rFonts w:ascii="標楷體" w:eastAsia="標楷體" w:hAnsi="標楷體" w:cs="Calibri"/>
          <w:kern w:val="0"/>
          <w:sz w:val="28"/>
          <w:szCs w:val="20"/>
        </w:rPr>
      </w:pPr>
      <w:r w:rsidRPr="008912DD">
        <w:rPr>
          <w:rFonts w:ascii="標楷體" w:eastAsia="標楷體" w:hAnsi="標楷體" w:cs="Calibri"/>
          <w:kern w:val="0"/>
          <w:sz w:val="28"/>
          <w:szCs w:val="20"/>
        </w:rPr>
        <w:t>申報</w:t>
      </w:r>
      <w:r w:rsidRPr="008912DD">
        <w:rPr>
          <w:rFonts w:ascii="Times New Roman" w:hAnsi="Times New Roman"/>
          <w:kern w:val="0"/>
          <w:sz w:val="28"/>
          <w:szCs w:val="20"/>
        </w:rPr>
        <w:t>IgE</w:t>
      </w:r>
      <w:r w:rsidRPr="008912DD">
        <w:rPr>
          <w:rFonts w:ascii="標楷體" w:eastAsia="標楷體" w:hAnsi="標楷體" w:cs="Calibri"/>
          <w:kern w:val="0"/>
          <w:sz w:val="28"/>
          <w:szCs w:val="20"/>
        </w:rPr>
        <w:t>檢驗</w:t>
      </w:r>
      <w:r w:rsidRPr="008912DD">
        <w:rPr>
          <w:rFonts w:ascii="標楷體" w:eastAsia="標楷體" w:hAnsi="標楷體" w:cs="Calibri" w:hint="eastAsia"/>
          <w:kern w:val="0"/>
          <w:sz w:val="28"/>
          <w:szCs w:val="20"/>
        </w:rPr>
        <w:t>或過敏原定性檢驗</w:t>
      </w:r>
      <w:r w:rsidRPr="008912DD">
        <w:rPr>
          <w:rFonts w:ascii="Times New Roman" w:hAnsi="Times New Roman"/>
          <w:kern w:val="0"/>
          <w:sz w:val="28"/>
          <w:szCs w:val="20"/>
        </w:rPr>
        <w:t>(30021C)</w:t>
      </w:r>
      <w:r w:rsidRPr="008912DD">
        <w:rPr>
          <w:rFonts w:ascii="標楷體" w:eastAsia="標楷體" w:hAnsi="標楷體" w:cs="Calibri"/>
          <w:kern w:val="0"/>
          <w:sz w:val="28"/>
          <w:szCs w:val="20"/>
        </w:rPr>
        <w:t>，</w:t>
      </w:r>
      <w:r w:rsidRPr="008912DD">
        <w:rPr>
          <w:rFonts w:ascii="標楷體" w:eastAsia="標楷體" w:hAnsi="標楷體" w:cs="Calibri" w:hint="eastAsia"/>
          <w:kern w:val="0"/>
          <w:sz w:val="28"/>
          <w:szCs w:val="20"/>
        </w:rPr>
        <w:t>應</w:t>
      </w:r>
      <w:r w:rsidRPr="008912DD">
        <w:rPr>
          <w:rFonts w:ascii="標楷體" w:eastAsia="標楷體" w:hAnsi="標楷體" w:cs="Calibri"/>
          <w:kern w:val="0"/>
          <w:sz w:val="28"/>
          <w:szCs w:val="20"/>
        </w:rPr>
        <w:t>註明過敏病史、臨床症狀及嚴重度。</w:t>
      </w:r>
    </w:p>
    <w:p w14:paraId="1D402FEB" w14:textId="77777777" w:rsidR="00BD775D" w:rsidRPr="008912DD" w:rsidRDefault="00BD775D" w:rsidP="00BD775D">
      <w:pPr>
        <w:pStyle w:val="af"/>
        <w:numPr>
          <w:ilvl w:val="0"/>
          <w:numId w:val="64"/>
        </w:numPr>
        <w:spacing w:line="580" w:lineRule="exact"/>
        <w:ind w:left="1560" w:hanging="481"/>
        <w:textAlignment w:val="baseline"/>
        <w:rPr>
          <w:rFonts w:ascii="標楷體" w:eastAsia="標楷體" w:hAnsi="標楷體" w:cs="Calibri"/>
          <w:kern w:val="0"/>
          <w:sz w:val="28"/>
          <w:szCs w:val="20"/>
        </w:rPr>
      </w:pPr>
      <w:r w:rsidRPr="008912DD">
        <w:rPr>
          <w:rFonts w:ascii="Times New Roman" w:hAnsi="Times New Roman"/>
          <w:kern w:val="0"/>
          <w:sz w:val="28"/>
          <w:szCs w:val="20"/>
        </w:rPr>
        <w:t>IgE</w:t>
      </w:r>
      <w:r w:rsidRPr="008912DD">
        <w:rPr>
          <w:rFonts w:ascii="Times New Roman" w:hAnsi="Times New Roman" w:hint="eastAsia"/>
          <w:kern w:val="0"/>
          <w:sz w:val="28"/>
          <w:szCs w:val="20"/>
        </w:rPr>
        <w:t xml:space="preserve"> </w:t>
      </w:r>
      <w:r w:rsidRPr="008912DD">
        <w:rPr>
          <w:rFonts w:ascii="Times New Roman" w:hAnsi="Times New Roman"/>
          <w:kern w:val="0"/>
          <w:sz w:val="28"/>
          <w:szCs w:val="20"/>
        </w:rPr>
        <w:t>(12031C)</w:t>
      </w:r>
      <w:r w:rsidRPr="008912DD">
        <w:rPr>
          <w:rFonts w:ascii="標楷體" w:eastAsia="標楷體" w:hAnsi="標楷體" w:cs="Calibri"/>
          <w:kern w:val="0"/>
          <w:sz w:val="28"/>
          <w:szCs w:val="20"/>
        </w:rPr>
        <w:t>大於其標準值或過敏原定性檢驗</w:t>
      </w:r>
      <w:r w:rsidRPr="008912DD">
        <w:rPr>
          <w:rFonts w:ascii="Times New Roman" w:eastAsia="標楷體" w:hAnsi="Times New Roman"/>
          <w:kern w:val="0"/>
          <w:sz w:val="28"/>
          <w:szCs w:val="20"/>
        </w:rPr>
        <w:t>(30021C)</w:t>
      </w:r>
      <w:r w:rsidRPr="008912DD">
        <w:rPr>
          <w:rFonts w:ascii="標楷體" w:eastAsia="標楷體" w:hAnsi="標楷體" w:cs="Calibri"/>
          <w:kern w:val="0"/>
          <w:sz w:val="28"/>
          <w:szCs w:val="20"/>
        </w:rPr>
        <w:t>異常時，方得執行特異過敏原免疫檢驗</w:t>
      </w:r>
      <w:r w:rsidRPr="008912DD">
        <w:rPr>
          <w:rFonts w:ascii="Times New Roman" w:eastAsia="標楷體" w:hAnsi="Times New Roman"/>
          <w:kern w:val="0"/>
          <w:sz w:val="28"/>
          <w:szCs w:val="20"/>
        </w:rPr>
        <w:t>(30022C)</w:t>
      </w:r>
      <w:r w:rsidRPr="008912DD">
        <w:rPr>
          <w:rFonts w:ascii="Times New Roman" w:eastAsia="標楷體" w:hAnsi="Times New Roman"/>
          <w:kern w:val="0"/>
          <w:sz w:val="28"/>
          <w:szCs w:val="20"/>
        </w:rPr>
        <w:t>，</w:t>
      </w:r>
      <w:r w:rsidRPr="008912DD">
        <w:rPr>
          <w:rFonts w:ascii="標楷體" w:eastAsia="標楷體" w:hAnsi="標楷體" w:cs="Calibri" w:hint="eastAsia"/>
          <w:kern w:val="0"/>
          <w:sz w:val="28"/>
          <w:szCs w:val="20"/>
        </w:rPr>
        <w:t>原則上</w:t>
      </w:r>
      <w:r w:rsidRPr="008912DD">
        <w:rPr>
          <w:rFonts w:ascii="標楷體" w:eastAsia="標楷體" w:hAnsi="標楷體" w:cs="Calibri"/>
          <w:kern w:val="0"/>
          <w:sz w:val="28"/>
          <w:szCs w:val="20"/>
        </w:rPr>
        <w:t>兩年內</w:t>
      </w:r>
      <w:r w:rsidRPr="008912DD">
        <w:rPr>
          <w:rFonts w:ascii="標楷體" w:eastAsia="標楷體" w:hAnsi="標楷體" w:cs="Calibri" w:hint="eastAsia"/>
          <w:kern w:val="0"/>
          <w:sz w:val="28"/>
          <w:szCs w:val="20"/>
        </w:rPr>
        <w:t>不得重複檢驗，並應於病歷明確記載開立該項檢驗之理由</w:t>
      </w:r>
      <w:r w:rsidRPr="008912DD">
        <w:rPr>
          <w:rFonts w:ascii="標楷體" w:eastAsia="標楷體" w:hAnsi="標楷體" w:cs="Calibri"/>
          <w:kern w:val="0"/>
          <w:sz w:val="28"/>
          <w:szCs w:val="20"/>
        </w:rPr>
        <w:t>。</w:t>
      </w:r>
    </w:p>
    <w:p w14:paraId="427B1D51" w14:textId="77777777" w:rsidR="00BD775D" w:rsidRPr="008912DD" w:rsidRDefault="00BD775D" w:rsidP="00BD775D">
      <w:pPr>
        <w:pStyle w:val="af"/>
        <w:numPr>
          <w:ilvl w:val="0"/>
          <w:numId w:val="64"/>
        </w:numPr>
        <w:spacing w:line="580" w:lineRule="exact"/>
        <w:ind w:left="1560" w:hanging="481"/>
        <w:textAlignment w:val="baseline"/>
        <w:rPr>
          <w:rFonts w:ascii="標楷體" w:eastAsia="標楷體" w:hAnsi="標楷體" w:cs="Calibri"/>
          <w:kern w:val="0"/>
          <w:sz w:val="28"/>
          <w:szCs w:val="20"/>
        </w:rPr>
      </w:pPr>
      <w:r w:rsidRPr="008912DD">
        <w:rPr>
          <w:rFonts w:ascii="標楷體" w:eastAsia="標楷體" w:hAnsi="標楷體" w:cs="Calibri" w:hint="eastAsia"/>
          <w:kern w:val="0"/>
          <w:sz w:val="28"/>
          <w:szCs w:val="20"/>
        </w:rPr>
        <w:t>特異過敏原免疫檢驗</w:t>
      </w:r>
      <w:r w:rsidRPr="008912DD">
        <w:rPr>
          <w:rFonts w:ascii="Times New Roman" w:eastAsia="標楷體" w:hAnsi="Times New Roman"/>
          <w:kern w:val="0"/>
          <w:sz w:val="28"/>
          <w:szCs w:val="20"/>
        </w:rPr>
        <w:t>(30022C)</w:t>
      </w:r>
      <w:r w:rsidRPr="008912DD">
        <w:rPr>
          <w:rFonts w:ascii="標楷體" w:eastAsia="標楷體" w:hAnsi="標楷體" w:cs="Calibri"/>
          <w:kern w:val="0"/>
          <w:sz w:val="28"/>
          <w:szCs w:val="20"/>
        </w:rPr>
        <w:t>陽性率不宜低於</w:t>
      </w:r>
      <w:r w:rsidRPr="008912DD">
        <w:rPr>
          <w:rFonts w:ascii="Times New Roman" w:eastAsia="標楷體" w:hAnsi="Times New Roman"/>
          <w:kern w:val="0"/>
          <w:sz w:val="28"/>
          <w:szCs w:val="20"/>
        </w:rPr>
        <w:t>60</w:t>
      </w:r>
      <w:r w:rsidRPr="008912DD">
        <w:rPr>
          <w:rFonts w:ascii="Times New Roman" w:eastAsia="標楷體" w:hAnsi="Times New Roman"/>
          <w:kern w:val="0"/>
          <w:sz w:val="28"/>
          <w:szCs w:val="20"/>
        </w:rPr>
        <w:t>％</w:t>
      </w:r>
      <w:r w:rsidRPr="008912DD">
        <w:rPr>
          <w:rFonts w:ascii="標楷體" w:eastAsia="標楷體" w:hAnsi="標楷體" w:cs="Calibri"/>
          <w:kern w:val="0"/>
          <w:sz w:val="28"/>
          <w:szCs w:val="20"/>
        </w:rPr>
        <w:t>，陽性率低於</w:t>
      </w:r>
      <w:r w:rsidRPr="008912DD">
        <w:rPr>
          <w:rFonts w:ascii="Times New Roman" w:eastAsia="標楷體" w:hAnsi="Times New Roman"/>
          <w:kern w:val="0"/>
          <w:sz w:val="28"/>
          <w:szCs w:val="20"/>
        </w:rPr>
        <w:t>80</w:t>
      </w:r>
      <w:r w:rsidRPr="008912DD">
        <w:rPr>
          <w:rFonts w:ascii="Times New Roman" w:eastAsia="標楷體" w:hAnsi="Times New Roman"/>
          <w:kern w:val="0"/>
          <w:sz w:val="28"/>
          <w:szCs w:val="20"/>
        </w:rPr>
        <w:t>％</w:t>
      </w:r>
      <w:r w:rsidRPr="008912DD">
        <w:rPr>
          <w:rFonts w:ascii="標楷體" w:eastAsia="標楷體" w:hAnsi="標楷體" w:cs="Calibri"/>
          <w:kern w:val="0"/>
          <w:sz w:val="28"/>
          <w:szCs w:val="20"/>
        </w:rPr>
        <w:t>者應</w:t>
      </w:r>
      <w:r w:rsidRPr="008912DD">
        <w:rPr>
          <w:rFonts w:ascii="標楷體" w:eastAsia="標楷體" w:hAnsi="標楷體" w:cs="Calibri" w:hint="eastAsia"/>
          <w:kern w:val="0"/>
          <w:sz w:val="28"/>
          <w:szCs w:val="20"/>
        </w:rPr>
        <w:t>加強</w:t>
      </w:r>
      <w:r w:rsidRPr="008912DD">
        <w:rPr>
          <w:rFonts w:ascii="標楷體" w:eastAsia="標楷體" w:hAnsi="標楷體" w:cs="Calibri"/>
          <w:kern w:val="0"/>
          <w:sz w:val="28"/>
          <w:szCs w:val="20"/>
        </w:rPr>
        <w:t>審</w:t>
      </w:r>
      <w:r w:rsidRPr="008912DD">
        <w:rPr>
          <w:rFonts w:ascii="標楷體" w:eastAsia="標楷體" w:hAnsi="標楷體" w:cs="Calibri" w:hint="eastAsia"/>
          <w:kern w:val="0"/>
          <w:sz w:val="28"/>
          <w:szCs w:val="20"/>
        </w:rPr>
        <w:t>查</w:t>
      </w:r>
      <w:r w:rsidRPr="008912DD">
        <w:rPr>
          <w:rFonts w:ascii="標楷體" w:eastAsia="標楷體" w:hAnsi="標楷體" w:cs="Calibri"/>
          <w:kern w:val="0"/>
          <w:sz w:val="28"/>
          <w:szCs w:val="20"/>
        </w:rPr>
        <w:t>。</w:t>
      </w:r>
    </w:p>
    <w:p w14:paraId="08208931" w14:textId="77777777" w:rsidR="007204C0" w:rsidRPr="008912DD" w:rsidRDefault="007204C0" w:rsidP="008E14EA">
      <w:pPr>
        <w:pStyle w:val="af7"/>
        <w:spacing w:line="600" w:lineRule="atLeast"/>
        <w:ind w:firstLineChars="150" w:firstLine="420"/>
        <w:rPr>
          <w:rFonts w:ascii="Times New Roman" w:eastAsia="標楷體" w:hAnsi="Times New Roman"/>
          <w:sz w:val="28"/>
          <w:szCs w:val="28"/>
        </w:rPr>
      </w:pPr>
      <w:bookmarkStart w:id="56" w:name="_Hlk71645036"/>
      <w:r w:rsidRPr="008912DD">
        <w:rPr>
          <w:rFonts w:ascii="Times New Roman" w:eastAsia="標楷體" w:hAnsi="Times New Roman"/>
          <w:sz w:val="28"/>
          <w:szCs w:val="28"/>
        </w:rPr>
        <w:t>二十八、四肢超音波檢查</w:t>
      </w:r>
      <w:r w:rsidRPr="008912DD">
        <w:rPr>
          <w:rFonts w:ascii="Times New Roman" w:eastAsia="標楷體" w:hAnsi="Times New Roman"/>
          <w:sz w:val="28"/>
          <w:szCs w:val="28"/>
        </w:rPr>
        <w:t>(19016C)</w:t>
      </w:r>
      <w:r w:rsidRPr="008912DD">
        <w:rPr>
          <w:rFonts w:ascii="Times New Roman" w:eastAsia="標楷體" w:hAnsi="Times New Roman"/>
          <w:sz w:val="28"/>
          <w:szCs w:val="28"/>
        </w:rPr>
        <w:t>審查原則：</w:t>
      </w:r>
      <w:r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Pr="008912DD">
        <w:rPr>
          <w:rFonts w:ascii="Times New Roman" w:eastAsia="標楷體" w:hAnsi="Times New Roman"/>
          <w:sz w:val="28"/>
          <w:szCs w:val="28"/>
        </w:rPr>
        <w:t>)</w:t>
      </w:r>
    </w:p>
    <w:p w14:paraId="633BCB54" w14:textId="77777777" w:rsidR="007204C0" w:rsidRPr="008912DD" w:rsidRDefault="007204C0" w:rsidP="008E14EA">
      <w:pPr>
        <w:pStyle w:val="af7"/>
        <w:spacing w:line="600" w:lineRule="atLeast"/>
        <w:ind w:firstLineChars="400" w:firstLine="1120"/>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一</w:t>
      </w:r>
      <w:r w:rsidRPr="008912DD">
        <w:rPr>
          <w:rFonts w:ascii="Times New Roman" w:eastAsia="標楷體" w:hAnsi="Times New Roman"/>
          <w:sz w:val="28"/>
          <w:szCs w:val="28"/>
        </w:rPr>
        <w:t>)</w:t>
      </w:r>
      <w:r w:rsidRPr="008912DD">
        <w:rPr>
          <w:rFonts w:ascii="Times New Roman" w:eastAsia="標楷體" w:hAnsi="Times New Roman"/>
          <w:sz w:val="28"/>
          <w:szCs w:val="28"/>
        </w:rPr>
        <w:t>下列情形執行四肢超音波檢查時機：</w:t>
      </w:r>
    </w:p>
    <w:p w14:paraId="07F44E01" w14:textId="77777777" w:rsidR="008E14EA" w:rsidRPr="008912DD" w:rsidRDefault="007204C0" w:rsidP="008E14EA">
      <w:pPr>
        <w:pStyle w:val="af7"/>
        <w:spacing w:line="600" w:lineRule="atLeast"/>
        <w:ind w:firstLineChars="600" w:firstLine="1680"/>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懷疑四肢血管病變。</w:t>
      </w:r>
    </w:p>
    <w:p w14:paraId="426132D6" w14:textId="77777777" w:rsidR="008E14EA" w:rsidRPr="008912DD" w:rsidRDefault="007204C0" w:rsidP="008E14EA">
      <w:pPr>
        <w:pStyle w:val="af7"/>
        <w:spacing w:line="600" w:lineRule="atLeast"/>
        <w:ind w:firstLineChars="600" w:firstLine="1680"/>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四肢軟組織腫瘤</w:t>
      </w:r>
      <w:r w:rsidR="008E14EA" w:rsidRPr="008912DD">
        <w:rPr>
          <w:rFonts w:ascii="Times New Roman" w:eastAsia="標楷體" w:hAnsi="Times New Roman" w:hint="eastAsia"/>
          <w:sz w:val="28"/>
          <w:szCs w:val="28"/>
        </w:rPr>
        <w:t>：</w:t>
      </w:r>
    </w:p>
    <w:p w14:paraId="25E8179B" w14:textId="77777777" w:rsidR="008E14EA" w:rsidRPr="008912DD" w:rsidRDefault="007204C0" w:rsidP="008E14EA">
      <w:pPr>
        <w:pStyle w:val="af7"/>
        <w:spacing w:line="600" w:lineRule="atLeast"/>
        <w:ind w:leftChars="817" w:left="2269" w:hangingChars="110" w:hanging="308"/>
        <w:rPr>
          <w:rFonts w:ascii="Times New Roman" w:eastAsia="標楷體" w:hAnsi="Times New Roman"/>
          <w:sz w:val="28"/>
          <w:szCs w:val="28"/>
        </w:rPr>
      </w:pPr>
      <w:r w:rsidRPr="008912DD">
        <w:rPr>
          <w:rFonts w:ascii="Times New Roman" w:eastAsia="標楷體" w:hAnsi="Times New Roman"/>
          <w:sz w:val="28"/>
          <w:szCs w:val="28"/>
        </w:rPr>
        <w:lastRenderedPageBreak/>
        <w:t>(1)</w:t>
      </w:r>
      <w:r w:rsidRPr="008912DD">
        <w:rPr>
          <w:rFonts w:ascii="Times New Roman" w:eastAsia="標楷體" w:hAnsi="Times New Roman"/>
          <w:sz w:val="28"/>
          <w:szCs w:val="28"/>
        </w:rPr>
        <w:t>深部的腫瘤：宜以</w:t>
      </w:r>
      <w:r w:rsidRPr="008912DD">
        <w:rPr>
          <w:rFonts w:ascii="Times New Roman" w:eastAsia="標楷體" w:hAnsi="Times New Roman"/>
          <w:sz w:val="28"/>
          <w:szCs w:val="28"/>
        </w:rPr>
        <w:t>CT</w:t>
      </w:r>
      <w:r w:rsidRPr="008912DD">
        <w:rPr>
          <w:rFonts w:ascii="Times New Roman" w:eastAsia="標楷體" w:hAnsi="Times New Roman"/>
          <w:sz w:val="28"/>
          <w:szCs w:val="28"/>
        </w:rPr>
        <w:t>或</w:t>
      </w:r>
      <w:r w:rsidRPr="008912DD">
        <w:rPr>
          <w:rFonts w:ascii="Times New Roman" w:eastAsia="標楷體" w:hAnsi="Times New Roman"/>
          <w:sz w:val="28"/>
          <w:szCs w:val="28"/>
        </w:rPr>
        <w:t>MRI</w:t>
      </w:r>
      <w:r w:rsidRPr="008912DD">
        <w:rPr>
          <w:rFonts w:ascii="Times New Roman" w:eastAsia="標楷體" w:hAnsi="Times New Roman"/>
          <w:sz w:val="28"/>
          <w:szCs w:val="28"/>
        </w:rPr>
        <w:t>檢查為主，若特殊狀況確有檢查必要者，應於病歷記載。</w:t>
      </w:r>
    </w:p>
    <w:p w14:paraId="53DE634F" w14:textId="77777777" w:rsidR="007204C0" w:rsidRPr="008912DD" w:rsidRDefault="007204C0" w:rsidP="008E14EA">
      <w:pPr>
        <w:pStyle w:val="af7"/>
        <w:spacing w:line="600" w:lineRule="atLeast"/>
        <w:ind w:leftChars="817" w:left="2269" w:hangingChars="110" w:hanging="308"/>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表淺的腫瘤：以不容易診斷，必需經超音波鑑別診斷者為限</w:t>
      </w:r>
      <w:r w:rsidRPr="008912DD">
        <w:rPr>
          <w:rFonts w:ascii="Times New Roman" w:eastAsia="標楷體" w:hAnsi="Times New Roman"/>
          <w:sz w:val="28"/>
          <w:szCs w:val="28"/>
        </w:rPr>
        <w:t>(</w:t>
      </w:r>
      <w:r w:rsidRPr="008912DD">
        <w:rPr>
          <w:rFonts w:ascii="Times New Roman" w:eastAsia="標楷體" w:hAnsi="Times New Roman"/>
          <w:sz w:val="28"/>
          <w:szCs w:val="28"/>
        </w:rPr>
        <w:t>典型的</w:t>
      </w:r>
      <w:r w:rsidRPr="008912DD">
        <w:rPr>
          <w:rFonts w:ascii="Times New Roman" w:eastAsia="標楷體" w:hAnsi="Times New Roman"/>
          <w:sz w:val="28"/>
          <w:szCs w:val="28"/>
        </w:rPr>
        <w:t>Ganglion</w:t>
      </w:r>
      <w:r w:rsidRPr="008912DD">
        <w:rPr>
          <w:rFonts w:ascii="Times New Roman" w:eastAsia="標楷體" w:hAnsi="Times New Roman"/>
          <w:sz w:val="28"/>
          <w:szCs w:val="28"/>
        </w:rPr>
        <w:t>、</w:t>
      </w:r>
      <w:r w:rsidRPr="008912DD">
        <w:rPr>
          <w:rFonts w:ascii="Times New Roman" w:eastAsia="標楷體" w:hAnsi="Times New Roman"/>
          <w:sz w:val="28"/>
          <w:szCs w:val="28"/>
        </w:rPr>
        <w:t>Lipoma</w:t>
      </w:r>
      <w:r w:rsidRPr="008912DD">
        <w:rPr>
          <w:rFonts w:ascii="Times New Roman" w:eastAsia="標楷體" w:hAnsi="Times New Roman"/>
          <w:sz w:val="28"/>
          <w:szCs w:val="28"/>
        </w:rPr>
        <w:t>、</w:t>
      </w:r>
      <w:r w:rsidRPr="008912DD">
        <w:rPr>
          <w:rFonts w:ascii="Times New Roman" w:eastAsia="標楷體" w:hAnsi="Times New Roman"/>
          <w:sz w:val="28"/>
          <w:szCs w:val="28"/>
        </w:rPr>
        <w:t>Epidermoid cyst</w:t>
      </w:r>
      <w:r w:rsidRPr="008912DD">
        <w:rPr>
          <w:rFonts w:ascii="Times New Roman" w:eastAsia="標楷體" w:hAnsi="Times New Roman"/>
          <w:sz w:val="28"/>
          <w:szCs w:val="28"/>
        </w:rPr>
        <w:t>、</w:t>
      </w:r>
      <w:r w:rsidRPr="008912DD">
        <w:rPr>
          <w:rFonts w:ascii="Times New Roman" w:eastAsia="標楷體" w:hAnsi="Times New Roman"/>
          <w:sz w:val="28"/>
          <w:szCs w:val="28"/>
        </w:rPr>
        <w:t>Baker cyst</w:t>
      </w:r>
      <w:r w:rsidRPr="008912DD">
        <w:rPr>
          <w:rFonts w:ascii="Times New Roman" w:eastAsia="標楷體" w:hAnsi="Times New Roman"/>
          <w:sz w:val="28"/>
          <w:szCs w:val="28"/>
        </w:rPr>
        <w:t>等目視加觸診就能判斷的表淺腫瘤，無須申報</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1594AAEA" w14:textId="77777777" w:rsidR="008E14EA" w:rsidRPr="008912DD" w:rsidRDefault="007204C0" w:rsidP="008E14EA">
      <w:pPr>
        <w:pStyle w:val="af7"/>
        <w:spacing w:line="600" w:lineRule="atLeast"/>
        <w:ind w:leftChars="650" w:left="1840" w:hangingChars="100" w:hanging="280"/>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四肢異物：以病史及理學檢查為主，若特殊狀況確有檢查必要者，應於病歷記載。</w:t>
      </w:r>
    </w:p>
    <w:p w14:paraId="036D84FD" w14:textId="77777777" w:rsidR="008E14EA" w:rsidRPr="008912DD" w:rsidRDefault="007204C0" w:rsidP="008E14EA">
      <w:pPr>
        <w:pStyle w:val="af7"/>
        <w:spacing w:line="600" w:lineRule="atLeast"/>
        <w:ind w:leftChars="628" w:left="1787" w:hangingChars="100" w:hanging="280"/>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肌肉、肌腱、靭帶之疾病：限肌肉、肌腱、靭帶斷裂或撕裂，或軟組織有明顯積液，需進一步處理時才可申報</w:t>
      </w:r>
      <w:r w:rsidRPr="008912DD">
        <w:rPr>
          <w:rFonts w:ascii="Times New Roman" w:eastAsia="標楷體" w:hAnsi="Times New Roman"/>
          <w:sz w:val="28"/>
          <w:szCs w:val="28"/>
        </w:rPr>
        <w:t>(</w:t>
      </w:r>
      <w:r w:rsidRPr="008912DD">
        <w:rPr>
          <w:rFonts w:ascii="Times New Roman" w:eastAsia="標楷體" w:hAnsi="Times New Roman"/>
          <w:sz w:val="28"/>
          <w:szCs w:val="28"/>
        </w:rPr>
        <w:t>鈣化性肌腱炎若</w:t>
      </w:r>
      <w:r w:rsidRPr="008912DD">
        <w:rPr>
          <w:rFonts w:ascii="Times New Roman" w:eastAsia="標楷體" w:hAnsi="Times New Roman"/>
          <w:sz w:val="28"/>
          <w:szCs w:val="28"/>
        </w:rPr>
        <w:t>X</w:t>
      </w:r>
      <w:r w:rsidRPr="008912DD">
        <w:rPr>
          <w:rFonts w:ascii="Times New Roman" w:eastAsia="標楷體" w:hAnsi="Times New Roman"/>
          <w:sz w:val="28"/>
          <w:szCs w:val="28"/>
        </w:rPr>
        <w:t>光可診斷，則無須同時申報超音波檢查</w:t>
      </w:r>
      <w:r w:rsidRPr="008912DD">
        <w:rPr>
          <w:rFonts w:ascii="Times New Roman" w:eastAsia="標楷體" w:hAnsi="Times New Roman"/>
          <w:sz w:val="28"/>
          <w:szCs w:val="28"/>
        </w:rPr>
        <w:t>)</w:t>
      </w:r>
      <w:r w:rsidR="002447D1" w:rsidRPr="008912DD">
        <w:rPr>
          <w:rFonts w:ascii="Times New Roman" w:eastAsia="標楷體" w:hAnsi="Times New Roman" w:hint="eastAsia"/>
          <w:sz w:val="28"/>
          <w:szCs w:val="28"/>
        </w:rPr>
        <w:t>。</w:t>
      </w:r>
    </w:p>
    <w:p w14:paraId="1B93974F" w14:textId="77777777" w:rsidR="008E14EA" w:rsidRPr="008912DD" w:rsidRDefault="007204C0" w:rsidP="008E14EA">
      <w:pPr>
        <w:pStyle w:val="af7"/>
        <w:spacing w:line="600" w:lineRule="atLeast"/>
        <w:ind w:leftChars="628" w:left="1787" w:hangingChars="100" w:hanging="280"/>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骨骼之疾病：以</w:t>
      </w:r>
      <w:r w:rsidRPr="008912DD">
        <w:rPr>
          <w:rFonts w:ascii="Times New Roman" w:eastAsia="標楷體" w:hAnsi="Times New Roman"/>
          <w:sz w:val="28"/>
          <w:szCs w:val="28"/>
        </w:rPr>
        <w:t>X</w:t>
      </w:r>
      <w:r w:rsidRPr="008912DD">
        <w:rPr>
          <w:rFonts w:ascii="Times New Roman" w:eastAsia="標楷體" w:hAnsi="Times New Roman"/>
          <w:sz w:val="28"/>
          <w:szCs w:val="28"/>
        </w:rPr>
        <w:t>光檢查為主，若特殊狀況確有檢查必要者，應於病歷記載。</w:t>
      </w:r>
    </w:p>
    <w:p w14:paraId="08206A6C" w14:textId="77777777" w:rsidR="008E14EA" w:rsidRPr="008912DD" w:rsidRDefault="007204C0" w:rsidP="008E14EA">
      <w:pPr>
        <w:pStyle w:val="af7"/>
        <w:spacing w:line="600" w:lineRule="atLeast"/>
        <w:ind w:leftChars="628" w:left="1787" w:hangingChars="100" w:hanging="280"/>
        <w:rPr>
          <w:rFonts w:ascii="Times New Roman" w:eastAsia="標楷體" w:hAnsi="Times New Roman"/>
          <w:sz w:val="28"/>
          <w:szCs w:val="28"/>
        </w:rPr>
      </w:pPr>
      <w:r w:rsidRPr="008912DD">
        <w:rPr>
          <w:rFonts w:ascii="Times New Roman" w:eastAsia="標楷體" w:hAnsi="Times New Roman"/>
          <w:sz w:val="28"/>
          <w:szCs w:val="28"/>
        </w:rPr>
        <w:t>6.</w:t>
      </w:r>
      <w:r w:rsidRPr="008912DD">
        <w:rPr>
          <w:rFonts w:ascii="Times New Roman" w:eastAsia="標楷體" w:hAnsi="Times New Roman"/>
          <w:sz w:val="28"/>
          <w:szCs w:val="28"/>
        </w:rPr>
        <w:t>關節之疾病：以理學檢查為主，若特殊狀況確有檢查必要者，如</w:t>
      </w:r>
      <w:r w:rsidRPr="008912DD">
        <w:rPr>
          <w:rFonts w:ascii="Times New Roman" w:eastAsia="標楷體" w:hAnsi="Times New Roman"/>
          <w:sz w:val="28"/>
          <w:szCs w:val="28"/>
        </w:rPr>
        <w:t>6</w:t>
      </w:r>
      <w:r w:rsidRPr="008912DD">
        <w:rPr>
          <w:rFonts w:ascii="Times New Roman" w:eastAsia="標楷體" w:hAnsi="Times New Roman"/>
          <w:sz w:val="28"/>
          <w:szCs w:val="28"/>
        </w:rPr>
        <w:t>個月內小孩懷疑髖關節發育不良</w:t>
      </w:r>
      <w:r w:rsidRPr="008912DD">
        <w:rPr>
          <w:rFonts w:ascii="Times New Roman" w:eastAsia="標楷體" w:hAnsi="Times New Roman"/>
          <w:sz w:val="28"/>
          <w:szCs w:val="28"/>
        </w:rPr>
        <w:t>(DDH)</w:t>
      </w:r>
      <w:r w:rsidRPr="008912DD">
        <w:rPr>
          <w:rFonts w:ascii="Times New Roman" w:eastAsia="標楷體" w:hAnsi="Times New Roman"/>
          <w:sz w:val="28"/>
          <w:szCs w:val="28"/>
        </w:rPr>
        <w:t>，應於病歷記載，但不宜做為常規性篩檢。</w:t>
      </w:r>
    </w:p>
    <w:p w14:paraId="5E9F77F7" w14:textId="77777777" w:rsidR="007204C0" w:rsidRPr="008912DD" w:rsidRDefault="007204C0" w:rsidP="008E14EA">
      <w:pPr>
        <w:pStyle w:val="af7"/>
        <w:spacing w:line="600" w:lineRule="atLeast"/>
        <w:ind w:leftChars="628" w:left="1787" w:hangingChars="100" w:hanging="280"/>
        <w:rPr>
          <w:rFonts w:ascii="Times New Roman" w:eastAsia="標楷體" w:hAnsi="Times New Roman"/>
          <w:sz w:val="28"/>
          <w:szCs w:val="28"/>
        </w:rPr>
      </w:pPr>
      <w:r w:rsidRPr="008912DD">
        <w:rPr>
          <w:rFonts w:ascii="Times New Roman" w:eastAsia="標楷體" w:hAnsi="Times New Roman"/>
          <w:sz w:val="28"/>
          <w:szCs w:val="28"/>
        </w:rPr>
        <w:t>7.</w:t>
      </w:r>
      <w:r w:rsidRPr="008912DD">
        <w:rPr>
          <w:rFonts w:ascii="Times New Roman" w:eastAsia="標楷體" w:hAnsi="Times New Roman"/>
          <w:sz w:val="28"/>
          <w:szCs w:val="28"/>
        </w:rPr>
        <w:t>周邊神經之疾病。</w:t>
      </w:r>
    </w:p>
    <w:p w14:paraId="26CA2A8E" w14:textId="77777777" w:rsidR="008E14EA" w:rsidRPr="008912DD" w:rsidRDefault="007204C0" w:rsidP="008E14EA">
      <w:pPr>
        <w:pStyle w:val="af7"/>
        <w:spacing w:line="600" w:lineRule="atLeast"/>
        <w:ind w:leftChars="488" w:left="1731" w:hangingChars="200" w:hanging="560"/>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二</w:t>
      </w:r>
      <w:r w:rsidRPr="008912DD">
        <w:rPr>
          <w:rFonts w:ascii="Times New Roman" w:eastAsia="標楷體" w:hAnsi="Times New Roman"/>
          <w:sz w:val="28"/>
          <w:szCs w:val="28"/>
        </w:rPr>
        <w:t>)</w:t>
      </w:r>
      <w:r w:rsidRPr="008912DD">
        <w:rPr>
          <w:rFonts w:ascii="Times New Roman" w:eastAsia="標楷體" w:hAnsi="Times New Roman"/>
          <w:sz w:val="28"/>
          <w:szCs w:val="28"/>
        </w:rPr>
        <w:t>關節內玻尿酸注射、葡萄糖水增生注射或</w:t>
      </w:r>
      <w:r w:rsidRPr="008912DD">
        <w:rPr>
          <w:rFonts w:ascii="Times New Roman" w:eastAsia="標楷體" w:hAnsi="Times New Roman"/>
          <w:sz w:val="28"/>
          <w:szCs w:val="28"/>
        </w:rPr>
        <w:t>PRP(platelet-rich plasma)</w:t>
      </w:r>
      <w:r w:rsidRPr="008912DD">
        <w:rPr>
          <w:rFonts w:ascii="Times New Roman" w:eastAsia="標楷體" w:hAnsi="Times New Roman"/>
          <w:sz w:val="28"/>
          <w:szCs w:val="28"/>
        </w:rPr>
        <w:t>注射及震波治療，不得申報</w:t>
      </w:r>
      <w:r w:rsidRPr="008912DD">
        <w:rPr>
          <w:rFonts w:ascii="Times New Roman" w:eastAsia="標楷體" w:hAnsi="Times New Roman"/>
          <w:sz w:val="28"/>
          <w:szCs w:val="28"/>
        </w:rPr>
        <w:t>19016C</w:t>
      </w:r>
      <w:r w:rsidR="008E14EA" w:rsidRPr="008912DD">
        <w:rPr>
          <w:rFonts w:ascii="Times New Roman" w:eastAsia="標楷體" w:hAnsi="Times New Roman" w:hint="eastAsia"/>
          <w:sz w:val="28"/>
          <w:szCs w:val="28"/>
        </w:rPr>
        <w:t>。</w:t>
      </w:r>
    </w:p>
    <w:p w14:paraId="34CF4BAC" w14:textId="77777777" w:rsidR="007204C0" w:rsidRPr="008912DD" w:rsidRDefault="007204C0" w:rsidP="008E14EA">
      <w:pPr>
        <w:pStyle w:val="af7"/>
        <w:spacing w:line="600" w:lineRule="atLeast"/>
        <w:ind w:leftChars="488" w:left="1731" w:hangingChars="200" w:hanging="560"/>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三</w:t>
      </w:r>
      <w:r w:rsidRPr="008912DD">
        <w:rPr>
          <w:rFonts w:ascii="Times New Roman" w:eastAsia="標楷體" w:hAnsi="Times New Roman"/>
          <w:sz w:val="28"/>
          <w:szCs w:val="28"/>
        </w:rPr>
        <w:t>)</w:t>
      </w:r>
      <w:r w:rsidRPr="008912DD">
        <w:rPr>
          <w:rFonts w:ascii="Times New Roman" w:eastAsia="標楷體" w:hAnsi="Times New Roman"/>
          <w:sz w:val="28"/>
          <w:szCs w:val="28"/>
        </w:rPr>
        <w:t>送審需檢附的佐證資料：</w:t>
      </w:r>
    </w:p>
    <w:p w14:paraId="0F96E745" w14:textId="77777777" w:rsidR="008E14EA" w:rsidRPr="008912DD" w:rsidRDefault="007204C0" w:rsidP="008E14EA">
      <w:pPr>
        <w:pStyle w:val="af7"/>
        <w:spacing w:line="600" w:lineRule="atLeast"/>
        <w:ind w:leftChars="582" w:left="1677" w:hangingChars="100" w:hanging="280"/>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病歴應詳實記載主訴、病史、理學檢查或神經學檢查及適應症。</w:t>
      </w:r>
    </w:p>
    <w:p w14:paraId="2B32F71E" w14:textId="77777777" w:rsidR="007204C0" w:rsidRPr="008912DD" w:rsidRDefault="007204C0" w:rsidP="008E14EA">
      <w:pPr>
        <w:pStyle w:val="af7"/>
        <w:spacing w:line="600" w:lineRule="atLeast"/>
        <w:ind w:leftChars="582" w:left="1677" w:hangingChars="100" w:hanging="280"/>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抽審時應檢附清晰可判讀之超音波影像圖正本</w:t>
      </w:r>
      <w:r w:rsidRPr="008912DD">
        <w:rPr>
          <w:rFonts w:ascii="Times New Roman" w:eastAsia="標楷體" w:hAnsi="Times New Roman"/>
          <w:sz w:val="28"/>
          <w:szCs w:val="28"/>
        </w:rPr>
        <w:t>(</w:t>
      </w:r>
      <w:r w:rsidRPr="008912DD">
        <w:rPr>
          <w:rFonts w:ascii="Times New Roman" w:eastAsia="標楷體" w:hAnsi="Times New Roman"/>
          <w:sz w:val="28"/>
          <w:szCs w:val="28"/>
        </w:rPr>
        <w:t>內含病人</w:t>
      </w:r>
      <w:r w:rsidRPr="008912DD">
        <w:rPr>
          <w:rFonts w:ascii="Times New Roman" w:eastAsia="標楷體" w:hAnsi="Times New Roman"/>
          <w:sz w:val="28"/>
          <w:szCs w:val="28"/>
        </w:rPr>
        <w:t>ID</w:t>
      </w:r>
      <w:r w:rsidRPr="008912DD">
        <w:rPr>
          <w:rFonts w:ascii="Times New Roman" w:eastAsia="標楷體" w:hAnsi="Times New Roman"/>
          <w:sz w:val="28"/>
          <w:szCs w:val="28"/>
        </w:rPr>
        <w:t>及檢驗日期</w:t>
      </w:r>
      <w:r w:rsidRPr="008912DD">
        <w:rPr>
          <w:rFonts w:ascii="Times New Roman" w:eastAsia="標楷體" w:hAnsi="Times New Roman"/>
          <w:sz w:val="28"/>
          <w:szCs w:val="28"/>
        </w:rPr>
        <w:t>)</w:t>
      </w:r>
      <w:r w:rsidRPr="008912DD">
        <w:rPr>
          <w:rFonts w:ascii="Times New Roman" w:eastAsia="標楷體" w:hAnsi="Times New Roman"/>
          <w:sz w:val="28"/>
          <w:szCs w:val="28"/>
        </w:rPr>
        <w:t>，且有完整</w:t>
      </w:r>
      <w:r w:rsidRPr="008912DD">
        <w:rPr>
          <w:rFonts w:ascii="Times New Roman" w:eastAsia="標楷體" w:hAnsi="Times New Roman"/>
          <w:sz w:val="28"/>
          <w:szCs w:val="28"/>
        </w:rPr>
        <w:t>finding</w:t>
      </w:r>
      <w:r w:rsidRPr="008912DD">
        <w:rPr>
          <w:rFonts w:ascii="Times New Roman" w:eastAsia="標楷體" w:hAnsi="Times New Roman"/>
          <w:sz w:val="28"/>
          <w:szCs w:val="28"/>
        </w:rPr>
        <w:t>的描述和相關診斷之報告。</w:t>
      </w:r>
    </w:p>
    <w:p w14:paraId="5D3F0473" w14:textId="77777777" w:rsidR="007204C0" w:rsidRPr="008912DD" w:rsidRDefault="007204C0" w:rsidP="008E14EA">
      <w:pPr>
        <w:pStyle w:val="af7"/>
        <w:spacing w:line="600" w:lineRule="atLeast"/>
        <w:ind w:firstLineChars="400" w:firstLine="1120"/>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四</w:t>
      </w:r>
      <w:r w:rsidRPr="008912DD">
        <w:rPr>
          <w:rFonts w:ascii="Times New Roman" w:eastAsia="標楷體" w:hAnsi="Times New Roman"/>
          <w:sz w:val="28"/>
          <w:szCs w:val="28"/>
        </w:rPr>
        <w:t>)</w:t>
      </w:r>
      <w:r w:rsidRPr="008912DD">
        <w:rPr>
          <w:rFonts w:ascii="Times New Roman" w:eastAsia="標楷體" w:hAnsi="Times New Roman"/>
          <w:sz w:val="28"/>
          <w:szCs w:val="28"/>
        </w:rPr>
        <w:t>檢查頻率：</w:t>
      </w:r>
    </w:p>
    <w:p w14:paraId="559AA5B7" w14:textId="77777777" w:rsidR="008E14EA" w:rsidRPr="008912DD" w:rsidRDefault="007204C0" w:rsidP="008E14EA">
      <w:pPr>
        <w:pStyle w:val="af7"/>
        <w:spacing w:line="600" w:lineRule="atLeast"/>
        <w:ind w:firstLineChars="484" w:firstLine="1355"/>
        <w:rPr>
          <w:rFonts w:ascii="Times New Roman" w:eastAsia="標楷體" w:hAnsi="Times New Roman"/>
          <w:sz w:val="28"/>
          <w:szCs w:val="28"/>
        </w:rPr>
      </w:pPr>
      <w:r w:rsidRPr="008912DD">
        <w:rPr>
          <w:rFonts w:ascii="Times New Roman" w:eastAsia="標楷體" w:hAnsi="Times New Roman"/>
          <w:sz w:val="28"/>
          <w:szCs w:val="28"/>
        </w:rPr>
        <w:lastRenderedPageBreak/>
        <w:t>1.</w:t>
      </w:r>
      <w:r w:rsidRPr="008912DD">
        <w:rPr>
          <w:rFonts w:ascii="Times New Roman" w:eastAsia="標楷體" w:hAnsi="Times New Roman"/>
          <w:sz w:val="28"/>
          <w:szCs w:val="28"/>
        </w:rPr>
        <w:t>急性病變以檢查</w:t>
      </w:r>
      <w:r w:rsidRPr="008912DD">
        <w:rPr>
          <w:rFonts w:ascii="Times New Roman" w:eastAsia="標楷體" w:hAnsi="Times New Roman"/>
          <w:sz w:val="28"/>
          <w:szCs w:val="28"/>
        </w:rPr>
        <w:t>1</w:t>
      </w:r>
      <w:r w:rsidRPr="008912DD">
        <w:rPr>
          <w:rFonts w:ascii="Times New Roman" w:eastAsia="標楷體" w:hAnsi="Times New Roman"/>
          <w:sz w:val="28"/>
          <w:szCs w:val="28"/>
        </w:rPr>
        <w:t>次為原則。</w:t>
      </w:r>
    </w:p>
    <w:p w14:paraId="28D43393" w14:textId="77777777" w:rsidR="007204C0" w:rsidRPr="008912DD" w:rsidRDefault="007204C0" w:rsidP="008E14EA">
      <w:pPr>
        <w:pStyle w:val="af7"/>
        <w:spacing w:line="600" w:lineRule="atLeast"/>
        <w:ind w:leftChars="534" w:left="1562" w:hangingChars="100" w:hanging="280"/>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同部位四肢超音波</w:t>
      </w:r>
      <w:r w:rsidRPr="008912DD">
        <w:rPr>
          <w:rFonts w:ascii="Times New Roman" w:eastAsia="標楷體" w:hAnsi="Times New Roman"/>
          <w:sz w:val="28"/>
          <w:szCs w:val="28"/>
        </w:rPr>
        <w:t>(19016C)</w:t>
      </w:r>
      <w:r w:rsidRPr="008912DD">
        <w:rPr>
          <w:rFonts w:ascii="Times New Roman" w:eastAsia="標楷體" w:hAnsi="Times New Roman"/>
          <w:sz w:val="28"/>
          <w:szCs w:val="28"/>
        </w:rPr>
        <w:t>檢查</w:t>
      </w:r>
      <w:r w:rsidRPr="008912DD">
        <w:rPr>
          <w:rFonts w:ascii="Times New Roman" w:eastAsia="標楷體" w:hAnsi="Times New Roman"/>
          <w:sz w:val="28"/>
          <w:szCs w:val="28"/>
        </w:rPr>
        <w:t>6</w:t>
      </w:r>
      <w:r w:rsidRPr="008912DD">
        <w:rPr>
          <w:rFonts w:ascii="Times New Roman" w:eastAsia="標楷體" w:hAnsi="Times New Roman"/>
          <w:sz w:val="28"/>
          <w:szCs w:val="28"/>
        </w:rPr>
        <w:t>個月內限申報</w:t>
      </w:r>
      <w:r w:rsidRPr="008912DD">
        <w:rPr>
          <w:rFonts w:ascii="Times New Roman" w:eastAsia="標楷體" w:hAnsi="Times New Roman"/>
          <w:sz w:val="28"/>
          <w:szCs w:val="28"/>
        </w:rPr>
        <w:t>1</w:t>
      </w:r>
      <w:r w:rsidRPr="008912DD">
        <w:rPr>
          <w:rFonts w:ascii="Times New Roman" w:eastAsia="標楷體" w:hAnsi="Times New Roman"/>
          <w:sz w:val="28"/>
          <w:szCs w:val="28"/>
        </w:rPr>
        <w:t>次為原則，且不宜同時申報</w:t>
      </w:r>
      <w:r w:rsidRPr="008912DD">
        <w:rPr>
          <w:rFonts w:ascii="Times New Roman" w:eastAsia="標楷體" w:hAnsi="Times New Roman"/>
          <w:sz w:val="28"/>
          <w:szCs w:val="28"/>
        </w:rPr>
        <w:t>X-</w:t>
      </w:r>
      <w:r w:rsidRPr="008912DD">
        <w:rPr>
          <w:rFonts w:ascii="Times New Roman" w:eastAsia="標楷體" w:hAnsi="Times New Roman"/>
          <w:sz w:val="28"/>
          <w:szCs w:val="28"/>
        </w:rPr>
        <w:t>光檢查，如需增加檢查頻率，應檢附相關資料佐證。</w:t>
      </w:r>
    </w:p>
    <w:p w14:paraId="6FCB5CED" w14:textId="77777777" w:rsidR="007204C0" w:rsidRPr="008912DD" w:rsidRDefault="007204C0" w:rsidP="007204C0">
      <w:pPr>
        <w:pStyle w:val="af7"/>
        <w:spacing w:line="600" w:lineRule="atLeast"/>
        <w:rPr>
          <w:rFonts w:ascii="Times New Roman" w:eastAsia="標楷體" w:hAnsi="Times New Roman"/>
          <w:sz w:val="28"/>
          <w:szCs w:val="28"/>
        </w:rPr>
      </w:pPr>
      <w:r w:rsidRPr="008912DD">
        <w:rPr>
          <w:rFonts w:ascii="Times New Roman" w:eastAsia="標楷體" w:hAnsi="Times New Roman"/>
          <w:sz w:val="28"/>
          <w:szCs w:val="28"/>
        </w:rPr>
        <w:t>二十九、居家照護審查原則：</w:t>
      </w:r>
      <w:r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Pr="008912DD">
        <w:rPr>
          <w:rFonts w:ascii="Times New Roman" w:eastAsia="標楷體" w:hAnsi="Times New Roman"/>
          <w:sz w:val="28"/>
          <w:szCs w:val="28"/>
        </w:rPr>
        <w:t>)</w:t>
      </w:r>
    </w:p>
    <w:p w14:paraId="67B8D7B9" w14:textId="77777777" w:rsidR="007204C0" w:rsidRPr="008912DD" w:rsidRDefault="007204C0" w:rsidP="008E14EA">
      <w:pPr>
        <w:pStyle w:val="af7"/>
        <w:spacing w:line="600" w:lineRule="atLeast"/>
        <w:ind w:firstLineChars="400" w:firstLine="1120"/>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一</w:t>
      </w:r>
      <w:r w:rsidRPr="008912DD">
        <w:rPr>
          <w:rFonts w:ascii="Times New Roman" w:eastAsia="標楷體" w:hAnsi="Times New Roman"/>
          <w:sz w:val="28"/>
          <w:szCs w:val="28"/>
        </w:rPr>
        <w:t>)</w:t>
      </w:r>
      <w:r w:rsidRPr="008912DD">
        <w:rPr>
          <w:rFonts w:ascii="Times New Roman" w:eastAsia="標楷體" w:hAnsi="Times New Roman"/>
          <w:sz w:val="28"/>
          <w:szCs w:val="28"/>
        </w:rPr>
        <w:t>審查原則</w:t>
      </w:r>
    </w:p>
    <w:p w14:paraId="3938B624" w14:textId="77777777" w:rsidR="008E14EA" w:rsidRPr="008912DD" w:rsidRDefault="007204C0" w:rsidP="008E14EA">
      <w:pPr>
        <w:pStyle w:val="af7"/>
        <w:spacing w:line="600" w:lineRule="atLeast"/>
        <w:ind w:leftChars="570" w:left="1556" w:hangingChars="67" w:hanging="188"/>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各分區業務組得訂定指標，對收案及費用申報均合理之居家照護機構，得減量抽樣審查。</w:t>
      </w:r>
    </w:p>
    <w:p w14:paraId="4FB04610" w14:textId="77777777" w:rsidR="007204C0" w:rsidRPr="008912DD" w:rsidRDefault="007204C0" w:rsidP="008E14EA">
      <w:pPr>
        <w:pStyle w:val="af7"/>
        <w:spacing w:line="600" w:lineRule="atLeast"/>
        <w:ind w:leftChars="571" w:left="1650" w:hangingChars="100" w:hanging="280"/>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對申報資源耗用群類別分布超常態之居家照護機構，得要求其申報費用時檢附護理計畫及訪視紀錄，逐案</w:t>
      </w:r>
      <w:r w:rsidRPr="008912DD">
        <w:rPr>
          <w:rFonts w:ascii="Times New Roman" w:eastAsia="標楷體" w:hAnsi="Times New Roman"/>
          <w:sz w:val="28"/>
          <w:szCs w:val="28"/>
        </w:rPr>
        <w:t>(</w:t>
      </w:r>
      <w:r w:rsidRPr="008912DD">
        <w:rPr>
          <w:rFonts w:ascii="Times New Roman" w:eastAsia="標楷體" w:hAnsi="Times New Roman"/>
          <w:sz w:val="28"/>
          <w:szCs w:val="28"/>
        </w:rPr>
        <w:t>包括申報訪視次數在規定次數以內之案件</w:t>
      </w:r>
      <w:r w:rsidRPr="008912DD">
        <w:rPr>
          <w:rFonts w:ascii="Times New Roman" w:eastAsia="標楷體" w:hAnsi="Times New Roman"/>
          <w:sz w:val="28"/>
          <w:szCs w:val="28"/>
        </w:rPr>
        <w:t>)</w:t>
      </w:r>
      <w:r w:rsidRPr="008912DD">
        <w:rPr>
          <w:rFonts w:ascii="Times New Roman" w:eastAsia="標楷體" w:hAnsi="Times New Roman"/>
          <w:sz w:val="28"/>
          <w:szCs w:val="28"/>
        </w:rPr>
        <w:t>審查。</w:t>
      </w:r>
    </w:p>
    <w:p w14:paraId="387CBC7D" w14:textId="77777777" w:rsidR="007204C0" w:rsidRPr="008912DD" w:rsidRDefault="007204C0" w:rsidP="008E14EA">
      <w:pPr>
        <w:pStyle w:val="af7"/>
        <w:spacing w:line="600" w:lineRule="atLeast"/>
        <w:ind w:firstLineChars="400" w:firstLine="1120"/>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二</w:t>
      </w:r>
      <w:r w:rsidRPr="008912DD">
        <w:rPr>
          <w:rFonts w:ascii="Times New Roman" w:eastAsia="標楷體" w:hAnsi="Times New Roman"/>
          <w:sz w:val="28"/>
          <w:szCs w:val="28"/>
        </w:rPr>
        <w:t>)</w:t>
      </w:r>
      <w:r w:rsidRPr="008912DD">
        <w:rPr>
          <w:rFonts w:ascii="Times New Roman" w:eastAsia="標楷體" w:hAnsi="Times New Roman"/>
          <w:sz w:val="28"/>
          <w:szCs w:val="28"/>
        </w:rPr>
        <w:t>收案注意事項</w:t>
      </w:r>
    </w:p>
    <w:p w14:paraId="2457D7BC" w14:textId="77777777" w:rsidR="007204C0" w:rsidRPr="008912DD" w:rsidRDefault="007204C0" w:rsidP="008E14EA">
      <w:pPr>
        <w:pStyle w:val="af7"/>
        <w:spacing w:line="600" w:lineRule="atLeast"/>
        <w:ind w:firstLineChars="484" w:firstLine="1355"/>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收案對象是否符合下列各項條件：</w:t>
      </w:r>
    </w:p>
    <w:p w14:paraId="58FC1658" w14:textId="77777777" w:rsidR="008E14EA" w:rsidRPr="008912DD" w:rsidRDefault="007204C0" w:rsidP="008E14EA">
      <w:pPr>
        <w:pStyle w:val="af7"/>
        <w:spacing w:line="600" w:lineRule="atLeast"/>
        <w:ind w:leftChars="680" w:left="2052" w:hangingChars="150" w:hanging="420"/>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活動能力評估符合</w:t>
      </w:r>
      <w:r w:rsidRPr="008912DD">
        <w:rPr>
          <w:rFonts w:ascii="Times New Roman" w:eastAsia="標楷體" w:hAnsi="Times New Roman"/>
          <w:sz w:val="28"/>
          <w:szCs w:val="28"/>
        </w:rPr>
        <w:t>KARNOFSKY SCALE(</w:t>
      </w:r>
      <w:r w:rsidRPr="008912DD">
        <w:rPr>
          <w:rFonts w:ascii="Times New Roman" w:eastAsia="標楷體" w:hAnsi="Times New Roman"/>
          <w:sz w:val="28"/>
          <w:szCs w:val="28"/>
        </w:rPr>
        <w:t>詳附表二第三級含以上，或</w:t>
      </w:r>
      <w:r w:rsidRPr="008912DD">
        <w:rPr>
          <w:rFonts w:ascii="Times New Roman" w:eastAsia="標楷體" w:hAnsi="Times New Roman"/>
          <w:sz w:val="28"/>
          <w:szCs w:val="28"/>
        </w:rPr>
        <w:t xml:space="preserve"> BARTHEL’S SCORE(</w:t>
      </w:r>
      <w:r w:rsidRPr="008912DD">
        <w:rPr>
          <w:rFonts w:ascii="Times New Roman" w:eastAsia="標楷體" w:hAnsi="Times New Roman"/>
          <w:sz w:val="28"/>
          <w:szCs w:val="28"/>
        </w:rPr>
        <w:t>詳附表三</w:t>
      </w:r>
      <w:r w:rsidRPr="008912DD">
        <w:rPr>
          <w:rFonts w:ascii="Times New Roman" w:eastAsia="標楷體" w:hAnsi="Times New Roman"/>
          <w:sz w:val="28"/>
          <w:szCs w:val="28"/>
        </w:rPr>
        <w:t>)60</w:t>
      </w:r>
      <w:r w:rsidRPr="008912DD">
        <w:rPr>
          <w:rFonts w:ascii="Times New Roman" w:eastAsia="標楷體" w:hAnsi="Times New Roman"/>
          <w:sz w:val="28"/>
          <w:szCs w:val="28"/>
        </w:rPr>
        <w:t>分含以下。</w:t>
      </w:r>
    </w:p>
    <w:p w14:paraId="59F22002" w14:textId="77777777" w:rsidR="008E14EA" w:rsidRPr="008912DD" w:rsidRDefault="007204C0" w:rsidP="008E14EA">
      <w:pPr>
        <w:pStyle w:val="af7"/>
        <w:spacing w:line="600" w:lineRule="atLeast"/>
        <w:ind w:leftChars="680" w:left="2052" w:hangingChars="150" w:hanging="420"/>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有明確之居家照護服務項目需要。</w:t>
      </w:r>
    </w:p>
    <w:p w14:paraId="38C2D819" w14:textId="77777777" w:rsidR="008E14EA" w:rsidRPr="008912DD" w:rsidRDefault="007204C0" w:rsidP="008E14EA">
      <w:pPr>
        <w:pStyle w:val="af7"/>
        <w:spacing w:line="600" w:lineRule="atLeast"/>
        <w:ind w:leftChars="680" w:left="2052" w:hangingChars="150" w:hanging="420"/>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病情穩定能在家中進行照護。</w:t>
      </w:r>
    </w:p>
    <w:p w14:paraId="25E91C16" w14:textId="77777777" w:rsidR="007204C0" w:rsidRPr="008912DD" w:rsidRDefault="007204C0" w:rsidP="008E14EA">
      <w:pPr>
        <w:pStyle w:val="af7"/>
        <w:spacing w:line="600" w:lineRule="atLeast"/>
        <w:ind w:leftChars="680" w:left="2052" w:hangingChars="150" w:hanging="420"/>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檢附完整之申請資料：</w:t>
      </w:r>
    </w:p>
    <w:p w14:paraId="7AE74C22" w14:textId="77777777" w:rsidR="008E14EA" w:rsidRPr="008912DD" w:rsidRDefault="007204C0" w:rsidP="008E14EA">
      <w:pPr>
        <w:pStyle w:val="af7"/>
        <w:spacing w:line="600" w:lineRule="atLeast"/>
        <w:ind w:leftChars="826" w:left="2550" w:hangingChars="203" w:hanging="568"/>
        <w:rPr>
          <w:rFonts w:ascii="Times New Roman" w:eastAsia="標楷體" w:hAnsi="Times New Roman"/>
          <w:sz w:val="28"/>
          <w:szCs w:val="28"/>
        </w:rPr>
      </w:pPr>
      <w:r w:rsidRPr="008912DD">
        <w:rPr>
          <w:rFonts w:ascii="Times New Roman" w:eastAsia="標楷體" w:hAnsi="Times New Roman"/>
          <w:sz w:val="28"/>
          <w:szCs w:val="28"/>
        </w:rPr>
        <w:t>甲、申請書中有客觀的護理評估資料及符合個案個別需要的具體護理計畫。</w:t>
      </w:r>
    </w:p>
    <w:p w14:paraId="1660B3E2" w14:textId="77777777" w:rsidR="008E14EA" w:rsidRPr="008912DD" w:rsidRDefault="007204C0" w:rsidP="008E14EA">
      <w:pPr>
        <w:pStyle w:val="af7"/>
        <w:spacing w:line="600" w:lineRule="atLeast"/>
        <w:ind w:leftChars="826" w:left="2550" w:hangingChars="203" w:hanging="568"/>
        <w:rPr>
          <w:rFonts w:ascii="Times New Roman" w:eastAsia="標楷體" w:hAnsi="Times New Roman"/>
          <w:sz w:val="28"/>
          <w:szCs w:val="28"/>
        </w:rPr>
      </w:pPr>
      <w:r w:rsidRPr="008912DD">
        <w:rPr>
          <w:rFonts w:ascii="Times New Roman" w:eastAsia="標楷體" w:hAnsi="Times New Roman"/>
          <w:sz w:val="28"/>
          <w:szCs w:val="28"/>
        </w:rPr>
        <w:t>乙、醫囑單有完整之病史及醫囑記載。</w:t>
      </w:r>
    </w:p>
    <w:p w14:paraId="16E19E93" w14:textId="77777777" w:rsidR="007204C0" w:rsidRPr="008912DD" w:rsidRDefault="007204C0" w:rsidP="008E14EA">
      <w:pPr>
        <w:pStyle w:val="af7"/>
        <w:spacing w:line="600" w:lineRule="atLeast"/>
        <w:ind w:leftChars="826" w:left="2550" w:hangingChars="203" w:hanging="568"/>
        <w:rPr>
          <w:rFonts w:ascii="Times New Roman" w:eastAsia="標楷體" w:hAnsi="Times New Roman"/>
          <w:sz w:val="28"/>
          <w:szCs w:val="28"/>
        </w:rPr>
      </w:pPr>
      <w:r w:rsidRPr="008912DD">
        <w:rPr>
          <w:rFonts w:ascii="Times New Roman" w:eastAsia="標楷體" w:hAnsi="Times New Roman"/>
          <w:sz w:val="28"/>
          <w:szCs w:val="28"/>
        </w:rPr>
        <w:t>丙、申請書及醫囑單所記載之診斷、病情、照護項目及照護計畫一致。</w:t>
      </w:r>
    </w:p>
    <w:p w14:paraId="688D2D17" w14:textId="77777777" w:rsidR="008E14EA" w:rsidRPr="008912DD" w:rsidRDefault="007204C0" w:rsidP="008E14EA">
      <w:pPr>
        <w:pStyle w:val="af7"/>
        <w:spacing w:line="600" w:lineRule="atLeast"/>
        <w:ind w:leftChars="530" w:left="1418" w:hangingChars="52" w:hanging="146"/>
        <w:rPr>
          <w:rFonts w:ascii="Times New Roman" w:eastAsia="標楷體" w:hAnsi="Times New Roman"/>
          <w:sz w:val="28"/>
          <w:szCs w:val="28"/>
        </w:rPr>
      </w:pPr>
      <w:r w:rsidRPr="008912DD">
        <w:rPr>
          <w:rFonts w:ascii="Times New Roman" w:eastAsia="標楷體" w:hAnsi="Times New Roman"/>
          <w:sz w:val="28"/>
          <w:szCs w:val="28"/>
        </w:rPr>
        <w:lastRenderedPageBreak/>
        <w:t>2.</w:t>
      </w:r>
      <w:r w:rsidRPr="008912DD">
        <w:rPr>
          <w:rFonts w:ascii="Times New Roman" w:eastAsia="標楷體" w:hAnsi="Times New Roman"/>
          <w:sz w:val="28"/>
          <w:szCs w:val="28"/>
        </w:rPr>
        <w:t>申請延長照護個案除需符合前項收案條件外，「護理評估」項目中是否有說明照護期間個案病況進展情形。</w:t>
      </w:r>
    </w:p>
    <w:p w14:paraId="0B07B455" w14:textId="77777777" w:rsidR="007204C0" w:rsidRPr="008912DD" w:rsidRDefault="007204C0" w:rsidP="008E14EA">
      <w:pPr>
        <w:pStyle w:val="af7"/>
        <w:spacing w:line="600" w:lineRule="atLeast"/>
        <w:ind w:leftChars="530" w:left="1418" w:hangingChars="52" w:hanging="146"/>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下列對象不符收案條件，應不予同意：</w:t>
      </w:r>
    </w:p>
    <w:p w14:paraId="419DE6B6" w14:textId="77777777" w:rsidR="008E14EA" w:rsidRPr="008912DD" w:rsidRDefault="007204C0" w:rsidP="008E14EA">
      <w:pPr>
        <w:pStyle w:val="af7"/>
        <w:spacing w:line="600" w:lineRule="atLeast"/>
        <w:ind w:leftChars="143" w:left="343" w:firstLineChars="434" w:firstLine="1215"/>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無明確之護理措施，只需部分日常生活協助者。</w:t>
      </w:r>
    </w:p>
    <w:p w14:paraId="61A8B90B" w14:textId="77777777" w:rsidR="007204C0" w:rsidRPr="008912DD" w:rsidRDefault="007204C0" w:rsidP="008E14EA">
      <w:pPr>
        <w:pStyle w:val="af7"/>
        <w:spacing w:line="600" w:lineRule="atLeast"/>
        <w:ind w:leftChars="143" w:left="343" w:firstLineChars="434" w:firstLine="1215"/>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病情不穩，需住院治療者。</w:t>
      </w:r>
    </w:p>
    <w:p w14:paraId="20CFCE8A" w14:textId="77777777" w:rsidR="007204C0" w:rsidRPr="008912DD" w:rsidRDefault="007204C0" w:rsidP="008E14EA">
      <w:pPr>
        <w:pStyle w:val="af7"/>
        <w:spacing w:line="600" w:lineRule="atLeast"/>
        <w:ind w:firstLineChars="405" w:firstLine="1134"/>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三</w:t>
      </w:r>
      <w:r w:rsidRPr="008912DD">
        <w:rPr>
          <w:rFonts w:ascii="Times New Roman" w:eastAsia="標楷體" w:hAnsi="Times New Roman"/>
          <w:sz w:val="28"/>
          <w:szCs w:val="28"/>
        </w:rPr>
        <w:t>)</w:t>
      </w:r>
      <w:r w:rsidRPr="008912DD">
        <w:rPr>
          <w:rFonts w:ascii="Times New Roman" w:eastAsia="標楷體" w:hAnsi="Times New Roman"/>
          <w:sz w:val="28"/>
          <w:szCs w:val="28"/>
        </w:rPr>
        <w:t>費用審查注意事項</w:t>
      </w:r>
    </w:p>
    <w:p w14:paraId="5F333B0E" w14:textId="77777777" w:rsidR="00BC195E" w:rsidRPr="008912DD" w:rsidRDefault="007204C0" w:rsidP="00BC195E">
      <w:pPr>
        <w:pStyle w:val="af7"/>
        <w:spacing w:line="600" w:lineRule="atLeast"/>
        <w:ind w:leftChars="523" w:left="1538" w:hangingChars="101" w:hanging="283"/>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依個案現狀及醫師評估其實際訪視次數</w:t>
      </w:r>
      <w:r w:rsidRPr="008912DD">
        <w:rPr>
          <w:rFonts w:ascii="Times New Roman" w:eastAsia="標楷體" w:hAnsi="Times New Roman"/>
          <w:sz w:val="28"/>
          <w:szCs w:val="28"/>
        </w:rPr>
        <w:t>(</w:t>
      </w:r>
      <w:r w:rsidRPr="008912DD">
        <w:rPr>
          <w:rFonts w:ascii="Times New Roman" w:eastAsia="標楷體" w:hAnsi="Times New Roman"/>
          <w:sz w:val="28"/>
          <w:szCs w:val="28"/>
        </w:rPr>
        <w:t>或換管次數</w:t>
      </w:r>
      <w:r w:rsidRPr="008912DD">
        <w:rPr>
          <w:rFonts w:ascii="Times New Roman" w:eastAsia="標楷體" w:hAnsi="Times New Roman"/>
          <w:sz w:val="28"/>
          <w:szCs w:val="28"/>
        </w:rPr>
        <w:t>)</w:t>
      </w:r>
      <w:r w:rsidRPr="008912DD">
        <w:rPr>
          <w:rFonts w:ascii="Times New Roman" w:eastAsia="標楷體" w:hAnsi="Times New Roman"/>
          <w:sz w:val="28"/>
          <w:szCs w:val="28"/>
        </w:rPr>
        <w:t>；居家照護之個案管路須長期置放者，建議使用矽膠材質，一個月更換一次為原則。</w:t>
      </w:r>
    </w:p>
    <w:p w14:paraId="4B6D6765" w14:textId="77777777" w:rsidR="007204C0" w:rsidRPr="008912DD" w:rsidRDefault="007204C0" w:rsidP="00BC195E">
      <w:pPr>
        <w:pStyle w:val="af7"/>
        <w:spacing w:line="600" w:lineRule="atLeast"/>
        <w:ind w:leftChars="523" w:left="1538" w:hangingChars="101" w:hanging="283"/>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有下列情形者，不予支付費用或核扣多報之費用：</w:t>
      </w:r>
    </w:p>
    <w:p w14:paraId="3F246954" w14:textId="77777777" w:rsidR="00BC195E" w:rsidRPr="008912DD" w:rsidRDefault="007204C0" w:rsidP="00BC195E">
      <w:pPr>
        <w:pStyle w:val="af7"/>
        <w:spacing w:line="600" w:lineRule="atLeast"/>
        <w:ind w:firstLineChars="550" w:firstLine="1540"/>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不符合收案或延長照護條件者。</w:t>
      </w:r>
    </w:p>
    <w:p w14:paraId="72E99AF9" w14:textId="77777777" w:rsidR="00BC195E" w:rsidRPr="008912DD" w:rsidRDefault="007204C0" w:rsidP="00BC195E">
      <w:pPr>
        <w:pStyle w:val="af7"/>
        <w:spacing w:line="600" w:lineRule="atLeast"/>
        <w:ind w:leftChars="650" w:left="1840" w:hangingChars="100" w:hanging="280"/>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月申報訪視次數在三次</w:t>
      </w:r>
      <w:r w:rsidRPr="008912DD">
        <w:rPr>
          <w:rFonts w:ascii="Times New Roman" w:eastAsia="標楷體" w:hAnsi="Times New Roman"/>
          <w:sz w:val="28"/>
          <w:szCs w:val="28"/>
        </w:rPr>
        <w:t>(</w:t>
      </w:r>
      <w:r w:rsidRPr="008912DD">
        <w:rPr>
          <w:rFonts w:ascii="Times New Roman" w:eastAsia="標楷體" w:hAnsi="Times New Roman"/>
          <w:sz w:val="28"/>
          <w:szCs w:val="28"/>
        </w:rPr>
        <w:t>含</w:t>
      </w:r>
      <w:r w:rsidRPr="008912DD">
        <w:rPr>
          <w:rFonts w:ascii="Times New Roman" w:eastAsia="標楷體" w:hAnsi="Times New Roman"/>
          <w:sz w:val="28"/>
          <w:szCs w:val="28"/>
        </w:rPr>
        <w:t>)</w:t>
      </w:r>
      <w:r w:rsidRPr="008912DD">
        <w:rPr>
          <w:rFonts w:ascii="Times New Roman" w:eastAsia="標楷體" w:hAnsi="Times New Roman"/>
          <w:sz w:val="28"/>
          <w:szCs w:val="28"/>
        </w:rPr>
        <w:t>以上、新收個案收案當月在四次</w:t>
      </w:r>
      <w:r w:rsidRPr="008912DD">
        <w:rPr>
          <w:rFonts w:ascii="Times New Roman" w:eastAsia="標楷體" w:hAnsi="Times New Roman"/>
          <w:sz w:val="28"/>
          <w:szCs w:val="28"/>
        </w:rPr>
        <w:t>(</w:t>
      </w:r>
      <w:r w:rsidRPr="008912DD">
        <w:rPr>
          <w:rFonts w:ascii="Times New Roman" w:eastAsia="標楷體" w:hAnsi="Times New Roman"/>
          <w:sz w:val="28"/>
          <w:szCs w:val="28"/>
        </w:rPr>
        <w:t>含</w:t>
      </w:r>
      <w:r w:rsidRPr="008912DD">
        <w:rPr>
          <w:rFonts w:ascii="Times New Roman" w:eastAsia="標楷體" w:hAnsi="Times New Roman"/>
          <w:sz w:val="28"/>
          <w:szCs w:val="28"/>
        </w:rPr>
        <w:t>)</w:t>
      </w:r>
      <w:r w:rsidRPr="008912DD">
        <w:rPr>
          <w:rFonts w:ascii="Times New Roman" w:eastAsia="標楷體" w:hAnsi="Times New Roman"/>
          <w:sz w:val="28"/>
          <w:szCs w:val="28"/>
        </w:rPr>
        <w:t>以上而未依規定檢具相關資料，或經審查為非必要之超次訪視。</w:t>
      </w:r>
    </w:p>
    <w:p w14:paraId="06EB2C09" w14:textId="77777777" w:rsidR="00BC195E" w:rsidRPr="008912DD" w:rsidRDefault="007204C0" w:rsidP="00BC195E">
      <w:pPr>
        <w:pStyle w:val="af7"/>
        <w:spacing w:line="600" w:lineRule="atLeast"/>
        <w:ind w:leftChars="650" w:left="1840" w:hangingChars="100" w:hanging="280"/>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申報</w:t>
      </w:r>
      <w:r w:rsidR="002447D1" w:rsidRPr="008912DD">
        <w:rPr>
          <w:rFonts w:ascii="Times New Roman" w:eastAsia="標楷體" w:hAnsi="Times New Roman"/>
          <w:sz w:val="28"/>
          <w:szCs w:val="28"/>
        </w:rPr>
        <w:t>資源耗用群分類與提供之居家照護項目不符者</w:t>
      </w:r>
      <w:r w:rsidR="002447D1" w:rsidRPr="008912DD">
        <w:rPr>
          <w:rFonts w:ascii="Times New Roman" w:eastAsia="標楷體" w:hAnsi="Times New Roman"/>
          <w:sz w:val="28"/>
          <w:szCs w:val="28"/>
        </w:rPr>
        <w:t>(</w:t>
      </w:r>
      <w:r w:rsidR="002447D1" w:rsidRPr="008912DD">
        <w:rPr>
          <w:rFonts w:ascii="Times New Roman" w:eastAsia="標楷體" w:hAnsi="Times New Roman"/>
          <w:sz w:val="28"/>
          <w:szCs w:val="28"/>
        </w:rPr>
        <w:t>經審查同意訪視但不需換管者，原申報資源耗用群得依實際狀況改支為適當資源耗用群</w:t>
      </w:r>
      <w:r w:rsidR="002447D1" w:rsidRPr="008912DD">
        <w:rPr>
          <w:rFonts w:ascii="Times New Roman" w:eastAsia="標楷體" w:hAnsi="Times New Roman"/>
          <w:sz w:val="28"/>
          <w:szCs w:val="28"/>
        </w:rPr>
        <w:t>)</w:t>
      </w:r>
      <w:r w:rsidR="002447D1" w:rsidRPr="008912DD">
        <w:rPr>
          <w:rFonts w:ascii="Times New Roman" w:eastAsia="標楷體" w:hAnsi="Times New Roman"/>
          <w:sz w:val="28"/>
          <w:szCs w:val="28"/>
        </w:rPr>
        <w:t>。</w:t>
      </w:r>
    </w:p>
    <w:p w14:paraId="07050634" w14:textId="77777777" w:rsidR="00BC195E" w:rsidRPr="008912DD" w:rsidRDefault="007204C0" w:rsidP="00BC195E">
      <w:pPr>
        <w:pStyle w:val="af7"/>
        <w:spacing w:line="600" w:lineRule="atLeast"/>
        <w:ind w:leftChars="650" w:left="1840" w:hangingChars="100" w:hanging="280"/>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非必要之靜脈點滴注射，每日申報家訪費用者。</w:t>
      </w:r>
    </w:p>
    <w:p w14:paraId="66CB9D74" w14:textId="77777777" w:rsidR="00BC195E" w:rsidRPr="008912DD" w:rsidRDefault="007204C0" w:rsidP="00BC195E">
      <w:pPr>
        <w:pStyle w:val="af7"/>
        <w:spacing w:line="600" w:lineRule="atLeast"/>
        <w:ind w:leftChars="650" w:left="1840" w:hangingChars="100" w:hanging="280"/>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同一護理人員於同一時段申報兩不同住處病患之訪視費用者。</w:t>
      </w:r>
    </w:p>
    <w:p w14:paraId="2C645D8F" w14:textId="77777777" w:rsidR="007204C0" w:rsidRPr="008912DD" w:rsidRDefault="007204C0" w:rsidP="00BC195E">
      <w:pPr>
        <w:pStyle w:val="af7"/>
        <w:spacing w:line="600" w:lineRule="atLeast"/>
        <w:ind w:leftChars="650" w:left="1840" w:hangingChars="100" w:hanging="280"/>
        <w:rPr>
          <w:rFonts w:ascii="Times New Roman" w:eastAsia="標楷體" w:hAnsi="Times New Roman"/>
          <w:sz w:val="28"/>
          <w:szCs w:val="28"/>
        </w:rPr>
      </w:pPr>
      <w:r w:rsidRPr="008912DD">
        <w:rPr>
          <w:rFonts w:ascii="Times New Roman" w:eastAsia="標楷體" w:hAnsi="Times New Roman"/>
          <w:sz w:val="28"/>
          <w:szCs w:val="28"/>
        </w:rPr>
        <w:t>(6)</w:t>
      </w:r>
      <w:r w:rsidRPr="008912DD">
        <w:rPr>
          <w:rFonts w:ascii="Times New Roman" w:eastAsia="標楷體" w:hAnsi="Times New Roman"/>
          <w:sz w:val="28"/>
          <w:szCs w:val="28"/>
        </w:rPr>
        <w:t>針對管路頻繁置換管者</w:t>
      </w:r>
      <w:r w:rsidR="002447D1" w:rsidRPr="008912DD">
        <w:rPr>
          <w:rFonts w:ascii="Times New Roman" w:eastAsia="標楷體" w:hAnsi="Times New Roman"/>
          <w:sz w:val="28"/>
          <w:szCs w:val="28"/>
        </w:rPr>
        <w:t>，且護理紀錄未詳實紀錄病況。</w:t>
      </w:r>
    </w:p>
    <w:p w14:paraId="2165F870" w14:textId="77777777" w:rsidR="007204C0" w:rsidRPr="008912DD" w:rsidRDefault="007204C0" w:rsidP="00BC195E">
      <w:pPr>
        <w:pStyle w:val="af7"/>
        <w:spacing w:line="600" w:lineRule="atLeast"/>
        <w:ind w:firstLineChars="455" w:firstLine="1274"/>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有下列情事者，應加強審查：</w:t>
      </w:r>
    </w:p>
    <w:p w14:paraId="5FF8B115" w14:textId="77777777" w:rsidR="00BC195E" w:rsidRPr="008912DD" w:rsidRDefault="007204C0" w:rsidP="00BC195E">
      <w:pPr>
        <w:pStyle w:val="af7"/>
        <w:spacing w:line="600" w:lineRule="atLeast"/>
        <w:ind w:firstLineChars="534" w:firstLine="1495"/>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同一病患同一天由不同科別醫師看診者。</w:t>
      </w:r>
    </w:p>
    <w:p w14:paraId="62AE6F02" w14:textId="77777777" w:rsidR="007204C0" w:rsidRPr="008912DD" w:rsidRDefault="007204C0" w:rsidP="00BC195E">
      <w:pPr>
        <w:pStyle w:val="af7"/>
        <w:spacing w:line="600" w:lineRule="atLeast"/>
        <w:ind w:firstLineChars="534" w:firstLine="1495"/>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照護紀錄內容僅見例行更換各式導管者。</w:t>
      </w:r>
      <w:bookmarkEnd w:id="56"/>
    </w:p>
    <w:p w14:paraId="58E58DA5" w14:textId="77777777" w:rsidR="00BD775D" w:rsidRPr="008912DD" w:rsidRDefault="00BD775D" w:rsidP="00BD775D">
      <w:pPr>
        <w:pStyle w:val="af7"/>
        <w:spacing w:line="600" w:lineRule="atLeast"/>
        <w:ind w:leftChars="175" w:left="1274" w:hangingChars="305" w:hanging="854"/>
        <w:rPr>
          <w:rFonts w:ascii="Times New Roman" w:eastAsia="標楷體" w:hAnsi="Times New Roman"/>
          <w:sz w:val="28"/>
          <w:szCs w:val="20"/>
        </w:rPr>
      </w:pPr>
      <w:r w:rsidRPr="008912DD">
        <w:rPr>
          <w:rFonts w:ascii="標楷體" w:eastAsia="標楷體" w:hAnsi="標楷體" w:cs="Calibri" w:hint="eastAsia"/>
          <w:sz w:val="28"/>
          <w:szCs w:val="20"/>
        </w:rPr>
        <w:lastRenderedPageBreak/>
        <w:t>三十</w:t>
      </w:r>
      <w:r w:rsidRPr="008912DD">
        <w:rPr>
          <w:rFonts w:ascii="標楷體" w:eastAsia="標楷體" w:hAnsi="標楷體" w:cs="Calibri"/>
          <w:sz w:val="28"/>
          <w:szCs w:val="20"/>
        </w:rPr>
        <w:t>、</w:t>
      </w:r>
      <w:r w:rsidRPr="008912DD">
        <w:rPr>
          <w:rFonts w:ascii="標楷體" w:eastAsia="標楷體" w:hAnsi="標楷體" w:cs="Calibri" w:hint="eastAsia"/>
          <w:sz w:val="28"/>
          <w:szCs w:val="20"/>
        </w:rPr>
        <w:t>部份凝血活酶時間</w:t>
      </w:r>
      <w:r w:rsidRPr="008912DD">
        <w:rPr>
          <w:rFonts w:cs="Calibri"/>
          <w:sz w:val="28"/>
          <w:szCs w:val="20"/>
        </w:rPr>
        <w:t>(</w:t>
      </w:r>
      <w:r w:rsidRPr="008912DD">
        <w:rPr>
          <w:rFonts w:ascii="Times New Roman" w:eastAsia="標楷體" w:hAnsi="Times New Roman"/>
          <w:sz w:val="28"/>
          <w:szCs w:val="36"/>
        </w:rPr>
        <w:t>08036C</w:t>
      </w:r>
      <w:r w:rsidRPr="008912DD">
        <w:rPr>
          <w:rFonts w:cs="Calibri"/>
          <w:sz w:val="28"/>
          <w:szCs w:val="20"/>
        </w:rPr>
        <w:t>)</w:t>
      </w:r>
      <w:r w:rsidRPr="008912DD">
        <w:rPr>
          <w:rFonts w:ascii="標楷體" w:eastAsia="標楷體" w:hAnsi="標楷體" w:cs="Calibri" w:hint="eastAsia"/>
          <w:sz w:val="28"/>
          <w:szCs w:val="20"/>
        </w:rPr>
        <w:t>，不符合下列情況，應加強審查：</w:t>
      </w:r>
      <w:r w:rsidR="00D436E1" w:rsidRPr="008912DD">
        <w:rPr>
          <w:rFonts w:ascii="Times New Roman" w:eastAsia="標楷體" w:hAnsi="Times New Roman"/>
          <w:sz w:val="28"/>
          <w:szCs w:val="20"/>
        </w:rPr>
        <w:t>(111/5/2)</w:t>
      </w:r>
    </w:p>
    <w:p w14:paraId="7977DEAF" w14:textId="77777777" w:rsidR="00BD775D" w:rsidRPr="008912DD" w:rsidRDefault="00BD775D" w:rsidP="00BD775D">
      <w:pPr>
        <w:pStyle w:val="af"/>
        <w:numPr>
          <w:ilvl w:val="0"/>
          <w:numId w:val="65"/>
        </w:numPr>
        <w:spacing w:line="580" w:lineRule="exact"/>
        <w:ind w:left="1559" w:hanging="482"/>
        <w:textAlignment w:val="baseline"/>
        <w:rPr>
          <w:rFonts w:ascii="Times New Roman" w:eastAsia="標楷體" w:hAnsi="Times New Roman"/>
          <w:kern w:val="0"/>
          <w:sz w:val="28"/>
          <w:szCs w:val="20"/>
        </w:rPr>
      </w:pPr>
      <w:r w:rsidRPr="008912DD">
        <w:rPr>
          <w:rFonts w:ascii="Times New Roman" w:eastAsia="標楷體" w:hAnsi="Times New Roman"/>
          <w:kern w:val="0"/>
          <w:sz w:val="28"/>
          <w:szCs w:val="20"/>
        </w:rPr>
        <w:t>出血傾向或凝血異常的鑑別診斷。</w:t>
      </w:r>
    </w:p>
    <w:p w14:paraId="06A6E76C" w14:textId="77777777" w:rsidR="00BD775D" w:rsidRPr="008912DD" w:rsidRDefault="00BD775D" w:rsidP="00BD775D">
      <w:pPr>
        <w:pStyle w:val="af"/>
        <w:numPr>
          <w:ilvl w:val="0"/>
          <w:numId w:val="65"/>
        </w:numPr>
        <w:spacing w:line="580" w:lineRule="exact"/>
        <w:ind w:left="1559" w:hanging="482"/>
        <w:textAlignment w:val="baseline"/>
        <w:rPr>
          <w:rFonts w:ascii="Times New Roman" w:eastAsia="標楷體" w:hAnsi="Times New Roman"/>
          <w:kern w:val="0"/>
          <w:sz w:val="28"/>
          <w:szCs w:val="20"/>
        </w:rPr>
      </w:pPr>
      <w:r w:rsidRPr="008912DD">
        <w:rPr>
          <w:rFonts w:ascii="Times New Roman" w:eastAsia="標楷體" w:hAnsi="Times New Roman"/>
          <w:kern w:val="0"/>
          <w:sz w:val="28"/>
          <w:szCs w:val="20"/>
        </w:rPr>
        <w:t>抗凝血劑治療效果的監控。</w:t>
      </w:r>
    </w:p>
    <w:p w14:paraId="4C08D9D9" w14:textId="0104B418" w:rsidR="00BD775D" w:rsidRPr="008912DD" w:rsidRDefault="00BD775D" w:rsidP="00BD775D">
      <w:pPr>
        <w:pStyle w:val="af7"/>
        <w:spacing w:line="600" w:lineRule="atLeast"/>
        <w:ind w:leftChars="175" w:left="1274" w:hangingChars="305" w:hanging="854"/>
        <w:rPr>
          <w:rFonts w:ascii="Times New Roman" w:eastAsia="標楷體" w:hAnsi="Times New Roman"/>
          <w:sz w:val="28"/>
          <w:szCs w:val="20"/>
        </w:rPr>
      </w:pPr>
      <w:r w:rsidRPr="008912DD">
        <w:rPr>
          <w:rFonts w:ascii="標楷體" w:eastAsia="標楷體" w:hAnsi="標楷體" w:cs="Calibri" w:hint="eastAsia"/>
          <w:sz w:val="28"/>
          <w:szCs w:val="20"/>
        </w:rPr>
        <w:t>三十一</w:t>
      </w:r>
      <w:r w:rsidRPr="008912DD">
        <w:rPr>
          <w:rFonts w:ascii="標楷體" w:eastAsia="標楷體" w:hAnsi="標楷體" w:cs="Calibri"/>
          <w:sz w:val="28"/>
          <w:szCs w:val="20"/>
        </w:rPr>
        <w:t>、</w:t>
      </w:r>
      <w:r w:rsidR="00D73A6A" w:rsidRPr="009C42CB">
        <w:rPr>
          <w:rFonts w:ascii="標楷體" w:eastAsia="標楷體" w:hAnsi="標楷體" w:cs="Calibri" w:hint="eastAsia"/>
          <w:sz w:val="28"/>
          <w:szCs w:val="20"/>
        </w:rPr>
        <w:t>甲狀腺球蛋白抗體</w:t>
      </w:r>
      <w:r w:rsidR="00D73A6A" w:rsidRPr="009C42CB">
        <w:rPr>
          <w:rFonts w:ascii="Times New Roman" w:eastAsia="標楷體" w:hAnsi="Times New Roman"/>
          <w:sz w:val="28"/>
          <w:szCs w:val="36"/>
        </w:rPr>
        <w:t>(12068C)</w:t>
      </w:r>
      <w:r w:rsidR="00D73A6A" w:rsidRPr="009C42CB">
        <w:rPr>
          <w:rFonts w:ascii="標楷體" w:eastAsia="標楷體" w:hAnsi="標楷體" w:cs="Calibri" w:hint="eastAsia"/>
          <w:sz w:val="28"/>
          <w:szCs w:val="20"/>
        </w:rPr>
        <w:t>檢查頻率：以</w:t>
      </w:r>
      <w:r w:rsidR="00D73A6A" w:rsidRPr="009C42CB">
        <w:rPr>
          <w:rFonts w:ascii="Times New Roman" w:hAnsi="Times New Roman"/>
          <w:sz w:val="28"/>
          <w:szCs w:val="20"/>
        </w:rPr>
        <w:t>1</w:t>
      </w:r>
      <w:r w:rsidR="00D73A6A" w:rsidRPr="009C42CB">
        <w:rPr>
          <w:rFonts w:ascii="標楷體" w:eastAsia="標楷體" w:hAnsi="標楷體" w:cs="Calibri" w:hint="eastAsia"/>
          <w:sz w:val="28"/>
          <w:szCs w:val="20"/>
        </w:rPr>
        <w:t>年檢查</w:t>
      </w:r>
      <w:r w:rsidR="00D73A6A" w:rsidRPr="009C42CB">
        <w:rPr>
          <w:rFonts w:ascii="Times New Roman" w:hAnsi="Times New Roman"/>
          <w:sz w:val="28"/>
          <w:szCs w:val="20"/>
        </w:rPr>
        <w:t>1</w:t>
      </w:r>
      <w:r w:rsidR="00D73A6A" w:rsidRPr="009C42CB">
        <w:rPr>
          <w:rFonts w:ascii="標楷體" w:eastAsia="標楷體" w:hAnsi="標楷體" w:cs="Calibri" w:hint="eastAsia"/>
          <w:sz w:val="28"/>
          <w:szCs w:val="20"/>
        </w:rPr>
        <w:t>次為原則，如有特殊情形(如甲狀腺癌)應敘明原因，核實申報。</w:t>
      </w:r>
      <w:r w:rsidR="00D73A6A" w:rsidRPr="009C42CB">
        <w:rPr>
          <w:rFonts w:ascii="Times New Roman" w:eastAsia="標楷體" w:hAnsi="Times New Roman"/>
          <w:sz w:val="28"/>
          <w:szCs w:val="20"/>
        </w:rPr>
        <w:t>(111/5/2)</w:t>
      </w:r>
      <w:r w:rsidR="00D73A6A" w:rsidRPr="009C42CB">
        <w:rPr>
          <w:rFonts w:ascii="標楷體" w:eastAsia="標楷體" w:hAnsi="標楷體"/>
          <w:sz w:val="28"/>
          <w:szCs w:val="20"/>
        </w:rPr>
        <w:t xml:space="preserve"> </w:t>
      </w:r>
      <w:r w:rsidR="00D73A6A" w:rsidRPr="00C4692D">
        <w:rPr>
          <w:rFonts w:ascii="Times New Roman" w:eastAsia="標楷體" w:hAnsi="Times New Roman"/>
          <w:sz w:val="28"/>
          <w:szCs w:val="20"/>
        </w:rPr>
        <w:t>(111/</w:t>
      </w:r>
      <w:r w:rsidR="00C4692D" w:rsidRPr="00C4692D">
        <w:rPr>
          <w:rFonts w:ascii="Times New Roman" w:eastAsia="標楷體" w:hAnsi="Times New Roman" w:hint="eastAsia"/>
          <w:sz w:val="28"/>
          <w:szCs w:val="20"/>
        </w:rPr>
        <w:t>8</w:t>
      </w:r>
      <w:r w:rsidR="00D73A6A" w:rsidRPr="00C4692D">
        <w:rPr>
          <w:rFonts w:ascii="Times New Roman" w:eastAsia="標楷體" w:hAnsi="Times New Roman"/>
          <w:sz w:val="28"/>
          <w:szCs w:val="20"/>
        </w:rPr>
        <w:t>/1)</w:t>
      </w:r>
    </w:p>
    <w:p w14:paraId="0A9A3BD8" w14:textId="1A2B42BF" w:rsidR="00BD775D" w:rsidRPr="008912DD" w:rsidRDefault="00BD775D" w:rsidP="00BD775D">
      <w:pPr>
        <w:pStyle w:val="af7"/>
        <w:spacing w:line="600" w:lineRule="atLeast"/>
        <w:ind w:leftChars="175" w:left="1274" w:hangingChars="305" w:hanging="854"/>
        <w:rPr>
          <w:rFonts w:ascii="Times New Roman" w:eastAsia="標楷體" w:hAnsi="Times New Roman"/>
          <w:sz w:val="28"/>
          <w:szCs w:val="20"/>
        </w:rPr>
      </w:pPr>
      <w:r w:rsidRPr="008912DD">
        <w:rPr>
          <w:rFonts w:ascii="標楷體" w:eastAsia="標楷體" w:hAnsi="標楷體" w:cs="Calibri" w:hint="eastAsia"/>
          <w:sz w:val="28"/>
          <w:szCs w:val="20"/>
        </w:rPr>
        <w:t>三十二</w:t>
      </w:r>
      <w:r w:rsidRPr="008912DD">
        <w:rPr>
          <w:rFonts w:ascii="標楷體" w:eastAsia="標楷體" w:hAnsi="標楷體" w:cs="Calibri"/>
          <w:sz w:val="28"/>
          <w:szCs w:val="20"/>
        </w:rPr>
        <w:t>、</w:t>
      </w:r>
      <w:r w:rsidRPr="008912DD">
        <w:rPr>
          <w:rFonts w:ascii="標楷體" w:eastAsia="標楷體" w:hAnsi="標楷體" w:cs="Calibri" w:hint="eastAsia"/>
          <w:sz w:val="28"/>
          <w:szCs w:val="20"/>
        </w:rPr>
        <w:t>甲狀腺過氧化</w:t>
      </w:r>
      <w:r w:rsidR="00EE39CC" w:rsidRPr="008912DD">
        <w:rPr>
          <w:rFonts w:ascii="標楷體" w:eastAsia="標楷體" w:hAnsi="標楷體" w:cs="Calibri" w:hint="eastAsia"/>
          <w:sz w:val="28"/>
          <w:szCs w:val="20"/>
        </w:rPr>
        <w:t>酶</w:t>
      </w:r>
      <w:r w:rsidRPr="008912DD">
        <w:rPr>
          <w:rFonts w:ascii="標楷體" w:eastAsia="標楷體" w:hAnsi="標楷體" w:cs="Calibri" w:hint="eastAsia"/>
          <w:sz w:val="28"/>
          <w:szCs w:val="20"/>
        </w:rPr>
        <w:t>抗體</w:t>
      </w:r>
      <w:r w:rsidRPr="008912DD">
        <w:rPr>
          <w:rFonts w:ascii="Times New Roman" w:eastAsia="標楷體" w:hAnsi="Times New Roman"/>
          <w:sz w:val="28"/>
          <w:szCs w:val="36"/>
        </w:rPr>
        <w:t>(12134C)</w:t>
      </w:r>
      <w:r w:rsidRPr="008912DD">
        <w:rPr>
          <w:rFonts w:ascii="標楷體" w:eastAsia="標楷體" w:hAnsi="標楷體" w:cs="Calibri" w:hint="eastAsia"/>
          <w:sz w:val="28"/>
          <w:szCs w:val="20"/>
        </w:rPr>
        <w:t>審查原則：</w:t>
      </w:r>
      <w:r w:rsidR="00D436E1" w:rsidRPr="008912DD">
        <w:rPr>
          <w:rFonts w:ascii="Times New Roman" w:eastAsia="標楷體" w:hAnsi="Times New Roman"/>
          <w:sz w:val="28"/>
          <w:szCs w:val="20"/>
        </w:rPr>
        <w:t>(111/5/2)</w:t>
      </w:r>
    </w:p>
    <w:p w14:paraId="59F6710F" w14:textId="77777777" w:rsidR="00BD775D" w:rsidRPr="008912DD" w:rsidRDefault="00BD775D" w:rsidP="00BD775D">
      <w:pPr>
        <w:pStyle w:val="af"/>
        <w:numPr>
          <w:ilvl w:val="0"/>
          <w:numId w:val="66"/>
        </w:numPr>
        <w:spacing w:line="580" w:lineRule="exact"/>
        <w:ind w:left="1559" w:hanging="482"/>
        <w:textAlignment w:val="baseline"/>
        <w:rPr>
          <w:rFonts w:ascii="標楷體" w:eastAsia="標楷體" w:hAnsi="標楷體" w:cs="Calibri"/>
          <w:kern w:val="0"/>
          <w:sz w:val="28"/>
          <w:szCs w:val="28"/>
        </w:rPr>
      </w:pPr>
      <w:r w:rsidRPr="008912DD">
        <w:rPr>
          <w:rFonts w:ascii="Times New Roman" w:eastAsia="標楷體" w:hAnsi="Times New Roman"/>
          <w:sz w:val="28"/>
          <w:szCs w:val="28"/>
        </w:rPr>
        <w:t>1</w:t>
      </w:r>
      <w:r w:rsidRPr="008912DD">
        <w:rPr>
          <w:rFonts w:ascii="標楷體" w:eastAsia="標楷體" w:hAnsi="標楷體" w:cs="Calibri" w:hint="eastAsia"/>
          <w:kern w:val="0"/>
          <w:sz w:val="28"/>
          <w:szCs w:val="28"/>
        </w:rPr>
        <w:t>年檢查</w:t>
      </w:r>
      <w:r w:rsidRPr="008912DD">
        <w:rPr>
          <w:rFonts w:ascii="Times New Roman" w:eastAsia="標楷體" w:hAnsi="Times New Roman"/>
          <w:sz w:val="28"/>
          <w:szCs w:val="28"/>
        </w:rPr>
        <w:t>1</w:t>
      </w:r>
      <w:r w:rsidRPr="008912DD">
        <w:rPr>
          <w:rFonts w:ascii="Times New Roman" w:eastAsia="標楷體" w:hAnsi="Times New Roman" w:hint="eastAsia"/>
          <w:sz w:val="28"/>
          <w:szCs w:val="28"/>
        </w:rPr>
        <w:t>次</w:t>
      </w:r>
      <w:r w:rsidRPr="008912DD">
        <w:rPr>
          <w:rFonts w:ascii="標楷體" w:eastAsia="標楷體" w:hAnsi="標楷體" w:cs="Calibri" w:hint="eastAsia"/>
          <w:kern w:val="0"/>
          <w:sz w:val="28"/>
          <w:szCs w:val="28"/>
        </w:rPr>
        <w:t>為原則；如有特殊情形，應敘明原因，核實申報。</w:t>
      </w:r>
    </w:p>
    <w:p w14:paraId="5E5C3100" w14:textId="77777777" w:rsidR="00BD775D" w:rsidRPr="008912DD" w:rsidRDefault="00BD775D" w:rsidP="00BD775D">
      <w:pPr>
        <w:pStyle w:val="af"/>
        <w:numPr>
          <w:ilvl w:val="0"/>
          <w:numId w:val="66"/>
        </w:numPr>
        <w:spacing w:line="580" w:lineRule="exact"/>
        <w:ind w:left="1559" w:hanging="482"/>
        <w:textAlignment w:val="baseline"/>
        <w:rPr>
          <w:rFonts w:ascii="標楷體" w:eastAsia="標楷體" w:hAnsi="標楷體" w:cs="Calibri"/>
          <w:kern w:val="0"/>
          <w:sz w:val="28"/>
          <w:szCs w:val="28"/>
        </w:rPr>
      </w:pPr>
      <w:r w:rsidRPr="008912DD">
        <w:rPr>
          <w:rFonts w:ascii="標楷體" w:eastAsia="標楷體" w:hAnsi="標楷體" w:cs="Calibri" w:hint="eastAsia"/>
          <w:kern w:val="0"/>
          <w:sz w:val="28"/>
          <w:szCs w:val="28"/>
        </w:rPr>
        <w:t>孕婦可</w:t>
      </w:r>
      <w:r w:rsidRPr="008912DD">
        <w:rPr>
          <w:rFonts w:ascii="Times New Roman" w:eastAsia="標楷體" w:hAnsi="Times New Roman"/>
          <w:sz w:val="28"/>
          <w:szCs w:val="28"/>
        </w:rPr>
        <w:t>3</w:t>
      </w:r>
      <w:r w:rsidRPr="008912DD">
        <w:rPr>
          <w:rFonts w:ascii="標楷體" w:eastAsia="標楷體" w:hAnsi="標楷體" w:cs="Calibri" w:hint="eastAsia"/>
          <w:kern w:val="0"/>
          <w:sz w:val="28"/>
          <w:szCs w:val="28"/>
        </w:rPr>
        <w:t>個</w:t>
      </w:r>
      <w:r w:rsidRPr="008912DD">
        <w:rPr>
          <w:rFonts w:ascii="標楷體" w:eastAsia="標楷體" w:hAnsi="標楷體" w:cs="Calibri" w:hint="eastAsia"/>
          <w:kern w:val="0"/>
          <w:sz w:val="28"/>
          <w:szCs w:val="20"/>
        </w:rPr>
        <w:t>月檢查</w:t>
      </w:r>
      <w:r w:rsidRPr="008912DD">
        <w:rPr>
          <w:rFonts w:ascii="Times New Roman" w:eastAsia="標楷體" w:hAnsi="Times New Roman"/>
          <w:sz w:val="28"/>
          <w:szCs w:val="36"/>
        </w:rPr>
        <w:t>1</w:t>
      </w:r>
      <w:r w:rsidRPr="008912DD">
        <w:rPr>
          <w:rFonts w:ascii="標楷體" w:eastAsia="標楷體" w:hAnsi="標楷體" w:cs="Calibri" w:hint="eastAsia"/>
          <w:kern w:val="0"/>
          <w:sz w:val="28"/>
          <w:szCs w:val="20"/>
        </w:rPr>
        <w:t>次</w:t>
      </w:r>
      <w:r w:rsidRPr="008912DD">
        <w:rPr>
          <w:rFonts w:cs="Calibri"/>
          <w:kern w:val="0"/>
          <w:sz w:val="28"/>
          <w:szCs w:val="20"/>
        </w:rPr>
        <w:t>(</w:t>
      </w:r>
      <w:r w:rsidRPr="008912DD">
        <w:rPr>
          <w:rFonts w:ascii="標楷體" w:eastAsia="標楷體" w:hAnsi="標楷體" w:cs="Calibri" w:hint="eastAsia"/>
          <w:kern w:val="0"/>
          <w:sz w:val="28"/>
          <w:szCs w:val="20"/>
        </w:rPr>
        <w:t>甲狀腺低下者</w:t>
      </w:r>
      <w:r w:rsidRPr="008912DD">
        <w:rPr>
          <w:rFonts w:cs="Calibri"/>
          <w:kern w:val="0"/>
          <w:sz w:val="28"/>
          <w:szCs w:val="20"/>
        </w:rPr>
        <w:t>)</w:t>
      </w:r>
      <w:r w:rsidRPr="008912DD">
        <w:rPr>
          <w:rFonts w:ascii="標楷體" w:eastAsia="標楷體" w:hAnsi="標楷體" w:cs="Calibri" w:hint="eastAsia"/>
          <w:kern w:val="0"/>
          <w:sz w:val="28"/>
          <w:szCs w:val="20"/>
        </w:rPr>
        <w:t>。</w:t>
      </w:r>
    </w:p>
    <w:p w14:paraId="11D0C410" w14:textId="77777777" w:rsidR="00BD775D" w:rsidRPr="008912DD" w:rsidRDefault="00BD775D" w:rsidP="00BD775D">
      <w:pPr>
        <w:pStyle w:val="af7"/>
        <w:spacing w:line="600" w:lineRule="atLeast"/>
        <w:ind w:leftChars="146" w:left="1495" w:hangingChars="409" w:hanging="1145"/>
        <w:rPr>
          <w:sz w:val="36"/>
        </w:rPr>
      </w:pPr>
      <w:r w:rsidRPr="008912DD">
        <w:rPr>
          <w:rFonts w:ascii="標楷體" w:eastAsia="標楷體" w:hAnsi="標楷體" w:cs="Calibri" w:hint="eastAsia"/>
          <w:sz w:val="28"/>
          <w:szCs w:val="20"/>
        </w:rPr>
        <w:t>三十三</w:t>
      </w:r>
      <w:r w:rsidRPr="008912DD">
        <w:rPr>
          <w:rFonts w:ascii="標楷體" w:eastAsia="標楷體" w:hAnsi="標楷體" w:cs="Calibri"/>
          <w:sz w:val="28"/>
          <w:szCs w:val="20"/>
        </w:rPr>
        <w:t>、</w:t>
      </w:r>
      <w:r w:rsidRPr="008912DD">
        <w:rPr>
          <w:rFonts w:ascii="標楷體" w:eastAsia="標楷體" w:hAnsi="標楷體" w:cs="Calibri" w:hint="eastAsia"/>
          <w:sz w:val="28"/>
          <w:szCs w:val="20"/>
        </w:rPr>
        <w:t>穿刺細胞檢查</w:t>
      </w:r>
      <w:r w:rsidRPr="008912DD">
        <w:rPr>
          <w:rFonts w:ascii="Times New Roman" w:eastAsia="標楷體" w:hAnsi="Times New Roman"/>
          <w:sz w:val="28"/>
          <w:szCs w:val="36"/>
        </w:rPr>
        <w:t>(15007C)</w:t>
      </w:r>
      <w:r w:rsidRPr="008912DD">
        <w:rPr>
          <w:rFonts w:ascii="標楷體" w:eastAsia="標楷體" w:hAnsi="標楷體" w:cs="Calibri" w:hint="eastAsia"/>
          <w:sz w:val="28"/>
          <w:szCs w:val="20"/>
        </w:rPr>
        <w:t>審查原則：以半年檢查</w:t>
      </w:r>
      <w:r w:rsidRPr="008912DD">
        <w:rPr>
          <w:rFonts w:ascii="Times New Roman" w:eastAsia="標楷體" w:hAnsi="Times New Roman"/>
          <w:sz w:val="28"/>
          <w:szCs w:val="36"/>
        </w:rPr>
        <w:t>1</w:t>
      </w:r>
      <w:r w:rsidRPr="008912DD">
        <w:rPr>
          <w:rFonts w:ascii="標楷體" w:eastAsia="標楷體" w:hAnsi="標楷體" w:cs="Calibri" w:hint="eastAsia"/>
          <w:sz w:val="28"/>
          <w:szCs w:val="20"/>
        </w:rPr>
        <w:t>次為原則；如有特殊情形，應敘明原因，核實申報。</w:t>
      </w:r>
      <w:r w:rsidR="00D436E1" w:rsidRPr="008912DD">
        <w:rPr>
          <w:rFonts w:ascii="Times New Roman" w:eastAsia="標楷體" w:hAnsi="Times New Roman"/>
          <w:sz w:val="28"/>
          <w:szCs w:val="20"/>
        </w:rPr>
        <w:t>(111/5/2)</w:t>
      </w:r>
    </w:p>
    <w:p w14:paraId="10FE6558" w14:textId="77777777" w:rsidR="00BD775D" w:rsidRPr="008912DD" w:rsidRDefault="00BD775D" w:rsidP="00BD775D">
      <w:pPr>
        <w:pStyle w:val="af7"/>
        <w:spacing w:line="600" w:lineRule="atLeast"/>
        <w:ind w:leftChars="146" w:left="1495" w:hangingChars="409" w:hanging="1145"/>
        <w:rPr>
          <w:rFonts w:ascii="Times New Roman" w:eastAsia="標楷體" w:hAnsi="Times New Roman"/>
          <w:sz w:val="28"/>
          <w:szCs w:val="20"/>
        </w:rPr>
      </w:pPr>
      <w:r w:rsidRPr="008912DD">
        <w:rPr>
          <w:rFonts w:ascii="標楷體" w:eastAsia="標楷體" w:hAnsi="標楷體" w:cs="Calibri" w:hint="eastAsia"/>
          <w:sz w:val="28"/>
          <w:szCs w:val="20"/>
        </w:rPr>
        <w:t>三十四</w:t>
      </w:r>
      <w:r w:rsidRPr="008912DD">
        <w:rPr>
          <w:rFonts w:ascii="標楷體" w:eastAsia="標楷體" w:hAnsi="標楷體" w:cs="Calibri"/>
          <w:sz w:val="28"/>
          <w:szCs w:val="20"/>
        </w:rPr>
        <w:t>、</w:t>
      </w:r>
      <w:r w:rsidRPr="008912DD">
        <w:rPr>
          <w:rFonts w:ascii="Times New Roman" w:eastAsia="標楷體" w:hAnsi="Times New Roman"/>
          <w:sz w:val="28"/>
          <w:szCs w:val="36"/>
        </w:rPr>
        <w:t>DNA</w:t>
      </w:r>
      <w:r w:rsidRPr="008912DD">
        <w:rPr>
          <w:rFonts w:ascii="標楷體" w:eastAsia="標楷體" w:hAnsi="標楷體" w:cs="Calibri" w:hint="eastAsia"/>
          <w:sz w:val="28"/>
          <w:szCs w:val="20"/>
        </w:rPr>
        <w:t>抗體</w:t>
      </w:r>
      <w:r w:rsidRPr="008912DD">
        <w:rPr>
          <w:rFonts w:ascii="Times New Roman" w:eastAsia="標楷體" w:hAnsi="Times New Roman"/>
          <w:sz w:val="28"/>
          <w:szCs w:val="36"/>
        </w:rPr>
        <w:t>(12060C)</w:t>
      </w:r>
      <w:r w:rsidRPr="008912DD">
        <w:rPr>
          <w:rFonts w:ascii="標楷體" w:eastAsia="標楷體" w:hAnsi="標楷體" w:cs="Calibri" w:hint="eastAsia"/>
          <w:sz w:val="28"/>
          <w:szCs w:val="20"/>
        </w:rPr>
        <w:t>審查原則：</w:t>
      </w:r>
      <w:r w:rsidR="00D436E1" w:rsidRPr="008912DD">
        <w:rPr>
          <w:rFonts w:ascii="Times New Roman" w:eastAsia="標楷體" w:hAnsi="Times New Roman"/>
          <w:sz w:val="28"/>
          <w:szCs w:val="20"/>
        </w:rPr>
        <w:t>(111/5/2)</w:t>
      </w:r>
    </w:p>
    <w:p w14:paraId="0A82980B" w14:textId="77777777" w:rsidR="00BD775D" w:rsidRPr="008912DD" w:rsidRDefault="00BD775D" w:rsidP="00BD775D">
      <w:pPr>
        <w:pStyle w:val="af"/>
        <w:numPr>
          <w:ilvl w:val="0"/>
          <w:numId w:val="67"/>
        </w:numPr>
        <w:spacing w:line="580" w:lineRule="exact"/>
        <w:ind w:left="1559" w:hanging="482"/>
        <w:textAlignment w:val="baseline"/>
        <w:rPr>
          <w:rFonts w:ascii="標楷體" w:eastAsia="標楷體" w:hAnsi="標楷體" w:cs="Calibri"/>
          <w:kern w:val="0"/>
          <w:sz w:val="28"/>
          <w:szCs w:val="20"/>
        </w:rPr>
      </w:pPr>
      <w:r w:rsidRPr="008912DD">
        <w:rPr>
          <w:rFonts w:ascii="標楷體" w:eastAsia="標楷體" w:hAnsi="標楷體" w:cs="Calibri" w:hint="eastAsia"/>
          <w:kern w:val="0"/>
          <w:sz w:val="28"/>
          <w:szCs w:val="20"/>
        </w:rPr>
        <w:t>符合下列情況：全身性紅斑狼瘡</w:t>
      </w:r>
      <w:r w:rsidRPr="008912DD">
        <w:rPr>
          <w:rFonts w:ascii="Times New Roman" w:eastAsia="標楷體" w:hAnsi="Times New Roman"/>
          <w:sz w:val="28"/>
          <w:szCs w:val="36"/>
        </w:rPr>
        <w:t>SLE</w:t>
      </w:r>
      <w:r w:rsidRPr="008912DD">
        <w:rPr>
          <w:rFonts w:ascii="標楷體" w:eastAsia="標楷體" w:hAnsi="標楷體" w:cs="Calibri" w:hint="eastAsia"/>
          <w:kern w:val="0"/>
          <w:sz w:val="28"/>
          <w:szCs w:val="20"/>
        </w:rPr>
        <w:t>之診斷，與病情監測及預後判斷指標。</w:t>
      </w:r>
    </w:p>
    <w:p w14:paraId="4F0FA4E1" w14:textId="77777777" w:rsidR="00BD775D" w:rsidRPr="008912DD" w:rsidRDefault="00BD775D" w:rsidP="00BD775D">
      <w:pPr>
        <w:pStyle w:val="af"/>
        <w:numPr>
          <w:ilvl w:val="0"/>
          <w:numId w:val="67"/>
        </w:numPr>
        <w:spacing w:line="580" w:lineRule="exact"/>
        <w:ind w:left="1559" w:hanging="482"/>
        <w:textAlignment w:val="baseline"/>
        <w:rPr>
          <w:rFonts w:ascii="標楷體" w:eastAsia="標楷體" w:hAnsi="標楷體" w:cs="Calibri"/>
          <w:kern w:val="0"/>
          <w:sz w:val="28"/>
          <w:szCs w:val="20"/>
        </w:rPr>
      </w:pPr>
      <w:r w:rsidRPr="008912DD">
        <w:rPr>
          <w:rFonts w:ascii="標楷體" w:eastAsia="標楷體" w:hAnsi="標楷體" w:cs="Calibri" w:hint="eastAsia"/>
          <w:kern w:val="0"/>
          <w:sz w:val="28"/>
          <w:szCs w:val="20"/>
        </w:rPr>
        <w:t>檢查間隔</w:t>
      </w:r>
      <w:r w:rsidRPr="008912DD">
        <w:rPr>
          <w:rFonts w:ascii="Times New Roman" w:eastAsia="標楷體" w:hAnsi="Times New Roman"/>
          <w:sz w:val="28"/>
          <w:szCs w:val="36"/>
        </w:rPr>
        <w:t>1</w:t>
      </w:r>
      <w:r w:rsidRPr="008912DD">
        <w:rPr>
          <w:rFonts w:ascii="標楷體" w:eastAsia="標楷體" w:hAnsi="標楷體" w:cs="Calibri" w:hint="eastAsia"/>
          <w:kern w:val="0"/>
          <w:sz w:val="28"/>
          <w:szCs w:val="20"/>
        </w:rPr>
        <w:t>年以上為原則，如有特殊情形，應敘明原因，核實申報。</w:t>
      </w:r>
    </w:p>
    <w:p w14:paraId="26351F23" w14:textId="77777777" w:rsidR="00BD775D" w:rsidRPr="008912DD" w:rsidRDefault="00BD775D" w:rsidP="00BD775D">
      <w:pPr>
        <w:pStyle w:val="af7"/>
        <w:spacing w:line="600" w:lineRule="atLeast"/>
        <w:ind w:leftChars="146" w:left="1495" w:hangingChars="409" w:hanging="1145"/>
        <w:rPr>
          <w:rFonts w:ascii="Times New Roman" w:eastAsia="標楷體" w:hAnsi="Times New Roman"/>
          <w:sz w:val="28"/>
          <w:szCs w:val="20"/>
        </w:rPr>
      </w:pPr>
      <w:r w:rsidRPr="008912DD">
        <w:rPr>
          <w:rFonts w:ascii="標楷體" w:eastAsia="標楷體" w:hAnsi="標楷體" w:cs="Calibri" w:hint="eastAsia"/>
          <w:sz w:val="28"/>
          <w:szCs w:val="20"/>
        </w:rPr>
        <w:t>三十五</w:t>
      </w:r>
      <w:r w:rsidRPr="008912DD">
        <w:rPr>
          <w:rFonts w:ascii="標楷體" w:eastAsia="標楷體" w:hAnsi="標楷體" w:cs="Calibri"/>
          <w:sz w:val="28"/>
          <w:szCs w:val="20"/>
        </w:rPr>
        <w:t>、</w:t>
      </w:r>
      <w:r w:rsidRPr="008912DD">
        <w:rPr>
          <w:rFonts w:ascii="Times New Roman" w:eastAsia="標楷體" w:hAnsi="Times New Roman"/>
          <w:sz w:val="28"/>
          <w:szCs w:val="36"/>
        </w:rPr>
        <w:t>B</w:t>
      </w:r>
      <w:r w:rsidRPr="008912DD">
        <w:rPr>
          <w:rFonts w:ascii="標楷體" w:eastAsia="標楷體" w:hAnsi="標楷體" w:cs="Calibri" w:hint="eastAsia"/>
          <w:sz w:val="28"/>
          <w:szCs w:val="20"/>
        </w:rPr>
        <w:t>型利納肽</w:t>
      </w:r>
      <w:r w:rsidRPr="008912DD">
        <w:rPr>
          <w:rFonts w:cs="Calibri"/>
          <w:sz w:val="28"/>
          <w:szCs w:val="20"/>
        </w:rPr>
        <w:t>(</w:t>
      </w:r>
      <w:r w:rsidRPr="008912DD">
        <w:rPr>
          <w:rFonts w:ascii="Times New Roman" w:eastAsia="標楷體" w:hAnsi="Times New Roman"/>
          <w:sz w:val="28"/>
          <w:szCs w:val="36"/>
        </w:rPr>
        <w:t>B</w:t>
      </w:r>
      <w:r w:rsidRPr="008912DD">
        <w:rPr>
          <w:rFonts w:ascii="標楷體" w:eastAsia="標楷體" w:hAnsi="標楷體" w:cs="Calibri" w:hint="eastAsia"/>
          <w:sz w:val="28"/>
          <w:szCs w:val="20"/>
        </w:rPr>
        <w:t>型利納利尿胜肽</w:t>
      </w:r>
      <w:r w:rsidRPr="008912DD">
        <w:rPr>
          <w:rFonts w:cs="Calibri"/>
          <w:sz w:val="28"/>
          <w:szCs w:val="20"/>
        </w:rPr>
        <w:t>)</w:t>
      </w:r>
      <w:r w:rsidRPr="008912DD">
        <w:t xml:space="preserve"> </w:t>
      </w:r>
      <w:r w:rsidRPr="008912DD">
        <w:rPr>
          <w:rFonts w:ascii="Times New Roman" w:eastAsia="標楷體" w:hAnsi="Times New Roman"/>
          <w:sz w:val="28"/>
          <w:szCs w:val="36"/>
        </w:rPr>
        <w:t>Pro-BNP/(BNP) (12193C)</w:t>
      </w:r>
      <w:r w:rsidRPr="008912DD">
        <w:rPr>
          <w:rFonts w:ascii="標楷體" w:eastAsia="標楷體" w:hAnsi="標楷體" w:cs="Calibri" w:hint="eastAsia"/>
          <w:sz w:val="28"/>
          <w:szCs w:val="20"/>
        </w:rPr>
        <w:t>審查原則：</w:t>
      </w:r>
      <w:r w:rsidR="00D436E1" w:rsidRPr="008912DD">
        <w:rPr>
          <w:rFonts w:ascii="Times New Roman" w:eastAsia="標楷體" w:hAnsi="Times New Roman"/>
          <w:sz w:val="28"/>
          <w:szCs w:val="20"/>
        </w:rPr>
        <w:t>(111/5/2)</w:t>
      </w:r>
    </w:p>
    <w:p w14:paraId="5EF83B8F" w14:textId="77777777" w:rsidR="00BD775D" w:rsidRPr="008912DD" w:rsidRDefault="00BD775D" w:rsidP="00BD775D">
      <w:pPr>
        <w:pStyle w:val="af"/>
        <w:numPr>
          <w:ilvl w:val="0"/>
          <w:numId w:val="68"/>
        </w:numPr>
        <w:spacing w:line="580" w:lineRule="exact"/>
        <w:ind w:left="1559" w:hanging="482"/>
        <w:textAlignment w:val="baseline"/>
        <w:rPr>
          <w:rFonts w:ascii="標楷體" w:eastAsia="標楷體" w:hAnsi="標楷體" w:cs="Calibri"/>
          <w:kern w:val="0"/>
          <w:sz w:val="28"/>
          <w:szCs w:val="20"/>
        </w:rPr>
      </w:pPr>
      <w:r w:rsidRPr="008912DD">
        <w:rPr>
          <w:rFonts w:ascii="標楷體" w:eastAsia="標楷體" w:hAnsi="標楷體" w:cs="Calibri" w:hint="eastAsia"/>
          <w:kern w:val="0"/>
          <w:sz w:val="28"/>
          <w:szCs w:val="20"/>
        </w:rPr>
        <w:t>符合下列情況：初次檢查具有理學症狀，且心電圖</w:t>
      </w:r>
      <w:r w:rsidRPr="008912DD">
        <w:rPr>
          <w:rFonts w:cs="Calibri"/>
          <w:kern w:val="0"/>
          <w:sz w:val="28"/>
          <w:szCs w:val="20"/>
        </w:rPr>
        <w:t>(</w:t>
      </w:r>
      <w:r w:rsidRPr="008912DD">
        <w:rPr>
          <w:rFonts w:ascii="標楷體" w:eastAsia="標楷體" w:hAnsi="標楷體" w:cs="Calibri" w:hint="eastAsia"/>
          <w:kern w:val="0"/>
          <w:sz w:val="28"/>
          <w:szCs w:val="20"/>
        </w:rPr>
        <w:t>或胸部</w:t>
      </w:r>
      <w:r w:rsidRPr="008912DD">
        <w:rPr>
          <w:rFonts w:ascii="Times New Roman" w:eastAsia="標楷體" w:hAnsi="Times New Roman"/>
          <w:sz w:val="28"/>
          <w:szCs w:val="36"/>
        </w:rPr>
        <w:t>X</w:t>
      </w:r>
      <w:r w:rsidRPr="008912DD">
        <w:rPr>
          <w:rFonts w:ascii="標楷體" w:eastAsia="標楷體" w:hAnsi="標楷體" w:cs="Calibri" w:hint="eastAsia"/>
          <w:kern w:val="0"/>
          <w:sz w:val="28"/>
          <w:szCs w:val="20"/>
        </w:rPr>
        <w:t>光</w:t>
      </w:r>
      <w:r w:rsidRPr="008912DD">
        <w:rPr>
          <w:rFonts w:cs="Calibri"/>
          <w:kern w:val="0"/>
          <w:sz w:val="28"/>
          <w:szCs w:val="20"/>
        </w:rPr>
        <w:t>)</w:t>
      </w:r>
      <w:r w:rsidRPr="008912DD">
        <w:rPr>
          <w:rFonts w:ascii="標楷體" w:eastAsia="標楷體" w:hAnsi="標楷體" w:cs="Calibri" w:hint="eastAsia"/>
          <w:kern w:val="0"/>
          <w:sz w:val="28"/>
          <w:szCs w:val="20"/>
        </w:rPr>
        <w:t>結果異常時，經臨床診斷為成人</w:t>
      </w:r>
      <w:r w:rsidRPr="008912DD">
        <w:rPr>
          <w:rFonts w:ascii="Times New Roman" w:eastAsia="標楷體" w:hAnsi="Times New Roman"/>
          <w:sz w:val="28"/>
          <w:szCs w:val="36"/>
        </w:rPr>
        <w:t>Functional Class III</w:t>
      </w:r>
      <w:r w:rsidRPr="008912DD">
        <w:rPr>
          <w:rFonts w:ascii="標楷體" w:eastAsia="標楷體" w:hAnsi="標楷體" w:cs="Calibri" w:hint="eastAsia"/>
          <w:kern w:val="0"/>
          <w:sz w:val="28"/>
          <w:szCs w:val="20"/>
        </w:rPr>
        <w:t>以上之心臟衰竭或心臟衰竭病兒。</w:t>
      </w:r>
    </w:p>
    <w:p w14:paraId="7411BF7A" w14:textId="77777777" w:rsidR="00BD775D" w:rsidRPr="008912DD" w:rsidRDefault="00BD775D" w:rsidP="00BD775D">
      <w:pPr>
        <w:pStyle w:val="af"/>
        <w:numPr>
          <w:ilvl w:val="0"/>
          <w:numId w:val="68"/>
        </w:numPr>
        <w:spacing w:line="580" w:lineRule="exact"/>
        <w:ind w:left="1559" w:hanging="482"/>
        <w:textAlignment w:val="baseline"/>
        <w:rPr>
          <w:rFonts w:ascii="標楷體" w:eastAsia="標楷體" w:hAnsi="標楷體" w:cs="Calibri"/>
          <w:kern w:val="0"/>
          <w:sz w:val="28"/>
          <w:szCs w:val="20"/>
        </w:rPr>
      </w:pPr>
      <w:r w:rsidRPr="008912DD">
        <w:rPr>
          <w:rFonts w:ascii="標楷體" w:eastAsia="標楷體" w:hAnsi="標楷體" w:cs="Calibri" w:hint="eastAsia"/>
          <w:kern w:val="0"/>
          <w:sz w:val="28"/>
          <w:szCs w:val="20"/>
        </w:rPr>
        <w:lastRenderedPageBreak/>
        <w:t>治療</w:t>
      </w:r>
      <w:r w:rsidRPr="008912DD">
        <w:rPr>
          <w:rFonts w:ascii="Times New Roman" w:eastAsia="標楷體" w:hAnsi="Times New Roman"/>
          <w:sz w:val="28"/>
          <w:szCs w:val="36"/>
        </w:rPr>
        <w:t>1-3</w:t>
      </w:r>
      <w:r w:rsidRPr="008912DD">
        <w:rPr>
          <w:rFonts w:ascii="Times New Roman" w:eastAsia="標楷體" w:hAnsi="Times New Roman" w:hint="eastAsia"/>
          <w:sz w:val="28"/>
          <w:szCs w:val="36"/>
        </w:rPr>
        <w:t>個</w:t>
      </w:r>
      <w:r w:rsidRPr="008912DD">
        <w:rPr>
          <w:rFonts w:ascii="標楷體" w:eastAsia="標楷體" w:hAnsi="標楷體" w:cs="Calibri" w:hint="eastAsia"/>
          <w:kern w:val="0"/>
          <w:sz w:val="28"/>
          <w:szCs w:val="20"/>
        </w:rPr>
        <w:t>月後追蹤檢驗；病情穩定後，每</w:t>
      </w:r>
      <w:r w:rsidRPr="008912DD">
        <w:rPr>
          <w:rFonts w:ascii="Times New Roman" w:eastAsia="標楷體" w:hAnsi="Times New Roman"/>
          <w:sz w:val="28"/>
          <w:szCs w:val="36"/>
        </w:rPr>
        <w:t>6</w:t>
      </w:r>
      <w:r w:rsidRPr="008912DD">
        <w:rPr>
          <w:rFonts w:ascii="Times New Roman" w:eastAsia="標楷體" w:hAnsi="Times New Roman" w:hint="eastAsia"/>
          <w:sz w:val="28"/>
          <w:szCs w:val="36"/>
        </w:rPr>
        <w:t>個月得檢驗</w:t>
      </w:r>
      <w:r w:rsidRPr="008912DD">
        <w:rPr>
          <w:rFonts w:ascii="Times New Roman" w:eastAsia="標楷體" w:hAnsi="Times New Roman"/>
          <w:sz w:val="28"/>
          <w:szCs w:val="36"/>
        </w:rPr>
        <w:t>1</w:t>
      </w:r>
      <w:r w:rsidRPr="008912DD">
        <w:rPr>
          <w:rFonts w:ascii="標楷體" w:eastAsia="標楷體" w:hAnsi="標楷體" w:cs="Calibri" w:hint="eastAsia"/>
          <w:kern w:val="0"/>
          <w:sz w:val="28"/>
          <w:szCs w:val="20"/>
        </w:rPr>
        <w:t>次。</w:t>
      </w:r>
    </w:p>
    <w:p w14:paraId="67EBA60D" w14:textId="77777777" w:rsidR="00BD775D" w:rsidRPr="008912DD" w:rsidRDefault="00BD775D" w:rsidP="00BD775D">
      <w:pPr>
        <w:pStyle w:val="af7"/>
        <w:spacing w:line="600" w:lineRule="atLeast"/>
        <w:ind w:leftChars="146" w:left="1495" w:hangingChars="409" w:hanging="1145"/>
        <w:rPr>
          <w:sz w:val="36"/>
        </w:rPr>
      </w:pPr>
      <w:r w:rsidRPr="008912DD">
        <w:rPr>
          <w:rFonts w:ascii="標楷體" w:eastAsia="標楷體" w:hAnsi="標楷體" w:cs="Calibri" w:hint="eastAsia"/>
          <w:sz w:val="28"/>
          <w:szCs w:val="20"/>
        </w:rPr>
        <w:t>三十六</w:t>
      </w:r>
      <w:r w:rsidRPr="008912DD">
        <w:rPr>
          <w:rFonts w:ascii="標楷體" w:eastAsia="標楷體" w:hAnsi="標楷體" w:cs="Calibri"/>
          <w:sz w:val="28"/>
          <w:szCs w:val="20"/>
        </w:rPr>
        <w:t>、</w:t>
      </w:r>
      <w:r w:rsidRPr="008912DD">
        <w:rPr>
          <w:rFonts w:ascii="標楷體" w:eastAsia="標楷體" w:hAnsi="標楷體" w:cs="Calibri" w:hint="eastAsia"/>
          <w:sz w:val="28"/>
          <w:szCs w:val="20"/>
        </w:rPr>
        <w:t>輪狀病毒抗原</w:t>
      </w:r>
      <w:r w:rsidRPr="008912DD">
        <w:rPr>
          <w:rFonts w:ascii="Times New Roman" w:eastAsia="標楷體" w:hAnsi="Times New Roman"/>
          <w:sz w:val="28"/>
          <w:szCs w:val="36"/>
        </w:rPr>
        <w:t>(14026C)</w:t>
      </w:r>
      <w:r w:rsidRPr="008912DD">
        <w:rPr>
          <w:rFonts w:ascii="標楷體" w:eastAsia="標楷體" w:hAnsi="標楷體" w:cs="Calibri" w:hint="eastAsia"/>
          <w:sz w:val="28"/>
          <w:szCs w:val="20"/>
        </w:rPr>
        <w:t>審查原則：</w:t>
      </w:r>
      <w:r w:rsidR="00D436E1" w:rsidRPr="008912DD">
        <w:rPr>
          <w:rFonts w:ascii="Times New Roman" w:eastAsia="標楷體" w:hAnsi="Times New Roman"/>
          <w:sz w:val="28"/>
          <w:szCs w:val="20"/>
        </w:rPr>
        <w:t>(111/5/2)</w:t>
      </w:r>
      <w:r w:rsidRPr="008912DD">
        <w:rPr>
          <w:rFonts w:ascii="標楷體" w:eastAsia="標楷體" w:hAnsi="標楷體" w:cs="Calibri" w:hint="eastAsia"/>
          <w:sz w:val="28"/>
          <w:szCs w:val="20"/>
        </w:rPr>
        <w:br/>
        <w:t>同一個病人以</w:t>
      </w:r>
      <w:r w:rsidRPr="008912DD">
        <w:rPr>
          <w:rFonts w:ascii="Times New Roman" w:eastAsia="標楷體" w:hAnsi="Times New Roman" w:hint="eastAsia"/>
          <w:sz w:val="28"/>
          <w:szCs w:val="36"/>
        </w:rPr>
        <w:t>1</w:t>
      </w:r>
      <w:r w:rsidRPr="008912DD">
        <w:rPr>
          <w:rFonts w:ascii="標楷體" w:eastAsia="標楷體" w:hAnsi="標楷體" w:cs="Calibri" w:hint="eastAsia"/>
          <w:sz w:val="28"/>
          <w:szCs w:val="20"/>
        </w:rPr>
        <w:t>個月內執行</w:t>
      </w:r>
      <w:r w:rsidRPr="008912DD">
        <w:rPr>
          <w:rFonts w:ascii="Times New Roman" w:eastAsia="標楷體" w:hAnsi="Times New Roman"/>
          <w:sz w:val="28"/>
          <w:szCs w:val="36"/>
        </w:rPr>
        <w:t>1</w:t>
      </w:r>
      <w:r w:rsidRPr="008912DD">
        <w:rPr>
          <w:rFonts w:ascii="Times New Roman" w:eastAsia="標楷體" w:hAnsi="Times New Roman" w:hint="eastAsia"/>
          <w:sz w:val="28"/>
          <w:szCs w:val="36"/>
        </w:rPr>
        <w:t>次，</w:t>
      </w:r>
      <w:r w:rsidRPr="008912DD">
        <w:rPr>
          <w:rFonts w:ascii="Times New Roman" w:eastAsia="標楷體" w:hAnsi="Times New Roman" w:hint="eastAsia"/>
          <w:sz w:val="28"/>
          <w:szCs w:val="36"/>
        </w:rPr>
        <w:t>1</w:t>
      </w:r>
      <w:r w:rsidRPr="008912DD">
        <w:rPr>
          <w:rFonts w:ascii="Times New Roman" w:eastAsia="標楷體" w:hAnsi="Times New Roman" w:hint="eastAsia"/>
          <w:sz w:val="28"/>
          <w:szCs w:val="36"/>
        </w:rPr>
        <w:t>年內至多執行</w:t>
      </w:r>
      <w:r w:rsidRPr="008912DD">
        <w:rPr>
          <w:rFonts w:ascii="Times New Roman" w:eastAsia="標楷體" w:hAnsi="Times New Roman"/>
          <w:sz w:val="28"/>
          <w:szCs w:val="36"/>
        </w:rPr>
        <w:t>5</w:t>
      </w:r>
      <w:r w:rsidRPr="008912DD">
        <w:rPr>
          <w:rFonts w:ascii="Times New Roman" w:eastAsia="標楷體" w:hAnsi="Times New Roman" w:hint="eastAsia"/>
          <w:sz w:val="28"/>
          <w:szCs w:val="36"/>
        </w:rPr>
        <w:t>次</w:t>
      </w:r>
      <w:r w:rsidRPr="008912DD">
        <w:rPr>
          <w:rFonts w:ascii="標楷體" w:eastAsia="標楷體" w:hAnsi="標楷體" w:cs="Calibri" w:hint="eastAsia"/>
          <w:sz w:val="28"/>
          <w:szCs w:val="20"/>
        </w:rPr>
        <w:t>為原則，若</w:t>
      </w:r>
      <w:r w:rsidRPr="008912DD">
        <w:rPr>
          <w:rFonts w:ascii="Times New Roman" w:eastAsia="標楷體" w:hAnsi="Times New Roman" w:hint="eastAsia"/>
          <w:sz w:val="28"/>
          <w:szCs w:val="36"/>
        </w:rPr>
        <w:t>1</w:t>
      </w:r>
      <w:r w:rsidRPr="008912DD">
        <w:rPr>
          <w:rFonts w:ascii="標楷體" w:eastAsia="標楷體" w:hAnsi="標楷體" w:cs="Calibri" w:hint="eastAsia"/>
          <w:sz w:val="28"/>
          <w:szCs w:val="20"/>
        </w:rPr>
        <w:t>年內超過</w:t>
      </w:r>
      <w:r w:rsidRPr="008912DD">
        <w:rPr>
          <w:rFonts w:ascii="Times New Roman" w:eastAsia="標楷體" w:hAnsi="Times New Roman"/>
          <w:sz w:val="28"/>
          <w:szCs w:val="36"/>
        </w:rPr>
        <w:t>5</w:t>
      </w:r>
      <w:r w:rsidRPr="008912DD">
        <w:rPr>
          <w:rFonts w:ascii="Times New Roman" w:eastAsia="標楷體" w:hAnsi="Times New Roman"/>
          <w:sz w:val="28"/>
          <w:szCs w:val="36"/>
        </w:rPr>
        <w:t>次</w:t>
      </w:r>
      <w:r w:rsidRPr="008912DD">
        <w:rPr>
          <w:rFonts w:ascii="標楷體" w:eastAsia="標楷體" w:hAnsi="標楷體" w:cs="Calibri" w:hint="eastAsia"/>
          <w:sz w:val="28"/>
          <w:szCs w:val="20"/>
        </w:rPr>
        <w:t>，則加強審查。</w:t>
      </w:r>
    </w:p>
    <w:p w14:paraId="564E2EF1" w14:textId="77777777" w:rsidR="00BD775D" w:rsidRPr="008912DD" w:rsidRDefault="00BD775D" w:rsidP="00BD775D">
      <w:pPr>
        <w:pStyle w:val="af7"/>
        <w:spacing w:line="600" w:lineRule="atLeast"/>
        <w:ind w:leftChars="146" w:left="1495" w:hangingChars="409" w:hanging="1145"/>
        <w:rPr>
          <w:rFonts w:ascii="Times New Roman" w:eastAsia="標楷體" w:hAnsi="Times New Roman"/>
          <w:sz w:val="28"/>
          <w:szCs w:val="20"/>
        </w:rPr>
      </w:pPr>
      <w:r w:rsidRPr="008912DD">
        <w:rPr>
          <w:rFonts w:ascii="標楷體" w:eastAsia="標楷體" w:hAnsi="標楷體" w:cs="Calibri" w:hint="eastAsia"/>
          <w:sz w:val="28"/>
          <w:szCs w:val="20"/>
        </w:rPr>
        <w:t>三十七</w:t>
      </w:r>
      <w:r w:rsidRPr="008912DD">
        <w:rPr>
          <w:rFonts w:ascii="標楷體" w:eastAsia="標楷體" w:hAnsi="標楷體" w:cs="Calibri"/>
          <w:sz w:val="28"/>
          <w:szCs w:val="20"/>
        </w:rPr>
        <w:t>、</w:t>
      </w:r>
      <w:r w:rsidRPr="008912DD">
        <w:rPr>
          <w:rFonts w:ascii="標楷體" w:eastAsia="標楷體" w:hAnsi="標楷體" w:cs="Calibri" w:hint="eastAsia"/>
          <w:sz w:val="28"/>
          <w:szCs w:val="20"/>
        </w:rPr>
        <w:t>超音波導引</w:t>
      </w:r>
      <w:r w:rsidRPr="008912DD">
        <w:rPr>
          <w:rFonts w:ascii="Times New Roman" w:eastAsia="標楷體" w:hAnsi="Times New Roman"/>
          <w:sz w:val="28"/>
          <w:szCs w:val="36"/>
        </w:rPr>
        <w:t>(19007C)</w:t>
      </w:r>
      <w:r w:rsidRPr="008912DD">
        <w:rPr>
          <w:rFonts w:ascii="標楷體" w:eastAsia="標楷體" w:hAnsi="標楷體" w:cs="Calibri" w:hint="eastAsia"/>
          <w:sz w:val="28"/>
          <w:szCs w:val="20"/>
        </w:rPr>
        <w:t>及激痛點注射調理</w:t>
      </w:r>
      <w:r w:rsidRPr="008912DD">
        <w:rPr>
          <w:rFonts w:ascii="Times New Roman" w:eastAsia="標楷體" w:hAnsi="Times New Roman"/>
          <w:sz w:val="28"/>
          <w:szCs w:val="36"/>
        </w:rPr>
        <w:t>(39024B)</w:t>
      </w:r>
      <w:r w:rsidRPr="008912DD">
        <w:rPr>
          <w:rFonts w:ascii="標楷體" w:eastAsia="標楷體" w:hAnsi="標楷體" w:cs="Calibri" w:hint="eastAsia"/>
          <w:sz w:val="28"/>
          <w:szCs w:val="20"/>
        </w:rPr>
        <w:t>原則不得合併申報，如有重要之神經或血管經過等特殊危險部位</w:t>
      </w:r>
      <w:r w:rsidRPr="008912DD">
        <w:rPr>
          <w:rFonts w:cs="Calibri"/>
          <w:sz w:val="28"/>
          <w:szCs w:val="20"/>
        </w:rPr>
        <w:t>(</w:t>
      </w:r>
      <w:r w:rsidRPr="008912DD">
        <w:rPr>
          <w:rFonts w:ascii="標楷體" w:eastAsia="標楷體" w:hAnsi="標楷體" w:cs="Calibri" w:hint="eastAsia"/>
          <w:sz w:val="28"/>
          <w:szCs w:val="20"/>
        </w:rPr>
        <w:t>如接近肺臟、神經或脊椎等</w:t>
      </w:r>
      <w:r w:rsidRPr="008912DD">
        <w:rPr>
          <w:rFonts w:cs="Calibri"/>
          <w:sz w:val="28"/>
          <w:szCs w:val="20"/>
        </w:rPr>
        <w:t>)</w:t>
      </w:r>
      <w:r w:rsidRPr="008912DD">
        <w:rPr>
          <w:rFonts w:ascii="標楷體" w:eastAsia="標楷體" w:hAnsi="標楷體" w:cs="Calibri" w:hint="eastAsia"/>
          <w:sz w:val="28"/>
          <w:szCs w:val="20"/>
        </w:rPr>
        <w:t>，得以超音波導引</w:t>
      </w:r>
      <w:r w:rsidRPr="008912DD">
        <w:rPr>
          <w:rFonts w:ascii="Times New Roman" w:eastAsia="標楷體" w:hAnsi="Times New Roman"/>
          <w:sz w:val="28"/>
          <w:szCs w:val="36"/>
        </w:rPr>
        <w:t>(19007C)</w:t>
      </w:r>
      <w:r w:rsidRPr="008912DD">
        <w:rPr>
          <w:rFonts w:ascii="標楷體" w:eastAsia="標楷體" w:hAnsi="標楷體" w:cs="Calibri" w:hint="eastAsia"/>
          <w:sz w:val="28"/>
          <w:szCs w:val="20"/>
        </w:rPr>
        <w:t>定位，輔助判斷注射部位，惟須於病歷詳述必要性並檢附超音波影像報告。</w:t>
      </w:r>
      <w:r w:rsidR="00D436E1" w:rsidRPr="008912DD">
        <w:rPr>
          <w:rFonts w:ascii="Times New Roman" w:eastAsia="標楷體" w:hAnsi="Times New Roman"/>
          <w:sz w:val="28"/>
          <w:szCs w:val="20"/>
        </w:rPr>
        <w:t>(111/5/2)</w:t>
      </w:r>
    </w:p>
    <w:p w14:paraId="106BB4D0" w14:textId="77777777" w:rsidR="00BD775D" w:rsidRPr="008912DD" w:rsidRDefault="00BD775D" w:rsidP="00BC195E">
      <w:pPr>
        <w:pStyle w:val="af7"/>
        <w:spacing w:line="600" w:lineRule="atLeast"/>
        <w:ind w:firstLineChars="534" w:firstLine="1495"/>
        <w:rPr>
          <w:rFonts w:ascii="Times New Roman" w:eastAsia="標楷體" w:hAnsi="Times New Roman"/>
          <w:sz w:val="28"/>
          <w:szCs w:val="28"/>
        </w:rPr>
      </w:pPr>
    </w:p>
    <w:p w14:paraId="0F043A33" w14:textId="77777777" w:rsidR="000257EE" w:rsidRPr="008912DD" w:rsidRDefault="003669B2" w:rsidP="00AA0EEE">
      <w:pPr>
        <w:widowControl/>
        <w:suppressAutoHyphens w:val="0"/>
        <w:spacing w:line="240" w:lineRule="auto"/>
        <w:jc w:val="both"/>
        <w:rPr>
          <w:rFonts w:ascii="Times New Roman" w:eastAsia="全真楷書" w:hAnsi="Times New Roman"/>
          <w:sz w:val="28"/>
          <w:szCs w:val="28"/>
        </w:rPr>
      </w:pPr>
      <w:r w:rsidRPr="008912DD">
        <w:rPr>
          <w:rFonts w:ascii="Times New Roman" w:hAnsi="Times New Roman"/>
          <w:sz w:val="28"/>
          <w:szCs w:val="28"/>
        </w:rPr>
        <w:br w:type="page"/>
      </w:r>
    </w:p>
    <w:p w14:paraId="30397791" w14:textId="77777777" w:rsidR="000257EE" w:rsidRPr="008912DD" w:rsidRDefault="003669B2" w:rsidP="00AA0EEE">
      <w:pPr>
        <w:pStyle w:val="aff4"/>
        <w:rPr>
          <w:rFonts w:ascii="Times New Roman" w:hAnsi="Times New Roman"/>
        </w:rPr>
      </w:pPr>
      <w:bookmarkStart w:id="57" w:name="_Toc38875777"/>
      <w:r w:rsidRPr="008912DD">
        <w:rPr>
          <w:rFonts w:ascii="Times New Roman" w:hAnsi="Times New Roman"/>
        </w:rPr>
        <w:lastRenderedPageBreak/>
        <w:t>貳、</w:t>
      </w:r>
      <w:r w:rsidR="00274757" w:rsidRPr="008912DD">
        <w:rPr>
          <w:rFonts w:ascii="Times New Roman" w:hAnsi="Times New Roman"/>
        </w:rPr>
        <w:t>各科審查注意事項：</w:t>
      </w:r>
      <w:bookmarkEnd w:id="57"/>
    </w:p>
    <w:p w14:paraId="27ACC2A1" w14:textId="77777777" w:rsidR="000257EE" w:rsidRPr="008912DD" w:rsidRDefault="00274757" w:rsidP="00AA0EEE">
      <w:pPr>
        <w:pStyle w:val="aff6"/>
        <w:rPr>
          <w:rFonts w:ascii="Times New Roman" w:hAnsi="Times New Roman"/>
        </w:rPr>
      </w:pPr>
      <w:bookmarkStart w:id="58" w:name="_Toc38875778"/>
      <w:r w:rsidRPr="008912DD">
        <w:rPr>
          <w:rFonts w:ascii="Times New Roman" w:hAnsi="Times New Roman"/>
        </w:rPr>
        <w:t>一、</w:t>
      </w:r>
      <w:r w:rsidR="008A68DC" w:rsidRPr="008912DD">
        <w:rPr>
          <w:rFonts w:ascii="Times New Roman" w:hAnsi="Times New Roman"/>
        </w:rPr>
        <w:t>西醫基層醫療費用審查注意事項</w:t>
      </w:r>
      <w:r w:rsidR="00B059B0" w:rsidRPr="008912DD">
        <w:rPr>
          <w:rFonts w:ascii="Times New Roman" w:hAnsi="Times New Roman"/>
        </w:rPr>
        <w:t>-</w:t>
      </w:r>
      <w:r w:rsidRPr="008912DD">
        <w:rPr>
          <w:rFonts w:ascii="Times New Roman" w:hAnsi="Times New Roman"/>
        </w:rPr>
        <w:t>家庭醫學科</w:t>
      </w:r>
      <w:bookmarkEnd w:id="58"/>
    </w:p>
    <w:p w14:paraId="29B362DF" w14:textId="77777777" w:rsidR="000257EE" w:rsidRPr="008912DD" w:rsidRDefault="00274757" w:rsidP="00AA0EEE">
      <w:pPr>
        <w:snapToGrid w:val="0"/>
        <w:spacing w:line="600" w:lineRule="exact"/>
        <w:ind w:left="240"/>
        <w:jc w:val="both"/>
        <w:rPr>
          <w:rFonts w:ascii="Times New Roman" w:eastAsia="標楷體" w:hAnsi="Times New Roman"/>
          <w:sz w:val="28"/>
        </w:rPr>
      </w:pPr>
      <w:r w:rsidRPr="008912DD">
        <w:rPr>
          <w:rFonts w:ascii="Times New Roman" w:eastAsia="標楷體" w:hAnsi="Times New Roman"/>
          <w:sz w:val="28"/>
        </w:rPr>
        <w:t>(</w:t>
      </w:r>
      <w:r w:rsidRPr="008912DD">
        <w:rPr>
          <w:rFonts w:ascii="Times New Roman" w:eastAsia="標楷體" w:hAnsi="Times New Roman"/>
          <w:sz w:val="28"/>
        </w:rPr>
        <w:t>一</w:t>
      </w:r>
      <w:r w:rsidRPr="008912DD">
        <w:rPr>
          <w:rFonts w:ascii="Times New Roman" w:eastAsia="標楷體" w:hAnsi="Times New Roman"/>
          <w:sz w:val="28"/>
        </w:rPr>
        <w:t>)</w:t>
      </w:r>
      <w:r w:rsidRPr="008912DD">
        <w:rPr>
          <w:rFonts w:ascii="Times New Roman" w:eastAsia="標楷體" w:hAnsi="Times New Roman"/>
          <w:sz w:val="28"/>
        </w:rPr>
        <w:t>門診部分審查原則：</w:t>
      </w:r>
    </w:p>
    <w:p w14:paraId="61E4CA52" w14:textId="77777777" w:rsidR="000257EE" w:rsidRPr="008912DD" w:rsidRDefault="00274757" w:rsidP="00AA0EEE">
      <w:pPr>
        <w:pStyle w:val="20"/>
        <w:snapToGrid w:val="0"/>
        <w:spacing w:line="600" w:lineRule="exact"/>
        <w:ind w:left="1106" w:hanging="280"/>
        <w:jc w:val="both"/>
        <w:rPr>
          <w:rFonts w:ascii="Times New Roman" w:hAnsi="Times New Roman"/>
        </w:rPr>
      </w:pPr>
      <w:r w:rsidRPr="008912DD">
        <w:rPr>
          <w:rFonts w:ascii="Times New Roman" w:eastAsia="標楷體" w:hAnsi="Times New Roman"/>
          <w:kern w:val="3"/>
          <w:sz w:val="28"/>
        </w:rPr>
        <w:t>1.</w:t>
      </w:r>
      <w:r w:rsidRPr="008912DD">
        <w:rPr>
          <w:rFonts w:ascii="Times New Roman" w:eastAsia="標楷體" w:hAnsi="Times New Roman"/>
          <w:sz w:val="28"/>
        </w:rPr>
        <w:t>門診處方用藥之審查，依健保用藥之相關規定，進行詳細審查。除應注意用藥之適應症外，也須注意使用之劑量與期間長短是否恰當。</w:t>
      </w:r>
    </w:p>
    <w:p w14:paraId="2132864E" w14:textId="77777777" w:rsidR="000257EE" w:rsidRPr="008912DD" w:rsidRDefault="00274757" w:rsidP="00AA0EEE">
      <w:pPr>
        <w:pStyle w:val="20"/>
        <w:snapToGrid w:val="0"/>
        <w:spacing w:line="600" w:lineRule="exact"/>
        <w:ind w:left="1106" w:hanging="280"/>
        <w:jc w:val="both"/>
        <w:rPr>
          <w:rFonts w:ascii="Times New Roman" w:hAnsi="Times New Roman"/>
        </w:rPr>
      </w:pPr>
      <w:r w:rsidRPr="008912DD">
        <w:rPr>
          <w:rFonts w:ascii="Times New Roman" w:eastAsia="標楷體" w:hAnsi="Times New Roman"/>
          <w:kern w:val="3"/>
          <w:sz w:val="28"/>
        </w:rPr>
        <w:t>2.</w:t>
      </w:r>
      <w:r w:rsidRPr="008912DD">
        <w:rPr>
          <w:rFonts w:ascii="Times New Roman" w:eastAsia="標楷體" w:hAnsi="Times New Roman"/>
          <w:sz w:val="28"/>
        </w:rPr>
        <w:t>抗生素使用原則：</w:t>
      </w:r>
      <w:r w:rsidR="00C54EE9" w:rsidRPr="008912DD">
        <w:rPr>
          <w:rFonts w:ascii="Times New Roman" w:eastAsia="標楷體" w:hAnsi="Times New Roman"/>
          <w:sz w:val="28"/>
        </w:rPr>
        <w:t>(</w:t>
      </w:r>
      <w:r w:rsidRPr="008912DD">
        <w:rPr>
          <w:rFonts w:ascii="Times New Roman" w:eastAsia="標楷體" w:hAnsi="Times New Roman"/>
          <w:sz w:val="28"/>
        </w:rPr>
        <w:t>97/6/1</w:t>
      </w:r>
      <w:r w:rsidR="00C54EE9" w:rsidRPr="008912DD">
        <w:rPr>
          <w:rFonts w:ascii="Times New Roman" w:eastAsia="標楷體" w:hAnsi="Times New Roman"/>
          <w:sz w:val="28"/>
        </w:rPr>
        <w:t>)</w:t>
      </w:r>
    </w:p>
    <w:p w14:paraId="2A5721FF" w14:textId="77777777" w:rsidR="000257EE" w:rsidRPr="008912DD" w:rsidRDefault="00274757" w:rsidP="00AA0EEE">
      <w:pPr>
        <w:snapToGrid w:val="0"/>
        <w:spacing w:line="600" w:lineRule="exact"/>
        <w:ind w:left="1526" w:hanging="420"/>
        <w:jc w:val="both"/>
        <w:rPr>
          <w:rFonts w:ascii="Times New Roman" w:hAnsi="Times New Roman"/>
        </w:rPr>
      </w:pPr>
      <w:r w:rsidRPr="008912DD">
        <w:rPr>
          <w:rFonts w:ascii="Times New Roman" w:eastAsia="標楷體" w:hAnsi="Times New Roman"/>
          <w:kern w:val="3"/>
          <w:sz w:val="28"/>
        </w:rPr>
        <w:t>(1)</w:t>
      </w:r>
      <w:r w:rsidRPr="008912DD">
        <w:rPr>
          <w:rFonts w:ascii="Times New Roman" w:eastAsia="標楷體" w:hAnsi="Times New Roman"/>
          <w:sz w:val="28"/>
          <w:szCs w:val="28"/>
        </w:rPr>
        <w:t>對使用第一線以外之抗生素、多種抗生素、或其他高價藥物，應附此次使用抗生素之過程病歷。但符合藥品給付規定</w:t>
      </w:r>
      <w:r w:rsidRPr="008912DD">
        <w:rPr>
          <w:rFonts w:ascii="Times New Roman" w:eastAsia="標楷體" w:hAnsi="Times New Roman"/>
          <w:sz w:val="28"/>
          <w:szCs w:val="28"/>
        </w:rPr>
        <w:t>10.2 Penicillins &amp; 10.3 Cephalosporins</w:t>
      </w:r>
      <w:r w:rsidRPr="008912DD">
        <w:rPr>
          <w:rFonts w:ascii="Times New Roman" w:eastAsia="標楷體" w:hAnsi="Times New Roman"/>
          <w:sz w:val="28"/>
          <w:szCs w:val="28"/>
        </w:rPr>
        <w:t>之使用適應症者不在此限。</w:t>
      </w:r>
      <w:r w:rsidRPr="008912DD">
        <w:rPr>
          <w:rFonts w:ascii="Times New Roman" w:eastAsia="標楷體" w:hAnsi="Times New Roman"/>
          <w:sz w:val="28"/>
          <w:szCs w:val="28"/>
        </w:rPr>
        <w:t>(100/1/1) (102/3/1)</w:t>
      </w:r>
    </w:p>
    <w:p w14:paraId="6BC00E4C" w14:textId="77777777" w:rsidR="000257EE" w:rsidRPr="008912DD" w:rsidRDefault="00274757" w:rsidP="00AA0EEE">
      <w:pPr>
        <w:snapToGrid w:val="0"/>
        <w:spacing w:line="600" w:lineRule="exact"/>
        <w:ind w:left="1526" w:hanging="420"/>
        <w:jc w:val="both"/>
        <w:rPr>
          <w:rFonts w:ascii="Times New Roman" w:hAnsi="Times New Roman"/>
        </w:rPr>
      </w:pPr>
      <w:r w:rsidRPr="008912DD">
        <w:rPr>
          <w:rFonts w:ascii="Times New Roman" w:eastAsia="標楷體" w:hAnsi="Times New Roman"/>
          <w:kern w:val="3"/>
          <w:sz w:val="28"/>
        </w:rPr>
        <w:t>(2)</w:t>
      </w:r>
      <w:r w:rsidRPr="008912DD">
        <w:rPr>
          <w:rFonts w:ascii="Times New Roman" w:eastAsia="標楷體" w:hAnsi="Times New Roman"/>
          <w:sz w:val="28"/>
        </w:rPr>
        <w:t>刪除</w:t>
      </w:r>
      <w:r w:rsidRPr="008912DD">
        <w:rPr>
          <w:rFonts w:ascii="Times New Roman" w:eastAsia="標楷體" w:hAnsi="Times New Roman"/>
          <w:sz w:val="28"/>
          <w:szCs w:val="28"/>
        </w:rPr>
        <w:t>(100/1/1)</w:t>
      </w:r>
    </w:p>
    <w:p w14:paraId="41F17192" w14:textId="77777777" w:rsidR="000257EE" w:rsidRPr="008912DD" w:rsidRDefault="00274757" w:rsidP="00AA0EEE">
      <w:pPr>
        <w:snapToGrid w:val="0"/>
        <w:spacing w:line="600" w:lineRule="exact"/>
        <w:ind w:left="1524" w:hanging="420"/>
        <w:jc w:val="both"/>
        <w:rPr>
          <w:rFonts w:ascii="Times New Roman" w:hAnsi="Times New Roman"/>
        </w:rPr>
      </w:pPr>
      <w:r w:rsidRPr="008912DD">
        <w:rPr>
          <w:rFonts w:ascii="Times New Roman" w:eastAsia="標楷體" w:hAnsi="Times New Roman"/>
          <w:kern w:val="3"/>
          <w:sz w:val="28"/>
        </w:rPr>
        <w:t>(3)</w:t>
      </w:r>
      <w:r w:rsidRPr="008912DD">
        <w:rPr>
          <w:rFonts w:ascii="Times New Roman" w:eastAsia="標楷體" w:hAnsi="Times New Roman"/>
          <w:sz w:val="28"/>
        </w:rPr>
        <w:t>刪除</w:t>
      </w:r>
      <w:r w:rsidRPr="008912DD">
        <w:rPr>
          <w:rFonts w:ascii="Times New Roman" w:eastAsia="標楷體" w:hAnsi="Times New Roman"/>
          <w:sz w:val="28"/>
          <w:szCs w:val="28"/>
        </w:rPr>
        <w:t>(100/1/1)</w:t>
      </w:r>
    </w:p>
    <w:p w14:paraId="669EC088" w14:textId="77777777" w:rsidR="000257EE" w:rsidRPr="008912DD" w:rsidRDefault="00274757" w:rsidP="00AA0EEE">
      <w:pPr>
        <w:pStyle w:val="20"/>
        <w:snapToGrid w:val="0"/>
        <w:spacing w:line="600" w:lineRule="exact"/>
        <w:ind w:left="1134" w:hanging="306"/>
        <w:jc w:val="both"/>
        <w:rPr>
          <w:rFonts w:ascii="Times New Roman" w:hAnsi="Times New Roman"/>
        </w:rPr>
      </w:pPr>
      <w:r w:rsidRPr="008912DD">
        <w:rPr>
          <w:rFonts w:ascii="Times New Roman" w:eastAsia="標楷體" w:hAnsi="Times New Roman"/>
          <w:kern w:val="3"/>
          <w:sz w:val="28"/>
        </w:rPr>
        <w:t>3.</w:t>
      </w:r>
      <w:r w:rsidR="00CD11A5" w:rsidRPr="008912DD">
        <w:rPr>
          <w:rFonts w:ascii="Times New Roman" w:eastAsia="標楷體" w:hAnsi="Times New Roman"/>
          <w:sz w:val="28"/>
          <w:szCs w:val="28"/>
        </w:rPr>
        <w:t xml:space="preserve"> </w:t>
      </w:r>
      <w:r w:rsidR="00CD11A5" w:rsidRPr="008912DD">
        <w:rPr>
          <w:rFonts w:ascii="Times New Roman" w:eastAsia="標楷體" w:hAnsi="Times New Roman"/>
          <w:sz w:val="28"/>
          <w:szCs w:val="28"/>
        </w:rPr>
        <w:t>類固醇藥物之使用應確定為病人病情之所需，且應有詳實之病歷記載。類固醇鼻噴劑之開立，一個月以</w:t>
      </w:r>
      <w:r w:rsidR="00CD11A5" w:rsidRPr="008912DD">
        <w:rPr>
          <w:rFonts w:ascii="Times New Roman" w:eastAsia="標楷體" w:hAnsi="Times New Roman"/>
          <w:sz w:val="28"/>
          <w:szCs w:val="28"/>
        </w:rPr>
        <w:t>1~2</w:t>
      </w:r>
      <w:r w:rsidR="00CD11A5" w:rsidRPr="008912DD">
        <w:rPr>
          <w:rFonts w:ascii="Times New Roman" w:eastAsia="標楷體" w:hAnsi="Times New Roman"/>
          <w:sz w:val="28"/>
          <w:szCs w:val="28"/>
        </w:rPr>
        <w:t>瓶為原則。</w:t>
      </w:r>
      <w:r w:rsidR="00CD11A5" w:rsidRPr="008912DD">
        <w:rPr>
          <w:rFonts w:ascii="Times New Roman" w:eastAsia="標楷體" w:hAnsi="Times New Roman"/>
          <w:sz w:val="28"/>
          <w:szCs w:val="28"/>
        </w:rPr>
        <w:t>(106/12/1)</w:t>
      </w:r>
    </w:p>
    <w:p w14:paraId="734D2115" w14:textId="77777777" w:rsidR="000257EE" w:rsidRPr="008912DD" w:rsidRDefault="00274757" w:rsidP="00AA0EEE">
      <w:pPr>
        <w:pStyle w:val="20"/>
        <w:snapToGrid w:val="0"/>
        <w:spacing w:line="600" w:lineRule="exact"/>
        <w:ind w:left="1106" w:hanging="280"/>
        <w:jc w:val="both"/>
        <w:rPr>
          <w:rFonts w:ascii="Times New Roman" w:hAnsi="Times New Roman"/>
        </w:rPr>
      </w:pPr>
      <w:r w:rsidRPr="008912DD">
        <w:rPr>
          <w:rFonts w:ascii="Times New Roman" w:eastAsia="標楷體" w:hAnsi="Times New Roman"/>
          <w:kern w:val="3"/>
          <w:sz w:val="28"/>
        </w:rPr>
        <w:t>4.</w:t>
      </w:r>
      <w:r w:rsidRPr="008912DD">
        <w:rPr>
          <w:rFonts w:ascii="Times New Roman" w:eastAsia="標楷體" w:hAnsi="Times New Roman"/>
          <w:sz w:val="28"/>
        </w:rPr>
        <w:t>其他有關之審查原則：</w:t>
      </w:r>
    </w:p>
    <w:p w14:paraId="70FB103F" w14:textId="77777777" w:rsidR="000257EE" w:rsidRPr="008912DD" w:rsidRDefault="00274757" w:rsidP="00AA0EEE">
      <w:pPr>
        <w:snapToGrid w:val="0"/>
        <w:spacing w:line="600" w:lineRule="exact"/>
        <w:ind w:left="1526" w:hanging="420"/>
        <w:jc w:val="both"/>
        <w:rPr>
          <w:rFonts w:ascii="Times New Roman" w:hAnsi="Times New Roman"/>
        </w:rPr>
      </w:pPr>
      <w:r w:rsidRPr="008912DD">
        <w:rPr>
          <w:rFonts w:ascii="Times New Roman" w:eastAsia="標楷體" w:hAnsi="Times New Roman"/>
          <w:kern w:val="3"/>
          <w:sz w:val="28"/>
        </w:rPr>
        <w:t>(1)</w:t>
      </w:r>
      <w:r w:rsidRPr="008912DD">
        <w:rPr>
          <w:rFonts w:ascii="Times New Roman" w:eastAsia="標楷體" w:hAnsi="Times New Roman"/>
          <w:sz w:val="28"/>
        </w:rPr>
        <w:t>維生素及鐵劑之醣漿製劑，應只限定於治療性使用</w:t>
      </w:r>
      <w:r w:rsidRPr="008912DD">
        <w:rPr>
          <w:rFonts w:ascii="Times New Roman" w:eastAsia="標楷體" w:hAnsi="Times New Roman"/>
          <w:sz w:val="28"/>
        </w:rPr>
        <w:t>(</w:t>
      </w:r>
      <w:r w:rsidRPr="008912DD">
        <w:rPr>
          <w:rFonts w:ascii="Times New Roman" w:eastAsia="標楷體" w:hAnsi="Times New Roman"/>
          <w:sz w:val="28"/>
        </w:rPr>
        <w:t>如：早產兒、缺鐵性貧血等</w:t>
      </w:r>
      <w:r w:rsidRPr="008912DD">
        <w:rPr>
          <w:rFonts w:ascii="Times New Roman" w:eastAsia="標楷體" w:hAnsi="Times New Roman"/>
          <w:sz w:val="28"/>
        </w:rPr>
        <w:t>)</w:t>
      </w:r>
      <w:r w:rsidRPr="008912DD">
        <w:rPr>
          <w:rFonts w:ascii="Times New Roman" w:eastAsia="標楷體" w:hAnsi="Times New Roman"/>
          <w:sz w:val="28"/>
        </w:rPr>
        <w:t>。</w:t>
      </w:r>
    </w:p>
    <w:p w14:paraId="6AAB3732" w14:textId="77777777" w:rsidR="000257EE" w:rsidRPr="008912DD" w:rsidRDefault="00274757" w:rsidP="00AA0EEE">
      <w:pPr>
        <w:snapToGrid w:val="0"/>
        <w:spacing w:line="600" w:lineRule="exact"/>
        <w:ind w:left="1526" w:hanging="420"/>
        <w:jc w:val="both"/>
        <w:rPr>
          <w:rFonts w:ascii="Times New Roman" w:hAnsi="Times New Roman"/>
        </w:rPr>
      </w:pPr>
      <w:r w:rsidRPr="008912DD">
        <w:rPr>
          <w:rFonts w:ascii="Times New Roman" w:eastAsia="標楷體" w:hAnsi="Times New Roman"/>
          <w:kern w:val="3"/>
          <w:sz w:val="28"/>
        </w:rPr>
        <w:t>(2)</w:t>
      </w:r>
      <w:r w:rsidRPr="008912DD">
        <w:rPr>
          <w:rFonts w:ascii="Times New Roman" w:eastAsia="標楷體" w:hAnsi="Times New Roman"/>
          <w:sz w:val="28"/>
        </w:rPr>
        <w:t>應加強審查不正常浮濫使用高價藥品之院所，一般以非類固醇抗發炎藥物類、糖尿病之口服降血糖藥物、微循環促進劑、抗生素、制酸劑及抗巴金森氏症等類藥物容易發生使用不合常理之情形，即此院所之所有病例均使用高價藥品而不見一般常用之低價療效相近藥物。</w:t>
      </w:r>
    </w:p>
    <w:p w14:paraId="4571722C" w14:textId="77777777" w:rsidR="000257EE" w:rsidRPr="008912DD" w:rsidRDefault="00274757" w:rsidP="00AA0EEE">
      <w:pPr>
        <w:snapToGrid w:val="0"/>
        <w:spacing w:line="600" w:lineRule="exact"/>
        <w:ind w:left="1080"/>
        <w:jc w:val="both"/>
        <w:rPr>
          <w:rFonts w:ascii="Times New Roman" w:hAnsi="Times New Roman"/>
        </w:rPr>
      </w:pPr>
      <w:r w:rsidRPr="008912DD">
        <w:rPr>
          <w:rFonts w:ascii="Times New Roman" w:eastAsia="標楷體" w:hAnsi="Times New Roman"/>
          <w:kern w:val="3"/>
          <w:sz w:val="28"/>
        </w:rPr>
        <w:t>(3)</w:t>
      </w:r>
      <w:r w:rsidRPr="008912DD">
        <w:rPr>
          <w:rFonts w:ascii="Times New Roman" w:eastAsia="標楷體" w:hAnsi="Times New Roman"/>
          <w:sz w:val="28"/>
        </w:rPr>
        <w:t>對使用維生素、止痛劑、類固醇之注射劑應嚴格審查。</w:t>
      </w:r>
    </w:p>
    <w:p w14:paraId="2C35E93D" w14:textId="77777777" w:rsidR="000257EE" w:rsidRPr="008912DD" w:rsidRDefault="00274757" w:rsidP="00AA0EEE">
      <w:pPr>
        <w:pageBreakBefore/>
        <w:snapToGrid w:val="0"/>
        <w:spacing w:line="600" w:lineRule="exact"/>
        <w:ind w:left="1080"/>
        <w:jc w:val="both"/>
        <w:rPr>
          <w:rFonts w:ascii="Times New Roman" w:hAnsi="Times New Roman"/>
        </w:rPr>
      </w:pPr>
      <w:r w:rsidRPr="008912DD">
        <w:rPr>
          <w:rFonts w:ascii="Times New Roman" w:eastAsia="標楷體" w:hAnsi="Times New Roman"/>
          <w:kern w:val="3"/>
          <w:sz w:val="28"/>
        </w:rPr>
        <w:lastRenderedPageBreak/>
        <w:t>(4)</w:t>
      </w:r>
      <w:r w:rsidRPr="008912DD">
        <w:rPr>
          <w:rFonts w:ascii="Times New Roman" w:eastAsia="標楷體" w:hAnsi="Times New Roman"/>
          <w:kern w:val="3"/>
          <w:sz w:val="28"/>
        </w:rPr>
        <w:t>注意功能相同之藥物重複使用。</w:t>
      </w:r>
    </w:p>
    <w:p w14:paraId="2B41882D" w14:textId="77777777" w:rsidR="000257EE" w:rsidRPr="008912DD" w:rsidRDefault="00274757" w:rsidP="00AA0EEE">
      <w:pPr>
        <w:snapToGrid w:val="0"/>
        <w:spacing w:line="600" w:lineRule="exact"/>
        <w:ind w:left="1526" w:hanging="420"/>
        <w:jc w:val="both"/>
        <w:rPr>
          <w:rFonts w:ascii="Times New Roman" w:eastAsia="標楷體" w:hAnsi="Times New Roman"/>
          <w:kern w:val="3"/>
          <w:sz w:val="28"/>
        </w:rPr>
      </w:pPr>
      <w:r w:rsidRPr="008912DD">
        <w:rPr>
          <w:rFonts w:ascii="Times New Roman" w:eastAsia="標楷體" w:hAnsi="Times New Roman"/>
          <w:kern w:val="3"/>
          <w:sz w:val="28"/>
        </w:rPr>
        <w:t>(5)</w:t>
      </w:r>
      <w:r w:rsidRPr="008912DD">
        <w:rPr>
          <w:rFonts w:ascii="Times New Roman" w:eastAsia="標楷體" w:hAnsi="Times New Roman"/>
          <w:kern w:val="3"/>
          <w:sz w:val="28"/>
        </w:rPr>
        <w:t>注意慢性病處方中，是否有同時開立使用天數過長之非慢性病用藥。</w:t>
      </w:r>
    </w:p>
    <w:p w14:paraId="0C11F6F9" w14:textId="77777777" w:rsidR="000257EE" w:rsidRPr="008912DD" w:rsidRDefault="00274757" w:rsidP="00AA0EEE">
      <w:pPr>
        <w:snapToGrid w:val="0"/>
        <w:spacing w:line="600" w:lineRule="exact"/>
        <w:ind w:left="1526" w:hanging="420"/>
        <w:jc w:val="both"/>
        <w:rPr>
          <w:rFonts w:ascii="Times New Roman" w:eastAsia="標楷體" w:hAnsi="Times New Roman"/>
          <w:kern w:val="3"/>
          <w:sz w:val="28"/>
        </w:rPr>
      </w:pPr>
      <w:r w:rsidRPr="008912DD">
        <w:rPr>
          <w:rFonts w:ascii="Times New Roman" w:eastAsia="標楷體" w:hAnsi="Times New Roman"/>
          <w:kern w:val="3"/>
          <w:sz w:val="28"/>
        </w:rPr>
        <w:t>(6)</w:t>
      </w:r>
      <w:r w:rsidRPr="008912DD">
        <w:rPr>
          <w:rFonts w:ascii="Times New Roman" w:eastAsia="標楷體" w:hAnsi="Times New Roman"/>
          <w:kern w:val="3"/>
          <w:sz w:val="28"/>
        </w:rPr>
        <w:t>必要時得調閱病歷影本參考。</w:t>
      </w:r>
    </w:p>
    <w:p w14:paraId="283C7305" w14:textId="77777777" w:rsidR="000257EE" w:rsidRPr="008912DD" w:rsidRDefault="00274757" w:rsidP="00AA0EEE">
      <w:pPr>
        <w:snapToGrid w:val="0"/>
        <w:spacing w:line="600" w:lineRule="exact"/>
        <w:ind w:left="1526" w:hanging="420"/>
        <w:jc w:val="both"/>
        <w:rPr>
          <w:rFonts w:ascii="Times New Roman" w:eastAsia="標楷體" w:hAnsi="Times New Roman"/>
          <w:kern w:val="3"/>
          <w:sz w:val="28"/>
        </w:rPr>
      </w:pPr>
      <w:r w:rsidRPr="008912DD">
        <w:rPr>
          <w:rFonts w:ascii="Times New Roman" w:eastAsia="標楷體" w:hAnsi="Times New Roman"/>
          <w:kern w:val="3"/>
          <w:sz w:val="28"/>
        </w:rPr>
        <w:t>(7)</w:t>
      </w:r>
      <w:r w:rsidRPr="008912DD">
        <w:rPr>
          <w:rFonts w:ascii="Times New Roman" w:eastAsia="標楷體" w:hAnsi="Times New Roman"/>
          <w:kern w:val="3"/>
          <w:sz w:val="28"/>
        </w:rPr>
        <w:t>病患因病情需要予以備血未使用時，備血之交叉試驗以不超過兩次為原則，並應附檢驗報告，申報費用時須註明「備用血」。備用之輸血套以一副為原則。</w:t>
      </w:r>
    </w:p>
    <w:p w14:paraId="32154203" w14:textId="77777777" w:rsidR="000257EE" w:rsidRPr="008912DD" w:rsidRDefault="00274757" w:rsidP="00AA0EEE">
      <w:pPr>
        <w:tabs>
          <w:tab w:val="left" w:pos="5670"/>
        </w:tabs>
        <w:snapToGrid w:val="0"/>
        <w:spacing w:line="600" w:lineRule="exact"/>
        <w:ind w:left="1560" w:hanging="454"/>
        <w:jc w:val="both"/>
        <w:rPr>
          <w:rFonts w:ascii="Times New Roman" w:hAnsi="Times New Roman"/>
        </w:rPr>
      </w:pPr>
      <w:r w:rsidRPr="008912DD">
        <w:rPr>
          <w:rFonts w:ascii="Times New Roman" w:eastAsia="標楷體" w:hAnsi="Times New Roman"/>
          <w:kern w:val="3"/>
          <w:sz w:val="28"/>
        </w:rPr>
        <w:t>(8)</w:t>
      </w:r>
      <w:r w:rsidRPr="008912DD">
        <w:rPr>
          <w:rFonts w:ascii="Times New Roman" w:eastAsia="標楷體" w:hAnsi="Times New Roman"/>
          <w:kern w:val="3"/>
          <w:sz w:val="28"/>
        </w:rPr>
        <w:t>傷口之處置、換藥，其傷口面積之計算，係將全身劃分為頭頸部、</w:t>
      </w:r>
      <w:r w:rsidR="00A61173" w:rsidRPr="008912DD">
        <w:rPr>
          <w:rFonts w:ascii="Times New Roman" w:eastAsia="標楷體" w:hAnsi="Times New Roman"/>
          <w:kern w:val="3"/>
          <w:sz w:val="28"/>
        </w:rPr>
        <w:t>軀幹前、軀幹後</w:t>
      </w:r>
      <w:r w:rsidRPr="008912DD">
        <w:rPr>
          <w:rFonts w:ascii="Times New Roman" w:eastAsia="標楷體" w:hAnsi="Times New Roman"/>
          <w:kern w:val="3"/>
          <w:sz w:val="28"/>
        </w:rPr>
        <w:t>、四個肢體共</w:t>
      </w:r>
      <w:r w:rsidR="00A61173" w:rsidRPr="008912DD">
        <w:rPr>
          <w:rFonts w:ascii="Times New Roman" w:eastAsia="標楷體" w:hAnsi="Times New Roman"/>
          <w:kern w:val="3"/>
          <w:sz w:val="28"/>
        </w:rPr>
        <w:t>七</w:t>
      </w:r>
      <w:r w:rsidRPr="008912DD">
        <w:rPr>
          <w:rFonts w:ascii="Times New Roman" w:eastAsia="標楷體" w:hAnsi="Times New Roman"/>
          <w:kern w:val="3"/>
          <w:sz w:val="28"/>
        </w:rPr>
        <w:t>區，同一區域之傷口長度或面積應併計核算；申報創傷處置，應符合「</w:t>
      </w:r>
      <w:r w:rsidRPr="008912DD">
        <w:rPr>
          <w:rFonts w:ascii="Times New Roman" w:eastAsia="標楷體" w:hAnsi="Times New Roman"/>
          <w:sz w:val="28"/>
          <w:szCs w:val="28"/>
        </w:rPr>
        <w:t>全民健康保險醫療服務給付項目及支付標準</w:t>
      </w:r>
      <w:r w:rsidRPr="008912DD">
        <w:rPr>
          <w:rFonts w:ascii="Times New Roman" w:eastAsia="標楷體" w:hAnsi="Times New Roman"/>
          <w:kern w:val="3"/>
          <w:sz w:val="28"/>
        </w:rPr>
        <w:t>」「創傷處置」之規定，並附圖示；</w:t>
      </w:r>
      <w:r w:rsidRPr="008912DD">
        <w:rPr>
          <w:rFonts w:ascii="Times New Roman" w:eastAsia="標楷體" w:hAnsi="Times New Roman"/>
          <w:sz w:val="28"/>
          <w:szCs w:val="28"/>
        </w:rPr>
        <w:t>申報深部複雜創傷處置</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48004C</w:t>
      </w:r>
      <w:r w:rsidRPr="008912DD">
        <w:rPr>
          <w:rFonts w:ascii="Times New Roman" w:eastAsia="標楷體" w:hAnsi="Times New Roman"/>
          <w:sz w:val="28"/>
          <w:szCs w:val="28"/>
        </w:rPr>
        <w:t>－</w:t>
      </w:r>
      <w:r w:rsidRPr="008912DD">
        <w:rPr>
          <w:rFonts w:ascii="Times New Roman" w:eastAsia="標楷體" w:hAnsi="Times New Roman"/>
          <w:sz w:val="28"/>
          <w:szCs w:val="28"/>
        </w:rPr>
        <w:t>48006C</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，應檢附彩色照片，乳房及會陰部以及臉部傷口可以詳細繪圖指示或說明；申報臉部創傷處理</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48022C</w:t>
      </w:r>
      <w:r w:rsidRPr="008912DD">
        <w:rPr>
          <w:rFonts w:ascii="Times New Roman" w:eastAsia="標楷體" w:hAnsi="Times New Roman"/>
          <w:sz w:val="28"/>
          <w:szCs w:val="28"/>
        </w:rPr>
        <w:t>－</w:t>
      </w:r>
      <w:r w:rsidRPr="008912DD">
        <w:rPr>
          <w:rFonts w:ascii="Times New Roman" w:eastAsia="標楷體" w:hAnsi="Times New Roman"/>
          <w:sz w:val="28"/>
          <w:szCs w:val="28"/>
        </w:rPr>
        <w:t>48024C</w:t>
      </w:r>
      <w:r w:rsidRPr="008912DD">
        <w:rPr>
          <w:rFonts w:ascii="Times New Roman" w:eastAsia="標楷體" w:hAnsi="Times New Roman"/>
          <w:sz w:val="28"/>
          <w:szCs w:val="28"/>
        </w:rPr>
        <w:t>，</w:t>
      </w:r>
      <w:r w:rsidRPr="008912DD">
        <w:rPr>
          <w:rFonts w:ascii="Times New Roman" w:eastAsia="標楷體" w:hAnsi="Times New Roman"/>
          <w:sz w:val="28"/>
          <w:szCs w:val="28"/>
        </w:rPr>
        <w:t>48033C</w:t>
      </w:r>
      <w:r w:rsidRPr="008912DD">
        <w:rPr>
          <w:rFonts w:ascii="Times New Roman" w:eastAsia="標楷體" w:hAnsi="Times New Roman"/>
          <w:sz w:val="28"/>
          <w:szCs w:val="28"/>
        </w:rPr>
        <w:t>－</w:t>
      </w:r>
      <w:r w:rsidRPr="008912DD">
        <w:rPr>
          <w:rFonts w:ascii="Times New Roman" w:eastAsia="標楷體" w:hAnsi="Times New Roman"/>
          <w:sz w:val="28"/>
          <w:szCs w:val="28"/>
        </w:rPr>
        <w:t>48035C</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，須於病歷詳細繪圖指示說明，並檢附彩色相片為原則，如有困難另行詳述說明。</w:t>
      </w:r>
      <w:r w:rsidRPr="008912DD">
        <w:rPr>
          <w:rFonts w:ascii="Times New Roman" w:eastAsia="標楷體" w:hAnsi="Times New Roman"/>
          <w:sz w:val="28"/>
          <w:szCs w:val="28"/>
        </w:rPr>
        <w:t>(97/5/1) (102/3/1)</w:t>
      </w:r>
      <w:r w:rsidR="00D762C7" w:rsidRPr="008912DD">
        <w:rPr>
          <w:rFonts w:ascii="Times New Roman" w:eastAsia="標楷體" w:hAnsi="Times New Roman"/>
          <w:sz w:val="28"/>
          <w:szCs w:val="28"/>
        </w:rPr>
        <w:t>(106/1/1)</w:t>
      </w:r>
    </w:p>
    <w:p w14:paraId="74923398" w14:textId="77777777" w:rsidR="000257EE" w:rsidRPr="008912DD" w:rsidRDefault="00274757" w:rsidP="00AA0EEE">
      <w:pPr>
        <w:snapToGrid w:val="0"/>
        <w:spacing w:line="600" w:lineRule="exact"/>
        <w:ind w:left="1526" w:hanging="420"/>
        <w:jc w:val="both"/>
        <w:rPr>
          <w:rFonts w:ascii="Times New Roman" w:eastAsia="標楷體" w:hAnsi="Times New Roman"/>
          <w:kern w:val="3"/>
          <w:sz w:val="28"/>
        </w:rPr>
      </w:pPr>
      <w:r w:rsidRPr="008912DD">
        <w:rPr>
          <w:rFonts w:ascii="Times New Roman" w:eastAsia="標楷體" w:hAnsi="Times New Roman"/>
          <w:kern w:val="3"/>
          <w:sz w:val="28"/>
        </w:rPr>
        <w:t>(9)</w:t>
      </w:r>
      <w:r w:rsidRPr="008912DD">
        <w:rPr>
          <w:rFonts w:ascii="Times New Roman" w:eastAsia="標楷體" w:hAnsi="Times New Roman"/>
          <w:kern w:val="3"/>
          <w:sz w:val="28"/>
        </w:rPr>
        <w:t>為達手術最終目的過程中之各項切開、剝離、摘除、吻合、切片、縫合、灌洗等附帶之手術及處置，不另給付。</w:t>
      </w:r>
    </w:p>
    <w:p w14:paraId="27D24B80" w14:textId="77777777" w:rsidR="000257EE" w:rsidRPr="008912DD" w:rsidRDefault="00274757" w:rsidP="00AA0EEE">
      <w:pPr>
        <w:snapToGrid w:val="0"/>
        <w:spacing w:line="600" w:lineRule="exact"/>
        <w:ind w:left="1667" w:hanging="561"/>
        <w:jc w:val="both"/>
        <w:rPr>
          <w:rFonts w:ascii="Times New Roman" w:eastAsia="標楷體" w:hAnsi="Times New Roman"/>
          <w:kern w:val="3"/>
          <w:sz w:val="28"/>
        </w:rPr>
      </w:pPr>
      <w:r w:rsidRPr="008912DD">
        <w:rPr>
          <w:rFonts w:ascii="Times New Roman" w:eastAsia="標楷體" w:hAnsi="Times New Roman"/>
          <w:kern w:val="3"/>
          <w:sz w:val="28"/>
        </w:rPr>
        <w:t>(10)</w:t>
      </w:r>
      <w:r w:rsidR="00CD11A5" w:rsidRPr="008912DD">
        <w:rPr>
          <w:rFonts w:ascii="Times New Roman" w:eastAsia="標楷體" w:hAnsi="Times New Roman"/>
          <w:sz w:val="28"/>
          <w:szCs w:val="28"/>
        </w:rPr>
        <w:t>施行手術時，附加非治療必須之其他手術，不另給付。</w:t>
      </w:r>
      <w:r w:rsidR="00CD11A5" w:rsidRPr="008912DD">
        <w:rPr>
          <w:rFonts w:ascii="Times New Roman" w:eastAsia="標楷體" w:hAnsi="Times New Roman"/>
          <w:sz w:val="28"/>
          <w:szCs w:val="28"/>
        </w:rPr>
        <w:t>(106/12/1)</w:t>
      </w:r>
    </w:p>
    <w:p w14:paraId="49A73BF3" w14:textId="77777777" w:rsidR="000257EE" w:rsidRPr="008912DD" w:rsidRDefault="00274757" w:rsidP="00AA0EEE">
      <w:pPr>
        <w:snapToGrid w:val="0"/>
        <w:spacing w:line="600" w:lineRule="exact"/>
        <w:ind w:left="1701" w:hanging="595"/>
        <w:jc w:val="both"/>
        <w:rPr>
          <w:rFonts w:ascii="Times New Roman" w:eastAsia="標楷體" w:hAnsi="Times New Roman"/>
          <w:kern w:val="3"/>
          <w:sz w:val="28"/>
        </w:rPr>
      </w:pPr>
      <w:r w:rsidRPr="008912DD">
        <w:rPr>
          <w:rFonts w:ascii="Times New Roman" w:eastAsia="標楷體" w:hAnsi="Times New Roman"/>
          <w:kern w:val="3"/>
          <w:sz w:val="28"/>
        </w:rPr>
        <w:t>(11)</w:t>
      </w:r>
      <w:r w:rsidRPr="008912DD">
        <w:rPr>
          <w:rFonts w:ascii="Times New Roman" w:eastAsia="標楷體" w:hAnsi="Times New Roman"/>
          <w:kern w:val="3"/>
          <w:sz w:val="28"/>
        </w:rPr>
        <w:t>手術過程用於灌洗之藥品如</w:t>
      </w:r>
      <w:r w:rsidRPr="008912DD">
        <w:rPr>
          <w:rFonts w:ascii="Times New Roman" w:eastAsia="標楷體" w:hAnsi="Times New Roman"/>
          <w:kern w:val="3"/>
          <w:sz w:val="28"/>
        </w:rPr>
        <w:t>Balance Salt Solution</w:t>
      </w:r>
      <w:r w:rsidRPr="008912DD">
        <w:rPr>
          <w:rFonts w:ascii="Times New Roman" w:eastAsia="標楷體" w:hAnsi="Times New Roman"/>
          <w:kern w:val="3"/>
          <w:sz w:val="28"/>
        </w:rPr>
        <w:t>或</w:t>
      </w:r>
      <w:r w:rsidRPr="008912DD">
        <w:rPr>
          <w:rFonts w:ascii="Times New Roman" w:eastAsia="標楷體" w:hAnsi="Times New Roman"/>
          <w:kern w:val="3"/>
          <w:sz w:val="28"/>
        </w:rPr>
        <w:t>Physiologic Irrigating Solution</w:t>
      </w:r>
      <w:r w:rsidRPr="008912DD">
        <w:rPr>
          <w:rFonts w:ascii="Times New Roman" w:eastAsia="標楷體" w:hAnsi="Times New Roman"/>
          <w:kern w:val="3"/>
          <w:sz w:val="28"/>
        </w:rPr>
        <w:t>等，應包含於手術之一般材料費內不另給付。</w:t>
      </w:r>
    </w:p>
    <w:p w14:paraId="2FB3B9F0" w14:textId="77777777" w:rsidR="000257EE" w:rsidRPr="008912DD" w:rsidRDefault="00274757" w:rsidP="00AA0EEE">
      <w:pPr>
        <w:snapToGrid w:val="0"/>
        <w:spacing w:line="600" w:lineRule="exact"/>
        <w:ind w:left="1666" w:hanging="560"/>
        <w:jc w:val="both"/>
        <w:rPr>
          <w:rFonts w:ascii="Times New Roman" w:eastAsia="標楷體" w:hAnsi="Times New Roman"/>
          <w:kern w:val="3"/>
          <w:sz w:val="28"/>
        </w:rPr>
      </w:pPr>
      <w:r w:rsidRPr="008912DD">
        <w:rPr>
          <w:rFonts w:ascii="Times New Roman" w:eastAsia="標楷體" w:hAnsi="Times New Roman"/>
          <w:kern w:val="3"/>
          <w:sz w:val="28"/>
        </w:rPr>
        <w:t>(12)</w:t>
      </w:r>
      <w:r w:rsidRPr="008912DD">
        <w:rPr>
          <w:rFonts w:ascii="Times New Roman" w:eastAsia="標楷體" w:hAnsi="Times New Roman"/>
          <w:kern w:val="3"/>
          <w:sz w:val="28"/>
        </w:rPr>
        <w:t>刪除</w:t>
      </w:r>
      <w:r w:rsidRPr="008912DD">
        <w:rPr>
          <w:rFonts w:ascii="Times New Roman" w:eastAsia="標楷體" w:hAnsi="Times New Roman"/>
          <w:kern w:val="3"/>
          <w:sz w:val="28"/>
        </w:rPr>
        <w:t>(101/5/1)</w:t>
      </w:r>
    </w:p>
    <w:p w14:paraId="1CF0EBCE" w14:textId="77777777" w:rsidR="000257EE" w:rsidRPr="008912DD" w:rsidRDefault="00274757" w:rsidP="00AA0EEE">
      <w:pPr>
        <w:snapToGrid w:val="0"/>
        <w:spacing w:line="600" w:lineRule="exact"/>
        <w:ind w:left="1701" w:hanging="595"/>
        <w:jc w:val="both"/>
        <w:rPr>
          <w:rFonts w:ascii="Times New Roman" w:hAnsi="Times New Roman"/>
        </w:rPr>
      </w:pPr>
      <w:r w:rsidRPr="008912DD">
        <w:rPr>
          <w:rFonts w:ascii="Times New Roman" w:eastAsia="標楷體" w:hAnsi="Times New Roman"/>
          <w:kern w:val="3"/>
          <w:sz w:val="28"/>
        </w:rPr>
        <w:t>(13)</w:t>
      </w:r>
      <w:r w:rsidRPr="008912DD">
        <w:rPr>
          <w:rFonts w:ascii="Times New Roman" w:eastAsia="標楷體" w:hAnsi="Times New Roman"/>
          <w:sz w:val="28"/>
          <w:szCs w:val="28"/>
        </w:rPr>
        <w:t>全民健康保險醫療服務給付項目及支付標準</w:t>
      </w:r>
      <w:r w:rsidRPr="008912DD">
        <w:rPr>
          <w:rFonts w:ascii="Times New Roman" w:eastAsia="標楷體" w:hAnsi="Times New Roman"/>
          <w:kern w:val="3"/>
          <w:sz w:val="28"/>
        </w:rPr>
        <w:t>表中急診定義及適</w:t>
      </w:r>
      <w:r w:rsidRPr="008912DD">
        <w:rPr>
          <w:rFonts w:ascii="Times New Roman" w:eastAsia="標楷體" w:hAnsi="Times New Roman"/>
          <w:kern w:val="3"/>
          <w:sz w:val="28"/>
        </w:rPr>
        <w:lastRenderedPageBreak/>
        <w:t>用範圍第十二條之規定：生命徵象不穩定或其他可能造成生命危急症狀者。以適用本條規定，申報急診加成時，應註明病情緊急處理之原因、必要性。</w:t>
      </w:r>
      <w:r w:rsidRPr="008912DD">
        <w:rPr>
          <w:rFonts w:ascii="Times New Roman" w:eastAsia="標楷體" w:hAnsi="Times New Roman"/>
          <w:kern w:val="3"/>
          <w:sz w:val="28"/>
        </w:rPr>
        <w:t>(102/3/1)</w:t>
      </w:r>
    </w:p>
    <w:p w14:paraId="6192F97A" w14:textId="77777777" w:rsidR="000257EE" w:rsidRPr="008912DD" w:rsidRDefault="00274757" w:rsidP="00AA0EEE">
      <w:pPr>
        <w:snapToGrid w:val="0"/>
        <w:spacing w:line="600" w:lineRule="exact"/>
        <w:ind w:left="1674" w:hanging="560"/>
        <w:jc w:val="both"/>
        <w:rPr>
          <w:rFonts w:ascii="Times New Roman" w:hAnsi="Times New Roman"/>
        </w:rPr>
      </w:pPr>
      <w:r w:rsidRPr="008912DD">
        <w:rPr>
          <w:rFonts w:ascii="Times New Roman" w:eastAsia="標楷體" w:hAnsi="Times New Roman"/>
          <w:kern w:val="3"/>
          <w:sz w:val="28"/>
        </w:rPr>
        <w:t>(14)</w:t>
      </w:r>
      <w:r w:rsidR="00BC195E" w:rsidRPr="008912DD">
        <w:rPr>
          <w:rFonts w:ascii="Times New Roman" w:eastAsia="標楷體" w:hAnsi="Times New Roman" w:hint="eastAsia"/>
          <w:sz w:val="28"/>
        </w:rPr>
        <w:t>刪</w:t>
      </w:r>
      <w:r w:rsidR="00BC195E" w:rsidRPr="008912DD">
        <w:rPr>
          <w:rFonts w:ascii="Times New Roman" w:eastAsia="標楷體" w:hAnsi="Times New Roman"/>
          <w:sz w:val="28"/>
        </w:rPr>
        <w:t>除</w:t>
      </w:r>
      <w:r w:rsidR="00BC195E" w:rsidRPr="008912DD">
        <w:rPr>
          <w:rFonts w:ascii="Times New Roman" w:eastAsia="標楷體" w:hAnsi="Times New Roman" w:hint="eastAsia"/>
          <w:sz w:val="28"/>
        </w:rPr>
        <w:t>(</w:t>
      </w:r>
      <w:r w:rsidR="00A20D4E" w:rsidRPr="008912DD">
        <w:rPr>
          <w:rFonts w:ascii="Times New Roman" w:eastAsia="標楷體" w:hAnsi="Times New Roman" w:hint="eastAsia"/>
          <w:sz w:val="28"/>
        </w:rPr>
        <w:t>110/6/1</w:t>
      </w:r>
      <w:r w:rsidR="00BC195E" w:rsidRPr="008912DD">
        <w:rPr>
          <w:rFonts w:ascii="Times New Roman" w:eastAsia="標楷體" w:hAnsi="Times New Roman" w:hint="eastAsia"/>
          <w:sz w:val="28"/>
        </w:rPr>
        <w:t>)</w:t>
      </w:r>
    </w:p>
    <w:p w14:paraId="5E79ADA3" w14:textId="77777777" w:rsidR="000257EE" w:rsidRPr="008912DD" w:rsidRDefault="00274757" w:rsidP="00AA0EEE">
      <w:pPr>
        <w:snapToGrid w:val="0"/>
        <w:spacing w:line="600" w:lineRule="exact"/>
        <w:ind w:left="1674" w:hanging="560"/>
        <w:jc w:val="both"/>
        <w:rPr>
          <w:rFonts w:ascii="Times New Roman" w:eastAsia="標楷體" w:hAnsi="Times New Roman"/>
          <w:sz w:val="28"/>
          <w:szCs w:val="28"/>
        </w:rPr>
      </w:pPr>
      <w:r w:rsidRPr="008912DD">
        <w:rPr>
          <w:rFonts w:ascii="Times New Roman" w:eastAsia="標楷體" w:hAnsi="Times New Roman"/>
          <w:sz w:val="28"/>
          <w:szCs w:val="28"/>
        </w:rPr>
        <w:t>(15)</w:t>
      </w:r>
      <w:r w:rsidRPr="008912DD">
        <w:rPr>
          <w:rFonts w:ascii="Times New Roman" w:eastAsia="標楷體" w:hAnsi="Times New Roman"/>
          <w:sz w:val="28"/>
          <w:szCs w:val="28"/>
        </w:rPr>
        <w:t>處方鐵劑時，應檢附客觀具體缺鐵證據。</w:t>
      </w:r>
      <w:r w:rsidRPr="008912DD">
        <w:rPr>
          <w:rFonts w:ascii="Times New Roman" w:eastAsia="標楷體" w:hAnsi="Times New Roman"/>
          <w:sz w:val="28"/>
          <w:szCs w:val="28"/>
        </w:rPr>
        <w:t>(97/5/1)</w:t>
      </w:r>
    </w:p>
    <w:p w14:paraId="7D072AC4" w14:textId="77777777" w:rsidR="000257EE" w:rsidRPr="008912DD" w:rsidRDefault="00274757" w:rsidP="00AA0EEE">
      <w:pPr>
        <w:snapToGrid w:val="0"/>
        <w:spacing w:line="600" w:lineRule="exact"/>
        <w:ind w:left="1640" w:hanging="560"/>
        <w:jc w:val="both"/>
        <w:rPr>
          <w:rFonts w:ascii="Times New Roman" w:hAnsi="Times New Roman"/>
        </w:rPr>
      </w:pPr>
      <w:r w:rsidRPr="008912DD">
        <w:rPr>
          <w:rFonts w:ascii="Times New Roman" w:eastAsia="標楷體" w:hAnsi="Times New Roman"/>
          <w:sz w:val="28"/>
          <w:szCs w:val="28"/>
        </w:rPr>
        <w:t>(16)</w:t>
      </w:r>
      <w:r w:rsidRPr="008912DD">
        <w:rPr>
          <w:rFonts w:ascii="Times New Roman" w:eastAsia="標楷體" w:hAnsi="Times New Roman"/>
          <w:sz w:val="28"/>
          <w:szCs w:val="28"/>
        </w:rPr>
        <w:t>全民健康保險西醫基層總額降尿酸藥物使用建議表」</w:t>
      </w:r>
      <w:r w:rsidRPr="008912DD">
        <w:rPr>
          <w:rFonts w:ascii="Times New Roman" w:eastAsia="標楷體" w:hAnsi="Times New Roman"/>
          <w:sz w:val="28"/>
          <w:szCs w:val="28"/>
        </w:rPr>
        <w:t>(</w:t>
      </w:r>
      <w:r w:rsidRPr="008912DD">
        <w:rPr>
          <w:rFonts w:ascii="Times New Roman" w:eastAsia="標楷體" w:hAnsi="Times New Roman"/>
          <w:sz w:val="28"/>
          <w:szCs w:val="28"/>
        </w:rPr>
        <w:t>詳附表二十三</w:t>
      </w:r>
      <w:r w:rsidRPr="008912DD">
        <w:rPr>
          <w:rFonts w:ascii="Times New Roman" w:eastAsia="標楷體" w:hAnsi="Times New Roman"/>
          <w:sz w:val="28"/>
          <w:szCs w:val="28"/>
        </w:rPr>
        <w:t>) (97/5/1)</w:t>
      </w:r>
      <w:r w:rsidR="00C24CE0" w:rsidRPr="008912DD">
        <w:rPr>
          <w:rFonts w:ascii="Times New Roman" w:eastAsia="標楷體" w:hAnsi="Times New Roman"/>
          <w:sz w:val="28"/>
          <w:szCs w:val="28"/>
        </w:rPr>
        <w:t xml:space="preserve"> (106/1/1)</w:t>
      </w:r>
    </w:p>
    <w:p w14:paraId="17009844" w14:textId="77777777" w:rsidR="000257EE" w:rsidRPr="008912DD" w:rsidRDefault="00274757" w:rsidP="00AA0EEE">
      <w:pPr>
        <w:snapToGrid w:val="0"/>
        <w:spacing w:line="600" w:lineRule="exact"/>
        <w:ind w:left="240"/>
        <w:jc w:val="both"/>
        <w:rPr>
          <w:rFonts w:ascii="Times New Roman" w:eastAsia="標楷體" w:hAnsi="Times New Roman"/>
          <w:sz w:val="28"/>
        </w:rPr>
      </w:pPr>
      <w:r w:rsidRPr="008912DD">
        <w:rPr>
          <w:rFonts w:ascii="Times New Roman" w:eastAsia="標楷體" w:hAnsi="Times New Roman"/>
          <w:sz w:val="28"/>
        </w:rPr>
        <w:t>(</w:t>
      </w:r>
      <w:r w:rsidRPr="008912DD">
        <w:rPr>
          <w:rFonts w:ascii="Times New Roman" w:eastAsia="標楷體" w:hAnsi="Times New Roman"/>
          <w:sz w:val="28"/>
        </w:rPr>
        <w:t>二</w:t>
      </w:r>
      <w:r w:rsidRPr="008912DD">
        <w:rPr>
          <w:rFonts w:ascii="Times New Roman" w:eastAsia="標楷體" w:hAnsi="Times New Roman"/>
          <w:sz w:val="28"/>
        </w:rPr>
        <w:t>)</w:t>
      </w:r>
      <w:r w:rsidRPr="008912DD">
        <w:rPr>
          <w:rFonts w:ascii="Times New Roman" w:eastAsia="標楷體" w:hAnsi="Times New Roman"/>
          <w:sz w:val="28"/>
        </w:rPr>
        <w:t>門診部分審查注意事項：</w:t>
      </w:r>
    </w:p>
    <w:p w14:paraId="0CDE344F" w14:textId="77777777" w:rsidR="000257EE" w:rsidRPr="008912DD" w:rsidRDefault="00274757" w:rsidP="00AA0EEE">
      <w:pPr>
        <w:pStyle w:val="20"/>
        <w:snapToGrid w:val="0"/>
        <w:spacing w:line="600" w:lineRule="exact"/>
        <w:ind w:left="1106" w:hanging="280"/>
        <w:jc w:val="both"/>
        <w:rPr>
          <w:rFonts w:ascii="Times New Roman" w:hAnsi="Times New Roman"/>
        </w:rPr>
      </w:pPr>
      <w:r w:rsidRPr="008912DD">
        <w:rPr>
          <w:rFonts w:ascii="Times New Roman" w:eastAsia="標楷體" w:hAnsi="Times New Roman"/>
          <w:kern w:val="3"/>
          <w:sz w:val="28"/>
        </w:rPr>
        <w:t>1.</w:t>
      </w:r>
      <w:r w:rsidRPr="008912DD">
        <w:rPr>
          <w:rFonts w:ascii="Times New Roman" w:eastAsia="標楷體" w:hAnsi="Times New Roman"/>
          <w:sz w:val="28"/>
        </w:rPr>
        <w:t>皮下肌肉、小量靜脈注</w:t>
      </w:r>
      <w:r w:rsidRPr="008912DD">
        <w:rPr>
          <w:rFonts w:ascii="Times New Roman" w:eastAsia="標楷體" w:hAnsi="Times New Roman"/>
          <w:kern w:val="3"/>
          <w:sz w:val="28"/>
        </w:rPr>
        <w:t>射及</w:t>
      </w:r>
      <w:r w:rsidRPr="008912DD">
        <w:rPr>
          <w:rFonts w:ascii="Times New Roman" w:eastAsia="標楷體" w:hAnsi="Times New Roman"/>
          <w:kern w:val="3"/>
          <w:sz w:val="28"/>
        </w:rPr>
        <w:t xml:space="preserve">IV Push </w:t>
      </w:r>
      <w:r w:rsidRPr="008912DD">
        <w:rPr>
          <w:rFonts w:ascii="Times New Roman" w:eastAsia="標楷體" w:hAnsi="Times New Roman"/>
          <w:sz w:val="28"/>
        </w:rPr>
        <w:t>等注射技術費，包括於門診診察費內，不得另行申報，但材料費得另計。六歲以下嬰幼兒因病情需要施行小量靜脈注射，得以</w:t>
      </w:r>
      <w:r w:rsidRPr="008912DD">
        <w:rPr>
          <w:rFonts w:ascii="Times New Roman" w:eastAsia="標楷體" w:hAnsi="Times New Roman"/>
          <w:kern w:val="3"/>
          <w:sz w:val="28"/>
        </w:rPr>
        <w:t>57111C</w:t>
      </w:r>
      <w:r w:rsidRPr="008912DD">
        <w:rPr>
          <w:rFonts w:ascii="Times New Roman" w:eastAsia="標楷體" w:hAnsi="Times New Roman"/>
          <w:sz w:val="28"/>
        </w:rPr>
        <w:t>申報。</w:t>
      </w:r>
    </w:p>
    <w:p w14:paraId="438978BD" w14:textId="77777777" w:rsidR="000257EE" w:rsidRPr="008912DD" w:rsidRDefault="00274757" w:rsidP="00AA0EEE">
      <w:pPr>
        <w:pStyle w:val="20"/>
        <w:snapToGrid w:val="0"/>
        <w:spacing w:line="600" w:lineRule="exact"/>
        <w:ind w:left="1106" w:hanging="280"/>
        <w:jc w:val="both"/>
        <w:rPr>
          <w:rFonts w:ascii="Times New Roman" w:hAnsi="Times New Roman"/>
        </w:rPr>
      </w:pPr>
      <w:r w:rsidRPr="008912DD">
        <w:rPr>
          <w:rFonts w:ascii="Times New Roman" w:eastAsia="標楷體" w:hAnsi="Times New Roman"/>
          <w:kern w:val="3"/>
          <w:sz w:val="28"/>
        </w:rPr>
        <w:t>2.</w:t>
      </w:r>
      <w:r w:rsidRPr="008912DD">
        <w:rPr>
          <w:rFonts w:ascii="Times New Roman" w:eastAsia="標楷體" w:hAnsi="Times New Roman"/>
          <w:sz w:val="28"/>
          <w:szCs w:val="28"/>
        </w:rPr>
        <w:t>全民健康保險醫療服務給付項目及支付標準</w:t>
      </w:r>
      <w:r w:rsidRPr="008912DD">
        <w:rPr>
          <w:rFonts w:ascii="Times New Roman" w:eastAsia="標楷體" w:hAnsi="Times New Roman"/>
          <w:sz w:val="28"/>
        </w:rPr>
        <w:t>第二部第二章第一節之第一項至第四項中的尿、糞、血液、生化檢查費用，累計項次數達規定次數時，應折扣之規定，審查時須注意有無確實執行。</w:t>
      </w:r>
      <w:r w:rsidRPr="008912DD">
        <w:rPr>
          <w:rFonts w:ascii="Times New Roman" w:eastAsia="標楷體" w:hAnsi="Times New Roman"/>
          <w:sz w:val="28"/>
        </w:rPr>
        <w:t>(101/5/1)(102/3/1)</w:t>
      </w:r>
    </w:p>
    <w:p w14:paraId="0BE9D3CA" w14:textId="77777777" w:rsidR="000257EE" w:rsidRPr="008912DD" w:rsidRDefault="00274757" w:rsidP="00AA0EEE">
      <w:pPr>
        <w:pStyle w:val="20"/>
        <w:snapToGrid w:val="0"/>
        <w:spacing w:line="600" w:lineRule="exact"/>
        <w:ind w:left="1106" w:hanging="280"/>
        <w:jc w:val="both"/>
        <w:rPr>
          <w:rFonts w:ascii="Times New Roman" w:hAnsi="Times New Roman"/>
        </w:rPr>
      </w:pPr>
      <w:r w:rsidRPr="008912DD">
        <w:rPr>
          <w:rFonts w:ascii="Times New Roman" w:eastAsia="標楷體" w:hAnsi="Times New Roman"/>
          <w:kern w:val="3"/>
          <w:sz w:val="28"/>
        </w:rPr>
        <w:t>3.</w:t>
      </w:r>
      <w:r w:rsidR="00E3479D" w:rsidRPr="008912DD">
        <w:rPr>
          <w:rFonts w:ascii="Times New Roman" w:eastAsia="標楷體" w:hAnsi="Times New Roman"/>
          <w:kern w:val="3"/>
          <w:sz w:val="28"/>
        </w:rPr>
        <w:t>刪除</w:t>
      </w:r>
      <w:r w:rsidR="00E3479D" w:rsidRPr="008912DD">
        <w:rPr>
          <w:rFonts w:ascii="Times New Roman" w:eastAsia="標楷體" w:hAnsi="Times New Roman"/>
          <w:kern w:val="3"/>
          <w:sz w:val="28"/>
        </w:rPr>
        <w:t>(</w:t>
      </w:r>
      <w:r w:rsidR="003C072F" w:rsidRPr="008912DD">
        <w:rPr>
          <w:rFonts w:ascii="Times New Roman" w:eastAsia="標楷體" w:hAnsi="Times New Roman"/>
          <w:kern w:val="3"/>
          <w:sz w:val="28"/>
        </w:rPr>
        <w:t>109/5/1</w:t>
      </w:r>
      <w:r w:rsidR="00E3479D" w:rsidRPr="008912DD">
        <w:rPr>
          <w:rFonts w:ascii="Times New Roman" w:eastAsia="標楷體" w:hAnsi="Times New Roman"/>
          <w:kern w:val="3"/>
          <w:sz w:val="28"/>
        </w:rPr>
        <w:t>)</w:t>
      </w:r>
      <w:r w:rsidR="00E3479D" w:rsidRPr="008912DD">
        <w:rPr>
          <w:rFonts w:ascii="Times New Roman" w:hAnsi="Times New Roman"/>
        </w:rPr>
        <w:t xml:space="preserve"> </w:t>
      </w:r>
    </w:p>
    <w:p w14:paraId="246E99CB" w14:textId="77777777" w:rsidR="000257EE" w:rsidRPr="008912DD" w:rsidRDefault="00274757" w:rsidP="00AA0EEE">
      <w:pPr>
        <w:pStyle w:val="20"/>
        <w:snapToGrid w:val="0"/>
        <w:spacing w:line="600" w:lineRule="exact"/>
        <w:ind w:left="1106" w:hanging="280"/>
        <w:jc w:val="both"/>
        <w:rPr>
          <w:rFonts w:ascii="Times New Roman" w:hAnsi="Times New Roman"/>
        </w:rPr>
      </w:pPr>
      <w:r w:rsidRPr="008912DD">
        <w:rPr>
          <w:rFonts w:ascii="Times New Roman" w:eastAsia="標楷體" w:hAnsi="Times New Roman"/>
          <w:kern w:val="3"/>
          <w:sz w:val="28"/>
        </w:rPr>
        <w:t>4.</w:t>
      </w:r>
      <w:r w:rsidRPr="008912DD">
        <w:rPr>
          <w:rFonts w:ascii="Times New Roman" w:eastAsia="標楷體" w:hAnsi="Times New Roman"/>
          <w:sz w:val="28"/>
        </w:rPr>
        <w:t>使用袪痰劑或誘痰劑時，如同時處方兩種以上止咳劑</w:t>
      </w:r>
      <w:r w:rsidRPr="008912DD">
        <w:rPr>
          <w:rFonts w:ascii="Times New Roman" w:eastAsia="標楷體" w:hAnsi="Times New Roman"/>
          <w:sz w:val="28"/>
          <w:szCs w:val="28"/>
        </w:rPr>
        <w:t>，或不當使用高價藥品者</w:t>
      </w:r>
      <w:r w:rsidRPr="008912DD">
        <w:rPr>
          <w:rFonts w:ascii="Times New Roman" w:eastAsia="標楷體" w:hAnsi="Times New Roman"/>
          <w:sz w:val="28"/>
        </w:rPr>
        <w:t>應加強審核。</w:t>
      </w:r>
      <w:r w:rsidRPr="008912DD">
        <w:rPr>
          <w:rFonts w:ascii="Times New Roman" w:eastAsia="標楷體" w:hAnsi="Times New Roman"/>
          <w:sz w:val="28"/>
        </w:rPr>
        <w:t>(100/1/1)</w:t>
      </w:r>
    </w:p>
    <w:p w14:paraId="420EB712" w14:textId="77777777" w:rsidR="000257EE" w:rsidRPr="008912DD" w:rsidRDefault="00274757" w:rsidP="00AA0EEE">
      <w:pPr>
        <w:pStyle w:val="20"/>
        <w:snapToGrid w:val="0"/>
        <w:spacing w:line="600" w:lineRule="exact"/>
        <w:ind w:left="1106" w:hanging="280"/>
        <w:jc w:val="both"/>
        <w:rPr>
          <w:rFonts w:ascii="Times New Roman" w:hAnsi="Times New Roman"/>
        </w:rPr>
      </w:pPr>
      <w:r w:rsidRPr="008912DD">
        <w:rPr>
          <w:rFonts w:ascii="Times New Roman" w:eastAsia="標楷體" w:hAnsi="Times New Roman"/>
          <w:kern w:val="3"/>
          <w:sz w:val="28"/>
        </w:rPr>
        <w:t>5.</w:t>
      </w:r>
      <w:r w:rsidRPr="008912DD">
        <w:rPr>
          <w:rFonts w:ascii="Times New Roman" w:eastAsia="標楷體" w:hAnsi="Times New Roman"/>
          <w:sz w:val="28"/>
        </w:rPr>
        <w:t>支氣管擴張症或慢性支氣管炎，如長期使用第二線或第三線高價抗生素，應加強審核急性發作期可短期使用普通有效的抗生素。</w:t>
      </w:r>
    </w:p>
    <w:p w14:paraId="4991FB77" w14:textId="77777777" w:rsidR="000257EE" w:rsidRPr="008912DD" w:rsidRDefault="00274757" w:rsidP="00AA0EEE">
      <w:pPr>
        <w:pStyle w:val="20"/>
        <w:snapToGrid w:val="0"/>
        <w:spacing w:line="600" w:lineRule="exact"/>
        <w:ind w:left="1106" w:hanging="280"/>
        <w:jc w:val="both"/>
        <w:rPr>
          <w:rFonts w:ascii="Times New Roman" w:hAnsi="Times New Roman"/>
        </w:rPr>
      </w:pPr>
      <w:r w:rsidRPr="008912DD">
        <w:rPr>
          <w:rFonts w:ascii="Times New Roman" w:eastAsia="標楷體" w:hAnsi="Times New Roman"/>
          <w:kern w:val="3"/>
          <w:sz w:val="28"/>
        </w:rPr>
        <w:t>6.</w:t>
      </w:r>
      <w:r w:rsidRPr="008912DD">
        <w:rPr>
          <w:rFonts w:ascii="Times New Roman" w:eastAsia="標楷體" w:hAnsi="Times New Roman"/>
          <w:sz w:val="28"/>
        </w:rPr>
        <w:t>手術後預防性抗生素之使用及無併發症之骨盆腔發炎之抗生素使用，應依</w:t>
      </w:r>
      <w:r w:rsidRPr="008912DD">
        <w:rPr>
          <w:rFonts w:ascii="Times New Roman" w:eastAsia="標楷體" w:hAnsi="Times New Roman"/>
          <w:sz w:val="28"/>
          <w:szCs w:val="28"/>
        </w:rPr>
        <w:t>藥品給付規定</w:t>
      </w:r>
      <w:r w:rsidRPr="008912DD">
        <w:rPr>
          <w:rFonts w:ascii="Times New Roman" w:eastAsia="標楷體" w:hAnsi="Times New Roman"/>
          <w:sz w:val="28"/>
        </w:rPr>
        <w:t>之抗生素使用原則使用。</w:t>
      </w:r>
      <w:r w:rsidRPr="008912DD">
        <w:rPr>
          <w:rFonts w:ascii="Times New Roman" w:eastAsia="標楷體" w:hAnsi="Times New Roman"/>
          <w:sz w:val="28"/>
          <w:szCs w:val="28"/>
        </w:rPr>
        <w:t>(102/3/1)</w:t>
      </w:r>
    </w:p>
    <w:p w14:paraId="0068DA7A" w14:textId="77777777" w:rsidR="000257EE" w:rsidRPr="008912DD" w:rsidRDefault="00274757" w:rsidP="00AA0EEE">
      <w:pPr>
        <w:pStyle w:val="20"/>
        <w:snapToGrid w:val="0"/>
        <w:spacing w:line="600" w:lineRule="exact"/>
        <w:ind w:left="1106" w:hanging="280"/>
        <w:jc w:val="both"/>
        <w:rPr>
          <w:rFonts w:ascii="Times New Roman" w:hAnsi="Times New Roman"/>
        </w:rPr>
      </w:pPr>
      <w:r w:rsidRPr="008912DD">
        <w:rPr>
          <w:rFonts w:ascii="Times New Roman" w:eastAsia="標楷體" w:hAnsi="Times New Roman"/>
          <w:kern w:val="3"/>
          <w:sz w:val="28"/>
        </w:rPr>
        <w:t>7.</w:t>
      </w:r>
      <w:r w:rsidRPr="008912DD">
        <w:rPr>
          <w:rFonts w:ascii="Times New Roman" w:eastAsia="標楷體" w:hAnsi="Times New Roman"/>
          <w:sz w:val="28"/>
        </w:rPr>
        <w:t>注射藥品使用時機，應以經醫師診斷後，判斷病情需要且病人不能口服，或口服仍不能期待其有治療效果，記明於病歷表者，方得為</w:t>
      </w:r>
      <w:r w:rsidRPr="008912DD">
        <w:rPr>
          <w:rFonts w:ascii="Times New Roman" w:eastAsia="標楷體" w:hAnsi="Times New Roman"/>
          <w:sz w:val="28"/>
        </w:rPr>
        <w:lastRenderedPageBreak/>
        <w:t>之。</w:t>
      </w:r>
    </w:p>
    <w:p w14:paraId="5192306B" w14:textId="77777777" w:rsidR="000257EE" w:rsidRPr="008912DD" w:rsidRDefault="00274757" w:rsidP="00AA0EEE">
      <w:pPr>
        <w:pStyle w:val="20"/>
        <w:snapToGrid w:val="0"/>
        <w:spacing w:line="600" w:lineRule="exact"/>
        <w:ind w:left="1106" w:hanging="280"/>
        <w:jc w:val="both"/>
        <w:rPr>
          <w:rFonts w:ascii="Times New Roman" w:hAnsi="Times New Roman"/>
        </w:rPr>
      </w:pPr>
      <w:r w:rsidRPr="008912DD">
        <w:rPr>
          <w:rFonts w:ascii="Times New Roman" w:eastAsia="標楷體" w:hAnsi="Times New Roman"/>
          <w:kern w:val="3"/>
          <w:sz w:val="28"/>
        </w:rPr>
        <w:t>8.</w:t>
      </w:r>
      <w:r w:rsidRPr="008912DD">
        <w:rPr>
          <w:rFonts w:ascii="Times New Roman" w:eastAsia="標楷體" w:hAnsi="Times New Roman"/>
          <w:sz w:val="28"/>
        </w:rPr>
        <w:t>荷爾蒙之使用：停經後荷爾蒙之使用得依醫師診斷使用於閉經、更年期症候群、骨質疏鬆症等疾病治療</w:t>
      </w:r>
      <w:r w:rsidRPr="008912DD">
        <w:rPr>
          <w:rFonts w:ascii="Times New Roman" w:eastAsia="標楷體" w:hAnsi="Times New Roman"/>
          <w:sz w:val="28"/>
          <w:szCs w:val="28"/>
        </w:rPr>
        <w:t>，但接受子宮切除後之病患不宜使用含黃體素之荷爾蒙製劑。</w:t>
      </w:r>
      <w:r w:rsidRPr="008912DD">
        <w:rPr>
          <w:rFonts w:ascii="Times New Roman" w:eastAsia="標楷體" w:hAnsi="Times New Roman"/>
          <w:sz w:val="28"/>
          <w:szCs w:val="28"/>
        </w:rPr>
        <w:t>(97/5/1)</w:t>
      </w:r>
    </w:p>
    <w:p w14:paraId="70585841" w14:textId="77777777" w:rsidR="000257EE" w:rsidRPr="008912DD" w:rsidRDefault="00274757" w:rsidP="00AA0EEE">
      <w:pPr>
        <w:pStyle w:val="20"/>
        <w:snapToGrid w:val="0"/>
        <w:spacing w:line="600" w:lineRule="exact"/>
        <w:ind w:left="1106" w:hanging="280"/>
        <w:jc w:val="both"/>
        <w:rPr>
          <w:rFonts w:ascii="Times New Roman" w:hAnsi="Times New Roman"/>
        </w:rPr>
      </w:pPr>
      <w:r w:rsidRPr="008912DD">
        <w:rPr>
          <w:rFonts w:ascii="Times New Roman" w:eastAsia="標楷體" w:hAnsi="Times New Roman"/>
          <w:kern w:val="3"/>
          <w:sz w:val="28"/>
        </w:rPr>
        <w:t>9.</w:t>
      </w:r>
      <w:r w:rsidRPr="008912DD">
        <w:rPr>
          <w:rFonts w:ascii="Times New Roman" w:eastAsia="標楷體" w:hAnsi="Times New Roman"/>
          <w:sz w:val="28"/>
        </w:rPr>
        <w:t>維他命之使用應注意其臨床適應症。</w:t>
      </w:r>
    </w:p>
    <w:p w14:paraId="083EA69C" w14:textId="77777777" w:rsidR="000257EE" w:rsidRPr="008912DD" w:rsidRDefault="00274757" w:rsidP="00AA0EEE">
      <w:pPr>
        <w:pStyle w:val="20"/>
        <w:snapToGrid w:val="0"/>
        <w:spacing w:line="600" w:lineRule="exact"/>
        <w:ind w:left="1246" w:hanging="420"/>
        <w:jc w:val="both"/>
        <w:rPr>
          <w:rFonts w:ascii="Times New Roman" w:hAnsi="Times New Roman"/>
        </w:rPr>
      </w:pPr>
      <w:r w:rsidRPr="008912DD">
        <w:rPr>
          <w:rFonts w:ascii="Times New Roman" w:eastAsia="標楷體" w:hAnsi="Times New Roman"/>
          <w:kern w:val="3"/>
          <w:sz w:val="28"/>
        </w:rPr>
        <w:t>10.</w:t>
      </w:r>
      <w:r w:rsidRPr="008912DD">
        <w:rPr>
          <w:rFonts w:ascii="Times New Roman" w:eastAsia="標楷體" w:hAnsi="Times New Roman"/>
          <w:sz w:val="28"/>
        </w:rPr>
        <w:t>止血劑及酵素消腫劑：應慎重選擇使用。正常凝血機能下之手術後及脅迫流產等，應不必使用止血劑。</w:t>
      </w:r>
    </w:p>
    <w:p w14:paraId="668A5ED9" w14:textId="77777777" w:rsidR="000257EE" w:rsidRPr="008912DD" w:rsidRDefault="00274757" w:rsidP="00AA0EEE">
      <w:pPr>
        <w:pStyle w:val="20"/>
        <w:snapToGrid w:val="0"/>
        <w:spacing w:line="600" w:lineRule="exact"/>
        <w:ind w:left="1246" w:hanging="420"/>
        <w:jc w:val="both"/>
        <w:rPr>
          <w:rFonts w:ascii="Times New Roman" w:hAnsi="Times New Roman"/>
        </w:rPr>
      </w:pPr>
      <w:r w:rsidRPr="008912DD">
        <w:rPr>
          <w:rFonts w:ascii="Times New Roman" w:eastAsia="標楷體" w:hAnsi="Times New Roman"/>
          <w:kern w:val="3"/>
          <w:sz w:val="28"/>
        </w:rPr>
        <w:t>11.</w:t>
      </w:r>
      <w:r w:rsidRPr="008912DD">
        <w:rPr>
          <w:rFonts w:ascii="Times New Roman" w:eastAsia="標楷體" w:hAnsi="Times New Roman"/>
          <w:sz w:val="28"/>
        </w:rPr>
        <w:t>安胎藥之使</w:t>
      </w:r>
      <w:r w:rsidRPr="008912DD">
        <w:rPr>
          <w:rFonts w:ascii="Times New Roman" w:eastAsia="標楷體" w:hAnsi="Times New Roman"/>
          <w:kern w:val="3"/>
          <w:sz w:val="28"/>
        </w:rPr>
        <w:t>用原則：</w:t>
      </w:r>
      <w:r w:rsidRPr="008912DD">
        <w:rPr>
          <w:rFonts w:ascii="Times New Roman" w:eastAsia="標楷體" w:hAnsi="Times New Roman"/>
          <w:kern w:val="3"/>
          <w:sz w:val="28"/>
        </w:rPr>
        <w:t>tocolytics</w:t>
      </w:r>
      <w:r w:rsidRPr="008912DD">
        <w:rPr>
          <w:rFonts w:ascii="Times New Roman" w:eastAsia="標楷體" w:hAnsi="Times New Roman"/>
          <w:kern w:val="3"/>
          <w:sz w:val="28"/>
        </w:rPr>
        <w:t>、包括</w:t>
      </w:r>
      <w:r w:rsidRPr="008912DD">
        <w:rPr>
          <w:rFonts w:ascii="Times New Roman" w:eastAsia="Symbol" w:hAnsi="Times New Roman"/>
          <w:kern w:val="3"/>
          <w:sz w:val="28"/>
        </w:rPr>
        <w:t></w:t>
      </w:r>
      <w:r w:rsidRPr="008912DD">
        <w:rPr>
          <w:rFonts w:ascii="Times New Roman" w:eastAsia="標楷體" w:hAnsi="Times New Roman"/>
          <w:kern w:val="3"/>
          <w:sz w:val="28"/>
        </w:rPr>
        <w:t>-mimetics</w:t>
      </w:r>
      <w:r w:rsidRPr="008912DD">
        <w:rPr>
          <w:rFonts w:ascii="Times New Roman" w:eastAsia="標楷體" w:hAnsi="Times New Roman"/>
          <w:kern w:val="3"/>
          <w:sz w:val="28"/>
        </w:rPr>
        <w:t>等，</w:t>
      </w:r>
      <w:r w:rsidRPr="008912DD">
        <w:rPr>
          <w:rFonts w:ascii="Times New Roman" w:eastAsia="標楷體" w:hAnsi="Times New Roman"/>
          <w:sz w:val="28"/>
        </w:rPr>
        <w:t>應視產婦需要給藥，在妊娠滿三十七週前使用，且通常不應使用於十六週前及三十七週後。</w:t>
      </w:r>
    </w:p>
    <w:p w14:paraId="6565A32A" w14:textId="77777777" w:rsidR="000257EE" w:rsidRPr="008912DD" w:rsidRDefault="00274757" w:rsidP="00AA0EEE">
      <w:pPr>
        <w:pStyle w:val="20"/>
        <w:snapToGrid w:val="0"/>
        <w:spacing w:line="600" w:lineRule="exact"/>
        <w:ind w:left="1246" w:hanging="420"/>
        <w:jc w:val="both"/>
        <w:rPr>
          <w:rFonts w:ascii="Times New Roman" w:hAnsi="Times New Roman"/>
        </w:rPr>
      </w:pPr>
      <w:r w:rsidRPr="008912DD">
        <w:rPr>
          <w:rFonts w:ascii="Times New Roman" w:eastAsia="標楷體" w:hAnsi="Times New Roman"/>
          <w:kern w:val="3"/>
          <w:sz w:val="28"/>
        </w:rPr>
        <w:t>12.</w:t>
      </w:r>
      <w:r w:rsidRPr="008912DD">
        <w:rPr>
          <w:rFonts w:ascii="Times New Roman" w:eastAsia="標楷體" w:hAnsi="Times New Roman"/>
          <w:sz w:val="28"/>
        </w:rPr>
        <w:t>驗孕及產後檢查屬本保險給付範圍。</w:t>
      </w:r>
    </w:p>
    <w:p w14:paraId="07317786" w14:textId="77777777" w:rsidR="000257EE" w:rsidRPr="008912DD" w:rsidRDefault="00274757" w:rsidP="00AA0EEE">
      <w:pPr>
        <w:pStyle w:val="20"/>
        <w:snapToGrid w:val="0"/>
        <w:spacing w:line="600" w:lineRule="exact"/>
        <w:ind w:left="1246" w:hanging="420"/>
        <w:jc w:val="both"/>
        <w:rPr>
          <w:rFonts w:ascii="Times New Roman" w:hAnsi="Times New Roman"/>
        </w:rPr>
      </w:pPr>
      <w:r w:rsidRPr="008912DD">
        <w:rPr>
          <w:rFonts w:ascii="Times New Roman" w:eastAsia="標楷體" w:hAnsi="Times New Roman"/>
          <w:kern w:val="3"/>
          <w:sz w:val="28"/>
        </w:rPr>
        <w:t>13.</w:t>
      </w:r>
      <w:r w:rsidRPr="008912DD">
        <w:rPr>
          <w:rFonts w:ascii="Times New Roman" w:eastAsia="標楷體" w:hAnsi="Times New Roman"/>
          <w:sz w:val="28"/>
        </w:rPr>
        <w:t>兒科針劑費用之計算：</w:t>
      </w:r>
    </w:p>
    <w:p w14:paraId="0FC30D6D" w14:textId="77777777" w:rsidR="000257EE" w:rsidRPr="008912DD" w:rsidRDefault="00274757" w:rsidP="00AA0EEE">
      <w:pPr>
        <w:snapToGrid w:val="0"/>
        <w:spacing w:line="600" w:lineRule="exact"/>
        <w:ind w:left="3160" w:hanging="1960"/>
        <w:jc w:val="both"/>
        <w:rPr>
          <w:rFonts w:ascii="Times New Roman" w:hAnsi="Times New Roman"/>
        </w:rPr>
      </w:pPr>
      <w:r w:rsidRPr="008912DD">
        <w:rPr>
          <w:rFonts w:ascii="Times New Roman" w:eastAsia="標楷體" w:hAnsi="Times New Roman"/>
          <w:kern w:val="3"/>
          <w:sz w:val="28"/>
        </w:rPr>
        <w:t>(1)</w:t>
      </w:r>
      <w:r w:rsidRPr="008912DD">
        <w:rPr>
          <w:rFonts w:ascii="Times New Roman" w:eastAsia="標楷體" w:hAnsi="Times New Roman"/>
          <w:sz w:val="28"/>
        </w:rPr>
        <w:t>可長期重覆使用之瓶裝</w:t>
      </w:r>
      <w:r w:rsidRPr="008912DD">
        <w:rPr>
          <w:rFonts w:ascii="Times New Roman" w:eastAsia="標楷體" w:hAnsi="Times New Roman"/>
          <w:kern w:val="3"/>
          <w:sz w:val="28"/>
        </w:rPr>
        <w:t>針劑</w:t>
      </w:r>
      <w:r w:rsidRPr="008912DD">
        <w:rPr>
          <w:rFonts w:ascii="Times New Roman" w:eastAsia="標楷體" w:hAnsi="Times New Roman"/>
          <w:kern w:val="3"/>
          <w:sz w:val="28"/>
        </w:rPr>
        <w:t>(vial)</w:t>
      </w:r>
      <w:r w:rsidRPr="008912DD">
        <w:rPr>
          <w:rFonts w:ascii="Times New Roman" w:eastAsia="標楷體" w:hAnsi="Times New Roman"/>
          <w:kern w:val="3"/>
          <w:sz w:val="28"/>
        </w:rPr>
        <w:t>，</w:t>
      </w:r>
      <w:r w:rsidRPr="008912DD">
        <w:rPr>
          <w:rFonts w:ascii="Times New Roman" w:eastAsia="標楷體" w:hAnsi="Times New Roman"/>
          <w:sz w:val="28"/>
        </w:rPr>
        <w:t>應按實際之使用量申報。</w:t>
      </w:r>
    </w:p>
    <w:p w14:paraId="48E6B57C" w14:textId="77777777" w:rsidR="000257EE" w:rsidRPr="008912DD" w:rsidRDefault="00274757" w:rsidP="00AA0EEE">
      <w:pPr>
        <w:snapToGrid w:val="0"/>
        <w:spacing w:line="600" w:lineRule="exact"/>
        <w:ind w:left="1200"/>
        <w:jc w:val="both"/>
        <w:rPr>
          <w:rFonts w:ascii="Times New Roman" w:hAnsi="Times New Roman"/>
        </w:rPr>
      </w:pPr>
      <w:r w:rsidRPr="008912DD">
        <w:rPr>
          <w:rFonts w:ascii="Times New Roman" w:eastAsia="標楷體" w:hAnsi="Times New Roman"/>
          <w:kern w:val="3"/>
          <w:sz w:val="28"/>
        </w:rPr>
        <w:t>(2)</w:t>
      </w:r>
      <w:r w:rsidRPr="008912DD">
        <w:rPr>
          <w:rFonts w:ascii="Times New Roman" w:eastAsia="標楷體" w:hAnsi="Times New Roman"/>
          <w:sz w:val="28"/>
        </w:rPr>
        <w:t>單劑量安碚裝</w:t>
      </w:r>
      <w:r w:rsidRPr="008912DD">
        <w:rPr>
          <w:rFonts w:ascii="Times New Roman" w:eastAsia="標楷體" w:hAnsi="Times New Roman"/>
          <w:kern w:val="3"/>
          <w:sz w:val="28"/>
        </w:rPr>
        <w:t>針劑</w:t>
      </w:r>
      <w:r w:rsidRPr="008912DD">
        <w:rPr>
          <w:rFonts w:ascii="Times New Roman" w:eastAsia="標楷體" w:hAnsi="Times New Roman"/>
          <w:kern w:val="3"/>
          <w:sz w:val="28"/>
        </w:rPr>
        <w:t>(ampoule)</w:t>
      </w:r>
      <w:r w:rsidRPr="008912DD">
        <w:rPr>
          <w:rFonts w:ascii="Times New Roman" w:eastAsia="標楷體" w:hAnsi="Times New Roman"/>
          <w:kern w:val="3"/>
          <w:sz w:val="28"/>
        </w:rPr>
        <w:t>每</w:t>
      </w:r>
      <w:r w:rsidRPr="008912DD">
        <w:rPr>
          <w:rFonts w:ascii="Times New Roman" w:eastAsia="標楷體" w:hAnsi="Times New Roman"/>
          <w:sz w:val="28"/>
        </w:rPr>
        <w:t>次按支數計算申報。</w:t>
      </w:r>
    </w:p>
    <w:p w14:paraId="55CD3A4D" w14:textId="77777777" w:rsidR="000257EE" w:rsidRPr="008912DD" w:rsidRDefault="00274757" w:rsidP="00AA0EEE">
      <w:pPr>
        <w:pStyle w:val="20"/>
        <w:snapToGrid w:val="0"/>
        <w:spacing w:line="600" w:lineRule="exact"/>
        <w:ind w:left="1246" w:hanging="420"/>
        <w:jc w:val="both"/>
        <w:rPr>
          <w:rFonts w:ascii="Times New Roman" w:hAnsi="Times New Roman"/>
        </w:rPr>
      </w:pPr>
      <w:r w:rsidRPr="008912DD">
        <w:rPr>
          <w:rFonts w:ascii="Times New Roman" w:eastAsia="標楷體" w:hAnsi="Times New Roman"/>
          <w:kern w:val="3"/>
          <w:sz w:val="28"/>
        </w:rPr>
        <w:t>14.</w:t>
      </w:r>
      <w:r w:rsidRPr="008912DD">
        <w:rPr>
          <w:rFonts w:ascii="Times New Roman" w:eastAsia="標楷體" w:hAnsi="Times New Roman"/>
          <w:sz w:val="28"/>
          <w:szCs w:val="28"/>
        </w:rPr>
        <w:t>有關申報耳鼻喉局部治療</w:t>
      </w:r>
      <w:r w:rsidRPr="008912DD">
        <w:rPr>
          <w:rFonts w:ascii="Times New Roman" w:eastAsia="標楷體" w:hAnsi="Times New Roman"/>
          <w:sz w:val="28"/>
          <w:szCs w:val="28"/>
        </w:rPr>
        <w:t>(54019C</w:t>
      </w:r>
      <w:r w:rsidRPr="008912DD">
        <w:rPr>
          <w:rFonts w:ascii="Times New Roman" w:eastAsia="標楷體" w:hAnsi="Times New Roman"/>
          <w:sz w:val="28"/>
          <w:szCs w:val="28"/>
        </w:rPr>
        <w:t>、</w:t>
      </w:r>
      <w:r w:rsidRPr="008912DD">
        <w:rPr>
          <w:rFonts w:ascii="Times New Roman" w:eastAsia="標楷體" w:hAnsi="Times New Roman"/>
          <w:sz w:val="28"/>
          <w:szCs w:val="28"/>
        </w:rPr>
        <w:t>54027C</w:t>
      </w:r>
      <w:r w:rsidRPr="008912DD">
        <w:rPr>
          <w:rFonts w:ascii="Times New Roman" w:eastAsia="標楷體" w:hAnsi="Times New Roman"/>
          <w:sz w:val="28"/>
          <w:szCs w:val="28"/>
        </w:rPr>
        <w:t>、</w:t>
      </w:r>
      <w:r w:rsidRPr="008912DD">
        <w:rPr>
          <w:rFonts w:ascii="Times New Roman" w:eastAsia="標楷體" w:hAnsi="Times New Roman"/>
          <w:sz w:val="28"/>
          <w:szCs w:val="28"/>
        </w:rPr>
        <w:t>54037C</w:t>
      </w:r>
      <w:r w:rsidRPr="008912DD">
        <w:rPr>
          <w:rFonts w:ascii="Times New Roman" w:eastAsia="標楷體" w:hAnsi="Times New Roman"/>
          <w:sz w:val="28"/>
          <w:szCs w:val="28"/>
        </w:rPr>
        <w:t>、</w:t>
      </w:r>
      <w:r w:rsidRPr="008912DD">
        <w:rPr>
          <w:rFonts w:ascii="Times New Roman" w:eastAsia="標楷體" w:hAnsi="Times New Roman"/>
          <w:sz w:val="28"/>
          <w:szCs w:val="28"/>
        </w:rPr>
        <w:t>54038C)</w:t>
      </w:r>
      <w:r w:rsidRPr="008912DD">
        <w:rPr>
          <w:rFonts w:ascii="Times New Roman" w:eastAsia="標楷體" w:hAnsi="Times New Roman"/>
          <w:sz w:val="28"/>
          <w:szCs w:val="28"/>
        </w:rPr>
        <w:t>請參照耳鼻喉科審查注意事項。</w:t>
      </w:r>
      <w:r w:rsidRPr="008912DD">
        <w:rPr>
          <w:rFonts w:ascii="Times New Roman" w:eastAsia="標楷體" w:hAnsi="Times New Roman"/>
          <w:sz w:val="28"/>
          <w:szCs w:val="28"/>
        </w:rPr>
        <w:t>(101/7/1)</w:t>
      </w:r>
    </w:p>
    <w:p w14:paraId="3D427729" w14:textId="77777777" w:rsidR="000257EE" w:rsidRPr="008912DD" w:rsidRDefault="00274757" w:rsidP="00AA0EEE">
      <w:pPr>
        <w:snapToGrid w:val="0"/>
        <w:spacing w:line="600" w:lineRule="exact"/>
        <w:ind w:left="800" w:hanging="560"/>
        <w:jc w:val="both"/>
        <w:rPr>
          <w:rFonts w:ascii="Times New Roman" w:eastAsia="標楷體" w:hAnsi="Times New Roman"/>
          <w:sz w:val="28"/>
        </w:rPr>
      </w:pPr>
      <w:r w:rsidRPr="008912DD">
        <w:rPr>
          <w:rFonts w:ascii="Times New Roman" w:eastAsia="標楷體" w:hAnsi="Times New Roman"/>
          <w:sz w:val="28"/>
        </w:rPr>
        <w:t>(</w:t>
      </w:r>
      <w:r w:rsidRPr="008912DD">
        <w:rPr>
          <w:rFonts w:ascii="Times New Roman" w:eastAsia="標楷體" w:hAnsi="Times New Roman"/>
          <w:sz w:val="28"/>
        </w:rPr>
        <w:t>三</w:t>
      </w:r>
      <w:r w:rsidRPr="008912DD">
        <w:rPr>
          <w:rFonts w:ascii="Times New Roman" w:eastAsia="標楷體" w:hAnsi="Times New Roman"/>
          <w:sz w:val="28"/>
        </w:rPr>
        <w:t>)</w:t>
      </w:r>
      <w:r w:rsidRPr="008912DD">
        <w:rPr>
          <w:rFonts w:ascii="Times New Roman" w:eastAsia="標楷體" w:hAnsi="Times New Roman"/>
          <w:sz w:val="28"/>
        </w:rPr>
        <w:t>住院部分審查原則及注意事項：審查時應注意個案住院之必要性、住院日數之長短及病房種類</w:t>
      </w:r>
      <w:r w:rsidRPr="008912DD">
        <w:rPr>
          <w:rFonts w:ascii="Times New Roman" w:eastAsia="標楷體" w:hAnsi="Times New Roman"/>
          <w:sz w:val="28"/>
        </w:rPr>
        <w:t>(</w:t>
      </w:r>
      <w:r w:rsidRPr="008912DD">
        <w:rPr>
          <w:rFonts w:ascii="Times New Roman" w:eastAsia="標楷體" w:hAnsi="Times New Roman"/>
          <w:sz w:val="28"/>
        </w:rPr>
        <w:t>如加護病房等</w:t>
      </w:r>
      <w:r w:rsidRPr="008912DD">
        <w:rPr>
          <w:rFonts w:ascii="Times New Roman" w:eastAsia="標楷體" w:hAnsi="Times New Roman"/>
          <w:sz w:val="28"/>
        </w:rPr>
        <w:t>)</w:t>
      </w:r>
      <w:r w:rsidRPr="008912DD">
        <w:rPr>
          <w:rFonts w:ascii="Times New Roman" w:eastAsia="標楷體" w:hAnsi="Times New Roman"/>
          <w:sz w:val="28"/>
        </w:rPr>
        <w:t>之適當性。</w:t>
      </w:r>
    </w:p>
    <w:p w14:paraId="39E23BE8" w14:textId="77777777" w:rsidR="000257EE" w:rsidRPr="008912DD" w:rsidRDefault="00274757" w:rsidP="00AA0EEE">
      <w:pPr>
        <w:pStyle w:val="20"/>
        <w:snapToGrid w:val="0"/>
        <w:spacing w:line="600" w:lineRule="exact"/>
        <w:ind w:left="1106" w:hanging="280"/>
        <w:jc w:val="both"/>
        <w:rPr>
          <w:rFonts w:ascii="Times New Roman" w:hAnsi="Times New Roman"/>
        </w:rPr>
      </w:pPr>
      <w:r w:rsidRPr="008912DD">
        <w:rPr>
          <w:rFonts w:ascii="Times New Roman" w:eastAsia="標楷體" w:hAnsi="Times New Roman"/>
          <w:kern w:val="3"/>
          <w:sz w:val="28"/>
        </w:rPr>
        <w:t>1.</w:t>
      </w:r>
      <w:r w:rsidRPr="008912DD">
        <w:rPr>
          <w:rFonts w:ascii="Times New Roman" w:eastAsia="標楷體" w:hAnsi="Times New Roman"/>
          <w:sz w:val="28"/>
        </w:rPr>
        <w:t>急性支氣管炎、肝炎、暈眩症等特定疾病住院，應符合特定疾病之住院基本要件。</w:t>
      </w:r>
      <w:r w:rsidRPr="008912DD">
        <w:rPr>
          <w:rFonts w:ascii="Times New Roman" w:eastAsia="標楷體" w:hAnsi="Times New Roman"/>
          <w:sz w:val="28"/>
        </w:rPr>
        <w:t>(</w:t>
      </w:r>
      <w:r w:rsidR="00A70AB9" w:rsidRPr="008912DD">
        <w:rPr>
          <w:rFonts w:ascii="Times New Roman" w:eastAsia="標楷體" w:hAnsi="Times New Roman"/>
          <w:sz w:val="28"/>
        </w:rPr>
        <w:t>詳附表十八</w:t>
      </w:r>
      <w:r w:rsidRPr="008912DD">
        <w:rPr>
          <w:rFonts w:ascii="Times New Roman" w:eastAsia="標楷體" w:hAnsi="Times New Roman"/>
          <w:sz w:val="28"/>
        </w:rPr>
        <w:t>)(102/3/1)</w:t>
      </w:r>
      <w:r w:rsidR="00A70AB9" w:rsidRPr="008912DD">
        <w:rPr>
          <w:rFonts w:ascii="Times New Roman" w:eastAsia="標楷體" w:hAnsi="Times New Roman"/>
          <w:sz w:val="28"/>
        </w:rPr>
        <w:t>(105/1/1)</w:t>
      </w:r>
    </w:p>
    <w:p w14:paraId="37210F38" w14:textId="77777777" w:rsidR="000257EE" w:rsidRPr="008912DD" w:rsidRDefault="00274757" w:rsidP="00AA0EEE">
      <w:pPr>
        <w:pStyle w:val="20"/>
        <w:snapToGrid w:val="0"/>
        <w:spacing w:line="600" w:lineRule="exact"/>
        <w:ind w:left="1106" w:hanging="280"/>
        <w:jc w:val="both"/>
        <w:rPr>
          <w:rFonts w:ascii="Times New Roman" w:hAnsi="Times New Roman"/>
        </w:rPr>
      </w:pPr>
      <w:r w:rsidRPr="008912DD">
        <w:rPr>
          <w:rFonts w:ascii="Times New Roman" w:eastAsia="標楷體" w:hAnsi="Times New Roman"/>
          <w:kern w:val="3"/>
          <w:sz w:val="28"/>
        </w:rPr>
        <w:t>2.</w:t>
      </w:r>
      <w:r w:rsidRPr="008912DD">
        <w:rPr>
          <w:rFonts w:ascii="Times New Roman" w:eastAsia="標楷體" w:hAnsi="Times New Roman"/>
          <w:sz w:val="28"/>
        </w:rPr>
        <w:t>住院處方用藥之審查，應依照健保用藥之相關規定，進行詳細審查。除注意用藥之適應症外，也須注意使用之劑量與期間長短是否恰當。</w:t>
      </w:r>
      <w:r w:rsidRPr="008912DD">
        <w:rPr>
          <w:rFonts w:ascii="Times New Roman" w:eastAsia="標楷體" w:hAnsi="Times New Roman"/>
          <w:sz w:val="28"/>
        </w:rPr>
        <w:t>(</w:t>
      </w:r>
      <w:r w:rsidRPr="008912DD">
        <w:rPr>
          <w:rFonts w:ascii="Times New Roman" w:eastAsia="標楷體" w:hAnsi="Times New Roman"/>
          <w:sz w:val="28"/>
        </w:rPr>
        <w:t>一些管理不善院所，易出現長期未進行醫令重整，致使用藥物期間過長。</w:t>
      </w:r>
      <w:r w:rsidRPr="008912DD">
        <w:rPr>
          <w:rFonts w:ascii="Times New Roman" w:eastAsia="標楷體" w:hAnsi="Times New Roman"/>
          <w:sz w:val="28"/>
        </w:rPr>
        <w:t>)</w:t>
      </w:r>
    </w:p>
    <w:p w14:paraId="0A51AC51" w14:textId="77777777" w:rsidR="000257EE" w:rsidRPr="008912DD" w:rsidRDefault="00274757" w:rsidP="00AA0EEE">
      <w:pPr>
        <w:pStyle w:val="20"/>
        <w:snapToGrid w:val="0"/>
        <w:spacing w:line="600" w:lineRule="exact"/>
        <w:ind w:left="1106" w:hanging="280"/>
        <w:jc w:val="both"/>
        <w:rPr>
          <w:rFonts w:ascii="Times New Roman" w:hAnsi="Times New Roman"/>
        </w:rPr>
      </w:pPr>
      <w:r w:rsidRPr="008912DD">
        <w:rPr>
          <w:rFonts w:ascii="Times New Roman" w:eastAsia="標楷體" w:hAnsi="Times New Roman"/>
          <w:kern w:val="3"/>
          <w:sz w:val="28"/>
        </w:rPr>
        <w:lastRenderedPageBreak/>
        <w:t>3.</w:t>
      </w:r>
      <w:r w:rsidRPr="008912DD">
        <w:rPr>
          <w:rFonts w:ascii="Times New Roman" w:eastAsia="標楷體" w:hAnsi="Times New Roman"/>
          <w:sz w:val="28"/>
        </w:rPr>
        <w:t>應注意病歷摘要之診斷、診療記錄及明細表是否相符。</w:t>
      </w:r>
    </w:p>
    <w:p w14:paraId="7A4C5226" w14:textId="77777777" w:rsidR="000257EE" w:rsidRPr="008912DD" w:rsidRDefault="00274757" w:rsidP="00AA0EEE">
      <w:pPr>
        <w:pStyle w:val="20"/>
        <w:snapToGrid w:val="0"/>
        <w:spacing w:line="600" w:lineRule="exact"/>
        <w:ind w:left="1106" w:hanging="280"/>
        <w:jc w:val="both"/>
        <w:rPr>
          <w:rFonts w:ascii="Times New Roman" w:hAnsi="Times New Roman"/>
        </w:rPr>
      </w:pPr>
      <w:r w:rsidRPr="008912DD">
        <w:rPr>
          <w:rFonts w:ascii="Times New Roman" w:eastAsia="標楷體" w:hAnsi="Times New Roman"/>
          <w:kern w:val="3"/>
          <w:sz w:val="28"/>
        </w:rPr>
        <w:t>4.</w:t>
      </w:r>
      <w:r w:rsidRPr="008912DD">
        <w:rPr>
          <w:rFonts w:ascii="Times New Roman" w:eastAsia="標楷體" w:hAnsi="Times New Roman"/>
          <w:sz w:val="28"/>
        </w:rPr>
        <w:t>抗生素之使用，須符合</w:t>
      </w:r>
      <w:r w:rsidRPr="008912DD">
        <w:rPr>
          <w:rFonts w:ascii="Times New Roman" w:eastAsia="標楷體" w:hAnsi="Times New Roman"/>
          <w:sz w:val="28"/>
          <w:szCs w:val="28"/>
        </w:rPr>
        <w:t>藥品給付規定</w:t>
      </w:r>
      <w:r w:rsidRPr="008912DD">
        <w:rPr>
          <w:rFonts w:ascii="Times New Roman" w:eastAsia="標楷體" w:hAnsi="Times New Roman"/>
          <w:sz w:val="28"/>
        </w:rPr>
        <w:t>之「抗微生物製劑」規定。</w:t>
      </w:r>
      <w:r w:rsidRPr="008912DD">
        <w:rPr>
          <w:rFonts w:ascii="Times New Roman" w:eastAsia="標楷體" w:hAnsi="Times New Roman"/>
          <w:sz w:val="28"/>
          <w:szCs w:val="28"/>
        </w:rPr>
        <w:t>(102/3/1)</w:t>
      </w:r>
    </w:p>
    <w:p w14:paraId="5CF87AE2" w14:textId="77777777" w:rsidR="000257EE" w:rsidRPr="008912DD" w:rsidRDefault="00274757" w:rsidP="00AA0EEE">
      <w:pPr>
        <w:pStyle w:val="20"/>
        <w:snapToGrid w:val="0"/>
        <w:spacing w:line="600" w:lineRule="exact"/>
        <w:ind w:left="1106" w:hanging="280"/>
        <w:jc w:val="both"/>
        <w:rPr>
          <w:rFonts w:ascii="Times New Roman" w:hAnsi="Times New Roman"/>
        </w:rPr>
      </w:pPr>
      <w:r w:rsidRPr="008912DD">
        <w:rPr>
          <w:rFonts w:ascii="Times New Roman" w:eastAsia="標楷體" w:hAnsi="Times New Roman"/>
          <w:kern w:val="3"/>
          <w:sz w:val="28"/>
        </w:rPr>
        <w:t>5.</w:t>
      </w:r>
      <w:r w:rsidRPr="008912DD">
        <w:rPr>
          <w:rFonts w:ascii="Times New Roman" w:eastAsia="標楷體" w:hAnsi="Times New Roman"/>
          <w:sz w:val="28"/>
        </w:rPr>
        <w:t>多數院所均有套裝生化檢查之設計，應注意同一住院期間，是否有必要多次進行相同之套裝生化檢查，除非必要否則應以單項複選之方式，做為住院期間之追蹤。</w:t>
      </w:r>
    </w:p>
    <w:p w14:paraId="438F0C57" w14:textId="77777777" w:rsidR="000257EE" w:rsidRPr="008912DD" w:rsidRDefault="00274757" w:rsidP="00AA0EEE">
      <w:pPr>
        <w:pStyle w:val="20"/>
        <w:snapToGrid w:val="0"/>
        <w:spacing w:line="600" w:lineRule="exact"/>
        <w:ind w:left="1106" w:hanging="280"/>
        <w:jc w:val="both"/>
        <w:rPr>
          <w:rFonts w:ascii="Times New Roman" w:hAnsi="Times New Roman"/>
        </w:rPr>
      </w:pPr>
      <w:r w:rsidRPr="008912DD">
        <w:rPr>
          <w:rFonts w:ascii="Times New Roman" w:eastAsia="標楷體" w:hAnsi="Times New Roman"/>
          <w:kern w:val="3"/>
          <w:sz w:val="28"/>
        </w:rPr>
        <w:t>6.</w:t>
      </w:r>
      <w:r w:rsidRPr="008912DD">
        <w:rPr>
          <w:rFonts w:ascii="Times New Roman" w:eastAsia="標楷體" w:hAnsi="Times New Roman"/>
          <w:sz w:val="28"/>
        </w:rPr>
        <w:t>糖尿病患者除非正在調整胰島素劑量，或是病況危急，對每日測三至四次血糖以上者，注意加強審查。</w:t>
      </w:r>
    </w:p>
    <w:p w14:paraId="61D93015" w14:textId="77777777" w:rsidR="000257EE" w:rsidRPr="008912DD" w:rsidRDefault="00274757" w:rsidP="00AA0EEE">
      <w:pPr>
        <w:pStyle w:val="20"/>
        <w:snapToGrid w:val="0"/>
        <w:spacing w:line="600" w:lineRule="exact"/>
        <w:ind w:left="1106" w:hanging="280"/>
        <w:jc w:val="both"/>
        <w:rPr>
          <w:rFonts w:ascii="Times New Roman" w:hAnsi="Times New Roman"/>
        </w:rPr>
      </w:pPr>
      <w:r w:rsidRPr="008912DD">
        <w:rPr>
          <w:rFonts w:ascii="Times New Roman" w:eastAsia="標楷體" w:hAnsi="Times New Roman"/>
          <w:kern w:val="3"/>
          <w:sz w:val="28"/>
        </w:rPr>
        <w:t>7.</w:t>
      </w:r>
      <w:r w:rsidRPr="008912DD">
        <w:rPr>
          <w:rFonts w:ascii="Times New Roman" w:eastAsia="標楷體" w:hAnsi="Times New Roman"/>
          <w:sz w:val="28"/>
        </w:rPr>
        <w:t>細菌培養時未長出細菌，不可申報藥物敏感試驗。</w:t>
      </w:r>
    </w:p>
    <w:p w14:paraId="64168499" w14:textId="77777777" w:rsidR="000257EE" w:rsidRPr="008912DD" w:rsidRDefault="00274757" w:rsidP="00AA0EEE">
      <w:pPr>
        <w:pStyle w:val="20"/>
        <w:snapToGrid w:val="0"/>
        <w:spacing w:line="600" w:lineRule="exact"/>
        <w:ind w:left="1106" w:hanging="280"/>
        <w:jc w:val="both"/>
        <w:rPr>
          <w:rFonts w:ascii="Times New Roman" w:hAnsi="Times New Roman"/>
        </w:rPr>
      </w:pPr>
      <w:r w:rsidRPr="008912DD">
        <w:rPr>
          <w:rFonts w:ascii="Times New Roman" w:eastAsia="標楷體" w:hAnsi="Times New Roman"/>
          <w:kern w:val="3"/>
          <w:sz w:val="28"/>
        </w:rPr>
        <w:t>8.</w:t>
      </w:r>
      <w:r w:rsidRPr="008912DD">
        <w:rPr>
          <w:rFonts w:ascii="Times New Roman" w:eastAsia="標楷體" w:hAnsi="Times New Roman"/>
          <w:kern w:val="3"/>
          <w:sz w:val="28"/>
        </w:rPr>
        <w:t>皮</w:t>
      </w:r>
      <w:r w:rsidRPr="008912DD">
        <w:rPr>
          <w:rFonts w:ascii="Times New Roman" w:eastAsia="標楷體" w:hAnsi="Times New Roman"/>
          <w:sz w:val="28"/>
        </w:rPr>
        <w:t>下肌肉、小量靜脈注</w:t>
      </w:r>
      <w:r w:rsidRPr="008912DD">
        <w:rPr>
          <w:rFonts w:ascii="Times New Roman" w:eastAsia="標楷體" w:hAnsi="Times New Roman"/>
          <w:kern w:val="3"/>
          <w:sz w:val="28"/>
        </w:rPr>
        <w:t>射及</w:t>
      </w:r>
      <w:r w:rsidRPr="008912DD">
        <w:rPr>
          <w:rFonts w:ascii="Times New Roman" w:eastAsia="標楷體" w:hAnsi="Times New Roman"/>
          <w:kern w:val="3"/>
          <w:sz w:val="28"/>
        </w:rPr>
        <w:t>IV Push</w:t>
      </w:r>
      <w:r w:rsidRPr="008912DD">
        <w:rPr>
          <w:rFonts w:ascii="Times New Roman" w:eastAsia="標楷體" w:hAnsi="Times New Roman"/>
          <w:kern w:val="3"/>
          <w:sz w:val="28"/>
        </w:rPr>
        <w:t>等</w:t>
      </w:r>
      <w:r w:rsidRPr="008912DD">
        <w:rPr>
          <w:rFonts w:ascii="Times New Roman" w:eastAsia="標楷體" w:hAnsi="Times New Roman"/>
          <w:sz w:val="28"/>
        </w:rPr>
        <w:t>注射技術費包括於病房費中，不得另行申報，但材料費得另計。</w:t>
      </w:r>
    </w:p>
    <w:p w14:paraId="4EE9BBCC" w14:textId="77777777" w:rsidR="000257EE" w:rsidRPr="008912DD" w:rsidRDefault="00274757" w:rsidP="00AA0EEE">
      <w:pPr>
        <w:snapToGrid w:val="0"/>
        <w:spacing w:line="600" w:lineRule="exact"/>
        <w:ind w:left="800" w:hanging="560"/>
        <w:jc w:val="both"/>
        <w:rPr>
          <w:rFonts w:ascii="Times New Roman" w:eastAsia="標楷體" w:hAnsi="Times New Roman"/>
          <w:sz w:val="28"/>
        </w:rPr>
      </w:pPr>
      <w:r w:rsidRPr="008912DD">
        <w:rPr>
          <w:rFonts w:ascii="Times New Roman" w:eastAsia="標楷體" w:hAnsi="Times New Roman"/>
          <w:sz w:val="28"/>
        </w:rPr>
        <w:t>(</w:t>
      </w:r>
      <w:r w:rsidRPr="008912DD">
        <w:rPr>
          <w:rFonts w:ascii="Times New Roman" w:eastAsia="標楷體" w:hAnsi="Times New Roman"/>
          <w:sz w:val="28"/>
        </w:rPr>
        <w:t>四</w:t>
      </w:r>
      <w:r w:rsidRPr="008912DD">
        <w:rPr>
          <w:rFonts w:ascii="Times New Roman" w:eastAsia="標楷體" w:hAnsi="Times New Roman"/>
          <w:sz w:val="28"/>
        </w:rPr>
        <w:t>)</w:t>
      </w:r>
      <w:r w:rsidRPr="008912DD">
        <w:rPr>
          <w:rFonts w:ascii="Times New Roman" w:eastAsia="標楷體" w:hAnsi="Times New Roman"/>
          <w:sz w:val="28"/>
        </w:rPr>
        <w:t>急診部分審查原則及注意事項：</w:t>
      </w:r>
    </w:p>
    <w:p w14:paraId="77D64F42" w14:textId="77777777" w:rsidR="000257EE" w:rsidRPr="008912DD" w:rsidRDefault="00274757" w:rsidP="00AA0EEE">
      <w:pPr>
        <w:pStyle w:val="20"/>
        <w:snapToGrid w:val="0"/>
        <w:spacing w:line="600" w:lineRule="exact"/>
        <w:ind w:left="1106" w:hanging="280"/>
        <w:jc w:val="both"/>
        <w:rPr>
          <w:rFonts w:ascii="Times New Roman" w:hAnsi="Times New Roman"/>
        </w:rPr>
      </w:pPr>
      <w:r w:rsidRPr="008912DD">
        <w:rPr>
          <w:rFonts w:ascii="Times New Roman" w:eastAsia="標楷體" w:hAnsi="Times New Roman"/>
          <w:kern w:val="3"/>
          <w:sz w:val="28"/>
        </w:rPr>
        <w:t>1.</w:t>
      </w:r>
      <w:r w:rsidRPr="008912DD">
        <w:rPr>
          <w:rFonts w:ascii="Times New Roman" w:eastAsia="標楷體" w:hAnsi="Times New Roman"/>
          <w:kern w:val="3"/>
          <w:sz w:val="28"/>
        </w:rPr>
        <w:t>急</w:t>
      </w:r>
      <w:r w:rsidRPr="008912DD">
        <w:rPr>
          <w:rFonts w:ascii="Times New Roman" w:eastAsia="標楷體" w:hAnsi="Times New Roman"/>
          <w:sz w:val="28"/>
        </w:rPr>
        <w:t>診定義及適用範圍依</w:t>
      </w:r>
      <w:r w:rsidRPr="008912DD">
        <w:rPr>
          <w:rFonts w:ascii="Times New Roman" w:eastAsia="標楷體" w:hAnsi="Times New Roman"/>
          <w:sz w:val="28"/>
          <w:szCs w:val="28"/>
        </w:rPr>
        <w:t>全民健康保險醫療服務給付項目及支付標準</w:t>
      </w:r>
      <w:r w:rsidRPr="008912DD">
        <w:rPr>
          <w:rFonts w:ascii="Times New Roman" w:eastAsia="標楷體" w:hAnsi="Times New Roman"/>
          <w:sz w:val="28"/>
        </w:rPr>
        <w:t>附表一「急診定義及適用範圍」規定辦理。</w:t>
      </w:r>
      <w:r w:rsidRPr="008912DD">
        <w:rPr>
          <w:rFonts w:ascii="Times New Roman" w:eastAsia="標楷體" w:hAnsi="Times New Roman"/>
          <w:sz w:val="28"/>
          <w:szCs w:val="28"/>
        </w:rPr>
        <w:t>(102/3/1)</w:t>
      </w:r>
    </w:p>
    <w:p w14:paraId="73AB821F" w14:textId="77777777" w:rsidR="000257EE" w:rsidRPr="008912DD" w:rsidRDefault="00274757" w:rsidP="00AA0EEE">
      <w:pPr>
        <w:pStyle w:val="20"/>
        <w:snapToGrid w:val="0"/>
        <w:spacing w:line="600" w:lineRule="exact"/>
        <w:ind w:left="1106" w:hanging="280"/>
        <w:jc w:val="both"/>
        <w:rPr>
          <w:rFonts w:ascii="Times New Roman" w:hAnsi="Times New Roman"/>
        </w:rPr>
      </w:pPr>
      <w:r w:rsidRPr="008912DD">
        <w:rPr>
          <w:rFonts w:ascii="Times New Roman" w:eastAsia="標楷體" w:hAnsi="Times New Roman"/>
          <w:kern w:val="3"/>
          <w:sz w:val="28"/>
        </w:rPr>
        <w:t>2.</w:t>
      </w:r>
      <w:r w:rsidRPr="008912DD">
        <w:rPr>
          <w:rFonts w:ascii="Times New Roman" w:eastAsia="標楷體" w:hAnsi="Times New Roman"/>
          <w:kern w:val="3"/>
          <w:sz w:val="28"/>
        </w:rPr>
        <w:t>急</w:t>
      </w:r>
      <w:r w:rsidRPr="008912DD">
        <w:rPr>
          <w:rFonts w:ascii="Times New Roman" w:eastAsia="標楷體" w:hAnsi="Times New Roman"/>
          <w:sz w:val="28"/>
        </w:rPr>
        <w:t>診病人因緊急傷病必須立即檢查時，其檢查費用得加算</w:t>
      </w:r>
      <w:r w:rsidRPr="008912DD">
        <w:rPr>
          <w:rFonts w:ascii="Times New Roman" w:eastAsia="標楷體" w:hAnsi="Times New Roman"/>
          <w:sz w:val="28"/>
        </w:rPr>
        <w:t>20%</w:t>
      </w:r>
      <w:r w:rsidRPr="008912DD">
        <w:rPr>
          <w:rFonts w:ascii="Times New Roman" w:eastAsia="標楷體" w:hAnsi="Times New Roman"/>
          <w:sz w:val="28"/>
        </w:rPr>
        <w:t>，但有</w:t>
      </w:r>
      <w:r w:rsidRPr="008912DD">
        <w:rPr>
          <w:rFonts w:ascii="Times New Roman" w:eastAsia="標楷體" w:hAnsi="Times New Roman"/>
          <w:kern w:val="3"/>
          <w:sz w:val="28"/>
        </w:rPr>
        <w:t>些如</w:t>
      </w:r>
      <w:r w:rsidRPr="008912DD">
        <w:rPr>
          <w:rFonts w:ascii="Times New Roman" w:eastAsia="標楷體" w:hAnsi="Times New Roman"/>
          <w:kern w:val="3"/>
          <w:sz w:val="28"/>
        </w:rPr>
        <w:t>blood gas</w:t>
      </w:r>
      <w:r w:rsidRPr="008912DD">
        <w:rPr>
          <w:rFonts w:ascii="Times New Roman" w:eastAsia="標楷體" w:hAnsi="Times New Roman"/>
          <w:sz w:val="28"/>
        </w:rPr>
        <w:t>等項目，應依健保規定不得加成，此外如急診病人之常規檢查亦不得加成。</w:t>
      </w:r>
    </w:p>
    <w:p w14:paraId="15ABD5E0" w14:textId="77777777" w:rsidR="000257EE" w:rsidRPr="008912DD" w:rsidRDefault="00274757" w:rsidP="00AA0EEE">
      <w:pPr>
        <w:snapToGrid w:val="0"/>
        <w:spacing w:line="600" w:lineRule="exact"/>
        <w:ind w:left="800" w:hanging="560"/>
        <w:jc w:val="both"/>
        <w:rPr>
          <w:rFonts w:ascii="Times New Roman" w:eastAsia="標楷體" w:hAnsi="Times New Roman"/>
          <w:sz w:val="28"/>
        </w:rPr>
      </w:pPr>
      <w:r w:rsidRPr="008912DD">
        <w:rPr>
          <w:rFonts w:ascii="Times New Roman" w:eastAsia="標楷體" w:hAnsi="Times New Roman"/>
          <w:sz w:val="28"/>
        </w:rPr>
        <w:t>(</w:t>
      </w:r>
      <w:r w:rsidRPr="008912DD">
        <w:rPr>
          <w:rFonts w:ascii="Times New Roman" w:eastAsia="標楷體" w:hAnsi="Times New Roman"/>
          <w:sz w:val="28"/>
        </w:rPr>
        <w:t>五</w:t>
      </w:r>
      <w:r w:rsidRPr="008912DD">
        <w:rPr>
          <w:rFonts w:ascii="Times New Roman" w:eastAsia="標楷體" w:hAnsi="Times New Roman"/>
          <w:sz w:val="28"/>
        </w:rPr>
        <w:t>)</w:t>
      </w:r>
      <w:r w:rsidRPr="008912DD">
        <w:rPr>
          <w:rFonts w:ascii="Times New Roman" w:eastAsia="標楷體" w:hAnsi="Times New Roman"/>
          <w:sz w:val="28"/>
        </w:rPr>
        <w:t>其他注意事項：其他未規範事宜得參考相關科審查注意事項辦理。</w:t>
      </w:r>
    </w:p>
    <w:p w14:paraId="7C38BA87" w14:textId="77777777" w:rsidR="000257EE" w:rsidRPr="008912DD" w:rsidRDefault="00274757" w:rsidP="00AA0EEE">
      <w:pPr>
        <w:snapToGrid w:val="0"/>
        <w:spacing w:line="600" w:lineRule="exact"/>
        <w:ind w:left="800" w:hanging="560"/>
        <w:jc w:val="both"/>
        <w:rPr>
          <w:rFonts w:ascii="Times New Roman" w:hAnsi="Times New Roman"/>
        </w:rPr>
      </w:pPr>
      <w:r w:rsidRPr="008912DD">
        <w:rPr>
          <w:rFonts w:ascii="Times New Roman" w:eastAsia="標楷體" w:hAnsi="Times New Roman"/>
          <w:sz w:val="28"/>
        </w:rPr>
        <w:t>(</w:t>
      </w:r>
      <w:r w:rsidRPr="008912DD">
        <w:rPr>
          <w:rFonts w:ascii="Times New Roman" w:eastAsia="標楷體" w:hAnsi="Times New Roman"/>
          <w:sz w:val="28"/>
        </w:rPr>
        <w:t>六</w:t>
      </w:r>
      <w:r w:rsidRPr="008912DD">
        <w:rPr>
          <w:rFonts w:ascii="Times New Roman" w:eastAsia="標楷體" w:hAnsi="Times New Roman"/>
          <w:sz w:val="28"/>
        </w:rPr>
        <w:t>)</w:t>
      </w:r>
      <w:r w:rsidRPr="008912DD">
        <w:rPr>
          <w:rFonts w:ascii="Times New Roman" w:eastAsia="標楷體" w:hAnsi="Times New Roman"/>
          <w:kern w:val="3"/>
          <w:sz w:val="28"/>
        </w:rPr>
        <w:t>1.</w:t>
      </w:r>
      <w:r w:rsidRPr="008912DD">
        <w:rPr>
          <w:rFonts w:ascii="Times New Roman" w:eastAsia="標楷體" w:hAnsi="Times New Roman"/>
          <w:sz w:val="28"/>
        </w:rPr>
        <w:t>骨質密度測量檢查審查時應附之資料：</w:t>
      </w:r>
    </w:p>
    <w:p w14:paraId="2758CA2D" w14:textId="77777777" w:rsidR="000257EE" w:rsidRPr="008912DD" w:rsidRDefault="00274757" w:rsidP="00AA0EEE">
      <w:pPr>
        <w:snapToGrid w:val="0"/>
        <w:spacing w:line="600" w:lineRule="exact"/>
        <w:ind w:left="1512" w:hanging="420"/>
        <w:jc w:val="both"/>
        <w:rPr>
          <w:rFonts w:ascii="Times New Roman" w:hAnsi="Times New Roman"/>
        </w:rPr>
      </w:pPr>
      <w:r w:rsidRPr="008912DD">
        <w:rPr>
          <w:rFonts w:ascii="Times New Roman" w:eastAsia="標楷體" w:hAnsi="Times New Roman"/>
          <w:kern w:val="3"/>
          <w:sz w:val="28"/>
        </w:rPr>
        <w:t>(1)</w:t>
      </w:r>
      <w:r w:rsidRPr="008912DD">
        <w:rPr>
          <w:rFonts w:ascii="Times New Roman" w:eastAsia="標楷體" w:hAnsi="Times New Roman"/>
          <w:sz w:val="28"/>
        </w:rPr>
        <w:t>內分泌失調可能加速骨質流失</w:t>
      </w:r>
      <w:r w:rsidRPr="008912DD">
        <w:rPr>
          <w:rFonts w:ascii="Times New Roman" w:eastAsia="標楷體" w:hAnsi="Times New Roman"/>
          <w:kern w:val="3"/>
          <w:sz w:val="28"/>
        </w:rPr>
        <w:t>者</w:t>
      </w:r>
      <w:r w:rsidRPr="008912DD">
        <w:rPr>
          <w:rFonts w:ascii="Times New Roman" w:eastAsia="標楷體" w:hAnsi="Times New Roman"/>
          <w:sz w:val="28"/>
          <w:szCs w:val="28"/>
        </w:rPr>
        <w:t>，審查時需檢附相關數據</w:t>
      </w:r>
      <w:r w:rsidRPr="008912DD">
        <w:rPr>
          <w:rFonts w:ascii="Times New Roman" w:eastAsia="標楷體" w:hAnsi="Times New Roman"/>
          <w:kern w:val="3"/>
          <w:sz w:val="28"/>
        </w:rPr>
        <w:t>。</w:t>
      </w:r>
      <w:r w:rsidRPr="008912DD">
        <w:rPr>
          <w:rFonts w:ascii="Times New Roman" w:eastAsia="標楷體" w:hAnsi="Times New Roman"/>
          <w:kern w:val="3"/>
          <w:sz w:val="28"/>
        </w:rPr>
        <w:t>(100/1/1)</w:t>
      </w:r>
    </w:p>
    <w:p w14:paraId="1450E104" w14:textId="77777777" w:rsidR="000257EE" w:rsidRPr="008912DD" w:rsidRDefault="00274757" w:rsidP="00AA0EEE">
      <w:pPr>
        <w:snapToGrid w:val="0"/>
        <w:spacing w:line="600" w:lineRule="exact"/>
        <w:ind w:left="1512" w:hanging="420"/>
        <w:jc w:val="both"/>
        <w:rPr>
          <w:rFonts w:ascii="Times New Roman" w:hAnsi="Times New Roman"/>
        </w:rPr>
      </w:pPr>
      <w:r w:rsidRPr="008912DD">
        <w:rPr>
          <w:rFonts w:ascii="Times New Roman" w:eastAsia="標楷體" w:hAnsi="Times New Roman"/>
          <w:kern w:val="3"/>
          <w:sz w:val="28"/>
        </w:rPr>
        <w:t>(2)</w:t>
      </w:r>
      <w:r w:rsidRPr="008912DD">
        <w:rPr>
          <w:rFonts w:ascii="Times New Roman" w:eastAsia="標楷體" w:hAnsi="Times New Roman"/>
          <w:sz w:val="28"/>
        </w:rPr>
        <w:t>非創傷性之骨折者</w:t>
      </w:r>
      <w:r w:rsidRPr="008912DD">
        <w:rPr>
          <w:rFonts w:ascii="Times New Roman" w:eastAsia="標楷體" w:hAnsi="Times New Roman"/>
          <w:sz w:val="28"/>
          <w:szCs w:val="28"/>
        </w:rPr>
        <w:t>，審查時需檢附</w:t>
      </w:r>
      <w:r w:rsidRPr="008912DD">
        <w:rPr>
          <w:rFonts w:ascii="Times New Roman" w:eastAsia="標楷體" w:hAnsi="Times New Roman"/>
          <w:sz w:val="28"/>
          <w:szCs w:val="28"/>
        </w:rPr>
        <w:t>X</w:t>
      </w:r>
      <w:r w:rsidRPr="008912DD">
        <w:rPr>
          <w:rFonts w:ascii="Times New Roman" w:eastAsia="標楷體" w:hAnsi="Times New Roman"/>
          <w:sz w:val="28"/>
          <w:szCs w:val="28"/>
        </w:rPr>
        <w:t>光片</w:t>
      </w:r>
      <w:r w:rsidRPr="008912DD">
        <w:rPr>
          <w:rFonts w:ascii="Times New Roman" w:eastAsia="標楷體" w:hAnsi="Times New Roman"/>
          <w:sz w:val="28"/>
        </w:rPr>
        <w:t>。</w:t>
      </w:r>
      <w:r w:rsidRPr="008912DD">
        <w:rPr>
          <w:rFonts w:ascii="Times New Roman" w:eastAsia="標楷體" w:hAnsi="Times New Roman"/>
          <w:kern w:val="3"/>
          <w:sz w:val="28"/>
        </w:rPr>
        <w:t>(100/1/1)</w:t>
      </w:r>
    </w:p>
    <w:p w14:paraId="7DD5008F" w14:textId="77777777" w:rsidR="000257EE" w:rsidRPr="008912DD" w:rsidRDefault="00274757" w:rsidP="00AA0EEE">
      <w:pPr>
        <w:snapToGrid w:val="0"/>
        <w:spacing w:line="600" w:lineRule="exact"/>
        <w:ind w:left="1512" w:hanging="420"/>
        <w:jc w:val="both"/>
        <w:rPr>
          <w:rFonts w:ascii="Times New Roman" w:hAnsi="Times New Roman"/>
        </w:rPr>
      </w:pPr>
      <w:r w:rsidRPr="008912DD">
        <w:rPr>
          <w:rFonts w:ascii="Times New Roman" w:eastAsia="標楷體" w:hAnsi="Times New Roman"/>
          <w:kern w:val="3"/>
          <w:sz w:val="28"/>
        </w:rPr>
        <w:t>(3)</w:t>
      </w:r>
      <w:r w:rsidRPr="008912DD">
        <w:rPr>
          <w:rFonts w:ascii="Times New Roman" w:eastAsia="標楷體" w:hAnsi="Times New Roman"/>
          <w:kern w:val="3"/>
          <w:sz w:val="28"/>
        </w:rPr>
        <w:t>刪除</w:t>
      </w:r>
      <w:r w:rsidRPr="008912DD">
        <w:rPr>
          <w:rFonts w:ascii="Times New Roman" w:eastAsia="標楷體" w:hAnsi="Times New Roman"/>
          <w:sz w:val="28"/>
        </w:rPr>
        <w:t>(100/1/1)</w:t>
      </w:r>
    </w:p>
    <w:p w14:paraId="6F83714C" w14:textId="77777777" w:rsidR="000257EE" w:rsidRPr="008912DD" w:rsidRDefault="00274757" w:rsidP="00AA0EEE">
      <w:pPr>
        <w:pStyle w:val="20"/>
        <w:snapToGrid w:val="0"/>
        <w:spacing w:line="600" w:lineRule="exact"/>
        <w:ind w:left="1106" w:hanging="280"/>
        <w:jc w:val="both"/>
        <w:rPr>
          <w:rFonts w:ascii="Times New Roman" w:hAnsi="Times New Roman"/>
        </w:rPr>
      </w:pPr>
      <w:r w:rsidRPr="008912DD">
        <w:rPr>
          <w:rFonts w:ascii="Times New Roman" w:eastAsia="標楷體" w:hAnsi="Times New Roman"/>
          <w:kern w:val="3"/>
          <w:sz w:val="28"/>
        </w:rPr>
        <w:t>2.</w:t>
      </w:r>
      <w:r w:rsidRPr="008912DD">
        <w:rPr>
          <w:rFonts w:ascii="Times New Roman" w:eastAsia="標楷體" w:hAnsi="Times New Roman"/>
          <w:sz w:val="28"/>
        </w:rPr>
        <w:t>前述保險對象因病情需要再次施行骨質密度測量檢查時，間隔時間</w:t>
      </w:r>
      <w:r w:rsidRPr="008912DD">
        <w:rPr>
          <w:rFonts w:ascii="Times New Roman" w:eastAsia="標楷體" w:hAnsi="Times New Roman"/>
          <w:sz w:val="28"/>
        </w:rPr>
        <w:lastRenderedPageBreak/>
        <w:t>應為一年以上，且是項檢查以三次為限。</w:t>
      </w:r>
    </w:p>
    <w:p w14:paraId="209E5A7C" w14:textId="77777777" w:rsidR="000257EE" w:rsidRPr="008912DD" w:rsidRDefault="00274757" w:rsidP="00AA0EEE">
      <w:pPr>
        <w:pStyle w:val="20"/>
        <w:snapToGrid w:val="0"/>
        <w:spacing w:line="600" w:lineRule="exact"/>
        <w:ind w:left="1106" w:hanging="280"/>
        <w:jc w:val="both"/>
        <w:rPr>
          <w:rFonts w:ascii="Times New Roman" w:hAnsi="Times New Roman"/>
        </w:rPr>
      </w:pPr>
      <w:r w:rsidRPr="008912DD">
        <w:rPr>
          <w:rFonts w:ascii="Times New Roman" w:eastAsia="標楷體" w:hAnsi="Times New Roman"/>
          <w:kern w:val="3"/>
          <w:sz w:val="28"/>
        </w:rPr>
        <w:t>3.</w:t>
      </w:r>
      <w:r w:rsidRPr="008912DD">
        <w:rPr>
          <w:rFonts w:ascii="Times New Roman" w:eastAsia="標楷體" w:hAnsi="Times New Roman"/>
          <w:sz w:val="28"/>
        </w:rPr>
        <w:t>篩檢性檢查不列入本保險給付範圍。</w:t>
      </w:r>
    </w:p>
    <w:p w14:paraId="760213D8" w14:textId="77777777" w:rsidR="000257EE" w:rsidRPr="008912DD" w:rsidRDefault="00274757" w:rsidP="00BC195E">
      <w:pPr>
        <w:snapToGrid w:val="0"/>
        <w:spacing w:line="600" w:lineRule="exact"/>
        <w:ind w:left="800" w:hanging="560"/>
        <w:jc w:val="both"/>
        <w:rPr>
          <w:rFonts w:ascii="Times New Roman" w:eastAsia="標楷體" w:hAnsi="Times New Roman"/>
          <w:sz w:val="28"/>
        </w:rPr>
      </w:pPr>
      <w:r w:rsidRPr="008912DD">
        <w:rPr>
          <w:rFonts w:ascii="Times New Roman" w:eastAsia="標楷體" w:hAnsi="Times New Roman"/>
          <w:sz w:val="28"/>
        </w:rPr>
        <w:t>(</w:t>
      </w:r>
      <w:r w:rsidRPr="008912DD">
        <w:rPr>
          <w:rFonts w:ascii="Times New Roman" w:eastAsia="標楷體" w:hAnsi="Times New Roman"/>
          <w:sz w:val="28"/>
        </w:rPr>
        <w:t>七</w:t>
      </w:r>
      <w:r w:rsidRPr="008912DD">
        <w:rPr>
          <w:rFonts w:ascii="Times New Roman" w:eastAsia="標楷體" w:hAnsi="Times New Roman"/>
          <w:sz w:val="28"/>
        </w:rPr>
        <w:t>)</w:t>
      </w:r>
      <w:r w:rsidR="00BC195E" w:rsidRPr="008912DD">
        <w:rPr>
          <w:rFonts w:ascii="Times New Roman" w:eastAsia="標楷體" w:hAnsi="Times New Roman" w:hint="eastAsia"/>
          <w:sz w:val="28"/>
        </w:rPr>
        <w:t>刪</w:t>
      </w:r>
      <w:r w:rsidR="00BC195E" w:rsidRPr="008912DD">
        <w:rPr>
          <w:rFonts w:ascii="Times New Roman" w:eastAsia="標楷體" w:hAnsi="Times New Roman"/>
          <w:sz w:val="28"/>
        </w:rPr>
        <w:t>除</w:t>
      </w:r>
      <w:r w:rsidR="00BC195E" w:rsidRPr="008912DD">
        <w:rPr>
          <w:rFonts w:ascii="Times New Roman" w:eastAsia="標楷體" w:hAnsi="Times New Roman" w:hint="eastAsia"/>
          <w:sz w:val="28"/>
        </w:rPr>
        <w:t>(</w:t>
      </w:r>
      <w:r w:rsidR="00A20D4E" w:rsidRPr="008912DD">
        <w:rPr>
          <w:rFonts w:ascii="Times New Roman" w:eastAsia="標楷體" w:hAnsi="Times New Roman" w:hint="eastAsia"/>
          <w:sz w:val="28"/>
        </w:rPr>
        <w:t>110/6/1</w:t>
      </w:r>
      <w:r w:rsidR="00BC195E" w:rsidRPr="008912DD">
        <w:rPr>
          <w:rFonts w:ascii="Times New Roman" w:eastAsia="標楷體" w:hAnsi="Times New Roman" w:hint="eastAsia"/>
          <w:sz w:val="28"/>
        </w:rPr>
        <w:t>)</w:t>
      </w:r>
    </w:p>
    <w:p w14:paraId="48C04CA4" w14:textId="77777777" w:rsidR="000257EE" w:rsidRPr="008912DD" w:rsidRDefault="00274757" w:rsidP="00AA0EEE">
      <w:pPr>
        <w:tabs>
          <w:tab w:val="left" w:pos="4153"/>
        </w:tabs>
        <w:snapToGrid w:val="0"/>
        <w:spacing w:line="600" w:lineRule="exact"/>
        <w:ind w:left="800" w:hanging="560"/>
        <w:jc w:val="both"/>
        <w:rPr>
          <w:rFonts w:ascii="Times New Roman" w:eastAsia="標楷體" w:hAnsi="Times New Roman"/>
          <w:sz w:val="28"/>
        </w:rPr>
      </w:pPr>
      <w:r w:rsidRPr="008912DD">
        <w:rPr>
          <w:rFonts w:ascii="Times New Roman" w:eastAsia="標楷體" w:hAnsi="Times New Roman"/>
          <w:sz w:val="28"/>
        </w:rPr>
        <w:t>(</w:t>
      </w:r>
      <w:r w:rsidRPr="008912DD">
        <w:rPr>
          <w:rFonts w:ascii="Times New Roman" w:eastAsia="標楷體" w:hAnsi="Times New Roman"/>
          <w:sz w:val="28"/>
        </w:rPr>
        <w:t>八</w:t>
      </w:r>
      <w:r w:rsidRPr="008912DD">
        <w:rPr>
          <w:rFonts w:ascii="Times New Roman" w:eastAsia="標楷體" w:hAnsi="Times New Roman"/>
          <w:sz w:val="28"/>
        </w:rPr>
        <w:t>)</w:t>
      </w:r>
      <w:r w:rsidRPr="008912DD">
        <w:rPr>
          <w:rFonts w:ascii="Times New Roman" w:eastAsia="標楷體" w:hAnsi="Times New Roman"/>
          <w:sz w:val="28"/>
        </w:rPr>
        <w:t>刪除</w:t>
      </w:r>
      <w:r w:rsidRPr="008912DD">
        <w:rPr>
          <w:rFonts w:ascii="Times New Roman" w:eastAsia="標楷體" w:hAnsi="Times New Roman"/>
          <w:sz w:val="28"/>
        </w:rPr>
        <w:t>(99/7/1)</w:t>
      </w:r>
    </w:p>
    <w:p w14:paraId="1448FD22" w14:textId="77777777" w:rsidR="000257EE" w:rsidRPr="008912DD" w:rsidRDefault="00274757" w:rsidP="00AA0EEE">
      <w:pPr>
        <w:snapToGrid w:val="0"/>
        <w:spacing w:line="600" w:lineRule="exact"/>
        <w:ind w:left="1117" w:hanging="834"/>
        <w:jc w:val="both"/>
        <w:rPr>
          <w:rFonts w:ascii="Times New Roman" w:eastAsia="標楷體" w:hAnsi="Times New Roman"/>
          <w:kern w:val="3"/>
          <w:sz w:val="28"/>
        </w:rPr>
      </w:pPr>
      <w:r w:rsidRPr="008912DD">
        <w:rPr>
          <w:rFonts w:ascii="Times New Roman" w:eastAsia="標楷體" w:hAnsi="Times New Roman"/>
          <w:sz w:val="28"/>
        </w:rPr>
        <w:t>(</w:t>
      </w:r>
      <w:r w:rsidRPr="008912DD">
        <w:rPr>
          <w:rFonts w:ascii="Times New Roman" w:eastAsia="標楷體" w:hAnsi="Times New Roman"/>
          <w:sz w:val="28"/>
        </w:rPr>
        <w:t>九</w:t>
      </w:r>
      <w:r w:rsidRPr="008912DD">
        <w:rPr>
          <w:rFonts w:ascii="Times New Roman" w:eastAsia="標楷體" w:hAnsi="Times New Roman"/>
          <w:sz w:val="28"/>
        </w:rPr>
        <w:t>)</w:t>
      </w:r>
      <w:r w:rsidR="0004094A" w:rsidRPr="008912DD">
        <w:rPr>
          <w:rFonts w:ascii="Times New Roman" w:eastAsia="標楷體" w:hAnsi="Times New Roman"/>
          <w:sz w:val="28"/>
        </w:rPr>
        <w:t>刪除</w:t>
      </w:r>
      <w:r w:rsidR="0004094A" w:rsidRPr="008912DD">
        <w:rPr>
          <w:rFonts w:ascii="Times New Roman" w:eastAsia="標楷體" w:hAnsi="Times New Roman"/>
          <w:sz w:val="28"/>
        </w:rPr>
        <w:t>(</w:t>
      </w:r>
      <w:r w:rsidR="00817FDE" w:rsidRPr="008912DD">
        <w:rPr>
          <w:rFonts w:ascii="Times New Roman" w:eastAsia="標楷體" w:hAnsi="Times New Roman"/>
          <w:sz w:val="28"/>
        </w:rPr>
        <w:t>108/3/1</w:t>
      </w:r>
      <w:r w:rsidR="0004094A" w:rsidRPr="008912DD">
        <w:rPr>
          <w:rFonts w:ascii="Times New Roman" w:eastAsia="標楷體" w:hAnsi="Times New Roman"/>
          <w:sz w:val="28"/>
        </w:rPr>
        <w:t>)</w:t>
      </w:r>
      <w:r w:rsidR="0004094A" w:rsidRPr="008912DD" w:rsidDel="0004094A">
        <w:rPr>
          <w:rFonts w:ascii="Times New Roman" w:eastAsia="標楷體" w:hAnsi="Times New Roman"/>
          <w:kern w:val="3"/>
          <w:sz w:val="28"/>
        </w:rPr>
        <w:t xml:space="preserve"> </w:t>
      </w:r>
    </w:p>
    <w:p w14:paraId="4F23B4C0" w14:textId="77777777" w:rsidR="000257EE" w:rsidRPr="008912DD" w:rsidRDefault="00274757" w:rsidP="00AA0EEE">
      <w:pPr>
        <w:snapToGrid w:val="0"/>
        <w:spacing w:line="600" w:lineRule="exact"/>
        <w:ind w:left="567" w:hanging="567"/>
        <w:jc w:val="both"/>
        <w:rPr>
          <w:rFonts w:ascii="Times New Roman" w:hAnsi="Times New Roman"/>
        </w:rPr>
      </w:pPr>
      <w:r w:rsidRPr="008912DD">
        <w:rPr>
          <w:rFonts w:ascii="Times New Roman" w:eastAsia="標楷體" w:hAnsi="Times New Roman"/>
          <w:bCs/>
          <w:sz w:val="28"/>
          <w:szCs w:val="28"/>
        </w:rPr>
        <w:t>(</w:t>
      </w:r>
      <w:r w:rsidRPr="008912DD">
        <w:rPr>
          <w:rFonts w:ascii="Times New Roman" w:eastAsia="標楷體" w:hAnsi="Times New Roman"/>
          <w:bCs/>
          <w:sz w:val="28"/>
          <w:szCs w:val="28"/>
        </w:rPr>
        <w:t>十</w:t>
      </w:r>
      <w:r w:rsidRPr="008912DD">
        <w:rPr>
          <w:rFonts w:ascii="Times New Roman" w:eastAsia="標楷體" w:hAnsi="Times New Roman"/>
          <w:bCs/>
          <w:sz w:val="28"/>
          <w:szCs w:val="28"/>
        </w:rPr>
        <w:t>)</w:t>
      </w:r>
      <w:r w:rsidRPr="008912DD">
        <w:rPr>
          <w:rFonts w:ascii="Times New Roman" w:eastAsia="標楷體" w:hAnsi="Times New Roman"/>
          <w:bCs/>
          <w:sz w:val="28"/>
          <w:szCs w:val="28"/>
        </w:rPr>
        <w:t>針對抽審案件中若有執行腹部超音波時請檢附正本照片</w:t>
      </w:r>
      <w:r w:rsidRPr="008912DD">
        <w:rPr>
          <w:rFonts w:ascii="Times New Roman" w:eastAsia="標楷體" w:hAnsi="Times New Roman"/>
          <w:bCs/>
          <w:sz w:val="28"/>
          <w:szCs w:val="28"/>
        </w:rPr>
        <w:t>(</w:t>
      </w:r>
      <w:r w:rsidRPr="008912DD">
        <w:rPr>
          <w:rFonts w:ascii="Times New Roman" w:eastAsia="標楷體" w:hAnsi="Times New Roman"/>
          <w:bCs/>
          <w:sz w:val="28"/>
          <w:szCs w:val="28"/>
        </w:rPr>
        <w:t>內含病</w:t>
      </w:r>
      <w:r w:rsidRPr="008912DD">
        <w:rPr>
          <w:rFonts w:ascii="Times New Roman" w:eastAsia="標楷體" w:hAnsi="Times New Roman"/>
          <w:kern w:val="3"/>
          <w:sz w:val="28"/>
        </w:rPr>
        <w:t>人</w:t>
      </w:r>
      <w:r w:rsidRPr="008912DD">
        <w:rPr>
          <w:rFonts w:ascii="Times New Roman" w:eastAsia="標楷體" w:hAnsi="Times New Roman"/>
          <w:kern w:val="3"/>
          <w:sz w:val="28"/>
        </w:rPr>
        <w:t>ID</w:t>
      </w:r>
      <w:r w:rsidRPr="008912DD">
        <w:rPr>
          <w:rFonts w:ascii="Times New Roman" w:eastAsia="標楷體" w:hAnsi="Times New Roman"/>
          <w:bCs/>
          <w:sz w:val="28"/>
          <w:szCs w:val="28"/>
        </w:rPr>
        <w:t>或病歷號碼、院所名稱及檢驗日期</w:t>
      </w:r>
      <w:r w:rsidRPr="008912DD">
        <w:rPr>
          <w:rFonts w:ascii="Times New Roman" w:eastAsia="標楷體" w:hAnsi="Times New Roman"/>
          <w:bCs/>
          <w:sz w:val="28"/>
          <w:szCs w:val="28"/>
        </w:rPr>
        <w:t>)</w:t>
      </w:r>
      <w:r w:rsidRPr="008912DD">
        <w:rPr>
          <w:rFonts w:ascii="Times New Roman" w:eastAsia="標楷體" w:hAnsi="Times New Roman"/>
          <w:bCs/>
          <w:sz w:val="28"/>
          <w:szCs w:val="28"/>
        </w:rPr>
        <w:t>以利專業審查判定。待審查完畢會將原正本照片</w:t>
      </w:r>
      <w:r w:rsidR="00C54EE9" w:rsidRPr="008912DD">
        <w:rPr>
          <w:rFonts w:ascii="Times New Roman" w:eastAsia="標楷體" w:hAnsi="Times New Roman"/>
          <w:bCs/>
          <w:sz w:val="28"/>
          <w:szCs w:val="28"/>
        </w:rPr>
        <w:t>(</w:t>
      </w:r>
      <w:r w:rsidRPr="008912DD">
        <w:rPr>
          <w:rFonts w:ascii="Times New Roman" w:eastAsia="標楷體" w:hAnsi="Times New Roman"/>
          <w:bCs/>
          <w:sz w:val="28"/>
          <w:szCs w:val="28"/>
        </w:rPr>
        <w:t>或清晰之照片、幻灯片等</w:t>
      </w:r>
      <w:r w:rsidR="00C54EE9" w:rsidRPr="008912DD">
        <w:rPr>
          <w:rFonts w:ascii="Times New Roman" w:eastAsia="標楷體" w:hAnsi="Times New Roman"/>
          <w:bCs/>
          <w:sz w:val="28"/>
          <w:szCs w:val="28"/>
        </w:rPr>
        <w:t>)</w:t>
      </w:r>
      <w:r w:rsidRPr="008912DD">
        <w:rPr>
          <w:rFonts w:ascii="Times New Roman" w:eastAsia="標楷體" w:hAnsi="Times New Roman"/>
          <w:bCs/>
          <w:sz w:val="28"/>
          <w:szCs w:val="28"/>
        </w:rPr>
        <w:t>寄還院所。</w:t>
      </w:r>
    </w:p>
    <w:p w14:paraId="27DA1AD2" w14:textId="77777777" w:rsidR="000257EE" w:rsidRPr="008912DD" w:rsidRDefault="00274757" w:rsidP="00AA0EEE">
      <w:pPr>
        <w:snapToGrid w:val="0"/>
        <w:spacing w:line="600" w:lineRule="exact"/>
        <w:ind w:left="1148" w:hanging="1148"/>
        <w:jc w:val="both"/>
        <w:rPr>
          <w:rFonts w:ascii="Times New Roman" w:hAnsi="Times New Roman"/>
        </w:rPr>
      </w:pPr>
      <w:r w:rsidRPr="008912DD">
        <w:rPr>
          <w:rFonts w:ascii="Times New Roman" w:eastAsia="標楷體" w:hAnsi="Times New Roman"/>
          <w:bCs/>
          <w:sz w:val="28"/>
          <w:szCs w:val="28"/>
        </w:rPr>
        <w:t>(</w:t>
      </w:r>
      <w:r w:rsidRPr="008912DD">
        <w:rPr>
          <w:rFonts w:ascii="Times New Roman" w:eastAsia="標楷體" w:hAnsi="Times New Roman"/>
          <w:bCs/>
          <w:sz w:val="28"/>
          <w:szCs w:val="28"/>
        </w:rPr>
        <w:t>十一</w:t>
      </w:r>
      <w:r w:rsidRPr="008912DD">
        <w:rPr>
          <w:rFonts w:ascii="Times New Roman" w:eastAsia="標楷體" w:hAnsi="Times New Roman"/>
          <w:bCs/>
          <w:sz w:val="28"/>
          <w:szCs w:val="28"/>
        </w:rPr>
        <w:t>)</w:t>
      </w:r>
      <w:r w:rsidRPr="008912DD">
        <w:rPr>
          <w:rFonts w:ascii="Times New Roman" w:eastAsia="標楷體" w:hAnsi="Times New Roman"/>
          <w:bCs/>
          <w:sz w:val="28"/>
        </w:rPr>
        <w:t>肝</w:t>
      </w:r>
      <w:r w:rsidRPr="008912DD">
        <w:rPr>
          <w:rFonts w:ascii="Times New Roman" w:eastAsia="標楷體" w:hAnsi="Times New Roman"/>
          <w:bCs/>
          <w:sz w:val="28"/>
          <w:szCs w:val="28"/>
        </w:rPr>
        <w:t>庇護</w:t>
      </w:r>
      <w:r w:rsidRPr="008912DD">
        <w:rPr>
          <w:rFonts w:ascii="Times New Roman" w:eastAsia="標楷體" w:hAnsi="Times New Roman"/>
          <w:bCs/>
          <w:sz w:val="28"/>
        </w:rPr>
        <w:t>劑審查注意事項</w:t>
      </w:r>
      <w:r w:rsidRPr="008912DD">
        <w:rPr>
          <w:rFonts w:ascii="Times New Roman" w:eastAsia="標楷體" w:hAnsi="Times New Roman"/>
          <w:bCs/>
          <w:sz w:val="28"/>
        </w:rPr>
        <w:t>(</w:t>
      </w:r>
      <w:r w:rsidRPr="008912DD">
        <w:rPr>
          <w:rFonts w:ascii="Times New Roman" w:eastAsia="標楷體" w:hAnsi="Times New Roman"/>
          <w:bCs/>
          <w:sz w:val="28"/>
        </w:rPr>
        <w:t>附表十九</w:t>
      </w:r>
      <w:r w:rsidRPr="008912DD">
        <w:rPr>
          <w:rFonts w:ascii="Times New Roman" w:eastAsia="標楷體" w:hAnsi="Times New Roman"/>
          <w:bCs/>
          <w:sz w:val="28"/>
        </w:rPr>
        <w:t>)</w:t>
      </w:r>
      <w:r w:rsidRPr="008912DD">
        <w:rPr>
          <w:rFonts w:ascii="Times New Roman" w:eastAsia="標楷體" w:hAnsi="Times New Roman"/>
          <w:sz w:val="28"/>
          <w:szCs w:val="28"/>
        </w:rPr>
        <w:t xml:space="preserve"> (97/5/1)</w:t>
      </w:r>
    </w:p>
    <w:p w14:paraId="7543A16F" w14:textId="77777777" w:rsidR="000257EE" w:rsidRPr="008912DD" w:rsidRDefault="00274757" w:rsidP="00AA0EEE">
      <w:pPr>
        <w:snapToGrid w:val="0"/>
        <w:spacing w:line="600" w:lineRule="exact"/>
        <w:ind w:left="851" w:hanging="851"/>
        <w:jc w:val="both"/>
        <w:rPr>
          <w:rFonts w:ascii="Times New Roman" w:hAnsi="Times New Roman"/>
        </w:rPr>
      </w:pPr>
      <w:r w:rsidRPr="008912DD">
        <w:rPr>
          <w:rFonts w:ascii="Times New Roman" w:eastAsia="標楷體" w:hAnsi="Times New Roman"/>
          <w:bCs/>
          <w:sz w:val="28"/>
        </w:rPr>
        <w:t>(</w:t>
      </w:r>
      <w:r w:rsidRPr="008912DD">
        <w:rPr>
          <w:rFonts w:ascii="Times New Roman" w:eastAsia="標楷體" w:hAnsi="Times New Roman"/>
          <w:bCs/>
          <w:sz w:val="28"/>
        </w:rPr>
        <w:t>十二</w:t>
      </w:r>
      <w:r w:rsidRPr="008912DD">
        <w:rPr>
          <w:rFonts w:ascii="Times New Roman" w:eastAsia="標楷體" w:hAnsi="Times New Roman"/>
          <w:bCs/>
          <w:sz w:val="28"/>
        </w:rPr>
        <w:t>)</w:t>
      </w:r>
      <w:r w:rsidRPr="008912DD">
        <w:rPr>
          <w:rFonts w:ascii="Times New Roman" w:eastAsia="標楷體" w:hAnsi="Times New Roman"/>
          <w:bCs/>
          <w:sz w:val="28"/>
        </w:rPr>
        <w:t>使</w:t>
      </w:r>
      <w:r w:rsidRPr="008912DD">
        <w:rPr>
          <w:rFonts w:ascii="Times New Roman" w:eastAsia="標楷體" w:hAnsi="Times New Roman"/>
          <w:kern w:val="3"/>
          <w:sz w:val="28"/>
        </w:rPr>
        <w:t>用</w:t>
      </w:r>
      <w:r w:rsidRPr="008912DD">
        <w:rPr>
          <w:rFonts w:ascii="Times New Roman" w:eastAsia="標楷體" w:hAnsi="Times New Roman"/>
          <w:kern w:val="3"/>
          <w:sz w:val="28"/>
        </w:rPr>
        <w:t>COX</w:t>
      </w:r>
      <w:r w:rsidRPr="008912DD">
        <w:rPr>
          <w:rFonts w:ascii="新細明體" w:eastAsia="新細明體" w:hAnsi="新細明體" w:cs="新細明體" w:hint="eastAsia"/>
          <w:kern w:val="3"/>
          <w:sz w:val="28"/>
        </w:rPr>
        <w:t>Ⅱ</w:t>
      </w:r>
      <w:r w:rsidRPr="008912DD">
        <w:rPr>
          <w:rFonts w:ascii="Times New Roman" w:eastAsia="標楷體" w:hAnsi="Times New Roman"/>
          <w:kern w:val="3"/>
          <w:sz w:val="28"/>
        </w:rPr>
        <w:t>抑制劑之</w:t>
      </w:r>
      <w:r w:rsidRPr="008912DD">
        <w:rPr>
          <w:rFonts w:ascii="Times New Roman" w:eastAsia="標楷體" w:hAnsi="Times New Roman"/>
          <w:kern w:val="3"/>
          <w:sz w:val="28"/>
        </w:rPr>
        <w:t>NSAID</w:t>
      </w:r>
      <w:r w:rsidRPr="008912DD">
        <w:rPr>
          <w:rFonts w:ascii="Times New Roman" w:eastAsia="標楷體" w:hAnsi="Times New Roman"/>
          <w:kern w:val="3"/>
          <w:sz w:val="28"/>
        </w:rPr>
        <w:t>時如果沒有適應症應避免使用</w:t>
      </w:r>
      <w:r w:rsidRPr="008912DD">
        <w:rPr>
          <w:rFonts w:ascii="Times New Roman" w:eastAsia="標楷體" w:hAnsi="Times New Roman"/>
          <w:kern w:val="3"/>
          <w:sz w:val="28"/>
        </w:rPr>
        <w:t>antacid</w:t>
      </w:r>
      <w:r w:rsidRPr="008912DD">
        <w:rPr>
          <w:rFonts w:ascii="Times New Roman" w:eastAsia="標楷體" w:hAnsi="Times New Roman"/>
          <w:kern w:val="3"/>
          <w:sz w:val="28"/>
        </w:rPr>
        <w:t>，</w:t>
      </w:r>
      <w:r w:rsidRPr="008912DD">
        <w:rPr>
          <w:rFonts w:ascii="Times New Roman" w:eastAsia="標楷體" w:hAnsi="Times New Roman"/>
          <w:bCs/>
          <w:sz w:val="28"/>
        </w:rPr>
        <w:t>否則從嚴審查。</w:t>
      </w:r>
    </w:p>
    <w:p w14:paraId="3E95138A" w14:textId="77777777" w:rsidR="000257EE" w:rsidRPr="008912DD" w:rsidRDefault="00274757" w:rsidP="00AA0EEE">
      <w:pPr>
        <w:snapToGrid w:val="0"/>
        <w:spacing w:line="600" w:lineRule="exact"/>
        <w:ind w:left="1148" w:hanging="1148"/>
        <w:jc w:val="both"/>
        <w:rPr>
          <w:rFonts w:ascii="Times New Roman" w:hAnsi="Times New Roman"/>
        </w:rPr>
      </w:pPr>
      <w:r w:rsidRPr="008912DD">
        <w:rPr>
          <w:rFonts w:ascii="Times New Roman" w:eastAsia="標楷體" w:hAnsi="Times New Roman"/>
          <w:bCs/>
          <w:sz w:val="28"/>
        </w:rPr>
        <w:t>(</w:t>
      </w:r>
      <w:r w:rsidRPr="008912DD">
        <w:rPr>
          <w:rFonts w:ascii="Times New Roman" w:eastAsia="標楷體" w:hAnsi="Times New Roman"/>
          <w:bCs/>
          <w:sz w:val="28"/>
        </w:rPr>
        <w:t>十三</w:t>
      </w:r>
      <w:r w:rsidRPr="008912DD">
        <w:rPr>
          <w:rFonts w:ascii="Times New Roman" w:eastAsia="標楷體" w:hAnsi="Times New Roman"/>
          <w:bCs/>
          <w:sz w:val="28"/>
        </w:rPr>
        <w:t>)</w:t>
      </w:r>
      <w:r w:rsidRPr="008912DD">
        <w:rPr>
          <w:rFonts w:ascii="Times New Roman" w:eastAsia="標楷體" w:hAnsi="Times New Roman"/>
          <w:bCs/>
          <w:sz w:val="28"/>
        </w:rPr>
        <w:t>刪除</w:t>
      </w:r>
      <w:r w:rsidRPr="008912DD">
        <w:rPr>
          <w:rFonts w:ascii="Times New Roman" w:eastAsia="標楷體" w:hAnsi="Times New Roman"/>
          <w:sz w:val="28"/>
          <w:szCs w:val="28"/>
        </w:rPr>
        <w:t>(102/3/1)</w:t>
      </w:r>
    </w:p>
    <w:p w14:paraId="781B647B" w14:textId="77777777" w:rsidR="000257EE" w:rsidRPr="008912DD" w:rsidRDefault="00274757" w:rsidP="00AA0EEE">
      <w:pPr>
        <w:snapToGrid w:val="0"/>
        <w:spacing w:line="600" w:lineRule="exact"/>
        <w:ind w:left="840" w:hanging="840"/>
        <w:jc w:val="both"/>
        <w:rPr>
          <w:rFonts w:ascii="Times New Roman" w:hAnsi="Times New Roman"/>
        </w:rPr>
      </w:pPr>
      <w:r w:rsidRPr="008912DD">
        <w:rPr>
          <w:rFonts w:ascii="Times New Roman" w:eastAsia="標楷體" w:hAnsi="Times New Roman"/>
          <w:bCs/>
          <w:sz w:val="28"/>
        </w:rPr>
        <w:t>(</w:t>
      </w:r>
      <w:r w:rsidRPr="008912DD">
        <w:rPr>
          <w:rFonts w:ascii="Times New Roman" w:eastAsia="標楷體" w:hAnsi="Times New Roman"/>
          <w:bCs/>
          <w:sz w:val="28"/>
        </w:rPr>
        <w:t>十四</w:t>
      </w:r>
      <w:r w:rsidRPr="008912DD">
        <w:rPr>
          <w:rFonts w:ascii="Times New Roman" w:eastAsia="標楷體" w:hAnsi="Times New Roman"/>
          <w:bCs/>
          <w:sz w:val="28"/>
        </w:rPr>
        <w:t>)</w:t>
      </w:r>
      <w:r w:rsidRPr="008912DD">
        <w:rPr>
          <w:rFonts w:ascii="Times New Roman" w:eastAsia="標楷體" w:hAnsi="Times New Roman"/>
          <w:bCs/>
          <w:sz w:val="28"/>
        </w:rPr>
        <w:t>刪除</w:t>
      </w:r>
      <w:r w:rsidRPr="008912DD">
        <w:rPr>
          <w:rFonts w:ascii="Times New Roman" w:eastAsia="標楷體" w:hAnsi="Times New Roman"/>
          <w:bCs/>
          <w:sz w:val="28"/>
        </w:rPr>
        <w:t xml:space="preserve">(101/7/1) </w:t>
      </w:r>
    </w:p>
    <w:p w14:paraId="4DEAAA3C" w14:textId="77777777" w:rsidR="000257EE" w:rsidRPr="008912DD" w:rsidRDefault="00274757" w:rsidP="00AA0EEE">
      <w:pPr>
        <w:snapToGrid w:val="0"/>
        <w:spacing w:line="600" w:lineRule="exact"/>
        <w:ind w:left="851" w:hanging="851"/>
        <w:jc w:val="both"/>
        <w:rPr>
          <w:rFonts w:ascii="Times New Roman" w:hAnsi="Times New Roman"/>
        </w:rPr>
      </w:pPr>
      <w:r w:rsidRPr="008912DD">
        <w:rPr>
          <w:rFonts w:ascii="Times New Roman" w:eastAsia="標楷體" w:hAnsi="Times New Roman"/>
          <w:bCs/>
          <w:sz w:val="28"/>
        </w:rPr>
        <w:t>(</w:t>
      </w:r>
      <w:r w:rsidRPr="008912DD">
        <w:rPr>
          <w:rFonts w:ascii="Times New Roman" w:eastAsia="標楷體" w:hAnsi="Times New Roman"/>
          <w:bCs/>
          <w:sz w:val="28"/>
        </w:rPr>
        <w:t>十五</w:t>
      </w:r>
      <w:r w:rsidRPr="008912DD">
        <w:rPr>
          <w:rFonts w:ascii="Times New Roman" w:eastAsia="標楷體" w:hAnsi="Times New Roman"/>
          <w:bCs/>
          <w:sz w:val="28"/>
        </w:rPr>
        <w:t>)</w:t>
      </w:r>
      <w:r w:rsidRPr="008912DD">
        <w:rPr>
          <w:rFonts w:ascii="Times New Roman" w:eastAsia="標楷體" w:hAnsi="Times New Roman"/>
          <w:bCs/>
          <w:sz w:val="28"/>
        </w:rPr>
        <w:t>針對院所診療項目</w:t>
      </w:r>
      <w:r w:rsidRPr="008912DD">
        <w:rPr>
          <w:rFonts w:ascii="Times New Roman" w:eastAsia="標楷體" w:hAnsi="Times New Roman"/>
          <w:kern w:val="3"/>
          <w:sz w:val="28"/>
        </w:rPr>
        <w:t>，</w:t>
      </w:r>
      <w:r w:rsidRPr="008912DD">
        <w:rPr>
          <w:rFonts w:ascii="Times New Roman" w:eastAsia="標楷體" w:hAnsi="Times New Roman"/>
          <w:kern w:val="3"/>
          <w:sz w:val="28"/>
        </w:rPr>
        <w:t>Sono</w:t>
      </w:r>
      <w:r w:rsidRPr="008912DD">
        <w:rPr>
          <w:rFonts w:ascii="Times New Roman" w:eastAsia="標楷體" w:hAnsi="Times New Roman"/>
          <w:kern w:val="3"/>
          <w:sz w:val="28"/>
        </w:rPr>
        <w:t>及一般生化檢查設法</w:t>
      </w:r>
      <w:r w:rsidRPr="008912DD">
        <w:rPr>
          <w:rFonts w:ascii="Times New Roman" w:eastAsia="標楷體" w:hAnsi="Times New Roman"/>
          <w:bCs/>
          <w:sz w:val="28"/>
        </w:rPr>
        <w:t>控管一般生化檢查依現行『全民健康保險醫療費用審查注意事項』，於符合醫學常理情況下，方得執行。原則上有異常之生化檢查依實際情形可以在三至六個月複檢，但對生化檢查執行</w:t>
      </w:r>
      <w:r w:rsidRPr="008912DD">
        <w:rPr>
          <w:rFonts w:ascii="Times New Roman" w:eastAsia="標楷體" w:hAnsi="Times New Roman"/>
          <w:kern w:val="3"/>
          <w:sz w:val="28"/>
        </w:rPr>
        <w:t>率大於</w:t>
      </w:r>
      <w:r w:rsidRPr="008912DD">
        <w:rPr>
          <w:rFonts w:ascii="Times New Roman" w:eastAsia="標楷體" w:hAnsi="Times New Roman"/>
          <w:kern w:val="3"/>
          <w:sz w:val="28"/>
        </w:rPr>
        <w:t>30%</w:t>
      </w:r>
      <w:r w:rsidRPr="008912DD">
        <w:rPr>
          <w:rFonts w:ascii="Times New Roman" w:eastAsia="標楷體" w:hAnsi="Times New Roman"/>
          <w:kern w:val="3"/>
          <w:sz w:val="28"/>
        </w:rPr>
        <w:t>之</w:t>
      </w:r>
      <w:r w:rsidRPr="008912DD">
        <w:rPr>
          <w:rFonts w:ascii="Times New Roman" w:eastAsia="標楷體" w:hAnsi="Times New Roman"/>
          <w:bCs/>
          <w:sz w:val="28"/>
        </w:rPr>
        <w:t>院所將依審查品質指標定期抽審。</w:t>
      </w:r>
    </w:p>
    <w:p w14:paraId="3E919AD6" w14:textId="77777777" w:rsidR="000257EE" w:rsidRPr="008912DD" w:rsidRDefault="003669B2" w:rsidP="00AA0EEE">
      <w:pPr>
        <w:widowControl/>
        <w:suppressAutoHyphens w:val="0"/>
        <w:spacing w:line="240" w:lineRule="auto"/>
        <w:jc w:val="both"/>
        <w:rPr>
          <w:rFonts w:ascii="Times New Roman" w:eastAsia="標楷體" w:hAnsi="Times New Roman"/>
          <w:sz w:val="28"/>
        </w:rPr>
      </w:pPr>
      <w:r w:rsidRPr="008912DD">
        <w:rPr>
          <w:rFonts w:ascii="Times New Roman" w:eastAsia="標楷體" w:hAnsi="Times New Roman"/>
          <w:sz w:val="28"/>
        </w:rPr>
        <w:br w:type="page"/>
      </w:r>
    </w:p>
    <w:bookmarkStart w:id="59" w:name="_Toc38875779"/>
    <w:p w14:paraId="72EDD1D1" w14:textId="77777777" w:rsidR="000257EE" w:rsidRPr="008912DD" w:rsidRDefault="005E147B" w:rsidP="00AA0EEE">
      <w:pPr>
        <w:pStyle w:val="aff6"/>
        <w:rPr>
          <w:rFonts w:ascii="Times New Roman" w:hAnsi="Times New Roman"/>
        </w:rPr>
      </w:pPr>
      <w:r w:rsidRPr="008912DD">
        <w:rPr>
          <w:rFonts w:ascii="Times New Roman" w:hAnsi="Times New Roman"/>
          <w:noProof/>
        </w:rPr>
        <w:lastRenderedPageBreak/>
        <mc:AlternateContent>
          <mc:Choice Requires="wps">
            <w:drawing>
              <wp:anchor distT="0" distB="0" distL="114300" distR="114300" simplePos="0" relativeHeight="251639808" behindDoc="0" locked="0" layoutInCell="1" allowOverlap="1" wp14:anchorId="4C7ED030" wp14:editId="3805A565">
                <wp:simplePos x="0" y="0"/>
                <wp:positionH relativeFrom="column">
                  <wp:posOffset>9715500</wp:posOffset>
                </wp:positionH>
                <wp:positionV relativeFrom="paragraph">
                  <wp:posOffset>-1143635</wp:posOffset>
                </wp:positionV>
                <wp:extent cx="228600" cy="229870"/>
                <wp:effectExtent l="0" t="0" r="0" b="0"/>
                <wp:wrapNone/>
                <wp:docPr id="2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117D29" w14:textId="77777777" w:rsidR="009D2C09" w:rsidRDefault="009D2C09">
                            <w:pPr>
                              <w:rPr>
                                <w:rFonts w:ascii="全真楷書" w:eastAsia="全真楷書" w:hAnsi="全真楷書"/>
                                <w:sz w:val="28"/>
                              </w:rPr>
                            </w:pPr>
                          </w:p>
                          <w:p w14:paraId="25FB7A05" w14:textId="77777777" w:rsidR="009D2C09" w:rsidRDefault="009D2C09">
                            <w:pPr>
                              <w:rPr>
                                <w:rFonts w:ascii="全真楷書" w:eastAsia="全真楷書" w:hAnsi="全真楷書"/>
                                <w:sz w:val="28"/>
                              </w:rPr>
                            </w:pPr>
                          </w:p>
                        </w:txbxContent>
                      </wps:txbx>
                      <wps:bodyPr rot="0" vert="horz" wrap="square" lIns="12701" tIns="12701" rIns="12701" bIns="12701" anchor="t" anchorCtr="0">
                        <a:noAutofit/>
                      </wps:bodyPr>
                    </wps:wsp>
                  </a:graphicData>
                </a:graphic>
                <wp14:sizeRelH relativeFrom="page">
                  <wp14:pctWidth>0</wp14:pctWidth>
                </wp14:sizeRelH>
                <wp14:sizeRelV relativeFrom="page">
                  <wp14:pctHeight>0</wp14:pctHeight>
                </wp14:sizeRelV>
              </wp:anchor>
            </w:drawing>
          </mc:Choice>
          <mc:Fallback xmlns="">
            <w:pict>
              <v:rect w14:anchorId="4C7ED030" id="Rectangle 6" o:spid="_x0000_s1043" style="position:absolute;left:0;text-align:left;margin-left:765pt;margin-top:-90.05pt;width:18pt;height:18.1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" filled="f" stroked="f">
                <v:textbox inset=".35281mm,.35281mm,.35281mm,.35281mm">
                  <w:txbxContent>
                    <w:p w14:paraId="5C117D29" w14:textId="77777777" w:rsidR="009D2C09" w:rsidRDefault="009D2C09">
                      <w:pPr>
                        <w:rPr>
                          <w:rFonts w:ascii="全真楷書" w:eastAsia="全真楷書" w:hAnsi="全真楷書"/>
                          <w:sz w:val="28"/>
                        </w:rPr>
                      </w:pPr>
                    </w:p>
                    <w:p w14:paraId="25FB7A05" w14:textId="77777777" w:rsidR="009D2C09" w:rsidRDefault="009D2C09">
                      <w:pPr>
                        <w:rPr>
                          <w:rFonts w:ascii="全真楷書" w:eastAsia="全真楷書" w:hAnsi="全真楷書"/>
                          <w:sz w:val="28"/>
                        </w:rPr>
                      </w:pPr>
                    </w:p>
                  </w:txbxContent>
                </v:textbox>
              </v:rect>
            </w:pict>
          </mc:Fallback>
        </mc:AlternateContent>
      </w:r>
      <w:r w:rsidR="00274757" w:rsidRPr="008912DD">
        <w:rPr>
          <w:rFonts w:ascii="Times New Roman" w:hAnsi="Times New Roman"/>
        </w:rPr>
        <w:t>二、</w:t>
      </w:r>
      <w:r w:rsidR="00E341EB" w:rsidRPr="008912DD">
        <w:rPr>
          <w:rFonts w:ascii="Times New Roman" w:hAnsi="Times New Roman"/>
        </w:rPr>
        <w:t>西醫基層醫療費用審查注意事項</w:t>
      </w:r>
      <w:r w:rsidR="00B059B0" w:rsidRPr="008912DD">
        <w:rPr>
          <w:rFonts w:ascii="Times New Roman" w:hAnsi="Times New Roman"/>
        </w:rPr>
        <w:t>-</w:t>
      </w:r>
      <w:r w:rsidR="00274757" w:rsidRPr="008912DD">
        <w:rPr>
          <w:rFonts w:ascii="Times New Roman" w:hAnsi="Times New Roman"/>
        </w:rPr>
        <w:t>內科</w:t>
      </w:r>
      <w:bookmarkEnd w:id="59"/>
    </w:p>
    <w:p w14:paraId="2897231B" w14:textId="77777777" w:rsidR="000257EE" w:rsidRPr="008912DD" w:rsidRDefault="00274757" w:rsidP="00AA0EEE">
      <w:pPr>
        <w:snapToGrid w:val="0"/>
        <w:spacing w:line="600" w:lineRule="exact"/>
        <w:ind w:left="240"/>
        <w:jc w:val="both"/>
        <w:rPr>
          <w:rFonts w:ascii="Times New Roman" w:eastAsia="標楷體" w:hAnsi="Times New Roman"/>
          <w:sz w:val="28"/>
        </w:rPr>
      </w:pPr>
      <w:r w:rsidRPr="008912DD">
        <w:rPr>
          <w:rFonts w:ascii="Times New Roman" w:eastAsia="標楷體" w:hAnsi="Times New Roman"/>
          <w:sz w:val="28"/>
        </w:rPr>
        <w:t>(</w:t>
      </w:r>
      <w:r w:rsidRPr="008912DD">
        <w:rPr>
          <w:rFonts w:ascii="Times New Roman" w:eastAsia="標楷體" w:hAnsi="Times New Roman"/>
          <w:sz w:val="28"/>
        </w:rPr>
        <w:t>一</w:t>
      </w:r>
      <w:r w:rsidRPr="008912DD">
        <w:rPr>
          <w:rFonts w:ascii="Times New Roman" w:eastAsia="標楷體" w:hAnsi="Times New Roman"/>
          <w:sz w:val="28"/>
        </w:rPr>
        <w:t>)</w:t>
      </w:r>
      <w:r w:rsidRPr="008912DD">
        <w:rPr>
          <w:rFonts w:ascii="Times New Roman" w:eastAsia="標楷體" w:hAnsi="Times New Roman"/>
          <w:sz w:val="28"/>
        </w:rPr>
        <w:t>門診部分審查原則：</w:t>
      </w:r>
    </w:p>
    <w:p w14:paraId="492A971A" w14:textId="77777777" w:rsidR="000257EE" w:rsidRPr="008912DD" w:rsidRDefault="00274757" w:rsidP="00AA0EEE">
      <w:pPr>
        <w:pStyle w:val="20"/>
        <w:snapToGrid w:val="0"/>
        <w:spacing w:line="600" w:lineRule="exact"/>
        <w:ind w:left="1133" w:hanging="319"/>
        <w:jc w:val="both"/>
        <w:rPr>
          <w:rFonts w:ascii="Times New Roman" w:hAnsi="Times New Roman"/>
        </w:rPr>
      </w:pPr>
      <w:r w:rsidRPr="008912DD">
        <w:rPr>
          <w:rFonts w:ascii="Times New Roman" w:eastAsia="標楷體" w:hAnsi="Times New Roman"/>
          <w:kern w:val="3"/>
          <w:sz w:val="28"/>
        </w:rPr>
        <w:t>1.</w:t>
      </w:r>
      <w:r w:rsidRPr="008912DD">
        <w:rPr>
          <w:rFonts w:ascii="Times New Roman" w:eastAsia="標楷體" w:hAnsi="Times New Roman"/>
          <w:sz w:val="28"/>
        </w:rPr>
        <w:t>門診處方用藥之審查，依照健保用藥之相關規定，進行詳細審查。除了應注意用藥之適應症外，也須注意使用之劑量與期間長短是否恰當。</w:t>
      </w:r>
    </w:p>
    <w:p w14:paraId="01F3A78D" w14:textId="77777777" w:rsidR="000257EE" w:rsidRPr="008912DD" w:rsidRDefault="00274757" w:rsidP="00AA0EEE">
      <w:pPr>
        <w:pStyle w:val="20"/>
        <w:snapToGrid w:val="0"/>
        <w:spacing w:line="600" w:lineRule="exact"/>
        <w:ind w:left="1133" w:hanging="319"/>
        <w:jc w:val="both"/>
        <w:rPr>
          <w:rFonts w:ascii="Times New Roman" w:hAnsi="Times New Roman"/>
        </w:rPr>
      </w:pPr>
      <w:r w:rsidRPr="008912DD">
        <w:rPr>
          <w:rFonts w:ascii="Times New Roman" w:eastAsia="標楷體" w:hAnsi="Times New Roman"/>
          <w:kern w:val="3"/>
          <w:sz w:val="28"/>
        </w:rPr>
        <w:t>2.</w:t>
      </w:r>
      <w:r w:rsidRPr="008912DD">
        <w:rPr>
          <w:rFonts w:ascii="Times New Roman" w:eastAsia="標楷體" w:hAnsi="Times New Roman"/>
          <w:sz w:val="28"/>
        </w:rPr>
        <w:t>應加強審查不正常浮濫使用高價藥品之院所，一般以非類固醇抗發炎藥物類、糖尿病之口服降血糖藥物、微循環促進劑、抗生素、制酸劑及抗巴金森氏症等類藥物容易發生使用不合常理之情形，即此院所之所有病例均使用高價藥品而不見一般常用之低價療效相近藥物。</w:t>
      </w:r>
    </w:p>
    <w:p w14:paraId="7B6F7D4C" w14:textId="77777777" w:rsidR="000257EE" w:rsidRPr="008912DD" w:rsidRDefault="00274757" w:rsidP="00AA0EEE">
      <w:pPr>
        <w:pStyle w:val="20"/>
        <w:snapToGrid w:val="0"/>
        <w:spacing w:line="600" w:lineRule="exact"/>
        <w:ind w:left="1133" w:hanging="319"/>
        <w:jc w:val="both"/>
        <w:rPr>
          <w:rFonts w:ascii="Times New Roman" w:eastAsia="標楷體" w:hAnsi="Times New Roman"/>
          <w:kern w:val="3"/>
          <w:sz w:val="28"/>
        </w:rPr>
      </w:pPr>
      <w:r w:rsidRPr="008912DD">
        <w:rPr>
          <w:rFonts w:ascii="Times New Roman" w:eastAsia="標楷體" w:hAnsi="Times New Roman"/>
          <w:kern w:val="3"/>
          <w:sz w:val="28"/>
        </w:rPr>
        <w:t>3.</w:t>
      </w:r>
      <w:r w:rsidRPr="008912DD">
        <w:rPr>
          <w:rFonts w:ascii="Times New Roman" w:eastAsia="標楷體" w:hAnsi="Times New Roman"/>
          <w:kern w:val="3"/>
          <w:sz w:val="28"/>
        </w:rPr>
        <w:t>注意慢性病處方中，是否有同時開立使用天數過長之非慢性病用藥。</w:t>
      </w:r>
    </w:p>
    <w:p w14:paraId="7F26CBD6" w14:textId="77777777" w:rsidR="000257EE" w:rsidRPr="008912DD" w:rsidRDefault="00274757" w:rsidP="00AA0EEE">
      <w:pPr>
        <w:pStyle w:val="20"/>
        <w:snapToGrid w:val="0"/>
        <w:spacing w:line="600" w:lineRule="exact"/>
        <w:ind w:left="1133" w:hanging="319"/>
        <w:jc w:val="both"/>
        <w:rPr>
          <w:rFonts w:ascii="Times New Roman" w:eastAsia="標楷體" w:hAnsi="Times New Roman"/>
          <w:kern w:val="3"/>
          <w:sz w:val="28"/>
        </w:rPr>
      </w:pPr>
      <w:r w:rsidRPr="008912DD">
        <w:rPr>
          <w:rFonts w:ascii="Times New Roman" w:eastAsia="標楷體" w:hAnsi="Times New Roman"/>
          <w:kern w:val="3"/>
          <w:sz w:val="28"/>
        </w:rPr>
        <w:t>4.</w:t>
      </w:r>
      <w:r w:rsidRPr="008912DD">
        <w:rPr>
          <w:rFonts w:ascii="Times New Roman" w:eastAsia="標楷體" w:hAnsi="Times New Roman"/>
          <w:kern w:val="3"/>
          <w:sz w:val="28"/>
        </w:rPr>
        <w:t>須注意檢查或檢驗之必要性，對於以研究、預防或健康檢查而做與診療無關之檢驗或檢查，應加強審查。</w:t>
      </w:r>
    </w:p>
    <w:p w14:paraId="0E66D1FF" w14:textId="77777777" w:rsidR="000257EE" w:rsidRPr="008912DD" w:rsidRDefault="00274757" w:rsidP="00AA0EEE">
      <w:pPr>
        <w:pStyle w:val="20"/>
        <w:snapToGrid w:val="0"/>
        <w:spacing w:line="600" w:lineRule="exact"/>
        <w:ind w:left="1133" w:hanging="319"/>
        <w:jc w:val="both"/>
        <w:rPr>
          <w:rFonts w:ascii="Times New Roman" w:eastAsia="標楷體" w:hAnsi="Times New Roman"/>
          <w:kern w:val="3"/>
          <w:sz w:val="28"/>
        </w:rPr>
      </w:pPr>
      <w:r w:rsidRPr="008912DD">
        <w:rPr>
          <w:rFonts w:ascii="Times New Roman" w:eastAsia="標楷體" w:hAnsi="Times New Roman"/>
          <w:kern w:val="3"/>
          <w:sz w:val="28"/>
        </w:rPr>
        <w:t>5.</w:t>
      </w:r>
      <w:r w:rsidRPr="008912DD">
        <w:rPr>
          <w:rFonts w:ascii="Times New Roman" w:eastAsia="標楷體" w:hAnsi="Times New Roman"/>
          <w:kern w:val="3"/>
          <w:sz w:val="28"/>
        </w:rPr>
        <w:t>超音波檢查易流於浮濫，應特別對於檢查頻率過高之院所，加強審查其必要性。例如高血壓無心臟血管併發症者，並無心臟超音波檢查之必要。</w:t>
      </w:r>
    </w:p>
    <w:p w14:paraId="1992E3DA" w14:textId="77777777" w:rsidR="000257EE" w:rsidRPr="008912DD" w:rsidRDefault="00274757" w:rsidP="00AA0EEE">
      <w:pPr>
        <w:pStyle w:val="20"/>
        <w:snapToGrid w:val="0"/>
        <w:spacing w:line="600" w:lineRule="exact"/>
        <w:ind w:left="1133" w:hanging="319"/>
        <w:jc w:val="both"/>
        <w:rPr>
          <w:rFonts w:ascii="Times New Roman" w:hAnsi="Times New Roman"/>
        </w:rPr>
      </w:pPr>
      <w:r w:rsidRPr="008912DD">
        <w:rPr>
          <w:rFonts w:ascii="Times New Roman" w:eastAsia="標楷體" w:hAnsi="Times New Roman"/>
          <w:kern w:val="3"/>
          <w:sz w:val="28"/>
        </w:rPr>
        <w:t>6.</w:t>
      </w:r>
      <w:r w:rsidRPr="008912DD">
        <w:rPr>
          <w:rFonts w:ascii="Times New Roman" w:eastAsia="標楷體" w:hAnsi="Times New Roman"/>
          <w:kern w:val="3"/>
          <w:sz w:val="28"/>
        </w:rPr>
        <w:t>刪除</w:t>
      </w:r>
      <w:r w:rsidRPr="008912DD">
        <w:rPr>
          <w:rFonts w:ascii="Times New Roman" w:eastAsia="標楷體" w:hAnsi="Times New Roman"/>
          <w:bCs/>
          <w:sz w:val="28"/>
        </w:rPr>
        <w:t>(101/7/1)</w:t>
      </w:r>
    </w:p>
    <w:p w14:paraId="333BEF39" w14:textId="77777777" w:rsidR="000257EE" w:rsidRPr="008912DD" w:rsidRDefault="00274757" w:rsidP="00AA0EEE">
      <w:pPr>
        <w:pStyle w:val="20"/>
        <w:snapToGrid w:val="0"/>
        <w:spacing w:line="600" w:lineRule="exact"/>
        <w:ind w:left="1133" w:hanging="319"/>
        <w:jc w:val="both"/>
        <w:rPr>
          <w:rFonts w:ascii="Times New Roman" w:eastAsia="標楷體" w:hAnsi="Times New Roman"/>
          <w:kern w:val="3"/>
          <w:sz w:val="28"/>
        </w:rPr>
      </w:pPr>
      <w:r w:rsidRPr="008912DD">
        <w:rPr>
          <w:rFonts w:ascii="Times New Roman" w:eastAsia="標楷體" w:hAnsi="Times New Roman"/>
          <w:kern w:val="3"/>
          <w:sz w:val="28"/>
        </w:rPr>
        <w:t>7.</w:t>
      </w:r>
      <w:r w:rsidRPr="008912DD">
        <w:rPr>
          <w:rFonts w:ascii="Times New Roman" w:eastAsia="標楷體" w:hAnsi="Times New Roman"/>
          <w:kern w:val="3"/>
          <w:sz w:val="28"/>
        </w:rPr>
        <w:t>必要時得調閱病歷影本參考。</w:t>
      </w:r>
    </w:p>
    <w:p w14:paraId="1D552D0F" w14:textId="77777777" w:rsidR="000257EE" w:rsidRPr="008912DD" w:rsidRDefault="00274757" w:rsidP="00AA0EEE">
      <w:pPr>
        <w:pStyle w:val="20"/>
        <w:snapToGrid w:val="0"/>
        <w:spacing w:line="600" w:lineRule="exact"/>
        <w:ind w:left="1133" w:hanging="319"/>
        <w:jc w:val="both"/>
        <w:rPr>
          <w:rFonts w:ascii="Times New Roman" w:eastAsia="標楷體" w:hAnsi="Times New Roman"/>
          <w:kern w:val="3"/>
          <w:sz w:val="28"/>
        </w:rPr>
      </w:pPr>
      <w:r w:rsidRPr="008912DD">
        <w:rPr>
          <w:rFonts w:ascii="Times New Roman" w:eastAsia="標楷體" w:hAnsi="Times New Roman"/>
          <w:kern w:val="3"/>
          <w:sz w:val="28"/>
        </w:rPr>
        <w:t>8.</w:t>
      </w:r>
      <w:r w:rsidRPr="008912DD">
        <w:rPr>
          <w:rFonts w:ascii="Times New Roman" w:eastAsia="標楷體" w:hAnsi="Times New Roman"/>
          <w:kern w:val="3"/>
          <w:sz w:val="28"/>
        </w:rPr>
        <w:t>非類固醇抗炎葯使用兩種</w:t>
      </w:r>
      <w:r w:rsidRPr="008912DD">
        <w:rPr>
          <w:rFonts w:ascii="Times New Roman" w:eastAsia="標楷體" w:hAnsi="Times New Roman"/>
          <w:kern w:val="3"/>
          <w:sz w:val="28"/>
        </w:rPr>
        <w:t>(</w:t>
      </w:r>
      <w:r w:rsidRPr="008912DD">
        <w:rPr>
          <w:rFonts w:ascii="Times New Roman" w:eastAsia="標楷體" w:hAnsi="Times New Roman"/>
          <w:kern w:val="3"/>
          <w:sz w:val="28"/>
        </w:rPr>
        <w:t>含</w:t>
      </w:r>
      <w:r w:rsidRPr="008912DD">
        <w:rPr>
          <w:rFonts w:ascii="Times New Roman" w:eastAsia="標楷體" w:hAnsi="Times New Roman"/>
          <w:kern w:val="3"/>
          <w:sz w:val="28"/>
        </w:rPr>
        <w:t>)</w:t>
      </w:r>
      <w:r w:rsidRPr="008912DD">
        <w:rPr>
          <w:rFonts w:ascii="Times New Roman" w:eastAsia="標楷體" w:hAnsi="Times New Roman"/>
          <w:kern w:val="3"/>
          <w:sz w:val="28"/>
        </w:rPr>
        <w:t>以上者，應加強審查。</w:t>
      </w:r>
    </w:p>
    <w:p w14:paraId="67AE59A2" w14:textId="77777777" w:rsidR="000257EE" w:rsidRPr="008912DD" w:rsidRDefault="00274757" w:rsidP="00AA0EEE">
      <w:pPr>
        <w:pStyle w:val="20"/>
        <w:snapToGrid w:val="0"/>
        <w:spacing w:line="600" w:lineRule="exact"/>
        <w:ind w:left="1086" w:hanging="280"/>
        <w:jc w:val="both"/>
        <w:rPr>
          <w:rFonts w:ascii="Times New Roman" w:hAnsi="Times New Roman"/>
        </w:rPr>
      </w:pPr>
      <w:r w:rsidRPr="008912DD">
        <w:rPr>
          <w:rFonts w:ascii="Times New Roman" w:eastAsia="標楷體" w:hAnsi="Times New Roman"/>
          <w:kern w:val="3"/>
          <w:sz w:val="28"/>
        </w:rPr>
        <w:t>9.</w:t>
      </w:r>
      <w:r w:rsidRPr="008912DD">
        <w:rPr>
          <w:rFonts w:ascii="Times New Roman" w:eastAsia="標楷體" w:hAnsi="Times New Roman"/>
          <w:kern w:val="3"/>
          <w:sz w:val="28"/>
        </w:rPr>
        <w:t>刪除</w:t>
      </w:r>
      <w:r w:rsidRPr="008912DD">
        <w:rPr>
          <w:rFonts w:ascii="Times New Roman" w:eastAsia="標楷體" w:hAnsi="Times New Roman"/>
          <w:bCs/>
          <w:sz w:val="28"/>
        </w:rPr>
        <w:t>(100/1/1)</w:t>
      </w:r>
    </w:p>
    <w:p w14:paraId="26B19D1B" w14:textId="77777777" w:rsidR="000257EE" w:rsidRPr="008912DD" w:rsidRDefault="00274757" w:rsidP="00AA0EEE">
      <w:pPr>
        <w:pStyle w:val="20"/>
        <w:snapToGrid w:val="0"/>
        <w:spacing w:line="600" w:lineRule="exact"/>
        <w:ind w:left="1276" w:hanging="470"/>
        <w:jc w:val="both"/>
        <w:rPr>
          <w:rFonts w:ascii="Times New Roman" w:hAnsi="Times New Roman"/>
        </w:rPr>
      </w:pPr>
      <w:r w:rsidRPr="008912DD">
        <w:rPr>
          <w:rFonts w:ascii="Times New Roman" w:eastAsia="標楷體" w:hAnsi="Times New Roman"/>
          <w:kern w:val="3"/>
          <w:sz w:val="28"/>
        </w:rPr>
        <w:t>10.</w:t>
      </w:r>
      <w:r w:rsidRPr="008912DD">
        <w:rPr>
          <w:rFonts w:ascii="Times New Roman" w:eastAsia="標楷體" w:hAnsi="Times New Roman"/>
          <w:kern w:val="3"/>
          <w:sz w:val="28"/>
        </w:rPr>
        <w:t>糖尿病用藥，因藥物作用機轉相同：如</w:t>
      </w:r>
      <w:r w:rsidRPr="008912DD">
        <w:rPr>
          <w:rFonts w:ascii="Times New Roman" w:eastAsia="標楷體" w:hAnsi="Times New Roman"/>
          <w:kern w:val="3"/>
          <w:sz w:val="28"/>
        </w:rPr>
        <w:t>sulfonylureas</w:t>
      </w:r>
      <w:r w:rsidRPr="008912DD">
        <w:rPr>
          <w:rFonts w:ascii="Times New Roman" w:eastAsia="標楷體" w:hAnsi="Times New Roman"/>
          <w:kern w:val="3"/>
          <w:sz w:val="28"/>
        </w:rPr>
        <w:t>類型藥物</w:t>
      </w:r>
      <w:r w:rsidR="00C54EE9" w:rsidRPr="008912DD">
        <w:rPr>
          <w:rFonts w:ascii="Times New Roman" w:eastAsia="標楷體" w:hAnsi="Times New Roman"/>
          <w:kern w:val="3"/>
          <w:sz w:val="28"/>
        </w:rPr>
        <w:t>(</w:t>
      </w:r>
      <w:r w:rsidRPr="008912DD">
        <w:rPr>
          <w:rFonts w:ascii="Times New Roman" w:eastAsia="標楷體" w:hAnsi="Times New Roman"/>
          <w:kern w:val="3"/>
          <w:sz w:val="28"/>
        </w:rPr>
        <w:t>glimepiride</w:t>
      </w:r>
      <w:r w:rsidRPr="008912DD">
        <w:rPr>
          <w:rFonts w:ascii="Times New Roman" w:eastAsia="標楷體" w:hAnsi="Times New Roman"/>
          <w:kern w:val="3"/>
          <w:sz w:val="28"/>
        </w:rPr>
        <w:t>等</w:t>
      </w:r>
      <w:r w:rsidR="00C54EE9" w:rsidRPr="008912DD">
        <w:rPr>
          <w:rFonts w:ascii="Times New Roman" w:eastAsia="標楷體" w:hAnsi="Times New Roman"/>
          <w:kern w:val="3"/>
          <w:sz w:val="28"/>
        </w:rPr>
        <w:t>)</w:t>
      </w:r>
      <w:r w:rsidRPr="008912DD">
        <w:rPr>
          <w:rFonts w:ascii="Times New Roman" w:eastAsia="標楷體" w:hAnsi="Times New Roman"/>
          <w:kern w:val="3"/>
          <w:sz w:val="28"/>
        </w:rPr>
        <w:t>不可與</w:t>
      </w:r>
      <w:r w:rsidRPr="008912DD">
        <w:rPr>
          <w:rFonts w:ascii="Times New Roman" w:eastAsia="標楷體" w:hAnsi="Times New Roman"/>
          <w:kern w:val="3"/>
          <w:sz w:val="28"/>
        </w:rPr>
        <w:t>meglitinides</w:t>
      </w:r>
      <w:r w:rsidRPr="008912DD">
        <w:rPr>
          <w:rFonts w:ascii="Times New Roman" w:eastAsia="標楷體" w:hAnsi="Times New Roman"/>
          <w:kern w:val="3"/>
          <w:sz w:val="28"/>
        </w:rPr>
        <w:t>類型藥物</w:t>
      </w:r>
      <w:r w:rsidR="00C54EE9" w:rsidRPr="008912DD">
        <w:rPr>
          <w:rFonts w:ascii="Times New Roman" w:eastAsia="標楷體" w:hAnsi="Times New Roman"/>
          <w:kern w:val="3"/>
          <w:sz w:val="28"/>
        </w:rPr>
        <w:t>(</w:t>
      </w:r>
      <w:r w:rsidRPr="008912DD">
        <w:rPr>
          <w:rFonts w:ascii="Times New Roman" w:eastAsia="標楷體" w:hAnsi="Times New Roman"/>
          <w:kern w:val="3"/>
          <w:sz w:val="28"/>
        </w:rPr>
        <w:t>如</w:t>
      </w:r>
      <w:r w:rsidRPr="008912DD">
        <w:rPr>
          <w:rFonts w:ascii="Times New Roman" w:eastAsia="標楷體" w:hAnsi="Times New Roman"/>
          <w:kern w:val="3"/>
          <w:sz w:val="28"/>
        </w:rPr>
        <w:t>repaglinide</w:t>
      </w:r>
      <w:r w:rsidRPr="008912DD">
        <w:rPr>
          <w:rFonts w:ascii="Times New Roman" w:eastAsia="標楷體" w:hAnsi="Times New Roman"/>
          <w:kern w:val="3"/>
          <w:sz w:val="28"/>
        </w:rPr>
        <w:t>、</w:t>
      </w:r>
      <w:r w:rsidRPr="008912DD">
        <w:rPr>
          <w:rFonts w:ascii="Times New Roman" w:eastAsia="標楷體" w:hAnsi="Times New Roman"/>
          <w:kern w:val="3"/>
          <w:sz w:val="28"/>
        </w:rPr>
        <w:t>nateglinide</w:t>
      </w:r>
      <w:r w:rsidR="00C54EE9" w:rsidRPr="008912DD">
        <w:rPr>
          <w:rFonts w:ascii="Times New Roman" w:eastAsia="標楷體" w:hAnsi="Times New Roman"/>
          <w:kern w:val="3"/>
          <w:sz w:val="28"/>
        </w:rPr>
        <w:t>)</w:t>
      </w:r>
      <w:r w:rsidRPr="008912DD">
        <w:rPr>
          <w:rFonts w:ascii="Times New Roman" w:eastAsia="標楷體" w:hAnsi="Times New Roman"/>
          <w:kern w:val="3"/>
          <w:sz w:val="28"/>
        </w:rPr>
        <w:t>合併使用。</w:t>
      </w:r>
      <w:r w:rsidRPr="008912DD">
        <w:rPr>
          <w:rFonts w:ascii="Times New Roman" w:eastAsia="標楷體" w:hAnsi="Times New Roman"/>
          <w:sz w:val="28"/>
          <w:szCs w:val="28"/>
        </w:rPr>
        <w:t>(97/5/1)</w:t>
      </w:r>
    </w:p>
    <w:p w14:paraId="06E4D4F3" w14:textId="77777777" w:rsidR="000257EE" w:rsidRPr="008912DD" w:rsidRDefault="00274757" w:rsidP="00BC195E">
      <w:pPr>
        <w:pStyle w:val="20"/>
        <w:snapToGrid w:val="0"/>
        <w:spacing w:line="600" w:lineRule="exact"/>
        <w:ind w:left="1086" w:hanging="280"/>
        <w:jc w:val="both"/>
        <w:rPr>
          <w:rFonts w:ascii="Times New Roman" w:hAnsi="Times New Roman"/>
        </w:rPr>
      </w:pPr>
      <w:r w:rsidRPr="008912DD">
        <w:rPr>
          <w:rFonts w:ascii="Times New Roman" w:eastAsia="標楷體" w:hAnsi="Times New Roman"/>
          <w:kern w:val="3"/>
          <w:sz w:val="28"/>
        </w:rPr>
        <w:t>11.</w:t>
      </w:r>
      <w:r w:rsidR="00890902" w:rsidRPr="008912DD">
        <w:rPr>
          <w:rFonts w:ascii="Times New Roman" w:eastAsia="標楷體" w:hAnsi="Times New Roman"/>
          <w:sz w:val="28"/>
          <w:szCs w:val="28"/>
        </w:rPr>
        <w:t xml:space="preserve"> </w:t>
      </w:r>
      <w:r w:rsidR="00242331" w:rsidRPr="008912DD">
        <w:rPr>
          <w:rFonts w:ascii="Times New Roman" w:eastAsia="標楷體" w:hAnsi="Times New Roman"/>
          <w:sz w:val="28"/>
          <w:szCs w:val="28"/>
        </w:rPr>
        <w:t>刪除</w:t>
      </w:r>
      <w:r w:rsidR="00890902" w:rsidRPr="008912DD">
        <w:rPr>
          <w:rFonts w:ascii="Times New Roman" w:eastAsia="標楷體" w:hAnsi="Times New Roman"/>
          <w:sz w:val="28"/>
          <w:szCs w:val="28"/>
        </w:rPr>
        <w:t>(106/12/1)</w:t>
      </w:r>
    </w:p>
    <w:p w14:paraId="13CA3457" w14:textId="77777777" w:rsidR="000257EE" w:rsidRPr="008912DD" w:rsidRDefault="00274757" w:rsidP="00AA0EEE">
      <w:pPr>
        <w:spacing w:line="600" w:lineRule="exact"/>
        <w:ind w:left="1200" w:hanging="420"/>
        <w:jc w:val="both"/>
        <w:rPr>
          <w:rFonts w:ascii="Times New Roman" w:hAnsi="Times New Roman"/>
        </w:rPr>
      </w:pPr>
      <w:r w:rsidRPr="008912DD">
        <w:rPr>
          <w:rFonts w:ascii="Times New Roman" w:eastAsia="標楷體" w:hAnsi="Times New Roman"/>
          <w:kern w:val="3"/>
          <w:sz w:val="28"/>
        </w:rPr>
        <w:lastRenderedPageBreak/>
        <w:t>12.</w:t>
      </w:r>
      <w:r w:rsidRPr="008912DD">
        <w:rPr>
          <w:rFonts w:ascii="Times New Roman" w:eastAsia="標楷體" w:hAnsi="Times New Roman"/>
          <w:kern w:val="3"/>
          <w:sz w:val="28"/>
        </w:rPr>
        <w:t>肝功能指數略為異常</w:t>
      </w:r>
      <w:r w:rsidR="00C54EE9" w:rsidRPr="008912DD">
        <w:rPr>
          <w:rFonts w:ascii="Times New Roman" w:eastAsia="標楷體" w:hAnsi="Times New Roman"/>
          <w:kern w:val="3"/>
          <w:sz w:val="28"/>
        </w:rPr>
        <w:t>(</w:t>
      </w:r>
      <w:r w:rsidRPr="008912DD">
        <w:rPr>
          <w:rFonts w:ascii="Times New Roman" w:eastAsia="標楷體" w:hAnsi="Times New Roman"/>
          <w:kern w:val="3"/>
          <w:sz w:val="28"/>
        </w:rPr>
        <w:t>如</w:t>
      </w:r>
      <w:r w:rsidRPr="008912DD">
        <w:rPr>
          <w:rFonts w:ascii="Times New Roman" w:eastAsia="標楷體" w:hAnsi="Times New Roman"/>
          <w:kern w:val="3"/>
          <w:sz w:val="28"/>
        </w:rPr>
        <w:t>GPT:46</w:t>
      </w:r>
      <w:r w:rsidR="00C54EE9" w:rsidRPr="008912DD">
        <w:rPr>
          <w:rFonts w:ascii="Times New Roman" w:eastAsia="標楷體" w:hAnsi="Times New Roman"/>
          <w:kern w:val="3"/>
          <w:sz w:val="28"/>
        </w:rPr>
        <w:t>)</w:t>
      </w:r>
      <w:r w:rsidRPr="008912DD">
        <w:rPr>
          <w:rFonts w:ascii="Times New Roman" w:eastAsia="標楷體" w:hAnsi="Times New Roman"/>
          <w:kern w:val="3"/>
          <w:sz w:val="28"/>
        </w:rPr>
        <w:t>，後續再執行</w:t>
      </w:r>
      <w:r w:rsidRPr="008912DD">
        <w:rPr>
          <w:rFonts w:ascii="Times New Roman" w:eastAsia="標楷體" w:hAnsi="Times New Roman"/>
          <w:kern w:val="3"/>
          <w:sz w:val="28"/>
        </w:rPr>
        <w:t>B</w:t>
      </w:r>
      <w:r w:rsidRPr="008912DD">
        <w:rPr>
          <w:rFonts w:ascii="Times New Roman" w:eastAsia="標楷體" w:hAnsi="Times New Roman"/>
          <w:kern w:val="3"/>
          <w:sz w:val="28"/>
        </w:rPr>
        <w:t>、</w:t>
      </w:r>
      <w:r w:rsidRPr="008912DD">
        <w:rPr>
          <w:rFonts w:ascii="Times New Roman" w:eastAsia="標楷體" w:hAnsi="Times New Roman"/>
          <w:kern w:val="3"/>
          <w:sz w:val="28"/>
        </w:rPr>
        <w:t>C</w:t>
      </w:r>
      <w:r w:rsidRPr="008912DD">
        <w:rPr>
          <w:rFonts w:ascii="Times New Roman" w:eastAsia="標楷體" w:hAnsi="Times New Roman"/>
          <w:kern w:val="3"/>
          <w:sz w:val="28"/>
        </w:rPr>
        <w:t>肝檢查及超音波檢查之診療準則：</w:t>
      </w:r>
      <w:r w:rsidRPr="008912DD">
        <w:rPr>
          <w:rFonts w:ascii="Times New Roman" w:eastAsia="標楷體" w:hAnsi="Times New Roman"/>
          <w:sz w:val="28"/>
          <w:szCs w:val="28"/>
        </w:rPr>
        <w:t>(97/5/1)</w:t>
      </w:r>
    </w:p>
    <w:p w14:paraId="4F469AB6" w14:textId="77777777" w:rsidR="000257EE" w:rsidRPr="008912DD" w:rsidRDefault="00274757" w:rsidP="00AA0EEE">
      <w:pPr>
        <w:spacing w:line="600" w:lineRule="exact"/>
        <w:ind w:left="1800" w:hanging="420"/>
        <w:jc w:val="both"/>
        <w:rPr>
          <w:rFonts w:ascii="Times New Roman" w:eastAsia="標楷體" w:hAnsi="Times New Roman"/>
          <w:kern w:val="3"/>
          <w:sz w:val="28"/>
        </w:rPr>
      </w:pPr>
      <w:r w:rsidRPr="008912DD">
        <w:rPr>
          <w:rFonts w:ascii="Times New Roman" w:eastAsia="標楷體" w:hAnsi="Times New Roman"/>
          <w:kern w:val="3"/>
          <w:sz w:val="28"/>
        </w:rPr>
        <w:t>(1)B</w:t>
      </w:r>
      <w:r w:rsidRPr="008912DD">
        <w:rPr>
          <w:rFonts w:ascii="Times New Roman" w:eastAsia="標楷體" w:hAnsi="Times New Roman"/>
          <w:kern w:val="3"/>
          <w:sz w:val="28"/>
        </w:rPr>
        <w:t>型肝炎帶原者初次檢查是合理，若該院所確認患者為</w:t>
      </w:r>
      <w:r w:rsidRPr="008912DD">
        <w:rPr>
          <w:rFonts w:ascii="Times New Roman" w:eastAsia="標楷體" w:hAnsi="Times New Roman"/>
          <w:kern w:val="3"/>
          <w:sz w:val="28"/>
        </w:rPr>
        <w:t>B</w:t>
      </w:r>
      <w:r w:rsidRPr="008912DD">
        <w:rPr>
          <w:rFonts w:ascii="Times New Roman" w:eastAsia="標楷體" w:hAnsi="Times New Roman"/>
          <w:kern w:val="3"/>
          <w:sz w:val="28"/>
        </w:rPr>
        <w:t>型肝炎表面抗原陽性報告者，則不需再檢驗。</w:t>
      </w:r>
    </w:p>
    <w:p w14:paraId="62AA1F4B" w14:textId="77777777" w:rsidR="000257EE" w:rsidRPr="008912DD" w:rsidRDefault="00274757" w:rsidP="00AA0EEE">
      <w:pPr>
        <w:spacing w:line="600" w:lineRule="exact"/>
        <w:ind w:left="1800" w:hanging="420"/>
        <w:jc w:val="both"/>
        <w:rPr>
          <w:rFonts w:ascii="Times New Roman" w:eastAsia="標楷體" w:hAnsi="Times New Roman"/>
          <w:kern w:val="3"/>
          <w:sz w:val="28"/>
        </w:rPr>
      </w:pPr>
      <w:r w:rsidRPr="008912DD">
        <w:rPr>
          <w:rFonts w:ascii="Times New Roman" w:eastAsia="標楷體" w:hAnsi="Times New Roman"/>
          <w:kern w:val="3"/>
          <w:sz w:val="28"/>
        </w:rPr>
        <w:t>(2)</w:t>
      </w:r>
      <w:r w:rsidRPr="008912DD">
        <w:rPr>
          <w:rFonts w:ascii="Times New Roman" w:eastAsia="標楷體" w:hAnsi="Times New Roman"/>
          <w:kern w:val="3"/>
          <w:sz w:val="28"/>
        </w:rPr>
        <w:t>非</w:t>
      </w:r>
      <w:r w:rsidRPr="008912DD">
        <w:rPr>
          <w:rFonts w:ascii="Times New Roman" w:eastAsia="標楷體" w:hAnsi="Times New Roman"/>
          <w:kern w:val="3"/>
          <w:sz w:val="28"/>
        </w:rPr>
        <w:t>B</w:t>
      </w:r>
      <w:r w:rsidRPr="008912DD">
        <w:rPr>
          <w:rFonts w:ascii="Times New Roman" w:eastAsia="標楷體" w:hAnsi="Times New Roman"/>
          <w:kern w:val="3"/>
          <w:sz w:val="28"/>
        </w:rPr>
        <w:t>、</w:t>
      </w:r>
      <w:r w:rsidRPr="008912DD">
        <w:rPr>
          <w:rFonts w:ascii="Times New Roman" w:eastAsia="標楷體" w:hAnsi="Times New Roman"/>
          <w:kern w:val="3"/>
          <w:sz w:val="28"/>
        </w:rPr>
        <w:t>C</w:t>
      </w:r>
      <w:r w:rsidRPr="008912DD">
        <w:rPr>
          <w:rFonts w:ascii="Times New Roman" w:eastAsia="標楷體" w:hAnsi="Times New Roman"/>
          <w:kern w:val="3"/>
          <w:sz w:val="28"/>
        </w:rPr>
        <w:t>肝炎患者，肝功能異常，超音波檢查以一年一次為原則</w:t>
      </w:r>
      <w:r w:rsidR="002447D1" w:rsidRPr="008912DD">
        <w:rPr>
          <w:rFonts w:ascii="Times New Roman" w:eastAsia="標楷體" w:hAnsi="Times New Roman" w:hint="eastAsia"/>
          <w:kern w:val="3"/>
          <w:sz w:val="28"/>
        </w:rPr>
        <w:t>。</w:t>
      </w:r>
      <w:r w:rsidR="00BC195E" w:rsidRPr="008912DD">
        <w:rPr>
          <w:rFonts w:ascii="Times New Roman" w:eastAsia="標楷體" w:hAnsi="Times New Roman" w:hint="eastAsia"/>
          <w:kern w:val="3"/>
          <w:sz w:val="28"/>
        </w:rPr>
        <w:t>但為恐肝臟有實質病變，得半年申報一次，並於病歷詳細記載理由。</w:t>
      </w:r>
      <w:r w:rsidR="00BC195E" w:rsidRPr="008912DD">
        <w:rPr>
          <w:rFonts w:ascii="Times New Roman" w:eastAsia="標楷體" w:hAnsi="Times New Roman"/>
          <w:kern w:val="3"/>
          <w:sz w:val="28"/>
        </w:rPr>
        <w:t>(</w:t>
      </w:r>
      <w:r w:rsidR="00A20D4E" w:rsidRPr="008912DD">
        <w:rPr>
          <w:rFonts w:ascii="Times New Roman" w:eastAsia="標楷體" w:hAnsi="Times New Roman"/>
          <w:kern w:val="3"/>
          <w:sz w:val="28"/>
        </w:rPr>
        <w:t>110/6/1</w:t>
      </w:r>
      <w:r w:rsidR="00BC195E" w:rsidRPr="008912DD">
        <w:rPr>
          <w:rFonts w:ascii="Times New Roman" w:eastAsia="標楷體" w:hAnsi="Times New Roman"/>
          <w:kern w:val="3"/>
          <w:sz w:val="28"/>
        </w:rPr>
        <w:t>)</w:t>
      </w:r>
    </w:p>
    <w:p w14:paraId="337F5EA8" w14:textId="77777777" w:rsidR="000257EE" w:rsidRPr="008912DD" w:rsidRDefault="00274757" w:rsidP="00AA0EEE">
      <w:pPr>
        <w:spacing w:line="600" w:lineRule="exact"/>
        <w:ind w:left="1800" w:hanging="420"/>
        <w:jc w:val="both"/>
        <w:rPr>
          <w:rFonts w:ascii="Times New Roman" w:eastAsia="標楷體" w:hAnsi="Times New Roman"/>
          <w:kern w:val="3"/>
          <w:sz w:val="28"/>
        </w:rPr>
      </w:pPr>
      <w:r w:rsidRPr="008912DD">
        <w:rPr>
          <w:rFonts w:ascii="Times New Roman" w:eastAsia="標楷體" w:hAnsi="Times New Roman"/>
          <w:kern w:val="3"/>
          <w:sz w:val="28"/>
        </w:rPr>
        <w:t>(3)</w:t>
      </w:r>
      <w:r w:rsidRPr="008912DD">
        <w:rPr>
          <w:rFonts w:ascii="Times New Roman" w:eastAsia="標楷體" w:hAnsi="Times New Roman"/>
          <w:kern w:val="3"/>
          <w:sz w:val="28"/>
        </w:rPr>
        <w:t>超音波檢查比例異常者加強審查。</w:t>
      </w:r>
    </w:p>
    <w:p w14:paraId="385F27C7" w14:textId="77777777" w:rsidR="000257EE" w:rsidRPr="008912DD" w:rsidRDefault="00274757" w:rsidP="00242331">
      <w:pPr>
        <w:spacing w:line="600" w:lineRule="exact"/>
        <w:ind w:leftChars="590" w:left="1716" w:hangingChars="107" w:hanging="300"/>
        <w:jc w:val="both"/>
        <w:rPr>
          <w:rFonts w:ascii="Times New Roman" w:eastAsia="標楷體" w:hAnsi="Times New Roman"/>
          <w:sz w:val="28"/>
          <w:szCs w:val="28"/>
        </w:rPr>
      </w:pPr>
      <w:r w:rsidRPr="008912DD">
        <w:rPr>
          <w:rFonts w:ascii="Times New Roman" w:eastAsia="標楷體" w:hAnsi="Times New Roman"/>
          <w:sz w:val="28"/>
          <w:szCs w:val="28"/>
        </w:rPr>
        <w:t>(4</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B</w:t>
      </w:r>
      <w:r w:rsidRPr="008912DD">
        <w:rPr>
          <w:rFonts w:ascii="Times New Roman" w:eastAsia="標楷體" w:hAnsi="Times New Roman"/>
          <w:sz w:val="28"/>
          <w:szCs w:val="28"/>
        </w:rPr>
        <w:t>、</w:t>
      </w:r>
      <w:r w:rsidRPr="008912DD">
        <w:rPr>
          <w:rFonts w:ascii="Times New Roman" w:eastAsia="標楷體" w:hAnsi="Times New Roman"/>
          <w:sz w:val="28"/>
          <w:szCs w:val="28"/>
        </w:rPr>
        <w:t>C</w:t>
      </w:r>
      <w:r w:rsidRPr="008912DD">
        <w:rPr>
          <w:rFonts w:ascii="Times New Roman" w:eastAsia="標楷體" w:hAnsi="Times New Roman"/>
          <w:sz w:val="28"/>
          <w:szCs w:val="28"/>
        </w:rPr>
        <w:t>肝炎患者每</w:t>
      </w:r>
      <w:r w:rsidRPr="008912DD">
        <w:rPr>
          <w:rFonts w:ascii="Times New Roman" w:eastAsia="標楷體" w:hAnsi="Times New Roman"/>
          <w:sz w:val="28"/>
          <w:szCs w:val="28"/>
        </w:rPr>
        <w:t>6</w:t>
      </w:r>
      <w:r w:rsidRPr="008912DD">
        <w:rPr>
          <w:rFonts w:ascii="Times New Roman" w:eastAsia="標楷體" w:hAnsi="Times New Roman"/>
          <w:sz w:val="28"/>
          <w:szCs w:val="28"/>
        </w:rPr>
        <w:t>個月超音波追蹤檢查一次、肝硬化患者每三個月超音波追蹤檢查一次</w:t>
      </w:r>
      <w:r w:rsidR="00BC195E" w:rsidRPr="008912DD">
        <w:rPr>
          <w:rFonts w:ascii="Times New Roman" w:eastAsia="標楷體" w:hAnsi="Times New Roman" w:hint="eastAsia"/>
          <w:sz w:val="28"/>
          <w:szCs w:val="28"/>
        </w:rPr>
        <w:t>，每大於</w:t>
      </w:r>
      <w:r w:rsidR="00BC195E" w:rsidRPr="008912DD">
        <w:rPr>
          <w:rFonts w:ascii="Times New Roman" w:eastAsia="標楷體" w:hAnsi="Times New Roman"/>
          <w:sz w:val="28"/>
          <w:szCs w:val="28"/>
        </w:rPr>
        <w:t>12</w:t>
      </w:r>
      <w:r w:rsidR="00BC195E" w:rsidRPr="008912DD">
        <w:rPr>
          <w:rFonts w:ascii="Times New Roman" w:eastAsia="標楷體" w:hAnsi="Times New Roman"/>
          <w:sz w:val="28"/>
          <w:szCs w:val="28"/>
        </w:rPr>
        <w:t>個月第一次可申報</w:t>
      </w:r>
      <w:r w:rsidR="00BC195E" w:rsidRPr="008912DD">
        <w:rPr>
          <w:rFonts w:ascii="Times New Roman" w:eastAsia="標楷體" w:hAnsi="Times New Roman"/>
          <w:sz w:val="28"/>
          <w:szCs w:val="28"/>
        </w:rPr>
        <w:t>19001C(</w:t>
      </w:r>
      <w:r w:rsidR="00BC195E" w:rsidRPr="008912DD">
        <w:rPr>
          <w:rFonts w:ascii="Times New Roman" w:eastAsia="標楷體" w:hAnsi="Times New Roman"/>
          <w:sz w:val="28"/>
          <w:szCs w:val="28"/>
        </w:rPr>
        <w:t>專案送審需檢附全年度病歷</w:t>
      </w:r>
      <w:r w:rsidR="00BC195E" w:rsidRPr="008912DD">
        <w:rPr>
          <w:rFonts w:ascii="Times New Roman" w:eastAsia="標楷體" w:hAnsi="Times New Roman"/>
          <w:sz w:val="28"/>
          <w:szCs w:val="28"/>
        </w:rPr>
        <w:t>)</w:t>
      </w:r>
      <w:r w:rsidR="00BC195E" w:rsidRPr="008912DD">
        <w:rPr>
          <w:rFonts w:ascii="Times New Roman" w:eastAsia="標楷體" w:hAnsi="Times New Roman"/>
          <w:sz w:val="28"/>
          <w:szCs w:val="28"/>
        </w:rPr>
        <w:t>，第二次</w:t>
      </w:r>
      <w:r w:rsidR="00BC195E" w:rsidRPr="008912DD">
        <w:rPr>
          <w:rFonts w:ascii="Times New Roman" w:eastAsia="標楷體" w:hAnsi="Times New Roman"/>
          <w:sz w:val="28"/>
          <w:szCs w:val="28"/>
        </w:rPr>
        <w:t>(</w:t>
      </w:r>
      <w:r w:rsidR="00BC195E" w:rsidRPr="008912DD">
        <w:rPr>
          <w:rFonts w:ascii="Times New Roman" w:eastAsia="標楷體" w:hAnsi="Times New Roman"/>
          <w:sz w:val="28"/>
          <w:szCs w:val="28"/>
        </w:rPr>
        <w:t>含</w:t>
      </w:r>
      <w:r w:rsidR="00BC195E" w:rsidRPr="008912DD">
        <w:rPr>
          <w:rFonts w:ascii="Times New Roman" w:eastAsia="標楷體" w:hAnsi="Times New Roman"/>
          <w:sz w:val="28"/>
          <w:szCs w:val="28"/>
        </w:rPr>
        <w:t>)</w:t>
      </w:r>
      <w:r w:rsidR="00BC195E" w:rsidRPr="008912DD">
        <w:rPr>
          <w:rFonts w:ascii="Times New Roman" w:eastAsia="標楷體" w:hAnsi="Times New Roman"/>
          <w:sz w:val="28"/>
          <w:szCs w:val="28"/>
        </w:rPr>
        <w:t>以後以申報</w:t>
      </w:r>
      <w:r w:rsidR="00BC195E" w:rsidRPr="008912DD">
        <w:rPr>
          <w:rFonts w:ascii="Times New Roman" w:eastAsia="標楷體" w:hAnsi="Times New Roman"/>
          <w:sz w:val="28"/>
          <w:szCs w:val="28"/>
        </w:rPr>
        <w:t>19009C</w:t>
      </w:r>
      <w:r w:rsidRPr="008912DD">
        <w:rPr>
          <w:rFonts w:ascii="Times New Roman" w:eastAsia="標楷體" w:hAnsi="Times New Roman"/>
          <w:sz w:val="28"/>
          <w:szCs w:val="28"/>
        </w:rPr>
        <w:t>為原則。</w:t>
      </w:r>
      <w:r w:rsidRPr="008912DD">
        <w:rPr>
          <w:rFonts w:ascii="Times New Roman" w:eastAsia="標楷體" w:hAnsi="Times New Roman"/>
          <w:sz w:val="28"/>
          <w:szCs w:val="28"/>
        </w:rPr>
        <w:t>(99/4/1)(100/1/1)</w:t>
      </w:r>
      <w:r w:rsidR="00BC195E" w:rsidRPr="008912DD">
        <w:rPr>
          <w:rFonts w:ascii="Times New Roman" w:eastAsia="標楷體" w:hAnsi="Times New Roman"/>
          <w:kern w:val="3"/>
          <w:sz w:val="28"/>
        </w:rPr>
        <w:t>(</w:t>
      </w:r>
      <w:r w:rsidR="00A20D4E" w:rsidRPr="008912DD">
        <w:rPr>
          <w:rFonts w:ascii="Times New Roman" w:eastAsia="標楷體" w:hAnsi="Times New Roman"/>
          <w:kern w:val="3"/>
          <w:sz w:val="28"/>
        </w:rPr>
        <w:t>110/6/1</w:t>
      </w:r>
      <w:r w:rsidR="00BC195E" w:rsidRPr="008912DD">
        <w:rPr>
          <w:rFonts w:ascii="Times New Roman" w:eastAsia="標楷體" w:hAnsi="Times New Roman"/>
          <w:kern w:val="3"/>
          <w:sz w:val="28"/>
        </w:rPr>
        <w:t>)</w:t>
      </w:r>
    </w:p>
    <w:p w14:paraId="3585C17B" w14:textId="77777777" w:rsidR="000257EE" w:rsidRPr="008912DD" w:rsidRDefault="00274757" w:rsidP="00AA0EEE">
      <w:pPr>
        <w:spacing w:line="600" w:lineRule="exact"/>
        <w:ind w:left="1205" w:hanging="420"/>
        <w:jc w:val="both"/>
        <w:rPr>
          <w:rFonts w:ascii="Times New Roman" w:hAnsi="Times New Roman"/>
        </w:rPr>
      </w:pPr>
      <w:r w:rsidRPr="008912DD">
        <w:rPr>
          <w:rFonts w:ascii="Times New Roman" w:eastAsia="標楷體" w:hAnsi="Times New Roman"/>
          <w:kern w:val="3"/>
          <w:sz w:val="28"/>
        </w:rPr>
        <w:t>13.</w:t>
      </w:r>
      <w:r w:rsidRPr="008912DD">
        <w:rPr>
          <w:rFonts w:ascii="Times New Roman" w:eastAsia="標楷體" w:hAnsi="Times New Roman"/>
          <w:kern w:val="3"/>
          <w:sz w:val="28"/>
        </w:rPr>
        <w:t>膽結石，膽囊息肉，腎結石，肝、腎囊泡，肝、腎良性腫瘤等狀況，超音波追踪的原則：</w:t>
      </w:r>
      <w:r w:rsidRPr="008912DD">
        <w:rPr>
          <w:rFonts w:ascii="Times New Roman" w:eastAsia="標楷體" w:hAnsi="Times New Roman"/>
          <w:sz w:val="28"/>
          <w:szCs w:val="28"/>
        </w:rPr>
        <w:t>(97/5/1)</w:t>
      </w:r>
    </w:p>
    <w:p w14:paraId="675C4A66" w14:textId="77777777" w:rsidR="000257EE" w:rsidRPr="008912DD" w:rsidRDefault="00274757" w:rsidP="00AA0EEE">
      <w:pPr>
        <w:spacing w:line="600" w:lineRule="exact"/>
        <w:ind w:left="1385" w:firstLine="2"/>
        <w:jc w:val="both"/>
        <w:rPr>
          <w:rFonts w:ascii="Times New Roman" w:eastAsia="標楷體" w:hAnsi="Times New Roman"/>
          <w:kern w:val="3"/>
          <w:sz w:val="28"/>
        </w:rPr>
      </w:pPr>
      <w:r w:rsidRPr="008912DD">
        <w:rPr>
          <w:rFonts w:ascii="Times New Roman" w:eastAsia="標楷體" w:hAnsi="Times New Roman"/>
          <w:kern w:val="3"/>
          <w:sz w:val="28"/>
        </w:rPr>
        <w:t>(1)</w:t>
      </w:r>
      <w:r w:rsidRPr="008912DD">
        <w:rPr>
          <w:rFonts w:ascii="Times New Roman" w:eastAsia="標楷體" w:hAnsi="Times New Roman"/>
          <w:kern w:val="3"/>
          <w:sz w:val="28"/>
        </w:rPr>
        <w:t>肝、腎良性腫瘤以</w:t>
      </w:r>
      <w:r w:rsidRPr="008912DD">
        <w:rPr>
          <w:rFonts w:ascii="Times New Roman" w:eastAsia="標楷體" w:hAnsi="Times New Roman"/>
          <w:kern w:val="3"/>
          <w:sz w:val="28"/>
        </w:rPr>
        <w:t>6</w:t>
      </w:r>
      <w:r w:rsidRPr="008912DD">
        <w:rPr>
          <w:rFonts w:ascii="Times New Roman" w:eastAsia="標楷體" w:hAnsi="Times New Roman"/>
          <w:kern w:val="3"/>
          <w:sz w:val="28"/>
        </w:rPr>
        <w:t>個月追蹤</w:t>
      </w:r>
      <w:r w:rsidRPr="008912DD">
        <w:rPr>
          <w:rFonts w:ascii="Times New Roman" w:eastAsia="標楷體" w:hAnsi="Times New Roman"/>
          <w:kern w:val="3"/>
          <w:sz w:val="28"/>
        </w:rPr>
        <w:t>1</w:t>
      </w:r>
      <w:r w:rsidRPr="008912DD">
        <w:rPr>
          <w:rFonts w:ascii="Times New Roman" w:eastAsia="標楷體" w:hAnsi="Times New Roman"/>
          <w:kern w:val="3"/>
          <w:sz w:val="28"/>
        </w:rPr>
        <w:t>次為原則。</w:t>
      </w:r>
    </w:p>
    <w:p w14:paraId="5A9F062B" w14:textId="77777777" w:rsidR="000257EE" w:rsidRPr="008912DD" w:rsidRDefault="00274757" w:rsidP="00AA0EEE">
      <w:pPr>
        <w:spacing w:line="600" w:lineRule="exact"/>
        <w:ind w:left="1385" w:firstLine="2"/>
        <w:jc w:val="both"/>
        <w:rPr>
          <w:rFonts w:ascii="Times New Roman" w:eastAsia="標楷體" w:hAnsi="Times New Roman"/>
          <w:kern w:val="3"/>
          <w:sz w:val="28"/>
        </w:rPr>
      </w:pPr>
      <w:r w:rsidRPr="008912DD">
        <w:rPr>
          <w:rFonts w:ascii="Times New Roman" w:eastAsia="標楷體" w:hAnsi="Times New Roman"/>
          <w:kern w:val="3"/>
          <w:sz w:val="28"/>
        </w:rPr>
        <w:t>(2)</w:t>
      </w:r>
      <w:r w:rsidRPr="008912DD">
        <w:rPr>
          <w:rFonts w:ascii="Times New Roman" w:eastAsia="標楷體" w:hAnsi="Times New Roman"/>
          <w:kern w:val="3"/>
          <w:sz w:val="28"/>
        </w:rPr>
        <w:t>肝、腎囊泡依病歷紀錄由專業個案認定。</w:t>
      </w:r>
    </w:p>
    <w:p w14:paraId="21BC74AB" w14:textId="77777777" w:rsidR="000257EE" w:rsidRPr="008912DD" w:rsidRDefault="00274757" w:rsidP="00AA0EEE">
      <w:pPr>
        <w:spacing w:line="600" w:lineRule="exact"/>
        <w:ind w:left="1843" w:hanging="456"/>
        <w:jc w:val="both"/>
        <w:rPr>
          <w:rFonts w:ascii="Times New Roman" w:eastAsia="標楷體" w:hAnsi="Times New Roman"/>
          <w:kern w:val="3"/>
          <w:sz w:val="28"/>
        </w:rPr>
      </w:pPr>
      <w:r w:rsidRPr="008912DD">
        <w:rPr>
          <w:rFonts w:ascii="Times New Roman" w:eastAsia="標楷體" w:hAnsi="Times New Roman"/>
          <w:kern w:val="3"/>
          <w:sz w:val="28"/>
        </w:rPr>
        <w:t>(3)</w:t>
      </w:r>
      <w:r w:rsidRPr="008912DD">
        <w:rPr>
          <w:rFonts w:ascii="Times New Roman" w:eastAsia="標楷體" w:hAnsi="Times New Roman"/>
          <w:kern w:val="3"/>
          <w:sz w:val="28"/>
        </w:rPr>
        <w:t>無症狀之膽結石、腎結石</w:t>
      </w:r>
      <w:r w:rsidR="00C54EE9" w:rsidRPr="008912DD">
        <w:rPr>
          <w:rFonts w:ascii="Times New Roman" w:eastAsia="標楷體" w:hAnsi="Times New Roman"/>
          <w:kern w:val="3"/>
          <w:sz w:val="28"/>
        </w:rPr>
        <w:t>(</w:t>
      </w:r>
      <w:r w:rsidRPr="008912DD">
        <w:rPr>
          <w:rFonts w:ascii="Times New Roman" w:eastAsia="標楷體" w:hAnsi="Times New Roman"/>
          <w:kern w:val="3"/>
          <w:sz w:val="28"/>
        </w:rPr>
        <w:t>含</w:t>
      </w:r>
      <w:r w:rsidRPr="008912DD">
        <w:rPr>
          <w:rFonts w:ascii="Times New Roman" w:eastAsia="標楷體" w:hAnsi="Times New Roman"/>
          <w:kern w:val="3"/>
          <w:sz w:val="28"/>
        </w:rPr>
        <w:t>urine</w:t>
      </w:r>
      <w:r w:rsidRPr="008912DD">
        <w:rPr>
          <w:rFonts w:ascii="Times New Roman" w:eastAsia="標楷體" w:hAnsi="Times New Roman"/>
          <w:kern w:val="3"/>
          <w:sz w:val="28"/>
        </w:rPr>
        <w:t>檢查陰性反應</w:t>
      </w:r>
      <w:r w:rsidR="00C54EE9" w:rsidRPr="008912DD">
        <w:rPr>
          <w:rFonts w:ascii="Times New Roman" w:eastAsia="標楷體" w:hAnsi="Times New Roman"/>
          <w:kern w:val="3"/>
          <w:sz w:val="28"/>
        </w:rPr>
        <w:t>)</w:t>
      </w:r>
      <w:r w:rsidRPr="008912DD">
        <w:rPr>
          <w:rFonts w:ascii="Times New Roman" w:eastAsia="標楷體" w:hAnsi="Times New Roman"/>
          <w:kern w:val="3"/>
          <w:sz w:val="28"/>
        </w:rPr>
        <w:t>，以</w:t>
      </w:r>
      <w:r w:rsidRPr="008912DD">
        <w:rPr>
          <w:rFonts w:ascii="Times New Roman" w:eastAsia="標楷體" w:hAnsi="Times New Roman"/>
          <w:kern w:val="3"/>
          <w:sz w:val="28"/>
        </w:rPr>
        <w:t>1</w:t>
      </w:r>
      <w:r w:rsidRPr="008912DD">
        <w:rPr>
          <w:rFonts w:ascii="Times New Roman" w:eastAsia="標楷體" w:hAnsi="Times New Roman"/>
          <w:kern w:val="3"/>
          <w:sz w:val="28"/>
        </w:rPr>
        <w:t>年為原則，如有反覆發作依病歷紀錄為專業個案認定。</w:t>
      </w:r>
    </w:p>
    <w:p w14:paraId="55D47DD1" w14:textId="77777777" w:rsidR="000257EE" w:rsidRPr="008912DD" w:rsidRDefault="00274757" w:rsidP="00AA0EEE">
      <w:pPr>
        <w:spacing w:line="600" w:lineRule="exact"/>
        <w:ind w:firstLine="840"/>
        <w:jc w:val="both"/>
        <w:rPr>
          <w:rFonts w:ascii="Times New Roman" w:hAnsi="Times New Roman"/>
        </w:rPr>
      </w:pPr>
      <w:r w:rsidRPr="008912DD">
        <w:rPr>
          <w:rFonts w:ascii="Times New Roman" w:eastAsia="標楷體" w:hAnsi="Times New Roman"/>
          <w:kern w:val="3"/>
          <w:sz w:val="28"/>
        </w:rPr>
        <w:t>14.</w:t>
      </w:r>
      <w:r w:rsidRPr="008912DD">
        <w:rPr>
          <w:rFonts w:ascii="Times New Roman" w:eastAsia="標楷體" w:hAnsi="Times New Roman"/>
          <w:kern w:val="3"/>
          <w:sz w:val="28"/>
        </w:rPr>
        <w:t>刪除</w:t>
      </w:r>
      <w:r w:rsidRPr="008912DD">
        <w:rPr>
          <w:rFonts w:ascii="Times New Roman" w:eastAsia="標楷體" w:hAnsi="Times New Roman"/>
          <w:sz w:val="28"/>
          <w:szCs w:val="28"/>
        </w:rPr>
        <w:t>(99/4/1)</w:t>
      </w:r>
    </w:p>
    <w:p w14:paraId="53EB8F85" w14:textId="77777777" w:rsidR="00BC195E" w:rsidRPr="008912DD" w:rsidRDefault="00274757" w:rsidP="00BC195E">
      <w:pPr>
        <w:spacing w:line="520" w:lineRule="exact"/>
        <w:ind w:left="972" w:hanging="120"/>
        <w:jc w:val="both"/>
        <w:rPr>
          <w:rFonts w:ascii="Times New Roman" w:hAnsi="Times New Roman"/>
        </w:rPr>
      </w:pPr>
      <w:r w:rsidRPr="008912DD">
        <w:rPr>
          <w:rFonts w:ascii="Times New Roman" w:eastAsia="標楷體" w:hAnsi="Times New Roman"/>
          <w:sz w:val="28"/>
          <w:szCs w:val="28"/>
        </w:rPr>
        <w:t>15.</w:t>
      </w:r>
      <w:r w:rsidRPr="008912DD">
        <w:rPr>
          <w:rFonts w:ascii="Times New Roman" w:eastAsia="標楷體" w:hAnsi="Times New Roman"/>
          <w:sz w:val="28"/>
          <w:szCs w:val="28"/>
        </w:rPr>
        <w:t>鎮定劑及安眠藥使用多種或大劑量加強審查。</w:t>
      </w:r>
      <w:r w:rsidRPr="008912DD">
        <w:rPr>
          <w:rFonts w:ascii="Times New Roman" w:eastAsia="標楷體" w:hAnsi="Times New Roman"/>
          <w:sz w:val="28"/>
          <w:szCs w:val="28"/>
        </w:rPr>
        <w:t>(100/1/1)</w:t>
      </w:r>
    </w:p>
    <w:p w14:paraId="0EEDBDEE" w14:textId="77777777" w:rsidR="000257EE" w:rsidRPr="008912DD" w:rsidRDefault="00274757" w:rsidP="00AA0EEE">
      <w:pPr>
        <w:snapToGrid w:val="0"/>
        <w:spacing w:line="600" w:lineRule="exact"/>
        <w:ind w:left="240"/>
        <w:jc w:val="both"/>
        <w:rPr>
          <w:rFonts w:ascii="Times New Roman" w:eastAsia="標楷體" w:hAnsi="Times New Roman"/>
          <w:sz w:val="28"/>
        </w:rPr>
      </w:pPr>
      <w:r w:rsidRPr="008912DD">
        <w:rPr>
          <w:rFonts w:ascii="Times New Roman" w:eastAsia="標楷體" w:hAnsi="Times New Roman"/>
          <w:sz w:val="28"/>
        </w:rPr>
        <w:t>(</w:t>
      </w:r>
      <w:r w:rsidRPr="008912DD">
        <w:rPr>
          <w:rFonts w:ascii="Times New Roman" w:eastAsia="標楷體" w:hAnsi="Times New Roman"/>
          <w:sz w:val="28"/>
        </w:rPr>
        <w:t>二</w:t>
      </w:r>
      <w:r w:rsidRPr="008912DD">
        <w:rPr>
          <w:rFonts w:ascii="Times New Roman" w:eastAsia="標楷體" w:hAnsi="Times New Roman"/>
          <w:sz w:val="28"/>
        </w:rPr>
        <w:t>)</w:t>
      </w:r>
      <w:r w:rsidRPr="008912DD">
        <w:rPr>
          <w:rFonts w:ascii="Times New Roman" w:eastAsia="標楷體" w:hAnsi="Times New Roman"/>
          <w:sz w:val="28"/>
        </w:rPr>
        <w:t>門診部分審查注意事項：</w:t>
      </w:r>
    </w:p>
    <w:p w14:paraId="519C1A6B" w14:textId="77777777" w:rsidR="000257EE" w:rsidRPr="008912DD" w:rsidRDefault="00274757" w:rsidP="00AA0EEE">
      <w:pPr>
        <w:pStyle w:val="20"/>
        <w:snapToGrid w:val="0"/>
        <w:spacing w:line="600" w:lineRule="exact"/>
        <w:ind w:left="1133" w:hanging="319"/>
        <w:jc w:val="both"/>
        <w:rPr>
          <w:rFonts w:ascii="Times New Roman" w:eastAsia="標楷體" w:hAnsi="Times New Roman"/>
          <w:kern w:val="3"/>
          <w:sz w:val="28"/>
        </w:rPr>
      </w:pPr>
      <w:r w:rsidRPr="008912DD">
        <w:rPr>
          <w:rFonts w:ascii="Times New Roman" w:eastAsia="標楷體" w:hAnsi="Times New Roman"/>
          <w:kern w:val="3"/>
          <w:sz w:val="28"/>
        </w:rPr>
        <w:t>1.</w:t>
      </w:r>
      <w:r w:rsidRPr="008912DD">
        <w:rPr>
          <w:rFonts w:ascii="Times New Roman" w:eastAsia="標楷體" w:hAnsi="Times New Roman"/>
          <w:kern w:val="3"/>
          <w:sz w:val="28"/>
        </w:rPr>
        <w:t>處方由本院所調劑者，得另申報門診藥事服務費，處方交付調劑或未開處方者，不得申報藥事服務費。</w:t>
      </w:r>
    </w:p>
    <w:p w14:paraId="6CAE553B" w14:textId="77777777" w:rsidR="000257EE" w:rsidRPr="008912DD" w:rsidRDefault="00274757" w:rsidP="00AA0EEE">
      <w:pPr>
        <w:pStyle w:val="20"/>
        <w:snapToGrid w:val="0"/>
        <w:spacing w:line="600" w:lineRule="exact"/>
        <w:ind w:left="1133" w:hanging="319"/>
        <w:jc w:val="both"/>
        <w:rPr>
          <w:rFonts w:ascii="Times New Roman" w:eastAsia="標楷體" w:hAnsi="Times New Roman"/>
          <w:kern w:val="3"/>
          <w:sz w:val="28"/>
        </w:rPr>
      </w:pPr>
      <w:r w:rsidRPr="008912DD">
        <w:rPr>
          <w:rFonts w:ascii="Times New Roman" w:eastAsia="標楷體" w:hAnsi="Times New Roman"/>
          <w:kern w:val="3"/>
          <w:sz w:val="28"/>
        </w:rPr>
        <w:t>2.</w:t>
      </w:r>
      <w:r w:rsidRPr="008912DD">
        <w:rPr>
          <w:rFonts w:ascii="Times New Roman" w:eastAsia="標楷體" w:hAnsi="Times New Roman"/>
          <w:kern w:val="3"/>
          <w:sz w:val="28"/>
        </w:rPr>
        <w:t>皮下肌肉、小量靜脈注射及</w:t>
      </w:r>
      <w:r w:rsidRPr="008912DD">
        <w:rPr>
          <w:rFonts w:ascii="Times New Roman" w:eastAsia="標楷體" w:hAnsi="Times New Roman"/>
          <w:kern w:val="3"/>
          <w:sz w:val="28"/>
        </w:rPr>
        <w:t>IV Push</w:t>
      </w:r>
      <w:r w:rsidRPr="008912DD">
        <w:rPr>
          <w:rFonts w:ascii="Times New Roman" w:eastAsia="標楷體" w:hAnsi="Times New Roman"/>
          <w:kern w:val="3"/>
          <w:sz w:val="28"/>
        </w:rPr>
        <w:t>等注射技術費，包括於門診診察</w:t>
      </w:r>
      <w:r w:rsidRPr="008912DD">
        <w:rPr>
          <w:rFonts w:ascii="Times New Roman" w:eastAsia="標楷體" w:hAnsi="Times New Roman"/>
          <w:kern w:val="3"/>
          <w:sz w:val="28"/>
        </w:rPr>
        <w:lastRenderedPageBreak/>
        <w:t>費內，不得另行申報，但材料費得另計。</w:t>
      </w:r>
    </w:p>
    <w:p w14:paraId="7708BAE1" w14:textId="77777777" w:rsidR="000257EE" w:rsidRPr="008912DD" w:rsidRDefault="00274757" w:rsidP="00AA0EEE">
      <w:pPr>
        <w:pStyle w:val="20"/>
        <w:snapToGrid w:val="0"/>
        <w:spacing w:line="600" w:lineRule="exact"/>
        <w:ind w:left="1133" w:hanging="319"/>
        <w:jc w:val="both"/>
        <w:rPr>
          <w:rFonts w:ascii="Times New Roman" w:hAnsi="Times New Roman"/>
        </w:rPr>
      </w:pPr>
      <w:r w:rsidRPr="008912DD">
        <w:rPr>
          <w:rFonts w:ascii="Times New Roman" w:eastAsia="標楷體" w:hAnsi="Times New Roman"/>
          <w:kern w:val="3"/>
          <w:sz w:val="28"/>
        </w:rPr>
        <w:t>3.</w:t>
      </w:r>
      <w:r w:rsidRPr="008912DD">
        <w:rPr>
          <w:rFonts w:ascii="Times New Roman" w:eastAsia="標楷體" w:hAnsi="Times New Roman"/>
          <w:sz w:val="28"/>
          <w:szCs w:val="28"/>
        </w:rPr>
        <w:t>全民健康保險醫療服務給付項目及支付標準</w:t>
      </w:r>
      <w:r w:rsidRPr="008912DD">
        <w:rPr>
          <w:rFonts w:ascii="Times New Roman" w:eastAsia="標楷體" w:hAnsi="Times New Roman"/>
          <w:kern w:val="3"/>
          <w:sz w:val="28"/>
        </w:rPr>
        <w:t>第二部第二章第一節之第一項至第四項中的尿、糞、血液、生化檢查費用，累計項次數達規定次數時，應折扣之規定，審查時須注意有無確實執行。</w:t>
      </w:r>
      <w:r w:rsidRPr="008912DD">
        <w:rPr>
          <w:rFonts w:ascii="Times New Roman" w:eastAsia="標楷體" w:hAnsi="Times New Roman"/>
          <w:kern w:val="3"/>
          <w:sz w:val="28"/>
        </w:rPr>
        <w:t>(102/3/1)</w:t>
      </w:r>
    </w:p>
    <w:p w14:paraId="24F65315" w14:textId="77777777" w:rsidR="000257EE" w:rsidRPr="008912DD" w:rsidRDefault="00274757" w:rsidP="00AA0EEE">
      <w:pPr>
        <w:pStyle w:val="20"/>
        <w:snapToGrid w:val="0"/>
        <w:spacing w:line="600" w:lineRule="exact"/>
        <w:ind w:left="1133" w:hanging="319"/>
        <w:jc w:val="both"/>
        <w:rPr>
          <w:rFonts w:ascii="Times New Roman" w:eastAsia="標楷體" w:hAnsi="Times New Roman"/>
          <w:kern w:val="3"/>
          <w:sz w:val="28"/>
        </w:rPr>
      </w:pPr>
      <w:r w:rsidRPr="008912DD">
        <w:rPr>
          <w:rFonts w:ascii="Times New Roman" w:eastAsia="標楷體" w:hAnsi="Times New Roman"/>
          <w:kern w:val="3"/>
          <w:sz w:val="28"/>
        </w:rPr>
        <w:t>4.</w:t>
      </w:r>
      <w:r w:rsidR="001B35FC" w:rsidRPr="008912DD">
        <w:rPr>
          <w:rFonts w:ascii="Times New Roman" w:eastAsia="標楷體" w:hAnsi="Times New Roman"/>
          <w:kern w:val="3"/>
          <w:sz w:val="28"/>
        </w:rPr>
        <w:t>刪除</w:t>
      </w:r>
      <w:r w:rsidR="001B35FC" w:rsidRPr="008912DD">
        <w:rPr>
          <w:rFonts w:ascii="Times New Roman" w:eastAsia="標楷體" w:hAnsi="Times New Roman"/>
          <w:kern w:val="3"/>
          <w:sz w:val="28"/>
        </w:rPr>
        <w:t>(</w:t>
      </w:r>
      <w:r w:rsidR="003C072F" w:rsidRPr="008912DD">
        <w:rPr>
          <w:rFonts w:ascii="Times New Roman" w:eastAsia="標楷體" w:hAnsi="Times New Roman"/>
          <w:kern w:val="3"/>
          <w:sz w:val="28"/>
        </w:rPr>
        <w:t>109/5/1</w:t>
      </w:r>
      <w:r w:rsidR="001B35FC" w:rsidRPr="008912DD">
        <w:rPr>
          <w:rFonts w:ascii="Times New Roman" w:eastAsia="標楷體" w:hAnsi="Times New Roman"/>
          <w:kern w:val="3"/>
          <w:sz w:val="28"/>
        </w:rPr>
        <w:t xml:space="preserve">) </w:t>
      </w:r>
    </w:p>
    <w:p w14:paraId="18DE2486" w14:textId="77777777" w:rsidR="000257EE" w:rsidRPr="008912DD" w:rsidRDefault="00274757" w:rsidP="00AA0EEE">
      <w:pPr>
        <w:pStyle w:val="20"/>
        <w:snapToGrid w:val="0"/>
        <w:spacing w:line="600" w:lineRule="exact"/>
        <w:ind w:left="1133" w:hanging="319"/>
        <w:jc w:val="both"/>
        <w:rPr>
          <w:rFonts w:ascii="Times New Roman" w:eastAsia="標楷體" w:hAnsi="Times New Roman"/>
          <w:kern w:val="3"/>
          <w:sz w:val="28"/>
        </w:rPr>
      </w:pPr>
      <w:r w:rsidRPr="008912DD">
        <w:rPr>
          <w:rFonts w:ascii="Times New Roman" w:eastAsia="標楷體" w:hAnsi="Times New Roman"/>
          <w:kern w:val="3"/>
          <w:sz w:val="28"/>
        </w:rPr>
        <w:t>5.</w:t>
      </w:r>
      <w:r w:rsidRPr="008912DD">
        <w:rPr>
          <w:rFonts w:ascii="Times New Roman" w:eastAsia="標楷體" w:hAnsi="Times New Roman"/>
          <w:kern w:val="3"/>
          <w:sz w:val="28"/>
        </w:rPr>
        <w:t>使用袪痰劑或誘痰劑時，如同時處方一種強力或兩種以上止咳劑應加強審核。</w:t>
      </w:r>
    </w:p>
    <w:p w14:paraId="1D2BDEA1" w14:textId="77777777" w:rsidR="000257EE" w:rsidRPr="008912DD" w:rsidRDefault="00274757" w:rsidP="00AA0EEE">
      <w:pPr>
        <w:pStyle w:val="20"/>
        <w:snapToGrid w:val="0"/>
        <w:spacing w:line="600" w:lineRule="exact"/>
        <w:ind w:left="1133" w:hanging="319"/>
        <w:jc w:val="both"/>
        <w:rPr>
          <w:rFonts w:ascii="Times New Roman" w:eastAsia="標楷體" w:hAnsi="Times New Roman"/>
          <w:kern w:val="3"/>
          <w:sz w:val="28"/>
        </w:rPr>
      </w:pPr>
      <w:r w:rsidRPr="008912DD">
        <w:rPr>
          <w:rFonts w:ascii="Times New Roman" w:eastAsia="標楷體" w:hAnsi="Times New Roman"/>
          <w:kern w:val="3"/>
          <w:sz w:val="28"/>
        </w:rPr>
        <w:t>6.</w:t>
      </w:r>
      <w:r w:rsidRPr="008912DD">
        <w:rPr>
          <w:rFonts w:ascii="Times New Roman" w:eastAsia="標楷體" w:hAnsi="Times New Roman"/>
          <w:kern w:val="3"/>
          <w:sz w:val="28"/>
        </w:rPr>
        <w:t>支氣管擴張症或慢性支氣管炎，如長期使用第二線或第三線高價抗生素，應加強審核。急性發作期可短期使用普通有效的抗生素。</w:t>
      </w:r>
    </w:p>
    <w:p w14:paraId="370897F0" w14:textId="77777777" w:rsidR="000257EE" w:rsidRPr="008912DD" w:rsidRDefault="00274757" w:rsidP="00AA0EEE">
      <w:pPr>
        <w:pStyle w:val="20"/>
        <w:snapToGrid w:val="0"/>
        <w:spacing w:line="600" w:lineRule="exact"/>
        <w:ind w:left="1133" w:hanging="319"/>
        <w:jc w:val="both"/>
        <w:rPr>
          <w:rFonts w:ascii="Times New Roman" w:eastAsia="標楷體" w:hAnsi="Times New Roman"/>
          <w:kern w:val="3"/>
          <w:sz w:val="28"/>
        </w:rPr>
      </w:pPr>
      <w:r w:rsidRPr="008912DD">
        <w:rPr>
          <w:rFonts w:ascii="Times New Roman" w:eastAsia="標楷體" w:hAnsi="Times New Roman"/>
          <w:kern w:val="3"/>
          <w:sz w:val="28"/>
        </w:rPr>
        <w:t>7.GOT</w:t>
      </w:r>
      <w:r w:rsidRPr="008912DD">
        <w:rPr>
          <w:rFonts w:ascii="Times New Roman" w:eastAsia="標楷體" w:hAnsi="Times New Roman"/>
          <w:kern w:val="3"/>
          <w:sz w:val="28"/>
        </w:rPr>
        <w:t>、</w:t>
      </w:r>
      <w:r w:rsidRPr="008912DD">
        <w:rPr>
          <w:rFonts w:ascii="Times New Roman" w:eastAsia="標楷體" w:hAnsi="Times New Roman"/>
          <w:kern w:val="3"/>
          <w:sz w:val="28"/>
        </w:rPr>
        <w:t>GPT</w:t>
      </w:r>
      <w:r w:rsidRPr="008912DD">
        <w:rPr>
          <w:rFonts w:ascii="Times New Roman" w:eastAsia="標楷體" w:hAnsi="Times New Roman"/>
          <w:kern w:val="3"/>
          <w:sz w:val="28"/>
        </w:rPr>
        <w:t>異常，門診得檢驗</w:t>
      </w:r>
      <w:r w:rsidRPr="008912DD">
        <w:rPr>
          <w:rFonts w:ascii="Times New Roman" w:eastAsia="標楷體" w:hAnsi="Times New Roman"/>
          <w:kern w:val="3"/>
          <w:sz w:val="28"/>
        </w:rPr>
        <w:t>HBSAG</w:t>
      </w:r>
      <w:r w:rsidRPr="008912DD">
        <w:rPr>
          <w:rFonts w:ascii="Times New Roman" w:eastAsia="標楷體" w:hAnsi="Times New Roman"/>
          <w:kern w:val="3"/>
          <w:sz w:val="28"/>
        </w:rPr>
        <w:t>、</w:t>
      </w:r>
      <w:r w:rsidRPr="008912DD">
        <w:rPr>
          <w:rFonts w:ascii="Times New Roman" w:eastAsia="標楷體" w:hAnsi="Times New Roman"/>
          <w:kern w:val="3"/>
          <w:sz w:val="28"/>
        </w:rPr>
        <w:t>Anti HCV</w:t>
      </w:r>
      <w:r w:rsidRPr="008912DD">
        <w:rPr>
          <w:rFonts w:ascii="Times New Roman" w:eastAsia="標楷體" w:hAnsi="Times New Roman"/>
          <w:kern w:val="3"/>
          <w:sz w:val="28"/>
        </w:rPr>
        <w:t>。然檢驗</w:t>
      </w:r>
      <w:r w:rsidRPr="008912DD">
        <w:rPr>
          <w:rFonts w:ascii="Times New Roman" w:eastAsia="標楷體" w:hAnsi="Times New Roman"/>
          <w:kern w:val="3"/>
          <w:sz w:val="28"/>
        </w:rPr>
        <w:t>Anti HBS</w:t>
      </w:r>
      <w:r w:rsidRPr="008912DD">
        <w:rPr>
          <w:rFonts w:ascii="Times New Roman" w:eastAsia="標楷體" w:hAnsi="Times New Roman"/>
          <w:kern w:val="3"/>
          <w:sz w:val="28"/>
        </w:rPr>
        <w:t>應屬非必要檢驗。</w:t>
      </w:r>
    </w:p>
    <w:p w14:paraId="5FB996AC" w14:textId="77777777" w:rsidR="000257EE" w:rsidRPr="008912DD" w:rsidRDefault="00274757" w:rsidP="00AA0EEE">
      <w:pPr>
        <w:pStyle w:val="20"/>
        <w:snapToGrid w:val="0"/>
        <w:spacing w:line="600" w:lineRule="exact"/>
        <w:ind w:left="1133" w:hanging="319"/>
        <w:jc w:val="both"/>
        <w:rPr>
          <w:rFonts w:ascii="Times New Roman" w:hAnsi="Times New Roman"/>
        </w:rPr>
      </w:pPr>
      <w:r w:rsidRPr="008912DD">
        <w:rPr>
          <w:rFonts w:ascii="Times New Roman" w:eastAsia="標楷體" w:hAnsi="Times New Roman"/>
          <w:kern w:val="3"/>
          <w:sz w:val="28"/>
        </w:rPr>
        <w:t>8.</w:t>
      </w:r>
      <w:r w:rsidRPr="008912DD">
        <w:rPr>
          <w:rFonts w:ascii="Times New Roman" w:eastAsia="標楷體" w:hAnsi="Times New Roman"/>
          <w:kern w:val="3"/>
          <w:sz w:val="28"/>
        </w:rPr>
        <w:t>血液透析病患洗後</w:t>
      </w:r>
      <w:r w:rsidRPr="008912DD">
        <w:rPr>
          <w:rFonts w:ascii="Times New Roman" w:eastAsia="標楷體" w:hAnsi="Times New Roman"/>
          <w:kern w:val="3"/>
          <w:sz w:val="28"/>
        </w:rPr>
        <w:t>CCr</w:t>
      </w:r>
      <w:r w:rsidRPr="008912DD">
        <w:rPr>
          <w:rFonts w:ascii="Times New Roman" w:eastAsia="標楷體" w:hAnsi="Times New Roman"/>
          <w:kern w:val="3"/>
          <w:sz w:val="28"/>
        </w:rPr>
        <w:t>＞</w:t>
      </w:r>
      <w:r w:rsidRPr="008912DD">
        <w:rPr>
          <w:rFonts w:ascii="Times New Roman" w:eastAsia="標楷體" w:hAnsi="Times New Roman"/>
          <w:kern w:val="3"/>
          <w:sz w:val="28"/>
        </w:rPr>
        <w:t>10 ml/min</w:t>
      </w:r>
      <w:r w:rsidRPr="008912DD">
        <w:rPr>
          <w:rFonts w:ascii="Times New Roman" w:eastAsia="標楷體" w:hAnsi="Times New Roman"/>
          <w:kern w:val="3"/>
          <w:sz w:val="28"/>
        </w:rPr>
        <w:t>且每次</w:t>
      </w:r>
      <w:r w:rsidRPr="008912DD">
        <w:rPr>
          <w:rFonts w:ascii="Times New Roman" w:eastAsia="標楷體" w:hAnsi="Times New Roman"/>
          <w:kern w:val="3"/>
          <w:sz w:val="28"/>
        </w:rPr>
        <w:t>UF&lt;2.0</w:t>
      </w:r>
      <w:r w:rsidRPr="008912DD">
        <w:rPr>
          <w:rFonts w:ascii="Times New Roman" w:eastAsia="標楷體" w:hAnsi="Times New Roman"/>
          <w:kern w:val="3"/>
          <w:sz w:val="28"/>
        </w:rPr>
        <w:t>公斤應先減少透析次數為每週兩次，以觀察病患之</w:t>
      </w:r>
      <w:r w:rsidRPr="008912DD">
        <w:rPr>
          <w:rFonts w:ascii="Times New Roman" w:eastAsia="標楷體" w:hAnsi="Times New Roman"/>
          <w:kern w:val="3"/>
          <w:sz w:val="28"/>
        </w:rPr>
        <w:t>CCr</w:t>
      </w:r>
      <w:r w:rsidRPr="008912DD">
        <w:rPr>
          <w:rFonts w:ascii="Times New Roman" w:eastAsia="標楷體" w:hAnsi="Times New Roman"/>
          <w:kern w:val="3"/>
          <w:sz w:val="28"/>
        </w:rPr>
        <w:t>及腎功能變化，再決定日後之增減。</w:t>
      </w:r>
      <w:r w:rsidRPr="008912DD">
        <w:rPr>
          <w:rFonts w:ascii="Times New Roman" w:eastAsia="標楷體" w:hAnsi="Times New Roman"/>
          <w:sz w:val="28"/>
          <w:szCs w:val="28"/>
        </w:rPr>
        <w:t>(97/5/1)</w:t>
      </w:r>
    </w:p>
    <w:p w14:paraId="6DD61F12" w14:textId="77777777" w:rsidR="000257EE" w:rsidRPr="008912DD" w:rsidRDefault="00274757" w:rsidP="00AA0EEE">
      <w:pPr>
        <w:pStyle w:val="20"/>
        <w:snapToGrid w:val="0"/>
        <w:spacing w:line="600" w:lineRule="exact"/>
        <w:ind w:left="1133" w:hanging="319"/>
        <w:jc w:val="both"/>
        <w:rPr>
          <w:rFonts w:ascii="Times New Roman" w:eastAsia="標楷體" w:hAnsi="Times New Roman"/>
          <w:kern w:val="3"/>
          <w:sz w:val="28"/>
        </w:rPr>
      </w:pPr>
      <w:r w:rsidRPr="008912DD">
        <w:rPr>
          <w:rFonts w:ascii="Times New Roman" w:eastAsia="標楷體" w:hAnsi="Times New Roman"/>
          <w:kern w:val="3"/>
          <w:sz w:val="28"/>
        </w:rPr>
        <w:t>備註：肌酐酸廓清率</w:t>
      </w:r>
      <w:r w:rsidR="00C54EE9" w:rsidRPr="008912DD">
        <w:rPr>
          <w:rFonts w:ascii="Times New Roman" w:eastAsia="標楷體" w:hAnsi="Times New Roman"/>
          <w:kern w:val="3"/>
          <w:sz w:val="28"/>
        </w:rPr>
        <w:t>(</w:t>
      </w:r>
      <w:r w:rsidRPr="008912DD">
        <w:rPr>
          <w:rFonts w:ascii="Times New Roman" w:eastAsia="標楷體" w:hAnsi="Times New Roman"/>
          <w:kern w:val="3"/>
          <w:sz w:val="28"/>
        </w:rPr>
        <w:t>Ccr</w:t>
      </w:r>
      <w:r w:rsidR="00C54EE9" w:rsidRPr="008912DD">
        <w:rPr>
          <w:rFonts w:ascii="Times New Roman" w:eastAsia="標楷體" w:hAnsi="Times New Roman"/>
          <w:kern w:val="3"/>
          <w:sz w:val="28"/>
        </w:rPr>
        <w:t>)</w:t>
      </w:r>
      <w:r w:rsidRPr="008912DD">
        <w:rPr>
          <w:rFonts w:ascii="Times New Roman" w:eastAsia="標楷體" w:hAnsi="Times New Roman"/>
          <w:kern w:val="3"/>
          <w:sz w:val="28"/>
        </w:rPr>
        <w:t>指可由</w:t>
      </w:r>
      <w:r w:rsidRPr="008912DD">
        <w:rPr>
          <w:rFonts w:ascii="Times New Roman" w:eastAsia="標楷體" w:hAnsi="Times New Roman"/>
          <w:kern w:val="3"/>
          <w:sz w:val="28"/>
        </w:rPr>
        <w:t>24</w:t>
      </w:r>
      <w:r w:rsidRPr="008912DD">
        <w:rPr>
          <w:rFonts w:ascii="Times New Roman" w:eastAsia="標楷體" w:hAnsi="Times New Roman"/>
          <w:kern w:val="3"/>
          <w:sz w:val="28"/>
        </w:rPr>
        <w:t>小時尿液之</w:t>
      </w:r>
      <w:r w:rsidRPr="008912DD">
        <w:rPr>
          <w:rFonts w:ascii="Times New Roman" w:eastAsia="標楷體" w:hAnsi="Times New Roman"/>
          <w:kern w:val="3"/>
          <w:sz w:val="28"/>
        </w:rPr>
        <w:t>Cr</w:t>
      </w:r>
      <w:r w:rsidRPr="008912DD">
        <w:rPr>
          <w:rFonts w:ascii="Times New Roman" w:eastAsia="標楷體" w:hAnsi="Times New Roman"/>
          <w:kern w:val="3"/>
          <w:sz w:val="28"/>
        </w:rPr>
        <w:t>排泄量測定之</w:t>
      </w:r>
      <w:r w:rsidR="00C54EE9" w:rsidRPr="008912DD">
        <w:rPr>
          <w:rFonts w:ascii="Times New Roman" w:eastAsia="標楷體" w:hAnsi="Times New Roman"/>
          <w:kern w:val="3"/>
          <w:sz w:val="28"/>
        </w:rPr>
        <w:t>(</w:t>
      </w:r>
      <w:r w:rsidRPr="008912DD">
        <w:rPr>
          <w:rFonts w:ascii="Times New Roman" w:eastAsia="標楷體" w:hAnsi="Times New Roman"/>
          <w:kern w:val="3"/>
          <w:sz w:val="28"/>
        </w:rPr>
        <w:t>measured Ccr</w:t>
      </w:r>
      <w:r w:rsidR="00C54EE9" w:rsidRPr="008912DD">
        <w:rPr>
          <w:rFonts w:ascii="Times New Roman" w:eastAsia="標楷體" w:hAnsi="Times New Roman"/>
          <w:kern w:val="3"/>
          <w:sz w:val="28"/>
        </w:rPr>
        <w:t>)</w:t>
      </w:r>
      <w:r w:rsidRPr="008912DD">
        <w:rPr>
          <w:rFonts w:ascii="Times New Roman" w:eastAsia="標楷體" w:hAnsi="Times New Roman"/>
          <w:kern w:val="3"/>
          <w:sz w:val="28"/>
        </w:rPr>
        <w:t>，或由下列任一公式計算之</w:t>
      </w:r>
      <w:r w:rsidR="00C54EE9" w:rsidRPr="008912DD">
        <w:rPr>
          <w:rFonts w:ascii="Times New Roman" w:eastAsia="標楷體" w:hAnsi="Times New Roman"/>
          <w:kern w:val="3"/>
          <w:sz w:val="28"/>
        </w:rPr>
        <w:t>(</w:t>
      </w:r>
      <w:r w:rsidRPr="008912DD">
        <w:rPr>
          <w:rFonts w:ascii="Times New Roman" w:eastAsia="標楷體" w:hAnsi="Times New Roman"/>
          <w:kern w:val="3"/>
          <w:sz w:val="28"/>
        </w:rPr>
        <w:t>estimated Ccr</w:t>
      </w:r>
      <w:r w:rsidR="00C54EE9" w:rsidRPr="008912DD">
        <w:rPr>
          <w:rFonts w:ascii="Times New Roman" w:eastAsia="標楷體" w:hAnsi="Times New Roman"/>
          <w:kern w:val="3"/>
          <w:sz w:val="28"/>
        </w:rPr>
        <w:t>)</w:t>
      </w:r>
      <w:r w:rsidRPr="008912DD">
        <w:rPr>
          <w:rFonts w:ascii="Times New Roman" w:eastAsia="標楷體" w:hAnsi="Times New Roman"/>
          <w:kern w:val="3"/>
          <w:sz w:val="28"/>
        </w:rPr>
        <w:t xml:space="preserve"> CG-GFR</w:t>
      </w:r>
      <w:r w:rsidR="00C54EE9" w:rsidRPr="008912DD">
        <w:rPr>
          <w:rFonts w:ascii="Times New Roman" w:eastAsia="標楷體" w:hAnsi="Times New Roman"/>
          <w:kern w:val="3"/>
          <w:sz w:val="28"/>
        </w:rPr>
        <w:t>(</w:t>
      </w:r>
      <w:r w:rsidRPr="008912DD">
        <w:rPr>
          <w:rFonts w:ascii="Times New Roman" w:eastAsia="標楷體" w:hAnsi="Times New Roman"/>
          <w:kern w:val="3"/>
          <w:sz w:val="28"/>
        </w:rPr>
        <w:t>Cockcroft-Gault</w:t>
      </w:r>
      <w:r w:rsidR="00C54EE9" w:rsidRPr="008912DD">
        <w:rPr>
          <w:rFonts w:ascii="Times New Roman" w:eastAsia="標楷體" w:hAnsi="Times New Roman"/>
          <w:kern w:val="3"/>
          <w:sz w:val="28"/>
        </w:rPr>
        <w:t>)</w:t>
      </w:r>
      <w:r w:rsidRPr="008912DD">
        <w:rPr>
          <w:rFonts w:ascii="Times New Roman" w:eastAsia="標楷體" w:hAnsi="Times New Roman"/>
          <w:kern w:val="3"/>
          <w:sz w:val="28"/>
        </w:rPr>
        <w:t>=</w:t>
      </w:r>
      <w:r w:rsidRPr="008912DD">
        <w:rPr>
          <w:rFonts w:ascii="Times New Roman" w:eastAsia="標楷體" w:hAnsi="Times New Roman"/>
          <w:kern w:val="3"/>
          <w:sz w:val="28"/>
        </w:rPr>
        <w:t>【</w:t>
      </w:r>
      <w:r w:rsidR="00C54EE9" w:rsidRPr="008912DD">
        <w:rPr>
          <w:rFonts w:ascii="Times New Roman" w:eastAsia="標楷體" w:hAnsi="Times New Roman"/>
          <w:kern w:val="3"/>
          <w:sz w:val="28"/>
        </w:rPr>
        <w:t>(</w:t>
      </w:r>
      <w:r w:rsidRPr="008912DD">
        <w:rPr>
          <w:rFonts w:ascii="Times New Roman" w:eastAsia="標楷體" w:hAnsi="Times New Roman"/>
          <w:kern w:val="3"/>
          <w:sz w:val="28"/>
        </w:rPr>
        <w:t>140-Age</w:t>
      </w:r>
      <w:r w:rsidR="00C54EE9" w:rsidRPr="008912DD">
        <w:rPr>
          <w:rFonts w:ascii="Times New Roman" w:eastAsia="標楷體" w:hAnsi="Times New Roman"/>
          <w:kern w:val="3"/>
          <w:sz w:val="28"/>
        </w:rPr>
        <w:t>)</w:t>
      </w:r>
      <w:r w:rsidRPr="008912DD">
        <w:rPr>
          <w:rFonts w:ascii="Times New Roman" w:eastAsia="標楷體" w:hAnsi="Times New Roman"/>
          <w:kern w:val="3"/>
          <w:sz w:val="28"/>
        </w:rPr>
        <w:t>× Bwt</w:t>
      </w:r>
      <w:r w:rsidRPr="008912DD">
        <w:rPr>
          <w:rFonts w:ascii="Times New Roman" w:eastAsia="標楷體" w:hAnsi="Times New Roman"/>
          <w:kern w:val="3"/>
          <w:sz w:val="28"/>
        </w:rPr>
        <w:t>】</w:t>
      </w:r>
      <w:r w:rsidRPr="008912DD">
        <w:rPr>
          <w:rFonts w:ascii="Times New Roman" w:eastAsia="標楷體" w:hAnsi="Times New Roman"/>
          <w:kern w:val="3"/>
          <w:sz w:val="28"/>
        </w:rPr>
        <w:t xml:space="preserve">/ </w:t>
      </w:r>
      <w:r w:rsidR="00C54EE9" w:rsidRPr="008912DD">
        <w:rPr>
          <w:rFonts w:ascii="Times New Roman" w:eastAsia="標楷體" w:hAnsi="Times New Roman"/>
          <w:kern w:val="3"/>
          <w:sz w:val="28"/>
        </w:rPr>
        <w:t>(</w:t>
      </w:r>
      <w:r w:rsidRPr="008912DD">
        <w:rPr>
          <w:rFonts w:ascii="Times New Roman" w:eastAsia="標楷體" w:hAnsi="Times New Roman"/>
          <w:kern w:val="3"/>
          <w:sz w:val="28"/>
        </w:rPr>
        <w:t>72 × Cr</w:t>
      </w:r>
      <w:r w:rsidR="00C54EE9" w:rsidRPr="008912DD">
        <w:rPr>
          <w:rFonts w:ascii="Times New Roman" w:eastAsia="標楷體" w:hAnsi="Times New Roman"/>
          <w:kern w:val="3"/>
          <w:sz w:val="28"/>
        </w:rPr>
        <w:t>)</w:t>
      </w:r>
      <w:r w:rsidRPr="008912DD">
        <w:rPr>
          <w:rFonts w:ascii="Times New Roman" w:eastAsia="標楷體" w:hAnsi="Times New Roman"/>
          <w:kern w:val="3"/>
          <w:sz w:val="28"/>
        </w:rPr>
        <w:t>×</w:t>
      </w:r>
      <w:r w:rsidRPr="008912DD">
        <w:rPr>
          <w:rFonts w:ascii="Times New Roman" w:eastAsia="標楷體" w:hAnsi="Times New Roman"/>
          <w:kern w:val="3"/>
          <w:sz w:val="28"/>
        </w:rPr>
        <w:t>【</w:t>
      </w:r>
      <w:r w:rsidRPr="008912DD">
        <w:rPr>
          <w:rFonts w:ascii="Times New Roman" w:eastAsia="標楷體" w:hAnsi="Times New Roman"/>
          <w:kern w:val="3"/>
          <w:sz w:val="28"/>
        </w:rPr>
        <w:t>1.73/ BSA</w:t>
      </w:r>
      <w:r w:rsidRPr="008912DD">
        <w:rPr>
          <w:rFonts w:ascii="Times New Roman" w:eastAsia="標楷體" w:hAnsi="Times New Roman"/>
          <w:kern w:val="3"/>
          <w:sz w:val="28"/>
        </w:rPr>
        <w:t>】</w:t>
      </w:r>
      <w:r w:rsidRPr="008912DD">
        <w:rPr>
          <w:rFonts w:ascii="Times New Roman" w:eastAsia="標楷體" w:hAnsi="Times New Roman"/>
          <w:kern w:val="3"/>
          <w:sz w:val="28"/>
        </w:rPr>
        <w:t>× 0.85</w:t>
      </w:r>
      <w:r w:rsidR="00C54EE9" w:rsidRPr="008912DD">
        <w:rPr>
          <w:rFonts w:ascii="Times New Roman" w:eastAsia="標楷體" w:hAnsi="Times New Roman"/>
          <w:kern w:val="3"/>
          <w:sz w:val="28"/>
        </w:rPr>
        <w:t>(</w:t>
      </w:r>
      <w:r w:rsidRPr="008912DD">
        <w:rPr>
          <w:rFonts w:ascii="Times New Roman" w:eastAsia="標楷體" w:hAnsi="Times New Roman"/>
          <w:kern w:val="3"/>
          <w:sz w:val="28"/>
        </w:rPr>
        <w:t>if female</w:t>
      </w:r>
      <w:r w:rsidR="00C54EE9" w:rsidRPr="008912DD">
        <w:rPr>
          <w:rFonts w:ascii="Times New Roman" w:eastAsia="標楷體" w:hAnsi="Times New Roman"/>
          <w:kern w:val="3"/>
          <w:sz w:val="28"/>
        </w:rPr>
        <w:t>)</w:t>
      </w:r>
      <w:r w:rsidRPr="008912DD">
        <w:rPr>
          <w:rFonts w:ascii="Times New Roman" w:eastAsia="標楷體" w:hAnsi="Times New Roman"/>
          <w:kern w:val="3"/>
          <w:sz w:val="28"/>
        </w:rPr>
        <w:t xml:space="preserve"> MDRD-Simplify-GFR=186 × </w:t>
      </w:r>
    </w:p>
    <w:p w14:paraId="4A72E688" w14:textId="77777777" w:rsidR="000257EE" w:rsidRPr="008912DD" w:rsidRDefault="00274757" w:rsidP="00AA0EEE">
      <w:pPr>
        <w:pStyle w:val="20"/>
        <w:snapToGrid w:val="0"/>
        <w:spacing w:line="600" w:lineRule="exact"/>
        <w:ind w:left="1126" w:firstLine="280"/>
        <w:jc w:val="both"/>
        <w:rPr>
          <w:rFonts w:ascii="Times New Roman" w:hAnsi="Times New Roman"/>
        </w:rPr>
      </w:pPr>
      <w:r w:rsidRPr="008912DD">
        <w:rPr>
          <w:rFonts w:ascii="Times New Roman" w:eastAsia="標楷體" w:hAnsi="Times New Roman"/>
          <w:kern w:val="3"/>
          <w:sz w:val="28"/>
        </w:rPr>
        <w:t>Scr</w:t>
      </w:r>
      <w:r w:rsidRPr="008912DD">
        <w:rPr>
          <w:rFonts w:ascii="Times New Roman" w:eastAsia="標楷體" w:hAnsi="Times New Roman"/>
          <w:kern w:val="3"/>
          <w:sz w:val="28"/>
          <w:vertAlign w:val="superscript"/>
        </w:rPr>
        <w:t>–1.154</w:t>
      </w:r>
      <w:r w:rsidRPr="008912DD">
        <w:rPr>
          <w:rFonts w:ascii="Times New Roman" w:eastAsia="標楷體" w:hAnsi="Times New Roman"/>
          <w:kern w:val="3"/>
          <w:sz w:val="28"/>
        </w:rPr>
        <w:t xml:space="preserve"> × Age </w:t>
      </w:r>
      <w:r w:rsidRPr="008912DD">
        <w:rPr>
          <w:rFonts w:ascii="Times New Roman" w:eastAsia="標楷體" w:hAnsi="Times New Roman"/>
          <w:kern w:val="3"/>
          <w:sz w:val="28"/>
          <w:vertAlign w:val="superscript"/>
        </w:rPr>
        <w:t>–0.203</w:t>
      </w:r>
      <w:r w:rsidRPr="008912DD">
        <w:rPr>
          <w:rFonts w:ascii="Times New Roman" w:eastAsia="標楷體" w:hAnsi="Times New Roman"/>
          <w:kern w:val="3"/>
          <w:sz w:val="28"/>
        </w:rPr>
        <w:t xml:space="preserve"> ×0.742 </w:t>
      </w:r>
      <w:r w:rsidR="00C54EE9" w:rsidRPr="008912DD">
        <w:rPr>
          <w:rFonts w:ascii="Times New Roman" w:eastAsia="標楷體" w:hAnsi="Times New Roman"/>
          <w:kern w:val="3"/>
          <w:sz w:val="28"/>
        </w:rPr>
        <w:t>(</w:t>
      </w:r>
      <w:r w:rsidRPr="008912DD">
        <w:rPr>
          <w:rFonts w:ascii="Times New Roman" w:eastAsia="標楷體" w:hAnsi="Times New Roman"/>
          <w:kern w:val="3"/>
          <w:sz w:val="28"/>
        </w:rPr>
        <w:t>if female</w:t>
      </w:r>
      <w:r w:rsidR="00C54EE9" w:rsidRPr="008912DD">
        <w:rPr>
          <w:rFonts w:ascii="Times New Roman" w:eastAsia="標楷體" w:hAnsi="Times New Roman"/>
          <w:kern w:val="3"/>
          <w:sz w:val="28"/>
        </w:rPr>
        <w:t>)</w:t>
      </w:r>
    </w:p>
    <w:p w14:paraId="3502C5F3" w14:textId="77777777" w:rsidR="000257EE" w:rsidRPr="008912DD" w:rsidRDefault="00C54EE9" w:rsidP="00AA0EEE">
      <w:pPr>
        <w:pStyle w:val="20"/>
        <w:snapToGrid w:val="0"/>
        <w:spacing w:line="600" w:lineRule="exact"/>
        <w:ind w:left="1126" w:firstLine="420"/>
        <w:jc w:val="both"/>
        <w:rPr>
          <w:rFonts w:ascii="Times New Roman" w:hAnsi="Times New Roman"/>
        </w:rPr>
      </w:pPr>
      <w:r w:rsidRPr="008912DD">
        <w:rPr>
          <w:rFonts w:ascii="Times New Roman" w:eastAsia="標楷體" w:hAnsi="Times New Roman"/>
          <w:kern w:val="3"/>
          <w:sz w:val="28"/>
        </w:rPr>
        <w:t>(</w:t>
      </w:r>
      <w:r w:rsidR="00274757" w:rsidRPr="008912DD">
        <w:rPr>
          <w:rFonts w:ascii="Times New Roman" w:eastAsia="標楷體" w:hAnsi="Times New Roman"/>
          <w:kern w:val="3"/>
          <w:sz w:val="28"/>
        </w:rPr>
        <w:t>1</w:t>
      </w:r>
      <w:r w:rsidRPr="008912DD">
        <w:rPr>
          <w:rFonts w:ascii="Times New Roman" w:eastAsia="標楷體" w:hAnsi="Times New Roman"/>
          <w:kern w:val="3"/>
          <w:sz w:val="28"/>
        </w:rPr>
        <w:t>)</w:t>
      </w:r>
      <w:r w:rsidR="00274757" w:rsidRPr="008912DD">
        <w:rPr>
          <w:rFonts w:ascii="Times New Roman" w:eastAsia="標楷體" w:hAnsi="Times New Roman"/>
          <w:sz w:val="28"/>
          <w:szCs w:val="28"/>
        </w:rPr>
        <w:t>但排除下列二種情況</w:t>
      </w:r>
      <w:r w:rsidR="00274757" w:rsidRPr="008912DD">
        <w:rPr>
          <w:rFonts w:ascii="Times New Roman" w:eastAsia="標楷體" w:hAnsi="Times New Roman"/>
          <w:sz w:val="28"/>
          <w:szCs w:val="28"/>
        </w:rPr>
        <w:t>(</w:t>
      </w:r>
      <w:r w:rsidR="00274757" w:rsidRPr="008912DD">
        <w:rPr>
          <w:rFonts w:ascii="Times New Roman" w:eastAsia="標楷體" w:hAnsi="Times New Roman"/>
          <w:sz w:val="28"/>
          <w:szCs w:val="28"/>
        </w:rPr>
        <w:t>即每週可考慮洗三次</w:t>
      </w:r>
      <w:r w:rsidR="00274757" w:rsidRPr="008912DD">
        <w:rPr>
          <w:rFonts w:ascii="Times New Roman" w:eastAsia="標楷體" w:hAnsi="Times New Roman"/>
          <w:sz w:val="28"/>
          <w:szCs w:val="28"/>
        </w:rPr>
        <w:t>)</w:t>
      </w:r>
      <w:r w:rsidR="00274757" w:rsidRPr="008912DD">
        <w:rPr>
          <w:rFonts w:ascii="Times New Roman" w:eastAsia="標楷體" w:hAnsi="Times New Roman"/>
          <w:sz w:val="28"/>
          <w:szCs w:val="28"/>
        </w:rPr>
        <w:t>：</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104/1/1</w:t>
      </w:r>
      <w:r w:rsidRPr="008912DD">
        <w:rPr>
          <w:rFonts w:ascii="Times New Roman" w:eastAsia="標楷體" w:hAnsi="Times New Roman"/>
          <w:sz w:val="28"/>
          <w:szCs w:val="28"/>
        </w:rPr>
        <w:t>)</w:t>
      </w:r>
    </w:p>
    <w:p w14:paraId="4670CD40" w14:textId="77777777" w:rsidR="000257EE" w:rsidRPr="008912DD" w:rsidRDefault="00274757" w:rsidP="00AA0EEE">
      <w:pPr>
        <w:pStyle w:val="20"/>
        <w:snapToGrid w:val="0"/>
        <w:spacing w:line="600" w:lineRule="exact"/>
        <w:ind w:left="2553" w:hanging="314"/>
        <w:jc w:val="both"/>
        <w:rPr>
          <w:rFonts w:ascii="Times New Roman" w:hAnsi="Times New Roman"/>
        </w:rPr>
      </w:pPr>
      <w:r w:rsidRPr="008912DD">
        <w:rPr>
          <w:rFonts w:ascii="Times New Roman" w:eastAsia="標楷體" w:hAnsi="Times New Roman"/>
          <w:kern w:val="3"/>
          <w:sz w:val="28"/>
        </w:rPr>
        <w:t>甲</w:t>
      </w:r>
      <w:r w:rsidRPr="008912DD">
        <w:rPr>
          <w:rFonts w:ascii="Times New Roman" w:eastAsia="標楷體" w:hAnsi="Times New Roman"/>
          <w:sz w:val="28"/>
        </w:rPr>
        <w:t>、</w:t>
      </w:r>
      <w:r w:rsidRPr="008912DD">
        <w:rPr>
          <w:rFonts w:ascii="Times New Roman" w:eastAsia="標楷體" w:hAnsi="Times New Roman"/>
          <w:sz w:val="28"/>
          <w:szCs w:val="28"/>
        </w:rPr>
        <w:t>糖尿病、弱小及婦人等洗前</w:t>
      </w:r>
      <w:r w:rsidRPr="008912DD">
        <w:rPr>
          <w:rFonts w:ascii="Times New Roman" w:eastAsia="標楷體" w:hAnsi="Times New Roman"/>
          <w:sz w:val="28"/>
          <w:szCs w:val="28"/>
        </w:rPr>
        <w:t>Cr≤6.0</w:t>
      </w:r>
      <w:r w:rsidRPr="008912DD">
        <w:rPr>
          <w:rFonts w:ascii="Times New Roman" w:eastAsia="標楷體" w:hAnsi="Times New Roman"/>
          <w:sz w:val="28"/>
          <w:szCs w:val="28"/>
        </w:rPr>
        <w:t>但</w:t>
      </w:r>
      <w:r w:rsidRPr="008912DD">
        <w:rPr>
          <w:rFonts w:ascii="Times New Roman" w:eastAsia="標楷體" w:hAnsi="Times New Roman"/>
          <w:sz w:val="28"/>
          <w:szCs w:val="28"/>
        </w:rPr>
        <w:t>eGFR≤5ml/min (eGFR</w:t>
      </w:r>
      <w:r w:rsidRPr="008912DD">
        <w:rPr>
          <w:rFonts w:ascii="Times New Roman" w:eastAsia="標楷體" w:hAnsi="Times New Roman"/>
          <w:sz w:val="28"/>
          <w:szCs w:val="28"/>
        </w:rPr>
        <w:t>以</w:t>
      </w:r>
      <w:r w:rsidRPr="008912DD">
        <w:rPr>
          <w:rFonts w:ascii="Times New Roman" w:eastAsia="標楷體" w:hAnsi="Times New Roman"/>
          <w:sz w:val="28"/>
          <w:szCs w:val="28"/>
        </w:rPr>
        <w:t>MDRD</w:t>
      </w:r>
      <w:r w:rsidRPr="008912DD">
        <w:rPr>
          <w:rFonts w:ascii="Times New Roman" w:eastAsia="標楷體" w:hAnsi="Times New Roman"/>
          <w:sz w:val="28"/>
          <w:szCs w:val="28"/>
        </w:rPr>
        <w:t>公式計算</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104/1/1</w:t>
      </w:r>
      <w:r w:rsidR="00C54EE9" w:rsidRPr="008912DD">
        <w:rPr>
          <w:rFonts w:ascii="Times New Roman" w:eastAsia="標楷體" w:hAnsi="Times New Roman"/>
          <w:sz w:val="28"/>
          <w:szCs w:val="28"/>
        </w:rPr>
        <w:t>)</w:t>
      </w:r>
    </w:p>
    <w:p w14:paraId="707EDF26" w14:textId="77777777" w:rsidR="000257EE" w:rsidRPr="008912DD" w:rsidRDefault="00274757" w:rsidP="00AA0EEE">
      <w:pPr>
        <w:pStyle w:val="20"/>
        <w:snapToGrid w:val="0"/>
        <w:spacing w:line="600" w:lineRule="exact"/>
        <w:ind w:left="2519" w:hanging="280"/>
        <w:jc w:val="both"/>
        <w:rPr>
          <w:rFonts w:ascii="Times New Roman" w:hAnsi="Times New Roman"/>
        </w:rPr>
      </w:pPr>
      <w:r w:rsidRPr="008912DD">
        <w:rPr>
          <w:rFonts w:ascii="Times New Roman" w:eastAsia="標楷體" w:hAnsi="Times New Roman"/>
          <w:kern w:val="3"/>
          <w:sz w:val="28"/>
        </w:rPr>
        <w:t>乙</w:t>
      </w:r>
      <w:r w:rsidRPr="008912DD">
        <w:rPr>
          <w:rFonts w:ascii="Times New Roman" w:eastAsia="標楷體" w:hAnsi="Times New Roman"/>
          <w:sz w:val="28"/>
        </w:rPr>
        <w:t>、</w:t>
      </w:r>
      <w:r w:rsidRPr="008912DD">
        <w:rPr>
          <w:rFonts w:ascii="Times New Roman" w:eastAsia="標楷體" w:hAnsi="Times New Roman"/>
          <w:kern w:val="3"/>
          <w:sz w:val="28"/>
        </w:rPr>
        <w:t>UF&lt;2.0</w:t>
      </w:r>
      <w:r w:rsidRPr="008912DD">
        <w:rPr>
          <w:rFonts w:ascii="Times New Roman" w:eastAsia="標楷體" w:hAnsi="Times New Roman"/>
          <w:kern w:val="3"/>
          <w:sz w:val="28"/>
        </w:rPr>
        <w:t>公斤，但乾體重小於</w:t>
      </w:r>
      <w:r w:rsidRPr="008912DD">
        <w:rPr>
          <w:rFonts w:ascii="Times New Roman" w:eastAsia="標楷體" w:hAnsi="Times New Roman"/>
          <w:kern w:val="3"/>
          <w:sz w:val="28"/>
        </w:rPr>
        <w:t>40</w:t>
      </w:r>
      <w:r w:rsidRPr="008912DD">
        <w:rPr>
          <w:rFonts w:ascii="Times New Roman" w:eastAsia="標楷體" w:hAnsi="Times New Roman"/>
          <w:kern w:val="3"/>
          <w:sz w:val="28"/>
        </w:rPr>
        <w:t>公斤的患者則以乾體重</w:t>
      </w:r>
      <w:r w:rsidRPr="008912DD">
        <w:rPr>
          <w:rFonts w:ascii="Times New Roman" w:eastAsia="標楷體" w:hAnsi="Times New Roman"/>
          <w:kern w:val="3"/>
          <w:sz w:val="28"/>
        </w:rPr>
        <w:lastRenderedPageBreak/>
        <w:t>的</w:t>
      </w:r>
      <w:r w:rsidRPr="008912DD">
        <w:rPr>
          <w:rFonts w:ascii="Times New Roman" w:eastAsia="標楷體" w:hAnsi="Times New Roman"/>
          <w:kern w:val="3"/>
          <w:sz w:val="28"/>
        </w:rPr>
        <w:t>5</w:t>
      </w:r>
      <w:r w:rsidRPr="008912DD">
        <w:rPr>
          <w:rFonts w:ascii="Times New Roman" w:eastAsia="標楷體" w:hAnsi="Times New Roman"/>
          <w:kern w:val="3"/>
          <w:sz w:val="28"/>
        </w:rPr>
        <w:t>﹪為限。</w:t>
      </w:r>
    </w:p>
    <w:p w14:paraId="4E4398E9" w14:textId="77777777" w:rsidR="000257EE" w:rsidRPr="008912DD" w:rsidRDefault="00274757" w:rsidP="00AA0EEE">
      <w:pPr>
        <w:pStyle w:val="20"/>
        <w:snapToGrid w:val="0"/>
        <w:spacing w:line="600" w:lineRule="exact"/>
        <w:ind w:left="1126" w:firstLine="1120"/>
        <w:jc w:val="both"/>
        <w:rPr>
          <w:rFonts w:ascii="Times New Roman" w:hAnsi="Times New Roman"/>
        </w:rPr>
      </w:pPr>
      <w:r w:rsidRPr="008912DD">
        <w:rPr>
          <w:rFonts w:ascii="Times New Roman" w:eastAsia="標楷體" w:hAnsi="Times New Roman"/>
          <w:kern w:val="3"/>
          <w:sz w:val="28"/>
        </w:rPr>
        <w:t>丙</w:t>
      </w:r>
      <w:r w:rsidRPr="008912DD">
        <w:rPr>
          <w:rFonts w:ascii="Times New Roman" w:eastAsia="標楷體" w:hAnsi="Times New Roman"/>
          <w:sz w:val="28"/>
        </w:rPr>
        <w:t>、</w:t>
      </w:r>
      <w:r w:rsidRPr="008912DD">
        <w:rPr>
          <w:rFonts w:ascii="Times New Roman" w:eastAsia="標楷體" w:hAnsi="Times New Roman"/>
          <w:sz w:val="28"/>
          <w:szCs w:val="28"/>
        </w:rPr>
        <w:t>刪除</w:t>
      </w:r>
      <w:r w:rsidRPr="008912DD">
        <w:rPr>
          <w:rFonts w:ascii="Times New Roman" w:hAnsi="Times New Roman"/>
          <w:sz w:val="28"/>
          <w:szCs w:val="28"/>
        </w:rPr>
        <w:t xml:space="preserve"> (104/1/1)</w:t>
      </w:r>
    </w:p>
    <w:p w14:paraId="124DEFE6" w14:textId="77777777" w:rsidR="000257EE" w:rsidRPr="008912DD" w:rsidRDefault="00274757" w:rsidP="00AA0EEE">
      <w:pPr>
        <w:pStyle w:val="20"/>
        <w:snapToGrid w:val="0"/>
        <w:spacing w:line="600" w:lineRule="exact"/>
        <w:ind w:left="1126" w:firstLine="560"/>
        <w:jc w:val="both"/>
        <w:rPr>
          <w:rFonts w:ascii="Times New Roman" w:eastAsia="標楷體" w:hAnsi="Times New Roman"/>
          <w:kern w:val="3"/>
          <w:sz w:val="28"/>
        </w:rPr>
      </w:pPr>
      <w:r w:rsidRPr="008912DD">
        <w:rPr>
          <w:rFonts w:ascii="Times New Roman" w:eastAsia="標楷體" w:hAnsi="Times New Roman"/>
          <w:kern w:val="3"/>
          <w:sz w:val="28"/>
        </w:rPr>
        <w:t>(2)</w:t>
      </w:r>
      <w:r w:rsidRPr="008912DD">
        <w:rPr>
          <w:rFonts w:ascii="Times New Roman" w:eastAsia="標楷體" w:hAnsi="Times New Roman"/>
          <w:kern w:val="3"/>
          <w:sz w:val="28"/>
        </w:rPr>
        <w:t>透析案件應檢附下列資料：</w:t>
      </w:r>
    </w:p>
    <w:p w14:paraId="52F90872" w14:textId="77777777" w:rsidR="000257EE" w:rsidRPr="008912DD" w:rsidRDefault="00274757" w:rsidP="00AA0EEE">
      <w:pPr>
        <w:pStyle w:val="20"/>
        <w:snapToGrid w:val="0"/>
        <w:spacing w:line="600" w:lineRule="exact"/>
        <w:ind w:left="1126" w:firstLine="1120"/>
        <w:jc w:val="both"/>
        <w:rPr>
          <w:rFonts w:ascii="Times New Roman" w:hAnsi="Times New Roman"/>
        </w:rPr>
      </w:pPr>
      <w:r w:rsidRPr="008912DD">
        <w:rPr>
          <w:rFonts w:ascii="Times New Roman" w:eastAsia="標楷體" w:hAnsi="Times New Roman"/>
          <w:kern w:val="3"/>
          <w:sz w:val="28"/>
        </w:rPr>
        <w:t>甲</w:t>
      </w:r>
      <w:r w:rsidRPr="008912DD">
        <w:rPr>
          <w:rFonts w:ascii="Times New Roman" w:eastAsia="標楷體" w:hAnsi="Times New Roman"/>
          <w:sz w:val="28"/>
        </w:rPr>
        <w:t>、</w:t>
      </w:r>
      <w:r w:rsidRPr="008912DD">
        <w:rPr>
          <w:rFonts w:ascii="Times New Roman" w:eastAsia="標楷體" w:hAnsi="Times New Roman"/>
          <w:kern w:val="3"/>
          <w:sz w:val="28"/>
          <w:szCs w:val="28"/>
        </w:rPr>
        <w:t>開始透析日期及過去透析時間序列。</w:t>
      </w:r>
    </w:p>
    <w:p w14:paraId="36C5D89A" w14:textId="77777777" w:rsidR="000257EE" w:rsidRPr="008912DD" w:rsidRDefault="00274757" w:rsidP="00AA0EEE">
      <w:pPr>
        <w:pStyle w:val="20"/>
        <w:snapToGrid w:val="0"/>
        <w:spacing w:line="600" w:lineRule="exact"/>
        <w:ind w:left="1126" w:firstLine="1120"/>
        <w:jc w:val="both"/>
        <w:rPr>
          <w:rFonts w:ascii="Times New Roman" w:hAnsi="Times New Roman"/>
        </w:rPr>
      </w:pPr>
      <w:r w:rsidRPr="008912DD">
        <w:rPr>
          <w:rFonts w:ascii="Times New Roman" w:eastAsia="標楷體" w:hAnsi="Times New Roman"/>
          <w:kern w:val="3"/>
          <w:sz w:val="28"/>
        </w:rPr>
        <w:t>乙</w:t>
      </w:r>
      <w:r w:rsidRPr="008912DD">
        <w:rPr>
          <w:rFonts w:ascii="Times New Roman" w:eastAsia="標楷體" w:hAnsi="Times New Roman"/>
          <w:sz w:val="28"/>
        </w:rPr>
        <w:t>、</w:t>
      </w:r>
      <w:r w:rsidRPr="008912DD">
        <w:rPr>
          <w:rFonts w:ascii="Times New Roman" w:eastAsia="標楷體" w:hAnsi="Times New Roman"/>
          <w:kern w:val="3"/>
          <w:sz w:val="28"/>
          <w:szCs w:val="28"/>
        </w:rPr>
        <w:t>病患</w:t>
      </w:r>
      <w:r w:rsidRPr="008912DD">
        <w:rPr>
          <w:rFonts w:ascii="Times New Roman" w:eastAsia="標楷體" w:hAnsi="Times New Roman"/>
          <w:kern w:val="3"/>
          <w:sz w:val="28"/>
          <w:szCs w:val="28"/>
        </w:rPr>
        <w:t>BMI data</w:t>
      </w:r>
      <w:r w:rsidRPr="008912DD">
        <w:rPr>
          <w:rFonts w:ascii="Times New Roman" w:eastAsia="標楷體" w:hAnsi="Times New Roman"/>
          <w:kern w:val="3"/>
          <w:sz w:val="28"/>
          <w:szCs w:val="28"/>
        </w:rPr>
        <w:t>。</w:t>
      </w:r>
    </w:p>
    <w:p w14:paraId="5F1367F5" w14:textId="77777777" w:rsidR="000257EE" w:rsidRPr="008912DD" w:rsidRDefault="00274757" w:rsidP="00AA0EEE">
      <w:pPr>
        <w:pStyle w:val="20"/>
        <w:snapToGrid w:val="0"/>
        <w:spacing w:line="600" w:lineRule="exact"/>
        <w:ind w:left="1126" w:firstLine="1120"/>
        <w:jc w:val="both"/>
        <w:rPr>
          <w:rFonts w:ascii="Times New Roman" w:hAnsi="Times New Roman"/>
        </w:rPr>
      </w:pPr>
      <w:r w:rsidRPr="008912DD">
        <w:rPr>
          <w:rFonts w:ascii="Times New Roman" w:eastAsia="標楷體" w:hAnsi="Times New Roman"/>
          <w:kern w:val="3"/>
          <w:sz w:val="28"/>
        </w:rPr>
        <w:t>丙</w:t>
      </w:r>
      <w:r w:rsidRPr="008912DD">
        <w:rPr>
          <w:rFonts w:ascii="Times New Roman" w:eastAsia="標楷體" w:hAnsi="Times New Roman"/>
          <w:sz w:val="28"/>
        </w:rPr>
        <w:t>、</w:t>
      </w:r>
      <w:r w:rsidRPr="008912DD">
        <w:rPr>
          <w:rFonts w:ascii="Times New Roman" w:eastAsia="標楷體" w:hAnsi="Times New Roman"/>
          <w:kern w:val="3"/>
          <w:sz w:val="28"/>
          <w:szCs w:val="28"/>
        </w:rPr>
        <w:t>殘留腎功能</w:t>
      </w:r>
      <w:r w:rsidR="00C54EE9" w:rsidRPr="008912DD">
        <w:rPr>
          <w:rFonts w:ascii="Times New Roman" w:eastAsia="標楷體" w:hAnsi="Times New Roman"/>
          <w:kern w:val="3"/>
          <w:sz w:val="28"/>
          <w:szCs w:val="28"/>
        </w:rPr>
        <w:t>(</w:t>
      </w:r>
      <w:r w:rsidRPr="008912DD">
        <w:rPr>
          <w:rFonts w:ascii="Times New Roman" w:eastAsia="標楷體" w:hAnsi="Times New Roman"/>
          <w:kern w:val="3"/>
          <w:sz w:val="28"/>
          <w:szCs w:val="28"/>
        </w:rPr>
        <w:t>residual renal function</w:t>
      </w:r>
      <w:r w:rsidR="00C54EE9" w:rsidRPr="008912DD">
        <w:rPr>
          <w:rFonts w:ascii="Times New Roman" w:eastAsia="標楷體" w:hAnsi="Times New Roman"/>
          <w:kern w:val="3"/>
          <w:sz w:val="28"/>
          <w:szCs w:val="28"/>
        </w:rPr>
        <w:t>)</w:t>
      </w:r>
      <w:r w:rsidRPr="008912DD">
        <w:rPr>
          <w:rFonts w:ascii="Times New Roman" w:eastAsia="標楷體" w:hAnsi="Times New Roman"/>
          <w:kern w:val="3"/>
          <w:sz w:val="28"/>
          <w:szCs w:val="28"/>
        </w:rPr>
        <w:t>及</w:t>
      </w:r>
      <w:r w:rsidRPr="008912DD">
        <w:rPr>
          <w:rFonts w:ascii="Times New Roman" w:eastAsia="標楷體" w:hAnsi="Times New Roman"/>
          <w:kern w:val="3"/>
          <w:sz w:val="28"/>
          <w:szCs w:val="28"/>
        </w:rPr>
        <w:t>CCR</w:t>
      </w:r>
      <w:r w:rsidRPr="008912DD">
        <w:rPr>
          <w:rFonts w:ascii="Times New Roman" w:eastAsia="標楷體" w:hAnsi="Times New Roman"/>
          <w:kern w:val="3"/>
          <w:sz w:val="28"/>
          <w:szCs w:val="28"/>
        </w:rPr>
        <w:t>。</w:t>
      </w:r>
    </w:p>
    <w:p w14:paraId="0687FDF2" w14:textId="77777777" w:rsidR="000257EE" w:rsidRPr="008912DD" w:rsidRDefault="00274757" w:rsidP="00AA0EEE">
      <w:pPr>
        <w:pStyle w:val="20"/>
        <w:snapToGrid w:val="0"/>
        <w:spacing w:line="600" w:lineRule="exact"/>
        <w:ind w:left="1126" w:firstLine="1120"/>
        <w:jc w:val="both"/>
        <w:rPr>
          <w:rFonts w:ascii="Times New Roman" w:hAnsi="Times New Roman"/>
        </w:rPr>
      </w:pPr>
      <w:r w:rsidRPr="008912DD">
        <w:rPr>
          <w:rFonts w:ascii="Times New Roman" w:eastAsia="標楷體" w:hAnsi="Times New Roman"/>
          <w:kern w:val="3"/>
          <w:sz w:val="28"/>
        </w:rPr>
        <w:t>丁</w:t>
      </w:r>
      <w:r w:rsidRPr="008912DD">
        <w:rPr>
          <w:rFonts w:ascii="Times New Roman" w:eastAsia="標楷體" w:hAnsi="Times New Roman"/>
          <w:sz w:val="28"/>
        </w:rPr>
        <w:t>、</w:t>
      </w:r>
      <w:r w:rsidRPr="008912DD">
        <w:rPr>
          <w:rFonts w:ascii="Times New Roman" w:eastAsia="標楷體" w:hAnsi="Times New Roman"/>
          <w:kern w:val="3"/>
          <w:sz w:val="28"/>
          <w:szCs w:val="28"/>
        </w:rPr>
        <w:t>Albumin</w:t>
      </w:r>
      <w:r w:rsidRPr="008912DD">
        <w:rPr>
          <w:rFonts w:ascii="Times New Roman" w:eastAsia="標楷體" w:hAnsi="Times New Roman"/>
          <w:kern w:val="3"/>
          <w:sz w:val="28"/>
          <w:szCs w:val="28"/>
        </w:rPr>
        <w:t>檢驗值。</w:t>
      </w:r>
    </w:p>
    <w:p w14:paraId="2A25DB85" w14:textId="77777777" w:rsidR="000257EE" w:rsidRPr="008912DD" w:rsidRDefault="00274757" w:rsidP="00AA0EEE">
      <w:pPr>
        <w:pStyle w:val="20"/>
        <w:snapToGrid w:val="0"/>
        <w:spacing w:line="600" w:lineRule="exact"/>
        <w:ind w:left="2379" w:hanging="140"/>
        <w:jc w:val="both"/>
        <w:rPr>
          <w:rFonts w:ascii="Times New Roman" w:hAnsi="Times New Roman"/>
        </w:rPr>
      </w:pPr>
      <w:r w:rsidRPr="008912DD">
        <w:rPr>
          <w:rFonts w:ascii="Times New Roman" w:eastAsia="標楷體" w:hAnsi="Times New Roman"/>
          <w:kern w:val="3"/>
          <w:sz w:val="28"/>
        </w:rPr>
        <w:t>戊</w:t>
      </w:r>
      <w:r w:rsidRPr="008912DD">
        <w:rPr>
          <w:rFonts w:ascii="Times New Roman" w:eastAsia="標楷體" w:hAnsi="Times New Roman"/>
          <w:sz w:val="28"/>
        </w:rPr>
        <w:t>、</w:t>
      </w:r>
      <w:r w:rsidRPr="008912DD">
        <w:rPr>
          <w:rFonts w:ascii="Times New Roman" w:eastAsia="標楷體" w:hAnsi="Times New Roman"/>
          <w:kern w:val="3"/>
          <w:sz w:val="28"/>
          <w:szCs w:val="28"/>
        </w:rPr>
        <w:t>施行透析必要性之理由</w:t>
      </w:r>
      <w:r w:rsidR="00C54EE9" w:rsidRPr="008912DD">
        <w:rPr>
          <w:rFonts w:ascii="Times New Roman" w:eastAsia="標楷體" w:hAnsi="Times New Roman"/>
          <w:kern w:val="3"/>
          <w:sz w:val="28"/>
          <w:szCs w:val="28"/>
        </w:rPr>
        <w:t>(</w:t>
      </w:r>
      <w:r w:rsidRPr="008912DD">
        <w:rPr>
          <w:rFonts w:ascii="Times New Roman" w:eastAsia="標楷體" w:hAnsi="Times New Roman"/>
          <w:kern w:val="3"/>
          <w:sz w:val="28"/>
          <w:szCs w:val="28"/>
        </w:rPr>
        <w:t>如心、肺疾病、貧血等其他合併症</w:t>
      </w:r>
      <w:r w:rsidR="00C54EE9" w:rsidRPr="008912DD">
        <w:rPr>
          <w:rFonts w:ascii="Times New Roman" w:eastAsia="標楷體" w:hAnsi="Times New Roman"/>
          <w:kern w:val="3"/>
          <w:sz w:val="28"/>
          <w:szCs w:val="28"/>
        </w:rPr>
        <w:t>)</w:t>
      </w:r>
    </w:p>
    <w:p w14:paraId="09635669" w14:textId="77777777" w:rsidR="000257EE" w:rsidRPr="008912DD" w:rsidRDefault="00274757" w:rsidP="00AA0EEE">
      <w:pPr>
        <w:pStyle w:val="20"/>
        <w:snapToGrid w:val="0"/>
        <w:spacing w:line="600" w:lineRule="exact"/>
        <w:ind w:left="1133" w:hanging="319"/>
        <w:jc w:val="both"/>
        <w:rPr>
          <w:rFonts w:ascii="Times New Roman" w:eastAsia="標楷體" w:hAnsi="Times New Roman"/>
          <w:kern w:val="3"/>
          <w:sz w:val="28"/>
          <w:szCs w:val="28"/>
        </w:rPr>
      </w:pPr>
      <w:r w:rsidRPr="008912DD">
        <w:rPr>
          <w:rFonts w:ascii="Times New Roman" w:eastAsia="標楷體" w:hAnsi="Times New Roman"/>
          <w:kern w:val="3"/>
          <w:sz w:val="28"/>
          <w:szCs w:val="28"/>
        </w:rPr>
        <w:t>9.</w:t>
      </w:r>
      <w:r w:rsidR="00FC05D0" w:rsidRPr="008912DD">
        <w:rPr>
          <w:rFonts w:ascii="Times New Roman" w:eastAsia="標楷體" w:hAnsi="Times New Roman"/>
          <w:kern w:val="3"/>
          <w:sz w:val="28"/>
          <w:szCs w:val="28"/>
        </w:rPr>
        <w:t>BC</w:t>
      </w:r>
      <w:r w:rsidR="002447D1" w:rsidRPr="008912DD">
        <w:rPr>
          <w:rFonts w:ascii="Times New Roman" w:eastAsia="標楷體" w:hAnsi="Times New Roman"/>
          <w:kern w:val="3"/>
          <w:sz w:val="28"/>
          <w:szCs w:val="28"/>
        </w:rPr>
        <w:t>肝用藥審查原則</w:t>
      </w:r>
      <w:r w:rsidR="002447D1" w:rsidRPr="008912DD">
        <w:rPr>
          <w:rFonts w:ascii="Times New Roman" w:eastAsia="標楷體" w:hAnsi="Times New Roman"/>
          <w:kern w:val="3"/>
          <w:sz w:val="28"/>
          <w:szCs w:val="28"/>
        </w:rPr>
        <w:t>(</w:t>
      </w:r>
      <w:r w:rsidR="00A20D4E" w:rsidRPr="008912DD">
        <w:rPr>
          <w:rFonts w:ascii="Times New Roman" w:eastAsia="標楷體" w:hAnsi="Times New Roman"/>
          <w:kern w:val="3"/>
          <w:sz w:val="28"/>
          <w:szCs w:val="28"/>
        </w:rPr>
        <w:t>110/6/1</w:t>
      </w:r>
      <w:r w:rsidR="002447D1" w:rsidRPr="008912DD">
        <w:rPr>
          <w:rFonts w:ascii="Times New Roman" w:eastAsia="標楷體" w:hAnsi="Times New Roman"/>
          <w:kern w:val="3"/>
          <w:sz w:val="28"/>
          <w:szCs w:val="28"/>
        </w:rPr>
        <w:t>)</w:t>
      </w:r>
    </w:p>
    <w:p w14:paraId="42F6AC7F" w14:textId="77777777" w:rsidR="000257EE" w:rsidRPr="008912DD" w:rsidRDefault="00C54EE9" w:rsidP="00AA0EEE">
      <w:pPr>
        <w:pStyle w:val="20"/>
        <w:snapToGrid w:val="0"/>
        <w:spacing w:line="600" w:lineRule="exact"/>
        <w:ind w:left="1560" w:hanging="746"/>
        <w:jc w:val="both"/>
        <w:rPr>
          <w:rFonts w:ascii="Times New Roman" w:eastAsia="標楷體" w:hAnsi="Times New Roman"/>
          <w:kern w:val="3"/>
          <w:sz w:val="28"/>
          <w:szCs w:val="28"/>
        </w:rPr>
      </w:pPr>
      <w:r w:rsidRPr="008912DD">
        <w:rPr>
          <w:rFonts w:ascii="Times New Roman" w:eastAsia="標楷體" w:hAnsi="Times New Roman"/>
          <w:kern w:val="3"/>
          <w:sz w:val="28"/>
          <w:szCs w:val="28"/>
        </w:rPr>
        <w:t>(</w:t>
      </w:r>
      <w:r w:rsidR="00274757" w:rsidRPr="008912DD">
        <w:rPr>
          <w:rFonts w:ascii="Times New Roman" w:eastAsia="標楷體" w:hAnsi="Times New Roman"/>
          <w:kern w:val="3"/>
          <w:sz w:val="28"/>
          <w:szCs w:val="28"/>
        </w:rPr>
        <w:t>1</w:t>
      </w:r>
      <w:r w:rsidRPr="008912DD">
        <w:rPr>
          <w:rFonts w:ascii="Times New Roman" w:eastAsia="標楷體" w:hAnsi="Times New Roman"/>
          <w:kern w:val="3"/>
          <w:sz w:val="28"/>
          <w:szCs w:val="28"/>
        </w:rPr>
        <w:t>)</w:t>
      </w:r>
      <w:r w:rsidR="002447D1" w:rsidRPr="008912DD">
        <w:rPr>
          <w:rFonts w:ascii="Times New Roman" w:eastAsia="標楷體" w:hAnsi="Times New Roman"/>
          <w:kern w:val="3"/>
          <w:sz w:val="28"/>
          <w:szCs w:val="28"/>
        </w:rPr>
        <w:t xml:space="preserve"> ALT</w:t>
      </w:r>
      <w:r w:rsidR="00274757" w:rsidRPr="008912DD">
        <w:rPr>
          <w:rFonts w:ascii="Times New Roman" w:eastAsia="標楷體" w:hAnsi="Times New Roman"/>
          <w:kern w:val="3"/>
          <w:sz w:val="28"/>
          <w:szCs w:val="28"/>
        </w:rPr>
        <w:t>上升情況或肝失代償情況</w:t>
      </w:r>
      <w:r w:rsidR="00274757" w:rsidRPr="008912DD">
        <w:rPr>
          <w:rFonts w:ascii="Times New Roman" w:eastAsia="標楷體" w:hAnsi="Times New Roman"/>
          <w:kern w:val="3"/>
          <w:sz w:val="28"/>
          <w:szCs w:val="28"/>
        </w:rPr>
        <w:t>(</w:t>
      </w:r>
      <w:r w:rsidR="00274757" w:rsidRPr="008912DD">
        <w:rPr>
          <w:rFonts w:ascii="Times New Roman" w:eastAsia="標楷體" w:hAnsi="Times New Roman"/>
          <w:kern w:val="3"/>
          <w:sz w:val="28"/>
          <w:szCs w:val="28"/>
        </w:rPr>
        <w:t>如</w:t>
      </w:r>
      <w:r w:rsidR="00274757" w:rsidRPr="008912DD">
        <w:rPr>
          <w:rFonts w:ascii="Times New Roman" w:eastAsia="標楷體" w:hAnsi="Times New Roman"/>
          <w:kern w:val="3"/>
          <w:sz w:val="28"/>
          <w:szCs w:val="28"/>
        </w:rPr>
        <w:t>bilirubin &gt;2mg/dL, PT prolong&gt;3 sec)</w:t>
      </w:r>
      <w:r w:rsidR="002447D1" w:rsidRPr="008912DD">
        <w:rPr>
          <w:rFonts w:ascii="Times New Roman" w:eastAsia="標楷體" w:hAnsi="Times New Roman"/>
          <w:kern w:val="3"/>
          <w:sz w:val="28"/>
          <w:szCs w:val="28"/>
        </w:rPr>
        <w:t>符合</w:t>
      </w:r>
      <w:r w:rsidR="002447D1" w:rsidRPr="008912DD">
        <w:rPr>
          <w:rFonts w:ascii="Times New Roman" w:eastAsia="標楷體" w:hAnsi="Times New Roman"/>
          <w:kern w:val="3"/>
          <w:sz w:val="28"/>
          <w:szCs w:val="28"/>
        </w:rPr>
        <w:t>BC</w:t>
      </w:r>
      <w:r w:rsidR="002447D1" w:rsidRPr="008912DD">
        <w:rPr>
          <w:rFonts w:ascii="Times New Roman" w:eastAsia="標楷體" w:hAnsi="Times New Roman"/>
          <w:kern w:val="3"/>
          <w:sz w:val="28"/>
          <w:szCs w:val="28"/>
        </w:rPr>
        <w:t>肝用藥藥品給付規定所需條件情況下，可施行</w:t>
      </w:r>
      <w:r w:rsidR="002447D1" w:rsidRPr="008912DD">
        <w:rPr>
          <w:rFonts w:ascii="Times New Roman" w:eastAsia="標楷體" w:hAnsi="Times New Roman"/>
          <w:kern w:val="3"/>
          <w:sz w:val="28"/>
          <w:szCs w:val="28"/>
        </w:rPr>
        <w:t>HBV DNA</w:t>
      </w:r>
      <w:r w:rsidR="002447D1" w:rsidRPr="008912DD">
        <w:rPr>
          <w:rFonts w:ascii="Times New Roman" w:eastAsia="標楷體" w:hAnsi="Times New Roman"/>
          <w:kern w:val="3"/>
          <w:sz w:val="28"/>
          <w:szCs w:val="28"/>
        </w:rPr>
        <w:t>或</w:t>
      </w:r>
      <w:r w:rsidR="002447D1" w:rsidRPr="008912DD">
        <w:rPr>
          <w:rFonts w:ascii="Times New Roman" w:eastAsia="標楷體" w:hAnsi="Times New Roman"/>
          <w:kern w:val="3"/>
          <w:sz w:val="28"/>
          <w:szCs w:val="28"/>
        </w:rPr>
        <w:t>HCV RNA</w:t>
      </w:r>
      <w:r w:rsidR="002447D1" w:rsidRPr="008912DD">
        <w:rPr>
          <w:rFonts w:ascii="Times New Roman" w:eastAsia="標楷體" w:hAnsi="Times New Roman"/>
          <w:kern w:val="3"/>
          <w:sz w:val="28"/>
          <w:szCs w:val="28"/>
        </w:rPr>
        <w:t>定量檢查，三個月內不得重覆檢查。</w:t>
      </w:r>
      <w:r w:rsidR="002447D1" w:rsidRPr="008912DD">
        <w:rPr>
          <w:rFonts w:ascii="Times New Roman" w:eastAsia="標楷體" w:hAnsi="Times New Roman"/>
          <w:kern w:val="3"/>
          <w:sz w:val="28"/>
          <w:szCs w:val="28"/>
        </w:rPr>
        <w:t>(</w:t>
      </w:r>
      <w:r w:rsidR="00A20D4E" w:rsidRPr="008912DD">
        <w:rPr>
          <w:rFonts w:ascii="Times New Roman" w:eastAsia="標楷體" w:hAnsi="Times New Roman"/>
          <w:kern w:val="3"/>
          <w:sz w:val="28"/>
          <w:szCs w:val="28"/>
        </w:rPr>
        <w:t>110/6/1</w:t>
      </w:r>
      <w:r w:rsidR="002447D1" w:rsidRPr="008912DD">
        <w:rPr>
          <w:rFonts w:ascii="Times New Roman" w:eastAsia="標楷體" w:hAnsi="Times New Roman"/>
          <w:kern w:val="3"/>
          <w:sz w:val="28"/>
          <w:szCs w:val="28"/>
        </w:rPr>
        <w:t>)</w:t>
      </w:r>
    </w:p>
    <w:p w14:paraId="0C446060" w14:textId="77777777" w:rsidR="000257EE" w:rsidRPr="008912DD" w:rsidRDefault="00C54EE9" w:rsidP="00AA0EEE">
      <w:pPr>
        <w:pStyle w:val="20"/>
        <w:snapToGrid w:val="0"/>
        <w:spacing w:line="600" w:lineRule="exact"/>
        <w:ind w:left="1560" w:hanging="746"/>
        <w:jc w:val="both"/>
        <w:rPr>
          <w:rFonts w:ascii="Times New Roman" w:eastAsia="標楷體" w:hAnsi="Times New Roman"/>
          <w:kern w:val="3"/>
          <w:sz w:val="28"/>
          <w:szCs w:val="28"/>
        </w:rPr>
      </w:pPr>
      <w:r w:rsidRPr="008912DD">
        <w:rPr>
          <w:rFonts w:ascii="Times New Roman" w:eastAsia="標楷體" w:hAnsi="Times New Roman"/>
          <w:kern w:val="3"/>
          <w:sz w:val="28"/>
          <w:szCs w:val="28"/>
        </w:rPr>
        <w:t>(</w:t>
      </w:r>
      <w:r w:rsidR="00274757" w:rsidRPr="008912DD">
        <w:rPr>
          <w:rFonts w:ascii="Times New Roman" w:eastAsia="標楷體" w:hAnsi="Times New Roman"/>
          <w:kern w:val="3"/>
          <w:sz w:val="28"/>
          <w:szCs w:val="28"/>
        </w:rPr>
        <w:t>2</w:t>
      </w:r>
      <w:r w:rsidRPr="008912DD">
        <w:rPr>
          <w:rFonts w:ascii="Times New Roman" w:eastAsia="標楷體" w:hAnsi="Times New Roman"/>
          <w:kern w:val="3"/>
          <w:sz w:val="28"/>
          <w:szCs w:val="28"/>
        </w:rPr>
        <w:t>)</w:t>
      </w:r>
      <w:r w:rsidR="000F466A" w:rsidRPr="008912DD">
        <w:rPr>
          <w:rFonts w:ascii="Times New Roman" w:eastAsia="標楷體" w:hAnsi="Times New Roman"/>
          <w:kern w:val="3"/>
          <w:sz w:val="28"/>
          <w:szCs w:val="28"/>
        </w:rPr>
        <w:t>甲、</w:t>
      </w:r>
      <w:r w:rsidR="00274757" w:rsidRPr="008912DD">
        <w:rPr>
          <w:rFonts w:ascii="Times New Roman" w:eastAsia="標楷體" w:hAnsi="Times New Roman"/>
          <w:kern w:val="3"/>
          <w:sz w:val="28"/>
          <w:szCs w:val="28"/>
        </w:rPr>
        <w:t>B</w:t>
      </w:r>
      <w:r w:rsidR="00274757" w:rsidRPr="008912DD">
        <w:rPr>
          <w:rFonts w:ascii="Times New Roman" w:eastAsia="標楷體" w:hAnsi="Times New Roman"/>
          <w:kern w:val="3"/>
          <w:sz w:val="28"/>
          <w:szCs w:val="28"/>
        </w:rPr>
        <w:t>肝</w:t>
      </w:r>
      <w:r w:rsidR="000F466A" w:rsidRPr="008912DD">
        <w:rPr>
          <w:rFonts w:ascii="Times New Roman" w:eastAsia="標楷體" w:hAnsi="Times New Roman"/>
          <w:kern w:val="3"/>
          <w:sz w:val="28"/>
          <w:szCs w:val="28"/>
        </w:rPr>
        <w:t>病患：</w:t>
      </w:r>
      <w:r w:rsidR="00274757" w:rsidRPr="008912DD">
        <w:rPr>
          <w:rFonts w:ascii="Times New Roman" w:eastAsia="標楷體" w:hAnsi="Times New Roman"/>
          <w:kern w:val="3"/>
          <w:sz w:val="28"/>
          <w:szCs w:val="28"/>
        </w:rPr>
        <w:t>治療前，治療</w:t>
      </w:r>
      <w:r w:rsidR="000F466A" w:rsidRPr="008912DD">
        <w:rPr>
          <w:rFonts w:ascii="Times New Roman" w:eastAsia="標楷體" w:hAnsi="Times New Roman"/>
          <w:kern w:val="3"/>
          <w:sz w:val="28"/>
          <w:szCs w:val="28"/>
        </w:rPr>
        <w:t>時</w:t>
      </w:r>
      <w:r w:rsidR="00274757" w:rsidRPr="008912DD">
        <w:rPr>
          <w:rFonts w:ascii="Times New Roman" w:eastAsia="標楷體" w:hAnsi="Times New Roman"/>
          <w:kern w:val="3"/>
          <w:sz w:val="28"/>
          <w:szCs w:val="28"/>
        </w:rPr>
        <w:t>每六個月，臨床懷疑出現抗藥性，停藥</w:t>
      </w:r>
      <w:r w:rsidR="000F466A" w:rsidRPr="008912DD">
        <w:rPr>
          <w:rFonts w:ascii="Times New Roman" w:eastAsia="標楷體" w:hAnsi="Times New Roman"/>
          <w:kern w:val="3"/>
          <w:sz w:val="28"/>
          <w:szCs w:val="28"/>
        </w:rPr>
        <w:t>時</w:t>
      </w:r>
      <w:r w:rsidR="00274757" w:rsidRPr="008912DD">
        <w:rPr>
          <w:rFonts w:ascii="Times New Roman" w:eastAsia="標楷體" w:hAnsi="Times New Roman"/>
          <w:kern w:val="3"/>
          <w:sz w:val="28"/>
          <w:szCs w:val="28"/>
        </w:rPr>
        <w:t>，停藥後</w:t>
      </w:r>
      <w:r w:rsidR="000F466A" w:rsidRPr="008912DD">
        <w:rPr>
          <w:rFonts w:ascii="Times New Roman" w:eastAsia="標楷體" w:hAnsi="Times New Roman"/>
          <w:kern w:val="3"/>
          <w:sz w:val="28"/>
          <w:szCs w:val="28"/>
        </w:rPr>
        <w:t>第</w:t>
      </w:r>
      <w:r w:rsidR="00274757" w:rsidRPr="008912DD">
        <w:rPr>
          <w:rFonts w:ascii="Times New Roman" w:eastAsia="標楷體" w:hAnsi="Times New Roman"/>
          <w:kern w:val="3"/>
          <w:sz w:val="28"/>
          <w:szCs w:val="28"/>
        </w:rPr>
        <w:t>6</w:t>
      </w:r>
      <w:r w:rsidR="00274757" w:rsidRPr="008912DD">
        <w:rPr>
          <w:rFonts w:ascii="Times New Roman" w:eastAsia="標楷體" w:hAnsi="Times New Roman"/>
          <w:kern w:val="3"/>
          <w:sz w:val="28"/>
          <w:szCs w:val="28"/>
        </w:rPr>
        <w:t>個月及</w:t>
      </w:r>
      <w:r w:rsidR="000F466A" w:rsidRPr="008912DD">
        <w:rPr>
          <w:rFonts w:ascii="Times New Roman" w:eastAsia="標楷體" w:hAnsi="Times New Roman"/>
          <w:kern w:val="3"/>
          <w:sz w:val="28"/>
          <w:szCs w:val="28"/>
        </w:rPr>
        <w:t>第</w:t>
      </w:r>
      <w:r w:rsidR="00274757" w:rsidRPr="008912DD">
        <w:rPr>
          <w:rFonts w:ascii="Times New Roman" w:eastAsia="標楷體" w:hAnsi="Times New Roman"/>
          <w:kern w:val="3"/>
          <w:sz w:val="28"/>
          <w:szCs w:val="28"/>
        </w:rPr>
        <w:t>12</w:t>
      </w:r>
      <w:r w:rsidR="00274757" w:rsidRPr="008912DD">
        <w:rPr>
          <w:rFonts w:ascii="Times New Roman" w:eastAsia="標楷體" w:hAnsi="Times New Roman"/>
          <w:kern w:val="3"/>
          <w:sz w:val="28"/>
          <w:szCs w:val="28"/>
        </w:rPr>
        <w:t>個月</w:t>
      </w:r>
      <w:r w:rsidR="000F466A" w:rsidRPr="008912DD">
        <w:rPr>
          <w:rFonts w:ascii="Times New Roman" w:eastAsia="標楷體" w:hAnsi="Times New Roman"/>
          <w:kern w:val="3"/>
          <w:sz w:val="28"/>
          <w:szCs w:val="28"/>
        </w:rPr>
        <w:t>得</w:t>
      </w:r>
      <w:r w:rsidR="00274757" w:rsidRPr="008912DD">
        <w:rPr>
          <w:rFonts w:ascii="Times New Roman" w:eastAsia="標楷體" w:hAnsi="Times New Roman"/>
          <w:kern w:val="3"/>
          <w:sz w:val="28"/>
          <w:szCs w:val="28"/>
        </w:rPr>
        <w:t>作</w:t>
      </w:r>
      <w:r w:rsidR="00274757" w:rsidRPr="008912DD">
        <w:rPr>
          <w:rFonts w:ascii="Times New Roman" w:eastAsia="標楷體" w:hAnsi="Times New Roman"/>
          <w:kern w:val="3"/>
          <w:sz w:val="28"/>
          <w:szCs w:val="28"/>
        </w:rPr>
        <w:t>HBV DNA</w:t>
      </w:r>
      <w:r w:rsidR="00274757" w:rsidRPr="008912DD">
        <w:rPr>
          <w:rFonts w:ascii="Times New Roman" w:eastAsia="標楷體" w:hAnsi="Times New Roman"/>
          <w:kern w:val="3"/>
          <w:sz w:val="28"/>
          <w:szCs w:val="28"/>
        </w:rPr>
        <w:t>定量檢查。</w:t>
      </w:r>
      <w:r w:rsidR="008312CA" w:rsidRPr="008912DD">
        <w:rPr>
          <w:rFonts w:ascii="Times New Roman" w:eastAsia="標楷體" w:hAnsi="Times New Roman"/>
          <w:sz w:val="28"/>
          <w:szCs w:val="28"/>
        </w:rPr>
        <w:t>(</w:t>
      </w:r>
      <w:r w:rsidR="00817FDE" w:rsidRPr="008912DD">
        <w:rPr>
          <w:rFonts w:ascii="Times New Roman" w:eastAsia="標楷體" w:hAnsi="Times New Roman"/>
          <w:sz w:val="28"/>
          <w:szCs w:val="28"/>
        </w:rPr>
        <w:t>108/3/1</w:t>
      </w:r>
      <w:r w:rsidR="008312CA" w:rsidRPr="008912DD">
        <w:rPr>
          <w:rFonts w:ascii="Times New Roman" w:eastAsia="標楷體" w:hAnsi="Times New Roman"/>
          <w:sz w:val="28"/>
          <w:szCs w:val="28"/>
        </w:rPr>
        <w:t>)</w:t>
      </w:r>
    </w:p>
    <w:p w14:paraId="36320D5B" w14:textId="77777777" w:rsidR="000F466A" w:rsidRPr="008912DD" w:rsidRDefault="000F466A" w:rsidP="00AA0EEE">
      <w:pPr>
        <w:pStyle w:val="20"/>
        <w:snapToGrid w:val="0"/>
        <w:spacing w:line="600" w:lineRule="exact"/>
        <w:ind w:left="1560" w:hanging="746"/>
        <w:jc w:val="both"/>
        <w:rPr>
          <w:rFonts w:ascii="Times New Roman" w:eastAsia="標楷體" w:hAnsi="Times New Roman"/>
          <w:kern w:val="3"/>
          <w:sz w:val="28"/>
          <w:szCs w:val="28"/>
        </w:rPr>
      </w:pPr>
      <w:r w:rsidRPr="008912DD">
        <w:rPr>
          <w:rFonts w:ascii="Times New Roman" w:eastAsia="標楷體" w:hAnsi="Times New Roman"/>
          <w:kern w:val="3"/>
          <w:sz w:val="28"/>
          <w:szCs w:val="28"/>
        </w:rPr>
        <w:t xml:space="preserve">     </w:t>
      </w:r>
      <w:r w:rsidRPr="008912DD">
        <w:rPr>
          <w:rFonts w:ascii="Times New Roman" w:eastAsia="標楷體" w:hAnsi="Times New Roman"/>
          <w:kern w:val="3"/>
          <w:sz w:val="28"/>
          <w:szCs w:val="28"/>
        </w:rPr>
        <w:t>乙、</w:t>
      </w:r>
      <w:r w:rsidRPr="008912DD">
        <w:rPr>
          <w:rFonts w:ascii="Times New Roman" w:eastAsia="標楷體" w:hAnsi="Times New Roman"/>
          <w:kern w:val="3"/>
          <w:sz w:val="28"/>
          <w:szCs w:val="28"/>
        </w:rPr>
        <w:t>B</w:t>
      </w:r>
      <w:r w:rsidRPr="008912DD">
        <w:rPr>
          <w:rFonts w:ascii="Times New Roman" w:eastAsia="標楷體" w:hAnsi="Times New Roman"/>
          <w:kern w:val="3"/>
          <w:sz w:val="28"/>
          <w:szCs w:val="28"/>
        </w:rPr>
        <w:t>肝</w:t>
      </w:r>
      <w:r w:rsidRPr="008912DD">
        <w:rPr>
          <w:rFonts w:ascii="Times New Roman" w:eastAsia="標楷體" w:hAnsi="Times New Roman"/>
          <w:kern w:val="3"/>
          <w:sz w:val="28"/>
          <w:szCs w:val="28"/>
        </w:rPr>
        <w:t>e</w:t>
      </w:r>
      <w:r w:rsidRPr="008912DD">
        <w:rPr>
          <w:rFonts w:ascii="Times New Roman" w:eastAsia="標楷體" w:hAnsi="Times New Roman"/>
          <w:kern w:val="3"/>
          <w:sz w:val="28"/>
          <w:szCs w:val="28"/>
        </w:rPr>
        <w:t>抗原陽性，除上述</w:t>
      </w:r>
      <w:r w:rsidRPr="008912DD">
        <w:rPr>
          <w:rFonts w:ascii="Times New Roman" w:eastAsia="標楷體" w:hAnsi="Times New Roman"/>
          <w:kern w:val="3"/>
          <w:sz w:val="28"/>
          <w:szCs w:val="28"/>
        </w:rPr>
        <w:t>HBV DNA</w:t>
      </w:r>
      <w:r w:rsidRPr="008912DD">
        <w:rPr>
          <w:rFonts w:ascii="Times New Roman" w:eastAsia="標楷體" w:hAnsi="Times New Roman"/>
          <w:kern w:val="3"/>
          <w:sz w:val="28"/>
          <w:szCs w:val="28"/>
        </w:rPr>
        <w:t>定量檢查外，治療時，得每三個月加験</w:t>
      </w:r>
      <w:r w:rsidRPr="008912DD">
        <w:rPr>
          <w:rFonts w:ascii="Times New Roman" w:eastAsia="標楷體" w:hAnsi="Times New Roman"/>
          <w:kern w:val="3"/>
          <w:sz w:val="28"/>
          <w:szCs w:val="28"/>
        </w:rPr>
        <w:t>HBeAg</w:t>
      </w:r>
      <w:r w:rsidRPr="008912DD">
        <w:rPr>
          <w:rFonts w:ascii="Times New Roman" w:eastAsia="標楷體" w:hAnsi="Times New Roman"/>
          <w:kern w:val="3"/>
          <w:sz w:val="28"/>
          <w:szCs w:val="28"/>
        </w:rPr>
        <w:t>，直到</w:t>
      </w:r>
      <w:r w:rsidRPr="008912DD">
        <w:rPr>
          <w:rFonts w:ascii="Times New Roman" w:eastAsia="標楷體" w:hAnsi="Times New Roman"/>
          <w:kern w:val="3"/>
          <w:sz w:val="28"/>
          <w:szCs w:val="28"/>
        </w:rPr>
        <w:t>HBeAg</w:t>
      </w:r>
      <w:r w:rsidRPr="008912DD">
        <w:rPr>
          <w:rFonts w:ascii="Times New Roman" w:eastAsia="標楷體" w:hAnsi="Times New Roman"/>
          <w:kern w:val="3"/>
          <w:sz w:val="28"/>
          <w:szCs w:val="28"/>
        </w:rPr>
        <w:t>陰轉，且</w:t>
      </w:r>
      <w:r w:rsidRPr="008912DD">
        <w:rPr>
          <w:rFonts w:ascii="Times New Roman" w:eastAsia="標楷體" w:hAnsi="Times New Roman"/>
          <w:kern w:val="3"/>
          <w:sz w:val="28"/>
          <w:szCs w:val="28"/>
        </w:rPr>
        <w:t>Anti-HBeAg</w:t>
      </w:r>
      <w:r w:rsidRPr="008912DD">
        <w:rPr>
          <w:rFonts w:ascii="Times New Roman" w:eastAsia="標楷體" w:hAnsi="Times New Roman"/>
          <w:kern w:val="3"/>
          <w:sz w:val="28"/>
          <w:szCs w:val="28"/>
        </w:rPr>
        <w:t>陽性為止。</w:t>
      </w:r>
      <w:r w:rsidR="00B11142" w:rsidRPr="008912DD">
        <w:rPr>
          <w:rFonts w:ascii="Times New Roman" w:eastAsia="標楷體" w:hAnsi="Times New Roman"/>
          <w:sz w:val="28"/>
          <w:szCs w:val="28"/>
        </w:rPr>
        <w:t>(</w:t>
      </w:r>
      <w:r w:rsidR="00817FDE" w:rsidRPr="008912DD">
        <w:rPr>
          <w:rFonts w:ascii="Times New Roman" w:eastAsia="標楷體" w:hAnsi="Times New Roman"/>
          <w:sz w:val="28"/>
          <w:szCs w:val="28"/>
        </w:rPr>
        <w:t>108/3/1</w:t>
      </w:r>
      <w:r w:rsidR="008312CA" w:rsidRPr="008912DD">
        <w:rPr>
          <w:rFonts w:ascii="Times New Roman" w:eastAsia="標楷體" w:hAnsi="Times New Roman"/>
          <w:sz w:val="28"/>
          <w:szCs w:val="28"/>
        </w:rPr>
        <w:t>)</w:t>
      </w:r>
    </w:p>
    <w:p w14:paraId="393724AA" w14:textId="77777777" w:rsidR="000257EE" w:rsidRPr="008912DD" w:rsidRDefault="00C54EE9" w:rsidP="00AA0EEE">
      <w:pPr>
        <w:pStyle w:val="20"/>
        <w:snapToGrid w:val="0"/>
        <w:spacing w:line="600" w:lineRule="exact"/>
        <w:ind w:left="1560" w:hanging="709"/>
        <w:jc w:val="both"/>
        <w:rPr>
          <w:rFonts w:ascii="Times New Roman" w:eastAsia="標楷體" w:hAnsi="Times New Roman"/>
          <w:kern w:val="3"/>
          <w:sz w:val="28"/>
          <w:szCs w:val="28"/>
        </w:rPr>
      </w:pPr>
      <w:r w:rsidRPr="008912DD">
        <w:rPr>
          <w:rFonts w:ascii="Times New Roman" w:eastAsia="標楷體" w:hAnsi="Times New Roman"/>
          <w:kern w:val="3"/>
          <w:sz w:val="28"/>
          <w:szCs w:val="28"/>
        </w:rPr>
        <w:t>(</w:t>
      </w:r>
      <w:r w:rsidR="00FC05D0" w:rsidRPr="008912DD">
        <w:rPr>
          <w:rFonts w:ascii="Times New Roman" w:eastAsia="標楷體" w:hAnsi="Times New Roman"/>
          <w:kern w:val="3"/>
          <w:sz w:val="28"/>
          <w:szCs w:val="28"/>
        </w:rPr>
        <w:t>3</w:t>
      </w:r>
      <w:r w:rsidRPr="008912DD">
        <w:rPr>
          <w:rFonts w:ascii="Times New Roman" w:eastAsia="標楷體" w:hAnsi="Times New Roman"/>
          <w:kern w:val="3"/>
          <w:sz w:val="28"/>
          <w:szCs w:val="28"/>
        </w:rPr>
        <w:t>)</w:t>
      </w:r>
      <w:r w:rsidR="00274757" w:rsidRPr="008912DD">
        <w:rPr>
          <w:rFonts w:ascii="Times New Roman" w:eastAsia="標楷體" w:hAnsi="Times New Roman"/>
          <w:kern w:val="3"/>
          <w:sz w:val="28"/>
          <w:szCs w:val="28"/>
        </w:rPr>
        <w:t>C</w:t>
      </w:r>
      <w:r w:rsidR="008312CA" w:rsidRPr="008912DD">
        <w:rPr>
          <w:rFonts w:ascii="Times New Roman" w:eastAsia="標楷體" w:hAnsi="Times New Roman"/>
          <w:kern w:val="3"/>
          <w:sz w:val="28"/>
          <w:szCs w:val="28"/>
        </w:rPr>
        <w:t>型</w:t>
      </w:r>
      <w:r w:rsidR="00274757" w:rsidRPr="008912DD">
        <w:rPr>
          <w:rFonts w:ascii="Times New Roman" w:eastAsia="標楷體" w:hAnsi="Times New Roman"/>
          <w:kern w:val="3"/>
          <w:sz w:val="28"/>
          <w:szCs w:val="28"/>
        </w:rPr>
        <w:t>肝</w:t>
      </w:r>
      <w:r w:rsidR="008312CA" w:rsidRPr="008912DD">
        <w:rPr>
          <w:rFonts w:ascii="Times New Roman" w:eastAsia="標楷體" w:hAnsi="Times New Roman"/>
          <w:kern w:val="3"/>
          <w:sz w:val="28"/>
          <w:szCs w:val="28"/>
        </w:rPr>
        <w:t>炎，如以干擾素合併</w:t>
      </w:r>
      <w:r w:rsidR="008312CA" w:rsidRPr="008912DD">
        <w:rPr>
          <w:rFonts w:ascii="Times New Roman" w:eastAsia="標楷體" w:hAnsi="Times New Roman"/>
          <w:kern w:val="3"/>
          <w:sz w:val="28"/>
          <w:szCs w:val="28"/>
        </w:rPr>
        <w:t>Ribavirin</w:t>
      </w:r>
      <w:r w:rsidR="008312CA" w:rsidRPr="008912DD">
        <w:rPr>
          <w:rFonts w:ascii="Times New Roman" w:eastAsia="標楷體" w:hAnsi="Times New Roman"/>
          <w:kern w:val="3"/>
          <w:sz w:val="28"/>
          <w:szCs w:val="28"/>
        </w:rPr>
        <w:t>治療；</w:t>
      </w:r>
      <w:r w:rsidR="00274757" w:rsidRPr="008912DD">
        <w:rPr>
          <w:rFonts w:ascii="Times New Roman" w:eastAsia="標楷體" w:hAnsi="Times New Roman"/>
          <w:kern w:val="3"/>
          <w:sz w:val="28"/>
          <w:szCs w:val="28"/>
        </w:rPr>
        <w:t>治療前，治療</w:t>
      </w:r>
      <w:r w:rsidR="008312CA" w:rsidRPr="008912DD">
        <w:rPr>
          <w:rFonts w:ascii="Times New Roman" w:eastAsia="標楷體" w:hAnsi="Times New Roman"/>
          <w:kern w:val="3"/>
          <w:sz w:val="28"/>
          <w:szCs w:val="28"/>
        </w:rPr>
        <w:t>時第四週</w:t>
      </w:r>
      <w:r w:rsidR="00274757" w:rsidRPr="008912DD">
        <w:rPr>
          <w:rFonts w:ascii="Times New Roman" w:eastAsia="標楷體" w:hAnsi="Times New Roman"/>
          <w:kern w:val="3"/>
          <w:sz w:val="28"/>
          <w:szCs w:val="28"/>
        </w:rPr>
        <w:t>，</w:t>
      </w:r>
      <w:r w:rsidR="008312CA" w:rsidRPr="008912DD">
        <w:rPr>
          <w:rFonts w:ascii="Times New Roman" w:eastAsia="標楷體" w:hAnsi="Times New Roman"/>
          <w:kern w:val="3"/>
          <w:sz w:val="28"/>
          <w:szCs w:val="28"/>
        </w:rPr>
        <w:t>第十二週</w:t>
      </w:r>
      <w:r w:rsidR="00274757" w:rsidRPr="008912DD">
        <w:rPr>
          <w:rFonts w:ascii="Times New Roman" w:eastAsia="標楷體" w:hAnsi="Times New Roman"/>
          <w:kern w:val="3"/>
          <w:sz w:val="28"/>
          <w:szCs w:val="28"/>
        </w:rPr>
        <w:t>(</w:t>
      </w:r>
      <w:r w:rsidR="00274757" w:rsidRPr="008912DD">
        <w:rPr>
          <w:rFonts w:ascii="Times New Roman" w:eastAsia="標楷體" w:hAnsi="Times New Roman"/>
          <w:kern w:val="3"/>
          <w:sz w:val="28"/>
          <w:szCs w:val="28"/>
        </w:rPr>
        <w:t>如無</w:t>
      </w:r>
      <w:r w:rsidR="00274757" w:rsidRPr="008912DD">
        <w:rPr>
          <w:rFonts w:ascii="Times New Roman" w:eastAsia="標楷體" w:hAnsi="Times New Roman"/>
          <w:kern w:val="3"/>
          <w:sz w:val="28"/>
          <w:szCs w:val="28"/>
        </w:rPr>
        <w:t>RVR)</w:t>
      </w:r>
      <w:r w:rsidR="00274757" w:rsidRPr="008912DD">
        <w:rPr>
          <w:rFonts w:ascii="Times New Roman" w:eastAsia="標楷體" w:hAnsi="Times New Roman"/>
          <w:kern w:val="3"/>
          <w:sz w:val="28"/>
          <w:szCs w:val="28"/>
        </w:rPr>
        <w:t>，</w:t>
      </w:r>
      <w:r w:rsidR="008312CA" w:rsidRPr="008912DD">
        <w:rPr>
          <w:rFonts w:ascii="Times New Roman" w:eastAsia="標楷體" w:hAnsi="Times New Roman"/>
          <w:kern w:val="3"/>
          <w:sz w:val="28"/>
          <w:szCs w:val="28"/>
        </w:rPr>
        <w:t>停藥時</w:t>
      </w:r>
      <w:r w:rsidR="008312CA" w:rsidRPr="008912DD">
        <w:rPr>
          <w:rFonts w:ascii="Times New Roman" w:eastAsia="標楷體" w:hAnsi="Times New Roman"/>
          <w:kern w:val="3"/>
          <w:sz w:val="28"/>
          <w:szCs w:val="28"/>
        </w:rPr>
        <w:t>(End of treatment)</w:t>
      </w:r>
      <w:r w:rsidR="00274757" w:rsidRPr="008912DD">
        <w:rPr>
          <w:rFonts w:ascii="Times New Roman" w:eastAsia="標楷體" w:hAnsi="Times New Roman"/>
          <w:kern w:val="3"/>
          <w:sz w:val="28"/>
          <w:szCs w:val="28"/>
        </w:rPr>
        <w:t>，停藥後</w:t>
      </w:r>
      <w:r w:rsidR="008312CA" w:rsidRPr="008912DD">
        <w:rPr>
          <w:rFonts w:ascii="Times New Roman" w:eastAsia="標楷體" w:hAnsi="Times New Roman"/>
          <w:kern w:val="3"/>
          <w:sz w:val="28"/>
          <w:szCs w:val="28"/>
        </w:rPr>
        <w:t>第二十四週得</w:t>
      </w:r>
      <w:r w:rsidR="00274757" w:rsidRPr="008912DD">
        <w:rPr>
          <w:rFonts w:ascii="Times New Roman" w:eastAsia="標楷體" w:hAnsi="Times New Roman"/>
          <w:kern w:val="3"/>
          <w:sz w:val="28"/>
          <w:szCs w:val="28"/>
        </w:rPr>
        <w:t>作</w:t>
      </w:r>
      <w:r w:rsidR="00274757" w:rsidRPr="008912DD">
        <w:rPr>
          <w:rFonts w:ascii="Times New Roman" w:eastAsia="標楷體" w:hAnsi="Times New Roman"/>
          <w:kern w:val="3"/>
          <w:sz w:val="28"/>
          <w:szCs w:val="28"/>
        </w:rPr>
        <w:t xml:space="preserve"> HCV RNA</w:t>
      </w:r>
      <w:r w:rsidR="00274757" w:rsidRPr="008912DD">
        <w:rPr>
          <w:rFonts w:ascii="Times New Roman" w:eastAsia="標楷體" w:hAnsi="Times New Roman"/>
          <w:kern w:val="3"/>
          <w:sz w:val="28"/>
          <w:szCs w:val="28"/>
        </w:rPr>
        <w:t>定量檢查。</w:t>
      </w:r>
      <w:r w:rsidR="00B11142" w:rsidRPr="008912DD">
        <w:rPr>
          <w:rFonts w:ascii="Times New Roman" w:eastAsia="標楷體" w:hAnsi="Times New Roman"/>
          <w:sz w:val="28"/>
          <w:szCs w:val="28"/>
        </w:rPr>
        <w:t>(</w:t>
      </w:r>
      <w:r w:rsidR="00817FDE" w:rsidRPr="008912DD">
        <w:rPr>
          <w:rFonts w:ascii="Times New Roman" w:eastAsia="標楷體" w:hAnsi="Times New Roman"/>
          <w:sz w:val="28"/>
          <w:szCs w:val="28"/>
        </w:rPr>
        <w:t>108/3/1</w:t>
      </w:r>
      <w:r w:rsidR="00B11142" w:rsidRPr="008912DD">
        <w:rPr>
          <w:rFonts w:ascii="Times New Roman" w:eastAsia="標楷體" w:hAnsi="Times New Roman"/>
          <w:sz w:val="28"/>
          <w:szCs w:val="28"/>
        </w:rPr>
        <w:t>)</w:t>
      </w:r>
    </w:p>
    <w:p w14:paraId="138667F9" w14:textId="77777777" w:rsidR="000257EE" w:rsidRPr="008912DD" w:rsidRDefault="00C54EE9" w:rsidP="00AA0EEE">
      <w:pPr>
        <w:pStyle w:val="20"/>
        <w:tabs>
          <w:tab w:val="center" w:pos="5056"/>
        </w:tabs>
        <w:snapToGrid w:val="0"/>
        <w:spacing w:line="600" w:lineRule="exact"/>
        <w:ind w:left="1560" w:hanging="709"/>
        <w:jc w:val="both"/>
        <w:rPr>
          <w:rFonts w:ascii="Times New Roman" w:hAnsi="Times New Roman"/>
        </w:rPr>
      </w:pPr>
      <w:r w:rsidRPr="008912DD">
        <w:rPr>
          <w:rFonts w:ascii="Times New Roman" w:eastAsia="標楷體" w:hAnsi="Times New Roman"/>
          <w:kern w:val="3"/>
          <w:sz w:val="28"/>
          <w:szCs w:val="28"/>
        </w:rPr>
        <w:t>(</w:t>
      </w:r>
      <w:r w:rsidR="00274757" w:rsidRPr="008912DD">
        <w:rPr>
          <w:rFonts w:ascii="Times New Roman" w:eastAsia="標楷體" w:hAnsi="Times New Roman"/>
          <w:kern w:val="3"/>
          <w:sz w:val="28"/>
          <w:szCs w:val="28"/>
        </w:rPr>
        <w:t>4</w:t>
      </w:r>
      <w:r w:rsidRPr="008912DD">
        <w:rPr>
          <w:rFonts w:ascii="Times New Roman" w:eastAsia="標楷體" w:hAnsi="Times New Roman"/>
          <w:kern w:val="3"/>
          <w:sz w:val="28"/>
          <w:szCs w:val="28"/>
        </w:rPr>
        <w:t>)</w:t>
      </w:r>
      <w:r w:rsidR="00274757" w:rsidRPr="008912DD">
        <w:rPr>
          <w:rFonts w:ascii="Times New Roman" w:eastAsia="標楷體" w:hAnsi="Times New Roman"/>
          <w:kern w:val="3"/>
          <w:sz w:val="28"/>
          <w:szCs w:val="28"/>
        </w:rPr>
        <w:t>此類案件送審時，應附</w:t>
      </w:r>
      <w:r w:rsidR="00274757" w:rsidRPr="008912DD">
        <w:rPr>
          <w:rFonts w:ascii="Times New Roman" w:eastAsia="標楷體" w:hAnsi="Times New Roman"/>
          <w:kern w:val="3"/>
          <w:sz w:val="28"/>
          <w:szCs w:val="28"/>
        </w:rPr>
        <w:t>6</w:t>
      </w:r>
      <w:r w:rsidR="00274757" w:rsidRPr="008912DD">
        <w:rPr>
          <w:rFonts w:ascii="Times New Roman" w:eastAsia="標楷體" w:hAnsi="Times New Roman"/>
          <w:kern w:val="3"/>
          <w:sz w:val="28"/>
          <w:szCs w:val="28"/>
        </w:rPr>
        <w:t>個月內病歷</w:t>
      </w:r>
      <w:r w:rsidR="00FC05D0" w:rsidRPr="008912DD">
        <w:rPr>
          <w:rFonts w:ascii="Times New Roman" w:eastAsia="標楷體" w:hAnsi="Times New Roman"/>
          <w:kern w:val="3"/>
          <w:sz w:val="28"/>
          <w:szCs w:val="28"/>
        </w:rPr>
        <w:t>及合於抗病毒藥物使用規定之相關資料</w:t>
      </w:r>
      <w:r w:rsidR="00274757" w:rsidRPr="008912DD">
        <w:rPr>
          <w:rFonts w:ascii="Times New Roman" w:eastAsia="標楷體" w:hAnsi="Times New Roman"/>
          <w:kern w:val="3"/>
          <w:sz w:val="28"/>
          <w:szCs w:val="28"/>
        </w:rPr>
        <w:t>供參。</w:t>
      </w:r>
      <w:r w:rsidR="00274757" w:rsidRPr="008912DD">
        <w:rPr>
          <w:rFonts w:ascii="Times New Roman" w:eastAsia="標楷體" w:hAnsi="Times New Roman"/>
          <w:kern w:val="3"/>
          <w:sz w:val="28"/>
          <w:szCs w:val="28"/>
        </w:rPr>
        <w:t>(99/7/1)</w:t>
      </w:r>
      <w:r w:rsidR="00FC05D0" w:rsidRPr="008912DD">
        <w:rPr>
          <w:rFonts w:ascii="Times New Roman" w:eastAsia="標楷體" w:hAnsi="Times New Roman"/>
          <w:kern w:val="3"/>
          <w:sz w:val="28"/>
          <w:szCs w:val="28"/>
        </w:rPr>
        <w:t>(106/1/1)</w:t>
      </w:r>
    </w:p>
    <w:p w14:paraId="264F899C" w14:textId="77777777" w:rsidR="000257EE" w:rsidRPr="008912DD" w:rsidRDefault="00274757" w:rsidP="00AA0EEE">
      <w:pPr>
        <w:snapToGrid w:val="0"/>
        <w:spacing w:line="600" w:lineRule="exact"/>
        <w:ind w:left="800" w:hanging="560"/>
        <w:jc w:val="both"/>
        <w:rPr>
          <w:rFonts w:ascii="Times New Roman" w:eastAsia="標楷體" w:hAnsi="Times New Roman"/>
          <w:sz w:val="28"/>
        </w:rPr>
      </w:pPr>
      <w:r w:rsidRPr="008912DD">
        <w:rPr>
          <w:rFonts w:ascii="Times New Roman" w:eastAsia="標楷體" w:hAnsi="Times New Roman"/>
          <w:sz w:val="28"/>
        </w:rPr>
        <w:lastRenderedPageBreak/>
        <w:t>(</w:t>
      </w:r>
      <w:r w:rsidRPr="008912DD">
        <w:rPr>
          <w:rFonts w:ascii="Times New Roman" w:eastAsia="標楷體" w:hAnsi="Times New Roman"/>
          <w:sz w:val="28"/>
        </w:rPr>
        <w:t>三</w:t>
      </w:r>
      <w:r w:rsidRPr="008912DD">
        <w:rPr>
          <w:rFonts w:ascii="Times New Roman" w:eastAsia="標楷體" w:hAnsi="Times New Roman"/>
          <w:sz w:val="28"/>
        </w:rPr>
        <w:t>)</w:t>
      </w:r>
      <w:r w:rsidRPr="008912DD">
        <w:rPr>
          <w:rFonts w:ascii="Times New Roman" w:eastAsia="標楷體" w:hAnsi="Times New Roman"/>
          <w:sz w:val="28"/>
        </w:rPr>
        <w:t>住院部分審查原則及注意事項：審查時應注意個案住院之必要性、住院日數之長短及病房種類</w:t>
      </w:r>
      <w:r w:rsidRPr="008912DD">
        <w:rPr>
          <w:rFonts w:ascii="Times New Roman" w:eastAsia="標楷體" w:hAnsi="Times New Roman"/>
          <w:sz w:val="28"/>
        </w:rPr>
        <w:t>(</w:t>
      </w:r>
      <w:r w:rsidRPr="008912DD">
        <w:rPr>
          <w:rFonts w:ascii="Times New Roman" w:eastAsia="標楷體" w:hAnsi="Times New Roman"/>
          <w:sz w:val="28"/>
        </w:rPr>
        <w:t>如加護病房等</w:t>
      </w:r>
      <w:r w:rsidRPr="008912DD">
        <w:rPr>
          <w:rFonts w:ascii="Times New Roman" w:eastAsia="標楷體" w:hAnsi="Times New Roman"/>
          <w:sz w:val="28"/>
        </w:rPr>
        <w:t>)</w:t>
      </w:r>
      <w:r w:rsidRPr="008912DD">
        <w:rPr>
          <w:rFonts w:ascii="Times New Roman" w:eastAsia="標楷體" w:hAnsi="Times New Roman"/>
          <w:sz w:val="28"/>
        </w:rPr>
        <w:t>之適當性。</w:t>
      </w:r>
    </w:p>
    <w:p w14:paraId="545EEA75" w14:textId="77777777" w:rsidR="000257EE" w:rsidRPr="008912DD" w:rsidRDefault="00274757" w:rsidP="00AA0EEE">
      <w:pPr>
        <w:pStyle w:val="20"/>
        <w:snapToGrid w:val="0"/>
        <w:spacing w:line="600" w:lineRule="exact"/>
        <w:ind w:left="1133" w:hanging="319"/>
        <w:jc w:val="both"/>
        <w:rPr>
          <w:rFonts w:ascii="Times New Roman" w:eastAsia="標楷體" w:hAnsi="Times New Roman"/>
          <w:kern w:val="3"/>
          <w:sz w:val="28"/>
        </w:rPr>
      </w:pPr>
      <w:r w:rsidRPr="008912DD">
        <w:rPr>
          <w:rFonts w:ascii="Times New Roman" w:eastAsia="標楷體" w:hAnsi="Times New Roman"/>
          <w:kern w:val="3"/>
          <w:sz w:val="28"/>
        </w:rPr>
        <w:t>1.</w:t>
      </w:r>
      <w:r w:rsidRPr="008912DD">
        <w:rPr>
          <w:rFonts w:ascii="Times New Roman" w:eastAsia="標楷體" w:hAnsi="Times New Roman"/>
          <w:kern w:val="3"/>
          <w:sz w:val="28"/>
        </w:rPr>
        <w:t>急性支氣管炎、肝炎、暈眩症等特定疾病住院，應符合特定疾病之住院基本要件。</w:t>
      </w:r>
      <w:r w:rsidRPr="008912DD">
        <w:rPr>
          <w:rFonts w:ascii="Times New Roman" w:eastAsia="標楷體" w:hAnsi="Times New Roman"/>
          <w:kern w:val="3"/>
          <w:sz w:val="28"/>
        </w:rPr>
        <w:t>(</w:t>
      </w:r>
      <w:r w:rsidR="00A70AB9" w:rsidRPr="008912DD">
        <w:rPr>
          <w:rFonts w:ascii="Times New Roman" w:eastAsia="標楷體" w:hAnsi="Times New Roman"/>
          <w:kern w:val="3"/>
          <w:sz w:val="28"/>
        </w:rPr>
        <w:t>詳附表十八</w:t>
      </w:r>
      <w:r w:rsidRPr="008912DD">
        <w:rPr>
          <w:rFonts w:ascii="Times New Roman" w:eastAsia="標楷體" w:hAnsi="Times New Roman"/>
          <w:kern w:val="3"/>
          <w:sz w:val="28"/>
        </w:rPr>
        <w:t>)(102/3/1)</w:t>
      </w:r>
      <w:r w:rsidR="00A70AB9" w:rsidRPr="008912DD">
        <w:rPr>
          <w:rFonts w:ascii="Times New Roman" w:eastAsia="標楷體" w:hAnsi="Times New Roman"/>
          <w:kern w:val="3"/>
          <w:sz w:val="28"/>
        </w:rPr>
        <w:t>(105/1/1)</w:t>
      </w:r>
    </w:p>
    <w:p w14:paraId="58555A9A" w14:textId="77777777" w:rsidR="000257EE" w:rsidRPr="008912DD" w:rsidRDefault="00274757" w:rsidP="00AA0EEE">
      <w:pPr>
        <w:pStyle w:val="20"/>
        <w:snapToGrid w:val="0"/>
        <w:spacing w:line="600" w:lineRule="exact"/>
        <w:ind w:left="1133" w:hanging="319"/>
        <w:jc w:val="both"/>
        <w:rPr>
          <w:rFonts w:ascii="Times New Roman" w:eastAsia="標楷體" w:hAnsi="Times New Roman"/>
          <w:kern w:val="3"/>
          <w:sz w:val="28"/>
        </w:rPr>
      </w:pPr>
      <w:r w:rsidRPr="008912DD">
        <w:rPr>
          <w:rFonts w:ascii="Times New Roman" w:eastAsia="標楷體" w:hAnsi="Times New Roman"/>
          <w:kern w:val="3"/>
          <w:sz w:val="28"/>
        </w:rPr>
        <w:t>2.</w:t>
      </w:r>
      <w:r w:rsidRPr="008912DD">
        <w:rPr>
          <w:rFonts w:ascii="Times New Roman" w:eastAsia="標楷體" w:hAnsi="Times New Roman"/>
          <w:kern w:val="3"/>
          <w:sz w:val="28"/>
        </w:rPr>
        <w:t>住院處方用藥之審查，應依照健保用藥之相關規定，進行詳細審查。除注意用藥之適應症外，也須注意使用之劑量與期間長短是否恰當。</w:t>
      </w:r>
      <w:r w:rsidRPr="008912DD">
        <w:rPr>
          <w:rFonts w:ascii="Times New Roman" w:eastAsia="標楷體" w:hAnsi="Times New Roman"/>
          <w:kern w:val="3"/>
          <w:sz w:val="28"/>
        </w:rPr>
        <w:t>(</w:t>
      </w:r>
      <w:r w:rsidRPr="008912DD">
        <w:rPr>
          <w:rFonts w:ascii="Times New Roman" w:eastAsia="標楷體" w:hAnsi="Times New Roman"/>
          <w:kern w:val="3"/>
          <w:sz w:val="28"/>
        </w:rPr>
        <w:t>一些管理不善院所，易出現長期未進行醫令重整，致使用藥物期間過長。</w:t>
      </w:r>
      <w:r w:rsidRPr="008912DD">
        <w:rPr>
          <w:rFonts w:ascii="Times New Roman" w:eastAsia="標楷體" w:hAnsi="Times New Roman"/>
          <w:kern w:val="3"/>
          <w:sz w:val="28"/>
        </w:rPr>
        <w:t>)</w:t>
      </w:r>
    </w:p>
    <w:p w14:paraId="5D81A674" w14:textId="77777777" w:rsidR="000257EE" w:rsidRPr="008912DD" w:rsidRDefault="00274757" w:rsidP="00AA0EEE">
      <w:pPr>
        <w:pStyle w:val="20"/>
        <w:snapToGrid w:val="0"/>
        <w:spacing w:line="600" w:lineRule="exact"/>
        <w:ind w:left="1133" w:hanging="319"/>
        <w:jc w:val="both"/>
        <w:rPr>
          <w:rFonts w:ascii="Times New Roman" w:eastAsia="標楷體" w:hAnsi="Times New Roman"/>
          <w:kern w:val="3"/>
          <w:sz w:val="28"/>
        </w:rPr>
      </w:pPr>
      <w:r w:rsidRPr="008912DD">
        <w:rPr>
          <w:rFonts w:ascii="Times New Roman" w:eastAsia="標楷體" w:hAnsi="Times New Roman"/>
          <w:kern w:val="3"/>
          <w:sz w:val="28"/>
        </w:rPr>
        <w:t>3.</w:t>
      </w:r>
      <w:r w:rsidRPr="008912DD">
        <w:rPr>
          <w:rFonts w:ascii="Times New Roman" w:eastAsia="標楷體" w:hAnsi="Times New Roman"/>
          <w:kern w:val="3"/>
          <w:sz w:val="28"/>
        </w:rPr>
        <w:t>應注意病歷摘要之診斷、診療記錄及明細表是否相符。</w:t>
      </w:r>
    </w:p>
    <w:p w14:paraId="51DB882E" w14:textId="77777777" w:rsidR="000257EE" w:rsidRPr="008912DD" w:rsidRDefault="00274757" w:rsidP="00AA0EEE">
      <w:pPr>
        <w:pStyle w:val="20"/>
        <w:snapToGrid w:val="0"/>
        <w:spacing w:line="600" w:lineRule="exact"/>
        <w:ind w:left="1133" w:hanging="319"/>
        <w:jc w:val="both"/>
        <w:rPr>
          <w:rFonts w:ascii="Times New Roman" w:eastAsia="標楷體" w:hAnsi="Times New Roman"/>
          <w:kern w:val="3"/>
          <w:sz w:val="28"/>
        </w:rPr>
      </w:pPr>
      <w:r w:rsidRPr="008912DD">
        <w:rPr>
          <w:rFonts w:ascii="Times New Roman" w:eastAsia="標楷體" w:hAnsi="Times New Roman"/>
          <w:kern w:val="3"/>
          <w:sz w:val="28"/>
        </w:rPr>
        <w:t>4.</w:t>
      </w:r>
      <w:r w:rsidRPr="008912DD">
        <w:rPr>
          <w:rFonts w:ascii="Times New Roman" w:eastAsia="標楷體" w:hAnsi="Times New Roman"/>
          <w:kern w:val="3"/>
          <w:sz w:val="28"/>
        </w:rPr>
        <w:t>抗生素之使用，有些院所常以痰之培養結果做為使用高價抗生素之搪塞理由，應注意是否恰當，嚴加審查。</w:t>
      </w:r>
    </w:p>
    <w:p w14:paraId="6E0436F5" w14:textId="77777777" w:rsidR="000257EE" w:rsidRPr="008912DD" w:rsidRDefault="00274757" w:rsidP="00AA0EEE">
      <w:pPr>
        <w:pStyle w:val="20"/>
        <w:snapToGrid w:val="0"/>
        <w:spacing w:line="600" w:lineRule="exact"/>
        <w:ind w:left="1133" w:hanging="319"/>
        <w:jc w:val="both"/>
        <w:rPr>
          <w:rFonts w:ascii="Times New Roman" w:eastAsia="標楷體" w:hAnsi="Times New Roman"/>
          <w:kern w:val="3"/>
          <w:sz w:val="28"/>
        </w:rPr>
      </w:pPr>
      <w:r w:rsidRPr="008912DD">
        <w:rPr>
          <w:rFonts w:ascii="Times New Roman" w:eastAsia="標楷體" w:hAnsi="Times New Roman"/>
          <w:kern w:val="3"/>
          <w:sz w:val="28"/>
        </w:rPr>
        <w:t>5.</w:t>
      </w:r>
      <w:r w:rsidRPr="008912DD">
        <w:rPr>
          <w:rFonts w:ascii="Times New Roman" w:eastAsia="標楷體" w:hAnsi="Times New Roman"/>
          <w:kern w:val="3"/>
          <w:sz w:val="28"/>
        </w:rPr>
        <w:t>多數院所均有套裝生化檢查之設計，應注意同一住院期間，是否有必要多次進行相同之套裝生化檢查，除非必要否則應以單項複選之方式，做為住院期間之追蹤。</w:t>
      </w:r>
    </w:p>
    <w:p w14:paraId="32BD4493" w14:textId="77777777" w:rsidR="000257EE" w:rsidRPr="008912DD" w:rsidRDefault="00274757" w:rsidP="00AA0EEE">
      <w:pPr>
        <w:pStyle w:val="20"/>
        <w:snapToGrid w:val="0"/>
        <w:spacing w:line="600" w:lineRule="exact"/>
        <w:ind w:left="1133" w:hanging="319"/>
        <w:jc w:val="both"/>
        <w:rPr>
          <w:rFonts w:ascii="Times New Roman" w:eastAsia="標楷體" w:hAnsi="Times New Roman"/>
          <w:kern w:val="3"/>
          <w:sz w:val="28"/>
        </w:rPr>
      </w:pPr>
      <w:r w:rsidRPr="008912DD">
        <w:rPr>
          <w:rFonts w:ascii="Times New Roman" w:eastAsia="標楷體" w:hAnsi="Times New Roman"/>
          <w:kern w:val="3"/>
          <w:sz w:val="28"/>
        </w:rPr>
        <w:t>6.</w:t>
      </w:r>
      <w:r w:rsidRPr="008912DD">
        <w:rPr>
          <w:rFonts w:ascii="Times New Roman" w:eastAsia="標楷體" w:hAnsi="Times New Roman"/>
          <w:kern w:val="3"/>
          <w:sz w:val="28"/>
        </w:rPr>
        <w:t>糖尿病患者除非正在調整胰島素劑量，或是病況危急，對每日測三至四次血糖以上者，注意加強審查。</w:t>
      </w:r>
    </w:p>
    <w:p w14:paraId="21FC80B7" w14:textId="77777777" w:rsidR="000257EE" w:rsidRPr="008912DD" w:rsidRDefault="00274757" w:rsidP="00AA0EEE">
      <w:pPr>
        <w:pStyle w:val="20"/>
        <w:snapToGrid w:val="0"/>
        <w:spacing w:line="600" w:lineRule="exact"/>
        <w:ind w:left="1133" w:hanging="319"/>
        <w:jc w:val="both"/>
        <w:rPr>
          <w:rFonts w:ascii="Times New Roman" w:eastAsia="標楷體" w:hAnsi="Times New Roman"/>
          <w:kern w:val="3"/>
          <w:sz w:val="28"/>
        </w:rPr>
      </w:pPr>
      <w:r w:rsidRPr="008912DD">
        <w:rPr>
          <w:rFonts w:ascii="Times New Roman" w:eastAsia="標楷體" w:hAnsi="Times New Roman"/>
          <w:kern w:val="3"/>
          <w:sz w:val="28"/>
        </w:rPr>
        <w:t>7.</w:t>
      </w:r>
      <w:r w:rsidRPr="008912DD">
        <w:rPr>
          <w:rFonts w:ascii="Times New Roman" w:eastAsia="標楷體" w:hAnsi="Times New Roman"/>
          <w:kern w:val="3"/>
          <w:sz w:val="28"/>
        </w:rPr>
        <w:t>細菌培養時未長出細菌，不可申報藥物敏感試驗。</w:t>
      </w:r>
    </w:p>
    <w:p w14:paraId="6EE2A0A1" w14:textId="77777777" w:rsidR="000257EE" w:rsidRPr="008912DD" w:rsidRDefault="00274757" w:rsidP="00AA0EEE">
      <w:pPr>
        <w:pStyle w:val="20"/>
        <w:snapToGrid w:val="0"/>
        <w:spacing w:line="600" w:lineRule="exact"/>
        <w:ind w:left="1133" w:hanging="319"/>
        <w:jc w:val="both"/>
        <w:rPr>
          <w:rFonts w:ascii="Times New Roman" w:eastAsia="標楷體" w:hAnsi="Times New Roman"/>
          <w:kern w:val="3"/>
          <w:sz w:val="28"/>
        </w:rPr>
      </w:pPr>
      <w:r w:rsidRPr="008912DD">
        <w:rPr>
          <w:rFonts w:ascii="Times New Roman" w:eastAsia="標楷體" w:hAnsi="Times New Roman"/>
          <w:kern w:val="3"/>
          <w:sz w:val="28"/>
        </w:rPr>
        <w:t>8.</w:t>
      </w:r>
      <w:r w:rsidRPr="008912DD">
        <w:rPr>
          <w:rFonts w:ascii="Times New Roman" w:eastAsia="標楷體" w:hAnsi="Times New Roman"/>
          <w:kern w:val="3"/>
          <w:sz w:val="28"/>
        </w:rPr>
        <w:t>皮下肌肉、小量靜脈注射及</w:t>
      </w:r>
      <w:r w:rsidRPr="008912DD">
        <w:rPr>
          <w:rFonts w:ascii="Times New Roman" w:eastAsia="標楷體" w:hAnsi="Times New Roman"/>
          <w:kern w:val="3"/>
          <w:sz w:val="28"/>
        </w:rPr>
        <w:t>IV Push</w:t>
      </w:r>
      <w:r w:rsidRPr="008912DD">
        <w:rPr>
          <w:rFonts w:ascii="Times New Roman" w:eastAsia="標楷體" w:hAnsi="Times New Roman"/>
          <w:kern w:val="3"/>
          <w:sz w:val="28"/>
        </w:rPr>
        <w:t>等注射技術費包括於病房費中，不得另行申報，但材料費得另計。</w:t>
      </w:r>
    </w:p>
    <w:p w14:paraId="07392A84" w14:textId="77777777" w:rsidR="000257EE" w:rsidRPr="008912DD" w:rsidRDefault="00274757" w:rsidP="00AA0EEE">
      <w:pPr>
        <w:pStyle w:val="20"/>
        <w:snapToGrid w:val="0"/>
        <w:spacing w:line="600" w:lineRule="exact"/>
        <w:ind w:left="1133" w:hanging="319"/>
        <w:jc w:val="both"/>
        <w:rPr>
          <w:rFonts w:ascii="Times New Roman" w:eastAsia="標楷體" w:hAnsi="Times New Roman"/>
          <w:kern w:val="3"/>
          <w:sz w:val="28"/>
        </w:rPr>
      </w:pPr>
      <w:r w:rsidRPr="008912DD">
        <w:rPr>
          <w:rFonts w:ascii="Times New Roman" w:eastAsia="標楷體" w:hAnsi="Times New Roman"/>
          <w:kern w:val="3"/>
          <w:sz w:val="28"/>
        </w:rPr>
        <w:t>9.</w:t>
      </w:r>
      <w:r w:rsidRPr="008912DD">
        <w:rPr>
          <w:rFonts w:ascii="Times New Roman" w:eastAsia="標楷體" w:hAnsi="Times New Roman"/>
          <w:kern w:val="3"/>
          <w:sz w:val="28"/>
        </w:rPr>
        <w:t>連續化學療法廿四小時為一次連續性醫療行為，橫跨二日仍應以一日計算，即僅能申報</w:t>
      </w:r>
      <w:r w:rsidRPr="008912DD">
        <w:rPr>
          <w:rFonts w:ascii="Times New Roman" w:eastAsia="標楷體" w:hAnsi="Times New Roman"/>
          <w:kern w:val="3"/>
          <w:sz w:val="28"/>
        </w:rPr>
        <w:t>37005B</w:t>
      </w:r>
      <w:r w:rsidRPr="008912DD">
        <w:rPr>
          <w:rFonts w:ascii="Times New Roman" w:eastAsia="標楷體" w:hAnsi="Times New Roman"/>
          <w:kern w:val="3"/>
          <w:sz w:val="28"/>
        </w:rPr>
        <w:t>一次。</w:t>
      </w:r>
    </w:p>
    <w:p w14:paraId="3720BE54" w14:textId="77777777" w:rsidR="000257EE" w:rsidRPr="008912DD" w:rsidRDefault="00274757" w:rsidP="00AA0EEE">
      <w:pPr>
        <w:pStyle w:val="20"/>
        <w:snapToGrid w:val="0"/>
        <w:spacing w:line="600" w:lineRule="exact"/>
        <w:ind w:left="1133" w:hanging="319"/>
        <w:jc w:val="both"/>
        <w:rPr>
          <w:rFonts w:ascii="Times New Roman" w:hAnsi="Times New Roman"/>
        </w:rPr>
      </w:pPr>
      <w:r w:rsidRPr="008912DD">
        <w:rPr>
          <w:rFonts w:ascii="Times New Roman" w:eastAsia="標楷體" w:hAnsi="Times New Roman"/>
          <w:kern w:val="3"/>
          <w:sz w:val="28"/>
        </w:rPr>
        <w:t>10.</w:t>
      </w:r>
      <w:r w:rsidRPr="008912DD">
        <w:rPr>
          <w:rFonts w:ascii="Times New Roman" w:eastAsia="標楷體" w:hAnsi="Times New Roman"/>
          <w:kern w:val="3"/>
          <w:sz w:val="28"/>
        </w:rPr>
        <w:t>連續化學治療不得以</w:t>
      </w:r>
      <w:r w:rsidRPr="008912DD">
        <w:rPr>
          <w:rFonts w:ascii="Times New Roman" w:eastAsia="標楷體" w:hAnsi="Times New Roman"/>
          <w:kern w:val="3"/>
          <w:sz w:val="28"/>
        </w:rPr>
        <w:t>39019B</w:t>
      </w:r>
      <w:r w:rsidRPr="008912DD">
        <w:rPr>
          <w:rFonts w:ascii="Times New Roman" w:eastAsia="標楷體" w:hAnsi="Times New Roman"/>
          <w:kern w:val="3"/>
          <w:sz w:val="28"/>
        </w:rPr>
        <w:t>申報。</w:t>
      </w:r>
    </w:p>
    <w:p w14:paraId="7E327514" w14:textId="77777777" w:rsidR="000257EE" w:rsidRPr="008912DD" w:rsidRDefault="00274757" w:rsidP="00AA0EEE">
      <w:pPr>
        <w:snapToGrid w:val="0"/>
        <w:spacing w:line="600" w:lineRule="exact"/>
        <w:ind w:left="240"/>
        <w:jc w:val="both"/>
        <w:rPr>
          <w:rFonts w:ascii="Times New Roman" w:eastAsia="標楷體" w:hAnsi="Times New Roman"/>
          <w:sz w:val="28"/>
        </w:rPr>
      </w:pPr>
      <w:r w:rsidRPr="008912DD">
        <w:rPr>
          <w:rFonts w:ascii="Times New Roman" w:eastAsia="標楷體" w:hAnsi="Times New Roman"/>
          <w:sz w:val="28"/>
        </w:rPr>
        <w:t>(</w:t>
      </w:r>
      <w:r w:rsidRPr="008912DD">
        <w:rPr>
          <w:rFonts w:ascii="Times New Roman" w:eastAsia="標楷體" w:hAnsi="Times New Roman"/>
          <w:sz w:val="28"/>
        </w:rPr>
        <w:t>四</w:t>
      </w:r>
      <w:r w:rsidRPr="008912DD">
        <w:rPr>
          <w:rFonts w:ascii="Times New Roman" w:eastAsia="標楷體" w:hAnsi="Times New Roman"/>
          <w:sz w:val="28"/>
        </w:rPr>
        <w:t>)</w:t>
      </w:r>
      <w:r w:rsidRPr="008912DD">
        <w:rPr>
          <w:rFonts w:ascii="Times New Roman" w:eastAsia="標楷體" w:hAnsi="Times New Roman"/>
          <w:sz w:val="28"/>
        </w:rPr>
        <w:t>急診部分審查原則及注意事項：</w:t>
      </w:r>
    </w:p>
    <w:p w14:paraId="70C274ED" w14:textId="77777777" w:rsidR="000257EE" w:rsidRPr="008912DD" w:rsidRDefault="00274757" w:rsidP="00AA0EEE">
      <w:pPr>
        <w:pStyle w:val="20"/>
        <w:snapToGrid w:val="0"/>
        <w:spacing w:line="600" w:lineRule="exact"/>
        <w:ind w:left="1133" w:hanging="319"/>
        <w:jc w:val="both"/>
        <w:rPr>
          <w:rFonts w:ascii="Times New Roman" w:hAnsi="Times New Roman"/>
        </w:rPr>
      </w:pPr>
      <w:r w:rsidRPr="008912DD">
        <w:rPr>
          <w:rFonts w:ascii="Times New Roman" w:eastAsia="標楷體" w:hAnsi="Times New Roman"/>
          <w:kern w:val="3"/>
          <w:sz w:val="28"/>
        </w:rPr>
        <w:t>1.</w:t>
      </w:r>
      <w:r w:rsidRPr="008912DD">
        <w:rPr>
          <w:rFonts w:ascii="Times New Roman" w:eastAsia="標楷體" w:hAnsi="Times New Roman"/>
          <w:kern w:val="3"/>
          <w:sz w:val="28"/>
        </w:rPr>
        <w:t>急診定義及適用範圍依</w:t>
      </w:r>
      <w:r w:rsidRPr="008912DD">
        <w:rPr>
          <w:rFonts w:ascii="Times New Roman" w:eastAsia="標楷體" w:hAnsi="Times New Roman"/>
          <w:sz w:val="28"/>
          <w:szCs w:val="28"/>
        </w:rPr>
        <w:t>全民健康保險醫療服務給付項目及支付標準</w:t>
      </w:r>
      <w:r w:rsidRPr="008912DD">
        <w:rPr>
          <w:rFonts w:ascii="Times New Roman" w:eastAsia="標楷體" w:hAnsi="Times New Roman"/>
          <w:kern w:val="3"/>
          <w:sz w:val="28"/>
        </w:rPr>
        <w:lastRenderedPageBreak/>
        <w:t>附表一「急診定義及適用範圍」規定辦理。</w:t>
      </w:r>
      <w:r w:rsidRPr="008912DD">
        <w:rPr>
          <w:rFonts w:ascii="Times New Roman" w:eastAsia="標楷體" w:hAnsi="Times New Roman"/>
          <w:sz w:val="28"/>
          <w:szCs w:val="28"/>
        </w:rPr>
        <w:t>(102/3/1)</w:t>
      </w:r>
    </w:p>
    <w:p w14:paraId="6F0CA141" w14:textId="77777777" w:rsidR="000257EE" w:rsidRPr="008912DD" w:rsidRDefault="00274757" w:rsidP="00AA0EEE">
      <w:pPr>
        <w:pStyle w:val="20"/>
        <w:snapToGrid w:val="0"/>
        <w:spacing w:line="600" w:lineRule="exact"/>
        <w:ind w:left="1133" w:hanging="319"/>
        <w:jc w:val="both"/>
        <w:rPr>
          <w:rFonts w:ascii="Times New Roman" w:eastAsia="標楷體" w:hAnsi="Times New Roman"/>
          <w:kern w:val="3"/>
          <w:sz w:val="28"/>
        </w:rPr>
      </w:pPr>
      <w:r w:rsidRPr="008912DD">
        <w:rPr>
          <w:rFonts w:ascii="Times New Roman" w:eastAsia="標楷體" w:hAnsi="Times New Roman"/>
          <w:kern w:val="3"/>
          <w:sz w:val="28"/>
        </w:rPr>
        <w:t>2.</w:t>
      </w:r>
      <w:r w:rsidRPr="008912DD">
        <w:rPr>
          <w:rFonts w:ascii="Times New Roman" w:eastAsia="標楷體" w:hAnsi="Times New Roman"/>
          <w:kern w:val="3"/>
          <w:sz w:val="28"/>
        </w:rPr>
        <w:t>急診病人因緊急傷病必須立即檢查時，其檢查費用得加算</w:t>
      </w:r>
      <w:r w:rsidRPr="008912DD">
        <w:rPr>
          <w:rFonts w:ascii="Times New Roman" w:eastAsia="標楷體" w:hAnsi="Times New Roman"/>
          <w:kern w:val="3"/>
          <w:sz w:val="28"/>
        </w:rPr>
        <w:t>20%</w:t>
      </w:r>
      <w:r w:rsidRPr="008912DD">
        <w:rPr>
          <w:rFonts w:ascii="Times New Roman" w:eastAsia="標楷體" w:hAnsi="Times New Roman"/>
          <w:kern w:val="3"/>
          <w:sz w:val="28"/>
        </w:rPr>
        <w:t>，但有些如</w:t>
      </w:r>
      <w:r w:rsidRPr="008912DD">
        <w:rPr>
          <w:rFonts w:ascii="Times New Roman" w:eastAsia="標楷體" w:hAnsi="Times New Roman"/>
          <w:kern w:val="3"/>
          <w:sz w:val="28"/>
        </w:rPr>
        <w:t>blood gas</w:t>
      </w:r>
      <w:r w:rsidRPr="008912DD">
        <w:rPr>
          <w:rFonts w:ascii="Times New Roman" w:eastAsia="標楷體" w:hAnsi="Times New Roman"/>
          <w:kern w:val="3"/>
          <w:sz w:val="28"/>
        </w:rPr>
        <w:t>等項目，應依健保規定不得加成，此外如急診病人之常規檢查亦不得加成。</w:t>
      </w:r>
    </w:p>
    <w:p w14:paraId="52932FE0" w14:textId="77777777" w:rsidR="000257EE" w:rsidRPr="008912DD" w:rsidRDefault="00274757" w:rsidP="00AA0EEE">
      <w:pPr>
        <w:snapToGrid w:val="0"/>
        <w:spacing w:line="600" w:lineRule="exact"/>
        <w:ind w:left="240"/>
        <w:jc w:val="both"/>
        <w:rPr>
          <w:rFonts w:ascii="Times New Roman" w:eastAsia="標楷體" w:hAnsi="Times New Roman"/>
          <w:sz w:val="28"/>
        </w:rPr>
      </w:pPr>
      <w:r w:rsidRPr="008912DD">
        <w:rPr>
          <w:rFonts w:ascii="Times New Roman" w:eastAsia="標楷體" w:hAnsi="Times New Roman"/>
          <w:sz w:val="28"/>
        </w:rPr>
        <w:t>(</w:t>
      </w:r>
      <w:r w:rsidRPr="008912DD">
        <w:rPr>
          <w:rFonts w:ascii="Times New Roman" w:eastAsia="標楷體" w:hAnsi="Times New Roman"/>
          <w:sz w:val="28"/>
        </w:rPr>
        <w:t>五</w:t>
      </w:r>
      <w:r w:rsidRPr="008912DD">
        <w:rPr>
          <w:rFonts w:ascii="Times New Roman" w:eastAsia="標楷體" w:hAnsi="Times New Roman"/>
          <w:sz w:val="28"/>
        </w:rPr>
        <w:t>)</w:t>
      </w:r>
      <w:r w:rsidRPr="008912DD">
        <w:rPr>
          <w:rFonts w:ascii="Times New Roman" w:eastAsia="標楷體" w:hAnsi="Times New Roman"/>
          <w:sz w:val="28"/>
        </w:rPr>
        <w:t>其他注意事項：</w:t>
      </w:r>
    </w:p>
    <w:p w14:paraId="73A0888D" w14:textId="77777777" w:rsidR="000257EE" w:rsidRPr="008912DD" w:rsidRDefault="00274757" w:rsidP="00AA0EEE">
      <w:pPr>
        <w:snapToGrid w:val="0"/>
        <w:spacing w:line="600" w:lineRule="exact"/>
        <w:ind w:left="993" w:hanging="284"/>
        <w:jc w:val="both"/>
        <w:rPr>
          <w:rFonts w:ascii="Times New Roman" w:eastAsia="標楷體" w:hAnsi="Times New Roman"/>
          <w:kern w:val="3"/>
          <w:sz w:val="28"/>
        </w:rPr>
      </w:pPr>
      <w:r w:rsidRPr="008912DD">
        <w:rPr>
          <w:rFonts w:ascii="Times New Roman" w:eastAsia="標楷體" w:hAnsi="Times New Roman"/>
          <w:kern w:val="3"/>
          <w:sz w:val="28"/>
        </w:rPr>
        <w:t>1.</w:t>
      </w:r>
      <w:r w:rsidRPr="008912DD">
        <w:rPr>
          <w:rFonts w:ascii="Times New Roman" w:eastAsia="標楷體" w:hAnsi="Times New Roman"/>
          <w:kern w:val="3"/>
          <w:sz w:val="28"/>
        </w:rPr>
        <w:t>血液透析應注意開始洗腎之時機，透析次數，</w:t>
      </w:r>
      <w:r w:rsidRPr="008912DD">
        <w:rPr>
          <w:rFonts w:ascii="Times New Roman" w:eastAsia="標楷體" w:hAnsi="Times New Roman"/>
          <w:kern w:val="3"/>
          <w:sz w:val="28"/>
        </w:rPr>
        <w:t>EPO</w:t>
      </w:r>
      <w:r w:rsidR="001A4309" w:rsidRPr="008912DD">
        <w:rPr>
          <w:rFonts w:ascii="Times New Roman" w:eastAsia="標楷體" w:hAnsi="Times New Roman"/>
          <w:kern w:val="3"/>
          <w:sz w:val="28"/>
        </w:rPr>
        <w:t>等紅血球生成刺激劑</w:t>
      </w:r>
      <w:r w:rsidR="001A4309" w:rsidRPr="008912DD">
        <w:rPr>
          <w:rFonts w:ascii="Times New Roman" w:eastAsia="標楷體" w:hAnsi="Times New Roman"/>
          <w:kern w:val="3"/>
          <w:sz w:val="28"/>
        </w:rPr>
        <w:t>(ESA)</w:t>
      </w:r>
      <w:r w:rsidRPr="008912DD">
        <w:rPr>
          <w:rFonts w:ascii="Times New Roman" w:eastAsia="標楷體" w:hAnsi="Times New Roman"/>
          <w:kern w:val="3"/>
          <w:sz w:val="28"/>
        </w:rPr>
        <w:t>之使用與用量。其尿毒症相關治療</w:t>
      </w:r>
      <w:r w:rsidRPr="008912DD">
        <w:rPr>
          <w:rFonts w:ascii="Times New Roman" w:eastAsia="標楷體" w:hAnsi="Times New Roman"/>
          <w:kern w:val="3"/>
          <w:sz w:val="28"/>
        </w:rPr>
        <w:t>(</w:t>
      </w:r>
      <w:r w:rsidRPr="008912DD">
        <w:rPr>
          <w:rFonts w:ascii="Times New Roman" w:eastAsia="標楷體" w:hAnsi="Times New Roman"/>
          <w:kern w:val="3"/>
          <w:sz w:val="28"/>
        </w:rPr>
        <w:t>包括簡單感冒藥</w:t>
      </w:r>
      <w:r w:rsidRPr="008912DD">
        <w:rPr>
          <w:rFonts w:ascii="Times New Roman" w:eastAsia="標楷體" w:hAnsi="Times New Roman"/>
          <w:kern w:val="3"/>
          <w:sz w:val="28"/>
        </w:rPr>
        <w:t>)</w:t>
      </w:r>
      <w:r w:rsidRPr="008912DD">
        <w:rPr>
          <w:rFonts w:ascii="Times New Roman" w:eastAsia="標楷體" w:hAnsi="Times New Roman"/>
          <w:kern w:val="3"/>
          <w:sz w:val="28"/>
        </w:rPr>
        <w:t>及檢查應包括於血液透析費用內。</w:t>
      </w:r>
      <w:r w:rsidR="00B36461" w:rsidRPr="008912DD">
        <w:rPr>
          <w:rFonts w:ascii="Times New Roman" w:eastAsia="標楷體" w:hAnsi="Times New Roman"/>
          <w:kern w:val="3"/>
          <w:sz w:val="28"/>
        </w:rPr>
        <w:t>(106/1/1)</w:t>
      </w:r>
      <w:r w:rsidR="008312CA" w:rsidRPr="008912DD">
        <w:rPr>
          <w:rFonts w:ascii="Times New Roman" w:hAnsi="Times New Roman"/>
        </w:rPr>
        <w:t xml:space="preserve"> </w:t>
      </w:r>
      <w:r w:rsidR="008312CA" w:rsidRPr="008912DD">
        <w:rPr>
          <w:rFonts w:ascii="Times New Roman" w:eastAsia="標楷體" w:hAnsi="Times New Roman"/>
          <w:kern w:val="3"/>
          <w:sz w:val="28"/>
        </w:rPr>
        <w:t>因癌症或其他外傷出血所需之輸血不含在血液透析費用內。</w:t>
      </w:r>
      <w:r w:rsidR="008312CA" w:rsidRPr="008912DD">
        <w:rPr>
          <w:rFonts w:ascii="Times New Roman" w:eastAsia="標楷體" w:hAnsi="Times New Roman"/>
          <w:kern w:val="3"/>
          <w:sz w:val="28"/>
        </w:rPr>
        <w:t>(</w:t>
      </w:r>
      <w:r w:rsidR="00817FDE" w:rsidRPr="008912DD">
        <w:rPr>
          <w:rFonts w:ascii="Times New Roman" w:eastAsia="標楷體" w:hAnsi="Times New Roman"/>
          <w:kern w:val="3"/>
          <w:sz w:val="28"/>
        </w:rPr>
        <w:t>108/3/1</w:t>
      </w:r>
      <w:r w:rsidR="008312CA" w:rsidRPr="008912DD">
        <w:rPr>
          <w:rFonts w:ascii="Times New Roman" w:eastAsia="標楷體" w:hAnsi="Times New Roman"/>
          <w:kern w:val="3"/>
          <w:sz w:val="28"/>
        </w:rPr>
        <w:t>)</w:t>
      </w:r>
    </w:p>
    <w:p w14:paraId="70A383CD" w14:textId="77777777" w:rsidR="000257EE" w:rsidRPr="008912DD" w:rsidRDefault="00274757" w:rsidP="00AA0EEE">
      <w:pPr>
        <w:snapToGrid w:val="0"/>
        <w:spacing w:line="600" w:lineRule="exact"/>
        <w:ind w:left="1078" w:hanging="369"/>
        <w:jc w:val="both"/>
        <w:rPr>
          <w:rFonts w:ascii="Times New Roman" w:hAnsi="Times New Roman"/>
        </w:rPr>
      </w:pPr>
      <w:r w:rsidRPr="008912DD">
        <w:rPr>
          <w:rFonts w:ascii="Times New Roman" w:eastAsia="標楷體" w:hAnsi="Times New Roman"/>
          <w:kern w:val="3"/>
          <w:sz w:val="28"/>
        </w:rPr>
        <w:t>2.</w:t>
      </w:r>
      <w:r w:rsidRPr="008912DD">
        <w:rPr>
          <w:rFonts w:ascii="Times New Roman" w:eastAsia="標楷體" w:hAnsi="Times New Roman"/>
          <w:sz w:val="28"/>
        </w:rPr>
        <w:t>腹膜透析及血液透析同時併作原則：</w:t>
      </w:r>
    </w:p>
    <w:p w14:paraId="4C0455F8" w14:textId="77777777" w:rsidR="000257EE" w:rsidRPr="008912DD" w:rsidRDefault="00274757" w:rsidP="00AA0EEE">
      <w:pPr>
        <w:snapToGrid w:val="0"/>
        <w:spacing w:line="600" w:lineRule="exact"/>
        <w:ind w:left="1553" w:hanging="420"/>
        <w:jc w:val="both"/>
        <w:rPr>
          <w:rFonts w:ascii="Times New Roman" w:hAnsi="Times New Roman"/>
        </w:rPr>
      </w:pPr>
      <w:r w:rsidRPr="008912DD">
        <w:rPr>
          <w:rFonts w:ascii="Times New Roman" w:eastAsia="標楷體" w:hAnsi="Times New Roman"/>
          <w:kern w:val="3"/>
          <w:sz w:val="28"/>
        </w:rPr>
        <w:t>(1)</w:t>
      </w:r>
      <w:r w:rsidRPr="008912DD">
        <w:rPr>
          <w:rFonts w:ascii="Times New Roman" w:eastAsia="標楷體" w:hAnsi="Times New Roman"/>
          <w:sz w:val="28"/>
        </w:rPr>
        <w:t>血液透析之患者，若其透析量不足時，應增加其透析量，不應再併作輔助性之腹膜透析。血液透析量之增加，係指透析之時間每次至少四個半小時，在患者可承受之範圍內儘量增加其血液流速、使用之透析器體表面積大於或等於一</w:t>
      </w:r>
      <w:r w:rsidRPr="008912DD">
        <w:rPr>
          <w:rFonts w:ascii="新細明體" w:eastAsia="新細明體" w:hAnsi="新細明體" w:cs="新細明體" w:hint="eastAsia"/>
          <w:sz w:val="28"/>
        </w:rPr>
        <w:t>‧</w:t>
      </w:r>
      <w:r w:rsidRPr="008912DD">
        <w:rPr>
          <w:rFonts w:ascii="Times New Roman" w:eastAsia="標楷體" w:hAnsi="Times New Roman"/>
          <w:sz w:val="28"/>
        </w:rPr>
        <w:t>八平方公尺；若如此，</w:t>
      </w:r>
      <w:r w:rsidRPr="008912DD">
        <w:rPr>
          <w:rFonts w:ascii="Times New Roman" w:eastAsia="標楷體" w:hAnsi="Times New Roman"/>
          <w:kern w:val="3"/>
          <w:sz w:val="28"/>
        </w:rPr>
        <w:t>而</w:t>
      </w:r>
      <w:r w:rsidRPr="008912DD">
        <w:rPr>
          <w:rFonts w:ascii="Times New Roman" w:eastAsia="標楷體" w:hAnsi="Times New Roman"/>
          <w:kern w:val="3"/>
          <w:sz w:val="28"/>
        </w:rPr>
        <w:t>Kt/V</w:t>
      </w:r>
      <w:r w:rsidRPr="008912DD">
        <w:rPr>
          <w:rFonts w:ascii="Times New Roman" w:eastAsia="標楷體" w:hAnsi="Times New Roman"/>
          <w:kern w:val="3"/>
          <w:sz w:val="28"/>
        </w:rPr>
        <w:t>仍無法達到一</w:t>
      </w:r>
      <w:r w:rsidRPr="008912DD">
        <w:rPr>
          <w:rFonts w:ascii="新細明體" w:eastAsia="新細明體" w:hAnsi="新細明體" w:cs="新細明體" w:hint="eastAsia"/>
          <w:kern w:val="3"/>
          <w:sz w:val="28"/>
        </w:rPr>
        <w:t>‧</w:t>
      </w:r>
      <w:r w:rsidRPr="008912DD">
        <w:rPr>
          <w:rFonts w:ascii="Times New Roman" w:eastAsia="標楷體" w:hAnsi="Times New Roman"/>
          <w:kern w:val="3"/>
          <w:sz w:val="28"/>
        </w:rPr>
        <w:t>二，可考慮增加血液透析次數，但每週總透析次數以不超過四次為限</w:t>
      </w:r>
      <w:r w:rsidRPr="008912DD">
        <w:rPr>
          <w:rFonts w:ascii="Times New Roman" w:eastAsia="標楷體" w:hAnsi="Times New Roman"/>
          <w:sz w:val="28"/>
        </w:rPr>
        <w:t>。另請院所加強對患者營養、水份之攝取、理想體重之控制等衛教。</w:t>
      </w:r>
    </w:p>
    <w:p w14:paraId="5D62E6BB" w14:textId="77777777" w:rsidR="000257EE" w:rsidRPr="008912DD" w:rsidRDefault="00274757" w:rsidP="00AA0EEE">
      <w:pPr>
        <w:snapToGrid w:val="0"/>
        <w:spacing w:line="600" w:lineRule="exact"/>
        <w:ind w:left="1553" w:hanging="420"/>
        <w:jc w:val="both"/>
        <w:rPr>
          <w:rFonts w:ascii="Times New Roman" w:hAnsi="Times New Roman"/>
        </w:rPr>
      </w:pPr>
      <w:r w:rsidRPr="008912DD">
        <w:rPr>
          <w:rFonts w:ascii="Times New Roman" w:eastAsia="標楷體" w:hAnsi="Times New Roman"/>
          <w:kern w:val="3"/>
          <w:sz w:val="28"/>
        </w:rPr>
        <w:t>(2)</w:t>
      </w:r>
      <w:r w:rsidRPr="008912DD">
        <w:rPr>
          <w:rFonts w:ascii="Times New Roman" w:eastAsia="標楷體" w:hAnsi="Times New Roman"/>
          <w:kern w:val="3"/>
          <w:sz w:val="28"/>
        </w:rPr>
        <w:t>原</w:t>
      </w:r>
      <w:r w:rsidRPr="008912DD">
        <w:rPr>
          <w:rFonts w:ascii="Times New Roman" w:eastAsia="標楷體" w:hAnsi="Times New Roman"/>
          <w:sz w:val="28"/>
        </w:rPr>
        <w:t>接受腹膜透析之患者，因腹膜功能缺損，致使增加腹膜透析量或增長透析液留置時間</w:t>
      </w:r>
      <w:r w:rsidRPr="008912DD">
        <w:rPr>
          <w:rFonts w:ascii="Times New Roman" w:eastAsia="標楷體" w:hAnsi="Times New Roman"/>
          <w:sz w:val="28"/>
          <w:szCs w:val="28"/>
        </w:rPr>
        <w:t>，總和</w:t>
      </w:r>
      <w:r w:rsidRPr="008912DD">
        <w:rPr>
          <w:rFonts w:ascii="Times New Roman" w:eastAsia="標楷體" w:hAnsi="Times New Roman"/>
          <w:sz w:val="28"/>
          <w:szCs w:val="28"/>
        </w:rPr>
        <w:t>Kt/V</w:t>
      </w:r>
      <w:r w:rsidRPr="008912DD">
        <w:rPr>
          <w:rFonts w:ascii="Times New Roman" w:eastAsia="標楷體" w:hAnsi="Times New Roman"/>
          <w:sz w:val="28"/>
          <w:szCs w:val="28"/>
        </w:rPr>
        <w:t>仍﹤</w:t>
      </w:r>
      <w:r w:rsidRPr="008912DD">
        <w:rPr>
          <w:rFonts w:ascii="Times New Roman" w:eastAsia="標楷體" w:hAnsi="Times New Roman"/>
          <w:sz w:val="28"/>
          <w:szCs w:val="28"/>
        </w:rPr>
        <w:t>1.7</w:t>
      </w:r>
      <w:r w:rsidRPr="008912DD">
        <w:rPr>
          <w:rFonts w:ascii="Times New Roman" w:eastAsia="標楷體" w:hAnsi="Times New Roman"/>
          <w:sz w:val="28"/>
          <w:szCs w:val="28"/>
        </w:rPr>
        <w:t>或肌肝酸清除每週無法達到</w:t>
      </w:r>
      <w:r w:rsidRPr="008912DD">
        <w:rPr>
          <w:rFonts w:ascii="Times New Roman" w:eastAsia="標楷體" w:hAnsi="Times New Roman"/>
          <w:sz w:val="28"/>
          <w:szCs w:val="28"/>
        </w:rPr>
        <w:t>50</w:t>
      </w:r>
      <w:r w:rsidRPr="008912DD">
        <w:rPr>
          <w:rFonts w:ascii="Times New Roman" w:eastAsia="標楷體" w:hAnsi="Times New Roman"/>
          <w:sz w:val="28"/>
          <w:szCs w:val="28"/>
        </w:rPr>
        <w:t>公升</w:t>
      </w:r>
      <w:r w:rsidRPr="008912DD">
        <w:rPr>
          <w:rFonts w:ascii="Times New Roman" w:eastAsia="標楷體" w:hAnsi="Times New Roman"/>
          <w:sz w:val="28"/>
          <w:szCs w:val="28"/>
        </w:rPr>
        <w:t>/1.73</w:t>
      </w:r>
      <w:r w:rsidRPr="008912DD">
        <w:rPr>
          <w:rFonts w:ascii="Times New Roman" w:eastAsia="標楷體" w:hAnsi="Times New Roman"/>
          <w:sz w:val="28"/>
          <w:szCs w:val="28"/>
        </w:rPr>
        <w:t>平方公尺以上體表面積，得併用血液透析者，</w:t>
      </w:r>
      <w:r w:rsidRPr="008912DD">
        <w:rPr>
          <w:rFonts w:ascii="Times New Roman" w:eastAsia="標楷體" w:hAnsi="Times New Roman"/>
          <w:sz w:val="28"/>
        </w:rPr>
        <w:t>當月可酌予增加</w:t>
      </w:r>
      <w:r w:rsidR="007A6C56" w:rsidRPr="008912DD">
        <w:rPr>
          <w:rFonts w:ascii="Times New Roman" w:eastAsia="標楷體" w:hAnsi="Times New Roman"/>
          <w:sz w:val="28"/>
        </w:rPr>
        <w:t>最多</w:t>
      </w:r>
      <w:r w:rsidR="007A6C56" w:rsidRPr="008912DD">
        <w:rPr>
          <w:rFonts w:ascii="Times New Roman" w:eastAsia="標楷體" w:hAnsi="Times New Roman"/>
          <w:sz w:val="28"/>
        </w:rPr>
        <w:t>2</w:t>
      </w:r>
      <w:r w:rsidRPr="008912DD">
        <w:rPr>
          <w:rFonts w:ascii="Times New Roman" w:eastAsia="標楷體" w:hAnsi="Times New Roman"/>
          <w:sz w:val="28"/>
        </w:rPr>
        <w:t>次血液透析，但此類患者應改作血液透析為優先考量。</w:t>
      </w:r>
      <w:r w:rsidRPr="008912DD">
        <w:rPr>
          <w:rFonts w:ascii="Times New Roman" w:eastAsia="標楷體" w:hAnsi="Times New Roman"/>
          <w:sz w:val="28"/>
        </w:rPr>
        <w:t>(100/5/1)</w:t>
      </w:r>
      <w:r w:rsidR="007A6C56" w:rsidRPr="008912DD">
        <w:rPr>
          <w:rFonts w:ascii="Times New Roman" w:eastAsia="標楷體" w:hAnsi="Times New Roman"/>
          <w:sz w:val="28"/>
        </w:rPr>
        <w:t>(106/1/1)</w:t>
      </w:r>
    </w:p>
    <w:p w14:paraId="363A7365" w14:textId="77777777" w:rsidR="000257EE" w:rsidRPr="008912DD" w:rsidRDefault="00274757" w:rsidP="00AA0EEE">
      <w:pPr>
        <w:snapToGrid w:val="0"/>
        <w:spacing w:line="600" w:lineRule="exact"/>
        <w:ind w:left="1078" w:hanging="369"/>
        <w:jc w:val="both"/>
        <w:rPr>
          <w:rFonts w:ascii="Times New Roman" w:eastAsia="標楷體" w:hAnsi="Times New Roman"/>
          <w:sz w:val="26"/>
          <w:szCs w:val="26"/>
        </w:rPr>
      </w:pPr>
      <w:r w:rsidRPr="008912DD">
        <w:rPr>
          <w:rFonts w:ascii="Times New Roman" w:eastAsia="標楷體" w:hAnsi="Times New Roman"/>
          <w:kern w:val="3"/>
          <w:sz w:val="28"/>
        </w:rPr>
        <w:t>3.</w:t>
      </w:r>
      <w:r w:rsidRPr="008912DD">
        <w:rPr>
          <w:rFonts w:ascii="Times New Roman" w:eastAsia="標楷體" w:hAnsi="Times New Roman"/>
          <w:sz w:val="28"/>
          <w:szCs w:val="28"/>
        </w:rPr>
        <w:t>初次胃鏡檢查有消化性潰瘍者得以取組織檢體施行幽門桿菌檢查</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包括病理組織化驗或</w:t>
      </w:r>
      <w:r w:rsidRPr="008912DD">
        <w:rPr>
          <w:rFonts w:ascii="Times New Roman" w:eastAsia="標楷體" w:hAnsi="Times New Roman"/>
          <w:sz w:val="28"/>
          <w:szCs w:val="28"/>
        </w:rPr>
        <w:t>rapid urease test</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，若消化性潰瘍病例經過初次幽</w:t>
      </w:r>
      <w:r w:rsidRPr="008912DD">
        <w:rPr>
          <w:rFonts w:ascii="Times New Roman" w:eastAsia="標楷體" w:hAnsi="Times New Roman"/>
          <w:sz w:val="28"/>
          <w:szCs w:val="28"/>
        </w:rPr>
        <w:lastRenderedPageBreak/>
        <w:t>門桿菌清除治療後，發現消化性潰瘍復發，於同一院所懷疑再次感染或前次治療失敗時得以再度施行幽門桿菌檢查，同時應附前次胃鏡及治療紀錄。</w:t>
      </w:r>
      <w:r w:rsidRPr="008912DD">
        <w:rPr>
          <w:rFonts w:ascii="Times New Roman" w:eastAsia="標楷體" w:hAnsi="Times New Roman"/>
          <w:sz w:val="26"/>
          <w:szCs w:val="26"/>
        </w:rPr>
        <w:t>(101/7/1)</w:t>
      </w:r>
    </w:p>
    <w:p w14:paraId="7B69ACE6" w14:textId="77777777" w:rsidR="00C06A00" w:rsidRPr="008912DD" w:rsidRDefault="00C06A00" w:rsidP="00AA0EEE">
      <w:pPr>
        <w:snapToGrid w:val="0"/>
        <w:spacing w:line="600" w:lineRule="exact"/>
        <w:ind w:left="1078" w:hanging="369"/>
        <w:jc w:val="both"/>
        <w:rPr>
          <w:rFonts w:ascii="Times New Roman" w:eastAsia="標楷體" w:hAnsi="Times New Roman"/>
          <w:sz w:val="26"/>
          <w:szCs w:val="26"/>
        </w:rPr>
      </w:pPr>
      <w:r w:rsidRPr="008912DD">
        <w:rPr>
          <w:rFonts w:ascii="Times New Roman" w:eastAsia="標楷體" w:hAnsi="Times New Roman"/>
          <w:sz w:val="26"/>
          <w:szCs w:val="26"/>
        </w:rPr>
        <w:t xml:space="preserve">   </w:t>
      </w:r>
      <w:r w:rsidRPr="008912DD">
        <w:rPr>
          <w:rFonts w:ascii="Times New Roman" w:eastAsia="標楷體" w:hAnsi="Times New Roman"/>
          <w:sz w:val="26"/>
          <w:szCs w:val="26"/>
        </w:rPr>
        <w:t>備註</w:t>
      </w:r>
      <w:r w:rsidRPr="008912DD">
        <w:rPr>
          <w:rFonts w:ascii="Times New Roman" w:eastAsia="標楷體" w:hAnsi="Times New Roman"/>
          <w:sz w:val="26"/>
          <w:szCs w:val="26"/>
        </w:rPr>
        <w:t>: (106/1/1)</w:t>
      </w:r>
    </w:p>
    <w:p w14:paraId="201AF123" w14:textId="77777777" w:rsidR="00C06A00" w:rsidRPr="008912DD" w:rsidRDefault="007D5E6A" w:rsidP="00AA0EEE">
      <w:pPr>
        <w:snapToGrid w:val="0"/>
        <w:spacing w:line="600" w:lineRule="exact"/>
        <w:ind w:left="1418" w:hanging="284"/>
        <w:jc w:val="both"/>
        <w:rPr>
          <w:rFonts w:ascii="Times New Roman" w:eastAsia="標楷體" w:hAnsi="Times New Roman"/>
          <w:sz w:val="26"/>
          <w:szCs w:val="26"/>
        </w:rPr>
      </w:pPr>
      <w:r w:rsidRPr="008912DD">
        <w:rPr>
          <w:rFonts w:ascii="Times New Roman" w:eastAsia="標楷體" w:hAnsi="Times New Roman"/>
          <w:sz w:val="26"/>
          <w:szCs w:val="26"/>
        </w:rPr>
        <w:t>(</w:t>
      </w:r>
      <w:r w:rsidR="00C06A00" w:rsidRPr="008912DD">
        <w:rPr>
          <w:rFonts w:ascii="Times New Roman" w:eastAsia="標楷體" w:hAnsi="Times New Roman"/>
          <w:sz w:val="26"/>
          <w:szCs w:val="26"/>
        </w:rPr>
        <w:t>1</w:t>
      </w:r>
      <w:r w:rsidRPr="008912DD">
        <w:rPr>
          <w:rFonts w:ascii="Times New Roman" w:eastAsia="標楷體" w:hAnsi="Times New Roman"/>
          <w:sz w:val="26"/>
          <w:szCs w:val="26"/>
        </w:rPr>
        <w:t>)</w:t>
      </w:r>
      <w:r w:rsidR="00C06A00" w:rsidRPr="008912DD">
        <w:rPr>
          <w:rFonts w:ascii="Times New Roman" w:eastAsia="標楷體" w:hAnsi="Times New Roman"/>
          <w:sz w:val="26"/>
          <w:szCs w:val="26"/>
        </w:rPr>
        <w:t>「潰瘍」之範圍包括「活動性潰瘍」、治療中「癒合性潰瘍」，以及曾接受過治療「已結疤潰瘍」等。</w:t>
      </w:r>
    </w:p>
    <w:p w14:paraId="44A18FAD" w14:textId="77777777" w:rsidR="00C06A00" w:rsidRPr="008912DD" w:rsidRDefault="007D5E6A" w:rsidP="00AA0EEE">
      <w:pPr>
        <w:snapToGrid w:val="0"/>
        <w:spacing w:line="600" w:lineRule="exact"/>
        <w:ind w:left="1418" w:hanging="284"/>
        <w:jc w:val="both"/>
        <w:rPr>
          <w:rFonts w:ascii="Times New Roman" w:eastAsia="標楷體" w:hAnsi="Times New Roman"/>
          <w:sz w:val="26"/>
          <w:szCs w:val="26"/>
        </w:rPr>
      </w:pPr>
      <w:r w:rsidRPr="008912DD">
        <w:rPr>
          <w:rFonts w:ascii="Times New Roman" w:eastAsia="標楷體" w:hAnsi="Times New Roman"/>
          <w:sz w:val="26"/>
          <w:szCs w:val="26"/>
        </w:rPr>
        <w:t>(</w:t>
      </w:r>
      <w:r w:rsidR="00C06A00" w:rsidRPr="008912DD">
        <w:rPr>
          <w:rFonts w:ascii="Times New Roman" w:eastAsia="標楷體" w:hAnsi="Times New Roman"/>
          <w:sz w:val="26"/>
          <w:szCs w:val="26"/>
        </w:rPr>
        <w:t>2</w:t>
      </w:r>
      <w:r w:rsidRPr="008912DD">
        <w:rPr>
          <w:rFonts w:ascii="Times New Roman" w:eastAsia="標楷體" w:hAnsi="Times New Roman"/>
          <w:sz w:val="26"/>
          <w:szCs w:val="26"/>
        </w:rPr>
        <w:t>)</w:t>
      </w:r>
      <w:r w:rsidR="00C06A00" w:rsidRPr="008912DD">
        <w:rPr>
          <w:rFonts w:ascii="Times New Roman" w:eastAsia="標楷體" w:hAnsi="Times New Roman"/>
          <w:sz w:val="26"/>
          <w:szCs w:val="26"/>
        </w:rPr>
        <w:t>內視鏡檢查時，可施行病理組織切片或胃鏡快速尿素試驗</w:t>
      </w:r>
      <w:r w:rsidR="00C06A00" w:rsidRPr="008912DD">
        <w:rPr>
          <w:rFonts w:ascii="Times New Roman" w:eastAsia="標楷體" w:hAnsi="Times New Roman"/>
          <w:sz w:val="26"/>
          <w:szCs w:val="26"/>
        </w:rPr>
        <w:t>(CLO test)</w:t>
      </w:r>
      <w:r w:rsidR="00C06A00" w:rsidRPr="008912DD">
        <w:rPr>
          <w:rFonts w:ascii="Times New Roman" w:eastAsia="標楷體" w:hAnsi="Times New Roman"/>
          <w:sz w:val="26"/>
          <w:szCs w:val="26"/>
        </w:rPr>
        <w:t>，以釐清此潰瘍是否因幽門螺旋桿菌感染引起。</w:t>
      </w:r>
    </w:p>
    <w:p w14:paraId="0511B006" w14:textId="77777777" w:rsidR="000257EE" w:rsidRPr="008912DD" w:rsidRDefault="00274757" w:rsidP="00AA0EEE">
      <w:pPr>
        <w:snapToGrid w:val="0"/>
        <w:spacing w:line="600" w:lineRule="exact"/>
        <w:ind w:left="993" w:hanging="284"/>
        <w:jc w:val="both"/>
        <w:rPr>
          <w:rFonts w:ascii="Times New Roman" w:eastAsia="標楷體" w:hAnsi="Times New Roman"/>
          <w:kern w:val="3"/>
          <w:sz w:val="28"/>
        </w:rPr>
      </w:pPr>
      <w:r w:rsidRPr="008912DD">
        <w:rPr>
          <w:rFonts w:ascii="Times New Roman" w:eastAsia="標楷體" w:hAnsi="Times New Roman"/>
          <w:kern w:val="3"/>
          <w:sz w:val="28"/>
        </w:rPr>
        <w:t>4.</w:t>
      </w:r>
      <w:r w:rsidRPr="008912DD">
        <w:rPr>
          <w:rFonts w:ascii="Times New Roman" w:eastAsia="標楷體" w:hAnsi="Times New Roman"/>
          <w:kern w:val="3"/>
          <w:sz w:val="28"/>
        </w:rPr>
        <w:t>心臟超音波檢查與核子醫學心室射出分率檢查原則應擇一使用，</w:t>
      </w:r>
      <w:r w:rsidR="00B11142" w:rsidRPr="008912DD">
        <w:rPr>
          <w:rFonts w:ascii="Times New Roman" w:eastAsia="標楷體" w:hAnsi="Times New Roman"/>
          <w:kern w:val="3"/>
          <w:sz w:val="28"/>
        </w:rPr>
        <w:t>心肌灌注掃描</w:t>
      </w:r>
      <w:r w:rsidR="00B11142" w:rsidRPr="008912DD">
        <w:rPr>
          <w:rFonts w:ascii="Times New Roman" w:eastAsia="標楷體" w:hAnsi="Times New Roman"/>
          <w:kern w:val="3"/>
          <w:sz w:val="28"/>
        </w:rPr>
        <w:t>(26025B)</w:t>
      </w:r>
      <w:r w:rsidR="00B11142" w:rsidRPr="008912DD">
        <w:rPr>
          <w:rFonts w:ascii="Times New Roman" w:eastAsia="標楷體" w:hAnsi="Times New Roman"/>
          <w:kern w:val="3"/>
          <w:sz w:val="28"/>
        </w:rPr>
        <w:t>與心室搏出分率</w:t>
      </w:r>
      <w:r w:rsidR="00B11142" w:rsidRPr="008912DD">
        <w:rPr>
          <w:rFonts w:ascii="Times New Roman" w:eastAsia="標楷體" w:hAnsi="Times New Roman"/>
          <w:kern w:val="3"/>
          <w:sz w:val="28"/>
        </w:rPr>
        <w:t>(26044B)</w:t>
      </w:r>
      <w:r w:rsidR="00B11142" w:rsidRPr="008912DD">
        <w:rPr>
          <w:rFonts w:ascii="Times New Roman" w:eastAsia="標楷體" w:hAnsi="Times New Roman"/>
          <w:kern w:val="3"/>
          <w:sz w:val="28"/>
        </w:rPr>
        <w:t>原則亦應擇一使用，</w:t>
      </w:r>
      <w:r w:rsidRPr="008912DD">
        <w:rPr>
          <w:rFonts w:ascii="Times New Roman" w:eastAsia="標楷體" w:hAnsi="Times New Roman"/>
          <w:kern w:val="3"/>
          <w:sz w:val="28"/>
        </w:rPr>
        <w:t>特殊個案需二項同時施行者，依個案認定，申報費用時應檢附完整相關報告。</w:t>
      </w:r>
      <w:r w:rsidR="00B11142" w:rsidRPr="008912DD">
        <w:rPr>
          <w:rFonts w:ascii="Times New Roman" w:eastAsia="標楷體" w:hAnsi="Times New Roman"/>
          <w:sz w:val="26"/>
          <w:szCs w:val="26"/>
        </w:rPr>
        <w:t>(</w:t>
      </w:r>
      <w:r w:rsidR="00817FDE" w:rsidRPr="008912DD">
        <w:rPr>
          <w:rFonts w:ascii="Times New Roman" w:eastAsia="標楷體" w:hAnsi="Times New Roman"/>
          <w:sz w:val="26"/>
          <w:szCs w:val="26"/>
        </w:rPr>
        <w:t>108/3/1</w:t>
      </w:r>
      <w:r w:rsidR="00B11142" w:rsidRPr="008912DD">
        <w:rPr>
          <w:rFonts w:ascii="Times New Roman" w:eastAsia="標楷體" w:hAnsi="Times New Roman"/>
          <w:sz w:val="26"/>
          <w:szCs w:val="26"/>
        </w:rPr>
        <w:t>)</w:t>
      </w:r>
    </w:p>
    <w:p w14:paraId="129A974C" w14:textId="77777777" w:rsidR="000257EE" w:rsidRPr="008912DD" w:rsidRDefault="00274757" w:rsidP="00AA0EEE">
      <w:pPr>
        <w:snapToGrid w:val="0"/>
        <w:spacing w:line="600" w:lineRule="exact"/>
        <w:ind w:left="1078" w:hanging="369"/>
        <w:jc w:val="both"/>
        <w:rPr>
          <w:rFonts w:ascii="Times New Roman" w:hAnsi="Times New Roman"/>
        </w:rPr>
      </w:pPr>
      <w:r w:rsidRPr="008912DD">
        <w:rPr>
          <w:rFonts w:ascii="Times New Roman" w:eastAsia="標楷體" w:hAnsi="Times New Roman"/>
          <w:kern w:val="3"/>
          <w:sz w:val="28"/>
        </w:rPr>
        <w:t>5.</w:t>
      </w:r>
      <w:r w:rsidRPr="008912DD">
        <w:rPr>
          <w:rFonts w:ascii="Times New Roman" w:eastAsia="標楷體" w:hAnsi="Times New Roman"/>
          <w:sz w:val="28"/>
        </w:rPr>
        <w:t>心臟超音波</w:t>
      </w:r>
      <w:r w:rsidRPr="008912DD">
        <w:rPr>
          <w:rFonts w:ascii="Times New Roman" w:eastAsia="標楷體" w:hAnsi="Times New Roman"/>
          <w:kern w:val="3"/>
          <w:sz w:val="28"/>
        </w:rPr>
        <w:t>檢查</w:t>
      </w:r>
      <w:r w:rsidRPr="008912DD">
        <w:rPr>
          <w:rFonts w:ascii="Times New Roman" w:eastAsia="標楷體" w:hAnsi="Times New Roman"/>
          <w:sz w:val="28"/>
        </w:rPr>
        <w:t>：</w:t>
      </w:r>
    </w:p>
    <w:p w14:paraId="4FAAEC2A" w14:textId="77777777" w:rsidR="000257EE" w:rsidRPr="008912DD" w:rsidRDefault="00274757" w:rsidP="00AA0EEE">
      <w:pPr>
        <w:snapToGrid w:val="0"/>
        <w:spacing w:line="600" w:lineRule="exact"/>
        <w:ind w:left="1620" w:hanging="420"/>
        <w:jc w:val="both"/>
        <w:rPr>
          <w:rFonts w:ascii="Times New Roman" w:hAnsi="Times New Roman"/>
        </w:rPr>
      </w:pPr>
      <w:r w:rsidRPr="008912DD">
        <w:rPr>
          <w:rFonts w:ascii="Times New Roman" w:eastAsia="標楷體" w:hAnsi="Times New Roman"/>
          <w:kern w:val="3"/>
          <w:sz w:val="28"/>
        </w:rPr>
        <w:t>(1)</w:t>
      </w:r>
      <w:r w:rsidR="00F428E8" w:rsidRPr="008912DD">
        <w:rPr>
          <w:rFonts w:ascii="Times New Roman" w:eastAsia="標楷體" w:hAnsi="Times New Roman"/>
          <w:bCs/>
          <w:sz w:val="28"/>
        </w:rPr>
        <w:t>18005C</w:t>
      </w:r>
      <w:r w:rsidR="00F428E8" w:rsidRPr="008912DD">
        <w:rPr>
          <w:rFonts w:ascii="Times New Roman" w:eastAsia="標楷體" w:hAnsi="Times New Roman"/>
          <w:sz w:val="28"/>
        </w:rPr>
        <w:t xml:space="preserve"> </w:t>
      </w:r>
      <w:r w:rsidRPr="008912DD">
        <w:rPr>
          <w:rFonts w:ascii="Times New Roman" w:eastAsia="標楷體" w:hAnsi="Times New Roman"/>
          <w:sz w:val="28"/>
        </w:rPr>
        <w:t>(</w:t>
      </w:r>
      <w:r w:rsidRPr="008912DD">
        <w:rPr>
          <w:rFonts w:ascii="Times New Roman" w:eastAsia="標楷體" w:hAnsi="Times New Roman"/>
          <w:sz w:val="28"/>
        </w:rPr>
        <w:t>超音波心臟圖</w:t>
      </w:r>
      <w:r w:rsidRPr="008912DD">
        <w:rPr>
          <w:rFonts w:ascii="Times New Roman" w:eastAsia="標楷體" w:hAnsi="Times New Roman"/>
          <w:sz w:val="28"/>
        </w:rPr>
        <w:t>)</w:t>
      </w:r>
      <w:r w:rsidRPr="008912DD">
        <w:rPr>
          <w:rFonts w:ascii="Times New Roman" w:eastAsia="標楷體" w:hAnsi="Times New Roman"/>
          <w:sz w:val="28"/>
        </w:rPr>
        <w:t>可依</w:t>
      </w:r>
      <w:r w:rsidRPr="008912DD">
        <w:rPr>
          <w:rFonts w:ascii="Times New Roman" w:eastAsia="標楷體" w:hAnsi="Times New Roman"/>
          <w:kern w:val="3"/>
          <w:sz w:val="28"/>
        </w:rPr>
        <w:t>適應症與</w:t>
      </w:r>
      <w:r w:rsidRPr="008912DD">
        <w:rPr>
          <w:rFonts w:ascii="Times New Roman" w:eastAsia="標楷體" w:hAnsi="Times New Roman"/>
          <w:kern w:val="3"/>
          <w:sz w:val="28"/>
        </w:rPr>
        <w:t>18006</w:t>
      </w:r>
      <w:r w:rsidR="0018682D" w:rsidRPr="008912DD">
        <w:rPr>
          <w:rFonts w:ascii="Times New Roman" w:eastAsia="標楷體" w:hAnsi="Times New Roman"/>
          <w:kern w:val="3"/>
          <w:sz w:val="28"/>
        </w:rPr>
        <w:t>C</w:t>
      </w:r>
      <w:r w:rsidRPr="008912DD">
        <w:rPr>
          <w:rFonts w:ascii="Times New Roman" w:eastAsia="標楷體" w:hAnsi="Times New Roman"/>
          <w:kern w:val="3"/>
          <w:sz w:val="28"/>
        </w:rPr>
        <w:t>(</w:t>
      </w:r>
      <w:r w:rsidRPr="008912DD">
        <w:rPr>
          <w:rFonts w:ascii="Times New Roman" w:eastAsia="標楷體" w:hAnsi="Times New Roman"/>
          <w:sz w:val="28"/>
        </w:rPr>
        <w:t>杜卜勒氏超音波心臟圖</w:t>
      </w:r>
      <w:r w:rsidRPr="008912DD">
        <w:rPr>
          <w:rFonts w:ascii="Times New Roman" w:eastAsia="標楷體" w:hAnsi="Times New Roman"/>
          <w:sz w:val="28"/>
        </w:rPr>
        <w:t>)</w:t>
      </w:r>
      <w:r w:rsidRPr="008912DD">
        <w:rPr>
          <w:rFonts w:ascii="Times New Roman" w:eastAsia="標楷體" w:hAnsi="Times New Roman"/>
          <w:sz w:val="28"/>
        </w:rPr>
        <w:t>或</w:t>
      </w:r>
      <w:r w:rsidRPr="008912DD">
        <w:rPr>
          <w:rFonts w:ascii="Times New Roman" w:eastAsia="標楷體" w:hAnsi="Times New Roman"/>
          <w:kern w:val="3"/>
          <w:sz w:val="28"/>
        </w:rPr>
        <w:t>18007</w:t>
      </w:r>
      <w:r w:rsidR="0018682D" w:rsidRPr="008912DD">
        <w:rPr>
          <w:rFonts w:ascii="Times New Roman" w:eastAsia="標楷體" w:hAnsi="Times New Roman"/>
          <w:kern w:val="3"/>
          <w:sz w:val="28"/>
        </w:rPr>
        <w:t>C</w:t>
      </w:r>
      <w:r w:rsidRPr="008912DD">
        <w:rPr>
          <w:rFonts w:ascii="Times New Roman" w:eastAsia="標楷體" w:hAnsi="Times New Roman"/>
          <w:kern w:val="3"/>
          <w:sz w:val="28"/>
        </w:rPr>
        <w:t>(</w:t>
      </w:r>
      <w:r w:rsidRPr="008912DD">
        <w:rPr>
          <w:rFonts w:ascii="Times New Roman" w:eastAsia="標楷體" w:hAnsi="Times New Roman"/>
          <w:kern w:val="3"/>
          <w:sz w:val="28"/>
        </w:rPr>
        <w:t>杜卜勒氏彩色心臟血流圖</w:t>
      </w:r>
      <w:r w:rsidRPr="008912DD">
        <w:rPr>
          <w:rFonts w:ascii="Times New Roman" w:eastAsia="標楷體" w:hAnsi="Times New Roman"/>
          <w:kern w:val="3"/>
          <w:sz w:val="28"/>
        </w:rPr>
        <w:t>)</w:t>
      </w:r>
      <w:r w:rsidRPr="008912DD">
        <w:rPr>
          <w:rFonts w:ascii="Times New Roman" w:eastAsia="標楷體" w:hAnsi="Times New Roman"/>
          <w:kern w:val="3"/>
          <w:sz w:val="28"/>
        </w:rPr>
        <w:t>合併申</w:t>
      </w:r>
      <w:r w:rsidRPr="008912DD">
        <w:rPr>
          <w:rFonts w:ascii="Times New Roman" w:eastAsia="標楷體" w:hAnsi="Times New Roman"/>
          <w:sz w:val="28"/>
        </w:rPr>
        <w:t>報。</w:t>
      </w:r>
      <w:r w:rsidR="00AA3A63" w:rsidRPr="008912DD">
        <w:rPr>
          <w:rFonts w:ascii="Times New Roman" w:eastAsia="標楷體" w:hAnsi="Times New Roman"/>
          <w:sz w:val="28"/>
        </w:rPr>
        <w:t>(</w:t>
      </w:r>
      <w:r w:rsidR="003C072F" w:rsidRPr="008912DD">
        <w:rPr>
          <w:rFonts w:ascii="Times New Roman" w:eastAsia="標楷體" w:hAnsi="Times New Roman"/>
          <w:sz w:val="28"/>
        </w:rPr>
        <w:t>109/5/1</w:t>
      </w:r>
      <w:r w:rsidR="00AA3A63" w:rsidRPr="008912DD">
        <w:rPr>
          <w:rFonts w:ascii="Times New Roman" w:eastAsia="標楷體" w:hAnsi="Times New Roman"/>
          <w:sz w:val="28"/>
        </w:rPr>
        <w:t>)</w:t>
      </w:r>
    </w:p>
    <w:p w14:paraId="6B32F1E1" w14:textId="77777777" w:rsidR="000257EE" w:rsidRPr="008912DD" w:rsidRDefault="00274757" w:rsidP="00AA0EEE">
      <w:pPr>
        <w:snapToGrid w:val="0"/>
        <w:spacing w:line="600" w:lineRule="exact"/>
        <w:ind w:left="1620" w:hanging="420"/>
        <w:jc w:val="both"/>
        <w:rPr>
          <w:rFonts w:ascii="Times New Roman" w:hAnsi="Times New Roman"/>
        </w:rPr>
      </w:pPr>
      <w:r w:rsidRPr="008912DD">
        <w:rPr>
          <w:rFonts w:ascii="Times New Roman" w:eastAsia="標楷體" w:hAnsi="Times New Roman"/>
          <w:kern w:val="3"/>
          <w:sz w:val="28"/>
        </w:rPr>
        <w:t>(2)18007</w:t>
      </w:r>
      <w:r w:rsidR="00AA3A63" w:rsidRPr="008912DD">
        <w:rPr>
          <w:rFonts w:ascii="Times New Roman" w:eastAsia="標楷體" w:hAnsi="Times New Roman"/>
          <w:kern w:val="3"/>
          <w:sz w:val="28"/>
        </w:rPr>
        <w:t>C</w:t>
      </w:r>
      <w:r w:rsidRPr="008912DD">
        <w:rPr>
          <w:rFonts w:ascii="Times New Roman" w:eastAsia="標楷體" w:hAnsi="Times New Roman"/>
          <w:kern w:val="3"/>
          <w:sz w:val="28"/>
        </w:rPr>
        <w:t>已含</w:t>
      </w:r>
      <w:r w:rsidRPr="008912DD">
        <w:rPr>
          <w:rFonts w:ascii="Times New Roman" w:eastAsia="標楷體" w:hAnsi="Times New Roman"/>
          <w:kern w:val="3"/>
          <w:sz w:val="28"/>
        </w:rPr>
        <w:t>18006</w:t>
      </w:r>
      <w:r w:rsidR="00AA3A63" w:rsidRPr="008912DD">
        <w:rPr>
          <w:rFonts w:ascii="Times New Roman" w:eastAsia="標楷體" w:hAnsi="Times New Roman"/>
          <w:kern w:val="3"/>
          <w:sz w:val="28"/>
        </w:rPr>
        <w:t>C</w:t>
      </w:r>
      <w:r w:rsidRPr="008912DD">
        <w:rPr>
          <w:rFonts w:ascii="Times New Roman" w:eastAsia="標楷體" w:hAnsi="Times New Roman"/>
          <w:sz w:val="28"/>
        </w:rPr>
        <w:t>之精神，不宜合併申報。</w:t>
      </w:r>
      <w:r w:rsidR="00AA3A63" w:rsidRPr="008912DD">
        <w:rPr>
          <w:rFonts w:ascii="Times New Roman" w:eastAsia="標楷體" w:hAnsi="Times New Roman"/>
          <w:sz w:val="28"/>
        </w:rPr>
        <w:t>(</w:t>
      </w:r>
      <w:r w:rsidR="003C072F" w:rsidRPr="008912DD">
        <w:rPr>
          <w:rFonts w:ascii="Times New Roman" w:eastAsia="標楷體" w:hAnsi="Times New Roman"/>
          <w:sz w:val="28"/>
        </w:rPr>
        <w:t>109/5/1</w:t>
      </w:r>
      <w:r w:rsidR="00AA3A63" w:rsidRPr="008912DD">
        <w:rPr>
          <w:rFonts w:ascii="Times New Roman" w:eastAsia="標楷體" w:hAnsi="Times New Roman"/>
          <w:sz w:val="28"/>
        </w:rPr>
        <w:t>)</w:t>
      </w:r>
    </w:p>
    <w:p w14:paraId="1C7630CA" w14:textId="77777777" w:rsidR="000257EE" w:rsidRPr="008912DD" w:rsidRDefault="00274757" w:rsidP="00AA0EEE">
      <w:pPr>
        <w:snapToGrid w:val="0"/>
        <w:spacing w:line="600" w:lineRule="exact"/>
        <w:ind w:left="1620" w:hanging="420"/>
        <w:jc w:val="both"/>
        <w:rPr>
          <w:rFonts w:ascii="Times New Roman" w:eastAsia="標楷體" w:hAnsi="Times New Roman"/>
          <w:bCs/>
          <w:sz w:val="28"/>
        </w:rPr>
      </w:pPr>
      <w:r w:rsidRPr="008912DD">
        <w:rPr>
          <w:rFonts w:ascii="Times New Roman" w:eastAsia="標楷體" w:hAnsi="Times New Roman"/>
          <w:kern w:val="3"/>
          <w:sz w:val="28"/>
        </w:rPr>
        <w:t>(3)</w:t>
      </w:r>
      <w:r w:rsidRPr="008912DD">
        <w:rPr>
          <w:rFonts w:ascii="Times New Roman" w:eastAsia="標楷體" w:hAnsi="Times New Roman"/>
          <w:kern w:val="3"/>
          <w:sz w:val="28"/>
        </w:rPr>
        <w:t>刪除</w:t>
      </w:r>
      <w:r w:rsidRPr="008912DD">
        <w:rPr>
          <w:rFonts w:ascii="Times New Roman" w:eastAsia="標楷體" w:hAnsi="Times New Roman"/>
          <w:bCs/>
          <w:sz w:val="28"/>
        </w:rPr>
        <w:t>(101/7/1)</w:t>
      </w:r>
    </w:p>
    <w:p w14:paraId="7D3A6628" w14:textId="77777777" w:rsidR="00B11142" w:rsidRPr="008912DD" w:rsidRDefault="00B11142" w:rsidP="00AA0EEE">
      <w:pPr>
        <w:snapToGrid w:val="0"/>
        <w:spacing w:line="600" w:lineRule="exact"/>
        <w:ind w:left="1620" w:hanging="420"/>
        <w:jc w:val="both"/>
        <w:rPr>
          <w:rFonts w:ascii="Times New Roman" w:hAnsi="Times New Roman"/>
        </w:rPr>
      </w:pPr>
      <w:r w:rsidRPr="008912DD">
        <w:rPr>
          <w:rFonts w:ascii="Times New Roman" w:eastAsia="標楷體" w:hAnsi="Times New Roman"/>
          <w:bCs/>
          <w:sz w:val="28"/>
        </w:rPr>
        <w:t>(4)</w:t>
      </w:r>
      <w:r w:rsidRPr="008912DD">
        <w:rPr>
          <w:rFonts w:ascii="Times New Roman" w:hAnsi="Times New Roman"/>
        </w:rPr>
        <w:t xml:space="preserve"> </w:t>
      </w:r>
      <w:r w:rsidRPr="008912DD">
        <w:rPr>
          <w:rFonts w:ascii="Times New Roman" w:eastAsia="標楷體" w:hAnsi="Times New Roman"/>
          <w:bCs/>
          <w:sz w:val="28"/>
        </w:rPr>
        <w:t>心臟超音波檢查</w:t>
      </w:r>
      <w:r w:rsidRPr="008912DD">
        <w:rPr>
          <w:rFonts w:ascii="Times New Roman" w:eastAsia="標楷體" w:hAnsi="Times New Roman"/>
          <w:bCs/>
          <w:sz w:val="28"/>
        </w:rPr>
        <w:t>(</w:t>
      </w:r>
      <w:r w:rsidR="00F428E8" w:rsidRPr="008912DD">
        <w:rPr>
          <w:rFonts w:ascii="Times New Roman" w:eastAsia="標楷體" w:hAnsi="Times New Roman"/>
          <w:bCs/>
          <w:sz w:val="28"/>
        </w:rPr>
        <w:t>18005C</w:t>
      </w:r>
      <w:r w:rsidRPr="008912DD">
        <w:rPr>
          <w:rFonts w:ascii="Times New Roman" w:eastAsia="標楷體" w:hAnsi="Times New Roman"/>
          <w:bCs/>
          <w:sz w:val="28"/>
        </w:rPr>
        <w:t>,18007</w:t>
      </w:r>
      <w:r w:rsidR="00AA3A63" w:rsidRPr="008912DD">
        <w:rPr>
          <w:rFonts w:ascii="Times New Roman" w:eastAsia="標楷體" w:hAnsi="Times New Roman"/>
          <w:bCs/>
          <w:sz w:val="28"/>
        </w:rPr>
        <w:t>C</w:t>
      </w:r>
      <w:r w:rsidRPr="008912DD">
        <w:rPr>
          <w:rFonts w:ascii="Times New Roman" w:eastAsia="標楷體" w:hAnsi="Times New Roman"/>
          <w:bCs/>
          <w:sz w:val="28"/>
        </w:rPr>
        <w:t>)</w:t>
      </w:r>
      <w:r w:rsidRPr="008912DD">
        <w:rPr>
          <w:rFonts w:ascii="Times New Roman" w:eastAsia="標楷體" w:hAnsi="Times New Roman"/>
          <w:bCs/>
          <w:sz w:val="28"/>
        </w:rPr>
        <w:t>、</w:t>
      </w:r>
      <w:r w:rsidRPr="008912DD">
        <w:rPr>
          <w:rFonts w:ascii="Times New Roman" w:eastAsia="標楷體" w:hAnsi="Times New Roman"/>
          <w:bCs/>
          <w:sz w:val="28"/>
        </w:rPr>
        <w:t>24</w:t>
      </w:r>
      <w:r w:rsidRPr="008912DD">
        <w:rPr>
          <w:rFonts w:ascii="Times New Roman" w:eastAsia="標楷體" w:hAnsi="Times New Roman"/>
          <w:bCs/>
          <w:sz w:val="28"/>
        </w:rPr>
        <w:t>小時心電圖</w:t>
      </w:r>
      <w:r w:rsidRPr="008912DD">
        <w:rPr>
          <w:rFonts w:ascii="Times New Roman" w:eastAsia="標楷體" w:hAnsi="Times New Roman"/>
          <w:bCs/>
          <w:sz w:val="28"/>
        </w:rPr>
        <w:t>(18019</w:t>
      </w:r>
      <w:r w:rsidR="00AA3A63" w:rsidRPr="008912DD">
        <w:rPr>
          <w:rFonts w:ascii="Times New Roman" w:eastAsia="標楷體" w:hAnsi="Times New Roman"/>
          <w:bCs/>
          <w:sz w:val="28"/>
        </w:rPr>
        <w:t>C</w:t>
      </w:r>
      <w:r w:rsidRPr="008912DD">
        <w:rPr>
          <w:rFonts w:ascii="Times New Roman" w:eastAsia="標楷體" w:hAnsi="Times New Roman"/>
          <w:bCs/>
          <w:sz w:val="28"/>
        </w:rPr>
        <w:t>)</w:t>
      </w:r>
      <w:r w:rsidRPr="008912DD">
        <w:rPr>
          <w:rFonts w:ascii="Times New Roman" w:eastAsia="標楷體" w:hAnsi="Times New Roman"/>
          <w:bCs/>
          <w:sz w:val="28"/>
        </w:rPr>
        <w:t>與極度踏車運動試驗</w:t>
      </w:r>
      <w:r w:rsidRPr="008912DD">
        <w:rPr>
          <w:rFonts w:ascii="Times New Roman" w:eastAsia="標楷體" w:hAnsi="Times New Roman"/>
          <w:bCs/>
          <w:sz w:val="28"/>
        </w:rPr>
        <w:t>(18015B)</w:t>
      </w:r>
      <w:r w:rsidRPr="008912DD">
        <w:rPr>
          <w:rFonts w:ascii="Times New Roman" w:eastAsia="標楷體" w:hAnsi="Times New Roman"/>
          <w:bCs/>
          <w:sz w:val="28"/>
        </w:rPr>
        <w:t>或心肌灌注掃描</w:t>
      </w:r>
      <w:r w:rsidRPr="008912DD">
        <w:rPr>
          <w:rFonts w:ascii="Times New Roman" w:eastAsia="標楷體" w:hAnsi="Times New Roman"/>
          <w:bCs/>
          <w:sz w:val="28"/>
        </w:rPr>
        <w:t>(26025B)</w:t>
      </w:r>
      <w:r w:rsidRPr="008912DD">
        <w:rPr>
          <w:rFonts w:ascii="Times New Roman" w:eastAsia="標楷體" w:hAnsi="Times New Roman"/>
          <w:bCs/>
          <w:sz w:val="28"/>
        </w:rPr>
        <w:t>原則應擇一至二項使用，特殊個案需多項同時施行者，依個案認定，申報費用時應檢附完整相關報告。</w:t>
      </w:r>
      <w:r w:rsidRPr="008912DD">
        <w:rPr>
          <w:rFonts w:ascii="Times New Roman" w:eastAsia="標楷體" w:hAnsi="Times New Roman"/>
          <w:sz w:val="26"/>
          <w:szCs w:val="26"/>
        </w:rPr>
        <w:t>(</w:t>
      </w:r>
      <w:r w:rsidR="00817FDE" w:rsidRPr="008912DD">
        <w:rPr>
          <w:rFonts w:ascii="Times New Roman" w:eastAsia="標楷體" w:hAnsi="Times New Roman"/>
          <w:sz w:val="26"/>
          <w:szCs w:val="26"/>
        </w:rPr>
        <w:t>108/3/1</w:t>
      </w:r>
      <w:r w:rsidRPr="008912DD">
        <w:rPr>
          <w:rFonts w:ascii="Times New Roman" w:eastAsia="標楷體" w:hAnsi="Times New Roman"/>
          <w:sz w:val="26"/>
          <w:szCs w:val="26"/>
        </w:rPr>
        <w:t>)</w:t>
      </w:r>
      <w:r w:rsidR="00AA3A63" w:rsidRPr="008912DD">
        <w:rPr>
          <w:rFonts w:ascii="Times New Roman" w:eastAsia="標楷體" w:hAnsi="Times New Roman"/>
          <w:sz w:val="28"/>
        </w:rPr>
        <w:t xml:space="preserve"> (</w:t>
      </w:r>
      <w:r w:rsidR="003C072F" w:rsidRPr="008912DD">
        <w:rPr>
          <w:rFonts w:ascii="Times New Roman" w:eastAsia="標楷體" w:hAnsi="Times New Roman"/>
          <w:sz w:val="28"/>
        </w:rPr>
        <w:t>109/5/1</w:t>
      </w:r>
      <w:r w:rsidR="00AA3A63" w:rsidRPr="008912DD">
        <w:rPr>
          <w:rFonts w:ascii="Times New Roman" w:eastAsia="標楷體" w:hAnsi="Times New Roman"/>
          <w:sz w:val="28"/>
        </w:rPr>
        <w:t>)</w:t>
      </w:r>
    </w:p>
    <w:p w14:paraId="446E1640" w14:textId="77777777" w:rsidR="000257EE" w:rsidRPr="008912DD" w:rsidRDefault="00274757" w:rsidP="00AA0EEE">
      <w:pPr>
        <w:snapToGrid w:val="0"/>
        <w:spacing w:line="600" w:lineRule="exact"/>
        <w:ind w:left="1078" w:hanging="369"/>
        <w:jc w:val="both"/>
        <w:rPr>
          <w:rFonts w:ascii="Times New Roman" w:eastAsia="標楷體" w:hAnsi="Times New Roman"/>
          <w:kern w:val="3"/>
          <w:sz w:val="28"/>
        </w:rPr>
      </w:pPr>
      <w:r w:rsidRPr="008912DD">
        <w:rPr>
          <w:rFonts w:ascii="Times New Roman" w:eastAsia="標楷體" w:hAnsi="Times New Roman"/>
          <w:kern w:val="3"/>
          <w:sz w:val="28"/>
        </w:rPr>
        <w:t>6.</w:t>
      </w:r>
      <w:r w:rsidRPr="008912DD">
        <w:rPr>
          <w:rFonts w:ascii="Times New Roman" w:eastAsia="標楷體" w:hAnsi="Times New Roman"/>
          <w:kern w:val="3"/>
          <w:sz w:val="28"/>
        </w:rPr>
        <w:t>行鎖骨下靜脈穿刺或頸靜脈穿刺插入ｙ型管進行血液透析</w:t>
      </w:r>
      <w:r w:rsidRPr="008912DD">
        <w:rPr>
          <w:rFonts w:ascii="Times New Roman" w:eastAsia="標楷體" w:hAnsi="Times New Roman"/>
          <w:kern w:val="3"/>
          <w:sz w:val="28"/>
        </w:rPr>
        <w:t>2</w:t>
      </w:r>
      <w:r w:rsidRPr="008912DD">
        <w:rPr>
          <w:rFonts w:ascii="Times New Roman" w:eastAsia="標楷體" w:hAnsi="Times New Roman"/>
          <w:kern w:val="3"/>
          <w:sz w:val="28"/>
        </w:rPr>
        <w:t>時，使用一般性單管</w:t>
      </w:r>
      <w:r w:rsidRPr="008912DD">
        <w:rPr>
          <w:rFonts w:ascii="Times New Roman" w:eastAsia="標楷體" w:hAnsi="Times New Roman"/>
          <w:kern w:val="3"/>
          <w:sz w:val="28"/>
        </w:rPr>
        <w:t>(single lumen)</w:t>
      </w:r>
      <w:r w:rsidRPr="008912DD">
        <w:rPr>
          <w:rFonts w:ascii="Times New Roman" w:eastAsia="標楷體" w:hAnsi="Times New Roman"/>
          <w:kern w:val="3"/>
          <w:sz w:val="28"/>
        </w:rPr>
        <w:t>插入者，按</w:t>
      </w:r>
      <w:r w:rsidRPr="008912DD">
        <w:rPr>
          <w:rFonts w:ascii="Times New Roman" w:eastAsia="標楷體" w:hAnsi="Times New Roman"/>
          <w:kern w:val="3"/>
          <w:sz w:val="28"/>
        </w:rPr>
        <w:t>47015B(</w:t>
      </w:r>
      <w:r w:rsidRPr="008912DD">
        <w:rPr>
          <w:rFonts w:ascii="Times New Roman" w:eastAsia="標楷體" w:hAnsi="Times New Roman"/>
          <w:kern w:val="3"/>
          <w:sz w:val="28"/>
        </w:rPr>
        <w:t>中央靜脈導管置入術</w:t>
      </w:r>
      <w:r w:rsidRPr="008912DD">
        <w:rPr>
          <w:rFonts w:ascii="Times New Roman" w:eastAsia="標楷體" w:hAnsi="Times New Roman"/>
          <w:kern w:val="3"/>
          <w:sz w:val="28"/>
        </w:rPr>
        <w:t>)</w:t>
      </w:r>
      <w:r w:rsidRPr="008912DD">
        <w:rPr>
          <w:rFonts w:ascii="Times New Roman" w:eastAsia="標楷體" w:hAnsi="Times New Roman"/>
          <w:kern w:val="3"/>
          <w:sz w:val="28"/>
        </w:rPr>
        <w:t>支付；使用雙管</w:t>
      </w:r>
      <w:r w:rsidRPr="008912DD">
        <w:rPr>
          <w:rFonts w:ascii="Times New Roman" w:eastAsia="標楷體" w:hAnsi="Times New Roman"/>
          <w:kern w:val="3"/>
          <w:sz w:val="28"/>
        </w:rPr>
        <w:t>(double lumen)</w:t>
      </w:r>
      <w:r w:rsidRPr="008912DD">
        <w:rPr>
          <w:rFonts w:ascii="Times New Roman" w:eastAsia="標楷體" w:hAnsi="Times New Roman"/>
          <w:kern w:val="3"/>
          <w:sz w:val="28"/>
        </w:rPr>
        <w:t>插入者，按</w:t>
      </w:r>
      <w:r w:rsidRPr="008912DD">
        <w:rPr>
          <w:rFonts w:ascii="Times New Roman" w:eastAsia="標楷體" w:hAnsi="Times New Roman"/>
          <w:kern w:val="3"/>
          <w:sz w:val="28"/>
        </w:rPr>
        <w:t>69006C(</w:t>
      </w:r>
      <w:r w:rsidRPr="008912DD">
        <w:rPr>
          <w:rFonts w:ascii="Times New Roman" w:eastAsia="標楷體" w:hAnsi="Times New Roman"/>
          <w:kern w:val="3"/>
          <w:sz w:val="28"/>
        </w:rPr>
        <w:t>血液透析用之血</w:t>
      </w:r>
      <w:r w:rsidRPr="008912DD">
        <w:rPr>
          <w:rFonts w:ascii="Times New Roman" w:eastAsia="標楷體" w:hAnsi="Times New Roman"/>
          <w:kern w:val="3"/>
          <w:sz w:val="28"/>
        </w:rPr>
        <w:lastRenderedPageBreak/>
        <w:t>管插管</w:t>
      </w:r>
      <w:r w:rsidRPr="008912DD">
        <w:rPr>
          <w:rFonts w:ascii="Times New Roman" w:eastAsia="標楷體" w:hAnsi="Times New Roman"/>
          <w:kern w:val="3"/>
          <w:sz w:val="28"/>
        </w:rPr>
        <w:t>)</w:t>
      </w:r>
      <w:r w:rsidRPr="008912DD">
        <w:rPr>
          <w:rFonts w:ascii="Times New Roman" w:eastAsia="標楷體" w:hAnsi="Times New Roman"/>
          <w:kern w:val="3"/>
          <w:sz w:val="28"/>
        </w:rPr>
        <w:t>支付。</w:t>
      </w:r>
    </w:p>
    <w:p w14:paraId="4E5869B2" w14:textId="77777777" w:rsidR="000257EE" w:rsidRPr="008912DD" w:rsidRDefault="00274757" w:rsidP="00AA0EEE">
      <w:pPr>
        <w:snapToGrid w:val="0"/>
        <w:spacing w:line="600" w:lineRule="exact"/>
        <w:ind w:left="993" w:hanging="284"/>
        <w:jc w:val="both"/>
        <w:rPr>
          <w:rFonts w:ascii="Times New Roman" w:eastAsia="標楷體" w:hAnsi="Times New Roman"/>
          <w:kern w:val="3"/>
          <w:sz w:val="28"/>
        </w:rPr>
      </w:pPr>
      <w:r w:rsidRPr="008912DD">
        <w:rPr>
          <w:rFonts w:ascii="Times New Roman" w:eastAsia="標楷體" w:hAnsi="Times New Roman"/>
          <w:kern w:val="3"/>
          <w:sz w:val="28"/>
        </w:rPr>
        <w:t>7.</w:t>
      </w:r>
      <w:r w:rsidRPr="008912DD">
        <w:rPr>
          <w:rFonts w:ascii="Times New Roman" w:eastAsia="標楷體" w:hAnsi="Times New Roman"/>
          <w:kern w:val="3"/>
          <w:sz w:val="28"/>
        </w:rPr>
        <w:t>對用</w:t>
      </w:r>
      <w:r w:rsidRPr="008912DD">
        <w:rPr>
          <w:rFonts w:ascii="Times New Roman" w:eastAsia="標楷體" w:hAnsi="Times New Roman"/>
          <w:kern w:val="3"/>
          <w:sz w:val="28"/>
        </w:rPr>
        <w:t>UGI series</w:t>
      </w:r>
      <w:r w:rsidRPr="008912DD">
        <w:rPr>
          <w:rFonts w:ascii="Times New Roman" w:eastAsia="標楷體" w:hAnsi="Times New Roman"/>
          <w:kern w:val="3"/>
          <w:sz w:val="28"/>
        </w:rPr>
        <w:t>診斷消化性潰瘍案件陽性率超過百分之七十五者，應加強調原片請放射科醫師查核。</w:t>
      </w:r>
    </w:p>
    <w:p w14:paraId="30DBA057" w14:textId="77777777" w:rsidR="000257EE" w:rsidRPr="008912DD" w:rsidRDefault="00274757" w:rsidP="00AA0EEE">
      <w:pPr>
        <w:snapToGrid w:val="0"/>
        <w:spacing w:line="600" w:lineRule="exact"/>
        <w:ind w:left="993" w:hanging="284"/>
        <w:jc w:val="both"/>
        <w:rPr>
          <w:rFonts w:ascii="Times New Roman" w:eastAsia="標楷體" w:hAnsi="Times New Roman"/>
          <w:kern w:val="3"/>
          <w:sz w:val="28"/>
        </w:rPr>
      </w:pPr>
      <w:r w:rsidRPr="008912DD">
        <w:rPr>
          <w:rFonts w:ascii="Times New Roman" w:eastAsia="標楷體" w:hAnsi="Times New Roman"/>
          <w:kern w:val="3"/>
          <w:sz w:val="28"/>
        </w:rPr>
        <w:t>8.</w:t>
      </w:r>
      <w:r w:rsidRPr="008912DD">
        <w:rPr>
          <w:rFonts w:ascii="Times New Roman" w:eastAsia="標楷體" w:hAnsi="Times New Roman"/>
          <w:kern w:val="3"/>
          <w:sz w:val="28"/>
        </w:rPr>
        <w:t>心肺甦醒術以申報一次為原則，若急救成功後再發生第二次施行</w:t>
      </w:r>
      <w:r w:rsidRPr="008912DD">
        <w:rPr>
          <w:rFonts w:ascii="Times New Roman" w:eastAsia="標楷體" w:hAnsi="Times New Roman"/>
          <w:kern w:val="3"/>
          <w:sz w:val="28"/>
        </w:rPr>
        <w:t>CPR</w:t>
      </w:r>
      <w:r w:rsidRPr="008912DD">
        <w:rPr>
          <w:rFonts w:ascii="Times New Roman" w:eastAsia="標楷體" w:hAnsi="Times New Roman"/>
          <w:kern w:val="3"/>
          <w:sz w:val="28"/>
        </w:rPr>
        <w:t>情況，可再申報，但申報費用時應檢附詳細病歷資料。</w:t>
      </w:r>
    </w:p>
    <w:p w14:paraId="74A2F8CD" w14:textId="77777777" w:rsidR="000257EE" w:rsidRPr="008912DD" w:rsidRDefault="00274757" w:rsidP="00AA0EEE">
      <w:pPr>
        <w:snapToGrid w:val="0"/>
        <w:spacing w:line="600" w:lineRule="exact"/>
        <w:ind w:left="1078" w:hanging="369"/>
        <w:jc w:val="both"/>
        <w:rPr>
          <w:rFonts w:ascii="Times New Roman" w:eastAsia="標楷體" w:hAnsi="Times New Roman"/>
          <w:kern w:val="3"/>
          <w:sz w:val="28"/>
        </w:rPr>
      </w:pPr>
      <w:r w:rsidRPr="008912DD">
        <w:rPr>
          <w:rFonts w:ascii="Times New Roman" w:eastAsia="標楷體" w:hAnsi="Times New Roman"/>
          <w:kern w:val="3"/>
          <w:sz w:val="28"/>
        </w:rPr>
        <w:t>9.</w:t>
      </w:r>
      <w:r w:rsidRPr="008912DD">
        <w:rPr>
          <w:rFonts w:ascii="Times New Roman" w:eastAsia="標楷體" w:hAnsi="Times New Roman"/>
          <w:kern w:val="3"/>
          <w:sz w:val="28"/>
        </w:rPr>
        <w:t>肺功能檢查之審查，應注意其所附報告之品質。</w:t>
      </w:r>
    </w:p>
    <w:p w14:paraId="2B2FD074" w14:textId="77777777" w:rsidR="000257EE" w:rsidRPr="008912DD" w:rsidRDefault="00274757" w:rsidP="00AA0EEE">
      <w:pPr>
        <w:snapToGrid w:val="0"/>
        <w:spacing w:line="600" w:lineRule="exact"/>
        <w:ind w:left="1134" w:hanging="425"/>
        <w:jc w:val="both"/>
        <w:rPr>
          <w:rFonts w:ascii="Times New Roman" w:eastAsia="標楷體" w:hAnsi="Times New Roman"/>
          <w:kern w:val="3"/>
          <w:sz w:val="28"/>
        </w:rPr>
      </w:pPr>
      <w:r w:rsidRPr="008912DD">
        <w:rPr>
          <w:rFonts w:ascii="Times New Roman" w:eastAsia="標楷體" w:hAnsi="Times New Roman"/>
          <w:kern w:val="3"/>
          <w:sz w:val="28"/>
        </w:rPr>
        <w:t>10.</w:t>
      </w:r>
      <w:r w:rsidRPr="008912DD">
        <w:rPr>
          <w:rFonts w:ascii="Times New Roman" w:eastAsia="標楷體" w:hAnsi="Times New Roman"/>
          <w:kern w:val="3"/>
          <w:sz w:val="28"/>
        </w:rPr>
        <w:t>使用降血脂藥物時，請依規定檢附檢驗資料影本；使用尿酸藥物時應隨病歷附上檢驗報告。</w:t>
      </w:r>
      <w:r w:rsidRPr="008912DD">
        <w:rPr>
          <w:rFonts w:ascii="Times New Roman" w:eastAsia="標楷體" w:hAnsi="Times New Roman"/>
          <w:kern w:val="3"/>
          <w:sz w:val="28"/>
        </w:rPr>
        <w:t>(97/5/1)</w:t>
      </w:r>
    </w:p>
    <w:p w14:paraId="645CAEE8" w14:textId="77777777" w:rsidR="000257EE" w:rsidRPr="008912DD" w:rsidRDefault="00274757" w:rsidP="00AA0EEE">
      <w:pPr>
        <w:snapToGrid w:val="0"/>
        <w:spacing w:line="600" w:lineRule="exact"/>
        <w:ind w:left="1134" w:hanging="425"/>
        <w:jc w:val="both"/>
        <w:rPr>
          <w:rFonts w:ascii="Times New Roman" w:eastAsia="標楷體" w:hAnsi="Times New Roman"/>
          <w:kern w:val="3"/>
          <w:sz w:val="28"/>
        </w:rPr>
      </w:pPr>
      <w:r w:rsidRPr="008912DD">
        <w:rPr>
          <w:rFonts w:ascii="Times New Roman" w:eastAsia="標楷體" w:hAnsi="Times New Roman"/>
          <w:kern w:val="3"/>
          <w:sz w:val="28"/>
        </w:rPr>
        <w:t>11.</w:t>
      </w:r>
      <w:r w:rsidRPr="008912DD">
        <w:rPr>
          <w:rFonts w:ascii="Times New Roman" w:eastAsia="標楷體" w:hAnsi="Times New Roman"/>
          <w:kern w:val="3"/>
          <w:sz w:val="28"/>
        </w:rPr>
        <w:t>透析日期及</w:t>
      </w:r>
      <w:r w:rsidRPr="008912DD">
        <w:rPr>
          <w:rFonts w:ascii="Times New Roman" w:eastAsia="標楷體" w:hAnsi="Times New Roman"/>
          <w:kern w:val="3"/>
          <w:sz w:val="28"/>
        </w:rPr>
        <w:t>EPO</w:t>
      </w:r>
      <w:r w:rsidR="007A6C56" w:rsidRPr="008912DD">
        <w:rPr>
          <w:rFonts w:ascii="Times New Roman" w:eastAsia="標楷體" w:hAnsi="Times New Roman"/>
          <w:kern w:val="3"/>
          <w:sz w:val="28"/>
        </w:rPr>
        <w:t>等紅血球生成刺激劑</w:t>
      </w:r>
      <w:r w:rsidR="007A6C56" w:rsidRPr="008912DD">
        <w:rPr>
          <w:rFonts w:ascii="Times New Roman" w:eastAsia="標楷體" w:hAnsi="Times New Roman"/>
          <w:kern w:val="3"/>
          <w:sz w:val="28"/>
        </w:rPr>
        <w:t>(ESA)</w:t>
      </w:r>
      <w:r w:rsidRPr="008912DD">
        <w:rPr>
          <w:rFonts w:ascii="Times New Roman" w:eastAsia="標楷體" w:hAnsi="Times New Roman"/>
          <w:kern w:val="3"/>
          <w:sz w:val="28"/>
        </w:rPr>
        <w:t>注射紀錄表及洗腎異常動態表供審查參考。</w:t>
      </w:r>
      <w:r w:rsidRPr="008912DD">
        <w:rPr>
          <w:rFonts w:ascii="Times New Roman" w:eastAsia="標楷體" w:hAnsi="Times New Roman"/>
          <w:kern w:val="3"/>
          <w:sz w:val="28"/>
        </w:rPr>
        <w:t>(</w:t>
      </w:r>
      <w:r w:rsidRPr="008912DD">
        <w:rPr>
          <w:rFonts w:ascii="Times New Roman" w:eastAsia="標楷體" w:hAnsi="Times New Roman"/>
          <w:kern w:val="3"/>
          <w:sz w:val="28"/>
        </w:rPr>
        <w:t>詳附表六、七</w:t>
      </w:r>
      <w:r w:rsidRPr="008912DD">
        <w:rPr>
          <w:rFonts w:ascii="Times New Roman" w:eastAsia="標楷體" w:hAnsi="Times New Roman"/>
          <w:kern w:val="3"/>
          <w:sz w:val="28"/>
        </w:rPr>
        <w:t>)</w:t>
      </w:r>
      <w:r w:rsidR="00C54EE9" w:rsidRPr="008912DD">
        <w:rPr>
          <w:rFonts w:ascii="Times New Roman" w:eastAsia="標楷體" w:hAnsi="Times New Roman"/>
          <w:kern w:val="3"/>
          <w:sz w:val="28"/>
        </w:rPr>
        <w:t>(</w:t>
      </w:r>
      <w:r w:rsidR="002C11F8" w:rsidRPr="008912DD">
        <w:rPr>
          <w:rFonts w:ascii="Times New Roman" w:eastAsia="標楷體" w:hAnsi="Times New Roman"/>
          <w:kern w:val="3"/>
          <w:sz w:val="28"/>
        </w:rPr>
        <w:t>105/1/1</w:t>
      </w:r>
      <w:r w:rsidR="00C54EE9" w:rsidRPr="008912DD">
        <w:rPr>
          <w:rFonts w:ascii="Times New Roman" w:eastAsia="標楷體" w:hAnsi="Times New Roman"/>
          <w:kern w:val="3"/>
          <w:sz w:val="28"/>
        </w:rPr>
        <w:t>)</w:t>
      </w:r>
      <w:r w:rsidR="007A6C56" w:rsidRPr="008912DD">
        <w:rPr>
          <w:rFonts w:ascii="Times New Roman" w:eastAsia="標楷體" w:hAnsi="Times New Roman"/>
          <w:kern w:val="3"/>
          <w:sz w:val="28"/>
        </w:rPr>
        <w:t>(106/1/1)</w:t>
      </w:r>
    </w:p>
    <w:p w14:paraId="52AEE008" w14:textId="77777777" w:rsidR="000257EE" w:rsidRPr="008912DD" w:rsidRDefault="00274757" w:rsidP="00AA0EEE">
      <w:pPr>
        <w:snapToGrid w:val="0"/>
        <w:spacing w:line="600" w:lineRule="exact"/>
        <w:ind w:left="1078" w:hanging="369"/>
        <w:jc w:val="both"/>
        <w:rPr>
          <w:rFonts w:ascii="Times New Roman" w:hAnsi="Times New Roman"/>
        </w:rPr>
      </w:pPr>
      <w:r w:rsidRPr="008912DD">
        <w:rPr>
          <w:rFonts w:ascii="Times New Roman" w:eastAsia="標楷體" w:hAnsi="Times New Roman"/>
          <w:kern w:val="3"/>
          <w:sz w:val="28"/>
        </w:rPr>
        <w:t>12.</w:t>
      </w:r>
      <w:r w:rsidRPr="008912DD">
        <w:rPr>
          <w:rFonts w:ascii="Times New Roman" w:eastAsia="標楷體" w:hAnsi="Times New Roman"/>
          <w:sz w:val="28"/>
          <w:szCs w:val="28"/>
        </w:rPr>
        <w:t>刪除</w:t>
      </w:r>
      <w:r w:rsidRPr="008912DD">
        <w:rPr>
          <w:rFonts w:ascii="Times New Roman" w:eastAsia="標楷體" w:hAnsi="Times New Roman"/>
          <w:sz w:val="28"/>
          <w:szCs w:val="28"/>
        </w:rPr>
        <w:t>(101/5/1)</w:t>
      </w:r>
    </w:p>
    <w:p w14:paraId="19D58660" w14:textId="77777777" w:rsidR="000257EE" w:rsidRPr="008912DD" w:rsidRDefault="00274757" w:rsidP="00AA0EEE">
      <w:pPr>
        <w:snapToGrid w:val="0"/>
        <w:spacing w:line="600" w:lineRule="exact"/>
        <w:ind w:left="1134" w:hanging="425"/>
        <w:jc w:val="both"/>
        <w:rPr>
          <w:rFonts w:ascii="Times New Roman" w:eastAsia="標楷體" w:hAnsi="Times New Roman"/>
          <w:kern w:val="3"/>
          <w:sz w:val="28"/>
        </w:rPr>
      </w:pPr>
      <w:r w:rsidRPr="008912DD">
        <w:rPr>
          <w:rFonts w:ascii="Times New Roman" w:eastAsia="標楷體" w:hAnsi="Times New Roman"/>
          <w:kern w:val="3"/>
          <w:sz w:val="28"/>
        </w:rPr>
        <w:t>13.</w:t>
      </w:r>
      <w:r w:rsidRPr="008912DD">
        <w:rPr>
          <w:rFonts w:ascii="Times New Roman" w:eastAsia="標楷體" w:hAnsi="Times New Roman"/>
          <w:kern w:val="3"/>
          <w:sz w:val="28"/>
        </w:rPr>
        <w:t>肝炎帶原者於初次應診時可做肝功能檢查，若初次檢查正常者，應間隔三個月以上才可複驗，若檢查不正常者，得視臨床需要增加檢查項目及次數。</w:t>
      </w:r>
    </w:p>
    <w:p w14:paraId="2F90C0D5" w14:textId="77777777" w:rsidR="000257EE" w:rsidRPr="008912DD" w:rsidRDefault="00274757" w:rsidP="00AA0EEE">
      <w:pPr>
        <w:snapToGrid w:val="0"/>
        <w:spacing w:line="600" w:lineRule="exact"/>
        <w:ind w:left="1078" w:hanging="369"/>
        <w:jc w:val="both"/>
        <w:rPr>
          <w:rFonts w:ascii="Times New Roman" w:hAnsi="Times New Roman"/>
        </w:rPr>
      </w:pPr>
      <w:r w:rsidRPr="008912DD">
        <w:rPr>
          <w:rFonts w:ascii="Times New Roman" w:eastAsia="標楷體" w:hAnsi="Times New Roman"/>
          <w:kern w:val="3"/>
          <w:sz w:val="28"/>
        </w:rPr>
        <w:t>14-1.</w:t>
      </w:r>
      <w:r w:rsidRPr="008912DD">
        <w:rPr>
          <w:rFonts w:ascii="Times New Roman" w:eastAsia="標楷體" w:hAnsi="Times New Roman"/>
          <w:kern w:val="3"/>
          <w:sz w:val="28"/>
        </w:rPr>
        <w:t>肝硬化患者可每三個月做一次超音波檢查。</w:t>
      </w:r>
      <w:r w:rsidRPr="008912DD">
        <w:rPr>
          <w:rFonts w:ascii="Times New Roman" w:eastAsia="標楷體" w:hAnsi="Times New Roman"/>
          <w:sz w:val="28"/>
          <w:szCs w:val="28"/>
        </w:rPr>
        <w:t>(96/4/1)</w:t>
      </w:r>
    </w:p>
    <w:p w14:paraId="5F426872" w14:textId="77777777" w:rsidR="000257EE" w:rsidRPr="008912DD" w:rsidRDefault="00274757" w:rsidP="00AA0EEE">
      <w:pPr>
        <w:snapToGrid w:val="0"/>
        <w:spacing w:line="600" w:lineRule="exact"/>
        <w:ind w:left="1382" w:hanging="673"/>
        <w:jc w:val="both"/>
        <w:rPr>
          <w:rFonts w:ascii="Times New Roman" w:hAnsi="Times New Roman"/>
        </w:rPr>
      </w:pPr>
      <w:r w:rsidRPr="008912DD">
        <w:rPr>
          <w:rFonts w:ascii="Times New Roman" w:eastAsia="標楷體" w:hAnsi="Times New Roman"/>
          <w:kern w:val="3"/>
          <w:sz w:val="28"/>
        </w:rPr>
        <w:t>14-2.</w:t>
      </w:r>
      <w:r w:rsidRPr="008912DD">
        <w:rPr>
          <w:rFonts w:ascii="Times New Roman" w:eastAsia="標楷體" w:hAnsi="Times New Roman"/>
          <w:kern w:val="3"/>
          <w:sz w:val="28"/>
        </w:rPr>
        <w:t>申報腹部超音波檢查醫療費用時，若無相關症狀或理學檢查之記載等，應不予給付。</w:t>
      </w:r>
      <w:r w:rsidRPr="008912DD">
        <w:rPr>
          <w:rFonts w:ascii="Times New Roman" w:eastAsia="標楷體" w:hAnsi="Times New Roman"/>
          <w:sz w:val="28"/>
          <w:szCs w:val="28"/>
        </w:rPr>
        <w:t>(96/4/1)</w:t>
      </w:r>
    </w:p>
    <w:p w14:paraId="11ADB8AE" w14:textId="77777777" w:rsidR="000257EE" w:rsidRPr="008912DD" w:rsidRDefault="00274757" w:rsidP="00AA0EEE">
      <w:pPr>
        <w:snapToGrid w:val="0"/>
        <w:spacing w:line="600" w:lineRule="exact"/>
        <w:ind w:left="1382" w:hanging="673"/>
        <w:jc w:val="both"/>
        <w:rPr>
          <w:rFonts w:ascii="Times New Roman" w:hAnsi="Times New Roman"/>
        </w:rPr>
      </w:pPr>
      <w:r w:rsidRPr="008912DD">
        <w:rPr>
          <w:rFonts w:ascii="Times New Roman" w:eastAsia="標楷體" w:hAnsi="Times New Roman"/>
          <w:kern w:val="3"/>
          <w:sz w:val="28"/>
        </w:rPr>
        <w:t>14-3.</w:t>
      </w:r>
      <w:r w:rsidRPr="008912DD">
        <w:rPr>
          <w:rFonts w:ascii="Times New Roman" w:eastAsia="標楷體" w:hAnsi="Times New Roman"/>
          <w:kern w:val="3"/>
          <w:sz w:val="28"/>
        </w:rPr>
        <w:t>對於腹部超音波</w:t>
      </w:r>
      <w:r w:rsidRPr="008912DD">
        <w:rPr>
          <w:rFonts w:ascii="Times New Roman" w:eastAsia="標楷體" w:hAnsi="Times New Roman"/>
          <w:kern w:val="3"/>
          <w:sz w:val="28"/>
        </w:rPr>
        <w:t>--</w:t>
      </w:r>
      <w:r w:rsidRPr="008912DD">
        <w:rPr>
          <w:rFonts w:ascii="Times New Roman" w:eastAsia="標楷體" w:hAnsi="Times New Roman"/>
          <w:kern w:val="3"/>
          <w:sz w:val="28"/>
        </w:rPr>
        <w:t>追蹤性檢查</w:t>
      </w:r>
      <w:r w:rsidR="00C54EE9" w:rsidRPr="008912DD">
        <w:rPr>
          <w:rFonts w:ascii="Times New Roman" w:eastAsia="標楷體" w:hAnsi="Times New Roman"/>
          <w:kern w:val="3"/>
          <w:sz w:val="28"/>
        </w:rPr>
        <w:t>(</w:t>
      </w:r>
      <w:r w:rsidRPr="008912DD">
        <w:rPr>
          <w:rFonts w:ascii="Times New Roman" w:eastAsia="標楷體" w:hAnsi="Times New Roman"/>
          <w:kern w:val="3"/>
          <w:sz w:val="28"/>
        </w:rPr>
        <w:t>診療代碼</w:t>
      </w:r>
      <w:r w:rsidRPr="008912DD">
        <w:rPr>
          <w:rFonts w:ascii="Times New Roman" w:eastAsia="標楷體" w:hAnsi="Times New Roman"/>
          <w:kern w:val="3"/>
          <w:sz w:val="28"/>
        </w:rPr>
        <w:t>19009C</w:t>
      </w:r>
      <w:r w:rsidR="00C54EE9" w:rsidRPr="008912DD">
        <w:rPr>
          <w:rFonts w:ascii="Times New Roman" w:eastAsia="標楷體" w:hAnsi="Times New Roman"/>
          <w:kern w:val="3"/>
          <w:sz w:val="28"/>
        </w:rPr>
        <w:t>)</w:t>
      </w:r>
      <w:r w:rsidRPr="008912DD">
        <w:rPr>
          <w:rFonts w:ascii="Times New Roman" w:eastAsia="標楷體" w:hAnsi="Times New Roman"/>
          <w:kern w:val="3"/>
          <w:sz w:val="28"/>
        </w:rPr>
        <w:t>其適用於同一病人為同一疾病之目的之再次腹部超音波檢查，為申報適用原則。</w:t>
      </w:r>
      <w:r w:rsidRPr="008912DD">
        <w:rPr>
          <w:rFonts w:ascii="Times New Roman" w:eastAsia="標楷體" w:hAnsi="Times New Roman"/>
          <w:sz w:val="28"/>
          <w:szCs w:val="28"/>
        </w:rPr>
        <w:t>(96/4/1)</w:t>
      </w:r>
    </w:p>
    <w:p w14:paraId="5092A7D4" w14:textId="77777777" w:rsidR="000257EE" w:rsidRPr="008912DD" w:rsidRDefault="00274757" w:rsidP="00AA0EEE">
      <w:pPr>
        <w:snapToGrid w:val="0"/>
        <w:spacing w:line="600" w:lineRule="exact"/>
        <w:ind w:left="1382" w:hanging="673"/>
        <w:jc w:val="both"/>
        <w:rPr>
          <w:rFonts w:ascii="Times New Roman" w:hAnsi="Times New Roman"/>
        </w:rPr>
      </w:pPr>
      <w:r w:rsidRPr="008912DD">
        <w:rPr>
          <w:rFonts w:ascii="Times New Roman" w:eastAsia="標楷體" w:hAnsi="Times New Roman"/>
          <w:kern w:val="3"/>
          <w:sz w:val="28"/>
        </w:rPr>
        <w:t>14-4.</w:t>
      </w:r>
      <w:r w:rsidRPr="008912DD">
        <w:rPr>
          <w:rFonts w:ascii="Times New Roman" w:eastAsia="標楷體" w:hAnsi="Times New Roman"/>
          <w:sz w:val="28"/>
          <w:szCs w:val="28"/>
        </w:rPr>
        <w:t>對於慢性</w:t>
      </w:r>
      <w:r w:rsidRPr="008912DD">
        <w:rPr>
          <w:rFonts w:ascii="Times New Roman" w:eastAsia="標楷體" w:hAnsi="Times New Roman"/>
          <w:sz w:val="28"/>
          <w:szCs w:val="28"/>
        </w:rPr>
        <w:t>B</w:t>
      </w:r>
      <w:r w:rsidRPr="008912DD">
        <w:rPr>
          <w:rFonts w:ascii="Times New Roman" w:eastAsia="標楷體" w:hAnsi="Times New Roman"/>
          <w:sz w:val="28"/>
          <w:szCs w:val="28"/>
        </w:rPr>
        <w:t>、</w:t>
      </w:r>
      <w:r w:rsidRPr="008912DD">
        <w:rPr>
          <w:rFonts w:ascii="Times New Roman" w:eastAsia="標楷體" w:hAnsi="Times New Roman"/>
          <w:sz w:val="28"/>
          <w:szCs w:val="28"/>
        </w:rPr>
        <w:t>C</w:t>
      </w:r>
      <w:r w:rsidRPr="008912DD">
        <w:rPr>
          <w:rFonts w:ascii="Times New Roman" w:eastAsia="標楷體" w:hAnsi="Times New Roman"/>
          <w:sz w:val="28"/>
          <w:szCs w:val="28"/>
        </w:rPr>
        <w:t>型肝炎在追蹤中發現有疑似惡性病灶，建議首次間隔</w:t>
      </w:r>
      <w:r w:rsidRPr="008912DD">
        <w:rPr>
          <w:rFonts w:ascii="Times New Roman" w:eastAsia="標楷體" w:hAnsi="Times New Roman"/>
          <w:sz w:val="28"/>
          <w:szCs w:val="28"/>
        </w:rPr>
        <w:t>2</w:t>
      </w:r>
      <w:r w:rsidRPr="008912DD">
        <w:rPr>
          <w:rFonts w:ascii="Times New Roman" w:eastAsia="標楷體" w:hAnsi="Times New Roman"/>
          <w:sz w:val="28"/>
          <w:szCs w:val="28"/>
        </w:rPr>
        <w:t>個月實施一次腹部超音波檢查，若無明顯變化，則改相隔</w:t>
      </w:r>
      <w:r w:rsidRPr="008912DD">
        <w:rPr>
          <w:rFonts w:ascii="Times New Roman" w:eastAsia="標楷體" w:hAnsi="Times New Roman"/>
          <w:sz w:val="28"/>
          <w:szCs w:val="28"/>
        </w:rPr>
        <w:t>3</w:t>
      </w:r>
      <w:r w:rsidRPr="008912DD">
        <w:rPr>
          <w:rFonts w:ascii="Times New Roman" w:eastAsia="標楷體" w:hAnsi="Times New Roman"/>
          <w:sz w:val="28"/>
          <w:szCs w:val="28"/>
        </w:rPr>
        <w:t>個月實施一次腹部超音波檢查</w:t>
      </w:r>
      <w:r w:rsidRPr="008912DD">
        <w:rPr>
          <w:rFonts w:ascii="Times New Roman" w:eastAsia="標楷體" w:hAnsi="Times New Roman"/>
          <w:sz w:val="28"/>
          <w:szCs w:val="28"/>
        </w:rPr>
        <w:t>--</w:t>
      </w:r>
      <w:r w:rsidRPr="008912DD">
        <w:rPr>
          <w:rFonts w:ascii="Times New Roman" w:eastAsia="標楷體" w:hAnsi="Times New Roman"/>
          <w:sz w:val="28"/>
          <w:szCs w:val="28"/>
        </w:rPr>
        <w:t>追蹤性檢查</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診療代碼</w:t>
      </w:r>
      <w:r w:rsidRPr="008912DD">
        <w:rPr>
          <w:rFonts w:ascii="Times New Roman" w:eastAsia="標楷體" w:hAnsi="Times New Roman"/>
          <w:sz w:val="28"/>
          <w:szCs w:val="28"/>
        </w:rPr>
        <w:t>19009C</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為適用原則。</w:t>
      </w:r>
      <w:r w:rsidRPr="008912DD">
        <w:rPr>
          <w:rFonts w:ascii="Times New Roman" w:eastAsia="標楷體" w:hAnsi="Times New Roman"/>
          <w:sz w:val="28"/>
          <w:szCs w:val="28"/>
        </w:rPr>
        <w:t xml:space="preserve"> (101/7/1)</w:t>
      </w:r>
    </w:p>
    <w:p w14:paraId="253D47D5" w14:textId="77777777" w:rsidR="000257EE" w:rsidRPr="008912DD" w:rsidRDefault="00274757" w:rsidP="00AA0EEE">
      <w:pPr>
        <w:snapToGrid w:val="0"/>
        <w:spacing w:line="600" w:lineRule="exact"/>
        <w:ind w:left="1078" w:hanging="369"/>
        <w:jc w:val="both"/>
        <w:rPr>
          <w:rFonts w:ascii="Times New Roman" w:hAnsi="Times New Roman"/>
        </w:rPr>
      </w:pPr>
      <w:r w:rsidRPr="008912DD">
        <w:rPr>
          <w:rFonts w:ascii="Times New Roman" w:eastAsia="標楷體" w:hAnsi="Times New Roman"/>
          <w:kern w:val="3"/>
          <w:sz w:val="28"/>
        </w:rPr>
        <w:lastRenderedPageBreak/>
        <w:t>15.</w:t>
      </w:r>
      <w:r w:rsidRPr="008912DD">
        <w:rPr>
          <w:rFonts w:ascii="Times New Roman" w:eastAsia="標楷體" w:hAnsi="Times New Roman"/>
          <w:kern w:val="3"/>
          <w:sz w:val="28"/>
        </w:rPr>
        <w:t>腫瘤標記應注意其特性，非所有癌症患者皆需安排各類腫瘤標記檢查，應依其所患癌症及其臨床需要檢查。診療所需施行之腫瘤標記檢查，</w:t>
      </w:r>
      <w:r w:rsidRPr="008912DD">
        <w:rPr>
          <w:rFonts w:ascii="Times New Roman" w:eastAsia="標楷體" w:hAnsi="Times New Roman"/>
          <w:sz w:val="28"/>
          <w:szCs w:val="28"/>
        </w:rPr>
        <w:t>申報超過</w:t>
      </w:r>
      <w:r w:rsidRPr="008912DD">
        <w:rPr>
          <w:rFonts w:ascii="Times New Roman" w:eastAsia="標楷體" w:hAnsi="Times New Roman"/>
          <w:sz w:val="28"/>
          <w:szCs w:val="28"/>
        </w:rPr>
        <w:t>1</w:t>
      </w:r>
      <w:r w:rsidRPr="008912DD">
        <w:rPr>
          <w:rFonts w:ascii="Times New Roman" w:eastAsia="標楷體" w:hAnsi="Times New Roman"/>
          <w:sz w:val="28"/>
          <w:szCs w:val="28"/>
        </w:rPr>
        <w:t>次以上者，宜予核刪</w:t>
      </w:r>
      <w:r w:rsidRPr="008912DD">
        <w:rPr>
          <w:rFonts w:ascii="Times New Roman" w:eastAsia="標楷體" w:hAnsi="Times New Roman"/>
          <w:kern w:val="3"/>
          <w:sz w:val="28"/>
        </w:rPr>
        <w:t>為原則，若有特殊情況需重覆檢查，</w:t>
      </w:r>
      <w:r w:rsidRPr="008912DD">
        <w:rPr>
          <w:rFonts w:ascii="Times New Roman" w:eastAsia="標楷體" w:hAnsi="Times New Roman"/>
          <w:sz w:val="28"/>
          <w:szCs w:val="28"/>
        </w:rPr>
        <w:t>應於病歷記載檢查之適應症</w:t>
      </w:r>
      <w:r w:rsidRPr="008912DD">
        <w:rPr>
          <w:rFonts w:ascii="Times New Roman" w:eastAsia="標楷體" w:hAnsi="Times New Roman"/>
          <w:kern w:val="3"/>
          <w:sz w:val="28"/>
        </w:rPr>
        <w:t>，以利審查。</w:t>
      </w:r>
      <w:r w:rsidRPr="008912DD">
        <w:rPr>
          <w:rFonts w:ascii="Times New Roman" w:eastAsia="標楷體" w:hAnsi="Times New Roman"/>
          <w:kern w:val="3"/>
          <w:sz w:val="28"/>
        </w:rPr>
        <w:t>(97/5/1)</w:t>
      </w:r>
    </w:p>
    <w:p w14:paraId="3AF98BB9" w14:textId="77777777" w:rsidR="000257EE" w:rsidRPr="008912DD" w:rsidRDefault="00274757" w:rsidP="00AA0EEE">
      <w:pPr>
        <w:snapToGrid w:val="0"/>
        <w:spacing w:line="600" w:lineRule="exact"/>
        <w:ind w:left="1134" w:hanging="425"/>
        <w:jc w:val="both"/>
        <w:rPr>
          <w:rFonts w:ascii="Times New Roman" w:eastAsia="標楷體" w:hAnsi="Times New Roman"/>
          <w:kern w:val="3"/>
          <w:sz w:val="28"/>
        </w:rPr>
      </w:pPr>
      <w:r w:rsidRPr="008912DD">
        <w:rPr>
          <w:rFonts w:ascii="Times New Roman" w:eastAsia="標楷體" w:hAnsi="Times New Roman"/>
          <w:kern w:val="3"/>
          <w:sz w:val="28"/>
        </w:rPr>
        <w:t>16.</w:t>
      </w:r>
      <w:r w:rsidRPr="008912DD">
        <w:rPr>
          <w:rFonts w:ascii="Times New Roman" w:eastAsia="標楷體" w:hAnsi="Times New Roman"/>
          <w:kern w:val="3"/>
          <w:sz w:val="28"/>
        </w:rPr>
        <w:t>長期留置</w:t>
      </w:r>
      <w:r w:rsidRPr="008912DD">
        <w:rPr>
          <w:rFonts w:ascii="Times New Roman" w:eastAsia="標楷體" w:hAnsi="Times New Roman"/>
          <w:kern w:val="3"/>
          <w:sz w:val="28"/>
        </w:rPr>
        <w:t>Port-A</w:t>
      </w:r>
      <w:r w:rsidRPr="008912DD">
        <w:rPr>
          <w:rFonts w:ascii="Times New Roman" w:eastAsia="標楷體" w:hAnsi="Times New Roman"/>
          <w:kern w:val="3"/>
          <w:sz w:val="28"/>
        </w:rPr>
        <w:t>病患於化療期間每日之換藥，限以</w:t>
      </w:r>
      <w:r w:rsidRPr="008912DD">
        <w:rPr>
          <w:rFonts w:ascii="Times New Roman" w:eastAsia="標楷體" w:hAnsi="Times New Roman"/>
          <w:kern w:val="3"/>
          <w:sz w:val="28"/>
        </w:rPr>
        <w:t>48010C</w:t>
      </w:r>
      <w:r w:rsidRPr="008912DD">
        <w:rPr>
          <w:rFonts w:ascii="Times New Roman" w:eastAsia="標楷體" w:hAnsi="Times New Roman"/>
          <w:kern w:val="3"/>
          <w:sz w:val="28"/>
        </w:rPr>
        <w:t>項申報一次。</w:t>
      </w:r>
    </w:p>
    <w:p w14:paraId="12720DC7" w14:textId="77777777" w:rsidR="000257EE" w:rsidRPr="008912DD" w:rsidRDefault="00274757" w:rsidP="00AA0EEE">
      <w:pPr>
        <w:snapToGrid w:val="0"/>
        <w:spacing w:line="600" w:lineRule="exact"/>
        <w:ind w:left="1134" w:hanging="425"/>
        <w:jc w:val="both"/>
        <w:rPr>
          <w:rFonts w:ascii="Times New Roman" w:eastAsia="標楷體" w:hAnsi="Times New Roman"/>
          <w:kern w:val="3"/>
          <w:sz w:val="28"/>
        </w:rPr>
      </w:pPr>
      <w:r w:rsidRPr="008912DD">
        <w:rPr>
          <w:rFonts w:ascii="Times New Roman" w:eastAsia="標楷體" w:hAnsi="Times New Roman"/>
          <w:kern w:val="3"/>
          <w:sz w:val="28"/>
        </w:rPr>
        <w:t>17.</w:t>
      </w:r>
      <w:r w:rsidRPr="008912DD">
        <w:rPr>
          <w:rFonts w:ascii="Times New Roman" w:eastAsia="標楷體" w:hAnsi="Times New Roman"/>
          <w:kern w:val="3"/>
          <w:sz w:val="28"/>
        </w:rPr>
        <w:t>低血球時期</w:t>
      </w:r>
      <w:r w:rsidRPr="008912DD">
        <w:rPr>
          <w:rFonts w:ascii="Times New Roman" w:eastAsia="標楷體" w:hAnsi="Times New Roman"/>
          <w:kern w:val="3"/>
          <w:sz w:val="28"/>
        </w:rPr>
        <w:t>(WBC</w:t>
      </w:r>
      <w:r w:rsidRPr="008912DD">
        <w:rPr>
          <w:rFonts w:ascii="Times New Roman" w:eastAsia="標楷體" w:hAnsi="Times New Roman"/>
          <w:kern w:val="3"/>
          <w:sz w:val="28"/>
        </w:rPr>
        <w:t>總數少於</w:t>
      </w:r>
      <w:r w:rsidRPr="008912DD">
        <w:rPr>
          <w:rFonts w:ascii="Times New Roman" w:eastAsia="標楷體" w:hAnsi="Times New Roman"/>
          <w:kern w:val="3"/>
          <w:sz w:val="28"/>
        </w:rPr>
        <w:t>1,500</w:t>
      </w:r>
      <w:r w:rsidRPr="008912DD">
        <w:rPr>
          <w:rFonts w:ascii="Times New Roman" w:eastAsia="標楷體" w:hAnsi="Times New Roman"/>
          <w:kern w:val="3"/>
          <w:sz w:val="28"/>
        </w:rPr>
        <w:t>或血小板少於</w:t>
      </w:r>
      <w:r w:rsidRPr="008912DD">
        <w:rPr>
          <w:rFonts w:ascii="Times New Roman" w:eastAsia="標楷體" w:hAnsi="Times New Roman"/>
          <w:kern w:val="3"/>
          <w:sz w:val="28"/>
        </w:rPr>
        <w:t>50,000)</w:t>
      </w:r>
      <w:r w:rsidRPr="008912DD">
        <w:rPr>
          <w:rFonts w:ascii="Times New Roman" w:eastAsia="標楷體" w:hAnsi="Times New Roman"/>
          <w:kern w:val="3"/>
          <w:sz w:val="28"/>
        </w:rPr>
        <w:t>，應可考量每日檢查</w:t>
      </w:r>
      <w:r w:rsidRPr="008912DD">
        <w:rPr>
          <w:rFonts w:ascii="Times New Roman" w:eastAsia="標楷體" w:hAnsi="Times New Roman"/>
          <w:kern w:val="3"/>
          <w:sz w:val="28"/>
        </w:rPr>
        <w:t>08011C</w:t>
      </w:r>
      <w:r w:rsidRPr="008912DD">
        <w:rPr>
          <w:rFonts w:ascii="Times New Roman" w:eastAsia="標楷體" w:hAnsi="Times New Roman"/>
          <w:kern w:val="3"/>
          <w:sz w:val="28"/>
        </w:rPr>
        <w:t>一次。</w:t>
      </w:r>
    </w:p>
    <w:p w14:paraId="3C874F67" w14:textId="77777777" w:rsidR="000257EE" w:rsidRPr="008912DD" w:rsidRDefault="00274757" w:rsidP="00AA0EEE">
      <w:pPr>
        <w:snapToGrid w:val="0"/>
        <w:spacing w:line="600" w:lineRule="exact"/>
        <w:ind w:left="1078" w:hanging="369"/>
        <w:jc w:val="both"/>
        <w:rPr>
          <w:rFonts w:ascii="Times New Roman" w:hAnsi="Times New Roman"/>
        </w:rPr>
      </w:pPr>
      <w:r w:rsidRPr="008912DD">
        <w:rPr>
          <w:rFonts w:ascii="Times New Roman" w:eastAsia="標楷體" w:hAnsi="Times New Roman"/>
          <w:sz w:val="28"/>
          <w:szCs w:val="28"/>
        </w:rPr>
        <w:t>18.</w:t>
      </w:r>
      <w:r w:rsidRPr="008912DD">
        <w:rPr>
          <w:rFonts w:ascii="Times New Roman" w:eastAsia="標楷體" w:hAnsi="Times New Roman"/>
          <w:sz w:val="28"/>
          <w:szCs w:val="28"/>
        </w:rPr>
        <w:t>結核病案件之審查原則：</w:t>
      </w:r>
      <w:r w:rsidRPr="008912DD">
        <w:rPr>
          <w:rFonts w:ascii="Times New Roman" w:eastAsia="標楷體" w:hAnsi="Times New Roman"/>
          <w:sz w:val="28"/>
          <w:szCs w:val="28"/>
        </w:rPr>
        <w:t>(96/4/1)</w:t>
      </w:r>
    </w:p>
    <w:p w14:paraId="2DFE0088" w14:textId="77777777" w:rsidR="000257EE" w:rsidRPr="008912DD" w:rsidRDefault="00274757" w:rsidP="00AA0EEE">
      <w:pPr>
        <w:pStyle w:val="20"/>
        <w:snapToGrid w:val="0"/>
        <w:spacing w:line="600" w:lineRule="exact"/>
        <w:ind w:left="1314" w:hanging="462"/>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為顧及病人服藥安全，醫師得依專業判斷及衛生福利部疾病管制署修訂之「結核病診治指引」，以開立一般處方箋，或總劑量</w:t>
      </w:r>
      <w:r w:rsidRPr="008912DD">
        <w:rPr>
          <w:rFonts w:ascii="Times New Roman" w:eastAsia="標楷體" w:hAnsi="Times New Roman"/>
          <w:sz w:val="28"/>
          <w:szCs w:val="28"/>
        </w:rPr>
        <w:t>1</w:t>
      </w:r>
      <w:r w:rsidRPr="008912DD">
        <w:rPr>
          <w:rFonts w:ascii="Times New Roman" w:eastAsia="標楷體" w:hAnsi="Times New Roman"/>
          <w:sz w:val="28"/>
          <w:szCs w:val="28"/>
        </w:rPr>
        <w:t>個月之慢性病連續處方箋。</w:t>
      </w:r>
      <w:r w:rsidRPr="008912DD">
        <w:rPr>
          <w:rFonts w:ascii="Times New Roman" w:eastAsia="標楷體" w:hAnsi="Times New Roman"/>
          <w:sz w:val="28"/>
          <w:szCs w:val="28"/>
        </w:rPr>
        <w:t>(102/8/1)</w:t>
      </w:r>
    </w:p>
    <w:p w14:paraId="04671A48" w14:textId="77777777" w:rsidR="000257EE" w:rsidRPr="008912DD" w:rsidRDefault="00274757" w:rsidP="00AA0EEE">
      <w:pPr>
        <w:pStyle w:val="20"/>
        <w:snapToGrid w:val="0"/>
        <w:spacing w:line="600" w:lineRule="exact"/>
        <w:ind w:left="1286" w:hanging="434"/>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如經醫師診治認為有開立總劑量</w:t>
      </w:r>
      <w:r w:rsidRPr="008912DD">
        <w:rPr>
          <w:rFonts w:ascii="Times New Roman" w:eastAsia="標楷體" w:hAnsi="Times New Roman"/>
          <w:sz w:val="28"/>
          <w:szCs w:val="28"/>
        </w:rPr>
        <w:t>1</w:t>
      </w:r>
      <w:r w:rsidRPr="008912DD">
        <w:rPr>
          <w:rFonts w:ascii="Times New Roman" w:eastAsia="標楷體" w:hAnsi="Times New Roman"/>
          <w:sz w:val="28"/>
          <w:szCs w:val="28"/>
        </w:rPr>
        <w:t>個月以上慢性病處方箋之情況者</w:t>
      </w:r>
      <w:r w:rsidRPr="008912DD">
        <w:rPr>
          <w:rFonts w:ascii="Times New Roman" w:eastAsia="標楷體" w:hAnsi="Times New Roman"/>
          <w:sz w:val="28"/>
          <w:szCs w:val="28"/>
        </w:rPr>
        <w:t>(</w:t>
      </w:r>
      <w:r w:rsidRPr="008912DD">
        <w:rPr>
          <w:rFonts w:ascii="Times New Roman" w:eastAsia="標楷體" w:hAnsi="Times New Roman"/>
          <w:sz w:val="28"/>
          <w:szCs w:val="28"/>
        </w:rPr>
        <w:t>例如病人需長期出國超過一個月者</w:t>
      </w:r>
      <w:r w:rsidRPr="008912DD">
        <w:rPr>
          <w:rFonts w:ascii="Times New Roman" w:eastAsia="標楷體" w:hAnsi="Times New Roman"/>
          <w:sz w:val="28"/>
          <w:szCs w:val="28"/>
        </w:rPr>
        <w:t>)</w:t>
      </w:r>
      <w:r w:rsidRPr="008912DD">
        <w:rPr>
          <w:rFonts w:ascii="Times New Roman" w:eastAsia="標楷體" w:hAnsi="Times New Roman"/>
          <w:sz w:val="28"/>
          <w:szCs w:val="28"/>
        </w:rPr>
        <w:t>，醫師應詳述理由。</w:t>
      </w:r>
    </w:p>
    <w:p w14:paraId="0267EA77" w14:textId="77777777" w:rsidR="000257EE" w:rsidRPr="008912DD" w:rsidRDefault="00274757" w:rsidP="00AA0EEE">
      <w:pPr>
        <w:pStyle w:val="20"/>
        <w:snapToGrid w:val="0"/>
        <w:spacing w:line="600" w:lineRule="exact"/>
        <w:ind w:left="1314" w:hanging="462"/>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對於開立總劑量一個月以上慢性病連續處方箋之院所，將依檔案分析結果加強審查。</w:t>
      </w:r>
    </w:p>
    <w:p w14:paraId="679A9472" w14:textId="77777777" w:rsidR="000257EE" w:rsidRPr="008912DD" w:rsidRDefault="00274757" w:rsidP="00AA0EEE">
      <w:pPr>
        <w:pStyle w:val="20"/>
        <w:snapToGrid w:val="0"/>
        <w:spacing w:line="600" w:lineRule="exact"/>
        <w:ind w:left="1314" w:hanging="462"/>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依衛生福利部疾病管制署所訂之「結核病診治指引」規定為審查原則。</w:t>
      </w:r>
      <w:r w:rsidRPr="008912DD">
        <w:rPr>
          <w:rFonts w:ascii="Times New Roman" w:eastAsia="標楷體" w:hAnsi="Times New Roman"/>
          <w:sz w:val="28"/>
          <w:szCs w:val="28"/>
        </w:rPr>
        <w:t>(101/5/1) (102/8/1)</w:t>
      </w:r>
    </w:p>
    <w:p w14:paraId="303DC29E" w14:textId="77777777" w:rsidR="000257EE" w:rsidRPr="008912DD" w:rsidRDefault="00274757" w:rsidP="00AA0EEE">
      <w:pPr>
        <w:pStyle w:val="20"/>
        <w:snapToGrid w:val="0"/>
        <w:spacing w:line="600" w:lineRule="exact"/>
        <w:ind w:left="406" w:firstLine="303"/>
        <w:jc w:val="both"/>
        <w:rPr>
          <w:rFonts w:ascii="Times New Roman" w:eastAsia="標楷體" w:hAnsi="Times New Roman"/>
          <w:sz w:val="28"/>
          <w:szCs w:val="28"/>
        </w:rPr>
      </w:pPr>
      <w:r w:rsidRPr="008912DD">
        <w:rPr>
          <w:rFonts w:ascii="Times New Roman" w:eastAsia="標楷體" w:hAnsi="Times New Roman"/>
          <w:sz w:val="28"/>
          <w:szCs w:val="28"/>
        </w:rPr>
        <w:t>19.</w:t>
      </w:r>
      <w:r w:rsidRPr="008912DD">
        <w:rPr>
          <w:rFonts w:ascii="Times New Roman" w:eastAsia="標楷體" w:hAnsi="Times New Roman"/>
          <w:sz w:val="28"/>
          <w:szCs w:val="28"/>
        </w:rPr>
        <w:t>透析治療造管及植管之執行時機：</w:t>
      </w:r>
      <w:r w:rsidRPr="008912DD">
        <w:rPr>
          <w:rFonts w:ascii="Times New Roman" w:eastAsia="標楷體" w:hAnsi="Times New Roman"/>
          <w:sz w:val="28"/>
          <w:szCs w:val="28"/>
        </w:rPr>
        <w:t>(96/4/1)</w:t>
      </w:r>
    </w:p>
    <w:p w14:paraId="4C5FF2C7" w14:textId="77777777" w:rsidR="000257EE" w:rsidRPr="008912DD" w:rsidRDefault="00274757" w:rsidP="00AA0EEE">
      <w:pPr>
        <w:pStyle w:val="20"/>
        <w:snapToGrid w:val="0"/>
        <w:spacing w:line="600" w:lineRule="exact"/>
        <w:ind w:left="1260" w:hanging="420"/>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醫師對需要開始長期透析治療的慢性腎臟病患者，應充分告知不同透析方式之優缺點，並提供病人選擇透析治療方式之機會，始得建立永久性血管通路或植入固定式導管，惟尿毒症狀嚴重需經由暫時性導管施行緊急透析治療之患者除外。</w:t>
      </w:r>
    </w:p>
    <w:p w14:paraId="17F18BCB" w14:textId="77777777" w:rsidR="000257EE" w:rsidRPr="008912DD" w:rsidRDefault="00274757" w:rsidP="00AA0EEE">
      <w:pPr>
        <w:pStyle w:val="20"/>
        <w:snapToGrid w:val="0"/>
        <w:spacing w:line="600" w:lineRule="exact"/>
        <w:ind w:left="1132" w:hanging="280"/>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血液透析部分：</w:t>
      </w:r>
    </w:p>
    <w:p w14:paraId="288CB9DF" w14:textId="77777777" w:rsidR="000257EE" w:rsidRPr="008912DD" w:rsidRDefault="00274757" w:rsidP="00AA0EEE">
      <w:pPr>
        <w:pStyle w:val="20"/>
        <w:snapToGrid w:val="0"/>
        <w:spacing w:line="600" w:lineRule="exact"/>
        <w:ind w:left="1799" w:hanging="280"/>
        <w:jc w:val="both"/>
        <w:rPr>
          <w:rFonts w:ascii="Times New Roman" w:hAnsi="Times New Roman"/>
        </w:rPr>
      </w:pPr>
      <w:r w:rsidRPr="008912DD">
        <w:rPr>
          <w:rFonts w:ascii="Times New Roman" w:eastAsia="標楷體" w:hAnsi="Times New Roman"/>
          <w:sz w:val="28"/>
        </w:rPr>
        <w:lastRenderedPageBreak/>
        <w:t>甲、</w:t>
      </w:r>
      <w:r w:rsidRPr="008912DD">
        <w:rPr>
          <w:rFonts w:ascii="Times New Roman" w:eastAsia="標楷體" w:hAnsi="Times New Roman"/>
          <w:sz w:val="28"/>
          <w:szCs w:val="28"/>
        </w:rPr>
        <w:t>暫時性導管：</w:t>
      </w:r>
      <w:r w:rsidRPr="008912DD">
        <w:rPr>
          <w:rFonts w:ascii="Times New Roman" w:eastAsia="標楷體" w:hAnsi="Times New Roman"/>
          <w:sz w:val="28"/>
          <w:szCs w:val="28"/>
        </w:rPr>
        <w:t>(101/5/1)</w:t>
      </w:r>
    </w:p>
    <w:p w14:paraId="39C372A9" w14:textId="77777777" w:rsidR="000257EE" w:rsidRPr="008912DD" w:rsidRDefault="007D5E6A" w:rsidP="00AA0EEE">
      <w:pPr>
        <w:pStyle w:val="20"/>
        <w:snapToGrid w:val="0"/>
        <w:spacing w:line="600" w:lineRule="exact"/>
        <w:ind w:left="2126" w:hanging="280"/>
        <w:jc w:val="both"/>
        <w:rPr>
          <w:rFonts w:ascii="Times New Roman" w:hAnsi="Times New Roman"/>
        </w:rPr>
      </w:pPr>
      <w:r w:rsidRPr="008912DD">
        <w:rPr>
          <w:rFonts w:ascii="Times New Roman" w:eastAsia="標楷體" w:hAnsi="Times New Roman"/>
          <w:sz w:val="28"/>
          <w:szCs w:val="28"/>
        </w:rPr>
        <w:t>A.</w:t>
      </w:r>
      <w:r w:rsidR="00274757" w:rsidRPr="008912DD">
        <w:rPr>
          <w:rFonts w:ascii="Times New Roman" w:eastAsia="標楷體" w:hAnsi="Times New Roman"/>
          <w:sz w:val="28"/>
          <w:szCs w:val="28"/>
        </w:rPr>
        <w:t>暫時性導管之定義：包含血液透析用之血管插管</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自靜脈到靜脈</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69006C</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 xml:space="preserve"> </w:t>
      </w:r>
      <w:r w:rsidR="00274757" w:rsidRPr="008912DD">
        <w:rPr>
          <w:rFonts w:ascii="Times New Roman" w:eastAsia="標楷體" w:hAnsi="Times New Roman"/>
          <w:sz w:val="28"/>
          <w:szCs w:val="28"/>
        </w:rPr>
        <w:t>及固定式中心靜脈導管</w:t>
      </w:r>
      <w:r w:rsidR="00274757" w:rsidRPr="008912DD">
        <w:rPr>
          <w:rFonts w:ascii="Times New Roman" w:eastAsia="標楷體" w:hAnsi="Times New Roman"/>
          <w:sz w:val="28"/>
          <w:szCs w:val="28"/>
        </w:rPr>
        <w:t xml:space="preserve"> </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治療性導管植入術</w:t>
      </w:r>
      <w:r w:rsidR="00274757" w:rsidRPr="008912DD">
        <w:rPr>
          <w:rFonts w:ascii="Times New Roman" w:eastAsia="標楷體" w:hAnsi="Times New Roman"/>
          <w:sz w:val="28"/>
          <w:szCs w:val="28"/>
        </w:rPr>
        <w:t xml:space="preserve"> — </w:t>
      </w:r>
      <w:r w:rsidR="00274757" w:rsidRPr="008912DD">
        <w:rPr>
          <w:rFonts w:ascii="Times New Roman" w:eastAsia="標楷體" w:hAnsi="Times New Roman"/>
          <w:sz w:val="28"/>
          <w:szCs w:val="28"/>
        </w:rPr>
        <w:t>希克曼氏導管植入術</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47059B</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或內頸靜脈切開，永久導管放置術</w:t>
      </w:r>
      <w:r w:rsidR="00274757" w:rsidRPr="008912DD">
        <w:rPr>
          <w:rFonts w:ascii="Times New Roman" w:eastAsia="標楷體" w:hAnsi="Times New Roman"/>
          <w:sz w:val="28"/>
          <w:szCs w:val="28"/>
        </w:rPr>
        <w:t xml:space="preserve"> </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69039B</w:t>
      </w:r>
      <w:r w:rsidR="00C54EE9" w:rsidRPr="008912DD">
        <w:rPr>
          <w:rFonts w:ascii="Times New Roman" w:eastAsia="標楷體" w:hAnsi="Times New Roman"/>
          <w:sz w:val="28"/>
          <w:szCs w:val="28"/>
        </w:rPr>
        <w:t>)</w:t>
      </w:r>
    </w:p>
    <w:p w14:paraId="1A127E49" w14:textId="77777777" w:rsidR="000257EE" w:rsidRPr="008912DD" w:rsidRDefault="00274757" w:rsidP="00AA0EEE">
      <w:pPr>
        <w:pStyle w:val="20"/>
        <w:snapToGrid w:val="0"/>
        <w:spacing w:line="600" w:lineRule="exact"/>
        <w:ind w:left="2126" w:hanging="280"/>
        <w:jc w:val="both"/>
        <w:rPr>
          <w:rFonts w:ascii="Times New Roman" w:hAnsi="Times New Roman"/>
        </w:rPr>
      </w:pPr>
      <w:r w:rsidRPr="008912DD">
        <w:rPr>
          <w:rFonts w:ascii="Times New Roman" w:eastAsia="標楷體" w:hAnsi="Times New Roman"/>
          <w:sz w:val="28"/>
          <w:szCs w:val="28"/>
        </w:rPr>
        <w:t xml:space="preserve"> </w:t>
      </w:r>
      <w:r w:rsidR="007D5E6A" w:rsidRPr="008912DD">
        <w:rPr>
          <w:rFonts w:ascii="Times New Roman" w:eastAsia="標楷體" w:hAnsi="Times New Roman"/>
          <w:sz w:val="28"/>
          <w:szCs w:val="28"/>
        </w:rPr>
        <w:t>B.</w:t>
      </w:r>
      <w:r w:rsidRPr="008912DD">
        <w:rPr>
          <w:rFonts w:ascii="Times New Roman" w:eastAsia="標楷體" w:hAnsi="Times New Roman"/>
          <w:sz w:val="28"/>
          <w:szCs w:val="28"/>
        </w:rPr>
        <w:t>暫時性導管之時機：重度腎衰竭【定義為肌酸酐清除率</w:t>
      </w:r>
      <w:r w:rsidRPr="008912DD">
        <w:rPr>
          <w:rFonts w:ascii="Times New Roman" w:eastAsia="標楷體" w:hAnsi="Times New Roman"/>
          <w:sz w:val="28"/>
          <w:szCs w:val="28"/>
        </w:rPr>
        <w:t xml:space="preserve"> </w:t>
      </w:r>
      <w:r w:rsidR="00C54EE9" w:rsidRPr="008912DD">
        <w:rPr>
          <w:rFonts w:ascii="Times New Roman" w:eastAsia="標楷體" w:hAnsi="Times New Roman"/>
          <w:sz w:val="28"/>
          <w:szCs w:val="28"/>
        </w:rPr>
        <w:t>(</w:t>
      </w:r>
      <w:r w:rsidR="00265E29" w:rsidRPr="008912DD">
        <w:rPr>
          <w:rFonts w:ascii="Times New Roman" w:eastAsia="標楷體" w:hAnsi="Times New Roman"/>
          <w:sz w:val="28"/>
          <w:szCs w:val="28"/>
        </w:rPr>
        <w:t>Ccr</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小於</w:t>
      </w:r>
      <w:r w:rsidRPr="008912DD">
        <w:rPr>
          <w:rFonts w:ascii="Times New Roman" w:eastAsia="標楷體" w:hAnsi="Times New Roman"/>
          <w:sz w:val="28"/>
          <w:szCs w:val="28"/>
        </w:rPr>
        <w:t>15 ml/min</w:t>
      </w:r>
      <w:r w:rsidRPr="008912DD">
        <w:rPr>
          <w:rFonts w:ascii="Times New Roman" w:eastAsia="標楷體" w:hAnsi="Times New Roman"/>
          <w:sz w:val="28"/>
          <w:szCs w:val="28"/>
        </w:rPr>
        <w:t>或肌酸酐</w:t>
      </w:r>
      <w:r w:rsidRPr="008912DD">
        <w:rPr>
          <w:rFonts w:ascii="Times New Roman" w:eastAsia="標楷體" w:hAnsi="Times New Roman"/>
          <w:sz w:val="28"/>
          <w:szCs w:val="28"/>
        </w:rPr>
        <w:t xml:space="preserve"> (Cr) </w:t>
      </w:r>
      <w:r w:rsidRPr="008912DD">
        <w:rPr>
          <w:rFonts w:ascii="Times New Roman" w:eastAsia="標楷體" w:hAnsi="Times New Roman"/>
          <w:sz w:val="28"/>
          <w:szCs w:val="28"/>
        </w:rPr>
        <w:t>大於</w:t>
      </w:r>
      <w:r w:rsidRPr="008912DD">
        <w:rPr>
          <w:rFonts w:ascii="Times New Roman" w:eastAsia="標楷體" w:hAnsi="Times New Roman"/>
          <w:sz w:val="28"/>
          <w:szCs w:val="28"/>
        </w:rPr>
        <w:t>6.0 mg/dl</w:t>
      </w:r>
      <w:r w:rsidR="007D5E6A" w:rsidRPr="008912DD">
        <w:rPr>
          <w:rFonts w:ascii="Times New Roman" w:eastAsia="標楷體" w:hAnsi="Times New Roman"/>
          <w:sz w:val="28"/>
          <w:szCs w:val="28"/>
        </w:rPr>
        <w:t>】</w:t>
      </w:r>
      <w:r w:rsidRPr="008912DD">
        <w:rPr>
          <w:rFonts w:ascii="Times New Roman" w:eastAsia="標楷體" w:hAnsi="Times New Roman"/>
          <w:sz w:val="28"/>
          <w:szCs w:val="28"/>
        </w:rPr>
        <w:t>且伴有下列任何一種尿毒併發症者：</w:t>
      </w:r>
      <w:r w:rsidR="00B36461" w:rsidRPr="008912DD">
        <w:rPr>
          <w:rFonts w:ascii="Times New Roman" w:eastAsia="標楷體" w:hAnsi="Times New Roman"/>
          <w:sz w:val="28"/>
          <w:szCs w:val="28"/>
        </w:rPr>
        <w:t>(106/1/1)</w:t>
      </w:r>
    </w:p>
    <w:p w14:paraId="52837589" w14:textId="77777777" w:rsidR="000257EE" w:rsidRPr="008912DD" w:rsidRDefault="007D5E6A" w:rsidP="00AA0EEE">
      <w:pPr>
        <w:tabs>
          <w:tab w:val="left" w:pos="3402"/>
        </w:tabs>
        <w:spacing w:line="440" w:lineRule="exact"/>
        <w:ind w:left="2409" w:hanging="434"/>
        <w:jc w:val="both"/>
        <w:rPr>
          <w:rFonts w:ascii="Times New Roman" w:eastAsia="標楷體" w:hAnsi="Times New Roman"/>
          <w:sz w:val="28"/>
          <w:szCs w:val="28"/>
        </w:rPr>
      </w:pPr>
      <w:r w:rsidRPr="008912DD">
        <w:rPr>
          <w:rFonts w:ascii="Times New Roman" w:eastAsia="標楷體" w:hAnsi="Times New Roman"/>
          <w:sz w:val="28"/>
          <w:szCs w:val="28"/>
        </w:rPr>
        <w:t>(A)</w:t>
      </w:r>
      <w:r w:rsidR="00274757" w:rsidRPr="008912DD">
        <w:rPr>
          <w:rFonts w:ascii="Times New Roman" w:eastAsia="標楷體" w:hAnsi="Times New Roman"/>
          <w:sz w:val="28"/>
          <w:szCs w:val="28"/>
        </w:rPr>
        <w:t>心臟衰竭或肺水腫</w:t>
      </w:r>
    </w:p>
    <w:p w14:paraId="1840D965" w14:textId="77777777" w:rsidR="000257EE" w:rsidRPr="008912DD" w:rsidRDefault="007D5E6A" w:rsidP="00AA0EEE">
      <w:pPr>
        <w:spacing w:line="440" w:lineRule="exact"/>
        <w:ind w:left="2409" w:hanging="434"/>
        <w:jc w:val="both"/>
        <w:rPr>
          <w:rFonts w:ascii="Times New Roman" w:eastAsia="標楷體" w:hAnsi="Times New Roman"/>
          <w:sz w:val="28"/>
          <w:szCs w:val="28"/>
        </w:rPr>
      </w:pPr>
      <w:r w:rsidRPr="008912DD">
        <w:rPr>
          <w:rFonts w:ascii="Times New Roman" w:eastAsia="標楷體" w:hAnsi="Times New Roman"/>
          <w:sz w:val="28"/>
          <w:szCs w:val="28"/>
        </w:rPr>
        <w:t>(B)</w:t>
      </w:r>
      <w:r w:rsidR="00274757" w:rsidRPr="008912DD">
        <w:rPr>
          <w:rFonts w:ascii="Times New Roman" w:eastAsia="標楷體" w:hAnsi="Times New Roman"/>
          <w:sz w:val="28"/>
          <w:szCs w:val="28"/>
        </w:rPr>
        <w:t>心包膜炎</w:t>
      </w:r>
    </w:p>
    <w:p w14:paraId="0AE0BC41" w14:textId="77777777" w:rsidR="000257EE" w:rsidRPr="008912DD" w:rsidRDefault="007D5E6A" w:rsidP="00AA0EEE">
      <w:pPr>
        <w:spacing w:line="440" w:lineRule="exact"/>
        <w:ind w:left="2409" w:hanging="434"/>
        <w:jc w:val="both"/>
        <w:rPr>
          <w:rFonts w:ascii="Times New Roman" w:eastAsia="標楷體" w:hAnsi="Times New Roman"/>
          <w:sz w:val="28"/>
          <w:szCs w:val="28"/>
        </w:rPr>
      </w:pPr>
      <w:r w:rsidRPr="008912DD">
        <w:rPr>
          <w:rFonts w:ascii="Times New Roman" w:eastAsia="標楷體" w:hAnsi="Times New Roman"/>
          <w:sz w:val="28"/>
          <w:szCs w:val="28"/>
        </w:rPr>
        <w:t>(C)</w:t>
      </w:r>
      <w:r w:rsidR="00274757" w:rsidRPr="008912DD">
        <w:rPr>
          <w:rFonts w:ascii="Times New Roman" w:eastAsia="標楷體" w:hAnsi="Times New Roman"/>
          <w:sz w:val="28"/>
          <w:szCs w:val="28"/>
        </w:rPr>
        <w:t>出血傾向</w:t>
      </w:r>
    </w:p>
    <w:p w14:paraId="6AA2C4CE" w14:textId="77777777" w:rsidR="000257EE" w:rsidRPr="008912DD" w:rsidRDefault="007D5E6A" w:rsidP="00AA0EEE">
      <w:pPr>
        <w:spacing w:line="440" w:lineRule="exact"/>
        <w:ind w:left="2409" w:hanging="434"/>
        <w:jc w:val="both"/>
        <w:rPr>
          <w:rFonts w:ascii="Times New Roman" w:eastAsia="標楷體" w:hAnsi="Times New Roman"/>
          <w:sz w:val="28"/>
          <w:szCs w:val="28"/>
        </w:rPr>
      </w:pPr>
      <w:r w:rsidRPr="008912DD">
        <w:rPr>
          <w:rFonts w:ascii="Times New Roman" w:eastAsia="標楷體" w:hAnsi="Times New Roman"/>
          <w:sz w:val="28"/>
          <w:szCs w:val="28"/>
        </w:rPr>
        <w:t>(D)</w:t>
      </w:r>
      <w:r w:rsidR="00274757" w:rsidRPr="008912DD">
        <w:rPr>
          <w:rFonts w:ascii="Times New Roman" w:eastAsia="標楷體" w:hAnsi="Times New Roman"/>
          <w:sz w:val="28"/>
          <w:szCs w:val="28"/>
        </w:rPr>
        <w:t>神經症狀：意識障礙，抽搐或末稍神經病變</w:t>
      </w:r>
    </w:p>
    <w:p w14:paraId="0164FFB6" w14:textId="77777777" w:rsidR="000257EE" w:rsidRPr="008912DD" w:rsidRDefault="007D5E6A" w:rsidP="00AA0EEE">
      <w:pPr>
        <w:spacing w:line="440" w:lineRule="exact"/>
        <w:ind w:left="2409" w:hanging="434"/>
        <w:jc w:val="both"/>
        <w:rPr>
          <w:rFonts w:ascii="Times New Roman" w:eastAsia="標楷體" w:hAnsi="Times New Roman"/>
          <w:sz w:val="28"/>
          <w:szCs w:val="28"/>
        </w:rPr>
      </w:pPr>
      <w:r w:rsidRPr="008912DD">
        <w:rPr>
          <w:rFonts w:ascii="Times New Roman" w:eastAsia="標楷體" w:hAnsi="Times New Roman"/>
          <w:sz w:val="28"/>
          <w:szCs w:val="28"/>
        </w:rPr>
        <w:t>(E)</w:t>
      </w:r>
      <w:r w:rsidR="00274757" w:rsidRPr="008912DD">
        <w:rPr>
          <w:rFonts w:ascii="Times New Roman" w:eastAsia="標楷體" w:hAnsi="Times New Roman"/>
          <w:sz w:val="28"/>
          <w:szCs w:val="28"/>
        </w:rPr>
        <w:t>藥物難以控制之高血鉀</w:t>
      </w:r>
    </w:p>
    <w:p w14:paraId="1AB299AC" w14:textId="77777777" w:rsidR="000257EE" w:rsidRPr="008912DD" w:rsidRDefault="007D5E6A" w:rsidP="00AA0EEE">
      <w:pPr>
        <w:spacing w:line="440" w:lineRule="exact"/>
        <w:ind w:left="2409" w:hanging="434"/>
        <w:jc w:val="both"/>
        <w:rPr>
          <w:rFonts w:ascii="Times New Roman" w:eastAsia="標楷體" w:hAnsi="Times New Roman"/>
          <w:sz w:val="28"/>
          <w:szCs w:val="28"/>
        </w:rPr>
      </w:pPr>
      <w:r w:rsidRPr="008912DD">
        <w:rPr>
          <w:rFonts w:ascii="Times New Roman" w:eastAsia="標楷體" w:hAnsi="Times New Roman"/>
          <w:sz w:val="28"/>
          <w:szCs w:val="28"/>
        </w:rPr>
        <w:t>(F)</w:t>
      </w:r>
      <w:r w:rsidR="00274757" w:rsidRPr="008912DD">
        <w:rPr>
          <w:rFonts w:ascii="Times New Roman" w:eastAsia="標楷體" w:hAnsi="Times New Roman"/>
          <w:sz w:val="28"/>
          <w:szCs w:val="28"/>
        </w:rPr>
        <w:t>藥物難以控制之嚴重酸血症</w:t>
      </w:r>
    </w:p>
    <w:p w14:paraId="50BE29EF" w14:textId="77777777" w:rsidR="000257EE" w:rsidRPr="008912DD" w:rsidRDefault="007D5E6A" w:rsidP="00AA0EEE">
      <w:pPr>
        <w:spacing w:line="440" w:lineRule="exact"/>
        <w:ind w:left="2409" w:hanging="434"/>
        <w:jc w:val="both"/>
        <w:rPr>
          <w:rFonts w:ascii="Times New Roman" w:eastAsia="標楷體" w:hAnsi="Times New Roman"/>
          <w:sz w:val="28"/>
          <w:szCs w:val="28"/>
        </w:rPr>
      </w:pPr>
      <w:r w:rsidRPr="008912DD">
        <w:rPr>
          <w:rFonts w:ascii="Times New Roman" w:eastAsia="標楷體" w:hAnsi="Times New Roman"/>
          <w:sz w:val="28"/>
          <w:szCs w:val="28"/>
        </w:rPr>
        <w:t>(G)</w:t>
      </w:r>
      <w:r w:rsidR="00274757" w:rsidRPr="008912DD">
        <w:rPr>
          <w:rFonts w:ascii="Times New Roman" w:eastAsia="標楷體" w:hAnsi="Times New Roman"/>
          <w:sz w:val="28"/>
          <w:szCs w:val="28"/>
        </w:rPr>
        <w:t>藥物難以控制之噁心、嘔吐</w:t>
      </w:r>
    </w:p>
    <w:p w14:paraId="2A5BA1FC" w14:textId="77777777" w:rsidR="000257EE" w:rsidRPr="008912DD" w:rsidRDefault="007D5E6A" w:rsidP="00AA0EEE">
      <w:pPr>
        <w:spacing w:line="440" w:lineRule="exact"/>
        <w:ind w:left="2409" w:hanging="434"/>
        <w:jc w:val="both"/>
        <w:rPr>
          <w:rFonts w:ascii="Times New Roman" w:eastAsia="標楷體" w:hAnsi="Times New Roman"/>
          <w:sz w:val="28"/>
          <w:szCs w:val="28"/>
        </w:rPr>
      </w:pPr>
      <w:r w:rsidRPr="008912DD">
        <w:rPr>
          <w:rFonts w:ascii="Times New Roman" w:eastAsia="標楷體" w:hAnsi="Times New Roman"/>
          <w:sz w:val="28"/>
          <w:szCs w:val="28"/>
        </w:rPr>
        <w:t>(H)</w:t>
      </w:r>
      <w:r w:rsidR="00274757" w:rsidRPr="008912DD">
        <w:rPr>
          <w:rFonts w:ascii="Times New Roman" w:eastAsia="標楷體" w:hAnsi="Times New Roman"/>
          <w:sz w:val="28"/>
          <w:szCs w:val="28"/>
        </w:rPr>
        <w:t>惡病體質</w:t>
      </w:r>
      <w:r w:rsidR="00274757" w:rsidRPr="008912DD">
        <w:rPr>
          <w:rFonts w:ascii="Times New Roman" w:eastAsia="標楷體" w:hAnsi="Times New Roman"/>
          <w:sz w:val="28"/>
          <w:szCs w:val="28"/>
        </w:rPr>
        <w:t xml:space="preserve"> (cachexia)</w:t>
      </w:r>
    </w:p>
    <w:p w14:paraId="18620EC6" w14:textId="77777777" w:rsidR="000257EE" w:rsidRPr="008912DD" w:rsidRDefault="007D5E6A" w:rsidP="00AA0EEE">
      <w:pPr>
        <w:spacing w:line="440" w:lineRule="exact"/>
        <w:ind w:left="2409" w:hanging="434"/>
        <w:jc w:val="both"/>
        <w:rPr>
          <w:rFonts w:ascii="Times New Roman" w:eastAsia="標楷體" w:hAnsi="Times New Roman"/>
          <w:sz w:val="28"/>
          <w:szCs w:val="28"/>
        </w:rPr>
      </w:pPr>
      <w:r w:rsidRPr="008912DD">
        <w:rPr>
          <w:rFonts w:ascii="Times New Roman" w:eastAsia="標楷體" w:hAnsi="Times New Roman"/>
          <w:sz w:val="28"/>
          <w:szCs w:val="28"/>
        </w:rPr>
        <w:t>(I)</w:t>
      </w:r>
      <w:r w:rsidR="00274757" w:rsidRPr="008912DD">
        <w:rPr>
          <w:rFonts w:ascii="Times New Roman" w:eastAsia="標楷體" w:hAnsi="Times New Roman"/>
          <w:sz w:val="28"/>
          <w:szCs w:val="28"/>
        </w:rPr>
        <w:t>重度氮血症</w:t>
      </w:r>
      <w:r w:rsidR="00274757" w:rsidRPr="008912DD">
        <w:rPr>
          <w:rFonts w:ascii="Times New Roman" w:eastAsia="標楷體" w:hAnsi="Times New Roman"/>
          <w:sz w:val="28"/>
          <w:szCs w:val="28"/>
        </w:rPr>
        <w:t xml:space="preserve"> (BUN &gt; 100 mg/dl)</w:t>
      </w:r>
      <w:r w:rsidR="00274757" w:rsidRPr="008912DD">
        <w:rPr>
          <w:rFonts w:ascii="Times New Roman" w:eastAsia="標楷體" w:hAnsi="Times New Roman"/>
          <w:sz w:val="28"/>
          <w:szCs w:val="28"/>
        </w:rPr>
        <w:t>。</w:t>
      </w:r>
    </w:p>
    <w:p w14:paraId="04DD8DB0" w14:textId="77777777" w:rsidR="000257EE" w:rsidRPr="008912DD" w:rsidRDefault="00274757" w:rsidP="00AA0EEE">
      <w:pPr>
        <w:pStyle w:val="20"/>
        <w:snapToGrid w:val="0"/>
        <w:spacing w:line="600" w:lineRule="exact"/>
        <w:ind w:left="1558" w:firstLine="2"/>
        <w:jc w:val="both"/>
        <w:rPr>
          <w:rFonts w:ascii="Times New Roman" w:eastAsia="標楷體" w:hAnsi="Times New Roman"/>
          <w:sz w:val="28"/>
          <w:szCs w:val="28"/>
        </w:rPr>
      </w:pPr>
      <w:r w:rsidRPr="008912DD">
        <w:rPr>
          <w:rFonts w:ascii="Times New Roman" w:eastAsia="標楷體" w:hAnsi="Times New Roman"/>
          <w:sz w:val="28"/>
          <w:szCs w:val="28"/>
        </w:rPr>
        <w:t>若不符上述狀況，醫師應於病歷中詳細記載並呈現必須使用暫時性導管之理由。</w:t>
      </w:r>
    </w:p>
    <w:p w14:paraId="42913E8D" w14:textId="77777777" w:rsidR="000257EE" w:rsidRPr="008912DD" w:rsidRDefault="00274757" w:rsidP="00AA0EEE">
      <w:pPr>
        <w:pStyle w:val="20"/>
        <w:snapToGrid w:val="0"/>
        <w:spacing w:line="600" w:lineRule="exact"/>
        <w:ind w:left="1133" w:firstLine="420"/>
        <w:jc w:val="both"/>
        <w:rPr>
          <w:rFonts w:ascii="Times New Roman" w:hAnsi="Times New Roman"/>
        </w:rPr>
      </w:pPr>
      <w:r w:rsidRPr="008912DD">
        <w:rPr>
          <w:rFonts w:ascii="Times New Roman" w:eastAsia="標楷體" w:hAnsi="Times New Roman"/>
          <w:sz w:val="28"/>
        </w:rPr>
        <w:t>乙、</w:t>
      </w:r>
      <w:r w:rsidRPr="008912DD">
        <w:rPr>
          <w:rFonts w:ascii="Times New Roman" w:eastAsia="標楷體" w:hAnsi="Times New Roman"/>
          <w:sz w:val="28"/>
          <w:szCs w:val="28"/>
        </w:rPr>
        <w:t>永久性血管通路形式之選擇與優先順序</w:t>
      </w:r>
    </w:p>
    <w:p w14:paraId="5919881B" w14:textId="77777777" w:rsidR="000257EE" w:rsidRPr="008912DD" w:rsidRDefault="00274757" w:rsidP="00AA0EEE">
      <w:pPr>
        <w:pStyle w:val="20"/>
        <w:snapToGrid w:val="0"/>
        <w:spacing w:line="600" w:lineRule="exact"/>
        <w:ind w:left="2390" w:hanging="280"/>
        <w:jc w:val="both"/>
        <w:rPr>
          <w:rFonts w:ascii="Times New Roman" w:hAnsi="Times New Roman"/>
        </w:rPr>
      </w:pPr>
      <w:r w:rsidRPr="008912DD">
        <w:rPr>
          <w:rFonts w:ascii="Times New Roman" w:eastAsia="標楷體" w:hAnsi="Times New Roman"/>
          <w:sz w:val="28"/>
          <w:szCs w:val="28"/>
        </w:rPr>
        <w:t>A.</w:t>
      </w:r>
      <w:r w:rsidRPr="008912DD">
        <w:rPr>
          <w:rFonts w:ascii="Times New Roman" w:eastAsia="標楷體" w:hAnsi="Times New Roman"/>
          <w:sz w:val="28"/>
          <w:szCs w:val="28"/>
        </w:rPr>
        <w:t>血管通路以末稍血管修補及吻合術</w:t>
      </w:r>
      <w:r w:rsidRPr="008912DD">
        <w:rPr>
          <w:rFonts w:ascii="Times New Roman" w:eastAsia="標楷體" w:hAnsi="Times New Roman"/>
          <w:sz w:val="28"/>
          <w:szCs w:val="28"/>
        </w:rPr>
        <w:t xml:space="preserve"> </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69032C</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為首選。</w:t>
      </w:r>
      <w:r w:rsidRPr="008912DD">
        <w:rPr>
          <w:rFonts w:ascii="Times New Roman" w:eastAsia="標楷體" w:hAnsi="Times New Roman"/>
          <w:sz w:val="28"/>
          <w:szCs w:val="28"/>
        </w:rPr>
        <w:t>(101/5/1)</w:t>
      </w:r>
    </w:p>
    <w:p w14:paraId="43874854" w14:textId="77777777" w:rsidR="000257EE" w:rsidRPr="008912DD" w:rsidRDefault="00274757" w:rsidP="00AA0EEE">
      <w:pPr>
        <w:pStyle w:val="20"/>
        <w:snapToGrid w:val="0"/>
        <w:spacing w:line="600" w:lineRule="exact"/>
        <w:ind w:left="2390" w:hanging="280"/>
        <w:jc w:val="both"/>
        <w:rPr>
          <w:rFonts w:ascii="Times New Roman" w:hAnsi="Times New Roman"/>
        </w:rPr>
      </w:pPr>
      <w:r w:rsidRPr="008912DD">
        <w:rPr>
          <w:rFonts w:ascii="Times New Roman" w:eastAsia="標楷體" w:hAnsi="Times New Roman"/>
          <w:sz w:val="28"/>
          <w:szCs w:val="28"/>
        </w:rPr>
        <w:t>B.</w:t>
      </w:r>
      <w:r w:rsidRPr="008912DD">
        <w:rPr>
          <w:rFonts w:ascii="Times New Roman" w:eastAsia="標楷體" w:hAnsi="Times New Roman"/>
          <w:sz w:val="28"/>
          <w:szCs w:val="28"/>
        </w:rPr>
        <w:t>若以上兩種瘻管無法做成時，可以植入動靜脈造廔術合併人工血管使用</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兩處吻合</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69034C</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作為血管通路。</w:t>
      </w:r>
      <w:r w:rsidRPr="008912DD">
        <w:rPr>
          <w:rFonts w:ascii="Times New Roman" w:eastAsia="標楷體" w:hAnsi="Times New Roman"/>
          <w:sz w:val="28"/>
          <w:szCs w:val="28"/>
        </w:rPr>
        <w:t>(101/5/1)</w:t>
      </w:r>
    </w:p>
    <w:p w14:paraId="37EE9429" w14:textId="77777777" w:rsidR="000257EE" w:rsidRPr="008912DD" w:rsidRDefault="00274757" w:rsidP="00AA0EEE">
      <w:pPr>
        <w:pStyle w:val="20"/>
        <w:snapToGrid w:val="0"/>
        <w:spacing w:line="600" w:lineRule="exact"/>
        <w:ind w:left="2390" w:hanging="280"/>
        <w:jc w:val="both"/>
        <w:rPr>
          <w:rFonts w:ascii="Times New Roman" w:hAnsi="Times New Roman"/>
        </w:rPr>
      </w:pPr>
      <w:r w:rsidRPr="008912DD">
        <w:rPr>
          <w:rFonts w:ascii="Times New Roman" w:eastAsia="標楷體" w:hAnsi="Times New Roman"/>
          <w:sz w:val="28"/>
          <w:szCs w:val="28"/>
        </w:rPr>
        <w:t>C.</w:t>
      </w:r>
      <w:r w:rsidRPr="008912DD">
        <w:rPr>
          <w:rFonts w:ascii="Times New Roman" w:eastAsia="標楷體" w:hAnsi="Times New Roman"/>
          <w:sz w:val="28"/>
          <w:szCs w:val="28"/>
        </w:rPr>
        <w:t>無法做自體動靜脈瘻管或人工血管植入者可選擇植入固</w:t>
      </w:r>
      <w:r w:rsidRPr="008912DD">
        <w:rPr>
          <w:rFonts w:ascii="Times New Roman" w:eastAsia="標楷體" w:hAnsi="Times New Roman"/>
          <w:sz w:val="28"/>
          <w:szCs w:val="28"/>
        </w:rPr>
        <w:lastRenderedPageBreak/>
        <w:t>定式中心靜脈導管</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治療性導管植入術</w:t>
      </w:r>
      <w:r w:rsidRPr="008912DD">
        <w:rPr>
          <w:rFonts w:ascii="Times New Roman" w:eastAsia="標楷體" w:hAnsi="Times New Roman"/>
          <w:sz w:val="28"/>
          <w:szCs w:val="28"/>
        </w:rPr>
        <w:t xml:space="preserve"> — </w:t>
      </w:r>
      <w:r w:rsidRPr="008912DD">
        <w:rPr>
          <w:rFonts w:ascii="Times New Roman" w:eastAsia="標楷體" w:hAnsi="Times New Roman"/>
          <w:sz w:val="28"/>
          <w:szCs w:val="28"/>
        </w:rPr>
        <w:t>希克曼氏導管植入術</w:t>
      </w:r>
      <w:r w:rsidR="00C54EE9" w:rsidRPr="008912DD">
        <w:rPr>
          <w:rFonts w:ascii="Times New Roman" w:eastAsia="標楷體" w:hAnsi="Times New Roman"/>
          <w:sz w:val="28"/>
          <w:szCs w:val="28"/>
        </w:rPr>
        <w:t>(</w:t>
      </w:r>
      <w:r w:rsidR="002447D1" w:rsidRPr="008912DD">
        <w:rPr>
          <w:rFonts w:ascii="Times New Roman" w:eastAsia="標楷體" w:hAnsi="Times New Roman"/>
          <w:sz w:val="28"/>
          <w:szCs w:val="28"/>
        </w:rPr>
        <w:t>47059B</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或內頸靜脈切開，永久導管放置術</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69039B</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或將病人轉至腹膜透析治療。</w:t>
      </w:r>
      <w:r w:rsidRPr="008912DD">
        <w:rPr>
          <w:rFonts w:ascii="Times New Roman" w:eastAsia="標楷體" w:hAnsi="Times New Roman"/>
          <w:sz w:val="28"/>
          <w:szCs w:val="28"/>
        </w:rPr>
        <w:t>(101/5/1)</w:t>
      </w:r>
    </w:p>
    <w:p w14:paraId="56B6B3F9" w14:textId="77777777" w:rsidR="000257EE" w:rsidRPr="008912DD" w:rsidRDefault="00274757" w:rsidP="00AA0EEE">
      <w:pPr>
        <w:pStyle w:val="20"/>
        <w:snapToGrid w:val="0"/>
        <w:spacing w:line="600" w:lineRule="exact"/>
        <w:ind w:left="1133" w:firstLine="700"/>
        <w:jc w:val="both"/>
        <w:rPr>
          <w:rFonts w:ascii="Times New Roman" w:hAnsi="Times New Roman"/>
        </w:rPr>
      </w:pPr>
      <w:r w:rsidRPr="008912DD">
        <w:rPr>
          <w:rFonts w:ascii="Times New Roman" w:eastAsia="標楷體" w:hAnsi="Times New Roman"/>
          <w:sz w:val="28"/>
        </w:rPr>
        <w:t>丙、</w:t>
      </w:r>
      <w:r w:rsidRPr="008912DD">
        <w:rPr>
          <w:rFonts w:ascii="Times New Roman" w:eastAsia="標楷體" w:hAnsi="Times New Roman"/>
          <w:sz w:val="28"/>
          <w:szCs w:val="28"/>
        </w:rPr>
        <w:t>建立血管通路之時機</w:t>
      </w:r>
    </w:p>
    <w:p w14:paraId="3A233172" w14:textId="77777777" w:rsidR="000257EE" w:rsidRPr="008912DD" w:rsidRDefault="00274757" w:rsidP="00AA0EEE">
      <w:pPr>
        <w:pStyle w:val="20"/>
        <w:snapToGrid w:val="0"/>
        <w:spacing w:line="600" w:lineRule="exact"/>
        <w:ind w:left="1130" w:firstLine="1120"/>
        <w:jc w:val="both"/>
        <w:rPr>
          <w:rFonts w:ascii="Times New Roman" w:eastAsia="標楷體" w:hAnsi="Times New Roman"/>
          <w:sz w:val="28"/>
          <w:szCs w:val="28"/>
        </w:rPr>
      </w:pPr>
      <w:r w:rsidRPr="008912DD">
        <w:rPr>
          <w:rFonts w:ascii="Times New Roman" w:eastAsia="標楷體" w:hAnsi="Times New Roman"/>
          <w:sz w:val="28"/>
          <w:szCs w:val="28"/>
        </w:rPr>
        <w:t>A.</w:t>
      </w:r>
      <w:r w:rsidRPr="008912DD">
        <w:rPr>
          <w:rFonts w:ascii="Times New Roman" w:eastAsia="標楷體" w:hAnsi="Times New Roman"/>
          <w:sz w:val="28"/>
          <w:szCs w:val="28"/>
        </w:rPr>
        <w:t>糖尿病腎病變患者接受自體動靜脈瘻管手術的時機：</w:t>
      </w:r>
    </w:p>
    <w:p w14:paraId="732CC205" w14:textId="77777777" w:rsidR="000257EE" w:rsidRPr="008912DD" w:rsidRDefault="00274757" w:rsidP="00AA0EEE">
      <w:pPr>
        <w:pStyle w:val="20"/>
        <w:snapToGrid w:val="0"/>
        <w:spacing w:line="600" w:lineRule="exact"/>
        <w:ind w:left="1130" w:firstLine="1540"/>
        <w:jc w:val="both"/>
        <w:rPr>
          <w:rFonts w:ascii="Times New Roman" w:eastAsia="標楷體" w:hAnsi="Times New Roman"/>
          <w:sz w:val="28"/>
          <w:szCs w:val="28"/>
        </w:rPr>
      </w:pPr>
      <w:r w:rsidRPr="008912DD">
        <w:rPr>
          <w:rFonts w:ascii="Times New Roman" w:eastAsia="標楷體" w:hAnsi="Times New Roman"/>
          <w:sz w:val="28"/>
          <w:szCs w:val="28"/>
        </w:rPr>
        <w:t>(A)</w:t>
      </w:r>
      <w:r w:rsidRPr="008912DD">
        <w:rPr>
          <w:rFonts w:ascii="Times New Roman" w:eastAsia="標楷體" w:hAnsi="Times New Roman"/>
          <w:sz w:val="28"/>
          <w:szCs w:val="28"/>
        </w:rPr>
        <w:t>肌酸酐清除率</w:t>
      </w:r>
      <w:r w:rsidR="00C54EE9" w:rsidRPr="008912DD">
        <w:rPr>
          <w:rFonts w:ascii="Times New Roman" w:eastAsia="標楷體" w:hAnsi="Times New Roman"/>
          <w:sz w:val="28"/>
          <w:szCs w:val="28"/>
        </w:rPr>
        <w:t>(</w:t>
      </w:r>
      <w:r w:rsidR="00265E29" w:rsidRPr="008912DD">
        <w:rPr>
          <w:rFonts w:ascii="Times New Roman" w:eastAsia="標楷體" w:hAnsi="Times New Roman"/>
          <w:sz w:val="28"/>
          <w:szCs w:val="28"/>
        </w:rPr>
        <w:t>Ccr</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小於</w:t>
      </w:r>
      <w:r w:rsidRPr="008912DD">
        <w:rPr>
          <w:rFonts w:ascii="Times New Roman" w:eastAsia="標楷體" w:hAnsi="Times New Roman"/>
          <w:sz w:val="28"/>
          <w:szCs w:val="28"/>
        </w:rPr>
        <w:t>15 ml/min</w:t>
      </w:r>
      <w:r w:rsidRPr="008912DD">
        <w:rPr>
          <w:rFonts w:ascii="Times New Roman" w:eastAsia="標楷體" w:hAnsi="Times New Roman"/>
          <w:sz w:val="28"/>
          <w:szCs w:val="28"/>
        </w:rPr>
        <w:t>，或</w:t>
      </w:r>
    </w:p>
    <w:p w14:paraId="171C3154" w14:textId="77777777" w:rsidR="000257EE" w:rsidRPr="008912DD" w:rsidRDefault="00274757" w:rsidP="00AA0EEE">
      <w:pPr>
        <w:pStyle w:val="20"/>
        <w:snapToGrid w:val="0"/>
        <w:spacing w:line="600" w:lineRule="exact"/>
        <w:ind w:left="1130" w:firstLine="1540"/>
        <w:jc w:val="both"/>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肌酸酐</w:t>
      </w:r>
      <w:r w:rsidRPr="008912DD">
        <w:rPr>
          <w:rFonts w:ascii="Times New Roman" w:eastAsia="標楷體" w:hAnsi="Times New Roman"/>
          <w:sz w:val="28"/>
          <w:szCs w:val="28"/>
        </w:rPr>
        <w:t xml:space="preserve"> (Cr) </w:t>
      </w:r>
      <w:r w:rsidRPr="008912DD">
        <w:rPr>
          <w:rFonts w:ascii="Times New Roman" w:eastAsia="標楷體" w:hAnsi="Times New Roman"/>
          <w:sz w:val="28"/>
          <w:szCs w:val="28"/>
        </w:rPr>
        <w:t>大於</w:t>
      </w:r>
      <w:r w:rsidRPr="008912DD">
        <w:rPr>
          <w:rFonts w:ascii="Times New Roman" w:eastAsia="標楷體" w:hAnsi="Times New Roman"/>
          <w:sz w:val="28"/>
          <w:szCs w:val="28"/>
        </w:rPr>
        <w:t>6 mg/dl</w:t>
      </w:r>
      <w:r w:rsidRPr="008912DD">
        <w:rPr>
          <w:rFonts w:ascii="Times New Roman" w:eastAsia="標楷體" w:hAnsi="Times New Roman"/>
          <w:sz w:val="28"/>
          <w:szCs w:val="28"/>
        </w:rPr>
        <w:t>，或</w:t>
      </w:r>
    </w:p>
    <w:p w14:paraId="2F9D3291" w14:textId="77777777" w:rsidR="000257EE" w:rsidRPr="008912DD" w:rsidRDefault="00274757" w:rsidP="00AA0EEE">
      <w:pPr>
        <w:pStyle w:val="20"/>
        <w:snapToGrid w:val="0"/>
        <w:spacing w:line="600" w:lineRule="exact"/>
        <w:ind w:left="1130" w:firstLine="1540"/>
        <w:jc w:val="both"/>
        <w:rPr>
          <w:rFonts w:ascii="Times New Roman" w:eastAsia="標楷體" w:hAnsi="Times New Roman"/>
          <w:sz w:val="28"/>
          <w:szCs w:val="28"/>
        </w:rPr>
      </w:pPr>
      <w:r w:rsidRPr="008912DD">
        <w:rPr>
          <w:rFonts w:ascii="Times New Roman" w:eastAsia="標楷體" w:hAnsi="Times New Roman"/>
          <w:sz w:val="28"/>
          <w:szCs w:val="28"/>
        </w:rPr>
        <w:t>(C)</w:t>
      </w:r>
      <w:r w:rsidRPr="008912DD">
        <w:rPr>
          <w:rFonts w:ascii="Times New Roman" w:eastAsia="標楷體" w:hAnsi="Times New Roman"/>
          <w:sz w:val="28"/>
          <w:szCs w:val="28"/>
        </w:rPr>
        <w:t>預期在</w:t>
      </w:r>
      <w:r w:rsidR="00265E29" w:rsidRPr="008912DD">
        <w:rPr>
          <w:rFonts w:ascii="Times New Roman" w:eastAsia="標楷體" w:hAnsi="Times New Roman"/>
          <w:sz w:val="28"/>
          <w:szCs w:val="28"/>
        </w:rPr>
        <w:t>3</w:t>
      </w:r>
      <w:r w:rsidR="00265E29" w:rsidRPr="008912DD">
        <w:rPr>
          <w:rFonts w:ascii="Times New Roman" w:eastAsia="標楷體" w:hAnsi="Times New Roman"/>
          <w:sz w:val="28"/>
          <w:szCs w:val="28"/>
        </w:rPr>
        <w:t>至</w:t>
      </w:r>
      <w:r w:rsidR="00265E29" w:rsidRPr="008912DD">
        <w:rPr>
          <w:rFonts w:ascii="Times New Roman" w:eastAsia="標楷體" w:hAnsi="Times New Roman"/>
          <w:sz w:val="28"/>
          <w:szCs w:val="28"/>
        </w:rPr>
        <w:t>6</w:t>
      </w:r>
      <w:r w:rsidR="00265E29" w:rsidRPr="008912DD">
        <w:rPr>
          <w:rFonts w:ascii="Times New Roman" w:eastAsia="標楷體" w:hAnsi="Times New Roman"/>
          <w:sz w:val="28"/>
          <w:szCs w:val="28"/>
        </w:rPr>
        <w:t>個月內</w:t>
      </w:r>
      <w:r w:rsidRPr="008912DD">
        <w:rPr>
          <w:rFonts w:ascii="Times New Roman" w:eastAsia="標楷體" w:hAnsi="Times New Roman"/>
          <w:sz w:val="28"/>
          <w:szCs w:val="28"/>
        </w:rPr>
        <w:t>需要透析者。</w:t>
      </w:r>
      <w:r w:rsidR="00265E29" w:rsidRPr="008912DD">
        <w:rPr>
          <w:rFonts w:ascii="Times New Roman" w:eastAsia="標楷體" w:hAnsi="Times New Roman"/>
          <w:sz w:val="28"/>
          <w:szCs w:val="28"/>
        </w:rPr>
        <w:t>(106/1/1)</w:t>
      </w:r>
    </w:p>
    <w:p w14:paraId="3CA9B05B" w14:textId="77777777" w:rsidR="000257EE" w:rsidRPr="008912DD" w:rsidRDefault="00274757" w:rsidP="00AA0EEE">
      <w:pPr>
        <w:pStyle w:val="20"/>
        <w:snapToGrid w:val="0"/>
        <w:spacing w:line="600" w:lineRule="exact"/>
        <w:ind w:left="2531" w:hanging="280"/>
        <w:jc w:val="both"/>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糖尿病腎病變患者接受人工血管</w:t>
      </w:r>
      <w:r w:rsidRPr="008912DD">
        <w:rPr>
          <w:rFonts w:ascii="Times New Roman" w:eastAsia="標楷體" w:hAnsi="Times New Roman"/>
          <w:sz w:val="28"/>
          <w:szCs w:val="28"/>
        </w:rPr>
        <w:t xml:space="preserve"> (AV graft) </w:t>
      </w:r>
      <w:r w:rsidRPr="008912DD">
        <w:rPr>
          <w:rFonts w:ascii="Times New Roman" w:eastAsia="標楷體" w:hAnsi="Times New Roman"/>
          <w:sz w:val="28"/>
          <w:szCs w:val="28"/>
        </w:rPr>
        <w:t>手術的時機：</w:t>
      </w:r>
    </w:p>
    <w:p w14:paraId="54DF5811" w14:textId="77777777" w:rsidR="000257EE" w:rsidRPr="008912DD" w:rsidRDefault="00274757" w:rsidP="00AA0EEE">
      <w:pPr>
        <w:pStyle w:val="20"/>
        <w:snapToGrid w:val="0"/>
        <w:spacing w:line="600" w:lineRule="exact"/>
        <w:ind w:left="1130" w:firstLine="1540"/>
        <w:jc w:val="both"/>
        <w:rPr>
          <w:rFonts w:ascii="Times New Roman" w:eastAsia="標楷體" w:hAnsi="Times New Roman"/>
          <w:sz w:val="28"/>
          <w:szCs w:val="28"/>
        </w:rPr>
      </w:pPr>
      <w:r w:rsidRPr="008912DD">
        <w:rPr>
          <w:rFonts w:ascii="Times New Roman" w:eastAsia="標楷體" w:hAnsi="Times New Roman"/>
          <w:sz w:val="28"/>
          <w:szCs w:val="28"/>
        </w:rPr>
        <w:t>(A)</w:t>
      </w:r>
      <w:r w:rsidRPr="008912DD">
        <w:rPr>
          <w:rFonts w:ascii="Times New Roman" w:eastAsia="標楷體" w:hAnsi="Times New Roman"/>
          <w:sz w:val="28"/>
          <w:szCs w:val="28"/>
        </w:rPr>
        <w:t>肌酸酐清除率</w:t>
      </w:r>
      <w:r w:rsidR="00C54EE9" w:rsidRPr="008912DD">
        <w:rPr>
          <w:rFonts w:ascii="Times New Roman" w:eastAsia="標楷體" w:hAnsi="Times New Roman"/>
          <w:sz w:val="28"/>
          <w:szCs w:val="28"/>
        </w:rPr>
        <w:t>(</w:t>
      </w:r>
      <w:r w:rsidR="00265E29" w:rsidRPr="008912DD">
        <w:rPr>
          <w:rFonts w:ascii="Times New Roman" w:eastAsia="標楷體" w:hAnsi="Times New Roman"/>
          <w:sz w:val="28"/>
          <w:szCs w:val="28"/>
        </w:rPr>
        <w:t>Ccr</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小於</w:t>
      </w:r>
      <w:r w:rsidRPr="008912DD">
        <w:rPr>
          <w:rFonts w:ascii="Times New Roman" w:eastAsia="標楷體" w:hAnsi="Times New Roman"/>
          <w:sz w:val="28"/>
          <w:szCs w:val="28"/>
        </w:rPr>
        <w:t>12.5 ml/min</w:t>
      </w:r>
      <w:r w:rsidRPr="008912DD">
        <w:rPr>
          <w:rFonts w:ascii="Times New Roman" w:eastAsia="標楷體" w:hAnsi="Times New Roman"/>
          <w:sz w:val="28"/>
          <w:szCs w:val="28"/>
        </w:rPr>
        <w:t>，或</w:t>
      </w:r>
    </w:p>
    <w:p w14:paraId="1742692F" w14:textId="77777777" w:rsidR="000257EE" w:rsidRPr="008912DD" w:rsidRDefault="00274757" w:rsidP="00AA0EEE">
      <w:pPr>
        <w:pStyle w:val="20"/>
        <w:snapToGrid w:val="0"/>
        <w:spacing w:line="600" w:lineRule="exact"/>
        <w:ind w:left="1130" w:firstLine="1540"/>
        <w:jc w:val="both"/>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肌酸酐</w:t>
      </w:r>
      <w:r w:rsidRPr="008912DD">
        <w:rPr>
          <w:rFonts w:ascii="Times New Roman" w:eastAsia="標楷體" w:hAnsi="Times New Roman"/>
          <w:sz w:val="28"/>
          <w:szCs w:val="28"/>
        </w:rPr>
        <w:t xml:space="preserve"> (Cr) </w:t>
      </w:r>
      <w:r w:rsidRPr="008912DD">
        <w:rPr>
          <w:rFonts w:ascii="Times New Roman" w:eastAsia="標楷體" w:hAnsi="Times New Roman"/>
          <w:sz w:val="28"/>
          <w:szCs w:val="28"/>
        </w:rPr>
        <w:t>大於</w:t>
      </w:r>
      <w:r w:rsidRPr="008912DD">
        <w:rPr>
          <w:rFonts w:ascii="Times New Roman" w:eastAsia="標楷體" w:hAnsi="Times New Roman"/>
          <w:sz w:val="28"/>
          <w:szCs w:val="28"/>
        </w:rPr>
        <w:t>7 mg/dl</w:t>
      </w:r>
      <w:r w:rsidRPr="008912DD">
        <w:rPr>
          <w:rFonts w:ascii="Times New Roman" w:eastAsia="標楷體" w:hAnsi="Times New Roman"/>
          <w:sz w:val="28"/>
          <w:szCs w:val="28"/>
        </w:rPr>
        <w:t>，或</w:t>
      </w:r>
    </w:p>
    <w:p w14:paraId="69C9DDDA" w14:textId="77777777" w:rsidR="000257EE" w:rsidRPr="008912DD" w:rsidRDefault="00274757" w:rsidP="00AA0EEE">
      <w:pPr>
        <w:pStyle w:val="20"/>
        <w:snapToGrid w:val="0"/>
        <w:spacing w:line="600" w:lineRule="exact"/>
        <w:ind w:left="1130" w:firstLine="1540"/>
        <w:jc w:val="both"/>
        <w:rPr>
          <w:rFonts w:ascii="Times New Roman" w:eastAsia="標楷體" w:hAnsi="Times New Roman"/>
          <w:sz w:val="28"/>
          <w:szCs w:val="28"/>
        </w:rPr>
      </w:pPr>
      <w:r w:rsidRPr="008912DD">
        <w:rPr>
          <w:rFonts w:ascii="Times New Roman" w:eastAsia="標楷體" w:hAnsi="Times New Roman"/>
          <w:sz w:val="28"/>
          <w:szCs w:val="28"/>
        </w:rPr>
        <w:t>(C)</w:t>
      </w:r>
      <w:r w:rsidRPr="008912DD">
        <w:rPr>
          <w:rFonts w:ascii="Times New Roman" w:eastAsia="標楷體" w:hAnsi="Times New Roman"/>
          <w:sz w:val="28"/>
          <w:szCs w:val="28"/>
        </w:rPr>
        <w:t>預期在</w:t>
      </w:r>
      <w:r w:rsidR="00265E29" w:rsidRPr="008912DD">
        <w:rPr>
          <w:rFonts w:ascii="Times New Roman" w:eastAsia="標楷體" w:hAnsi="Times New Roman"/>
          <w:sz w:val="28"/>
          <w:szCs w:val="28"/>
        </w:rPr>
        <w:t>3</w:t>
      </w:r>
      <w:r w:rsidR="00265E29" w:rsidRPr="008912DD">
        <w:rPr>
          <w:rFonts w:ascii="Times New Roman" w:eastAsia="標楷體" w:hAnsi="Times New Roman"/>
          <w:sz w:val="28"/>
          <w:szCs w:val="28"/>
        </w:rPr>
        <w:t>至</w:t>
      </w:r>
      <w:r w:rsidR="00265E29" w:rsidRPr="008912DD">
        <w:rPr>
          <w:rFonts w:ascii="Times New Roman" w:eastAsia="標楷體" w:hAnsi="Times New Roman"/>
          <w:sz w:val="28"/>
          <w:szCs w:val="28"/>
        </w:rPr>
        <w:t>6</w:t>
      </w:r>
      <w:r w:rsidR="00265E29" w:rsidRPr="008912DD">
        <w:rPr>
          <w:rFonts w:ascii="Times New Roman" w:eastAsia="標楷體" w:hAnsi="Times New Roman"/>
          <w:sz w:val="28"/>
          <w:szCs w:val="28"/>
        </w:rPr>
        <w:t>個月內</w:t>
      </w:r>
      <w:r w:rsidRPr="008912DD">
        <w:rPr>
          <w:rFonts w:ascii="Times New Roman" w:eastAsia="標楷體" w:hAnsi="Times New Roman"/>
          <w:sz w:val="28"/>
          <w:szCs w:val="28"/>
        </w:rPr>
        <w:t>需要透析者。</w:t>
      </w:r>
      <w:r w:rsidR="00265E29" w:rsidRPr="008912DD">
        <w:rPr>
          <w:rFonts w:ascii="Times New Roman" w:eastAsia="標楷體" w:hAnsi="Times New Roman"/>
          <w:sz w:val="28"/>
          <w:szCs w:val="28"/>
        </w:rPr>
        <w:t>(106/1/1)</w:t>
      </w:r>
    </w:p>
    <w:p w14:paraId="0050F3BA" w14:textId="77777777" w:rsidR="000257EE" w:rsidRPr="008912DD" w:rsidRDefault="00274757" w:rsidP="00AA0EEE">
      <w:pPr>
        <w:pStyle w:val="20"/>
        <w:snapToGrid w:val="0"/>
        <w:spacing w:line="600" w:lineRule="exact"/>
        <w:ind w:left="2531" w:hanging="280"/>
        <w:jc w:val="both"/>
        <w:rPr>
          <w:rFonts w:ascii="Times New Roman" w:eastAsia="標楷體" w:hAnsi="Times New Roman"/>
          <w:sz w:val="28"/>
          <w:szCs w:val="28"/>
        </w:rPr>
      </w:pPr>
      <w:r w:rsidRPr="008912DD">
        <w:rPr>
          <w:rFonts w:ascii="Times New Roman" w:eastAsia="標楷體" w:hAnsi="Times New Roman"/>
          <w:sz w:val="28"/>
          <w:szCs w:val="28"/>
        </w:rPr>
        <w:t>C.</w:t>
      </w:r>
      <w:r w:rsidRPr="008912DD">
        <w:rPr>
          <w:rFonts w:ascii="Times New Roman" w:eastAsia="標楷體" w:hAnsi="Times New Roman"/>
          <w:sz w:val="28"/>
          <w:szCs w:val="28"/>
        </w:rPr>
        <w:t>非糖尿病腎病變患者接受自體動靜脈瘻管或人工血管</w:t>
      </w:r>
      <w:r w:rsidRPr="008912DD">
        <w:rPr>
          <w:rFonts w:ascii="Times New Roman" w:eastAsia="標楷體" w:hAnsi="Times New Roman"/>
          <w:sz w:val="28"/>
          <w:szCs w:val="28"/>
        </w:rPr>
        <w:t>(AV graft)</w:t>
      </w:r>
      <w:r w:rsidRPr="008912DD">
        <w:rPr>
          <w:rFonts w:ascii="Times New Roman" w:eastAsia="標楷體" w:hAnsi="Times New Roman"/>
          <w:sz w:val="28"/>
          <w:szCs w:val="28"/>
        </w:rPr>
        <w:t>手術的時機：</w:t>
      </w:r>
    </w:p>
    <w:p w14:paraId="3CA2DFE4" w14:textId="77777777" w:rsidR="000257EE" w:rsidRPr="008912DD" w:rsidRDefault="00274757" w:rsidP="00AA0EEE">
      <w:pPr>
        <w:pStyle w:val="20"/>
        <w:snapToGrid w:val="0"/>
        <w:spacing w:line="600" w:lineRule="exact"/>
        <w:ind w:left="1130" w:firstLine="1540"/>
        <w:jc w:val="both"/>
        <w:rPr>
          <w:rFonts w:ascii="Times New Roman" w:eastAsia="標楷體" w:hAnsi="Times New Roman"/>
          <w:sz w:val="28"/>
          <w:szCs w:val="28"/>
        </w:rPr>
      </w:pPr>
      <w:r w:rsidRPr="008912DD">
        <w:rPr>
          <w:rFonts w:ascii="Times New Roman" w:eastAsia="標楷體" w:hAnsi="Times New Roman"/>
          <w:sz w:val="28"/>
          <w:szCs w:val="28"/>
        </w:rPr>
        <w:t>(A)</w:t>
      </w:r>
      <w:r w:rsidRPr="008912DD">
        <w:rPr>
          <w:rFonts w:ascii="Times New Roman" w:eastAsia="標楷體" w:hAnsi="Times New Roman"/>
          <w:sz w:val="28"/>
          <w:szCs w:val="28"/>
        </w:rPr>
        <w:t>肌酸酐清除率</w:t>
      </w:r>
      <w:r w:rsidR="00C54EE9" w:rsidRPr="008912DD">
        <w:rPr>
          <w:rFonts w:ascii="Times New Roman" w:eastAsia="標楷體" w:hAnsi="Times New Roman"/>
          <w:sz w:val="28"/>
          <w:szCs w:val="28"/>
        </w:rPr>
        <w:t>(</w:t>
      </w:r>
      <w:r w:rsidR="00265E29" w:rsidRPr="008912DD">
        <w:rPr>
          <w:rFonts w:ascii="Times New Roman" w:eastAsia="標楷體" w:hAnsi="Times New Roman"/>
          <w:sz w:val="28"/>
          <w:szCs w:val="28"/>
        </w:rPr>
        <w:t>Ccr</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小於</w:t>
      </w:r>
      <w:r w:rsidRPr="008912DD">
        <w:rPr>
          <w:rFonts w:ascii="Times New Roman" w:eastAsia="標楷體" w:hAnsi="Times New Roman"/>
          <w:sz w:val="28"/>
          <w:szCs w:val="28"/>
        </w:rPr>
        <w:t>10 ml/min</w:t>
      </w:r>
      <w:r w:rsidRPr="008912DD">
        <w:rPr>
          <w:rFonts w:ascii="Times New Roman" w:eastAsia="標楷體" w:hAnsi="Times New Roman"/>
          <w:sz w:val="28"/>
          <w:szCs w:val="28"/>
        </w:rPr>
        <w:t>，或</w:t>
      </w:r>
    </w:p>
    <w:p w14:paraId="4F7405F2" w14:textId="77777777" w:rsidR="000257EE" w:rsidRPr="008912DD" w:rsidRDefault="00274757" w:rsidP="00AA0EEE">
      <w:pPr>
        <w:pStyle w:val="20"/>
        <w:snapToGrid w:val="0"/>
        <w:spacing w:line="600" w:lineRule="exact"/>
        <w:ind w:left="1130" w:firstLine="1540"/>
        <w:jc w:val="both"/>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肌酸酐</w:t>
      </w:r>
      <w:r w:rsidRPr="008912DD">
        <w:rPr>
          <w:rFonts w:ascii="Times New Roman" w:eastAsia="標楷體" w:hAnsi="Times New Roman"/>
          <w:sz w:val="28"/>
          <w:szCs w:val="28"/>
        </w:rPr>
        <w:t xml:space="preserve"> (Cr) </w:t>
      </w:r>
      <w:r w:rsidRPr="008912DD">
        <w:rPr>
          <w:rFonts w:ascii="Times New Roman" w:eastAsia="標楷體" w:hAnsi="Times New Roman"/>
          <w:sz w:val="28"/>
          <w:szCs w:val="28"/>
        </w:rPr>
        <w:t>大於</w:t>
      </w:r>
      <w:r w:rsidRPr="008912DD">
        <w:rPr>
          <w:rFonts w:ascii="Times New Roman" w:eastAsia="標楷體" w:hAnsi="Times New Roman"/>
          <w:sz w:val="28"/>
          <w:szCs w:val="28"/>
        </w:rPr>
        <w:t>8 mg/dl</w:t>
      </w:r>
      <w:r w:rsidRPr="008912DD">
        <w:rPr>
          <w:rFonts w:ascii="Times New Roman" w:eastAsia="標楷體" w:hAnsi="Times New Roman"/>
          <w:sz w:val="28"/>
          <w:szCs w:val="28"/>
        </w:rPr>
        <w:t>，或</w:t>
      </w:r>
    </w:p>
    <w:p w14:paraId="3114EE28" w14:textId="77777777" w:rsidR="000257EE" w:rsidRPr="008912DD" w:rsidRDefault="00274757" w:rsidP="00AA0EEE">
      <w:pPr>
        <w:pStyle w:val="20"/>
        <w:snapToGrid w:val="0"/>
        <w:spacing w:line="600" w:lineRule="exact"/>
        <w:ind w:left="1130" w:firstLine="1540"/>
        <w:jc w:val="both"/>
        <w:rPr>
          <w:rFonts w:ascii="Times New Roman" w:eastAsia="標楷體" w:hAnsi="Times New Roman"/>
          <w:sz w:val="28"/>
          <w:szCs w:val="28"/>
        </w:rPr>
      </w:pPr>
      <w:r w:rsidRPr="008912DD">
        <w:rPr>
          <w:rFonts w:ascii="Times New Roman" w:eastAsia="標楷體" w:hAnsi="Times New Roman"/>
          <w:sz w:val="28"/>
          <w:szCs w:val="28"/>
        </w:rPr>
        <w:t>(C)</w:t>
      </w:r>
      <w:r w:rsidRPr="008912DD">
        <w:rPr>
          <w:rFonts w:ascii="Times New Roman" w:eastAsia="標楷體" w:hAnsi="Times New Roman"/>
          <w:sz w:val="28"/>
          <w:szCs w:val="28"/>
        </w:rPr>
        <w:t>預期在</w:t>
      </w:r>
      <w:r w:rsidR="00265E29" w:rsidRPr="008912DD">
        <w:rPr>
          <w:rFonts w:ascii="Times New Roman" w:eastAsia="標楷體" w:hAnsi="Times New Roman"/>
          <w:sz w:val="28"/>
          <w:szCs w:val="28"/>
        </w:rPr>
        <w:t>3</w:t>
      </w:r>
      <w:r w:rsidR="00265E29" w:rsidRPr="008912DD">
        <w:rPr>
          <w:rFonts w:ascii="Times New Roman" w:eastAsia="標楷體" w:hAnsi="Times New Roman"/>
          <w:sz w:val="28"/>
          <w:szCs w:val="28"/>
        </w:rPr>
        <w:t>至</w:t>
      </w:r>
      <w:r w:rsidR="00265E29" w:rsidRPr="008912DD">
        <w:rPr>
          <w:rFonts w:ascii="Times New Roman" w:eastAsia="標楷體" w:hAnsi="Times New Roman"/>
          <w:sz w:val="28"/>
          <w:szCs w:val="28"/>
        </w:rPr>
        <w:t>6</w:t>
      </w:r>
      <w:r w:rsidR="00265E29" w:rsidRPr="008912DD">
        <w:rPr>
          <w:rFonts w:ascii="Times New Roman" w:eastAsia="標楷體" w:hAnsi="Times New Roman"/>
          <w:sz w:val="28"/>
          <w:szCs w:val="28"/>
        </w:rPr>
        <w:t>個月內</w:t>
      </w:r>
      <w:r w:rsidRPr="008912DD">
        <w:rPr>
          <w:rFonts w:ascii="Times New Roman" w:eastAsia="標楷體" w:hAnsi="Times New Roman"/>
          <w:sz w:val="28"/>
          <w:szCs w:val="28"/>
        </w:rPr>
        <w:t>需要透析者。</w:t>
      </w:r>
      <w:r w:rsidR="00265E29" w:rsidRPr="008912DD">
        <w:rPr>
          <w:rFonts w:ascii="Times New Roman" w:eastAsia="標楷體" w:hAnsi="Times New Roman"/>
          <w:sz w:val="28"/>
          <w:szCs w:val="28"/>
        </w:rPr>
        <w:t>(106/1/1)</w:t>
      </w:r>
    </w:p>
    <w:p w14:paraId="0B0134D3" w14:textId="77777777" w:rsidR="000257EE" w:rsidRPr="008912DD" w:rsidRDefault="00274757" w:rsidP="00AA0EEE">
      <w:pPr>
        <w:pStyle w:val="20"/>
        <w:snapToGrid w:val="0"/>
        <w:spacing w:line="600" w:lineRule="exact"/>
        <w:ind w:left="2670" w:hanging="280"/>
        <w:jc w:val="both"/>
        <w:rPr>
          <w:rFonts w:ascii="Times New Roman" w:eastAsia="標楷體" w:hAnsi="Times New Roman"/>
          <w:sz w:val="28"/>
          <w:szCs w:val="28"/>
        </w:rPr>
      </w:pPr>
      <w:r w:rsidRPr="008912DD">
        <w:rPr>
          <w:rFonts w:ascii="Times New Roman" w:eastAsia="標楷體" w:hAnsi="Times New Roman"/>
          <w:sz w:val="28"/>
          <w:szCs w:val="28"/>
        </w:rPr>
        <w:t>D.</w:t>
      </w:r>
      <w:r w:rsidRPr="008912DD">
        <w:rPr>
          <w:rFonts w:ascii="Times New Roman" w:eastAsia="標楷體" w:hAnsi="Times New Roman"/>
          <w:sz w:val="28"/>
          <w:szCs w:val="28"/>
        </w:rPr>
        <w:t>體重低於</w:t>
      </w:r>
      <w:r w:rsidRPr="008912DD">
        <w:rPr>
          <w:rFonts w:ascii="Times New Roman" w:eastAsia="標楷體" w:hAnsi="Times New Roman"/>
          <w:sz w:val="28"/>
          <w:szCs w:val="28"/>
        </w:rPr>
        <w:t>30</w:t>
      </w:r>
      <w:r w:rsidRPr="008912DD">
        <w:rPr>
          <w:rFonts w:ascii="Times New Roman" w:eastAsia="標楷體" w:hAnsi="Times New Roman"/>
          <w:sz w:val="28"/>
          <w:szCs w:val="28"/>
        </w:rPr>
        <w:t>公斤以下兒童：肌酸酐</w:t>
      </w:r>
      <w:r w:rsidRPr="008912DD">
        <w:rPr>
          <w:rFonts w:ascii="Times New Roman" w:eastAsia="標楷體" w:hAnsi="Times New Roman"/>
          <w:sz w:val="28"/>
          <w:szCs w:val="28"/>
        </w:rPr>
        <w:t xml:space="preserve"> (Cr) </w:t>
      </w:r>
      <w:r w:rsidRPr="008912DD">
        <w:rPr>
          <w:rFonts w:ascii="Times New Roman" w:eastAsia="標楷體" w:hAnsi="Times New Roman"/>
          <w:sz w:val="28"/>
          <w:szCs w:val="28"/>
        </w:rPr>
        <w:t>大於</w:t>
      </w:r>
      <w:r w:rsidRPr="008912DD">
        <w:rPr>
          <w:rFonts w:ascii="Times New Roman" w:eastAsia="標楷體" w:hAnsi="Times New Roman"/>
          <w:sz w:val="28"/>
          <w:szCs w:val="28"/>
        </w:rPr>
        <w:t>6 mg/dl</w:t>
      </w:r>
    </w:p>
    <w:p w14:paraId="48543049" w14:textId="77777777" w:rsidR="000257EE" w:rsidRPr="008912DD" w:rsidRDefault="00274757" w:rsidP="00AA0EEE">
      <w:pPr>
        <w:pStyle w:val="20"/>
        <w:snapToGrid w:val="0"/>
        <w:spacing w:line="600" w:lineRule="exact"/>
        <w:ind w:left="1610" w:firstLine="1120"/>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歲以下之兒童：肌酸酐</w:t>
      </w:r>
      <w:r w:rsidRPr="008912DD">
        <w:rPr>
          <w:rFonts w:ascii="Times New Roman" w:eastAsia="標楷體" w:hAnsi="Times New Roman"/>
          <w:sz w:val="28"/>
          <w:szCs w:val="28"/>
        </w:rPr>
        <w:t xml:space="preserve"> (Cr) </w:t>
      </w:r>
      <w:r w:rsidRPr="008912DD">
        <w:rPr>
          <w:rFonts w:ascii="Times New Roman" w:eastAsia="標楷體" w:hAnsi="Times New Roman"/>
          <w:sz w:val="28"/>
          <w:szCs w:val="28"/>
        </w:rPr>
        <w:t>大於</w:t>
      </w:r>
      <w:r w:rsidRPr="008912DD">
        <w:rPr>
          <w:rFonts w:ascii="Times New Roman" w:eastAsia="標楷體" w:hAnsi="Times New Roman"/>
          <w:sz w:val="28"/>
          <w:szCs w:val="28"/>
        </w:rPr>
        <w:t>5 mg/dl</w:t>
      </w:r>
    </w:p>
    <w:p w14:paraId="60CD2BBF" w14:textId="77777777" w:rsidR="000257EE" w:rsidRPr="008912DD" w:rsidRDefault="00274757" w:rsidP="00AA0EEE">
      <w:pPr>
        <w:pStyle w:val="20"/>
        <w:snapToGrid w:val="0"/>
        <w:spacing w:line="600" w:lineRule="exact"/>
        <w:ind w:left="2694" w:hanging="584"/>
        <w:jc w:val="both"/>
        <w:rPr>
          <w:rFonts w:ascii="Times New Roman" w:hAnsi="Times New Roman"/>
        </w:rPr>
      </w:pPr>
      <w:r w:rsidRPr="008912DD">
        <w:rPr>
          <w:rFonts w:ascii="Times New Roman" w:eastAsia="標楷體" w:hAnsi="Times New Roman"/>
          <w:sz w:val="28"/>
        </w:rPr>
        <w:t>丁、</w:t>
      </w:r>
      <w:r w:rsidRPr="008912DD">
        <w:rPr>
          <w:rFonts w:ascii="Times New Roman" w:eastAsia="標楷體" w:hAnsi="Times New Roman"/>
          <w:sz w:val="28"/>
          <w:szCs w:val="28"/>
        </w:rPr>
        <w:t>病人因故必須接受血管通路重建時，醫師應於病歷中詳細記載並呈現原血管通路無法繼續使用之原因。</w:t>
      </w:r>
    </w:p>
    <w:p w14:paraId="3A142650" w14:textId="77777777" w:rsidR="000257EE" w:rsidRPr="008912DD" w:rsidRDefault="00274757" w:rsidP="00AA0EEE">
      <w:pPr>
        <w:pStyle w:val="20"/>
        <w:snapToGrid w:val="0"/>
        <w:spacing w:line="600" w:lineRule="exact"/>
        <w:ind w:left="852" w:firstLine="140"/>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腹膜透析部分：</w:t>
      </w:r>
    </w:p>
    <w:p w14:paraId="320EA26E" w14:textId="77777777" w:rsidR="000257EE" w:rsidRPr="008912DD" w:rsidRDefault="00274757" w:rsidP="00AA0EEE">
      <w:pPr>
        <w:pStyle w:val="20"/>
        <w:snapToGrid w:val="0"/>
        <w:spacing w:line="600" w:lineRule="exact"/>
        <w:ind w:left="1133" w:firstLine="983"/>
        <w:jc w:val="both"/>
        <w:rPr>
          <w:rFonts w:ascii="Times New Roman" w:hAnsi="Times New Roman"/>
        </w:rPr>
      </w:pPr>
      <w:r w:rsidRPr="008912DD">
        <w:rPr>
          <w:rFonts w:ascii="Times New Roman" w:eastAsia="標楷體" w:hAnsi="Times New Roman"/>
          <w:sz w:val="28"/>
        </w:rPr>
        <w:t>甲、</w:t>
      </w:r>
      <w:r w:rsidRPr="008912DD">
        <w:rPr>
          <w:rFonts w:ascii="Times New Roman" w:eastAsia="標楷體" w:hAnsi="Times New Roman"/>
          <w:sz w:val="28"/>
          <w:szCs w:val="28"/>
        </w:rPr>
        <w:t>植入腹膜透析導管之時機：</w:t>
      </w:r>
      <w:r w:rsidRPr="008912DD">
        <w:rPr>
          <w:rFonts w:ascii="Times New Roman" w:eastAsia="標楷體" w:hAnsi="Times New Roman"/>
          <w:sz w:val="28"/>
          <w:szCs w:val="28"/>
        </w:rPr>
        <w:t>(101/5/1)</w:t>
      </w:r>
    </w:p>
    <w:p w14:paraId="767A27DB" w14:textId="77777777" w:rsidR="000257EE" w:rsidRPr="008912DD" w:rsidRDefault="00274757" w:rsidP="00AA0EEE">
      <w:pPr>
        <w:pStyle w:val="20"/>
        <w:snapToGrid w:val="0"/>
        <w:spacing w:line="600" w:lineRule="exact"/>
        <w:ind w:left="1130" w:firstLine="1564"/>
        <w:jc w:val="both"/>
        <w:rPr>
          <w:rFonts w:ascii="Times New Roman" w:hAnsi="Times New Roman"/>
        </w:rPr>
      </w:pPr>
      <w:r w:rsidRPr="008912DD">
        <w:rPr>
          <w:rFonts w:ascii="Times New Roman" w:eastAsia="標楷體" w:hAnsi="Times New Roman"/>
          <w:sz w:val="28"/>
          <w:szCs w:val="28"/>
        </w:rPr>
        <w:t>預期開始長期腹膜透析前至少兩週或以上。</w:t>
      </w:r>
    </w:p>
    <w:p w14:paraId="4757EADA" w14:textId="77777777" w:rsidR="000257EE" w:rsidRPr="008912DD" w:rsidRDefault="00274757" w:rsidP="00AA0EEE">
      <w:pPr>
        <w:pStyle w:val="20"/>
        <w:snapToGrid w:val="0"/>
        <w:spacing w:line="600" w:lineRule="exact"/>
        <w:ind w:left="1130" w:firstLine="980"/>
        <w:jc w:val="both"/>
        <w:rPr>
          <w:rFonts w:ascii="Times New Roman" w:hAnsi="Times New Roman"/>
        </w:rPr>
      </w:pPr>
      <w:r w:rsidRPr="008912DD">
        <w:rPr>
          <w:rFonts w:ascii="Times New Roman" w:eastAsia="標楷體" w:hAnsi="Times New Roman"/>
          <w:sz w:val="28"/>
        </w:rPr>
        <w:lastRenderedPageBreak/>
        <w:t>乙、</w:t>
      </w:r>
      <w:r w:rsidRPr="008912DD">
        <w:rPr>
          <w:rFonts w:ascii="Times New Roman" w:eastAsia="標楷體" w:hAnsi="Times New Roman"/>
          <w:sz w:val="28"/>
          <w:szCs w:val="28"/>
        </w:rPr>
        <w:t>糖尿病腎病變患者接受腹膜透析導管手術的時機：</w:t>
      </w:r>
    </w:p>
    <w:p w14:paraId="12D9956C" w14:textId="77777777" w:rsidR="000257EE" w:rsidRPr="008912DD" w:rsidRDefault="00274757" w:rsidP="00AA0EEE">
      <w:pPr>
        <w:pStyle w:val="20"/>
        <w:snapToGrid w:val="0"/>
        <w:spacing w:line="600" w:lineRule="exact"/>
        <w:ind w:left="1130" w:firstLine="1400"/>
        <w:jc w:val="both"/>
        <w:rPr>
          <w:rFonts w:ascii="Times New Roman" w:eastAsia="標楷體" w:hAnsi="Times New Roman"/>
          <w:sz w:val="28"/>
          <w:szCs w:val="28"/>
        </w:rPr>
      </w:pPr>
      <w:r w:rsidRPr="008912DD">
        <w:rPr>
          <w:rFonts w:ascii="Times New Roman" w:eastAsia="標楷體" w:hAnsi="Times New Roman"/>
          <w:sz w:val="28"/>
          <w:szCs w:val="28"/>
        </w:rPr>
        <w:t>A.</w:t>
      </w:r>
      <w:r w:rsidRPr="008912DD">
        <w:rPr>
          <w:rFonts w:ascii="Times New Roman" w:eastAsia="標楷體" w:hAnsi="Times New Roman"/>
          <w:sz w:val="28"/>
          <w:szCs w:val="28"/>
        </w:rPr>
        <w:t>肌酸酐清除率</w:t>
      </w:r>
      <w:r w:rsidR="00C54EE9" w:rsidRPr="008912DD">
        <w:rPr>
          <w:rFonts w:ascii="Times New Roman" w:eastAsia="標楷體" w:hAnsi="Times New Roman"/>
          <w:sz w:val="28"/>
          <w:szCs w:val="28"/>
        </w:rPr>
        <w:t>(</w:t>
      </w:r>
      <w:r w:rsidR="00265E29" w:rsidRPr="008912DD">
        <w:rPr>
          <w:rFonts w:ascii="Times New Roman" w:eastAsia="標楷體" w:hAnsi="Times New Roman"/>
          <w:sz w:val="28"/>
          <w:szCs w:val="28"/>
        </w:rPr>
        <w:t>Ccr</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小於</w:t>
      </w:r>
      <w:r w:rsidRPr="008912DD">
        <w:rPr>
          <w:rFonts w:ascii="Times New Roman" w:eastAsia="標楷體" w:hAnsi="Times New Roman"/>
          <w:sz w:val="28"/>
          <w:szCs w:val="28"/>
        </w:rPr>
        <w:t>15 ml/min</w:t>
      </w:r>
      <w:r w:rsidRPr="008912DD">
        <w:rPr>
          <w:rFonts w:ascii="Times New Roman" w:eastAsia="標楷體" w:hAnsi="Times New Roman"/>
          <w:sz w:val="28"/>
          <w:szCs w:val="28"/>
        </w:rPr>
        <w:t>，或</w:t>
      </w:r>
    </w:p>
    <w:p w14:paraId="40461D1C" w14:textId="77777777" w:rsidR="000257EE" w:rsidRPr="008912DD" w:rsidRDefault="00274757" w:rsidP="00AA0EEE">
      <w:pPr>
        <w:pStyle w:val="20"/>
        <w:snapToGrid w:val="0"/>
        <w:spacing w:line="600" w:lineRule="exact"/>
        <w:ind w:left="1130" w:firstLine="1400"/>
        <w:jc w:val="both"/>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肌酸酐</w:t>
      </w:r>
      <w:r w:rsidRPr="008912DD">
        <w:rPr>
          <w:rFonts w:ascii="Times New Roman" w:eastAsia="標楷體" w:hAnsi="Times New Roman"/>
          <w:sz w:val="28"/>
          <w:szCs w:val="28"/>
        </w:rPr>
        <w:t xml:space="preserve"> (Cr) </w:t>
      </w:r>
      <w:r w:rsidRPr="008912DD">
        <w:rPr>
          <w:rFonts w:ascii="Times New Roman" w:eastAsia="標楷體" w:hAnsi="Times New Roman"/>
          <w:sz w:val="28"/>
          <w:szCs w:val="28"/>
        </w:rPr>
        <w:t>大於</w:t>
      </w:r>
      <w:r w:rsidRPr="008912DD">
        <w:rPr>
          <w:rFonts w:ascii="Times New Roman" w:eastAsia="標楷體" w:hAnsi="Times New Roman"/>
          <w:sz w:val="28"/>
          <w:szCs w:val="28"/>
        </w:rPr>
        <w:t>6 mg/dl</w:t>
      </w:r>
      <w:r w:rsidRPr="008912DD">
        <w:rPr>
          <w:rFonts w:ascii="Times New Roman" w:eastAsia="標楷體" w:hAnsi="Times New Roman"/>
          <w:sz w:val="28"/>
          <w:szCs w:val="28"/>
        </w:rPr>
        <w:t>，</w:t>
      </w:r>
      <w:r w:rsidR="00265E29" w:rsidRPr="008912DD">
        <w:rPr>
          <w:rFonts w:ascii="Times New Roman" w:eastAsia="標楷體" w:hAnsi="Times New Roman"/>
          <w:sz w:val="28"/>
          <w:szCs w:val="28"/>
        </w:rPr>
        <w:t>或</w:t>
      </w:r>
    </w:p>
    <w:p w14:paraId="5CD7A2F2" w14:textId="77777777" w:rsidR="000257EE" w:rsidRPr="008912DD" w:rsidRDefault="00274757" w:rsidP="00AA0EEE">
      <w:pPr>
        <w:pStyle w:val="20"/>
        <w:snapToGrid w:val="0"/>
        <w:spacing w:line="600" w:lineRule="exact"/>
        <w:ind w:left="1130" w:firstLine="1400"/>
        <w:jc w:val="both"/>
        <w:rPr>
          <w:rFonts w:ascii="Times New Roman" w:eastAsia="標楷體" w:hAnsi="Times New Roman"/>
          <w:sz w:val="28"/>
          <w:szCs w:val="28"/>
        </w:rPr>
      </w:pPr>
      <w:r w:rsidRPr="008912DD">
        <w:rPr>
          <w:rFonts w:ascii="Times New Roman" w:eastAsia="標楷體" w:hAnsi="Times New Roman"/>
          <w:sz w:val="28"/>
          <w:szCs w:val="28"/>
        </w:rPr>
        <w:t>C.</w:t>
      </w:r>
      <w:r w:rsidRPr="008912DD">
        <w:rPr>
          <w:rFonts w:ascii="Times New Roman" w:eastAsia="標楷體" w:hAnsi="Times New Roman"/>
          <w:sz w:val="28"/>
          <w:szCs w:val="28"/>
        </w:rPr>
        <w:t>預期在</w:t>
      </w:r>
      <w:r w:rsidR="00265E29" w:rsidRPr="008912DD">
        <w:rPr>
          <w:rFonts w:ascii="Times New Roman" w:eastAsia="標楷體" w:hAnsi="Times New Roman"/>
          <w:sz w:val="28"/>
          <w:szCs w:val="28"/>
        </w:rPr>
        <w:t>3</w:t>
      </w:r>
      <w:r w:rsidR="00265E29" w:rsidRPr="008912DD">
        <w:rPr>
          <w:rFonts w:ascii="Times New Roman" w:eastAsia="標楷體" w:hAnsi="Times New Roman"/>
          <w:sz w:val="28"/>
          <w:szCs w:val="28"/>
        </w:rPr>
        <w:t>至</w:t>
      </w:r>
      <w:r w:rsidR="00265E29" w:rsidRPr="008912DD">
        <w:rPr>
          <w:rFonts w:ascii="Times New Roman" w:eastAsia="標楷體" w:hAnsi="Times New Roman"/>
          <w:sz w:val="28"/>
          <w:szCs w:val="28"/>
        </w:rPr>
        <w:t>6</w:t>
      </w:r>
      <w:r w:rsidR="00265E29" w:rsidRPr="008912DD">
        <w:rPr>
          <w:rFonts w:ascii="Times New Roman" w:eastAsia="標楷體" w:hAnsi="Times New Roman"/>
          <w:sz w:val="28"/>
          <w:szCs w:val="28"/>
        </w:rPr>
        <w:t>個月內</w:t>
      </w:r>
      <w:r w:rsidRPr="008912DD">
        <w:rPr>
          <w:rFonts w:ascii="Times New Roman" w:eastAsia="標楷體" w:hAnsi="Times New Roman"/>
          <w:sz w:val="28"/>
          <w:szCs w:val="28"/>
        </w:rPr>
        <w:t>需要透析者。</w:t>
      </w:r>
      <w:r w:rsidR="00265E29" w:rsidRPr="008912DD">
        <w:rPr>
          <w:rFonts w:ascii="Times New Roman" w:eastAsia="標楷體" w:hAnsi="Times New Roman"/>
          <w:sz w:val="28"/>
          <w:szCs w:val="28"/>
        </w:rPr>
        <w:t>(106/1/1)</w:t>
      </w:r>
    </w:p>
    <w:p w14:paraId="57930DB5" w14:textId="77777777" w:rsidR="000257EE" w:rsidRPr="008912DD" w:rsidRDefault="00274757" w:rsidP="00AA0EEE">
      <w:pPr>
        <w:pStyle w:val="20"/>
        <w:snapToGrid w:val="0"/>
        <w:spacing w:line="600" w:lineRule="exact"/>
        <w:ind w:left="1130" w:firstLine="980"/>
        <w:jc w:val="both"/>
        <w:rPr>
          <w:rFonts w:ascii="Times New Roman" w:hAnsi="Times New Roman"/>
        </w:rPr>
      </w:pPr>
      <w:r w:rsidRPr="008912DD">
        <w:rPr>
          <w:rFonts w:ascii="Times New Roman" w:eastAsia="標楷體" w:hAnsi="Times New Roman"/>
          <w:sz w:val="28"/>
        </w:rPr>
        <w:t>丙、</w:t>
      </w:r>
      <w:r w:rsidRPr="008912DD">
        <w:rPr>
          <w:rFonts w:ascii="Times New Roman" w:eastAsia="標楷體" w:hAnsi="Times New Roman"/>
          <w:sz w:val="28"/>
          <w:szCs w:val="28"/>
        </w:rPr>
        <w:t>非糖尿病腎病變患者接受腹膜透析導管手術的時機：</w:t>
      </w:r>
    </w:p>
    <w:p w14:paraId="3F81B2E5" w14:textId="77777777" w:rsidR="000257EE" w:rsidRPr="008912DD" w:rsidRDefault="00274757" w:rsidP="00AA0EEE">
      <w:pPr>
        <w:pStyle w:val="20"/>
        <w:snapToGrid w:val="0"/>
        <w:spacing w:line="600" w:lineRule="exact"/>
        <w:ind w:left="1130" w:firstLine="1400"/>
        <w:jc w:val="both"/>
        <w:rPr>
          <w:rFonts w:ascii="Times New Roman" w:eastAsia="標楷體" w:hAnsi="Times New Roman"/>
          <w:sz w:val="28"/>
          <w:szCs w:val="28"/>
        </w:rPr>
      </w:pPr>
      <w:r w:rsidRPr="008912DD">
        <w:rPr>
          <w:rFonts w:ascii="Times New Roman" w:eastAsia="標楷體" w:hAnsi="Times New Roman"/>
          <w:sz w:val="28"/>
          <w:szCs w:val="28"/>
        </w:rPr>
        <w:t>A.</w:t>
      </w:r>
      <w:r w:rsidRPr="008912DD">
        <w:rPr>
          <w:rFonts w:ascii="Times New Roman" w:eastAsia="標楷體" w:hAnsi="Times New Roman"/>
          <w:sz w:val="28"/>
          <w:szCs w:val="28"/>
        </w:rPr>
        <w:t>肌酸酐清除率</w:t>
      </w:r>
      <w:r w:rsidR="00C54EE9" w:rsidRPr="008912DD">
        <w:rPr>
          <w:rFonts w:ascii="Times New Roman" w:eastAsia="標楷體" w:hAnsi="Times New Roman"/>
          <w:sz w:val="28"/>
          <w:szCs w:val="28"/>
        </w:rPr>
        <w:t>(</w:t>
      </w:r>
      <w:r w:rsidR="00265E29" w:rsidRPr="008912DD">
        <w:rPr>
          <w:rFonts w:ascii="Times New Roman" w:eastAsia="標楷體" w:hAnsi="Times New Roman"/>
          <w:sz w:val="28"/>
          <w:szCs w:val="28"/>
        </w:rPr>
        <w:t>Ccr</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小於</w:t>
      </w:r>
      <w:r w:rsidRPr="008912DD">
        <w:rPr>
          <w:rFonts w:ascii="Times New Roman" w:eastAsia="標楷體" w:hAnsi="Times New Roman"/>
          <w:sz w:val="28"/>
          <w:szCs w:val="28"/>
        </w:rPr>
        <w:t>10 ml/min</w:t>
      </w:r>
      <w:r w:rsidRPr="008912DD">
        <w:rPr>
          <w:rFonts w:ascii="Times New Roman" w:eastAsia="標楷體" w:hAnsi="Times New Roman"/>
          <w:sz w:val="28"/>
          <w:szCs w:val="28"/>
        </w:rPr>
        <w:t>，或</w:t>
      </w:r>
    </w:p>
    <w:p w14:paraId="6DB8C25F" w14:textId="77777777" w:rsidR="000257EE" w:rsidRPr="008912DD" w:rsidRDefault="00274757" w:rsidP="00AA0EEE">
      <w:pPr>
        <w:pStyle w:val="20"/>
        <w:snapToGrid w:val="0"/>
        <w:spacing w:line="600" w:lineRule="exact"/>
        <w:ind w:left="1130" w:firstLine="1400"/>
        <w:jc w:val="both"/>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肌酸酐</w:t>
      </w:r>
      <w:r w:rsidRPr="008912DD">
        <w:rPr>
          <w:rFonts w:ascii="Times New Roman" w:eastAsia="標楷體" w:hAnsi="Times New Roman"/>
          <w:sz w:val="28"/>
          <w:szCs w:val="28"/>
        </w:rPr>
        <w:t xml:space="preserve"> (Cr) </w:t>
      </w:r>
      <w:r w:rsidRPr="008912DD">
        <w:rPr>
          <w:rFonts w:ascii="Times New Roman" w:eastAsia="標楷體" w:hAnsi="Times New Roman"/>
          <w:sz w:val="28"/>
          <w:szCs w:val="28"/>
        </w:rPr>
        <w:t>大於</w:t>
      </w:r>
      <w:r w:rsidRPr="008912DD">
        <w:rPr>
          <w:rFonts w:ascii="Times New Roman" w:eastAsia="標楷體" w:hAnsi="Times New Roman"/>
          <w:sz w:val="28"/>
          <w:szCs w:val="28"/>
        </w:rPr>
        <w:t>8 mg/dl</w:t>
      </w:r>
      <w:r w:rsidRPr="008912DD">
        <w:rPr>
          <w:rFonts w:ascii="Times New Roman" w:eastAsia="標楷體" w:hAnsi="Times New Roman"/>
          <w:sz w:val="28"/>
          <w:szCs w:val="28"/>
        </w:rPr>
        <w:t>，</w:t>
      </w:r>
      <w:r w:rsidR="00265E29" w:rsidRPr="008912DD">
        <w:rPr>
          <w:rFonts w:ascii="Times New Roman" w:eastAsia="標楷體" w:hAnsi="Times New Roman"/>
          <w:sz w:val="28"/>
          <w:szCs w:val="28"/>
        </w:rPr>
        <w:t>或</w:t>
      </w:r>
    </w:p>
    <w:p w14:paraId="6405A5C7" w14:textId="77777777" w:rsidR="000257EE" w:rsidRPr="008912DD" w:rsidRDefault="00274757" w:rsidP="00AA0EEE">
      <w:pPr>
        <w:pStyle w:val="20"/>
        <w:snapToGrid w:val="0"/>
        <w:spacing w:line="600" w:lineRule="exact"/>
        <w:ind w:left="1130" w:firstLine="1400"/>
        <w:jc w:val="both"/>
        <w:rPr>
          <w:rFonts w:ascii="Times New Roman" w:eastAsia="標楷體" w:hAnsi="Times New Roman"/>
          <w:sz w:val="28"/>
          <w:szCs w:val="28"/>
        </w:rPr>
      </w:pPr>
      <w:r w:rsidRPr="008912DD">
        <w:rPr>
          <w:rFonts w:ascii="Times New Roman" w:eastAsia="標楷體" w:hAnsi="Times New Roman"/>
          <w:sz w:val="28"/>
          <w:szCs w:val="28"/>
        </w:rPr>
        <w:t>C.</w:t>
      </w:r>
      <w:r w:rsidRPr="008912DD">
        <w:rPr>
          <w:rFonts w:ascii="Times New Roman" w:eastAsia="標楷體" w:hAnsi="Times New Roman"/>
          <w:sz w:val="28"/>
          <w:szCs w:val="28"/>
        </w:rPr>
        <w:t>預期在</w:t>
      </w:r>
      <w:r w:rsidR="00265E29" w:rsidRPr="008912DD">
        <w:rPr>
          <w:rFonts w:ascii="Times New Roman" w:eastAsia="標楷體" w:hAnsi="Times New Roman"/>
          <w:sz w:val="28"/>
          <w:szCs w:val="28"/>
        </w:rPr>
        <w:t>3</w:t>
      </w:r>
      <w:r w:rsidR="00265E29" w:rsidRPr="008912DD">
        <w:rPr>
          <w:rFonts w:ascii="Times New Roman" w:eastAsia="標楷體" w:hAnsi="Times New Roman"/>
          <w:sz w:val="28"/>
          <w:szCs w:val="28"/>
        </w:rPr>
        <w:t>至</w:t>
      </w:r>
      <w:r w:rsidR="00265E29" w:rsidRPr="008912DD">
        <w:rPr>
          <w:rFonts w:ascii="Times New Roman" w:eastAsia="標楷體" w:hAnsi="Times New Roman"/>
          <w:sz w:val="28"/>
          <w:szCs w:val="28"/>
        </w:rPr>
        <w:t>6</w:t>
      </w:r>
      <w:r w:rsidR="00265E29" w:rsidRPr="008912DD">
        <w:rPr>
          <w:rFonts w:ascii="Times New Roman" w:eastAsia="標楷體" w:hAnsi="Times New Roman"/>
          <w:sz w:val="28"/>
          <w:szCs w:val="28"/>
        </w:rPr>
        <w:t>個月內</w:t>
      </w:r>
      <w:r w:rsidRPr="008912DD">
        <w:rPr>
          <w:rFonts w:ascii="Times New Roman" w:eastAsia="標楷體" w:hAnsi="Times New Roman"/>
          <w:sz w:val="28"/>
          <w:szCs w:val="28"/>
        </w:rPr>
        <w:t>需要透析者。</w:t>
      </w:r>
      <w:r w:rsidR="00265E29" w:rsidRPr="008912DD">
        <w:rPr>
          <w:rFonts w:ascii="Times New Roman" w:eastAsia="標楷體" w:hAnsi="Times New Roman"/>
          <w:sz w:val="28"/>
          <w:szCs w:val="28"/>
        </w:rPr>
        <w:t>(106/1/1)</w:t>
      </w:r>
    </w:p>
    <w:p w14:paraId="47B5B974" w14:textId="77777777" w:rsidR="000257EE" w:rsidRPr="008912DD" w:rsidRDefault="00274757" w:rsidP="00AA0EEE">
      <w:pPr>
        <w:pStyle w:val="20"/>
        <w:snapToGrid w:val="0"/>
        <w:spacing w:line="600" w:lineRule="exact"/>
        <w:ind w:left="1130" w:firstLine="980"/>
        <w:jc w:val="both"/>
        <w:rPr>
          <w:rFonts w:ascii="Times New Roman" w:hAnsi="Times New Roman"/>
        </w:rPr>
      </w:pPr>
      <w:r w:rsidRPr="008912DD">
        <w:rPr>
          <w:rFonts w:ascii="Times New Roman" w:eastAsia="標楷體" w:hAnsi="Times New Roman"/>
          <w:sz w:val="28"/>
        </w:rPr>
        <w:t>丁、</w:t>
      </w:r>
      <w:r w:rsidRPr="008912DD">
        <w:rPr>
          <w:rFonts w:ascii="Times New Roman" w:eastAsia="標楷體" w:hAnsi="Times New Roman"/>
          <w:sz w:val="28"/>
          <w:szCs w:val="28"/>
        </w:rPr>
        <w:t>體重低於</w:t>
      </w:r>
      <w:r w:rsidRPr="008912DD">
        <w:rPr>
          <w:rFonts w:ascii="Times New Roman" w:eastAsia="標楷體" w:hAnsi="Times New Roman"/>
          <w:sz w:val="28"/>
          <w:szCs w:val="28"/>
        </w:rPr>
        <w:t>30</w:t>
      </w:r>
      <w:r w:rsidRPr="008912DD">
        <w:rPr>
          <w:rFonts w:ascii="Times New Roman" w:eastAsia="標楷體" w:hAnsi="Times New Roman"/>
          <w:sz w:val="28"/>
          <w:szCs w:val="28"/>
        </w:rPr>
        <w:t>公斤以下兒童：肌酸酐</w:t>
      </w:r>
      <w:r w:rsidRPr="008912DD">
        <w:rPr>
          <w:rFonts w:ascii="Times New Roman" w:eastAsia="標楷體" w:hAnsi="Times New Roman"/>
          <w:sz w:val="28"/>
          <w:szCs w:val="28"/>
        </w:rPr>
        <w:t xml:space="preserve"> (Cr) </w:t>
      </w:r>
      <w:r w:rsidRPr="008912DD">
        <w:rPr>
          <w:rFonts w:ascii="Times New Roman" w:eastAsia="標楷體" w:hAnsi="Times New Roman"/>
          <w:sz w:val="28"/>
          <w:szCs w:val="28"/>
        </w:rPr>
        <w:t>大於</w:t>
      </w:r>
      <w:r w:rsidRPr="008912DD">
        <w:rPr>
          <w:rFonts w:ascii="Times New Roman" w:eastAsia="標楷體" w:hAnsi="Times New Roman"/>
          <w:sz w:val="28"/>
          <w:szCs w:val="28"/>
        </w:rPr>
        <w:t>6 mg/dl</w:t>
      </w:r>
    </w:p>
    <w:p w14:paraId="21988224" w14:textId="77777777" w:rsidR="000257EE" w:rsidRPr="008912DD" w:rsidRDefault="00274757" w:rsidP="00AA0EEE">
      <w:pPr>
        <w:snapToGrid w:val="0"/>
        <w:spacing w:line="600" w:lineRule="exact"/>
        <w:ind w:firstLine="2694"/>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歲以下之兒童：肌酸酐</w:t>
      </w:r>
      <w:r w:rsidRPr="008912DD">
        <w:rPr>
          <w:rFonts w:ascii="Times New Roman" w:eastAsia="標楷體" w:hAnsi="Times New Roman"/>
          <w:sz w:val="28"/>
          <w:szCs w:val="28"/>
        </w:rPr>
        <w:t xml:space="preserve"> (Cr) </w:t>
      </w:r>
      <w:r w:rsidRPr="008912DD">
        <w:rPr>
          <w:rFonts w:ascii="Times New Roman" w:eastAsia="標楷體" w:hAnsi="Times New Roman"/>
          <w:sz w:val="28"/>
          <w:szCs w:val="28"/>
        </w:rPr>
        <w:t>大於</w:t>
      </w:r>
      <w:r w:rsidRPr="008912DD">
        <w:rPr>
          <w:rFonts w:ascii="Times New Roman" w:eastAsia="標楷體" w:hAnsi="Times New Roman"/>
          <w:sz w:val="28"/>
          <w:szCs w:val="28"/>
        </w:rPr>
        <w:t>5 mg/dl</w:t>
      </w:r>
      <w:r w:rsidRPr="008912DD">
        <w:rPr>
          <w:rFonts w:ascii="Times New Roman" w:eastAsia="標楷體" w:hAnsi="Times New Roman"/>
          <w:sz w:val="28"/>
          <w:szCs w:val="28"/>
        </w:rPr>
        <w:t>。</w:t>
      </w:r>
    </w:p>
    <w:p w14:paraId="72C5613D" w14:textId="77777777" w:rsidR="004D2C7E" w:rsidRPr="008912DD" w:rsidRDefault="00095D6D" w:rsidP="00AA0EEE">
      <w:pPr>
        <w:snapToGrid w:val="0"/>
        <w:spacing w:line="600" w:lineRule="exact"/>
        <w:ind w:leftChars="295" w:left="988" w:hangingChars="100" w:hanging="280"/>
        <w:jc w:val="both"/>
        <w:rPr>
          <w:rFonts w:ascii="Times New Roman" w:eastAsia="標楷體" w:hAnsi="Times New Roman"/>
          <w:sz w:val="28"/>
          <w:szCs w:val="28"/>
        </w:rPr>
      </w:pPr>
      <w:r w:rsidRPr="008912DD">
        <w:rPr>
          <w:rFonts w:ascii="Times New Roman" w:eastAsia="標楷體" w:hAnsi="Times New Roman"/>
          <w:sz w:val="28"/>
          <w:szCs w:val="28"/>
        </w:rPr>
        <w:t>20.</w:t>
      </w:r>
      <w:r w:rsidRPr="008912DD">
        <w:rPr>
          <w:rFonts w:ascii="Times New Roman" w:eastAsia="標楷體" w:hAnsi="Times New Roman"/>
          <w:sz w:val="28"/>
          <w:szCs w:val="28"/>
        </w:rPr>
        <w:t>門診胃鏡與大腸鏡不宜同時申報，如有需求應於病歷詳述理由。</w:t>
      </w:r>
      <w:r w:rsidRPr="008912DD">
        <w:rPr>
          <w:rFonts w:ascii="Times New Roman" w:eastAsia="標楷體" w:hAnsi="Times New Roman"/>
          <w:sz w:val="28"/>
          <w:szCs w:val="28"/>
        </w:rPr>
        <w:t xml:space="preserve"> (106/12/1)</w:t>
      </w:r>
    </w:p>
    <w:p w14:paraId="193049EA" w14:textId="77777777" w:rsidR="002447D1" w:rsidRPr="008912DD" w:rsidRDefault="004D2C7E" w:rsidP="002447D1">
      <w:pPr>
        <w:snapToGrid w:val="0"/>
        <w:spacing w:line="600" w:lineRule="exact"/>
        <w:ind w:leftChars="295" w:left="988" w:hangingChars="100" w:hanging="280"/>
        <w:jc w:val="both"/>
        <w:rPr>
          <w:rFonts w:ascii="Times New Roman" w:eastAsia="標楷體" w:hAnsi="Times New Roman"/>
          <w:sz w:val="28"/>
          <w:szCs w:val="28"/>
        </w:rPr>
      </w:pPr>
      <w:r w:rsidRPr="008912DD">
        <w:rPr>
          <w:rFonts w:ascii="Times New Roman" w:eastAsia="標楷體" w:hAnsi="Times New Roman"/>
          <w:sz w:val="28"/>
          <w:szCs w:val="28"/>
        </w:rPr>
        <w:t>21.</w:t>
      </w:r>
      <w:r w:rsidRPr="008912DD">
        <w:rPr>
          <w:rFonts w:ascii="Times New Roman" w:eastAsia="標楷體" w:hAnsi="Times New Roman"/>
          <w:sz w:val="28"/>
          <w:szCs w:val="28"/>
        </w:rPr>
        <w:t>執行上消化道泛內視鏡檢查不應例行使用免疫組織化學染色來判讀幽門螺旋桿菌是否存在。若有萎縮性胃炎、腸上皮化生、疑似胃癌病灶或不明原因之活動性胃炎或病變之情況時，得再以免疫組織化學染色進一步確認。</w:t>
      </w:r>
      <w:r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p>
    <w:p w14:paraId="6C904715" w14:textId="77777777" w:rsidR="002447D1" w:rsidRPr="008912DD" w:rsidRDefault="002447D1" w:rsidP="002447D1">
      <w:pPr>
        <w:snapToGrid w:val="0"/>
        <w:spacing w:line="600" w:lineRule="exact"/>
        <w:ind w:leftChars="295" w:left="988" w:hangingChars="100" w:hanging="280"/>
        <w:jc w:val="both"/>
        <w:rPr>
          <w:rFonts w:ascii="Times New Roman" w:eastAsia="標楷體" w:hAnsi="Times New Roman"/>
          <w:sz w:val="28"/>
          <w:szCs w:val="28"/>
        </w:rPr>
      </w:pPr>
      <w:r w:rsidRPr="008912DD">
        <w:rPr>
          <w:rFonts w:ascii="Times New Roman" w:eastAsia="標楷體" w:hAnsi="Times New Roman"/>
          <w:kern w:val="3"/>
          <w:sz w:val="28"/>
        </w:rPr>
        <w:t>22.</w:t>
      </w:r>
      <w:r w:rsidRPr="008912DD">
        <w:rPr>
          <w:rFonts w:ascii="Times New Roman" w:eastAsia="標楷體" w:hAnsi="Times New Roman"/>
          <w:kern w:val="3"/>
          <w:sz w:val="28"/>
        </w:rPr>
        <w:t>上消化道內視鏡止血法</w:t>
      </w:r>
      <w:r w:rsidRPr="008912DD">
        <w:rPr>
          <w:rFonts w:ascii="Times New Roman" w:eastAsia="標楷體" w:hAnsi="Times New Roman"/>
          <w:kern w:val="3"/>
          <w:sz w:val="28"/>
        </w:rPr>
        <w:t>(47043C)</w:t>
      </w:r>
      <w:r w:rsidRPr="008912DD">
        <w:rPr>
          <w:rFonts w:ascii="Times New Roman" w:eastAsia="標楷體" w:hAnsi="Times New Roman"/>
          <w:kern w:val="3"/>
          <w:sz w:val="28"/>
        </w:rPr>
        <w:t>審查原則：</w:t>
      </w:r>
      <w:r w:rsidRPr="008912DD">
        <w:rPr>
          <w:rFonts w:ascii="Times New Roman" w:eastAsia="標楷體" w:hAnsi="Times New Roman"/>
          <w:kern w:val="3"/>
          <w:sz w:val="28"/>
        </w:rPr>
        <w:t>(</w:t>
      </w:r>
      <w:r w:rsidR="00A20D4E" w:rsidRPr="008912DD">
        <w:rPr>
          <w:rFonts w:ascii="Times New Roman" w:eastAsia="標楷體" w:hAnsi="Times New Roman"/>
          <w:kern w:val="3"/>
          <w:sz w:val="28"/>
        </w:rPr>
        <w:t>110/6/1</w:t>
      </w:r>
      <w:r w:rsidRPr="008912DD">
        <w:rPr>
          <w:rFonts w:ascii="Times New Roman" w:eastAsia="標楷體" w:hAnsi="Times New Roman"/>
          <w:kern w:val="3"/>
          <w:sz w:val="28"/>
        </w:rPr>
        <w:t>)</w:t>
      </w:r>
    </w:p>
    <w:p w14:paraId="7603EFDB" w14:textId="77777777" w:rsidR="002447D1" w:rsidRPr="008912DD" w:rsidRDefault="002447D1" w:rsidP="002447D1">
      <w:pPr>
        <w:snapToGrid w:val="0"/>
        <w:spacing w:line="600" w:lineRule="exact"/>
        <w:ind w:leftChars="445" w:left="1348" w:hangingChars="100" w:hanging="280"/>
        <w:jc w:val="both"/>
        <w:rPr>
          <w:rFonts w:ascii="Times New Roman" w:eastAsia="標楷體" w:hAnsi="Times New Roman"/>
          <w:sz w:val="28"/>
          <w:szCs w:val="28"/>
        </w:rPr>
      </w:pPr>
      <w:r w:rsidRPr="008912DD">
        <w:rPr>
          <w:rFonts w:ascii="Times New Roman" w:eastAsia="標楷體" w:hAnsi="Times New Roman"/>
          <w:kern w:val="3"/>
          <w:sz w:val="28"/>
        </w:rPr>
        <w:t>(1)</w:t>
      </w:r>
      <w:r w:rsidRPr="008912DD">
        <w:rPr>
          <w:rFonts w:ascii="Times New Roman" w:eastAsia="標楷體" w:hAnsi="Times New Roman"/>
          <w:kern w:val="3"/>
          <w:sz w:val="28"/>
        </w:rPr>
        <w:t>需有出血徵兆</w:t>
      </w:r>
      <w:r w:rsidRPr="008912DD">
        <w:rPr>
          <w:rFonts w:ascii="Times New Roman" w:eastAsia="標楷體" w:hAnsi="Times New Roman"/>
          <w:kern w:val="3"/>
          <w:sz w:val="28"/>
        </w:rPr>
        <w:t>(SRH: stigmata of recent hemorrhage)</w:t>
      </w:r>
      <w:r w:rsidRPr="008912DD">
        <w:rPr>
          <w:rFonts w:ascii="Times New Roman" w:eastAsia="標楷體" w:hAnsi="Times New Roman"/>
          <w:kern w:val="3"/>
          <w:sz w:val="28"/>
        </w:rPr>
        <w:t>或</w:t>
      </w:r>
      <w:r w:rsidRPr="008912DD">
        <w:rPr>
          <w:rFonts w:ascii="Times New Roman" w:eastAsia="標楷體" w:hAnsi="Times New Roman"/>
          <w:kern w:val="3"/>
          <w:sz w:val="28"/>
        </w:rPr>
        <w:t>Forrest I</w:t>
      </w:r>
      <w:r w:rsidRPr="008912DD">
        <w:rPr>
          <w:rFonts w:ascii="Times New Roman" w:eastAsia="標楷體" w:hAnsi="Times New Roman"/>
          <w:kern w:val="3"/>
          <w:sz w:val="28"/>
        </w:rPr>
        <w:t>及</w:t>
      </w:r>
      <w:r w:rsidRPr="008912DD">
        <w:rPr>
          <w:rFonts w:ascii="Times New Roman" w:eastAsia="標楷體" w:hAnsi="Times New Roman"/>
          <w:kern w:val="3"/>
          <w:sz w:val="28"/>
        </w:rPr>
        <w:t>IIa</w:t>
      </w:r>
      <w:r w:rsidRPr="008912DD">
        <w:rPr>
          <w:rFonts w:ascii="Times New Roman" w:eastAsia="標楷體" w:hAnsi="Times New Roman"/>
          <w:kern w:val="3"/>
          <w:sz w:val="28"/>
        </w:rPr>
        <w:t>或</w:t>
      </w:r>
      <w:r w:rsidRPr="008912DD">
        <w:rPr>
          <w:rFonts w:ascii="Times New Roman" w:eastAsia="標楷體" w:hAnsi="Times New Roman"/>
          <w:kern w:val="3"/>
          <w:sz w:val="28"/>
        </w:rPr>
        <w:t>IIb</w:t>
      </w:r>
      <w:r w:rsidRPr="008912DD">
        <w:rPr>
          <w:rFonts w:ascii="Times New Roman" w:eastAsia="標楷體" w:hAnsi="Times New Roman"/>
          <w:kern w:val="3"/>
          <w:sz w:val="28"/>
        </w:rPr>
        <w:t>的潰瘍。</w:t>
      </w:r>
    </w:p>
    <w:p w14:paraId="10158EE3" w14:textId="77777777" w:rsidR="002447D1" w:rsidRPr="008912DD" w:rsidRDefault="002447D1" w:rsidP="002447D1">
      <w:pPr>
        <w:snapToGrid w:val="0"/>
        <w:spacing w:line="600" w:lineRule="exact"/>
        <w:ind w:leftChars="445" w:left="1348" w:hangingChars="100" w:hanging="280"/>
        <w:jc w:val="both"/>
        <w:rPr>
          <w:rFonts w:ascii="Times New Roman" w:eastAsia="標楷體" w:hAnsi="Times New Roman"/>
          <w:sz w:val="28"/>
          <w:szCs w:val="28"/>
        </w:rPr>
      </w:pPr>
      <w:r w:rsidRPr="008912DD">
        <w:rPr>
          <w:rFonts w:ascii="Times New Roman" w:eastAsia="標楷體" w:hAnsi="Times New Roman"/>
          <w:kern w:val="3"/>
          <w:sz w:val="28"/>
        </w:rPr>
        <w:t>(2)</w:t>
      </w:r>
      <w:r w:rsidRPr="008912DD">
        <w:rPr>
          <w:rFonts w:ascii="Times New Roman" w:eastAsia="標楷體" w:hAnsi="Times New Roman"/>
          <w:kern w:val="3"/>
          <w:sz w:val="28"/>
        </w:rPr>
        <w:t>需檢附治療前及治療後止血內視鏡影像，影像需含病人相關資料及日期。</w:t>
      </w:r>
    </w:p>
    <w:p w14:paraId="2617445A" w14:textId="77777777" w:rsidR="000257EE" w:rsidRPr="008912DD" w:rsidRDefault="00274757" w:rsidP="00AA0EEE">
      <w:pPr>
        <w:snapToGrid w:val="0"/>
        <w:spacing w:line="600" w:lineRule="exact"/>
        <w:ind w:left="560" w:hanging="56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六</w:t>
      </w:r>
      <w:r w:rsidRPr="008912DD">
        <w:rPr>
          <w:rFonts w:ascii="Times New Roman" w:eastAsia="標楷體" w:hAnsi="Times New Roman"/>
          <w:kern w:val="3"/>
          <w:sz w:val="28"/>
        </w:rPr>
        <w:t>)</w:t>
      </w:r>
      <w:r w:rsidRPr="008912DD">
        <w:rPr>
          <w:rFonts w:ascii="Times New Roman" w:eastAsia="標楷體" w:hAnsi="Times New Roman"/>
          <w:kern w:val="3"/>
          <w:sz w:val="28"/>
        </w:rPr>
        <w:t>刪除</w:t>
      </w:r>
      <w:r w:rsidRPr="008912DD">
        <w:rPr>
          <w:rFonts w:ascii="Times New Roman" w:eastAsia="標楷體" w:hAnsi="Times New Roman"/>
          <w:sz w:val="28"/>
          <w:szCs w:val="28"/>
        </w:rPr>
        <w:t>(102/3/1)</w:t>
      </w:r>
    </w:p>
    <w:p w14:paraId="65A5F8C6" w14:textId="77777777" w:rsidR="000257EE" w:rsidRPr="008912DD" w:rsidRDefault="00274757" w:rsidP="00AA0EEE">
      <w:pPr>
        <w:snapToGrid w:val="0"/>
        <w:spacing w:line="600" w:lineRule="exact"/>
        <w:ind w:left="840" w:hanging="84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七</w:t>
      </w:r>
      <w:r w:rsidRPr="008912DD">
        <w:rPr>
          <w:rFonts w:ascii="Times New Roman" w:eastAsia="標楷體" w:hAnsi="Times New Roman"/>
          <w:kern w:val="3"/>
          <w:sz w:val="28"/>
        </w:rPr>
        <w:t>)</w:t>
      </w:r>
      <w:r w:rsidR="000F466A" w:rsidRPr="008912DD">
        <w:rPr>
          <w:rFonts w:ascii="Times New Roman" w:eastAsia="標楷體" w:hAnsi="Times New Roman"/>
          <w:kern w:val="3"/>
          <w:sz w:val="28"/>
        </w:rPr>
        <w:t>刪除</w:t>
      </w:r>
      <w:r w:rsidR="000F466A" w:rsidRPr="008912DD">
        <w:rPr>
          <w:rFonts w:ascii="Times New Roman" w:eastAsia="標楷體" w:hAnsi="Times New Roman"/>
          <w:kern w:val="3"/>
          <w:sz w:val="28"/>
        </w:rPr>
        <w:t>(</w:t>
      </w:r>
      <w:r w:rsidR="00817FDE" w:rsidRPr="008912DD">
        <w:rPr>
          <w:rFonts w:ascii="Times New Roman" w:eastAsia="標楷體" w:hAnsi="Times New Roman"/>
          <w:kern w:val="3"/>
          <w:sz w:val="28"/>
        </w:rPr>
        <w:t>108/3/1</w:t>
      </w:r>
      <w:r w:rsidR="000F466A" w:rsidRPr="008912DD">
        <w:rPr>
          <w:rFonts w:ascii="Times New Roman" w:eastAsia="標楷體" w:hAnsi="Times New Roman"/>
          <w:kern w:val="3"/>
          <w:sz w:val="28"/>
        </w:rPr>
        <w:t>)</w:t>
      </w:r>
      <w:r w:rsidR="000F466A" w:rsidRPr="008912DD" w:rsidDel="000F466A">
        <w:rPr>
          <w:rFonts w:ascii="Times New Roman" w:eastAsia="標楷體" w:hAnsi="Times New Roman"/>
          <w:kern w:val="3"/>
          <w:sz w:val="28"/>
        </w:rPr>
        <w:t xml:space="preserve"> </w:t>
      </w:r>
    </w:p>
    <w:p w14:paraId="2B45BA18" w14:textId="77777777" w:rsidR="000257EE" w:rsidRPr="008912DD" w:rsidRDefault="00274757" w:rsidP="00AA0EEE">
      <w:pPr>
        <w:widowControl/>
        <w:snapToGrid w:val="0"/>
        <w:spacing w:line="600" w:lineRule="exact"/>
        <w:ind w:left="280" w:hanging="28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八</w:t>
      </w:r>
      <w:r w:rsidRPr="008912DD">
        <w:rPr>
          <w:rFonts w:ascii="Times New Roman" w:eastAsia="標楷體" w:hAnsi="Times New Roman"/>
          <w:kern w:val="3"/>
          <w:sz w:val="28"/>
        </w:rPr>
        <w:t>)</w:t>
      </w:r>
      <w:r w:rsidRPr="008912DD">
        <w:rPr>
          <w:rFonts w:ascii="Times New Roman" w:eastAsia="標楷體" w:hAnsi="Times New Roman"/>
          <w:sz w:val="28"/>
          <w:szCs w:val="28"/>
        </w:rPr>
        <w:t>降血脂藥物審查原則：</w:t>
      </w:r>
    </w:p>
    <w:p w14:paraId="2D00EF5B" w14:textId="77777777" w:rsidR="000257EE" w:rsidRPr="008912DD" w:rsidRDefault="00274757" w:rsidP="00AA0EEE">
      <w:pPr>
        <w:widowControl/>
        <w:snapToGrid w:val="0"/>
        <w:spacing w:line="600" w:lineRule="exact"/>
        <w:ind w:left="894" w:hanging="280"/>
        <w:jc w:val="both"/>
        <w:rPr>
          <w:rFonts w:ascii="Times New Roman" w:hAnsi="Times New Roman"/>
        </w:rPr>
      </w:pPr>
      <w:r w:rsidRPr="008912DD">
        <w:rPr>
          <w:rFonts w:ascii="Times New Roman" w:eastAsia="標楷體" w:hAnsi="Times New Roman"/>
          <w:kern w:val="3"/>
          <w:sz w:val="28"/>
          <w:szCs w:val="28"/>
        </w:rPr>
        <w:lastRenderedPageBreak/>
        <w:t>1.</w:t>
      </w:r>
      <w:r w:rsidRPr="008912DD">
        <w:rPr>
          <w:rFonts w:ascii="Times New Roman" w:eastAsia="標楷體" w:hAnsi="Times New Roman"/>
          <w:sz w:val="28"/>
          <w:szCs w:val="28"/>
        </w:rPr>
        <w:t>高血脂用藥指引請參考藥品給付規定。</w:t>
      </w:r>
      <w:r w:rsidRPr="008912DD">
        <w:rPr>
          <w:rFonts w:ascii="Times New Roman" w:eastAsia="標楷體" w:hAnsi="Times New Roman"/>
          <w:sz w:val="28"/>
          <w:szCs w:val="28"/>
        </w:rPr>
        <w:t>(99/4/1) (102/3/1)</w:t>
      </w:r>
      <w:r w:rsidRPr="008912DD">
        <w:rPr>
          <w:rFonts w:ascii="Times New Roman" w:eastAsia="標楷體" w:hAnsi="Times New Roman"/>
          <w:kern w:val="3"/>
          <w:sz w:val="28"/>
          <w:szCs w:val="28"/>
        </w:rPr>
        <w:t>。</w:t>
      </w:r>
    </w:p>
    <w:p w14:paraId="17EB3839" w14:textId="77777777" w:rsidR="000257EE" w:rsidRPr="008912DD" w:rsidRDefault="00274757" w:rsidP="00AA0EEE">
      <w:pPr>
        <w:snapToGrid w:val="0"/>
        <w:spacing w:line="600" w:lineRule="exact"/>
        <w:ind w:left="880" w:hanging="280"/>
        <w:jc w:val="both"/>
        <w:rPr>
          <w:rFonts w:ascii="Times New Roman" w:eastAsia="標楷體" w:hAnsi="Times New Roman"/>
          <w:kern w:val="3"/>
          <w:sz w:val="28"/>
        </w:rPr>
      </w:pPr>
      <w:r w:rsidRPr="008912DD">
        <w:rPr>
          <w:rFonts w:ascii="Times New Roman" w:eastAsia="標楷體" w:hAnsi="Times New Roman"/>
          <w:kern w:val="3"/>
          <w:sz w:val="28"/>
        </w:rPr>
        <w:t>2.</w:t>
      </w:r>
      <w:r w:rsidRPr="008912DD">
        <w:rPr>
          <w:rFonts w:ascii="Times New Roman" w:eastAsia="標楷體" w:hAnsi="Times New Roman"/>
          <w:kern w:val="3"/>
          <w:sz w:val="28"/>
        </w:rPr>
        <w:t>針對高</w:t>
      </w:r>
      <w:r w:rsidRPr="008912DD">
        <w:rPr>
          <w:rFonts w:ascii="Times New Roman" w:eastAsia="標楷體" w:hAnsi="Times New Roman"/>
          <w:kern w:val="3"/>
          <w:sz w:val="28"/>
        </w:rPr>
        <w:t>TG(</w:t>
      </w:r>
      <w:r w:rsidRPr="008912DD">
        <w:rPr>
          <w:rFonts w:ascii="Times New Roman" w:eastAsia="標楷體" w:hAnsi="Times New Roman"/>
          <w:kern w:val="3"/>
          <w:sz w:val="28"/>
        </w:rPr>
        <w:t>三酸甘油脂</w:t>
      </w:r>
      <w:r w:rsidRPr="008912DD">
        <w:rPr>
          <w:rFonts w:ascii="Times New Roman" w:eastAsia="標楷體" w:hAnsi="Times New Roman"/>
          <w:kern w:val="3"/>
          <w:sz w:val="28"/>
        </w:rPr>
        <w:t>)</w:t>
      </w:r>
      <w:r w:rsidRPr="008912DD">
        <w:rPr>
          <w:rFonts w:ascii="Times New Roman" w:eastAsia="標楷體" w:hAnsi="Times New Roman"/>
          <w:kern w:val="3"/>
          <w:sz w:val="28"/>
        </w:rPr>
        <w:t>之治療，除了依全民健保規範之藥品使用原則之外，應以</w:t>
      </w:r>
      <w:r w:rsidRPr="008912DD">
        <w:rPr>
          <w:rFonts w:ascii="Times New Roman" w:eastAsia="標楷體" w:hAnsi="Times New Roman"/>
          <w:kern w:val="3"/>
          <w:sz w:val="28"/>
        </w:rPr>
        <w:t>fibrate</w:t>
      </w:r>
      <w:r w:rsidRPr="008912DD">
        <w:rPr>
          <w:rFonts w:ascii="Times New Roman" w:eastAsia="標楷體" w:hAnsi="Times New Roman"/>
          <w:kern w:val="3"/>
          <w:sz w:val="28"/>
        </w:rPr>
        <w:t>類為首選降血脂藥。</w:t>
      </w:r>
    </w:p>
    <w:p w14:paraId="35D8A518" w14:textId="77777777" w:rsidR="000257EE" w:rsidRPr="008912DD" w:rsidRDefault="00274757" w:rsidP="00AA0EEE">
      <w:pPr>
        <w:snapToGrid w:val="0"/>
        <w:spacing w:line="600" w:lineRule="exact"/>
        <w:ind w:left="880" w:hanging="280"/>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完整的血脂檢查包括</w:t>
      </w:r>
      <w:r w:rsidRPr="008912DD">
        <w:rPr>
          <w:rFonts w:ascii="Times New Roman" w:eastAsia="標楷體" w:hAnsi="Times New Roman"/>
          <w:sz w:val="28"/>
          <w:szCs w:val="28"/>
        </w:rPr>
        <w:t>Total cholesterol</w:t>
      </w:r>
      <w:r w:rsidRPr="008912DD">
        <w:rPr>
          <w:rFonts w:ascii="Times New Roman" w:eastAsia="標楷體" w:hAnsi="Times New Roman"/>
          <w:sz w:val="28"/>
          <w:szCs w:val="28"/>
        </w:rPr>
        <w:t>、</w:t>
      </w:r>
      <w:r w:rsidRPr="008912DD">
        <w:rPr>
          <w:rFonts w:ascii="Times New Roman" w:eastAsia="標楷體" w:hAnsi="Times New Roman"/>
          <w:sz w:val="28"/>
          <w:szCs w:val="28"/>
        </w:rPr>
        <w:t>LDL-C</w:t>
      </w:r>
      <w:r w:rsidRPr="008912DD">
        <w:rPr>
          <w:rFonts w:ascii="Times New Roman" w:eastAsia="標楷體" w:hAnsi="Times New Roman"/>
          <w:sz w:val="28"/>
          <w:szCs w:val="28"/>
        </w:rPr>
        <w:t>、</w:t>
      </w:r>
      <w:r w:rsidRPr="008912DD">
        <w:rPr>
          <w:rFonts w:ascii="Times New Roman" w:eastAsia="標楷體" w:hAnsi="Times New Roman"/>
          <w:sz w:val="28"/>
          <w:szCs w:val="28"/>
        </w:rPr>
        <w:t>HDL-C</w:t>
      </w:r>
      <w:r w:rsidRPr="008912DD">
        <w:rPr>
          <w:rFonts w:ascii="Times New Roman" w:eastAsia="標楷體" w:hAnsi="Times New Roman"/>
          <w:sz w:val="28"/>
          <w:szCs w:val="28"/>
        </w:rPr>
        <w:t>、</w:t>
      </w:r>
      <w:r w:rsidRPr="008912DD">
        <w:rPr>
          <w:rFonts w:ascii="Times New Roman" w:eastAsia="標楷體" w:hAnsi="Times New Roman"/>
          <w:sz w:val="28"/>
          <w:szCs w:val="28"/>
        </w:rPr>
        <w:t xml:space="preserve"> Triglyceride</w:t>
      </w:r>
      <w:r w:rsidRPr="008912DD">
        <w:rPr>
          <w:rFonts w:ascii="Times New Roman" w:eastAsia="標楷體" w:hAnsi="Times New Roman"/>
          <w:sz w:val="28"/>
          <w:szCs w:val="28"/>
        </w:rPr>
        <w:t>，其中</w:t>
      </w:r>
      <w:r w:rsidRPr="008912DD">
        <w:rPr>
          <w:rFonts w:ascii="Times New Roman" w:eastAsia="標楷體" w:hAnsi="Times New Roman"/>
          <w:sz w:val="28"/>
          <w:szCs w:val="28"/>
        </w:rPr>
        <w:t>LDL-C</w:t>
      </w:r>
      <w:r w:rsidRPr="008912DD">
        <w:rPr>
          <w:rFonts w:ascii="Times New Roman" w:eastAsia="標楷體" w:hAnsi="Times New Roman"/>
          <w:sz w:val="28"/>
          <w:szCs w:val="28"/>
        </w:rPr>
        <w:t>不宜以</w:t>
      </w:r>
      <w:r w:rsidRPr="008912DD">
        <w:rPr>
          <w:rFonts w:ascii="Times New Roman" w:eastAsia="標楷體" w:hAnsi="Times New Roman"/>
          <w:sz w:val="28"/>
          <w:szCs w:val="28"/>
        </w:rPr>
        <w:t>”</w:t>
      </w:r>
      <w:r w:rsidRPr="008912DD">
        <w:rPr>
          <w:rFonts w:ascii="Times New Roman" w:eastAsia="標楷體" w:hAnsi="Times New Roman"/>
          <w:sz w:val="28"/>
          <w:szCs w:val="28"/>
        </w:rPr>
        <w:t>可以公式計算</w:t>
      </w:r>
      <w:r w:rsidRPr="008912DD">
        <w:rPr>
          <w:rFonts w:ascii="Times New Roman" w:eastAsia="標楷體" w:hAnsi="Times New Roman"/>
          <w:sz w:val="28"/>
          <w:szCs w:val="28"/>
        </w:rPr>
        <w:t>”</w:t>
      </w:r>
      <w:r w:rsidRPr="008912DD">
        <w:rPr>
          <w:rFonts w:ascii="Times New Roman" w:eastAsia="標楷體" w:hAnsi="Times New Roman"/>
          <w:sz w:val="28"/>
          <w:szCs w:val="28"/>
        </w:rPr>
        <w:t>為由刪減。</w:t>
      </w:r>
      <w:r w:rsidRPr="008912DD">
        <w:rPr>
          <w:rFonts w:ascii="Times New Roman" w:eastAsia="標楷體" w:hAnsi="Times New Roman"/>
          <w:sz w:val="28"/>
          <w:szCs w:val="28"/>
        </w:rPr>
        <w:t>(101/5/1)</w:t>
      </w:r>
    </w:p>
    <w:p w14:paraId="53426102" w14:textId="77777777" w:rsidR="000F466A" w:rsidRPr="008912DD" w:rsidRDefault="000F466A" w:rsidP="00AA0EEE">
      <w:pPr>
        <w:snapToGrid w:val="0"/>
        <w:spacing w:line="600" w:lineRule="exact"/>
        <w:ind w:left="880" w:hanging="280"/>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同一個案多次執行</w:t>
      </w:r>
      <w:r w:rsidRPr="008912DD">
        <w:rPr>
          <w:rFonts w:ascii="Times New Roman" w:eastAsia="標楷體" w:hAnsi="Times New Roman"/>
          <w:sz w:val="28"/>
          <w:szCs w:val="28"/>
        </w:rPr>
        <w:t>LDL-C</w:t>
      </w:r>
      <w:r w:rsidRPr="008912DD">
        <w:rPr>
          <w:rFonts w:ascii="Times New Roman" w:eastAsia="標楷體" w:hAnsi="Times New Roman"/>
          <w:sz w:val="28"/>
          <w:szCs w:val="28"/>
        </w:rPr>
        <w:t>低密度脂蛋白－膽固醇</w:t>
      </w:r>
      <w:r w:rsidRPr="008912DD">
        <w:rPr>
          <w:rFonts w:ascii="Times New Roman" w:eastAsia="標楷體" w:hAnsi="Times New Roman"/>
          <w:sz w:val="28"/>
          <w:szCs w:val="28"/>
        </w:rPr>
        <w:t>(09044C)</w:t>
      </w:r>
      <w:r w:rsidRPr="008912DD">
        <w:rPr>
          <w:rFonts w:ascii="Times New Roman" w:eastAsia="標楷體" w:hAnsi="Times New Roman"/>
          <w:sz w:val="28"/>
          <w:szCs w:val="28"/>
        </w:rPr>
        <w:t>之適當性：</w:t>
      </w:r>
      <w:r w:rsidRPr="008912DD">
        <w:rPr>
          <w:rFonts w:ascii="Times New Roman" w:eastAsia="標楷體" w:hAnsi="Times New Roman"/>
          <w:sz w:val="28"/>
          <w:szCs w:val="28"/>
        </w:rPr>
        <w:t>(</w:t>
      </w:r>
      <w:r w:rsidR="00817FDE" w:rsidRPr="008912DD">
        <w:rPr>
          <w:rFonts w:ascii="Times New Roman" w:eastAsia="標楷體" w:hAnsi="Times New Roman"/>
          <w:sz w:val="28"/>
          <w:szCs w:val="28"/>
        </w:rPr>
        <w:t>108/3/1</w:t>
      </w:r>
      <w:r w:rsidRPr="008912DD">
        <w:rPr>
          <w:rFonts w:ascii="Times New Roman" w:eastAsia="標楷體" w:hAnsi="Times New Roman"/>
          <w:sz w:val="28"/>
          <w:szCs w:val="28"/>
        </w:rPr>
        <w:t>)</w:t>
      </w:r>
    </w:p>
    <w:p w14:paraId="34907B05" w14:textId="77777777" w:rsidR="000F466A" w:rsidRPr="008912DD" w:rsidRDefault="000F466A" w:rsidP="00AA0EEE">
      <w:pPr>
        <w:snapToGrid w:val="0"/>
        <w:spacing w:line="600" w:lineRule="exact"/>
        <w:ind w:left="880" w:hanging="280"/>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初次篩檢</w:t>
      </w:r>
      <w:r w:rsidRPr="008912DD">
        <w:rPr>
          <w:rFonts w:ascii="Times New Roman" w:eastAsia="標楷體" w:hAnsi="Times New Roman"/>
          <w:sz w:val="28"/>
          <w:szCs w:val="28"/>
        </w:rPr>
        <w:t>LDL-C</w:t>
      </w:r>
      <w:r w:rsidRPr="008912DD">
        <w:rPr>
          <w:rFonts w:ascii="Times New Roman" w:eastAsia="標楷體" w:hAnsi="Times New Roman"/>
          <w:sz w:val="28"/>
          <w:szCs w:val="28"/>
        </w:rPr>
        <w:t>高於標準數值，</w:t>
      </w:r>
      <w:r w:rsidRPr="008912DD">
        <w:rPr>
          <w:rFonts w:ascii="Times New Roman" w:eastAsia="標楷體" w:hAnsi="Times New Roman"/>
          <w:sz w:val="28"/>
          <w:szCs w:val="28"/>
        </w:rPr>
        <w:t>3</w:t>
      </w:r>
      <w:r w:rsidRPr="008912DD">
        <w:rPr>
          <w:rFonts w:ascii="Times New Roman" w:eastAsia="標楷體" w:hAnsi="Times New Roman"/>
          <w:sz w:val="28"/>
          <w:szCs w:val="28"/>
        </w:rPr>
        <w:t>個月後再進行複檢為原則。</w:t>
      </w:r>
    </w:p>
    <w:p w14:paraId="25CC3ADF" w14:textId="77777777" w:rsidR="000F466A" w:rsidRPr="008912DD" w:rsidRDefault="000F466A" w:rsidP="00AA0EEE">
      <w:pPr>
        <w:snapToGrid w:val="0"/>
        <w:spacing w:line="600" w:lineRule="exact"/>
        <w:ind w:left="880" w:hanging="280"/>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非藥物治療時，每</w:t>
      </w:r>
      <w:r w:rsidRPr="008912DD">
        <w:rPr>
          <w:rFonts w:ascii="Times New Roman" w:eastAsia="標楷體" w:hAnsi="Times New Roman"/>
          <w:sz w:val="28"/>
          <w:szCs w:val="28"/>
        </w:rPr>
        <w:t>3-6</w:t>
      </w:r>
      <w:r w:rsidRPr="008912DD">
        <w:rPr>
          <w:rFonts w:ascii="Times New Roman" w:eastAsia="標楷體" w:hAnsi="Times New Roman"/>
          <w:sz w:val="28"/>
          <w:szCs w:val="28"/>
        </w:rPr>
        <w:t>個月檢查一次為原則。</w:t>
      </w:r>
    </w:p>
    <w:p w14:paraId="26FB3E80" w14:textId="77777777" w:rsidR="000257EE" w:rsidRPr="008912DD" w:rsidRDefault="00274757" w:rsidP="00AA0EEE">
      <w:pPr>
        <w:widowControl/>
        <w:snapToGrid w:val="0"/>
        <w:spacing w:line="600" w:lineRule="exact"/>
        <w:ind w:left="567" w:hanging="567"/>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九</w:t>
      </w:r>
      <w:r w:rsidRPr="008912DD">
        <w:rPr>
          <w:rFonts w:ascii="Times New Roman" w:eastAsia="標楷體" w:hAnsi="Times New Roman"/>
          <w:kern w:val="3"/>
          <w:sz w:val="28"/>
        </w:rPr>
        <w:t>)</w:t>
      </w:r>
      <w:r w:rsidRPr="008912DD">
        <w:rPr>
          <w:rFonts w:ascii="Times New Roman" w:eastAsia="標楷體" w:hAnsi="Times New Roman"/>
          <w:kern w:val="3"/>
          <w:sz w:val="28"/>
        </w:rPr>
        <w:t>針對院所診療項目，</w:t>
      </w:r>
      <w:r w:rsidRPr="008912DD">
        <w:rPr>
          <w:rFonts w:ascii="Times New Roman" w:eastAsia="標楷體" w:hAnsi="Times New Roman"/>
          <w:kern w:val="3"/>
          <w:sz w:val="28"/>
        </w:rPr>
        <w:t>Sono</w:t>
      </w:r>
      <w:r w:rsidRPr="008912DD">
        <w:rPr>
          <w:rFonts w:ascii="Times New Roman" w:eastAsia="標楷體" w:hAnsi="Times New Roman"/>
          <w:kern w:val="3"/>
          <w:sz w:val="28"/>
        </w:rPr>
        <w:t>及一般生化檢查設法控管一般生化檢查依現行『全民健康保險醫療費用審查注意事項』，於符合醫學常理情況下，方得執行。原則上有異常之生化檢查依實際情形可以在三至六個月複檢，但對生化檢查執行率大於</w:t>
      </w:r>
      <w:r w:rsidRPr="008912DD">
        <w:rPr>
          <w:rFonts w:ascii="Times New Roman" w:eastAsia="標楷體" w:hAnsi="Times New Roman"/>
          <w:kern w:val="3"/>
          <w:sz w:val="28"/>
        </w:rPr>
        <w:t>30%</w:t>
      </w:r>
      <w:r w:rsidRPr="008912DD">
        <w:rPr>
          <w:rFonts w:ascii="Times New Roman" w:eastAsia="標楷體" w:hAnsi="Times New Roman"/>
          <w:kern w:val="3"/>
          <w:sz w:val="28"/>
        </w:rPr>
        <w:t>之院所將依審查品質指標定期抽審。</w:t>
      </w:r>
    </w:p>
    <w:p w14:paraId="0F9984E7" w14:textId="77777777" w:rsidR="000257EE" w:rsidRPr="008912DD" w:rsidRDefault="00274757" w:rsidP="00AA0EEE">
      <w:pPr>
        <w:widowControl/>
        <w:snapToGrid w:val="0"/>
        <w:spacing w:line="600" w:lineRule="exact"/>
        <w:ind w:left="840" w:hanging="84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十</w:t>
      </w:r>
      <w:r w:rsidRPr="008912DD">
        <w:rPr>
          <w:rFonts w:ascii="Times New Roman" w:eastAsia="標楷體" w:hAnsi="Times New Roman"/>
          <w:kern w:val="3"/>
          <w:sz w:val="28"/>
        </w:rPr>
        <w:t>)</w:t>
      </w:r>
      <w:r w:rsidR="00242331" w:rsidRPr="008912DD">
        <w:rPr>
          <w:rFonts w:ascii="Times New Roman" w:eastAsia="標楷體" w:hAnsi="Times New Roman"/>
          <w:kern w:val="3"/>
          <w:sz w:val="28"/>
        </w:rPr>
        <w:t xml:space="preserve"> </w:t>
      </w:r>
      <w:r w:rsidRPr="008912DD">
        <w:rPr>
          <w:rFonts w:ascii="Times New Roman" w:eastAsia="標楷體" w:hAnsi="Times New Roman"/>
          <w:kern w:val="3"/>
          <w:sz w:val="28"/>
        </w:rPr>
        <w:t>1.</w:t>
      </w:r>
      <w:r w:rsidR="00700C4D" w:rsidRPr="008912DD" w:rsidDel="000F466A">
        <w:rPr>
          <w:rFonts w:ascii="Times New Roman" w:eastAsia="標楷體" w:hAnsi="Times New Roman"/>
          <w:kern w:val="3"/>
          <w:sz w:val="28"/>
        </w:rPr>
        <w:t xml:space="preserve"> </w:t>
      </w:r>
      <w:r w:rsidR="00700C4D" w:rsidRPr="008912DD">
        <w:rPr>
          <w:rFonts w:ascii="Times New Roman" w:eastAsia="標楷體" w:hAnsi="Times New Roman"/>
          <w:kern w:val="3"/>
          <w:sz w:val="28"/>
        </w:rPr>
        <w:t>刪除</w:t>
      </w:r>
      <w:r w:rsidR="00700C4D" w:rsidRPr="008912DD">
        <w:rPr>
          <w:rFonts w:ascii="Times New Roman" w:eastAsia="標楷體" w:hAnsi="Times New Roman"/>
          <w:kern w:val="3"/>
          <w:sz w:val="28"/>
        </w:rPr>
        <w:t>(108/3/1)</w:t>
      </w:r>
    </w:p>
    <w:p w14:paraId="0F8C4193" w14:textId="77777777" w:rsidR="000257EE" w:rsidRPr="008912DD" w:rsidRDefault="00274757" w:rsidP="00AA0EEE">
      <w:pPr>
        <w:widowControl/>
        <w:snapToGrid w:val="0"/>
        <w:spacing w:line="600" w:lineRule="exact"/>
        <w:ind w:left="851" w:hanging="284"/>
        <w:jc w:val="both"/>
        <w:rPr>
          <w:rFonts w:ascii="Times New Roman" w:eastAsia="標楷體" w:hAnsi="Times New Roman"/>
          <w:kern w:val="3"/>
          <w:sz w:val="28"/>
        </w:rPr>
      </w:pPr>
      <w:r w:rsidRPr="008912DD">
        <w:rPr>
          <w:rFonts w:ascii="Times New Roman" w:eastAsia="標楷體" w:hAnsi="Times New Roman"/>
          <w:kern w:val="3"/>
          <w:sz w:val="28"/>
        </w:rPr>
        <w:t>2.</w:t>
      </w:r>
      <w:r w:rsidR="000F466A" w:rsidRPr="008912DD">
        <w:rPr>
          <w:rFonts w:ascii="Times New Roman" w:hAnsi="Times New Roman"/>
        </w:rPr>
        <w:t xml:space="preserve"> </w:t>
      </w:r>
      <w:r w:rsidR="000F466A" w:rsidRPr="008912DD">
        <w:rPr>
          <w:rFonts w:ascii="Times New Roman" w:eastAsia="標楷體" w:hAnsi="Times New Roman"/>
          <w:kern w:val="3"/>
          <w:sz w:val="28"/>
        </w:rPr>
        <w:t>fatty liver</w:t>
      </w:r>
      <w:r w:rsidR="000F466A" w:rsidRPr="008912DD">
        <w:rPr>
          <w:rFonts w:ascii="Times New Roman" w:eastAsia="標楷體" w:hAnsi="Times New Roman"/>
          <w:kern w:val="3"/>
          <w:sz w:val="28"/>
        </w:rPr>
        <w:t>之</w:t>
      </w:r>
      <w:r w:rsidRPr="008912DD">
        <w:rPr>
          <w:rFonts w:ascii="Times New Roman" w:eastAsia="標楷體" w:hAnsi="Times New Roman"/>
          <w:kern w:val="3"/>
          <w:sz w:val="28"/>
        </w:rPr>
        <w:t>Sono</w:t>
      </w:r>
      <w:r w:rsidRPr="008912DD">
        <w:rPr>
          <w:rFonts w:ascii="Times New Roman" w:eastAsia="標楷體" w:hAnsi="Times New Roman"/>
          <w:kern w:val="3"/>
          <w:sz w:val="28"/>
        </w:rPr>
        <w:t>檢查頻率宜半年以上方得再次執行。</w:t>
      </w:r>
      <w:r w:rsidR="00700C4D" w:rsidRPr="008912DD">
        <w:rPr>
          <w:rFonts w:ascii="Times New Roman" w:eastAsia="標楷體" w:hAnsi="Times New Roman"/>
          <w:kern w:val="3"/>
          <w:sz w:val="28"/>
        </w:rPr>
        <w:t>(108/3/1)</w:t>
      </w:r>
    </w:p>
    <w:p w14:paraId="12BC6BF6" w14:textId="77777777" w:rsidR="000257EE" w:rsidRPr="008912DD" w:rsidRDefault="00274757" w:rsidP="00AA0EEE">
      <w:pPr>
        <w:snapToGrid w:val="0"/>
        <w:spacing w:line="600" w:lineRule="exact"/>
        <w:jc w:val="both"/>
        <w:rPr>
          <w:rFonts w:ascii="Times New Roman" w:hAnsi="Times New Roman"/>
        </w:rPr>
      </w:pPr>
      <w:r w:rsidRPr="008912DD">
        <w:rPr>
          <w:rFonts w:ascii="Times New Roman" w:eastAsia="標楷體" w:hAnsi="Times New Roman"/>
          <w:bCs/>
          <w:sz w:val="28"/>
          <w:szCs w:val="28"/>
        </w:rPr>
        <w:t>(</w:t>
      </w:r>
      <w:r w:rsidRPr="008912DD">
        <w:rPr>
          <w:rFonts w:ascii="Times New Roman" w:eastAsia="標楷體" w:hAnsi="Times New Roman"/>
          <w:bCs/>
          <w:sz w:val="28"/>
          <w:szCs w:val="28"/>
        </w:rPr>
        <w:t>十一</w:t>
      </w:r>
      <w:r w:rsidRPr="008912DD">
        <w:rPr>
          <w:rFonts w:ascii="Times New Roman" w:eastAsia="標楷體" w:hAnsi="Times New Roman"/>
          <w:bCs/>
          <w:sz w:val="28"/>
          <w:szCs w:val="28"/>
        </w:rPr>
        <w:t>)</w:t>
      </w:r>
      <w:r w:rsidRPr="008912DD">
        <w:rPr>
          <w:rFonts w:ascii="Times New Roman" w:eastAsia="標楷體" w:hAnsi="Times New Roman"/>
          <w:bCs/>
          <w:sz w:val="28"/>
        </w:rPr>
        <w:t>肝</w:t>
      </w:r>
      <w:r w:rsidRPr="008912DD">
        <w:rPr>
          <w:rFonts w:ascii="Times New Roman" w:eastAsia="標楷體" w:hAnsi="Times New Roman"/>
          <w:bCs/>
          <w:sz w:val="28"/>
          <w:szCs w:val="28"/>
        </w:rPr>
        <w:t>庇護</w:t>
      </w:r>
      <w:r w:rsidRPr="008912DD">
        <w:rPr>
          <w:rFonts w:ascii="Times New Roman" w:eastAsia="標楷體" w:hAnsi="Times New Roman"/>
          <w:bCs/>
          <w:sz w:val="28"/>
        </w:rPr>
        <w:t>劑審查注意事項</w:t>
      </w:r>
      <w:r w:rsidRPr="008912DD">
        <w:rPr>
          <w:rFonts w:ascii="Times New Roman" w:eastAsia="標楷體" w:hAnsi="Times New Roman"/>
          <w:bCs/>
          <w:sz w:val="28"/>
        </w:rPr>
        <w:t>(</w:t>
      </w:r>
      <w:r w:rsidRPr="008912DD">
        <w:rPr>
          <w:rFonts w:ascii="Times New Roman" w:eastAsia="標楷體" w:hAnsi="Times New Roman"/>
          <w:bCs/>
          <w:sz w:val="28"/>
        </w:rPr>
        <w:t>附表十九</w:t>
      </w:r>
      <w:r w:rsidRPr="008912DD">
        <w:rPr>
          <w:rFonts w:ascii="Times New Roman" w:eastAsia="標楷體" w:hAnsi="Times New Roman"/>
          <w:bCs/>
          <w:sz w:val="28"/>
        </w:rPr>
        <w:t>)</w:t>
      </w:r>
    </w:p>
    <w:p w14:paraId="618681C0" w14:textId="77777777" w:rsidR="000257EE" w:rsidRPr="008912DD" w:rsidRDefault="00274757" w:rsidP="00AA0EEE">
      <w:pPr>
        <w:snapToGrid w:val="0"/>
        <w:spacing w:line="600" w:lineRule="exact"/>
        <w:ind w:left="1400" w:hanging="140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十二</w:t>
      </w:r>
      <w:r w:rsidRPr="008912DD">
        <w:rPr>
          <w:rFonts w:ascii="Times New Roman" w:eastAsia="標楷體" w:hAnsi="Times New Roman"/>
          <w:kern w:val="3"/>
          <w:sz w:val="28"/>
        </w:rPr>
        <w:t>)</w:t>
      </w:r>
      <w:r w:rsidRPr="008912DD">
        <w:rPr>
          <w:rFonts w:ascii="Times New Roman" w:eastAsia="標楷體" w:hAnsi="Times New Roman"/>
          <w:kern w:val="3"/>
          <w:sz w:val="28"/>
        </w:rPr>
        <w:t>刪除</w:t>
      </w:r>
      <w:r w:rsidRPr="008912DD">
        <w:rPr>
          <w:rFonts w:ascii="Times New Roman" w:eastAsia="標楷體" w:hAnsi="Times New Roman"/>
          <w:sz w:val="28"/>
          <w:szCs w:val="28"/>
        </w:rPr>
        <w:t>(102/3/1)</w:t>
      </w:r>
    </w:p>
    <w:p w14:paraId="002C843C" w14:textId="77777777" w:rsidR="000257EE" w:rsidRPr="008912DD" w:rsidRDefault="003669B2" w:rsidP="00AA0EEE">
      <w:pPr>
        <w:widowControl/>
        <w:suppressAutoHyphens w:val="0"/>
        <w:spacing w:line="240" w:lineRule="auto"/>
        <w:jc w:val="both"/>
        <w:rPr>
          <w:rFonts w:ascii="Times New Roman" w:eastAsia="標楷體" w:hAnsi="Times New Roman"/>
          <w:kern w:val="3"/>
          <w:sz w:val="28"/>
        </w:rPr>
      </w:pPr>
      <w:r w:rsidRPr="008912DD">
        <w:rPr>
          <w:rFonts w:ascii="Times New Roman" w:eastAsia="標楷體" w:hAnsi="Times New Roman"/>
          <w:kern w:val="3"/>
          <w:sz w:val="28"/>
        </w:rPr>
        <w:br w:type="page"/>
      </w:r>
    </w:p>
    <w:p w14:paraId="46D9B156" w14:textId="77777777" w:rsidR="000257EE" w:rsidRPr="008912DD" w:rsidRDefault="00274757" w:rsidP="00AA0EEE">
      <w:pPr>
        <w:pStyle w:val="aff6"/>
        <w:rPr>
          <w:rFonts w:ascii="Times New Roman" w:hAnsi="Times New Roman"/>
        </w:rPr>
      </w:pPr>
      <w:bookmarkStart w:id="60" w:name="_Toc38875780"/>
      <w:r w:rsidRPr="008912DD">
        <w:rPr>
          <w:rFonts w:ascii="Times New Roman" w:hAnsi="Times New Roman"/>
        </w:rPr>
        <w:lastRenderedPageBreak/>
        <w:t>三、</w:t>
      </w:r>
      <w:r w:rsidR="00D12318" w:rsidRPr="008912DD">
        <w:rPr>
          <w:rFonts w:ascii="Times New Roman" w:hAnsi="Times New Roman"/>
        </w:rPr>
        <w:t>西醫基層醫療費用審查注意事項</w:t>
      </w:r>
      <w:r w:rsidR="00B059B0" w:rsidRPr="008912DD">
        <w:rPr>
          <w:rFonts w:ascii="Times New Roman" w:hAnsi="Times New Roman"/>
        </w:rPr>
        <w:t>-</w:t>
      </w:r>
      <w:r w:rsidRPr="008912DD">
        <w:rPr>
          <w:rFonts w:ascii="Times New Roman" w:hAnsi="Times New Roman"/>
        </w:rPr>
        <w:t>外科</w:t>
      </w:r>
      <w:bookmarkEnd w:id="60"/>
    </w:p>
    <w:p w14:paraId="28750B49" w14:textId="77777777" w:rsidR="000257EE" w:rsidRPr="008912DD" w:rsidRDefault="00274757" w:rsidP="00AA0EEE">
      <w:pPr>
        <w:pStyle w:val="31"/>
        <w:spacing w:line="600" w:lineRule="exact"/>
        <w:ind w:left="851" w:hanging="611"/>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一</w:t>
      </w:r>
      <w:r w:rsidRPr="008912DD">
        <w:rPr>
          <w:rFonts w:ascii="Times New Roman" w:eastAsia="標楷體" w:hAnsi="Times New Roman"/>
          <w:kern w:val="3"/>
          <w:sz w:val="28"/>
        </w:rPr>
        <w:t>)</w:t>
      </w:r>
      <w:r w:rsidRPr="008912DD">
        <w:rPr>
          <w:rFonts w:ascii="Times New Roman" w:eastAsia="標楷體" w:hAnsi="Times New Roman"/>
          <w:kern w:val="3"/>
          <w:sz w:val="28"/>
        </w:rPr>
        <w:t>手術病患因病情需要予以備血未使用時，備血之交叉試驗以不超過兩次為原則，並應附檢驗報告，申報費用時須註明「備用血」。備用之輸血套以一副為原則。</w:t>
      </w:r>
    </w:p>
    <w:p w14:paraId="2D3EA59F" w14:textId="77777777" w:rsidR="000257EE" w:rsidRPr="008912DD" w:rsidRDefault="00274757" w:rsidP="00AA0EEE">
      <w:pPr>
        <w:pStyle w:val="31"/>
        <w:spacing w:line="600" w:lineRule="exact"/>
        <w:ind w:left="800" w:hanging="560"/>
        <w:jc w:val="both"/>
        <w:rPr>
          <w:rFonts w:ascii="Times New Roman" w:eastAsia="標楷體" w:hAnsi="Times New Roman"/>
          <w:kern w:val="3"/>
          <w:sz w:val="28"/>
          <w:szCs w:val="28"/>
        </w:rPr>
      </w:pPr>
      <w:r w:rsidRPr="008912DD">
        <w:rPr>
          <w:rFonts w:ascii="Times New Roman" w:eastAsia="標楷體" w:hAnsi="Times New Roman"/>
          <w:kern w:val="3"/>
          <w:sz w:val="28"/>
          <w:szCs w:val="28"/>
        </w:rPr>
        <w:t>(</w:t>
      </w:r>
      <w:r w:rsidRPr="008912DD">
        <w:rPr>
          <w:rFonts w:ascii="Times New Roman" w:eastAsia="標楷體" w:hAnsi="Times New Roman"/>
          <w:kern w:val="3"/>
          <w:sz w:val="28"/>
          <w:szCs w:val="28"/>
        </w:rPr>
        <w:t>二</w:t>
      </w:r>
      <w:r w:rsidRPr="008912DD">
        <w:rPr>
          <w:rFonts w:ascii="Times New Roman" w:eastAsia="標楷體" w:hAnsi="Times New Roman"/>
          <w:kern w:val="3"/>
          <w:sz w:val="28"/>
          <w:szCs w:val="28"/>
        </w:rPr>
        <w:t>)</w:t>
      </w:r>
      <w:r w:rsidRPr="008912DD">
        <w:rPr>
          <w:rFonts w:ascii="Times New Roman" w:eastAsia="標楷體" w:hAnsi="Times New Roman"/>
          <w:kern w:val="3"/>
          <w:sz w:val="28"/>
          <w:szCs w:val="28"/>
        </w:rPr>
        <w:t>傷口之處置、換藥之審查原則：</w:t>
      </w:r>
    </w:p>
    <w:p w14:paraId="57647DC8" w14:textId="77777777" w:rsidR="000257EE" w:rsidRPr="008912DD" w:rsidRDefault="00274757" w:rsidP="00AA0EEE">
      <w:pPr>
        <w:pStyle w:val="20"/>
        <w:spacing w:line="600" w:lineRule="exact"/>
        <w:ind w:left="1276" w:hanging="261"/>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多處傷口之處置、換藥，其傷口面積之計算，係將全身劃分為頭頸部、軀幹</w:t>
      </w:r>
      <w:r w:rsidR="00C20AE0" w:rsidRPr="008912DD">
        <w:rPr>
          <w:rFonts w:ascii="Times New Roman" w:eastAsia="標楷體" w:hAnsi="Times New Roman"/>
          <w:sz w:val="28"/>
          <w:szCs w:val="28"/>
        </w:rPr>
        <w:t>前、軀幹後</w:t>
      </w:r>
      <w:r w:rsidRPr="008912DD">
        <w:rPr>
          <w:rFonts w:ascii="Times New Roman" w:eastAsia="標楷體" w:hAnsi="Times New Roman"/>
          <w:sz w:val="28"/>
          <w:szCs w:val="28"/>
        </w:rPr>
        <w:t>、四個肢體共</w:t>
      </w:r>
      <w:r w:rsidR="00C20AE0" w:rsidRPr="008912DD">
        <w:rPr>
          <w:rFonts w:ascii="Times New Roman" w:eastAsia="標楷體" w:hAnsi="Times New Roman"/>
          <w:sz w:val="28"/>
          <w:szCs w:val="28"/>
        </w:rPr>
        <w:t>七</w:t>
      </w:r>
      <w:r w:rsidRPr="008912DD">
        <w:rPr>
          <w:rFonts w:ascii="Times New Roman" w:eastAsia="標楷體" w:hAnsi="Times New Roman"/>
          <w:sz w:val="28"/>
          <w:szCs w:val="28"/>
        </w:rPr>
        <w:t>區，同一區域之傷口長度或面積應併計核算。</w:t>
      </w:r>
      <w:r w:rsidR="00C20AE0" w:rsidRPr="008912DD">
        <w:rPr>
          <w:rFonts w:ascii="Times New Roman" w:eastAsia="標楷體" w:hAnsi="Times New Roman"/>
          <w:sz w:val="28"/>
          <w:szCs w:val="28"/>
        </w:rPr>
        <w:t>(106/1/1)</w:t>
      </w:r>
    </w:p>
    <w:p w14:paraId="453A4443" w14:textId="77777777" w:rsidR="000257EE" w:rsidRPr="008912DD" w:rsidRDefault="00274757" w:rsidP="00AA0EEE">
      <w:pPr>
        <w:pStyle w:val="20"/>
        <w:spacing w:line="600" w:lineRule="exact"/>
        <w:ind w:left="1295" w:hanging="280"/>
        <w:jc w:val="both"/>
        <w:rPr>
          <w:rFonts w:ascii="Times New Roman" w:hAnsi="Times New Roman"/>
        </w:rPr>
      </w:pPr>
      <w:r w:rsidRPr="008912DD">
        <w:rPr>
          <w:rFonts w:ascii="Times New Roman" w:eastAsia="標楷體" w:hAnsi="Times New Roman"/>
          <w:sz w:val="28"/>
          <w:szCs w:val="28"/>
        </w:rPr>
        <w:t>2.</w:t>
      </w:r>
      <w:r w:rsidRPr="008912DD">
        <w:rPr>
          <w:rFonts w:ascii="Times New Roman" w:eastAsia="標楷體" w:hAnsi="Times New Roman"/>
          <w:sz w:val="28"/>
          <w:szCs w:val="32"/>
        </w:rPr>
        <w:t>診斷為燒傷之個案，應註明燒傷之部位、種類、嚴重度，佔體表面積百分比或總面積</w:t>
      </w:r>
      <w:r w:rsidR="00C54EE9" w:rsidRPr="008912DD">
        <w:rPr>
          <w:rFonts w:ascii="Times New Roman" w:eastAsia="標楷體" w:hAnsi="Times New Roman"/>
          <w:sz w:val="28"/>
          <w:szCs w:val="32"/>
        </w:rPr>
        <w:t>(</w:t>
      </w:r>
      <w:r w:rsidRPr="008912DD">
        <w:rPr>
          <w:rFonts w:ascii="Times New Roman" w:eastAsia="標楷體" w:hAnsi="Times New Roman"/>
          <w:sz w:val="28"/>
          <w:szCs w:val="32"/>
        </w:rPr>
        <w:t>平方公分</w:t>
      </w:r>
      <w:r w:rsidR="00C54EE9" w:rsidRPr="008912DD">
        <w:rPr>
          <w:rFonts w:ascii="Times New Roman" w:eastAsia="標楷體" w:hAnsi="Times New Roman"/>
          <w:sz w:val="28"/>
          <w:szCs w:val="32"/>
        </w:rPr>
        <w:t>)</w:t>
      </w:r>
      <w:r w:rsidRPr="008912DD">
        <w:rPr>
          <w:rFonts w:ascii="Times New Roman" w:eastAsia="標楷體" w:hAnsi="Times New Roman"/>
          <w:sz w:val="28"/>
          <w:szCs w:val="32"/>
        </w:rPr>
        <w:t>。</w:t>
      </w:r>
      <w:r w:rsidRPr="008912DD">
        <w:rPr>
          <w:rFonts w:ascii="Times New Roman" w:eastAsia="標楷體" w:hAnsi="Times New Roman"/>
          <w:sz w:val="28"/>
          <w:szCs w:val="32"/>
        </w:rPr>
        <w:t>(99/4/1)</w:t>
      </w:r>
    </w:p>
    <w:p w14:paraId="675999AD" w14:textId="77777777" w:rsidR="000257EE" w:rsidRPr="008912DD" w:rsidRDefault="00274757" w:rsidP="00AA0EEE">
      <w:pPr>
        <w:pStyle w:val="20"/>
        <w:spacing w:line="600" w:lineRule="exact"/>
        <w:ind w:left="1295" w:hanging="280"/>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燒傷門診病患之處置、換藥燒燙傷部分：</w:t>
      </w:r>
      <w:r w:rsidRPr="008912DD">
        <w:rPr>
          <w:rFonts w:ascii="Times New Roman" w:eastAsia="標楷體" w:hAnsi="Times New Roman"/>
          <w:sz w:val="28"/>
          <w:szCs w:val="28"/>
        </w:rPr>
        <w:t>(97/5/1)</w:t>
      </w:r>
    </w:p>
    <w:p w14:paraId="73696BCB" w14:textId="77777777" w:rsidR="00270AEA" w:rsidRPr="008912DD" w:rsidRDefault="00274757" w:rsidP="00AA0EEE">
      <w:pPr>
        <w:pStyle w:val="20"/>
        <w:spacing w:line="600" w:lineRule="exact"/>
        <w:ind w:left="1276" w:firstLine="2"/>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申報時需註明部位</w:t>
      </w:r>
      <w:r w:rsidRPr="008912DD">
        <w:rPr>
          <w:rFonts w:ascii="Times New Roman" w:eastAsia="標楷體" w:hAnsi="Times New Roman"/>
          <w:sz w:val="28"/>
          <w:szCs w:val="28"/>
        </w:rPr>
        <w:t>(</w:t>
      </w:r>
      <w:r w:rsidRPr="008912DD">
        <w:rPr>
          <w:rFonts w:ascii="Times New Roman" w:eastAsia="標楷體" w:hAnsi="Times New Roman"/>
          <w:sz w:val="28"/>
          <w:szCs w:val="28"/>
        </w:rPr>
        <w:t>範圍</w:t>
      </w:r>
      <w:r w:rsidRPr="008912DD">
        <w:rPr>
          <w:rFonts w:ascii="Times New Roman" w:eastAsia="標楷體" w:hAnsi="Times New Roman"/>
          <w:sz w:val="28"/>
          <w:szCs w:val="28"/>
        </w:rPr>
        <w:t>)</w:t>
      </w:r>
      <w:r w:rsidRPr="008912DD">
        <w:rPr>
          <w:rFonts w:ascii="Times New Roman" w:eastAsia="標楷體" w:hAnsi="Times New Roman"/>
          <w:sz w:val="28"/>
          <w:szCs w:val="28"/>
        </w:rPr>
        <w:t>、時間、原因、嚴重度。</w:t>
      </w:r>
    </w:p>
    <w:p w14:paraId="2E5944CE" w14:textId="77777777" w:rsidR="00270AEA" w:rsidRPr="008912DD" w:rsidRDefault="00270AEA" w:rsidP="00AA0EEE">
      <w:pPr>
        <w:pStyle w:val="20"/>
        <w:spacing w:line="600" w:lineRule="exact"/>
        <w:ind w:left="1701" w:hanging="423"/>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小範圍燒燙傷：</w:t>
      </w:r>
      <w:r w:rsidRPr="008912DD">
        <w:rPr>
          <w:rFonts w:ascii="Times New Roman" w:eastAsia="標楷體" w:hAnsi="Times New Roman"/>
          <w:sz w:val="28"/>
          <w:szCs w:val="28"/>
        </w:rPr>
        <w:t>25</w:t>
      </w:r>
      <w:r w:rsidRPr="008912DD">
        <w:rPr>
          <w:rFonts w:ascii="Times New Roman" w:eastAsia="標楷體" w:hAnsi="Times New Roman"/>
          <w:sz w:val="28"/>
          <w:szCs w:val="28"/>
        </w:rPr>
        <w:t>平方公分以內小面積之第</w:t>
      </w:r>
      <w:r w:rsidRPr="008912DD">
        <w:rPr>
          <w:rFonts w:ascii="Times New Roman" w:eastAsia="標楷體" w:hAnsi="Times New Roman"/>
          <w:sz w:val="28"/>
          <w:szCs w:val="28"/>
        </w:rPr>
        <w:t>1</w:t>
      </w:r>
      <w:r w:rsidRPr="008912DD">
        <w:rPr>
          <w:rFonts w:ascii="Times New Roman" w:eastAsia="標楷體" w:hAnsi="Times New Roman"/>
          <w:sz w:val="28"/>
          <w:szCs w:val="28"/>
        </w:rPr>
        <w:t>度及第</w:t>
      </w:r>
      <w:r w:rsidRPr="008912DD">
        <w:rPr>
          <w:rFonts w:ascii="Times New Roman" w:eastAsia="標楷體" w:hAnsi="Times New Roman"/>
          <w:sz w:val="28"/>
          <w:szCs w:val="28"/>
        </w:rPr>
        <w:t>2</w:t>
      </w:r>
      <w:r w:rsidRPr="008912DD">
        <w:rPr>
          <w:rFonts w:ascii="Times New Roman" w:eastAsia="標楷體" w:hAnsi="Times New Roman"/>
          <w:sz w:val="28"/>
          <w:szCs w:val="28"/>
        </w:rPr>
        <w:t>度燒燙傷第</w:t>
      </w:r>
      <w:r w:rsidRPr="008912DD">
        <w:rPr>
          <w:rFonts w:ascii="Times New Roman" w:eastAsia="標楷體" w:hAnsi="Times New Roman"/>
          <w:sz w:val="28"/>
          <w:szCs w:val="28"/>
        </w:rPr>
        <w:t>1</w:t>
      </w:r>
      <w:r w:rsidRPr="008912DD">
        <w:rPr>
          <w:rFonts w:ascii="Times New Roman" w:eastAsia="標楷體" w:hAnsi="Times New Roman"/>
          <w:sz w:val="28"/>
          <w:szCs w:val="28"/>
        </w:rPr>
        <w:t>次及第</w:t>
      </w:r>
      <w:r w:rsidRPr="008912DD">
        <w:rPr>
          <w:rFonts w:ascii="Times New Roman" w:eastAsia="標楷體" w:hAnsi="Times New Roman"/>
          <w:sz w:val="28"/>
          <w:szCs w:val="28"/>
        </w:rPr>
        <w:t>2</w:t>
      </w:r>
      <w:r w:rsidRPr="008912DD">
        <w:rPr>
          <w:rFonts w:ascii="Times New Roman" w:eastAsia="標楷體" w:hAnsi="Times New Roman"/>
          <w:sz w:val="28"/>
          <w:szCs w:val="28"/>
        </w:rPr>
        <w:t>次以</w:t>
      </w:r>
      <w:r w:rsidRPr="008912DD">
        <w:rPr>
          <w:rFonts w:ascii="Times New Roman" w:eastAsia="標楷體" w:hAnsi="Times New Roman"/>
          <w:sz w:val="28"/>
          <w:szCs w:val="28"/>
        </w:rPr>
        <w:t>48001C</w:t>
      </w:r>
      <w:r w:rsidRPr="008912DD">
        <w:rPr>
          <w:rFonts w:ascii="Times New Roman" w:eastAsia="標楷體" w:hAnsi="Times New Roman"/>
          <w:sz w:val="28"/>
          <w:szCs w:val="28"/>
        </w:rPr>
        <w:t>申報，第</w:t>
      </w:r>
      <w:r w:rsidRPr="008912DD">
        <w:rPr>
          <w:rFonts w:ascii="Times New Roman" w:eastAsia="標楷體" w:hAnsi="Times New Roman"/>
          <w:sz w:val="28"/>
          <w:szCs w:val="28"/>
        </w:rPr>
        <w:t>3</w:t>
      </w:r>
      <w:r w:rsidRPr="008912DD">
        <w:rPr>
          <w:rFonts w:ascii="Times New Roman" w:eastAsia="標楷體" w:hAnsi="Times New Roman"/>
          <w:sz w:val="28"/>
          <w:szCs w:val="28"/>
        </w:rPr>
        <w:t>次以後以</w:t>
      </w:r>
      <w:r w:rsidRPr="008912DD">
        <w:rPr>
          <w:rFonts w:ascii="Times New Roman" w:eastAsia="標楷體" w:hAnsi="Times New Roman"/>
          <w:sz w:val="28"/>
          <w:szCs w:val="28"/>
        </w:rPr>
        <w:t>48013C</w:t>
      </w:r>
      <w:r w:rsidRPr="008912DD">
        <w:rPr>
          <w:rFonts w:ascii="Times New Roman" w:eastAsia="標楷體" w:hAnsi="Times New Roman"/>
          <w:sz w:val="28"/>
          <w:szCs w:val="28"/>
        </w:rPr>
        <w:t>申報，但適用全身分</w:t>
      </w:r>
      <w:r w:rsidRPr="008912DD">
        <w:rPr>
          <w:rFonts w:ascii="Times New Roman" w:eastAsia="標楷體" w:hAnsi="Times New Roman"/>
          <w:sz w:val="28"/>
          <w:szCs w:val="28"/>
        </w:rPr>
        <w:t>6</w:t>
      </w:r>
      <w:r w:rsidRPr="008912DD">
        <w:rPr>
          <w:rFonts w:ascii="Times New Roman" w:eastAsia="標楷體" w:hAnsi="Times New Roman"/>
          <w:sz w:val="28"/>
          <w:szCs w:val="28"/>
        </w:rPr>
        <w:t>區，可分開申報。</w:t>
      </w:r>
      <w:r w:rsidRPr="008912DD">
        <w:rPr>
          <w:rFonts w:ascii="Times New Roman" w:eastAsia="標楷體" w:hAnsi="Times New Roman"/>
          <w:sz w:val="28"/>
          <w:szCs w:val="28"/>
        </w:rPr>
        <w:t>(99/4/1)</w:t>
      </w:r>
    </w:p>
    <w:p w14:paraId="31B168A1" w14:textId="77777777" w:rsidR="000257EE" w:rsidRPr="008912DD" w:rsidRDefault="00270AEA" w:rsidP="00AA0EEE">
      <w:pPr>
        <w:pStyle w:val="20"/>
        <w:spacing w:line="600" w:lineRule="exact"/>
        <w:ind w:left="1701" w:hanging="423"/>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大範圍燒燙傷：應為傷口大於</w:t>
      </w:r>
      <w:r w:rsidRPr="008912DD">
        <w:rPr>
          <w:rFonts w:ascii="Times New Roman" w:eastAsia="標楷體" w:hAnsi="Times New Roman"/>
          <w:sz w:val="28"/>
          <w:szCs w:val="28"/>
        </w:rPr>
        <w:t>25</w:t>
      </w:r>
      <w:r w:rsidRPr="008912DD">
        <w:rPr>
          <w:rFonts w:ascii="Times New Roman" w:eastAsia="標楷體" w:hAnsi="Times New Roman"/>
          <w:sz w:val="28"/>
          <w:szCs w:val="28"/>
        </w:rPr>
        <w:t>平方公分或嬰兒大於</w:t>
      </w:r>
      <w:r w:rsidRPr="008912DD">
        <w:rPr>
          <w:rFonts w:ascii="Times New Roman" w:eastAsia="標楷體" w:hAnsi="Times New Roman"/>
          <w:sz w:val="28"/>
          <w:szCs w:val="28"/>
        </w:rPr>
        <w:t>0.5%TBSA(Total body surface area)</w:t>
      </w:r>
      <w:r w:rsidRPr="008912DD">
        <w:rPr>
          <w:rFonts w:ascii="Times New Roman" w:eastAsia="標楷體" w:hAnsi="Times New Roman"/>
          <w:sz w:val="28"/>
          <w:szCs w:val="28"/>
        </w:rPr>
        <w:t>，已達第二度燒燙傷範圍，及附上清晰之照片，才可以</w:t>
      </w:r>
      <w:r w:rsidRPr="008912DD">
        <w:rPr>
          <w:rFonts w:ascii="Times New Roman" w:eastAsia="標楷體" w:hAnsi="Times New Roman"/>
          <w:sz w:val="28"/>
          <w:szCs w:val="28"/>
        </w:rPr>
        <w:t>48014C</w:t>
      </w:r>
      <w:r w:rsidRPr="008912DD">
        <w:rPr>
          <w:rFonts w:ascii="Times New Roman" w:eastAsia="標楷體" w:hAnsi="Times New Roman"/>
          <w:sz w:val="28"/>
          <w:szCs w:val="28"/>
        </w:rPr>
        <w:t>申報，之後以</w:t>
      </w:r>
      <w:r w:rsidRPr="008912DD">
        <w:rPr>
          <w:rFonts w:ascii="Times New Roman" w:eastAsia="標楷體" w:hAnsi="Times New Roman"/>
          <w:sz w:val="28"/>
          <w:szCs w:val="28"/>
        </w:rPr>
        <w:t>48018C</w:t>
      </w:r>
      <w:r w:rsidRPr="008912DD">
        <w:rPr>
          <w:rFonts w:ascii="Times New Roman" w:eastAsia="標楷體" w:hAnsi="Times New Roman"/>
          <w:sz w:val="28"/>
          <w:szCs w:val="28"/>
        </w:rPr>
        <w:t>申報，但不可超過</w:t>
      </w:r>
      <w:r w:rsidRPr="008912DD">
        <w:rPr>
          <w:rFonts w:ascii="Times New Roman" w:eastAsia="標楷體" w:hAnsi="Times New Roman"/>
          <w:sz w:val="28"/>
          <w:szCs w:val="28"/>
        </w:rPr>
        <w:t>4</w:t>
      </w:r>
      <w:r w:rsidRPr="008912DD">
        <w:rPr>
          <w:rFonts w:ascii="Times New Roman" w:eastAsia="標楷體" w:hAnsi="Times New Roman"/>
          <w:sz w:val="28"/>
          <w:szCs w:val="28"/>
        </w:rPr>
        <w:t>次，如須延長應繪圖詳加說明及附照片，第</w:t>
      </w:r>
      <w:r w:rsidRPr="008912DD">
        <w:rPr>
          <w:rFonts w:ascii="Times New Roman" w:eastAsia="標楷體" w:hAnsi="Times New Roman"/>
          <w:sz w:val="28"/>
          <w:szCs w:val="28"/>
        </w:rPr>
        <w:t>5</w:t>
      </w:r>
      <w:r w:rsidRPr="008912DD">
        <w:rPr>
          <w:rFonts w:ascii="Times New Roman" w:eastAsia="標楷體" w:hAnsi="Times New Roman"/>
          <w:sz w:val="28"/>
          <w:szCs w:val="28"/>
        </w:rPr>
        <w:t>次以後以</w:t>
      </w:r>
      <w:r w:rsidRPr="008912DD">
        <w:rPr>
          <w:rFonts w:ascii="Times New Roman" w:eastAsia="標楷體" w:hAnsi="Times New Roman"/>
          <w:sz w:val="28"/>
          <w:szCs w:val="28"/>
        </w:rPr>
        <w:t>48013C</w:t>
      </w:r>
      <w:r w:rsidRPr="008912DD">
        <w:rPr>
          <w:rFonts w:ascii="Times New Roman" w:eastAsia="標楷體" w:hAnsi="Times New Roman"/>
          <w:sz w:val="28"/>
          <w:szCs w:val="28"/>
        </w:rPr>
        <w:t>申報。</w:t>
      </w:r>
    </w:p>
    <w:p w14:paraId="7E07C180" w14:textId="77777777" w:rsidR="000257EE" w:rsidRPr="008912DD" w:rsidRDefault="00274757" w:rsidP="00AA0EEE">
      <w:pPr>
        <w:pStyle w:val="20"/>
        <w:spacing w:line="600" w:lineRule="exact"/>
        <w:ind w:left="1295" w:hanging="280"/>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燒傷患者申請重大傷病，應檢附燒傷體表面積之圖示。</w:t>
      </w:r>
    </w:p>
    <w:p w14:paraId="0A97439D" w14:textId="77777777" w:rsidR="000257EE" w:rsidRPr="008912DD" w:rsidRDefault="00274757" w:rsidP="00AA0EEE">
      <w:pPr>
        <w:pStyle w:val="20"/>
        <w:spacing w:line="600" w:lineRule="exact"/>
        <w:ind w:left="1295" w:hanging="280"/>
        <w:jc w:val="both"/>
        <w:rPr>
          <w:rFonts w:ascii="Times New Roman" w:hAnsi="Times New Roman"/>
        </w:rPr>
      </w:pPr>
      <w:r w:rsidRPr="008912DD">
        <w:rPr>
          <w:rFonts w:ascii="Times New Roman" w:eastAsia="標楷體" w:hAnsi="Times New Roman"/>
          <w:sz w:val="28"/>
          <w:szCs w:val="28"/>
        </w:rPr>
        <w:t>5.</w:t>
      </w:r>
      <w:r w:rsidRPr="008912DD">
        <w:rPr>
          <w:rFonts w:ascii="Times New Roman" w:eastAsia="標楷體" w:hAnsi="Times New Roman"/>
          <w:sz w:val="28"/>
          <w:szCs w:val="28"/>
        </w:rPr>
        <w:t>燙傷換藥面積在手術後加大</w:t>
      </w:r>
      <w:r w:rsidRPr="008912DD">
        <w:rPr>
          <w:rFonts w:ascii="Times New Roman" w:eastAsia="標楷體" w:hAnsi="Times New Roman"/>
          <w:szCs w:val="32"/>
        </w:rPr>
        <w:t>，</w:t>
      </w:r>
      <w:r w:rsidRPr="008912DD">
        <w:rPr>
          <w:rFonts w:ascii="Times New Roman" w:eastAsia="標楷體" w:hAnsi="Times New Roman"/>
          <w:sz w:val="28"/>
          <w:szCs w:val="28"/>
        </w:rPr>
        <w:t>依實際情形申報必須附詳細照片。</w:t>
      </w:r>
      <w:r w:rsidRPr="008912DD">
        <w:rPr>
          <w:rFonts w:ascii="Times New Roman" w:eastAsia="標楷體" w:hAnsi="Times New Roman"/>
          <w:sz w:val="28"/>
          <w:szCs w:val="28"/>
        </w:rPr>
        <w:t>(99/4/1)</w:t>
      </w:r>
    </w:p>
    <w:p w14:paraId="6809981A" w14:textId="77777777" w:rsidR="000257EE" w:rsidRPr="008912DD" w:rsidRDefault="00274757" w:rsidP="00AA0EEE">
      <w:pPr>
        <w:pStyle w:val="20"/>
        <w:spacing w:line="600" w:lineRule="exact"/>
        <w:ind w:left="1295" w:hanging="280"/>
        <w:jc w:val="both"/>
        <w:rPr>
          <w:rFonts w:ascii="Times New Roman" w:hAnsi="Times New Roman"/>
        </w:rPr>
      </w:pPr>
      <w:r w:rsidRPr="008912DD">
        <w:rPr>
          <w:rFonts w:ascii="Times New Roman" w:eastAsia="標楷體" w:hAnsi="Times New Roman"/>
          <w:sz w:val="28"/>
          <w:szCs w:val="28"/>
        </w:rPr>
        <w:lastRenderedPageBreak/>
        <w:t>6.</w:t>
      </w:r>
      <w:r w:rsidRPr="008912DD">
        <w:rPr>
          <w:rFonts w:ascii="Times New Roman" w:eastAsia="標楷體" w:hAnsi="Times New Roman"/>
          <w:sz w:val="28"/>
          <w:szCs w:val="28"/>
        </w:rPr>
        <w:t>依「全民健康保險醫療服務給付項目及支付標準」淺部與深部之分際，創傷深及肌肉神經時，為深部複雜創傷處理；未涉及肌肉神經者，為淺部創傷處理。</w:t>
      </w:r>
      <w:r w:rsidRPr="008912DD">
        <w:rPr>
          <w:rFonts w:ascii="Times New Roman" w:eastAsia="標楷體" w:hAnsi="Times New Roman"/>
          <w:sz w:val="28"/>
          <w:szCs w:val="28"/>
        </w:rPr>
        <w:t>(102/3/1)</w:t>
      </w:r>
    </w:p>
    <w:p w14:paraId="531D14E1" w14:textId="77777777" w:rsidR="000257EE" w:rsidRPr="008912DD" w:rsidRDefault="00274757" w:rsidP="00AA0EEE">
      <w:pPr>
        <w:pStyle w:val="31"/>
        <w:spacing w:line="600" w:lineRule="exact"/>
        <w:ind w:left="800" w:hanging="56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三</w:t>
      </w:r>
      <w:r w:rsidRPr="008912DD">
        <w:rPr>
          <w:rFonts w:ascii="Times New Roman" w:eastAsia="標楷體" w:hAnsi="Times New Roman"/>
          <w:kern w:val="3"/>
          <w:sz w:val="28"/>
        </w:rPr>
        <w:t>)</w:t>
      </w:r>
      <w:r w:rsidRPr="008912DD">
        <w:rPr>
          <w:rFonts w:ascii="Times New Roman" w:eastAsia="標楷體" w:hAnsi="Times New Roman"/>
          <w:sz w:val="28"/>
          <w:szCs w:val="28"/>
        </w:rPr>
        <w:t>刪除</w:t>
      </w:r>
      <w:r w:rsidRPr="008912DD">
        <w:rPr>
          <w:rFonts w:ascii="Times New Roman" w:eastAsia="標楷體" w:hAnsi="Times New Roman"/>
          <w:sz w:val="28"/>
          <w:szCs w:val="28"/>
        </w:rPr>
        <w:t>(101/5/1)</w:t>
      </w:r>
    </w:p>
    <w:p w14:paraId="1DB6EA1C" w14:textId="77777777" w:rsidR="000257EE" w:rsidRPr="008912DD" w:rsidRDefault="00274757" w:rsidP="00AA0EEE">
      <w:pPr>
        <w:pStyle w:val="31"/>
        <w:snapToGrid w:val="0"/>
        <w:spacing w:line="600" w:lineRule="exact"/>
        <w:ind w:left="800" w:hanging="56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四</w:t>
      </w:r>
      <w:r w:rsidRPr="008912DD">
        <w:rPr>
          <w:rFonts w:ascii="Times New Roman" w:eastAsia="標楷體" w:hAnsi="Times New Roman"/>
          <w:kern w:val="3"/>
          <w:sz w:val="28"/>
        </w:rPr>
        <w:t>)</w:t>
      </w:r>
      <w:r w:rsidRPr="008912DD">
        <w:rPr>
          <w:rFonts w:ascii="Times New Roman" w:eastAsia="標楷體" w:hAnsi="Times New Roman"/>
          <w:kern w:val="3"/>
          <w:sz w:val="28"/>
        </w:rPr>
        <w:t>凡門診可行之小手術，原則不得住院，如有特殊狀況，應註明原因。</w:t>
      </w:r>
    </w:p>
    <w:p w14:paraId="0D3FFD01" w14:textId="77777777" w:rsidR="000257EE" w:rsidRPr="008912DD" w:rsidRDefault="00274757" w:rsidP="00AA0EEE">
      <w:pPr>
        <w:pStyle w:val="31"/>
        <w:snapToGrid w:val="0"/>
        <w:spacing w:line="600" w:lineRule="exact"/>
        <w:ind w:left="800" w:hanging="56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五</w:t>
      </w:r>
      <w:r w:rsidRPr="008912DD">
        <w:rPr>
          <w:rFonts w:ascii="Times New Roman" w:eastAsia="標楷體" w:hAnsi="Times New Roman"/>
          <w:kern w:val="3"/>
          <w:sz w:val="28"/>
        </w:rPr>
        <w:t>)</w:t>
      </w:r>
      <w:r w:rsidR="00890902" w:rsidRPr="008912DD">
        <w:rPr>
          <w:rFonts w:ascii="Times New Roman" w:eastAsia="標楷體" w:hAnsi="Times New Roman"/>
          <w:sz w:val="28"/>
          <w:szCs w:val="28"/>
        </w:rPr>
        <w:t>施行手術時，附加非治療必須之其他手術，不另給付。</w:t>
      </w:r>
      <w:r w:rsidR="00890902" w:rsidRPr="008912DD">
        <w:rPr>
          <w:rFonts w:ascii="Times New Roman" w:eastAsia="標楷體" w:hAnsi="Times New Roman"/>
          <w:sz w:val="28"/>
          <w:szCs w:val="28"/>
        </w:rPr>
        <w:t>(106/12/1)</w:t>
      </w:r>
    </w:p>
    <w:p w14:paraId="6AD9D81E" w14:textId="77777777" w:rsidR="000257EE" w:rsidRPr="008912DD" w:rsidRDefault="00274757" w:rsidP="00AA0EEE">
      <w:pPr>
        <w:pStyle w:val="31"/>
        <w:snapToGrid w:val="0"/>
        <w:spacing w:line="600" w:lineRule="exact"/>
        <w:ind w:left="851" w:hanging="611"/>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六</w:t>
      </w:r>
      <w:r w:rsidRPr="008912DD">
        <w:rPr>
          <w:rFonts w:ascii="Times New Roman" w:eastAsia="標楷體" w:hAnsi="Times New Roman"/>
          <w:kern w:val="3"/>
          <w:sz w:val="28"/>
        </w:rPr>
        <w:t>)</w:t>
      </w:r>
      <w:r w:rsidRPr="008912DD">
        <w:rPr>
          <w:rFonts w:ascii="Times New Roman" w:eastAsia="標楷體" w:hAnsi="Times New Roman"/>
          <w:kern w:val="3"/>
          <w:sz w:val="28"/>
        </w:rPr>
        <w:t>手術過程用於灌洗之藥品如</w:t>
      </w:r>
      <w:r w:rsidRPr="008912DD">
        <w:rPr>
          <w:rFonts w:ascii="Times New Roman" w:eastAsia="標楷體" w:hAnsi="Times New Roman"/>
          <w:kern w:val="3"/>
          <w:sz w:val="28"/>
        </w:rPr>
        <w:t>balance salt solution</w:t>
      </w:r>
      <w:r w:rsidRPr="008912DD">
        <w:rPr>
          <w:rFonts w:ascii="Times New Roman" w:eastAsia="標楷體" w:hAnsi="Times New Roman"/>
          <w:kern w:val="3"/>
          <w:sz w:val="28"/>
        </w:rPr>
        <w:t>及</w:t>
      </w:r>
      <w:r w:rsidRPr="008912DD">
        <w:rPr>
          <w:rFonts w:ascii="Times New Roman" w:eastAsia="標楷體" w:hAnsi="Times New Roman"/>
          <w:kern w:val="3"/>
          <w:sz w:val="28"/>
        </w:rPr>
        <w:t>physiologic irrigating solution</w:t>
      </w:r>
      <w:r w:rsidRPr="008912DD">
        <w:rPr>
          <w:rFonts w:ascii="Times New Roman" w:eastAsia="標楷體" w:hAnsi="Times New Roman"/>
          <w:kern w:val="3"/>
          <w:sz w:val="28"/>
        </w:rPr>
        <w:t>等，應包含於手術之一般材料費內，不另給付。</w:t>
      </w:r>
    </w:p>
    <w:p w14:paraId="4244DF0D" w14:textId="77777777" w:rsidR="000257EE" w:rsidRPr="008912DD" w:rsidRDefault="00274757" w:rsidP="00AA0EEE">
      <w:pPr>
        <w:pStyle w:val="31"/>
        <w:snapToGrid w:val="0"/>
        <w:spacing w:line="600" w:lineRule="exact"/>
        <w:ind w:left="850" w:hanging="612"/>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七</w:t>
      </w:r>
      <w:r w:rsidRPr="008912DD">
        <w:rPr>
          <w:rFonts w:ascii="Times New Roman" w:eastAsia="標楷體" w:hAnsi="Times New Roman"/>
          <w:kern w:val="3"/>
          <w:sz w:val="28"/>
        </w:rPr>
        <w:t>)</w:t>
      </w:r>
      <w:r w:rsidR="00890902" w:rsidRPr="008912DD">
        <w:rPr>
          <w:rFonts w:ascii="Times New Roman" w:eastAsia="標楷體" w:hAnsi="Times New Roman"/>
          <w:sz w:val="28"/>
          <w:szCs w:val="28"/>
        </w:rPr>
        <w:t>重要部位</w:t>
      </w:r>
      <w:r w:rsidR="00890902" w:rsidRPr="008912DD">
        <w:rPr>
          <w:rFonts w:ascii="Times New Roman" w:eastAsia="標楷體" w:hAnsi="Times New Roman"/>
          <w:sz w:val="28"/>
          <w:szCs w:val="28"/>
        </w:rPr>
        <w:t>(</w:t>
      </w:r>
      <w:r w:rsidR="00890902" w:rsidRPr="008912DD">
        <w:rPr>
          <w:rFonts w:ascii="Times New Roman" w:eastAsia="標楷體" w:hAnsi="Times New Roman"/>
          <w:sz w:val="28"/>
          <w:szCs w:val="28"/>
        </w:rPr>
        <w:t>如臉部、會陰部</w:t>
      </w:r>
      <w:r w:rsidR="00890902" w:rsidRPr="008912DD">
        <w:rPr>
          <w:rFonts w:ascii="Times New Roman" w:eastAsia="標楷體" w:hAnsi="Times New Roman"/>
          <w:sz w:val="28"/>
          <w:szCs w:val="28"/>
        </w:rPr>
        <w:t>)</w:t>
      </w:r>
      <w:r w:rsidR="00890902" w:rsidRPr="008912DD">
        <w:rPr>
          <w:rFonts w:ascii="Times New Roman" w:eastAsia="標楷體" w:hAnsi="Times New Roman"/>
          <w:sz w:val="28"/>
          <w:szCs w:val="28"/>
        </w:rPr>
        <w:t>或功能部位</w:t>
      </w:r>
      <w:r w:rsidR="00890902" w:rsidRPr="008912DD">
        <w:rPr>
          <w:rFonts w:ascii="Times New Roman" w:eastAsia="標楷體" w:hAnsi="Times New Roman"/>
          <w:sz w:val="28"/>
          <w:szCs w:val="28"/>
        </w:rPr>
        <w:t>(</w:t>
      </w:r>
      <w:r w:rsidR="00890902" w:rsidRPr="008912DD">
        <w:rPr>
          <w:rFonts w:ascii="Times New Roman" w:eastAsia="標楷體" w:hAnsi="Times New Roman"/>
          <w:sz w:val="28"/>
          <w:szCs w:val="28"/>
        </w:rPr>
        <w:t>如手部及關節處</w:t>
      </w:r>
      <w:r w:rsidR="00890902" w:rsidRPr="008912DD">
        <w:rPr>
          <w:rFonts w:ascii="Times New Roman" w:eastAsia="標楷體" w:hAnsi="Times New Roman"/>
          <w:sz w:val="28"/>
          <w:szCs w:val="28"/>
        </w:rPr>
        <w:t>)</w:t>
      </w:r>
      <w:r w:rsidR="00890902" w:rsidRPr="008912DD">
        <w:rPr>
          <w:rFonts w:ascii="Times New Roman" w:eastAsia="標楷體" w:hAnsi="Times New Roman"/>
          <w:sz w:val="28"/>
          <w:szCs w:val="28"/>
        </w:rPr>
        <w:t>以外部位之植皮，以分層皮膚移植</w:t>
      </w:r>
      <w:r w:rsidR="00890902" w:rsidRPr="008912DD">
        <w:rPr>
          <w:rFonts w:ascii="Times New Roman" w:eastAsia="標楷體" w:hAnsi="Times New Roman"/>
          <w:sz w:val="28"/>
          <w:szCs w:val="28"/>
        </w:rPr>
        <w:t>(Split thickness skin graft)</w:t>
      </w:r>
      <w:r w:rsidR="00890902" w:rsidRPr="008912DD">
        <w:rPr>
          <w:rFonts w:ascii="Times New Roman" w:eastAsia="標楷體" w:hAnsi="Times New Roman"/>
          <w:sz w:val="28"/>
          <w:szCs w:val="28"/>
        </w:rPr>
        <w:t>為原則。</w:t>
      </w:r>
      <w:r w:rsidR="00890902" w:rsidRPr="008912DD">
        <w:rPr>
          <w:rFonts w:ascii="Times New Roman" w:eastAsia="標楷體" w:hAnsi="Times New Roman"/>
          <w:sz w:val="28"/>
          <w:szCs w:val="28"/>
        </w:rPr>
        <w:t>(106/12/1)</w:t>
      </w:r>
    </w:p>
    <w:p w14:paraId="672DBBC7" w14:textId="77777777" w:rsidR="000257EE" w:rsidRPr="008912DD" w:rsidRDefault="00274757" w:rsidP="00AA0EEE">
      <w:pPr>
        <w:pStyle w:val="31"/>
        <w:snapToGrid w:val="0"/>
        <w:spacing w:line="600" w:lineRule="exact"/>
        <w:ind w:left="851" w:hanging="611"/>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八</w:t>
      </w:r>
      <w:r w:rsidRPr="008912DD">
        <w:rPr>
          <w:rFonts w:ascii="Times New Roman" w:eastAsia="標楷體" w:hAnsi="Times New Roman"/>
          <w:kern w:val="3"/>
          <w:sz w:val="28"/>
        </w:rPr>
        <w:t>)</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全民健康保險醫療服務給付項目及支付標準</w:t>
      </w:r>
      <w:r w:rsidRPr="008912DD">
        <w:rPr>
          <w:rFonts w:ascii="Times New Roman" w:eastAsia="標楷體" w:hAnsi="Times New Roman"/>
          <w:kern w:val="3"/>
          <w:sz w:val="28"/>
        </w:rPr>
        <w:t>表中急診定義及適用範圍第十二條之規定：生命徵象不穩定或其他可能造成生命危急症狀者。以適用本條規定，申報急診加成時，應註明病情緊急處理之原因、必要性。</w:t>
      </w:r>
      <w:r w:rsidRPr="008912DD">
        <w:rPr>
          <w:rFonts w:ascii="Times New Roman" w:eastAsia="標楷體" w:hAnsi="Times New Roman"/>
          <w:kern w:val="3"/>
          <w:sz w:val="28"/>
        </w:rPr>
        <w:t>(102/3/1)</w:t>
      </w:r>
    </w:p>
    <w:p w14:paraId="6089BB20" w14:textId="77777777" w:rsidR="000257EE" w:rsidRPr="008912DD" w:rsidRDefault="00274757" w:rsidP="00AA0EEE">
      <w:pPr>
        <w:pStyle w:val="31"/>
        <w:snapToGrid w:val="0"/>
        <w:spacing w:line="600" w:lineRule="exact"/>
        <w:ind w:left="800" w:hanging="560"/>
        <w:jc w:val="both"/>
        <w:rPr>
          <w:rFonts w:ascii="Times New Roman" w:eastAsia="標楷體" w:hAnsi="Times New Roman"/>
          <w:sz w:val="28"/>
        </w:rPr>
      </w:pPr>
      <w:r w:rsidRPr="008912DD">
        <w:rPr>
          <w:rFonts w:ascii="Times New Roman" w:eastAsia="標楷體" w:hAnsi="Times New Roman"/>
          <w:sz w:val="28"/>
        </w:rPr>
        <w:t>(</w:t>
      </w:r>
      <w:r w:rsidRPr="008912DD">
        <w:rPr>
          <w:rFonts w:ascii="Times New Roman" w:eastAsia="標楷體" w:hAnsi="Times New Roman"/>
          <w:sz w:val="28"/>
        </w:rPr>
        <w:t>九</w:t>
      </w:r>
      <w:r w:rsidRPr="008912DD">
        <w:rPr>
          <w:rFonts w:ascii="Times New Roman" w:eastAsia="標楷體" w:hAnsi="Times New Roman"/>
          <w:sz w:val="28"/>
        </w:rPr>
        <w:t>)</w:t>
      </w:r>
      <w:r w:rsidRPr="008912DD">
        <w:rPr>
          <w:rFonts w:ascii="Times New Roman" w:eastAsia="標楷體" w:hAnsi="Times New Roman"/>
          <w:sz w:val="28"/>
        </w:rPr>
        <w:t>靜脈曲張手術之審查原則：</w:t>
      </w:r>
    </w:p>
    <w:p w14:paraId="1EDCA1CE" w14:textId="77777777" w:rsidR="000257EE" w:rsidRPr="008912DD" w:rsidRDefault="00274757" w:rsidP="00AA0EEE">
      <w:pPr>
        <w:snapToGrid w:val="0"/>
        <w:spacing w:line="600" w:lineRule="exact"/>
        <w:ind w:left="1080"/>
        <w:jc w:val="both"/>
        <w:rPr>
          <w:rFonts w:ascii="Times New Roman" w:eastAsia="標楷體" w:hAnsi="Times New Roman"/>
          <w:kern w:val="3"/>
          <w:sz w:val="28"/>
        </w:rPr>
      </w:pPr>
      <w:r w:rsidRPr="008912DD">
        <w:rPr>
          <w:rFonts w:ascii="Times New Roman" w:eastAsia="標楷體" w:hAnsi="Times New Roman"/>
          <w:kern w:val="3"/>
          <w:sz w:val="28"/>
        </w:rPr>
        <w:t>1.</w:t>
      </w:r>
      <w:r w:rsidRPr="008912DD">
        <w:rPr>
          <w:rFonts w:ascii="Times New Roman" w:eastAsia="標楷體" w:hAnsi="Times New Roman"/>
          <w:kern w:val="3"/>
          <w:sz w:val="28"/>
        </w:rPr>
        <w:t>大隱靜脈系</w:t>
      </w:r>
      <w:r w:rsidRPr="008912DD">
        <w:rPr>
          <w:rFonts w:ascii="Times New Roman" w:eastAsia="標楷體" w:hAnsi="Times New Roman"/>
          <w:kern w:val="3"/>
          <w:sz w:val="28"/>
        </w:rPr>
        <w:t>(</w:t>
      </w:r>
      <w:r w:rsidR="002447D1" w:rsidRPr="008912DD">
        <w:rPr>
          <w:rFonts w:ascii="Times New Roman" w:eastAsia="標楷體" w:hAnsi="Times New Roman" w:hint="eastAsia"/>
          <w:kern w:val="3"/>
          <w:sz w:val="28"/>
        </w:rPr>
        <w:t>A</w:t>
      </w:r>
      <w:r w:rsidRPr="008912DD">
        <w:rPr>
          <w:rFonts w:ascii="Times New Roman" w:eastAsia="標楷體" w:hAnsi="Times New Roman"/>
          <w:kern w:val="3"/>
          <w:sz w:val="28"/>
        </w:rPr>
        <w:t>)</w:t>
      </w:r>
      <w:r w:rsidRPr="008912DD">
        <w:rPr>
          <w:rFonts w:ascii="Times New Roman" w:eastAsia="標楷體" w:hAnsi="Times New Roman"/>
          <w:kern w:val="3"/>
          <w:sz w:val="28"/>
        </w:rPr>
        <w:t>：</w:t>
      </w:r>
    </w:p>
    <w:p w14:paraId="113813E3" w14:textId="77777777" w:rsidR="000257EE" w:rsidRPr="008912DD" w:rsidRDefault="00274757" w:rsidP="00AA0EEE">
      <w:pPr>
        <w:snapToGrid w:val="0"/>
        <w:spacing w:line="600" w:lineRule="exact"/>
        <w:ind w:left="1818" w:hanging="462"/>
        <w:jc w:val="both"/>
        <w:rPr>
          <w:rFonts w:ascii="Times New Roman" w:eastAsia="標楷體" w:hAnsi="Times New Roman"/>
          <w:kern w:val="3"/>
          <w:sz w:val="28"/>
        </w:rPr>
      </w:pPr>
      <w:r w:rsidRPr="008912DD">
        <w:rPr>
          <w:rFonts w:ascii="Times New Roman" w:eastAsia="標楷體" w:hAnsi="Times New Roman"/>
          <w:kern w:val="3"/>
          <w:sz w:val="28"/>
        </w:rPr>
        <w:t>(1)</w:t>
      </w:r>
      <w:r w:rsidRPr="008912DD">
        <w:rPr>
          <w:rFonts w:ascii="Times New Roman" w:eastAsia="標楷體" w:hAnsi="Times New Roman"/>
          <w:kern w:val="3"/>
          <w:sz w:val="28"/>
        </w:rPr>
        <w:t>大隱靜脈、股靜脈瓣逆血</w:t>
      </w:r>
      <w:r w:rsidRPr="008912DD">
        <w:rPr>
          <w:rFonts w:ascii="Times New Roman" w:eastAsia="標楷體" w:hAnsi="Times New Roman"/>
          <w:kern w:val="3"/>
          <w:sz w:val="28"/>
        </w:rPr>
        <w:t>--</w:t>
      </w:r>
      <w:r w:rsidRPr="008912DD">
        <w:rPr>
          <w:rFonts w:ascii="Times New Roman" w:eastAsia="標楷體" w:hAnsi="Times New Roman"/>
          <w:kern w:val="3"/>
          <w:sz w:val="28"/>
        </w:rPr>
        <w:t>單側以</w:t>
      </w:r>
      <w:r w:rsidRPr="008912DD">
        <w:rPr>
          <w:rFonts w:ascii="Times New Roman" w:eastAsia="標楷體" w:hAnsi="Times New Roman"/>
          <w:kern w:val="3"/>
          <w:sz w:val="28"/>
        </w:rPr>
        <w:t>69014B</w:t>
      </w:r>
      <w:r w:rsidRPr="008912DD">
        <w:rPr>
          <w:rFonts w:ascii="Times New Roman" w:eastAsia="標楷體" w:hAnsi="Times New Roman"/>
          <w:kern w:val="3"/>
          <w:sz w:val="28"/>
        </w:rPr>
        <w:t>，雙側以</w:t>
      </w:r>
      <w:r w:rsidRPr="008912DD">
        <w:rPr>
          <w:rFonts w:ascii="Times New Roman" w:eastAsia="標楷體" w:hAnsi="Times New Roman"/>
          <w:kern w:val="3"/>
          <w:sz w:val="28"/>
        </w:rPr>
        <w:t>69015B</w:t>
      </w:r>
      <w:r w:rsidRPr="008912DD">
        <w:rPr>
          <w:rFonts w:ascii="Times New Roman" w:eastAsia="標楷體" w:hAnsi="Times New Roman"/>
          <w:kern w:val="3"/>
          <w:sz w:val="28"/>
        </w:rPr>
        <w:t>給付。</w:t>
      </w:r>
    </w:p>
    <w:p w14:paraId="2F5F99D9" w14:textId="77777777" w:rsidR="000257EE" w:rsidRPr="008912DD" w:rsidRDefault="00274757" w:rsidP="00AA0EEE">
      <w:pPr>
        <w:snapToGrid w:val="0"/>
        <w:spacing w:line="600" w:lineRule="exact"/>
        <w:ind w:left="1818" w:hanging="462"/>
        <w:jc w:val="both"/>
        <w:rPr>
          <w:rFonts w:ascii="Times New Roman" w:hAnsi="Times New Roman"/>
        </w:rPr>
      </w:pPr>
      <w:r w:rsidRPr="008912DD">
        <w:rPr>
          <w:rFonts w:ascii="Times New Roman" w:eastAsia="標楷體" w:hAnsi="Times New Roman"/>
          <w:kern w:val="3"/>
          <w:sz w:val="28"/>
        </w:rPr>
        <w:t>(2)</w:t>
      </w:r>
      <w:r w:rsidRPr="008912DD">
        <w:rPr>
          <w:rFonts w:ascii="Times New Roman" w:eastAsia="標楷體" w:hAnsi="Times New Roman"/>
          <w:sz w:val="28"/>
        </w:rPr>
        <w:t>穿通枝逆血</w:t>
      </w:r>
      <w:r w:rsidRPr="008912DD">
        <w:rPr>
          <w:rFonts w:ascii="Times New Roman" w:eastAsia="標楷體" w:hAnsi="Times New Roman"/>
          <w:sz w:val="28"/>
        </w:rPr>
        <w:t>--</w:t>
      </w:r>
      <w:r w:rsidRPr="008912DD">
        <w:rPr>
          <w:rFonts w:ascii="Times New Roman" w:eastAsia="標楷體" w:hAnsi="Times New Roman"/>
          <w:sz w:val="28"/>
        </w:rPr>
        <w:t>單側</w:t>
      </w:r>
      <w:r w:rsidRPr="008912DD">
        <w:rPr>
          <w:rFonts w:ascii="Times New Roman" w:eastAsia="標楷體" w:hAnsi="Times New Roman"/>
          <w:kern w:val="3"/>
          <w:sz w:val="28"/>
        </w:rPr>
        <w:t>以</w:t>
      </w:r>
      <w:r w:rsidRPr="008912DD">
        <w:rPr>
          <w:rFonts w:ascii="Times New Roman" w:eastAsia="標楷體" w:hAnsi="Times New Roman"/>
          <w:kern w:val="3"/>
          <w:sz w:val="28"/>
        </w:rPr>
        <w:t>69019B</w:t>
      </w:r>
      <w:r w:rsidRPr="008912DD">
        <w:rPr>
          <w:rFonts w:ascii="Times New Roman" w:eastAsia="標楷體" w:hAnsi="Times New Roman"/>
          <w:kern w:val="3"/>
          <w:sz w:val="28"/>
        </w:rPr>
        <w:t>、</w:t>
      </w:r>
      <w:r w:rsidRPr="008912DD">
        <w:rPr>
          <w:rFonts w:ascii="Times New Roman" w:eastAsia="標楷體" w:hAnsi="Times New Roman"/>
          <w:sz w:val="28"/>
        </w:rPr>
        <w:t>雙側依</w:t>
      </w:r>
      <w:r w:rsidRPr="008912DD">
        <w:rPr>
          <w:rFonts w:ascii="Times New Roman" w:eastAsia="標楷體" w:hAnsi="Times New Roman"/>
          <w:sz w:val="28"/>
          <w:szCs w:val="28"/>
        </w:rPr>
        <w:t>全民健康保險醫療服務給付項目及支付標準第二部第二章第七節</w:t>
      </w:r>
      <w:r w:rsidRPr="008912DD">
        <w:rPr>
          <w:rFonts w:ascii="Times New Roman" w:eastAsia="標楷體" w:hAnsi="Times New Roman"/>
          <w:sz w:val="28"/>
        </w:rPr>
        <w:t>規定辦理。</w:t>
      </w:r>
      <w:r w:rsidRPr="008912DD">
        <w:rPr>
          <w:rFonts w:ascii="Times New Roman" w:eastAsia="標楷體" w:hAnsi="Times New Roman"/>
          <w:sz w:val="28"/>
        </w:rPr>
        <w:t>(102/3/1)</w:t>
      </w:r>
    </w:p>
    <w:p w14:paraId="019DDE05" w14:textId="77777777" w:rsidR="000257EE" w:rsidRPr="008912DD" w:rsidRDefault="00274757" w:rsidP="00AA0EEE">
      <w:pPr>
        <w:snapToGrid w:val="0"/>
        <w:spacing w:line="600" w:lineRule="exact"/>
        <w:ind w:left="1818" w:hanging="462"/>
        <w:jc w:val="both"/>
        <w:rPr>
          <w:rFonts w:ascii="Times New Roman" w:hAnsi="Times New Roman"/>
        </w:rPr>
      </w:pPr>
      <w:r w:rsidRPr="008912DD">
        <w:rPr>
          <w:rFonts w:ascii="Times New Roman" w:eastAsia="標楷體" w:hAnsi="Times New Roman"/>
          <w:kern w:val="3"/>
          <w:sz w:val="28"/>
        </w:rPr>
        <w:t>(3)(1)</w:t>
      </w:r>
      <w:r w:rsidRPr="008912DD">
        <w:rPr>
          <w:rFonts w:ascii="Times New Roman" w:eastAsia="標楷體" w:hAnsi="Times New Roman"/>
          <w:sz w:val="28"/>
        </w:rPr>
        <w:t>＋</w:t>
      </w:r>
      <w:r w:rsidRPr="008912DD">
        <w:rPr>
          <w:rFonts w:ascii="Times New Roman" w:eastAsia="標楷體" w:hAnsi="Times New Roman"/>
          <w:kern w:val="3"/>
          <w:sz w:val="28"/>
        </w:rPr>
        <w:t>(2)</w:t>
      </w:r>
      <w:r w:rsidRPr="008912DD">
        <w:rPr>
          <w:rFonts w:ascii="Times New Roman" w:eastAsia="標楷體" w:hAnsi="Times New Roman"/>
          <w:sz w:val="28"/>
        </w:rPr>
        <w:t>--</w:t>
      </w:r>
      <w:r w:rsidRPr="008912DD">
        <w:rPr>
          <w:rFonts w:ascii="Times New Roman" w:eastAsia="標楷體" w:hAnsi="Times New Roman"/>
          <w:sz w:val="28"/>
        </w:rPr>
        <w:t>單側以</w:t>
      </w:r>
      <w:r w:rsidRPr="008912DD">
        <w:rPr>
          <w:rFonts w:ascii="Times New Roman" w:eastAsia="標楷體" w:hAnsi="Times New Roman"/>
          <w:kern w:val="3"/>
          <w:sz w:val="28"/>
        </w:rPr>
        <w:t>69019B</w:t>
      </w:r>
      <w:r w:rsidRPr="008912DD">
        <w:rPr>
          <w:rFonts w:ascii="Times New Roman" w:eastAsia="標楷體" w:hAnsi="Times New Roman"/>
          <w:sz w:val="28"/>
        </w:rPr>
        <w:t>×</w:t>
      </w:r>
      <w:r w:rsidRPr="008912DD">
        <w:rPr>
          <w:rFonts w:ascii="Times New Roman" w:eastAsia="標楷體" w:hAnsi="Times New Roman"/>
          <w:kern w:val="3"/>
          <w:sz w:val="28"/>
        </w:rPr>
        <w:t>1+69014B×1/2--</w:t>
      </w:r>
      <w:r w:rsidRPr="008912DD">
        <w:rPr>
          <w:rFonts w:ascii="Times New Roman" w:eastAsia="標楷體" w:hAnsi="Times New Roman"/>
          <w:kern w:val="3"/>
          <w:sz w:val="28"/>
        </w:rPr>
        <w:t>雙側</w:t>
      </w:r>
      <w:r w:rsidRPr="008912DD">
        <w:rPr>
          <w:rFonts w:ascii="Times New Roman" w:eastAsia="標楷體" w:hAnsi="Times New Roman"/>
          <w:sz w:val="28"/>
        </w:rPr>
        <w:t>依</w:t>
      </w:r>
      <w:r w:rsidRPr="008912DD">
        <w:rPr>
          <w:rFonts w:ascii="Times New Roman" w:eastAsia="標楷體" w:hAnsi="Times New Roman"/>
          <w:sz w:val="28"/>
          <w:szCs w:val="28"/>
        </w:rPr>
        <w:t>全民健康保險醫療服務給付項目及支付標準第二部第二章第七節</w:t>
      </w:r>
      <w:r w:rsidRPr="008912DD">
        <w:rPr>
          <w:rFonts w:ascii="Times New Roman" w:eastAsia="標楷體" w:hAnsi="Times New Roman"/>
          <w:sz w:val="28"/>
        </w:rPr>
        <w:t>規定辦理。</w:t>
      </w:r>
      <w:r w:rsidRPr="008912DD">
        <w:rPr>
          <w:rFonts w:ascii="Times New Roman" w:eastAsia="標楷體" w:hAnsi="Times New Roman"/>
          <w:sz w:val="28"/>
        </w:rPr>
        <w:t>(102/3/1)</w:t>
      </w:r>
    </w:p>
    <w:p w14:paraId="205B2489" w14:textId="77777777" w:rsidR="000257EE" w:rsidRPr="008912DD" w:rsidRDefault="00274757" w:rsidP="00AA0EEE">
      <w:pPr>
        <w:snapToGrid w:val="0"/>
        <w:spacing w:line="600" w:lineRule="exact"/>
        <w:ind w:left="1360" w:hanging="280"/>
        <w:jc w:val="both"/>
        <w:rPr>
          <w:rFonts w:ascii="Times New Roman" w:hAnsi="Times New Roman"/>
        </w:rPr>
      </w:pPr>
      <w:r w:rsidRPr="008912DD">
        <w:rPr>
          <w:rFonts w:ascii="Times New Roman" w:eastAsia="標楷體" w:hAnsi="Times New Roman"/>
          <w:kern w:val="3"/>
          <w:sz w:val="28"/>
        </w:rPr>
        <w:lastRenderedPageBreak/>
        <w:t>2.</w:t>
      </w:r>
      <w:r w:rsidRPr="008912DD">
        <w:rPr>
          <w:rFonts w:ascii="Times New Roman" w:eastAsia="標楷體" w:hAnsi="Times New Roman"/>
          <w:kern w:val="3"/>
          <w:sz w:val="28"/>
        </w:rPr>
        <w:t>小</w:t>
      </w:r>
      <w:r w:rsidRPr="008912DD">
        <w:rPr>
          <w:rFonts w:ascii="Times New Roman" w:eastAsia="標楷體" w:hAnsi="Times New Roman"/>
          <w:sz w:val="28"/>
        </w:rPr>
        <w:t>隱靜脈系</w:t>
      </w:r>
      <w:r w:rsidRPr="008912DD">
        <w:rPr>
          <w:rFonts w:ascii="Times New Roman" w:eastAsia="標楷體" w:hAnsi="Times New Roman"/>
          <w:sz w:val="28"/>
        </w:rPr>
        <w:t>(</w:t>
      </w:r>
      <w:r w:rsidR="002447D1" w:rsidRPr="008912DD">
        <w:rPr>
          <w:rFonts w:ascii="Times New Roman" w:eastAsia="標楷體" w:hAnsi="Times New Roman" w:hint="eastAsia"/>
          <w:sz w:val="28"/>
        </w:rPr>
        <w:t>B</w:t>
      </w:r>
      <w:r w:rsidRPr="008912DD">
        <w:rPr>
          <w:rFonts w:ascii="Times New Roman" w:eastAsia="標楷體" w:hAnsi="Times New Roman"/>
          <w:sz w:val="28"/>
        </w:rPr>
        <w:t>)</w:t>
      </w:r>
      <w:r w:rsidRPr="008912DD">
        <w:rPr>
          <w:rFonts w:ascii="Times New Roman" w:eastAsia="標楷體" w:hAnsi="Times New Roman"/>
          <w:sz w:val="28"/>
        </w:rPr>
        <w:t>：小隱靜脈、膝靜</w:t>
      </w:r>
      <w:r w:rsidRPr="008912DD">
        <w:rPr>
          <w:rFonts w:ascii="Times New Roman" w:eastAsia="標楷體" w:hAnsi="Times New Roman"/>
          <w:kern w:val="3"/>
          <w:sz w:val="28"/>
        </w:rPr>
        <w:t>脈瓣逆血，單側以</w:t>
      </w:r>
      <w:r w:rsidRPr="008912DD">
        <w:rPr>
          <w:rFonts w:ascii="Times New Roman" w:eastAsia="標楷體" w:hAnsi="Times New Roman"/>
          <w:kern w:val="3"/>
          <w:sz w:val="28"/>
        </w:rPr>
        <w:t>69014B</w:t>
      </w:r>
      <w:r w:rsidRPr="008912DD">
        <w:rPr>
          <w:rFonts w:ascii="Times New Roman" w:eastAsia="標楷體" w:hAnsi="Times New Roman"/>
          <w:kern w:val="3"/>
          <w:sz w:val="28"/>
        </w:rPr>
        <w:t>，</w:t>
      </w:r>
      <w:r w:rsidRPr="008912DD">
        <w:rPr>
          <w:rFonts w:ascii="Times New Roman" w:eastAsia="標楷體" w:hAnsi="Times New Roman"/>
          <w:sz w:val="28"/>
        </w:rPr>
        <w:t>雙</w:t>
      </w:r>
      <w:r w:rsidRPr="008912DD">
        <w:rPr>
          <w:rFonts w:ascii="Times New Roman" w:eastAsia="標楷體" w:hAnsi="Times New Roman"/>
          <w:kern w:val="3"/>
          <w:sz w:val="28"/>
        </w:rPr>
        <w:t>側以</w:t>
      </w:r>
      <w:r w:rsidRPr="008912DD">
        <w:rPr>
          <w:rFonts w:ascii="Times New Roman" w:eastAsia="標楷體" w:hAnsi="Times New Roman"/>
          <w:kern w:val="3"/>
          <w:sz w:val="28"/>
        </w:rPr>
        <w:t>69015B</w:t>
      </w:r>
      <w:r w:rsidRPr="008912DD">
        <w:rPr>
          <w:rFonts w:ascii="Times New Roman" w:eastAsia="標楷體" w:hAnsi="Times New Roman"/>
          <w:kern w:val="3"/>
          <w:sz w:val="28"/>
        </w:rPr>
        <w:t>給付</w:t>
      </w:r>
      <w:r w:rsidRPr="008912DD">
        <w:rPr>
          <w:rFonts w:ascii="Times New Roman" w:eastAsia="標楷體" w:hAnsi="Times New Roman"/>
          <w:sz w:val="28"/>
        </w:rPr>
        <w:t>。</w:t>
      </w:r>
    </w:p>
    <w:p w14:paraId="63955085" w14:textId="77777777" w:rsidR="000257EE" w:rsidRPr="008912DD" w:rsidRDefault="00274757" w:rsidP="00AA0EEE">
      <w:pPr>
        <w:snapToGrid w:val="0"/>
        <w:spacing w:line="600" w:lineRule="exact"/>
        <w:ind w:left="1360" w:hanging="280"/>
        <w:jc w:val="both"/>
        <w:rPr>
          <w:rFonts w:ascii="Times New Roman" w:eastAsia="標楷體" w:hAnsi="Times New Roman"/>
          <w:kern w:val="3"/>
          <w:sz w:val="28"/>
        </w:rPr>
      </w:pPr>
      <w:r w:rsidRPr="008912DD">
        <w:rPr>
          <w:rFonts w:ascii="Times New Roman" w:eastAsia="標楷體" w:hAnsi="Times New Roman"/>
          <w:kern w:val="3"/>
          <w:sz w:val="28"/>
        </w:rPr>
        <w:t>3.(</w:t>
      </w:r>
      <w:r w:rsidR="002447D1" w:rsidRPr="008912DD">
        <w:rPr>
          <w:rFonts w:ascii="Times New Roman" w:eastAsia="標楷體" w:hAnsi="Times New Roman" w:hint="eastAsia"/>
          <w:kern w:val="3"/>
          <w:sz w:val="28"/>
        </w:rPr>
        <w:t>A</w:t>
      </w:r>
      <w:r w:rsidRPr="008912DD">
        <w:rPr>
          <w:rFonts w:ascii="Times New Roman" w:eastAsia="標楷體" w:hAnsi="Times New Roman"/>
          <w:kern w:val="3"/>
          <w:sz w:val="28"/>
        </w:rPr>
        <w:t>)</w:t>
      </w:r>
      <w:r w:rsidRPr="008912DD">
        <w:rPr>
          <w:rFonts w:ascii="Times New Roman" w:eastAsia="標楷體" w:hAnsi="Times New Roman"/>
          <w:kern w:val="3"/>
          <w:sz w:val="28"/>
        </w:rPr>
        <w:t>＋</w:t>
      </w:r>
      <w:r w:rsidRPr="008912DD">
        <w:rPr>
          <w:rFonts w:ascii="Times New Roman" w:eastAsia="標楷體" w:hAnsi="Times New Roman"/>
          <w:kern w:val="3"/>
          <w:sz w:val="28"/>
        </w:rPr>
        <w:t>(</w:t>
      </w:r>
      <w:r w:rsidR="002447D1" w:rsidRPr="008912DD">
        <w:rPr>
          <w:rFonts w:ascii="Times New Roman" w:eastAsia="標楷體" w:hAnsi="Times New Roman" w:hint="eastAsia"/>
          <w:kern w:val="3"/>
          <w:sz w:val="28"/>
        </w:rPr>
        <w:t>B</w:t>
      </w:r>
      <w:r w:rsidRPr="008912DD">
        <w:rPr>
          <w:rFonts w:ascii="Times New Roman" w:eastAsia="標楷體" w:hAnsi="Times New Roman"/>
          <w:kern w:val="3"/>
          <w:sz w:val="28"/>
        </w:rPr>
        <w:t>)</w:t>
      </w:r>
      <w:r w:rsidRPr="008912DD">
        <w:rPr>
          <w:rFonts w:ascii="Times New Roman" w:eastAsia="標楷體" w:hAnsi="Times New Roman"/>
          <w:kern w:val="3"/>
          <w:sz w:val="28"/>
        </w:rPr>
        <w:t>：單側以</w:t>
      </w:r>
      <w:r w:rsidRPr="008912DD">
        <w:rPr>
          <w:rFonts w:ascii="Times New Roman" w:eastAsia="標楷體" w:hAnsi="Times New Roman"/>
          <w:kern w:val="3"/>
          <w:sz w:val="28"/>
        </w:rPr>
        <w:t>69016B</w:t>
      </w:r>
      <w:r w:rsidRPr="008912DD">
        <w:rPr>
          <w:rFonts w:ascii="Times New Roman" w:eastAsia="標楷體" w:hAnsi="Times New Roman"/>
          <w:kern w:val="3"/>
          <w:sz w:val="28"/>
        </w:rPr>
        <w:t>給付，雙側以</w:t>
      </w:r>
      <w:r w:rsidRPr="008912DD">
        <w:rPr>
          <w:rFonts w:ascii="Times New Roman" w:eastAsia="標楷體" w:hAnsi="Times New Roman"/>
          <w:kern w:val="3"/>
          <w:sz w:val="28"/>
        </w:rPr>
        <w:t>69017B</w:t>
      </w:r>
      <w:r w:rsidRPr="008912DD">
        <w:rPr>
          <w:rFonts w:ascii="Times New Roman" w:eastAsia="標楷體" w:hAnsi="Times New Roman"/>
          <w:kern w:val="3"/>
          <w:sz w:val="28"/>
        </w:rPr>
        <w:t>給付。</w:t>
      </w:r>
    </w:p>
    <w:p w14:paraId="723EDEDC" w14:textId="77777777" w:rsidR="00890902" w:rsidRPr="008912DD" w:rsidRDefault="00890902" w:rsidP="00AA0EEE">
      <w:pPr>
        <w:snapToGrid w:val="0"/>
        <w:spacing w:line="600" w:lineRule="exact"/>
        <w:ind w:left="1355" w:hanging="278"/>
        <w:jc w:val="both"/>
        <w:rPr>
          <w:rFonts w:ascii="Times New Roman" w:eastAsia="標楷體" w:hAnsi="Times New Roman"/>
        </w:rPr>
      </w:pPr>
      <w:r w:rsidRPr="008912DD">
        <w:rPr>
          <w:rFonts w:ascii="Times New Roman" w:eastAsia="標楷體" w:hAnsi="Times New Roman"/>
          <w:sz w:val="28"/>
          <w:szCs w:val="28"/>
        </w:rPr>
        <w:t>4.39012C</w:t>
      </w:r>
      <w:r w:rsidRPr="008912DD">
        <w:rPr>
          <w:rFonts w:ascii="Times New Roman" w:eastAsia="標楷體" w:hAnsi="Times New Roman"/>
          <w:sz w:val="28"/>
          <w:szCs w:val="28"/>
        </w:rPr>
        <w:t>及</w:t>
      </w:r>
      <w:r w:rsidRPr="008912DD">
        <w:rPr>
          <w:rFonts w:ascii="Times New Roman" w:eastAsia="標楷體" w:hAnsi="Times New Roman"/>
          <w:sz w:val="28"/>
          <w:szCs w:val="28"/>
        </w:rPr>
        <w:t>39013C</w:t>
      </w:r>
      <w:r w:rsidRPr="008912DD">
        <w:rPr>
          <w:rFonts w:ascii="Times New Roman" w:eastAsia="標楷體" w:hAnsi="Times New Roman"/>
          <w:sz w:val="28"/>
          <w:szCs w:val="28"/>
        </w:rPr>
        <w:t>靜脈曲張注射療法，注射治療一年內</w:t>
      </w:r>
      <w:r w:rsidRPr="008912DD">
        <w:rPr>
          <w:rFonts w:ascii="Times New Roman" w:eastAsia="標楷體" w:hAnsi="Times New Roman"/>
          <w:sz w:val="28"/>
          <w:szCs w:val="28"/>
        </w:rPr>
        <w:t>(</w:t>
      </w:r>
      <w:r w:rsidRPr="008912DD">
        <w:rPr>
          <w:rFonts w:ascii="Times New Roman" w:eastAsia="標楷體" w:hAnsi="Times New Roman"/>
          <w:sz w:val="28"/>
          <w:szCs w:val="28"/>
        </w:rPr>
        <w:t>自第</w:t>
      </w:r>
      <w:r w:rsidRPr="008912DD">
        <w:rPr>
          <w:rFonts w:ascii="Times New Roman" w:eastAsia="標楷體" w:hAnsi="Times New Roman"/>
          <w:sz w:val="28"/>
          <w:szCs w:val="28"/>
        </w:rPr>
        <w:t>1</w:t>
      </w:r>
      <w:r w:rsidRPr="008912DD">
        <w:rPr>
          <w:rFonts w:ascii="Times New Roman" w:eastAsia="標楷體" w:hAnsi="Times New Roman"/>
          <w:sz w:val="28"/>
          <w:szCs w:val="28"/>
        </w:rPr>
        <w:t>次施行時間起算</w:t>
      </w:r>
      <w:r w:rsidRPr="008912DD">
        <w:rPr>
          <w:rFonts w:ascii="Times New Roman" w:eastAsia="標楷體" w:hAnsi="Times New Roman"/>
          <w:sz w:val="28"/>
          <w:szCs w:val="28"/>
        </w:rPr>
        <w:t>)</w:t>
      </w:r>
      <w:r w:rsidRPr="008912DD">
        <w:rPr>
          <w:rFonts w:ascii="Times New Roman" w:eastAsia="標楷體" w:hAnsi="Times New Roman"/>
          <w:sz w:val="28"/>
          <w:szCs w:val="28"/>
        </w:rPr>
        <w:t>不超過</w:t>
      </w:r>
      <w:r w:rsidRPr="008912DD">
        <w:rPr>
          <w:rFonts w:ascii="Times New Roman" w:eastAsia="標楷體" w:hAnsi="Times New Roman"/>
          <w:sz w:val="28"/>
          <w:szCs w:val="28"/>
        </w:rPr>
        <w:t>4</w:t>
      </w:r>
      <w:r w:rsidRPr="008912DD">
        <w:rPr>
          <w:rFonts w:ascii="Times New Roman" w:eastAsia="標楷體" w:hAnsi="Times New Roman"/>
          <w:sz w:val="28"/>
          <w:szCs w:val="28"/>
        </w:rPr>
        <w:t>次。</w:t>
      </w:r>
      <w:r w:rsidRPr="008912DD">
        <w:rPr>
          <w:rFonts w:ascii="Times New Roman" w:eastAsia="標楷體" w:hAnsi="Times New Roman"/>
          <w:sz w:val="28"/>
          <w:szCs w:val="28"/>
        </w:rPr>
        <w:t>(106/12/1)</w:t>
      </w:r>
    </w:p>
    <w:p w14:paraId="70F88CAA" w14:textId="77777777" w:rsidR="000257EE" w:rsidRPr="008912DD" w:rsidRDefault="00274757" w:rsidP="00AA0EEE">
      <w:pPr>
        <w:pStyle w:val="31"/>
        <w:snapToGrid w:val="0"/>
        <w:spacing w:line="600" w:lineRule="exact"/>
        <w:ind w:left="851" w:hanging="611"/>
        <w:jc w:val="both"/>
        <w:rPr>
          <w:rFonts w:ascii="Times New Roman" w:eastAsia="標楷體" w:hAnsi="Times New Roman"/>
          <w:sz w:val="28"/>
        </w:rPr>
      </w:pPr>
      <w:r w:rsidRPr="008912DD">
        <w:rPr>
          <w:rFonts w:ascii="Times New Roman" w:eastAsia="標楷體" w:hAnsi="Times New Roman"/>
          <w:sz w:val="28"/>
        </w:rPr>
        <w:t>(</w:t>
      </w:r>
      <w:r w:rsidRPr="008912DD">
        <w:rPr>
          <w:rFonts w:ascii="Times New Roman" w:eastAsia="標楷體" w:hAnsi="Times New Roman"/>
          <w:sz w:val="28"/>
        </w:rPr>
        <w:t>十</w:t>
      </w:r>
      <w:r w:rsidRPr="008912DD">
        <w:rPr>
          <w:rFonts w:ascii="Times New Roman" w:eastAsia="標楷體" w:hAnsi="Times New Roman"/>
          <w:sz w:val="28"/>
        </w:rPr>
        <w:t>)</w:t>
      </w:r>
      <w:r w:rsidRPr="008912DD">
        <w:rPr>
          <w:rFonts w:ascii="Times New Roman" w:eastAsia="標楷體" w:hAnsi="Times New Roman"/>
          <w:sz w:val="28"/>
        </w:rPr>
        <w:t>尿毒症病人行動靜脈廔管成形術，永久性血管通路形式之選擇與優先順序，請參照內科審查注意事項。</w:t>
      </w:r>
      <w:r w:rsidRPr="008912DD">
        <w:rPr>
          <w:rFonts w:ascii="Times New Roman" w:eastAsia="標楷體" w:hAnsi="Times New Roman"/>
          <w:sz w:val="28"/>
        </w:rPr>
        <w:t>(101/5/1)</w:t>
      </w:r>
    </w:p>
    <w:p w14:paraId="0A394195" w14:textId="77777777" w:rsidR="000257EE" w:rsidRPr="008912DD" w:rsidRDefault="00274757" w:rsidP="00AA0EEE">
      <w:pPr>
        <w:pStyle w:val="31"/>
        <w:snapToGrid w:val="0"/>
        <w:spacing w:line="600" w:lineRule="exact"/>
        <w:ind w:left="1134" w:hanging="894"/>
        <w:jc w:val="both"/>
        <w:rPr>
          <w:rFonts w:ascii="Times New Roman" w:eastAsia="標楷體" w:hAnsi="Times New Roman"/>
          <w:sz w:val="28"/>
        </w:rPr>
      </w:pPr>
      <w:r w:rsidRPr="008912DD">
        <w:rPr>
          <w:rFonts w:ascii="Times New Roman" w:eastAsia="標楷體" w:hAnsi="Times New Roman"/>
          <w:sz w:val="28"/>
        </w:rPr>
        <w:t>(</w:t>
      </w:r>
      <w:r w:rsidRPr="008912DD">
        <w:rPr>
          <w:rFonts w:ascii="Times New Roman" w:eastAsia="標楷體" w:hAnsi="Times New Roman"/>
          <w:sz w:val="28"/>
        </w:rPr>
        <w:t>十一</w:t>
      </w:r>
      <w:r w:rsidRPr="008912DD">
        <w:rPr>
          <w:rFonts w:ascii="Times New Roman" w:eastAsia="標楷體" w:hAnsi="Times New Roman"/>
          <w:sz w:val="28"/>
        </w:rPr>
        <w:t>)</w:t>
      </w:r>
      <w:r w:rsidRPr="008912DD">
        <w:rPr>
          <w:rFonts w:ascii="Times New Roman" w:eastAsia="標楷體" w:hAnsi="Times New Roman"/>
          <w:sz w:val="28"/>
        </w:rPr>
        <w:t>髮線以內之頭部受傷，不屬臉部創傷，應依傷口實際深淺情形列報費用。</w:t>
      </w:r>
    </w:p>
    <w:p w14:paraId="5195B34A" w14:textId="77777777" w:rsidR="000257EE" w:rsidRPr="008912DD" w:rsidRDefault="00274757" w:rsidP="00AA0EEE">
      <w:pPr>
        <w:pStyle w:val="31"/>
        <w:snapToGrid w:val="0"/>
        <w:spacing w:line="600" w:lineRule="exact"/>
        <w:ind w:left="1080" w:hanging="840"/>
        <w:jc w:val="both"/>
        <w:rPr>
          <w:rFonts w:ascii="Times New Roman" w:hAnsi="Times New Roman"/>
        </w:rPr>
      </w:pPr>
      <w:r w:rsidRPr="008912DD">
        <w:rPr>
          <w:rFonts w:ascii="Times New Roman" w:eastAsia="標楷體" w:hAnsi="Times New Roman"/>
          <w:sz w:val="28"/>
        </w:rPr>
        <w:t>(</w:t>
      </w:r>
      <w:r w:rsidRPr="008912DD">
        <w:rPr>
          <w:rFonts w:ascii="Times New Roman" w:eastAsia="標楷體" w:hAnsi="Times New Roman"/>
          <w:sz w:val="28"/>
        </w:rPr>
        <w:t>十二</w:t>
      </w:r>
      <w:r w:rsidRPr="008912DD">
        <w:rPr>
          <w:rFonts w:ascii="Times New Roman" w:eastAsia="標楷體" w:hAnsi="Times New Roman"/>
          <w:sz w:val="28"/>
        </w:rPr>
        <w:t>)</w:t>
      </w:r>
      <w:r w:rsidRPr="008912DD">
        <w:rPr>
          <w:rFonts w:ascii="Times New Roman" w:eastAsia="標楷體" w:hAnsi="Times New Roman"/>
          <w:bCs/>
          <w:sz w:val="28"/>
        </w:rPr>
        <w:t>列報臉部創傷縫合術</w:t>
      </w:r>
      <w:r w:rsidRPr="008912DD">
        <w:rPr>
          <w:rFonts w:ascii="Times New Roman" w:eastAsia="標楷體" w:hAnsi="Times New Roman"/>
          <w:kern w:val="3"/>
          <w:sz w:val="28"/>
        </w:rPr>
        <w:t>48024C</w:t>
      </w:r>
      <w:r w:rsidRPr="008912DD">
        <w:rPr>
          <w:rFonts w:ascii="Times New Roman" w:eastAsia="標楷體" w:hAnsi="Times New Roman"/>
          <w:kern w:val="3"/>
          <w:sz w:val="28"/>
        </w:rPr>
        <w:t>項</w:t>
      </w:r>
      <w:r w:rsidRPr="008912DD">
        <w:rPr>
          <w:rFonts w:ascii="Times New Roman" w:eastAsia="標楷體" w:hAnsi="Times New Roman"/>
          <w:bCs/>
          <w:sz w:val="28"/>
        </w:rPr>
        <w:t>，原則須檢附患者手術前後之照片</w:t>
      </w:r>
      <w:r w:rsidRPr="008912DD">
        <w:rPr>
          <w:rFonts w:ascii="Times New Roman" w:eastAsia="標楷體" w:hAnsi="Times New Roman"/>
          <w:bCs/>
          <w:sz w:val="28"/>
        </w:rPr>
        <w:t>(</w:t>
      </w:r>
      <w:r w:rsidRPr="008912DD">
        <w:rPr>
          <w:rFonts w:ascii="Times New Roman" w:eastAsia="標楷體" w:hAnsi="Times New Roman"/>
          <w:bCs/>
          <w:sz w:val="28"/>
        </w:rPr>
        <w:t>包括整個臉部之輪廓，遮住眼睛</w:t>
      </w:r>
      <w:r w:rsidRPr="008912DD">
        <w:rPr>
          <w:rFonts w:ascii="Times New Roman" w:eastAsia="標楷體" w:hAnsi="Times New Roman"/>
          <w:bCs/>
          <w:sz w:val="28"/>
        </w:rPr>
        <w:t>)</w:t>
      </w:r>
      <w:r w:rsidRPr="008912DD">
        <w:rPr>
          <w:rFonts w:ascii="Times New Roman" w:eastAsia="標楷體" w:hAnsi="Times New Roman"/>
          <w:bCs/>
          <w:sz w:val="28"/>
        </w:rPr>
        <w:t>，如執行有困難時，則於病歷繪圖詳細記載大小及部位代替照片。</w:t>
      </w:r>
    </w:p>
    <w:p w14:paraId="770C06A1" w14:textId="77777777" w:rsidR="000257EE" w:rsidRPr="008912DD" w:rsidRDefault="00274757" w:rsidP="00AA0EEE">
      <w:pPr>
        <w:pStyle w:val="31"/>
        <w:snapToGrid w:val="0"/>
        <w:spacing w:line="600" w:lineRule="exact"/>
        <w:ind w:left="1080" w:hanging="840"/>
        <w:jc w:val="both"/>
        <w:rPr>
          <w:rFonts w:ascii="Times New Roman" w:eastAsia="標楷體" w:hAnsi="Times New Roman"/>
          <w:sz w:val="28"/>
        </w:rPr>
      </w:pPr>
      <w:r w:rsidRPr="008912DD">
        <w:rPr>
          <w:rFonts w:ascii="Times New Roman" w:eastAsia="標楷體" w:hAnsi="Times New Roman"/>
          <w:sz w:val="28"/>
        </w:rPr>
        <w:t>(</w:t>
      </w:r>
      <w:r w:rsidRPr="008912DD">
        <w:rPr>
          <w:rFonts w:ascii="Times New Roman" w:eastAsia="標楷體" w:hAnsi="Times New Roman"/>
          <w:sz w:val="28"/>
        </w:rPr>
        <w:t>十三</w:t>
      </w:r>
      <w:r w:rsidRPr="008912DD">
        <w:rPr>
          <w:rFonts w:ascii="Times New Roman" w:eastAsia="標楷體" w:hAnsi="Times New Roman"/>
          <w:sz w:val="28"/>
        </w:rPr>
        <w:t>)</w:t>
      </w:r>
      <w:r w:rsidRPr="008912DD">
        <w:rPr>
          <w:rFonts w:ascii="Times New Roman" w:eastAsia="標楷體" w:hAnsi="Times New Roman"/>
          <w:sz w:val="28"/>
        </w:rPr>
        <w:t>脂肪瘤或腱鞘囊腫摘出術之申報原則：</w:t>
      </w:r>
    </w:p>
    <w:p w14:paraId="23674C25" w14:textId="77777777" w:rsidR="000257EE" w:rsidRPr="008912DD" w:rsidRDefault="00274757" w:rsidP="00AA0EEE">
      <w:pPr>
        <w:snapToGrid w:val="0"/>
        <w:spacing w:line="600" w:lineRule="exact"/>
        <w:ind w:left="1401" w:hanging="280"/>
        <w:jc w:val="both"/>
        <w:rPr>
          <w:rFonts w:ascii="Times New Roman" w:hAnsi="Times New Roman"/>
        </w:rPr>
      </w:pPr>
      <w:r w:rsidRPr="008912DD">
        <w:rPr>
          <w:rFonts w:ascii="Times New Roman" w:eastAsia="標楷體" w:hAnsi="Times New Roman"/>
          <w:kern w:val="3"/>
          <w:sz w:val="28"/>
        </w:rPr>
        <w:t>1.</w:t>
      </w:r>
      <w:r w:rsidRPr="008912DD">
        <w:rPr>
          <w:rFonts w:ascii="Times New Roman" w:eastAsia="標楷體" w:hAnsi="Times New Roman"/>
          <w:kern w:val="3"/>
          <w:sz w:val="28"/>
        </w:rPr>
        <w:t>脂</w:t>
      </w:r>
      <w:r w:rsidRPr="008912DD">
        <w:rPr>
          <w:rFonts w:ascii="Times New Roman" w:eastAsia="標楷體" w:hAnsi="Times New Roman"/>
          <w:bCs/>
          <w:sz w:val="28"/>
          <w:szCs w:val="28"/>
        </w:rPr>
        <w:t>肪瘤如在皮下以</w:t>
      </w:r>
      <w:r w:rsidRPr="008912DD">
        <w:rPr>
          <w:rFonts w:ascii="Times New Roman" w:eastAsia="標楷體" w:hAnsi="Times New Roman"/>
          <w:kern w:val="3"/>
          <w:sz w:val="28"/>
        </w:rPr>
        <w:t>62010C</w:t>
      </w:r>
      <w:r w:rsidRPr="008912DD">
        <w:rPr>
          <w:rFonts w:ascii="Times New Roman" w:eastAsia="標楷體" w:hAnsi="Times New Roman"/>
          <w:bCs/>
          <w:sz w:val="28"/>
          <w:szCs w:val="28"/>
        </w:rPr>
        <w:t>皮下腫瘤摘除術申報，脂肪瘤如在深層</w:t>
      </w:r>
      <w:r w:rsidRPr="008912DD">
        <w:rPr>
          <w:rFonts w:ascii="Times New Roman" w:eastAsia="標楷體" w:hAnsi="Times New Roman"/>
          <w:bCs/>
          <w:sz w:val="28"/>
          <w:szCs w:val="28"/>
        </w:rPr>
        <w:t>(</w:t>
      </w:r>
      <w:r w:rsidRPr="008912DD">
        <w:rPr>
          <w:rFonts w:ascii="Times New Roman" w:eastAsia="標楷體" w:hAnsi="Times New Roman"/>
          <w:bCs/>
          <w:sz w:val="28"/>
          <w:szCs w:val="28"/>
        </w:rPr>
        <w:t>如肌肉等</w:t>
      </w:r>
      <w:r w:rsidRPr="008912DD">
        <w:rPr>
          <w:rFonts w:ascii="Times New Roman" w:eastAsia="標楷體" w:hAnsi="Times New Roman"/>
          <w:bCs/>
          <w:sz w:val="28"/>
          <w:szCs w:val="28"/>
        </w:rPr>
        <w:t>)</w:t>
      </w:r>
      <w:r w:rsidRPr="008912DD">
        <w:rPr>
          <w:rFonts w:ascii="Times New Roman" w:eastAsia="標楷體" w:hAnsi="Times New Roman"/>
          <w:bCs/>
          <w:sz w:val="28"/>
          <w:szCs w:val="28"/>
        </w:rPr>
        <w:t>得以肌肉層或深部組織腫瘤切除</w:t>
      </w:r>
      <w:r w:rsidRPr="008912DD">
        <w:rPr>
          <w:rFonts w:ascii="Times New Roman" w:eastAsia="標楷體" w:hAnsi="Times New Roman"/>
          <w:kern w:val="3"/>
          <w:sz w:val="28"/>
        </w:rPr>
        <w:t>術</w:t>
      </w:r>
      <w:r w:rsidRPr="008912DD">
        <w:rPr>
          <w:rFonts w:ascii="Times New Roman" w:eastAsia="標楷體" w:hAnsi="Times New Roman"/>
          <w:kern w:val="3"/>
          <w:sz w:val="28"/>
        </w:rPr>
        <w:t>(62009C)</w:t>
      </w:r>
      <w:r w:rsidRPr="008912DD">
        <w:rPr>
          <w:rFonts w:ascii="Times New Roman" w:eastAsia="標楷體" w:hAnsi="Times New Roman"/>
          <w:kern w:val="3"/>
          <w:sz w:val="28"/>
        </w:rPr>
        <w:t>項申報，超過</w:t>
      </w:r>
      <w:r w:rsidRPr="008912DD">
        <w:rPr>
          <w:rFonts w:ascii="Times New Roman" w:eastAsia="標楷體" w:hAnsi="Times New Roman"/>
          <w:kern w:val="3"/>
          <w:sz w:val="28"/>
        </w:rPr>
        <w:t>10CM</w:t>
      </w:r>
      <w:r w:rsidRPr="008912DD">
        <w:rPr>
          <w:rFonts w:ascii="Times New Roman" w:eastAsia="標楷體" w:hAnsi="Times New Roman"/>
          <w:kern w:val="3"/>
          <w:sz w:val="28"/>
        </w:rPr>
        <w:t>以上得以</w:t>
      </w:r>
      <w:r w:rsidRPr="008912DD">
        <w:rPr>
          <w:rFonts w:ascii="Times New Roman" w:eastAsia="標楷體" w:hAnsi="Times New Roman"/>
          <w:kern w:val="3"/>
          <w:sz w:val="28"/>
        </w:rPr>
        <w:t>75602C(</w:t>
      </w:r>
      <w:r w:rsidRPr="008912DD">
        <w:rPr>
          <w:rFonts w:ascii="Times New Roman" w:eastAsia="標楷體" w:hAnsi="Times New Roman"/>
          <w:kern w:val="3"/>
          <w:sz w:val="28"/>
        </w:rPr>
        <w:t>腹壁腫瘤切</w:t>
      </w:r>
      <w:r w:rsidRPr="008912DD">
        <w:rPr>
          <w:rFonts w:ascii="Times New Roman" w:eastAsia="標楷體" w:hAnsi="Times New Roman"/>
          <w:bCs/>
          <w:sz w:val="28"/>
          <w:szCs w:val="28"/>
        </w:rPr>
        <w:t>除術，良性</w:t>
      </w:r>
      <w:r w:rsidRPr="008912DD">
        <w:rPr>
          <w:rFonts w:ascii="Times New Roman" w:eastAsia="標楷體" w:hAnsi="Times New Roman"/>
          <w:bCs/>
          <w:sz w:val="28"/>
          <w:szCs w:val="28"/>
        </w:rPr>
        <w:t>)</w:t>
      </w:r>
      <w:r w:rsidRPr="008912DD">
        <w:rPr>
          <w:rFonts w:ascii="Times New Roman" w:eastAsia="標楷體" w:hAnsi="Times New Roman"/>
          <w:bCs/>
          <w:sz w:val="28"/>
          <w:szCs w:val="28"/>
        </w:rPr>
        <w:t>項申報同時須檢附患者手術前後之照片，如執行有困難時，則於病歷繪圖詳細記載大小及部位代替照片。</w:t>
      </w:r>
    </w:p>
    <w:p w14:paraId="4CE0F272" w14:textId="77777777" w:rsidR="000257EE" w:rsidRPr="008912DD" w:rsidRDefault="00274757" w:rsidP="00AA0EEE">
      <w:pPr>
        <w:snapToGrid w:val="0"/>
        <w:spacing w:line="600" w:lineRule="exact"/>
        <w:ind w:left="1401" w:hanging="280"/>
        <w:jc w:val="both"/>
        <w:rPr>
          <w:rFonts w:ascii="Times New Roman" w:hAnsi="Times New Roman"/>
        </w:rPr>
      </w:pPr>
      <w:r w:rsidRPr="008912DD">
        <w:rPr>
          <w:rFonts w:ascii="Times New Roman" w:eastAsia="標楷體" w:hAnsi="Times New Roman"/>
          <w:kern w:val="3"/>
          <w:sz w:val="28"/>
        </w:rPr>
        <w:t>2.</w:t>
      </w:r>
      <w:r w:rsidRPr="008912DD">
        <w:rPr>
          <w:rFonts w:ascii="Times New Roman" w:eastAsia="標楷體" w:hAnsi="Times New Roman"/>
          <w:kern w:val="3"/>
          <w:sz w:val="28"/>
        </w:rPr>
        <w:t>腱鞘</w:t>
      </w:r>
      <w:r w:rsidRPr="008912DD">
        <w:rPr>
          <w:rFonts w:ascii="Times New Roman" w:eastAsia="標楷體" w:hAnsi="Times New Roman"/>
          <w:sz w:val="28"/>
        </w:rPr>
        <w:t>囊</w:t>
      </w:r>
      <w:r w:rsidRPr="008912DD">
        <w:rPr>
          <w:rFonts w:ascii="Times New Roman" w:eastAsia="標楷體" w:hAnsi="Times New Roman"/>
          <w:kern w:val="3"/>
          <w:sz w:val="28"/>
        </w:rPr>
        <w:t>腫則以</w:t>
      </w:r>
      <w:r w:rsidRPr="008912DD">
        <w:rPr>
          <w:rFonts w:ascii="Times New Roman" w:eastAsia="標楷體" w:hAnsi="Times New Roman"/>
          <w:kern w:val="3"/>
          <w:sz w:val="28"/>
        </w:rPr>
        <w:t>64087C(</w:t>
      </w:r>
      <w:r w:rsidRPr="008912DD">
        <w:rPr>
          <w:rFonts w:ascii="Times New Roman" w:eastAsia="標楷體" w:hAnsi="Times New Roman"/>
          <w:kern w:val="3"/>
          <w:sz w:val="28"/>
        </w:rPr>
        <w:t>腱鞘囊摘出術</w:t>
      </w:r>
      <w:r w:rsidRPr="008912DD">
        <w:rPr>
          <w:rFonts w:ascii="Times New Roman" w:eastAsia="標楷體" w:hAnsi="Times New Roman"/>
          <w:sz w:val="28"/>
        </w:rPr>
        <w:t>，液囊腫摘出術</w:t>
      </w:r>
      <w:r w:rsidRPr="008912DD">
        <w:rPr>
          <w:rFonts w:ascii="Times New Roman" w:eastAsia="標楷體" w:hAnsi="Times New Roman"/>
          <w:sz w:val="28"/>
        </w:rPr>
        <w:t>)</w:t>
      </w:r>
      <w:r w:rsidRPr="008912DD">
        <w:rPr>
          <w:rFonts w:ascii="Times New Roman" w:eastAsia="標楷體" w:hAnsi="Times New Roman"/>
          <w:sz w:val="28"/>
        </w:rPr>
        <w:t>項列報。</w:t>
      </w:r>
    </w:p>
    <w:p w14:paraId="6CC1D26F" w14:textId="77777777" w:rsidR="000257EE" w:rsidRPr="008912DD" w:rsidRDefault="00274757" w:rsidP="00AA0EEE">
      <w:pPr>
        <w:pStyle w:val="31"/>
        <w:snapToGrid w:val="0"/>
        <w:spacing w:line="600" w:lineRule="exact"/>
        <w:ind w:left="1134" w:hanging="894"/>
        <w:jc w:val="both"/>
        <w:rPr>
          <w:rFonts w:ascii="Times New Roman" w:hAnsi="Times New Roman"/>
        </w:rPr>
      </w:pPr>
      <w:r w:rsidRPr="008912DD">
        <w:rPr>
          <w:rFonts w:ascii="Times New Roman" w:eastAsia="標楷體" w:hAnsi="Times New Roman"/>
          <w:sz w:val="28"/>
        </w:rPr>
        <w:t>(</w:t>
      </w:r>
      <w:r w:rsidRPr="008912DD">
        <w:rPr>
          <w:rFonts w:ascii="Times New Roman" w:eastAsia="標楷體" w:hAnsi="Times New Roman"/>
          <w:sz w:val="28"/>
        </w:rPr>
        <w:t>十四</w:t>
      </w:r>
      <w:r w:rsidRPr="008912DD">
        <w:rPr>
          <w:rFonts w:ascii="Times New Roman" w:eastAsia="標楷體" w:hAnsi="Times New Roman"/>
          <w:sz w:val="28"/>
        </w:rPr>
        <w:t>)</w:t>
      </w:r>
      <w:r w:rsidRPr="008912DD">
        <w:rPr>
          <w:rFonts w:ascii="Times New Roman" w:eastAsia="標楷體" w:hAnsi="Times New Roman"/>
          <w:sz w:val="28"/>
        </w:rPr>
        <w:t>清潔</w:t>
      </w:r>
      <w:r w:rsidRPr="008912DD">
        <w:rPr>
          <w:rFonts w:ascii="Times New Roman" w:eastAsia="標楷體" w:hAnsi="Times New Roman"/>
          <w:kern w:val="3"/>
          <w:sz w:val="28"/>
        </w:rPr>
        <w:t>傷口</w:t>
      </w:r>
      <w:r w:rsidRPr="008912DD">
        <w:rPr>
          <w:rFonts w:ascii="Times New Roman" w:eastAsia="標楷體" w:hAnsi="Times New Roman"/>
          <w:kern w:val="3"/>
          <w:sz w:val="28"/>
        </w:rPr>
        <w:t>(clean wound)</w:t>
      </w:r>
      <w:r w:rsidRPr="008912DD">
        <w:rPr>
          <w:rFonts w:ascii="Times New Roman" w:eastAsia="標楷體" w:hAnsi="Times New Roman"/>
          <w:kern w:val="3"/>
          <w:sz w:val="28"/>
        </w:rPr>
        <w:t>之換藥，每日以不超過一次為原則，有開放性引流管</w:t>
      </w:r>
      <w:r w:rsidRPr="008912DD">
        <w:rPr>
          <w:rFonts w:ascii="Times New Roman" w:eastAsia="標楷體" w:hAnsi="Times New Roman"/>
          <w:kern w:val="3"/>
          <w:sz w:val="28"/>
        </w:rPr>
        <w:t>(open drainage)</w:t>
      </w:r>
      <w:r w:rsidRPr="008912DD">
        <w:rPr>
          <w:rFonts w:ascii="Times New Roman" w:eastAsia="標楷體" w:hAnsi="Times New Roman"/>
          <w:kern w:val="3"/>
          <w:sz w:val="28"/>
        </w:rPr>
        <w:t>之傷口或感染性傷口</w:t>
      </w:r>
      <w:r w:rsidRPr="008912DD">
        <w:rPr>
          <w:rFonts w:ascii="Times New Roman" w:eastAsia="標楷體" w:hAnsi="Times New Roman"/>
          <w:kern w:val="3"/>
          <w:sz w:val="28"/>
        </w:rPr>
        <w:t>(infected wound)</w:t>
      </w:r>
      <w:r w:rsidRPr="008912DD">
        <w:rPr>
          <w:rFonts w:ascii="Times New Roman" w:eastAsia="標楷體" w:hAnsi="Times New Roman"/>
          <w:sz w:val="28"/>
        </w:rPr>
        <w:t>則由審查醫</w:t>
      </w:r>
      <w:r w:rsidRPr="008912DD">
        <w:rPr>
          <w:rFonts w:ascii="Times New Roman" w:eastAsia="標楷體" w:hAnsi="Times New Roman"/>
          <w:sz w:val="28"/>
          <w:szCs w:val="28"/>
        </w:rPr>
        <w:t>藥專家</w:t>
      </w:r>
      <w:r w:rsidRPr="008912DD">
        <w:rPr>
          <w:rFonts w:ascii="Times New Roman" w:eastAsia="標楷體" w:hAnsi="Times New Roman"/>
          <w:sz w:val="28"/>
        </w:rPr>
        <w:t>依個案病情專業認定。</w:t>
      </w:r>
      <w:r w:rsidRPr="008912DD">
        <w:rPr>
          <w:rFonts w:ascii="Times New Roman" w:eastAsia="標楷體" w:hAnsi="Times New Roman"/>
          <w:sz w:val="28"/>
        </w:rPr>
        <w:t>(102/3/1)</w:t>
      </w:r>
    </w:p>
    <w:p w14:paraId="62B2D00D" w14:textId="77777777" w:rsidR="000257EE" w:rsidRPr="008912DD" w:rsidRDefault="00274757" w:rsidP="00AA0EEE">
      <w:pPr>
        <w:pStyle w:val="31"/>
        <w:snapToGrid w:val="0"/>
        <w:spacing w:line="600" w:lineRule="exact"/>
        <w:ind w:left="1360" w:hanging="112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十五</w:t>
      </w:r>
      <w:r w:rsidRPr="008912DD">
        <w:rPr>
          <w:rFonts w:ascii="Times New Roman" w:eastAsia="標楷體" w:hAnsi="Times New Roman"/>
          <w:kern w:val="3"/>
          <w:sz w:val="28"/>
        </w:rPr>
        <w:t>)</w:t>
      </w:r>
      <w:r w:rsidRPr="008912DD">
        <w:rPr>
          <w:rFonts w:ascii="Times New Roman" w:eastAsia="標楷體" w:hAnsi="Times New Roman"/>
          <w:kern w:val="3"/>
          <w:sz w:val="28"/>
        </w:rPr>
        <w:t>褥</w:t>
      </w:r>
      <w:r w:rsidRPr="008912DD">
        <w:rPr>
          <w:rFonts w:ascii="Times New Roman" w:eastAsia="標楷體" w:hAnsi="Times New Roman"/>
          <w:sz w:val="28"/>
        </w:rPr>
        <w:t>瘡傷口之換藥，按傷口大小及實際處理情形申報。</w:t>
      </w:r>
    </w:p>
    <w:p w14:paraId="00E479F0" w14:textId="77777777" w:rsidR="000257EE" w:rsidRPr="008912DD" w:rsidRDefault="00274757" w:rsidP="00AA0EEE">
      <w:pPr>
        <w:pStyle w:val="31"/>
        <w:snapToGrid w:val="0"/>
        <w:spacing w:line="600" w:lineRule="exact"/>
        <w:ind w:left="1134" w:hanging="896"/>
        <w:jc w:val="both"/>
        <w:rPr>
          <w:rFonts w:ascii="Times New Roman" w:hAnsi="Times New Roman"/>
        </w:rPr>
      </w:pPr>
      <w:r w:rsidRPr="008912DD">
        <w:rPr>
          <w:rFonts w:ascii="Times New Roman" w:eastAsia="標楷體" w:hAnsi="Times New Roman"/>
          <w:kern w:val="3"/>
          <w:sz w:val="28"/>
        </w:rPr>
        <w:lastRenderedPageBreak/>
        <w:t>(</w:t>
      </w:r>
      <w:r w:rsidRPr="008912DD">
        <w:rPr>
          <w:rFonts w:ascii="Times New Roman" w:eastAsia="標楷體" w:hAnsi="Times New Roman"/>
          <w:kern w:val="3"/>
          <w:sz w:val="28"/>
        </w:rPr>
        <w:t>十六</w:t>
      </w:r>
      <w:r w:rsidRPr="008912DD">
        <w:rPr>
          <w:rFonts w:ascii="Times New Roman" w:eastAsia="標楷體" w:hAnsi="Times New Roman"/>
          <w:kern w:val="3"/>
          <w:sz w:val="28"/>
        </w:rPr>
        <w:t>)</w:t>
      </w:r>
      <w:r w:rsidRPr="008912DD">
        <w:rPr>
          <w:rFonts w:ascii="Times New Roman" w:eastAsia="標楷體" w:hAnsi="Times New Roman"/>
          <w:kern w:val="3"/>
          <w:sz w:val="28"/>
        </w:rPr>
        <w:t>原</w:t>
      </w:r>
      <w:r w:rsidRPr="008912DD">
        <w:rPr>
          <w:rFonts w:ascii="Times New Roman" w:eastAsia="標楷體" w:hAnsi="Times New Roman"/>
          <w:sz w:val="28"/>
        </w:rPr>
        <w:t>則所有手術切除標本均應有病理檢查報告，該送標本作病理檢查而未送者，得不予給付手術費。</w:t>
      </w:r>
    </w:p>
    <w:p w14:paraId="58269F4A" w14:textId="77777777" w:rsidR="000257EE" w:rsidRPr="008912DD" w:rsidRDefault="00274757" w:rsidP="00AA0EEE">
      <w:pPr>
        <w:pStyle w:val="31"/>
        <w:snapToGrid w:val="0"/>
        <w:spacing w:line="600" w:lineRule="exact"/>
        <w:ind w:left="1134" w:hanging="896"/>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十七</w:t>
      </w:r>
      <w:r w:rsidRPr="008912DD">
        <w:rPr>
          <w:rFonts w:ascii="Times New Roman" w:eastAsia="標楷體" w:hAnsi="Times New Roman"/>
          <w:kern w:val="3"/>
          <w:sz w:val="28"/>
        </w:rPr>
        <w:t>)</w:t>
      </w:r>
      <w:r w:rsidR="00890902" w:rsidRPr="008912DD">
        <w:rPr>
          <w:rFonts w:ascii="Times New Roman" w:eastAsia="標楷體" w:hAnsi="Times New Roman"/>
          <w:sz w:val="28"/>
          <w:szCs w:val="28"/>
        </w:rPr>
        <w:t xml:space="preserve"> </w:t>
      </w:r>
      <w:r w:rsidR="002447D1" w:rsidRPr="008912DD">
        <w:rPr>
          <w:rFonts w:ascii="Times New Roman" w:eastAsia="標楷體" w:hAnsi="Times New Roman"/>
          <w:sz w:val="28"/>
          <w:szCs w:val="28"/>
        </w:rPr>
        <w:t>刪除</w:t>
      </w:r>
      <w:r w:rsidR="00890902" w:rsidRPr="008912DD">
        <w:rPr>
          <w:rFonts w:ascii="Times New Roman" w:eastAsia="標楷體" w:hAnsi="Times New Roman"/>
          <w:sz w:val="28"/>
          <w:szCs w:val="28"/>
        </w:rPr>
        <w:t>(106/12/1)</w:t>
      </w:r>
    </w:p>
    <w:p w14:paraId="5CB9AF13" w14:textId="77777777" w:rsidR="000257EE" w:rsidRPr="008912DD" w:rsidRDefault="00274757" w:rsidP="00AA0EEE">
      <w:pPr>
        <w:pStyle w:val="31"/>
        <w:snapToGrid w:val="0"/>
        <w:spacing w:line="600" w:lineRule="exact"/>
        <w:ind w:left="1078" w:hanging="84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十八</w:t>
      </w:r>
      <w:r w:rsidRPr="008912DD">
        <w:rPr>
          <w:rFonts w:ascii="Times New Roman" w:eastAsia="標楷體" w:hAnsi="Times New Roman"/>
          <w:kern w:val="3"/>
          <w:sz w:val="28"/>
        </w:rPr>
        <w:t>)</w:t>
      </w:r>
      <w:r w:rsidRPr="008912DD">
        <w:rPr>
          <w:rFonts w:ascii="Times New Roman" w:eastAsia="標楷體" w:hAnsi="Times New Roman"/>
          <w:kern w:val="3"/>
          <w:sz w:val="28"/>
        </w:rPr>
        <w:t>頭</w:t>
      </w:r>
      <w:r w:rsidRPr="008912DD">
        <w:rPr>
          <w:rFonts w:ascii="Times New Roman" w:eastAsia="標楷體" w:hAnsi="Times New Roman"/>
          <w:sz w:val="28"/>
        </w:rPr>
        <w:t>皮腫瘤於髮線以內按</w:t>
      </w:r>
      <w:r w:rsidRPr="008912DD">
        <w:rPr>
          <w:rFonts w:ascii="Times New Roman" w:eastAsia="標楷體" w:hAnsi="Times New Roman"/>
          <w:sz w:val="28"/>
        </w:rPr>
        <w:t>83048C</w:t>
      </w:r>
      <w:r w:rsidRPr="008912DD">
        <w:rPr>
          <w:rFonts w:ascii="Times New Roman" w:eastAsia="標楷體" w:hAnsi="Times New Roman"/>
          <w:sz w:val="28"/>
        </w:rPr>
        <w:t>頭皮腫瘤申報。</w:t>
      </w:r>
    </w:p>
    <w:p w14:paraId="5A7E655C" w14:textId="77777777" w:rsidR="000257EE" w:rsidRPr="008912DD" w:rsidRDefault="00274757" w:rsidP="00AA0EEE">
      <w:pPr>
        <w:pStyle w:val="31"/>
        <w:snapToGrid w:val="0"/>
        <w:spacing w:line="600" w:lineRule="exact"/>
        <w:ind w:left="1078" w:hanging="840"/>
        <w:jc w:val="both"/>
        <w:rPr>
          <w:rFonts w:ascii="Times New Roman" w:hAnsi="Times New Roman"/>
        </w:rPr>
      </w:pPr>
      <w:r w:rsidRPr="008912DD">
        <w:rPr>
          <w:rFonts w:ascii="Times New Roman" w:eastAsia="標楷體" w:hAnsi="Times New Roman"/>
          <w:sz w:val="28"/>
        </w:rPr>
        <w:t>(</w:t>
      </w:r>
      <w:r w:rsidRPr="008912DD">
        <w:rPr>
          <w:rFonts w:ascii="Times New Roman" w:eastAsia="標楷體" w:hAnsi="Times New Roman"/>
          <w:sz w:val="28"/>
        </w:rPr>
        <w:t>十九</w:t>
      </w:r>
      <w:r w:rsidRPr="008912DD">
        <w:rPr>
          <w:rFonts w:ascii="Times New Roman" w:eastAsia="標楷體" w:hAnsi="Times New Roman"/>
          <w:sz w:val="28"/>
        </w:rPr>
        <w:t>)</w:t>
      </w:r>
      <w:r w:rsidRPr="008912DD">
        <w:rPr>
          <w:rFonts w:ascii="Times New Roman" w:eastAsia="標楷體" w:hAnsi="Times New Roman"/>
          <w:kern w:val="3"/>
          <w:sz w:val="28"/>
        </w:rPr>
        <w:t>同一</w:t>
      </w:r>
      <w:r w:rsidRPr="008912DD">
        <w:rPr>
          <w:rFonts w:ascii="Times New Roman" w:eastAsia="標楷體" w:hAnsi="Times New Roman"/>
          <w:sz w:val="28"/>
        </w:rPr>
        <w:t>療程外科換藥，注射及口服抗生素使用原則：</w:t>
      </w:r>
    </w:p>
    <w:p w14:paraId="3E03651F" w14:textId="77777777" w:rsidR="000257EE" w:rsidRPr="008912DD" w:rsidRDefault="00274757" w:rsidP="00AA0EEE">
      <w:pPr>
        <w:pStyle w:val="20"/>
        <w:snapToGrid w:val="0"/>
        <w:spacing w:line="600" w:lineRule="exact"/>
        <w:ind w:left="1120" w:hanging="280"/>
        <w:jc w:val="both"/>
        <w:rPr>
          <w:rFonts w:ascii="Times New Roman" w:hAnsi="Times New Roman"/>
        </w:rPr>
      </w:pPr>
      <w:r w:rsidRPr="008912DD">
        <w:rPr>
          <w:rFonts w:ascii="Times New Roman" w:eastAsia="標楷體" w:hAnsi="Times New Roman"/>
          <w:kern w:val="3"/>
          <w:sz w:val="28"/>
        </w:rPr>
        <w:t>1.</w:t>
      </w:r>
      <w:r w:rsidR="00890902" w:rsidRPr="008912DD">
        <w:rPr>
          <w:rFonts w:ascii="Times New Roman" w:eastAsia="標楷體" w:hAnsi="Times New Roman"/>
          <w:sz w:val="28"/>
          <w:szCs w:val="28"/>
        </w:rPr>
        <w:t>依傷口情況，針劑以第一次傷口處理且懷疑其有細菌感染情形為原則，第一線口服抗生素以三天為限，如有臨床症狀，應於病歷詳細敘述，使用超過三天之原因。</w:t>
      </w:r>
      <w:r w:rsidR="00890902" w:rsidRPr="008912DD">
        <w:rPr>
          <w:rFonts w:ascii="Times New Roman" w:eastAsia="標楷體" w:hAnsi="Times New Roman"/>
          <w:sz w:val="28"/>
          <w:szCs w:val="28"/>
        </w:rPr>
        <w:t>(106/12/1)</w:t>
      </w:r>
    </w:p>
    <w:p w14:paraId="234B22EA" w14:textId="77777777" w:rsidR="000257EE" w:rsidRPr="008912DD" w:rsidRDefault="00274757" w:rsidP="00AA0EEE">
      <w:pPr>
        <w:pStyle w:val="20"/>
        <w:snapToGrid w:val="0"/>
        <w:spacing w:line="600" w:lineRule="exact"/>
        <w:ind w:left="1120" w:hanging="280"/>
        <w:jc w:val="both"/>
        <w:rPr>
          <w:rFonts w:ascii="Times New Roman" w:hAnsi="Times New Roman"/>
        </w:rPr>
      </w:pPr>
      <w:r w:rsidRPr="008912DD">
        <w:rPr>
          <w:rFonts w:ascii="Times New Roman" w:eastAsia="標楷體" w:hAnsi="Times New Roman"/>
          <w:kern w:val="3"/>
          <w:sz w:val="28"/>
        </w:rPr>
        <w:t>2.Danzen</w:t>
      </w:r>
      <w:r w:rsidRPr="008912DD">
        <w:rPr>
          <w:rFonts w:ascii="Times New Roman" w:eastAsia="標楷體" w:hAnsi="Times New Roman"/>
          <w:kern w:val="3"/>
          <w:sz w:val="28"/>
        </w:rPr>
        <w:t>、</w:t>
      </w:r>
      <w:r w:rsidRPr="008912DD">
        <w:rPr>
          <w:rFonts w:ascii="Times New Roman" w:eastAsia="標楷體" w:hAnsi="Times New Roman"/>
          <w:kern w:val="3"/>
          <w:sz w:val="28"/>
        </w:rPr>
        <w:t>Varidase</w:t>
      </w:r>
      <w:r w:rsidRPr="008912DD">
        <w:rPr>
          <w:rFonts w:ascii="Times New Roman" w:eastAsia="標楷體" w:hAnsi="Times New Roman"/>
          <w:kern w:val="3"/>
          <w:sz w:val="28"/>
        </w:rPr>
        <w:t>等消腫</w:t>
      </w:r>
      <w:r w:rsidRPr="008912DD">
        <w:rPr>
          <w:rFonts w:ascii="Times New Roman" w:eastAsia="標楷體" w:hAnsi="Times New Roman"/>
          <w:sz w:val="28"/>
        </w:rPr>
        <w:t>劑，挫傷</w:t>
      </w:r>
      <w:r w:rsidRPr="008912DD">
        <w:rPr>
          <w:rFonts w:ascii="Times New Roman" w:eastAsia="標楷體" w:hAnsi="Times New Roman"/>
          <w:kern w:val="3"/>
          <w:sz w:val="28"/>
        </w:rPr>
        <w:t>腫大可使用，如係外傷縫合</w:t>
      </w:r>
      <w:r w:rsidRPr="008912DD">
        <w:rPr>
          <w:rFonts w:ascii="Times New Roman" w:eastAsia="標楷體" w:hAnsi="Times New Roman"/>
          <w:sz w:val="28"/>
        </w:rPr>
        <w:t>或手術則不須使用，使用期間以一星期為原則。</w:t>
      </w:r>
    </w:p>
    <w:p w14:paraId="14873DE2" w14:textId="77777777" w:rsidR="000257EE" w:rsidRPr="008912DD" w:rsidRDefault="00274757" w:rsidP="00AA0EEE">
      <w:pPr>
        <w:pStyle w:val="31"/>
        <w:snapToGrid w:val="0"/>
        <w:spacing w:line="600" w:lineRule="exact"/>
        <w:ind w:left="755" w:hanging="395"/>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二十</w:t>
      </w:r>
      <w:r w:rsidRPr="008912DD">
        <w:rPr>
          <w:rFonts w:ascii="Times New Roman" w:eastAsia="標楷體" w:hAnsi="Times New Roman"/>
          <w:kern w:val="3"/>
          <w:sz w:val="28"/>
        </w:rPr>
        <w:t>)</w:t>
      </w:r>
      <w:r w:rsidRPr="008912DD">
        <w:rPr>
          <w:rFonts w:ascii="Times New Roman" w:eastAsia="標楷體" w:hAnsi="Times New Roman"/>
          <w:kern w:val="3"/>
          <w:sz w:val="28"/>
        </w:rPr>
        <w:t>急診手術</w:t>
      </w:r>
      <w:r w:rsidRPr="008912DD">
        <w:rPr>
          <w:rFonts w:ascii="Times New Roman" w:eastAsia="標楷體" w:hAnsi="Times New Roman"/>
          <w:sz w:val="28"/>
        </w:rPr>
        <w:t>應於手術記錄單詳述急診手術理由。</w:t>
      </w:r>
    </w:p>
    <w:p w14:paraId="235DB689" w14:textId="77777777" w:rsidR="000257EE" w:rsidRPr="008912DD" w:rsidRDefault="00274757" w:rsidP="00AA0EEE">
      <w:pPr>
        <w:pStyle w:val="31"/>
        <w:snapToGrid w:val="0"/>
        <w:spacing w:line="600" w:lineRule="exact"/>
        <w:ind w:left="1359" w:hanging="98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二十一</w:t>
      </w:r>
      <w:r w:rsidRPr="008912DD">
        <w:rPr>
          <w:rFonts w:ascii="Times New Roman" w:eastAsia="標楷體" w:hAnsi="Times New Roman"/>
          <w:kern w:val="3"/>
          <w:sz w:val="28"/>
        </w:rPr>
        <w:t>)</w:t>
      </w:r>
      <w:r w:rsidRPr="008912DD">
        <w:rPr>
          <w:rFonts w:ascii="Times New Roman" w:eastAsia="標楷體" w:hAnsi="Times New Roman"/>
          <w:kern w:val="3"/>
          <w:sz w:val="28"/>
        </w:rPr>
        <w:t>灌</w:t>
      </w:r>
      <w:r w:rsidRPr="008912DD">
        <w:rPr>
          <w:rFonts w:ascii="Times New Roman" w:eastAsia="標楷體" w:hAnsi="Times New Roman"/>
          <w:sz w:val="28"/>
        </w:rPr>
        <w:t>食管套之使用應符合適應症，並以每週給付一付為原則。</w:t>
      </w:r>
    </w:p>
    <w:p w14:paraId="5D30586B" w14:textId="77777777" w:rsidR="000257EE" w:rsidRPr="008912DD" w:rsidRDefault="00274757" w:rsidP="00AA0EEE">
      <w:pPr>
        <w:pStyle w:val="31"/>
        <w:snapToGrid w:val="0"/>
        <w:spacing w:line="600" w:lineRule="exact"/>
        <w:ind w:left="1359" w:hanging="98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二十二</w:t>
      </w:r>
      <w:r w:rsidRPr="008912DD">
        <w:rPr>
          <w:rFonts w:ascii="Times New Roman" w:eastAsia="標楷體" w:hAnsi="Times New Roman"/>
          <w:kern w:val="3"/>
          <w:sz w:val="28"/>
        </w:rPr>
        <w:t>)</w:t>
      </w:r>
      <w:r w:rsidRPr="008912DD">
        <w:rPr>
          <w:rFonts w:ascii="Times New Roman" w:eastAsia="標楷體" w:hAnsi="Times New Roman"/>
          <w:kern w:val="3"/>
          <w:sz w:val="28"/>
        </w:rPr>
        <w:t>一公分</w:t>
      </w:r>
      <w:r w:rsidRPr="008912DD">
        <w:rPr>
          <w:rFonts w:ascii="Times New Roman" w:eastAsia="標楷體" w:hAnsi="Times New Roman"/>
          <w:sz w:val="28"/>
        </w:rPr>
        <w:t>以上之膿瘍，以</w:t>
      </w:r>
      <w:r w:rsidRPr="008912DD">
        <w:rPr>
          <w:rFonts w:ascii="Times New Roman" w:eastAsia="標楷體" w:hAnsi="Times New Roman"/>
          <w:kern w:val="3"/>
          <w:sz w:val="28"/>
        </w:rPr>
        <w:t>切開排膿</w:t>
      </w:r>
      <w:r w:rsidRPr="008912DD">
        <w:rPr>
          <w:rFonts w:ascii="Times New Roman" w:eastAsia="標楷體" w:hAnsi="Times New Roman"/>
          <w:kern w:val="3"/>
          <w:sz w:val="28"/>
        </w:rPr>
        <w:t>(51020C)</w:t>
      </w:r>
      <w:r w:rsidRPr="008912DD">
        <w:rPr>
          <w:rFonts w:ascii="Times New Roman" w:eastAsia="標楷體" w:hAnsi="Times New Roman"/>
          <w:kern w:val="3"/>
          <w:sz w:val="28"/>
        </w:rPr>
        <w:t>申</w:t>
      </w:r>
      <w:r w:rsidRPr="008912DD">
        <w:rPr>
          <w:rFonts w:ascii="Times New Roman" w:eastAsia="標楷體" w:hAnsi="Times New Roman"/>
          <w:sz w:val="28"/>
        </w:rPr>
        <w:t>報。</w:t>
      </w:r>
    </w:p>
    <w:p w14:paraId="22BCF8FC" w14:textId="77777777" w:rsidR="000257EE" w:rsidRPr="008912DD" w:rsidRDefault="00274757" w:rsidP="00AA0EEE">
      <w:pPr>
        <w:pStyle w:val="31"/>
        <w:snapToGrid w:val="0"/>
        <w:spacing w:line="600" w:lineRule="exact"/>
        <w:ind w:left="1499" w:hanging="112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二十三</w:t>
      </w:r>
      <w:r w:rsidRPr="008912DD">
        <w:rPr>
          <w:rFonts w:ascii="Times New Roman" w:eastAsia="標楷體" w:hAnsi="Times New Roman"/>
          <w:kern w:val="3"/>
          <w:sz w:val="28"/>
        </w:rPr>
        <w:t>)</w:t>
      </w:r>
      <w:r w:rsidRPr="008912DD">
        <w:rPr>
          <w:rFonts w:ascii="Times New Roman" w:eastAsia="標楷體" w:hAnsi="Times New Roman"/>
          <w:sz w:val="28"/>
        </w:rPr>
        <w:t>頸部良性腫瘤</w:t>
      </w:r>
      <w:r w:rsidRPr="008912DD">
        <w:rPr>
          <w:rFonts w:ascii="Times New Roman" w:eastAsia="標楷體" w:hAnsi="Times New Roman"/>
          <w:kern w:val="3"/>
          <w:sz w:val="28"/>
        </w:rPr>
        <w:t>切除</w:t>
      </w:r>
      <w:r w:rsidRPr="008912DD">
        <w:rPr>
          <w:rFonts w:ascii="Times New Roman" w:eastAsia="標楷體" w:hAnsi="Times New Roman"/>
          <w:kern w:val="3"/>
          <w:sz w:val="28"/>
        </w:rPr>
        <w:t>(64116B)</w:t>
      </w:r>
      <w:r w:rsidRPr="008912DD">
        <w:rPr>
          <w:rFonts w:ascii="Times New Roman" w:eastAsia="標楷體" w:hAnsi="Times New Roman"/>
          <w:kern w:val="3"/>
          <w:sz w:val="28"/>
        </w:rPr>
        <w:t>與皮下腫瘤摘除</w:t>
      </w:r>
      <w:r w:rsidRPr="008912DD">
        <w:rPr>
          <w:rFonts w:ascii="Times New Roman" w:eastAsia="標楷體" w:hAnsi="Times New Roman"/>
          <w:kern w:val="3"/>
          <w:sz w:val="28"/>
        </w:rPr>
        <w:t>(62010C)</w:t>
      </w:r>
      <w:r w:rsidRPr="008912DD">
        <w:rPr>
          <w:rFonts w:ascii="Times New Roman" w:eastAsia="標楷體" w:hAnsi="Times New Roman"/>
          <w:kern w:val="3"/>
          <w:sz w:val="28"/>
        </w:rPr>
        <w:t>申</w:t>
      </w:r>
      <w:r w:rsidRPr="008912DD">
        <w:rPr>
          <w:rFonts w:ascii="Times New Roman" w:eastAsia="標楷體" w:hAnsi="Times New Roman"/>
          <w:sz w:val="28"/>
        </w:rPr>
        <w:t>報原則：以病歷及病理報告為依據，腫瘤位於皮下者，以皮下腫瘤摘</w:t>
      </w:r>
      <w:r w:rsidRPr="008912DD">
        <w:rPr>
          <w:rFonts w:ascii="Times New Roman" w:eastAsia="標楷體" w:hAnsi="Times New Roman"/>
          <w:kern w:val="3"/>
          <w:sz w:val="28"/>
        </w:rPr>
        <w:t>除術</w:t>
      </w:r>
      <w:r w:rsidRPr="008912DD">
        <w:rPr>
          <w:rFonts w:ascii="Times New Roman" w:eastAsia="標楷體" w:hAnsi="Times New Roman"/>
          <w:kern w:val="3"/>
          <w:sz w:val="28"/>
        </w:rPr>
        <w:t>(62010C)</w:t>
      </w:r>
      <w:r w:rsidRPr="008912DD">
        <w:rPr>
          <w:rFonts w:ascii="Times New Roman" w:eastAsia="標楷體" w:hAnsi="Times New Roman"/>
          <w:kern w:val="3"/>
          <w:sz w:val="28"/>
        </w:rPr>
        <w:t>申報；深部頸部腫瘤以簡單頸部良性腫瘤切除</w:t>
      </w:r>
      <w:r w:rsidRPr="008912DD">
        <w:rPr>
          <w:rFonts w:ascii="Times New Roman" w:eastAsia="標楷體" w:hAnsi="Times New Roman"/>
          <w:kern w:val="3"/>
          <w:sz w:val="28"/>
        </w:rPr>
        <w:t>(64116B)</w:t>
      </w:r>
      <w:r w:rsidRPr="008912DD">
        <w:rPr>
          <w:rFonts w:ascii="Times New Roman" w:eastAsia="標楷體" w:hAnsi="Times New Roman"/>
          <w:kern w:val="3"/>
          <w:sz w:val="28"/>
        </w:rPr>
        <w:t>申報。</w:t>
      </w:r>
    </w:p>
    <w:p w14:paraId="46A8958B" w14:textId="77777777" w:rsidR="000257EE" w:rsidRPr="008912DD" w:rsidRDefault="00274757" w:rsidP="00AA0EEE">
      <w:pPr>
        <w:pStyle w:val="31"/>
        <w:snapToGrid w:val="0"/>
        <w:spacing w:line="600" w:lineRule="exact"/>
        <w:ind w:left="1499" w:hanging="112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二十四</w:t>
      </w:r>
      <w:r w:rsidRPr="008912DD">
        <w:rPr>
          <w:rFonts w:ascii="Times New Roman" w:eastAsia="標楷體" w:hAnsi="Times New Roman"/>
          <w:kern w:val="3"/>
          <w:sz w:val="28"/>
        </w:rPr>
        <w:t>)</w:t>
      </w:r>
      <w:r w:rsidRPr="008912DD">
        <w:rPr>
          <w:rFonts w:ascii="Times New Roman" w:eastAsia="標楷體" w:hAnsi="Times New Roman"/>
          <w:kern w:val="3"/>
          <w:sz w:val="28"/>
        </w:rPr>
        <w:t>處理</w:t>
      </w:r>
      <w:r w:rsidRPr="008912DD">
        <w:rPr>
          <w:rFonts w:ascii="Times New Roman" w:eastAsia="標楷體" w:hAnsi="Times New Roman"/>
          <w:sz w:val="28"/>
        </w:rPr>
        <w:t>傷口含拔指甲者，以淺</w:t>
      </w:r>
      <w:r w:rsidRPr="008912DD">
        <w:rPr>
          <w:rFonts w:ascii="Times New Roman" w:eastAsia="標楷體" w:hAnsi="Times New Roman"/>
          <w:kern w:val="3"/>
          <w:sz w:val="28"/>
        </w:rPr>
        <w:t>部創傷處理</w:t>
      </w:r>
      <w:r w:rsidRPr="008912DD">
        <w:rPr>
          <w:rFonts w:ascii="Times New Roman" w:eastAsia="標楷體" w:hAnsi="Times New Roman"/>
          <w:kern w:val="3"/>
          <w:sz w:val="28"/>
        </w:rPr>
        <w:t>(48001C)</w:t>
      </w:r>
      <w:r w:rsidRPr="008912DD">
        <w:rPr>
          <w:rFonts w:ascii="Times New Roman" w:eastAsia="標楷體" w:hAnsi="Times New Roman"/>
          <w:sz w:val="28"/>
        </w:rPr>
        <w:t>申報；單純拔趾</w:t>
      </w:r>
      <w:r w:rsidRPr="008912DD">
        <w:rPr>
          <w:rFonts w:ascii="Times New Roman" w:eastAsia="標楷體" w:hAnsi="Times New Roman"/>
          <w:kern w:val="3"/>
          <w:sz w:val="28"/>
        </w:rPr>
        <w:t>甲者，則以</w:t>
      </w:r>
      <w:r w:rsidRPr="008912DD">
        <w:rPr>
          <w:rFonts w:ascii="Times New Roman" w:eastAsia="標楷體" w:hAnsi="Times New Roman"/>
          <w:kern w:val="3"/>
          <w:sz w:val="28"/>
        </w:rPr>
        <w:t>(56006C)</w:t>
      </w:r>
      <w:r w:rsidRPr="008912DD">
        <w:rPr>
          <w:rFonts w:ascii="Times New Roman" w:eastAsia="標楷體" w:hAnsi="Times New Roman"/>
          <w:kern w:val="3"/>
          <w:sz w:val="28"/>
        </w:rPr>
        <w:t>申報</w:t>
      </w:r>
      <w:r w:rsidR="002447D1" w:rsidRPr="008912DD">
        <w:rPr>
          <w:rFonts w:ascii="Times New Roman" w:eastAsia="標楷體" w:hAnsi="Times New Roman" w:hint="eastAsia"/>
          <w:kern w:val="3"/>
          <w:sz w:val="28"/>
        </w:rPr>
        <w:t>。</w:t>
      </w:r>
    </w:p>
    <w:p w14:paraId="4C7DBF9A" w14:textId="77777777" w:rsidR="000257EE" w:rsidRPr="008912DD" w:rsidRDefault="00274757" w:rsidP="00AA0EEE">
      <w:pPr>
        <w:pStyle w:val="31"/>
        <w:snapToGrid w:val="0"/>
        <w:spacing w:line="600" w:lineRule="exact"/>
        <w:ind w:left="1499" w:hanging="112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二十五</w:t>
      </w:r>
      <w:r w:rsidRPr="008912DD">
        <w:rPr>
          <w:rFonts w:ascii="Times New Roman" w:eastAsia="標楷體" w:hAnsi="Times New Roman"/>
          <w:kern w:val="3"/>
          <w:sz w:val="28"/>
        </w:rPr>
        <w:t>)</w:t>
      </w:r>
      <w:r w:rsidRPr="008912DD">
        <w:rPr>
          <w:rFonts w:ascii="Times New Roman" w:eastAsia="標楷體" w:hAnsi="Times New Roman"/>
          <w:kern w:val="3"/>
          <w:sz w:val="28"/>
        </w:rPr>
        <w:t>彈</w:t>
      </w:r>
      <w:r w:rsidRPr="008912DD">
        <w:rPr>
          <w:rFonts w:ascii="Times New Roman" w:eastAsia="標楷體" w:hAnsi="Times New Roman"/>
          <w:sz w:val="28"/>
        </w:rPr>
        <w:t>性繃帶之使用原則，同一次門診或住院，同一部位以一次用量之兩倍為上限。</w:t>
      </w:r>
    </w:p>
    <w:p w14:paraId="0F2C4313" w14:textId="77777777" w:rsidR="000257EE" w:rsidRPr="008912DD" w:rsidRDefault="00274757" w:rsidP="00AA0EEE">
      <w:pPr>
        <w:pStyle w:val="31"/>
        <w:snapToGrid w:val="0"/>
        <w:spacing w:line="600" w:lineRule="exact"/>
        <w:ind w:left="1499" w:hanging="112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二十六</w:t>
      </w:r>
      <w:r w:rsidRPr="008912DD">
        <w:rPr>
          <w:rFonts w:ascii="Times New Roman" w:eastAsia="標楷體" w:hAnsi="Times New Roman"/>
          <w:kern w:val="3"/>
          <w:sz w:val="28"/>
        </w:rPr>
        <w:t>)</w:t>
      </w:r>
      <w:r w:rsidRPr="008912DD">
        <w:rPr>
          <w:rFonts w:ascii="Times New Roman" w:eastAsia="標楷體" w:hAnsi="Times New Roman"/>
          <w:sz w:val="28"/>
          <w:szCs w:val="28"/>
        </w:rPr>
        <w:t>周邊血管杜卜勒氏血流測定</w:t>
      </w:r>
      <w:r w:rsidRPr="008912DD">
        <w:rPr>
          <w:rFonts w:ascii="Times New Roman" w:eastAsia="標楷體" w:hAnsi="Times New Roman"/>
          <w:sz w:val="28"/>
          <w:szCs w:val="28"/>
        </w:rPr>
        <w:t>(18008C)</w:t>
      </w:r>
      <w:r w:rsidRPr="008912DD">
        <w:rPr>
          <w:rFonts w:ascii="Times New Roman" w:eastAsia="標楷體" w:hAnsi="Times New Roman"/>
          <w:sz w:val="28"/>
          <w:szCs w:val="28"/>
        </w:rPr>
        <w:t>之適應症：</w:t>
      </w:r>
      <w:r w:rsidRPr="008912DD">
        <w:rPr>
          <w:rFonts w:ascii="Times New Roman" w:eastAsia="標楷體" w:hAnsi="Times New Roman"/>
          <w:sz w:val="28"/>
          <w:szCs w:val="28"/>
        </w:rPr>
        <w:t>(101/5/1)</w:t>
      </w:r>
    </w:p>
    <w:p w14:paraId="3015F85C" w14:textId="77777777" w:rsidR="000257EE" w:rsidRPr="008912DD" w:rsidRDefault="00274757" w:rsidP="00AA0EEE">
      <w:pPr>
        <w:pStyle w:val="20"/>
        <w:snapToGrid w:val="0"/>
        <w:spacing w:line="600" w:lineRule="exact"/>
        <w:ind w:left="1120" w:hanging="280"/>
        <w:jc w:val="both"/>
        <w:rPr>
          <w:rFonts w:ascii="Times New Roman" w:hAnsi="Times New Roman"/>
        </w:rPr>
      </w:pPr>
      <w:r w:rsidRPr="008912DD">
        <w:rPr>
          <w:rFonts w:ascii="Times New Roman" w:eastAsia="標楷體" w:hAnsi="Times New Roman"/>
          <w:kern w:val="3"/>
          <w:sz w:val="28"/>
        </w:rPr>
        <w:lastRenderedPageBreak/>
        <w:t>1.</w:t>
      </w:r>
      <w:r w:rsidRPr="008912DD">
        <w:rPr>
          <w:rFonts w:ascii="Times New Roman" w:eastAsia="標楷體" w:hAnsi="Times New Roman"/>
          <w:kern w:val="3"/>
          <w:sz w:val="28"/>
        </w:rPr>
        <w:t>周邊動脈血管阻塞疾病</w:t>
      </w:r>
      <w:r w:rsidRPr="008912DD">
        <w:rPr>
          <w:rFonts w:ascii="Times New Roman" w:eastAsia="標楷體" w:hAnsi="Times New Roman"/>
          <w:kern w:val="3"/>
          <w:sz w:val="28"/>
        </w:rPr>
        <w:t>(PAOD)</w:t>
      </w:r>
      <w:r w:rsidRPr="008912DD">
        <w:rPr>
          <w:rFonts w:ascii="Times New Roman" w:eastAsia="標楷體" w:hAnsi="Times New Roman"/>
          <w:kern w:val="3"/>
          <w:sz w:val="28"/>
        </w:rPr>
        <w:t>：周</w:t>
      </w:r>
      <w:r w:rsidRPr="008912DD">
        <w:rPr>
          <w:rFonts w:ascii="Times New Roman" w:eastAsia="標楷體" w:hAnsi="Times New Roman"/>
          <w:sz w:val="28"/>
        </w:rPr>
        <w:t>邊動脈阻塞時，需每隔六至八小時檢查下肢循環血</w:t>
      </w:r>
      <w:r w:rsidRPr="008912DD">
        <w:rPr>
          <w:rFonts w:ascii="Times New Roman" w:eastAsia="標楷體" w:hAnsi="Times New Roman"/>
          <w:kern w:val="3"/>
          <w:sz w:val="28"/>
        </w:rPr>
        <w:t>流情形，以協助診斷何時該血管手術或作截肢手術。</w:t>
      </w:r>
    </w:p>
    <w:p w14:paraId="55E5ADB3" w14:textId="77777777" w:rsidR="000257EE" w:rsidRPr="008912DD" w:rsidRDefault="00274757" w:rsidP="00AA0EEE">
      <w:pPr>
        <w:pStyle w:val="20"/>
        <w:snapToGrid w:val="0"/>
        <w:spacing w:line="600" w:lineRule="exact"/>
        <w:ind w:left="1120" w:hanging="280"/>
        <w:jc w:val="both"/>
        <w:rPr>
          <w:rFonts w:ascii="Times New Roman" w:eastAsia="標楷體" w:hAnsi="Times New Roman"/>
          <w:kern w:val="3"/>
          <w:sz w:val="28"/>
        </w:rPr>
      </w:pPr>
      <w:r w:rsidRPr="008912DD">
        <w:rPr>
          <w:rFonts w:ascii="Times New Roman" w:eastAsia="標楷體" w:hAnsi="Times New Roman"/>
          <w:kern w:val="3"/>
          <w:sz w:val="28"/>
        </w:rPr>
        <w:t>2.</w:t>
      </w:r>
      <w:r w:rsidRPr="008912DD">
        <w:rPr>
          <w:rFonts w:ascii="Times New Roman" w:eastAsia="標楷體" w:hAnsi="Times New Roman"/>
          <w:kern w:val="3"/>
          <w:sz w:val="28"/>
        </w:rPr>
        <w:t>使用主動脈弓氣球幫浦輔助器</w:t>
      </w:r>
      <w:r w:rsidRPr="008912DD">
        <w:rPr>
          <w:rFonts w:ascii="Times New Roman" w:eastAsia="標楷體" w:hAnsi="Times New Roman"/>
          <w:kern w:val="3"/>
          <w:sz w:val="28"/>
        </w:rPr>
        <w:t>(IABP)</w:t>
      </w:r>
      <w:r w:rsidRPr="008912DD">
        <w:rPr>
          <w:rFonts w:ascii="Times New Roman" w:eastAsia="標楷體" w:hAnsi="Times New Roman"/>
          <w:kern w:val="3"/>
          <w:sz w:val="28"/>
        </w:rPr>
        <w:t>者：主動脈內氣球幫浦從腹股動脈插入，該側下肢動脈需時時監測其血流情形，以免下肢動脈阻塞，及使用血管擴張藥物。</w:t>
      </w:r>
    </w:p>
    <w:p w14:paraId="6745826B" w14:textId="77777777" w:rsidR="000257EE" w:rsidRPr="008912DD" w:rsidRDefault="00274757" w:rsidP="00AA0EEE">
      <w:pPr>
        <w:pStyle w:val="20"/>
        <w:snapToGrid w:val="0"/>
        <w:spacing w:line="600" w:lineRule="exact"/>
        <w:ind w:left="1120" w:hanging="280"/>
        <w:jc w:val="both"/>
        <w:rPr>
          <w:rFonts w:ascii="Times New Roman" w:hAnsi="Times New Roman"/>
        </w:rPr>
      </w:pPr>
      <w:r w:rsidRPr="008912DD">
        <w:rPr>
          <w:rFonts w:ascii="Times New Roman" w:eastAsia="標楷體" w:hAnsi="Times New Roman"/>
          <w:kern w:val="3"/>
          <w:sz w:val="28"/>
        </w:rPr>
        <w:t>3.</w:t>
      </w:r>
      <w:r w:rsidRPr="008912DD">
        <w:rPr>
          <w:rFonts w:ascii="Times New Roman" w:eastAsia="標楷體" w:hAnsi="Times New Roman"/>
          <w:kern w:val="3"/>
          <w:sz w:val="28"/>
        </w:rPr>
        <w:t>使用體外循環維生系統</w:t>
      </w:r>
      <w:r w:rsidRPr="008912DD">
        <w:rPr>
          <w:rFonts w:ascii="Times New Roman" w:eastAsia="標楷體" w:hAnsi="Times New Roman"/>
          <w:kern w:val="3"/>
          <w:sz w:val="28"/>
        </w:rPr>
        <w:t>(ECMO)</w:t>
      </w:r>
      <w:r w:rsidRPr="008912DD">
        <w:rPr>
          <w:rFonts w:ascii="Times New Roman" w:eastAsia="標楷體" w:hAnsi="Times New Roman"/>
          <w:kern w:val="3"/>
          <w:sz w:val="28"/>
        </w:rPr>
        <w:t>者：體外</w:t>
      </w:r>
      <w:r w:rsidRPr="008912DD">
        <w:rPr>
          <w:rFonts w:ascii="Times New Roman" w:eastAsia="標楷體" w:hAnsi="Times New Roman"/>
          <w:sz w:val="28"/>
        </w:rPr>
        <w:t>循環維生系統一般由兩側腹股</w:t>
      </w:r>
      <w:r w:rsidRPr="008912DD">
        <w:rPr>
          <w:rFonts w:ascii="Times New Roman" w:eastAsia="標楷體" w:hAnsi="Times New Roman"/>
          <w:kern w:val="3"/>
          <w:sz w:val="28"/>
        </w:rPr>
        <w:t>動靜</w:t>
      </w:r>
      <w:r w:rsidRPr="008912DD">
        <w:rPr>
          <w:rFonts w:ascii="Times New Roman" w:eastAsia="標楷體" w:hAnsi="Times New Roman"/>
          <w:sz w:val="28"/>
        </w:rPr>
        <w:t>脈插入，該側下肢動脈需時時監測血流情形，以免下肢動脈阻塞其而不知，造成合併症。</w:t>
      </w:r>
    </w:p>
    <w:p w14:paraId="70A92D44" w14:textId="77777777" w:rsidR="000257EE" w:rsidRPr="008912DD" w:rsidRDefault="00274757" w:rsidP="00AA0EEE">
      <w:pPr>
        <w:pStyle w:val="20"/>
        <w:snapToGrid w:val="0"/>
        <w:spacing w:line="600" w:lineRule="exact"/>
        <w:ind w:left="1120" w:hanging="280"/>
        <w:jc w:val="both"/>
        <w:rPr>
          <w:rFonts w:ascii="Times New Roman" w:hAnsi="Times New Roman"/>
        </w:rPr>
      </w:pPr>
      <w:r w:rsidRPr="008912DD">
        <w:rPr>
          <w:rFonts w:ascii="Times New Roman" w:eastAsia="標楷體" w:hAnsi="Times New Roman"/>
          <w:kern w:val="3"/>
          <w:sz w:val="28"/>
        </w:rPr>
        <w:t>4.</w:t>
      </w:r>
      <w:r w:rsidRPr="008912DD">
        <w:rPr>
          <w:rFonts w:ascii="Times New Roman" w:eastAsia="標楷體" w:hAnsi="Times New Roman"/>
          <w:kern w:val="3"/>
          <w:sz w:val="28"/>
        </w:rPr>
        <w:t>其他：如四肢下肢動</w:t>
      </w:r>
      <w:r w:rsidRPr="008912DD">
        <w:rPr>
          <w:rFonts w:ascii="Times New Roman" w:eastAsia="標楷體" w:hAnsi="Times New Roman"/>
          <w:sz w:val="28"/>
        </w:rPr>
        <w:t>脈插動脈導管監測血壓，或心導管檢查後一天內，或心臟衰竭造成低心輸出量，以致末端循環不良者，皆需監測四肢血流杜卜勒測定。</w:t>
      </w:r>
    </w:p>
    <w:p w14:paraId="253A8736" w14:textId="77777777" w:rsidR="000257EE" w:rsidRPr="008912DD" w:rsidRDefault="00274757" w:rsidP="00AA0EEE">
      <w:pPr>
        <w:snapToGrid w:val="0"/>
        <w:spacing w:line="600" w:lineRule="exact"/>
        <w:ind w:left="1114"/>
        <w:jc w:val="both"/>
        <w:rPr>
          <w:rFonts w:ascii="Times New Roman" w:hAnsi="Times New Roman"/>
        </w:rPr>
      </w:pPr>
      <w:r w:rsidRPr="008912DD">
        <w:rPr>
          <w:rFonts w:ascii="Times New Roman" w:eastAsia="標楷體" w:hAnsi="Times New Roman"/>
          <w:sz w:val="28"/>
        </w:rPr>
        <w:t>有前述之病況者，執行次數，得視病情需要，由審查醫</w:t>
      </w:r>
      <w:r w:rsidRPr="008912DD">
        <w:rPr>
          <w:rFonts w:ascii="Times New Roman" w:eastAsia="標楷體" w:hAnsi="Times New Roman"/>
          <w:sz w:val="28"/>
          <w:szCs w:val="28"/>
        </w:rPr>
        <w:t>藥專家</w:t>
      </w:r>
      <w:r w:rsidRPr="008912DD">
        <w:rPr>
          <w:rFonts w:ascii="Times New Roman" w:eastAsia="標楷體" w:hAnsi="Times New Roman"/>
          <w:sz w:val="28"/>
        </w:rPr>
        <w:t>專業判斷。</w:t>
      </w:r>
      <w:r w:rsidRPr="008912DD">
        <w:rPr>
          <w:rFonts w:ascii="Times New Roman" w:eastAsia="標楷體" w:hAnsi="Times New Roman"/>
          <w:sz w:val="28"/>
        </w:rPr>
        <w:t>(102/3/1)</w:t>
      </w:r>
    </w:p>
    <w:p w14:paraId="5161DFAF" w14:textId="77777777" w:rsidR="000257EE" w:rsidRPr="008912DD" w:rsidRDefault="00274757" w:rsidP="00AA0EEE">
      <w:pPr>
        <w:pStyle w:val="31"/>
        <w:snapToGrid w:val="0"/>
        <w:spacing w:line="600" w:lineRule="exact"/>
        <w:ind w:left="1720" w:hanging="112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二十七</w:t>
      </w:r>
      <w:r w:rsidRPr="008912DD">
        <w:rPr>
          <w:rFonts w:ascii="Times New Roman" w:eastAsia="標楷體" w:hAnsi="Times New Roman"/>
          <w:kern w:val="3"/>
          <w:sz w:val="28"/>
        </w:rPr>
        <w:t>)</w:t>
      </w:r>
      <w:r w:rsidRPr="008912DD">
        <w:rPr>
          <w:rFonts w:ascii="Times New Roman" w:eastAsia="標楷體" w:hAnsi="Times New Roman"/>
          <w:sz w:val="28"/>
          <w:szCs w:val="28"/>
        </w:rPr>
        <w:t>RH(D)</w:t>
      </w:r>
      <w:r w:rsidRPr="008912DD">
        <w:rPr>
          <w:rFonts w:ascii="Times New Roman" w:eastAsia="標楷體" w:hAnsi="Times New Roman"/>
          <w:sz w:val="28"/>
          <w:szCs w:val="28"/>
        </w:rPr>
        <w:t>型檢查</w:t>
      </w:r>
      <w:r w:rsidRPr="008912DD">
        <w:rPr>
          <w:rFonts w:ascii="Times New Roman" w:eastAsia="標楷體" w:hAnsi="Times New Roman"/>
          <w:sz w:val="28"/>
          <w:szCs w:val="28"/>
        </w:rPr>
        <w:t>(11003C)</w:t>
      </w:r>
      <w:r w:rsidRPr="008912DD">
        <w:rPr>
          <w:rFonts w:ascii="Times New Roman" w:eastAsia="標楷體" w:hAnsi="Times New Roman"/>
          <w:sz w:val="28"/>
          <w:szCs w:val="28"/>
        </w:rPr>
        <w:t>之適應症，依中華民國輸血學會左列建議辦理為原則：</w:t>
      </w:r>
    </w:p>
    <w:p w14:paraId="32CF17D7" w14:textId="77777777" w:rsidR="000257EE" w:rsidRPr="008912DD" w:rsidRDefault="00274757" w:rsidP="00AA0EEE">
      <w:pPr>
        <w:pStyle w:val="20"/>
        <w:snapToGrid w:val="0"/>
        <w:spacing w:line="600" w:lineRule="exact"/>
        <w:ind w:left="1694" w:hanging="280"/>
        <w:jc w:val="both"/>
        <w:rPr>
          <w:rFonts w:ascii="Times New Roman" w:hAnsi="Times New Roman"/>
        </w:rPr>
      </w:pPr>
      <w:r w:rsidRPr="008912DD">
        <w:rPr>
          <w:rFonts w:ascii="Times New Roman" w:eastAsia="標楷體" w:hAnsi="Times New Roman"/>
          <w:kern w:val="3"/>
          <w:sz w:val="28"/>
        </w:rPr>
        <w:t>1.</w:t>
      </w:r>
      <w:r w:rsidRPr="008912DD">
        <w:rPr>
          <w:rFonts w:ascii="Times New Roman" w:eastAsia="標楷體" w:hAnsi="Times New Roman"/>
          <w:sz w:val="28"/>
          <w:szCs w:val="28"/>
        </w:rPr>
        <w:t>輸血前檢查及產科病人</w:t>
      </w:r>
      <w:r w:rsidRPr="008912DD">
        <w:rPr>
          <w:rFonts w:ascii="Times New Roman" w:eastAsia="標楷體" w:hAnsi="Times New Roman"/>
          <w:sz w:val="28"/>
          <w:szCs w:val="28"/>
        </w:rPr>
        <w:t>RH(D)</w:t>
      </w:r>
      <w:r w:rsidRPr="008912DD">
        <w:rPr>
          <w:rFonts w:ascii="Times New Roman" w:eastAsia="標楷體" w:hAnsi="Times New Roman"/>
          <w:sz w:val="28"/>
          <w:szCs w:val="28"/>
        </w:rPr>
        <w:t>型檢查，宜依現行全民健康保險醫療服務給付項目及支付標準規定辦理。</w:t>
      </w:r>
      <w:r w:rsidRPr="008912DD">
        <w:rPr>
          <w:rFonts w:ascii="Times New Roman" w:eastAsia="標楷體" w:hAnsi="Times New Roman"/>
          <w:sz w:val="28"/>
          <w:szCs w:val="28"/>
        </w:rPr>
        <w:t>(101/5/1)(102/3/1)</w:t>
      </w:r>
    </w:p>
    <w:p w14:paraId="4DD24FB9" w14:textId="77777777" w:rsidR="000257EE" w:rsidRPr="008912DD" w:rsidRDefault="00274757" w:rsidP="00AA0EEE">
      <w:pPr>
        <w:pStyle w:val="20"/>
        <w:snapToGrid w:val="0"/>
        <w:spacing w:line="600" w:lineRule="exact"/>
        <w:ind w:left="1694" w:hanging="280"/>
        <w:jc w:val="both"/>
        <w:rPr>
          <w:rFonts w:ascii="Times New Roman" w:hAnsi="Times New Roman"/>
        </w:rPr>
      </w:pPr>
      <w:r w:rsidRPr="008912DD">
        <w:rPr>
          <w:rFonts w:ascii="Times New Roman" w:eastAsia="標楷體" w:hAnsi="Times New Roman"/>
          <w:kern w:val="3"/>
          <w:sz w:val="28"/>
        </w:rPr>
        <w:t>2.</w:t>
      </w:r>
      <w:r w:rsidRPr="008912DD">
        <w:rPr>
          <w:rFonts w:ascii="Times New Roman" w:eastAsia="標楷體" w:hAnsi="Times New Roman"/>
          <w:kern w:val="3"/>
          <w:sz w:val="28"/>
        </w:rPr>
        <w:t>其餘病患不得申報。</w:t>
      </w:r>
    </w:p>
    <w:p w14:paraId="18494407" w14:textId="77777777" w:rsidR="000257EE" w:rsidRPr="008912DD" w:rsidRDefault="00274757" w:rsidP="00AA0EEE">
      <w:pPr>
        <w:pStyle w:val="31"/>
        <w:snapToGrid w:val="0"/>
        <w:spacing w:line="600" w:lineRule="exact"/>
        <w:ind w:left="1812" w:hanging="1212"/>
        <w:jc w:val="both"/>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二十八</w:t>
      </w:r>
      <w:r w:rsidRPr="008912DD">
        <w:rPr>
          <w:rFonts w:ascii="Times New Roman" w:eastAsia="標楷體" w:hAnsi="Times New Roman"/>
          <w:sz w:val="28"/>
          <w:szCs w:val="28"/>
        </w:rPr>
        <w:t>)</w:t>
      </w:r>
      <w:r w:rsidRPr="008912DD">
        <w:rPr>
          <w:rFonts w:ascii="Times New Roman" w:eastAsia="標楷體" w:hAnsi="Times New Roman"/>
          <w:sz w:val="28"/>
          <w:szCs w:val="28"/>
        </w:rPr>
        <w:t>腹腔穿刺</w:t>
      </w:r>
      <w:r w:rsidRPr="008912DD">
        <w:rPr>
          <w:rFonts w:ascii="Times New Roman" w:eastAsia="標楷體" w:hAnsi="Times New Roman"/>
          <w:sz w:val="28"/>
          <w:szCs w:val="28"/>
        </w:rPr>
        <w:t>(29017C)</w:t>
      </w:r>
      <w:r w:rsidRPr="008912DD">
        <w:rPr>
          <w:rFonts w:ascii="Times New Roman" w:eastAsia="標楷體" w:hAnsi="Times New Roman"/>
          <w:sz w:val="28"/>
          <w:szCs w:val="28"/>
        </w:rPr>
        <w:t>申報區別：</w:t>
      </w:r>
      <w:r w:rsidRPr="008912DD">
        <w:rPr>
          <w:rFonts w:ascii="Times New Roman" w:eastAsia="標楷體" w:hAnsi="Times New Roman"/>
          <w:sz w:val="28"/>
          <w:szCs w:val="28"/>
        </w:rPr>
        <w:t>(95/12/1)</w:t>
      </w:r>
    </w:p>
    <w:p w14:paraId="4DC36F86" w14:textId="77777777" w:rsidR="000257EE" w:rsidRPr="008912DD" w:rsidRDefault="00274757" w:rsidP="00AA0EEE">
      <w:pPr>
        <w:pStyle w:val="20"/>
        <w:spacing w:line="600" w:lineRule="exact"/>
        <w:ind w:left="965" w:firstLine="473"/>
        <w:jc w:val="both"/>
        <w:rPr>
          <w:rFonts w:ascii="Times New Roman" w:eastAsia="標楷體" w:hAnsi="Times New Roman"/>
          <w:sz w:val="28"/>
          <w:szCs w:val="28"/>
        </w:rPr>
      </w:pPr>
      <w:r w:rsidRPr="008912DD">
        <w:rPr>
          <w:rFonts w:ascii="Times New Roman" w:eastAsia="標楷體" w:hAnsi="Times New Roman"/>
          <w:sz w:val="28"/>
          <w:szCs w:val="28"/>
        </w:rPr>
        <w:t>腹腔穿刺</w:t>
      </w:r>
      <w:r w:rsidRPr="008912DD">
        <w:rPr>
          <w:rFonts w:ascii="Times New Roman" w:eastAsia="標楷體" w:hAnsi="Times New Roman"/>
          <w:sz w:val="28"/>
          <w:szCs w:val="28"/>
        </w:rPr>
        <w:t>(29017C)</w:t>
      </w:r>
      <w:r w:rsidRPr="008912DD">
        <w:rPr>
          <w:rFonts w:ascii="Times New Roman" w:eastAsia="標楷體" w:hAnsi="Times New Roman"/>
          <w:sz w:val="28"/>
          <w:szCs w:val="28"/>
        </w:rPr>
        <w:t>：</w:t>
      </w:r>
    </w:p>
    <w:p w14:paraId="5D9A3D3F" w14:textId="77777777" w:rsidR="000257EE" w:rsidRPr="008912DD" w:rsidRDefault="00274757" w:rsidP="00AA0EEE">
      <w:pPr>
        <w:pStyle w:val="20"/>
        <w:spacing w:line="600" w:lineRule="exact"/>
        <w:ind w:left="2879" w:hanging="1439"/>
        <w:jc w:val="both"/>
        <w:rPr>
          <w:rFonts w:ascii="Times New Roman" w:eastAsia="標楷體" w:hAnsi="Times New Roman"/>
          <w:sz w:val="28"/>
          <w:szCs w:val="28"/>
        </w:rPr>
      </w:pPr>
      <w:r w:rsidRPr="008912DD">
        <w:rPr>
          <w:rFonts w:ascii="Times New Roman" w:eastAsia="標楷體" w:hAnsi="Times New Roman"/>
          <w:sz w:val="28"/>
          <w:szCs w:val="28"/>
        </w:rPr>
        <w:t>診療內容：利用理學檢查或超音波指引下做腹水抽吸之診斷或治療用。</w:t>
      </w:r>
    </w:p>
    <w:p w14:paraId="012C845D" w14:textId="77777777" w:rsidR="000257EE" w:rsidRPr="008912DD" w:rsidRDefault="00274757" w:rsidP="00AA0EEE">
      <w:pPr>
        <w:snapToGrid w:val="0"/>
        <w:spacing w:line="600" w:lineRule="exact"/>
        <w:ind w:firstLine="1439"/>
        <w:jc w:val="both"/>
        <w:rPr>
          <w:rFonts w:ascii="Times New Roman" w:eastAsia="標楷體" w:hAnsi="Times New Roman"/>
          <w:sz w:val="28"/>
          <w:szCs w:val="28"/>
        </w:rPr>
      </w:pPr>
      <w:r w:rsidRPr="008912DD">
        <w:rPr>
          <w:rFonts w:ascii="Times New Roman" w:eastAsia="標楷體" w:hAnsi="Times New Roman"/>
          <w:sz w:val="28"/>
          <w:szCs w:val="28"/>
        </w:rPr>
        <w:lastRenderedPageBreak/>
        <w:t>適應症：肝硬化、肝癌、卵巢癌、腹內膿瘍、外傷等。</w:t>
      </w:r>
    </w:p>
    <w:p w14:paraId="23DE9B89" w14:textId="77777777" w:rsidR="000257EE" w:rsidRPr="008912DD" w:rsidRDefault="00274757" w:rsidP="00AA0EEE">
      <w:pPr>
        <w:snapToGrid w:val="0"/>
        <w:spacing w:line="600" w:lineRule="exact"/>
        <w:ind w:left="802" w:firstLine="636"/>
        <w:jc w:val="both"/>
        <w:rPr>
          <w:rFonts w:ascii="Times New Roman" w:eastAsia="標楷體" w:hAnsi="Times New Roman"/>
          <w:sz w:val="28"/>
          <w:szCs w:val="28"/>
        </w:rPr>
      </w:pPr>
      <w:r w:rsidRPr="008912DD">
        <w:rPr>
          <w:rFonts w:ascii="Times New Roman" w:eastAsia="標楷體" w:hAnsi="Times New Roman"/>
          <w:sz w:val="28"/>
          <w:szCs w:val="28"/>
        </w:rPr>
        <w:t>費用申報時應檢附之資料：腹水之生化或細胞學檢查報告。</w:t>
      </w:r>
    </w:p>
    <w:p w14:paraId="2E018FA5" w14:textId="77777777" w:rsidR="000257EE" w:rsidRPr="008912DD" w:rsidRDefault="00274757" w:rsidP="00AA0EEE">
      <w:pPr>
        <w:pStyle w:val="31"/>
        <w:snapToGrid w:val="0"/>
        <w:spacing w:line="600" w:lineRule="exact"/>
        <w:ind w:left="1778" w:hanging="112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二十九</w:t>
      </w:r>
      <w:r w:rsidRPr="008912DD">
        <w:rPr>
          <w:rFonts w:ascii="Times New Roman" w:eastAsia="標楷體" w:hAnsi="Times New Roman"/>
          <w:kern w:val="3"/>
          <w:sz w:val="28"/>
        </w:rPr>
        <w:t>)</w:t>
      </w:r>
      <w:r w:rsidRPr="008912DD">
        <w:rPr>
          <w:rFonts w:ascii="Times New Roman" w:eastAsia="標楷體" w:hAnsi="Times New Roman"/>
          <w:sz w:val="28"/>
          <w:szCs w:val="28"/>
        </w:rPr>
        <w:t>隱睪症合併開放性腹膜鞘狀突時，仍應以隱睪丸固定術</w:t>
      </w:r>
      <w:r w:rsidRPr="008912DD">
        <w:rPr>
          <w:rFonts w:ascii="Times New Roman" w:eastAsia="標楷體" w:hAnsi="Times New Roman"/>
          <w:sz w:val="28"/>
          <w:szCs w:val="28"/>
        </w:rPr>
        <w:t>(78607C)</w:t>
      </w:r>
      <w:r w:rsidRPr="008912DD">
        <w:rPr>
          <w:rFonts w:ascii="Times New Roman" w:eastAsia="標楷體" w:hAnsi="Times New Roman"/>
          <w:sz w:val="28"/>
          <w:szCs w:val="28"/>
        </w:rPr>
        <w:t>申報。</w:t>
      </w:r>
      <w:r w:rsidRPr="008912DD">
        <w:rPr>
          <w:rFonts w:ascii="Times New Roman" w:eastAsia="標楷體" w:hAnsi="Times New Roman"/>
          <w:sz w:val="28"/>
          <w:szCs w:val="28"/>
        </w:rPr>
        <w:t>(101/5/1)</w:t>
      </w:r>
    </w:p>
    <w:p w14:paraId="0CF066C1" w14:textId="77777777" w:rsidR="000257EE" w:rsidRPr="008912DD" w:rsidRDefault="00274757" w:rsidP="00AA0EEE">
      <w:pPr>
        <w:pStyle w:val="31"/>
        <w:snapToGrid w:val="0"/>
        <w:spacing w:line="600" w:lineRule="exact"/>
        <w:ind w:left="1739" w:hanging="112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三十</w:t>
      </w:r>
      <w:r w:rsidRPr="008912DD">
        <w:rPr>
          <w:rFonts w:ascii="Times New Roman" w:eastAsia="標楷體" w:hAnsi="Times New Roman"/>
          <w:kern w:val="3"/>
          <w:sz w:val="28"/>
        </w:rPr>
        <w:t>)</w:t>
      </w:r>
      <w:r w:rsidR="00D54693" w:rsidRPr="008912DD">
        <w:rPr>
          <w:rFonts w:ascii="Times New Roman" w:eastAsia="標楷體" w:hAnsi="Times New Roman"/>
          <w:kern w:val="3"/>
          <w:sz w:val="28"/>
        </w:rPr>
        <w:t xml:space="preserve">  </w:t>
      </w:r>
      <w:r w:rsidRPr="008912DD">
        <w:rPr>
          <w:rFonts w:ascii="Times New Roman" w:eastAsia="標楷體" w:hAnsi="Times New Roman"/>
          <w:kern w:val="3"/>
          <w:sz w:val="28"/>
        </w:rPr>
        <w:t>申</w:t>
      </w:r>
      <w:r w:rsidRPr="008912DD">
        <w:rPr>
          <w:rFonts w:ascii="Times New Roman" w:eastAsia="標楷體" w:hAnsi="Times New Roman"/>
          <w:sz w:val="28"/>
        </w:rPr>
        <w:t>報肌腱修</w:t>
      </w:r>
      <w:r w:rsidRPr="008912DD">
        <w:rPr>
          <w:rFonts w:ascii="Times New Roman" w:eastAsia="標楷體" w:hAnsi="Times New Roman"/>
          <w:kern w:val="3"/>
          <w:sz w:val="28"/>
        </w:rPr>
        <w:t>補術</w:t>
      </w:r>
      <w:r w:rsidRPr="008912DD">
        <w:rPr>
          <w:rFonts w:ascii="Times New Roman" w:eastAsia="標楷體" w:hAnsi="Times New Roman"/>
          <w:kern w:val="3"/>
          <w:sz w:val="28"/>
        </w:rPr>
        <w:t>tendon repair</w:t>
      </w:r>
      <w:r w:rsidRPr="008912DD">
        <w:rPr>
          <w:rFonts w:ascii="Times New Roman" w:eastAsia="標楷體" w:hAnsi="Times New Roman"/>
          <w:kern w:val="3"/>
          <w:sz w:val="28"/>
        </w:rPr>
        <w:t>時，</w:t>
      </w:r>
      <w:r w:rsidRPr="008912DD">
        <w:rPr>
          <w:rFonts w:ascii="Times New Roman" w:eastAsia="標楷體" w:hAnsi="Times New Roman"/>
          <w:sz w:val="28"/>
        </w:rPr>
        <w:t>須於手術紀錄單內詳載手術部位之肌腱名稱，並應檢送手術前、後照片，以憑核付。照片費用應含於該項手術內。</w:t>
      </w:r>
    </w:p>
    <w:p w14:paraId="7DA29F9D" w14:textId="77777777" w:rsidR="000257EE" w:rsidRPr="008912DD" w:rsidRDefault="00274757" w:rsidP="00AA0EEE">
      <w:pPr>
        <w:pStyle w:val="31"/>
        <w:snapToGrid w:val="0"/>
        <w:spacing w:line="600" w:lineRule="exact"/>
        <w:ind w:left="1739" w:hanging="112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三十一</w:t>
      </w:r>
      <w:r w:rsidRPr="008912DD">
        <w:rPr>
          <w:rFonts w:ascii="Times New Roman" w:eastAsia="標楷體" w:hAnsi="Times New Roman"/>
          <w:kern w:val="3"/>
          <w:sz w:val="28"/>
        </w:rPr>
        <w:t>)</w:t>
      </w:r>
      <w:r w:rsidRPr="008912DD">
        <w:rPr>
          <w:rFonts w:ascii="Times New Roman" w:eastAsia="標楷體" w:hAnsi="Times New Roman"/>
          <w:kern w:val="3"/>
          <w:sz w:val="28"/>
        </w:rPr>
        <w:t>軟組</w:t>
      </w:r>
      <w:r w:rsidRPr="008912DD">
        <w:rPr>
          <w:rFonts w:ascii="Times New Roman" w:eastAsia="標楷體" w:hAnsi="Times New Roman"/>
          <w:sz w:val="28"/>
        </w:rPr>
        <w:t>織良性腫瘤切除術，</w:t>
      </w:r>
      <w:r w:rsidRPr="008912DD">
        <w:rPr>
          <w:rFonts w:ascii="Times New Roman" w:eastAsia="標楷體" w:hAnsi="Times New Roman"/>
          <w:kern w:val="3"/>
          <w:sz w:val="28"/>
        </w:rPr>
        <w:t>大或深</w:t>
      </w:r>
      <w:r w:rsidRPr="008912DD">
        <w:rPr>
          <w:rFonts w:ascii="Times New Roman" w:eastAsia="標楷體" w:hAnsi="Times New Roman"/>
          <w:kern w:val="3"/>
          <w:sz w:val="28"/>
        </w:rPr>
        <w:t>(64208C)</w:t>
      </w:r>
      <w:r w:rsidRPr="008912DD">
        <w:rPr>
          <w:rFonts w:ascii="Times New Roman" w:eastAsia="標楷體" w:hAnsi="Times New Roman"/>
          <w:kern w:val="3"/>
          <w:sz w:val="28"/>
        </w:rPr>
        <w:t>之明確規</w:t>
      </w:r>
      <w:r w:rsidRPr="008912DD">
        <w:rPr>
          <w:rFonts w:ascii="Times New Roman" w:eastAsia="標楷體" w:hAnsi="Times New Roman"/>
          <w:sz w:val="28"/>
        </w:rPr>
        <w:t>範為，其軟組織良性腫瘤應大於十五公分或深及肌膜層。</w:t>
      </w:r>
    </w:p>
    <w:p w14:paraId="62D233A5" w14:textId="77777777" w:rsidR="000257EE" w:rsidRPr="008912DD" w:rsidRDefault="00274757" w:rsidP="00AA0EEE">
      <w:pPr>
        <w:pStyle w:val="31"/>
        <w:snapToGrid w:val="0"/>
        <w:spacing w:line="600" w:lineRule="exact"/>
        <w:ind w:left="2019" w:hanging="140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三十二</w:t>
      </w:r>
      <w:r w:rsidRPr="008912DD">
        <w:rPr>
          <w:rFonts w:ascii="Times New Roman" w:eastAsia="標楷體" w:hAnsi="Times New Roman"/>
          <w:kern w:val="3"/>
          <w:sz w:val="28"/>
        </w:rPr>
        <w:t>)1.</w:t>
      </w:r>
      <w:r w:rsidRPr="008912DD">
        <w:rPr>
          <w:rFonts w:ascii="Times New Roman" w:eastAsia="標楷體" w:hAnsi="Times New Roman"/>
          <w:kern w:val="3"/>
          <w:sz w:val="28"/>
        </w:rPr>
        <w:t>乾淨清潔的傷口</w:t>
      </w:r>
      <w:r w:rsidR="00C54EE9" w:rsidRPr="008912DD">
        <w:rPr>
          <w:rFonts w:ascii="Times New Roman" w:eastAsia="標楷體" w:hAnsi="Times New Roman"/>
          <w:kern w:val="3"/>
          <w:sz w:val="28"/>
        </w:rPr>
        <w:t>(</w:t>
      </w:r>
      <w:r w:rsidRPr="008912DD">
        <w:rPr>
          <w:rFonts w:ascii="Times New Roman" w:eastAsia="標楷體" w:hAnsi="Times New Roman"/>
          <w:kern w:val="3"/>
          <w:sz w:val="28"/>
        </w:rPr>
        <w:t>clean wound</w:t>
      </w:r>
      <w:r w:rsidRPr="008912DD">
        <w:rPr>
          <w:rFonts w:ascii="Times New Roman" w:eastAsia="標楷體" w:hAnsi="Times New Roman"/>
          <w:kern w:val="3"/>
          <w:sz w:val="28"/>
        </w:rPr>
        <w:t>，不論是外傷或是手術後的傷口</w:t>
      </w:r>
      <w:r w:rsidR="00C54EE9" w:rsidRPr="008912DD">
        <w:rPr>
          <w:rFonts w:ascii="Times New Roman" w:eastAsia="標楷體" w:hAnsi="Times New Roman"/>
          <w:kern w:val="3"/>
          <w:sz w:val="28"/>
        </w:rPr>
        <w:t>)</w:t>
      </w:r>
      <w:r w:rsidRPr="008912DD">
        <w:rPr>
          <w:rFonts w:ascii="Times New Roman" w:eastAsia="標楷體" w:hAnsi="Times New Roman"/>
          <w:kern w:val="3"/>
          <w:sz w:val="28"/>
        </w:rPr>
        <w:t>之處理原則：以</w:t>
      </w:r>
      <w:r w:rsidRPr="008912DD">
        <w:rPr>
          <w:rFonts w:ascii="Times New Roman" w:eastAsia="標楷體" w:hAnsi="Times New Roman"/>
          <w:kern w:val="3"/>
          <w:sz w:val="28"/>
        </w:rPr>
        <w:t>2</w:t>
      </w:r>
      <w:r w:rsidRPr="008912DD">
        <w:rPr>
          <w:rFonts w:ascii="Times New Roman" w:eastAsia="標楷體" w:hAnsi="Times New Roman"/>
          <w:kern w:val="3"/>
          <w:sz w:val="28"/>
        </w:rPr>
        <w:t>天</w:t>
      </w:r>
      <w:r w:rsidR="00C54EE9" w:rsidRPr="008912DD">
        <w:rPr>
          <w:rFonts w:ascii="Times New Roman" w:eastAsia="標楷體" w:hAnsi="Times New Roman"/>
          <w:kern w:val="3"/>
          <w:sz w:val="28"/>
        </w:rPr>
        <w:t>(</w:t>
      </w:r>
      <w:r w:rsidRPr="008912DD">
        <w:rPr>
          <w:rFonts w:ascii="Times New Roman" w:eastAsia="標楷體" w:hAnsi="Times New Roman"/>
          <w:kern w:val="3"/>
          <w:sz w:val="28"/>
        </w:rPr>
        <w:t>含</w:t>
      </w:r>
      <w:r w:rsidR="00C54EE9" w:rsidRPr="008912DD">
        <w:rPr>
          <w:rFonts w:ascii="Times New Roman" w:eastAsia="標楷體" w:hAnsi="Times New Roman"/>
          <w:bCs/>
          <w:sz w:val="28"/>
          <w:szCs w:val="28"/>
        </w:rPr>
        <w:t>)</w:t>
      </w:r>
      <w:r w:rsidRPr="008912DD">
        <w:rPr>
          <w:rFonts w:ascii="Times New Roman" w:eastAsia="標楷體" w:hAnsi="Times New Roman"/>
          <w:bCs/>
          <w:sz w:val="28"/>
          <w:szCs w:val="28"/>
        </w:rPr>
        <w:t>以上換藥一次為合理。</w:t>
      </w:r>
    </w:p>
    <w:p w14:paraId="35142EDD" w14:textId="77777777" w:rsidR="000257EE" w:rsidRPr="008912DD" w:rsidRDefault="00274757" w:rsidP="00AA0EEE">
      <w:pPr>
        <w:pStyle w:val="20"/>
        <w:snapToGrid w:val="0"/>
        <w:spacing w:line="600" w:lineRule="exact"/>
        <w:ind w:left="2080" w:hanging="294"/>
        <w:jc w:val="both"/>
        <w:rPr>
          <w:rFonts w:ascii="Times New Roman" w:hAnsi="Times New Roman"/>
        </w:rPr>
      </w:pPr>
      <w:r w:rsidRPr="008912DD">
        <w:rPr>
          <w:rFonts w:ascii="Times New Roman" w:eastAsia="標楷體" w:hAnsi="Times New Roman"/>
          <w:kern w:val="3"/>
          <w:sz w:val="28"/>
        </w:rPr>
        <w:t>2.</w:t>
      </w:r>
      <w:r w:rsidRPr="008912DD">
        <w:rPr>
          <w:rFonts w:ascii="Times New Roman" w:eastAsia="標楷體" w:hAnsi="Times New Roman"/>
          <w:kern w:val="3"/>
          <w:sz w:val="28"/>
        </w:rPr>
        <w:t>不乾淨或不清潔的傷口</w:t>
      </w:r>
      <w:r w:rsidR="00C54EE9" w:rsidRPr="008912DD">
        <w:rPr>
          <w:rFonts w:ascii="Times New Roman" w:eastAsia="標楷體" w:hAnsi="Times New Roman"/>
          <w:kern w:val="3"/>
          <w:sz w:val="28"/>
        </w:rPr>
        <w:t>(</w:t>
      </w:r>
      <w:r w:rsidRPr="008912DD">
        <w:rPr>
          <w:rFonts w:ascii="Times New Roman" w:eastAsia="標楷體" w:hAnsi="Times New Roman"/>
          <w:kern w:val="3"/>
          <w:sz w:val="28"/>
        </w:rPr>
        <w:t>unclean wound</w:t>
      </w:r>
      <w:r w:rsidR="00C54EE9" w:rsidRPr="008912DD">
        <w:rPr>
          <w:rFonts w:ascii="Times New Roman" w:eastAsia="標楷體" w:hAnsi="Times New Roman"/>
          <w:kern w:val="3"/>
          <w:sz w:val="28"/>
        </w:rPr>
        <w:t>)</w:t>
      </w:r>
      <w:r w:rsidRPr="008912DD">
        <w:rPr>
          <w:rFonts w:ascii="Times New Roman" w:eastAsia="標楷體" w:hAnsi="Times New Roman"/>
          <w:kern w:val="3"/>
          <w:sz w:val="28"/>
        </w:rPr>
        <w:t>之處理原則：包括開</w:t>
      </w:r>
      <w:r w:rsidRPr="008912DD">
        <w:rPr>
          <w:rFonts w:ascii="Times New Roman" w:eastAsia="標楷體" w:hAnsi="Times New Roman"/>
          <w:bCs/>
          <w:sz w:val="28"/>
          <w:szCs w:val="28"/>
        </w:rPr>
        <w:t>放性引流或感染性傷口之處理，以每一天最多申報一次為原則，但需由外科審查醫</w:t>
      </w:r>
      <w:r w:rsidRPr="008912DD">
        <w:rPr>
          <w:rFonts w:ascii="Times New Roman" w:eastAsia="標楷體" w:hAnsi="Times New Roman"/>
          <w:sz w:val="28"/>
          <w:szCs w:val="28"/>
        </w:rPr>
        <w:t>藥專家</w:t>
      </w:r>
      <w:r w:rsidRPr="008912DD">
        <w:rPr>
          <w:rFonts w:ascii="Times New Roman" w:eastAsia="標楷體" w:hAnsi="Times New Roman"/>
          <w:bCs/>
          <w:sz w:val="28"/>
          <w:szCs w:val="28"/>
        </w:rPr>
        <w:t>依個案情況做專業之認定。</w:t>
      </w:r>
      <w:r w:rsidRPr="008912DD">
        <w:rPr>
          <w:rFonts w:ascii="Times New Roman" w:eastAsia="標楷體" w:hAnsi="Times New Roman"/>
          <w:bCs/>
          <w:sz w:val="28"/>
          <w:szCs w:val="28"/>
        </w:rPr>
        <w:t>(102/3/1)</w:t>
      </w:r>
    </w:p>
    <w:p w14:paraId="625699AB" w14:textId="77777777" w:rsidR="000257EE" w:rsidRPr="008912DD" w:rsidRDefault="00274757" w:rsidP="00AA0EEE">
      <w:pPr>
        <w:pStyle w:val="20"/>
        <w:snapToGrid w:val="0"/>
        <w:spacing w:line="600" w:lineRule="exact"/>
        <w:ind w:left="1799" w:hanging="1201"/>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三十三</w:t>
      </w:r>
      <w:r w:rsidRPr="008912DD">
        <w:rPr>
          <w:rFonts w:ascii="Times New Roman" w:eastAsia="標楷體" w:hAnsi="Times New Roman"/>
          <w:kern w:val="3"/>
          <w:sz w:val="28"/>
        </w:rPr>
        <w:t>)</w:t>
      </w:r>
      <w:r w:rsidR="00890902" w:rsidRPr="008912DD">
        <w:rPr>
          <w:rFonts w:ascii="Times New Roman" w:eastAsia="標楷體" w:hAnsi="Times New Roman"/>
          <w:sz w:val="28"/>
          <w:szCs w:val="28"/>
        </w:rPr>
        <w:t xml:space="preserve"> </w:t>
      </w:r>
      <w:r w:rsidR="00890902" w:rsidRPr="008912DD">
        <w:rPr>
          <w:rFonts w:ascii="Times New Roman" w:eastAsia="標楷體" w:hAnsi="Times New Roman"/>
          <w:sz w:val="28"/>
          <w:szCs w:val="28"/>
        </w:rPr>
        <w:t>刪除。</w:t>
      </w:r>
      <w:r w:rsidR="00890902" w:rsidRPr="008912DD">
        <w:rPr>
          <w:rFonts w:ascii="Times New Roman" w:eastAsia="標楷體" w:hAnsi="Times New Roman"/>
          <w:sz w:val="28"/>
          <w:szCs w:val="28"/>
        </w:rPr>
        <w:t>(106/12/1)</w:t>
      </w:r>
    </w:p>
    <w:p w14:paraId="2F52169B" w14:textId="77777777" w:rsidR="000257EE" w:rsidRPr="008912DD" w:rsidRDefault="00274757" w:rsidP="00AA0EEE">
      <w:pPr>
        <w:pStyle w:val="20"/>
        <w:snapToGrid w:val="0"/>
        <w:spacing w:line="600" w:lineRule="exact"/>
        <w:ind w:left="1620" w:hanging="1022"/>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三十四</w:t>
      </w:r>
      <w:r w:rsidRPr="008912DD">
        <w:rPr>
          <w:rFonts w:ascii="Times New Roman" w:eastAsia="標楷體" w:hAnsi="Times New Roman"/>
          <w:kern w:val="3"/>
          <w:sz w:val="28"/>
        </w:rPr>
        <w:t>)</w:t>
      </w:r>
      <w:r w:rsidRPr="008912DD">
        <w:rPr>
          <w:rFonts w:ascii="Times New Roman" w:eastAsia="標楷體" w:hAnsi="Times New Roman"/>
          <w:kern w:val="3"/>
          <w:sz w:val="28"/>
        </w:rPr>
        <w:t>深部複雜之外傷縫合附照片說明之。</w:t>
      </w:r>
      <w:r w:rsidRPr="008912DD">
        <w:rPr>
          <w:rFonts w:ascii="Times New Roman" w:eastAsia="標楷體" w:hAnsi="Times New Roman"/>
          <w:kern w:val="3"/>
          <w:sz w:val="28"/>
        </w:rPr>
        <w:t>(97/5/1)</w:t>
      </w:r>
    </w:p>
    <w:p w14:paraId="7B39F7D8" w14:textId="77777777" w:rsidR="000257EE" w:rsidRPr="008912DD" w:rsidRDefault="00274757" w:rsidP="00AA0EEE">
      <w:pPr>
        <w:pStyle w:val="20"/>
        <w:snapToGrid w:val="0"/>
        <w:spacing w:line="600" w:lineRule="exact"/>
        <w:ind w:left="1620" w:hanging="1022"/>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三十五</w:t>
      </w:r>
      <w:r w:rsidRPr="008912DD">
        <w:rPr>
          <w:rFonts w:ascii="Times New Roman" w:eastAsia="標楷體" w:hAnsi="Times New Roman"/>
          <w:kern w:val="3"/>
          <w:sz w:val="28"/>
        </w:rPr>
        <w:t>)Danzen</w:t>
      </w:r>
      <w:r w:rsidRPr="008912DD">
        <w:rPr>
          <w:rFonts w:ascii="Times New Roman" w:eastAsia="標楷體" w:hAnsi="Times New Roman"/>
          <w:kern w:val="3"/>
          <w:sz w:val="28"/>
        </w:rPr>
        <w:t>、</w:t>
      </w:r>
      <w:r w:rsidRPr="008912DD">
        <w:rPr>
          <w:rFonts w:ascii="Times New Roman" w:eastAsia="標楷體" w:hAnsi="Times New Roman"/>
          <w:kern w:val="3"/>
          <w:sz w:val="28"/>
        </w:rPr>
        <w:t>Varidase</w:t>
      </w:r>
      <w:r w:rsidRPr="008912DD">
        <w:rPr>
          <w:rFonts w:ascii="Times New Roman" w:eastAsia="標楷體" w:hAnsi="Times New Roman"/>
          <w:kern w:val="3"/>
          <w:sz w:val="28"/>
        </w:rPr>
        <w:t>等消腫劑，如係外傷縫合或手術不須使用。</w:t>
      </w:r>
      <w:r w:rsidRPr="008912DD">
        <w:rPr>
          <w:rFonts w:ascii="Times New Roman" w:eastAsia="標楷體" w:hAnsi="Times New Roman"/>
          <w:kern w:val="3"/>
          <w:sz w:val="28"/>
        </w:rPr>
        <w:t>(97/5/1)</w:t>
      </w:r>
    </w:p>
    <w:p w14:paraId="79E61ADE" w14:textId="77777777" w:rsidR="000257EE" w:rsidRPr="008912DD" w:rsidRDefault="00274757" w:rsidP="00AA0EEE">
      <w:pPr>
        <w:pStyle w:val="20"/>
        <w:snapToGrid w:val="0"/>
        <w:spacing w:line="600" w:lineRule="exact"/>
        <w:ind w:left="1701" w:hanging="1103"/>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三十六</w:t>
      </w:r>
      <w:r w:rsidRPr="008912DD">
        <w:rPr>
          <w:rFonts w:ascii="Times New Roman" w:eastAsia="標楷體" w:hAnsi="Times New Roman"/>
          <w:kern w:val="3"/>
          <w:sz w:val="28"/>
        </w:rPr>
        <w:t>)</w:t>
      </w:r>
      <w:r w:rsidRPr="008912DD">
        <w:rPr>
          <w:rFonts w:ascii="Times New Roman" w:eastAsia="標楷體" w:hAnsi="Times New Roman"/>
          <w:kern w:val="3"/>
          <w:sz w:val="28"/>
        </w:rPr>
        <w:t>扳機指手術應需附手術前及術後照片，如無照片則應詳加說明，以利審查。</w:t>
      </w:r>
      <w:r w:rsidRPr="008912DD">
        <w:rPr>
          <w:rFonts w:ascii="Times New Roman" w:eastAsia="標楷體" w:hAnsi="Times New Roman"/>
          <w:kern w:val="3"/>
          <w:sz w:val="28"/>
        </w:rPr>
        <w:t>(97/5/1)</w:t>
      </w:r>
    </w:p>
    <w:p w14:paraId="0BA1AB2A" w14:textId="77777777" w:rsidR="000257EE" w:rsidRPr="008912DD" w:rsidRDefault="00274757" w:rsidP="00AA0EEE">
      <w:pPr>
        <w:pStyle w:val="20"/>
        <w:snapToGrid w:val="0"/>
        <w:spacing w:line="600" w:lineRule="exact"/>
        <w:ind w:left="1701" w:hanging="1103"/>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三十七</w:t>
      </w:r>
      <w:r w:rsidRPr="008912DD">
        <w:rPr>
          <w:rFonts w:ascii="Times New Roman" w:eastAsia="標楷體" w:hAnsi="Times New Roman"/>
          <w:kern w:val="3"/>
          <w:sz w:val="28"/>
        </w:rPr>
        <w:t>)</w:t>
      </w:r>
      <w:r w:rsidRPr="008912DD">
        <w:rPr>
          <w:rFonts w:ascii="Times New Roman" w:eastAsia="標楷體" w:hAnsi="Times New Roman"/>
          <w:kern w:val="3"/>
          <w:sz w:val="28"/>
        </w:rPr>
        <w:t>深部縫合如申報</w:t>
      </w:r>
      <w:r w:rsidRPr="008912DD">
        <w:rPr>
          <w:rFonts w:ascii="Times New Roman" w:eastAsia="標楷體" w:hAnsi="Times New Roman"/>
          <w:kern w:val="3"/>
          <w:sz w:val="28"/>
        </w:rPr>
        <w:t>48033C</w:t>
      </w:r>
      <w:r w:rsidRPr="008912DD">
        <w:rPr>
          <w:rFonts w:ascii="Times New Roman" w:eastAsia="標楷體" w:hAnsi="Times New Roman"/>
          <w:kern w:val="3"/>
          <w:sz w:val="28"/>
        </w:rPr>
        <w:t>、</w:t>
      </w:r>
      <w:r w:rsidRPr="008912DD">
        <w:rPr>
          <w:rFonts w:ascii="Times New Roman" w:eastAsia="標楷體" w:hAnsi="Times New Roman"/>
          <w:kern w:val="3"/>
          <w:sz w:val="28"/>
        </w:rPr>
        <w:t>48034C</w:t>
      </w:r>
      <w:r w:rsidRPr="008912DD">
        <w:rPr>
          <w:rFonts w:ascii="Times New Roman" w:eastAsia="標楷體" w:hAnsi="Times New Roman"/>
          <w:kern w:val="3"/>
          <w:sz w:val="28"/>
        </w:rPr>
        <w:t>或</w:t>
      </w:r>
      <w:r w:rsidRPr="008912DD">
        <w:rPr>
          <w:rFonts w:ascii="Times New Roman" w:eastAsia="標楷體" w:hAnsi="Times New Roman"/>
          <w:kern w:val="3"/>
          <w:sz w:val="28"/>
        </w:rPr>
        <w:t>48035C</w:t>
      </w:r>
      <w:r w:rsidRPr="008912DD">
        <w:rPr>
          <w:rFonts w:ascii="Times New Roman" w:eastAsia="標楷體" w:hAnsi="Times New Roman"/>
          <w:kern w:val="3"/>
          <w:sz w:val="28"/>
        </w:rPr>
        <w:t>，需附手術紀錄，並需附照片。</w:t>
      </w:r>
      <w:r w:rsidRPr="008912DD">
        <w:rPr>
          <w:rFonts w:ascii="Times New Roman" w:eastAsia="標楷體" w:hAnsi="Times New Roman"/>
          <w:kern w:val="3"/>
          <w:sz w:val="28"/>
        </w:rPr>
        <w:t>(97/5/1)</w:t>
      </w:r>
    </w:p>
    <w:p w14:paraId="54302F1E" w14:textId="77777777" w:rsidR="009A2E1C" w:rsidRPr="008912DD" w:rsidRDefault="00274757" w:rsidP="00AA0EEE">
      <w:pPr>
        <w:pStyle w:val="20"/>
        <w:snapToGrid w:val="0"/>
        <w:spacing w:line="600" w:lineRule="exact"/>
        <w:ind w:left="1843" w:hanging="1243"/>
        <w:jc w:val="both"/>
        <w:rPr>
          <w:rFonts w:ascii="Times New Roman" w:eastAsia="標楷體" w:hAnsi="Times New Roman"/>
          <w:kern w:val="3"/>
          <w:sz w:val="28"/>
        </w:rPr>
      </w:pPr>
      <w:r w:rsidRPr="008912DD">
        <w:rPr>
          <w:rFonts w:ascii="Times New Roman" w:eastAsia="標楷體" w:hAnsi="Times New Roman"/>
          <w:kern w:val="3"/>
          <w:sz w:val="28"/>
        </w:rPr>
        <w:lastRenderedPageBreak/>
        <w:t>(</w:t>
      </w:r>
      <w:r w:rsidRPr="008912DD">
        <w:rPr>
          <w:rFonts w:ascii="Times New Roman" w:eastAsia="標楷體" w:hAnsi="Times New Roman"/>
          <w:kern w:val="3"/>
          <w:sz w:val="28"/>
        </w:rPr>
        <w:t>三十八</w:t>
      </w:r>
      <w:r w:rsidRPr="008912DD">
        <w:rPr>
          <w:rFonts w:ascii="Times New Roman" w:eastAsia="標楷體" w:hAnsi="Times New Roman"/>
          <w:kern w:val="3"/>
          <w:sz w:val="28"/>
        </w:rPr>
        <w:t>)</w:t>
      </w:r>
      <w:r w:rsidRPr="008912DD">
        <w:rPr>
          <w:rFonts w:ascii="Times New Roman" w:eastAsia="標楷體" w:hAnsi="Times New Roman"/>
          <w:sz w:val="28"/>
          <w:szCs w:val="28"/>
        </w:rPr>
        <w:t>內痔結紮手術</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74417C</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之審查原則</w:t>
      </w:r>
      <w:r w:rsidRPr="008912DD">
        <w:rPr>
          <w:rFonts w:ascii="Times New Roman" w:eastAsia="標楷體" w:hAnsi="Times New Roman"/>
          <w:sz w:val="28"/>
          <w:szCs w:val="28"/>
        </w:rPr>
        <w:t>: (101/5/1)</w:t>
      </w:r>
    </w:p>
    <w:p w14:paraId="578C68F7" w14:textId="77777777" w:rsidR="009A2E1C" w:rsidRPr="008912DD" w:rsidRDefault="00274757" w:rsidP="00AA0EEE">
      <w:pPr>
        <w:pStyle w:val="20"/>
        <w:snapToGrid w:val="0"/>
        <w:spacing w:line="600" w:lineRule="exact"/>
        <w:ind w:leftChars="708" w:left="1839" w:hangingChars="50" w:hanging="140"/>
        <w:jc w:val="both"/>
        <w:rPr>
          <w:rFonts w:ascii="Times New Roman" w:eastAsia="標楷體" w:hAnsi="Times New Roman"/>
          <w:sz w:val="28"/>
          <w:szCs w:val="28"/>
        </w:rPr>
      </w:pPr>
      <w:r w:rsidRPr="008912DD">
        <w:rPr>
          <w:rFonts w:ascii="Times New Roman" w:eastAsia="標楷體" w:hAnsi="Times New Roman"/>
          <w:kern w:val="3"/>
          <w:sz w:val="28"/>
        </w:rPr>
        <w:t>1.</w:t>
      </w:r>
      <w:r w:rsidR="00890902" w:rsidRPr="008912DD">
        <w:rPr>
          <w:rFonts w:ascii="Times New Roman" w:eastAsia="標楷體" w:hAnsi="Times New Roman"/>
          <w:sz w:val="28"/>
          <w:szCs w:val="28"/>
        </w:rPr>
        <w:t>應檢附手術同意書及正式手術記錄。</w:t>
      </w:r>
      <w:r w:rsidR="00890902" w:rsidRPr="008912DD">
        <w:rPr>
          <w:rFonts w:ascii="Times New Roman" w:eastAsia="標楷體" w:hAnsi="Times New Roman"/>
          <w:sz w:val="28"/>
          <w:szCs w:val="28"/>
        </w:rPr>
        <w:t>(106/12/1)</w:t>
      </w:r>
    </w:p>
    <w:p w14:paraId="40A3A81E" w14:textId="77777777" w:rsidR="009A2E1C" w:rsidRPr="008912DD" w:rsidRDefault="009A2E1C" w:rsidP="00AA0EEE">
      <w:pPr>
        <w:pStyle w:val="20"/>
        <w:snapToGrid w:val="0"/>
        <w:spacing w:line="600" w:lineRule="exact"/>
        <w:ind w:leftChars="708" w:left="1839" w:hangingChars="50" w:hanging="140"/>
        <w:jc w:val="both"/>
        <w:rPr>
          <w:rFonts w:ascii="Times New Roman" w:eastAsia="標楷體" w:hAnsi="Times New Roman"/>
          <w:sz w:val="28"/>
          <w:szCs w:val="28"/>
        </w:rPr>
      </w:pPr>
      <w:r w:rsidRPr="008912DD">
        <w:rPr>
          <w:rFonts w:ascii="Times New Roman" w:eastAsia="標楷體" w:hAnsi="Times New Roman"/>
          <w:kern w:val="3"/>
          <w:sz w:val="28"/>
        </w:rPr>
        <w:t>2.</w:t>
      </w:r>
      <w:r w:rsidR="009C290E" w:rsidRPr="008912DD">
        <w:rPr>
          <w:rFonts w:ascii="Times New Roman" w:eastAsia="標楷體" w:hAnsi="Times New Roman"/>
          <w:sz w:val="28"/>
          <w:szCs w:val="28"/>
        </w:rPr>
        <w:t>刪除</w:t>
      </w:r>
      <w:r w:rsidR="00890902" w:rsidRPr="008912DD">
        <w:rPr>
          <w:rFonts w:ascii="Times New Roman" w:eastAsia="標楷體" w:hAnsi="Times New Roman"/>
          <w:sz w:val="28"/>
          <w:szCs w:val="28"/>
        </w:rPr>
        <w:t>(106/12/1)</w:t>
      </w:r>
    </w:p>
    <w:p w14:paraId="61755F50" w14:textId="77777777" w:rsidR="000257EE" w:rsidRPr="008912DD" w:rsidRDefault="009A2E1C" w:rsidP="00AA0EEE">
      <w:pPr>
        <w:pStyle w:val="20"/>
        <w:snapToGrid w:val="0"/>
        <w:spacing w:line="600" w:lineRule="exact"/>
        <w:ind w:leftChars="708" w:left="1985" w:hangingChars="102" w:hanging="286"/>
        <w:jc w:val="both"/>
        <w:rPr>
          <w:rFonts w:ascii="Times New Roman" w:hAnsi="Times New Roman"/>
        </w:rPr>
      </w:pPr>
      <w:r w:rsidRPr="008912DD">
        <w:rPr>
          <w:rFonts w:ascii="Times New Roman" w:eastAsia="標楷體" w:hAnsi="Times New Roman"/>
          <w:kern w:val="3"/>
          <w:sz w:val="28"/>
        </w:rPr>
        <w:t>3.</w:t>
      </w:r>
      <w:r w:rsidRPr="008912DD">
        <w:rPr>
          <w:rFonts w:ascii="Times New Roman" w:eastAsia="標楷體" w:hAnsi="Times New Roman"/>
          <w:sz w:val="28"/>
          <w:szCs w:val="28"/>
        </w:rPr>
        <w:t>一年內</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自第</w:t>
      </w:r>
      <w:r w:rsidRPr="008912DD">
        <w:rPr>
          <w:rFonts w:ascii="Times New Roman" w:eastAsia="標楷體" w:hAnsi="Times New Roman"/>
          <w:sz w:val="28"/>
          <w:szCs w:val="28"/>
        </w:rPr>
        <w:t>1</w:t>
      </w:r>
      <w:r w:rsidRPr="008912DD">
        <w:rPr>
          <w:rFonts w:ascii="Times New Roman" w:eastAsia="標楷體" w:hAnsi="Times New Roman"/>
          <w:sz w:val="28"/>
          <w:szCs w:val="28"/>
        </w:rPr>
        <w:t>次施行時間起算</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最多不超過四次，仍有反</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覆發作者，應評估是否接受手術切除</w:t>
      </w:r>
      <w:r w:rsidRPr="008912DD">
        <w:rPr>
          <w:rFonts w:ascii="Times New Roman" w:eastAsia="標楷體" w:hAnsi="Times New Roman"/>
          <w:kern w:val="3"/>
          <w:sz w:val="28"/>
        </w:rPr>
        <w:t>。</w:t>
      </w:r>
    </w:p>
    <w:p w14:paraId="6ED666C9" w14:textId="77777777" w:rsidR="009A2E1C" w:rsidRPr="008912DD" w:rsidRDefault="009A2E1C" w:rsidP="00AA0EEE">
      <w:pPr>
        <w:pStyle w:val="20"/>
        <w:snapToGrid w:val="0"/>
        <w:spacing w:line="600" w:lineRule="exact"/>
        <w:ind w:leftChars="708" w:left="1839" w:hangingChars="50" w:hanging="140"/>
        <w:jc w:val="both"/>
        <w:rPr>
          <w:rFonts w:ascii="Times New Roman" w:hAnsi="Times New Roman"/>
          <w:sz w:val="28"/>
          <w:szCs w:val="28"/>
        </w:rPr>
      </w:pPr>
      <w:r w:rsidRPr="008912DD">
        <w:rPr>
          <w:rFonts w:ascii="Times New Roman" w:eastAsia="標楷體" w:hAnsi="Times New Roman"/>
          <w:kern w:val="3"/>
          <w:sz w:val="28"/>
        </w:rPr>
        <w:t>4.</w:t>
      </w:r>
      <w:r w:rsidR="00274757" w:rsidRPr="008912DD">
        <w:rPr>
          <w:rFonts w:ascii="Times New Roman" w:eastAsia="標楷體" w:hAnsi="Times New Roman"/>
          <w:sz w:val="28"/>
          <w:szCs w:val="28"/>
        </w:rPr>
        <w:t>刪除</w:t>
      </w:r>
      <w:r w:rsidR="00274757" w:rsidRPr="008912DD">
        <w:rPr>
          <w:rFonts w:ascii="Times New Roman" w:eastAsia="標楷體" w:hAnsi="Times New Roman"/>
          <w:sz w:val="28"/>
          <w:szCs w:val="28"/>
        </w:rPr>
        <w:t>(101/5/1)</w:t>
      </w:r>
    </w:p>
    <w:p w14:paraId="32322E59" w14:textId="77777777" w:rsidR="000257EE" w:rsidRPr="008912DD" w:rsidRDefault="00274757" w:rsidP="00AA0EEE">
      <w:pPr>
        <w:spacing w:line="600" w:lineRule="exact"/>
        <w:ind w:left="1843" w:hanging="1276"/>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三十九</w:t>
      </w:r>
      <w:r w:rsidRPr="008912DD">
        <w:rPr>
          <w:rFonts w:ascii="Times New Roman" w:eastAsia="標楷體" w:hAnsi="Times New Roman"/>
          <w:kern w:val="3"/>
          <w:sz w:val="28"/>
        </w:rPr>
        <w:t>)</w:t>
      </w:r>
      <w:r w:rsidRPr="008912DD">
        <w:rPr>
          <w:rFonts w:ascii="Times New Roman" w:eastAsia="標楷體" w:hAnsi="Times New Roman"/>
          <w:kern w:val="3"/>
          <w:sz w:val="28"/>
        </w:rPr>
        <w:t>同一部位拆線當次不得再申報換藥，如有特殊情形，應詳加說明。</w:t>
      </w:r>
      <w:r w:rsidRPr="008912DD">
        <w:rPr>
          <w:rFonts w:ascii="Times New Roman" w:eastAsia="標楷體" w:hAnsi="Times New Roman"/>
          <w:kern w:val="3"/>
          <w:sz w:val="28"/>
        </w:rPr>
        <w:t>(97/5/1)</w:t>
      </w:r>
    </w:p>
    <w:p w14:paraId="4A28D397" w14:textId="77777777" w:rsidR="003669B2" w:rsidRPr="008912DD" w:rsidRDefault="00270AEA" w:rsidP="00AA0EEE">
      <w:pPr>
        <w:pStyle w:val="20"/>
        <w:tabs>
          <w:tab w:val="clear" w:pos="900"/>
          <w:tab w:val="left" w:pos="1843"/>
        </w:tabs>
        <w:snapToGrid w:val="0"/>
        <w:spacing w:line="600" w:lineRule="exact"/>
        <w:ind w:left="1560" w:hanging="931"/>
        <w:jc w:val="both"/>
        <w:rPr>
          <w:rFonts w:ascii="Times New Roman" w:eastAsia="標楷體" w:hAnsi="Times New Roman"/>
          <w:sz w:val="28"/>
          <w:szCs w:val="28"/>
        </w:rPr>
      </w:pPr>
      <w:r w:rsidRPr="008912DD">
        <w:rPr>
          <w:rFonts w:ascii="Times New Roman" w:eastAsia="標楷體" w:hAnsi="Times New Roman"/>
          <w:kern w:val="3"/>
          <w:sz w:val="28"/>
        </w:rPr>
        <w:t>(</w:t>
      </w:r>
      <w:r w:rsidRPr="008912DD">
        <w:rPr>
          <w:rFonts w:ascii="Times New Roman" w:eastAsia="標楷體" w:hAnsi="Times New Roman"/>
          <w:kern w:val="3"/>
          <w:sz w:val="28"/>
        </w:rPr>
        <w:t>四十</w:t>
      </w:r>
      <w:r w:rsidRPr="008912DD">
        <w:rPr>
          <w:rFonts w:ascii="Times New Roman" w:eastAsia="標楷體" w:hAnsi="Times New Roman"/>
          <w:kern w:val="3"/>
          <w:sz w:val="28"/>
        </w:rPr>
        <w:t>)</w:t>
      </w:r>
      <w:r w:rsidR="00274757" w:rsidRPr="008912DD">
        <w:rPr>
          <w:rFonts w:ascii="Times New Roman" w:eastAsia="標楷體" w:hAnsi="Times New Roman"/>
          <w:sz w:val="28"/>
          <w:szCs w:val="28"/>
        </w:rPr>
        <w:t>申報</w:t>
      </w:r>
      <w:r w:rsidR="00274757" w:rsidRPr="008912DD">
        <w:rPr>
          <w:rFonts w:ascii="Times New Roman" w:eastAsia="標楷體" w:hAnsi="Times New Roman"/>
          <w:sz w:val="28"/>
          <w:szCs w:val="28"/>
        </w:rPr>
        <w:t>Z-</w:t>
      </w:r>
      <w:r w:rsidR="00274757" w:rsidRPr="008912DD">
        <w:rPr>
          <w:rFonts w:ascii="Times New Roman" w:eastAsia="標楷體" w:hAnsi="Times New Roman"/>
          <w:sz w:val="28"/>
          <w:szCs w:val="28"/>
        </w:rPr>
        <w:t>形皮瓣</w:t>
      </w:r>
      <w:r w:rsidR="00274757" w:rsidRPr="008912DD">
        <w:rPr>
          <w:rFonts w:ascii="Times New Roman" w:eastAsia="標楷體" w:hAnsi="Times New Roman"/>
          <w:sz w:val="28"/>
          <w:szCs w:val="28"/>
        </w:rPr>
        <w:t>(62018C)</w:t>
      </w:r>
      <w:r w:rsidR="00274757" w:rsidRPr="008912DD">
        <w:rPr>
          <w:rFonts w:ascii="Times New Roman" w:eastAsia="標楷體" w:hAnsi="Times New Roman"/>
          <w:sz w:val="28"/>
          <w:szCs w:val="28"/>
        </w:rPr>
        <w:t>、</w:t>
      </w:r>
      <w:r w:rsidR="00274757" w:rsidRPr="008912DD">
        <w:rPr>
          <w:rFonts w:ascii="Times New Roman" w:eastAsia="標楷體" w:hAnsi="Times New Roman"/>
          <w:sz w:val="28"/>
          <w:szCs w:val="28"/>
        </w:rPr>
        <w:t>V-Y</w:t>
      </w:r>
      <w:r w:rsidR="00274757" w:rsidRPr="008912DD">
        <w:rPr>
          <w:rFonts w:ascii="Times New Roman" w:eastAsia="標楷體" w:hAnsi="Times New Roman"/>
          <w:sz w:val="28"/>
          <w:szCs w:val="28"/>
        </w:rPr>
        <w:t>形皮瓣</w:t>
      </w:r>
      <w:r w:rsidR="00274757" w:rsidRPr="008912DD">
        <w:rPr>
          <w:rFonts w:ascii="Times New Roman" w:eastAsia="標楷體" w:hAnsi="Times New Roman"/>
          <w:sz w:val="28"/>
          <w:szCs w:val="28"/>
        </w:rPr>
        <w:t>(62069C)</w:t>
      </w:r>
      <w:r w:rsidR="00274757" w:rsidRPr="008912DD">
        <w:rPr>
          <w:rFonts w:ascii="Times New Roman" w:eastAsia="標楷體" w:hAnsi="Times New Roman"/>
          <w:sz w:val="28"/>
          <w:szCs w:val="28"/>
        </w:rPr>
        <w:t>、徒手關節授動術</w:t>
      </w:r>
      <w:r w:rsidR="00274757" w:rsidRPr="008912DD">
        <w:rPr>
          <w:rFonts w:ascii="Times New Roman" w:eastAsia="標楷體" w:hAnsi="Times New Roman"/>
          <w:sz w:val="28"/>
          <w:szCs w:val="28"/>
        </w:rPr>
        <w:t>(64080C)</w:t>
      </w:r>
      <w:r w:rsidR="00274757" w:rsidRPr="008912DD">
        <w:rPr>
          <w:rFonts w:ascii="Times New Roman" w:eastAsia="標楷體" w:hAnsi="Times New Roman"/>
          <w:sz w:val="28"/>
          <w:szCs w:val="28"/>
        </w:rPr>
        <w:t>、一般瘢痕攣縮鬆弛術</w:t>
      </w:r>
      <w:r w:rsidR="00274757" w:rsidRPr="008912DD">
        <w:rPr>
          <w:rFonts w:ascii="Times New Roman" w:eastAsia="標楷體" w:hAnsi="Times New Roman"/>
          <w:sz w:val="28"/>
          <w:szCs w:val="28"/>
        </w:rPr>
        <w:t>(64141C)</w:t>
      </w:r>
      <w:r w:rsidR="00274757" w:rsidRPr="008912DD">
        <w:rPr>
          <w:rFonts w:ascii="Times New Roman" w:eastAsia="標楷體" w:hAnsi="Times New Roman"/>
          <w:sz w:val="28"/>
          <w:szCs w:val="28"/>
        </w:rPr>
        <w:t>、眼瞼下垂前額懸吊術</w:t>
      </w:r>
      <w:r w:rsidR="00274757" w:rsidRPr="008912DD">
        <w:rPr>
          <w:rFonts w:ascii="Times New Roman" w:eastAsia="標楷體" w:hAnsi="Times New Roman"/>
          <w:sz w:val="28"/>
          <w:szCs w:val="28"/>
        </w:rPr>
        <w:t>(87004C)</w:t>
      </w:r>
      <w:r w:rsidR="00274757" w:rsidRPr="008912DD">
        <w:rPr>
          <w:rFonts w:ascii="Times New Roman" w:eastAsia="標楷體" w:hAnsi="Times New Roman"/>
          <w:sz w:val="28"/>
          <w:szCs w:val="28"/>
        </w:rPr>
        <w:t>、眼瞼外翻或內翻植皮術</w:t>
      </w:r>
      <w:r w:rsidR="00274757" w:rsidRPr="008912DD">
        <w:rPr>
          <w:rFonts w:ascii="Times New Roman" w:eastAsia="標楷體" w:hAnsi="Times New Roman"/>
          <w:sz w:val="28"/>
          <w:szCs w:val="28"/>
        </w:rPr>
        <w:t>(87006C)</w:t>
      </w:r>
      <w:r w:rsidR="00274757" w:rsidRPr="008912DD">
        <w:rPr>
          <w:rFonts w:ascii="Times New Roman" w:eastAsia="標楷體" w:hAnsi="Times New Roman"/>
          <w:sz w:val="28"/>
          <w:szCs w:val="28"/>
        </w:rPr>
        <w:t>、眼瞼乙狀成形術</w:t>
      </w:r>
      <w:r w:rsidR="00274757" w:rsidRPr="008912DD">
        <w:rPr>
          <w:rFonts w:ascii="Times New Roman" w:eastAsia="標楷體" w:hAnsi="Times New Roman"/>
          <w:sz w:val="28"/>
          <w:szCs w:val="28"/>
        </w:rPr>
        <w:t>Z-plasty(87007C)</w:t>
      </w:r>
      <w:r w:rsidR="00274757" w:rsidRPr="008912DD">
        <w:rPr>
          <w:rFonts w:ascii="Times New Roman" w:eastAsia="標楷體" w:hAnsi="Times New Roman"/>
          <w:sz w:val="28"/>
          <w:szCs w:val="28"/>
        </w:rPr>
        <w:t>，以上七項支付代碼抽審申報應檢附</w:t>
      </w:r>
      <w:r w:rsidR="00274757" w:rsidRPr="008912DD">
        <w:rPr>
          <w:rFonts w:ascii="Times New Roman" w:eastAsia="標楷體" w:hAnsi="Times New Roman"/>
          <w:sz w:val="28"/>
          <w:szCs w:val="28"/>
        </w:rPr>
        <w:t xml:space="preserve">(1) </w:t>
      </w:r>
      <w:r w:rsidR="00274757" w:rsidRPr="008912DD">
        <w:rPr>
          <w:rFonts w:ascii="Times New Roman" w:eastAsia="標楷體" w:hAnsi="Times New Roman"/>
          <w:sz w:val="28"/>
          <w:szCs w:val="28"/>
        </w:rPr>
        <w:t>術前及術後照片或繪圖；</w:t>
      </w:r>
      <w:r w:rsidR="00274757" w:rsidRPr="008912DD">
        <w:rPr>
          <w:rFonts w:ascii="Times New Roman" w:eastAsia="標楷體" w:hAnsi="Times New Roman"/>
          <w:sz w:val="28"/>
          <w:szCs w:val="28"/>
        </w:rPr>
        <w:t xml:space="preserve">(2) </w:t>
      </w:r>
      <w:r w:rsidR="00274757" w:rsidRPr="008912DD">
        <w:rPr>
          <w:rFonts w:ascii="Times New Roman" w:eastAsia="標楷體" w:hAnsi="Times New Roman"/>
          <w:sz w:val="28"/>
          <w:szCs w:val="28"/>
        </w:rPr>
        <w:t>含手術部位及手術方法之手術紀錄。</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103/6/1</w:t>
      </w:r>
      <w:r w:rsidR="00C54EE9" w:rsidRPr="008912DD">
        <w:rPr>
          <w:rFonts w:ascii="Times New Roman" w:eastAsia="標楷體" w:hAnsi="Times New Roman"/>
          <w:sz w:val="28"/>
          <w:szCs w:val="28"/>
        </w:rPr>
        <w:t>)</w:t>
      </w:r>
    </w:p>
    <w:p w14:paraId="1B4A17BB" w14:textId="77777777" w:rsidR="0079587B" w:rsidRPr="008912DD" w:rsidRDefault="0079587B" w:rsidP="00AA0EEE">
      <w:pPr>
        <w:spacing w:line="600" w:lineRule="exact"/>
        <w:ind w:leftChars="237" w:left="1700" w:hangingChars="404" w:hanging="1131"/>
        <w:jc w:val="both"/>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四十一</w:t>
      </w:r>
      <w:r w:rsidRPr="008912DD">
        <w:rPr>
          <w:rFonts w:ascii="Times New Roman" w:eastAsia="標楷體" w:hAnsi="Times New Roman"/>
          <w:sz w:val="28"/>
          <w:szCs w:val="28"/>
        </w:rPr>
        <w:t>)</w:t>
      </w:r>
      <w:r w:rsidRPr="008912DD">
        <w:rPr>
          <w:rFonts w:ascii="Times New Roman" w:eastAsia="標楷體" w:hAnsi="Times New Roman"/>
        </w:rPr>
        <w:t xml:space="preserve"> </w:t>
      </w:r>
      <w:r w:rsidRPr="008912DD">
        <w:rPr>
          <w:rFonts w:ascii="Times New Roman" w:eastAsia="標楷體" w:hAnsi="Times New Roman"/>
          <w:sz w:val="28"/>
          <w:szCs w:val="28"/>
        </w:rPr>
        <w:t>經直腸大腸息肉切除術</w:t>
      </w:r>
      <w:r w:rsidRPr="008912DD">
        <w:rPr>
          <w:rFonts w:ascii="Times New Roman" w:eastAsia="標楷體" w:hAnsi="Times New Roman"/>
          <w:sz w:val="28"/>
          <w:szCs w:val="28"/>
        </w:rPr>
        <w:t>(74207C)</w:t>
      </w:r>
      <w:r w:rsidRPr="008912DD">
        <w:rPr>
          <w:rFonts w:ascii="Times New Roman" w:eastAsia="標楷體" w:hAnsi="Times New Roman"/>
          <w:sz w:val="28"/>
          <w:szCs w:val="28"/>
        </w:rPr>
        <w:t>審查原則：</w:t>
      </w:r>
      <w:r w:rsidRPr="008912DD">
        <w:rPr>
          <w:rFonts w:ascii="Times New Roman" w:eastAsia="標楷體" w:hAnsi="Times New Roman"/>
          <w:sz w:val="28"/>
          <w:szCs w:val="28"/>
        </w:rPr>
        <w:t>(106/12/1) (</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p>
    <w:p w14:paraId="047D2C8A" w14:textId="77777777" w:rsidR="0079587B" w:rsidRPr="008912DD" w:rsidRDefault="0079587B" w:rsidP="00AA0EEE">
      <w:pPr>
        <w:pStyle w:val="20"/>
        <w:tabs>
          <w:tab w:val="clear" w:pos="900"/>
          <w:tab w:val="left" w:pos="1985"/>
        </w:tabs>
        <w:snapToGrid w:val="0"/>
        <w:spacing w:line="600" w:lineRule="exact"/>
        <w:ind w:left="1985" w:hanging="284"/>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至少有</w:t>
      </w:r>
      <w:r w:rsidRPr="008912DD">
        <w:rPr>
          <w:rFonts w:ascii="Times New Roman" w:eastAsia="標楷體" w:hAnsi="Times New Roman"/>
          <w:sz w:val="28"/>
          <w:szCs w:val="28"/>
        </w:rPr>
        <w:t>1</w:t>
      </w:r>
      <w:r w:rsidRPr="008912DD">
        <w:rPr>
          <w:rFonts w:ascii="Times New Roman" w:eastAsia="標楷體" w:hAnsi="Times New Roman"/>
          <w:sz w:val="28"/>
          <w:szCs w:val="28"/>
        </w:rPr>
        <w:t>顆息肉大於</w:t>
      </w:r>
      <w:r w:rsidRPr="008912DD">
        <w:rPr>
          <w:rFonts w:ascii="Times New Roman" w:eastAsia="標楷體" w:hAnsi="Times New Roman"/>
          <w:sz w:val="28"/>
          <w:szCs w:val="28"/>
        </w:rPr>
        <w:t>1</w:t>
      </w:r>
      <w:r w:rsidRPr="008912DD">
        <w:rPr>
          <w:rFonts w:ascii="Times New Roman" w:eastAsia="標楷體" w:hAnsi="Times New Roman"/>
          <w:sz w:val="28"/>
          <w:szCs w:val="28"/>
        </w:rPr>
        <w:t>公分且為困難型息肉例如扁平型、沒有根蒂息肉。</w:t>
      </w:r>
    </w:p>
    <w:p w14:paraId="5122682C" w14:textId="77777777" w:rsidR="0079587B" w:rsidRPr="008912DD" w:rsidRDefault="0079587B" w:rsidP="00AA0EEE">
      <w:pPr>
        <w:pStyle w:val="20"/>
        <w:tabs>
          <w:tab w:val="clear" w:pos="900"/>
          <w:tab w:val="left" w:pos="1985"/>
        </w:tabs>
        <w:snapToGrid w:val="0"/>
        <w:spacing w:line="600" w:lineRule="exact"/>
        <w:ind w:left="1985" w:hanging="284"/>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若息肉屬簡單型例如有根蒂可活動，以內視鏡</w:t>
      </w:r>
      <w:r w:rsidRPr="008912DD">
        <w:rPr>
          <w:rFonts w:ascii="Times New Roman" w:eastAsia="標楷體" w:hAnsi="Times New Roman"/>
          <w:sz w:val="28"/>
          <w:szCs w:val="28"/>
        </w:rPr>
        <w:t>(</w:t>
      </w:r>
      <w:r w:rsidRPr="008912DD">
        <w:rPr>
          <w:rFonts w:ascii="Times New Roman" w:eastAsia="標楷體" w:hAnsi="Times New Roman"/>
          <w:sz w:val="28"/>
          <w:szCs w:val="28"/>
        </w:rPr>
        <w:t>大腸鏡</w:t>
      </w:r>
      <w:r w:rsidRPr="008912DD">
        <w:rPr>
          <w:rFonts w:ascii="Times New Roman" w:eastAsia="標楷體" w:hAnsi="Times New Roman"/>
          <w:sz w:val="28"/>
          <w:szCs w:val="28"/>
        </w:rPr>
        <w:t>)</w:t>
      </w:r>
      <w:r w:rsidRPr="008912DD">
        <w:rPr>
          <w:rFonts w:ascii="Times New Roman" w:eastAsia="標楷體" w:hAnsi="Times New Roman"/>
          <w:sz w:val="28"/>
          <w:szCs w:val="28"/>
        </w:rPr>
        <w:t>方式執行息肉切除者，應加強審查。</w:t>
      </w:r>
    </w:p>
    <w:p w14:paraId="3003491C" w14:textId="77777777" w:rsidR="0079587B" w:rsidRPr="008912DD" w:rsidRDefault="0079587B" w:rsidP="00AA0EEE">
      <w:pPr>
        <w:pStyle w:val="20"/>
        <w:tabs>
          <w:tab w:val="clear" w:pos="900"/>
        </w:tabs>
        <w:snapToGrid w:val="0"/>
        <w:spacing w:line="600" w:lineRule="exact"/>
        <w:ind w:left="2127" w:hanging="426"/>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送審時需檢附報告及照片，且照片內容至少須包括下列三項：</w:t>
      </w:r>
    </w:p>
    <w:p w14:paraId="09188AF2" w14:textId="77777777" w:rsidR="0079587B" w:rsidRPr="008912DD" w:rsidRDefault="0079587B" w:rsidP="00AA0EEE">
      <w:pPr>
        <w:pStyle w:val="20"/>
        <w:tabs>
          <w:tab w:val="left" w:pos="1843"/>
        </w:tabs>
        <w:snapToGrid w:val="0"/>
        <w:spacing w:line="600" w:lineRule="exact"/>
        <w:ind w:left="1985" w:firstLine="141"/>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切除前病灶整體型態。</w:t>
      </w:r>
    </w:p>
    <w:p w14:paraId="0D971C3E" w14:textId="77777777" w:rsidR="0079587B" w:rsidRPr="008912DD" w:rsidRDefault="0079587B" w:rsidP="00AA0EEE">
      <w:pPr>
        <w:pStyle w:val="20"/>
        <w:tabs>
          <w:tab w:val="clear" w:pos="900"/>
          <w:tab w:val="left" w:pos="1843"/>
        </w:tabs>
        <w:snapToGrid w:val="0"/>
        <w:spacing w:line="600" w:lineRule="exact"/>
        <w:ind w:left="1985" w:firstLine="141"/>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切除後傷口。</w:t>
      </w:r>
    </w:p>
    <w:p w14:paraId="79231E15" w14:textId="77777777" w:rsidR="00890902" w:rsidRPr="008912DD" w:rsidRDefault="0079587B" w:rsidP="00AA0EEE">
      <w:pPr>
        <w:pStyle w:val="20"/>
        <w:tabs>
          <w:tab w:val="clear" w:pos="900"/>
          <w:tab w:val="left" w:pos="1843"/>
        </w:tabs>
        <w:snapToGrid w:val="0"/>
        <w:spacing w:line="600" w:lineRule="exact"/>
        <w:ind w:left="1985" w:firstLine="141"/>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檢附息肉切除含尺之相片。</w:t>
      </w:r>
    </w:p>
    <w:p w14:paraId="5346083C" w14:textId="77777777" w:rsidR="00890902" w:rsidRPr="008912DD" w:rsidRDefault="00890902" w:rsidP="00AA0EEE">
      <w:pPr>
        <w:pStyle w:val="20"/>
        <w:tabs>
          <w:tab w:val="clear" w:pos="900"/>
          <w:tab w:val="left" w:pos="1843"/>
        </w:tabs>
        <w:snapToGrid w:val="0"/>
        <w:spacing w:line="600" w:lineRule="exact"/>
        <w:ind w:leftChars="235" w:left="1558" w:hangingChars="355" w:hanging="994"/>
        <w:jc w:val="both"/>
        <w:rPr>
          <w:rFonts w:ascii="Times New Roman" w:eastAsia="標楷體" w:hAnsi="Times New Roman"/>
          <w:kern w:val="3"/>
          <w:sz w:val="28"/>
        </w:rPr>
      </w:pPr>
      <w:r w:rsidRPr="008912DD">
        <w:rPr>
          <w:rFonts w:ascii="Times New Roman" w:eastAsia="標楷體" w:hAnsi="Times New Roman"/>
          <w:sz w:val="28"/>
          <w:szCs w:val="28"/>
        </w:rPr>
        <w:t>(</w:t>
      </w:r>
      <w:r w:rsidRPr="008912DD">
        <w:rPr>
          <w:rFonts w:ascii="Times New Roman" w:eastAsia="標楷體" w:hAnsi="Times New Roman"/>
          <w:sz w:val="28"/>
          <w:szCs w:val="28"/>
        </w:rPr>
        <w:t>四十二</w:t>
      </w:r>
      <w:r w:rsidRPr="008912DD">
        <w:rPr>
          <w:rFonts w:ascii="Times New Roman" w:eastAsia="標楷體" w:hAnsi="Times New Roman"/>
          <w:sz w:val="28"/>
          <w:szCs w:val="28"/>
        </w:rPr>
        <w:t>)</w:t>
      </w:r>
      <w:r w:rsidRPr="008912DD">
        <w:rPr>
          <w:rFonts w:ascii="Times New Roman" w:eastAsia="標楷體" w:hAnsi="Times New Roman"/>
          <w:sz w:val="28"/>
          <w:szCs w:val="28"/>
        </w:rPr>
        <w:t>施行「多層皮膚移植</w:t>
      </w:r>
      <w:r w:rsidRPr="008912DD">
        <w:rPr>
          <w:rFonts w:ascii="Times New Roman" w:eastAsia="標楷體" w:hAnsi="Times New Roman"/>
          <w:sz w:val="28"/>
          <w:szCs w:val="28"/>
        </w:rPr>
        <w:t>Split thickness skin graft</w:t>
      </w:r>
      <w:r w:rsidRPr="008912DD">
        <w:rPr>
          <w:rFonts w:ascii="Times New Roman" w:eastAsia="標楷體" w:hAnsi="Times New Roman"/>
          <w:sz w:val="28"/>
          <w:szCs w:val="28"/>
        </w:rPr>
        <w:t>－小於</w:t>
      </w:r>
      <w:r w:rsidRPr="008912DD">
        <w:rPr>
          <w:rFonts w:ascii="Times New Roman" w:eastAsia="標楷體" w:hAnsi="Times New Roman"/>
          <w:sz w:val="28"/>
          <w:szCs w:val="28"/>
        </w:rPr>
        <w:t>25</w:t>
      </w:r>
      <w:r w:rsidRPr="008912DD">
        <w:rPr>
          <w:rFonts w:ascii="Times New Roman" w:eastAsia="標楷體" w:hAnsi="Times New Roman"/>
          <w:sz w:val="28"/>
          <w:szCs w:val="28"/>
        </w:rPr>
        <w:t>平方公分</w:t>
      </w:r>
      <w:r w:rsidR="00C54EE9" w:rsidRPr="008912DD">
        <w:rPr>
          <w:rFonts w:ascii="Times New Roman" w:eastAsia="標楷體" w:hAnsi="Times New Roman"/>
          <w:sz w:val="28"/>
          <w:szCs w:val="28"/>
        </w:rPr>
        <w:lastRenderedPageBreak/>
        <w:t>(</w:t>
      </w:r>
      <w:r w:rsidRPr="008912DD">
        <w:rPr>
          <w:rFonts w:ascii="Times New Roman" w:eastAsia="標楷體" w:hAnsi="Times New Roman"/>
          <w:sz w:val="28"/>
          <w:szCs w:val="28"/>
        </w:rPr>
        <w:t>62014C</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」、「複合移植</w:t>
      </w:r>
      <w:r w:rsidRPr="008912DD">
        <w:rPr>
          <w:rFonts w:ascii="Times New Roman" w:eastAsia="標楷體" w:hAnsi="Times New Roman"/>
          <w:sz w:val="28"/>
          <w:szCs w:val="28"/>
        </w:rPr>
        <w:t>Composite graft</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62017C</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」、「Ｚ－形皮瓣</w:t>
      </w:r>
      <w:r w:rsidRPr="008912DD">
        <w:rPr>
          <w:rFonts w:ascii="Times New Roman" w:eastAsia="標楷體" w:hAnsi="Times New Roman"/>
          <w:sz w:val="28"/>
          <w:szCs w:val="28"/>
        </w:rPr>
        <w:t>Z-plasty</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62018C</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w:t>
      </w:r>
      <w:r w:rsidR="00F04F81" w:rsidRPr="008912DD">
        <w:rPr>
          <w:rFonts w:ascii="Times New Roman" w:eastAsia="標楷體" w:hAnsi="Times New Roman"/>
          <w:sz w:val="28"/>
          <w:szCs w:val="28"/>
        </w:rPr>
        <w:t>「局部皮瓣</w:t>
      </w:r>
      <w:r w:rsidR="00F04F81" w:rsidRPr="008912DD">
        <w:rPr>
          <w:rFonts w:ascii="Times New Roman" w:eastAsia="標楷體" w:hAnsi="Times New Roman"/>
          <w:sz w:val="28"/>
          <w:szCs w:val="28"/>
        </w:rPr>
        <w:t>(1-2</w:t>
      </w:r>
      <w:r w:rsidR="00F04F81" w:rsidRPr="008912DD">
        <w:rPr>
          <w:rFonts w:ascii="Times New Roman" w:eastAsia="標楷體" w:hAnsi="Times New Roman"/>
          <w:sz w:val="28"/>
          <w:szCs w:val="28"/>
        </w:rPr>
        <w:t>公分</w:t>
      </w:r>
      <w:r w:rsidR="00F04F81" w:rsidRPr="008912DD">
        <w:rPr>
          <w:rFonts w:ascii="Times New Roman" w:eastAsia="標楷體" w:hAnsi="Times New Roman"/>
          <w:sz w:val="28"/>
          <w:szCs w:val="28"/>
        </w:rPr>
        <w:t>)Local flap (1-2cm) (62046C)</w:t>
      </w:r>
      <w:r w:rsidR="00F04F81" w:rsidRPr="008912DD">
        <w:rPr>
          <w:rFonts w:ascii="Times New Roman" w:eastAsia="標楷體" w:hAnsi="Times New Roman"/>
          <w:sz w:val="28"/>
          <w:szCs w:val="28"/>
        </w:rPr>
        <w:t>」、「局部皮瓣</w:t>
      </w:r>
      <w:r w:rsidR="00F04F81" w:rsidRPr="008912DD">
        <w:rPr>
          <w:rFonts w:ascii="Times New Roman" w:eastAsia="標楷體" w:hAnsi="Times New Roman"/>
          <w:sz w:val="28"/>
          <w:szCs w:val="28"/>
        </w:rPr>
        <w:t>(2</w:t>
      </w:r>
      <w:r w:rsidR="00F04F81" w:rsidRPr="008912DD">
        <w:rPr>
          <w:rFonts w:ascii="Times New Roman" w:eastAsia="標楷體" w:hAnsi="Times New Roman"/>
          <w:sz w:val="28"/>
          <w:szCs w:val="28"/>
        </w:rPr>
        <w:t>公分以上</w:t>
      </w:r>
      <w:r w:rsidR="00F04F81" w:rsidRPr="008912DD">
        <w:rPr>
          <w:rFonts w:ascii="Times New Roman" w:eastAsia="標楷體" w:hAnsi="Times New Roman"/>
          <w:sz w:val="28"/>
          <w:szCs w:val="28"/>
        </w:rPr>
        <w:t>) Local flap (&gt;2cm) (62047C)</w:t>
      </w:r>
      <w:r w:rsidR="00F04F81" w:rsidRPr="008912DD">
        <w:rPr>
          <w:rFonts w:ascii="Times New Roman" w:eastAsia="標楷體" w:hAnsi="Times New Roman"/>
          <w:sz w:val="28"/>
          <w:szCs w:val="28"/>
        </w:rPr>
        <w:t>」</w:t>
      </w:r>
      <w:r w:rsidRPr="008912DD">
        <w:rPr>
          <w:rFonts w:ascii="Times New Roman" w:eastAsia="標楷體" w:hAnsi="Times New Roman"/>
          <w:sz w:val="28"/>
          <w:szCs w:val="28"/>
        </w:rPr>
        <w:t>及「</w:t>
      </w:r>
      <w:r w:rsidRPr="008912DD">
        <w:rPr>
          <w:rFonts w:ascii="Times New Roman" w:eastAsia="標楷體" w:hAnsi="Times New Roman"/>
          <w:sz w:val="28"/>
          <w:szCs w:val="28"/>
        </w:rPr>
        <w:t xml:space="preserve">V-Y </w:t>
      </w:r>
      <w:r w:rsidRPr="008912DD">
        <w:rPr>
          <w:rFonts w:ascii="Times New Roman" w:eastAsia="標楷體" w:hAnsi="Times New Roman"/>
          <w:sz w:val="28"/>
          <w:szCs w:val="28"/>
        </w:rPr>
        <w:t>形皮瓣</w:t>
      </w:r>
      <w:r w:rsidRPr="008912DD">
        <w:rPr>
          <w:rFonts w:ascii="Times New Roman" w:eastAsia="標楷體" w:hAnsi="Times New Roman"/>
          <w:sz w:val="28"/>
          <w:szCs w:val="28"/>
        </w:rPr>
        <w:t>V-Y plasty</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62069C</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」等項外科之手術，術前術後應檢附照片或繪圖。</w:t>
      </w:r>
      <w:r w:rsidRPr="008912DD">
        <w:rPr>
          <w:rFonts w:ascii="Times New Roman" w:eastAsia="標楷體" w:hAnsi="Times New Roman"/>
          <w:sz w:val="28"/>
          <w:szCs w:val="28"/>
        </w:rPr>
        <w:t>(106/12/1)</w:t>
      </w:r>
      <w:r w:rsidR="00700C4D" w:rsidRPr="008912DD">
        <w:rPr>
          <w:rFonts w:ascii="Times New Roman" w:eastAsia="標楷體" w:hAnsi="Times New Roman"/>
          <w:kern w:val="3"/>
          <w:sz w:val="28"/>
        </w:rPr>
        <w:t>(108/3/1)</w:t>
      </w:r>
    </w:p>
    <w:p w14:paraId="40B6C255" w14:textId="77777777" w:rsidR="00242331" w:rsidRPr="008912DD" w:rsidRDefault="00242331" w:rsidP="00242331">
      <w:pPr>
        <w:pStyle w:val="20"/>
        <w:tabs>
          <w:tab w:val="left" w:pos="1843"/>
        </w:tabs>
        <w:snapToGrid w:val="0"/>
        <w:spacing w:line="600" w:lineRule="exact"/>
        <w:ind w:leftChars="235" w:left="1558" w:hangingChars="355" w:hanging="994"/>
        <w:jc w:val="both"/>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四十三</w:t>
      </w:r>
      <w:r w:rsidRPr="008912DD">
        <w:rPr>
          <w:rFonts w:ascii="Times New Roman" w:eastAsia="標楷體" w:hAnsi="Times New Roman"/>
          <w:sz w:val="28"/>
          <w:szCs w:val="28"/>
        </w:rPr>
        <w:t>)</w:t>
      </w:r>
      <w:r w:rsidRPr="008912DD">
        <w:rPr>
          <w:rFonts w:ascii="Times New Roman" w:eastAsia="標楷體" w:hAnsi="Times New Roman"/>
          <w:sz w:val="28"/>
          <w:szCs w:val="28"/>
        </w:rPr>
        <w:t>板機指手術</w:t>
      </w:r>
      <w:r w:rsidRPr="008912DD">
        <w:rPr>
          <w:rFonts w:ascii="Times New Roman" w:eastAsia="標楷體" w:hAnsi="Times New Roman"/>
          <w:sz w:val="28"/>
          <w:szCs w:val="28"/>
        </w:rPr>
        <w:t>(64081C)</w:t>
      </w:r>
      <w:r w:rsidRPr="008912DD">
        <w:rPr>
          <w:rFonts w:ascii="Times New Roman" w:eastAsia="標楷體" w:hAnsi="Times New Roman"/>
          <w:sz w:val="28"/>
          <w:szCs w:val="28"/>
        </w:rPr>
        <w:t>之審查原則：</w:t>
      </w:r>
      <w:r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Pr="008912DD">
        <w:rPr>
          <w:rFonts w:ascii="Times New Roman" w:eastAsia="標楷體" w:hAnsi="Times New Roman"/>
          <w:sz w:val="28"/>
          <w:szCs w:val="28"/>
        </w:rPr>
        <w:t>)</w:t>
      </w:r>
    </w:p>
    <w:p w14:paraId="3E4A1D3B" w14:textId="77777777" w:rsidR="00242331" w:rsidRPr="008912DD" w:rsidRDefault="00242331" w:rsidP="00242331">
      <w:pPr>
        <w:pStyle w:val="20"/>
        <w:tabs>
          <w:tab w:val="left" w:pos="1843"/>
        </w:tabs>
        <w:snapToGrid w:val="0"/>
        <w:spacing w:line="600" w:lineRule="exact"/>
        <w:ind w:leftChars="700" w:left="1960" w:hangingChars="100" w:hanging="280"/>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需於手術同意書及手術紀錄表內詳加記載手術執行部位</w:t>
      </w:r>
      <w:r w:rsidRPr="008912DD">
        <w:rPr>
          <w:rFonts w:ascii="Times New Roman" w:eastAsia="標楷體" w:hAnsi="Times New Roman"/>
          <w:sz w:val="28"/>
          <w:szCs w:val="28"/>
        </w:rPr>
        <w:t>(</w:t>
      </w:r>
      <w:r w:rsidRPr="008912DD">
        <w:rPr>
          <w:rFonts w:ascii="Times New Roman" w:eastAsia="標楷體" w:hAnsi="Times New Roman"/>
          <w:sz w:val="28"/>
          <w:szCs w:val="28"/>
        </w:rPr>
        <w:t>患側及手指</w:t>
      </w:r>
      <w:r w:rsidRPr="008912DD">
        <w:rPr>
          <w:rFonts w:ascii="Times New Roman" w:eastAsia="標楷體" w:hAnsi="Times New Roman"/>
          <w:sz w:val="28"/>
          <w:szCs w:val="28"/>
        </w:rPr>
        <w:t>)</w:t>
      </w:r>
      <w:r w:rsidRPr="008912DD">
        <w:rPr>
          <w:rFonts w:ascii="Times New Roman" w:eastAsia="標楷體" w:hAnsi="Times New Roman"/>
          <w:sz w:val="28"/>
          <w:szCs w:val="28"/>
        </w:rPr>
        <w:t>、術式、麻醉方式。</w:t>
      </w:r>
    </w:p>
    <w:p w14:paraId="3C503EEB" w14:textId="77777777" w:rsidR="00242331" w:rsidRPr="008912DD" w:rsidRDefault="00242331" w:rsidP="00242331">
      <w:pPr>
        <w:pStyle w:val="20"/>
        <w:tabs>
          <w:tab w:val="left" w:pos="1843"/>
        </w:tabs>
        <w:snapToGrid w:val="0"/>
        <w:spacing w:line="600" w:lineRule="exact"/>
        <w:ind w:leftChars="700" w:left="1960" w:hangingChars="100" w:hanging="280"/>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送審時檢附手術同意書及手術記錄，病歷應檢具先行採用藥物、復健等保守療法過程記錄。</w:t>
      </w:r>
    </w:p>
    <w:p w14:paraId="6D8A9915" w14:textId="77777777" w:rsidR="000257EE" w:rsidRPr="008912DD" w:rsidRDefault="003669B2" w:rsidP="00AA0EEE">
      <w:pPr>
        <w:widowControl/>
        <w:suppressAutoHyphens w:val="0"/>
        <w:spacing w:line="240" w:lineRule="auto"/>
        <w:jc w:val="both"/>
        <w:rPr>
          <w:rFonts w:ascii="Times New Roman" w:eastAsia="標楷體" w:hAnsi="Times New Roman"/>
          <w:sz w:val="28"/>
          <w:szCs w:val="28"/>
        </w:rPr>
      </w:pPr>
      <w:r w:rsidRPr="008912DD">
        <w:rPr>
          <w:rFonts w:ascii="Times New Roman" w:eastAsia="標楷體" w:hAnsi="Times New Roman"/>
          <w:sz w:val="28"/>
          <w:szCs w:val="28"/>
        </w:rPr>
        <w:br w:type="page"/>
      </w:r>
    </w:p>
    <w:p w14:paraId="791FA10D" w14:textId="77777777" w:rsidR="000257EE" w:rsidRPr="008912DD" w:rsidRDefault="00274757" w:rsidP="00AA0EEE">
      <w:pPr>
        <w:pStyle w:val="aff6"/>
        <w:rPr>
          <w:rFonts w:ascii="Times New Roman" w:hAnsi="Times New Roman"/>
        </w:rPr>
      </w:pPr>
      <w:bookmarkStart w:id="61" w:name="_Toc38875781"/>
      <w:r w:rsidRPr="008912DD">
        <w:rPr>
          <w:rFonts w:ascii="Times New Roman" w:hAnsi="Times New Roman"/>
        </w:rPr>
        <w:lastRenderedPageBreak/>
        <w:t>四、</w:t>
      </w:r>
      <w:r w:rsidR="00E82F46" w:rsidRPr="008912DD">
        <w:rPr>
          <w:rFonts w:ascii="Times New Roman" w:hAnsi="Times New Roman"/>
        </w:rPr>
        <w:t>西醫基層醫療費用審查注意事項</w:t>
      </w:r>
      <w:r w:rsidR="00B059B0" w:rsidRPr="008912DD">
        <w:rPr>
          <w:rFonts w:ascii="Times New Roman" w:hAnsi="Times New Roman"/>
        </w:rPr>
        <w:t>-</w:t>
      </w:r>
      <w:r w:rsidRPr="008912DD">
        <w:rPr>
          <w:rFonts w:ascii="Times New Roman" w:hAnsi="Times New Roman"/>
        </w:rPr>
        <w:t>兒科</w:t>
      </w:r>
      <w:bookmarkEnd w:id="61"/>
    </w:p>
    <w:p w14:paraId="4D727B9D" w14:textId="77777777" w:rsidR="000257EE" w:rsidRPr="008912DD" w:rsidRDefault="00274757" w:rsidP="00AA0EEE">
      <w:pPr>
        <w:snapToGrid w:val="0"/>
        <w:spacing w:line="600" w:lineRule="exact"/>
        <w:ind w:left="240"/>
        <w:jc w:val="both"/>
        <w:rPr>
          <w:rFonts w:ascii="Times New Roman" w:eastAsia="標楷體" w:hAnsi="Times New Roman"/>
          <w:sz w:val="28"/>
        </w:rPr>
      </w:pPr>
      <w:r w:rsidRPr="008912DD">
        <w:rPr>
          <w:rFonts w:ascii="Times New Roman" w:eastAsia="標楷體" w:hAnsi="Times New Roman"/>
          <w:sz w:val="28"/>
        </w:rPr>
        <w:t>(</w:t>
      </w:r>
      <w:r w:rsidRPr="008912DD">
        <w:rPr>
          <w:rFonts w:ascii="Times New Roman" w:eastAsia="標楷體" w:hAnsi="Times New Roman"/>
          <w:sz w:val="28"/>
        </w:rPr>
        <w:t>一</w:t>
      </w:r>
      <w:r w:rsidRPr="008912DD">
        <w:rPr>
          <w:rFonts w:ascii="Times New Roman" w:eastAsia="標楷體" w:hAnsi="Times New Roman"/>
          <w:sz w:val="28"/>
        </w:rPr>
        <w:t>)</w:t>
      </w:r>
      <w:r w:rsidRPr="008912DD">
        <w:rPr>
          <w:rFonts w:ascii="Times New Roman" w:eastAsia="標楷體" w:hAnsi="Times New Roman"/>
          <w:sz w:val="28"/>
        </w:rPr>
        <w:t>通則：</w:t>
      </w:r>
    </w:p>
    <w:p w14:paraId="3BFD14AC" w14:textId="77777777" w:rsidR="000257EE" w:rsidRPr="008912DD" w:rsidRDefault="00274757" w:rsidP="00AA0EEE">
      <w:pPr>
        <w:snapToGrid w:val="0"/>
        <w:spacing w:line="600" w:lineRule="exact"/>
        <w:ind w:left="1000" w:hanging="280"/>
        <w:jc w:val="both"/>
        <w:rPr>
          <w:rFonts w:ascii="Times New Roman" w:hAnsi="Times New Roman"/>
        </w:rPr>
      </w:pPr>
      <w:r w:rsidRPr="008912DD">
        <w:rPr>
          <w:rFonts w:ascii="Times New Roman" w:eastAsia="標楷體" w:hAnsi="Times New Roman"/>
          <w:kern w:val="3"/>
          <w:sz w:val="28"/>
        </w:rPr>
        <w:t>1.</w:t>
      </w:r>
      <w:r w:rsidRPr="008912DD">
        <w:rPr>
          <w:rFonts w:ascii="Times New Roman" w:eastAsia="標楷體" w:hAnsi="Times New Roman"/>
          <w:sz w:val="28"/>
        </w:rPr>
        <w:t>病童之各項檢查及治療措施，需與其病情、診斷有相關性及必要性。</w:t>
      </w:r>
    </w:p>
    <w:p w14:paraId="770ECDC4" w14:textId="77777777" w:rsidR="000257EE" w:rsidRPr="008912DD" w:rsidRDefault="00274757" w:rsidP="00AA0EEE">
      <w:pPr>
        <w:snapToGrid w:val="0"/>
        <w:spacing w:line="600" w:lineRule="exact"/>
        <w:ind w:left="1000" w:hanging="280"/>
        <w:jc w:val="both"/>
        <w:rPr>
          <w:rFonts w:ascii="Times New Roman" w:hAnsi="Times New Roman"/>
        </w:rPr>
      </w:pPr>
      <w:r w:rsidRPr="008912DD">
        <w:rPr>
          <w:rFonts w:ascii="Times New Roman" w:eastAsia="標楷體" w:hAnsi="Times New Roman"/>
          <w:kern w:val="3"/>
          <w:sz w:val="28"/>
        </w:rPr>
        <w:t>2.</w:t>
      </w:r>
      <w:r w:rsidRPr="008912DD">
        <w:rPr>
          <w:rFonts w:ascii="Times New Roman" w:eastAsia="標楷體" w:hAnsi="Times New Roman"/>
          <w:kern w:val="3"/>
          <w:sz w:val="28"/>
        </w:rPr>
        <w:t>特</w:t>
      </w:r>
      <w:r w:rsidRPr="008912DD">
        <w:rPr>
          <w:rFonts w:ascii="Times New Roman" w:eastAsia="標楷體" w:hAnsi="Times New Roman"/>
          <w:sz w:val="28"/>
        </w:rPr>
        <w:t>殊之檢查項目：</w:t>
      </w:r>
      <w:r w:rsidR="00FE4295" w:rsidRPr="008912DD">
        <w:rPr>
          <w:rFonts w:ascii="Times New Roman" w:eastAsia="標楷體" w:hAnsi="Times New Roman"/>
          <w:sz w:val="28"/>
        </w:rPr>
        <w:t>核磁共振、電腦斷層、</w:t>
      </w:r>
      <w:r w:rsidRPr="008912DD">
        <w:rPr>
          <w:rFonts w:ascii="Times New Roman" w:eastAsia="標楷體" w:hAnsi="Times New Roman"/>
          <w:sz w:val="28"/>
        </w:rPr>
        <w:t>心臟超音波、心導管、新生兒腦部超音波、各項內視鏡檢查、腦電波、肌電波等，應註明檢查目的，由具備各該項之專科醫師負責判讀，並附有其字跡清晰之中文正式署名之報告。偏遠地區除外。</w:t>
      </w:r>
      <w:r w:rsidRPr="008912DD">
        <w:rPr>
          <w:rFonts w:ascii="Times New Roman" w:eastAsia="標楷體" w:hAnsi="Times New Roman"/>
          <w:sz w:val="28"/>
          <w:szCs w:val="28"/>
        </w:rPr>
        <w:t>其它之檢查</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驗</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項目</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不需次專科醫師判讀者</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，亦應註明檢查之理由，並檢附相關檢查</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驗</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報告送審。</w:t>
      </w:r>
      <w:r w:rsidRPr="008912DD">
        <w:rPr>
          <w:rFonts w:ascii="Times New Roman" w:eastAsia="標楷體" w:hAnsi="Times New Roman"/>
          <w:sz w:val="28"/>
          <w:szCs w:val="28"/>
        </w:rPr>
        <w:t>(99/4/1)</w:t>
      </w:r>
      <w:r w:rsidR="00FE4295" w:rsidRPr="008912DD">
        <w:rPr>
          <w:rFonts w:ascii="Times New Roman" w:eastAsia="標楷體" w:hAnsi="Times New Roman"/>
          <w:sz w:val="28"/>
          <w:szCs w:val="28"/>
        </w:rPr>
        <w:t>(106/1/1)</w:t>
      </w:r>
    </w:p>
    <w:p w14:paraId="0DF8DCC1" w14:textId="77777777" w:rsidR="000257EE" w:rsidRPr="008912DD" w:rsidRDefault="00274757" w:rsidP="00AA0EEE">
      <w:pPr>
        <w:snapToGrid w:val="0"/>
        <w:spacing w:line="600" w:lineRule="exact"/>
        <w:ind w:left="1000" w:hanging="280"/>
        <w:jc w:val="both"/>
        <w:rPr>
          <w:rFonts w:ascii="Times New Roman" w:hAnsi="Times New Roman"/>
        </w:rPr>
      </w:pPr>
      <w:r w:rsidRPr="008912DD">
        <w:rPr>
          <w:rFonts w:ascii="Times New Roman" w:eastAsia="標楷體" w:hAnsi="Times New Roman"/>
          <w:kern w:val="3"/>
          <w:sz w:val="28"/>
        </w:rPr>
        <w:t>3.</w:t>
      </w:r>
      <w:r w:rsidRPr="008912DD">
        <w:rPr>
          <w:rFonts w:ascii="Times New Roman" w:eastAsia="標楷體" w:hAnsi="Times New Roman"/>
          <w:bCs/>
          <w:sz w:val="28"/>
          <w:szCs w:val="28"/>
        </w:rPr>
        <w:t>對使用第一線以外之抗生素、多種抗生素、或其他高價藥物，應</w:t>
      </w:r>
      <w:r w:rsidRPr="008912DD">
        <w:rPr>
          <w:rFonts w:ascii="Times New Roman" w:eastAsia="標楷體" w:hAnsi="Times New Roman"/>
          <w:sz w:val="28"/>
          <w:szCs w:val="28"/>
        </w:rPr>
        <w:t>附此次使用抗生素之過程病歷。但符合藥品給付規定</w:t>
      </w:r>
      <w:r w:rsidRPr="008912DD">
        <w:rPr>
          <w:rFonts w:ascii="Times New Roman" w:eastAsia="標楷體" w:hAnsi="Times New Roman"/>
          <w:sz w:val="28"/>
          <w:szCs w:val="28"/>
        </w:rPr>
        <w:t>10.2 Penicillins &amp; 10.3 Cephalosporins</w:t>
      </w:r>
      <w:r w:rsidRPr="008912DD">
        <w:rPr>
          <w:rFonts w:ascii="Times New Roman" w:eastAsia="標楷體" w:hAnsi="Times New Roman"/>
          <w:sz w:val="28"/>
          <w:szCs w:val="28"/>
        </w:rPr>
        <w:t>之使用適應症者不在此限。</w:t>
      </w:r>
      <w:r w:rsidRPr="008912DD">
        <w:rPr>
          <w:rFonts w:ascii="Times New Roman" w:eastAsia="標楷體" w:hAnsi="Times New Roman"/>
          <w:bCs/>
          <w:sz w:val="28"/>
          <w:szCs w:val="28"/>
        </w:rPr>
        <w:t xml:space="preserve"> (97/5/1)(100/1/1)</w:t>
      </w:r>
      <w:r w:rsidRPr="008912DD">
        <w:rPr>
          <w:rFonts w:ascii="Times New Roman" w:eastAsia="標楷體" w:hAnsi="Times New Roman"/>
          <w:sz w:val="28"/>
          <w:szCs w:val="28"/>
        </w:rPr>
        <w:t xml:space="preserve"> (102/3/1)</w:t>
      </w:r>
    </w:p>
    <w:p w14:paraId="1F399808" w14:textId="77777777" w:rsidR="000257EE" w:rsidRPr="008912DD" w:rsidRDefault="00274757" w:rsidP="00AA0EEE">
      <w:pPr>
        <w:snapToGrid w:val="0"/>
        <w:spacing w:line="600" w:lineRule="exact"/>
        <w:ind w:left="998" w:hanging="278"/>
        <w:jc w:val="both"/>
        <w:rPr>
          <w:rFonts w:ascii="Times New Roman" w:eastAsia="標楷體" w:hAnsi="Times New Roman"/>
        </w:rPr>
      </w:pPr>
      <w:r w:rsidRPr="008912DD">
        <w:rPr>
          <w:rFonts w:ascii="Times New Roman" w:eastAsia="標楷體" w:hAnsi="Times New Roman"/>
          <w:kern w:val="3"/>
          <w:sz w:val="28"/>
        </w:rPr>
        <w:t>4.</w:t>
      </w:r>
      <w:r w:rsidR="00890902" w:rsidRPr="008912DD">
        <w:rPr>
          <w:rFonts w:ascii="Times New Roman" w:eastAsia="標楷體" w:hAnsi="Times New Roman"/>
          <w:sz w:val="28"/>
          <w:szCs w:val="28"/>
        </w:rPr>
        <w:t>類固醇藥物之使用應確為病人病情之所需，且應有詳實之病歷記載。類固醇鼻噴劑之開立，一個月以</w:t>
      </w:r>
      <w:r w:rsidR="00890902" w:rsidRPr="008912DD">
        <w:rPr>
          <w:rFonts w:ascii="Times New Roman" w:eastAsia="標楷體" w:hAnsi="Times New Roman"/>
          <w:sz w:val="28"/>
          <w:szCs w:val="28"/>
        </w:rPr>
        <w:t>1~2</w:t>
      </w:r>
      <w:r w:rsidR="00890902" w:rsidRPr="008912DD">
        <w:rPr>
          <w:rFonts w:ascii="Times New Roman" w:eastAsia="標楷體" w:hAnsi="Times New Roman"/>
          <w:sz w:val="28"/>
          <w:szCs w:val="28"/>
        </w:rPr>
        <w:t>瓶為原則。</w:t>
      </w:r>
      <w:r w:rsidR="00890902" w:rsidRPr="008912DD">
        <w:rPr>
          <w:rFonts w:ascii="Times New Roman" w:eastAsia="標楷體" w:hAnsi="Times New Roman"/>
          <w:sz w:val="28"/>
          <w:szCs w:val="28"/>
        </w:rPr>
        <w:t>(106/12/1)</w:t>
      </w:r>
    </w:p>
    <w:p w14:paraId="7F8A1C0E" w14:textId="77777777" w:rsidR="000257EE" w:rsidRPr="008912DD" w:rsidRDefault="00274757" w:rsidP="00AA0EEE">
      <w:pPr>
        <w:snapToGrid w:val="0"/>
        <w:spacing w:line="600" w:lineRule="exact"/>
        <w:ind w:left="1000" w:hanging="280"/>
        <w:jc w:val="both"/>
        <w:rPr>
          <w:rFonts w:ascii="Times New Roman" w:eastAsia="標楷體" w:hAnsi="Times New Roman"/>
          <w:kern w:val="3"/>
          <w:sz w:val="28"/>
        </w:rPr>
      </w:pPr>
      <w:r w:rsidRPr="008912DD">
        <w:rPr>
          <w:rFonts w:ascii="Times New Roman" w:eastAsia="標楷體" w:hAnsi="Times New Roman"/>
          <w:kern w:val="3"/>
          <w:sz w:val="28"/>
        </w:rPr>
        <w:t>5.</w:t>
      </w:r>
      <w:r w:rsidRPr="008912DD">
        <w:rPr>
          <w:rFonts w:ascii="Times New Roman" w:eastAsia="標楷體" w:hAnsi="Times New Roman"/>
          <w:kern w:val="3"/>
          <w:sz w:val="28"/>
        </w:rPr>
        <w:t>維生素及鐵劑之</w:t>
      </w:r>
      <w:r w:rsidR="00D6315B" w:rsidRPr="008912DD">
        <w:rPr>
          <w:rFonts w:ascii="Times New Roman" w:eastAsia="標楷體" w:hAnsi="Times New Roman"/>
          <w:kern w:val="3"/>
          <w:sz w:val="28"/>
        </w:rPr>
        <w:t>糖</w:t>
      </w:r>
      <w:r w:rsidRPr="008912DD">
        <w:rPr>
          <w:rFonts w:ascii="Times New Roman" w:eastAsia="標楷體" w:hAnsi="Times New Roman"/>
          <w:kern w:val="3"/>
          <w:sz w:val="28"/>
        </w:rPr>
        <w:t>漿製劑，應只限定於治療性使用</w:t>
      </w:r>
      <w:r w:rsidRPr="008912DD">
        <w:rPr>
          <w:rFonts w:ascii="Times New Roman" w:eastAsia="標楷體" w:hAnsi="Times New Roman"/>
          <w:kern w:val="3"/>
          <w:sz w:val="28"/>
        </w:rPr>
        <w:t>(</w:t>
      </w:r>
      <w:r w:rsidRPr="008912DD">
        <w:rPr>
          <w:rFonts w:ascii="Times New Roman" w:eastAsia="標楷體" w:hAnsi="Times New Roman"/>
          <w:kern w:val="3"/>
          <w:sz w:val="28"/>
        </w:rPr>
        <w:t>如：早產兒、缺鐵性貧血等</w:t>
      </w:r>
      <w:r w:rsidRPr="008912DD">
        <w:rPr>
          <w:rFonts w:ascii="Times New Roman" w:eastAsia="標楷體" w:hAnsi="Times New Roman"/>
          <w:kern w:val="3"/>
          <w:sz w:val="28"/>
        </w:rPr>
        <w:t>)</w:t>
      </w:r>
      <w:r w:rsidRPr="008912DD">
        <w:rPr>
          <w:rFonts w:ascii="Times New Roman" w:eastAsia="標楷體" w:hAnsi="Times New Roman"/>
          <w:kern w:val="3"/>
          <w:sz w:val="28"/>
        </w:rPr>
        <w:t>。</w:t>
      </w:r>
      <w:r w:rsidR="00132A7C" w:rsidRPr="008912DD">
        <w:rPr>
          <w:rFonts w:ascii="Times New Roman" w:eastAsia="標楷體" w:hAnsi="Times New Roman"/>
          <w:kern w:val="3"/>
          <w:sz w:val="28"/>
        </w:rPr>
        <w:t>(106/1/1)</w:t>
      </w:r>
    </w:p>
    <w:p w14:paraId="70634B48" w14:textId="77777777" w:rsidR="000257EE" w:rsidRPr="008912DD" w:rsidRDefault="00274757" w:rsidP="00AA0EEE">
      <w:pPr>
        <w:snapToGrid w:val="0"/>
        <w:spacing w:line="600" w:lineRule="exact"/>
        <w:ind w:left="1000" w:hanging="280"/>
        <w:jc w:val="both"/>
        <w:rPr>
          <w:rFonts w:ascii="Times New Roman" w:eastAsia="標楷體" w:hAnsi="Times New Roman"/>
          <w:kern w:val="3"/>
          <w:sz w:val="28"/>
        </w:rPr>
      </w:pPr>
      <w:r w:rsidRPr="008912DD">
        <w:rPr>
          <w:rFonts w:ascii="Times New Roman" w:eastAsia="標楷體" w:hAnsi="Times New Roman"/>
          <w:kern w:val="3"/>
          <w:sz w:val="28"/>
        </w:rPr>
        <w:t>6.</w:t>
      </w:r>
      <w:r w:rsidRPr="008912DD">
        <w:rPr>
          <w:rFonts w:ascii="Times New Roman" w:eastAsia="標楷體" w:hAnsi="Times New Roman"/>
          <w:kern w:val="3"/>
          <w:sz w:val="28"/>
        </w:rPr>
        <w:t>針劑費用之計算視藥物種類及實際使用頻率申報。</w:t>
      </w:r>
    </w:p>
    <w:p w14:paraId="2C4BEF49" w14:textId="77777777" w:rsidR="000257EE" w:rsidRPr="008912DD" w:rsidRDefault="00274757" w:rsidP="00AA0EEE">
      <w:pPr>
        <w:snapToGrid w:val="0"/>
        <w:spacing w:line="600" w:lineRule="exact"/>
        <w:ind w:left="1000" w:hanging="280"/>
        <w:jc w:val="both"/>
        <w:rPr>
          <w:rFonts w:ascii="Times New Roman" w:eastAsia="標楷體" w:hAnsi="Times New Roman"/>
          <w:kern w:val="3"/>
          <w:sz w:val="28"/>
        </w:rPr>
      </w:pPr>
      <w:r w:rsidRPr="008912DD">
        <w:rPr>
          <w:rFonts w:ascii="Times New Roman" w:eastAsia="標楷體" w:hAnsi="Times New Roman"/>
          <w:kern w:val="3"/>
          <w:sz w:val="28"/>
        </w:rPr>
        <w:t>7.</w:t>
      </w:r>
      <w:r w:rsidRPr="008912DD">
        <w:rPr>
          <w:rFonts w:ascii="Times New Roman" w:eastAsia="標楷體" w:hAnsi="Times New Roman"/>
          <w:kern w:val="3"/>
          <w:sz w:val="28"/>
        </w:rPr>
        <w:t>兒科抗生素使用規定：</w:t>
      </w:r>
      <w:r w:rsidRPr="008912DD">
        <w:rPr>
          <w:rFonts w:ascii="Times New Roman" w:eastAsia="標楷體" w:hAnsi="Times New Roman"/>
          <w:kern w:val="3"/>
          <w:sz w:val="28"/>
        </w:rPr>
        <w:t>(97/6/1)</w:t>
      </w:r>
    </w:p>
    <w:p w14:paraId="78278D2C" w14:textId="77777777" w:rsidR="000257EE" w:rsidRPr="008912DD" w:rsidRDefault="00274757" w:rsidP="00AA0EEE">
      <w:pPr>
        <w:snapToGrid w:val="0"/>
        <w:spacing w:line="600" w:lineRule="exact"/>
        <w:ind w:left="1421" w:hanging="420"/>
        <w:jc w:val="both"/>
        <w:rPr>
          <w:rFonts w:ascii="Times New Roman" w:hAnsi="Times New Roman"/>
        </w:rPr>
      </w:pPr>
      <w:r w:rsidRPr="008912DD">
        <w:rPr>
          <w:rFonts w:ascii="Times New Roman" w:eastAsia="標楷體" w:hAnsi="Times New Roman"/>
          <w:kern w:val="3"/>
          <w:sz w:val="28"/>
        </w:rPr>
        <w:t>(1)</w:t>
      </w:r>
      <w:r w:rsidRPr="008912DD">
        <w:rPr>
          <w:rFonts w:ascii="Times New Roman" w:eastAsia="標楷體" w:hAnsi="Times New Roman"/>
          <w:sz w:val="28"/>
        </w:rPr>
        <w:t>凡經兒科醫師診斷為</w:t>
      </w:r>
      <w:r w:rsidRPr="008912DD">
        <w:rPr>
          <w:rFonts w:ascii="Times New Roman" w:eastAsia="標楷體" w:hAnsi="Times New Roman"/>
          <w:kern w:val="3"/>
          <w:sz w:val="28"/>
        </w:rPr>
        <w:t>疑似細菌類感染症者，得使用抗生素。</w:t>
      </w:r>
    </w:p>
    <w:p w14:paraId="205FC008" w14:textId="77777777" w:rsidR="000257EE" w:rsidRPr="008912DD" w:rsidRDefault="00274757" w:rsidP="00AA0EEE">
      <w:pPr>
        <w:snapToGrid w:val="0"/>
        <w:spacing w:line="600" w:lineRule="exact"/>
        <w:ind w:left="1421" w:hanging="420"/>
        <w:jc w:val="both"/>
        <w:rPr>
          <w:rFonts w:ascii="Times New Roman" w:eastAsia="標楷體" w:hAnsi="Times New Roman"/>
          <w:kern w:val="3"/>
          <w:sz w:val="28"/>
        </w:rPr>
      </w:pPr>
      <w:r w:rsidRPr="008912DD">
        <w:rPr>
          <w:rFonts w:ascii="Times New Roman" w:eastAsia="標楷體" w:hAnsi="Times New Roman"/>
          <w:kern w:val="3"/>
          <w:sz w:val="28"/>
        </w:rPr>
        <w:t>(2)</w:t>
      </w:r>
      <w:r w:rsidRPr="008912DD">
        <w:rPr>
          <w:rFonts w:ascii="Times New Roman" w:eastAsia="標楷體" w:hAnsi="Times New Roman"/>
          <w:kern w:val="3"/>
          <w:sz w:val="28"/>
        </w:rPr>
        <w:t>應優先使用第一線抗生素。</w:t>
      </w:r>
      <w:r w:rsidR="007C4BB7" w:rsidRPr="008912DD">
        <w:rPr>
          <w:rFonts w:ascii="Times New Roman" w:eastAsia="標楷體" w:hAnsi="Times New Roman"/>
          <w:kern w:val="3"/>
          <w:sz w:val="28"/>
        </w:rPr>
        <w:t>Tetracycline</w:t>
      </w:r>
      <w:r w:rsidR="007C4BB7" w:rsidRPr="008912DD">
        <w:rPr>
          <w:rFonts w:ascii="Times New Roman" w:eastAsia="標楷體" w:hAnsi="Times New Roman"/>
          <w:kern w:val="3"/>
          <w:sz w:val="28"/>
        </w:rPr>
        <w:t>應使用於</w:t>
      </w:r>
      <w:r w:rsidR="007C4BB7" w:rsidRPr="008912DD">
        <w:rPr>
          <w:rFonts w:ascii="Times New Roman" w:eastAsia="標楷體" w:hAnsi="Times New Roman"/>
          <w:kern w:val="3"/>
          <w:sz w:val="28"/>
        </w:rPr>
        <w:t>8</w:t>
      </w:r>
      <w:r w:rsidR="007C4BB7" w:rsidRPr="008912DD">
        <w:rPr>
          <w:rFonts w:ascii="Times New Roman" w:eastAsia="標楷體" w:hAnsi="Times New Roman"/>
          <w:kern w:val="3"/>
          <w:sz w:val="28"/>
        </w:rPr>
        <w:t>歲以上兒童為原則。</w:t>
      </w:r>
      <w:r w:rsidR="000F466A" w:rsidRPr="008912DD">
        <w:rPr>
          <w:rFonts w:ascii="Times New Roman" w:eastAsia="標楷體" w:hAnsi="Times New Roman"/>
          <w:kern w:val="3"/>
          <w:sz w:val="28"/>
        </w:rPr>
        <w:t>(</w:t>
      </w:r>
      <w:r w:rsidR="00817FDE" w:rsidRPr="008912DD">
        <w:rPr>
          <w:rFonts w:ascii="Times New Roman" w:eastAsia="標楷體" w:hAnsi="Times New Roman"/>
          <w:kern w:val="3"/>
          <w:sz w:val="28"/>
        </w:rPr>
        <w:t>108/3/1</w:t>
      </w:r>
      <w:r w:rsidR="000F466A" w:rsidRPr="008912DD">
        <w:rPr>
          <w:rFonts w:ascii="Times New Roman" w:eastAsia="標楷體" w:hAnsi="Times New Roman"/>
          <w:kern w:val="3"/>
          <w:sz w:val="28"/>
        </w:rPr>
        <w:t>)</w:t>
      </w:r>
    </w:p>
    <w:p w14:paraId="1456ADE1" w14:textId="77777777" w:rsidR="000257EE" w:rsidRPr="008912DD" w:rsidRDefault="00274757" w:rsidP="00AA0EEE">
      <w:pPr>
        <w:snapToGrid w:val="0"/>
        <w:spacing w:line="600" w:lineRule="exact"/>
        <w:ind w:left="1421" w:hanging="420"/>
        <w:jc w:val="both"/>
        <w:rPr>
          <w:rFonts w:ascii="Times New Roman" w:eastAsia="標楷體" w:hAnsi="Times New Roman"/>
          <w:kern w:val="3"/>
          <w:sz w:val="28"/>
        </w:rPr>
      </w:pPr>
      <w:r w:rsidRPr="008912DD">
        <w:rPr>
          <w:rFonts w:ascii="Times New Roman" w:eastAsia="標楷體" w:hAnsi="Times New Roman"/>
          <w:kern w:val="3"/>
          <w:sz w:val="28"/>
        </w:rPr>
        <w:t>(3)</w:t>
      </w:r>
      <w:r w:rsidRPr="008912DD">
        <w:rPr>
          <w:rFonts w:ascii="Times New Roman" w:eastAsia="標楷體" w:hAnsi="Times New Roman"/>
          <w:kern w:val="3"/>
          <w:sz w:val="28"/>
        </w:rPr>
        <w:t>刪除</w:t>
      </w:r>
      <w:r w:rsidRPr="008912DD">
        <w:rPr>
          <w:rFonts w:ascii="Times New Roman" w:eastAsia="標楷體" w:hAnsi="Times New Roman"/>
          <w:kern w:val="3"/>
          <w:sz w:val="28"/>
        </w:rPr>
        <w:t>(100/1/1)</w:t>
      </w:r>
    </w:p>
    <w:p w14:paraId="5C594257" w14:textId="77777777" w:rsidR="000257EE" w:rsidRPr="008912DD" w:rsidRDefault="00274757" w:rsidP="00AA0EEE">
      <w:pPr>
        <w:snapToGrid w:val="0"/>
        <w:spacing w:line="600" w:lineRule="exact"/>
        <w:ind w:left="1421" w:hanging="420"/>
        <w:jc w:val="both"/>
        <w:rPr>
          <w:rFonts w:ascii="Times New Roman" w:hAnsi="Times New Roman"/>
        </w:rPr>
      </w:pPr>
      <w:r w:rsidRPr="008912DD">
        <w:rPr>
          <w:rFonts w:ascii="Times New Roman" w:eastAsia="標楷體" w:hAnsi="Times New Roman"/>
          <w:kern w:val="3"/>
          <w:sz w:val="28"/>
        </w:rPr>
        <w:t>(4)</w:t>
      </w:r>
      <w:r w:rsidRPr="008912DD">
        <w:rPr>
          <w:rFonts w:ascii="Times New Roman" w:eastAsia="標楷體" w:hAnsi="Times New Roman"/>
          <w:kern w:val="3"/>
          <w:sz w:val="28"/>
        </w:rPr>
        <w:t>刪除</w:t>
      </w:r>
      <w:r w:rsidRPr="008912DD">
        <w:rPr>
          <w:rFonts w:ascii="Times New Roman" w:eastAsia="標楷體" w:hAnsi="Times New Roman"/>
          <w:kern w:val="3"/>
          <w:sz w:val="28"/>
        </w:rPr>
        <w:t>(100/1/1)</w:t>
      </w:r>
    </w:p>
    <w:p w14:paraId="6752E6E2" w14:textId="77777777" w:rsidR="000257EE" w:rsidRPr="008912DD" w:rsidRDefault="00274757" w:rsidP="00AA0EEE">
      <w:pPr>
        <w:snapToGrid w:val="0"/>
        <w:spacing w:line="600" w:lineRule="exact"/>
        <w:ind w:left="1038" w:hanging="280"/>
        <w:jc w:val="both"/>
        <w:rPr>
          <w:rFonts w:ascii="Times New Roman" w:eastAsia="標楷體" w:hAnsi="Times New Roman"/>
          <w:sz w:val="28"/>
          <w:szCs w:val="28"/>
        </w:rPr>
      </w:pPr>
      <w:r w:rsidRPr="008912DD">
        <w:rPr>
          <w:rFonts w:ascii="Times New Roman" w:eastAsia="標楷體" w:hAnsi="Times New Roman"/>
          <w:kern w:val="3"/>
          <w:sz w:val="28"/>
        </w:rPr>
        <w:lastRenderedPageBreak/>
        <w:t>8.</w:t>
      </w:r>
      <w:r w:rsidRPr="008912DD">
        <w:rPr>
          <w:rFonts w:ascii="Times New Roman" w:eastAsia="標楷體" w:hAnsi="Times New Roman"/>
          <w:kern w:val="3"/>
          <w:sz w:val="28"/>
        </w:rPr>
        <w:t>兒</w:t>
      </w:r>
      <w:r w:rsidRPr="008912DD">
        <w:rPr>
          <w:rFonts w:ascii="Times New Roman" w:eastAsia="標楷體" w:hAnsi="Times New Roman"/>
          <w:bCs/>
          <w:sz w:val="28"/>
          <w:szCs w:val="28"/>
        </w:rPr>
        <w:t>科病患</w:t>
      </w:r>
      <w:r w:rsidR="00BC17FF" w:rsidRPr="008912DD">
        <w:rPr>
          <w:rFonts w:ascii="Times New Roman" w:eastAsia="標楷體" w:hAnsi="Times New Roman"/>
          <w:bCs/>
          <w:sz w:val="28"/>
          <w:szCs w:val="28"/>
        </w:rPr>
        <w:t>可能</w:t>
      </w:r>
      <w:r w:rsidRPr="008912DD">
        <w:rPr>
          <w:rFonts w:ascii="Times New Roman" w:eastAsia="標楷體" w:hAnsi="Times New Roman"/>
          <w:bCs/>
          <w:sz w:val="28"/>
          <w:szCs w:val="28"/>
        </w:rPr>
        <w:t>因</w:t>
      </w:r>
      <w:r w:rsidRPr="008912DD">
        <w:rPr>
          <w:rFonts w:ascii="Times New Roman" w:eastAsia="標楷體" w:hAnsi="Times New Roman"/>
          <w:kern w:val="3"/>
          <w:sz w:val="28"/>
        </w:rPr>
        <w:t>病情</w:t>
      </w:r>
      <w:r w:rsidRPr="008912DD">
        <w:rPr>
          <w:rFonts w:ascii="Times New Roman" w:eastAsia="標楷體" w:hAnsi="Times New Roman"/>
          <w:bCs/>
          <w:sz w:val="28"/>
          <w:szCs w:val="28"/>
        </w:rPr>
        <w:t>變化或服藥服從性不高等因素造成院所重覆給藥之</w:t>
      </w:r>
      <w:r w:rsidR="00BC17FF" w:rsidRPr="008912DD">
        <w:rPr>
          <w:rFonts w:ascii="Times New Roman" w:eastAsia="標楷體" w:hAnsi="Times New Roman"/>
          <w:bCs/>
          <w:sz w:val="28"/>
          <w:szCs w:val="28"/>
        </w:rPr>
        <w:t>情形</w:t>
      </w:r>
      <w:r w:rsidRPr="008912DD">
        <w:rPr>
          <w:rFonts w:ascii="Times New Roman" w:eastAsia="標楷體" w:hAnsi="Times New Roman"/>
          <w:bCs/>
          <w:sz w:val="28"/>
          <w:szCs w:val="28"/>
        </w:rPr>
        <w:t>，</w:t>
      </w:r>
      <w:r w:rsidR="00BC17FF" w:rsidRPr="008912DD">
        <w:rPr>
          <w:rFonts w:ascii="Times New Roman" w:eastAsia="標楷體" w:hAnsi="Times New Roman"/>
          <w:bCs/>
          <w:sz w:val="28"/>
          <w:szCs w:val="28"/>
        </w:rPr>
        <w:t>請</w:t>
      </w:r>
      <w:r w:rsidRPr="008912DD">
        <w:rPr>
          <w:rFonts w:ascii="Times New Roman" w:eastAsia="標楷體" w:hAnsi="Times New Roman"/>
          <w:bCs/>
          <w:sz w:val="28"/>
          <w:szCs w:val="28"/>
        </w:rPr>
        <w:t>審查醫</w:t>
      </w:r>
      <w:r w:rsidRPr="008912DD">
        <w:rPr>
          <w:rFonts w:ascii="Times New Roman" w:eastAsia="標楷體" w:hAnsi="Times New Roman"/>
          <w:sz w:val="28"/>
          <w:szCs w:val="28"/>
        </w:rPr>
        <w:t>藥專家</w:t>
      </w:r>
      <w:r w:rsidRPr="008912DD">
        <w:rPr>
          <w:rFonts w:ascii="Times New Roman" w:eastAsia="標楷體" w:hAnsi="Times New Roman"/>
          <w:bCs/>
          <w:sz w:val="28"/>
          <w:szCs w:val="28"/>
        </w:rPr>
        <w:t>依病歷記載</w:t>
      </w:r>
      <w:r w:rsidR="00BC17FF" w:rsidRPr="008912DD">
        <w:rPr>
          <w:rFonts w:ascii="Times New Roman" w:eastAsia="標楷體" w:hAnsi="Times New Roman"/>
          <w:bCs/>
          <w:sz w:val="28"/>
          <w:szCs w:val="28"/>
        </w:rPr>
        <w:t>注意</w:t>
      </w:r>
      <w:r w:rsidRPr="008912DD">
        <w:rPr>
          <w:rFonts w:ascii="Times New Roman" w:eastAsia="標楷體" w:hAnsi="Times New Roman"/>
          <w:bCs/>
          <w:sz w:val="28"/>
          <w:szCs w:val="28"/>
        </w:rPr>
        <w:t>重覆比例</w:t>
      </w:r>
      <w:r w:rsidR="00BC17FF" w:rsidRPr="008912DD">
        <w:rPr>
          <w:rFonts w:ascii="Times New Roman" w:eastAsia="標楷體" w:hAnsi="Times New Roman"/>
          <w:bCs/>
          <w:sz w:val="28"/>
          <w:szCs w:val="28"/>
        </w:rPr>
        <w:t>是否</w:t>
      </w:r>
      <w:r w:rsidR="00DD7603" w:rsidRPr="008912DD">
        <w:rPr>
          <w:rFonts w:ascii="Times New Roman" w:eastAsia="標楷體" w:hAnsi="Times New Roman"/>
          <w:bCs/>
          <w:sz w:val="28"/>
          <w:szCs w:val="28"/>
        </w:rPr>
        <w:t>過高</w:t>
      </w:r>
      <w:r w:rsidRPr="008912DD">
        <w:rPr>
          <w:rFonts w:ascii="Times New Roman" w:eastAsia="標楷體" w:hAnsi="Times New Roman"/>
          <w:bCs/>
          <w:sz w:val="28"/>
          <w:szCs w:val="28"/>
        </w:rPr>
        <w:t>。</w:t>
      </w:r>
      <w:r w:rsidRPr="008912DD">
        <w:rPr>
          <w:rFonts w:ascii="Times New Roman" w:eastAsia="標楷體" w:hAnsi="Times New Roman"/>
          <w:sz w:val="28"/>
          <w:szCs w:val="28"/>
        </w:rPr>
        <w:t>(99/4/1)(102/3/1)</w:t>
      </w:r>
      <w:r w:rsidR="00BC17FF" w:rsidRPr="008912DD">
        <w:rPr>
          <w:rFonts w:ascii="Times New Roman" w:eastAsia="標楷體" w:hAnsi="Times New Roman"/>
          <w:sz w:val="28"/>
          <w:szCs w:val="28"/>
        </w:rPr>
        <w:t>(106/1/1)</w:t>
      </w:r>
    </w:p>
    <w:p w14:paraId="72705FCA" w14:textId="77777777" w:rsidR="008312CA" w:rsidRPr="008912DD" w:rsidRDefault="00C54EE9" w:rsidP="00AA0EEE">
      <w:pPr>
        <w:snapToGrid w:val="0"/>
        <w:spacing w:line="600" w:lineRule="exact"/>
        <w:ind w:left="1985" w:hanging="708"/>
        <w:jc w:val="both"/>
        <w:rPr>
          <w:rFonts w:ascii="Times New Roman" w:eastAsia="標楷體" w:hAnsi="Times New Roman"/>
          <w:sz w:val="28"/>
          <w:szCs w:val="28"/>
        </w:rPr>
      </w:pPr>
      <w:r w:rsidRPr="008912DD">
        <w:rPr>
          <w:rFonts w:ascii="Times New Roman" w:eastAsia="標楷體" w:hAnsi="Times New Roman"/>
          <w:sz w:val="28"/>
          <w:szCs w:val="28"/>
        </w:rPr>
        <w:t>(</w:t>
      </w:r>
      <w:r w:rsidR="008312CA" w:rsidRPr="008912DD">
        <w:rPr>
          <w:rFonts w:ascii="Times New Roman" w:eastAsia="標楷體" w:hAnsi="Times New Roman"/>
          <w:sz w:val="28"/>
          <w:szCs w:val="28"/>
        </w:rPr>
        <w:t>1</w:t>
      </w:r>
      <w:r w:rsidRPr="008912DD">
        <w:rPr>
          <w:rFonts w:ascii="Times New Roman" w:eastAsia="標楷體" w:hAnsi="Times New Roman"/>
          <w:sz w:val="28"/>
          <w:szCs w:val="28"/>
        </w:rPr>
        <w:t>)</w:t>
      </w:r>
      <w:r w:rsidR="008312CA" w:rsidRPr="008912DD">
        <w:rPr>
          <w:rFonts w:ascii="Times New Roman" w:eastAsia="標楷體" w:hAnsi="Times New Roman"/>
          <w:sz w:val="28"/>
          <w:szCs w:val="28"/>
        </w:rPr>
        <w:t>長效短效抗組織胺同日使用，不在此限。</w:t>
      </w:r>
      <w:r w:rsidRPr="008912DD">
        <w:rPr>
          <w:rFonts w:ascii="Times New Roman" w:eastAsia="標楷體" w:hAnsi="Times New Roman"/>
          <w:sz w:val="28"/>
          <w:szCs w:val="28"/>
        </w:rPr>
        <w:t>(</w:t>
      </w:r>
      <w:r w:rsidR="00817FDE" w:rsidRPr="008912DD">
        <w:rPr>
          <w:rFonts w:ascii="Times New Roman" w:eastAsia="標楷體" w:hAnsi="Times New Roman"/>
          <w:sz w:val="28"/>
          <w:szCs w:val="28"/>
        </w:rPr>
        <w:t>108/3/1</w:t>
      </w:r>
      <w:r w:rsidRPr="008912DD">
        <w:rPr>
          <w:rFonts w:ascii="Times New Roman" w:eastAsia="標楷體" w:hAnsi="Times New Roman"/>
          <w:sz w:val="28"/>
          <w:szCs w:val="28"/>
        </w:rPr>
        <w:t>)</w:t>
      </w:r>
    </w:p>
    <w:p w14:paraId="5C17B39B" w14:textId="77777777" w:rsidR="008312CA" w:rsidRPr="008912DD" w:rsidRDefault="00C54EE9" w:rsidP="009C290E">
      <w:pPr>
        <w:snapToGrid w:val="0"/>
        <w:spacing w:line="600" w:lineRule="exact"/>
        <w:ind w:left="1985" w:hanging="708"/>
        <w:jc w:val="both"/>
        <w:rPr>
          <w:rFonts w:ascii="Times New Roman" w:eastAsia="標楷體" w:hAnsi="Times New Roman"/>
          <w:sz w:val="28"/>
          <w:szCs w:val="28"/>
        </w:rPr>
      </w:pPr>
      <w:r w:rsidRPr="008912DD">
        <w:rPr>
          <w:rFonts w:ascii="Times New Roman" w:eastAsia="標楷體" w:hAnsi="Times New Roman"/>
          <w:sz w:val="28"/>
          <w:szCs w:val="28"/>
        </w:rPr>
        <w:t>(</w:t>
      </w:r>
      <w:r w:rsidR="008312CA" w:rsidRPr="008912DD">
        <w:rPr>
          <w:rFonts w:ascii="Times New Roman" w:eastAsia="標楷體" w:hAnsi="Times New Roman"/>
          <w:sz w:val="28"/>
          <w:szCs w:val="28"/>
        </w:rPr>
        <w:t>2</w:t>
      </w:r>
      <w:r w:rsidRPr="008912DD">
        <w:rPr>
          <w:rFonts w:ascii="Times New Roman" w:eastAsia="標楷體" w:hAnsi="Times New Roman"/>
          <w:sz w:val="28"/>
          <w:szCs w:val="28"/>
        </w:rPr>
        <w:t>)</w:t>
      </w:r>
      <w:r w:rsidR="008312CA" w:rsidRPr="008912DD">
        <w:rPr>
          <w:rFonts w:ascii="Times New Roman" w:eastAsia="標楷體" w:hAnsi="Times New Roman"/>
          <w:sz w:val="28"/>
          <w:szCs w:val="28"/>
        </w:rPr>
        <w:t>需要時使用</w:t>
      </w:r>
      <w:r w:rsidRPr="008912DD">
        <w:rPr>
          <w:rFonts w:ascii="Times New Roman" w:eastAsia="標楷體" w:hAnsi="Times New Roman"/>
          <w:sz w:val="28"/>
          <w:szCs w:val="28"/>
        </w:rPr>
        <w:t>(</w:t>
      </w:r>
      <w:r w:rsidR="008312CA" w:rsidRPr="008912DD">
        <w:rPr>
          <w:rFonts w:ascii="Times New Roman" w:eastAsia="標楷體" w:hAnsi="Times New Roman"/>
          <w:sz w:val="28"/>
          <w:szCs w:val="28"/>
        </w:rPr>
        <w:t>prn</w:t>
      </w:r>
      <w:r w:rsidRPr="008912DD">
        <w:rPr>
          <w:rFonts w:ascii="Times New Roman" w:eastAsia="標楷體" w:hAnsi="Times New Roman"/>
          <w:sz w:val="28"/>
          <w:szCs w:val="28"/>
        </w:rPr>
        <w:t>)</w:t>
      </w:r>
      <w:r w:rsidR="008312CA" w:rsidRPr="008912DD">
        <w:rPr>
          <w:rFonts w:ascii="Times New Roman" w:eastAsia="標楷體" w:hAnsi="Times New Roman"/>
          <w:sz w:val="28"/>
          <w:szCs w:val="28"/>
        </w:rPr>
        <w:t>之處方，如退燒藥之備用藥水或栓劑等，不在此限。</w:t>
      </w:r>
      <w:r w:rsidRPr="008912DD">
        <w:rPr>
          <w:rFonts w:ascii="Times New Roman" w:eastAsia="標楷體" w:hAnsi="Times New Roman"/>
          <w:sz w:val="28"/>
          <w:szCs w:val="28"/>
        </w:rPr>
        <w:t>(</w:t>
      </w:r>
      <w:r w:rsidR="00817FDE" w:rsidRPr="008912DD">
        <w:rPr>
          <w:rFonts w:ascii="Times New Roman" w:eastAsia="標楷體" w:hAnsi="Times New Roman"/>
          <w:sz w:val="28"/>
          <w:szCs w:val="28"/>
        </w:rPr>
        <w:t>108/3/1</w:t>
      </w:r>
      <w:r w:rsidRPr="008912DD">
        <w:rPr>
          <w:rFonts w:ascii="Times New Roman" w:eastAsia="標楷體" w:hAnsi="Times New Roman"/>
          <w:sz w:val="28"/>
          <w:szCs w:val="28"/>
        </w:rPr>
        <w:t>)</w:t>
      </w:r>
    </w:p>
    <w:p w14:paraId="14521874" w14:textId="77777777" w:rsidR="000257EE" w:rsidRPr="008912DD" w:rsidRDefault="00274757" w:rsidP="00AA0EEE">
      <w:pPr>
        <w:snapToGrid w:val="0"/>
        <w:spacing w:line="600" w:lineRule="exact"/>
        <w:ind w:left="1038" w:hanging="280"/>
        <w:jc w:val="both"/>
        <w:rPr>
          <w:rFonts w:ascii="Times New Roman" w:hAnsi="Times New Roman"/>
        </w:rPr>
      </w:pPr>
      <w:r w:rsidRPr="008912DD">
        <w:rPr>
          <w:rFonts w:ascii="Times New Roman" w:eastAsia="標楷體" w:hAnsi="Times New Roman"/>
          <w:kern w:val="3"/>
          <w:sz w:val="28"/>
        </w:rPr>
        <w:t>9.</w:t>
      </w:r>
      <w:r w:rsidRPr="008912DD">
        <w:rPr>
          <w:rFonts w:ascii="Times New Roman" w:eastAsia="標楷體" w:hAnsi="Times New Roman"/>
          <w:kern w:val="3"/>
          <w:sz w:val="28"/>
        </w:rPr>
        <w:t>嬰兒</w:t>
      </w:r>
      <w:r w:rsidRPr="008912DD">
        <w:rPr>
          <w:rFonts w:ascii="Times New Roman" w:eastAsia="標楷體" w:hAnsi="Times New Roman"/>
          <w:sz w:val="28"/>
        </w:rPr>
        <w:t>肚臍或臀部之塗藥，應含</w:t>
      </w:r>
      <w:r w:rsidRPr="008912DD">
        <w:rPr>
          <w:rFonts w:ascii="Times New Roman" w:eastAsia="標楷體" w:hAnsi="Times New Roman"/>
          <w:kern w:val="3"/>
          <w:sz w:val="28"/>
        </w:rPr>
        <w:t>於護理費在內，不得申報</w:t>
      </w:r>
      <w:r w:rsidRPr="008912DD">
        <w:rPr>
          <w:rFonts w:ascii="Times New Roman" w:eastAsia="標楷體" w:hAnsi="Times New Roman"/>
          <w:kern w:val="3"/>
          <w:sz w:val="28"/>
        </w:rPr>
        <w:t>48011C(</w:t>
      </w:r>
      <w:r w:rsidRPr="008912DD">
        <w:rPr>
          <w:rFonts w:ascii="Times New Roman" w:eastAsia="標楷體" w:hAnsi="Times New Roman"/>
          <w:sz w:val="28"/>
        </w:rPr>
        <w:t>小換藥十公分以下</w:t>
      </w:r>
      <w:r w:rsidRPr="008912DD">
        <w:rPr>
          <w:rFonts w:ascii="Times New Roman" w:eastAsia="標楷體" w:hAnsi="Times New Roman"/>
          <w:sz w:val="28"/>
        </w:rPr>
        <w:t>)</w:t>
      </w:r>
      <w:r w:rsidRPr="008912DD">
        <w:rPr>
          <w:rFonts w:ascii="Times New Roman" w:eastAsia="標楷體" w:hAnsi="Times New Roman"/>
          <w:sz w:val="28"/>
        </w:rPr>
        <w:t>。</w:t>
      </w:r>
    </w:p>
    <w:p w14:paraId="2C80D722" w14:textId="77777777" w:rsidR="000257EE" w:rsidRPr="008912DD" w:rsidRDefault="00274757" w:rsidP="00AA0EEE">
      <w:pPr>
        <w:snapToGrid w:val="0"/>
        <w:spacing w:line="600" w:lineRule="exact"/>
        <w:ind w:left="1038" w:hanging="280"/>
        <w:jc w:val="both"/>
        <w:rPr>
          <w:rFonts w:ascii="Times New Roman" w:hAnsi="Times New Roman"/>
        </w:rPr>
      </w:pPr>
      <w:r w:rsidRPr="008912DD">
        <w:rPr>
          <w:rFonts w:ascii="Times New Roman" w:eastAsia="標楷體" w:hAnsi="Times New Roman"/>
          <w:kern w:val="3"/>
          <w:sz w:val="28"/>
        </w:rPr>
        <w:t>10.</w:t>
      </w:r>
      <w:r w:rsidRPr="008912DD">
        <w:rPr>
          <w:rFonts w:ascii="Times New Roman" w:eastAsia="標楷體" w:hAnsi="Times New Roman"/>
          <w:kern w:val="3"/>
          <w:sz w:val="28"/>
        </w:rPr>
        <w:t>小</w:t>
      </w:r>
      <w:r w:rsidRPr="008912DD">
        <w:rPr>
          <w:rFonts w:ascii="Times New Roman" w:eastAsia="標楷體" w:hAnsi="Times New Roman"/>
          <w:sz w:val="28"/>
        </w:rPr>
        <w:t>兒科檢傷分類</w:t>
      </w:r>
      <w:r w:rsidR="00BC17FF" w:rsidRPr="008912DD">
        <w:rPr>
          <w:rFonts w:ascii="Times New Roman" w:eastAsia="標楷體" w:hAnsi="Times New Roman"/>
          <w:sz w:val="28"/>
          <w:szCs w:val="28"/>
        </w:rPr>
        <w:t>依衛生福利部公告修正之急診五級檢傷分類基準</w:t>
      </w:r>
      <w:r w:rsidR="00BC17FF" w:rsidRPr="008912DD">
        <w:rPr>
          <w:rFonts w:ascii="Times New Roman" w:eastAsia="標楷體" w:hAnsi="Times New Roman"/>
          <w:kern w:val="3"/>
          <w:sz w:val="28"/>
        </w:rPr>
        <w:t xml:space="preserve"> </w:t>
      </w:r>
      <w:r w:rsidRPr="008912DD">
        <w:rPr>
          <w:rFonts w:ascii="Times New Roman" w:eastAsia="標楷體" w:hAnsi="Times New Roman"/>
          <w:kern w:val="3"/>
          <w:sz w:val="28"/>
        </w:rPr>
        <w:t>(</w:t>
      </w:r>
      <w:r w:rsidRPr="008912DD">
        <w:rPr>
          <w:rFonts w:ascii="Times New Roman" w:eastAsia="標楷體" w:hAnsi="Times New Roman"/>
          <w:kern w:val="3"/>
          <w:sz w:val="28"/>
        </w:rPr>
        <w:t>詳附表八</w:t>
      </w:r>
      <w:r w:rsidR="00BC17FF" w:rsidRPr="008912DD">
        <w:rPr>
          <w:rFonts w:ascii="Times New Roman" w:eastAsia="標楷體" w:hAnsi="Times New Roman"/>
          <w:kern w:val="3"/>
          <w:sz w:val="28"/>
        </w:rPr>
        <w:t>之</w:t>
      </w:r>
      <w:r w:rsidR="00BC17FF" w:rsidRPr="008912DD">
        <w:rPr>
          <w:rFonts w:ascii="Times New Roman" w:eastAsia="標楷體" w:hAnsi="Times New Roman"/>
          <w:sz w:val="28"/>
          <w:szCs w:val="28"/>
        </w:rPr>
        <w:t>一至八之四</w:t>
      </w:r>
      <w:r w:rsidRPr="008912DD">
        <w:rPr>
          <w:rFonts w:ascii="Times New Roman" w:eastAsia="標楷體" w:hAnsi="Times New Roman"/>
          <w:kern w:val="3"/>
          <w:sz w:val="28"/>
        </w:rPr>
        <w:t>)</w:t>
      </w:r>
      <w:r w:rsidRPr="008912DD">
        <w:rPr>
          <w:rFonts w:ascii="Times New Roman" w:eastAsia="標楷體" w:hAnsi="Times New Roman"/>
          <w:kern w:val="3"/>
          <w:sz w:val="28"/>
        </w:rPr>
        <w:t>。</w:t>
      </w:r>
      <w:r w:rsidR="00132A7C" w:rsidRPr="008912DD">
        <w:rPr>
          <w:rFonts w:ascii="Times New Roman" w:eastAsia="標楷體" w:hAnsi="Times New Roman"/>
          <w:kern w:val="3"/>
          <w:sz w:val="28"/>
        </w:rPr>
        <w:t>(106/1/1)</w:t>
      </w:r>
    </w:p>
    <w:p w14:paraId="65CA07A5" w14:textId="77777777" w:rsidR="000257EE" w:rsidRPr="008912DD" w:rsidRDefault="00274757" w:rsidP="00AA0EEE">
      <w:pPr>
        <w:snapToGrid w:val="0"/>
        <w:spacing w:line="600" w:lineRule="exact"/>
        <w:ind w:left="1178" w:hanging="420"/>
        <w:jc w:val="both"/>
        <w:rPr>
          <w:rFonts w:ascii="Times New Roman" w:hAnsi="Times New Roman"/>
        </w:rPr>
      </w:pPr>
      <w:r w:rsidRPr="008912DD">
        <w:rPr>
          <w:rFonts w:ascii="Times New Roman" w:eastAsia="標楷體" w:hAnsi="Times New Roman"/>
          <w:kern w:val="3"/>
          <w:sz w:val="28"/>
        </w:rPr>
        <w:t>11.</w:t>
      </w:r>
      <w:r w:rsidR="00890902" w:rsidRPr="008912DD">
        <w:rPr>
          <w:rFonts w:ascii="Times New Roman" w:eastAsia="標楷體" w:hAnsi="Times New Roman"/>
          <w:sz w:val="28"/>
          <w:szCs w:val="28"/>
        </w:rPr>
        <w:t>刪除。</w:t>
      </w:r>
      <w:r w:rsidR="00890902" w:rsidRPr="008912DD">
        <w:rPr>
          <w:rFonts w:ascii="Times New Roman" w:eastAsia="標楷體" w:hAnsi="Times New Roman"/>
          <w:sz w:val="28"/>
          <w:szCs w:val="28"/>
        </w:rPr>
        <w:t>(106/12/1)</w:t>
      </w:r>
    </w:p>
    <w:p w14:paraId="12942C0C" w14:textId="77777777" w:rsidR="000257EE" w:rsidRPr="008912DD" w:rsidRDefault="00274757" w:rsidP="00AA0EEE">
      <w:pPr>
        <w:snapToGrid w:val="0"/>
        <w:spacing w:line="600" w:lineRule="exact"/>
        <w:ind w:left="1178" w:hanging="420"/>
        <w:jc w:val="both"/>
        <w:rPr>
          <w:rFonts w:ascii="Times New Roman" w:hAnsi="Times New Roman"/>
        </w:rPr>
      </w:pPr>
      <w:r w:rsidRPr="008912DD">
        <w:rPr>
          <w:rFonts w:ascii="Times New Roman" w:eastAsia="標楷體" w:hAnsi="Times New Roman"/>
          <w:kern w:val="3"/>
          <w:sz w:val="28"/>
        </w:rPr>
        <w:t>12.</w:t>
      </w:r>
      <w:r w:rsidRPr="008912DD">
        <w:rPr>
          <w:rFonts w:ascii="Times New Roman" w:eastAsia="標楷體" w:hAnsi="Times New Roman"/>
          <w:kern w:val="3"/>
          <w:sz w:val="28"/>
        </w:rPr>
        <w:t>支氣管擴張劑、類固醇及化痰劑，經由</w:t>
      </w:r>
      <w:r w:rsidRPr="008912DD">
        <w:rPr>
          <w:rFonts w:ascii="Times New Roman" w:eastAsia="標楷體" w:hAnsi="Times New Roman"/>
          <w:kern w:val="3"/>
          <w:sz w:val="28"/>
        </w:rPr>
        <w:t>Nebulizer</w:t>
      </w:r>
      <w:r w:rsidRPr="008912DD">
        <w:rPr>
          <w:rFonts w:ascii="Times New Roman" w:eastAsia="標楷體" w:hAnsi="Times New Roman"/>
          <w:kern w:val="3"/>
          <w:sz w:val="28"/>
        </w:rPr>
        <w:t>給予的治療方式，</w:t>
      </w:r>
      <w:r w:rsidRPr="008912DD">
        <w:rPr>
          <w:rFonts w:ascii="Times New Roman" w:eastAsia="標楷體" w:hAnsi="Times New Roman"/>
          <w:sz w:val="28"/>
          <w:szCs w:val="28"/>
        </w:rPr>
        <w:t>須符合藥品給付規定相關規範。</w:t>
      </w:r>
      <w:r w:rsidRPr="008912DD">
        <w:rPr>
          <w:rFonts w:ascii="Times New Roman" w:eastAsia="標楷體" w:hAnsi="Times New Roman"/>
          <w:sz w:val="32"/>
          <w:szCs w:val="32"/>
        </w:rPr>
        <w:t>(99/4/1)</w:t>
      </w:r>
      <w:r w:rsidRPr="008912DD">
        <w:rPr>
          <w:rFonts w:ascii="Times New Roman" w:eastAsia="標楷體" w:hAnsi="Times New Roman"/>
          <w:sz w:val="28"/>
          <w:szCs w:val="28"/>
        </w:rPr>
        <w:t xml:space="preserve"> (102/3/1)</w:t>
      </w:r>
    </w:p>
    <w:p w14:paraId="596A7970" w14:textId="77777777" w:rsidR="000257EE" w:rsidRPr="008912DD" w:rsidRDefault="00274757" w:rsidP="00AA0EEE">
      <w:pPr>
        <w:snapToGrid w:val="0"/>
        <w:spacing w:line="600" w:lineRule="exact"/>
        <w:ind w:left="1178" w:hanging="420"/>
        <w:jc w:val="both"/>
        <w:rPr>
          <w:rFonts w:ascii="Times New Roman" w:hAnsi="Times New Roman"/>
        </w:rPr>
      </w:pPr>
      <w:r w:rsidRPr="008912DD">
        <w:rPr>
          <w:rFonts w:ascii="Times New Roman" w:eastAsia="標楷體" w:hAnsi="Times New Roman"/>
          <w:kern w:val="3"/>
          <w:sz w:val="28"/>
        </w:rPr>
        <w:t>13.</w:t>
      </w:r>
      <w:r w:rsidRPr="008912DD">
        <w:rPr>
          <w:rFonts w:ascii="Times New Roman" w:eastAsia="標楷體" w:hAnsi="Times New Roman"/>
          <w:kern w:val="3"/>
          <w:sz w:val="28"/>
        </w:rPr>
        <w:t>使用</w:t>
      </w:r>
      <w:r w:rsidRPr="008912DD">
        <w:rPr>
          <w:rFonts w:ascii="Times New Roman" w:eastAsia="標楷體" w:hAnsi="Times New Roman"/>
          <w:kern w:val="3"/>
          <w:sz w:val="28"/>
        </w:rPr>
        <w:t>O2 tent</w:t>
      </w:r>
      <w:r w:rsidRPr="008912DD">
        <w:rPr>
          <w:rFonts w:ascii="Times New Roman" w:eastAsia="標楷體" w:hAnsi="Times New Roman"/>
          <w:kern w:val="3"/>
          <w:sz w:val="28"/>
        </w:rPr>
        <w:t>或</w:t>
      </w:r>
      <w:r w:rsidRPr="008912DD">
        <w:rPr>
          <w:rFonts w:ascii="Times New Roman" w:eastAsia="標楷體" w:hAnsi="Times New Roman"/>
          <w:kern w:val="3"/>
          <w:sz w:val="28"/>
        </w:rPr>
        <w:t>O2 hood</w:t>
      </w:r>
      <w:r w:rsidRPr="008912DD">
        <w:rPr>
          <w:rFonts w:ascii="Times New Roman" w:eastAsia="標楷體" w:hAnsi="Times New Roman"/>
          <w:kern w:val="3"/>
          <w:sz w:val="28"/>
        </w:rPr>
        <w:t>時，二歲</w:t>
      </w:r>
      <w:r w:rsidRPr="008912DD">
        <w:rPr>
          <w:rFonts w:ascii="Times New Roman" w:eastAsia="標楷體" w:hAnsi="Times New Roman"/>
          <w:sz w:val="28"/>
        </w:rPr>
        <w:t>以下可每日申報一次氧氣濃度分析器</w:t>
      </w:r>
      <w:r w:rsidRPr="008912DD">
        <w:rPr>
          <w:rFonts w:ascii="Times New Roman" w:eastAsia="標楷體" w:hAnsi="Times New Roman"/>
          <w:kern w:val="3"/>
          <w:sz w:val="28"/>
        </w:rPr>
        <w:t>(57014B)</w:t>
      </w:r>
      <w:r w:rsidRPr="008912DD">
        <w:rPr>
          <w:rFonts w:ascii="Times New Roman" w:eastAsia="標楷體" w:hAnsi="Times New Roman"/>
          <w:kern w:val="3"/>
          <w:sz w:val="28"/>
        </w:rPr>
        <w:t>，且須附詳</w:t>
      </w:r>
      <w:r w:rsidRPr="008912DD">
        <w:rPr>
          <w:rFonts w:ascii="Times New Roman" w:eastAsia="標楷體" w:hAnsi="Times New Roman"/>
          <w:sz w:val="28"/>
        </w:rPr>
        <w:t>細病歷紀錄。二歲以上則調整氧氣濃度時，才可申報，而非常規每日申報。</w:t>
      </w:r>
    </w:p>
    <w:p w14:paraId="64C1968D" w14:textId="77777777" w:rsidR="000257EE" w:rsidRPr="008912DD" w:rsidRDefault="00274757" w:rsidP="00AA0EEE">
      <w:pPr>
        <w:snapToGrid w:val="0"/>
        <w:spacing w:line="600" w:lineRule="exact"/>
        <w:ind w:left="1178" w:hanging="420"/>
        <w:jc w:val="both"/>
        <w:rPr>
          <w:rFonts w:ascii="Times New Roman" w:hAnsi="Times New Roman"/>
        </w:rPr>
      </w:pPr>
      <w:r w:rsidRPr="008912DD">
        <w:rPr>
          <w:rFonts w:ascii="Times New Roman" w:eastAsia="標楷體" w:hAnsi="Times New Roman"/>
          <w:sz w:val="28"/>
        </w:rPr>
        <w:t>14.</w:t>
      </w:r>
      <w:r w:rsidRPr="008912DD">
        <w:rPr>
          <w:rFonts w:ascii="Times New Roman" w:eastAsia="標楷體" w:hAnsi="Times New Roman"/>
          <w:sz w:val="28"/>
          <w:szCs w:val="28"/>
        </w:rPr>
        <w:t>高血壓用藥：</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同時使用三種以上降血壓藥物者，應嚴加審核。</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2</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有高血壓用藥禁忌者應加強審查。</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見表一</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(100/1/1)</w:t>
      </w:r>
    </w:p>
    <w:p w14:paraId="71B98965" w14:textId="77777777" w:rsidR="000257EE" w:rsidRPr="008912DD" w:rsidRDefault="00274757" w:rsidP="00AA0EEE">
      <w:pPr>
        <w:spacing w:line="240" w:lineRule="auto"/>
        <w:ind w:firstLineChars="100" w:firstLine="240"/>
        <w:jc w:val="both"/>
        <w:rPr>
          <w:rFonts w:ascii="Times New Roman" w:eastAsia="標楷體" w:hAnsi="Times New Roman"/>
          <w:szCs w:val="24"/>
        </w:rPr>
      </w:pPr>
      <w:r w:rsidRPr="008912DD">
        <w:rPr>
          <w:rFonts w:ascii="Times New Roman" w:eastAsia="標楷體" w:hAnsi="Times New Roman"/>
          <w:szCs w:val="24"/>
        </w:rPr>
        <w:t>表一</w:t>
      </w:r>
    </w:p>
    <w:tbl>
      <w:tblPr>
        <w:tblW w:w="8732" w:type="dxa"/>
        <w:tblInd w:w="291" w:type="dxa"/>
        <w:tblCellMar>
          <w:left w:w="10" w:type="dxa"/>
          <w:right w:w="10" w:type="dxa"/>
        </w:tblCellMar>
        <w:tblLook w:val="04A0" w:firstRow="1" w:lastRow="0" w:firstColumn="1" w:lastColumn="0" w:noHBand="0" w:noVBand="1"/>
      </w:tblPr>
      <w:tblGrid>
        <w:gridCol w:w="1526"/>
        <w:gridCol w:w="843"/>
        <w:gridCol w:w="858"/>
        <w:gridCol w:w="1134"/>
        <w:gridCol w:w="1417"/>
        <w:gridCol w:w="1418"/>
        <w:gridCol w:w="1536"/>
      </w:tblGrid>
      <w:tr w:rsidR="008912DD" w:rsidRPr="008912DD" w14:paraId="4C8D6531" w14:textId="77777777">
        <w:trPr>
          <w:trHeight w:val="397"/>
        </w:trPr>
        <w:tc>
          <w:tcPr>
            <w:tcW w:w="152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D8D04A" w14:textId="77777777" w:rsidR="000257EE" w:rsidRPr="008912DD" w:rsidRDefault="00274757" w:rsidP="00AA0EEE">
            <w:pPr>
              <w:spacing w:line="240" w:lineRule="auto"/>
              <w:jc w:val="both"/>
              <w:rPr>
                <w:rFonts w:ascii="Times New Roman" w:eastAsia="標楷體" w:hAnsi="Times New Roman"/>
                <w:szCs w:val="24"/>
              </w:rPr>
            </w:pPr>
            <w:r w:rsidRPr="008912DD">
              <w:rPr>
                <w:rFonts w:ascii="Times New Roman" w:eastAsia="標楷體" w:hAnsi="Times New Roman"/>
                <w:szCs w:val="24"/>
              </w:rPr>
              <w:t>疾病別</w:t>
            </w:r>
          </w:p>
        </w:tc>
        <w:tc>
          <w:tcPr>
            <w:tcW w:w="72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BB969B" w14:textId="77777777" w:rsidR="000257EE" w:rsidRPr="008912DD" w:rsidRDefault="00274757" w:rsidP="00AA0EEE">
            <w:pPr>
              <w:spacing w:line="240" w:lineRule="exact"/>
              <w:jc w:val="both"/>
              <w:rPr>
                <w:rFonts w:ascii="Times New Roman" w:eastAsia="標楷體" w:hAnsi="Times New Roman"/>
                <w:szCs w:val="24"/>
              </w:rPr>
            </w:pPr>
            <w:r w:rsidRPr="008912DD">
              <w:rPr>
                <w:rFonts w:ascii="Times New Roman" w:eastAsia="標楷體" w:hAnsi="Times New Roman"/>
                <w:szCs w:val="24"/>
              </w:rPr>
              <w:t>藥品類別</w:t>
            </w:r>
          </w:p>
        </w:tc>
      </w:tr>
      <w:tr w:rsidR="008912DD" w:rsidRPr="008912DD" w14:paraId="4774C197" w14:textId="77777777">
        <w:trPr>
          <w:trHeight w:val="927"/>
        </w:trPr>
        <w:tc>
          <w:tcPr>
            <w:tcW w:w="152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6FDB12" w14:textId="77777777" w:rsidR="000257EE" w:rsidRPr="008912DD" w:rsidRDefault="000257EE" w:rsidP="00AA0EEE">
            <w:pPr>
              <w:spacing w:line="240" w:lineRule="auto"/>
              <w:jc w:val="both"/>
              <w:rPr>
                <w:rFonts w:ascii="Times New Roman" w:eastAsia="標楷體" w:hAnsi="Times New Roman"/>
                <w:szCs w:val="24"/>
              </w:rPr>
            </w:pP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342C50" w14:textId="77777777" w:rsidR="000257EE" w:rsidRPr="008912DD" w:rsidRDefault="00274757" w:rsidP="00AA0EEE">
            <w:pPr>
              <w:spacing w:line="240" w:lineRule="exact"/>
              <w:jc w:val="both"/>
              <w:rPr>
                <w:rFonts w:ascii="Times New Roman" w:eastAsia="標楷體" w:hAnsi="Times New Roman"/>
                <w:szCs w:val="24"/>
              </w:rPr>
            </w:pPr>
            <w:r w:rsidRPr="008912DD">
              <w:rPr>
                <w:rFonts w:ascii="Times New Roman" w:eastAsia="標楷體" w:hAnsi="Times New Roman"/>
                <w:szCs w:val="24"/>
              </w:rPr>
              <w:t>硫氮類利尿劑</w:t>
            </w: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94CCAE" w14:textId="77777777" w:rsidR="000257EE" w:rsidRPr="008912DD" w:rsidRDefault="00274757" w:rsidP="00AA0EEE">
            <w:pPr>
              <w:spacing w:line="240" w:lineRule="exact"/>
              <w:jc w:val="both"/>
              <w:rPr>
                <w:rFonts w:ascii="Times New Roman" w:eastAsia="標楷體" w:hAnsi="Times New Roman"/>
                <w:szCs w:val="24"/>
              </w:rPr>
            </w:pPr>
            <w:r w:rsidRPr="008912DD">
              <w:rPr>
                <w:rFonts w:ascii="Times New Roman" w:eastAsia="標楷體" w:hAnsi="Times New Roman"/>
                <w:szCs w:val="24"/>
              </w:rPr>
              <w:t>保鉀型利尿劑</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7D2452" w14:textId="77777777" w:rsidR="000257EE" w:rsidRPr="008912DD" w:rsidRDefault="00274757" w:rsidP="00AA0EEE">
            <w:pPr>
              <w:spacing w:line="240" w:lineRule="exact"/>
              <w:jc w:val="both"/>
              <w:rPr>
                <w:rFonts w:ascii="Times New Roman" w:eastAsia="標楷體" w:hAnsi="Times New Roman"/>
                <w:szCs w:val="24"/>
              </w:rPr>
            </w:pPr>
            <w:r w:rsidRPr="008912DD">
              <w:rPr>
                <w:rFonts w:ascii="Times New Roman" w:eastAsia="標楷體" w:hAnsi="Times New Roman"/>
                <w:szCs w:val="24"/>
              </w:rPr>
              <w:t>乙型阻斷劑</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E75A64" w14:textId="77777777" w:rsidR="000257EE" w:rsidRPr="008912DD" w:rsidRDefault="00274757" w:rsidP="00AA0EEE">
            <w:pPr>
              <w:spacing w:line="240" w:lineRule="exact"/>
              <w:jc w:val="both"/>
              <w:rPr>
                <w:rFonts w:ascii="Times New Roman" w:eastAsia="標楷體" w:hAnsi="Times New Roman"/>
                <w:szCs w:val="24"/>
              </w:rPr>
            </w:pPr>
            <w:r w:rsidRPr="008912DD">
              <w:rPr>
                <w:rFonts w:ascii="Times New Roman" w:eastAsia="標楷體" w:hAnsi="Times New Roman"/>
                <w:szCs w:val="24"/>
              </w:rPr>
              <w:t>血管收縮素轉換酵素抑制劑</w:t>
            </w:r>
            <w:r w:rsidR="00C54EE9" w:rsidRPr="008912DD">
              <w:rPr>
                <w:rFonts w:ascii="Times New Roman" w:eastAsia="標楷體" w:hAnsi="Times New Roman"/>
                <w:szCs w:val="24"/>
              </w:rPr>
              <w:t>(</w:t>
            </w:r>
            <w:r w:rsidRPr="008912DD">
              <w:rPr>
                <w:rFonts w:ascii="Times New Roman" w:eastAsia="標楷體" w:hAnsi="Times New Roman"/>
                <w:szCs w:val="24"/>
              </w:rPr>
              <w:t>ACEI</w:t>
            </w:r>
            <w:r w:rsidR="00C54EE9" w:rsidRPr="008912DD">
              <w:rPr>
                <w:rFonts w:ascii="Times New Roman" w:eastAsia="標楷體" w:hAnsi="Times New Roman"/>
                <w:szCs w:val="24"/>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83B13A" w14:textId="77777777" w:rsidR="000257EE" w:rsidRPr="008912DD" w:rsidRDefault="00274757" w:rsidP="00AA0EEE">
            <w:pPr>
              <w:spacing w:line="240" w:lineRule="exact"/>
              <w:jc w:val="both"/>
              <w:rPr>
                <w:rFonts w:ascii="Times New Roman" w:eastAsia="標楷體" w:hAnsi="Times New Roman"/>
                <w:szCs w:val="24"/>
              </w:rPr>
            </w:pPr>
            <w:r w:rsidRPr="008912DD">
              <w:rPr>
                <w:rFonts w:ascii="Times New Roman" w:eastAsia="標楷體" w:hAnsi="Times New Roman"/>
                <w:szCs w:val="24"/>
              </w:rPr>
              <w:t>血管收縮素受拮抗劑</w:t>
            </w:r>
            <w:r w:rsidR="00C54EE9" w:rsidRPr="008912DD">
              <w:rPr>
                <w:rFonts w:ascii="Times New Roman" w:eastAsia="標楷體" w:hAnsi="Times New Roman"/>
                <w:szCs w:val="24"/>
              </w:rPr>
              <w:t>(</w:t>
            </w:r>
            <w:r w:rsidRPr="008912DD">
              <w:rPr>
                <w:rFonts w:ascii="Times New Roman" w:eastAsia="標楷體" w:hAnsi="Times New Roman"/>
                <w:szCs w:val="24"/>
              </w:rPr>
              <w:t>ARB</w:t>
            </w:r>
            <w:r w:rsidR="00C54EE9" w:rsidRPr="008912DD">
              <w:rPr>
                <w:rFonts w:ascii="Times New Roman" w:eastAsia="標楷體" w:hAnsi="Times New Roman"/>
                <w:szCs w:val="24"/>
              </w:rPr>
              <w:t>)</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32E47E" w14:textId="77777777" w:rsidR="000257EE" w:rsidRPr="008912DD" w:rsidRDefault="00274757" w:rsidP="00AA0EEE">
            <w:pPr>
              <w:spacing w:line="240" w:lineRule="exact"/>
              <w:jc w:val="both"/>
              <w:rPr>
                <w:rFonts w:ascii="Times New Roman" w:eastAsia="標楷體" w:hAnsi="Times New Roman"/>
                <w:szCs w:val="24"/>
              </w:rPr>
            </w:pPr>
            <w:r w:rsidRPr="008912DD">
              <w:rPr>
                <w:rFonts w:ascii="Times New Roman" w:eastAsia="標楷體" w:hAnsi="Times New Roman"/>
                <w:szCs w:val="24"/>
              </w:rPr>
              <w:t>Aldosterone</w:t>
            </w:r>
            <w:r w:rsidRPr="008912DD">
              <w:rPr>
                <w:rFonts w:ascii="Times New Roman" w:eastAsia="標楷體" w:hAnsi="Times New Roman"/>
                <w:szCs w:val="24"/>
              </w:rPr>
              <w:t>類固醇拮抗劑</w:t>
            </w:r>
          </w:p>
        </w:tc>
      </w:tr>
      <w:tr w:rsidR="008912DD" w:rsidRPr="008912DD" w14:paraId="3844A329" w14:textId="77777777">
        <w:trPr>
          <w:trHeight w:val="321"/>
        </w:trPr>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339598" w14:textId="77777777" w:rsidR="000257EE" w:rsidRPr="008912DD" w:rsidRDefault="00274757" w:rsidP="00AA0EEE">
            <w:pPr>
              <w:spacing w:line="240" w:lineRule="exact"/>
              <w:jc w:val="both"/>
              <w:rPr>
                <w:rFonts w:ascii="Times New Roman" w:eastAsia="標楷體" w:hAnsi="Times New Roman"/>
                <w:szCs w:val="24"/>
              </w:rPr>
            </w:pPr>
            <w:r w:rsidRPr="008912DD">
              <w:rPr>
                <w:rFonts w:ascii="Times New Roman" w:eastAsia="標楷體" w:hAnsi="Times New Roman"/>
                <w:szCs w:val="24"/>
              </w:rPr>
              <w:t>痛風</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FEDCF6" w14:textId="77777777" w:rsidR="000257EE" w:rsidRPr="008912DD" w:rsidRDefault="00274757" w:rsidP="00AA0EEE">
            <w:pPr>
              <w:spacing w:line="240" w:lineRule="exact"/>
              <w:jc w:val="both"/>
              <w:rPr>
                <w:rFonts w:ascii="Times New Roman" w:eastAsia="標楷體" w:hAnsi="Times New Roman"/>
                <w:b/>
                <w:szCs w:val="24"/>
              </w:rPr>
            </w:pPr>
            <w:r w:rsidRPr="008912DD">
              <w:rPr>
                <w:rFonts w:ascii="Times New Roman" w:eastAsia="標楷體" w:hAnsi="Times New Roman"/>
                <w:b/>
                <w:szCs w:val="24"/>
              </w:rPr>
              <w:t>X</w:t>
            </w: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6F7CB1" w14:textId="77777777" w:rsidR="000257EE" w:rsidRPr="008912DD" w:rsidRDefault="000257EE" w:rsidP="00AA0EEE">
            <w:pPr>
              <w:spacing w:line="240" w:lineRule="exact"/>
              <w:jc w:val="both"/>
              <w:rPr>
                <w:rFonts w:ascii="Times New Roman" w:eastAsia="標楷體" w:hAnsi="Times New Roman"/>
                <w:b/>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0F7C67" w14:textId="77777777" w:rsidR="000257EE" w:rsidRPr="008912DD" w:rsidRDefault="000257EE" w:rsidP="00AA0EEE">
            <w:pPr>
              <w:spacing w:line="240" w:lineRule="exact"/>
              <w:jc w:val="both"/>
              <w:rPr>
                <w:rFonts w:ascii="Times New Roman" w:eastAsia="標楷體" w:hAnsi="Times New Roman"/>
                <w:b/>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2436B0" w14:textId="77777777" w:rsidR="000257EE" w:rsidRPr="008912DD" w:rsidRDefault="000257EE" w:rsidP="00AA0EEE">
            <w:pPr>
              <w:spacing w:line="240" w:lineRule="exact"/>
              <w:jc w:val="both"/>
              <w:rPr>
                <w:rFonts w:ascii="Times New Roman" w:eastAsia="標楷體" w:hAnsi="Times New Roman"/>
                <w:b/>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52CB6A" w14:textId="77777777" w:rsidR="000257EE" w:rsidRPr="008912DD" w:rsidRDefault="000257EE" w:rsidP="00AA0EEE">
            <w:pPr>
              <w:spacing w:line="240" w:lineRule="exact"/>
              <w:jc w:val="both"/>
              <w:rPr>
                <w:rFonts w:ascii="Times New Roman" w:eastAsia="標楷體" w:hAnsi="Times New Roman"/>
                <w:b/>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52744E" w14:textId="77777777" w:rsidR="000257EE" w:rsidRPr="008912DD" w:rsidRDefault="000257EE" w:rsidP="00AA0EEE">
            <w:pPr>
              <w:spacing w:line="240" w:lineRule="exact"/>
              <w:jc w:val="both"/>
              <w:rPr>
                <w:rFonts w:ascii="Times New Roman" w:eastAsia="標楷體" w:hAnsi="Times New Roman"/>
                <w:b/>
                <w:szCs w:val="24"/>
              </w:rPr>
            </w:pPr>
          </w:p>
        </w:tc>
      </w:tr>
      <w:tr w:rsidR="008912DD" w:rsidRPr="008912DD" w14:paraId="35C5BC56" w14:textId="77777777">
        <w:trPr>
          <w:trHeight w:val="586"/>
        </w:trPr>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343908" w14:textId="77777777" w:rsidR="000257EE" w:rsidRPr="008912DD" w:rsidRDefault="00274757" w:rsidP="00AA0EEE">
            <w:pPr>
              <w:spacing w:line="240" w:lineRule="exact"/>
              <w:jc w:val="both"/>
              <w:rPr>
                <w:rFonts w:ascii="Times New Roman" w:eastAsia="標楷體" w:hAnsi="Times New Roman"/>
                <w:szCs w:val="24"/>
              </w:rPr>
            </w:pPr>
            <w:r w:rsidRPr="008912DD">
              <w:rPr>
                <w:rFonts w:ascii="Times New Roman" w:eastAsia="標楷體" w:hAnsi="Times New Roman"/>
                <w:szCs w:val="24"/>
              </w:rPr>
              <w:t>低鈉血症病史</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7CB947" w14:textId="77777777" w:rsidR="000257EE" w:rsidRPr="008912DD" w:rsidRDefault="00274757" w:rsidP="00AA0EEE">
            <w:pPr>
              <w:spacing w:line="240" w:lineRule="exact"/>
              <w:jc w:val="both"/>
              <w:rPr>
                <w:rFonts w:ascii="Times New Roman" w:eastAsia="標楷體" w:hAnsi="Times New Roman"/>
                <w:b/>
                <w:szCs w:val="24"/>
              </w:rPr>
            </w:pPr>
            <w:r w:rsidRPr="008912DD">
              <w:rPr>
                <w:rFonts w:ascii="Times New Roman" w:eastAsia="標楷體" w:hAnsi="Times New Roman"/>
                <w:b/>
                <w:szCs w:val="24"/>
              </w:rPr>
              <w:t>X</w:t>
            </w: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DCBCAC" w14:textId="77777777" w:rsidR="000257EE" w:rsidRPr="008912DD" w:rsidRDefault="000257EE" w:rsidP="00AA0EEE">
            <w:pPr>
              <w:spacing w:line="240" w:lineRule="exact"/>
              <w:jc w:val="both"/>
              <w:rPr>
                <w:rFonts w:ascii="Times New Roman" w:eastAsia="標楷體" w:hAnsi="Times New Roman"/>
                <w:b/>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3EF131" w14:textId="77777777" w:rsidR="000257EE" w:rsidRPr="008912DD" w:rsidRDefault="000257EE" w:rsidP="00AA0EEE">
            <w:pPr>
              <w:spacing w:line="240" w:lineRule="exact"/>
              <w:jc w:val="both"/>
              <w:rPr>
                <w:rFonts w:ascii="Times New Roman" w:eastAsia="標楷體" w:hAnsi="Times New Roman"/>
                <w:b/>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B7D56C" w14:textId="77777777" w:rsidR="000257EE" w:rsidRPr="008912DD" w:rsidRDefault="000257EE" w:rsidP="00AA0EEE">
            <w:pPr>
              <w:spacing w:line="240" w:lineRule="exact"/>
              <w:jc w:val="both"/>
              <w:rPr>
                <w:rFonts w:ascii="Times New Roman" w:eastAsia="標楷體" w:hAnsi="Times New Roman"/>
                <w:b/>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834403" w14:textId="77777777" w:rsidR="000257EE" w:rsidRPr="008912DD" w:rsidRDefault="000257EE" w:rsidP="00AA0EEE">
            <w:pPr>
              <w:spacing w:line="240" w:lineRule="exact"/>
              <w:jc w:val="both"/>
              <w:rPr>
                <w:rFonts w:ascii="Times New Roman" w:eastAsia="標楷體" w:hAnsi="Times New Roman"/>
                <w:b/>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D4EE45" w14:textId="77777777" w:rsidR="000257EE" w:rsidRPr="008912DD" w:rsidRDefault="000257EE" w:rsidP="00AA0EEE">
            <w:pPr>
              <w:spacing w:line="240" w:lineRule="exact"/>
              <w:jc w:val="both"/>
              <w:rPr>
                <w:rFonts w:ascii="Times New Roman" w:eastAsia="標楷體" w:hAnsi="Times New Roman"/>
                <w:b/>
                <w:szCs w:val="24"/>
              </w:rPr>
            </w:pPr>
          </w:p>
        </w:tc>
      </w:tr>
      <w:tr w:rsidR="008912DD" w:rsidRPr="008912DD" w14:paraId="29A1D991" w14:textId="77777777">
        <w:trPr>
          <w:trHeight w:val="367"/>
        </w:trPr>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D6FEF6" w14:textId="77777777" w:rsidR="000257EE" w:rsidRPr="008912DD" w:rsidRDefault="00274757" w:rsidP="00AA0EEE">
            <w:pPr>
              <w:spacing w:line="240" w:lineRule="exact"/>
              <w:jc w:val="both"/>
              <w:rPr>
                <w:rFonts w:ascii="Times New Roman" w:eastAsia="標楷體" w:hAnsi="Times New Roman"/>
                <w:szCs w:val="24"/>
              </w:rPr>
            </w:pPr>
            <w:r w:rsidRPr="008912DD">
              <w:rPr>
                <w:rFonts w:ascii="Times New Roman" w:eastAsia="標楷體" w:hAnsi="Times New Roman"/>
                <w:szCs w:val="24"/>
              </w:rPr>
              <w:t>氣喘</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002DC3" w14:textId="77777777" w:rsidR="000257EE" w:rsidRPr="008912DD" w:rsidRDefault="000257EE" w:rsidP="00AA0EEE">
            <w:pPr>
              <w:spacing w:line="240" w:lineRule="exact"/>
              <w:jc w:val="both"/>
              <w:rPr>
                <w:rFonts w:ascii="Times New Roman" w:eastAsia="標楷體" w:hAnsi="Times New Roman"/>
                <w:b/>
                <w:szCs w:val="24"/>
              </w:rPr>
            </w:pP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E85832" w14:textId="77777777" w:rsidR="000257EE" w:rsidRPr="008912DD" w:rsidRDefault="000257EE" w:rsidP="00AA0EEE">
            <w:pPr>
              <w:spacing w:line="240" w:lineRule="exact"/>
              <w:jc w:val="both"/>
              <w:rPr>
                <w:rFonts w:ascii="Times New Roman" w:eastAsia="標楷體" w:hAnsi="Times New Roman"/>
                <w:b/>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8C6583" w14:textId="77777777" w:rsidR="000257EE" w:rsidRPr="008912DD" w:rsidRDefault="00274757" w:rsidP="00AA0EEE">
            <w:pPr>
              <w:spacing w:line="240" w:lineRule="exact"/>
              <w:jc w:val="both"/>
              <w:rPr>
                <w:rFonts w:ascii="Times New Roman" w:eastAsia="標楷體" w:hAnsi="Times New Roman"/>
                <w:b/>
                <w:szCs w:val="24"/>
              </w:rPr>
            </w:pPr>
            <w:r w:rsidRPr="008912DD">
              <w:rPr>
                <w:rFonts w:ascii="Times New Roman" w:eastAsia="標楷體" w:hAnsi="Times New Roman"/>
                <w:b/>
                <w:szCs w:val="24"/>
              </w:rPr>
              <w:t>X</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1F0311" w14:textId="77777777" w:rsidR="000257EE" w:rsidRPr="008912DD" w:rsidRDefault="000257EE" w:rsidP="00AA0EEE">
            <w:pPr>
              <w:spacing w:line="240" w:lineRule="exact"/>
              <w:jc w:val="both"/>
              <w:rPr>
                <w:rFonts w:ascii="Times New Roman" w:eastAsia="標楷體" w:hAnsi="Times New Roman"/>
                <w:b/>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C59106" w14:textId="77777777" w:rsidR="000257EE" w:rsidRPr="008912DD" w:rsidRDefault="000257EE" w:rsidP="00AA0EEE">
            <w:pPr>
              <w:spacing w:line="240" w:lineRule="exact"/>
              <w:jc w:val="both"/>
              <w:rPr>
                <w:rFonts w:ascii="Times New Roman" w:eastAsia="標楷體" w:hAnsi="Times New Roman"/>
                <w:b/>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5951BF" w14:textId="77777777" w:rsidR="000257EE" w:rsidRPr="008912DD" w:rsidRDefault="000257EE" w:rsidP="00AA0EEE">
            <w:pPr>
              <w:spacing w:line="240" w:lineRule="exact"/>
              <w:jc w:val="both"/>
              <w:rPr>
                <w:rFonts w:ascii="Times New Roman" w:eastAsia="標楷體" w:hAnsi="Times New Roman"/>
                <w:b/>
                <w:szCs w:val="24"/>
              </w:rPr>
            </w:pPr>
          </w:p>
        </w:tc>
      </w:tr>
      <w:tr w:rsidR="008912DD" w:rsidRPr="008912DD" w14:paraId="388C6B79" w14:textId="77777777">
        <w:trPr>
          <w:trHeight w:val="541"/>
        </w:trPr>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244699" w14:textId="77777777" w:rsidR="000257EE" w:rsidRPr="008912DD" w:rsidRDefault="00274757" w:rsidP="00AA0EEE">
            <w:pPr>
              <w:spacing w:line="240" w:lineRule="exact"/>
              <w:jc w:val="both"/>
              <w:rPr>
                <w:rFonts w:ascii="Times New Roman" w:eastAsia="標楷體" w:hAnsi="Times New Roman"/>
                <w:szCs w:val="24"/>
              </w:rPr>
            </w:pPr>
            <w:r w:rsidRPr="008912DD">
              <w:rPr>
                <w:rFonts w:ascii="Times New Roman" w:eastAsia="標楷體" w:hAnsi="Times New Roman"/>
                <w:szCs w:val="24"/>
              </w:rPr>
              <w:t>呼吸道疾病</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B53AE5" w14:textId="77777777" w:rsidR="000257EE" w:rsidRPr="008912DD" w:rsidRDefault="000257EE" w:rsidP="00AA0EEE">
            <w:pPr>
              <w:spacing w:line="240" w:lineRule="exact"/>
              <w:jc w:val="both"/>
              <w:rPr>
                <w:rFonts w:ascii="Times New Roman" w:eastAsia="標楷體" w:hAnsi="Times New Roman"/>
                <w:b/>
                <w:szCs w:val="24"/>
              </w:rPr>
            </w:pP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A11877" w14:textId="77777777" w:rsidR="000257EE" w:rsidRPr="008912DD" w:rsidRDefault="000257EE" w:rsidP="00AA0EEE">
            <w:pPr>
              <w:spacing w:line="240" w:lineRule="exact"/>
              <w:jc w:val="both"/>
              <w:rPr>
                <w:rFonts w:ascii="Times New Roman" w:eastAsia="標楷體" w:hAnsi="Times New Roman"/>
                <w:b/>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346CB1" w14:textId="77777777" w:rsidR="000257EE" w:rsidRPr="008912DD" w:rsidRDefault="000257EE" w:rsidP="00AA0EEE">
            <w:pPr>
              <w:spacing w:line="240" w:lineRule="exact"/>
              <w:jc w:val="both"/>
              <w:rPr>
                <w:rFonts w:ascii="Times New Roman" w:eastAsia="標楷體" w:hAnsi="Times New Roman"/>
                <w:b/>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3A85AA" w14:textId="77777777" w:rsidR="000257EE" w:rsidRPr="008912DD" w:rsidRDefault="000257EE" w:rsidP="00AA0EEE">
            <w:pPr>
              <w:spacing w:line="240" w:lineRule="exact"/>
              <w:jc w:val="both"/>
              <w:rPr>
                <w:rFonts w:ascii="Times New Roman" w:eastAsia="標楷體" w:hAnsi="Times New Roman"/>
                <w:b/>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26898C" w14:textId="77777777" w:rsidR="000257EE" w:rsidRPr="008912DD" w:rsidRDefault="000257EE" w:rsidP="00AA0EEE">
            <w:pPr>
              <w:spacing w:line="240" w:lineRule="exact"/>
              <w:jc w:val="both"/>
              <w:rPr>
                <w:rFonts w:ascii="Times New Roman" w:eastAsia="標楷體" w:hAnsi="Times New Roman"/>
                <w:b/>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77A1F0" w14:textId="77777777" w:rsidR="000257EE" w:rsidRPr="008912DD" w:rsidRDefault="000257EE" w:rsidP="00AA0EEE">
            <w:pPr>
              <w:spacing w:line="240" w:lineRule="exact"/>
              <w:jc w:val="both"/>
              <w:rPr>
                <w:rFonts w:ascii="Times New Roman" w:eastAsia="標楷體" w:hAnsi="Times New Roman"/>
                <w:b/>
                <w:szCs w:val="24"/>
              </w:rPr>
            </w:pPr>
          </w:p>
        </w:tc>
      </w:tr>
      <w:tr w:rsidR="008912DD" w:rsidRPr="008912DD" w14:paraId="5796E28E" w14:textId="77777777">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03E163" w14:textId="77777777" w:rsidR="000257EE" w:rsidRPr="008912DD" w:rsidRDefault="00274757" w:rsidP="00AA0EEE">
            <w:pPr>
              <w:spacing w:line="240" w:lineRule="exact"/>
              <w:jc w:val="both"/>
              <w:rPr>
                <w:rFonts w:ascii="Times New Roman" w:eastAsia="標楷體" w:hAnsi="Times New Roman"/>
                <w:szCs w:val="24"/>
              </w:rPr>
            </w:pPr>
            <w:r w:rsidRPr="008912DD">
              <w:rPr>
                <w:rFonts w:ascii="Times New Roman" w:eastAsia="標楷體" w:hAnsi="Times New Roman"/>
                <w:szCs w:val="24"/>
              </w:rPr>
              <w:lastRenderedPageBreak/>
              <w:t>二度或三度心臟傳導阻斷</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EA8A66" w14:textId="77777777" w:rsidR="000257EE" w:rsidRPr="008912DD" w:rsidRDefault="000257EE" w:rsidP="00AA0EEE">
            <w:pPr>
              <w:spacing w:line="240" w:lineRule="exact"/>
              <w:jc w:val="both"/>
              <w:rPr>
                <w:rFonts w:ascii="Times New Roman" w:eastAsia="標楷體" w:hAnsi="Times New Roman"/>
                <w:b/>
                <w:szCs w:val="24"/>
              </w:rPr>
            </w:pP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CC5993" w14:textId="77777777" w:rsidR="000257EE" w:rsidRPr="008912DD" w:rsidRDefault="000257EE" w:rsidP="00AA0EEE">
            <w:pPr>
              <w:spacing w:line="240" w:lineRule="exact"/>
              <w:jc w:val="both"/>
              <w:rPr>
                <w:rFonts w:ascii="Times New Roman" w:eastAsia="標楷體" w:hAnsi="Times New Roman"/>
                <w:b/>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95333E" w14:textId="77777777" w:rsidR="000257EE" w:rsidRPr="008912DD" w:rsidRDefault="00274757" w:rsidP="00AA0EEE">
            <w:pPr>
              <w:spacing w:line="240" w:lineRule="exact"/>
              <w:jc w:val="both"/>
              <w:rPr>
                <w:rFonts w:ascii="Times New Roman" w:eastAsia="標楷體" w:hAnsi="Times New Roman"/>
                <w:b/>
                <w:szCs w:val="24"/>
              </w:rPr>
            </w:pPr>
            <w:r w:rsidRPr="008912DD">
              <w:rPr>
                <w:rFonts w:ascii="Times New Roman" w:eastAsia="標楷體" w:hAnsi="Times New Roman"/>
                <w:b/>
                <w:szCs w:val="24"/>
              </w:rPr>
              <w:t>X</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DBBF5F" w14:textId="77777777" w:rsidR="000257EE" w:rsidRPr="008912DD" w:rsidRDefault="000257EE" w:rsidP="00AA0EEE">
            <w:pPr>
              <w:spacing w:line="240" w:lineRule="exact"/>
              <w:jc w:val="both"/>
              <w:rPr>
                <w:rFonts w:ascii="Times New Roman" w:eastAsia="標楷體" w:hAnsi="Times New Roman"/>
                <w:b/>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495DEE" w14:textId="77777777" w:rsidR="000257EE" w:rsidRPr="008912DD" w:rsidRDefault="000257EE" w:rsidP="00AA0EEE">
            <w:pPr>
              <w:spacing w:line="240" w:lineRule="exact"/>
              <w:jc w:val="both"/>
              <w:rPr>
                <w:rFonts w:ascii="Times New Roman" w:eastAsia="標楷體" w:hAnsi="Times New Roman"/>
                <w:b/>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A532B4" w14:textId="77777777" w:rsidR="000257EE" w:rsidRPr="008912DD" w:rsidRDefault="000257EE" w:rsidP="00AA0EEE">
            <w:pPr>
              <w:spacing w:line="240" w:lineRule="exact"/>
              <w:jc w:val="both"/>
              <w:rPr>
                <w:rFonts w:ascii="Times New Roman" w:eastAsia="標楷體" w:hAnsi="Times New Roman"/>
                <w:b/>
                <w:szCs w:val="24"/>
              </w:rPr>
            </w:pPr>
          </w:p>
        </w:tc>
      </w:tr>
      <w:tr w:rsidR="008912DD" w:rsidRPr="008912DD" w14:paraId="138A124A" w14:textId="77777777">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7E4025" w14:textId="77777777" w:rsidR="000257EE" w:rsidRPr="008912DD" w:rsidRDefault="00274757" w:rsidP="00AA0EEE">
            <w:pPr>
              <w:spacing w:line="240" w:lineRule="exact"/>
              <w:jc w:val="both"/>
              <w:rPr>
                <w:rFonts w:ascii="Times New Roman" w:eastAsia="標楷體" w:hAnsi="Times New Roman"/>
                <w:szCs w:val="24"/>
              </w:rPr>
            </w:pPr>
            <w:r w:rsidRPr="008912DD">
              <w:rPr>
                <w:rFonts w:ascii="Times New Roman" w:eastAsia="標楷體" w:hAnsi="Times New Roman"/>
                <w:szCs w:val="24"/>
              </w:rPr>
              <w:t>血管神經性水腫病史</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6FAE1F" w14:textId="77777777" w:rsidR="000257EE" w:rsidRPr="008912DD" w:rsidRDefault="000257EE" w:rsidP="00AA0EEE">
            <w:pPr>
              <w:spacing w:line="240" w:lineRule="exact"/>
              <w:jc w:val="both"/>
              <w:rPr>
                <w:rFonts w:ascii="Times New Roman" w:eastAsia="標楷體" w:hAnsi="Times New Roman"/>
                <w:b/>
                <w:szCs w:val="24"/>
              </w:rPr>
            </w:pP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77BD91" w14:textId="77777777" w:rsidR="000257EE" w:rsidRPr="008912DD" w:rsidRDefault="000257EE" w:rsidP="00AA0EEE">
            <w:pPr>
              <w:spacing w:line="240" w:lineRule="exact"/>
              <w:jc w:val="both"/>
              <w:rPr>
                <w:rFonts w:ascii="Times New Roman" w:eastAsia="標楷體" w:hAnsi="Times New Roman"/>
                <w:b/>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B04980" w14:textId="77777777" w:rsidR="000257EE" w:rsidRPr="008912DD" w:rsidRDefault="000257EE" w:rsidP="00AA0EEE">
            <w:pPr>
              <w:spacing w:line="240" w:lineRule="exact"/>
              <w:jc w:val="both"/>
              <w:rPr>
                <w:rFonts w:ascii="Times New Roman" w:eastAsia="標楷體" w:hAnsi="Times New Roman"/>
                <w:b/>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00ADEF" w14:textId="77777777" w:rsidR="000257EE" w:rsidRPr="008912DD" w:rsidRDefault="00274757" w:rsidP="00AA0EEE">
            <w:pPr>
              <w:spacing w:line="240" w:lineRule="exact"/>
              <w:jc w:val="both"/>
              <w:rPr>
                <w:rFonts w:ascii="Times New Roman" w:eastAsia="標楷體" w:hAnsi="Times New Roman"/>
                <w:b/>
                <w:szCs w:val="24"/>
              </w:rPr>
            </w:pPr>
            <w:r w:rsidRPr="008912DD">
              <w:rPr>
                <w:rFonts w:ascii="Times New Roman" w:eastAsia="標楷體" w:hAnsi="Times New Roman"/>
                <w:b/>
                <w:szCs w:val="24"/>
              </w:rPr>
              <w:t>X</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1D7C2B" w14:textId="77777777" w:rsidR="000257EE" w:rsidRPr="008912DD" w:rsidRDefault="000257EE" w:rsidP="00AA0EEE">
            <w:pPr>
              <w:spacing w:line="240" w:lineRule="exact"/>
              <w:jc w:val="both"/>
              <w:rPr>
                <w:rFonts w:ascii="Times New Roman" w:eastAsia="標楷體" w:hAnsi="Times New Roman"/>
                <w:b/>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316F5D" w14:textId="77777777" w:rsidR="000257EE" w:rsidRPr="008912DD" w:rsidRDefault="000257EE" w:rsidP="00AA0EEE">
            <w:pPr>
              <w:spacing w:line="240" w:lineRule="exact"/>
              <w:jc w:val="both"/>
              <w:rPr>
                <w:rFonts w:ascii="Times New Roman" w:eastAsia="標楷體" w:hAnsi="Times New Roman"/>
                <w:b/>
                <w:szCs w:val="24"/>
              </w:rPr>
            </w:pPr>
          </w:p>
        </w:tc>
      </w:tr>
      <w:tr w:rsidR="008912DD" w:rsidRPr="008912DD" w14:paraId="632F7EE9" w14:textId="77777777">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EC49A5" w14:textId="77777777" w:rsidR="000257EE" w:rsidRPr="008912DD" w:rsidRDefault="00274757" w:rsidP="00AA0EEE">
            <w:pPr>
              <w:spacing w:line="240" w:lineRule="auto"/>
              <w:jc w:val="both"/>
              <w:rPr>
                <w:rFonts w:ascii="Times New Roman" w:eastAsia="標楷體" w:hAnsi="Times New Roman"/>
                <w:szCs w:val="24"/>
              </w:rPr>
            </w:pPr>
            <w:r w:rsidRPr="008912DD">
              <w:rPr>
                <w:rFonts w:ascii="Times New Roman" w:eastAsia="標楷體" w:hAnsi="Times New Roman"/>
                <w:szCs w:val="24"/>
              </w:rPr>
              <w:t>高鉀血症</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D21197" w14:textId="77777777" w:rsidR="000257EE" w:rsidRPr="008912DD" w:rsidRDefault="000257EE" w:rsidP="00AA0EEE">
            <w:pPr>
              <w:spacing w:line="240" w:lineRule="auto"/>
              <w:jc w:val="both"/>
              <w:rPr>
                <w:rFonts w:ascii="Times New Roman" w:eastAsia="標楷體" w:hAnsi="Times New Roman"/>
                <w:b/>
                <w:szCs w:val="24"/>
              </w:rPr>
            </w:pP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F98EBE" w14:textId="77777777" w:rsidR="000257EE" w:rsidRPr="008912DD" w:rsidRDefault="00274757" w:rsidP="00AA0EEE">
            <w:pPr>
              <w:spacing w:line="240" w:lineRule="auto"/>
              <w:jc w:val="both"/>
              <w:rPr>
                <w:rFonts w:ascii="Times New Roman" w:eastAsia="標楷體" w:hAnsi="Times New Roman"/>
                <w:b/>
                <w:szCs w:val="24"/>
              </w:rPr>
            </w:pPr>
            <w:r w:rsidRPr="008912DD">
              <w:rPr>
                <w:rFonts w:ascii="Times New Roman" w:eastAsia="標楷體" w:hAnsi="Times New Roman"/>
                <w:b/>
                <w:szCs w:val="24"/>
              </w:rPr>
              <w:t>X</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E5F466" w14:textId="77777777" w:rsidR="000257EE" w:rsidRPr="008912DD" w:rsidRDefault="000257EE" w:rsidP="00AA0EEE">
            <w:pPr>
              <w:spacing w:line="240" w:lineRule="auto"/>
              <w:jc w:val="both"/>
              <w:rPr>
                <w:rFonts w:ascii="Times New Roman" w:eastAsia="標楷體" w:hAnsi="Times New Roman"/>
                <w:b/>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DDE41D" w14:textId="77777777" w:rsidR="000257EE" w:rsidRPr="008912DD" w:rsidRDefault="00274757" w:rsidP="00AA0EEE">
            <w:pPr>
              <w:spacing w:line="240" w:lineRule="auto"/>
              <w:jc w:val="both"/>
              <w:rPr>
                <w:rFonts w:ascii="Times New Roman" w:eastAsia="標楷體" w:hAnsi="Times New Roman"/>
                <w:b/>
                <w:szCs w:val="24"/>
              </w:rPr>
            </w:pPr>
            <w:r w:rsidRPr="008912DD">
              <w:rPr>
                <w:rFonts w:ascii="Times New Roman" w:eastAsia="標楷體" w:hAnsi="Times New Roman"/>
                <w:b/>
                <w:szCs w:val="24"/>
              </w:rPr>
              <w:t>X</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851E80" w14:textId="77777777" w:rsidR="000257EE" w:rsidRPr="008912DD" w:rsidRDefault="000257EE" w:rsidP="00AA0EEE">
            <w:pPr>
              <w:spacing w:line="240" w:lineRule="auto"/>
              <w:jc w:val="both"/>
              <w:rPr>
                <w:rFonts w:ascii="Times New Roman" w:eastAsia="標楷體" w:hAnsi="Times New Roman"/>
                <w:b/>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EFF8FA" w14:textId="77777777" w:rsidR="000257EE" w:rsidRPr="008912DD" w:rsidRDefault="00274757" w:rsidP="00AA0EEE">
            <w:pPr>
              <w:spacing w:line="240" w:lineRule="auto"/>
              <w:jc w:val="both"/>
              <w:rPr>
                <w:rFonts w:ascii="Times New Roman" w:eastAsia="標楷體" w:hAnsi="Times New Roman"/>
                <w:b/>
                <w:szCs w:val="24"/>
              </w:rPr>
            </w:pPr>
            <w:r w:rsidRPr="008912DD">
              <w:rPr>
                <w:rFonts w:ascii="Times New Roman" w:eastAsia="標楷體" w:hAnsi="Times New Roman"/>
                <w:b/>
                <w:szCs w:val="24"/>
              </w:rPr>
              <w:t>X</w:t>
            </w:r>
          </w:p>
        </w:tc>
      </w:tr>
    </w:tbl>
    <w:p w14:paraId="3024A6A8" w14:textId="77777777" w:rsidR="000257EE" w:rsidRPr="008912DD" w:rsidRDefault="00274757" w:rsidP="00AA0EEE">
      <w:pPr>
        <w:snapToGrid w:val="0"/>
        <w:spacing w:line="600" w:lineRule="exact"/>
        <w:ind w:left="1118" w:hanging="360"/>
        <w:jc w:val="both"/>
        <w:rPr>
          <w:rFonts w:ascii="Times New Roman" w:eastAsia="標楷體" w:hAnsi="Times New Roman"/>
          <w:szCs w:val="24"/>
        </w:rPr>
      </w:pPr>
      <w:r w:rsidRPr="008912DD">
        <w:rPr>
          <w:rFonts w:ascii="Times New Roman" w:eastAsia="標楷體" w:hAnsi="Times New Roman"/>
          <w:szCs w:val="24"/>
        </w:rPr>
        <w:t>備註：打</w:t>
      </w:r>
      <w:r w:rsidRPr="008912DD">
        <w:rPr>
          <w:rFonts w:ascii="Times New Roman" w:eastAsia="標楷體" w:hAnsi="Times New Roman"/>
          <w:szCs w:val="24"/>
        </w:rPr>
        <w:t>X</w:t>
      </w:r>
      <w:r w:rsidRPr="008912DD">
        <w:rPr>
          <w:rFonts w:ascii="Times New Roman" w:eastAsia="標楷體" w:hAnsi="Times New Roman"/>
          <w:szCs w:val="24"/>
        </w:rPr>
        <w:t>及代表用藥禁忌</w:t>
      </w:r>
    </w:p>
    <w:p w14:paraId="091A5819" w14:textId="77777777" w:rsidR="000257EE" w:rsidRPr="008912DD" w:rsidRDefault="00274757" w:rsidP="00AA0EEE">
      <w:pPr>
        <w:snapToGrid w:val="0"/>
        <w:spacing w:line="600" w:lineRule="exact"/>
        <w:ind w:left="240" w:firstLine="468"/>
        <w:jc w:val="both"/>
        <w:rPr>
          <w:rFonts w:ascii="Times New Roman" w:hAnsi="Times New Roman"/>
        </w:rPr>
      </w:pPr>
      <w:r w:rsidRPr="008912DD">
        <w:rPr>
          <w:rFonts w:ascii="Times New Roman" w:eastAsia="標楷體" w:hAnsi="Times New Roman"/>
          <w:sz w:val="28"/>
          <w:szCs w:val="28"/>
        </w:rPr>
        <w:t xml:space="preserve">15. </w:t>
      </w:r>
      <w:r w:rsidRPr="008912DD">
        <w:rPr>
          <w:rFonts w:ascii="Times New Roman" w:eastAsia="標楷體" w:hAnsi="Times New Roman"/>
          <w:sz w:val="28"/>
          <w:szCs w:val="28"/>
        </w:rPr>
        <w:t>早產兒腦部超音波審查原則：</w:t>
      </w:r>
      <w:r w:rsidRPr="008912DD">
        <w:rPr>
          <w:rFonts w:ascii="Times New Roman" w:hAnsi="Times New Roman"/>
          <w:sz w:val="28"/>
          <w:szCs w:val="28"/>
        </w:rPr>
        <w:t>(104/1/1)</w:t>
      </w:r>
    </w:p>
    <w:p w14:paraId="52B25B1F" w14:textId="77777777" w:rsidR="009C290E" w:rsidRPr="008912DD" w:rsidRDefault="00C54EE9" w:rsidP="009C290E">
      <w:pPr>
        <w:snapToGrid w:val="0"/>
        <w:spacing w:line="600" w:lineRule="exact"/>
        <w:ind w:leftChars="550" w:left="1740" w:hangingChars="150" w:hanging="420"/>
        <w:jc w:val="both"/>
        <w:rPr>
          <w:rFonts w:ascii="Times New Roman" w:hAnsi="Times New Roman"/>
        </w:rPr>
      </w:pPr>
      <w:r w:rsidRPr="008912DD">
        <w:rPr>
          <w:rFonts w:ascii="Times New Roman" w:eastAsia="標楷體" w:hAnsi="Times New Roman"/>
          <w:sz w:val="28"/>
          <w:szCs w:val="28"/>
        </w:rPr>
        <w:t>(</w:t>
      </w:r>
      <w:r w:rsidR="00274757" w:rsidRPr="008912DD">
        <w:rPr>
          <w:rFonts w:ascii="Times New Roman" w:eastAsia="標楷體" w:hAnsi="Times New Roman"/>
          <w:sz w:val="28"/>
          <w:szCs w:val="28"/>
        </w:rPr>
        <w:t>1</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出生體重小於等於</w:t>
      </w:r>
      <w:r w:rsidR="00274757" w:rsidRPr="008912DD">
        <w:rPr>
          <w:rFonts w:ascii="Times New Roman" w:eastAsia="標楷體" w:hAnsi="Times New Roman"/>
          <w:sz w:val="28"/>
          <w:szCs w:val="28"/>
        </w:rPr>
        <w:t xml:space="preserve">1000 </w:t>
      </w:r>
      <w:r w:rsidR="00274757" w:rsidRPr="008912DD">
        <w:rPr>
          <w:rFonts w:ascii="Times New Roman" w:eastAsia="標楷體" w:hAnsi="Times New Roman"/>
          <w:sz w:val="28"/>
          <w:szCs w:val="28"/>
        </w:rPr>
        <w:t>公克者可</w:t>
      </w:r>
      <w:r w:rsidR="00274757" w:rsidRPr="008912DD">
        <w:rPr>
          <w:rFonts w:ascii="Times New Roman" w:eastAsia="標楷體" w:hAnsi="Times New Roman"/>
          <w:sz w:val="28"/>
          <w:szCs w:val="28"/>
        </w:rPr>
        <w:t xml:space="preserve"> </w:t>
      </w:r>
      <w:r w:rsidR="00274757" w:rsidRPr="008912DD">
        <w:rPr>
          <w:rFonts w:ascii="Times New Roman" w:eastAsia="標楷體" w:hAnsi="Times New Roman"/>
          <w:sz w:val="28"/>
          <w:szCs w:val="28"/>
        </w:rPr>
        <w:t>於</w:t>
      </w:r>
      <w:r w:rsidR="00274757" w:rsidRPr="008912DD">
        <w:rPr>
          <w:rFonts w:ascii="Times New Roman" w:eastAsia="標楷體" w:hAnsi="Times New Roman"/>
          <w:sz w:val="28"/>
          <w:szCs w:val="28"/>
        </w:rPr>
        <w:t>1</w:t>
      </w:r>
      <w:r w:rsidR="00274757" w:rsidRPr="008912DD">
        <w:rPr>
          <w:rFonts w:ascii="Times New Roman" w:eastAsia="標楷體" w:hAnsi="Times New Roman"/>
          <w:sz w:val="28"/>
          <w:szCs w:val="28"/>
        </w:rPr>
        <w:t>、</w:t>
      </w:r>
      <w:r w:rsidR="00274757" w:rsidRPr="008912DD">
        <w:rPr>
          <w:rFonts w:ascii="Times New Roman" w:eastAsia="標楷體" w:hAnsi="Times New Roman"/>
          <w:sz w:val="28"/>
          <w:szCs w:val="28"/>
        </w:rPr>
        <w:t>3</w:t>
      </w:r>
      <w:r w:rsidR="00274757" w:rsidRPr="008912DD">
        <w:rPr>
          <w:rFonts w:ascii="Times New Roman" w:eastAsia="標楷體" w:hAnsi="Times New Roman"/>
          <w:sz w:val="28"/>
          <w:szCs w:val="28"/>
        </w:rPr>
        <w:t>、</w:t>
      </w:r>
      <w:r w:rsidR="00274757" w:rsidRPr="008912DD">
        <w:rPr>
          <w:rFonts w:ascii="Times New Roman" w:eastAsia="標楷體" w:hAnsi="Times New Roman"/>
          <w:sz w:val="28"/>
          <w:szCs w:val="28"/>
        </w:rPr>
        <w:t>7</w:t>
      </w:r>
      <w:r w:rsidR="00274757" w:rsidRPr="008912DD">
        <w:rPr>
          <w:rFonts w:ascii="Times New Roman" w:eastAsia="標楷體" w:hAnsi="Times New Roman"/>
          <w:sz w:val="28"/>
          <w:szCs w:val="28"/>
        </w:rPr>
        <w:t>、</w:t>
      </w:r>
      <w:r w:rsidR="00274757" w:rsidRPr="008912DD">
        <w:rPr>
          <w:rFonts w:ascii="Times New Roman" w:eastAsia="標楷體" w:hAnsi="Times New Roman"/>
          <w:sz w:val="28"/>
          <w:szCs w:val="28"/>
        </w:rPr>
        <w:t xml:space="preserve"> 21~28 </w:t>
      </w:r>
      <w:r w:rsidR="00274757" w:rsidRPr="008912DD">
        <w:rPr>
          <w:rFonts w:ascii="Times New Roman" w:eastAsia="標楷體" w:hAnsi="Times New Roman"/>
          <w:sz w:val="28"/>
          <w:szCs w:val="28"/>
        </w:rPr>
        <w:t>天、</w:t>
      </w:r>
      <w:r w:rsidR="00274757" w:rsidRPr="008912DD">
        <w:rPr>
          <w:rFonts w:ascii="Times New Roman" w:eastAsia="標楷體" w:hAnsi="Times New Roman"/>
          <w:sz w:val="28"/>
          <w:szCs w:val="28"/>
        </w:rPr>
        <w:t xml:space="preserve">42~60 </w:t>
      </w:r>
      <w:r w:rsidR="00274757" w:rsidRPr="008912DD">
        <w:rPr>
          <w:rFonts w:ascii="Times New Roman" w:eastAsia="標楷體" w:hAnsi="Times New Roman"/>
          <w:sz w:val="28"/>
          <w:szCs w:val="28"/>
        </w:rPr>
        <w:t>天執行五次。可依病患狀況調整，惟應將其適應症詳列於病歷中。</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104/1/1</w:t>
      </w:r>
      <w:r w:rsidRPr="008912DD">
        <w:rPr>
          <w:rFonts w:ascii="Times New Roman" w:eastAsia="標楷體" w:hAnsi="Times New Roman"/>
          <w:sz w:val="28"/>
          <w:szCs w:val="28"/>
        </w:rPr>
        <w:t>)</w:t>
      </w:r>
    </w:p>
    <w:p w14:paraId="1F5E9C44" w14:textId="77777777" w:rsidR="009C290E" w:rsidRPr="008912DD" w:rsidRDefault="00C54EE9" w:rsidP="009C290E">
      <w:pPr>
        <w:snapToGrid w:val="0"/>
        <w:spacing w:line="600" w:lineRule="exact"/>
        <w:ind w:leftChars="550" w:left="1740" w:hangingChars="150" w:hanging="420"/>
        <w:jc w:val="both"/>
        <w:rPr>
          <w:rFonts w:ascii="Times New Roman" w:hAnsi="Times New Roman"/>
        </w:rPr>
      </w:pPr>
      <w:r w:rsidRPr="008912DD">
        <w:rPr>
          <w:rFonts w:ascii="Times New Roman" w:eastAsia="標楷體" w:hAnsi="Times New Roman"/>
          <w:sz w:val="28"/>
          <w:szCs w:val="28"/>
        </w:rPr>
        <w:t>(</w:t>
      </w:r>
      <w:r w:rsidR="00274757" w:rsidRPr="008912DD">
        <w:rPr>
          <w:rFonts w:ascii="Times New Roman" w:eastAsia="標楷體" w:hAnsi="Times New Roman"/>
          <w:sz w:val="28"/>
          <w:szCs w:val="28"/>
        </w:rPr>
        <w:t>2</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出生體重</w:t>
      </w:r>
      <w:r w:rsidR="00274757" w:rsidRPr="008912DD">
        <w:rPr>
          <w:rFonts w:ascii="Times New Roman" w:eastAsia="標楷體" w:hAnsi="Times New Roman"/>
          <w:sz w:val="28"/>
          <w:szCs w:val="28"/>
        </w:rPr>
        <w:t xml:space="preserve">1001~1500 </w:t>
      </w:r>
      <w:r w:rsidR="00274757" w:rsidRPr="008912DD">
        <w:rPr>
          <w:rFonts w:ascii="Times New Roman" w:eastAsia="標楷體" w:hAnsi="Times New Roman"/>
          <w:sz w:val="28"/>
          <w:szCs w:val="28"/>
        </w:rPr>
        <w:t>公克者可於</w:t>
      </w:r>
      <w:r w:rsidR="00274757" w:rsidRPr="008912DD">
        <w:rPr>
          <w:rFonts w:ascii="Times New Roman" w:eastAsia="標楷體" w:hAnsi="Times New Roman"/>
          <w:sz w:val="28"/>
          <w:szCs w:val="28"/>
        </w:rPr>
        <w:t>3</w:t>
      </w:r>
      <w:r w:rsidR="00274757" w:rsidRPr="008912DD">
        <w:rPr>
          <w:rFonts w:ascii="Times New Roman" w:eastAsia="標楷體" w:hAnsi="Times New Roman"/>
          <w:sz w:val="28"/>
          <w:szCs w:val="28"/>
        </w:rPr>
        <w:t>、</w:t>
      </w:r>
      <w:r w:rsidR="00274757" w:rsidRPr="008912DD">
        <w:rPr>
          <w:rFonts w:ascii="Times New Roman" w:eastAsia="標楷體" w:hAnsi="Times New Roman"/>
          <w:sz w:val="28"/>
          <w:szCs w:val="28"/>
        </w:rPr>
        <w:t>7</w:t>
      </w:r>
      <w:r w:rsidR="00274757" w:rsidRPr="008912DD">
        <w:rPr>
          <w:rFonts w:ascii="Times New Roman" w:eastAsia="標楷體" w:hAnsi="Times New Roman"/>
          <w:sz w:val="28"/>
          <w:szCs w:val="28"/>
        </w:rPr>
        <w:t>、</w:t>
      </w:r>
      <w:r w:rsidR="00274757" w:rsidRPr="008912DD">
        <w:rPr>
          <w:rFonts w:ascii="Times New Roman" w:eastAsia="標楷體" w:hAnsi="Times New Roman"/>
          <w:sz w:val="28"/>
          <w:szCs w:val="28"/>
        </w:rPr>
        <w:t xml:space="preserve">21~28 </w:t>
      </w:r>
      <w:r w:rsidR="00274757" w:rsidRPr="008912DD">
        <w:rPr>
          <w:rFonts w:ascii="Times New Roman" w:eastAsia="標楷體" w:hAnsi="Times New Roman"/>
          <w:sz w:val="28"/>
          <w:szCs w:val="28"/>
        </w:rPr>
        <w:t>天、</w:t>
      </w:r>
      <w:r w:rsidR="00274757" w:rsidRPr="008912DD">
        <w:rPr>
          <w:rFonts w:ascii="Times New Roman" w:eastAsia="標楷體" w:hAnsi="Times New Roman"/>
          <w:sz w:val="28"/>
          <w:szCs w:val="28"/>
        </w:rPr>
        <w:t xml:space="preserve">42~60 </w:t>
      </w:r>
      <w:r w:rsidR="00274757" w:rsidRPr="008912DD">
        <w:rPr>
          <w:rFonts w:ascii="Times New Roman" w:eastAsia="標楷體" w:hAnsi="Times New Roman"/>
          <w:sz w:val="28"/>
          <w:szCs w:val="28"/>
        </w:rPr>
        <w:t>天執行三到四次。可依病患狀況調整，惟應將其適應症詳列於病歷中。</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104/1/1</w:t>
      </w:r>
      <w:r w:rsidRPr="008912DD">
        <w:rPr>
          <w:rFonts w:ascii="Times New Roman" w:eastAsia="標楷體" w:hAnsi="Times New Roman"/>
          <w:sz w:val="28"/>
          <w:szCs w:val="28"/>
        </w:rPr>
        <w:t>)</w:t>
      </w:r>
    </w:p>
    <w:p w14:paraId="0B9D94AE" w14:textId="77777777" w:rsidR="000257EE" w:rsidRPr="008912DD" w:rsidRDefault="00C54EE9" w:rsidP="009C290E">
      <w:pPr>
        <w:snapToGrid w:val="0"/>
        <w:spacing w:line="600" w:lineRule="exact"/>
        <w:ind w:leftChars="550" w:left="1740" w:hangingChars="150" w:hanging="420"/>
        <w:jc w:val="both"/>
        <w:rPr>
          <w:rFonts w:ascii="Times New Roman" w:hAnsi="Times New Roman"/>
        </w:rPr>
      </w:pPr>
      <w:r w:rsidRPr="008912DD">
        <w:rPr>
          <w:rFonts w:ascii="Times New Roman" w:eastAsia="標楷體" w:hAnsi="Times New Roman"/>
          <w:sz w:val="28"/>
          <w:szCs w:val="28"/>
        </w:rPr>
        <w:t>(</w:t>
      </w:r>
      <w:r w:rsidR="00274757" w:rsidRPr="008912DD">
        <w:rPr>
          <w:rFonts w:ascii="Times New Roman" w:eastAsia="標楷體" w:hAnsi="Times New Roman"/>
          <w:sz w:val="28"/>
          <w:szCs w:val="28"/>
        </w:rPr>
        <w:t>3</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出生體重</w:t>
      </w:r>
      <w:r w:rsidR="00274757" w:rsidRPr="008912DD">
        <w:rPr>
          <w:rFonts w:ascii="Times New Roman" w:eastAsia="標楷體" w:hAnsi="Times New Roman"/>
          <w:sz w:val="28"/>
          <w:szCs w:val="28"/>
        </w:rPr>
        <w:t xml:space="preserve">1501~2000 </w:t>
      </w:r>
      <w:r w:rsidR="00274757" w:rsidRPr="008912DD">
        <w:rPr>
          <w:rFonts w:ascii="Times New Roman" w:eastAsia="標楷體" w:hAnsi="Times New Roman"/>
          <w:sz w:val="28"/>
          <w:szCs w:val="28"/>
        </w:rPr>
        <w:t>公克者可於</w:t>
      </w:r>
      <w:r w:rsidR="00274757" w:rsidRPr="008912DD">
        <w:rPr>
          <w:rFonts w:ascii="Times New Roman" w:eastAsia="標楷體" w:hAnsi="Times New Roman"/>
          <w:sz w:val="28"/>
          <w:szCs w:val="28"/>
        </w:rPr>
        <w:t>7</w:t>
      </w:r>
      <w:r w:rsidR="00274757" w:rsidRPr="008912DD">
        <w:rPr>
          <w:rFonts w:ascii="Times New Roman" w:eastAsia="標楷體" w:hAnsi="Times New Roman"/>
          <w:sz w:val="28"/>
          <w:szCs w:val="28"/>
        </w:rPr>
        <w:t>、</w:t>
      </w:r>
      <w:r w:rsidR="00274757" w:rsidRPr="008912DD">
        <w:rPr>
          <w:rFonts w:ascii="Times New Roman" w:eastAsia="標楷體" w:hAnsi="Times New Roman"/>
          <w:sz w:val="28"/>
          <w:szCs w:val="28"/>
        </w:rPr>
        <w:t xml:space="preserve">21~28 </w:t>
      </w:r>
      <w:r w:rsidR="00274757" w:rsidRPr="008912DD">
        <w:rPr>
          <w:rFonts w:ascii="Times New Roman" w:eastAsia="標楷體" w:hAnsi="Times New Roman"/>
          <w:sz w:val="28"/>
          <w:szCs w:val="28"/>
        </w:rPr>
        <w:t>天執行兩次檢查。可依病患狀況調整，惟應將其適應症詳列於病歷中。</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104/1/1</w:t>
      </w:r>
      <w:r w:rsidRPr="008912DD">
        <w:rPr>
          <w:rFonts w:ascii="Times New Roman" w:eastAsia="標楷體" w:hAnsi="Times New Roman"/>
          <w:sz w:val="28"/>
          <w:szCs w:val="28"/>
        </w:rPr>
        <w:t>)</w:t>
      </w:r>
    </w:p>
    <w:p w14:paraId="375D7EA0" w14:textId="77777777" w:rsidR="000257EE" w:rsidRPr="008912DD" w:rsidRDefault="00274757" w:rsidP="00242331">
      <w:pPr>
        <w:snapToGrid w:val="0"/>
        <w:spacing w:line="600" w:lineRule="exact"/>
        <w:jc w:val="both"/>
        <w:rPr>
          <w:rFonts w:ascii="Times New Roman" w:eastAsia="標楷體" w:hAnsi="Times New Roman"/>
          <w:sz w:val="28"/>
        </w:rPr>
      </w:pPr>
      <w:r w:rsidRPr="008912DD">
        <w:rPr>
          <w:rFonts w:ascii="Times New Roman" w:eastAsia="標楷體" w:hAnsi="Times New Roman"/>
          <w:sz w:val="28"/>
        </w:rPr>
        <w:t>(</w:t>
      </w:r>
      <w:r w:rsidRPr="008912DD">
        <w:rPr>
          <w:rFonts w:ascii="Times New Roman" w:eastAsia="標楷體" w:hAnsi="Times New Roman"/>
          <w:sz w:val="28"/>
        </w:rPr>
        <w:t>二</w:t>
      </w:r>
      <w:r w:rsidRPr="008912DD">
        <w:rPr>
          <w:rFonts w:ascii="Times New Roman" w:eastAsia="標楷體" w:hAnsi="Times New Roman"/>
          <w:sz w:val="28"/>
        </w:rPr>
        <w:t>)</w:t>
      </w:r>
      <w:r w:rsidRPr="008912DD">
        <w:rPr>
          <w:rFonts w:ascii="Times New Roman" w:eastAsia="標楷體" w:hAnsi="Times New Roman"/>
          <w:sz w:val="28"/>
        </w:rPr>
        <w:t>門診部分：</w:t>
      </w:r>
    </w:p>
    <w:p w14:paraId="18CF886F" w14:textId="77777777" w:rsidR="000257EE" w:rsidRPr="008912DD" w:rsidRDefault="00274757" w:rsidP="00AA0EEE">
      <w:pPr>
        <w:snapToGrid w:val="0"/>
        <w:spacing w:line="600" w:lineRule="exact"/>
        <w:ind w:left="1000" w:hanging="280"/>
        <w:jc w:val="both"/>
        <w:rPr>
          <w:rFonts w:ascii="Times New Roman" w:eastAsia="標楷體" w:hAnsi="Times New Roman"/>
          <w:kern w:val="3"/>
          <w:sz w:val="28"/>
        </w:rPr>
      </w:pPr>
      <w:r w:rsidRPr="008912DD">
        <w:rPr>
          <w:rFonts w:ascii="Times New Roman" w:eastAsia="標楷體" w:hAnsi="Times New Roman"/>
          <w:kern w:val="3"/>
          <w:sz w:val="28"/>
        </w:rPr>
        <w:t>1.</w:t>
      </w:r>
      <w:r w:rsidRPr="008912DD">
        <w:rPr>
          <w:rFonts w:ascii="Times New Roman" w:eastAsia="標楷體" w:hAnsi="Times New Roman"/>
          <w:kern w:val="3"/>
          <w:sz w:val="28"/>
        </w:rPr>
        <w:t>有疑問者，得請調閱病歷參考。</w:t>
      </w:r>
    </w:p>
    <w:p w14:paraId="6CB1C8AA" w14:textId="77777777" w:rsidR="000257EE" w:rsidRPr="008912DD" w:rsidRDefault="00274757" w:rsidP="00AA0EEE">
      <w:pPr>
        <w:snapToGrid w:val="0"/>
        <w:spacing w:line="600" w:lineRule="exact"/>
        <w:ind w:left="1000" w:hanging="280"/>
        <w:jc w:val="both"/>
        <w:rPr>
          <w:rFonts w:ascii="Times New Roman" w:eastAsia="標楷體" w:hAnsi="Times New Roman"/>
          <w:kern w:val="3"/>
          <w:sz w:val="28"/>
        </w:rPr>
      </w:pPr>
      <w:r w:rsidRPr="008912DD">
        <w:rPr>
          <w:rFonts w:ascii="Times New Roman" w:eastAsia="標楷體" w:hAnsi="Times New Roman"/>
          <w:kern w:val="3"/>
          <w:sz w:val="28"/>
        </w:rPr>
        <w:t>2.</w:t>
      </w:r>
      <w:r w:rsidRPr="008912DD">
        <w:rPr>
          <w:rFonts w:ascii="Times New Roman" w:eastAsia="標楷體" w:hAnsi="Times New Roman"/>
          <w:kern w:val="3"/>
          <w:sz w:val="28"/>
        </w:rPr>
        <w:t>各類注射針劑</w:t>
      </w:r>
      <w:r w:rsidRPr="008912DD">
        <w:rPr>
          <w:rFonts w:ascii="Times New Roman" w:eastAsia="標楷體" w:hAnsi="Times New Roman"/>
          <w:kern w:val="3"/>
          <w:sz w:val="28"/>
        </w:rPr>
        <w:t>(</w:t>
      </w:r>
      <w:r w:rsidRPr="008912DD">
        <w:rPr>
          <w:rFonts w:ascii="Times New Roman" w:eastAsia="標楷體" w:hAnsi="Times New Roman"/>
          <w:kern w:val="3"/>
          <w:sz w:val="28"/>
        </w:rPr>
        <w:t>尤其是：退燒劑、抗生素、類固醇</w:t>
      </w:r>
      <w:r w:rsidRPr="008912DD">
        <w:rPr>
          <w:rFonts w:ascii="Times New Roman" w:eastAsia="標楷體" w:hAnsi="Times New Roman"/>
          <w:kern w:val="3"/>
          <w:sz w:val="28"/>
        </w:rPr>
        <w:t>)</w:t>
      </w:r>
      <w:r w:rsidRPr="008912DD">
        <w:rPr>
          <w:rFonts w:ascii="Times New Roman" w:eastAsia="標楷體" w:hAnsi="Times New Roman"/>
          <w:kern w:val="3"/>
          <w:sz w:val="28"/>
        </w:rPr>
        <w:t>之使用應從嚴認定其適當性。且應以不能口服、或口服後仍不能達到預期效果時，方得為之。</w:t>
      </w:r>
    </w:p>
    <w:p w14:paraId="7B6C0064" w14:textId="77777777" w:rsidR="001E2C09" w:rsidRPr="008912DD" w:rsidRDefault="001E2C09" w:rsidP="00AA0EEE">
      <w:pPr>
        <w:snapToGrid w:val="0"/>
        <w:spacing w:line="600" w:lineRule="exact"/>
        <w:ind w:left="1000" w:hanging="280"/>
        <w:jc w:val="both"/>
        <w:rPr>
          <w:rFonts w:ascii="Times New Roman" w:eastAsia="標楷體" w:hAnsi="Times New Roman"/>
          <w:kern w:val="3"/>
          <w:sz w:val="28"/>
        </w:rPr>
      </w:pPr>
      <w:r w:rsidRPr="008912DD">
        <w:rPr>
          <w:rFonts w:ascii="Times New Roman" w:eastAsia="標楷體" w:hAnsi="Times New Roman"/>
          <w:kern w:val="3"/>
          <w:sz w:val="28"/>
        </w:rPr>
        <w:t>3.</w:t>
      </w:r>
      <w:r w:rsidRPr="008912DD">
        <w:rPr>
          <w:rFonts w:ascii="Times New Roman" w:eastAsia="標楷體" w:hAnsi="Times New Roman"/>
          <w:kern w:val="3"/>
          <w:sz w:val="28"/>
        </w:rPr>
        <w:t>經由</w:t>
      </w:r>
      <w:r w:rsidRPr="008912DD">
        <w:rPr>
          <w:rFonts w:ascii="Times New Roman" w:eastAsia="標楷體" w:hAnsi="Times New Roman"/>
          <w:kern w:val="3"/>
          <w:sz w:val="28"/>
        </w:rPr>
        <w:t>nebulizer</w:t>
      </w:r>
      <w:r w:rsidRPr="008912DD">
        <w:rPr>
          <w:rFonts w:ascii="Times New Roman" w:eastAsia="標楷體" w:hAnsi="Times New Roman"/>
          <w:kern w:val="3"/>
          <w:sz w:val="28"/>
        </w:rPr>
        <w:t>給予之治療方式，含支氣管擴張劑、類固醇及化痰劑，不應為例行處置，應有確實適應症，如緊急需求等病歷記錄。</w:t>
      </w:r>
      <w:r w:rsidRPr="008912DD">
        <w:rPr>
          <w:rFonts w:ascii="Times New Roman" w:eastAsia="標楷體" w:hAnsi="Times New Roman"/>
          <w:kern w:val="3"/>
          <w:sz w:val="28"/>
        </w:rPr>
        <w:t>(106/1/1)</w:t>
      </w:r>
    </w:p>
    <w:p w14:paraId="7957E60C" w14:textId="77777777" w:rsidR="000257EE" w:rsidRPr="008912DD" w:rsidRDefault="00274757" w:rsidP="00AA0EEE">
      <w:pPr>
        <w:snapToGrid w:val="0"/>
        <w:spacing w:line="600" w:lineRule="exact"/>
        <w:jc w:val="both"/>
        <w:rPr>
          <w:rFonts w:ascii="Times New Roman" w:eastAsia="標楷體" w:hAnsi="Times New Roman"/>
          <w:sz w:val="28"/>
        </w:rPr>
      </w:pPr>
      <w:r w:rsidRPr="008912DD">
        <w:rPr>
          <w:rFonts w:ascii="Times New Roman" w:eastAsia="標楷體" w:hAnsi="Times New Roman"/>
          <w:sz w:val="28"/>
        </w:rPr>
        <w:t>(</w:t>
      </w:r>
      <w:r w:rsidRPr="008912DD">
        <w:rPr>
          <w:rFonts w:ascii="Times New Roman" w:eastAsia="標楷體" w:hAnsi="Times New Roman"/>
          <w:sz w:val="28"/>
        </w:rPr>
        <w:t>三</w:t>
      </w:r>
      <w:r w:rsidRPr="008912DD">
        <w:rPr>
          <w:rFonts w:ascii="Times New Roman" w:eastAsia="標楷體" w:hAnsi="Times New Roman"/>
          <w:sz w:val="28"/>
        </w:rPr>
        <w:t>)</w:t>
      </w:r>
      <w:r w:rsidRPr="008912DD">
        <w:rPr>
          <w:rFonts w:ascii="Times New Roman" w:eastAsia="標楷體" w:hAnsi="Times New Roman"/>
          <w:sz w:val="28"/>
        </w:rPr>
        <w:t>急診部分：</w:t>
      </w:r>
    </w:p>
    <w:p w14:paraId="3C2165F4" w14:textId="77777777" w:rsidR="000257EE" w:rsidRPr="008912DD" w:rsidRDefault="00274757" w:rsidP="00AA0EEE">
      <w:pPr>
        <w:snapToGrid w:val="0"/>
        <w:spacing w:line="600" w:lineRule="exact"/>
        <w:ind w:left="1000" w:hanging="280"/>
        <w:jc w:val="both"/>
        <w:rPr>
          <w:rFonts w:ascii="Times New Roman" w:eastAsia="標楷體" w:hAnsi="Times New Roman"/>
          <w:kern w:val="3"/>
          <w:sz w:val="28"/>
        </w:rPr>
      </w:pPr>
      <w:r w:rsidRPr="008912DD">
        <w:rPr>
          <w:rFonts w:ascii="Times New Roman" w:eastAsia="標楷體" w:hAnsi="Times New Roman"/>
          <w:kern w:val="3"/>
          <w:sz w:val="28"/>
        </w:rPr>
        <w:t>1.</w:t>
      </w:r>
      <w:r w:rsidRPr="008912DD">
        <w:rPr>
          <w:rFonts w:ascii="Times New Roman" w:eastAsia="標楷體" w:hAnsi="Times New Roman"/>
          <w:kern w:val="3"/>
          <w:sz w:val="28"/>
        </w:rPr>
        <w:t>兒科急診之定義，依相關規定認定之。</w:t>
      </w:r>
    </w:p>
    <w:p w14:paraId="68510466" w14:textId="77777777" w:rsidR="000257EE" w:rsidRPr="008912DD" w:rsidRDefault="00274757" w:rsidP="00AA0EEE">
      <w:pPr>
        <w:snapToGrid w:val="0"/>
        <w:spacing w:line="600" w:lineRule="exact"/>
        <w:ind w:left="1000" w:hanging="280"/>
        <w:jc w:val="both"/>
        <w:rPr>
          <w:rFonts w:ascii="Times New Roman" w:eastAsia="標楷體" w:hAnsi="Times New Roman"/>
          <w:kern w:val="3"/>
          <w:sz w:val="28"/>
        </w:rPr>
      </w:pPr>
      <w:r w:rsidRPr="008912DD">
        <w:rPr>
          <w:rFonts w:ascii="Times New Roman" w:eastAsia="標楷體" w:hAnsi="Times New Roman"/>
          <w:kern w:val="3"/>
          <w:sz w:val="28"/>
        </w:rPr>
        <w:t>2.</w:t>
      </w:r>
      <w:r w:rsidRPr="008912DD">
        <w:rPr>
          <w:rFonts w:ascii="Times New Roman" w:eastAsia="標楷體" w:hAnsi="Times New Roman"/>
          <w:kern w:val="3"/>
          <w:sz w:val="28"/>
        </w:rPr>
        <w:t>急診病童於急診處留置時間以二十四小時為限。如確因病情需要而</w:t>
      </w:r>
      <w:r w:rsidRPr="008912DD">
        <w:rPr>
          <w:rFonts w:ascii="Times New Roman" w:eastAsia="標楷體" w:hAnsi="Times New Roman"/>
          <w:kern w:val="3"/>
          <w:sz w:val="28"/>
        </w:rPr>
        <w:lastRenderedPageBreak/>
        <w:t>超過者，自第二天起以急診暫留床申報費用。為簡化作業手續，得與急診一併申報。</w:t>
      </w:r>
    </w:p>
    <w:p w14:paraId="0722B731" w14:textId="77777777" w:rsidR="000257EE" w:rsidRPr="008912DD" w:rsidRDefault="00274757" w:rsidP="00AA0EEE">
      <w:pPr>
        <w:snapToGrid w:val="0"/>
        <w:spacing w:line="600" w:lineRule="exact"/>
        <w:jc w:val="both"/>
        <w:rPr>
          <w:rFonts w:ascii="Times New Roman" w:eastAsia="標楷體" w:hAnsi="Times New Roman"/>
          <w:sz w:val="28"/>
        </w:rPr>
      </w:pPr>
      <w:r w:rsidRPr="008912DD">
        <w:rPr>
          <w:rFonts w:ascii="Times New Roman" w:eastAsia="標楷體" w:hAnsi="Times New Roman"/>
          <w:sz w:val="28"/>
        </w:rPr>
        <w:t>(</w:t>
      </w:r>
      <w:r w:rsidRPr="008912DD">
        <w:rPr>
          <w:rFonts w:ascii="Times New Roman" w:eastAsia="標楷體" w:hAnsi="Times New Roman"/>
          <w:sz w:val="28"/>
        </w:rPr>
        <w:t>四</w:t>
      </w:r>
      <w:r w:rsidRPr="008912DD">
        <w:rPr>
          <w:rFonts w:ascii="Times New Roman" w:eastAsia="標楷體" w:hAnsi="Times New Roman"/>
          <w:sz w:val="28"/>
        </w:rPr>
        <w:t>)</w:t>
      </w:r>
      <w:r w:rsidRPr="008912DD">
        <w:rPr>
          <w:rFonts w:ascii="Times New Roman" w:eastAsia="標楷體" w:hAnsi="Times New Roman"/>
          <w:sz w:val="28"/>
        </w:rPr>
        <w:t>住院部分：</w:t>
      </w:r>
    </w:p>
    <w:p w14:paraId="59DA891F" w14:textId="77777777" w:rsidR="000257EE" w:rsidRPr="008912DD" w:rsidRDefault="00274757" w:rsidP="00AA0EEE">
      <w:pPr>
        <w:snapToGrid w:val="0"/>
        <w:spacing w:line="600" w:lineRule="exact"/>
        <w:ind w:left="1000" w:hanging="280"/>
        <w:jc w:val="both"/>
        <w:rPr>
          <w:rFonts w:ascii="Times New Roman" w:eastAsia="標楷體" w:hAnsi="Times New Roman"/>
          <w:kern w:val="3"/>
          <w:sz w:val="28"/>
        </w:rPr>
      </w:pPr>
      <w:r w:rsidRPr="008912DD">
        <w:rPr>
          <w:rFonts w:ascii="Times New Roman" w:eastAsia="標楷體" w:hAnsi="Times New Roman"/>
          <w:kern w:val="3"/>
          <w:sz w:val="28"/>
        </w:rPr>
        <w:t>1.</w:t>
      </w:r>
      <w:r w:rsidRPr="008912DD">
        <w:rPr>
          <w:rFonts w:ascii="Times New Roman" w:eastAsia="標楷體" w:hAnsi="Times New Roman"/>
          <w:kern w:val="3"/>
          <w:sz w:val="28"/>
        </w:rPr>
        <w:t>凡住院病童</w:t>
      </w:r>
      <w:r w:rsidRPr="008912DD">
        <w:rPr>
          <w:rFonts w:ascii="Times New Roman" w:eastAsia="標楷體" w:hAnsi="Times New Roman"/>
          <w:kern w:val="3"/>
          <w:sz w:val="28"/>
        </w:rPr>
        <w:t>(</w:t>
      </w:r>
      <w:r w:rsidRPr="008912DD">
        <w:rPr>
          <w:rFonts w:ascii="Times New Roman" w:eastAsia="標楷體" w:hAnsi="Times New Roman"/>
          <w:kern w:val="3"/>
          <w:sz w:val="28"/>
        </w:rPr>
        <w:t>嬰</w:t>
      </w:r>
      <w:r w:rsidRPr="008912DD">
        <w:rPr>
          <w:rFonts w:ascii="Times New Roman" w:eastAsia="標楷體" w:hAnsi="Times New Roman"/>
          <w:kern w:val="3"/>
          <w:sz w:val="28"/>
        </w:rPr>
        <w:t>)</w:t>
      </w:r>
      <w:r w:rsidRPr="008912DD">
        <w:rPr>
          <w:rFonts w:ascii="Times New Roman" w:eastAsia="標楷體" w:hAnsi="Times New Roman"/>
          <w:kern w:val="3"/>
          <w:sz w:val="28"/>
        </w:rPr>
        <w:t>應注意審查其住院之必要性，及病房類別之適當性。</w:t>
      </w:r>
    </w:p>
    <w:p w14:paraId="2FCB5E8D" w14:textId="77777777" w:rsidR="000257EE" w:rsidRPr="008912DD" w:rsidRDefault="00274757" w:rsidP="00AA0EEE">
      <w:pPr>
        <w:snapToGrid w:val="0"/>
        <w:spacing w:line="600" w:lineRule="exact"/>
        <w:ind w:left="1000" w:hanging="280"/>
        <w:jc w:val="both"/>
        <w:rPr>
          <w:rFonts w:ascii="Times New Roman" w:eastAsia="標楷體" w:hAnsi="Times New Roman"/>
          <w:kern w:val="3"/>
          <w:sz w:val="28"/>
        </w:rPr>
      </w:pPr>
      <w:r w:rsidRPr="008912DD">
        <w:rPr>
          <w:rFonts w:ascii="Times New Roman" w:eastAsia="標楷體" w:hAnsi="Times New Roman"/>
          <w:kern w:val="3"/>
          <w:sz w:val="28"/>
        </w:rPr>
        <w:t>2.</w:t>
      </w:r>
      <w:r w:rsidRPr="008912DD">
        <w:rPr>
          <w:rFonts w:ascii="Times New Roman" w:eastAsia="標楷體" w:hAnsi="Times New Roman"/>
          <w:kern w:val="3"/>
          <w:sz w:val="28"/>
        </w:rPr>
        <w:t>體重二</w:t>
      </w:r>
      <w:r w:rsidRPr="008912DD">
        <w:rPr>
          <w:rFonts w:ascii="標楷體" w:eastAsia="標楷體" w:hAnsi="標楷體"/>
          <w:kern w:val="3"/>
          <w:sz w:val="28"/>
        </w:rPr>
        <w:t>○○○</w:t>
      </w:r>
      <w:r w:rsidRPr="008912DD">
        <w:rPr>
          <w:rFonts w:ascii="Times New Roman" w:eastAsia="標楷體" w:hAnsi="Times New Roman"/>
          <w:kern w:val="3"/>
          <w:sz w:val="28"/>
        </w:rPr>
        <w:t>公克以下之嬰兒，需由具備小兒科專科之醫師負責其住院之醫療。</w:t>
      </w:r>
    </w:p>
    <w:p w14:paraId="27F71D78" w14:textId="77777777" w:rsidR="000257EE" w:rsidRPr="008912DD" w:rsidRDefault="00274757" w:rsidP="00AA0EEE">
      <w:pPr>
        <w:snapToGrid w:val="0"/>
        <w:spacing w:line="600" w:lineRule="exact"/>
        <w:ind w:left="1000" w:hanging="280"/>
        <w:jc w:val="both"/>
        <w:rPr>
          <w:rFonts w:ascii="Times New Roman" w:eastAsia="標楷體" w:hAnsi="Times New Roman"/>
          <w:kern w:val="3"/>
          <w:sz w:val="28"/>
        </w:rPr>
      </w:pPr>
      <w:r w:rsidRPr="008912DD">
        <w:rPr>
          <w:rFonts w:ascii="Times New Roman" w:eastAsia="標楷體" w:hAnsi="Times New Roman"/>
          <w:kern w:val="3"/>
          <w:sz w:val="28"/>
        </w:rPr>
        <w:t>3.</w:t>
      </w:r>
      <w:r w:rsidRPr="008912DD">
        <w:rPr>
          <w:rFonts w:ascii="Times New Roman" w:eastAsia="標楷體" w:hAnsi="Times New Roman"/>
          <w:kern w:val="3"/>
          <w:sz w:val="28"/>
        </w:rPr>
        <w:t>住兒科加護病房、或新生兒科加護病房之條件：</w:t>
      </w:r>
    </w:p>
    <w:p w14:paraId="4E323AB1" w14:textId="77777777" w:rsidR="000257EE" w:rsidRPr="008912DD" w:rsidRDefault="00274757" w:rsidP="00AA0EEE">
      <w:pPr>
        <w:snapToGrid w:val="0"/>
        <w:spacing w:line="600" w:lineRule="exact"/>
        <w:ind w:left="1560" w:hanging="420"/>
        <w:jc w:val="both"/>
        <w:rPr>
          <w:rFonts w:ascii="Times New Roman" w:eastAsia="標楷體" w:hAnsi="Times New Roman"/>
          <w:kern w:val="3"/>
          <w:sz w:val="28"/>
        </w:rPr>
      </w:pPr>
      <w:r w:rsidRPr="008912DD">
        <w:rPr>
          <w:rFonts w:ascii="Times New Roman" w:eastAsia="標楷體" w:hAnsi="Times New Roman"/>
          <w:kern w:val="3"/>
          <w:sz w:val="28"/>
        </w:rPr>
        <w:t>(1)</w:t>
      </w:r>
      <w:r w:rsidRPr="008912DD">
        <w:rPr>
          <w:rFonts w:ascii="Times New Roman" w:eastAsia="標楷體" w:hAnsi="Times New Roman"/>
          <w:kern w:val="3"/>
          <w:sz w:val="28"/>
        </w:rPr>
        <w:t>病情確實危急及嚴重者。</w:t>
      </w:r>
    </w:p>
    <w:p w14:paraId="780277AE" w14:textId="77777777" w:rsidR="000257EE" w:rsidRPr="008912DD" w:rsidRDefault="00274757" w:rsidP="00AA0EEE">
      <w:pPr>
        <w:snapToGrid w:val="0"/>
        <w:spacing w:line="600" w:lineRule="exact"/>
        <w:ind w:left="1560" w:hanging="420"/>
        <w:jc w:val="both"/>
        <w:rPr>
          <w:rFonts w:ascii="Times New Roman" w:eastAsia="標楷體" w:hAnsi="Times New Roman"/>
          <w:kern w:val="3"/>
          <w:sz w:val="28"/>
        </w:rPr>
      </w:pPr>
      <w:r w:rsidRPr="008912DD">
        <w:rPr>
          <w:rFonts w:ascii="Times New Roman" w:eastAsia="標楷體" w:hAnsi="Times New Roman"/>
          <w:kern w:val="3"/>
          <w:sz w:val="28"/>
        </w:rPr>
        <w:t>(2)</w:t>
      </w:r>
      <w:r w:rsidRPr="008912DD">
        <w:rPr>
          <w:rFonts w:ascii="Times New Roman" w:eastAsia="標楷體" w:hAnsi="Times New Roman"/>
          <w:kern w:val="3"/>
          <w:sz w:val="28"/>
        </w:rPr>
        <w:t>該醫療機構確實具有相關之加護醫療設備，及相關之專科醫師實際在負責該病童之醫療。</w:t>
      </w:r>
    </w:p>
    <w:p w14:paraId="11B6572F" w14:textId="77777777" w:rsidR="000257EE" w:rsidRPr="008912DD" w:rsidRDefault="00274757" w:rsidP="00AA0EEE">
      <w:pPr>
        <w:snapToGrid w:val="0"/>
        <w:spacing w:line="600" w:lineRule="exact"/>
        <w:ind w:left="1560" w:hanging="420"/>
        <w:jc w:val="both"/>
        <w:rPr>
          <w:rFonts w:ascii="Times New Roman" w:eastAsia="標楷體" w:hAnsi="Times New Roman"/>
          <w:kern w:val="3"/>
          <w:sz w:val="28"/>
        </w:rPr>
      </w:pPr>
      <w:r w:rsidRPr="008912DD">
        <w:rPr>
          <w:rFonts w:ascii="Times New Roman" w:eastAsia="標楷體" w:hAnsi="Times New Roman"/>
          <w:kern w:val="3"/>
          <w:sz w:val="28"/>
        </w:rPr>
        <w:t>(3)</w:t>
      </w:r>
      <w:r w:rsidRPr="008912DD">
        <w:rPr>
          <w:rFonts w:ascii="Times New Roman" w:eastAsia="標楷體" w:hAnsi="Times New Roman"/>
          <w:kern w:val="3"/>
          <w:sz w:val="28"/>
        </w:rPr>
        <w:t>病情好轉後應即轉出，不宜在加護病房中住到出院。</w:t>
      </w:r>
    </w:p>
    <w:p w14:paraId="1B3B5B0D" w14:textId="77777777" w:rsidR="000257EE" w:rsidRPr="008912DD" w:rsidRDefault="00274757" w:rsidP="00AA0EEE">
      <w:pPr>
        <w:snapToGrid w:val="0"/>
        <w:spacing w:line="600" w:lineRule="exact"/>
        <w:ind w:left="1000" w:hanging="280"/>
        <w:jc w:val="both"/>
        <w:rPr>
          <w:rFonts w:ascii="Times New Roman" w:eastAsia="標楷體" w:hAnsi="Times New Roman"/>
          <w:kern w:val="3"/>
          <w:sz w:val="28"/>
        </w:rPr>
      </w:pPr>
      <w:r w:rsidRPr="008912DD">
        <w:rPr>
          <w:rFonts w:ascii="Times New Roman" w:eastAsia="標楷體" w:hAnsi="Times New Roman"/>
          <w:kern w:val="3"/>
          <w:sz w:val="28"/>
        </w:rPr>
        <w:t>4.</w:t>
      </w:r>
      <w:r w:rsidRPr="008912DD">
        <w:rPr>
          <w:rFonts w:ascii="Times New Roman" w:eastAsia="標楷體" w:hAnsi="Times New Roman"/>
          <w:kern w:val="3"/>
          <w:sz w:val="28"/>
        </w:rPr>
        <w:t>甦醒器</w:t>
      </w:r>
      <w:r w:rsidRPr="008912DD">
        <w:rPr>
          <w:rFonts w:ascii="Times New Roman" w:eastAsia="標楷體" w:hAnsi="Times New Roman"/>
          <w:kern w:val="3"/>
          <w:sz w:val="28"/>
        </w:rPr>
        <w:t>(57009B)</w:t>
      </w:r>
    </w:p>
    <w:p w14:paraId="4F20C54F" w14:textId="77777777" w:rsidR="000257EE" w:rsidRPr="008912DD" w:rsidRDefault="00274757" w:rsidP="00AA0EEE">
      <w:pPr>
        <w:snapToGrid w:val="0"/>
        <w:spacing w:line="600" w:lineRule="exact"/>
        <w:ind w:left="1560" w:hanging="420"/>
        <w:jc w:val="both"/>
        <w:rPr>
          <w:rFonts w:ascii="Times New Roman" w:eastAsia="標楷體" w:hAnsi="Times New Roman"/>
          <w:kern w:val="3"/>
          <w:sz w:val="28"/>
        </w:rPr>
      </w:pPr>
      <w:r w:rsidRPr="008912DD">
        <w:rPr>
          <w:rFonts w:ascii="Times New Roman" w:eastAsia="標楷體" w:hAnsi="Times New Roman"/>
          <w:kern w:val="3"/>
          <w:sz w:val="28"/>
        </w:rPr>
        <w:t>(1)AMBU bag</w:t>
      </w:r>
      <w:r w:rsidRPr="008912DD">
        <w:rPr>
          <w:rFonts w:ascii="Times New Roman" w:eastAsia="標楷體" w:hAnsi="Times New Roman"/>
          <w:kern w:val="3"/>
          <w:sz w:val="28"/>
        </w:rPr>
        <w:t>不宜以</w:t>
      </w:r>
      <w:r w:rsidRPr="008912DD">
        <w:rPr>
          <w:rFonts w:ascii="Times New Roman" w:eastAsia="標楷體" w:hAnsi="Times New Roman"/>
          <w:kern w:val="3"/>
          <w:sz w:val="28"/>
        </w:rPr>
        <w:t>57009B</w:t>
      </w:r>
      <w:r w:rsidRPr="008912DD">
        <w:rPr>
          <w:rFonts w:ascii="Times New Roman" w:eastAsia="標楷體" w:hAnsi="Times New Roman"/>
          <w:kern w:val="3"/>
          <w:sz w:val="28"/>
        </w:rPr>
        <w:t>申報。</w:t>
      </w:r>
    </w:p>
    <w:p w14:paraId="373E3B65" w14:textId="77777777" w:rsidR="000257EE" w:rsidRPr="008912DD" w:rsidRDefault="00274757" w:rsidP="00AA0EEE">
      <w:pPr>
        <w:snapToGrid w:val="0"/>
        <w:spacing w:line="600" w:lineRule="exact"/>
        <w:ind w:left="1560" w:hanging="420"/>
        <w:jc w:val="both"/>
        <w:rPr>
          <w:rFonts w:ascii="Times New Roman" w:eastAsia="標楷體" w:hAnsi="Times New Roman"/>
          <w:kern w:val="3"/>
          <w:sz w:val="28"/>
        </w:rPr>
      </w:pPr>
      <w:r w:rsidRPr="008912DD">
        <w:rPr>
          <w:rFonts w:ascii="Times New Roman" w:eastAsia="標楷體" w:hAnsi="Times New Roman"/>
          <w:kern w:val="3"/>
          <w:sz w:val="28"/>
        </w:rPr>
        <w:t>(2)IMV</w:t>
      </w:r>
      <w:r w:rsidRPr="008912DD">
        <w:rPr>
          <w:rFonts w:ascii="Times New Roman" w:eastAsia="標楷體" w:hAnsi="Times New Roman"/>
          <w:kern w:val="3"/>
          <w:sz w:val="28"/>
        </w:rPr>
        <w:t>併</w:t>
      </w:r>
      <w:r w:rsidRPr="008912DD">
        <w:rPr>
          <w:rFonts w:ascii="Times New Roman" w:eastAsia="標楷體" w:hAnsi="Times New Roman"/>
          <w:kern w:val="3"/>
          <w:sz w:val="28"/>
        </w:rPr>
        <w:t>Resuitator(</w:t>
      </w:r>
      <w:r w:rsidRPr="008912DD">
        <w:rPr>
          <w:rFonts w:ascii="Times New Roman" w:eastAsia="標楷體" w:hAnsi="Times New Roman"/>
          <w:kern w:val="3"/>
          <w:sz w:val="28"/>
        </w:rPr>
        <w:t>甦醒器</w:t>
      </w:r>
      <w:r w:rsidRPr="008912DD">
        <w:rPr>
          <w:rFonts w:ascii="Times New Roman" w:eastAsia="標楷體" w:hAnsi="Times New Roman"/>
          <w:kern w:val="3"/>
          <w:sz w:val="28"/>
        </w:rPr>
        <w:t>)</w:t>
      </w:r>
      <w:r w:rsidRPr="008912DD">
        <w:rPr>
          <w:rFonts w:ascii="Times New Roman" w:eastAsia="標楷體" w:hAnsi="Times New Roman"/>
          <w:kern w:val="3"/>
          <w:sz w:val="28"/>
        </w:rPr>
        <w:t>使用時，除</w:t>
      </w:r>
      <w:r w:rsidRPr="008912DD">
        <w:rPr>
          <w:rFonts w:ascii="Times New Roman" w:eastAsia="標楷體" w:hAnsi="Times New Roman"/>
          <w:kern w:val="3"/>
          <w:sz w:val="28"/>
        </w:rPr>
        <w:t>IMV</w:t>
      </w:r>
      <w:r w:rsidRPr="008912DD">
        <w:rPr>
          <w:rFonts w:ascii="Times New Roman" w:eastAsia="標楷體" w:hAnsi="Times New Roman"/>
          <w:kern w:val="3"/>
          <w:sz w:val="28"/>
        </w:rPr>
        <w:t>費用不得另行申報</w:t>
      </w:r>
      <w:r w:rsidRPr="008912DD">
        <w:rPr>
          <w:rFonts w:ascii="Times New Roman" w:eastAsia="標楷體" w:hAnsi="Times New Roman"/>
          <w:kern w:val="3"/>
          <w:sz w:val="28"/>
        </w:rPr>
        <w:t>57009B(</w:t>
      </w:r>
      <w:r w:rsidRPr="008912DD">
        <w:rPr>
          <w:rFonts w:ascii="Times New Roman" w:eastAsia="標楷體" w:hAnsi="Times New Roman"/>
          <w:kern w:val="3"/>
          <w:sz w:val="28"/>
        </w:rPr>
        <w:t>甦醒器</w:t>
      </w:r>
      <w:r w:rsidRPr="008912DD">
        <w:rPr>
          <w:rFonts w:ascii="Times New Roman" w:eastAsia="標楷體" w:hAnsi="Times New Roman"/>
          <w:kern w:val="3"/>
          <w:sz w:val="28"/>
        </w:rPr>
        <w:t>)</w:t>
      </w:r>
      <w:r w:rsidRPr="008912DD">
        <w:rPr>
          <w:rFonts w:ascii="Times New Roman" w:eastAsia="標楷體" w:hAnsi="Times New Roman"/>
          <w:kern w:val="3"/>
          <w:sz w:val="28"/>
        </w:rPr>
        <w:t>費用。</w:t>
      </w:r>
    </w:p>
    <w:p w14:paraId="69796768" w14:textId="77777777" w:rsidR="000257EE" w:rsidRPr="008912DD" w:rsidRDefault="00274757" w:rsidP="00AA0EEE">
      <w:pPr>
        <w:snapToGrid w:val="0"/>
        <w:spacing w:line="600" w:lineRule="exact"/>
        <w:ind w:left="1000" w:hanging="280"/>
        <w:jc w:val="both"/>
        <w:rPr>
          <w:rFonts w:ascii="Times New Roman" w:eastAsia="標楷體" w:hAnsi="Times New Roman"/>
          <w:kern w:val="3"/>
          <w:sz w:val="28"/>
        </w:rPr>
      </w:pPr>
      <w:r w:rsidRPr="008912DD">
        <w:rPr>
          <w:rFonts w:ascii="Times New Roman" w:eastAsia="標楷體" w:hAnsi="Times New Roman"/>
          <w:kern w:val="3"/>
          <w:sz w:val="28"/>
        </w:rPr>
        <w:t>5.Postural drainage(47045C)</w:t>
      </w:r>
    </w:p>
    <w:p w14:paraId="7180F930" w14:textId="77777777" w:rsidR="000257EE" w:rsidRPr="008912DD" w:rsidRDefault="00274757" w:rsidP="00AA0EEE">
      <w:pPr>
        <w:snapToGrid w:val="0"/>
        <w:spacing w:line="600" w:lineRule="exact"/>
        <w:ind w:left="1001"/>
        <w:jc w:val="both"/>
        <w:rPr>
          <w:rFonts w:ascii="Times New Roman" w:eastAsia="標楷體" w:hAnsi="Times New Roman"/>
          <w:kern w:val="3"/>
          <w:sz w:val="28"/>
        </w:rPr>
      </w:pPr>
      <w:r w:rsidRPr="008912DD">
        <w:rPr>
          <w:rFonts w:ascii="Times New Roman" w:eastAsia="標楷體" w:hAnsi="Times New Roman"/>
          <w:kern w:val="3"/>
          <w:sz w:val="28"/>
        </w:rPr>
        <w:t>Postural drainage(47045C)</w:t>
      </w:r>
      <w:r w:rsidRPr="008912DD">
        <w:rPr>
          <w:rFonts w:ascii="Times New Roman" w:eastAsia="標楷體" w:hAnsi="Times New Roman"/>
          <w:kern w:val="3"/>
          <w:sz w:val="28"/>
        </w:rPr>
        <w:t>如有病情需要，一般病房每次住院限申報一次，加護病房或新生兒中重度病床無家屬陪伴者，每日至多申報四次，申報費用時應檢附</w:t>
      </w:r>
      <w:r w:rsidRPr="008912DD">
        <w:rPr>
          <w:rFonts w:ascii="Times New Roman" w:eastAsia="標楷體" w:hAnsi="Times New Roman"/>
          <w:kern w:val="3"/>
          <w:sz w:val="28"/>
        </w:rPr>
        <w:t>special sheet</w:t>
      </w:r>
      <w:r w:rsidRPr="008912DD">
        <w:rPr>
          <w:rFonts w:ascii="Times New Roman" w:eastAsia="標楷體" w:hAnsi="Times New Roman"/>
          <w:kern w:val="3"/>
          <w:sz w:val="28"/>
        </w:rPr>
        <w:t>。</w:t>
      </w:r>
    </w:p>
    <w:p w14:paraId="7BE4A2AA" w14:textId="77777777" w:rsidR="000257EE" w:rsidRPr="008912DD" w:rsidRDefault="00274757" w:rsidP="00AA0EEE">
      <w:pPr>
        <w:snapToGrid w:val="0"/>
        <w:spacing w:line="600" w:lineRule="exact"/>
        <w:ind w:left="851" w:hanging="611"/>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五</w:t>
      </w:r>
      <w:r w:rsidRPr="008912DD">
        <w:rPr>
          <w:rFonts w:ascii="Times New Roman" w:eastAsia="標楷體" w:hAnsi="Times New Roman"/>
          <w:kern w:val="3"/>
          <w:sz w:val="28"/>
        </w:rPr>
        <w:t>)</w:t>
      </w:r>
      <w:r w:rsidRPr="008912DD">
        <w:rPr>
          <w:rFonts w:ascii="Times New Roman" w:eastAsia="標楷體" w:hAnsi="Times New Roman"/>
          <w:kern w:val="3"/>
          <w:sz w:val="28"/>
        </w:rPr>
        <w:t>基</w:t>
      </w:r>
      <w:r w:rsidRPr="008912DD">
        <w:rPr>
          <w:rFonts w:ascii="Times New Roman" w:eastAsia="標楷體" w:hAnsi="Times New Roman"/>
          <w:bCs/>
          <w:sz w:val="28"/>
        </w:rPr>
        <w:t>層醫療院所使</w:t>
      </w:r>
      <w:r w:rsidRPr="008912DD">
        <w:rPr>
          <w:rFonts w:ascii="Times New Roman" w:eastAsia="標楷體" w:hAnsi="Times New Roman"/>
          <w:kern w:val="3"/>
          <w:sz w:val="28"/>
        </w:rPr>
        <w:t>用</w:t>
      </w:r>
      <w:r w:rsidRPr="008912DD">
        <w:rPr>
          <w:rFonts w:ascii="Times New Roman" w:eastAsia="標楷體" w:hAnsi="Times New Roman"/>
          <w:kern w:val="3"/>
          <w:sz w:val="28"/>
        </w:rPr>
        <w:t>COX</w:t>
      </w:r>
      <w:r w:rsidRPr="008912DD">
        <w:rPr>
          <w:rFonts w:ascii="新細明體" w:eastAsia="新細明體" w:hAnsi="新細明體" w:cs="新細明體" w:hint="eastAsia"/>
          <w:kern w:val="3"/>
          <w:sz w:val="28"/>
        </w:rPr>
        <w:t>Ⅱ</w:t>
      </w:r>
      <w:r w:rsidRPr="008912DD">
        <w:rPr>
          <w:rFonts w:ascii="Times New Roman" w:eastAsia="標楷體" w:hAnsi="Times New Roman"/>
          <w:kern w:val="3"/>
          <w:sz w:val="28"/>
        </w:rPr>
        <w:t>抑制劑之</w:t>
      </w:r>
      <w:r w:rsidRPr="008912DD">
        <w:rPr>
          <w:rFonts w:ascii="Times New Roman" w:eastAsia="標楷體" w:hAnsi="Times New Roman"/>
          <w:kern w:val="3"/>
          <w:sz w:val="28"/>
        </w:rPr>
        <w:t>NSAID</w:t>
      </w:r>
      <w:r w:rsidRPr="008912DD">
        <w:rPr>
          <w:rFonts w:ascii="Times New Roman" w:eastAsia="標楷體" w:hAnsi="Times New Roman"/>
          <w:kern w:val="3"/>
          <w:sz w:val="28"/>
        </w:rPr>
        <w:t>藥品時需</w:t>
      </w:r>
      <w:r w:rsidRPr="008912DD">
        <w:rPr>
          <w:rFonts w:ascii="Times New Roman" w:eastAsia="標楷體" w:hAnsi="Times New Roman"/>
          <w:bCs/>
          <w:sz w:val="28"/>
        </w:rPr>
        <w:t>提出符合使用條件之相關說明。</w:t>
      </w:r>
    </w:p>
    <w:p w14:paraId="0D415A42" w14:textId="77777777" w:rsidR="009C290E" w:rsidRPr="008912DD" w:rsidRDefault="00274757" w:rsidP="009C290E">
      <w:pPr>
        <w:widowControl/>
        <w:snapToGrid w:val="0"/>
        <w:spacing w:line="600" w:lineRule="exact"/>
        <w:ind w:left="993" w:hanging="709"/>
        <w:jc w:val="both"/>
        <w:rPr>
          <w:rFonts w:ascii="Times New Roman" w:hAnsi="Times New Roman"/>
        </w:rPr>
      </w:pPr>
      <w:r w:rsidRPr="008912DD">
        <w:rPr>
          <w:rFonts w:ascii="Times New Roman" w:eastAsia="標楷體" w:hAnsi="Times New Roman"/>
          <w:bCs/>
          <w:sz w:val="28"/>
        </w:rPr>
        <w:t>(</w:t>
      </w:r>
      <w:r w:rsidRPr="008912DD">
        <w:rPr>
          <w:rFonts w:ascii="Times New Roman" w:eastAsia="標楷體" w:hAnsi="Times New Roman"/>
          <w:bCs/>
          <w:sz w:val="28"/>
        </w:rPr>
        <w:t>六</w:t>
      </w:r>
      <w:r w:rsidRPr="008912DD">
        <w:rPr>
          <w:rFonts w:ascii="Times New Roman" w:eastAsia="標楷體" w:hAnsi="Times New Roman"/>
          <w:bCs/>
          <w:sz w:val="28"/>
        </w:rPr>
        <w:t>)</w:t>
      </w:r>
      <w:r w:rsidRPr="008912DD">
        <w:rPr>
          <w:rFonts w:ascii="Times New Roman" w:eastAsia="標楷體" w:hAnsi="Times New Roman"/>
          <w:kern w:val="3"/>
          <w:sz w:val="28"/>
        </w:rPr>
        <w:t>1.</w:t>
      </w:r>
      <w:r w:rsidRPr="008912DD">
        <w:rPr>
          <w:rFonts w:ascii="Times New Roman" w:eastAsia="標楷體" w:hAnsi="Times New Roman"/>
          <w:kern w:val="3"/>
          <w:sz w:val="28"/>
        </w:rPr>
        <w:t>對於使用</w:t>
      </w:r>
      <w:r w:rsidRPr="008912DD">
        <w:rPr>
          <w:rFonts w:ascii="Times New Roman" w:eastAsia="標楷體" w:hAnsi="Times New Roman"/>
          <w:kern w:val="3"/>
          <w:sz w:val="28"/>
        </w:rPr>
        <w:t>COX</w:t>
      </w:r>
      <w:r w:rsidRPr="008912DD">
        <w:rPr>
          <w:rFonts w:ascii="新細明體" w:eastAsia="新細明體" w:hAnsi="新細明體" w:cs="新細明體" w:hint="eastAsia"/>
          <w:kern w:val="3"/>
          <w:sz w:val="28"/>
        </w:rPr>
        <w:t>Ⅱ</w:t>
      </w:r>
      <w:r w:rsidRPr="008912DD">
        <w:rPr>
          <w:rFonts w:ascii="Times New Roman" w:eastAsia="標楷體" w:hAnsi="Times New Roman"/>
          <w:kern w:val="3"/>
          <w:sz w:val="28"/>
        </w:rPr>
        <w:t>抑制劑之</w:t>
      </w:r>
      <w:r w:rsidRPr="008912DD">
        <w:rPr>
          <w:rFonts w:ascii="Times New Roman" w:eastAsia="標楷體" w:hAnsi="Times New Roman"/>
          <w:kern w:val="3"/>
          <w:sz w:val="28"/>
        </w:rPr>
        <w:t>NSAID</w:t>
      </w:r>
      <w:r w:rsidRPr="008912DD">
        <w:rPr>
          <w:rFonts w:ascii="Times New Roman" w:eastAsia="標楷體" w:hAnsi="Times New Roman"/>
          <w:kern w:val="3"/>
          <w:sz w:val="28"/>
        </w:rPr>
        <w:t>時而習慣附加使用</w:t>
      </w:r>
      <w:r w:rsidRPr="008912DD">
        <w:rPr>
          <w:rFonts w:ascii="Times New Roman" w:eastAsia="標楷體" w:hAnsi="Times New Roman"/>
          <w:kern w:val="3"/>
          <w:sz w:val="28"/>
        </w:rPr>
        <w:t>antacid</w:t>
      </w:r>
      <w:r w:rsidRPr="008912DD">
        <w:rPr>
          <w:rFonts w:ascii="Times New Roman" w:eastAsia="標楷體" w:hAnsi="Times New Roman"/>
          <w:kern w:val="3"/>
          <w:sz w:val="28"/>
        </w:rPr>
        <w:t>者</w:t>
      </w:r>
      <w:r w:rsidRPr="008912DD">
        <w:rPr>
          <w:rFonts w:ascii="Times New Roman" w:eastAsia="標楷體" w:hAnsi="Times New Roman"/>
          <w:bCs/>
          <w:sz w:val="28"/>
        </w:rPr>
        <w:t>，建</w:t>
      </w:r>
      <w:r w:rsidRPr="008912DD">
        <w:rPr>
          <w:rFonts w:ascii="Times New Roman" w:eastAsia="標楷體" w:hAnsi="Times New Roman"/>
          <w:kern w:val="3"/>
          <w:sz w:val="28"/>
        </w:rPr>
        <w:t>議刪除</w:t>
      </w:r>
      <w:r w:rsidRPr="008912DD">
        <w:rPr>
          <w:rFonts w:ascii="Times New Roman" w:eastAsia="標楷體" w:hAnsi="Times New Roman"/>
          <w:kern w:val="3"/>
          <w:sz w:val="28"/>
        </w:rPr>
        <w:t>antacid</w:t>
      </w:r>
      <w:r w:rsidRPr="008912DD">
        <w:rPr>
          <w:rFonts w:ascii="Times New Roman" w:eastAsia="標楷體" w:hAnsi="Times New Roman"/>
          <w:kern w:val="3"/>
          <w:sz w:val="28"/>
        </w:rPr>
        <w:t>費</w:t>
      </w:r>
      <w:r w:rsidRPr="008912DD">
        <w:rPr>
          <w:rFonts w:ascii="Times New Roman" w:eastAsia="標楷體" w:hAnsi="Times New Roman"/>
          <w:bCs/>
          <w:sz w:val="28"/>
        </w:rPr>
        <w:t>用。</w:t>
      </w:r>
    </w:p>
    <w:p w14:paraId="1F304B41" w14:textId="77777777" w:rsidR="000257EE" w:rsidRPr="008912DD" w:rsidRDefault="00274757" w:rsidP="009C290E">
      <w:pPr>
        <w:widowControl/>
        <w:snapToGrid w:val="0"/>
        <w:spacing w:line="600" w:lineRule="exact"/>
        <w:ind w:leftChars="50" w:left="120" w:firstLineChars="200" w:firstLine="560"/>
        <w:jc w:val="both"/>
        <w:rPr>
          <w:rFonts w:ascii="Times New Roman" w:hAnsi="Times New Roman"/>
        </w:rPr>
      </w:pPr>
      <w:r w:rsidRPr="008912DD">
        <w:rPr>
          <w:rFonts w:ascii="Times New Roman" w:eastAsia="標楷體" w:hAnsi="Times New Roman"/>
          <w:kern w:val="3"/>
          <w:sz w:val="28"/>
        </w:rPr>
        <w:t>2.</w:t>
      </w:r>
      <w:r w:rsidRPr="008912DD">
        <w:rPr>
          <w:rFonts w:ascii="Times New Roman" w:eastAsia="標楷體" w:hAnsi="Times New Roman"/>
          <w:kern w:val="3"/>
          <w:sz w:val="28"/>
        </w:rPr>
        <w:t>使用</w:t>
      </w:r>
      <w:r w:rsidRPr="008912DD">
        <w:rPr>
          <w:rFonts w:ascii="Times New Roman" w:eastAsia="標楷體" w:hAnsi="Times New Roman"/>
          <w:kern w:val="3"/>
          <w:sz w:val="28"/>
        </w:rPr>
        <w:t>NSAID</w:t>
      </w:r>
      <w:r w:rsidRPr="008912DD">
        <w:rPr>
          <w:rFonts w:ascii="Times New Roman" w:eastAsia="標楷體" w:hAnsi="Times New Roman"/>
          <w:kern w:val="3"/>
          <w:sz w:val="28"/>
        </w:rPr>
        <w:t>時如果沒有適應症應避免使用</w:t>
      </w:r>
      <w:r w:rsidRPr="008912DD">
        <w:rPr>
          <w:rFonts w:ascii="Times New Roman" w:eastAsia="標楷體" w:hAnsi="Times New Roman"/>
          <w:kern w:val="3"/>
          <w:sz w:val="28"/>
        </w:rPr>
        <w:t>antacid</w:t>
      </w:r>
      <w:r w:rsidRPr="008912DD">
        <w:rPr>
          <w:rFonts w:ascii="Times New Roman" w:eastAsia="標楷體" w:hAnsi="Times New Roman"/>
          <w:kern w:val="3"/>
          <w:sz w:val="28"/>
        </w:rPr>
        <w:t>，否則從嚴審查。</w:t>
      </w:r>
    </w:p>
    <w:p w14:paraId="1AC3B5B6" w14:textId="77777777" w:rsidR="000257EE" w:rsidRPr="008912DD" w:rsidRDefault="00274757" w:rsidP="00AA0EEE">
      <w:pPr>
        <w:snapToGrid w:val="0"/>
        <w:spacing w:line="600" w:lineRule="exact"/>
        <w:ind w:left="1000" w:hanging="716"/>
        <w:jc w:val="both"/>
        <w:rPr>
          <w:rFonts w:ascii="Times New Roman" w:hAnsi="Times New Roman"/>
        </w:rPr>
      </w:pPr>
      <w:r w:rsidRPr="008912DD">
        <w:rPr>
          <w:rFonts w:ascii="Times New Roman" w:eastAsia="標楷體" w:hAnsi="Times New Roman"/>
          <w:bCs/>
          <w:sz w:val="28"/>
        </w:rPr>
        <w:lastRenderedPageBreak/>
        <w:t>(</w:t>
      </w:r>
      <w:r w:rsidRPr="008912DD">
        <w:rPr>
          <w:rFonts w:ascii="Times New Roman" w:eastAsia="標楷體" w:hAnsi="Times New Roman"/>
          <w:bCs/>
          <w:sz w:val="28"/>
        </w:rPr>
        <w:t>七</w:t>
      </w:r>
      <w:r w:rsidRPr="008912DD">
        <w:rPr>
          <w:rFonts w:ascii="Times New Roman" w:eastAsia="標楷體" w:hAnsi="Times New Roman"/>
          <w:bCs/>
          <w:sz w:val="28"/>
        </w:rPr>
        <w:t>)</w:t>
      </w:r>
      <w:r w:rsidR="000F466A" w:rsidRPr="008912DD">
        <w:rPr>
          <w:rFonts w:ascii="Times New Roman" w:eastAsia="標楷體" w:hAnsi="Times New Roman"/>
          <w:kern w:val="3"/>
          <w:sz w:val="28"/>
        </w:rPr>
        <w:t xml:space="preserve"> </w:t>
      </w:r>
      <w:r w:rsidR="000F466A" w:rsidRPr="008912DD">
        <w:rPr>
          <w:rFonts w:ascii="Times New Roman" w:eastAsia="標楷體" w:hAnsi="Times New Roman"/>
          <w:kern w:val="3"/>
          <w:sz w:val="28"/>
        </w:rPr>
        <w:t>刪除</w:t>
      </w:r>
      <w:r w:rsidR="000F466A" w:rsidRPr="008912DD">
        <w:rPr>
          <w:rFonts w:ascii="Times New Roman" w:eastAsia="標楷體" w:hAnsi="Times New Roman"/>
          <w:kern w:val="3"/>
          <w:sz w:val="28"/>
        </w:rPr>
        <w:t>(</w:t>
      </w:r>
      <w:r w:rsidR="00817FDE" w:rsidRPr="008912DD">
        <w:rPr>
          <w:rFonts w:ascii="Times New Roman" w:eastAsia="標楷體" w:hAnsi="Times New Roman"/>
          <w:kern w:val="3"/>
          <w:sz w:val="28"/>
        </w:rPr>
        <w:t>108/3/1</w:t>
      </w:r>
      <w:r w:rsidR="000F466A" w:rsidRPr="008912DD">
        <w:rPr>
          <w:rFonts w:ascii="Times New Roman" w:eastAsia="標楷體" w:hAnsi="Times New Roman"/>
          <w:kern w:val="3"/>
          <w:sz w:val="28"/>
        </w:rPr>
        <w:t>)</w:t>
      </w:r>
    </w:p>
    <w:p w14:paraId="611ECA54" w14:textId="77777777" w:rsidR="000257EE" w:rsidRPr="008912DD" w:rsidRDefault="00274757" w:rsidP="00AA0EEE">
      <w:pPr>
        <w:snapToGrid w:val="0"/>
        <w:spacing w:line="600" w:lineRule="exact"/>
        <w:ind w:left="851" w:hanging="611"/>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八</w:t>
      </w:r>
      <w:r w:rsidRPr="008912DD">
        <w:rPr>
          <w:rFonts w:ascii="Times New Roman" w:eastAsia="標楷體" w:hAnsi="Times New Roman"/>
          <w:kern w:val="3"/>
          <w:sz w:val="28"/>
        </w:rPr>
        <w:t>)</w:t>
      </w:r>
      <w:r w:rsidRPr="008912DD">
        <w:rPr>
          <w:rFonts w:ascii="Times New Roman" w:eastAsia="標楷體" w:hAnsi="Times New Roman"/>
          <w:kern w:val="3"/>
          <w:sz w:val="28"/>
        </w:rPr>
        <w:t>針對抽審</w:t>
      </w:r>
      <w:r w:rsidRPr="008912DD">
        <w:rPr>
          <w:rFonts w:ascii="Times New Roman" w:eastAsia="標楷體" w:hAnsi="Times New Roman"/>
          <w:bCs/>
          <w:sz w:val="28"/>
          <w:szCs w:val="28"/>
        </w:rPr>
        <w:t>案件中若有執行腹部超音波時請檢附正本照片</w:t>
      </w:r>
      <w:r w:rsidRPr="008912DD">
        <w:rPr>
          <w:rFonts w:ascii="Times New Roman" w:eastAsia="標楷體" w:hAnsi="Times New Roman"/>
          <w:bCs/>
          <w:sz w:val="28"/>
          <w:szCs w:val="28"/>
        </w:rPr>
        <w:t>(</w:t>
      </w:r>
      <w:r w:rsidRPr="008912DD">
        <w:rPr>
          <w:rFonts w:ascii="Times New Roman" w:eastAsia="標楷體" w:hAnsi="Times New Roman"/>
          <w:bCs/>
          <w:sz w:val="28"/>
          <w:szCs w:val="28"/>
        </w:rPr>
        <w:t>內</w:t>
      </w:r>
      <w:r w:rsidRPr="008912DD">
        <w:rPr>
          <w:rFonts w:ascii="Times New Roman" w:eastAsia="標楷體" w:hAnsi="Times New Roman"/>
          <w:kern w:val="3"/>
          <w:sz w:val="28"/>
        </w:rPr>
        <w:t>含病人</w:t>
      </w:r>
      <w:r w:rsidRPr="008912DD">
        <w:rPr>
          <w:rFonts w:ascii="Times New Roman" w:eastAsia="標楷體" w:hAnsi="Times New Roman"/>
          <w:kern w:val="3"/>
          <w:sz w:val="28"/>
        </w:rPr>
        <w:t>ID</w:t>
      </w:r>
      <w:r w:rsidRPr="008912DD">
        <w:rPr>
          <w:rFonts w:ascii="Times New Roman" w:eastAsia="標楷體" w:hAnsi="Times New Roman"/>
          <w:kern w:val="3"/>
          <w:sz w:val="28"/>
        </w:rPr>
        <w:t>或</w:t>
      </w:r>
      <w:r w:rsidRPr="008912DD">
        <w:rPr>
          <w:rFonts w:ascii="Times New Roman" w:eastAsia="標楷體" w:hAnsi="Times New Roman"/>
          <w:bCs/>
          <w:sz w:val="28"/>
          <w:szCs w:val="28"/>
        </w:rPr>
        <w:t>病歷號碼、院所名稱及檢驗日期</w:t>
      </w:r>
      <w:r w:rsidRPr="008912DD">
        <w:rPr>
          <w:rFonts w:ascii="Times New Roman" w:eastAsia="標楷體" w:hAnsi="Times New Roman"/>
          <w:bCs/>
          <w:sz w:val="28"/>
          <w:szCs w:val="28"/>
        </w:rPr>
        <w:t>)</w:t>
      </w:r>
      <w:r w:rsidRPr="008912DD">
        <w:rPr>
          <w:rFonts w:ascii="Times New Roman" w:eastAsia="標楷體" w:hAnsi="Times New Roman"/>
          <w:bCs/>
          <w:sz w:val="28"/>
          <w:szCs w:val="28"/>
        </w:rPr>
        <w:t>以利專業審查判定。待審查完畢會將原正本照片</w:t>
      </w:r>
      <w:r w:rsidR="00C54EE9" w:rsidRPr="008912DD">
        <w:rPr>
          <w:rFonts w:ascii="Times New Roman" w:eastAsia="標楷體" w:hAnsi="Times New Roman"/>
          <w:bCs/>
          <w:sz w:val="28"/>
          <w:szCs w:val="28"/>
        </w:rPr>
        <w:t>(</w:t>
      </w:r>
      <w:r w:rsidRPr="008912DD">
        <w:rPr>
          <w:rFonts w:ascii="Times New Roman" w:eastAsia="標楷體" w:hAnsi="Times New Roman"/>
          <w:bCs/>
          <w:sz w:val="28"/>
          <w:szCs w:val="28"/>
        </w:rPr>
        <w:t>或清晰之照片、幻灯片等</w:t>
      </w:r>
      <w:r w:rsidR="00C54EE9" w:rsidRPr="008912DD">
        <w:rPr>
          <w:rFonts w:ascii="Times New Roman" w:eastAsia="標楷體" w:hAnsi="Times New Roman"/>
          <w:bCs/>
          <w:sz w:val="28"/>
          <w:szCs w:val="28"/>
        </w:rPr>
        <w:t>)</w:t>
      </w:r>
      <w:r w:rsidRPr="008912DD">
        <w:rPr>
          <w:rFonts w:ascii="Times New Roman" w:eastAsia="標楷體" w:hAnsi="Times New Roman"/>
          <w:bCs/>
          <w:sz w:val="28"/>
          <w:szCs w:val="28"/>
        </w:rPr>
        <w:t>寄還院所。</w:t>
      </w:r>
    </w:p>
    <w:p w14:paraId="7544CFBB" w14:textId="77777777" w:rsidR="000257EE" w:rsidRPr="008912DD" w:rsidRDefault="00274757" w:rsidP="00AA0EEE">
      <w:pPr>
        <w:snapToGrid w:val="0"/>
        <w:spacing w:line="600" w:lineRule="exact"/>
        <w:ind w:left="1000" w:hanging="714"/>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九</w:t>
      </w:r>
      <w:r w:rsidRPr="008912DD">
        <w:rPr>
          <w:rFonts w:ascii="Times New Roman" w:eastAsia="標楷體" w:hAnsi="Times New Roman"/>
          <w:kern w:val="3"/>
          <w:sz w:val="28"/>
        </w:rPr>
        <w:t>)</w:t>
      </w:r>
      <w:r w:rsidRPr="008912DD">
        <w:rPr>
          <w:rFonts w:ascii="Times New Roman" w:eastAsia="標楷體" w:hAnsi="Times New Roman"/>
          <w:kern w:val="3"/>
          <w:sz w:val="28"/>
        </w:rPr>
        <w:t>刪除</w:t>
      </w:r>
      <w:r w:rsidRPr="008912DD">
        <w:rPr>
          <w:rFonts w:ascii="Times New Roman" w:eastAsia="標楷體" w:hAnsi="Times New Roman"/>
          <w:sz w:val="28"/>
          <w:szCs w:val="28"/>
        </w:rPr>
        <w:t>(102/3/1)</w:t>
      </w:r>
    </w:p>
    <w:p w14:paraId="6BE22341" w14:textId="77777777" w:rsidR="000257EE" w:rsidRPr="008912DD" w:rsidRDefault="00274757" w:rsidP="00AA0EEE">
      <w:pPr>
        <w:snapToGrid w:val="0"/>
        <w:spacing w:line="600" w:lineRule="exact"/>
        <w:ind w:left="851" w:hanging="611"/>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十</w:t>
      </w:r>
      <w:r w:rsidRPr="008912DD">
        <w:rPr>
          <w:rFonts w:ascii="Times New Roman" w:eastAsia="標楷體" w:hAnsi="Times New Roman"/>
          <w:kern w:val="3"/>
          <w:sz w:val="28"/>
        </w:rPr>
        <w:t>)</w:t>
      </w:r>
      <w:r w:rsidRPr="008912DD">
        <w:rPr>
          <w:rFonts w:ascii="Times New Roman" w:eastAsia="標楷體" w:hAnsi="Times New Roman"/>
          <w:kern w:val="3"/>
          <w:sz w:val="28"/>
        </w:rPr>
        <w:t>針對院所診療項目，</w:t>
      </w:r>
      <w:r w:rsidRPr="008912DD">
        <w:rPr>
          <w:rFonts w:ascii="Times New Roman" w:eastAsia="標楷體" w:hAnsi="Times New Roman"/>
          <w:kern w:val="3"/>
          <w:sz w:val="28"/>
        </w:rPr>
        <w:t>Sono</w:t>
      </w:r>
      <w:r w:rsidRPr="008912DD">
        <w:rPr>
          <w:rFonts w:ascii="Times New Roman" w:eastAsia="標楷體" w:hAnsi="Times New Roman"/>
          <w:kern w:val="3"/>
          <w:sz w:val="28"/>
        </w:rPr>
        <w:t>及一般生化檢查設法控管一般生化檢查依現行『全民健康保險醫療費用審查注意事項』，於符合醫學常理情況下，方得執行。原則上有異常之生化檢查依實際情形可以在三至六個月複檢，但對生化檢查執行率大於</w:t>
      </w:r>
      <w:r w:rsidRPr="008912DD">
        <w:rPr>
          <w:rFonts w:ascii="Times New Roman" w:eastAsia="標楷體" w:hAnsi="Times New Roman"/>
          <w:kern w:val="3"/>
          <w:sz w:val="28"/>
        </w:rPr>
        <w:t>30%</w:t>
      </w:r>
      <w:r w:rsidRPr="008912DD">
        <w:rPr>
          <w:rFonts w:ascii="Times New Roman" w:eastAsia="標楷體" w:hAnsi="Times New Roman"/>
          <w:kern w:val="3"/>
          <w:sz w:val="28"/>
        </w:rPr>
        <w:t>之院所將依審查品質指標定期抽審。</w:t>
      </w:r>
    </w:p>
    <w:p w14:paraId="5D6F6B39" w14:textId="77777777" w:rsidR="000257EE" w:rsidRPr="008912DD" w:rsidRDefault="00274757" w:rsidP="00AA0EEE">
      <w:pPr>
        <w:snapToGrid w:val="0"/>
        <w:spacing w:line="600" w:lineRule="exact"/>
        <w:ind w:left="1418" w:hanging="118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十一</w:t>
      </w:r>
      <w:r w:rsidRPr="008912DD">
        <w:rPr>
          <w:rFonts w:ascii="Times New Roman" w:eastAsia="標楷體" w:hAnsi="Times New Roman"/>
          <w:kern w:val="3"/>
          <w:sz w:val="28"/>
        </w:rPr>
        <w:t>)1.</w:t>
      </w:r>
      <w:r w:rsidR="000F466A" w:rsidRPr="008912DD">
        <w:rPr>
          <w:rFonts w:ascii="Times New Roman" w:eastAsia="標楷體" w:hAnsi="Times New Roman"/>
          <w:kern w:val="3"/>
          <w:sz w:val="28"/>
        </w:rPr>
        <w:t>刪除</w:t>
      </w:r>
      <w:r w:rsidR="000F466A" w:rsidRPr="008912DD">
        <w:rPr>
          <w:rFonts w:ascii="Times New Roman" w:eastAsia="標楷體" w:hAnsi="Times New Roman"/>
          <w:kern w:val="3"/>
          <w:sz w:val="28"/>
        </w:rPr>
        <w:t>(</w:t>
      </w:r>
      <w:r w:rsidR="00817FDE" w:rsidRPr="008912DD">
        <w:rPr>
          <w:rFonts w:ascii="Times New Roman" w:eastAsia="標楷體" w:hAnsi="Times New Roman"/>
          <w:kern w:val="3"/>
          <w:sz w:val="28"/>
        </w:rPr>
        <w:t>108/3/1</w:t>
      </w:r>
      <w:r w:rsidR="000F466A" w:rsidRPr="008912DD">
        <w:rPr>
          <w:rFonts w:ascii="Times New Roman" w:eastAsia="標楷體" w:hAnsi="Times New Roman"/>
          <w:kern w:val="3"/>
          <w:sz w:val="28"/>
        </w:rPr>
        <w:t>)</w:t>
      </w:r>
    </w:p>
    <w:p w14:paraId="1671583B" w14:textId="77777777" w:rsidR="000257EE" w:rsidRPr="008912DD" w:rsidRDefault="008F3F34" w:rsidP="00AA0EEE">
      <w:pPr>
        <w:snapToGrid w:val="0"/>
        <w:spacing w:line="600" w:lineRule="exact"/>
        <w:ind w:left="1418" w:hanging="425"/>
        <w:jc w:val="both"/>
        <w:rPr>
          <w:rFonts w:ascii="Times New Roman" w:eastAsia="標楷體" w:hAnsi="Times New Roman"/>
          <w:kern w:val="3"/>
          <w:sz w:val="28"/>
        </w:rPr>
      </w:pPr>
      <w:r w:rsidRPr="008912DD">
        <w:rPr>
          <w:rFonts w:ascii="Times New Roman" w:eastAsia="標楷體" w:hAnsi="Times New Roman"/>
          <w:kern w:val="3"/>
          <w:sz w:val="28"/>
        </w:rPr>
        <w:t>2.</w:t>
      </w:r>
      <w:r w:rsidR="007C4BB7" w:rsidRPr="008912DD">
        <w:rPr>
          <w:rFonts w:ascii="Times New Roman" w:eastAsia="標楷體" w:hAnsi="Times New Roman"/>
          <w:kern w:val="3"/>
          <w:sz w:val="28"/>
        </w:rPr>
        <w:t>fatty liver</w:t>
      </w:r>
      <w:r w:rsidR="007C4BB7" w:rsidRPr="008912DD">
        <w:rPr>
          <w:rFonts w:ascii="Times New Roman" w:eastAsia="標楷體" w:hAnsi="Times New Roman"/>
          <w:kern w:val="3"/>
          <w:sz w:val="28"/>
        </w:rPr>
        <w:t>之</w:t>
      </w:r>
      <w:r w:rsidR="00274757" w:rsidRPr="008912DD">
        <w:rPr>
          <w:rFonts w:ascii="Times New Roman" w:eastAsia="標楷體" w:hAnsi="Times New Roman"/>
          <w:kern w:val="3"/>
          <w:sz w:val="28"/>
        </w:rPr>
        <w:t>Sono</w:t>
      </w:r>
      <w:r w:rsidR="00274757" w:rsidRPr="008912DD">
        <w:rPr>
          <w:rFonts w:ascii="Times New Roman" w:eastAsia="標楷體" w:hAnsi="Times New Roman"/>
          <w:kern w:val="3"/>
          <w:sz w:val="28"/>
        </w:rPr>
        <w:t>檢查頻率宜半年以上方得再次執行。</w:t>
      </w:r>
      <w:r w:rsidR="000F466A" w:rsidRPr="008912DD">
        <w:rPr>
          <w:rFonts w:ascii="Times New Roman" w:eastAsia="標楷體" w:hAnsi="Times New Roman"/>
          <w:kern w:val="3"/>
          <w:sz w:val="28"/>
        </w:rPr>
        <w:t>(</w:t>
      </w:r>
      <w:r w:rsidR="00817FDE" w:rsidRPr="008912DD">
        <w:rPr>
          <w:rFonts w:ascii="Times New Roman" w:eastAsia="標楷體" w:hAnsi="Times New Roman"/>
          <w:kern w:val="3"/>
          <w:sz w:val="28"/>
        </w:rPr>
        <w:t>108/3/1</w:t>
      </w:r>
      <w:r w:rsidR="000F466A" w:rsidRPr="008912DD">
        <w:rPr>
          <w:rFonts w:ascii="Times New Roman" w:eastAsia="標楷體" w:hAnsi="Times New Roman"/>
          <w:kern w:val="3"/>
          <w:sz w:val="28"/>
        </w:rPr>
        <w:t>)</w:t>
      </w:r>
    </w:p>
    <w:p w14:paraId="15527FD7" w14:textId="77777777" w:rsidR="008F3F34" w:rsidRPr="008912DD" w:rsidRDefault="00274757" w:rsidP="00AA0EEE">
      <w:pPr>
        <w:snapToGrid w:val="0"/>
        <w:spacing w:line="600" w:lineRule="exact"/>
        <w:ind w:left="1118" w:hanging="84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十二</w:t>
      </w:r>
      <w:r w:rsidRPr="008912DD">
        <w:rPr>
          <w:rFonts w:ascii="Times New Roman" w:eastAsia="標楷體" w:hAnsi="Times New Roman"/>
          <w:kern w:val="3"/>
          <w:sz w:val="28"/>
        </w:rPr>
        <w:t>)</w:t>
      </w:r>
      <w:r w:rsidR="000F466A" w:rsidRPr="008912DD">
        <w:rPr>
          <w:rFonts w:ascii="Times New Roman" w:eastAsia="標楷體" w:hAnsi="Times New Roman"/>
          <w:kern w:val="3"/>
          <w:sz w:val="28"/>
        </w:rPr>
        <w:t>刪除</w:t>
      </w:r>
      <w:r w:rsidR="000F466A" w:rsidRPr="008912DD">
        <w:rPr>
          <w:rFonts w:ascii="Times New Roman" w:eastAsia="標楷體" w:hAnsi="Times New Roman"/>
          <w:kern w:val="3"/>
          <w:sz w:val="28"/>
        </w:rPr>
        <w:t>(</w:t>
      </w:r>
      <w:r w:rsidR="00817FDE" w:rsidRPr="008912DD">
        <w:rPr>
          <w:rFonts w:ascii="Times New Roman" w:eastAsia="標楷體" w:hAnsi="Times New Roman"/>
          <w:kern w:val="3"/>
          <w:sz w:val="28"/>
        </w:rPr>
        <w:t>108/3/1</w:t>
      </w:r>
      <w:r w:rsidR="000F466A" w:rsidRPr="008912DD">
        <w:rPr>
          <w:rFonts w:ascii="Times New Roman" w:eastAsia="標楷體" w:hAnsi="Times New Roman"/>
          <w:kern w:val="3"/>
          <w:sz w:val="28"/>
        </w:rPr>
        <w:t>)</w:t>
      </w:r>
    </w:p>
    <w:p w14:paraId="18FF1B9F" w14:textId="77777777" w:rsidR="000257EE" w:rsidRPr="008912DD" w:rsidRDefault="00274757" w:rsidP="00AA0EEE">
      <w:pPr>
        <w:snapToGrid w:val="0"/>
        <w:spacing w:line="600" w:lineRule="exact"/>
        <w:ind w:left="1118" w:hanging="840"/>
        <w:jc w:val="both"/>
        <w:rPr>
          <w:rFonts w:ascii="Times New Roman" w:eastAsia="標楷體" w:hAnsi="Times New Roman"/>
          <w:strike/>
        </w:rPr>
      </w:pPr>
      <w:r w:rsidRPr="008912DD">
        <w:rPr>
          <w:rFonts w:ascii="Times New Roman" w:eastAsia="標楷體" w:hAnsi="Times New Roman"/>
          <w:sz w:val="28"/>
        </w:rPr>
        <w:t>(</w:t>
      </w:r>
      <w:r w:rsidRPr="008912DD">
        <w:rPr>
          <w:rFonts w:ascii="Times New Roman" w:eastAsia="標楷體" w:hAnsi="Times New Roman"/>
          <w:sz w:val="28"/>
        </w:rPr>
        <w:t>十三</w:t>
      </w:r>
      <w:r w:rsidRPr="008912DD">
        <w:rPr>
          <w:rFonts w:ascii="Times New Roman" w:eastAsia="標楷體" w:hAnsi="Times New Roman"/>
          <w:sz w:val="28"/>
        </w:rPr>
        <w:t>)</w:t>
      </w:r>
      <w:r w:rsidR="00EC6849" w:rsidRPr="008912DD">
        <w:rPr>
          <w:rFonts w:ascii="Times New Roman" w:eastAsia="標楷體" w:hAnsi="Times New Roman"/>
          <w:sz w:val="28"/>
          <w:szCs w:val="28"/>
        </w:rPr>
        <w:t>2</w:t>
      </w:r>
      <w:r w:rsidR="00EC6849" w:rsidRPr="008912DD">
        <w:rPr>
          <w:rFonts w:ascii="Times New Roman" w:eastAsia="標楷體" w:hAnsi="Times New Roman"/>
          <w:sz w:val="28"/>
          <w:szCs w:val="28"/>
        </w:rPr>
        <w:t>歲以下之兒童不宜使用</w:t>
      </w:r>
      <w:r w:rsidRPr="008912DD">
        <w:rPr>
          <w:rFonts w:ascii="Times New Roman" w:eastAsia="標楷體" w:hAnsi="Times New Roman"/>
          <w:sz w:val="28"/>
          <w:szCs w:val="28"/>
        </w:rPr>
        <w:t>Menthol Packing</w:t>
      </w:r>
      <w:r w:rsidRPr="008912DD">
        <w:rPr>
          <w:rFonts w:ascii="Times New Roman" w:eastAsia="標楷體" w:hAnsi="Times New Roman"/>
          <w:sz w:val="28"/>
          <w:szCs w:val="28"/>
        </w:rPr>
        <w:t>。</w:t>
      </w:r>
      <w:r w:rsidRPr="008912DD">
        <w:rPr>
          <w:rFonts w:ascii="Times New Roman" w:eastAsia="標楷體" w:hAnsi="Times New Roman"/>
          <w:sz w:val="28"/>
          <w:szCs w:val="28"/>
        </w:rPr>
        <w:t>(97/5/1)</w:t>
      </w:r>
      <w:r w:rsidR="00EC6849" w:rsidRPr="008912DD">
        <w:rPr>
          <w:rFonts w:ascii="Times New Roman" w:eastAsia="標楷體" w:hAnsi="Times New Roman"/>
          <w:sz w:val="28"/>
          <w:szCs w:val="28"/>
        </w:rPr>
        <w:t>(106/1/1)</w:t>
      </w:r>
      <w:r w:rsidR="00EC6849" w:rsidRPr="008912DD">
        <w:rPr>
          <w:rFonts w:ascii="Times New Roman" w:eastAsia="標楷體" w:hAnsi="Times New Roman"/>
          <w:strike/>
        </w:rPr>
        <w:t xml:space="preserve"> </w:t>
      </w:r>
    </w:p>
    <w:p w14:paraId="0DD3654D" w14:textId="77777777" w:rsidR="007C4BB7" w:rsidRPr="008912DD" w:rsidRDefault="007C4BB7" w:rsidP="00AA0EEE">
      <w:pPr>
        <w:snapToGrid w:val="0"/>
        <w:spacing w:line="600" w:lineRule="exact"/>
        <w:ind w:left="1118" w:hanging="840"/>
        <w:jc w:val="both"/>
        <w:rPr>
          <w:rFonts w:ascii="Times New Roman" w:eastAsia="標楷體" w:hAnsi="Times New Roman"/>
          <w:strike/>
        </w:rPr>
      </w:pPr>
      <w:r w:rsidRPr="008912DD">
        <w:rPr>
          <w:rFonts w:ascii="Times New Roman" w:eastAsia="標楷體" w:hAnsi="Times New Roman"/>
          <w:sz w:val="28"/>
        </w:rPr>
        <w:t>(</w:t>
      </w:r>
      <w:r w:rsidRPr="008912DD">
        <w:rPr>
          <w:rFonts w:ascii="Times New Roman" w:eastAsia="標楷體" w:hAnsi="Times New Roman"/>
          <w:sz w:val="28"/>
        </w:rPr>
        <w:t>十四</w:t>
      </w:r>
      <w:r w:rsidRPr="008912DD">
        <w:rPr>
          <w:rFonts w:ascii="Times New Roman" w:eastAsia="標楷體" w:hAnsi="Times New Roman"/>
          <w:sz w:val="28"/>
        </w:rPr>
        <w:t>)</w:t>
      </w:r>
      <w:r w:rsidRPr="008912DD">
        <w:rPr>
          <w:rFonts w:ascii="Times New Roman" w:hAnsi="Times New Roman"/>
        </w:rPr>
        <w:t xml:space="preserve"> </w:t>
      </w:r>
      <w:r w:rsidRPr="008912DD">
        <w:rPr>
          <w:rFonts w:ascii="Times New Roman" w:eastAsia="標楷體" w:hAnsi="Times New Roman"/>
          <w:sz w:val="28"/>
          <w:szCs w:val="28"/>
        </w:rPr>
        <w:t>有關申報耳鼻喉局部治療</w:t>
      </w:r>
      <w:r w:rsidRPr="008912DD">
        <w:rPr>
          <w:rFonts w:ascii="Times New Roman" w:eastAsia="標楷體" w:hAnsi="Times New Roman"/>
          <w:sz w:val="28"/>
          <w:szCs w:val="28"/>
        </w:rPr>
        <w:t>(54019C</w:t>
      </w:r>
      <w:r w:rsidRPr="008912DD">
        <w:rPr>
          <w:rFonts w:ascii="Times New Roman" w:eastAsia="標楷體" w:hAnsi="Times New Roman"/>
          <w:sz w:val="28"/>
          <w:szCs w:val="28"/>
        </w:rPr>
        <w:t>、</w:t>
      </w:r>
      <w:r w:rsidRPr="008912DD">
        <w:rPr>
          <w:rFonts w:ascii="Times New Roman" w:eastAsia="標楷體" w:hAnsi="Times New Roman"/>
          <w:sz w:val="28"/>
          <w:szCs w:val="28"/>
        </w:rPr>
        <w:t>54027C</w:t>
      </w:r>
      <w:r w:rsidRPr="008912DD">
        <w:rPr>
          <w:rFonts w:ascii="Times New Roman" w:eastAsia="標楷體" w:hAnsi="Times New Roman"/>
          <w:sz w:val="28"/>
          <w:szCs w:val="28"/>
        </w:rPr>
        <w:t>、</w:t>
      </w:r>
      <w:r w:rsidRPr="008912DD">
        <w:rPr>
          <w:rFonts w:ascii="Times New Roman" w:eastAsia="標楷體" w:hAnsi="Times New Roman"/>
          <w:sz w:val="28"/>
          <w:szCs w:val="28"/>
        </w:rPr>
        <w:t>54037C</w:t>
      </w:r>
      <w:r w:rsidRPr="008912DD">
        <w:rPr>
          <w:rFonts w:ascii="Times New Roman" w:eastAsia="標楷體" w:hAnsi="Times New Roman"/>
          <w:sz w:val="28"/>
          <w:szCs w:val="28"/>
        </w:rPr>
        <w:t>、</w:t>
      </w:r>
      <w:r w:rsidRPr="008912DD">
        <w:rPr>
          <w:rFonts w:ascii="Times New Roman" w:eastAsia="標楷體" w:hAnsi="Times New Roman"/>
          <w:sz w:val="28"/>
          <w:szCs w:val="28"/>
        </w:rPr>
        <w:t>54038C)</w:t>
      </w:r>
      <w:r w:rsidRPr="008912DD">
        <w:rPr>
          <w:rFonts w:ascii="Times New Roman" w:eastAsia="標楷體" w:hAnsi="Times New Roman"/>
          <w:sz w:val="28"/>
          <w:szCs w:val="28"/>
        </w:rPr>
        <w:t>請參照耳鼻喉科審查注意事項。</w:t>
      </w:r>
      <w:r w:rsidRPr="008912DD">
        <w:rPr>
          <w:rFonts w:ascii="Times New Roman" w:eastAsia="標楷體" w:hAnsi="Times New Roman"/>
          <w:sz w:val="28"/>
          <w:szCs w:val="28"/>
        </w:rPr>
        <w:t>(</w:t>
      </w:r>
      <w:r w:rsidR="00817FDE" w:rsidRPr="008912DD">
        <w:rPr>
          <w:rFonts w:ascii="Times New Roman" w:eastAsia="標楷體" w:hAnsi="Times New Roman"/>
          <w:sz w:val="28"/>
          <w:szCs w:val="28"/>
        </w:rPr>
        <w:t>108/3/1</w:t>
      </w:r>
      <w:r w:rsidRPr="008912DD">
        <w:rPr>
          <w:rFonts w:ascii="Times New Roman" w:eastAsia="標楷體" w:hAnsi="Times New Roman"/>
          <w:sz w:val="28"/>
          <w:szCs w:val="28"/>
        </w:rPr>
        <w:t>)</w:t>
      </w:r>
      <w:r w:rsidRPr="008912DD">
        <w:rPr>
          <w:rFonts w:ascii="Times New Roman" w:eastAsia="標楷體" w:hAnsi="Times New Roman"/>
          <w:strike/>
        </w:rPr>
        <w:t xml:space="preserve"> </w:t>
      </w:r>
    </w:p>
    <w:p w14:paraId="01E1F9D7" w14:textId="77777777" w:rsidR="007C4BB7" w:rsidRPr="008912DD" w:rsidRDefault="007C4BB7" w:rsidP="00AA0EEE">
      <w:pPr>
        <w:snapToGrid w:val="0"/>
        <w:spacing w:line="600" w:lineRule="exact"/>
        <w:ind w:left="1118" w:hanging="840"/>
        <w:jc w:val="both"/>
        <w:rPr>
          <w:rFonts w:ascii="Times New Roman" w:eastAsia="標楷體" w:hAnsi="Times New Roman"/>
          <w:strike/>
        </w:rPr>
      </w:pPr>
    </w:p>
    <w:p w14:paraId="553A6FCA" w14:textId="77777777" w:rsidR="007C4BB7" w:rsidRPr="008912DD" w:rsidRDefault="007C4BB7" w:rsidP="00AA0EEE">
      <w:pPr>
        <w:snapToGrid w:val="0"/>
        <w:spacing w:line="600" w:lineRule="exact"/>
        <w:ind w:left="1118" w:hanging="840"/>
        <w:jc w:val="both"/>
        <w:rPr>
          <w:rFonts w:ascii="Times New Roman" w:hAnsi="Times New Roman"/>
        </w:rPr>
        <w:sectPr w:rsidR="007C4BB7" w:rsidRPr="008912DD">
          <w:headerReference w:type="default" r:id="rId56"/>
          <w:footerReference w:type="default" r:id="rId57"/>
          <w:pgSz w:w="11906" w:h="16838"/>
          <w:pgMar w:top="1134" w:right="1304" w:bottom="1134" w:left="1304" w:header="851" w:footer="851" w:gutter="0"/>
          <w:cols w:space="720"/>
          <w:docGrid w:type="lines" w:linePitch="398"/>
        </w:sectPr>
      </w:pPr>
    </w:p>
    <w:p w14:paraId="3DDF8B8D" w14:textId="77777777" w:rsidR="00EA0F45" w:rsidRPr="008912DD" w:rsidRDefault="00EA0F45" w:rsidP="00AA0EEE">
      <w:pPr>
        <w:pStyle w:val="aff6"/>
        <w:rPr>
          <w:rFonts w:ascii="Times New Roman" w:hAnsi="Times New Roman"/>
          <w:b w:val="0"/>
        </w:rPr>
      </w:pPr>
      <w:bookmarkStart w:id="62" w:name="_Toc38875782"/>
      <w:r w:rsidRPr="008912DD">
        <w:rPr>
          <w:rFonts w:ascii="Times New Roman" w:hAnsi="Times New Roman"/>
        </w:rPr>
        <w:lastRenderedPageBreak/>
        <w:t>五、</w:t>
      </w:r>
      <w:r w:rsidR="006C4203" w:rsidRPr="008912DD">
        <w:rPr>
          <w:rFonts w:ascii="Times New Roman" w:hAnsi="Times New Roman"/>
        </w:rPr>
        <w:t>西醫基層醫療費用審查注意事項</w:t>
      </w:r>
      <w:r w:rsidRPr="008912DD">
        <w:rPr>
          <w:rFonts w:ascii="Times New Roman" w:hAnsi="Times New Roman"/>
        </w:rPr>
        <w:t>-</w:t>
      </w:r>
      <w:r w:rsidRPr="008912DD">
        <w:rPr>
          <w:rFonts w:ascii="Times New Roman" w:hAnsi="Times New Roman"/>
        </w:rPr>
        <w:t>婦產科</w:t>
      </w:r>
      <w:bookmarkEnd w:id="62"/>
    </w:p>
    <w:p w14:paraId="43F971AB" w14:textId="77777777" w:rsidR="00EA0F45" w:rsidRPr="008912DD" w:rsidRDefault="00EA0F45" w:rsidP="00AA0EEE">
      <w:pPr>
        <w:spacing w:beforeLines="50" w:before="202" w:line="400" w:lineRule="exact"/>
        <w:jc w:val="both"/>
        <w:rPr>
          <w:rFonts w:ascii="Times New Roman" w:eastAsia="標楷體" w:hAnsi="Times New Roman"/>
          <w:b/>
          <w:sz w:val="28"/>
          <w:szCs w:val="28"/>
        </w:rPr>
      </w:pPr>
      <w:r w:rsidRPr="008912DD">
        <w:rPr>
          <w:rFonts w:ascii="Times New Roman" w:eastAsia="標楷體" w:hAnsi="Times New Roman"/>
          <w:b/>
          <w:sz w:val="28"/>
          <w:szCs w:val="28"/>
        </w:rPr>
        <w:t>2005</w:t>
      </w:r>
      <w:r w:rsidRPr="008912DD">
        <w:rPr>
          <w:rFonts w:ascii="Times New Roman" w:eastAsia="標楷體" w:hAnsi="Times New Roman"/>
          <w:b/>
          <w:sz w:val="28"/>
          <w:szCs w:val="28"/>
        </w:rPr>
        <w:t>婦產科</w:t>
      </w:r>
    </w:p>
    <w:p w14:paraId="538A97F8" w14:textId="77777777" w:rsidR="00EA0F45" w:rsidRPr="008912DD" w:rsidRDefault="00EA0F45" w:rsidP="00AA0EEE">
      <w:pPr>
        <w:spacing w:line="560" w:lineRule="exact"/>
        <w:jc w:val="both"/>
        <w:rPr>
          <w:rFonts w:ascii="Times New Roman" w:eastAsia="標楷體" w:hAnsi="Times New Roman"/>
          <w:b/>
          <w:sz w:val="28"/>
          <w:szCs w:val="28"/>
        </w:rPr>
      </w:pPr>
      <w:r w:rsidRPr="008912DD">
        <w:rPr>
          <w:rFonts w:ascii="Times New Roman" w:eastAsia="標楷體" w:hAnsi="Times New Roman"/>
          <w:b/>
          <w:sz w:val="28"/>
          <w:szCs w:val="28"/>
        </w:rPr>
        <w:t>200501</w:t>
      </w:r>
      <w:r w:rsidRPr="008912DD">
        <w:rPr>
          <w:rFonts w:ascii="Times New Roman" w:hAnsi="Times New Roman"/>
        </w:rPr>
        <w:t xml:space="preserve"> </w:t>
      </w:r>
      <w:r w:rsidRPr="008912DD">
        <w:rPr>
          <w:rFonts w:ascii="Times New Roman" w:eastAsia="標楷體" w:hAnsi="Times New Roman"/>
          <w:b/>
          <w:sz w:val="28"/>
          <w:szCs w:val="28"/>
        </w:rPr>
        <w:t>通則</w:t>
      </w:r>
    </w:p>
    <w:p w14:paraId="06F4DFB0" w14:textId="77777777" w:rsidR="00EA0F45" w:rsidRPr="008912DD" w:rsidRDefault="00EA0F45" w:rsidP="00AA0EEE">
      <w:pPr>
        <w:spacing w:line="560" w:lineRule="exact"/>
        <w:jc w:val="both"/>
        <w:rPr>
          <w:rFonts w:ascii="Times New Roman" w:eastAsia="標楷體" w:hAnsi="Times New Roman"/>
          <w:sz w:val="28"/>
          <w:szCs w:val="28"/>
        </w:rPr>
      </w:pPr>
      <w:r w:rsidRPr="008912DD">
        <w:rPr>
          <w:rFonts w:ascii="Times New Roman" w:eastAsia="標楷體" w:hAnsi="Times New Roman"/>
          <w:b/>
          <w:sz w:val="28"/>
          <w:szCs w:val="28"/>
        </w:rPr>
        <w:t xml:space="preserve">    </w:t>
      </w:r>
      <w:r w:rsidRPr="008912DD">
        <w:rPr>
          <w:rFonts w:ascii="Times New Roman" w:eastAsia="標楷體" w:hAnsi="Times New Roman"/>
          <w:sz w:val="28"/>
          <w:szCs w:val="28"/>
        </w:rPr>
        <w:t>200501010</w:t>
      </w:r>
      <w:r w:rsidRPr="008912DD">
        <w:rPr>
          <w:rFonts w:ascii="Times New Roman" w:eastAsia="標楷體" w:hAnsi="Times New Roman"/>
          <w:sz w:val="28"/>
          <w:szCs w:val="28"/>
        </w:rPr>
        <w:t>住院、住院日</w:t>
      </w:r>
    </w:p>
    <w:p w14:paraId="7B360733" w14:textId="77777777" w:rsidR="00EA0F45" w:rsidRPr="008912DD" w:rsidRDefault="00EA0F45" w:rsidP="00AA0EEE">
      <w:pPr>
        <w:spacing w:line="56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200501022</w:t>
      </w:r>
      <w:r w:rsidRPr="008912DD">
        <w:rPr>
          <w:rFonts w:ascii="Times New Roman" w:eastAsia="標楷體" w:hAnsi="Times New Roman"/>
          <w:sz w:val="28"/>
          <w:szCs w:val="28"/>
        </w:rPr>
        <w:t>手術費、材料費</w:t>
      </w:r>
    </w:p>
    <w:p w14:paraId="62BF2C6E" w14:textId="77777777" w:rsidR="00EA0F45" w:rsidRPr="008912DD" w:rsidRDefault="00EA0F45" w:rsidP="00AA0EEE">
      <w:pPr>
        <w:spacing w:line="56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200501031</w:t>
      </w:r>
      <w:r w:rsidRPr="008912DD">
        <w:rPr>
          <w:rFonts w:ascii="Times New Roman" w:eastAsia="標楷體" w:hAnsi="Times New Roman"/>
          <w:sz w:val="28"/>
          <w:szCs w:val="28"/>
        </w:rPr>
        <w:t>用藥</w:t>
      </w:r>
    </w:p>
    <w:p w14:paraId="5B18705F" w14:textId="77777777" w:rsidR="00EA0F45" w:rsidRPr="008912DD" w:rsidRDefault="00EA0F45" w:rsidP="00AA0EEE">
      <w:pPr>
        <w:spacing w:line="56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200501042</w:t>
      </w:r>
      <w:r w:rsidRPr="008912DD">
        <w:rPr>
          <w:rFonts w:ascii="Times New Roman" w:eastAsia="標楷體" w:hAnsi="Times New Roman"/>
          <w:sz w:val="28"/>
          <w:szCs w:val="28"/>
        </w:rPr>
        <w:t>因治療之需要而行之剝離</w:t>
      </w:r>
    </w:p>
    <w:p w14:paraId="539BC261" w14:textId="77777777" w:rsidR="00EA0F45" w:rsidRPr="008912DD" w:rsidRDefault="00EA0F45" w:rsidP="00AA0EEE">
      <w:pPr>
        <w:spacing w:line="56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200501050</w:t>
      </w:r>
      <w:r w:rsidRPr="008912DD">
        <w:rPr>
          <w:rFonts w:ascii="Times New Roman" w:hAnsi="Times New Roman"/>
        </w:rPr>
        <w:t xml:space="preserve"> </w:t>
      </w:r>
      <w:r w:rsidRPr="008912DD">
        <w:rPr>
          <w:rFonts w:ascii="Times New Roman" w:eastAsia="標楷體" w:hAnsi="Times New Roman"/>
          <w:sz w:val="28"/>
          <w:szCs w:val="28"/>
        </w:rPr>
        <w:t>剖腹產及婦科手術住院案件之換藥、陰道灌洗及會陰沖洗規定</w:t>
      </w:r>
    </w:p>
    <w:p w14:paraId="197CE339" w14:textId="77777777" w:rsidR="00EA0F45" w:rsidRPr="008912DD" w:rsidRDefault="00EA0F45" w:rsidP="00AA0EEE">
      <w:pPr>
        <w:spacing w:line="56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200501060</w:t>
      </w:r>
      <w:r w:rsidRPr="008912DD">
        <w:rPr>
          <w:rFonts w:ascii="Times New Roman" w:eastAsia="標楷體" w:hAnsi="Times New Roman"/>
          <w:sz w:val="28"/>
          <w:szCs w:val="28"/>
        </w:rPr>
        <w:t>同一病灶拆線</w:t>
      </w:r>
    </w:p>
    <w:p w14:paraId="6725CF55" w14:textId="77777777" w:rsidR="00EA0F45" w:rsidRPr="008912DD" w:rsidRDefault="00EA0F45" w:rsidP="00AA0EEE">
      <w:pPr>
        <w:spacing w:line="560" w:lineRule="exact"/>
        <w:jc w:val="both"/>
        <w:rPr>
          <w:rFonts w:ascii="Times New Roman" w:eastAsia="標楷體" w:hAnsi="Times New Roman"/>
          <w:b/>
          <w:sz w:val="28"/>
          <w:szCs w:val="28"/>
        </w:rPr>
      </w:pPr>
      <w:r w:rsidRPr="008912DD">
        <w:rPr>
          <w:rFonts w:ascii="Times New Roman" w:eastAsia="標楷體" w:hAnsi="Times New Roman"/>
          <w:b/>
          <w:sz w:val="28"/>
          <w:szCs w:val="28"/>
        </w:rPr>
        <w:t>200502</w:t>
      </w:r>
      <w:r w:rsidRPr="008912DD">
        <w:rPr>
          <w:rFonts w:ascii="Times New Roman" w:eastAsia="標楷體" w:hAnsi="Times New Roman"/>
          <w:b/>
          <w:sz w:val="28"/>
          <w:szCs w:val="28"/>
        </w:rPr>
        <w:t>婦科子宮病狀診療</w:t>
      </w:r>
    </w:p>
    <w:p w14:paraId="308FD09D" w14:textId="77777777" w:rsidR="00EA0F45" w:rsidRPr="008912DD" w:rsidRDefault="00EA0F45" w:rsidP="00AA0EEE">
      <w:pPr>
        <w:spacing w:line="560" w:lineRule="exact"/>
        <w:jc w:val="both"/>
        <w:rPr>
          <w:rFonts w:ascii="Times New Roman" w:eastAsia="標楷體" w:hAnsi="Times New Roman"/>
          <w:sz w:val="28"/>
          <w:szCs w:val="28"/>
        </w:rPr>
      </w:pPr>
      <w:r w:rsidRPr="008912DD">
        <w:rPr>
          <w:rFonts w:ascii="Times New Roman" w:eastAsia="標楷體" w:hAnsi="Times New Roman"/>
          <w:b/>
          <w:sz w:val="28"/>
          <w:szCs w:val="28"/>
        </w:rPr>
        <w:t xml:space="preserve">    </w:t>
      </w:r>
      <w:r w:rsidRPr="008912DD">
        <w:rPr>
          <w:rFonts w:ascii="Times New Roman" w:eastAsia="標楷體" w:hAnsi="Times New Roman"/>
          <w:sz w:val="28"/>
          <w:szCs w:val="28"/>
        </w:rPr>
        <w:t>200502010</w:t>
      </w:r>
      <w:r w:rsidRPr="008912DD">
        <w:rPr>
          <w:rFonts w:ascii="Times New Roman" w:hAnsi="Times New Roman"/>
        </w:rPr>
        <w:t xml:space="preserve"> </w:t>
      </w:r>
      <w:r w:rsidRPr="008912DD">
        <w:rPr>
          <w:rFonts w:ascii="Times New Roman" w:eastAsia="標楷體" w:hAnsi="Times New Roman"/>
          <w:sz w:val="28"/>
          <w:szCs w:val="28"/>
        </w:rPr>
        <w:t>CA-125(EIA)</w:t>
      </w:r>
      <w:r w:rsidRPr="008912DD">
        <w:rPr>
          <w:rFonts w:ascii="Times New Roman" w:eastAsia="標楷體" w:hAnsi="Times New Roman"/>
          <w:sz w:val="28"/>
          <w:szCs w:val="28"/>
        </w:rPr>
        <w:t>之審查</w:t>
      </w:r>
    </w:p>
    <w:p w14:paraId="1842DD9F" w14:textId="77777777" w:rsidR="00EA0F45" w:rsidRPr="008912DD" w:rsidRDefault="00EA0F45" w:rsidP="00AA0EEE">
      <w:pPr>
        <w:spacing w:line="56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200502022</w:t>
      </w:r>
      <w:r w:rsidRPr="008912DD">
        <w:rPr>
          <w:rFonts w:ascii="Times New Roman" w:eastAsia="標楷體" w:hAnsi="Times New Roman"/>
          <w:sz w:val="28"/>
          <w:szCs w:val="28"/>
        </w:rPr>
        <w:t>子宮切除術之手術範圍界定</w:t>
      </w:r>
    </w:p>
    <w:p w14:paraId="583CD448" w14:textId="77777777" w:rsidR="00EA0F45" w:rsidRPr="008912DD" w:rsidRDefault="00EA0F45" w:rsidP="00AA0EEE">
      <w:pPr>
        <w:spacing w:line="56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200502032</w:t>
      </w:r>
      <w:r w:rsidRPr="008912DD">
        <w:rPr>
          <w:rFonts w:ascii="Times New Roman" w:eastAsia="標楷體" w:hAnsi="Times New Roman"/>
          <w:sz w:val="28"/>
          <w:szCs w:val="28"/>
        </w:rPr>
        <w:t>子宮肌瘤切除術及緊急狀況下施行子宮切除術</w:t>
      </w:r>
    </w:p>
    <w:p w14:paraId="30A8BEDA" w14:textId="77777777" w:rsidR="00EA0F45" w:rsidRPr="008912DD" w:rsidRDefault="00EA0F45" w:rsidP="00AA0EEE">
      <w:pPr>
        <w:spacing w:line="56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200502042</w:t>
      </w:r>
      <w:r w:rsidRPr="008912DD">
        <w:rPr>
          <w:rFonts w:ascii="Times New Roman" w:eastAsia="標楷體" w:hAnsi="Times New Roman"/>
          <w:sz w:val="28"/>
          <w:szCs w:val="28"/>
        </w:rPr>
        <w:t>子宮切除術審查原則</w:t>
      </w:r>
    </w:p>
    <w:p w14:paraId="54AE6BDD" w14:textId="77777777" w:rsidR="00A077A7" w:rsidRPr="008912DD" w:rsidRDefault="00A077A7" w:rsidP="00AA0EEE">
      <w:pPr>
        <w:spacing w:line="56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200502052</w:t>
      </w:r>
      <w:r w:rsidRPr="008912DD">
        <w:rPr>
          <w:rFonts w:ascii="Times New Roman" w:eastAsia="標楷體" w:hAnsi="Times New Roman"/>
          <w:sz w:val="28"/>
          <w:szCs w:val="28"/>
        </w:rPr>
        <w:t>婦科子宮鏡檢查</w:t>
      </w:r>
    </w:p>
    <w:p w14:paraId="426CDFBE" w14:textId="77777777" w:rsidR="0079587B" w:rsidRPr="008912DD" w:rsidRDefault="0079587B" w:rsidP="00AA0EEE">
      <w:pPr>
        <w:spacing w:line="56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200502062</w:t>
      </w:r>
      <w:r w:rsidRPr="008912DD">
        <w:rPr>
          <w:rFonts w:ascii="Times New Roman" w:eastAsia="標楷體" w:hAnsi="Times New Roman"/>
          <w:sz w:val="28"/>
          <w:szCs w:val="28"/>
        </w:rPr>
        <w:t>婦科超音波檢查及陰道式超音波之審查原則</w:t>
      </w:r>
      <w:r w:rsidR="0018682D" w:rsidRPr="008912DD">
        <w:rPr>
          <w:rFonts w:ascii="Times New Roman" w:eastAsia="標楷體" w:hAnsi="Times New Roman"/>
          <w:sz w:val="28"/>
          <w:szCs w:val="28"/>
        </w:rPr>
        <w:t>(109/5/1)</w:t>
      </w:r>
    </w:p>
    <w:p w14:paraId="65D0496C" w14:textId="77777777" w:rsidR="00EA0F45" w:rsidRPr="008912DD" w:rsidRDefault="00EA0F45" w:rsidP="00AA0EEE">
      <w:pPr>
        <w:spacing w:line="560" w:lineRule="exact"/>
        <w:jc w:val="both"/>
        <w:rPr>
          <w:rFonts w:ascii="Times New Roman" w:eastAsia="標楷體" w:hAnsi="Times New Roman"/>
          <w:b/>
          <w:sz w:val="28"/>
          <w:szCs w:val="28"/>
        </w:rPr>
      </w:pPr>
      <w:r w:rsidRPr="008912DD">
        <w:rPr>
          <w:rFonts w:ascii="Times New Roman" w:eastAsia="標楷體" w:hAnsi="Times New Roman"/>
          <w:b/>
          <w:sz w:val="28"/>
          <w:szCs w:val="28"/>
        </w:rPr>
        <w:t>200503</w:t>
      </w:r>
      <w:r w:rsidRPr="008912DD">
        <w:rPr>
          <w:rFonts w:ascii="Times New Roman" w:eastAsia="標楷體" w:hAnsi="Times New Roman"/>
          <w:b/>
          <w:sz w:val="28"/>
          <w:szCs w:val="28"/>
        </w:rPr>
        <w:t>婦科陰道病狀診療</w:t>
      </w:r>
    </w:p>
    <w:p w14:paraId="029DA66E" w14:textId="77777777" w:rsidR="00EA0F45" w:rsidRPr="008912DD" w:rsidRDefault="00EA0F45" w:rsidP="00AA0EEE">
      <w:pPr>
        <w:spacing w:line="560" w:lineRule="exact"/>
        <w:ind w:left="1682" w:hangingChars="600" w:hanging="1682"/>
        <w:jc w:val="both"/>
        <w:rPr>
          <w:rFonts w:ascii="Times New Roman" w:eastAsia="標楷體" w:hAnsi="Times New Roman"/>
          <w:sz w:val="28"/>
          <w:szCs w:val="28"/>
        </w:rPr>
      </w:pPr>
      <w:r w:rsidRPr="008912DD">
        <w:rPr>
          <w:rFonts w:ascii="Times New Roman" w:eastAsia="標楷體" w:hAnsi="Times New Roman"/>
          <w:b/>
          <w:sz w:val="28"/>
          <w:szCs w:val="28"/>
        </w:rPr>
        <w:t xml:space="preserve">    </w:t>
      </w:r>
      <w:r w:rsidRPr="008912DD">
        <w:rPr>
          <w:rFonts w:ascii="Times New Roman" w:eastAsia="標楷體" w:hAnsi="Times New Roman"/>
          <w:sz w:val="28"/>
          <w:szCs w:val="28"/>
        </w:rPr>
        <w:t>200503012</w:t>
      </w:r>
      <w:r w:rsidRPr="008912DD">
        <w:rPr>
          <w:rFonts w:ascii="Times New Roman" w:eastAsia="標楷體" w:hAnsi="Times New Roman"/>
          <w:sz w:val="28"/>
          <w:szCs w:val="28"/>
        </w:rPr>
        <w:t>陰道分泌物檢查</w:t>
      </w:r>
    </w:p>
    <w:p w14:paraId="7506768A" w14:textId="77777777" w:rsidR="00EA0F45" w:rsidRPr="008912DD" w:rsidRDefault="00EA0F45" w:rsidP="00AA0EEE">
      <w:pPr>
        <w:spacing w:line="56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 xml:space="preserve">    200503021</w:t>
      </w:r>
      <w:r w:rsidRPr="008912DD">
        <w:rPr>
          <w:rFonts w:ascii="Times New Roman" w:eastAsia="標楷體" w:hAnsi="Times New Roman"/>
          <w:sz w:val="28"/>
          <w:szCs w:val="28"/>
        </w:rPr>
        <w:t>陰道及外陰、骨盆腔發炎之抗微生物製劑使用</w:t>
      </w:r>
    </w:p>
    <w:p w14:paraId="13FE8F43" w14:textId="77777777" w:rsidR="00EA0F45" w:rsidRPr="008912DD" w:rsidRDefault="00EA0F45" w:rsidP="00AA0EEE">
      <w:pPr>
        <w:spacing w:line="56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 xml:space="preserve">    200503030</w:t>
      </w:r>
      <w:r w:rsidRPr="008912DD">
        <w:rPr>
          <w:rFonts w:ascii="Times New Roman" w:eastAsia="標楷體" w:hAnsi="Times New Roman"/>
          <w:sz w:val="28"/>
          <w:szCs w:val="28"/>
        </w:rPr>
        <w:t>電燒或雷射治療</w:t>
      </w:r>
      <w:r w:rsidRPr="008912DD">
        <w:rPr>
          <w:rFonts w:ascii="Times New Roman" w:eastAsia="標楷體" w:hAnsi="Times New Roman"/>
          <w:sz w:val="28"/>
          <w:szCs w:val="28"/>
        </w:rPr>
        <w:t>Condyloma</w:t>
      </w:r>
    </w:p>
    <w:p w14:paraId="27CAC2F3" w14:textId="77777777" w:rsidR="00EA0F45" w:rsidRPr="008912DD" w:rsidRDefault="00EA0F45" w:rsidP="00AA0EEE">
      <w:pPr>
        <w:spacing w:line="560" w:lineRule="exact"/>
        <w:jc w:val="both"/>
        <w:rPr>
          <w:rFonts w:ascii="Times New Roman" w:eastAsia="標楷體" w:hAnsi="Times New Roman"/>
          <w:b/>
          <w:sz w:val="28"/>
          <w:szCs w:val="28"/>
        </w:rPr>
      </w:pPr>
      <w:r w:rsidRPr="008912DD">
        <w:rPr>
          <w:rFonts w:ascii="Times New Roman" w:eastAsia="標楷體" w:hAnsi="Times New Roman"/>
          <w:sz w:val="28"/>
          <w:szCs w:val="28"/>
        </w:rPr>
        <w:t xml:space="preserve">    200503042 IUD</w:t>
      </w:r>
      <w:r w:rsidRPr="008912DD">
        <w:rPr>
          <w:rFonts w:ascii="Times New Roman" w:eastAsia="標楷體" w:hAnsi="Times New Roman"/>
          <w:sz w:val="28"/>
          <w:szCs w:val="28"/>
        </w:rPr>
        <w:t>因發炎或出血症狀取出</w:t>
      </w:r>
    </w:p>
    <w:p w14:paraId="28A5B44D" w14:textId="77777777" w:rsidR="00EA0F45" w:rsidRPr="008912DD" w:rsidRDefault="00EA0F45" w:rsidP="00AA0EEE">
      <w:pPr>
        <w:spacing w:line="560" w:lineRule="exact"/>
        <w:jc w:val="both"/>
        <w:rPr>
          <w:rFonts w:ascii="Times New Roman" w:eastAsia="標楷體" w:hAnsi="Times New Roman"/>
          <w:b/>
          <w:sz w:val="28"/>
          <w:szCs w:val="28"/>
        </w:rPr>
      </w:pPr>
      <w:r w:rsidRPr="008912DD">
        <w:rPr>
          <w:rFonts w:ascii="Times New Roman" w:eastAsia="標楷體" w:hAnsi="Times New Roman"/>
          <w:b/>
          <w:sz w:val="28"/>
          <w:szCs w:val="28"/>
        </w:rPr>
        <w:t>200504</w:t>
      </w:r>
      <w:r w:rsidRPr="008912DD">
        <w:rPr>
          <w:rFonts w:ascii="Times New Roman" w:eastAsia="標楷體" w:hAnsi="Times New Roman"/>
          <w:b/>
          <w:sz w:val="28"/>
          <w:szCs w:val="28"/>
        </w:rPr>
        <w:t>婦科子宮頸病狀診療</w:t>
      </w:r>
    </w:p>
    <w:p w14:paraId="7802C782" w14:textId="77777777" w:rsidR="00EA0F45" w:rsidRPr="008912DD" w:rsidRDefault="00EA0F45" w:rsidP="00AA0EEE">
      <w:pPr>
        <w:spacing w:line="560" w:lineRule="exact"/>
        <w:ind w:left="1682" w:hangingChars="600" w:hanging="1682"/>
        <w:jc w:val="both"/>
        <w:rPr>
          <w:rFonts w:ascii="Times New Roman" w:eastAsia="標楷體" w:hAnsi="Times New Roman"/>
          <w:sz w:val="28"/>
          <w:szCs w:val="28"/>
        </w:rPr>
      </w:pPr>
      <w:r w:rsidRPr="008912DD">
        <w:rPr>
          <w:rFonts w:ascii="Times New Roman" w:eastAsia="標楷體" w:hAnsi="Times New Roman"/>
          <w:b/>
          <w:sz w:val="28"/>
          <w:szCs w:val="28"/>
        </w:rPr>
        <w:t xml:space="preserve">    </w:t>
      </w:r>
      <w:r w:rsidRPr="008912DD">
        <w:rPr>
          <w:rFonts w:ascii="Times New Roman" w:eastAsia="標楷體" w:hAnsi="Times New Roman"/>
          <w:sz w:val="28"/>
          <w:szCs w:val="28"/>
        </w:rPr>
        <w:t>200504010 PAP smear</w:t>
      </w:r>
    </w:p>
    <w:p w14:paraId="1DACC8C1" w14:textId="77777777" w:rsidR="00EA0F45" w:rsidRPr="008912DD" w:rsidRDefault="00EA0F45" w:rsidP="00AA0EEE">
      <w:pPr>
        <w:spacing w:line="56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 xml:space="preserve">    200504022</w:t>
      </w:r>
      <w:r w:rsidRPr="008912DD">
        <w:rPr>
          <w:rFonts w:ascii="Times New Roman" w:eastAsia="標楷體" w:hAnsi="Times New Roman"/>
          <w:sz w:val="28"/>
          <w:szCs w:val="28"/>
        </w:rPr>
        <w:t>抹片</w:t>
      </w:r>
      <w:r w:rsidRPr="008912DD">
        <w:rPr>
          <w:rFonts w:ascii="Times New Roman" w:eastAsia="標楷體" w:hAnsi="Times New Roman"/>
          <w:sz w:val="28"/>
          <w:szCs w:val="28"/>
        </w:rPr>
        <w:t>ASCUS</w:t>
      </w:r>
    </w:p>
    <w:p w14:paraId="089E57C7" w14:textId="77777777" w:rsidR="00EA0F45" w:rsidRPr="008912DD" w:rsidRDefault="00EA0F45" w:rsidP="00AA0EEE">
      <w:pPr>
        <w:spacing w:line="56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lastRenderedPageBreak/>
        <w:t xml:space="preserve">    200504030</w:t>
      </w:r>
      <w:r w:rsidRPr="008912DD">
        <w:rPr>
          <w:rFonts w:ascii="Times New Roman" w:eastAsia="標楷體" w:hAnsi="Times New Roman"/>
          <w:sz w:val="28"/>
          <w:szCs w:val="28"/>
        </w:rPr>
        <w:t>子宮頸楔狀切除術</w:t>
      </w:r>
    </w:p>
    <w:p w14:paraId="3D9A2198" w14:textId="77777777" w:rsidR="00EA0F45" w:rsidRPr="008912DD" w:rsidRDefault="00EA0F45" w:rsidP="00AA0EEE">
      <w:pPr>
        <w:spacing w:line="560" w:lineRule="exact"/>
        <w:jc w:val="both"/>
        <w:rPr>
          <w:rFonts w:ascii="Times New Roman" w:eastAsia="標楷體" w:hAnsi="Times New Roman"/>
          <w:b/>
          <w:sz w:val="28"/>
          <w:szCs w:val="28"/>
        </w:rPr>
      </w:pPr>
      <w:r w:rsidRPr="008912DD">
        <w:rPr>
          <w:rFonts w:ascii="Times New Roman" w:eastAsia="標楷體" w:hAnsi="Times New Roman"/>
          <w:sz w:val="28"/>
          <w:szCs w:val="28"/>
        </w:rPr>
        <w:t xml:space="preserve">    200504040</w:t>
      </w:r>
      <w:r w:rsidRPr="008912DD">
        <w:rPr>
          <w:rFonts w:ascii="Times New Roman" w:eastAsia="標楷體" w:hAnsi="Times New Roman"/>
          <w:sz w:val="28"/>
          <w:szCs w:val="28"/>
        </w:rPr>
        <w:t>息肉切除術及未懷孕之子宮刮除術</w:t>
      </w:r>
    </w:p>
    <w:p w14:paraId="5D0795D0" w14:textId="77777777" w:rsidR="00EA0F45" w:rsidRPr="008912DD" w:rsidRDefault="00EA0F45" w:rsidP="00AA0EEE">
      <w:pPr>
        <w:spacing w:line="560" w:lineRule="exact"/>
        <w:jc w:val="both"/>
        <w:rPr>
          <w:rFonts w:ascii="Times New Roman" w:eastAsia="標楷體" w:hAnsi="Times New Roman"/>
          <w:b/>
          <w:sz w:val="28"/>
          <w:szCs w:val="28"/>
        </w:rPr>
      </w:pPr>
      <w:r w:rsidRPr="008912DD">
        <w:rPr>
          <w:rFonts w:ascii="Times New Roman" w:eastAsia="標楷體" w:hAnsi="Times New Roman"/>
          <w:b/>
          <w:sz w:val="28"/>
          <w:szCs w:val="28"/>
        </w:rPr>
        <w:t>200505</w:t>
      </w:r>
      <w:r w:rsidRPr="008912DD">
        <w:rPr>
          <w:rFonts w:ascii="Times New Roman" w:eastAsia="標楷體" w:hAnsi="Times New Roman"/>
          <w:b/>
          <w:sz w:val="28"/>
          <w:szCs w:val="28"/>
        </w:rPr>
        <w:t>婦科骨盆腔病狀診療</w:t>
      </w:r>
    </w:p>
    <w:p w14:paraId="070B455A" w14:textId="77777777" w:rsidR="00EA0F45" w:rsidRPr="008912DD" w:rsidRDefault="00EA0F45" w:rsidP="00AA0EEE">
      <w:pPr>
        <w:spacing w:line="560" w:lineRule="exact"/>
        <w:ind w:left="1682" w:hangingChars="600" w:hanging="1682"/>
        <w:jc w:val="both"/>
        <w:rPr>
          <w:rFonts w:ascii="Times New Roman" w:eastAsia="標楷體" w:hAnsi="Times New Roman"/>
          <w:sz w:val="28"/>
          <w:szCs w:val="28"/>
        </w:rPr>
      </w:pPr>
      <w:r w:rsidRPr="008912DD">
        <w:rPr>
          <w:rFonts w:ascii="Times New Roman" w:eastAsia="標楷體" w:hAnsi="Times New Roman"/>
          <w:b/>
          <w:sz w:val="28"/>
          <w:szCs w:val="28"/>
        </w:rPr>
        <w:t xml:space="preserve">    </w:t>
      </w:r>
      <w:r w:rsidRPr="008912DD">
        <w:rPr>
          <w:rFonts w:ascii="Times New Roman" w:eastAsia="標楷體" w:hAnsi="Times New Roman"/>
          <w:sz w:val="28"/>
          <w:szCs w:val="28"/>
        </w:rPr>
        <w:t>200505010</w:t>
      </w:r>
      <w:r w:rsidRPr="008912DD">
        <w:rPr>
          <w:rFonts w:ascii="Times New Roman" w:eastAsia="標楷體" w:hAnsi="Times New Roman"/>
          <w:sz w:val="28"/>
          <w:szCs w:val="28"/>
        </w:rPr>
        <w:t>骨盆腔檢查</w:t>
      </w:r>
    </w:p>
    <w:p w14:paraId="567039AD" w14:textId="77777777" w:rsidR="00EA0F45" w:rsidRPr="008912DD" w:rsidRDefault="00EA0F45" w:rsidP="00AA0EEE">
      <w:pPr>
        <w:spacing w:line="560" w:lineRule="exact"/>
        <w:ind w:firstLineChars="100" w:firstLine="280"/>
        <w:jc w:val="both"/>
        <w:rPr>
          <w:rFonts w:ascii="Times New Roman" w:eastAsia="標楷體" w:hAnsi="Times New Roman"/>
          <w:sz w:val="28"/>
          <w:szCs w:val="28"/>
        </w:rPr>
      </w:pPr>
      <w:r w:rsidRPr="008912DD">
        <w:rPr>
          <w:rFonts w:ascii="Times New Roman" w:eastAsia="標楷體" w:hAnsi="Times New Roman"/>
          <w:sz w:val="28"/>
          <w:szCs w:val="28"/>
        </w:rPr>
        <w:t>200505022</w:t>
      </w:r>
      <w:r w:rsidRPr="008912DD">
        <w:rPr>
          <w:rFonts w:ascii="Times New Roman" w:eastAsia="標楷體" w:hAnsi="Times New Roman"/>
          <w:sz w:val="28"/>
          <w:szCs w:val="28"/>
        </w:rPr>
        <w:t>婦科腹腔鏡</w:t>
      </w:r>
    </w:p>
    <w:p w14:paraId="2A619397" w14:textId="77777777" w:rsidR="00242331" w:rsidRPr="008912DD" w:rsidRDefault="00242331" w:rsidP="00242331">
      <w:pPr>
        <w:spacing w:line="560" w:lineRule="exact"/>
        <w:ind w:firstLineChars="100" w:firstLine="280"/>
        <w:jc w:val="both"/>
        <w:rPr>
          <w:rFonts w:ascii="Times New Roman" w:eastAsia="標楷體" w:hAnsi="Times New Roman"/>
          <w:sz w:val="28"/>
          <w:szCs w:val="28"/>
        </w:rPr>
      </w:pPr>
      <w:r w:rsidRPr="008912DD">
        <w:rPr>
          <w:rFonts w:ascii="Times New Roman" w:eastAsia="標楷體" w:hAnsi="Times New Roman"/>
          <w:sz w:val="28"/>
          <w:szCs w:val="28"/>
        </w:rPr>
        <w:t>200505032</w:t>
      </w:r>
      <w:r w:rsidRPr="008912DD">
        <w:rPr>
          <w:rFonts w:ascii="Times New Roman" w:eastAsia="標楷體" w:hAnsi="Times New Roman"/>
          <w:sz w:val="28"/>
          <w:szCs w:val="28"/>
        </w:rPr>
        <w:t>尿路動力學檢查</w:t>
      </w:r>
      <w:r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Pr="008912DD">
        <w:rPr>
          <w:rFonts w:ascii="Times New Roman" w:eastAsia="標楷體" w:hAnsi="Times New Roman"/>
          <w:sz w:val="28"/>
          <w:szCs w:val="28"/>
        </w:rPr>
        <w:t>)</w:t>
      </w:r>
    </w:p>
    <w:p w14:paraId="7C67D75A" w14:textId="77777777" w:rsidR="00242331" w:rsidRPr="008912DD" w:rsidRDefault="00242331" w:rsidP="00242331">
      <w:pPr>
        <w:spacing w:line="560" w:lineRule="exact"/>
        <w:ind w:firstLineChars="100" w:firstLine="280"/>
        <w:jc w:val="both"/>
        <w:rPr>
          <w:rFonts w:ascii="Times New Roman" w:eastAsia="標楷體" w:hAnsi="Times New Roman"/>
          <w:sz w:val="28"/>
          <w:szCs w:val="28"/>
        </w:rPr>
      </w:pPr>
      <w:r w:rsidRPr="008912DD">
        <w:rPr>
          <w:rFonts w:ascii="Times New Roman" w:eastAsia="標楷體" w:hAnsi="Times New Roman"/>
          <w:sz w:val="28"/>
          <w:szCs w:val="28"/>
        </w:rPr>
        <w:t>200505042</w:t>
      </w:r>
      <w:r w:rsidRPr="008912DD">
        <w:rPr>
          <w:rFonts w:ascii="Times New Roman" w:eastAsia="標楷體" w:hAnsi="Times New Roman"/>
          <w:sz w:val="28"/>
          <w:szCs w:val="28"/>
        </w:rPr>
        <w:t>尿失禁電刺激治療</w:t>
      </w:r>
      <w:r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Pr="008912DD">
        <w:rPr>
          <w:rFonts w:ascii="Times New Roman" w:eastAsia="標楷體" w:hAnsi="Times New Roman"/>
          <w:sz w:val="28"/>
          <w:szCs w:val="28"/>
        </w:rPr>
        <w:t>)</w:t>
      </w:r>
    </w:p>
    <w:p w14:paraId="36BD8D2F" w14:textId="77777777" w:rsidR="00EA0F45" w:rsidRPr="008912DD" w:rsidRDefault="00EA0F45" w:rsidP="00AA0EEE">
      <w:pPr>
        <w:spacing w:line="560" w:lineRule="exact"/>
        <w:jc w:val="both"/>
        <w:rPr>
          <w:rFonts w:ascii="Times New Roman" w:eastAsia="標楷體" w:hAnsi="Times New Roman"/>
          <w:b/>
          <w:sz w:val="28"/>
          <w:szCs w:val="28"/>
        </w:rPr>
      </w:pPr>
      <w:r w:rsidRPr="008912DD">
        <w:rPr>
          <w:rFonts w:ascii="Times New Roman" w:eastAsia="標楷體" w:hAnsi="Times New Roman"/>
          <w:b/>
          <w:sz w:val="28"/>
          <w:szCs w:val="28"/>
        </w:rPr>
        <w:t xml:space="preserve">   200507</w:t>
      </w:r>
      <w:r w:rsidRPr="008912DD">
        <w:rPr>
          <w:rFonts w:ascii="Times New Roman" w:eastAsia="標楷體" w:hAnsi="Times New Roman"/>
          <w:b/>
          <w:sz w:val="28"/>
          <w:szCs w:val="28"/>
        </w:rPr>
        <w:t>產科流產診療</w:t>
      </w:r>
    </w:p>
    <w:p w14:paraId="20DE16B9" w14:textId="77777777" w:rsidR="00EA0F45" w:rsidRPr="008912DD" w:rsidRDefault="00EA0F45" w:rsidP="00AA0EEE">
      <w:pPr>
        <w:spacing w:line="560" w:lineRule="exact"/>
        <w:jc w:val="both"/>
        <w:rPr>
          <w:rFonts w:ascii="Times New Roman" w:eastAsia="標楷體" w:hAnsi="Times New Roman"/>
          <w:sz w:val="28"/>
          <w:szCs w:val="28"/>
        </w:rPr>
      </w:pPr>
      <w:r w:rsidRPr="008912DD">
        <w:rPr>
          <w:rFonts w:ascii="Times New Roman" w:eastAsia="標楷體" w:hAnsi="Times New Roman"/>
          <w:b/>
          <w:sz w:val="28"/>
          <w:szCs w:val="28"/>
        </w:rPr>
        <w:t xml:space="preserve">    </w:t>
      </w:r>
      <w:r w:rsidRPr="008912DD">
        <w:rPr>
          <w:rFonts w:ascii="Times New Roman" w:eastAsia="標楷體" w:hAnsi="Times New Roman"/>
          <w:sz w:val="28"/>
          <w:szCs w:val="28"/>
        </w:rPr>
        <w:t>200507010</w:t>
      </w:r>
      <w:r w:rsidRPr="008912DD">
        <w:rPr>
          <w:rFonts w:ascii="Times New Roman" w:eastAsia="標楷體" w:hAnsi="Times New Roman"/>
          <w:sz w:val="28"/>
          <w:szCs w:val="28"/>
        </w:rPr>
        <w:t>人工流產</w:t>
      </w:r>
    </w:p>
    <w:p w14:paraId="031A7819" w14:textId="77777777" w:rsidR="00EA0F45" w:rsidRPr="008912DD" w:rsidRDefault="00EA0F45" w:rsidP="00AA0EEE">
      <w:pPr>
        <w:spacing w:line="56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200507020</w:t>
      </w:r>
      <w:r w:rsidRPr="008912DD">
        <w:rPr>
          <w:rFonts w:ascii="Times New Roman" w:eastAsia="標楷體" w:hAnsi="Times New Roman"/>
          <w:sz w:val="28"/>
          <w:szCs w:val="28"/>
        </w:rPr>
        <w:t>先兆性流產</w:t>
      </w:r>
    </w:p>
    <w:p w14:paraId="297E1619" w14:textId="77777777" w:rsidR="00EA0F45" w:rsidRPr="008912DD" w:rsidRDefault="00EA0F45" w:rsidP="00AA0EEE">
      <w:pPr>
        <w:spacing w:line="56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200507030</w:t>
      </w:r>
      <w:r w:rsidRPr="008912DD">
        <w:rPr>
          <w:rFonts w:ascii="Times New Roman" w:eastAsia="標楷體" w:hAnsi="Times New Roman"/>
          <w:sz w:val="28"/>
          <w:szCs w:val="28"/>
        </w:rPr>
        <w:t>妊娠十二週前之流產及手術</w:t>
      </w:r>
    </w:p>
    <w:p w14:paraId="65228DB5" w14:textId="77777777" w:rsidR="00EA0F45" w:rsidRPr="008912DD" w:rsidRDefault="00EA0F45" w:rsidP="00AA0EEE">
      <w:pPr>
        <w:spacing w:line="560" w:lineRule="exact"/>
        <w:ind w:left="1680" w:hangingChars="600" w:hanging="1680"/>
        <w:jc w:val="both"/>
        <w:rPr>
          <w:rFonts w:ascii="Times New Roman" w:eastAsia="標楷體" w:hAnsi="Times New Roman"/>
          <w:b/>
          <w:sz w:val="28"/>
          <w:szCs w:val="28"/>
        </w:rPr>
      </w:pPr>
      <w:r w:rsidRPr="008912DD">
        <w:rPr>
          <w:rFonts w:ascii="Times New Roman" w:eastAsia="標楷體" w:hAnsi="Times New Roman"/>
          <w:sz w:val="28"/>
          <w:szCs w:val="28"/>
        </w:rPr>
        <w:t xml:space="preserve">    200507040</w:t>
      </w:r>
      <w:r w:rsidRPr="008912DD">
        <w:rPr>
          <w:rFonts w:ascii="Times New Roman" w:eastAsia="標楷體" w:hAnsi="Times New Roman"/>
          <w:sz w:val="28"/>
          <w:szCs w:val="28"/>
        </w:rPr>
        <w:t>治療性流產手術審查原則</w:t>
      </w:r>
    </w:p>
    <w:p w14:paraId="79A33450" w14:textId="77777777" w:rsidR="00EA0F45" w:rsidRPr="008912DD" w:rsidRDefault="00EA0F45" w:rsidP="00AA0EEE">
      <w:pPr>
        <w:spacing w:line="560" w:lineRule="exact"/>
        <w:ind w:left="1682" w:hangingChars="600" w:hanging="1682"/>
        <w:jc w:val="both"/>
        <w:rPr>
          <w:rFonts w:ascii="Times New Roman" w:eastAsia="標楷體" w:hAnsi="Times New Roman"/>
          <w:b/>
          <w:sz w:val="28"/>
          <w:szCs w:val="28"/>
        </w:rPr>
      </w:pPr>
      <w:r w:rsidRPr="008912DD">
        <w:rPr>
          <w:rFonts w:ascii="Times New Roman" w:eastAsia="標楷體" w:hAnsi="Times New Roman"/>
          <w:b/>
          <w:sz w:val="28"/>
          <w:szCs w:val="28"/>
        </w:rPr>
        <w:t>200508</w:t>
      </w:r>
      <w:r w:rsidRPr="008912DD">
        <w:rPr>
          <w:rFonts w:ascii="Times New Roman" w:eastAsia="標楷體" w:hAnsi="Times New Roman"/>
          <w:b/>
          <w:sz w:val="28"/>
          <w:szCs w:val="28"/>
        </w:rPr>
        <w:t>產科早產診療</w:t>
      </w:r>
    </w:p>
    <w:p w14:paraId="051ADFEC" w14:textId="77777777" w:rsidR="00EA0F45" w:rsidRPr="008912DD" w:rsidRDefault="00EA0F45" w:rsidP="00AA0EEE">
      <w:pPr>
        <w:spacing w:line="560" w:lineRule="exact"/>
        <w:ind w:left="1682" w:hangingChars="600" w:hanging="1682"/>
        <w:jc w:val="both"/>
        <w:rPr>
          <w:rFonts w:ascii="Times New Roman" w:eastAsia="標楷體" w:hAnsi="Times New Roman"/>
          <w:b/>
          <w:sz w:val="28"/>
          <w:szCs w:val="28"/>
        </w:rPr>
      </w:pPr>
      <w:r w:rsidRPr="008912DD">
        <w:rPr>
          <w:rFonts w:ascii="Times New Roman" w:eastAsia="標楷體" w:hAnsi="Times New Roman"/>
          <w:b/>
          <w:sz w:val="28"/>
          <w:szCs w:val="28"/>
        </w:rPr>
        <w:t xml:space="preserve">    </w:t>
      </w:r>
      <w:r w:rsidRPr="008912DD">
        <w:rPr>
          <w:rFonts w:ascii="Times New Roman" w:eastAsia="標楷體" w:hAnsi="Times New Roman"/>
          <w:sz w:val="28"/>
          <w:szCs w:val="28"/>
        </w:rPr>
        <w:t>200508010</w:t>
      </w:r>
      <w:r w:rsidRPr="008912DD">
        <w:rPr>
          <w:rFonts w:ascii="Times New Roman" w:eastAsia="標楷體" w:hAnsi="Times New Roman"/>
          <w:sz w:val="28"/>
          <w:szCs w:val="28"/>
        </w:rPr>
        <w:t>早產須以宮縮緩解劑注射治療</w:t>
      </w:r>
    </w:p>
    <w:p w14:paraId="730D01C6" w14:textId="77777777" w:rsidR="00EA0F45" w:rsidRPr="008912DD" w:rsidRDefault="00EA0F45" w:rsidP="00AA0EEE">
      <w:pPr>
        <w:spacing w:line="560" w:lineRule="exact"/>
        <w:ind w:left="1682" w:hangingChars="600" w:hanging="1682"/>
        <w:jc w:val="both"/>
        <w:rPr>
          <w:rFonts w:ascii="Times New Roman" w:eastAsia="標楷體" w:hAnsi="Times New Roman"/>
          <w:b/>
          <w:sz w:val="28"/>
          <w:szCs w:val="28"/>
        </w:rPr>
      </w:pPr>
      <w:r w:rsidRPr="008912DD">
        <w:rPr>
          <w:rFonts w:ascii="Times New Roman" w:eastAsia="標楷體" w:hAnsi="Times New Roman"/>
          <w:b/>
          <w:sz w:val="28"/>
          <w:szCs w:val="28"/>
        </w:rPr>
        <w:t>200509</w:t>
      </w:r>
      <w:r w:rsidRPr="008912DD">
        <w:rPr>
          <w:rFonts w:ascii="Times New Roman" w:eastAsia="標楷體" w:hAnsi="Times New Roman"/>
          <w:b/>
          <w:sz w:val="28"/>
          <w:szCs w:val="28"/>
        </w:rPr>
        <w:t>產科產前檢查</w:t>
      </w:r>
    </w:p>
    <w:p w14:paraId="550A0D1A" w14:textId="77777777" w:rsidR="00EA0F45" w:rsidRPr="008912DD" w:rsidRDefault="00EA0F45" w:rsidP="00AA0EEE">
      <w:pPr>
        <w:spacing w:line="560" w:lineRule="exact"/>
        <w:jc w:val="both"/>
        <w:rPr>
          <w:rFonts w:ascii="Times New Roman" w:eastAsia="標楷體" w:hAnsi="Times New Roman"/>
          <w:sz w:val="28"/>
          <w:szCs w:val="28"/>
        </w:rPr>
      </w:pPr>
      <w:r w:rsidRPr="008912DD">
        <w:rPr>
          <w:rFonts w:ascii="Times New Roman" w:eastAsia="標楷體" w:hAnsi="Times New Roman"/>
          <w:b/>
          <w:sz w:val="28"/>
          <w:szCs w:val="28"/>
        </w:rPr>
        <w:t xml:space="preserve">    </w:t>
      </w:r>
      <w:r w:rsidRPr="008912DD">
        <w:rPr>
          <w:rFonts w:ascii="Times New Roman" w:eastAsia="標楷體" w:hAnsi="Times New Roman"/>
          <w:sz w:val="28"/>
          <w:szCs w:val="28"/>
        </w:rPr>
        <w:t>200509012</w:t>
      </w:r>
      <w:r w:rsidRPr="008912DD">
        <w:rPr>
          <w:rFonts w:ascii="Times New Roman" w:eastAsia="標楷體" w:hAnsi="Times New Roman"/>
          <w:sz w:val="28"/>
          <w:szCs w:val="28"/>
        </w:rPr>
        <w:t>胎心音監視檢查</w:t>
      </w:r>
    </w:p>
    <w:p w14:paraId="7DA5882A" w14:textId="77777777" w:rsidR="00EA0F45" w:rsidRPr="008912DD" w:rsidRDefault="00EA0F45" w:rsidP="00AA0EEE">
      <w:pPr>
        <w:spacing w:line="56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200509020</w:t>
      </w:r>
      <w:r w:rsidRPr="008912DD">
        <w:rPr>
          <w:rFonts w:ascii="Times New Roman" w:eastAsia="標楷體" w:hAnsi="Times New Roman"/>
          <w:sz w:val="28"/>
          <w:szCs w:val="28"/>
        </w:rPr>
        <w:t>產檢執行超音波檢查之原則</w:t>
      </w:r>
    </w:p>
    <w:p w14:paraId="5265BEC6" w14:textId="77777777" w:rsidR="00EA0F45" w:rsidRPr="008912DD" w:rsidRDefault="00EA0F45" w:rsidP="00AA0EEE">
      <w:pPr>
        <w:spacing w:line="56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 xml:space="preserve">    200509030</w:t>
      </w:r>
      <w:r w:rsidRPr="008912DD">
        <w:rPr>
          <w:rFonts w:ascii="Times New Roman" w:eastAsia="標楷體" w:hAnsi="Times New Roman"/>
          <w:sz w:val="28"/>
          <w:szCs w:val="28"/>
        </w:rPr>
        <w:t>胎兒生理評估</w:t>
      </w:r>
      <w:r w:rsidRPr="008912DD">
        <w:rPr>
          <w:rFonts w:ascii="Times New Roman" w:eastAsia="標楷體" w:hAnsi="Times New Roman"/>
          <w:sz w:val="28"/>
          <w:szCs w:val="28"/>
        </w:rPr>
        <w:t>-­</w:t>
      </w:r>
      <w:r w:rsidRPr="008912DD">
        <w:rPr>
          <w:rFonts w:ascii="Times New Roman" w:eastAsia="標楷體" w:hAnsi="Times New Roman"/>
          <w:sz w:val="28"/>
          <w:szCs w:val="28"/>
        </w:rPr>
        <w:t>非壓力試驗</w:t>
      </w:r>
      <w:r w:rsidRPr="008912DD">
        <w:rPr>
          <w:rFonts w:ascii="Times New Roman" w:eastAsia="標楷體" w:hAnsi="Times New Roman"/>
          <w:sz w:val="28"/>
          <w:szCs w:val="28"/>
        </w:rPr>
        <w:t>(Nonstress testing</w:t>
      </w:r>
      <w:r w:rsidRPr="008912DD">
        <w:rPr>
          <w:rFonts w:ascii="Times New Roman" w:eastAsia="標楷體" w:hAnsi="Times New Roman"/>
          <w:sz w:val="28"/>
          <w:szCs w:val="28"/>
        </w:rPr>
        <w:t>，</w:t>
      </w:r>
      <w:r w:rsidRPr="008912DD">
        <w:rPr>
          <w:rFonts w:ascii="Times New Roman" w:eastAsia="標楷體" w:hAnsi="Times New Roman"/>
          <w:sz w:val="28"/>
          <w:szCs w:val="28"/>
        </w:rPr>
        <w:t>NST)</w:t>
      </w:r>
    </w:p>
    <w:p w14:paraId="2454942A" w14:textId="77777777" w:rsidR="00EA0F45" w:rsidRPr="008912DD" w:rsidRDefault="00EA0F45" w:rsidP="00AA0EEE">
      <w:pPr>
        <w:spacing w:line="56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 xml:space="preserve">    200509040</w:t>
      </w:r>
      <w:r w:rsidRPr="008912DD">
        <w:rPr>
          <w:rFonts w:ascii="Times New Roman" w:eastAsia="標楷體" w:hAnsi="Times New Roman"/>
          <w:sz w:val="28"/>
          <w:szCs w:val="28"/>
        </w:rPr>
        <w:t>妊娠劇吐症</w:t>
      </w:r>
    </w:p>
    <w:p w14:paraId="5BC4C7C1" w14:textId="77777777" w:rsidR="00EA0F45" w:rsidRPr="008912DD" w:rsidRDefault="00EA0F45" w:rsidP="00AA0EEE">
      <w:pPr>
        <w:spacing w:line="560" w:lineRule="exact"/>
        <w:ind w:left="1682" w:hangingChars="600" w:hanging="1682"/>
        <w:jc w:val="both"/>
        <w:rPr>
          <w:rFonts w:ascii="Times New Roman" w:eastAsia="標楷體" w:hAnsi="Times New Roman"/>
          <w:b/>
          <w:sz w:val="28"/>
          <w:szCs w:val="28"/>
        </w:rPr>
      </w:pPr>
      <w:r w:rsidRPr="008912DD">
        <w:rPr>
          <w:rFonts w:ascii="Times New Roman" w:eastAsia="標楷體" w:hAnsi="Times New Roman"/>
          <w:b/>
          <w:sz w:val="28"/>
          <w:szCs w:val="28"/>
        </w:rPr>
        <w:t>200510</w:t>
      </w:r>
      <w:r w:rsidRPr="008912DD">
        <w:rPr>
          <w:rFonts w:ascii="Times New Roman" w:eastAsia="標楷體" w:hAnsi="Times New Roman"/>
          <w:b/>
          <w:sz w:val="28"/>
          <w:szCs w:val="28"/>
        </w:rPr>
        <w:t>產科生產前後檢查</w:t>
      </w:r>
    </w:p>
    <w:p w14:paraId="27300F4E" w14:textId="77777777" w:rsidR="00EA0F45" w:rsidRPr="008912DD" w:rsidRDefault="00EA0F45" w:rsidP="00AA0EEE">
      <w:pPr>
        <w:spacing w:line="560" w:lineRule="exact"/>
        <w:jc w:val="both"/>
        <w:rPr>
          <w:rFonts w:ascii="Times New Roman" w:eastAsia="標楷體" w:hAnsi="Times New Roman"/>
          <w:sz w:val="28"/>
          <w:szCs w:val="28"/>
        </w:rPr>
      </w:pPr>
      <w:r w:rsidRPr="008912DD">
        <w:rPr>
          <w:rFonts w:ascii="Times New Roman" w:eastAsia="標楷體" w:hAnsi="Times New Roman"/>
          <w:b/>
          <w:sz w:val="28"/>
          <w:szCs w:val="28"/>
        </w:rPr>
        <w:t xml:space="preserve">    </w:t>
      </w:r>
      <w:r w:rsidRPr="008912DD">
        <w:rPr>
          <w:rFonts w:ascii="Times New Roman" w:eastAsia="標楷體" w:hAnsi="Times New Roman"/>
          <w:sz w:val="28"/>
          <w:szCs w:val="28"/>
        </w:rPr>
        <w:t>200510010</w:t>
      </w:r>
      <w:r w:rsidRPr="008912DD">
        <w:rPr>
          <w:rFonts w:ascii="Times New Roman" w:eastAsia="標楷體" w:hAnsi="Times New Roman"/>
          <w:sz w:val="28"/>
          <w:szCs w:val="28"/>
        </w:rPr>
        <w:t>驗孕及產後檢查</w:t>
      </w:r>
    </w:p>
    <w:p w14:paraId="79C7F528" w14:textId="77777777" w:rsidR="00EA0F45" w:rsidRPr="008912DD" w:rsidRDefault="00EA0F45" w:rsidP="00AA0EEE">
      <w:pPr>
        <w:spacing w:line="56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 xml:space="preserve">    200510020</w:t>
      </w:r>
      <w:r w:rsidRPr="008912DD">
        <w:rPr>
          <w:rFonts w:ascii="Times New Roman" w:eastAsia="標楷體" w:hAnsi="Times New Roman"/>
          <w:sz w:val="28"/>
          <w:szCs w:val="28"/>
        </w:rPr>
        <w:t>懷孕試驗</w:t>
      </w:r>
    </w:p>
    <w:p w14:paraId="0714E6DC" w14:textId="77777777" w:rsidR="00EA0F45" w:rsidRPr="008912DD" w:rsidRDefault="00EA0F45" w:rsidP="00AA0EEE">
      <w:pPr>
        <w:spacing w:line="560" w:lineRule="exact"/>
        <w:ind w:left="1680" w:hangingChars="600" w:hanging="1680"/>
        <w:jc w:val="both"/>
        <w:rPr>
          <w:rFonts w:ascii="Times New Roman" w:eastAsia="標楷體" w:hAnsi="Times New Roman"/>
          <w:b/>
          <w:sz w:val="28"/>
          <w:szCs w:val="28"/>
        </w:rPr>
      </w:pPr>
      <w:r w:rsidRPr="008912DD">
        <w:rPr>
          <w:rFonts w:ascii="Times New Roman" w:eastAsia="標楷體" w:hAnsi="Times New Roman"/>
          <w:sz w:val="28"/>
          <w:szCs w:val="28"/>
        </w:rPr>
        <w:t xml:space="preserve">    200510032</w:t>
      </w:r>
      <w:r w:rsidRPr="008912DD">
        <w:rPr>
          <w:rFonts w:ascii="Times New Roman" w:eastAsia="標楷體" w:hAnsi="Times New Roman"/>
          <w:sz w:val="28"/>
          <w:szCs w:val="28"/>
        </w:rPr>
        <w:t>產後出血止血術</w:t>
      </w:r>
    </w:p>
    <w:p w14:paraId="47E94BFB" w14:textId="77777777" w:rsidR="00EA0F45" w:rsidRPr="008912DD" w:rsidRDefault="00EA0F45" w:rsidP="00AA0EEE">
      <w:pPr>
        <w:spacing w:line="560" w:lineRule="exact"/>
        <w:ind w:left="1682" w:hangingChars="600" w:hanging="1682"/>
        <w:jc w:val="both"/>
        <w:rPr>
          <w:rFonts w:ascii="Times New Roman" w:eastAsia="標楷體" w:hAnsi="Times New Roman"/>
          <w:b/>
          <w:sz w:val="28"/>
          <w:szCs w:val="28"/>
        </w:rPr>
      </w:pPr>
      <w:r w:rsidRPr="008912DD">
        <w:rPr>
          <w:rFonts w:ascii="Times New Roman" w:eastAsia="標楷體" w:hAnsi="Times New Roman"/>
          <w:b/>
          <w:sz w:val="28"/>
          <w:szCs w:val="28"/>
        </w:rPr>
        <w:t>200511</w:t>
      </w:r>
      <w:r w:rsidRPr="008912DD">
        <w:rPr>
          <w:rFonts w:ascii="Times New Roman" w:eastAsia="標楷體" w:hAnsi="Times New Roman"/>
          <w:b/>
          <w:sz w:val="28"/>
          <w:szCs w:val="28"/>
        </w:rPr>
        <w:t>產科剖腹產</w:t>
      </w:r>
    </w:p>
    <w:p w14:paraId="5C14AFA7" w14:textId="77777777" w:rsidR="00EA0F45" w:rsidRPr="008912DD" w:rsidRDefault="00EA0F45" w:rsidP="00AA0EEE">
      <w:pPr>
        <w:spacing w:line="560" w:lineRule="exact"/>
        <w:jc w:val="both"/>
        <w:rPr>
          <w:rFonts w:ascii="Times New Roman" w:eastAsia="標楷體" w:hAnsi="Times New Roman"/>
          <w:sz w:val="28"/>
          <w:szCs w:val="28"/>
        </w:rPr>
      </w:pPr>
      <w:r w:rsidRPr="008912DD">
        <w:rPr>
          <w:rFonts w:ascii="Times New Roman" w:eastAsia="標楷體" w:hAnsi="Times New Roman"/>
          <w:b/>
          <w:sz w:val="28"/>
          <w:szCs w:val="28"/>
        </w:rPr>
        <w:t xml:space="preserve">    </w:t>
      </w:r>
      <w:r w:rsidRPr="008912DD">
        <w:rPr>
          <w:rFonts w:ascii="Times New Roman" w:eastAsia="標楷體" w:hAnsi="Times New Roman"/>
          <w:sz w:val="28"/>
          <w:szCs w:val="28"/>
        </w:rPr>
        <w:t>200511010</w:t>
      </w:r>
      <w:r w:rsidRPr="008912DD">
        <w:rPr>
          <w:rFonts w:ascii="Times New Roman" w:eastAsia="標楷體" w:hAnsi="Times New Roman"/>
          <w:sz w:val="28"/>
          <w:szCs w:val="28"/>
        </w:rPr>
        <w:t>剖腹產併有子宮肌瘤</w:t>
      </w:r>
    </w:p>
    <w:p w14:paraId="20A380D9" w14:textId="77777777" w:rsidR="00EA0F45" w:rsidRPr="008912DD" w:rsidRDefault="00EA0F45" w:rsidP="00AA0EEE">
      <w:pPr>
        <w:spacing w:line="560" w:lineRule="exact"/>
        <w:ind w:left="1680" w:hangingChars="600" w:hanging="1680"/>
        <w:jc w:val="both"/>
        <w:rPr>
          <w:rFonts w:ascii="Times New Roman" w:eastAsia="標楷體" w:hAnsi="Times New Roman"/>
          <w:b/>
          <w:sz w:val="28"/>
          <w:szCs w:val="28"/>
        </w:rPr>
      </w:pPr>
      <w:r w:rsidRPr="008912DD">
        <w:rPr>
          <w:rFonts w:ascii="Times New Roman" w:eastAsia="標楷體" w:hAnsi="Times New Roman"/>
          <w:sz w:val="28"/>
          <w:szCs w:val="28"/>
        </w:rPr>
        <w:lastRenderedPageBreak/>
        <w:t xml:space="preserve">    200511020</w:t>
      </w:r>
      <w:r w:rsidRPr="008912DD">
        <w:rPr>
          <w:rFonts w:ascii="Times New Roman" w:eastAsia="標楷體" w:hAnsi="Times New Roman"/>
          <w:sz w:val="28"/>
          <w:szCs w:val="28"/>
        </w:rPr>
        <w:t>適用剖腹產情況</w:t>
      </w:r>
    </w:p>
    <w:p w14:paraId="3B92BCE1" w14:textId="77777777" w:rsidR="00EA0F45" w:rsidRPr="008912DD" w:rsidRDefault="00EA0F45" w:rsidP="00AA0EEE">
      <w:pPr>
        <w:spacing w:line="560" w:lineRule="exact"/>
        <w:ind w:left="1682" w:hangingChars="600" w:hanging="1682"/>
        <w:jc w:val="both"/>
        <w:rPr>
          <w:rFonts w:ascii="Times New Roman" w:eastAsia="標楷體" w:hAnsi="Times New Roman"/>
          <w:b/>
          <w:sz w:val="28"/>
          <w:szCs w:val="28"/>
        </w:rPr>
      </w:pPr>
      <w:r w:rsidRPr="008912DD">
        <w:rPr>
          <w:rFonts w:ascii="Times New Roman" w:eastAsia="標楷體" w:hAnsi="Times New Roman"/>
          <w:b/>
          <w:sz w:val="28"/>
          <w:szCs w:val="28"/>
        </w:rPr>
        <w:t>200512</w:t>
      </w:r>
      <w:r w:rsidRPr="008912DD">
        <w:rPr>
          <w:rFonts w:ascii="Times New Roman" w:eastAsia="標楷體" w:hAnsi="Times New Roman"/>
          <w:b/>
          <w:sz w:val="28"/>
          <w:szCs w:val="28"/>
        </w:rPr>
        <w:t>產科子宮外孕診療</w:t>
      </w:r>
    </w:p>
    <w:p w14:paraId="0764D87C" w14:textId="77777777" w:rsidR="00EA0F45" w:rsidRPr="008912DD" w:rsidRDefault="00EA0F45" w:rsidP="00AA0EEE">
      <w:pPr>
        <w:spacing w:line="560" w:lineRule="exact"/>
        <w:jc w:val="both"/>
        <w:rPr>
          <w:rFonts w:ascii="Times New Roman" w:eastAsia="標楷體" w:hAnsi="Times New Roman"/>
          <w:sz w:val="28"/>
          <w:szCs w:val="28"/>
        </w:rPr>
      </w:pPr>
      <w:r w:rsidRPr="008912DD">
        <w:rPr>
          <w:rFonts w:ascii="Times New Roman" w:eastAsia="標楷體" w:hAnsi="Times New Roman"/>
          <w:b/>
          <w:sz w:val="28"/>
          <w:szCs w:val="28"/>
        </w:rPr>
        <w:t xml:space="preserve"> </w:t>
      </w:r>
      <w:r w:rsidRPr="008912DD">
        <w:rPr>
          <w:rFonts w:ascii="Times New Roman" w:eastAsia="標楷體" w:hAnsi="Times New Roman"/>
          <w:sz w:val="28"/>
          <w:szCs w:val="28"/>
        </w:rPr>
        <w:t xml:space="preserve">   200512010</w:t>
      </w:r>
      <w:r w:rsidRPr="008912DD">
        <w:rPr>
          <w:rFonts w:ascii="Times New Roman" w:eastAsia="標楷體" w:hAnsi="Times New Roman"/>
          <w:sz w:val="28"/>
          <w:szCs w:val="28"/>
        </w:rPr>
        <w:t>產科超音波</w:t>
      </w:r>
    </w:p>
    <w:p w14:paraId="42D1D13B" w14:textId="77777777" w:rsidR="00EA0F45" w:rsidRPr="008912DD" w:rsidRDefault="00EA0F45" w:rsidP="00AA0EEE">
      <w:pPr>
        <w:spacing w:line="56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200512021 MTX</w:t>
      </w:r>
      <w:r w:rsidRPr="008912DD">
        <w:rPr>
          <w:rFonts w:ascii="Times New Roman" w:eastAsia="標楷體" w:hAnsi="Times New Roman"/>
          <w:sz w:val="28"/>
          <w:szCs w:val="28"/>
        </w:rPr>
        <w:t>藥物注射治療輸卵管外孕妊娠</w:t>
      </w:r>
    </w:p>
    <w:p w14:paraId="0654A984" w14:textId="77777777" w:rsidR="00242331" w:rsidRPr="008912DD" w:rsidRDefault="00242331" w:rsidP="00242331">
      <w:pPr>
        <w:spacing w:line="560" w:lineRule="exact"/>
        <w:jc w:val="both"/>
        <w:rPr>
          <w:rFonts w:ascii="Times New Roman" w:eastAsia="標楷體" w:hAnsi="Times New Roman"/>
          <w:sz w:val="28"/>
          <w:szCs w:val="28"/>
        </w:rPr>
      </w:pPr>
      <w:r w:rsidRPr="008912DD">
        <w:rPr>
          <w:rFonts w:ascii="Times New Roman" w:eastAsia="標楷體" w:hAnsi="Times New Roman"/>
          <w:b/>
          <w:sz w:val="28"/>
          <w:szCs w:val="28"/>
        </w:rPr>
        <w:t>200513</w:t>
      </w:r>
      <w:r w:rsidRPr="008912DD">
        <w:rPr>
          <w:rFonts w:ascii="Times New Roman" w:eastAsia="標楷體" w:hAnsi="Times New Roman"/>
          <w:b/>
          <w:sz w:val="28"/>
          <w:szCs w:val="28"/>
        </w:rPr>
        <w:t>婦科排尿障礙及相關診療</w:t>
      </w:r>
      <w:r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Pr="008912DD">
        <w:rPr>
          <w:rFonts w:ascii="Times New Roman" w:eastAsia="標楷體" w:hAnsi="Times New Roman"/>
          <w:sz w:val="28"/>
          <w:szCs w:val="28"/>
        </w:rPr>
        <w:t>)</w:t>
      </w:r>
    </w:p>
    <w:p w14:paraId="78F7E1B3" w14:textId="77777777" w:rsidR="00242331" w:rsidRPr="008912DD" w:rsidRDefault="00242331" w:rsidP="00242331">
      <w:pPr>
        <w:spacing w:line="560" w:lineRule="exact"/>
        <w:ind w:firstLineChars="100" w:firstLine="280"/>
        <w:jc w:val="both"/>
        <w:rPr>
          <w:rFonts w:ascii="Times New Roman" w:eastAsia="標楷體" w:hAnsi="Times New Roman"/>
          <w:sz w:val="28"/>
          <w:szCs w:val="28"/>
        </w:rPr>
      </w:pPr>
      <w:r w:rsidRPr="008912DD">
        <w:rPr>
          <w:rFonts w:ascii="Times New Roman" w:eastAsia="標楷體" w:hAnsi="Times New Roman"/>
          <w:sz w:val="28"/>
          <w:szCs w:val="28"/>
        </w:rPr>
        <w:t>200513012</w:t>
      </w:r>
      <w:r w:rsidRPr="008912DD">
        <w:rPr>
          <w:rFonts w:ascii="Times New Roman" w:eastAsia="標楷體" w:hAnsi="Times New Roman"/>
          <w:sz w:val="28"/>
          <w:szCs w:val="28"/>
        </w:rPr>
        <w:t>錄影尿流動力學檢查</w:t>
      </w:r>
    </w:p>
    <w:p w14:paraId="589A8B6F" w14:textId="77777777" w:rsidR="00EA0F45" w:rsidRPr="008912DD" w:rsidRDefault="00EA0F45"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br w:type="page"/>
      </w:r>
      <w:r w:rsidRPr="008912DD">
        <w:rPr>
          <w:rFonts w:ascii="Times New Roman" w:eastAsia="標楷體" w:hAnsi="Times New Roman"/>
          <w:b/>
          <w:sz w:val="28"/>
          <w:szCs w:val="28"/>
        </w:rPr>
        <w:lastRenderedPageBreak/>
        <w:t>200501</w:t>
      </w:r>
      <w:r w:rsidRPr="008912DD">
        <w:rPr>
          <w:rFonts w:ascii="Times New Roman" w:hAnsi="Times New Roman"/>
        </w:rPr>
        <w:t xml:space="preserve"> </w:t>
      </w:r>
      <w:r w:rsidRPr="008912DD">
        <w:rPr>
          <w:rFonts w:ascii="Times New Roman" w:eastAsia="標楷體" w:hAnsi="Times New Roman"/>
          <w:b/>
          <w:sz w:val="28"/>
          <w:szCs w:val="28"/>
        </w:rPr>
        <w:t>通則</w:t>
      </w:r>
    </w:p>
    <w:p w14:paraId="3BE40175" w14:textId="77777777" w:rsidR="00EA0F45" w:rsidRPr="008912DD" w:rsidRDefault="00EA0F45"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200501010</w:t>
      </w:r>
      <w:r w:rsidRPr="008912DD">
        <w:rPr>
          <w:rFonts w:ascii="Times New Roman" w:eastAsia="標楷體" w:hAnsi="Times New Roman"/>
          <w:sz w:val="28"/>
          <w:szCs w:val="28"/>
        </w:rPr>
        <w:t>有關住院、住院日</w:t>
      </w:r>
    </w:p>
    <w:p w14:paraId="3518C111" w14:textId="77777777" w:rsidR="00EA0F45" w:rsidRPr="008912DD" w:rsidRDefault="00EA0F45"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200501010-01</w:t>
      </w:r>
      <w:r w:rsidRPr="008912DD">
        <w:rPr>
          <w:rFonts w:ascii="Times New Roman" w:eastAsia="標楷體" w:hAnsi="Times New Roman"/>
          <w:sz w:val="28"/>
          <w:szCs w:val="28"/>
        </w:rPr>
        <w:t>住院診療應基於醫療上必要時為之，凡門診可行之手術，不得住院。</w:t>
      </w:r>
    </w:p>
    <w:p w14:paraId="11B381AB" w14:textId="77777777" w:rsidR="00EA0F45" w:rsidRPr="008912DD" w:rsidRDefault="00EA0F45"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200501010-02</w:t>
      </w:r>
      <w:r w:rsidRPr="008912DD">
        <w:rPr>
          <w:rFonts w:ascii="Times New Roman" w:eastAsia="標楷體" w:hAnsi="Times New Roman"/>
          <w:sz w:val="28"/>
          <w:szCs w:val="28"/>
        </w:rPr>
        <w:t>陰道囊腫、巴氏腺囊腫、子宮頸糜爛及子宮功能性出血，除非病情特殊，一律門診給付。如病情特殊住院者，於申報醫療費用時應詳細說明理由。</w:t>
      </w:r>
      <w:r w:rsidRPr="008912DD">
        <w:rPr>
          <w:rFonts w:ascii="Times New Roman" w:eastAsia="標楷體" w:hAnsi="Times New Roman"/>
          <w:sz w:val="28"/>
          <w:szCs w:val="28"/>
        </w:rPr>
        <w:t>(106/1/1)</w:t>
      </w:r>
    </w:p>
    <w:p w14:paraId="2E824474" w14:textId="77777777" w:rsidR="00EA0F45" w:rsidRPr="008912DD" w:rsidRDefault="00EA0F45"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200501010-03</w:t>
      </w:r>
      <w:r w:rsidRPr="008912DD">
        <w:rPr>
          <w:rFonts w:ascii="Times New Roman" w:eastAsia="標楷體" w:hAnsi="Times New Roman"/>
          <w:sz w:val="28"/>
          <w:szCs w:val="28"/>
        </w:rPr>
        <w:t>生產住院部分則參照「全民健康保險醫療服務給付項目及支付標準」第七部第一章辦理。</w:t>
      </w:r>
      <w:r w:rsidRPr="008912DD">
        <w:rPr>
          <w:rFonts w:ascii="Times New Roman" w:eastAsia="標楷體" w:hAnsi="Times New Roman"/>
          <w:sz w:val="28"/>
          <w:szCs w:val="28"/>
        </w:rPr>
        <w:t>(102/3/1)</w:t>
      </w:r>
    </w:p>
    <w:p w14:paraId="5688ECFB" w14:textId="77777777" w:rsidR="00EA0F45" w:rsidRPr="008912DD" w:rsidRDefault="00EA0F45"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200501010-04</w:t>
      </w:r>
      <w:r w:rsidRPr="008912DD">
        <w:rPr>
          <w:rFonts w:ascii="Times New Roman" w:eastAsia="標楷體" w:hAnsi="Times New Roman"/>
          <w:sz w:val="28"/>
          <w:szCs w:val="28"/>
        </w:rPr>
        <w:t>非預定手術之住院病人，常規做全套生化檢查不適宜，應依病情需要，由審查醫藥專家作專業判斷。</w:t>
      </w:r>
      <w:r w:rsidRPr="008912DD">
        <w:rPr>
          <w:rFonts w:ascii="Times New Roman" w:eastAsia="標楷體" w:hAnsi="Times New Roman"/>
          <w:sz w:val="28"/>
          <w:szCs w:val="28"/>
        </w:rPr>
        <w:t>(102/3/1)</w:t>
      </w:r>
    </w:p>
    <w:p w14:paraId="5DF84707" w14:textId="77777777" w:rsidR="00EA0F45" w:rsidRPr="008912DD" w:rsidRDefault="00EA0F45"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200501010-05</w:t>
      </w:r>
      <w:r w:rsidRPr="008912DD">
        <w:rPr>
          <w:rFonts w:ascii="Times New Roman" w:eastAsia="標楷體" w:hAnsi="Times New Roman"/>
          <w:sz w:val="28"/>
          <w:szCs w:val="28"/>
        </w:rPr>
        <w:t>住院病患於手術後，申報</w:t>
      </w:r>
      <w:r w:rsidRPr="008912DD">
        <w:rPr>
          <w:rFonts w:ascii="Times New Roman" w:eastAsia="標楷體" w:hAnsi="Times New Roman"/>
          <w:sz w:val="28"/>
          <w:szCs w:val="28"/>
        </w:rPr>
        <w:t>55010C</w:t>
      </w:r>
      <w:r w:rsidRPr="008912DD">
        <w:rPr>
          <w:rFonts w:ascii="Times New Roman" w:eastAsia="標楷體" w:hAnsi="Times New Roman"/>
          <w:sz w:val="28"/>
          <w:szCs w:val="28"/>
        </w:rPr>
        <w:t>會陰沖洗以三天為原則。</w:t>
      </w:r>
    </w:p>
    <w:p w14:paraId="18C9BC53" w14:textId="77777777" w:rsidR="00EA0F45" w:rsidRPr="008912DD" w:rsidRDefault="00EA0F45"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200501022</w:t>
      </w:r>
      <w:r w:rsidRPr="008912DD">
        <w:rPr>
          <w:rFonts w:ascii="Times New Roman" w:eastAsia="標楷體" w:hAnsi="Times New Roman"/>
          <w:sz w:val="28"/>
          <w:szCs w:val="28"/>
        </w:rPr>
        <w:t>手術費、材料費</w:t>
      </w:r>
    </w:p>
    <w:p w14:paraId="0E4A7B65" w14:textId="77777777" w:rsidR="00EA0F45" w:rsidRPr="008912DD" w:rsidRDefault="00EA0F45"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200501022-01</w:t>
      </w:r>
      <w:r w:rsidRPr="008912DD">
        <w:rPr>
          <w:rFonts w:ascii="Times New Roman" w:eastAsia="標楷體" w:hAnsi="Times New Roman"/>
          <w:sz w:val="28"/>
          <w:szCs w:val="28"/>
        </w:rPr>
        <w:t>多項手術之申報應依「全民健康保險醫療服務給付項目及支付標準」第二部第二章第七節通則辦理。</w:t>
      </w:r>
      <w:r w:rsidRPr="008912DD">
        <w:rPr>
          <w:rFonts w:ascii="Times New Roman" w:eastAsia="標楷體" w:hAnsi="Times New Roman"/>
          <w:sz w:val="28"/>
          <w:szCs w:val="28"/>
        </w:rPr>
        <w:t>(102/3/1)</w:t>
      </w:r>
    </w:p>
    <w:p w14:paraId="5A6C90DB" w14:textId="77777777" w:rsidR="00EA0F45" w:rsidRPr="008912DD" w:rsidRDefault="00EA0F45"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200501022-02</w:t>
      </w:r>
      <w:r w:rsidRPr="008912DD">
        <w:rPr>
          <w:rFonts w:ascii="Times New Roman" w:eastAsia="標楷體" w:hAnsi="Times New Roman"/>
          <w:sz w:val="28"/>
          <w:szCs w:val="28"/>
        </w:rPr>
        <w:t>子宮切除時附帶施行之預防性卵巢或輸卵管切除，其預防性切除不得另行申報醫療費用。如有卵巢或輸卵管疾病得檢附病理報告依第二部第二章第七節申報。</w:t>
      </w:r>
    </w:p>
    <w:p w14:paraId="11FE001F" w14:textId="77777777" w:rsidR="00EA0F45" w:rsidRPr="008912DD" w:rsidRDefault="00EA0F45" w:rsidP="00AA0EEE">
      <w:pPr>
        <w:spacing w:line="520" w:lineRule="exact"/>
        <w:ind w:left="1560" w:hangingChars="557" w:hanging="1560"/>
        <w:jc w:val="both"/>
        <w:rPr>
          <w:rFonts w:ascii="Times New Roman" w:eastAsia="標楷體" w:hAnsi="Times New Roman"/>
          <w:sz w:val="28"/>
          <w:szCs w:val="28"/>
        </w:rPr>
      </w:pPr>
      <w:r w:rsidRPr="008912DD">
        <w:rPr>
          <w:rFonts w:ascii="Times New Roman" w:eastAsia="標楷體" w:hAnsi="Times New Roman"/>
          <w:sz w:val="28"/>
          <w:szCs w:val="28"/>
        </w:rPr>
        <w:t>200501022-03</w:t>
      </w:r>
      <w:r w:rsidRPr="008912DD">
        <w:rPr>
          <w:rFonts w:ascii="Times New Roman" w:eastAsia="標楷體" w:hAnsi="Times New Roman"/>
          <w:sz w:val="28"/>
          <w:szCs w:val="28"/>
        </w:rPr>
        <w:t>非治療性之闌尾切除術、輸卵管切除，不列入醫療給付範圍，如病情特殊者，應檢附相關資料於申報醫療費用時詳述理由。</w:t>
      </w:r>
    </w:p>
    <w:p w14:paraId="58576194" w14:textId="77777777" w:rsidR="00EA0F45" w:rsidRPr="008912DD" w:rsidRDefault="00EA0F45" w:rsidP="00AA0EEE">
      <w:pPr>
        <w:spacing w:line="520" w:lineRule="exact"/>
        <w:ind w:left="1560" w:hangingChars="557" w:hanging="1560"/>
        <w:jc w:val="both"/>
        <w:rPr>
          <w:rFonts w:ascii="Times New Roman" w:eastAsia="標楷體" w:hAnsi="Times New Roman"/>
          <w:sz w:val="28"/>
          <w:szCs w:val="28"/>
        </w:rPr>
      </w:pPr>
      <w:r w:rsidRPr="008912DD">
        <w:rPr>
          <w:rFonts w:ascii="Times New Roman" w:eastAsia="標楷體" w:hAnsi="Times New Roman"/>
          <w:sz w:val="28"/>
          <w:szCs w:val="28"/>
        </w:rPr>
        <w:t>200501022-04</w:t>
      </w:r>
      <w:r w:rsidRPr="008912DD">
        <w:rPr>
          <w:rFonts w:ascii="Times New Roman" w:eastAsia="標楷體" w:hAnsi="Times New Roman"/>
          <w:sz w:val="28"/>
          <w:szCs w:val="28"/>
        </w:rPr>
        <w:t>結紮、協助生殖技術、人工授精、試管嬰兒等，不列入醫療給付範圍。</w:t>
      </w:r>
    </w:p>
    <w:p w14:paraId="2B474D13" w14:textId="77777777" w:rsidR="00EA0F45" w:rsidRPr="008912DD" w:rsidRDefault="00EA0F45"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200501022-05</w:t>
      </w:r>
      <w:r w:rsidRPr="008912DD">
        <w:rPr>
          <w:rFonts w:ascii="Times New Roman" w:eastAsia="標楷體" w:hAnsi="Times New Roman"/>
          <w:sz w:val="28"/>
          <w:szCs w:val="28"/>
        </w:rPr>
        <w:t>一般門診手術申報</w:t>
      </w:r>
      <w:r w:rsidRPr="008912DD">
        <w:rPr>
          <w:rFonts w:ascii="Times New Roman" w:eastAsia="標楷體" w:hAnsi="Times New Roman"/>
          <w:sz w:val="28"/>
          <w:szCs w:val="28"/>
        </w:rPr>
        <w:t>96004C</w:t>
      </w:r>
      <w:r w:rsidRPr="008912DD">
        <w:rPr>
          <w:rFonts w:ascii="Times New Roman" w:eastAsia="標楷體" w:hAnsi="Times New Roman"/>
          <w:sz w:val="28"/>
          <w:szCs w:val="28"/>
        </w:rPr>
        <w:t>應有麻醉紀錄備查。</w:t>
      </w:r>
    </w:p>
    <w:p w14:paraId="6964915D" w14:textId="77777777" w:rsidR="00EA0F45" w:rsidRPr="008912DD" w:rsidRDefault="00EA0F45" w:rsidP="00AA0EEE">
      <w:pPr>
        <w:spacing w:line="520" w:lineRule="exact"/>
        <w:ind w:left="1560" w:hangingChars="557" w:hanging="1560"/>
        <w:jc w:val="both"/>
        <w:rPr>
          <w:rFonts w:ascii="Times New Roman" w:eastAsia="標楷體" w:hAnsi="Times New Roman"/>
          <w:sz w:val="28"/>
          <w:szCs w:val="28"/>
        </w:rPr>
      </w:pPr>
      <w:r w:rsidRPr="008912DD">
        <w:rPr>
          <w:rFonts w:ascii="Times New Roman" w:eastAsia="標楷體" w:hAnsi="Times New Roman"/>
          <w:sz w:val="28"/>
          <w:szCs w:val="28"/>
        </w:rPr>
        <w:t>200501022-06</w:t>
      </w:r>
      <w:r w:rsidRPr="008912DD">
        <w:rPr>
          <w:rFonts w:ascii="Times New Roman" w:eastAsia="標楷體" w:hAnsi="Times New Roman"/>
          <w:sz w:val="28"/>
          <w:szCs w:val="28"/>
        </w:rPr>
        <w:t>麻醉通則三為同一目的施行二種以上之麻醉費，應按主麻醉所定點數計算之。</w:t>
      </w:r>
    </w:p>
    <w:p w14:paraId="52299738" w14:textId="77777777" w:rsidR="00EA0F45" w:rsidRPr="008912DD" w:rsidRDefault="00EA0F45" w:rsidP="00AA0EEE">
      <w:pPr>
        <w:spacing w:line="520" w:lineRule="exact"/>
        <w:ind w:left="1540" w:hangingChars="550" w:hanging="1540"/>
        <w:jc w:val="both"/>
        <w:rPr>
          <w:rFonts w:ascii="Times New Roman" w:eastAsia="標楷體" w:hAnsi="Times New Roman"/>
          <w:sz w:val="28"/>
          <w:szCs w:val="28"/>
        </w:rPr>
      </w:pPr>
      <w:r w:rsidRPr="008912DD">
        <w:rPr>
          <w:rFonts w:ascii="Times New Roman" w:eastAsia="標楷體" w:hAnsi="Times New Roman"/>
          <w:sz w:val="28"/>
          <w:szCs w:val="28"/>
        </w:rPr>
        <w:t>200501022-07</w:t>
      </w:r>
      <w:r w:rsidRPr="008912DD">
        <w:rPr>
          <w:rFonts w:ascii="Times New Roman" w:eastAsia="標楷體" w:hAnsi="Times New Roman"/>
          <w:sz w:val="28"/>
          <w:szCs w:val="28"/>
        </w:rPr>
        <w:t>麻醉方式之選擇應依病情及醫師之判斷適當選擇，不宜硬性規</w:t>
      </w:r>
      <w:r w:rsidRPr="008912DD">
        <w:rPr>
          <w:rFonts w:ascii="Times New Roman" w:eastAsia="標楷體" w:hAnsi="Times New Roman"/>
          <w:sz w:val="28"/>
          <w:szCs w:val="28"/>
        </w:rPr>
        <w:lastRenderedPageBreak/>
        <w:t>定。</w:t>
      </w:r>
    </w:p>
    <w:p w14:paraId="209B118B" w14:textId="77777777" w:rsidR="00EA0F45" w:rsidRPr="008912DD" w:rsidRDefault="00EA0F45"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200501031</w:t>
      </w:r>
      <w:r w:rsidRPr="008912DD">
        <w:rPr>
          <w:rFonts w:ascii="Times New Roman" w:eastAsia="標楷體" w:hAnsi="Times New Roman"/>
          <w:sz w:val="28"/>
          <w:szCs w:val="28"/>
        </w:rPr>
        <w:t>用藥</w:t>
      </w:r>
    </w:p>
    <w:p w14:paraId="77FCBEEF" w14:textId="77777777" w:rsidR="00EA0F45" w:rsidRPr="008912DD" w:rsidRDefault="00EA0F45"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200501031-01</w:t>
      </w:r>
      <w:r w:rsidRPr="008912DD">
        <w:rPr>
          <w:rFonts w:ascii="Times New Roman" w:eastAsia="標楷體" w:hAnsi="Times New Roman"/>
          <w:sz w:val="28"/>
          <w:szCs w:val="28"/>
        </w:rPr>
        <w:t>抗生素之使用：預防性抗生素之使用及無併發症之骨盆腔發炎之抗生素使用，應依藥品給付規定之抗生素使用原則使用。</w:t>
      </w:r>
      <w:r w:rsidRPr="008912DD">
        <w:rPr>
          <w:rFonts w:ascii="Times New Roman" w:eastAsia="標楷體" w:hAnsi="Times New Roman"/>
          <w:sz w:val="28"/>
          <w:szCs w:val="28"/>
        </w:rPr>
        <w:t>(102/3/1)</w:t>
      </w:r>
    </w:p>
    <w:p w14:paraId="3635D4EE" w14:textId="77777777" w:rsidR="00EA0F45" w:rsidRPr="008912DD" w:rsidRDefault="00EA0F45"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200501031-02</w:t>
      </w:r>
      <w:r w:rsidR="0079587B" w:rsidRPr="008912DD">
        <w:rPr>
          <w:rFonts w:ascii="Times New Roman" w:eastAsia="標楷體" w:hAnsi="Times New Roman"/>
          <w:sz w:val="28"/>
          <w:szCs w:val="28"/>
        </w:rPr>
        <w:t>注射藥品之使用時機，應以不能口服或口服仍不能期待有立即治療效果時，方得為之。</w:t>
      </w:r>
      <w:r w:rsidR="0079587B" w:rsidRPr="008912DD">
        <w:rPr>
          <w:rFonts w:ascii="Times New Roman" w:eastAsia="標楷體" w:hAnsi="Times New Roman"/>
          <w:sz w:val="28"/>
          <w:szCs w:val="28"/>
        </w:rPr>
        <w:t>(99/4/1) (</w:t>
      </w:r>
      <w:r w:rsidR="003C072F" w:rsidRPr="008912DD">
        <w:rPr>
          <w:rFonts w:ascii="Times New Roman" w:eastAsia="標楷體" w:hAnsi="Times New Roman"/>
          <w:sz w:val="28"/>
          <w:szCs w:val="28"/>
        </w:rPr>
        <w:t>109/5/1</w:t>
      </w:r>
      <w:r w:rsidR="0079587B" w:rsidRPr="008912DD">
        <w:rPr>
          <w:rFonts w:ascii="Times New Roman" w:eastAsia="標楷體" w:hAnsi="Times New Roman"/>
          <w:sz w:val="28"/>
          <w:szCs w:val="28"/>
        </w:rPr>
        <w:t>)</w:t>
      </w:r>
    </w:p>
    <w:p w14:paraId="4A367CE9" w14:textId="77777777" w:rsidR="0079587B" w:rsidRPr="008912DD" w:rsidRDefault="0079587B"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200501031-03</w:t>
      </w:r>
      <w:r w:rsidRPr="008912DD">
        <w:rPr>
          <w:rFonts w:ascii="Times New Roman" w:eastAsia="標楷體" w:hAnsi="Times New Roman"/>
          <w:sz w:val="28"/>
          <w:szCs w:val="28"/>
        </w:rPr>
        <w:t>荷爾蒙之使用：</w:t>
      </w:r>
    </w:p>
    <w:p w14:paraId="2762D74E" w14:textId="77777777" w:rsidR="0079587B" w:rsidRPr="008912DD" w:rsidRDefault="0079587B" w:rsidP="00940ACE">
      <w:pPr>
        <w:pStyle w:val="af"/>
        <w:numPr>
          <w:ilvl w:val="0"/>
          <w:numId w:val="53"/>
        </w:numPr>
        <w:spacing w:line="520" w:lineRule="exact"/>
        <w:ind w:left="1843" w:firstLine="0"/>
        <w:rPr>
          <w:rFonts w:ascii="Times New Roman" w:eastAsia="標楷體" w:hAnsi="Times New Roman"/>
          <w:sz w:val="28"/>
          <w:szCs w:val="28"/>
        </w:rPr>
      </w:pPr>
      <w:r w:rsidRPr="008912DD">
        <w:rPr>
          <w:rFonts w:ascii="Times New Roman" w:eastAsia="標楷體" w:hAnsi="Times New Roman"/>
          <w:sz w:val="28"/>
          <w:szCs w:val="28"/>
        </w:rPr>
        <w:t>停經後合併雌激素與黃體素荷爾蒙之使用得依醫師診斷使用於停經、更年期症候群、骨質疏鬆症等疾病治療。</w:t>
      </w:r>
      <w:r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p>
    <w:p w14:paraId="15EA8AF4" w14:textId="77777777" w:rsidR="000B269E" w:rsidRPr="008912DD" w:rsidRDefault="000B269E" w:rsidP="00940ACE">
      <w:pPr>
        <w:pStyle w:val="af"/>
        <w:numPr>
          <w:ilvl w:val="0"/>
          <w:numId w:val="53"/>
        </w:numPr>
        <w:spacing w:line="520" w:lineRule="exact"/>
        <w:ind w:left="1843" w:firstLine="0"/>
        <w:rPr>
          <w:rFonts w:ascii="Times New Roman" w:eastAsia="標楷體" w:hAnsi="Times New Roman"/>
          <w:sz w:val="28"/>
          <w:szCs w:val="28"/>
        </w:rPr>
      </w:pPr>
      <w:r w:rsidRPr="008912DD">
        <w:rPr>
          <w:rFonts w:ascii="Times New Roman" w:eastAsia="標楷體" w:hAnsi="Times New Roman"/>
          <w:sz w:val="28"/>
          <w:szCs w:val="28"/>
        </w:rPr>
        <w:t>已接受子宮切除後之病患不宜使用含黃體素之荷爾蒙製劑。</w:t>
      </w:r>
      <w:r w:rsidR="009C290E" w:rsidRPr="008912DD">
        <w:rPr>
          <w:rFonts w:ascii="Times New Roman" w:eastAsia="標楷體" w:hAnsi="Times New Roman"/>
          <w:sz w:val="28"/>
          <w:szCs w:val="28"/>
        </w:rPr>
        <w:t>(97/5/1)</w:t>
      </w:r>
      <w:r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p>
    <w:p w14:paraId="61E16E48" w14:textId="77777777" w:rsidR="000B269E" w:rsidRPr="008912DD" w:rsidRDefault="000B269E" w:rsidP="00940ACE">
      <w:pPr>
        <w:pStyle w:val="af"/>
        <w:numPr>
          <w:ilvl w:val="0"/>
          <w:numId w:val="53"/>
        </w:numPr>
        <w:spacing w:line="520" w:lineRule="exact"/>
        <w:ind w:left="1843" w:firstLine="0"/>
        <w:rPr>
          <w:rFonts w:ascii="Times New Roman" w:eastAsia="標楷體" w:hAnsi="Times New Roman"/>
          <w:sz w:val="28"/>
          <w:szCs w:val="28"/>
        </w:rPr>
      </w:pPr>
      <w:r w:rsidRPr="008912DD">
        <w:rPr>
          <w:rFonts w:ascii="Times New Roman" w:eastAsia="標楷體" w:hAnsi="Times New Roman"/>
          <w:sz w:val="28"/>
          <w:szCs w:val="28"/>
        </w:rPr>
        <w:t>若因重度子宮內膜異位症並已切除子宮之病患，則仍需併用黃體素以避免停經後子宮內膜異位症之發生。</w:t>
      </w:r>
      <w:r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p>
    <w:p w14:paraId="2050B07A" w14:textId="77777777" w:rsidR="00EA0F45" w:rsidRPr="008912DD" w:rsidRDefault="00EA0F45"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200501031-04</w:t>
      </w:r>
      <w:r w:rsidRPr="008912DD">
        <w:rPr>
          <w:rFonts w:ascii="Times New Roman" w:eastAsia="標楷體" w:hAnsi="Times New Roman"/>
          <w:sz w:val="28"/>
          <w:szCs w:val="28"/>
        </w:rPr>
        <w:t>維他命之使用：應以有積極治療者為限。</w:t>
      </w:r>
    </w:p>
    <w:p w14:paraId="528EF683" w14:textId="77777777" w:rsidR="00EA0F45" w:rsidRPr="008912DD" w:rsidRDefault="000B269E"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200501031-05</w:t>
      </w:r>
      <w:r w:rsidRPr="008912DD">
        <w:rPr>
          <w:rFonts w:ascii="Times New Roman" w:eastAsia="標楷體" w:hAnsi="Times New Roman"/>
          <w:sz w:val="28"/>
          <w:szCs w:val="28"/>
        </w:rPr>
        <w:t>止血劑及酵素腫劑：正常凝血機能下之手術後及脅迫流產等，應檢視其使用之必要性。</w:t>
      </w:r>
      <w:r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p>
    <w:p w14:paraId="5193D049" w14:textId="77777777" w:rsidR="00EA0F45" w:rsidRPr="008912DD" w:rsidRDefault="00EA0F45"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200501031-06</w:t>
      </w:r>
      <w:r w:rsidRPr="008912DD">
        <w:rPr>
          <w:rFonts w:ascii="Times New Roman" w:eastAsia="標楷體" w:hAnsi="Times New Roman"/>
          <w:sz w:val="28"/>
          <w:szCs w:val="28"/>
        </w:rPr>
        <w:t>宮縮緩解劑</w:t>
      </w:r>
      <w:r w:rsidRPr="008912DD">
        <w:rPr>
          <w:rFonts w:ascii="Times New Roman" w:eastAsia="標楷體" w:hAnsi="Times New Roman"/>
          <w:sz w:val="28"/>
          <w:szCs w:val="28"/>
        </w:rPr>
        <w:t>(tocolytics)</w:t>
      </w:r>
      <w:r w:rsidRPr="008912DD">
        <w:rPr>
          <w:rFonts w:ascii="Times New Roman" w:eastAsia="標楷體" w:hAnsi="Times New Roman"/>
          <w:sz w:val="28"/>
          <w:szCs w:val="28"/>
        </w:rPr>
        <w:t>之使用原則：應視產婦病情需要給藥，只適用於妊娠滿十六週</w:t>
      </w:r>
      <w:r w:rsidRPr="008912DD">
        <w:rPr>
          <w:rFonts w:ascii="Times New Roman" w:eastAsia="標楷體" w:hAnsi="Times New Roman"/>
          <w:sz w:val="28"/>
          <w:szCs w:val="28"/>
        </w:rPr>
        <w:t>(</w:t>
      </w:r>
      <w:r w:rsidRPr="008912DD">
        <w:rPr>
          <w:rFonts w:ascii="Times New Roman" w:eastAsia="標楷體" w:hAnsi="Times New Roman"/>
          <w:sz w:val="28"/>
          <w:szCs w:val="28"/>
        </w:rPr>
        <w:t>十六週加</w:t>
      </w:r>
      <w:r w:rsidRPr="008912DD">
        <w:rPr>
          <w:rFonts w:ascii="Times New Roman" w:eastAsia="標楷體" w:hAnsi="Times New Roman"/>
          <w:sz w:val="28"/>
          <w:szCs w:val="28"/>
        </w:rPr>
        <w:t>○</w:t>
      </w:r>
      <w:r w:rsidRPr="008912DD">
        <w:rPr>
          <w:rFonts w:ascii="Times New Roman" w:eastAsia="標楷體" w:hAnsi="Times New Roman"/>
          <w:sz w:val="28"/>
          <w:szCs w:val="28"/>
        </w:rPr>
        <w:t>天</w:t>
      </w:r>
      <w:r w:rsidRPr="008912DD">
        <w:rPr>
          <w:rFonts w:ascii="Times New Roman" w:eastAsia="標楷體" w:hAnsi="Times New Roman"/>
          <w:sz w:val="28"/>
          <w:szCs w:val="28"/>
        </w:rPr>
        <w:t>)</w:t>
      </w:r>
      <w:r w:rsidRPr="008912DD">
        <w:rPr>
          <w:rFonts w:ascii="Times New Roman" w:eastAsia="標楷體" w:hAnsi="Times New Roman"/>
          <w:sz w:val="28"/>
          <w:szCs w:val="28"/>
        </w:rPr>
        <w:t>起，至三十七週前</w:t>
      </w:r>
      <w:r w:rsidRPr="008912DD">
        <w:rPr>
          <w:rFonts w:ascii="Times New Roman" w:eastAsia="標楷體" w:hAnsi="Times New Roman"/>
          <w:sz w:val="28"/>
          <w:szCs w:val="28"/>
        </w:rPr>
        <w:t>(</w:t>
      </w:r>
      <w:r w:rsidRPr="008912DD">
        <w:rPr>
          <w:rFonts w:ascii="Times New Roman" w:eastAsia="標楷體" w:hAnsi="Times New Roman"/>
          <w:sz w:val="28"/>
          <w:szCs w:val="28"/>
        </w:rPr>
        <w:t>三十六週加六天</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2EAA7269" w14:textId="77777777" w:rsidR="00EA0F45" w:rsidRPr="008912DD" w:rsidRDefault="00EA0F45"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200501031-07</w:t>
      </w:r>
      <w:r w:rsidRPr="008912DD">
        <w:rPr>
          <w:rFonts w:ascii="Times New Roman" w:eastAsia="標楷體" w:hAnsi="Times New Roman"/>
          <w:sz w:val="28"/>
          <w:szCs w:val="28"/>
        </w:rPr>
        <w:t>排卵藥物</w:t>
      </w:r>
      <w:r w:rsidRPr="008912DD">
        <w:rPr>
          <w:rFonts w:ascii="Times New Roman" w:eastAsia="標楷體" w:hAnsi="Times New Roman"/>
          <w:sz w:val="28"/>
          <w:szCs w:val="28"/>
        </w:rPr>
        <w:t>(Clomiphene citrate)</w:t>
      </w:r>
      <w:r w:rsidRPr="008912DD">
        <w:rPr>
          <w:rFonts w:ascii="Times New Roman" w:eastAsia="標楷體" w:hAnsi="Times New Roman"/>
          <w:sz w:val="28"/>
          <w:szCs w:val="28"/>
        </w:rPr>
        <w:t>除非為不妊之促排卵治療，否則不宜用來治療月經異常病患，特殊個案如因病情需要，宜於病歷詳實記載，由審查醫藥專家專業判斷。</w:t>
      </w:r>
      <w:r w:rsidRPr="008912DD">
        <w:rPr>
          <w:rFonts w:ascii="Times New Roman" w:eastAsia="標楷體" w:hAnsi="Times New Roman"/>
          <w:sz w:val="28"/>
          <w:szCs w:val="28"/>
        </w:rPr>
        <w:t>(101/2/1)(102/3/1)</w:t>
      </w:r>
      <w:r w:rsidR="009C290E" w:rsidRPr="008912DD">
        <w:rPr>
          <w:rFonts w:ascii="Times New Roman" w:eastAsia="標楷體" w:hAnsi="Times New Roman"/>
          <w:sz w:val="28"/>
          <w:szCs w:val="28"/>
        </w:rPr>
        <w:t xml:space="preserve"> </w:t>
      </w:r>
      <w:r w:rsidRPr="008912DD">
        <w:rPr>
          <w:rFonts w:ascii="Times New Roman" w:eastAsia="標楷體" w:hAnsi="Times New Roman"/>
          <w:sz w:val="28"/>
          <w:szCs w:val="28"/>
        </w:rPr>
        <w:t>(106/1/1)</w:t>
      </w:r>
    </w:p>
    <w:p w14:paraId="5BF40394" w14:textId="77777777" w:rsidR="00EA0F45" w:rsidRPr="008912DD" w:rsidRDefault="00EA0F45"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200501042</w:t>
      </w:r>
      <w:r w:rsidRPr="008912DD">
        <w:rPr>
          <w:rFonts w:ascii="Times New Roman" w:eastAsia="標楷體" w:hAnsi="Times New Roman"/>
          <w:sz w:val="28"/>
          <w:szCs w:val="28"/>
        </w:rPr>
        <w:t>因治療之需要而行之剝離</w:t>
      </w:r>
    </w:p>
    <w:p w14:paraId="3B3A3203" w14:textId="77777777" w:rsidR="00EA0F45" w:rsidRPr="008912DD" w:rsidRDefault="00EA0F45"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200501042-01</w:t>
      </w:r>
      <w:r w:rsidRPr="008912DD">
        <w:rPr>
          <w:rFonts w:ascii="Times New Roman" w:eastAsia="標楷體" w:hAnsi="Times New Roman"/>
          <w:sz w:val="28"/>
          <w:szCs w:val="28"/>
        </w:rPr>
        <w:t>全民健康保險醫療服務給付項目及支付標準第二部第二章第七</w:t>
      </w:r>
      <w:r w:rsidRPr="008912DD">
        <w:rPr>
          <w:rFonts w:ascii="Times New Roman" w:eastAsia="標楷體" w:hAnsi="Times New Roman"/>
          <w:sz w:val="28"/>
          <w:szCs w:val="28"/>
        </w:rPr>
        <w:lastRenderedPageBreak/>
        <w:t>節手術通則第七條條其中明定為達手術最終目的過程中之剝離等，不得視為副手術申報。</w:t>
      </w:r>
    </w:p>
    <w:p w14:paraId="429D707C" w14:textId="77777777" w:rsidR="00EA0F45" w:rsidRPr="008912DD" w:rsidRDefault="00EA0F45"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200501042-02</w:t>
      </w:r>
      <w:r w:rsidRPr="008912DD">
        <w:rPr>
          <w:rFonts w:ascii="Times New Roman" w:eastAsia="標楷體" w:hAnsi="Times New Roman"/>
          <w:sz w:val="28"/>
          <w:szCs w:val="28"/>
        </w:rPr>
        <w:t>因治療之需要而行之剝離，例如有症狀之腸黏連、子宮黏連，輸卵管卵巢黏連等其剝離應不屬另一手術過程中之剝離，應可申報為副手術，唯此項申報之審核為避免申報浮濫</w:t>
      </w:r>
      <w:r w:rsidRPr="008912DD">
        <w:rPr>
          <w:rFonts w:ascii="Times New Roman" w:eastAsia="標楷體" w:hAnsi="Times New Roman"/>
          <w:sz w:val="28"/>
          <w:szCs w:val="28"/>
        </w:rPr>
        <w:t>(</w:t>
      </w:r>
      <w:r w:rsidRPr="008912DD">
        <w:rPr>
          <w:rFonts w:ascii="Times New Roman" w:eastAsia="標楷體" w:hAnsi="Times New Roman"/>
          <w:sz w:val="28"/>
          <w:szCs w:val="28"/>
        </w:rPr>
        <w:t>例如重覆剖腹產皆申報之</w:t>
      </w:r>
      <w:r w:rsidRPr="008912DD">
        <w:rPr>
          <w:rFonts w:ascii="Times New Roman" w:eastAsia="標楷體" w:hAnsi="Times New Roman"/>
          <w:sz w:val="28"/>
          <w:szCs w:val="28"/>
        </w:rPr>
        <w:t>)</w:t>
      </w:r>
      <w:r w:rsidRPr="008912DD">
        <w:rPr>
          <w:rFonts w:ascii="Times New Roman" w:eastAsia="標楷體" w:hAnsi="Times New Roman"/>
          <w:sz w:val="28"/>
          <w:szCs w:val="28"/>
        </w:rPr>
        <w:t>應從嚴。</w:t>
      </w:r>
      <w:r w:rsidRPr="008912DD">
        <w:rPr>
          <w:rFonts w:ascii="Times New Roman" w:eastAsia="標楷體" w:hAnsi="Times New Roman"/>
          <w:sz w:val="28"/>
          <w:szCs w:val="28"/>
        </w:rPr>
        <w:t>(102/3/1)</w:t>
      </w:r>
    </w:p>
    <w:p w14:paraId="2CF12542" w14:textId="77777777" w:rsidR="00EA0F45" w:rsidRPr="008912DD" w:rsidRDefault="00EA0F45" w:rsidP="00AA0EEE">
      <w:pPr>
        <w:spacing w:line="520" w:lineRule="exact"/>
        <w:ind w:leftChars="-1" w:left="1418" w:hangingChars="507" w:hanging="1420"/>
        <w:jc w:val="both"/>
        <w:rPr>
          <w:rFonts w:ascii="Times New Roman" w:eastAsia="標楷體" w:hAnsi="Times New Roman"/>
          <w:sz w:val="28"/>
          <w:szCs w:val="28"/>
        </w:rPr>
      </w:pPr>
      <w:r w:rsidRPr="008912DD">
        <w:rPr>
          <w:rFonts w:ascii="Times New Roman" w:eastAsia="標楷體" w:hAnsi="Times New Roman"/>
          <w:sz w:val="28"/>
          <w:szCs w:val="28"/>
        </w:rPr>
        <w:t>200501050</w:t>
      </w:r>
      <w:r w:rsidRPr="008912DD">
        <w:rPr>
          <w:rFonts w:ascii="Times New Roman" w:hAnsi="Times New Roman"/>
        </w:rPr>
        <w:t xml:space="preserve"> </w:t>
      </w:r>
      <w:r w:rsidRPr="008912DD">
        <w:rPr>
          <w:rFonts w:ascii="Times New Roman" w:eastAsia="標楷體" w:hAnsi="Times New Roman"/>
          <w:sz w:val="28"/>
          <w:szCs w:val="28"/>
        </w:rPr>
        <w:t>C/S</w:t>
      </w:r>
      <w:r w:rsidRPr="008912DD">
        <w:rPr>
          <w:rFonts w:ascii="Times New Roman" w:eastAsia="標楷體" w:hAnsi="Times New Roman"/>
          <w:sz w:val="28"/>
          <w:szCs w:val="28"/>
        </w:rPr>
        <w:t>及婦科手術</w:t>
      </w:r>
      <w:r w:rsidRPr="008912DD">
        <w:rPr>
          <w:rFonts w:ascii="Times New Roman" w:eastAsia="標楷體" w:hAnsi="Times New Roman"/>
          <w:sz w:val="28"/>
          <w:szCs w:val="28"/>
        </w:rPr>
        <w:t>(ATH, VTH…)</w:t>
      </w:r>
      <w:r w:rsidRPr="008912DD">
        <w:rPr>
          <w:rFonts w:ascii="Times New Roman" w:eastAsia="標楷體" w:hAnsi="Times New Roman"/>
          <w:sz w:val="28"/>
          <w:szCs w:val="28"/>
        </w:rPr>
        <w:t>等住院案件，住院期間之換藥、陰道灌洗及會陰沖洗次數規定：</w:t>
      </w:r>
    </w:p>
    <w:p w14:paraId="3A2F1125" w14:textId="77777777" w:rsidR="00EA0F45" w:rsidRPr="008912DD" w:rsidRDefault="00EA0F45"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200501050-01</w:t>
      </w:r>
      <w:r w:rsidRPr="008912DD">
        <w:rPr>
          <w:rFonts w:ascii="Times New Roman" w:hAnsi="Times New Roman"/>
        </w:rPr>
        <w:t xml:space="preserve"> </w:t>
      </w:r>
      <w:r w:rsidRPr="008912DD">
        <w:rPr>
          <w:rFonts w:ascii="Times New Roman" w:eastAsia="標楷體" w:hAnsi="Times New Roman"/>
          <w:sz w:val="28"/>
          <w:szCs w:val="28"/>
        </w:rPr>
        <w:t>C/S</w:t>
      </w:r>
      <w:r w:rsidRPr="008912DD">
        <w:rPr>
          <w:rFonts w:ascii="Times New Roman" w:eastAsia="標楷體" w:hAnsi="Times New Roman"/>
          <w:sz w:val="28"/>
          <w:szCs w:val="28"/>
        </w:rPr>
        <w:t>及婦科手術</w:t>
      </w:r>
      <w:r w:rsidRPr="008912DD">
        <w:rPr>
          <w:rFonts w:ascii="Times New Roman" w:eastAsia="標楷體" w:hAnsi="Times New Roman"/>
          <w:sz w:val="28"/>
          <w:szCs w:val="28"/>
        </w:rPr>
        <w:t>(ATH,VTH…)</w:t>
      </w:r>
      <w:r w:rsidRPr="008912DD">
        <w:rPr>
          <w:rFonts w:ascii="Times New Roman" w:eastAsia="標楷體" w:hAnsi="Times New Roman"/>
          <w:sz w:val="28"/>
          <w:szCs w:val="28"/>
        </w:rPr>
        <w:t>等患者，住院期間之會陰沖洗最多申報</w:t>
      </w:r>
      <w:r w:rsidRPr="008912DD">
        <w:rPr>
          <w:rFonts w:ascii="Times New Roman" w:eastAsia="標楷體" w:hAnsi="Times New Roman"/>
          <w:sz w:val="28"/>
          <w:szCs w:val="28"/>
        </w:rPr>
        <w:t>3</w:t>
      </w:r>
      <w:r w:rsidRPr="008912DD">
        <w:rPr>
          <w:rFonts w:ascii="Times New Roman" w:eastAsia="標楷體" w:hAnsi="Times New Roman"/>
          <w:sz w:val="28"/>
          <w:szCs w:val="28"/>
        </w:rPr>
        <w:t>次，換藥最多申報</w:t>
      </w:r>
      <w:r w:rsidRPr="008912DD">
        <w:rPr>
          <w:rFonts w:ascii="Times New Roman" w:eastAsia="標楷體" w:hAnsi="Times New Roman"/>
          <w:sz w:val="28"/>
          <w:szCs w:val="28"/>
        </w:rPr>
        <w:t>3</w:t>
      </w:r>
      <w:r w:rsidRPr="008912DD">
        <w:rPr>
          <w:rFonts w:ascii="Times New Roman" w:eastAsia="標楷體" w:hAnsi="Times New Roman"/>
          <w:sz w:val="28"/>
          <w:szCs w:val="28"/>
        </w:rPr>
        <w:t>次。</w:t>
      </w:r>
      <w:r w:rsidRPr="008912DD">
        <w:rPr>
          <w:rFonts w:ascii="Times New Roman" w:eastAsia="標楷體" w:hAnsi="Times New Roman"/>
          <w:sz w:val="28"/>
          <w:szCs w:val="28"/>
        </w:rPr>
        <w:t>(106/1/1)</w:t>
      </w:r>
    </w:p>
    <w:p w14:paraId="3AB18CD0" w14:textId="77777777" w:rsidR="00EA0F45" w:rsidRPr="008912DD" w:rsidRDefault="00EA0F45"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200501050-02</w:t>
      </w:r>
      <w:r w:rsidRPr="008912DD">
        <w:rPr>
          <w:rFonts w:ascii="Times New Roman" w:eastAsia="標楷體" w:hAnsi="Times New Roman"/>
          <w:sz w:val="28"/>
          <w:szCs w:val="28"/>
        </w:rPr>
        <w:t>婦科手術</w:t>
      </w:r>
      <w:r w:rsidRPr="008912DD">
        <w:rPr>
          <w:rFonts w:ascii="Times New Roman" w:eastAsia="標楷體" w:hAnsi="Times New Roman"/>
          <w:sz w:val="28"/>
          <w:szCs w:val="28"/>
        </w:rPr>
        <w:t>(ATH, VTH…)</w:t>
      </w:r>
      <w:r w:rsidRPr="008912DD">
        <w:rPr>
          <w:rFonts w:ascii="Times New Roman" w:eastAsia="標楷體" w:hAnsi="Times New Roman"/>
          <w:sz w:val="28"/>
          <w:szCs w:val="28"/>
        </w:rPr>
        <w:t>住院患者，手術前施行陰道灌洗最多以申報</w:t>
      </w:r>
      <w:r w:rsidRPr="008912DD">
        <w:rPr>
          <w:rFonts w:ascii="Times New Roman" w:eastAsia="標楷體" w:hAnsi="Times New Roman"/>
          <w:sz w:val="28"/>
          <w:szCs w:val="28"/>
        </w:rPr>
        <w:t>1</w:t>
      </w:r>
      <w:r w:rsidRPr="008912DD">
        <w:rPr>
          <w:rFonts w:ascii="Times New Roman" w:eastAsia="標楷體" w:hAnsi="Times New Roman"/>
          <w:sz w:val="28"/>
          <w:szCs w:val="28"/>
        </w:rPr>
        <w:t>次為原則。</w:t>
      </w:r>
    </w:p>
    <w:p w14:paraId="4873CF45" w14:textId="77777777" w:rsidR="00EA0F45" w:rsidRPr="008912DD" w:rsidRDefault="00EA0F45"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200501060</w:t>
      </w:r>
      <w:r w:rsidRPr="008912DD">
        <w:rPr>
          <w:rFonts w:ascii="Times New Roman" w:eastAsia="標楷體" w:hAnsi="Times New Roman"/>
          <w:sz w:val="28"/>
          <w:szCs w:val="28"/>
        </w:rPr>
        <w:t>同一病灶拆線時，不可同時申報換藥費用。</w:t>
      </w:r>
    </w:p>
    <w:p w14:paraId="1DE35D64" w14:textId="77777777" w:rsidR="00EA0F45" w:rsidRPr="008912DD" w:rsidRDefault="00EA0F45" w:rsidP="00AA0EEE">
      <w:pPr>
        <w:widowControl/>
        <w:suppressAutoHyphens w:val="0"/>
        <w:spacing w:line="240" w:lineRule="auto"/>
        <w:jc w:val="both"/>
        <w:rPr>
          <w:rFonts w:ascii="Times New Roman" w:eastAsia="標楷體" w:hAnsi="Times New Roman"/>
          <w:b/>
          <w:sz w:val="28"/>
          <w:szCs w:val="28"/>
        </w:rPr>
      </w:pPr>
      <w:r w:rsidRPr="008912DD">
        <w:rPr>
          <w:rFonts w:ascii="Times New Roman" w:eastAsia="標楷體" w:hAnsi="Times New Roman"/>
          <w:b/>
          <w:sz w:val="28"/>
          <w:szCs w:val="28"/>
        </w:rPr>
        <w:br w:type="page"/>
      </w:r>
    </w:p>
    <w:p w14:paraId="36827835" w14:textId="77777777" w:rsidR="00EA0F45" w:rsidRPr="008912DD" w:rsidRDefault="00EA0F45" w:rsidP="00AA0EEE">
      <w:pPr>
        <w:spacing w:beforeLines="50" w:before="202" w:line="520" w:lineRule="exact"/>
        <w:jc w:val="both"/>
        <w:rPr>
          <w:rFonts w:ascii="Times New Roman" w:eastAsia="標楷體" w:hAnsi="Times New Roman"/>
          <w:b/>
          <w:sz w:val="28"/>
          <w:szCs w:val="28"/>
        </w:rPr>
      </w:pPr>
      <w:r w:rsidRPr="008912DD">
        <w:rPr>
          <w:rFonts w:ascii="Times New Roman" w:eastAsia="標楷體" w:hAnsi="Times New Roman"/>
          <w:b/>
          <w:sz w:val="28"/>
          <w:szCs w:val="28"/>
        </w:rPr>
        <w:lastRenderedPageBreak/>
        <w:t>200502</w:t>
      </w:r>
      <w:r w:rsidRPr="008912DD">
        <w:rPr>
          <w:rFonts w:ascii="Times New Roman" w:hAnsi="Times New Roman"/>
        </w:rPr>
        <w:t xml:space="preserve"> </w:t>
      </w:r>
      <w:r w:rsidRPr="008912DD">
        <w:rPr>
          <w:rFonts w:ascii="Times New Roman" w:eastAsia="標楷體" w:hAnsi="Times New Roman"/>
          <w:b/>
          <w:sz w:val="28"/>
          <w:szCs w:val="28"/>
        </w:rPr>
        <w:t>婦科子宮病狀診療</w:t>
      </w:r>
    </w:p>
    <w:p w14:paraId="464A498B" w14:textId="77777777" w:rsidR="00EA0F45" w:rsidRPr="008912DD" w:rsidRDefault="00EA0F45" w:rsidP="00AA0EEE">
      <w:pPr>
        <w:spacing w:line="520" w:lineRule="exact"/>
        <w:jc w:val="both"/>
        <w:rPr>
          <w:rFonts w:ascii="Times New Roman" w:hAnsi="Times New Roman"/>
        </w:rPr>
      </w:pPr>
      <w:r w:rsidRPr="008912DD">
        <w:rPr>
          <w:rFonts w:ascii="Times New Roman" w:eastAsia="標楷體" w:hAnsi="Times New Roman"/>
          <w:sz w:val="28"/>
          <w:szCs w:val="28"/>
        </w:rPr>
        <w:t>200502010</w:t>
      </w:r>
      <w:r w:rsidRPr="008912DD">
        <w:rPr>
          <w:rFonts w:ascii="Times New Roman" w:hAnsi="Times New Roman"/>
        </w:rPr>
        <w:t xml:space="preserve"> </w:t>
      </w:r>
      <w:r w:rsidRPr="008912DD">
        <w:rPr>
          <w:rFonts w:ascii="Times New Roman" w:eastAsia="標楷體" w:hAnsi="Times New Roman"/>
          <w:sz w:val="28"/>
          <w:szCs w:val="28"/>
        </w:rPr>
        <w:t>CA-125(EIA)</w:t>
      </w:r>
      <w:r w:rsidRPr="008912DD">
        <w:rPr>
          <w:rFonts w:ascii="Times New Roman" w:eastAsia="標楷體" w:hAnsi="Times New Roman"/>
          <w:sz w:val="28"/>
          <w:szCs w:val="28"/>
        </w:rPr>
        <w:t>之審查</w:t>
      </w:r>
      <w:r w:rsidRPr="008912DD">
        <w:rPr>
          <w:rFonts w:ascii="Times New Roman" w:eastAsia="標楷體" w:hAnsi="Times New Roman"/>
          <w:sz w:val="28"/>
          <w:szCs w:val="28"/>
        </w:rPr>
        <w:t>(106/1/1)</w:t>
      </w:r>
    </w:p>
    <w:p w14:paraId="2AF42D7E" w14:textId="77777777" w:rsidR="00EA0F45" w:rsidRPr="008912DD" w:rsidRDefault="00DB2D2B" w:rsidP="00AA0EEE">
      <w:pPr>
        <w:spacing w:line="520" w:lineRule="exact"/>
        <w:ind w:left="1560" w:hangingChars="557" w:hanging="1560"/>
        <w:jc w:val="both"/>
        <w:rPr>
          <w:rFonts w:ascii="Times New Roman" w:eastAsia="標楷體" w:hAnsi="Times New Roman"/>
          <w:sz w:val="28"/>
          <w:szCs w:val="28"/>
        </w:rPr>
      </w:pPr>
      <w:r w:rsidRPr="008912DD">
        <w:rPr>
          <w:rFonts w:ascii="Times New Roman" w:eastAsia="標楷體" w:hAnsi="Times New Roman"/>
          <w:sz w:val="28"/>
          <w:szCs w:val="28"/>
        </w:rPr>
        <w:t>200502010-01</w:t>
      </w:r>
      <w:r w:rsidRPr="008912DD">
        <w:rPr>
          <w:rFonts w:ascii="Times New Roman" w:eastAsia="標楷體" w:hAnsi="Times New Roman"/>
          <w:sz w:val="28"/>
          <w:szCs w:val="28"/>
        </w:rPr>
        <w:t>臨床上懷疑有婦科惡性腫瘤或已確認為婦科惡性腫瘤者，或其他惡性腫瘤可作為監測指標者，追蹤其是否復發。得每三個月申報</w:t>
      </w:r>
      <w:r w:rsidRPr="008912DD">
        <w:rPr>
          <w:rFonts w:ascii="Times New Roman" w:eastAsia="標楷體" w:hAnsi="Times New Roman"/>
          <w:sz w:val="28"/>
          <w:szCs w:val="28"/>
        </w:rPr>
        <w:t>1</w:t>
      </w:r>
      <w:r w:rsidRPr="008912DD">
        <w:rPr>
          <w:rFonts w:ascii="Times New Roman" w:eastAsia="標楷體" w:hAnsi="Times New Roman"/>
          <w:sz w:val="28"/>
          <w:szCs w:val="28"/>
        </w:rPr>
        <w:t>次，其他惡性腫瘤，</w:t>
      </w:r>
      <w:r w:rsidRPr="008912DD">
        <w:rPr>
          <w:rFonts w:ascii="Times New Roman" w:eastAsia="標楷體" w:hAnsi="Times New Roman"/>
          <w:sz w:val="28"/>
          <w:szCs w:val="28"/>
        </w:rPr>
        <w:t>CA125</w:t>
      </w:r>
      <w:r w:rsidRPr="008912DD">
        <w:rPr>
          <w:rFonts w:ascii="Times New Roman" w:eastAsia="標楷體" w:hAnsi="Times New Roman"/>
          <w:sz w:val="28"/>
          <w:szCs w:val="28"/>
        </w:rPr>
        <w:t>如可作為癌症監測指標者亦同，但如療程中或因病情變化需要提早監測時須說明其理由。</w:t>
      </w:r>
      <w:r w:rsidRPr="008912DD">
        <w:rPr>
          <w:rFonts w:ascii="Times New Roman" w:eastAsia="標楷體" w:hAnsi="Times New Roman"/>
          <w:sz w:val="28"/>
          <w:szCs w:val="28"/>
        </w:rPr>
        <w:t>(106/1/1) (</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p>
    <w:p w14:paraId="74820600" w14:textId="77777777" w:rsidR="00EA0F45" w:rsidRPr="008912DD" w:rsidRDefault="00EA0F45" w:rsidP="00AA0EEE">
      <w:pPr>
        <w:spacing w:line="520" w:lineRule="exact"/>
        <w:ind w:left="1560" w:hangingChars="557" w:hanging="1560"/>
        <w:jc w:val="both"/>
        <w:rPr>
          <w:rFonts w:ascii="Times New Roman" w:hAnsi="Times New Roman"/>
        </w:rPr>
      </w:pPr>
      <w:r w:rsidRPr="008912DD">
        <w:rPr>
          <w:rFonts w:ascii="Times New Roman" w:eastAsia="標楷體" w:hAnsi="Times New Roman"/>
          <w:sz w:val="28"/>
          <w:szCs w:val="28"/>
        </w:rPr>
        <w:t>200502010-02</w:t>
      </w:r>
      <w:r w:rsidR="00DB2D2B" w:rsidRPr="008912DD">
        <w:rPr>
          <w:rFonts w:ascii="Times New Roman" w:eastAsia="標楷體" w:hAnsi="Times New Roman"/>
          <w:sz w:val="28"/>
          <w:szCs w:val="28"/>
        </w:rPr>
        <w:t>可作為腫瘤如子宮肌腺症、子宮內膜異位症手術前後之追蹤。每</w:t>
      </w:r>
      <w:r w:rsidR="00DB2D2B" w:rsidRPr="008912DD">
        <w:rPr>
          <w:rFonts w:ascii="Times New Roman" w:eastAsia="標楷體" w:hAnsi="Times New Roman"/>
          <w:sz w:val="28"/>
          <w:szCs w:val="28"/>
        </w:rPr>
        <w:t>3-6</w:t>
      </w:r>
      <w:r w:rsidR="00DB2D2B" w:rsidRPr="008912DD">
        <w:rPr>
          <w:rFonts w:ascii="Times New Roman" w:eastAsia="標楷體" w:hAnsi="Times New Roman"/>
          <w:sz w:val="28"/>
          <w:szCs w:val="28"/>
        </w:rPr>
        <w:t>個月抽血</w:t>
      </w:r>
      <w:r w:rsidR="00DB2D2B" w:rsidRPr="008912DD">
        <w:rPr>
          <w:rFonts w:ascii="Times New Roman" w:eastAsia="標楷體" w:hAnsi="Times New Roman"/>
          <w:sz w:val="28"/>
          <w:szCs w:val="28"/>
        </w:rPr>
        <w:t>1</w:t>
      </w:r>
      <w:r w:rsidR="00DB2D2B" w:rsidRPr="008912DD">
        <w:rPr>
          <w:rFonts w:ascii="Times New Roman" w:eastAsia="標楷體" w:hAnsi="Times New Roman"/>
          <w:sz w:val="28"/>
          <w:szCs w:val="28"/>
        </w:rPr>
        <w:t>次。</w:t>
      </w:r>
      <w:r w:rsidR="00DB2D2B"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00DB2D2B" w:rsidRPr="008912DD">
        <w:rPr>
          <w:rFonts w:ascii="Times New Roman" w:eastAsia="標楷體" w:hAnsi="Times New Roman"/>
          <w:sz w:val="28"/>
          <w:szCs w:val="28"/>
        </w:rPr>
        <w:t>)</w:t>
      </w:r>
    </w:p>
    <w:p w14:paraId="3B2D15ED" w14:textId="77777777" w:rsidR="00EA0F45" w:rsidRPr="008912DD" w:rsidRDefault="00EA0F45" w:rsidP="00AA0EEE">
      <w:pPr>
        <w:spacing w:line="520" w:lineRule="exact"/>
        <w:ind w:left="1274" w:hangingChars="455" w:hanging="1274"/>
        <w:jc w:val="both"/>
        <w:rPr>
          <w:rFonts w:ascii="Times New Roman" w:eastAsia="標楷體" w:hAnsi="Times New Roman"/>
          <w:sz w:val="28"/>
          <w:szCs w:val="28"/>
        </w:rPr>
      </w:pPr>
      <w:r w:rsidRPr="008912DD">
        <w:rPr>
          <w:rFonts w:ascii="Times New Roman" w:eastAsia="標楷體" w:hAnsi="Times New Roman"/>
          <w:sz w:val="28"/>
          <w:szCs w:val="28"/>
        </w:rPr>
        <w:t>200502022</w:t>
      </w:r>
      <w:r w:rsidRPr="008912DD">
        <w:rPr>
          <w:rFonts w:ascii="Times New Roman" w:eastAsia="標楷體" w:hAnsi="Times New Roman"/>
          <w:sz w:val="28"/>
          <w:szCs w:val="28"/>
        </w:rPr>
        <w:t>一般全子宮切除術</w:t>
      </w:r>
      <w:r w:rsidRPr="008912DD">
        <w:rPr>
          <w:rFonts w:ascii="Times New Roman" w:eastAsia="標楷體" w:hAnsi="Times New Roman"/>
          <w:sz w:val="28"/>
          <w:szCs w:val="28"/>
        </w:rPr>
        <w:t>(80403B)</w:t>
      </w:r>
      <w:r w:rsidRPr="008912DD">
        <w:rPr>
          <w:rFonts w:ascii="Times New Roman" w:eastAsia="標楷體" w:hAnsi="Times New Roman"/>
          <w:sz w:val="28"/>
          <w:szCs w:val="28"/>
        </w:rPr>
        <w:t>、複雜性全子宮切除術</w:t>
      </w:r>
      <w:r w:rsidRPr="008912DD">
        <w:rPr>
          <w:rFonts w:ascii="Times New Roman" w:eastAsia="標楷體" w:hAnsi="Times New Roman"/>
          <w:sz w:val="28"/>
          <w:szCs w:val="28"/>
        </w:rPr>
        <w:t>(80412B)</w:t>
      </w:r>
      <w:r w:rsidRPr="008912DD">
        <w:rPr>
          <w:rFonts w:ascii="Times New Roman" w:eastAsia="標楷體" w:hAnsi="Times New Roman"/>
          <w:sz w:val="28"/>
          <w:szCs w:val="28"/>
        </w:rPr>
        <w:t>及子宮頸癌全子宮根除術</w:t>
      </w:r>
      <w:r w:rsidRPr="008912DD">
        <w:rPr>
          <w:rFonts w:ascii="Times New Roman" w:eastAsia="標楷體" w:hAnsi="Times New Roman"/>
          <w:sz w:val="28"/>
          <w:szCs w:val="28"/>
        </w:rPr>
        <w:t>(80413B)</w:t>
      </w:r>
      <w:r w:rsidRPr="008912DD">
        <w:rPr>
          <w:rFonts w:ascii="Times New Roman" w:eastAsia="標楷體" w:hAnsi="Times New Roman"/>
          <w:sz w:val="28"/>
          <w:szCs w:val="28"/>
        </w:rPr>
        <w:t>之手術範圍界定</w:t>
      </w:r>
    </w:p>
    <w:p w14:paraId="4BAEFC8A" w14:textId="77777777" w:rsidR="00EA0F45" w:rsidRPr="008912DD" w:rsidRDefault="00EA0F45" w:rsidP="00AA0EEE">
      <w:pPr>
        <w:spacing w:line="520" w:lineRule="exact"/>
        <w:ind w:left="1274" w:hangingChars="455" w:hanging="1274"/>
        <w:jc w:val="both"/>
        <w:rPr>
          <w:rFonts w:ascii="Times New Roman" w:eastAsia="標楷體" w:hAnsi="Times New Roman"/>
          <w:sz w:val="28"/>
          <w:szCs w:val="28"/>
        </w:rPr>
      </w:pPr>
      <w:r w:rsidRPr="008912DD">
        <w:rPr>
          <w:rFonts w:ascii="Times New Roman" w:eastAsia="標楷體" w:hAnsi="Times New Roman"/>
          <w:sz w:val="28"/>
          <w:szCs w:val="28"/>
        </w:rPr>
        <w:t>200502022-01 80403B</w:t>
      </w:r>
      <w:r w:rsidRPr="008912DD">
        <w:rPr>
          <w:rFonts w:ascii="Times New Roman" w:eastAsia="標楷體" w:hAnsi="Times New Roman"/>
          <w:sz w:val="28"/>
          <w:szCs w:val="28"/>
        </w:rPr>
        <w:t>子宮完全切除：手術包括子宮體及子宮頸切除。</w:t>
      </w:r>
    </w:p>
    <w:p w14:paraId="131B1300" w14:textId="77777777" w:rsidR="00EA0F45" w:rsidRPr="008912DD" w:rsidRDefault="00EA0F45"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200502022-02 80412B</w:t>
      </w:r>
      <w:r w:rsidRPr="008912DD">
        <w:rPr>
          <w:rFonts w:ascii="Times New Roman" w:eastAsia="標楷體" w:hAnsi="Times New Roman"/>
          <w:sz w:val="28"/>
          <w:szCs w:val="28"/>
        </w:rPr>
        <w:t>廣泛性全子宮切除術：手術包括子宮體、子宮頸、子宮旁結締組織</w:t>
      </w:r>
      <w:r w:rsidRPr="008912DD">
        <w:rPr>
          <w:rFonts w:ascii="Times New Roman" w:eastAsia="標楷體" w:hAnsi="Times New Roman"/>
          <w:sz w:val="28"/>
          <w:szCs w:val="28"/>
        </w:rPr>
        <w:t>(parametrium)</w:t>
      </w:r>
      <w:r w:rsidRPr="008912DD">
        <w:rPr>
          <w:rFonts w:ascii="Times New Roman" w:eastAsia="標楷體" w:hAnsi="Times New Roman"/>
          <w:sz w:val="28"/>
          <w:szCs w:val="28"/>
        </w:rPr>
        <w:t>二分之一以內及部分陰道切除。</w:t>
      </w:r>
    </w:p>
    <w:p w14:paraId="10B4AAD0" w14:textId="77777777" w:rsidR="00EA0F45" w:rsidRPr="008912DD" w:rsidRDefault="00EA0F45"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200502022-03</w:t>
      </w:r>
      <w:r w:rsidRPr="008912DD">
        <w:rPr>
          <w:rFonts w:ascii="Times New Roman" w:eastAsia="標楷體" w:hAnsi="Times New Roman"/>
          <w:sz w:val="28"/>
          <w:szCs w:val="28"/>
        </w:rPr>
        <w:t>子宮頸癌全子宮根除術</w:t>
      </w:r>
      <w:r w:rsidRPr="008912DD">
        <w:rPr>
          <w:rFonts w:ascii="Times New Roman" w:eastAsia="標楷體" w:hAnsi="Times New Roman"/>
          <w:sz w:val="28"/>
          <w:szCs w:val="28"/>
        </w:rPr>
        <w:t>(80413B)</w:t>
      </w:r>
      <w:r w:rsidRPr="008912DD">
        <w:rPr>
          <w:rFonts w:ascii="Times New Roman" w:eastAsia="標楷體" w:hAnsi="Times New Roman"/>
          <w:sz w:val="28"/>
          <w:szCs w:val="28"/>
        </w:rPr>
        <w:t>及陰道式子宮根治手術</w:t>
      </w:r>
      <w:r w:rsidRPr="008912DD">
        <w:rPr>
          <w:rFonts w:ascii="Times New Roman" w:eastAsia="標楷體" w:hAnsi="Times New Roman"/>
          <w:sz w:val="28"/>
          <w:szCs w:val="28"/>
        </w:rPr>
        <w:t>(80414B)</w:t>
      </w:r>
      <w:r w:rsidRPr="008912DD">
        <w:rPr>
          <w:rFonts w:ascii="Times New Roman" w:eastAsia="標楷體" w:hAnsi="Times New Roman"/>
          <w:sz w:val="28"/>
          <w:szCs w:val="28"/>
        </w:rPr>
        <w:t>：手術包括子宮體、子宮頸、子宮旁結締組織及部分陰道切除，不包含骨盆淋巴切除，如子宮頸癌手術併行骨盆淋巴切除術，如僅行骨盆腔淋巴摘除，應申報</w:t>
      </w:r>
      <w:r w:rsidRPr="008912DD">
        <w:rPr>
          <w:rFonts w:ascii="Times New Roman" w:eastAsia="標楷體" w:hAnsi="Times New Roman"/>
          <w:sz w:val="28"/>
          <w:szCs w:val="28"/>
        </w:rPr>
        <w:t>70208B</w:t>
      </w:r>
      <w:r w:rsidRPr="008912DD">
        <w:rPr>
          <w:rFonts w:ascii="Times New Roman" w:eastAsia="標楷體" w:hAnsi="Times New Roman"/>
          <w:sz w:val="28"/>
          <w:szCs w:val="28"/>
        </w:rPr>
        <w:t>之二分之一，如併行主動脈旁淋巴摘除，則可申報</w:t>
      </w:r>
      <w:r w:rsidRPr="008912DD">
        <w:rPr>
          <w:rFonts w:ascii="Times New Roman" w:eastAsia="標楷體" w:hAnsi="Times New Roman"/>
          <w:sz w:val="28"/>
          <w:szCs w:val="28"/>
        </w:rPr>
        <w:t>70209B</w:t>
      </w:r>
      <w:r w:rsidRPr="008912DD">
        <w:rPr>
          <w:rFonts w:ascii="Times New Roman" w:eastAsia="標楷體" w:hAnsi="Times New Roman"/>
          <w:sz w:val="28"/>
          <w:szCs w:val="28"/>
        </w:rPr>
        <w:t>之二分之一，</w:t>
      </w:r>
      <w:r w:rsidRPr="008912DD">
        <w:rPr>
          <w:rFonts w:ascii="Times New Roman" w:eastAsia="標楷體" w:hAnsi="Times New Roman"/>
          <w:sz w:val="28"/>
          <w:szCs w:val="28"/>
        </w:rPr>
        <w:t>(</w:t>
      </w:r>
      <w:r w:rsidRPr="008912DD">
        <w:rPr>
          <w:rFonts w:ascii="Times New Roman" w:eastAsia="標楷體" w:hAnsi="Times New Roman"/>
          <w:sz w:val="28"/>
          <w:szCs w:val="28"/>
        </w:rPr>
        <w:t>送審時須附病理報告，手術紀錄等資料</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7E09AFCC" w14:textId="77777777" w:rsidR="00EA0F45" w:rsidRPr="008912DD" w:rsidRDefault="00EA0F45" w:rsidP="00AA0EEE">
      <w:pPr>
        <w:spacing w:line="520" w:lineRule="exact"/>
        <w:ind w:left="1560" w:hangingChars="557" w:hanging="1560"/>
        <w:jc w:val="both"/>
        <w:rPr>
          <w:rFonts w:ascii="Times New Roman" w:eastAsia="標楷體" w:hAnsi="Times New Roman"/>
          <w:sz w:val="28"/>
          <w:szCs w:val="28"/>
        </w:rPr>
      </w:pPr>
      <w:r w:rsidRPr="008912DD">
        <w:rPr>
          <w:rFonts w:ascii="Times New Roman" w:eastAsia="標楷體" w:hAnsi="Times New Roman"/>
          <w:sz w:val="28"/>
          <w:szCs w:val="28"/>
        </w:rPr>
        <w:t>200502022-04</w:t>
      </w:r>
      <w:r w:rsidRPr="008912DD">
        <w:rPr>
          <w:rFonts w:ascii="Times New Roman" w:eastAsia="標楷體" w:hAnsi="Times New Roman"/>
          <w:sz w:val="28"/>
          <w:szCs w:val="28"/>
        </w:rPr>
        <w:t>施行子宮肌瘤切除術</w:t>
      </w:r>
      <w:r w:rsidRPr="008912DD">
        <w:rPr>
          <w:rFonts w:ascii="Times New Roman" w:eastAsia="標楷體" w:hAnsi="Times New Roman"/>
          <w:sz w:val="28"/>
          <w:szCs w:val="28"/>
        </w:rPr>
        <w:t>(80402B)</w:t>
      </w:r>
      <w:r w:rsidRPr="008912DD">
        <w:rPr>
          <w:rFonts w:ascii="Times New Roman" w:eastAsia="標楷體" w:hAnsi="Times New Roman"/>
          <w:sz w:val="28"/>
          <w:szCs w:val="28"/>
        </w:rPr>
        <w:t>併行骨盆腔子宮內膜異位症，如子宮內膜異位症在</w:t>
      </w:r>
      <w:r w:rsidRPr="008912DD">
        <w:rPr>
          <w:rFonts w:ascii="Times New Roman" w:eastAsia="標楷體" w:hAnsi="Times New Roman"/>
          <w:sz w:val="28"/>
          <w:szCs w:val="28"/>
        </w:rPr>
        <w:t>stage</w:t>
      </w:r>
      <w:r w:rsidRPr="008912DD">
        <w:rPr>
          <w:rFonts w:ascii="Times New Roman" w:eastAsia="標楷體" w:hAnsi="Times New Roman"/>
          <w:sz w:val="28"/>
          <w:szCs w:val="28"/>
        </w:rPr>
        <w:t>三、四以上，且有</w:t>
      </w:r>
      <w:r w:rsidRPr="008912DD">
        <w:rPr>
          <w:rFonts w:ascii="Times New Roman" w:eastAsia="標楷體" w:hAnsi="Times New Roman"/>
          <w:sz w:val="28"/>
          <w:szCs w:val="28"/>
        </w:rPr>
        <w:t>biopsy</w:t>
      </w:r>
      <w:r w:rsidRPr="008912DD">
        <w:rPr>
          <w:rFonts w:ascii="Times New Roman" w:eastAsia="標楷體" w:hAnsi="Times New Roman"/>
          <w:sz w:val="28"/>
          <w:szCs w:val="28"/>
        </w:rPr>
        <w:t>者得申報</w:t>
      </w:r>
      <w:r w:rsidRPr="008912DD">
        <w:rPr>
          <w:rFonts w:ascii="Times New Roman" w:eastAsia="標楷體" w:hAnsi="Times New Roman"/>
          <w:sz w:val="28"/>
          <w:szCs w:val="28"/>
        </w:rPr>
        <w:t>81014B</w:t>
      </w:r>
      <w:r w:rsidRPr="008912DD">
        <w:rPr>
          <w:rFonts w:ascii="Times New Roman" w:eastAsia="標楷體" w:hAnsi="Times New Roman"/>
          <w:sz w:val="28"/>
          <w:szCs w:val="28"/>
        </w:rPr>
        <w:t>，並須附病理報告。</w:t>
      </w:r>
    </w:p>
    <w:p w14:paraId="54AA14D4" w14:textId="77777777" w:rsidR="00EA0F45" w:rsidRPr="008912DD" w:rsidRDefault="00EA0F45" w:rsidP="00AA0EEE">
      <w:pPr>
        <w:spacing w:line="520" w:lineRule="exact"/>
        <w:ind w:left="1417" w:hangingChars="506" w:hanging="1417"/>
        <w:jc w:val="both"/>
        <w:rPr>
          <w:rFonts w:ascii="Times New Roman" w:eastAsia="標楷體" w:hAnsi="Times New Roman"/>
          <w:sz w:val="28"/>
          <w:szCs w:val="28"/>
        </w:rPr>
      </w:pPr>
      <w:r w:rsidRPr="008912DD">
        <w:rPr>
          <w:rFonts w:ascii="Times New Roman" w:eastAsia="標楷體" w:hAnsi="Times New Roman"/>
          <w:sz w:val="28"/>
          <w:szCs w:val="28"/>
        </w:rPr>
        <w:t>200502032</w:t>
      </w:r>
      <w:r w:rsidRPr="008912DD">
        <w:rPr>
          <w:rFonts w:ascii="Times New Roman" w:eastAsia="標楷體" w:hAnsi="Times New Roman"/>
          <w:sz w:val="28"/>
          <w:szCs w:val="28"/>
        </w:rPr>
        <w:t>「子宮肌瘤切除術」及「緊急狀況下施行子宮切除術」跨表審查原則</w:t>
      </w:r>
    </w:p>
    <w:p w14:paraId="1BEDDC43" w14:textId="77777777" w:rsidR="00EA0F45" w:rsidRPr="008912DD" w:rsidRDefault="00EA0F45"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200502032-01</w:t>
      </w:r>
      <w:r w:rsidRPr="008912DD">
        <w:rPr>
          <w:rFonts w:ascii="Times New Roman" w:eastAsia="標楷體" w:hAnsi="Times New Roman"/>
          <w:sz w:val="28"/>
          <w:szCs w:val="28"/>
        </w:rPr>
        <w:t>一般性之子宮肌瘤切除術，報備同意跨表者，可以論病例計酬</w:t>
      </w:r>
      <w:r w:rsidRPr="008912DD">
        <w:rPr>
          <w:rFonts w:ascii="Times New Roman" w:eastAsia="標楷體" w:hAnsi="Times New Roman"/>
          <w:sz w:val="28"/>
          <w:szCs w:val="28"/>
        </w:rPr>
        <w:lastRenderedPageBreak/>
        <w:t>案件申報。</w:t>
      </w:r>
    </w:p>
    <w:p w14:paraId="0F27C89D" w14:textId="77777777" w:rsidR="00EA0F45" w:rsidRPr="008912DD" w:rsidRDefault="00EA0F45"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200502032-02</w:t>
      </w:r>
      <w:r w:rsidRPr="008912DD">
        <w:rPr>
          <w:rFonts w:ascii="Times New Roman" w:eastAsia="標楷體" w:hAnsi="Times New Roman"/>
          <w:sz w:val="28"/>
          <w:szCs w:val="28"/>
        </w:rPr>
        <w:t>基層診所因病情需要，行子宮肌瘤切除術時遇緊急狀況，須改行子宮切除術時，可以一般全子宮切除</w:t>
      </w:r>
      <w:r w:rsidRPr="008912DD">
        <w:rPr>
          <w:rFonts w:ascii="Times New Roman" w:eastAsia="標楷體" w:hAnsi="Times New Roman"/>
          <w:sz w:val="28"/>
          <w:szCs w:val="28"/>
        </w:rPr>
        <w:t>(80403B)</w:t>
      </w:r>
      <w:r w:rsidRPr="008912DD">
        <w:rPr>
          <w:rFonts w:ascii="Times New Roman" w:eastAsia="標楷體" w:hAnsi="Times New Roman"/>
          <w:sz w:val="28"/>
          <w:szCs w:val="28"/>
        </w:rPr>
        <w:t>或次全子宮切除</w:t>
      </w:r>
      <w:r w:rsidRPr="008912DD">
        <w:rPr>
          <w:rFonts w:ascii="Times New Roman" w:eastAsia="標楷體" w:hAnsi="Times New Roman"/>
          <w:sz w:val="28"/>
          <w:szCs w:val="28"/>
        </w:rPr>
        <w:t>(</w:t>
      </w:r>
      <w:r w:rsidR="00401B8D" w:rsidRPr="008912DD">
        <w:rPr>
          <w:rFonts w:ascii="Times New Roman" w:eastAsia="標楷體" w:hAnsi="Times New Roman"/>
          <w:sz w:val="28"/>
          <w:szCs w:val="28"/>
        </w:rPr>
        <w:t>80404C</w:t>
      </w:r>
      <w:r w:rsidRPr="008912DD">
        <w:rPr>
          <w:rFonts w:ascii="Times New Roman" w:eastAsia="標楷體" w:hAnsi="Times New Roman"/>
          <w:sz w:val="28"/>
          <w:szCs w:val="28"/>
        </w:rPr>
        <w:t>)</w:t>
      </w:r>
      <w:r w:rsidRPr="008912DD">
        <w:rPr>
          <w:rFonts w:ascii="Times New Roman" w:eastAsia="標楷體" w:hAnsi="Times New Roman"/>
          <w:sz w:val="28"/>
          <w:szCs w:val="28"/>
        </w:rPr>
        <w:t>項目申報，惟須隨案附跨表申請單及詳細病歷資料影本，併醫療費用以論病例計酬案件申報。</w:t>
      </w:r>
      <w:r w:rsidR="00AA3A63"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00AA3A63" w:rsidRPr="008912DD">
        <w:rPr>
          <w:rFonts w:ascii="Times New Roman" w:eastAsia="標楷體" w:hAnsi="Times New Roman"/>
          <w:sz w:val="28"/>
          <w:szCs w:val="28"/>
        </w:rPr>
        <w:t>)</w:t>
      </w:r>
    </w:p>
    <w:p w14:paraId="0447F373" w14:textId="77777777" w:rsidR="00EA0F45" w:rsidRPr="008912DD" w:rsidRDefault="00EA0F45" w:rsidP="00AA0EEE">
      <w:pPr>
        <w:spacing w:line="520" w:lineRule="exact"/>
        <w:ind w:left="1560" w:hangingChars="557" w:hanging="1560"/>
        <w:jc w:val="both"/>
        <w:rPr>
          <w:rFonts w:ascii="Times New Roman" w:eastAsia="標楷體" w:hAnsi="Times New Roman"/>
          <w:sz w:val="28"/>
          <w:szCs w:val="28"/>
        </w:rPr>
      </w:pPr>
      <w:r w:rsidRPr="008912DD">
        <w:rPr>
          <w:rFonts w:ascii="Times New Roman" w:eastAsia="標楷體" w:hAnsi="Times New Roman"/>
          <w:sz w:val="28"/>
          <w:szCs w:val="28"/>
        </w:rPr>
        <w:t>200502032-03</w:t>
      </w:r>
      <w:r w:rsidRPr="008912DD">
        <w:rPr>
          <w:rFonts w:ascii="Times New Roman" w:eastAsia="標楷體" w:hAnsi="Times New Roman"/>
          <w:sz w:val="28"/>
          <w:szCs w:val="28"/>
        </w:rPr>
        <w:t>審查醫藥專家於審查時，如發現不符緊急條件，仍可依專業判斷予以刪除整筆手術費用。</w:t>
      </w:r>
      <w:r w:rsidRPr="008912DD">
        <w:rPr>
          <w:rFonts w:ascii="Times New Roman" w:eastAsia="標楷體" w:hAnsi="Times New Roman"/>
          <w:sz w:val="28"/>
          <w:szCs w:val="28"/>
        </w:rPr>
        <w:t>(102/3/1)</w:t>
      </w:r>
    </w:p>
    <w:p w14:paraId="57533008" w14:textId="77777777" w:rsidR="00EA0F45" w:rsidRPr="008912DD" w:rsidRDefault="00EA0F45" w:rsidP="00AA0EEE">
      <w:pPr>
        <w:spacing w:line="600" w:lineRule="exact"/>
        <w:ind w:left="1560" w:hangingChars="557" w:hanging="1560"/>
        <w:jc w:val="both"/>
        <w:rPr>
          <w:rFonts w:ascii="Times New Roman" w:eastAsia="標楷體" w:hAnsi="Times New Roman"/>
          <w:sz w:val="28"/>
          <w:szCs w:val="28"/>
        </w:rPr>
      </w:pPr>
      <w:r w:rsidRPr="008912DD">
        <w:rPr>
          <w:rFonts w:ascii="Times New Roman" w:eastAsia="標楷體" w:hAnsi="Times New Roman"/>
          <w:sz w:val="28"/>
          <w:szCs w:val="28"/>
        </w:rPr>
        <w:t>200502042</w:t>
      </w:r>
      <w:r w:rsidRPr="008912DD">
        <w:rPr>
          <w:rFonts w:ascii="Times New Roman" w:eastAsia="標楷體" w:hAnsi="Times New Roman"/>
          <w:sz w:val="28"/>
          <w:szCs w:val="28"/>
        </w:rPr>
        <w:t>子宮切除術審查原則</w:t>
      </w:r>
      <w:r w:rsidRPr="008912DD">
        <w:rPr>
          <w:rFonts w:ascii="Times New Roman" w:eastAsia="標楷體" w:hAnsi="Times New Roman"/>
          <w:sz w:val="28"/>
          <w:szCs w:val="28"/>
        </w:rPr>
        <w:t>(106/12/1)</w:t>
      </w:r>
    </w:p>
    <w:p w14:paraId="2D669805" w14:textId="77777777" w:rsidR="009C290E" w:rsidRPr="008912DD" w:rsidRDefault="00EA0F45" w:rsidP="00AA0EEE">
      <w:pPr>
        <w:spacing w:line="600" w:lineRule="exact"/>
        <w:ind w:leftChars="1" w:left="2127" w:hangingChars="759" w:hanging="2125"/>
        <w:jc w:val="both"/>
        <w:rPr>
          <w:rFonts w:ascii="Times New Roman" w:eastAsia="標楷體" w:hAnsi="Times New Roman"/>
          <w:sz w:val="28"/>
          <w:szCs w:val="28"/>
        </w:rPr>
      </w:pPr>
      <w:r w:rsidRPr="008912DD">
        <w:rPr>
          <w:rFonts w:ascii="Times New Roman" w:eastAsia="標楷體" w:hAnsi="Times New Roman"/>
          <w:sz w:val="28"/>
          <w:szCs w:val="28"/>
        </w:rPr>
        <w:t>200502042-01</w:t>
      </w:r>
      <w:r w:rsidRPr="008912DD">
        <w:rPr>
          <w:rFonts w:ascii="Times New Roman" w:eastAsia="標楷體" w:hAnsi="Times New Roman"/>
          <w:sz w:val="28"/>
          <w:szCs w:val="28"/>
        </w:rPr>
        <w:t>需檢附佐證資料</w:t>
      </w:r>
      <w:r w:rsidRPr="008912DD">
        <w:rPr>
          <w:rFonts w:ascii="Times New Roman" w:eastAsia="標楷體" w:hAnsi="Times New Roman"/>
          <w:sz w:val="28"/>
          <w:szCs w:val="28"/>
        </w:rPr>
        <w:t>(</w:t>
      </w:r>
      <w:r w:rsidRPr="008912DD">
        <w:rPr>
          <w:rFonts w:ascii="Times New Roman" w:eastAsia="標楷體" w:hAnsi="Times New Roman"/>
          <w:sz w:val="28"/>
          <w:szCs w:val="28"/>
        </w:rPr>
        <w:t>如影像檢查、超音波等</w:t>
      </w:r>
      <w:r w:rsidRPr="008912DD">
        <w:rPr>
          <w:rFonts w:ascii="Times New Roman" w:eastAsia="標楷體" w:hAnsi="Times New Roman"/>
          <w:sz w:val="28"/>
          <w:szCs w:val="28"/>
        </w:rPr>
        <w:t>)</w:t>
      </w:r>
      <w:r w:rsidRPr="008912DD">
        <w:rPr>
          <w:rFonts w:ascii="Times New Roman" w:eastAsia="標楷體" w:hAnsi="Times New Roman"/>
          <w:sz w:val="28"/>
          <w:szCs w:val="28"/>
        </w:rPr>
        <w:t>，如審查要求提出狀</w:t>
      </w:r>
    </w:p>
    <w:p w14:paraId="53E2CDFC" w14:textId="77777777" w:rsidR="00EA0F45" w:rsidRPr="008912DD" w:rsidRDefault="00EA0F45" w:rsidP="009C290E">
      <w:pPr>
        <w:spacing w:line="600" w:lineRule="exact"/>
        <w:ind w:leftChars="701" w:left="1682"/>
        <w:jc w:val="both"/>
        <w:rPr>
          <w:rFonts w:ascii="Times New Roman" w:eastAsia="標楷體" w:hAnsi="Times New Roman"/>
          <w:sz w:val="28"/>
          <w:szCs w:val="28"/>
        </w:rPr>
      </w:pPr>
      <w:r w:rsidRPr="008912DD">
        <w:rPr>
          <w:rFonts w:ascii="Times New Roman" w:eastAsia="標楷體" w:hAnsi="Times New Roman"/>
          <w:sz w:val="28"/>
          <w:szCs w:val="28"/>
        </w:rPr>
        <w:t>況說明，需提子宮切除之說明。</w:t>
      </w:r>
    </w:p>
    <w:p w14:paraId="3F05120A" w14:textId="77777777" w:rsidR="00EA0F45" w:rsidRPr="008912DD" w:rsidRDefault="00EA0F45" w:rsidP="00AA0EEE">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200502042-02</w:t>
      </w:r>
      <w:r w:rsidRPr="008912DD">
        <w:rPr>
          <w:rFonts w:ascii="Times New Roman" w:eastAsia="標楷體" w:hAnsi="Times New Roman"/>
          <w:sz w:val="28"/>
          <w:szCs w:val="28"/>
        </w:rPr>
        <w:t>考量病人安全，子宮切除術不宜於門診執行。</w:t>
      </w:r>
    </w:p>
    <w:p w14:paraId="4091ED23" w14:textId="77777777" w:rsidR="00EA0F45" w:rsidRPr="008912DD" w:rsidRDefault="00EA0F45" w:rsidP="00AA0EEE">
      <w:pPr>
        <w:spacing w:line="520" w:lineRule="exact"/>
        <w:ind w:left="1560" w:hangingChars="557" w:hanging="1560"/>
        <w:jc w:val="both"/>
        <w:rPr>
          <w:rFonts w:ascii="Times New Roman" w:eastAsia="標楷體" w:hAnsi="Times New Roman"/>
          <w:sz w:val="28"/>
          <w:szCs w:val="28"/>
        </w:rPr>
      </w:pPr>
      <w:r w:rsidRPr="008912DD">
        <w:rPr>
          <w:rFonts w:ascii="Times New Roman" w:eastAsia="標楷體" w:hAnsi="Times New Roman"/>
          <w:sz w:val="28"/>
          <w:szCs w:val="28"/>
        </w:rPr>
        <w:t>200502042-03</w:t>
      </w:r>
      <w:r w:rsidRPr="008912DD">
        <w:rPr>
          <w:rFonts w:ascii="Times New Roman" w:eastAsia="標楷體" w:hAnsi="Times New Roman"/>
          <w:sz w:val="28"/>
          <w:szCs w:val="28"/>
        </w:rPr>
        <w:t>同時併報</w:t>
      </w:r>
      <w:r w:rsidRPr="008912DD">
        <w:rPr>
          <w:rFonts w:ascii="Times New Roman" w:eastAsia="標楷體" w:hAnsi="Times New Roman"/>
          <w:sz w:val="28"/>
          <w:szCs w:val="28"/>
        </w:rPr>
        <w:t>2</w:t>
      </w:r>
      <w:r w:rsidRPr="008912DD">
        <w:rPr>
          <w:rFonts w:ascii="Times New Roman" w:eastAsia="標楷體" w:hAnsi="Times New Roman"/>
          <w:sz w:val="28"/>
          <w:szCs w:val="28"/>
        </w:rPr>
        <w:t>次以上相關手術，手術內容不宜重疊</w:t>
      </w:r>
      <w:r w:rsidRPr="008912DD">
        <w:rPr>
          <w:rFonts w:ascii="Times New Roman" w:eastAsia="標楷體" w:hAnsi="Times New Roman"/>
          <w:sz w:val="28"/>
          <w:szCs w:val="28"/>
        </w:rPr>
        <w:t>(</w:t>
      </w:r>
      <w:r w:rsidRPr="008912DD">
        <w:rPr>
          <w:rFonts w:ascii="Times New Roman" w:eastAsia="標楷體" w:hAnsi="Times New Roman"/>
          <w:sz w:val="28"/>
          <w:szCs w:val="28"/>
        </w:rPr>
        <w:t>如申報</w:t>
      </w:r>
      <w:r w:rsidRPr="008912DD">
        <w:rPr>
          <w:rFonts w:ascii="Times New Roman" w:eastAsia="標楷體" w:hAnsi="Times New Roman"/>
          <w:sz w:val="28"/>
          <w:szCs w:val="28"/>
        </w:rPr>
        <w:t>80026B</w:t>
      </w:r>
      <w:r w:rsidRPr="008912DD">
        <w:rPr>
          <w:rFonts w:ascii="Times New Roman" w:eastAsia="標楷體" w:hAnsi="Times New Roman"/>
          <w:sz w:val="28"/>
          <w:szCs w:val="28"/>
        </w:rPr>
        <w:t>者，不宜併報</w:t>
      </w:r>
      <w:r w:rsidRPr="008912DD">
        <w:rPr>
          <w:rFonts w:ascii="Times New Roman" w:eastAsia="標楷體" w:hAnsi="Times New Roman"/>
          <w:sz w:val="28"/>
          <w:szCs w:val="28"/>
        </w:rPr>
        <w:t>80404C)</w:t>
      </w:r>
      <w:r w:rsidRPr="008912DD">
        <w:rPr>
          <w:rFonts w:ascii="Times New Roman" w:eastAsia="標楷體" w:hAnsi="Times New Roman"/>
          <w:sz w:val="28"/>
          <w:szCs w:val="28"/>
        </w:rPr>
        <w:t>。</w:t>
      </w:r>
    </w:p>
    <w:p w14:paraId="394339F2" w14:textId="77777777" w:rsidR="00181747" w:rsidRPr="008912DD" w:rsidRDefault="00181747" w:rsidP="00AA0EEE">
      <w:pPr>
        <w:spacing w:line="520" w:lineRule="exact"/>
        <w:ind w:left="1560" w:hangingChars="557" w:hanging="1560"/>
        <w:jc w:val="both"/>
        <w:rPr>
          <w:rFonts w:ascii="Times New Roman" w:eastAsia="標楷體" w:hAnsi="Times New Roman"/>
          <w:sz w:val="28"/>
          <w:szCs w:val="28"/>
        </w:rPr>
      </w:pPr>
      <w:r w:rsidRPr="008912DD">
        <w:rPr>
          <w:rFonts w:ascii="Times New Roman" w:eastAsia="標楷體" w:hAnsi="Times New Roman"/>
          <w:sz w:val="28"/>
          <w:szCs w:val="28"/>
        </w:rPr>
        <w:t>200502052</w:t>
      </w:r>
      <w:r w:rsidRPr="008912DD">
        <w:rPr>
          <w:rFonts w:ascii="Times New Roman" w:eastAsia="標楷體" w:hAnsi="Times New Roman"/>
          <w:sz w:val="28"/>
          <w:szCs w:val="28"/>
        </w:rPr>
        <w:t>婦科子宮鏡檢查</w:t>
      </w:r>
      <w:r w:rsidR="00F1354D" w:rsidRPr="008912DD">
        <w:rPr>
          <w:rFonts w:ascii="Times New Roman" w:eastAsia="標楷體" w:hAnsi="Times New Roman"/>
          <w:sz w:val="28"/>
          <w:szCs w:val="28"/>
        </w:rPr>
        <w:t>(</w:t>
      </w:r>
      <w:r w:rsidR="00817FDE" w:rsidRPr="008912DD">
        <w:rPr>
          <w:rFonts w:ascii="Times New Roman" w:eastAsia="標楷體" w:hAnsi="Times New Roman"/>
          <w:sz w:val="28"/>
          <w:szCs w:val="28"/>
        </w:rPr>
        <w:t>108/3/1</w:t>
      </w:r>
      <w:r w:rsidR="00F1354D" w:rsidRPr="008912DD">
        <w:rPr>
          <w:rFonts w:ascii="Times New Roman" w:eastAsia="標楷體" w:hAnsi="Times New Roman"/>
          <w:sz w:val="28"/>
          <w:szCs w:val="28"/>
        </w:rPr>
        <w:t>)</w:t>
      </w:r>
    </w:p>
    <w:p w14:paraId="6312D7C5" w14:textId="77777777" w:rsidR="00F1354D" w:rsidRPr="008912DD" w:rsidRDefault="00F1354D" w:rsidP="00AA0EEE">
      <w:pPr>
        <w:spacing w:line="520" w:lineRule="exact"/>
        <w:ind w:left="1560" w:hangingChars="557" w:hanging="1560"/>
        <w:jc w:val="both"/>
        <w:rPr>
          <w:rFonts w:ascii="Times New Roman" w:eastAsia="標楷體" w:hAnsi="Times New Roman"/>
          <w:sz w:val="28"/>
          <w:szCs w:val="28"/>
        </w:rPr>
      </w:pPr>
      <w:r w:rsidRPr="008912DD">
        <w:rPr>
          <w:rFonts w:ascii="Times New Roman" w:eastAsia="標楷體" w:hAnsi="Times New Roman"/>
          <w:sz w:val="28"/>
          <w:szCs w:val="28"/>
        </w:rPr>
        <w:t>200502052-01</w:t>
      </w:r>
      <w:r w:rsidRPr="008912DD">
        <w:rPr>
          <w:rFonts w:ascii="Times New Roman" w:eastAsia="標楷體" w:hAnsi="Times New Roman"/>
          <w:sz w:val="28"/>
          <w:szCs w:val="28"/>
        </w:rPr>
        <w:t>所有子宮鏡檢查前須先排除懷孕及感染，或術前無性行為避孕者。</w:t>
      </w:r>
    </w:p>
    <w:p w14:paraId="64EC9F1E" w14:textId="77777777" w:rsidR="00F1354D" w:rsidRPr="008912DD" w:rsidRDefault="00F1354D" w:rsidP="00AA0EEE">
      <w:pPr>
        <w:spacing w:line="520" w:lineRule="exact"/>
        <w:ind w:left="1560" w:hangingChars="557" w:hanging="1560"/>
        <w:jc w:val="both"/>
        <w:rPr>
          <w:rFonts w:ascii="Times New Roman" w:eastAsia="標楷體" w:hAnsi="Times New Roman"/>
          <w:sz w:val="28"/>
          <w:szCs w:val="28"/>
        </w:rPr>
      </w:pPr>
      <w:r w:rsidRPr="008912DD">
        <w:rPr>
          <w:rFonts w:ascii="Times New Roman" w:eastAsia="標楷體" w:hAnsi="Times New Roman"/>
          <w:sz w:val="28"/>
          <w:szCs w:val="28"/>
        </w:rPr>
        <w:t>200502052-02</w:t>
      </w:r>
      <w:r w:rsidRPr="008912DD">
        <w:rPr>
          <w:rFonts w:ascii="Times New Roman" w:eastAsia="標楷體" w:hAnsi="Times New Roman"/>
          <w:sz w:val="28"/>
          <w:szCs w:val="28"/>
        </w:rPr>
        <w:t>子宮鏡檢查適當時機為月經來潮後兩周內。</w:t>
      </w:r>
    </w:p>
    <w:p w14:paraId="64A13A15" w14:textId="77777777" w:rsidR="00F1354D" w:rsidRPr="008912DD" w:rsidRDefault="00F1354D" w:rsidP="00AA0EEE">
      <w:pPr>
        <w:spacing w:line="520" w:lineRule="exact"/>
        <w:ind w:left="1560" w:hangingChars="557" w:hanging="1560"/>
        <w:jc w:val="both"/>
        <w:rPr>
          <w:rFonts w:ascii="Times New Roman" w:eastAsia="標楷體" w:hAnsi="Times New Roman"/>
          <w:sz w:val="28"/>
          <w:szCs w:val="28"/>
        </w:rPr>
      </w:pPr>
      <w:r w:rsidRPr="008912DD">
        <w:rPr>
          <w:rFonts w:ascii="Times New Roman" w:eastAsia="標楷體" w:hAnsi="Times New Roman"/>
          <w:sz w:val="28"/>
          <w:szCs w:val="28"/>
        </w:rPr>
        <w:t>200502052-03</w:t>
      </w:r>
      <w:r w:rsidRPr="008912DD">
        <w:rPr>
          <w:rFonts w:ascii="Times New Roman" w:eastAsia="標楷體" w:hAnsi="Times New Roman"/>
          <w:sz w:val="28"/>
          <w:szCs w:val="28"/>
        </w:rPr>
        <w:t>應先進行適當的理學或影像檢查及治療後，如有下列情形再執行子宮鏡檢查：</w:t>
      </w:r>
    </w:p>
    <w:p w14:paraId="183E1EF5" w14:textId="77777777" w:rsidR="00F1354D" w:rsidRPr="008912DD" w:rsidRDefault="00F1354D" w:rsidP="00AA0EEE">
      <w:pPr>
        <w:spacing w:line="520" w:lineRule="exact"/>
        <w:ind w:leftChars="650" w:left="1832" w:hangingChars="97" w:hanging="272"/>
        <w:jc w:val="both"/>
        <w:rPr>
          <w:rFonts w:ascii="Times New Roman" w:eastAsia="標楷體" w:hAnsi="Times New Roman"/>
          <w:sz w:val="28"/>
          <w:szCs w:val="28"/>
        </w:rPr>
      </w:pPr>
      <w:r w:rsidRPr="008912DD">
        <w:rPr>
          <w:rFonts w:ascii="Times New Roman" w:eastAsia="標楷體" w:hAnsi="Times New Roman"/>
          <w:sz w:val="28"/>
          <w:szCs w:val="28"/>
        </w:rPr>
        <w:t xml:space="preserve">a. </w:t>
      </w:r>
      <w:r w:rsidRPr="008912DD">
        <w:rPr>
          <w:rFonts w:ascii="Times New Roman" w:eastAsia="標楷體" w:hAnsi="Times New Roman"/>
          <w:sz w:val="28"/>
          <w:szCs w:val="28"/>
        </w:rPr>
        <w:t>停經前之異常子宮出血。</w:t>
      </w:r>
      <w:r w:rsidRPr="008912DD">
        <w:rPr>
          <w:rFonts w:ascii="Times New Roman" w:eastAsia="標楷體" w:hAnsi="Times New Roman"/>
          <w:sz w:val="28"/>
          <w:szCs w:val="28"/>
        </w:rPr>
        <w:t>(</w:t>
      </w:r>
      <w:r w:rsidRPr="008912DD">
        <w:rPr>
          <w:rFonts w:ascii="Times New Roman" w:eastAsia="標楷體" w:hAnsi="Times New Roman"/>
          <w:sz w:val="28"/>
          <w:szCs w:val="28"/>
        </w:rPr>
        <w:t>應先排除子宮頸病變並經適當藥物治療無效時</w:t>
      </w:r>
      <w:r w:rsidRPr="008912DD">
        <w:rPr>
          <w:rFonts w:ascii="Times New Roman" w:eastAsia="標楷體" w:hAnsi="Times New Roman"/>
          <w:sz w:val="28"/>
          <w:szCs w:val="28"/>
        </w:rPr>
        <w:t>)</w:t>
      </w:r>
    </w:p>
    <w:p w14:paraId="223662FD" w14:textId="77777777" w:rsidR="00F1354D" w:rsidRPr="008912DD" w:rsidRDefault="00F1354D" w:rsidP="00AA0EEE">
      <w:pPr>
        <w:spacing w:line="520" w:lineRule="exact"/>
        <w:ind w:leftChars="650" w:left="1832" w:hangingChars="97" w:hanging="272"/>
        <w:jc w:val="both"/>
        <w:rPr>
          <w:rFonts w:ascii="Times New Roman" w:eastAsia="標楷體" w:hAnsi="Times New Roman"/>
          <w:sz w:val="28"/>
          <w:szCs w:val="28"/>
        </w:rPr>
      </w:pPr>
      <w:r w:rsidRPr="008912DD">
        <w:rPr>
          <w:rFonts w:ascii="Times New Roman" w:eastAsia="標楷體" w:hAnsi="Times New Roman"/>
          <w:sz w:val="28"/>
          <w:szCs w:val="28"/>
        </w:rPr>
        <w:t xml:space="preserve">b. </w:t>
      </w:r>
      <w:r w:rsidRPr="008912DD">
        <w:rPr>
          <w:rFonts w:ascii="Times New Roman" w:eastAsia="標楷體" w:hAnsi="Times New Roman"/>
          <w:sz w:val="28"/>
          <w:szCs w:val="28"/>
        </w:rPr>
        <w:t>停經期</w:t>
      </w:r>
      <w:r w:rsidRPr="008912DD">
        <w:rPr>
          <w:rFonts w:ascii="Times New Roman" w:eastAsia="標楷體" w:hAnsi="Times New Roman"/>
          <w:sz w:val="28"/>
          <w:szCs w:val="28"/>
        </w:rPr>
        <w:t>/</w:t>
      </w:r>
      <w:r w:rsidRPr="008912DD">
        <w:rPr>
          <w:rFonts w:ascii="Times New Roman" w:eastAsia="標楷體" w:hAnsi="Times New Roman"/>
          <w:sz w:val="28"/>
          <w:szCs w:val="28"/>
        </w:rPr>
        <w:t>後子宮出血或持續子宮分泌物。</w:t>
      </w:r>
      <w:r w:rsidRPr="008912DD">
        <w:rPr>
          <w:rFonts w:ascii="Times New Roman" w:eastAsia="標楷體" w:hAnsi="Times New Roman"/>
          <w:sz w:val="28"/>
          <w:szCs w:val="28"/>
        </w:rPr>
        <w:t xml:space="preserve"> </w:t>
      </w:r>
    </w:p>
    <w:p w14:paraId="1B80506A" w14:textId="77777777" w:rsidR="00F1354D" w:rsidRPr="008912DD" w:rsidRDefault="00F1354D" w:rsidP="00AA0EEE">
      <w:pPr>
        <w:spacing w:line="520" w:lineRule="exact"/>
        <w:ind w:leftChars="650" w:left="1832" w:hangingChars="97" w:hanging="272"/>
        <w:jc w:val="both"/>
        <w:rPr>
          <w:rFonts w:ascii="Times New Roman" w:eastAsia="標楷體" w:hAnsi="Times New Roman"/>
          <w:sz w:val="28"/>
          <w:szCs w:val="28"/>
        </w:rPr>
      </w:pPr>
      <w:r w:rsidRPr="008912DD">
        <w:rPr>
          <w:rFonts w:ascii="Times New Roman" w:eastAsia="標楷體" w:hAnsi="Times New Roman"/>
          <w:sz w:val="28"/>
          <w:szCs w:val="28"/>
        </w:rPr>
        <w:t xml:space="preserve">c. </w:t>
      </w:r>
      <w:r w:rsidRPr="008912DD">
        <w:rPr>
          <w:rFonts w:ascii="Times New Roman" w:eastAsia="標楷體" w:hAnsi="Times New Roman"/>
          <w:sz w:val="28"/>
          <w:szCs w:val="28"/>
        </w:rPr>
        <w:t>超音波檢查懷疑子宮腔內腫瘤或息肉者。</w:t>
      </w:r>
    </w:p>
    <w:p w14:paraId="2499B772" w14:textId="77777777" w:rsidR="00F1354D" w:rsidRPr="008912DD" w:rsidRDefault="00F1354D" w:rsidP="00AA0EEE">
      <w:pPr>
        <w:spacing w:line="520" w:lineRule="exact"/>
        <w:ind w:leftChars="650" w:left="1832" w:hangingChars="97" w:hanging="272"/>
        <w:jc w:val="both"/>
        <w:rPr>
          <w:rFonts w:ascii="Times New Roman" w:eastAsia="標楷體" w:hAnsi="Times New Roman"/>
          <w:sz w:val="28"/>
          <w:szCs w:val="28"/>
        </w:rPr>
      </w:pPr>
      <w:r w:rsidRPr="008912DD">
        <w:rPr>
          <w:rFonts w:ascii="Times New Roman" w:eastAsia="標楷體" w:hAnsi="Times New Roman"/>
          <w:sz w:val="28"/>
          <w:szCs w:val="28"/>
        </w:rPr>
        <w:t xml:space="preserve">d. </w:t>
      </w:r>
      <w:r w:rsidRPr="008912DD">
        <w:rPr>
          <w:rFonts w:ascii="Times New Roman" w:eastAsia="標楷體" w:hAnsi="Times New Roman"/>
          <w:sz w:val="28"/>
          <w:szCs w:val="28"/>
        </w:rPr>
        <w:t>影像檢查疑子宮內異物或避孕器殘段。</w:t>
      </w:r>
    </w:p>
    <w:p w14:paraId="381F4816" w14:textId="77777777" w:rsidR="00F1354D" w:rsidRPr="008912DD" w:rsidRDefault="00F1354D" w:rsidP="00AA0EEE">
      <w:pPr>
        <w:spacing w:line="520" w:lineRule="exact"/>
        <w:ind w:leftChars="650" w:left="1832" w:hangingChars="97" w:hanging="272"/>
        <w:jc w:val="both"/>
        <w:rPr>
          <w:rFonts w:ascii="Times New Roman" w:eastAsia="標楷體" w:hAnsi="Times New Roman"/>
          <w:sz w:val="28"/>
          <w:szCs w:val="28"/>
        </w:rPr>
      </w:pPr>
      <w:r w:rsidRPr="008912DD">
        <w:rPr>
          <w:rFonts w:ascii="Times New Roman" w:eastAsia="標楷體" w:hAnsi="Times New Roman"/>
          <w:sz w:val="28"/>
          <w:szCs w:val="28"/>
        </w:rPr>
        <w:t xml:space="preserve">e. </w:t>
      </w:r>
      <w:r w:rsidRPr="008912DD">
        <w:rPr>
          <w:rFonts w:ascii="Times New Roman" w:eastAsia="標楷體" w:hAnsi="Times New Roman"/>
          <w:sz w:val="28"/>
          <w:szCs w:val="28"/>
        </w:rPr>
        <w:t>影像檢查疑子宮腔內殘留流產後胚胎組織。</w:t>
      </w:r>
    </w:p>
    <w:p w14:paraId="231D4C43" w14:textId="77777777" w:rsidR="00F1354D" w:rsidRPr="008912DD" w:rsidRDefault="00F1354D" w:rsidP="00AA0EEE">
      <w:pPr>
        <w:spacing w:line="520" w:lineRule="exact"/>
        <w:ind w:leftChars="650" w:left="1832" w:hangingChars="97" w:hanging="272"/>
        <w:jc w:val="both"/>
        <w:rPr>
          <w:rFonts w:ascii="Times New Roman" w:eastAsia="標楷體" w:hAnsi="Times New Roman"/>
          <w:sz w:val="28"/>
          <w:szCs w:val="28"/>
        </w:rPr>
      </w:pPr>
      <w:r w:rsidRPr="008912DD">
        <w:rPr>
          <w:rFonts w:ascii="Times New Roman" w:eastAsia="標楷體" w:hAnsi="Times New Roman"/>
          <w:sz w:val="28"/>
          <w:szCs w:val="28"/>
        </w:rPr>
        <w:t xml:space="preserve">f. </w:t>
      </w:r>
      <w:r w:rsidRPr="008912DD">
        <w:rPr>
          <w:rFonts w:ascii="Times New Roman" w:eastAsia="標楷體" w:hAnsi="Times New Roman"/>
          <w:sz w:val="28"/>
          <w:szCs w:val="28"/>
        </w:rPr>
        <w:t>避孕器移位改正。</w:t>
      </w:r>
    </w:p>
    <w:p w14:paraId="360358C4" w14:textId="77777777" w:rsidR="00F1354D" w:rsidRPr="008912DD" w:rsidRDefault="00F1354D" w:rsidP="00AA0EEE">
      <w:pPr>
        <w:spacing w:line="520" w:lineRule="exact"/>
        <w:ind w:leftChars="650" w:left="1832" w:hangingChars="97" w:hanging="272"/>
        <w:jc w:val="both"/>
        <w:rPr>
          <w:rFonts w:ascii="Times New Roman" w:eastAsia="標楷體" w:hAnsi="Times New Roman"/>
          <w:sz w:val="28"/>
          <w:szCs w:val="28"/>
        </w:rPr>
      </w:pPr>
      <w:r w:rsidRPr="008912DD">
        <w:rPr>
          <w:rFonts w:ascii="Times New Roman" w:eastAsia="標楷體" w:hAnsi="Times New Roman"/>
          <w:sz w:val="28"/>
          <w:szCs w:val="28"/>
        </w:rPr>
        <w:lastRenderedPageBreak/>
        <w:t xml:space="preserve">g. </w:t>
      </w:r>
      <w:r w:rsidRPr="008912DD">
        <w:rPr>
          <w:rFonts w:ascii="Times New Roman" w:eastAsia="標楷體" w:hAnsi="Times New Roman"/>
          <w:sz w:val="28"/>
          <w:szCs w:val="28"/>
        </w:rPr>
        <w:t>影像檢查懷疑子宮畸形或子宮腔結構異常者。</w:t>
      </w:r>
    </w:p>
    <w:p w14:paraId="39713A69" w14:textId="77777777" w:rsidR="00F1354D" w:rsidRPr="008912DD" w:rsidRDefault="00F1354D" w:rsidP="00AA0EEE">
      <w:pPr>
        <w:spacing w:line="520" w:lineRule="exact"/>
        <w:ind w:leftChars="650" w:left="1832" w:hangingChars="97" w:hanging="272"/>
        <w:jc w:val="both"/>
        <w:rPr>
          <w:rFonts w:ascii="Times New Roman" w:eastAsia="標楷體" w:hAnsi="Times New Roman"/>
          <w:sz w:val="28"/>
          <w:szCs w:val="28"/>
        </w:rPr>
      </w:pPr>
      <w:r w:rsidRPr="008912DD">
        <w:rPr>
          <w:rFonts w:ascii="Times New Roman" w:eastAsia="標楷體" w:hAnsi="Times New Roman"/>
          <w:sz w:val="28"/>
          <w:szCs w:val="28"/>
        </w:rPr>
        <w:t xml:space="preserve">h. </w:t>
      </w:r>
      <w:r w:rsidRPr="008912DD">
        <w:rPr>
          <w:rFonts w:ascii="Times New Roman" w:eastAsia="標楷體" w:hAnsi="Times New Roman"/>
          <w:sz w:val="28"/>
          <w:szCs w:val="28"/>
        </w:rPr>
        <w:t>影像檢查懷疑子宮內膜增生或子宮內膜癌。</w:t>
      </w:r>
    </w:p>
    <w:p w14:paraId="47DA9481" w14:textId="77777777" w:rsidR="00F1354D" w:rsidRPr="008912DD" w:rsidRDefault="00F1354D" w:rsidP="00AA0EEE">
      <w:pPr>
        <w:spacing w:line="520" w:lineRule="exact"/>
        <w:ind w:leftChars="650" w:left="1832" w:hangingChars="97" w:hanging="272"/>
        <w:jc w:val="both"/>
        <w:rPr>
          <w:rFonts w:ascii="Times New Roman" w:eastAsia="標楷體" w:hAnsi="Times New Roman"/>
          <w:sz w:val="28"/>
          <w:szCs w:val="28"/>
        </w:rPr>
      </w:pPr>
      <w:r w:rsidRPr="008912DD">
        <w:rPr>
          <w:rFonts w:ascii="Times New Roman" w:eastAsia="標楷體" w:hAnsi="Times New Roman"/>
          <w:sz w:val="28"/>
          <w:szCs w:val="28"/>
        </w:rPr>
        <w:t xml:space="preserve">i. </w:t>
      </w:r>
      <w:r w:rsidRPr="008912DD">
        <w:rPr>
          <w:rFonts w:ascii="Times New Roman" w:eastAsia="標楷體" w:hAnsi="Times New Roman"/>
          <w:sz w:val="28"/>
          <w:szCs w:val="28"/>
        </w:rPr>
        <w:t>不孕症之檢查。</w:t>
      </w:r>
      <w:r w:rsidRPr="008912DD">
        <w:rPr>
          <w:rFonts w:ascii="Times New Roman" w:eastAsia="標楷體" w:hAnsi="Times New Roman"/>
          <w:sz w:val="28"/>
          <w:szCs w:val="28"/>
        </w:rPr>
        <w:t>(</w:t>
      </w:r>
      <w:r w:rsidRPr="008912DD">
        <w:rPr>
          <w:rFonts w:ascii="Times New Roman" w:eastAsia="標楷體" w:hAnsi="Times New Roman"/>
          <w:sz w:val="28"/>
          <w:szCs w:val="28"/>
        </w:rPr>
        <w:t>應有合理的臨床適應症而非常規檢查</w:t>
      </w:r>
      <w:r w:rsidRPr="008912DD">
        <w:rPr>
          <w:rFonts w:ascii="Times New Roman" w:eastAsia="標楷體" w:hAnsi="Times New Roman"/>
          <w:sz w:val="28"/>
          <w:szCs w:val="28"/>
        </w:rPr>
        <w:t>)</w:t>
      </w:r>
    </w:p>
    <w:p w14:paraId="277FE1D8" w14:textId="77777777" w:rsidR="00F1354D" w:rsidRPr="008912DD" w:rsidRDefault="00F1354D" w:rsidP="00AA0EEE">
      <w:pPr>
        <w:spacing w:line="520" w:lineRule="exact"/>
        <w:ind w:leftChars="650" w:left="1832" w:hangingChars="97" w:hanging="272"/>
        <w:jc w:val="both"/>
        <w:rPr>
          <w:rFonts w:ascii="Times New Roman" w:eastAsia="標楷體" w:hAnsi="Times New Roman"/>
          <w:sz w:val="28"/>
          <w:szCs w:val="28"/>
        </w:rPr>
      </w:pPr>
      <w:r w:rsidRPr="008912DD">
        <w:rPr>
          <w:rFonts w:ascii="Times New Roman" w:eastAsia="標楷體" w:hAnsi="Times New Roman"/>
          <w:sz w:val="28"/>
          <w:szCs w:val="28"/>
        </w:rPr>
        <w:t xml:space="preserve">j. </w:t>
      </w:r>
      <w:r w:rsidRPr="008912DD">
        <w:rPr>
          <w:rFonts w:ascii="Times New Roman" w:eastAsia="標楷體" w:hAnsi="Times New Roman"/>
          <w:sz w:val="28"/>
          <w:szCs w:val="28"/>
        </w:rPr>
        <w:t>重複人工生殖治療失敗者。</w:t>
      </w:r>
    </w:p>
    <w:p w14:paraId="7007F228" w14:textId="77777777" w:rsidR="00F1354D" w:rsidRPr="008912DD" w:rsidRDefault="00F1354D" w:rsidP="00AA0EEE">
      <w:pPr>
        <w:spacing w:line="520" w:lineRule="exact"/>
        <w:ind w:leftChars="650" w:left="1832" w:hangingChars="97" w:hanging="272"/>
        <w:jc w:val="both"/>
        <w:rPr>
          <w:rFonts w:ascii="Times New Roman" w:eastAsia="標楷體" w:hAnsi="Times New Roman"/>
          <w:sz w:val="28"/>
          <w:szCs w:val="28"/>
        </w:rPr>
      </w:pPr>
      <w:r w:rsidRPr="008912DD">
        <w:rPr>
          <w:rFonts w:ascii="Times New Roman" w:eastAsia="標楷體" w:hAnsi="Times New Roman"/>
          <w:sz w:val="28"/>
          <w:szCs w:val="28"/>
        </w:rPr>
        <w:t xml:space="preserve">k. </w:t>
      </w:r>
      <w:r w:rsidRPr="008912DD">
        <w:rPr>
          <w:rFonts w:ascii="Times New Roman" w:eastAsia="標楷體" w:hAnsi="Times New Roman"/>
          <w:sz w:val="28"/>
          <w:szCs w:val="28"/>
        </w:rPr>
        <w:t>習慣性流產者。</w:t>
      </w:r>
    </w:p>
    <w:p w14:paraId="7BE1EECD" w14:textId="77777777" w:rsidR="00F1354D" w:rsidRPr="008912DD" w:rsidRDefault="00F1354D" w:rsidP="00AA0EEE">
      <w:pPr>
        <w:spacing w:line="520" w:lineRule="exact"/>
        <w:ind w:leftChars="650" w:left="1832" w:hangingChars="97" w:hanging="272"/>
        <w:jc w:val="both"/>
        <w:rPr>
          <w:rFonts w:ascii="Times New Roman" w:eastAsia="標楷體" w:hAnsi="Times New Roman"/>
          <w:sz w:val="28"/>
          <w:szCs w:val="28"/>
        </w:rPr>
      </w:pPr>
      <w:r w:rsidRPr="008912DD">
        <w:rPr>
          <w:rFonts w:ascii="Times New Roman" w:eastAsia="標楷體" w:hAnsi="Times New Roman"/>
          <w:sz w:val="28"/>
          <w:szCs w:val="28"/>
        </w:rPr>
        <w:t xml:space="preserve">l. </w:t>
      </w:r>
      <w:r w:rsidRPr="008912DD">
        <w:rPr>
          <w:rFonts w:ascii="Times New Roman" w:eastAsia="標楷體" w:hAnsi="Times New Roman"/>
          <w:sz w:val="28"/>
          <w:szCs w:val="28"/>
        </w:rPr>
        <w:t>疑有子宮腔內粘黏並計劃懷孕者。</w:t>
      </w:r>
    </w:p>
    <w:p w14:paraId="25931B7F" w14:textId="77777777" w:rsidR="00F1354D" w:rsidRPr="008912DD" w:rsidRDefault="00F1354D" w:rsidP="00AA0EEE">
      <w:pPr>
        <w:spacing w:line="520" w:lineRule="exact"/>
        <w:ind w:leftChars="650" w:left="1832" w:hangingChars="97" w:hanging="272"/>
        <w:jc w:val="both"/>
        <w:rPr>
          <w:rFonts w:ascii="Times New Roman" w:eastAsia="標楷體" w:hAnsi="Times New Roman"/>
          <w:sz w:val="28"/>
          <w:szCs w:val="28"/>
        </w:rPr>
      </w:pPr>
      <w:r w:rsidRPr="008912DD">
        <w:rPr>
          <w:rFonts w:ascii="Times New Roman" w:eastAsia="標楷體" w:hAnsi="Times New Roman"/>
          <w:sz w:val="28"/>
          <w:szCs w:val="28"/>
        </w:rPr>
        <w:t xml:space="preserve">m. </w:t>
      </w:r>
      <w:r w:rsidRPr="008912DD">
        <w:rPr>
          <w:rFonts w:ascii="Times New Roman" w:eastAsia="標楷體" w:hAnsi="Times New Roman"/>
          <w:sz w:val="28"/>
          <w:szCs w:val="28"/>
        </w:rPr>
        <w:t>子宮鏡手術或藥物治療後的追蹤檢查。</w:t>
      </w:r>
    </w:p>
    <w:p w14:paraId="179295B4" w14:textId="77777777" w:rsidR="00F1354D" w:rsidRPr="008912DD" w:rsidRDefault="00F1354D" w:rsidP="00AA0EEE">
      <w:pPr>
        <w:spacing w:line="520" w:lineRule="exact"/>
        <w:ind w:leftChars="650" w:left="1832" w:hangingChars="97" w:hanging="272"/>
        <w:jc w:val="both"/>
        <w:rPr>
          <w:rFonts w:ascii="Times New Roman" w:eastAsia="標楷體" w:hAnsi="Times New Roman"/>
          <w:sz w:val="28"/>
          <w:szCs w:val="28"/>
        </w:rPr>
      </w:pPr>
      <w:r w:rsidRPr="008912DD">
        <w:rPr>
          <w:rFonts w:ascii="Times New Roman" w:eastAsia="標楷體" w:hAnsi="Times New Roman"/>
          <w:sz w:val="28"/>
          <w:szCs w:val="28"/>
        </w:rPr>
        <w:t xml:space="preserve">n. </w:t>
      </w:r>
      <w:r w:rsidRPr="008912DD">
        <w:rPr>
          <w:rFonts w:ascii="Times New Roman" w:eastAsia="標楷體" w:hAnsi="Times New Roman"/>
          <w:sz w:val="28"/>
          <w:szCs w:val="28"/>
        </w:rPr>
        <w:t>對子宮內膜增生或子宮內膜癌病人進行生育保留治療的追蹤。</w:t>
      </w:r>
    </w:p>
    <w:p w14:paraId="6D85E790" w14:textId="77777777" w:rsidR="00F1354D" w:rsidRPr="008912DD" w:rsidRDefault="00F1354D" w:rsidP="00AA0EEE">
      <w:pPr>
        <w:spacing w:line="520" w:lineRule="exact"/>
        <w:ind w:leftChars="650" w:left="1832" w:hangingChars="97" w:hanging="272"/>
        <w:jc w:val="both"/>
        <w:rPr>
          <w:rFonts w:ascii="Times New Roman" w:eastAsia="標楷體" w:hAnsi="Times New Roman"/>
          <w:sz w:val="28"/>
          <w:szCs w:val="28"/>
        </w:rPr>
      </w:pPr>
      <w:r w:rsidRPr="008912DD">
        <w:rPr>
          <w:rFonts w:ascii="Times New Roman" w:eastAsia="標楷體" w:hAnsi="Times New Roman"/>
          <w:sz w:val="28"/>
          <w:szCs w:val="28"/>
        </w:rPr>
        <w:t xml:space="preserve">o. </w:t>
      </w:r>
      <w:r w:rsidRPr="008912DD">
        <w:rPr>
          <w:rFonts w:ascii="Times New Roman" w:eastAsia="標楷體" w:hAnsi="Times New Roman"/>
          <w:sz w:val="28"/>
          <w:szCs w:val="28"/>
        </w:rPr>
        <w:t>沒有過性經驗，有合理的臨床適應症需要執行陰道或子宮頸的檢查的病人。</w:t>
      </w:r>
    </w:p>
    <w:p w14:paraId="451182F6" w14:textId="77777777" w:rsidR="00F1354D" w:rsidRPr="008912DD" w:rsidRDefault="00F1354D" w:rsidP="00AA0EEE">
      <w:pPr>
        <w:spacing w:line="520" w:lineRule="exact"/>
        <w:ind w:leftChars="650" w:left="1832" w:hangingChars="97" w:hanging="272"/>
        <w:jc w:val="both"/>
        <w:rPr>
          <w:rFonts w:ascii="Times New Roman" w:eastAsia="標楷體" w:hAnsi="Times New Roman"/>
          <w:sz w:val="28"/>
          <w:szCs w:val="28"/>
        </w:rPr>
      </w:pPr>
      <w:r w:rsidRPr="008912DD">
        <w:rPr>
          <w:rFonts w:ascii="Times New Roman" w:eastAsia="標楷體" w:hAnsi="Times New Roman"/>
          <w:sz w:val="28"/>
          <w:szCs w:val="28"/>
        </w:rPr>
        <w:t xml:space="preserve">p. </w:t>
      </w:r>
      <w:r w:rsidRPr="008912DD">
        <w:rPr>
          <w:rFonts w:ascii="Times New Roman" w:eastAsia="標楷體" w:hAnsi="Times New Roman"/>
          <w:sz w:val="28"/>
          <w:szCs w:val="28"/>
        </w:rPr>
        <w:t>特殊病人情況，依醫師臨床判斷視醫療準則決定。</w:t>
      </w:r>
    </w:p>
    <w:p w14:paraId="4BD9F6C0" w14:textId="77777777" w:rsidR="00F1354D" w:rsidRPr="008912DD" w:rsidRDefault="00F1354D" w:rsidP="00AA0EEE">
      <w:pPr>
        <w:spacing w:line="520" w:lineRule="exact"/>
        <w:ind w:left="1560" w:hangingChars="557" w:hanging="1560"/>
        <w:jc w:val="both"/>
        <w:rPr>
          <w:rFonts w:ascii="Times New Roman" w:eastAsia="標楷體" w:hAnsi="Times New Roman"/>
          <w:sz w:val="28"/>
          <w:szCs w:val="28"/>
        </w:rPr>
      </w:pPr>
      <w:r w:rsidRPr="008912DD">
        <w:rPr>
          <w:rFonts w:ascii="Times New Roman" w:eastAsia="標楷體" w:hAnsi="Times New Roman"/>
          <w:sz w:val="28"/>
          <w:szCs w:val="28"/>
        </w:rPr>
        <w:t>200502052-04</w:t>
      </w:r>
      <w:r w:rsidRPr="008912DD">
        <w:rPr>
          <w:rFonts w:ascii="Times New Roman" w:eastAsia="標楷體" w:hAnsi="Times New Roman"/>
          <w:sz w:val="28"/>
          <w:szCs w:val="28"/>
        </w:rPr>
        <w:t>送審需檢附的佐證資料：</w:t>
      </w:r>
    </w:p>
    <w:p w14:paraId="03DC065C" w14:textId="77777777" w:rsidR="00F1354D" w:rsidRPr="008912DD" w:rsidRDefault="00F1354D" w:rsidP="00AA0EEE">
      <w:pPr>
        <w:spacing w:line="520" w:lineRule="exact"/>
        <w:ind w:leftChars="650" w:left="1832" w:hangingChars="97" w:hanging="272"/>
        <w:jc w:val="both"/>
        <w:rPr>
          <w:rFonts w:ascii="Times New Roman" w:eastAsia="標楷體" w:hAnsi="Times New Roman"/>
          <w:sz w:val="28"/>
          <w:szCs w:val="28"/>
        </w:rPr>
      </w:pPr>
      <w:r w:rsidRPr="008912DD">
        <w:rPr>
          <w:rFonts w:ascii="Times New Roman" w:eastAsia="標楷體" w:hAnsi="Times New Roman"/>
          <w:sz w:val="28"/>
          <w:szCs w:val="28"/>
        </w:rPr>
        <w:t>a.</w:t>
      </w:r>
      <w:r w:rsidRPr="008912DD">
        <w:rPr>
          <w:rFonts w:ascii="Times New Roman" w:eastAsia="標楷體" w:hAnsi="Times New Roman"/>
          <w:sz w:val="28"/>
          <w:szCs w:val="28"/>
        </w:rPr>
        <w:t>病人執行前後一次門診病歷</w:t>
      </w:r>
    </w:p>
    <w:p w14:paraId="2AECAC66" w14:textId="77777777" w:rsidR="00F1354D" w:rsidRPr="008912DD" w:rsidRDefault="00F1354D" w:rsidP="00AA0EEE">
      <w:pPr>
        <w:spacing w:line="520" w:lineRule="exact"/>
        <w:ind w:leftChars="650" w:left="1832" w:hangingChars="97" w:hanging="272"/>
        <w:jc w:val="both"/>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子宮鏡影像及報告</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住院病歷視情況補充</w:t>
      </w:r>
      <w:r w:rsidR="00C54EE9" w:rsidRPr="008912DD">
        <w:rPr>
          <w:rFonts w:ascii="Times New Roman" w:eastAsia="標楷體" w:hAnsi="Times New Roman"/>
          <w:sz w:val="28"/>
          <w:szCs w:val="28"/>
        </w:rPr>
        <w:t>)</w:t>
      </w:r>
    </w:p>
    <w:p w14:paraId="549E88A4" w14:textId="77777777" w:rsidR="00F1354D" w:rsidRPr="008912DD" w:rsidRDefault="00F1354D" w:rsidP="00AA0EEE">
      <w:pPr>
        <w:spacing w:line="520" w:lineRule="exact"/>
        <w:ind w:left="1560" w:hangingChars="557" w:hanging="1560"/>
        <w:jc w:val="both"/>
        <w:rPr>
          <w:rFonts w:ascii="Times New Roman" w:eastAsia="標楷體" w:hAnsi="Times New Roman"/>
          <w:sz w:val="28"/>
          <w:szCs w:val="28"/>
        </w:rPr>
      </w:pPr>
      <w:r w:rsidRPr="008912DD">
        <w:rPr>
          <w:rFonts w:ascii="Times New Roman" w:eastAsia="標楷體" w:hAnsi="Times New Roman"/>
          <w:sz w:val="28"/>
          <w:szCs w:val="28"/>
        </w:rPr>
        <w:t>200502052-05</w:t>
      </w:r>
      <w:r w:rsidRPr="008912DD">
        <w:rPr>
          <w:rFonts w:ascii="Times New Roman" w:eastAsia="標楷體" w:hAnsi="Times New Roman"/>
          <w:sz w:val="28"/>
          <w:szCs w:val="28"/>
        </w:rPr>
        <w:t>同一個案多次執行子宮鏡檢查之適當性：</w:t>
      </w:r>
    </w:p>
    <w:p w14:paraId="60ECCF45" w14:textId="77777777" w:rsidR="00F1354D" w:rsidRPr="008912DD" w:rsidRDefault="00F1354D" w:rsidP="00AA0EEE">
      <w:pPr>
        <w:spacing w:line="520" w:lineRule="exact"/>
        <w:ind w:leftChars="650" w:left="1832" w:hangingChars="97" w:hanging="272"/>
        <w:jc w:val="both"/>
        <w:rPr>
          <w:rFonts w:ascii="Times New Roman" w:eastAsia="標楷體" w:hAnsi="Times New Roman"/>
          <w:sz w:val="28"/>
          <w:szCs w:val="28"/>
        </w:rPr>
      </w:pPr>
      <w:r w:rsidRPr="008912DD">
        <w:rPr>
          <w:rFonts w:ascii="Times New Roman" w:eastAsia="標楷體" w:hAnsi="Times New Roman"/>
          <w:sz w:val="28"/>
          <w:szCs w:val="28"/>
        </w:rPr>
        <w:t xml:space="preserve">a. </w:t>
      </w:r>
      <w:r w:rsidRPr="008912DD">
        <w:rPr>
          <w:rFonts w:ascii="Times New Roman" w:eastAsia="標楷體" w:hAnsi="Times New Roman"/>
          <w:sz w:val="28"/>
          <w:szCs w:val="28"/>
        </w:rPr>
        <w:t>當次子宮鏡檢查結果為正常者，同一醫療院所以一年一次為限。</w:t>
      </w:r>
    </w:p>
    <w:p w14:paraId="77D88625" w14:textId="77777777" w:rsidR="00F1354D" w:rsidRPr="008912DD" w:rsidRDefault="00F1354D" w:rsidP="00AA0EEE">
      <w:pPr>
        <w:spacing w:line="520" w:lineRule="exact"/>
        <w:ind w:leftChars="650" w:left="1832" w:hangingChars="97" w:hanging="272"/>
        <w:jc w:val="both"/>
        <w:rPr>
          <w:rFonts w:ascii="Times New Roman" w:eastAsia="標楷體" w:hAnsi="Times New Roman"/>
          <w:sz w:val="28"/>
          <w:szCs w:val="28"/>
        </w:rPr>
      </w:pPr>
      <w:r w:rsidRPr="008912DD">
        <w:rPr>
          <w:rFonts w:ascii="Times New Roman" w:eastAsia="標楷體" w:hAnsi="Times New Roman"/>
          <w:sz w:val="28"/>
          <w:szCs w:val="28"/>
        </w:rPr>
        <w:t xml:space="preserve">b. </w:t>
      </w:r>
      <w:r w:rsidRPr="008912DD">
        <w:rPr>
          <w:rFonts w:ascii="Times New Roman" w:eastAsia="標楷體" w:hAnsi="Times New Roman"/>
          <w:sz w:val="28"/>
          <w:szCs w:val="28"/>
        </w:rPr>
        <w:t>子宮鏡檢查結果為異常而採取藥物或觀察處置者，追蹤以一次為限，應間隔三個月以上。</w:t>
      </w:r>
    </w:p>
    <w:p w14:paraId="489F31DA" w14:textId="77777777" w:rsidR="00F1354D" w:rsidRPr="008912DD" w:rsidRDefault="00F1354D" w:rsidP="00AA0EEE">
      <w:pPr>
        <w:spacing w:line="520" w:lineRule="exact"/>
        <w:ind w:leftChars="650" w:left="1832" w:hangingChars="97" w:hanging="272"/>
        <w:jc w:val="both"/>
        <w:rPr>
          <w:rFonts w:ascii="Times New Roman" w:eastAsia="標楷體" w:hAnsi="Times New Roman"/>
          <w:sz w:val="28"/>
          <w:szCs w:val="28"/>
        </w:rPr>
      </w:pPr>
      <w:r w:rsidRPr="008912DD">
        <w:rPr>
          <w:rFonts w:ascii="Times New Roman" w:eastAsia="標楷體" w:hAnsi="Times New Roman"/>
          <w:sz w:val="28"/>
          <w:szCs w:val="28"/>
        </w:rPr>
        <w:t xml:space="preserve">c. </w:t>
      </w:r>
      <w:r w:rsidRPr="008912DD">
        <w:rPr>
          <w:rFonts w:ascii="Times New Roman" w:eastAsia="標楷體" w:hAnsi="Times New Roman"/>
          <w:sz w:val="28"/>
          <w:szCs w:val="28"/>
        </w:rPr>
        <w:t>子宮鏡手術治療者，術後三個月內得進行追蹤</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檢查，若結果為正常，應以一次為限。</w:t>
      </w:r>
    </w:p>
    <w:p w14:paraId="1E484E24" w14:textId="77777777" w:rsidR="00F1354D" w:rsidRPr="008912DD" w:rsidRDefault="00F1354D" w:rsidP="00AA0EEE">
      <w:pPr>
        <w:spacing w:line="520" w:lineRule="exact"/>
        <w:ind w:leftChars="650" w:left="1832" w:hangingChars="97" w:hanging="272"/>
        <w:jc w:val="both"/>
        <w:rPr>
          <w:rFonts w:ascii="Times New Roman" w:eastAsia="標楷體" w:hAnsi="Times New Roman"/>
          <w:sz w:val="28"/>
          <w:szCs w:val="28"/>
        </w:rPr>
      </w:pPr>
      <w:r w:rsidRPr="008912DD">
        <w:rPr>
          <w:rFonts w:ascii="Times New Roman" w:eastAsia="標楷體" w:hAnsi="Times New Roman"/>
          <w:sz w:val="28"/>
          <w:szCs w:val="28"/>
        </w:rPr>
        <w:t xml:space="preserve">d. </w:t>
      </w:r>
      <w:r w:rsidRPr="008912DD">
        <w:rPr>
          <w:rFonts w:ascii="Times New Roman" w:eastAsia="標楷體" w:hAnsi="Times New Roman"/>
          <w:sz w:val="28"/>
          <w:szCs w:val="28"/>
        </w:rPr>
        <w:t>子宮鏡剝離子宮腔粘黏或子宮內膜電燒</w:t>
      </w:r>
      <w:r w:rsidRPr="008912DD">
        <w:rPr>
          <w:rFonts w:ascii="Times New Roman" w:eastAsia="標楷體" w:hAnsi="Times New Roman"/>
          <w:sz w:val="28"/>
          <w:szCs w:val="28"/>
        </w:rPr>
        <w:t>(80423C)</w:t>
      </w:r>
      <w:r w:rsidRPr="008912DD">
        <w:rPr>
          <w:rFonts w:ascii="Times New Roman" w:eastAsia="標楷體" w:hAnsi="Times New Roman"/>
          <w:sz w:val="28"/>
          <w:szCs w:val="28"/>
        </w:rPr>
        <w:t>，術後追蹤檢查時若需同時補行沾黏再分離</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而非僅僅檢查</w:t>
      </w:r>
      <w:r w:rsidRPr="008912DD">
        <w:rPr>
          <w:rFonts w:ascii="Times New Roman" w:eastAsia="標楷體" w:hAnsi="Times New Roman"/>
          <w:sz w:val="28"/>
          <w:szCs w:val="28"/>
        </w:rPr>
        <w:t>)</w:t>
      </w:r>
      <w:r w:rsidRPr="008912DD">
        <w:rPr>
          <w:rFonts w:ascii="Times New Roman" w:eastAsia="標楷體" w:hAnsi="Times New Roman"/>
          <w:sz w:val="28"/>
          <w:szCs w:val="28"/>
        </w:rPr>
        <w:t>，得以子宮鏡檢查</w:t>
      </w:r>
      <w:r w:rsidRPr="008912DD">
        <w:rPr>
          <w:rFonts w:ascii="Times New Roman" w:eastAsia="標楷體" w:hAnsi="Times New Roman"/>
          <w:sz w:val="28"/>
          <w:szCs w:val="28"/>
        </w:rPr>
        <w:t>(28022C)</w:t>
      </w:r>
      <w:r w:rsidRPr="008912DD">
        <w:rPr>
          <w:rFonts w:ascii="Times New Roman" w:eastAsia="標楷體" w:hAnsi="Times New Roman"/>
          <w:sz w:val="28"/>
          <w:szCs w:val="28"/>
        </w:rPr>
        <w:t>申報，每次追蹤應間隔</w:t>
      </w:r>
      <w:r w:rsidRPr="008912DD">
        <w:rPr>
          <w:rFonts w:ascii="Times New Roman" w:eastAsia="標楷體" w:hAnsi="Times New Roman"/>
          <w:sz w:val="28"/>
          <w:szCs w:val="28"/>
        </w:rPr>
        <w:t>4</w:t>
      </w:r>
      <w:r w:rsidRPr="008912DD">
        <w:rPr>
          <w:rFonts w:ascii="Times New Roman" w:eastAsia="標楷體" w:hAnsi="Times New Roman"/>
          <w:sz w:val="28"/>
          <w:szCs w:val="28"/>
        </w:rPr>
        <w:t>週</w:t>
      </w:r>
      <w:r w:rsidRPr="008912DD">
        <w:rPr>
          <w:rFonts w:ascii="Times New Roman" w:eastAsia="標楷體" w:hAnsi="Times New Roman"/>
          <w:sz w:val="28"/>
          <w:szCs w:val="28"/>
        </w:rPr>
        <w:t>(</w:t>
      </w:r>
      <w:r w:rsidRPr="008912DD">
        <w:rPr>
          <w:rFonts w:ascii="Times New Roman" w:eastAsia="標楷體" w:hAnsi="Times New Roman"/>
          <w:sz w:val="28"/>
          <w:szCs w:val="28"/>
        </w:rPr>
        <w:t>含</w:t>
      </w:r>
      <w:r w:rsidRPr="008912DD">
        <w:rPr>
          <w:rFonts w:ascii="Times New Roman" w:eastAsia="標楷體" w:hAnsi="Times New Roman"/>
          <w:sz w:val="28"/>
          <w:szCs w:val="28"/>
        </w:rPr>
        <w:t>)</w:t>
      </w:r>
      <w:r w:rsidRPr="008912DD">
        <w:rPr>
          <w:rFonts w:ascii="Times New Roman" w:eastAsia="標楷體" w:hAnsi="Times New Roman"/>
          <w:sz w:val="28"/>
          <w:szCs w:val="28"/>
        </w:rPr>
        <w:t>以上，整個療程原則上不超過三個月，且應於病歷中完整記載執行之必要性與結果並留有紀錄。</w:t>
      </w:r>
    </w:p>
    <w:p w14:paraId="56EA7BAA" w14:textId="77777777" w:rsidR="00F1354D" w:rsidRPr="008912DD" w:rsidRDefault="00F1354D" w:rsidP="00AA0EEE">
      <w:pPr>
        <w:spacing w:line="520" w:lineRule="exact"/>
        <w:ind w:leftChars="650" w:left="1832" w:hangingChars="97" w:hanging="272"/>
        <w:jc w:val="both"/>
        <w:rPr>
          <w:rFonts w:ascii="Times New Roman" w:eastAsia="標楷體" w:hAnsi="Times New Roman"/>
          <w:sz w:val="28"/>
          <w:szCs w:val="28"/>
        </w:rPr>
      </w:pPr>
      <w:r w:rsidRPr="008912DD">
        <w:rPr>
          <w:rFonts w:ascii="Times New Roman" w:eastAsia="標楷體" w:hAnsi="Times New Roman"/>
          <w:sz w:val="28"/>
          <w:szCs w:val="28"/>
        </w:rPr>
        <w:lastRenderedPageBreak/>
        <w:t xml:space="preserve">e. </w:t>
      </w:r>
      <w:r w:rsidRPr="008912DD">
        <w:rPr>
          <w:rFonts w:ascii="Times New Roman" w:eastAsia="標楷體" w:hAnsi="Times New Roman"/>
          <w:sz w:val="28"/>
          <w:szCs w:val="28"/>
        </w:rPr>
        <w:t>子宮內膜癌行生育保留治療者，追蹤應間隔三個月以上。</w:t>
      </w:r>
    </w:p>
    <w:p w14:paraId="7C97189F" w14:textId="77777777" w:rsidR="00EA0F45" w:rsidRPr="008912DD" w:rsidRDefault="00F1354D" w:rsidP="00AA0EEE">
      <w:pPr>
        <w:spacing w:line="520" w:lineRule="exact"/>
        <w:ind w:leftChars="650" w:left="1832" w:hangingChars="97" w:hanging="272"/>
        <w:jc w:val="both"/>
        <w:rPr>
          <w:rFonts w:ascii="Times New Roman" w:eastAsia="標楷體" w:hAnsi="Times New Roman"/>
          <w:b/>
          <w:sz w:val="28"/>
          <w:szCs w:val="28"/>
        </w:rPr>
      </w:pPr>
      <w:r w:rsidRPr="008912DD">
        <w:rPr>
          <w:rFonts w:ascii="Times New Roman" w:eastAsia="標楷體" w:hAnsi="Times New Roman"/>
          <w:sz w:val="28"/>
          <w:szCs w:val="28"/>
        </w:rPr>
        <w:t xml:space="preserve">f. </w:t>
      </w:r>
      <w:r w:rsidRPr="008912DD">
        <w:rPr>
          <w:rFonts w:ascii="Times New Roman" w:eastAsia="標楷體" w:hAnsi="Times New Roman"/>
          <w:sz w:val="28"/>
          <w:szCs w:val="28"/>
        </w:rPr>
        <w:t>其他特殊病人情況，依醫師臨床判斷視醫療準則決定。</w:t>
      </w:r>
    </w:p>
    <w:p w14:paraId="4B98933B" w14:textId="77777777" w:rsidR="00DB2D2B" w:rsidRPr="008912DD" w:rsidRDefault="00DB2D2B"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200502062</w:t>
      </w:r>
      <w:r w:rsidRPr="008912DD">
        <w:rPr>
          <w:rFonts w:ascii="Times New Roman" w:eastAsia="標楷體" w:hAnsi="Times New Roman"/>
          <w:sz w:val="28"/>
          <w:szCs w:val="28"/>
        </w:rPr>
        <w:t>婦科超音波檢查及陰道式超音波之審查原則</w:t>
      </w:r>
      <w:r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p>
    <w:p w14:paraId="375527DC" w14:textId="77777777" w:rsidR="00DB2D2B" w:rsidRPr="008912DD" w:rsidRDefault="00DB2D2B"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200502062-01</w:t>
      </w:r>
      <w:r w:rsidRPr="008912DD">
        <w:rPr>
          <w:rFonts w:ascii="Times New Roman" w:eastAsia="標楷體" w:hAnsi="Times New Roman"/>
          <w:sz w:val="28"/>
          <w:szCs w:val="28"/>
        </w:rPr>
        <w:t>適宜執行「</w:t>
      </w:r>
      <w:r w:rsidRPr="008912DD">
        <w:rPr>
          <w:rFonts w:ascii="Times New Roman" w:eastAsia="標楷體" w:hAnsi="Times New Roman"/>
          <w:sz w:val="28"/>
          <w:szCs w:val="28"/>
        </w:rPr>
        <w:t>19003C</w:t>
      </w:r>
      <w:r w:rsidRPr="008912DD">
        <w:rPr>
          <w:rFonts w:ascii="Times New Roman" w:eastAsia="標楷體" w:hAnsi="Times New Roman"/>
          <w:sz w:val="28"/>
          <w:szCs w:val="28"/>
        </w:rPr>
        <w:t>婦科超音波」及「</w:t>
      </w:r>
      <w:r w:rsidRPr="008912DD">
        <w:rPr>
          <w:rFonts w:ascii="Times New Roman" w:eastAsia="標楷體" w:hAnsi="Times New Roman"/>
          <w:sz w:val="28"/>
          <w:szCs w:val="28"/>
        </w:rPr>
        <w:t>19013C</w:t>
      </w:r>
      <w:r w:rsidRPr="008912DD">
        <w:rPr>
          <w:rFonts w:ascii="Times New Roman" w:eastAsia="標楷體" w:hAnsi="Times New Roman"/>
          <w:sz w:val="28"/>
          <w:szCs w:val="28"/>
        </w:rPr>
        <w:t>陰道式超音波」病症以下列為原則：</w:t>
      </w:r>
    </w:p>
    <w:p w14:paraId="58E6EC33" w14:textId="77777777" w:rsidR="00DB2D2B" w:rsidRPr="008912DD" w:rsidRDefault="00DB2D2B" w:rsidP="00AA0EEE">
      <w:pPr>
        <w:spacing w:line="520" w:lineRule="exact"/>
        <w:ind w:firstLineChars="607" w:firstLine="1700"/>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月經週期異常、子宮異常出血。</w:t>
      </w:r>
    </w:p>
    <w:p w14:paraId="2E005318" w14:textId="77777777" w:rsidR="00DB2D2B" w:rsidRPr="008912DD" w:rsidRDefault="00DB2D2B" w:rsidP="00AA0EEE">
      <w:pPr>
        <w:spacing w:line="520" w:lineRule="exact"/>
        <w:ind w:firstLineChars="607" w:firstLine="1700"/>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腹痛。</w:t>
      </w:r>
    </w:p>
    <w:p w14:paraId="5D808F24" w14:textId="77777777" w:rsidR="00DB2D2B" w:rsidRPr="008912DD" w:rsidRDefault="00DB2D2B" w:rsidP="00AA0EEE">
      <w:pPr>
        <w:spacing w:line="520" w:lineRule="exact"/>
        <w:ind w:firstLineChars="607" w:firstLine="1700"/>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經痛、經血過多。</w:t>
      </w:r>
    </w:p>
    <w:p w14:paraId="28004699" w14:textId="77777777" w:rsidR="00DB2D2B" w:rsidRPr="008912DD" w:rsidRDefault="00DB2D2B" w:rsidP="00AA0EEE">
      <w:pPr>
        <w:spacing w:line="520" w:lineRule="exact"/>
        <w:ind w:firstLineChars="607" w:firstLine="1700"/>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不孕症評估。</w:t>
      </w:r>
    </w:p>
    <w:p w14:paraId="2DA1325A" w14:textId="77777777" w:rsidR="00DB2D2B" w:rsidRPr="008912DD" w:rsidRDefault="00DB2D2B" w:rsidP="00AA0EEE">
      <w:pPr>
        <w:spacing w:line="520" w:lineRule="exact"/>
        <w:ind w:firstLineChars="607" w:firstLine="1700"/>
        <w:jc w:val="both"/>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懷疑骨盆腔腫瘤</w:t>
      </w:r>
      <w:r w:rsidRPr="008912DD">
        <w:rPr>
          <w:rFonts w:ascii="Times New Roman" w:eastAsia="標楷體" w:hAnsi="Times New Roman"/>
          <w:sz w:val="28"/>
          <w:szCs w:val="28"/>
        </w:rPr>
        <w:t>(</w:t>
      </w:r>
      <w:r w:rsidRPr="008912DD">
        <w:rPr>
          <w:rFonts w:ascii="Times New Roman" w:eastAsia="標楷體" w:hAnsi="Times New Roman"/>
          <w:sz w:val="28"/>
          <w:szCs w:val="28"/>
        </w:rPr>
        <w:t>良性或惡性</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1C156736" w14:textId="77777777" w:rsidR="00DB2D2B" w:rsidRPr="008912DD" w:rsidRDefault="00DB2D2B" w:rsidP="00AA0EEE">
      <w:pPr>
        <w:spacing w:line="520" w:lineRule="exact"/>
        <w:ind w:firstLineChars="607" w:firstLine="1700"/>
        <w:jc w:val="both"/>
        <w:rPr>
          <w:rFonts w:ascii="Times New Roman" w:eastAsia="標楷體" w:hAnsi="Times New Roman"/>
          <w:sz w:val="28"/>
          <w:szCs w:val="28"/>
        </w:rPr>
      </w:pPr>
      <w:r w:rsidRPr="008912DD">
        <w:rPr>
          <w:rFonts w:ascii="Times New Roman" w:eastAsia="標楷體" w:hAnsi="Times New Roman"/>
          <w:sz w:val="28"/>
          <w:szCs w:val="28"/>
        </w:rPr>
        <w:t>6.</w:t>
      </w:r>
      <w:r w:rsidRPr="008912DD">
        <w:rPr>
          <w:rFonts w:ascii="Times New Roman" w:eastAsia="標楷體" w:hAnsi="Times New Roman"/>
          <w:sz w:val="28"/>
          <w:szCs w:val="28"/>
        </w:rPr>
        <w:t>懷疑先天性生殖器官異常。</w:t>
      </w:r>
    </w:p>
    <w:p w14:paraId="7C254526" w14:textId="77777777" w:rsidR="00DB2D2B" w:rsidRPr="008912DD" w:rsidRDefault="00DB2D2B" w:rsidP="00AA0EEE">
      <w:pPr>
        <w:spacing w:line="520" w:lineRule="exact"/>
        <w:ind w:firstLineChars="607" w:firstLine="1700"/>
        <w:jc w:val="both"/>
        <w:rPr>
          <w:rFonts w:ascii="Times New Roman" w:eastAsia="標楷體" w:hAnsi="Times New Roman"/>
          <w:sz w:val="28"/>
          <w:szCs w:val="28"/>
        </w:rPr>
      </w:pPr>
      <w:r w:rsidRPr="008912DD">
        <w:rPr>
          <w:rFonts w:ascii="Times New Roman" w:eastAsia="標楷體" w:hAnsi="Times New Roman"/>
          <w:sz w:val="28"/>
          <w:szCs w:val="28"/>
        </w:rPr>
        <w:t>7.</w:t>
      </w:r>
      <w:r w:rsidRPr="008912DD">
        <w:rPr>
          <w:rFonts w:ascii="Times New Roman" w:eastAsia="標楷體" w:hAnsi="Times New Roman"/>
          <w:sz w:val="28"/>
          <w:szCs w:val="28"/>
        </w:rPr>
        <w:t>懷疑泌尿道異常。</w:t>
      </w:r>
    </w:p>
    <w:p w14:paraId="3CDACE66" w14:textId="77777777" w:rsidR="00DB2D2B" w:rsidRPr="008912DD" w:rsidRDefault="00DB2D2B" w:rsidP="00AA0EEE">
      <w:pPr>
        <w:spacing w:line="520" w:lineRule="exact"/>
        <w:ind w:firstLineChars="607" w:firstLine="1700"/>
        <w:jc w:val="both"/>
        <w:rPr>
          <w:rFonts w:ascii="Times New Roman" w:eastAsia="標楷體" w:hAnsi="Times New Roman"/>
          <w:sz w:val="28"/>
          <w:szCs w:val="28"/>
        </w:rPr>
      </w:pPr>
      <w:r w:rsidRPr="008912DD">
        <w:rPr>
          <w:rFonts w:ascii="Times New Roman" w:eastAsia="標楷體" w:hAnsi="Times New Roman"/>
          <w:sz w:val="28"/>
          <w:szCs w:val="28"/>
        </w:rPr>
        <w:t>8.</w:t>
      </w:r>
      <w:r w:rsidRPr="008912DD">
        <w:rPr>
          <w:rFonts w:ascii="Times New Roman" w:eastAsia="標楷體" w:hAnsi="Times New Roman"/>
          <w:sz w:val="28"/>
          <w:szCs w:val="28"/>
        </w:rPr>
        <w:t>懷疑骨盆腔感染。</w:t>
      </w:r>
    </w:p>
    <w:p w14:paraId="312CE1D1" w14:textId="77777777" w:rsidR="00DB2D2B" w:rsidRPr="008912DD" w:rsidRDefault="00DB2D2B" w:rsidP="00AA0EEE">
      <w:pPr>
        <w:spacing w:line="520" w:lineRule="exact"/>
        <w:ind w:firstLineChars="607" w:firstLine="1700"/>
        <w:jc w:val="both"/>
        <w:rPr>
          <w:rFonts w:ascii="Times New Roman" w:eastAsia="標楷體" w:hAnsi="Times New Roman"/>
          <w:sz w:val="28"/>
          <w:szCs w:val="28"/>
        </w:rPr>
      </w:pPr>
      <w:r w:rsidRPr="008912DD">
        <w:rPr>
          <w:rFonts w:ascii="Times New Roman" w:eastAsia="標楷體" w:hAnsi="Times New Roman"/>
          <w:sz w:val="28"/>
          <w:szCs w:val="28"/>
        </w:rPr>
        <w:t>9.</w:t>
      </w:r>
      <w:r w:rsidRPr="008912DD">
        <w:rPr>
          <w:rFonts w:ascii="Times New Roman" w:eastAsia="標楷體" w:hAnsi="Times New Roman"/>
          <w:sz w:val="28"/>
          <w:szCs w:val="28"/>
        </w:rPr>
        <w:t>子宮內避孕器位置檢查。</w:t>
      </w:r>
    </w:p>
    <w:p w14:paraId="21DFE2B3" w14:textId="77777777" w:rsidR="00DB2D2B" w:rsidRPr="008912DD" w:rsidRDefault="00DB2D2B" w:rsidP="00AA0EEE">
      <w:pPr>
        <w:spacing w:line="520" w:lineRule="exact"/>
        <w:ind w:firstLineChars="607" w:firstLine="1700"/>
        <w:jc w:val="both"/>
        <w:rPr>
          <w:rFonts w:ascii="Times New Roman" w:eastAsia="標楷體" w:hAnsi="Times New Roman"/>
          <w:sz w:val="28"/>
          <w:szCs w:val="28"/>
        </w:rPr>
      </w:pPr>
      <w:r w:rsidRPr="008912DD">
        <w:rPr>
          <w:rFonts w:ascii="Times New Roman" w:eastAsia="標楷體" w:hAnsi="Times New Roman"/>
          <w:sz w:val="28"/>
          <w:szCs w:val="28"/>
        </w:rPr>
        <w:t>10.</w:t>
      </w:r>
      <w:r w:rsidRPr="008912DD">
        <w:rPr>
          <w:rFonts w:ascii="Times New Roman" w:eastAsia="標楷體" w:hAnsi="Times New Roman"/>
          <w:sz w:val="28"/>
          <w:szCs w:val="28"/>
        </w:rPr>
        <w:t>懷疑子宮外孕。</w:t>
      </w:r>
    </w:p>
    <w:p w14:paraId="2508A35A" w14:textId="77777777" w:rsidR="00DB2D2B" w:rsidRPr="008912DD" w:rsidRDefault="00DB2D2B" w:rsidP="00AA0EEE">
      <w:pPr>
        <w:spacing w:line="520" w:lineRule="exact"/>
        <w:ind w:leftChars="709" w:left="2127" w:hanging="425"/>
        <w:jc w:val="both"/>
        <w:rPr>
          <w:rFonts w:ascii="Times New Roman" w:eastAsia="標楷體" w:hAnsi="Times New Roman"/>
          <w:sz w:val="28"/>
          <w:szCs w:val="28"/>
        </w:rPr>
      </w:pPr>
      <w:r w:rsidRPr="008912DD">
        <w:rPr>
          <w:rFonts w:ascii="Times New Roman" w:eastAsia="標楷體" w:hAnsi="Times New Roman"/>
          <w:sz w:val="28"/>
          <w:szCs w:val="28"/>
        </w:rPr>
        <w:t>11.</w:t>
      </w:r>
      <w:r w:rsidRPr="008912DD">
        <w:rPr>
          <w:rFonts w:ascii="Times New Roman" w:eastAsia="標楷體" w:hAnsi="Times New Roman"/>
          <w:sz w:val="28"/>
          <w:szCs w:val="28"/>
        </w:rPr>
        <w:t>第一次求診時病人的主述再加上理學檢查有疑慮時適合應用。</w:t>
      </w:r>
    </w:p>
    <w:p w14:paraId="576F819F" w14:textId="77777777" w:rsidR="00DB2D2B" w:rsidRPr="008912DD" w:rsidRDefault="00DB2D2B" w:rsidP="00AA0EEE">
      <w:pPr>
        <w:spacing w:line="520" w:lineRule="exact"/>
        <w:ind w:firstLineChars="607" w:firstLine="1700"/>
        <w:jc w:val="both"/>
        <w:rPr>
          <w:rFonts w:ascii="Times New Roman" w:eastAsia="標楷體" w:hAnsi="Times New Roman"/>
          <w:sz w:val="28"/>
          <w:szCs w:val="28"/>
        </w:rPr>
      </w:pPr>
      <w:r w:rsidRPr="008912DD">
        <w:rPr>
          <w:rFonts w:ascii="Times New Roman" w:eastAsia="標楷體" w:hAnsi="Times New Roman"/>
          <w:sz w:val="28"/>
          <w:szCs w:val="28"/>
        </w:rPr>
        <w:t>12.</w:t>
      </w:r>
      <w:r w:rsidRPr="008912DD">
        <w:rPr>
          <w:rFonts w:ascii="Times New Roman" w:eastAsia="標楷體" w:hAnsi="Times New Roman"/>
          <w:sz w:val="28"/>
          <w:szCs w:val="28"/>
        </w:rPr>
        <w:t>早期懷孕之合併症，如先兆性流產、不完全流產等。</w:t>
      </w:r>
    </w:p>
    <w:p w14:paraId="6BCC8700" w14:textId="77777777" w:rsidR="00DB2D2B" w:rsidRPr="008912DD" w:rsidRDefault="00DB2D2B" w:rsidP="00AA0EEE">
      <w:pPr>
        <w:spacing w:line="520" w:lineRule="exact"/>
        <w:ind w:firstLineChars="607" w:firstLine="1700"/>
        <w:jc w:val="both"/>
        <w:rPr>
          <w:rFonts w:ascii="Times New Roman" w:eastAsia="標楷體" w:hAnsi="Times New Roman"/>
          <w:sz w:val="28"/>
          <w:szCs w:val="28"/>
        </w:rPr>
      </w:pPr>
      <w:r w:rsidRPr="008912DD">
        <w:rPr>
          <w:rFonts w:ascii="Times New Roman" w:eastAsia="標楷體" w:hAnsi="Times New Roman"/>
          <w:sz w:val="28"/>
          <w:szCs w:val="28"/>
        </w:rPr>
        <w:t>13.</w:t>
      </w:r>
      <w:r w:rsidRPr="008912DD">
        <w:rPr>
          <w:rFonts w:ascii="Times New Roman" w:eastAsia="標楷體" w:hAnsi="Times New Roman"/>
          <w:sz w:val="28"/>
          <w:szCs w:val="28"/>
        </w:rPr>
        <w:t>上次超音波檢查：</w:t>
      </w:r>
    </w:p>
    <w:p w14:paraId="20640DD4" w14:textId="77777777" w:rsidR="00DB2D2B" w:rsidRPr="008912DD" w:rsidRDefault="00DB2D2B" w:rsidP="009C290E">
      <w:pPr>
        <w:spacing w:line="520" w:lineRule="exact"/>
        <w:ind w:leftChars="918" w:left="2489" w:hangingChars="102" w:hanging="286"/>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有異常發現，再依據臨床狀況決定，</w:t>
      </w:r>
      <w:r w:rsidRPr="008912DD">
        <w:rPr>
          <w:rFonts w:ascii="Times New Roman" w:eastAsia="標楷體" w:hAnsi="Times New Roman"/>
          <w:sz w:val="28"/>
          <w:szCs w:val="28"/>
        </w:rPr>
        <w:t>1</w:t>
      </w:r>
      <w:r w:rsidRPr="008912DD">
        <w:rPr>
          <w:rFonts w:ascii="Times New Roman" w:eastAsia="標楷體" w:hAnsi="Times New Roman"/>
          <w:sz w:val="28"/>
          <w:szCs w:val="28"/>
        </w:rPr>
        <w:t>個月以上不等的頻率繼續作超音波追蹤。</w:t>
      </w:r>
    </w:p>
    <w:p w14:paraId="39733730" w14:textId="77777777" w:rsidR="00DB2D2B" w:rsidRPr="008912DD" w:rsidRDefault="00242331" w:rsidP="00AA0EEE">
      <w:pPr>
        <w:spacing w:line="520" w:lineRule="exact"/>
        <w:ind w:leftChars="887" w:left="2695" w:hangingChars="202" w:hanging="566"/>
        <w:jc w:val="both"/>
        <w:rPr>
          <w:rFonts w:ascii="Times New Roman" w:eastAsia="標楷體" w:hAnsi="Times New Roman"/>
          <w:sz w:val="28"/>
          <w:szCs w:val="28"/>
        </w:rPr>
      </w:pPr>
      <w:r w:rsidRPr="008912DD">
        <w:rPr>
          <w:rFonts w:ascii="Times New Roman" w:eastAsia="標楷體" w:hAnsi="Times New Roman"/>
          <w:sz w:val="28"/>
          <w:szCs w:val="28"/>
        </w:rPr>
        <w:t>(2)</w:t>
      </w:r>
      <w:r w:rsidR="00DB2D2B" w:rsidRPr="008912DD">
        <w:rPr>
          <w:rFonts w:ascii="Times New Roman" w:eastAsia="標楷體" w:hAnsi="Times New Roman"/>
          <w:sz w:val="28"/>
          <w:szCs w:val="28"/>
        </w:rPr>
        <w:t>正常時，臨床有新狀況時可考慮再實施超音波檢查。</w:t>
      </w:r>
    </w:p>
    <w:p w14:paraId="1418F69F" w14:textId="77777777" w:rsidR="00DB2D2B" w:rsidRPr="008912DD" w:rsidRDefault="00DB2D2B" w:rsidP="00AA0EEE">
      <w:pPr>
        <w:tabs>
          <w:tab w:val="left" w:pos="5383"/>
        </w:tabs>
        <w:spacing w:line="520" w:lineRule="exact"/>
        <w:ind w:firstLineChars="607" w:firstLine="1700"/>
        <w:jc w:val="both"/>
        <w:rPr>
          <w:rFonts w:ascii="Times New Roman" w:eastAsia="標楷體" w:hAnsi="Times New Roman"/>
          <w:sz w:val="28"/>
          <w:szCs w:val="28"/>
        </w:rPr>
      </w:pPr>
      <w:r w:rsidRPr="008912DD">
        <w:rPr>
          <w:rFonts w:ascii="Times New Roman" w:eastAsia="標楷體" w:hAnsi="Times New Roman"/>
          <w:sz w:val="28"/>
          <w:szCs w:val="28"/>
        </w:rPr>
        <w:t>14.</w:t>
      </w:r>
      <w:r w:rsidRPr="008912DD">
        <w:rPr>
          <w:rFonts w:ascii="Times New Roman" w:eastAsia="標楷體" w:hAnsi="Times New Roman"/>
          <w:sz w:val="28"/>
          <w:szCs w:val="28"/>
        </w:rPr>
        <w:t>其他慢性病兆之追蹤。</w:t>
      </w:r>
      <w:r w:rsidR="00A909AB" w:rsidRPr="008912DD">
        <w:rPr>
          <w:rFonts w:ascii="Times New Roman" w:eastAsia="標楷體" w:hAnsi="Times New Roman"/>
          <w:sz w:val="28"/>
          <w:szCs w:val="28"/>
        </w:rPr>
        <w:tab/>
      </w:r>
    </w:p>
    <w:p w14:paraId="1CB9DE7F" w14:textId="77777777" w:rsidR="00A909AB" w:rsidRPr="008912DD" w:rsidRDefault="00A909AB"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200502062-02</w:t>
      </w:r>
      <w:r w:rsidRPr="008912DD">
        <w:rPr>
          <w:rFonts w:ascii="Times New Roman" w:eastAsia="標楷體" w:hAnsi="Times New Roman"/>
          <w:sz w:val="28"/>
          <w:szCs w:val="28"/>
        </w:rPr>
        <w:t>檢查頻率：視病情嚴重程度</w:t>
      </w:r>
      <w:r w:rsidRPr="008912DD">
        <w:rPr>
          <w:rFonts w:ascii="Times New Roman" w:eastAsia="標楷體" w:hAnsi="Times New Roman"/>
          <w:sz w:val="28"/>
          <w:szCs w:val="28"/>
        </w:rPr>
        <w:t>3~6</w:t>
      </w:r>
      <w:r w:rsidRPr="008912DD">
        <w:rPr>
          <w:rFonts w:ascii="Times New Roman" w:eastAsia="標楷體" w:hAnsi="Times New Roman"/>
          <w:sz w:val="28"/>
          <w:szCs w:val="28"/>
        </w:rPr>
        <w:t>個月執行一次。</w:t>
      </w:r>
    </w:p>
    <w:p w14:paraId="21997279" w14:textId="77777777" w:rsidR="00A909AB" w:rsidRPr="008912DD" w:rsidRDefault="00A909AB" w:rsidP="00AA0EEE">
      <w:pPr>
        <w:spacing w:line="520" w:lineRule="exact"/>
        <w:ind w:left="1680" w:hangingChars="600" w:hanging="1680"/>
        <w:jc w:val="both"/>
        <w:rPr>
          <w:rFonts w:ascii="Times New Roman" w:eastAsia="標楷體" w:hAnsi="Times New Roman"/>
          <w:b/>
          <w:sz w:val="28"/>
          <w:szCs w:val="28"/>
        </w:rPr>
      </w:pPr>
      <w:r w:rsidRPr="008912DD">
        <w:rPr>
          <w:rFonts w:ascii="Times New Roman" w:eastAsia="標楷體" w:hAnsi="Times New Roman"/>
          <w:sz w:val="28"/>
          <w:szCs w:val="28"/>
        </w:rPr>
        <w:t>200502062-03</w:t>
      </w:r>
      <w:r w:rsidRPr="008912DD">
        <w:rPr>
          <w:rFonts w:ascii="Times New Roman" w:eastAsia="標楷體" w:hAnsi="Times New Roman"/>
          <w:sz w:val="28"/>
          <w:szCs w:val="28"/>
        </w:rPr>
        <w:t>應檢附病歷紀錄，初步理學檢查之結果及執行超音波之理由，</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併附晰可審視之超音波影像及判讀報告。</w:t>
      </w:r>
    </w:p>
    <w:p w14:paraId="16C9589D" w14:textId="77777777" w:rsidR="00EA0F45" w:rsidRPr="008912DD" w:rsidRDefault="00EA0F45" w:rsidP="00AA0EEE">
      <w:pPr>
        <w:spacing w:beforeLines="50" w:before="202" w:line="520" w:lineRule="exact"/>
        <w:ind w:left="1682" w:hangingChars="600" w:hanging="1682"/>
        <w:jc w:val="both"/>
        <w:rPr>
          <w:rFonts w:ascii="Times New Roman" w:eastAsia="標楷體" w:hAnsi="Times New Roman"/>
          <w:sz w:val="28"/>
          <w:szCs w:val="28"/>
        </w:rPr>
      </w:pPr>
      <w:r w:rsidRPr="008912DD">
        <w:rPr>
          <w:rFonts w:ascii="Times New Roman" w:eastAsia="標楷體" w:hAnsi="Times New Roman"/>
          <w:b/>
          <w:sz w:val="28"/>
          <w:szCs w:val="28"/>
        </w:rPr>
        <w:lastRenderedPageBreak/>
        <w:t>200503</w:t>
      </w:r>
      <w:r w:rsidRPr="008912DD">
        <w:rPr>
          <w:rFonts w:ascii="Times New Roman" w:eastAsia="標楷體" w:hAnsi="Times New Roman"/>
          <w:b/>
          <w:sz w:val="28"/>
          <w:szCs w:val="28"/>
        </w:rPr>
        <w:t>婦科陰道病狀診療</w:t>
      </w:r>
    </w:p>
    <w:p w14:paraId="45592B8B" w14:textId="77777777" w:rsidR="00EA0F45" w:rsidRPr="008912DD" w:rsidRDefault="00EA0F45"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200503012</w:t>
      </w:r>
      <w:r w:rsidRPr="008912DD">
        <w:rPr>
          <w:rFonts w:ascii="Times New Roman" w:eastAsia="標楷體" w:hAnsi="Times New Roman"/>
          <w:sz w:val="28"/>
          <w:szCs w:val="28"/>
        </w:rPr>
        <w:t>陰道分泌物檢查</w:t>
      </w:r>
    </w:p>
    <w:p w14:paraId="08E8494B" w14:textId="77777777" w:rsidR="00EA0F45" w:rsidRPr="008912DD" w:rsidRDefault="00EA0F45"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200503012-01</w:t>
      </w:r>
      <w:r w:rsidRPr="008912DD">
        <w:rPr>
          <w:rFonts w:ascii="Times New Roman" w:eastAsia="標楷體" w:hAnsi="Times New Roman"/>
          <w:sz w:val="28"/>
          <w:szCs w:val="28"/>
        </w:rPr>
        <w:t>排泄物，滲出物及分泌物之細菌顯微鏡檢查</w:t>
      </w:r>
      <w:r w:rsidRPr="008912DD">
        <w:rPr>
          <w:rFonts w:ascii="Times New Roman" w:eastAsia="標楷體" w:hAnsi="Times New Roman"/>
          <w:sz w:val="28"/>
          <w:szCs w:val="28"/>
        </w:rPr>
        <w:t>(13006C)</w:t>
      </w:r>
      <w:r w:rsidRPr="008912DD">
        <w:rPr>
          <w:rFonts w:ascii="Times New Roman" w:eastAsia="標楷體" w:hAnsi="Times New Roman"/>
          <w:sz w:val="28"/>
          <w:szCs w:val="28"/>
        </w:rPr>
        <w:t>：由陰道所採之分泌物如白帶等。</w:t>
      </w:r>
    </w:p>
    <w:p w14:paraId="525074E6" w14:textId="77777777" w:rsidR="00EA0F45" w:rsidRPr="008912DD" w:rsidRDefault="00EA0F45"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200503012-02</w:t>
      </w:r>
      <w:r w:rsidRPr="008912DD">
        <w:rPr>
          <w:rFonts w:ascii="Times New Roman" w:eastAsia="標楷體" w:hAnsi="Times New Roman"/>
          <w:sz w:val="28"/>
          <w:szCs w:val="28"/>
        </w:rPr>
        <w:t>膿或分泌物分析</w:t>
      </w:r>
      <w:r w:rsidRPr="008912DD">
        <w:rPr>
          <w:rFonts w:ascii="Times New Roman" w:eastAsia="標楷體" w:hAnsi="Times New Roman"/>
          <w:sz w:val="28"/>
          <w:szCs w:val="28"/>
        </w:rPr>
        <w:t>16007C</w:t>
      </w:r>
      <w:r w:rsidRPr="008912DD">
        <w:rPr>
          <w:rFonts w:ascii="Times New Roman" w:eastAsia="標楷體" w:hAnsi="Times New Roman"/>
          <w:sz w:val="28"/>
          <w:szCs w:val="28"/>
        </w:rPr>
        <w:t>：經由穿刺所取得之分泌物。</w:t>
      </w:r>
    </w:p>
    <w:p w14:paraId="73A16D4C" w14:textId="77777777" w:rsidR="00EA0F45" w:rsidRPr="008912DD" w:rsidRDefault="00EA0F45"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200503021</w:t>
      </w:r>
      <w:r w:rsidRPr="008912DD">
        <w:rPr>
          <w:rFonts w:ascii="Times New Roman" w:eastAsia="標楷體" w:hAnsi="Times New Roman"/>
          <w:sz w:val="28"/>
          <w:szCs w:val="28"/>
        </w:rPr>
        <w:t>陰道及外陰、骨盆腔發炎之抗微生物製劑使用</w:t>
      </w:r>
      <w:r w:rsidRPr="008912DD">
        <w:rPr>
          <w:rFonts w:ascii="Times New Roman" w:eastAsia="標楷體" w:hAnsi="Times New Roman"/>
          <w:sz w:val="28"/>
          <w:szCs w:val="28"/>
        </w:rPr>
        <w:t>(99/4/1)(106/8/1)</w:t>
      </w:r>
    </w:p>
    <w:p w14:paraId="12EB0355" w14:textId="77777777" w:rsidR="00EA0F45" w:rsidRPr="008912DD" w:rsidRDefault="00EA0F45"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200503021-01</w:t>
      </w:r>
      <w:r w:rsidRPr="008912DD">
        <w:rPr>
          <w:rFonts w:ascii="Times New Roman" w:eastAsia="標楷體" w:hAnsi="Times New Roman"/>
          <w:sz w:val="28"/>
          <w:szCs w:val="28"/>
        </w:rPr>
        <w:t>陰道及外陰之發炎，門診口服抗微生物製劑使用以一種為限，得併用陰道塞劑或藥膏。</w:t>
      </w:r>
    </w:p>
    <w:p w14:paraId="5CEB9E22" w14:textId="77777777" w:rsidR="00EA0F45" w:rsidRPr="008912DD" w:rsidRDefault="00EA0F45"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200503021-02</w:t>
      </w:r>
      <w:r w:rsidRPr="008912DD">
        <w:rPr>
          <w:rFonts w:ascii="Times New Roman" w:eastAsia="標楷體" w:hAnsi="Times New Roman"/>
          <w:sz w:val="28"/>
          <w:szCs w:val="28"/>
        </w:rPr>
        <w:t>子宮以上之發炎屬骨盆腔發炎，抗微生物製劑不受上述一種為限之規定。</w:t>
      </w:r>
    </w:p>
    <w:p w14:paraId="561E586A" w14:textId="77777777" w:rsidR="00EA0F45" w:rsidRPr="008912DD" w:rsidRDefault="00EA0F45" w:rsidP="00AA0EEE">
      <w:pPr>
        <w:spacing w:line="520" w:lineRule="exact"/>
        <w:ind w:left="1417" w:hangingChars="506" w:hanging="1417"/>
        <w:jc w:val="both"/>
        <w:rPr>
          <w:rFonts w:ascii="Times New Roman" w:eastAsia="標楷體" w:hAnsi="Times New Roman"/>
          <w:sz w:val="28"/>
          <w:szCs w:val="28"/>
        </w:rPr>
      </w:pPr>
      <w:r w:rsidRPr="008912DD">
        <w:rPr>
          <w:rFonts w:ascii="Times New Roman" w:eastAsia="標楷體" w:hAnsi="Times New Roman"/>
          <w:sz w:val="28"/>
          <w:szCs w:val="28"/>
        </w:rPr>
        <w:t>200503030</w:t>
      </w:r>
      <w:r w:rsidRPr="008912DD">
        <w:rPr>
          <w:rFonts w:ascii="Times New Roman" w:eastAsia="標楷體" w:hAnsi="Times New Roman"/>
          <w:sz w:val="28"/>
          <w:szCs w:val="28"/>
        </w:rPr>
        <w:t>電燒或雷射治療</w:t>
      </w:r>
      <w:r w:rsidRPr="008912DD">
        <w:rPr>
          <w:rFonts w:ascii="Times New Roman" w:eastAsia="標楷體" w:hAnsi="Times New Roman"/>
          <w:sz w:val="28"/>
          <w:szCs w:val="28"/>
        </w:rPr>
        <w:t>Condyloma</w:t>
      </w:r>
      <w:r w:rsidRPr="008912DD">
        <w:rPr>
          <w:rFonts w:ascii="Times New Roman" w:eastAsia="標楷體" w:hAnsi="Times New Roman"/>
          <w:sz w:val="28"/>
          <w:szCs w:val="28"/>
        </w:rPr>
        <w:t>，以局部麻醉為原則，如需全身麻醉</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如：多發性、大範圍之病灶</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，須於病歷詳載理由，並有麻醉紀錄。</w:t>
      </w:r>
      <w:r w:rsidRPr="008912DD">
        <w:rPr>
          <w:rFonts w:ascii="Times New Roman" w:eastAsia="標楷體" w:hAnsi="Times New Roman"/>
          <w:sz w:val="28"/>
          <w:szCs w:val="28"/>
        </w:rPr>
        <w:t>(104/1/1)(106/1/1)</w:t>
      </w:r>
    </w:p>
    <w:p w14:paraId="6532C115" w14:textId="77777777" w:rsidR="00EA0F45" w:rsidRPr="008912DD" w:rsidRDefault="00EA0F45" w:rsidP="00AA0EEE">
      <w:pPr>
        <w:spacing w:line="520" w:lineRule="exact"/>
        <w:ind w:left="1274" w:hangingChars="455" w:hanging="1274"/>
        <w:jc w:val="both"/>
        <w:rPr>
          <w:rFonts w:ascii="Times New Roman" w:eastAsia="標楷體" w:hAnsi="Times New Roman"/>
          <w:sz w:val="28"/>
          <w:szCs w:val="28"/>
        </w:rPr>
      </w:pPr>
      <w:r w:rsidRPr="008912DD">
        <w:rPr>
          <w:rFonts w:ascii="Times New Roman" w:eastAsia="標楷體" w:hAnsi="Times New Roman"/>
          <w:sz w:val="28"/>
          <w:szCs w:val="28"/>
        </w:rPr>
        <w:t>200503042</w:t>
      </w:r>
      <w:r w:rsidR="007E18EE" w:rsidRPr="008912DD">
        <w:rPr>
          <w:rFonts w:ascii="Times New Roman" w:eastAsia="標楷體" w:hAnsi="Times New Roman"/>
          <w:sz w:val="28"/>
          <w:szCs w:val="28"/>
        </w:rPr>
        <w:t>一般</w:t>
      </w:r>
      <w:r w:rsidR="007E18EE" w:rsidRPr="008912DD">
        <w:rPr>
          <w:rFonts w:ascii="Times New Roman" w:eastAsia="標楷體" w:hAnsi="Times New Roman"/>
          <w:sz w:val="28"/>
          <w:szCs w:val="28"/>
        </w:rPr>
        <w:t>IUD</w:t>
      </w:r>
      <w:r w:rsidR="007E18EE" w:rsidRPr="008912DD">
        <w:rPr>
          <w:rFonts w:ascii="Times New Roman" w:eastAsia="標楷體" w:hAnsi="Times New Roman"/>
          <w:sz w:val="28"/>
          <w:szCs w:val="28"/>
        </w:rPr>
        <w:t>之置入，健保不給付，而</w:t>
      </w:r>
      <w:r w:rsidR="007E18EE" w:rsidRPr="008912DD">
        <w:rPr>
          <w:rFonts w:ascii="Times New Roman" w:eastAsia="標楷體" w:hAnsi="Times New Roman"/>
          <w:sz w:val="28"/>
          <w:szCs w:val="28"/>
        </w:rPr>
        <w:t>IUD</w:t>
      </w:r>
      <w:r w:rsidR="007E18EE" w:rsidRPr="008912DD">
        <w:rPr>
          <w:rFonts w:ascii="Times New Roman" w:eastAsia="標楷體" w:hAnsi="Times New Roman"/>
          <w:sz w:val="28"/>
          <w:szCs w:val="28"/>
        </w:rPr>
        <w:t>因發炎或出血症狀而取出，可以複雜陰道異物去除術</w:t>
      </w:r>
      <w:r w:rsidR="00C54EE9" w:rsidRPr="008912DD">
        <w:rPr>
          <w:rFonts w:ascii="Times New Roman" w:eastAsia="標楷體" w:hAnsi="Times New Roman"/>
          <w:sz w:val="28"/>
          <w:szCs w:val="28"/>
        </w:rPr>
        <w:t>(</w:t>
      </w:r>
      <w:r w:rsidR="007E18EE" w:rsidRPr="008912DD">
        <w:rPr>
          <w:rFonts w:ascii="Times New Roman" w:eastAsia="標楷體" w:hAnsi="Times New Roman"/>
          <w:sz w:val="28"/>
          <w:szCs w:val="28"/>
        </w:rPr>
        <w:t>55006C</w:t>
      </w:r>
      <w:r w:rsidR="00C54EE9" w:rsidRPr="008912DD">
        <w:rPr>
          <w:rFonts w:ascii="Times New Roman" w:eastAsia="標楷體" w:hAnsi="Times New Roman"/>
          <w:sz w:val="28"/>
          <w:szCs w:val="28"/>
        </w:rPr>
        <w:t>)</w:t>
      </w:r>
      <w:r w:rsidR="007E18EE" w:rsidRPr="008912DD">
        <w:rPr>
          <w:rFonts w:ascii="Times New Roman" w:eastAsia="標楷體" w:hAnsi="Times New Roman"/>
          <w:sz w:val="28"/>
          <w:szCs w:val="28"/>
        </w:rPr>
        <w:t>申報。</w:t>
      </w:r>
      <w:r w:rsidR="009C290E" w:rsidRPr="008912DD">
        <w:rPr>
          <w:rFonts w:ascii="Times New Roman" w:eastAsia="標楷體" w:hAnsi="Times New Roman"/>
          <w:sz w:val="28"/>
          <w:szCs w:val="28"/>
        </w:rPr>
        <w:t>(102/3/1)</w:t>
      </w:r>
      <w:r w:rsidR="007E18EE"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007E18EE" w:rsidRPr="008912DD">
        <w:rPr>
          <w:rFonts w:ascii="Times New Roman" w:eastAsia="標楷體" w:hAnsi="Times New Roman"/>
          <w:sz w:val="28"/>
          <w:szCs w:val="28"/>
        </w:rPr>
        <w:t>)</w:t>
      </w:r>
    </w:p>
    <w:p w14:paraId="67263604" w14:textId="77777777" w:rsidR="00EA0F45" w:rsidRPr="008912DD" w:rsidRDefault="00EA0F45" w:rsidP="00AA0EEE">
      <w:pPr>
        <w:widowControl/>
        <w:suppressAutoHyphens w:val="0"/>
        <w:spacing w:line="240" w:lineRule="auto"/>
        <w:jc w:val="both"/>
        <w:rPr>
          <w:rFonts w:ascii="Times New Roman" w:eastAsia="標楷體" w:hAnsi="Times New Roman"/>
          <w:b/>
          <w:sz w:val="28"/>
          <w:szCs w:val="28"/>
        </w:rPr>
      </w:pPr>
      <w:r w:rsidRPr="008912DD">
        <w:rPr>
          <w:rFonts w:ascii="Times New Roman" w:eastAsia="標楷體" w:hAnsi="Times New Roman"/>
          <w:b/>
          <w:sz w:val="28"/>
          <w:szCs w:val="28"/>
        </w:rPr>
        <w:br w:type="page"/>
      </w:r>
    </w:p>
    <w:p w14:paraId="3FF32D2A" w14:textId="77777777" w:rsidR="00EA0F45" w:rsidRPr="008912DD" w:rsidRDefault="00EA0F45" w:rsidP="00AA0EEE">
      <w:pPr>
        <w:spacing w:line="520" w:lineRule="exact"/>
        <w:ind w:left="1418" w:hangingChars="506" w:hanging="1418"/>
        <w:jc w:val="both"/>
        <w:rPr>
          <w:rFonts w:ascii="Times New Roman" w:eastAsia="標楷體" w:hAnsi="Times New Roman"/>
          <w:sz w:val="28"/>
          <w:szCs w:val="28"/>
        </w:rPr>
      </w:pPr>
      <w:r w:rsidRPr="008912DD">
        <w:rPr>
          <w:rFonts w:ascii="Times New Roman" w:eastAsia="標楷體" w:hAnsi="Times New Roman"/>
          <w:b/>
          <w:sz w:val="28"/>
          <w:szCs w:val="28"/>
        </w:rPr>
        <w:lastRenderedPageBreak/>
        <w:t>200504</w:t>
      </w:r>
      <w:r w:rsidRPr="008912DD">
        <w:rPr>
          <w:rFonts w:ascii="Times New Roman" w:eastAsia="標楷體" w:hAnsi="Times New Roman"/>
          <w:b/>
          <w:sz w:val="28"/>
          <w:szCs w:val="28"/>
        </w:rPr>
        <w:t>婦科子宮頸病狀診療</w:t>
      </w:r>
    </w:p>
    <w:p w14:paraId="6F188BCE" w14:textId="77777777" w:rsidR="00EA0F45" w:rsidRPr="008912DD" w:rsidRDefault="00EA0F45" w:rsidP="00AA0EEE">
      <w:pPr>
        <w:spacing w:line="520" w:lineRule="exact"/>
        <w:ind w:left="1274" w:hangingChars="455" w:hanging="1274"/>
        <w:jc w:val="both"/>
        <w:rPr>
          <w:rFonts w:ascii="Times New Roman" w:eastAsia="標楷體" w:hAnsi="Times New Roman"/>
          <w:sz w:val="28"/>
          <w:szCs w:val="28"/>
        </w:rPr>
      </w:pPr>
      <w:r w:rsidRPr="008912DD">
        <w:rPr>
          <w:rFonts w:ascii="Times New Roman" w:eastAsia="標楷體" w:hAnsi="Times New Roman"/>
          <w:sz w:val="28"/>
          <w:szCs w:val="28"/>
        </w:rPr>
        <w:t>200504010</w:t>
      </w:r>
      <w:r w:rsidRPr="008912DD">
        <w:rPr>
          <w:rFonts w:ascii="Times New Roman" w:eastAsia="標楷體" w:hAnsi="Times New Roman"/>
          <w:sz w:val="28"/>
          <w:szCs w:val="28"/>
        </w:rPr>
        <w:t>申報</w:t>
      </w:r>
      <w:r w:rsidRPr="008912DD">
        <w:rPr>
          <w:rFonts w:ascii="Times New Roman" w:eastAsia="標楷體" w:hAnsi="Times New Roman"/>
          <w:sz w:val="28"/>
          <w:szCs w:val="28"/>
        </w:rPr>
        <w:t>PAP smear</w:t>
      </w:r>
      <w:r w:rsidRPr="008912DD">
        <w:rPr>
          <w:rFonts w:ascii="Times New Roman" w:eastAsia="標楷體" w:hAnsi="Times New Roman"/>
          <w:sz w:val="28"/>
          <w:szCs w:val="28"/>
        </w:rPr>
        <w:t>費用，須檢附細胞檢查報告</w:t>
      </w:r>
      <w:r w:rsidRPr="008912DD">
        <w:rPr>
          <w:rFonts w:ascii="Times New Roman" w:eastAsia="標楷體" w:hAnsi="Times New Roman"/>
          <w:sz w:val="28"/>
          <w:szCs w:val="28"/>
        </w:rPr>
        <w:t>(</w:t>
      </w:r>
      <w:r w:rsidRPr="008912DD">
        <w:rPr>
          <w:rFonts w:ascii="Times New Roman" w:eastAsia="標楷體" w:hAnsi="Times New Roman"/>
          <w:sz w:val="28"/>
          <w:szCs w:val="28"/>
        </w:rPr>
        <w:t>非預防保健者</w:t>
      </w:r>
      <w:r w:rsidRPr="008912DD">
        <w:rPr>
          <w:rFonts w:ascii="Times New Roman" w:eastAsia="標楷體" w:hAnsi="Times New Roman"/>
          <w:sz w:val="28"/>
          <w:szCs w:val="28"/>
        </w:rPr>
        <w:t>)</w:t>
      </w:r>
      <w:r w:rsidRPr="008912DD">
        <w:rPr>
          <w:rFonts w:ascii="Times New Roman" w:eastAsia="標楷體" w:hAnsi="Times New Roman"/>
          <w:sz w:val="28"/>
          <w:szCs w:val="28"/>
        </w:rPr>
        <w:t>，以利審查。</w:t>
      </w:r>
      <w:r w:rsidRPr="008912DD">
        <w:rPr>
          <w:rFonts w:ascii="Times New Roman" w:eastAsia="標楷體" w:hAnsi="Times New Roman"/>
          <w:sz w:val="28"/>
          <w:szCs w:val="28"/>
        </w:rPr>
        <w:t>(106/1/1)</w:t>
      </w:r>
    </w:p>
    <w:p w14:paraId="1BB85F17" w14:textId="77777777" w:rsidR="00EA0F45" w:rsidRPr="008912DD" w:rsidRDefault="00EA0F45" w:rsidP="00AA0EEE">
      <w:pPr>
        <w:spacing w:line="520" w:lineRule="exact"/>
        <w:ind w:left="1274" w:hangingChars="455" w:hanging="1274"/>
        <w:jc w:val="both"/>
        <w:rPr>
          <w:rFonts w:ascii="Times New Roman" w:eastAsia="標楷體" w:hAnsi="Times New Roman"/>
          <w:sz w:val="28"/>
          <w:szCs w:val="28"/>
        </w:rPr>
      </w:pPr>
      <w:r w:rsidRPr="008912DD">
        <w:rPr>
          <w:rFonts w:ascii="Times New Roman" w:eastAsia="標楷體" w:hAnsi="Times New Roman"/>
          <w:sz w:val="28"/>
          <w:szCs w:val="28"/>
        </w:rPr>
        <w:t>200504022</w:t>
      </w:r>
      <w:r w:rsidR="007E18EE" w:rsidRPr="008912DD">
        <w:rPr>
          <w:rFonts w:ascii="Times New Roman" w:eastAsia="標楷體" w:hAnsi="Times New Roman"/>
          <w:sz w:val="28"/>
          <w:szCs w:val="28"/>
        </w:rPr>
        <w:t>抹片</w:t>
      </w:r>
      <w:r w:rsidR="007E18EE" w:rsidRPr="008912DD">
        <w:rPr>
          <w:rFonts w:ascii="Times New Roman" w:eastAsia="標楷體" w:hAnsi="Times New Roman"/>
          <w:sz w:val="28"/>
          <w:szCs w:val="28"/>
        </w:rPr>
        <w:t>ASCUS(</w:t>
      </w:r>
      <w:r w:rsidR="007E18EE" w:rsidRPr="008912DD">
        <w:rPr>
          <w:rFonts w:ascii="Times New Roman" w:eastAsia="標楷體" w:hAnsi="Times New Roman"/>
          <w:sz w:val="28"/>
          <w:szCs w:val="28"/>
        </w:rPr>
        <w:t>含</w:t>
      </w:r>
      <w:r w:rsidR="007E18EE" w:rsidRPr="008912DD">
        <w:rPr>
          <w:rFonts w:ascii="Times New Roman" w:eastAsia="標楷體" w:hAnsi="Times New Roman"/>
          <w:sz w:val="28"/>
          <w:szCs w:val="28"/>
        </w:rPr>
        <w:t>)</w:t>
      </w:r>
      <w:r w:rsidR="007E18EE" w:rsidRPr="008912DD">
        <w:rPr>
          <w:rFonts w:ascii="Times New Roman" w:eastAsia="標楷體" w:hAnsi="Times New Roman"/>
          <w:sz w:val="28"/>
          <w:szCs w:val="28"/>
        </w:rPr>
        <w:t>以上及</w:t>
      </w:r>
      <w:r w:rsidR="007E18EE" w:rsidRPr="008912DD">
        <w:rPr>
          <w:rFonts w:ascii="Times New Roman" w:eastAsia="標楷體" w:hAnsi="Times New Roman"/>
          <w:sz w:val="28"/>
          <w:szCs w:val="28"/>
        </w:rPr>
        <w:t>HPV16</w:t>
      </w:r>
      <w:r w:rsidR="007E18EE" w:rsidRPr="008912DD">
        <w:rPr>
          <w:rFonts w:ascii="Times New Roman" w:eastAsia="標楷體" w:hAnsi="Times New Roman"/>
          <w:sz w:val="28"/>
          <w:szCs w:val="28"/>
        </w:rPr>
        <w:t>、</w:t>
      </w:r>
      <w:r w:rsidR="007E18EE" w:rsidRPr="008912DD">
        <w:rPr>
          <w:rFonts w:ascii="Times New Roman" w:eastAsia="標楷體" w:hAnsi="Times New Roman"/>
          <w:sz w:val="28"/>
          <w:szCs w:val="28"/>
        </w:rPr>
        <w:t>18</w:t>
      </w:r>
      <w:r w:rsidR="007E18EE" w:rsidRPr="008912DD">
        <w:rPr>
          <w:rFonts w:ascii="Times New Roman" w:eastAsia="標楷體" w:hAnsi="Times New Roman"/>
          <w:sz w:val="28"/>
          <w:szCs w:val="28"/>
        </w:rPr>
        <w:t>型陽性病人，得進行陰道鏡檢查</w:t>
      </w:r>
      <w:r w:rsidR="007E18EE" w:rsidRPr="008912DD">
        <w:rPr>
          <w:rFonts w:ascii="Times New Roman" w:eastAsia="標楷體" w:hAnsi="Times New Roman"/>
          <w:sz w:val="28"/>
          <w:szCs w:val="28"/>
        </w:rPr>
        <w:t>(28028C)</w:t>
      </w:r>
      <w:r w:rsidR="007E18EE" w:rsidRPr="008912DD">
        <w:rPr>
          <w:rFonts w:ascii="Times New Roman" w:eastAsia="標楷體" w:hAnsi="Times New Roman"/>
          <w:sz w:val="28"/>
          <w:szCs w:val="28"/>
        </w:rPr>
        <w:t>，附加之子宮頸切片</w:t>
      </w:r>
      <w:r w:rsidR="007E18EE" w:rsidRPr="008912DD">
        <w:rPr>
          <w:rFonts w:ascii="Times New Roman" w:eastAsia="標楷體" w:hAnsi="Times New Roman"/>
          <w:sz w:val="28"/>
          <w:szCs w:val="28"/>
        </w:rPr>
        <w:t>(55001C)</w:t>
      </w:r>
      <w:r w:rsidR="007E18EE" w:rsidRPr="008912DD">
        <w:rPr>
          <w:rFonts w:ascii="Times New Roman" w:eastAsia="標楷體" w:hAnsi="Times New Roman"/>
          <w:sz w:val="28"/>
          <w:szCs w:val="28"/>
        </w:rPr>
        <w:t>及</w:t>
      </w:r>
      <w:r w:rsidR="007E18EE" w:rsidRPr="008912DD">
        <w:rPr>
          <w:rFonts w:ascii="Times New Roman" w:eastAsia="標楷體" w:hAnsi="Times New Roman"/>
          <w:sz w:val="28"/>
          <w:szCs w:val="28"/>
        </w:rPr>
        <w:t>ECC</w:t>
      </w:r>
      <w:r w:rsidR="007E18EE" w:rsidRPr="008912DD">
        <w:rPr>
          <w:rFonts w:ascii="Times New Roman" w:eastAsia="標楷體" w:hAnsi="Times New Roman"/>
          <w:sz w:val="28"/>
          <w:szCs w:val="28"/>
        </w:rPr>
        <w:t>子宮內管刮除術</w:t>
      </w:r>
      <w:r w:rsidR="007E18EE" w:rsidRPr="008912DD">
        <w:rPr>
          <w:rFonts w:ascii="Times New Roman" w:eastAsia="標楷體" w:hAnsi="Times New Roman"/>
          <w:sz w:val="28"/>
          <w:szCs w:val="28"/>
        </w:rPr>
        <w:t>(81031C)</w:t>
      </w:r>
      <w:r w:rsidR="007E18EE" w:rsidRPr="008912DD">
        <w:rPr>
          <w:rFonts w:ascii="Times New Roman" w:eastAsia="標楷體" w:hAnsi="Times New Roman"/>
          <w:sz w:val="28"/>
          <w:szCs w:val="28"/>
        </w:rPr>
        <w:t>得另行申報。</w:t>
      </w:r>
      <w:r w:rsidR="007E18EE" w:rsidRPr="008912DD">
        <w:rPr>
          <w:rFonts w:ascii="Times New Roman" w:eastAsia="標楷體" w:hAnsi="Times New Roman"/>
          <w:sz w:val="28"/>
          <w:szCs w:val="28"/>
        </w:rPr>
        <w:t>(104/1/1)(106/1/1) (</w:t>
      </w:r>
      <w:r w:rsidR="003C072F" w:rsidRPr="008912DD">
        <w:rPr>
          <w:rFonts w:ascii="Times New Roman" w:eastAsia="標楷體" w:hAnsi="Times New Roman"/>
          <w:sz w:val="28"/>
          <w:szCs w:val="28"/>
        </w:rPr>
        <w:t>109/5/1</w:t>
      </w:r>
      <w:r w:rsidR="007E18EE" w:rsidRPr="008912DD">
        <w:rPr>
          <w:rFonts w:ascii="Times New Roman" w:eastAsia="標楷體" w:hAnsi="Times New Roman"/>
          <w:sz w:val="28"/>
          <w:szCs w:val="28"/>
        </w:rPr>
        <w:t>)</w:t>
      </w:r>
    </w:p>
    <w:p w14:paraId="0B24B593" w14:textId="77777777" w:rsidR="00EA0F45" w:rsidRPr="008912DD" w:rsidRDefault="00EA0F45" w:rsidP="00AA0EEE">
      <w:pPr>
        <w:spacing w:line="520" w:lineRule="exact"/>
        <w:ind w:left="1274" w:hangingChars="455" w:hanging="1274"/>
        <w:jc w:val="both"/>
        <w:rPr>
          <w:rFonts w:ascii="Times New Roman" w:eastAsia="標楷體" w:hAnsi="Times New Roman"/>
          <w:sz w:val="28"/>
          <w:szCs w:val="28"/>
        </w:rPr>
      </w:pPr>
      <w:r w:rsidRPr="008912DD">
        <w:rPr>
          <w:rFonts w:ascii="Times New Roman" w:eastAsia="標楷體" w:hAnsi="Times New Roman"/>
          <w:sz w:val="28"/>
          <w:szCs w:val="28"/>
        </w:rPr>
        <w:t>200504030</w:t>
      </w:r>
      <w:r w:rsidRPr="008912DD">
        <w:rPr>
          <w:rFonts w:ascii="Times New Roman" w:eastAsia="標楷體" w:hAnsi="Times New Roman"/>
          <w:sz w:val="28"/>
          <w:szCs w:val="28"/>
        </w:rPr>
        <w:t>子宮頸楔狀切除術</w:t>
      </w:r>
      <w:r w:rsidRPr="008912DD">
        <w:rPr>
          <w:rFonts w:ascii="Times New Roman" w:eastAsia="標楷體" w:hAnsi="Times New Roman"/>
          <w:sz w:val="28"/>
          <w:szCs w:val="28"/>
        </w:rPr>
        <w:t>conization</w:t>
      </w:r>
      <w:r w:rsidRPr="008912DD">
        <w:rPr>
          <w:rFonts w:ascii="Times New Roman" w:eastAsia="標楷體" w:hAnsi="Times New Roman"/>
          <w:sz w:val="28"/>
          <w:szCs w:val="28"/>
        </w:rPr>
        <w:t>原則上不需住院，若需留院觀察時以一天為原則，病情特殊者須詳述理由。</w:t>
      </w:r>
      <w:r w:rsidRPr="008912DD">
        <w:rPr>
          <w:rFonts w:ascii="Times New Roman" w:eastAsia="標楷體" w:hAnsi="Times New Roman"/>
          <w:sz w:val="28"/>
          <w:szCs w:val="28"/>
        </w:rPr>
        <w:t>(</w:t>
      </w:r>
      <w:r w:rsidRPr="008912DD">
        <w:rPr>
          <w:rFonts w:ascii="Times New Roman" w:eastAsia="標楷體" w:hAnsi="Times New Roman"/>
          <w:sz w:val="28"/>
          <w:szCs w:val="28"/>
        </w:rPr>
        <w:t>不論住院天數均詳述理由</w:t>
      </w:r>
      <w:r w:rsidRPr="008912DD">
        <w:rPr>
          <w:rFonts w:ascii="Times New Roman" w:eastAsia="標楷體" w:hAnsi="Times New Roman"/>
          <w:sz w:val="28"/>
          <w:szCs w:val="28"/>
        </w:rPr>
        <w:t>) (102/3/1)</w:t>
      </w:r>
    </w:p>
    <w:p w14:paraId="1A566F11" w14:textId="77777777" w:rsidR="00EA0F45" w:rsidRPr="008912DD" w:rsidRDefault="00EA0F45" w:rsidP="00AA0EEE">
      <w:pPr>
        <w:spacing w:line="520" w:lineRule="exact"/>
        <w:ind w:left="1274" w:hangingChars="455" w:hanging="1274"/>
        <w:jc w:val="both"/>
        <w:rPr>
          <w:rFonts w:ascii="Times New Roman" w:eastAsia="標楷體" w:hAnsi="Times New Roman"/>
          <w:sz w:val="28"/>
          <w:szCs w:val="28"/>
        </w:rPr>
      </w:pPr>
      <w:r w:rsidRPr="008912DD">
        <w:rPr>
          <w:rFonts w:ascii="Times New Roman" w:eastAsia="標楷體" w:hAnsi="Times New Roman"/>
          <w:sz w:val="28"/>
          <w:szCs w:val="28"/>
        </w:rPr>
        <w:t>200504040</w:t>
      </w:r>
      <w:r w:rsidRPr="008912DD">
        <w:rPr>
          <w:rFonts w:ascii="Times New Roman" w:eastAsia="標楷體" w:hAnsi="Times New Roman"/>
          <w:sz w:val="28"/>
          <w:szCs w:val="28"/>
        </w:rPr>
        <w:t>施行息肉切除術及未懷孕之子宮刮除術者，須附病理報告。</w:t>
      </w:r>
      <w:r w:rsidRPr="008912DD">
        <w:rPr>
          <w:rFonts w:ascii="Times New Roman" w:eastAsia="標楷體" w:hAnsi="Times New Roman"/>
          <w:sz w:val="28"/>
          <w:szCs w:val="28"/>
        </w:rPr>
        <w:t>(106/1/1)</w:t>
      </w:r>
    </w:p>
    <w:p w14:paraId="00EFAE87" w14:textId="77777777" w:rsidR="00EA0F45" w:rsidRPr="008912DD" w:rsidRDefault="00EA0F45" w:rsidP="00AA0EEE">
      <w:pPr>
        <w:widowControl/>
        <w:suppressAutoHyphens w:val="0"/>
        <w:spacing w:line="240" w:lineRule="auto"/>
        <w:jc w:val="both"/>
        <w:rPr>
          <w:rFonts w:ascii="Times New Roman" w:eastAsia="標楷體" w:hAnsi="Times New Roman"/>
          <w:b/>
          <w:sz w:val="28"/>
          <w:szCs w:val="28"/>
        </w:rPr>
      </w:pPr>
      <w:r w:rsidRPr="008912DD">
        <w:rPr>
          <w:rFonts w:ascii="Times New Roman" w:eastAsia="標楷體" w:hAnsi="Times New Roman"/>
          <w:b/>
          <w:sz w:val="28"/>
          <w:szCs w:val="28"/>
        </w:rPr>
        <w:br w:type="page"/>
      </w:r>
    </w:p>
    <w:p w14:paraId="0607323C" w14:textId="77777777" w:rsidR="00EA0F45" w:rsidRPr="008912DD" w:rsidRDefault="00EA0F45" w:rsidP="00AA0EEE">
      <w:pPr>
        <w:spacing w:beforeLines="50" w:before="202" w:line="520" w:lineRule="exact"/>
        <w:ind w:left="1682" w:hangingChars="600" w:hanging="1682"/>
        <w:jc w:val="both"/>
        <w:rPr>
          <w:rFonts w:ascii="Times New Roman" w:eastAsia="標楷體" w:hAnsi="Times New Roman"/>
          <w:sz w:val="28"/>
          <w:szCs w:val="28"/>
        </w:rPr>
      </w:pPr>
      <w:r w:rsidRPr="008912DD">
        <w:rPr>
          <w:rFonts w:ascii="Times New Roman" w:eastAsia="標楷體" w:hAnsi="Times New Roman"/>
          <w:b/>
          <w:sz w:val="28"/>
          <w:szCs w:val="28"/>
        </w:rPr>
        <w:lastRenderedPageBreak/>
        <w:t>200505</w:t>
      </w:r>
      <w:r w:rsidRPr="008912DD">
        <w:rPr>
          <w:rFonts w:ascii="Times New Roman" w:eastAsia="標楷體" w:hAnsi="Times New Roman"/>
          <w:b/>
          <w:sz w:val="28"/>
          <w:szCs w:val="28"/>
        </w:rPr>
        <w:t>婦科骨盆腔病狀診療</w:t>
      </w:r>
    </w:p>
    <w:p w14:paraId="5D1EDC52" w14:textId="77777777" w:rsidR="00EA0F45" w:rsidRPr="008912DD" w:rsidRDefault="00EA0F45"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200505010</w:t>
      </w:r>
      <w:r w:rsidRPr="008912DD">
        <w:rPr>
          <w:rFonts w:ascii="Times New Roman" w:eastAsia="標楷體" w:hAnsi="Times New Roman"/>
          <w:sz w:val="28"/>
          <w:szCs w:val="28"/>
        </w:rPr>
        <w:t>骨盆腔檢查，病歷必須有記載骨盆腔檢查如下</w:t>
      </w:r>
    </w:p>
    <w:p w14:paraId="03F727CB" w14:textId="77777777" w:rsidR="00EA0F45" w:rsidRPr="008912DD" w:rsidRDefault="00EA0F45"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200505010-01</w:t>
      </w:r>
      <w:r w:rsidRPr="008912DD">
        <w:rPr>
          <w:rFonts w:ascii="Times New Roman" w:eastAsia="標楷體" w:hAnsi="Times New Roman"/>
          <w:sz w:val="28"/>
          <w:szCs w:val="28"/>
        </w:rPr>
        <w:t>已有性經驗者，宜記載子宮、子宮附屬器、子宮頸、陰道、外陰部五項檢查之情形，至少也要記載其中之三項或以上有無病變或異常。</w:t>
      </w:r>
    </w:p>
    <w:p w14:paraId="3BBE3D7C" w14:textId="77777777" w:rsidR="00EA0F45" w:rsidRPr="008912DD" w:rsidRDefault="00EA0F45"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200505010-02</w:t>
      </w:r>
      <w:r w:rsidRPr="008912DD">
        <w:rPr>
          <w:rFonts w:ascii="Times New Roman" w:eastAsia="標楷體" w:hAnsi="Times New Roman"/>
          <w:sz w:val="28"/>
          <w:szCs w:val="28"/>
        </w:rPr>
        <w:t>無性經驗者，宜記載陰道口、外陰部有無病變或異常。</w:t>
      </w:r>
      <w:r w:rsidRPr="008912DD">
        <w:rPr>
          <w:rFonts w:ascii="Times New Roman" w:eastAsia="標楷體" w:hAnsi="Times New Roman"/>
          <w:sz w:val="28"/>
          <w:szCs w:val="28"/>
        </w:rPr>
        <w:t>(102/3/1)</w:t>
      </w:r>
    </w:p>
    <w:p w14:paraId="0C49945E" w14:textId="77777777" w:rsidR="00EA0F45" w:rsidRPr="008912DD" w:rsidRDefault="00EA0F45"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200505010-03</w:t>
      </w:r>
      <w:r w:rsidRPr="008912DD">
        <w:rPr>
          <w:rFonts w:ascii="Times New Roman" w:eastAsia="標楷體" w:hAnsi="Times New Roman"/>
          <w:sz w:val="28"/>
          <w:szCs w:val="28"/>
        </w:rPr>
        <w:t>陰道灌洗必須記載於病歷內。</w:t>
      </w:r>
      <w:r w:rsidRPr="008912DD">
        <w:rPr>
          <w:rFonts w:ascii="Times New Roman" w:eastAsia="標楷體" w:hAnsi="Times New Roman"/>
          <w:sz w:val="28"/>
          <w:szCs w:val="28"/>
        </w:rPr>
        <w:t>(100/1/1)</w:t>
      </w:r>
    </w:p>
    <w:p w14:paraId="7DCD9736" w14:textId="77777777" w:rsidR="00EA0F45" w:rsidRPr="008912DD" w:rsidRDefault="00EA0F45" w:rsidP="00AA0EEE">
      <w:pPr>
        <w:spacing w:beforeLines="50" w:before="202" w:line="520" w:lineRule="exact"/>
        <w:ind w:left="1417" w:hangingChars="506" w:hanging="1417"/>
        <w:jc w:val="both"/>
        <w:rPr>
          <w:rFonts w:ascii="Times New Roman" w:eastAsia="標楷體" w:hAnsi="Times New Roman"/>
          <w:sz w:val="28"/>
          <w:szCs w:val="28"/>
        </w:rPr>
      </w:pPr>
      <w:r w:rsidRPr="008912DD">
        <w:rPr>
          <w:rFonts w:ascii="Times New Roman" w:eastAsia="標楷體" w:hAnsi="Times New Roman"/>
          <w:sz w:val="28"/>
          <w:szCs w:val="28"/>
        </w:rPr>
        <w:t>200505022</w:t>
      </w:r>
      <w:r w:rsidRPr="008912DD">
        <w:rPr>
          <w:rFonts w:ascii="Times New Roman" w:eastAsia="標楷體" w:hAnsi="Times New Roman"/>
          <w:sz w:val="28"/>
          <w:szCs w:val="28"/>
        </w:rPr>
        <w:t>婦科腹腔鏡</w:t>
      </w:r>
    </w:p>
    <w:p w14:paraId="532EF43E" w14:textId="77777777" w:rsidR="00EA0F45" w:rsidRPr="008912DD" w:rsidRDefault="00EA0F45" w:rsidP="00AA0EEE">
      <w:pPr>
        <w:spacing w:line="520" w:lineRule="exact"/>
        <w:ind w:left="1274" w:hangingChars="455" w:hanging="1274"/>
        <w:jc w:val="both"/>
        <w:rPr>
          <w:rFonts w:ascii="Times New Roman" w:eastAsia="標楷體" w:hAnsi="Times New Roman"/>
          <w:sz w:val="28"/>
          <w:szCs w:val="28"/>
        </w:rPr>
      </w:pPr>
      <w:r w:rsidRPr="008912DD">
        <w:rPr>
          <w:rFonts w:ascii="Times New Roman" w:eastAsia="標楷體" w:hAnsi="Times New Roman"/>
          <w:sz w:val="28"/>
          <w:szCs w:val="28"/>
        </w:rPr>
        <w:t>200505022-01</w:t>
      </w:r>
      <w:r w:rsidRPr="008912DD">
        <w:rPr>
          <w:rFonts w:ascii="Times New Roman" w:eastAsia="標楷體" w:hAnsi="Times New Roman"/>
          <w:sz w:val="28"/>
          <w:szCs w:val="28"/>
        </w:rPr>
        <w:t>施行腹腔鏡檢查</w:t>
      </w:r>
      <w:r w:rsidRPr="008912DD">
        <w:rPr>
          <w:rFonts w:ascii="Times New Roman" w:eastAsia="標楷體" w:hAnsi="Times New Roman"/>
          <w:sz w:val="28"/>
          <w:szCs w:val="28"/>
        </w:rPr>
        <w:t>(28014C)</w:t>
      </w:r>
      <w:r w:rsidRPr="008912DD">
        <w:rPr>
          <w:rFonts w:ascii="Times New Roman" w:eastAsia="標楷體" w:hAnsi="Times New Roman"/>
          <w:sz w:val="28"/>
          <w:szCs w:val="28"/>
        </w:rPr>
        <w:t>原則不需住院，如因病需要住院，須於病歷詳細記載並詳細說明理由。</w:t>
      </w:r>
    </w:p>
    <w:p w14:paraId="4B5CD1A7" w14:textId="77777777" w:rsidR="00EA0F45" w:rsidRPr="008912DD" w:rsidRDefault="00EA0F45" w:rsidP="00AA0EEE">
      <w:pPr>
        <w:spacing w:line="520" w:lineRule="exact"/>
        <w:ind w:left="1274" w:hangingChars="455" w:hanging="1274"/>
        <w:jc w:val="both"/>
        <w:rPr>
          <w:rFonts w:ascii="Times New Roman" w:eastAsia="標楷體" w:hAnsi="Times New Roman"/>
          <w:sz w:val="28"/>
          <w:szCs w:val="28"/>
        </w:rPr>
      </w:pPr>
      <w:r w:rsidRPr="008912DD">
        <w:rPr>
          <w:rFonts w:ascii="Times New Roman" w:eastAsia="標楷體" w:hAnsi="Times New Roman"/>
          <w:sz w:val="28"/>
          <w:szCs w:val="28"/>
        </w:rPr>
        <w:t>200505022-02</w:t>
      </w:r>
      <w:r w:rsidRPr="008912DD">
        <w:rPr>
          <w:rFonts w:ascii="Times New Roman" w:eastAsia="標楷體" w:hAnsi="Times New Roman"/>
          <w:sz w:val="28"/>
          <w:szCs w:val="28"/>
        </w:rPr>
        <w:t>多囊性卵巢病人進行腹腔鏡卵巢鑽孔術應視為第二線治療。</w:t>
      </w:r>
      <w:r w:rsidRPr="008912DD">
        <w:rPr>
          <w:rFonts w:ascii="Times New Roman" w:eastAsia="標楷體" w:hAnsi="Times New Roman"/>
          <w:sz w:val="28"/>
          <w:szCs w:val="28"/>
        </w:rPr>
        <w:t>(106/8/1)</w:t>
      </w:r>
    </w:p>
    <w:p w14:paraId="42E3D96C" w14:textId="77777777" w:rsidR="00EA0F45" w:rsidRPr="008912DD" w:rsidRDefault="00EA0F45"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200505022-03</w:t>
      </w:r>
      <w:r w:rsidRPr="008912DD">
        <w:rPr>
          <w:rFonts w:ascii="Times New Roman" w:eastAsia="標楷體" w:hAnsi="Times New Roman"/>
          <w:sz w:val="28"/>
          <w:szCs w:val="28"/>
        </w:rPr>
        <w:t>全民健康保險醫療服務給付項目及支付標準</w:t>
      </w:r>
      <w:r w:rsidRPr="008912DD">
        <w:rPr>
          <w:rFonts w:ascii="Times New Roman" w:eastAsia="標楷體" w:hAnsi="Times New Roman"/>
          <w:sz w:val="28"/>
          <w:szCs w:val="28"/>
        </w:rPr>
        <w:t>80014C</w:t>
      </w:r>
      <w:r w:rsidRPr="008912DD">
        <w:rPr>
          <w:rFonts w:ascii="Times New Roman" w:eastAsia="標楷體" w:hAnsi="Times New Roman"/>
          <w:sz w:val="28"/>
          <w:szCs w:val="28"/>
        </w:rPr>
        <w:t>腹腔鏡手術，係針對傳統腹腔鏡下子宮內膜異位症電燒而設；至於電視腹腔鏡下施行各項婦科手術，於主管機關未明令公布前依各項手術費規定申報。</w:t>
      </w:r>
      <w:r w:rsidRPr="008912DD">
        <w:rPr>
          <w:rFonts w:ascii="Times New Roman" w:eastAsia="標楷體" w:hAnsi="Times New Roman"/>
          <w:sz w:val="28"/>
          <w:szCs w:val="28"/>
        </w:rPr>
        <w:t>(102/3/1)</w:t>
      </w:r>
    </w:p>
    <w:p w14:paraId="3A18D156" w14:textId="77777777" w:rsidR="00242331" w:rsidRPr="008912DD" w:rsidRDefault="00242331" w:rsidP="00242331">
      <w:pPr>
        <w:spacing w:beforeLines="50" w:before="202"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200505032</w:t>
      </w:r>
      <w:r w:rsidRPr="008912DD">
        <w:rPr>
          <w:rFonts w:ascii="Times New Roman" w:eastAsia="標楷體" w:hAnsi="Times New Roman"/>
          <w:sz w:val="28"/>
          <w:szCs w:val="28"/>
        </w:rPr>
        <w:t>尿路動力學檢查</w:t>
      </w:r>
      <w:r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Pr="008912DD">
        <w:rPr>
          <w:rFonts w:ascii="Times New Roman" w:eastAsia="標楷體" w:hAnsi="Times New Roman"/>
          <w:sz w:val="28"/>
          <w:szCs w:val="28"/>
        </w:rPr>
        <w:t>)</w:t>
      </w:r>
    </w:p>
    <w:p w14:paraId="6523A68F" w14:textId="77777777" w:rsidR="00242331" w:rsidRPr="008912DD" w:rsidRDefault="00242331" w:rsidP="00242331">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200505032-01</w:t>
      </w:r>
      <w:r w:rsidRPr="008912DD">
        <w:rPr>
          <w:rFonts w:ascii="Times New Roman" w:eastAsia="標楷體" w:hAnsi="Times New Roman"/>
          <w:sz w:val="28"/>
          <w:szCs w:val="28"/>
        </w:rPr>
        <w:t>具下泌尿道功能症狀及障礙之病人</w:t>
      </w:r>
      <w:r w:rsidRPr="008912DD">
        <w:rPr>
          <w:rFonts w:ascii="Times New Roman" w:eastAsia="標楷體" w:hAnsi="Times New Roman"/>
          <w:sz w:val="28"/>
          <w:szCs w:val="28"/>
        </w:rPr>
        <w:t>(</w:t>
      </w:r>
      <w:r w:rsidRPr="008912DD">
        <w:rPr>
          <w:rFonts w:ascii="Times New Roman" w:eastAsia="標楷體" w:hAnsi="Times New Roman"/>
          <w:sz w:val="28"/>
          <w:szCs w:val="28"/>
        </w:rPr>
        <w:t>如尿失禁、頻尿、解尿困難、尿路外口阻塞、尿滯留等等</w:t>
      </w:r>
      <w:r w:rsidRPr="008912DD">
        <w:rPr>
          <w:rFonts w:ascii="Times New Roman" w:eastAsia="標楷體" w:hAnsi="Times New Roman"/>
          <w:sz w:val="28"/>
          <w:szCs w:val="28"/>
        </w:rPr>
        <w:t>)</w:t>
      </w:r>
      <w:r w:rsidRPr="008912DD">
        <w:rPr>
          <w:rFonts w:ascii="Times New Roman" w:eastAsia="標楷體" w:hAnsi="Times New Roman"/>
          <w:sz w:val="28"/>
          <w:szCs w:val="28"/>
        </w:rPr>
        <w:t>，得執行尿路動力學檢查及棉墊測試，請於病歷記載主客觀評估。</w:t>
      </w:r>
    </w:p>
    <w:p w14:paraId="23B99F62" w14:textId="77777777" w:rsidR="00242331" w:rsidRPr="008912DD" w:rsidRDefault="00242331" w:rsidP="00242331">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200505032-02</w:t>
      </w:r>
      <w:r w:rsidRPr="008912DD">
        <w:rPr>
          <w:rFonts w:ascii="Times New Roman" w:eastAsia="標楷體" w:hAnsi="Times New Roman"/>
          <w:sz w:val="28"/>
          <w:szCs w:val="28"/>
        </w:rPr>
        <w:t>骨盆器官脫垂，病人雖無相關主訴，但潛在有下泌尿道功能症狀及障礙之風險</w:t>
      </w:r>
      <w:r w:rsidRPr="008912DD">
        <w:rPr>
          <w:rFonts w:ascii="Times New Roman" w:eastAsia="標楷體" w:hAnsi="Times New Roman"/>
          <w:sz w:val="28"/>
          <w:szCs w:val="28"/>
        </w:rPr>
        <w:t>(</w:t>
      </w:r>
      <w:r w:rsidRPr="008912DD">
        <w:rPr>
          <w:rFonts w:ascii="Times New Roman" w:eastAsia="標楷體" w:hAnsi="Times New Roman"/>
          <w:sz w:val="28"/>
          <w:szCs w:val="28"/>
        </w:rPr>
        <w:t>如尿失禁、頻尿、解尿困難、尿路外口阻塞、尿滯留等等</w:t>
      </w:r>
      <w:r w:rsidRPr="008912DD">
        <w:rPr>
          <w:rFonts w:ascii="Times New Roman" w:eastAsia="標楷體" w:hAnsi="Times New Roman"/>
          <w:sz w:val="28"/>
          <w:szCs w:val="28"/>
        </w:rPr>
        <w:t>)</w:t>
      </w:r>
      <w:r w:rsidRPr="008912DD">
        <w:rPr>
          <w:rFonts w:ascii="Times New Roman" w:eastAsia="標楷體" w:hAnsi="Times New Roman"/>
          <w:sz w:val="28"/>
          <w:szCs w:val="28"/>
        </w:rPr>
        <w:t>，得於手術前執行尿路動力學檢查及棉墊測試，請於病歷記載主客觀評估。</w:t>
      </w:r>
    </w:p>
    <w:p w14:paraId="23242781" w14:textId="77777777" w:rsidR="00242331" w:rsidRPr="008912DD" w:rsidRDefault="00242331" w:rsidP="00242331">
      <w:pPr>
        <w:spacing w:line="520" w:lineRule="exact"/>
        <w:ind w:left="1680" w:hangingChars="600" w:hanging="1680"/>
        <w:jc w:val="both"/>
        <w:rPr>
          <w:rFonts w:ascii="Times New Roman" w:eastAsia="標楷體" w:hAnsi="Times New Roman"/>
          <w:sz w:val="28"/>
          <w:szCs w:val="28"/>
        </w:rPr>
      </w:pPr>
    </w:p>
    <w:p w14:paraId="3D0C3C7B" w14:textId="77777777" w:rsidR="00242331" w:rsidRPr="008912DD" w:rsidRDefault="00242331" w:rsidP="00242331">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lastRenderedPageBreak/>
        <w:t>200505042</w:t>
      </w:r>
      <w:r w:rsidRPr="008912DD">
        <w:rPr>
          <w:rFonts w:ascii="Times New Roman" w:eastAsia="標楷體" w:hAnsi="Times New Roman"/>
          <w:sz w:val="28"/>
          <w:szCs w:val="28"/>
        </w:rPr>
        <w:t>尿失禁電刺激</w:t>
      </w:r>
      <w:r w:rsidR="009C290E" w:rsidRPr="008912DD">
        <w:rPr>
          <w:rFonts w:ascii="Times New Roman" w:eastAsia="標楷體" w:hAnsi="Times New Roman"/>
          <w:sz w:val="28"/>
          <w:szCs w:val="28"/>
        </w:rPr>
        <w:t>治療</w:t>
      </w:r>
      <w:r w:rsidR="009C290E" w:rsidRPr="008912DD">
        <w:rPr>
          <w:rFonts w:ascii="Times New Roman" w:eastAsia="標楷體" w:hAnsi="Times New Roman"/>
          <w:sz w:val="28"/>
          <w:szCs w:val="28"/>
        </w:rPr>
        <w:t>(47087C)(</w:t>
      </w:r>
      <w:r w:rsidR="00A20D4E" w:rsidRPr="008912DD">
        <w:rPr>
          <w:rFonts w:ascii="Times New Roman" w:eastAsia="標楷體" w:hAnsi="Times New Roman"/>
          <w:sz w:val="28"/>
          <w:szCs w:val="28"/>
        </w:rPr>
        <w:t>110/6/1</w:t>
      </w:r>
      <w:r w:rsidR="009C290E" w:rsidRPr="008912DD">
        <w:rPr>
          <w:rFonts w:ascii="Times New Roman" w:eastAsia="標楷體" w:hAnsi="Times New Roman"/>
          <w:sz w:val="28"/>
          <w:szCs w:val="28"/>
        </w:rPr>
        <w:t>)</w:t>
      </w:r>
    </w:p>
    <w:p w14:paraId="19791281" w14:textId="77777777" w:rsidR="00242331" w:rsidRPr="008912DD" w:rsidRDefault="00242331" w:rsidP="00242331">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200505042-01</w:t>
      </w:r>
      <w:r w:rsidRPr="008912DD">
        <w:rPr>
          <w:rFonts w:ascii="Times New Roman" w:eastAsia="標楷體" w:hAnsi="Times New Roman"/>
          <w:sz w:val="28"/>
          <w:szCs w:val="28"/>
        </w:rPr>
        <w:t>尿失禁電刺激治療需經診斷為尿失禁後，方可採行。並應依「棉墊試驗</w:t>
      </w:r>
      <w:r w:rsidRPr="008912DD">
        <w:rPr>
          <w:rFonts w:ascii="Times New Roman" w:eastAsia="標楷體" w:hAnsi="Times New Roman"/>
          <w:sz w:val="28"/>
          <w:szCs w:val="28"/>
        </w:rPr>
        <w:t>(30519C)</w:t>
      </w:r>
      <w:r w:rsidRPr="008912DD">
        <w:rPr>
          <w:rFonts w:ascii="Times New Roman" w:eastAsia="標楷體" w:hAnsi="Times New Roman"/>
          <w:sz w:val="28"/>
          <w:szCs w:val="28"/>
        </w:rPr>
        <w:t>」、「壓力尿流速圖</w:t>
      </w:r>
      <w:r w:rsidRPr="008912DD">
        <w:rPr>
          <w:rFonts w:ascii="Times New Roman" w:eastAsia="標楷體" w:hAnsi="Times New Roman"/>
          <w:sz w:val="28"/>
          <w:szCs w:val="28"/>
        </w:rPr>
        <w:t>(21011C)</w:t>
      </w:r>
      <w:r w:rsidRPr="008912DD">
        <w:rPr>
          <w:rFonts w:ascii="Times New Roman" w:eastAsia="標楷體" w:hAnsi="Times New Roman"/>
          <w:sz w:val="28"/>
          <w:szCs w:val="28"/>
        </w:rPr>
        <w:t>」或「錄影尿流動力學</w:t>
      </w:r>
      <w:r w:rsidRPr="008912DD">
        <w:rPr>
          <w:rFonts w:ascii="Times New Roman" w:eastAsia="標楷體" w:hAnsi="Times New Roman"/>
          <w:sz w:val="28"/>
          <w:szCs w:val="28"/>
        </w:rPr>
        <w:t>(21006B</w:t>
      </w:r>
      <w:r w:rsidRPr="008912DD">
        <w:rPr>
          <w:rFonts w:ascii="Times New Roman" w:eastAsia="標楷體" w:hAnsi="Times New Roman"/>
          <w:sz w:val="28"/>
          <w:szCs w:val="28"/>
        </w:rPr>
        <w:t>）」等檢查項目為診斷依據，並檢附檢查結果。</w:t>
      </w:r>
    </w:p>
    <w:p w14:paraId="54C78DD8" w14:textId="77777777" w:rsidR="00242331" w:rsidRPr="008912DD" w:rsidRDefault="00242331" w:rsidP="00242331">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200505042-02</w:t>
      </w:r>
      <w:r w:rsidRPr="008912DD">
        <w:rPr>
          <w:rFonts w:ascii="Times New Roman" w:eastAsia="標楷體" w:hAnsi="Times New Roman"/>
          <w:sz w:val="28"/>
          <w:szCs w:val="28"/>
        </w:rPr>
        <w:t>本項治療每週進行兩次，每月以六至八次為原則，三個月療程後，需進行療效評估。</w:t>
      </w:r>
    </w:p>
    <w:p w14:paraId="06996D0A" w14:textId="77777777" w:rsidR="00EA0F45" w:rsidRPr="008912DD" w:rsidRDefault="00EA0F45" w:rsidP="00AA0EEE">
      <w:pPr>
        <w:widowControl/>
        <w:suppressAutoHyphens w:val="0"/>
        <w:spacing w:line="240" w:lineRule="auto"/>
        <w:jc w:val="both"/>
        <w:rPr>
          <w:rFonts w:ascii="Times New Roman" w:hAnsi="Times New Roman"/>
        </w:rPr>
      </w:pPr>
      <w:r w:rsidRPr="008912DD">
        <w:rPr>
          <w:rFonts w:ascii="Times New Roman" w:eastAsia="標楷體" w:hAnsi="Times New Roman"/>
          <w:b/>
          <w:sz w:val="28"/>
          <w:szCs w:val="28"/>
        </w:rPr>
        <w:br w:type="page"/>
      </w:r>
      <w:r w:rsidRPr="008912DD">
        <w:rPr>
          <w:rFonts w:ascii="Times New Roman" w:eastAsia="標楷體" w:hAnsi="Times New Roman"/>
          <w:b/>
          <w:sz w:val="28"/>
          <w:szCs w:val="28"/>
        </w:rPr>
        <w:lastRenderedPageBreak/>
        <w:t>200507</w:t>
      </w:r>
      <w:r w:rsidRPr="008912DD">
        <w:rPr>
          <w:rFonts w:ascii="Times New Roman" w:eastAsia="標楷體" w:hAnsi="Times New Roman"/>
          <w:b/>
          <w:sz w:val="28"/>
          <w:szCs w:val="28"/>
        </w:rPr>
        <w:t>產科流產診療</w:t>
      </w:r>
    </w:p>
    <w:p w14:paraId="46F8DCBE" w14:textId="77777777" w:rsidR="00EA0F45" w:rsidRPr="008912DD" w:rsidRDefault="00EA0F45"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200507010</w:t>
      </w:r>
      <w:r w:rsidRPr="008912DD">
        <w:rPr>
          <w:rFonts w:ascii="Times New Roman" w:eastAsia="標楷體" w:hAnsi="Times New Roman"/>
          <w:sz w:val="28"/>
          <w:szCs w:val="28"/>
        </w:rPr>
        <w:t>執行人工流產之條件：</w:t>
      </w:r>
    </w:p>
    <w:p w14:paraId="54394322" w14:textId="77777777" w:rsidR="00EA0F45" w:rsidRPr="008912DD" w:rsidRDefault="00EA0F45"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200507010-01</w:t>
      </w:r>
      <w:r w:rsidRPr="008912DD">
        <w:rPr>
          <w:rFonts w:ascii="Times New Roman" w:eastAsia="標楷體" w:hAnsi="Times New Roman"/>
          <w:sz w:val="28"/>
          <w:szCs w:val="28"/>
        </w:rPr>
        <w:t>非治療需要之人工流產係指下列項目以外之人工流產。</w:t>
      </w:r>
    </w:p>
    <w:p w14:paraId="33D14E96" w14:textId="77777777" w:rsidR="00EA0F45" w:rsidRPr="008912DD" w:rsidRDefault="00EA0F45" w:rsidP="00AA0EEE">
      <w:pPr>
        <w:spacing w:line="520" w:lineRule="exact"/>
        <w:ind w:left="1982" w:hangingChars="708" w:hanging="1982"/>
        <w:jc w:val="both"/>
        <w:rPr>
          <w:rFonts w:ascii="Times New Roman" w:eastAsia="標楷體" w:hAnsi="Times New Roman"/>
          <w:sz w:val="28"/>
          <w:szCs w:val="28"/>
        </w:rPr>
      </w:pPr>
      <w:r w:rsidRPr="008912DD">
        <w:rPr>
          <w:rFonts w:ascii="Times New Roman" w:eastAsia="標楷體" w:hAnsi="Times New Roman"/>
          <w:sz w:val="28"/>
          <w:szCs w:val="28"/>
        </w:rPr>
        <w:t>200507010-01-01</w:t>
      </w:r>
      <w:r w:rsidRPr="008912DD">
        <w:rPr>
          <w:rFonts w:ascii="Times New Roman" w:eastAsia="標楷體" w:hAnsi="Times New Roman"/>
          <w:sz w:val="28"/>
          <w:szCs w:val="28"/>
        </w:rPr>
        <w:t>本人或其配偶患有礙優生之遺傳性、傳染性疾病或精神疾病者。</w:t>
      </w:r>
    </w:p>
    <w:p w14:paraId="7FC0A528" w14:textId="77777777" w:rsidR="00EA0F45" w:rsidRPr="008912DD" w:rsidRDefault="00EA0F45" w:rsidP="00AA0EEE">
      <w:pPr>
        <w:spacing w:line="520" w:lineRule="exact"/>
        <w:ind w:left="1982" w:hangingChars="708" w:hanging="1982"/>
        <w:jc w:val="both"/>
        <w:rPr>
          <w:rFonts w:ascii="Times New Roman" w:eastAsia="標楷體" w:hAnsi="Times New Roman"/>
          <w:sz w:val="28"/>
          <w:szCs w:val="28"/>
        </w:rPr>
      </w:pPr>
      <w:r w:rsidRPr="008912DD">
        <w:rPr>
          <w:rFonts w:ascii="Times New Roman" w:eastAsia="標楷體" w:hAnsi="Times New Roman"/>
          <w:sz w:val="28"/>
          <w:szCs w:val="28"/>
        </w:rPr>
        <w:t>200507010-01-02</w:t>
      </w:r>
      <w:r w:rsidRPr="008912DD">
        <w:rPr>
          <w:rFonts w:ascii="Times New Roman" w:eastAsia="標楷體" w:hAnsi="Times New Roman"/>
          <w:sz w:val="28"/>
          <w:szCs w:val="28"/>
        </w:rPr>
        <w:t>本人或其配偶之四等親以內之血親患有礙優生之遺傳性疾病。</w:t>
      </w:r>
    </w:p>
    <w:p w14:paraId="1C8CF97A" w14:textId="77777777" w:rsidR="00EA0F45" w:rsidRPr="008912DD" w:rsidRDefault="00EA0F45" w:rsidP="00AA0EEE">
      <w:pPr>
        <w:spacing w:line="520" w:lineRule="exact"/>
        <w:ind w:left="1982" w:hangingChars="708" w:hanging="1982"/>
        <w:jc w:val="both"/>
        <w:rPr>
          <w:rFonts w:ascii="Times New Roman" w:eastAsia="標楷體" w:hAnsi="Times New Roman"/>
          <w:sz w:val="28"/>
          <w:szCs w:val="28"/>
        </w:rPr>
      </w:pPr>
      <w:r w:rsidRPr="008912DD">
        <w:rPr>
          <w:rFonts w:ascii="Times New Roman" w:eastAsia="標楷體" w:hAnsi="Times New Roman"/>
          <w:sz w:val="28"/>
          <w:szCs w:val="28"/>
        </w:rPr>
        <w:t>200507010-01-03</w:t>
      </w:r>
      <w:r w:rsidRPr="008912DD">
        <w:rPr>
          <w:rFonts w:ascii="Times New Roman" w:eastAsia="標楷體" w:hAnsi="Times New Roman"/>
          <w:sz w:val="28"/>
          <w:szCs w:val="28"/>
        </w:rPr>
        <w:t>有醫學上之理由，足以認定懷孕或分娩有招致生命危險或危害身體或精神健康者。</w:t>
      </w:r>
    </w:p>
    <w:p w14:paraId="674B803B" w14:textId="77777777" w:rsidR="00EA0F45" w:rsidRPr="008912DD" w:rsidRDefault="00EA0F45"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200507010-01-04</w:t>
      </w:r>
      <w:r w:rsidRPr="008912DD">
        <w:rPr>
          <w:rFonts w:ascii="Times New Roman" w:eastAsia="標楷體" w:hAnsi="Times New Roman"/>
          <w:sz w:val="28"/>
          <w:szCs w:val="28"/>
        </w:rPr>
        <w:t>有醫學上之理由，足以認定胎兒有畸形發育之虞者。</w:t>
      </w:r>
    </w:p>
    <w:p w14:paraId="56833924" w14:textId="77777777" w:rsidR="00EA0F45" w:rsidRPr="008912DD" w:rsidRDefault="00EA0F45"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200507010-01-05</w:t>
      </w:r>
      <w:r w:rsidRPr="008912DD">
        <w:rPr>
          <w:rFonts w:ascii="Times New Roman" w:eastAsia="標楷體" w:hAnsi="Times New Roman"/>
          <w:sz w:val="28"/>
          <w:szCs w:val="28"/>
        </w:rPr>
        <w:t>不完全性流產、不可避免之流產、死胎流產等病態性流產。</w:t>
      </w:r>
    </w:p>
    <w:p w14:paraId="0333EE87" w14:textId="77777777" w:rsidR="00EA0F45" w:rsidRPr="008912DD" w:rsidRDefault="00EA0F45" w:rsidP="00AA0EEE">
      <w:pPr>
        <w:spacing w:line="520" w:lineRule="exact"/>
        <w:ind w:left="1560" w:hangingChars="557" w:hanging="1560"/>
        <w:jc w:val="both"/>
        <w:rPr>
          <w:rFonts w:ascii="Times New Roman" w:eastAsia="標楷體" w:hAnsi="Times New Roman"/>
          <w:sz w:val="28"/>
          <w:szCs w:val="28"/>
        </w:rPr>
      </w:pPr>
      <w:r w:rsidRPr="008912DD">
        <w:rPr>
          <w:rFonts w:ascii="Times New Roman" w:eastAsia="標楷體" w:hAnsi="Times New Roman"/>
          <w:sz w:val="28"/>
          <w:szCs w:val="28"/>
        </w:rPr>
        <w:t>200507010-02</w:t>
      </w:r>
      <w:r w:rsidRPr="008912DD">
        <w:rPr>
          <w:rFonts w:ascii="Times New Roman" w:eastAsia="標楷體" w:hAnsi="Times New Roman"/>
          <w:sz w:val="28"/>
          <w:szCs w:val="28"/>
        </w:rPr>
        <w:t>非治療需要人工流產之醫療費用，全民健康保險不給付。施行治療性人工流產後，有特殊情況需住院者，請詳細說明理由。</w:t>
      </w:r>
    </w:p>
    <w:p w14:paraId="7A52595A" w14:textId="77777777" w:rsidR="00EA0F45" w:rsidRPr="008912DD" w:rsidRDefault="00EA0F45" w:rsidP="00AA0EEE">
      <w:pPr>
        <w:spacing w:line="520" w:lineRule="exact"/>
        <w:ind w:left="1274" w:hangingChars="455" w:hanging="1274"/>
        <w:jc w:val="both"/>
        <w:rPr>
          <w:rFonts w:ascii="Times New Roman" w:eastAsia="標楷體" w:hAnsi="Times New Roman"/>
          <w:sz w:val="28"/>
          <w:szCs w:val="28"/>
        </w:rPr>
      </w:pPr>
      <w:r w:rsidRPr="008912DD">
        <w:rPr>
          <w:rFonts w:ascii="Times New Roman" w:eastAsia="標楷體" w:hAnsi="Times New Roman"/>
          <w:sz w:val="28"/>
          <w:szCs w:val="28"/>
        </w:rPr>
        <w:t>200507020</w:t>
      </w:r>
      <w:r w:rsidRPr="008912DD">
        <w:rPr>
          <w:rFonts w:ascii="Times New Roman" w:eastAsia="標楷體" w:hAnsi="Times New Roman"/>
          <w:sz w:val="28"/>
          <w:szCs w:val="28"/>
        </w:rPr>
        <w:t>先兆性流產原則上不需住院，如門診治療無效，需住院時必須充分說明理由。</w:t>
      </w:r>
    </w:p>
    <w:p w14:paraId="443AC743" w14:textId="77777777" w:rsidR="00EA0F45" w:rsidRPr="008912DD" w:rsidRDefault="00EA0F45"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200507030</w:t>
      </w:r>
      <w:r w:rsidRPr="008912DD">
        <w:rPr>
          <w:rFonts w:ascii="Times New Roman" w:eastAsia="標楷體" w:hAnsi="Times New Roman"/>
          <w:sz w:val="28"/>
          <w:szCs w:val="28"/>
        </w:rPr>
        <w:t>妊娠十二週前之流產及手術，原則上不需住院；如病情特殊需住院者，在申報醫療費用時，應詳細說明理由。</w:t>
      </w:r>
    </w:p>
    <w:p w14:paraId="1DFB1F99" w14:textId="77777777" w:rsidR="00EA0F45" w:rsidRPr="008912DD" w:rsidRDefault="00EA0F45"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200507040</w:t>
      </w:r>
      <w:r w:rsidRPr="008912DD">
        <w:rPr>
          <w:rFonts w:ascii="Times New Roman" w:eastAsia="標楷體" w:hAnsi="Times New Roman"/>
          <w:sz w:val="28"/>
          <w:szCs w:val="28"/>
        </w:rPr>
        <w:t>治療性流產手術審查原則</w:t>
      </w:r>
    </w:p>
    <w:p w14:paraId="45F7E448" w14:textId="77777777" w:rsidR="00EA0F45" w:rsidRPr="008912DD" w:rsidRDefault="00EA0F45"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200507040-01</w:t>
      </w:r>
      <w:r w:rsidRPr="008912DD">
        <w:rPr>
          <w:rFonts w:ascii="Times New Roman" w:eastAsia="標楷體" w:hAnsi="Times New Roman"/>
          <w:sz w:val="28"/>
          <w:szCs w:val="28"/>
        </w:rPr>
        <w:t>無任何徵候或症狀，又無病歷記載或超音波報告，不應施行子宮頸擴張刮除術</w:t>
      </w:r>
      <w:r w:rsidRPr="008912DD">
        <w:rPr>
          <w:rFonts w:ascii="Times New Roman" w:eastAsia="標楷體" w:hAnsi="Times New Roman"/>
          <w:sz w:val="28"/>
          <w:szCs w:val="28"/>
        </w:rPr>
        <w:t>(D&amp;C)</w:t>
      </w:r>
      <w:r w:rsidRPr="008912DD">
        <w:rPr>
          <w:rFonts w:ascii="Times New Roman" w:eastAsia="標楷體" w:hAnsi="Times New Roman"/>
          <w:sz w:val="28"/>
          <w:szCs w:val="28"/>
        </w:rPr>
        <w:t>手術。</w:t>
      </w:r>
    </w:p>
    <w:p w14:paraId="51FD84BB" w14:textId="77777777" w:rsidR="00EA0F45" w:rsidRPr="008912DD" w:rsidRDefault="00EA0F45"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200507040-02</w:t>
      </w:r>
      <w:r w:rsidRPr="008912DD">
        <w:rPr>
          <w:rFonts w:ascii="Times New Roman" w:eastAsia="標楷體" w:hAnsi="Times New Roman"/>
          <w:sz w:val="28"/>
          <w:szCs w:val="28"/>
        </w:rPr>
        <w:t>住院安胎失敗者，可施行子宮頸擴張刮除術</w:t>
      </w:r>
      <w:r w:rsidRPr="008912DD">
        <w:rPr>
          <w:rFonts w:ascii="Times New Roman" w:eastAsia="標楷體" w:hAnsi="Times New Roman"/>
          <w:sz w:val="28"/>
          <w:szCs w:val="28"/>
        </w:rPr>
        <w:t>(D&amp;C)</w:t>
      </w:r>
      <w:r w:rsidRPr="008912DD">
        <w:rPr>
          <w:rFonts w:ascii="Times New Roman" w:eastAsia="標楷體" w:hAnsi="Times New Roman"/>
          <w:sz w:val="28"/>
          <w:szCs w:val="28"/>
        </w:rPr>
        <w:t>手術。</w:t>
      </w:r>
    </w:p>
    <w:p w14:paraId="05D9ED54" w14:textId="77777777" w:rsidR="00EA0F45" w:rsidRPr="008912DD" w:rsidRDefault="00EA0F45" w:rsidP="00AA0EEE">
      <w:pPr>
        <w:spacing w:line="520" w:lineRule="exact"/>
        <w:ind w:left="1560" w:hangingChars="557" w:hanging="1560"/>
        <w:jc w:val="both"/>
        <w:rPr>
          <w:rFonts w:ascii="Times New Roman" w:eastAsia="標楷體" w:hAnsi="Times New Roman"/>
          <w:sz w:val="28"/>
          <w:szCs w:val="28"/>
        </w:rPr>
      </w:pPr>
      <w:r w:rsidRPr="008912DD">
        <w:rPr>
          <w:rFonts w:ascii="Times New Roman" w:eastAsia="標楷體" w:hAnsi="Times New Roman"/>
          <w:sz w:val="28"/>
          <w:szCs w:val="28"/>
        </w:rPr>
        <w:t>200507040-03</w:t>
      </w:r>
      <w:r w:rsidRPr="008912DD">
        <w:rPr>
          <w:rFonts w:ascii="Times New Roman" w:eastAsia="標楷體" w:hAnsi="Times New Roman"/>
          <w:sz w:val="28"/>
          <w:szCs w:val="28"/>
        </w:rPr>
        <w:t>子宮頸擴張刮除手術，申報「急診」時，須符合全民健康保險醫療服務給付項目及支付標準表中急診定義及急診部分審查原則及注意事項之規定。</w:t>
      </w:r>
      <w:r w:rsidRPr="008912DD">
        <w:rPr>
          <w:rFonts w:ascii="Times New Roman" w:eastAsia="標楷體" w:hAnsi="Times New Roman"/>
          <w:sz w:val="28"/>
          <w:szCs w:val="28"/>
        </w:rPr>
        <w:t>(102/3/1)</w:t>
      </w:r>
      <w:r w:rsidRPr="008912DD">
        <w:rPr>
          <w:rFonts w:ascii="Times New Roman" w:eastAsia="標楷體" w:hAnsi="Times New Roman"/>
          <w:sz w:val="28"/>
          <w:szCs w:val="28"/>
        </w:rPr>
        <w:t>。</w:t>
      </w:r>
    </w:p>
    <w:p w14:paraId="14725881" w14:textId="77777777" w:rsidR="00EA0F45" w:rsidRPr="008912DD" w:rsidRDefault="00EA0F45"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200507040-04</w:t>
      </w:r>
      <w:r w:rsidRPr="008912DD">
        <w:rPr>
          <w:rFonts w:ascii="Times New Roman" w:eastAsia="標楷體" w:hAnsi="Times New Roman"/>
          <w:sz w:val="28"/>
          <w:szCs w:val="28"/>
        </w:rPr>
        <w:t>須附病理報告。</w:t>
      </w:r>
      <w:r w:rsidRPr="008912DD">
        <w:rPr>
          <w:rFonts w:ascii="Times New Roman" w:eastAsia="標楷體" w:hAnsi="Times New Roman"/>
          <w:sz w:val="28"/>
          <w:szCs w:val="28"/>
        </w:rPr>
        <w:t>(106/1/1)</w:t>
      </w:r>
    </w:p>
    <w:p w14:paraId="01BA0E0E" w14:textId="77777777" w:rsidR="00EA0F45" w:rsidRPr="008912DD" w:rsidRDefault="00EA0F45" w:rsidP="00AA0EEE">
      <w:pPr>
        <w:widowControl/>
        <w:suppressAutoHyphens w:val="0"/>
        <w:spacing w:line="240" w:lineRule="auto"/>
        <w:jc w:val="both"/>
        <w:rPr>
          <w:rFonts w:ascii="Times New Roman" w:eastAsia="標楷體" w:hAnsi="Times New Roman"/>
          <w:b/>
          <w:sz w:val="28"/>
          <w:szCs w:val="28"/>
        </w:rPr>
      </w:pPr>
      <w:r w:rsidRPr="008912DD">
        <w:rPr>
          <w:rFonts w:ascii="Times New Roman" w:eastAsia="標楷體" w:hAnsi="Times New Roman"/>
          <w:b/>
          <w:sz w:val="28"/>
          <w:szCs w:val="28"/>
        </w:rPr>
        <w:br w:type="page"/>
      </w:r>
    </w:p>
    <w:p w14:paraId="59B9E39C" w14:textId="77777777" w:rsidR="00EA0F45" w:rsidRPr="008912DD" w:rsidRDefault="00EA0F45" w:rsidP="00AA0EEE">
      <w:pPr>
        <w:spacing w:beforeLines="50" w:before="202" w:line="520" w:lineRule="exact"/>
        <w:jc w:val="both"/>
        <w:rPr>
          <w:rFonts w:ascii="Times New Roman" w:eastAsia="標楷體" w:hAnsi="Times New Roman"/>
          <w:b/>
          <w:sz w:val="28"/>
          <w:szCs w:val="28"/>
        </w:rPr>
      </w:pPr>
      <w:r w:rsidRPr="008912DD">
        <w:rPr>
          <w:rFonts w:ascii="Times New Roman" w:eastAsia="標楷體" w:hAnsi="Times New Roman"/>
          <w:b/>
          <w:sz w:val="28"/>
          <w:szCs w:val="28"/>
        </w:rPr>
        <w:lastRenderedPageBreak/>
        <w:t>200508</w:t>
      </w:r>
      <w:r w:rsidRPr="008912DD">
        <w:rPr>
          <w:rFonts w:ascii="Times New Roman" w:eastAsia="標楷體" w:hAnsi="Times New Roman"/>
          <w:b/>
          <w:sz w:val="28"/>
          <w:szCs w:val="28"/>
        </w:rPr>
        <w:t>產科早產診療</w:t>
      </w:r>
    </w:p>
    <w:p w14:paraId="4B5DBE2D" w14:textId="77777777" w:rsidR="00EA0F45" w:rsidRPr="008912DD" w:rsidRDefault="00EA0F45" w:rsidP="00AA0EEE">
      <w:pPr>
        <w:spacing w:line="520" w:lineRule="exact"/>
        <w:ind w:left="1274" w:hangingChars="455" w:hanging="1274"/>
        <w:jc w:val="both"/>
        <w:rPr>
          <w:rFonts w:ascii="Times New Roman" w:eastAsia="標楷體" w:hAnsi="Times New Roman"/>
          <w:b/>
          <w:sz w:val="28"/>
          <w:szCs w:val="28"/>
        </w:rPr>
      </w:pPr>
      <w:r w:rsidRPr="008912DD">
        <w:rPr>
          <w:rFonts w:ascii="Times New Roman" w:eastAsia="標楷體" w:hAnsi="Times New Roman"/>
          <w:sz w:val="28"/>
          <w:szCs w:val="28"/>
        </w:rPr>
        <w:t>200508010</w:t>
      </w:r>
      <w:r w:rsidRPr="008912DD">
        <w:rPr>
          <w:rFonts w:ascii="Times New Roman" w:eastAsia="標楷體" w:hAnsi="Times New Roman"/>
          <w:sz w:val="28"/>
          <w:szCs w:val="28"/>
        </w:rPr>
        <w:t>有早產之虞須以宮縮緩解劑注射治療者，可收容住院，需檢附胎心音監視報告或有病歷記載臨床症狀，例如：出血、宮縮、子宮頸變化、破水</w:t>
      </w:r>
      <w:r w:rsidRPr="008912DD">
        <w:rPr>
          <w:rFonts w:ascii="Times New Roman" w:eastAsia="標楷體" w:hAnsi="Times New Roman"/>
          <w:sz w:val="28"/>
          <w:szCs w:val="28"/>
        </w:rPr>
        <w:t>…</w:t>
      </w:r>
      <w:r w:rsidRPr="008912DD">
        <w:rPr>
          <w:rFonts w:ascii="Times New Roman" w:eastAsia="標楷體" w:hAnsi="Times New Roman"/>
          <w:sz w:val="28"/>
          <w:szCs w:val="28"/>
        </w:rPr>
        <w:t>等。</w:t>
      </w:r>
      <w:r w:rsidRPr="008912DD">
        <w:rPr>
          <w:rFonts w:ascii="Times New Roman" w:eastAsia="標楷體" w:hAnsi="Times New Roman"/>
          <w:sz w:val="28"/>
          <w:szCs w:val="28"/>
        </w:rPr>
        <w:t>(106/8/1)</w:t>
      </w:r>
    </w:p>
    <w:p w14:paraId="6655A168" w14:textId="77777777" w:rsidR="00EA0F45" w:rsidRPr="008912DD" w:rsidRDefault="00EA0F45" w:rsidP="00AA0EEE">
      <w:pPr>
        <w:widowControl/>
        <w:suppressAutoHyphens w:val="0"/>
        <w:spacing w:line="240" w:lineRule="auto"/>
        <w:jc w:val="both"/>
        <w:rPr>
          <w:rFonts w:ascii="Times New Roman" w:eastAsia="標楷體" w:hAnsi="Times New Roman"/>
          <w:b/>
          <w:sz w:val="28"/>
          <w:szCs w:val="28"/>
        </w:rPr>
      </w:pPr>
      <w:r w:rsidRPr="008912DD">
        <w:rPr>
          <w:rFonts w:ascii="Times New Roman" w:eastAsia="標楷體" w:hAnsi="Times New Roman"/>
          <w:b/>
          <w:sz w:val="28"/>
          <w:szCs w:val="28"/>
        </w:rPr>
        <w:br w:type="page"/>
      </w:r>
    </w:p>
    <w:p w14:paraId="7E1E038B" w14:textId="77777777" w:rsidR="00EA0F45" w:rsidRPr="008912DD" w:rsidRDefault="00EA0F45" w:rsidP="00AA0EEE">
      <w:pPr>
        <w:spacing w:beforeLines="50" w:before="202" w:line="520" w:lineRule="exact"/>
        <w:jc w:val="both"/>
        <w:rPr>
          <w:rFonts w:ascii="Times New Roman" w:eastAsia="標楷體" w:hAnsi="Times New Roman"/>
          <w:sz w:val="28"/>
          <w:szCs w:val="28"/>
        </w:rPr>
      </w:pPr>
      <w:r w:rsidRPr="008912DD">
        <w:rPr>
          <w:rFonts w:ascii="Times New Roman" w:eastAsia="標楷體" w:hAnsi="Times New Roman"/>
          <w:b/>
          <w:sz w:val="28"/>
          <w:szCs w:val="28"/>
        </w:rPr>
        <w:lastRenderedPageBreak/>
        <w:t>200509</w:t>
      </w:r>
      <w:r w:rsidRPr="008912DD">
        <w:rPr>
          <w:rFonts w:ascii="Times New Roman" w:eastAsia="標楷體" w:hAnsi="Times New Roman"/>
          <w:b/>
          <w:sz w:val="28"/>
          <w:szCs w:val="28"/>
        </w:rPr>
        <w:t>產科產前檢查</w:t>
      </w:r>
    </w:p>
    <w:p w14:paraId="607AF9DC" w14:textId="77777777" w:rsidR="00EA0F45" w:rsidRPr="008912DD" w:rsidRDefault="00EA0F45"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200509012</w:t>
      </w:r>
      <w:r w:rsidRPr="008912DD">
        <w:rPr>
          <w:rFonts w:ascii="Times New Roman" w:eastAsia="標楷體" w:hAnsi="Times New Roman"/>
          <w:sz w:val="28"/>
          <w:szCs w:val="28"/>
        </w:rPr>
        <w:t>胎心音監視檢查</w:t>
      </w:r>
    </w:p>
    <w:p w14:paraId="68D04B41" w14:textId="77777777" w:rsidR="00EA0F45" w:rsidRPr="008912DD" w:rsidRDefault="00EA0F45"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200509012-01</w:t>
      </w:r>
      <w:r w:rsidRPr="008912DD">
        <w:rPr>
          <w:rFonts w:ascii="Times New Roman" w:eastAsia="標楷體" w:hAnsi="Times New Roman"/>
          <w:sz w:val="28"/>
          <w:szCs w:val="28"/>
        </w:rPr>
        <w:t>施行胎心音監視檢查</w:t>
      </w:r>
      <w:r w:rsidRPr="008912DD">
        <w:rPr>
          <w:rFonts w:ascii="Times New Roman" w:eastAsia="標楷體" w:hAnsi="Times New Roman"/>
          <w:sz w:val="28"/>
          <w:szCs w:val="28"/>
        </w:rPr>
        <w:t>(18013C</w:t>
      </w:r>
      <w:r w:rsidRPr="008912DD">
        <w:rPr>
          <w:rFonts w:ascii="Times New Roman" w:eastAsia="標楷體" w:hAnsi="Times New Roman"/>
          <w:sz w:val="28"/>
          <w:szCs w:val="28"/>
        </w:rPr>
        <w:t>、</w:t>
      </w:r>
      <w:r w:rsidRPr="008912DD">
        <w:rPr>
          <w:rFonts w:ascii="Times New Roman" w:eastAsia="標楷體" w:hAnsi="Times New Roman"/>
          <w:sz w:val="28"/>
          <w:szCs w:val="28"/>
        </w:rPr>
        <w:t>18014C)</w:t>
      </w:r>
      <w:r w:rsidRPr="008912DD">
        <w:rPr>
          <w:rFonts w:ascii="Times New Roman" w:eastAsia="標楷體" w:hAnsi="Times New Roman"/>
          <w:sz w:val="28"/>
          <w:szCs w:val="28"/>
        </w:rPr>
        <w:t>，需符合下列任一病狀：高危險妊娠之產前檢查、懷疑子宮有早期收縮、治療性引產之子宮收縮監測。</w:t>
      </w:r>
    </w:p>
    <w:p w14:paraId="19E3F0C1" w14:textId="77777777" w:rsidR="00EA0F45" w:rsidRPr="008912DD" w:rsidRDefault="00EA0F45"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200509012-02</w:t>
      </w:r>
      <w:r w:rsidRPr="008912DD">
        <w:rPr>
          <w:rFonts w:ascii="Times New Roman" w:eastAsia="標楷體" w:hAnsi="Times New Roman"/>
          <w:sz w:val="28"/>
          <w:szCs w:val="28"/>
        </w:rPr>
        <w:t>一日累積監視超過六小時者仍以六小時計，且不可與</w:t>
      </w:r>
      <w:r w:rsidRPr="008912DD">
        <w:rPr>
          <w:rFonts w:ascii="Times New Roman" w:eastAsia="標楷體" w:hAnsi="Times New Roman"/>
          <w:sz w:val="28"/>
          <w:szCs w:val="28"/>
        </w:rPr>
        <w:t>18035B</w:t>
      </w:r>
      <w:r w:rsidRPr="008912DD">
        <w:rPr>
          <w:rFonts w:ascii="Times New Roman" w:eastAsia="標楷體" w:hAnsi="Times New Roman"/>
          <w:sz w:val="28"/>
          <w:szCs w:val="28"/>
        </w:rPr>
        <w:t>併同申報。</w:t>
      </w:r>
    </w:p>
    <w:p w14:paraId="5897E46B" w14:textId="77777777" w:rsidR="00EA0F45" w:rsidRPr="008912DD" w:rsidRDefault="00EA0F45"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200509012-03</w:t>
      </w:r>
      <w:r w:rsidRPr="008912DD">
        <w:rPr>
          <w:rFonts w:ascii="Times New Roman" w:eastAsia="標楷體" w:hAnsi="Times New Roman"/>
          <w:sz w:val="28"/>
          <w:szCs w:val="28"/>
        </w:rPr>
        <w:t>送審時請檢附胎心音監視報告。</w:t>
      </w:r>
    </w:p>
    <w:p w14:paraId="5622C193" w14:textId="77777777" w:rsidR="00EA0F45" w:rsidRPr="008912DD" w:rsidRDefault="00EA0F45"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200509020</w:t>
      </w:r>
      <w:r w:rsidRPr="008912DD">
        <w:rPr>
          <w:rFonts w:ascii="Times New Roman" w:eastAsia="標楷體" w:hAnsi="Times New Roman"/>
          <w:sz w:val="28"/>
          <w:szCs w:val="28"/>
        </w:rPr>
        <w:t>產檢執行超音波檢查之原則</w:t>
      </w:r>
    </w:p>
    <w:p w14:paraId="0E69030A" w14:textId="77777777" w:rsidR="00EA0F45" w:rsidRPr="008912DD" w:rsidRDefault="00EA0F45"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200509020-01</w:t>
      </w:r>
      <w:r w:rsidRPr="008912DD">
        <w:rPr>
          <w:rFonts w:ascii="Times New Roman" w:eastAsia="標楷體" w:hAnsi="Times New Roman"/>
          <w:sz w:val="28"/>
          <w:szCs w:val="28"/>
        </w:rPr>
        <w:t>若因疾病必需施行超音波檢查，不應以產檢項目申報。</w:t>
      </w:r>
    </w:p>
    <w:p w14:paraId="6DA659EA" w14:textId="77777777" w:rsidR="00EA0F45" w:rsidRPr="008912DD" w:rsidRDefault="00EA0F45"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200509020-02</w:t>
      </w:r>
      <w:r w:rsidRPr="008912DD">
        <w:rPr>
          <w:rFonts w:ascii="Times New Roman" w:eastAsia="標楷體" w:hAnsi="Times New Roman"/>
          <w:sz w:val="28"/>
          <w:szCs w:val="28"/>
        </w:rPr>
        <w:t>產檢合併疾病申報時，需有適應症。</w:t>
      </w:r>
    </w:p>
    <w:p w14:paraId="21D46A8F" w14:textId="77777777" w:rsidR="00EA0F45" w:rsidRPr="008912DD" w:rsidRDefault="00EA0F45"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200509020-03</w:t>
      </w:r>
      <w:r w:rsidRPr="008912DD">
        <w:rPr>
          <w:rFonts w:ascii="Times New Roman" w:eastAsia="標楷體" w:hAnsi="Times New Roman"/>
          <w:sz w:val="28"/>
          <w:szCs w:val="28"/>
        </w:rPr>
        <w:t>抽審案件必須附上清晰之超音波照片並加註日期及正式報告。</w:t>
      </w:r>
      <w:r w:rsidRPr="008912DD">
        <w:rPr>
          <w:rFonts w:ascii="Times New Roman" w:eastAsia="標楷體" w:hAnsi="Times New Roman"/>
          <w:sz w:val="28"/>
          <w:szCs w:val="28"/>
        </w:rPr>
        <w:t>(106/1/1)</w:t>
      </w:r>
    </w:p>
    <w:p w14:paraId="6D08AFDC" w14:textId="77777777" w:rsidR="00EA0F45" w:rsidRPr="008912DD" w:rsidRDefault="009A15AA"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w:t>
      </w:r>
      <w:r w:rsidR="00EA0F45" w:rsidRPr="008912DD">
        <w:rPr>
          <w:rFonts w:ascii="Times New Roman" w:eastAsia="標楷體" w:hAnsi="Times New Roman"/>
          <w:sz w:val="28"/>
          <w:szCs w:val="28"/>
        </w:rPr>
        <w:t>00509030</w:t>
      </w:r>
      <w:r w:rsidR="00EA0F45" w:rsidRPr="008912DD">
        <w:rPr>
          <w:rFonts w:ascii="Times New Roman" w:eastAsia="標楷體" w:hAnsi="Times New Roman"/>
          <w:sz w:val="28"/>
          <w:szCs w:val="28"/>
        </w:rPr>
        <w:t>門診實施胎兒監視</w:t>
      </w:r>
      <w:r w:rsidR="00EA0F45" w:rsidRPr="008912DD">
        <w:rPr>
          <w:rFonts w:ascii="Times New Roman" w:eastAsia="標楷體" w:hAnsi="Times New Roman"/>
          <w:sz w:val="28"/>
          <w:szCs w:val="28"/>
        </w:rPr>
        <w:t>( NST )</w:t>
      </w:r>
      <w:r w:rsidR="00EA0F45" w:rsidRPr="008912DD">
        <w:rPr>
          <w:rFonts w:ascii="Times New Roman" w:eastAsia="標楷體" w:hAnsi="Times New Roman"/>
          <w:sz w:val="28"/>
          <w:szCs w:val="28"/>
        </w:rPr>
        <w:t>追蹤胎兒健康時需有適應症才可申報。</w:t>
      </w:r>
      <w:r w:rsidR="00EA0F45" w:rsidRPr="008912DD">
        <w:rPr>
          <w:rFonts w:ascii="Times New Roman" w:eastAsia="標楷體" w:hAnsi="Times New Roman"/>
          <w:sz w:val="28"/>
          <w:szCs w:val="28"/>
        </w:rPr>
        <w:t>(97/5/1)</w:t>
      </w:r>
    </w:p>
    <w:p w14:paraId="014F88CE" w14:textId="77777777" w:rsidR="00EA0F45" w:rsidRPr="008912DD" w:rsidRDefault="009A15AA" w:rsidP="00AA0EEE">
      <w:pPr>
        <w:spacing w:line="520" w:lineRule="exact"/>
        <w:ind w:left="1274" w:hangingChars="455" w:hanging="1274"/>
        <w:jc w:val="both"/>
        <w:rPr>
          <w:rFonts w:ascii="Times New Roman" w:eastAsia="標楷體" w:hAnsi="Times New Roman"/>
          <w:sz w:val="28"/>
          <w:szCs w:val="28"/>
        </w:rPr>
      </w:pPr>
      <w:r w:rsidRPr="008912DD">
        <w:rPr>
          <w:rFonts w:ascii="Times New Roman" w:eastAsia="標楷體" w:hAnsi="Times New Roman"/>
          <w:sz w:val="28"/>
          <w:szCs w:val="28"/>
        </w:rPr>
        <w:t>2</w:t>
      </w:r>
      <w:r w:rsidR="00EA0F45" w:rsidRPr="008912DD">
        <w:rPr>
          <w:rFonts w:ascii="Times New Roman" w:eastAsia="標楷體" w:hAnsi="Times New Roman"/>
          <w:sz w:val="28"/>
          <w:szCs w:val="28"/>
        </w:rPr>
        <w:t>00509040</w:t>
      </w:r>
      <w:r w:rsidR="00EA0F45" w:rsidRPr="008912DD">
        <w:rPr>
          <w:rFonts w:ascii="Times New Roman" w:eastAsia="標楷體" w:hAnsi="Times New Roman"/>
          <w:sz w:val="28"/>
          <w:szCs w:val="28"/>
        </w:rPr>
        <w:t>妊娠劇吐症住院，原則上需附有</w:t>
      </w:r>
      <w:r w:rsidR="00EA0F45" w:rsidRPr="008912DD">
        <w:rPr>
          <w:rFonts w:ascii="Times New Roman" w:eastAsia="標楷體" w:hAnsi="Times New Roman"/>
          <w:sz w:val="28"/>
          <w:szCs w:val="28"/>
        </w:rPr>
        <w:t>urine acetone</w:t>
      </w:r>
      <w:r w:rsidR="00EA0F45" w:rsidRPr="008912DD">
        <w:rPr>
          <w:rFonts w:ascii="Times New Roman" w:eastAsia="標楷體" w:hAnsi="Times New Roman"/>
          <w:sz w:val="28"/>
          <w:szCs w:val="28"/>
        </w:rPr>
        <w:t>陽性反應或血中電解質不平衡之報告。</w:t>
      </w:r>
    </w:p>
    <w:p w14:paraId="6340004E" w14:textId="77777777" w:rsidR="00EA0F45" w:rsidRPr="008912DD" w:rsidRDefault="00EA0F45" w:rsidP="00AA0EEE">
      <w:pPr>
        <w:widowControl/>
        <w:suppressAutoHyphens w:val="0"/>
        <w:spacing w:line="240" w:lineRule="auto"/>
        <w:jc w:val="both"/>
        <w:rPr>
          <w:rFonts w:ascii="Times New Roman" w:eastAsia="標楷體" w:hAnsi="Times New Roman"/>
          <w:b/>
          <w:sz w:val="28"/>
          <w:szCs w:val="28"/>
        </w:rPr>
      </w:pPr>
      <w:r w:rsidRPr="008912DD">
        <w:rPr>
          <w:rFonts w:ascii="Times New Roman" w:eastAsia="標楷體" w:hAnsi="Times New Roman"/>
          <w:b/>
          <w:sz w:val="28"/>
          <w:szCs w:val="28"/>
        </w:rPr>
        <w:br w:type="page"/>
      </w:r>
    </w:p>
    <w:p w14:paraId="29589664" w14:textId="77777777" w:rsidR="00EA0F45" w:rsidRPr="008912DD" w:rsidRDefault="00EA0F45" w:rsidP="00AA0EEE">
      <w:pPr>
        <w:spacing w:beforeLines="50" w:before="202" w:line="520" w:lineRule="exact"/>
        <w:ind w:left="1401" w:hangingChars="500" w:hanging="1401"/>
        <w:jc w:val="both"/>
        <w:rPr>
          <w:rFonts w:ascii="Times New Roman" w:eastAsia="標楷體" w:hAnsi="Times New Roman"/>
          <w:sz w:val="28"/>
          <w:szCs w:val="28"/>
        </w:rPr>
      </w:pPr>
      <w:r w:rsidRPr="008912DD">
        <w:rPr>
          <w:rFonts w:ascii="Times New Roman" w:eastAsia="標楷體" w:hAnsi="Times New Roman"/>
          <w:b/>
          <w:sz w:val="28"/>
          <w:szCs w:val="28"/>
        </w:rPr>
        <w:lastRenderedPageBreak/>
        <w:t>200510</w:t>
      </w:r>
      <w:r w:rsidRPr="008912DD">
        <w:rPr>
          <w:rFonts w:ascii="Times New Roman" w:eastAsia="標楷體" w:hAnsi="Times New Roman"/>
          <w:b/>
          <w:sz w:val="28"/>
          <w:szCs w:val="28"/>
        </w:rPr>
        <w:t>產科生產前後檢查</w:t>
      </w:r>
    </w:p>
    <w:p w14:paraId="468E4867" w14:textId="77777777" w:rsidR="00EA0F45" w:rsidRPr="008912DD" w:rsidRDefault="00EA0F45"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200510010</w:t>
      </w:r>
      <w:r w:rsidRPr="008912DD">
        <w:rPr>
          <w:rFonts w:ascii="Times New Roman" w:eastAsia="標楷體" w:hAnsi="Times New Roman"/>
          <w:sz w:val="28"/>
          <w:szCs w:val="28"/>
        </w:rPr>
        <w:t>驗孕及產後檢查屬本保險給付範圍。</w:t>
      </w:r>
    </w:p>
    <w:p w14:paraId="5B7C7B99" w14:textId="77777777" w:rsidR="00EA0F45" w:rsidRPr="008912DD" w:rsidRDefault="00EA0F45"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200510020</w:t>
      </w:r>
      <w:r w:rsidRPr="008912DD">
        <w:rPr>
          <w:rFonts w:ascii="Times New Roman" w:eastAsia="標楷體" w:hAnsi="Times New Roman"/>
          <w:sz w:val="28"/>
          <w:szCs w:val="28"/>
        </w:rPr>
        <w:t>申報懷孕試驗，須於檢送之病歷記載結果。</w:t>
      </w:r>
      <w:r w:rsidRPr="008912DD">
        <w:rPr>
          <w:rFonts w:ascii="Times New Roman" w:eastAsia="標楷體" w:hAnsi="Times New Roman"/>
          <w:sz w:val="28"/>
          <w:szCs w:val="28"/>
        </w:rPr>
        <w:t>(106/1/1)</w:t>
      </w:r>
    </w:p>
    <w:p w14:paraId="519E70CD" w14:textId="77777777" w:rsidR="00EA0F45" w:rsidRPr="008912DD" w:rsidRDefault="00EA0F45"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200510032</w:t>
      </w:r>
      <w:r w:rsidRPr="008912DD">
        <w:rPr>
          <w:rFonts w:ascii="Times New Roman" w:eastAsia="標楷體" w:hAnsi="Times New Roman"/>
          <w:sz w:val="28"/>
          <w:szCs w:val="28"/>
        </w:rPr>
        <w:t>產後出血處置</w:t>
      </w:r>
      <w:r w:rsidRPr="008912DD">
        <w:rPr>
          <w:rFonts w:ascii="Times New Roman" w:eastAsia="標楷體" w:hAnsi="Times New Roman"/>
          <w:sz w:val="28"/>
          <w:szCs w:val="28"/>
        </w:rPr>
        <w:t>(55015C)</w:t>
      </w:r>
      <w:r w:rsidRPr="008912DD">
        <w:rPr>
          <w:rFonts w:ascii="Times New Roman" w:eastAsia="標楷體" w:hAnsi="Times New Roman"/>
          <w:sz w:val="28"/>
          <w:szCs w:val="28"/>
        </w:rPr>
        <w:t>病歷應詳實記載及說明理由。</w:t>
      </w:r>
      <w:r w:rsidRPr="008912DD">
        <w:rPr>
          <w:rFonts w:ascii="Times New Roman" w:eastAsia="標楷體" w:hAnsi="Times New Roman"/>
          <w:sz w:val="28"/>
          <w:szCs w:val="28"/>
        </w:rPr>
        <w:t>(97/5/1)</w:t>
      </w:r>
    </w:p>
    <w:p w14:paraId="465A489B" w14:textId="77777777" w:rsidR="00EA0F45" w:rsidRPr="008912DD" w:rsidRDefault="00EA0F45" w:rsidP="00AA0EEE">
      <w:pPr>
        <w:widowControl/>
        <w:suppressAutoHyphens w:val="0"/>
        <w:spacing w:line="240" w:lineRule="auto"/>
        <w:jc w:val="both"/>
        <w:rPr>
          <w:rFonts w:ascii="Times New Roman" w:eastAsia="標楷體" w:hAnsi="Times New Roman"/>
          <w:b/>
          <w:sz w:val="28"/>
          <w:szCs w:val="28"/>
        </w:rPr>
      </w:pPr>
      <w:r w:rsidRPr="008912DD">
        <w:rPr>
          <w:rFonts w:ascii="Times New Roman" w:eastAsia="標楷體" w:hAnsi="Times New Roman"/>
          <w:b/>
          <w:sz w:val="28"/>
          <w:szCs w:val="28"/>
        </w:rPr>
        <w:br w:type="page"/>
      </w:r>
    </w:p>
    <w:p w14:paraId="10A03DE0" w14:textId="77777777" w:rsidR="00EA0F45" w:rsidRPr="008912DD" w:rsidRDefault="00EA0F45" w:rsidP="00AA0EEE">
      <w:pPr>
        <w:spacing w:beforeLines="50" w:before="202" w:line="520" w:lineRule="exact"/>
        <w:ind w:left="1401" w:hangingChars="500" w:hanging="1401"/>
        <w:jc w:val="both"/>
        <w:rPr>
          <w:rFonts w:ascii="Times New Roman" w:eastAsia="標楷體" w:hAnsi="Times New Roman"/>
          <w:sz w:val="28"/>
          <w:szCs w:val="28"/>
        </w:rPr>
      </w:pPr>
      <w:r w:rsidRPr="008912DD">
        <w:rPr>
          <w:rFonts w:ascii="Times New Roman" w:eastAsia="標楷體" w:hAnsi="Times New Roman"/>
          <w:b/>
          <w:sz w:val="28"/>
          <w:szCs w:val="28"/>
        </w:rPr>
        <w:lastRenderedPageBreak/>
        <w:t>200511</w:t>
      </w:r>
      <w:r w:rsidRPr="008912DD">
        <w:rPr>
          <w:rFonts w:ascii="Times New Roman" w:eastAsia="標楷體" w:hAnsi="Times New Roman"/>
          <w:b/>
          <w:sz w:val="28"/>
          <w:szCs w:val="28"/>
        </w:rPr>
        <w:t>產科剖腹產</w:t>
      </w:r>
    </w:p>
    <w:p w14:paraId="6E726C80" w14:textId="77777777" w:rsidR="00EA0F45" w:rsidRPr="008912DD" w:rsidRDefault="00EA0F45" w:rsidP="00AA0EEE">
      <w:pPr>
        <w:spacing w:line="520" w:lineRule="exact"/>
        <w:ind w:left="1274" w:hangingChars="455" w:hanging="1274"/>
        <w:jc w:val="both"/>
        <w:rPr>
          <w:rFonts w:ascii="Times New Roman" w:eastAsia="標楷體" w:hAnsi="Times New Roman"/>
          <w:sz w:val="28"/>
          <w:szCs w:val="28"/>
        </w:rPr>
      </w:pPr>
      <w:r w:rsidRPr="008912DD">
        <w:rPr>
          <w:rFonts w:ascii="Times New Roman" w:eastAsia="標楷體" w:hAnsi="Times New Roman"/>
          <w:sz w:val="28"/>
          <w:szCs w:val="28"/>
        </w:rPr>
        <w:t>200511010</w:t>
      </w:r>
      <w:r w:rsidRPr="008912DD">
        <w:rPr>
          <w:rFonts w:ascii="Times New Roman" w:eastAsia="標楷體" w:hAnsi="Times New Roman"/>
          <w:sz w:val="28"/>
          <w:szCs w:val="28"/>
        </w:rPr>
        <w:t>剖腹產併有子宮肌瘤者，原則不宜同時做切除手術，如行切除者，須說明理由，且須附病理報告。</w:t>
      </w:r>
      <w:r w:rsidRPr="008912DD">
        <w:rPr>
          <w:rFonts w:ascii="Times New Roman" w:eastAsia="標楷體" w:hAnsi="Times New Roman"/>
          <w:sz w:val="28"/>
          <w:szCs w:val="28"/>
        </w:rPr>
        <w:t>(106/1/1)</w:t>
      </w:r>
    </w:p>
    <w:p w14:paraId="36B95832" w14:textId="77777777" w:rsidR="00EA0F45" w:rsidRPr="008912DD" w:rsidRDefault="00EA0F45"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200511020</w:t>
      </w:r>
      <w:r w:rsidRPr="008912DD">
        <w:rPr>
          <w:rFonts w:ascii="Times New Roman" w:eastAsia="標楷體" w:hAnsi="Times New Roman"/>
          <w:sz w:val="28"/>
          <w:szCs w:val="28"/>
        </w:rPr>
        <w:t>剖腹產需符合下列任一情況</w:t>
      </w:r>
    </w:p>
    <w:p w14:paraId="7F794D01" w14:textId="77777777" w:rsidR="00EA0F45" w:rsidRPr="008912DD" w:rsidRDefault="00EA0F45"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200511020-01</w:t>
      </w:r>
      <w:r w:rsidRPr="008912DD">
        <w:rPr>
          <w:rFonts w:ascii="Times New Roman" w:hAnsi="Times New Roman"/>
        </w:rPr>
        <w:t xml:space="preserve"> </w:t>
      </w:r>
      <w:r w:rsidRPr="008912DD">
        <w:rPr>
          <w:rFonts w:ascii="Times New Roman" w:eastAsia="標楷體" w:hAnsi="Times New Roman"/>
          <w:sz w:val="28"/>
          <w:szCs w:val="28"/>
        </w:rPr>
        <w:t>Fetal distress(</w:t>
      </w:r>
      <w:r w:rsidRPr="008912DD">
        <w:rPr>
          <w:rFonts w:ascii="Times New Roman" w:eastAsia="標楷體" w:hAnsi="Times New Roman"/>
          <w:sz w:val="28"/>
          <w:szCs w:val="28"/>
        </w:rPr>
        <w:t>需附胎兒監視器報告</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6B8C0D35" w14:textId="77777777" w:rsidR="00EA0F45" w:rsidRPr="008912DD" w:rsidRDefault="00EA0F45"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200511020-02</w:t>
      </w:r>
      <w:r w:rsidRPr="008912DD">
        <w:rPr>
          <w:rFonts w:ascii="Times New Roman" w:hAnsi="Times New Roman"/>
        </w:rPr>
        <w:t xml:space="preserve"> </w:t>
      </w:r>
      <w:r w:rsidRPr="008912DD">
        <w:rPr>
          <w:rFonts w:ascii="Times New Roman" w:eastAsia="標楷體" w:hAnsi="Times New Roman"/>
          <w:sz w:val="28"/>
          <w:szCs w:val="28"/>
        </w:rPr>
        <w:t>Failure to progress in active labor(</w:t>
      </w:r>
      <w:r w:rsidRPr="008912DD">
        <w:rPr>
          <w:rFonts w:ascii="Times New Roman" w:eastAsia="標楷體" w:hAnsi="Times New Roman"/>
          <w:sz w:val="28"/>
          <w:szCs w:val="28"/>
        </w:rPr>
        <w:t>產程進展不良</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76E38F2E" w14:textId="77777777" w:rsidR="00EA0F45" w:rsidRPr="008912DD" w:rsidRDefault="00EA0F45"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200511020-03</w:t>
      </w:r>
      <w:r w:rsidRPr="008912DD">
        <w:rPr>
          <w:rFonts w:ascii="Times New Roman" w:hAnsi="Times New Roman"/>
        </w:rPr>
        <w:t xml:space="preserve"> </w:t>
      </w:r>
      <w:r w:rsidRPr="008912DD">
        <w:rPr>
          <w:rFonts w:ascii="Times New Roman" w:eastAsia="標楷體" w:hAnsi="Times New Roman"/>
          <w:sz w:val="28"/>
          <w:szCs w:val="28"/>
        </w:rPr>
        <w:t>APH(placenta previa, abruptio placenta)(</w:t>
      </w:r>
      <w:r w:rsidRPr="008912DD">
        <w:rPr>
          <w:rFonts w:ascii="Times New Roman" w:eastAsia="標楷體" w:hAnsi="Times New Roman"/>
          <w:sz w:val="28"/>
          <w:szCs w:val="28"/>
        </w:rPr>
        <w:t>產前出血</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12F8CB54" w14:textId="77777777" w:rsidR="00EA0F45" w:rsidRPr="008912DD" w:rsidRDefault="00EA0F45"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200511020-04</w:t>
      </w:r>
      <w:r w:rsidRPr="008912DD">
        <w:rPr>
          <w:rFonts w:ascii="Times New Roman" w:hAnsi="Times New Roman"/>
        </w:rPr>
        <w:t xml:space="preserve"> </w:t>
      </w:r>
      <w:r w:rsidRPr="008912DD">
        <w:rPr>
          <w:rFonts w:ascii="Times New Roman" w:eastAsia="標楷體" w:hAnsi="Times New Roman"/>
          <w:sz w:val="28"/>
          <w:szCs w:val="28"/>
        </w:rPr>
        <w:t>Malpresentation(including twin with malpresentation)(</w:t>
      </w:r>
      <w:r w:rsidRPr="008912DD">
        <w:rPr>
          <w:rFonts w:ascii="Times New Roman" w:eastAsia="標楷體" w:hAnsi="Times New Roman"/>
          <w:sz w:val="28"/>
          <w:szCs w:val="28"/>
        </w:rPr>
        <w:t>胎位不正</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6D9D137B" w14:textId="77777777" w:rsidR="00EA0F45" w:rsidRPr="008912DD" w:rsidRDefault="00EA0F45"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200511020-05</w:t>
      </w:r>
      <w:r w:rsidRPr="008912DD">
        <w:rPr>
          <w:rFonts w:ascii="Times New Roman" w:hAnsi="Times New Roman"/>
        </w:rPr>
        <w:t xml:space="preserve"> </w:t>
      </w:r>
      <w:r w:rsidRPr="008912DD">
        <w:rPr>
          <w:rFonts w:ascii="Times New Roman" w:eastAsia="標楷體" w:hAnsi="Times New Roman"/>
          <w:sz w:val="28"/>
          <w:szCs w:val="28"/>
        </w:rPr>
        <w:t>Cord prolapse(</w:t>
      </w:r>
      <w:r w:rsidRPr="008912DD">
        <w:rPr>
          <w:rFonts w:ascii="Times New Roman" w:eastAsia="標楷體" w:hAnsi="Times New Roman"/>
          <w:sz w:val="28"/>
          <w:szCs w:val="28"/>
        </w:rPr>
        <w:t>臍帶脫垂</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3E0137D7" w14:textId="77777777" w:rsidR="00EA0F45" w:rsidRPr="008912DD" w:rsidRDefault="00EA0F45"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200511020-06 Induction failure(</w:t>
      </w:r>
      <w:r w:rsidRPr="008912DD">
        <w:rPr>
          <w:rFonts w:ascii="Times New Roman" w:eastAsia="標楷體" w:hAnsi="Times New Roman"/>
          <w:sz w:val="28"/>
          <w:szCs w:val="28"/>
        </w:rPr>
        <w:t>催生失敗者</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4FC80B25" w14:textId="77777777" w:rsidR="00EA0F45" w:rsidRPr="008912DD" w:rsidRDefault="00EA0F45"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200511020-07</w:t>
      </w:r>
      <w:r w:rsidRPr="008912DD">
        <w:rPr>
          <w:rFonts w:ascii="Times New Roman" w:hAnsi="Times New Roman"/>
        </w:rPr>
        <w:t xml:space="preserve"> </w:t>
      </w:r>
      <w:r w:rsidRPr="008912DD">
        <w:rPr>
          <w:rFonts w:ascii="Times New Roman" w:eastAsia="標楷體" w:hAnsi="Times New Roman"/>
          <w:sz w:val="28"/>
          <w:szCs w:val="28"/>
        </w:rPr>
        <w:t>Active genital herpes(</w:t>
      </w:r>
      <w:r w:rsidRPr="008912DD">
        <w:rPr>
          <w:rFonts w:ascii="Times New Roman" w:eastAsia="標楷體" w:hAnsi="Times New Roman"/>
          <w:sz w:val="28"/>
          <w:szCs w:val="28"/>
        </w:rPr>
        <w:t>生殖道疱疹者</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486074B1" w14:textId="77777777" w:rsidR="00EA0F45" w:rsidRPr="008912DD" w:rsidRDefault="00EA0F45"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200511020-08</w:t>
      </w:r>
      <w:r w:rsidRPr="008912DD">
        <w:rPr>
          <w:rFonts w:ascii="Times New Roman" w:hAnsi="Times New Roman"/>
        </w:rPr>
        <w:t xml:space="preserve"> </w:t>
      </w:r>
      <w:r w:rsidRPr="008912DD">
        <w:rPr>
          <w:rFonts w:ascii="Times New Roman" w:eastAsia="標楷體" w:hAnsi="Times New Roman"/>
          <w:sz w:val="28"/>
          <w:szCs w:val="28"/>
        </w:rPr>
        <w:t>Previous C/S(</w:t>
      </w:r>
      <w:r w:rsidRPr="008912DD">
        <w:rPr>
          <w:rFonts w:ascii="Times New Roman" w:eastAsia="標楷體" w:hAnsi="Times New Roman"/>
          <w:sz w:val="28"/>
          <w:szCs w:val="28"/>
        </w:rPr>
        <w:t>前次剖腹產</w:t>
      </w:r>
      <w:r w:rsidRPr="008912DD">
        <w:rPr>
          <w:rFonts w:ascii="Times New Roman" w:eastAsia="標楷體" w:hAnsi="Times New Roman"/>
          <w:sz w:val="28"/>
          <w:szCs w:val="28"/>
        </w:rPr>
        <w:t>)</w:t>
      </w:r>
      <w:r w:rsidRPr="008912DD">
        <w:rPr>
          <w:rFonts w:ascii="Times New Roman" w:eastAsia="標楷體" w:hAnsi="Times New Roman"/>
          <w:sz w:val="28"/>
          <w:szCs w:val="28"/>
        </w:rPr>
        <w:t>。請註明前次剖腹產之理由，前次為自行要求剖腹產者，如無特殊理由須再度剖腹產者，僅得以自行要求剖腹產項目申報。</w:t>
      </w:r>
    </w:p>
    <w:p w14:paraId="37697382" w14:textId="77777777" w:rsidR="00EA0F45" w:rsidRPr="008912DD" w:rsidRDefault="00EA0F45"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200511020-09</w:t>
      </w:r>
      <w:r w:rsidRPr="008912DD">
        <w:rPr>
          <w:rFonts w:ascii="Times New Roman" w:hAnsi="Times New Roman"/>
        </w:rPr>
        <w:t xml:space="preserve"> </w:t>
      </w:r>
      <w:r w:rsidRPr="008912DD">
        <w:rPr>
          <w:rFonts w:ascii="Times New Roman" w:eastAsia="標楷體" w:hAnsi="Times New Roman"/>
          <w:sz w:val="28"/>
          <w:szCs w:val="28"/>
        </w:rPr>
        <w:t>Previous uterine surgery(</w:t>
      </w:r>
      <w:r w:rsidRPr="008912DD">
        <w:rPr>
          <w:rFonts w:ascii="Times New Roman" w:eastAsia="標楷體" w:hAnsi="Times New Roman"/>
          <w:sz w:val="28"/>
          <w:szCs w:val="28"/>
        </w:rPr>
        <w:t>先前有子宮手術者</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63810775" w14:textId="77777777" w:rsidR="00EA0F45" w:rsidRPr="008912DD" w:rsidRDefault="00EA0F45"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200511020-10</w:t>
      </w:r>
      <w:r w:rsidRPr="008912DD">
        <w:rPr>
          <w:rFonts w:ascii="Times New Roman" w:hAnsi="Times New Roman"/>
        </w:rPr>
        <w:t xml:space="preserve"> </w:t>
      </w:r>
      <w:r w:rsidRPr="008912DD">
        <w:rPr>
          <w:rFonts w:ascii="Times New Roman" w:eastAsia="標楷體" w:hAnsi="Times New Roman"/>
          <w:sz w:val="28"/>
          <w:szCs w:val="28"/>
        </w:rPr>
        <w:t>Vulvar and/or vaginal condyloma acuminata,diffuse(</w:t>
      </w:r>
      <w:r w:rsidRPr="008912DD">
        <w:rPr>
          <w:rFonts w:ascii="Times New Roman" w:eastAsia="標楷體" w:hAnsi="Times New Roman"/>
          <w:sz w:val="28"/>
          <w:szCs w:val="28"/>
        </w:rPr>
        <w:t>陰部或陰道長尖形濕疣</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(102/3/1)</w:t>
      </w:r>
    </w:p>
    <w:p w14:paraId="68080D69" w14:textId="77777777" w:rsidR="00EA0F45" w:rsidRPr="008912DD" w:rsidRDefault="00EA0F45"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200511020-11</w:t>
      </w:r>
      <w:r w:rsidRPr="008912DD">
        <w:rPr>
          <w:rFonts w:ascii="Times New Roman" w:hAnsi="Times New Roman"/>
        </w:rPr>
        <w:t xml:space="preserve"> </w:t>
      </w:r>
      <w:r w:rsidRPr="008912DD">
        <w:rPr>
          <w:rFonts w:ascii="Times New Roman" w:eastAsia="標楷體" w:hAnsi="Times New Roman"/>
          <w:sz w:val="28"/>
          <w:szCs w:val="28"/>
        </w:rPr>
        <w:t>Treatable fetal anomalies(e.g. gastroschisis, omphalocele, hydrocephaly) (</w:t>
      </w:r>
      <w:r w:rsidRPr="008912DD">
        <w:rPr>
          <w:rFonts w:ascii="Times New Roman" w:eastAsia="標楷體" w:hAnsi="Times New Roman"/>
          <w:sz w:val="28"/>
          <w:szCs w:val="28"/>
        </w:rPr>
        <w:t>胎兒先天不正常可治療者</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17F7634B" w14:textId="77777777" w:rsidR="00EA0F45" w:rsidRPr="008912DD" w:rsidRDefault="00EA0F45"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200511020-12</w:t>
      </w:r>
      <w:r w:rsidRPr="008912DD">
        <w:rPr>
          <w:rFonts w:ascii="Times New Roman" w:hAnsi="Times New Roman"/>
        </w:rPr>
        <w:t xml:space="preserve"> </w:t>
      </w:r>
      <w:r w:rsidRPr="008912DD">
        <w:rPr>
          <w:rFonts w:ascii="Times New Roman" w:eastAsia="標楷體" w:hAnsi="Times New Roman"/>
          <w:sz w:val="28"/>
          <w:szCs w:val="28"/>
        </w:rPr>
        <w:t>Preeclampsia(</w:t>
      </w:r>
      <w:r w:rsidRPr="008912DD">
        <w:rPr>
          <w:rFonts w:ascii="Times New Roman" w:eastAsia="標楷體" w:hAnsi="Times New Roman"/>
          <w:sz w:val="28"/>
          <w:szCs w:val="28"/>
        </w:rPr>
        <w:t>子癇前症</w:t>
      </w:r>
      <w:r w:rsidRPr="008912DD">
        <w:rPr>
          <w:rFonts w:ascii="Times New Roman" w:eastAsia="標楷體" w:hAnsi="Times New Roman"/>
          <w:sz w:val="28"/>
          <w:szCs w:val="28"/>
        </w:rPr>
        <w:t>) with</w:t>
      </w:r>
      <w:r w:rsidRPr="008912DD">
        <w:rPr>
          <w:rFonts w:ascii="Times New Roman" w:eastAsia="標楷體" w:hAnsi="Times New Roman"/>
          <w:sz w:val="28"/>
          <w:szCs w:val="28"/>
        </w:rPr>
        <w:t>：</w:t>
      </w:r>
    </w:p>
    <w:p w14:paraId="08A8E82D" w14:textId="77777777" w:rsidR="00EA0F45" w:rsidRPr="008912DD" w:rsidRDefault="00EA0F45"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200511020-12-01</w:t>
      </w:r>
      <w:r w:rsidRPr="008912DD">
        <w:rPr>
          <w:rFonts w:ascii="Times New Roman" w:hAnsi="Times New Roman"/>
        </w:rPr>
        <w:t xml:space="preserve"> </w:t>
      </w:r>
      <w:r w:rsidRPr="008912DD">
        <w:rPr>
          <w:rFonts w:ascii="Times New Roman" w:eastAsia="標楷體" w:hAnsi="Times New Roman"/>
          <w:sz w:val="28"/>
          <w:szCs w:val="28"/>
        </w:rPr>
        <w:t>Uncorrectable severe preeclampsia</w:t>
      </w:r>
      <w:r w:rsidRPr="008912DD">
        <w:rPr>
          <w:rFonts w:ascii="Times New Roman" w:eastAsia="標楷體" w:hAnsi="Times New Roman"/>
          <w:sz w:val="28"/>
          <w:szCs w:val="28"/>
        </w:rPr>
        <w:t>。</w:t>
      </w:r>
    </w:p>
    <w:p w14:paraId="52DFB51A" w14:textId="77777777" w:rsidR="00EA0F45" w:rsidRPr="008912DD" w:rsidRDefault="00EA0F45"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200511020-12-02</w:t>
      </w:r>
      <w:r w:rsidRPr="008912DD">
        <w:rPr>
          <w:rFonts w:ascii="Times New Roman" w:hAnsi="Times New Roman"/>
        </w:rPr>
        <w:t xml:space="preserve"> </w:t>
      </w:r>
      <w:r w:rsidRPr="008912DD">
        <w:rPr>
          <w:rFonts w:ascii="Times New Roman" w:eastAsia="標楷體" w:hAnsi="Times New Roman"/>
          <w:sz w:val="28"/>
          <w:szCs w:val="28"/>
        </w:rPr>
        <w:t>HELLP syndrome</w:t>
      </w:r>
      <w:r w:rsidRPr="008912DD">
        <w:rPr>
          <w:rFonts w:ascii="Times New Roman" w:eastAsia="標楷體" w:hAnsi="Times New Roman"/>
          <w:sz w:val="28"/>
          <w:szCs w:val="28"/>
        </w:rPr>
        <w:t>。</w:t>
      </w:r>
      <w:r w:rsidRPr="008912DD">
        <w:rPr>
          <w:rFonts w:ascii="Times New Roman" w:eastAsia="標楷體" w:hAnsi="Times New Roman"/>
          <w:sz w:val="28"/>
          <w:szCs w:val="28"/>
        </w:rPr>
        <w:t>(106/1/1)</w:t>
      </w:r>
    </w:p>
    <w:p w14:paraId="6B338D78" w14:textId="77777777" w:rsidR="00EA0F45" w:rsidRPr="008912DD" w:rsidRDefault="00EA0F45"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200511020-12-03</w:t>
      </w:r>
      <w:r w:rsidRPr="008912DD">
        <w:rPr>
          <w:rFonts w:ascii="Times New Roman" w:hAnsi="Times New Roman"/>
        </w:rPr>
        <w:t xml:space="preserve"> </w:t>
      </w:r>
      <w:r w:rsidRPr="008912DD">
        <w:rPr>
          <w:rFonts w:ascii="Times New Roman" w:eastAsia="標楷體" w:hAnsi="Times New Roman"/>
          <w:sz w:val="28"/>
          <w:szCs w:val="28"/>
        </w:rPr>
        <w:t>Eclampsia</w:t>
      </w:r>
      <w:r w:rsidRPr="008912DD">
        <w:rPr>
          <w:rFonts w:ascii="Times New Roman" w:eastAsia="標楷體" w:hAnsi="Times New Roman"/>
          <w:sz w:val="28"/>
          <w:szCs w:val="28"/>
        </w:rPr>
        <w:t>。</w:t>
      </w:r>
      <w:r w:rsidRPr="008912DD">
        <w:rPr>
          <w:rFonts w:ascii="Times New Roman" w:eastAsia="標楷體" w:hAnsi="Times New Roman"/>
          <w:sz w:val="28"/>
          <w:szCs w:val="28"/>
        </w:rPr>
        <w:t>(106/1/1)</w:t>
      </w:r>
    </w:p>
    <w:p w14:paraId="33C72B6E" w14:textId="77777777" w:rsidR="00EA0F45" w:rsidRPr="008912DD" w:rsidRDefault="00EA0F45"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200511020-13</w:t>
      </w:r>
      <w:r w:rsidRPr="008912DD">
        <w:rPr>
          <w:rFonts w:ascii="Times New Roman" w:hAnsi="Times New Roman"/>
        </w:rPr>
        <w:t xml:space="preserve"> </w:t>
      </w:r>
      <w:r w:rsidRPr="008912DD">
        <w:rPr>
          <w:rFonts w:ascii="Times New Roman" w:eastAsia="標楷體" w:hAnsi="Times New Roman"/>
          <w:sz w:val="28"/>
          <w:szCs w:val="28"/>
        </w:rPr>
        <w:t>Extremly premature fetus &lt; 1500gm(</w:t>
      </w:r>
      <w:r w:rsidRPr="008912DD">
        <w:rPr>
          <w:rFonts w:ascii="Times New Roman" w:eastAsia="標楷體" w:hAnsi="Times New Roman"/>
          <w:sz w:val="28"/>
          <w:szCs w:val="28"/>
        </w:rPr>
        <w:t>限有</w:t>
      </w:r>
      <w:r w:rsidRPr="008912DD">
        <w:rPr>
          <w:rFonts w:ascii="Times New Roman" w:eastAsia="標楷體" w:hAnsi="Times New Roman"/>
          <w:sz w:val="28"/>
          <w:szCs w:val="28"/>
        </w:rPr>
        <w:t>NICU</w:t>
      </w:r>
      <w:r w:rsidRPr="008912DD">
        <w:rPr>
          <w:rFonts w:ascii="Times New Roman" w:eastAsia="標楷體" w:hAnsi="Times New Roman"/>
          <w:sz w:val="28"/>
          <w:szCs w:val="28"/>
        </w:rPr>
        <w:t>設備者</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7AD9F818" w14:textId="77777777" w:rsidR="00EA0F45" w:rsidRPr="008912DD" w:rsidRDefault="00EA0F45" w:rsidP="00AA0EEE">
      <w:pPr>
        <w:spacing w:line="520" w:lineRule="exact"/>
        <w:ind w:firstLineChars="600" w:firstLine="1680"/>
        <w:jc w:val="both"/>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嬰兒體重</w:t>
      </w:r>
      <w:r w:rsidRPr="008912DD">
        <w:rPr>
          <w:rFonts w:ascii="Times New Roman" w:eastAsia="標楷體" w:hAnsi="Times New Roman"/>
          <w:sz w:val="28"/>
          <w:szCs w:val="28"/>
        </w:rPr>
        <w:t>&lt;1500</w:t>
      </w:r>
      <w:r w:rsidRPr="008912DD">
        <w:rPr>
          <w:rFonts w:ascii="Times New Roman" w:eastAsia="標楷體" w:hAnsi="Times New Roman"/>
          <w:sz w:val="28"/>
          <w:szCs w:val="28"/>
        </w:rPr>
        <w:t>公克</w:t>
      </w:r>
      <w:r w:rsidRPr="008912DD">
        <w:rPr>
          <w:rFonts w:ascii="Times New Roman" w:eastAsia="標楷體" w:hAnsi="Times New Roman"/>
          <w:sz w:val="28"/>
          <w:szCs w:val="28"/>
        </w:rPr>
        <w:t>)</w:t>
      </w:r>
    </w:p>
    <w:p w14:paraId="170FA875" w14:textId="77777777" w:rsidR="00EA0F45" w:rsidRPr="008912DD" w:rsidRDefault="00EA0F45"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200511020-14</w:t>
      </w:r>
      <w:r w:rsidRPr="008912DD">
        <w:rPr>
          <w:rFonts w:ascii="Times New Roman" w:hAnsi="Times New Roman"/>
        </w:rPr>
        <w:t xml:space="preserve"> </w:t>
      </w:r>
      <w:r w:rsidRPr="008912DD">
        <w:rPr>
          <w:rFonts w:ascii="Times New Roman" w:eastAsia="標楷體" w:hAnsi="Times New Roman"/>
          <w:sz w:val="28"/>
          <w:szCs w:val="28"/>
        </w:rPr>
        <w:t>Pelvic deformity(Sequal of poliomyelitis or traffic accident,etc.)(</w:t>
      </w:r>
      <w:r w:rsidRPr="008912DD">
        <w:rPr>
          <w:rFonts w:ascii="Times New Roman" w:eastAsia="標楷體" w:hAnsi="Times New Roman"/>
          <w:sz w:val="28"/>
          <w:szCs w:val="28"/>
        </w:rPr>
        <w:t>骨</w:t>
      </w:r>
      <w:r w:rsidRPr="008912DD">
        <w:rPr>
          <w:rFonts w:ascii="Times New Roman" w:eastAsia="標楷體" w:hAnsi="Times New Roman"/>
          <w:sz w:val="28"/>
          <w:szCs w:val="28"/>
        </w:rPr>
        <w:lastRenderedPageBreak/>
        <w:t>盤畸型</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(106/1/1)</w:t>
      </w:r>
    </w:p>
    <w:p w14:paraId="4EBE4E2B" w14:textId="77777777" w:rsidR="00EA0F45" w:rsidRPr="008912DD" w:rsidRDefault="00EA0F45"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200511020-15</w:t>
      </w:r>
      <w:r w:rsidRPr="008912DD">
        <w:rPr>
          <w:rFonts w:ascii="Times New Roman" w:hAnsi="Times New Roman"/>
        </w:rPr>
        <w:t xml:space="preserve"> </w:t>
      </w:r>
      <w:r w:rsidRPr="008912DD">
        <w:rPr>
          <w:rFonts w:ascii="Times New Roman" w:eastAsia="標楷體" w:hAnsi="Times New Roman"/>
          <w:sz w:val="28"/>
          <w:szCs w:val="28"/>
        </w:rPr>
        <w:t>Fetal macrosomia(&gt;4000gm EBW)(</w:t>
      </w:r>
      <w:r w:rsidRPr="008912DD">
        <w:rPr>
          <w:rFonts w:ascii="Times New Roman" w:eastAsia="標楷體" w:hAnsi="Times New Roman"/>
          <w:sz w:val="28"/>
          <w:szCs w:val="28"/>
        </w:rPr>
        <w:t>胎兒超音波預估體重過重</w:t>
      </w:r>
      <w:r w:rsidRPr="008912DD">
        <w:rPr>
          <w:rFonts w:ascii="Times New Roman" w:eastAsia="標楷體" w:hAnsi="Times New Roman"/>
          <w:sz w:val="28"/>
          <w:szCs w:val="28"/>
        </w:rPr>
        <w:t>&gt;4000</w:t>
      </w:r>
      <w:r w:rsidRPr="008912DD">
        <w:rPr>
          <w:rFonts w:ascii="Times New Roman" w:eastAsia="標楷體" w:hAnsi="Times New Roman"/>
          <w:sz w:val="28"/>
          <w:szCs w:val="28"/>
        </w:rPr>
        <w:t>公克</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(106/1/1)</w:t>
      </w:r>
    </w:p>
    <w:p w14:paraId="75C9B444" w14:textId="77777777" w:rsidR="00EA0F45" w:rsidRPr="008912DD" w:rsidRDefault="00EA0F45"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200511020-16</w:t>
      </w:r>
      <w:r w:rsidRPr="008912DD">
        <w:rPr>
          <w:rFonts w:ascii="Times New Roman" w:hAnsi="Times New Roman"/>
        </w:rPr>
        <w:t xml:space="preserve"> </w:t>
      </w:r>
      <w:r w:rsidRPr="008912DD">
        <w:rPr>
          <w:rFonts w:ascii="Times New Roman" w:eastAsia="標楷體" w:hAnsi="Times New Roman"/>
          <w:sz w:val="28"/>
          <w:szCs w:val="28"/>
        </w:rPr>
        <w:t>Cephalopelvic disproportion (CPD)(</w:t>
      </w:r>
      <w:r w:rsidRPr="008912DD">
        <w:rPr>
          <w:rFonts w:ascii="Times New Roman" w:eastAsia="標楷體" w:hAnsi="Times New Roman"/>
          <w:sz w:val="28"/>
          <w:szCs w:val="28"/>
        </w:rPr>
        <w:t>胎頭骨盆不對稱</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56157D14" w14:textId="77777777" w:rsidR="00EA0F45" w:rsidRPr="008912DD" w:rsidRDefault="00EA0F45"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200511020-17</w:t>
      </w:r>
      <w:r w:rsidRPr="008912DD">
        <w:rPr>
          <w:rFonts w:ascii="Times New Roman" w:hAnsi="Times New Roman"/>
        </w:rPr>
        <w:t xml:space="preserve"> </w:t>
      </w:r>
      <w:r w:rsidRPr="008912DD">
        <w:rPr>
          <w:rFonts w:ascii="Times New Roman" w:eastAsia="標楷體" w:hAnsi="Times New Roman"/>
          <w:sz w:val="28"/>
          <w:szCs w:val="28"/>
        </w:rPr>
        <w:t>Obstructive labor (e.g.myoma, ovarian tumor)</w:t>
      </w:r>
      <w:r w:rsidRPr="008912DD">
        <w:rPr>
          <w:rFonts w:ascii="Times New Roman" w:eastAsia="標楷體" w:hAnsi="Times New Roman"/>
          <w:sz w:val="28"/>
          <w:szCs w:val="28"/>
        </w:rPr>
        <w:t>。</w:t>
      </w:r>
      <w:r w:rsidRPr="008912DD">
        <w:rPr>
          <w:rFonts w:ascii="Times New Roman" w:eastAsia="標楷體" w:hAnsi="Times New Roman"/>
          <w:sz w:val="28"/>
          <w:szCs w:val="28"/>
        </w:rPr>
        <w:t>(106/1/1)</w:t>
      </w:r>
    </w:p>
    <w:p w14:paraId="116C4328" w14:textId="77777777" w:rsidR="00EA0F45" w:rsidRPr="008912DD" w:rsidRDefault="00EA0F45"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200511020-18</w:t>
      </w:r>
      <w:r w:rsidRPr="008912DD">
        <w:rPr>
          <w:rFonts w:ascii="Times New Roman" w:hAnsi="Times New Roman"/>
        </w:rPr>
        <w:t xml:space="preserve"> </w:t>
      </w:r>
      <w:r w:rsidRPr="008912DD">
        <w:rPr>
          <w:rFonts w:ascii="Times New Roman" w:eastAsia="標楷體" w:hAnsi="Times New Roman"/>
          <w:sz w:val="28"/>
          <w:szCs w:val="28"/>
        </w:rPr>
        <w:t>Major medical complications(</w:t>
      </w:r>
      <w:r w:rsidRPr="008912DD">
        <w:rPr>
          <w:rFonts w:ascii="Times New Roman" w:eastAsia="標楷體" w:hAnsi="Times New Roman"/>
          <w:sz w:val="28"/>
          <w:szCs w:val="28"/>
        </w:rPr>
        <w:t>主要內科併發症</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015915AD" w14:textId="77777777" w:rsidR="00EA0F45" w:rsidRPr="008912DD" w:rsidRDefault="00EA0F45"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200511020-19</w:t>
      </w:r>
      <w:r w:rsidRPr="008912DD">
        <w:rPr>
          <w:rFonts w:ascii="Times New Roman" w:eastAsia="標楷體" w:hAnsi="Times New Roman"/>
          <w:sz w:val="28"/>
          <w:szCs w:val="28"/>
        </w:rPr>
        <w:t>經診斷為</w:t>
      </w:r>
      <w:r w:rsidRPr="008912DD">
        <w:rPr>
          <w:rFonts w:ascii="Times New Roman" w:eastAsia="標楷體" w:hAnsi="Times New Roman"/>
          <w:sz w:val="28"/>
          <w:szCs w:val="28"/>
        </w:rPr>
        <w:t>HIV(+)</w:t>
      </w:r>
      <w:r w:rsidRPr="008912DD">
        <w:rPr>
          <w:rFonts w:ascii="Times New Roman" w:eastAsia="標楷體" w:hAnsi="Times New Roman"/>
          <w:sz w:val="28"/>
          <w:szCs w:val="28"/>
        </w:rPr>
        <w:t>者。</w:t>
      </w:r>
      <w:r w:rsidRPr="008912DD">
        <w:rPr>
          <w:rFonts w:ascii="Times New Roman" w:eastAsia="標楷體" w:hAnsi="Times New Roman"/>
          <w:sz w:val="28"/>
          <w:szCs w:val="28"/>
        </w:rPr>
        <w:t>(98/8/1)</w:t>
      </w:r>
    </w:p>
    <w:p w14:paraId="51A12D8B" w14:textId="77777777" w:rsidR="00EA0F45" w:rsidRPr="008912DD" w:rsidRDefault="00EA0F45"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200511020-20</w:t>
      </w:r>
      <w:r w:rsidRPr="008912DD">
        <w:rPr>
          <w:rFonts w:ascii="Times New Roman" w:eastAsia="標楷體" w:hAnsi="Times New Roman"/>
          <w:sz w:val="28"/>
          <w:szCs w:val="28"/>
        </w:rPr>
        <w:t>其他特殊適應症，但須詳細說明。</w:t>
      </w:r>
      <w:r w:rsidRPr="008912DD">
        <w:rPr>
          <w:rFonts w:ascii="Times New Roman" w:eastAsia="標楷體" w:hAnsi="Times New Roman"/>
          <w:sz w:val="28"/>
          <w:szCs w:val="28"/>
        </w:rPr>
        <w:t>(106/1/1)</w:t>
      </w:r>
    </w:p>
    <w:p w14:paraId="2F5D00F8" w14:textId="77777777" w:rsidR="00EA0F45" w:rsidRPr="008912DD" w:rsidRDefault="00EA0F45" w:rsidP="00AA0EEE">
      <w:pPr>
        <w:widowControl/>
        <w:suppressAutoHyphens w:val="0"/>
        <w:spacing w:line="240" w:lineRule="auto"/>
        <w:jc w:val="both"/>
        <w:rPr>
          <w:rFonts w:ascii="Times New Roman" w:eastAsia="標楷體" w:hAnsi="Times New Roman"/>
          <w:b/>
          <w:sz w:val="28"/>
          <w:szCs w:val="28"/>
        </w:rPr>
      </w:pPr>
      <w:r w:rsidRPr="008912DD">
        <w:rPr>
          <w:rFonts w:ascii="Times New Roman" w:eastAsia="標楷體" w:hAnsi="Times New Roman"/>
          <w:b/>
          <w:sz w:val="28"/>
          <w:szCs w:val="28"/>
        </w:rPr>
        <w:br w:type="page"/>
      </w:r>
    </w:p>
    <w:p w14:paraId="1DFAF660" w14:textId="77777777" w:rsidR="00EA0F45" w:rsidRPr="008912DD" w:rsidRDefault="00EA0F45" w:rsidP="00AA0EEE">
      <w:pPr>
        <w:spacing w:beforeLines="50" w:before="202" w:line="520" w:lineRule="exact"/>
        <w:jc w:val="both"/>
        <w:rPr>
          <w:rFonts w:ascii="Times New Roman" w:eastAsia="標楷體" w:hAnsi="Times New Roman"/>
          <w:sz w:val="28"/>
          <w:szCs w:val="28"/>
        </w:rPr>
      </w:pPr>
      <w:r w:rsidRPr="008912DD">
        <w:rPr>
          <w:rFonts w:ascii="Times New Roman" w:eastAsia="標楷體" w:hAnsi="Times New Roman"/>
          <w:b/>
          <w:sz w:val="28"/>
          <w:szCs w:val="28"/>
        </w:rPr>
        <w:lastRenderedPageBreak/>
        <w:t>200512</w:t>
      </w:r>
      <w:r w:rsidRPr="008912DD">
        <w:rPr>
          <w:rFonts w:ascii="Times New Roman" w:eastAsia="標楷體" w:hAnsi="Times New Roman"/>
          <w:b/>
          <w:sz w:val="28"/>
          <w:szCs w:val="28"/>
        </w:rPr>
        <w:t>產科子宮外孕診療</w:t>
      </w:r>
    </w:p>
    <w:p w14:paraId="3FCA70E8" w14:textId="77777777" w:rsidR="00EA0F45" w:rsidRPr="008912DD" w:rsidRDefault="00EA0F45"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200512010</w:t>
      </w:r>
      <w:r w:rsidRPr="008912DD">
        <w:rPr>
          <w:rFonts w:ascii="Times New Roman" w:eastAsia="標楷體" w:hAnsi="Times New Roman"/>
          <w:sz w:val="28"/>
          <w:szCs w:val="28"/>
        </w:rPr>
        <w:t>產科超音波</w:t>
      </w:r>
    </w:p>
    <w:p w14:paraId="545A3851" w14:textId="77777777" w:rsidR="00EA0F45" w:rsidRPr="008912DD" w:rsidRDefault="00EA0F45" w:rsidP="00881BC9">
      <w:pPr>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200512010-01</w:t>
      </w:r>
      <w:r w:rsidRPr="008912DD">
        <w:rPr>
          <w:rFonts w:ascii="Times New Roman" w:eastAsia="標楷體" w:hAnsi="Times New Roman"/>
          <w:sz w:val="28"/>
          <w:szCs w:val="28"/>
        </w:rPr>
        <w:t>子宮外孕、先兆性流產、不完全性流產等與懷孕有關之診斷或疾病得申報產科超音波</w:t>
      </w:r>
      <w:r w:rsidRPr="008912DD">
        <w:rPr>
          <w:rFonts w:ascii="Times New Roman" w:eastAsia="標楷體" w:hAnsi="Times New Roman"/>
          <w:sz w:val="28"/>
          <w:szCs w:val="28"/>
        </w:rPr>
        <w:t>(19010C)</w:t>
      </w:r>
      <w:r w:rsidRPr="008912DD">
        <w:rPr>
          <w:rFonts w:ascii="Times New Roman" w:eastAsia="標楷體" w:hAnsi="Times New Roman"/>
          <w:sz w:val="28"/>
          <w:szCs w:val="28"/>
        </w:rPr>
        <w:t>。</w:t>
      </w:r>
      <w:r w:rsidRPr="008912DD">
        <w:rPr>
          <w:rFonts w:ascii="Times New Roman" w:eastAsia="標楷體" w:hAnsi="Times New Roman"/>
          <w:sz w:val="28"/>
          <w:szCs w:val="28"/>
        </w:rPr>
        <w:t>(104/1/1)</w:t>
      </w:r>
    </w:p>
    <w:p w14:paraId="242F5292" w14:textId="77777777" w:rsidR="00881BC9" w:rsidRPr="008912DD" w:rsidRDefault="00881BC9" w:rsidP="00881BC9">
      <w:pPr>
        <w:spacing w:line="600" w:lineRule="exact"/>
        <w:ind w:left="1678"/>
        <w:jc w:val="both"/>
        <w:rPr>
          <w:rFonts w:ascii="Times New Roman" w:eastAsia="標楷體" w:hAnsi="Times New Roman"/>
          <w:sz w:val="28"/>
          <w:szCs w:val="28"/>
        </w:rPr>
      </w:pPr>
      <w:r w:rsidRPr="008912DD">
        <w:rPr>
          <w:rFonts w:ascii="Times New Roman" w:eastAsia="標楷體" w:hAnsi="Times New Roman" w:hint="eastAsia"/>
          <w:sz w:val="28"/>
          <w:szCs w:val="28"/>
        </w:rPr>
        <w:t>產科病例有適應症，應優先執行產科超音波</w:t>
      </w:r>
      <w:r w:rsidRPr="008912DD">
        <w:rPr>
          <w:rFonts w:ascii="Times New Roman" w:eastAsia="標楷體" w:hAnsi="Times New Roman"/>
          <w:sz w:val="28"/>
          <w:szCs w:val="28"/>
        </w:rPr>
        <w:t>(19010C)</w:t>
      </w:r>
      <w:r w:rsidRPr="008912DD">
        <w:rPr>
          <w:rFonts w:ascii="Times New Roman" w:eastAsia="標楷體" w:hAnsi="Times New Roman"/>
          <w:sz w:val="28"/>
          <w:szCs w:val="28"/>
        </w:rPr>
        <w:t>為原則。妊娠</w:t>
      </w:r>
      <w:r w:rsidRPr="008912DD">
        <w:rPr>
          <w:rFonts w:ascii="Times New Roman" w:eastAsia="標楷體" w:hAnsi="Times New Roman"/>
          <w:sz w:val="28"/>
          <w:szCs w:val="28"/>
        </w:rPr>
        <w:t>12</w:t>
      </w:r>
      <w:r w:rsidRPr="008912DD">
        <w:rPr>
          <w:rFonts w:ascii="Times New Roman" w:eastAsia="標楷體" w:hAnsi="Times New Roman"/>
          <w:sz w:val="28"/>
          <w:szCs w:val="28"/>
        </w:rPr>
        <w:t>周以下或患者肥胖、無法漲尿、子宮後屈等，經腹部超音波無法清楚診斷時，需經陰道執行之檢查，若申報陰道超音波</w:t>
      </w:r>
      <w:r w:rsidRPr="008912DD">
        <w:rPr>
          <w:rFonts w:ascii="Times New Roman" w:eastAsia="標楷體" w:hAnsi="Times New Roman"/>
          <w:sz w:val="28"/>
          <w:szCs w:val="28"/>
        </w:rPr>
        <w:t>(19013C)</w:t>
      </w:r>
      <w:r w:rsidRPr="008912DD">
        <w:rPr>
          <w:rFonts w:ascii="Times New Roman" w:eastAsia="標楷體" w:hAnsi="Times New Roman"/>
          <w:sz w:val="28"/>
          <w:szCs w:val="28"/>
        </w:rPr>
        <w:t>，則應檢附病歷紀錄，初步理學檢查之結果及執行超音波之理由，併附清晰可審視之超音波影像及判讀報告。若同時申報產科超音波</w:t>
      </w:r>
      <w:r w:rsidRPr="008912DD">
        <w:rPr>
          <w:rFonts w:ascii="Times New Roman" w:eastAsia="標楷體" w:hAnsi="Times New Roman"/>
          <w:sz w:val="28"/>
          <w:szCs w:val="28"/>
        </w:rPr>
        <w:t>(19010C)</w:t>
      </w:r>
      <w:r w:rsidRPr="008912DD">
        <w:rPr>
          <w:rFonts w:ascii="Times New Roman" w:eastAsia="標楷體" w:hAnsi="Times New Roman"/>
          <w:sz w:val="28"/>
          <w:szCs w:val="28"/>
        </w:rPr>
        <w:t>者，應加強審查。</w:t>
      </w:r>
      <w:r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Pr="008912DD">
        <w:rPr>
          <w:rFonts w:ascii="Times New Roman" w:eastAsia="標楷體" w:hAnsi="Times New Roman"/>
          <w:sz w:val="28"/>
          <w:szCs w:val="28"/>
        </w:rPr>
        <w:t>)</w:t>
      </w:r>
    </w:p>
    <w:p w14:paraId="467F6808" w14:textId="77777777" w:rsidR="00EA0F45" w:rsidRPr="008912DD" w:rsidRDefault="00EA0F45"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200512010-02</w:t>
      </w:r>
      <w:r w:rsidRPr="008912DD">
        <w:rPr>
          <w:rFonts w:ascii="Times New Roman" w:eastAsia="標楷體" w:hAnsi="Times New Roman"/>
          <w:sz w:val="28"/>
          <w:szCs w:val="28"/>
        </w:rPr>
        <w:t>抽審案件必須附上清晰之超音波照片並加註日期及正式報告。</w:t>
      </w:r>
      <w:r w:rsidRPr="008912DD">
        <w:rPr>
          <w:rFonts w:ascii="Times New Roman" w:eastAsia="標楷體" w:hAnsi="Times New Roman"/>
          <w:sz w:val="28"/>
          <w:szCs w:val="28"/>
        </w:rPr>
        <w:t>(106/1/1)</w:t>
      </w:r>
    </w:p>
    <w:p w14:paraId="20C6CF34" w14:textId="77777777" w:rsidR="000227E4" w:rsidRPr="008912DD" w:rsidRDefault="00EA0F45" w:rsidP="00881BC9">
      <w:pPr>
        <w:spacing w:beforeLines="50" w:before="202" w:line="520" w:lineRule="exact"/>
        <w:ind w:left="1274" w:hangingChars="455" w:hanging="1274"/>
        <w:jc w:val="both"/>
        <w:rPr>
          <w:rFonts w:ascii="Times New Roman" w:eastAsia="標楷體" w:hAnsi="Times New Roman"/>
          <w:sz w:val="28"/>
          <w:szCs w:val="28"/>
        </w:rPr>
      </w:pPr>
      <w:r w:rsidRPr="008912DD">
        <w:rPr>
          <w:rFonts w:ascii="Times New Roman" w:eastAsia="標楷體" w:hAnsi="Times New Roman"/>
          <w:sz w:val="28"/>
          <w:szCs w:val="28"/>
        </w:rPr>
        <w:t>200512021</w:t>
      </w:r>
      <w:r w:rsidRPr="008912DD">
        <w:rPr>
          <w:rFonts w:ascii="Times New Roman" w:eastAsia="標楷體" w:hAnsi="Times New Roman"/>
          <w:sz w:val="28"/>
          <w:szCs w:val="28"/>
        </w:rPr>
        <w:t>以</w:t>
      </w:r>
      <w:r w:rsidRPr="008912DD">
        <w:rPr>
          <w:rFonts w:ascii="Times New Roman" w:eastAsia="標楷體" w:hAnsi="Times New Roman"/>
          <w:sz w:val="28"/>
          <w:szCs w:val="28"/>
        </w:rPr>
        <w:t>MTX</w:t>
      </w:r>
      <w:r w:rsidRPr="008912DD">
        <w:rPr>
          <w:rFonts w:ascii="Times New Roman" w:eastAsia="標楷體" w:hAnsi="Times New Roman"/>
          <w:sz w:val="28"/>
          <w:szCs w:val="28"/>
        </w:rPr>
        <w:t>藥物注射治療輸卵管外孕妊娠，請核實申報醫療費用，不應以腹腔鏡子宮外孕論病例計酬手術項目申報。</w:t>
      </w:r>
    </w:p>
    <w:p w14:paraId="0607BEA2" w14:textId="77777777" w:rsidR="005B77F9" w:rsidRPr="008912DD" w:rsidRDefault="003669B2" w:rsidP="00AA0EEE">
      <w:pPr>
        <w:widowControl/>
        <w:suppressAutoHyphens w:val="0"/>
        <w:spacing w:line="240" w:lineRule="auto"/>
        <w:jc w:val="both"/>
        <w:rPr>
          <w:rFonts w:ascii="Times New Roman" w:eastAsia="標楷體" w:hAnsi="Times New Roman"/>
          <w:sz w:val="28"/>
          <w:szCs w:val="28"/>
        </w:rPr>
      </w:pPr>
      <w:r w:rsidRPr="008912DD">
        <w:rPr>
          <w:rFonts w:ascii="Times New Roman" w:eastAsia="標楷體" w:hAnsi="Times New Roman"/>
          <w:sz w:val="28"/>
          <w:szCs w:val="28"/>
        </w:rPr>
        <w:br w:type="page"/>
      </w:r>
    </w:p>
    <w:p w14:paraId="7228FDED" w14:textId="77777777" w:rsidR="00881BC9" w:rsidRPr="008912DD" w:rsidRDefault="00881BC9" w:rsidP="00881BC9">
      <w:pPr>
        <w:pStyle w:val="af7"/>
        <w:spacing w:line="600" w:lineRule="exact"/>
        <w:rPr>
          <w:rFonts w:ascii="Times New Roman" w:eastAsia="標楷體" w:hAnsi="Times New Roman"/>
          <w:sz w:val="28"/>
          <w:szCs w:val="28"/>
        </w:rPr>
      </w:pPr>
      <w:bookmarkStart w:id="63" w:name="_Hlk71648973"/>
      <w:r w:rsidRPr="008912DD">
        <w:rPr>
          <w:rFonts w:ascii="Times New Roman" w:eastAsia="標楷體" w:hAnsi="Times New Roman"/>
          <w:b/>
          <w:sz w:val="28"/>
          <w:szCs w:val="28"/>
        </w:rPr>
        <w:lastRenderedPageBreak/>
        <w:t>200513</w:t>
      </w:r>
      <w:r w:rsidRPr="008912DD">
        <w:rPr>
          <w:rFonts w:ascii="Times New Roman" w:eastAsia="標楷體" w:hAnsi="Times New Roman"/>
          <w:b/>
          <w:sz w:val="28"/>
          <w:szCs w:val="28"/>
        </w:rPr>
        <w:t>婦科排尿障礙及相關診療</w:t>
      </w:r>
      <w:r w:rsidR="009C290E"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009C290E" w:rsidRPr="008912DD">
        <w:rPr>
          <w:rFonts w:ascii="Times New Roman" w:eastAsia="標楷體" w:hAnsi="Times New Roman"/>
          <w:sz w:val="28"/>
          <w:szCs w:val="28"/>
        </w:rPr>
        <w:t>)</w:t>
      </w:r>
    </w:p>
    <w:p w14:paraId="29A26C54" w14:textId="77777777" w:rsidR="00881BC9" w:rsidRPr="008912DD" w:rsidRDefault="00881BC9" w:rsidP="00881BC9">
      <w:pPr>
        <w:pStyle w:val="af7"/>
        <w:spacing w:line="600" w:lineRule="exact"/>
        <w:rPr>
          <w:rFonts w:ascii="Times New Roman" w:eastAsia="標楷體" w:hAnsi="Times New Roman"/>
          <w:sz w:val="28"/>
          <w:szCs w:val="28"/>
        </w:rPr>
      </w:pPr>
      <w:r w:rsidRPr="008912DD">
        <w:rPr>
          <w:rFonts w:ascii="Times New Roman" w:eastAsia="標楷體" w:hAnsi="Times New Roman" w:hint="eastAsia"/>
          <w:sz w:val="28"/>
          <w:szCs w:val="28"/>
        </w:rPr>
        <w:t>200513012</w:t>
      </w:r>
      <w:r w:rsidRPr="008912DD">
        <w:rPr>
          <w:rFonts w:ascii="Times New Roman" w:eastAsia="標楷體" w:hAnsi="Times New Roman" w:hint="eastAsia"/>
          <w:sz w:val="28"/>
          <w:szCs w:val="28"/>
        </w:rPr>
        <w:t>錄影尿流動力學檢查</w:t>
      </w:r>
      <w:r w:rsidRPr="008912DD">
        <w:rPr>
          <w:rFonts w:ascii="Times New Roman" w:eastAsia="標楷體" w:hAnsi="Times New Roman" w:hint="eastAsia"/>
          <w:sz w:val="28"/>
          <w:szCs w:val="28"/>
        </w:rPr>
        <w:t>(21006B)</w:t>
      </w:r>
    </w:p>
    <w:p w14:paraId="57229679" w14:textId="77777777" w:rsidR="00881BC9" w:rsidRPr="008912DD" w:rsidRDefault="00881BC9" w:rsidP="009C290E">
      <w:pPr>
        <w:pStyle w:val="af7"/>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hint="eastAsia"/>
          <w:sz w:val="28"/>
          <w:szCs w:val="28"/>
        </w:rPr>
        <w:t>200513012-01</w:t>
      </w:r>
      <w:r w:rsidRPr="008912DD">
        <w:rPr>
          <w:rFonts w:ascii="Times New Roman" w:eastAsia="標楷體" w:hAnsi="Times New Roman" w:hint="eastAsia"/>
          <w:sz w:val="28"/>
          <w:szCs w:val="28"/>
        </w:rPr>
        <w:t>錄影尿流動力學檢查應為尿流速圖</w:t>
      </w:r>
      <w:r w:rsidRPr="008912DD">
        <w:rPr>
          <w:rFonts w:ascii="Times New Roman" w:eastAsia="標楷體" w:hAnsi="Times New Roman" w:hint="eastAsia"/>
          <w:sz w:val="28"/>
          <w:szCs w:val="28"/>
        </w:rPr>
        <w:t>(21004C</w:t>
      </w:r>
      <w:r w:rsidRPr="008912DD">
        <w:rPr>
          <w:rFonts w:ascii="Times New Roman" w:eastAsia="標楷體" w:hAnsi="Times New Roman"/>
          <w:sz w:val="28"/>
          <w:szCs w:val="28"/>
        </w:rPr>
        <w:t>)</w:t>
      </w:r>
      <w:r w:rsidRPr="008912DD">
        <w:rPr>
          <w:rFonts w:ascii="Times New Roman" w:eastAsia="標楷體" w:hAnsi="Times New Roman" w:hint="eastAsia"/>
          <w:sz w:val="28"/>
          <w:szCs w:val="28"/>
        </w:rPr>
        <w:t>、殘尿量</w:t>
      </w:r>
      <w:r w:rsidRPr="008912DD">
        <w:rPr>
          <w:rFonts w:ascii="Times New Roman" w:eastAsia="標楷體" w:hAnsi="Times New Roman" w:hint="eastAsia"/>
          <w:sz w:val="28"/>
          <w:szCs w:val="28"/>
        </w:rPr>
        <w:t>(21008C)</w:t>
      </w:r>
      <w:r w:rsidRPr="008912DD">
        <w:rPr>
          <w:rFonts w:ascii="Times New Roman" w:eastAsia="標楷體" w:hAnsi="Times New Roman" w:hint="eastAsia"/>
          <w:sz w:val="28"/>
          <w:szCs w:val="28"/>
        </w:rPr>
        <w:t>、或曾接受膀胱壓檢查</w:t>
      </w:r>
      <w:r w:rsidRPr="008912DD">
        <w:rPr>
          <w:rFonts w:ascii="Times New Roman" w:eastAsia="標楷體" w:hAnsi="Times New Roman" w:hint="eastAsia"/>
          <w:sz w:val="28"/>
          <w:szCs w:val="28"/>
        </w:rPr>
        <w:t>(21007C)</w:t>
      </w:r>
      <w:r w:rsidRPr="008912DD">
        <w:rPr>
          <w:rFonts w:ascii="Times New Roman" w:eastAsia="標楷體" w:hAnsi="Times New Roman" w:hint="eastAsia"/>
          <w:sz w:val="28"/>
          <w:szCs w:val="28"/>
        </w:rPr>
        <w:t>、尿道外括約肌肌電圖</w:t>
      </w:r>
      <w:r w:rsidRPr="008912DD">
        <w:rPr>
          <w:rFonts w:ascii="Times New Roman" w:eastAsia="標楷體" w:hAnsi="Times New Roman" w:hint="eastAsia"/>
          <w:sz w:val="28"/>
          <w:szCs w:val="28"/>
        </w:rPr>
        <w:t>(21003C)</w:t>
      </w:r>
      <w:r w:rsidRPr="008912DD">
        <w:rPr>
          <w:rFonts w:ascii="Times New Roman" w:eastAsia="標楷體" w:hAnsi="Times New Roman" w:hint="eastAsia"/>
          <w:sz w:val="28"/>
          <w:szCs w:val="28"/>
        </w:rPr>
        <w:t>等檢查不能確定診斷或治療效果不如預期時才使用。</w:t>
      </w:r>
    </w:p>
    <w:p w14:paraId="64F3967E" w14:textId="77777777" w:rsidR="00881BC9" w:rsidRPr="008912DD" w:rsidRDefault="00881BC9" w:rsidP="00881BC9">
      <w:pPr>
        <w:pStyle w:val="af7"/>
        <w:spacing w:line="600" w:lineRule="exact"/>
        <w:ind w:left="1680" w:hangingChars="600" w:hanging="1680"/>
        <w:rPr>
          <w:rFonts w:ascii="Times New Roman" w:eastAsia="標楷體" w:hAnsi="Times New Roman"/>
          <w:sz w:val="28"/>
          <w:szCs w:val="28"/>
        </w:rPr>
      </w:pPr>
      <w:r w:rsidRPr="008912DD">
        <w:rPr>
          <w:rFonts w:ascii="Times New Roman" w:eastAsia="標楷體" w:hAnsi="Times New Roman" w:hint="eastAsia"/>
          <w:sz w:val="28"/>
          <w:szCs w:val="28"/>
        </w:rPr>
        <w:t>200513012-02</w:t>
      </w:r>
      <w:r w:rsidRPr="008912DD">
        <w:rPr>
          <w:rFonts w:ascii="Times New Roman" w:eastAsia="標楷體" w:hAnsi="Times New Roman" w:hint="eastAsia"/>
          <w:sz w:val="28"/>
          <w:szCs w:val="28"/>
        </w:rPr>
        <w:t>其他進行錄影尿流動力學檢查病症以下列為原則：</w:t>
      </w:r>
    </w:p>
    <w:p w14:paraId="6FE1473F" w14:textId="77777777" w:rsidR="00881BC9" w:rsidRPr="008912DD" w:rsidRDefault="00881BC9" w:rsidP="00881BC9">
      <w:pPr>
        <w:pStyle w:val="af7"/>
        <w:spacing w:line="600" w:lineRule="exact"/>
        <w:ind w:firstLineChars="600" w:firstLine="1680"/>
        <w:rPr>
          <w:rFonts w:ascii="Times New Roman" w:eastAsia="標楷體" w:hAnsi="Times New Roman"/>
          <w:sz w:val="28"/>
          <w:szCs w:val="28"/>
        </w:rPr>
      </w:pPr>
      <w:r w:rsidRPr="008912DD">
        <w:rPr>
          <w:rFonts w:ascii="Times New Roman" w:eastAsia="標楷體" w:hAnsi="Times New Roman"/>
          <w:sz w:val="28"/>
          <w:szCs w:val="28"/>
        </w:rPr>
        <w:t>a.</w:t>
      </w:r>
      <w:r w:rsidRPr="008912DD">
        <w:rPr>
          <w:rFonts w:ascii="Times New Roman" w:eastAsia="標楷體" w:hAnsi="Times New Roman" w:hint="eastAsia"/>
          <w:sz w:val="28"/>
          <w:szCs w:val="28"/>
        </w:rPr>
        <w:t>懷疑原發性膀胱頸阻塞。</w:t>
      </w:r>
    </w:p>
    <w:p w14:paraId="3077362C" w14:textId="77777777" w:rsidR="00881BC9" w:rsidRPr="008912DD" w:rsidRDefault="00881BC9" w:rsidP="00881BC9">
      <w:pPr>
        <w:pStyle w:val="af7"/>
        <w:spacing w:line="600" w:lineRule="exact"/>
        <w:ind w:firstLineChars="600" w:firstLine="1680"/>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hint="eastAsia"/>
          <w:sz w:val="28"/>
          <w:szCs w:val="28"/>
        </w:rPr>
        <w:t>.</w:t>
      </w:r>
      <w:r w:rsidRPr="008912DD">
        <w:rPr>
          <w:rFonts w:ascii="Times New Roman" w:eastAsia="標楷體" w:hAnsi="Times New Roman" w:hint="eastAsia"/>
          <w:sz w:val="28"/>
          <w:szCs w:val="28"/>
        </w:rPr>
        <w:t>懷疑女性膀胱出口阻塞。</w:t>
      </w:r>
    </w:p>
    <w:p w14:paraId="6865FA3E" w14:textId="77777777" w:rsidR="00881BC9" w:rsidRPr="008912DD" w:rsidRDefault="00881BC9" w:rsidP="00881BC9">
      <w:pPr>
        <w:pStyle w:val="af7"/>
        <w:spacing w:line="600" w:lineRule="exact"/>
        <w:ind w:firstLineChars="600" w:firstLine="1680"/>
        <w:rPr>
          <w:rFonts w:ascii="Times New Roman" w:eastAsia="標楷體" w:hAnsi="Times New Roman"/>
          <w:sz w:val="28"/>
          <w:szCs w:val="28"/>
        </w:rPr>
      </w:pPr>
      <w:r w:rsidRPr="008912DD">
        <w:rPr>
          <w:rFonts w:ascii="Times New Roman" w:eastAsia="標楷體" w:hAnsi="Times New Roman"/>
          <w:sz w:val="28"/>
          <w:szCs w:val="28"/>
        </w:rPr>
        <w:t>c</w:t>
      </w:r>
      <w:r w:rsidRPr="008912DD">
        <w:rPr>
          <w:rFonts w:ascii="Times New Roman" w:eastAsia="標楷體" w:hAnsi="Times New Roman" w:hint="eastAsia"/>
          <w:sz w:val="28"/>
          <w:szCs w:val="28"/>
        </w:rPr>
        <w:t>.</w:t>
      </w:r>
      <w:r w:rsidRPr="008912DD">
        <w:rPr>
          <w:rFonts w:ascii="Times New Roman" w:eastAsia="標楷體" w:hAnsi="Times New Roman" w:hint="eastAsia"/>
          <w:sz w:val="28"/>
          <w:szCs w:val="28"/>
        </w:rPr>
        <w:t>複雜性女性應力性尿失禁</w:t>
      </w:r>
      <w:r w:rsidRPr="008912DD">
        <w:rPr>
          <w:rFonts w:ascii="Times New Roman" w:eastAsia="標楷體" w:hAnsi="Times New Roman" w:hint="eastAsia"/>
          <w:sz w:val="28"/>
          <w:szCs w:val="28"/>
        </w:rPr>
        <w:t>/</w:t>
      </w:r>
      <w:r w:rsidRPr="008912DD">
        <w:rPr>
          <w:rFonts w:ascii="Times New Roman" w:eastAsia="標楷體" w:hAnsi="Times New Roman" w:hint="eastAsia"/>
          <w:sz w:val="28"/>
          <w:szCs w:val="28"/>
        </w:rPr>
        <w:t>膀胱脫垂。</w:t>
      </w:r>
    </w:p>
    <w:p w14:paraId="2B3E0892" w14:textId="77777777" w:rsidR="00881BC9" w:rsidRPr="008912DD" w:rsidRDefault="00881BC9" w:rsidP="00881BC9">
      <w:pPr>
        <w:pStyle w:val="af7"/>
        <w:spacing w:line="600" w:lineRule="exact"/>
        <w:ind w:leftChars="560" w:left="1344" w:firstLineChars="126" w:firstLine="353"/>
        <w:rPr>
          <w:rFonts w:ascii="Times New Roman" w:eastAsia="標楷體" w:hAnsi="Times New Roman"/>
          <w:sz w:val="28"/>
          <w:szCs w:val="28"/>
        </w:rPr>
      </w:pPr>
      <w:r w:rsidRPr="008912DD">
        <w:rPr>
          <w:rFonts w:ascii="Times New Roman" w:eastAsia="標楷體" w:hAnsi="Times New Roman"/>
          <w:sz w:val="28"/>
          <w:szCs w:val="28"/>
        </w:rPr>
        <w:t>d</w:t>
      </w:r>
      <w:r w:rsidRPr="008912DD">
        <w:rPr>
          <w:rFonts w:ascii="Times New Roman" w:eastAsia="標楷體" w:hAnsi="Times New Roman" w:hint="eastAsia"/>
          <w:sz w:val="28"/>
          <w:szCs w:val="28"/>
        </w:rPr>
        <w:t>.</w:t>
      </w:r>
      <w:r w:rsidRPr="008912DD">
        <w:rPr>
          <w:rFonts w:ascii="Times New Roman" w:eastAsia="標楷體" w:hAnsi="Times New Roman" w:hint="eastAsia"/>
          <w:sz w:val="28"/>
          <w:szCs w:val="28"/>
        </w:rPr>
        <w:t>合併下尿路解剖構造異常</w:t>
      </w:r>
      <w:r w:rsidRPr="008912DD">
        <w:rPr>
          <w:rFonts w:ascii="Times New Roman" w:eastAsia="標楷體" w:hAnsi="Times New Roman" w:hint="eastAsia"/>
          <w:sz w:val="28"/>
          <w:szCs w:val="28"/>
        </w:rPr>
        <w:t>(</w:t>
      </w:r>
      <w:r w:rsidRPr="008912DD">
        <w:rPr>
          <w:rFonts w:ascii="Times New Roman" w:eastAsia="標楷體" w:hAnsi="Times New Roman" w:hint="eastAsia"/>
          <w:sz w:val="28"/>
          <w:szCs w:val="28"/>
        </w:rPr>
        <w:t>如膀胱憩室、尿道憩室</w:t>
      </w:r>
      <w:r w:rsidRPr="008912DD">
        <w:rPr>
          <w:rFonts w:ascii="Times New Roman" w:eastAsia="標楷體" w:hAnsi="Times New Roman" w:hint="eastAsia"/>
          <w:sz w:val="28"/>
          <w:szCs w:val="28"/>
        </w:rPr>
        <w:t>)</w:t>
      </w:r>
      <w:r w:rsidRPr="008912DD">
        <w:rPr>
          <w:rFonts w:ascii="Times New Roman" w:eastAsia="標楷體" w:hAnsi="Times New Roman" w:hint="eastAsia"/>
          <w:sz w:val="28"/>
          <w:szCs w:val="28"/>
        </w:rPr>
        <w:t>。</w:t>
      </w:r>
    </w:p>
    <w:p w14:paraId="05DBA009" w14:textId="77777777" w:rsidR="00881BC9" w:rsidRPr="008912DD" w:rsidRDefault="00881BC9" w:rsidP="00881BC9">
      <w:pPr>
        <w:pStyle w:val="af7"/>
        <w:spacing w:line="600" w:lineRule="exact"/>
        <w:ind w:leftChars="560" w:left="1344" w:firstLineChars="126" w:firstLine="353"/>
        <w:rPr>
          <w:rFonts w:ascii="Times New Roman" w:eastAsia="標楷體" w:hAnsi="Times New Roman"/>
          <w:sz w:val="28"/>
          <w:szCs w:val="28"/>
        </w:rPr>
      </w:pPr>
      <w:r w:rsidRPr="008912DD">
        <w:rPr>
          <w:rFonts w:ascii="Times New Roman" w:eastAsia="標楷體" w:hAnsi="Times New Roman"/>
          <w:sz w:val="28"/>
          <w:szCs w:val="28"/>
        </w:rPr>
        <w:t>e</w:t>
      </w:r>
      <w:r w:rsidRPr="008912DD">
        <w:rPr>
          <w:rFonts w:ascii="Times New Roman" w:eastAsia="標楷體" w:hAnsi="Times New Roman" w:hint="eastAsia"/>
          <w:sz w:val="28"/>
          <w:szCs w:val="28"/>
        </w:rPr>
        <w:t>.</w:t>
      </w:r>
      <w:r w:rsidRPr="008912DD">
        <w:rPr>
          <w:rFonts w:ascii="Times New Roman" w:eastAsia="標楷體" w:hAnsi="Times New Roman" w:hint="eastAsia"/>
          <w:sz w:val="28"/>
          <w:szCs w:val="28"/>
        </w:rPr>
        <w:t>下尿路分流改道術後。</w:t>
      </w:r>
    </w:p>
    <w:p w14:paraId="55972853" w14:textId="77777777" w:rsidR="00881BC9" w:rsidRPr="008912DD" w:rsidRDefault="00881BC9" w:rsidP="00881BC9">
      <w:pPr>
        <w:pStyle w:val="af7"/>
        <w:spacing w:line="600" w:lineRule="exact"/>
        <w:ind w:leftChars="560" w:left="1344" w:firstLineChars="126" w:firstLine="353"/>
        <w:rPr>
          <w:rFonts w:ascii="Times New Roman" w:eastAsia="標楷體" w:hAnsi="Times New Roman"/>
          <w:sz w:val="28"/>
          <w:szCs w:val="28"/>
        </w:rPr>
      </w:pPr>
      <w:r w:rsidRPr="008912DD">
        <w:rPr>
          <w:rFonts w:ascii="Times New Roman" w:eastAsia="標楷體" w:hAnsi="Times New Roman"/>
          <w:sz w:val="28"/>
          <w:szCs w:val="28"/>
        </w:rPr>
        <w:t>f</w:t>
      </w:r>
      <w:r w:rsidRPr="008912DD">
        <w:rPr>
          <w:rFonts w:ascii="Times New Roman" w:eastAsia="標楷體" w:hAnsi="Times New Roman" w:hint="eastAsia"/>
          <w:sz w:val="28"/>
          <w:szCs w:val="28"/>
        </w:rPr>
        <w:t>.</w:t>
      </w:r>
      <w:r w:rsidRPr="008912DD">
        <w:rPr>
          <w:rFonts w:ascii="Times New Roman" w:eastAsia="標楷體" w:hAnsi="Times New Roman" w:hint="eastAsia"/>
          <w:sz w:val="28"/>
          <w:szCs w:val="28"/>
        </w:rPr>
        <w:t>腎臟移植術後。</w:t>
      </w:r>
    </w:p>
    <w:p w14:paraId="22F2D4B1" w14:textId="77777777" w:rsidR="00881BC9" w:rsidRPr="008912DD" w:rsidRDefault="00881BC9" w:rsidP="00881BC9">
      <w:pPr>
        <w:pStyle w:val="af7"/>
        <w:spacing w:line="600" w:lineRule="exact"/>
        <w:ind w:leftChars="560" w:left="1344" w:firstLineChars="126" w:firstLine="353"/>
        <w:rPr>
          <w:rFonts w:ascii="Times New Roman" w:eastAsia="標楷體" w:hAnsi="Times New Roman"/>
          <w:sz w:val="28"/>
          <w:szCs w:val="28"/>
        </w:rPr>
      </w:pPr>
      <w:r w:rsidRPr="008912DD">
        <w:rPr>
          <w:rFonts w:ascii="Times New Roman" w:eastAsia="標楷體" w:hAnsi="Times New Roman"/>
          <w:sz w:val="28"/>
          <w:szCs w:val="28"/>
        </w:rPr>
        <w:t>g</w:t>
      </w:r>
      <w:r w:rsidRPr="008912DD">
        <w:rPr>
          <w:rFonts w:ascii="Times New Roman" w:eastAsia="標楷體" w:hAnsi="Times New Roman" w:hint="eastAsia"/>
          <w:sz w:val="28"/>
          <w:szCs w:val="28"/>
        </w:rPr>
        <w:t>.</w:t>
      </w:r>
      <w:r w:rsidRPr="008912DD">
        <w:rPr>
          <w:rFonts w:ascii="Times New Roman" w:eastAsia="標楷體" w:hAnsi="Times New Roman" w:hint="eastAsia"/>
          <w:sz w:val="28"/>
          <w:szCs w:val="28"/>
        </w:rPr>
        <w:t>已做尿路動力學檢查無法確診。</w:t>
      </w:r>
    </w:p>
    <w:p w14:paraId="58D64A4A" w14:textId="77777777" w:rsidR="00881BC9" w:rsidRPr="008912DD" w:rsidRDefault="00881BC9" w:rsidP="00881BC9">
      <w:pPr>
        <w:pStyle w:val="af7"/>
        <w:spacing w:line="600" w:lineRule="exact"/>
        <w:ind w:leftChars="560" w:left="1344" w:firstLineChars="126" w:firstLine="353"/>
        <w:rPr>
          <w:rFonts w:ascii="Times New Roman" w:eastAsia="標楷體" w:hAnsi="Times New Roman"/>
          <w:sz w:val="28"/>
          <w:szCs w:val="28"/>
        </w:rPr>
      </w:pPr>
      <w:r w:rsidRPr="008912DD">
        <w:rPr>
          <w:rFonts w:ascii="Times New Roman" w:eastAsia="標楷體" w:hAnsi="Times New Roman"/>
          <w:sz w:val="28"/>
          <w:szCs w:val="28"/>
        </w:rPr>
        <w:t>h</w:t>
      </w:r>
      <w:r w:rsidRPr="008912DD">
        <w:rPr>
          <w:rFonts w:ascii="Times New Roman" w:eastAsia="標楷體" w:hAnsi="Times New Roman" w:hint="eastAsia"/>
          <w:sz w:val="28"/>
          <w:szCs w:val="28"/>
        </w:rPr>
        <w:t>.</w:t>
      </w:r>
      <w:r w:rsidRPr="008912DD">
        <w:rPr>
          <w:rFonts w:ascii="Times New Roman" w:eastAsia="標楷體" w:hAnsi="Times New Roman" w:hint="eastAsia"/>
          <w:sz w:val="28"/>
          <w:szCs w:val="28"/>
        </w:rPr>
        <w:t>婦女尿液滯留。</w:t>
      </w:r>
    </w:p>
    <w:p w14:paraId="2FECD75E" w14:textId="77777777" w:rsidR="00881BC9" w:rsidRPr="008912DD" w:rsidRDefault="00881BC9" w:rsidP="00881BC9">
      <w:pPr>
        <w:pStyle w:val="af7"/>
        <w:spacing w:line="600" w:lineRule="exact"/>
        <w:ind w:leftChars="560" w:left="1344" w:firstLineChars="126" w:firstLine="353"/>
        <w:rPr>
          <w:rFonts w:ascii="Times New Roman" w:eastAsia="標楷體" w:hAnsi="Times New Roman"/>
          <w:sz w:val="28"/>
          <w:szCs w:val="28"/>
        </w:rPr>
      </w:pPr>
      <w:r w:rsidRPr="008912DD">
        <w:rPr>
          <w:rFonts w:ascii="Times New Roman" w:eastAsia="標楷體" w:hAnsi="Times New Roman"/>
          <w:sz w:val="28"/>
          <w:szCs w:val="28"/>
        </w:rPr>
        <w:t>i</w:t>
      </w:r>
      <w:r w:rsidRPr="008912DD">
        <w:rPr>
          <w:rFonts w:ascii="Times New Roman" w:eastAsia="標楷體" w:hAnsi="Times New Roman" w:hint="eastAsia"/>
          <w:sz w:val="28"/>
          <w:szCs w:val="28"/>
        </w:rPr>
        <w:t>.</w:t>
      </w:r>
      <w:r w:rsidRPr="008912DD">
        <w:rPr>
          <w:rFonts w:ascii="Times New Roman" w:eastAsia="標楷體" w:hAnsi="Times New Roman" w:hint="eastAsia"/>
          <w:sz w:val="28"/>
          <w:szCs w:val="28"/>
        </w:rPr>
        <w:t>手術後膀胱功能異常。</w:t>
      </w:r>
    </w:p>
    <w:p w14:paraId="2C0F0CDD" w14:textId="77777777" w:rsidR="00881BC9" w:rsidRPr="008912DD" w:rsidRDefault="00881BC9" w:rsidP="00881BC9">
      <w:pPr>
        <w:pStyle w:val="af7"/>
        <w:spacing w:line="600" w:lineRule="exact"/>
        <w:ind w:leftChars="560" w:left="1344" w:firstLineChars="126" w:firstLine="353"/>
        <w:rPr>
          <w:rFonts w:ascii="Times New Roman" w:eastAsia="標楷體" w:hAnsi="Times New Roman"/>
          <w:sz w:val="28"/>
          <w:szCs w:val="28"/>
        </w:rPr>
      </w:pPr>
      <w:r w:rsidRPr="008912DD">
        <w:rPr>
          <w:rFonts w:ascii="Times New Roman" w:eastAsia="標楷體" w:hAnsi="Times New Roman"/>
          <w:sz w:val="28"/>
          <w:szCs w:val="28"/>
        </w:rPr>
        <w:t>j</w:t>
      </w:r>
      <w:r w:rsidRPr="008912DD">
        <w:rPr>
          <w:rFonts w:ascii="Times New Roman" w:eastAsia="標楷體" w:hAnsi="Times New Roman" w:hint="eastAsia"/>
          <w:sz w:val="28"/>
          <w:szCs w:val="28"/>
        </w:rPr>
        <w:t>.</w:t>
      </w:r>
      <w:r w:rsidRPr="008912DD">
        <w:rPr>
          <w:rFonts w:ascii="Times New Roman" w:eastAsia="標楷體" w:hAnsi="Times New Roman" w:hint="eastAsia"/>
          <w:sz w:val="28"/>
          <w:szCs w:val="28"/>
        </w:rPr>
        <w:t>逼尿肌與尿道括約肌協調異常。</w:t>
      </w:r>
    </w:p>
    <w:p w14:paraId="586D3A59" w14:textId="77777777" w:rsidR="00881BC9" w:rsidRPr="008912DD" w:rsidRDefault="00881BC9" w:rsidP="00881BC9">
      <w:pPr>
        <w:pStyle w:val="af7"/>
        <w:spacing w:line="600" w:lineRule="exact"/>
        <w:ind w:leftChars="560" w:left="1344" w:firstLineChars="126" w:firstLine="353"/>
        <w:rPr>
          <w:rFonts w:ascii="Times New Roman" w:eastAsia="標楷體" w:hAnsi="Times New Roman"/>
          <w:sz w:val="28"/>
          <w:szCs w:val="28"/>
        </w:rPr>
      </w:pPr>
      <w:r w:rsidRPr="008912DD">
        <w:rPr>
          <w:rFonts w:ascii="Times New Roman" w:eastAsia="標楷體" w:hAnsi="Times New Roman"/>
          <w:sz w:val="28"/>
          <w:szCs w:val="28"/>
        </w:rPr>
        <w:t>k</w:t>
      </w:r>
      <w:r w:rsidRPr="008912DD">
        <w:rPr>
          <w:rFonts w:ascii="Times New Roman" w:eastAsia="標楷體" w:hAnsi="Times New Roman" w:hint="eastAsia"/>
          <w:sz w:val="28"/>
          <w:szCs w:val="28"/>
        </w:rPr>
        <w:t>.</w:t>
      </w:r>
      <w:r w:rsidRPr="008912DD">
        <w:rPr>
          <w:rFonts w:ascii="Times New Roman" w:eastAsia="標楷體" w:hAnsi="Times New Roman" w:hint="eastAsia"/>
          <w:sz w:val="28"/>
          <w:szCs w:val="28"/>
        </w:rPr>
        <w:t>復發性用力性尿失禁。</w:t>
      </w:r>
    </w:p>
    <w:p w14:paraId="71644DC8" w14:textId="77777777" w:rsidR="00881BC9" w:rsidRPr="008912DD" w:rsidRDefault="00881BC9" w:rsidP="00881BC9">
      <w:pPr>
        <w:pStyle w:val="af7"/>
        <w:spacing w:line="600" w:lineRule="exact"/>
        <w:ind w:leftChars="560" w:left="1344" w:firstLineChars="126" w:firstLine="353"/>
        <w:rPr>
          <w:rFonts w:ascii="Times New Roman" w:eastAsia="標楷體" w:hAnsi="Times New Roman"/>
          <w:sz w:val="28"/>
          <w:szCs w:val="28"/>
        </w:rPr>
      </w:pPr>
      <w:r w:rsidRPr="008912DD">
        <w:rPr>
          <w:rFonts w:ascii="Times New Roman" w:eastAsia="標楷體" w:hAnsi="Times New Roman"/>
          <w:sz w:val="28"/>
          <w:szCs w:val="28"/>
        </w:rPr>
        <w:t>l</w:t>
      </w:r>
      <w:r w:rsidRPr="008912DD">
        <w:rPr>
          <w:rFonts w:ascii="Times New Roman" w:eastAsia="標楷體" w:hAnsi="Times New Roman" w:hint="eastAsia"/>
          <w:sz w:val="28"/>
          <w:szCs w:val="28"/>
        </w:rPr>
        <w:t>.</w:t>
      </w:r>
      <w:r w:rsidRPr="008912DD">
        <w:rPr>
          <w:rFonts w:ascii="Times New Roman" w:eastAsia="標楷體" w:hAnsi="Times New Roman" w:hint="eastAsia"/>
          <w:sz w:val="28"/>
          <w:szCs w:val="28"/>
        </w:rPr>
        <w:t>其他臨床診斷及治療無法改善下尿路症狀者。</w:t>
      </w:r>
    </w:p>
    <w:p w14:paraId="3008EF9D" w14:textId="77777777" w:rsidR="00881BC9" w:rsidRPr="008912DD" w:rsidRDefault="00881BC9" w:rsidP="00881BC9">
      <w:pPr>
        <w:pStyle w:val="af7"/>
        <w:spacing w:line="600" w:lineRule="exact"/>
        <w:ind w:left="1680" w:hangingChars="600" w:hanging="1680"/>
        <w:rPr>
          <w:rFonts w:ascii="Times New Roman" w:eastAsia="標楷體" w:hAnsi="Times New Roman"/>
          <w:sz w:val="28"/>
          <w:szCs w:val="28"/>
        </w:rPr>
      </w:pPr>
      <w:r w:rsidRPr="008912DD">
        <w:rPr>
          <w:rFonts w:ascii="Times New Roman" w:eastAsia="標楷體" w:hAnsi="Times New Roman" w:hint="eastAsia"/>
          <w:sz w:val="28"/>
          <w:szCs w:val="28"/>
        </w:rPr>
        <w:t>200513012-03</w:t>
      </w:r>
      <w:r w:rsidRPr="008912DD">
        <w:rPr>
          <w:rFonts w:ascii="Times New Roman" w:eastAsia="標楷體" w:hAnsi="Times New Roman" w:hint="eastAsia"/>
          <w:sz w:val="28"/>
          <w:szCs w:val="28"/>
        </w:rPr>
        <w:t>「神經性下尿路功能障礙</w:t>
      </w:r>
      <w:r w:rsidRPr="008912DD">
        <w:rPr>
          <w:rFonts w:ascii="Times New Roman" w:eastAsia="標楷體" w:hAnsi="Times New Roman" w:hint="eastAsia"/>
          <w:sz w:val="28"/>
          <w:szCs w:val="28"/>
        </w:rPr>
        <w:t>(ICD-9-CM</w:t>
      </w:r>
      <w:r w:rsidRPr="008912DD">
        <w:rPr>
          <w:rFonts w:ascii="Times New Roman" w:eastAsia="標楷體" w:hAnsi="Times New Roman" w:hint="eastAsia"/>
          <w:sz w:val="28"/>
          <w:szCs w:val="28"/>
        </w:rPr>
        <w:t>為</w:t>
      </w:r>
      <w:r w:rsidRPr="008912DD">
        <w:rPr>
          <w:rFonts w:ascii="Times New Roman" w:eastAsia="標楷體" w:hAnsi="Times New Roman" w:hint="eastAsia"/>
          <w:sz w:val="28"/>
          <w:szCs w:val="28"/>
        </w:rPr>
        <w:t>596.54 Neurogenic Bladder</w:t>
      </w:r>
      <w:r w:rsidRPr="008912DD">
        <w:rPr>
          <w:rFonts w:ascii="Times New Roman" w:eastAsia="標楷體" w:hAnsi="Times New Roman" w:hint="eastAsia"/>
          <w:sz w:val="28"/>
          <w:szCs w:val="28"/>
        </w:rPr>
        <w:t>神經性膀胱或</w:t>
      </w:r>
      <w:r w:rsidRPr="008912DD">
        <w:rPr>
          <w:rFonts w:ascii="Times New Roman" w:eastAsia="標楷體" w:hAnsi="Times New Roman" w:hint="eastAsia"/>
          <w:sz w:val="28"/>
          <w:szCs w:val="28"/>
        </w:rPr>
        <w:t>ICD-10-CM/PCS</w:t>
      </w:r>
      <w:r w:rsidRPr="008912DD">
        <w:rPr>
          <w:rFonts w:ascii="Times New Roman" w:eastAsia="標楷體" w:hAnsi="Times New Roman" w:hint="eastAsia"/>
          <w:sz w:val="28"/>
          <w:szCs w:val="28"/>
        </w:rPr>
        <w:t>為</w:t>
      </w:r>
      <w:r w:rsidRPr="008912DD">
        <w:rPr>
          <w:rFonts w:ascii="Times New Roman" w:eastAsia="標楷體" w:hAnsi="Times New Roman" w:hint="eastAsia"/>
          <w:sz w:val="28"/>
          <w:szCs w:val="28"/>
        </w:rPr>
        <w:t>N31</w:t>
      </w:r>
      <w:r w:rsidRPr="008912DD">
        <w:rPr>
          <w:rFonts w:ascii="Times New Roman" w:eastAsia="標楷體" w:hAnsi="Times New Roman" w:hint="eastAsia"/>
          <w:sz w:val="28"/>
          <w:szCs w:val="28"/>
        </w:rPr>
        <w:t>膀胱神經肌肉功能不良，不可歸類在他處者</w:t>
      </w:r>
      <w:r w:rsidRPr="008912DD">
        <w:rPr>
          <w:rFonts w:ascii="Times New Roman" w:eastAsia="標楷體" w:hAnsi="Times New Roman" w:hint="eastAsia"/>
          <w:sz w:val="28"/>
          <w:szCs w:val="28"/>
        </w:rPr>
        <w:t>)</w:t>
      </w:r>
      <w:r w:rsidRPr="008912DD">
        <w:rPr>
          <w:rFonts w:ascii="Times New Roman" w:eastAsia="標楷體" w:hAnsi="Times New Roman" w:hint="eastAsia"/>
          <w:sz w:val="28"/>
          <w:szCs w:val="28"/>
        </w:rPr>
        <w:t>」及「小兒下尿路功能障礙」，若病人可進行檢查，仍先進行尿流速及殘尿量測定；無法判定</w:t>
      </w:r>
      <w:r w:rsidRPr="008912DD">
        <w:rPr>
          <w:rFonts w:ascii="Times New Roman" w:eastAsia="標楷體" w:hAnsi="Times New Roman" w:hint="eastAsia"/>
          <w:sz w:val="28"/>
          <w:szCs w:val="28"/>
        </w:rPr>
        <w:lastRenderedPageBreak/>
        <w:t>病情或治療效果不佳者，得進行錄影尿流動力學檢查</w:t>
      </w:r>
      <w:r w:rsidRPr="008912DD">
        <w:rPr>
          <w:rFonts w:ascii="Times New Roman" w:eastAsia="標楷體" w:hAnsi="Times New Roman" w:hint="eastAsia"/>
          <w:sz w:val="28"/>
          <w:szCs w:val="28"/>
        </w:rPr>
        <w:t>(VUDS)</w:t>
      </w:r>
      <w:r w:rsidRPr="008912DD">
        <w:rPr>
          <w:rFonts w:ascii="Times New Roman" w:eastAsia="標楷體" w:hAnsi="Times New Roman" w:hint="eastAsia"/>
          <w:sz w:val="28"/>
          <w:szCs w:val="28"/>
        </w:rPr>
        <w:t>。</w:t>
      </w:r>
    </w:p>
    <w:p w14:paraId="61DD1A8C" w14:textId="77777777" w:rsidR="00881BC9" w:rsidRPr="008912DD" w:rsidRDefault="00881BC9" w:rsidP="00881BC9">
      <w:pPr>
        <w:pStyle w:val="af7"/>
        <w:spacing w:line="600" w:lineRule="exact"/>
        <w:ind w:left="1680" w:hangingChars="600" w:hanging="1680"/>
        <w:rPr>
          <w:rFonts w:ascii="Times New Roman" w:eastAsia="標楷體" w:hAnsi="Times New Roman"/>
          <w:sz w:val="28"/>
          <w:szCs w:val="28"/>
        </w:rPr>
      </w:pPr>
      <w:r w:rsidRPr="008912DD">
        <w:rPr>
          <w:rFonts w:ascii="Times New Roman" w:eastAsia="標楷體" w:hAnsi="Times New Roman" w:hint="eastAsia"/>
          <w:sz w:val="28"/>
          <w:szCs w:val="28"/>
        </w:rPr>
        <w:t>200513012-04</w:t>
      </w:r>
      <w:r w:rsidRPr="008912DD">
        <w:rPr>
          <w:rFonts w:ascii="Times New Roman" w:eastAsia="標楷體" w:hAnsi="Times New Roman" w:hint="eastAsia"/>
          <w:sz w:val="28"/>
          <w:szCs w:val="28"/>
        </w:rPr>
        <w:t>錄影尿流動力學檢查</w:t>
      </w:r>
      <w:r w:rsidRPr="008912DD">
        <w:rPr>
          <w:rFonts w:ascii="Times New Roman" w:eastAsia="標楷體" w:hAnsi="Times New Roman" w:hint="eastAsia"/>
          <w:sz w:val="28"/>
          <w:szCs w:val="28"/>
        </w:rPr>
        <w:t>(VUDS)</w:t>
      </w:r>
      <w:r w:rsidRPr="008912DD">
        <w:rPr>
          <w:rFonts w:ascii="Times New Roman" w:eastAsia="標楷體" w:hAnsi="Times New Roman" w:hint="eastAsia"/>
          <w:sz w:val="28"/>
          <w:szCs w:val="28"/>
        </w:rPr>
        <w:t>在診斷時進行一次，治療後如病情尚未穩定，可追蹤一次。有神經性下尿路功能障礙者得每年追蹤一次，以決定繼續治療之內容及方向。</w:t>
      </w:r>
    </w:p>
    <w:p w14:paraId="7A5055C1" w14:textId="77777777" w:rsidR="00881BC9" w:rsidRPr="008912DD" w:rsidRDefault="00881BC9" w:rsidP="00881BC9">
      <w:pPr>
        <w:pStyle w:val="af7"/>
        <w:spacing w:line="600" w:lineRule="exact"/>
        <w:rPr>
          <w:rFonts w:ascii="Times New Roman" w:eastAsia="標楷體" w:hAnsi="Times New Roman"/>
          <w:sz w:val="28"/>
          <w:szCs w:val="28"/>
        </w:rPr>
      </w:pPr>
      <w:r w:rsidRPr="008912DD">
        <w:rPr>
          <w:rFonts w:ascii="Times New Roman" w:eastAsia="標楷體" w:hAnsi="Times New Roman" w:hint="eastAsia"/>
          <w:sz w:val="28"/>
          <w:szCs w:val="28"/>
        </w:rPr>
        <w:t>200513012-05</w:t>
      </w:r>
      <w:r w:rsidRPr="008912DD">
        <w:rPr>
          <w:rFonts w:ascii="Times New Roman" w:eastAsia="標楷體" w:hAnsi="Times New Roman" w:hint="eastAsia"/>
          <w:sz w:val="28"/>
          <w:szCs w:val="28"/>
        </w:rPr>
        <w:t>送審時應附</w:t>
      </w:r>
      <w:r w:rsidRPr="008912DD">
        <w:rPr>
          <w:rFonts w:ascii="Times New Roman" w:eastAsia="標楷體" w:hAnsi="Times New Roman" w:hint="eastAsia"/>
          <w:sz w:val="28"/>
          <w:szCs w:val="28"/>
        </w:rPr>
        <w:t>VUDS</w:t>
      </w:r>
      <w:r w:rsidRPr="008912DD">
        <w:rPr>
          <w:rFonts w:ascii="Times New Roman" w:eastAsia="標楷體" w:hAnsi="Times New Roman" w:hint="eastAsia"/>
          <w:sz w:val="28"/>
          <w:szCs w:val="28"/>
        </w:rPr>
        <w:t>詳細報告。</w:t>
      </w:r>
    </w:p>
    <w:bookmarkEnd w:id="63"/>
    <w:p w14:paraId="76F6D8B4" w14:textId="77777777" w:rsidR="00881BC9" w:rsidRPr="008912DD" w:rsidRDefault="00881BC9" w:rsidP="00AA0EEE">
      <w:pPr>
        <w:widowControl/>
        <w:suppressAutoHyphens w:val="0"/>
        <w:spacing w:line="240" w:lineRule="auto"/>
        <w:jc w:val="both"/>
        <w:rPr>
          <w:rFonts w:ascii="Times New Roman" w:eastAsia="標楷體" w:hAnsi="Times New Roman"/>
          <w:sz w:val="28"/>
          <w:szCs w:val="28"/>
        </w:rPr>
        <w:sectPr w:rsidR="00881BC9" w:rsidRPr="008912DD">
          <w:headerReference w:type="default" r:id="rId58"/>
          <w:footerReference w:type="default" r:id="rId59"/>
          <w:pgSz w:w="11906" w:h="16838"/>
          <w:pgMar w:top="1418" w:right="1304" w:bottom="1418" w:left="1320" w:header="720" w:footer="720" w:gutter="0"/>
          <w:cols w:space="720"/>
          <w:docGrid w:type="lines" w:linePitch="405"/>
        </w:sectPr>
      </w:pPr>
    </w:p>
    <w:p w14:paraId="76E45A83" w14:textId="77777777" w:rsidR="000257EE" w:rsidRPr="008912DD" w:rsidRDefault="00274757" w:rsidP="00AA0EEE">
      <w:pPr>
        <w:pStyle w:val="aff6"/>
        <w:rPr>
          <w:rFonts w:ascii="Times New Roman" w:hAnsi="Times New Roman"/>
        </w:rPr>
      </w:pPr>
      <w:bookmarkStart w:id="64" w:name="_Toc38875783"/>
      <w:r w:rsidRPr="008912DD">
        <w:rPr>
          <w:rFonts w:ascii="Times New Roman" w:hAnsi="Times New Roman"/>
        </w:rPr>
        <w:lastRenderedPageBreak/>
        <w:t>六、</w:t>
      </w:r>
      <w:r w:rsidR="00B75C6B" w:rsidRPr="008912DD">
        <w:rPr>
          <w:rFonts w:ascii="Times New Roman" w:hAnsi="Times New Roman"/>
        </w:rPr>
        <w:t>西醫基層醫療費用審查注意事項</w:t>
      </w:r>
      <w:r w:rsidR="00B059B0" w:rsidRPr="008912DD">
        <w:rPr>
          <w:rFonts w:ascii="Times New Roman" w:hAnsi="Times New Roman"/>
        </w:rPr>
        <w:t>-</w:t>
      </w:r>
      <w:r w:rsidRPr="008912DD">
        <w:rPr>
          <w:rFonts w:ascii="Times New Roman" w:hAnsi="Times New Roman"/>
        </w:rPr>
        <w:t>骨科</w:t>
      </w:r>
      <w:bookmarkEnd w:id="64"/>
    </w:p>
    <w:p w14:paraId="31714DCD" w14:textId="77777777" w:rsidR="000257EE" w:rsidRPr="008912DD" w:rsidRDefault="00274757" w:rsidP="00AA0EEE">
      <w:pPr>
        <w:snapToGrid w:val="0"/>
        <w:spacing w:line="600" w:lineRule="exact"/>
        <w:ind w:left="993" w:hanging="614"/>
        <w:jc w:val="both"/>
        <w:rPr>
          <w:rFonts w:ascii="Times New Roman" w:hAnsi="Times New Roman"/>
        </w:rPr>
      </w:pPr>
      <w:r w:rsidRPr="008912DD">
        <w:rPr>
          <w:rFonts w:ascii="Times New Roman" w:eastAsia="標楷體" w:hAnsi="Times New Roman"/>
          <w:sz w:val="28"/>
        </w:rPr>
        <w:t>(</w:t>
      </w:r>
      <w:r w:rsidRPr="008912DD">
        <w:rPr>
          <w:rFonts w:ascii="Times New Roman" w:eastAsia="標楷體" w:hAnsi="Times New Roman"/>
          <w:sz w:val="28"/>
        </w:rPr>
        <w:t>一</w:t>
      </w:r>
      <w:r w:rsidRPr="008912DD">
        <w:rPr>
          <w:rFonts w:ascii="Times New Roman" w:eastAsia="標楷體" w:hAnsi="Times New Roman"/>
          <w:sz w:val="28"/>
        </w:rPr>
        <w:t>)</w:t>
      </w:r>
      <w:r w:rsidRPr="008912DD">
        <w:rPr>
          <w:rFonts w:ascii="Times New Roman" w:eastAsia="標楷體" w:hAnsi="Times New Roman"/>
          <w:sz w:val="28"/>
        </w:rPr>
        <w:t>骨內固定物拔除</w:t>
      </w:r>
      <w:r w:rsidRPr="008912DD">
        <w:rPr>
          <w:rFonts w:ascii="Times New Roman" w:eastAsia="標楷體" w:hAnsi="Times New Roman"/>
          <w:kern w:val="3"/>
          <w:sz w:val="28"/>
        </w:rPr>
        <w:t>(64245C</w:t>
      </w:r>
      <w:r w:rsidRPr="008912DD">
        <w:rPr>
          <w:rFonts w:ascii="Times New Roman" w:eastAsia="標楷體" w:hAnsi="Times New Roman"/>
          <w:kern w:val="3"/>
          <w:sz w:val="28"/>
        </w:rPr>
        <w:t>、</w:t>
      </w:r>
      <w:r w:rsidRPr="008912DD">
        <w:rPr>
          <w:rFonts w:ascii="Times New Roman" w:eastAsia="標楷體" w:hAnsi="Times New Roman"/>
          <w:kern w:val="3"/>
          <w:sz w:val="28"/>
        </w:rPr>
        <w:t>64246B</w:t>
      </w:r>
      <w:r w:rsidRPr="008912DD">
        <w:rPr>
          <w:rFonts w:ascii="Times New Roman" w:eastAsia="標楷體" w:hAnsi="Times New Roman"/>
          <w:kern w:val="3"/>
          <w:sz w:val="28"/>
        </w:rPr>
        <w:t>、</w:t>
      </w:r>
      <w:r w:rsidRPr="008912DD">
        <w:rPr>
          <w:rFonts w:ascii="Times New Roman" w:eastAsia="標楷體" w:hAnsi="Times New Roman"/>
          <w:kern w:val="3"/>
          <w:sz w:val="28"/>
        </w:rPr>
        <w:t>64247C)</w:t>
      </w:r>
      <w:r w:rsidRPr="008912DD">
        <w:rPr>
          <w:rFonts w:ascii="Times New Roman" w:eastAsia="標楷體" w:hAnsi="Times New Roman"/>
          <w:sz w:val="28"/>
        </w:rPr>
        <w:t>，如需住院以不超過七日為原則，但手術紀錄須詳細記載拔除何種內固定物；拔除成人</w:t>
      </w:r>
      <w:r w:rsidRPr="008912DD">
        <w:rPr>
          <w:rFonts w:ascii="Times New Roman" w:eastAsia="標楷體" w:hAnsi="Times New Roman"/>
          <w:kern w:val="3"/>
          <w:sz w:val="28"/>
        </w:rPr>
        <w:t>kpin</w:t>
      </w:r>
      <w:r w:rsidRPr="008912DD">
        <w:rPr>
          <w:rFonts w:ascii="Times New Roman" w:eastAsia="標楷體" w:hAnsi="Times New Roman"/>
          <w:kern w:val="3"/>
          <w:sz w:val="28"/>
        </w:rPr>
        <w:t>以</w:t>
      </w:r>
      <w:r w:rsidRPr="008912DD">
        <w:rPr>
          <w:rFonts w:ascii="Times New Roman" w:eastAsia="標楷體" w:hAnsi="Times New Roman"/>
          <w:sz w:val="28"/>
        </w:rPr>
        <w:t>不住院為原則。</w:t>
      </w:r>
    </w:p>
    <w:p w14:paraId="62C26ED6" w14:textId="77777777" w:rsidR="000257EE" w:rsidRPr="008912DD" w:rsidRDefault="00274757" w:rsidP="00AA0EEE">
      <w:pPr>
        <w:snapToGrid w:val="0"/>
        <w:spacing w:line="600" w:lineRule="exact"/>
        <w:ind w:left="939" w:hanging="560"/>
        <w:jc w:val="both"/>
        <w:rPr>
          <w:rFonts w:ascii="Times New Roman" w:hAnsi="Times New Roman"/>
        </w:rPr>
      </w:pPr>
      <w:r w:rsidRPr="008912DD">
        <w:rPr>
          <w:rFonts w:ascii="Times New Roman" w:eastAsia="標楷體" w:hAnsi="Times New Roman"/>
          <w:sz w:val="28"/>
        </w:rPr>
        <w:t>(</w:t>
      </w:r>
      <w:r w:rsidRPr="008912DD">
        <w:rPr>
          <w:rFonts w:ascii="Times New Roman" w:eastAsia="標楷體" w:hAnsi="Times New Roman"/>
          <w:sz w:val="28"/>
        </w:rPr>
        <w:t>二</w:t>
      </w:r>
      <w:r w:rsidRPr="008912DD">
        <w:rPr>
          <w:rFonts w:ascii="Times New Roman" w:eastAsia="標楷體" w:hAnsi="Times New Roman"/>
          <w:sz w:val="28"/>
        </w:rPr>
        <w:t>)</w:t>
      </w:r>
      <w:r w:rsidRPr="008912DD">
        <w:rPr>
          <w:rFonts w:ascii="Times New Roman" w:eastAsia="標楷體" w:hAnsi="Times New Roman"/>
          <w:sz w:val="28"/>
        </w:rPr>
        <w:t>注意骨科特殊材料之使用有無依</w:t>
      </w:r>
      <w:r w:rsidRPr="008912DD">
        <w:rPr>
          <w:rFonts w:ascii="Times New Roman" w:eastAsia="標楷體" w:hAnsi="Times New Roman"/>
          <w:sz w:val="28"/>
          <w:szCs w:val="28"/>
        </w:rPr>
        <w:t>全民健康保險醫療服務給付項目及支付標準</w:t>
      </w:r>
      <w:r w:rsidRPr="008912DD">
        <w:rPr>
          <w:rFonts w:ascii="Times New Roman" w:eastAsia="標楷體" w:hAnsi="Times New Roman"/>
          <w:sz w:val="28"/>
        </w:rPr>
        <w:t>規定辦理。</w:t>
      </w:r>
      <w:r w:rsidRPr="008912DD">
        <w:rPr>
          <w:rFonts w:ascii="Times New Roman" w:eastAsia="標楷體" w:hAnsi="Times New Roman"/>
          <w:sz w:val="28"/>
          <w:szCs w:val="28"/>
        </w:rPr>
        <w:t>(102/3/1)</w:t>
      </w:r>
    </w:p>
    <w:p w14:paraId="5822FEE1" w14:textId="77777777" w:rsidR="000257EE" w:rsidRPr="008912DD" w:rsidRDefault="00274757" w:rsidP="00AA0EEE">
      <w:pPr>
        <w:snapToGrid w:val="0"/>
        <w:spacing w:line="600" w:lineRule="exact"/>
        <w:ind w:left="939" w:hanging="560"/>
        <w:jc w:val="both"/>
        <w:rPr>
          <w:rFonts w:ascii="Times New Roman" w:hAnsi="Times New Roman"/>
        </w:rPr>
      </w:pPr>
      <w:r w:rsidRPr="008912DD">
        <w:rPr>
          <w:rFonts w:ascii="Times New Roman" w:eastAsia="標楷體" w:hAnsi="Times New Roman"/>
          <w:sz w:val="28"/>
        </w:rPr>
        <w:t>(</w:t>
      </w:r>
      <w:r w:rsidRPr="008912DD">
        <w:rPr>
          <w:rFonts w:ascii="Times New Roman" w:eastAsia="標楷體" w:hAnsi="Times New Roman"/>
          <w:sz w:val="28"/>
        </w:rPr>
        <w:t>三</w:t>
      </w:r>
      <w:r w:rsidRPr="008912DD">
        <w:rPr>
          <w:rFonts w:ascii="Times New Roman" w:eastAsia="標楷體" w:hAnsi="Times New Roman"/>
          <w:sz w:val="28"/>
        </w:rPr>
        <w:t>)</w:t>
      </w:r>
      <w:r w:rsidRPr="008912DD">
        <w:rPr>
          <w:rFonts w:ascii="Times New Roman" w:eastAsia="標楷體" w:hAnsi="Times New Roman"/>
          <w:sz w:val="28"/>
        </w:rPr>
        <w:t>骨科手術野之認定標準以各關節或各肢節為手術野</w:t>
      </w:r>
      <w:r w:rsidRPr="008912DD">
        <w:rPr>
          <w:rFonts w:ascii="Times New Roman" w:eastAsia="標楷體" w:hAnsi="Times New Roman"/>
          <w:sz w:val="28"/>
        </w:rPr>
        <w:t>(</w:t>
      </w:r>
      <w:r w:rsidRPr="008912DD">
        <w:rPr>
          <w:rFonts w:ascii="Times New Roman" w:eastAsia="標楷體" w:hAnsi="Times New Roman"/>
          <w:sz w:val="28"/>
        </w:rPr>
        <w:t>病巢</w:t>
      </w:r>
      <w:r w:rsidRPr="008912DD">
        <w:rPr>
          <w:rFonts w:ascii="Times New Roman" w:eastAsia="標楷體" w:hAnsi="Times New Roman"/>
          <w:sz w:val="28"/>
        </w:rPr>
        <w:t>)</w:t>
      </w:r>
      <w:r w:rsidRPr="008912DD">
        <w:rPr>
          <w:rFonts w:ascii="Times New Roman" w:eastAsia="標楷體" w:hAnsi="Times New Roman"/>
          <w:sz w:val="28"/>
        </w:rPr>
        <w:t>單位</w:t>
      </w:r>
      <w:r w:rsidRPr="008912DD">
        <w:rPr>
          <w:rFonts w:ascii="Times New Roman" w:eastAsia="標楷體" w:hAnsi="Times New Roman"/>
          <w:sz w:val="28"/>
        </w:rPr>
        <w:t>(</w:t>
      </w:r>
      <w:r w:rsidRPr="008912DD">
        <w:rPr>
          <w:rFonts w:ascii="Times New Roman" w:eastAsia="標楷體" w:hAnsi="Times New Roman"/>
          <w:sz w:val="28"/>
        </w:rPr>
        <w:t>詳附表九</w:t>
      </w:r>
      <w:r w:rsidRPr="008912DD">
        <w:rPr>
          <w:rFonts w:ascii="Times New Roman" w:eastAsia="標楷體" w:hAnsi="Times New Roman"/>
          <w:sz w:val="28"/>
        </w:rPr>
        <w:t>)</w:t>
      </w:r>
      <w:r w:rsidRPr="008912DD">
        <w:rPr>
          <w:rFonts w:ascii="Times New Roman" w:eastAsia="標楷體" w:hAnsi="Times New Roman"/>
          <w:sz w:val="28"/>
        </w:rPr>
        <w:t>，不同手術野應依所定之支付點數分別給付，同一手術同時做兩種以上手術則依</w:t>
      </w:r>
      <w:r w:rsidRPr="008912DD">
        <w:rPr>
          <w:rFonts w:ascii="Times New Roman" w:eastAsia="標楷體" w:hAnsi="Times New Roman"/>
          <w:sz w:val="28"/>
          <w:szCs w:val="28"/>
        </w:rPr>
        <w:t>全民健康保險醫療服務給付項目及支付標準第二部第二章第七節通則六</w:t>
      </w:r>
      <w:r w:rsidRPr="008912DD">
        <w:rPr>
          <w:rFonts w:ascii="Times New Roman" w:eastAsia="標楷體" w:hAnsi="Times New Roman"/>
          <w:sz w:val="28"/>
        </w:rPr>
        <w:t>之規定辦理，「關節」之定義為骨骺之間為標準。</w:t>
      </w:r>
      <w:r w:rsidRPr="008912DD">
        <w:rPr>
          <w:rFonts w:ascii="Times New Roman" w:eastAsia="標楷體" w:hAnsi="Times New Roman"/>
          <w:sz w:val="28"/>
          <w:szCs w:val="28"/>
        </w:rPr>
        <w:t>(102/3/1)</w:t>
      </w:r>
    </w:p>
    <w:p w14:paraId="5198D03C" w14:textId="77777777" w:rsidR="004F6956" w:rsidRPr="008912DD" w:rsidRDefault="00274757" w:rsidP="00AA0EEE">
      <w:pPr>
        <w:snapToGrid w:val="0"/>
        <w:spacing w:line="600" w:lineRule="exact"/>
        <w:ind w:left="1079" w:hanging="700"/>
        <w:jc w:val="both"/>
        <w:rPr>
          <w:rFonts w:ascii="Times New Roman" w:eastAsia="標楷體" w:hAnsi="Times New Roman"/>
          <w:sz w:val="28"/>
        </w:rPr>
      </w:pPr>
      <w:r w:rsidRPr="008912DD">
        <w:rPr>
          <w:rFonts w:ascii="Times New Roman" w:eastAsia="標楷體" w:hAnsi="Times New Roman"/>
          <w:sz w:val="28"/>
        </w:rPr>
        <w:t>(</w:t>
      </w:r>
      <w:r w:rsidRPr="008912DD">
        <w:rPr>
          <w:rFonts w:ascii="Times New Roman" w:eastAsia="標楷體" w:hAnsi="Times New Roman"/>
          <w:sz w:val="28"/>
        </w:rPr>
        <w:t>四</w:t>
      </w:r>
      <w:r w:rsidRPr="008912DD">
        <w:rPr>
          <w:rFonts w:ascii="Times New Roman" w:eastAsia="標楷體" w:hAnsi="Times New Roman"/>
          <w:sz w:val="28"/>
        </w:rPr>
        <w:t>)</w:t>
      </w:r>
      <w:r w:rsidRPr="008912DD">
        <w:rPr>
          <w:rFonts w:ascii="Times New Roman" w:eastAsia="標楷體" w:hAnsi="Times New Roman"/>
          <w:sz w:val="28"/>
        </w:rPr>
        <w:t>骨科急診手術限</w:t>
      </w:r>
      <w:r w:rsidR="004F6956" w:rsidRPr="008912DD">
        <w:rPr>
          <w:rFonts w:ascii="Times New Roman" w:eastAsia="標楷體" w:hAnsi="Times New Roman" w:hint="eastAsia"/>
          <w:sz w:val="28"/>
        </w:rPr>
        <w:t>:</w:t>
      </w:r>
    </w:p>
    <w:p w14:paraId="6E79671C" w14:textId="77777777" w:rsidR="005E605B" w:rsidRPr="008912DD" w:rsidRDefault="00274757" w:rsidP="005E605B">
      <w:pPr>
        <w:snapToGrid w:val="0"/>
        <w:spacing w:line="600" w:lineRule="exact"/>
        <w:ind w:left="1079" w:hanging="183"/>
        <w:jc w:val="both"/>
        <w:rPr>
          <w:rFonts w:ascii="Times New Roman" w:eastAsia="標楷體" w:hAnsi="Times New Roman"/>
          <w:kern w:val="3"/>
          <w:sz w:val="28"/>
        </w:rPr>
      </w:pPr>
      <w:r w:rsidRPr="008912DD">
        <w:rPr>
          <w:rFonts w:ascii="Times New Roman" w:eastAsia="標楷體" w:hAnsi="Times New Roman"/>
          <w:kern w:val="3"/>
          <w:sz w:val="28"/>
        </w:rPr>
        <w:t>1. multiple fracture (2 components</w:t>
      </w:r>
      <w:r w:rsidRPr="008912DD">
        <w:rPr>
          <w:rFonts w:ascii="Times New Roman" w:eastAsia="標楷體" w:hAnsi="Times New Roman"/>
          <w:kern w:val="3"/>
          <w:sz w:val="28"/>
        </w:rPr>
        <w:t>以上</w:t>
      </w:r>
      <w:r w:rsidRPr="008912DD">
        <w:rPr>
          <w:rFonts w:ascii="Times New Roman" w:eastAsia="標楷體" w:hAnsi="Times New Roman"/>
          <w:kern w:val="3"/>
          <w:sz w:val="28"/>
        </w:rPr>
        <w:t>)</w:t>
      </w:r>
      <w:r w:rsidR="004F6956" w:rsidRPr="008912DD">
        <w:rPr>
          <w:rFonts w:ascii="Times New Roman" w:eastAsia="標楷體" w:hAnsi="Times New Roman" w:hint="eastAsia"/>
          <w:kern w:val="3"/>
          <w:sz w:val="28"/>
        </w:rPr>
        <w:t>。</w:t>
      </w:r>
    </w:p>
    <w:p w14:paraId="42758ACB" w14:textId="77777777" w:rsidR="005E605B" w:rsidRPr="008912DD" w:rsidRDefault="00274757" w:rsidP="005E605B">
      <w:pPr>
        <w:snapToGrid w:val="0"/>
        <w:spacing w:line="600" w:lineRule="exact"/>
        <w:ind w:left="1079" w:hanging="183"/>
        <w:jc w:val="both"/>
        <w:rPr>
          <w:rFonts w:ascii="Times New Roman" w:eastAsia="標楷體" w:hAnsi="Times New Roman"/>
          <w:kern w:val="3"/>
          <w:sz w:val="28"/>
        </w:rPr>
      </w:pPr>
      <w:r w:rsidRPr="008912DD">
        <w:rPr>
          <w:rFonts w:ascii="Times New Roman" w:eastAsia="標楷體" w:hAnsi="Times New Roman"/>
          <w:kern w:val="3"/>
          <w:sz w:val="28"/>
        </w:rPr>
        <w:t>2. open fracture</w:t>
      </w:r>
      <w:r w:rsidR="005E605B" w:rsidRPr="008912DD">
        <w:rPr>
          <w:rFonts w:ascii="Times New Roman" w:eastAsia="標楷體" w:hAnsi="Times New Roman" w:hint="eastAsia"/>
          <w:kern w:val="3"/>
          <w:sz w:val="28"/>
        </w:rPr>
        <w:t>。</w:t>
      </w:r>
    </w:p>
    <w:p w14:paraId="325A5DB2" w14:textId="77777777" w:rsidR="005E605B" w:rsidRPr="008912DD" w:rsidRDefault="00274757" w:rsidP="005E605B">
      <w:pPr>
        <w:snapToGrid w:val="0"/>
        <w:spacing w:line="600" w:lineRule="exact"/>
        <w:ind w:left="1079" w:hanging="183"/>
        <w:jc w:val="both"/>
        <w:rPr>
          <w:rFonts w:ascii="Times New Roman" w:eastAsia="標楷體" w:hAnsi="Times New Roman"/>
          <w:kern w:val="3"/>
          <w:sz w:val="28"/>
        </w:rPr>
      </w:pPr>
      <w:r w:rsidRPr="008912DD">
        <w:rPr>
          <w:rFonts w:ascii="Times New Roman" w:eastAsia="標楷體" w:hAnsi="Times New Roman"/>
          <w:kern w:val="3"/>
          <w:sz w:val="28"/>
        </w:rPr>
        <w:t>3. pediatric fracture</w:t>
      </w:r>
      <w:r w:rsidR="005E605B" w:rsidRPr="008912DD">
        <w:rPr>
          <w:rFonts w:ascii="Times New Roman" w:eastAsia="標楷體" w:hAnsi="Times New Roman" w:hint="eastAsia"/>
          <w:kern w:val="3"/>
          <w:sz w:val="28"/>
        </w:rPr>
        <w:t xml:space="preserve"> </w:t>
      </w:r>
      <w:r w:rsidR="005E605B" w:rsidRPr="008912DD">
        <w:rPr>
          <w:rFonts w:ascii="Times New Roman" w:hAnsi="Times New Roman"/>
          <w:sz w:val="28"/>
          <w:szCs w:val="28"/>
        </w:rPr>
        <w:t>18</w:t>
      </w:r>
      <w:r w:rsidR="005E605B" w:rsidRPr="008912DD">
        <w:rPr>
          <w:rFonts w:ascii="標楷體" w:eastAsia="標楷體" w:hAnsi="標楷體" w:cs="Calibri"/>
          <w:sz w:val="28"/>
        </w:rPr>
        <w:t>歲以下。</w:t>
      </w:r>
      <w:r w:rsidR="00D436E1" w:rsidRPr="008912DD">
        <w:rPr>
          <w:rFonts w:ascii="Times New Roman" w:eastAsia="標楷體" w:hAnsi="Times New Roman"/>
          <w:sz w:val="28"/>
          <w:szCs w:val="28"/>
        </w:rPr>
        <w:t>(111/5/2)</w:t>
      </w:r>
    </w:p>
    <w:p w14:paraId="4FC9483C" w14:textId="77777777" w:rsidR="005E605B" w:rsidRPr="008912DD" w:rsidRDefault="00274757" w:rsidP="00BC3DC2">
      <w:pPr>
        <w:snapToGrid w:val="0"/>
        <w:spacing w:line="600" w:lineRule="exact"/>
        <w:ind w:left="1276" w:hanging="380"/>
        <w:jc w:val="both"/>
        <w:rPr>
          <w:rFonts w:ascii="Times New Roman" w:eastAsia="標楷體" w:hAnsi="Times New Roman"/>
          <w:kern w:val="3"/>
          <w:sz w:val="28"/>
        </w:rPr>
      </w:pPr>
      <w:r w:rsidRPr="008912DD">
        <w:rPr>
          <w:rFonts w:ascii="Times New Roman" w:eastAsia="標楷體" w:hAnsi="Times New Roman"/>
          <w:kern w:val="3"/>
          <w:sz w:val="28"/>
        </w:rPr>
        <w:t>4. complications</w:t>
      </w:r>
      <w:r w:rsidRPr="008912DD">
        <w:rPr>
          <w:rFonts w:ascii="Times New Roman" w:eastAsia="標楷體" w:hAnsi="Times New Roman"/>
          <w:kern w:val="3"/>
          <w:sz w:val="28"/>
        </w:rPr>
        <w:t>如</w:t>
      </w:r>
      <w:r w:rsidRPr="008912DD">
        <w:rPr>
          <w:rFonts w:ascii="Times New Roman" w:eastAsia="標楷體" w:hAnsi="Times New Roman"/>
          <w:kern w:val="3"/>
          <w:sz w:val="28"/>
        </w:rPr>
        <w:t>neuro vascular injury visceral organ injury infections etc</w:t>
      </w:r>
      <w:r w:rsidR="005E605B" w:rsidRPr="008912DD">
        <w:rPr>
          <w:rFonts w:ascii="Times New Roman" w:eastAsia="標楷體" w:hAnsi="Times New Roman" w:hint="eastAsia"/>
          <w:kern w:val="3"/>
          <w:sz w:val="28"/>
        </w:rPr>
        <w:t>。</w:t>
      </w:r>
    </w:p>
    <w:p w14:paraId="77E50614" w14:textId="77777777" w:rsidR="005E605B" w:rsidRPr="008912DD" w:rsidRDefault="00274757" w:rsidP="005E605B">
      <w:pPr>
        <w:snapToGrid w:val="0"/>
        <w:spacing w:line="600" w:lineRule="exact"/>
        <w:ind w:left="1079" w:hanging="183"/>
        <w:jc w:val="both"/>
        <w:rPr>
          <w:rFonts w:ascii="Times New Roman" w:eastAsia="標楷體" w:hAnsi="Times New Roman"/>
          <w:kern w:val="3"/>
          <w:sz w:val="28"/>
        </w:rPr>
      </w:pPr>
      <w:r w:rsidRPr="008912DD">
        <w:rPr>
          <w:rFonts w:ascii="Times New Roman" w:eastAsia="標楷體" w:hAnsi="Times New Roman"/>
          <w:kern w:val="3"/>
          <w:sz w:val="28"/>
        </w:rPr>
        <w:t xml:space="preserve">5. joint fracture or </w:t>
      </w:r>
      <w:r w:rsidRPr="008912DD">
        <w:rPr>
          <w:rFonts w:ascii="Times New Roman" w:eastAsia="標楷體" w:hAnsi="Times New Roman"/>
          <w:sz w:val="28"/>
          <w:szCs w:val="28"/>
        </w:rPr>
        <w:t>joint</w:t>
      </w:r>
      <w:r w:rsidRPr="008912DD">
        <w:rPr>
          <w:rFonts w:ascii="Times New Roman" w:eastAsia="標楷體" w:hAnsi="Times New Roman"/>
          <w:kern w:val="3"/>
          <w:sz w:val="28"/>
        </w:rPr>
        <w:t xml:space="preserve"> dislocation</w:t>
      </w:r>
      <w:r w:rsidRPr="008912DD">
        <w:rPr>
          <w:rFonts w:ascii="Times New Roman" w:eastAsia="標楷體" w:hAnsi="Times New Roman"/>
          <w:sz w:val="28"/>
          <w:szCs w:val="28"/>
        </w:rPr>
        <w:t xml:space="preserve"> (101/2/1)</w:t>
      </w:r>
      <w:r w:rsidR="005E605B" w:rsidRPr="008912DD">
        <w:rPr>
          <w:rFonts w:ascii="Times New Roman" w:eastAsia="標楷體" w:hAnsi="Times New Roman" w:hint="eastAsia"/>
          <w:kern w:val="3"/>
          <w:sz w:val="28"/>
        </w:rPr>
        <w:t>。</w:t>
      </w:r>
    </w:p>
    <w:p w14:paraId="282716C4" w14:textId="77777777" w:rsidR="000257EE" w:rsidRPr="008912DD" w:rsidRDefault="00274757" w:rsidP="005E605B">
      <w:pPr>
        <w:snapToGrid w:val="0"/>
        <w:spacing w:line="600" w:lineRule="exact"/>
        <w:ind w:left="1079" w:hanging="183"/>
        <w:jc w:val="both"/>
        <w:rPr>
          <w:rFonts w:ascii="Times New Roman" w:hAnsi="Times New Roman"/>
        </w:rPr>
      </w:pPr>
      <w:r w:rsidRPr="008912DD">
        <w:rPr>
          <w:rFonts w:ascii="Times New Roman" w:eastAsia="標楷體" w:hAnsi="Times New Roman"/>
          <w:kern w:val="3"/>
          <w:sz w:val="28"/>
        </w:rPr>
        <w:t>6. special condition</w:t>
      </w:r>
      <w:r w:rsidR="005E605B" w:rsidRPr="008912DD">
        <w:rPr>
          <w:rFonts w:ascii="標楷體" w:eastAsia="標楷體" w:hAnsi="標楷體" w:cs="Calibri"/>
          <w:sz w:val="28"/>
        </w:rPr>
        <w:t>如</w:t>
      </w:r>
      <w:r w:rsidR="005E605B" w:rsidRPr="008912DD">
        <w:rPr>
          <w:rFonts w:ascii="Times New Roman" w:hAnsi="Times New Roman"/>
          <w:sz w:val="28"/>
          <w:szCs w:val="28"/>
        </w:rPr>
        <w:t>60</w:t>
      </w:r>
      <w:r w:rsidR="005E605B" w:rsidRPr="008912DD">
        <w:rPr>
          <w:rFonts w:ascii="標楷體" w:eastAsia="標楷體" w:hAnsi="標楷體" w:cs="Calibri"/>
          <w:sz w:val="28"/>
        </w:rPr>
        <w:t>歲以下之</w:t>
      </w:r>
      <w:r w:rsidR="005E605B" w:rsidRPr="008912DD">
        <w:rPr>
          <w:rFonts w:ascii="Times New Roman" w:hAnsi="Times New Roman"/>
          <w:sz w:val="28"/>
          <w:szCs w:val="28"/>
        </w:rPr>
        <w:t>femoral neck fracture</w:t>
      </w:r>
      <w:r w:rsidR="005E605B" w:rsidRPr="008912DD">
        <w:rPr>
          <w:rFonts w:ascii="標楷體" w:eastAsia="標楷體" w:hAnsi="標楷體" w:cs="Calibri" w:hint="eastAsia"/>
          <w:sz w:val="28"/>
        </w:rPr>
        <w:t>需施行骨</w:t>
      </w:r>
      <w:r w:rsidR="005E605B" w:rsidRPr="008912DD">
        <w:rPr>
          <w:rFonts w:ascii="標楷體" w:eastAsia="標楷體" w:hAnsi="標楷體" w:hint="eastAsia"/>
          <w:sz w:val="28"/>
          <w:szCs w:val="28"/>
        </w:rPr>
        <w:t>折復位固定術者及脊椎不穩定骨折</w:t>
      </w:r>
      <w:r w:rsidR="005E605B" w:rsidRPr="008912DD">
        <w:rPr>
          <w:rFonts w:ascii="標楷體" w:eastAsia="標楷體" w:hAnsi="標楷體" w:cs="新細明體" w:hint="eastAsia"/>
          <w:sz w:val="28"/>
          <w:szCs w:val="28"/>
        </w:rPr>
        <w:t>等方可申報急診加成。</w:t>
      </w:r>
      <w:r w:rsidR="00D436E1" w:rsidRPr="008912DD">
        <w:rPr>
          <w:rFonts w:ascii="Times New Roman" w:eastAsia="標楷體" w:hAnsi="Times New Roman"/>
          <w:sz w:val="28"/>
          <w:szCs w:val="28"/>
        </w:rPr>
        <w:t>(111/5/2)</w:t>
      </w:r>
    </w:p>
    <w:p w14:paraId="7EA12D73" w14:textId="77777777" w:rsidR="000257EE" w:rsidRPr="008912DD" w:rsidRDefault="00274757" w:rsidP="00AA0EEE">
      <w:pPr>
        <w:snapToGrid w:val="0"/>
        <w:spacing w:line="600" w:lineRule="exact"/>
        <w:ind w:left="957" w:hanging="580"/>
        <w:jc w:val="both"/>
        <w:rPr>
          <w:rFonts w:ascii="Times New Roman" w:hAnsi="Times New Roman"/>
        </w:rPr>
      </w:pPr>
      <w:r w:rsidRPr="008912DD">
        <w:rPr>
          <w:rFonts w:ascii="Times New Roman" w:eastAsia="標楷體" w:hAnsi="Times New Roman"/>
          <w:sz w:val="28"/>
        </w:rPr>
        <w:t>(</w:t>
      </w:r>
      <w:r w:rsidRPr="008912DD">
        <w:rPr>
          <w:rFonts w:ascii="Times New Roman" w:eastAsia="標楷體" w:hAnsi="Times New Roman"/>
          <w:sz w:val="28"/>
        </w:rPr>
        <w:t>五</w:t>
      </w:r>
      <w:r w:rsidRPr="008912DD">
        <w:rPr>
          <w:rFonts w:ascii="Times New Roman" w:eastAsia="標楷體" w:hAnsi="Times New Roman"/>
          <w:sz w:val="28"/>
        </w:rPr>
        <w:t>)</w:t>
      </w:r>
      <w:r w:rsidRPr="008912DD">
        <w:rPr>
          <w:rFonts w:ascii="Times New Roman" w:eastAsia="標楷體" w:hAnsi="Times New Roman"/>
          <w:sz w:val="28"/>
        </w:rPr>
        <w:t>醫師須依Ｘ光片</w:t>
      </w:r>
      <w:r w:rsidRPr="008912DD">
        <w:rPr>
          <w:rFonts w:ascii="Times New Roman" w:eastAsia="標楷體" w:hAnsi="Times New Roman"/>
          <w:sz w:val="28"/>
          <w:szCs w:val="28"/>
        </w:rPr>
        <w:t>、電腦斷層、磁振造影或核子醫學骨髓炎篩檢</w:t>
      </w:r>
      <w:r w:rsidRPr="008912DD">
        <w:rPr>
          <w:rFonts w:ascii="Times New Roman" w:eastAsia="標楷體" w:hAnsi="Times New Roman"/>
          <w:sz w:val="28"/>
        </w:rPr>
        <w:t>予以判定「慢性骨髓炎」是否符合慢性病之條件，如須服用抗生</w:t>
      </w:r>
      <w:r w:rsidRPr="008912DD">
        <w:rPr>
          <w:rFonts w:ascii="Times New Roman" w:eastAsia="標楷體" w:hAnsi="Times New Roman"/>
          <w:kern w:val="3"/>
          <w:sz w:val="28"/>
        </w:rPr>
        <w:t>素時需有</w:t>
      </w:r>
      <w:r w:rsidRPr="008912DD">
        <w:rPr>
          <w:rFonts w:ascii="Times New Roman" w:eastAsia="標楷體" w:hAnsi="Times New Roman"/>
          <w:kern w:val="3"/>
          <w:sz w:val="28"/>
        </w:rPr>
        <w:t>CRP</w:t>
      </w:r>
      <w:r w:rsidRPr="008912DD">
        <w:rPr>
          <w:rFonts w:ascii="Times New Roman" w:eastAsia="標楷體" w:hAnsi="Times New Roman"/>
          <w:kern w:val="3"/>
          <w:sz w:val="28"/>
        </w:rPr>
        <w:t>、</w:t>
      </w:r>
      <w:r w:rsidRPr="008912DD">
        <w:rPr>
          <w:rFonts w:ascii="Times New Roman" w:eastAsia="標楷體" w:hAnsi="Times New Roman"/>
          <w:kern w:val="3"/>
          <w:sz w:val="28"/>
        </w:rPr>
        <w:t>ESR</w:t>
      </w:r>
      <w:r w:rsidRPr="008912DD">
        <w:rPr>
          <w:rFonts w:ascii="Times New Roman" w:eastAsia="標楷體" w:hAnsi="Times New Roman"/>
          <w:kern w:val="3"/>
          <w:sz w:val="28"/>
        </w:rPr>
        <w:t>檢查</w:t>
      </w:r>
      <w:r w:rsidRPr="008912DD">
        <w:rPr>
          <w:rFonts w:ascii="Times New Roman" w:eastAsia="標楷體" w:hAnsi="Times New Roman"/>
          <w:sz w:val="28"/>
        </w:rPr>
        <w:t>作為判定依據。</w:t>
      </w:r>
      <w:r w:rsidRPr="008912DD">
        <w:rPr>
          <w:rFonts w:ascii="Times New Roman" w:eastAsia="標楷體" w:hAnsi="Times New Roman"/>
          <w:bCs/>
          <w:sz w:val="28"/>
          <w:szCs w:val="28"/>
        </w:rPr>
        <w:t>(97/5/1)</w:t>
      </w:r>
    </w:p>
    <w:p w14:paraId="0859833A" w14:textId="77777777" w:rsidR="000257EE" w:rsidRPr="008912DD" w:rsidRDefault="00274757" w:rsidP="00AA0EEE">
      <w:pPr>
        <w:snapToGrid w:val="0"/>
        <w:spacing w:line="600" w:lineRule="exact"/>
        <w:ind w:left="993" w:hanging="614"/>
        <w:jc w:val="both"/>
        <w:rPr>
          <w:rFonts w:ascii="Times New Roman" w:hAnsi="Times New Roman"/>
        </w:rPr>
      </w:pPr>
      <w:r w:rsidRPr="008912DD">
        <w:rPr>
          <w:rFonts w:ascii="Times New Roman" w:eastAsia="標楷體" w:hAnsi="Times New Roman"/>
          <w:kern w:val="3"/>
          <w:sz w:val="28"/>
        </w:rPr>
        <w:lastRenderedPageBreak/>
        <w:t>(</w:t>
      </w:r>
      <w:r w:rsidRPr="008912DD">
        <w:rPr>
          <w:rFonts w:ascii="Times New Roman" w:eastAsia="標楷體" w:hAnsi="Times New Roman"/>
          <w:kern w:val="3"/>
          <w:sz w:val="28"/>
        </w:rPr>
        <w:t>六</w:t>
      </w:r>
      <w:r w:rsidRPr="008912DD">
        <w:rPr>
          <w:rFonts w:ascii="Times New Roman" w:eastAsia="標楷體" w:hAnsi="Times New Roman"/>
          <w:kern w:val="3"/>
          <w:sz w:val="28"/>
        </w:rPr>
        <w:t>)</w:t>
      </w:r>
      <w:r w:rsidRPr="008912DD">
        <w:rPr>
          <w:rFonts w:ascii="Times New Roman" w:eastAsia="標楷體" w:hAnsi="Times New Roman"/>
          <w:kern w:val="3"/>
          <w:sz w:val="28"/>
        </w:rPr>
        <w:t>膝關節鏡</w:t>
      </w:r>
      <w:r w:rsidRPr="008912DD">
        <w:rPr>
          <w:rFonts w:ascii="Times New Roman" w:eastAsia="標楷體" w:hAnsi="Times New Roman"/>
          <w:sz w:val="28"/>
        </w:rPr>
        <w:t>手術</w:t>
      </w:r>
      <w:r w:rsidRPr="008912DD">
        <w:rPr>
          <w:rFonts w:ascii="Times New Roman" w:eastAsia="標楷體" w:hAnsi="Times New Roman"/>
          <w:kern w:val="3"/>
          <w:sz w:val="28"/>
        </w:rPr>
        <w:t>之適應症：施行關節鏡手術須附術前及術後之清晰照片。</w:t>
      </w:r>
    </w:p>
    <w:p w14:paraId="6D0BF1A7" w14:textId="77777777" w:rsidR="000257EE" w:rsidRPr="008912DD" w:rsidRDefault="00274757" w:rsidP="00AA0EEE">
      <w:pPr>
        <w:snapToGrid w:val="0"/>
        <w:spacing w:line="600" w:lineRule="exact"/>
        <w:ind w:left="1079" w:hanging="700"/>
        <w:jc w:val="both"/>
        <w:rPr>
          <w:rFonts w:ascii="Times New Roman" w:hAnsi="Times New Roman"/>
        </w:rPr>
      </w:pPr>
      <w:r w:rsidRPr="008912DD">
        <w:rPr>
          <w:rFonts w:ascii="Times New Roman" w:eastAsia="標楷體" w:hAnsi="Times New Roman"/>
          <w:sz w:val="28"/>
        </w:rPr>
        <w:t>(</w:t>
      </w:r>
      <w:r w:rsidRPr="008912DD">
        <w:rPr>
          <w:rFonts w:ascii="Times New Roman" w:eastAsia="標楷體" w:hAnsi="Times New Roman"/>
          <w:sz w:val="28"/>
        </w:rPr>
        <w:t>七</w:t>
      </w:r>
      <w:r w:rsidRPr="008912DD">
        <w:rPr>
          <w:rFonts w:ascii="Times New Roman" w:eastAsia="標楷體" w:hAnsi="Times New Roman"/>
          <w:sz w:val="28"/>
        </w:rPr>
        <w:t>)</w:t>
      </w:r>
      <w:r w:rsidRPr="008912DD">
        <w:rPr>
          <w:rFonts w:ascii="Times New Roman" w:eastAsia="標楷體" w:hAnsi="Times New Roman"/>
          <w:sz w:val="28"/>
        </w:rPr>
        <w:t>刪除</w:t>
      </w:r>
      <w:r w:rsidRPr="008912DD">
        <w:rPr>
          <w:rFonts w:ascii="Times New Roman" w:eastAsia="標楷體" w:hAnsi="Times New Roman"/>
          <w:bCs/>
          <w:sz w:val="28"/>
        </w:rPr>
        <w:t>(100/1/1)</w:t>
      </w:r>
    </w:p>
    <w:p w14:paraId="7E428C99" w14:textId="77777777" w:rsidR="000257EE" w:rsidRPr="008912DD" w:rsidRDefault="00274757" w:rsidP="00AA0EEE">
      <w:pPr>
        <w:snapToGrid w:val="0"/>
        <w:spacing w:line="600" w:lineRule="exact"/>
        <w:ind w:left="993" w:hanging="614"/>
        <w:jc w:val="both"/>
        <w:rPr>
          <w:rFonts w:ascii="Times New Roman" w:hAnsi="Times New Roman"/>
          <w:sz w:val="28"/>
          <w:szCs w:val="28"/>
        </w:rPr>
      </w:pPr>
      <w:r w:rsidRPr="008912DD">
        <w:rPr>
          <w:rFonts w:ascii="Times New Roman" w:eastAsia="標楷體" w:hAnsi="Times New Roman"/>
          <w:sz w:val="28"/>
        </w:rPr>
        <w:t>(</w:t>
      </w:r>
      <w:r w:rsidRPr="008912DD">
        <w:rPr>
          <w:rFonts w:ascii="Times New Roman" w:eastAsia="標楷體" w:hAnsi="Times New Roman"/>
          <w:sz w:val="28"/>
        </w:rPr>
        <w:t>八</w:t>
      </w:r>
      <w:r w:rsidRPr="008912DD">
        <w:rPr>
          <w:rFonts w:ascii="Times New Roman" w:eastAsia="標楷體" w:hAnsi="Times New Roman"/>
          <w:sz w:val="28"/>
        </w:rPr>
        <w:t>)</w:t>
      </w:r>
      <w:r w:rsidRPr="008912DD">
        <w:rPr>
          <w:rFonts w:ascii="Times New Roman" w:eastAsia="標楷體" w:hAnsi="Times New Roman"/>
          <w:sz w:val="28"/>
          <w:szCs w:val="28"/>
        </w:rPr>
        <w:t>作</w:t>
      </w:r>
      <w:r w:rsidRPr="008912DD">
        <w:rPr>
          <w:rFonts w:ascii="Times New Roman" w:eastAsia="標楷體" w:hAnsi="Times New Roman"/>
          <w:sz w:val="28"/>
          <w:szCs w:val="28"/>
        </w:rPr>
        <w:t>X</w:t>
      </w:r>
      <w:r w:rsidRPr="008912DD">
        <w:rPr>
          <w:rFonts w:ascii="Times New Roman" w:eastAsia="標楷體" w:hAnsi="Times New Roman"/>
          <w:sz w:val="28"/>
          <w:szCs w:val="28"/>
        </w:rPr>
        <w:t>光檢查，應簡明扼要的記載主訴及診察相關的病史以及身體評估檢查</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理學檢查</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的項目內容與結果。對於</w:t>
      </w:r>
      <w:r w:rsidRPr="008912DD">
        <w:rPr>
          <w:rFonts w:ascii="Times New Roman" w:eastAsia="標楷體" w:hAnsi="Times New Roman"/>
          <w:sz w:val="28"/>
          <w:szCs w:val="28"/>
        </w:rPr>
        <w:t>X</w:t>
      </w:r>
      <w:r w:rsidRPr="008912DD">
        <w:rPr>
          <w:rFonts w:ascii="Times New Roman" w:eastAsia="標楷體" w:hAnsi="Times New Roman"/>
          <w:sz w:val="28"/>
          <w:szCs w:val="28"/>
        </w:rPr>
        <w:t>光檢查的必要性，應分別敘明確實的理由，與臨床懷疑的診斷</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鑑別診斷</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。若有多部位同時作</w:t>
      </w:r>
      <w:r w:rsidRPr="008912DD">
        <w:rPr>
          <w:rFonts w:ascii="Times New Roman" w:eastAsia="標楷體" w:hAnsi="Times New Roman"/>
          <w:sz w:val="28"/>
          <w:szCs w:val="28"/>
        </w:rPr>
        <w:t>X</w:t>
      </w:r>
      <w:r w:rsidRPr="008912DD">
        <w:rPr>
          <w:rFonts w:ascii="Times New Roman" w:eastAsia="標楷體" w:hAnsi="Times New Roman"/>
          <w:sz w:val="28"/>
          <w:szCs w:val="28"/>
        </w:rPr>
        <w:t>光檢查，必須註明臨床鑑別診斷之必要性之理由；否則，若無醫療專業判斷合理的理由，而以較不適當之鑑別診斷作</w:t>
      </w:r>
      <w:r w:rsidRPr="008912DD">
        <w:rPr>
          <w:rFonts w:ascii="Times New Roman" w:eastAsia="標楷體" w:hAnsi="Times New Roman"/>
          <w:sz w:val="28"/>
          <w:szCs w:val="28"/>
        </w:rPr>
        <w:t>X</w:t>
      </w:r>
      <w:r w:rsidRPr="008912DD">
        <w:rPr>
          <w:rFonts w:ascii="Times New Roman" w:eastAsia="標楷體" w:hAnsi="Times New Roman"/>
          <w:sz w:val="28"/>
          <w:szCs w:val="28"/>
        </w:rPr>
        <w:t>光片檢查者，從嚴審查。針對無合理的臨床醫療的理由而過度頻繁作</w:t>
      </w:r>
      <w:r w:rsidRPr="008912DD">
        <w:rPr>
          <w:rFonts w:ascii="Times New Roman" w:eastAsia="標楷體" w:hAnsi="Times New Roman"/>
          <w:sz w:val="28"/>
          <w:szCs w:val="28"/>
        </w:rPr>
        <w:t>X</w:t>
      </w:r>
      <w:r w:rsidRPr="008912DD">
        <w:rPr>
          <w:rFonts w:ascii="Times New Roman" w:eastAsia="標楷體" w:hAnsi="Times New Roman"/>
          <w:sz w:val="28"/>
          <w:szCs w:val="28"/>
        </w:rPr>
        <w:t>光檢查者，嚴加審查。</w:t>
      </w:r>
      <w:r w:rsidR="00881BC9" w:rsidRPr="008912DD">
        <w:rPr>
          <w:rFonts w:ascii="Times New Roman" w:eastAsia="標楷體" w:hAnsi="Times New Roman"/>
          <w:sz w:val="28"/>
          <w:szCs w:val="28"/>
        </w:rPr>
        <w:t>(95/12/1)</w:t>
      </w:r>
      <w:r w:rsidRPr="008912DD">
        <w:rPr>
          <w:rFonts w:ascii="Times New Roman" w:eastAsia="標楷體" w:hAnsi="Times New Roman"/>
          <w:sz w:val="28"/>
          <w:szCs w:val="28"/>
        </w:rPr>
        <w:t>(100/1/1)</w:t>
      </w:r>
    </w:p>
    <w:p w14:paraId="5A18D060" w14:textId="77777777" w:rsidR="000257EE" w:rsidRPr="008912DD" w:rsidRDefault="00274757" w:rsidP="00AA0EEE">
      <w:pPr>
        <w:snapToGrid w:val="0"/>
        <w:spacing w:line="600" w:lineRule="exact"/>
        <w:ind w:left="1077" w:hanging="651"/>
        <w:jc w:val="both"/>
        <w:rPr>
          <w:rFonts w:ascii="Times New Roman"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九</w:t>
      </w:r>
      <w:r w:rsidRPr="008912DD">
        <w:rPr>
          <w:rFonts w:ascii="Times New Roman" w:eastAsia="標楷體" w:hAnsi="Times New Roman"/>
          <w:sz w:val="28"/>
          <w:szCs w:val="28"/>
        </w:rPr>
        <w:t>)</w:t>
      </w:r>
      <w:r w:rsidRPr="008912DD">
        <w:rPr>
          <w:rFonts w:ascii="Times New Roman" w:eastAsia="標楷體" w:hAnsi="Times New Roman"/>
          <w:sz w:val="28"/>
          <w:szCs w:val="28"/>
        </w:rPr>
        <w:t>刪除</w:t>
      </w:r>
      <w:r w:rsidRPr="008912DD">
        <w:rPr>
          <w:rFonts w:ascii="Times New Roman" w:hAnsi="Times New Roman"/>
          <w:sz w:val="28"/>
          <w:szCs w:val="28"/>
        </w:rPr>
        <w:t>(104/1/1)</w:t>
      </w:r>
    </w:p>
    <w:p w14:paraId="04FEEA64" w14:textId="77777777" w:rsidR="000257EE" w:rsidRPr="008912DD" w:rsidRDefault="00274757" w:rsidP="00AA0EEE">
      <w:pPr>
        <w:snapToGrid w:val="0"/>
        <w:spacing w:line="600" w:lineRule="exact"/>
        <w:ind w:left="992" w:hanging="567"/>
        <w:jc w:val="both"/>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十</w:t>
      </w:r>
      <w:r w:rsidRPr="008912DD">
        <w:rPr>
          <w:rFonts w:ascii="Times New Roman" w:eastAsia="標楷體" w:hAnsi="Times New Roman"/>
          <w:sz w:val="28"/>
          <w:szCs w:val="28"/>
        </w:rPr>
        <w:t>)</w:t>
      </w:r>
      <w:r w:rsidR="00881BC9" w:rsidRPr="008912DD">
        <w:rPr>
          <w:rFonts w:ascii="Times New Roman" w:eastAsia="標楷體" w:hAnsi="Times New Roman"/>
          <w:sz w:val="28"/>
          <w:szCs w:val="28"/>
        </w:rPr>
        <w:t>刪除</w:t>
      </w:r>
      <w:r w:rsidR="00881BC9" w:rsidRPr="008912DD">
        <w:rPr>
          <w:rFonts w:ascii="Times New Roman" w:eastAsia="標楷體" w:hAnsi="Times New Roman"/>
          <w:sz w:val="28"/>
          <w:szCs w:val="28"/>
        </w:rPr>
        <w:t>(95/12/1)</w:t>
      </w:r>
      <w:r w:rsidR="00CD4D22" w:rsidRPr="008912DD">
        <w:rPr>
          <w:rFonts w:ascii="Times New Roman" w:eastAsia="標楷體" w:hAnsi="Times New Roman"/>
          <w:sz w:val="28"/>
          <w:szCs w:val="28"/>
        </w:rPr>
        <w:t>(106/12/1)</w:t>
      </w:r>
    </w:p>
    <w:p w14:paraId="4272A6F0" w14:textId="77777777" w:rsidR="000257EE" w:rsidRPr="008912DD" w:rsidRDefault="00274757" w:rsidP="00881BC9">
      <w:pPr>
        <w:snapToGrid w:val="0"/>
        <w:spacing w:line="600" w:lineRule="exact"/>
        <w:ind w:left="1276" w:hanging="850"/>
        <w:jc w:val="both"/>
        <w:rPr>
          <w:rFonts w:ascii="Times New Roman" w:eastAsia="標楷體" w:hAnsi="Times New Roman"/>
          <w:sz w:val="28"/>
          <w:szCs w:val="28"/>
        </w:rPr>
      </w:pPr>
      <w:r w:rsidRPr="008912DD">
        <w:rPr>
          <w:rFonts w:ascii="Times New Roman" w:eastAsia="標楷體" w:hAnsi="Times New Roman"/>
          <w:sz w:val="28"/>
          <w:szCs w:val="28"/>
        </w:rPr>
        <w:t>(</w:t>
      </w:r>
      <w:r w:rsidR="00653971" w:rsidRPr="008912DD">
        <w:rPr>
          <w:rFonts w:ascii="Times New Roman" w:eastAsia="標楷體" w:hAnsi="Times New Roman"/>
          <w:sz w:val="28"/>
          <w:szCs w:val="28"/>
        </w:rPr>
        <w:t>十一</w:t>
      </w:r>
      <w:r w:rsidR="00653971" w:rsidRPr="008912DD">
        <w:rPr>
          <w:rFonts w:ascii="Times New Roman" w:eastAsia="標楷體" w:hAnsi="Times New Roman"/>
          <w:sz w:val="28"/>
          <w:szCs w:val="28"/>
        </w:rPr>
        <w:t>)</w:t>
      </w:r>
      <w:r w:rsidRPr="008912DD">
        <w:rPr>
          <w:rFonts w:ascii="Times New Roman" w:eastAsia="標楷體" w:hAnsi="Times New Roman"/>
          <w:sz w:val="28"/>
          <w:szCs w:val="28"/>
        </w:rPr>
        <w:t>骨折若需重打石膏申報者，除了病歷記載詳實外，應檢附照片，證明石膏不堪使用或腫脹等因素造成。</w:t>
      </w:r>
      <w:r w:rsidRPr="008912DD">
        <w:rPr>
          <w:rFonts w:ascii="Times New Roman" w:eastAsia="標楷體" w:hAnsi="Times New Roman"/>
          <w:sz w:val="28"/>
          <w:szCs w:val="28"/>
        </w:rPr>
        <w:t>(100/1/1)</w:t>
      </w:r>
    </w:p>
    <w:p w14:paraId="437B3043" w14:textId="77777777" w:rsidR="000257EE" w:rsidRPr="008912DD" w:rsidRDefault="003669B2" w:rsidP="00AA0EEE">
      <w:pPr>
        <w:widowControl/>
        <w:suppressAutoHyphens w:val="0"/>
        <w:spacing w:line="240" w:lineRule="auto"/>
        <w:jc w:val="both"/>
        <w:rPr>
          <w:rFonts w:ascii="Times New Roman" w:eastAsia="標楷體" w:hAnsi="Times New Roman"/>
          <w:sz w:val="28"/>
        </w:rPr>
      </w:pPr>
      <w:r w:rsidRPr="008912DD">
        <w:rPr>
          <w:rFonts w:ascii="Times New Roman" w:eastAsia="標楷體" w:hAnsi="Times New Roman"/>
          <w:sz w:val="28"/>
        </w:rPr>
        <w:br w:type="page"/>
      </w:r>
    </w:p>
    <w:p w14:paraId="67F74378" w14:textId="77777777" w:rsidR="000257EE" w:rsidRPr="008912DD" w:rsidRDefault="00274757" w:rsidP="00AA0EEE">
      <w:pPr>
        <w:pStyle w:val="aff6"/>
        <w:rPr>
          <w:rFonts w:ascii="Times New Roman" w:hAnsi="Times New Roman"/>
        </w:rPr>
      </w:pPr>
      <w:bookmarkStart w:id="65" w:name="_Toc38875784"/>
      <w:r w:rsidRPr="008912DD">
        <w:rPr>
          <w:rFonts w:ascii="Times New Roman" w:hAnsi="Times New Roman"/>
        </w:rPr>
        <w:lastRenderedPageBreak/>
        <w:t>七、</w:t>
      </w:r>
      <w:r w:rsidR="0059046F" w:rsidRPr="008912DD">
        <w:rPr>
          <w:rFonts w:ascii="Times New Roman" w:hAnsi="Times New Roman"/>
        </w:rPr>
        <w:t>西醫基層醫療費用審查注意事項</w:t>
      </w:r>
      <w:r w:rsidR="00B059B0" w:rsidRPr="008912DD">
        <w:rPr>
          <w:rFonts w:ascii="Times New Roman" w:hAnsi="Times New Roman"/>
        </w:rPr>
        <w:t>-</w:t>
      </w:r>
      <w:r w:rsidRPr="008912DD">
        <w:rPr>
          <w:rFonts w:ascii="Times New Roman" w:hAnsi="Times New Roman"/>
        </w:rPr>
        <w:t>泌尿科</w:t>
      </w:r>
      <w:bookmarkEnd w:id="65"/>
    </w:p>
    <w:p w14:paraId="13E4373A" w14:textId="77777777" w:rsidR="000257EE" w:rsidRPr="008912DD" w:rsidRDefault="00274757" w:rsidP="00AA0EEE">
      <w:pPr>
        <w:snapToGrid w:val="0"/>
        <w:spacing w:line="600" w:lineRule="exact"/>
        <w:ind w:left="800" w:hanging="560"/>
        <w:jc w:val="both"/>
        <w:rPr>
          <w:rFonts w:ascii="Times New Roman" w:hAnsi="Times New Roman"/>
        </w:rPr>
      </w:pPr>
      <w:r w:rsidRPr="008912DD">
        <w:rPr>
          <w:rFonts w:ascii="Times New Roman" w:eastAsia="標楷體" w:hAnsi="Times New Roman"/>
          <w:sz w:val="28"/>
        </w:rPr>
        <w:t>(</w:t>
      </w:r>
      <w:r w:rsidRPr="008912DD">
        <w:rPr>
          <w:rFonts w:ascii="Times New Roman" w:eastAsia="標楷體" w:hAnsi="Times New Roman"/>
          <w:sz w:val="28"/>
        </w:rPr>
        <w:t>一</w:t>
      </w:r>
      <w:r w:rsidRPr="008912DD">
        <w:rPr>
          <w:rFonts w:ascii="Times New Roman" w:eastAsia="標楷體" w:hAnsi="Times New Roman"/>
          <w:sz w:val="28"/>
        </w:rPr>
        <w:t>)</w:t>
      </w:r>
      <w:r w:rsidRPr="008912DD">
        <w:rPr>
          <w:rFonts w:ascii="Times New Roman" w:eastAsia="標楷體" w:hAnsi="Times New Roman"/>
          <w:sz w:val="28"/>
        </w:rPr>
        <w:t>前列腺切除術</w:t>
      </w:r>
      <w:r w:rsidRPr="008912DD">
        <w:rPr>
          <w:rFonts w:ascii="Times New Roman" w:eastAsia="標楷體" w:hAnsi="Times New Roman"/>
          <w:sz w:val="28"/>
          <w:szCs w:val="28"/>
        </w:rPr>
        <w:t>(</w:t>
      </w:r>
      <w:r w:rsidRPr="008912DD">
        <w:rPr>
          <w:rFonts w:ascii="Times New Roman" w:eastAsia="標楷體" w:hAnsi="Times New Roman"/>
          <w:kern w:val="3"/>
          <w:sz w:val="28"/>
        </w:rPr>
        <w:t>79404B</w:t>
      </w:r>
      <w:r w:rsidRPr="008912DD">
        <w:rPr>
          <w:rFonts w:ascii="Times New Roman" w:eastAsia="標楷體" w:hAnsi="Times New Roman"/>
          <w:kern w:val="3"/>
          <w:sz w:val="28"/>
        </w:rPr>
        <w:t>、</w:t>
      </w:r>
      <w:r w:rsidRPr="008912DD">
        <w:rPr>
          <w:rFonts w:ascii="Times New Roman" w:eastAsia="標楷體" w:hAnsi="Times New Roman"/>
          <w:kern w:val="3"/>
          <w:sz w:val="28"/>
        </w:rPr>
        <w:t>79405B</w:t>
      </w:r>
      <w:r w:rsidRPr="008912DD">
        <w:rPr>
          <w:rFonts w:ascii="Times New Roman" w:eastAsia="標楷體" w:hAnsi="Times New Roman"/>
          <w:kern w:val="3"/>
          <w:sz w:val="28"/>
        </w:rPr>
        <w:t>、</w:t>
      </w:r>
      <w:r w:rsidRPr="008912DD">
        <w:rPr>
          <w:rFonts w:ascii="Times New Roman" w:eastAsia="標楷體" w:hAnsi="Times New Roman"/>
          <w:kern w:val="3"/>
          <w:sz w:val="28"/>
        </w:rPr>
        <w:t>79406B</w:t>
      </w:r>
      <w:r w:rsidRPr="008912DD">
        <w:rPr>
          <w:rFonts w:ascii="Times New Roman" w:eastAsia="標楷體" w:hAnsi="Times New Roman"/>
          <w:kern w:val="3"/>
          <w:sz w:val="28"/>
        </w:rPr>
        <w:t>、</w:t>
      </w:r>
      <w:r w:rsidRPr="008912DD">
        <w:rPr>
          <w:rFonts w:ascii="Times New Roman" w:eastAsia="標楷體" w:hAnsi="Times New Roman"/>
          <w:kern w:val="3"/>
          <w:sz w:val="28"/>
        </w:rPr>
        <w:t>79411B</w:t>
      </w:r>
      <w:r w:rsidRPr="008912DD">
        <w:rPr>
          <w:rFonts w:ascii="Times New Roman" w:eastAsia="標楷體" w:hAnsi="Times New Roman"/>
          <w:kern w:val="3"/>
          <w:sz w:val="28"/>
        </w:rPr>
        <w:t>、</w:t>
      </w:r>
      <w:r w:rsidRPr="008912DD">
        <w:rPr>
          <w:rFonts w:ascii="Times New Roman" w:eastAsia="標楷體" w:hAnsi="Times New Roman"/>
          <w:kern w:val="3"/>
          <w:sz w:val="28"/>
        </w:rPr>
        <w:t>79412B</w:t>
      </w:r>
      <w:r w:rsidRPr="008912DD">
        <w:rPr>
          <w:rFonts w:ascii="Times New Roman" w:eastAsia="標楷體" w:hAnsi="Times New Roman"/>
          <w:sz w:val="28"/>
          <w:szCs w:val="28"/>
        </w:rPr>
        <w:t>)</w:t>
      </w:r>
      <w:r w:rsidRPr="008912DD">
        <w:rPr>
          <w:rFonts w:ascii="Times New Roman" w:eastAsia="標楷體" w:hAnsi="Times New Roman"/>
          <w:sz w:val="28"/>
        </w:rPr>
        <w:t>：</w:t>
      </w:r>
      <w:r w:rsidRPr="008912DD">
        <w:rPr>
          <w:rFonts w:ascii="Times New Roman" w:eastAsia="標楷體" w:hAnsi="Times New Roman"/>
          <w:sz w:val="28"/>
        </w:rPr>
        <w:t>(102/3/1)</w:t>
      </w:r>
    </w:p>
    <w:p w14:paraId="35275D60" w14:textId="77777777" w:rsidR="000257EE" w:rsidRPr="008912DD" w:rsidRDefault="00274757" w:rsidP="00AA0EEE">
      <w:pPr>
        <w:snapToGrid w:val="0"/>
        <w:spacing w:line="600" w:lineRule="exact"/>
        <w:ind w:left="1000" w:hanging="280"/>
        <w:jc w:val="both"/>
        <w:rPr>
          <w:rFonts w:ascii="Times New Roman" w:hAnsi="Times New Roman"/>
        </w:rPr>
      </w:pPr>
      <w:r w:rsidRPr="008912DD">
        <w:rPr>
          <w:rFonts w:ascii="Times New Roman" w:eastAsia="標楷體" w:hAnsi="Times New Roman"/>
          <w:kern w:val="3"/>
          <w:sz w:val="28"/>
        </w:rPr>
        <w:t>1.</w:t>
      </w:r>
      <w:r w:rsidRPr="008912DD">
        <w:rPr>
          <w:rFonts w:ascii="Times New Roman" w:eastAsia="標楷體" w:hAnsi="Times New Roman"/>
          <w:kern w:val="3"/>
          <w:sz w:val="28"/>
        </w:rPr>
        <w:t>必</w:t>
      </w:r>
      <w:r w:rsidRPr="008912DD">
        <w:rPr>
          <w:rFonts w:ascii="Times New Roman" w:eastAsia="標楷體" w:hAnsi="Times New Roman"/>
          <w:sz w:val="28"/>
        </w:rPr>
        <w:t>須附病理報告，報告內容必須含組織之重量，</w:t>
      </w:r>
      <w:r w:rsidRPr="008912DD">
        <w:rPr>
          <w:rFonts w:ascii="Times New Roman" w:eastAsia="標楷體" w:hAnsi="Times New Roman"/>
          <w:sz w:val="28"/>
          <w:szCs w:val="28"/>
        </w:rPr>
        <w:t>作為支付之依據</w:t>
      </w:r>
      <w:r w:rsidRPr="008912DD">
        <w:rPr>
          <w:rFonts w:ascii="Times New Roman" w:eastAsia="標楷體" w:hAnsi="Times New Roman"/>
          <w:sz w:val="28"/>
        </w:rPr>
        <w:t>。</w:t>
      </w:r>
      <w:r w:rsidRPr="008912DD">
        <w:rPr>
          <w:rFonts w:ascii="Times New Roman" w:eastAsia="標楷體" w:hAnsi="Times New Roman"/>
          <w:sz w:val="28"/>
        </w:rPr>
        <w:t>(97/5/1)</w:t>
      </w:r>
    </w:p>
    <w:p w14:paraId="4235F348" w14:textId="77777777" w:rsidR="000257EE" w:rsidRPr="008912DD" w:rsidRDefault="00274757" w:rsidP="00AA0EEE">
      <w:pPr>
        <w:snapToGrid w:val="0"/>
        <w:spacing w:line="600" w:lineRule="exact"/>
        <w:ind w:left="1000" w:hanging="280"/>
        <w:jc w:val="both"/>
        <w:rPr>
          <w:rFonts w:ascii="Times New Roman" w:hAnsi="Times New Roman"/>
        </w:rPr>
      </w:pPr>
      <w:r w:rsidRPr="008912DD">
        <w:rPr>
          <w:rFonts w:ascii="Times New Roman" w:eastAsia="標楷體" w:hAnsi="Times New Roman"/>
          <w:kern w:val="3"/>
          <w:sz w:val="28"/>
        </w:rPr>
        <w:t>2.</w:t>
      </w:r>
      <w:r w:rsidRPr="008912DD">
        <w:rPr>
          <w:rFonts w:ascii="Times New Roman" w:eastAsia="標楷體" w:hAnsi="Times New Roman"/>
          <w:sz w:val="28"/>
        </w:rPr>
        <w:t>尿道切開、恥骨上膀胱造口：均不得另行申報。</w:t>
      </w:r>
      <w:r w:rsidRPr="008912DD">
        <w:rPr>
          <w:rFonts w:ascii="Times New Roman" w:eastAsia="標楷體" w:hAnsi="Times New Roman"/>
          <w:sz w:val="28"/>
        </w:rPr>
        <w:t xml:space="preserve">BPH </w:t>
      </w:r>
      <w:r w:rsidRPr="008912DD">
        <w:rPr>
          <w:rFonts w:ascii="Times New Roman" w:eastAsia="標楷體" w:hAnsi="Times New Roman"/>
          <w:sz w:val="28"/>
        </w:rPr>
        <w:t>同時併有明顯尿道狹窄時，可視病歷記錄得另行申報尿道切開術，並依</w:t>
      </w:r>
      <w:r w:rsidRPr="008912DD">
        <w:rPr>
          <w:rFonts w:ascii="Times New Roman" w:eastAsia="標楷體" w:hAnsi="Times New Roman"/>
          <w:sz w:val="28"/>
          <w:szCs w:val="28"/>
        </w:rPr>
        <w:t>全民健康保險醫療服務給付項目及支付標準</w:t>
      </w:r>
      <w:r w:rsidRPr="008912DD">
        <w:rPr>
          <w:rFonts w:ascii="Times New Roman" w:eastAsia="標楷體" w:hAnsi="Times New Roman"/>
          <w:sz w:val="28"/>
        </w:rPr>
        <w:t>第二部第二章第七節手術通則六之規定辦理。</w:t>
      </w:r>
      <w:r w:rsidRPr="008912DD">
        <w:rPr>
          <w:rFonts w:ascii="Times New Roman" w:eastAsia="標楷體" w:hAnsi="Times New Roman"/>
          <w:sz w:val="28"/>
        </w:rPr>
        <w:t>(102/3/1)</w:t>
      </w:r>
    </w:p>
    <w:p w14:paraId="2AC2EEF8" w14:textId="77777777" w:rsidR="000257EE" w:rsidRPr="008912DD" w:rsidRDefault="00274757" w:rsidP="00AA0EEE">
      <w:pPr>
        <w:snapToGrid w:val="0"/>
        <w:spacing w:line="600" w:lineRule="exact"/>
        <w:ind w:left="1000" w:hanging="280"/>
        <w:jc w:val="both"/>
        <w:rPr>
          <w:rFonts w:ascii="Times New Roman" w:hAnsi="Times New Roman"/>
        </w:rPr>
      </w:pPr>
      <w:r w:rsidRPr="008912DD">
        <w:rPr>
          <w:rFonts w:ascii="Times New Roman" w:eastAsia="標楷體" w:hAnsi="Times New Roman"/>
          <w:kern w:val="3"/>
          <w:sz w:val="28"/>
        </w:rPr>
        <w:t>3.</w:t>
      </w:r>
      <w:r w:rsidRPr="008912DD">
        <w:rPr>
          <w:rFonts w:ascii="Times New Roman" w:eastAsia="標楷體" w:hAnsi="Times New Roman"/>
          <w:kern w:val="3"/>
          <w:sz w:val="28"/>
        </w:rPr>
        <w:t>術中使用</w:t>
      </w:r>
      <w:r w:rsidRPr="008912DD">
        <w:rPr>
          <w:rFonts w:ascii="Times New Roman" w:eastAsia="標楷體" w:hAnsi="Times New Roman"/>
          <w:sz w:val="28"/>
        </w:rPr>
        <w:t>之沖洗液不得另行申報。</w:t>
      </w:r>
    </w:p>
    <w:p w14:paraId="13566375" w14:textId="77777777" w:rsidR="000257EE" w:rsidRPr="008912DD" w:rsidRDefault="00274757" w:rsidP="00AA0EEE">
      <w:pPr>
        <w:snapToGrid w:val="0"/>
        <w:spacing w:line="600" w:lineRule="exact"/>
        <w:ind w:left="1000" w:hanging="280"/>
        <w:jc w:val="both"/>
        <w:rPr>
          <w:rFonts w:ascii="Times New Roman" w:hAnsi="Times New Roman"/>
        </w:rPr>
      </w:pPr>
      <w:r w:rsidRPr="008912DD">
        <w:rPr>
          <w:rFonts w:ascii="Times New Roman" w:eastAsia="標楷體" w:hAnsi="Times New Roman"/>
          <w:kern w:val="3"/>
          <w:sz w:val="28"/>
        </w:rPr>
        <w:t>4.</w:t>
      </w:r>
      <w:r w:rsidRPr="008912DD">
        <w:rPr>
          <w:rFonts w:ascii="Times New Roman" w:eastAsia="標楷體" w:hAnsi="Times New Roman"/>
          <w:kern w:val="3"/>
          <w:sz w:val="28"/>
        </w:rPr>
        <w:t>術後再出血造成阻塞</w:t>
      </w:r>
      <w:r w:rsidRPr="008912DD">
        <w:rPr>
          <w:rFonts w:ascii="Times New Roman" w:eastAsia="標楷體" w:hAnsi="Times New Roman"/>
          <w:sz w:val="28"/>
        </w:rPr>
        <w:t>，如需用膀胱鏡清血塊或再止血，以</w:t>
      </w:r>
      <w:r w:rsidRPr="008912DD">
        <w:rPr>
          <w:rFonts w:ascii="Times New Roman" w:eastAsia="標楷體" w:hAnsi="Times New Roman"/>
          <w:sz w:val="28"/>
        </w:rPr>
        <w:t>78026C</w:t>
      </w:r>
      <w:r w:rsidRPr="008912DD">
        <w:rPr>
          <w:rFonts w:ascii="Times New Roman" w:eastAsia="標楷體" w:hAnsi="Times New Roman"/>
          <w:sz w:val="28"/>
        </w:rPr>
        <w:t>項申報，若為同一醫院或同次住院依</w:t>
      </w:r>
      <w:r w:rsidRPr="008912DD">
        <w:rPr>
          <w:rFonts w:ascii="Times New Roman" w:eastAsia="標楷體" w:hAnsi="Times New Roman"/>
          <w:sz w:val="28"/>
          <w:szCs w:val="28"/>
        </w:rPr>
        <w:t>全民健康保險醫療服務給付項目及支付標準</w:t>
      </w:r>
      <w:r w:rsidRPr="008912DD">
        <w:rPr>
          <w:rFonts w:ascii="Times New Roman" w:eastAsia="標楷體" w:hAnsi="Times New Roman"/>
          <w:sz w:val="28"/>
        </w:rPr>
        <w:t>第二部第二章第七節手術通則規定辦理。</w:t>
      </w:r>
      <w:r w:rsidRPr="008912DD">
        <w:rPr>
          <w:rFonts w:ascii="Times New Roman" w:eastAsia="標楷體" w:hAnsi="Times New Roman"/>
          <w:sz w:val="28"/>
        </w:rPr>
        <w:t>(102/3/1)</w:t>
      </w:r>
    </w:p>
    <w:p w14:paraId="74323E4A" w14:textId="77777777" w:rsidR="000257EE" w:rsidRPr="008912DD" w:rsidRDefault="00274757" w:rsidP="00AA0EEE">
      <w:pPr>
        <w:snapToGrid w:val="0"/>
        <w:spacing w:line="600" w:lineRule="exact"/>
        <w:ind w:left="1000" w:hanging="280"/>
        <w:jc w:val="both"/>
        <w:rPr>
          <w:rFonts w:ascii="Times New Roman" w:hAnsi="Times New Roman"/>
        </w:rPr>
      </w:pPr>
      <w:r w:rsidRPr="008912DD">
        <w:rPr>
          <w:rFonts w:ascii="Times New Roman" w:eastAsia="標楷體" w:hAnsi="Times New Roman"/>
          <w:kern w:val="3"/>
          <w:sz w:val="28"/>
        </w:rPr>
        <w:t>5.</w:t>
      </w:r>
      <w:r w:rsidRPr="008912DD">
        <w:rPr>
          <w:rFonts w:ascii="Times New Roman" w:eastAsia="標楷體" w:hAnsi="Times New Roman"/>
          <w:kern w:val="3"/>
          <w:sz w:val="28"/>
        </w:rPr>
        <w:t>切除之組織重量小於</w:t>
      </w:r>
      <w:r w:rsidRPr="008912DD">
        <w:rPr>
          <w:rFonts w:ascii="Times New Roman" w:eastAsia="標楷體" w:hAnsi="Times New Roman"/>
          <w:kern w:val="3"/>
          <w:sz w:val="28"/>
        </w:rPr>
        <w:t>5</w:t>
      </w:r>
      <w:r w:rsidRPr="008912DD">
        <w:rPr>
          <w:rFonts w:ascii="Times New Roman" w:eastAsia="標楷體" w:hAnsi="Times New Roman"/>
          <w:kern w:val="3"/>
          <w:sz w:val="28"/>
        </w:rPr>
        <w:t>公克，以</w:t>
      </w:r>
      <w:r w:rsidRPr="008912DD">
        <w:rPr>
          <w:rFonts w:ascii="Times New Roman" w:eastAsia="標楷體" w:hAnsi="Times New Roman"/>
          <w:kern w:val="3"/>
          <w:sz w:val="28"/>
        </w:rPr>
        <w:t>79407C</w:t>
      </w:r>
      <w:r w:rsidR="00C54EE9" w:rsidRPr="008912DD">
        <w:rPr>
          <w:rFonts w:ascii="Times New Roman" w:eastAsia="標楷體" w:hAnsi="Times New Roman"/>
          <w:kern w:val="3"/>
          <w:sz w:val="28"/>
        </w:rPr>
        <w:t>(</w:t>
      </w:r>
      <w:r w:rsidRPr="008912DD">
        <w:rPr>
          <w:rFonts w:ascii="Times New Roman" w:eastAsia="標楷體" w:hAnsi="Times New Roman"/>
          <w:kern w:val="3"/>
          <w:sz w:val="28"/>
        </w:rPr>
        <w:t>經尿道前列腺切片術</w:t>
      </w:r>
      <w:r w:rsidR="00C54EE9" w:rsidRPr="008912DD">
        <w:rPr>
          <w:rFonts w:ascii="Times New Roman" w:eastAsia="標楷體" w:hAnsi="Times New Roman"/>
          <w:kern w:val="3"/>
          <w:sz w:val="28"/>
        </w:rPr>
        <w:t>)</w:t>
      </w:r>
      <w:r w:rsidRPr="008912DD">
        <w:rPr>
          <w:rFonts w:ascii="Times New Roman" w:eastAsia="標楷體" w:hAnsi="Times New Roman"/>
          <w:kern w:val="3"/>
          <w:sz w:val="28"/>
        </w:rPr>
        <w:t>給付。</w:t>
      </w:r>
      <w:r w:rsidRPr="008912DD">
        <w:rPr>
          <w:rFonts w:ascii="Times New Roman" w:eastAsia="標楷體" w:hAnsi="Times New Roman"/>
          <w:sz w:val="28"/>
        </w:rPr>
        <w:t>(97/5/1)</w:t>
      </w:r>
    </w:p>
    <w:p w14:paraId="468CA554" w14:textId="77777777" w:rsidR="000257EE" w:rsidRPr="008912DD" w:rsidRDefault="00274757" w:rsidP="00AA0EEE">
      <w:pPr>
        <w:snapToGrid w:val="0"/>
        <w:spacing w:line="600" w:lineRule="exact"/>
        <w:ind w:left="240"/>
        <w:jc w:val="both"/>
        <w:rPr>
          <w:rFonts w:ascii="Times New Roman" w:eastAsia="標楷體" w:hAnsi="Times New Roman"/>
          <w:sz w:val="28"/>
        </w:rPr>
      </w:pPr>
      <w:r w:rsidRPr="008912DD">
        <w:rPr>
          <w:rFonts w:ascii="Times New Roman" w:eastAsia="標楷體" w:hAnsi="Times New Roman"/>
          <w:sz w:val="28"/>
        </w:rPr>
        <w:t>(</w:t>
      </w:r>
      <w:r w:rsidRPr="008912DD">
        <w:rPr>
          <w:rFonts w:ascii="Times New Roman" w:eastAsia="標楷體" w:hAnsi="Times New Roman"/>
          <w:sz w:val="28"/>
        </w:rPr>
        <w:t>二</w:t>
      </w:r>
      <w:r w:rsidRPr="008912DD">
        <w:rPr>
          <w:rFonts w:ascii="Times New Roman" w:eastAsia="標楷體" w:hAnsi="Times New Roman"/>
          <w:sz w:val="28"/>
        </w:rPr>
        <w:t>)</w:t>
      </w:r>
      <w:r w:rsidRPr="008912DD">
        <w:rPr>
          <w:rFonts w:ascii="Times New Roman" w:eastAsia="標楷體" w:hAnsi="Times New Roman"/>
          <w:sz w:val="28"/>
        </w:rPr>
        <w:t>膀胱腫瘤：</w:t>
      </w:r>
    </w:p>
    <w:p w14:paraId="1CAF5884" w14:textId="77777777" w:rsidR="000257EE" w:rsidRPr="008912DD" w:rsidRDefault="00274757" w:rsidP="00AA0EEE">
      <w:pPr>
        <w:snapToGrid w:val="0"/>
        <w:spacing w:line="600" w:lineRule="exact"/>
        <w:ind w:left="1000" w:hanging="280"/>
        <w:jc w:val="both"/>
        <w:rPr>
          <w:rFonts w:ascii="Times New Roman" w:hAnsi="Times New Roman"/>
        </w:rPr>
      </w:pPr>
      <w:r w:rsidRPr="008912DD">
        <w:rPr>
          <w:rFonts w:ascii="Times New Roman" w:eastAsia="標楷體" w:hAnsi="Times New Roman"/>
          <w:kern w:val="3"/>
          <w:sz w:val="28"/>
        </w:rPr>
        <w:t>1.</w:t>
      </w:r>
      <w:r w:rsidRPr="008912DD">
        <w:rPr>
          <w:rFonts w:ascii="Times New Roman" w:eastAsia="標楷體" w:hAnsi="Times New Roman"/>
          <w:kern w:val="3"/>
          <w:sz w:val="28"/>
        </w:rPr>
        <w:t>必</w:t>
      </w:r>
      <w:r w:rsidRPr="008912DD">
        <w:rPr>
          <w:rFonts w:ascii="Times New Roman" w:eastAsia="標楷體" w:hAnsi="Times New Roman"/>
          <w:sz w:val="28"/>
        </w:rPr>
        <w:t>須附病理報告。</w:t>
      </w:r>
    </w:p>
    <w:p w14:paraId="0DE380FF" w14:textId="77777777" w:rsidR="000257EE" w:rsidRPr="008912DD" w:rsidRDefault="00274757" w:rsidP="00AA0EEE">
      <w:pPr>
        <w:snapToGrid w:val="0"/>
        <w:spacing w:line="600" w:lineRule="exact"/>
        <w:ind w:left="1000" w:hanging="280"/>
        <w:jc w:val="both"/>
        <w:rPr>
          <w:rFonts w:ascii="Times New Roman" w:hAnsi="Times New Roman"/>
        </w:rPr>
      </w:pPr>
      <w:r w:rsidRPr="008912DD">
        <w:rPr>
          <w:rFonts w:ascii="Times New Roman" w:eastAsia="標楷體" w:hAnsi="Times New Roman"/>
          <w:kern w:val="3"/>
          <w:sz w:val="28"/>
        </w:rPr>
        <w:t>2.</w:t>
      </w:r>
      <w:r w:rsidRPr="008912DD">
        <w:rPr>
          <w:rFonts w:ascii="Times New Roman" w:eastAsia="標楷體" w:hAnsi="Times New Roman"/>
          <w:sz w:val="28"/>
        </w:rPr>
        <w:t>如僅做活體切片，得以</w:t>
      </w:r>
      <w:r w:rsidRPr="008912DD">
        <w:rPr>
          <w:rFonts w:ascii="Times New Roman" w:eastAsia="標楷體" w:hAnsi="Times New Roman"/>
          <w:sz w:val="28"/>
          <w:szCs w:val="28"/>
        </w:rPr>
        <w:t>經尿道前列腺切片術</w:t>
      </w:r>
      <w:r w:rsidRPr="008912DD">
        <w:rPr>
          <w:rFonts w:ascii="Times New Roman" w:eastAsia="標楷體" w:hAnsi="Times New Roman"/>
          <w:kern w:val="3"/>
          <w:sz w:val="28"/>
        </w:rPr>
        <w:t>(79407C)</w:t>
      </w:r>
      <w:r w:rsidRPr="008912DD">
        <w:rPr>
          <w:rFonts w:ascii="Times New Roman" w:eastAsia="標楷體" w:hAnsi="Times New Roman"/>
          <w:kern w:val="3"/>
          <w:sz w:val="28"/>
        </w:rPr>
        <w:t>申</w:t>
      </w:r>
      <w:r w:rsidRPr="008912DD">
        <w:rPr>
          <w:rFonts w:ascii="Times New Roman" w:eastAsia="標楷體" w:hAnsi="Times New Roman"/>
          <w:sz w:val="28"/>
        </w:rPr>
        <w:t>報，惟不得申報經尿道膀胱腫瘤切除。</w:t>
      </w:r>
    </w:p>
    <w:p w14:paraId="6BD85D39" w14:textId="77777777" w:rsidR="000257EE" w:rsidRPr="008912DD" w:rsidRDefault="00274757" w:rsidP="00AA0EEE">
      <w:pPr>
        <w:snapToGrid w:val="0"/>
        <w:spacing w:line="600" w:lineRule="exact"/>
        <w:ind w:left="240"/>
        <w:jc w:val="both"/>
        <w:rPr>
          <w:rFonts w:ascii="Times New Roman" w:eastAsia="標楷體" w:hAnsi="Times New Roman"/>
          <w:sz w:val="28"/>
        </w:rPr>
      </w:pPr>
      <w:r w:rsidRPr="008912DD">
        <w:rPr>
          <w:rFonts w:ascii="Times New Roman" w:eastAsia="標楷體" w:hAnsi="Times New Roman"/>
          <w:sz w:val="28"/>
        </w:rPr>
        <w:t>(</w:t>
      </w:r>
      <w:r w:rsidRPr="008912DD">
        <w:rPr>
          <w:rFonts w:ascii="Times New Roman" w:eastAsia="標楷體" w:hAnsi="Times New Roman"/>
          <w:sz w:val="28"/>
        </w:rPr>
        <w:t>三</w:t>
      </w:r>
      <w:r w:rsidRPr="008912DD">
        <w:rPr>
          <w:rFonts w:ascii="Times New Roman" w:eastAsia="標楷體" w:hAnsi="Times New Roman"/>
          <w:sz w:val="28"/>
        </w:rPr>
        <w:t>)</w:t>
      </w:r>
      <w:r w:rsidRPr="008912DD">
        <w:rPr>
          <w:rFonts w:ascii="Times New Roman" w:eastAsia="標楷體" w:hAnsi="Times New Roman"/>
          <w:sz w:val="28"/>
        </w:rPr>
        <w:t>尿路結石：</w:t>
      </w:r>
    </w:p>
    <w:p w14:paraId="667D4273" w14:textId="77777777" w:rsidR="000257EE" w:rsidRPr="008912DD" w:rsidRDefault="00274757" w:rsidP="00AA0EEE">
      <w:pPr>
        <w:snapToGrid w:val="0"/>
        <w:spacing w:line="600" w:lineRule="exact"/>
        <w:ind w:left="1000" w:hanging="280"/>
        <w:jc w:val="both"/>
        <w:rPr>
          <w:rFonts w:ascii="Times New Roman" w:hAnsi="Times New Roman"/>
        </w:rPr>
      </w:pPr>
      <w:r w:rsidRPr="008912DD">
        <w:rPr>
          <w:rFonts w:ascii="Times New Roman" w:eastAsia="標楷體" w:hAnsi="Times New Roman"/>
          <w:kern w:val="3"/>
          <w:sz w:val="28"/>
        </w:rPr>
        <w:t>1.</w:t>
      </w:r>
      <w:r w:rsidRPr="008912DD">
        <w:rPr>
          <w:rFonts w:ascii="Times New Roman" w:eastAsia="標楷體" w:hAnsi="Times New Roman"/>
          <w:kern w:val="3"/>
          <w:sz w:val="28"/>
        </w:rPr>
        <w:t>輸尿</w:t>
      </w:r>
      <w:r w:rsidRPr="008912DD">
        <w:rPr>
          <w:rFonts w:ascii="Times New Roman" w:eastAsia="標楷體" w:hAnsi="Times New Roman"/>
          <w:sz w:val="28"/>
        </w:rPr>
        <w:t>管鏡取</w:t>
      </w:r>
      <w:r w:rsidRPr="008912DD">
        <w:rPr>
          <w:rFonts w:ascii="Times New Roman" w:eastAsia="標楷體" w:hAnsi="Times New Roman"/>
          <w:sz w:val="28"/>
        </w:rPr>
        <w:t>(</w:t>
      </w:r>
      <w:r w:rsidRPr="008912DD">
        <w:rPr>
          <w:rFonts w:ascii="Times New Roman" w:eastAsia="標楷體" w:hAnsi="Times New Roman"/>
          <w:sz w:val="28"/>
        </w:rPr>
        <w:t>碎</w:t>
      </w:r>
      <w:r w:rsidRPr="008912DD">
        <w:rPr>
          <w:rFonts w:ascii="Times New Roman" w:eastAsia="標楷體" w:hAnsi="Times New Roman"/>
          <w:sz w:val="28"/>
        </w:rPr>
        <w:t>)</w:t>
      </w:r>
      <w:r w:rsidRPr="008912DD">
        <w:rPr>
          <w:rFonts w:ascii="Times New Roman" w:eastAsia="標楷體" w:hAnsi="Times New Roman"/>
          <w:sz w:val="28"/>
        </w:rPr>
        <w:t>石</w:t>
      </w:r>
      <w:r w:rsidRPr="008912DD">
        <w:rPr>
          <w:rFonts w:ascii="Times New Roman" w:eastAsia="標楷體" w:hAnsi="Times New Roman"/>
          <w:kern w:val="3"/>
          <w:sz w:val="28"/>
        </w:rPr>
        <w:t>術：</w:t>
      </w:r>
      <w:r w:rsidRPr="008912DD">
        <w:rPr>
          <w:rFonts w:ascii="Times New Roman" w:eastAsia="標楷體" w:hAnsi="Times New Roman"/>
          <w:kern w:val="3"/>
          <w:sz w:val="28"/>
        </w:rPr>
        <w:t>U.V.J.stone</w:t>
      </w:r>
      <w:r w:rsidRPr="008912DD">
        <w:rPr>
          <w:rFonts w:ascii="Times New Roman" w:eastAsia="標楷體" w:hAnsi="Times New Roman"/>
          <w:kern w:val="3"/>
          <w:sz w:val="28"/>
        </w:rPr>
        <w:t>用</w:t>
      </w:r>
      <w:r w:rsidRPr="008912DD">
        <w:rPr>
          <w:rFonts w:ascii="Times New Roman" w:eastAsia="標楷體" w:hAnsi="Times New Roman"/>
          <w:sz w:val="28"/>
        </w:rPr>
        <w:t>膀胱鏡取石時，得以</w:t>
      </w:r>
      <w:r w:rsidRPr="008912DD">
        <w:rPr>
          <w:rFonts w:ascii="Times New Roman" w:eastAsia="標楷體" w:hAnsi="Times New Roman"/>
          <w:sz w:val="28"/>
          <w:szCs w:val="28"/>
        </w:rPr>
        <w:t>碎石取出術、簡單</w:t>
      </w:r>
      <w:r w:rsidRPr="008912DD">
        <w:rPr>
          <w:rFonts w:ascii="Times New Roman" w:eastAsia="標楷體" w:hAnsi="Times New Roman"/>
          <w:sz w:val="28"/>
          <w:szCs w:val="28"/>
        </w:rPr>
        <w:t>(</w:t>
      </w:r>
      <w:r w:rsidRPr="008912DD">
        <w:rPr>
          <w:rFonts w:ascii="Times New Roman" w:eastAsia="標楷體" w:hAnsi="Times New Roman"/>
          <w:sz w:val="28"/>
          <w:szCs w:val="28"/>
        </w:rPr>
        <w:t>在膀胱內壓碎並除去</w:t>
      </w:r>
      <w:r w:rsidRPr="008912DD">
        <w:rPr>
          <w:rFonts w:ascii="Times New Roman" w:eastAsia="標楷體" w:hAnsi="Times New Roman"/>
          <w:sz w:val="28"/>
          <w:szCs w:val="28"/>
        </w:rPr>
        <w:t>)</w:t>
      </w:r>
      <w:r w:rsidRPr="008912DD">
        <w:rPr>
          <w:rFonts w:ascii="Times New Roman" w:eastAsia="標楷體" w:hAnsi="Times New Roman"/>
          <w:kern w:val="3"/>
          <w:sz w:val="28"/>
        </w:rPr>
        <w:t>(78026C)</w:t>
      </w:r>
      <w:r w:rsidRPr="008912DD">
        <w:rPr>
          <w:rFonts w:ascii="Times New Roman" w:eastAsia="標楷體" w:hAnsi="Times New Roman"/>
          <w:kern w:val="3"/>
          <w:sz w:val="28"/>
        </w:rPr>
        <w:t>項申</w:t>
      </w:r>
      <w:r w:rsidRPr="008912DD">
        <w:rPr>
          <w:rFonts w:ascii="Times New Roman" w:eastAsia="標楷體" w:hAnsi="Times New Roman"/>
          <w:sz w:val="28"/>
        </w:rPr>
        <w:t>報，惟不得以輸尿管鏡取石術申報。</w:t>
      </w:r>
    </w:p>
    <w:p w14:paraId="6E6B2199" w14:textId="77777777" w:rsidR="000257EE" w:rsidRPr="008912DD" w:rsidRDefault="00274757" w:rsidP="00AA0EEE">
      <w:pPr>
        <w:snapToGrid w:val="0"/>
        <w:spacing w:line="600" w:lineRule="exact"/>
        <w:ind w:left="1000" w:hanging="280"/>
        <w:jc w:val="both"/>
        <w:rPr>
          <w:rFonts w:ascii="Times New Roman" w:hAnsi="Times New Roman"/>
        </w:rPr>
      </w:pPr>
      <w:r w:rsidRPr="008912DD">
        <w:rPr>
          <w:rFonts w:ascii="Times New Roman" w:eastAsia="標楷體" w:hAnsi="Times New Roman"/>
          <w:kern w:val="3"/>
          <w:sz w:val="28"/>
        </w:rPr>
        <w:lastRenderedPageBreak/>
        <w:t>2.</w:t>
      </w:r>
      <w:r w:rsidRPr="008912DD">
        <w:rPr>
          <w:rFonts w:ascii="Times New Roman" w:eastAsia="標楷體" w:hAnsi="Times New Roman"/>
          <w:kern w:val="3"/>
          <w:sz w:val="28"/>
        </w:rPr>
        <w:t>經</w:t>
      </w:r>
      <w:r w:rsidRPr="008912DD">
        <w:rPr>
          <w:rFonts w:ascii="Times New Roman" w:eastAsia="標楷體" w:hAnsi="Times New Roman"/>
          <w:sz w:val="28"/>
        </w:rPr>
        <w:t>皮腎造廔取石術不得申報昂貴拋棄式器械組，同一病患多次實施需</w:t>
      </w:r>
      <w:r w:rsidRPr="008912DD">
        <w:rPr>
          <w:rFonts w:ascii="Times New Roman" w:eastAsia="標楷體" w:hAnsi="Times New Roman"/>
          <w:kern w:val="3"/>
          <w:sz w:val="28"/>
        </w:rPr>
        <w:t>詳細說明</w:t>
      </w:r>
      <w:r w:rsidRPr="008912DD">
        <w:rPr>
          <w:rFonts w:ascii="Times New Roman" w:eastAsia="標楷體" w:hAnsi="Times New Roman"/>
          <w:sz w:val="28"/>
        </w:rPr>
        <w:t>。</w:t>
      </w:r>
    </w:p>
    <w:p w14:paraId="1EF4D309" w14:textId="77777777" w:rsidR="000257EE" w:rsidRPr="008912DD" w:rsidRDefault="00274757" w:rsidP="00AA0EEE">
      <w:pPr>
        <w:snapToGrid w:val="0"/>
        <w:spacing w:line="600" w:lineRule="exact"/>
        <w:ind w:left="1000" w:hanging="280"/>
        <w:jc w:val="both"/>
        <w:rPr>
          <w:rFonts w:ascii="Times New Roman" w:hAnsi="Times New Roman"/>
        </w:rPr>
      </w:pPr>
      <w:r w:rsidRPr="008912DD">
        <w:rPr>
          <w:rFonts w:ascii="Times New Roman" w:eastAsia="標楷體" w:hAnsi="Times New Roman"/>
          <w:kern w:val="3"/>
          <w:sz w:val="28"/>
        </w:rPr>
        <w:t>3</w:t>
      </w:r>
      <w:r w:rsidRPr="008912DD">
        <w:rPr>
          <w:rFonts w:ascii="Times New Roman" w:eastAsia="標楷體" w:hAnsi="Times New Roman"/>
          <w:sz w:val="28"/>
        </w:rPr>
        <w:t>.</w:t>
      </w:r>
      <w:r w:rsidRPr="008912DD">
        <w:rPr>
          <w:rFonts w:ascii="Times New Roman" w:eastAsia="標楷體" w:hAnsi="Times New Roman"/>
          <w:sz w:val="28"/>
        </w:rPr>
        <w:t>施行</w:t>
      </w:r>
      <w:r w:rsidRPr="008912DD">
        <w:rPr>
          <w:rFonts w:ascii="Times New Roman" w:eastAsia="標楷體" w:hAnsi="Times New Roman"/>
          <w:sz w:val="28"/>
          <w:szCs w:val="28"/>
        </w:rPr>
        <w:t>尿路結石體外震波碎石術</w:t>
      </w:r>
      <w:r w:rsidRPr="008912DD">
        <w:rPr>
          <w:rFonts w:ascii="Times New Roman" w:eastAsia="標楷體" w:hAnsi="Times New Roman"/>
          <w:kern w:val="3"/>
          <w:sz w:val="28"/>
        </w:rPr>
        <w:t>(ESWL)</w:t>
      </w:r>
      <w:r w:rsidRPr="008912DD">
        <w:rPr>
          <w:rFonts w:ascii="Times New Roman" w:eastAsia="標楷體" w:hAnsi="Times New Roman"/>
          <w:sz w:val="28"/>
        </w:rPr>
        <w:t>依</w:t>
      </w:r>
      <w:r w:rsidRPr="008912DD">
        <w:rPr>
          <w:rFonts w:ascii="Times New Roman" w:eastAsia="標楷體" w:hAnsi="Times New Roman"/>
          <w:sz w:val="28"/>
          <w:szCs w:val="28"/>
        </w:rPr>
        <w:t>全民健康保險醫療服務給付項目及支付標準</w:t>
      </w:r>
      <w:r w:rsidRPr="008912DD">
        <w:rPr>
          <w:rFonts w:ascii="Times New Roman" w:eastAsia="標楷體" w:hAnsi="Times New Roman"/>
          <w:sz w:val="28"/>
        </w:rPr>
        <w:t>規定辦理。</w:t>
      </w:r>
      <w:r w:rsidRPr="008912DD">
        <w:rPr>
          <w:rFonts w:ascii="Times New Roman" w:eastAsia="標楷體" w:hAnsi="Times New Roman"/>
          <w:sz w:val="28"/>
        </w:rPr>
        <w:t>(102/3/1)</w:t>
      </w:r>
    </w:p>
    <w:p w14:paraId="3150BBD7" w14:textId="77777777" w:rsidR="000257EE" w:rsidRPr="008912DD" w:rsidRDefault="00274757" w:rsidP="00AA0EEE">
      <w:pPr>
        <w:snapToGrid w:val="0"/>
        <w:spacing w:line="600" w:lineRule="exact"/>
        <w:ind w:left="1380" w:hanging="420"/>
        <w:jc w:val="both"/>
        <w:rPr>
          <w:rFonts w:ascii="Times New Roman" w:hAnsi="Times New Roman"/>
        </w:rPr>
      </w:pPr>
      <w:r w:rsidRPr="008912DD">
        <w:rPr>
          <w:rFonts w:ascii="Times New Roman" w:eastAsia="標楷體" w:hAnsi="Times New Roman"/>
          <w:kern w:val="3"/>
          <w:sz w:val="28"/>
        </w:rPr>
        <w:t>(1)</w:t>
      </w:r>
      <w:r w:rsidRPr="008912DD">
        <w:rPr>
          <w:rFonts w:ascii="Times New Roman" w:eastAsia="標楷體" w:hAnsi="Times New Roman"/>
          <w:kern w:val="3"/>
          <w:sz w:val="28"/>
        </w:rPr>
        <w:t>申</w:t>
      </w:r>
      <w:r w:rsidRPr="008912DD">
        <w:rPr>
          <w:rFonts w:ascii="Times New Roman" w:eastAsia="標楷體" w:hAnsi="Times New Roman"/>
          <w:sz w:val="28"/>
        </w:rPr>
        <w:t>報費用時應檢附以下資料：</w:t>
      </w:r>
    </w:p>
    <w:p w14:paraId="0142EA18" w14:textId="77777777" w:rsidR="000257EE" w:rsidRPr="008912DD" w:rsidRDefault="00274757" w:rsidP="00AA0EEE">
      <w:pPr>
        <w:snapToGrid w:val="0"/>
        <w:spacing w:line="600" w:lineRule="exact"/>
        <w:ind w:left="1985" w:hanging="605"/>
        <w:jc w:val="both"/>
        <w:rPr>
          <w:rFonts w:ascii="Times New Roman" w:eastAsia="標楷體" w:hAnsi="Times New Roman"/>
          <w:kern w:val="3"/>
          <w:sz w:val="28"/>
        </w:rPr>
      </w:pPr>
      <w:r w:rsidRPr="008912DD">
        <w:rPr>
          <w:rFonts w:ascii="Times New Roman" w:eastAsia="標楷體" w:hAnsi="Times New Roman"/>
          <w:kern w:val="3"/>
          <w:sz w:val="28"/>
        </w:rPr>
        <w:t>甲、詳細之病歷紀錄：碎石紀錄須記載結石大小、位置及有無症狀。</w:t>
      </w:r>
    </w:p>
    <w:p w14:paraId="7F1B5D07" w14:textId="77777777" w:rsidR="000257EE" w:rsidRPr="008912DD" w:rsidRDefault="00274757" w:rsidP="00AA0EEE">
      <w:pPr>
        <w:snapToGrid w:val="0"/>
        <w:spacing w:line="600" w:lineRule="exact"/>
        <w:ind w:left="1985" w:hanging="605"/>
        <w:jc w:val="both"/>
        <w:rPr>
          <w:rFonts w:ascii="Times New Roman" w:eastAsia="標楷體" w:hAnsi="Times New Roman"/>
          <w:kern w:val="3"/>
          <w:sz w:val="28"/>
        </w:rPr>
      </w:pPr>
      <w:r w:rsidRPr="008912DD">
        <w:rPr>
          <w:rFonts w:ascii="Times New Roman" w:eastAsia="標楷體" w:hAnsi="Times New Roman"/>
          <w:kern w:val="3"/>
          <w:sz w:val="28"/>
        </w:rPr>
        <w:t>乙、影像學檢查報告：須包括下列三者之一，</w:t>
      </w:r>
      <w:r w:rsidRPr="008912DD">
        <w:rPr>
          <w:rFonts w:ascii="Times New Roman" w:eastAsia="標楷體" w:hAnsi="Times New Roman"/>
          <w:kern w:val="3"/>
          <w:sz w:val="28"/>
        </w:rPr>
        <w:t>A.KUB</w:t>
      </w:r>
      <w:r w:rsidRPr="008912DD">
        <w:rPr>
          <w:rFonts w:ascii="Times New Roman" w:eastAsia="標楷體" w:hAnsi="Times New Roman"/>
          <w:kern w:val="3"/>
          <w:sz w:val="28"/>
        </w:rPr>
        <w:t>及</w:t>
      </w:r>
      <w:r w:rsidRPr="008912DD">
        <w:rPr>
          <w:rFonts w:ascii="Times New Roman" w:eastAsia="標楷體" w:hAnsi="Times New Roman"/>
          <w:kern w:val="3"/>
          <w:sz w:val="28"/>
        </w:rPr>
        <w:t>Sono</w:t>
      </w:r>
      <w:r w:rsidRPr="008912DD">
        <w:rPr>
          <w:rFonts w:ascii="Times New Roman" w:eastAsia="標楷體" w:hAnsi="Times New Roman"/>
          <w:kern w:val="3"/>
          <w:sz w:val="28"/>
        </w:rPr>
        <w:t>、或</w:t>
      </w:r>
      <w:r w:rsidRPr="008912DD">
        <w:rPr>
          <w:rFonts w:ascii="Times New Roman" w:eastAsia="標楷體" w:hAnsi="Times New Roman"/>
          <w:kern w:val="3"/>
          <w:sz w:val="28"/>
        </w:rPr>
        <w:t>B.IVU</w:t>
      </w:r>
      <w:r w:rsidRPr="008912DD">
        <w:rPr>
          <w:rFonts w:ascii="Times New Roman" w:eastAsia="標楷體" w:hAnsi="Times New Roman"/>
          <w:kern w:val="3"/>
          <w:sz w:val="28"/>
        </w:rPr>
        <w:t>或</w:t>
      </w:r>
      <w:r w:rsidRPr="008912DD">
        <w:rPr>
          <w:rFonts w:ascii="Times New Roman" w:eastAsia="標楷體" w:hAnsi="Times New Roman"/>
          <w:kern w:val="3"/>
          <w:sz w:val="28"/>
        </w:rPr>
        <w:t>3.RP</w:t>
      </w:r>
      <w:r w:rsidRPr="008912DD">
        <w:rPr>
          <w:rFonts w:ascii="Times New Roman" w:eastAsia="標楷體" w:hAnsi="Times New Roman"/>
          <w:kern w:val="3"/>
          <w:sz w:val="28"/>
        </w:rPr>
        <w:t>。必要時須附原片。</w:t>
      </w:r>
    </w:p>
    <w:p w14:paraId="57CCCC3B" w14:textId="77777777" w:rsidR="000257EE" w:rsidRPr="008912DD" w:rsidRDefault="00274757" w:rsidP="00AA0EEE">
      <w:pPr>
        <w:snapToGrid w:val="0"/>
        <w:spacing w:line="600" w:lineRule="exact"/>
        <w:ind w:left="1380" w:hanging="420"/>
        <w:jc w:val="both"/>
        <w:rPr>
          <w:rFonts w:ascii="Times New Roman" w:hAnsi="Times New Roman"/>
        </w:rPr>
      </w:pPr>
      <w:r w:rsidRPr="008912DD">
        <w:rPr>
          <w:rFonts w:ascii="Times New Roman" w:eastAsia="標楷體" w:hAnsi="Times New Roman"/>
          <w:kern w:val="3"/>
          <w:sz w:val="28"/>
        </w:rPr>
        <w:t>(2)ESWL</w:t>
      </w:r>
      <w:r w:rsidRPr="008912DD">
        <w:rPr>
          <w:rFonts w:ascii="Times New Roman" w:eastAsia="標楷體" w:hAnsi="Times New Roman"/>
          <w:kern w:val="3"/>
          <w:sz w:val="28"/>
        </w:rPr>
        <w:t>兩次之間之時間間隔，原則上同一結石需一週觀察期，才得實施第二次</w:t>
      </w:r>
      <w:r w:rsidRPr="008912DD">
        <w:rPr>
          <w:rFonts w:ascii="Times New Roman" w:eastAsia="標楷體" w:hAnsi="Times New Roman"/>
          <w:kern w:val="3"/>
          <w:sz w:val="28"/>
        </w:rPr>
        <w:t>ESWL</w:t>
      </w:r>
      <w:r w:rsidRPr="008912DD">
        <w:rPr>
          <w:rFonts w:ascii="Times New Roman" w:eastAsia="標楷體" w:hAnsi="Times New Roman"/>
          <w:kern w:val="3"/>
          <w:sz w:val="28"/>
        </w:rPr>
        <w:t>；其他特殊情況，則請各審查醫</w:t>
      </w:r>
      <w:r w:rsidRPr="008912DD">
        <w:rPr>
          <w:rFonts w:ascii="Times New Roman" w:eastAsia="標楷體" w:hAnsi="Times New Roman"/>
          <w:sz w:val="28"/>
          <w:szCs w:val="28"/>
        </w:rPr>
        <w:t>藥專家</w:t>
      </w:r>
      <w:r w:rsidRPr="008912DD">
        <w:rPr>
          <w:rFonts w:ascii="Times New Roman" w:eastAsia="標楷體" w:hAnsi="Times New Roman"/>
          <w:kern w:val="3"/>
          <w:sz w:val="28"/>
        </w:rPr>
        <w:t>自行評估。</w:t>
      </w:r>
      <w:r w:rsidRPr="008912DD">
        <w:rPr>
          <w:rFonts w:ascii="Times New Roman" w:eastAsia="標楷體" w:hAnsi="Times New Roman"/>
          <w:kern w:val="3"/>
          <w:sz w:val="28"/>
        </w:rPr>
        <w:t>(102/3/1)</w:t>
      </w:r>
    </w:p>
    <w:p w14:paraId="66C3CE05" w14:textId="77777777" w:rsidR="000257EE" w:rsidRPr="008912DD" w:rsidRDefault="00274757" w:rsidP="00AA0EEE">
      <w:pPr>
        <w:snapToGrid w:val="0"/>
        <w:spacing w:line="600" w:lineRule="exact"/>
        <w:ind w:left="1380" w:hanging="420"/>
        <w:jc w:val="both"/>
        <w:rPr>
          <w:rFonts w:ascii="Times New Roman" w:eastAsia="標楷體" w:hAnsi="Times New Roman"/>
          <w:kern w:val="3"/>
          <w:sz w:val="28"/>
        </w:rPr>
      </w:pPr>
      <w:r w:rsidRPr="008912DD">
        <w:rPr>
          <w:rFonts w:ascii="Times New Roman" w:eastAsia="標楷體" w:hAnsi="Times New Roman"/>
          <w:kern w:val="3"/>
          <w:sz w:val="28"/>
        </w:rPr>
        <w:t>(3)</w:t>
      </w:r>
      <w:r w:rsidRPr="008912DD">
        <w:rPr>
          <w:rFonts w:ascii="Times New Roman" w:eastAsia="標楷體" w:hAnsi="Times New Roman"/>
          <w:kern w:val="3"/>
          <w:sz w:val="28"/>
        </w:rPr>
        <w:t>病患之腎臟結石最大徑限大於</w:t>
      </w:r>
      <w:r w:rsidRPr="008912DD">
        <w:rPr>
          <w:rFonts w:ascii="Times New Roman" w:eastAsia="標楷體" w:hAnsi="Times New Roman"/>
          <w:kern w:val="3"/>
          <w:sz w:val="28"/>
        </w:rPr>
        <w:t>(</w:t>
      </w:r>
      <w:r w:rsidRPr="008912DD">
        <w:rPr>
          <w:rFonts w:ascii="Times New Roman" w:eastAsia="標楷體" w:hAnsi="Times New Roman"/>
          <w:kern w:val="3"/>
          <w:sz w:val="28"/>
        </w:rPr>
        <w:t>等於</w:t>
      </w:r>
      <w:r w:rsidRPr="008912DD">
        <w:rPr>
          <w:rFonts w:ascii="Times New Roman" w:eastAsia="標楷體" w:hAnsi="Times New Roman"/>
          <w:kern w:val="3"/>
          <w:sz w:val="28"/>
        </w:rPr>
        <w:t>)○</w:t>
      </w:r>
      <w:r w:rsidRPr="008912DD">
        <w:rPr>
          <w:rFonts w:ascii="新細明體" w:eastAsia="新細明體" w:hAnsi="新細明體" w:cs="新細明體" w:hint="eastAsia"/>
          <w:kern w:val="3"/>
          <w:sz w:val="28"/>
        </w:rPr>
        <w:t>‧</w:t>
      </w:r>
      <w:r w:rsidRPr="008912DD">
        <w:rPr>
          <w:rFonts w:ascii="Times New Roman" w:eastAsia="標楷體" w:hAnsi="Times New Roman"/>
          <w:kern w:val="3"/>
          <w:sz w:val="28"/>
        </w:rPr>
        <w:t>五公分以上或輸尿管結石小於</w:t>
      </w:r>
      <w:r w:rsidRPr="008912DD">
        <w:rPr>
          <w:rFonts w:ascii="Times New Roman" w:eastAsia="標楷體" w:hAnsi="Times New Roman"/>
          <w:kern w:val="3"/>
          <w:sz w:val="28"/>
        </w:rPr>
        <w:t>○</w:t>
      </w:r>
      <w:r w:rsidRPr="008912DD">
        <w:rPr>
          <w:rFonts w:ascii="新細明體" w:eastAsia="新細明體" w:hAnsi="新細明體" w:cs="新細明體" w:hint="eastAsia"/>
          <w:kern w:val="3"/>
          <w:sz w:val="28"/>
        </w:rPr>
        <w:t>‧</w:t>
      </w:r>
      <w:r w:rsidRPr="008912DD">
        <w:rPr>
          <w:rFonts w:ascii="Times New Roman" w:eastAsia="標楷體" w:hAnsi="Times New Roman"/>
          <w:kern w:val="3"/>
          <w:sz w:val="28"/>
        </w:rPr>
        <w:t>五公分，但合併有明顯阻塞性腎水腫、有重複感染或重複腎絞痛者，方得申報體外電震波碎石術。</w:t>
      </w:r>
    </w:p>
    <w:p w14:paraId="00C386D0" w14:textId="77777777" w:rsidR="000257EE" w:rsidRPr="008912DD" w:rsidRDefault="00274757" w:rsidP="00AA0EEE">
      <w:pPr>
        <w:snapToGrid w:val="0"/>
        <w:spacing w:line="600" w:lineRule="exact"/>
        <w:ind w:left="1380" w:hanging="420"/>
        <w:jc w:val="both"/>
        <w:rPr>
          <w:rFonts w:ascii="Times New Roman" w:hAnsi="Times New Roman"/>
        </w:rPr>
      </w:pPr>
      <w:r w:rsidRPr="008912DD">
        <w:rPr>
          <w:rFonts w:ascii="Times New Roman" w:eastAsia="標楷體" w:hAnsi="Times New Roman"/>
          <w:kern w:val="3"/>
          <w:sz w:val="28"/>
        </w:rPr>
        <w:t>(4)</w:t>
      </w:r>
      <w:r w:rsidRPr="008912DD">
        <w:rPr>
          <w:rFonts w:ascii="Times New Roman" w:eastAsia="標楷體" w:hAnsi="Times New Roman"/>
          <w:kern w:val="3"/>
          <w:sz w:val="28"/>
        </w:rPr>
        <w:t>完全鹿角結石患者第一次取石治療，如有特殊情形必須施行體外電震</w:t>
      </w:r>
      <w:r w:rsidRPr="008912DD">
        <w:rPr>
          <w:rFonts w:ascii="Times New Roman" w:eastAsia="標楷體" w:hAnsi="Times New Roman"/>
          <w:sz w:val="28"/>
        </w:rPr>
        <w:t>波碎石術時，須專案申請。</w:t>
      </w:r>
    </w:p>
    <w:p w14:paraId="681789BD" w14:textId="77777777" w:rsidR="000257EE" w:rsidRPr="008912DD" w:rsidRDefault="00274757" w:rsidP="00AA0EEE">
      <w:pPr>
        <w:snapToGrid w:val="0"/>
        <w:spacing w:line="600" w:lineRule="exact"/>
        <w:ind w:left="851" w:hanging="611"/>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四</w:t>
      </w:r>
      <w:r w:rsidRPr="008912DD">
        <w:rPr>
          <w:rFonts w:ascii="Times New Roman" w:eastAsia="標楷體" w:hAnsi="Times New Roman"/>
          <w:kern w:val="3"/>
          <w:sz w:val="28"/>
        </w:rPr>
        <w:t>)</w:t>
      </w:r>
      <w:r w:rsidRPr="008912DD">
        <w:rPr>
          <w:rFonts w:ascii="Times New Roman" w:eastAsia="標楷體" w:hAnsi="Times New Roman"/>
          <w:kern w:val="3"/>
          <w:sz w:val="28"/>
        </w:rPr>
        <w:t>各種疾病之處方用藥，除非有特殊理由，原則上以作用機轉明確之藥物為主，若病情需使用</w:t>
      </w:r>
      <w:r w:rsidRPr="008912DD">
        <w:rPr>
          <w:rFonts w:ascii="Times New Roman" w:eastAsia="標楷體" w:hAnsi="Times New Roman"/>
          <w:kern w:val="3"/>
          <w:sz w:val="28"/>
        </w:rPr>
        <w:t>Nephronorm</w:t>
      </w:r>
      <w:r w:rsidRPr="008912DD">
        <w:rPr>
          <w:rFonts w:ascii="Times New Roman" w:eastAsia="標楷體" w:hAnsi="Times New Roman"/>
          <w:kern w:val="3"/>
          <w:sz w:val="28"/>
        </w:rPr>
        <w:t>等藥品，需於申報表單上註明使用理由。</w:t>
      </w:r>
      <w:r w:rsidRPr="008912DD">
        <w:rPr>
          <w:rFonts w:ascii="Times New Roman" w:eastAsia="標楷體" w:hAnsi="Times New Roman"/>
          <w:sz w:val="28"/>
          <w:szCs w:val="28"/>
        </w:rPr>
        <w:t>(101/2/1)</w:t>
      </w:r>
    </w:p>
    <w:p w14:paraId="6A0C0FFE" w14:textId="77777777" w:rsidR="000257EE" w:rsidRPr="008912DD" w:rsidRDefault="00274757" w:rsidP="00AA0EEE">
      <w:pPr>
        <w:snapToGrid w:val="0"/>
        <w:spacing w:line="600" w:lineRule="exact"/>
        <w:ind w:left="800" w:hanging="56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五</w:t>
      </w:r>
      <w:r w:rsidRPr="008912DD">
        <w:rPr>
          <w:rFonts w:ascii="Times New Roman" w:eastAsia="標楷體" w:hAnsi="Times New Roman"/>
          <w:kern w:val="3"/>
          <w:sz w:val="28"/>
        </w:rPr>
        <w:t>)</w:t>
      </w:r>
      <w:r w:rsidRPr="008912DD">
        <w:rPr>
          <w:rFonts w:ascii="Times New Roman" w:eastAsia="標楷體" w:hAnsi="Times New Roman"/>
          <w:kern w:val="3"/>
          <w:sz w:val="28"/>
        </w:rPr>
        <w:t>用於診斷男性性功能障礙之</w:t>
      </w:r>
      <w:r w:rsidRPr="008912DD">
        <w:rPr>
          <w:rFonts w:ascii="Times New Roman" w:eastAsia="標楷體" w:hAnsi="Times New Roman"/>
          <w:kern w:val="3"/>
          <w:sz w:val="28"/>
        </w:rPr>
        <w:t>PGE1</w:t>
      </w:r>
      <w:r w:rsidRPr="008912DD">
        <w:rPr>
          <w:rFonts w:ascii="Times New Roman" w:eastAsia="標楷體" w:hAnsi="Times New Roman"/>
          <w:kern w:val="3"/>
          <w:sz w:val="28"/>
        </w:rPr>
        <w:t>得申報藥品費用，惟每一病人最高使用劑量為每次</w:t>
      </w:r>
      <w:r w:rsidRPr="008912DD">
        <w:rPr>
          <w:rFonts w:ascii="Times New Roman" w:eastAsia="標楷體" w:hAnsi="Times New Roman"/>
          <w:kern w:val="3"/>
          <w:sz w:val="28"/>
        </w:rPr>
        <w:t>60mcg</w:t>
      </w:r>
      <w:r w:rsidRPr="008912DD">
        <w:rPr>
          <w:rFonts w:ascii="Times New Roman" w:eastAsia="標楷體" w:hAnsi="Times New Roman"/>
          <w:kern w:val="3"/>
          <w:sz w:val="28"/>
        </w:rPr>
        <w:t>，一生三次為限。</w:t>
      </w:r>
    </w:p>
    <w:p w14:paraId="6BCE83FF" w14:textId="77777777" w:rsidR="000257EE" w:rsidRPr="008912DD" w:rsidRDefault="00274757" w:rsidP="00AA0EEE">
      <w:pPr>
        <w:snapToGrid w:val="0"/>
        <w:spacing w:line="600" w:lineRule="exact"/>
        <w:ind w:left="800" w:hanging="56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六</w:t>
      </w:r>
      <w:r w:rsidRPr="008912DD">
        <w:rPr>
          <w:rFonts w:ascii="Times New Roman" w:eastAsia="標楷體" w:hAnsi="Times New Roman"/>
          <w:kern w:val="3"/>
          <w:sz w:val="28"/>
        </w:rPr>
        <w:t>)</w:t>
      </w:r>
      <w:r w:rsidRPr="008912DD">
        <w:rPr>
          <w:rFonts w:ascii="Times New Roman" w:eastAsia="標楷體" w:hAnsi="Times New Roman"/>
          <w:kern w:val="3"/>
          <w:sz w:val="28"/>
        </w:rPr>
        <w:t>刪除</w:t>
      </w:r>
      <w:r w:rsidRPr="008912DD">
        <w:rPr>
          <w:rFonts w:ascii="Times New Roman" w:eastAsia="標楷體" w:hAnsi="Times New Roman"/>
          <w:kern w:val="3"/>
          <w:sz w:val="28"/>
        </w:rPr>
        <w:t>(99/4/1)</w:t>
      </w:r>
    </w:p>
    <w:p w14:paraId="6CAAD016" w14:textId="77777777" w:rsidR="000257EE" w:rsidRPr="008912DD" w:rsidRDefault="00274757" w:rsidP="00AA0EEE">
      <w:pPr>
        <w:snapToGrid w:val="0"/>
        <w:spacing w:line="600" w:lineRule="exact"/>
        <w:ind w:left="851" w:hanging="611"/>
        <w:jc w:val="both"/>
        <w:rPr>
          <w:rFonts w:ascii="Times New Roman" w:hAnsi="Times New Roman"/>
        </w:rPr>
      </w:pPr>
      <w:r w:rsidRPr="008912DD">
        <w:rPr>
          <w:rFonts w:ascii="Times New Roman" w:eastAsia="標楷體" w:hAnsi="Times New Roman"/>
          <w:sz w:val="28"/>
        </w:rPr>
        <w:lastRenderedPageBreak/>
        <w:t>(</w:t>
      </w:r>
      <w:r w:rsidRPr="008912DD">
        <w:rPr>
          <w:rFonts w:ascii="Times New Roman" w:eastAsia="標楷體" w:hAnsi="Times New Roman"/>
          <w:sz w:val="28"/>
        </w:rPr>
        <w:t>七</w:t>
      </w:r>
      <w:r w:rsidRPr="008912DD">
        <w:rPr>
          <w:rFonts w:ascii="Times New Roman" w:eastAsia="標楷體" w:hAnsi="Times New Roman"/>
          <w:sz w:val="28"/>
        </w:rPr>
        <w:t>)</w:t>
      </w:r>
      <w:r w:rsidRPr="008912DD">
        <w:rPr>
          <w:rFonts w:ascii="Times New Roman" w:eastAsia="標楷體" w:hAnsi="Times New Roman"/>
          <w:sz w:val="28"/>
          <w:szCs w:val="28"/>
        </w:rPr>
        <w:t>錄影尿</w:t>
      </w:r>
      <w:r w:rsidRPr="008912DD">
        <w:rPr>
          <w:rFonts w:ascii="Times New Roman" w:eastAsia="標楷體" w:hAnsi="Times New Roman"/>
          <w:kern w:val="3"/>
          <w:sz w:val="28"/>
        </w:rPr>
        <w:t>流動</w:t>
      </w:r>
      <w:r w:rsidRPr="008912DD">
        <w:rPr>
          <w:rFonts w:ascii="Times New Roman" w:eastAsia="標楷體" w:hAnsi="Times New Roman"/>
          <w:sz w:val="28"/>
          <w:szCs w:val="28"/>
        </w:rPr>
        <w:t>力學檢查</w:t>
      </w:r>
      <w:r w:rsidRPr="008912DD">
        <w:rPr>
          <w:rFonts w:ascii="Times New Roman" w:eastAsia="標楷體" w:hAnsi="Times New Roman"/>
          <w:kern w:val="3"/>
          <w:sz w:val="28"/>
        </w:rPr>
        <w:t>Video-urodynamic study (21006B)</w:t>
      </w:r>
      <w:r w:rsidRPr="008912DD">
        <w:rPr>
          <w:rFonts w:ascii="Times New Roman" w:eastAsia="標楷體" w:hAnsi="Times New Roman"/>
          <w:sz w:val="28"/>
          <w:szCs w:val="28"/>
        </w:rPr>
        <w:t>應為尿流速圖</w:t>
      </w:r>
      <w:r w:rsidRPr="008912DD">
        <w:rPr>
          <w:rFonts w:ascii="Times New Roman" w:eastAsia="標楷體" w:hAnsi="Times New Roman"/>
          <w:kern w:val="3"/>
          <w:sz w:val="28"/>
        </w:rPr>
        <w:t>(21004C)</w:t>
      </w:r>
      <w:r w:rsidRPr="008912DD">
        <w:rPr>
          <w:rFonts w:ascii="Times New Roman" w:eastAsia="標楷體" w:hAnsi="Times New Roman"/>
          <w:kern w:val="3"/>
          <w:sz w:val="28"/>
        </w:rPr>
        <w:t>、膀胱壓檢查</w:t>
      </w:r>
      <w:r w:rsidRPr="008912DD">
        <w:rPr>
          <w:rFonts w:ascii="Times New Roman" w:eastAsia="標楷體" w:hAnsi="Times New Roman"/>
          <w:kern w:val="3"/>
          <w:sz w:val="28"/>
        </w:rPr>
        <w:t>(21007C)</w:t>
      </w:r>
      <w:r w:rsidRPr="008912DD">
        <w:rPr>
          <w:rFonts w:ascii="Times New Roman" w:eastAsia="標楷體" w:hAnsi="Times New Roman"/>
          <w:kern w:val="3"/>
          <w:sz w:val="28"/>
        </w:rPr>
        <w:t>、外括約肌肌電圖</w:t>
      </w:r>
      <w:r w:rsidRPr="008912DD">
        <w:rPr>
          <w:rFonts w:ascii="Times New Roman" w:eastAsia="標楷體" w:hAnsi="Times New Roman"/>
          <w:kern w:val="3"/>
          <w:sz w:val="28"/>
        </w:rPr>
        <w:t>(21003C)</w:t>
      </w:r>
      <w:r w:rsidRPr="008912DD">
        <w:rPr>
          <w:rFonts w:ascii="Times New Roman" w:eastAsia="標楷體" w:hAnsi="Times New Roman"/>
          <w:kern w:val="3"/>
          <w:sz w:val="28"/>
        </w:rPr>
        <w:t>等檢</w:t>
      </w:r>
      <w:r w:rsidRPr="008912DD">
        <w:rPr>
          <w:rFonts w:ascii="Times New Roman" w:eastAsia="標楷體" w:hAnsi="Times New Roman"/>
          <w:sz w:val="28"/>
          <w:szCs w:val="28"/>
        </w:rPr>
        <w:t>查不能確定診斷時才使用；良性前列腺肥大之病患不適宜作錄影尿流動力學檢查。</w:t>
      </w:r>
    </w:p>
    <w:p w14:paraId="6FFDBEF8" w14:textId="77777777" w:rsidR="000257EE" w:rsidRPr="008912DD" w:rsidRDefault="00274757" w:rsidP="00AA0EEE">
      <w:pPr>
        <w:snapToGrid w:val="0"/>
        <w:spacing w:line="600" w:lineRule="exact"/>
        <w:ind w:left="800" w:hanging="560"/>
        <w:jc w:val="both"/>
        <w:rPr>
          <w:rFonts w:ascii="Times New Roman" w:eastAsia="標楷體" w:hAnsi="Times New Roman"/>
          <w:sz w:val="28"/>
        </w:rPr>
      </w:pPr>
      <w:r w:rsidRPr="008912DD">
        <w:rPr>
          <w:rFonts w:ascii="Times New Roman" w:eastAsia="標楷體" w:hAnsi="Times New Roman"/>
          <w:sz w:val="28"/>
        </w:rPr>
        <w:t>(</w:t>
      </w:r>
      <w:r w:rsidRPr="008912DD">
        <w:rPr>
          <w:rFonts w:ascii="Times New Roman" w:eastAsia="標楷體" w:hAnsi="Times New Roman"/>
          <w:sz w:val="28"/>
        </w:rPr>
        <w:t>八</w:t>
      </w:r>
      <w:r w:rsidRPr="008912DD">
        <w:rPr>
          <w:rFonts w:ascii="Times New Roman" w:eastAsia="標楷體" w:hAnsi="Times New Roman"/>
          <w:sz w:val="28"/>
        </w:rPr>
        <w:t>)</w:t>
      </w:r>
      <w:r w:rsidRPr="008912DD">
        <w:rPr>
          <w:rFonts w:ascii="Times New Roman" w:eastAsia="標楷體" w:hAnsi="Times New Roman"/>
          <w:sz w:val="28"/>
        </w:rPr>
        <w:t>病患已置入雙丁輸尿管，拔除後再置入同側雙丁輸尿管，其拔除過程之費用</w:t>
      </w:r>
      <w:r w:rsidRPr="008912DD">
        <w:rPr>
          <w:rFonts w:ascii="Times New Roman" w:eastAsia="標楷體" w:hAnsi="Times New Roman"/>
          <w:sz w:val="28"/>
        </w:rPr>
        <w:t>(50010C)</w:t>
      </w:r>
      <w:r w:rsidRPr="008912DD">
        <w:rPr>
          <w:rFonts w:ascii="Times New Roman" w:eastAsia="標楷體" w:hAnsi="Times New Roman"/>
          <w:sz w:val="28"/>
        </w:rPr>
        <w:t>不應予給付。</w:t>
      </w:r>
    </w:p>
    <w:p w14:paraId="74942E58" w14:textId="77777777" w:rsidR="000257EE" w:rsidRPr="008912DD" w:rsidRDefault="00274757" w:rsidP="00AA0EEE">
      <w:pPr>
        <w:snapToGrid w:val="0"/>
        <w:spacing w:line="600" w:lineRule="exact"/>
        <w:ind w:left="800" w:hanging="560"/>
        <w:jc w:val="both"/>
        <w:rPr>
          <w:rFonts w:ascii="Times New Roman" w:hAnsi="Times New Roman"/>
        </w:rPr>
      </w:pPr>
      <w:r w:rsidRPr="008912DD">
        <w:rPr>
          <w:rFonts w:ascii="Times New Roman" w:eastAsia="標楷體" w:hAnsi="Times New Roman"/>
          <w:sz w:val="28"/>
        </w:rPr>
        <w:t>(</w:t>
      </w:r>
      <w:r w:rsidRPr="008912DD">
        <w:rPr>
          <w:rFonts w:ascii="Times New Roman" w:eastAsia="標楷體" w:hAnsi="Times New Roman"/>
          <w:sz w:val="28"/>
        </w:rPr>
        <w:t>九</w:t>
      </w:r>
      <w:r w:rsidRPr="008912DD">
        <w:rPr>
          <w:rFonts w:ascii="Times New Roman" w:eastAsia="標楷體" w:hAnsi="Times New Roman"/>
          <w:sz w:val="28"/>
        </w:rPr>
        <w:t>)</w:t>
      </w:r>
      <w:r w:rsidRPr="008912DD">
        <w:rPr>
          <w:rFonts w:ascii="Times New Roman" w:eastAsia="標楷體" w:hAnsi="Times New Roman"/>
          <w:sz w:val="28"/>
        </w:rPr>
        <w:t>膀胱</w:t>
      </w:r>
      <w:r w:rsidRPr="008912DD">
        <w:rPr>
          <w:rFonts w:ascii="Times New Roman" w:eastAsia="標楷體" w:hAnsi="Times New Roman"/>
          <w:kern w:val="3"/>
          <w:sz w:val="28"/>
        </w:rPr>
        <w:t>灌注</w:t>
      </w:r>
      <w:r w:rsidRPr="008912DD">
        <w:rPr>
          <w:rFonts w:ascii="Times New Roman" w:eastAsia="標楷體" w:hAnsi="Times New Roman"/>
          <w:sz w:val="28"/>
        </w:rPr>
        <w:t>化學腫瘤藥品，應以化學腫瘤藥品處方之藥事服務費</w:t>
      </w:r>
      <w:r w:rsidRPr="008912DD">
        <w:rPr>
          <w:rFonts w:ascii="Times New Roman" w:eastAsia="標楷體" w:hAnsi="Times New Roman"/>
          <w:kern w:val="3"/>
          <w:sz w:val="28"/>
        </w:rPr>
        <w:t>(05221A)</w:t>
      </w:r>
      <w:r w:rsidRPr="008912DD">
        <w:rPr>
          <w:rFonts w:ascii="Times New Roman" w:eastAsia="標楷體" w:hAnsi="Times New Roman"/>
          <w:kern w:val="3"/>
          <w:sz w:val="28"/>
        </w:rPr>
        <w:t>、膀胱灌注</w:t>
      </w:r>
      <w:r w:rsidRPr="008912DD">
        <w:rPr>
          <w:rFonts w:ascii="Times New Roman" w:eastAsia="標楷體" w:hAnsi="Times New Roman"/>
          <w:kern w:val="3"/>
          <w:sz w:val="28"/>
        </w:rPr>
        <w:t>(50011C)</w:t>
      </w:r>
      <w:r w:rsidRPr="008912DD">
        <w:rPr>
          <w:rFonts w:ascii="Times New Roman" w:eastAsia="標楷體" w:hAnsi="Times New Roman"/>
          <w:kern w:val="3"/>
          <w:sz w:val="28"/>
        </w:rPr>
        <w:t>給付，不</w:t>
      </w:r>
      <w:r w:rsidRPr="008912DD">
        <w:rPr>
          <w:rFonts w:ascii="Times New Roman" w:eastAsia="標楷體" w:hAnsi="Times New Roman"/>
          <w:sz w:val="28"/>
        </w:rPr>
        <w:t>應以抗癌化學藥物注射治</w:t>
      </w:r>
      <w:r w:rsidRPr="008912DD">
        <w:rPr>
          <w:rFonts w:ascii="Times New Roman" w:eastAsia="標楷體" w:hAnsi="Times New Roman"/>
          <w:kern w:val="3"/>
          <w:sz w:val="28"/>
        </w:rPr>
        <w:t>療</w:t>
      </w:r>
      <w:r w:rsidRPr="008912DD">
        <w:rPr>
          <w:rFonts w:ascii="Times New Roman" w:eastAsia="標楷體" w:hAnsi="Times New Roman"/>
          <w:kern w:val="3"/>
          <w:sz w:val="28"/>
        </w:rPr>
        <w:t>(37005B)</w:t>
      </w:r>
      <w:r w:rsidRPr="008912DD">
        <w:rPr>
          <w:rFonts w:ascii="Times New Roman" w:eastAsia="標楷體" w:hAnsi="Times New Roman"/>
          <w:kern w:val="3"/>
          <w:sz w:val="28"/>
        </w:rPr>
        <w:t>給付；口服抗癌藥物不應以</w:t>
      </w:r>
      <w:r w:rsidRPr="008912DD">
        <w:rPr>
          <w:rFonts w:ascii="Times New Roman" w:eastAsia="標楷體" w:hAnsi="Times New Roman"/>
          <w:kern w:val="3"/>
          <w:sz w:val="28"/>
        </w:rPr>
        <w:t>05221A</w:t>
      </w:r>
      <w:r w:rsidRPr="008912DD">
        <w:rPr>
          <w:rFonts w:ascii="Times New Roman" w:eastAsia="標楷體" w:hAnsi="Times New Roman"/>
          <w:kern w:val="3"/>
          <w:sz w:val="28"/>
        </w:rPr>
        <w:t>給付</w:t>
      </w:r>
      <w:r w:rsidRPr="008912DD">
        <w:rPr>
          <w:rFonts w:ascii="Times New Roman" w:eastAsia="標楷體" w:hAnsi="Times New Roman"/>
          <w:sz w:val="28"/>
        </w:rPr>
        <w:t>，此項應為調劑化學腫瘤藥品供膀胱灌注之藥事服務費。</w:t>
      </w:r>
    </w:p>
    <w:p w14:paraId="73C2E8B7" w14:textId="77777777" w:rsidR="000257EE" w:rsidRPr="008912DD" w:rsidRDefault="00274757" w:rsidP="00AA0EEE">
      <w:pPr>
        <w:snapToGrid w:val="0"/>
        <w:spacing w:line="600" w:lineRule="exact"/>
        <w:ind w:left="800" w:hanging="560"/>
        <w:jc w:val="both"/>
        <w:rPr>
          <w:rFonts w:ascii="Times New Roman" w:eastAsia="標楷體" w:hAnsi="Times New Roman"/>
          <w:sz w:val="28"/>
        </w:rPr>
      </w:pPr>
      <w:r w:rsidRPr="008912DD">
        <w:rPr>
          <w:rFonts w:ascii="Times New Roman" w:eastAsia="標楷體" w:hAnsi="Times New Roman"/>
          <w:sz w:val="28"/>
        </w:rPr>
        <w:t>(</w:t>
      </w:r>
      <w:r w:rsidRPr="008912DD">
        <w:rPr>
          <w:rFonts w:ascii="Times New Roman" w:eastAsia="標楷體" w:hAnsi="Times New Roman"/>
          <w:sz w:val="28"/>
        </w:rPr>
        <w:t>十</w:t>
      </w:r>
      <w:r w:rsidRPr="008912DD">
        <w:rPr>
          <w:rFonts w:ascii="Times New Roman" w:eastAsia="標楷體" w:hAnsi="Times New Roman"/>
          <w:sz w:val="28"/>
        </w:rPr>
        <w:t>)</w:t>
      </w:r>
      <w:r w:rsidRPr="008912DD">
        <w:rPr>
          <w:rFonts w:ascii="Times New Roman" w:eastAsia="標楷體" w:hAnsi="Times New Roman"/>
          <w:sz w:val="28"/>
        </w:rPr>
        <w:t>包莖環切術</w:t>
      </w:r>
      <w:r w:rsidR="00C54EE9" w:rsidRPr="008912DD">
        <w:rPr>
          <w:rFonts w:ascii="Times New Roman" w:eastAsia="標楷體" w:hAnsi="Times New Roman"/>
          <w:sz w:val="28"/>
        </w:rPr>
        <w:t>(</w:t>
      </w:r>
      <w:r w:rsidRPr="008912DD">
        <w:rPr>
          <w:rFonts w:ascii="Times New Roman" w:eastAsia="標楷體" w:hAnsi="Times New Roman"/>
          <w:sz w:val="28"/>
        </w:rPr>
        <w:t>50020C</w:t>
      </w:r>
      <w:r w:rsidR="00C54EE9" w:rsidRPr="008912DD">
        <w:rPr>
          <w:rFonts w:ascii="Times New Roman" w:eastAsia="標楷體" w:hAnsi="Times New Roman"/>
          <w:sz w:val="28"/>
        </w:rPr>
        <w:t>)</w:t>
      </w:r>
      <w:r w:rsidRPr="008912DD">
        <w:rPr>
          <w:rFonts w:ascii="Times New Roman" w:eastAsia="標楷體" w:hAnsi="Times New Roman"/>
          <w:sz w:val="28"/>
        </w:rPr>
        <w:t>之適應症為：</w:t>
      </w:r>
      <w:r w:rsidRPr="008912DD">
        <w:rPr>
          <w:rFonts w:ascii="Times New Roman" w:eastAsia="標楷體" w:hAnsi="Times New Roman"/>
          <w:sz w:val="28"/>
        </w:rPr>
        <w:t>(97/5/1)</w:t>
      </w:r>
    </w:p>
    <w:p w14:paraId="1766B356" w14:textId="77777777" w:rsidR="000257EE" w:rsidRPr="008912DD" w:rsidRDefault="00274757" w:rsidP="00AA0EEE">
      <w:pPr>
        <w:snapToGrid w:val="0"/>
        <w:spacing w:line="600" w:lineRule="exact"/>
        <w:ind w:left="720" w:firstLine="420"/>
        <w:jc w:val="both"/>
        <w:rPr>
          <w:rFonts w:ascii="Times New Roman" w:hAnsi="Times New Roman"/>
        </w:rPr>
      </w:pPr>
      <w:r w:rsidRPr="008912DD">
        <w:rPr>
          <w:rFonts w:ascii="Times New Roman" w:eastAsia="標楷體" w:hAnsi="Times New Roman"/>
          <w:kern w:val="3"/>
          <w:sz w:val="28"/>
        </w:rPr>
        <w:t>1.</w:t>
      </w:r>
      <w:r w:rsidRPr="008912DD">
        <w:rPr>
          <w:rFonts w:ascii="Times New Roman" w:eastAsia="標楷體" w:hAnsi="Times New Roman"/>
          <w:kern w:val="3"/>
          <w:sz w:val="28"/>
        </w:rPr>
        <w:t>嵌頓性包莖</w:t>
      </w:r>
      <w:r w:rsidRPr="008912DD">
        <w:rPr>
          <w:rFonts w:ascii="Times New Roman" w:eastAsia="標楷體" w:hAnsi="Times New Roman"/>
          <w:kern w:val="3"/>
          <w:sz w:val="28"/>
        </w:rPr>
        <w:t>(paraphimosis)</w:t>
      </w:r>
      <w:r w:rsidRPr="008912DD">
        <w:rPr>
          <w:rFonts w:ascii="Times New Roman" w:eastAsia="標楷體" w:hAnsi="Times New Roman"/>
          <w:kern w:val="3"/>
          <w:sz w:val="28"/>
        </w:rPr>
        <w:t>。</w:t>
      </w:r>
    </w:p>
    <w:p w14:paraId="59FAB1A6" w14:textId="77777777" w:rsidR="000257EE" w:rsidRPr="008912DD" w:rsidRDefault="00274757" w:rsidP="00AA0EEE">
      <w:pPr>
        <w:snapToGrid w:val="0"/>
        <w:spacing w:line="600" w:lineRule="exact"/>
        <w:ind w:left="1418" w:hanging="280"/>
        <w:jc w:val="both"/>
        <w:rPr>
          <w:rFonts w:ascii="Times New Roman" w:eastAsia="標楷體" w:hAnsi="Times New Roman"/>
          <w:kern w:val="3"/>
          <w:sz w:val="28"/>
        </w:rPr>
      </w:pPr>
      <w:r w:rsidRPr="008912DD">
        <w:rPr>
          <w:rFonts w:ascii="Times New Roman" w:eastAsia="標楷體" w:hAnsi="Times New Roman"/>
          <w:kern w:val="3"/>
          <w:sz w:val="28"/>
        </w:rPr>
        <w:t>2.</w:t>
      </w:r>
      <w:r w:rsidRPr="008912DD">
        <w:rPr>
          <w:rFonts w:ascii="Times New Roman" w:eastAsia="標楷體" w:hAnsi="Times New Roman"/>
          <w:kern w:val="3"/>
          <w:sz w:val="28"/>
        </w:rPr>
        <w:t>曾有發生復發性包皮炎，並有明確之病歷紀錄可資證明。</w:t>
      </w:r>
    </w:p>
    <w:p w14:paraId="017E0B1E" w14:textId="77777777" w:rsidR="000257EE" w:rsidRPr="008912DD" w:rsidRDefault="00274757" w:rsidP="00AA0EEE">
      <w:pPr>
        <w:snapToGrid w:val="0"/>
        <w:spacing w:line="600" w:lineRule="exact"/>
        <w:ind w:left="720" w:firstLine="420"/>
        <w:jc w:val="both"/>
        <w:rPr>
          <w:rFonts w:ascii="Times New Roman" w:eastAsia="標楷體" w:hAnsi="Times New Roman"/>
          <w:kern w:val="3"/>
          <w:sz w:val="28"/>
        </w:rPr>
      </w:pPr>
      <w:r w:rsidRPr="008912DD">
        <w:rPr>
          <w:rFonts w:ascii="Times New Roman" w:eastAsia="標楷體" w:hAnsi="Times New Roman"/>
          <w:kern w:val="3"/>
          <w:sz w:val="28"/>
        </w:rPr>
        <w:t>3.</w:t>
      </w:r>
      <w:r w:rsidRPr="008912DD">
        <w:rPr>
          <w:rFonts w:ascii="Times New Roman" w:eastAsia="標楷體" w:hAnsi="Times New Roman"/>
          <w:kern w:val="3"/>
          <w:sz w:val="28"/>
        </w:rPr>
        <w:t>包皮有結疤影響排尿或陰莖勃起。</w:t>
      </w:r>
    </w:p>
    <w:p w14:paraId="5B7D4142" w14:textId="77777777" w:rsidR="000257EE" w:rsidRPr="008912DD" w:rsidRDefault="00274757" w:rsidP="00AA0EEE">
      <w:pPr>
        <w:snapToGrid w:val="0"/>
        <w:spacing w:line="600" w:lineRule="exact"/>
        <w:ind w:left="1418" w:hanging="280"/>
        <w:jc w:val="both"/>
        <w:rPr>
          <w:rFonts w:ascii="Times New Roman" w:eastAsia="標楷體" w:hAnsi="Times New Roman"/>
          <w:kern w:val="3"/>
          <w:sz w:val="28"/>
        </w:rPr>
      </w:pPr>
      <w:r w:rsidRPr="008912DD">
        <w:rPr>
          <w:rFonts w:ascii="Times New Roman" w:eastAsia="標楷體" w:hAnsi="Times New Roman"/>
          <w:kern w:val="3"/>
          <w:sz w:val="28"/>
        </w:rPr>
        <w:t>4.</w:t>
      </w:r>
      <w:r w:rsidRPr="008912DD">
        <w:rPr>
          <w:rFonts w:ascii="Times New Roman" w:eastAsia="標楷體" w:hAnsi="Times New Roman"/>
          <w:kern w:val="3"/>
          <w:sz w:val="28"/>
        </w:rPr>
        <w:t>因包皮病灶而須將包皮切除並送病理檢驗者。</w:t>
      </w:r>
    </w:p>
    <w:p w14:paraId="6F3D6621" w14:textId="77777777" w:rsidR="000257EE" w:rsidRPr="008912DD" w:rsidRDefault="00274757" w:rsidP="00AA0EEE">
      <w:pPr>
        <w:snapToGrid w:val="0"/>
        <w:spacing w:line="600" w:lineRule="exact"/>
        <w:ind w:left="720" w:firstLine="420"/>
        <w:jc w:val="both"/>
        <w:rPr>
          <w:rFonts w:ascii="Times New Roman" w:eastAsia="標楷體" w:hAnsi="Times New Roman"/>
          <w:kern w:val="3"/>
          <w:sz w:val="28"/>
        </w:rPr>
      </w:pPr>
      <w:r w:rsidRPr="008912DD">
        <w:rPr>
          <w:rFonts w:ascii="Times New Roman" w:eastAsia="標楷體" w:hAnsi="Times New Roman"/>
          <w:kern w:val="3"/>
          <w:sz w:val="28"/>
        </w:rPr>
        <w:t>5.</w:t>
      </w:r>
      <w:r w:rsidRPr="008912DD">
        <w:rPr>
          <w:rFonts w:ascii="Times New Roman" w:eastAsia="標楷體" w:hAnsi="Times New Roman"/>
          <w:kern w:val="3"/>
          <w:sz w:val="28"/>
        </w:rPr>
        <w:t>因他項手術之需要而須將包皮切除者。</w:t>
      </w:r>
    </w:p>
    <w:p w14:paraId="2183ED89" w14:textId="77777777" w:rsidR="000257EE" w:rsidRPr="008912DD" w:rsidRDefault="00274757" w:rsidP="00AA0EEE">
      <w:pPr>
        <w:snapToGrid w:val="0"/>
        <w:spacing w:line="600" w:lineRule="exact"/>
        <w:ind w:left="24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十一</w:t>
      </w:r>
      <w:r w:rsidRPr="008912DD">
        <w:rPr>
          <w:rFonts w:ascii="Times New Roman" w:eastAsia="標楷體" w:hAnsi="Times New Roman"/>
          <w:kern w:val="3"/>
          <w:sz w:val="28"/>
        </w:rPr>
        <w:t>)BPH</w:t>
      </w:r>
      <w:r w:rsidRPr="008912DD">
        <w:rPr>
          <w:rFonts w:ascii="Times New Roman" w:eastAsia="標楷體" w:hAnsi="Times New Roman"/>
          <w:kern w:val="3"/>
          <w:sz w:val="28"/>
        </w:rPr>
        <w:t>病人使用</w:t>
      </w:r>
      <w:r w:rsidRPr="008912DD">
        <w:rPr>
          <w:rFonts w:ascii="Times New Roman" w:eastAsia="標楷體" w:hAnsi="Times New Roman"/>
          <w:kern w:val="3"/>
          <w:sz w:val="28"/>
        </w:rPr>
        <w:t xml:space="preserve">bethanechol </w:t>
      </w:r>
      <w:r w:rsidRPr="008912DD">
        <w:rPr>
          <w:rFonts w:ascii="Times New Roman" w:eastAsia="標楷體" w:hAnsi="Times New Roman"/>
          <w:kern w:val="3"/>
          <w:sz w:val="28"/>
        </w:rPr>
        <w:t>之審查原則：</w:t>
      </w:r>
      <w:r w:rsidRPr="008912DD">
        <w:rPr>
          <w:rFonts w:ascii="Times New Roman" w:eastAsia="標楷體" w:hAnsi="Times New Roman"/>
          <w:sz w:val="28"/>
        </w:rPr>
        <w:t>(97/5/1)</w:t>
      </w:r>
    </w:p>
    <w:p w14:paraId="5D3C69D3" w14:textId="77777777" w:rsidR="000257EE" w:rsidRPr="008912DD" w:rsidRDefault="00274757" w:rsidP="00AA0EEE">
      <w:pPr>
        <w:snapToGrid w:val="0"/>
        <w:spacing w:line="600" w:lineRule="exact"/>
        <w:ind w:left="1438" w:hanging="300"/>
        <w:jc w:val="both"/>
        <w:rPr>
          <w:rFonts w:ascii="Times New Roman" w:eastAsia="標楷體" w:hAnsi="Times New Roman"/>
          <w:kern w:val="3"/>
          <w:sz w:val="28"/>
        </w:rPr>
      </w:pPr>
      <w:r w:rsidRPr="008912DD">
        <w:rPr>
          <w:rFonts w:ascii="Times New Roman" w:eastAsia="標楷體" w:hAnsi="Times New Roman"/>
          <w:kern w:val="3"/>
          <w:sz w:val="28"/>
        </w:rPr>
        <w:t>1.BPH</w:t>
      </w:r>
      <w:r w:rsidRPr="008912DD">
        <w:rPr>
          <w:rFonts w:ascii="Times New Roman" w:eastAsia="標楷體" w:hAnsi="Times New Roman"/>
          <w:kern w:val="3"/>
          <w:sz w:val="28"/>
        </w:rPr>
        <w:t>病人建議不宜直接使用</w:t>
      </w:r>
      <w:r w:rsidRPr="008912DD">
        <w:rPr>
          <w:rFonts w:ascii="Times New Roman" w:eastAsia="標楷體" w:hAnsi="Times New Roman"/>
          <w:kern w:val="3"/>
          <w:sz w:val="28"/>
        </w:rPr>
        <w:t>bethanechol</w:t>
      </w:r>
      <w:r w:rsidRPr="008912DD">
        <w:rPr>
          <w:rFonts w:ascii="Times New Roman" w:eastAsia="標楷體" w:hAnsi="Times New Roman"/>
          <w:kern w:val="3"/>
          <w:sz w:val="28"/>
        </w:rPr>
        <w:t>，若已服用</w:t>
      </w:r>
      <w:r w:rsidRPr="008912DD">
        <w:rPr>
          <w:rFonts w:ascii="Times New Roman" w:eastAsia="標楷體" w:hAnsi="Times New Roman"/>
          <w:kern w:val="3"/>
          <w:sz w:val="28"/>
        </w:rPr>
        <w:t>finasteride</w:t>
      </w:r>
      <w:r w:rsidRPr="008912DD">
        <w:rPr>
          <w:rFonts w:ascii="Times New Roman" w:eastAsia="標楷體" w:hAnsi="Times New Roman"/>
          <w:kern w:val="3"/>
          <w:sz w:val="28"/>
        </w:rPr>
        <w:t>或</w:t>
      </w:r>
      <w:r w:rsidRPr="008912DD">
        <w:rPr>
          <w:rFonts w:ascii="Times New Roman" w:eastAsia="標楷體" w:hAnsi="Times New Roman"/>
          <w:kern w:val="3"/>
          <w:sz w:val="28"/>
        </w:rPr>
        <w:t>α-blocker 3</w:t>
      </w:r>
      <w:r w:rsidRPr="008912DD">
        <w:rPr>
          <w:rFonts w:ascii="Times New Roman" w:eastAsia="標楷體" w:hAnsi="Times New Roman"/>
          <w:kern w:val="3"/>
          <w:sz w:val="28"/>
        </w:rPr>
        <w:t>個月，仍有有意義的殘尿並有證明者，則可同意使用。</w:t>
      </w:r>
    </w:p>
    <w:p w14:paraId="71B4A14F" w14:textId="77777777" w:rsidR="000257EE" w:rsidRPr="008912DD" w:rsidRDefault="00274757" w:rsidP="00AA0EEE">
      <w:pPr>
        <w:snapToGrid w:val="0"/>
        <w:spacing w:line="600" w:lineRule="exact"/>
        <w:ind w:left="1438" w:hanging="300"/>
        <w:jc w:val="both"/>
        <w:rPr>
          <w:rFonts w:ascii="Times New Roman" w:eastAsia="標楷體" w:hAnsi="Times New Roman"/>
          <w:kern w:val="3"/>
          <w:sz w:val="28"/>
        </w:rPr>
      </w:pPr>
      <w:r w:rsidRPr="008912DD">
        <w:rPr>
          <w:rFonts w:ascii="Times New Roman" w:eastAsia="標楷體" w:hAnsi="Times New Roman"/>
          <w:kern w:val="3"/>
          <w:sz w:val="28"/>
        </w:rPr>
        <w:t>2.</w:t>
      </w:r>
      <w:r w:rsidRPr="008912DD">
        <w:rPr>
          <w:rFonts w:ascii="Times New Roman" w:eastAsia="標楷體" w:hAnsi="Times New Roman"/>
          <w:kern w:val="3"/>
          <w:sz w:val="28"/>
        </w:rPr>
        <w:t>急性尿滯留，已</w:t>
      </w:r>
      <w:r w:rsidRPr="008912DD">
        <w:rPr>
          <w:rFonts w:ascii="Times New Roman" w:eastAsia="標楷體" w:hAnsi="Times New Roman"/>
          <w:kern w:val="3"/>
          <w:sz w:val="28"/>
        </w:rPr>
        <w:t>on Foley</w:t>
      </w:r>
      <w:r w:rsidRPr="008912DD">
        <w:rPr>
          <w:rFonts w:ascii="Times New Roman" w:eastAsia="標楷體" w:hAnsi="Times New Roman"/>
          <w:kern w:val="3"/>
          <w:sz w:val="28"/>
        </w:rPr>
        <w:t>者，需符合藥品許可證適應範圍且排除阻塞性病變者，另有足以證明</w:t>
      </w:r>
      <w:r w:rsidRPr="008912DD">
        <w:rPr>
          <w:rFonts w:ascii="Times New Roman" w:eastAsia="標楷體" w:hAnsi="Times New Roman"/>
          <w:kern w:val="3"/>
          <w:sz w:val="28"/>
        </w:rPr>
        <w:t>detrusor</w:t>
      </w:r>
      <w:r w:rsidRPr="008912DD">
        <w:rPr>
          <w:rFonts w:ascii="Times New Roman" w:eastAsia="標楷體" w:hAnsi="Times New Roman"/>
          <w:kern w:val="3"/>
          <w:sz w:val="28"/>
        </w:rPr>
        <w:t>功能障礙引起者，可同意使用。</w:t>
      </w:r>
    </w:p>
    <w:p w14:paraId="399D55DA" w14:textId="77777777" w:rsidR="000257EE" w:rsidRPr="008912DD" w:rsidRDefault="00274757" w:rsidP="00AA0EEE">
      <w:pPr>
        <w:snapToGrid w:val="0"/>
        <w:spacing w:line="600" w:lineRule="exact"/>
        <w:ind w:left="1367" w:hanging="280"/>
        <w:jc w:val="both"/>
        <w:rPr>
          <w:rFonts w:ascii="Times New Roman" w:eastAsia="標楷體" w:hAnsi="Times New Roman"/>
          <w:kern w:val="3"/>
          <w:sz w:val="28"/>
        </w:rPr>
      </w:pPr>
      <w:r w:rsidRPr="008912DD">
        <w:rPr>
          <w:rFonts w:ascii="Times New Roman" w:eastAsia="標楷體" w:hAnsi="Times New Roman"/>
          <w:kern w:val="3"/>
          <w:sz w:val="28"/>
        </w:rPr>
        <w:t>3.</w:t>
      </w:r>
      <w:r w:rsidRPr="008912DD">
        <w:rPr>
          <w:rFonts w:ascii="Times New Roman" w:eastAsia="標楷體" w:hAnsi="Times New Roman"/>
          <w:kern w:val="3"/>
          <w:sz w:val="28"/>
        </w:rPr>
        <w:t>併有</w:t>
      </w:r>
      <w:r w:rsidRPr="008912DD">
        <w:rPr>
          <w:rFonts w:ascii="Times New Roman" w:eastAsia="標楷體" w:hAnsi="Times New Roman"/>
          <w:kern w:val="3"/>
          <w:sz w:val="28"/>
        </w:rPr>
        <w:t>DM</w:t>
      </w:r>
      <w:r w:rsidRPr="008912DD">
        <w:rPr>
          <w:rFonts w:ascii="Times New Roman" w:eastAsia="標楷體" w:hAnsi="Times New Roman"/>
          <w:kern w:val="3"/>
          <w:sz w:val="28"/>
        </w:rPr>
        <w:t>者，使用原則應符合第</w:t>
      </w:r>
      <w:r w:rsidRPr="008912DD">
        <w:rPr>
          <w:rFonts w:ascii="Times New Roman" w:eastAsia="標楷體" w:hAnsi="Times New Roman"/>
          <w:kern w:val="3"/>
          <w:sz w:val="28"/>
        </w:rPr>
        <w:t>1</w:t>
      </w:r>
      <w:r w:rsidRPr="008912DD">
        <w:rPr>
          <w:rFonts w:ascii="Times New Roman" w:eastAsia="標楷體" w:hAnsi="Times New Roman"/>
          <w:kern w:val="3"/>
          <w:sz w:val="28"/>
        </w:rPr>
        <w:t>項要求。但屬長期無法解尿者，</w:t>
      </w:r>
      <w:r w:rsidRPr="008912DD">
        <w:rPr>
          <w:rFonts w:ascii="Times New Roman" w:eastAsia="標楷體" w:hAnsi="Times New Roman"/>
          <w:kern w:val="3"/>
          <w:sz w:val="28"/>
        </w:rPr>
        <w:lastRenderedPageBreak/>
        <w:t>則不可使用。</w:t>
      </w:r>
    </w:p>
    <w:p w14:paraId="63F3534D" w14:textId="77777777" w:rsidR="000257EE" w:rsidRPr="008912DD" w:rsidRDefault="00274757" w:rsidP="00AA0EEE">
      <w:pPr>
        <w:snapToGrid w:val="0"/>
        <w:spacing w:line="600" w:lineRule="exact"/>
        <w:ind w:left="1367" w:hanging="280"/>
        <w:jc w:val="both"/>
        <w:rPr>
          <w:rFonts w:ascii="Times New Roman" w:eastAsia="標楷體" w:hAnsi="Times New Roman"/>
          <w:kern w:val="3"/>
          <w:sz w:val="28"/>
        </w:rPr>
      </w:pPr>
      <w:r w:rsidRPr="008912DD">
        <w:rPr>
          <w:rFonts w:ascii="Times New Roman" w:eastAsia="標楷體" w:hAnsi="Times New Roman"/>
          <w:kern w:val="3"/>
          <w:sz w:val="28"/>
        </w:rPr>
        <w:t>4.DM</w:t>
      </w:r>
      <w:r w:rsidRPr="008912DD">
        <w:rPr>
          <w:rFonts w:ascii="Times New Roman" w:eastAsia="標楷體" w:hAnsi="Times New Roman"/>
          <w:kern w:val="3"/>
          <w:sz w:val="28"/>
        </w:rPr>
        <w:t>病人併有</w:t>
      </w:r>
      <w:r w:rsidRPr="008912DD">
        <w:rPr>
          <w:rFonts w:ascii="Times New Roman" w:eastAsia="標楷體" w:hAnsi="Times New Roman"/>
          <w:kern w:val="3"/>
          <w:sz w:val="28"/>
        </w:rPr>
        <w:t>AUR</w:t>
      </w:r>
      <w:r w:rsidRPr="008912DD">
        <w:rPr>
          <w:rFonts w:ascii="Times New Roman" w:eastAsia="標楷體" w:hAnsi="Times New Roman"/>
          <w:kern w:val="3"/>
          <w:sz w:val="28"/>
        </w:rPr>
        <w:t>，排除其他原因導致者，可同意使用。</w:t>
      </w:r>
    </w:p>
    <w:p w14:paraId="08CF9947" w14:textId="77777777" w:rsidR="000257EE" w:rsidRPr="008912DD" w:rsidRDefault="00274757" w:rsidP="00AA0EEE">
      <w:pPr>
        <w:snapToGrid w:val="0"/>
        <w:spacing w:line="600" w:lineRule="exact"/>
        <w:ind w:left="1367" w:hanging="280"/>
        <w:jc w:val="both"/>
        <w:rPr>
          <w:rFonts w:ascii="Times New Roman" w:eastAsia="標楷體" w:hAnsi="Times New Roman"/>
          <w:kern w:val="3"/>
          <w:sz w:val="28"/>
          <w:szCs w:val="28"/>
        </w:rPr>
      </w:pPr>
      <w:r w:rsidRPr="008912DD">
        <w:rPr>
          <w:rFonts w:ascii="Times New Roman" w:eastAsia="標楷體" w:hAnsi="Times New Roman"/>
          <w:kern w:val="3"/>
          <w:sz w:val="28"/>
        </w:rPr>
        <w:t>5.NB</w:t>
      </w:r>
      <w:r w:rsidR="00C54EE9" w:rsidRPr="008912DD">
        <w:rPr>
          <w:rFonts w:ascii="Times New Roman" w:eastAsia="標楷體" w:hAnsi="Times New Roman"/>
          <w:kern w:val="3"/>
          <w:sz w:val="28"/>
        </w:rPr>
        <w:t>(</w:t>
      </w:r>
      <w:r w:rsidRPr="008912DD">
        <w:rPr>
          <w:rFonts w:ascii="Times New Roman" w:eastAsia="標楷體" w:hAnsi="Times New Roman"/>
          <w:kern w:val="3"/>
          <w:sz w:val="28"/>
        </w:rPr>
        <w:t>neurogenic bladder</w:t>
      </w:r>
      <w:r w:rsidR="00C54EE9" w:rsidRPr="008912DD">
        <w:rPr>
          <w:rFonts w:ascii="Times New Roman" w:eastAsia="標楷體" w:hAnsi="Times New Roman"/>
          <w:kern w:val="3"/>
          <w:sz w:val="28"/>
        </w:rPr>
        <w:t>)</w:t>
      </w:r>
      <w:r w:rsidRPr="008912DD">
        <w:rPr>
          <w:rFonts w:ascii="Times New Roman" w:eastAsia="標楷體" w:hAnsi="Times New Roman"/>
          <w:kern w:val="3"/>
          <w:sz w:val="28"/>
        </w:rPr>
        <w:t>併</w:t>
      </w:r>
      <w:r w:rsidRPr="008912DD">
        <w:rPr>
          <w:rFonts w:ascii="Times New Roman" w:eastAsia="標楷體" w:hAnsi="Times New Roman"/>
          <w:kern w:val="3"/>
          <w:sz w:val="28"/>
        </w:rPr>
        <w:t xml:space="preserve">urinary retention </w:t>
      </w:r>
      <w:r w:rsidRPr="008912DD">
        <w:rPr>
          <w:rFonts w:ascii="Times New Roman" w:eastAsia="標楷體" w:hAnsi="Times New Roman"/>
          <w:kern w:val="3"/>
          <w:sz w:val="28"/>
        </w:rPr>
        <w:t>但</w:t>
      </w:r>
      <w:r w:rsidRPr="008912DD">
        <w:rPr>
          <w:rFonts w:ascii="Times New Roman" w:eastAsia="標楷體" w:hAnsi="Times New Roman"/>
          <w:kern w:val="3"/>
          <w:sz w:val="28"/>
        </w:rPr>
        <w:t>on Foley</w:t>
      </w:r>
      <w:r w:rsidRPr="008912DD">
        <w:rPr>
          <w:rFonts w:ascii="Times New Roman" w:eastAsia="標楷體" w:hAnsi="Times New Roman"/>
          <w:kern w:val="3"/>
          <w:sz w:val="28"/>
        </w:rPr>
        <w:t>已有一年者，</w:t>
      </w:r>
      <w:r w:rsidRPr="008912DD">
        <w:rPr>
          <w:rFonts w:ascii="Times New Roman" w:eastAsia="標楷體" w:hAnsi="Times New Roman"/>
          <w:kern w:val="3"/>
          <w:sz w:val="28"/>
          <w:szCs w:val="28"/>
        </w:rPr>
        <w:t>不建議使用。</w:t>
      </w:r>
    </w:p>
    <w:p w14:paraId="1F37E647" w14:textId="77777777" w:rsidR="00881BC9" w:rsidRPr="008912DD" w:rsidRDefault="00881BC9" w:rsidP="00881BC9">
      <w:pPr>
        <w:pStyle w:val="af7"/>
        <w:spacing w:line="600" w:lineRule="exact"/>
        <w:rPr>
          <w:rFonts w:ascii="Times New Roman" w:eastAsia="標楷體" w:hAnsi="Times New Roman"/>
          <w:sz w:val="28"/>
          <w:szCs w:val="28"/>
        </w:rPr>
      </w:pPr>
      <w:bookmarkStart w:id="66" w:name="_Hlk61279496"/>
      <w:r w:rsidRPr="008912DD">
        <w:rPr>
          <w:rFonts w:ascii="Times New Roman" w:eastAsia="標楷體" w:hAnsi="Times New Roman"/>
          <w:sz w:val="28"/>
          <w:szCs w:val="28"/>
        </w:rPr>
        <w:t>(</w:t>
      </w:r>
      <w:r w:rsidRPr="008912DD">
        <w:rPr>
          <w:rFonts w:ascii="Times New Roman" w:eastAsia="標楷體" w:hAnsi="Times New Roman"/>
          <w:sz w:val="28"/>
          <w:szCs w:val="28"/>
        </w:rPr>
        <w:t>十二</w:t>
      </w:r>
      <w:r w:rsidRPr="008912DD">
        <w:rPr>
          <w:rFonts w:ascii="Times New Roman" w:eastAsia="標楷體" w:hAnsi="Times New Roman"/>
          <w:sz w:val="28"/>
          <w:szCs w:val="28"/>
        </w:rPr>
        <w:t>)</w:t>
      </w:r>
      <w:r w:rsidRPr="008912DD">
        <w:rPr>
          <w:rFonts w:ascii="Times New Roman" w:eastAsia="標楷體" w:hAnsi="Times New Roman"/>
          <w:sz w:val="28"/>
          <w:szCs w:val="28"/>
        </w:rPr>
        <w:t>尿失禁電刺激治療</w:t>
      </w:r>
      <w:r w:rsidRPr="008912DD">
        <w:rPr>
          <w:rFonts w:ascii="Times New Roman" w:eastAsia="標楷體" w:hAnsi="Times New Roman"/>
          <w:sz w:val="28"/>
          <w:szCs w:val="28"/>
        </w:rPr>
        <w:t>(47087C)</w:t>
      </w:r>
      <w:r w:rsidRPr="008912DD">
        <w:rPr>
          <w:rFonts w:ascii="Times New Roman" w:eastAsia="標楷體" w:hAnsi="Times New Roman" w:hint="eastAsia"/>
          <w:sz w:val="28"/>
          <w:szCs w:val="28"/>
        </w:rPr>
        <w:t>：</w:t>
      </w:r>
      <w:r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Pr="008912DD">
        <w:rPr>
          <w:rFonts w:ascii="Times New Roman" w:eastAsia="標楷體" w:hAnsi="Times New Roman"/>
          <w:sz w:val="28"/>
          <w:szCs w:val="28"/>
        </w:rPr>
        <w:t>)</w:t>
      </w:r>
    </w:p>
    <w:p w14:paraId="3E89EF16" w14:textId="77777777" w:rsidR="00881BC9" w:rsidRPr="008912DD" w:rsidRDefault="00881BC9" w:rsidP="00881BC9">
      <w:pPr>
        <w:pStyle w:val="af7"/>
        <w:spacing w:line="600" w:lineRule="exact"/>
        <w:ind w:leftChars="439" w:left="1194" w:hangingChars="50" w:hanging="140"/>
        <w:rPr>
          <w:rFonts w:ascii="Times New Roman" w:eastAsia="標楷體" w:hAnsi="Times New Roman"/>
          <w:sz w:val="28"/>
          <w:szCs w:val="28"/>
        </w:rPr>
      </w:pPr>
      <w:r w:rsidRPr="008912DD">
        <w:rPr>
          <w:rFonts w:ascii="Times New Roman" w:eastAsia="標楷體" w:hAnsi="Times New Roman" w:hint="eastAsia"/>
          <w:sz w:val="28"/>
          <w:szCs w:val="28"/>
        </w:rPr>
        <w:t>1</w:t>
      </w:r>
      <w:r w:rsidRPr="008912DD">
        <w:rPr>
          <w:rFonts w:ascii="Times New Roman" w:eastAsia="標楷體" w:hAnsi="Times New Roman"/>
          <w:sz w:val="28"/>
          <w:szCs w:val="28"/>
        </w:rPr>
        <w:t>.</w:t>
      </w:r>
      <w:r w:rsidRPr="008912DD">
        <w:rPr>
          <w:rFonts w:ascii="Times New Roman" w:eastAsia="標楷體" w:hAnsi="Times New Roman"/>
          <w:sz w:val="28"/>
          <w:szCs w:val="28"/>
        </w:rPr>
        <w:t>尿失禁電刺激治療需經診斷為尿失禁後，方可採行。「棉墊試驗</w:t>
      </w:r>
      <w:r w:rsidRPr="008912DD">
        <w:rPr>
          <w:rFonts w:ascii="Times New Roman" w:eastAsia="標楷體" w:hAnsi="Times New Roman"/>
          <w:sz w:val="28"/>
          <w:szCs w:val="28"/>
        </w:rPr>
        <w:t>(30519C)</w:t>
      </w:r>
      <w:r w:rsidRPr="008912DD">
        <w:rPr>
          <w:rFonts w:ascii="Times New Roman" w:eastAsia="標楷體" w:hAnsi="Times New Roman"/>
          <w:sz w:val="28"/>
          <w:szCs w:val="28"/>
        </w:rPr>
        <w:t>」、「壓力尿流速圖</w:t>
      </w:r>
      <w:r w:rsidRPr="008912DD">
        <w:rPr>
          <w:rFonts w:ascii="Times New Roman" w:eastAsia="標楷體" w:hAnsi="Times New Roman"/>
          <w:sz w:val="28"/>
          <w:szCs w:val="28"/>
        </w:rPr>
        <w:t>(21011C)</w:t>
      </w:r>
      <w:r w:rsidRPr="008912DD">
        <w:rPr>
          <w:rFonts w:ascii="Times New Roman" w:eastAsia="標楷體" w:hAnsi="Times New Roman"/>
          <w:sz w:val="28"/>
          <w:szCs w:val="28"/>
        </w:rPr>
        <w:t>」或「錄影尿流動力學</w:t>
      </w:r>
      <w:r w:rsidRPr="008912DD">
        <w:rPr>
          <w:rFonts w:ascii="Times New Roman" w:eastAsia="標楷體" w:hAnsi="Times New Roman"/>
          <w:sz w:val="28"/>
          <w:szCs w:val="28"/>
        </w:rPr>
        <w:t>(21006B)</w:t>
      </w:r>
      <w:r w:rsidRPr="008912DD">
        <w:rPr>
          <w:rFonts w:ascii="Times New Roman" w:eastAsia="標楷體" w:hAnsi="Times New Roman"/>
          <w:sz w:val="28"/>
          <w:szCs w:val="28"/>
        </w:rPr>
        <w:t>」等檢查項目為診斷依據，並檢附檢查結果。</w:t>
      </w:r>
    </w:p>
    <w:p w14:paraId="4CA5E8CC" w14:textId="77777777" w:rsidR="00881BC9" w:rsidRPr="008912DD" w:rsidRDefault="00881BC9" w:rsidP="00881BC9">
      <w:pPr>
        <w:pStyle w:val="af7"/>
        <w:spacing w:line="600" w:lineRule="exact"/>
        <w:ind w:leftChars="439" w:left="1194" w:hangingChars="50" w:hanging="140"/>
        <w:rPr>
          <w:rFonts w:ascii="Times New Roman" w:eastAsia="標楷體" w:hAnsi="Times New Roman"/>
          <w:sz w:val="28"/>
          <w:szCs w:val="28"/>
        </w:rPr>
      </w:pPr>
      <w:r w:rsidRPr="008912DD">
        <w:rPr>
          <w:rFonts w:ascii="Times New Roman" w:eastAsia="標楷體" w:hAnsi="Times New Roman" w:hint="eastAsia"/>
          <w:sz w:val="28"/>
          <w:szCs w:val="28"/>
        </w:rPr>
        <w:t>2</w:t>
      </w:r>
      <w:r w:rsidRPr="008912DD">
        <w:rPr>
          <w:rFonts w:ascii="Times New Roman" w:eastAsia="標楷體" w:hAnsi="Times New Roman"/>
          <w:sz w:val="28"/>
          <w:szCs w:val="28"/>
        </w:rPr>
        <w:t>.</w:t>
      </w:r>
      <w:r w:rsidRPr="008912DD">
        <w:rPr>
          <w:rFonts w:ascii="Times New Roman" w:eastAsia="標楷體" w:hAnsi="Times New Roman"/>
          <w:sz w:val="28"/>
          <w:szCs w:val="28"/>
        </w:rPr>
        <w:t>本項治療每週進行兩次，每月以六至八次為原則，三個月療程後，需進行療效評估。</w:t>
      </w:r>
      <w:bookmarkEnd w:id="66"/>
    </w:p>
    <w:p w14:paraId="13E0B0BB" w14:textId="77777777" w:rsidR="000257EE" w:rsidRPr="008912DD" w:rsidRDefault="003669B2" w:rsidP="00AA0EEE">
      <w:pPr>
        <w:widowControl/>
        <w:suppressAutoHyphens w:val="0"/>
        <w:spacing w:line="240" w:lineRule="auto"/>
        <w:jc w:val="both"/>
        <w:rPr>
          <w:rFonts w:ascii="Times New Roman" w:eastAsia="標楷體" w:hAnsi="Times New Roman"/>
          <w:sz w:val="28"/>
        </w:rPr>
      </w:pPr>
      <w:r w:rsidRPr="008912DD">
        <w:rPr>
          <w:rFonts w:ascii="Times New Roman" w:eastAsia="標楷體" w:hAnsi="Times New Roman"/>
          <w:sz w:val="28"/>
        </w:rPr>
        <w:br w:type="page"/>
      </w:r>
    </w:p>
    <w:p w14:paraId="2DE8A883" w14:textId="77777777" w:rsidR="000257EE" w:rsidRPr="008912DD" w:rsidRDefault="00274757" w:rsidP="00AA0EEE">
      <w:pPr>
        <w:pStyle w:val="aff6"/>
        <w:rPr>
          <w:rFonts w:ascii="Times New Roman" w:hAnsi="Times New Roman"/>
        </w:rPr>
      </w:pPr>
      <w:bookmarkStart w:id="67" w:name="_Toc38875785"/>
      <w:r w:rsidRPr="008912DD">
        <w:rPr>
          <w:rFonts w:ascii="Times New Roman" w:hAnsi="Times New Roman"/>
        </w:rPr>
        <w:lastRenderedPageBreak/>
        <w:t>八、</w:t>
      </w:r>
      <w:r w:rsidR="008858D5" w:rsidRPr="008912DD">
        <w:rPr>
          <w:rFonts w:ascii="Times New Roman" w:hAnsi="Times New Roman"/>
        </w:rPr>
        <w:t>西醫基層醫療費用審查注意事項</w:t>
      </w:r>
      <w:r w:rsidR="00573E61" w:rsidRPr="008912DD">
        <w:rPr>
          <w:rFonts w:ascii="Times New Roman" w:hAnsi="Times New Roman"/>
        </w:rPr>
        <w:t>-</w:t>
      </w:r>
      <w:r w:rsidR="00573E61" w:rsidRPr="008912DD">
        <w:rPr>
          <w:rFonts w:ascii="Times New Roman" w:hAnsi="Times New Roman"/>
        </w:rPr>
        <w:t>耳鼻喉科</w:t>
      </w:r>
      <w:bookmarkEnd w:id="67"/>
    </w:p>
    <w:p w14:paraId="5195745E" w14:textId="77777777" w:rsidR="007F45E6" w:rsidRPr="008912DD" w:rsidRDefault="007F45E6" w:rsidP="00AA0EEE">
      <w:pPr>
        <w:spacing w:line="520" w:lineRule="exact"/>
        <w:jc w:val="both"/>
        <w:rPr>
          <w:rFonts w:ascii="Times New Roman" w:eastAsia="標楷體" w:hAnsi="Times New Roman"/>
          <w:b/>
          <w:sz w:val="28"/>
          <w:szCs w:val="28"/>
        </w:rPr>
      </w:pPr>
      <w:r w:rsidRPr="008912DD">
        <w:rPr>
          <w:rFonts w:ascii="Times New Roman" w:eastAsia="標楷體" w:hAnsi="Times New Roman"/>
          <w:b/>
          <w:sz w:val="28"/>
          <w:szCs w:val="28"/>
        </w:rPr>
        <w:t>2009</w:t>
      </w:r>
      <w:r w:rsidRPr="008912DD">
        <w:rPr>
          <w:rFonts w:ascii="Times New Roman" w:eastAsia="標楷體" w:hAnsi="Times New Roman"/>
          <w:b/>
          <w:sz w:val="28"/>
          <w:szCs w:val="28"/>
        </w:rPr>
        <w:t>耳鼻喉科</w:t>
      </w:r>
    </w:p>
    <w:p w14:paraId="6D9E1EA0" w14:textId="77777777" w:rsidR="007F45E6" w:rsidRPr="008912DD" w:rsidRDefault="007F45E6" w:rsidP="00AA0EEE">
      <w:pPr>
        <w:spacing w:line="520" w:lineRule="exact"/>
        <w:ind w:left="1682" w:hangingChars="600" w:hanging="1682"/>
        <w:jc w:val="both"/>
        <w:rPr>
          <w:rFonts w:ascii="Times New Roman" w:eastAsia="標楷體" w:hAnsi="Times New Roman"/>
          <w:b/>
          <w:sz w:val="28"/>
          <w:szCs w:val="28"/>
        </w:rPr>
      </w:pPr>
      <w:r w:rsidRPr="008912DD">
        <w:rPr>
          <w:rFonts w:ascii="Times New Roman" w:eastAsia="標楷體" w:hAnsi="Times New Roman"/>
          <w:b/>
          <w:sz w:val="28"/>
          <w:szCs w:val="28"/>
        </w:rPr>
        <w:t>200901</w:t>
      </w:r>
      <w:r w:rsidRPr="008912DD">
        <w:rPr>
          <w:rFonts w:ascii="Times New Roman" w:eastAsia="標楷體" w:hAnsi="Times New Roman"/>
          <w:b/>
          <w:sz w:val="28"/>
          <w:szCs w:val="28"/>
        </w:rPr>
        <w:t>超音波與骨骼掃瞄</w:t>
      </w:r>
    </w:p>
    <w:p w14:paraId="6609D037" w14:textId="77777777" w:rsidR="007F45E6" w:rsidRPr="008912DD" w:rsidRDefault="007F45E6" w:rsidP="00AA0EEE">
      <w:pPr>
        <w:spacing w:line="520" w:lineRule="exact"/>
        <w:ind w:firstLineChars="100" w:firstLine="280"/>
        <w:jc w:val="both"/>
        <w:rPr>
          <w:rFonts w:ascii="Times New Roman" w:eastAsia="標楷體" w:hAnsi="Times New Roman"/>
          <w:sz w:val="28"/>
          <w:szCs w:val="28"/>
        </w:rPr>
      </w:pPr>
      <w:r w:rsidRPr="008912DD">
        <w:rPr>
          <w:rFonts w:ascii="Times New Roman" w:eastAsia="標楷體" w:hAnsi="Times New Roman"/>
          <w:sz w:val="28"/>
          <w:szCs w:val="28"/>
        </w:rPr>
        <w:t>200901012</w:t>
      </w:r>
      <w:r w:rsidRPr="008912DD">
        <w:rPr>
          <w:rFonts w:ascii="Times New Roman" w:eastAsia="標楷體" w:hAnsi="Times New Roman"/>
          <w:sz w:val="28"/>
          <w:szCs w:val="28"/>
        </w:rPr>
        <w:t>頭頸部軟組織超音波</w:t>
      </w:r>
    </w:p>
    <w:p w14:paraId="2185C3FF" w14:textId="77777777" w:rsidR="007F45E6" w:rsidRPr="008912DD" w:rsidRDefault="007F45E6" w:rsidP="00AA0EEE">
      <w:pPr>
        <w:spacing w:line="520" w:lineRule="exact"/>
        <w:jc w:val="both"/>
        <w:rPr>
          <w:rFonts w:ascii="Times New Roman" w:eastAsia="標楷體" w:hAnsi="Times New Roman"/>
          <w:b/>
          <w:sz w:val="28"/>
          <w:szCs w:val="28"/>
        </w:rPr>
      </w:pPr>
      <w:r w:rsidRPr="008912DD">
        <w:rPr>
          <w:rFonts w:ascii="Times New Roman" w:eastAsia="標楷體" w:hAnsi="Times New Roman"/>
          <w:b/>
          <w:sz w:val="28"/>
          <w:szCs w:val="28"/>
        </w:rPr>
        <w:t>200902</w:t>
      </w:r>
      <w:r w:rsidRPr="008912DD">
        <w:rPr>
          <w:rFonts w:ascii="Times New Roman" w:eastAsia="標楷體" w:hAnsi="Times New Roman"/>
          <w:b/>
          <w:sz w:val="28"/>
          <w:szCs w:val="28"/>
        </w:rPr>
        <w:t>內視鏡</w:t>
      </w:r>
    </w:p>
    <w:p w14:paraId="23BCC456" w14:textId="77777777" w:rsidR="007F45E6"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b/>
          <w:sz w:val="28"/>
          <w:szCs w:val="28"/>
        </w:rPr>
        <w:t xml:space="preserve">  </w:t>
      </w:r>
      <w:r w:rsidR="00866C91" w:rsidRPr="008912DD">
        <w:rPr>
          <w:rFonts w:ascii="Times New Roman" w:eastAsia="標楷體" w:hAnsi="Times New Roman"/>
          <w:b/>
          <w:sz w:val="28"/>
          <w:szCs w:val="28"/>
        </w:rPr>
        <w:t xml:space="preserve">  </w:t>
      </w:r>
      <w:r w:rsidRPr="008912DD">
        <w:rPr>
          <w:rFonts w:ascii="Times New Roman" w:eastAsia="標楷體" w:hAnsi="Times New Roman"/>
          <w:sz w:val="28"/>
          <w:szCs w:val="28"/>
        </w:rPr>
        <w:t>20090</w:t>
      </w:r>
      <w:r w:rsidR="00A2765C" w:rsidRPr="008912DD">
        <w:rPr>
          <w:rFonts w:ascii="Times New Roman" w:eastAsia="標楷體" w:hAnsi="Times New Roman"/>
          <w:sz w:val="28"/>
          <w:szCs w:val="28"/>
        </w:rPr>
        <w:t>2</w:t>
      </w:r>
      <w:r w:rsidRPr="008912DD">
        <w:rPr>
          <w:rFonts w:ascii="Times New Roman" w:eastAsia="標楷體" w:hAnsi="Times New Roman"/>
          <w:sz w:val="28"/>
          <w:szCs w:val="28"/>
        </w:rPr>
        <w:t>012</w:t>
      </w:r>
      <w:r w:rsidRPr="008912DD">
        <w:rPr>
          <w:rFonts w:ascii="Times New Roman" w:eastAsia="標楷體" w:hAnsi="Times New Roman"/>
          <w:sz w:val="28"/>
          <w:szCs w:val="28"/>
        </w:rPr>
        <w:t>鼻咽鏡</w:t>
      </w:r>
      <w:r w:rsidRPr="008912DD">
        <w:rPr>
          <w:rFonts w:ascii="Times New Roman" w:eastAsia="標楷體" w:hAnsi="Times New Roman"/>
          <w:sz w:val="28"/>
          <w:szCs w:val="28"/>
        </w:rPr>
        <w:t>Nasopharyngoscopy</w:t>
      </w:r>
    </w:p>
    <w:p w14:paraId="1BC4E1A6" w14:textId="77777777" w:rsidR="007F45E6"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866C91" w:rsidRPr="008912DD">
        <w:rPr>
          <w:rFonts w:ascii="Times New Roman" w:eastAsia="標楷體" w:hAnsi="Times New Roman"/>
          <w:sz w:val="28"/>
          <w:szCs w:val="28"/>
        </w:rPr>
        <w:t xml:space="preserve">  </w:t>
      </w:r>
      <w:r w:rsidRPr="008912DD">
        <w:rPr>
          <w:rFonts w:ascii="Times New Roman" w:eastAsia="標楷體" w:hAnsi="Times New Roman"/>
          <w:sz w:val="28"/>
          <w:szCs w:val="28"/>
        </w:rPr>
        <w:t>20090</w:t>
      </w:r>
      <w:r w:rsidR="00A2765C" w:rsidRPr="008912DD">
        <w:rPr>
          <w:rFonts w:ascii="Times New Roman" w:eastAsia="標楷體" w:hAnsi="Times New Roman"/>
          <w:sz w:val="28"/>
          <w:szCs w:val="28"/>
        </w:rPr>
        <w:t>2</w:t>
      </w:r>
      <w:r w:rsidRPr="008912DD">
        <w:rPr>
          <w:rFonts w:ascii="Times New Roman" w:eastAsia="標楷體" w:hAnsi="Times New Roman"/>
          <w:sz w:val="28"/>
          <w:szCs w:val="28"/>
        </w:rPr>
        <w:t>022</w:t>
      </w:r>
      <w:r w:rsidRPr="008912DD">
        <w:rPr>
          <w:rFonts w:ascii="Times New Roman" w:eastAsia="標楷體" w:hAnsi="Times New Roman"/>
          <w:sz w:val="28"/>
          <w:szCs w:val="28"/>
        </w:rPr>
        <w:t>鼻竇內視鏡</w:t>
      </w:r>
      <w:r w:rsidRPr="008912DD">
        <w:rPr>
          <w:rFonts w:ascii="Times New Roman" w:eastAsia="標楷體" w:hAnsi="Times New Roman"/>
          <w:sz w:val="28"/>
          <w:szCs w:val="28"/>
        </w:rPr>
        <w:t>Sinoscopy</w:t>
      </w:r>
    </w:p>
    <w:p w14:paraId="6B115EF1" w14:textId="77777777" w:rsidR="007F45E6"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866C91" w:rsidRPr="008912DD">
        <w:rPr>
          <w:rFonts w:ascii="Times New Roman" w:eastAsia="標楷體" w:hAnsi="Times New Roman"/>
          <w:sz w:val="28"/>
          <w:szCs w:val="28"/>
        </w:rPr>
        <w:t xml:space="preserve">  </w:t>
      </w:r>
      <w:r w:rsidRPr="008912DD">
        <w:rPr>
          <w:rFonts w:ascii="Times New Roman" w:eastAsia="標楷體" w:hAnsi="Times New Roman"/>
          <w:sz w:val="28"/>
          <w:szCs w:val="28"/>
        </w:rPr>
        <w:t>20090</w:t>
      </w:r>
      <w:r w:rsidR="00A2765C" w:rsidRPr="008912DD">
        <w:rPr>
          <w:rFonts w:ascii="Times New Roman" w:eastAsia="標楷體" w:hAnsi="Times New Roman"/>
          <w:sz w:val="28"/>
          <w:szCs w:val="28"/>
        </w:rPr>
        <w:t>2</w:t>
      </w:r>
      <w:r w:rsidRPr="008912DD">
        <w:rPr>
          <w:rFonts w:ascii="Times New Roman" w:eastAsia="標楷體" w:hAnsi="Times New Roman"/>
          <w:sz w:val="28"/>
          <w:szCs w:val="28"/>
        </w:rPr>
        <w:t>032</w:t>
      </w:r>
      <w:r w:rsidRPr="008912DD">
        <w:rPr>
          <w:rFonts w:ascii="Times New Roman" w:eastAsia="標楷體" w:hAnsi="Times New Roman"/>
          <w:sz w:val="28"/>
          <w:szCs w:val="28"/>
        </w:rPr>
        <w:t>喉鏡</w:t>
      </w:r>
      <w:r w:rsidRPr="008912DD">
        <w:rPr>
          <w:rFonts w:ascii="Times New Roman" w:eastAsia="標楷體" w:hAnsi="Times New Roman"/>
          <w:sz w:val="28"/>
          <w:szCs w:val="28"/>
        </w:rPr>
        <w:t>Laryngoscopy</w:t>
      </w:r>
    </w:p>
    <w:p w14:paraId="147421E3" w14:textId="77777777" w:rsidR="007F45E6"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866C91" w:rsidRPr="008912DD">
        <w:rPr>
          <w:rFonts w:ascii="Times New Roman" w:eastAsia="標楷體" w:hAnsi="Times New Roman"/>
          <w:sz w:val="28"/>
          <w:szCs w:val="28"/>
        </w:rPr>
        <w:t xml:space="preserve">  </w:t>
      </w:r>
      <w:r w:rsidRPr="008912DD">
        <w:rPr>
          <w:rFonts w:ascii="Times New Roman" w:eastAsia="標楷體" w:hAnsi="Times New Roman"/>
          <w:sz w:val="28"/>
          <w:szCs w:val="28"/>
        </w:rPr>
        <w:t>20090</w:t>
      </w:r>
      <w:r w:rsidR="00A2765C" w:rsidRPr="008912DD">
        <w:rPr>
          <w:rFonts w:ascii="Times New Roman" w:eastAsia="標楷體" w:hAnsi="Times New Roman"/>
          <w:sz w:val="28"/>
          <w:szCs w:val="28"/>
        </w:rPr>
        <w:t>2</w:t>
      </w:r>
      <w:r w:rsidRPr="008912DD">
        <w:rPr>
          <w:rFonts w:ascii="Times New Roman" w:eastAsia="標楷體" w:hAnsi="Times New Roman"/>
          <w:sz w:val="28"/>
          <w:szCs w:val="28"/>
        </w:rPr>
        <w:t>040</w:t>
      </w:r>
      <w:r w:rsidRPr="008912DD">
        <w:rPr>
          <w:rFonts w:ascii="Times New Roman" w:eastAsia="標楷體" w:hAnsi="Times New Roman"/>
          <w:sz w:val="28"/>
          <w:szCs w:val="28"/>
        </w:rPr>
        <w:t>鼻咽癌，咽喉癌及其它頭頸部癌症之內視鏡</w:t>
      </w:r>
      <w:r w:rsidR="00881BC9" w:rsidRPr="008912DD">
        <w:rPr>
          <w:rFonts w:ascii="Times New Roman" w:eastAsia="標楷體" w:hAnsi="Times New Roman" w:hint="eastAsia"/>
          <w:sz w:val="28"/>
          <w:szCs w:val="28"/>
        </w:rPr>
        <w:t>(</w:t>
      </w:r>
      <w:r w:rsidR="00A20D4E" w:rsidRPr="008912DD">
        <w:rPr>
          <w:rFonts w:ascii="Times New Roman" w:eastAsia="標楷體" w:hAnsi="Times New Roman" w:hint="eastAsia"/>
          <w:sz w:val="28"/>
          <w:szCs w:val="28"/>
        </w:rPr>
        <w:t>110/6/1</w:t>
      </w:r>
      <w:r w:rsidR="00881BC9" w:rsidRPr="008912DD">
        <w:rPr>
          <w:rFonts w:ascii="Times New Roman" w:eastAsia="標楷體" w:hAnsi="Times New Roman" w:hint="eastAsia"/>
          <w:sz w:val="28"/>
          <w:szCs w:val="28"/>
        </w:rPr>
        <w:t>)</w:t>
      </w:r>
    </w:p>
    <w:p w14:paraId="4644CF51" w14:textId="77777777" w:rsidR="00881BC9" w:rsidRPr="008912DD" w:rsidRDefault="00881BC9" w:rsidP="00881BC9">
      <w:pPr>
        <w:spacing w:line="520" w:lineRule="exact"/>
        <w:ind w:firstLineChars="100" w:firstLine="280"/>
        <w:jc w:val="both"/>
        <w:rPr>
          <w:rFonts w:ascii="Times New Roman" w:eastAsia="標楷體" w:hAnsi="Times New Roman"/>
          <w:sz w:val="28"/>
          <w:szCs w:val="28"/>
        </w:rPr>
      </w:pPr>
      <w:r w:rsidRPr="008912DD">
        <w:rPr>
          <w:rFonts w:ascii="Times New Roman" w:eastAsia="標楷體" w:hAnsi="Times New Roman"/>
          <w:sz w:val="28"/>
          <w:szCs w:val="28"/>
        </w:rPr>
        <w:t>200902052</w:t>
      </w:r>
      <w:r w:rsidRPr="008912DD">
        <w:rPr>
          <w:rFonts w:ascii="Times New Roman" w:eastAsia="標楷體" w:hAnsi="Times New Roman"/>
          <w:sz w:val="28"/>
          <w:szCs w:val="28"/>
        </w:rPr>
        <w:t>食道鏡</w:t>
      </w:r>
      <w:r w:rsidRPr="008912DD">
        <w:rPr>
          <w:rFonts w:ascii="Times New Roman" w:eastAsia="標楷體" w:hAnsi="Times New Roman"/>
          <w:sz w:val="28"/>
          <w:szCs w:val="28"/>
        </w:rPr>
        <w:t>Esophageal endoscopy</w:t>
      </w:r>
      <w:r w:rsidRPr="008912DD">
        <w:rPr>
          <w:rFonts w:ascii="Times New Roman" w:eastAsia="標楷體" w:hAnsi="Times New Roman" w:hint="eastAsia"/>
          <w:sz w:val="28"/>
          <w:szCs w:val="28"/>
        </w:rPr>
        <w:t>(</w:t>
      </w:r>
      <w:r w:rsidR="00A20D4E" w:rsidRPr="008912DD">
        <w:rPr>
          <w:rFonts w:ascii="Times New Roman" w:eastAsia="標楷體" w:hAnsi="Times New Roman" w:hint="eastAsia"/>
          <w:sz w:val="28"/>
          <w:szCs w:val="28"/>
        </w:rPr>
        <w:t>110/6/1</w:t>
      </w:r>
      <w:r w:rsidRPr="008912DD">
        <w:rPr>
          <w:rFonts w:ascii="Times New Roman" w:eastAsia="標楷體" w:hAnsi="Times New Roman" w:hint="eastAsia"/>
          <w:sz w:val="28"/>
          <w:szCs w:val="28"/>
        </w:rPr>
        <w:t>)</w:t>
      </w:r>
    </w:p>
    <w:p w14:paraId="58D225B3" w14:textId="77777777" w:rsidR="007F45E6" w:rsidRPr="008912DD" w:rsidRDefault="007F45E6" w:rsidP="00AA0EEE">
      <w:pPr>
        <w:spacing w:line="520" w:lineRule="exact"/>
        <w:jc w:val="both"/>
        <w:rPr>
          <w:rFonts w:ascii="Times New Roman" w:eastAsia="標楷體" w:hAnsi="Times New Roman"/>
          <w:b/>
          <w:sz w:val="28"/>
          <w:szCs w:val="28"/>
        </w:rPr>
      </w:pPr>
      <w:r w:rsidRPr="008912DD">
        <w:rPr>
          <w:rFonts w:ascii="Times New Roman" w:eastAsia="標楷體" w:hAnsi="Times New Roman"/>
          <w:b/>
          <w:sz w:val="28"/>
          <w:szCs w:val="28"/>
        </w:rPr>
        <w:t>200903</w:t>
      </w:r>
      <w:r w:rsidRPr="008912DD">
        <w:rPr>
          <w:rFonts w:ascii="Times New Roman" w:eastAsia="標楷體" w:hAnsi="Times New Roman"/>
          <w:b/>
          <w:sz w:val="28"/>
          <w:szCs w:val="28"/>
        </w:rPr>
        <w:t>耳科檢查</w:t>
      </w:r>
    </w:p>
    <w:p w14:paraId="10FD249D" w14:textId="77777777" w:rsidR="007F45E6"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b/>
          <w:sz w:val="28"/>
          <w:szCs w:val="28"/>
        </w:rPr>
        <w:t xml:space="preserve"> </w:t>
      </w:r>
      <w:r w:rsidR="00866C91" w:rsidRPr="008912DD">
        <w:rPr>
          <w:rFonts w:ascii="Times New Roman" w:eastAsia="標楷體" w:hAnsi="Times New Roman"/>
          <w:b/>
          <w:sz w:val="28"/>
          <w:szCs w:val="28"/>
        </w:rPr>
        <w:t xml:space="preserve">  </w:t>
      </w:r>
      <w:r w:rsidRPr="008912DD">
        <w:rPr>
          <w:rFonts w:ascii="Times New Roman" w:eastAsia="標楷體" w:hAnsi="Times New Roman"/>
          <w:b/>
          <w:sz w:val="28"/>
          <w:szCs w:val="28"/>
        </w:rPr>
        <w:t xml:space="preserve"> </w:t>
      </w:r>
      <w:r w:rsidRPr="008912DD">
        <w:rPr>
          <w:rFonts w:ascii="Times New Roman" w:eastAsia="標楷體" w:hAnsi="Times New Roman"/>
          <w:sz w:val="28"/>
          <w:szCs w:val="28"/>
        </w:rPr>
        <w:t>200903012</w:t>
      </w:r>
      <w:r w:rsidRPr="008912DD">
        <w:rPr>
          <w:rFonts w:ascii="Times New Roman" w:eastAsia="標楷體" w:hAnsi="Times New Roman"/>
          <w:sz w:val="28"/>
          <w:szCs w:val="28"/>
        </w:rPr>
        <w:t>良性陣發性姿勢性眩暈</w:t>
      </w:r>
    </w:p>
    <w:p w14:paraId="5A7253AE" w14:textId="77777777" w:rsidR="007F45E6"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866C91" w:rsidRPr="008912DD">
        <w:rPr>
          <w:rFonts w:ascii="Times New Roman" w:eastAsia="標楷體" w:hAnsi="Times New Roman"/>
          <w:sz w:val="28"/>
          <w:szCs w:val="28"/>
        </w:rPr>
        <w:t xml:space="preserve">  </w:t>
      </w:r>
      <w:r w:rsidRPr="008912DD">
        <w:rPr>
          <w:rFonts w:ascii="Times New Roman" w:eastAsia="標楷體" w:hAnsi="Times New Roman"/>
          <w:sz w:val="28"/>
          <w:szCs w:val="28"/>
        </w:rPr>
        <w:t>200903022 Audiometric Studies</w:t>
      </w:r>
    </w:p>
    <w:p w14:paraId="6F012056" w14:textId="77777777" w:rsidR="007F45E6" w:rsidRPr="008912DD" w:rsidRDefault="007F45E6" w:rsidP="00AA0EEE">
      <w:pPr>
        <w:spacing w:line="520" w:lineRule="exact"/>
        <w:jc w:val="both"/>
        <w:rPr>
          <w:rFonts w:ascii="Times New Roman" w:eastAsia="標楷體" w:hAnsi="Times New Roman"/>
          <w:b/>
          <w:sz w:val="28"/>
          <w:szCs w:val="28"/>
        </w:rPr>
      </w:pPr>
      <w:r w:rsidRPr="008912DD">
        <w:rPr>
          <w:rFonts w:ascii="Times New Roman" w:eastAsia="標楷體" w:hAnsi="Times New Roman"/>
          <w:b/>
          <w:sz w:val="28"/>
          <w:szCs w:val="28"/>
        </w:rPr>
        <w:t>200904</w:t>
      </w:r>
      <w:r w:rsidRPr="008912DD">
        <w:rPr>
          <w:rFonts w:ascii="Times New Roman" w:eastAsia="標楷體" w:hAnsi="Times New Roman"/>
          <w:b/>
          <w:sz w:val="28"/>
          <w:szCs w:val="28"/>
        </w:rPr>
        <w:t>鼻科檢查</w:t>
      </w:r>
    </w:p>
    <w:p w14:paraId="19427330" w14:textId="77777777" w:rsidR="00005EAE" w:rsidRPr="008912DD" w:rsidRDefault="007F45E6" w:rsidP="00AA0EEE">
      <w:pPr>
        <w:spacing w:line="520" w:lineRule="exact"/>
        <w:ind w:left="1561" w:hangingChars="557" w:hanging="1561"/>
        <w:jc w:val="both"/>
        <w:rPr>
          <w:rFonts w:ascii="Times New Roman" w:eastAsia="標楷體" w:hAnsi="Times New Roman"/>
          <w:sz w:val="28"/>
          <w:szCs w:val="28"/>
        </w:rPr>
      </w:pPr>
      <w:r w:rsidRPr="008912DD">
        <w:rPr>
          <w:rFonts w:ascii="Times New Roman" w:eastAsia="標楷體" w:hAnsi="Times New Roman"/>
          <w:b/>
          <w:sz w:val="28"/>
          <w:szCs w:val="28"/>
        </w:rPr>
        <w:t xml:space="preserve">  </w:t>
      </w:r>
      <w:r w:rsidR="00866C91" w:rsidRPr="008912DD">
        <w:rPr>
          <w:rFonts w:ascii="Times New Roman" w:eastAsia="標楷體" w:hAnsi="Times New Roman"/>
          <w:b/>
          <w:sz w:val="28"/>
          <w:szCs w:val="28"/>
        </w:rPr>
        <w:t xml:space="preserve">  </w:t>
      </w:r>
      <w:r w:rsidRPr="008912DD">
        <w:rPr>
          <w:rFonts w:ascii="Times New Roman" w:eastAsia="標楷體" w:hAnsi="Times New Roman"/>
          <w:sz w:val="28"/>
          <w:szCs w:val="28"/>
        </w:rPr>
        <w:t>200904012</w:t>
      </w:r>
      <w:r w:rsidR="00005EAE" w:rsidRPr="008912DD">
        <w:rPr>
          <w:rFonts w:ascii="Times New Roman" w:eastAsia="標楷體" w:hAnsi="Times New Roman"/>
          <w:sz w:val="28"/>
          <w:szCs w:val="28"/>
        </w:rPr>
        <w:t>鼻阻壓檢查</w:t>
      </w:r>
      <w:r w:rsidR="00005EAE" w:rsidRPr="008912DD">
        <w:rPr>
          <w:rFonts w:ascii="Times New Roman" w:eastAsia="標楷體" w:hAnsi="Times New Roman"/>
          <w:sz w:val="28"/>
          <w:szCs w:val="28"/>
        </w:rPr>
        <w:t>Rhinomanometry (RMM)</w:t>
      </w:r>
      <w:r w:rsidR="00005EAE" w:rsidRPr="008912DD">
        <w:rPr>
          <w:rFonts w:ascii="Times New Roman" w:eastAsia="標楷體" w:hAnsi="Times New Roman"/>
          <w:sz w:val="28"/>
          <w:szCs w:val="28"/>
        </w:rPr>
        <w:t>及聲波鼻腔測量儀</w:t>
      </w:r>
      <w:r w:rsidR="00005EAE" w:rsidRPr="008912DD">
        <w:rPr>
          <w:rFonts w:ascii="Times New Roman" w:eastAsia="標楷體" w:hAnsi="Times New Roman"/>
          <w:sz w:val="28"/>
          <w:szCs w:val="28"/>
        </w:rPr>
        <w:t>acoustic                        rhinometry (AR)</w:t>
      </w:r>
    </w:p>
    <w:p w14:paraId="2549BA4D" w14:textId="77777777" w:rsidR="007F45E6"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866C91" w:rsidRPr="008912DD">
        <w:rPr>
          <w:rFonts w:ascii="Times New Roman" w:eastAsia="標楷體" w:hAnsi="Times New Roman"/>
          <w:sz w:val="28"/>
          <w:szCs w:val="28"/>
        </w:rPr>
        <w:t xml:space="preserve">  </w:t>
      </w:r>
      <w:r w:rsidRPr="008912DD">
        <w:rPr>
          <w:rFonts w:ascii="Times New Roman" w:eastAsia="標楷體" w:hAnsi="Times New Roman"/>
          <w:sz w:val="28"/>
          <w:szCs w:val="28"/>
        </w:rPr>
        <w:t>200904022</w:t>
      </w:r>
      <w:r w:rsidRPr="008912DD">
        <w:rPr>
          <w:rFonts w:ascii="Times New Roman" w:eastAsia="標楷體" w:hAnsi="Times New Roman"/>
          <w:sz w:val="28"/>
          <w:szCs w:val="28"/>
        </w:rPr>
        <w:t>鼻竇超音波檢查</w:t>
      </w:r>
      <w:r w:rsidRPr="008912DD">
        <w:rPr>
          <w:rFonts w:ascii="Times New Roman" w:eastAsia="標楷體" w:hAnsi="Times New Roman"/>
          <w:sz w:val="28"/>
          <w:szCs w:val="28"/>
        </w:rPr>
        <w:t>Sinus echo</w:t>
      </w:r>
    </w:p>
    <w:p w14:paraId="187CE8DA" w14:textId="77777777" w:rsidR="0018682D" w:rsidRPr="008912DD" w:rsidRDefault="007F45E6"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866C91" w:rsidRPr="008912DD">
        <w:rPr>
          <w:rFonts w:ascii="Times New Roman" w:eastAsia="標楷體" w:hAnsi="Times New Roman"/>
          <w:sz w:val="28"/>
          <w:szCs w:val="28"/>
        </w:rPr>
        <w:t xml:space="preserve">  </w:t>
      </w:r>
      <w:r w:rsidRPr="008912DD">
        <w:rPr>
          <w:rFonts w:ascii="Times New Roman" w:eastAsia="標楷體" w:hAnsi="Times New Roman"/>
          <w:sz w:val="28"/>
          <w:szCs w:val="28"/>
        </w:rPr>
        <w:t>200904032</w:t>
      </w:r>
      <w:r w:rsidRPr="008912DD">
        <w:rPr>
          <w:rFonts w:ascii="Times New Roman" w:eastAsia="標楷體" w:hAnsi="Times New Roman"/>
          <w:sz w:val="28"/>
          <w:szCs w:val="28"/>
        </w:rPr>
        <w:t>過敏原測試</w:t>
      </w:r>
      <w:r w:rsidRPr="008912DD">
        <w:rPr>
          <w:rFonts w:ascii="Times New Roman" w:eastAsia="標楷體" w:hAnsi="Times New Roman"/>
          <w:sz w:val="28"/>
          <w:szCs w:val="28"/>
        </w:rPr>
        <w:t>MAST allergy test</w:t>
      </w:r>
      <w:r w:rsidR="007F067C" w:rsidRPr="008912DD">
        <w:rPr>
          <w:rFonts w:ascii="Times New Roman" w:eastAsia="標楷體" w:hAnsi="Times New Roman"/>
          <w:sz w:val="28"/>
          <w:szCs w:val="28"/>
        </w:rPr>
        <w:t>(</w:t>
      </w:r>
      <w:r w:rsidR="00817FDE" w:rsidRPr="008912DD">
        <w:rPr>
          <w:rFonts w:ascii="Times New Roman" w:eastAsia="標楷體" w:hAnsi="Times New Roman"/>
          <w:sz w:val="28"/>
          <w:szCs w:val="28"/>
        </w:rPr>
        <w:t>108/3/1</w:t>
      </w:r>
      <w:r w:rsidR="007F067C" w:rsidRPr="008912DD">
        <w:rPr>
          <w:rFonts w:ascii="Times New Roman" w:eastAsia="標楷體" w:hAnsi="Times New Roman"/>
          <w:sz w:val="28"/>
          <w:szCs w:val="28"/>
        </w:rPr>
        <w:t>刪除</w:t>
      </w:r>
      <w:r w:rsidR="007F067C" w:rsidRPr="008912DD">
        <w:rPr>
          <w:rFonts w:ascii="Times New Roman" w:eastAsia="標楷體" w:hAnsi="Times New Roman"/>
          <w:sz w:val="28"/>
          <w:szCs w:val="28"/>
        </w:rPr>
        <w:t>)</w:t>
      </w:r>
    </w:p>
    <w:p w14:paraId="0AFDB49C" w14:textId="77777777" w:rsidR="007F45E6" w:rsidRPr="008912DD" w:rsidRDefault="007F45E6" w:rsidP="00AA0EEE">
      <w:pPr>
        <w:spacing w:line="520" w:lineRule="exact"/>
        <w:ind w:left="1682" w:hangingChars="600" w:hanging="1682"/>
        <w:jc w:val="both"/>
        <w:rPr>
          <w:rFonts w:ascii="Times New Roman" w:eastAsia="標楷體" w:hAnsi="Times New Roman"/>
          <w:b/>
          <w:sz w:val="28"/>
          <w:szCs w:val="28"/>
        </w:rPr>
      </w:pPr>
      <w:r w:rsidRPr="008912DD">
        <w:rPr>
          <w:rFonts w:ascii="Times New Roman" w:eastAsia="標楷體" w:hAnsi="Times New Roman"/>
          <w:b/>
          <w:sz w:val="28"/>
          <w:szCs w:val="28"/>
        </w:rPr>
        <w:t>200905</w:t>
      </w:r>
      <w:r w:rsidRPr="008912DD">
        <w:rPr>
          <w:rFonts w:ascii="Times New Roman" w:eastAsia="標楷體" w:hAnsi="Times New Roman"/>
          <w:b/>
          <w:sz w:val="28"/>
          <w:szCs w:val="28"/>
        </w:rPr>
        <w:t>耳鼻喉、頭頸外科處置</w:t>
      </w:r>
    </w:p>
    <w:p w14:paraId="42068E1A" w14:textId="77777777" w:rsidR="007F45E6"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b/>
          <w:sz w:val="28"/>
          <w:szCs w:val="28"/>
        </w:rPr>
        <w:t xml:space="preserve">  </w:t>
      </w:r>
      <w:r w:rsidR="00866C91" w:rsidRPr="008912DD">
        <w:rPr>
          <w:rFonts w:ascii="Times New Roman" w:eastAsia="標楷體" w:hAnsi="Times New Roman"/>
          <w:b/>
          <w:sz w:val="28"/>
          <w:szCs w:val="28"/>
        </w:rPr>
        <w:t xml:space="preserve">  </w:t>
      </w:r>
      <w:r w:rsidRPr="008912DD">
        <w:rPr>
          <w:rFonts w:ascii="Times New Roman" w:eastAsia="標楷體" w:hAnsi="Times New Roman"/>
          <w:sz w:val="28"/>
          <w:szCs w:val="28"/>
        </w:rPr>
        <w:t>20090</w:t>
      </w:r>
      <w:r w:rsidR="00A2765C" w:rsidRPr="008912DD">
        <w:rPr>
          <w:rFonts w:ascii="Times New Roman" w:eastAsia="標楷體" w:hAnsi="Times New Roman"/>
          <w:sz w:val="28"/>
          <w:szCs w:val="28"/>
        </w:rPr>
        <w:t>5</w:t>
      </w:r>
      <w:r w:rsidRPr="008912DD">
        <w:rPr>
          <w:rFonts w:ascii="Times New Roman" w:eastAsia="標楷體" w:hAnsi="Times New Roman"/>
          <w:sz w:val="28"/>
          <w:szCs w:val="28"/>
        </w:rPr>
        <w:t>012</w:t>
      </w:r>
      <w:r w:rsidRPr="008912DD">
        <w:rPr>
          <w:rFonts w:ascii="Times New Roman" w:eastAsia="標楷體" w:hAnsi="Times New Roman"/>
          <w:sz w:val="28"/>
          <w:szCs w:val="28"/>
        </w:rPr>
        <w:t>耳鼻喉局部治療</w:t>
      </w:r>
    </w:p>
    <w:p w14:paraId="10865596" w14:textId="77777777" w:rsidR="007F45E6"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866C91" w:rsidRPr="008912DD">
        <w:rPr>
          <w:rFonts w:ascii="Times New Roman" w:eastAsia="標楷體" w:hAnsi="Times New Roman"/>
          <w:sz w:val="28"/>
          <w:szCs w:val="28"/>
        </w:rPr>
        <w:t xml:space="preserve">  </w:t>
      </w:r>
      <w:r w:rsidRPr="008912DD">
        <w:rPr>
          <w:rFonts w:ascii="Times New Roman" w:eastAsia="標楷體" w:hAnsi="Times New Roman"/>
          <w:sz w:val="28"/>
          <w:szCs w:val="28"/>
        </w:rPr>
        <w:t>20090</w:t>
      </w:r>
      <w:r w:rsidR="00A2765C" w:rsidRPr="008912DD">
        <w:rPr>
          <w:rFonts w:ascii="Times New Roman" w:eastAsia="標楷體" w:hAnsi="Times New Roman"/>
          <w:sz w:val="28"/>
          <w:szCs w:val="28"/>
        </w:rPr>
        <w:t>5</w:t>
      </w:r>
      <w:r w:rsidRPr="008912DD">
        <w:rPr>
          <w:rFonts w:ascii="Times New Roman" w:eastAsia="標楷體" w:hAnsi="Times New Roman"/>
          <w:sz w:val="28"/>
          <w:szCs w:val="28"/>
        </w:rPr>
        <w:t>022</w:t>
      </w:r>
      <w:r w:rsidRPr="008912DD">
        <w:rPr>
          <w:rFonts w:ascii="Times New Roman" w:eastAsia="標楷體" w:hAnsi="Times New Roman"/>
          <w:sz w:val="28"/>
          <w:szCs w:val="28"/>
        </w:rPr>
        <w:t>鼻息肉切除術</w:t>
      </w:r>
    </w:p>
    <w:p w14:paraId="0C8E22AD" w14:textId="77777777" w:rsidR="007F45E6"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866C91" w:rsidRPr="008912DD">
        <w:rPr>
          <w:rFonts w:ascii="Times New Roman" w:eastAsia="標楷體" w:hAnsi="Times New Roman"/>
          <w:sz w:val="28"/>
          <w:szCs w:val="28"/>
        </w:rPr>
        <w:t xml:space="preserve">  </w:t>
      </w:r>
      <w:r w:rsidRPr="008912DD">
        <w:rPr>
          <w:rFonts w:ascii="Times New Roman" w:eastAsia="標楷體" w:hAnsi="Times New Roman"/>
          <w:sz w:val="28"/>
          <w:szCs w:val="28"/>
        </w:rPr>
        <w:t>20090</w:t>
      </w:r>
      <w:r w:rsidR="00A2765C" w:rsidRPr="008912DD">
        <w:rPr>
          <w:rFonts w:ascii="Times New Roman" w:eastAsia="標楷體" w:hAnsi="Times New Roman"/>
          <w:sz w:val="28"/>
          <w:szCs w:val="28"/>
        </w:rPr>
        <w:t>5</w:t>
      </w:r>
      <w:r w:rsidRPr="008912DD">
        <w:rPr>
          <w:rFonts w:ascii="Times New Roman" w:eastAsia="標楷體" w:hAnsi="Times New Roman"/>
          <w:sz w:val="28"/>
          <w:szCs w:val="28"/>
        </w:rPr>
        <w:t>032</w:t>
      </w:r>
      <w:r w:rsidRPr="008912DD">
        <w:rPr>
          <w:rFonts w:ascii="Times New Roman" w:eastAsia="標楷體" w:hAnsi="Times New Roman"/>
          <w:sz w:val="28"/>
          <w:szCs w:val="28"/>
        </w:rPr>
        <w:t>蒸氣或噴霧吸入治療</w:t>
      </w:r>
    </w:p>
    <w:p w14:paraId="43D50FC1" w14:textId="77777777" w:rsidR="007F45E6"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866C91" w:rsidRPr="008912DD">
        <w:rPr>
          <w:rFonts w:ascii="Times New Roman" w:eastAsia="標楷體" w:hAnsi="Times New Roman"/>
          <w:sz w:val="28"/>
          <w:szCs w:val="28"/>
        </w:rPr>
        <w:t xml:space="preserve">  </w:t>
      </w:r>
      <w:r w:rsidRPr="008912DD">
        <w:rPr>
          <w:rFonts w:ascii="Times New Roman" w:eastAsia="標楷體" w:hAnsi="Times New Roman"/>
          <w:sz w:val="28"/>
          <w:szCs w:val="28"/>
        </w:rPr>
        <w:t>20090</w:t>
      </w:r>
      <w:r w:rsidR="00A2765C" w:rsidRPr="008912DD">
        <w:rPr>
          <w:rFonts w:ascii="Times New Roman" w:eastAsia="標楷體" w:hAnsi="Times New Roman"/>
          <w:sz w:val="28"/>
          <w:szCs w:val="28"/>
        </w:rPr>
        <w:t>5</w:t>
      </w:r>
      <w:r w:rsidRPr="008912DD">
        <w:rPr>
          <w:rFonts w:ascii="Times New Roman" w:eastAsia="標楷體" w:hAnsi="Times New Roman"/>
          <w:sz w:val="28"/>
          <w:szCs w:val="28"/>
        </w:rPr>
        <w:t>042</w:t>
      </w:r>
      <w:r w:rsidRPr="008912DD">
        <w:rPr>
          <w:rFonts w:ascii="Times New Roman" w:eastAsia="標楷體" w:hAnsi="Times New Roman"/>
          <w:sz w:val="28"/>
          <w:szCs w:val="28"/>
        </w:rPr>
        <w:t>鼻填塞</w:t>
      </w:r>
    </w:p>
    <w:p w14:paraId="5FCA2ED6" w14:textId="77777777" w:rsidR="007F45E6"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866C91" w:rsidRPr="008912DD">
        <w:rPr>
          <w:rFonts w:ascii="Times New Roman" w:eastAsia="標楷體" w:hAnsi="Times New Roman"/>
          <w:sz w:val="28"/>
          <w:szCs w:val="28"/>
        </w:rPr>
        <w:t xml:space="preserve">  </w:t>
      </w:r>
      <w:r w:rsidRPr="008912DD">
        <w:rPr>
          <w:rFonts w:ascii="Times New Roman" w:eastAsia="標楷體" w:hAnsi="Times New Roman"/>
          <w:sz w:val="28"/>
          <w:szCs w:val="28"/>
        </w:rPr>
        <w:t>20090</w:t>
      </w:r>
      <w:r w:rsidR="00A2765C" w:rsidRPr="008912DD">
        <w:rPr>
          <w:rFonts w:ascii="Times New Roman" w:eastAsia="標楷體" w:hAnsi="Times New Roman"/>
          <w:sz w:val="28"/>
          <w:szCs w:val="28"/>
        </w:rPr>
        <w:t>5</w:t>
      </w:r>
      <w:r w:rsidRPr="008912DD">
        <w:rPr>
          <w:rFonts w:ascii="Times New Roman" w:eastAsia="標楷體" w:hAnsi="Times New Roman"/>
          <w:sz w:val="28"/>
          <w:szCs w:val="28"/>
        </w:rPr>
        <w:t>052</w:t>
      </w:r>
      <w:r w:rsidRPr="008912DD">
        <w:rPr>
          <w:rFonts w:ascii="Times New Roman" w:eastAsia="標楷體" w:hAnsi="Times New Roman"/>
          <w:sz w:val="28"/>
          <w:szCs w:val="28"/>
        </w:rPr>
        <w:t>鼻出血處置</w:t>
      </w:r>
    </w:p>
    <w:p w14:paraId="6A73ABC5" w14:textId="77777777" w:rsidR="007F45E6"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866C91" w:rsidRPr="008912DD">
        <w:rPr>
          <w:rFonts w:ascii="Times New Roman" w:eastAsia="標楷體" w:hAnsi="Times New Roman"/>
          <w:sz w:val="28"/>
          <w:szCs w:val="28"/>
        </w:rPr>
        <w:t xml:space="preserve">  </w:t>
      </w:r>
      <w:r w:rsidRPr="008912DD">
        <w:rPr>
          <w:rFonts w:ascii="Times New Roman" w:eastAsia="標楷體" w:hAnsi="Times New Roman"/>
          <w:sz w:val="28"/>
          <w:szCs w:val="28"/>
        </w:rPr>
        <w:t>20090</w:t>
      </w:r>
      <w:r w:rsidR="00A2765C" w:rsidRPr="008912DD">
        <w:rPr>
          <w:rFonts w:ascii="Times New Roman" w:eastAsia="標楷體" w:hAnsi="Times New Roman"/>
          <w:sz w:val="28"/>
          <w:szCs w:val="28"/>
        </w:rPr>
        <w:t>5</w:t>
      </w:r>
      <w:r w:rsidRPr="008912DD">
        <w:rPr>
          <w:rFonts w:ascii="Times New Roman" w:eastAsia="標楷體" w:hAnsi="Times New Roman"/>
          <w:sz w:val="28"/>
          <w:szCs w:val="28"/>
        </w:rPr>
        <w:t>062</w:t>
      </w:r>
      <w:r w:rsidRPr="008912DD">
        <w:rPr>
          <w:rFonts w:ascii="Times New Roman" w:eastAsia="標楷體" w:hAnsi="Times New Roman"/>
          <w:sz w:val="28"/>
          <w:szCs w:val="28"/>
        </w:rPr>
        <w:t>耳垢取出</w:t>
      </w:r>
    </w:p>
    <w:p w14:paraId="72919136" w14:textId="77777777" w:rsidR="007F45E6"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866C91" w:rsidRPr="008912DD">
        <w:rPr>
          <w:rFonts w:ascii="Times New Roman" w:eastAsia="標楷體" w:hAnsi="Times New Roman"/>
          <w:sz w:val="28"/>
          <w:szCs w:val="28"/>
        </w:rPr>
        <w:t xml:space="preserve">  </w:t>
      </w:r>
      <w:r w:rsidRPr="008912DD">
        <w:rPr>
          <w:rFonts w:ascii="Times New Roman" w:eastAsia="標楷體" w:hAnsi="Times New Roman"/>
          <w:sz w:val="28"/>
          <w:szCs w:val="28"/>
        </w:rPr>
        <w:t>20090</w:t>
      </w:r>
      <w:r w:rsidR="00A2765C" w:rsidRPr="008912DD">
        <w:rPr>
          <w:rFonts w:ascii="Times New Roman" w:eastAsia="標楷體" w:hAnsi="Times New Roman"/>
          <w:sz w:val="28"/>
          <w:szCs w:val="28"/>
        </w:rPr>
        <w:t>5</w:t>
      </w:r>
      <w:r w:rsidRPr="008912DD">
        <w:rPr>
          <w:rFonts w:ascii="Times New Roman" w:eastAsia="標楷體" w:hAnsi="Times New Roman"/>
          <w:sz w:val="28"/>
          <w:szCs w:val="28"/>
        </w:rPr>
        <w:t>072</w:t>
      </w:r>
      <w:r w:rsidRPr="008912DD">
        <w:rPr>
          <w:rFonts w:ascii="Times New Roman" w:eastAsia="標楷體" w:hAnsi="Times New Roman"/>
          <w:sz w:val="28"/>
          <w:szCs w:val="28"/>
        </w:rPr>
        <w:t>複雜異物取出</w:t>
      </w:r>
    </w:p>
    <w:p w14:paraId="557CACFE" w14:textId="77777777" w:rsidR="007F45E6"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lastRenderedPageBreak/>
        <w:t xml:space="preserve">  </w:t>
      </w:r>
      <w:r w:rsidR="00866C91" w:rsidRPr="008912DD">
        <w:rPr>
          <w:rFonts w:ascii="Times New Roman" w:eastAsia="標楷體" w:hAnsi="Times New Roman"/>
          <w:sz w:val="28"/>
          <w:szCs w:val="28"/>
        </w:rPr>
        <w:t xml:space="preserve">  </w:t>
      </w:r>
      <w:r w:rsidRPr="008912DD">
        <w:rPr>
          <w:rFonts w:ascii="Times New Roman" w:eastAsia="標楷體" w:hAnsi="Times New Roman"/>
          <w:sz w:val="28"/>
          <w:szCs w:val="28"/>
        </w:rPr>
        <w:t>20090</w:t>
      </w:r>
      <w:r w:rsidR="00A2765C" w:rsidRPr="008912DD">
        <w:rPr>
          <w:rFonts w:ascii="Times New Roman" w:eastAsia="標楷體" w:hAnsi="Times New Roman"/>
          <w:sz w:val="28"/>
          <w:szCs w:val="28"/>
        </w:rPr>
        <w:t>5</w:t>
      </w:r>
      <w:r w:rsidRPr="008912DD">
        <w:rPr>
          <w:rFonts w:ascii="Times New Roman" w:eastAsia="標楷體" w:hAnsi="Times New Roman"/>
          <w:sz w:val="28"/>
          <w:szCs w:val="28"/>
        </w:rPr>
        <w:t>082</w:t>
      </w:r>
      <w:r w:rsidRPr="008912DD">
        <w:rPr>
          <w:rFonts w:ascii="Times New Roman" w:eastAsia="標楷體" w:hAnsi="Times New Roman"/>
          <w:sz w:val="28"/>
          <w:szCs w:val="28"/>
        </w:rPr>
        <w:t>藥物燒灼</w:t>
      </w:r>
    </w:p>
    <w:p w14:paraId="2B05672A" w14:textId="77777777" w:rsidR="007F45E6"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866C91" w:rsidRPr="008912DD">
        <w:rPr>
          <w:rFonts w:ascii="Times New Roman" w:eastAsia="標楷體" w:hAnsi="Times New Roman"/>
          <w:sz w:val="28"/>
          <w:szCs w:val="28"/>
        </w:rPr>
        <w:t xml:space="preserve">  </w:t>
      </w:r>
      <w:r w:rsidRPr="008912DD">
        <w:rPr>
          <w:rFonts w:ascii="Times New Roman" w:eastAsia="標楷體" w:hAnsi="Times New Roman"/>
          <w:sz w:val="28"/>
          <w:szCs w:val="28"/>
        </w:rPr>
        <w:t>20090</w:t>
      </w:r>
      <w:r w:rsidR="00A2765C" w:rsidRPr="008912DD">
        <w:rPr>
          <w:rFonts w:ascii="Times New Roman" w:eastAsia="標楷體" w:hAnsi="Times New Roman"/>
          <w:sz w:val="28"/>
          <w:szCs w:val="28"/>
        </w:rPr>
        <w:t>5</w:t>
      </w:r>
      <w:r w:rsidRPr="008912DD">
        <w:rPr>
          <w:rFonts w:ascii="Times New Roman" w:eastAsia="標楷體" w:hAnsi="Times New Roman"/>
          <w:sz w:val="28"/>
          <w:szCs w:val="28"/>
        </w:rPr>
        <w:t>092</w:t>
      </w:r>
      <w:r w:rsidRPr="008912DD">
        <w:rPr>
          <w:rFonts w:ascii="Times New Roman" w:eastAsia="標楷體" w:hAnsi="Times New Roman"/>
          <w:sz w:val="28"/>
          <w:szCs w:val="28"/>
        </w:rPr>
        <w:t>呼吸道抽吸</w:t>
      </w:r>
    </w:p>
    <w:p w14:paraId="09537666" w14:textId="77777777" w:rsidR="007F45E6"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866C91" w:rsidRPr="008912DD">
        <w:rPr>
          <w:rFonts w:ascii="Times New Roman" w:eastAsia="標楷體" w:hAnsi="Times New Roman"/>
          <w:sz w:val="28"/>
          <w:szCs w:val="28"/>
        </w:rPr>
        <w:t xml:space="preserve">  </w:t>
      </w:r>
      <w:r w:rsidRPr="008912DD">
        <w:rPr>
          <w:rFonts w:ascii="Times New Roman" w:eastAsia="標楷體" w:hAnsi="Times New Roman"/>
          <w:sz w:val="28"/>
          <w:szCs w:val="28"/>
        </w:rPr>
        <w:t>20090</w:t>
      </w:r>
      <w:r w:rsidR="00A2765C" w:rsidRPr="008912DD">
        <w:rPr>
          <w:rFonts w:ascii="Times New Roman" w:eastAsia="標楷體" w:hAnsi="Times New Roman"/>
          <w:sz w:val="28"/>
          <w:szCs w:val="28"/>
        </w:rPr>
        <w:t>5</w:t>
      </w:r>
      <w:r w:rsidRPr="008912DD">
        <w:rPr>
          <w:rFonts w:ascii="Times New Roman" w:eastAsia="標楷體" w:hAnsi="Times New Roman"/>
          <w:sz w:val="28"/>
          <w:szCs w:val="28"/>
        </w:rPr>
        <w:t>102</w:t>
      </w:r>
      <w:r w:rsidRPr="008912DD">
        <w:rPr>
          <w:rFonts w:ascii="Times New Roman" w:eastAsia="標楷體" w:hAnsi="Times New Roman"/>
          <w:sz w:val="28"/>
          <w:szCs w:val="28"/>
        </w:rPr>
        <w:t>頭頸部感染或術後感染處理</w:t>
      </w:r>
    </w:p>
    <w:p w14:paraId="61F1ED1C" w14:textId="77777777" w:rsidR="0090127B"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866C91" w:rsidRPr="008912DD">
        <w:rPr>
          <w:rFonts w:ascii="Times New Roman" w:eastAsia="標楷體" w:hAnsi="Times New Roman"/>
          <w:sz w:val="28"/>
          <w:szCs w:val="28"/>
        </w:rPr>
        <w:t xml:space="preserve">  </w:t>
      </w:r>
      <w:r w:rsidRPr="008912DD">
        <w:rPr>
          <w:rFonts w:ascii="Times New Roman" w:eastAsia="標楷體" w:hAnsi="Times New Roman"/>
          <w:sz w:val="28"/>
          <w:szCs w:val="28"/>
        </w:rPr>
        <w:t>20090</w:t>
      </w:r>
      <w:r w:rsidR="00A2765C" w:rsidRPr="008912DD">
        <w:rPr>
          <w:rFonts w:ascii="Times New Roman" w:eastAsia="標楷體" w:hAnsi="Times New Roman"/>
          <w:sz w:val="28"/>
          <w:szCs w:val="28"/>
        </w:rPr>
        <w:t>5</w:t>
      </w:r>
      <w:r w:rsidRPr="008912DD">
        <w:rPr>
          <w:rFonts w:ascii="Times New Roman" w:eastAsia="標楷體" w:hAnsi="Times New Roman"/>
          <w:sz w:val="28"/>
          <w:szCs w:val="28"/>
        </w:rPr>
        <w:t>112</w:t>
      </w:r>
      <w:r w:rsidRPr="008912DD">
        <w:rPr>
          <w:rFonts w:ascii="Times New Roman" w:eastAsia="標楷體" w:hAnsi="Times New Roman"/>
          <w:sz w:val="28"/>
          <w:szCs w:val="28"/>
        </w:rPr>
        <w:t>執行兩種以上處置</w:t>
      </w:r>
    </w:p>
    <w:p w14:paraId="19224502" w14:textId="77777777" w:rsidR="0090127B" w:rsidRPr="008912DD" w:rsidRDefault="0090127B" w:rsidP="00AA0EEE">
      <w:pPr>
        <w:spacing w:line="520" w:lineRule="exact"/>
        <w:jc w:val="both"/>
        <w:rPr>
          <w:rFonts w:ascii="Times New Roman" w:eastAsia="標楷體" w:hAnsi="Times New Roman"/>
          <w:sz w:val="28"/>
          <w:szCs w:val="28"/>
        </w:rPr>
      </w:pPr>
      <w:r w:rsidRPr="008912DD">
        <w:rPr>
          <w:rFonts w:ascii="Times New Roman" w:hAnsi="Times New Roman" w:hint="eastAsia"/>
          <w:sz w:val="28"/>
          <w:szCs w:val="28"/>
        </w:rPr>
        <w:t xml:space="preserve">    </w:t>
      </w:r>
      <w:r w:rsidRPr="008912DD">
        <w:rPr>
          <w:rFonts w:ascii="Times New Roman" w:hAnsi="Times New Roman"/>
          <w:sz w:val="28"/>
          <w:szCs w:val="28"/>
        </w:rPr>
        <w:t>200905122</w:t>
      </w:r>
      <w:r w:rsidRPr="008912DD">
        <w:rPr>
          <w:rFonts w:ascii="標楷體" w:eastAsia="標楷體" w:hAnsi="標楷體" w:cs="新細明體" w:hint="eastAsia"/>
          <w:sz w:val="28"/>
          <w:szCs w:val="28"/>
        </w:rPr>
        <w:t>其他耳鼻喉囊腫之穿刺或引流</w:t>
      </w:r>
      <w:r w:rsidRPr="008912DD">
        <w:rPr>
          <w:rFonts w:ascii="Times New Roman" w:hAnsi="Times New Roman"/>
          <w:sz w:val="28"/>
          <w:szCs w:val="28"/>
        </w:rPr>
        <w:t>(5</w:t>
      </w:r>
      <w:r w:rsidRPr="008912DD">
        <w:rPr>
          <w:rFonts w:ascii="Times New Roman" w:hAnsi="Times New Roman" w:hint="eastAsia"/>
          <w:sz w:val="28"/>
          <w:szCs w:val="28"/>
        </w:rPr>
        <w:t>4</w:t>
      </w:r>
      <w:r w:rsidRPr="008912DD">
        <w:rPr>
          <w:rFonts w:ascii="Times New Roman" w:hAnsi="Times New Roman"/>
          <w:sz w:val="28"/>
          <w:szCs w:val="28"/>
        </w:rPr>
        <w:t>043C</w:t>
      </w:r>
      <w:r w:rsidRPr="008912DD">
        <w:rPr>
          <w:rFonts w:ascii="Times New Roman" w:hAnsi="Times New Roman" w:hint="eastAsia"/>
          <w:sz w:val="28"/>
          <w:szCs w:val="28"/>
        </w:rPr>
        <w:t>)</w:t>
      </w:r>
      <w:r w:rsidRPr="008912DD">
        <w:rPr>
          <w:rFonts w:ascii="Times New Roman" w:eastAsia="標楷體" w:hAnsi="Times New Roman"/>
          <w:kern w:val="3"/>
          <w:sz w:val="28"/>
          <w:szCs w:val="28"/>
        </w:rPr>
        <w:t xml:space="preserve"> </w:t>
      </w:r>
      <w:r w:rsidR="00D436E1" w:rsidRPr="008912DD">
        <w:rPr>
          <w:rFonts w:ascii="Times New Roman" w:eastAsia="標楷體" w:hAnsi="Times New Roman"/>
          <w:kern w:val="3"/>
          <w:sz w:val="28"/>
          <w:szCs w:val="28"/>
        </w:rPr>
        <w:t>(111/5/2)</w:t>
      </w:r>
    </w:p>
    <w:p w14:paraId="52BE1E8A" w14:textId="77777777" w:rsidR="007F45E6" w:rsidRPr="008912DD" w:rsidRDefault="007F45E6" w:rsidP="00AA0EEE">
      <w:pPr>
        <w:spacing w:line="520" w:lineRule="exact"/>
        <w:jc w:val="both"/>
        <w:rPr>
          <w:rFonts w:ascii="Times New Roman" w:eastAsia="標楷體" w:hAnsi="Times New Roman"/>
          <w:b/>
          <w:sz w:val="28"/>
          <w:szCs w:val="28"/>
        </w:rPr>
      </w:pPr>
      <w:r w:rsidRPr="008912DD">
        <w:rPr>
          <w:rFonts w:ascii="Times New Roman" w:eastAsia="標楷體" w:hAnsi="Times New Roman"/>
          <w:b/>
          <w:sz w:val="28"/>
          <w:szCs w:val="28"/>
        </w:rPr>
        <w:t>200906</w:t>
      </w:r>
      <w:r w:rsidRPr="008912DD">
        <w:rPr>
          <w:rFonts w:ascii="Times New Roman" w:eastAsia="標楷體" w:hAnsi="Times New Roman"/>
          <w:b/>
          <w:sz w:val="28"/>
          <w:szCs w:val="28"/>
        </w:rPr>
        <w:t>耳鼻喉、頭頸外科手術</w:t>
      </w:r>
    </w:p>
    <w:p w14:paraId="62A6728A" w14:textId="77777777" w:rsidR="007F45E6" w:rsidRPr="008912DD" w:rsidRDefault="007F45E6" w:rsidP="00AA0EEE">
      <w:pPr>
        <w:spacing w:line="520" w:lineRule="exact"/>
        <w:ind w:left="1682" w:hangingChars="600" w:hanging="1682"/>
        <w:jc w:val="both"/>
        <w:rPr>
          <w:rFonts w:ascii="Times New Roman" w:eastAsia="標楷體" w:hAnsi="Times New Roman"/>
          <w:sz w:val="28"/>
          <w:szCs w:val="28"/>
        </w:rPr>
      </w:pPr>
      <w:r w:rsidRPr="008912DD">
        <w:rPr>
          <w:rFonts w:ascii="Times New Roman" w:eastAsia="標楷體" w:hAnsi="Times New Roman"/>
          <w:b/>
          <w:sz w:val="28"/>
          <w:szCs w:val="28"/>
        </w:rPr>
        <w:t xml:space="preserve"> </w:t>
      </w:r>
      <w:r w:rsidRPr="008912DD">
        <w:rPr>
          <w:rFonts w:ascii="Times New Roman" w:eastAsia="標楷體" w:hAnsi="Times New Roman"/>
          <w:sz w:val="28"/>
          <w:szCs w:val="28"/>
        </w:rPr>
        <w:t xml:space="preserve"> </w:t>
      </w:r>
      <w:r w:rsidR="00866C91" w:rsidRPr="008912DD">
        <w:rPr>
          <w:rFonts w:ascii="Times New Roman" w:eastAsia="標楷體" w:hAnsi="Times New Roman"/>
          <w:sz w:val="28"/>
          <w:szCs w:val="28"/>
        </w:rPr>
        <w:t xml:space="preserve">  </w:t>
      </w:r>
      <w:r w:rsidRPr="008912DD">
        <w:rPr>
          <w:rFonts w:ascii="Times New Roman" w:eastAsia="標楷體" w:hAnsi="Times New Roman"/>
          <w:sz w:val="28"/>
          <w:szCs w:val="28"/>
        </w:rPr>
        <w:t>200906012</w:t>
      </w:r>
      <w:r w:rsidRPr="008912DD">
        <w:rPr>
          <w:rFonts w:ascii="Times New Roman" w:eastAsia="標楷體" w:hAnsi="Times New Roman"/>
          <w:sz w:val="28"/>
          <w:szCs w:val="28"/>
        </w:rPr>
        <w:t>多項手術</w:t>
      </w:r>
    </w:p>
    <w:p w14:paraId="2685133E" w14:textId="77777777" w:rsidR="007F45E6"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866C91" w:rsidRPr="008912DD">
        <w:rPr>
          <w:rFonts w:ascii="Times New Roman" w:eastAsia="標楷體" w:hAnsi="Times New Roman"/>
          <w:sz w:val="28"/>
          <w:szCs w:val="28"/>
        </w:rPr>
        <w:t xml:space="preserve">  </w:t>
      </w:r>
      <w:r w:rsidRPr="008912DD">
        <w:rPr>
          <w:rFonts w:ascii="Times New Roman" w:eastAsia="標楷體" w:hAnsi="Times New Roman"/>
          <w:sz w:val="28"/>
          <w:szCs w:val="28"/>
        </w:rPr>
        <w:t>200906020</w:t>
      </w:r>
      <w:r w:rsidRPr="008912DD">
        <w:rPr>
          <w:rFonts w:ascii="Times New Roman" w:eastAsia="標楷體" w:hAnsi="Times New Roman"/>
          <w:sz w:val="28"/>
          <w:szCs w:val="28"/>
        </w:rPr>
        <w:t>中耳炎及鼻竇炎手術之麻醉</w:t>
      </w:r>
    </w:p>
    <w:p w14:paraId="5A3FF5B5" w14:textId="77777777" w:rsidR="007F45E6"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866C91" w:rsidRPr="008912DD">
        <w:rPr>
          <w:rFonts w:ascii="Times New Roman" w:eastAsia="標楷體" w:hAnsi="Times New Roman"/>
          <w:sz w:val="28"/>
          <w:szCs w:val="28"/>
        </w:rPr>
        <w:t xml:space="preserve">  </w:t>
      </w:r>
      <w:r w:rsidRPr="008912DD">
        <w:rPr>
          <w:rFonts w:ascii="Times New Roman" w:eastAsia="標楷體" w:hAnsi="Times New Roman"/>
          <w:sz w:val="28"/>
          <w:szCs w:val="28"/>
        </w:rPr>
        <w:t>200906032</w:t>
      </w:r>
      <w:r w:rsidRPr="008912DD">
        <w:rPr>
          <w:rFonts w:ascii="Times New Roman" w:eastAsia="標楷體" w:hAnsi="Times New Roman"/>
          <w:sz w:val="28"/>
          <w:szCs w:val="28"/>
        </w:rPr>
        <w:t>兩耳手術</w:t>
      </w:r>
    </w:p>
    <w:p w14:paraId="62C205D5" w14:textId="77777777" w:rsidR="007F45E6"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866C91" w:rsidRPr="008912DD">
        <w:rPr>
          <w:rFonts w:ascii="Times New Roman" w:eastAsia="標楷體" w:hAnsi="Times New Roman"/>
          <w:sz w:val="28"/>
          <w:szCs w:val="28"/>
        </w:rPr>
        <w:t xml:space="preserve">  </w:t>
      </w:r>
      <w:r w:rsidRPr="008912DD">
        <w:rPr>
          <w:rFonts w:ascii="Times New Roman" w:eastAsia="標楷體" w:hAnsi="Times New Roman"/>
          <w:sz w:val="28"/>
          <w:szCs w:val="28"/>
        </w:rPr>
        <w:t>200906042</w:t>
      </w:r>
      <w:r w:rsidRPr="008912DD">
        <w:rPr>
          <w:rFonts w:ascii="Times New Roman" w:eastAsia="標楷體" w:hAnsi="Times New Roman"/>
          <w:sz w:val="28"/>
          <w:szCs w:val="28"/>
        </w:rPr>
        <w:t>外耳道異物除去術</w:t>
      </w:r>
    </w:p>
    <w:p w14:paraId="4866977E" w14:textId="77777777" w:rsidR="007F45E6"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866C91" w:rsidRPr="008912DD">
        <w:rPr>
          <w:rFonts w:ascii="Times New Roman" w:eastAsia="標楷體" w:hAnsi="Times New Roman"/>
          <w:sz w:val="28"/>
          <w:szCs w:val="28"/>
        </w:rPr>
        <w:t xml:space="preserve">  </w:t>
      </w:r>
      <w:r w:rsidRPr="008912DD">
        <w:rPr>
          <w:rFonts w:ascii="Times New Roman" w:eastAsia="標楷體" w:hAnsi="Times New Roman"/>
          <w:sz w:val="28"/>
          <w:szCs w:val="28"/>
        </w:rPr>
        <w:t>200906052</w:t>
      </w:r>
      <w:r w:rsidRPr="008912DD">
        <w:rPr>
          <w:rFonts w:ascii="Times New Roman" w:eastAsia="標楷體" w:hAnsi="Times New Roman"/>
          <w:sz w:val="28"/>
          <w:szCs w:val="28"/>
        </w:rPr>
        <w:t>耳鼻喉部手術使用雷射手術</w:t>
      </w:r>
    </w:p>
    <w:p w14:paraId="22CE91D2" w14:textId="77777777" w:rsidR="007F45E6"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866C91" w:rsidRPr="008912DD">
        <w:rPr>
          <w:rFonts w:ascii="Times New Roman" w:eastAsia="標楷體" w:hAnsi="Times New Roman"/>
          <w:sz w:val="28"/>
          <w:szCs w:val="28"/>
        </w:rPr>
        <w:t xml:space="preserve">  </w:t>
      </w:r>
      <w:r w:rsidRPr="008912DD">
        <w:rPr>
          <w:rFonts w:ascii="Times New Roman" w:eastAsia="標楷體" w:hAnsi="Times New Roman"/>
          <w:sz w:val="28"/>
          <w:szCs w:val="28"/>
        </w:rPr>
        <w:t>200906062</w:t>
      </w:r>
      <w:r w:rsidRPr="008912DD">
        <w:rPr>
          <w:rFonts w:ascii="Times New Roman" w:eastAsia="標楷體" w:hAnsi="Times New Roman"/>
          <w:sz w:val="28"/>
          <w:szCs w:val="28"/>
        </w:rPr>
        <w:t>以雷射施行下鼻甲手術</w:t>
      </w:r>
    </w:p>
    <w:p w14:paraId="69BCDEFB" w14:textId="77777777" w:rsidR="007F45E6"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866C91" w:rsidRPr="008912DD">
        <w:rPr>
          <w:rFonts w:ascii="Times New Roman" w:eastAsia="標楷體" w:hAnsi="Times New Roman"/>
          <w:sz w:val="28"/>
          <w:szCs w:val="28"/>
        </w:rPr>
        <w:t xml:space="preserve">  </w:t>
      </w:r>
      <w:r w:rsidRPr="008912DD">
        <w:rPr>
          <w:rFonts w:ascii="Times New Roman" w:eastAsia="標楷體" w:hAnsi="Times New Roman"/>
          <w:sz w:val="28"/>
          <w:szCs w:val="28"/>
        </w:rPr>
        <w:t>200906072</w:t>
      </w:r>
      <w:r w:rsidRPr="008912DD">
        <w:rPr>
          <w:rFonts w:ascii="Times New Roman" w:hAnsi="Times New Roman"/>
        </w:rPr>
        <w:t xml:space="preserve"> </w:t>
      </w:r>
      <w:r w:rsidRPr="008912DD">
        <w:rPr>
          <w:rFonts w:ascii="Times New Roman" w:eastAsia="標楷體" w:hAnsi="Times New Roman"/>
          <w:sz w:val="28"/>
          <w:szCs w:val="28"/>
        </w:rPr>
        <w:t>Auricle pseudocyst</w:t>
      </w:r>
    </w:p>
    <w:p w14:paraId="0DC33E25" w14:textId="77777777" w:rsidR="007F45E6" w:rsidRPr="008912DD" w:rsidRDefault="007F45E6" w:rsidP="00AA0EEE">
      <w:pPr>
        <w:spacing w:line="520" w:lineRule="exact"/>
        <w:ind w:firstLineChars="100" w:firstLine="280"/>
        <w:jc w:val="both"/>
        <w:rPr>
          <w:rFonts w:ascii="Times New Roman" w:eastAsia="標楷體" w:hAnsi="Times New Roman"/>
          <w:sz w:val="28"/>
          <w:szCs w:val="28"/>
        </w:rPr>
      </w:pPr>
      <w:r w:rsidRPr="008912DD">
        <w:rPr>
          <w:rFonts w:ascii="Times New Roman" w:eastAsia="標楷體" w:hAnsi="Times New Roman"/>
          <w:sz w:val="28"/>
          <w:szCs w:val="28"/>
        </w:rPr>
        <w:t>200906080</w:t>
      </w:r>
      <w:r w:rsidRPr="008912DD">
        <w:rPr>
          <w:rFonts w:ascii="Times New Roman" w:eastAsia="標楷體" w:hAnsi="Times New Roman"/>
          <w:sz w:val="28"/>
          <w:szCs w:val="28"/>
        </w:rPr>
        <w:t>懸壅垂軟腭咽喉整形術</w:t>
      </w:r>
    </w:p>
    <w:p w14:paraId="1633C7B1" w14:textId="77777777" w:rsidR="007F45E6" w:rsidRPr="008912DD" w:rsidRDefault="007F45E6" w:rsidP="00AA0EEE">
      <w:pPr>
        <w:spacing w:line="520" w:lineRule="exact"/>
        <w:ind w:firstLineChars="100" w:firstLine="280"/>
        <w:jc w:val="both"/>
        <w:rPr>
          <w:rFonts w:ascii="Times New Roman" w:eastAsia="標楷體" w:hAnsi="Times New Roman"/>
          <w:sz w:val="28"/>
          <w:szCs w:val="28"/>
        </w:rPr>
      </w:pPr>
      <w:r w:rsidRPr="008912DD">
        <w:rPr>
          <w:rFonts w:ascii="Times New Roman" w:eastAsia="標楷體" w:hAnsi="Times New Roman"/>
          <w:sz w:val="28"/>
          <w:szCs w:val="28"/>
        </w:rPr>
        <w:t>200906092</w:t>
      </w:r>
      <w:r w:rsidRPr="008912DD">
        <w:rPr>
          <w:rFonts w:ascii="Times New Roman" w:eastAsia="標楷體" w:hAnsi="Times New Roman"/>
          <w:sz w:val="28"/>
          <w:szCs w:val="28"/>
        </w:rPr>
        <w:t>鼓室內注射類固醇</w:t>
      </w:r>
    </w:p>
    <w:p w14:paraId="5B809842" w14:textId="77777777" w:rsidR="007F45E6" w:rsidRPr="008912DD" w:rsidRDefault="007F45E6" w:rsidP="00AA0EEE">
      <w:pPr>
        <w:spacing w:line="520" w:lineRule="exact"/>
        <w:jc w:val="both"/>
        <w:rPr>
          <w:rFonts w:ascii="Times New Roman" w:eastAsia="標楷體" w:hAnsi="Times New Roman"/>
          <w:b/>
          <w:sz w:val="28"/>
          <w:szCs w:val="28"/>
        </w:rPr>
      </w:pPr>
      <w:r w:rsidRPr="008912DD">
        <w:rPr>
          <w:rFonts w:ascii="Times New Roman" w:eastAsia="標楷體" w:hAnsi="Times New Roman"/>
          <w:b/>
          <w:sz w:val="28"/>
          <w:szCs w:val="28"/>
        </w:rPr>
        <w:t>200907</w:t>
      </w:r>
      <w:r w:rsidRPr="008912DD">
        <w:rPr>
          <w:rFonts w:ascii="Times New Roman" w:eastAsia="標楷體" w:hAnsi="Times New Roman"/>
          <w:b/>
          <w:sz w:val="28"/>
          <w:szCs w:val="28"/>
        </w:rPr>
        <w:t>耳鼻喉、頭頸外科用藥</w:t>
      </w:r>
    </w:p>
    <w:p w14:paraId="6F5DF656" w14:textId="77777777" w:rsidR="007F45E6"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b/>
          <w:sz w:val="28"/>
          <w:szCs w:val="28"/>
        </w:rPr>
        <w:t xml:space="preserve">  </w:t>
      </w:r>
      <w:r w:rsidR="00866C91" w:rsidRPr="008912DD">
        <w:rPr>
          <w:rFonts w:ascii="Times New Roman" w:eastAsia="標楷體" w:hAnsi="Times New Roman"/>
          <w:b/>
          <w:sz w:val="28"/>
          <w:szCs w:val="28"/>
        </w:rPr>
        <w:t xml:space="preserve">  </w:t>
      </w:r>
      <w:r w:rsidRPr="008912DD">
        <w:rPr>
          <w:rFonts w:ascii="Times New Roman" w:eastAsia="標楷體" w:hAnsi="Times New Roman"/>
          <w:sz w:val="28"/>
          <w:szCs w:val="28"/>
        </w:rPr>
        <w:t>200907011</w:t>
      </w:r>
      <w:r w:rsidRPr="008912DD">
        <w:rPr>
          <w:rFonts w:ascii="Times New Roman" w:eastAsia="標楷體" w:hAnsi="Times New Roman"/>
          <w:sz w:val="28"/>
          <w:szCs w:val="28"/>
        </w:rPr>
        <w:t>類固醇鼻噴劑</w:t>
      </w:r>
    </w:p>
    <w:p w14:paraId="02C043B2" w14:textId="77777777" w:rsidR="007F45E6"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866C91" w:rsidRPr="008912DD">
        <w:rPr>
          <w:rFonts w:ascii="Times New Roman" w:eastAsia="標楷體" w:hAnsi="Times New Roman"/>
          <w:sz w:val="28"/>
          <w:szCs w:val="28"/>
        </w:rPr>
        <w:t xml:space="preserve">  </w:t>
      </w:r>
      <w:r w:rsidRPr="008912DD">
        <w:rPr>
          <w:rFonts w:ascii="Times New Roman" w:eastAsia="標楷體" w:hAnsi="Times New Roman"/>
          <w:sz w:val="28"/>
          <w:szCs w:val="28"/>
        </w:rPr>
        <w:t>200907021</w:t>
      </w:r>
      <w:r w:rsidRPr="008912DD">
        <w:rPr>
          <w:rFonts w:ascii="Times New Roman" w:eastAsia="標楷體" w:hAnsi="Times New Roman"/>
          <w:sz w:val="28"/>
          <w:szCs w:val="28"/>
        </w:rPr>
        <w:t>抗組織胺</w:t>
      </w:r>
    </w:p>
    <w:p w14:paraId="24F1C048" w14:textId="77777777" w:rsidR="007F45E6"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866C91" w:rsidRPr="008912DD">
        <w:rPr>
          <w:rFonts w:ascii="Times New Roman" w:eastAsia="標楷體" w:hAnsi="Times New Roman"/>
          <w:sz w:val="28"/>
          <w:szCs w:val="28"/>
        </w:rPr>
        <w:t xml:space="preserve">  </w:t>
      </w:r>
      <w:r w:rsidRPr="008912DD">
        <w:rPr>
          <w:rFonts w:ascii="Times New Roman" w:eastAsia="標楷體" w:hAnsi="Times New Roman"/>
          <w:sz w:val="28"/>
          <w:szCs w:val="28"/>
        </w:rPr>
        <w:t>200907031</w:t>
      </w:r>
      <w:r w:rsidRPr="008912DD">
        <w:rPr>
          <w:rFonts w:ascii="Times New Roman" w:eastAsia="標楷體" w:hAnsi="Times New Roman"/>
          <w:sz w:val="28"/>
          <w:szCs w:val="28"/>
        </w:rPr>
        <w:t>化痰藥物</w:t>
      </w:r>
    </w:p>
    <w:p w14:paraId="696A61F9" w14:textId="77777777" w:rsidR="007F45E6"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866C91" w:rsidRPr="008912DD">
        <w:rPr>
          <w:rFonts w:ascii="Times New Roman" w:eastAsia="標楷體" w:hAnsi="Times New Roman"/>
          <w:sz w:val="28"/>
          <w:szCs w:val="28"/>
        </w:rPr>
        <w:t xml:space="preserve">  </w:t>
      </w:r>
      <w:r w:rsidRPr="008912DD">
        <w:rPr>
          <w:rFonts w:ascii="Times New Roman" w:eastAsia="標楷體" w:hAnsi="Times New Roman"/>
          <w:sz w:val="28"/>
          <w:szCs w:val="28"/>
        </w:rPr>
        <w:t>200907041</w:t>
      </w:r>
      <w:r w:rsidRPr="008912DD">
        <w:rPr>
          <w:rFonts w:ascii="Times New Roman" w:eastAsia="標楷體" w:hAnsi="Times New Roman"/>
          <w:sz w:val="28"/>
          <w:szCs w:val="28"/>
        </w:rPr>
        <w:t>抗生素</w:t>
      </w:r>
    </w:p>
    <w:p w14:paraId="313D79CE" w14:textId="77777777" w:rsidR="007F45E6"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866C91" w:rsidRPr="008912DD">
        <w:rPr>
          <w:rFonts w:ascii="Times New Roman" w:eastAsia="標楷體" w:hAnsi="Times New Roman"/>
          <w:sz w:val="28"/>
          <w:szCs w:val="28"/>
        </w:rPr>
        <w:t xml:space="preserve">  </w:t>
      </w:r>
      <w:r w:rsidRPr="008912DD">
        <w:rPr>
          <w:rFonts w:ascii="Times New Roman" w:eastAsia="標楷體" w:hAnsi="Times New Roman"/>
          <w:sz w:val="28"/>
          <w:szCs w:val="28"/>
        </w:rPr>
        <w:t>200907051</w:t>
      </w:r>
      <w:r w:rsidRPr="008912DD">
        <w:rPr>
          <w:rFonts w:ascii="Times New Roman" w:eastAsia="標楷體" w:hAnsi="Times New Roman"/>
          <w:sz w:val="28"/>
          <w:szCs w:val="28"/>
        </w:rPr>
        <w:t>口服液劑</w:t>
      </w:r>
    </w:p>
    <w:p w14:paraId="1E76A057" w14:textId="77777777" w:rsidR="007F45E6"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866C91" w:rsidRPr="008912DD">
        <w:rPr>
          <w:rFonts w:ascii="Times New Roman" w:eastAsia="標楷體" w:hAnsi="Times New Roman"/>
          <w:sz w:val="28"/>
          <w:szCs w:val="28"/>
        </w:rPr>
        <w:t xml:space="preserve">  </w:t>
      </w:r>
      <w:r w:rsidRPr="008912DD">
        <w:rPr>
          <w:rFonts w:ascii="Times New Roman" w:eastAsia="標楷體" w:hAnsi="Times New Roman"/>
          <w:sz w:val="28"/>
          <w:szCs w:val="28"/>
        </w:rPr>
        <w:t>200907061</w:t>
      </w:r>
      <w:r w:rsidRPr="008912DD">
        <w:rPr>
          <w:rFonts w:ascii="Times New Roman" w:eastAsia="標楷體" w:hAnsi="Times New Roman"/>
          <w:sz w:val="28"/>
          <w:szCs w:val="28"/>
        </w:rPr>
        <w:t>抗微生物製劑</w:t>
      </w:r>
    </w:p>
    <w:p w14:paraId="47F1EE8A" w14:textId="77777777" w:rsidR="007F45E6"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866C91" w:rsidRPr="008912DD">
        <w:rPr>
          <w:rFonts w:ascii="Times New Roman" w:eastAsia="標楷體" w:hAnsi="Times New Roman"/>
          <w:sz w:val="28"/>
          <w:szCs w:val="28"/>
        </w:rPr>
        <w:t xml:space="preserve">  </w:t>
      </w:r>
      <w:r w:rsidRPr="008912DD">
        <w:rPr>
          <w:rFonts w:ascii="Times New Roman" w:eastAsia="標楷體" w:hAnsi="Times New Roman"/>
          <w:sz w:val="28"/>
          <w:szCs w:val="28"/>
        </w:rPr>
        <w:t>200907071 Laryngopharygeal reflux (LPR)</w:t>
      </w:r>
      <w:r w:rsidRPr="008912DD">
        <w:rPr>
          <w:rFonts w:ascii="Times New Roman" w:eastAsia="標楷體" w:hAnsi="Times New Roman"/>
          <w:sz w:val="28"/>
          <w:szCs w:val="28"/>
        </w:rPr>
        <w:t>藥物治療</w:t>
      </w:r>
    </w:p>
    <w:p w14:paraId="2759022B" w14:textId="77777777" w:rsidR="007F45E6" w:rsidRPr="008912DD" w:rsidRDefault="007F45E6" w:rsidP="00AA0EEE">
      <w:pPr>
        <w:spacing w:line="520" w:lineRule="exact"/>
        <w:jc w:val="both"/>
        <w:rPr>
          <w:rFonts w:ascii="Times New Roman" w:eastAsia="標楷體" w:hAnsi="Times New Roman"/>
          <w:b/>
          <w:sz w:val="28"/>
          <w:szCs w:val="28"/>
        </w:rPr>
      </w:pPr>
      <w:r w:rsidRPr="008912DD">
        <w:rPr>
          <w:rFonts w:ascii="Times New Roman" w:eastAsia="標楷體" w:hAnsi="Times New Roman"/>
          <w:sz w:val="28"/>
          <w:szCs w:val="28"/>
        </w:rPr>
        <w:t xml:space="preserve">  </w:t>
      </w:r>
      <w:r w:rsidR="00866C91" w:rsidRPr="008912DD">
        <w:rPr>
          <w:rFonts w:ascii="Times New Roman" w:eastAsia="標楷體" w:hAnsi="Times New Roman"/>
          <w:sz w:val="28"/>
          <w:szCs w:val="28"/>
        </w:rPr>
        <w:t xml:space="preserve">  </w:t>
      </w:r>
      <w:r w:rsidRPr="008912DD">
        <w:rPr>
          <w:rFonts w:ascii="Times New Roman" w:eastAsia="標楷體" w:hAnsi="Times New Roman"/>
          <w:sz w:val="28"/>
          <w:szCs w:val="28"/>
        </w:rPr>
        <w:t>200907081</w:t>
      </w:r>
      <w:r w:rsidRPr="008912DD">
        <w:rPr>
          <w:rFonts w:ascii="Times New Roman" w:eastAsia="標楷體" w:hAnsi="Times New Roman"/>
          <w:sz w:val="28"/>
          <w:szCs w:val="28"/>
        </w:rPr>
        <w:t>耳鼻喉科製劑</w:t>
      </w:r>
    </w:p>
    <w:p w14:paraId="1CB503E4" w14:textId="77777777" w:rsidR="007F45E6" w:rsidRPr="008912DD" w:rsidRDefault="007F45E6" w:rsidP="00AA0EEE">
      <w:pPr>
        <w:spacing w:line="520" w:lineRule="exact"/>
        <w:ind w:left="1400" w:hangingChars="500" w:hanging="1400"/>
        <w:jc w:val="both"/>
        <w:rPr>
          <w:rFonts w:ascii="Times New Roman" w:eastAsia="標楷體" w:hAnsi="Times New Roman"/>
          <w:b/>
          <w:sz w:val="28"/>
          <w:szCs w:val="28"/>
        </w:rPr>
      </w:pPr>
      <w:r w:rsidRPr="008912DD">
        <w:rPr>
          <w:rFonts w:ascii="Times New Roman" w:eastAsia="標楷體" w:hAnsi="Times New Roman"/>
          <w:sz w:val="28"/>
          <w:szCs w:val="28"/>
        </w:rPr>
        <w:br w:type="page"/>
      </w:r>
      <w:r w:rsidRPr="008912DD">
        <w:rPr>
          <w:rFonts w:ascii="Times New Roman" w:eastAsia="標楷體" w:hAnsi="Times New Roman"/>
          <w:b/>
          <w:sz w:val="28"/>
          <w:szCs w:val="28"/>
        </w:rPr>
        <w:lastRenderedPageBreak/>
        <w:t>200901</w:t>
      </w:r>
      <w:r w:rsidRPr="008912DD">
        <w:rPr>
          <w:rFonts w:ascii="Times New Roman" w:eastAsia="標楷體" w:hAnsi="Times New Roman"/>
          <w:b/>
          <w:sz w:val="28"/>
          <w:szCs w:val="28"/>
        </w:rPr>
        <w:t>超音波與骨骼掃瞄</w:t>
      </w:r>
    </w:p>
    <w:p w14:paraId="6762F441" w14:textId="77777777" w:rsidR="007F45E6"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200901012</w:t>
      </w:r>
      <w:r w:rsidRPr="008912DD">
        <w:rPr>
          <w:rFonts w:ascii="Times New Roman" w:eastAsia="標楷體" w:hAnsi="Times New Roman"/>
          <w:sz w:val="28"/>
          <w:szCs w:val="28"/>
        </w:rPr>
        <w:t>頭頸部軟組織超音波</w:t>
      </w:r>
      <w:r w:rsidRPr="008912DD">
        <w:rPr>
          <w:rFonts w:ascii="Times New Roman" w:eastAsia="標楷體" w:hAnsi="Times New Roman"/>
          <w:sz w:val="28"/>
          <w:szCs w:val="28"/>
        </w:rPr>
        <w:t>(19012C)</w:t>
      </w:r>
      <w:r w:rsidRPr="008912DD">
        <w:rPr>
          <w:rFonts w:ascii="Times New Roman" w:eastAsia="標楷體" w:hAnsi="Times New Roman"/>
          <w:sz w:val="28"/>
          <w:szCs w:val="28"/>
        </w:rPr>
        <w:t>：</w:t>
      </w:r>
      <w:r w:rsidR="00182C19" w:rsidRPr="008912DD">
        <w:rPr>
          <w:rFonts w:ascii="Times New Roman" w:eastAsia="標楷體" w:hAnsi="Times New Roman"/>
          <w:sz w:val="28"/>
          <w:szCs w:val="28"/>
        </w:rPr>
        <w:t>(107/2/1)</w:t>
      </w:r>
    </w:p>
    <w:p w14:paraId="5A4144D1" w14:textId="77777777" w:rsidR="007F45E6" w:rsidRPr="008912DD" w:rsidRDefault="007F45E6"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200901012-01</w:t>
      </w:r>
      <w:r w:rsidRPr="008912DD">
        <w:rPr>
          <w:rFonts w:ascii="Times New Roman" w:eastAsia="標楷體" w:hAnsi="Times New Roman"/>
          <w:sz w:val="28"/>
          <w:szCs w:val="28"/>
        </w:rPr>
        <w:t>可用於甲狀腺腫瘤、唾液腺腫塊、頸部腫塊、術後及電療後追蹤者。若同時執行</w:t>
      </w:r>
      <w:r w:rsidRPr="008912DD">
        <w:rPr>
          <w:rFonts w:ascii="Times New Roman" w:eastAsia="標楷體" w:hAnsi="Times New Roman"/>
          <w:sz w:val="28"/>
          <w:szCs w:val="28"/>
        </w:rPr>
        <w:t>ultrasound-guided fine-needle aspiration</w:t>
      </w:r>
      <w:r w:rsidRPr="008912DD">
        <w:rPr>
          <w:rFonts w:ascii="Times New Roman" w:eastAsia="標楷體" w:hAnsi="Times New Roman"/>
          <w:sz w:val="28"/>
          <w:szCs w:val="28"/>
        </w:rPr>
        <w:t>時得另申報</w:t>
      </w:r>
      <w:r w:rsidRPr="008912DD">
        <w:rPr>
          <w:rFonts w:ascii="Times New Roman" w:eastAsia="標楷體" w:hAnsi="Times New Roman"/>
          <w:sz w:val="28"/>
          <w:szCs w:val="28"/>
        </w:rPr>
        <w:t>thyroid puncture (29011C)</w:t>
      </w:r>
      <w:r w:rsidRPr="008912DD">
        <w:rPr>
          <w:rFonts w:ascii="Times New Roman" w:eastAsia="標楷體" w:hAnsi="Times New Roman"/>
          <w:sz w:val="28"/>
          <w:szCs w:val="28"/>
        </w:rPr>
        <w:t>。</w:t>
      </w:r>
    </w:p>
    <w:p w14:paraId="14F9F2A6" w14:textId="77777777" w:rsidR="007F45E6" w:rsidRPr="008912DD" w:rsidRDefault="007F45E6"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200901012-02</w:t>
      </w:r>
      <w:r w:rsidRPr="008912DD">
        <w:rPr>
          <w:rFonts w:ascii="Times New Roman" w:eastAsia="標楷體" w:hAnsi="Times New Roman"/>
          <w:sz w:val="28"/>
          <w:szCs w:val="28"/>
        </w:rPr>
        <w:t>若於</w:t>
      </w:r>
      <w:r w:rsidRPr="008912DD">
        <w:rPr>
          <w:rFonts w:ascii="Times New Roman" w:eastAsia="標楷體" w:hAnsi="Times New Roman"/>
          <w:sz w:val="28"/>
          <w:szCs w:val="28"/>
        </w:rPr>
        <w:t>3</w:t>
      </w:r>
      <w:r w:rsidRPr="008912DD">
        <w:rPr>
          <w:rFonts w:ascii="Times New Roman" w:eastAsia="標楷體" w:hAnsi="Times New Roman"/>
          <w:sz w:val="28"/>
          <w:szCs w:val="28"/>
        </w:rPr>
        <w:t>個月內再次申報頭頸部軟組織超音波</w:t>
      </w:r>
      <w:r w:rsidRPr="008912DD">
        <w:rPr>
          <w:rFonts w:ascii="Times New Roman" w:eastAsia="標楷體" w:hAnsi="Times New Roman"/>
          <w:sz w:val="28"/>
          <w:szCs w:val="28"/>
        </w:rPr>
        <w:t>(19012C)</w:t>
      </w:r>
      <w:r w:rsidRPr="008912DD">
        <w:rPr>
          <w:rFonts w:ascii="Times New Roman" w:eastAsia="標楷體" w:hAnsi="Times New Roman"/>
          <w:sz w:val="28"/>
          <w:szCs w:val="28"/>
        </w:rPr>
        <w:t>或</w:t>
      </w:r>
      <w:r w:rsidRPr="008912DD">
        <w:rPr>
          <w:rFonts w:ascii="Times New Roman" w:eastAsia="標楷體" w:hAnsi="Times New Roman"/>
          <w:sz w:val="28"/>
          <w:szCs w:val="28"/>
        </w:rPr>
        <w:t>thyroid puncture (29011C)</w:t>
      </w:r>
      <w:r w:rsidRPr="008912DD">
        <w:rPr>
          <w:rFonts w:ascii="Times New Roman" w:eastAsia="標楷體" w:hAnsi="Times New Roman"/>
          <w:sz w:val="28"/>
          <w:szCs w:val="28"/>
        </w:rPr>
        <w:t>，需於病歷詳述理由。</w:t>
      </w:r>
    </w:p>
    <w:p w14:paraId="53DE9349" w14:textId="77777777" w:rsidR="00881BC9" w:rsidRPr="008912DD" w:rsidRDefault="00881BC9" w:rsidP="00AA0EEE">
      <w:pPr>
        <w:spacing w:line="520" w:lineRule="exact"/>
        <w:jc w:val="both"/>
        <w:rPr>
          <w:rFonts w:ascii="Times New Roman" w:eastAsia="標楷體" w:hAnsi="Times New Roman"/>
          <w:b/>
          <w:sz w:val="28"/>
          <w:szCs w:val="28"/>
        </w:rPr>
        <w:sectPr w:rsidR="00881BC9" w:rsidRPr="008912DD">
          <w:pgSz w:w="11906" w:h="16838"/>
          <w:pgMar w:top="1418" w:right="1304" w:bottom="1418" w:left="1320" w:header="720" w:footer="720" w:gutter="0"/>
          <w:cols w:space="720"/>
          <w:docGrid w:type="lines" w:linePitch="405"/>
        </w:sectPr>
      </w:pPr>
    </w:p>
    <w:p w14:paraId="1CC52E37" w14:textId="77777777" w:rsidR="007F45E6" w:rsidRPr="008912DD" w:rsidRDefault="007F45E6" w:rsidP="00AA0EEE">
      <w:pPr>
        <w:spacing w:line="520" w:lineRule="exact"/>
        <w:jc w:val="both"/>
        <w:rPr>
          <w:rFonts w:ascii="Times New Roman" w:eastAsia="標楷體" w:hAnsi="Times New Roman"/>
          <w:b/>
          <w:sz w:val="28"/>
          <w:szCs w:val="28"/>
        </w:rPr>
      </w:pPr>
      <w:r w:rsidRPr="008912DD">
        <w:rPr>
          <w:rFonts w:ascii="Times New Roman" w:eastAsia="標楷體" w:hAnsi="Times New Roman"/>
          <w:b/>
          <w:sz w:val="28"/>
          <w:szCs w:val="28"/>
        </w:rPr>
        <w:lastRenderedPageBreak/>
        <w:t>200902</w:t>
      </w:r>
      <w:r w:rsidRPr="008912DD">
        <w:rPr>
          <w:rFonts w:ascii="Times New Roman" w:eastAsia="標楷體" w:hAnsi="Times New Roman"/>
          <w:b/>
          <w:sz w:val="28"/>
          <w:szCs w:val="28"/>
        </w:rPr>
        <w:t>內視鏡</w:t>
      </w:r>
    </w:p>
    <w:p w14:paraId="538AAD86" w14:textId="77777777" w:rsidR="007F45E6" w:rsidRPr="008912DD" w:rsidRDefault="007F45E6"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200902012</w:t>
      </w:r>
      <w:r w:rsidRPr="008912DD">
        <w:rPr>
          <w:rFonts w:ascii="Times New Roman" w:eastAsia="標楷體" w:hAnsi="Times New Roman"/>
          <w:sz w:val="28"/>
          <w:szCs w:val="28"/>
        </w:rPr>
        <w:t>鼻咽鏡</w:t>
      </w:r>
      <w:r w:rsidRPr="008912DD">
        <w:rPr>
          <w:rFonts w:ascii="Times New Roman" w:eastAsia="標楷體" w:hAnsi="Times New Roman"/>
          <w:sz w:val="28"/>
          <w:szCs w:val="28"/>
        </w:rPr>
        <w:t>Nasopharyngoscopy (28002C)</w:t>
      </w:r>
      <w:r w:rsidRPr="008912DD">
        <w:rPr>
          <w:rFonts w:ascii="Times New Roman" w:eastAsia="標楷體" w:hAnsi="Times New Roman"/>
          <w:sz w:val="28"/>
          <w:szCs w:val="28"/>
        </w:rPr>
        <w:t>：</w:t>
      </w:r>
    </w:p>
    <w:p w14:paraId="0A2FDAB4" w14:textId="77777777" w:rsidR="007F45E6" w:rsidRPr="008912DD" w:rsidRDefault="007F45E6"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200902012-01</w:t>
      </w:r>
      <w:r w:rsidRPr="008912DD">
        <w:rPr>
          <w:rFonts w:ascii="Times New Roman" w:eastAsia="標楷體" w:hAnsi="Times New Roman"/>
          <w:sz w:val="28"/>
          <w:szCs w:val="28"/>
        </w:rPr>
        <w:t>可用於診斷鼻腔、鼻竇或鼻咽、下咽、聲帶疾病、不明頸部腫塊、上消化呼吸道功能性障礙，或因病人有嘶聲症狀、強烈喉反射，或解剖結構異常無法執行間接反射鏡檢查者。</w:t>
      </w:r>
      <w:r w:rsidRPr="008912DD">
        <w:rPr>
          <w:rFonts w:ascii="Times New Roman" w:eastAsia="標楷體" w:hAnsi="Times New Roman"/>
          <w:sz w:val="28"/>
          <w:szCs w:val="28"/>
        </w:rPr>
        <w:t xml:space="preserve">(99/7/1) </w:t>
      </w:r>
      <w:r w:rsidR="00182C19" w:rsidRPr="008912DD">
        <w:rPr>
          <w:rFonts w:ascii="Times New Roman" w:eastAsia="標楷體" w:hAnsi="Times New Roman"/>
          <w:sz w:val="28"/>
          <w:szCs w:val="28"/>
        </w:rPr>
        <w:t>(107/2/1)</w:t>
      </w:r>
    </w:p>
    <w:p w14:paraId="68E5E9E1" w14:textId="77777777" w:rsidR="007F45E6" w:rsidRPr="008912DD" w:rsidRDefault="009E16F8"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200902012-02</w:t>
      </w:r>
      <w:r w:rsidR="009B3CEE" w:rsidRPr="008912DD">
        <w:rPr>
          <w:rFonts w:ascii="Times New Roman" w:eastAsia="標楷體" w:hAnsi="Times New Roman"/>
          <w:sz w:val="28"/>
          <w:szCs w:val="28"/>
        </w:rPr>
        <w:t>送審時需檢附當次檢查之手繪或影像圖片報告。</w:t>
      </w:r>
      <w:r w:rsidR="009B3CEE"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009B3CEE" w:rsidRPr="008912DD">
        <w:rPr>
          <w:rFonts w:ascii="Times New Roman" w:eastAsia="標楷體" w:hAnsi="Times New Roman"/>
          <w:sz w:val="28"/>
          <w:szCs w:val="28"/>
        </w:rPr>
        <w:t>)</w:t>
      </w:r>
    </w:p>
    <w:p w14:paraId="574A494F" w14:textId="77777777" w:rsidR="007F45E6" w:rsidRPr="008912DD" w:rsidRDefault="007F45E6"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200902022</w:t>
      </w:r>
      <w:r w:rsidRPr="008912DD">
        <w:rPr>
          <w:rFonts w:ascii="Times New Roman" w:eastAsia="標楷體" w:hAnsi="Times New Roman"/>
          <w:sz w:val="28"/>
          <w:szCs w:val="28"/>
        </w:rPr>
        <w:t>鼻竇內視鏡</w:t>
      </w:r>
      <w:r w:rsidRPr="008912DD">
        <w:rPr>
          <w:rFonts w:ascii="Times New Roman" w:eastAsia="標楷體" w:hAnsi="Times New Roman"/>
          <w:sz w:val="28"/>
          <w:szCs w:val="28"/>
        </w:rPr>
        <w:t>Sinoscopy (28003C)</w:t>
      </w:r>
      <w:r w:rsidRPr="008912DD">
        <w:rPr>
          <w:rFonts w:ascii="Times New Roman" w:eastAsia="標楷體" w:hAnsi="Times New Roman"/>
          <w:sz w:val="28"/>
          <w:szCs w:val="28"/>
        </w:rPr>
        <w:t>：</w:t>
      </w:r>
    </w:p>
    <w:p w14:paraId="57EB3D1B" w14:textId="77777777" w:rsidR="007F45E6" w:rsidRPr="008912DD" w:rsidRDefault="009E16F8"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200902022-01</w:t>
      </w:r>
      <w:r w:rsidR="009B3CEE" w:rsidRPr="008912DD">
        <w:rPr>
          <w:rFonts w:ascii="Times New Roman" w:eastAsia="標楷體" w:hAnsi="Times New Roman"/>
          <w:sz w:val="28"/>
          <w:szCs w:val="28"/>
        </w:rPr>
        <w:t>可用於診斷鼻竇疾病，內視鏡鼻竇功能手術</w:t>
      </w:r>
      <w:r w:rsidR="009B3CEE" w:rsidRPr="008912DD">
        <w:rPr>
          <w:rFonts w:ascii="Times New Roman" w:eastAsia="標楷體" w:hAnsi="Times New Roman"/>
          <w:sz w:val="28"/>
          <w:szCs w:val="28"/>
        </w:rPr>
        <w:t>(functional endoscopic sinus surgery</w:t>
      </w:r>
      <w:r w:rsidR="009B3CEE" w:rsidRPr="008912DD">
        <w:rPr>
          <w:rFonts w:ascii="Times New Roman" w:eastAsia="標楷體" w:hAnsi="Times New Roman"/>
          <w:sz w:val="28"/>
          <w:szCs w:val="28"/>
        </w:rPr>
        <w:t>，</w:t>
      </w:r>
      <w:r w:rsidR="009B3CEE" w:rsidRPr="008912DD">
        <w:rPr>
          <w:rFonts w:ascii="Times New Roman" w:eastAsia="標楷體" w:hAnsi="Times New Roman"/>
          <w:sz w:val="28"/>
          <w:szCs w:val="28"/>
        </w:rPr>
        <w:t>FESS)</w:t>
      </w:r>
      <w:r w:rsidR="009B3CEE" w:rsidRPr="008912DD">
        <w:rPr>
          <w:rFonts w:ascii="Times New Roman" w:eastAsia="標楷體" w:hAnsi="Times New Roman"/>
          <w:sz w:val="28"/>
          <w:szCs w:val="28"/>
        </w:rPr>
        <w:t>手術前得申報</w:t>
      </w:r>
      <w:r w:rsidR="009B3CEE" w:rsidRPr="008912DD">
        <w:rPr>
          <w:rFonts w:ascii="Times New Roman" w:eastAsia="標楷體" w:hAnsi="Times New Roman"/>
          <w:sz w:val="28"/>
          <w:szCs w:val="28"/>
        </w:rPr>
        <w:t>1</w:t>
      </w:r>
      <w:r w:rsidR="009B3CEE" w:rsidRPr="008912DD">
        <w:rPr>
          <w:rFonts w:ascii="Times New Roman" w:eastAsia="標楷體" w:hAnsi="Times New Roman"/>
          <w:sz w:val="28"/>
          <w:szCs w:val="28"/>
        </w:rPr>
        <w:t>次，手術後</w:t>
      </w:r>
      <w:r w:rsidR="009B3CEE" w:rsidRPr="008912DD">
        <w:rPr>
          <w:rFonts w:ascii="Times New Roman" w:eastAsia="標楷體" w:hAnsi="Times New Roman"/>
          <w:sz w:val="28"/>
          <w:szCs w:val="28"/>
        </w:rPr>
        <w:t>3</w:t>
      </w:r>
      <w:r w:rsidR="009B3CEE" w:rsidRPr="008912DD">
        <w:rPr>
          <w:rFonts w:ascii="Times New Roman" w:eastAsia="標楷體" w:hAnsi="Times New Roman"/>
          <w:sz w:val="28"/>
          <w:szCs w:val="28"/>
        </w:rPr>
        <w:t>個月內最多申報</w:t>
      </w:r>
      <w:r w:rsidR="009B3CEE" w:rsidRPr="008912DD">
        <w:rPr>
          <w:rFonts w:ascii="Times New Roman" w:eastAsia="標楷體" w:hAnsi="Times New Roman"/>
          <w:sz w:val="28"/>
          <w:szCs w:val="28"/>
        </w:rPr>
        <w:t>3</w:t>
      </w:r>
      <w:r w:rsidR="009B3CEE" w:rsidRPr="008912DD">
        <w:rPr>
          <w:rFonts w:ascii="Times New Roman" w:eastAsia="標楷體" w:hAnsi="Times New Roman"/>
          <w:sz w:val="28"/>
          <w:szCs w:val="28"/>
        </w:rPr>
        <w:t>次。</w:t>
      </w:r>
      <w:r w:rsidR="009B3CEE" w:rsidRPr="008912DD">
        <w:rPr>
          <w:rFonts w:ascii="Times New Roman" w:eastAsia="標楷體" w:hAnsi="Times New Roman"/>
          <w:sz w:val="28"/>
          <w:szCs w:val="28"/>
        </w:rPr>
        <w:t>(97/5/1)(100/1/1) (107/2/1) (</w:t>
      </w:r>
      <w:r w:rsidR="003C072F" w:rsidRPr="008912DD">
        <w:rPr>
          <w:rFonts w:ascii="Times New Roman" w:eastAsia="標楷體" w:hAnsi="Times New Roman"/>
          <w:sz w:val="28"/>
          <w:szCs w:val="28"/>
        </w:rPr>
        <w:t>109/5/1</w:t>
      </w:r>
      <w:r w:rsidR="009B3CEE" w:rsidRPr="008912DD">
        <w:rPr>
          <w:rFonts w:ascii="Times New Roman" w:eastAsia="標楷體" w:hAnsi="Times New Roman"/>
          <w:sz w:val="28"/>
          <w:szCs w:val="28"/>
        </w:rPr>
        <w:t>)</w:t>
      </w:r>
    </w:p>
    <w:p w14:paraId="769413BD" w14:textId="77777777" w:rsidR="007F45E6" w:rsidRPr="008912DD" w:rsidRDefault="009B3CEE"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200902022-02</w:t>
      </w:r>
      <w:r w:rsidR="009E16F8" w:rsidRPr="008912DD">
        <w:rPr>
          <w:rFonts w:ascii="Times New Roman" w:eastAsia="標楷體" w:hAnsi="Times New Roman"/>
          <w:sz w:val="28"/>
          <w:szCs w:val="28"/>
        </w:rPr>
        <w:t>送審時需附當次檢查之手繪或影像圖片報告。</w:t>
      </w:r>
      <w:r w:rsidR="009E16F8"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009E16F8" w:rsidRPr="008912DD">
        <w:rPr>
          <w:rFonts w:ascii="Times New Roman" w:eastAsia="標楷體" w:hAnsi="Times New Roman"/>
          <w:sz w:val="28"/>
          <w:szCs w:val="28"/>
        </w:rPr>
        <w:t>)</w:t>
      </w:r>
    </w:p>
    <w:p w14:paraId="29C63F2F" w14:textId="77777777" w:rsidR="007F45E6" w:rsidRPr="008912DD" w:rsidRDefault="007F45E6"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200902032</w:t>
      </w:r>
      <w:r w:rsidRPr="008912DD">
        <w:rPr>
          <w:rFonts w:ascii="Times New Roman" w:eastAsia="標楷體" w:hAnsi="Times New Roman"/>
          <w:sz w:val="28"/>
          <w:szCs w:val="28"/>
        </w:rPr>
        <w:t>喉鏡</w:t>
      </w:r>
      <w:r w:rsidRPr="008912DD">
        <w:rPr>
          <w:rFonts w:ascii="Times New Roman" w:eastAsia="標楷體" w:hAnsi="Times New Roman"/>
          <w:sz w:val="28"/>
          <w:szCs w:val="28"/>
        </w:rPr>
        <w:t>Laryngoscopy (28004C)</w:t>
      </w:r>
      <w:r w:rsidRPr="008912DD">
        <w:rPr>
          <w:rFonts w:ascii="Times New Roman" w:eastAsia="標楷體" w:hAnsi="Times New Roman"/>
          <w:sz w:val="28"/>
          <w:szCs w:val="28"/>
        </w:rPr>
        <w:t>：</w:t>
      </w:r>
    </w:p>
    <w:p w14:paraId="3572BBED" w14:textId="77777777" w:rsidR="007F45E6" w:rsidRPr="008912DD" w:rsidRDefault="007F45E6"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200902032-01</w:t>
      </w:r>
      <w:r w:rsidRPr="008912DD">
        <w:rPr>
          <w:rFonts w:ascii="Times New Roman" w:eastAsia="標楷體" w:hAnsi="Times New Roman"/>
          <w:sz w:val="28"/>
          <w:szCs w:val="28"/>
        </w:rPr>
        <w:t>可用於診斷咽喉疾病。</w:t>
      </w:r>
    </w:p>
    <w:p w14:paraId="0DA04260" w14:textId="77777777" w:rsidR="007F45E6" w:rsidRPr="008912DD" w:rsidRDefault="009E16F8"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200902032-02</w:t>
      </w:r>
      <w:r w:rsidRPr="008912DD">
        <w:rPr>
          <w:rFonts w:ascii="Times New Roman" w:eastAsia="標楷體" w:hAnsi="Times New Roman"/>
          <w:sz w:val="28"/>
          <w:szCs w:val="28"/>
        </w:rPr>
        <w:t>送審時需附當次檢查之手繪或影像圖片報告。</w:t>
      </w:r>
      <w:r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p>
    <w:p w14:paraId="581F1718" w14:textId="77777777" w:rsidR="007F45E6" w:rsidRPr="008912DD" w:rsidRDefault="007F45E6"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200902032-03</w:t>
      </w:r>
      <w:r w:rsidRPr="008912DD">
        <w:rPr>
          <w:rFonts w:ascii="Times New Roman" w:eastAsia="標楷體" w:hAnsi="Times New Roman"/>
          <w:sz w:val="28"/>
          <w:szCs w:val="28"/>
        </w:rPr>
        <w:t>不得同時申報喉頻閃光源內視鏡</w:t>
      </w:r>
      <w:r w:rsidRPr="008912DD">
        <w:rPr>
          <w:rFonts w:ascii="Times New Roman" w:eastAsia="標楷體" w:hAnsi="Times New Roman"/>
          <w:sz w:val="28"/>
          <w:szCs w:val="28"/>
        </w:rPr>
        <w:t>(28005B)</w:t>
      </w:r>
      <w:r w:rsidRPr="008912DD">
        <w:rPr>
          <w:rFonts w:ascii="Times New Roman" w:eastAsia="標楷體" w:hAnsi="Times New Roman"/>
          <w:sz w:val="28"/>
          <w:szCs w:val="28"/>
        </w:rPr>
        <w:t>。</w:t>
      </w:r>
    </w:p>
    <w:p w14:paraId="3BC5D2BA" w14:textId="77777777" w:rsidR="00BE0DD4" w:rsidRPr="008912DD" w:rsidRDefault="009E16F8"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200902040</w:t>
      </w:r>
      <w:r w:rsidRPr="008912DD">
        <w:rPr>
          <w:rFonts w:ascii="Times New Roman" w:eastAsia="標楷體" w:hAnsi="Times New Roman"/>
          <w:sz w:val="28"/>
          <w:szCs w:val="28"/>
        </w:rPr>
        <w:t>鼻咽癌，咽喉癌及其它頭頸部癌症之內視鏡：</w:t>
      </w:r>
      <w:r w:rsidR="00881BC9" w:rsidRPr="008912DD">
        <w:rPr>
          <w:rFonts w:ascii="Times New Roman" w:eastAsia="標楷體" w:hAnsi="Times New Roman" w:hint="eastAsia"/>
          <w:sz w:val="28"/>
          <w:szCs w:val="28"/>
        </w:rPr>
        <w:t>診斷</w:t>
      </w:r>
      <w:r w:rsidR="00881BC9" w:rsidRPr="008912DD">
        <w:rPr>
          <w:rFonts w:ascii="Times New Roman" w:eastAsia="標楷體" w:hAnsi="Times New Roman"/>
          <w:sz w:val="28"/>
          <w:szCs w:val="28"/>
        </w:rPr>
        <w:t>(</w:t>
      </w:r>
      <w:r w:rsidR="00881BC9" w:rsidRPr="008912DD">
        <w:rPr>
          <w:rFonts w:ascii="Times New Roman" w:eastAsia="標楷體" w:hAnsi="Times New Roman"/>
          <w:sz w:val="28"/>
          <w:szCs w:val="28"/>
        </w:rPr>
        <w:t>含切片</w:t>
      </w:r>
      <w:r w:rsidR="00881BC9" w:rsidRPr="008912DD">
        <w:rPr>
          <w:rFonts w:ascii="Times New Roman" w:eastAsia="標楷體" w:hAnsi="Times New Roman"/>
          <w:sz w:val="28"/>
          <w:szCs w:val="28"/>
        </w:rPr>
        <w:t>)</w:t>
      </w:r>
      <w:r w:rsidR="00881BC9" w:rsidRPr="008912DD">
        <w:rPr>
          <w:rFonts w:ascii="Times New Roman" w:eastAsia="標楷體" w:hAnsi="Times New Roman"/>
          <w:sz w:val="28"/>
          <w:szCs w:val="28"/>
        </w:rPr>
        <w:t>時，得申報</w:t>
      </w:r>
      <w:r w:rsidR="00881BC9" w:rsidRPr="008912DD">
        <w:rPr>
          <w:rFonts w:ascii="Times New Roman" w:eastAsia="標楷體" w:hAnsi="Times New Roman"/>
          <w:sz w:val="28"/>
          <w:szCs w:val="28"/>
        </w:rPr>
        <w:t>1</w:t>
      </w:r>
      <w:r w:rsidR="00881BC9" w:rsidRPr="008912DD">
        <w:rPr>
          <w:rFonts w:ascii="Times New Roman" w:eastAsia="標楷體" w:hAnsi="Times New Roman"/>
          <w:sz w:val="28"/>
          <w:szCs w:val="28"/>
        </w:rPr>
        <w:t>次；</w:t>
      </w:r>
      <w:r w:rsidRPr="008912DD">
        <w:rPr>
          <w:rFonts w:ascii="Times New Roman" w:eastAsia="標楷體" w:hAnsi="Times New Roman"/>
          <w:sz w:val="28"/>
          <w:szCs w:val="28"/>
        </w:rPr>
        <w:t>治</w:t>
      </w:r>
      <w:r w:rsidR="00BE0DD4" w:rsidRPr="008912DD">
        <w:rPr>
          <w:rFonts w:ascii="Times New Roman" w:eastAsia="標楷體" w:hAnsi="Times New Roman"/>
          <w:sz w:val="28"/>
          <w:szCs w:val="28"/>
        </w:rPr>
        <w:t>療中得申報三次</w:t>
      </w:r>
      <w:r w:rsidR="00BE0DD4" w:rsidRPr="008912DD">
        <w:rPr>
          <w:rFonts w:ascii="Times New Roman" w:eastAsia="標楷體" w:hAnsi="Times New Roman" w:hint="eastAsia"/>
          <w:sz w:val="28"/>
          <w:szCs w:val="28"/>
        </w:rPr>
        <w:t>；</w:t>
      </w:r>
      <w:r w:rsidRPr="008912DD">
        <w:rPr>
          <w:rFonts w:ascii="Times New Roman" w:eastAsia="標楷體" w:hAnsi="Times New Roman"/>
          <w:sz w:val="28"/>
          <w:szCs w:val="28"/>
        </w:rPr>
        <w:t>治療後之追蹤</w:t>
      </w:r>
      <w:r w:rsidR="00BE0DD4" w:rsidRPr="008912DD">
        <w:rPr>
          <w:rFonts w:ascii="Times New Roman" w:eastAsia="標楷體" w:hAnsi="Times New Roman" w:hint="eastAsia"/>
          <w:sz w:val="28"/>
          <w:szCs w:val="28"/>
        </w:rPr>
        <w:t>以</w:t>
      </w:r>
      <w:r w:rsidRPr="008912DD">
        <w:rPr>
          <w:rFonts w:ascii="Times New Roman" w:eastAsia="標楷體" w:hAnsi="Times New Roman"/>
          <w:sz w:val="28"/>
          <w:szCs w:val="28"/>
        </w:rPr>
        <w:t>一個月</w:t>
      </w:r>
      <w:r w:rsidRPr="008912DD">
        <w:rPr>
          <w:rFonts w:ascii="Times New Roman" w:eastAsia="標楷體" w:hAnsi="Times New Roman"/>
          <w:sz w:val="28"/>
          <w:szCs w:val="28"/>
          <w:highlight w:val="yellow"/>
        </w:rPr>
        <w:t>得</w:t>
      </w:r>
      <w:r w:rsidRPr="008912DD">
        <w:rPr>
          <w:rFonts w:ascii="Times New Roman" w:eastAsia="標楷體" w:hAnsi="Times New Roman"/>
          <w:sz w:val="28"/>
          <w:szCs w:val="28"/>
        </w:rPr>
        <w:t>申報</w:t>
      </w:r>
      <w:r w:rsidRPr="008912DD">
        <w:rPr>
          <w:rFonts w:ascii="Times New Roman" w:eastAsia="標楷體" w:hAnsi="Times New Roman"/>
          <w:sz w:val="28"/>
          <w:szCs w:val="28"/>
        </w:rPr>
        <w:t>1</w:t>
      </w:r>
      <w:r w:rsidRPr="008912DD">
        <w:rPr>
          <w:rFonts w:ascii="Times New Roman" w:eastAsia="標楷體" w:hAnsi="Times New Roman"/>
          <w:sz w:val="28"/>
          <w:szCs w:val="28"/>
        </w:rPr>
        <w:t>次</w:t>
      </w:r>
      <w:r w:rsidR="00BE0DD4" w:rsidRPr="008912DD">
        <w:rPr>
          <w:rFonts w:ascii="Times New Roman" w:eastAsia="標楷體" w:hAnsi="Times New Roman" w:hint="eastAsia"/>
          <w:sz w:val="28"/>
          <w:szCs w:val="28"/>
        </w:rPr>
        <w:t>為</w:t>
      </w:r>
      <w:r w:rsidR="00BE0DD4" w:rsidRPr="008912DD">
        <w:rPr>
          <w:rFonts w:ascii="Times New Roman" w:eastAsia="標楷體" w:hAnsi="Times New Roman"/>
          <w:sz w:val="28"/>
          <w:szCs w:val="28"/>
        </w:rPr>
        <w:t>原則</w:t>
      </w:r>
      <w:r w:rsidR="00BE0DD4" w:rsidRPr="008912DD">
        <w:rPr>
          <w:rFonts w:ascii="Times New Roman" w:eastAsia="標楷體" w:hAnsi="Times New Roman" w:hint="eastAsia"/>
          <w:sz w:val="28"/>
          <w:szCs w:val="28"/>
        </w:rPr>
        <w:t>，若有出血、鼻竇感染、頭頸部有</w:t>
      </w:r>
      <w:r w:rsidR="00BE0DD4" w:rsidRPr="008912DD">
        <w:rPr>
          <w:rFonts w:ascii="Times New Roman" w:eastAsia="標楷體" w:hAnsi="Times New Roman"/>
          <w:sz w:val="28"/>
          <w:szCs w:val="28"/>
        </w:rPr>
        <w:t>(1)</w:t>
      </w:r>
      <w:r w:rsidR="00BE0DD4" w:rsidRPr="008912DD">
        <w:rPr>
          <w:rFonts w:ascii="Times New Roman" w:eastAsia="標楷體" w:hAnsi="Times New Roman"/>
          <w:sz w:val="28"/>
          <w:szCs w:val="28"/>
        </w:rPr>
        <w:t>放射性骨壞死、</w:t>
      </w:r>
      <w:r w:rsidR="00BE0DD4" w:rsidRPr="008912DD">
        <w:rPr>
          <w:rFonts w:ascii="Times New Roman" w:eastAsia="標楷體" w:hAnsi="Times New Roman"/>
          <w:sz w:val="28"/>
          <w:szCs w:val="28"/>
        </w:rPr>
        <w:t>(2)</w:t>
      </w:r>
      <w:r w:rsidR="00BE0DD4" w:rsidRPr="008912DD">
        <w:rPr>
          <w:rFonts w:ascii="Times New Roman" w:eastAsia="標楷體" w:hAnsi="Times New Roman"/>
          <w:sz w:val="28"/>
          <w:szCs w:val="28"/>
        </w:rPr>
        <w:t>牙關緊閉及</w:t>
      </w:r>
      <w:r w:rsidR="00BE0DD4" w:rsidRPr="008912DD">
        <w:rPr>
          <w:rFonts w:ascii="Times New Roman" w:eastAsia="標楷體" w:hAnsi="Times New Roman"/>
          <w:sz w:val="28"/>
          <w:szCs w:val="28"/>
        </w:rPr>
        <w:t>(3)</w:t>
      </w:r>
      <w:r w:rsidR="00BE0DD4" w:rsidRPr="008912DD">
        <w:rPr>
          <w:rFonts w:ascii="Times New Roman" w:eastAsia="標楷體" w:hAnsi="Times New Roman"/>
          <w:sz w:val="28"/>
          <w:szCs w:val="28"/>
        </w:rPr>
        <w:t>手術後解剖位置改變者等特殊狀況，每月得增加執行</w:t>
      </w:r>
      <w:r w:rsidR="00BE0DD4" w:rsidRPr="008912DD">
        <w:rPr>
          <w:rFonts w:ascii="Times New Roman" w:eastAsia="標楷體" w:hAnsi="Times New Roman"/>
          <w:sz w:val="28"/>
          <w:szCs w:val="28"/>
        </w:rPr>
        <w:t>1</w:t>
      </w:r>
      <w:r w:rsidR="00BE0DD4" w:rsidRPr="008912DD">
        <w:rPr>
          <w:rFonts w:ascii="Times New Roman" w:eastAsia="標楷體" w:hAnsi="Times New Roman"/>
          <w:sz w:val="28"/>
          <w:szCs w:val="28"/>
        </w:rPr>
        <w:t>次，且應詳細敘明病情並檢附影像報告。</w:t>
      </w:r>
      <w:r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r w:rsidR="00BE0DD4" w:rsidRPr="008912DD">
        <w:rPr>
          <w:rFonts w:ascii="Times New Roman" w:eastAsia="標楷體" w:hAnsi="Times New Roman" w:hint="eastAsia"/>
          <w:sz w:val="28"/>
          <w:szCs w:val="28"/>
        </w:rPr>
        <w:t>(</w:t>
      </w:r>
      <w:r w:rsidR="00A20D4E" w:rsidRPr="008912DD">
        <w:rPr>
          <w:rFonts w:ascii="Times New Roman" w:eastAsia="標楷體" w:hAnsi="Times New Roman"/>
          <w:sz w:val="28"/>
          <w:szCs w:val="28"/>
        </w:rPr>
        <w:t>110/6/1</w:t>
      </w:r>
      <w:r w:rsidR="00BE0DD4" w:rsidRPr="008912DD">
        <w:rPr>
          <w:rFonts w:ascii="Times New Roman" w:eastAsia="標楷體" w:hAnsi="Times New Roman"/>
          <w:sz w:val="28"/>
          <w:szCs w:val="28"/>
        </w:rPr>
        <w:t>)</w:t>
      </w:r>
    </w:p>
    <w:p w14:paraId="2F320FB3" w14:textId="77777777" w:rsidR="00BE0DD4" w:rsidRPr="008912DD" w:rsidRDefault="00BE0DD4" w:rsidP="00BE0DD4">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200902052</w:t>
      </w:r>
      <w:r w:rsidRPr="008912DD">
        <w:rPr>
          <w:rFonts w:ascii="Times New Roman" w:eastAsia="標楷體" w:hAnsi="Times New Roman"/>
          <w:sz w:val="28"/>
          <w:szCs w:val="28"/>
        </w:rPr>
        <w:t>食道鏡</w:t>
      </w:r>
      <w:r w:rsidRPr="008912DD">
        <w:rPr>
          <w:rFonts w:ascii="Times New Roman" w:eastAsia="標楷體" w:hAnsi="Times New Roman"/>
          <w:sz w:val="28"/>
          <w:szCs w:val="28"/>
        </w:rPr>
        <w:t>Esophageal endoscopy(28015C)</w:t>
      </w:r>
      <w:r w:rsidR="002459BB" w:rsidRPr="008912DD">
        <w:rPr>
          <w:rFonts w:ascii="Times New Roman" w:eastAsia="標楷體" w:hAnsi="Times New Roman" w:hint="eastAsia"/>
          <w:sz w:val="28"/>
          <w:szCs w:val="28"/>
        </w:rPr>
        <w:t>：</w:t>
      </w:r>
      <w:r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Pr="008912DD">
        <w:rPr>
          <w:rFonts w:ascii="Times New Roman" w:eastAsia="標楷體" w:hAnsi="Times New Roman"/>
          <w:sz w:val="28"/>
          <w:szCs w:val="28"/>
        </w:rPr>
        <w:t>)</w:t>
      </w:r>
    </w:p>
    <w:p w14:paraId="2E910F9C" w14:textId="77777777" w:rsidR="00BE0DD4" w:rsidRPr="008912DD" w:rsidRDefault="00BE0DD4" w:rsidP="00BE0DD4">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200902052-01</w:t>
      </w:r>
      <w:r w:rsidRPr="008912DD">
        <w:rPr>
          <w:rFonts w:ascii="Times New Roman" w:eastAsia="標楷體" w:hAnsi="Times New Roman"/>
          <w:sz w:val="28"/>
          <w:szCs w:val="28"/>
        </w:rPr>
        <w:t>送審應檢附資料：</w:t>
      </w:r>
    </w:p>
    <w:p w14:paraId="0E109563" w14:textId="77777777" w:rsidR="00BE0DD4" w:rsidRPr="008912DD" w:rsidRDefault="00BE0DD4" w:rsidP="00BE0DD4">
      <w:pPr>
        <w:spacing w:line="520" w:lineRule="exact"/>
        <w:ind w:leftChars="500" w:left="1200" w:firstLineChars="200" w:firstLine="560"/>
        <w:jc w:val="both"/>
        <w:rPr>
          <w:rFonts w:ascii="Times New Roman" w:eastAsia="標楷體" w:hAnsi="Times New Roman"/>
          <w:sz w:val="28"/>
          <w:szCs w:val="28"/>
        </w:rPr>
      </w:pPr>
      <w:r w:rsidRPr="008912DD">
        <w:rPr>
          <w:rFonts w:ascii="Times New Roman" w:eastAsia="標楷體" w:hAnsi="Times New Roman"/>
          <w:sz w:val="28"/>
          <w:szCs w:val="28"/>
        </w:rPr>
        <w:t>a.</w:t>
      </w:r>
      <w:r w:rsidRPr="008912DD">
        <w:rPr>
          <w:rFonts w:ascii="Times New Roman" w:eastAsia="標楷體" w:hAnsi="Times New Roman"/>
          <w:sz w:val="28"/>
          <w:szCs w:val="28"/>
        </w:rPr>
        <w:t>手術、處置報告內容應包含以下描述：</w:t>
      </w:r>
    </w:p>
    <w:p w14:paraId="2D3FB5E8" w14:textId="77777777" w:rsidR="00BE0DD4" w:rsidRPr="008912DD" w:rsidRDefault="00BE0DD4" w:rsidP="00BE0DD4">
      <w:pPr>
        <w:spacing w:line="520" w:lineRule="exact"/>
        <w:ind w:leftChars="500" w:left="1200" w:firstLineChars="300" w:firstLine="840"/>
        <w:jc w:val="both"/>
        <w:rPr>
          <w:rFonts w:ascii="Times New Roman" w:eastAsia="標楷體" w:hAnsi="Times New Roman"/>
          <w:sz w:val="28"/>
          <w:szCs w:val="28"/>
        </w:rPr>
      </w:pPr>
      <w:r w:rsidRPr="008912DD">
        <w:rPr>
          <w:rFonts w:ascii="Times New Roman" w:eastAsia="標楷體" w:hAnsi="Times New Roman"/>
          <w:sz w:val="28"/>
          <w:szCs w:val="28"/>
        </w:rPr>
        <w:t>(a)</w:t>
      </w:r>
      <w:r w:rsidRPr="008912DD">
        <w:rPr>
          <w:rFonts w:ascii="Times New Roman" w:eastAsia="標楷體" w:hAnsi="Times New Roman"/>
          <w:sz w:val="28"/>
          <w:szCs w:val="28"/>
        </w:rPr>
        <w:t>鼻咽對稱性。</w:t>
      </w:r>
    </w:p>
    <w:p w14:paraId="00324EF1" w14:textId="77777777" w:rsidR="00BE0DD4" w:rsidRPr="008912DD" w:rsidRDefault="00BE0DD4" w:rsidP="00BE0DD4">
      <w:pPr>
        <w:spacing w:line="520" w:lineRule="exact"/>
        <w:ind w:leftChars="500" w:left="1200" w:firstLineChars="300" w:firstLine="840"/>
        <w:jc w:val="both"/>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舌根、下咽、喉部結構對稱性。</w:t>
      </w:r>
    </w:p>
    <w:p w14:paraId="250B15DF" w14:textId="77777777" w:rsidR="00BE0DD4" w:rsidRPr="008912DD" w:rsidRDefault="00BE0DD4" w:rsidP="00BE0DD4">
      <w:pPr>
        <w:spacing w:line="520" w:lineRule="exact"/>
        <w:ind w:leftChars="583" w:left="1399" w:firstLineChars="208" w:firstLine="582"/>
        <w:jc w:val="both"/>
        <w:rPr>
          <w:rFonts w:ascii="Times New Roman" w:eastAsia="標楷體" w:hAnsi="Times New Roman"/>
          <w:sz w:val="28"/>
          <w:szCs w:val="28"/>
        </w:rPr>
      </w:pPr>
      <w:r w:rsidRPr="008912DD">
        <w:rPr>
          <w:rFonts w:ascii="Times New Roman" w:eastAsia="標楷體" w:hAnsi="Times New Roman"/>
          <w:sz w:val="28"/>
          <w:szCs w:val="28"/>
        </w:rPr>
        <w:lastRenderedPageBreak/>
        <w:t>(c)</w:t>
      </w:r>
      <w:r w:rsidRPr="008912DD">
        <w:rPr>
          <w:rFonts w:ascii="Times New Roman" w:eastAsia="標楷體" w:hAnsi="Times New Roman"/>
          <w:sz w:val="28"/>
          <w:szCs w:val="28"/>
        </w:rPr>
        <w:t>聲門運動是否正常。</w:t>
      </w:r>
    </w:p>
    <w:p w14:paraId="3552C6D5" w14:textId="77777777" w:rsidR="00BE0DD4" w:rsidRPr="008912DD" w:rsidRDefault="00BE0DD4" w:rsidP="00BE0DD4">
      <w:pPr>
        <w:spacing w:line="520" w:lineRule="exact"/>
        <w:ind w:leftChars="583" w:left="1399" w:firstLineChars="208" w:firstLine="582"/>
        <w:jc w:val="both"/>
        <w:rPr>
          <w:rFonts w:ascii="Times New Roman" w:eastAsia="標楷體" w:hAnsi="Times New Roman"/>
          <w:sz w:val="28"/>
          <w:szCs w:val="28"/>
        </w:rPr>
      </w:pPr>
      <w:r w:rsidRPr="008912DD">
        <w:rPr>
          <w:rFonts w:ascii="Times New Roman" w:eastAsia="標楷體" w:hAnsi="Times New Roman"/>
          <w:sz w:val="28"/>
          <w:szCs w:val="28"/>
        </w:rPr>
        <w:t>(d)</w:t>
      </w:r>
      <w:r w:rsidRPr="008912DD">
        <w:rPr>
          <w:rFonts w:ascii="Times New Roman" w:eastAsia="標楷體" w:hAnsi="Times New Roman"/>
          <w:sz w:val="28"/>
          <w:szCs w:val="28"/>
        </w:rPr>
        <w:t>食道入口。</w:t>
      </w:r>
    </w:p>
    <w:p w14:paraId="43A2B1CB" w14:textId="77777777" w:rsidR="00BE0DD4" w:rsidRPr="008912DD" w:rsidRDefault="00BE0DD4" w:rsidP="00BE0DD4">
      <w:pPr>
        <w:spacing w:line="520" w:lineRule="exact"/>
        <w:ind w:leftChars="583" w:left="1399" w:firstLineChars="208" w:firstLine="582"/>
        <w:jc w:val="both"/>
        <w:rPr>
          <w:rFonts w:ascii="Times New Roman" w:eastAsia="標楷體" w:hAnsi="Times New Roman"/>
          <w:sz w:val="28"/>
          <w:szCs w:val="28"/>
        </w:rPr>
      </w:pPr>
      <w:r w:rsidRPr="008912DD">
        <w:rPr>
          <w:rFonts w:ascii="Times New Roman" w:eastAsia="標楷體" w:hAnsi="Times New Roman"/>
          <w:sz w:val="28"/>
          <w:szCs w:val="28"/>
        </w:rPr>
        <w:t>(e)</w:t>
      </w:r>
      <w:r w:rsidRPr="008912DD">
        <w:rPr>
          <w:rFonts w:ascii="Times New Roman" w:eastAsia="標楷體" w:hAnsi="Times New Roman"/>
          <w:sz w:val="28"/>
          <w:szCs w:val="28"/>
        </w:rPr>
        <w:t>下食道括約肌、粘膜狀態。</w:t>
      </w:r>
    </w:p>
    <w:p w14:paraId="538B9F79" w14:textId="77777777" w:rsidR="00BE0DD4" w:rsidRPr="008912DD" w:rsidRDefault="00BE0DD4" w:rsidP="00BE0DD4">
      <w:pPr>
        <w:spacing w:line="520" w:lineRule="exact"/>
        <w:ind w:leftChars="583" w:left="1399" w:firstLineChars="208" w:firstLine="582"/>
        <w:jc w:val="both"/>
        <w:rPr>
          <w:rFonts w:ascii="Times New Roman" w:eastAsia="標楷體" w:hAnsi="Times New Roman"/>
          <w:sz w:val="28"/>
          <w:szCs w:val="28"/>
        </w:rPr>
      </w:pPr>
      <w:r w:rsidRPr="008912DD">
        <w:rPr>
          <w:rFonts w:ascii="Times New Roman" w:eastAsia="標楷體" w:hAnsi="Times New Roman"/>
          <w:sz w:val="28"/>
          <w:szCs w:val="28"/>
        </w:rPr>
        <w:t>(f)</w:t>
      </w:r>
      <w:r w:rsidRPr="008912DD">
        <w:rPr>
          <w:rFonts w:ascii="Times New Roman" w:eastAsia="標楷體" w:hAnsi="Times New Roman"/>
          <w:sz w:val="28"/>
          <w:szCs w:val="28"/>
        </w:rPr>
        <w:t>食道粘膜病灶與距離</w:t>
      </w:r>
      <w:r w:rsidRPr="008912DD">
        <w:rPr>
          <w:rFonts w:ascii="Times New Roman" w:eastAsia="標楷體" w:hAnsi="Times New Roman"/>
          <w:sz w:val="28"/>
          <w:szCs w:val="28"/>
        </w:rPr>
        <w:t>(</w:t>
      </w:r>
      <w:r w:rsidRPr="008912DD">
        <w:rPr>
          <w:rFonts w:ascii="Times New Roman" w:eastAsia="標楷體" w:hAnsi="Times New Roman"/>
          <w:sz w:val="28"/>
          <w:szCs w:val="28"/>
        </w:rPr>
        <w:t>距鼻孔</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2E71BFEC" w14:textId="77777777" w:rsidR="00BE0DD4" w:rsidRPr="008912DD" w:rsidRDefault="00BE0DD4" w:rsidP="00BE0DD4">
      <w:pPr>
        <w:spacing w:line="520" w:lineRule="exact"/>
        <w:ind w:leftChars="583" w:left="1399" w:firstLineChars="208" w:firstLine="582"/>
        <w:jc w:val="both"/>
        <w:rPr>
          <w:rFonts w:ascii="Times New Roman" w:eastAsia="標楷體" w:hAnsi="Times New Roman"/>
          <w:sz w:val="28"/>
          <w:szCs w:val="28"/>
        </w:rPr>
      </w:pPr>
      <w:r w:rsidRPr="008912DD">
        <w:rPr>
          <w:rFonts w:ascii="Times New Roman" w:eastAsia="標楷體" w:hAnsi="Times New Roman"/>
          <w:sz w:val="28"/>
          <w:szCs w:val="28"/>
        </w:rPr>
        <w:t>(g)</w:t>
      </w:r>
      <w:r w:rsidRPr="008912DD">
        <w:rPr>
          <w:rFonts w:ascii="Times New Roman" w:eastAsia="標楷體" w:hAnsi="Times New Roman"/>
          <w:sz w:val="28"/>
          <w:szCs w:val="28"/>
        </w:rPr>
        <w:t>其他特定病灶。</w:t>
      </w:r>
    </w:p>
    <w:p w14:paraId="5CDC87D7" w14:textId="77777777" w:rsidR="00BE0DD4" w:rsidRPr="008912DD" w:rsidRDefault="00BE0DD4" w:rsidP="00BE0DD4">
      <w:pPr>
        <w:spacing w:line="520" w:lineRule="exact"/>
        <w:ind w:leftChars="583" w:left="1399" w:firstLineChars="158" w:firstLine="442"/>
        <w:jc w:val="both"/>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檢附文字報告及圖片</w:t>
      </w:r>
      <w:r w:rsidRPr="008912DD">
        <w:rPr>
          <w:rFonts w:ascii="Times New Roman" w:eastAsia="標楷體" w:hAnsi="Times New Roman"/>
          <w:sz w:val="28"/>
          <w:szCs w:val="28"/>
        </w:rPr>
        <w:t>(</w:t>
      </w:r>
      <w:r w:rsidRPr="008912DD">
        <w:rPr>
          <w:rFonts w:ascii="Times New Roman" w:eastAsia="標楷體" w:hAnsi="Times New Roman"/>
          <w:sz w:val="28"/>
          <w:szCs w:val="28"/>
        </w:rPr>
        <w:t>手繪或影像皆可</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13542B69" w14:textId="77777777" w:rsidR="00BE0DD4" w:rsidRPr="008912DD" w:rsidRDefault="00BE0DD4" w:rsidP="00BE0DD4">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200902052-02</w:t>
      </w:r>
      <w:r w:rsidRPr="008912DD">
        <w:rPr>
          <w:rFonts w:ascii="Times New Roman" w:eastAsia="標楷體" w:hAnsi="Times New Roman"/>
          <w:sz w:val="28"/>
          <w:szCs w:val="28"/>
        </w:rPr>
        <w:t>申報頻率：頭頸癌或其他癌症病人於治療前</w:t>
      </w:r>
      <w:r w:rsidRPr="008912DD">
        <w:rPr>
          <w:rFonts w:ascii="Times New Roman" w:eastAsia="標楷體" w:hAnsi="Times New Roman"/>
          <w:sz w:val="28"/>
          <w:szCs w:val="28"/>
        </w:rPr>
        <w:t>(</w:t>
      </w:r>
      <w:r w:rsidRPr="008912DD">
        <w:rPr>
          <w:rFonts w:ascii="Times New Roman" w:eastAsia="標楷體" w:hAnsi="Times New Roman"/>
          <w:sz w:val="28"/>
          <w:szCs w:val="28"/>
        </w:rPr>
        <w:t>一次</w:t>
      </w:r>
      <w:r w:rsidRPr="008912DD">
        <w:rPr>
          <w:rFonts w:ascii="Times New Roman" w:eastAsia="標楷體" w:hAnsi="Times New Roman"/>
          <w:sz w:val="28"/>
          <w:szCs w:val="28"/>
        </w:rPr>
        <w:t>)</w:t>
      </w:r>
      <w:r w:rsidRPr="008912DD">
        <w:rPr>
          <w:rFonts w:ascii="Times New Roman" w:eastAsia="標楷體" w:hAnsi="Times New Roman"/>
          <w:sz w:val="28"/>
          <w:szCs w:val="28"/>
        </w:rPr>
        <w:t>、治療後每半年一次得追蹤五年，如須增加頻率需於病歷載明理由。</w:t>
      </w:r>
    </w:p>
    <w:p w14:paraId="1F1208A1" w14:textId="77777777" w:rsidR="00BE0DD4" w:rsidRPr="008912DD" w:rsidRDefault="00BE0DD4" w:rsidP="00BE0DD4">
      <w:pPr>
        <w:spacing w:line="520" w:lineRule="exact"/>
        <w:ind w:left="1680" w:hangingChars="600" w:hanging="1680"/>
        <w:jc w:val="both"/>
        <w:rPr>
          <w:rFonts w:ascii="Times New Roman" w:eastAsia="標楷體" w:hAnsi="Times New Roman"/>
          <w:sz w:val="28"/>
          <w:szCs w:val="28"/>
        </w:rPr>
      </w:pPr>
    </w:p>
    <w:p w14:paraId="11E1C5C8" w14:textId="77777777" w:rsidR="00BE0DD4" w:rsidRPr="008912DD" w:rsidRDefault="00BE0DD4" w:rsidP="00BE0DD4">
      <w:pPr>
        <w:spacing w:line="520" w:lineRule="exact"/>
        <w:ind w:left="1680" w:hangingChars="600" w:hanging="1680"/>
        <w:jc w:val="both"/>
        <w:rPr>
          <w:rFonts w:ascii="Times New Roman" w:eastAsia="標楷體" w:hAnsi="Times New Roman"/>
          <w:sz w:val="28"/>
          <w:szCs w:val="28"/>
        </w:rPr>
        <w:sectPr w:rsidR="00BE0DD4" w:rsidRPr="008912DD">
          <w:pgSz w:w="11906" w:h="16838"/>
          <w:pgMar w:top="1418" w:right="1304" w:bottom="1418" w:left="1320" w:header="720" w:footer="720" w:gutter="0"/>
          <w:cols w:space="720"/>
          <w:docGrid w:type="lines" w:linePitch="405"/>
        </w:sectPr>
      </w:pPr>
    </w:p>
    <w:p w14:paraId="1D6D5377" w14:textId="77777777" w:rsidR="007F45E6"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b/>
          <w:sz w:val="28"/>
          <w:szCs w:val="28"/>
        </w:rPr>
        <w:lastRenderedPageBreak/>
        <w:t>200903</w:t>
      </w:r>
      <w:r w:rsidRPr="008912DD">
        <w:rPr>
          <w:rFonts w:ascii="Times New Roman" w:eastAsia="標楷體" w:hAnsi="Times New Roman"/>
          <w:b/>
          <w:sz w:val="28"/>
          <w:szCs w:val="28"/>
        </w:rPr>
        <w:t>耳科檢查</w:t>
      </w:r>
    </w:p>
    <w:p w14:paraId="0627AC7D" w14:textId="77777777" w:rsidR="007F45E6" w:rsidRPr="008912DD" w:rsidRDefault="007F45E6"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200903012</w:t>
      </w:r>
      <w:r w:rsidRPr="008912DD">
        <w:rPr>
          <w:rFonts w:ascii="Times New Roman" w:eastAsia="標楷體" w:hAnsi="Times New Roman"/>
          <w:sz w:val="28"/>
          <w:szCs w:val="28"/>
        </w:rPr>
        <w:t>良性陣發性姿勢性眩暈</w:t>
      </w:r>
      <w:r w:rsidRPr="008912DD">
        <w:rPr>
          <w:rFonts w:ascii="Times New Roman" w:eastAsia="標楷體" w:hAnsi="Times New Roman"/>
          <w:sz w:val="28"/>
          <w:szCs w:val="28"/>
        </w:rPr>
        <w:t>(Benign paroxysmal positional vertigo</w:t>
      </w:r>
      <w:r w:rsidRPr="008912DD">
        <w:rPr>
          <w:rFonts w:ascii="Times New Roman" w:eastAsia="標楷體" w:hAnsi="Times New Roman"/>
          <w:sz w:val="28"/>
          <w:szCs w:val="28"/>
        </w:rPr>
        <w:t>，</w:t>
      </w:r>
      <w:r w:rsidRPr="008912DD">
        <w:rPr>
          <w:rFonts w:ascii="Times New Roman" w:eastAsia="標楷體" w:hAnsi="Times New Roman"/>
          <w:sz w:val="28"/>
          <w:szCs w:val="28"/>
        </w:rPr>
        <w:t>BPPV)</w:t>
      </w:r>
      <w:r w:rsidRPr="008912DD">
        <w:rPr>
          <w:rFonts w:ascii="Times New Roman" w:eastAsia="標楷體" w:hAnsi="Times New Roman"/>
          <w:sz w:val="28"/>
          <w:szCs w:val="28"/>
        </w:rPr>
        <w:t>施予</w:t>
      </w:r>
      <w:r w:rsidRPr="008912DD">
        <w:rPr>
          <w:rFonts w:ascii="Times New Roman" w:eastAsia="標楷體" w:hAnsi="Times New Roman"/>
          <w:sz w:val="28"/>
          <w:szCs w:val="28"/>
        </w:rPr>
        <w:t>reposition of canalith</w:t>
      </w:r>
      <w:r w:rsidRPr="008912DD">
        <w:rPr>
          <w:rFonts w:ascii="Times New Roman" w:eastAsia="標楷體" w:hAnsi="Times New Roman"/>
          <w:sz w:val="28"/>
          <w:szCs w:val="28"/>
        </w:rPr>
        <w:t>得申報耳石復位術</w:t>
      </w:r>
      <w:r w:rsidRPr="008912DD">
        <w:rPr>
          <w:rFonts w:ascii="Times New Roman" w:eastAsia="標楷體" w:hAnsi="Times New Roman"/>
          <w:sz w:val="28"/>
          <w:szCs w:val="28"/>
        </w:rPr>
        <w:t>canalith repositioning procedure (54044C)</w:t>
      </w:r>
      <w:r w:rsidRPr="008912DD">
        <w:rPr>
          <w:rFonts w:ascii="Times New Roman" w:eastAsia="標楷體" w:hAnsi="Times New Roman"/>
          <w:sz w:val="28"/>
          <w:szCs w:val="28"/>
        </w:rPr>
        <w:t>，送審時需檢附治療紀錄。</w:t>
      </w:r>
      <w:r w:rsidR="00182C19" w:rsidRPr="008912DD">
        <w:rPr>
          <w:rFonts w:ascii="Times New Roman" w:eastAsia="標楷體" w:hAnsi="Times New Roman"/>
          <w:sz w:val="28"/>
          <w:szCs w:val="28"/>
        </w:rPr>
        <w:t>(107/2/1)</w:t>
      </w:r>
    </w:p>
    <w:p w14:paraId="3B10E9FD" w14:textId="77777777" w:rsidR="007F45E6" w:rsidRPr="008912DD" w:rsidRDefault="007F45E6"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200903022 Audiometric Studies</w:t>
      </w:r>
      <w:r w:rsidR="00182C19" w:rsidRPr="008912DD">
        <w:rPr>
          <w:rFonts w:ascii="Times New Roman" w:eastAsia="標楷體" w:hAnsi="Times New Roman"/>
          <w:sz w:val="28"/>
          <w:szCs w:val="28"/>
        </w:rPr>
        <w:t>(107/2/1)</w:t>
      </w:r>
    </w:p>
    <w:p w14:paraId="12ED59B1" w14:textId="77777777" w:rsidR="007F45E6" w:rsidRPr="008912DD" w:rsidRDefault="007F45E6" w:rsidP="00AA0EEE">
      <w:pPr>
        <w:spacing w:line="520" w:lineRule="exact"/>
        <w:ind w:left="1820" w:hangingChars="650" w:hanging="1820"/>
        <w:jc w:val="both"/>
        <w:rPr>
          <w:rFonts w:ascii="Times New Roman" w:eastAsia="標楷體" w:hAnsi="Times New Roman"/>
          <w:sz w:val="28"/>
          <w:szCs w:val="28"/>
        </w:rPr>
      </w:pPr>
      <w:r w:rsidRPr="008912DD">
        <w:rPr>
          <w:rFonts w:ascii="Times New Roman" w:eastAsia="標楷體" w:hAnsi="Times New Roman"/>
          <w:sz w:val="28"/>
          <w:szCs w:val="28"/>
        </w:rPr>
        <w:t>200903022-01</w:t>
      </w:r>
      <w:r w:rsidRPr="008912DD">
        <w:rPr>
          <w:rFonts w:ascii="Times New Roman" w:eastAsia="標楷體" w:hAnsi="Times New Roman"/>
          <w:sz w:val="28"/>
          <w:szCs w:val="28"/>
        </w:rPr>
        <w:t>中耳或內耳疾病初診時，經理學檢查後，如有必要，得申報</w:t>
      </w:r>
      <w:r w:rsidRPr="008912DD">
        <w:rPr>
          <w:rFonts w:ascii="Times New Roman" w:eastAsia="標楷體" w:hAnsi="Times New Roman"/>
          <w:sz w:val="28"/>
          <w:szCs w:val="28"/>
        </w:rPr>
        <w:t>Complete Audiometric Studies (PTA + SRT + SDS</w:t>
      </w:r>
      <w:r w:rsidRPr="008912DD">
        <w:rPr>
          <w:rFonts w:ascii="Times New Roman" w:eastAsia="標楷體" w:hAnsi="Times New Roman"/>
          <w:sz w:val="28"/>
          <w:szCs w:val="28"/>
        </w:rPr>
        <w:t>或</w:t>
      </w:r>
      <w:r w:rsidRPr="008912DD">
        <w:rPr>
          <w:rFonts w:ascii="Times New Roman" w:eastAsia="標楷體" w:hAnsi="Times New Roman"/>
          <w:sz w:val="28"/>
          <w:szCs w:val="28"/>
        </w:rPr>
        <w:t>PTA + tone decay test + stapedial reflex decay test)</w:t>
      </w:r>
      <w:r w:rsidRPr="008912DD">
        <w:rPr>
          <w:rFonts w:ascii="Times New Roman" w:eastAsia="標楷體" w:hAnsi="Times New Roman"/>
          <w:sz w:val="28"/>
          <w:szCs w:val="28"/>
        </w:rPr>
        <w:t>。耳鳴病人初診時，如有必要，得加做耳聲傳射檢查，前述情境，需於病歷詳實紀錄理由與發現。</w:t>
      </w:r>
    </w:p>
    <w:p w14:paraId="3696996B" w14:textId="77777777" w:rsidR="007F45E6" w:rsidRPr="008912DD" w:rsidRDefault="007F45E6" w:rsidP="00AA0EEE">
      <w:pPr>
        <w:spacing w:line="520" w:lineRule="exact"/>
        <w:ind w:left="1820" w:hangingChars="650" w:hanging="1820"/>
        <w:jc w:val="both"/>
        <w:rPr>
          <w:rFonts w:ascii="Times New Roman" w:eastAsia="標楷體" w:hAnsi="Times New Roman"/>
          <w:sz w:val="28"/>
          <w:szCs w:val="28"/>
        </w:rPr>
      </w:pPr>
      <w:r w:rsidRPr="008912DD">
        <w:rPr>
          <w:rFonts w:ascii="Times New Roman" w:eastAsia="標楷體" w:hAnsi="Times New Roman"/>
          <w:sz w:val="28"/>
          <w:szCs w:val="28"/>
        </w:rPr>
        <w:t>200903022-02</w:t>
      </w:r>
      <w:r w:rsidRPr="008912DD">
        <w:rPr>
          <w:rFonts w:ascii="Times New Roman" w:eastAsia="標楷體" w:hAnsi="Times New Roman"/>
          <w:sz w:val="28"/>
          <w:szCs w:val="28"/>
        </w:rPr>
        <w:t>中耳術後穩定下，於</w:t>
      </w:r>
      <w:r w:rsidRPr="008912DD">
        <w:rPr>
          <w:rFonts w:ascii="Times New Roman" w:eastAsia="標楷體" w:hAnsi="Times New Roman"/>
          <w:sz w:val="28"/>
          <w:szCs w:val="28"/>
        </w:rPr>
        <w:t>1</w:t>
      </w:r>
      <w:r w:rsidRPr="008912DD">
        <w:rPr>
          <w:rFonts w:ascii="Times New Roman" w:eastAsia="標楷體" w:hAnsi="Times New Roman"/>
          <w:sz w:val="28"/>
          <w:szCs w:val="28"/>
        </w:rPr>
        <w:t>個月、</w:t>
      </w:r>
      <w:r w:rsidRPr="008912DD">
        <w:rPr>
          <w:rFonts w:ascii="Times New Roman" w:eastAsia="標楷體" w:hAnsi="Times New Roman"/>
          <w:sz w:val="28"/>
          <w:szCs w:val="28"/>
        </w:rPr>
        <w:t>3</w:t>
      </w:r>
      <w:r w:rsidRPr="008912DD">
        <w:rPr>
          <w:rFonts w:ascii="Times New Roman" w:eastAsia="標楷體" w:hAnsi="Times New Roman"/>
          <w:sz w:val="28"/>
          <w:szCs w:val="28"/>
        </w:rPr>
        <w:t>個月、</w:t>
      </w:r>
      <w:r w:rsidRPr="008912DD">
        <w:rPr>
          <w:rFonts w:ascii="Times New Roman" w:eastAsia="標楷體" w:hAnsi="Times New Roman"/>
          <w:sz w:val="28"/>
          <w:szCs w:val="28"/>
        </w:rPr>
        <w:t>6</w:t>
      </w:r>
      <w:r w:rsidRPr="008912DD">
        <w:rPr>
          <w:rFonts w:ascii="Times New Roman" w:eastAsia="標楷體" w:hAnsi="Times New Roman"/>
          <w:sz w:val="28"/>
          <w:szCs w:val="28"/>
        </w:rPr>
        <w:t>個月、</w:t>
      </w:r>
      <w:r w:rsidRPr="008912DD">
        <w:rPr>
          <w:rFonts w:ascii="Times New Roman" w:eastAsia="標楷體" w:hAnsi="Times New Roman"/>
          <w:sz w:val="28"/>
          <w:szCs w:val="28"/>
        </w:rPr>
        <w:t>1</w:t>
      </w:r>
      <w:r w:rsidRPr="008912DD">
        <w:rPr>
          <w:rFonts w:ascii="Times New Roman" w:eastAsia="標楷體" w:hAnsi="Times New Roman"/>
          <w:sz w:val="28"/>
          <w:szCs w:val="28"/>
        </w:rPr>
        <w:t>年追蹤聽力，以執行</w:t>
      </w:r>
      <w:r w:rsidRPr="008912DD">
        <w:rPr>
          <w:rFonts w:ascii="Times New Roman" w:eastAsia="標楷體" w:hAnsi="Times New Roman"/>
          <w:sz w:val="28"/>
          <w:szCs w:val="28"/>
        </w:rPr>
        <w:t>PTA</w:t>
      </w:r>
      <w:r w:rsidRPr="008912DD">
        <w:rPr>
          <w:rFonts w:ascii="Times New Roman" w:eastAsia="標楷體" w:hAnsi="Times New Roman"/>
          <w:sz w:val="28"/>
          <w:szCs w:val="28"/>
        </w:rPr>
        <w:t>及</w:t>
      </w:r>
      <w:r w:rsidRPr="008912DD">
        <w:rPr>
          <w:rFonts w:ascii="Times New Roman" w:eastAsia="標楷體" w:hAnsi="Times New Roman"/>
          <w:sz w:val="28"/>
          <w:szCs w:val="28"/>
        </w:rPr>
        <w:t>SRT</w:t>
      </w:r>
      <w:r w:rsidRPr="008912DD">
        <w:rPr>
          <w:rFonts w:ascii="Times New Roman" w:eastAsia="標楷體" w:hAnsi="Times New Roman"/>
          <w:sz w:val="28"/>
          <w:szCs w:val="28"/>
        </w:rPr>
        <w:t>檢查為原則。</w:t>
      </w:r>
    </w:p>
    <w:p w14:paraId="4A88679A" w14:textId="77777777" w:rsidR="007F45E6" w:rsidRPr="008912DD" w:rsidRDefault="007F45E6" w:rsidP="00AA0EEE">
      <w:pPr>
        <w:spacing w:line="520" w:lineRule="exact"/>
        <w:ind w:left="1820" w:hangingChars="650" w:hanging="1820"/>
        <w:jc w:val="both"/>
        <w:rPr>
          <w:rFonts w:ascii="Times New Roman" w:eastAsia="標楷體" w:hAnsi="Times New Roman"/>
          <w:sz w:val="28"/>
          <w:szCs w:val="28"/>
        </w:rPr>
      </w:pPr>
      <w:r w:rsidRPr="008912DD">
        <w:rPr>
          <w:rFonts w:ascii="Times New Roman" w:eastAsia="標楷體" w:hAnsi="Times New Roman"/>
          <w:sz w:val="28"/>
          <w:szCs w:val="28"/>
        </w:rPr>
        <w:t>200903022-03</w:t>
      </w:r>
      <w:r w:rsidRPr="008912DD">
        <w:rPr>
          <w:rFonts w:ascii="Times New Roman" w:eastAsia="標楷體" w:hAnsi="Times New Roman"/>
          <w:sz w:val="28"/>
          <w:szCs w:val="28"/>
        </w:rPr>
        <w:t>追蹤急性聽力障礙於住院期間可每二日執行一次</w:t>
      </w:r>
      <w:r w:rsidRPr="008912DD">
        <w:rPr>
          <w:rFonts w:ascii="Times New Roman" w:eastAsia="標楷體" w:hAnsi="Times New Roman"/>
          <w:sz w:val="28"/>
          <w:szCs w:val="28"/>
        </w:rPr>
        <w:t>PTA</w:t>
      </w:r>
      <w:r w:rsidRPr="008912DD">
        <w:rPr>
          <w:rFonts w:ascii="Times New Roman" w:eastAsia="標楷體" w:hAnsi="Times New Roman"/>
          <w:sz w:val="28"/>
          <w:szCs w:val="28"/>
        </w:rPr>
        <w:t>。</w:t>
      </w:r>
    </w:p>
    <w:p w14:paraId="6DFB4E97" w14:textId="77777777" w:rsidR="00BE0DD4" w:rsidRPr="008912DD" w:rsidRDefault="007F45E6" w:rsidP="00AA0EEE">
      <w:pPr>
        <w:spacing w:line="520" w:lineRule="exact"/>
        <w:ind w:left="1820" w:hangingChars="650" w:hanging="1820"/>
        <w:jc w:val="both"/>
        <w:rPr>
          <w:rFonts w:ascii="Times New Roman" w:eastAsia="標楷體" w:hAnsi="Times New Roman"/>
          <w:sz w:val="28"/>
          <w:szCs w:val="28"/>
        </w:rPr>
        <w:sectPr w:rsidR="00BE0DD4" w:rsidRPr="008912DD">
          <w:pgSz w:w="11906" w:h="16838"/>
          <w:pgMar w:top="1418" w:right="1304" w:bottom="1418" w:left="1320" w:header="720" w:footer="720" w:gutter="0"/>
          <w:cols w:space="720"/>
          <w:docGrid w:type="lines" w:linePitch="405"/>
        </w:sectPr>
      </w:pPr>
      <w:r w:rsidRPr="008912DD">
        <w:rPr>
          <w:rFonts w:ascii="Times New Roman" w:eastAsia="標楷體" w:hAnsi="Times New Roman"/>
          <w:sz w:val="28"/>
          <w:szCs w:val="28"/>
        </w:rPr>
        <w:t>200903022-04</w:t>
      </w:r>
      <w:r w:rsidRPr="008912DD">
        <w:rPr>
          <w:rFonts w:ascii="Times New Roman" w:eastAsia="標楷體" w:hAnsi="Times New Roman"/>
          <w:sz w:val="28"/>
          <w:szCs w:val="28"/>
        </w:rPr>
        <w:t>追蹤波動性聽力障礙</w:t>
      </w:r>
      <w:r w:rsidRPr="008912DD">
        <w:rPr>
          <w:rFonts w:ascii="Times New Roman" w:eastAsia="標楷體" w:hAnsi="Times New Roman"/>
          <w:sz w:val="28"/>
          <w:szCs w:val="28"/>
        </w:rPr>
        <w:t>(Meniere’s disease, AIED, Basilar Migraine, PF)</w:t>
      </w:r>
      <w:r w:rsidRPr="008912DD">
        <w:rPr>
          <w:rFonts w:ascii="Times New Roman" w:eastAsia="標楷體" w:hAnsi="Times New Roman"/>
          <w:sz w:val="28"/>
          <w:szCs w:val="28"/>
        </w:rPr>
        <w:t>時，可執行</w:t>
      </w:r>
      <w:r w:rsidRPr="008912DD">
        <w:rPr>
          <w:rFonts w:ascii="Times New Roman" w:eastAsia="標楷體" w:hAnsi="Times New Roman"/>
          <w:sz w:val="28"/>
          <w:szCs w:val="28"/>
        </w:rPr>
        <w:t>Complete Audiometric Studies</w:t>
      </w:r>
      <w:r w:rsidRPr="008912DD">
        <w:rPr>
          <w:rFonts w:ascii="Times New Roman" w:eastAsia="標楷體" w:hAnsi="Times New Roman"/>
          <w:sz w:val="28"/>
          <w:szCs w:val="28"/>
        </w:rPr>
        <w:t>。包括骨導聽力及氣導聽力。</w:t>
      </w:r>
    </w:p>
    <w:p w14:paraId="5D02FA47" w14:textId="77777777" w:rsidR="007F45E6" w:rsidRPr="008912DD" w:rsidRDefault="007F45E6" w:rsidP="00BE0DD4">
      <w:pPr>
        <w:spacing w:line="520" w:lineRule="exact"/>
        <w:jc w:val="both"/>
        <w:rPr>
          <w:rFonts w:ascii="Times New Roman" w:eastAsia="標楷體" w:hAnsi="Times New Roman"/>
          <w:sz w:val="28"/>
          <w:szCs w:val="28"/>
        </w:rPr>
      </w:pPr>
      <w:r w:rsidRPr="008912DD">
        <w:rPr>
          <w:rFonts w:ascii="Times New Roman" w:eastAsia="標楷體" w:hAnsi="Times New Roman"/>
          <w:b/>
          <w:sz w:val="28"/>
          <w:szCs w:val="28"/>
        </w:rPr>
        <w:lastRenderedPageBreak/>
        <w:t>200904</w:t>
      </w:r>
      <w:r w:rsidRPr="008912DD">
        <w:rPr>
          <w:rFonts w:ascii="Times New Roman" w:eastAsia="標楷體" w:hAnsi="Times New Roman"/>
          <w:b/>
          <w:sz w:val="28"/>
          <w:szCs w:val="28"/>
        </w:rPr>
        <w:t>鼻科檢查</w:t>
      </w:r>
    </w:p>
    <w:p w14:paraId="564866B5" w14:textId="77777777" w:rsidR="007F45E6" w:rsidRPr="008912DD" w:rsidRDefault="007F45E6"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200904012</w:t>
      </w:r>
      <w:r w:rsidRPr="008912DD">
        <w:rPr>
          <w:rFonts w:ascii="Times New Roman" w:eastAsia="標楷體" w:hAnsi="Times New Roman"/>
          <w:sz w:val="28"/>
          <w:szCs w:val="28"/>
        </w:rPr>
        <w:t>鼻阻壓檢查</w:t>
      </w:r>
      <w:r w:rsidRPr="008912DD">
        <w:rPr>
          <w:rFonts w:ascii="Times New Roman" w:eastAsia="標楷體" w:hAnsi="Times New Roman"/>
          <w:sz w:val="28"/>
          <w:szCs w:val="28"/>
        </w:rPr>
        <w:t>Rhinomanometry (RMM)</w:t>
      </w:r>
      <w:r w:rsidRPr="008912DD">
        <w:rPr>
          <w:rFonts w:ascii="Times New Roman" w:eastAsia="標楷體" w:hAnsi="Times New Roman"/>
          <w:sz w:val="28"/>
          <w:szCs w:val="28"/>
        </w:rPr>
        <w:t>及聲波鼻腔測量儀</w:t>
      </w:r>
      <w:r w:rsidRPr="008912DD">
        <w:rPr>
          <w:rFonts w:ascii="Times New Roman" w:eastAsia="標楷體" w:hAnsi="Times New Roman"/>
          <w:sz w:val="28"/>
          <w:szCs w:val="28"/>
        </w:rPr>
        <w:t>acoustic rhinometry (AR)(</w:t>
      </w:r>
      <w:r w:rsidRPr="008912DD">
        <w:rPr>
          <w:rFonts w:ascii="Times New Roman" w:eastAsia="標楷體" w:hAnsi="Times New Roman"/>
          <w:sz w:val="28"/>
          <w:szCs w:val="28"/>
        </w:rPr>
        <w:t>申報鼻阻壓計檢查</w:t>
      </w:r>
      <w:r w:rsidRPr="008912DD">
        <w:rPr>
          <w:rFonts w:ascii="Times New Roman" w:eastAsia="標楷體" w:hAnsi="Times New Roman"/>
          <w:sz w:val="28"/>
          <w:szCs w:val="28"/>
        </w:rPr>
        <w:t>54025C</w:t>
      </w:r>
      <w:r w:rsidRPr="008912DD">
        <w:rPr>
          <w:rFonts w:ascii="Times New Roman" w:eastAsia="標楷體" w:hAnsi="Times New Roman"/>
          <w:sz w:val="28"/>
          <w:szCs w:val="28"/>
        </w:rPr>
        <w:t>，送審時需附檢查報告</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00182C19" w:rsidRPr="008912DD">
        <w:rPr>
          <w:rFonts w:ascii="Times New Roman" w:eastAsia="標楷體" w:hAnsi="Times New Roman"/>
          <w:sz w:val="28"/>
          <w:szCs w:val="28"/>
        </w:rPr>
        <w:t>(107/2/1)</w:t>
      </w:r>
    </w:p>
    <w:p w14:paraId="329923B1" w14:textId="77777777" w:rsidR="007F45E6" w:rsidRPr="008912DD" w:rsidRDefault="007F45E6" w:rsidP="00AA0EEE">
      <w:pPr>
        <w:spacing w:line="520" w:lineRule="exact"/>
        <w:ind w:left="1260" w:hangingChars="450" w:hanging="1260"/>
        <w:jc w:val="both"/>
        <w:rPr>
          <w:rFonts w:ascii="Times New Roman" w:eastAsia="標楷體" w:hAnsi="Times New Roman"/>
          <w:sz w:val="28"/>
          <w:szCs w:val="28"/>
        </w:rPr>
      </w:pPr>
      <w:r w:rsidRPr="008912DD">
        <w:rPr>
          <w:rFonts w:ascii="Times New Roman" w:eastAsia="標楷體" w:hAnsi="Times New Roman"/>
          <w:sz w:val="28"/>
          <w:szCs w:val="28"/>
        </w:rPr>
        <w:t>200904012-01</w:t>
      </w:r>
      <w:r w:rsidRPr="008912DD">
        <w:rPr>
          <w:rFonts w:ascii="Times New Roman" w:eastAsia="標楷體" w:hAnsi="Times New Roman"/>
          <w:sz w:val="28"/>
          <w:szCs w:val="28"/>
        </w:rPr>
        <w:t>病人主訴鼻塞時，需客觀依據。</w:t>
      </w:r>
    </w:p>
    <w:p w14:paraId="37FB1365" w14:textId="77777777" w:rsidR="007F45E6" w:rsidRPr="008912DD" w:rsidRDefault="007F45E6" w:rsidP="00AA0EEE">
      <w:pPr>
        <w:spacing w:line="520" w:lineRule="exact"/>
        <w:ind w:left="1260" w:hangingChars="450" w:hanging="1260"/>
        <w:jc w:val="both"/>
        <w:rPr>
          <w:rFonts w:ascii="Times New Roman" w:eastAsia="標楷體" w:hAnsi="Times New Roman"/>
          <w:sz w:val="28"/>
          <w:szCs w:val="28"/>
        </w:rPr>
      </w:pPr>
      <w:r w:rsidRPr="008912DD">
        <w:rPr>
          <w:rFonts w:ascii="Times New Roman" w:eastAsia="標楷體" w:hAnsi="Times New Roman"/>
          <w:sz w:val="28"/>
          <w:szCs w:val="28"/>
        </w:rPr>
        <w:t>200904012-02</w:t>
      </w:r>
      <w:r w:rsidRPr="008912DD">
        <w:rPr>
          <w:rFonts w:ascii="Times New Roman" w:eastAsia="標楷體" w:hAnsi="Times New Roman"/>
          <w:sz w:val="28"/>
          <w:szCs w:val="28"/>
        </w:rPr>
        <w:t>手術前後鼻塞程度之比較。</w:t>
      </w:r>
    </w:p>
    <w:p w14:paraId="3623D838" w14:textId="77777777" w:rsidR="007F45E6" w:rsidRPr="008912DD" w:rsidRDefault="007F45E6" w:rsidP="00AA0EEE">
      <w:pPr>
        <w:spacing w:line="520" w:lineRule="exact"/>
        <w:ind w:left="1260" w:hangingChars="450" w:hanging="1260"/>
        <w:jc w:val="both"/>
        <w:rPr>
          <w:rFonts w:ascii="Times New Roman" w:eastAsia="標楷體" w:hAnsi="Times New Roman"/>
          <w:sz w:val="28"/>
          <w:szCs w:val="28"/>
        </w:rPr>
      </w:pPr>
      <w:r w:rsidRPr="008912DD">
        <w:rPr>
          <w:rFonts w:ascii="Times New Roman" w:eastAsia="標楷體" w:hAnsi="Times New Roman"/>
          <w:sz w:val="28"/>
          <w:szCs w:val="28"/>
        </w:rPr>
        <w:t>200904012-03</w:t>
      </w:r>
      <w:r w:rsidRPr="008912DD">
        <w:rPr>
          <w:rFonts w:ascii="Times New Roman" w:eastAsia="標楷體" w:hAnsi="Times New Roman"/>
          <w:sz w:val="28"/>
          <w:szCs w:val="28"/>
        </w:rPr>
        <w:t>長期使用藥物治療，欲追蹤病人鼻塞狀況時。</w:t>
      </w:r>
    </w:p>
    <w:p w14:paraId="182A9D9C" w14:textId="77777777" w:rsidR="007F45E6" w:rsidRPr="008912DD" w:rsidRDefault="007F45E6"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200904022</w:t>
      </w:r>
      <w:r w:rsidRPr="008912DD">
        <w:rPr>
          <w:rFonts w:ascii="Times New Roman" w:eastAsia="標楷體" w:hAnsi="Times New Roman"/>
          <w:sz w:val="28"/>
          <w:szCs w:val="28"/>
        </w:rPr>
        <w:t>鼻竇超音波檢查</w:t>
      </w:r>
      <w:r w:rsidRPr="008912DD">
        <w:rPr>
          <w:rFonts w:ascii="Times New Roman" w:eastAsia="標楷體" w:hAnsi="Times New Roman"/>
          <w:sz w:val="28"/>
          <w:szCs w:val="28"/>
        </w:rPr>
        <w:t>Sinus echo(</w:t>
      </w:r>
      <w:r w:rsidRPr="008912DD">
        <w:rPr>
          <w:rFonts w:ascii="Times New Roman" w:eastAsia="標楷體" w:hAnsi="Times New Roman"/>
          <w:sz w:val="28"/>
          <w:szCs w:val="28"/>
        </w:rPr>
        <w:t>申報</w:t>
      </w:r>
      <w:r w:rsidRPr="008912DD">
        <w:rPr>
          <w:rFonts w:ascii="Times New Roman" w:eastAsia="標楷體" w:hAnsi="Times New Roman"/>
          <w:sz w:val="28"/>
          <w:szCs w:val="28"/>
        </w:rPr>
        <w:t>19004C</w:t>
      </w:r>
      <w:r w:rsidRPr="008912DD">
        <w:rPr>
          <w:rFonts w:ascii="Times New Roman" w:eastAsia="標楷體" w:hAnsi="Times New Roman"/>
          <w:sz w:val="28"/>
          <w:szCs w:val="28"/>
        </w:rPr>
        <w:t>，送審時需附檢查報告</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00182C19" w:rsidRPr="008912DD">
        <w:rPr>
          <w:rFonts w:ascii="Times New Roman" w:eastAsia="標楷體" w:hAnsi="Times New Roman"/>
          <w:sz w:val="28"/>
          <w:szCs w:val="28"/>
        </w:rPr>
        <w:t>(107/2/1)</w:t>
      </w:r>
    </w:p>
    <w:p w14:paraId="35ED252A" w14:textId="77777777" w:rsidR="007F45E6"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200904022-01</w:t>
      </w:r>
      <w:r w:rsidRPr="008912DD">
        <w:rPr>
          <w:rFonts w:ascii="Times New Roman" w:eastAsia="標楷體" w:hAnsi="Times New Roman"/>
          <w:sz w:val="28"/>
          <w:szCs w:val="28"/>
        </w:rPr>
        <w:t>病人主訴後鼻漏或鼻蓄膿時。</w:t>
      </w:r>
    </w:p>
    <w:p w14:paraId="65B79EA3" w14:textId="77777777" w:rsidR="007F45E6"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200904022-02</w:t>
      </w:r>
      <w:r w:rsidRPr="008912DD">
        <w:rPr>
          <w:rFonts w:ascii="Times New Roman" w:eastAsia="標楷體" w:hAnsi="Times New Roman"/>
          <w:sz w:val="28"/>
          <w:szCs w:val="28"/>
        </w:rPr>
        <w:t>當懷疑有上頷竇內病變時。</w:t>
      </w:r>
    </w:p>
    <w:p w14:paraId="504DC003" w14:textId="77777777" w:rsidR="007F45E6"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200904022-03</w:t>
      </w:r>
      <w:r w:rsidRPr="008912DD">
        <w:rPr>
          <w:rFonts w:ascii="Times New Roman" w:eastAsia="標楷體" w:hAnsi="Times New Roman"/>
          <w:sz w:val="28"/>
          <w:szCs w:val="28"/>
        </w:rPr>
        <w:t>手術前後鼻竇內情況之追蹤。</w:t>
      </w:r>
    </w:p>
    <w:p w14:paraId="51CC030A" w14:textId="77777777" w:rsidR="007F45E6"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200904022-04</w:t>
      </w:r>
      <w:r w:rsidRPr="008912DD">
        <w:rPr>
          <w:rFonts w:ascii="Times New Roman" w:eastAsia="標楷體" w:hAnsi="Times New Roman"/>
          <w:sz w:val="28"/>
          <w:szCs w:val="28"/>
        </w:rPr>
        <w:t>長期使用藥物治療，欲追蹤病人上頷竇狀況時。</w:t>
      </w:r>
    </w:p>
    <w:p w14:paraId="1A9D6935" w14:textId="77777777" w:rsidR="007F45E6"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200904032</w:t>
      </w:r>
      <w:r w:rsidR="00146992" w:rsidRPr="008912DD">
        <w:rPr>
          <w:rFonts w:ascii="Times New Roman" w:eastAsia="標楷體" w:hAnsi="Times New Roman"/>
          <w:sz w:val="28"/>
          <w:szCs w:val="28"/>
        </w:rPr>
        <w:t xml:space="preserve"> </w:t>
      </w:r>
      <w:r w:rsidR="00146992" w:rsidRPr="008912DD">
        <w:rPr>
          <w:rFonts w:ascii="Times New Roman" w:eastAsia="標楷體" w:hAnsi="Times New Roman"/>
          <w:sz w:val="28"/>
          <w:szCs w:val="28"/>
        </w:rPr>
        <w:t>刪除</w:t>
      </w:r>
      <w:r w:rsidR="007F067C" w:rsidRPr="008912DD">
        <w:rPr>
          <w:rFonts w:ascii="Times New Roman" w:eastAsia="標楷體" w:hAnsi="Times New Roman"/>
          <w:sz w:val="28"/>
          <w:szCs w:val="28"/>
        </w:rPr>
        <w:t xml:space="preserve"> (</w:t>
      </w:r>
      <w:r w:rsidR="00817FDE" w:rsidRPr="008912DD">
        <w:rPr>
          <w:rFonts w:ascii="Times New Roman" w:eastAsia="標楷體" w:hAnsi="Times New Roman"/>
          <w:sz w:val="28"/>
          <w:szCs w:val="28"/>
        </w:rPr>
        <w:t>108/3/1</w:t>
      </w:r>
      <w:r w:rsidR="00146992" w:rsidRPr="008912DD">
        <w:rPr>
          <w:rFonts w:ascii="Times New Roman" w:eastAsia="標楷體" w:hAnsi="Times New Roman"/>
          <w:sz w:val="28"/>
          <w:szCs w:val="28"/>
        </w:rPr>
        <w:t>)</w:t>
      </w:r>
    </w:p>
    <w:p w14:paraId="23D9D02D" w14:textId="77777777" w:rsidR="00BE0DD4" w:rsidRPr="008912DD" w:rsidRDefault="00BE0DD4" w:rsidP="00AA0EEE">
      <w:pPr>
        <w:spacing w:line="520" w:lineRule="exact"/>
        <w:ind w:left="1682" w:hangingChars="600" w:hanging="1682"/>
        <w:jc w:val="both"/>
        <w:rPr>
          <w:rFonts w:ascii="Times New Roman" w:eastAsia="標楷體" w:hAnsi="Times New Roman"/>
          <w:b/>
          <w:sz w:val="28"/>
          <w:szCs w:val="28"/>
        </w:rPr>
        <w:sectPr w:rsidR="00BE0DD4" w:rsidRPr="008912DD">
          <w:pgSz w:w="11906" w:h="16838"/>
          <w:pgMar w:top="1418" w:right="1304" w:bottom="1418" w:left="1320" w:header="720" w:footer="720" w:gutter="0"/>
          <w:cols w:space="720"/>
          <w:docGrid w:type="lines" w:linePitch="405"/>
        </w:sectPr>
      </w:pPr>
    </w:p>
    <w:p w14:paraId="7614117B" w14:textId="77777777" w:rsidR="007F45E6" w:rsidRPr="008912DD" w:rsidRDefault="007F45E6" w:rsidP="00AA0EEE">
      <w:pPr>
        <w:spacing w:line="520" w:lineRule="exact"/>
        <w:ind w:left="1682" w:hangingChars="600" w:hanging="1682"/>
        <w:jc w:val="both"/>
        <w:rPr>
          <w:rFonts w:ascii="Times New Roman" w:eastAsia="標楷體" w:hAnsi="Times New Roman"/>
          <w:sz w:val="28"/>
          <w:szCs w:val="28"/>
        </w:rPr>
      </w:pPr>
      <w:r w:rsidRPr="008912DD">
        <w:rPr>
          <w:rFonts w:ascii="Times New Roman" w:eastAsia="標楷體" w:hAnsi="Times New Roman"/>
          <w:b/>
          <w:sz w:val="28"/>
          <w:szCs w:val="28"/>
        </w:rPr>
        <w:lastRenderedPageBreak/>
        <w:t>200905</w:t>
      </w:r>
      <w:r w:rsidRPr="008912DD">
        <w:rPr>
          <w:rFonts w:ascii="Times New Roman" w:eastAsia="標楷體" w:hAnsi="Times New Roman"/>
          <w:b/>
          <w:sz w:val="28"/>
          <w:szCs w:val="28"/>
        </w:rPr>
        <w:t>耳鼻喉、頭頸外科處置</w:t>
      </w:r>
    </w:p>
    <w:p w14:paraId="7AEF924B" w14:textId="77777777" w:rsidR="007F45E6" w:rsidRPr="008912DD" w:rsidRDefault="007F45E6"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200905012</w:t>
      </w:r>
      <w:r w:rsidRPr="008912DD">
        <w:rPr>
          <w:rFonts w:ascii="Times New Roman" w:eastAsia="標楷體" w:hAnsi="Times New Roman"/>
          <w:sz w:val="28"/>
          <w:szCs w:val="28"/>
        </w:rPr>
        <w:t>耳鼻喉局部治療【膿或痂皮之取出或抽吸</w:t>
      </w:r>
      <w:r w:rsidRPr="008912DD">
        <w:rPr>
          <w:rFonts w:ascii="Times New Roman" w:eastAsia="標楷體" w:hAnsi="Times New Roman"/>
          <w:sz w:val="28"/>
          <w:szCs w:val="28"/>
        </w:rPr>
        <w:t>Removal or suction of abscess or crust (54019C)</w:t>
      </w:r>
      <w:r w:rsidRPr="008912DD">
        <w:rPr>
          <w:rFonts w:ascii="Times New Roman" w:eastAsia="標楷體" w:hAnsi="Times New Roman"/>
          <w:sz w:val="28"/>
          <w:szCs w:val="28"/>
        </w:rPr>
        <w:t>、傷口處置及換藥</w:t>
      </w:r>
      <w:r w:rsidRPr="008912DD">
        <w:rPr>
          <w:rFonts w:ascii="Times New Roman" w:eastAsia="標楷體" w:hAnsi="Times New Roman"/>
          <w:sz w:val="28"/>
          <w:szCs w:val="28"/>
        </w:rPr>
        <w:t>Wound treatment and change dressing(54027C)</w:t>
      </w:r>
      <w:r w:rsidRPr="008912DD">
        <w:rPr>
          <w:rFonts w:ascii="Times New Roman" w:eastAsia="標楷體" w:hAnsi="Times New Roman"/>
          <w:sz w:val="28"/>
          <w:szCs w:val="28"/>
        </w:rPr>
        <w:t>、耳部雙側膿或痂皮之取出或抽吸</w:t>
      </w:r>
      <w:r w:rsidRPr="008912DD">
        <w:rPr>
          <w:rFonts w:ascii="Times New Roman" w:eastAsia="標楷體" w:hAnsi="Times New Roman"/>
          <w:sz w:val="28"/>
          <w:szCs w:val="28"/>
        </w:rPr>
        <w:t>Removal or suction of abscess or crust, bilateral ear(54037C)</w:t>
      </w:r>
      <w:r w:rsidRPr="008912DD">
        <w:rPr>
          <w:rFonts w:ascii="Times New Roman" w:eastAsia="標楷體" w:hAnsi="Times New Roman"/>
          <w:sz w:val="28"/>
          <w:szCs w:val="28"/>
        </w:rPr>
        <w:t>、耳部雙側傷口處置及換藥</w:t>
      </w:r>
      <w:r w:rsidRPr="008912DD">
        <w:rPr>
          <w:rFonts w:ascii="Times New Roman" w:eastAsia="標楷體" w:hAnsi="Times New Roman"/>
          <w:sz w:val="28"/>
          <w:szCs w:val="28"/>
        </w:rPr>
        <w:t>Wound treatment and change dressing bilateral ear(54038C)</w:t>
      </w:r>
      <w:r w:rsidRPr="008912DD">
        <w:rPr>
          <w:rFonts w:ascii="Times New Roman" w:eastAsia="標楷體" w:hAnsi="Times New Roman"/>
          <w:sz w:val="28"/>
          <w:szCs w:val="28"/>
        </w:rPr>
        <w:t>】：</w:t>
      </w:r>
      <w:r w:rsidRPr="008912DD">
        <w:rPr>
          <w:rFonts w:ascii="Times New Roman" w:eastAsia="標楷體" w:hAnsi="Times New Roman"/>
          <w:sz w:val="28"/>
          <w:szCs w:val="28"/>
        </w:rPr>
        <w:t xml:space="preserve">(99/4/1)(100/1/1)(102/3/1) </w:t>
      </w:r>
      <w:r w:rsidR="00182C19" w:rsidRPr="008912DD">
        <w:rPr>
          <w:rFonts w:ascii="Times New Roman" w:eastAsia="標楷體" w:hAnsi="Times New Roman"/>
          <w:sz w:val="28"/>
          <w:szCs w:val="28"/>
        </w:rPr>
        <w:t>(107/2/1)</w:t>
      </w:r>
    </w:p>
    <w:p w14:paraId="53CC35C4" w14:textId="77777777" w:rsidR="007F45E6" w:rsidRPr="008912DD" w:rsidRDefault="007F45E6"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200905012-01</w:t>
      </w:r>
      <w:r w:rsidRPr="008912DD">
        <w:rPr>
          <w:rFonts w:ascii="Times New Roman" w:eastAsia="標楷體" w:hAnsi="Times New Roman"/>
          <w:sz w:val="28"/>
          <w:szCs w:val="28"/>
        </w:rPr>
        <w:t>應符合全民健康保險醫療服務給付項目及支付標準規定之適應症，並有相關之設備。</w:t>
      </w:r>
    </w:p>
    <w:p w14:paraId="5C37770B" w14:textId="77777777" w:rsidR="007F45E6" w:rsidRPr="008912DD" w:rsidRDefault="007F45E6"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200905012-02</w:t>
      </w:r>
      <w:r w:rsidRPr="008912DD">
        <w:rPr>
          <w:rFonts w:ascii="Times New Roman" w:eastAsia="標楷體" w:hAnsi="Times New Roman"/>
          <w:sz w:val="28"/>
          <w:szCs w:val="28"/>
        </w:rPr>
        <w:t>一般案件單純局部噴灑藥物，包含於相關診療費內，不另行給付。</w:t>
      </w:r>
    </w:p>
    <w:p w14:paraId="56DECED7" w14:textId="77777777" w:rsidR="007F45E6" w:rsidRPr="008912DD" w:rsidRDefault="007F45E6"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200905012-03</w:t>
      </w:r>
      <w:r w:rsidRPr="008912DD">
        <w:rPr>
          <w:rFonts w:ascii="Times New Roman" w:eastAsia="標楷體" w:hAnsi="Times New Roman"/>
          <w:sz w:val="28"/>
          <w:szCs w:val="28"/>
        </w:rPr>
        <w:t>須在有膿汁或痂皮之取出與抽吸及局部塗藥之條件下，方得列報該等處置項目，且須於病歷上詳實紀錄發現或繪圖備查。</w:t>
      </w:r>
    </w:p>
    <w:p w14:paraId="3CB1F2E2" w14:textId="77777777" w:rsidR="007F45E6" w:rsidRPr="008912DD" w:rsidRDefault="007F45E6"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200905012-04</w:t>
      </w:r>
      <w:r w:rsidRPr="008912DD">
        <w:rPr>
          <w:rFonts w:ascii="Times New Roman" w:eastAsia="標楷體" w:hAnsi="Times New Roman"/>
          <w:sz w:val="28"/>
          <w:szCs w:val="28"/>
        </w:rPr>
        <w:t>如病情需要，雖已申報</w:t>
      </w:r>
      <w:r w:rsidRPr="008912DD">
        <w:rPr>
          <w:rFonts w:ascii="Times New Roman" w:eastAsia="標楷體" w:hAnsi="Times New Roman"/>
          <w:sz w:val="28"/>
          <w:szCs w:val="28"/>
        </w:rPr>
        <w:t>sinoscope</w:t>
      </w:r>
      <w:r w:rsidRPr="008912DD">
        <w:rPr>
          <w:rFonts w:ascii="Times New Roman" w:eastAsia="標楷體" w:hAnsi="Times New Roman"/>
          <w:sz w:val="28"/>
          <w:szCs w:val="28"/>
        </w:rPr>
        <w:t>或</w:t>
      </w:r>
      <w:r w:rsidRPr="008912DD">
        <w:rPr>
          <w:rFonts w:ascii="Times New Roman" w:eastAsia="標楷體" w:hAnsi="Times New Roman"/>
          <w:sz w:val="28"/>
          <w:szCs w:val="28"/>
        </w:rPr>
        <w:t>nasopharyngoscope</w:t>
      </w:r>
      <w:r w:rsidRPr="008912DD">
        <w:rPr>
          <w:rFonts w:ascii="Times New Roman" w:eastAsia="標楷體" w:hAnsi="Times New Roman"/>
          <w:sz w:val="28"/>
          <w:szCs w:val="28"/>
        </w:rPr>
        <w:t>，可另報耳鼻喉科治療。</w:t>
      </w:r>
    </w:p>
    <w:p w14:paraId="11BFADB5" w14:textId="77777777" w:rsidR="007F45E6" w:rsidRPr="008912DD" w:rsidRDefault="007F45E6"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200905012-05</w:t>
      </w:r>
      <w:r w:rsidRPr="008912DD">
        <w:rPr>
          <w:rFonts w:ascii="Times New Roman" w:eastAsia="標楷體" w:hAnsi="Times New Roman"/>
          <w:sz w:val="28"/>
          <w:szCs w:val="28"/>
        </w:rPr>
        <w:t>僅能擇一申報。</w:t>
      </w:r>
    </w:p>
    <w:p w14:paraId="0177B7EC" w14:textId="77777777" w:rsidR="007F45E6" w:rsidRPr="008912DD" w:rsidRDefault="007F45E6"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200905022</w:t>
      </w:r>
      <w:r w:rsidRPr="008912DD">
        <w:rPr>
          <w:rFonts w:ascii="Times New Roman" w:eastAsia="標楷體" w:hAnsi="Times New Roman"/>
          <w:sz w:val="28"/>
          <w:szCs w:val="28"/>
        </w:rPr>
        <w:t>鼻及鼻竇炎併有鼻息肉，施行</w:t>
      </w:r>
      <w:r w:rsidRPr="008912DD">
        <w:rPr>
          <w:rFonts w:ascii="Times New Roman" w:eastAsia="標楷體" w:hAnsi="Times New Roman"/>
          <w:sz w:val="28"/>
          <w:szCs w:val="28"/>
        </w:rPr>
        <w:t>FESS</w:t>
      </w:r>
      <w:r w:rsidRPr="008912DD">
        <w:rPr>
          <w:rFonts w:ascii="Times New Roman" w:eastAsia="標楷體" w:hAnsi="Times New Roman"/>
          <w:sz w:val="28"/>
          <w:szCs w:val="28"/>
        </w:rPr>
        <w:t>後，有些病人極易復發且長滿鼻息肉，於門診施行鼻息肉切除時，可申報鼻息肉切除術</w:t>
      </w:r>
      <w:r w:rsidRPr="008912DD">
        <w:rPr>
          <w:rFonts w:ascii="Times New Roman" w:eastAsia="標楷體" w:hAnsi="Times New Roman"/>
          <w:sz w:val="28"/>
          <w:szCs w:val="28"/>
        </w:rPr>
        <w:t xml:space="preserve"> polypectomy</w:t>
      </w:r>
      <w:r w:rsidRPr="008912DD">
        <w:rPr>
          <w:rFonts w:ascii="Times New Roman" w:eastAsia="標楷體" w:hAnsi="Times New Roman"/>
          <w:sz w:val="28"/>
          <w:szCs w:val="28"/>
        </w:rPr>
        <w:t>，</w:t>
      </w:r>
      <w:r w:rsidRPr="008912DD">
        <w:rPr>
          <w:rFonts w:ascii="Times New Roman" w:eastAsia="標楷體" w:hAnsi="Times New Roman"/>
          <w:sz w:val="28"/>
          <w:szCs w:val="28"/>
        </w:rPr>
        <w:t>single or multiple(65001C</w:t>
      </w:r>
      <w:r w:rsidRPr="008912DD">
        <w:rPr>
          <w:rFonts w:ascii="Times New Roman" w:eastAsia="標楷體" w:hAnsi="Times New Roman"/>
          <w:sz w:val="28"/>
          <w:szCs w:val="28"/>
        </w:rPr>
        <w:t>或</w:t>
      </w:r>
      <w:r w:rsidRPr="008912DD">
        <w:rPr>
          <w:rFonts w:ascii="Times New Roman" w:eastAsia="標楷體" w:hAnsi="Times New Roman"/>
          <w:sz w:val="28"/>
          <w:szCs w:val="28"/>
        </w:rPr>
        <w:t>65002C)</w:t>
      </w:r>
      <w:r w:rsidRPr="008912DD">
        <w:rPr>
          <w:rFonts w:ascii="Times New Roman" w:eastAsia="標楷體" w:hAnsi="Times New Roman"/>
          <w:sz w:val="28"/>
          <w:szCs w:val="28"/>
        </w:rPr>
        <w:t>，但須有手術紀錄。</w:t>
      </w:r>
      <w:r w:rsidR="00182C19" w:rsidRPr="008912DD">
        <w:rPr>
          <w:rFonts w:ascii="Times New Roman" w:eastAsia="標楷體" w:hAnsi="Times New Roman"/>
          <w:sz w:val="28"/>
          <w:szCs w:val="28"/>
        </w:rPr>
        <w:t>(107/2/1)</w:t>
      </w:r>
    </w:p>
    <w:p w14:paraId="68D790EE" w14:textId="77777777" w:rsidR="007F45E6" w:rsidRPr="008912DD" w:rsidRDefault="007F45E6"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200905032</w:t>
      </w:r>
      <w:r w:rsidRPr="008912DD">
        <w:rPr>
          <w:rFonts w:ascii="Times New Roman" w:eastAsia="標楷體" w:hAnsi="Times New Roman"/>
          <w:sz w:val="28"/>
          <w:szCs w:val="28"/>
        </w:rPr>
        <w:t>蒸氣或噴霧吸入治療－每次</w:t>
      </w:r>
      <w:r w:rsidRPr="008912DD">
        <w:rPr>
          <w:rFonts w:ascii="Times New Roman" w:eastAsia="標楷體" w:hAnsi="Times New Roman"/>
          <w:sz w:val="28"/>
          <w:szCs w:val="28"/>
        </w:rPr>
        <w:t xml:space="preserve">(57021C) </w:t>
      </w:r>
      <w:r w:rsidRPr="008912DD">
        <w:rPr>
          <w:rFonts w:ascii="Times New Roman" w:eastAsia="標楷體" w:hAnsi="Times New Roman"/>
          <w:sz w:val="28"/>
          <w:szCs w:val="28"/>
        </w:rPr>
        <w:t>需符合下列任一病狀：電療中或後、急性聲帶炎、急性支氣管炎、喉部癌症、氣喘及鼻填塞中之病人。濕氣吸入治療</w:t>
      </w:r>
      <w:r w:rsidRPr="008912DD">
        <w:rPr>
          <w:rFonts w:ascii="Times New Roman" w:eastAsia="標楷體" w:hAnsi="Times New Roman"/>
          <w:sz w:val="28"/>
          <w:szCs w:val="28"/>
        </w:rPr>
        <w:t xml:space="preserve">(57007C) </w:t>
      </w:r>
      <w:r w:rsidRPr="008912DD">
        <w:rPr>
          <w:rFonts w:ascii="Times New Roman" w:eastAsia="標楷體" w:hAnsi="Times New Roman"/>
          <w:sz w:val="28"/>
          <w:szCs w:val="28"/>
        </w:rPr>
        <w:t>依全民健康保險醫療服務給付項目及支付標準第二部第二章第六節規定，限申報於人工氣道者，使用呼吸器者不得申報。</w:t>
      </w:r>
      <w:r w:rsidR="00182C19" w:rsidRPr="008912DD">
        <w:rPr>
          <w:rFonts w:ascii="Times New Roman" w:eastAsia="標楷體" w:hAnsi="Times New Roman"/>
          <w:sz w:val="28"/>
          <w:szCs w:val="28"/>
        </w:rPr>
        <w:t>(107/2/1)</w:t>
      </w:r>
    </w:p>
    <w:p w14:paraId="30DFDD25" w14:textId="77777777" w:rsidR="007F45E6" w:rsidRPr="008912DD" w:rsidRDefault="007F45E6"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200905042</w:t>
      </w:r>
      <w:r w:rsidRPr="008912DD">
        <w:rPr>
          <w:rFonts w:ascii="Times New Roman" w:eastAsia="標楷體" w:hAnsi="Times New Roman"/>
          <w:sz w:val="28"/>
          <w:szCs w:val="28"/>
        </w:rPr>
        <w:t>鼻部手術中併行之鼻填塞，含於手術費內，不另給付。鼻部手術</w:t>
      </w:r>
      <w:r w:rsidRPr="008912DD">
        <w:rPr>
          <w:rFonts w:ascii="Times New Roman" w:eastAsia="標楷體" w:hAnsi="Times New Roman"/>
          <w:sz w:val="28"/>
          <w:szCs w:val="28"/>
        </w:rPr>
        <w:lastRenderedPageBreak/>
        <w:t>後若發生術後大出血，得另行申報。如申報案件異常，審查醫師應加強審核。鼻填塞物取出，可以申報鼻填塞物取出項目</w:t>
      </w:r>
      <w:r w:rsidRPr="008912DD">
        <w:rPr>
          <w:rFonts w:ascii="Times New Roman" w:eastAsia="標楷體" w:hAnsi="Times New Roman"/>
          <w:sz w:val="28"/>
          <w:szCs w:val="28"/>
        </w:rPr>
        <w:t>54023C</w:t>
      </w:r>
      <w:r w:rsidRPr="008912DD">
        <w:rPr>
          <w:rFonts w:ascii="Times New Roman" w:eastAsia="標楷體" w:hAnsi="Times New Roman"/>
          <w:sz w:val="28"/>
          <w:szCs w:val="28"/>
        </w:rPr>
        <w:t>。</w:t>
      </w:r>
      <w:r w:rsidRPr="008912DD">
        <w:rPr>
          <w:rFonts w:ascii="Times New Roman" w:eastAsia="標楷體" w:hAnsi="Times New Roman"/>
          <w:sz w:val="28"/>
          <w:szCs w:val="28"/>
        </w:rPr>
        <w:t>(102/3/1)</w:t>
      </w:r>
    </w:p>
    <w:p w14:paraId="17339BDA" w14:textId="77777777" w:rsidR="007F45E6" w:rsidRPr="008912DD" w:rsidRDefault="007F45E6"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200905052</w:t>
      </w:r>
      <w:r w:rsidRPr="008912DD">
        <w:rPr>
          <w:rFonts w:ascii="Times New Roman" w:hAnsi="Times New Roman"/>
        </w:rPr>
        <w:t xml:space="preserve"> </w:t>
      </w:r>
      <w:r w:rsidRPr="008912DD">
        <w:rPr>
          <w:rFonts w:ascii="Times New Roman" w:eastAsia="標楷體" w:hAnsi="Times New Roman"/>
          <w:sz w:val="28"/>
          <w:szCs w:val="28"/>
        </w:rPr>
        <w:t>鼻出血</w:t>
      </w:r>
      <w:r w:rsidRPr="008912DD">
        <w:rPr>
          <w:rFonts w:ascii="Times New Roman" w:eastAsia="標楷體" w:hAnsi="Times New Roman"/>
          <w:sz w:val="28"/>
          <w:szCs w:val="28"/>
        </w:rPr>
        <w:t>(Epistaxis)</w:t>
      </w:r>
      <w:r w:rsidRPr="008912DD">
        <w:rPr>
          <w:rFonts w:ascii="Times New Roman" w:eastAsia="標楷體" w:hAnsi="Times New Roman"/>
          <w:sz w:val="28"/>
          <w:szCs w:val="28"/>
        </w:rPr>
        <w:t>處置：</w:t>
      </w:r>
      <w:r w:rsidR="00182C19" w:rsidRPr="008912DD">
        <w:rPr>
          <w:rFonts w:ascii="Times New Roman" w:eastAsia="標楷體" w:hAnsi="Times New Roman"/>
          <w:sz w:val="28"/>
          <w:szCs w:val="28"/>
        </w:rPr>
        <w:t>(107/2/1)</w:t>
      </w:r>
    </w:p>
    <w:p w14:paraId="31EEB1A5" w14:textId="77777777" w:rsidR="007F45E6" w:rsidRPr="008912DD" w:rsidRDefault="007F45E6"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200905052-01</w:t>
      </w:r>
      <w:r w:rsidRPr="008912DD">
        <w:rPr>
          <w:rFonts w:ascii="Times New Roman" w:eastAsia="標楷體" w:hAnsi="Times New Roman"/>
          <w:sz w:val="28"/>
          <w:szCs w:val="28"/>
        </w:rPr>
        <w:t>鼻前部出血得申報</w:t>
      </w:r>
      <w:r w:rsidRPr="008912DD">
        <w:rPr>
          <w:rFonts w:ascii="Times New Roman" w:eastAsia="標楷體" w:hAnsi="Times New Roman"/>
          <w:sz w:val="28"/>
          <w:szCs w:val="28"/>
        </w:rPr>
        <w:t>simple epistaxis, anterior (54010C)</w:t>
      </w:r>
      <w:r w:rsidRPr="008912DD">
        <w:rPr>
          <w:rFonts w:ascii="Times New Roman" w:eastAsia="標楷體" w:hAnsi="Times New Roman"/>
          <w:sz w:val="28"/>
          <w:szCs w:val="28"/>
        </w:rPr>
        <w:t>，若使用</w:t>
      </w:r>
      <w:r w:rsidRPr="008912DD">
        <w:rPr>
          <w:rFonts w:ascii="Times New Roman" w:eastAsia="標楷體" w:hAnsi="Times New Roman"/>
          <w:sz w:val="28"/>
          <w:szCs w:val="28"/>
        </w:rPr>
        <w:t>cauterization</w:t>
      </w:r>
      <w:r w:rsidRPr="008912DD">
        <w:rPr>
          <w:rFonts w:ascii="Times New Roman" w:eastAsia="標楷體" w:hAnsi="Times New Roman"/>
          <w:sz w:val="28"/>
          <w:szCs w:val="28"/>
        </w:rPr>
        <w:t>來止血得申報</w:t>
      </w:r>
      <w:r w:rsidRPr="008912DD">
        <w:rPr>
          <w:rFonts w:ascii="Times New Roman" w:eastAsia="標楷體" w:hAnsi="Times New Roman"/>
          <w:sz w:val="28"/>
          <w:szCs w:val="28"/>
        </w:rPr>
        <w:t>intranasal cauterization (54013C)</w:t>
      </w:r>
      <w:r w:rsidRPr="008912DD">
        <w:rPr>
          <w:rFonts w:ascii="Times New Roman" w:eastAsia="標楷體" w:hAnsi="Times New Roman"/>
          <w:sz w:val="28"/>
          <w:szCs w:val="28"/>
        </w:rPr>
        <w:t>，若使用</w:t>
      </w:r>
      <w:r w:rsidRPr="008912DD">
        <w:rPr>
          <w:rFonts w:ascii="Times New Roman" w:eastAsia="標楷體" w:hAnsi="Times New Roman"/>
          <w:sz w:val="28"/>
          <w:szCs w:val="28"/>
        </w:rPr>
        <w:t>anterior nasal packing</w:t>
      </w:r>
      <w:r w:rsidRPr="008912DD">
        <w:rPr>
          <w:rFonts w:ascii="Times New Roman" w:eastAsia="標楷體" w:hAnsi="Times New Roman"/>
          <w:sz w:val="28"/>
          <w:szCs w:val="28"/>
        </w:rPr>
        <w:t>來止血得申報</w:t>
      </w:r>
      <w:r w:rsidRPr="008912DD">
        <w:rPr>
          <w:rFonts w:ascii="Times New Roman" w:eastAsia="標楷體" w:hAnsi="Times New Roman"/>
          <w:sz w:val="28"/>
          <w:szCs w:val="28"/>
        </w:rPr>
        <w:t>54021C(nasal packing</w:t>
      </w:r>
      <w:r w:rsidRPr="008912DD">
        <w:rPr>
          <w:rFonts w:ascii="Times New Roman" w:eastAsia="標楷體" w:hAnsi="Times New Roman"/>
          <w:sz w:val="28"/>
          <w:szCs w:val="28"/>
        </w:rPr>
        <w:t>，</w:t>
      </w:r>
      <w:r w:rsidRPr="008912DD">
        <w:rPr>
          <w:rFonts w:ascii="Times New Roman" w:eastAsia="標楷體" w:hAnsi="Times New Roman"/>
          <w:sz w:val="28"/>
          <w:szCs w:val="28"/>
        </w:rPr>
        <w:t>anterior)</w:t>
      </w:r>
      <w:r w:rsidRPr="008912DD">
        <w:rPr>
          <w:rFonts w:ascii="Times New Roman" w:eastAsia="標楷體" w:hAnsi="Times New Roman"/>
          <w:sz w:val="28"/>
          <w:szCs w:val="28"/>
        </w:rPr>
        <w:t>，但需於病歷清楚記載。</w:t>
      </w:r>
    </w:p>
    <w:p w14:paraId="2D21CA4E" w14:textId="77777777" w:rsidR="007F45E6" w:rsidRPr="008912DD" w:rsidRDefault="007F45E6"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200905052-02</w:t>
      </w:r>
      <w:r w:rsidRPr="008912DD">
        <w:rPr>
          <w:rFonts w:ascii="Times New Roman" w:eastAsia="標楷體" w:hAnsi="Times New Roman"/>
          <w:sz w:val="28"/>
          <w:szCs w:val="28"/>
        </w:rPr>
        <w:t>鼻後部出血得申報</w:t>
      </w:r>
      <w:r w:rsidRPr="008912DD">
        <w:rPr>
          <w:rFonts w:ascii="Times New Roman" w:eastAsia="標楷體" w:hAnsi="Times New Roman"/>
          <w:sz w:val="28"/>
          <w:szCs w:val="28"/>
        </w:rPr>
        <w:t>complicated epistaxis, posterior (54011C)</w:t>
      </w:r>
      <w:r w:rsidRPr="008912DD">
        <w:rPr>
          <w:rFonts w:ascii="Times New Roman" w:eastAsia="標楷體" w:hAnsi="Times New Roman"/>
          <w:sz w:val="28"/>
          <w:szCs w:val="28"/>
        </w:rPr>
        <w:t>，若使用</w:t>
      </w:r>
      <w:r w:rsidRPr="008912DD">
        <w:rPr>
          <w:rFonts w:ascii="Times New Roman" w:eastAsia="標楷體" w:hAnsi="Times New Roman"/>
          <w:sz w:val="28"/>
          <w:szCs w:val="28"/>
        </w:rPr>
        <w:t>anterior nasal packing</w:t>
      </w:r>
      <w:r w:rsidRPr="008912DD">
        <w:rPr>
          <w:rFonts w:ascii="Times New Roman" w:eastAsia="標楷體" w:hAnsi="Times New Roman"/>
          <w:sz w:val="28"/>
          <w:szCs w:val="28"/>
        </w:rPr>
        <w:t>來止血得另加申報</w:t>
      </w:r>
      <w:r w:rsidRPr="008912DD">
        <w:rPr>
          <w:rFonts w:ascii="Times New Roman" w:eastAsia="標楷體" w:hAnsi="Times New Roman"/>
          <w:sz w:val="28"/>
          <w:szCs w:val="28"/>
        </w:rPr>
        <w:t>nasal packing</w:t>
      </w:r>
      <w:r w:rsidRPr="008912DD">
        <w:rPr>
          <w:rFonts w:ascii="Times New Roman" w:eastAsia="標楷體" w:hAnsi="Times New Roman"/>
          <w:sz w:val="28"/>
          <w:szCs w:val="28"/>
        </w:rPr>
        <w:t>，</w:t>
      </w:r>
      <w:r w:rsidRPr="008912DD">
        <w:rPr>
          <w:rFonts w:ascii="Times New Roman" w:eastAsia="標楷體" w:hAnsi="Times New Roman"/>
          <w:sz w:val="28"/>
          <w:szCs w:val="28"/>
        </w:rPr>
        <w:t>anterior (54021C)</w:t>
      </w:r>
      <w:r w:rsidRPr="008912DD">
        <w:rPr>
          <w:rFonts w:ascii="Times New Roman" w:eastAsia="標楷體" w:hAnsi="Times New Roman"/>
          <w:sz w:val="28"/>
          <w:szCs w:val="28"/>
        </w:rPr>
        <w:t>，若使用</w:t>
      </w:r>
      <w:r w:rsidRPr="008912DD">
        <w:rPr>
          <w:rFonts w:ascii="Times New Roman" w:eastAsia="標楷體" w:hAnsi="Times New Roman"/>
          <w:sz w:val="28"/>
          <w:szCs w:val="28"/>
        </w:rPr>
        <w:t>posterior nasal packing cauterization</w:t>
      </w:r>
      <w:r w:rsidRPr="008912DD">
        <w:rPr>
          <w:rFonts w:ascii="Times New Roman" w:eastAsia="標楷體" w:hAnsi="Times New Roman"/>
          <w:sz w:val="28"/>
          <w:szCs w:val="28"/>
        </w:rPr>
        <w:t>來止血，得另申報</w:t>
      </w:r>
      <w:r w:rsidRPr="008912DD">
        <w:rPr>
          <w:rFonts w:ascii="Times New Roman" w:eastAsia="標楷體" w:hAnsi="Times New Roman"/>
          <w:sz w:val="28"/>
          <w:szCs w:val="28"/>
        </w:rPr>
        <w:t>nasal packing</w:t>
      </w:r>
      <w:r w:rsidRPr="008912DD">
        <w:rPr>
          <w:rFonts w:ascii="Times New Roman" w:eastAsia="標楷體" w:hAnsi="Times New Roman"/>
          <w:sz w:val="28"/>
          <w:szCs w:val="28"/>
        </w:rPr>
        <w:t>，</w:t>
      </w:r>
      <w:r w:rsidRPr="008912DD">
        <w:rPr>
          <w:rFonts w:ascii="Times New Roman" w:eastAsia="標楷體" w:hAnsi="Times New Roman"/>
          <w:sz w:val="28"/>
          <w:szCs w:val="28"/>
        </w:rPr>
        <w:t>posterior (54022C)</w:t>
      </w:r>
      <w:r w:rsidRPr="008912DD">
        <w:rPr>
          <w:rFonts w:ascii="Times New Roman" w:eastAsia="標楷體" w:hAnsi="Times New Roman"/>
          <w:sz w:val="28"/>
          <w:szCs w:val="28"/>
        </w:rPr>
        <w:t>，但需於病歷清楚記載。</w:t>
      </w:r>
    </w:p>
    <w:p w14:paraId="045AD121" w14:textId="77777777" w:rsidR="007F45E6" w:rsidRPr="008912DD" w:rsidRDefault="007F45E6"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200905052-03</w:t>
      </w:r>
      <w:r w:rsidRPr="008912DD">
        <w:rPr>
          <w:rFonts w:ascii="Times New Roman" w:eastAsia="標楷體" w:hAnsi="Times New Roman"/>
          <w:sz w:val="28"/>
          <w:szCs w:val="28"/>
        </w:rPr>
        <w:t>鼻手術抽紗後</w:t>
      </w:r>
      <w:r w:rsidRPr="008912DD">
        <w:rPr>
          <w:rFonts w:ascii="Times New Roman" w:eastAsia="標楷體" w:hAnsi="Times New Roman"/>
          <w:sz w:val="28"/>
          <w:szCs w:val="28"/>
        </w:rPr>
        <w:t>epistaxis</w:t>
      </w:r>
      <w:r w:rsidRPr="008912DD">
        <w:rPr>
          <w:rFonts w:ascii="Times New Roman" w:eastAsia="標楷體" w:hAnsi="Times New Roman"/>
          <w:sz w:val="28"/>
          <w:szCs w:val="28"/>
        </w:rPr>
        <w:t>、鼻部術後出血，應依實際處置及病況申報，並於病歷詳實記載。</w:t>
      </w:r>
      <w:r w:rsidRPr="008912DD">
        <w:rPr>
          <w:rFonts w:ascii="Times New Roman" w:eastAsia="標楷體" w:hAnsi="Times New Roman"/>
          <w:sz w:val="28"/>
          <w:szCs w:val="28"/>
        </w:rPr>
        <w:t xml:space="preserve"> </w:t>
      </w:r>
    </w:p>
    <w:p w14:paraId="2B159AB5" w14:textId="77777777" w:rsidR="007F45E6" w:rsidRPr="008912DD" w:rsidRDefault="007F45E6"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200905062</w:t>
      </w:r>
      <w:r w:rsidRPr="008912DD">
        <w:rPr>
          <w:rFonts w:ascii="Times New Roman" w:eastAsia="標楷體" w:hAnsi="Times New Roman"/>
          <w:sz w:val="28"/>
          <w:szCs w:val="28"/>
        </w:rPr>
        <w:t>雙側耳垢取出得申報</w:t>
      </w:r>
      <w:r w:rsidRPr="008912DD">
        <w:rPr>
          <w:rFonts w:ascii="Times New Roman" w:eastAsia="標楷體" w:hAnsi="Times New Roman"/>
          <w:sz w:val="28"/>
          <w:szCs w:val="28"/>
        </w:rPr>
        <w:t>2</w:t>
      </w:r>
      <w:r w:rsidRPr="008912DD">
        <w:rPr>
          <w:rFonts w:ascii="Times New Roman" w:eastAsia="標楷體" w:hAnsi="Times New Roman"/>
          <w:sz w:val="28"/>
          <w:szCs w:val="28"/>
        </w:rPr>
        <w:t>次</w:t>
      </w:r>
      <w:r w:rsidRPr="008912DD">
        <w:rPr>
          <w:rFonts w:ascii="Times New Roman" w:eastAsia="標楷體" w:hAnsi="Times New Roman"/>
          <w:sz w:val="28"/>
          <w:szCs w:val="28"/>
        </w:rPr>
        <w:t>54001C</w:t>
      </w:r>
      <w:r w:rsidRPr="008912DD">
        <w:rPr>
          <w:rFonts w:ascii="Times New Roman" w:eastAsia="標楷體" w:hAnsi="Times New Roman"/>
          <w:sz w:val="28"/>
          <w:szCs w:val="28"/>
        </w:rPr>
        <w:t>，單側耳垢取出得申報</w:t>
      </w:r>
      <w:r w:rsidRPr="008912DD">
        <w:rPr>
          <w:rFonts w:ascii="Times New Roman" w:eastAsia="標楷體" w:hAnsi="Times New Roman"/>
          <w:sz w:val="28"/>
          <w:szCs w:val="28"/>
        </w:rPr>
        <w:t>1</w:t>
      </w:r>
      <w:r w:rsidRPr="008912DD">
        <w:rPr>
          <w:rFonts w:ascii="Times New Roman" w:eastAsia="標楷體" w:hAnsi="Times New Roman"/>
          <w:sz w:val="28"/>
          <w:szCs w:val="28"/>
        </w:rPr>
        <w:t>次</w:t>
      </w:r>
      <w:r w:rsidRPr="008912DD">
        <w:rPr>
          <w:rFonts w:ascii="Times New Roman" w:eastAsia="標楷體" w:hAnsi="Times New Roman"/>
          <w:sz w:val="28"/>
          <w:szCs w:val="28"/>
        </w:rPr>
        <w:t>54001C</w:t>
      </w:r>
      <w:r w:rsidRPr="008912DD">
        <w:rPr>
          <w:rFonts w:ascii="Times New Roman" w:eastAsia="標楷體" w:hAnsi="Times New Roman"/>
          <w:sz w:val="28"/>
          <w:szCs w:val="28"/>
        </w:rPr>
        <w:t>。</w:t>
      </w:r>
      <w:r w:rsidRPr="008912DD">
        <w:rPr>
          <w:rFonts w:ascii="Times New Roman" w:eastAsia="標楷體" w:hAnsi="Times New Roman"/>
          <w:sz w:val="28"/>
          <w:szCs w:val="28"/>
        </w:rPr>
        <w:t xml:space="preserve"> </w:t>
      </w:r>
      <w:r w:rsidR="00182C19" w:rsidRPr="008912DD">
        <w:rPr>
          <w:rFonts w:ascii="Times New Roman" w:eastAsia="標楷體" w:hAnsi="Times New Roman"/>
          <w:sz w:val="28"/>
          <w:szCs w:val="28"/>
        </w:rPr>
        <w:t>(107/2/1)</w:t>
      </w:r>
    </w:p>
    <w:p w14:paraId="76DCE2AC" w14:textId="77777777" w:rsidR="007F45E6" w:rsidRPr="008912DD" w:rsidRDefault="007F45E6"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200905072</w:t>
      </w:r>
      <w:r w:rsidRPr="008912DD">
        <w:rPr>
          <w:rFonts w:ascii="Times New Roman" w:eastAsia="標楷體" w:hAnsi="Times New Roman"/>
          <w:sz w:val="28"/>
          <w:szCs w:val="28"/>
        </w:rPr>
        <w:t>複雜異物取出</w:t>
      </w:r>
      <w:r w:rsidRPr="008912DD">
        <w:rPr>
          <w:rFonts w:ascii="Times New Roman" w:eastAsia="標楷體" w:hAnsi="Times New Roman"/>
          <w:sz w:val="28"/>
          <w:szCs w:val="28"/>
        </w:rPr>
        <w:t>(54004C)</w:t>
      </w:r>
      <w:r w:rsidRPr="008912DD">
        <w:rPr>
          <w:rFonts w:ascii="Times New Roman" w:eastAsia="標楷體" w:hAnsi="Times New Roman"/>
          <w:sz w:val="28"/>
          <w:szCs w:val="28"/>
        </w:rPr>
        <w:t>：</w:t>
      </w:r>
      <w:r w:rsidR="00182C19" w:rsidRPr="008912DD">
        <w:rPr>
          <w:rFonts w:ascii="Times New Roman" w:eastAsia="標楷體" w:hAnsi="Times New Roman"/>
          <w:sz w:val="28"/>
          <w:szCs w:val="28"/>
        </w:rPr>
        <w:t>(107/2/1)</w:t>
      </w:r>
    </w:p>
    <w:p w14:paraId="12F0E749" w14:textId="77777777" w:rsidR="007F45E6" w:rsidRPr="008912DD" w:rsidRDefault="007F45E6"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200905072-01</w:t>
      </w:r>
      <w:r w:rsidRPr="008912DD">
        <w:rPr>
          <w:rFonts w:ascii="Times New Roman" w:eastAsia="標楷體" w:hAnsi="Times New Roman"/>
          <w:sz w:val="28"/>
          <w:szCs w:val="28"/>
        </w:rPr>
        <w:t>適用耳鼻咽喉部位有困難異物病人，病歷需詳實述明理由。</w:t>
      </w:r>
    </w:p>
    <w:p w14:paraId="3EE5864E" w14:textId="77777777" w:rsidR="007F45E6" w:rsidRPr="008912DD" w:rsidRDefault="007F45E6"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200905072-02</w:t>
      </w:r>
      <w:r w:rsidRPr="008912DD">
        <w:rPr>
          <w:rFonts w:ascii="Times New Roman" w:eastAsia="標楷體" w:hAnsi="Times New Roman"/>
          <w:sz w:val="28"/>
          <w:szCs w:val="28"/>
        </w:rPr>
        <w:t>若病人咽反射太強，需以</w:t>
      </w:r>
      <w:r w:rsidRPr="008912DD">
        <w:rPr>
          <w:rFonts w:ascii="Times New Roman" w:eastAsia="標楷體" w:hAnsi="Times New Roman"/>
          <w:sz w:val="28"/>
          <w:szCs w:val="28"/>
        </w:rPr>
        <w:t>fiberscopic guidance</w:t>
      </w:r>
      <w:r w:rsidRPr="008912DD">
        <w:rPr>
          <w:rFonts w:ascii="Times New Roman" w:eastAsia="標楷體" w:hAnsi="Times New Roman"/>
          <w:sz w:val="28"/>
          <w:szCs w:val="28"/>
        </w:rPr>
        <w:t>進行異物取出，除申報</w:t>
      </w:r>
      <w:r w:rsidRPr="008912DD">
        <w:rPr>
          <w:rFonts w:ascii="Times New Roman" w:eastAsia="標楷體" w:hAnsi="Times New Roman"/>
          <w:sz w:val="28"/>
          <w:szCs w:val="28"/>
        </w:rPr>
        <w:t>54004C</w:t>
      </w:r>
      <w:r w:rsidRPr="008912DD">
        <w:rPr>
          <w:rFonts w:ascii="Times New Roman" w:eastAsia="標楷體" w:hAnsi="Times New Roman"/>
          <w:sz w:val="28"/>
          <w:szCs w:val="28"/>
        </w:rPr>
        <w:t>外，得再申報</w:t>
      </w:r>
      <w:r w:rsidRPr="008912DD">
        <w:rPr>
          <w:rFonts w:ascii="Times New Roman" w:eastAsia="標楷體" w:hAnsi="Times New Roman"/>
          <w:sz w:val="28"/>
          <w:szCs w:val="28"/>
        </w:rPr>
        <w:t>nasopharyngoscopy(28002C)</w:t>
      </w:r>
      <w:r w:rsidRPr="008912DD">
        <w:rPr>
          <w:rFonts w:ascii="Times New Roman" w:eastAsia="標楷體" w:hAnsi="Times New Roman"/>
          <w:sz w:val="28"/>
          <w:szCs w:val="28"/>
        </w:rPr>
        <w:t>，或直接申報內視鏡喉頭異物取出術</w:t>
      </w:r>
      <w:r w:rsidRPr="008912DD">
        <w:rPr>
          <w:rFonts w:ascii="Times New Roman" w:eastAsia="標楷體" w:hAnsi="Times New Roman"/>
          <w:sz w:val="28"/>
          <w:szCs w:val="28"/>
        </w:rPr>
        <w:t>(54018C)</w:t>
      </w:r>
      <w:r w:rsidRPr="008912DD">
        <w:rPr>
          <w:rFonts w:ascii="Times New Roman" w:eastAsia="標楷體" w:hAnsi="Times New Roman"/>
          <w:sz w:val="28"/>
          <w:szCs w:val="28"/>
        </w:rPr>
        <w:t>。</w:t>
      </w:r>
    </w:p>
    <w:p w14:paraId="065E2D50" w14:textId="77777777" w:rsidR="007F45E6" w:rsidRPr="008912DD" w:rsidRDefault="007F45E6"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200905082</w:t>
      </w:r>
      <w:r w:rsidRPr="008912DD">
        <w:rPr>
          <w:rFonts w:ascii="Times New Roman" w:eastAsia="標楷體" w:hAnsi="Times New Roman"/>
          <w:sz w:val="28"/>
          <w:szCs w:val="28"/>
        </w:rPr>
        <w:t>簡單藥物燒灼</w:t>
      </w:r>
      <w:r w:rsidRPr="008912DD">
        <w:rPr>
          <w:rFonts w:ascii="Times New Roman" w:eastAsia="標楷體" w:hAnsi="Times New Roman"/>
          <w:sz w:val="28"/>
          <w:szCs w:val="28"/>
        </w:rPr>
        <w:t>(51007C)</w:t>
      </w:r>
      <w:r w:rsidRPr="008912DD">
        <w:rPr>
          <w:rFonts w:ascii="Times New Roman" w:eastAsia="標楷體" w:hAnsi="Times New Roman"/>
          <w:sz w:val="28"/>
          <w:szCs w:val="28"/>
        </w:rPr>
        <w:t>適用於治療口腔、咽喉潰瘍。若獨立病灶</w:t>
      </w:r>
      <w:r w:rsidRPr="008912DD">
        <w:rPr>
          <w:rFonts w:ascii="新細明體" w:eastAsia="新細明體" w:hAnsi="新細明體" w:cs="新細明體" w:hint="eastAsia"/>
          <w:sz w:val="28"/>
          <w:szCs w:val="28"/>
        </w:rPr>
        <w:t>≧</w:t>
      </w:r>
      <w:r w:rsidRPr="008912DD">
        <w:rPr>
          <w:rFonts w:ascii="Times New Roman" w:eastAsia="標楷體" w:hAnsi="Times New Roman"/>
          <w:sz w:val="28"/>
          <w:szCs w:val="28"/>
        </w:rPr>
        <w:t xml:space="preserve">2 </w:t>
      </w:r>
      <w:r w:rsidRPr="008912DD">
        <w:rPr>
          <w:rFonts w:ascii="Times New Roman" w:eastAsia="標楷體" w:hAnsi="Times New Roman"/>
          <w:sz w:val="28"/>
          <w:szCs w:val="28"/>
        </w:rPr>
        <w:t>處，或單一病灶直徑超過直徑</w:t>
      </w:r>
      <w:r w:rsidRPr="008912DD">
        <w:rPr>
          <w:rFonts w:ascii="Times New Roman" w:eastAsia="標楷體" w:hAnsi="Times New Roman"/>
          <w:sz w:val="28"/>
          <w:szCs w:val="28"/>
        </w:rPr>
        <w:t>1</w:t>
      </w:r>
      <w:r w:rsidRPr="008912DD">
        <w:rPr>
          <w:rFonts w:ascii="Times New Roman" w:eastAsia="標楷體" w:hAnsi="Times New Roman"/>
          <w:sz w:val="28"/>
          <w:szCs w:val="28"/>
        </w:rPr>
        <w:t>公分，得申報複雜藥物燒灼治療</w:t>
      </w:r>
      <w:r w:rsidRPr="008912DD">
        <w:rPr>
          <w:rFonts w:ascii="Times New Roman" w:eastAsia="標楷體" w:hAnsi="Times New Roman"/>
          <w:sz w:val="28"/>
          <w:szCs w:val="28"/>
        </w:rPr>
        <w:t>(51008C)</w:t>
      </w:r>
      <w:r w:rsidRPr="008912DD">
        <w:rPr>
          <w:rFonts w:ascii="Times New Roman" w:eastAsia="標楷體" w:hAnsi="Times New Roman"/>
          <w:sz w:val="28"/>
          <w:szCs w:val="28"/>
        </w:rPr>
        <w:t>。</w:t>
      </w:r>
      <w:r w:rsidR="00182C19" w:rsidRPr="008912DD">
        <w:rPr>
          <w:rFonts w:ascii="Times New Roman" w:eastAsia="標楷體" w:hAnsi="Times New Roman"/>
          <w:sz w:val="28"/>
          <w:szCs w:val="28"/>
        </w:rPr>
        <w:t>(107/2/1)</w:t>
      </w:r>
    </w:p>
    <w:p w14:paraId="65FD1AC5" w14:textId="77777777" w:rsidR="007F45E6" w:rsidRPr="008912DD" w:rsidRDefault="007F45E6"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200905092</w:t>
      </w:r>
      <w:r w:rsidRPr="008912DD">
        <w:rPr>
          <w:rFonts w:ascii="Times New Roman" w:eastAsia="標楷體" w:hAnsi="Times New Roman"/>
          <w:sz w:val="28"/>
          <w:szCs w:val="28"/>
        </w:rPr>
        <w:t>上下呼吸道因分泌物阻塞，為改善其通暢度所為之抽吸治療，得</w:t>
      </w:r>
      <w:r w:rsidRPr="008912DD">
        <w:rPr>
          <w:rFonts w:ascii="Times New Roman" w:eastAsia="標楷體" w:hAnsi="Times New Roman"/>
          <w:sz w:val="28"/>
          <w:szCs w:val="28"/>
        </w:rPr>
        <w:lastRenderedPageBreak/>
        <w:t>申報呼吸道抽吸</w:t>
      </w:r>
      <w:r w:rsidRPr="008912DD">
        <w:rPr>
          <w:rFonts w:ascii="Times New Roman" w:eastAsia="標楷體" w:hAnsi="Times New Roman"/>
          <w:sz w:val="28"/>
          <w:szCs w:val="28"/>
        </w:rPr>
        <w:t>(</w:t>
      </w:r>
      <w:r w:rsidRPr="008912DD">
        <w:rPr>
          <w:rFonts w:ascii="Times New Roman" w:eastAsia="標楷體" w:hAnsi="Times New Roman"/>
          <w:sz w:val="28"/>
          <w:szCs w:val="28"/>
        </w:rPr>
        <w:t>次</w:t>
      </w:r>
      <w:r w:rsidRPr="008912DD">
        <w:rPr>
          <w:rFonts w:ascii="Times New Roman" w:eastAsia="標楷體" w:hAnsi="Times New Roman"/>
          <w:sz w:val="28"/>
          <w:szCs w:val="28"/>
        </w:rPr>
        <w:t>) (47041C)</w:t>
      </w:r>
      <w:r w:rsidRPr="008912DD">
        <w:rPr>
          <w:rFonts w:ascii="Times New Roman" w:eastAsia="標楷體" w:hAnsi="Times New Roman"/>
          <w:sz w:val="28"/>
          <w:szCs w:val="28"/>
        </w:rPr>
        <w:t>。</w:t>
      </w:r>
      <w:r w:rsidR="00182C19" w:rsidRPr="008912DD">
        <w:rPr>
          <w:rFonts w:ascii="Times New Roman" w:eastAsia="標楷體" w:hAnsi="Times New Roman"/>
          <w:sz w:val="28"/>
          <w:szCs w:val="28"/>
        </w:rPr>
        <w:t>(107/2/1)</w:t>
      </w:r>
    </w:p>
    <w:p w14:paraId="39F8E70F" w14:textId="77777777" w:rsidR="007F45E6" w:rsidRPr="008912DD" w:rsidRDefault="007F45E6"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200905102</w:t>
      </w:r>
      <w:r w:rsidRPr="008912DD">
        <w:rPr>
          <w:rFonts w:ascii="Times New Roman" w:eastAsia="標楷體" w:hAnsi="Times New Roman"/>
          <w:sz w:val="28"/>
          <w:szCs w:val="28"/>
        </w:rPr>
        <w:t>頭頸部感染或術後感染病例之處理：</w:t>
      </w:r>
      <w:r w:rsidR="00182C19" w:rsidRPr="008912DD">
        <w:rPr>
          <w:rFonts w:ascii="Times New Roman" w:eastAsia="標楷體" w:hAnsi="Times New Roman"/>
          <w:sz w:val="28"/>
          <w:szCs w:val="28"/>
        </w:rPr>
        <w:t>(107/2/1)</w:t>
      </w:r>
    </w:p>
    <w:p w14:paraId="1CC50F15" w14:textId="77777777" w:rsidR="007F45E6" w:rsidRPr="008912DD" w:rsidRDefault="007F45E6" w:rsidP="00AA0EEE">
      <w:pPr>
        <w:spacing w:line="520" w:lineRule="exact"/>
        <w:ind w:left="1820" w:hangingChars="650" w:hanging="1820"/>
        <w:jc w:val="both"/>
        <w:rPr>
          <w:rFonts w:ascii="Times New Roman" w:eastAsia="標楷體" w:hAnsi="Times New Roman"/>
          <w:sz w:val="28"/>
          <w:szCs w:val="28"/>
        </w:rPr>
      </w:pPr>
      <w:r w:rsidRPr="008912DD">
        <w:rPr>
          <w:rFonts w:ascii="Times New Roman" w:eastAsia="標楷體" w:hAnsi="Times New Roman"/>
          <w:sz w:val="28"/>
          <w:szCs w:val="28"/>
        </w:rPr>
        <w:t>200905102-01</w:t>
      </w:r>
      <w:r w:rsidRPr="008912DD">
        <w:rPr>
          <w:rFonts w:ascii="Times New Roman" w:eastAsia="標楷體" w:hAnsi="Times New Roman"/>
          <w:sz w:val="28"/>
          <w:szCs w:val="28"/>
        </w:rPr>
        <w:t>以申報</w:t>
      </w:r>
      <w:r w:rsidRPr="008912DD">
        <w:rPr>
          <w:rFonts w:ascii="Times New Roman" w:eastAsia="標楷體" w:hAnsi="Times New Roman"/>
          <w:sz w:val="28"/>
          <w:szCs w:val="28"/>
        </w:rPr>
        <w:t>debridement</w:t>
      </w:r>
      <w:r w:rsidRPr="008912DD">
        <w:rPr>
          <w:rFonts w:ascii="Times New Roman" w:eastAsia="標楷體" w:hAnsi="Times New Roman"/>
          <w:sz w:val="28"/>
          <w:szCs w:val="28"/>
        </w:rPr>
        <w:t>為原則</w:t>
      </w:r>
      <w:r w:rsidRPr="008912DD">
        <w:rPr>
          <w:rFonts w:ascii="Times New Roman" w:eastAsia="標楷體" w:hAnsi="Times New Roman"/>
          <w:sz w:val="28"/>
          <w:szCs w:val="28"/>
        </w:rPr>
        <w:t>(48004C&lt;5cm</w:t>
      </w:r>
      <w:r w:rsidRPr="008912DD">
        <w:rPr>
          <w:rFonts w:ascii="Times New Roman" w:eastAsia="標楷體" w:hAnsi="Times New Roman"/>
          <w:sz w:val="28"/>
          <w:szCs w:val="28"/>
        </w:rPr>
        <w:t>；</w:t>
      </w:r>
      <w:r w:rsidRPr="008912DD">
        <w:rPr>
          <w:rFonts w:ascii="Times New Roman" w:eastAsia="標楷體" w:hAnsi="Times New Roman"/>
          <w:sz w:val="28"/>
          <w:szCs w:val="28"/>
        </w:rPr>
        <w:t>48005C 5-l0cm</w:t>
      </w:r>
      <w:r w:rsidRPr="008912DD">
        <w:rPr>
          <w:rFonts w:ascii="Times New Roman" w:eastAsia="標楷體" w:hAnsi="Times New Roman"/>
          <w:sz w:val="28"/>
          <w:szCs w:val="28"/>
        </w:rPr>
        <w:t>；</w:t>
      </w:r>
      <w:r w:rsidRPr="008912DD">
        <w:rPr>
          <w:rFonts w:ascii="Times New Roman" w:eastAsia="標楷體" w:hAnsi="Times New Roman"/>
          <w:sz w:val="28"/>
          <w:szCs w:val="28"/>
        </w:rPr>
        <w:t>48006C &gt;l0cm)</w:t>
      </w:r>
      <w:r w:rsidRPr="008912DD">
        <w:rPr>
          <w:rFonts w:ascii="Times New Roman" w:eastAsia="標楷體" w:hAnsi="Times New Roman"/>
          <w:sz w:val="28"/>
          <w:szCs w:val="28"/>
        </w:rPr>
        <w:t>，應依實際處置及病況申報。</w:t>
      </w:r>
    </w:p>
    <w:p w14:paraId="4EE049EE" w14:textId="77777777" w:rsidR="007F45E6" w:rsidRPr="008912DD" w:rsidRDefault="007F45E6" w:rsidP="00AA0EEE">
      <w:pPr>
        <w:spacing w:line="520" w:lineRule="exact"/>
        <w:ind w:left="1820" w:hangingChars="650" w:hanging="1820"/>
        <w:jc w:val="both"/>
        <w:rPr>
          <w:rFonts w:ascii="Times New Roman" w:eastAsia="標楷體" w:hAnsi="Times New Roman"/>
          <w:sz w:val="28"/>
          <w:szCs w:val="28"/>
        </w:rPr>
      </w:pPr>
      <w:r w:rsidRPr="008912DD">
        <w:rPr>
          <w:rFonts w:ascii="Times New Roman" w:eastAsia="標楷體" w:hAnsi="Times New Roman"/>
          <w:sz w:val="28"/>
          <w:szCs w:val="28"/>
        </w:rPr>
        <w:t>200905102-02</w:t>
      </w:r>
      <w:r w:rsidRPr="008912DD">
        <w:rPr>
          <w:rFonts w:ascii="Times New Roman" w:eastAsia="標楷體" w:hAnsi="Times New Roman"/>
          <w:sz w:val="28"/>
          <w:szCs w:val="28"/>
        </w:rPr>
        <w:t>如執行深頸部切開引流者，得申報</w:t>
      </w:r>
      <w:r w:rsidRPr="008912DD">
        <w:rPr>
          <w:rFonts w:ascii="Times New Roman" w:eastAsia="標楷體" w:hAnsi="Times New Roman"/>
          <w:sz w:val="28"/>
          <w:szCs w:val="28"/>
        </w:rPr>
        <w:t>1</w:t>
      </w:r>
      <w:r w:rsidRPr="008912DD">
        <w:rPr>
          <w:rFonts w:ascii="Times New Roman" w:eastAsia="標楷體" w:hAnsi="Times New Roman"/>
          <w:sz w:val="28"/>
          <w:szCs w:val="28"/>
        </w:rPr>
        <w:t>次深頸部切開引流術</w:t>
      </w:r>
      <w:r w:rsidRPr="008912DD">
        <w:rPr>
          <w:rFonts w:ascii="Times New Roman" w:eastAsia="標楷體" w:hAnsi="Times New Roman"/>
          <w:sz w:val="28"/>
          <w:szCs w:val="28"/>
        </w:rPr>
        <w:t>(71023B)</w:t>
      </w:r>
      <w:r w:rsidRPr="008912DD">
        <w:rPr>
          <w:rFonts w:ascii="Times New Roman" w:eastAsia="標楷體" w:hAnsi="Times New Roman"/>
          <w:sz w:val="28"/>
          <w:szCs w:val="28"/>
        </w:rPr>
        <w:t>。</w:t>
      </w:r>
    </w:p>
    <w:p w14:paraId="0D811D3C" w14:textId="77777777" w:rsidR="007F45E6" w:rsidRPr="008912DD" w:rsidRDefault="007F45E6" w:rsidP="00AA0EEE">
      <w:pPr>
        <w:spacing w:line="520" w:lineRule="exact"/>
        <w:ind w:left="1820" w:hangingChars="650" w:hanging="1820"/>
        <w:jc w:val="both"/>
        <w:rPr>
          <w:rFonts w:ascii="Times New Roman" w:eastAsia="標楷體" w:hAnsi="Times New Roman"/>
          <w:sz w:val="28"/>
          <w:szCs w:val="28"/>
        </w:rPr>
      </w:pPr>
      <w:r w:rsidRPr="008912DD">
        <w:rPr>
          <w:rFonts w:ascii="Times New Roman" w:eastAsia="標楷體" w:hAnsi="Times New Roman"/>
          <w:sz w:val="28"/>
          <w:szCs w:val="28"/>
        </w:rPr>
        <w:t>200905102-03</w:t>
      </w:r>
      <w:r w:rsidRPr="008912DD">
        <w:rPr>
          <w:rFonts w:ascii="Times New Roman" w:eastAsia="標楷體" w:hAnsi="Times New Roman"/>
          <w:sz w:val="28"/>
          <w:szCs w:val="28"/>
        </w:rPr>
        <w:t>複雜病例如多</w:t>
      </w:r>
      <w:r w:rsidRPr="008912DD">
        <w:rPr>
          <w:rFonts w:ascii="Times New Roman" w:eastAsia="標楷體" w:hAnsi="Times New Roman"/>
          <w:sz w:val="28"/>
          <w:szCs w:val="28"/>
        </w:rPr>
        <w:t>space</w:t>
      </w:r>
      <w:r w:rsidRPr="008912DD">
        <w:rPr>
          <w:rFonts w:ascii="Times New Roman" w:eastAsia="標楷體" w:hAnsi="Times New Roman"/>
          <w:sz w:val="28"/>
          <w:szCs w:val="28"/>
        </w:rPr>
        <w:t>或</w:t>
      </w:r>
      <w:r w:rsidRPr="008912DD">
        <w:rPr>
          <w:rFonts w:ascii="Times New Roman" w:eastAsia="標楷體" w:hAnsi="Times New Roman"/>
          <w:sz w:val="28"/>
          <w:szCs w:val="28"/>
        </w:rPr>
        <w:t>necrotizing fasicitis</w:t>
      </w:r>
      <w:r w:rsidRPr="008912DD">
        <w:rPr>
          <w:rFonts w:ascii="Times New Roman" w:eastAsia="標楷體" w:hAnsi="Times New Roman"/>
          <w:sz w:val="28"/>
          <w:szCs w:val="28"/>
        </w:rPr>
        <w:t>，在全身麻醉下得申報</w:t>
      </w:r>
      <w:r w:rsidRPr="008912DD">
        <w:rPr>
          <w:rFonts w:ascii="Times New Roman" w:eastAsia="標楷體" w:hAnsi="Times New Roman"/>
          <w:sz w:val="28"/>
          <w:szCs w:val="28"/>
        </w:rPr>
        <w:t>1</w:t>
      </w:r>
      <w:r w:rsidRPr="008912DD">
        <w:rPr>
          <w:rFonts w:ascii="Times New Roman" w:eastAsia="標楷體" w:hAnsi="Times New Roman"/>
          <w:sz w:val="28"/>
          <w:szCs w:val="28"/>
        </w:rPr>
        <w:t>次環咽肌切開</w:t>
      </w:r>
      <w:r w:rsidRPr="008912DD">
        <w:rPr>
          <w:rFonts w:ascii="Times New Roman" w:eastAsia="標楷體" w:hAnsi="Times New Roman"/>
          <w:sz w:val="28"/>
          <w:szCs w:val="28"/>
        </w:rPr>
        <w:t>(66026B)</w:t>
      </w:r>
      <w:r w:rsidRPr="008912DD">
        <w:rPr>
          <w:rFonts w:ascii="Times New Roman" w:eastAsia="標楷體" w:hAnsi="Times New Roman"/>
          <w:sz w:val="28"/>
          <w:szCs w:val="28"/>
        </w:rPr>
        <w:t>。</w:t>
      </w:r>
    </w:p>
    <w:p w14:paraId="2D4B3E3F" w14:textId="77777777" w:rsidR="00BE0DD4" w:rsidRPr="008912DD" w:rsidRDefault="007F45E6"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200905112</w:t>
      </w:r>
      <w:r w:rsidRPr="008912DD">
        <w:rPr>
          <w:rFonts w:ascii="Times New Roman" w:eastAsia="標楷體" w:hAnsi="Times New Roman"/>
          <w:sz w:val="28"/>
          <w:szCs w:val="28"/>
        </w:rPr>
        <w:t>因情況需要同時兩種以上處置時，依「</w:t>
      </w:r>
      <w:r w:rsidR="00A2765C" w:rsidRPr="008912DD">
        <w:rPr>
          <w:rFonts w:ascii="Times New Roman" w:eastAsia="標楷體" w:hAnsi="Times New Roman"/>
          <w:sz w:val="28"/>
          <w:szCs w:val="28"/>
        </w:rPr>
        <w:t>全民健康保險醫療服務給付項目及支付標準</w:t>
      </w:r>
      <w:r w:rsidRPr="008912DD">
        <w:rPr>
          <w:rFonts w:ascii="Times New Roman" w:eastAsia="標楷體" w:hAnsi="Times New Roman"/>
          <w:sz w:val="28"/>
          <w:szCs w:val="28"/>
        </w:rPr>
        <w:t>」第二部第二章第六節通則五之規定辦理，即同一手術部位或同一病灶同時施行兩種以上處置時，</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按其主要處置項目所定點數計算之。</w:t>
      </w:r>
      <w:r w:rsidRPr="008912DD">
        <w:rPr>
          <w:rFonts w:ascii="Times New Roman" w:eastAsia="標楷體" w:hAnsi="Times New Roman"/>
          <w:sz w:val="28"/>
          <w:szCs w:val="28"/>
        </w:rPr>
        <w:t>(102/3/1)</w:t>
      </w:r>
    </w:p>
    <w:p w14:paraId="3A9FBA3F" w14:textId="77777777" w:rsidR="00770B42" w:rsidRPr="008912DD" w:rsidRDefault="00770B42" w:rsidP="00770B42">
      <w:pPr>
        <w:spacing w:line="520" w:lineRule="exact"/>
        <w:ind w:left="1400" w:hangingChars="500" w:hanging="1400"/>
        <w:jc w:val="both"/>
        <w:rPr>
          <w:rFonts w:ascii="Times New Roman" w:hAnsi="Times New Roman"/>
          <w:sz w:val="28"/>
          <w:szCs w:val="28"/>
          <w:u w:val="single"/>
        </w:rPr>
      </w:pPr>
      <w:bookmarkStart w:id="68" w:name="_Hlk101981894"/>
      <w:r w:rsidRPr="008912DD">
        <w:rPr>
          <w:rFonts w:ascii="Times New Roman" w:hAnsi="Times New Roman"/>
          <w:sz w:val="28"/>
          <w:szCs w:val="28"/>
        </w:rPr>
        <w:t>200905122</w:t>
      </w:r>
      <w:r w:rsidRPr="008912DD">
        <w:rPr>
          <w:rFonts w:ascii="標楷體" w:eastAsia="標楷體" w:hAnsi="標楷體" w:cs="新細明體" w:hint="eastAsia"/>
          <w:sz w:val="28"/>
          <w:szCs w:val="28"/>
        </w:rPr>
        <w:t>其他耳鼻喉囊腫之穿刺或引流</w:t>
      </w:r>
      <w:r w:rsidRPr="008912DD">
        <w:rPr>
          <w:rFonts w:ascii="Times New Roman" w:hAnsi="Times New Roman"/>
          <w:sz w:val="28"/>
          <w:szCs w:val="28"/>
        </w:rPr>
        <w:t>(5</w:t>
      </w:r>
      <w:r w:rsidRPr="008912DD">
        <w:rPr>
          <w:rFonts w:ascii="Times New Roman" w:hAnsi="Times New Roman" w:hint="eastAsia"/>
          <w:sz w:val="28"/>
          <w:szCs w:val="28"/>
        </w:rPr>
        <w:t>4</w:t>
      </w:r>
      <w:r w:rsidRPr="008912DD">
        <w:rPr>
          <w:rFonts w:ascii="Times New Roman" w:hAnsi="Times New Roman"/>
          <w:sz w:val="28"/>
          <w:szCs w:val="28"/>
        </w:rPr>
        <w:t>043C</w:t>
      </w:r>
      <w:r w:rsidRPr="008912DD">
        <w:rPr>
          <w:rFonts w:ascii="Times New Roman" w:hAnsi="Times New Roman" w:hint="eastAsia"/>
          <w:sz w:val="28"/>
          <w:szCs w:val="28"/>
        </w:rPr>
        <w:t>)</w:t>
      </w:r>
      <w:r w:rsidRPr="008912DD">
        <w:rPr>
          <w:rFonts w:ascii="Times New Roman" w:eastAsia="標楷體" w:hAnsi="Times New Roman"/>
          <w:kern w:val="3"/>
          <w:sz w:val="28"/>
          <w:szCs w:val="28"/>
        </w:rPr>
        <w:t xml:space="preserve"> </w:t>
      </w:r>
      <w:r w:rsidR="00D436E1" w:rsidRPr="008912DD">
        <w:rPr>
          <w:rFonts w:ascii="Times New Roman" w:eastAsia="標楷體" w:hAnsi="Times New Roman"/>
          <w:kern w:val="3"/>
          <w:sz w:val="28"/>
          <w:szCs w:val="28"/>
        </w:rPr>
        <w:t>(111/5/2)</w:t>
      </w:r>
      <w:bookmarkEnd w:id="68"/>
    </w:p>
    <w:p w14:paraId="1CB8E80B" w14:textId="77777777" w:rsidR="00770B42" w:rsidRPr="008912DD" w:rsidRDefault="00770B42" w:rsidP="00770B42">
      <w:pPr>
        <w:spacing w:line="520" w:lineRule="exact"/>
        <w:ind w:left="1400" w:hangingChars="500" w:hanging="1400"/>
        <w:jc w:val="both"/>
        <w:rPr>
          <w:rFonts w:ascii="Times New Roman" w:eastAsia="標楷體" w:hAnsi="Times New Roman"/>
          <w:sz w:val="28"/>
          <w:szCs w:val="28"/>
        </w:rPr>
      </w:pPr>
      <w:r w:rsidRPr="008912DD">
        <w:rPr>
          <w:rFonts w:ascii="Times New Roman" w:hAnsi="Times New Roman"/>
          <w:sz w:val="28"/>
          <w:szCs w:val="28"/>
        </w:rPr>
        <w:t>200</w:t>
      </w:r>
      <w:r w:rsidRPr="008912DD">
        <w:rPr>
          <w:rFonts w:ascii="Times New Roman" w:hAnsi="Times New Roman" w:hint="eastAsia"/>
          <w:sz w:val="28"/>
          <w:szCs w:val="28"/>
        </w:rPr>
        <w:t>9</w:t>
      </w:r>
      <w:r w:rsidRPr="008912DD">
        <w:rPr>
          <w:rFonts w:ascii="Times New Roman" w:hAnsi="Times New Roman"/>
          <w:sz w:val="28"/>
          <w:szCs w:val="28"/>
        </w:rPr>
        <w:t>05122</w:t>
      </w:r>
      <w:r w:rsidRPr="008912DD">
        <w:rPr>
          <w:rFonts w:ascii="Times New Roman" w:eastAsia="標楷體" w:hAnsi="Times New Roman"/>
          <w:sz w:val="28"/>
          <w:szCs w:val="28"/>
        </w:rPr>
        <w:t xml:space="preserve">-01 </w:t>
      </w:r>
      <w:r w:rsidRPr="008912DD">
        <w:rPr>
          <w:rFonts w:ascii="Times New Roman" w:eastAsia="標楷體" w:hAnsi="Times New Roman"/>
          <w:sz w:val="28"/>
          <w:szCs w:val="28"/>
        </w:rPr>
        <w:t>用於下列症狀</w:t>
      </w:r>
      <w:r w:rsidRPr="008912DD">
        <w:rPr>
          <w:rFonts w:ascii="Times New Roman" w:eastAsia="標楷體" w:hAnsi="Times New Roman"/>
          <w:b/>
          <w:bCs/>
          <w:sz w:val="28"/>
          <w:szCs w:val="28"/>
        </w:rPr>
        <w:t>:</w:t>
      </w:r>
    </w:p>
    <w:p w14:paraId="7CAAA9B6" w14:textId="77777777" w:rsidR="00770B42" w:rsidRPr="008912DD" w:rsidRDefault="00770B42" w:rsidP="00770B42">
      <w:pPr>
        <w:pStyle w:val="af7"/>
        <w:spacing w:line="600" w:lineRule="exact"/>
        <w:ind w:leftChars="117" w:left="281" w:firstLineChars="507" w:firstLine="1420"/>
        <w:rPr>
          <w:rFonts w:ascii="Times New Roman" w:eastAsia="標楷體" w:hAnsi="Times New Roman"/>
          <w:sz w:val="28"/>
          <w:szCs w:val="28"/>
        </w:rPr>
      </w:pPr>
      <w:r w:rsidRPr="008912DD">
        <w:rPr>
          <w:rFonts w:ascii="Times New Roman" w:eastAsia="標楷體" w:hAnsi="Times New Roman" w:hint="eastAsia"/>
          <w:sz w:val="28"/>
          <w:szCs w:val="28"/>
        </w:rPr>
        <w:t>a</w:t>
      </w:r>
      <w:r w:rsidRPr="008912DD">
        <w:rPr>
          <w:rFonts w:ascii="Times New Roman" w:eastAsia="標楷體" w:hAnsi="Times New Roman"/>
          <w:sz w:val="28"/>
          <w:szCs w:val="28"/>
        </w:rPr>
        <w:t>.</w:t>
      </w:r>
      <w:r w:rsidRPr="008912DD">
        <w:rPr>
          <w:rFonts w:ascii="Times New Roman" w:eastAsia="標楷體" w:hAnsi="Times New Roman"/>
          <w:sz w:val="28"/>
          <w:szCs w:val="28"/>
        </w:rPr>
        <w:t>甲狀腺囊腫或膿瘍</w:t>
      </w:r>
      <w:r w:rsidRPr="008912DD">
        <w:rPr>
          <w:rFonts w:ascii="Times New Roman" w:eastAsia="標楷體" w:hAnsi="Times New Roman"/>
          <w:sz w:val="28"/>
          <w:szCs w:val="28"/>
        </w:rPr>
        <w:t>(Thyroid gland cyst or abscess)</w:t>
      </w:r>
      <w:r w:rsidRPr="008912DD">
        <w:rPr>
          <w:rFonts w:ascii="Times New Roman" w:eastAsia="標楷體" w:hAnsi="Times New Roman"/>
          <w:sz w:val="28"/>
          <w:szCs w:val="28"/>
        </w:rPr>
        <w:t>。</w:t>
      </w:r>
    </w:p>
    <w:p w14:paraId="3A3DA267" w14:textId="77777777" w:rsidR="00770B42" w:rsidRPr="008912DD" w:rsidRDefault="00770B42" w:rsidP="00770B42">
      <w:pPr>
        <w:pStyle w:val="af7"/>
        <w:spacing w:line="600" w:lineRule="exact"/>
        <w:ind w:leftChars="117" w:left="281" w:firstLineChars="507" w:firstLine="1420"/>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甲狀舌骨囊腫或膿瘍</w:t>
      </w:r>
      <w:r w:rsidRPr="008912DD">
        <w:rPr>
          <w:rFonts w:ascii="Times New Roman" w:eastAsia="標楷體" w:hAnsi="Times New Roman"/>
          <w:sz w:val="28"/>
          <w:szCs w:val="28"/>
        </w:rPr>
        <w:t>(Thyroglossal duct cyst or abscess)</w:t>
      </w:r>
      <w:r w:rsidRPr="008912DD">
        <w:rPr>
          <w:rFonts w:ascii="Times New Roman" w:eastAsia="標楷體" w:hAnsi="Times New Roman"/>
          <w:sz w:val="28"/>
          <w:szCs w:val="28"/>
        </w:rPr>
        <w:t>。</w:t>
      </w:r>
    </w:p>
    <w:p w14:paraId="698C29D9" w14:textId="77777777" w:rsidR="00770B42" w:rsidRPr="008912DD" w:rsidRDefault="00770B42" w:rsidP="00770B42">
      <w:pPr>
        <w:pStyle w:val="af7"/>
        <w:spacing w:line="600" w:lineRule="exact"/>
        <w:ind w:leftChars="117" w:left="281" w:firstLineChars="507" w:firstLine="1420"/>
        <w:rPr>
          <w:rFonts w:ascii="Times New Roman" w:eastAsia="標楷體" w:hAnsi="Times New Roman"/>
          <w:sz w:val="28"/>
          <w:szCs w:val="28"/>
        </w:rPr>
      </w:pPr>
      <w:r w:rsidRPr="008912DD">
        <w:rPr>
          <w:rFonts w:ascii="Times New Roman" w:eastAsia="標楷體" w:hAnsi="Times New Roman"/>
          <w:sz w:val="28"/>
          <w:szCs w:val="28"/>
        </w:rPr>
        <w:t>c.</w:t>
      </w:r>
      <w:r w:rsidRPr="008912DD">
        <w:rPr>
          <w:rFonts w:ascii="Times New Roman" w:eastAsia="標楷體" w:hAnsi="Times New Roman"/>
          <w:sz w:val="28"/>
          <w:szCs w:val="28"/>
        </w:rPr>
        <w:t>唾液腺囊腫或膿瘍</w:t>
      </w:r>
      <w:r w:rsidRPr="008912DD">
        <w:rPr>
          <w:rFonts w:ascii="Times New Roman" w:eastAsia="標楷體" w:hAnsi="Times New Roman"/>
          <w:sz w:val="28"/>
          <w:szCs w:val="28"/>
        </w:rPr>
        <w:t>(Salivary gland cyst or abscess)</w:t>
      </w:r>
      <w:r w:rsidRPr="008912DD">
        <w:rPr>
          <w:rFonts w:ascii="Times New Roman" w:eastAsia="標楷體" w:hAnsi="Times New Roman"/>
          <w:sz w:val="28"/>
          <w:szCs w:val="28"/>
        </w:rPr>
        <w:t>。</w:t>
      </w:r>
    </w:p>
    <w:p w14:paraId="412E6145" w14:textId="77777777" w:rsidR="00770B42" w:rsidRPr="008912DD" w:rsidRDefault="00770B42" w:rsidP="00770B42">
      <w:pPr>
        <w:pStyle w:val="af7"/>
        <w:spacing w:line="600" w:lineRule="exact"/>
        <w:ind w:leftChars="117" w:left="281" w:firstLineChars="507" w:firstLine="1420"/>
        <w:rPr>
          <w:rFonts w:ascii="Times New Roman" w:eastAsia="標楷體" w:hAnsi="Times New Roman"/>
          <w:sz w:val="28"/>
          <w:szCs w:val="28"/>
        </w:rPr>
      </w:pPr>
      <w:r w:rsidRPr="008912DD">
        <w:rPr>
          <w:rFonts w:ascii="Times New Roman" w:eastAsia="標楷體" w:hAnsi="Times New Roman"/>
          <w:sz w:val="28"/>
          <w:szCs w:val="28"/>
        </w:rPr>
        <w:t>d.</w:t>
      </w:r>
      <w:r w:rsidRPr="008912DD">
        <w:rPr>
          <w:rFonts w:ascii="Times New Roman" w:eastAsia="標楷體" w:hAnsi="Times New Roman"/>
          <w:sz w:val="28"/>
          <w:szCs w:val="28"/>
        </w:rPr>
        <w:t>感染性淋巴結</w:t>
      </w:r>
      <w:r w:rsidRPr="008912DD">
        <w:rPr>
          <w:rFonts w:ascii="Times New Roman" w:eastAsia="標楷體" w:hAnsi="Times New Roman"/>
          <w:sz w:val="28"/>
          <w:szCs w:val="28"/>
        </w:rPr>
        <w:t>(Lymph node)</w:t>
      </w:r>
      <w:r w:rsidRPr="008912DD">
        <w:rPr>
          <w:rFonts w:ascii="Times New Roman" w:eastAsia="標楷體" w:hAnsi="Times New Roman"/>
          <w:sz w:val="28"/>
          <w:szCs w:val="28"/>
        </w:rPr>
        <w:t>。</w:t>
      </w:r>
    </w:p>
    <w:p w14:paraId="2B565C13" w14:textId="77777777" w:rsidR="00770B42" w:rsidRPr="008912DD" w:rsidRDefault="00770B42" w:rsidP="00770B42">
      <w:pPr>
        <w:pStyle w:val="af7"/>
        <w:spacing w:line="600" w:lineRule="exact"/>
        <w:ind w:leftChars="117" w:left="281" w:firstLineChars="507" w:firstLine="1420"/>
        <w:rPr>
          <w:rFonts w:ascii="Times New Roman" w:eastAsia="標楷體" w:hAnsi="Times New Roman"/>
          <w:sz w:val="28"/>
          <w:szCs w:val="28"/>
        </w:rPr>
      </w:pPr>
      <w:r w:rsidRPr="008912DD">
        <w:rPr>
          <w:rFonts w:ascii="Times New Roman" w:eastAsia="標楷體" w:hAnsi="Times New Roman"/>
          <w:sz w:val="28"/>
          <w:szCs w:val="28"/>
        </w:rPr>
        <w:t>e.</w:t>
      </w:r>
      <w:r w:rsidRPr="008912DD">
        <w:rPr>
          <w:rFonts w:ascii="Times New Roman" w:eastAsia="標楷體" w:hAnsi="Times New Roman"/>
          <w:sz w:val="28"/>
          <w:szCs w:val="28"/>
        </w:rPr>
        <w:t>耳前瘻管或膿瘍</w:t>
      </w:r>
      <w:r w:rsidRPr="008912DD">
        <w:rPr>
          <w:rFonts w:ascii="Times New Roman" w:eastAsia="標楷體" w:hAnsi="Times New Roman"/>
          <w:sz w:val="28"/>
          <w:szCs w:val="28"/>
        </w:rPr>
        <w:t>(Preauricular cyst or abscess)</w:t>
      </w:r>
      <w:r w:rsidRPr="008912DD">
        <w:rPr>
          <w:rFonts w:ascii="Times New Roman" w:eastAsia="標楷體" w:hAnsi="Times New Roman"/>
          <w:sz w:val="28"/>
          <w:szCs w:val="28"/>
        </w:rPr>
        <w:t>。</w:t>
      </w:r>
    </w:p>
    <w:p w14:paraId="2B170DBC" w14:textId="77777777" w:rsidR="00770B42" w:rsidRPr="008912DD" w:rsidRDefault="00770B42" w:rsidP="00770B42">
      <w:pPr>
        <w:pStyle w:val="af7"/>
        <w:spacing w:line="600" w:lineRule="exact"/>
        <w:ind w:leftChars="117" w:left="281" w:firstLineChars="507" w:firstLine="1420"/>
        <w:rPr>
          <w:rFonts w:ascii="Times New Roman" w:eastAsia="標楷體" w:hAnsi="Times New Roman"/>
          <w:sz w:val="28"/>
          <w:szCs w:val="28"/>
        </w:rPr>
      </w:pPr>
      <w:r w:rsidRPr="008912DD">
        <w:rPr>
          <w:rFonts w:ascii="Times New Roman" w:eastAsia="標楷體" w:hAnsi="Times New Roman"/>
          <w:sz w:val="28"/>
          <w:szCs w:val="28"/>
        </w:rPr>
        <w:t>f.</w:t>
      </w:r>
      <w:r w:rsidRPr="008912DD">
        <w:rPr>
          <w:rFonts w:ascii="Times New Roman" w:eastAsia="標楷體" w:hAnsi="Times New Roman"/>
          <w:sz w:val="28"/>
          <w:szCs w:val="28"/>
        </w:rPr>
        <w:t>耳廓假性囊腫</w:t>
      </w:r>
      <w:r w:rsidRPr="008912DD">
        <w:rPr>
          <w:rFonts w:ascii="Times New Roman" w:eastAsia="標楷體" w:hAnsi="Times New Roman"/>
          <w:sz w:val="28"/>
          <w:szCs w:val="28"/>
        </w:rPr>
        <w:t>(Auricular pseudocyst or hematoma)</w:t>
      </w:r>
      <w:r w:rsidRPr="008912DD">
        <w:rPr>
          <w:rFonts w:ascii="Times New Roman" w:eastAsia="標楷體" w:hAnsi="Times New Roman"/>
          <w:sz w:val="28"/>
          <w:szCs w:val="28"/>
        </w:rPr>
        <w:t>。</w:t>
      </w:r>
    </w:p>
    <w:p w14:paraId="2E76AE0E" w14:textId="77777777" w:rsidR="00770B42" w:rsidRPr="008912DD" w:rsidRDefault="00770B42" w:rsidP="00770B42">
      <w:pPr>
        <w:pStyle w:val="af7"/>
        <w:spacing w:line="600" w:lineRule="exact"/>
        <w:ind w:leftChars="117" w:left="281" w:firstLineChars="507" w:firstLine="1420"/>
        <w:rPr>
          <w:rFonts w:ascii="Times New Roman" w:eastAsia="標楷體" w:hAnsi="Times New Roman"/>
          <w:sz w:val="28"/>
          <w:szCs w:val="28"/>
        </w:rPr>
      </w:pPr>
      <w:r w:rsidRPr="008912DD">
        <w:rPr>
          <w:rFonts w:ascii="Times New Roman" w:eastAsia="標楷體" w:hAnsi="Times New Roman"/>
          <w:sz w:val="28"/>
          <w:szCs w:val="28"/>
        </w:rPr>
        <w:t>g.</w:t>
      </w:r>
      <w:r w:rsidRPr="008912DD">
        <w:rPr>
          <w:rFonts w:ascii="Times New Roman" w:eastAsia="標楷體" w:hAnsi="Times New Roman"/>
          <w:sz w:val="28"/>
          <w:szCs w:val="28"/>
        </w:rPr>
        <w:t>其他頸部不明感染性腫塊</w:t>
      </w:r>
      <w:r w:rsidRPr="008912DD">
        <w:rPr>
          <w:rFonts w:ascii="Times New Roman" w:eastAsia="標楷體" w:hAnsi="Times New Roman"/>
          <w:sz w:val="28"/>
          <w:szCs w:val="28"/>
        </w:rPr>
        <w:t>(Mass)</w:t>
      </w:r>
      <w:r w:rsidRPr="008912DD">
        <w:rPr>
          <w:rFonts w:ascii="Times New Roman" w:eastAsia="標楷體" w:hAnsi="Times New Roman"/>
          <w:sz w:val="28"/>
          <w:szCs w:val="28"/>
        </w:rPr>
        <w:t>之穿刺及引流。</w:t>
      </w:r>
    </w:p>
    <w:p w14:paraId="1A0010E0" w14:textId="77777777" w:rsidR="00770B42" w:rsidRPr="008912DD" w:rsidRDefault="00770B42" w:rsidP="00770B42">
      <w:pPr>
        <w:spacing w:line="520" w:lineRule="exact"/>
        <w:ind w:left="1400" w:hangingChars="500" w:hanging="1400"/>
        <w:jc w:val="both"/>
        <w:rPr>
          <w:rFonts w:ascii="Times New Roman" w:eastAsia="標楷體" w:hAnsi="Times New Roman"/>
          <w:sz w:val="28"/>
          <w:szCs w:val="28"/>
        </w:rPr>
      </w:pPr>
      <w:r w:rsidRPr="008912DD">
        <w:rPr>
          <w:rFonts w:ascii="Times New Roman" w:hAnsi="Times New Roman"/>
          <w:sz w:val="28"/>
          <w:szCs w:val="28"/>
        </w:rPr>
        <w:t>200905122</w:t>
      </w:r>
      <w:r w:rsidRPr="008912DD">
        <w:rPr>
          <w:rFonts w:ascii="Times New Roman" w:eastAsia="標楷體" w:hAnsi="Times New Roman"/>
          <w:sz w:val="28"/>
          <w:szCs w:val="28"/>
        </w:rPr>
        <w:t xml:space="preserve">-02 </w:t>
      </w:r>
      <w:r w:rsidRPr="008912DD">
        <w:rPr>
          <w:rFonts w:ascii="Times New Roman" w:eastAsia="標楷體" w:hAnsi="Times New Roman"/>
          <w:sz w:val="28"/>
          <w:szCs w:val="28"/>
        </w:rPr>
        <w:t>應附詳細的病歴記錄及繪圖説明。</w:t>
      </w:r>
    </w:p>
    <w:p w14:paraId="0F942749" w14:textId="77777777" w:rsidR="00770B42" w:rsidRPr="008912DD" w:rsidRDefault="00770B42" w:rsidP="00AA0EEE">
      <w:pPr>
        <w:spacing w:line="520" w:lineRule="exact"/>
        <w:ind w:left="1400" w:hangingChars="500" w:hanging="1400"/>
        <w:jc w:val="both"/>
        <w:rPr>
          <w:rFonts w:ascii="Times New Roman" w:eastAsia="標楷體" w:hAnsi="Times New Roman"/>
          <w:sz w:val="28"/>
          <w:szCs w:val="28"/>
        </w:rPr>
      </w:pPr>
    </w:p>
    <w:p w14:paraId="41B3E10E" w14:textId="77777777" w:rsidR="00770B42" w:rsidRPr="008912DD" w:rsidRDefault="00770B42" w:rsidP="00AA0EEE">
      <w:pPr>
        <w:spacing w:line="520" w:lineRule="exact"/>
        <w:ind w:left="1400" w:hangingChars="500" w:hanging="1400"/>
        <w:jc w:val="both"/>
        <w:rPr>
          <w:rFonts w:ascii="Times New Roman" w:eastAsia="標楷體" w:hAnsi="Times New Roman"/>
          <w:sz w:val="28"/>
          <w:szCs w:val="28"/>
        </w:rPr>
        <w:sectPr w:rsidR="00770B42" w:rsidRPr="008912DD">
          <w:pgSz w:w="11906" w:h="16838"/>
          <w:pgMar w:top="1418" w:right="1304" w:bottom="1418" w:left="1320" w:header="720" w:footer="720" w:gutter="0"/>
          <w:cols w:space="720"/>
          <w:docGrid w:type="lines" w:linePitch="405"/>
        </w:sectPr>
      </w:pPr>
    </w:p>
    <w:p w14:paraId="2CCD9F24" w14:textId="77777777" w:rsidR="007F45E6" w:rsidRPr="008912DD" w:rsidRDefault="007F45E6" w:rsidP="00AA0EEE">
      <w:pPr>
        <w:spacing w:line="520" w:lineRule="exact"/>
        <w:ind w:left="1401" w:hangingChars="500" w:hanging="1401"/>
        <w:jc w:val="both"/>
        <w:rPr>
          <w:rFonts w:ascii="Times New Roman" w:eastAsia="標楷體" w:hAnsi="Times New Roman"/>
          <w:b/>
          <w:sz w:val="28"/>
          <w:szCs w:val="28"/>
        </w:rPr>
      </w:pPr>
      <w:r w:rsidRPr="008912DD">
        <w:rPr>
          <w:rFonts w:ascii="Times New Roman" w:eastAsia="標楷體" w:hAnsi="Times New Roman"/>
          <w:b/>
          <w:sz w:val="28"/>
          <w:szCs w:val="28"/>
        </w:rPr>
        <w:lastRenderedPageBreak/>
        <w:t>200906</w:t>
      </w:r>
      <w:r w:rsidRPr="008912DD">
        <w:rPr>
          <w:rFonts w:ascii="Times New Roman" w:eastAsia="標楷體" w:hAnsi="Times New Roman"/>
          <w:b/>
          <w:sz w:val="28"/>
          <w:szCs w:val="28"/>
        </w:rPr>
        <w:t>耳鼻喉、頭頸外科手術</w:t>
      </w:r>
    </w:p>
    <w:p w14:paraId="675F05BD" w14:textId="77777777" w:rsidR="007F45E6" w:rsidRPr="008912DD" w:rsidRDefault="007F45E6"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200906012</w:t>
      </w:r>
      <w:r w:rsidRPr="008912DD">
        <w:rPr>
          <w:rFonts w:ascii="Times New Roman" w:eastAsia="標楷體" w:hAnsi="Times New Roman"/>
          <w:sz w:val="28"/>
          <w:szCs w:val="28"/>
        </w:rPr>
        <w:t>多項手術申報方式，依全民健康保</w:t>
      </w:r>
      <w:r w:rsidR="00573E61" w:rsidRPr="008912DD">
        <w:rPr>
          <w:rFonts w:ascii="Times New Roman" w:eastAsia="標楷體" w:hAnsi="Times New Roman"/>
          <w:sz w:val="28"/>
          <w:szCs w:val="28"/>
        </w:rPr>
        <w:t>險醫療服務給付項目及支付標準第二部第二章第七節手術通則規定辦理</w:t>
      </w:r>
      <w:r w:rsidRPr="008912DD">
        <w:rPr>
          <w:rFonts w:ascii="Times New Roman" w:eastAsia="標楷體" w:hAnsi="Times New Roman"/>
          <w:sz w:val="28"/>
          <w:szCs w:val="28"/>
        </w:rPr>
        <w:t>。</w:t>
      </w:r>
      <w:r w:rsidRPr="008912DD">
        <w:rPr>
          <w:rFonts w:ascii="Times New Roman" w:eastAsia="標楷體" w:hAnsi="Times New Roman"/>
          <w:sz w:val="28"/>
          <w:szCs w:val="28"/>
        </w:rPr>
        <w:t>(101/2/1)(102/3/1)</w:t>
      </w:r>
      <w:r w:rsidR="002459BB" w:rsidRPr="008912DD">
        <w:rPr>
          <w:rFonts w:ascii="Times New Roman" w:eastAsia="標楷體" w:hAnsi="Times New Roman"/>
          <w:sz w:val="28"/>
          <w:szCs w:val="28"/>
        </w:rPr>
        <w:t xml:space="preserve"> </w:t>
      </w:r>
      <w:r w:rsidRPr="008912DD">
        <w:rPr>
          <w:rFonts w:ascii="Times New Roman" w:eastAsia="標楷體" w:hAnsi="Times New Roman"/>
          <w:sz w:val="28"/>
          <w:szCs w:val="28"/>
        </w:rPr>
        <w:t>(106/12/1)</w:t>
      </w:r>
    </w:p>
    <w:p w14:paraId="436BFF73" w14:textId="77777777" w:rsidR="007F45E6" w:rsidRPr="008912DD" w:rsidRDefault="007F45E6"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200906020</w:t>
      </w:r>
      <w:r w:rsidRPr="008912DD">
        <w:rPr>
          <w:rFonts w:ascii="Times New Roman" w:eastAsia="標楷體" w:hAnsi="Times New Roman"/>
          <w:sz w:val="28"/>
          <w:szCs w:val="28"/>
        </w:rPr>
        <w:t>中耳炎及鼻竇炎之手術，應尊重臨床醫師參考病人病情，決定麻醉方式，必要時得調閱麻醉記錄單憑核。</w:t>
      </w:r>
    </w:p>
    <w:p w14:paraId="2133A5D0" w14:textId="77777777" w:rsidR="007F45E6" w:rsidRPr="008912DD" w:rsidRDefault="007F45E6"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200906032</w:t>
      </w:r>
      <w:r w:rsidRPr="008912DD">
        <w:rPr>
          <w:rFonts w:ascii="Times New Roman" w:eastAsia="標楷體" w:hAnsi="Times New Roman"/>
          <w:sz w:val="28"/>
          <w:szCs w:val="28"/>
        </w:rPr>
        <w:t>兩耳手術依全民健康保險醫療服務給付項目及支付標準第二部第二章第七節手術通則辦理。</w:t>
      </w:r>
    </w:p>
    <w:p w14:paraId="556CD788" w14:textId="77777777" w:rsidR="007F45E6" w:rsidRPr="008912DD" w:rsidRDefault="007F45E6"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200906042</w:t>
      </w:r>
      <w:r w:rsidRPr="008912DD">
        <w:rPr>
          <w:rFonts w:ascii="Times New Roman" w:eastAsia="標楷體" w:hAnsi="Times New Roman"/>
          <w:sz w:val="28"/>
          <w:szCs w:val="28"/>
        </w:rPr>
        <w:t>鼻內或耳內異物</w:t>
      </w:r>
      <w:r w:rsidRPr="008912DD">
        <w:rPr>
          <w:rFonts w:ascii="Times New Roman" w:eastAsia="標楷體" w:hAnsi="Times New Roman"/>
          <w:sz w:val="28"/>
          <w:szCs w:val="28"/>
        </w:rPr>
        <w:t>(</w:t>
      </w:r>
      <w:r w:rsidRPr="008912DD">
        <w:rPr>
          <w:rFonts w:ascii="Times New Roman" w:eastAsia="標楷體" w:hAnsi="Times New Roman"/>
          <w:sz w:val="28"/>
          <w:szCs w:val="28"/>
        </w:rPr>
        <w:t>包括通氣管</w:t>
      </w:r>
      <w:r w:rsidRPr="008912DD">
        <w:rPr>
          <w:rFonts w:ascii="Times New Roman" w:eastAsia="標楷體" w:hAnsi="Times New Roman"/>
          <w:sz w:val="28"/>
          <w:szCs w:val="28"/>
        </w:rPr>
        <w:t>)</w:t>
      </w:r>
      <w:r w:rsidRPr="008912DD">
        <w:rPr>
          <w:rFonts w:ascii="Times New Roman" w:eastAsia="標楷體" w:hAnsi="Times New Roman"/>
          <w:sz w:val="28"/>
          <w:szCs w:val="28"/>
        </w:rPr>
        <w:t>入手術房使用顯微鏡得申報「外耳道異物除去術，使用耳道鏡，並有麻醉」</w:t>
      </w:r>
      <w:r w:rsidRPr="008912DD">
        <w:rPr>
          <w:rFonts w:ascii="Times New Roman" w:eastAsia="標楷體" w:hAnsi="Times New Roman"/>
          <w:sz w:val="28"/>
          <w:szCs w:val="28"/>
        </w:rPr>
        <w:t>(84003C)</w:t>
      </w:r>
      <w:r w:rsidRPr="008912DD">
        <w:rPr>
          <w:rFonts w:ascii="Times New Roman" w:eastAsia="標楷體" w:hAnsi="Times New Roman"/>
          <w:sz w:val="28"/>
          <w:szCs w:val="28"/>
        </w:rPr>
        <w:t>，病歷上應有手術及麻醉紀錄，由專業審查判定，否則依處置項目中，簡單或複雜異物取出申報</w:t>
      </w:r>
      <w:r w:rsidRPr="008912DD">
        <w:rPr>
          <w:rFonts w:ascii="Times New Roman" w:eastAsia="標楷體" w:hAnsi="Times New Roman"/>
          <w:sz w:val="28"/>
          <w:szCs w:val="28"/>
        </w:rPr>
        <w:t>54003C(</w:t>
      </w:r>
      <w:r w:rsidRPr="008912DD">
        <w:rPr>
          <w:rFonts w:ascii="Times New Roman" w:eastAsia="標楷體" w:hAnsi="Times New Roman"/>
          <w:sz w:val="28"/>
          <w:szCs w:val="28"/>
        </w:rPr>
        <w:t>簡易異物取出</w:t>
      </w:r>
      <w:r w:rsidRPr="008912DD">
        <w:rPr>
          <w:rFonts w:ascii="Times New Roman" w:eastAsia="標楷體" w:hAnsi="Times New Roman"/>
          <w:sz w:val="28"/>
          <w:szCs w:val="28"/>
        </w:rPr>
        <w:t>)</w:t>
      </w:r>
      <w:r w:rsidRPr="008912DD">
        <w:rPr>
          <w:rFonts w:ascii="Times New Roman" w:eastAsia="標楷體" w:hAnsi="Times New Roman"/>
          <w:sz w:val="28"/>
          <w:szCs w:val="28"/>
        </w:rPr>
        <w:t>或</w:t>
      </w:r>
      <w:r w:rsidRPr="008912DD">
        <w:rPr>
          <w:rFonts w:ascii="Times New Roman" w:eastAsia="標楷體" w:hAnsi="Times New Roman"/>
          <w:sz w:val="28"/>
          <w:szCs w:val="28"/>
        </w:rPr>
        <w:t>54004C(</w:t>
      </w:r>
      <w:r w:rsidRPr="008912DD">
        <w:rPr>
          <w:rFonts w:ascii="Times New Roman" w:eastAsia="標楷體" w:hAnsi="Times New Roman"/>
          <w:sz w:val="28"/>
          <w:szCs w:val="28"/>
        </w:rPr>
        <w:t>複雜異物取出</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00182C19" w:rsidRPr="008912DD">
        <w:rPr>
          <w:rFonts w:ascii="Times New Roman" w:eastAsia="標楷體" w:hAnsi="Times New Roman"/>
          <w:sz w:val="28"/>
          <w:szCs w:val="28"/>
        </w:rPr>
        <w:t>(107/2/1)</w:t>
      </w:r>
    </w:p>
    <w:p w14:paraId="4B95545F" w14:textId="77777777" w:rsidR="007F45E6" w:rsidRPr="008912DD" w:rsidRDefault="007F45E6"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200906052</w:t>
      </w:r>
      <w:r w:rsidRPr="008912DD">
        <w:rPr>
          <w:rFonts w:ascii="Times New Roman" w:eastAsia="標楷體" w:hAnsi="Times New Roman"/>
          <w:sz w:val="28"/>
          <w:szCs w:val="28"/>
        </w:rPr>
        <w:t>耳鼻喉部之手術如鼻甲手術</w:t>
      </w:r>
      <w:r w:rsidRPr="008912DD">
        <w:rPr>
          <w:rFonts w:ascii="Times New Roman" w:eastAsia="標楷體" w:hAnsi="Times New Roman"/>
          <w:sz w:val="28"/>
          <w:szCs w:val="28"/>
        </w:rPr>
        <w:t>(SMT)</w:t>
      </w:r>
      <w:r w:rsidRPr="008912DD">
        <w:rPr>
          <w:rFonts w:ascii="Times New Roman" w:eastAsia="標楷體" w:hAnsi="Times New Roman"/>
          <w:sz w:val="28"/>
          <w:szCs w:val="28"/>
        </w:rPr>
        <w:t>、腭咽整形手術</w:t>
      </w:r>
      <w:r w:rsidRPr="008912DD">
        <w:rPr>
          <w:rFonts w:ascii="Times New Roman" w:eastAsia="標楷體" w:hAnsi="Times New Roman"/>
          <w:sz w:val="28"/>
          <w:szCs w:val="28"/>
        </w:rPr>
        <w:t>(UPPP)</w:t>
      </w:r>
      <w:r w:rsidRPr="008912DD">
        <w:rPr>
          <w:rFonts w:ascii="Times New Roman" w:eastAsia="標楷體" w:hAnsi="Times New Roman"/>
          <w:sz w:val="28"/>
          <w:szCs w:val="28"/>
        </w:rPr>
        <w:t>使用雷射手術施行，因已有申報主手術，不應再另申報雷射手術。</w:t>
      </w:r>
      <w:r w:rsidRPr="008912DD">
        <w:rPr>
          <w:rFonts w:ascii="Times New Roman" w:eastAsia="標楷體" w:hAnsi="Times New Roman"/>
          <w:sz w:val="28"/>
          <w:szCs w:val="28"/>
        </w:rPr>
        <w:t xml:space="preserve">(101/2/1) </w:t>
      </w:r>
      <w:r w:rsidR="00182C19" w:rsidRPr="008912DD">
        <w:rPr>
          <w:rFonts w:ascii="Times New Roman" w:eastAsia="標楷體" w:hAnsi="Times New Roman"/>
          <w:sz w:val="28"/>
          <w:szCs w:val="28"/>
        </w:rPr>
        <w:t>(107/2/1)</w:t>
      </w:r>
    </w:p>
    <w:p w14:paraId="3AD2A3CB" w14:textId="77777777" w:rsidR="007F45E6" w:rsidRPr="008912DD" w:rsidRDefault="007F45E6"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200906062</w:t>
      </w:r>
      <w:r w:rsidRPr="008912DD">
        <w:rPr>
          <w:rFonts w:ascii="Times New Roman" w:eastAsia="標楷體" w:hAnsi="Times New Roman"/>
          <w:sz w:val="28"/>
          <w:szCs w:val="28"/>
        </w:rPr>
        <w:t>以雷射施行下鼻甲手術：</w:t>
      </w:r>
    </w:p>
    <w:p w14:paraId="3DE27013" w14:textId="77777777" w:rsidR="007F45E6" w:rsidRPr="008912DD" w:rsidRDefault="007F45E6" w:rsidP="00AA0EEE">
      <w:pPr>
        <w:spacing w:line="520" w:lineRule="exact"/>
        <w:ind w:left="1820" w:hangingChars="650" w:hanging="1820"/>
        <w:jc w:val="both"/>
        <w:rPr>
          <w:rFonts w:ascii="Times New Roman" w:eastAsia="標楷體" w:hAnsi="Times New Roman"/>
          <w:sz w:val="28"/>
          <w:szCs w:val="28"/>
        </w:rPr>
      </w:pPr>
      <w:r w:rsidRPr="008912DD">
        <w:rPr>
          <w:rFonts w:ascii="Times New Roman" w:eastAsia="標楷體" w:hAnsi="Times New Roman"/>
          <w:sz w:val="28"/>
          <w:szCs w:val="28"/>
        </w:rPr>
        <w:t>200906062-01</w:t>
      </w:r>
      <w:r w:rsidRPr="008912DD">
        <w:rPr>
          <w:rFonts w:ascii="Times New Roman" w:eastAsia="標楷體" w:hAnsi="Times New Roman"/>
          <w:sz w:val="28"/>
          <w:szCs w:val="28"/>
        </w:rPr>
        <w:t>以紅外線、黏膜下電燒灼施行下鼻甲手術得申報黏膜下透熱法</w:t>
      </w:r>
      <w:r w:rsidRPr="008912DD">
        <w:rPr>
          <w:rFonts w:ascii="Times New Roman" w:eastAsia="標楷體" w:hAnsi="Times New Roman"/>
          <w:sz w:val="28"/>
          <w:szCs w:val="28"/>
        </w:rPr>
        <w:t>(65074C)</w:t>
      </w:r>
      <w:r w:rsidRPr="008912DD">
        <w:rPr>
          <w:rFonts w:ascii="Times New Roman" w:eastAsia="標楷體" w:hAnsi="Times New Roman"/>
          <w:sz w:val="28"/>
          <w:szCs w:val="28"/>
        </w:rPr>
        <w:t>。</w:t>
      </w:r>
    </w:p>
    <w:p w14:paraId="32F24DC3" w14:textId="77777777" w:rsidR="007F45E6" w:rsidRPr="008912DD" w:rsidRDefault="007F45E6"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200906062-02</w:t>
      </w:r>
      <w:r w:rsidRPr="008912DD">
        <w:rPr>
          <w:rFonts w:ascii="Times New Roman" w:eastAsia="標楷體" w:hAnsi="Times New Roman"/>
          <w:sz w:val="28"/>
          <w:szCs w:val="28"/>
        </w:rPr>
        <w:t>以一般電燒灼</w:t>
      </w:r>
      <w:r w:rsidRPr="008912DD">
        <w:rPr>
          <w:rFonts w:ascii="Times New Roman" w:eastAsia="標楷體" w:hAnsi="Times New Roman"/>
          <w:sz w:val="28"/>
          <w:szCs w:val="28"/>
        </w:rPr>
        <w:t>(</w:t>
      </w:r>
      <w:r w:rsidRPr="008912DD">
        <w:rPr>
          <w:rFonts w:ascii="Times New Roman" w:eastAsia="標楷體" w:hAnsi="Times New Roman"/>
          <w:sz w:val="28"/>
          <w:szCs w:val="28"/>
        </w:rPr>
        <w:t>表面</w:t>
      </w:r>
      <w:r w:rsidRPr="008912DD">
        <w:rPr>
          <w:rFonts w:ascii="Times New Roman" w:eastAsia="標楷體" w:hAnsi="Times New Roman"/>
          <w:sz w:val="28"/>
          <w:szCs w:val="28"/>
        </w:rPr>
        <w:t>)</w:t>
      </w:r>
      <w:r w:rsidRPr="008912DD">
        <w:rPr>
          <w:rFonts w:ascii="Times New Roman" w:eastAsia="標楷體" w:hAnsi="Times New Roman"/>
          <w:sz w:val="28"/>
          <w:szCs w:val="28"/>
        </w:rPr>
        <w:t>行下鼻甲手術得申報鼻甲電燒灼</w:t>
      </w:r>
      <w:r w:rsidRPr="008912DD">
        <w:rPr>
          <w:rFonts w:ascii="Times New Roman" w:eastAsia="標楷體" w:hAnsi="Times New Roman"/>
          <w:sz w:val="28"/>
          <w:szCs w:val="28"/>
        </w:rPr>
        <w:t>(65003C)</w:t>
      </w:r>
      <w:r w:rsidRPr="008912DD">
        <w:rPr>
          <w:rFonts w:ascii="Times New Roman" w:eastAsia="標楷體" w:hAnsi="Times New Roman"/>
          <w:sz w:val="28"/>
          <w:szCs w:val="28"/>
        </w:rPr>
        <w:t>。</w:t>
      </w:r>
    </w:p>
    <w:p w14:paraId="149E08E9" w14:textId="77777777" w:rsidR="007F45E6" w:rsidRPr="008912DD" w:rsidRDefault="007F45E6"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200906072</w:t>
      </w:r>
      <w:r w:rsidRPr="008912DD">
        <w:rPr>
          <w:rFonts w:ascii="Times New Roman" w:hAnsi="Times New Roman"/>
        </w:rPr>
        <w:t xml:space="preserve"> </w:t>
      </w:r>
      <w:r w:rsidRPr="008912DD">
        <w:rPr>
          <w:rFonts w:ascii="Times New Roman" w:eastAsia="標楷體" w:hAnsi="Times New Roman"/>
          <w:sz w:val="28"/>
          <w:szCs w:val="28"/>
        </w:rPr>
        <w:t>Auricle pseudocyst</w:t>
      </w:r>
      <w:r w:rsidRPr="008912DD">
        <w:rPr>
          <w:rFonts w:ascii="Times New Roman" w:eastAsia="標楷體" w:hAnsi="Times New Roman"/>
          <w:sz w:val="28"/>
          <w:szCs w:val="28"/>
        </w:rPr>
        <w:t>原則申報</w:t>
      </w:r>
      <w:r w:rsidRPr="008912DD">
        <w:rPr>
          <w:rFonts w:ascii="Times New Roman" w:eastAsia="標楷體" w:hAnsi="Times New Roman"/>
          <w:sz w:val="28"/>
          <w:szCs w:val="28"/>
        </w:rPr>
        <w:t>excision of preauriclular fistula or cyst (84005C)</w:t>
      </w:r>
      <w:r w:rsidRPr="008912DD">
        <w:rPr>
          <w:rFonts w:ascii="Times New Roman" w:eastAsia="標楷體" w:hAnsi="Times New Roman"/>
          <w:sz w:val="28"/>
          <w:szCs w:val="28"/>
        </w:rPr>
        <w:t>，若是造成耳殻明顯變形需切除部分軟骨</w:t>
      </w:r>
      <w:r w:rsidRPr="008912DD">
        <w:rPr>
          <w:rFonts w:ascii="Times New Roman" w:eastAsia="標楷體" w:hAnsi="Times New Roman"/>
          <w:sz w:val="28"/>
          <w:szCs w:val="28"/>
        </w:rPr>
        <w:t>(</w:t>
      </w:r>
      <w:r w:rsidRPr="008912DD">
        <w:rPr>
          <w:rFonts w:ascii="Times New Roman" w:eastAsia="標楷體" w:hAnsi="Times New Roman"/>
          <w:sz w:val="28"/>
          <w:szCs w:val="28"/>
        </w:rPr>
        <w:t>需有組織報告</w:t>
      </w:r>
      <w:r w:rsidRPr="008912DD">
        <w:rPr>
          <w:rFonts w:ascii="Times New Roman" w:eastAsia="標楷體" w:hAnsi="Times New Roman"/>
          <w:sz w:val="28"/>
          <w:szCs w:val="28"/>
        </w:rPr>
        <w:t>)</w:t>
      </w:r>
      <w:r w:rsidRPr="008912DD">
        <w:rPr>
          <w:rFonts w:ascii="Times New Roman" w:eastAsia="標楷體" w:hAnsi="Times New Roman"/>
          <w:sz w:val="28"/>
          <w:szCs w:val="28"/>
        </w:rPr>
        <w:t>，得申報外傷性耳成形術</w:t>
      </w:r>
      <w:r w:rsidRPr="008912DD">
        <w:rPr>
          <w:rFonts w:ascii="Times New Roman" w:eastAsia="標楷體" w:hAnsi="Times New Roman"/>
          <w:sz w:val="28"/>
          <w:szCs w:val="28"/>
        </w:rPr>
        <w:t>traumatic otoplasty (84011B)</w:t>
      </w:r>
      <w:r w:rsidRPr="008912DD">
        <w:rPr>
          <w:rFonts w:ascii="Times New Roman" w:eastAsia="標楷體" w:hAnsi="Times New Roman"/>
          <w:sz w:val="28"/>
          <w:szCs w:val="28"/>
        </w:rPr>
        <w:t>。若僅為處置，得申報皮下腫瘍、囊腫抽吸</w:t>
      </w:r>
      <w:r w:rsidRPr="008912DD">
        <w:rPr>
          <w:rFonts w:ascii="Times New Roman" w:eastAsia="標楷體" w:hAnsi="Times New Roman"/>
          <w:sz w:val="28"/>
          <w:szCs w:val="28"/>
        </w:rPr>
        <w:t xml:space="preserve"> (47044C)</w:t>
      </w:r>
      <w:r w:rsidRPr="008912DD">
        <w:rPr>
          <w:rFonts w:ascii="Times New Roman" w:eastAsia="標楷體" w:hAnsi="Times New Roman"/>
          <w:sz w:val="28"/>
          <w:szCs w:val="28"/>
        </w:rPr>
        <w:t>。</w:t>
      </w:r>
      <w:r w:rsidR="00182C19" w:rsidRPr="008912DD">
        <w:rPr>
          <w:rFonts w:ascii="Times New Roman" w:eastAsia="標楷體" w:hAnsi="Times New Roman"/>
          <w:sz w:val="28"/>
          <w:szCs w:val="28"/>
        </w:rPr>
        <w:t>(107/2/1)</w:t>
      </w:r>
    </w:p>
    <w:p w14:paraId="0DC888AC" w14:textId="77777777" w:rsidR="007F45E6" w:rsidRPr="008912DD" w:rsidRDefault="007F45E6"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200906080</w:t>
      </w:r>
      <w:r w:rsidRPr="008912DD">
        <w:rPr>
          <w:rFonts w:ascii="Times New Roman" w:eastAsia="標楷體" w:hAnsi="Times New Roman"/>
          <w:sz w:val="28"/>
          <w:szCs w:val="28"/>
        </w:rPr>
        <w:t>手術執行懸壅垂軟腭咽喉整形術</w:t>
      </w:r>
      <w:r w:rsidRPr="008912DD">
        <w:rPr>
          <w:rFonts w:ascii="Times New Roman" w:eastAsia="標楷體" w:hAnsi="Times New Roman"/>
          <w:sz w:val="28"/>
          <w:szCs w:val="28"/>
        </w:rPr>
        <w:t xml:space="preserve"> (uvulopalatopharyngoplasty</w:t>
      </w:r>
      <w:r w:rsidRPr="008912DD">
        <w:rPr>
          <w:rFonts w:ascii="Times New Roman" w:eastAsia="標楷體" w:hAnsi="Times New Roman"/>
          <w:sz w:val="28"/>
          <w:szCs w:val="28"/>
        </w:rPr>
        <w:t>，</w:t>
      </w:r>
      <w:r w:rsidRPr="008912DD">
        <w:rPr>
          <w:rFonts w:ascii="Times New Roman" w:eastAsia="標楷體" w:hAnsi="Times New Roman"/>
          <w:sz w:val="28"/>
          <w:szCs w:val="28"/>
        </w:rPr>
        <w:t>UPPP)</w:t>
      </w:r>
      <w:r w:rsidRPr="008912DD">
        <w:rPr>
          <w:rFonts w:ascii="Times New Roman" w:eastAsia="標楷體" w:hAnsi="Times New Roman"/>
          <w:sz w:val="28"/>
          <w:szCs w:val="28"/>
        </w:rPr>
        <w:t>，病歷需記載扁桃腺肥大、</w:t>
      </w:r>
      <w:r w:rsidRPr="008912DD">
        <w:rPr>
          <w:rFonts w:ascii="Times New Roman" w:eastAsia="標楷體" w:hAnsi="Times New Roman"/>
          <w:sz w:val="28"/>
          <w:szCs w:val="28"/>
        </w:rPr>
        <w:t>snoring</w:t>
      </w:r>
      <w:r w:rsidRPr="008912DD">
        <w:rPr>
          <w:rFonts w:ascii="Times New Roman" w:eastAsia="標楷體" w:hAnsi="Times New Roman"/>
          <w:sz w:val="28"/>
          <w:szCs w:val="28"/>
        </w:rPr>
        <w:t>、</w:t>
      </w:r>
      <w:r w:rsidRPr="008912DD">
        <w:rPr>
          <w:rFonts w:ascii="Times New Roman" w:eastAsia="標楷體" w:hAnsi="Times New Roman"/>
          <w:sz w:val="28"/>
          <w:szCs w:val="28"/>
        </w:rPr>
        <w:t>apnea</w:t>
      </w:r>
      <w:r w:rsidRPr="008912DD">
        <w:rPr>
          <w:rFonts w:ascii="Times New Roman" w:eastAsia="標楷體" w:hAnsi="Times New Roman"/>
          <w:sz w:val="28"/>
          <w:szCs w:val="28"/>
        </w:rPr>
        <w:t>、</w:t>
      </w:r>
      <w:r w:rsidRPr="008912DD">
        <w:rPr>
          <w:rFonts w:ascii="Times New Roman" w:eastAsia="標楷體" w:hAnsi="Times New Roman"/>
          <w:sz w:val="28"/>
          <w:szCs w:val="28"/>
        </w:rPr>
        <w:t xml:space="preserve">morning </w:t>
      </w:r>
      <w:r w:rsidRPr="008912DD">
        <w:rPr>
          <w:rFonts w:ascii="Times New Roman" w:eastAsia="標楷體" w:hAnsi="Times New Roman"/>
          <w:sz w:val="28"/>
          <w:szCs w:val="28"/>
        </w:rPr>
        <w:lastRenderedPageBreak/>
        <w:t>headache</w:t>
      </w:r>
      <w:r w:rsidRPr="008912DD">
        <w:rPr>
          <w:rFonts w:ascii="Times New Roman" w:eastAsia="標楷體" w:hAnsi="Times New Roman"/>
          <w:sz w:val="28"/>
          <w:szCs w:val="28"/>
        </w:rPr>
        <w:t>、</w:t>
      </w:r>
      <w:r w:rsidRPr="008912DD">
        <w:rPr>
          <w:rFonts w:ascii="Times New Roman" w:eastAsia="標楷體" w:hAnsi="Times New Roman"/>
          <w:sz w:val="28"/>
          <w:szCs w:val="28"/>
        </w:rPr>
        <w:t>arousal</w:t>
      </w:r>
      <w:r w:rsidRPr="008912DD">
        <w:rPr>
          <w:rFonts w:ascii="Times New Roman" w:eastAsia="標楷體" w:hAnsi="Times New Roman"/>
          <w:sz w:val="28"/>
          <w:szCs w:val="28"/>
        </w:rPr>
        <w:t>、或</w:t>
      </w:r>
      <w:r w:rsidRPr="008912DD">
        <w:rPr>
          <w:rFonts w:ascii="Times New Roman" w:eastAsia="標楷體" w:hAnsi="Times New Roman"/>
          <w:sz w:val="28"/>
          <w:szCs w:val="28"/>
        </w:rPr>
        <w:t>daytime somnolence</w:t>
      </w:r>
      <w:r w:rsidRPr="008912DD">
        <w:rPr>
          <w:rFonts w:ascii="Times New Roman" w:eastAsia="標楷體" w:hAnsi="Times New Roman"/>
          <w:sz w:val="28"/>
          <w:szCs w:val="28"/>
        </w:rPr>
        <w:t>等一種以上症狀。</w:t>
      </w:r>
      <w:r w:rsidR="00182C19" w:rsidRPr="008912DD">
        <w:rPr>
          <w:rFonts w:ascii="Times New Roman" w:eastAsia="標楷體" w:hAnsi="Times New Roman"/>
          <w:sz w:val="28"/>
          <w:szCs w:val="28"/>
        </w:rPr>
        <w:t>(107/2/1)</w:t>
      </w:r>
    </w:p>
    <w:p w14:paraId="612FE089" w14:textId="77777777" w:rsidR="00BE0DD4" w:rsidRPr="008912DD" w:rsidRDefault="007F45E6" w:rsidP="00AA0EEE">
      <w:pPr>
        <w:spacing w:line="520" w:lineRule="exact"/>
        <w:ind w:left="1400" w:hangingChars="500" w:hanging="1400"/>
        <w:jc w:val="both"/>
        <w:rPr>
          <w:rFonts w:ascii="Times New Roman" w:eastAsia="標楷體" w:hAnsi="Times New Roman"/>
          <w:sz w:val="28"/>
          <w:szCs w:val="28"/>
        </w:rPr>
        <w:sectPr w:rsidR="00BE0DD4" w:rsidRPr="008912DD">
          <w:pgSz w:w="11906" w:h="16838"/>
          <w:pgMar w:top="1418" w:right="1304" w:bottom="1418" w:left="1320" w:header="720" w:footer="720" w:gutter="0"/>
          <w:cols w:space="720"/>
          <w:docGrid w:type="lines" w:linePitch="405"/>
        </w:sectPr>
      </w:pPr>
      <w:r w:rsidRPr="008912DD">
        <w:rPr>
          <w:rFonts w:ascii="Times New Roman" w:eastAsia="標楷體" w:hAnsi="Times New Roman"/>
          <w:sz w:val="28"/>
          <w:szCs w:val="28"/>
        </w:rPr>
        <w:t>200906092 Sudden deafness</w:t>
      </w:r>
      <w:r w:rsidRPr="008912DD">
        <w:rPr>
          <w:rFonts w:ascii="Times New Roman" w:eastAsia="標楷體" w:hAnsi="Times New Roman"/>
          <w:sz w:val="28"/>
          <w:szCs w:val="28"/>
        </w:rPr>
        <w:t>病人進行</w:t>
      </w:r>
      <w:r w:rsidRPr="008912DD">
        <w:rPr>
          <w:rFonts w:ascii="Times New Roman" w:eastAsia="標楷體" w:hAnsi="Times New Roman"/>
          <w:sz w:val="28"/>
          <w:szCs w:val="28"/>
        </w:rPr>
        <w:t>transtympanic steroid injection</w:t>
      </w:r>
      <w:r w:rsidRPr="008912DD">
        <w:rPr>
          <w:rFonts w:ascii="Times New Roman" w:eastAsia="標楷體" w:hAnsi="Times New Roman"/>
          <w:sz w:val="28"/>
          <w:szCs w:val="28"/>
        </w:rPr>
        <w:t>，門診得申報顯微鏡下耳內注射</w:t>
      </w:r>
      <w:r w:rsidRPr="008912DD">
        <w:rPr>
          <w:rFonts w:ascii="Times New Roman" w:eastAsia="標楷體" w:hAnsi="Times New Roman"/>
          <w:sz w:val="28"/>
          <w:szCs w:val="28"/>
        </w:rPr>
        <w:t>(54009B)</w:t>
      </w:r>
      <w:r w:rsidRPr="008912DD">
        <w:rPr>
          <w:rFonts w:ascii="Times New Roman" w:eastAsia="標楷體" w:hAnsi="Times New Roman"/>
          <w:sz w:val="28"/>
          <w:szCs w:val="28"/>
        </w:rPr>
        <w:t>；開刀房若設有專屬耳用內視鏡二氧化碳雷射系統，則得申報二氧化碳雷射手術</w:t>
      </w:r>
      <w:r w:rsidRPr="008912DD">
        <w:rPr>
          <w:rFonts w:ascii="Times New Roman" w:eastAsia="標楷體" w:hAnsi="Times New Roman"/>
          <w:sz w:val="28"/>
          <w:szCs w:val="28"/>
        </w:rPr>
        <w:t>(62020</w:t>
      </w:r>
      <w:r w:rsidR="00BE0DD4" w:rsidRPr="008912DD">
        <w:rPr>
          <w:rFonts w:ascii="Times New Roman" w:eastAsia="標楷體" w:hAnsi="Times New Roman"/>
          <w:sz w:val="28"/>
          <w:szCs w:val="28"/>
        </w:rPr>
        <w:t>C</w:t>
      </w:r>
      <w:r w:rsidRPr="008912DD">
        <w:rPr>
          <w:rFonts w:ascii="Times New Roman" w:eastAsia="標楷體" w:hAnsi="Times New Roman"/>
          <w:sz w:val="28"/>
          <w:szCs w:val="28"/>
        </w:rPr>
        <w:t>)</w:t>
      </w:r>
      <w:r w:rsidRPr="008912DD">
        <w:rPr>
          <w:rFonts w:ascii="Times New Roman" w:eastAsia="標楷體" w:hAnsi="Times New Roman"/>
          <w:sz w:val="28"/>
          <w:szCs w:val="28"/>
        </w:rPr>
        <w:t>，若執行鼓膜切開後再注射，則得申報顯微鏡／內視鏡下鼓膜切開術</w:t>
      </w:r>
      <w:r w:rsidR="00146992" w:rsidRPr="008912DD">
        <w:rPr>
          <w:rFonts w:ascii="Times New Roman" w:eastAsia="標楷體" w:hAnsi="Times New Roman"/>
          <w:sz w:val="28"/>
          <w:szCs w:val="28"/>
        </w:rPr>
        <w:t>。</w:t>
      </w:r>
      <w:r w:rsidRPr="008912DD">
        <w:rPr>
          <w:rFonts w:ascii="Times New Roman" w:eastAsia="標楷體" w:hAnsi="Times New Roman"/>
          <w:sz w:val="28"/>
          <w:szCs w:val="28"/>
        </w:rPr>
        <w:t>(84007C)</w:t>
      </w:r>
      <w:r w:rsidR="00182C19" w:rsidRPr="008912DD">
        <w:rPr>
          <w:rFonts w:ascii="Times New Roman" w:eastAsia="標楷體" w:hAnsi="Times New Roman"/>
          <w:sz w:val="28"/>
          <w:szCs w:val="28"/>
        </w:rPr>
        <w:t>(107/2/1)</w:t>
      </w:r>
      <w:r w:rsidR="00BE0DD4"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00BE0DD4" w:rsidRPr="008912DD">
        <w:rPr>
          <w:rFonts w:ascii="Times New Roman" w:eastAsia="標楷體" w:hAnsi="Times New Roman"/>
          <w:sz w:val="28"/>
          <w:szCs w:val="28"/>
        </w:rPr>
        <w:t>)</w:t>
      </w:r>
    </w:p>
    <w:p w14:paraId="04C5CE80" w14:textId="77777777" w:rsidR="007F45E6" w:rsidRPr="008912DD" w:rsidRDefault="007F45E6" w:rsidP="00AA0EEE">
      <w:pPr>
        <w:spacing w:line="520" w:lineRule="exact"/>
        <w:jc w:val="both"/>
        <w:rPr>
          <w:rFonts w:ascii="Times New Roman" w:eastAsia="標楷體" w:hAnsi="Times New Roman"/>
          <w:b/>
          <w:sz w:val="28"/>
          <w:szCs w:val="28"/>
        </w:rPr>
      </w:pPr>
      <w:r w:rsidRPr="008912DD">
        <w:rPr>
          <w:rFonts w:ascii="Times New Roman" w:eastAsia="標楷體" w:hAnsi="Times New Roman"/>
          <w:b/>
          <w:sz w:val="28"/>
          <w:szCs w:val="28"/>
        </w:rPr>
        <w:lastRenderedPageBreak/>
        <w:t>200907</w:t>
      </w:r>
      <w:r w:rsidRPr="008912DD">
        <w:rPr>
          <w:rFonts w:ascii="Times New Roman" w:eastAsia="標楷體" w:hAnsi="Times New Roman"/>
          <w:b/>
          <w:sz w:val="28"/>
          <w:szCs w:val="28"/>
        </w:rPr>
        <w:t>耳鼻喉、頭頸外科用藥</w:t>
      </w:r>
    </w:p>
    <w:p w14:paraId="338FB91A" w14:textId="77777777" w:rsidR="007F45E6" w:rsidRPr="008912DD" w:rsidRDefault="007F45E6" w:rsidP="00AA0EEE">
      <w:pPr>
        <w:spacing w:line="520" w:lineRule="exact"/>
        <w:ind w:left="1260" w:hangingChars="450" w:hanging="1260"/>
        <w:jc w:val="both"/>
        <w:rPr>
          <w:rFonts w:ascii="Times New Roman" w:eastAsia="標楷體" w:hAnsi="Times New Roman"/>
          <w:sz w:val="28"/>
          <w:szCs w:val="28"/>
        </w:rPr>
      </w:pPr>
      <w:r w:rsidRPr="008912DD">
        <w:rPr>
          <w:rFonts w:ascii="Times New Roman" w:eastAsia="標楷體" w:hAnsi="Times New Roman"/>
          <w:sz w:val="28"/>
          <w:szCs w:val="28"/>
        </w:rPr>
        <w:t>200907011</w:t>
      </w:r>
      <w:r w:rsidRPr="008912DD">
        <w:rPr>
          <w:rFonts w:ascii="Times New Roman" w:eastAsia="標楷體" w:hAnsi="Times New Roman"/>
          <w:sz w:val="28"/>
          <w:szCs w:val="28"/>
        </w:rPr>
        <w:t>類固醇鼻噴劑之開立，一個月以</w:t>
      </w:r>
      <w:r w:rsidRPr="008912DD">
        <w:rPr>
          <w:rFonts w:ascii="Times New Roman" w:eastAsia="標楷體" w:hAnsi="Times New Roman"/>
          <w:sz w:val="28"/>
          <w:szCs w:val="28"/>
        </w:rPr>
        <w:t>1~2</w:t>
      </w:r>
      <w:r w:rsidRPr="008912DD">
        <w:rPr>
          <w:rFonts w:ascii="Times New Roman" w:eastAsia="標楷體" w:hAnsi="Times New Roman"/>
          <w:sz w:val="28"/>
          <w:szCs w:val="28"/>
        </w:rPr>
        <w:t>瓶為原則。口服抗組織胺及口服類固醇，得視病情需要與類固醇鼻噴劑同時開立。</w:t>
      </w:r>
      <w:r w:rsidR="00182C19" w:rsidRPr="008912DD">
        <w:rPr>
          <w:rFonts w:ascii="Times New Roman" w:eastAsia="標楷體" w:hAnsi="Times New Roman"/>
          <w:sz w:val="28"/>
          <w:szCs w:val="28"/>
        </w:rPr>
        <w:t>(107/2/1)</w:t>
      </w:r>
    </w:p>
    <w:p w14:paraId="2BBCE18E" w14:textId="77777777" w:rsidR="007F45E6" w:rsidRPr="008912DD" w:rsidRDefault="007F45E6" w:rsidP="00AA0EEE">
      <w:pPr>
        <w:spacing w:line="520" w:lineRule="exact"/>
        <w:ind w:left="1260" w:hangingChars="450" w:hanging="1260"/>
        <w:jc w:val="both"/>
        <w:rPr>
          <w:rFonts w:ascii="Times New Roman" w:eastAsia="標楷體" w:hAnsi="Times New Roman"/>
          <w:sz w:val="28"/>
          <w:szCs w:val="28"/>
        </w:rPr>
      </w:pPr>
      <w:r w:rsidRPr="008912DD">
        <w:rPr>
          <w:rFonts w:ascii="Times New Roman" w:eastAsia="標楷體" w:hAnsi="Times New Roman"/>
          <w:sz w:val="28"/>
          <w:szCs w:val="28"/>
        </w:rPr>
        <w:t>200907021</w:t>
      </w:r>
      <w:r w:rsidRPr="008912DD">
        <w:rPr>
          <w:rFonts w:ascii="Times New Roman" w:eastAsia="標楷體" w:hAnsi="Times New Roman"/>
          <w:sz w:val="28"/>
          <w:szCs w:val="28"/>
        </w:rPr>
        <w:t>多樣抗組織胺之同時開立，要慎重使用，必要時：</w:t>
      </w:r>
      <w:r w:rsidR="00182C19" w:rsidRPr="008912DD">
        <w:rPr>
          <w:rFonts w:ascii="Times New Roman" w:eastAsia="標楷體" w:hAnsi="Times New Roman"/>
          <w:sz w:val="28"/>
          <w:szCs w:val="28"/>
        </w:rPr>
        <w:t>(107/2/1)</w:t>
      </w:r>
    </w:p>
    <w:p w14:paraId="0825C687" w14:textId="77777777" w:rsidR="007F45E6" w:rsidRPr="008912DD" w:rsidRDefault="007F45E6" w:rsidP="00AA0EEE">
      <w:pPr>
        <w:spacing w:line="520" w:lineRule="exact"/>
        <w:ind w:left="1260" w:hangingChars="450" w:hanging="1260"/>
        <w:jc w:val="both"/>
        <w:rPr>
          <w:rFonts w:ascii="Times New Roman" w:eastAsia="標楷體" w:hAnsi="Times New Roman"/>
          <w:sz w:val="28"/>
          <w:szCs w:val="28"/>
        </w:rPr>
      </w:pPr>
      <w:r w:rsidRPr="008912DD">
        <w:rPr>
          <w:rFonts w:ascii="Times New Roman" w:eastAsia="標楷體" w:hAnsi="Times New Roman"/>
          <w:sz w:val="28"/>
          <w:szCs w:val="28"/>
        </w:rPr>
        <w:t>200907021-01</w:t>
      </w:r>
      <w:r w:rsidRPr="008912DD">
        <w:rPr>
          <w:rFonts w:ascii="Times New Roman" w:eastAsia="標楷體" w:hAnsi="Times New Roman"/>
          <w:sz w:val="28"/>
          <w:szCs w:val="28"/>
        </w:rPr>
        <w:t>長效及短效抗組織胺可互相搭配使用。</w:t>
      </w:r>
    </w:p>
    <w:p w14:paraId="2C3DD687" w14:textId="77777777" w:rsidR="007F45E6" w:rsidRPr="008912DD" w:rsidRDefault="007F45E6" w:rsidP="00AA0EEE">
      <w:pPr>
        <w:spacing w:line="520" w:lineRule="exact"/>
        <w:ind w:left="1260" w:hangingChars="450" w:hanging="1260"/>
        <w:jc w:val="both"/>
        <w:rPr>
          <w:rFonts w:ascii="Times New Roman" w:eastAsia="標楷體" w:hAnsi="Times New Roman"/>
          <w:sz w:val="28"/>
          <w:szCs w:val="28"/>
        </w:rPr>
      </w:pPr>
      <w:r w:rsidRPr="008912DD">
        <w:rPr>
          <w:rFonts w:ascii="Times New Roman" w:eastAsia="標楷體" w:hAnsi="Times New Roman"/>
          <w:sz w:val="28"/>
          <w:szCs w:val="28"/>
        </w:rPr>
        <w:t>200907021-02</w:t>
      </w:r>
      <w:r w:rsidRPr="008912DD">
        <w:rPr>
          <w:rFonts w:ascii="Times New Roman" w:eastAsia="標楷體" w:hAnsi="Times New Roman"/>
          <w:sz w:val="28"/>
          <w:szCs w:val="28"/>
        </w:rPr>
        <w:t>口服與鼻噴抗組織胺，必要時可以同時使用。</w:t>
      </w:r>
    </w:p>
    <w:p w14:paraId="5B5BB655" w14:textId="77777777" w:rsidR="007F45E6" w:rsidRPr="008912DD" w:rsidRDefault="007F45E6" w:rsidP="00AA0EEE">
      <w:pPr>
        <w:spacing w:line="520" w:lineRule="exact"/>
        <w:ind w:left="1260" w:hangingChars="450" w:hanging="1260"/>
        <w:jc w:val="both"/>
        <w:rPr>
          <w:rFonts w:ascii="Times New Roman" w:eastAsia="標楷體" w:hAnsi="Times New Roman"/>
          <w:sz w:val="28"/>
          <w:szCs w:val="28"/>
        </w:rPr>
      </w:pPr>
      <w:r w:rsidRPr="008912DD">
        <w:rPr>
          <w:rFonts w:ascii="Times New Roman" w:eastAsia="標楷體" w:hAnsi="Times New Roman"/>
          <w:sz w:val="28"/>
          <w:szCs w:val="28"/>
        </w:rPr>
        <w:t>200907021-03</w:t>
      </w:r>
      <w:r w:rsidRPr="008912DD">
        <w:rPr>
          <w:rFonts w:ascii="Times New Roman" w:eastAsia="標楷體" w:hAnsi="Times New Roman"/>
          <w:sz w:val="28"/>
          <w:szCs w:val="28"/>
        </w:rPr>
        <w:t>特殊情況下，口服與鼻去充血劑、類固醇可同時開立。</w:t>
      </w:r>
    </w:p>
    <w:p w14:paraId="686ECB0B" w14:textId="77777777" w:rsidR="007F45E6" w:rsidRPr="008912DD" w:rsidRDefault="007F45E6"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200907031</w:t>
      </w:r>
      <w:r w:rsidRPr="008912DD">
        <w:rPr>
          <w:rFonts w:ascii="Times New Roman" w:eastAsia="標楷體" w:hAnsi="Times New Roman"/>
          <w:sz w:val="28"/>
          <w:szCs w:val="28"/>
        </w:rPr>
        <w:t>依病情需要得開立化痰藥物如</w:t>
      </w:r>
      <w:r w:rsidRPr="008912DD">
        <w:rPr>
          <w:rFonts w:ascii="Times New Roman" w:eastAsia="標楷體" w:hAnsi="Times New Roman"/>
          <w:sz w:val="28"/>
          <w:szCs w:val="28"/>
        </w:rPr>
        <w:t>ambroxol(</w:t>
      </w:r>
      <w:r w:rsidRPr="008912DD">
        <w:rPr>
          <w:rFonts w:ascii="Times New Roman" w:eastAsia="標楷體" w:hAnsi="Times New Roman"/>
          <w:sz w:val="28"/>
          <w:szCs w:val="28"/>
        </w:rPr>
        <w:t>如</w:t>
      </w:r>
      <w:r w:rsidRPr="008912DD">
        <w:rPr>
          <w:rFonts w:ascii="Times New Roman" w:eastAsia="標楷體" w:hAnsi="Times New Roman"/>
          <w:sz w:val="28"/>
          <w:szCs w:val="28"/>
        </w:rPr>
        <w:t>mucosolvan)</w:t>
      </w:r>
      <w:r w:rsidRPr="008912DD">
        <w:rPr>
          <w:rFonts w:ascii="Times New Roman" w:eastAsia="標楷體" w:hAnsi="Times New Roman"/>
          <w:sz w:val="28"/>
          <w:szCs w:val="28"/>
        </w:rPr>
        <w:t>、</w:t>
      </w:r>
      <w:r w:rsidRPr="008912DD">
        <w:rPr>
          <w:rFonts w:ascii="Times New Roman" w:eastAsia="標楷體" w:hAnsi="Times New Roman"/>
          <w:sz w:val="28"/>
          <w:szCs w:val="28"/>
        </w:rPr>
        <w:t>carbocysteine(</w:t>
      </w:r>
      <w:r w:rsidRPr="008912DD">
        <w:rPr>
          <w:rFonts w:ascii="Times New Roman" w:eastAsia="標楷體" w:hAnsi="Times New Roman"/>
          <w:sz w:val="28"/>
          <w:szCs w:val="28"/>
        </w:rPr>
        <w:t>如</w:t>
      </w:r>
      <w:r w:rsidRPr="008912DD">
        <w:rPr>
          <w:rFonts w:ascii="Times New Roman" w:eastAsia="標楷體" w:hAnsi="Times New Roman"/>
          <w:sz w:val="28"/>
          <w:szCs w:val="28"/>
        </w:rPr>
        <w:t>muco syrup)</w:t>
      </w:r>
      <w:r w:rsidRPr="008912DD">
        <w:rPr>
          <w:rFonts w:ascii="Times New Roman" w:eastAsia="標楷體" w:hAnsi="Times New Roman"/>
          <w:sz w:val="28"/>
          <w:szCs w:val="28"/>
        </w:rPr>
        <w:t>、</w:t>
      </w:r>
      <w:r w:rsidRPr="008912DD">
        <w:rPr>
          <w:rFonts w:ascii="Times New Roman" w:eastAsia="標楷體" w:hAnsi="Times New Roman"/>
          <w:sz w:val="28"/>
          <w:szCs w:val="28"/>
        </w:rPr>
        <w:t>guaiacol glycolate(</w:t>
      </w:r>
      <w:r w:rsidRPr="008912DD">
        <w:rPr>
          <w:rFonts w:ascii="Times New Roman" w:eastAsia="標楷體" w:hAnsi="Times New Roman"/>
          <w:sz w:val="28"/>
          <w:szCs w:val="28"/>
        </w:rPr>
        <w:t>如</w:t>
      </w:r>
      <w:r w:rsidRPr="008912DD">
        <w:rPr>
          <w:rFonts w:ascii="Times New Roman" w:eastAsia="標楷體" w:hAnsi="Times New Roman"/>
          <w:sz w:val="28"/>
          <w:szCs w:val="28"/>
        </w:rPr>
        <w:t>guaphen syrup)</w:t>
      </w:r>
      <w:r w:rsidRPr="008912DD">
        <w:rPr>
          <w:rFonts w:ascii="Times New Roman" w:eastAsia="標楷體" w:hAnsi="Times New Roman"/>
          <w:sz w:val="28"/>
          <w:szCs w:val="28"/>
        </w:rPr>
        <w:t>等。</w:t>
      </w:r>
      <w:r w:rsidR="00182C19" w:rsidRPr="008912DD">
        <w:rPr>
          <w:rFonts w:ascii="Times New Roman" w:eastAsia="標楷體" w:hAnsi="Times New Roman"/>
          <w:sz w:val="28"/>
          <w:szCs w:val="28"/>
        </w:rPr>
        <w:t>(107/2/1)</w:t>
      </w:r>
    </w:p>
    <w:p w14:paraId="7D7061F9" w14:textId="77777777" w:rsidR="007F45E6" w:rsidRPr="008912DD" w:rsidRDefault="007F45E6"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200907041</w:t>
      </w:r>
      <w:r w:rsidRPr="008912DD">
        <w:rPr>
          <w:rFonts w:ascii="Times New Roman" w:eastAsia="標楷體" w:hAnsi="Times New Roman"/>
          <w:sz w:val="28"/>
          <w:szCs w:val="28"/>
        </w:rPr>
        <w:t>抗生素之開立：</w:t>
      </w:r>
      <w:r w:rsidR="00182C19" w:rsidRPr="008912DD">
        <w:rPr>
          <w:rFonts w:ascii="Times New Roman" w:eastAsia="標楷體" w:hAnsi="Times New Roman"/>
          <w:sz w:val="28"/>
          <w:szCs w:val="28"/>
        </w:rPr>
        <w:t>(107/2/1)</w:t>
      </w:r>
    </w:p>
    <w:p w14:paraId="5B6B8CC2" w14:textId="77777777" w:rsidR="007F45E6" w:rsidRPr="008912DD" w:rsidRDefault="007F45E6"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200907041-01</w:t>
      </w:r>
      <w:r w:rsidRPr="008912DD">
        <w:rPr>
          <w:rFonts w:ascii="Times New Roman" w:eastAsia="標楷體" w:hAnsi="Times New Roman"/>
          <w:sz w:val="28"/>
          <w:szCs w:val="28"/>
        </w:rPr>
        <w:t>使用第一線抗生素，只要病歷記載完整，有適應症，應尊重臨床醫師意見。</w:t>
      </w:r>
    </w:p>
    <w:p w14:paraId="4803DFB1" w14:textId="77777777" w:rsidR="007F45E6" w:rsidRPr="008912DD" w:rsidRDefault="007F45E6"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200907041-02</w:t>
      </w:r>
      <w:r w:rsidRPr="008912DD">
        <w:rPr>
          <w:rFonts w:ascii="Times New Roman" w:eastAsia="標楷體" w:hAnsi="Times New Roman"/>
          <w:sz w:val="28"/>
          <w:szCs w:val="28"/>
        </w:rPr>
        <w:t>若病情需要使用第一線以外之抗生素或併用兩種抗生素，應依「全民健康保險藥物給付項目及支付標準」第</w:t>
      </w:r>
      <w:r w:rsidRPr="008912DD">
        <w:rPr>
          <w:rFonts w:ascii="Times New Roman" w:eastAsia="標楷體" w:hAnsi="Times New Roman"/>
          <w:sz w:val="28"/>
          <w:szCs w:val="28"/>
        </w:rPr>
        <w:t>10</w:t>
      </w:r>
      <w:r w:rsidRPr="008912DD">
        <w:rPr>
          <w:rFonts w:ascii="Times New Roman" w:eastAsia="標楷體" w:hAnsi="Times New Roman"/>
          <w:sz w:val="28"/>
          <w:szCs w:val="28"/>
        </w:rPr>
        <w:t>節抗微生物劑</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通則辦理，且病歷需詳實記載。</w:t>
      </w:r>
    </w:p>
    <w:p w14:paraId="57A974BF" w14:textId="77777777" w:rsidR="007F45E6" w:rsidRPr="008912DD" w:rsidRDefault="007F45E6" w:rsidP="00AA0EEE">
      <w:pPr>
        <w:spacing w:line="520" w:lineRule="exact"/>
        <w:ind w:left="1417" w:hangingChars="506" w:hanging="1417"/>
        <w:jc w:val="both"/>
        <w:rPr>
          <w:rFonts w:ascii="Times New Roman" w:eastAsia="標楷體" w:hAnsi="Times New Roman"/>
          <w:sz w:val="28"/>
          <w:szCs w:val="28"/>
        </w:rPr>
      </w:pPr>
      <w:r w:rsidRPr="008912DD">
        <w:rPr>
          <w:rFonts w:ascii="Times New Roman" w:eastAsia="標楷體" w:hAnsi="Times New Roman"/>
          <w:sz w:val="28"/>
          <w:szCs w:val="28"/>
        </w:rPr>
        <w:t>200907051 12</w:t>
      </w:r>
      <w:r w:rsidRPr="008912DD">
        <w:rPr>
          <w:rFonts w:ascii="Times New Roman" w:eastAsia="標楷體" w:hAnsi="Times New Roman"/>
          <w:sz w:val="28"/>
          <w:szCs w:val="28"/>
        </w:rPr>
        <w:t>歲</w:t>
      </w:r>
      <w:r w:rsidRPr="008912DD">
        <w:rPr>
          <w:rFonts w:ascii="Times New Roman" w:eastAsia="標楷體" w:hAnsi="Times New Roman"/>
          <w:sz w:val="28"/>
          <w:szCs w:val="28"/>
        </w:rPr>
        <w:t>(</w:t>
      </w:r>
      <w:r w:rsidRPr="008912DD">
        <w:rPr>
          <w:rFonts w:ascii="Times New Roman" w:eastAsia="標楷體" w:hAnsi="Times New Roman"/>
          <w:sz w:val="28"/>
          <w:szCs w:val="28"/>
        </w:rPr>
        <w:t>含</w:t>
      </w:r>
      <w:r w:rsidRPr="008912DD">
        <w:rPr>
          <w:rFonts w:ascii="Times New Roman" w:eastAsia="標楷體" w:hAnsi="Times New Roman"/>
          <w:sz w:val="28"/>
          <w:szCs w:val="28"/>
        </w:rPr>
        <w:t>)</w:t>
      </w:r>
      <w:r w:rsidRPr="008912DD">
        <w:rPr>
          <w:rFonts w:ascii="Times New Roman" w:eastAsia="標楷體" w:hAnsi="Times New Roman"/>
          <w:sz w:val="28"/>
          <w:szCs w:val="28"/>
        </w:rPr>
        <w:t>以下兒童及不適合服用固型製劑之病人方得使用口服液劑</w:t>
      </w:r>
      <w:r w:rsidRPr="008912DD">
        <w:rPr>
          <w:rFonts w:ascii="Times New Roman" w:eastAsia="標楷體" w:hAnsi="Times New Roman"/>
          <w:sz w:val="28"/>
          <w:szCs w:val="28"/>
        </w:rPr>
        <w:t>(</w:t>
      </w:r>
      <w:r w:rsidRPr="008912DD">
        <w:rPr>
          <w:rFonts w:ascii="Times New Roman" w:eastAsia="標楷體" w:hAnsi="Times New Roman"/>
          <w:sz w:val="28"/>
          <w:szCs w:val="28"/>
        </w:rPr>
        <w:t>包括抗生素</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00182C19" w:rsidRPr="008912DD">
        <w:rPr>
          <w:rFonts w:ascii="Times New Roman" w:eastAsia="標楷體" w:hAnsi="Times New Roman"/>
          <w:sz w:val="28"/>
          <w:szCs w:val="28"/>
        </w:rPr>
        <w:t>(107/2/1)</w:t>
      </w:r>
    </w:p>
    <w:p w14:paraId="1AF0AF5C" w14:textId="77777777" w:rsidR="007F45E6" w:rsidRPr="008912DD" w:rsidRDefault="007F45E6"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200907061</w:t>
      </w:r>
      <w:r w:rsidRPr="008912DD">
        <w:rPr>
          <w:rFonts w:ascii="Times New Roman" w:eastAsia="標楷體" w:hAnsi="Times New Roman"/>
          <w:sz w:val="28"/>
          <w:szCs w:val="28"/>
        </w:rPr>
        <w:t>抗微生物製劑使用</w:t>
      </w:r>
      <w:r w:rsidR="00182C19" w:rsidRPr="008912DD">
        <w:rPr>
          <w:rFonts w:ascii="Times New Roman" w:eastAsia="標楷體" w:hAnsi="Times New Roman"/>
          <w:sz w:val="28"/>
          <w:szCs w:val="28"/>
        </w:rPr>
        <w:t>(107/2/1)</w:t>
      </w:r>
    </w:p>
    <w:p w14:paraId="1E842C73" w14:textId="77777777" w:rsidR="007F45E6" w:rsidRPr="008912DD" w:rsidRDefault="007F45E6"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200907061-01</w:t>
      </w:r>
      <w:r w:rsidRPr="008912DD">
        <w:rPr>
          <w:rFonts w:ascii="Times New Roman" w:eastAsia="標楷體" w:hAnsi="Times New Roman"/>
          <w:sz w:val="28"/>
          <w:szCs w:val="28"/>
        </w:rPr>
        <w:t>清淨</w:t>
      </w:r>
      <w:r w:rsidRPr="008912DD">
        <w:rPr>
          <w:rFonts w:ascii="Times New Roman" w:eastAsia="標楷體" w:hAnsi="Times New Roman"/>
          <w:sz w:val="28"/>
          <w:szCs w:val="28"/>
        </w:rPr>
        <w:t xml:space="preserve"> (clean)</w:t>
      </w:r>
      <w:r w:rsidRPr="008912DD">
        <w:rPr>
          <w:rFonts w:ascii="Times New Roman" w:eastAsia="標楷體" w:hAnsi="Times New Roman"/>
          <w:sz w:val="28"/>
          <w:szCs w:val="28"/>
        </w:rPr>
        <w:t>的手術傷口</w:t>
      </w:r>
      <w:r w:rsidRPr="008912DD">
        <w:rPr>
          <w:rFonts w:ascii="Times New Roman" w:eastAsia="標楷體" w:hAnsi="Times New Roman"/>
          <w:sz w:val="28"/>
          <w:szCs w:val="28"/>
        </w:rPr>
        <w:t>:</w:t>
      </w:r>
      <w:r w:rsidRPr="008912DD">
        <w:rPr>
          <w:rFonts w:ascii="Times New Roman" w:eastAsia="標楷體" w:hAnsi="Times New Roman"/>
          <w:sz w:val="28"/>
          <w:szCs w:val="28"/>
        </w:rPr>
        <w:t>術前一小時給予，術後追加以不超過</w:t>
      </w:r>
      <w:r w:rsidRPr="008912DD">
        <w:rPr>
          <w:rFonts w:ascii="Times New Roman" w:eastAsia="標楷體" w:hAnsi="Times New Roman"/>
          <w:sz w:val="28"/>
          <w:szCs w:val="28"/>
        </w:rPr>
        <w:t>24</w:t>
      </w:r>
      <w:r w:rsidRPr="008912DD">
        <w:rPr>
          <w:rFonts w:ascii="Times New Roman" w:eastAsia="標楷體" w:hAnsi="Times New Roman"/>
          <w:sz w:val="28"/>
          <w:szCs w:val="28"/>
        </w:rPr>
        <w:t>小時為限。</w:t>
      </w:r>
    </w:p>
    <w:p w14:paraId="4FA9EAF4" w14:textId="77777777" w:rsidR="007F45E6" w:rsidRPr="008912DD" w:rsidRDefault="007F45E6"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200907061-02</w:t>
      </w:r>
      <w:r w:rsidRPr="008912DD">
        <w:rPr>
          <w:rFonts w:ascii="Times New Roman" w:eastAsia="標楷體" w:hAnsi="Times New Roman"/>
          <w:sz w:val="28"/>
          <w:szCs w:val="28"/>
        </w:rPr>
        <w:t>清淨但易受污染</w:t>
      </w:r>
      <w:r w:rsidRPr="008912DD">
        <w:rPr>
          <w:rFonts w:ascii="Times New Roman" w:eastAsia="標楷體" w:hAnsi="Times New Roman"/>
          <w:sz w:val="28"/>
          <w:szCs w:val="28"/>
        </w:rPr>
        <w:t>(clean-contaminated)</w:t>
      </w:r>
      <w:r w:rsidRPr="008912DD">
        <w:rPr>
          <w:rFonts w:ascii="Times New Roman" w:eastAsia="標楷體" w:hAnsi="Times New Roman"/>
          <w:sz w:val="28"/>
          <w:szCs w:val="28"/>
        </w:rPr>
        <w:t>的手術傷口：手術前後給予抗生素製劑，以</w:t>
      </w:r>
      <w:r w:rsidRPr="008912DD">
        <w:rPr>
          <w:rFonts w:ascii="Times New Roman" w:eastAsia="標楷體" w:hAnsi="Times New Roman"/>
          <w:sz w:val="28"/>
          <w:szCs w:val="28"/>
        </w:rPr>
        <w:t>24</w:t>
      </w:r>
      <w:r w:rsidRPr="008912DD">
        <w:rPr>
          <w:rFonts w:ascii="Times New Roman" w:eastAsia="標楷體" w:hAnsi="Times New Roman"/>
          <w:sz w:val="28"/>
          <w:szCs w:val="28"/>
        </w:rPr>
        <w:t>小時為原則</w:t>
      </w:r>
      <w:r w:rsidRPr="008912DD">
        <w:rPr>
          <w:rFonts w:ascii="Times New Roman" w:eastAsia="標楷體" w:hAnsi="Times New Roman"/>
          <w:sz w:val="28"/>
          <w:szCs w:val="28"/>
        </w:rPr>
        <w:t>(</w:t>
      </w:r>
      <w:r w:rsidRPr="008912DD">
        <w:rPr>
          <w:rFonts w:ascii="Times New Roman" w:eastAsia="標楷體" w:hAnsi="Times New Roman"/>
          <w:sz w:val="28"/>
          <w:szCs w:val="28"/>
        </w:rPr>
        <w:t>口服與針劑併計</w:t>
      </w:r>
      <w:r w:rsidRPr="008912DD">
        <w:rPr>
          <w:rFonts w:ascii="Times New Roman" w:eastAsia="標楷體" w:hAnsi="Times New Roman"/>
          <w:sz w:val="28"/>
          <w:szCs w:val="28"/>
        </w:rPr>
        <w:t>)</w:t>
      </w:r>
      <w:r w:rsidRPr="008912DD">
        <w:rPr>
          <w:rFonts w:ascii="Times New Roman" w:eastAsia="標楷體" w:hAnsi="Times New Roman"/>
          <w:sz w:val="28"/>
          <w:szCs w:val="28"/>
        </w:rPr>
        <w:t>，以第一線抗微生物製劑為主，如需使用第一線以外之抗生素或超過</w:t>
      </w:r>
      <w:r w:rsidRPr="008912DD">
        <w:rPr>
          <w:rFonts w:ascii="Times New Roman" w:eastAsia="標楷體" w:hAnsi="Times New Roman"/>
          <w:sz w:val="28"/>
          <w:szCs w:val="28"/>
        </w:rPr>
        <w:t>48</w:t>
      </w:r>
      <w:r w:rsidRPr="008912DD">
        <w:rPr>
          <w:rFonts w:ascii="Times New Roman" w:eastAsia="標楷體" w:hAnsi="Times New Roman"/>
          <w:sz w:val="28"/>
          <w:szCs w:val="28"/>
        </w:rPr>
        <w:t>小時，應詳敘理由或附細菌培養報告。</w:t>
      </w:r>
    </w:p>
    <w:p w14:paraId="44A76ECD" w14:textId="77777777" w:rsidR="007F45E6" w:rsidRPr="008912DD" w:rsidRDefault="007F45E6"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200907061-03</w:t>
      </w:r>
      <w:r w:rsidRPr="008912DD">
        <w:rPr>
          <w:rFonts w:ascii="Times New Roman" w:eastAsia="標楷體" w:hAnsi="Times New Roman"/>
          <w:sz w:val="28"/>
          <w:szCs w:val="28"/>
        </w:rPr>
        <w:t>污染性傷口之手術及手術後發生感染併發症，依相關抗生素使</w:t>
      </w:r>
      <w:r w:rsidRPr="008912DD">
        <w:rPr>
          <w:rFonts w:ascii="Times New Roman" w:eastAsia="標楷體" w:hAnsi="Times New Roman"/>
          <w:sz w:val="28"/>
          <w:szCs w:val="28"/>
        </w:rPr>
        <w:lastRenderedPageBreak/>
        <w:t>用原則用藥。</w:t>
      </w:r>
    </w:p>
    <w:p w14:paraId="66529858" w14:textId="77777777" w:rsidR="007F45E6" w:rsidRPr="008912DD" w:rsidRDefault="007F45E6" w:rsidP="00AA0EEE">
      <w:pPr>
        <w:spacing w:line="520" w:lineRule="exact"/>
        <w:ind w:leftChars="-1" w:left="1275" w:hangingChars="456" w:hanging="1277"/>
        <w:jc w:val="both"/>
        <w:rPr>
          <w:rFonts w:ascii="Times New Roman" w:eastAsia="標楷體" w:hAnsi="Times New Roman"/>
          <w:sz w:val="28"/>
          <w:szCs w:val="28"/>
        </w:rPr>
      </w:pPr>
      <w:r w:rsidRPr="008912DD">
        <w:rPr>
          <w:rFonts w:ascii="Times New Roman" w:eastAsia="標楷體" w:hAnsi="Times New Roman"/>
          <w:sz w:val="28"/>
          <w:szCs w:val="28"/>
        </w:rPr>
        <w:t>200907071 Laryngopharygeal reflux (LPR)</w:t>
      </w:r>
      <w:r w:rsidRPr="008912DD">
        <w:rPr>
          <w:rFonts w:ascii="Times New Roman" w:eastAsia="標楷體" w:hAnsi="Times New Roman"/>
          <w:sz w:val="28"/>
          <w:szCs w:val="28"/>
        </w:rPr>
        <w:t>的藥物治療可包括</w:t>
      </w:r>
      <w:r w:rsidRPr="008912DD">
        <w:rPr>
          <w:rFonts w:ascii="Times New Roman" w:eastAsia="標楷體" w:hAnsi="Times New Roman"/>
          <w:sz w:val="28"/>
          <w:szCs w:val="28"/>
        </w:rPr>
        <w:t>Proton pump inhibitors(PPI)</w:t>
      </w:r>
      <w:r w:rsidRPr="008912DD">
        <w:rPr>
          <w:rFonts w:ascii="Times New Roman" w:eastAsia="標楷體" w:hAnsi="Times New Roman"/>
          <w:sz w:val="28"/>
          <w:szCs w:val="28"/>
        </w:rPr>
        <w:t>、</w:t>
      </w:r>
      <w:r w:rsidRPr="008912DD">
        <w:rPr>
          <w:rFonts w:ascii="Times New Roman" w:eastAsia="標楷體" w:hAnsi="Times New Roman"/>
          <w:sz w:val="28"/>
          <w:szCs w:val="28"/>
        </w:rPr>
        <w:t>H2 blockers</w:t>
      </w:r>
      <w:r w:rsidRPr="008912DD">
        <w:rPr>
          <w:rFonts w:ascii="Times New Roman" w:eastAsia="標楷體" w:hAnsi="Times New Roman"/>
          <w:sz w:val="28"/>
          <w:szCs w:val="28"/>
        </w:rPr>
        <w:t>、</w:t>
      </w:r>
      <w:r w:rsidRPr="008912DD">
        <w:rPr>
          <w:rFonts w:ascii="Times New Roman" w:eastAsia="標楷體" w:hAnsi="Times New Roman"/>
          <w:sz w:val="28"/>
          <w:szCs w:val="28"/>
        </w:rPr>
        <w:t>antacids</w:t>
      </w:r>
      <w:r w:rsidRPr="008912DD">
        <w:rPr>
          <w:rFonts w:ascii="Times New Roman" w:eastAsia="標楷體" w:hAnsi="Times New Roman"/>
          <w:sz w:val="28"/>
          <w:szCs w:val="28"/>
        </w:rPr>
        <w:t>、</w:t>
      </w:r>
      <w:r w:rsidRPr="008912DD">
        <w:rPr>
          <w:rFonts w:ascii="Times New Roman" w:eastAsia="標楷體" w:hAnsi="Times New Roman"/>
          <w:sz w:val="28"/>
          <w:szCs w:val="28"/>
        </w:rPr>
        <w:t>prokinetic agents</w:t>
      </w:r>
      <w:r w:rsidRPr="008912DD">
        <w:rPr>
          <w:rFonts w:ascii="Times New Roman" w:eastAsia="標楷體" w:hAnsi="Times New Roman"/>
          <w:sz w:val="28"/>
          <w:szCs w:val="28"/>
        </w:rPr>
        <w:t>、</w:t>
      </w:r>
      <w:r w:rsidRPr="008912DD">
        <w:rPr>
          <w:rFonts w:ascii="Times New Roman" w:eastAsia="標楷體" w:hAnsi="Times New Roman"/>
          <w:sz w:val="28"/>
          <w:szCs w:val="28"/>
        </w:rPr>
        <w:t>sucralfate</w:t>
      </w:r>
      <w:r w:rsidRPr="008912DD">
        <w:rPr>
          <w:rFonts w:ascii="Times New Roman" w:eastAsia="標楷體" w:hAnsi="Times New Roman"/>
          <w:sz w:val="28"/>
          <w:szCs w:val="28"/>
        </w:rPr>
        <w:t>及</w:t>
      </w:r>
      <w:r w:rsidRPr="008912DD">
        <w:rPr>
          <w:rFonts w:ascii="Times New Roman" w:eastAsia="標楷體" w:hAnsi="Times New Roman"/>
          <w:sz w:val="28"/>
          <w:szCs w:val="28"/>
        </w:rPr>
        <w:t>anti-anxiety medicine (anxiolytics)</w:t>
      </w:r>
      <w:r w:rsidRPr="008912DD">
        <w:rPr>
          <w:rFonts w:ascii="Times New Roman" w:eastAsia="標楷體" w:hAnsi="Times New Roman"/>
          <w:sz w:val="28"/>
          <w:szCs w:val="28"/>
        </w:rPr>
        <w:t>，耳鼻喉科專科醫師可依病人症狀及理學檢查及健保給付規定，開立適當藥物組合治療，並得以鼻咽內視鏡追蹤治療結果。</w:t>
      </w:r>
      <w:r w:rsidR="00182C19" w:rsidRPr="008912DD">
        <w:rPr>
          <w:rFonts w:ascii="Times New Roman" w:eastAsia="標楷體" w:hAnsi="Times New Roman"/>
          <w:sz w:val="28"/>
          <w:szCs w:val="28"/>
        </w:rPr>
        <w:t>(107/2/1)</w:t>
      </w:r>
    </w:p>
    <w:p w14:paraId="09AB5B10" w14:textId="77777777" w:rsidR="007F45E6" w:rsidRPr="008912DD" w:rsidRDefault="007F45E6" w:rsidP="00AA0EEE">
      <w:pPr>
        <w:spacing w:line="520" w:lineRule="exact"/>
        <w:ind w:leftChars="-1" w:left="1275" w:hangingChars="456" w:hanging="1277"/>
        <w:jc w:val="both"/>
        <w:rPr>
          <w:rFonts w:ascii="Times New Roman" w:eastAsia="標楷體" w:hAnsi="Times New Roman"/>
          <w:sz w:val="28"/>
          <w:szCs w:val="28"/>
        </w:rPr>
      </w:pPr>
      <w:r w:rsidRPr="008912DD">
        <w:rPr>
          <w:rFonts w:ascii="Times New Roman" w:eastAsia="標楷體" w:hAnsi="Times New Roman"/>
          <w:sz w:val="28"/>
          <w:szCs w:val="28"/>
        </w:rPr>
        <w:t>200907081</w:t>
      </w:r>
      <w:r w:rsidRPr="008912DD">
        <w:rPr>
          <w:rFonts w:ascii="Times New Roman" w:eastAsia="標楷體" w:hAnsi="Times New Roman"/>
          <w:sz w:val="28"/>
          <w:szCs w:val="28"/>
        </w:rPr>
        <w:t>耳鼻喉科製劑</w:t>
      </w:r>
      <w:r w:rsidR="00182C19" w:rsidRPr="008912DD">
        <w:rPr>
          <w:rFonts w:ascii="Times New Roman" w:eastAsia="標楷體" w:hAnsi="Times New Roman"/>
          <w:sz w:val="28"/>
          <w:szCs w:val="28"/>
        </w:rPr>
        <w:t>(107/2/1)</w:t>
      </w:r>
    </w:p>
    <w:p w14:paraId="0DD1284B" w14:textId="77777777" w:rsidR="007F45E6" w:rsidRPr="008912DD" w:rsidRDefault="007F45E6" w:rsidP="00AA0EEE">
      <w:pPr>
        <w:spacing w:line="520" w:lineRule="exact"/>
        <w:ind w:leftChars="-1" w:left="1695" w:hangingChars="606" w:hanging="1697"/>
        <w:jc w:val="both"/>
        <w:rPr>
          <w:rFonts w:ascii="Times New Roman" w:eastAsia="標楷體" w:hAnsi="Times New Roman"/>
          <w:sz w:val="28"/>
          <w:szCs w:val="28"/>
        </w:rPr>
      </w:pPr>
      <w:r w:rsidRPr="008912DD">
        <w:rPr>
          <w:rFonts w:ascii="Times New Roman" w:eastAsia="標楷體" w:hAnsi="Times New Roman"/>
          <w:sz w:val="28"/>
          <w:szCs w:val="28"/>
        </w:rPr>
        <w:t>200907081-01 Beclomethasone cap for spray (</w:t>
      </w:r>
      <w:r w:rsidRPr="008912DD">
        <w:rPr>
          <w:rFonts w:ascii="Times New Roman" w:eastAsia="標楷體" w:hAnsi="Times New Roman"/>
          <w:sz w:val="28"/>
          <w:szCs w:val="28"/>
        </w:rPr>
        <w:t>如</w:t>
      </w:r>
      <w:r w:rsidRPr="008912DD">
        <w:rPr>
          <w:rFonts w:ascii="Times New Roman" w:eastAsia="標楷體" w:hAnsi="Times New Roman"/>
          <w:sz w:val="28"/>
          <w:szCs w:val="28"/>
        </w:rPr>
        <w:t>Salcoat) (87/10/1)</w:t>
      </w:r>
      <w:r w:rsidRPr="008912DD">
        <w:rPr>
          <w:rFonts w:ascii="Times New Roman" w:eastAsia="標楷體" w:hAnsi="Times New Roman"/>
          <w:sz w:val="28"/>
          <w:szCs w:val="28"/>
        </w:rPr>
        <w:t>：適用因口腔放射線治療或化學治療產生大面積口腔潰爛之病人。</w:t>
      </w:r>
    </w:p>
    <w:p w14:paraId="2C03708E" w14:textId="77777777" w:rsidR="007F45E6" w:rsidRPr="008912DD" w:rsidRDefault="007F45E6" w:rsidP="00AA0EEE">
      <w:pPr>
        <w:spacing w:line="520" w:lineRule="exact"/>
        <w:ind w:leftChars="-1" w:left="1695" w:hangingChars="606" w:hanging="1697"/>
        <w:jc w:val="both"/>
        <w:rPr>
          <w:rFonts w:ascii="Times New Roman" w:eastAsia="標楷體" w:hAnsi="Times New Roman"/>
          <w:sz w:val="28"/>
          <w:szCs w:val="28"/>
        </w:rPr>
      </w:pPr>
      <w:r w:rsidRPr="008912DD">
        <w:rPr>
          <w:rFonts w:ascii="Times New Roman" w:eastAsia="標楷體" w:hAnsi="Times New Roman"/>
          <w:sz w:val="28"/>
          <w:szCs w:val="28"/>
        </w:rPr>
        <w:t>200907081-02 Ofloxacin (</w:t>
      </w:r>
      <w:r w:rsidRPr="008912DD">
        <w:rPr>
          <w:rFonts w:ascii="Times New Roman" w:eastAsia="標楷體" w:hAnsi="Times New Roman"/>
          <w:sz w:val="28"/>
          <w:szCs w:val="28"/>
        </w:rPr>
        <w:t>如</w:t>
      </w:r>
      <w:r w:rsidRPr="008912DD">
        <w:rPr>
          <w:rFonts w:ascii="Times New Roman" w:eastAsia="標楷體" w:hAnsi="Times New Roman"/>
          <w:sz w:val="28"/>
          <w:szCs w:val="28"/>
        </w:rPr>
        <w:t>Tarivid Otic Solution)</w:t>
      </w:r>
      <w:r w:rsidRPr="008912DD">
        <w:rPr>
          <w:rFonts w:ascii="Times New Roman" w:eastAsia="標楷體" w:hAnsi="Times New Roman"/>
          <w:sz w:val="28"/>
          <w:szCs w:val="28"/>
        </w:rPr>
        <w:t>：有耳膜穿孔及耳漏之急慢性中耳炎或嚴重急性外耳炎病人。符合使用適應症。</w:t>
      </w:r>
    </w:p>
    <w:p w14:paraId="1B01D0FA" w14:textId="77777777" w:rsidR="007F45E6" w:rsidRPr="008912DD" w:rsidRDefault="007F45E6" w:rsidP="00AA0EEE">
      <w:pPr>
        <w:pStyle w:val="aff6"/>
        <w:ind w:left="1700" w:hangingChars="607" w:hanging="1700"/>
        <w:rPr>
          <w:rFonts w:ascii="Times New Roman" w:hAnsi="Times New Roman"/>
          <w:b w:val="0"/>
        </w:rPr>
      </w:pPr>
      <w:bookmarkStart w:id="69" w:name="_Toc35525087"/>
      <w:bookmarkStart w:id="70" w:name="_Toc38875786"/>
      <w:r w:rsidRPr="008912DD">
        <w:rPr>
          <w:rFonts w:ascii="Times New Roman" w:hAnsi="Times New Roman"/>
          <w:b w:val="0"/>
        </w:rPr>
        <w:t>200907081-03 Ciprofloxacin+hydrocortisone (</w:t>
      </w:r>
      <w:r w:rsidRPr="008912DD">
        <w:rPr>
          <w:rFonts w:ascii="Times New Roman" w:hAnsi="Times New Roman"/>
          <w:b w:val="0"/>
        </w:rPr>
        <w:t>如</w:t>
      </w:r>
      <w:r w:rsidRPr="008912DD">
        <w:rPr>
          <w:rFonts w:ascii="Times New Roman" w:hAnsi="Times New Roman"/>
          <w:b w:val="0"/>
        </w:rPr>
        <w:t>Siproxan Otic Drops)</w:t>
      </w:r>
      <w:r w:rsidRPr="008912DD">
        <w:rPr>
          <w:rFonts w:ascii="Times New Roman" w:hAnsi="Times New Roman"/>
          <w:b w:val="0"/>
        </w:rPr>
        <w:t>使用原則同上：有耳膜穿孔及耳漏之急慢性中耳炎或嚴重急性外耳炎病人。符合使用適應症。</w:t>
      </w:r>
      <w:bookmarkEnd w:id="69"/>
      <w:bookmarkEnd w:id="70"/>
    </w:p>
    <w:p w14:paraId="2FBAD50C" w14:textId="77777777" w:rsidR="000257EE" w:rsidRPr="008912DD" w:rsidRDefault="003669B2" w:rsidP="00AA0EEE">
      <w:pPr>
        <w:snapToGrid w:val="0"/>
        <w:spacing w:line="600" w:lineRule="exact"/>
        <w:ind w:left="1161" w:hanging="921"/>
        <w:jc w:val="both"/>
        <w:rPr>
          <w:rFonts w:ascii="Times New Roman" w:eastAsia="標楷體" w:hAnsi="Times New Roman"/>
          <w:kern w:val="3"/>
          <w:sz w:val="28"/>
        </w:rPr>
      </w:pPr>
      <w:r w:rsidRPr="008912DD">
        <w:rPr>
          <w:rFonts w:ascii="Times New Roman" w:eastAsia="標楷體" w:hAnsi="Times New Roman"/>
          <w:kern w:val="3"/>
          <w:sz w:val="28"/>
        </w:rPr>
        <w:br w:type="page"/>
      </w:r>
    </w:p>
    <w:p w14:paraId="2D8BF91D" w14:textId="77777777" w:rsidR="000257EE" w:rsidRPr="008912DD" w:rsidRDefault="00274757" w:rsidP="00AA0EEE">
      <w:pPr>
        <w:pStyle w:val="aff6"/>
        <w:rPr>
          <w:rFonts w:ascii="Times New Roman" w:hAnsi="Times New Roman"/>
        </w:rPr>
      </w:pPr>
      <w:bookmarkStart w:id="71" w:name="_Toc38875787"/>
      <w:r w:rsidRPr="008912DD">
        <w:rPr>
          <w:rFonts w:ascii="Times New Roman" w:hAnsi="Times New Roman"/>
        </w:rPr>
        <w:lastRenderedPageBreak/>
        <w:t>九、</w:t>
      </w:r>
      <w:r w:rsidR="007C6B3A" w:rsidRPr="008912DD">
        <w:rPr>
          <w:rFonts w:ascii="Times New Roman" w:hAnsi="Times New Roman"/>
        </w:rPr>
        <w:t>西醫基層醫療費用審查注意事項</w:t>
      </w:r>
      <w:r w:rsidR="00B059B0" w:rsidRPr="008912DD">
        <w:rPr>
          <w:rFonts w:ascii="Times New Roman" w:hAnsi="Times New Roman"/>
        </w:rPr>
        <w:t>-</w:t>
      </w:r>
      <w:r w:rsidRPr="008912DD">
        <w:rPr>
          <w:rFonts w:ascii="Times New Roman" w:hAnsi="Times New Roman"/>
        </w:rPr>
        <w:t>眼科</w:t>
      </w:r>
      <w:bookmarkEnd w:id="71"/>
    </w:p>
    <w:p w14:paraId="6DE09983" w14:textId="77777777" w:rsidR="000257EE" w:rsidRPr="008912DD" w:rsidRDefault="00274757" w:rsidP="00AA0EEE">
      <w:pPr>
        <w:snapToGrid w:val="0"/>
        <w:spacing w:line="600" w:lineRule="exact"/>
        <w:ind w:left="851" w:hanging="611"/>
        <w:jc w:val="both"/>
        <w:rPr>
          <w:rFonts w:ascii="Times New Roman" w:eastAsia="標楷體" w:hAnsi="Times New Roman"/>
          <w:sz w:val="28"/>
        </w:rPr>
      </w:pPr>
      <w:r w:rsidRPr="008912DD">
        <w:rPr>
          <w:rFonts w:ascii="Times New Roman" w:eastAsia="標楷體" w:hAnsi="Times New Roman"/>
          <w:sz w:val="28"/>
        </w:rPr>
        <w:t>(</w:t>
      </w:r>
      <w:r w:rsidRPr="008912DD">
        <w:rPr>
          <w:rFonts w:ascii="Times New Roman" w:eastAsia="標楷體" w:hAnsi="Times New Roman"/>
          <w:sz w:val="28"/>
        </w:rPr>
        <w:t>一</w:t>
      </w:r>
      <w:r w:rsidRPr="008912DD">
        <w:rPr>
          <w:rFonts w:ascii="Times New Roman" w:eastAsia="標楷體" w:hAnsi="Times New Roman"/>
          <w:sz w:val="28"/>
        </w:rPr>
        <w:t>)</w:t>
      </w:r>
      <w:r w:rsidRPr="008912DD">
        <w:rPr>
          <w:rFonts w:ascii="Times New Roman" w:eastAsia="標楷體" w:hAnsi="Times New Roman"/>
          <w:sz w:val="28"/>
        </w:rPr>
        <w:t>在門診即可診治的疾病不宜住院，如單眼眼瞼簡單之手術</w:t>
      </w:r>
      <w:r w:rsidRPr="008912DD">
        <w:rPr>
          <w:rFonts w:ascii="Times New Roman" w:eastAsia="標楷體" w:hAnsi="Times New Roman"/>
          <w:sz w:val="28"/>
        </w:rPr>
        <w:t>(</w:t>
      </w:r>
      <w:r w:rsidRPr="008912DD">
        <w:rPr>
          <w:rFonts w:ascii="Times New Roman" w:eastAsia="標楷體" w:hAnsi="Times New Roman"/>
          <w:sz w:val="28"/>
        </w:rPr>
        <w:t>有合併症之倒睫、老年性眼瞼下垂</w:t>
      </w:r>
      <w:r w:rsidRPr="008912DD">
        <w:rPr>
          <w:rFonts w:ascii="Times New Roman" w:eastAsia="標楷體" w:hAnsi="Times New Roman"/>
          <w:sz w:val="28"/>
        </w:rPr>
        <w:t>…)</w:t>
      </w:r>
      <w:r w:rsidRPr="008912DD">
        <w:rPr>
          <w:rFonts w:ascii="Times New Roman" w:eastAsia="標楷體" w:hAnsi="Times New Roman"/>
          <w:sz w:val="28"/>
        </w:rPr>
        <w:t>，翼狀贅肉之去除，雷射之處置。</w:t>
      </w:r>
    </w:p>
    <w:p w14:paraId="5C6E1779" w14:textId="77777777" w:rsidR="000257EE" w:rsidRPr="008912DD" w:rsidRDefault="00274757" w:rsidP="00AA0EEE">
      <w:pPr>
        <w:snapToGrid w:val="0"/>
        <w:spacing w:line="600" w:lineRule="exact"/>
        <w:ind w:firstLine="280"/>
        <w:jc w:val="both"/>
        <w:rPr>
          <w:rFonts w:ascii="Times New Roman" w:hAnsi="Times New Roman"/>
        </w:rPr>
      </w:pPr>
      <w:r w:rsidRPr="008912DD">
        <w:rPr>
          <w:rFonts w:ascii="Times New Roman" w:eastAsia="標楷體" w:hAnsi="Times New Roman"/>
          <w:sz w:val="28"/>
        </w:rPr>
        <w:t>(</w:t>
      </w:r>
      <w:r w:rsidRPr="008912DD">
        <w:rPr>
          <w:rFonts w:ascii="Times New Roman" w:eastAsia="標楷體" w:hAnsi="Times New Roman"/>
          <w:sz w:val="28"/>
        </w:rPr>
        <w:t>二</w:t>
      </w:r>
      <w:r w:rsidRPr="008912DD">
        <w:rPr>
          <w:rFonts w:ascii="Times New Roman" w:eastAsia="標楷體" w:hAnsi="Times New Roman"/>
          <w:sz w:val="28"/>
        </w:rPr>
        <w:t>)</w:t>
      </w:r>
      <w:r w:rsidRPr="008912DD">
        <w:rPr>
          <w:rFonts w:ascii="Times New Roman" w:eastAsia="標楷體" w:hAnsi="Times New Roman"/>
          <w:sz w:val="28"/>
        </w:rPr>
        <w:t>複雜性翼狀贅肉須具有左列任一項符合條件：</w:t>
      </w:r>
      <w:r w:rsidRPr="008912DD">
        <w:rPr>
          <w:rFonts w:ascii="Times New Roman" w:eastAsia="標楷體" w:hAnsi="Times New Roman"/>
          <w:bCs/>
          <w:sz w:val="28"/>
          <w:szCs w:val="28"/>
        </w:rPr>
        <w:t>請照相備查。</w:t>
      </w:r>
    </w:p>
    <w:p w14:paraId="0687518E" w14:textId="77777777" w:rsidR="000257EE" w:rsidRPr="008912DD" w:rsidRDefault="00274757" w:rsidP="00AA0EEE">
      <w:pPr>
        <w:snapToGrid w:val="0"/>
        <w:spacing w:line="600" w:lineRule="exact"/>
        <w:ind w:left="1192" w:hanging="280"/>
        <w:jc w:val="both"/>
        <w:rPr>
          <w:rFonts w:ascii="Times New Roman" w:hAnsi="Times New Roman"/>
        </w:rPr>
      </w:pPr>
      <w:r w:rsidRPr="008912DD">
        <w:rPr>
          <w:rFonts w:ascii="Times New Roman" w:eastAsia="標楷體" w:hAnsi="Times New Roman"/>
          <w:kern w:val="3"/>
          <w:sz w:val="28"/>
        </w:rPr>
        <w:t>1.</w:t>
      </w:r>
      <w:r w:rsidRPr="008912DD">
        <w:rPr>
          <w:rFonts w:ascii="Times New Roman" w:eastAsia="標楷體" w:hAnsi="Times New Roman"/>
          <w:kern w:val="3"/>
          <w:sz w:val="28"/>
        </w:rPr>
        <w:t>復發性</w:t>
      </w:r>
      <w:r w:rsidRPr="008912DD">
        <w:rPr>
          <w:rFonts w:ascii="Times New Roman" w:eastAsia="標楷體" w:hAnsi="Times New Roman"/>
          <w:kern w:val="3"/>
          <w:sz w:val="28"/>
        </w:rPr>
        <w:t>(</w:t>
      </w:r>
      <w:r w:rsidRPr="008912DD">
        <w:rPr>
          <w:rFonts w:ascii="Times New Roman" w:eastAsia="標楷體" w:hAnsi="Times New Roman"/>
          <w:sz w:val="28"/>
        </w:rPr>
        <w:t>以前曾接</w:t>
      </w:r>
      <w:r w:rsidRPr="008912DD">
        <w:rPr>
          <w:rFonts w:ascii="Times New Roman" w:eastAsia="標楷體" w:hAnsi="Times New Roman"/>
          <w:kern w:val="3"/>
          <w:sz w:val="28"/>
        </w:rPr>
        <w:t>受過切除手術者</w:t>
      </w:r>
      <w:r w:rsidRPr="008912DD">
        <w:rPr>
          <w:rFonts w:ascii="Times New Roman" w:eastAsia="標楷體" w:hAnsi="Times New Roman"/>
          <w:kern w:val="3"/>
          <w:sz w:val="28"/>
        </w:rPr>
        <w:t>)</w:t>
      </w:r>
      <w:r w:rsidRPr="008912DD">
        <w:rPr>
          <w:rFonts w:ascii="Times New Roman" w:eastAsia="標楷體" w:hAnsi="Times New Roman"/>
          <w:kern w:val="3"/>
          <w:sz w:val="28"/>
        </w:rPr>
        <w:t>。</w:t>
      </w:r>
    </w:p>
    <w:p w14:paraId="10506AD6" w14:textId="77777777" w:rsidR="000257EE" w:rsidRPr="008912DD" w:rsidRDefault="00274757" w:rsidP="00AA0EEE">
      <w:pPr>
        <w:snapToGrid w:val="0"/>
        <w:spacing w:line="600" w:lineRule="exact"/>
        <w:ind w:left="1192" w:hanging="280"/>
        <w:jc w:val="both"/>
        <w:rPr>
          <w:rFonts w:ascii="Times New Roman" w:hAnsi="Times New Roman"/>
        </w:rPr>
      </w:pPr>
      <w:r w:rsidRPr="008912DD">
        <w:rPr>
          <w:rFonts w:ascii="Times New Roman" w:eastAsia="標楷體" w:hAnsi="Times New Roman"/>
          <w:kern w:val="3"/>
          <w:sz w:val="28"/>
        </w:rPr>
        <w:t>2.</w:t>
      </w:r>
      <w:r w:rsidRPr="008912DD">
        <w:rPr>
          <w:rFonts w:ascii="Times New Roman" w:eastAsia="標楷體" w:hAnsi="Times New Roman"/>
          <w:kern w:val="3"/>
          <w:sz w:val="28"/>
        </w:rPr>
        <w:t>翼狀贅肉侵至角膜</w:t>
      </w:r>
      <w:r w:rsidRPr="008912DD">
        <w:rPr>
          <w:rFonts w:ascii="Times New Roman" w:eastAsia="標楷體" w:hAnsi="Times New Roman"/>
          <w:kern w:val="3"/>
          <w:sz w:val="28"/>
        </w:rPr>
        <w:t>5mm</w:t>
      </w:r>
      <w:r w:rsidRPr="008912DD">
        <w:rPr>
          <w:rFonts w:ascii="Times New Roman" w:eastAsia="標楷體" w:hAnsi="Times New Roman"/>
          <w:kern w:val="3"/>
          <w:sz w:val="28"/>
        </w:rPr>
        <w:t>者</w:t>
      </w:r>
      <w:r w:rsidRPr="008912DD">
        <w:rPr>
          <w:rFonts w:ascii="Times New Roman" w:eastAsia="標楷體" w:hAnsi="Times New Roman"/>
          <w:sz w:val="28"/>
        </w:rPr>
        <w:t>。</w:t>
      </w:r>
      <w:r w:rsidRPr="008912DD">
        <w:rPr>
          <w:rFonts w:ascii="Times New Roman" w:eastAsia="標楷體" w:hAnsi="Times New Roman"/>
          <w:sz w:val="28"/>
        </w:rPr>
        <w:t>(</w:t>
      </w:r>
      <w:r w:rsidRPr="008912DD">
        <w:rPr>
          <w:rFonts w:ascii="Times New Roman" w:eastAsia="標楷體" w:hAnsi="Times New Roman"/>
          <w:sz w:val="28"/>
        </w:rPr>
        <w:t>應有同側半邊臉部及眼球之照片各一張以資</w:t>
      </w:r>
      <w:r w:rsidRPr="008912DD">
        <w:rPr>
          <w:rFonts w:ascii="Times New Roman" w:eastAsia="標楷體" w:hAnsi="Times New Roman"/>
          <w:kern w:val="3"/>
          <w:sz w:val="28"/>
        </w:rPr>
        <w:t>備查。</w:t>
      </w:r>
      <w:r w:rsidRPr="008912DD">
        <w:rPr>
          <w:rFonts w:ascii="Times New Roman" w:eastAsia="標楷體" w:hAnsi="Times New Roman"/>
          <w:kern w:val="3"/>
          <w:sz w:val="28"/>
        </w:rPr>
        <w:t>)</w:t>
      </w:r>
    </w:p>
    <w:p w14:paraId="781F5AB2" w14:textId="77777777" w:rsidR="000257EE" w:rsidRPr="008912DD" w:rsidRDefault="00274757" w:rsidP="00AA0EEE">
      <w:pPr>
        <w:snapToGrid w:val="0"/>
        <w:spacing w:line="600" w:lineRule="exact"/>
        <w:ind w:left="1192" w:hanging="280"/>
        <w:jc w:val="both"/>
        <w:rPr>
          <w:rFonts w:ascii="Times New Roman" w:eastAsia="標楷體" w:hAnsi="Times New Roman"/>
          <w:kern w:val="3"/>
          <w:sz w:val="28"/>
        </w:rPr>
      </w:pPr>
      <w:r w:rsidRPr="008912DD">
        <w:rPr>
          <w:rFonts w:ascii="Times New Roman" w:eastAsia="標楷體" w:hAnsi="Times New Roman"/>
          <w:kern w:val="3"/>
          <w:sz w:val="28"/>
        </w:rPr>
        <w:t>3.</w:t>
      </w:r>
      <w:r w:rsidRPr="008912DD">
        <w:rPr>
          <w:rFonts w:ascii="Times New Roman" w:eastAsia="標楷體" w:hAnsi="Times New Roman"/>
          <w:kern w:val="3"/>
          <w:sz w:val="28"/>
        </w:rPr>
        <w:t>已產生眼球粘連者，包括眼瞼與角膜粘連者或嚴重結膜與鞏膜粘連者。</w:t>
      </w:r>
    </w:p>
    <w:p w14:paraId="65E75F64" w14:textId="77777777" w:rsidR="000257EE" w:rsidRPr="008912DD" w:rsidRDefault="00274757" w:rsidP="00AA0EEE">
      <w:pPr>
        <w:snapToGrid w:val="0"/>
        <w:spacing w:line="600" w:lineRule="exact"/>
        <w:ind w:left="1192" w:hanging="280"/>
        <w:jc w:val="both"/>
        <w:rPr>
          <w:rFonts w:ascii="Times New Roman" w:hAnsi="Times New Roman"/>
        </w:rPr>
      </w:pPr>
      <w:r w:rsidRPr="008912DD">
        <w:rPr>
          <w:rFonts w:ascii="Times New Roman" w:eastAsia="標楷體" w:hAnsi="Times New Roman"/>
          <w:kern w:val="3"/>
          <w:sz w:val="28"/>
        </w:rPr>
        <w:t>4.</w:t>
      </w:r>
      <w:r w:rsidRPr="008912DD">
        <w:rPr>
          <w:rFonts w:ascii="Times New Roman" w:eastAsia="標楷體" w:hAnsi="Times New Roman"/>
          <w:kern w:val="3"/>
          <w:sz w:val="28"/>
        </w:rPr>
        <w:t>非複雜性者應在門診施行手術，惟兩眼同時施行手術或僅單眼有視力者，可住院診療</w:t>
      </w:r>
      <w:r w:rsidRPr="008912DD">
        <w:rPr>
          <w:rFonts w:ascii="Times New Roman" w:eastAsia="標楷體" w:hAnsi="Times New Roman"/>
          <w:sz w:val="28"/>
        </w:rPr>
        <w:t>。</w:t>
      </w:r>
    </w:p>
    <w:p w14:paraId="78435B90" w14:textId="77777777" w:rsidR="000257EE" w:rsidRPr="008912DD" w:rsidRDefault="00274757" w:rsidP="00AA0EEE">
      <w:pPr>
        <w:snapToGrid w:val="0"/>
        <w:spacing w:line="600" w:lineRule="exact"/>
        <w:ind w:left="1192" w:hanging="280"/>
        <w:jc w:val="both"/>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單眼翼狀贅肉，但鼻側及顳側同時存在者</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應有同側半邊臉部及眼球之照片各一張以資備查</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(99/7/1)</w:t>
      </w:r>
    </w:p>
    <w:p w14:paraId="4B1C9427" w14:textId="77777777" w:rsidR="000257EE" w:rsidRPr="008912DD" w:rsidRDefault="00274757" w:rsidP="00AA0EEE">
      <w:pPr>
        <w:snapToGrid w:val="0"/>
        <w:spacing w:line="600" w:lineRule="exact"/>
        <w:ind w:left="1192" w:hanging="280"/>
        <w:jc w:val="both"/>
        <w:rPr>
          <w:rFonts w:ascii="Times New Roman" w:eastAsia="標楷體" w:hAnsi="Times New Roman"/>
          <w:sz w:val="28"/>
          <w:szCs w:val="28"/>
        </w:rPr>
      </w:pPr>
      <w:r w:rsidRPr="008912DD">
        <w:rPr>
          <w:rFonts w:ascii="Times New Roman" w:eastAsia="標楷體" w:hAnsi="Times New Roman"/>
          <w:sz w:val="28"/>
          <w:szCs w:val="28"/>
        </w:rPr>
        <w:t>6.</w:t>
      </w:r>
      <w:r w:rsidRPr="008912DD">
        <w:rPr>
          <w:rFonts w:ascii="Times New Roman" w:eastAsia="標楷體" w:hAnsi="Times New Roman"/>
          <w:sz w:val="28"/>
          <w:szCs w:val="28"/>
        </w:rPr>
        <w:t>翼狀贅肉侵犯單眼角膜雙側且需同時手術者。</w:t>
      </w:r>
      <w:r w:rsidRPr="008912DD">
        <w:rPr>
          <w:rFonts w:ascii="Times New Roman" w:eastAsia="標楷體" w:hAnsi="Times New Roman"/>
          <w:sz w:val="28"/>
          <w:szCs w:val="28"/>
        </w:rPr>
        <w:t>(100/1/1)</w:t>
      </w:r>
    </w:p>
    <w:p w14:paraId="226C8B4A" w14:textId="77777777" w:rsidR="000257EE" w:rsidRPr="008912DD" w:rsidRDefault="00274757" w:rsidP="00AA0EEE">
      <w:pPr>
        <w:snapToGrid w:val="0"/>
        <w:spacing w:line="600" w:lineRule="exact"/>
        <w:ind w:left="800" w:hanging="56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三</w:t>
      </w:r>
      <w:r w:rsidRPr="008912DD">
        <w:rPr>
          <w:rFonts w:ascii="Times New Roman" w:eastAsia="標楷體" w:hAnsi="Times New Roman"/>
          <w:kern w:val="3"/>
          <w:sz w:val="28"/>
        </w:rPr>
        <w:t>)</w:t>
      </w:r>
      <w:r w:rsidRPr="008912DD">
        <w:rPr>
          <w:rFonts w:ascii="Times New Roman" w:eastAsia="標楷體" w:hAnsi="Times New Roman"/>
          <w:sz w:val="28"/>
        </w:rPr>
        <w:t>檢驗方面：</w:t>
      </w:r>
    </w:p>
    <w:p w14:paraId="392857AC" w14:textId="77777777" w:rsidR="000257EE" w:rsidRPr="008912DD" w:rsidRDefault="00274757" w:rsidP="00AA0EEE">
      <w:pPr>
        <w:snapToGrid w:val="0"/>
        <w:spacing w:line="600" w:lineRule="exact"/>
        <w:ind w:left="1192" w:hanging="280"/>
        <w:jc w:val="both"/>
        <w:rPr>
          <w:rFonts w:ascii="Times New Roman" w:eastAsia="標楷體" w:hAnsi="Times New Roman"/>
          <w:kern w:val="3"/>
          <w:sz w:val="28"/>
        </w:rPr>
      </w:pPr>
      <w:r w:rsidRPr="008912DD">
        <w:rPr>
          <w:rFonts w:ascii="Times New Roman" w:eastAsia="標楷體" w:hAnsi="Times New Roman"/>
          <w:kern w:val="3"/>
          <w:sz w:val="28"/>
        </w:rPr>
        <w:t>1.</w:t>
      </w:r>
      <w:r w:rsidRPr="008912DD">
        <w:rPr>
          <w:rFonts w:ascii="Times New Roman" w:eastAsia="標楷體" w:hAnsi="Times New Roman"/>
          <w:kern w:val="3"/>
          <w:sz w:val="28"/>
        </w:rPr>
        <w:t>以病例為主，宜有選擇性，不宜做不必要的檢查，如一位無任何病史的患者，作白內障手術，避免做電解值，膽固醇等檢查。</w:t>
      </w:r>
    </w:p>
    <w:p w14:paraId="5BB82764" w14:textId="77777777" w:rsidR="000257EE" w:rsidRPr="008912DD" w:rsidRDefault="00274757" w:rsidP="00AA0EEE">
      <w:pPr>
        <w:snapToGrid w:val="0"/>
        <w:spacing w:line="600" w:lineRule="exact"/>
        <w:ind w:left="1192" w:hanging="280"/>
        <w:jc w:val="both"/>
        <w:rPr>
          <w:rFonts w:ascii="Times New Roman" w:hAnsi="Times New Roman"/>
        </w:rPr>
      </w:pPr>
      <w:r w:rsidRPr="008912DD">
        <w:rPr>
          <w:rFonts w:ascii="Times New Roman" w:eastAsia="標楷體" w:hAnsi="Times New Roman"/>
          <w:kern w:val="3"/>
          <w:sz w:val="28"/>
        </w:rPr>
        <w:t>2.</w:t>
      </w:r>
      <w:r w:rsidRPr="008912DD">
        <w:rPr>
          <w:rFonts w:ascii="Times New Roman" w:eastAsia="標楷體" w:hAnsi="Times New Roman"/>
          <w:kern w:val="3"/>
          <w:sz w:val="28"/>
        </w:rPr>
        <w:t>胸部Ｘ光請勿列為常規檢查，除非有胸部疾</w:t>
      </w:r>
      <w:r w:rsidRPr="008912DD">
        <w:rPr>
          <w:rFonts w:ascii="Times New Roman" w:eastAsia="標楷體" w:hAnsi="Times New Roman"/>
          <w:sz w:val="28"/>
        </w:rPr>
        <w:t>病之過去病史者，或</w:t>
      </w:r>
      <w:r w:rsidRPr="008912DD">
        <w:rPr>
          <w:rFonts w:ascii="Times New Roman" w:eastAsia="標楷體" w:hAnsi="Times New Roman"/>
          <w:kern w:val="3"/>
          <w:sz w:val="28"/>
        </w:rPr>
        <w:t>最近一年內未照Ｘ光之患者，以減少病人曝露在放射線之環境中。</w:t>
      </w:r>
    </w:p>
    <w:p w14:paraId="42CC133A" w14:textId="77777777" w:rsidR="000257EE" w:rsidRPr="008912DD" w:rsidRDefault="00274757" w:rsidP="00AA0EEE">
      <w:pPr>
        <w:snapToGrid w:val="0"/>
        <w:spacing w:line="600" w:lineRule="exact"/>
        <w:ind w:left="800" w:hanging="56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四</w:t>
      </w:r>
      <w:r w:rsidRPr="008912DD">
        <w:rPr>
          <w:rFonts w:ascii="Times New Roman" w:eastAsia="標楷體" w:hAnsi="Times New Roman"/>
          <w:kern w:val="3"/>
          <w:sz w:val="28"/>
        </w:rPr>
        <w:t>)</w:t>
      </w:r>
      <w:r w:rsidRPr="008912DD">
        <w:rPr>
          <w:rFonts w:ascii="Times New Roman" w:eastAsia="標楷體" w:hAnsi="Times New Roman"/>
          <w:kern w:val="3"/>
          <w:sz w:val="28"/>
        </w:rPr>
        <w:t>白內障手術：</w:t>
      </w:r>
    </w:p>
    <w:p w14:paraId="2A0A6121" w14:textId="77777777" w:rsidR="000257EE" w:rsidRPr="008912DD" w:rsidRDefault="00274757" w:rsidP="00AA0EEE">
      <w:pPr>
        <w:snapToGrid w:val="0"/>
        <w:spacing w:line="600" w:lineRule="exact"/>
        <w:ind w:left="1192" w:hanging="280"/>
        <w:jc w:val="both"/>
        <w:rPr>
          <w:rFonts w:ascii="Times New Roman" w:hAnsi="Times New Roman"/>
        </w:rPr>
      </w:pPr>
      <w:r w:rsidRPr="008912DD">
        <w:rPr>
          <w:rFonts w:ascii="Times New Roman" w:eastAsia="標楷體" w:hAnsi="Times New Roman"/>
          <w:kern w:val="3"/>
          <w:sz w:val="28"/>
        </w:rPr>
        <w:t>1.</w:t>
      </w:r>
      <w:r w:rsidRPr="008912DD">
        <w:rPr>
          <w:rFonts w:ascii="Times New Roman" w:eastAsia="標楷體" w:hAnsi="Times New Roman"/>
          <w:kern w:val="3"/>
          <w:sz w:val="28"/>
        </w:rPr>
        <w:t>刪除</w:t>
      </w:r>
      <w:r w:rsidRPr="008912DD">
        <w:rPr>
          <w:rFonts w:ascii="Times New Roman" w:eastAsia="標楷體" w:hAnsi="Times New Roman"/>
          <w:sz w:val="28"/>
          <w:szCs w:val="28"/>
        </w:rPr>
        <w:t xml:space="preserve">(101/2/1) </w:t>
      </w:r>
    </w:p>
    <w:p w14:paraId="6B3CE648" w14:textId="77777777" w:rsidR="000257EE" w:rsidRPr="008912DD" w:rsidRDefault="00274757" w:rsidP="00AA0EEE">
      <w:pPr>
        <w:snapToGrid w:val="0"/>
        <w:spacing w:line="600" w:lineRule="exact"/>
        <w:ind w:left="1192" w:hanging="280"/>
        <w:jc w:val="both"/>
        <w:rPr>
          <w:rFonts w:ascii="Times New Roman" w:hAnsi="Times New Roman"/>
        </w:rPr>
      </w:pPr>
      <w:r w:rsidRPr="008912DD">
        <w:rPr>
          <w:rFonts w:ascii="Times New Roman" w:eastAsia="標楷體" w:hAnsi="Times New Roman"/>
          <w:kern w:val="3"/>
          <w:sz w:val="28"/>
        </w:rPr>
        <w:t>2.</w:t>
      </w:r>
      <w:r w:rsidRPr="008912DD">
        <w:rPr>
          <w:rFonts w:ascii="Times New Roman" w:eastAsia="標楷體" w:hAnsi="Times New Roman"/>
          <w:kern w:val="3"/>
          <w:sz w:val="28"/>
        </w:rPr>
        <w:t>用藥力求簡單：預防感染可給予抗生素，但以外用抗生素眼藥為主。</w:t>
      </w:r>
      <w:r w:rsidRPr="008912DD">
        <w:rPr>
          <w:rFonts w:ascii="Times New Roman" w:eastAsia="標楷體" w:hAnsi="Times New Roman"/>
          <w:sz w:val="28"/>
          <w:szCs w:val="28"/>
        </w:rPr>
        <w:t>(101/2/1)</w:t>
      </w:r>
    </w:p>
    <w:p w14:paraId="1A5B5A4F" w14:textId="77777777" w:rsidR="000257EE" w:rsidRPr="008912DD" w:rsidRDefault="00274757" w:rsidP="00AA0EEE">
      <w:pPr>
        <w:snapToGrid w:val="0"/>
        <w:spacing w:line="600" w:lineRule="exact"/>
        <w:ind w:left="1276" w:hanging="364"/>
        <w:jc w:val="both"/>
        <w:rPr>
          <w:rFonts w:ascii="Times New Roman" w:eastAsia="標楷體" w:hAnsi="Times New Roman"/>
          <w:kern w:val="3"/>
          <w:sz w:val="28"/>
        </w:rPr>
      </w:pPr>
      <w:r w:rsidRPr="008912DD">
        <w:rPr>
          <w:rFonts w:ascii="Times New Roman" w:eastAsia="標楷體" w:hAnsi="Times New Roman"/>
          <w:kern w:val="3"/>
          <w:sz w:val="28"/>
        </w:rPr>
        <w:lastRenderedPageBreak/>
        <w:t>3.</w:t>
      </w:r>
      <w:r w:rsidRPr="008912DD">
        <w:rPr>
          <w:rFonts w:ascii="Times New Roman" w:eastAsia="標楷體" w:hAnsi="Times New Roman"/>
          <w:kern w:val="3"/>
          <w:sz w:val="28"/>
        </w:rPr>
        <w:t>口服止痛消炎、消腫藥：正常順利的手術助益不大，可以不用，若需要以三日內為原則。</w:t>
      </w:r>
    </w:p>
    <w:p w14:paraId="3DA44FCE" w14:textId="77777777" w:rsidR="000257EE" w:rsidRPr="008912DD" w:rsidRDefault="00274757" w:rsidP="00AA0EEE">
      <w:pPr>
        <w:snapToGrid w:val="0"/>
        <w:spacing w:line="600" w:lineRule="exact"/>
        <w:ind w:left="1120" w:hanging="280"/>
        <w:jc w:val="both"/>
        <w:rPr>
          <w:rFonts w:ascii="Times New Roman" w:hAnsi="Times New Roman"/>
        </w:rPr>
      </w:pPr>
      <w:r w:rsidRPr="008912DD">
        <w:rPr>
          <w:rFonts w:ascii="Times New Roman" w:eastAsia="標楷體" w:hAnsi="Times New Roman"/>
          <w:kern w:val="3"/>
          <w:sz w:val="28"/>
        </w:rPr>
        <w:t>4.</w:t>
      </w:r>
      <w:r w:rsidRPr="008912DD">
        <w:rPr>
          <w:rFonts w:ascii="Times New Roman" w:eastAsia="標楷體" w:hAnsi="Times New Roman"/>
          <w:kern w:val="3"/>
          <w:sz w:val="28"/>
        </w:rPr>
        <w:t>眼</w:t>
      </w:r>
      <w:r w:rsidRPr="008912DD">
        <w:rPr>
          <w:rFonts w:ascii="Times New Roman" w:eastAsia="標楷體" w:hAnsi="Times New Roman"/>
          <w:sz w:val="28"/>
        </w:rPr>
        <w:t>檢查</w:t>
      </w:r>
      <w:r w:rsidRPr="008912DD">
        <w:rPr>
          <w:rFonts w:ascii="Times New Roman" w:eastAsia="標楷體" w:hAnsi="Times New Roman"/>
          <w:sz w:val="28"/>
          <w:szCs w:val="28"/>
        </w:rPr>
        <w:t>作前葉檢查申報細隙燈</w:t>
      </w:r>
      <w:r w:rsidRPr="008912DD">
        <w:rPr>
          <w:rFonts w:ascii="Times New Roman" w:eastAsia="標楷體" w:hAnsi="Times New Roman"/>
          <w:kern w:val="3"/>
          <w:sz w:val="28"/>
        </w:rPr>
        <w:t>顯微鏡檢查</w:t>
      </w:r>
      <w:r w:rsidRPr="008912DD">
        <w:rPr>
          <w:rFonts w:ascii="Times New Roman" w:eastAsia="標楷體" w:hAnsi="Times New Roman"/>
          <w:kern w:val="3"/>
          <w:sz w:val="28"/>
        </w:rPr>
        <w:t>(23401C)</w:t>
      </w:r>
      <w:r w:rsidRPr="008912DD">
        <w:rPr>
          <w:rFonts w:ascii="Times New Roman" w:eastAsia="標楷體" w:hAnsi="Times New Roman"/>
          <w:sz w:val="28"/>
          <w:szCs w:val="28"/>
        </w:rPr>
        <w:t>項，眼壓、眼底</w:t>
      </w:r>
      <w:r w:rsidRPr="008912DD">
        <w:rPr>
          <w:rFonts w:ascii="Times New Roman" w:eastAsia="標楷體" w:hAnsi="Times New Roman"/>
          <w:kern w:val="3"/>
          <w:sz w:val="28"/>
        </w:rPr>
        <w:t>及</w:t>
      </w:r>
      <w:r w:rsidRPr="008912DD">
        <w:rPr>
          <w:rFonts w:ascii="Times New Roman" w:eastAsia="標楷體" w:hAnsi="Times New Roman"/>
          <w:kern w:val="3"/>
          <w:sz w:val="28"/>
        </w:rPr>
        <w:t>DBR</w:t>
      </w:r>
      <w:r w:rsidRPr="008912DD">
        <w:rPr>
          <w:rFonts w:ascii="Times New Roman" w:eastAsia="標楷體" w:hAnsi="Times New Roman"/>
          <w:sz w:val="28"/>
          <w:szCs w:val="28"/>
        </w:rPr>
        <w:t>【含超音波檢查</w:t>
      </w:r>
      <w:r w:rsidRPr="008912DD">
        <w:rPr>
          <w:rFonts w:ascii="Times New Roman" w:eastAsia="標楷體" w:hAnsi="Times New Roman"/>
          <w:sz w:val="28"/>
          <w:szCs w:val="28"/>
        </w:rPr>
        <w:t>(</w:t>
      </w:r>
      <w:r w:rsidRPr="008912DD">
        <w:rPr>
          <w:rFonts w:ascii="Times New Roman" w:eastAsia="標楷體" w:hAnsi="Times New Roman"/>
          <w:kern w:val="3"/>
          <w:sz w:val="28"/>
        </w:rPr>
        <w:t>A</w:t>
      </w:r>
      <w:r w:rsidRPr="008912DD">
        <w:rPr>
          <w:rFonts w:ascii="Times New Roman" w:eastAsia="標楷體" w:hAnsi="Times New Roman"/>
          <w:kern w:val="3"/>
          <w:sz w:val="28"/>
        </w:rPr>
        <w:t>掃瞄</w:t>
      </w:r>
      <w:r w:rsidRPr="008912DD">
        <w:rPr>
          <w:rFonts w:ascii="Times New Roman" w:eastAsia="標楷體" w:hAnsi="Times New Roman"/>
          <w:kern w:val="3"/>
          <w:sz w:val="28"/>
        </w:rPr>
        <w:t>)(23503C)</w:t>
      </w:r>
      <w:r w:rsidRPr="008912DD">
        <w:rPr>
          <w:rFonts w:ascii="Times New Roman" w:eastAsia="標楷體" w:hAnsi="Times New Roman"/>
          <w:kern w:val="3"/>
          <w:sz w:val="28"/>
        </w:rPr>
        <w:t>項</w:t>
      </w:r>
      <w:r w:rsidRPr="008912DD">
        <w:rPr>
          <w:rFonts w:ascii="Times New Roman" w:eastAsia="標楷體" w:hAnsi="Times New Roman"/>
          <w:sz w:val="28"/>
          <w:szCs w:val="28"/>
        </w:rPr>
        <w:t>及角膜曲度測定</w:t>
      </w:r>
      <w:r w:rsidRPr="008912DD">
        <w:rPr>
          <w:rFonts w:ascii="Times New Roman" w:eastAsia="標楷體" w:hAnsi="Times New Roman"/>
          <w:kern w:val="3"/>
          <w:sz w:val="28"/>
        </w:rPr>
        <w:t>(23001C)</w:t>
      </w:r>
      <w:r w:rsidRPr="008912DD">
        <w:rPr>
          <w:rFonts w:ascii="Times New Roman" w:eastAsia="標楷體" w:hAnsi="Times New Roman"/>
          <w:kern w:val="3"/>
          <w:sz w:val="28"/>
        </w:rPr>
        <w:t>項</w:t>
      </w:r>
      <w:r w:rsidRPr="008912DD">
        <w:rPr>
          <w:rFonts w:ascii="Times New Roman" w:eastAsia="標楷體" w:hAnsi="Times New Roman"/>
          <w:sz w:val="28"/>
          <w:szCs w:val="28"/>
        </w:rPr>
        <w:t>】。</w:t>
      </w:r>
    </w:p>
    <w:p w14:paraId="63967A22" w14:textId="77777777" w:rsidR="000257EE" w:rsidRPr="008912DD" w:rsidRDefault="00274757" w:rsidP="00AA0EEE">
      <w:pPr>
        <w:snapToGrid w:val="0"/>
        <w:spacing w:line="600" w:lineRule="exact"/>
        <w:ind w:left="1276" w:hanging="364"/>
        <w:jc w:val="both"/>
        <w:rPr>
          <w:rFonts w:ascii="Times New Roman" w:hAnsi="Times New Roman"/>
        </w:rPr>
      </w:pPr>
      <w:r w:rsidRPr="008912DD">
        <w:rPr>
          <w:rFonts w:ascii="Times New Roman" w:eastAsia="標楷體" w:hAnsi="Times New Roman"/>
          <w:kern w:val="3"/>
          <w:sz w:val="28"/>
        </w:rPr>
        <w:t>5.</w:t>
      </w:r>
      <w:r w:rsidRPr="008912DD">
        <w:rPr>
          <w:rFonts w:ascii="Times New Roman" w:eastAsia="標楷體" w:hAnsi="Times New Roman"/>
          <w:kern w:val="3"/>
          <w:sz w:val="28"/>
        </w:rPr>
        <w:t>手術換藥：每天壹次即可。</w:t>
      </w:r>
      <w:r w:rsidRPr="008912DD">
        <w:rPr>
          <w:rFonts w:ascii="Times New Roman" w:eastAsia="標楷體" w:hAnsi="Times New Roman"/>
          <w:sz w:val="28"/>
          <w:szCs w:val="28"/>
        </w:rPr>
        <w:t>至多可申報術後換藥兩次，申報術後換藥日期不宜超過</w:t>
      </w:r>
      <w:r w:rsidRPr="008912DD">
        <w:rPr>
          <w:rFonts w:ascii="Times New Roman" w:eastAsia="標楷體" w:hAnsi="Times New Roman"/>
          <w:sz w:val="28"/>
          <w:szCs w:val="28"/>
        </w:rPr>
        <w:t>2</w:t>
      </w:r>
      <w:r w:rsidRPr="008912DD">
        <w:rPr>
          <w:rFonts w:ascii="Times New Roman" w:eastAsia="標楷體" w:hAnsi="Times New Roman"/>
          <w:sz w:val="28"/>
          <w:szCs w:val="28"/>
        </w:rPr>
        <w:t>個星期。</w:t>
      </w:r>
      <w:r w:rsidRPr="008912DD">
        <w:rPr>
          <w:rFonts w:ascii="Times New Roman" w:hAnsi="Times New Roman"/>
          <w:sz w:val="28"/>
          <w:szCs w:val="28"/>
        </w:rPr>
        <w:t>(104/1/1)</w:t>
      </w:r>
    </w:p>
    <w:p w14:paraId="1ED86490" w14:textId="77777777" w:rsidR="000257EE" w:rsidRPr="008912DD" w:rsidRDefault="00274757" w:rsidP="00AA0EEE">
      <w:pPr>
        <w:snapToGrid w:val="0"/>
        <w:spacing w:line="600" w:lineRule="exact"/>
        <w:ind w:left="1192" w:hanging="280"/>
        <w:jc w:val="both"/>
        <w:rPr>
          <w:rFonts w:ascii="Times New Roman" w:eastAsia="標楷體" w:hAnsi="Times New Roman"/>
          <w:kern w:val="3"/>
          <w:sz w:val="28"/>
        </w:rPr>
      </w:pPr>
      <w:r w:rsidRPr="008912DD">
        <w:rPr>
          <w:rFonts w:ascii="Times New Roman" w:eastAsia="標楷體" w:hAnsi="Times New Roman"/>
          <w:kern w:val="3"/>
          <w:sz w:val="28"/>
        </w:rPr>
        <w:t>6.</w:t>
      </w:r>
      <w:r w:rsidRPr="008912DD">
        <w:rPr>
          <w:rFonts w:ascii="Times New Roman" w:eastAsia="標楷體" w:hAnsi="Times New Roman"/>
          <w:kern w:val="3"/>
          <w:sz w:val="28"/>
        </w:rPr>
        <w:t>手術以</w:t>
      </w:r>
      <w:r w:rsidRPr="008912DD">
        <w:rPr>
          <w:rFonts w:ascii="Times New Roman" w:eastAsia="標楷體" w:hAnsi="Times New Roman"/>
          <w:kern w:val="3"/>
          <w:sz w:val="28"/>
        </w:rPr>
        <w:t>86008C</w:t>
      </w:r>
      <w:r w:rsidRPr="008912DD">
        <w:rPr>
          <w:rFonts w:ascii="Times New Roman" w:eastAsia="標楷體" w:hAnsi="Times New Roman"/>
          <w:kern w:val="3"/>
          <w:sz w:val="28"/>
        </w:rPr>
        <w:t>項，不宜再加</w:t>
      </w:r>
      <w:r w:rsidRPr="008912DD">
        <w:rPr>
          <w:rFonts w:ascii="Times New Roman" w:eastAsia="標楷體" w:hAnsi="Times New Roman"/>
          <w:kern w:val="3"/>
          <w:sz w:val="28"/>
        </w:rPr>
        <w:t>86009C</w:t>
      </w:r>
      <w:r w:rsidRPr="008912DD">
        <w:rPr>
          <w:rFonts w:ascii="Times New Roman" w:eastAsia="標楷體" w:hAnsi="Times New Roman"/>
          <w:kern w:val="3"/>
          <w:sz w:val="28"/>
        </w:rPr>
        <w:t>或</w:t>
      </w:r>
      <w:r w:rsidRPr="008912DD">
        <w:rPr>
          <w:rFonts w:ascii="Times New Roman" w:eastAsia="標楷體" w:hAnsi="Times New Roman"/>
          <w:kern w:val="3"/>
          <w:sz w:val="28"/>
        </w:rPr>
        <w:t>86010A</w:t>
      </w:r>
      <w:r w:rsidRPr="008912DD">
        <w:rPr>
          <w:rFonts w:ascii="Times New Roman" w:eastAsia="標楷體" w:hAnsi="Times New Roman"/>
          <w:kern w:val="3"/>
          <w:sz w:val="28"/>
        </w:rPr>
        <w:t>項。</w:t>
      </w:r>
    </w:p>
    <w:p w14:paraId="6E96A59A" w14:textId="77777777" w:rsidR="000257EE" w:rsidRPr="008912DD" w:rsidRDefault="00274757" w:rsidP="00AA0EEE">
      <w:pPr>
        <w:snapToGrid w:val="0"/>
        <w:spacing w:line="600" w:lineRule="exact"/>
        <w:ind w:left="1192" w:hanging="280"/>
        <w:jc w:val="both"/>
        <w:rPr>
          <w:rFonts w:ascii="Times New Roman" w:eastAsia="標楷體" w:hAnsi="Times New Roman"/>
          <w:kern w:val="3"/>
          <w:sz w:val="28"/>
        </w:rPr>
      </w:pPr>
      <w:r w:rsidRPr="008912DD">
        <w:rPr>
          <w:rFonts w:ascii="Times New Roman" w:eastAsia="標楷體" w:hAnsi="Times New Roman"/>
          <w:kern w:val="3"/>
          <w:sz w:val="28"/>
        </w:rPr>
        <w:t>7.</w:t>
      </w:r>
      <w:r w:rsidRPr="008912DD">
        <w:rPr>
          <w:rFonts w:ascii="Times New Roman" w:eastAsia="標楷體" w:hAnsi="Times New Roman"/>
          <w:kern w:val="3"/>
          <w:sz w:val="28"/>
        </w:rPr>
        <w:t>無水晶體症再裝人工水晶體以</w:t>
      </w:r>
      <w:r w:rsidRPr="008912DD">
        <w:rPr>
          <w:rFonts w:ascii="Times New Roman" w:eastAsia="標楷體" w:hAnsi="Times New Roman"/>
          <w:kern w:val="3"/>
          <w:sz w:val="28"/>
        </w:rPr>
        <w:t>86012C</w:t>
      </w:r>
      <w:r w:rsidRPr="008912DD">
        <w:rPr>
          <w:rFonts w:ascii="Times New Roman" w:eastAsia="標楷體" w:hAnsi="Times New Roman"/>
          <w:kern w:val="3"/>
          <w:sz w:val="28"/>
        </w:rPr>
        <w:t>項。</w:t>
      </w:r>
    </w:p>
    <w:p w14:paraId="245BF51D" w14:textId="77777777" w:rsidR="000257EE" w:rsidRPr="008912DD" w:rsidRDefault="00274757" w:rsidP="00AA0EEE">
      <w:pPr>
        <w:snapToGrid w:val="0"/>
        <w:spacing w:line="600" w:lineRule="exact"/>
        <w:ind w:left="1200"/>
        <w:jc w:val="both"/>
        <w:rPr>
          <w:rFonts w:ascii="Times New Roman" w:eastAsia="標楷體" w:hAnsi="Times New Roman"/>
          <w:kern w:val="3"/>
          <w:sz w:val="28"/>
        </w:rPr>
      </w:pPr>
      <w:r w:rsidRPr="008912DD">
        <w:rPr>
          <w:rFonts w:ascii="Times New Roman" w:eastAsia="標楷體" w:hAnsi="Times New Roman"/>
          <w:kern w:val="3"/>
          <w:sz w:val="28"/>
        </w:rPr>
        <w:t>86012C</w:t>
      </w:r>
      <w:r w:rsidRPr="008912DD">
        <w:rPr>
          <w:rFonts w:ascii="Times New Roman" w:eastAsia="標楷體" w:hAnsi="Times New Roman"/>
          <w:kern w:val="3"/>
          <w:sz w:val="28"/>
        </w:rPr>
        <w:t>項為更換人工水晶體適用。</w:t>
      </w:r>
    </w:p>
    <w:p w14:paraId="76D73039" w14:textId="77777777" w:rsidR="000257EE" w:rsidRPr="008912DD" w:rsidRDefault="00274757" w:rsidP="00AA0EEE">
      <w:pPr>
        <w:snapToGrid w:val="0"/>
        <w:spacing w:line="600" w:lineRule="exact"/>
        <w:ind w:left="1200"/>
        <w:jc w:val="both"/>
        <w:rPr>
          <w:rFonts w:ascii="Times New Roman" w:eastAsia="標楷體" w:hAnsi="Times New Roman"/>
          <w:kern w:val="3"/>
          <w:sz w:val="28"/>
        </w:rPr>
      </w:pPr>
      <w:r w:rsidRPr="008912DD">
        <w:rPr>
          <w:rFonts w:ascii="Times New Roman" w:eastAsia="標楷體" w:hAnsi="Times New Roman"/>
          <w:kern w:val="3"/>
          <w:sz w:val="28"/>
        </w:rPr>
        <w:t>86013C</w:t>
      </w:r>
      <w:r w:rsidRPr="008912DD">
        <w:rPr>
          <w:rFonts w:ascii="Times New Roman" w:eastAsia="標楷體" w:hAnsi="Times New Roman"/>
          <w:kern w:val="3"/>
          <w:sz w:val="28"/>
        </w:rPr>
        <w:t>項為脫位再固定或調整時用。</w:t>
      </w:r>
    </w:p>
    <w:p w14:paraId="386200FB" w14:textId="77777777" w:rsidR="000257EE" w:rsidRPr="008912DD" w:rsidRDefault="00274757" w:rsidP="00AA0EEE">
      <w:pPr>
        <w:snapToGrid w:val="0"/>
        <w:spacing w:line="600" w:lineRule="exact"/>
        <w:ind w:left="1192" w:hanging="280"/>
        <w:jc w:val="both"/>
        <w:rPr>
          <w:rFonts w:ascii="Times New Roman" w:hAnsi="Times New Roman"/>
        </w:rPr>
      </w:pPr>
      <w:r w:rsidRPr="008912DD">
        <w:rPr>
          <w:rFonts w:ascii="Times New Roman" w:eastAsia="標楷體" w:hAnsi="Times New Roman"/>
          <w:kern w:val="3"/>
          <w:sz w:val="28"/>
        </w:rPr>
        <w:t>8.</w:t>
      </w:r>
      <w:r w:rsidRPr="008912DD">
        <w:rPr>
          <w:rFonts w:ascii="Times New Roman" w:eastAsia="標楷體" w:hAnsi="Times New Roman"/>
          <w:kern w:val="3"/>
          <w:sz w:val="28"/>
        </w:rPr>
        <w:t>收縮瞳孔之成分製劑如</w:t>
      </w:r>
      <w:r w:rsidRPr="008912DD">
        <w:rPr>
          <w:rFonts w:ascii="Times New Roman" w:eastAsia="標楷體" w:hAnsi="Times New Roman"/>
          <w:kern w:val="3"/>
          <w:sz w:val="28"/>
        </w:rPr>
        <w:t>carbamycholine</w:t>
      </w:r>
      <w:r w:rsidRPr="008912DD">
        <w:rPr>
          <w:rFonts w:ascii="Times New Roman" w:eastAsia="標楷體" w:hAnsi="Times New Roman"/>
          <w:kern w:val="3"/>
          <w:sz w:val="28"/>
        </w:rPr>
        <w:t>及</w:t>
      </w:r>
      <w:r w:rsidRPr="008912DD">
        <w:rPr>
          <w:rFonts w:ascii="Times New Roman" w:eastAsia="標楷體" w:hAnsi="Times New Roman"/>
          <w:kern w:val="3"/>
          <w:sz w:val="28"/>
        </w:rPr>
        <w:t>acetylcholine chloride 1%</w:t>
      </w:r>
      <w:r w:rsidRPr="008912DD">
        <w:rPr>
          <w:rFonts w:ascii="Times New Roman" w:eastAsia="標楷體" w:hAnsi="Times New Roman"/>
          <w:kern w:val="3"/>
          <w:sz w:val="28"/>
        </w:rPr>
        <w:t>已</w:t>
      </w:r>
      <w:r w:rsidRPr="008912DD">
        <w:rPr>
          <w:rFonts w:ascii="Times New Roman" w:eastAsia="標楷體" w:hAnsi="Times New Roman"/>
          <w:sz w:val="28"/>
        </w:rPr>
        <w:t>包含於手術之一般材料費用內，不另計費。</w:t>
      </w:r>
    </w:p>
    <w:p w14:paraId="22CC63D8" w14:textId="77777777" w:rsidR="000257EE" w:rsidRPr="008912DD" w:rsidRDefault="00274757" w:rsidP="00AA0EEE">
      <w:pPr>
        <w:tabs>
          <w:tab w:val="left" w:pos="6096"/>
        </w:tabs>
        <w:snapToGrid w:val="0"/>
        <w:spacing w:line="600" w:lineRule="exact"/>
        <w:ind w:left="1192" w:hanging="280"/>
        <w:jc w:val="both"/>
        <w:rPr>
          <w:rFonts w:ascii="Times New Roman" w:hAnsi="Times New Roman"/>
        </w:rPr>
      </w:pPr>
      <w:r w:rsidRPr="008912DD">
        <w:rPr>
          <w:rFonts w:ascii="Times New Roman" w:eastAsia="標楷體" w:hAnsi="Times New Roman"/>
          <w:kern w:val="3"/>
          <w:sz w:val="28"/>
        </w:rPr>
        <w:t>9.</w:t>
      </w:r>
      <w:r w:rsidRPr="008912DD">
        <w:rPr>
          <w:rFonts w:ascii="Times New Roman" w:eastAsia="標楷體" w:hAnsi="Times New Roman"/>
          <w:kern w:val="3"/>
          <w:sz w:val="28"/>
        </w:rPr>
        <w:t>刪除</w:t>
      </w:r>
      <w:r w:rsidRPr="008912DD">
        <w:rPr>
          <w:rFonts w:ascii="Times New Roman" w:eastAsia="標楷體" w:hAnsi="Times New Roman"/>
          <w:sz w:val="28"/>
          <w:szCs w:val="28"/>
        </w:rPr>
        <w:t xml:space="preserve">(101/2/1) </w:t>
      </w:r>
    </w:p>
    <w:p w14:paraId="161F13F6" w14:textId="77777777" w:rsidR="000257EE" w:rsidRPr="008912DD" w:rsidRDefault="00274757" w:rsidP="00AA0EEE">
      <w:pPr>
        <w:pStyle w:val="20"/>
        <w:snapToGrid w:val="0"/>
        <w:spacing w:line="600" w:lineRule="exact"/>
        <w:ind w:left="1332" w:hanging="420"/>
        <w:jc w:val="both"/>
        <w:rPr>
          <w:rFonts w:ascii="Times New Roman" w:eastAsia="標楷體" w:hAnsi="Times New Roman"/>
          <w:kern w:val="3"/>
          <w:sz w:val="28"/>
        </w:rPr>
      </w:pPr>
      <w:r w:rsidRPr="008912DD">
        <w:rPr>
          <w:rFonts w:ascii="Times New Roman" w:eastAsia="標楷體" w:hAnsi="Times New Roman"/>
          <w:kern w:val="3"/>
          <w:sz w:val="28"/>
        </w:rPr>
        <w:t>10.</w:t>
      </w:r>
      <w:r w:rsidRPr="008912DD">
        <w:rPr>
          <w:rFonts w:ascii="Times New Roman" w:eastAsia="標楷體" w:hAnsi="Times New Roman"/>
          <w:kern w:val="3"/>
          <w:sz w:val="28"/>
        </w:rPr>
        <w:t>白內障大多非緊急手術，不宜於第一次門診當天即施行手術；如為需事前審查者，請檢附病歷紀錄及術前白內障照相紀錄，外傷性或伴有併發症白內障除外，六歲以下免附照片。</w:t>
      </w:r>
      <w:r w:rsidRPr="008912DD">
        <w:rPr>
          <w:rFonts w:ascii="Times New Roman" w:eastAsia="標楷體" w:hAnsi="Times New Roman"/>
          <w:kern w:val="3"/>
          <w:sz w:val="28"/>
        </w:rPr>
        <w:t>(97/5/1)(100/1/1)</w:t>
      </w:r>
    </w:p>
    <w:p w14:paraId="414D8A93" w14:textId="77777777" w:rsidR="000257EE" w:rsidRPr="008912DD" w:rsidRDefault="00274757" w:rsidP="00AA0EEE">
      <w:pPr>
        <w:pStyle w:val="20"/>
        <w:snapToGrid w:val="0"/>
        <w:spacing w:line="600" w:lineRule="exact"/>
        <w:ind w:left="1332" w:hanging="420"/>
        <w:jc w:val="both"/>
        <w:rPr>
          <w:rFonts w:ascii="Times New Roman" w:hAnsi="Times New Roman"/>
        </w:rPr>
      </w:pPr>
      <w:r w:rsidRPr="008912DD">
        <w:rPr>
          <w:rFonts w:ascii="Times New Roman" w:eastAsia="標楷體" w:hAnsi="Times New Roman"/>
          <w:kern w:val="3"/>
          <w:sz w:val="28"/>
        </w:rPr>
        <w:t>11.</w:t>
      </w:r>
      <w:r w:rsidRPr="008912DD">
        <w:rPr>
          <w:rFonts w:ascii="Times New Roman" w:eastAsia="標楷體" w:hAnsi="Times New Roman"/>
          <w:kern w:val="3"/>
          <w:sz w:val="28"/>
        </w:rPr>
        <w:t>刪除</w:t>
      </w:r>
      <w:r w:rsidRPr="008912DD">
        <w:rPr>
          <w:rFonts w:ascii="Times New Roman" w:eastAsia="標楷體" w:hAnsi="Times New Roman"/>
          <w:sz w:val="28"/>
          <w:szCs w:val="28"/>
        </w:rPr>
        <w:t xml:space="preserve">(101/2/1) </w:t>
      </w:r>
    </w:p>
    <w:p w14:paraId="56CA0ACF" w14:textId="77777777" w:rsidR="000257EE" w:rsidRPr="008912DD" w:rsidRDefault="00274757" w:rsidP="00AA0EEE">
      <w:pPr>
        <w:pStyle w:val="20"/>
        <w:snapToGrid w:val="0"/>
        <w:spacing w:line="600" w:lineRule="exact"/>
        <w:ind w:left="1332" w:hanging="420"/>
        <w:jc w:val="both"/>
        <w:rPr>
          <w:rFonts w:ascii="Times New Roman" w:hAnsi="Times New Roman"/>
        </w:rPr>
      </w:pPr>
      <w:r w:rsidRPr="008912DD">
        <w:rPr>
          <w:rFonts w:ascii="Times New Roman" w:eastAsia="標楷體" w:hAnsi="Times New Roman"/>
          <w:kern w:val="3"/>
          <w:sz w:val="28"/>
        </w:rPr>
        <w:t>12.</w:t>
      </w:r>
      <w:r w:rsidRPr="008912DD">
        <w:rPr>
          <w:rFonts w:ascii="Times New Roman" w:eastAsia="標楷體" w:hAnsi="Times New Roman"/>
          <w:kern w:val="3"/>
          <w:sz w:val="28"/>
        </w:rPr>
        <w:t>白內障手術紀錄應有植入人工水晶體之標籤。</w:t>
      </w:r>
      <w:r w:rsidRPr="008912DD">
        <w:rPr>
          <w:rFonts w:ascii="Times New Roman" w:eastAsia="標楷體" w:hAnsi="Times New Roman"/>
          <w:sz w:val="28"/>
          <w:szCs w:val="28"/>
        </w:rPr>
        <w:t>(101/2/1)</w:t>
      </w:r>
    </w:p>
    <w:p w14:paraId="200D8623" w14:textId="77777777" w:rsidR="000257EE" w:rsidRPr="008912DD" w:rsidRDefault="00274757" w:rsidP="00AA0EEE">
      <w:pPr>
        <w:pStyle w:val="20"/>
        <w:snapToGrid w:val="0"/>
        <w:spacing w:line="600" w:lineRule="exact"/>
        <w:ind w:left="1332" w:hanging="420"/>
        <w:jc w:val="both"/>
        <w:rPr>
          <w:rFonts w:ascii="Times New Roman" w:eastAsia="標楷體" w:hAnsi="Times New Roman"/>
          <w:kern w:val="3"/>
          <w:sz w:val="28"/>
        </w:rPr>
      </w:pPr>
      <w:r w:rsidRPr="008912DD">
        <w:rPr>
          <w:rFonts w:ascii="Times New Roman" w:eastAsia="標楷體" w:hAnsi="Times New Roman"/>
          <w:kern w:val="3"/>
          <w:sz w:val="28"/>
        </w:rPr>
        <w:t>13.</w:t>
      </w:r>
      <w:r w:rsidRPr="008912DD">
        <w:rPr>
          <w:rFonts w:ascii="Times New Roman" w:eastAsia="標楷體" w:hAnsi="Times New Roman"/>
          <w:kern w:val="3"/>
          <w:sz w:val="28"/>
        </w:rPr>
        <w:t>除特殊情況外</w:t>
      </w:r>
      <w:r w:rsidR="00E615CC" w:rsidRPr="008912DD">
        <w:rPr>
          <w:rFonts w:ascii="Times New Roman" w:eastAsia="標楷體" w:hAnsi="Times New Roman"/>
          <w:kern w:val="3"/>
          <w:sz w:val="28"/>
        </w:rPr>
        <w:t>(</w:t>
      </w:r>
      <w:r w:rsidR="00E615CC" w:rsidRPr="008912DD">
        <w:rPr>
          <w:rFonts w:ascii="Times New Roman" w:eastAsia="標楷體" w:hAnsi="Times New Roman"/>
          <w:kern w:val="3"/>
          <w:sz w:val="28"/>
        </w:rPr>
        <w:t>如需全身麻醉之兒童雙眼先天性白內障</w:t>
      </w:r>
      <w:r w:rsidR="00E615CC" w:rsidRPr="008912DD">
        <w:rPr>
          <w:rFonts w:ascii="Times New Roman" w:eastAsia="標楷體" w:hAnsi="Times New Roman"/>
          <w:kern w:val="3"/>
          <w:sz w:val="28"/>
        </w:rPr>
        <w:t xml:space="preserve"> </w:t>
      </w:r>
      <w:r w:rsidR="00E615CC" w:rsidRPr="008912DD">
        <w:rPr>
          <w:rFonts w:ascii="Times New Roman" w:eastAsia="標楷體" w:hAnsi="Times New Roman"/>
          <w:kern w:val="3"/>
          <w:sz w:val="28"/>
        </w:rPr>
        <w:t>、失智者或雙眼外傷性白內障</w:t>
      </w:r>
      <w:r w:rsidR="00E615CC" w:rsidRPr="008912DD">
        <w:rPr>
          <w:rFonts w:ascii="Times New Roman" w:eastAsia="標楷體" w:hAnsi="Times New Roman"/>
          <w:kern w:val="3"/>
          <w:sz w:val="28"/>
        </w:rPr>
        <w:t>)</w:t>
      </w:r>
      <w:r w:rsidRPr="008912DD">
        <w:rPr>
          <w:rFonts w:ascii="Times New Roman" w:eastAsia="標楷體" w:hAnsi="Times New Roman"/>
          <w:kern w:val="3"/>
          <w:sz w:val="28"/>
        </w:rPr>
        <w:t>，不得一次同時施行兩眼白內障手術</w:t>
      </w:r>
      <w:r w:rsidR="00E615CC" w:rsidRPr="008912DD">
        <w:rPr>
          <w:rFonts w:ascii="Times New Roman" w:eastAsia="標楷體" w:hAnsi="Times New Roman"/>
          <w:kern w:val="3"/>
          <w:sz w:val="28"/>
        </w:rPr>
        <w:t>且兩眼手術宜間隔一週</w:t>
      </w:r>
      <w:r w:rsidR="00E615CC" w:rsidRPr="008912DD">
        <w:rPr>
          <w:rFonts w:ascii="Times New Roman" w:eastAsia="標楷體" w:hAnsi="Times New Roman"/>
          <w:kern w:val="3"/>
          <w:sz w:val="28"/>
        </w:rPr>
        <w:t>(</w:t>
      </w:r>
      <w:r w:rsidR="00E615CC" w:rsidRPr="008912DD">
        <w:rPr>
          <w:rFonts w:ascii="Times New Roman" w:eastAsia="標楷體" w:hAnsi="Times New Roman"/>
          <w:kern w:val="3"/>
          <w:sz w:val="28"/>
        </w:rPr>
        <w:t>含</w:t>
      </w:r>
      <w:r w:rsidR="00E615CC" w:rsidRPr="008912DD">
        <w:rPr>
          <w:rFonts w:ascii="Times New Roman" w:eastAsia="標楷體" w:hAnsi="Times New Roman"/>
          <w:kern w:val="3"/>
          <w:sz w:val="28"/>
        </w:rPr>
        <w:t>)</w:t>
      </w:r>
      <w:r w:rsidR="00E615CC" w:rsidRPr="008912DD">
        <w:rPr>
          <w:rFonts w:ascii="Times New Roman" w:eastAsia="標楷體" w:hAnsi="Times New Roman"/>
          <w:kern w:val="3"/>
          <w:sz w:val="28"/>
        </w:rPr>
        <w:t>以上，但事前審查仍可兩眼同時送審且需遵循</w:t>
      </w:r>
      <w:r w:rsidR="00E615CC" w:rsidRPr="008912DD">
        <w:rPr>
          <w:rFonts w:ascii="Times New Roman" w:eastAsia="標楷體" w:hAnsi="Times New Roman"/>
          <w:kern w:val="3"/>
          <w:sz w:val="28"/>
        </w:rPr>
        <w:lastRenderedPageBreak/>
        <w:t>上述原則。</w:t>
      </w:r>
      <w:r w:rsidR="00E615CC" w:rsidRPr="008912DD">
        <w:rPr>
          <w:rFonts w:ascii="Times New Roman" w:eastAsia="標楷體" w:hAnsi="Times New Roman"/>
          <w:kern w:val="3"/>
          <w:sz w:val="28"/>
        </w:rPr>
        <w:t>(106/1/1)</w:t>
      </w:r>
      <w:r w:rsidRPr="008912DD">
        <w:rPr>
          <w:rFonts w:ascii="Times New Roman" w:eastAsia="標楷體" w:hAnsi="Times New Roman"/>
          <w:kern w:val="3"/>
          <w:sz w:val="28"/>
        </w:rPr>
        <w:t>。</w:t>
      </w:r>
    </w:p>
    <w:p w14:paraId="41DFA583" w14:textId="77777777" w:rsidR="000257EE" w:rsidRPr="008912DD" w:rsidRDefault="00274757" w:rsidP="00AA0EEE">
      <w:pPr>
        <w:pStyle w:val="20"/>
        <w:snapToGrid w:val="0"/>
        <w:spacing w:line="600" w:lineRule="exact"/>
        <w:ind w:left="1332" w:hanging="420"/>
        <w:jc w:val="both"/>
        <w:rPr>
          <w:rFonts w:ascii="Times New Roman" w:eastAsia="標楷體" w:hAnsi="Times New Roman"/>
          <w:kern w:val="3"/>
          <w:sz w:val="28"/>
        </w:rPr>
      </w:pPr>
      <w:r w:rsidRPr="008912DD">
        <w:rPr>
          <w:rFonts w:ascii="Times New Roman" w:eastAsia="標楷體" w:hAnsi="Times New Roman"/>
          <w:kern w:val="3"/>
          <w:sz w:val="28"/>
        </w:rPr>
        <w:t>14.</w:t>
      </w:r>
      <w:r w:rsidRPr="008912DD">
        <w:rPr>
          <w:rFonts w:ascii="Times New Roman" w:eastAsia="標楷體" w:hAnsi="Times New Roman"/>
          <w:kern w:val="3"/>
          <w:sz w:val="28"/>
        </w:rPr>
        <w:t>施行白內障手術前應先驗光，驗光得以矯正者，應有矯正視力紀錄，確實不能矯正視力者，應於病歷說明原因，未說明原因者，不予給付。另外一般白內障手術後，如為降低散光之角膜縫線拆除則以</w:t>
      </w:r>
      <w:r w:rsidRPr="008912DD">
        <w:rPr>
          <w:rFonts w:ascii="Times New Roman" w:eastAsia="標楷體" w:hAnsi="Times New Roman"/>
          <w:kern w:val="3"/>
          <w:sz w:val="28"/>
        </w:rPr>
        <w:t>85205C</w:t>
      </w:r>
      <w:r w:rsidRPr="008912DD">
        <w:rPr>
          <w:rFonts w:ascii="Times New Roman" w:eastAsia="標楷體" w:hAnsi="Times New Roman"/>
          <w:kern w:val="3"/>
          <w:sz w:val="28"/>
        </w:rPr>
        <w:t>申報，應檢附前後驗光單或</w:t>
      </w:r>
      <w:r w:rsidRPr="008912DD">
        <w:rPr>
          <w:rFonts w:ascii="Times New Roman" w:eastAsia="標楷體" w:hAnsi="Times New Roman"/>
          <w:kern w:val="3"/>
          <w:sz w:val="28"/>
        </w:rPr>
        <w:t>K-reading</w:t>
      </w:r>
      <w:r w:rsidRPr="008912DD">
        <w:rPr>
          <w:rFonts w:ascii="Times New Roman" w:eastAsia="標楷體" w:hAnsi="Times New Roman"/>
          <w:kern w:val="3"/>
          <w:sz w:val="28"/>
        </w:rPr>
        <w:t>佐證。如因角膜縫線鬆解突出以單純角膜異物除去術</w:t>
      </w:r>
      <w:r w:rsidRPr="008912DD">
        <w:rPr>
          <w:rFonts w:ascii="Times New Roman" w:eastAsia="標楷體" w:hAnsi="Times New Roman"/>
          <w:kern w:val="3"/>
          <w:sz w:val="28"/>
        </w:rPr>
        <w:t>53010C</w:t>
      </w:r>
      <w:r w:rsidRPr="008912DD">
        <w:rPr>
          <w:rFonts w:ascii="Times New Roman" w:eastAsia="標楷體" w:hAnsi="Times New Roman"/>
          <w:kern w:val="3"/>
          <w:sz w:val="28"/>
        </w:rPr>
        <w:t>申報。</w:t>
      </w:r>
      <w:r w:rsidRPr="008912DD">
        <w:rPr>
          <w:rFonts w:ascii="Times New Roman" w:eastAsia="標楷體" w:hAnsi="Times New Roman"/>
          <w:kern w:val="3"/>
          <w:sz w:val="28"/>
        </w:rPr>
        <w:t>(97/5/1)</w:t>
      </w:r>
    </w:p>
    <w:p w14:paraId="3BDD604B" w14:textId="77777777" w:rsidR="000257EE" w:rsidRPr="008912DD" w:rsidRDefault="00274757" w:rsidP="00AA0EEE">
      <w:pPr>
        <w:pStyle w:val="20"/>
        <w:snapToGrid w:val="0"/>
        <w:spacing w:line="600" w:lineRule="exact"/>
        <w:ind w:left="1332" w:hanging="420"/>
        <w:jc w:val="both"/>
        <w:rPr>
          <w:rFonts w:ascii="Times New Roman" w:hAnsi="Times New Roman"/>
        </w:rPr>
      </w:pPr>
      <w:r w:rsidRPr="008912DD">
        <w:rPr>
          <w:rFonts w:ascii="Times New Roman" w:eastAsia="標楷體" w:hAnsi="Times New Roman"/>
          <w:kern w:val="3"/>
          <w:sz w:val="28"/>
        </w:rPr>
        <w:t>15.</w:t>
      </w:r>
      <w:r w:rsidRPr="008912DD">
        <w:rPr>
          <w:rFonts w:ascii="Times New Roman" w:eastAsia="標楷體" w:hAnsi="Times New Roman"/>
          <w:kern w:val="3"/>
          <w:sz w:val="28"/>
        </w:rPr>
        <w:t>同時執行「水晶體囊內</w:t>
      </w:r>
      <w:r w:rsidR="00C54EE9" w:rsidRPr="008912DD">
        <w:rPr>
          <w:rFonts w:ascii="Times New Roman" w:eastAsia="標楷體" w:hAnsi="Times New Roman"/>
          <w:kern w:val="3"/>
          <w:sz w:val="28"/>
        </w:rPr>
        <w:t>(</w:t>
      </w:r>
      <w:r w:rsidRPr="008912DD">
        <w:rPr>
          <w:rFonts w:ascii="Times New Roman" w:eastAsia="標楷體" w:hAnsi="Times New Roman"/>
          <w:kern w:val="3"/>
          <w:sz w:val="28"/>
        </w:rPr>
        <w:t>外</w:t>
      </w:r>
      <w:r w:rsidR="00C54EE9" w:rsidRPr="008912DD">
        <w:rPr>
          <w:rFonts w:ascii="Times New Roman" w:eastAsia="標楷體" w:hAnsi="Times New Roman"/>
          <w:kern w:val="3"/>
          <w:sz w:val="28"/>
        </w:rPr>
        <w:t>)</w:t>
      </w:r>
      <w:r w:rsidRPr="008912DD">
        <w:rPr>
          <w:rFonts w:ascii="Times New Roman" w:eastAsia="標楷體" w:hAnsi="Times New Roman"/>
          <w:kern w:val="3"/>
          <w:sz w:val="28"/>
        </w:rPr>
        <w:t>摘除術」及「眼坦部玻璃體切除術」，應依保險人規定辦理，即按國際疾病分類臨床修正碼之編碼原則，若「水晶體囊內</w:t>
      </w:r>
      <w:r w:rsidR="00C54EE9" w:rsidRPr="008912DD">
        <w:rPr>
          <w:rFonts w:ascii="Times New Roman" w:eastAsia="標楷體" w:hAnsi="Times New Roman"/>
          <w:kern w:val="3"/>
          <w:sz w:val="28"/>
        </w:rPr>
        <w:t>(</w:t>
      </w:r>
      <w:r w:rsidRPr="008912DD">
        <w:rPr>
          <w:rFonts w:ascii="Times New Roman" w:eastAsia="標楷體" w:hAnsi="Times New Roman"/>
          <w:kern w:val="3"/>
          <w:sz w:val="28"/>
        </w:rPr>
        <w:t>外</w:t>
      </w:r>
      <w:r w:rsidR="00C54EE9" w:rsidRPr="008912DD">
        <w:rPr>
          <w:rFonts w:ascii="Times New Roman" w:eastAsia="標楷體" w:hAnsi="Times New Roman"/>
          <w:kern w:val="3"/>
          <w:sz w:val="28"/>
        </w:rPr>
        <w:t>)</w:t>
      </w:r>
      <w:r w:rsidRPr="008912DD">
        <w:rPr>
          <w:rFonts w:ascii="Times New Roman" w:eastAsia="標楷體" w:hAnsi="Times New Roman"/>
          <w:kern w:val="3"/>
          <w:sz w:val="28"/>
        </w:rPr>
        <w:t>摘除術」為主手術，應適用論病例計酬相關規定申報；若「眼坦部玻璃體切除術」為主手術，則可沿用原有之申報方式，並適用全民健康保險醫療服務給付項目及支付標準手術通則之規定：「一主刀，一副刀」之方式申報。</w:t>
      </w:r>
      <w:r w:rsidR="00C54EE9" w:rsidRPr="008912DD">
        <w:rPr>
          <w:rFonts w:ascii="Times New Roman" w:eastAsia="標楷體" w:hAnsi="Times New Roman"/>
          <w:kern w:val="3"/>
          <w:sz w:val="28"/>
        </w:rPr>
        <w:t>(</w:t>
      </w:r>
      <w:r w:rsidRPr="008912DD">
        <w:rPr>
          <w:rFonts w:ascii="Times New Roman" w:eastAsia="標楷體" w:hAnsi="Times New Roman"/>
          <w:kern w:val="3"/>
          <w:sz w:val="28"/>
        </w:rPr>
        <w:t>中央健康保險局九十年二月二十七日健保審字第九</w:t>
      </w:r>
      <w:r w:rsidRPr="008912DD">
        <w:rPr>
          <w:rFonts w:ascii="Times New Roman" w:eastAsia="標楷體" w:hAnsi="Times New Roman"/>
          <w:kern w:val="3"/>
          <w:sz w:val="28"/>
        </w:rPr>
        <w:t>○○○</w:t>
      </w:r>
      <w:r w:rsidRPr="008912DD">
        <w:rPr>
          <w:rFonts w:ascii="Times New Roman" w:eastAsia="標楷體" w:hAnsi="Times New Roman"/>
          <w:kern w:val="3"/>
          <w:sz w:val="28"/>
        </w:rPr>
        <w:t>六一二七號函</w:t>
      </w:r>
      <w:r w:rsidR="00C54EE9" w:rsidRPr="008912DD">
        <w:rPr>
          <w:rFonts w:ascii="Times New Roman" w:eastAsia="標楷體" w:hAnsi="Times New Roman"/>
          <w:kern w:val="3"/>
          <w:sz w:val="28"/>
        </w:rPr>
        <w:t>)</w:t>
      </w:r>
      <w:r w:rsidRPr="008912DD">
        <w:rPr>
          <w:rFonts w:ascii="Times New Roman" w:eastAsia="標楷體" w:hAnsi="Times New Roman"/>
          <w:kern w:val="3"/>
          <w:sz w:val="28"/>
        </w:rPr>
        <w:t>(102/3/1)(102/7/23)</w:t>
      </w:r>
    </w:p>
    <w:p w14:paraId="36C3DE96" w14:textId="77777777" w:rsidR="000257EE" w:rsidRPr="008912DD" w:rsidRDefault="00274757" w:rsidP="00AA0EEE">
      <w:pPr>
        <w:pStyle w:val="20"/>
        <w:snapToGrid w:val="0"/>
        <w:spacing w:line="600" w:lineRule="exact"/>
        <w:ind w:left="1332" w:hanging="420"/>
        <w:jc w:val="both"/>
        <w:rPr>
          <w:rFonts w:ascii="Times New Roman" w:hAnsi="Times New Roman"/>
        </w:rPr>
      </w:pPr>
      <w:r w:rsidRPr="008912DD">
        <w:rPr>
          <w:rFonts w:ascii="Times New Roman" w:eastAsia="標楷體" w:hAnsi="Times New Roman"/>
          <w:kern w:val="3"/>
          <w:sz w:val="28"/>
        </w:rPr>
        <w:t>16.</w:t>
      </w:r>
      <w:r w:rsidRPr="008912DD">
        <w:rPr>
          <w:rFonts w:ascii="Times New Roman" w:eastAsia="標楷體" w:hAnsi="Times New Roman"/>
          <w:kern w:val="3"/>
          <w:sz w:val="28"/>
        </w:rPr>
        <w:t>白內障手術事前審查包括</w:t>
      </w:r>
      <w:r w:rsidRPr="008912DD">
        <w:rPr>
          <w:rFonts w:ascii="Times New Roman" w:eastAsia="標楷體" w:hAnsi="Times New Roman"/>
          <w:sz w:val="28"/>
          <w:szCs w:val="28"/>
        </w:rPr>
        <w:t>全民健康保險醫療服務給付項目及支付標準</w:t>
      </w:r>
      <w:r w:rsidRPr="008912DD">
        <w:rPr>
          <w:rFonts w:ascii="Times New Roman" w:eastAsia="標楷體" w:hAnsi="Times New Roman"/>
          <w:kern w:val="3"/>
          <w:sz w:val="28"/>
        </w:rPr>
        <w:t>項目編號</w:t>
      </w:r>
      <w:r w:rsidRPr="008912DD">
        <w:rPr>
          <w:rFonts w:ascii="Times New Roman" w:eastAsia="標楷體" w:hAnsi="Times New Roman"/>
          <w:kern w:val="3"/>
          <w:sz w:val="28"/>
        </w:rPr>
        <w:t>86006C</w:t>
      </w:r>
      <w:r w:rsidRPr="008912DD">
        <w:rPr>
          <w:rFonts w:ascii="Times New Roman" w:eastAsia="標楷體" w:hAnsi="Times New Roman"/>
          <w:kern w:val="3"/>
          <w:sz w:val="28"/>
        </w:rPr>
        <w:t>、</w:t>
      </w:r>
      <w:r w:rsidRPr="008912DD">
        <w:rPr>
          <w:rFonts w:ascii="Times New Roman" w:eastAsia="標楷體" w:hAnsi="Times New Roman"/>
          <w:kern w:val="3"/>
          <w:sz w:val="28"/>
        </w:rPr>
        <w:t>86007C</w:t>
      </w:r>
      <w:r w:rsidRPr="008912DD">
        <w:rPr>
          <w:rFonts w:ascii="Times New Roman" w:eastAsia="標楷體" w:hAnsi="Times New Roman"/>
          <w:kern w:val="3"/>
          <w:sz w:val="28"/>
        </w:rPr>
        <w:t>、</w:t>
      </w:r>
      <w:r w:rsidRPr="008912DD">
        <w:rPr>
          <w:rFonts w:ascii="Times New Roman" w:eastAsia="標楷體" w:hAnsi="Times New Roman"/>
          <w:kern w:val="3"/>
          <w:sz w:val="28"/>
        </w:rPr>
        <w:t>86008C</w:t>
      </w:r>
      <w:r w:rsidRPr="008912DD">
        <w:rPr>
          <w:rFonts w:ascii="Times New Roman" w:eastAsia="標楷體" w:hAnsi="Times New Roman"/>
          <w:kern w:val="3"/>
          <w:sz w:val="28"/>
        </w:rPr>
        <w:t>、</w:t>
      </w:r>
      <w:r w:rsidRPr="008912DD">
        <w:rPr>
          <w:rFonts w:ascii="Times New Roman" w:eastAsia="標楷體" w:hAnsi="Times New Roman"/>
          <w:kern w:val="3"/>
          <w:sz w:val="28"/>
        </w:rPr>
        <w:t>86011C</w:t>
      </w:r>
      <w:r w:rsidRPr="008912DD">
        <w:rPr>
          <w:rFonts w:ascii="Times New Roman" w:eastAsia="標楷體" w:hAnsi="Times New Roman"/>
          <w:kern w:val="3"/>
          <w:sz w:val="28"/>
        </w:rPr>
        <w:t>、</w:t>
      </w:r>
      <w:r w:rsidRPr="008912DD">
        <w:rPr>
          <w:rFonts w:ascii="Times New Roman" w:eastAsia="標楷體" w:hAnsi="Times New Roman"/>
          <w:kern w:val="3"/>
          <w:sz w:val="28"/>
        </w:rPr>
        <w:t>86012C</w:t>
      </w:r>
      <w:r w:rsidRPr="008912DD">
        <w:rPr>
          <w:rFonts w:ascii="Times New Roman" w:eastAsia="標楷體" w:hAnsi="Times New Roman"/>
          <w:kern w:val="3"/>
          <w:sz w:val="28"/>
        </w:rPr>
        <w:t>、</w:t>
      </w:r>
      <w:r w:rsidRPr="008912DD">
        <w:rPr>
          <w:rFonts w:ascii="Times New Roman" w:eastAsia="標楷體" w:hAnsi="Times New Roman"/>
          <w:kern w:val="3"/>
          <w:sz w:val="28"/>
        </w:rPr>
        <w:t>86013C</w:t>
      </w:r>
      <w:r w:rsidRPr="008912DD">
        <w:rPr>
          <w:rFonts w:ascii="Times New Roman" w:eastAsia="標楷體" w:hAnsi="Times New Roman"/>
          <w:kern w:val="3"/>
          <w:sz w:val="28"/>
        </w:rPr>
        <w:t>等項目。</w:t>
      </w:r>
      <w:r w:rsidR="00C54EE9" w:rsidRPr="008912DD">
        <w:rPr>
          <w:rFonts w:ascii="Times New Roman" w:eastAsia="標楷體" w:hAnsi="Times New Roman"/>
          <w:kern w:val="3"/>
          <w:sz w:val="28"/>
        </w:rPr>
        <w:t>(</w:t>
      </w:r>
      <w:r w:rsidRPr="008912DD">
        <w:rPr>
          <w:rFonts w:ascii="Times New Roman" w:eastAsia="標楷體" w:hAnsi="Times New Roman"/>
          <w:kern w:val="3"/>
          <w:sz w:val="28"/>
        </w:rPr>
        <w:t>中央健康保險局九十年二月二十七日健保審字第九</w:t>
      </w:r>
      <w:r w:rsidRPr="008912DD">
        <w:rPr>
          <w:rFonts w:ascii="Times New Roman" w:eastAsia="標楷體" w:hAnsi="Times New Roman"/>
          <w:kern w:val="3"/>
          <w:sz w:val="28"/>
        </w:rPr>
        <w:t>○○○</w:t>
      </w:r>
      <w:r w:rsidRPr="008912DD">
        <w:rPr>
          <w:rFonts w:ascii="Times New Roman" w:eastAsia="標楷體" w:hAnsi="Times New Roman"/>
          <w:kern w:val="3"/>
          <w:sz w:val="28"/>
        </w:rPr>
        <w:t>六一二七號函</w:t>
      </w:r>
      <w:r w:rsidR="00C54EE9" w:rsidRPr="008912DD">
        <w:rPr>
          <w:rFonts w:ascii="Times New Roman" w:eastAsia="標楷體" w:hAnsi="Times New Roman"/>
          <w:kern w:val="3"/>
          <w:sz w:val="28"/>
        </w:rPr>
        <w:t>)</w:t>
      </w:r>
      <w:r w:rsidRPr="008912DD">
        <w:rPr>
          <w:rFonts w:ascii="Times New Roman" w:eastAsia="標楷體" w:hAnsi="Times New Roman"/>
          <w:sz w:val="28"/>
          <w:szCs w:val="28"/>
        </w:rPr>
        <w:t>(102/3/1)</w:t>
      </w:r>
    </w:p>
    <w:p w14:paraId="133EE2F5" w14:textId="77777777" w:rsidR="000257EE" w:rsidRPr="008912DD" w:rsidRDefault="00274757" w:rsidP="00AA0EEE">
      <w:pPr>
        <w:snapToGrid w:val="0"/>
        <w:spacing w:line="600" w:lineRule="exact"/>
        <w:ind w:left="800" w:hanging="56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五</w:t>
      </w:r>
      <w:r w:rsidRPr="008912DD">
        <w:rPr>
          <w:rFonts w:ascii="Times New Roman" w:eastAsia="標楷體" w:hAnsi="Times New Roman"/>
          <w:kern w:val="3"/>
          <w:sz w:val="28"/>
        </w:rPr>
        <w:t>)</w:t>
      </w:r>
      <w:r w:rsidRPr="008912DD">
        <w:rPr>
          <w:rFonts w:ascii="Times New Roman" w:eastAsia="標楷體" w:hAnsi="Times New Roman"/>
          <w:kern w:val="3"/>
          <w:sz w:val="28"/>
        </w:rPr>
        <w:t>視網膜剝離：</w:t>
      </w:r>
    </w:p>
    <w:p w14:paraId="6E9588E6" w14:textId="77777777" w:rsidR="000257EE" w:rsidRPr="008912DD" w:rsidRDefault="00274757" w:rsidP="00AA0EEE">
      <w:pPr>
        <w:snapToGrid w:val="0"/>
        <w:spacing w:line="600" w:lineRule="exact"/>
        <w:ind w:left="1192" w:hanging="280"/>
        <w:jc w:val="both"/>
        <w:rPr>
          <w:rFonts w:ascii="Times New Roman" w:eastAsia="標楷體" w:hAnsi="Times New Roman"/>
          <w:kern w:val="3"/>
          <w:sz w:val="28"/>
        </w:rPr>
      </w:pPr>
      <w:r w:rsidRPr="008912DD">
        <w:rPr>
          <w:rFonts w:ascii="Times New Roman" w:eastAsia="標楷體" w:hAnsi="Times New Roman"/>
          <w:kern w:val="3"/>
          <w:sz w:val="28"/>
        </w:rPr>
        <w:t>1.</w:t>
      </w:r>
      <w:r w:rsidRPr="008912DD">
        <w:rPr>
          <w:rFonts w:ascii="Times New Roman" w:eastAsia="標楷體" w:hAnsi="Times New Roman"/>
          <w:kern w:val="3"/>
          <w:sz w:val="28"/>
        </w:rPr>
        <w:t>一般住院治療以壹週為宜。</w:t>
      </w:r>
      <w:r w:rsidRPr="008912DD">
        <w:rPr>
          <w:rFonts w:ascii="Times New Roman" w:eastAsia="標楷體" w:hAnsi="Times New Roman"/>
          <w:kern w:val="3"/>
          <w:sz w:val="28"/>
        </w:rPr>
        <w:t>(</w:t>
      </w:r>
      <w:r w:rsidRPr="008912DD">
        <w:rPr>
          <w:rFonts w:ascii="Times New Roman" w:eastAsia="標楷體" w:hAnsi="Times New Roman"/>
          <w:kern w:val="3"/>
          <w:sz w:val="28"/>
        </w:rPr>
        <w:t>但可視病況的複雜性來調整</w:t>
      </w:r>
      <w:r w:rsidRPr="008912DD">
        <w:rPr>
          <w:rFonts w:ascii="Times New Roman" w:eastAsia="標楷體" w:hAnsi="Times New Roman"/>
          <w:kern w:val="3"/>
          <w:sz w:val="28"/>
        </w:rPr>
        <w:t>)</w:t>
      </w:r>
      <w:r w:rsidRPr="008912DD">
        <w:rPr>
          <w:rFonts w:ascii="Times New Roman" w:eastAsia="標楷體" w:hAnsi="Times New Roman"/>
          <w:kern w:val="3"/>
          <w:sz w:val="28"/>
        </w:rPr>
        <w:t>。</w:t>
      </w:r>
    </w:p>
    <w:p w14:paraId="79B1CCB9" w14:textId="77777777" w:rsidR="000257EE" w:rsidRPr="008912DD" w:rsidRDefault="00274757" w:rsidP="00AA0EEE">
      <w:pPr>
        <w:snapToGrid w:val="0"/>
        <w:spacing w:line="600" w:lineRule="exact"/>
        <w:ind w:left="1192" w:hanging="280"/>
        <w:jc w:val="both"/>
        <w:rPr>
          <w:rFonts w:ascii="Times New Roman" w:eastAsia="標楷體" w:hAnsi="Times New Roman"/>
          <w:kern w:val="3"/>
          <w:sz w:val="28"/>
        </w:rPr>
      </w:pPr>
      <w:r w:rsidRPr="008912DD">
        <w:rPr>
          <w:rFonts w:ascii="Times New Roman" w:eastAsia="標楷體" w:hAnsi="Times New Roman"/>
          <w:kern w:val="3"/>
          <w:sz w:val="28"/>
        </w:rPr>
        <w:t>2.</w:t>
      </w:r>
      <w:r w:rsidRPr="008912DD">
        <w:rPr>
          <w:rFonts w:ascii="Times New Roman" w:eastAsia="標楷體" w:hAnsi="Times New Roman"/>
          <w:kern w:val="3"/>
          <w:sz w:val="28"/>
        </w:rPr>
        <w:t>用藥宜精簡。</w:t>
      </w:r>
    </w:p>
    <w:p w14:paraId="3507C813" w14:textId="77777777" w:rsidR="000257EE" w:rsidRPr="008912DD" w:rsidRDefault="00274757" w:rsidP="00AA0EEE">
      <w:pPr>
        <w:snapToGrid w:val="0"/>
        <w:spacing w:line="600" w:lineRule="exact"/>
        <w:ind w:left="1192" w:hanging="280"/>
        <w:jc w:val="both"/>
        <w:rPr>
          <w:rFonts w:ascii="Times New Roman" w:eastAsia="標楷體" w:hAnsi="Times New Roman"/>
          <w:kern w:val="3"/>
          <w:sz w:val="28"/>
        </w:rPr>
      </w:pPr>
      <w:r w:rsidRPr="008912DD">
        <w:rPr>
          <w:rFonts w:ascii="Times New Roman" w:eastAsia="標楷體" w:hAnsi="Times New Roman"/>
          <w:kern w:val="3"/>
          <w:sz w:val="28"/>
        </w:rPr>
        <w:t>3.</w:t>
      </w:r>
      <w:r w:rsidRPr="008912DD">
        <w:rPr>
          <w:rFonts w:ascii="Times New Roman" w:eastAsia="標楷體" w:hAnsi="Times New Roman"/>
          <w:kern w:val="3"/>
          <w:sz w:val="28"/>
        </w:rPr>
        <w:t>檢查非其他病因</w:t>
      </w:r>
      <w:r w:rsidRPr="008912DD">
        <w:rPr>
          <w:rFonts w:ascii="Times New Roman" w:eastAsia="標楷體" w:hAnsi="Times New Roman"/>
          <w:kern w:val="3"/>
          <w:sz w:val="28"/>
        </w:rPr>
        <w:t>(</w:t>
      </w:r>
      <w:r w:rsidRPr="008912DD">
        <w:rPr>
          <w:rFonts w:ascii="Times New Roman" w:eastAsia="標楷體" w:hAnsi="Times New Roman"/>
          <w:kern w:val="3"/>
          <w:sz w:val="28"/>
        </w:rPr>
        <w:t>如糖尿病等</w:t>
      </w:r>
      <w:r w:rsidRPr="008912DD">
        <w:rPr>
          <w:rFonts w:ascii="Times New Roman" w:eastAsia="標楷體" w:hAnsi="Times New Roman"/>
          <w:kern w:val="3"/>
          <w:sz w:val="28"/>
        </w:rPr>
        <w:t>)</w:t>
      </w:r>
      <w:r w:rsidRPr="008912DD">
        <w:rPr>
          <w:rFonts w:ascii="Times New Roman" w:eastAsia="標楷體" w:hAnsi="Times New Roman"/>
          <w:kern w:val="3"/>
          <w:sz w:val="28"/>
        </w:rPr>
        <w:t>，重點檢查即可。</w:t>
      </w:r>
    </w:p>
    <w:p w14:paraId="069345EA" w14:textId="77777777" w:rsidR="00756F76" w:rsidRPr="008912DD" w:rsidRDefault="00274757" w:rsidP="00AA0EEE">
      <w:pPr>
        <w:snapToGrid w:val="0"/>
        <w:spacing w:line="600" w:lineRule="exact"/>
        <w:ind w:left="1192" w:hanging="280"/>
        <w:jc w:val="both"/>
        <w:rPr>
          <w:rFonts w:ascii="Times New Roman" w:eastAsia="標楷體" w:hAnsi="Times New Roman"/>
          <w:kern w:val="3"/>
          <w:sz w:val="28"/>
        </w:rPr>
      </w:pPr>
      <w:r w:rsidRPr="008912DD">
        <w:rPr>
          <w:rFonts w:ascii="Times New Roman" w:eastAsia="標楷體" w:hAnsi="Times New Roman"/>
          <w:kern w:val="3"/>
          <w:sz w:val="28"/>
        </w:rPr>
        <w:t>4.</w:t>
      </w:r>
      <w:r w:rsidRPr="008912DD">
        <w:rPr>
          <w:rFonts w:ascii="Times New Roman" w:eastAsia="標楷體" w:hAnsi="Times New Roman"/>
          <w:kern w:val="3"/>
          <w:sz w:val="28"/>
        </w:rPr>
        <w:t>眼檢查：</w:t>
      </w:r>
    </w:p>
    <w:p w14:paraId="5AEDE0A6" w14:textId="77777777" w:rsidR="00756F76" w:rsidRPr="008912DD" w:rsidRDefault="00756F76" w:rsidP="00AA0EEE">
      <w:pPr>
        <w:snapToGrid w:val="0"/>
        <w:spacing w:line="600" w:lineRule="exact"/>
        <w:ind w:left="1701" w:hanging="425"/>
        <w:jc w:val="both"/>
        <w:rPr>
          <w:rFonts w:ascii="Times New Roman" w:eastAsia="標楷體" w:hAnsi="Times New Roman"/>
          <w:sz w:val="28"/>
          <w:szCs w:val="28"/>
        </w:rPr>
      </w:pPr>
      <w:r w:rsidRPr="008912DD">
        <w:rPr>
          <w:rFonts w:ascii="Times New Roman" w:eastAsia="標楷體" w:hAnsi="Times New Roman"/>
          <w:kern w:val="3"/>
          <w:sz w:val="28"/>
        </w:rPr>
        <w:lastRenderedPageBreak/>
        <w:t>(1)</w:t>
      </w:r>
      <w:r w:rsidRPr="008912DD">
        <w:rPr>
          <w:rFonts w:ascii="Times New Roman" w:eastAsia="標楷體" w:hAnsi="Times New Roman"/>
          <w:sz w:val="28"/>
          <w:szCs w:val="28"/>
        </w:rPr>
        <w:t>B-SCAN(23504C)</w:t>
      </w:r>
      <w:r w:rsidRPr="008912DD">
        <w:rPr>
          <w:rFonts w:ascii="Times New Roman" w:eastAsia="標楷體" w:hAnsi="Times New Roman"/>
          <w:sz w:val="28"/>
          <w:szCs w:val="28"/>
        </w:rPr>
        <w:t>：除非有玻璃體混濁等特殊情況，應於申報費用明細中註明理由，否則不應將超音波檢查列為例行檢查。但有發現者除外</w:t>
      </w:r>
      <w:r w:rsidRPr="008912DD">
        <w:rPr>
          <w:rFonts w:ascii="Times New Roman" w:eastAsia="標楷體" w:hAnsi="Times New Roman"/>
          <w:sz w:val="28"/>
          <w:szCs w:val="28"/>
        </w:rPr>
        <w:t>(</w:t>
      </w:r>
      <w:r w:rsidRPr="008912DD">
        <w:rPr>
          <w:rFonts w:ascii="Times New Roman" w:eastAsia="標楷體" w:hAnsi="Times New Roman"/>
          <w:sz w:val="28"/>
          <w:szCs w:val="28"/>
        </w:rPr>
        <w:t>如</w:t>
      </w:r>
      <w:r w:rsidRPr="008912DD">
        <w:rPr>
          <w:rFonts w:ascii="Times New Roman" w:eastAsia="標楷體" w:hAnsi="Times New Roman"/>
          <w:sz w:val="28"/>
          <w:szCs w:val="28"/>
        </w:rPr>
        <w:t>CHOROIDAL DETACHMENT)</w:t>
      </w:r>
      <w:r w:rsidRPr="008912DD">
        <w:rPr>
          <w:rFonts w:ascii="Times New Roman" w:eastAsia="標楷體" w:hAnsi="Times New Roman"/>
          <w:sz w:val="28"/>
          <w:szCs w:val="28"/>
        </w:rPr>
        <w:t>，牽引性或滲出性視網膜剝離可申報</w:t>
      </w:r>
      <w:r w:rsidRPr="008912DD">
        <w:rPr>
          <w:rFonts w:ascii="Times New Roman" w:eastAsia="標楷體" w:hAnsi="Times New Roman"/>
          <w:sz w:val="28"/>
          <w:szCs w:val="28"/>
        </w:rPr>
        <w:t>B-SCAN</w:t>
      </w:r>
      <w:r w:rsidRPr="008912DD">
        <w:rPr>
          <w:rFonts w:ascii="Times New Roman" w:eastAsia="標楷體" w:hAnsi="Times New Roman"/>
          <w:sz w:val="28"/>
          <w:szCs w:val="28"/>
        </w:rPr>
        <w:t>。</w:t>
      </w:r>
      <w:r w:rsidRPr="008912DD">
        <w:rPr>
          <w:rFonts w:ascii="Times New Roman" w:eastAsia="標楷體" w:hAnsi="Times New Roman"/>
          <w:sz w:val="28"/>
          <w:szCs w:val="28"/>
        </w:rPr>
        <w:t>(106/</w:t>
      </w:r>
      <w:r w:rsidR="008846C5"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72D01472" w14:textId="77777777" w:rsidR="000257EE" w:rsidRPr="008912DD" w:rsidRDefault="00756F76" w:rsidP="00AA0EEE">
      <w:pPr>
        <w:snapToGrid w:val="0"/>
        <w:spacing w:line="600" w:lineRule="exact"/>
        <w:ind w:left="1701" w:hanging="425"/>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網膜裂孔定位</w:t>
      </w:r>
      <w:r w:rsidRPr="008912DD">
        <w:rPr>
          <w:rFonts w:ascii="Times New Roman" w:eastAsia="標楷體" w:hAnsi="Times New Roman"/>
          <w:sz w:val="28"/>
          <w:szCs w:val="28"/>
        </w:rPr>
        <w:t>(23809C)</w:t>
      </w:r>
      <w:r w:rsidRPr="008912DD">
        <w:rPr>
          <w:rFonts w:ascii="Times New Roman" w:eastAsia="標楷體" w:hAnsi="Times New Roman"/>
          <w:sz w:val="28"/>
          <w:szCs w:val="28"/>
        </w:rPr>
        <w:t>：限於手術前實行。若有破洞或視網膜剝離但沒有手術或雷射，只可申報間接眼底檢查</w:t>
      </w:r>
      <w:r w:rsidRPr="008912DD">
        <w:rPr>
          <w:rFonts w:ascii="Times New Roman" w:eastAsia="標楷體" w:hAnsi="Times New Roman"/>
          <w:sz w:val="28"/>
          <w:szCs w:val="28"/>
        </w:rPr>
        <w:t>(23702C)</w:t>
      </w:r>
      <w:r w:rsidRPr="008912DD">
        <w:rPr>
          <w:rFonts w:ascii="Times New Roman" w:eastAsia="標楷體" w:hAnsi="Times New Roman"/>
          <w:sz w:val="28"/>
          <w:szCs w:val="28"/>
        </w:rPr>
        <w:t>或裂隙燈眼接觸鏡檢查</w:t>
      </w:r>
      <w:r w:rsidRPr="008912DD">
        <w:rPr>
          <w:rFonts w:ascii="Times New Roman" w:eastAsia="標楷體" w:hAnsi="Times New Roman"/>
          <w:sz w:val="28"/>
          <w:szCs w:val="28"/>
        </w:rPr>
        <w:t>(23405C)</w:t>
      </w:r>
      <w:r w:rsidRPr="008912DD">
        <w:rPr>
          <w:rFonts w:ascii="Times New Roman" w:eastAsia="標楷體" w:hAnsi="Times New Roman"/>
          <w:sz w:val="28"/>
          <w:szCs w:val="28"/>
        </w:rPr>
        <w:t>，兩項擇一項申報。</w:t>
      </w:r>
      <w:r w:rsidRPr="008912DD">
        <w:rPr>
          <w:rFonts w:ascii="Times New Roman" w:eastAsia="標楷體" w:hAnsi="Times New Roman"/>
          <w:sz w:val="28"/>
          <w:szCs w:val="28"/>
        </w:rPr>
        <w:t>(106/</w:t>
      </w:r>
      <w:r w:rsidR="008846C5"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33AD58F1" w14:textId="77777777" w:rsidR="000257EE" w:rsidRPr="008912DD" w:rsidRDefault="00274757" w:rsidP="00AA0EEE">
      <w:pPr>
        <w:snapToGrid w:val="0"/>
        <w:spacing w:line="600" w:lineRule="exact"/>
        <w:ind w:left="1192" w:hanging="280"/>
        <w:jc w:val="both"/>
        <w:rPr>
          <w:rFonts w:ascii="Times New Roman" w:hAnsi="Times New Roman"/>
        </w:rPr>
      </w:pPr>
      <w:r w:rsidRPr="008912DD">
        <w:rPr>
          <w:rFonts w:ascii="Times New Roman" w:eastAsia="標楷體" w:hAnsi="Times New Roman"/>
          <w:kern w:val="3"/>
          <w:sz w:val="28"/>
        </w:rPr>
        <w:t>5.</w:t>
      </w:r>
      <w:r w:rsidRPr="008912DD">
        <w:rPr>
          <w:rFonts w:ascii="Times New Roman" w:eastAsia="標楷體" w:hAnsi="Times New Roman"/>
          <w:kern w:val="3"/>
          <w:sz w:val="28"/>
        </w:rPr>
        <w:t>間接式眼底鏡檢查</w:t>
      </w:r>
      <w:r w:rsidRPr="008912DD">
        <w:rPr>
          <w:rFonts w:ascii="Times New Roman" w:eastAsia="標楷體" w:hAnsi="Times New Roman"/>
          <w:kern w:val="3"/>
          <w:sz w:val="28"/>
        </w:rPr>
        <w:t>(23702C)</w:t>
      </w:r>
      <w:r w:rsidRPr="008912DD">
        <w:rPr>
          <w:rFonts w:ascii="Times New Roman" w:eastAsia="標楷體" w:hAnsi="Times New Roman"/>
          <w:kern w:val="3"/>
          <w:sz w:val="28"/>
        </w:rPr>
        <w:t>申報須附圖及病況描述；視網膜雷射治療</w:t>
      </w:r>
      <w:r w:rsidRPr="008912DD">
        <w:rPr>
          <w:rFonts w:ascii="Times New Roman" w:eastAsia="標楷體" w:hAnsi="Times New Roman"/>
          <w:kern w:val="3"/>
          <w:sz w:val="28"/>
        </w:rPr>
        <w:t>(PRP)</w:t>
      </w:r>
      <w:r w:rsidRPr="008912DD">
        <w:rPr>
          <w:rFonts w:ascii="Times New Roman" w:eastAsia="標楷體" w:hAnsi="Times New Roman"/>
          <w:kern w:val="3"/>
          <w:sz w:val="28"/>
        </w:rPr>
        <w:t>者原則上，已包括</w:t>
      </w:r>
      <w:r w:rsidRPr="008912DD">
        <w:rPr>
          <w:rFonts w:ascii="Times New Roman" w:eastAsia="標楷體" w:hAnsi="Times New Roman"/>
          <w:kern w:val="3"/>
          <w:sz w:val="28"/>
        </w:rPr>
        <w:t>23702C(</w:t>
      </w:r>
      <w:r w:rsidRPr="008912DD">
        <w:rPr>
          <w:rFonts w:ascii="Times New Roman" w:eastAsia="標楷體" w:hAnsi="Times New Roman"/>
          <w:kern w:val="3"/>
          <w:sz w:val="28"/>
        </w:rPr>
        <w:t>除初診可申報外，複診者應內</w:t>
      </w:r>
      <w:r w:rsidRPr="008912DD">
        <w:rPr>
          <w:rFonts w:ascii="Times New Roman" w:eastAsia="標楷體" w:hAnsi="Times New Roman"/>
          <w:sz w:val="28"/>
          <w:szCs w:val="28"/>
        </w:rPr>
        <w:t>含</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1C39F563" w14:textId="77777777" w:rsidR="000257EE" w:rsidRPr="008912DD" w:rsidRDefault="00274757" w:rsidP="00AA0EEE">
      <w:pPr>
        <w:snapToGrid w:val="0"/>
        <w:spacing w:line="600" w:lineRule="exact"/>
        <w:ind w:left="1192" w:hanging="280"/>
        <w:jc w:val="both"/>
        <w:rPr>
          <w:rFonts w:ascii="Times New Roman" w:eastAsia="標楷體" w:hAnsi="Times New Roman"/>
          <w:kern w:val="3"/>
          <w:sz w:val="28"/>
        </w:rPr>
      </w:pPr>
      <w:r w:rsidRPr="008912DD">
        <w:rPr>
          <w:rFonts w:ascii="Times New Roman" w:eastAsia="標楷體" w:hAnsi="Times New Roman"/>
          <w:kern w:val="3"/>
          <w:sz w:val="28"/>
        </w:rPr>
        <w:t>6.</w:t>
      </w:r>
      <w:r w:rsidRPr="008912DD">
        <w:rPr>
          <w:rFonts w:ascii="Times New Roman" w:eastAsia="標楷體" w:hAnsi="Times New Roman"/>
          <w:kern w:val="3"/>
          <w:sz w:val="28"/>
        </w:rPr>
        <w:t>眼底病變</w:t>
      </w:r>
      <w:r w:rsidRPr="008912DD">
        <w:rPr>
          <w:rFonts w:ascii="Times New Roman" w:eastAsia="標楷體" w:hAnsi="Times New Roman"/>
          <w:kern w:val="3"/>
          <w:sz w:val="28"/>
        </w:rPr>
        <w:t>(</w:t>
      </w:r>
      <w:r w:rsidRPr="008912DD">
        <w:rPr>
          <w:rFonts w:ascii="Times New Roman" w:eastAsia="標楷體" w:hAnsi="Times New Roman"/>
          <w:kern w:val="3"/>
          <w:sz w:val="28"/>
        </w:rPr>
        <w:t>包括</w:t>
      </w:r>
      <w:r w:rsidRPr="008912DD">
        <w:rPr>
          <w:rFonts w:ascii="Times New Roman" w:eastAsia="標楷體" w:hAnsi="Times New Roman"/>
          <w:kern w:val="3"/>
          <w:sz w:val="28"/>
        </w:rPr>
        <w:t>FAG</w:t>
      </w:r>
      <w:r w:rsidRPr="008912DD">
        <w:rPr>
          <w:rFonts w:ascii="Times New Roman" w:eastAsia="標楷體" w:hAnsi="Times New Roman"/>
          <w:kern w:val="3"/>
          <w:sz w:val="28"/>
        </w:rPr>
        <w:t>螢光眼底攝影術</w:t>
      </w:r>
      <w:r w:rsidRPr="008912DD">
        <w:rPr>
          <w:rFonts w:ascii="Times New Roman" w:eastAsia="標楷體" w:hAnsi="Times New Roman"/>
          <w:kern w:val="3"/>
          <w:sz w:val="28"/>
        </w:rPr>
        <w:t>Fluorescein Angioraphy)</w:t>
      </w:r>
      <w:r w:rsidRPr="008912DD">
        <w:rPr>
          <w:rFonts w:ascii="Times New Roman" w:eastAsia="標楷體" w:hAnsi="Times New Roman"/>
          <w:kern w:val="3"/>
          <w:sz w:val="28"/>
        </w:rPr>
        <w:t>依病情需要，彩色眼底攝影，若為局部性病變一眼以不超過四張為原則；如為廣泛性病變一眼以不超過八張為原則。</w:t>
      </w:r>
      <w:r w:rsidR="00C54EE9" w:rsidRPr="008912DD">
        <w:rPr>
          <w:rFonts w:ascii="Times New Roman" w:eastAsia="標楷體" w:hAnsi="Times New Roman"/>
          <w:kern w:val="3"/>
          <w:sz w:val="28"/>
        </w:rPr>
        <w:t>(</w:t>
      </w:r>
      <w:r w:rsidRPr="008912DD">
        <w:rPr>
          <w:rFonts w:ascii="Times New Roman" w:eastAsia="標楷體" w:hAnsi="Times New Roman"/>
          <w:kern w:val="3"/>
          <w:sz w:val="28"/>
        </w:rPr>
        <w:t>中央健康保險局九十年二月二十七日健保審字第九</w:t>
      </w:r>
      <w:r w:rsidRPr="008912DD">
        <w:rPr>
          <w:rFonts w:ascii="Times New Roman" w:eastAsia="標楷體" w:hAnsi="Times New Roman"/>
          <w:kern w:val="3"/>
          <w:sz w:val="28"/>
        </w:rPr>
        <w:t>○○○</w:t>
      </w:r>
      <w:r w:rsidRPr="008912DD">
        <w:rPr>
          <w:rFonts w:ascii="Times New Roman" w:eastAsia="標楷體" w:hAnsi="Times New Roman"/>
          <w:kern w:val="3"/>
          <w:sz w:val="28"/>
        </w:rPr>
        <w:t>六一二七號函</w:t>
      </w:r>
      <w:r w:rsidR="00C54EE9" w:rsidRPr="008912DD">
        <w:rPr>
          <w:rFonts w:ascii="Times New Roman" w:eastAsia="標楷體" w:hAnsi="Times New Roman"/>
          <w:kern w:val="3"/>
          <w:sz w:val="28"/>
        </w:rPr>
        <w:t>)</w:t>
      </w:r>
    </w:p>
    <w:p w14:paraId="768796A7" w14:textId="77777777" w:rsidR="000257EE" w:rsidRPr="008912DD" w:rsidRDefault="00274757" w:rsidP="00AA0EEE">
      <w:pPr>
        <w:snapToGrid w:val="0"/>
        <w:spacing w:line="600" w:lineRule="exact"/>
        <w:ind w:left="1192" w:hanging="280"/>
        <w:jc w:val="both"/>
        <w:rPr>
          <w:rFonts w:ascii="Times New Roman" w:eastAsia="標楷體" w:hAnsi="Times New Roman"/>
          <w:kern w:val="3"/>
          <w:sz w:val="28"/>
        </w:rPr>
      </w:pPr>
      <w:r w:rsidRPr="008912DD">
        <w:rPr>
          <w:rFonts w:ascii="Times New Roman" w:eastAsia="標楷體" w:hAnsi="Times New Roman"/>
          <w:kern w:val="3"/>
          <w:sz w:val="28"/>
        </w:rPr>
        <w:t>7.</w:t>
      </w:r>
      <w:r w:rsidRPr="008912DD">
        <w:rPr>
          <w:rFonts w:ascii="Times New Roman" w:eastAsia="標楷體" w:hAnsi="Times New Roman"/>
          <w:kern w:val="3"/>
          <w:sz w:val="28"/>
        </w:rPr>
        <w:t>手術：</w:t>
      </w:r>
    </w:p>
    <w:p w14:paraId="4AAB6DA4" w14:textId="77777777" w:rsidR="000257EE" w:rsidRPr="008912DD" w:rsidRDefault="00274757" w:rsidP="00AA0EEE">
      <w:pPr>
        <w:snapToGrid w:val="0"/>
        <w:spacing w:line="600" w:lineRule="exact"/>
        <w:ind w:left="1613" w:hanging="420"/>
        <w:jc w:val="both"/>
        <w:rPr>
          <w:rFonts w:ascii="Times New Roman" w:hAnsi="Times New Roman"/>
        </w:rPr>
      </w:pPr>
      <w:r w:rsidRPr="008912DD">
        <w:rPr>
          <w:rFonts w:ascii="Times New Roman" w:eastAsia="標楷體" w:hAnsi="Times New Roman"/>
          <w:kern w:val="3"/>
          <w:sz w:val="28"/>
        </w:rPr>
        <w:t>(1)</w:t>
      </w:r>
      <w:r w:rsidRPr="008912DD">
        <w:rPr>
          <w:rFonts w:ascii="Times New Roman" w:eastAsia="標楷體" w:hAnsi="Times New Roman"/>
          <w:kern w:val="3"/>
          <w:sz w:val="28"/>
        </w:rPr>
        <w:t>高複雜性：有嚴重視網膜增殖病變作網膜切開，網膜上或下膜分離術時，以</w:t>
      </w:r>
      <w:r w:rsidRPr="008912DD">
        <w:rPr>
          <w:rFonts w:ascii="Times New Roman" w:eastAsia="標楷體" w:hAnsi="Times New Roman"/>
          <w:kern w:val="3"/>
          <w:sz w:val="28"/>
        </w:rPr>
        <w:t>86207B</w:t>
      </w:r>
      <w:r w:rsidRPr="008912DD">
        <w:rPr>
          <w:rFonts w:ascii="Times New Roman" w:eastAsia="標楷體" w:hAnsi="Times New Roman"/>
          <w:kern w:val="3"/>
          <w:sz w:val="28"/>
        </w:rPr>
        <w:t>項＋</w:t>
      </w:r>
      <w:r w:rsidRPr="008912DD">
        <w:rPr>
          <w:rFonts w:ascii="Times New Roman" w:eastAsia="標楷體" w:hAnsi="Times New Roman"/>
          <w:kern w:val="3"/>
          <w:position w:val="6"/>
          <w:sz w:val="20"/>
        </w:rPr>
        <w:t>1</w:t>
      </w:r>
      <w:r w:rsidRPr="008912DD">
        <w:rPr>
          <w:rFonts w:ascii="Times New Roman" w:eastAsia="標楷體" w:hAnsi="Times New Roman"/>
          <w:kern w:val="3"/>
          <w:sz w:val="28"/>
        </w:rPr>
        <w:t>/</w:t>
      </w:r>
      <w:r w:rsidRPr="008912DD">
        <w:rPr>
          <w:rFonts w:ascii="Times New Roman" w:eastAsia="標楷體" w:hAnsi="Times New Roman"/>
          <w:spacing w:val="20"/>
          <w:kern w:val="3"/>
          <w:sz w:val="20"/>
        </w:rPr>
        <w:t>2</w:t>
      </w:r>
      <w:r w:rsidRPr="008912DD">
        <w:rPr>
          <w:rFonts w:ascii="Times New Roman" w:eastAsia="標楷體" w:hAnsi="Times New Roman"/>
          <w:kern w:val="3"/>
          <w:sz w:val="28"/>
        </w:rPr>
        <w:t xml:space="preserve"> 85608B</w:t>
      </w:r>
      <w:r w:rsidRPr="008912DD">
        <w:rPr>
          <w:rFonts w:ascii="Times New Roman" w:eastAsia="標楷體" w:hAnsi="Times New Roman"/>
          <w:kern w:val="3"/>
          <w:sz w:val="28"/>
        </w:rPr>
        <w:t>項給付</w:t>
      </w:r>
      <w:r w:rsidRPr="008912DD">
        <w:rPr>
          <w:rFonts w:ascii="Times New Roman" w:eastAsia="標楷體" w:hAnsi="Times New Roman"/>
          <w:kern w:val="3"/>
          <w:sz w:val="28"/>
        </w:rPr>
        <w:t>(</w:t>
      </w:r>
      <w:r w:rsidRPr="008912DD">
        <w:rPr>
          <w:rFonts w:ascii="Times New Roman" w:eastAsia="標楷體" w:hAnsi="Times New Roman"/>
          <w:kern w:val="3"/>
          <w:sz w:val="28"/>
        </w:rPr>
        <w:t>須附術前網膜剝離照片及手術記錄備查</w:t>
      </w:r>
      <w:r w:rsidRPr="008912DD">
        <w:rPr>
          <w:rFonts w:ascii="Times New Roman" w:eastAsia="標楷體" w:hAnsi="Times New Roman"/>
          <w:kern w:val="3"/>
          <w:sz w:val="28"/>
        </w:rPr>
        <w:t>)</w:t>
      </w:r>
      <w:r w:rsidRPr="008912DD">
        <w:rPr>
          <w:rFonts w:ascii="Times New Roman" w:eastAsia="標楷體" w:hAnsi="Times New Roman"/>
          <w:kern w:val="3"/>
          <w:sz w:val="28"/>
        </w:rPr>
        <w:t>。</w:t>
      </w:r>
    </w:p>
    <w:p w14:paraId="2D9A18DA" w14:textId="77777777" w:rsidR="000257EE" w:rsidRPr="008912DD" w:rsidRDefault="00274757" w:rsidP="00AA0EEE">
      <w:pPr>
        <w:snapToGrid w:val="0"/>
        <w:spacing w:line="600" w:lineRule="exact"/>
        <w:ind w:left="1613" w:hanging="420"/>
        <w:jc w:val="both"/>
        <w:rPr>
          <w:rFonts w:ascii="Times New Roman" w:hAnsi="Times New Roman"/>
        </w:rPr>
      </w:pPr>
      <w:r w:rsidRPr="008912DD">
        <w:rPr>
          <w:rFonts w:ascii="Times New Roman" w:eastAsia="標楷體" w:hAnsi="Times New Roman"/>
          <w:kern w:val="3"/>
          <w:sz w:val="28"/>
        </w:rPr>
        <w:t>(2)</w:t>
      </w:r>
      <w:r w:rsidRPr="008912DD">
        <w:rPr>
          <w:rFonts w:ascii="Times New Roman" w:eastAsia="標楷體" w:hAnsi="Times New Roman"/>
          <w:kern w:val="3"/>
          <w:sz w:val="28"/>
        </w:rPr>
        <w:t>複雜性：網膜剝離併玻璃體出血，視網膜局部皺縮或巨形裂孔以</w:t>
      </w:r>
      <w:r w:rsidRPr="008912DD">
        <w:rPr>
          <w:rFonts w:ascii="Times New Roman" w:eastAsia="標楷體" w:hAnsi="Times New Roman"/>
          <w:kern w:val="3"/>
          <w:sz w:val="28"/>
        </w:rPr>
        <w:t>85608B</w:t>
      </w:r>
      <w:r w:rsidRPr="008912DD">
        <w:rPr>
          <w:rFonts w:ascii="Times New Roman" w:eastAsia="標楷體" w:hAnsi="Times New Roman"/>
          <w:kern w:val="3"/>
          <w:sz w:val="28"/>
        </w:rPr>
        <w:t>＋</w:t>
      </w:r>
      <w:r w:rsidRPr="008912DD">
        <w:rPr>
          <w:rFonts w:ascii="Times New Roman" w:eastAsia="標楷體" w:hAnsi="Times New Roman"/>
          <w:kern w:val="3"/>
          <w:position w:val="6"/>
          <w:sz w:val="20"/>
        </w:rPr>
        <w:t>1</w:t>
      </w:r>
      <w:r w:rsidRPr="008912DD">
        <w:rPr>
          <w:rFonts w:ascii="Times New Roman" w:eastAsia="標楷體" w:hAnsi="Times New Roman"/>
          <w:kern w:val="3"/>
          <w:sz w:val="28"/>
        </w:rPr>
        <w:t>/</w:t>
      </w:r>
      <w:r w:rsidRPr="008912DD">
        <w:rPr>
          <w:rFonts w:ascii="Times New Roman" w:eastAsia="標楷體" w:hAnsi="Times New Roman"/>
          <w:spacing w:val="20"/>
          <w:kern w:val="3"/>
          <w:sz w:val="20"/>
        </w:rPr>
        <w:t>2</w:t>
      </w:r>
      <w:r w:rsidRPr="008912DD">
        <w:rPr>
          <w:rFonts w:ascii="Times New Roman" w:eastAsia="標楷體" w:hAnsi="Times New Roman"/>
          <w:kern w:val="3"/>
          <w:sz w:val="28"/>
        </w:rPr>
        <w:t xml:space="preserve"> 86206</w:t>
      </w:r>
      <w:r w:rsidR="002459BB" w:rsidRPr="008912DD">
        <w:rPr>
          <w:rFonts w:ascii="Times New Roman" w:eastAsia="標楷體" w:hAnsi="Times New Roman"/>
          <w:kern w:val="3"/>
          <w:sz w:val="28"/>
        </w:rPr>
        <w:t>C</w:t>
      </w:r>
      <w:r w:rsidR="002459BB" w:rsidRPr="008912DD">
        <w:rPr>
          <w:rFonts w:ascii="Times New Roman" w:eastAsia="標楷體" w:hAnsi="Times New Roman"/>
          <w:kern w:val="3"/>
          <w:sz w:val="28"/>
        </w:rPr>
        <w:t>項給付</w:t>
      </w:r>
      <w:r w:rsidR="002459BB" w:rsidRPr="008912DD">
        <w:rPr>
          <w:rFonts w:ascii="Times New Roman" w:eastAsia="標楷體" w:hAnsi="Times New Roman"/>
          <w:kern w:val="3"/>
          <w:sz w:val="28"/>
        </w:rPr>
        <w:t>(</w:t>
      </w:r>
      <w:r w:rsidR="002459BB" w:rsidRPr="008912DD">
        <w:rPr>
          <w:rFonts w:ascii="Times New Roman" w:eastAsia="標楷體" w:hAnsi="Times New Roman"/>
          <w:kern w:val="3"/>
          <w:sz w:val="28"/>
        </w:rPr>
        <w:t>須有術前網膜剝離照片及手術紀錄備查</w:t>
      </w:r>
      <w:r w:rsidR="002459BB" w:rsidRPr="008912DD">
        <w:rPr>
          <w:rFonts w:ascii="Times New Roman" w:eastAsia="標楷體" w:hAnsi="Times New Roman"/>
          <w:kern w:val="3"/>
          <w:sz w:val="28"/>
        </w:rPr>
        <w:t>)</w:t>
      </w:r>
      <w:r w:rsidR="002459BB" w:rsidRPr="008912DD">
        <w:rPr>
          <w:rFonts w:ascii="Times New Roman" w:eastAsia="標楷體" w:hAnsi="Times New Roman"/>
          <w:kern w:val="3"/>
          <w:sz w:val="28"/>
        </w:rPr>
        <w:t>。</w:t>
      </w:r>
      <w:r w:rsidR="002459BB" w:rsidRPr="008912DD">
        <w:rPr>
          <w:rFonts w:ascii="Times New Roman" w:eastAsia="標楷體" w:hAnsi="Times New Roman"/>
          <w:kern w:val="3"/>
          <w:sz w:val="28"/>
        </w:rPr>
        <w:t>(</w:t>
      </w:r>
      <w:r w:rsidR="00A20D4E" w:rsidRPr="008912DD">
        <w:rPr>
          <w:rFonts w:ascii="Times New Roman" w:eastAsia="標楷體" w:hAnsi="Times New Roman"/>
          <w:kern w:val="3"/>
          <w:sz w:val="28"/>
        </w:rPr>
        <w:t>110/6/1</w:t>
      </w:r>
      <w:r w:rsidR="002459BB" w:rsidRPr="008912DD">
        <w:rPr>
          <w:rFonts w:ascii="Times New Roman" w:eastAsia="標楷體" w:hAnsi="Times New Roman"/>
          <w:kern w:val="3"/>
          <w:sz w:val="28"/>
        </w:rPr>
        <w:t>)</w:t>
      </w:r>
    </w:p>
    <w:p w14:paraId="0BB828BB" w14:textId="77777777" w:rsidR="000257EE" w:rsidRPr="008912DD" w:rsidRDefault="00274757" w:rsidP="00AA0EEE">
      <w:pPr>
        <w:snapToGrid w:val="0"/>
        <w:spacing w:line="600" w:lineRule="exact"/>
        <w:ind w:left="1613" w:hanging="420"/>
        <w:jc w:val="both"/>
        <w:rPr>
          <w:rFonts w:ascii="Times New Roman" w:eastAsia="標楷體" w:hAnsi="Times New Roman"/>
          <w:kern w:val="3"/>
          <w:sz w:val="28"/>
        </w:rPr>
      </w:pPr>
      <w:r w:rsidRPr="008912DD">
        <w:rPr>
          <w:rFonts w:ascii="Times New Roman" w:eastAsia="標楷體" w:hAnsi="Times New Roman"/>
          <w:kern w:val="3"/>
          <w:sz w:val="28"/>
        </w:rPr>
        <w:t>(3)</w:t>
      </w:r>
      <w:r w:rsidRPr="008912DD">
        <w:rPr>
          <w:rFonts w:ascii="Times New Roman" w:eastAsia="標楷體" w:hAnsi="Times New Roman"/>
          <w:kern w:val="3"/>
          <w:sz w:val="28"/>
        </w:rPr>
        <w:t>一般性：</w:t>
      </w:r>
      <w:r w:rsidRPr="008912DD">
        <w:rPr>
          <w:rFonts w:ascii="Times New Roman" w:eastAsia="標楷體" w:hAnsi="Times New Roman"/>
          <w:kern w:val="3"/>
          <w:sz w:val="28"/>
        </w:rPr>
        <w:t>85608B(</w:t>
      </w:r>
      <w:r w:rsidRPr="008912DD">
        <w:rPr>
          <w:rFonts w:ascii="Times New Roman" w:eastAsia="標楷體" w:hAnsi="Times New Roman"/>
          <w:kern w:val="3"/>
          <w:sz w:val="28"/>
        </w:rPr>
        <w:t>須有手術前網膜剝離情況圖及手術記錄單備查</w:t>
      </w:r>
      <w:r w:rsidRPr="008912DD">
        <w:rPr>
          <w:rFonts w:ascii="Times New Roman" w:eastAsia="標楷體" w:hAnsi="Times New Roman"/>
          <w:kern w:val="3"/>
          <w:sz w:val="28"/>
        </w:rPr>
        <w:t>)</w:t>
      </w:r>
      <w:r w:rsidRPr="008912DD">
        <w:rPr>
          <w:rFonts w:ascii="Times New Roman" w:eastAsia="標楷體" w:hAnsi="Times New Roman"/>
          <w:kern w:val="3"/>
          <w:sz w:val="28"/>
        </w:rPr>
        <w:t>。</w:t>
      </w:r>
    </w:p>
    <w:p w14:paraId="32FF56FD" w14:textId="77777777" w:rsidR="000257EE" w:rsidRPr="008912DD" w:rsidRDefault="00274757" w:rsidP="00AA0EEE">
      <w:pPr>
        <w:snapToGrid w:val="0"/>
        <w:spacing w:line="600" w:lineRule="exact"/>
        <w:ind w:left="1613" w:hanging="420"/>
        <w:jc w:val="both"/>
        <w:rPr>
          <w:rFonts w:ascii="Times New Roman" w:eastAsia="標楷體" w:hAnsi="Times New Roman"/>
          <w:kern w:val="3"/>
          <w:sz w:val="28"/>
        </w:rPr>
      </w:pPr>
      <w:r w:rsidRPr="008912DD">
        <w:rPr>
          <w:rFonts w:ascii="Times New Roman" w:eastAsia="標楷體" w:hAnsi="Times New Roman"/>
          <w:kern w:val="3"/>
          <w:sz w:val="28"/>
        </w:rPr>
        <w:lastRenderedPageBreak/>
        <w:t>(4)</w:t>
      </w:r>
      <w:r w:rsidRPr="008912DD">
        <w:rPr>
          <w:rFonts w:ascii="Times New Roman" w:eastAsia="標楷體" w:hAnsi="Times New Roman"/>
          <w:kern w:val="3"/>
          <w:sz w:val="28"/>
        </w:rPr>
        <w:t>簡單的以</w:t>
      </w:r>
      <w:r w:rsidRPr="008912DD">
        <w:rPr>
          <w:rFonts w:ascii="Times New Roman" w:eastAsia="標楷體" w:hAnsi="Times New Roman"/>
          <w:kern w:val="3"/>
          <w:sz w:val="28"/>
        </w:rPr>
        <w:t>86404B</w:t>
      </w:r>
      <w:r w:rsidRPr="008912DD">
        <w:rPr>
          <w:rFonts w:ascii="Times New Roman" w:eastAsia="標楷體" w:hAnsi="Times New Roman"/>
          <w:kern w:val="3"/>
          <w:sz w:val="28"/>
        </w:rPr>
        <w:t>項為依據。</w:t>
      </w:r>
    </w:p>
    <w:p w14:paraId="08B90593" w14:textId="77777777" w:rsidR="000257EE" w:rsidRPr="008912DD" w:rsidRDefault="00274757" w:rsidP="00AA0EEE">
      <w:pPr>
        <w:snapToGrid w:val="0"/>
        <w:spacing w:line="600" w:lineRule="exact"/>
        <w:ind w:left="1613" w:hanging="420"/>
        <w:jc w:val="both"/>
        <w:rPr>
          <w:rFonts w:ascii="Times New Roman" w:eastAsia="標楷體" w:hAnsi="Times New Roman"/>
          <w:kern w:val="3"/>
          <w:sz w:val="28"/>
        </w:rPr>
      </w:pPr>
      <w:r w:rsidRPr="008912DD">
        <w:rPr>
          <w:rFonts w:ascii="Times New Roman" w:eastAsia="標楷體" w:hAnsi="Times New Roman"/>
          <w:kern w:val="3"/>
          <w:sz w:val="28"/>
        </w:rPr>
        <w:t>(5)</w:t>
      </w:r>
      <w:r w:rsidRPr="008912DD">
        <w:rPr>
          <w:rFonts w:ascii="Times New Roman" w:eastAsia="標楷體" w:hAnsi="Times New Roman"/>
          <w:kern w:val="3"/>
          <w:sz w:val="28"/>
        </w:rPr>
        <w:t>單純引流：</w:t>
      </w:r>
      <w:r w:rsidRPr="008912DD">
        <w:rPr>
          <w:rFonts w:ascii="Times New Roman" w:eastAsia="標楷體" w:hAnsi="Times New Roman"/>
          <w:kern w:val="3"/>
          <w:sz w:val="28"/>
        </w:rPr>
        <w:t>86403B</w:t>
      </w:r>
      <w:r w:rsidRPr="008912DD">
        <w:rPr>
          <w:rFonts w:ascii="Times New Roman" w:eastAsia="標楷體" w:hAnsi="Times New Roman"/>
          <w:kern w:val="3"/>
          <w:sz w:val="28"/>
        </w:rPr>
        <w:t>項。</w:t>
      </w:r>
    </w:p>
    <w:p w14:paraId="3D178DD4" w14:textId="77777777" w:rsidR="000257EE" w:rsidRPr="008912DD" w:rsidRDefault="00274757" w:rsidP="00AA0EEE">
      <w:pPr>
        <w:snapToGrid w:val="0"/>
        <w:spacing w:line="600" w:lineRule="exact"/>
        <w:ind w:left="800" w:hanging="56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六</w:t>
      </w:r>
      <w:r w:rsidRPr="008912DD">
        <w:rPr>
          <w:rFonts w:ascii="Times New Roman" w:eastAsia="標楷體" w:hAnsi="Times New Roman"/>
          <w:kern w:val="3"/>
          <w:sz w:val="28"/>
        </w:rPr>
        <w:t>)</w:t>
      </w:r>
      <w:r w:rsidRPr="008912DD">
        <w:rPr>
          <w:rFonts w:ascii="Times New Roman" w:eastAsia="標楷體" w:hAnsi="Times New Roman"/>
          <w:kern w:val="3"/>
          <w:sz w:val="28"/>
        </w:rPr>
        <w:t>玻璃體切除：</w:t>
      </w:r>
      <w:r w:rsidRPr="008912DD">
        <w:rPr>
          <w:rFonts w:ascii="Times New Roman" w:eastAsia="標楷體" w:hAnsi="Times New Roman"/>
          <w:kern w:val="3"/>
          <w:sz w:val="28"/>
        </w:rPr>
        <w:t>86206</w:t>
      </w:r>
      <w:r w:rsidR="00BE0DD4" w:rsidRPr="008912DD">
        <w:rPr>
          <w:rFonts w:ascii="Times New Roman" w:eastAsia="標楷體" w:hAnsi="Times New Roman"/>
          <w:kern w:val="3"/>
          <w:sz w:val="28"/>
        </w:rPr>
        <w:t>C</w:t>
      </w:r>
      <w:r w:rsidRPr="008912DD">
        <w:rPr>
          <w:rFonts w:ascii="Times New Roman" w:eastAsia="標楷體" w:hAnsi="Times New Roman"/>
          <w:kern w:val="3"/>
          <w:sz w:val="28"/>
        </w:rPr>
        <w:t>項及</w:t>
      </w:r>
      <w:r w:rsidRPr="008912DD">
        <w:rPr>
          <w:rFonts w:ascii="Times New Roman" w:eastAsia="標楷體" w:hAnsi="Times New Roman"/>
          <w:kern w:val="3"/>
          <w:sz w:val="28"/>
        </w:rPr>
        <w:t>86207B</w:t>
      </w:r>
      <w:r w:rsidRPr="008912DD">
        <w:rPr>
          <w:rFonts w:ascii="Times New Roman" w:eastAsia="標楷體" w:hAnsi="Times New Roman"/>
          <w:kern w:val="3"/>
          <w:sz w:val="28"/>
        </w:rPr>
        <w:t>項給付標準。</w:t>
      </w:r>
      <w:r w:rsidR="00BE0DD4" w:rsidRPr="008912DD">
        <w:rPr>
          <w:rFonts w:ascii="Times New Roman" w:eastAsia="標楷體" w:hAnsi="Times New Roman" w:hint="eastAsia"/>
          <w:kern w:val="3"/>
          <w:sz w:val="28"/>
        </w:rPr>
        <w:t>(</w:t>
      </w:r>
      <w:r w:rsidR="00A20D4E" w:rsidRPr="008912DD">
        <w:rPr>
          <w:rFonts w:ascii="Times New Roman" w:eastAsia="標楷體" w:hAnsi="Times New Roman"/>
          <w:kern w:val="3"/>
          <w:sz w:val="28"/>
        </w:rPr>
        <w:t>110/6/1</w:t>
      </w:r>
      <w:r w:rsidR="00BE0DD4" w:rsidRPr="008912DD">
        <w:rPr>
          <w:rFonts w:ascii="Times New Roman" w:eastAsia="標楷體" w:hAnsi="Times New Roman"/>
          <w:kern w:val="3"/>
          <w:sz w:val="28"/>
        </w:rPr>
        <w:t>)</w:t>
      </w:r>
    </w:p>
    <w:p w14:paraId="4BA8C50C" w14:textId="77777777" w:rsidR="000257EE" w:rsidRPr="008912DD" w:rsidRDefault="00274757" w:rsidP="00AA0EEE">
      <w:pPr>
        <w:snapToGrid w:val="0"/>
        <w:spacing w:line="600" w:lineRule="exact"/>
        <w:ind w:left="1192" w:hanging="280"/>
        <w:jc w:val="both"/>
        <w:rPr>
          <w:rFonts w:ascii="Times New Roman" w:eastAsia="標楷體" w:hAnsi="Times New Roman"/>
          <w:kern w:val="3"/>
          <w:sz w:val="28"/>
        </w:rPr>
      </w:pPr>
      <w:r w:rsidRPr="008912DD">
        <w:rPr>
          <w:rFonts w:ascii="Times New Roman" w:eastAsia="標楷體" w:hAnsi="Times New Roman"/>
          <w:kern w:val="3"/>
          <w:sz w:val="28"/>
        </w:rPr>
        <w:t>1.86206</w:t>
      </w:r>
      <w:r w:rsidR="00BE0DD4" w:rsidRPr="008912DD">
        <w:rPr>
          <w:rFonts w:ascii="Times New Roman" w:eastAsia="標楷體" w:hAnsi="Times New Roman"/>
          <w:kern w:val="3"/>
          <w:sz w:val="28"/>
        </w:rPr>
        <w:t>C</w:t>
      </w:r>
      <w:r w:rsidRPr="008912DD">
        <w:rPr>
          <w:rFonts w:ascii="Times New Roman" w:eastAsia="標楷體" w:hAnsi="Times New Roman"/>
          <w:kern w:val="3"/>
          <w:sz w:val="28"/>
        </w:rPr>
        <w:t>項：作簡單之玻璃體切除。</w:t>
      </w:r>
      <w:r w:rsidR="00BE0DD4" w:rsidRPr="008912DD">
        <w:rPr>
          <w:rFonts w:ascii="Times New Roman" w:eastAsia="標楷體" w:hAnsi="Times New Roman" w:hint="eastAsia"/>
          <w:kern w:val="3"/>
          <w:sz w:val="28"/>
        </w:rPr>
        <w:t>(</w:t>
      </w:r>
      <w:r w:rsidR="00A20D4E" w:rsidRPr="008912DD">
        <w:rPr>
          <w:rFonts w:ascii="Times New Roman" w:eastAsia="標楷體" w:hAnsi="Times New Roman"/>
          <w:kern w:val="3"/>
          <w:sz w:val="28"/>
        </w:rPr>
        <w:t>110/6/1</w:t>
      </w:r>
      <w:r w:rsidR="00BE0DD4" w:rsidRPr="008912DD">
        <w:rPr>
          <w:rFonts w:ascii="Times New Roman" w:eastAsia="標楷體" w:hAnsi="Times New Roman"/>
          <w:kern w:val="3"/>
          <w:sz w:val="28"/>
        </w:rPr>
        <w:t>)</w:t>
      </w:r>
    </w:p>
    <w:p w14:paraId="249C3EB1" w14:textId="77777777" w:rsidR="000257EE" w:rsidRPr="008912DD" w:rsidRDefault="00274757" w:rsidP="00AA0EEE">
      <w:pPr>
        <w:snapToGrid w:val="0"/>
        <w:spacing w:line="600" w:lineRule="exact"/>
        <w:ind w:left="1192" w:hanging="280"/>
        <w:jc w:val="both"/>
        <w:rPr>
          <w:rFonts w:ascii="Times New Roman" w:eastAsia="標楷體" w:hAnsi="Times New Roman"/>
          <w:kern w:val="3"/>
          <w:sz w:val="28"/>
        </w:rPr>
      </w:pPr>
      <w:r w:rsidRPr="008912DD">
        <w:rPr>
          <w:rFonts w:ascii="Times New Roman" w:eastAsia="標楷體" w:hAnsi="Times New Roman"/>
          <w:kern w:val="3"/>
          <w:sz w:val="28"/>
        </w:rPr>
        <w:t>2.86207B</w:t>
      </w:r>
      <w:r w:rsidRPr="008912DD">
        <w:rPr>
          <w:rFonts w:ascii="Times New Roman" w:eastAsia="標楷體" w:hAnsi="Times New Roman"/>
          <w:kern w:val="3"/>
          <w:sz w:val="28"/>
        </w:rPr>
        <w:t>項：作玻璃體切除，再加網膜切開、網膜上或下膜分離術時才給付，需有手術記錄單備查。</w:t>
      </w:r>
    </w:p>
    <w:p w14:paraId="191DE445" w14:textId="77777777" w:rsidR="000257EE" w:rsidRPr="008912DD" w:rsidRDefault="00274757" w:rsidP="00AA0EEE">
      <w:pPr>
        <w:snapToGrid w:val="0"/>
        <w:spacing w:line="600" w:lineRule="exact"/>
        <w:ind w:left="800" w:hanging="56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七</w:t>
      </w:r>
      <w:r w:rsidRPr="008912DD">
        <w:rPr>
          <w:rFonts w:ascii="Times New Roman" w:eastAsia="標楷體" w:hAnsi="Times New Roman"/>
          <w:kern w:val="3"/>
          <w:sz w:val="28"/>
        </w:rPr>
        <w:t>)</w:t>
      </w:r>
      <w:r w:rsidRPr="008912DD">
        <w:rPr>
          <w:rFonts w:ascii="Times New Roman" w:eastAsia="標楷體" w:hAnsi="Times New Roman"/>
          <w:kern w:val="3"/>
          <w:sz w:val="28"/>
        </w:rPr>
        <w:t>角膜移植：</w:t>
      </w:r>
    </w:p>
    <w:p w14:paraId="2ACAE7FC" w14:textId="77777777" w:rsidR="000257EE" w:rsidRPr="008912DD" w:rsidRDefault="00274757" w:rsidP="00AA0EEE">
      <w:pPr>
        <w:snapToGrid w:val="0"/>
        <w:spacing w:line="600" w:lineRule="exact"/>
        <w:ind w:left="1120" w:hanging="280"/>
        <w:jc w:val="both"/>
        <w:rPr>
          <w:rFonts w:ascii="Times New Roman" w:hAnsi="Times New Roman"/>
        </w:rPr>
      </w:pPr>
      <w:r w:rsidRPr="008912DD">
        <w:rPr>
          <w:rFonts w:ascii="Times New Roman" w:eastAsia="標楷體" w:hAnsi="Times New Roman"/>
          <w:kern w:val="3"/>
          <w:sz w:val="28"/>
        </w:rPr>
        <w:t>1.</w:t>
      </w:r>
      <w:r w:rsidRPr="008912DD">
        <w:rPr>
          <w:rFonts w:ascii="Times New Roman" w:eastAsia="標楷體" w:hAnsi="Times New Roman"/>
          <w:kern w:val="3"/>
          <w:sz w:val="28"/>
        </w:rPr>
        <w:t>手</w:t>
      </w:r>
      <w:r w:rsidRPr="008912DD">
        <w:rPr>
          <w:rFonts w:ascii="Times New Roman" w:eastAsia="標楷體" w:hAnsi="Times New Roman"/>
          <w:sz w:val="28"/>
          <w:szCs w:val="28"/>
        </w:rPr>
        <w:t>術給付以穿透性角膜移植術</w:t>
      </w:r>
      <w:r w:rsidRPr="008912DD">
        <w:rPr>
          <w:rFonts w:ascii="Times New Roman" w:eastAsia="標楷體" w:hAnsi="Times New Roman"/>
          <w:kern w:val="3"/>
          <w:sz w:val="28"/>
        </w:rPr>
        <w:t>(85213B)</w:t>
      </w:r>
      <w:r w:rsidRPr="008912DD">
        <w:rPr>
          <w:rFonts w:ascii="Times New Roman" w:eastAsia="標楷體" w:hAnsi="Times New Roman"/>
          <w:sz w:val="28"/>
          <w:szCs w:val="28"/>
        </w:rPr>
        <w:t>項給付</w:t>
      </w:r>
      <w:r w:rsidRPr="008912DD">
        <w:rPr>
          <w:rFonts w:ascii="Times New Roman" w:eastAsia="標楷體" w:hAnsi="Times New Roman"/>
          <w:sz w:val="28"/>
          <w:szCs w:val="28"/>
        </w:rPr>
        <w:t>(</w:t>
      </w:r>
      <w:r w:rsidRPr="008912DD">
        <w:rPr>
          <w:rFonts w:ascii="Times New Roman" w:eastAsia="標楷體" w:hAnsi="Times New Roman"/>
          <w:sz w:val="28"/>
          <w:szCs w:val="28"/>
        </w:rPr>
        <w:t>包含虹膜分離或整型</w:t>
      </w:r>
      <w:r w:rsidRPr="008912DD">
        <w:rPr>
          <w:rFonts w:ascii="Times New Roman" w:eastAsia="標楷體" w:hAnsi="Times New Roman"/>
          <w:sz w:val="28"/>
          <w:szCs w:val="28"/>
        </w:rPr>
        <w:t>)</w:t>
      </w:r>
      <w:r w:rsidRPr="008912DD">
        <w:rPr>
          <w:rFonts w:ascii="Times New Roman" w:eastAsia="標楷體" w:hAnsi="Times New Roman"/>
          <w:sz w:val="28"/>
          <w:szCs w:val="28"/>
        </w:rPr>
        <w:t>，若再加白內障手術為穿透性角膜移植術</w:t>
      </w:r>
      <w:r w:rsidRPr="008912DD">
        <w:rPr>
          <w:rFonts w:ascii="Times New Roman" w:eastAsia="標楷體" w:hAnsi="Times New Roman"/>
          <w:kern w:val="3"/>
          <w:sz w:val="28"/>
        </w:rPr>
        <w:t>(85213B)</w:t>
      </w:r>
      <w:r w:rsidRPr="008912DD">
        <w:rPr>
          <w:rFonts w:ascii="Times New Roman" w:eastAsia="標楷體" w:hAnsi="Times New Roman"/>
          <w:sz w:val="28"/>
          <w:szCs w:val="28"/>
        </w:rPr>
        <w:t>項</w:t>
      </w:r>
      <w:r w:rsidRPr="008912DD">
        <w:rPr>
          <w:rFonts w:ascii="Times New Roman" w:eastAsia="標楷體" w:hAnsi="Times New Roman"/>
          <w:kern w:val="3"/>
          <w:sz w:val="28"/>
        </w:rPr>
        <w:t>＋</w:t>
      </w:r>
      <w:r w:rsidRPr="008912DD">
        <w:rPr>
          <w:rFonts w:ascii="Times New Roman" w:eastAsia="標楷體" w:hAnsi="Times New Roman"/>
          <w:kern w:val="3"/>
          <w:position w:val="6"/>
          <w:sz w:val="20"/>
        </w:rPr>
        <w:t>1</w:t>
      </w:r>
      <w:r w:rsidRPr="008912DD">
        <w:rPr>
          <w:rFonts w:ascii="Times New Roman" w:eastAsia="標楷體" w:hAnsi="Times New Roman"/>
          <w:kern w:val="3"/>
          <w:sz w:val="28"/>
        </w:rPr>
        <w:t>/</w:t>
      </w:r>
      <w:r w:rsidRPr="008912DD">
        <w:rPr>
          <w:rFonts w:ascii="Times New Roman" w:eastAsia="標楷體" w:hAnsi="Times New Roman"/>
          <w:spacing w:val="20"/>
          <w:kern w:val="3"/>
          <w:sz w:val="20"/>
        </w:rPr>
        <w:t>2</w:t>
      </w:r>
      <w:r w:rsidRPr="008912DD">
        <w:rPr>
          <w:rFonts w:ascii="Times New Roman" w:eastAsia="標楷體" w:hAnsi="Times New Roman"/>
          <w:kern w:val="3"/>
          <w:sz w:val="28"/>
        </w:rPr>
        <w:t>水</w:t>
      </w:r>
      <w:r w:rsidRPr="008912DD">
        <w:rPr>
          <w:rFonts w:ascii="Times New Roman" w:eastAsia="標楷體" w:hAnsi="Times New Roman"/>
          <w:sz w:val="28"/>
          <w:szCs w:val="28"/>
        </w:rPr>
        <w:t>晶體囊內</w:t>
      </w:r>
      <w:r w:rsidRPr="008912DD">
        <w:rPr>
          <w:rFonts w:ascii="Times New Roman" w:eastAsia="標楷體" w:hAnsi="Times New Roman"/>
          <w:sz w:val="28"/>
          <w:szCs w:val="28"/>
        </w:rPr>
        <w:t>(</w:t>
      </w:r>
      <w:r w:rsidRPr="008912DD">
        <w:rPr>
          <w:rFonts w:ascii="Times New Roman" w:eastAsia="標楷體" w:hAnsi="Times New Roman"/>
          <w:sz w:val="28"/>
          <w:szCs w:val="28"/>
        </w:rPr>
        <w:t>外</w:t>
      </w:r>
      <w:r w:rsidRPr="008912DD">
        <w:rPr>
          <w:rFonts w:ascii="Times New Roman" w:eastAsia="標楷體" w:hAnsi="Times New Roman"/>
          <w:sz w:val="28"/>
          <w:szCs w:val="28"/>
        </w:rPr>
        <w:t>)</w:t>
      </w:r>
      <w:r w:rsidRPr="008912DD">
        <w:rPr>
          <w:rFonts w:ascii="Times New Roman" w:eastAsia="標楷體" w:hAnsi="Times New Roman"/>
          <w:sz w:val="28"/>
          <w:szCs w:val="28"/>
        </w:rPr>
        <w:t>摘除術及人工</w:t>
      </w:r>
      <w:r w:rsidRPr="008912DD">
        <w:rPr>
          <w:rFonts w:ascii="Times New Roman" w:eastAsia="標楷體" w:hAnsi="Times New Roman"/>
          <w:kern w:val="3"/>
          <w:sz w:val="28"/>
        </w:rPr>
        <w:t>水晶體置入術</w:t>
      </w:r>
      <w:r w:rsidRPr="008912DD">
        <w:rPr>
          <w:rFonts w:ascii="Times New Roman" w:eastAsia="標楷體" w:hAnsi="Times New Roman"/>
          <w:kern w:val="3"/>
          <w:sz w:val="28"/>
        </w:rPr>
        <w:t>(86008C)</w:t>
      </w:r>
      <w:r w:rsidRPr="008912DD">
        <w:rPr>
          <w:rFonts w:ascii="Times New Roman" w:eastAsia="標楷體" w:hAnsi="Times New Roman"/>
          <w:sz w:val="28"/>
          <w:szCs w:val="28"/>
        </w:rPr>
        <w:t>項。</w:t>
      </w:r>
    </w:p>
    <w:p w14:paraId="45327BDF" w14:textId="77777777" w:rsidR="000257EE" w:rsidRPr="008912DD" w:rsidRDefault="00274757" w:rsidP="00AA0EEE">
      <w:pPr>
        <w:snapToGrid w:val="0"/>
        <w:spacing w:line="600" w:lineRule="exact"/>
        <w:ind w:left="1134" w:hanging="294"/>
        <w:jc w:val="both"/>
        <w:rPr>
          <w:rFonts w:ascii="Times New Roman" w:hAnsi="Times New Roman"/>
        </w:rPr>
      </w:pPr>
      <w:r w:rsidRPr="008912DD">
        <w:rPr>
          <w:rFonts w:ascii="Times New Roman" w:eastAsia="標楷體" w:hAnsi="Times New Roman"/>
          <w:kern w:val="3"/>
          <w:sz w:val="28"/>
        </w:rPr>
        <w:t>2.</w:t>
      </w:r>
      <w:r w:rsidRPr="008912DD">
        <w:rPr>
          <w:rFonts w:ascii="Times New Roman" w:eastAsia="標楷體" w:hAnsi="Times New Roman"/>
          <w:kern w:val="3"/>
          <w:sz w:val="28"/>
        </w:rPr>
        <w:t>角</w:t>
      </w:r>
      <w:r w:rsidRPr="008912DD">
        <w:rPr>
          <w:rFonts w:ascii="Times New Roman" w:eastAsia="標楷體" w:hAnsi="Times New Roman"/>
          <w:sz w:val="28"/>
          <w:szCs w:val="28"/>
        </w:rPr>
        <w:t>膜移植術</w:t>
      </w:r>
      <w:r w:rsidRPr="008912DD">
        <w:rPr>
          <w:rFonts w:ascii="Times New Roman" w:eastAsia="標楷體" w:hAnsi="Times New Roman"/>
          <w:kern w:val="3"/>
          <w:sz w:val="28"/>
        </w:rPr>
        <w:t>使用</w:t>
      </w:r>
      <w:r w:rsidRPr="008912DD">
        <w:rPr>
          <w:rFonts w:ascii="Times New Roman" w:eastAsia="標楷體" w:hAnsi="Times New Roman"/>
          <w:sz w:val="28"/>
          <w:szCs w:val="28"/>
        </w:rPr>
        <w:t>之材料角膜保存液費用，已包含於該項手術之手術材料費中，各特約醫院不得再以特殊材料另行申報費用。</w:t>
      </w:r>
    </w:p>
    <w:p w14:paraId="3CC7053C" w14:textId="77777777" w:rsidR="000257EE" w:rsidRPr="008912DD" w:rsidRDefault="00274757" w:rsidP="00AA0EEE">
      <w:pPr>
        <w:snapToGrid w:val="0"/>
        <w:spacing w:line="600" w:lineRule="exact"/>
        <w:ind w:left="1134" w:hanging="894"/>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八</w:t>
      </w:r>
      <w:r w:rsidRPr="008912DD">
        <w:rPr>
          <w:rFonts w:ascii="Times New Roman" w:eastAsia="標楷體" w:hAnsi="Times New Roman"/>
          <w:kern w:val="3"/>
          <w:sz w:val="28"/>
        </w:rPr>
        <w:t>)</w:t>
      </w:r>
      <w:r w:rsidR="00BE0DD4" w:rsidRPr="008912DD">
        <w:rPr>
          <w:rFonts w:ascii="Times New Roman" w:eastAsia="標楷體" w:hAnsi="Times New Roman"/>
          <w:kern w:val="3"/>
          <w:sz w:val="28"/>
        </w:rPr>
        <w:t xml:space="preserve"> </w:t>
      </w:r>
      <w:r w:rsidRPr="008912DD">
        <w:rPr>
          <w:rFonts w:ascii="Times New Roman" w:eastAsia="標楷體" w:hAnsi="Times New Roman"/>
          <w:kern w:val="3"/>
          <w:sz w:val="28"/>
        </w:rPr>
        <w:t>1.</w:t>
      </w:r>
      <w:r w:rsidRPr="008912DD">
        <w:rPr>
          <w:rFonts w:ascii="Times New Roman" w:eastAsia="標楷體" w:hAnsi="Times New Roman"/>
          <w:kern w:val="3"/>
          <w:sz w:val="28"/>
        </w:rPr>
        <w:t>內外斜視：凡斜視矯正手術</w:t>
      </w:r>
      <w:r w:rsidRPr="008912DD">
        <w:rPr>
          <w:rFonts w:ascii="Times New Roman" w:eastAsia="標楷體" w:hAnsi="Times New Roman"/>
          <w:sz w:val="28"/>
        </w:rPr>
        <w:t>作三條肌肉或以上者，須有包含兩眼在內之術前照片以資備查。</w:t>
      </w:r>
      <w:r w:rsidRPr="008912DD">
        <w:rPr>
          <w:rFonts w:ascii="Times New Roman" w:eastAsia="標楷體" w:hAnsi="Times New Roman"/>
          <w:sz w:val="28"/>
          <w:szCs w:val="28"/>
        </w:rPr>
        <w:t>(101/2/1)</w:t>
      </w:r>
    </w:p>
    <w:p w14:paraId="3A20A5DD" w14:textId="77777777" w:rsidR="000257EE" w:rsidRPr="008912DD" w:rsidRDefault="00274757" w:rsidP="00AA0EEE">
      <w:pPr>
        <w:snapToGrid w:val="0"/>
        <w:spacing w:line="600" w:lineRule="exact"/>
        <w:ind w:left="1192" w:hanging="280"/>
        <w:jc w:val="both"/>
        <w:rPr>
          <w:rFonts w:ascii="Times New Roman" w:hAnsi="Times New Roman"/>
        </w:rPr>
      </w:pPr>
      <w:r w:rsidRPr="008912DD">
        <w:rPr>
          <w:rFonts w:ascii="Times New Roman" w:eastAsia="標楷體" w:hAnsi="Times New Roman"/>
          <w:kern w:val="3"/>
          <w:sz w:val="28"/>
        </w:rPr>
        <w:t>2.</w:t>
      </w:r>
      <w:r w:rsidRPr="008912DD">
        <w:rPr>
          <w:rFonts w:ascii="Times New Roman" w:eastAsia="標楷體" w:hAnsi="Times New Roman"/>
          <w:kern w:val="3"/>
          <w:sz w:val="28"/>
        </w:rPr>
        <w:t>斜視檢查申報【立體官能檢查</w:t>
      </w:r>
      <w:r w:rsidRPr="008912DD">
        <w:rPr>
          <w:rFonts w:ascii="Times New Roman" w:eastAsia="標楷體" w:hAnsi="Times New Roman"/>
          <w:kern w:val="3"/>
          <w:sz w:val="28"/>
        </w:rPr>
        <w:t>(23201C)</w:t>
      </w:r>
      <w:r w:rsidRPr="008912DD">
        <w:rPr>
          <w:rFonts w:ascii="Times New Roman" w:eastAsia="標楷體" w:hAnsi="Times New Roman"/>
          <w:kern w:val="3"/>
          <w:sz w:val="28"/>
        </w:rPr>
        <w:t>、四燈融像檢查</w:t>
      </w:r>
      <w:r w:rsidRPr="008912DD">
        <w:rPr>
          <w:rFonts w:ascii="Times New Roman" w:eastAsia="標楷體" w:hAnsi="Times New Roman"/>
          <w:kern w:val="3"/>
          <w:sz w:val="28"/>
        </w:rPr>
        <w:t>(23202C)</w:t>
      </w:r>
      <w:r w:rsidRPr="008912DD">
        <w:rPr>
          <w:rFonts w:ascii="Times New Roman" w:eastAsia="標楷體" w:hAnsi="Times New Roman"/>
          <w:kern w:val="3"/>
          <w:sz w:val="28"/>
        </w:rPr>
        <w:t>、三稜鏡檢查</w:t>
      </w:r>
      <w:r w:rsidRPr="008912DD">
        <w:rPr>
          <w:rFonts w:ascii="Times New Roman" w:eastAsia="標楷體" w:hAnsi="Times New Roman"/>
          <w:kern w:val="3"/>
          <w:sz w:val="28"/>
        </w:rPr>
        <w:t>(23203C)</w:t>
      </w:r>
      <w:r w:rsidRPr="008912DD">
        <w:rPr>
          <w:rFonts w:ascii="Times New Roman" w:eastAsia="標楷體" w:hAnsi="Times New Roman"/>
          <w:kern w:val="3"/>
          <w:sz w:val="28"/>
        </w:rPr>
        <w:t>、立體感視覺檢查</w:t>
      </w:r>
      <w:r w:rsidRPr="008912DD">
        <w:rPr>
          <w:rFonts w:ascii="Times New Roman" w:eastAsia="標楷體" w:hAnsi="Times New Roman"/>
          <w:kern w:val="3"/>
          <w:sz w:val="28"/>
        </w:rPr>
        <w:t>(23204C)</w:t>
      </w:r>
      <w:r w:rsidRPr="008912DD">
        <w:rPr>
          <w:rFonts w:ascii="Times New Roman" w:eastAsia="標楷體" w:hAnsi="Times New Roman"/>
          <w:kern w:val="3"/>
          <w:sz w:val="28"/>
        </w:rPr>
        <w:t>、複相檢查</w:t>
      </w:r>
      <w:r w:rsidRPr="008912DD">
        <w:rPr>
          <w:rFonts w:ascii="Times New Roman" w:eastAsia="標楷體" w:hAnsi="Times New Roman"/>
          <w:kern w:val="3"/>
          <w:sz w:val="28"/>
        </w:rPr>
        <w:t>(23205C)</w:t>
      </w:r>
      <w:r w:rsidRPr="008912DD">
        <w:rPr>
          <w:rFonts w:ascii="Times New Roman" w:eastAsia="標楷體" w:hAnsi="Times New Roman"/>
          <w:kern w:val="3"/>
          <w:sz w:val="28"/>
        </w:rPr>
        <w:t>、眼肌協調檢查</w:t>
      </w:r>
      <w:r w:rsidRPr="008912DD">
        <w:rPr>
          <w:rFonts w:ascii="Times New Roman" w:eastAsia="標楷體" w:hAnsi="Times New Roman"/>
          <w:kern w:val="3"/>
          <w:sz w:val="28"/>
        </w:rPr>
        <w:t>(23206C)</w:t>
      </w:r>
      <w:r w:rsidRPr="008912DD">
        <w:rPr>
          <w:rFonts w:ascii="Times New Roman" w:eastAsia="標楷體" w:hAnsi="Times New Roman"/>
          <w:kern w:val="3"/>
          <w:sz w:val="28"/>
        </w:rPr>
        <w:t>、斜視鏡檢查</w:t>
      </w:r>
      <w:r w:rsidRPr="008912DD">
        <w:rPr>
          <w:rFonts w:ascii="Times New Roman" w:eastAsia="標楷體" w:hAnsi="Times New Roman"/>
          <w:kern w:val="3"/>
          <w:sz w:val="28"/>
        </w:rPr>
        <w:t>(23207C)</w:t>
      </w:r>
      <w:r w:rsidRPr="008912DD">
        <w:rPr>
          <w:rFonts w:ascii="Times New Roman" w:eastAsia="標楷體" w:hAnsi="Times New Roman"/>
          <w:kern w:val="3"/>
          <w:sz w:val="28"/>
        </w:rPr>
        <w:t>、斜視檢查</w:t>
      </w:r>
      <w:r w:rsidRPr="008912DD">
        <w:rPr>
          <w:rFonts w:ascii="Times New Roman" w:eastAsia="標楷體" w:hAnsi="Times New Roman"/>
          <w:kern w:val="3"/>
          <w:sz w:val="28"/>
        </w:rPr>
        <w:t>(23208C)</w:t>
      </w:r>
      <w:r w:rsidRPr="008912DD">
        <w:rPr>
          <w:rFonts w:ascii="Times New Roman" w:eastAsia="標楷體" w:hAnsi="Times New Roman"/>
          <w:kern w:val="3"/>
          <w:sz w:val="28"/>
        </w:rPr>
        <w:t>】，每一項檢查應為病情所需且須有檢查結果</w:t>
      </w:r>
      <w:r w:rsidRPr="008912DD">
        <w:rPr>
          <w:rFonts w:ascii="Times New Roman" w:eastAsia="標楷體" w:hAnsi="Times New Roman"/>
          <w:sz w:val="28"/>
          <w:szCs w:val="28"/>
        </w:rPr>
        <w:t>之紀錄。</w:t>
      </w:r>
    </w:p>
    <w:p w14:paraId="1187EBAD" w14:textId="77777777" w:rsidR="000257EE" w:rsidRPr="008912DD" w:rsidRDefault="00274757" w:rsidP="00AA0EEE">
      <w:pPr>
        <w:snapToGrid w:val="0"/>
        <w:spacing w:line="600" w:lineRule="exact"/>
        <w:ind w:left="912" w:hanging="672"/>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九</w:t>
      </w:r>
      <w:r w:rsidRPr="008912DD">
        <w:rPr>
          <w:rFonts w:ascii="Times New Roman" w:eastAsia="標楷體" w:hAnsi="Times New Roman"/>
          <w:kern w:val="3"/>
          <w:sz w:val="28"/>
        </w:rPr>
        <w:t>)</w:t>
      </w:r>
      <w:r w:rsidRPr="008912DD">
        <w:rPr>
          <w:rFonts w:ascii="Times New Roman" w:eastAsia="標楷體" w:hAnsi="Times New Roman"/>
          <w:kern w:val="3"/>
          <w:sz w:val="28"/>
        </w:rPr>
        <w:t>雷射治療</w:t>
      </w:r>
      <w:r w:rsidRPr="008912DD">
        <w:rPr>
          <w:rFonts w:ascii="Times New Roman" w:eastAsia="標楷體" w:hAnsi="Times New Roman"/>
          <w:kern w:val="3"/>
          <w:sz w:val="28"/>
        </w:rPr>
        <w:t>(60001C</w:t>
      </w:r>
      <w:r w:rsidR="00E615CC" w:rsidRPr="008912DD">
        <w:rPr>
          <w:rFonts w:ascii="Times New Roman" w:eastAsia="標楷體" w:hAnsi="Times New Roman"/>
          <w:kern w:val="3"/>
          <w:sz w:val="28"/>
        </w:rPr>
        <w:t>至</w:t>
      </w:r>
      <w:r w:rsidR="00E615CC" w:rsidRPr="008912DD">
        <w:rPr>
          <w:rFonts w:ascii="Times New Roman" w:eastAsia="標楷體" w:hAnsi="Times New Roman"/>
          <w:kern w:val="3"/>
          <w:sz w:val="28"/>
        </w:rPr>
        <w:t>60016C</w:t>
      </w:r>
      <w:r w:rsidRPr="008912DD">
        <w:rPr>
          <w:rFonts w:ascii="Times New Roman" w:eastAsia="標楷體" w:hAnsi="Times New Roman"/>
          <w:kern w:val="3"/>
          <w:sz w:val="28"/>
        </w:rPr>
        <w:t>)</w:t>
      </w:r>
      <w:r w:rsidRPr="008912DD">
        <w:rPr>
          <w:rFonts w:ascii="Times New Roman" w:eastAsia="標楷體" w:hAnsi="Times New Roman"/>
          <w:kern w:val="3"/>
          <w:sz w:val="28"/>
        </w:rPr>
        <w:t>：</w:t>
      </w:r>
      <w:r w:rsidR="00E615CC" w:rsidRPr="008912DD">
        <w:rPr>
          <w:rFonts w:ascii="Times New Roman" w:hAnsi="Times New Roman"/>
        </w:rPr>
        <w:t xml:space="preserve"> </w:t>
      </w:r>
    </w:p>
    <w:p w14:paraId="2668FDE7" w14:textId="77777777" w:rsidR="000257EE" w:rsidRPr="008912DD" w:rsidRDefault="00274757" w:rsidP="00AA0EEE">
      <w:pPr>
        <w:snapToGrid w:val="0"/>
        <w:spacing w:line="600" w:lineRule="exact"/>
        <w:ind w:left="1276" w:hanging="364"/>
        <w:jc w:val="both"/>
        <w:rPr>
          <w:rFonts w:ascii="Times New Roman" w:hAnsi="Times New Roman"/>
        </w:rPr>
      </w:pPr>
      <w:r w:rsidRPr="008912DD">
        <w:rPr>
          <w:rFonts w:ascii="Times New Roman" w:eastAsia="標楷體" w:hAnsi="Times New Roman"/>
          <w:kern w:val="3"/>
          <w:sz w:val="28"/>
        </w:rPr>
        <w:t>1.</w:t>
      </w:r>
      <w:r w:rsidRPr="008912DD">
        <w:rPr>
          <w:rFonts w:ascii="Times New Roman" w:eastAsia="標楷體" w:hAnsi="Times New Roman"/>
          <w:sz w:val="28"/>
          <w:szCs w:val="28"/>
        </w:rPr>
        <w:t>60003C</w:t>
      </w:r>
      <w:r w:rsidRPr="008912DD">
        <w:rPr>
          <w:rFonts w:ascii="Times New Roman" w:eastAsia="標楷體" w:hAnsi="Times New Roman"/>
          <w:sz w:val="28"/>
          <w:szCs w:val="28"/>
        </w:rPr>
        <w:t>項＋</w:t>
      </w:r>
      <w:r w:rsidRPr="008912DD">
        <w:rPr>
          <w:rFonts w:ascii="Times New Roman" w:eastAsia="標楷體" w:hAnsi="Times New Roman"/>
          <w:sz w:val="28"/>
          <w:szCs w:val="28"/>
        </w:rPr>
        <w:t>60004C</w:t>
      </w:r>
      <w:r w:rsidRPr="008912DD">
        <w:rPr>
          <w:rFonts w:ascii="Times New Roman" w:eastAsia="標楷體" w:hAnsi="Times New Roman"/>
          <w:sz w:val="28"/>
          <w:szCs w:val="28"/>
        </w:rPr>
        <w:t>項</w:t>
      </w:r>
      <w:r w:rsidRPr="008912DD">
        <w:rPr>
          <w:rFonts w:ascii="Times New Roman" w:eastAsia="標楷體" w:hAnsi="Times New Roman"/>
          <w:sz w:val="28"/>
          <w:szCs w:val="28"/>
        </w:rPr>
        <w:t>X2(</w:t>
      </w:r>
      <w:r w:rsidRPr="008912DD">
        <w:rPr>
          <w:rFonts w:ascii="Times New Roman" w:eastAsia="標楷體" w:hAnsi="Times New Roman"/>
          <w:sz w:val="28"/>
          <w:szCs w:val="28"/>
        </w:rPr>
        <w:t>糖尿病網膜症</w:t>
      </w:r>
      <w:r w:rsidRPr="008912DD">
        <w:rPr>
          <w:rFonts w:ascii="Times New Roman" w:eastAsia="標楷體" w:hAnsi="Times New Roman"/>
          <w:sz w:val="28"/>
          <w:szCs w:val="28"/>
        </w:rPr>
        <w:t>)</w:t>
      </w:r>
      <w:r w:rsidRPr="008912DD">
        <w:rPr>
          <w:rFonts w:ascii="Times New Roman" w:eastAsia="標楷體" w:hAnsi="Times New Roman"/>
          <w:sz w:val="28"/>
          <w:szCs w:val="28"/>
        </w:rPr>
        <w:t>，即指糖尿病網膜症患者如須施行全網膜雷射術，其同一療程於情況需要時，得列報一次</w:t>
      </w:r>
      <w:r w:rsidRPr="008912DD">
        <w:rPr>
          <w:rFonts w:ascii="Times New Roman" w:eastAsia="標楷體" w:hAnsi="Times New Roman"/>
          <w:sz w:val="28"/>
          <w:szCs w:val="28"/>
        </w:rPr>
        <w:t>60003C</w:t>
      </w:r>
      <w:r w:rsidRPr="008912DD">
        <w:rPr>
          <w:rFonts w:ascii="Times New Roman" w:eastAsia="標楷體" w:hAnsi="Times New Roman"/>
          <w:sz w:val="28"/>
          <w:szCs w:val="28"/>
        </w:rPr>
        <w:t>項及二次</w:t>
      </w:r>
      <w:r w:rsidRPr="008912DD">
        <w:rPr>
          <w:rFonts w:ascii="Times New Roman" w:eastAsia="標楷體" w:hAnsi="Times New Roman"/>
          <w:sz w:val="28"/>
          <w:szCs w:val="28"/>
        </w:rPr>
        <w:t>60004C</w:t>
      </w:r>
      <w:r w:rsidRPr="008912DD">
        <w:rPr>
          <w:rFonts w:ascii="Times New Roman" w:eastAsia="標楷體" w:hAnsi="Times New Roman"/>
          <w:sz w:val="28"/>
          <w:szCs w:val="28"/>
        </w:rPr>
        <w:t>項費用。病歷應記載該眼為第幾次雷射。</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103/6/1</w:t>
      </w:r>
      <w:r w:rsidR="00C54EE9" w:rsidRPr="008912DD">
        <w:rPr>
          <w:rFonts w:ascii="Times New Roman" w:eastAsia="標楷體" w:hAnsi="Times New Roman"/>
          <w:sz w:val="28"/>
          <w:szCs w:val="28"/>
        </w:rPr>
        <w:t>)</w:t>
      </w:r>
    </w:p>
    <w:p w14:paraId="24E14749" w14:textId="77777777" w:rsidR="000257EE" w:rsidRPr="008912DD" w:rsidRDefault="00274757" w:rsidP="00AA0EEE">
      <w:pPr>
        <w:snapToGrid w:val="0"/>
        <w:spacing w:line="600" w:lineRule="exact"/>
        <w:ind w:left="1192" w:hanging="280"/>
        <w:jc w:val="both"/>
        <w:rPr>
          <w:rFonts w:ascii="Times New Roman" w:eastAsia="標楷體" w:hAnsi="Times New Roman"/>
          <w:kern w:val="3"/>
          <w:sz w:val="28"/>
        </w:rPr>
      </w:pPr>
      <w:r w:rsidRPr="008912DD">
        <w:rPr>
          <w:rFonts w:ascii="Times New Roman" w:eastAsia="標楷體" w:hAnsi="Times New Roman"/>
          <w:kern w:val="3"/>
          <w:sz w:val="28"/>
        </w:rPr>
        <w:lastRenderedPageBreak/>
        <w:t>2.60005C</w:t>
      </w:r>
      <w:r w:rsidRPr="008912DD">
        <w:rPr>
          <w:rFonts w:ascii="Times New Roman" w:eastAsia="標楷體" w:hAnsi="Times New Roman"/>
          <w:kern w:val="3"/>
          <w:sz w:val="28"/>
        </w:rPr>
        <w:t>項＋</w:t>
      </w:r>
      <w:r w:rsidRPr="008912DD">
        <w:rPr>
          <w:rFonts w:ascii="Times New Roman" w:eastAsia="標楷體" w:hAnsi="Times New Roman"/>
          <w:kern w:val="3"/>
          <w:sz w:val="28"/>
        </w:rPr>
        <w:t>60006C</w:t>
      </w:r>
      <w:r w:rsidRPr="008912DD">
        <w:rPr>
          <w:rFonts w:ascii="Times New Roman" w:eastAsia="標楷體" w:hAnsi="Times New Roman"/>
          <w:kern w:val="3"/>
          <w:sz w:val="28"/>
        </w:rPr>
        <w:t>項，即指同一療程於情況需要時，得列報一次</w:t>
      </w:r>
      <w:r w:rsidRPr="008912DD">
        <w:rPr>
          <w:rFonts w:ascii="Times New Roman" w:eastAsia="標楷體" w:hAnsi="Times New Roman"/>
          <w:kern w:val="3"/>
          <w:sz w:val="28"/>
        </w:rPr>
        <w:t>60005C</w:t>
      </w:r>
      <w:r w:rsidRPr="008912DD">
        <w:rPr>
          <w:rFonts w:ascii="Times New Roman" w:eastAsia="標楷體" w:hAnsi="Times New Roman"/>
          <w:kern w:val="3"/>
          <w:sz w:val="28"/>
        </w:rPr>
        <w:t>項及一次</w:t>
      </w:r>
      <w:r w:rsidRPr="008912DD">
        <w:rPr>
          <w:rFonts w:ascii="Times New Roman" w:eastAsia="標楷體" w:hAnsi="Times New Roman"/>
          <w:kern w:val="3"/>
          <w:sz w:val="28"/>
        </w:rPr>
        <w:t>60006C</w:t>
      </w:r>
      <w:r w:rsidRPr="008912DD">
        <w:rPr>
          <w:rFonts w:ascii="Times New Roman" w:eastAsia="標楷體" w:hAnsi="Times New Roman"/>
          <w:kern w:val="3"/>
          <w:sz w:val="28"/>
        </w:rPr>
        <w:t>項費用。</w:t>
      </w:r>
    </w:p>
    <w:p w14:paraId="7178701E" w14:textId="77777777" w:rsidR="000257EE" w:rsidRPr="008912DD" w:rsidRDefault="00274757" w:rsidP="00AA0EEE">
      <w:pPr>
        <w:snapToGrid w:val="0"/>
        <w:spacing w:line="600" w:lineRule="exact"/>
        <w:ind w:left="1192" w:hanging="280"/>
        <w:jc w:val="both"/>
        <w:rPr>
          <w:rFonts w:ascii="Times New Roman" w:hAnsi="Times New Roman"/>
        </w:rPr>
      </w:pPr>
      <w:r w:rsidRPr="008912DD">
        <w:rPr>
          <w:rFonts w:ascii="Times New Roman" w:eastAsia="標楷體" w:hAnsi="Times New Roman"/>
          <w:kern w:val="3"/>
          <w:sz w:val="28"/>
        </w:rPr>
        <w:t>3.60007C</w:t>
      </w:r>
      <w:r w:rsidRPr="008912DD">
        <w:rPr>
          <w:rFonts w:ascii="Times New Roman" w:eastAsia="標楷體" w:hAnsi="Times New Roman"/>
          <w:kern w:val="3"/>
          <w:sz w:val="28"/>
        </w:rPr>
        <w:t>項＋</w:t>
      </w:r>
      <w:r w:rsidRPr="008912DD">
        <w:rPr>
          <w:rFonts w:ascii="Times New Roman" w:eastAsia="標楷體" w:hAnsi="Times New Roman"/>
          <w:kern w:val="3"/>
          <w:sz w:val="28"/>
        </w:rPr>
        <w:t>60008C</w:t>
      </w:r>
      <w:r w:rsidRPr="008912DD">
        <w:rPr>
          <w:rFonts w:ascii="Times New Roman" w:eastAsia="標楷體" w:hAnsi="Times New Roman"/>
          <w:kern w:val="3"/>
          <w:sz w:val="28"/>
        </w:rPr>
        <w:t>項</w:t>
      </w:r>
      <w:r w:rsidRPr="008912DD">
        <w:rPr>
          <w:rFonts w:ascii="Times New Roman" w:eastAsia="標楷體" w:hAnsi="Times New Roman"/>
          <w:kern w:val="3"/>
          <w:sz w:val="28"/>
        </w:rPr>
        <w:t>X1</w:t>
      </w:r>
      <w:r w:rsidRPr="008912DD">
        <w:rPr>
          <w:rFonts w:ascii="Times New Roman" w:eastAsia="標楷體" w:hAnsi="Times New Roman"/>
          <w:kern w:val="3"/>
          <w:sz w:val="28"/>
        </w:rPr>
        <w:t>，即指青光眼患者如須施行小樑雷射術時，其同一療程於情況需要時，得列報一次</w:t>
      </w:r>
      <w:r w:rsidRPr="008912DD">
        <w:rPr>
          <w:rFonts w:ascii="Times New Roman" w:eastAsia="標楷體" w:hAnsi="Times New Roman"/>
          <w:kern w:val="3"/>
          <w:sz w:val="28"/>
        </w:rPr>
        <w:t>60007C</w:t>
      </w:r>
      <w:r w:rsidRPr="008912DD">
        <w:rPr>
          <w:rFonts w:ascii="Times New Roman" w:eastAsia="標楷體" w:hAnsi="Times New Roman"/>
          <w:kern w:val="3"/>
          <w:sz w:val="28"/>
        </w:rPr>
        <w:t>項及一次</w:t>
      </w:r>
      <w:r w:rsidRPr="008912DD">
        <w:rPr>
          <w:rFonts w:ascii="Times New Roman" w:eastAsia="標楷體" w:hAnsi="Times New Roman"/>
          <w:kern w:val="3"/>
          <w:sz w:val="28"/>
        </w:rPr>
        <w:t>60008C</w:t>
      </w:r>
      <w:r w:rsidRPr="008912DD">
        <w:rPr>
          <w:rFonts w:ascii="Times New Roman" w:eastAsia="標楷體" w:hAnsi="Times New Roman"/>
          <w:kern w:val="3"/>
          <w:sz w:val="28"/>
        </w:rPr>
        <w:t>項費用。</w:t>
      </w:r>
      <w:r w:rsidRPr="008912DD">
        <w:rPr>
          <w:rFonts w:ascii="Times New Roman" w:eastAsia="標楷體" w:hAnsi="Times New Roman"/>
          <w:sz w:val="28"/>
          <w:szCs w:val="28"/>
        </w:rPr>
        <w:t>(101/2/1)</w:t>
      </w:r>
    </w:p>
    <w:p w14:paraId="34721C5F" w14:textId="77777777" w:rsidR="000257EE" w:rsidRPr="008912DD" w:rsidRDefault="00274757" w:rsidP="00AA0EEE">
      <w:pPr>
        <w:snapToGrid w:val="0"/>
        <w:spacing w:line="600" w:lineRule="exact"/>
        <w:ind w:left="1192" w:hanging="280"/>
        <w:jc w:val="both"/>
        <w:rPr>
          <w:rFonts w:ascii="Times New Roman" w:hAnsi="Times New Roman"/>
        </w:rPr>
      </w:pPr>
      <w:r w:rsidRPr="008912DD">
        <w:rPr>
          <w:rFonts w:ascii="Times New Roman" w:eastAsia="標楷體" w:hAnsi="Times New Roman"/>
          <w:kern w:val="3"/>
          <w:sz w:val="28"/>
        </w:rPr>
        <w:t>4.60011C</w:t>
      </w:r>
      <w:r w:rsidRPr="008912DD">
        <w:rPr>
          <w:rFonts w:ascii="Times New Roman" w:eastAsia="標楷體" w:hAnsi="Times New Roman"/>
          <w:kern w:val="3"/>
          <w:sz w:val="28"/>
        </w:rPr>
        <w:t>項＋</w:t>
      </w:r>
      <w:r w:rsidRPr="008912DD">
        <w:rPr>
          <w:rFonts w:ascii="Times New Roman" w:eastAsia="標楷體" w:hAnsi="Times New Roman"/>
          <w:kern w:val="3"/>
          <w:sz w:val="28"/>
        </w:rPr>
        <w:t>60012C</w:t>
      </w:r>
      <w:r w:rsidRPr="008912DD">
        <w:rPr>
          <w:rFonts w:ascii="Times New Roman" w:eastAsia="標楷體" w:hAnsi="Times New Roman"/>
          <w:kern w:val="3"/>
          <w:sz w:val="28"/>
        </w:rPr>
        <w:t>項。</w:t>
      </w:r>
      <w:r w:rsidRPr="008912DD">
        <w:rPr>
          <w:rFonts w:ascii="Times New Roman" w:eastAsia="標楷體" w:hAnsi="Times New Roman"/>
          <w:kern w:val="3"/>
          <w:sz w:val="28"/>
        </w:rPr>
        <w:t>YAG</w:t>
      </w:r>
      <w:r w:rsidRPr="008912DD">
        <w:rPr>
          <w:rFonts w:ascii="Times New Roman" w:eastAsia="標楷體" w:hAnsi="Times New Roman"/>
          <w:kern w:val="3"/>
          <w:sz w:val="28"/>
        </w:rPr>
        <w:t>原則上限申報</w:t>
      </w:r>
      <w:r w:rsidRPr="008912DD">
        <w:rPr>
          <w:rFonts w:ascii="Times New Roman" w:eastAsia="標楷體" w:hAnsi="Times New Roman"/>
          <w:kern w:val="3"/>
          <w:sz w:val="28"/>
        </w:rPr>
        <w:t>60011C</w:t>
      </w:r>
      <w:r w:rsidRPr="008912DD">
        <w:rPr>
          <w:rFonts w:ascii="Times New Roman" w:eastAsia="標楷體" w:hAnsi="Times New Roman"/>
          <w:kern w:val="3"/>
          <w:sz w:val="28"/>
        </w:rPr>
        <w:t>項一次</w:t>
      </w:r>
      <w:r w:rsidRPr="008912DD">
        <w:rPr>
          <w:rFonts w:ascii="Times New Roman" w:eastAsia="標楷體" w:hAnsi="Times New Roman"/>
          <w:sz w:val="28"/>
        </w:rPr>
        <w:t>。</w:t>
      </w:r>
    </w:p>
    <w:p w14:paraId="18B72A87" w14:textId="77777777" w:rsidR="000257EE" w:rsidRPr="008912DD" w:rsidRDefault="00274757" w:rsidP="00AA0EEE">
      <w:pPr>
        <w:snapToGrid w:val="0"/>
        <w:spacing w:line="600" w:lineRule="exact"/>
        <w:ind w:left="1192" w:hanging="280"/>
        <w:jc w:val="both"/>
        <w:rPr>
          <w:rFonts w:ascii="Times New Roman" w:hAnsi="Times New Roman"/>
        </w:rPr>
      </w:pPr>
      <w:r w:rsidRPr="008912DD">
        <w:rPr>
          <w:rFonts w:ascii="Times New Roman" w:eastAsia="標楷體" w:hAnsi="Times New Roman"/>
          <w:kern w:val="3"/>
          <w:sz w:val="28"/>
        </w:rPr>
        <w:t>5.</w:t>
      </w:r>
      <w:r w:rsidRPr="008912DD">
        <w:rPr>
          <w:rFonts w:ascii="Times New Roman" w:eastAsia="標楷體" w:hAnsi="Times New Roman"/>
          <w:kern w:val="3"/>
          <w:sz w:val="28"/>
        </w:rPr>
        <w:t>刪除</w:t>
      </w:r>
      <w:r w:rsidRPr="008912DD">
        <w:rPr>
          <w:rFonts w:ascii="Times New Roman" w:hAnsi="Times New Roman"/>
          <w:sz w:val="28"/>
          <w:szCs w:val="28"/>
        </w:rPr>
        <w:t xml:space="preserve"> (104/1/1)</w:t>
      </w:r>
    </w:p>
    <w:p w14:paraId="45E7317E" w14:textId="77777777" w:rsidR="000257EE" w:rsidRPr="008912DD" w:rsidRDefault="00274757" w:rsidP="00AA0EEE">
      <w:pPr>
        <w:snapToGrid w:val="0"/>
        <w:spacing w:line="600" w:lineRule="exact"/>
        <w:ind w:left="1192" w:hanging="280"/>
        <w:jc w:val="both"/>
        <w:rPr>
          <w:rFonts w:ascii="Times New Roman" w:eastAsia="標楷體" w:hAnsi="Times New Roman"/>
          <w:kern w:val="3"/>
          <w:sz w:val="28"/>
        </w:rPr>
      </w:pPr>
      <w:r w:rsidRPr="008912DD">
        <w:rPr>
          <w:rFonts w:ascii="Times New Roman" w:eastAsia="標楷體" w:hAnsi="Times New Roman"/>
          <w:kern w:val="3"/>
          <w:sz w:val="28"/>
        </w:rPr>
        <w:t>6.</w:t>
      </w:r>
      <w:r w:rsidRPr="008912DD">
        <w:rPr>
          <w:rFonts w:ascii="Times New Roman" w:eastAsia="標楷體" w:hAnsi="Times New Roman"/>
          <w:kern w:val="3"/>
          <w:sz w:val="28"/>
        </w:rPr>
        <w:t>同一療程或同一病灶係指該處置須分多日或多次來完成者。</w:t>
      </w:r>
    </w:p>
    <w:p w14:paraId="51628E4E" w14:textId="77777777" w:rsidR="00146992" w:rsidRPr="008912DD" w:rsidRDefault="00274757" w:rsidP="00AA0EEE">
      <w:pPr>
        <w:snapToGrid w:val="0"/>
        <w:spacing w:line="600" w:lineRule="exact"/>
        <w:ind w:left="1192" w:hanging="280"/>
        <w:jc w:val="both"/>
        <w:rPr>
          <w:rFonts w:ascii="Times New Roman" w:eastAsia="標楷體" w:hAnsi="Times New Roman"/>
          <w:sz w:val="28"/>
          <w:szCs w:val="28"/>
        </w:rPr>
      </w:pPr>
      <w:r w:rsidRPr="008912DD">
        <w:rPr>
          <w:rFonts w:ascii="Times New Roman" w:eastAsia="標楷體" w:hAnsi="Times New Roman"/>
          <w:kern w:val="3"/>
          <w:sz w:val="28"/>
        </w:rPr>
        <w:t>7.</w:t>
      </w:r>
      <w:r w:rsidRPr="008912DD">
        <w:rPr>
          <w:rFonts w:ascii="Times New Roman" w:eastAsia="標楷體" w:hAnsi="Times New Roman"/>
          <w:kern w:val="3"/>
          <w:sz w:val="28"/>
        </w:rPr>
        <w:t>申報【黃斑部雷射術－初診</w:t>
      </w:r>
      <w:r w:rsidRPr="008912DD">
        <w:rPr>
          <w:rFonts w:ascii="Times New Roman" w:eastAsia="標楷體" w:hAnsi="Times New Roman"/>
          <w:kern w:val="3"/>
          <w:sz w:val="28"/>
        </w:rPr>
        <w:t>(60001C)</w:t>
      </w:r>
      <w:r w:rsidRPr="008912DD">
        <w:rPr>
          <w:rFonts w:ascii="Times New Roman" w:eastAsia="標楷體" w:hAnsi="Times New Roman"/>
          <w:kern w:val="3"/>
          <w:sz w:val="28"/>
        </w:rPr>
        <w:t>、黃斑部雷射術－複診</w:t>
      </w:r>
      <w:r w:rsidRPr="008912DD">
        <w:rPr>
          <w:rFonts w:ascii="Times New Roman" w:eastAsia="標楷體" w:hAnsi="Times New Roman"/>
          <w:kern w:val="3"/>
          <w:sz w:val="28"/>
        </w:rPr>
        <w:t>(60002C)</w:t>
      </w:r>
      <w:r w:rsidRPr="008912DD">
        <w:rPr>
          <w:rFonts w:ascii="Times New Roman" w:eastAsia="標楷體" w:hAnsi="Times New Roman"/>
          <w:kern w:val="3"/>
          <w:sz w:val="28"/>
        </w:rPr>
        <w:t>、</w:t>
      </w:r>
      <w:r w:rsidRPr="008912DD">
        <w:rPr>
          <w:rFonts w:ascii="Times New Roman" w:eastAsia="標楷體" w:hAnsi="Times New Roman"/>
          <w:sz w:val="28"/>
          <w:szCs w:val="28"/>
        </w:rPr>
        <w:t>全網膜雷射術－初</w:t>
      </w:r>
      <w:r w:rsidRPr="008912DD">
        <w:rPr>
          <w:rFonts w:ascii="Times New Roman" w:eastAsia="標楷體" w:hAnsi="Times New Roman"/>
          <w:kern w:val="3"/>
          <w:sz w:val="28"/>
        </w:rPr>
        <w:t>診</w:t>
      </w:r>
      <w:r w:rsidRPr="008912DD">
        <w:rPr>
          <w:rFonts w:ascii="Times New Roman" w:eastAsia="標楷體" w:hAnsi="Times New Roman"/>
          <w:kern w:val="3"/>
          <w:sz w:val="28"/>
        </w:rPr>
        <w:t>(60003C)</w:t>
      </w:r>
      <w:r w:rsidRPr="008912DD">
        <w:rPr>
          <w:rFonts w:ascii="Times New Roman" w:eastAsia="標楷體" w:hAnsi="Times New Roman"/>
          <w:kern w:val="3"/>
          <w:sz w:val="28"/>
        </w:rPr>
        <w:t>、全網膜雷射術－複診</w:t>
      </w:r>
      <w:r w:rsidRPr="008912DD">
        <w:rPr>
          <w:rFonts w:ascii="Times New Roman" w:eastAsia="標楷體" w:hAnsi="Times New Roman"/>
          <w:kern w:val="3"/>
          <w:sz w:val="28"/>
        </w:rPr>
        <w:t>(60004C)</w:t>
      </w:r>
      <w:r w:rsidRPr="008912DD">
        <w:rPr>
          <w:rFonts w:ascii="Times New Roman" w:eastAsia="標楷體" w:hAnsi="Times New Roman"/>
          <w:kern w:val="3"/>
          <w:sz w:val="28"/>
        </w:rPr>
        <w:t>、週邊</w:t>
      </w:r>
      <w:r w:rsidRPr="008912DD">
        <w:rPr>
          <w:rFonts w:ascii="Times New Roman" w:eastAsia="標楷體" w:hAnsi="Times New Roman"/>
          <w:kern w:val="3"/>
          <w:sz w:val="28"/>
        </w:rPr>
        <w:t>(</w:t>
      </w:r>
      <w:r w:rsidRPr="008912DD">
        <w:rPr>
          <w:rFonts w:ascii="Times New Roman" w:eastAsia="標楷體" w:hAnsi="Times New Roman"/>
          <w:kern w:val="3"/>
          <w:sz w:val="28"/>
        </w:rPr>
        <w:t>局部</w:t>
      </w:r>
      <w:r w:rsidRPr="008912DD">
        <w:rPr>
          <w:rFonts w:ascii="Times New Roman" w:eastAsia="標楷體" w:hAnsi="Times New Roman"/>
          <w:kern w:val="3"/>
          <w:sz w:val="28"/>
        </w:rPr>
        <w:t>)</w:t>
      </w:r>
      <w:r w:rsidRPr="008912DD">
        <w:rPr>
          <w:rFonts w:ascii="Times New Roman" w:eastAsia="標楷體" w:hAnsi="Times New Roman"/>
          <w:kern w:val="3"/>
          <w:sz w:val="28"/>
        </w:rPr>
        <w:t>網膜雷射術</w:t>
      </w:r>
      <w:r w:rsidRPr="008912DD">
        <w:rPr>
          <w:rFonts w:ascii="Times New Roman" w:eastAsia="標楷體" w:hAnsi="Times New Roman"/>
          <w:kern w:val="3"/>
          <w:sz w:val="28"/>
        </w:rPr>
        <w:t>–</w:t>
      </w:r>
      <w:r w:rsidRPr="008912DD">
        <w:rPr>
          <w:rFonts w:ascii="Times New Roman" w:eastAsia="標楷體" w:hAnsi="Times New Roman"/>
          <w:kern w:val="3"/>
          <w:sz w:val="28"/>
        </w:rPr>
        <w:t>初診</w:t>
      </w:r>
      <w:r w:rsidRPr="008912DD">
        <w:rPr>
          <w:rFonts w:ascii="Times New Roman" w:eastAsia="標楷體" w:hAnsi="Times New Roman"/>
          <w:kern w:val="3"/>
          <w:sz w:val="28"/>
        </w:rPr>
        <w:t>(60005C)</w:t>
      </w:r>
      <w:r w:rsidRPr="008912DD">
        <w:rPr>
          <w:rFonts w:ascii="Times New Roman" w:eastAsia="標楷體" w:hAnsi="Times New Roman"/>
          <w:kern w:val="3"/>
          <w:sz w:val="28"/>
        </w:rPr>
        <w:t>、週邊</w:t>
      </w:r>
      <w:r w:rsidRPr="008912DD">
        <w:rPr>
          <w:rFonts w:ascii="Times New Roman" w:eastAsia="標楷體" w:hAnsi="Times New Roman"/>
          <w:kern w:val="3"/>
          <w:sz w:val="28"/>
        </w:rPr>
        <w:t>(</w:t>
      </w:r>
      <w:r w:rsidRPr="008912DD">
        <w:rPr>
          <w:rFonts w:ascii="Times New Roman" w:eastAsia="標楷體" w:hAnsi="Times New Roman"/>
          <w:kern w:val="3"/>
          <w:sz w:val="28"/>
        </w:rPr>
        <w:t>局部</w:t>
      </w:r>
      <w:r w:rsidRPr="008912DD">
        <w:rPr>
          <w:rFonts w:ascii="Times New Roman" w:eastAsia="標楷體" w:hAnsi="Times New Roman"/>
          <w:kern w:val="3"/>
          <w:sz w:val="28"/>
        </w:rPr>
        <w:t>)</w:t>
      </w:r>
      <w:r w:rsidRPr="008912DD">
        <w:rPr>
          <w:rFonts w:ascii="Times New Roman" w:eastAsia="標楷體" w:hAnsi="Times New Roman"/>
          <w:kern w:val="3"/>
          <w:sz w:val="28"/>
        </w:rPr>
        <w:t>網膜雷射術－複診</w:t>
      </w:r>
      <w:r w:rsidRPr="008912DD">
        <w:rPr>
          <w:rFonts w:ascii="Times New Roman" w:eastAsia="標楷體" w:hAnsi="Times New Roman"/>
          <w:kern w:val="3"/>
          <w:sz w:val="28"/>
        </w:rPr>
        <w:t>(60006C)</w:t>
      </w:r>
      <w:r w:rsidRPr="008912DD">
        <w:rPr>
          <w:rFonts w:ascii="Times New Roman" w:eastAsia="標楷體" w:hAnsi="Times New Roman"/>
          <w:kern w:val="3"/>
          <w:sz w:val="28"/>
        </w:rPr>
        <w:t>】需附術前</w:t>
      </w:r>
      <w:r w:rsidRPr="008912DD">
        <w:rPr>
          <w:rFonts w:ascii="Times New Roman" w:eastAsia="標楷體" w:hAnsi="Times New Roman"/>
          <w:sz w:val="28"/>
          <w:szCs w:val="28"/>
        </w:rPr>
        <w:t>與處置之完整病歷紀錄。</w:t>
      </w:r>
    </w:p>
    <w:p w14:paraId="4CFA36E1" w14:textId="77777777" w:rsidR="000257EE" w:rsidRPr="008912DD" w:rsidRDefault="00274757" w:rsidP="00AA0EEE">
      <w:pPr>
        <w:snapToGrid w:val="0"/>
        <w:spacing w:line="600" w:lineRule="exact"/>
        <w:ind w:left="1192" w:hanging="341"/>
        <w:jc w:val="both"/>
        <w:rPr>
          <w:rFonts w:ascii="Times New Roman" w:eastAsia="標楷體" w:hAnsi="Times New Roman"/>
          <w:kern w:val="3"/>
          <w:sz w:val="28"/>
        </w:rPr>
      </w:pPr>
      <w:r w:rsidRPr="008912DD">
        <w:rPr>
          <w:rFonts w:ascii="Times New Roman" w:eastAsia="標楷體" w:hAnsi="Times New Roman"/>
          <w:kern w:val="3"/>
          <w:sz w:val="28"/>
        </w:rPr>
        <w:t>8.</w:t>
      </w:r>
      <w:r w:rsidRPr="008912DD">
        <w:rPr>
          <w:rFonts w:ascii="Times New Roman" w:eastAsia="標楷體" w:hAnsi="Times New Roman"/>
          <w:kern w:val="3"/>
          <w:sz w:val="28"/>
        </w:rPr>
        <w:t>虹膜穿孔需有隅角鏡檢查紀錄以為審查依據。</w:t>
      </w:r>
    </w:p>
    <w:p w14:paraId="361828D6" w14:textId="77777777" w:rsidR="000257EE" w:rsidRPr="008912DD" w:rsidRDefault="00274757" w:rsidP="00AA0EEE">
      <w:pPr>
        <w:snapToGrid w:val="0"/>
        <w:spacing w:line="600" w:lineRule="exact"/>
        <w:ind w:left="1192" w:hanging="341"/>
        <w:jc w:val="both"/>
        <w:rPr>
          <w:rFonts w:ascii="Times New Roman" w:hAnsi="Times New Roman"/>
          <w:sz w:val="28"/>
          <w:szCs w:val="28"/>
        </w:rPr>
      </w:pPr>
      <w:r w:rsidRPr="008912DD">
        <w:rPr>
          <w:rFonts w:ascii="Times New Roman" w:eastAsia="標楷體" w:hAnsi="Times New Roman"/>
          <w:sz w:val="28"/>
          <w:szCs w:val="28"/>
        </w:rPr>
        <w:t>9.</w:t>
      </w:r>
      <w:r w:rsidRPr="008912DD">
        <w:rPr>
          <w:rFonts w:ascii="Times New Roman" w:eastAsia="標楷體" w:hAnsi="Times New Roman"/>
          <w:sz w:val="28"/>
          <w:szCs w:val="28"/>
        </w:rPr>
        <w:t>申報</w:t>
      </w:r>
      <w:r w:rsidRPr="008912DD">
        <w:rPr>
          <w:rFonts w:ascii="Times New Roman" w:eastAsia="標楷體" w:hAnsi="Times New Roman"/>
          <w:sz w:val="28"/>
          <w:szCs w:val="28"/>
        </w:rPr>
        <w:t xml:space="preserve">YAG capsulotomy </w:t>
      </w:r>
      <w:r w:rsidRPr="008912DD">
        <w:rPr>
          <w:rFonts w:ascii="Times New Roman" w:eastAsia="標楷體" w:hAnsi="Times New Roman"/>
          <w:sz w:val="28"/>
          <w:szCs w:val="28"/>
        </w:rPr>
        <w:t>不可再申報</w:t>
      </w:r>
      <w:r w:rsidRPr="008912DD">
        <w:rPr>
          <w:rFonts w:ascii="Times New Roman" w:eastAsia="標楷體" w:hAnsi="Times New Roman"/>
          <w:sz w:val="28"/>
          <w:szCs w:val="28"/>
        </w:rPr>
        <w:t>slit lamp</w:t>
      </w:r>
      <w:r w:rsidR="00E615CC" w:rsidRPr="008912DD">
        <w:rPr>
          <w:rFonts w:ascii="Times New Roman" w:eastAsia="標楷體" w:hAnsi="Times New Roman"/>
          <w:sz w:val="28"/>
          <w:szCs w:val="28"/>
        </w:rPr>
        <w:t>及散瞳檢查，病歷術前需記錄矯正視力、同時需有眼底檢查記錄</w:t>
      </w:r>
      <w:r w:rsidRPr="008912DD">
        <w:rPr>
          <w:rFonts w:ascii="Times New Roman" w:eastAsia="標楷體" w:hAnsi="Times New Roman"/>
          <w:sz w:val="28"/>
          <w:szCs w:val="28"/>
        </w:rPr>
        <w:t>、施術情形；術後有追蹤時，檢附術後之矯正視力；不可在白內障術後一個月內施行。同一眼同一院所只能申報一次</w:t>
      </w:r>
      <w:r w:rsidRPr="008912DD">
        <w:rPr>
          <w:rFonts w:ascii="Times New Roman" w:eastAsia="標楷體" w:hAnsi="Times New Roman"/>
          <w:sz w:val="28"/>
          <w:szCs w:val="28"/>
        </w:rPr>
        <w:t xml:space="preserve"> 60013C(</w:t>
      </w:r>
      <w:r w:rsidRPr="008912DD">
        <w:rPr>
          <w:rFonts w:ascii="Times New Roman" w:eastAsia="標楷體" w:hAnsi="Times New Roman"/>
          <w:sz w:val="28"/>
          <w:szCs w:val="28"/>
        </w:rPr>
        <w:t>初診</w:t>
      </w:r>
      <w:r w:rsidRPr="008912DD">
        <w:rPr>
          <w:rFonts w:ascii="Times New Roman" w:eastAsia="標楷體" w:hAnsi="Times New Roman"/>
          <w:sz w:val="28"/>
          <w:szCs w:val="28"/>
        </w:rPr>
        <w:t>)</w:t>
      </w:r>
      <w:r w:rsidRPr="008912DD">
        <w:rPr>
          <w:rFonts w:ascii="Times New Roman" w:eastAsia="標楷體" w:hAnsi="Times New Roman"/>
          <w:sz w:val="28"/>
          <w:szCs w:val="28"/>
        </w:rPr>
        <w:t>。如果日後再復發申報</w:t>
      </w:r>
      <w:r w:rsidRPr="008912DD">
        <w:rPr>
          <w:rFonts w:ascii="Times New Roman" w:eastAsia="標楷體" w:hAnsi="Times New Roman"/>
          <w:sz w:val="28"/>
          <w:szCs w:val="28"/>
        </w:rPr>
        <w:t>YAG-CAPU(60014C) (</w:t>
      </w:r>
      <w:r w:rsidRPr="008912DD">
        <w:rPr>
          <w:rFonts w:ascii="Times New Roman" w:eastAsia="標楷體" w:hAnsi="Times New Roman"/>
          <w:sz w:val="28"/>
          <w:szCs w:val="28"/>
        </w:rPr>
        <w:t>複診</w:t>
      </w:r>
      <w:r w:rsidRPr="008912DD">
        <w:rPr>
          <w:rFonts w:ascii="Times New Roman" w:eastAsia="標楷體" w:hAnsi="Times New Roman"/>
          <w:sz w:val="28"/>
          <w:szCs w:val="28"/>
        </w:rPr>
        <w:t>)</w:t>
      </w:r>
      <w:r w:rsidRPr="008912DD">
        <w:rPr>
          <w:rFonts w:ascii="Times New Roman" w:eastAsia="標楷體" w:hAnsi="Times New Roman"/>
          <w:sz w:val="28"/>
          <w:szCs w:val="28"/>
        </w:rPr>
        <w:t>，應附照片佐證。</w:t>
      </w:r>
      <w:r w:rsidRPr="008912DD">
        <w:rPr>
          <w:rFonts w:ascii="Times New Roman" w:hAnsi="Times New Roman"/>
          <w:sz w:val="28"/>
          <w:szCs w:val="28"/>
        </w:rPr>
        <w:t>(104/1/1)</w:t>
      </w:r>
      <w:r w:rsidR="00E615CC" w:rsidRPr="008912DD">
        <w:rPr>
          <w:rFonts w:ascii="Times New Roman" w:hAnsi="Times New Roman"/>
          <w:sz w:val="28"/>
          <w:szCs w:val="28"/>
        </w:rPr>
        <w:t>(106/1/1)</w:t>
      </w:r>
    </w:p>
    <w:p w14:paraId="57E35E13" w14:textId="77777777" w:rsidR="00756F76" w:rsidRPr="008912DD" w:rsidRDefault="00756F76" w:rsidP="00AA0EEE">
      <w:pPr>
        <w:snapToGrid w:val="0"/>
        <w:spacing w:line="600" w:lineRule="exact"/>
        <w:ind w:left="1192" w:hanging="58"/>
        <w:jc w:val="both"/>
        <w:rPr>
          <w:rFonts w:ascii="Times New Roman" w:hAnsi="Times New Roman"/>
          <w:sz w:val="28"/>
          <w:szCs w:val="28"/>
        </w:rPr>
      </w:pPr>
      <w:r w:rsidRPr="008912DD">
        <w:rPr>
          <w:rFonts w:ascii="Times New Roman" w:eastAsia="標楷體" w:hAnsi="Times New Roman"/>
          <w:sz w:val="28"/>
          <w:szCs w:val="28"/>
        </w:rPr>
        <w:t>原則：與第一次間隔超過一年且以一次為限。但病況嚴重需分數次雷射者，須於病歷上記載理由，並檢附照片佐證，且申報次數以三次為上限，於同一醫療院所接受雷射治療，除照片外，需再檢附前</w:t>
      </w:r>
      <w:r w:rsidRPr="008912DD">
        <w:rPr>
          <w:rFonts w:ascii="Times New Roman" w:eastAsia="標楷體" w:hAnsi="Times New Roman"/>
          <w:sz w:val="28"/>
          <w:szCs w:val="28"/>
        </w:rPr>
        <w:t>2</w:t>
      </w:r>
      <w:r w:rsidRPr="008912DD">
        <w:rPr>
          <w:rFonts w:ascii="Times New Roman" w:eastAsia="標楷體" w:hAnsi="Times New Roman"/>
          <w:sz w:val="28"/>
          <w:szCs w:val="28"/>
        </w:rPr>
        <w:t>次雷射能量及發數，以茲佐證。於不同醫療院所接受再次雷射手術治療，只需檢附照片佐證。</w:t>
      </w:r>
      <w:r w:rsidRPr="008912DD">
        <w:rPr>
          <w:rFonts w:ascii="Times New Roman" w:eastAsia="標楷體" w:hAnsi="Times New Roman"/>
          <w:sz w:val="28"/>
          <w:szCs w:val="28"/>
        </w:rPr>
        <w:t>(106/1/1)</w:t>
      </w:r>
    </w:p>
    <w:p w14:paraId="489CF1EB" w14:textId="77777777" w:rsidR="00756F76" w:rsidRPr="008912DD" w:rsidRDefault="00756F76" w:rsidP="00AA0EEE">
      <w:pPr>
        <w:snapToGrid w:val="0"/>
        <w:spacing w:line="600" w:lineRule="exact"/>
        <w:ind w:left="1192" w:hanging="280"/>
        <w:jc w:val="both"/>
        <w:rPr>
          <w:rFonts w:ascii="Times New Roman" w:eastAsia="標楷體" w:hAnsi="Times New Roman"/>
          <w:sz w:val="28"/>
          <w:szCs w:val="28"/>
        </w:rPr>
      </w:pPr>
      <w:r w:rsidRPr="008912DD">
        <w:rPr>
          <w:rFonts w:ascii="Times New Roman" w:eastAsia="標楷體" w:hAnsi="Times New Roman"/>
          <w:sz w:val="28"/>
          <w:szCs w:val="28"/>
        </w:rPr>
        <w:lastRenderedPageBreak/>
        <w:t>10. Argon</w:t>
      </w:r>
      <w:r w:rsidRPr="008912DD">
        <w:rPr>
          <w:rFonts w:ascii="Times New Roman" w:eastAsia="標楷體" w:hAnsi="Times New Roman"/>
          <w:sz w:val="28"/>
          <w:szCs w:val="28"/>
        </w:rPr>
        <w:t>雷射</w:t>
      </w:r>
      <w:r w:rsidRPr="008912DD">
        <w:rPr>
          <w:rFonts w:ascii="Times New Roman" w:eastAsia="標楷體" w:hAnsi="Times New Roman"/>
          <w:sz w:val="28"/>
          <w:szCs w:val="28"/>
        </w:rPr>
        <w:t>(60003C</w:t>
      </w:r>
      <w:r w:rsidRPr="008912DD">
        <w:rPr>
          <w:rFonts w:ascii="Times New Roman" w:eastAsia="標楷體" w:hAnsi="Times New Roman"/>
          <w:sz w:val="28"/>
          <w:szCs w:val="28"/>
        </w:rPr>
        <w:t>、</w:t>
      </w:r>
      <w:r w:rsidRPr="008912DD">
        <w:rPr>
          <w:rFonts w:ascii="Times New Roman" w:eastAsia="標楷體" w:hAnsi="Times New Roman"/>
          <w:sz w:val="28"/>
          <w:szCs w:val="28"/>
        </w:rPr>
        <w:t>60005C)</w:t>
      </w:r>
      <w:r w:rsidRPr="008912DD">
        <w:rPr>
          <w:rFonts w:ascii="Times New Roman" w:eastAsia="標楷體" w:hAnsi="Times New Roman"/>
          <w:sz w:val="28"/>
          <w:szCs w:val="28"/>
        </w:rPr>
        <w:t>：</w:t>
      </w:r>
      <w:r w:rsidRPr="008912DD">
        <w:rPr>
          <w:rFonts w:ascii="Times New Roman" w:eastAsia="標楷體" w:hAnsi="Times New Roman"/>
          <w:sz w:val="28"/>
          <w:szCs w:val="28"/>
        </w:rPr>
        <w:t>(106/</w:t>
      </w:r>
      <w:r w:rsidR="00C574D0"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47F9973E" w14:textId="77777777" w:rsidR="00756F76" w:rsidRPr="008912DD" w:rsidRDefault="00756F76" w:rsidP="00AA0EEE">
      <w:pPr>
        <w:spacing w:line="520" w:lineRule="exact"/>
        <w:ind w:firstLineChars="455" w:firstLine="1274"/>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初診即可申報之病狀</w:t>
      </w:r>
    </w:p>
    <w:p w14:paraId="4D2BFB51" w14:textId="77777777" w:rsidR="00756F76" w:rsidRPr="008912DD" w:rsidRDefault="00756F76" w:rsidP="00AA0EEE">
      <w:pPr>
        <w:spacing w:line="520" w:lineRule="exact"/>
        <w:ind w:leftChars="708" w:left="2125" w:hangingChars="152" w:hanging="426"/>
        <w:jc w:val="both"/>
        <w:rPr>
          <w:rFonts w:ascii="Times New Roman" w:eastAsia="標楷體" w:hAnsi="Times New Roman"/>
          <w:sz w:val="28"/>
          <w:szCs w:val="28"/>
        </w:rPr>
      </w:pPr>
      <w:r w:rsidRPr="008912DD">
        <w:rPr>
          <w:rFonts w:ascii="Times New Roman" w:eastAsia="標楷體" w:hAnsi="Times New Roman"/>
          <w:sz w:val="28"/>
          <w:szCs w:val="28"/>
        </w:rPr>
        <w:t>A. Retinal tear (hole) +/- Local RD, lattice degeneration with vitreous traction</w:t>
      </w:r>
      <w:r w:rsidRPr="008912DD">
        <w:rPr>
          <w:rFonts w:ascii="Times New Roman" w:eastAsia="標楷體" w:hAnsi="Times New Roman"/>
          <w:sz w:val="28"/>
          <w:szCs w:val="28"/>
        </w:rPr>
        <w:t>。</w:t>
      </w:r>
    </w:p>
    <w:p w14:paraId="2B552B71" w14:textId="77777777" w:rsidR="00756F76" w:rsidRPr="008912DD" w:rsidRDefault="00756F76" w:rsidP="00AA0EEE">
      <w:pPr>
        <w:spacing w:line="520" w:lineRule="exact"/>
        <w:ind w:firstLineChars="607" w:firstLine="1700"/>
        <w:jc w:val="both"/>
        <w:rPr>
          <w:rFonts w:ascii="Times New Roman" w:eastAsia="標楷體" w:hAnsi="Times New Roman"/>
          <w:sz w:val="28"/>
          <w:szCs w:val="28"/>
        </w:rPr>
      </w:pPr>
      <w:r w:rsidRPr="008912DD">
        <w:rPr>
          <w:rFonts w:ascii="Times New Roman" w:eastAsia="標楷體" w:hAnsi="Times New Roman"/>
          <w:sz w:val="28"/>
          <w:szCs w:val="28"/>
        </w:rPr>
        <w:t xml:space="preserve">B. PDR </w:t>
      </w:r>
      <w:r w:rsidRPr="008912DD">
        <w:rPr>
          <w:rFonts w:ascii="Times New Roman" w:eastAsia="MS Mincho" w:hAnsi="Times New Roman"/>
          <w:sz w:val="28"/>
          <w:szCs w:val="28"/>
        </w:rPr>
        <w:t>ĉ</w:t>
      </w:r>
      <w:r w:rsidRPr="008912DD">
        <w:rPr>
          <w:rFonts w:ascii="Times New Roman" w:eastAsia="標楷體" w:hAnsi="Times New Roman"/>
          <w:sz w:val="28"/>
          <w:szCs w:val="28"/>
        </w:rPr>
        <w:t xml:space="preserve"> partial VH or pre-retinal hemorrhage</w:t>
      </w:r>
      <w:r w:rsidRPr="008912DD">
        <w:rPr>
          <w:rFonts w:ascii="Times New Roman" w:eastAsia="標楷體" w:hAnsi="Times New Roman"/>
          <w:sz w:val="28"/>
          <w:szCs w:val="28"/>
        </w:rPr>
        <w:t>。</w:t>
      </w:r>
    </w:p>
    <w:p w14:paraId="7D705FCB" w14:textId="77777777" w:rsidR="00756F76" w:rsidRPr="008912DD" w:rsidRDefault="00756F76" w:rsidP="00AA0EEE">
      <w:pPr>
        <w:spacing w:line="520" w:lineRule="exact"/>
        <w:ind w:firstLineChars="607" w:firstLine="1700"/>
        <w:jc w:val="both"/>
        <w:rPr>
          <w:rFonts w:ascii="Times New Roman" w:eastAsia="標楷體" w:hAnsi="Times New Roman"/>
          <w:sz w:val="28"/>
          <w:szCs w:val="28"/>
        </w:rPr>
      </w:pPr>
      <w:r w:rsidRPr="008912DD">
        <w:rPr>
          <w:rFonts w:ascii="Times New Roman" w:eastAsia="標楷體" w:hAnsi="Times New Roman"/>
          <w:sz w:val="28"/>
          <w:szCs w:val="28"/>
        </w:rPr>
        <w:t>C. NVI or NVG due to retinal conditions</w:t>
      </w:r>
      <w:r w:rsidRPr="008912DD">
        <w:rPr>
          <w:rFonts w:ascii="Times New Roman" w:eastAsia="標楷體" w:hAnsi="Times New Roman"/>
          <w:sz w:val="28"/>
          <w:szCs w:val="28"/>
        </w:rPr>
        <w:t>。</w:t>
      </w:r>
    </w:p>
    <w:p w14:paraId="5B17F577" w14:textId="77777777" w:rsidR="00756F76" w:rsidRPr="008912DD" w:rsidRDefault="00756F76" w:rsidP="00AA0EEE">
      <w:pPr>
        <w:spacing w:line="520" w:lineRule="exact"/>
        <w:ind w:firstLineChars="607" w:firstLine="1700"/>
        <w:jc w:val="both"/>
        <w:rPr>
          <w:rFonts w:ascii="Times New Roman" w:eastAsia="標楷體" w:hAnsi="Times New Roman"/>
          <w:sz w:val="28"/>
          <w:szCs w:val="28"/>
        </w:rPr>
      </w:pPr>
      <w:r w:rsidRPr="008912DD">
        <w:rPr>
          <w:rFonts w:ascii="Times New Roman" w:eastAsia="標楷體" w:hAnsi="Times New Roman"/>
          <w:sz w:val="28"/>
          <w:szCs w:val="28"/>
        </w:rPr>
        <w:t>D.</w:t>
      </w:r>
      <w:r w:rsidRPr="008912DD">
        <w:rPr>
          <w:rFonts w:ascii="Times New Roman" w:eastAsia="標楷體" w:hAnsi="Times New Roman"/>
          <w:sz w:val="28"/>
          <w:szCs w:val="28"/>
        </w:rPr>
        <w:t>偏遠且就醫不便或身體狀況不良之患者</w:t>
      </w:r>
      <w:r w:rsidRPr="008912DD">
        <w:rPr>
          <w:rFonts w:ascii="Times New Roman" w:eastAsia="標楷體" w:hAnsi="Times New Roman"/>
          <w:sz w:val="28"/>
          <w:szCs w:val="28"/>
        </w:rPr>
        <w:t>(</w:t>
      </w:r>
      <w:r w:rsidRPr="008912DD">
        <w:rPr>
          <w:rFonts w:ascii="Times New Roman" w:eastAsia="標楷體" w:hAnsi="Times New Roman"/>
          <w:sz w:val="28"/>
          <w:szCs w:val="28"/>
        </w:rPr>
        <w:t>抽審時提出說明</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4130C6D9" w14:textId="77777777" w:rsidR="00756F76" w:rsidRPr="008912DD" w:rsidRDefault="00756F76" w:rsidP="00AA0EEE">
      <w:pPr>
        <w:snapToGrid w:val="0"/>
        <w:spacing w:line="600" w:lineRule="exact"/>
        <w:ind w:left="1192" w:firstLine="84"/>
        <w:jc w:val="both"/>
        <w:rPr>
          <w:rFonts w:ascii="Times New Roman"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以上狀況若有必要，可同時申報兩眼，並於病歷說明原因。</w:t>
      </w:r>
    </w:p>
    <w:p w14:paraId="07494CE6" w14:textId="77777777" w:rsidR="000257EE" w:rsidRPr="008912DD" w:rsidRDefault="00E615CC" w:rsidP="00AA0EEE">
      <w:pPr>
        <w:snapToGrid w:val="0"/>
        <w:spacing w:line="600" w:lineRule="exact"/>
        <w:ind w:left="800" w:hanging="560"/>
        <w:jc w:val="both"/>
        <w:rPr>
          <w:rFonts w:ascii="Times New Roman" w:hAnsi="Times New Roman"/>
        </w:rPr>
      </w:pPr>
      <w:r w:rsidRPr="008912DD">
        <w:rPr>
          <w:rFonts w:ascii="Times New Roman" w:eastAsia="標楷體" w:hAnsi="Times New Roman"/>
          <w:sz w:val="28"/>
        </w:rPr>
        <w:t xml:space="preserve"> </w:t>
      </w:r>
      <w:r w:rsidR="00274757" w:rsidRPr="008912DD">
        <w:rPr>
          <w:rFonts w:ascii="Times New Roman" w:eastAsia="標楷體" w:hAnsi="Times New Roman"/>
          <w:sz w:val="28"/>
        </w:rPr>
        <w:t>(</w:t>
      </w:r>
      <w:r w:rsidR="00274757" w:rsidRPr="008912DD">
        <w:rPr>
          <w:rFonts w:ascii="Times New Roman" w:eastAsia="標楷體" w:hAnsi="Times New Roman"/>
          <w:sz w:val="28"/>
        </w:rPr>
        <w:t>十</w:t>
      </w:r>
      <w:r w:rsidR="00274757" w:rsidRPr="008912DD">
        <w:rPr>
          <w:rFonts w:ascii="Times New Roman" w:eastAsia="標楷體" w:hAnsi="Times New Roman"/>
          <w:sz w:val="28"/>
        </w:rPr>
        <w:t>)</w:t>
      </w:r>
      <w:r w:rsidR="00274757" w:rsidRPr="008912DD">
        <w:rPr>
          <w:rFonts w:ascii="Times New Roman" w:eastAsia="標楷體" w:hAnsi="Times New Roman"/>
          <w:sz w:val="28"/>
        </w:rPr>
        <w:t>刪除</w:t>
      </w:r>
      <w:r w:rsidR="00274757" w:rsidRPr="008912DD">
        <w:rPr>
          <w:rFonts w:ascii="Times New Roman" w:eastAsia="標楷體" w:hAnsi="Times New Roman"/>
          <w:sz w:val="28"/>
        </w:rPr>
        <w:t>(</w:t>
      </w:r>
      <w:r w:rsidR="00274757" w:rsidRPr="008912DD">
        <w:rPr>
          <w:rFonts w:ascii="Times New Roman" w:eastAsia="標楷體" w:hAnsi="Times New Roman"/>
          <w:sz w:val="28"/>
          <w:szCs w:val="28"/>
        </w:rPr>
        <w:t>103/8/1)</w:t>
      </w:r>
    </w:p>
    <w:p w14:paraId="2217D3C5" w14:textId="77777777" w:rsidR="000257EE" w:rsidRPr="008912DD" w:rsidRDefault="00274757" w:rsidP="00AA0EEE">
      <w:pPr>
        <w:snapToGrid w:val="0"/>
        <w:spacing w:line="600" w:lineRule="exact"/>
        <w:ind w:left="1080" w:hanging="84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十一</w:t>
      </w:r>
      <w:r w:rsidRPr="008912DD">
        <w:rPr>
          <w:rFonts w:ascii="Times New Roman" w:eastAsia="標楷體" w:hAnsi="Times New Roman"/>
          <w:kern w:val="3"/>
          <w:sz w:val="28"/>
        </w:rPr>
        <w:t>)</w:t>
      </w:r>
      <w:r w:rsidRPr="008912DD">
        <w:rPr>
          <w:rFonts w:ascii="Times New Roman" w:eastAsia="標楷體" w:hAnsi="Times New Roman"/>
          <w:kern w:val="3"/>
          <w:sz w:val="28"/>
        </w:rPr>
        <w:t>細</w:t>
      </w:r>
      <w:r w:rsidRPr="008912DD">
        <w:rPr>
          <w:rFonts w:ascii="Times New Roman" w:eastAsia="標楷體" w:hAnsi="Times New Roman"/>
          <w:sz w:val="28"/>
        </w:rPr>
        <w:t>隙燈檢查須附上圖形</w:t>
      </w:r>
      <w:r w:rsidR="00B353BF" w:rsidRPr="008912DD">
        <w:rPr>
          <w:rFonts w:ascii="Times New Roman" w:eastAsia="標楷體" w:hAnsi="Times New Roman"/>
          <w:sz w:val="28"/>
        </w:rPr>
        <w:t>或以文字</w:t>
      </w:r>
      <w:r w:rsidRPr="008912DD">
        <w:rPr>
          <w:rFonts w:ascii="Times New Roman" w:eastAsia="標楷體" w:hAnsi="Times New Roman"/>
          <w:sz w:val="28"/>
        </w:rPr>
        <w:t>詳述病情，不可只寫病名即申報，其適應症範圍：</w:t>
      </w:r>
      <w:r w:rsidR="00B353BF" w:rsidRPr="008912DD">
        <w:rPr>
          <w:rFonts w:ascii="Times New Roman" w:eastAsia="標楷體" w:hAnsi="Times New Roman"/>
          <w:sz w:val="28"/>
        </w:rPr>
        <w:t>(106/1/1)</w:t>
      </w:r>
    </w:p>
    <w:p w14:paraId="0723F999" w14:textId="77777777" w:rsidR="000257EE" w:rsidRPr="008912DD" w:rsidRDefault="00274757" w:rsidP="00AA0EEE">
      <w:pPr>
        <w:snapToGrid w:val="0"/>
        <w:spacing w:line="600" w:lineRule="exact"/>
        <w:ind w:left="1360" w:hanging="280"/>
        <w:jc w:val="both"/>
        <w:rPr>
          <w:rFonts w:ascii="Times New Roman" w:eastAsia="標楷體" w:hAnsi="Times New Roman"/>
          <w:kern w:val="3"/>
          <w:sz w:val="28"/>
        </w:rPr>
      </w:pPr>
      <w:r w:rsidRPr="008912DD">
        <w:rPr>
          <w:rFonts w:ascii="Times New Roman" w:eastAsia="標楷體" w:hAnsi="Times New Roman"/>
          <w:kern w:val="3"/>
          <w:sz w:val="28"/>
        </w:rPr>
        <w:t>1.</w:t>
      </w:r>
      <w:r w:rsidRPr="008912DD">
        <w:rPr>
          <w:rFonts w:ascii="Times New Roman" w:eastAsia="標楷體" w:hAnsi="Times New Roman"/>
          <w:kern w:val="3"/>
          <w:sz w:val="28"/>
        </w:rPr>
        <w:t>角結膜疾病</w:t>
      </w:r>
      <w:r w:rsidRPr="008912DD">
        <w:rPr>
          <w:rFonts w:ascii="Times New Roman" w:eastAsia="標楷體" w:hAnsi="Times New Roman"/>
          <w:kern w:val="3"/>
          <w:sz w:val="28"/>
        </w:rPr>
        <w:t>(</w:t>
      </w:r>
      <w:r w:rsidRPr="008912DD">
        <w:rPr>
          <w:rFonts w:ascii="Times New Roman" w:eastAsia="標楷體" w:hAnsi="Times New Roman"/>
          <w:kern w:val="3"/>
          <w:sz w:val="28"/>
        </w:rPr>
        <w:t>一般結膜炎除外</w:t>
      </w:r>
      <w:r w:rsidRPr="008912DD">
        <w:rPr>
          <w:rFonts w:ascii="Times New Roman" w:eastAsia="標楷體" w:hAnsi="Times New Roman"/>
          <w:kern w:val="3"/>
          <w:sz w:val="28"/>
        </w:rPr>
        <w:t>)</w:t>
      </w:r>
      <w:r w:rsidRPr="008912DD">
        <w:rPr>
          <w:rFonts w:ascii="Times New Roman" w:eastAsia="標楷體" w:hAnsi="Times New Roman"/>
          <w:kern w:val="3"/>
          <w:sz w:val="28"/>
        </w:rPr>
        <w:t>。</w:t>
      </w:r>
    </w:p>
    <w:p w14:paraId="0A2B0B92" w14:textId="77777777" w:rsidR="000257EE" w:rsidRPr="008912DD" w:rsidRDefault="00274757" w:rsidP="00AA0EEE">
      <w:pPr>
        <w:snapToGrid w:val="0"/>
        <w:spacing w:line="600" w:lineRule="exact"/>
        <w:ind w:left="1360" w:hanging="280"/>
        <w:jc w:val="both"/>
        <w:rPr>
          <w:rFonts w:ascii="Times New Roman" w:eastAsia="標楷體" w:hAnsi="Times New Roman"/>
          <w:kern w:val="3"/>
          <w:sz w:val="28"/>
        </w:rPr>
      </w:pPr>
      <w:r w:rsidRPr="008912DD">
        <w:rPr>
          <w:rFonts w:ascii="Times New Roman" w:eastAsia="標楷體" w:hAnsi="Times New Roman"/>
          <w:kern w:val="3"/>
          <w:sz w:val="28"/>
        </w:rPr>
        <w:t>2.</w:t>
      </w:r>
      <w:r w:rsidRPr="008912DD">
        <w:rPr>
          <w:rFonts w:ascii="Times New Roman" w:eastAsia="標楷體" w:hAnsi="Times New Roman"/>
          <w:kern w:val="3"/>
          <w:sz w:val="28"/>
        </w:rPr>
        <w:t>眼部異物。</w:t>
      </w:r>
    </w:p>
    <w:p w14:paraId="3067A13A" w14:textId="77777777" w:rsidR="000257EE" w:rsidRPr="008912DD" w:rsidRDefault="00274757" w:rsidP="00AA0EEE">
      <w:pPr>
        <w:snapToGrid w:val="0"/>
        <w:spacing w:line="600" w:lineRule="exact"/>
        <w:ind w:left="1360" w:hanging="280"/>
        <w:jc w:val="both"/>
        <w:rPr>
          <w:rFonts w:ascii="Times New Roman" w:eastAsia="標楷體" w:hAnsi="Times New Roman"/>
          <w:kern w:val="3"/>
          <w:sz w:val="28"/>
        </w:rPr>
      </w:pPr>
      <w:r w:rsidRPr="008912DD">
        <w:rPr>
          <w:rFonts w:ascii="Times New Roman" w:eastAsia="標楷體" w:hAnsi="Times New Roman"/>
          <w:kern w:val="3"/>
          <w:sz w:val="28"/>
        </w:rPr>
        <w:t>3.</w:t>
      </w:r>
      <w:r w:rsidRPr="008912DD">
        <w:rPr>
          <w:rFonts w:ascii="Times New Roman" w:eastAsia="標楷體" w:hAnsi="Times New Roman"/>
          <w:kern w:val="3"/>
          <w:sz w:val="28"/>
        </w:rPr>
        <w:t>虹膜炎。</w:t>
      </w:r>
    </w:p>
    <w:p w14:paraId="12A108F6" w14:textId="77777777" w:rsidR="000257EE" w:rsidRPr="008912DD" w:rsidRDefault="00274757" w:rsidP="00AA0EEE">
      <w:pPr>
        <w:snapToGrid w:val="0"/>
        <w:spacing w:line="600" w:lineRule="exact"/>
        <w:ind w:left="1360" w:hanging="280"/>
        <w:jc w:val="both"/>
        <w:rPr>
          <w:rFonts w:ascii="Times New Roman" w:eastAsia="標楷體" w:hAnsi="Times New Roman"/>
          <w:kern w:val="3"/>
          <w:sz w:val="28"/>
        </w:rPr>
      </w:pPr>
      <w:r w:rsidRPr="008912DD">
        <w:rPr>
          <w:rFonts w:ascii="Times New Roman" w:eastAsia="標楷體" w:hAnsi="Times New Roman"/>
          <w:kern w:val="3"/>
          <w:sz w:val="28"/>
        </w:rPr>
        <w:t>4.</w:t>
      </w:r>
      <w:r w:rsidRPr="008912DD">
        <w:rPr>
          <w:rFonts w:ascii="Times New Roman" w:eastAsia="標楷體" w:hAnsi="Times New Roman"/>
          <w:kern w:val="3"/>
          <w:sz w:val="28"/>
        </w:rPr>
        <w:t>水晶體疾病</w:t>
      </w:r>
      <w:r w:rsidR="00C54EE9" w:rsidRPr="008912DD">
        <w:rPr>
          <w:rFonts w:ascii="Times New Roman" w:eastAsia="標楷體" w:hAnsi="Times New Roman"/>
          <w:kern w:val="3"/>
          <w:sz w:val="28"/>
        </w:rPr>
        <w:t>(</w:t>
      </w:r>
      <w:r w:rsidRPr="008912DD">
        <w:rPr>
          <w:rFonts w:ascii="Times New Roman" w:eastAsia="標楷體" w:hAnsi="Times New Roman"/>
          <w:kern w:val="3"/>
          <w:sz w:val="28"/>
        </w:rPr>
        <w:t>中央健康保險局九十年二月二十七日健保審字第九</w:t>
      </w:r>
      <w:r w:rsidRPr="008912DD">
        <w:rPr>
          <w:rFonts w:ascii="Times New Roman" w:eastAsia="標楷體" w:hAnsi="Times New Roman"/>
          <w:kern w:val="3"/>
          <w:sz w:val="28"/>
        </w:rPr>
        <w:t>○○○</w:t>
      </w:r>
      <w:r w:rsidRPr="008912DD">
        <w:rPr>
          <w:rFonts w:ascii="Times New Roman" w:eastAsia="標楷體" w:hAnsi="Times New Roman"/>
          <w:kern w:val="3"/>
          <w:sz w:val="28"/>
        </w:rPr>
        <w:t>六一二七號函</w:t>
      </w:r>
      <w:r w:rsidR="00C54EE9" w:rsidRPr="008912DD">
        <w:rPr>
          <w:rFonts w:ascii="Times New Roman" w:eastAsia="標楷體" w:hAnsi="Times New Roman"/>
          <w:kern w:val="3"/>
          <w:sz w:val="28"/>
        </w:rPr>
        <w:t>)</w:t>
      </w:r>
      <w:r w:rsidRPr="008912DD">
        <w:rPr>
          <w:rFonts w:ascii="Times New Roman" w:eastAsia="標楷體" w:hAnsi="Times New Roman"/>
          <w:kern w:val="3"/>
          <w:sz w:val="28"/>
        </w:rPr>
        <w:t>。</w:t>
      </w:r>
    </w:p>
    <w:p w14:paraId="46E18581" w14:textId="77777777" w:rsidR="000257EE" w:rsidRPr="008912DD" w:rsidRDefault="00274757" w:rsidP="00AA0EEE">
      <w:pPr>
        <w:snapToGrid w:val="0"/>
        <w:spacing w:line="600" w:lineRule="exact"/>
        <w:ind w:left="1360" w:hanging="280"/>
        <w:jc w:val="both"/>
        <w:rPr>
          <w:rFonts w:ascii="Times New Roman" w:eastAsia="標楷體" w:hAnsi="Times New Roman"/>
          <w:kern w:val="3"/>
          <w:sz w:val="28"/>
        </w:rPr>
      </w:pPr>
      <w:r w:rsidRPr="008912DD">
        <w:rPr>
          <w:rFonts w:ascii="Times New Roman" w:eastAsia="標楷體" w:hAnsi="Times New Roman"/>
          <w:kern w:val="3"/>
          <w:sz w:val="28"/>
        </w:rPr>
        <w:t>5.</w:t>
      </w:r>
      <w:r w:rsidRPr="008912DD">
        <w:rPr>
          <w:rFonts w:ascii="Times New Roman" w:eastAsia="標楷體" w:hAnsi="Times New Roman"/>
          <w:kern w:val="3"/>
          <w:sz w:val="28"/>
        </w:rPr>
        <w:t>青光眼。</w:t>
      </w:r>
    </w:p>
    <w:p w14:paraId="54CB9249" w14:textId="77777777" w:rsidR="000257EE" w:rsidRPr="008912DD" w:rsidRDefault="00274757" w:rsidP="00AA0EEE">
      <w:pPr>
        <w:snapToGrid w:val="0"/>
        <w:spacing w:line="600" w:lineRule="exact"/>
        <w:ind w:left="1360" w:hanging="280"/>
        <w:jc w:val="both"/>
        <w:rPr>
          <w:rFonts w:ascii="Times New Roman" w:eastAsia="標楷體" w:hAnsi="Times New Roman"/>
          <w:kern w:val="3"/>
          <w:sz w:val="28"/>
        </w:rPr>
      </w:pPr>
      <w:r w:rsidRPr="008912DD">
        <w:rPr>
          <w:rFonts w:ascii="Times New Roman" w:eastAsia="標楷體" w:hAnsi="Times New Roman"/>
          <w:kern w:val="3"/>
          <w:sz w:val="28"/>
        </w:rPr>
        <w:t>6.</w:t>
      </w:r>
      <w:r w:rsidRPr="008912DD">
        <w:rPr>
          <w:rFonts w:ascii="Times New Roman" w:eastAsia="標楷體" w:hAnsi="Times New Roman"/>
          <w:kern w:val="3"/>
          <w:sz w:val="28"/>
        </w:rPr>
        <w:t>玻璃體疾病。</w:t>
      </w:r>
    </w:p>
    <w:p w14:paraId="20B7CDFE" w14:textId="77777777" w:rsidR="000257EE" w:rsidRPr="008912DD" w:rsidRDefault="00274757" w:rsidP="00AA0EEE">
      <w:pPr>
        <w:snapToGrid w:val="0"/>
        <w:spacing w:line="600" w:lineRule="exact"/>
        <w:ind w:left="1080" w:hanging="84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十二</w:t>
      </w:r>
      <w:r w:rsidRPr="008912DD">
        <w:rPr>
          <w:rFonts w:ascii="Times New Roman" w:eastAsia="標楷體" w:hAnsi="Times New Roman"/>
          <w:kern w:val="3"/>
          <w:sz w:val="28"/>
        </w:rPr>
        <w:t>)23706C</w:t>
      </w:r>
      <w:r w:rsidRPr="008912DD">
        <w:rPr>
          <w:rFonts w:ascii="Times New Roman" w:eastAsia="標楷體" w:hAnsi="Times New Roman"/>
          <w:kern w:val="3"/>
          <w:sz w:val="28"/>
        </w:rPr>
        <w:t>角膜活體螢光細胞染色檢查已內含細隙燈顯微鏡檢查</w:t>
      </w:r>
      <w:r w:rsidRPr="008912DD">
        <w:rPr>
          <w:rFonts w:ascii="Times New Roman" w:eastAsia="標楷體" w:hAnsi="Times New Roman"/>
          <w:kern w:val="3"/>
          <w:sz w:val="28"/>
        </w:rPr>
        <w:t>(23401C)</w:t>
      </w:r>
      <w:r w:rsidRPr="008912DD">
        <w:rPr>
          <w:rFonts w:ascii="Times New Roman" w:eastAsia="標楷體" w:hAnsi="Times New Roman"/>
          <w:kern w:val="3"/>
          <w:sz w:val="28"/>
        </w:rPr>
        <w:t>費，不得同時申報。</w:t>
      </w:r>
    </w:p>
    <w:p w14:paraId="46664A16" w14:textId="77777777" w:rsidR="000257EE" w:rsidRPr="008912DD" w:rsidRDefault="00274757" w:rsidP="00AA0EEE">
      <w:pPr>
        <w:snapToGrid w:val="0"/>
        <w:spacing w:line="600" w:lineRule="exact"/>
        <w:ind w:left="1080" w:hanging="84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十三</w:t>
      </w:r>
      <w:r w:rsidRPr="008912DD">
        <w:rPr>
          <w:rFonts w:ascii="Times New Roman" w:eastAsia="標楷體" w:hAnsi="Times New Roman"/>
          <w:kern w:val="3"/>
          <w:sz w:val="28"/>
        </w:rPr>
        <w:t>)</w:t>
      </w:r>
      <w:r w:rsidRPr="008912DD">
        <w:rPr>
          <w:rFonts w:ascii="Times New Roman" w:eastAsia="標楷體" w:hAnsi="Times New Roman"/>
          <w:kern w:val="3"/>
          <w:sz w:val="28"/>
        </w:rPr>
        <w:t>「瞳孔散大</w:t>
      </w:r>
      <w:r w:rsidRPr="008912DD">
        <w:rPr>
          <w:rFonts w:ascii="Times New Roman" w:eastAsia="標楷體" w:hAnsi="Times New Roman"/>
          <w:kern w:val="3"/>
          <w:sz w:val="28"/>
        </w:rPr>
        <w:t>23803C</w:t>
      </w:r>
      <w:r w:rsidRPr="008912DD">
        <w:rPr>
          <w:rFonts w:ascii="Times New Roman" w:eastAsia="標楷體" w:hAnsi="Times New Roman"/>
          <w:kern w:val="3"/>
          <w:sz w:val="28"/>
        </w:rPr>
        <w:t>」之申報原則：</w:t>
      </w:r>
    </w:p>
    <w:p w14:paraId="5D350C66" w14:textId="77777777" w:rsidR="00B353BF" w:rsidRPr="008912DD" w:rsidRDefault="00274757" w:rsidP="00AA0EEE">
      <w:pPr>
        <w:snapToGrid w:val="0"/>
        <w:spacing w:line="600" w:lineRule="exact"/>
        <w:ind w:left="1360" w:hanging="280"/>
        <w:jc w:val="both"/>
        <w:rPr>
          <w:rFonts w:ascii="Times New Roman" w:eastAsia="標楷體" w:hAnsi="Times New Roman"/>
          <w:kern w:val="3"/>
          <w:sz w:val="28"/>
        </w:rPr>
      </w:pPr>
      <w:r w:rsidRPr="008912DD">
        <w:rPr>
          <w:rFonts w:ascii="Times New Roman" w:eastAsia="標楷體" w:hAnsi="Times New Roman"/>
          <w:kern w:val="3"/>
          <w:sz w:val="28"/>
        </w:rPr>
        <w:t>1.</w:t>
      </w:r>
      <w:r w:rsidRPr="008912DD">
        <w:rPr>
          <w:rFonts w:ascii="Times New Roman" w:eastAsia="標楷體" w:hAnsi="Times New Roman"/>
          <w:kern w:val="3"/>
          <w:sz w:val="28"/>
        </w:rPr>
        <w:t>間接式眼底鏡檢查</w:t>
      </w:r>
      <w:r w:rsidRPr="008912DD">
        <w:rPr>
          <w:rFonts w:ascii="Times New Roman" w:eastAsia="標楷體" w:hAnsi="Times New Roman"/>
          <w:kern w:val="3"/>
          <w:sz w:val="28"/>
        </w:rPr>
        <w:t>(23702C)</w:t>
      </w:r>
      <w:r w:rsidRPr="008912DD">
        <w:rPr>
          <w:rFonts w:ascii="Times New Roman" w:eastAsia="標楷體" w:hAnsi="Times New Roman"/>
          <w:kern w:val="3"/>
          <w:sz w:val="28"/>
        </w:rPr>
        <w:t>已包括散瞳費用在內，不另給付；直接眼底檢查</w:t>
      </w:r>
      <w:r w:rsidRPr="008912DD">
        <w:rPr>
          <w:rFonts w:ascii="Times New Roman" w:eastAsia="標楷體" w:hAnsi="Times New Roman"/>
          <w:kern w:val="3"/>
          <w:sz w:val="28"/>
        </w:rPr>
        <w:t>(23501C)</w:t>
      </w:r>
      <w:r w:rsidRPr="008912DD">
        <w:rPr>
          <w:rFonts w:ascii="Times New Roman" w:eastAsia="標楷體" w:hAnsi="Times New Roman"/>
          <w:kern w:val="3"/>
          <w:sz w:val="28"/>
        </w:rPr>
        <w:t>於情況需要散瞳時，得另行申報散瞳費。</w:t>
      </w:r>
    </w:p>
    <w:p w14:paraId="5729A029" w14:textId="77777777" w:rsidR="00042783" w:rsidRPr="008912DD" w:rsidRDefault="00042783" w:rsidP="00AA0EEE">
      <w:pPr>
        <w:snapToGrid w:val="0"/>
        <w:spacing w:line="600" w:lineRule="exact"/>
        <w:ind w:firstLineChars="500" w:firstLine="1400"/>
        <w:jc w:val="both"/>
        <w:rPr>
          <w:rFonts w:ascii="Times New Roman" w:eastAsia="標楷體" w:hAnsi="Times New Roman"/>
          <w:sz w:val="28"/>
          <w:szCs w:val="28"/>
        </w:rPr>
      </w:pPr>
      <w:r w:rsidRPr="008912DD">
        <w:rPr>
          <w:rFonts w:ascii="Times New Roman" w:eastAsia="標楷體" w:hAnsi="Times New Roman"/>
          <w:sz w:val="28"/>
          <w:szCs w:val="28"/>
        </w:rPr>
        <w:t>執行</w:t>
      </w:r>
      <w:r w:rsidRPr="008912DD">
        <w:rPr>
          <w:rFonts w:ascii="Times New Roman" w:eastAsia="標楷體" w:hAnsi="Times New Roman"/>
          <w:sz w:val="28"/>
          <w:szCs w:val="28"/>
        </w:rPr>
        <w:t>23702C</w:t>
      </w:r>
      <w:r w:rsidRPr="008912DD">
        <w:rPr>
          <w:rFonts w:ascii="Times New Roman" w:eastAsia="標楷體" w:hAnsi="Times New Roman"/>
          <w:sz w:val="28"/>
          <w:szCs w:val="28"/>
        </w:rPr>
        <w:t>間接眼底鏡檢查</w:t>
      </w:r>
      <w:r w:rsidR="006B139B" w:rsidRPr="008912DD">
        <w:rPr>
          <w:rFonts w:ascii="Times New Roman" w:eastAsia="標楷體" w:hAnsi="Times New Roman"/>
          <w:sz w:val="28"/>
          <w:szCs w:val="28"/>
        </w:rPr>
        <w:t>(</w:t>
      </w:r>
      <w:r w:rsidRPr="008912DD">
        <w:rPr>
          <w:rFonts w:ascii="Times New Roman" w:eastAsia="標楷體" w:hAnsi="Times New Roman"/>
          <w:sz w:val="28"/>
          <w:szCs w:val="28"/>
        </w:rPr>
        <w:t>內含</w:t>
      </w:r>
      <w:r w:rsidRPr="008912DD">
        <w:rPr>
          <w:rFonts w:ascii="Times New Roman" w:eastAsia="標楷體" w:hAnsi="Times New Roman"/>
          <w:sz w:val="28"/>
          <w:szCs w:val="28"/>
        </w:rPr>
        <w:t>23803C</w:t>
      </w:r>
      <w:r w:rsidRPr="008912DD">
        <w:rPr>
          <w:rFonts w:ascii="Times New Roman" w:eastAsia="標楷體" w:hAnsi="Times New Roman"/>
          <w:sz w:val="28"/>
          <w:szCs w:val="28"/>
        </w:rPr>
        <w:t>瞳孔放大</w:t>
      </w:r>
      <w:r w:rsidR="006B139B"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(106/</w:t>
      </w:r>
      <w:r w:rsidR="00C574D0"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72F22F71" w14:textId="77777777" w:rsidR="00042783" w:rsidRPr="008912DD" w:rsidRDefault="00042783" w:rsidP="00940ACE">
      <w:pPr>
        <w:pStyle w:val="af"/>
        <w:numPr>
          <w:ilvl w:val="0"/>
          <w:numId w:val="38"/>
        </w:numPr>
        <w:suppressAutoHyphens w:val="0"/>
        <w:autoSpaceDN/>
        <w:spacing w:line="520" w:lineRule="exact"/>
        <w:ind w:rightChars="-200" w:right="-480"/>
        <w:rPr>
          <w:rFonts w:ascii="Times New Roman" w:eastAsia="標楷體" w:hAnsi="Times New Roman"/>
          <w:sz w:val="28"/>
          <w:szCs w:val="28"/>
        </w:rPr>
      </w:pPr>
      <w:r w:rsidRPr="008912DD">
        <w:rPr>
          <w:rFonts w:ascii="Times New Roman" w:eastAsia="標楷體" w:hAnsi="Times New Roman"/>
          <w:sz w:val="28"/>
          <w:szCs w:val="28"/>
        </w:rPr>
        <w:lastRenderedPageBreak/>
        <w:t>需附圖或以文字詳述其眼底所見。</w:t>
      </w:r>
    </w:p>
    <w:p w14:paraId="5012E721" w14:textId="77777777" w:rsidR="00042783" w:rsidRPr="008912DD" w:rsidRDefault="00E0085F" w:rsidP="00940ACE">
      <w:pPr>
        <w:pStyle w:val="af"/>
        <w:numPr>
          <w:ilvl w:val="0"/>
          <w:numId w:val="38"/>
        </w:numPr>
        <w:suppressAutoHyphens w:val="0"/>
        <w:autoSpaceDN/>
        <w:spacing w:line="520" w:lineRule="exact"/>
        <w:ind w:rightChars="-200" w:right="-480"/>
        <w:rPr>
          <w:rFonts w:ascii="Times New Roman" w:eastAsia="標楷體" w:hAnsi="Times New Roman"/>
          <w:sz w:val="28"/>
          <w:szCs w:val="28"/>
        </w:rPr>
      </w:pPr>
      <w:r w:rsidRPr="008912DD">
        <w:rPr>
          <w:rFonts w:ascii="Times New Roman" w:eastAsia="標楷體" w:hAnsi="Times New Roman"/>
          <w:sz w:val="28"/>
          <w:szCs w:val="28"/>
        </w:rPr>
        <w:t>需審查是否符合下列任一病狀：</w:t>
      </w:r>
    </w:p>
    <w:p w14:paraId="0039B82E" w14:textId="77777777" w:rsidR="00042783" w:rsidRPr="008912DD" w:rsidRDefault="00042783" w:rsidP="00940ACE">
      <w:pPr>
        <w:numPr>
          <w:ilvl w:val="0"/>
          <w:numId w:val="39"/>
        </w:numPr>
        <w:suppressAutoHyphens w:val="0"/>
        <w:autoSpaceDN/>
        <w:spacing w:line="520" w:lineRule="exact"/>
        <w:ind w:firstLine="665"/>
        <w:jc w:val="both"/>
        <w:textAlignment w:val="auto"/>
        <w:rPr>
          <w:rFonts w:ascii="Times New Roman" w:eastAsia="標楷體" w:hAnsi="Times New Roman"/>
          <w:sz w:val="28"/>
          <w:szCs w:val="28"/>
        </w:rPr>
      </w:pPr>
      <w:r w:rsidRPr="008912DD">
        <w:rPr>
          <w:rFonts w:ascii="Times New Roman" w:eastAsia="標楷體" w:hAnsi="Times New Roman"/>
          <w:sz w:val="28"/>
          <w:szCs w:val="28"/>
        </w:rPr>
        <w:t>角膜、水晶體及玻璃體有混濁使眼底不易觀察時。</w:t>
      </w:r>
    </w:p>
    <w:p w14:paraId="415B725C" w14:textId="77777777" w:rsidR="00042783" w:rsidRPr="008912DD" w:rsidRDefault="00042783" w:rsidP="00940ACE">
      <w:pPr>
        <w:numPr>
          <w:ilvl w:val="0"/>
          <w:numId w:val="39"/>
        </w:numPr>
        <w:suppressAutoHyphens w:val="0"/>
        <w:autoSpaceDN/>
        <w:spacing w:line="520" w:lineRule="exact"/>
        <w:ind w:firstLine="665"/>
        <w:jc w:val="both"/>
        <w:textAlignment w:val="auto"/>
        <w:rPr>
          <w:rFonts w:ascii="Times New Roman" w:eastAsia="標楷體" w:hAnsi="Times New Roman"/>
          <w:sz w:val="28"/>
          <w:szCs w:val="28"/>
        </w:rPr>
      </w:pPr>
      <w:r w:rsidRPr="008912DD">
        <w:rPr>
          <w:rFonts w:ascii="Times New Roman" w:eastAsia="標楷體" w:hAnsi="Times New Roman"/>
          <w:sz w:val="28"/>
          <w:szCs w:val="28"/>
        </w:rPr>
        <w:t>視網膜病變</w:t>
      </w:r>
      <w:r w:rsidRPr="008912DD">
        <w:rPr>
          <w:rFonts w:ascii="Times New Roman" w:eastAsia="標楷體" w:hAnsi="Times New Roman"/>
          <w:sz w:val="28"/>
          <w:szCs w:val="28"/>
        </w:rPr>
        <w:t>(</w:t>
      </w:r>
      <w:r w:rsidRPr="008912DD">
        <w:rPr>
          <w:rFonts w:ascii="Times New Roman" w:eastAsia="標楷體" w:hAnsi="Times New Roman"/>
          <w:sz w:val="28"/>
          <w:szCs w:val="28"/>
        </w:rPr>
        <w:t>週邊變性</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6C3F0F5C" w14:textId="77777777" w:rsidR="00042783" w:rsidRPr="008912DD" w:rsidRDefault="00042783" w:rsidP="00940ACE">
      <w:pPr>
        <w:numPr>
          <w:ilvl w:val="0"/>
          <w:numId w:val="39"/>
        </w:numPr>
        <w:suppressAutoHyphens w:val="0"/>
        <w:autoSpaceDN/>
        <w:spacing w:line="520" w:lineRule="exact"/>
        <w:ind w:left="2410" w:hanging="425"/>
        <w:jc w:val="both"/>
        <w:textAlignment w:val="auto"/>
        <w:rPr>
          <w:rFonts w:ascii="Times New Roman" w:eastAsia="標楷體" w:hAnsi="Times New Roman"/>
          <w:sz w:val="28"/>
          <w:szCs w:val="28"/>
        </w:rPr>
      </w:pPr>
      <w:r w:rsidRPr="008912DD">
        <w:rPr>
          <w:rFonts w:ascii="Times New Roman" w:eastAsia="標楷體" w:hAnsi="Times New Roman"/>
          <w:sz w:val="28"/>
          <w:szCs w:val="28"/>
        </w:rPr>
        <w:t>飛蚊症患者</w:t>
      </w:r>
      <w:r w:rsidRPr="008912DD">
        <w:rPr>
          <w:rFonts w:ascii="Times New Roman" w:eastAsia="標楷體" w:hAnsi="Times New Roman"/>
          <w:sz w:val="28"/>
          <w:szCs w:val="28"/>
        </w:rPr>
        <w:t>(</w:t>
      </w:r>
      <w:r w:rsidRPr="008912DD">
        <w:rPr>
          <w:rFonts w:ascii="Times New Roman" w:eastAsia="標楷體" w:hAnsi="Times New Roman"/>
          <w:sz w:val="28"/>
          <w:szCs w:val="28"/>
        </w:rPr>
        <w:t>初診或症狀有變化</w:t>
      </w:r>
      <w:r w:rsidRPr="008912DD">
        <w:rPr>
          <w:rFonts w:ascii="Times New Roman" w:eastAsia="標楷體" w:hAnsi="Times New Roman"/>
          <w:sz w:val="28"/>
          <w:szCs w:val="28"/>
        </w:rPr>
        <w:t>)</w:t>
      </w:r>
      <w:r w:rsidRPr="008912DD">
        <w:rPr>
          <w:rFonts w:ascii="Times New Roman" w:eastAsia="標楷體" w:hAnsi="Times New Roman"/>
          <w:sz w:val="28"/>
          <w:szCs w:val="28"/>
        </w:rPr>
        <w:t>：若合併高度近視或有周邊視網膜變性症病史等。</w:t>
      </w:r>
    </w:p>
    <w:p w14:paraId="4A3D1FC7" w14:textId="77777777" w:rsidR="00042783" w:rsidRPr="008912DD" w:rsidRDefault="00042783" w:rsidP="00940ACE">
      <w:pPr>
        <w:numPr>
          <w:ilvl w:val="0"/>
          <w:numId w:val="39"/>
        </w:numPr>
        <w:suppressAutoHyphens w:val="0"/>
        <w:autoSpaceDN/>
        <w:spacing w:line="520" w:lineRule="exact"/>
        <w:ind w:left="2410" w:hanging="425"/>
        <w:jc w:val="both"/>
        <w:textAlignment w:val="auto"/>
        <w:rPr>
          <w:rFonts w:ascii="Times New Roman" w:eastAsia="標楷體" w:hAnsi="Times New Roman"/>
          <w:sz w:val="28"/>
          <w:szCs w:val="28"/>
        </w:rPr>
      </w:pPr>
      <w:r w:rsidRPr="008912DD">
        <w:rPr>
          <w:rFonts w:ascii="Times New Roman" w:eastAsia="標楷體" w:hAnsi="Times New Roman"/>
          <w:sz w:val="28"/>
          <w:szCs w:val="28"/>
        </w:rPr>
        <w:t>高血壓糖尿病患者、糖尿病患者初診或接受內科轉診單</w:t>
      </w:r>
      <w:r w:rsidRPr="008912DD">
        <w:rPr>
          <w:rFonts w:ascii="Times New Roman" w:eastAsia="標楷體" w:hAnsi="Times New Roman"/>
          <w:sz w:val="28"/>
          <w:szCs w:val="28"/>
        </w:rPr>
        <w:t>(</w:t>
      </w:r>
      <w:r w:rsidRPr="008912DD">
        <w:rPr>
          <w:rFonts w:ascii="Times New Roman" w:eastAsia="標楷體" w:hAnsi="Times New Roman"/>
          <w:sz w:val="28"/>
          <w:szCs w:val="28"/>
        </w:rPr>
        <w:t>病歷附轉診單</w:t>
      </w:r>
      <w:r w:rsidRPr="008912DD">
        <w:rPr>
          <w:rFonts w:ascii="Times New Roman" w:eastAsia="標楷體" w:hAnsi="Times New Roman"/>
          <w:sz w:val="28"/>
          <w:szCs w:val="28"/>
        </w:rPr>
        <w:t>)</w:t>
      </w:r>
      <w:r w:rsidRPr="008912DD">
        <w:rPr>
          <w:rFonts w:ascii="Times New Roman" w:eastAsia="標楷體" w:hAnsi="Times New Roman"/>
          <w:sz w:val="28"/>
          <w:szCs w:val="28"/>
        </w:rPr>
        <w:t>時；以後每</w:t>
      </w:r>
      <w:r w:rsidRPr="008912DD">
        <w:rPr>
          <w:rFonts w:ascii="Times New Roman" w:eastAsia="標楷體" w:hAnsi="Times New Roman"/>
          <w:sz w:val="28"/>
          <w:szCs w:val="28"/>
        </w:rPr>
        <w:t>6</w:t>
      </w:r>
      <w:r w:rsidRPr="008912DD">
        <w:rPr>
          <w:rFonts w:ascii="Times New Roman" w:eastAsia="標楷體" w:hAnsi="Times New Roman"/>
          <w:sz w:val="28"/>
          <w:szCs w:val="28"/>
        </w:rPr>
        <w:t>個月複診以</w:t>
      </w:r>
      <w:r w:rsidRPr="008912DD">
        <w:rPr>
          <w:rFonts w:ascii="Times New Roman" w:eastAsia="標楷體" w:hAnsi="Times New Roman"/>
          <w:sz w:val="28"/>
          <w:szCs w:val="28"/>
        </w:rPr>
        <w:t>1</w:t>
      </w:r>
      <w:r w:rsidRPr="008912DD">
        <w:rPr>
          <w:rFonts w:ascii="Times New Roman" w:eastAsia="標楷體" w:hAnsi="Times New Roman"/>
          <w:sz w:val="28"/>
          <w:szCs w:val="28"/>
        </w:rPr>
        <w:t>次為限，但已有網膜病變者不在此限。</w:t>
      </w:r>
    </w:p>
    <w:p w14:paraId="25F8E9BD" w14:textId="77777777" w:rsidR="00042783" w:rsidRPr="008912DD" w:rsidRDefault="00042783" w:rsidP="00940ACE">
      <w:pPr>
        <w:numPr>
          <w:ilvl w:val="0"/>
          <w:numId w:val="39"/>
        </w:numPr>
        <w:suppressAutoHyphens w:val="0"/>
        <w:autoSpaceDN/>
        <w:spacing w:line="520" w:lineRule="exact"/>
        <w:ind w:left="2410" w:hanging="425"/>
        <w:jc w:val="both"/>
        <w:textAlignment w:val="auto"/>
        <w:rPr>
          <w:rFonts w:ascii="Times New Roman" w:eastAsia="標楷體" w:hAnsi="Times New Roman"/>
          <w:sz w:val="28"/>
          <w:szCs w:val="28"/>
        </w:rPr>
      </w:pPr>
      <w:r w:rsidRPr="008912DD">
        <w:rPr>
          <w:rFonts w:ascii="Times New Roman" w:eastAsia="標楷體" w:hAnsi="Times New Roman"/>
          <w:sz w:val="28"/>
          <w:szCs w:val="28"/>
        </w:rPr>
        <w:t>高度近視</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600</w:t>
      </w:r>
      <w:r w:rsidRPr="008912DD">
        <w:rPr>
          <w:rFonts w:ascii="Times New Roman" w:eastAsia="標楷體" w:hAnsi="Times New Roman"/>
          <w:sz w:val="28"/>
          <w:szCs w:val="28"/>
        </w:rPr>
        <w:t>度</w:t>
      </w:r>
      <w:r w:rsidRPr="008912DD">
        <w:rPr>
          <w:rFonts w:ascii="Times New Roman" w:eastAsia="標楷體" w:hAnsi="Times New Roman"/>
          <w:sz w:val="28"/>
          <w:szCs w:val="28"/>
        </w:rPr>
        <w:t>)</w:t>
      </w:r>
      <w:r w:rsidRPr="008912DD">
        <w:rPr>
          <w:rFonts w:ascii="Times New Roman" w:eastAsia="標楷體" w:hAnsi="Times New Roman"/>
          <w:sz w:val="28"/>
          <w:szCs w:val="28"/>
        </w:rPr>
        <w:t>患者非以配鏡目的之相關檢查定期追蹤時，以一年</w:t>
      </w:r>
      <w:r w:rsidRPr="008912DD">
        <w:rPr>
          <w:rFonts w:ascii="Times New Roman" w:eastAsia="標楷體" w:hAnsi="Times New Roman"/>
          <w:sz w:val="28"/>
          <w:szCs w:val="28"/>
        </w:rPr>
        <w:t>1</w:t>
      </w:r>
      <w:r w:rsidRPr="008912DD">
        <w:rPr>
          <w:rFonts w:ascii="Times New Roman" w:eastAsia="標楷體" w:hAnsi="Times New Roman"/>
          <w:sz w:val="28"/>
          <w:szCs w:val="28"/>
        </w:rPr>
        <w:t>次為限，但已有網膜病變者不在此限。</w:t>
      </w:r>
    </w:p>
    <w:p w14:paraId="592BC655" w14:textId="77777777" w:rsidR="00042783" w:rsidRPr="008912DD" w:rsidRDefault="00042783" w:rsidP="00940ACE">
      <w:pPr>
        <w:numPr>
          <w:ilvl w:val="0"/>
          <w:numId w:val="39"/>
        </w:numPr>
        <w:suppressAutoHyphens w:val="0"/>
        <w:autoSpaceDN/>
        <w:spacing w:line="520" w:lineRule="exact"/>
        <w:ind w:firstLine="665"/>
        <w:jc w:val="both"/>
        <w:textAlignment w:val="auto"/>
        <w:rPr>
          <w:rFonts w:ascii="Times New Roman" w:eastAsia="標楷體" w:hAnsi="Times New Roman"/>
          <w:sz w:val="28"/>
          <w:szCs w:val="28"/>
        </w:rPr>
      </w:pPr>
      <w:r w:rsidRPr="008912DD">
        <w:rPr>
          <w:rFonts w:ascii="Times New Roman" w:eastAsia="標楷體" w:hAnsi="Times New Roman"/>
          <w:sz w:val="28"/>
          <w:szCs w:val="28"/>
        </w:rPr>
        <w:t>Uveitis</w:t>
      </w:r>
      <w:r w:rsidRPr="008912DD">
        <w:rPr>
          <w:rFonts w:ascii="Times New Roman" w:eastAsia="標楷體" w:hAnsi="Times New Roman"/>
          <w:sz w:val="28"/>
          <w:szCs w:val="28"/>
        </w:rPr>
        <w:t>。</w:t>
      </w:r>
    </w:p>
    <w:p w14:paraId="7F64A070" w14:textId="77777777" w:rsidR="00042783" w:rsidRPr="008912DD" w:rsidRDefault="00E0085F" w:rsidP="00940ACE">
      <w:pPr>
        <w:numPr>
          <w:ilvl w:val="0"/>
          <w:numId w:val="39"/>
        </w:numPr>
        <w:suppressAutoHyphens w:val="0"/>
        <w:autoSpaceDN/>
        <w:spacing w:line="520" w:lineRule="exact"/>
        <w:ind w:left="2410" w:hanging="425"/>
        <w:jc w:val="both"/>
        <w:textAlignment w:val="auto"/>
        <w:rPr>
          <w:rFonts w:ascii="Times New Roman" w:eastAsia="標楷體" w:hAnsi="Times New Roman"/>
          <w:sz w:val="28"/>
          <w:szCs w:val="28"/>
        </w:rPr>
      </w:pPr>
      <w:r w:rsidRPr="008912DD">
        <w:rPr>
          <w:rFonts w:ascii="Times New Roman" w:eastAsia="標楷體" w:hAnsi="Times New Roman"/>
          <w:sz w:val="28"/>
          <w:szCs w:val="28"/>
        </w:rPr>
        <w:t>黃斑部病變如初診或症狀有變化時可申報，但須病歷畫圖或以文字詳述記錄，正常亦需記錄。但追蹤期間如穩定則以</w:t>
      </w:r>
      <w:r w:rsidRPr="008912DD">
        <w:rPr>
          <w:rFonts w:ascii="Times New Roman" w:eastAsia="標楷體" w:hAnsi="Times New Roman"/>
          <w:sz w:val="28"/>
          <w:szCs w:val="28"/>
        </w:rPr>
        <w:t>23501C</w:t>
      </w:r>
      <w:r w:rsidRPr="008912DD">
        <w:rPr>
          <w:rFonts w:ascii="Times New Roman" w:eastAsia="標楷體" w:hAnsi="Times New Roman"/>
          <w:sz w:val="28"/>
          <w:szCs w:val="28"/>
        </w:rPr>
        <w:t>申報。</w:t>
      </w:r>
    </w:p>
    <w:p w14:paraId="526BE8AA" w14:textId="77777777" w:rsidR="000257EE" w:rsidRPr="008912DD" w:rsidRDefault="00274757" w:rsidP="00AA0EEE">
      <w:pPr>
        <w:snapToGrid w:val="0"/>
        <w:spacing w:line="600" w:lineRule="exact"/>
        <w:ind w:left="1360" w:hanging="280"/>
        <w:jc w:val="both"/>
        <w:rPr>
          <w:rFonts w:ascii="Times New Roman" w:eastAsia="標楷體" w:hAnsi="Times New Roman"/>
          <w:kern w:val="3"/>
          <w:sz w:val="28"/>
        </w:rPr>
      </w:pPr>
      <w:r w:rsidRPr="008912DD">
        <w:rPr>
          <w:rFonts w:ascii="Times New Roman" w:eastAsia="標楷體" w:hAnsi="Times New Roman"/>
          <w:kern w:val="3"/>
          <w:sz w:val="28"/>
        </w:rPr>
        <w:t>2.</w:t>
      </w:r>
      <w:r w:rsidRPr="008912DD">
        <w:rPr>
          <w:rFonts w:ascii="Times New Roman" w:eastAsia="標楷體" w:hAnsi="Times New Roman"/>
          <w:kern w:val="3"/>
          <w:sz w:val="28"/>
        </w:rPr>
        <w:t>白內障手術前因病情需要散瞳，得申報散瞳費乙次。</w:t>
      </w:r>
    </w:p>
    <w:p w14:paraId="10C9A4E4" w14:textId="77777777" w:rsidR="000257EE" w:rsidRPr="008912DD" w:rsidRDefault="00274757" w:rsidP="00AA0EEE">
      <w:pPr>
        <w:snapToGrid w:val="0"/>
        <w:spacing w:line="600" w:lineRule="exact"/>
        <w:ind w:left="1360" w:hanging="280"/>
        <w:jc w:val="both"/>
        <w:rPr>
          <w:rFonts w:ascii="Times New Roman" w:eastAsia="標楷體" w:hAnsi="Times New Roman"/>
          <w:kern w:val="3"/>
          <w:sz w:val="28"/>
        </w:rPr>
      </w:pPr>
      <w:r w:rsidRPr="008912DD">
        <w:rPr>
          <w:rFonts w:ascii="Times New Roman" w:eastAsia="標楷體" w:hAnsi="Times New Roman"/>
          <w:kern w:val="3"/>
          <w:sz w:val="28"/>
        </w:rPr>
        <w:t>3.</w:t>
      </w:r>
      <w:r w:rsidRPr="008912DD">
        <w:rPr>
          <w:rFonts w:ascii="Times New Roman" w:eastAsia="標楷體" w:hAnsi="Times New Roman"/>
          <w:kern w:val="3"/>
          <w:sz w:val="28"/>
        </w:rPr>
        <w:t>白內障手術後門診例行之散瞳檢查，不另給付。</w:t>
      </w:r>
    </w:p>
    <w:p w14:paraId="22C77E38" w14:textId="77777777" w:rsidR="000257EE" w:rsidRPr="008912DD" w:rsidRDefault="00274757" w:rsidP="00AA0EEE">
      <w:pPr>
        <w:snapToGrid w:val="0"/>
        <w:spacing w:line="600" w:lineRule="exact"/>
        <w:ind w:left="1360" w:hanging="280"/>
        <w:jc w:val="both"/>
        <w:rPr>
          <w:rFonts w:ascii="Times New Roman" w:eastAsia="標楷體" w:hAnsi="Times New Roman"/>
          <w:kern w:val="3"/>
          <w:sz w:val="28"/>
        </w:rPr>
      </w:pPr>
      <w:r w:rsidRPr="008912DD">
        <w:rPr>
          <w:rFonts w:ascii="Times New Roman" w:eastAsia="標楷體" w:hAnsi="Times New Roman"/>
          <w:kern w:val="3"/>
          <w:sz w:val="28"/>
        </w:rPr>
        <w:t>4.</w:t>
      </w:r>
      <w:r w:rsidRPr="008912DD">
        <w:rPr>
          <w:rFonts w:ascii="Times New Roman" w:eastAsia="標楷體" w:hAnsi="Times New Roman"/>
          <w:kern w:val="3"/>
          <w:sz w:val="28"/>
        </w:rPr>
        <w:t>住院期間每日例行之散瞳檢查，不另給付。</w:t>
      </w:r>
    </w:p>
    <w:p w14:paraId="5A41F772" w14:textId="77777777" w:rsidR="000257EE" w:rsidRPr="008912DD" w:rsidRDefault="00274757" w:rsidP="00AA0EEE">
      <w:pPr>
        <w:snapToGrid w:val="0"/>
        <w:spacing w:line="600" w:lineRule="exact"/>
        <w:ind w:left="1134" w:hanging="894"/>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十四</w:t>
      </w:r>
      <w:r w:rsidRPr="008912DD">
        <w:rPr>
          <w:rFonts w:ascii="Times New Roman" w:eastAsia="標楷體" w:hAnsi="Times New Roman"/>
          <w:kern w:val="3"/>
          <w:sz w:val="28"/>
        </w:rPr>
        <w:t>)</w:t>
      </w:r>
      <w:r w:rsidRPr="008912DD">
        <w:rPr>
          <w:rFonts w:ascii="Times New Roman" w:eastAsia="標楷體" w:hAnsi="Times New Roman"/>
          <w:kern w:val="3"/>
          <w:sz w:val="28"/>
        </w:rPr>
        <w:t>視覺機能訓練</w:t>
      </w:r>
      <w:r w:rsidR="00C54EE9" w:rsidRPr="008912DD">
        <w:rPr>
          <w:rFonts w:ascii="Times New Roman" w:eastAsia="標楷體" w:hAnsi="Times New Roman"/>
          <w:kern w:val="3"/>
          <w:sz w:val="28"/>
        </w:rPr>
        <w:t>(</w:t>
      </w:r>
      <w:r w:rsidRPr="008912DD">
        <w:rPr>
          <w:rFonts w:ascii="Times New Roman" w:eastAsia="標楷體" w:hAnsi="Times New Roman"/>
          <w:kern w:val="3"/>
          <w:sz w:val="28"/>
        </w:rPr>
        <w:t>53024C</w:t>
      </w:r>
      <w:r w:rsidR="00C54EE9" w:rsidRPr="008912DD">
        <w:rPr>
          <w:rFonts w:ascii="Times New Roman" w:eastAsia="標楷體" w:hAnsi="Times New Roman"/>
          <w:kern w:val="3"/>
          <w:sz w:val="28"/>
        </w:rPr>
        <w:t>)</w:t>
      </w:r>
      <w:r w:rsidRPr="008912DD">
        <w:rPr>
          <w:rFonts w:ascii="Times New Roman" w:eastAsia="標楷體" w:hAnsi="Times New Roman"/>
          <w:kern w:val="3"/>
          <w:sz w:val="28"/>
        </w:rPr>
        <w:t>以每週申報一次為原則，</w:t>
      </w:r>
      <w:r w:rsidR="00C54EE9" w:rsidRPr="008912DD">
        <w:rPr>
          <w:rFonts w:ascii="Times New Roman" w:eastAsia="標楷體" w:hAnsi="Times New Roman"/>
          <w:kern w:val="3"/>
          <w:sz w:val="28"/>
        </w:rPr>
        <w:t>(</w:t>
      </w:r>
      <w:r w:rsidRPr="008912DD">
        <w:rPr>
          <w:rFonts w:ascii="Times New Roman" w:eastAsia="標楷體" w:hAnsi="Times New Roman"/>
          <w:kern w:val="3"/>
          <w:sz w:val="28"/>
        </w:rPr>
        <w:t>該週不論做幾次訓練，僅限申報一次</w:t>
      </w:r>
      <w:r w:rsidR="00C54EE9" w:rsidRPr="008912DD">
        <w:rPr>
          <w:rFonts w:ascii="Times New Roman" w:eastAsia="標楷體" w:hAnsi="Times New Roman"/>
          <w:kern w:val="3"/>
          <w:sz w:val="28"/>
        </w:rPr>
        <w:t>)</w:t>
      </w:r>
      <w:r w:rsidRPr="008912DD">
        <w:rPr>
          <w:rFonts w:ascii="Times New Roman" w:eastAsia="標楷體" w:hAnsi="Times New Roman"/>
          <w:kern w:val="3"/>
          <w:sz w:val="28"/>
        </w:rPr>
        <w:t>，每個月應附上視力矯正紀錄，並以</w:t>
      </w:r>
      <w:r w:rsidRPr="008912DD">
        <w:rPr>
          <w:rFonts w:ascii="Times New Roman" w:eastAsia="標楷體" w:hAnsi="Times New Roman"/>
          <w:kern w:val="3"/>
          <w:sz w:val="28"/>
        </w:rPr>
        <w:t>9</w:t>
      </w:r>
      <w:r w:rsidRPr="008912DD">
        <w:rPr>
          <w:rFonts w:ascii="Times New Roman" w:eastAsia="標楷體" w:hAnsi="Times New Roman"/>
          <w:kern w:val="3"/>
          <w:sz w:val="28"/>
        </w:rPr>
        <w:t>歲以下才可申報為原則。</w:t>
      </w:r>
      <w:r w:rsidRPr="008912DD">
        <w:rPr>
          <w:rFonts w:ascii="Times New Roman" w:eastAsia="標楷體" w:hAnsi="Times New Roman"/>
          <w:kern w:val="3"/>
          <w:sz w:val="28"/>
        </w:rPr>
        <w:t>(97/5/1)</w:t>
      </w:r>
    </w:p>
    <w:p w14:paraId="2FBEA6BC" w14:textId="77777777" w:rsidR="000257EE" w:rsidRPr="008912DD" w:rsidRDefault="00274757" w:rsidP="00AA0EEE">
      <w:pPr>
        <w:snapToGrid w:val="0"/>
        <w:spacing w:line="600" w:lineRule="exact"/>
        <w:ind w:left="1080" w:hanging="84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十五</w:t>
      </w:r>
      <w:r w:rsidRPr="008912DD">
        <w:rPr>
          <w:rFonts w:ascii="Times New Roman" w:eastAsia="標楷體" w:hAnsi="Times New Roman"/>
          <w:kern w:val="3"/>
          <w:sz w:val="28"/>
        </w:rPr>
        <w:t>)</w:t>
      </w:r>
      <w:r w:rsidRPr="008912DD">
        <w:rPr>
          <w:rFonts w:ascii="Times New Roman" w:eastAsia="標楷體" w:hAnsi="Times New Roman"/>
          <w:kern w:val="3"/>
          <w:sz w:val="28"/>
        </w:rPr>
        <w:t>初次驗光出現散光</w:t>
      </w:r>
      <w:r w:rsidRPr="008912DD">
        <w:rPr>
          <w:rFonts w:ascii="新細明體" w:eastAsia="新細明體" w:hAnsi="新細明體" w:cs="新細明體" w:hint="eastAsia"/>
          <w:kern w:val="3"/>
          <w:sz w:val="28"/>
        </w:rPr>
        <w:t>≧</w:t>
      </w:r>
      <w:r w:rsidRPr="008912DD">
        <w:rPr>
          <w:rFonts w:ascii="Times New Roman" w:eastAsia="標楷體" w:hAnsi="Times New Roman"/>
          <w:kern w:val="3"/>
          <w:sz w:val="28"/>
        </w:rPr>
        <w:t>2.0D</w:t>
      </w:r>
      <w:r w:rsidRPr="008912DD">
        <w:rPr>
          <w:rFonts w:ascii="Times New Roman" w:eastAsia="標楷體" w:hAnsi="Times New Roman"/>
          <w:kern w:val="3"/>
          <w:sz w:val="28"/>
        </w:rPr>
        <w:t>，為幫助診斷及治療，如有做角膜曲度檢查可以申報角膜曲度測定﹙</w:t>
      </w:r>
      <w:r w:rsidRPr="008912DD">
        <w:rPr>
          <w:rFonts w:ascii="Times New Roman" w:eastAsia="標楷體" w:hAnsi="Times New Roman"/>
          <w:kern w:val="3"/>
          <w:sz w:val="28"/>
        </w:rPr>
        <w:t>23001C</w:t>
      </w:r>
      <w:r w:rsidRPr="008912DD">
        <w:rPr>
          <w:rFonts w:ascii="Times New Roman" w:eastAsia="標楷體" w:hAnsi="Times New Roman"/>
          <w:kern w:val="3"/>
          <w:sz w:val="28"/>
        </w:rPr>
        <w:t>﹚，但爾後追蹤除另有變化不可再申報。</w:t>
      </w:r>
      <w:r w:rsidRPr="008912DD">
        <w:rPr>
          <w:rFonts w:ascii="Times New Roman" w:eastAsia="標楷體" w:hAnsi="Times New Roman"/>
          <w:kern w:val="3"/>
          <w:sz w:val="28"/>
        </w:rPr>
        <w:t>(97/5/1)</w:t>
      </w:r>
    </w:p>
    <w:p w14:paraId="400F375D" w14:textId="77777777" w:rsidR="000257EE" w:rsidRPr="008912DD" w:rsidRDefault="00274757" w:rsidP="00AA0EEE">
      <w:pPr>
        <w:snapToGrid w:val="0"/>
        <w:spacing w:line="600" w:lineRule="exact"/>
        <w:ind w:left="1360" w:hanging="112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十六</w:t>
      </w:r>
      <w:r w:rsidRPr="008912DD">
        <w:rPr>
          <w:rFonts w:ascii="Times New Roman" w:eastAsia="標楷體" w:hAnsi="Times New Roman"/>
          <w:kern w:val="3"/>
          <w:sz w:val="28"/>
        </w:rPr>
        <w:t>)</w:t>
      </w:r>
      <w:r w:rsidRPr="008912DD">
        <w:rPr>
          <w:rFonts w:ascii="Times New Roman" w:eastAsia="標楷體" w:hAnsi="Times New Roman"/>
          <w:kern w:val="3"/>
          <w:sz w:val="28"/>
          <w:szCs w:val="28"/>
        </w:rPr>
        <w:t>1.</w:t>
      </w:r>
      <w:r w:rsidRPr="008912DD">
        <w:rPr>
          <w:rFonts w:ascii="Times New Roman" w:eastAsia="標楷體" w:hAnsi="Times New Roman"/>
          <w:sz w:val="28"/>
          <w:szCs w:val="28"/>
        </w:rPr>
        <w:t>執行</w:t>
      </w:r>
      <w:r w:rsidRPr="008912DD">
        <w:rPr>
          <w:rFonts w:ascii="Times New Roman" w:eastAsia="標楷體" w:hAnsi="Times New Roman"/>
          <w:kern w:val="3"/>
          <w:sz w:val="28"/>
          <w:szCs w:val="28"/>
        </w:rPr>
        <w:t>門診手術</w:t>
      </w:r>
      <w:r w:rsidRPr="008912DD">
        <w:rPr>
          <w:rFonts w:ascii="Times New Roman" w:eastAsia="標楷體" w:hAnsi="Times New Roman"/>
          <w:sz w:val="28"/>
          <w:szCs w:val="28"/>
        </w:rPr>
        <w:t>項目</w:t>
      </w:r>
      <w:r w:rsidRPr="008912DD">
        <w:rPr>
          <w:rFonts w:ascii="Times New Roman" w:eastAsia="標楷體" w:hAnsi="Times New Roman"/>
          <w:kern w:val="3"/>
          <w:sz w:val="28"/>
          <w:szCs w:val="28"/>
        </w:rPr>
        <w:t>至多可申報術後換藥兩次</w:t>
      </w:r>
      <w:r w:rsidRPr="008912DD">
        <w:rPr>
          <w:rFonts w:ascii="Times New Roman" w:eastAsia="標楷體" w:hAnsi="Times New Roman"/>
          <w:sz w:val="28"/>
          <w:szCs w:val="28"/>
        </w:rPr>
        <w:t>，術後之期間不宜超</w:t>
      </w:r>
      <w:r w:rsidRPr="008912DD">
        <w:rPr>
          <w:rFonts w:ascii="Times New Roman" w:eastAsia="標楷體" w:hAnsi="Times New Roman"/>
          <w:sz w:val="28"/>
          <w:szCs w:val="28"/>
        </w:rPr>
        <w:lastRenderedPageBreak/>
        <w:t>過</w:t>
      </w:r>
      <w:r w:rsidRPr="008912DD">
        <w:rPr>
          <w:rFonts w:ascii="Times New Roman" w:eastAsia="標楷體" w:hAnsi="Times New Roman"/>
          <w:sz w:val="28"/>
          <w:szCs w:val="28"/>
        </w:rPr>
        <w:t>2</w:t>
      </w:r>
      <w:r w:rsidRPr="008912DD">
        <w:rPr>
          <w:rFonts w:ascii="Times New Roman" w:eastAsia="標楷體" w:hAnsi="Times New Roman"/>
          <w:sz w:val="28"/>
          <w:szCs w:val="28"/>
        </w:rPr>
        <w:t>個星期</w:t>
      </w:r>
      <w:r w:rsidRPr="008912DD">
        <w:rPr>
          <w:rFonts w:ascii="Times New Roman" w:eastAsia="標楷體" w:hAnsi="Times New Roman"/>
          <w:kern w:val="3"/>
          <w:sz w:val="28"/>
          <w:szCs w:val="28"/>
        </w:rPr>
        <w:t>；隨後之門診複查、追蹤，不可再申報換藥費用。</w:t>
      </w:r>
    </w:p>
    <w:p w14:paraId="22CBC60D" w14:textId="77777777" w:rsidR="000257EE" w:rsidRPr="008912DD" w:rsidRDefault="00274757" w:rsidP="00AA0EEE">
      <w:pPr>
        <w:snapToGrid w:val="0"/>
        <w:spacing w:line="600" w:lineRule="exact"/>
        <w:ind w:left="1360" w:hanging="280"/>
        <w:jc w:val="both"/>
        <w:rPr>
          <w:rFonts w:ascii="Times New Roman" w:hAnsi="Times New Roman"/>
        </w:rPr>
      </w:pPr>
      <w:r w:rsidRPr="008912DD">
        <w:rPr>
          <w:rFonts w:ascii="Times New Roman" w:eastAsia="標楷體" w:hAnsi="Times New Roman"/>
          <w:kern w:val="3"/>
          <w:sz w:val="28"/>
        </w:rPr>
        <w:t>2.</w:t>
      </w:r>
      <w:r w:rsidRPr="008912DD">
        <w:rPr>
          <w:rFonts w:ascii="Times New Roman" w:eastAsia="標楷體" w:hAnsi="Times New Roman"/>
          <w:kern w:val="3"/>
          <w:sz w:val="28"/>
        </w:rPr>
        <w:t>住院手</w:t>
      </w:r>
      <w:r w:rsidRPr="008912DD">
        <w:rPr>
          <w:rFonts w:ascii="Times New Roman" w:eastAsia="標楷體" w:hAnsi="Times New Roman"/>
          <w:sz w:val="28"/>
        </w:rPr>
        <w:t>術之換藥以住院日數為準。</w:t>
      </w:r>
      <w:r w:rsidRPr="008912DD">
        <w:rPr>
          <w:rFonts w:ascii="Times New Roman" w:eastAsia="標楷體" w:hAnsi="Times New Roman"/>
          <w:kern w:val="3"/>
          <w:sz w:val="28"/>
        </w:rPr>
        <w:t>(97/5/1)</w:t>
      </w:r>
    </w:p>
    <w:p w14:paraId="7E799D56" w14:textId="77777777" w:rsidR="000257EE" w:rsidRPr="008912DD" w:rsidRDefault="00274757" w:rsidP="00AA0EEE">
      <w:pPr>
        <w:snapToGrid w:val="0"/>
        <w:spacing w:line="600" w:lineRule="exact"/>
        <w:ind w:left="1080" w:hanging="84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十七</w:t>
      </w:r>
      <w:r w:rsidRPr="008912DD">
        <w:rPr>
          <w:rFonts w:ascii="Times New Roman" w:eastAsia="標楷體" w:hAnsi="Times New Roman"/>
          <w:kern w:val="3"/>
          <w:sz w:val="28"/>
        </w:rPr>
        <w:t>)</w:t>
      </w:r>
      <w:r w:rsidRPr="008912DD">
        <w:rPr>
          <w:rFonts w:ascii="Times New Roman" w:eastAsia="標楷體" w:hAnsi="Times New Roman"/>
          <w:kern w:val="3"/>
          <w:sz w:val="28"/>
        </w:rPr>
        <w:t>眼科</w:t>
      </w:r>
      <w:r w:rsidRPr="008912DD">
        <w:rPr>
          <w:rFonts w:ascii="Times New Roman" w:eastAsia="標楷體" w:hAnsi="Times New Roman"/>
          <w:kern w:val="3"/>
          <w:sz w:val="28"/>
          <w:szCs w:val="28"/>
        </w:rPr>
        <w:t>抽審到之案件需附病歷首頁及</w:t>
      </w:r>
      <w:r w:rsidRPr="008912DD">
        <w:rPr>
          <w:rFonts w:ascii="Times New Roman" w:eastAsia="標楷體" w:hAnsi="Times New Roman"/>
          <w:sz w:val="28"/>
          <w:szCs w:val="28"/>
        </w:rPr>
        <w:t>支持該</w:t>
      </w:r>
      <w:r w:rsidRPr="008912DD">
        <w:rPr>
          <w:rFonts w:ascii="Times New Roman" w:eastAsia="標楷體" w:hAnsi="Times New Roman"/>
          <w:kern w:val="3"/>
          <w:sz w:val="28"/>
          <w:szCs w:val="28"/>
        </w:rPr>
        <w:t>治療前後相關之病歷影本資料，</w:t>
      </w:r>
      <w:r w:rsidRPr="008912DD">
        <w:rPr>
          <w:rFonts w:ascii="Times New Roman" w:eastAsia="標楷體" w:hAnsi="Times New Roman"/>
          <w:sz w:val="28"/>
          <w:szCs w:val="28"/>
        </w:rPr>
        <w:t>非僅當次就診之病歷影本。</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若附影像，請以清晰影像檢附。</w:t>
      </w:r>
      <w:r w:rsidR="00C54EE9" w:rsidRPr="008912DD">
        <w:rPr>
          <w:rFonts w:ascii="Times New Roman" w:eastAsia="標楷體" w:hAnsi="Times New Roman"/>
          <w:sz w:val="28"/>
          <w:szCs w:val="28"/>
        </w:rPr>
        <w:t>)</w:t>
      </w:r>
      <w:r w:rsidRPr="008912DD">
        <w:rPr>
          <w:rFonts w:ascii="Times New Roman" w:eastAsia="標楷體" w:hAnsi="Times New Roman"/>
          <w:kern w:val="3"/>
          <w:sz w:val="28"/>
        </w:rPr>
        <w:t>(97/5/1)(99/7/1)</w:t>
      </w:r>
    </w:p>
    <w:p w14:paraId="1A95EA6D" w14:textId="77777777" w:rsidR="000257EE" w:rsidRPr="008912DD" w:rsidRDefault="00274757" w:rsidP="00BE0DD4">
      <w:pPr>
        <w:snapToGrid w:val="0"/>
        <w:spacing w:line="600" w:lineRule="exact"/>
        <w:ind w:left="1080" w:hanging="84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十八</w:t>
      </w:r>
      <w:r w:rsidRPr="008912DD">
        <w:rPr>
          <w:rFonts w:ascii="Times New Roman" w:eastAsia="標楷體" w:hAnsi="Times New Roman"/>
          <w:kern w:val="3"/>
          <w:sz w:val="28"/>
        </w:rPr>
        <w:t>)</w:t>
      </w:r>
      <w:r w:rsidRPr="008912DD">
        <w:rPr>
          <w:rFonts w:ascii="Times New Roman" w:eastAsia="標楷體" w:hAnsi="Times New Roman"/>
          <w:kern w:val="3"/>
          <w:sz w:val="28"/>
        </w:rPr>
        <w:t>氣壓式眼壓測定</w:t>
      </w:r>
      <w:r w:rsidR="00C54EE9" w:rsidRPr="008912DD">
        <w:rPr>
          <w:rFonts w:ascii="Times New Roman" w:eastAsia="標楷體" w:hAnsi="Times New Roman"/>
          <w:kern w:val="3"/>
          <w:sz w:val="28"/>
        </w:rPr>
        <w:t>(</w:t>
      </w:r>
      <w:r w:rsidRPr="008912DD">
        <w:rPr>
          <w:rFonts w:ascii="Times New Roman" w:eastAsia="標楷體" w:hAnsi="Times New Roman"/>
          <w:kern w:val="3"/>
          <w:sz w:val="28"/>
        </w:rPr>
        <w:t>23305C</w:t>
      </w:r>
      <w:r w:rsidR="00C54EE9" w:rsidRPr="008912DD">
        <w:rPr>
          <w:rFonts w:ascii="Times New Roman" w:eastAsia="標楷體" w:hAnsi="Times New Roman"/>
          <w:kern w:val="3"/>
          <w:sz w:val="28"/>
        </w:rPr>
        <w:t>)</w:t>
      </w:r>
      <w:r w:rsidRPr="008912DD">
        <w:rPr>
          <w:rFonts w:ascii="Times New Roman" w:eastAsia="標楷體" w:hAnsi="Times New Roman"/>
          <w:kern w:val="3"/>
          <w:sz w:val="28"/>
        </w:rPr>
        <w:t>，應明定為疾病之診斷，及相關疾病追蹤檢查，若僅為例行篩檢，應包含於一般診察費用，申報時須有電腦印表紙；</w:t>
      </w:r>
      <w:r w:rsidR="00BE0DD4" w:rsidRPr="008912DD">
        <w:rPr>
          <w:rFonts w:ascii="Times New Roman" w:eastAsia="標楷體" w:hAnsi="Times New Roman" w:hint="eastAsia"/>
          <w:kern w:val="3"/>
          <w:sz w:val="28"/>
        </w:rPr>
        <w:t>但如院所以電子病歷送審者，依主管機關公告之「醫療機構電子病歷製作及管理辦法」規定辦理；</w:t>
      </w:r>
      <w:r w:rsidRPr="008912DD">
        <w:rPr>
          <w:rFonts w:ascii="Times New Roman" w:eastAsia="標楷體" w:hAnsi="Times New Roman"/>
          <w:kern w:val="3"/>
          <w:sz w:val="28"/>
        </w:rPr>
        <w:t>數據不穩定或不可靠時，最好再以其他方式來測量確定眼壓並記錄及申報。</w:t>
      </w:r>
      <w:r w:rsidRPr="008912DD">
        <w:rPr>
          <w:rFonts w:ascii="Times New Roman" w:eastAsia="標楷體" w:hAnsi="Times New Roman"/>
          <w:kern w:val="3"/>
          <w:sz w:val="28"/>
        </w:rPr>
        <w:t>(97/5/1)(99/7/1)</w:t>
      </w:r>
      <w:r w:rsidR="00BE0DD4" w:rsidRPr="008912DD">
        <w:rPr>
          <w:rFonts w:ascii="Times New Roman" w:eastAsia="標楷體" w:hAnsi="Times New Roman"/>
          <w:kern w:val="3"/>
          <w:sz w:val="28"/>
        </w:rPr>
        <w:t xml:space="preserve"> (</w:t>
      </w:r>
      <w:r w:rsidR="00A20D4E" w:rsidRPr="008912DD">
        <w:rPr>
          <w:rFonts w:ascii="Times New Roman" w:eastAsia="標楷體" w:hAnsi="Times New Roman"/>
          <w:kern w:val="3"/>
          <w:sz w:val="28"/>
        </w:rPr>
        <w:t>110/6/1</w:t>
      </w:r>
      <w:r w:rsidR="00BE0DD4" w:rsidRPr="008912DD">
        <w:rPr>
          <w:rFonts w:ascii="Times New Roman" w:eastAsia="標楷體" w:hAnsi="Times New Roman"/>
          <w:kern w:val="3"/>
          <w:sz w:val="28"/>
        </w:rPr>
        <w:t>)</w:t>
      </w:r>
    </w:p>
    <w:p w14:paraId="044F0695" w14:textId="77777777" w:rsidR="000257EE" w:rsidRPr="008912DD" w:rsidRDefault="00274757" w:rsidP="00AA0EEE">
      <w:pPr>
        <w:snapToGrid w:val="0"/>
        <w:spacing w:line="600" w:lineRule="exact"/>
        <w:ind w:left="1134" w:hanging="894"/>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十九</w:t>
      </w:r>
      <w:r w:rsidRPr="008912DD">
        <w:rPr>
          <w:rFonts w:ascii="Times New Roman" w:eastAsia="標楷體" w:hAnsi="Times New Roman"/>
          <w:kern w:val="3"/>
          <w:sz w:val="28"/>
        </w:rPr>
        <w:t>)</w:t>
      </w:r>
      <w:r w:rsidRPr="008912DD">
        <w:rPr>
          <w:rFonts w:ascii="Times New Roman" w:eastAsia="標楷體" w:hAnsi="Times New Roman"/>
          <w:kern w:val="3"/>
          <w:sz w:val="28"/>
        </w:rPr>
        <w:t>角膜切開術</w:t>
      </w:r>
      <w:r w:rsidRPr="008912DD">
        <w:rPr>
          <w:rFonts w:ascii="Times New Roman" w:eastAsia="標楷體" w:hAnsi="Times New Roman"/>
          <w:kern w:val="3"/>
          <w:sz w:val="28"/>
        </w:rPr>
        <w:t>(85201C)</w:t>
      </w:r>
      <w:r w:rsidRPr="008912DD">
        <w:rPr>
          <w:rFonts w:ascii="Times New Roman" w:eastAsia="標楷體" w:hAnsi="Times New Roman"/>
          <w:kern w:val="3"/>
          <w:sz w:val="28"/>
        </w:rPr>
        <w:t>：</w:t>
      </w:r>
      <w:r w:rsidRPr="008912DD">
        <w:rPr>
          <w:rFonts w:ascii="Times New Roman" w:eastAsia="標楷體" w:hAnsi="Times New Roman"/>
          <w:kern w:val="3"/>
          <w:sz w:val="28"/>
        </w:rPr>
        <w:t>1.</w:t>
      </w:r>
      <w:r w:rsidRPr="008912DD">
        <w:rPr>
          <w:rFonts w:ascii="Times New Roman" w:eastAsia="標楷體" w:hAnsi="Times New Roman"/>
          <w:kern w:val="3"/>
          <w:sz w:val="28"/>
        </w:rPr>
        <w:t>病理造成的散光，屬於屈光手術，如近視眼或高度散光不給付。</w:t>
      </w:r>
      <w:r w:rsidRPr="008912DD">
        <w:rPr>
          <w:rFonts w:ascii="Times New Roman" w:eastAsia="標楷體" w:hAnsi="Times New Roman"/>
          <w:kern w:val="3"/>
          <w:sz w:val="28"/>
        </w:rPr>
        <w:t>2.</w:t>
      </w:r>
      <w:r w:rsidRPr="008912DD">
        <w:rPr>
          <w:rFonts w:ascii="Times New Roman" w:eastAsia="標楷體" w:hAnsi="Times New Roman"/>
          <w:kern w:val="3"/>
          <w:sz w:val="28"/>
        </w:rPr>
        <w:t>因各項眼內手術後造成高度散光，致兩眼不平衡時，可以申報角膜切開術。</w:t>
      </w:r>
    </w:p>
    <w:p w14:paraId="66BC3155" w14:textId="77777777" w:rsidR="000257EE" w:rsidRPr="008912DD" w:rsidRDefault="00274757" w:rsidP="00AA0EEE">
      <w:pPr>
        <w:snapToGrid w:val="0"/>
        <w:spacing w:line="600" w:lineRule="exact"/>
        <w:ind w:left="1080" w:hanging="84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二十</w:t>
      </w:r>
      <w:r w:rsidRPr="008912DD">
        <w:rPr>
          <w:rFonts w:ascii="Times New Roman" w:eastAsia="標楷體" w:hAnsi="Times New Roman"/>
          <w:kern w:val="3"/>
          <w:sz w:val="28"/>
        </w:rPr>
        <w:t>)</w:t>
      </w:r>
      <w:r w:rsidRPr="008912DD">
        <w:rPr>
          <w:rFonts w:ascii="Times New Roman" w:eastAsia="標楷體" w:hAnsi="Times New Roman"/>
          <w:kern w:val="3"/>
          <w:sz w:val="28"/>
        </w:rPr>
        <w:t>角膜潰瘍點藥、包紮申報</w:t>
      </w:r>
      <w:r w:rsidRPr="008912DD">
        <w:rPr>
          <w:rFonts w:ascii="Times New Roman" w:eastAsia="標楷體" w:hAnsi="Times New Roman"/>
          <w:kern w:val="3"/>
          <w:sz w:val="28"/>
        </w:rPr>
        <w:t>53016C</w:t>
      </w:r>
      <w:r w:rsidRPr="008912DD">
        <w:rPr>
          <w:rFonts w:ascii="Times New Roman" w:eastAsia="標楷體" w:hAnsi="Times New Roman"/>
          <w:kern w:val="3"/>
          <w:sz w:val="28"/>
        </w:rPr>
        <w:t>，因嚴重角膜潰瘍住院，施行換藥，每日最多限申報四次。</w:t>
      </w:r>
    </w:p>
    <w:p w14:paraId="5CBD745A" w14:textId="77777777" w:rsidR="000257EE" w:rsidRPr="008912DD" w:rsidRDefault="00274757" w:rsidP="00AA0EEE">
      <w:pPr>
        <w:snapToGrid w:val="0"/>
        <w:spacing w:line="600" w:lineRule="exact"/>
        <w:ind w:left="1360" w:hanging="112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二十一</w:t>
      </w:r>
      <w:r w:rsidRPr="008912DD">
        <w:rPr>
          <w:rFonts w:ascii="Times New Roman" w:eastAsia="標楷體" w:hAnsi="Times New Roman"/>
          <w:kern w:val="3"/>
          <w:sz w:val="28"/>
        </w:rPr>
        <w:t>)</w:t>
      </w:r>
      <w:r w:rsidRPr="008912DD">
        <w:rPr>
          <w:rFonts w:ascii="Times New Roman" w:eastAsia="標楷體" w:hAnsi="Times New Roman"/>
          <w:kern w:val="3"/>
          <w:sz w:val="28"/>
        </w:rPr>
        <w:t>病歷記載應有病人之主訴、檢查所見之敘述</w:t>
      </w:r>
      <w:r w:rsidR="00520B72" w:rsidRPr="008912DD">
        <w:rPr>
          <w:rFonts w:ascii="Times New Roman" w:eastAsia="標楷體" w:hAnsi="Times New Roman"/>
          <w:kern w:val="3"/>
          <w:sz w:val="28"/>
        </w:rPr>
        <w:t>或</w:t>
      </w:r>
      <w:r w:rsidRPr="008912DD">
        <w:rPr>
          <w:rFonts w:ascii="Times New Roman" w:eastAsia="標楷體" w:hAnsi="Times New Roman"/>
          <w:kern w:val="3"/>
          <w:sz w:val="28"/>
        </w:rPr>
        <w:t>圖示</w:t>
      </w:r>
      <w:r w:rsidR="00520B72" w:rsidRPr="008912DD">
        <w:rPr>
          <w:rFonts w:ascii="Times New Roman" w:eastAsia="標楷體" w:hAnsi="Times New Roman"/>
          <w:kern w:val="3"/>
          <w:sz w:val="28"/>
        </w:rPr>
        <w:t>(</w:t>
      </w:r>
      <w:r w:rsidR="00520B72" w:rsidRPr="008912DD">
        <w:rPr>
          <w:rFonts w:ascii="Times New Roman" w:eastAsia="標楷體" w:hAnsi="Times New Roman"/>
          <w:kern w:val="3"/>
          <w:sz w:val="28"/>
        </w:rPr>
        <w:t>得照相或文字敘述</w:t>
      </w:r>
      <w:r w:rsidR="00520B72" w:rsidRPr="008912DD">
        <w:rPr>
          <w:rFonts w:ascii="Times New Roman" w:eastAsia="標楷體" w:hAnsi="Times New Roman"/>
          <w:kern w:val="3"/>
          <w:sz w:val="28"/>
        </w:rPr>
        <w:t>)</w:t>
      </w:r>
      <w:r w:rsidRPr="008912DD">
        <w:rPr>
          <w:rFonts w:ascii="Times New Roman" w:eastAsia="標楷體" w:hAnsi="Times New Roman"/>
          <w:kern w:val="3"/>
          <w:sz w:val="28"/>
        </w:rPr>
        <w:t>、診斷及處置或治療，病歷紀錄不完整者，應不予給付。</w:t>
      </w:r>
      <w:r w:rsidR="00C54EE9" w:rsidRPr="008912DD">
        <w:rPr>
          <w:rFonts w:ascii="Times New Roman" w:eastAsia="標楷體" w:hAnsi="Times New Roman"/>
          <w:kern w:val="3"/>
          <w:sz w:val="28"/>
        </w:rPr>
        <w:t>(</w:t>
      </w:r>
      <w:r w:rsidRPr="008912DD">
        <w:rPr>
          <w:rFonts w:ascii="Times New Roman" w:eastAsia="標楷體" w:hAnsi="Times New Roman"/>
          <w:kern w:val="3"/>
          <w:sz w:val="28"/>
        </w:rPr>
        <w:t>中央健康保險局九十年二月二十七日健保審字第九</w:t>
      </w:r>
      <w:r w:rsidRPr="008912DD">
        <w:rPr>
          <w:rFonts w:ascii="標楷體" w:eastAsia="標楷體" w:hAnsi="標楷體"/>
          <w:kern w:val="3"/>
          <w:sz w:val="28"/>
        </w:rPr>
        <w:t>○○○</w:t>
      </w:r>
      <w:r w:rsidRPr="008912DD">
        <w:rPr>
          <w:rFonts w:ascii="Times New Roman" w:eastAsia="標楷體" w:hAnsi="Times New Roman"/>
          <w:kern w:val="3"/>
          <w:sz w:val="28"/>
        </w:rPr>
        <w:t>六一二七號函</w:t>
      </w:r>
      <w:r w:rsidR="00C54EE9" w:rsidRPr="008912DD">
        <w:rPr>
          <w:rFonts w:ascii="Times New Roman" w:eastAsia="標楷體" w:hAnsi="Times New Roman"/>
          <w:kern w:val="3"/>
          <w:sz w:val="28"/>
        </w:rPr>
        <w:t>)</w:t>
      </w:r>
      <w:r w:rsidRPr="008912DD">
        <w:rPr>
          <w:rFonts w:ascii="Times New Roman" w:eastAsia="標楷體" w:hAnsi="Times New Roman"/>
          <w:kern w:val="3"/>
          <w:sz w:val="28"/>
        </w:rPr>
        <w:t>(99/7/1)</w:t>
      </w:r>
      <w:r w:rsidR="00520B72" w:rsidRPr="008912DD">
        <w:rPr>
          <w:rFonts w:ascii="Times New Roman" w:eastAsia="標楷體" w:hAnsi="Times New Roman"/>
          <w:kern w:val="3"/>
          <w:sz w:val="28"/>
        </w:rPr>
        <w:t>(106/1/1)</w:t>
      </w:r>
    </w:p>
    <w:p w14:paraId="6B257ECE" w14:textId="77777777" w:rsidR="000257EE" w:rsidRPr="008912DD" w:rsidRDefault="00274757" w:rsidP="00AA0EEE">
      <w:pPr>
        <w:snapToGrid w:val="0"/>
        <w:spacing w:line="600" w:lineRule="exact"/>
        <w:ind w:left="1360" w:hanging="112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二十二</w:t>
      </w:r>
      <w:r w:rsidRPr="008912DD">
        <w:rPr>
          <w:rFonts w:ascii="Times New Roman" w:eastAsia="標楷體" w:hAnsi="Times New Roman"/>
          <w:kern w:val="3"/>
          <w:sz w:val="28"/>
        </w:rPr>
        <w:t>)</w:t>
      </w:r>
      <w:r w:rsidRPr="008912DD">
        <w:rPr>
          <w:rFonts w:ascii="Times New Roman" w:eastAsia="標楷體" w:hAnsi="Times New Roman"/>
          <w:kern w:val="3"/>
          <w:sz w:val="28"/>
        </w:rPr>
        <w:t>刪除</w:t>
      </w:r>
      <w:r w:rsidRPr="008912DD">
        <w:rPr>
          <w:rFonts w:ascii="Times New Roman" w:hAnsi="Times New Roman"/>
          <w:sz w:val="28"/>
          <w:szCs w:val="28"/>
        </w:rPr>
        <w:t xml:space="preserve"> (104/1/1)</w:t>
      </w:r>
    </w:p>
    <w:p w14:paraId="187E8413" w14:textId="77777777" w:rsidR="000257EE" w:rsidRPr="008912DD" w:rsidRDefault="00274757" w:rsidP="00AA0EEE">
      <w:pPr>
        <w:snapToGrid w:val="0"/>
        <w:spacing w:line="600" w:lineRule="exact"/>
        <w:ind w:left="1417" w:hanging="1179"/>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二十三</w:t>
      </w:r>
      <w:r w:rsidRPr="008912DD">
        <w:rPr>
          <w:rFonts w:ascii="Times New Roman" w:eastAsia="標楷體" w:hAnsi="Times New Roman"/>
          <w:kern w:val="3"/>
          <w:sz w:val="28"/>
        </w:rPr>
        <w:t>)</w:t>
      </w:r>
      <w:r w:rsidR="00CD4D22" w:rsidRPr="008912DD">
        <w:rPr>
          <w:rFonts w:ascii="Times New Roman" w:eastAsia="標楷體" w:hAnsi="Times New Roman"/>
          <w:sz w:val="28"/>
          <w:szCs w:val="28"/>
        </w:rPr>
        <w:t>病程穩定且已控制眼壓之青光眼病人，眼壓及細隙燈檢查一個月支付乙次為原則。</w:t>
      </w:r>
      <w:r w:rsidR="00C54EE9" w:rsidRPr="008912DD">
        <w:rPr>
          <w:rFonts w:ascii="Times New Roman" w:eastAsia="標楷體" w:hAnsi="Times New Roman"/>
          <w:sz w:val="28"/>
          <w:szCs w:val="28"/>
        </w:rPr>
        <w:t>(</w:t>
      </w:r>
      <w:r w:rsidR="00CD4D22" w:rsidRPr="008912DD">
        <w:rPr>
          <w:rFonts w:ascii="Times New Roman" w:eastAsia="標楷體" w:hAnsi="Times New Roman"/>
          <w:sz w:val="28"/>
          <w:szCs w:val="28"/>
        </w:rPr>
        <w:t>中央健康保險局九十年二月二十七日健保審</w:t>
      </w:r>
      <w:r w:rsidR="00CD4D22" w:rsidRPr="008912DD">
        <w:rPr>
          <w:rFonts w:ascii="Times New Roman" w:eastAsia="標楷體" w:hAnsi="Times New Roman"/>
          <w:sz w:val="28"/>
          <w:szCs w:val="28"/>
        </w:rPr>
        <w:lastRenderedPageBreak/>
        <w:t>字第九</w:t>
      </w:r>
      <w:r w:rsidR="00CD4D22" w:rsidRPr="008912DD">
        <w:rPr>
          <w:rFonts w:ascii="Times New Roman" w:eastAsia="標楷體" w:hAnsi="Times New Roman"/>
          <w:sz w:val="28"/>
          <w:szCs w:val="28"/>
        </w:rPr>
        <w:t>○○○</w:t>
      </w:r>
      <w:r w:rsidR="00CD4D22" w:rsidRPr="008912DD">
        <w:rPr>
          <w:rFonts w:ascii="Times New Roman" w:eastAsia="標楷體" w:hAnsi="Times New Roman"/>
          <w:sz w:val="28"/>
          <w:szCs w:val="28"/>
        </w:rPr>
        <w:t>六一二七號函</w:t>
      </w:r>
      <w:r w:rsidR="00C54EE9" w:rsidRPr="008912DD">
        <w:rPr>
          <w:rFonts w:ascii="Times New Roman" w:eastAsia="標楷體" w:hAnsi="Times New Roman"/>
          <w:sz w:val="28"/>
          <w:szCs w:val="28"/>
        </w:rPr>
        <w:t>)</w:t>
      </w:r>
      <w:r w:rsidR="00CD4D22" w:rsidRPr="008912DD">
        <w:rPr>
          <w:rFonts w:ascii="Times New Roman" w:eastAsia="標楷體" w:hAnsi="Times New Roman"/>
          <w:sz w:val="28"/>
          <w:szCs w:val="28"/>
        </w:rPr>
        <w:t>(106/12/1)</w:t>
      </w:r>
    </w:p>
    <w:p w14:paraId="489D7B48" w14:textId="77777777" w:rsidR="000257EE" w:rsidRPr="008912DD" w:rsidRDefault="00274757" w:rsidP="00AA0EEE">
      <w:pPr>
        <w:snapToGrid w:val="0"/>
        <w:spacing w:line="600" w:lineRule="exact"/>
        <w:ind w:left="1360" w:hanging="112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二十四</w:t>
      </w:r>
      <w:r w:rsidRPr="008912DD">
        <w:rPr>
          <w:rFonts w:ascii="Times New Roman" w:eastAsia="標楷體" w:hAnsi="Times New Roman"/>
          <w:kern w:val="3"/>
          <w:sz w:val="28"/>
        </w:rPr>
        <w:t>)</w:t>
      </w:r>
      <w:r w:rsidRPr="008912DD">
        <w:rPr>
          <w:rFonts w:ascii="Times New Roman" w:eastAsia="標楷體" w:hAnsi="Times New Roman"/>
          <w:kern w:val="3"/>
          <w:sz w:val="28"/>
        </w:rPr>
        <w:t>刪除</w:t>
      </w:r>
      <w:r w:rsidRPr="008912DD">
        <w:rPr>
          <w:rFonts w:ascii="Times New Roman" w:eastAsia="標楷體" w:hAnsi="Times New Roman"/>
          <w:kern w:val="3"/>
          <w:sz w:val="28"/>
        </w:rPr>
        <w:t>(99/7/1)</w:t>
      </w:r>
    </w:p>
    <w:p w14:paraId="5C8F63B4" w14:textId="77777777" w:rsidR="000257EE" w:rsidRPr="008912DD" w:rsidRDefault="00A87A52" w:rsidP="00AA0EEE">
      <w:pPr>
        <w:snapToGrid w:val="0"/>
        <w:spacing w:line="600" w:lineRule="exact"/>
        <w:ind w:left="1418" w:hanging="1178"/>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二十五</w:t>
      </w:r>
      <w:r w:rsidRPr="008912DD">
        <w:rPr>
          <w:rFonts w:ascii="Times New Roman" w:eastAsia="標楷體" w:hAnsi="Times New Roman"/>
          <w:kern w:val="3"/>
          <w:sz w:val="28"/>
        </w:rPr>
        <w:t>)</w:t>
      </w:r>
      <w:r w:rsidR="00274757" w:rsidRPr="008912DD">
        <w:rPr>
          <w:rFonts w:ascii="Times New Roman" w:eastAsia="標楷體" w:hAnsi="Times New Roman"/>
          <w:kern w:val="3"/>
          <w:sz w:val="28"/>
        </w:rPr>
        <w:t>角膜縫線鬆解突出以單純角膜異物除去術</w:t>
      </w:r>
      <w:r w:rsidR="00274757" w:rsidRPr="008912DD">
        <w:rPr>
          <w:rFonts w:ascii="Times New Roman" w:eastAsia="標楷體" w:hAnsi="Times New Roman"/>
          <w:kern w:val="3"/>
          <w:sz w:val="28"/>
        </w:rPr>
        <w:t>53010C</w:t>
      </w:r>
      <w:r w:rsidR="00274757" w:rsidRPr="008912DD">
        <w:rPr>
          <w:rFonts w:ascii="Times New Roman" w:eastAsia="標楷體" w:hAnsi="Times New Roman"/>
          <w:kern w:val="3"/>
          <w:sz w:val="28"/>
        </w:rPr>
        <w:t>申報，為降低散光之角膜縫線拆除則以</w:t>
      </w:r>
      <w:r w:rsidR="00274757" w:rsidRPr="008912DD">
        <w:rPr>
          <w:rFonts w:ascii="Times New Roman" w:eastAsia="標楷體" w:hAnsi="Times New Roman"/>
          <w:kern w:val="3"/>
          <w:sz w:val="28"/>
        </w:rPr>
        <w:t>85205C</w:t>
      </w:r>
      <w:r w:rsidR="00274757" w:rsidRPr="008912DD">
        <w:rPr>
          <w:rFonts w:ascii="Times New Roman" w:eastAsia="標楷體" w:hAnsi="Times New Roman"/>
          <w:kern w:val="3"/>
          <w:sz w:val="28"/>
        </w:rPr>
        <w:t>申報，應檢附前後驗光單或</w:t>
      </w:r>
      <w:r w:rsidR="00274757" w:rsidRPr="008912DD">
        <w:rPr>
          <w:rFonts w:ascii="Times New Roman" w:eastAsia="標楷體" w:hAnsi="Times New Roman"/>
          <w:kern w:val="3"/>
          <w:sz w:val="28"/>
        </w:rPr>
        <w:t>K-reading</w:t>
      </w:r>
      <w:r w:rsidR="00274757" w:rsidRPr="008912DD">
        <w:rPr>
          <w:rFonts w:ascii="Times New Roman" w:eastAsia="標楷體" w:hAnsi="Times New Roman"/>
          <w:kern w:val="3"/>
          <w:sz w:val="28"/>
        </w:rPr>
        <w:t>佐證。</w:t>
      </w:r>
      <w:r w:rsidR="00274757" w:rsidRPr="008912DD">
        <w:rPr>
          <w:rFonts w:ascii="Times New Roman" w:eastAsia="標楷體" w:hAnsi="Times New Roman"/>
          <w:kern w:val="3"/>
          <w:sz w:val="28"/>
        </w:rPr>
        <w:t>(97/5/1)</w:t>
      </w:r>
    </w:p>
    <w:p w14:paraId="03F0D579" w14:textId="77777777" w:rsidR="000257EE" w:rsidRPr="008912DD" w:rsidRDefault="00C54EE9" w:rsidP="00AA0EEE">
      <w:pPr>
        <w:snapToGrid w:val="0"/>
        <w:spacing w:line="600" w:lineRule="exact"/>
        <w:ind w:left="1360" w:hanging="1120"/>
        <w:jc w:val="both"/>
        <w:rPr>
          <w:rFonts w:ascii="Times New Roman" w:eastAsia="標楷體" w:hAnsi="Times New Roman"/>
          <w:sz w:val="28"/>
          <w:szCs w:val="28"/>
        </w:rPr>
      </w:pPr>
      <w:r w:rsidRPr="008912DD">
        <w:rPr>
          <w:rFonts w:ascii="Times New Roman" w:eastAsia="標楷體" w:hAnsi="Times New Roman"/>
          <w:sz w:val="28"/>
          <w:szCs w:val="28"/>
        </w:rPr>
        <w:t>(</w:t>
      </w:r>
      <w:r w:rsidR="00274757" w:rsidRPr="008912DD">
        <w:rPr>
          <w:rFonts w:ascii="Times New Roman" w:eastAsia="標楷體" w:hAnsi="Times New Roman"/>
          <w:sz w:val="28"/>
          <w:szCs w:val="28"/>
        </w:rPr>
        <w:t>二十六</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眼瞼下垂手術</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87004C</w:t>
      </w:r>
      <w:r w:rsidR="00274757" w:rsidRPr="008912DD">
        <w:rPr>
          <w:rFonts w:ascii="Times New Roman" w:eastAsia="標楷體" w:hAnsi="Times New Roman"/>
          <w:sz w:val="28"/>
          <w:szCs w:val="28"/>
        </w:rPr>
        <w:t>、</w:t>
      </w:r>
      <w:r w:rsidR="00274757" w:rsidRPr="008912DD">
        <w:rPr>
          <w:rFonts w:ascii="Times New Roman" w:eastAsia="標楷體" w:hAnsi="Times New Roman"/>
          <w:sz w:val="28"/>
          <w:szCs w:val="28"/>
        </w:rPr>
        <w:t>87005C</w:t>
      </w:r>
      <w:r w:rsidR="00274757" w:rsidRPr="008912DD">
        <w:rPr>
          <w:rFonts w:ascii="Times New Roman" w:eastAsia="標楷體" w:hAnsi="Times New Roman"/>
          <w:sz w:val="28"/>
          <w:szCs w:val="28"/>
        </w:rPr>
        <w:t>、</w:t>
      </w:r>
      <w:r w:rsidR="00274757" w:rsidRPr="008912DD">
        <w:rPr>
          <w:rFonts w:ascii="Times New Roman" w:eastAsia="標楷體" w:hAnsi="Times New Roman"/>
          <w:sz w:val="28"/>
          <w:szCs w:val="28"/>
        </w:rPr>
        <w:t>87017C</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，應檢附上半臉</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含前額</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兩眼正</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平</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視前方之術前照片以資備查。</w:t>
      </w:r>
      <w:r w:rsidR="00274757" w:rsidRPr="008912DD">
        <w:rPr>
          <w:rFonts w:ascii="Times New Roman" w:eastAsia="標楷體" w:hAnsi="Times New Roman"/>
          <w:sz w:val="28"/>
          <w:szCs w:val="28"/>
        </w:rPr>
        <w:t>(100/1/1)</w:t>
      </w:r>
    </w:p>
    <w:p w14:paraId="493A37B5" w14:textId="77777777" w:rsidR="000257EE" w:rsidRPr="008912DD" w:rsidRDefault="00C54EE9" w:rsidP="00AA0EEE">
      <w:pPr>
        <w:snapToGrid w:val="0"/>
        <w:spacing w:line="600" w:lineRule="exact"/>
        <w:ind w:left="1360" w:hanging="1120"/>
        <w:jc w:val="both"/>
        <w:rPr>
          <w:rFonts w:ascii="Times New Roman" w:hAnsi="Times New Roman"/>
        </w:rPr>
      </w:pPr>
      <w:r w:rsidRPr="008912DD">
        <w:rPr>
          <w:rFonts w:ascii="Times New Roman" w:eastAsia="標楷體" w:hAnsi="Times New Roman"/>
          <w:bCs/>
          <w:sz w:val="28"/>
          <w:szCs w:val="28"/>
        </w:rPr>
        <w:t>(</w:t>
      </w:r>
      <w:r w:rsidR="00274757" w:rsidRPr="008912DD">
        <w:rPr>
          <w:rFonts w:ascii="Times New Roman" w:eastAsia="標楷體" w:hAnsi="Times New Roman"/>
          <w:bCs/>
          <w:sz w:val="28"/>
          <w:szCs w:val="28"/>
        </w:rPr>
        <w:t>二十七</w:t>
      </w:r>
      <w:r w:rsidRPr="008912DD">
        <w:rPr>
          <w:rFonts w:ascii="Times New Roman" w:eastAsia="標楷體" w:hAnsi="Times New Roman"/>
          <w:bCs/>
          <w:sz w:val="28"/>
          <w:szCs w:val="28"/>
        </w:rPr>
        <w:t>)</w:t>
      </w:r>
      <w:r w:rsidR="00520B72" w:rsidRPr="008912DD">
        <w:rPr>
          <w:rFonts w:ascii="Times New Roman" w:eastAsia="標楷體" w:hAnsi="Times New Roman"/>
          <w:sz w:val="28"/>
          <w:szCs w:val="28"/>
        </w:rPr>
        <w:t>隅角鏡檢查</w:t>
      </w:r>
      <w:r w:rsidR="00274757" w:rsidRPr="008912DD">
        <w:rPr>
          <w:rFonts w:ascii="Times New Roman" w:eastAsia="標楷體" w:hAnsi="Times New Roman"/>
          <w:sz w:val="28"/>
          <w:szCs w:val="28"/>
        </w:rPr>
        <w:t>：</w:t>
      </w:r>
      <w:r w:rsidR="00274757" w:rsidRPr="008912DD">
        <w:rPr>
          <w:rFonts w:ascii="Times New Roman" w:hAnsi="Times New Roman"/>
          <w:sz w:val="28"/>
          <w:szCs w:val="28"/>
        </w:rPr>
        <w:t>(104/1/1)</w:t>
      </w:r>
      <w:r w:rsidR="00520B72" w:rsidRPr="008912DD">
        <w:rPr>
          <w:rFonts w:ascii="Times New Roman" w:hAnsi="Times New Roman"/>
          <w:sz w:val="28"/>
          <w:szCs w:val="28"/>
        </w:rPr>
        <w:t xml:space="preserve"> (106/1/1)</w:t>
      </w:r>
    </w:p>
    <w:p w14:paraId="5977EFCC" w14:textId="77777777" w:rsidR="000257EE" w:rsidRPr="008912DD" w:rsidRDefault="00274757" w:rsidP="00AA0EEE">
      <w:pPr>
        <w:snapToGrid w:val="0"/>
        <w:spacing w:line="600" w:lineRule="exact"/>
        <w:ind w:left="1358" w:hanging="367"/>
        <w:jc w:val="both"/>
        <w:rPr>
          <w:rFonts w:ascii="Times New Roman" w:hAnsi="Times New Roman"/>
        </w:rPr>
      </w:pPr>
      <w:r w:rsidRPr="008912DD">
        <w:rPr>
          <w:rFonts w:ascii="Times New Roman" w:eastAsia="標楷體" w:hAnsi="Times New Roman"/>
          <w:sz w:val="28"/>
          <w:szCs w:val="28"/>
        </w:rPr>
        <w:t>1.23402C</w:t>
      </w:r>
      <w:r w:rsidRPr="008912DD">
        <w:rPr>
          <w:rFonts w:ascii="Times New Roman" w:eastAsia="標楷體" w:hAnsi="Times New Roman"/>
          <w:sz w:val="28"/>
          <w:szCs w:val="28"/>
        </w:rPr>
        <w:t>前房隅角在何時可以申報：</w:t>
      </w:r>
      <w:r w:rsidRPr="008912DD">
        <w:rPr>
          <w:rFonts w:ascii="Times New Roman" w:hAnsi="Times New Roman"/>
          <w:sz w:val="28"/>
          <w:szCs w:val="28"/>
        </w:rPr>
        <w:t>(104/1/1)</w:t>
      </w:r>
    </w:p>
    <w:p w14:paraId="6937452A" w14:textId="77777777" w:rsidR="000257EE" w:rsidRPr="008912DD" w:rsidRDefault="00274757" w:rsidP="00AA0EEE">
      <w:pPr>
        <w:snapToGrid w:val="0"/>
        <w:spacing w:line="600" w:lineRule="exact"/>
        <w:ind w:left="1357" w:hanging="224"/>
        <w:jc w:val="both"/>
        <w:rPr>
          <w:rFonts w:ascii="Times New Roman" w:hAnsi="Times New Roman"/>
        </w:rPr>
      </w:pPr>
      <w:r w:rsidRPr="008912DD">
        <w:rPr>
          <w:rFonts w:ascii="Times New Roman" w:eastAsia="標楷體" w:hAnsi="Times New Roman"/>
          <w:sz w:val="28"/>
          <w:szCs w:val="28"/>
        </w:rPr>
        <w:t>(1)</w:t>
      </w:r>
      <w:r w:rsidRPr="008912DD">
        <w:rPr>
          <w:rFonts w:ascii="Times New Roman" w:eastAsia="標楷體" w:hAnsi="Times New Roman"/>
          <w:sz w:val="28"/>
          <w:szCs w:val="28"/>
        </w:rPr>
        <w:t>前房閉鎖性青光眼或前房狹窄易引致急性青光眼者。</w:t>
      </w:r>
      <w:r w:rsidRPr="008912DD">
        <w:rPr>
          <w:rFonts w:ascii="Times New Roman" w:hAnsi="Times New Roman"/>
          <w:sz w:val="28"/>
          <w:szCs w:val="28"/>
        </w:rPr>
        <w:t>(104/1/1)</w:t>
      </w:r>
    </w:p>
    <w:p w14:paraId="08655738" w14:textId="77777777" w:rsidR="000257EE" w:rsidRPr="008912DD" w:rsidRDefault="00274757" w:rsidP="00AA0EEE">
      <w:pPr>
        <w:snapToGrid w:val="0"/>
        <w:spacing w:line="600" w:lineRule="exact"/>
        <w:ind w:left="1559" w:hanging="426"/>
        <w:jc w:val="both"/>
        <w:rPr>
          <w:rFonts w:ascii="Times New Roman" w:hAnsi="Times New Roman"/>
        </w:rPr>
      </w:pPr>
      <w:r w:rsidRPr="008912DD">
        <w:rPr>
          <w:rFonts w:ascii="Times New Roman" w:eastAsia="標楷體" w:hAnsi="Times New Roman"/>
          <w:sz w:val="28"/>
          <w:szCs w:val="28"/>
        </w:rPr>
        <w:t>(2)</w:t>
      </w:r>
      <w:r w:rsidRPr="008912DD">
        <w:rPr>
          <w:rFonts w:ascii="Times New Roman" w:eastAsia="標楷體" w:hAnsi="Times New Roman"/>
          <w:sz w:val="28"/>
          <w:szCs w:val="28"/>
        </w:rPr>
        <w:t>前房隅角有異常者如</w:t>
      </w:r>
      <w:r w:rsidRPr="008912DD">
        <w:rPr>
          <w:rFonts w:ascii="Times New Roman" w:eastAsia="標楷體" w:hAnsi="Times New Roman"/>
          <w:sz w:val="28"/>
          <w:szCs w:val="28"/>
        </w:rPr>
        <w:t>Congenital glaucoma</w:t>
      </w:r>
      <w:r w:rsidRPr="008912DD">
        <w:rPr>
          <w:rFonts w:ascii="Times New Roman" w:eastAsia="標楷體" w:hAnsi="Times New Roman"/>
          <w:sz w:val="28"/>
          <w:szCs w:val="28"/>
        </w:rPr>
        <w:t>，</w:t>
      </w:r>
      <w:r w:rsidRPr="008912DD">
        <w:rPr>
          <w:rFonts w:ascii="Times New Roman" w:eastAsia="標楷體" w:hAnsi="Times New Roman"/>
          <w:sz w:val="28"/>
          <w:szCs w:val="28"/>
        </w:rPr>
        <w:t>uveitis-induced glaucoma</w:t>
      </w:r>
      <w:r w:rsidRPr="008912DD">
        <w:rPr>
          <w:rFonts w:ascii="Times New Roman" w:eastAsia="標楷體" w:hAnsi="Times New Roman"/>
          <w:sz w:val="28"/>
          <w:szCs w:val="28"/>
        </w:rPr>
        <w:t>，</w:t>
      </w:r>
      <w:r w:rsidRPr="008912DD">
        <w:rPr>
          <w:rFonts w:ascii="Times New Roman" w:eastAsia="標楷體" w:hAnsi="Times New Roman"/>
          <w:sz w:val="28"/>
          <w:szCs w:val="28"/>
        </w:rPr>
        <w:t>Posnner-Schlossmann syndrome</w:t>
      </w:r>
      <w:r w:rsidRPr="008912DD">
        <w:rPr>
          <w:rFonts w:ascii="Times New Roman" w:eastAsia="標楷體" w:hAnsi="Times New Roman"/>
          <w:sz w:val="28"/>
          <w:szCs w:val="28"/>
        </w:rPr>
        <w:t>，</w:t>
      </w:r>
      <w:r w:rsidRPr="008912DD">
        <w:rPr>
          <w:rFonts w:ascii="Times New Roman" w:eastAsia="標楷體" w:hAnsi="Times New Roman"/>
          <w:sz w:val="28"/>
          <w:szCs w:val="28"/>
        </w:rPr>
        <w:t>Angle recession glaucoma</w:t>
      </w:r>
      <w:r w:rsidRPr="008912DD">
        <w:rPr>
          <w:rFonts w:ascii="Times New Roman" w:eastAsia="標楷體" w:hAnsi="Times New Roman"/>
          <w:sz w:val="28"/>
          <w:szCs w:val="28"/>
        </w:rPr>
        <w:t>及其他特異性青光眼。</w:t>
      </w:r>
      <w:r w:rsidRPr="008912DD">
        <w:rPr>
          <w:rFonts w:ascii="Times New Roman" w:hAnsi="Times New Roman"/>
          <w:sz w:val="28"/>
          <w:szCs w:val="28"/>
        </w:rPr>
        <w:t>(104/1/1)</w:t>
      </w:r>
    </w:p>
    <w:p w14:paraId="32CFB598" w14:textId="77777777" w:rsidR="000257EE" w:rsidRPr="008912DD" w:rsidRDefault="00274757" w:rsidP="00AA0EEE">
      <w:pPr>
        <w:snapToGrid w:val="0"/>
        <w:spacing w:line="600" w:lineRule="exact"/>
        <w:ind w:left="1357" w:hanging="224"/>
        <w:jc w:val="both"/>
        <w:rPr>
          <w:rFonts w:ascii="Times New Roman"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青光眼及高眼壓患者。</w:t>
      </w:r>
      <w:r w:rsidRPr="008912DD">
        <w:rPr>
          <w:rFonts w:ascii="Times New Roman" w:hAnsi="Times New Roman"/>
          <w:sz w:val="28"/>
          <w:szCs w:val="28"/>
        </w:rPr>
        <w:t>(104/1/1)</w:t>
      </w:r>
    </w:p>
    <w:p w14:paraId="65764F2D" w14:textId="77777777" w:rsidR="00520B72" w:rsidRPr="008912DD" w:rsidRDefault="00520B72" w:rsidP="00AA0EEE">
      <w:pPr>
        <w:snapToGrid w:val="0"/>
        <w:spacing w:line="600" w:lineRule="exact"/>
        <w:ind w:left="1560" w:hanging="427"/>
        <w:jc w:val="both"/>
        <w:rPr>
          <w:rFonts w:ascii="Times New Roman" w:hAnsi="Times New Roman"/>
        </w:rPr>
      </w:pPr>
      <w:r w:rsidRPr="008912DD">
        <w:rPr>
          <w:rFonts w:ascii="Times New Roman" w:eastAsia="標楷體" w:hAnsi="Times New Roman"/>
          <w:sz w:val="28"/>
          <w:szCs w:val="28"/>
        </w:rPr>
        <w:t>(4)</w:t>
      </w:r>
      <w:r w:rsidRPr="008912DD">
        <w:rPr>
          <w:rFonts w:ascii="Times New Roman" w:eastAsia="標楷體" w:hAnsi="Times New Roman"/>
          <w:sz w:val="28"/>
          <w:szCs w:val="28"/>
        </w:rPr>
        <w:t>前房出血者及虹彩異常者，若前房出血嚴重致隅角及虹彩無法清晰辦識者，不得申報。</w:t>
      </w:r>
      <w:r w:rsidRPr="008912DD">
        <w:rPr>
          <w:rFonts w:ascii="Times New Roman" w:hAnsi="Times New Roman"/>
          <w:sz w:val="28"/>
          <w:szCs w:val="28"/>
        </w:rPr>
        <w:t>(106/1/1)</w:t>
      </w:r>
    </w:p>
    <w:p w14:paraId="06C84BB7" w14:textId="77777777" w:rsidR="000257EE" w:rsidRPr="008912DD" w:rsidRDefault="00274757" w:rsidP="00AA0EEE">
      <w:pPr>
        <w:snapToGrid w:val="0"/>
        <w:spacing w:line="600" w:lineRule="exact"/>
        <w:ind w:left="1276" w:hanging="285"/>
        <w:jc w:val="both"/>
        <w:rPr>
          <w:rFonts w:ascii="Times New Roman" w:hAnsi="Times New Roman"/>
        </w:rPr>
      </w:pPr>
      <w:r w:rsidRPr="008912DD">
        <w:rPr>
          <w:rFonts w:ascii="Times New Roman" w:eastAsia="標楷體" w:hAnsi="Times New Roman"/>
          <w:sz w:val="28"/>
          <w:szCs w:val="28"/>
        </w:rPr>
        <w:t>2.</w:t>
      </w:r>
      <w:r w:rsidR="00520B72" w:rsidRPr="008912DD">
        <w:rPr>
          <w:rFonts w:ascii="Times New Roman" w:eastAsia="標楷體" w:hAnsi="Times New Roman"/>
          <w:sz w:val="28"/>
          <w:szCs w:val="28"/>
        </w:rPr>
        <w:t>小樑手術、虹彩手術或</w:t>
      </w:r>
      <w:r w:rsidRPr="008912DD">
        <w:rPr>
          <w:rFonts w:ascii="Times New Roman" w:eastAsia="標楷體" w:hAnsi="Times New Roman"/>
          <w:sz w:val="28"/>
          <w:szCs w:val="28"/>
        </w:rPr>
        <w:t>雷射前後各可申報一次，狀況穩定者一般追蹤</w:t>
      </w:r>
      <w:r w:rsidR="00520B72" w:rsidRPr="008912DD">
        <w:rPr>
          <w:rFonts w:ascii="Times New Roman" w:eastAsia="標楷體" w:hAnsi="Times New Roman"/>
          <w:sz w:val="28"/>
          <w:szCs w:val="28"/>
        </w:rPr>
        <w:t>一年內</w:t>
      </w:r>
      <w:r w:rsidRPr="008912DD">
        <w:rPr>
          <w:rFonts w:ascii="Times New Roman" w:eastAsia="標楷體" w:hAnsi="Times New Roman"/>
          <w:sz w:val="28"/>
          <w:szCs w:val="28"/>
        </w:rPr>
        <w:t>不可再申報</w:t>
      </w:r>
      <w:r w:rsidR="00520B72" w:rsidRPr="008912DD">
        <w:rPr>
          <w:rFonts w:ascii="Times New Roman" w:eastAsia="標楷體" w:hAnsi="Times New Roman"/>
          <w:sz w:val="28"/>
          <w:szCs w:val="28"/>
        </w:rPr>
        <w:t>；狀況不穩定者除外，但病歷上需詳細記載。</w:t>
      </w:r>
      <w:r w:rsidRPr="008912DD">
        <w:rPr>
          <w:rFonts w:ascii="Times New Roman" w:hAnsi="Times New Roman"/>
          <w:sz w:val="28"/>
          <w:szCs w:val="28"/>
        </w:rPr>
        <w:t>(104/1/1)</w:t>
      </w:r>
      <w:r w:rsidR="00520B72" w:rsidRPr="008912DD">
        <w:rPr>
          <w:rFonts w:ascii="Times New Roman" w:hAnsi="Times New Roman"/>
          <w:sz w:val="28"/>
          <w:szCs w:val="28"/>
        </w:rPr>
        <w:t>(106/1/1)</w:t>
      </w:r>
    </w:p>
    <w:p w14:paraId="4D0D6134" w14:textId="77777777" w:rsidR="000257EE" w:rsidRPr="008912DD" w:rsidRDefault="00C54EE9" w:rsidP="00AA0EEE">
      <w:pPr>
        <w:snapToGrid w:val="0"/>
        <w:spacing w:line="600" w:lineRule="exact"/>
        <w:ind w:firstLine="283"/>
        <w:jc w:val="both"/>
        <w:rPr>
          <w:rFonts w:ascii="Times New Roman" w:hAnsi="Times New Roman"/>
        </w:rPr>
      </w:pPr>
      <w:r w:rsidRPr="008912DD">
        <w:rPr>
          <w:rFonts w:ascii="Times New Roman" w:eastAsia="標楷體" w:hAnsi="Times New Roman"/>
          <w:bCs/>
          <w:sz w:val="28"/>
          <w:szCs w:val="28"/>
        </w:rPr>
        <w:t>(</w:t>
      </w:r>
      <w:r w:rsidR="00274757" w:rsidRPr="008912DD">
        <w:rPr>
          <w:rFonts w:ascii="Times New Roman" w:eastAsia="標楷體" w:hAnsi="Times New Roman"/>
          <w:bCs/>
          <w:sz w:val="28"/>
          <w:szCs w:val="28"/>
        </w:rPr>
        <w:t>二十八</w:t>
      </w:r>
      <w:r w:rsidRPr="008912DD">
        <w:rPr>
          <w:rFonts w:ascii="Times New Roman" w:eastAsia="標楷體" w:hAnsi="Times New Roman"/>
          <w:bCs/>
          <w:sz w:val="28"/>
          <w:szCs w:val="28"/>
        </w:rPr>
        <w:t>)</w:t>
      </w:r>
      <w:r w:rsidR="00274757" w:rsidRPr="008912DD">
        <w:rPr>
          <w:rFonts w:ascii="Times New Roman" w:eastAsia="標楷體" w:hAnsi="Times New Roman"/>
          <w:sz w:val="28"/>
          <w:szCs w:val="28"/>
        </w:rPr>
        <w:t>OCT</w:t>
      </w:r>
      <w:r w:rsidR="00274757" w:rsidRPr="008912DD">
        <w:rPr>
          <w:rFonts w:ascii="Times New Roman" w:eastAsia="標楷體" w:hAnsi="Times New Roman"/>
          <w:sz w:val="28"/>
          <w:szCs w:val="28"/>
        </w:rPr>
        <w:t>審查原則：</w:t>
      </w:r>
      <w:r w:rsidR="00274757" w:rsidRPr="008912DD">
        <w:rPr>
          <w:rFonts w:ascii="Times New Roman" w:hAnsi="Times New Roman"/>
          <w:sz w:val="28"/>
          <w:szCs w:val="28"/>
        </w:rPr>
        <w:t>(104/1/1)</w:t>
      </w:r>
    </w:p>
    <w:p w14:paraId="1556EACD" w14:textId="77777777" w:rsidR="000257EE" w:rsidRPr="008912DD" w:rsidRDefault="00274757" w:rsidP="00AA0EEE">
      <w:pPr>
        <w:snapToGrid w:val="0"/>
        <w:spacing w:line="600" w:lineRule="exact"/>
        <w:ind w:firstLine="991"/>
        <w:jc w:val="both"/>
        <w:rPr>
          <w:rFonts w:ascii="Times New Roman" w:hAnsi="Times New Roman"/>
        </w:rPr>
      </w:pPr>
      <w:r w:rsidRPr="008912DD">
        <w:rPr>
          <w:rFonts w:ascii="Times New Roman" w:eastAsia="標楷體" w:hAnsi="Times New Roman"/>
          <w:sz w:val="28"/>
          <w:szCs w:val="28"/>
        </w:rPr>
        <w:t>1.</w:t>
      </w:r>
      <w:r w:rsidRPr="008912DD">
        <w:rPr>
          <w:rFonts w:ascii="Times New Roman" w:eastAsia="標楷體" w:hAnsi="Times New Roman"/>
          <w:sz w:val="28"/>
          <w:szCs w:val="28"/>
        </w:rPr>
        <w:t>診斷：針對黃斑部疾病及青光眼而有異常發現者。</w:t>
      </w:r>
      <w:r w:rsidRPr="008912DD">
        <w:rPr>
          <w:rFonts w:ascii="Times New Roman" w:hAnsi="Times New Roman"/>
          <w:sz w:val="28"/>
          <w:szCs w:val="28"/>
        </w:rPr>
        <w:t>(104/1/1)</w:t>
      </w:r>
    </w:p>
    <w:p w14:paraId="427A64F5" w14:textId="77777777" w:rsidR="000257EE" w:rsidRPr="008912DD" w:rsidRDefault="00274757" w:rsidP="00AA0EEE">
      <w:pPr>
        <w:snapToGrid w:val="0"/>
        <w:spacing w:line="600" w:lineRule="exact"/>
        <w:ind w:left="2127" w:hanging="1136"/>
        <w:jc w:val="both"/>
        <w:rPr>
          <w:rFonts w:ascii="Times New Roman"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追蹤：黃斑部疾病之追蹤每兩月申報一次為宜，但有急性變化者不在此限。黃斑部疾病及青光眼穩定案例之追蹤，每半年</w:t>
      </w:r>
      <w:r w:rsidRPr="008912DD">
        <w:rPr>
          <w:rFonts w:ascii="Times New Roman" w:eastAsia="標楷體" w:hAnsi="Times New Roman"/>
          <w:sz w:val="28"/>
          <w:szCs w:val="28"/>
        </w:rPr>
        <w:lastRenderedPageBreak/>
        <w:t>申報一次為原則。</w:t>
      </w:r>
      <w:r w:rsidRPr="008912DD">
        <w:rPr>
          <w:rFonts w:ascii="Times New Roman" w:hAnsi="Times New Roman"/>
          <w:sz w:val="28"/>
          <w:szCs w:val="28"/>
        </w:rPr>
        <w:t>(104/1/1)</w:t>
      </w:r>
    </w:p>
    <w:p w14:paraId="6C7FE477" w14:textId="77777777" w:rsidR="00CD4D22" w:rsidRPr="008912DD" w:rsidRDefault="00CD4D22" w:rsidP="00AA0EEE">
      <w:pPr>
        <w:snapToGrid w:val="0"/>
        <w:spacing w:line="600" w:lineRule="exact"/>
        <w:ind w:left="2126" w:hanging="1134"/>
        <w:jc w:val="both"/>
        <w:rPr>
          <w:rFonts w:ascii="Times New Roman" w:eastAsia="標楷體" w:hAnsi="Times New Roman"/>
        </w:rPr>
      </w:pPr>
      <w:r w:rsidRPr="008912DD">
        <w:rPr>
          <w:rFonts w:ascii="Times New Roman" w:eastAsia="標楷體" w:hAnsi="Times New Roman"/>
          <w:sz w:val="28"/>
          <w:szCs w:val="28"/>
        </w:rPr>
        <w:t>3.</w:t>
      </w:r>
      <w:r w:rsidRPr="008912DD">
        <w:rPr>
          <w:rFonts w:ascii="Times New Roman" w:eastAsia="標楷體" w:hAnsi="Times New Roman"/>
          <w:sz w:val="28"/>
          <w:szCs w:val="28"/>
        </w:rPr>
        <w:t>同一病程者，抽審時需檢附當次及上次病歷影本資料及檢查記錄。初次檢查或新病診斷者，不在此限。</w:t>
      </w:r>
      <w:r w:rsidRPr="008912DD">
        <w:rPr>
          <w:rFonts w:ascii="Times New Roman" w:eastAsia="標楷體" w:hAnsi="Times New Roman"/>
          <w:sz w:val="28"/>
          <w:szCs w:val="28"/>
        </w:rPr>
        <w:t>(106/12/1)</w:t>
      </w:r>
    </w:p>
    <w:p w14:paraId="016CA4CB" w14:textId="77777777" w:rsidR="000257EE" w:rsidRPr="008912DD" w:rsidRDefault="00C54EE9" w:rsidP="00AA0EEE">
      <w:pPr>
        <w:snapToGrid w:val="0"/>
        <w:spacing w:line="600" w:lineRule="exact"/>
        <w:ind w:left="1273" w:hanging="846"/>
        <w:jc w:val="both"/>
        <w:rPr>
          <w:rFonts w:ascii="Times New Roman" w:hAnsi="Times New Roman"/>
        </w:rPr>
      </w:pPr>
      <w:r w:rsidRPr="008912DD">
        <w:rPr>
          <w:rFonts w:ascii="Times New Roman" w:eastAsia="標楷體" w:hAnsi="Times New Roman"/>
          <w:bCs/>
          <w:sz w:val="28"/>
          <w:szCs w:val="28"/>
        </w:rPr>
        <w:t>(</w:t>
      </w:r>
      <w:r w:rsidR="00274757" w:rsidRPr="008912DD">
        <w:rPr>
          <w:rFonts w:ascii="Times New Roman" w:eastAsia="標楷體" w:hAnsi="Times New Roman"/>
          <w:bCs/>
          <w:sz w:val="28"/>
          <w:szCs w:val="28"/>
        </w:rPr>
        <w:t>二十九</w:t>
      </w:r>
      <w:r w:rsidRPr="008912DD">
        <w:rPr>
          <w:rFonts w:ascii="Times New Roman" w:eastAsia="標楷體" w:hAnsi="Times New Roman"/>
          <w:bCs/>
          <w:sz w:val="28"/>
          <w:szCs w:val="28"/>
        </w:rPr>
        <w:t>)</w:t>
      </w:r>
      <w:r w:rsidR="00274757" w:rsidRPr="008912DD">
        <w:rPr>
          <w:rFonts w:ascii="Times New Roman" w:eastAsia="標楷體" w:hAnsi="Times New Roman"/>
          <w:bCs/>
          <w:sz w:val="28"/>
          <w:szCs w:val="28"/>
        </w:rPr>
        <w:t>鼻淚管相關：</w:t>
      </w:r>
      <w:r w:rsidR="00274757" w:rsidRPr="008912DD">
        <w:rPr>
          <w:rFonts w:ascii="Times New Roman" w:hAnsi="Times New Roman"/>
          <w:sz w:val="28"/>
          <w:szCs w:val="28"/>
        </w:rPr>
        <w:t>(104/1/1)</w:t>
      </w:r>
    </w:p>
    <w:p w14:paraId="3FFAA117" w14:textId="77777777" w:rsidR="000257EE" w:rsidRPr="008912DD" w:rsidRDefault="00274757" w:rsidP="00092674">
      <w:pPr>
        <w:snapToGrid w:val="0"/>
        <w:spacing w:line="600" w:lineRule="exact"/>
        <w:ind w:left="1274" w:hanging="281"/>
        <w:jc w:val="both"/>
        <w:rPr>
          <w:rFonts w:ascii="Times New Roman" w:hAnsi="Times New Roman"/>
        </w:rPr>
      </w:pPr>
      <w:r w:rsidRPr="008912DD">
        <w:rPr>
          <w:rFonts w:ascii="Times New Roman" w:eastAsia="標楷體" w:hAnsi="Times New Roman"/>
          <w:bCs/>
          <w:sz w:val="28"/>
          <w:szCs w:val="28"/>
        </w:rPr>
        <w:t>1.53006C</w:t>
      </w:r>
      <w:r w:rsidRPr="008912DD">
        <w:rPr>
          <w:rFonts w:ascii="Times New Roman" w:eastAsia="標楷體" w:hAnsi="Times New Roman"/>
          <w:bCs/>
          <w:sz w:val="28"/>
          <w:szCs w:val="28"/>
        </w:rPr>
        <w:t>淚管沖洗</w:t>
      </w:r>
      <w:r w:rsidR="00EB5E9B" w:rsidRPr="008912DD">
        <w:rPr>
          <w:rFonts w:ascii="Times New Roman" w:eastAsia="標楷體" w:hAnsi="Times New Roman"/>
          <w:bCs/>
          <w:sz w:val="28"/>
          <w:szCs w:val="28"/>
        </w:rPr>
        <w:t>，</w:t>
      </w:r>
      <w:r w:rsidRPr="008912DD">
        <w:rPr>
          <w:rFonts w:ascii="Times New Roman" w:eastAsia="標楷體" w:hAnsi="Times New Roman"/>
          <w:bCs/>
          <w:sz w:val="28"/>
          <w:szCs w:val="28"/>
        </w:rPr>
        <w:t>若有持續性流淚症狀</w:t>
      </w:r>
      <w:r w:rsidR="00EB5E9B" w:rsidRPr="008912DD">
        <w:rPr>
          <w:rFonts w:ascii="Times New Roman" w:eastAsia="標楷體" w:hAnsi="Times New Roman"/>
          <w:bCs/>
          <w:sz w:val="28"/>
          <w:szCs w:val="28"/>
        </w:rPr>
        <w:t>且於病歷記歷</w:t>
      </w:r>
      <w:r w:rsidRPr="008912DD">
        <w:rPr>
          <w:rFonts w:ascii="Times New Roman" w:eastAsia="標楷體" w:hAnsi="Times New Roman"/>
          <w:bCs/>
          <w:sz w:val="28"/>
          <w:szCs w:val="28"/>
        </w:rPr>
        <w:t>，為確定診斷可以申報，不必一定要有</w:t>
      </w:r>
      <w:r w:rsidRPr="008912DD">
        <w:rPr>
          <w:rFonts w:ascii="Times New Roman" w:eastAsia="標楷體" w:hAnsi="Times New Roman"/>
          <w:bCs/>
          <w:sz w:val="28"/>
          <w:szCs w:val="28"/>
        </w:rPr>
        <w:t>positive finding</w:t>
      </w:r>
      <w:r w:rsidRPr="008912DD">
        <w:rPr>
          <w:rFonts w:ascii="Times New Roman" w:eastAsia="標楷體" w:hAnsi="Times New Roman"/>
          <w:bCs/>
          <w:sz w:val="28"/>
          <w:szCs w:val="28"/>
        </w:rPr>
        <w:t>，但須清楚記錄沖洗結果，</w:t>
      </w:r>
      <w:r w:rsidRPr="008912DD">
        <w:rPr>
          <w:rFonts w:ascii="Times New Roman" w:eastAsia="標楷體" w:hAnsi="Times New Roman"/>
          <w:sz w:val="28"/>
          <w:szCs w:val="28"/>
        </w:rPr>
        <w:t>此外淚囊沖洗若需重覆申報，僅限有慢性淚囊炎病患，且申報不得過於頻繁，一個月限報一次。</w:t>
      </w:r>
      <w:r w:rsidRPr="008912DD">
        <w:rPr>
          <w:rFonts w:ascii="Times New Roman" w:eastAsia="標楷體" w:hAnsi="Times New Roman"/>
          <w:sz w:val="28"/>
          <w:szCs w:val="28"/>
        </w:rPr>
        <w:t>Probing 53018C</w:t>
      </w:r>
      <w:r w:rsidRPr="008912DD">
        <w:rPr>
          <w:rFonts w:ascii="Times New Roman" w:eastAsia="標楷體" w:hAnsi="Times New Roman"/>
          <w:sz w:val="28"/>
          <w:szCs w:val="28"/>
        </w:rPr>
        <w:t>原則亦同。</w:t>
      </w:r>
      <w:r w:rsidR="00EB5E9B" w:rsidRPr="008912DD">
        <w:rPr>
          <w:rFonts w:ascii="Times New Roman" w:hAnsi="Times New Roman"/>
          <w:sz w:val="28"/>
          <w:szCs w:val="28"/>
        </w:rPr>
        <w:t>(106/2/1)</w:t>
      </w:r>
    </w:p>
    <w:p w14:paraId="0D02C2AE" w14:textId="77777777" w:rsidR="000257EE" w:rsidRPr="008912DD" w:rsidRDefault="00274757" w:rsidP="00AA0EEE">
      <w:pPr>
        <w:snapToGrid w:val="0"/>
        <w:spacing w:line="600" w:lineRule="exact"/>
        <w:ind w:left="1276"/>
        <w:jc w:val="both"/>
        <w:rPr>
          <w:rFonts w:ascii="Times New Roman" w:hAnsi="Times New Roman"/>
        </w:rPr>
      </w:pPr>
      <w:r w:rsidRPr="008912DD">
        <w:rPr>
          <w:rFonts w:ascii="Times New Roman" w:eastAsia="標楷體" w:hAnsi="Times New Roman"/>
          <w:sz w:val="28"/>
          <w:szCs w:val="28"/>
        </w:rPr>
        <w:t>DCR</w:t>
      </w:r>
      <w:r w:rsidRPr="008912DD">
        <w:rPr>
          <w:rFonts w:ascii="Times New Roman" w:eastAsia="標楷體" w:hAnsi="Times New Roman"/>
          <w:sz w:val="28"/>
          <w:szCs w:val="28"/>
        </w:rPr>
        <w:t>及</w:t>
      </w:r>
      <w:r w:rsidRPr="008912DD">
        <w:rPr>
          <w:rFonts w:ascii="Times New Roman" w:eastAsia="標楷體" w:hAnsi="Times New Roman"/>
          <w:sz w:val="28"/>
          <w:szCs w:val="28"/>
        </w:rPr>
        <w:t>CDCR</w:t>
      </w:r>
      <w:r w:rsidRPr="008912DD">
        <w:rPr>
          <w:rFonts w:ascii="Times New Roman" w:eastAsia="標楷體" w:hAnsi="Times New Roman"/>
          <w:sz w:val="28"/>
          <w:szCs w:val="28"/>
        </w:rPr>
        <w:t>術後之淚道沖洗，亦適用淚囊沖洗申報，一個月限報一次。</w:t>
      </w:r>
      <w:r w:rsidRPr="008912DD">
        <w:rPr>
          <w:rFonts w:ascii="Times New Roman" w:hAnsi="Times New Roman"/>
          <w:sz w:val="28"/>
          <w:szCs w:val="28"/>
        </w:rPr>
        <w:t>(104/1/1)</w:t>
      </w:r>
    </w:p>
    <w:p w14:paraId="3DF34B8D" w14:textId="77777777" w:rsidR="000257EE" w:rsidRPr="008912DD" w:rsidRDefault="00274757" w:rsidP="00AA0EEE">
      <w:pPr>
        <w:snapToGrid w:val="0"/>
        <w:spacing w:line="600" w:lineRule="exact"/>
        <w:ind w:left="1275" w:hanging="286"/>
        <w:jc w:val="both"/>
        <w:rPr>
          <w:rFonts w:ascii="Times New Roman" w:hAnsi="Times New Roman"/>
        </w:rPr>
      </w:pPr>
      <w:r w:rsidRPr="008912DD">
        <w:rPr>
          <w:rFonts w:ascii="Times New Roman" w:eastAsia="標楷體" w:hAnsi="Times New Roman"/>
          <w:sz w:val="28"/>
          <w:szCs w:val="28"/>
        </w:rPr>
        <w:t>2.53028C</w:t>
      </w:r>
      <w:r w:rsidRPr="008912DD">
        <w:rPr>
          <w:rFonts w:ascii="Times New Roman" w:eastAsia="標楷體" w:hAnsi="Times New Roman"/>
          <w:sz w:val="28"/>
          <w:szCs w:val="28"/>
        </w:rPr>
        <w:t>淚孔擴張：應用於</w:t>
      </w:r>
      <w:r w:rsidRPr="008912DD">
        <w:rPr>
          <w:rFonts w:ascii="Times New Roman" w:eastAsia="標楷體" w:hAnsi="Times New Roman"/>
          <w:sz w:val="28"/>
          <w:szCs w:val="28"/>
        </w:rPr>
        <w:t>Punctum occlusion</w:t>
      </w:r>
      <w:r w:rsidRPr="008912DD">
        <w:rPr>
          <w:rFonts w:ascii="Times New Roman" w:eastAsia="標楷體" w:hAnsi="Times New Roman"/>
          <w:sz w:val="28"/>
          <w:szCs w:val="28"/>
        </w:rPr>
        <w:t>病患，不應與</w:t>
      </w:r>
      <w:r w:rsidRPr="008912DD">
        <w:rPr>
          <w:rFonts w:ascii="Times New Roman" w:eastAsia="標楷體" w:hAnsi="Times New Roman"/>
          <w:sz w:val="28"/>
          <w:szCs w:val="28"/>
        </w:rPr>
        <w:t>53006C</w:t>
      </w:r>
      <w:r w:rsidRPr="008912DD">
        <w:rPr>
          <w:rFonts w:ascii="Times New Roman" w:eastAsia="標楷體" w:hAnsi="Times New Roman"/>
          <w:sz w:val="28"/>
          <w:szCs w:val="28"/>
        </w:rPr>
        <w:t>淚囊沖洗一同申報。</w:t>
      </w:r>
      <w:r w:rsidRPr="008912DD">
        <w:rPr>
          <w:rFonts w:ascii="Times New Roman" w:hAnsi="Times New Roman"/>
          <w:sz w:val="28"/>
          <w:szCs w:val="28"/>
        </w:rPr>
        <w:t>(104/1/1)</w:t>
      </w:r>
    </w:p>
    <w:p w14:paraId="39A63EDC" w14:textId="77777777" w:rsidR="000257EE" w:rsidRPr="008912DD" w:rsidRDefault="00274757" w:rsidP="00AA0EEE">
      <w:pPr>
        <w:snapToGrid w:val="0"/>
        <w:spacing w:line="600" w:lineRule="exact"/>
        <w:ind w:left="1274" w:hanging="283"/>
        <w:jc w:val="both"/>
        <w:rPr>
          <w:rFonts w:ascii="Times New Roman"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若同時做淚管的沖洗</w:t>
      </w:r>
      <w:r w:rsidRPr="008912DD">
        <w:rPr>
          <w:rFonts w:ascii="Times New Roman" w:eastAsia="標楷體" w:hAnsi="Times New Roman"/>
          <w:sz w:val="28"/>
          <w:szCs w:val="28"/>
        </w:rPr>
        <w:t>(53006C)</w:t>
      </w:r>
      <w:r w:rsidRPr="008912DD">
        <w:rPr>
          <w:rFonts w:ascii="Times New Roman" w:eastAsia="標楷體" w:hAnsi="Times New Roman"/>
          <w:sz w:val="28"/>
          <w:szCs w:val="28"/>
        </w:rPr>
        <w:t>及探測</w:t>
      </w:r>
      <w:r w:rsidRPr="008912DD">
        <w:rPr>
          <w:rFonts w:ascii="Times New Roman" w:eastAsia="標楷體" w:hAnsi="Times New Roman"/>
          <w:sz w:val="28"/>
          <w:szCs w:val="28"/>
        </w:rPr>
        <w:t>(53018C)</w:t>
      </w:r>
      <w:r w:rsidRPr="008912DD">
        <w:rPr>
          <w:rFonts w:ascii="Times New Roman" w:eastAsia="標楷體" w:hAnsi="Times New Roman"/>
          <w:sz w:val="28"/>
          <w:szCs w:val="28"/>
        </w:rPr>
        <w:t>僅得擇一申報。</w:t>
      </w:r>
      <w:r w:rsidRPr="008912DD">
        <w:rPr>
          <w:rFonts w:ascii="Times New Roman" w:hAnsi="Times New Roman"/>
          <w:sz w:val="28"/>
          <w:szCs w:val="28"/>
        </w:rPr>
        <w:t>(104/1/1)</w:t>
      </w:r>
    </w:p>
    <w:p w14:paraId="39C64135" w14:textId="77777777" w:rsidR="00520B72" w:rsidRPr="008912DD" w:rsidRDefault="00520B72" w:rsidP="00AA0EEE">
      <w:pPr>
        <w:snapToGrid w:val="0"/>
        <w:spacing w:line="600" w:lineRule="exact"/>
        <w:ind w:left="1274" w:hanging="283"/>
        <w:jc w:val="both"/>
        <w:rPr>
          <w:rFonts w:ascii="Times New Roman" w:hAnsi="Times New Roman"/>
        </w:rPr>
      </w:pPr>
      <w:r w:rsidRPr="008912DD">
        <w:rPr>
          <w:rFonts w:ascii="Times New Roman" w:eastAsia="標楷體" w:hAnsi="Times New Roman"/>
          <w:sz w:val="28"/>
          <w:szCs w:val="28"/>
        </w:rPr>
        <w:t>4.CIS tube insertion (53019C)</w:t>
      </w:r>
      <w:r w:rsidRPr="008912DD">
        <w:rPr>
          <w:rFonts w:ascii="Times New Roman" w:eastAsia="標楷體" w:hAnsi="Times New Roman"/>
          <w:sz w:val="28"/>
          <w:szCs w:val="28"/>
        </w:rPr>
        <w:t>有淚管狹窄時可施行，可作兩眼處置。</w:t>
      </w:r>
      <w:r w:rsidRPr="008912DD">
        <w:rPr>
          <w:rFonts w:ascii="Times New Roman" w:eastAsia="標楷體" w:hAnsi="Times New Roman"/>
          <w:sz w:val="28"/>
          <w:szCs w:val="28"/>
        </w:rPr>
        <w:t>(106/1/1)</w:t>
      </w:r>
    </w:p>
    <w:p w14:paraId="05C06C71" w14:textId="77777777" w:rsidR="003669B2" w:rsidRPr="008912DD" w:rsidRDefault="00C54EE9" w:rsidP="00AA0EEE">
      <w:pPr>
        <w:snapToGrid w:val="0"/>
        <w:spacing w:line="600" w:lineRule="exact"/>
        <w:ind w:left="1700" w:hanging="1131"/>
        <w:jc w:val="both"/>
        <w:rPr>
          <w:rFonts w:ascii="Times New Roman" w:hAnsi="Times New Roman"/>
          <w:sz w:val="28"/>
          <w:szCs w:val="28"/>
        </w:rPr>
      </w:pPr>
      <w:r w:rsidRPr="008912DD">
        <w:rPr>
          <w:rFonts w:ascii="Times New Roman" w:eastAsia="標楷體" w:hAnsi="Times New Roman"/>
          <w:sz w:val="28"/>
          <w:szCs w:val="28"/>
        </w:rPr>
        <w:t>(</w:t>
      </w:r>
      <w:r w:rsidR="00274757" w:rsidRPr="008912DD">
        <w:rPr>
          <w:rFonts w:ascii="Times New Roman" w:eastAsia="標楷體" w:hAnsi="Times New Roman"/>
          <w:sz w:val="28"/>
          <w:szCs w:val="28"/>
        </w:rPr>
        <w:t>三十</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Uveitis</w:t>
      </w:r>
      <w:r w:rsidR="00274757" w:rsidRPr="008912DD">
        <w:rPr>
          <w:rFonts w:ascii="Times New Roman" w:eastAsia="標楷體" w:hAnsi="Times New Roman"/>
          <w:sz w:val="28"/>
          <w:szCs w:val="28"/>
        </w:rPr>
        <w:t>病人可報眼壓及眼底檢查，一次療程以申報眼壓及眼底檢查各一次為原則。</w:t>
      </w:r>
      <w:r w:rsidR="00274757" w:rsidRPr="008912DD">
        <w:rPr>
          <w:rFonts w:ascii="Times New Roman" w:hAnsi="Times New Roman"/>
          <w:sz w:val="28"/>
          <w:szCs w:val="28"/>
        </w:rPr>
        <w:t xml:space="preserve"> (104/1/1)</w:t>
      </w:r>
    </w:p>
    <w:p w14:paraId="420CEAE4" w14:textId="77777777" w:rsidR="00CD4D22" w:rsidRPr="008912DD" w:rsidRDefault="00CD4D22" w:rsidP="00092674">
      <w:pPr>
        <w:spacing w:line="600" w:lineRule="exact"/>
        <w:ind w:firstLineChars="253" w:firstLine="708"/>
        <w:jc w:val="both"/>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三十一</w:t>
      </w:r>
      <w:r w:rsidRPr="008912DD">
        <w:rPr>
          <w:rFonts w:ascii="Times New Roman" w:eastAsia="標楷體" w:hAnsi="Times New Roman"/>
          <w:sz w:val="28"/>
          <w:szCs w:val="28"/>
        </w:rPr>
        <w:t>)</w:t>
      </w:r>
      <w:r w:rsidRPr="008912DD">
        <w:rPr>
          <w:rFonts w:ascii="Times New Roman" w:eastAsia="標楷體" w:hAnsi="Times New Roman"/>
          <w:sz w:val="28"/>
          <w:szCs w:val="28"/>
        </w:rPr>
        <w:t>不等視檢查</w:t>
      </w:r>
      <w:r w:rsidRPr="008912DD">
        <w:rPr>
          <w:rFonts w:ascii="Times New Roman" w:eastAsia="標楷體" w:hAnsi="Times New Roman"/>
          <w:sz w:val="28"/>
          <w:szCs w:val="28"/>
        </w:rPr>
        <w:t>(23801C)</w:t>
      </w:r>
      <w:r w:rsidRPr="008912DD">
        <w:rPr>
          <w:rFonts w:ascii="Times New Roman" w:eastAsia="標楷體" w:hAnsi="Times New Roman"/>
          <w:sz w:val="28"/>
          <w:szCs w:val="28"/>
        </w:rPr>
        <w:t>審查原則：</w:t>
      </w:r>
    </w:p>
    <w:p w14:paraId="049BFD61" w14:textId="77777777" w:rsidR="00CD4D22" w:rsidRPr="008912DD" w:rsidRDefault="00CD4D22" w:rsidP="00AA0EEE">
      <w:pPr>
        <w:snapToGrid w:val="0"/>
        <w:spacing w:line="600" w:lineRule="exact"/>
        <w:ind w:left="1843"/>
        <w:jc w:val="both"/>
        <w:rPr>
          <w:rFonts w:ascii="Times New Roman" w:eastAsia="標楷體" w:hAnsi="Times New Roman"/>
          <w:sz w:val="28"/>
          <w:szCs w:val="28"/>
        </w:rPr>
      </w:pPr>
      <w:r w:rsidRPr="008912DD">
        <w:rPr>
          <w:rFonts w:ascii="Times New Roman" w:eastAsia="標楷體" w:hAnsi="Times New Roman"/>
          <w:sz w:val="28"/>
          <w:szCs w:val="28"/>
        </w:rPr>
        <w:t>第</w:t>
      </w:r>
      <w:r w:rsidRPr="008912DD">
        <w:rPr>
          <w:rFonts w:ascii="Times New Roman" w:eastAsia="標楷體" w:hAnsi="Times New Roman"/>
          <w:sz w:val="28"/>
          <w:szCs w:val="28"/>
        </w:rPr>
        <w:t>1</w:t>
      </w:r>
      <w:r w:rsidRPr="008912DD">
        <w:rPr>
          <w:rFonts w:ascii="Times New Roman" w:eastAsia="標楷體" w:hAnsi="Times New Roman"/>
          <w:sz w:val="28"/>
          <w:szCs w:val="28"/>
        </w:rPr>
        <w:t>次檢查出現兩眼度數相差</w:t>
      </w:r>
      <w:r w:rsidRPr="008912DD">
        <w:rPr>
          <w:rFonts w:ascii="Times New Roman" w:eastAsia="標楷體" w:hAnsi="Times New Roman"/>
          <w:sz w:val="28"/>
          <w:szCs w:val="28"/>
        </w:rPr>
        <w:t>2.5D</w:t>
      </w:r>
      <w:r w:rsidRPr="008912DD">
        <w:rPr>
          <w:rFonts w:ascii="Times New Roman" w:eastAsia="標楷體" w:hAnsi="Times New Roman"/>
          <w:sz w:val="28"/>
          <w:szCs w:val="28"/>
        </w:rPr>
        <w:t>以上</w:t>
      </w:r>
      <w:r w:rsidRPr="008912DD">
        <w:rPr>
          <w:rFonts w:ascii="Times New Roman" w:eastAsia="標楷體" w:hAnsi="Times New Roman"/>
          <w:sz w:val="28"/>
          <w:szCs w:val="28"/>
        </w:rPr>
        <w:t>(</w:t>
      </w:r>
      <w:r w:rsidRPr="008912DD">
        <w:rPr>
          <w:rFonts w:ascii="Times New Roman" w:eastAsia="標楷體" w:hAnsi="Times New Roman"/>
          <w:sz w:val="28"/>
          <w:szCs w:val="28"/>
        </w:rPr>
        <w:t>指</w:t>
      </w:r>
      <w:r w:rsidRPr="008912DD">
        <w:rPr>
          <w:rFonts w:ascii="Times New Roman" w:eastAsia="標楷體" w:hAnsi="Times New Roman"/>
          <w:sz w:val="28"/>
          <w:szCs w:val="28"/>
        </w:rPr>
        <w:t>MRSE</w:t>
      </w:r>
      <w:r w:rsidRPr="008912DD">
        <w:rPr>
          <w:rFonts w:ascii="Times New Roman" w:eastAsia="標楷體" w:hAnsi="Times New Roman"/>
          <w:sz w:val="28"/>
          <w:szCs w:val="28"/>
        </w:rPr>
        <w:t>差</w:t>
      </w:r>
      <w:r w:rsidRPr="008912DD">
        <w:rPr>
          <w:rFonts w:ascii="Times New Roman" w:eastAsia="標楷體" w:hAnsi="Times New Roman"/>
          <w:sz w:val="28"/>
          <w:szCs w:val="28"/>
        </w:rPr>
        <w:t>2.5D</w:t>
      </w:r>
      <w:r w:rsidRPr="008912DD">
        <w:rPr>
          <w:rFonts w:ascii="Times New Roman" w:eastAsia="標楷體" w:hAnsi="Times New Roman"/>
          <w:sz w:val="28"/>
          <w:szCs w:val="28"/>
        </w:rPr>
        <w:t>以上</w:t>
      </w:r>
      <w:r w:rsidRPr="008912DD">
        <w:rPr>
          <w:rFonts w:ascii="Times New Roman" w:eastAsia="標楷體" w:hAnsi="Times New Roman"/>
          <w:sz w:val="28"/>
          <w:szCs w:val="28"/>
        </w:rPr>
        <w:t>)</w:t>
      </w:r>
      <w:r w:rsidRPr="008912DD">
        <w:rPr>
          <w:rFonts w:ascii="Times New Roman" w:eastAsia="標楷體" w:hAnsi="Times New Roman"/>
          <w:sz w:val="28"/>
          <w:szCs w:val="28"/>
        </w:rPr>
        <w:t>可支付，但爾後追蹤除另有變化不可再支付。</w:t>
      </w:r>
      <w:r w:rsidRPr="008912DD">
        <w:rPr>
          <w:rFonts w:ascii="Times New Roman" w:eastAsia="標楷體" w:hAnsi="Times New Roman"/>
          <w:sz w:val="28"/>
          <w:szCs w:val="28"/>
        </w:rPr>
        <w:t>(106/12/1)</w:t>
      </w:r>
    </w:p>
    <w:p w14:paraId="6F542FD4" w14:textId="77777777" w:rsidR="00092674" w:rsidRPr="008912DD" w:rsidRDefault="00092674" w:rsidP="00AA0EEE">
      <w:pPr>
        <w:snapToGrid w:val="0"/>
        <w:spacing w:line="600" w:lineRule="exact"/>
        <w:ind w:left="1843"/>
        <w:jc w:val="both"/>
        <w:rPr>
          <w:rFonts w:ascii="Times New Roman" w:hAnsi="Times New Roman"/>
          <w:sz w:val="28"/>
          <w:szCs w:val="28"/>
        </w:rPr>
      </w:pPr>
    </w:p>
    <w:p w14:paraId="0BBBBDB2" w14:textId="77777777" w:rsidR="00092674" w:rsidRPr="008912DD" w:rsidRDefault="00092674" w:rsidP="00092674">
      <w:pPr>
        <w:spacing w:line="600" w:lineRule="exact"/>
        <w:ind w:left="1560" w:hanging="993"/>
        <w:rPr>
          <w:rFonts w:ascii="Times New Roman" w:eastAsia="標楷體" w:hAnsi="Times New Roman"/>
          <w:kern w:val="3"/>
          <w:sz w:val="28"/>
          <w:szCs w:val="28"/>
        </w:rPr>
      </w:pPr>
      <w:r w:rsidRPr="008912DD">
        <w:rPr>
          <w:rFonts w:ascii="標楷體" w:eastAsia="標楷體" w:hAnsi="標楷體"/>
          <w:sz w:val="28"/>
          <w:szCs w:val="28"/>
        </w:rPr>
        <w:lastRenderedPageBreak/>
        <w:t>(三十二</w:t>
      </w:r>
      <w:r w:rsidRPr="008912DD">
        <w:rPr>
          <w:rFonts w:ascii="Times New Roman" w:eastAsia="標楷體" w:hAnsi="Times New Roman"/>
          <w:sz w:val="28"/>
          <w:szCs w:val="28"/>
        </w:rPr>
        <w:t>)</w:t>
      </w:r>
      <w:r w:rsidRPr="008912DD">
        <w:rPr>
          <w:rFonts w:ascii="Times New Roman" w:eastAsia="標楷體" w:hAnsi="Times New Roman"/>
          <w:sz w:val="28"/>
          <w:szCs w:val="28"/>
        </w:rPr>
        <w:t>虹膜成形術：固定戳穿</w:t>
      </w:r>
      <w:r w:rsidRPr="008912DD">
        <w:rPr>
          <w:rFonts w:ascii="Times New Roman" w:eastAsia="標楷體" w:hAnsi="Times New Roman"/>
          <w:sz w:val="28"/>
          <w:szCs w:val="28"/>
        </w:rPr>
        <w:t>(</w:t>
      </w:r>
      <w:r w:rsidRPr="008912DD">
        <w:rPr>
          <w:rFonts w:ascii="Times New Roman" w:eastAsia="標楷體" w:hAnsi="Times New Roman"/>
          <w:sz w:val="28"/>
          <w:szCs w:val="28"/>
        </w:rPr>
        <w:t>顯微鏡下手術</w:t>
      </w:r>
      <w:r w:rsidRPr="008912DD">
        <w:rPr>
          <w:rFonts w:ascii="Times New Roman" w:eastAsia="標楷體" w:hAnsi="Times New Roman"/>
          <w:sz w:val="28"/>
          <w:szCs w:val="28"/>
        </w:rPr>
        <w:t>)</w:t>
      </w:r>
      <w:r w:rsidRPr="008912DD">
        <w:rPr>
          <w:rFonts w:ascii="Times New Roman" w:hAnsi="Times New Roman"/>
          <w:sz w:val="28"/>
          <w:szCs w:val="28"/>
        </w:rPr>
        <w:t>(85818C)</w:t>
      </w:r>
      <w:r w:rsidRPr="008912DD">
        <w:rPr>
          <w:rFonts w:ascii="Times New Roman" w:eastAsia="標楷體" w:hAnsi="Times New Roman"/>
          <w:sz w:val="28"/>
          <w:szCs w:val="28"/>
        </w:rPr>
        <w:t>審查原則：</w:t>
      </w:r>
      <w:r w:rsidR="00D436E1" w:rsidRPr="008912DD">
        <w:rPr>
          <w:rFonts w:ascii="Times New Roman" w:eastAsia="標楷體" w:hAnsi="Times New Roman"/>
          <w:kern w:val="3"/>
          <w:sz w:val="28"/>
          <w:szCs w:val="28"/>
        </w:rPr>
        <w:t>(111/5/2)</w:t>
      </w:r>
    </w:p>
    <w:p w14:paraId="3C691BDF" w14:textId="77777777" w:rsidR="00092674" w:rsidRPr="008912DD" w:rsidRDefault="00092674" w:rsidP="00092674">
      <w:pPr>
        <w:pStyle w:val="af"/>
        <w:numPr>
          <w:ilvl w:val="0"/>
          <w:numId w:val="69"/>
        </w:numPr>
        <w:spacing w:line="600" w:lineRule="exact"/>
        <w:ind w:left="1361" w:hanging="227"/>
        <w:textAlignment w:val="baseline"/>
        <w:rPr>
          <w:rFonts w:ascii="Times New Roman" w:eastAsia="標楷體" w:hAnsi="Times New Roman"/>
          <w:sz w:val="28"/>
          <w:szCs w:val="28"/>
        </w:rPr>
      </w:pPr>
      <w:r w:rsidRPr="008912DD">
        <w:rPr>
          <w:rFonts w:ascii="Times New Roman" w:eastAsia="標楷體" w:hAnsi="Times New Roman"/>
          <w:sz w:val="28"/>
          <w:szCs w:val="28"/>
        </w:rPr>
        <w:t>符合下列情況：虹膜外傷破損、虹膜變形、虹膜移位、虹膜缺損。</w:t>
      </w:r>
    </w:p>
    <w:p w14:paraId="275F1B6C" w14:textId="77777777" w:rsidR="00092674" w:rsidRPr="008912DD" w:rsidRDefault="00092674" w:rsidP="00092674">
      <w:pPr>
        <w:pStyle w:val="af"/>
        <w:numPr>
          <w:ilvl w:val="0"/>
          <w:numId w:val="69"/>
        </w:numPr>
        <w:spacing w:line="600" w:lineRule="exact"/>
        <w:ind w:left="1361" w:hanging="227"/>
        <w:textAlignment w:val="baseline"/>
        <w:rPr>
          <w:rFonts w:ascii="Times New Roman" w:eastAsia="標楷體" w:hAnsi="Times New Roman"/>
          <w:sz w:val="28"/>
          <w:szCs w:val="28"/>
        </w:rPr>
      </w:pPr>
      <w:r w:rsidRPr="008912DD">
        <w:rPr>
          <w:rFonts w:ascii="Times New Roman" w:eastAsia="標楷體" w:hAnsi="Times New Roman"/>
          <w:sz w:val="28"/>
          <w:szCs w:val="28"/>
        </w:rPr>
        <w:t>應附詳細的病歴紀錄、手術紀錄單及手術前照片，術後有追蹤時，需檢附術後照片為原則。</w:t>
      </w:r>
    </w:p>
    <w:p w14:paraId="06ABB6CF" w14:textId="77777777" w:rsidR="00092674" w:rsidRPr="008912DD" w:rsidRDefault="00092674" w:rsidP="00092674">
      <w:pPr>
        <w:spacing w:line="600" w:lineRule="exact"/>
        <w:ind w:left="1560" w:hanging="993"/>
        <w:rPr>
          <w:rFonts w:ascii="Times New Roman" w:hAnsi="Times New Roman"/>
          <w:sz w:val="28"/>
          <w:szCs w:val="28"/>
        </w:rPr>
      </w:pPr>
      <w:r w:rsidRPr="008912DD">
        <w:rPr>
          <w:rFonts w:ascii="Times New Roman" w:eastAsia="標楷體" w:hAnsi="Times New Roman"/>
          <w:sz w:val="28"/>
          <w:szCs w:val="28"/>
        </w:rPr>
        <w:t>(</w:t>
      </w:r>
      <w:r w:rsidRPr="008912DD">
        <w:rPr>
          <w:rFonts w:ascii="標楷體" w:eastAsia="標楷體" w:hAnsi="標楷體"/>
          <w:sz w:val="28"/>
          <w:szCs w:val="28"/>
        </w:rPr>
        <w:t>三十三</w:t>
      </w:r>
      <w:r w:rsidRPr="008912DD">
        <w:rPr>
          <w:rFonts w:ascii="Times New Roman" w:eastAsia="標楷體" w:hAnsi="Times New Roman"/>
          <w:sz w:val="28"/>
          <w:szCs w:val="28"/>
        </w:rPr>
        <w:t>)</w:t>
      </w:r>
      <w:r w:rsidRPr="008912DD">
        <w:rPr>
          <w:rFonts w:ascii="Times New Roman" w:eastAsia="標楷體" w:hAnsi="Times New Roman"/>
          <w:sz w:val="28"/>
          <w:szCs w:val="28"/>
        </w:rPr>
        <w:t>光線凝固治療－簡單</w:t>
      </w:r>
      <w:r w:rsidRPr="008912DD">
        <w:rPr>
          <w:rFonts w:ascii="Times New Roman" w:eastAsia="標楷體" w:hAnsi="Times New Roman"/>
          <w:sz w:val="28"/>
          <w:szCs w:val="28"/>
        </w:rPr>
        <w:t>(86407C)</w:t>
      </w:r>
      <w:r w:rsidRPr="008912DD">
        <w:rPr>
          <w:rFonts w:ascii="Times New Roman" w:eastAsia="標楷體" w:hAnsi="Times New Roman"/>
          <w:sz w:val="28"/>
          <w:szCs w:val="28"/>
        </w:rPr>
        <w:t>：應附詳細的病歴紀錄及手術前、後照片；若照片取得困難，須提供明確圖示記載。</w:t>
      </w:r>
      <w:r w:rsidR="00D436E1" w:rsidRPr="008912DD">
        <w:rPr>
          <w:rFonts w:ascii="Times New Roman" w:eastAsia="標楷體" w:hAnsi="Times New Roman"/>
          <w:kern w:val="3"/>
          <w:sz w:val="28"/>
          <w:szCs w:val="28"/>
        </w:rPr>
        <w:t>(111/5/2)</w:t>
      </w:r>
    </w:p>
    <w:p w14:paraId="0490DC00" w14:textId="77777777" w:rsidR="00320227" w:rsidRPr="008912DD" w:rsidRDefault="00320227" w:rsidP="00AA0EEE">
      <w:pPr>
        <w:widowControl/>
        <w:suppressAutoHyphens w:val="0"/>
        <w:spacing w:line="240" w:lineRule="auto"/>
        <w:jc w:val="both"/>
        <w:rPr>
          <w:rFonts w:ascii="Times New Roman" w:eastAsia="標楷體" w:hAnsi="Times New Roman"/>
          <w:b/>
          <w:sz w:val="28"/>
          <w:szCs w:val="28"/>
        </w:rPr>
      </w:pPr>
      <w:r w:rsidRPr="008912DD">
        <w:rPr>
          <w:rFonts w:ascii="Times New Roman" w:hAnsi="Times New Roman"/>
        </w:rPr>
        <w:br w:type="page"/>
      </w:r>
    </w:p>
    <w:p w14:paraId="44549356" w14:textId="77777777" w:rsidR="000257EE" w:rsidRPr="008912DD" w:rsidRDefault="00274757" w:rsidP="00AA0EEE">
      <w:pPr>
        <w:pStyle w:val="aff6"/>
        <w:rPr>
          <w:rFonts w:ascii="Times New Roman" w:hAnsi="Times New Roman"/>
        </w:rPr>
      </w:pPr>
      <w:bookmarkStart w:id="72" w:name="_Toc38875788"/>
      <w:r w:rsidRPr="008912DD">
        <w:rPr>
          <w:rFonts w:ascii="Times New Roman" w:hAnsi="Times New Roman"/>
        </w:rPr>
        <w:lastRenderedPageBreak/>
        <w:t>十、</w:t>
      </w:r>
      <w:r w:rsidR="00320227" w:rsidRPr="008912DD">
        <w:rPr>
          <w:rFonts w:ascii="Times New Roman" w:hAnsi="Times New Roman"/>
        </w:rPr>
        <w:t>西醫基層醫療費用審查注意事項</w:t>
      </w:r>
      <w:r w:rsidR="00B059B0" w:rsidRPr="008912DD">
        <w:rPr>
          <w:rFonts w:ascii="Times New Roman" w:hAnsi="Times New Roman"/>
        </w:rPr>
        <w:t>-</w:t>
      </w:r>
      <w:r w:rsidRPr="008912DD">
        <w:rPr>
          <w:rFonts w:ascii="Times New Roman" w:hAnsi="Times New Roman"/>
        </w:rPr>
        <w:t>皮膚科</w:t>
      </w:r>
      <w:bookmarkEnd w:id="72"/>
    </w:p>
    <w:p w14:paraId="7BA531F1" w14:textId="77777777" w:rsidR="000257EE" w:rsidRPr="008912DD" w:rsidRDefault="00274757" w:rsidP="00AA0EEE">
      <w:pPr>
        <w:snapToGrid w:val="0"/>
        <w:spacing w:line="600" w:lineRule="exact"/>
        <w:ind w:left="851" w:hanging="611"/>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一</w:t>
      </w:r>
      <w:r w:rsidRPr="008912DD">
        <w:rPr>
          <w:rFonts w:ascii="Times New Roman" w:eastAsia="標楷體" w:hAnsi="Times New Roman"/>
          <w:kern w:val="3"/>
          <w:sz w:val="28"/>
        </w:rPr>
        <w:t>)</w:t>
      </w:r>
      <w:r w:rsidRPr="008912DD">
        <w:rPr>
          <w:rFonts w:ascii="Times New Roman" w:eastAsia="標楷體" w:hAnsi="Times New Roman"/>
          <w:kern w:val="3"/>
          <w:sz w:val="28"/>
        </w:rPr>
        <w:t>冷凍治療【液態氮冷凍治療</w:t>
      </w:r>
      <w:r w:rsidRPr="008912DD">
        <w:rPr>
          <w:rFonts w:ascii="Times New Roman" w:eastAsia="標楷體" w:hAnsi="Times New Roman"/>
          <w:kern w:val="3"/>
          <w:sz w:val="28"/>
        </w:rPr>
        <w:t>(51017C)</w:t>
      </w:r>
      <w:r w:rsidRPr="008912DD">
        <w:rPr>
          <w:rFonts w:ascii="Times New Roman" w:eastAsia="標楷體" w:hAnsi="Times New Roman"/>
          <w:kern w:val="3"/>
          <w:sz w:val="28"/>
        </w:rPr>
        <w:t>、冷凍治療－單純</w:t>
      </w:r>
      <w:r w:rsidR="00C54EE9" w:rsidRPr="008912DD">
        <w:rPr>
          <w:rFonts w:ascii="Times New Roman" w:eastAsia="標楷體" w:hAnsi="Times New Roman"/>
          <w:kern w:val="3"/>
          <w:sz w:val="28"/>
        </w:rPr>
        <w:t>(</w:t>
      </w:r>
      <w:r w:rsidRPr="008912DD">
        <w:rPr>
          <w:rFonts w:ascii="Times New Roman" w:eastAsia="標楷體" w:hAnsi="Times New Roman"/>
          <w:kern w:val="3"/>
          <w:sz w:val="28"/>
        </w:rPr>
        <w:t>51021C</w:t>
      </w:r>
      <w:r w:rsidR="00C54EE9" w:rsidRPr="008912DD">
        <w:rPr>
          <w:rFonts w:ascii="Times New Roman" w:eastAsia="標楷體" w:hAnsi="Times New Roman"/>
          <w:kern w:val="3"/>
          <w:sz w:val="28"/>
        </w:rPr>
        <w:t>)</w:t>
      </w:r>
      <w:r w:rsidRPr="008912DD">
        <w:rPr>
          <w:rFonts w:ascii="Times New Roman" w:eastAsia="標楷體" w:hAnsi="Times New Roman"/>
          <w:kern w:val="3"/>
          <w:sz w:val="28"/>
        </w:rPr>
        <w:t>、冷凍治療－複雜</w:t>
      </w:r>
      <w:r w:rsidR="00C54EE9" w:rsidRPr="008912DD">
        <w:rPr>
          <w:rFonts w:ascii="Times New Roman" w:eastAsia="標楷體" w:hAnsi="Times New Roman"/>
          <w:kern w:val="3"/>
          <w:sz w:val="28"/>
        </w:rPr>
        <w:t>(</w:t>
      </w:r>
      <w:r w:rsidRPr="008912DD">
        <w:rPr>
          <w:rFonts w:ascii="Times New Roman" w:eastAsia="標楷體" w:hAnsi="Times New Roman"/>
          <w:kern w:val="3"/>
          <w:sz w:val="28"/>
        </w:rPr>
        <w:t>51022C</w:t>
      </w:r>
      <w:r w:rsidR="00C54EE9" w:rsidRPr="008912DD">
        <w:rPr>
          <w:rFonts w:ascii="Times New Roman" w:eastAsia="標楷體" w:hAnsi="Times New Roman"/>
          <w:kern w:val="3"/>
          <w:sz w:val="28"/>
        </w:rPr>
        <w:t>)</w:t>
      </w:r>
      <w:r w:rsidRPr="008912DD">
        <w:rPr>
          <w:rFonts w:ascii="Times New Roman" w:eastAsia="標楷體" w:hAnsi="Times New Roman"/>
          <w:kern w:val="3"/>
          <w:sz w:val="28"/>
        </w:rPr>
        <w:t>】：</w:t>
      </w:r>
      <w:r w:rsidRPr="008912DD">
        <w:rPr>
          <w:rFonts w:ascii="Times New Roman" w:eastAsia="標楷體" w:hAnsi="Times New Roman"/>
          <w:kern w:val="3"/>
          <w:sz w:val="28"/>
        </w:rPr>
        <w:t>(95/12/1)</w:t>
      </w:r>
    </w:p>
    <w:p w14:paraId="0B79D361" w14:textId="77777777" w:rsidR="000257EE" w:rsidRPr="008912DD" w:rsidRDefault="00274757" w:rsidP="00AA0EEE">
      <w:pPr>
        <w:pStyle w:val="af1"/>
        <w:snapToGrid w:val="0"/>
        <w:spacing w:line="600" w:lineRule="exact"/>
        <w:ind w:left="1079" w:hanging="280"/>
        <w:jc w:val="both"/>
        <w:rPr>
          <w:rFonts w:ascii="Times New Roman" w:eastAsia="標楷體" w:hAnsi="Times New Roman"/>
          <w:kern w:val="3"/>
          <w:sz w:val="28"/>
        </w:rPr>
      </w:pPr>
      <w:r w:rsidRPr="008912DD">
        <w:rPr>
          <w:rFonts w:ascii="Times New Roman" w:eastAsia="標楷體" w:hAnsi="Times New Roman"/>
          <w:kern w:val="3"/>
          <w:sz w:val="28"/>
        </w:rPr>
        <w:t>1.</w:t>
      </w:r>
      <w:r w:rsidRPr="008912DD">
        <w:rPr>
          <w:rFonts w:ascii="Times New Roman" w:eastAsia="標楷體" w:hAnsi="Times New Roman"/>
          <w:kern w:val="3"/>
          <w:sz w:val="28"/>
        </w:rPr>
        <w:t>申報原則：病歷應詳實記載，治療方法須有學理根據。</w:t>
      </w:r>
      <w:r w:rsidRPr="008912DD">
        <w:rPr>
          <w:rFonts w:ascii="Times New Roman" w:eastAsia="標楷體" w:hAnsi="Times New Roman"/>
          <w:kern w:val="3"/>
          <w:sz w:val="28"/>
        </w:rPr>
        <w:t>(99/7/1)</w:t>
      </w:r>
    </w:p>
    <w:p w14:paraId="5BAEE835" w14:textId="77777777" w:rsidR="000257EE" w:rsidRPr="008912DD" w:rsidRDefault="00274757" w:rsidP="00AA0EEE">
      <w:pPr>
        <w:spacing w:line="600" w:lineRule="exact"/>
        <w:ind w:left="1560" w:hanging="426"/>
        <w:jc w:val="both"/>
        <w:rPr>
          <w:rFonts w:ascii="Times New Roman" w:hAnsi="Times New Roman"/>
        </w:rPr>
      </w:pPr>
      <w:r w:rsidRPr="008912DD">
        <w:rPr>
          <w:rFonts w:ascii="Times New Roman" w:eastAsia="標楷體" w:hAnsi="Times New Roman"/>
          <w:sz w:val="28"/>
          <w:szCs w:val="28"/>
        </w:rPr>
        <w:t>(1)</w:t>
      </w:r>
      <w:r w:rsidRPr="008912DD">
        <w:rPr>
          <w:rFonts w:ascii="Times New Roman" w:eastAsia="標楷體" w:hAnsi="Times New Roman"/>
          <w:sz w:val="28"/>
          <w:szCs w:val="28"/>
        </w:rPr>
        <w:t>液態氮冷凍治療</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51017C</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：病灶數量需</w:t>
      </w:r>
      <w:r w:rsidRPr="008912DD">
        <w:rPr>
          <w:rFonts w:ascii="Times New Roman" w:eastAsia="標楷體" w:hAnsi="Times New Roman"/>
          <w:sz w:val="28"/>
          <w:szCs w:val="28"/>
        </w:rPr>
        <w:t>3</w:t>
      </w:r>
      <w:r w:rsidRPr="008912DD">
        <w:rPr>
          <w:rFonts w:ascii="Times New Roman" w:eastAsia="標楷體" w:hAnsi="Times New Roman"/>
          <w:sz w:val="28"/>
          <w:szCs w:val="28"/>
        </w:rPr>
        <w:t>個</w:t>
      </w:r>
      <w:r w:rsidRPr="008912DD">
        <w:rPr>
          <w:rFonts w:ascii="Times New Roman" w:eastAsia="標楷體" w:hAnsi="Times New Roman"/>
          <w:sz w:val="28"/>
          <w:szCs w:val="28"/>
        </w:rPr>
        <w:t>(</w:t>
      </w:r>
      <w:r w:rsidRPr="008912DD">
        <w:rPr>
          <w:rFonts w:ascii="Times New Roman" w:eastAsia="標楷體" w:hAnsi="Times New Roman"/>
          <w:sz w:val="28"/>
          <w:szCs w:val="28"/>
        </w:rPr>
        <w:t>含</w:t>
      </w:r>
      <w:r w:rsidRPr="008912DD">
        <w:rPr>
          <w:rFonts w:ascii="Times New Roman" w:eastAsia="標楷體" w:hAnsi="Times New Roman"/>
          <w:sz w:val="28"/>
          <w:szCs w:val="28"/>
        </w:rPr>
        <w:t>)</w:t>
      </w:r>
      <w:r w:rsidRPr="008912DD">
        <w:rPr>
          <w:rFonts w:ascii="Times New Roman" w:eastAsia="標楷體" w:hAnsi="Times New Roman"/>
          <w:sz w:val="28"/>
          <w:szCs w:val="28"/>
        </w:rPr>
        <w:t>以上或總面積大於</w:t>
      </w:r>
      <w:r w:rsidRPr="008912DD">
        <w:rPr>
          <w:rFonts w:ascii="Times New Roman" w:eastAsia="標楷體" w:hAnsi="Times New Roman"/>
          <w:sz w:val="28"/>
          <w:szCs w:val="28"/>
        </w:rPr>
        <w:t>2</w:t>
      </w:r>
      <w:r w:rsidRPr="008912DD">
        <w:rPr>
          <w:rFonts w:ascii="Times New Roman" w:eastAsia="標楷體" w:hAnsi="Times New Roman"/>
          <w:sz w:val="28"/>
          <w:szCs w:val="28"/>
        </w:rPr>
        <w:t>平方公分</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2cm</w:t>
      </w:r>
      <w:r w:rsidRPr="008912DD">
        <w:rPr>
          <w:rFonts w:ascii="Times New Roman" w:eastAsia="標楷體" w:hAnsi="Times New Roman"/>
          <w:sz w:val="28"/>
          <w:szCs w:val="28"/>
          <w:vertAlign w:val="superscript"/>
        </w:rPr>
        <w:t>2</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，或必須先做削皮</w:t>
      </w:r>
      <w:r w:rsidRPr="008912DD">
        <w:rPr>
          <w:rFonts w:ascii="Times New Roman" w:eastAsia="標楷體" w:hAnsi="Times New Roman"/>
          <w:sz w:val="28"/>
          <w:szCs w:val="28"/>
        </w:rPr>
        <w:t>(shaving)</w:t>
      </w:r>
      <w:r w:rsidRPr="008912DD">
        <w:rPr>
          <w:rFonts w:ascii="Times New Roman" w:eastAsia="標楷體" w:hAnsi="Times New Roman"/>
          <w:sz w:val="28"/>
          <w:szCs w:val="28"/>
        </w:rPr>
        <w:t>處置者。</w:t>
      </w:r>
    </w:p>
    <w:p w14:paraId="600F2D64" w14:textId="77777777" w:rsidR="000257EE" w:rsidRPr="008912DD" w:rsidRDefault="00274757" w:rsidP="00AA0EEE">
      <w:pPr>
        <w:spacing w:line="600" w:lineRule="exact"/>
        <w:ind w:left="1560" w:hanging="426"/>
        <w:jc w:val="both"/>
        <w:rPr>
          <w:rFonts w:ascii="Times New Roman" w:hAnsi="Times New Roman"/>
        </w:rPr>
      </w:pPr>
      <w:r w:rsidRPr="008912DD">
        <w:rPr>
          <w:rFonts w:ascii="Times New Roman" w:eastAsia="標楷體" w:hAnsi="Times New Roman"/>
          <w:sz w:val="28"/>
          <w:szCs w:val="28"/>
        </w:rPr>
        <w:t>(2)</w:t>
      </w:r>
      <w:r w:rsidRPr="008912DD">
        <w:rPr>
          <w:rFonts w:ascii="Times New Roman" w:eastAsia="標楷體" w:hAnsi="Times New Roman"/>
          <w:sz w:val="28"/>
          <w:szCs w:val="28"/>
        </w:rPr>
        <w:t>冷凍治療－單純</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51021C</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：病灶數量單一或總面積</w:t>
      </w:r>
      <w:r w:rsidRPr="008912DD">
        <w:rPr>
          <w:rFonts w:ascii="Times New Roman" w:eastAsia="標楷體" w:hAnsi="Times New Roman"/>
          <w:sz w:val="28"/>
          <w:szCs w:val="28"/>
        </w:rPr>
        <w:t>1</w:t>
      </w:r>
      <w:r w:rsidRPr="008912DD">
        <w:rPr>
          <w:rFonts w:ascii="Times New Roman" w:eastAsia="標楷體" w:hAnsi="Times New Roman"/>
          <w:sz w:val="28"/>
          <w:szCs w:val="28"/>
        </w:rPr>
        <w:t>平方公分以內</w:t>
      </w:r>
      <w:r w:rsidR="00C54EE9" w:rsidRPr="008912DD">
        <w:rPr>
          <w:rFonts w:ascii="Times New Roman" w:eastAsia="標楷體" w:hAnsi="Times New Roman"/>
          <w:sz w:val="28"/>
          <w:szCs w:val="28"/>
        </w:rPr>
        <w:t>(</w:t>
      </w:r>
      <w:r w:rsidRPr="008912DD">
        <w:rPr>
          <w:rFonts w:ascii="新細明體" w:eastAsia="新細明體" w:hAnsi="新細明體" w:cs="新細明體" w:hint="eastAsia"/>
          <w:sz w:val="28"/>
          <w:szCs w:val="28"/>
        </w:rPr>
        <w:t>≦</w:t>
      </w:r>
      <w:r w:rsidRPr="008912DD">
        <w:rPr>
          <w:rFonts w:ascii="Times New Roman" w:eastAsia="標楷體" w:hAnsi="Times New Roman"/>
          <w:sz w:val="28"/>
          <w:szCs w:val="28"/>
        </w:rPr>
        <w:t>1cm</w:t>
      </w:r>
      <w:r w:rsidRPr="008912DD">
        <w:rPr>
          <w:rFonts w:ascii="Times New Roman" w:eastAsia="標楷體" w:hAnsi="Times New Roman"/>
          <w:sz w:val="28"/>
          <w:szCs w:val="28"/>
          <w:vertAlign w:val="superscript"/>
        </w:rPr>
        <w:t>2</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之單純冷凍療法</w:t>
      </w:r>
      <w:r w:rsidRPr="008912DD">
        <w:rPr>
          <w:rFonts w:ascii="Times New Roman" w:eastAsia="標楷體" w:hAnsi="Times New Roman"/>
          <w:bCs/>
          <w:sz w:val="28"/>
          <w:szCs w:val="28"/>
        </w:rPr>
        <w:t>。</w:t>
      </w:r>
    </w:p>
    <w:p w14:paraId="414D43FF" w14:textId="77777777" w:rsidR="000257EE" w:rsidRPr="008912DD" w:rsidRDefault="00274757" w:rsidP="00AA0EEE">
      <w:pPr>
        <w:spacing w:line="600" w:lineRule="exact"/>
        <w:ind w:left="1560" w:hanging="426"/>
        <w:jc w:val="both"/>
        <w:rPr>
          <w:rFonts w:ascii="Times New Roman" w:hAnsi="Times New Roman"/>
        </w:rPr>
      </w:pPr>
      <w:r w:rsidRPr="008912DD">
        <w:rPr>
          <w:rFonts w:ascii="Times New Roman" w:eastAsia="標楷體" w:hAnsi="Times New Roman"/>
          <w:sz w:val="28"/>
          <w:szCs w:val="28"/>
        </w:rPr>
        <w:t>(3)</w:t>
      </w:r>
      <w:r w:rsidRPr="008912DD">
        <w:rPr>
          <w:rFonts w:ascii="Times New Roman" w:eastAsia="標楷體" w:hAnsi="Times New Roman"/>
          <w:sz w:val="28"/>
          <w:szCs w:val="28"/>
        </w:rPr>
        <w:t>冷凍治療－複雜</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51022C</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：病灶數量需</w:t>
      </w:r>
      <w:r w:rsidRPr="008912DD">
        <w:rPr>
          <w:rFonts w:ascii="Times New Roman" w:eastAsia="標楷體" w:hAnsi="Times New Roman"/>
          <w:sz w:val="28"/>
          <w:szCs w:val="28"/>
        </w:rPr>
        <w:t>2</w:t>
      </w:r>
      <w:r w:rsidRPr="008912DD">
        <w:rPr>
          <w:rFonts w:ascii="Times New Roman" w:eastAsia="標楷體" w:hAnsi="Times New Roman"/>
          <w:sz w:val="28"/>
          <w:szCs w:val="28"/>
        </w:rPr>
        <w:t>個或總面積大於</w:t>
      </w:r>
      <w:r w:rsidRPr="008912DD">
        <w:rPr>
          <w:rFonts w:ascii="Times New Roman" w:eastAsia="標楷體" w:hAnsi="Times New Roman"/>
          <w:sz w:val="28"/>
          <w:szCs w:val="28"/>
        </w:rPr>
        <w:t>1</w:t>
      </w:r>
      <w:r w:rsidRPr="008912DD">
        <w:rPr>
          <w:rFonts w:ascii="Times New Roman" w:eastAsia="標楷體" w:hAnsi="Times New Roman"/>
          <w:sz w:val="28"/>
          <w:szCs w:val="28"/>
        </w:rPr>
        <w:t>平方公分至</w:t>
      </w:r>
      <w:r w:rsidRPr="008912DD">
        <w:rPr>
          <w:rFonts w:ascii="Times New Roman" w:eastAsia="標楷體" w:hAnsi="Times New Roman"/>
          <w:sz w:val="28"/>
          <w:szCs w:val="28"/>
        </w:rPr>
        <w:t>2</w:t>
      </w:r>
      <w:r w:rsidRPr="008912DD">
        <w:rPr>
          <w:rFonts w:ascii="Times New Roman" w:eastAsia="標楷體" w:hAnsi="Times New Roman"/>
          <w:sz w:val="28"/>
          <w:szCs w:val="28"/>
        </w:rPr>
        <w:t>平方公分以內</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1cm</w:t>
      </w:r>
      <w:r w:rsidRPr="008912DD">
        <w:rPr>
          <w:rFonts w:ascii="Times New Roman" w:eastAsia="標楷體" w:hAnsi="Times New Roman"/>
          <w:sz w:val="28"/>
          <w:szCs w:val="28"/>
          <w:vertAlign w:val="superscript"/>
        </w:rPr>
        <w:t xml:space="preserve">2 </w:t>
      </w:r>
      <w:r w:rsidRPr="008912DD">
        <w:rPr>
          <w:rFonts w:ascii="Times New Roman" w:eastAsia="標楷體" w:hAnsi="Times New Roman"/>
          <w:sz w:val="28"/>
          <w:szCs w:val="28"/>
        </w:rPr>
        <w:t>且</w:t>
      </w:r>
      <w:r w:rsidRPr="008912DD">
        <w:rPr>
          <w:rFonts w:ascii="新細明體" w:eastAsia="新細明體" w:hAnsi="新細明體" w:cs="新細明體" w:hint="eastAsia"/>
          <w:sz w:val="28"/>
          <w:szCs w:val="28"/>
        </w:rPr>
        <w:t>≦</w:t>
      </w:r>
      <w:r w:rsidRPr="008912DD">
        <w:rPr>
          <w:rFonts w:ascii="Times New Roman" w:eastAsia="標楷體" w:hAnsi="Times New Roman"/>
          <w:sz w:val="28"/>
          <w:szCs w:val="28"/>
        </w:rPr>
        <w:t>2cm</w:t>
      </w:r>
      <w:r w:rsidRPr="008912DD">
        <w:rPr>
          <w:rFonts w:ascii="Times New Roman" w:eastAsia="標楷體" w:hAnsi="Times New Roman"/>
          <w:sz w:val="28"/>
          <w:szCs w:val="28"/>
          <w:vertAlign w:val="superscript"/>
        </w:rPr>
        <w:t>2</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之複雜冷凍療法</w:t>
      </w:r>
      <w:r w:rsidRPr="008912DD">
        <w:rPr>
          <w:rFonts w:ascii="Times New Roman" w:eastAsia="標楷體" w:hAnsi="Times New Roman"/>
          <w:bCs/>
          <w:sz w:val="28"/>
          <w:szCs w:val="28"/>
        </w:rPr>
        <w:t>。</w:t>
      </w:r>
    </w:p>
    <w:p w14:paraId="4C367257" w14:textId="77777777" w:rsidR="000257EE" w:rsidRPr="008912DD" w:rsidRDefault="00274757" w:rsidP="00AA0EEE">
      <w:pPr>
        <w:spacing w:line="600" w:lineRule="exact"/>
        <w:ind w:left="1560" w:hanging="426"/>
        <w:jc w:val="both"/>
        <w:rPr>
          <w:rFonts w:ascii="Times New Roman" w:hAnsi="Times New Roman"/>
        </w:rPr>
      </w:pPr>
      <w:r w:rsidRPr="008912DD">
        <w:rPr>
          <w:rFonts w:ascii="Times New Roman" w:eastAsia="標楷體" w:hAnsi="Times New Roman"/>
          <w:sz w:val="28"/>
          <w:szCs w:val="28"/>
        </w:rPr>
        <w:t>(4)</w:t>
      </w:r>
      <w:r w:rsidRPr="008912DD">
        <w:rPr>
          <w:rFonts w:ascii="Times New Roman" w:eastAsia="標楷體" w:hAnsi="Times New Roman"/>
          <w:sz w:val="28"/>
          <w:szCs w:val="28"/>
        </w:rPr>
        <w:t>位於所有人臉部或六歲以下孩童，得以診療項目代碼</w:t>
      </w:r>
      <w:r w:rsidRPr="008912DD">
        <w:rPr>
          <w:rFonts w:ascii="Times New Roman" w:eastAsia="標楷體" w:hAnsi="Times New Roman"/>
          <w:sz w:val="28"/>
          <w:szCs w:val="28"/>
        </w:rPr>
        <w:t>51017C</w:t>
      </w:r>
      <w:r w:rsidRPr="008912DD">
        <w:rPr>
          <w:rFonts w:ascii="Times New Roman" w:eastAsia="標楷體" w:hAnsi="Times New Roman"/>
          <w:sz w:val="28"/>
          <w:szCs w:val="28"/>
        </w:rPr>
        <w:t>申報醫療費用。</w:t>
      </w:r>
      <w:r w:rsidRPr="008912DD">
        <w:rPr>
          <w:rFonts w:ascii="Times New Roman" w:eastAsia="標楷體" w:hAnsi="Times New Roman"/>
          <w:sz w:val="28"/>
          <w:szCs w:val="28"/>
        </w:rPr>
        <w:t>(99/7/1) (101/2/1)</w:t>
      </w:r>
    </w:p>
    <w:p w14:paraId="5FCD523D" w14:textId="77777777" w:rsidR="000257EE" w:rsidRPr="008912DD" w:rsidRDefault="00274757" w:rsidP="00AA0EEE">
      <w:pPr>
        <w:snapToGrid w:val="0"/>
        <w:spacing w:line="600" w:lineRule="exact"/>
        <w:ind w:left="800" w:hanging="56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二</w:t>
      </w:r>
      <w:r w:rsidRPr="008912DD">
        <w:rPr>
          <w:rFonts w:ascii="Times New Roman" w:eastAsia="標楷體" w:hAnsi="Times New Roman"/>
          <w:kern w:val="3"/>
          <w:sz w:val="28"/>
        </w:rPr>
        <w:t>)</w:t>
      </w:r>
      <w:r w:rsidRPr="008912DD">
        <w:rPr>
          <w:rFonts w:ascii="Times New Roman" w:eastAsia="標楷體" w:hAnsi="Times New Roman"/>
          <w:kern w:val="3"/>
          <w:sz w:val="28"/>
        </w:rPr>
        <w:t>病灶內注射</w:t>
      </w:r>
      <w:r w:rsidRPr="008912DD">
        <w:rPr>
          <w:rFonts w:ascii="Times New Roman" w:eastAsia="標楷體" w:hAnsi="Times New Roman"/>
          <w:kern w:val="3"/>
          <w:sz w:val="28"/>
        </w:rPr>
        <w:t>51009C</w:t>
      </w:r>
      <w:r w:rsidRPr="008912DD">
        <w:rPr>
          <w:rFonts w:ascii="Times New Roman" w:eastAsia="標楷體" w:hAnsi="Times New Roman"/>
          <w:kern w:val="3"/>
          <w:sz w:val="28"/>
        </w:rPr>
        <w:t>至</w:t>
      </w:r>
      <w:r w:rsidRPr="008912DD">
        <w:rPr>
          <w:rFonts w:ascii="Times New Roman" w:eastAsia="標楷體" w:hAnsi="Times New Roman"/>
          <w:kern w:val="3"/>
          <w:sz w:val="28"/>
        </w:rPr>
        <w:t>51011C</w:t>
      </w:r>
      <w:r w:rsidRPr="008912DD">
        <w:rPr>
          <w:rFonts w:ascii="Times New Roman" w:eastAsia="標楷體" w:hAnsi="Times New Roman"/>
          <w:kern w:val="3"/>
          <w:sz w:val="28"/>
        </w:rPr>
        <w:t>：</w:t>
      </w:r>
    </w:p>
    <w:p w14:paraId="62D8D7CF" w14:textId="77777777" w:rsidR="000257EE" w:rsidRPr="008912DD" w:rsidRDefault="00274757" w:rsidP="00AA0EEE">
      <w:pPr>
        <w:pStyle w:val="af1"/>
        <w:snapToGrid w:val="0"/>
        <w:spacing w:line="600" w:lineRule="exact"/>
        <w:ind w:left="1134" w:hanging="335"/>
        <w:jc w:val="both"/>
        <w:rPr>
          <w:rFonts w:ascii="Times New Roman" w:eastAsia="標楷體" w:hAnsi="Times New Roman"/>
          <w:kern w:val="3"/>
          <w:sz w:val="28"/>
        </w:rPr>
      </w:pPr>
      <w:r w:rsidRPr="008912DD">
        <w:rPr>
          <w:rFonts w:ascii="Times New Roman" w:eastAsia="標楷體" w:hAnsi="Times New Roman"/>
          <w:kern w:val="3"/>
          <w:sz w:val="28"/>
        </w:rPr>
        <w:t>1.</w:t>
      </w:r>
      <w:r w:rsidRPr="008912DD">
        <w:rPr>
          <w:rFonts w:ascii="Times New Roman" w:eastAsia="標楷體" w:hAnsi="Times New Roman"/>
          <w:kern w:val="3"/>
          <w:sz w:val="28"/>
        </w:rPr>
        <w:t>申報原則：須多次治療時，每次注射應間隔一週以上。同一之囊腫若施行此處置，不得再另行申報切開排膿，應擇一申報，如為病灶廣泛之病例，須另行處方外用類固醇製劑時，應於病歷上記載清楚。</w:t>
      </w:r>
    </w:p>
    <w:p w14:paraId="33DBFE63" w14:textId="77777777" w:rsidR="000257EE" w:rsidRPr="008912DD" w:rsidRDefault="00274757" w:rsidP="00AA0EEE">
      <w:pPr>
        <w:pStyle w:val="af1"/>
        <w:snapToGrid w:val="0"/>
        <w:spacing w:line="600" w:lineRule="exact"/>
        <w:ind w:left="1079" w:hanging="280"/>
        <w:jc w:val="both"/>
        <w:rPr>
          <w:rFonts w:ascii="Times New Roman" w:eastAsia="標楷體" w:hAnsi="Times New Roman"/>
          <w:kern w:val="3"/>
          <w:sz w:val="28"/>
        </w:rPr>
      </w:pPr>
      <w:r w:rsidRPr="008912DD">
        <w:rPr>
          <w:rFonts w:ascii="Times New Roman" w:eastAsia="標楷體" w:hAnsi="Times New Roman"/>
          <w:kern w:val="3"/>
          <w:sz w:val="28"/>
        </w:rPr>
        <w:t>2.</w:t>
      </w:r>
      <w:r w:rsidRPr="008912DD">
        <w:rPr>
          <w:rFonts w:ascii="Times New Roman" w:eastAsia="標楷體" w:hAnsi="Times New Roman"/>
          <w:kern w:val="3"/>
          <w:sz w:val="28"/>
        </w:rPr>
        <w:t>適應症：限用於蟹足腫、囊腫、圓禿及結節性癢疹，及其他經公認病灶內注射治療有效之皮症。</w:t>
      </w:r>
    </w:p>
    <w:p w14:paraId="19BADBCE" w14:textId="77777777" w:rsidR="000257EE" w:rsidRPr="008912DD" w:rsidRDefault="00274757" w:rsidP="00AA0EEE">
      <w:pPr>
        <w:snapToGrid w:val="0"/>
        <w:spacing w:line="600" w:lineRule="exact"/>
        <w:ind w:left="24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三</w:t>
      </w:r>
      <w:r w:rsidRPr="008912DD">
        <w:rPr>
          <w:rFonts w:ascii="Times New Roman" w:eastAsia="標楷體" w:hAnsi="Times New Roman"/>
          <w:kern w:val="3"/>
          <w:sz w:val="28"/>
        </w:rPr>
        <w:t>)</w:t>
      </w:r>
      <w:r w:rsidRPr="008912DD">
        <w:rPr>
          <w:rFonts w:ascii="Times New Roman" w:eastAsia="標楷體" w:hAnsi="Times New Roman"/>
          <w:kern w:val="3"/>
          <w:sz w:val="28"/>
        </w:rPr>
        <w:t>電燒治療：</w:t>
      </w:r>
    </w:p>
    <w:p w14:paraId="308F3E63" w14:textId="77777777" w:rsidR="000257EE" w:rsidRPr="008912DD" w:rsidRDefault="00274757" w:rsidP="00AA0EEE">
      <w:pPr>
        <w:pStyle w:val="af1"/>
        <w:snapToGrid w:val="0"/>
        <w:spacing w:line="600" w:lineRule="exact"/>
        <w:ind w:left="1079" w:hanging="280"/>
        <w:jc w:val="both"/>
        <w:rPr>
          <w:rFonts w:ascii="Times New Roman" w:eastAsia="標楷體" w:hAnsi="Times New Roman"/>
          <w:kern w:val="3"/>
          <w:sz w:val="28"/>
        </w:rPr>
      </w:pPr>
      <w:r w:rsidRPr="008912DD">
        <w:rPr>
          <w:rFonts w:ascii="Times New Roman" w:eastAsia="標楷體" w:hAnsi="Times New Roman"/>
          <w:kern w:val="3"/>
          <w:sz w:val="28"/>
        </w:rPr>
        <w:t>1.</w:t>
      </w:r>
      <w:r w:rsidRPr="008912DD">
        <w:rPr>
          <w:rFonts w:ascii="Times New Roman" w:eastAsia="標楷體" w:hAnsi="Times New Roman"/>
          <w:kern w:val="3"/>
          <w:sz w:val="28"/>
        </w:rPr>
        <w:t>申報原則：</w:t>
      </w:r>
    </w:p>
    <w:p w14:paraId="0259198F" w14:textId="77777777" w:rsidR="000257EE" w:rsidRPr="008912DD" w:rsidRDefault="00274757" w:rsidP="00AA0EEE">
      <w:pPr>
        <w:snapToGrid w:val="0"/>
        <w:spacing w:line="600" w:lineRule="exact"/>
        <w:ind w:left="1500" w:hanging="420"/>
        <w:jc w:val="both"/>
        <w:rPr>
          <w:rFonts w:ascii="Times New Roman" w:eastAsia="標楷體" w:hAnsi="Times New Roman"/>
          <w:kern w:val="3"/>
          <w:sz w:val="28"/>
        </w:rPr>
      </w:pPr>
      <w:r w:rsidRPr="008912DD">
        <w:rPr>
          <w:rFonts w:ascii="Times New Roman" w:eastAsia="標楷體" w:hAnsi="Times New Roman"/>
          <w:kern w:val="3"/>
          <w:sz w:val="28"/>
        </w:rPr>
        <w:t>(1)51005C</w:t>
      </w:r>
      <w:r w:rsidRPr="008912DD">
        <w:rPr>
          <w:rFonts w:ascii="Times New Roman" w:eastAsia="標楷體" w:hAnsi="Times New Roman"/>
          <w:kern w:val="3"/>
          <w:sz w:val="28"/>
        </w:rPr>
        <w:t>單純：面積小於二平方公分。</w:t>
      </w:r>
    </w:p>
    <w:p w14:paraId="2F364244" w14:textId="77777777" w:rsidR="000257EE" w:rsidRPr="008912DD" w:rsidRDefault="00274757" w:rsidP="00AA0EEE">
      <w:pPr>
        <w:snapToGrid w:val="0"/>
        <w:spacing w:line="600" w:lineRule="exact"/>
        <w:ind w:left="1500" w:hanging="420"/>
        <w:jc w:val="both"/>
        <w:rPr>
          <w:rFonts w:ascii="Times New Roman" w:eastAsia="標楷體" w:hAnsi="Times New Roman"/>
          <w:kern w:val="3"/>
          <w:sz w:val="28"/>
        </w:rPr>
      </w:pPr>
      <w:r w:rsidRPr="008912DD">
        <w:rPr>
          <w:rFonts w:ascii="Times New Roman" w:eastAsia="標楷體" w:hAnsi="Times New Roman"/>
          <w:kern w:val="3"/>
          <w:sz w:val="28"/>
        </w:rPr>
        <w:t>(2)51006C</w:t>
      </w:r>
      <w:r w:rsidRPr="008912DD">
        <w:rPr>
          <w:rFonts w:ascii="Times New Roman" w:eastAsia="標楷體" w:hAnsi="Times New Roman"/>
          <w:kern w:val="3"/>
          <w:sz w:val="28"/>
        </w:rPr>
        <w:t>複雜：面積大於二平方公分。</w:t>
      </w:r>
    </w:p>
    <w:p w14:paraId="4F98F0D6" w14:textId="77777777" w:rsidR="000257EE" w:rsidRPr="008912DD" w:rsidRDefault="00274757" w:rsidP="00AA0EEE">
      <w:pPr>
        <w:pStyle w:val="af1"/>
        <w:snapToGrid w:val="0"/>
        <w:spacing w:line="600" w:lineRule="exact"/>
        <w:ind w:left="1079" w:hanging="280"/>
        <w:jc w:val="both"/>
        <w:rPr>
          <w:rFonts w:ascii="Times New Roman" w:eastAsia="標楷體" w:hAnsi="Times New Roman"/>
          <w:kern w:val="3"/>
          <w:sz w:val="28"/>
        </w:rPr>
      </w:pPr>
      <w:r w:rsidRPr="008912DD">
        <w:rPr>
          <w:rFonts w:ascii="Times New Roman" w:eastAsia="標楷體" w:hAnsi="Times New Roman"/>
          <w:kern w:val="3"/>
          <w:sz w:val="28"/>
        </w:rPr>
        <w:t>2.</w:t>
      </w:r>
      <w:r w:rsidRPr="008912DD">
        <w:rPr>
          <w:rFonts w:ascii="Times New Roman" w:eastAsia="標楷體" w:hAnsi="Times New Roman"/>
          <w:kern w:val="3"/>
          <w:sz w:val="28"/>
        </w:rPr>
        <w:t>適應症：限用於各種皮膚腫瘤、疣。</w:t>
      </w:r>
    </w:p>
    <w:p w14:paraId="395C332F" w14:textId="77777777" w:rsidR="000257EE" w:rsidRPr="008912DD" w:rsidRDefault="00274757" w:rsidP="00AA0EEE">
      <w:pPr>
        <w:snapToGrid w:val="0"/>
        <w:spacing w:line="600" w:lineRule="exact"/>
        <w:ind w:left="851" w:hanging="609"/>
        <w:jc w:val="both"/>
        <w:rPr>
          <w:rFonts w:ascii="Times New Roman" w:eastAsia="標楷體" w:hAnsi="Times New Roman"/>
          <w:kern w:val="3"/>
          <w:sz w:val="28"/>
        </w:rPr>
      </w:pPr>
      <w:r w:rsidRPr="008912DD">
        <w:rPr>
          <w:rFonts w:ascii="Times New Roman" w:eastAsia="標楷體" w:hAnsi="Times New Roman"/>
          <w:kern w:val="3"/>
          <w:sz w:val="28"/>
        </w:rPr>
        <w:lastRenderedPageBreak/>
        <w:t>(</w:t>
      </w:r>
      <w:r w:rsidRPr="008912DD">
        <w:rPr>
          <w:rFonts w:ascii="Times New Roman" w:eastAsia="標楷體" w:hAnsi="Times New Roman"/>
          <w:kern w:val="3"/>
          <w:sz w:val="28"/>
        </w:rPr>
        <w:t>四</w:t>
      </w:r>
      <w:r w:rsidRPr="008912DD">
        <w:rPr>
          <w:rFonts w:ascii="Times New Roman" w:eastAsia="標楷體" w:hAnsi="Times New Roman"/>
          <w:kern w:val="3"/>
          <w:sz w:val="28"/>
        </w:rPr>
        <w:t>)</w:t>
      </w:r>
      <w:r w:rsidRPr="008912DD">
        <w:rPr>
          <w:rFonts w:ascii="Times New Roman" w:eastAsia="標楷體" w:hAnsi="Times New Roman"/>
          <w:kern w:val="3"/>
          <w:sz w:val="28"/>
        </w:rPr>
        <w:t>切開排膿</w:t>
      </w:r>
      <w:r w:rsidRPr="008912DD">
        <w:rPr>
          <w:rFonts w:ascii="Times New Roman" w:eastAsia="標楷體" w:hAnsi="Times New Roman"/>
          <w:kern w:val="3"/>
          <w:sz w:val="28"/>
        </w:rPr>
        <w:t>51020C</w:t>
      </w:r>
      <w:r w:rsidRPr="008912DD">
        <w:rPr>
          <w:rFonts w:ascii="Times New Roman" w:eastAsia="標楷體" w:hAnsi="Times New Roman"/>
          <w:kern w:val="3"/>
          <w:sz w:val="28"/>
        </w:rPr>
        <w:t>，限囊腫及大型膿瘍</w:t>
      </w:r>
      <w:r w:rsidRPr="008912DD">
        <w:rPr>
          <w:rFonts w:ascii="Times New Roman" w:eastAsia="標楷體" w:hAnsi="Times New Roman"/>
          <w:kern w:val="3"/>
          <w:sz w:val="28"/>
        </w:rPr>
        <w:t>(abscess)</w:t>
      </w:r>
      <w:r w:rsidRPr="008912DD">
        <w:rPr>
          <w:rFonts w:ascii="Times New Roman" w:eastAsia="標楷體" w:hAnsi="Times New Roman"/>
          <w:kern w:val="3"/>
          <w:sz w:val="28"/>
        </w:rPr>
        <w:t>申報。甲溝炎、毛囊炎及一般血腫之引流或傷口之引流應以</w:t>
      </w:r>
      <w:r w:rsidRPr="008912DD">
        <w:rPr>
          <w:rFonts w:ascii="Times New Roman" w:eastAsia="標楷體" w:hAnsi="Times New Roman"/>
          <w:kern w:val="3"/>
          <w:sz w:val="28"/>
        </w:rPr>
        <w:t>51004C</w:t>
      </w:r>
      <w:r w:rsidRPr="008912DD">
        <w:rPr>
          <w:rFonts w:ascii="Times New Roman" w:eastAsia="標楷體" w:hAnsi="Times New Roman"/>
          <w:kern w:val="3"/>
          <w:sz w:val="28"/>
        </w:rPr>
        <w:t>申報。</w:t>
      </w:r>
    </w:p>
    <w:p w14:paraId="21246C11" w14:textId="77777777" w:rsidR="000257EE" w:rsidRPr="008912DD" w:rsidRDefault="00274757" w:rsidP="00AA0EEE">
      <w:pPr>
        <w:snapToGrid w:val="0"/>
        <w:spacing w:line="600" w:lineRule="exact"/>
        <w:ind w:left="851" w:hanging="609"/>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五</w:t>
      </w:r>
      <w:r w:rsidRPr="008912DD">
        <w:rPr>
          <w:rFonts w:ascii="Times New Roman" w:eastAsia="標楷體" w:hAnsi="Times New Roman"/>
          <w:kern w:val="3"/>
          <w:sz w:val="28"/>
        </w:rPr>
        <w:t>)</w:t>
      </w:r>
      <w:r w:rsidRPr="008912DD">
        <w:rPr>
          <w:rFonts w:ascii="Times New Roman" w:eastAsia="標楷體" w:hAnsi="Times New Roman"/>
          <w:kern w:val="3"/>
          <w:sz w:val="28"/>
        </w:rPr>
        <w:t>全身性溼疹，限慢性且病灶面積達全身三十％以上之個案，並須附病歷影本備查。</w:t>
      </w:r>
    </w:p>
    <w:p w14:paraId="0D52816D" w14:textId="77777777" w:rsidR="000257EE" w:rsidRPr="008912DD" w:rsidRDefault="00274757" w:rsidP="00AA0EEE">
      <w:pPr>
        <w:snapToGrid w:val="0"/>
        <w:spacing w:line="600" w:lineRule="exact"/>
        <w:ind w:left="799" w:hanging="557"/>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六</w:t>
      </w:r>
      <w:r w:rsidRPr="008912DD">
        <w:rPr>
          <w:rFonts w:ascii="Times New Roman" w:eastAsia="標楷體" w:hAnsi="Times New Roman"/>
          <w:kern w:val="3"/>
          <w:sz w:val="28"/>
        </w:rPr>
        <w:t>)</w:t>
      </w:r>
      <w:r w:rsidRPr="008912DD">
        <w:rPr>
          <w:rFonts w:ascii="Times New Roman" w:eastAsia="標楷體" w:hAnsi="Times New Roman"/>
          <w:kern w:val="3"/>
          <w:sz w:val="28"/>
        </w:rPr>
        <w:t>凡行皮膚科之切除手術，均需檢附病理報告，病歷記載應清楚，必要時可同時檢附照片</w:t>
      </w:r>
      <w:r w:rsidRPr="008912DD">
        <w:rPr>
          <w:rFonts w:ascii="Times New Roman" w:eastAsia="標楷體" w:hAnsi="Times New Roman"/>
          <w:kern w:val="3"/>
          <w:sz w:val="28"/>
        </w:rPr>
        <w:t>(</w:t>
      </w:r>
      <w:r w:rsidRPr="008912DD">
        <w:rPr>
          <w:rFonts w:ascii="Times New Roman" w:eastAsia="標楷體" w:hAnsi="Times New Roman"/>
          <w:kern w:val="3"/>
          <w:sz w:val="28"/>
        </w:rPr>
        <w:t>腫瘤之長度以最大直徑計算</w:t>
      </w:r>
      <w:r w:rsidRPr="008912DD">
        <w:rPr>
          <w:rFonts w:ascii="Times New Roman" w:eastAsia="標楷體" w:hAnsi="Times New Roman"/>
          <w:kern w:val="3"/>
          <w:sz w:val="28"/>
        </w:rPr>
        <w:t>)</w:t>
      </w:r>
      <w:r w:rsidRPr="008912DD">
        <w:rPr>
          <w:rFonts w:ascii="Times New Roman" w:eastAsia="標楷體" w:hAnsi="Times New Roman"/>
          <w:kern w:val="3"/>
          <w:sz w:val="28"/>
        </w:rPr>
        <w:t>。</w:t>
      </w:r>
    </w:p>
    <w:p w14:paraId="313BDD62" w14:textId="77777777" w:rsidR="000257EE" w:rsidRPr="008912DD" w:rsidRDefault="00274757" w:rsidP="00AA0EEE">
      <w:pPr>
        <w:snapToGrid w:val="0"/>
        <w:spacing w:line="600" w:lineRule="exact"/>
        <w:ind w:left="851" w:hanging="609"/>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七</w:t>
      </w:r>
      <w:r w:rsidRPr="008912DD">
        <w:rPr>
          <w:rFonts w:ascii="Times New Roman" w:eastAsia="標楷體" w:hAnsi="Times New Roman"/>
          <w:kern w:val="3"/>
          <w:sz w:val="28"/>
        </w:rPr>
        <w:t>)</w:t>
      </w:r>
      <w:r w:rsidRPr="008912DD">
        <w:rPr>
          <w:rFonts w:ascii="Times New Roman" w:eastAsia="標楷體" w:hAnsi="Times New Roman"/>
          <w:kern w:val="3"/>
          <w:sz w:val="28"/>
        </w:rPr>
        <w:t>審查醫</w:t>
      </w:r>
      <w:r w:rsidRPr="008912DD">
        <w:rPr>
          <w:rFonts w:ascii="Times New Roman" w:eastAsia="標楷體" w:hAnsi="Times New Roman"/>
          <w:sz w:val="28"/>
          <w:szCs w:val="28"/>
        </w:rPr>
        <w:t>藥專家</w:t>
      </w:r>
      <w:r w:rsidRPr="008912DD">
        <w:rPr>
          <w:rFonts w:ascii="Times New Roman" w:eastAsia="標楷體" w:hAnsi="Times New Roman"/>
          <w:kern w:val="3"/>
          <w:sz w:val="28"/>
        </w:rPr>
        <w:t>如發現有異常者，應要求該醫療院所嗣後</w:t>
      </w:r>
      <w:r w:rsidR="007E728C" w:rsidRPr="008912DD">
        <w:rPr>
          <w:rFonts w:ascii="Times New Roman" w:eastAsia="標楷體" w:hAnsi="Times New Roman"/>
          <w:kern w:val="3"/>
          <w:sz w:val="28"/>
        </w:rPr>
        <w:t>送審</w:t>
      </w:r>
      <w:r w:rsidRPr="008912DD">
        <w:rPr>
          <w:rFonts w:ascii="Times New Roman" w:eastAsia="標楷體" w:hAnsi="Times New Roman"/>
          <w:kern w:val="3"/>
          <w:sz w:val="28"/>
        </w:rPr>
        <w:t>時應檢附照片。</w:t>
      </w:r>
      <w:r w:rsidRPr="008912DD">
        <w:rPr>
          <w:rFonts w:ascii="Times New Roman" w:eastAsia="標楷體" w:hAnsi="Times New Roman"/>
          <w:kern w:val="3"/>
          <w:sz w:val="28"/>
        </w:rPr>
        <w:t>(102/3/1)</w:t>
      </w:r>
      <w:r w:rsidR="007E728C" w:rsidRPr="008912DD">
        <w:rPr>
          <w:rFonts w:ascii="Times New Roman" w:eastAsia="標楷體" w:hAnsi="Times New Roman"/>
          <w:kern w:val="3"/>
          <w:sz w:val="28"/>
        </w:rPr>
        <w:t>(106/1/1)</w:t>
      </w:r>
    </w:p>
    <w:p w14:paraId="60A8C793" w14:textId="77777777" w:rsidR="000257EE" w:rsidRPr="008912DD" w:rsidRDefault="00274757" w:rsidP="00AA0EEE">
      <w:pPr>
        <w:snapToGrid w:val="0"/>
        <w:spacing w:line="600" w:lineRule="exact"/>
        <w:ind w:left="799" w:hanging="557"/>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八</w:t>
      </w:r>
      <w:r w:rsidRPr="008912DD">
        <w:rPr>
          <w:rFonts w:ascii="Times New Roman" w:eastAsia="標楷體" w:hAnsi="Times New Roman"/>
          <w:kern w:val="3"/>
          <w:sz w:val="28"/>
        </w:rPr>
        <w:t>)</w:t>
      </w:r>
      <w:r w:rsidRPr="008912DD">
        <w:rPr>
          <w:rFonts w:ascii="Times New Roman" w:eastAsia="標楷體" w:hAnsi="Times New Roman"/>
          <w:kern w:val="3"/>
          <w:sz w:val="28"/>
        </w:rPr>
        <w:t>皮膚科使用</w:t>
      </w:r>
      <w:r w:rsidRPr="008912DD">
        <w:rPr>
          <w:rFonts w:ascii="Times New Roman" w:eastAsia="標楷體" w:hAnsi="Times New Roman"/>
          <w:kern w:val="3"/>
          <w:sz w:val="28"/>
        </w:rPr>
        <w:t>tranexamic acid</w:t>
      </w:r>
      <w:r w:rsidRPr="008912DD">
        <w:rPr>
          <w:rFonts w:ascii="Times New Roman" w:eastAsia="標楷體" w:hAnsi="Times New Roman"/>
          <w:kern w:val="3"/>
          <w:sz w:val="28"/>
        </w:rPr>
        <w:t>之適應症限於皮膚出血性疾病。</w:t>
      </w:r>
    </w:p>
    <w:p w14:paraId="45FD3D7A" w14:textId="77777777" w:rsidR="000257EE" w:rsidRPr="008912DD" w:rsidRDefault="00274757" w:rsidP="00AA0EEE">
      <w:pPr>
        <w:snapToGrid w:val="0"/>
        <w:spacing w:line="600" w:lineRule="exact"/>
        <w:ind w:left="851" w:hanging="611"/>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九</w:t>
      </w:r>
      <w:r w:rsidRPr="008912DD">
        <w:rPr>
          <w:rFonts w:ascii="Times New Roman" w:eastAsia="標楷體" w:hAnsi="Times New Roman"/>
          <w:kern w:val="3"/>
          <w:sz w:val="28"/>
        </w:rPr>
        <w:t>)</w:t>
      </w:r>
      <w:r w:rsidRPr="008912DD">
        <w:rPr>
          <w:rFonts w:ascii="Times New Roman" w:eastAsia="標楷體" w:hAnsi="Times New Roman"/>
          <w:bCs/>
          <w:sz w:val="28"/>
        </w:rPr>
        <w:t>使用口服抗黴菌藥</w:t>
      </w:r>
      <w:r w:rsidRPr="008912DD">
        <w:rPr>
          <w:rFonts w:ascii="Times New Roman" w:eastAsia="標楷體" w:hAnsi="Times New Roman"/>
          <w:kern w:val="3"/>
          <w:sz w:val="28"/>
        </w:rPr>
        <w:t>物如使用</w:t>
      </w:r>
      <w:r w:rsidRPr="008912DD">
        <w:rPr>
          <w:rFonts w:ascii="Times New Roman" w:eastAsia="標楷體" w:hAnsi="Times New Roman"/>
          <w:kern w:val="3"/>
          <w:sz w:val="28"/>
        </w:rPr>
        <w:t>Sporanox (itraconazole)</w:t>
      </w:r>
      <w:r w:rsidRPr="008912DD">
        <w:rPr>
          <w:rFonts w:ascii="Times New Roman" w:eastAsia="標楷體" w:hAnsi="Times New Roman"/>
          <w:kern w:val="3"/>
          <w:sz w:val="28"/>
        </w:rPr>
        <w:t>或</w:t>
      </w:r>
      <w:r w:rsidRPr="008912DD">
        <w:rPr>
          <w:rFonts w:ascii="Times New Roman" w:eastAsia="標楷體" w:hAnsi="Times New Roman"/>
          <w:kern w:val="3"/>
          <w:sz w:val="28"/>
        </w:rPr>
        <w:t>Lamisil(tenbinafine)</w:t>
      </w:r>
      <w:r w:rsidRPr="008912DD">
        <w:rPr>
          <w:rFonts w:ascii="Times New Roman" w:eastAsia="標楷體" w:hAnsi="Times New Roman"/>
          <w:bCs/>
          <w:sz w:val="28"/>
        </w:rPr>
        <w:t>時，原則上不宜</w:t>
      </w:r>
      <w:r w:rsidRPr="008912DD">
        <w:rPr>
          <w:rFonts w:ascii="Times New Roman" w:eastAsia="標楷體" w:hAnsi="Times New Roman"/>
          <w:kern w:val="3"/>
          <w:sz w:val="28"/>
        </w:rPr>
        <w:t>併用</w:t>
      </w:r>
      <w:r w:rsidRPr="008912DD">
        <w:rPr>
          <w:rFonts w:ascii="Times New Roman" w:eastAsia="標楷體" w:hAnsi="Times New Roman"/>
          <w:kern w:val="3"/>
          <w:sz w:val="28"/>
        </w:rPr>
        <w:t>azole</w:t>
      </w:r>
      <w:r w:rsidRPr="008912DD">
        <w:rPr>
          <w:rFonts w:ascii="Times New Roman" w:eastAsia="標楷體" w:hAnsi="Times New Roman"/>
          <w:bCs/>
          <w:sz w:val="28"/>
        </w:rPr>
        <w:t>類或</w:t>
      </w:r>
      <w:r w:rsidRPr="008912DD">
        <w:rPr>
          <w:rFonts w:ascii="Times New Roman" w:eastAsia="標楷體" w:hAnsi="Times New Roman"/>
          <w:kern w:val="3"/>
          <w:sz w:val="28"/>
        </w:rPr>
        <w:t>allylamine</w:t>
      </w:r>
      <w:r w:rsidRPr="008912DD">
        <w:rPr>
          <w:rFonts w:ascii="Times New Roman" w:eastAsia="標楷體" w:hAnsi="Times New Roman"/>
          <w:bCs/>
          <w:sz w:val="28"/>
        </w:rPr>
        <w:t>類外用藥，若病情需要，建議使用其他適當之外用製劑。使用口服灰指甲用藥之個案應於療程初次治療時詳細記載或檢附照片。</w:t>
      </w:r>
      <w:r w:rsidRPr="008912DD">
        <w:rPr>
          <w:rFonts w:ascii="Times New Roman" w:eastAsia="標楷體" w:hAnsi="Times New Roman"/>
          <w:bCs/>
          <w:sz w:val="28"/>
        </w:rPr>
        <w:t>(97/5/1)(100/1/1)</w:t>
      </w:r>
    </w:p>
    <w:p w14:paraId="1F2C3A74" w14:textId="77777777" w:rsidR="000257EE" w:rsidRPr="008912DD" w:rsidRDefault="00274757" w:rsidP="00AA0EEE">
      <w:pPr>
        <w:snapToGrid w:val="0"/>
        <w:spacing w:line="600" w:lineRule="exact"/>
        <w:ind w:left="836" w:hanging="596"/>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十</w:t>
      </w:r>
      <w:r w:rsidRPr="008912DD">
        <w:rPr>
          <w:rFonts w:ascii="Times New Roman" w:eastAsia="標楷體" w:hAnsi="Times New Roman"/>
          <w:kern w:val="3"/>
          <w:sz w:val="28"/>
        </w:rPr>
        <w:t>)</w:t>
      </w:r>
      <w:r w:rsidRPr="008912DD">
        <w:rPr>
          <w:rFonts w:ascii="Times New Roman" w:eastAsia="標楷體" w:hAnsi="Times New Roman"/>
          <w:sz w:val="28"/>
        </w:rPr>
        <w:t>使用外用藥於申報費用時，請於門診處方治療明細或住院費用醫令清單上，明示其重量或容量，俾利審查時評估藥量使用之適當性。</w:t>
      </w:r>
    </w:p>
    <w:p w14:paraId="7ECB3267" w14:textId="77777777" w:rsidR="000257EE" w:rsidRPr="008912DD" w:rsidRDefault="00274757" w:rsidP="00AA0EEE">
      <w:pPr>
        <w:snapToGrid w:val="0"/>
        <w:spacing w:line="600" w:lineRule="exact"/>
        <w:ind w:left="1134" w:hanging="894"/>
        <w:jc w:val="both"/>
        <w:rPr>
          <w:rFonts w:ascii="Times New Roman" w:hAnsi="Times New Roman"/>
        </w:rPr>
      </w:pPr>
      <w:r w:rsidRPr="008912DD">
        <w:rPr>
          <w:rFonts w:ascii="Times New Roman" w:eastAsia="標楷體" w:hAnsi="Times New Roman"/>
          <w:sz w:val="28"/>
        </w:rPr>
        <w:t>(</w:t>
      </w:r>
      <w:r w:rsidRPr="008912DD">
        <w:rPr>
          <w:rFonts w:ascii="Times New Roman" w:eastAsia="標楷體" w:hAnsi="Times New Roman"/>
          <w:sz w:val="28"/>
        </w:rPr>
        <w:t>十一</w:t>
      </w:r>
      <w:r w:rsidRPr="008912DD">
        <w:rPr>
          <w:rFonts w:ascii="Times New Roman" w:eastAsia="標楷體" w:hAnsi="Times New Roman"/>
          <w:sz w:val="28"/>
        </w:rPr>
        <w:t>)</w:t>
      </w:r>
      <w:r w:rsidRPr="008912DD">
        <w:rPr>
          <w:rFonts w:ascii="Times New Roman" w:eastAsia="標楷體" w:hAnsi="Times New Roman"/>
          <w:kern w:val="3"/>
          <w:sz w:val="28"/>
        </w:rPr>
        <w:t>Acne therapy</w:t>
      </w:r>
      <w:r w:rsidRPr="008912DD">
        <w:rPr>
          <w:rFonts w:ascii="Times New Roman" w:eastAsia="標楷體" w:hAnsi="Times New Roman"/>
          <w:kern w:val="3"/>
          <w:sz w:val="28"/>
        </w:rPr>
        <w:t>不</w:t>
      </w:r>
      <w:r w:rsidRPr="008912DD">
        <w:rPr>
          <w:rFonts w:ascii="Times New Roman" w:eastAsia="標楷體" w:hAnsi="Times New Roman"/>
          <w:bCs/>
          <w:sz w:val="28"/>
          <w:szCs w:val="28"/>
        </w:rPr>
        <w:t>論數目多寡</w:t>
      </w:r>
      <w:r w:rsidRPr="008912DD">
        <w:rPr>
          <w:rFonts w:ascii="Times New Roman" w:eastAsia="標楷體" w:hAnsi="Times New Roman"/>
          <w:kern w:val="3"/>
          <w:sz w:val="28"/>
        </w:rPr>
        <w:t>，以申報一次</w:t>
      </w:r>
      <w:r w:rsidRPr="008912DD">
        <w:rPr>
          <w:rFonts w:ascii="Times New Roman" w:eastAsia="標楷體" w:hAnsi="Times New Roman"/>
          <w:kern w:val="3"/>
          <w:sz w:val="28"/>
        </w:rPr>
        <w:t>51004C</w:t>
      </w:r>
      <w:r w:rsidRPr="008912DD">
        <w:rPr>
          <w:rFonts w:ascii="Times New Roman" w:eastAsia="標楷體" w:hAnsi="Times New Roman"/>
          <w:kern w:val="3"/>
          <w:sz w:val="28"/>
        </w:rPr>
        <w:t>『皮膚</w:t>
      </w:r>
      <w:r w:rsidRPr="008912DD">
        <w:rPr>
          <w:rFonts w:ascii="Times New Roman" w:eastAsia="標楷體" w:hAnsi="Times New Roman"/>
          <w:bCs/>
          <w:sz w:val="28"/>
          <w:szCs w:val="28"/>
        </w:rPr>
        <w:t>簡單切開或切除不縫合</w:t>
      </w:r>
      <w:r w:rsidRPr="008912DD">
        <w:rPr>
          <w:rFonts w:ascii="Times New Roman" w:eastAsia="標楷體" w:hAnsi="Times New Roman"/>
          <w:bCs/>
          <w:sz w:val="28"/>
          <w:szCs w:val="28"/>
        </w:rPr>
        <w:t>(</w:t>
      </w:r>
      <w:r w:rsidRPr="008912DD">
        <w:rPr>
          <w:rFonts w:ascii="Times New Roman" w:eastAsia="標楷體" w:hAnsi="Times New Roman"/>
          <w:bCs/>
          <w:sz w:val="28"/>
          <w:szCs w:val="28"/>
        </w:rPr>
        <w:t>含膿庖切開</w:t>
      </w:r>
      <w:r w:rsidRPr="008912DD">
        <w:rPr>
          <w:rFonts w:ascii="Times New Roman" w:eastAsia="標楷體" w:hAnsi="Times New Roman"/>
          <w:bCs/>
          <w:sz w:val="28"/>
          <w:szCs w:val="28"/>
        </w:rPr>
        <w:t>)</w:t>
      </w:r>
      <w:r w:rsidRPr="008912DD">
        <w:rPr>
          <w:rFonts w:ascii="Times New Roman" w:eastAsia="標楷體" w:hAnsi="Times New Roman"/>
          <w:bCs/>
          <w:sz w:val="28"/>
          <w:szCs w:val="28"/>
        </w:rPr>
        <w:t>』為原則，並不得再合併申報其他相關治療。</w:t>
      </w:r>
    </w:p>
    <w:p w14:paraId="54599772" w14:textId="77777777" w:rsidR="000257EE" w:rsidRPr="008912DD" w:rsidRDefault="00274757" w:rsidP="00AA0EEE">
      <w:pPr>
        <w:snapToGrid w:val="0"/>
        <w:spacing w:line="600" w:lineRule="exact"/>
        <w:ind w:left="1173" w:hanging="935"/>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十二</w:t>
      </w:r>
      <w:r w:rsidRPr="008912DD">
        <w:rPr>
          <w:rFonts w:ascii="Times New Roman" w:eastAsia="標楷體" w:hAnsi="Times New Roman"/>
          <w:kern w:val="3"/>
          <w:sz w:val="28"/>
        </w:rPr>
        <w:t>)</w:t>
      </w:r>
      <w:r w:rsidRPr="008912DD">
        <w:rPr>
          <w:rFonts w:ascii="Times New Roman" w:eastAsia="標楷體" w:hAnsi="Times New Roman"/>
          <w:kern w:val="3"/>
          <w:sz w:val="28"/>
        </w:rPr>
        <w:t>刪除</w:t>
      </w:r>
      <w:r w:rsidRPr="008912DD">
        <w:rPr>
          <w:rFonts w:ascii="Times New Roman" w:eastAsia="標楷體" w:hAnsi="Times New Roman"/>
          <w:sz w:val="28"/>
          <w:szCs w:val="28"/>
        </w:rPr>
        <w:t>(101/2/1)</w:t>
      </w:r>
    </w:p>
    <w:p w14:paraId="0C13DE56" w14:textId="77777777" w:rsidR="000257EE" w:rsidRPr="008912DD" w:rsidRDefault="00274757" w:rsidP="00AA0EEE">
      <w:pPr>
        <w:snapToGrid w:val="0"/>
        <w:spacing w:line="600" w:lineRule="exact"/>
        <w:ind w:left="1075" w:hanging="840"/>
        <w:jc w:val="both"/>
        <w:rPr>
          <w:rFonts w:ascii="Times New Roman" w:hAnsi="Times New Roman"/>
        </w:rPr>
      </w:pPr>
      <w:r w:rsidRPr="008912DD">
        <w:rPr>
          <w:rFonts w:ascii="Times New Roman" w:eastAsia="標楷體" w:hAnsi="Times New Roman"/>
          <w:bCs/>
          <w:sz w:val="28"/>
          <w:szCs w:val="28"/>
        </w:rPr>
        <w:t>(</w:t>
      </w:r>
      <w:r w:rsidRPr="008912DD">
        <w:rPr>
          <w:rFonts w:ascii="Times New Roman" w:eastAsia="標楷體" w:hAnsi="Times New Roman"/>
          <w:bCs/>
          <w:sz w:val="28"/>
          <w:szCs w:val="28"/>
        </w:rPr>
        <w:t>十三</w:t>
      </w:r>
      <w:r w:rsidRPr="008912DD">
        <w:rPr>
          <w:rFonts w:ascii="Times New Roman" w:eastAsia="標楷體" w:hAnsi="Times New Roman"/>
          <w:bCs/>
          <w:sz w:val="28"/>
          <w:szCs w:val="28"/>
        </w:rPr>
        <w:t>)</w:t>
      </w:r>
      <w:r w:rsidRPr="008912DD">
        <w:rPr>
          <w:rFonts w:ascii="Times New Roman" w:eastAsia="標楷體" w:hAnsi="Times New Roman"/>
          <w:kern w:val="3"/>
          <w:sz w:val="28"/>
        </w:rPr>
        <w:t>Elidel</w:t>
      </w:r>
      <w:r w:rsidRPr="008912DD">
        <w:rPr>
          <w:rFonts w:ascii="Times New Roman" w:eastAsia="標楷體" w:hAnsi="Times New Roman"/>
          <w:kern w:val="3"/>
          <w:sz w:val="28"/>
        </w:rPr>
        <w:t>及</w:t>
      </w:r>
      <w:r w:rsidRPr="008912DD">
        <w:rPr>
          <w:rFonts w:ascii="Times New Roman" w:eastAsia="標楷體" w:hAnsi="Times New Roman"/>
          <w:bCs/>
          <w:sz w:val="28"/>
          <w:szCs w:val="28"/>
        </w:rPr>
        <w:t>Protopic Oint</w:t>
      </w:r>
      <w:r w:rsidRPr="008912DD">
        <w:rPr>
          <w:rFonts w:ascii="Times New Roman" w:eastAsia="標楷體" w:hAnsi="Times New Roman"/>
          <w:kern w:val="3"/>
          <w:sz w:val="28"/>
        </w:rPr>
        <w:t>限異位</w:t>
      </w:r>
      <w:r w:rsidRPr="008912DD">
        <w:rPr>
          <w:rFonts w:ascii="Times New Roman" w:eastAsia="標楷體" w:hAnsi="Times New Roman"/>
          <w:bCs/>
          <w:sz w:val="28"/>
          <w:szCs w:val="28"/>
        </w:rPr>
        <w:t>性皮膚炎使用，且限擇一使用，不得併用之。</w:t>
      </w:r>
    </w:p>
    <w:p w14:paraId="71454EA0" w14:textId="77777777" w:rsidR="000257EE" w:rsidRPr="008912DD" w:rsidRDefault="00274757" w:rsidP="00AA0EEE">
      <w:pPr>
        <w:snapToGrid w:val="0"/>
        <w:spacing w:line="600" w:lineRule="exact"/>
        <w:ind w:left="24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十四</w:t>
      </w:r>
      <w:r w:rsidRPr="008912DD">
        <w:rPr>
          <w:rFonts w:ascii="Times New Roman" w:eastAsia="標楷體" w:hAnsi="Times New Roman"/>
          <w:kern w:val="3"/>
          <w:sz w:val="28"/>
        </w:rPr>
        <w:t>)</w:t>
      </w:r>
      <w:r w:rsidRPr="008912DD">
        <w:rPr>
          <w:rFonts w:ascii="Times New Roman" w:eastAsia="標楷體" w:hAnsi="Times New Roman"/>
          <w:kern w:val="3"/>
          <w:sz w:val="28"/>
        </w:rPr>
        <w:t>痤瘡病患，外用藥膏以</w:t>
      </w:r>
      <w:r w:rsidRPr="008912DD">
        <w:rPr>
          <w:rFonts w:ascii="Times New Roman" w:eastAsia="標楷體" w:hAnsi="Times New Roman"/>
          <w:kern w:val="3"/>
          <w:sz w:val="28"/>
        </w:rPr>
        <w:t>2</w:t>
      </w:r>
      <w:r w:rsidRPr="008912DD">
        <w:rPr>
          <w:rFonts w:ascii="Times New Roman" w:eastAsia="標楷體" w:hAnsi="Times New Roman"/>
          <w:kern w:val="3"/>
          <w:sz w:val="28"/>
        </w:rPr>
        <w:t>種為限，且須機轉不同</w:t>
      </w:r>
      <w:r w:rsidRPr="008912DD">
        <w:rPr>
          <w:rFonts w:ascii="Times New Roman" w:eastAsia="標楷體" w:hAnsi="Times New Roman"/>
          <w:bCs/>
          <w:sz w:val="28"/>
          <w:szCs w:val="28"/>
        </w:rPr>
        <w:t>。</w:t>
      </w:r>
    </w:p>
    <w:p w14:paraId="0AE6319C" w14:textId="77777777" w:rsidR="000257EE" w:rsidRPr="008912DD" w:rsidRDefault="00274757" w:rsidP="00AA0EEE">
      <w:pPr>
        <w:snapToGrid w:val="0"/>
        <w:spacing w:line="600" w:lineRule="exact"/>
        <w:ind w:left="1133" w:hanging="893"/>
        <w:jc w:val="both"/>
        <w:rPr>
          <w:rFonts w:ascii="Times New Roman" w:hAnsi="Times New Roman"/>
        </w:rPr>
      </w:pPr>
      <w:r w:rsidRPr="008912DD">
        <w:rPr>
          <w:rFonts w:ascii="Times New Roman" w:eastAsia="標楷體" w:hAnsi="Times New Roman"/>
          <w:bCs/>
          <w:sz w:val="28"/>
          <w:szCs w:val="28"/>
        </w:rPr>
        <w:t>(</w:t>
      </w:r>
      <w:r w:rsidRPr="008912DD">
        <w:rPr>
          <w:rFonts w:ascii="Times New Roman" w:eastAsia="標楷體" w:hAnsi="Times New Roman"/>
          <w:bCs/>
          <w:sz w:val="28"/>
          <w:szCs w:val="28"/>
        </w:rPr>
        <w:t>十五</w:t>
      </w:r>
      <w:r w:rsidRPr="008912DD">
        <w:rPr>
          <w:rFonts w:ascii="Times New Roman" w:eastAsia="標楷體" w:hAnsi="Times New Roman"/>
          <w:bCs/>
          <w:sz w:val="28"/>
          <w:szCs w:val="28"/>
        </w:rPr>
        <w:t>)</w:t>
      </w:r>
      <w:r w:rsidRPr="008912DD">
        <w:rPr>
          <w:rFonts w:ascii="Times New Roman" w:eastAsia="標楷體" w:hAnsi="Times New Roman"/>
          <w:bCs/>
          <w:sz w:val="28"/>
        </w:rPr>
        <w:t>刪除</w:t>
      </w:r>
      <w:r w:rsidRPr="008912DD">
        <w:rPr>
          <w:rFonts w:ascii="Times New Roman" w:eastAsia="標楷體" w:hAnsi="Times New Roman"/>
          <w:sz w:val="28"/>
          <w:szCs w:val="28"/>
        </w:rPr>
        <w:t xml:space="preserve">(101/2/1) </w:t>
      </w:r>
    </w:p>
    <w:p w14:paraId="3C09ED49" w14:textId="77777777" w:rsidR="000257EE" w:rsidRPr="008912DD" w:rsidRDefault="00274757" w:rsidP="00AA0EEE">
      <w:pPr>
        <w:snapToGrid w:val="0"/>
        <w:spacing w:line="600" w:lineRule="exact"/>
        <w:ind w:left="1134" w:hanging="850"/>
        <w:jc w:val="both"/>
        <w:rPr>
          <w:rFonts w:ascii="Times New Roman" w:hAnsi="Times New Roman"/>
        </w:rPr>
      </w:pPr>
      <w:r w:rsidRPr="008912DD">
        <w:rPr>
          <w:rFonts w:ascii="Times New Roman" w:eastAsia="標楷體" w:hAnsi="Times New Roman"/>
          <w:bCs/>
          <w:sz w:val="28"/>
          <w:szCs w:val="28"/>
        </w:rPr>
        <w:t>(</w:t>
      </w:r>
      <w:r w:rsidRPr="008912DD">
        <w:rPr>
          <w:rFonts w:ascii="Times New Roman" w:eastAsia="標楷體" w:hAnsi="Times New Roman"/>
          <w:bCs/>
          <w:sz w:val="28"/>
          <w:szCs w:val="28"/>
        </w:rPr>
        <w:t>十六</w:t>
      </w:r>
      <w:r w:rsidRPr="008912DD">
        <w:rPr>
          <w:rFonts w:ascii="Times New Roman" w:eastAsia="標楷體" w:hAnsi="Times New Roman"/>
          <w:bCs/>
          <w:sz w:val="28"/>
          <w:szCs w:val="28"/>
        </w:rPr>
        <w:t>)</w:t>
      </w:r>
      <w:r w:rsidRPr="008912DD">
        <w:rPr>
          <w:rFonts w:ascii="Times New Roman" w:eastAsia="標楷體" w:hAnsi="Times New Roman"/>
          <w:bCs/>
          <w:sz w:val="28"/>
          <w:szCs w:val="28"/>
        </w:rPr>
        <w:t>痣切除於病歷中未見惡性症候記載者，不予支付</w:t>
      </w:r>
      <w:r w:rsidRPr="008912DD">
        <w:rPr>
          <w:rFonts w:ascii="Times New Roman" w:eastAsia="標楷體" w:hAnsi="Times New Roman"/>
          <w:bCs/>
          <w:sz w:val="28"/>
          <w:szCs w:val="28"/>
        </w:rPr>
        <w:t>62001C</w:t>
      </w:r>
      <w:r w:rsidRPr="008912DD">
        <w:rPr>
          <w:rFonts w:ascii="Times New Roman" w:eastAsia="標楷體" w:hAnsi="Times New Roman"/>
          <w:bCs/>
          <w:sz w:val="28"/>
          <w:szCs w:val="28"/>
        </w:rPr>
        <w:t>、</w:t>
      </w:r>
      <w:r w:rsidRPr="008912DD">
        <w:rPr>
          <w:rFonts w:ascii="Times New Roman" w:eastAsia="標楷體" w:hAnsi="Times New Roman"/>
          <w:bCs/>
          <w:sz w:val="28"/>
          <w:szCs w:val="28"/>
        </w:rPr>
        <w:t>62010C</w:t>
      </w:r>
      <w:r w:rsidRPr="008912DD">
        <w:rPr>
          <w:rFonts w:ascii="Times New Roman" w:eastAsia="標楷體" w:hAnsi="Times New Roman"/>
          <w:bCs/>
          <w:sz w:val="28"/>
          <w:szCs w:val="28"/>
        </w:rPr>
        <w:t>、</w:t>
      </w:r>
      <w:r w:rsidRPr="008912DD">
        <w:rPr>
          <w:rFonts w:ascii="Times New Roman" w:eastAsia="標楷體" w:hAnsi="Times New Roman"/>
          <w:bCs/>
          <w:sz w:val="28"/>
          <w:szCs w:val="28"/>
        </w:rPr>
        <w:lastRenderedPageBreak/>
        <w:t>51003C</w:t>
      </w:r>
      <w:r w:rsidRPr="008912DD">
        <w:rPr>
          <w:rFonts w:ascii="Times New Roman" w:eastAsia="標楷體" w:hAnsi="Times New Roman"/>
          <w:bCs/>
          <w:sz w:val="28"/>
          <w:szCs w:val="28"/>
        </w:rPr>
        <w:t>及相關病理費用</w:t>
      </w:r>
      <w:r w:rsidRPr="008912DD">
        <w:rPr>
          <w:rFonts w:ascii="Times New Roman" w:eastAsia="標楷體" w:hAnsi="Times New Roman"/>
          <w:bCs/>
          <w:sz w:val="28"/>
          <w:szCs w:val="28"/>
        </w:rPr>
        <w:t>(</w:t>
      </w:r>
      <w:r w:rsidRPr="008912DD">
        <w:rPr>
          <w:rFonts w:ascii="Times New Roman" w:eastAsia="標楷體" w:hAnsi="Times New Roman"/>
          <w:bCs/>
          <w:sz w:val="28"/>
          <w:szCs w:val="28"/>
        </w:rPr>
        <w:t>但先天性黑色素細胞痣不在此限</w:t>
      </w:r>
      <w:r w:rsidRPr="008912DD">
        <w:rPr>
          <w:rFonts w:ascii="Times New Roman" w:eastAsia="標楷體" w:hAnsi="Times New Roman"/>
          <w:bCs/>
          <w:sz w:val="28"/>
          <w:szCs w:val="28"/>
        </w:rPr>
        <w:t>)</w:t>
      </w:r>
      <w:r w:rsidRPr="008912DD">
        <w:rPr>
          <w:rFonts w:ascii="Times New Roman" w:eastAsia="標楷體" w:hAnsi="Times New Roman"/>
          <w:bCs/>
          <w:sz w:val="28"/>
          <w:szCs w:val="28"/>
        </w:rPr>
        <w:t>，但申報如不符合臨床常態分佈者應加強審查。</w:t>
      </w:r>
      <w:r w:rsidRPr="008912DD">
        <w:rPr>
          <w:rFonts w:ascii="Times New Roman" w:eastAsia="標楷體" w:hAnsi="Times New Roman"/>
          <w:bCs/>
          <w:sz w:val="28"/>
          <w:szCs w:val="28"/>
        </w:rPr>
        <w:t>(95/12/1)</w:t>
      </w:r>
      <w:r w:rsidRPr="008912DD">
        <w:rPr>
          <w:rFonts w:ascii="Times New Roman" w:eastAsia="標楷體" w:hAnsi="Times New Roman"/>
          <w:sz w:val="28"/>
          <w:szCs w:val="28"/>
        </w:rPr>
        <w:t xml:space="preserve"> (101/2/1)</w:t>
      </w:r>
    </w:p>
    <w:p w14:paraId="63E0EB86" w14:textId="77777777" w:rsidR="000257EE" w:rsidRPr="008912DD" w:rsidRDefault="00274757" w:rsidP="00AA0EEE">
      <w:pPr>
        <w:spacing w:line="600" w:lineRule="exact"/>
        <w:ind w:left="1116" w:hanging="840"/>
        <w:jc w:val="both"/>
        <w:rPr>
          <w:rFonts w:ascii="Times New Roman" w:eastAsia="標楷體" w:hAnsi="Times New Roman"/>
          <w:bCs/>
          <w:sz w:val="28"/>
          <w:szCs w:val="28"/>
        </w:rPr>
      </w:pPr>
      <w:r w:rsidRPr="008912DD">
        <w:rPr>
          <w:rFonts w:ascii="Times New Roman" w:eastAsia="標楷體" w:hAnsi="Times New Roman"/>
          <w:bCs/>
          <w:sz w:val="28"/>
          <w:szCs w:val="28"/>
        </w:rPr>
        <w:t>(</w:t>
      </w:r>
      <w:r w:rsidRPr="008912DD">
        <w:rPr>
          <w:rFonts w:ascii="Times New Roman" w:eastAsia="標楷體" w:hAnsi="Times New Roman"/>
          <w:bCs/>
          <w:sz w:val="28"/>
          <w:szCs w:val="28"/>
        </w:rPr>
        <w:t>十七</w:t>
      </w:r>
      <w:r w:rsidRPr="008912DD">
        <w:rPr>
          <w:rFonts w:ascii="Times New Roman" w:eastAsia="標楷體" w:hAnsi="Times New Roman"/>
          <w:bCs/>
          <w:sz w:val="28"/>
          <w:szCs w:val="28"/>
        </w:rPr>
        <w:t>)</w:t>
      </w:r>
      <w:r w:rsidR="0004094A" w:rsidRPr="008912DD">
        <w:rPr>
          <w:rFonts w:ascii="Times New Roman" w:eastAsia="標楷體" w:hAnsi="Times New Roman"/>
          <w:bCs/>
          <w:sz w:val="28"/>
        </w:rPr>
        <w:t>刪除</w:t>
      </w:r>
      <w:r w:rsidR="0004094A" w:rsidRPr="008912DD">
        <w:rPr>
          <w:rFonts w:ascii="Times New Roman" w:eastAsia="標楷體" w:hAnsi="Times New Roman"/>
          <w:sz w:val="28"/>
          <w:szCs w:val="28"/>
        </w:rPr>
        <w:t>(</w:t>
      </w:r>
      <w:r w:rsidR="00817FDE" w:rsidRPr="008912DD">
        <w:rPr>
          <w:rFonts w:ascii="Times New Roman" w:eastAsia="標楷體" w:hAnsi="Times New Roman"/>
          <w:sz w:val="28"/>
          <w:szCs w:val="28"/>
        </w:rPr>
        <w:t>108/3/1</w:t>
      </w:r>
      <w:r w:rsidR="0004094A" w:rsidRPr="008912DD">
        <w:rPr>
          <w:rFonts w:ascii="Times New Roman" w:eastAsia="標楷體" w:hAnsi="Times New Roman"/>
          <w:sz w:val="28"/>
          <w:szCs w:val="28"/>
        </w:rPr>
        <w:t>)</w:t>
      </w:r>
    </w:p>
    <w:p w14:paraId="46B863FF" w14:textId="77777777" w:rsidR="000257EE" w:rsidRPr="008912DD" w:rsidRDefault="00274757" w:rsidP="00AA0EEE">
      <w:pPr>
        <w:snapToGrid w:val="0"/>
        <w:spacing w:line="600" w:lineRule="exact"/>
        <w:ind w:left="1199" w:hanging="921"/>
        <w:jc w:val="both"/>
        <w:rPr>
          <w:rFonts w:ascii="Times New Roman" w:eastAsia="標楷體" w:hAnsi="Times New Roman"/>
          <w:bCs/>
          <w:sz w:val="28"/>
          <w:szCs w:val="28"/>
        </w:rPr>
      </w:pPr>
      <w:r w:rsidRPr="008912DD">
        <w:rPr>
          <w:rFonts w:ascii="Times New Roman" w:eastAsia="標楷體" w:hAnsi="Times New Roman"/>
          <w:bCs/>
          <w:sz w:val="28"/>
          <w:szCs w:val="28"/>
        </w:rPr>
        <w:t>(</w:t>
      </w:r>
      <w:r w:rsidRPr="008912DD">
        <w:rPr>
          <w:rFonts w:ascii="Times New Roman" w:eastAsia="標楷體" w:hAnsi="Times New Roman"/>
          <w:bCs/>
          <w:sz w:val="28"/>
          <w:szCs w:val="28"/>
        </w:rPr>
        <w:t>十八</w:t>
      </w:r>
      <w:r w:rsidRPr="008912DD">
        <w:rPr>
          <w:rFonts w:ascii="Times New Roman" w:eastAsia="標楷體" w:hAnsi="Times New Roman"/>
          <w:bCs/>
          <w:sz w:val="28"/>
          <w:szCs w:val="28"/>
        </w:rPr>
        <w:t>)</w:t>
      </w:r>
      <w:r w:rsidRPr="008912DD">
        <w:rPr>
          <w:rFonts w:ascii="Times New Roman" w:eastAsia="標楷體" w:hAnsi="Times New Roman"/>
          <w:bCs/>
          <w:sz w:val="28"/>
          <w:szCs w:val="28"/>
        </w:rPr>
        <w:t>審查案件中，有皮膚處置處方者，必要時交由皮膚科專科醫師會審。</w:t>
      </w:r>
      <w:r w:rsidRPr="008912DD">
        <w:rPr>
          <w:rFonts w:ascii="Times New Roman" w:eastAsia="標楷體" w:hAnsi="Times New Roman"/>
          <w:bCs/>
          <w:sz w:val="28"/>
          <w:szCs w:val="28"/>
        </w:rPr>
        <w:t>(95/12/1)</w:t>
      </w:r>
    </w:p>
    <w:p w14:paraId="2AE11231" w14:textId="77777777" w:rsidR="000257EE" w:rsidRPr="008912DD" w:rsidRDefault="00274757" w:rsidP="00AA0EEE">
      <w:pPr>
        <w:widowControl/>
        <w:spacing w:line="600" w:lineRule="exact"/>
        <w:ind w:left="1134" w:hanging="856"/>
        <w:jc w:val="both"/>
        <w:rPr>
          <w:rFonts w:ascii="Times New Roman" w:hAnsi="Times New Roman"/>
        </w:rPr>
      </w:pPr>
      <w:r w:rsidRPr="008912DD">
        <w:rPr>
          <w:rFonts w:ascii="Times New Roman" w:eastAsia="標楷體" w:hAnsi="Times New Roman"/>
          <w:bCs/>
          <w:sz w:val="28"/>
          <w:szCs w:val="28"/>
        </w:rPr>
        <w:t>(</w:t>
      </w:r>
      <w:r w:rsidRPr="008912DD">
        <w:rPr>
          <w:rFonts w:ascii="Times New Roman" w:eastAsia="標楷體" w:hAnsi="Times New Roman"/>
          <w:bCs/>
          <w:sz w:val="28"/>
          <w:szCs w:val="28"/>
        </w:rPr>
        <w:t>十九</w:t>
      </w:r>
      <w:r w:rsidRPr="008912DD">
        <w:rPr>
          <w:rFonts w:ascii="Times New Roman" w:eastAsia="標楷體" w:hAnsi="Times New Roman"/>
          <w:bCs/>
          <w:sz w:val="28"/>
          <w:szCs w:val="28"/>
        </w:rPr>
        <w:t>)</w:t>
      </w:r>
      <w:r w:rsidRPr="008912DD">
        <w:rPr>
          <w:rFonts w:ascii="Times New Roman" w:eastAsia="標楷體" w:hAnsi="Times New Roman"/>
          <w:sz w:val="28"/>
          <w:szCs w:val="28"/>
        </w:rPr>
        <w:t>皮膚疾病使用</w:t>
      </w:r>
      <w:r w:rsidRPr="008912DD">
        <w:rPr>
          <w:rFonts w:ascii="Times New Roman" w:eastAsia="標楷體" w:hAnsi="Times New Roman"/>
          <w:sz w:val="28"/>
          <w:szCs w:val="28"/>
        </w:rPr>
        <w:t>Antihistamine</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抗組織胺</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藥最多不超過</w:t>
      </w:r>
      <w:r w:rsidRPr="008912DD">
        <w:rPr>
          <w:rFonts w:ascii="Times New Roman" w:eastAsia="標楷體" w:hAnsi="Times New Roman"/>
          <w:sz w:val="28"/>
          <w:szCs w:val="28"/>
        </w:rPr>
        <w:t>2</w:t>
      </w:r>
      <w:r w:rsidRPr="008912DD">
        <w:rPr>
          <w:rFonts w:ascii="Times New Roman" w:eastAsia="標楷體" w:hAnsi="Times New Roman"/>
          <w:sz w:val="28"/>
          <w:szCs w:val="28"/>
        </w:rPr>
        <w:t>種為原則；若有例外情況應於病歷上敘明。</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97/5/1</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104/1/1</w:t>
      </w:r>
      <w:r w:rsidR="00C54EE9" w:rsidRPr="008912DD">
        <w:rPr>
          <w:rFonts w:ascii="Times New Roman" w:eastAsia="標楷體" w:hAnsi="Times New Roman"/>
          <w:sz w:val="28"/>
          <w:szCs w:val="28"/>
        </w:rPr>
        <w:t>)</w:t>
      </w:r>
    </w:p>
    <w:p w14:paraId="1783B280" w14:textId="77777777" w:rsidR="000257EE" w:rsidRPr="008912DD" w:rsidRDefault="00567D55" w:rsidP="00AA0EEE">
      <w:pPr>
        <w:widowControl/>
        <w:spacing w:line="600" w:lineRule="exact"/>
        <w:ind w:left="1079" w:hanging="801"/>
        <w:jc w:val="both"/>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二十</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單純性疱疹使用</w:t>
      </w:r>
      <w:r w:rsidR="00274757" w:rsidRPr="008912DD">
        <w:rPr>
          <w:rFonts w:ascii="Times New Roman" w:eastAsia="標楷體" w:hAnsi="Times New Roman"/>
          <w:sz w:val="28"/>
          <w:szCs w:val="28"/>
        </w:rPr>
        <w:t>acyclovir</w:t>
      </w:r>
      <w:r w:rsidR="00274757" w:rsidRPr="008912DD">
        <w:rPr>
          <w:rFonts w:ascii="Times New Roman" w:eastAsia="標楷體" w:hAnsi="Times New Roman"/>
          <w:sz w:val="28"/>
          <w:szCs w:val="28"/>
        </w:rPr>
        <w:t>依藥品給付規定辦理</w:t>
      </w:r>
      <w:r w:rsidR="00274757" w:rsidRPr="008912DD">
        <w:rPr>
          <w:rFonts w:ascii="Times New Roman" w:eastAsia="標楷體" w:hAnsi="Times New Roman"/>
          <w:sz w:val="23"/>
          <w:szCs w:val="23"/>
        </w:rPr>
        <w:t>。</w:t>
      </w:r>
      <w:r w:rsidR="00274757" w:rsidRPr="008912DD">
        <w:rPr>
          <w:rFonts w:ascii="Times New Roman" w:eastAsia="標楷體" w:hAnsi="Times New Roman"/>
          <w:sz w:val="28"/>
          <w:szCs w:val="28"/>
        </w:rPr>
        <w:t>(99/7/1)</w:t>
      </w:r>
    </w:p>
    <w:p w14:paraId="3263A407" w14:textId="77777777" w:rsidR="00567D55" w:rsidRPr="008912DD" w:rsidRDefault="00567D55" w:rsidP="00AA0EEE">
      <w:pPr>
        <w:widowControl/>
        <w:spacing w:line="600" w:lineRule="exact"/>
        <w:ind w:left="1418" w:hanging="1140"/>
        <w:jc w:val="both"/>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二十一</w:t>
      </w:r>
      <w:r w:rsidRPr="008912DD">
        <w:rPr>
          <w:rFonts w:ascii="Times New Roman" w:eastAsia="標楷體" w:hAnsi="Times New Roman"/>
          <w:sz w:val="28"/>
          <w:szCs w:val="28"/>
        </w:rPr>
        <w:t>)</w:t>
      </w:r>
      <w:r w:rsidRPr="008912DD">
        <w:rPr>
          <w:rFonts w:ascii="Times New Roman" w:eastAsia="標楷體" w:hAnsi="Times New Roman"/>
          <w:sz w:val="28"/>
          <w:szCs w:val="28"/>
        </w:rPr>
        <w:t>照光治療：病歷應附照片</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首次治療前</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，並依規定註明每次治療日期及劑量，若未註明則保險人不予給付。病情穩定者，同一療程以六次為原則。治療後每三個月照相一次檢視改善情形，每</w:t>
      </w:r>
      <w:r w:rsidRPr="008912DD">
        <w:rPr>
          <w:rFonts w:ascii="Times New Roman" w:eastAsia="標楷體" w:hAnsi="Times New Roman"/>
          <w:sz w:val="28"/>
          <w:szCs w:val="28"/>
        </w:rPr>
        <w:t>50</w:t>
      </w:r>
      <w:r w:rsidRPr="008912DD">
        <w:rPr>
          <w:rFonts w:ascii="Times New Roman" w:eastAsia="標楷體" w:hAnsi="Times New Roman"/>
          <w:sz w:val="28"/>
          <w:szCs w:val="28"/>
        </w:rPr>
        <w:t>次須重新評估。每次治療須有患者親自簽名。</w:t>
      </w:r>
      <w:r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p>
    <w:p w14:paraId="33987DFB" w14:textId="77777777" w:rsidR="000257EE" w:rsidRPr="008912DD" w:rsidRDefault="003669B2" w:rsidP="00AA0EEE">
      <w:pPr>
        <w:widowControl/>
        <w:suppressAutoHyphens w:val="0"/>
        <w:spacing w:line="240" w:lineRule="auto"/>
        <w:jc w:val="both"/>
        <w:rPr>
          <w:rFonts w:ascii="Times New Roman" w:eastAsia="標楷體" w:hAnsi="Times New Roman"/>
          <w:bCs/>
          <w:sz w:val="28"/>
          <w:szCs w:val="28"/>
        </w:rPr>
      </w:pPr>
      <w:r w:rsidRPr="008912DD">
        <w:rPr>
          <w:rFonts w:ascii="Times New Roman" w:eastAsia="標楷體" w:hAnsi="Times New Roman"/>
          <w:bCs/>
          <w:sz w:val="28"/>
          <w:szCs w:val="28"/>
        </w:rPr>
        <w:br w:type="page"/>
      </w:r>
    </w:p>
    <w:p w14:paraId="7C25CD10" w14:textId="77777777" w:rsidR="000257EE" w:rsidRPr="008912DD" w:rsidRDefault="00274757" w:rsidP="00AA0EEE">
      <w:pPr>
        <w:pStyle w:val="aff6"/>
        <w:rPr>
          <w:rFonts w:ascii="Times New Roman" w:hAnsi="Times New Roman"/>
        </w:rPr>
      </w:pPr>
      <w:bookmarkStart w:id="73" w:name="_Toc38875789"/>
      <w:r w:rsidRPr="008912DD">
        <w:rPr>
          <w:rFonts w:ascii="Times New Roman" w:hAnsi="Times New Roman"/>
        </w:rPr>
        <w:lastRenderedPageBreak/>
        <w:t>十一、</w:t>
      </w:r>
      <w:r w:rsidR="00ED2EB7" w:rsidRPr="008912DD">
        <w:rPr>
          <w:rFonts w:ascii="Times New Roman" w:hAnsi="Times New Roman"/>
        </w:rPr>
        <w:t>西醫基層醫療費用審查注意事項</w:t>
      </w:r>
      <w:r w:rsidR="00B059B0" w:rsidRPr="008912DD">
        <w:rPr>
          <w:rFonts w:ascii="Times New Roman" w:hAnsi="Times New Roman"/>
        </w:rPr>
        <w:t>-</w:t>
      </w:r>
      <w:r w:rsidRPr="008912DD">
        <w:rPr>
          <w:rFonts w:ascii="Times New Roman" w:hAnsi="Times New Roman"/>
        </w:rPr>
        <w:t>神經內科</w:t>
      </w:r>
      <w:bookmarkEnd w:id="73"/>
    </w:p>
    <w:p w14:paraId="5138D892" w14:textId="77777777" w:rsidR="000257EE" w:rsidRPr="008912DD" w:rsidRDefault="00274757" w:rsidP="00AA0EEE">
      <w:pPr>
        <w:snapToGrid w:val="0"/>
        <w:spacing w:line="600" w:lineRule="exact"/>
        <w:ind w:left="1040" w:hanging="56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一</w:t>
      </w:r>
      <w:r w:rsidRPr="008912DD">
        <w:rPr>
          <w:rFonts w:ascii="Times New Roman" w:eastAsia="標楷體" w:hAnsi="Times New Roman"/>
          <w:kern w:val="3"/>
          <w:sz w:val="28"/>
        </w:rPr>
        <w:t>)</w:t>
      </w:r>
      <w:r w:rsidRPr="008912DD">
        <w:rPr>
          <w:rFonts w:ascii="Times New Roman" w:eastAsia="標楷體" w:hAnsi="Times New Roman"/>
          <w:kern w:val="3"/>
          <w:sz w:val="28"/>
        </w:rPr>
        <w:t>門</w:t>
      </w:r>
      <w:r w:rsidRPr="008912DD">
        <w:rPr>
          <w:rFonts w:ascii="Times New Roman" w:eastAsia="標楷體" w:hAnsi="Times New Roman"/>
          <w:sz w:val="28"/>
        </w:rPr>
        <w:t>診部分審查原則及注意事項：</w:t>
      </w:r>
    </w:p>
    <w:p w14:paraId="0CD93953" w14:textId="77777777" w:rsidR="000257EE" w:rsidRPr="008912DD" w:rsidRDefault="00274757" w:rsidP="00AA0EEE">
      <w:pPr>
        <w:snapToGrid w:val="0"/>
        <w:spacing w:line="600" w:lineRule="exact"/>
        <w:ind w:left="1319" w:hanging="280"/>
        <w:jc w:val="both"/>
        <w:rPr>
          <w:rFonts w:ascii="Times New Roman" w:eastAsia="標楷體" w:hAnsi="Times New Roman"/>
          <w:kern w:val="3"/>
          <w:sz w:val="28"/>
        </w:rPr>
      </w:pPr>
      <w:r w:rsidRPr="008912DD">
        <w:rPr>
          <w:rFonts w:ascii="Times New Roman" w:eastAsia="標楷體" w:hAnsi="Times New Roman"/>
          <w:kern w:val="3"/>
          <w:sz w:val="28"/>
        </w:rPr>
        <w:t>1.</w:t>
      </w:r>
      <w:r w:rsidRPr="008912DD">
        <w:rPr>
          <w:rFonts w:ascii="Times New Roman" w:eastAsia="標楷體" w:hAnsi="Times New Roman"/>
          <w:kern w:val="3"/>
          <w:sz w:val="28"/>
        </w:rPr>
        <w:t>門診處方用藥之審查，依照健保用藥之相關規定，進行詳細審查。除了應注意用藥之適應症外，也須注意使用之劑量與期間長短是否恰當。</w:t>
      </w:r>
    </w:p>
    <w:p w14:paraId="0478E84B" w14:textId="77777777" w:rsidR="000257EE" w:rsidRPr="008912DD" w:rsidRDefault="00274757" w:rsidP="00AA0EEE">
      <w:pPr>
        <w:snapToGrid w:val="0"/>
        <w:spacing w:line="600" w:lineRule="exact"/>
        <w:ind w:left="1319" w:hanging="280"/>
        <w:jc w:val="both"/>
        <w:rPr>
          <w:rFonts w:ascii="Times New Roman" w:hAnsi="Times New Roman"/>
        </w:rPr>
      </w:pPr>
      <w:r w:rsidRPr="008912DD">
        <w:rPr>
          <w:rFonts w:ascii="Times New Roman" w:eastAsia="標楷體" w:hAnsi="Times New Roman"/>
          <w:kern w:val="3"/>
          <w:sz w:val="28"/>
        </w:rPr>
        <w:t>2.</w:t>
      </w:r>
      <w:r w:rsidRPr="008912DD">
        <w:rPr>
          <w:rFonts w:ascii="Times New Roman" w:eastAsia="標楷體" w:hAnsi="Times New Roman"/>
          <w:kern w:val="3"/>
          <w:sz w:val="28"/>
        </w:rPr>
        <w:t>門診處方用藥之審查，尤其是抗痙劑、抗凝血劑、抗血小板藥物、降腦壓、腦血管循環促進劑、抗巴金森氏症及類固醇等類藥物容</w:t>
      </w:r>
      <w:r w:rsidRPr="008912DD">
        <w:rPr>
          <w:rFonts w:ascii="Times New Roman" w:eastAsia="標楷體" w:hAnsi="Times New Roman"/>
          <w:sz w:val="28"/>
        </w:rPr>
        <w:t>易發生使用不合理之情形，應請神經科審查醫</w:t>
      </w:r>
      <w:r w:rsidRPr="008912DD">
        <w:rPr>
          <w:rFonts w:ascii="Times New Roman" w:eastAsia="標楷體" w:hAnsi="Times New Roman"/>
          <w:sz w:val="28"/>
          <w:szCs w:val="28"/>
        </w:rPr>
        <w:t>藥專家</w:t>
      </w:r>
      <w:r w:rsidRPr="008912DD">
        <w:rPr>
          <w:rFonts w:ascii="Times New Roman" w:eastAsia="標楷體" w:hAnsi="Times New Roman"/>
          <w:sz w:val="28"/>
        </w:rPr>
        <w:t>加強審查之。</w:t>
      </w:r>
      <w:r w:rsidRPr="008912DD">
        <w:rPr>
          <w:rFonts w:ascii="Times New Roman" w:eastAsia="標楷體" w:hAnsi="Times New Roman"/>
          <w:sz w:val="28"/>
        </w:rPr>
        <w:t>(102/3/1)</w:t>
      </w:r>
    </w:p>
    <w:p w14:paraId="2D742F22" w14:textId="77777777" w:rsidR="000257EE" w:rsidRPr="008912DD" w:rsidRDefault="00274757" w:rsidP="00AA0EEE">
      <w:pPr>
        <w:snapToGrid w:val="0"/>
        <w:spacing w:line="600" w:lineRule="exact"/>
        <w:ind w:left="1319" w:hanging="280"/>
        <w:jc w:val="both"/>
        <w:rPr>
          <w:rFonts w:ascii="Times New Roman" w:eastAsia="標楷體" w:hAnsi="Times New Roman"/>
          <w:kern w:val="3"/>
          <w:sz w:val="28"/>
        </w:rPr>
      </w:pPr>
      <w:r w:rsidRPr="008912DD">
        <w:rPr>
          <w:rFonts w:ascii="Times New Roman" w:eastAsia="標楷體" w:hAnsi="Times New Roman"/>
          <w:kern w:val="3"/>
          <w:sz w:val="28"/>
        </w:rPr>
        <w:t>3.</w:t>
      </w:r>
      <w:r w:rsidRPr="008912DD">
        <w:rPr>
          <w:rFonts w:ascii="Times New Roman" w:eastAsia="標楷體" w:hAnsi="Times New Roman"/>
          <w:kern w:val="3"/>
          <w:sz w:val="28"/>
        </w:rPr>
        <w:t>神經科慢性病人比例較高，也應注意其他非慢性病用藥之劑量及時間長短是否適當。</w:t>
      </w:r>
    </w:p>
    <w:p w14:paraId="5D40F36E" w14:textId="77777777" w:rsidR="000257EE" w:rsidRPr="008912DD" w:rsidRDefault="00274757" w:rsidP="00AA0EEE">
      <w:pPr>
        <w:snapToGrid w:val="0"/>
        <w:spacing w:line="600" w:lineRule="exact"/>
        <w:ind w:left="1319" w:hanging="280"/>
        <w:jc w:val="both"/>
        <w:rPr>
          <w:rFonts w:ascii="Times New Roman" w:eastAsia="標楷體" w:hAnsi="Times New Roman"/>
          <w:kern w:val="3"/>
          <w:sz w:val="28"/>
        </w:rPr>
      </w:pPr>
      <w:r w:rsidRPr="008912DD">
        <w:rPr>
          <w:rFonts w:ascii="Times New Roman" w:eastAsia="標楷體" w:hAnsi="Times New Roman"/>
          <w:kern w:val="3"/>
          <w:sz w:val="28"/>
        </w:rPr>
        <w:t>4.</w:t>
      </w:r>
      <w:r w:rsidRPr="008912DD">
        <w:rPr>
          <w:rFonts w:ascii="Times New Roman" w:eastAsia="標楷體" w:hAnsi="Times New Roman"/>
          <w:kern w:val="3"/>
          <w:sz w:val="28"/>
        </w:rPr>
        <w:t>須注意檢查或檢驗之必要性，對於以研究、預防或健康檢查而做與診療無關之檢驗或檢查，應加強審查。</w:t>
      </w:r>
    </w:p>
    <w:p w14:paraId="1FC7B920" w14:textId="77777777" w:rsidR="000257EE" w:rsidRPr="008912DD" w:rsidRDefault="00274757" w:rsidP="00AA0EEE">
      <w:pPr>
        <w:snapToGrid w:val="0"/>
        <w:spacing w:line="600" w:lineRule="exact"/>
        <w:ind w:left="1040" w:hanging="560"/>
        <w:jc w:val="both"/>
        <w:rPr>
          <w:rFonts w:ascii="Times New Roman" w:eastAsia="標楷體" w:hAnsi="Times New Roman"/>
          <w:kern w:val="3"/>
          <w:sz w:val="28"/>
        </w:rPr>
      </w:pPr>
      <w:r w:rsidRPr="008912DD">
        <w:rPr>
          <w:rFonts w:ascii="Times New Roman" w:eastAsia="標楷體" w:hAnsi="Times New Roman"/>
          <w:kern w:val="3"/>
          <w:sz w:val="28"/>
        </w:rPr>
        <w:t xml:space="preserve"> (</w:t>
      </w:r>
      <w:r w:rsidRPr="008912DD">
        <w:rPr>
          <w:rFonts w:ascii="Times New Roman" w:eastAsia="標楷體" w:hAnsi="Times New Roman"/>
          <w:kern w:val="3"/>
          <w:sz w:val="28"/>
        </w:rPr>
        <w:t>二</w:t>
      </w:r>
      <w:r w:rsidRPr="008912DD">
        <w:rPr>
          <w:rFonts w:ascii="Times New Roman" w:eastAsia="標楷體" w:hAnsi="Times New Roman"/>
          <w:kern w:val="3"/>
          <w:sz w:val="28"/>
        </w:rPr>
        <w:t>)</w:t>
      </w:r>
      <w:r w:rsidRPr="008912DD">
        <w:rPr>
          <w:rFonts w:ascii="Times New Roman" w:eastAsia="標楷體" w:hAnsi="Times New Roman"/>
          <w:kern w:val="3"/>
          <w:sz w:val="28"/>
        </w:rPr>
        <w:t>檢查項目審查原則及注意事項：</w:t>
      </w:r>
    </w:p>
    <w:p w14:paraId="4C15C542" w14:textId="77777777" w:rsidR="000257EE" w:rsidRPr="008912DD" w:rsidRDefault="00274757" w:rsidP="00AA0EEE">
      <w:pPr>
        <w:snapToGrid w:val="0"/>
        <w:spacing w:line="600" w:lineRule="exact"/>
        <w:ind w:left="1319" w:hanging="280"/>
        <w:jc w:val="both"/>
        <w:rPr>
          <w:rFonts w:ascii="Times New Roman" w:eastAsia="標楷體" w:hAnsi="Times New Roman"/>
          <w:kern w:val="3"/>
          <w:sz w:val="28"/>
        </w:rPr>
      </w:pPr>
      <w:r w:rsidRPr="008912DD">
        <w:rPr>
          <w:rFonts w:ascii="Times New Roman" w:eastAsia="標楷體" w:hAnsi="Times New Roman"/>
          <w:kern w:val="3"/>
          <w:sz w:val="28"/>
        </w:rPr>
        <w:t>1.</w:t>
      </w:r>
      <w:r w:rsidRPr="008912DD">
        <w:rPr>
          <w:rFonts w:ascii="Times New Roman" w:eastAsia="標楷體" w:hAnsi="Times New Roman"/>
          <w:kern w:val="3"/>
          <w:sz w:val="28"/>
        </w:rPr>
        <w:t>腦波、肌電圖、神經傳導速度、誘發電位及腦血管超音波等檢查，應按病情需要，慎選個案施行，並須檢附神經專科醫師簽名之報告，對檢查頻率過高及檢查結果為正常之個案比率過高之醫療院所，加強審查。</w:t>
      </w:r>
    </w:p>
    <w:p w14:paraId="7A3D5D80" w14:textId="77777777" w:rsidR="000257EE" w:rsidRPr="008912DD" w:rsidRDefault="00274757" w:rsidP="00AA0EEE">
      <w:pPr>
        <w:snapToGrid w:val="0"/>
        <w:spacing w:line="600" w:lineRule="exact"/>
        <w:ind w:left="1319" w:hanging="280"/>
        <w:jc w:val="both"/>
        <w:rPr>
          <w:rFonts w:ascii="Times New Roman" w:hAnsi="Times New Roman"/>
        </w:rPr>
      </w:pPr>
      <w:r w:rsidRPr="008912DD">
        <w:rPr>
          <w:rFonts w:ascii="Times New Roman" w:eastAsia="標楷體" w:hAnsi="Times New Roman"/>
          <w:kern w:val="3"/>
          <w:sz w:val="28"/>
        </w:rPr>
        <w:t>2.</w:t>
      </w:r>
      <w:r w:rsidRPr="008912DD">
        <w:rPr>
          <w:rFonts w:ascii="Times New Roman" w:eastAsia="標楷體" w:hAnsi="Times New Roman"/>
          <w:kern w:val="3"/>
          <w:sz w:val="28"/>
        </w:rPr>
        <w:t>應儘量先使用前述檢查方法以確定診斷，但如經神經科專科醫師診</w:t>
      </w:r>
      <w:r w:rsidRPr="008912DD">
        <w:rPr>
          <w:rFonts w:ascii="Times New Roman" w:eastAsia="標楷體" w:hAnsi="Times New Roman"/>
          <w:sz w:val="28"/>
        </w:rPr>
        <w:t>察認為尚無法</w:t>
      </w:r>
      <w:r w:rsidRPr="008912DD">
        <w:rPr>
          <w:rFonts w:ascii="Times New Roman" w:eastAsia="標楷體" w:hAnsi="Times New Roman"/>
          <w:kern w:val="3"/>
          <w:sz w:val="28"/>
        </w:rPr>
        <w:t>確定</w:t>
      </w:r>
      <w:r w:rsidRPr="008912DD">
        <w:rPr>
          <w:rFonts w:ascii="Times New Roman" w:eastAsia="標楷體" w:hAnsi="Times New Roman"/>
          <w:sz w:val="28"/>
        </w:rPr>
        <w:t>診斷而病情需要時，得施行</w:t>
      </w:r>
      <w:r w:rsidRPr="008912DD">
        <w:rPr>
          <w:rFonts w:ascii="Times New Roman" w:eastAsia="標楷體" w:hAnsi="Times New Roman"/>
          <w:sz w:val="28"/>
        </w:rPr>
        <w:t>CT</w:t>
      </w:r>
      <w:r w:rsidRPr="008912DD">
        <w:rPr>
          <w:rFonts w:ascii="Times New Roman" w:eastAsia="標楷體" w:hAnsi="Times New Roman"/>
          <w:sz w:val="28"/>
        </w:rPr>
        <w:t>或</w:t>
      </w:r>
      <w:r w:rsidRPr="008912DD">
        <w:rPr>
          <w:rFonts w:ascii="Times New Roman" w:eastAsia="標楷體" w:hAnsi="Times New Roman"/>
          <w:sz w:val="28"/>
        </w:rPr>
        <w:t>MRI</w:t>
      </w:r>
      <w:r w:rsidRPr="008912DD">
        <w:rPr>
          <w:rFonts w:ascii="Times New Roman" w:eastAsia="標楷體" w:hAnsi="Times New Roman"/>
          <w:sz w:val="28"/>
        </w:rPr>
        <w:t>之檢查。</w:t>
      </w:r>
    </w:p>
    <w:p w14:paraId="1F38E041" w14:textId="77777777" w:rsidR="000257EE" w:rsidRPr="008912DD" w:rsidRDefault="00274757" w:rsidP="00AA0EEE">
      <w:pPr>
        <w:snapToGrid w:val="0"/>
        <w:spacing w:line="600" w:lineRule="exact"/>
        <w:ind w:left="1319" w:hanging="280"/>
        <w:jc w:val="both"/>
        <w:rPr>
          <w:rFonts w:ascii="Times New Roman" w:hAnsi="Times New Roman"/>
        </w:rPr>
      </w:pPr>
      <w:r w:rsidRPr="008912DD">
        <w:rPr>
          <w:rFonts w:ascii="Times New Roman" w:eastAsia="標楷體" w:hAnsi="Times New Roman"/>
          <w:kern w:val="3"/>
          <w:sz w:val="28"/>
        </w:rPr>
        <w:t>3.</w:t>
      </w:r>
      <w:r w:rsidRPr="008912DD">
        <w:rPr>
          <w:rFonts w:ascii="Times New Roman" w:eastAsia="標楷體" w:hAnsi="Times New Roman"/>
          <w:kern w:val="3"/>
          <w:sz w:val="28"/>
        </w:rPr>
        <w:t>申報立體定位手術之病例需檢附手術</w:t>
      </w:r>
      <w:r w:rsidRPr="008912DD">
        <w:rPr>
          <w:rFonts w:ascii="Times New Roman" w:eastAsia="標楷體" w:hAnsi="Times New Roman"/>
          <w:kern w:val="3"/>
          <w:sz w:val="28"/>
        </w:rPr>
        <w:t>(</w:t>
      </w:r>
      <w:r w:rsidRPr="008912DD">
        <w:rPr>
          <w:rFonts w:ascii="Times New Roman" w:eastAsia="標楷體" w:hAnsi="Times New Roman"/>
          <w:kern w:val="3"/>
          <w:sz w:val="28"/>
        </w:rPr>
        <w:t>術前、術中、術後</w:t>
      </w:r>
      <w:r w:rsidRPr="008912DD">
        <w:rPr>
          <w:rFonts w:ascii="Times New Roman" w:eastAsia="標楷體" w:hAnsi="Times New Roman"/>
          <w:kern w:val="3"/>
          <w:sz w:val="28"/>
        </w:rPr>
        <w:t>)</w:t>
      </w:r>
      <w:r w:rsidRPr="008912DD">
        <w:rPr>
          <w:rFonts w:ascii="Times New Roman" w:eastAsia="標楷體" w:hAnsi="Times New Roman"/>
          <w:kern w:val="3"/>
          <w:sz w:val="28"/>
        </w:rPr>
        <w:t>照片，由審查醫</w:t>
      </w:r>
      <w:r w:rsidRPr="008912DD">
        <w:rPr>
          <w:rFonts w:ascii="Times New Roman" w:eastAsia="標楷體" w:hAnsi="Times New Roman"/>
          <w:sz w:val="28"/>
          <w:szCs w:val="28"/>
        </w:rPr>
        <w:t>藥專家</w:t>
      </w:r>
      <w:r w:rsidRPr="008912DD">
        <w:rPr>
          <w:rFonts w:ascii="Times New Roman" w:eastAsia="標楷體" w:hAnsi="Times New Roman"/>
          <w:kern w:val="3"/>
          <w:sz w:val="28"/>
        </w:rPr>
        <w:t>依學理基礎個案審查。</w:t>
      </w:r>
      <w:r w:rsidRPr="008912DD">
        <w:rPr>
          <w:rFonts w:ascii="Times New Roman" w:eastAsia="標楷體" w:hAnsi="Times New Roman"/>
          <w:kern w:val="3"/>
          <w:sz w:val="28"/>
        </w:rPr>
        <w:t>(102/3/1)</w:t>
      </w:r>
    </w:p>
    <w:p w14:paraId="63FFCEB0" w14:textId="77777777" w:rsidR="000257EE" w:rsidRPr="008912DD" w:rsidRDefault="00274757" w:rsidP="00AA0EEE">
      <w:pPr>
        <w:snapToGrid w:val="0"/>
        <w:spacing w:line="600" w:lineRule="exact"/>
        <w:ind w:left="1319" w:hanging="280"/>
        <w:jc w:val="both"/>
        <w:rPr>
          <w:rFonts w:ascii="Times New Roman" w:eastAsia="標楷體" w:hAnsi="Times New Roman"/>
          <w:kern w:val="3"/>
          <w:sz w:val="28"/>
        </w:rPr>
      </w:pPr>
      <w:r w:rsidRPr="008912DD">
        <w:rPr>
          <w:rFonts w:ascii="Times New Roman" w:eastAsia="標楷體" w:hAnsi="Times New Roman"/>
          <w:kern w:val="3"/>
          <w:sz w:val="28"/>
        </w:rPr>
        <w:lastRenderedPageBreak/>
        <w:t>4.</w:t>
      </w:r>
      <w:r w:rsidRPr="008912DD">
        <w:rPr>
          <w:rFonts w:ascii="Times New Roman" w:eastAsia="標楷體" w:hAnsi="Times New Roman"/>
          <w:kern w:val="3"/>
          <w:sz w:val="28"/>
        </w:rPr>
        <w:t>如未有經神經科專科醫師診察而逕行施行前述神經學檢查項目者，應加強審查之，以避免檢查浮濫。</w:t>
      </w:r>
    </w:p>
    <w:p w14:paraId="67A9352A" w14:textId="77777777" w:rsidR="000257EE" w:rsidRPr="008912DD" w:rsidRDefault="00274757" w:rsidP="00AA0EEE">
      <w:pPr>
        <w:snapToGrid w:val="0"/>
        <w:spacing w:line="600" w:lineRule="exact"/>
        <w:ind w:left="1319" w:hanging="280"/>
        <w:jc w:val="both"/>
        <w:rPr>
          <w:rFonts w:ascii="Times New Roman" w:hAnsi="Times New Roman"/>
        </w:rPr>
      </w:pPr>
      <w:r w:rsidRPr="008912DD">
        <w:rPr>
          <w:rFonts w:ascii="Times New Roman" w:eastAsia="標楷體" w:hAnsi="Times New Roman"/>
          <w:kern w:val="3"/>
          <w:sz w:val="28"/>
        </w:rPr>
        <w:t>5.</w:t>
      </w:r>
      <w:r w:rsidRPr="008912DD">
        <w:rPr>
          <w:rFonts w:ascii="Times New Roman" w:eastAsia="標楷體" w:hAnsi="Times New Roman"/>
          <w:kern w:val="3"/>
          <w:sz w:val="28"/>
        </w:rPr>
        <w:t>神經學檢查如同時施行</w:t>
      </w:r>
      <w:r w:rsidR="000678BB" w:rsidRPr="008912DD">
        <w:rPr>
          <w:rFonts w:ascii="Times New Roman" w:eastAsia="標楷體" w:hAnsi="Times New Roman"/>
          <w:kern w:val="3"/>
          <w:sz w:val="28"/>
        </w:rPr>
        <w:t xml:space="preserve">20013C </w:t>
      </w:r>
      <w:r w:rsidRPr="008912DD">
        <w:rPr>
          <w:rFonts w:ascii="Times New Roman" w:eastAsia="標楷體" w:hAnsi="Times New Roman"/>
          <w:kern w:val="3"/>
          <w:sz w:val="28"/>
        </w:rPr>
        <w:t>(</w:t>
      </w:r>
      <w:r w:rsidRPr="008912DD">
        <w:rPr>
          <w:rFonts w:ascii="Times New Roman" w:eastAsia="標楷體" w:hAnsi="Times New Roman"/>
          <w:kern w:val="3"/>
          <w:sz w:val="28"/>
        </w:rPr>
        <w:t>頸動脈超音波</w:t>
      </w:r>
      <w:r w:rsidRPr="008912DD">
        <w:rPr>
          <w:rFonts w:ascii="Times New Roman" w:eastAsia="標楷體" w:hAnsi="Times New Roman"/>
          <w:kern w:val="3"/>
          <w:sz w:val="28"/>
        </w:rPr>
        <w:t>)</w:t>
      </w:r>
      <w:r w:rsidRPr="008912DD">
        <w:rPr>
          <w:rFonts w:ascii="Times New Roman" w:eastAsia="標楷體" w:hAnsi="Times New Roman"/>
          <w:kern w:val="3"/>
          <w:sz w:val="28"/>
        </w:rPr>
        <w:t>、</w:t>
      </w:r>
      <w:r w:rsidRPr="008912DD">
        <w:rPr>
          <w:rFonts w:ascii="Times New Roman" w:eastAsia="標楷體" w:hAnsi="Times New Roman"/>
          <w:kern w:val="3"/>
          <w:sz w:val="28"/>
        </w:rPr>
        <w:t>20021B(</w:t>
      </w:r>
      <w:r w:rsidRPr="008912DD">
        <w:rPr>
          <w:rFonts w:ascii="Times New Roman" w:eastAsia="標楷體" w:hAnsi="Times New Roman"/>
          <w:kern w:val="3"/>
          <w:sz w:val="28"/>
        </w:rPr>
        <w:t>眼動脈流速測定</w:t>
      </w:r>
      <w:r w:rsidRPr="008912DD">
        <w:rPr>
          <w:rFonts w:ascii="Times New Roman" w:eastAsia="標楷體" w:hAnsi="Times New Roman"/>
          <w:kern w:val="3"/>
          <w:sz w:val="28"/>
        </w:rPr>
        <w:t>)</w:t>
      </w:r>
      <w:r w:rsidRPr="008912DD">
        <w:rPr>
          <w:rFonts w:ascii="Times New Roman" w:eastAsia="標楷體" w:hAnsi="Times New Roman"/>
          <w:sz w:val="28"/>
        </w:rPr>
        <w:t>二項檢查之適應症：</w:t>
      </w:r>
      <w:r w:rsidRPr="008912DD">
        <w:rPr>
          <w:rFonts w:ascii="Times New Roman" w:eastAsia="標楷體" w:hAnsi="Times New Roman"/>
          <w:sz w:val="28"/>
          <w:szCs w:val="28"/>
        </w:rPr>
        <w:t>(101/2/1)</w:t>
      </w:r>
      <w:r w:rsidR="00AA3A63"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00AA3A63" w:rsidRPr="008912DD">
        <w:rPr>
          <w:rFonts w:ascii="Times New Roman" w:eastAsia="標楷體" w:hAnsi="Times New Roman"/>
          <w:sz w:val="28"/>
          <w:szCs w:val="28"/>
        </w:rPr>
        <w:t>)</w:t>
      </w:r>
    </w:p>
    <w:p w14:paraId="6169766E" w14:textId="77777777" w:rsidR="000257EE" w:rsidRPr="008912DD" w:rsidRDefault="00274757" w:rsidP="00AA0EEE">
      <w:pPr>
        <w:snapToGrid w:val="0"/>
        <w:spacing w:line="600" w:lineRule="exact"/>
        <w:ind w:left="1740" w:hanging="420"/>
        <w:jc w:val="both"/>
        <w:rPr>
          <w:rFonts w:ascii="Times New Roman" w:eastAsia="標楷體" w:hAnsi="Times New Roman"/>
          <w:kern w:val="3"/>
          <w:sz w:val="28"/>
        </w:rPr>
      </w:pPr>
      <w:r w:rsidRPr="008912DD">
        <w:rPr>
          <w:rFonts w:ascii="Times New Roman" w:eastAsia="標楷體" w:hAnsi="Times New Roman"/>
          <w:kern w:val="3"/>
          <w:sz w:val="28"/>
        </w:rPr>
        <w:t>(1)</w:t>
      </w:r>
      <w:r w:rsidRPr="008912DD">
        <w:rPr>
          <w:rFonts w:ascii="Times New Roman" w:eastAsia="標楷體" w:hAnsi="Times New Roman"/>
          <w:kern w:val="3"/>
          <w:sz w:val="28"/>
        </w:rPr>
        <w:t>症狀性、缺血性腦血管疾病。</w:t>
      </w:r>
    </w:p>
    <w:p w14:paraId="25F14290" w14:textId="77777777" w:rsidR="000257EE" w:rsidRPr="008912DD" w:rsidRDefault="00274757" w:rsidP="00AA0EEE">
      <w:pPr>
        <w:snapToGrid w:val="0"/>
        <w:spacing w:line="600" w:lineRule="exact"/>
        <w:ind w:left="1680"/>
        <w:jc w:val="both"/>
        <w:rPr>
          <w:rFonts w:ascii="Times New Roman" w:eastAsia="標楷體" w:hAnsi="Times New Roman"/>
          <w:kern w:val="3"/>
          <w:sz w:val="28"/>
        </w:rPr>
      </w:pPr>
      <w:r w:rsidRPr="008912DD">
        <w:rPr>
          <w:rFonts w:ascii="Times New Roman" w:eastAsia="標楷體" w:hAnsi="Times New Roman"/>
          <w:kern w:val="3"/>
          <w:sz w:val="28"/>
        </w:rPr>
        <w:t>甲、腦中風</w:t>
      </w:r>
    </w:p>
    <w:p w14:paraId="339357AB" w14:textId="77777777" w:rsidR="000257EE" w:rsidRPr="008912DD" w:rsidRDefault="00274757" w:rsidP="00AA0EEE">
      <w:pPr>
        <w:snapToGrid w:val="0"/>
        <w:spacing w:line="600" w:lineRule="exact"/>
        <w:ind w:left="1680"/>
        <w:jc w:val="both"/>
        <w:rPr>
          <w:rFonts w:ascii="Times New Roman" w:eastAsia="標楷體" w:hAnsi="Times New Roman"/>
          <w:kern w:val="3"/>
          <w:sz w:val="28"/>
        </w:rPr>
      </w:pPr>
      <w:r w:rsidRPr="008912DD">
        <w:rPr>
          <w:rFonts w:ascii="Times New Roman" w:eastAsia="標楷體" w:hAnsi="Times New Roman"/>
          <w:kern w:val="3"/>
          <w:sz w:val="28"/>
        </w:rPr>
        <w:t>乙、暫時性腦缺血發作</w:t>
      </w:r>
      <w:r w:rsidRPr="008912DD">
        <w:rPr>
          <w:rFonts w:ascii="Times New Roman" w:eastAsia="標楷體" w:hAnsi="Times New Roman"/>
          <w:kern w:val="3"/>
          <w:sz w:val="28"/>
        </w:rPr>
        <w:t>(TIA)</w:t>
      </w:r>
      <w:r w:rsidRPr="008912DD">
        <w:rPr>
          <w:rFonts w:ascii="Times New Roman" w:eastAsia="標楷體" w:hAnsi="Times New Roman"/>
          <w:kern w:val="3"/>
          <w:sz w:val="28"/>
        </w:rPr>
        <w:t>。</w:t>
      </w:r>
    </w:p>
    <w:p w14:paraId="36970E4B" w14:textId="77777777" w:rsidR="000257EE" w:rsidRPr="008912DD" w:rsidRDefault="00274757" w:rsidP="00AA0EEE">
      <w:pPr>
        <w:snapToGrid w:val="0"/>
        <w:spacing w:line="600" w:lineRule="exact"/>
        <w:ind w:left="1740" w:hanging="420"/>
        <w:jc w:val="both"/>
        <w:rPr>
          <w:rFonts w:ascii="Times New Roman" w:eastAsia="標楷體" w:hAnsi="Times New Roman"/>
          <w:kern w:val="3"/>
          <w:sz w:val="28"/>
        </w:rPr>
      </w:pPr>
      <w:r w:rsidRPr="008912DD">
        <w:rPr>
          <w:rFonts w:ascii="Times New Roman" w:eastAsia="標楷體" w:hAnsi="Times New Roman"/>
          <w:kern w:val="3"/>
          <w:sz w:val="28"/>
        </w:rPr>
        <w:t>(2)</w:t>
      </w:r>
      <w:r w:rsidRPr="008912DD">
        <w:rPr>
          <w:rFonts w:ascii="Times New Roman" w:eastAsia="標楷體" w:hAnsi="Times New Roman"/>
          <w:kern w:val="3"/>
          <w:sz w:val="28"/>
        </w:rPr>
        <w:t>腦血管疾病高危險群。</w:t>
      </w:r>
    </w:p>
    <w:p w14:paraId="5C0C1E8C" w14:textId="77777777" w:rsidR="000257EE" w:rsidRPr="008912DD" w:rsidRDefault="00274757" w:rsidP="00AA0EEE">
      <w:pPr>
        <w:snapToGrid w:val="0"/>
        <w:spacing w:line="600" w:lineRule="exact"/>
        <w:ind w:left="1740" w:hanging="420"/>
        <w:jc w:val="both"/>
        <w:rPr>
          <w:rFonts w:ascii="Times New Roman" w:eastAsia="標楷體" w:hAnsi="Times New Roman"/>
          <w:kern w:val="3"/>
          <w:sz w:val="28"/>
        </w:rPr>
      </w:pPr>
      <w:r w:rsidRPr="008912DD">
        <w:rPr>
          <w:rFonts w:ascii="Times New Roman" w:eastAsia="標楷體" w:hAnsi="Times New Roman"/>
          <w:kern w:val="3"/>
          <w:sz w:val="28"/>
        </w:rPr>
        <w:t>(3)</w:t>
      </w:r>
      <w:r w:rsidRPr="008912DD">
        <w:rPr>
          <w:rFonts w:ascii="Times New Roman" w:eastAsia="標楷體" w:hAnsi="Times New Roman"/>
          <w:kern w:val="3"/>
          <w:sz w:val="28"/>
        </w:rPr>
        <w:t>其他特殊腦血管疾病。</w:t>
      </w:r>
    </w:p>
    <w:p w14:paraId="57FCCFC1" w14:textId="77777777" w:rsidR="000257EE" w:rsidRPr="008912DD" w:rsidRDefault="00274757" w:rsidP="00AA0EEE">
      <w:pPr>
        <w:snapToGrid w:val="0"/>
        <w:spacing w:line="600" w:lineRule="exact"/>
        <w:ind w:left="1319" w:hanging="280"/>
        <w:jc w:val="both"/>
        <w:rPr>
          <w:rFonts w:ascii="Times New Roman" w:hAnsi="Times New Roman"/>
        </w:rPr>
      </w:pPr>
      <w:r w:rsidRPr="008912DD">
        <w:rPr>
          <w:rFonts w:ascii="Times New Roman" w:eastAsia="標楷體" w:hAnsi="Times New Roman"/>
          <w:kern w:val="3"/>
          <w:sz w:val="28"/>
        </w:rPr>
        <w:t>6.</w:t>
      </w:r>
      <w:r w:rsidRPr="008912DD">
        <w:rPr>
          <w:rFonts w:ascii="Times New Roman" w:eastAsia="標楷體" w:hAnsi="Times New Roman"/>
          <w:kern w:val="3"/>
          <w:sz w:val="28"/>
        </w:rPr>
        <w:t>施行</w:t>
      </w:r>
      <w:r w:rsidRPr="008912DD">
        <w:rPr>
          <w:rFonts w:ascii="Times New Roman" w:eastAsia="標楷體" w:hAnsi="Times New Roman"/>
          <w:kern w:val="3"/>
          <w:sz w:val="28"/>
        </w:rPr>
        <w:t>20026B(</w:t>
      </w:r>
      <w:r w:rsidRPr="008912DD">
        <w:rPr>
          <w:rFonts w:ascii="Times New Roman" w:eastAsia="標楷體" w:hAnsi="Times New Roman"/>
          <w:kern w:val="3"/>
          <w:sz w:val="28"/>
        </w:rPr>
        <w:t>穿顱都卜勒超音波檢查</w:t>
      </w:r>
      <w:r w:rsidRPr="008912DD">
        <w:rPr>
          <w:rFonts w:ascii="Times New Roman" w:eastAsia="標楷體" w:hAnsi="Times New Roman"/>
          <w:kern w:val="3"/>
          <w:sz w:val="28"/>
        </w:rPr>
        <w:t>)</w:t>
      </w:r>
      <w:r w:rsidRPr="008912DD">
        <w:rPr>
          <w:rFonts w:ascii="Times New Roman" w:eastAsia="標楷體" w:hAnsi="Times New Roman"/>
          <w:kern w:val="3"/>
          <w:sz w:val="28"/>
        </w:rPr>
        <w:t>之適應症：症狀性、缺血性腦血管疾</w:t>
      </w:r>
      <w:r w:rsidRPr="008912DD">
        <w:rPr>
          <w:rFonts w:ascii="Times New Roman" w:eastAsia="標楷體" w:hAnsi="Times New Roman"/>
          <w:sz w:val="28"/>
        </w:rPr>
        <w:t>病</w:t>
      </w:r>
      <w:r w:rsidRPr="008912DD">
        <w:rPr>
          <w:rFonts w:ascii="Times New Roman" w:eastAsia="標楷體" w:hAnsi="Times New Roman"/>
          <w:sz w:val="28"/>
        </w:rPr>
        <w:t>(</w:t>
      </w:r>
      <w:r w:rsidRPr="008912DD">
        <w:rPr>
          <w:rFonts w:ascii="Times New Roman" w:eastAsia="標楷體" w:hAnsi="Times New Roman"/>
          <w:kern w:val="3"/>
          <w:sz w:val="28"/>
        </w:rPr>
        <w:t>腦中風或</w:t>
      </w:r>
      <w:r w:rsidRPr="008912DD">
        <w:rPr>
          <w:rFonts w:ascii="Times New Roman" w:eastAsia="標楷體" w:hAnsi="Times New Roman"/>
          <w:kern w:val="3"/>
          <w:sz w:val="28"/>
        </w:rPr>
        <w:t>TIA)</w:t>
      </w:r>
      <w:r w:rsidRPr="008912DD">
        <w:rPr>
          <w:rFonts w:ascii="Times New Roman" w:eastAsia="標楷體" w:hAnsi="Times New Roman"/>
          <w:kern w:val="3"/>
          <w:sz w:val="28"/>
        </w:rPr>
        <w:t>。</w:t>
      </w:r>
      <w:r w:rsidRPr="008912DD">
        <w:rPr>
          <w:rFonts w:ascii="Times New Roman" w:eastAsia="標楷體" w:hAnsi="Times New Roman"/>
          <w:sz w:val="28"/>
          <w:szCs w:val="28"/>
        </w:rPr>
        <w:t>(101/2/1)</w:t>
      </w:r>
    </w:p>
    <w:p w14:paraId="18BAF25D" w14:textId="77777777" w:rsidR="000257EE" w:rsidRPr="008912DD" w:rsidRDefault="000257EE" w:rsidP="00AA0EEE">
      <w:pPr>
        <w:snapToGrid w:val="0"/>
        <w:spacing w:line="240" w:lineRule="auto"/>
        <w:ind w:left="240"/>
        <w:jc w:val="both"/>
        <w:rPr>
          <w:rFonts w:ascii="Times New Roman" w:eastAsia="標楷體" w:hAnsi="Times New Roman"/>
          <w:sz w:val="28"/>
        </w:rPr>
      </w:pPr>
    </w:p>
    <w:p w14:paraId="56F085B1" w14:textId="77777777" w:rsidR="000257EE" w:rsidRPr="008912DD" w:rsidRDefault="00274757" w:rsidP="00AA0EEE">
      <w:pPr>
        <w:snapToGrid w:val="0"/>
        <w:spacing w:line="600" w:lineRule="exact"/>
        <w:ind w:left="1040" w:hanging="560"/>
        <w:jc w:val="both"/>
        <w:rPr>
          <w:rFonts w:ascii="Times New Roman" w:eastAsia="標楷體" w:hAnsi="Times New Roman"/>
          <w:kern w:val="3"/>
          <w:sz w:val="28"/>
        </w:rPr>
      </w:pPr>
      <w:r w:rsidRPr="008912DD">
        <w:rPr>
          <w:rFonts w:ascii="Times New Roman" w:eastAsia="標楷體" w:hAnsi="Times New Roman"/>
          <w:kern w:val="3"/>
          <w:sz w:val="28"/>
        </w:rPr>
        <w:t xml:space="preserve"> (</w:t>
      </w:r>
      <w:r w:rsidRPr="008912DD">
        <w:rPr>
          <w:rFonts w:ascii="Times New Roman" w:eastAsia="標楷體" w:hAnsi="Times New Roman"/>
          <w:kern w:val="3"/>
          <w:sz w:val="28"/>
        </w:rPr>
        <w:t>三</w:t>
      </w:r>
      <w:r w:rsidRPr="008912DD">
        <w:rPr>
          <w:rFonts w:ascii="Times New Roman" w:eastAsia="標楷體" w:hAnsi="Times New Roman"/>
          <w:kern w:val="3"/>
          <w:sz w:val="28"/>
        </w:rPr>
        <w:t>)</w:t>
      </w:r>
      <w:r w:rsidRPr="008912DD">
        <w:rPr>
          <w:rFonts w:ascii="Times New Roman" w:eastAsia="標楷體" w:hAnsi="Times New Roman"/>
          <w:kern w:val="3"/>
          <w:sz w:val="28"/>
        </w:rPr>
        <w:t>神經傳導檢查項目</w:t>
      </w:r>
      <w:r w:rsidRPr="008912DD">
        <w:rPr>
          <w:rFonts w:ascii="Times New Roman" w:eastAsia="標楷體" w:hAnsi="Times New Roman"/>
          <w:kern w:val="3"/>
          <w:sz w:val="28"/>
        </w:rPr>
        <w:t>NCV, F-wave, H-reflex</w:t>
      </w:r>
      <w:r w:rsidRPr="008912DD">
        <w:rPr>
          <w:rFonts w:ascii="Times New Roman" w:eastAsia="標楷體" w:hAnsi="Times New Roman"/>
          <w:kern w:val="3"/>
          <w:sz w:val="28"/>
        </w:rPr>
        <w:t>及</w:t>
      </w:r>
      <w:r w:rsidRPr="008912DD">
        <w:rPr>
          <w:rFonts w:ascii="Times New Roman" w:eastAsia="標楷體" w:hAnsi="Times New Roman"/>
          <w:kern w:val="3"/>
          <w:sz w:val="28"/>
        </w:rPr>
        <w:t>EEG</w:t>
      </w:r>
      <w:r w:rsidRPr="008912DD">
        <w:rPr>
          <w:rFonts w:ascii="Times New Roman" w:eastAsia="標楷體" w:hAnsi="Times New Roman"/>
          <w:kern w:val="3"/>
          <w:sz w:val="28"/>
        </w:rPr>
        <w:t>之臨床適應症如下：</w:t>
      </w:r>
    </w:p>
    <w:p w14:paraId="6445C212" w14:textId="77777777" w:rsidR="000257EE" w:rsidRPr="008912DD" w:rsidRDefault="00274757" w:rsidP="00AA0EEE">
      <w:pPr>
        <w:snapToGrid w:val="0"/>
        <w:spacing w:line="600" w:lineRule="exact"/>
        <w:ind w:left="1319" w:hanging="280"/>
        <w:jc w:val="both"/>
        <w:rPr>
          <w:rFonts w:ascii="Times New Roman" w:eastAsia="標楷體" w:hAnsi="Times New Roman"/>
          <w:kern w:val="3"/>
          <w:sz w:val="28"/>
        </w:rPr>
      </w:pPr>
      <w:r w:rsidRPr="008912DD">
        <w:rPr>
          <w:rFonts w:ascii="Times New Roman" w:eastAsia="標楷體" w:hAnsi="Times New Roman"/>
          <w:kern w:val="3"/>
          <w:sz w:val="28"/>
        </w:rPr>
        <w:t>1.</w:t>
      </w:r>
      <w:r w:rsidRPr="008912DD">
        <w:rPr>
          <w:rFonts w:ascii="Times New Roman" w:eastAsia="標楷體" w:hAnsi="Times New Roman"/>
          <w:kern w:val="3"/>
          <w:sz w:val="28"/>
        </w:rPr>
        <w:t>神經傳導速度檢查適應症：</w:t>
      </w:r>
    </w:p>
    <w:p w14:paraId="63332685" w14:textId="77777777" w:rsidR="000257EE" w:rsidRPr="008912DD" w:rsidRDefault="00274757" w:rsidP="00AA0EEE">
      <w:pPr>
        <w:snapToGrid w:val="0"/>
        <w:spacing w:line="600" w:lineRule="exact"/>
        <w:ind w:left="1740" w:hanging="420"/>
        <w:jc w:val="both"/>
        <w:rPr>
          <w:rFonts w:ascii="Times New Roman" w:eastAsia="標楷體" w:hAnsi="Times New Roman"/>
          <w:kern w:val="3"/>
          <w:sz w:val="28"/>
        </w:rPr>
      </w:pPr>
      <w:r w:rsidRPr="008912DD">
        <w:rPr>
          <w:rFonts w:ascii="Times New Roman" w:eastAsia="標楷體" w:hAnsi="Times New Roman"/>
          <w:kern w:val="3"/>
          <w:sz w:val="28"/>
        </w:rPr>
        <w:t>(1)</w:t>
      </w:r>
      <w:r w:rsidRPr="008912DD">
        <w:rPr>
          <w:rFonts w:ascii="Times New Roman" w:eastAsia="標楷體" w:hAnsi="Times New Roman"/>
          <w:kern w:val="3"/>
          <w:sz w:val="28"/>
        </w:rPr>
        <w:t>週邊神經病變之診斷、鑑別診斷、追蹤與治療評估，包括多發性及單一性週邊神經病變。</w:t>
      </w:r>
    </w:p>
    <w:p w14:paraId="3C59B16E" w14:textId="77777777" w:rsidR="000257EE" w:rsidRPr="008912DD" w:rsidRDefault="00274757" w:rsidP="00AA0EEE">
      <w:pPr>
        <w:snapToGrid w:val="0"/>
        <w:spacing w:line="600" w:lineRule="exact"/>
        <w:ind w:left="1740" w:hanging="420"/>
        <w:jc w:val="both"/>
        <w:rPr>
          <w:rFonts w:ascii="Times New Roman" w:eastAsia="標楷體" w:hAnsi="Times New Roman"/>
          <w:kern w:val="3"/>
          <w:sz w:val="28"/>
        </w:rPr>
      </w:pPr>
      <w:r w:rsidRPr="008912DD">
        <w:rPr>
          <w:rFonts w:ascii="Times New Roman" w:eastAsia="標楷體" w:hAnsi="Times New Roman"/>
          <w:kern w:val="3"/>
          <w:sz w:val="28"/>
        </w:rPr>
        <w:t>(2)</w:t>
      </w:r>
      <w:r w:rsidRPr="008912DD">
        <w:rPr>
          <w:rFonts w:ascii="Times New Roman" w:eastAsia="標楷體" w:hAnsi="Times New Roman"/>
          <w:kern w:val="3"/>
          <w:sz w:val="28"/>
        </w:rPr>
        <w:t>神經根病變及其鑑別診斷。</w:t>
      </w:r>
    </w:p>
    <w:p w14:paraId="57F89F21" w14:textId="77777777" w:rsidR="000257EE" w:rsidRPr="008912DD" w:rsidRDefault="00274757" w:rsidP="00AA0EEE">
      <w:pPr>
        <w:snapToGrid w:val="0"/>
        <w:spacing w:line="600" w:lineRule="exact"/>
        <w:ind w:left="1740" w:hanging="420"/>
        <w:jc w:val="both"/>
        <w:rPr>
          <w:rFonts w:ascii="Times New Roman" w:eastAsia="標楷體" w:hAnsi="Times New Roman"/>
          <w:kern w:val="3"/>
          <w:sz w:val="28"/>
        </w:rPr>
      </w:pPr>
      <w:r w:rsidRPr="008912DD">
        <w:rPr>
          <w:rFonts w:ascii="Times New Roman" w:eastAsia="標楷體" w:hAnsi="Times New Roman"/>
          <w:kern w:val="3"/>
          <w:sz w:val="28"/>
        </w:rPr>
        <w:t>(3)</w:t>
      </w:r>
      <w:r w:rsidRPr="008912DD">
        <w:rPr>
          <w:rFonts w:ascii="Times New Roman" w:eastAsia="標楷體" w:hAnsi="Times New Roman"/>
          <w:kern w:val="3"/>
          <w:sz w:val="28"/>
        </w:rPr>
        <w:t>運動神經元疾病。</w:t>
      </w:r>
    </w:p>
    <w:p w14:paraId="77FD8A7A" w14:textId="77777777" w:rsidR="000257EE" w:rsidRPr="008912DD" w:rsidRDefault="00274757" w:rsidP="00AA0EEE">
      <w:pPr>
        <w:snapToGrid w:val="0"/>
        <w:spacing w:line="600" w:lineRule="exact"/>
        <w:ind w:left="1740" w:hanging="420"/>
        <w:jc w:val="both"/>
        <w:rPr>
          <w:rFonts w:ascii="Times New Roman" w:eastAsia="標楷體" w:hAnsi="Times New Roman"/>
          <w:kern w:val="3"/>
          <w:sz w:val="28"/>
        </w:rPr>
      </w:pPr>
      <w:r w:rsidRPr="008912DD">
        <w:rPr>
          <w:rFonts w:ascii="Times New Roman" w:eastAsia="標楷體" w:hAnsi="Times New Roman"/>
          <w:kern w:val="3"/>
          <w:sz w:val="28"/>
        </w:rPr>
        <w:t>(4)</w:t>
      </w:r>
      <w:r w:rsidRPr="008912DD">
        <w:rPr>
          <w:rFonts w:ascii="Times New Roman" w:eastAsia="標楷體" w:hAnsi="Times New Roman"/>
          <w:kern w:val="3"/>
          <w:sz w:val="28"/>
        </w:rPr>
        <w:t>脊髓背根結節病灶。</w:t>
      </w:r>
    </w:p>
    <w:p w14:paraId="54B67430" w14:textId="77777777" w:rsidR="000257EE" w:rsidRPr="008912DD" w:rsidRDefault="00274757" w:rsidP="00AA0EEE">
      <w:pPr>
        <w:snapToGrid w:val="0"/>
        <w:spacing w:line="600" w:lineRule="exact"/>
        <w:ind w:left="1740" w:hanging="420"/>
        <w:jc w:val="both"/>
        <w:rPr>
          <w:rFonts w:ascii="Times New Roman" w:eastAsia="標楷體" w:hAnsi="Times New Roman"/>
          <w:kern w:val="3"/>
          <w:sz w:val="28"/>
        </w:rPr>
      </w:pPr>
      <w:r w:rsidRPr="008912DD">
        <w:rPr>
          <w:rFonts w:ascii="Times New Roman" w:eastAsia="標楷體" w:hAnsi="Times New Roman"/>
          <w:kern w:val="3"/>
          <w:sz w:val="28"/>
        </w:rPr>
        <w:t>(5)</w:t>
      </w:r>
      <w:r w:rsidRPr="008912DD">
        <w:rPr>
          <w:rFonts w:ascii="Times New Roman" w:eastAsia="標楷體" w:hAnsi="Times New Roman"/>
          <w:kern w:val="3"/>
          <w:sz w:val="28"/>
        </w:rPr>
        <w:t>肌肉神經病變之鑑別診斷。</w:t>
      </w:r>
    </w:p>
    <w:p w14:paraId="769437AA" w14:textId="77777777" w:rsidR="000257EE" w:rsidRPr="008912DD" w:rsidRDefault="00274757" w:rsidP="00AA0EEE">
      <w:pPr>
        <w:snapToGrid w:val="0"/>
        <w:spacing w:line="600" w:lineRule="exact"/>
        <w:ind w:left="1319" w:hanging="280"/>
        <w:jc w:val="both"/>
        <w:rPr>
          <w:rFonts w:ascii="Times New Roman" w:eastAsia="標楷體" w:hAnsi="Times New Roman"/>
          <w:kern w:val="3"/>
          <w:sz w:val="28"/>
        </w:rPr>
      </w:pPr>
      <w:r w:rsidRPr="008912DD">
        <w:rPr>
          <w:rFonts w:ascii="Times New Roman" w:eastAsia="標楷體" w:hAnsi="Times New Roman"/>
          <w:kern w:val="3"/>
          <w:sz w:val="28"/>
        </w:rPr>
        <w:t>2.H-reflex</w:t>
      </w:r>
      <w:r w:rsidRPr="008912DD">
        <w:rPr>
          <w:rFonts w:ascii="Times New Roman" w:eastAsia="標楷體" w:hAnsi="Times New Roman"/>
          <w:kern w:val="3"/>
          <w:sz w:val="28"/>
        </w:rPr>
        <w:t>檢查之適應症：</w:t>
      </w:r>
    </w:p>
    <w:p w14:paraId="2F2879FB" w14:textId="77777777" w:rsidR="000257EE" w:rsidRPr="008912DD" w:rsidRDefault="00274757" w:rsidP="00AA0EEE">
      <w:pPr>
        <w:snapToGrid w:val="0"/>
        <w:spacing w:line="600" w:lineRule="exact"/>
        <w:ind w:left="1740" w:hanging="420"/>
        <w:jc w:val="both"/>
        <w:rPr>
          <w:rFonts w:ascii="Times New Roman" w:eastAsia="標楷體" w:hAnsi="Times New Roman"/>
          <w:kern w:val="3"/>
          <w:sz w:val="28"/>
        </w:rPr>
      </w:pPr>
      <w:r w:rsidRPr="008912DD">
        <w:rPr>
          <w:rFonts w:ascii="Times New Roman" w:eastAsia="標楷體" w:hAnsi="Times New Roman"/>
          <w:kern w:val="3"/>
          <w:sz w:val="28"/>
        </w:rPr>
        <w:t>(1)</w:t>
      </w:r>
      <w:r w:rsidRPr="008912DD">
        <w:rPr>
          <w:rFonts w:ascii="Times New Roman" w:eastAsia="標楷體" w:hAnsi="Times New Roman"/>
          <w:kern w:val="3"/>
          <w:sz w:val="28"/>
        </w:rPr>
        <w:t>神經根病變之診斷、鑑別診斷、追蹤與治療評估。</w:t>
      </w:r>
    </w:p>
    <w:p w14:paraId="3EDC6A86" w14:textId="77777777" w:rsidR="000257EE" w:rsidRPr="008912DD" w:rsidRDefault="00274757" w:rsidP="00AA0EEE">
      <w:pPr>
        <w:snapToGrid w:val="0"/>
        <w:spacing w:line="600" w:lineRule="exact"/>
        <w:ind w:left="1740" w:hanging="420"/>
        <w:jc w:val="both"/>
        <w:rPr>
          <w:rFonts w:ascii="Times New Roman" w:eastAsia="標楷體" w:hAnsi="Times New Roman"/>
          <w:kern w:val="3"/>
          <w:sz w:val="28"/>
        </w:rPr>
      </w:pPr>
      <w:r w:rsidRPr="008912DD">
        <w:rPr>
          <w:rFonts w:ascii="Times New Roman" w:eastAsia="標楷體" w:hAnsi="Times New Roman"/>
          <w:kern w:val="3"/>
          <w:sz w:val="28"/>
        </w:rPr>
        <w:t>(2)</w:t>
      </w:r>
      <w:r w:rsidRPr="008912DD">
        <w:rPr>
          <w:rFonts w:ascii="Times New Roman" w:eastAsia="標楷體" w:hAnsi="Times New Roman"/>
          <w:kern w:val="3"/>
          <w:sz w:val="28"/>
        </w:rPr>
        <w:t>中樞神經病灶下對運動神經元之影響。</w:t>
      </w:r>
    </w:p>
    <w:p w14:paraId="28EF7671" w14:textId="77777777" w:rsidR="000257EE" w:rsidRPr="008912DD" w:rsidRDefault="00274757" w:rsidP="00AA0EEE">
      <w:pPr>
        <w:snapToGrid w:val="0"/>
        <w:spacing w:line="600" w:lineRule="exact"/>
        <w:ind w:left="1740" w:hanging="420"/>
        <w:jc w:val="both"/>
        <w:rPr>
          <w:rFonts w:ascii="Times New Roman" w:eastAsia="標楷體" w:hAnsi="Times New Roman"/>
          <w:kern w:val="3"/>
          <w:sz w:val="28"/>
        </w:rPr>
      </w:pPr>
      <w:r w:rsidRPr="008912DD">
        <w:rPr>
          <w:rFonts w:ascii="Times New Roman" w:eastAsia="標楷體" w:hAnsi="Times New Roman"/>
          <w:kern w:val="3"/>
          <w:sz w:val="28"/>
        </w:rPr>
        <w:lastRenderedPageBreak/>
        <w:t>(3)</w:t>
      </w:r>
      <w:r w:rsidRPr="008912DD">
        <w:rPr>
          <w:rFonts w:ascii="Times New Roman" w:eastAsia="標楷體" w:hAnsi="Times New Roman"/>
          <w:kern w:val="3"/>
          <w:sz w:val="28"/>
        </w:rPr>
        <w:t>上神經元病變導致</w:t>
      </w:r>
      <w:r w:rsidRPr="008912DD">
        <w:rPr>
          <w:rFonts w:ascii="Times New Roman" w:eastAsia="標楷體" w:hAnsi="Times New Roman"/>
          <w:kern w:val="3"/>
          <w:sz w:val="28"/>
        </w:rPr>
        <w:t>spasticity</w:t>
      </w:r>
      <w:r w:rsidRPr="008912DD">
        <w:rPr>
          <w:rFonts w:ascii="Times New Roman" w:eastAsia="標楷體" w:hAnsi="Times New Roman"/>
          <w:kern w:val="3"/>
          <w:sz w:val="28"/>
        </w:rPr>
        <w:t>之評估、追蹤與治療評估。</w:t>
      </w:r>
    </w:p>
    <w:p w14:paraId="059F85C7" w14:textId="77777777" w:rsidR="000257EE" w:rsidRPr="008912DD" w:rsidRDefault="00274757" w:rsidP="00AA0EEE">
      <w:pPr>
        <w:snapToGrid w:val="0"/>
        <w:spacing w:line="600" w:lineRule="exact"/>
        <w:ind w:left="1319" w:hanging="280"/>
        <w:jc w:val="both"/>
        <w:rPr>
          <w:rFonts w:ascii="Times New Roman" w:eastAsia="標楷體" w:hAnsi="Times New Roman"/>
          <w:kern w:val="3"/>
          <w:sz w:val="28"/>
        </w:rPr>
      </w:pPr>
      <w:r w:rsidRPr="008912DD">
        <w:rPr>
          <w:rFonts w:ascii="Times New Roman" w:eastAsia="標楷體" w:hAnsi="Times New Roman"/>
          <w:kern w:val="3"/>
          <w:sz w:val="28"/>
        </w:rPr>
        <w:t>3.F-waves</w:t>
      </w:r>
      <w:r w:rsidRPr="008912DD">
        <w:rPr>
          <w:rFonts w:ascii="Times New Roman" w:eastAsia="標楷體" w:hAnsi="Times New Roman"/>
          <w:kern w:val="3"/>
          <w:sz w:val="28"/>
        </w:rPr>
        <w:t>檢查之適應症：</w:t>
      </w:r>
    </w:p>
    <w:p w14:paraId="53DBC3A9" w14:textId="77777777" w:rsidR="000257EE" w:rsidRPr="008912DD" w:rsidRDefault="00274757" w:rsidP="00AA0EEE">
      <w:pPr>
        <w:snapToGrid w:val="0"/>
        <w:spacing w:line="600" w:lineRule="exact"/>
        <w:ind w:left="240" w:firstLine="1243"/>
        <w:jc w:val="both"/>
        <w:rPr>
          <w:rFonts w:ascii="Times New Roman" w:eastAsia="標楷體" w:hAnsi="Times New Roman"/>
          <w:kern w:val="3"/>
          <w:sz w:val="28"/>
        </w:rPr>
      </w:pPr>
      <w:r w:rsidRPr="008912DD">
        <w:rPr>
          <w:rFonts w:ascii="Times New Roman" w:eastAsia="標楷體" w:hAnsi="Times New Roman"/>
          <w:kern w:val="3"/>
          <w:sz w:val="28"/>
        </w:rPr>
        <w:t>協助運動神經傳導檢查，作下列病變之診斷：</w:t>
      </w:r>
    </w:p>
    <w:p w14:paraId="30EE1638" w14:textId="77777777" w:rsidR="000257EE" w:rsidRPr="008912DD" w:rsidRDefault="00274757" w:rsidP="00AA0EEE">
      <w:pPr>
        <w:snapToGrid w:val="0"/>
        <w:spacing w:line="600" w:lineRule="exact"/>
        <w:ind w:left="1740" w:hanging="420"/>
        <w:jc w:val="both"/>
        <w:rPr>
          <w:rFonts w:ascii="Times New Roman" w:eastAsia="標楷體" w:hAnsi="Times New Roman"/>
          <w:kern w:val="3"/>
          <w:sz w:val="28"/>
        </w:rPr>
      </w:pPr>
      <w:r w:rsidRPr="008912DD">
        <w:rPr>
          <w:rFonts w:ascii="Times New Roman" w:eastAsia="標楷體" w:hAnsi="Times New Roman"/>
          <w:kern w:val="3"/>
          <w:sz w:val="28"/>
        </w:rPr>
        <w:t>(1)</w:t>
      </w:r>
      <w:r w:rsidRPr="008912DD">
        <w:rPr>
          <w:rFonts w:ascii="Times New Roman" w:eastAsia="標楷體" w:hAnsi="Times New Roman"/>
          <w:kern w:val="3"/>
          <w:sz w:val="28"/>
        </w:rPr>
        <w:t>週邊神經近端病變之診斷。</w:t>
      </w:r>
    </w:p>
    <w:p w14:paraId="38D7246E" w14:textId="77777777" w:rsidR="000257EE" w:rsidRPr="008912DD" w:rsidRDefault="00274757" w:rsidP="00AA0EEE">
      <w:pPr>
        <w:snapToGrid w:val="0"/>
        <w:spacing w:line="600" w:lineRule="exact"/>
        <w:ind w:left="1740" w:hanging="420"/>
        <w:jc w:val="both"/>
        <w:rPr>
          <w:rFonts w:ascii="Times New Roman" w:eastAsia="標楷體" w:hAnsi="Times New Roman"/>
          <w:kern w:val="3"/>
          <w:sz w:val="28"/>
        </w:rPr>
      </w:pPr>
      <w:r w:rsidRPr="008912DD">
        <w:rPr>
          <w:rFonts w:ascii="Times New Roman" w:eastAsia="標楷體" w:hAnsi="Times New Roman"/>
          <w:kern w:val="3"/>
          <w:sz w:val="28"/>
        </w:rPr>
        <w:t>(2)</w:t>
      </w:r>
      <w:r w:rsidRPr="008912DD">
        <w:rPr>
          <w:rFonts w:ascii="Times New Roman" w:eastAsia="標楷體" w:hAnsi="Times New Roman"/>
          <w:kern w:val="3"/>
          <w:sz w:val="28"/>
        </w:rPr>
        <w:t>神經叢病變之診斷。</w:t>
      </w:r>
    </w:p>
    <w:p w14:paraId="309D71BE" w14:textId="77777777" w:rsidR="000257EE" w:rsidRPr="008912DD" w:rsidRDefault="00274757" w:rsidP="00AA0EEE">
      <w:pPr>
        <w:snapToGrid w:val="0"/>
        <w:spacing w:line="600" w:lineRule="exact"/>
        <w:ind w:left="1740" w:hanging="420"/>
        <w:jc w:val="both"/>
        <w:rPr>
          <w:rFonts w:ascii="Times New Roman" w:eastAsia="標楷體" w:hAnsi="Times New Roman"/>
          <w:kern w:val="3"/>
          <w:sz w:val="28"/>
        </w:rPr>
      </w:pPr>
      <w:r w:rsidRPr="008912DD">
        <w:rPr>
          <w:rFonts w:ascii="Times New Roman" w:eastAsia="標楷體" w:hAnsi="Times New Roman"/>
          <w:kern w:val="3"/>
          <w:sz w:val="28"/>
        </w:rPr>
        <w:t>(3)</w:t>
      </w:r>
      <w:r w:rsidRPr="008912DD">
        <w:rPr>
          <w:rFonts w:ascii="Times New Roman" w:eastAsia="標楷體" w:hAnsi="Times New Roman"/>
          <w:kern w:val="3"/>
          <w:sz w:val="28"/>
        </w:rPr>
        <w:t>神經根病變之診斷。</w:t>
      </w:r>
    </w:p>
    <w:p w14:paraId="23216170" w14:textId="77777777" w:rsidR="000257EE" w:rsidRPr="008912DD" w:rsidRDefault="00274757" w:rsidP="00AA0EEE">
      <w:pPr>
        <w:snapToGrid w:val="0"/>
        <w:spacing w:line="600" w:lineRule="exact"/>
        <w:ind w:left="1740" w:hanging="420"/>
        <w:jc w:val="both"/>
        <w:rPr>
          <w:rFonts w:ascii="Times New Roman" w:eastAsia="標楷體" w:hAnsi="Times New Roman"/>
          <w:kern w:val="3"/>
          <w:sz w:val="28"/>
        </w:rPr>
      </w:pPr>
      <w:r w:rsidRPr="008912DD">
        <w:rPr>
          <w:rFonts w:ascii="Times New Roman" w:eastAsia="標楷體" w:hAnsi="Times New Roman"/>
          <w:kern w:val="3"/>
          <w:sz w:val="28"/>
        </w:rPr>
        <w:t>(4)</w:t>
      </w:r>
      <w:r w:rsidRPr="008912DD">
        <w:rPr>
          <w:rFonts w:ascii="Times New Roman" w:eastAsia="標楷體" w:hAnsi="Times New Roman"/>
          <w:kern w:val="3"/>
          <w:sz w:val="28"/>
        </w:rPr>
        <w:t>神經元病變與病變數目之評估。</w:t>
      </w:r>
    </w:p>
    <w:p w14:paraId="52A3D03E" w14:textId="77777777" w:rsidR="000257EE" w:rsidRPr="008912DD" w:rsidRDefault="00274757" w:rsidP="00AA0EEE">
      <w:pPr>
        <w:snapToGrid w:val="0"/>
        <w:spacing w:line="600" w:lineRule="exact"/>
        <w:ind w:left="1319" w:hanging="280"/>
        <w:jc w:val="both"/>
        <w:rPr>
          <w:rFonts w:ascii="Times New Roman" w:eastAsia="標楷體" w:hAnsi="Times New Roman"/>
          <w:kern w:val="3"/>
          <w:sz w:val="28"/>
        </w:rPr>
      </w:pPr>
      <w:r w:rsidRPr="008912DD">
        <w:rPr>
          <w:rFonts w:ascii="Times New Roman" w:eastAsia="標楷體" w:hAnsi="Times New Roman"/>
          <w:kern w:val="3"/>
          <w:sz w:val="28"/>
        </w:rPr>
        <w:t>4.EEG</w:t>
      </w:r>
      <w:r w:rsidRPr="008912DD">
        <w:rPr>
          <w:rFonts w:ascii="Times New Roman" w:eastAsia="標楷體" w:hAnsi="Times New Roman"/>
          <w:kern w:val="3"/>
          <w:sz w:val="28"/>
        </w:rPr>
        <w:t>適應症之訂定有其困難，須視個案之診斷及病情而定，謹將以下施行</w:t>
      </w:r>
      <w:r w:rsidRPr="008912DD">
        <w:rPr>
          <w:rFonts w:ascii="Times New Roman" w:eastAsia="標楷體" w:hAnsi="Times New Roman"/>
          <w:kern w:val="3"/>
          <w:sz w:val="28"/>
        </w:rPr>
        <w:t>EEG</w:t>
      </w:r>
      <w:r w:rsidRPr="008912DD">
        <w:rPr>
          <w:rFonts w:ascii="Times New Roman" w:eastAsia="標楷體" w:hAnsi="Times New Roman"/>
          <w:kern w:val="3"/>
          <w:sz w:val="28"/>
        </w:rPr>
        <w:t>條件供參：</w:t>
      </w:r>
    </w:p>
    <w:p w14:paraId="7178AA18" w14:textId="77777777" w:rsidR="000257EE" w:rsidRPr="008912DD" w:rsidRDefault="00274757" w:rsidP="00AA0EEE">
      <w:pPr>
        <w:snapToGrid w:val="0"/>
        <w:spacing w:line="600" w:lineRule="exact"/>
        <w:ind w:left="1740" w:hanging="420"/>
        <w:jc w:val="both"/>
        <w:rPr>
          <w:rFonts w:ascii="Times New Roman" w:eastAsia="標楷體" w:hAnsi="Times New Roman"/>
          <w:kern w:val="3"/>
          <w:sz w:val="28"/>
        </w:rPr>
      </w:pPr>
      <w:r w:rsidRPr="008912DD">
        <w:rPr>
          <w:rFonts w:ascii="Times New Roman" w:eastAsia="標楷體" w:hAnsi="Times New Roman"/>
          <w:kern w:val="3"/>
          <w:sz w:val="28"/>
        </w:rPr>
        <w:t>(1)</w:t>
      </w:r>
      <w:r w:rsidRPr="008912DD">
        <w:rPr>
          <w:rFonts w:ascii="Times New Roman" w:eastAsia="標楷體" w:hAnsi="Times New Roman"/>
          <w:kern w:val="3"/>
          <w:sz w:val="28"/>
        </w:rPr>
        <w:t>診斷價值高：在腦半球、中腦或腦幹構造之突發性及快速惡化病情時，譬如：</w:t>
      </w:r>
    </w:p>
    <w:p w14:paraId="3D22572D" w14:textId="77777777" w:rsidR="000257EE" w:rsidRPr="008912DD" w:rsidRDefault="00274757" w:rsidP="00AA0EEE">
      <w:pPr>
        <w:snapToGrid w:val="0"/>
        <w:spacing w:line="600" w:lineRule="exact"/>
        <w:ind w:left="2020" w:hanging="280"/>
        <w:jc w:val="both"/>
        <w:rPr>
          <w:rFonts w:ascii="Times New Roman" w:eastAsia="標楷體" w:hAnsi="Times New Roman"/>
          <w:kern w:val="3"/>
          <w:sz w:val="28"/>
        </w:rPr>
      </w:pPr>
      <w:r w:rsidRPr="008912DD">
        <w:rPr>
          <w:rFonts w:ascii="Times New Roman" w:eastAsia="標楷體" w:hAnsi="Times New Roman"/>
          <w:kern w:val="3"/>
          <w:sz w:val="28"/>
        </w:rPr>
        <w:t>甲、痙攣性異常疾病，包括癲癇之診斷、追蹤與治療評估。</w:t>
      </w:r>
    </w:p>
    <w:p w14:paraId="697727F2" w14:textId="77777777" w:rsidR="000257EE" w:rsidRPr="008912DD" w:rsidRDefault="00274757" w:rsidP="00AA0EEE">
      <w:pPr>
        <w:snapToGrid w:val="0"/>
        <w:spacing w:line="600" w:lineRule="exact"/>
        <w:ind w:left="2020" w:hanging="280"/>
        <w:jc w:val="both"/>
        <w:rPr>
          <w:rFonts w:ascii="Times New Roman" w:eastAsia="標楷體" w:hAnsi="Times New Roman"/>
          <w:kern w:val="3"/>
          <w:sz w:val="28"/>
        </w:rPr>
      </w:pPr>
      <w:r w:rsidRPr="008912DD">
        <w:rPr>
          <w:rFonts w:ascii="Times New Roman" w:eastAsia="標楷體" w:hAnsi="Times New Roman"/>
          <w:kern w:val="3"/>
          <w:sz w:val="28"/>
        </w:rPr>
        <w:t>乙、類癲癇或假性癲癇之鑑別診斷。</w:t>
      </w:r>
    </w:p>
    <w:p w14:paraId="1B445D83" w14:textId="77777777" w:rsidR="000257EE" w:rsidRPr="008912DD" w:rsidRDefault="00274757" w:rsidP="00AA0EEE">
      <w:pPr>
        <w:snapToGrid w:val="0"/>
        <w:spacing w:line="600" w:lineRule="exact"/>
        <w:ind w:left="2020" w:hanging="280"/>
        <w:jc w:val="both"/>
        <w:rPr>
          <w:rFonts w:ascii="Times New Roman" w:eastAsia="標楷體" w:hAnsi="Times New Roman"/>
          <w:kern w:val="3"/>
          <w:sz w:val="28"/>
        </w:rPr>
      </w:pPr>
      <w:r w:rsidRPr="008912DD">
        <w:rPr>
          <w:rFonts w:ascii="Times New Roman" w:eastAsia="標楷體" w:hAnsi="Times New Roman"/>
          <w:kern w:val="3"/>
          <w:sz w:val="28"/>
        </w:rPr>
        <w:t>丙、中毒性或代謝性腦症。</w:t>
      </w:r>
    </w:p>
    <w:p w14:paraId="28C421F7" w14:textId="77777777" w:rsidR="000257EE" w:rsidRPr="008912DD" w:rsidRDefault="00274757" w:rsidP="00AA0EEE">
      <w:pPr>
        <w:snapToGrid w:val="0"/>
        <w:spacing w:line="600" w:lineRule="exact"/>
        <w:ind w:left="2020" w:hanging="280"/>
        <w:jc w:val="both"/>
        <w:rPr>
          <w:rFonts w:ascii="Times New Roman" w:eastAsia="標楷體" w:hAnsi="Times New Roman"/>
          <w:kern w:val="3"/>
          <w:sz w:val="28"/>
        </w:rPr>
      </w:pPr>
      <w:r w:rsidRPr="008912DD">
        <w:rPr>
          <w:rFonts w:ascii="Times New Roman" w:eastAsia="標楷體" w:hAnsi="Times New Roman"/>
          <w:kern w:val="3"/>
          <w:sz w:val="28"/>
        </w:rPr>
        <w:t>丁、病因待確定的昏迷或意識障礙。</w:t>
      </w:r>
    </w:p>
    <w:p w14:paraId="0757BD20" w14:textId="77777777" w:rsidR="000257EE" w:rsidRPr="008912DD" w:rsidRDefault="00274757" w:rsidP="00AA0EEE">
      <w:pPr>
        <w:snapToGrid w:val="0"/>
        <w:spacing w:line="600" w:lineRule="exact"/>
        <w:ind w:left="2020" w:hanging="280"/>
        <w:jc w:val="both"/>
        <w:rPr>
          <w:rFonts w:ascii="Times New Roman" w:eastAsia="標楷體" w:hAnsi="Times New Roman"/>
          <w:kern w:val="3"/>
          <w:sz w:val="28"/>
        </w:rPr>
      </w:pPr>
      <w:r w:rsidRPr="008912DD">
        <w:rPr>
          <w:rFonts w:ascii="Times New Roman" w:eastAsia="標楷體" w:hAnsi="Times New Roman"/>
          <w:kern w:val="3"/>
          <w:sz w:val="28"/>
        </w:rPr>
        <w:t>戊、疑腦死。</w:t>
      </w:r>
    </w:p>
    <w:p w14:paraId="4BFF3789" w14:textId="77777777" w:rsidR="000257EE" w:rsidRPr="008912DD" w:rsidRDefault="00274757" w:rsidP="00AA0EEE">
      <w:pPr>
        <w:snapToGrid w:val="0"/>
        <w:spacing w:line="600" w:lineRule="exact"/>
        <w:ind w:left="2020" w:hanging="280"/>
        <w:jc w:val="both"/>
        <w:rPr>
          <w:rFonts w:ascii="Times New Roman" w:eastAsia="標楷體" w:hAnsi="Times New Roman"/>
          <w:kern w:val="3"/>
          <w:sz w:val="28"/>
        </w:rPr>
      </w:pPr>
      <w:r w:rsidRPr="008912DD">
        <w:rPr>
          <w:rFonts w:ascii="Times New Roman" w:eastAsia="標楷體" w:hAnsi="Times New Roman"/>
          <w:kern w:val="3"/>
          <w:sz w:val="28"/>
        </w:rPr>
        <w:t>己、腦血流循環降低之病情。</w:t>
      </w:r>
    </w:p>
    <w:p w14:paraId="1902647B" w14:textId="77777777" w:rsidR="000257EE" w:rsidRPr="008912DD" w:rsidRDefault="00274757" w:rsidP="00AA0EEE">
      <w:pPr>
        <w:snapToGrid w:val="0"/>
        <w:spacing w:line="600" w:lineRule="exact"/>
        <w:ind w:left="2020" w:hanging="280"/>
        <w:jc w:val="both"/>
        <w:rPr>
          <w:rFonts w:ascii="Times New Roman" w:eastAsia="標楷體" w:hAnsi="Times New Roman"/>
          <w:kern w:val="3"/>
          <w:sz w:val="28"/>
        </w:rPr>
      </w:pPr>
      <w:r w:rsidRPr="008912DD">
        <w:rPr>
          <w:rFonts w:ascii="Times New Roman" w:eastAsia="標楷體" w:hAnsi="Times New Roman"/>
          <w:kern w:val="3"/>
          <w:sz w:val="28"/>
        </w:rPr>
        <w:t>庚、腦膜腦炎</w:t>
      </w:r>
    </w:p>
    <w:p w14:paraId="0BD570C5" w14:textId="77777777" w:rsidR="000257EE" w:rsidRPr="008912DD" w:rsidRDefault="00274757" w:rsidP="00AA0EEE">
      <w:pPr>
        <w:snapToGrid w:val="0"/>
        <w:spacing w:line="600" w:lineRule="exact"/>
        <w:ind w:left="2020" w:hanging="280"/>
        <w:jc w:val="both"/>
        <w:rPr>
          <w:rFonts w:ascii="Times New Roman" w:eastAsia="標楷體" w:hAnsi="Times New Roman"/>
          <w:kern w:val="3"/>
          <w:sz w:val="28"/>
        </w:rPr>
      </w:pPr>
      <w:r w:rsidRPr="008912DD">
        <w:rPr>
          <w:rFonts w:ascii="Times New Roman" w:eastAsia="標楷體" w:hAnsi="Times New Roman"/>
          <w:kern w:val="3"/>
          <w:sz w:val="28"/>
        </w:rPr>
        <w:t>辛、退化性中樞神經疾病，如庫賈氏症、海棉樣腦症及漢疔頓舞蹈症等。</w:t>
      </w:r>
    </w:p>
    <w:p w14:paraId="1653DDE1" w14:textId="77777777" w:rsidR="000257EE" w:rsidRPr="008912DD" w:rsidRDefault="00274757" w:rsidP="00AA0EEE">
      <w:pPr>
        <w:snapToGrid w:val="0"/>
        <w:spacing w:line="600" w:lineRule="exact"/>
        <w:ind w:left="2020" w:hanging="280"/>
        <w:jc w:val="both"/>
        <w:rPr>
          <w:rFonts w:ascii="Times New Roman" w:eastAsia="標楷體" w:hAnsi="Times New Roman"/>
          <w:kern w:val="3"/>
          <w:sz w:val="28"/>
        </w:rPr>
      </w:pPr>
      <w:r w:rsidRPr="008912DD">
        <w:rPr>
          <w:rFonts w:ascii="Times New Roman" w:eastAsia="標楷體" w:hAnsi="Times New Roman"/>
          <w:kern w:val="3"/>
          <w:sz w:val="28"/>
        </w:rPr>
        <w:t>壬、</w:t>
      </w:r>
      <w:r w:rsidR="00693159" w:rsidRPr="008912DD">
        <w:rPr>
          <w:rFonts w:ascii="Times New Roman" w:eastAsia="標楷體" w:hAnsi="Times New Roman"/>
          <w:kern w:val="3"/>
          <w:sz w:val="28"/>
        </w:rPr>
        <w:t>其</w:t>
      </w:r>
      <w:r w:rsidRPr="008912DD">
        <w:rPr>
          <w:rFonts w:ascii="Times New Roman" w:eastAsia="標楷體" w:hAnsi="Times New Roman"/>
          <w:kern w:val="3"/>
          <w:sz w:val="28"/>
        </w:rPr>
        <w:t>他神經內科專科醫師認為有必要之臨床情況。</w:t>
      </w:r>
    </w:p>
    <w:p w14:paraId="2A73CFF0" w14:textId="77777777" w:rsidR="000257EE" w:rsidRPr="008912DD" w:rsidRDefault="00274757" w:rsidP="00AA0EEE">
      <w:pPr>
        <w:snapToGrid w:val="0"/>
        <w:spacing w:line="600" w:lineRule="exact"/>
        <w:ind w:left="1740" w:hanging="420"/>
        <w:jc w:val="both"/>
        <w:rPr>
          <w:rFonts w:ascii="Times New Roman" w:eastAsia="標楷體" w:hAnsi="Times New Roman"/>
          <w:kern w:val="3"/>
          <w:sz w:val="28"/>
        </w:rPr>
      </w:pPr>
      <w:r w:rsidRPr="008912DD">
        <w:rPr>
          <w:rFonts w:ascii="Times New Roman" w:eastAsia="標楷體" w:hAnsi="Times New Roman"/>
          <w:kern w:val="3"/>
          <w:sz w:val="28"/>
        </w:rPr>
        <w:t>(2)</w:t>
      </w:r>
      <w:r w:rsidRPr="008912DD">
        <w:rPr>
          <w:rFonts w:ascii="Times New Roman" w:eastAsia="標楷體" w:hAnsi="Times New Roman"/>
          <w:kern w:val="3"/>
          <w:sz w:val="28"/>
        </w:rPr>
        <w:t>診斷價值中等：在新進發生或進行性腦局部佔位性病變，雖然影像學診斷可更正確的定位病變，但有些情況用腦電圖可更</w:t>
      </w:r>
      <w:r w:rsidRPr="008912DD">
        <w:rPr>
          <w:rFonts w:ascii="Times New Roman" w:eastAsia="標楷體" w:hAnsi="Times New Roman"/>
          <w:kern w:val="3"/>
          <w:sz w:val="28"/>
        </w:rPr>
        <w:lastRenderedPageBreak/>
        <w:t>早期診斷，甚至於只能靠腦電圖診斷，包括：</w:t>
      </w:r>
    </w:p>
    <w:p w14:paraId="37FD03CD" w14:textId="77777777" w:rsidR="000257EE" w:rsidRPr="008912DD" w:rsidRDefault="00274757" w:rsidP="00AA0EEE">
      <w:pPr>
        <w:snapToGrid w:val="0"/>
        <w:spacing w:line="600" w:lineRule="exact"/>
        <w:ind w:left="2020" w:hanging="280"/>
        <w:jc w:val="both"/>
        <w:rPr>
          <w:rFonts w:ascii="Times New Roman" w:eastAsia="標楷體" w:hAnsi="Times New Roman"/>
          <w:kern w:val="3"/>
          <w:sz w:val="28"/>
        </w:rPr>
      </w:pPr>
      <w:r w:rsidRPr="008912DD">
        <w:rPr>
          <w:rFonts w:ascii="Times New Roman" w:eastAsia="標楷體" w:hAnsi="Times New Roman"/>
          <w:kern w:val="3"/>
          <w:sz w:val="28"/>
        </w:rPr>
        <w:t>甲、腦瘤</w:t>
      </w:r>
    </w:p>
    <w:p w14:paraId="0087B29B" w14:textId="77777777" w:rsidR="000257EE" w:rsidRPr="008912DD" w:rsidRDefault="00274757" w:rsidP="00AA0EEE">
      <w:pPr>
        <w:snapToGrid w:val="0"/>
        <w:spacing w:line="600" w:lineRule="exact"/>
        <w:ind w:left="2020" w:hanging="280"/>
        <w:jc w:val="both"/>
        <w:rPr>
          <w:rFonts w:ascii="Times New Roman" w:eastAsia="標楷體" w:hAnsi="Times New Roman"/>
          <w:kern w:val="3"/>
          <w:sz w:val="28"/>
        </w:rPr>
      </w:pPr>
      <w:r w:rsidRPr="008912DD">
        <w:rPr>
          <w:rFonts w:ascii="Times New Roman" w:eastAsia="標楷體" w:hAnsi="Times New Roman"/>
          <w:kern w:val="3"/>
          <w:sz w:val="28"/>
        </w:rPr>
        <w:t>乙、腦中風</w:t>
      </w:r>
    </w:p>
    <w:p w14:paraId="70DBA3B2" w14:textId="77777777" w:rsidR="000257EE" w:rsidRPr="008912DD" w:rsidRDefault="00274757" w:rsidP="00AA0EEE">
      <w:pPr>
        <w:snapToGrid w:val="0"/>
        <w:spacing w:line="600" w:lineRule="exact"/>
        <w:ind w:left="2020" w:hanging="280"/>
        <w:jc w:val="both"/>
        <w:rPr>
          <w:rFonts w:ascii="Times New Roman" w:eastAsia="標楷體" w:hAnsi="Times New Roman"/>
          <w:kern w:val="3"/>
          <w:sz w:val="28"/>
        </w:rPr>
      </w:pPr>
      <w:r w:rsidRPr="008912DD">
        <w:rPr>
          <w:rFonts w:ascii="Times New Roman" w:eastAsia="標楷體" w:hAnsi="Times New Roman"/>
          <w:kern w:val="3"/>
          <w:sz w:val="28"/>
        </w:rPr>
        <w:t>丙、頭部外傷</w:t>
      </w:r>
    </w:p>
    <w:p w14:paraId="3523D721" w14:textId="77777777" w:rsidR="000257EE" w:rsidRPr="008912DD" w:rsidRDefault="00274757" w:rsidP="00AA0EEE">
      <w:pPr>
        <w:snapToGrid w:val="0"/>
        <w:spacing w:line="600" w:lineRule="exact"/>
        <w:ind w:left="2020" w:hanging="280"/>
        <w:jc w:val="both"/>
        <w:rPr>
          <w:rFonts w:ascii="Times New Roman" w:eastAsia="標楷體" w:hAnsi="Times New Roman"/>
          <w:kern w:val="3"/>
          <w:sz w:val="28"/>
        </w:rPr>
      </w:pPr>
      <w:r w:rsidRPr="008912DD">
        <w:rPr>
          <w:rFonts w:ascii="Times New Roman" w:eastAsia="標楷體" w:hAnsi="Times New Roman"/>
          <w:kern w:val="3"/>
          <w:sz w:val="28"/>
        </w:rPr>
        <w:t>丁、慢性硬膜下血腫</w:t>
      </w:r>
      <w:r w:rsidRPr="008912DD">
        <w:rPr>
          <w:rFonts w:ascii="Times New Roman" w:eastAsia="標楷體" w:hAnsi="Times New Roman"/>
          <w:kern w:val="3"/>
          <w:sz w:val="28"/>
        </w:rPr>
        <w:t>(99/7/1)</w:t>
      </w:r>
    </w:p>
    <w:p w14:paraId="3B00EEEC" w14:textId="77777777" w:rsidR="000257EE" w:rsidRPr="008912DD" w:rsidRDefault="00274757" w:rsidP="00AA0EEE">
      <w:pPr>
        <w:snapToGrid w:val="0"/>
        <w:spacing w:line="600" w:lineRule="exact"/>
        <w:ind w:left="2020" w:hanging="280"/>
        <w:jc w:val="both"/>
        <w:rPr>
          <w:rFonts w:ascii="Times New Roman" w:eastAsia="標楷體" w:hAnsi="Times New Roman"/>
          <w:kern w:val="3"/>
          <w:sz w:val="28"/>
        </w:rPr>
      </w:pPr>
      <w:r w:rsidRPr="008912DD">
        <w:rPr>
          <w:rFonts w:ascii="Times New Roman" w:eastAsia="標楷體" w:hAnsi="Times New Roman"/>
          <w:kern w:val="3"/>
          <w:sz w:val="28"/>
        </w:rPr>
        <w:t>戊、腦腫瘍</w:t>
      </w:r>
    </w:p>
    <w:p w14:paraId="2DDA96B9" w14:textId="77777777" w:rsidR="000257EE" w:rsidRPr="008912DD" w:rsidRDefault="00274757" w:rsidP="00AA0EEE">
      <w:pPr>
        <w:snapToGrid w:val="0"/>
        <w:spacing w:line="600" w:lineRule="exact"/>
        <w:ind w:left="1740" w:hanging="420"/>
        <w:jc w:val="both"/>
        <w:rPr>
          <w:rFonts w:ascii="Times New Roman" w:hAnsi="Times New Roman"/>
        </w:rPr>
      </w:pPr>
      <w:r w:rsidRPr="008912DD">
        <w:rPr>
          <w:rFonts w:ascii="Times New Roman" w:eastAsia="標楷體" w:hAnsi="Times New Roman"/>
          <w:kern w:val="3"/>
          <w:sz w:val="28"/>
        </w:rPr>
        <w:t>(3)</w:t>
      </w:r>
      <w:r w:rsidRPr="008912DD">
        <w:rPr>
          <w:rFonts w:ascii="Times New Roman" w:eastAsia="標楷體" w:hAnsi="Times New Roman"/>
          <w:kern w:val="3"/>
          <w:sz w:val="28"/>
        </w:rPr>
        <w:t>診斷價值較低：病變在腦半球以下且非中央位置性、陳舊性病</w:t>
      </w:r>
      <w:r w:rsidRPr="008912DD">
        <w:rPr>
          <w:rFonts w:ascii="Times New Roman" w:eastAsia="標楷體" w:hAnsi="Times New Roman"/>
          <w:sz w:val="28"/>
        </w:rPr>
        <w:t>變、病情進行性較慢或較輕者，包括：</w:t>
      </w:r>
    </w:p>
    <w:p w14:paraId="35D4F985" w14:textId="77777777" w:rsidR="000257EE" w:rsidRPr="008912DD" w:rsidRDefault="00274757" w:rsidP="00AA0EEE">
      <w:pPr>
        <w:snapToGrid w:val="0"/>
        <w:spacing w:line="600" w:lineRule="exact"/>
        <w:ind w:left="2020" w:hanging="280"/>
        <w:jc w:val="both"/>
        <w:rPr>
          <w:rFonts w:ascii="Times New Roman" w:eastAsia="標楷體" w:hAnsi="Times New Roman"/>
          <w:kern w:val="3"/>
          <w:sz w:val="28"/>
        </w:rPr>
      </w:pPr>
      <w:r w:rsidRPr="008912DD">
        <w:rPr>
          <w:rFonts w:ascii="Times New Roman" w:eastAsia="標楷體" w:hAnsi="Times New Roman"/>
          <w:kern w:val="3"/>
          <w:sz w:val="28"/>
        </w:rPr>
        <w:t>甲、小腦疾病或病變。</w:t>
      </w:r>
    </w:p>
    <w:p w14:paraId="467533A4" w14:textId="77777777" w:rsidR="000257EE" w:rsidRPr="008912DD" w:rsidRDefault="00274757" w:rsidP="00AA0EEE">
      <w:pPr>
        <w:snapToGrid w:val="0"/>
        <w:spacing w:line="600" w:lineRule="exact"/>
        <w:ind w:left="2020" w:hanging="280"/>
        <w:jc w:val="both"/>
        <w:rPr>
          <w:rFonts w:ascii="Times New Roman" w:eastAsia="標楷體" w:hAnsi="Times New Roman"/>
          <w:kern w:val="3"/>
          <w:sz w:val="28"/>
        </w:rPr>
      </w:pPr>
      <w:r w:rsidRPr="008912DD">
        <w:rPr>
          <w:rFonts w:ascii="Times New Roman" w:eastAsia="標楷體" w:hAnsi="Times New Roman"/>
          <w:kern w:val="3"/>
          <w:sz w:val="28"/>
        </w:rPr>
        <w:t>乙、侵犯顱神經或長徑路但未波及網狀中心系統之腦幹病變。</w:t>
      </w:r>
    </w:p>
    <w:p w14:paraId="194AE9A1" w14:textId="77777777" w:rsidR="000257EE" w:rsidRPr="008912DD" w:rsidRDefault="00274757" w:rsidP="00AA0EEE">
      <w:pPr>
        <w:snapToGrid w:val="0"/>
        <w:spacing w:line="600" w:lineRule="exact"/>
        <w:ind w:left="2020" w:hanging="280"/>
        <w:jc w:val="both"/>
        <w:rPr>
          <w:rFonts w:ascii="Times New Roman" w:eastAsia="標楷體" w:hAnsi="Times New Roman"/>
          <w:kern w:val="3"/>
          <w:sz w:val="28"/>
        </w:rPr>
      </w:pPr>
      <w:r w:rsidRPr="008912DD">
        <w:rPr>
          <w:rFonts w:ascii="Times New Roman" w:eastAsia="標楷體" w:hAnsi="Times New Roman"/>
          <w:kern w:val="3"/>
          <w:sz w:val="28"/>
        </w:rPr>
        <w:t>丙、精神科疾病。</w:t>
      </w:r>
    </w:p>
    <w:p w14:paraId="69F1912A" w14:textId="77777777" w:rsidR="000257EE" w:rsidRPr="008912DD" w:rsidRDefault="00274757" w:rsidP="00AA0EEE">
      <w:pPr>
        <w:snapToGrid w:val="0"/>
        <w:spacing w:line="600" w:lineRule="exact"/>
        <w:ind w:left="2020" w:hanging="280"/>
        <w:jc w:val="both"/>
        <w:rPr>
          <w:rFonts w:ascii="Times New Roman" w:eastAsia="標楷體" w:hAnsi="Times New Roman"/>
          <w:kern w:val="3"/>
          <w:sz w:val="28"/>
        </w:rPr>
      </w:pPr>
      <w:r w:rsidRPr="008912DD">
        <w:rPr>
          <w:rFonts w:ascii="Times New Roman" w:eastAsia="標楷體" w:hAnsi="Times New Roman"/>
          <w:kern w:val="3"/>
          <w:sz w:val="28"/>
        </w:rPr>
        <w:t>丁、阿茲海默症、柏金森氏症、威爾森氏症、脊髓小腦退化症等。</w:t>
      </w:r>
    </w:p>
    <w:p w14:paraId="735AE3A1" w14:textId="77777777" w:rsidR="000257EE" w:rsidRPr="008912DD" w:rsidRDefault="00274757" w:rsidP="00AA0EEE">
      <w:pPr>
        <w:snapToGrid w:val="0"/>
        <w:spacing w:line="600" w:lineRule="exact"/>
        <w:ind w:left="2020" w:hanging="280"/>
        <w:jc w:val="both"/>
        <w:rPr>
          <w:rFonts w:ascii="Times New Roman" w:eastAsia="標楷體" w:hAnsi="Times New Roman"/>
          <w:kern w:val="3"/>
          <w:sz w:val="28"/>
        </w:rPr>
      </w:pPr>
      <w:r w:rsidRPr="008912DD">
        <w:rPr>
          <w:rFonts w:ascii="Times New Roman" w:eastAsia="標楷體" w:hAnsi="Times New Roman"/>
          <w:kern w:val="3"/>
          <w:sz w:val="28"/>
        </w:rPr>
        <w:t>戊、病因未確定之慢性頭痛。</w:t>
      </w:r>
    </w:p>
    <w:p w14:paraId="00DB7C7F" w14:textId="77777777" w:rsidR="000257EE" w:rsidRPr="008912DD" w:rsidRDefault="00274757" w:rsidP="00AA0EEE">
      <w:pPr>
        <w:snapToGrid w:val="0"/>
        <w:spacing w:line="600" w:lineRule="exact"/>
        <w:ind w:left="1680"/>
        <w:jc w:val="both"/>
        <w:rPr>
          <w:rFonts w:ascii="Times New Roman" w:hAnsi="Times New Roman"/>
        </w:rPr>
      </w:pPr>
      <w:r w:rsidRPr="008912DD">
        <w:rPr>
          <w:rFonts w:ascii="Times New Roman" w:eastAsia="標楷體" w:hAnsi="Times New Roman"/>
          <w:sz w:val="28"/>
        </w:rPr>
        <w:t>診斷價值較低疾病屬於排除其他病因才能確定之診斷時，應註明需排除之疾病，以彰顯檢查之合理性。如早期阿茲海默症之診斷需排除海棉樣腦症，檢查之適應症情況應為</w:t>
      </w:r>
      <w:r w:rsidRPr="008912DD">
        <w:rPr>
          <w:rFonts w:ascii="Times New Roman" w:eastAsia="標楷體" w:hAnsi="Times New Roman"/>
          <w:kern w:val="3"/>
          <w:sz w:val="28"/>
        </w:rPr>
        <w:t>Alzheimer disease R/O Jakob-Creutzfeldt disease</w:t>
      </w:r>
      <w:r w:rsidRPr="008912DD">
        <w:rPr>
          <w:rFonts w:ascii="Times New Roman" w:eastAsia="標楷體" w:hAnsi="Times New Roman"/>
          <w:kern w:val="3"/>
          <w:sz w:val="28"/>
        </w:rPr>
        <w:t>，或</w:t>
      </w:r>
      <w:r w:rsidRPr="008912DD">
        <w:rPr>
          <w:rFonts w:ascii="Times New Roman" w:eastAsia="標楷體" w:hAnsi="Times New Roman"/>
          <w:kern w:val="3"/>
          <w:sz w:val="28"/>
        </w:rPr>
        <w:t>Jakob-Creutzfeldt disease R/O Alzheimer disease</w:t>
      </w:r>
      <w:r w:rsidRPr="008912DD">
        <w:rPr>
          <w:rFonts w:ascii="Times New Roman" w:eastAsia="標楷體" w:hAnsi="Times New Roman"/>
          <w:kern w:val="3"/>
          <w:sz w:val="28"/>
        </w:rPr>
        <w:t>等。</w:t>
      </w:r>
    </w:p>
    <w:p w14:paraId="7F43C1EA" w14:textId="77777777" w:rsidR="000257EE" w:rsidRPr="008912DD" w:rsidRDefault="00274757" w:rsidP="00AA0EEE">
      <w:pPr>
        <w:snapToGrid w:val="0"/>
        <w:spacing w:line="600" w:lineRule="exact"/>
        <w:ind w:left="1319" w:hanging="280"/>
        <w:jc w:val="both"/>
        <w:rPr>
          <w:rFonts w:ascii="Times New Roman" w:eastAsia="標楷體" w:hAnsi="Times New Roman"/>
          <w:kern w:val="3"/>
          <w:sz w:val="28"/>
        </w:rPr>
      </w:pPr>
      <w:r w:rsidRPr="008912DD">
        <w:rPr>
          <w:rFonts w:ascii="Times New Roman" w:eastAsia="標楷體" w:hAnsi="Times New Roman"/>
          <w:kern w:val="3"/>
          <w:sz w:val="28"/>
        </w:rPr>
        <w:t>5.</w:t>
      </w:r>
      <w:r w:rsidRPr="008912DD">
        <w:rPr>
          <w:rFonts w:ascii="Times New Roman" w:eastAsia="標楷體" w:hAnsi="Times New Roman"/>
          <w:kern w:val="3"/>
          <w:sz w:val="28"/>
        </w:rPr>
        <w:t>施行以上該等檢查，須於病歷上詳實記載，以維雙方權益。</w:t>
      </w:r>
    </w:p>
    <w:p w14:paraId="65732D89" w14:textId="77777777" w:rsidR="000257EE" w:rsidRPr="008912DD" w:rsidRDefault="00274757" w:rsidP="00AA0EEE">
      <w:pPr>
        <w:snapToGrid w:val="0"/>
        <w:spacing w:line="600" w:lineRule="exact"/>
        <w:ind w:left="1040" w:hanging="560"/>
        <w:jc w:val="both"/>
        <w:rPr>
          <w:rFonts w:ascii="Times New Roman" w:eastAsia="標楷體" w:hAnsi="Times New Roman"/>
          <w:kern w:val="3"/>
          <w:sz w:val="28"/>
        </w:rPr>
      </w:pPr>
      <w:r w:rsidRPr="008912DD">
        <w:rPr>
          <w:rFonts w:ascii="Times New Roman" w:eastAsia="標楷體" w:hAnsi="Times New Roman"/>
          <w:kern w:val="3"/>
          <w:sz w:val="28"/>
        </w:rPr>
        <w:t xml:space="preserve"> (</w:t>
      </w:r>
      <w:r w:rsidRPr="008912DD">
        <w:rPr>
          <w:rFonts w:ascii="Times New Roman" w:eastAsia="標楷體" w:hAnsi="Times New Roman"/>
          <w:kern w:val="3"/>
          <w:sz w:val="28"/>
        </w:rPr>
        <w:t>四</w:t>
      </w:r>
      <w:r w:rsidRPr="008912DD">
        <w:rPr>
          <w:rFonts w:ascii="Times New Roman" w:eastAsia="標楷體" w:hAnsi="Times New Roman"/>
          <w:kern w:val="3"/>
          <w:sz w:val="28"/>
        </w:rPr>
        <w:t>)</w:t>
      </w:r>
      <w:r w:rsidRPr="008912DD">
        <w:rPr>
          <w:rFonts w:ascii="Times New Roman" w:eastAsia="標楷體" w:hAnsi="Times New Roman"/>
          <w:kern w:val="3"/>
          <w:sz w:val="28"/>
        </w:rPr>
        <w:t>急診部分審查原則及注意事項：</w:t>
      </w:r>
    </w:p>
    <w:p w14:paraId="0EA6CBFF" w14:textId="77777777" w:rsidR="000257EE" w:rsidRPr="008912DD" w:rsidRDefault="00274757" w:rsidP="00AA0EEE">
      <w:pPr>
        <w:snapToGrid w:val="0"/>
        <w:spacing w:line="600" w:lineRule="exact"/>
        <w:ind w:left="1319" w:hanging="280"/>
        <w:jc w:val="both"/>
        <w:rPr>
          <w:rFonts w:ascii="Times New Roman" w:hAnsi="Times New Roman"/>
        </w:rPr>
      </w:pPr>
      <w:r w:rsidRPr="008912DD">
        <w:rPr>
          <w:rFonts w:ascii="Times New Roman" w:eastAsia="標楷體" w:hAnsi="Times New Roman"/>
          <w:kern w:val="3"/>
          <w:sz w:val="28"/>
        </w:rPr>
        <w:t>1.</w:t>
      </w:r>
      <w:r w:rsidRPr="008912DD">
        <w:rPr>
          <w:rFonts w:ascii="Times New Roman" w:eastAsia="標楷體" w:hAnsi="Times New Roman"/>
          <w:kern w:val="3"/>
          <w:sz w:val="28"/>
        </w:rPr>
        <w:t>急診定義及適用範圍依</w:t>
      </w:r>
      <w:r w:rsidRPr="008912DD">
        <w:rPr>
          <w:rFonts w:ascii="Times New Roman" w:eastAsia="標楷體" w:hAnsi="Times New Roman"/>
          <w:sz w:val="28"/>
          <w:szCs w:val="28"/>
        </w:rPr>
        <w:t>全民健康保險醫療服務給付項目及支付標準</w:t>
      </w:r>
      <w:r w:rsidRPr="008912DD">
        <w:rPr>
          <w:rFonts w:ascii="Times New Roman" w:eastAsia="標楷體" w:hAnsi="Times New Roman"/>
          <w:kern w:val="3"/>
          <w:sz w:val="28"/>
        </w:rPr>
        <w:t>第十五頁之附表一規定辦理。</w:t>
      </w:r>
      <w:r w:rsidRPr="008912DD">
        <w:rPr>
          <w:rFonts w:ascii="Times New Roman" w:eastAsia="標楷體" w:hAnsi="Times New Roman"/>
          <w:kern w:val="3"/>
          <w:sz w:val="28"/>
        </w:rPr>
        <w:t>(102/3/1)</w:t>
      </w:r>
    </w:p>
    <w:p w14:paraId="2FECA657" w14:textId="77777777" w:rsidR="003669B2" w:rsidRPr="008912DD" w:rsidRDefault="00274757" w:rsidP="00AA0EEE">
      <w:pPr>
        <w:snapToGrid w:val="0"/>
        <w:spacing w:line="600" w:lineRule="exact"/>
        <w:ind w:left="1319" w:hanging="280"/>
        <w:jc w:val="both"/>
        <w:rPr>
          <w:rFonts w:ascii="Times New Roman" w:eastAsia="標楷體" w:hAnsi="Times New Roman"/>
          <w:kern w:val="3"/>
          <w:sz w:val="28"/>
        </w:rPr>
      </w:pPr>
      <w:r w:rsidRPr="008912DD">
        <w:rPr>
          <w:rFonts w:ascii="Times New Roman" w:eastAsia="標楷體" w:hAnsi="Times New Roman"/>
          <w:kern w:val="3"/>
          <w:sz w:val="28"/>
        </w:rPr>
        <w:lastRenderedPageBreak/>
        <w:t>2.</w:t>
      </w:r>
      <w:r w:rsidRPr="008912DD">
        <w:rPr>
          <w:rFonts w:ascii="Times New Roman" w:eastAsia="標楷體" w:hAnsi="Times New Roman"/>
          <w:kern w:val="3"/>
          <w:sz w:val="28"/>
        </w:rPr>
        <w:t>急診病人因緊急傷病必須立即檢查時，其檢查費用得加算百分之二十，但有些</w:t>
      </w:r>
      <w:r w:rsidRPr="008912DD">
        <w:rPr>
          <w:rFonts w:ascii="Times New Roman" w:eastAsia="標楷體" w:hAnsi="Times New Roman"/>
          <w:kern w:val="3"/>
          <w:sz w:val="28"/>
        </w:rPr>
        <w:t>blood gas</w:t>
      </w:r>
      <w:r w:rsidRPr="008912DD">
        <w:rPr>
          <w:rFonts w:ascii="Times New Roman" w:eastAsia="標楷體" w:hAnsi="Times New Roman"/>
          <w:kern w:val="3"/>
          <w:sz w:val="28"/>
        </w:rPr>
        <w:t>等項目，應依健保規定不得加成，急診病人之常規檢查不得加成。</w:t>
      </w:r>
    </w:p>
    <w:p w14:paraId="24B633FE" w14:textId="77777777" w:rsidR="000257EE" w:rsidRPr="008912DD" w:rsidRDefault="003669B2" w:rsidP="00AA0EEE">
      <w:pPr>
        <w:widowControl/>
        <w:suppressAutoHyphens w:val="0"/>
        <w:spacing w:line="240" w:lineRule="auto"/>
        <w:jc w:val="both"/>
        <w:rPr>
          <w:rFonts w:ascii="Times New Roman" w:eastAsia="標楷體" w:hAnsi="Times New Roman"/>
          <w:kern w:val="3"/>
          <w:sz w:val="28"/>
        </w:rPr>
      </w:pPr>
      <w:r w:rsidRPr="008912DD">
        <w:rPr>
          <w:rFonts w:ascii="Times New Roman" w:eastAsia="標楷體" w:hAnsi="Times New Roman"/>
          <w:kern w:val="3"/>
          <w:sz w:val="28"/>
        </w:rPr>
        <w:br w:type="page"/>
      </w:r>
    </w:p>
    <w:p w14:paraId="7CF56FAF" w14:textId="77777777" w:rsidR="000257EE" w:rsidRPr="008912DD" w:rsidRDefault="00274757" w:rsidP="00AA0EEE">
      <w:pPr>
        <w:pStyle w:val="aff6"/>
        <w:rPr>
          <w:rFonts w:ascii="Times New Roman" w:hAnsi="Times New Roman"/>
        </w:rPr>
      </w:pPr>
      <w:bookmarkStart w:id="74" w:name="_Toc38875790"/>
      <w:r w:rsidRPr="008912DD">
        <w:rPr>
          <w:rFonts w:ascii="Times New Roman" w:hAnsi="Times New Roman"/>
        </w:rPr>
        <w:lastRenderedPageBreak/>
        <w:t>十二、</w:t>
      </w:r>
      <w:r w:rsidR="00425A8C" w:rsidRPr="008912DD">
        <w:rPr>
          <w:rFonts w:ascii="Times New Roman" w:hAnsi="Times New Roman"/>
        </w:rPr>
        <w:t>西醫基層醫療費用審查注意事項</w:t>
      </w:r>
      <w:r w:rsidR="00B059B0" w:rsidRPr="008912DD">
        <w:rPr>
          <w:rFonts w:ascii="Times New Roman" w:hAnsi="Times New Roman"/>
        </w:rPr>
        <w:t>-</w:t>
      </w:r>
      <w:r w:rsidRPr="008912DD">
        <w:rPr>
          <w:rFonts w:ascii="Times New Roman" w:hAnsi="Times New Roman"/>
        </w:rPr>
        <w:t>神經外科</w:t>
      </w:r>
      <w:bookmarkEnd w:id="74"/>
    </w:p>
    <w:p w14:paraId="6ECA99A9" w14:textId="77777777" w:rsidR="000257EE" w:rsidRPr="008912DD" w:rsidRDefault="00274757" w:rsidP="00AA0EEE">
      <w:pPr>
        <w:snapToGrid w:val="0"/>
        <w:spacing w:line="600" w:lineRule="exact"/>
        <w:ind w:left="1040" w:hanging="56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一</w:t>
      </w:r>
      <w:r w:rsidRPr="008912DD">
        <w:rPr>
          <w:rFonts w:ascii="Times New Roman" w:eastAsia="標楷體" w:hAnsi="Times New Roman"/>
          <w:kern w:val="3"/>
          <w:sz w:val="28"/>
        </w:rPr>
        <w:t>)</w:t>
      </w:r>
      <w:r w:rsidRPr="008912DD">
        <w:rPr>
          <w:rFonts w:ascii="Times New Roman" w:eastAsia="標楷體" w:hAnsi="Times New Roman"/>
          <w:kern w:val="3"/>
          <w:sz w:val="28"/>
        </w:rPr>
        <w:t>輕微頭部外傷病人住院案件，其醫護記錄，必須詳細記錄</w:t>
      </w:r>
      <w:r w:rsidRPr="008912DD">
        <w:rPr>
          <w:rFonts w:ascii="Times New Roman" w:eastAsia="標楷體" w:hAnsi="Times New Roman"/>
          <w:kern w:val="3"/>
          <w:sz w:val="28"/>
        </w:rPr>
        <w:t>coma scale</w:t>
      </w:r>
      <w:r w:rsidRPr="008912DD">
        <w:rPr>
          <w:rFonts w:ascii="Times New Roman" w:eastAsia="標楷體" w:hAnsi="Times New Roman"/>
          <w:kern w:val="3"/>
          <w:sz w:val="28"/>
        </w:rPr>
        <w:t>、</w:t>
      </w:r>
      <w:r w:rsidRPr="008912DD">
        <w:rPr>
          <w:rFonts w:ascii="Times New Roman" w:eastAsia="標楷體" w:hAnsi="Times New Roman"/>
          <w:kern w:val="3"/>
          <w:sz w:val="28"/>
        </w:rPr>
        <w:t>T.P.R</w:t>
      </w:r>
      <w:r w:rsidRPr="008912DD">
        <w:rPr>
          <w:rFonts w:ascii="Times New Roman" w:eastAsia="標楷體" w:hAnsi="Times New Roman"/>
          <w:kern w:val="3"/>
          <w:sz w:val="28"/>
        </w:rPr>
        <w:t>及神經功能之變化，以作審查參考。</w:t>
      </w:r>
    </w:p>
    <w:p w14:paraId="6D75E9CB" w14:textId="77777777" w:rsidR="000257EE" w:rsidRPr="008912DD" w:rsidRDefault="00274757" w:rsidP="00AA0EEE">
      <w:pPr>
        <w:snapToGrid w:val="0"/>
        <w:spacing w:line="600" w:lineRule="exact"/>
        <w:ind w:left="1040" w:hanging="56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二</w:t>
      </w:r>
      <w:r w:rsidRPr="008912DD">
        <w:rPr>
          <w:rFonts w:ascii="Times New Roman" w:eastAsia="標楷體" w:hAnsi="Times New Roman"/>
          <w:kern w:val="3"/>
          <w:sz w:val="28"/>
        </w:rPr>
        <w:t>)</w:t>
      </w:r>
      <w:r w:rsidRPr="008912DD">
        <w:rPr>
          <w:rFonts w:ascii="Times New Roman" w:eastAsia="標楷體" w:hAnsi="Times New Roman"/>
          <w:kern w:val="3"/>
          <w:sz w:val="28"/>
        </w:rPr>
        <w:t>頭部外傷之檢查，若有必要應以</w:t>
      </w:r>
      <w:r w:rsidRPr="008912DD">
        <w:rPr>
          <w:rFonts w:ascii="Times New Roman" w:eastAsia="標楷體" w:hAnsi="Times New Roman"/>
          <w:kern w:val="3"/>
          <w:sz w:val="28"/>
        </w:rPr>
        <w:t>CT</w:t>
      </w:r>
      <w:r w:rsidRPr="008912DD">
        <w:rPr>
          <w:rFonts w:ascii="Times New Roman" w:eastAsia="標楷體" w:hAnsi="Times New Roman"/>
          <w:kern w:val="3"/>
          <w:sz w:val="28"/>
        </w:rPr>
        <w:t>為主，</w:t>
      </w:r>
      <w:r w:rsidRPr="008912DD">
        <w:rPr>
          <w:rFonts w:ascii="Times New Roman" w:eastAsia="標楷體" w:hAnsi="Times New Roman"/>
          <w:kern w:val="3"/>
          <w:sz w:val="28"/>
        </w:rPr>
        <w:t>MRI</w:t>
      </w:r>
      <w:r w:rsidRPr="008912DD">
        <w:rPr>
          <w:rFonts w:ascii="Times New Roman" w:eastAsia="標楷體" w:hAnsi="Times New Roman"/>
          <w:kern w:val="3"/>
          <w:sz w:val="28"/>
        </w:rPr>
        <w:t>為輔，</w:t>
      </w:r>
      <w:r w:rsidRPr="008912DD">
        <w:rPr>
          <w:rFonts w:ascii="Times New Roman" w:eastAsia="標楷體" w:hAnsi="Times New Roman"/>
          <w:kern w:val="3"/>
          <w:sz w:val="28"/>
        </w:rPr>
        <w:t>brain concussion</w:t>
      </w:r>
      <w:r w:rsidRPr="008912DD">
        <w:rPr>
          <w:rFonts w:ascii="Times New Roman" w:eastAsia="標楷體" w:hAnsi="Times New Roman"/>
          <w:kern w:val="3"/>
          <w:sz w:val="28"/>
        </w:rPr>
        <w:t>若需住院觀察，原則住院三至五天為宜。</w:t>
      </w:r>
    </w:p>
    <w:p w14:paraId="5F970542" w14:textId="77777777" w:rsidR="000257EE" w:rsidRPr="008912DD" w:rsidRDefault="00274757" w:rsidP="00AA0EEE">
      <w:pPr>
        <w:snapToGrid w:val="0"/>
        <w:spacing w:line="600" w:lineRule="exact"/>
        <w:ind w:left="1040" w:hanging="56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三</w:t>
      </w:r>
      <w:r w:rsidRPr="008912DD">
        <w:rPr>
          <w:rFonts w:ascii="Times New Roman" w:eastAsia="標楷體" w:hAnsi="Times New Roman"/>
          <w:kern w:val="3"/>
          <w:sz w:val="28"/>
        </w:rPr>
        <w:t>)</w:t>
      </w:r>
      <w:r w:rsidRPr="008912DD">
        <w:rPr>
          <w:rFonts w:ascii="Times New Roman" w:eastAsia="標楷體" w:hAnsi="Times New Roman"/>
          <w:sz w:val="28"/>
          <w:szCs w:val="28"/>
        </w:rPr>
        <w:t>病人若已</w:t>
      </w:r>
      <w:r w:rsidRPr="008912DD">
        <w:rPr>
          <w:rFonts w:ascii="Times New Roman" w:eastAsia="標楷體" w:hAnsi="Times New Roman"/>
          <w:kern w:val="3"/>
          <w:sz w:val="28"/>
        </w:rPr>
        <w:t>使用</w:t>
      </w:r>
      <w:r w:rsidRPr="008912DD">
        <w:rPr>
          <w:rFonts w:ascii="Times New Roman" w:eastAsia="標楷體" w:hAnsi="Times New Roman"/>
          <w:kern w:val="3"/>
          <w:sz w:val="28"/>
        </w:rPr>
        <w:t>Pulse Oximeter</w:t>
      </w:r>
      <w:r w:rsidRPr="008912DD">
        <w:rPr>
          <w:rFonts w:ascii="Times New Roman" w:eastAsia="標楷體" w:hAnsi="Times New Roman"/>
          <w:sz w:val="28"/>
          <w:szCs w:val="28"/>
        </w:rPr>
        <w:t>【脈動式或耳垂式血氧飽和監視器</w:t>
      </w:r>
      <w:r w:rsidRPr="008912DD">
        <w:rPr>
          <w:rFonts w:ascii="Times New Roman" w:eastAsia="標楷體" w:hAnsi="Times New Roman"/>
          <w:sz w:val="28"/>
          <w:szCs w:val="28"/>
        </w:rPr>
        <w:t>(</w:t>
      </w:r>
      <w:r w:rsidRPr="008912DD">
        <w:rPr>
          <w:rFonts w:ascii="Times New Roman" w:eastAsia="標楷體" w:hAnsi="Times New Roman"/>
          <w:sz w:val="28"/>
          <w:szCs w:val="28"/>
        </w:rPr>
        <w:t>每次</w:t>
      </w:r>
      <w:r w:rsidRPr="008912DD">
        <w:rPr>
          <w:rFonts w:ascii="Times New Roman" w:eastAsia="標楷體" w:hAnsi="Times New Roman"/>
          <w:sz w:val="28"/>
          <w:szCs w:val="28"/>
        </w:rPr>
        <w:t>)(</w:t>
      </w:r>
      <w:r w:rsidRPr="008912DD">
        <w:rPr>
          <w:rFonts w:ascii="Times New Roman" w:eastAsia="標楷體" w:hAnsi="Times New Roman"/>
          <w:sz w:val="28"/>
          <w:szCs w:val="28"/>
        </w:rPr>
        <w:t>一天</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kern w:val="3"/>
          <w:sz w:val="28"/>
        </w:rPr>
        <w:t>(</w:t>
      </w:r>
      <w:r w:rsidR="00401B8D" w:rsidRPr="008912DD">
        <w:rPr>
          <w:rFonts w:ascii="Times New Roman" w:eastAsia="標楷體" w:hAnsi="Times New Roman"/>
          <w:kern w:val="3"/>
          <w:sz w:val="28"/>
        </w:rPr>
        <w:t>57017C</w:t>
      </w:r>
      <w:r w:rsidRPr="008912DD">
        <w:rPr>
          <w:rFonts w:ascii="Times New Roman" w:eastAsia="標楷體" w:hAnsi="Times New Roman"/>
          <w:kern w:val="3"/>
          <w:sz w:val="28"/>
        </w:rPr>
        <w:t>、</w:t>
      </w:r>
      <w:r w:rsidRPr="008912DD">
        <w:rPr>
          <w:rFonts w:ascii="Times New Roman" w:eastAsia="標楷體" w:hAnsi="Times New Roman"/>
          <w:kern w:val="3"/>
          <w:sz w:val="28"/>
        </w:rPr>
        <w:t>57018B)</w:t>
      </w:r>
      <w:r w:rsidRPr="008912DD">
        <w:rPr>
          <w:rFonts w:ascii="Times New Roman" w:eastAsia="標楷體" w:hAnsi="Times New Roman"/>
          <w:kern w:val="3"/>
          <w:sz w:val="28"/>
        </w:rPr>
        <w:t>，</w:t>
      </w:r>
      <w:r w:rsidRPr="008912DD">
        <w:rPr>
          <w:rFonts w:ascii="Times New Roman" w:eastAsia="標楷體" w:hAnsi="Times New Roman"/>
          <w:sz w:val="28"/>
          <w:szCs w:val="28"/>
        </w:rPr>
        <w:t>則</w:t>
      </w:r>
      <w:r w:rsidRPr="008912DD">
        <w:rPr>
          <w:rFonts w:ascii="Times New Roman" w:eastAsia="標楷體" w:hAnsi="Times New Roman"/>
          <w:kern w:val="3"/>
          <w:sz w:val="28"/>
        </w:rPr>
        <w:t>Arterial Blood Ga</w:t>
      </w:r>
      <w:r w:rsidRPr="008912DD">
        <w:rPr>
          <w:rFonts w:ascii="Times New Roman" w:eastAsia="標楷體" w:hAnsi="Times New Roman"/>
          <w:sz w:val="28"/>
          <w:szCs w:val="28"/>
        </w:rPr>
        <w:t>s</w:t>
      </w:r>
      <w:r w:rsidRPr="008912DD">
        <w:rPr>
          <w:rFonts w:ascii="Times New Roman" w:eastAsia="標楷體" w:hAnsi="Times New Roman"/>
          <w:sz w:val="28"/>
          <w:szCs w:val="28"/>
        </w:rPr>
        <w:t>之使用宜節制，應視病情需要，如無特殊情況，一天盡量不超過一次。</w:t>
      </w:r>
      <w:r w:rsidR="00AA3A63"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00AA3A63" w:rsidRPr="008912DD">
        <w:rPr>
          <w:rFonts w:ascii="Times New Roman" w:eastAsia="標楷體" w:hAnsi="Times New Roman"/>
          <w:sz w:val="28"/>
          <w:szCs w:val="28"/>
        </w:rPr>
        <w:t>)</w:t>
      </w:r>
    </w:p>
    <w:p w14:paraId="3FB1A033" w14:textId="77777777" w:rsidR="000257EE" w:rsidRPr="008912DD" w:rsidRDefault="00274757" w:rsidP="00AA0EEE">
      <w:pPr>
        <w:snapToGrid w:val="0"/>
        <w:spacing w:line="600" w:lineRule="exact"/>
        <w:ind w:left="1040" w:hanging="56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四</w:t>
      </w:r>
      <w:r w:rsidRPr="008912DD">
        <w:rPr>
          <w:rFonts w:ascii="Times New Roman" w:eastAsia="標楷體" w:hAnsi="Times New Roman"/>
          <w:kern w:val="3"/>
          <w:sz w:val="28"/>
        </w:rPr>
        <w:t>)Perineal care</w:t>
      </w:r>
      <w:r w:rsidRPr="008912DD">
        <w:rPr>
          <w:rFonts w:ascii="Times New Roman" w:eastAsia="標楷體" w:hAnsi="Times New Roman"/>
          <w:kern w:val="3"/>
          <w:sz w:val="28"/>
        </w:rPr>
        <w:t>、</w:t>
      </w:r>
      <w:r w:rsidRPr="008912DD">
        <w:rPr>
          <w:rFonts w:ascii="Times New Roman" w:eastAsia="標楷體" w:hAnsi="Times New Roman"/>
          <w:kern w:val="3"/>
          <w:sz w:val="28"/>
        </w:rPr>
        <w:t>Foley care</w:t>
      </w:r>
      <w:r w:rsidRPr="008912DD">
        <w:rPr>
          <w:rFonts w:ascii="Times New Roman" w:eastAsia="標楷體" w:hAnsi="Times New Roman"/>
          <w:kern w:val="3"/>
          <w:sz w:val="28"/>
        </w:rPr>
        <w:t>不分性別應皆可申報，惟應注意其</w:t>
      </w:r>
      <w:r w:rsidRPr="008912DD">
        <w:rPr>
          <w:rFonts w:ascii="Times New Roman" w:eastAsia="標楷體" w:hAnsi="Times New Roman"/>
          <w:kern w:val="3"/>
          <w:sz w:val="28"/>
        </w:rPr>
        <w:t>indication</w:t>
      </w:r>
      <w:r w:rsidRPr="008912DD">
        <w:rPr>
          <w:rFonts w:ascii="Times New Roman" w:eastAsia="標楷體" w:hAnsi="Times New Roman"/>
          <w:kern w:val="3"/>
          <w:sz w:val="28"/>
        </w:rPr>
        <w:t>，不應</w:t>
      </w:r>
      <w:r w:rsidRPr="008912DD">
        <w:rPr>
          <w:rFonts w:ascii="Times New Roman" w:eastAsia="標楷體" w:hAnsi="Times New Roman"/>
          <w:kern w:val="3"/>
          <w:sz w:val="28"/>
        </w:rPr>
        <w:t>routine</w:t>
      </w:r>
      <w:r w:rsidRPr="008912DD">
        <w:rPr>
          <w:rFonts w:ascii="Times New Roman" w:eastAsia="標楷體" w:hAnsi="Times New Roman"/>
          <w:kern w:val="3"/>
          <w:sz w:val="28"/>
        </w:rPr>
        <w:t>申報。</w:t>
      </w:r>
    </w:p>
    <w:p w14:paraId="1C5B9B99" w14:textId="77777777" w:rsidR="000257EE" w:rsidRPr="008912DD" w:rsidRDefault="00274757" w:rsidP="00AA0EEE">
      <w:pPr>
        <w:snapToGrid w:val="0"/>
        <w:spacing w:line="600" w:lineRule="exact"/>
        <w:ind w:left="1040" w:hanging="56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五</w:t>
      </w:r>
      <w:r w:rsidRPr="008912DD">
        <w:rPr>
          <w:rFonts w:ascii="Times New Roman" w:eastAsia="標楷體" w:hAnsi="Times New Roman"/>
          <w:kern w:val="3"/>
          <w:sz w:val="28"/>
        </w:rPr>
        <w:t>)</w:t>
      </w:r>
      <w:r w:rsidRPr="008912DD">
        <w:rPr>
          <w:rFonts w:ascii="Times New Roman" w:eastAsia="標楷體" w:hAnsi="Times New Roman"/>
          <w:kern w:val="3"/>
          <w:sz w:val="28"/>
        </w:rPr>
        <w:t>比重檢查</w:t>
      </w:r>
      <w:r w:rsidRPr="008912DD">
        <w:rPr>
          <w:rFonts w:ascii="Times New Roman" w:eastAsia="標楷體" w:hAnsi="Times New Roman"/>
          <w:kern w:val="3"/>
          <w:sz w:val="28"/>
        </w:rPr>
        <w:t>Specific gravity</w:t>
      </w:r>
      <w:r w:rsidRPr="008912DD">
        <w:rPr>
          <w:rFonts w:ascii="Times New Roman" w:eastAsia="標楷體" w:hAnsi="Times New Roman"/>
          <w:kern w:val="3"/>
          <w:sz w:val="28"/>
        </w:rPr>
        <w:t>申報，一星期內急性期</w:t>
      </w:r>
      <w:r w:rsidRPr="008912DD">
        <w:rPr>
          <w:rFonts w:ascii="Times New Roman" w:eastAsia="標楷體" w:hAnsi="Times New Roman"/>
          <w:kern w:val="3"/>
          <w:sz w:val="28"/>
        </w:rPr>
        <w:t>ICU care</w:t>
      </w:r>
      <w:r w:rsidRPr="008912DD">
        <w:rPr>
          <w:rFonts w:ascii="Times New Roman" w:eastAsia="標楷體" w:hAnsi="Times New Roman"/>
          <w:kern w:val="3"/>
          <w:sz w:val="28"/>
        </w:rPr>
        <w:t>應依其病</w:t>
      </w:r>
      <w:r w:rsidRPr="008912DD">
        <w:rPr>
          <w:rFonts w:ascii="Times New Roman" w:eastAsia="標楷體" w:hAnsi="Times New Roman"/>
          <w:sz w:val="28"/>
        </w:rPr>
        <w:t>情需要合理</w:t>
      </w:r>
      <w:r w:rsidRPr="008912DD">
        <w:rPr>
          <w:rFonts w:ascii="Times New Roman" w:eastAsia="標楷體" w:hAnsi="Times New Roman"/>
          <w:kern w:val="3"/>
          <w:sz w:val="28"/>
        </w:rPr>
        <w:t>申報。</w:t>
      </w:r>
      <w:r w:rsidRPr="008912DD">
        <w:rPr>
          <w:rFonts w:ascii="Times New Roman" w:eastAsia="標楷體" w:hAnsi="Times New Roman"/>
          <w:kern w:val="3"/>
          <w:sz w:val="28"/>
        </w:rPr>
        <w:t>D.I.</w:t>
      </w:r>
      <w:r w:rsidRPr="008912DD">
        <w:rPr>
          <w:rFonts w:ascii="Times New Roman" w:eastAsia="標楷體" w:hAnsi="Times New Roman"/>
          <w:kern w:val="3"/>
          <w:sz w:val="28"/>
        </w:rPr>
        <w:t>則另外依</w:t>
      </w:r>
      <w:r w:rsidRPr="008912DD">
        <w:rPr>
          <w:rFonts w:ascii="Times New Roman" w:eastAsia="標楷體" w:hAnsi="Times New Roman"/>
          <w:kern w:val="3"/>
          <w:sz w:val="28"/>
        </w:rPr>
        <w:t>order</w:t>
      </w:r>
      <w:r w:rsidRPr="008912DD">
        <w:rPr>
          <w:rFonts w:ascii="Times New Roman" w:eastAsia="標楷體" w:hAnsi="Times New Roman"/>
          <w:kern w:val="3"/>
          <w:sz w:val="28"/>
        </w:rPr>
        <w:t>處</w:t>
      </w:r>
      <w:r w:rsidRPr="008912DD">
        <w:rPr>
          <w:rFonts w:ascii="Times New Roman" w:eastAsia="標楷體" w:hAnsi="Times New Roman"/>
          <w:sz w:val="28"/>
        </w:rPr>
        <w:t>理。</w:t>
      </w:r>
    </w:p>
    <w:p w14:paraId="016CF29C" w14:textId="77777777" w:rsidR="000257EE" w:rsidRPr="008912DD" w:rsidRDefault="00274757" w:rsidP="00AA0EEE">
      <w:pPr>
        <w:snapToGrid w:val="0"/>
        <w:spacing w:line="600" w:lineRule="exact"/>
        <w:ind w:left="1040" w:hanging="56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六</w:t>
      </w:r>
      <w:r w:rsidRPr="008912DD">
        <w:rPr>
          <w:rFonts w:ascii="Times New Roman" w:eastAsia="標楷體" w:hAnsi="Times New Roman"/>
          <w:kern w:val="3"/>
          <w:sz w:val="28"/>
        </w:rPr>
        <w:t>)</w:t>
      </w:r>
      <w:r w:rsidRPr="008912DD">
        <w:rPr>
          <w:rFonts w:ascii="Times New Roman" w:eastAsia="標楷體" w:hAnsi="Times New Roman"/>
          <w:kern w:val="3"/>
          <w:sz w:val="28"/>
        </w:rPr>
        <w:t>門診用藥，宜尊重主治醫師，依據藥品規範但以不重覆為原則，且</w:t>
      </w:r>
      <w:r w:rsidRPr="008912DD">
        <w:rPr>
          <w:rFonts w:ascii="Times New Roman" w:eastAsia="標楷體" w:hAnsi="Times New Roman"/>
          <w:sz w:val="28"/>
        </w:rPr>
        <w:t>時間不應太長。</w:t>
      </w:r>
    </w:p>
    <w:p w14:paraId="4BA3FCB9" w14:textId="77777777" w:rsidR="000257EE" w:rsidRPr="008912DD" w:rsidRDefault="00274757" w:rsidP="00AA0EEE">
      <w:pPr>
        <w:snapToGrid w:val="0"/>
        <w:spacing w:line="600" w:lineRule="exact"/>
        <w:ind w:left="1040" w:hanging="56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七</w:t>
      </w:r>
      <w:r w:rsidRPr="008912DD">
        <w:rPr>
          <w:rFonts w:ascii="Times New Roman" w:eastAsia="標楷體" w:hAnsi="Times New Roman"/>
          <w:kern w:val="3"/>
          <w:sz w:val="28"/>
        </w:rPr>
        <w:t>)Diprivan</w:t>
      </w:r>
      <w:r w:rsidRPr="008912DD">
        <w:rPr>
          <w:rFonts w:ascii="Times New Roman" w:eastAsia="標楷體" w:hAnsi="Times New Roman"/>
          <w:kern w:val="3"/>
          <w:sz w:val="28"/>
        </w:rPr>
        <w:t>之使用，依藥品使用規範為原則，不宜超過一星期。</w:t>
      </w:r>
    </w:p>
    <w:p w14:paraId="6D232BEF" w14:textId="77777777" w:rsidR="000257EE" w:rsidRPr="008912DD" w:rsidRDefault="00274757" w:rsidP="00AA0EEE">
      <w:pPr>
        <w:snapToGrid w:val="0"/>
        <w:spacing w:line="600" w:lineRule="exact"/>
        <w:ind w:left="1040" w:hanging="56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八</w:t>
      </w:r>
      <w:r w:rsidRPr="008912DD">
        <w:rPr>
          <w:rFonts w:ascii="Times New Roman" w:eastAsia="標楷體" w:hAnsi="Times New Roman"/>
          <w:kern w:val="3"/>
          <w:sz w:val="28"/>
        </w:rPr>
        <w:t>)</w:t>
      </w:r>
      <w:r w:rsidRPr="008912DD">
        <w:rPr>
          <w:rFonts w:ascii="Times New Roman" w:eastAsia="標楷體" w:hAnsi="Times New Roman"/>
          <w:kern w:val="3"/>
          <w:sz w:val="28"/>
        </w:rPr>
        <w:t>手術申報規範如下：</w:t>
      </w:r>
    </w:p>
    <w:p w14:paraId="7959563F" w14:textId="77777777" w:rsidR="000257EE" w:rsidRPr="008912DD" w:rsidRDefault="00274757" w:rsidP="00AA0EEE">
      <w:pPr>
        <w:snapToGrid w:val="0"/>
        <w:spacing w:line="600" w:lineRule="exact"/>
        <w:ind w:left="1319" w:hanging="280"/>
        <w:jc w:val="both"/>
        <w:rPr>
          <w:rFonts w:ascii="Times New Roman" w:hAnsi="Times New Roman"/>
        </w:rPr>
      </w:pPr>
      <w:r w:rsidRPr="008912DD">
        <w:rPr>
          <w:rFonts w:ascii="Times New Roman" w:eastAsia="標楷體" w:hAnsi="Times New Roman"/>
          <w:kern w:val="3"/>
          <w:sz w:val="28"/>
        </w:rPr>
        <w:t>1.Delayed ICH</w:t>
      </w:r>
      <w:r w:rsidRPr="008912DD">
        <w:rPr>
          <w:rFonts w:ascii="Times New Roman" w:eastAsia="標楷體" w:hAnsi="Times New Roman"/>
          <w:kern w:val="3"/>
          <w:sz w:val="28"/>
        </w:rPr>
        <w:t>，不論</w:t>
      </w:r>
      <w:r w:rsidRPr="008912DD">
        <w:rPr>
          <w:rFonts w:ascii="Times New Roman" w:eastAsia="標楷體" w:hAnsi="Times New Roman"/>
          <w:sz w:val="28"/>
        </w:rPr>
        <w:t>為同部位、不同部位或對側可全額申報，申報時病歷</w:t>
      </w:r>
      <w:r w:rsidRPr="008912DD">
        <w:rPr>
          <w:rFonts w:ascii="Times New Roman" w:eastAsia="標楷體" w:hAnsi="Times New Roman"/>
          <w:sz w:val="28"/>
        </w:rPr>
        <w:t>(</w:t>
      </w:r>
      <w:r w:rsidRPr="008912DD">
        <w:rPr>
          <w:rFonts w:ascii="Times New Roman" w:eastAsia="標楷體" w:hAnsi="Times New Roman"/>
          <w:sz w:val="28"/>
        </w:rPr>
        <w:t>手</w:t>
      </w:r>
      <w:r w:rsidRPr="008912DD">
        <w:rPr>
          <w:rFonts w:ascii="Times New Roman" w:eastAsia="標楷體" w:hAnsi="Times New Roman"/>
          <w:kern w:val="3"/>
          <w:sz w:val="28"/>
        </w:rPr>
        <w:t>術記錄</w:t>
      </w:r>
      <w:r w:rsidRPr="008912DD">
        <w:rPr>
          <w:rFonts w:ascii="Times New Roman" w:eastAsia="標楷體" w:hAnsi="Times New Roman"/>
          <w:kern w:val="3"/>
          <w:sz w:val="28"/>
        </w:rPr>
        <w:t>)</w:t>
      </w:r>
      <w:r w:rsidRPr="008912DD">
        <w:rPr>
          <w:rFonts w:ascii="Times New Roman" w:eastAsia="標楷體" w:hAnsi="Times New Roman"/>
          <w:kern w:val="3"/>
          <w:sz w:val="28"/>
        </w:rPr>
        <w:t>應記載清楚並附</w:t>
      </w:r>
      <w:r w:rsidRPr="008912DD">
        <w:rPr>
          <w:rFonts w:ascii="Times New Roman" w:eastAsia="標楷體" w:hAnsi="Times New Roman"/>
          <w:kern w:val="3"/>
          <w:sz w:val="28"/>
        </w:rPr>
        <w:t>CT scan</w:t>
      </w:r>
      <w:r w:rsidRPr="008912DD">
        <w:rPr>
          <w:rFonts w:ascii="Times New Roman" w:eastAsia="標楷體" w:hAnsi="Times New Roman"/>
          <w:kern w:val="3"/>
          <w:sz w:val="28"/>
        </w:rPr>
        <w:t>，若是</w:t>
      </w:r>
      <w:r w:rsidRPr="008912DD">
        <w:rPr>
          <w:rFonts w:ascii="Times New Roman" w:eastAsia="標楷體" w:hAnsi="Times New Roman"/>
          <w:kern w:val="3"/>
          <w:sz w:val="28"/>
        </w:rPr>
        <w:t>recurrentICH</w:t>
      </w:r>
      <w:r w:rsidRPr="008912DD">
        <w:rPr>
          <w:rFonts w:ascii="Times New Roman" w:eastAsia="標楷體" w:hAnsi="Times New Roman"/>
          <w:kern w:val="3"/>
          <w:sz w:val="28"/>
        </w:rPr>
        <w:t>或</w:t>
      </w:r>
      <w:r w:rsidRPr="008912DD">
        <w:rPr>
          <w:rFonts w:ascii="Times New Roman" w:eastAsia="標楷體" w:hAnsi="Times New Roman"/>
          <w:kern w:val="3"/>
          <w:sz w:val="28"/>
        </w:rPr>
        <w:t>complication</w:t>
      </w:r>
      <w:r w:rsidRPr="008912DD">
        <w:rPr>
          <w:rFonts w:ascii="Times New Roman" w:eastAsia="標楷體" w:hAnsi="Times New Roman"/>
          <w:sz w:val="28"/>
        </w:rPr>
        <w:t>則只能給付１／２。</w:t>
      </w:r>
    </w:p>
    <w:p w14:paraId="734EBAC6" w14:textId="77777777" w:rsidR="000257EE" w:rsidRPr="008912DD" w:rsidRDefault="00274757" w:rsidP="00AA0EEE">
      <w:pPr>
        <w:snapToGrid w:val="0"/>
        <w:spacing w:line="600" w:lineRule="exact"/>
        <w:ind w:left="1319" w:hanging="280"/>
        <w:jc w:val="both"/>
        <w:rPr>
          <w:rFonts w:ascii="Times New Roman" w:eastAsia="標楷體" w:hAnsi="Times New Roman"/>
          <w:kern w:val="3"/>
          <w:sz w:val="28"/>
        </w:rPr>
      </w:pPr>
      <w:r w:rsidRPr="008912DD">
        <w:rPr>
          <w:rFonts w:ascii="Times New Roman" w:eastAsia="標楷體" w:hAnsi="Times New Roman"/>
          <w:kern w:val="3"/>
          <w:sz w:val="28"/>
        </w:rPr>
        <w:t>2.Spinal stenosis</w:t>
      </w:r>
      <w:r w:rsidRPr="008912DD">
        <w:rPr>
          <w:rFonts w:ascii="Times New Roman" w:eastAsia="標楷體" w:hAnsi="Times New Roman"/>
          <w:kern w:val="3"/>
          <w:sz w:val="28"/>
        </w:rPr>
        <w:t>若作</w:t>
      </w:r>
      <w:r w:rsidRPr="008912DD">
        <w:rPr>
          <w:rFonts w:ascii="Times New Roman" w:eastAsia="標楷體" w:hAnsi="Times New Roman"/>
          <w:kern w:val="3"/>
          <w:sz w:val="28"/>
        </w:rPr>
        <w:t>Laminectomy(</w:t>
      </w:r>
      <w:r w:rsidRPr="008912DD">
        <w:rPr>
          <w:rFonts w:ascii="Times New Roman" w:eastAsia="標楷體" w:hAnsi="Times New Roman"/>
          <w:kern w:val="3"/>
          <w:sz w:val="28"/>
        </w:rPr>
        <w:t>多節</w:t>
      </w:r>
      <w:r w:rsidRPr="008912DD">
        <w:rPr>
          <w:rFonts w:ascii="Times New Roman" w:eastAsia="標楷體" w:hAnsi="Times New Roman"/>
          <w:kern w:val="3"/>
          <w:sz w:val="28"/>
        </w:rPr>
        <w:t>)</w:t>
      </w:r>
      <w:r w:rsidRPr="008912DD">
        <w:rPr>
          <w:rFonts w:ascii="Times New Roman" w:eastAsia="標楷體" w:hAnsi="Times New Roman"/>
          <w:kern w:val="3"/>
          <w:sz w:val="28"/>
        </w:rPr>
        <w:t>【椎弓切除術</w:t>
      </w:r>
      <w:r w:rsidRPr="008912DD">
        <w:rPr>
          <w:rFonts w:ascii="Times New Roman" w:eastAsia="標楷體" w:hAnsi="Times New Roman"/>
          <w:kern w:val="3"/>
          <w:sz w:val="28"/>
        </w:rPr>
        <w:t>(</w:t>
      </w:r>
      <w:r w:rsidRPr="008912DD">
        <w:rPr>
          <w:rFonts w:ascii="Times New Roman" w:eastAsia="標楷體" w:hAnsi="Times New Roman"/>
          <w:kern w:val="3"/>
          <w:sz w:val="28"/>
        </w:rPr>
        <w:t>減壓</w:t>
      </w:r>
      <w:r w:rsidRPr="008912DD">
        <w:rPr>
          <w:rFonts w:ascii="Times New Roman" w:eastAsia="標楷體" w:hAnsi="Times New Roman"/>
          <w:kern w:val="3"/>
          <w:sz w:val="28"/>
        </w:rPr>
        <w:t>)</w:t>
      </w:r>
      <w:r w:rsidRPr="008912DD">
        <w:rPr>
          <w:rFonts w:ascii="Times New Roman" w:eastAsia="標楷體" w:hAnsi="Times New Roman"/>
          <w:kern w:val="3"/>
          <w:sz w:val="28"/>
        </w:rPr>
        <w:t>－超過二節】</w:t>
      </w:r>
      <w:r w:rsidRPr="008912DD">
        <w:rPr>
          <w:rFonts w:ascii="Times New Roman" w:eastAsia="標楷體" w:hAnsi="Times New Roman"/>
          <w:kern w:val="3"/>
          <w:sz w:val="28"/>
        </w:rPr>
        <w:t>(83003C)</w:t>
      </w:r>
      <w:r w:rsidRPr="008912DD">
        <w:rPr>
          <w:rFonts w:ascii="Times New Roman" w:eastAsia="標楷體" w:hAnsi="Times New Roman"/>
          <w:kern w:val="3"/>
          <w:sz w:val="28"/>
        </w:rPr>
        <w:t>【椎弓切除術</w:t>
      </w:r>
      <w:r w:rsidRPr="008912DD">
        <w:rPr>
          <w:rFonts w:ascii="Times New Roman" w:eastAsia="標楷體" w:hAnsi="Times New Roman"/>
          <w:kern w:val="3"/>
          <w:sz w:val="28"/>
        </w:rPr>
        <w:t>(</w:t>
      </w:r>
      <w:r w:rsidRPr="008912DD">
        <w:rPr>
          <w:rFonts w:ascii="Times New Roman" w:eastAsia="標楷體" w:hAnsi="Times New Roman"/>
          <w:kern w:val="3"/>
          <w:sz w:val="28"/>
        </w:rPr>
        <w:t>減壓</w:t>
      </w:r>
      <w:r w:rsidRPr="008912DD">
        <w:rPr>
          <w:rFonts w:ascii="Times New Roman" w:eastAsia="標楷體" w:hAnsi="Times New Roman"/>
          <w:kern w:val="3"/>
          <w:sz w:val="28"/>
        </w:rPr>
        <w:t>)</w:t>
      </w:r>
      <w:r w:rsidRPr="008912DD">
        <w:rPr>
          <w:rFonts w:ascii="Times New Roman" w:eastAsia="標楷體" w:hAnsi="Times New Roman"/>
          <w:kern w:val="3"/>
          <w:sz w:val="28"/>
        </w:rPr>
        <w:t>－二節以內】及</w:t>
      </w:r>
      <w:r w:rsidRPr="008912DD">
        <w:rPr>
          <w:rFonts w:ascii="Times New Roman" w:eastAsia="標楷體" w:hAnsi="Times New Roman"/>
          <w:kern w:val="3"/>
          <w:sz w:val="28"/>
        </w:rPr>
        <w:t>Diskectomy</w:t>
      </w:r>
      <w:r w:rsidRPr="008912DD">
        <w:rPr>
          <w:rFonts w:ascii="Times New Roman" w:eastAsia="標楷體" w:hAnsi="Times New Roman"/>
          <w:kern w:val="3"/>
          <w:sz w:val="28"/>
        </w:rPr>
        <w:t>【椎間盤切除術－頸椎</w:t>
      </w:r>
      <w:r w:rsidRPr="008912DD">
        <w:rPr>
          <w:rFonts w:ascii="Times New Roman" w:eastAsia="標楷體" w:hAnsi="Times New Roman"/>
          <w:kern w:val="3"/>
          <w:sz w:val="28"/>
        </w:rPr>
        <w:t>(83022C)</w:t>
      </w:r>
      <w:r w:rsidRPr="008912DD">
        <w:rPr>
          <w:rFonts w:ascii="Times New Roman" w:eastAsia="標楷體" w:hAnsi="Times New Roman"/>
          <w:kern w:val="3"/>
          <w:sz w:val="28"/>
        </w:rPr>
        <w:t>、椎間盤切除術－胸椎</w:t>
      </w:r>
      <w:r w:rsidRPr="008912DD">
        <w:rPr>
          <w:rFonts w:ascii="Times New Roman" w:eastAsia="標楷體" w:hAnsi="Times New Roman"/>
          <w:kern w:val="3"/>
          <w:sz w:val="28"/>
        </w:rPr>
        <w:t>(83023C)</w:t>
      </w:r>
      <w:r w:rsidRPr="008912DD">
        <w:rPr>
          <w:rFonts w:ascii="Times New Roman" w:eastAsia="標楷體" w:hAnsi="Times New Roman"/>
          <w:kern w:val="3"/>
          <w:sz w:val="28"/>
        </w:rPr>
        <w:t>、椎間盤切除術－腰椎</w:t>
      </w:r>
      <w:r w:rsidRPr="008912DD">
        <w:rPr>
          <w:rFonts w:ascii="Times New Roman" w:eastAsia="標楷體" w:hAnsi="Times New Roman"/>
          <w:kern w:val="3"/>
          <w:sz w:val="28"/>
        </w:rPr>
        <w:t>(83024C)</w:t>
      </w:r>
      <w:r w:rsidRPr="008912DD">
        <w:rPr>
          <w:rFonts w:ascii="Times New Roman" w:eastAsia="標楷體" w:hAnsi="Times New Roman"/>
          <w:kern w:val="3"/>
          <w:sz w:val="28"/>
        </w:rPr>
        <w:t>】可以申報</w:t>
      </w:r>
      <w:r w:rsidRPr="008912DD">
        <w:rPr>
          <w:rFonts w:ascii="Times New Roman" w:eastAsia="標楷體" w:hAnsi="Times New Roman"/>
          <w:kern w:val="3"/>
          <w:sz w:val="28"/>
        </w:rPr>
        <w:t>Diskectomy×1</w:t>
      </w:r>
      <w:r w:rsidRPr="008912DD">
        <w:rPr>
          <w:rFonts w:ascii="Times New Roman" w:eastAsia="標楷體" w:hAnsi="Times New Roman"/>
          <w:kern w:val="3"/>
          <w:sz w:val="28"/>
        </w:rPr>
        <w:t>＋</w:t>
      </w:r>
      <w:r w:rsidRPr="008912DD">
        <w:rPr>
          <w:rFonts w:ascii="Times New Roman" w:eastAsia="標楷體" w:hAnsi="Times New Roman"/>
          <w:kern w:val="3"/>
          <w:sz w:val="28"/>
        </w:rPr>
        <w:lastRenderedPageBreak/>
        <w:t>Laminectomy(83002C</w:t>
      </w:r>
      <w:r w:rsidRPr="008912DD">
        <w:rPr>
          <w:rFonts w:ascii="Times New Roman" w:eastAsia="標楷體" w:hAnsi="Times New Roman"/>
          <w:kern w:val="3"/>
          <w:sz w:val="28"/>
        </w:rPr>
        <w:t>、</w:t>
      </w:r>
      <w:r w:rsidRPr="008912DD">
        <w:rPr>
          <w:rFonts w:ascii="Times New Roman" w:eastAsia="標楷體" w:hAnsi="Times New Roman"/>
          <w:kern w:val="3"/>
          <w:sz w:val="28"/>
        </w:rPr>
        <w:t>83003C)×1/2</w:t>
      </w:r>
      <w:r w:rsidRPr="008912DD">
        <w:rPr>
          <w:rFonts w:ascii="Times New Roman" w:eastAsia="標楷體" w:hAnsi="Times New Roman"/>
          <w:kern w:val="3"/>
          <w:sz w:val="28"/>
        </w:rPr>
        <w:t>。</w:t>
      </w:r>
    </w:p>
    <w:p w14:paraId="2E6042EE" w14:textId="77777777" w:rsidR="000257EE" w:rsidRPr="008912DD" w:rsidRDefault="00274757" w:rsidP="00AA0EEE">
      <w:pPr>
        <w:snapToGrid w:val="0"/>
        <w:spacing w:line="600" w:lineRule="exact"/>
        <w:ind w:left="1319" w:hanging="280"/>
        <w:jc w:val="both"/>
        <w:rPr>
          <w:rFonts w:ascii="Times New Roman" w:hAnsi="Times New Roman"/>
        </w:rPr>
      </w:pPr>
      <w:r w:rsidRPr="008912DD">
        <w:rPr>
          <w:rFonts w:ascii="Times New Roman" w:eastAsia="標楷體" w:hAnsi="Times New Roman"/>
          <w:kern w:val="3"/>
          <w:sz w:val="28"/>
        </w:rPr>
        <w:t>3.Open depressed fracture+ICH</w:t>
      </w:r>
      <w:r w:rsidRPr="008912DD">
        <w:rPr>
          <w:rFonts w:ascii="Times New Roman" w:eastAsia="標楷體" w:hAnsi="Times New Roman"/>
          <w:kern w:val="3"/>
          <w:sz w:val="28"/>
        </w:rPr>
        <w:t>，除</w:t>
      </w:r>
      <w:r w:rsidRPr="008912DD">
        <w:rPr>
          <w:rFonts w:ascii="Times New Roman" w:eastAsia="標楷體" w:hAnsi="Times New Roman"/>
          <w:kern w:val="3"/>
          <w:sz w:val="28"/>
        </w:rPr>
        <w:t>ICH</w:t>
      </w:r>
      <w:r w:rsidRPr="008912DD">
        <w:rPr>
          <w:rFonts w:ascii="Times New Roman" w:eastAsia="標楷體" w:hAnsi="Times New Roman"/>
          <w:kern w:val="3"/>
          <w:sz w:val="28"/>
        </w:rPr>
        <w:t>之申報外，可申報</w:t>
      </w:r>
      <w:r w:rsidRPr="008912DD">
        <w:rPr>
          <w:rFonts w:ascii="Times New Roman" w:eastAsia="標楷體" w:hAnsi="Times New Roman"/>
          <w:kern w:val="3"/>
          <w:sz w:val="28"/>
        </w:rPr>
        <w:t>depressed fracture</w:t>
      </w:r>
      <w:r w:rsidRPr="008912DD">
        <w:rPr>
          <w:rFonts w:ascii="Times New Roman" w:eastAsia="標楷體" w:hAnsi="Times New Roman"/>
          <w:sz w:val="28"/>
        </w:rPr>
        <w:t>為副手術，但須檢附</w:t>
      </w:r>
      <w:r w:rsidRPr="008912DD">
        <w:rPr>
          <w:rFonts w:ascii="Times New Roman" w:eastAsia="標楷體" w:hAnsi="Times New Roman"/>
          <w:sz w:val="28"/>
        </w:rPr>
        <w:t>CT Scan</w:t>
      </w:r>
      <w:r w:rsidRPr="008912DD">
        <w:rPr>
          <w:rFonts w:ascii="Times New Roman" w:eastAsia="標楷體" w:hAnsi="Times New Roman"/>
          <w:sz w:val="28"/>
        </w:rPr>
        <w:t>。</w:t>
      </w:r>
    </w:p>
    <w:p w14:paraId="3DF467D2" w14:textId="77777777" w:rsidR="003669B2" w:rsidRPr="008912DD" w:rsidRDefault="00274757" w:rsidP="00AA0EEE">
      <w:pPr>
        <w:snapToGrid w:val="0"/>
        <w:spacing w:line="600" w:lineRule="exact"/>
        <w:ind w:left="1319" w:hanging="280"/>
        <w:jc w:val="both"/>
        <w:rPr>
          <w:rFonts w:ascii="Times New Roman" w:eastAsia="標楷體" w:hAnsi="Times New Roman"/>
          <w:kern w:val="3"/>
          <w:sz w:val="28"/>
        </w:rPr>
      </w:pPr>
      <w:r w:rsidRPr="008912DD">
        <w:rPr>
          <w:rFonts w:ascii="Times New Roman" w:eastAsia="標楷體" w:hAnsi="Times New Roman"/>
          <w:kern w:val="3"/>
          <w:sz w:val="28"/>
        </w:rPr>
        <w:t>4.Transsphenoidal surgery</w:t>
      </w:r>
      <w:r w:rsidRPr="008912DD">
        <w:rPr>
          <w:rFonts w:ascii="Times New Roman" w:eastAsia="標楷體" w:hAnsi="Times New Roman"/>
          <w:kern w:val="3"/>
          <w:sz w:val="28"/>
        </w:rPr>
        <w:t>，若併矯正鼻中隔異常，可申報</w:t>
      </w:r>
      <w:r w:rsidRPr="008912DD">
        <w:rPr>
          <w:rFonts w:ascii="Times New Roman" w:eastAsia="標楷體" w:hAnsi="Times New Roman"/>
          <w:kern w:val="3"/>
          <w:sz w:val="28"/>
        </w:rPr>
        <w:t>SMR×1/2(65004C)</w:t>
      </w:r>
      <w:r w:rsidRPr="008912DD">
        <w:rPr>
          <w:rFonts w:ascii="Times New Roman" w:eastAsia="標楷體" w:hAnsi="Times New Roman"/>
          <w:kern w:val="3"/>
          <w:sz w:val="28"/>
        </w:rPr>
        <w:t>。另</w:t>
      </w:r>
      <w:r w:rsidRPr="008912DD">
        <w:rPr>
          <w:rFonts w:ascii="Times New Roman" w:eastAsia="標楷體" w:hAnsi="Times New Roman"/>
          <w:kern w:val="3"/>
          <w:sz w:val="28"/>
        </w:rPr>
        <w:t>Bone Graft</w:t>
      </w:r>
      <w:r w:rsidRPr="008912DD">
        <w:rPr>
          <w:rFonts w:ascii="Times New Roman" w:eastAsia="標楷體" w:hAnsi="Times New Roman"/>
          <w:kern w:val="3"/>
          <w:sz w:val="28"/>
        </w:rPr>
        <w:t>可申報</w:t>
      </w:r>
      <w:r w:rsidRPr="008912DD">
        <w:rPr>
          <w:rFonts w:ascii="Times New Roman" w:eastAsia="標楷體" w:hAnsi="Times New Roman"/>
          <w:kern w:val="3"/>
          <w:sz w:val="28"/>
        </w:rPr>
        <w:t>64002B</w:t>
      </w:r>
      <w:r w:rsidRPr="008912DD">
        <w:rPr>
          <w:rFonts w:ascii="Times New Roman" w:eastAsia="標楷體" w:hAnsi="Times New Roman"/>
          <w:kern w:val="3"/>
          <w:sz w:val="28"/>
        </w:rPr>
        <w:t>，若取皮下組織、脂肪可申報</w:t>
      </w:r>
      <w:r w:rsidRPr="008912DD">
        <w:rPr>
          <w:rFonts w:ascii="Times New Roman" w:eastAsia="標楷體" w:hAnsi="Times New Roman"/>
          <w:kern w:val="3"/>
          <w:sz w:val="28"/>
        </w:rPr>
        <w:t>62009C</w:t>
      </w:r>
      <w:r w:rsidRPr="008912DD">
        <w:rPr>
          <w:rFonts w:ascii="Times New Roman" w:eastAsia="標楷體" w:hAnsi="Times New Roman"/>
          <w:kern w:val="3"/>
          <w:sz w:val="28"/>
        </w:rPr>
        <w:t>。</w:t>
      </w:r>
    </w:p>
    <w:p w14:paraId="643FC871" w14:textId="77777777" w:rsidR="000257EE" w:rsidRPr="008912DD" w:rsidRDefault="003669B2" w:rsidP="00AA0EEE">
      <w:pPr>
        <w:widowControl/>
        <w:suppressAutoHyphens w:val="0"/>
        <w:spacing w:line="240" w:lineRule="auto"/>
        <w:jc w:val="both"/>
        <w:rPr>
          <w:rFonts w:ascii="Times New Roman" w:eastAsia="標楷體" w:hAnsi="Times New Roman"/>
          <w:kern w:val="3"/>
          <w:sz w:val="28"/>
        </w:rPr>
      </w:pPr>
      <w:r w:rsidRPr="008912DD">
        <w:rPr>
          <w:rFonts w:ascii="Times New Roman" w:eastAsia="標楷體" w:hAnsi="Times New Roman"/>
          <w:kern w:val="3"/>
          <w:sz w:val="28"/>
        </w:rPr>
        <w:br w:type="page"/>
      </w:r>
    </w:p>
    <w:p w14:paraId="7DF97921" w14:textId="77777777" w:rsidR="000257EE" w:rsidRPr="008912DD" w:rsidRDefault="00274757" w:rsidP="00AA0EEE">
      <w:pPr>
        <w:pStyle w:val="aff6"/>
        <w:rPr>
          <w:rFonts w:ascii="Times New Roman" w:hAnsi="Times New Roman"/>
        </w:rPr>
      </w:pPr>
      <w:bookmarkStart w:id="75" w:name="_Toc38875791"/>
      <w:r w:rsidRPr="008912DD">
        <w:rPr>
          <w:rFonts w:ascii="Times New Roman" w:hAnsi="Times New Roman"/>
        </w:rPr>
        <w:lastRenderedPageBreak/>
        <w:t>十三、</w:t>
      </w:r>
      <w:r w:rsidR="00CF6DD7" w:rsidRPr="008912DD">
        <w:rPr>
          <w:rFonts w:ascii="Times New Roman" w:hAnsi="Times New Roman"/>
        </w:rPr>
        <w:t>西醫基層醫療費用審查注意事項</w:t>
      </w:r>
      <w:r w:rsidR="00B059B0" w:rsidRPr="008912DD">
        <w:rPr>
          <w:rFonts w:ascii="Times New Roman" w:hAnsi="Times New Roman"/>
        </w:rPr>
        <w:t>-</w:t>
      </w:r>
      <w:r w:rsidRPr="008912DD">
        <w:rPr>
          <w:rFonts w:ascii="Times New Roman" w:hAnsi="Times New Roman"/>
        </w:rPr>
        <w:t>精神科</w:t>
      </w:r>
      <w:bookmarkEnd w:id="75"/>
    </w:p>
    <w:p w14:paraId="66A8DE46" w14:textId="77777777" w:rsidR="000257EE" w:rsidRPr="008912DD" w:rsidRDefault="00274757" w:rsidP="00AA0EEE">
      <w:pPr>
        <w:pStyle w:val="af1"/>
        <w:snapToGrid w:val="0"/>
        <w:spacing w:line="600" w:lineRule="exact"/>
        <w:ind w:left="1040" w:hanging="56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一</w:t>
      </w:r>
      <w:r w:rsidRPr="008912DD">
        <w:rPr>
          <w:rFonts w:ascii="Times New Roman" w:eastAsia="標楷體" w:hAnsi="Times New Roman"/>
          <w:kern w:val="3"/>
          <w:sz w:val="28"/>
        </w:rPr>
        <w:t>)</w:t>
      </w:r>
      <w:r w:rsidRPr="008912DD">
        <w:rPr>
          <w:rFonts w:ascii="Times New Roman" w:eastAsia="標楷體" w:hAnsi="Times New Roman"/>
          <w:kern w:val="3"/>
          <w:sz w:val="28"/>
        </w:rPr>
        <w:t>精</w:t>
      </w:r>
      <w:r w:rsidRPr="008912DD">
        <w:rPr>
          <w:rFonts w:ascii="Times New Roman" w:eastAsia="標楷體" w:hAnsi="Times New Roman"/>
          <w:sz w:val="28"/>
        </w:rPr>
        <w:t>神科專業審查案件，醫療院所應檢送其醫事人員之基本資料及精神醫療人力統計表，供審核參考。</w:t>
      </w:r>
    </w:p>
    <w:p w14:paraId="776403DC" w14:textId="77777777" w:rsidR="000257EE" w:rsidRPr="008912DD" w:rsidRDefault="00274757" w:rsidP="00AA0EEE">
      <w:pPr>
        <w:pStyle w:val="af1"/>
        <w:snapToGrid w:val="0"/>
        <w:spacing w:line="600" w:lineRule="exact"/>
        <w:ind w:left="1040" w:hanging="56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二</w:t>
      </w:r>
      <w:r w:rsidRPr="008912DD">
        <w:rPr>
          <w:rFonts w:ascii="Times New Roman" w:eastAsia="標楷體" w:hAnsi="Times New Roman"/>
          <w:kern w:val="3"/>
          <w:sz w:val="28"/>
        </w:rPr>
        <w:t>)</w:t>
      </w:r>
      <w:r w:rsidRPr="008912DD">
        <w:rPr>
          <w:rFonts w:ascii="Times New Roman" w:eastAsia="標楷體" w:hAnsi="Times New Roman"/>
          <w:kern w:val="3"/>
          <w:sz w:val="28"/>
        </w:rPr>
        <w:t>精神科</w:t>
      </w:r>
      <w:r w:rsidRPr="008912DD">
        <w:rPr>
          <w:rFonts w:ascii="Times New Roman" w:eastAsia="標楷體" w:hAnsi="Times New Roman"/>
          <w:sz w:val="28"/>
        </w:rPr>
        <w:t>特別護</w:t>
      </w:r>
      <w:r w:rsidRPr="008912DD">
        <w:rPr>
          <w:rFonts w:ascii="Times New Roman" w:eastAsia="標楷體" w:hAnsi="Times New Roman"/>
          <w:kern w:val="3"/>
          <w:sz w:val="28"/>
        </w:rPr>
        <w:t>理</w:t>
      </w:r>
      <w:r w:rsidRPr="008912DD">
        <w:rPr>
          <w:rFonts w:ascii="Times New Roman" w:eastAsia="標楷體" w:hAnsi="Times New Roman"/>
          <w:kern w:val="3"/>
          <w:sz w:val="28"/>
        </w:rPr>
        <w:t>(45040C</w:t>
      </w:r>
      <w:r w:rsidRPr="008912DD">
        <w:rPr>
          <w:rFonts w:ascii="Times New Roman" w:eastAsia="標楷體" w:hAnsi="Times New Roman"/>
          <w:kern w:val="3"/>
          <w:sz w:val="28"/>
        </w:rPr>
        <w:t>、</w:t>
      </w:r>
      <w:r w:rsidRPr="008912DD">
        <w:rPr>
          <w:rFonts w:ascii="Times New Roman" w:eastAsia="標楷體" w:hAnsi="Times New Roman"/>
          <w:kern w:val="3"/>
          <w:sz w:val="28"/>
        </w:rPr>
        <w:t>45041B</w:t>
      </w:r>
      <w:r w:rsidRPr="008912DD">
        <w:rPr>
          <w:rFonts w:ascii="Times New Roman" w:eastAsia="標楷體" w:hAnsi="Times New Roman"/>
          <w:kern w:val="3"/>
          <w:sz w:val="28"/>
        </w:rPr>
        <w:t>、</w:t>
      </w:r>
      <w:r w:rsidRPr="008912DD">
        <w:rPr>
          <w:rFonts w:ascii="Times New Roman" w:eastAsia="標楷體" w:hAnsi="Times New Roman"/>
          <w:kern w:val="3"/>
          <w:sz w:val="28"/>
        </w:rPr>
        <w:t>45042C)</w:t>
      </w:r>
      <w:r w:rsidRPr="008912DD">
        <w:rPr>
          <w:rFonts w:ascii="Times New Roman" w:eastAsia="標楷體" w:hAnsi="Times New Roman"/>
          <w:kern w:val="3"/>
          <w:sz w:val="28"/>
        </w:rPr>
        <w:t>，為治療性</w:t>
      </w:r>
      <w:r w:rsidRPr="008912DD">
        <w:rPr>
          <w:rFonts w:ascii="Times New Roman" w:eastAsia="標楷體" w:hAnsi="Times New Roman"/>
          <w:sz w:val="28"/>
        </w:rPr>
        <w:t>質之護理需精神科專科醫師醫囑及簽名才能申報，與一般護理有別，並非每日均可申報，且加護病房不得申報。一般而言，一次住院之申報天數以不超過三十天為原則，必要時考量人力及病情需要，得延長之。審查醫</w:t>
      </w:r>
      <w:r w:rsidRPr="008912DD">
        <w:rPr>
          <w:rFonts w:ascii="Times New Roman" w:eastAsia="標楷體" w:hAnsi="Times New Roman"/>
          <w:sz w:val="28"/>
          <w:szCs w:val="28"/>
        </w:rPr>
        <w:t>藥專家</w:t>
      </w:r>
      <w:r w:rsidRPr="008912DD">
        <w:rPr>
          <w:rFonts w:ascii="Times New Roman" w:eastAsia="標楷體" w:hAnsi="Times New Roman"/>
          <w:sz w:val="28"/>
        </w:rPr>
        <w:t>得要求檢附護理記錄備查，以為審查依據。</w:t>
      </w:r>
      <w:r w:rsidRPr="008912DD">
        <w:rPr>
          <w:rFonts w:ascii="Times New Roman" w:eastAsia="標楷體" w:hAnsi="Times New Roman"/>
          <w:sz w:val="28"/>
        </w:rPr>
        <w:t>(102/3/1)</w:t>
      </w:r>
    </w:p>
    <w:p w14:paraId="52F5065B" w14:textId="77777777" w:rsidR="000257EE" w:rsidRPr="008912DD" w:rsidRDefault="00274757" w:rsidP="00AA0EEE">
      <w:pPr>
        <w:pStyle w:val="af1"/>
        <w:snapToGrid w:val="0"/>
        <w:spacing w:line="600" w:lineRule="exact"/>
        <w:ind w:left="1040" w:hanging="56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三</w:t>
      </w:r>
      <w:r w:rsidRPr="008912DD">
        <w:rPr>
          <w:rFonts w:ascii="Times New Roman" w:eastAsia="標楷體" w:hAnsi="Times New Roman"/>
          <w:kern w:val="3"/>
          <w:sz w:val="28"/>
        </w:rPr>
        <w:t>)</w:t>
      </w:r>
      <w:r w:rsidRPr="008912DD">
        <w:rPr>
          <w:rFonts w:ascii="Times New Roman" w:eastAsia="標楷體" w:hAnsi="Times New Roman"/>
          <w:kern w:val="3"/>
          <w:sz w:val="28"/>
        </w:rPr>
        <w:t>日間住院治療費係包括精神醫療治療費用、病房費、護理費、醫師診察費等費用。</w:t>
      </w:r>
    </w:p>
    <w:p w14:paraId="1D01BF95" w14:textId="77777777" w:rsidR="000257EE" w:rsidRPr="008912DD" w:rsidRDefault="00274757" w:rsidP="00AA0EEE">
      <w:pPr>
        <w:pStyle w:val="af1"/>
        <w:snapToGrid w:val="0"/>
        <w:spacing w:line="600" w:lineRule="exact"/>
        <w:ind w:left="1040" w:hanging="56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四</w:t>
      </w:r>
      <w:r w:rsidRPr="008912DD">
        <w:rPr>
          <w:rFonts w:ascii="Times New Roman" w:eastAsia="標楷體" w:hAnsi="Times New Roman"/>
          <w:kern w:val="3"/>
          <w:sz w:val="28"/>
        </w:rPr>
        <w:t>)</w:t>
      </w:r>
      <w:r w:rsidRPr="008912DD">
        <w:rPr>
          <w:rFonts w:ascii="Times New Roman" w:eastAsia="標楷體" w:hAnsi="Times New Roman"/>
          <w:kern w:val="3"/>
          <w:sz w:val="28"/>
        </w:rPr>
        <w:t>心理治療評審原則：</w:t>
      </w:r>
    </w:p>
    <w:p w14:paraId="671F6788" w14:textId="77777777" w:rsidR="000257EE" w:rsidRPr="008912DD" w:rsidRDefault="00274757" w:rsidP="00AA0EEE">
      <w:pPr>
        <w:snapToGrid w:val="0"/>
        <w:spacing w:line="600" w:lineRule="exact"/>
        <w:ind w:left="1319" w:hanging="280"/>
        <w:jc w:val="both"/>
        <w:rPr>
          <w:rFonts w:ascii="Times New Roman" w:eastAsia="標楷體" w:hAnsi="Times New Roman"/>
          <w:kern w:val="3"/>
          <w:sz w:val="28"/>
        </w:rPr>
      </w:pPr>
      <w:r w:rsidRPr="008912DD">
        <w:rPr>
          <w:rFonts w:ascii="Times New Roman" w:eastAsia="標楷體" w:hAnsi="Times New Roman"/>
          <w:kern w:val="3"/>
          <w:sz w:val="28"/>
        </w:rPr>
        <w:t>1.</w:t>
      </w:r>
      <w:r w:rsidRPr="008912DD">
        <w:rPr>
          <w:rFonts w:ascii="Times New Roman" w:eastAsia="標楷體" w:hAnsi="Times New Roman"/>
          <w:kern w:val="3"/>
          <w:sz w:val="28"/>
        </w:rPr>
        <w:t>門診部分：審查時考量醫療人力、專業訓練及病情需要，並將心理治療內容摘述記載於病歷。</w:t>
      </w:r>
    </w:p>
    <w:p w14:paraId="3AD3B349" w14:textId="77777777" w:rsidR="000257EE" w:rsidRPr="008912DD" w:rsidRDefault="00274757" w:rsidP="00AA0EEE">
      <w:pPr>
        <w:snapToGrid w:val="0"/>
        <w:spacing w:line="600" w:lineRule="exact"/>
        <w:ind w:left="1319" w:hanging="280"/>
        <w:jc w:val="both"/>
        <w:rPr>
          <w:rFonts w:ascii="Times New Roman" w:eastAsia="標楷體" w:hAnsi="Times New Roman"/>
          <w:kern w:val="3"/>
          <w:sz w:val="28"/>
        </w:rPr>
      </w:pPr>
      <w:r w:rsidRPr="008912DD">
        <w:rPr>
          <w:rFonts w:ascii="Times New Roman" w:eastAsia="標楷體" w:hAnsi="Times New Roman"/>
          <w:kern w:val="3"/>
          <w:sz w:val="28"/>
        </w:rPr>
        <w:t>2.</w:t>
      </w:r>
      <w:r w:rsidRPr="008912DD">
        <w:rPr>
          <w:rFonts w:ascii="Times New Roman" w:eastAsia="標楷體" w:hAnsi="Times New Roman"/>
          <w:kern w:val="3"/>
          <w:sz w:val="28"/>
        </w:rPr>
        <w:t>住院部分：</w:t>
      </w:r>
    </w:p>
    <w:p w14:paraId="6691BA0E" w14:textId="77777777" w:rsidR="000257EE" w:rsidRPr="008912DD" w:rsidRDefault="00274757" w:rsidP="00AA0EEE">
      <w:pPr>
        <w:pStyle w:val="20"/>
        <w:snapToGrid w:val="0"/>
        <w:spacing w:line="600" w:lineRule="exact"/>
        <w:ind w:left="1740" w:hanging="420"/>
        <w:jc w:val="both"/>
        <w:rPr>
          <w:rFonts w:ascii="Times New Roman" w:hAnsi="Times New Roman"/>
        </w:rPr>
      </w:pPr>
      <w:r w:rsidRPr="008912DD">
        <w:rPr>
          <w:rFonts w:ascii="Times New Roman" w:eastAsia="標楷體" w:hAnsi="Times New Roman"/>
          <w:kern w:val="3"/>
          <w:sz w:val="28"/>
        </w:rPr>
        <w:t>(1)</w:t>
      </w:r>
      <w:r w:rsidRPr="008912DD">
        <w:rPr>
          <w:rFonts w:ascii="Times New Roman" w:eastAsia="標楷體" w:hAnsi="Times New Roman"/>
          <w:kern w:val="3"/>
          <w:sz w:val="28"/>
        </w:rPr>
        <w:t>醫師或醫療人員例行病房迴診不宜編入心理治療部分申報，而應屬</w:t>
      </w:r>
      <w:r w:rsidRPr="008912DD">
        <w:rPr>
          <w:rFonts w:ascii="Times New Roman" w:eastAsia="標楷體" w:hAnsi="Times New Roman"/>
          <w:sz w:val="28"/>
        </w:rPr>
        <w:t>於一般診察費用內，除非有特別適應症及治療面談時間長度符合規定者，始以心理治療項目申報。</w:t>
      </w:r>
    </w:p>
    <w:p w14:paraId="7F9B904F" w14:textId="77777777" w:rsidR="000257EE" w:rsidRPr="008912DD" w:rsidRDefault="00274757" w:rsidP="00AA0EEE">
      <w:pPr>
        <w:pStyle w:val="20"/>
        <w:snapToGrid w:val="0"/>
        <w:spacing w:line="600" w:lineRule="exact"/>
        <w:ind w:left="1740" w:hanging="420"/>
        <w:jc w:val="both"/>
        <w:rPr>
          <w:rFonts w:ascii="Times New Roman" w:eastAsia="標楷體" w:hAnsi="Times New Roman"/>
          <w:kern w:val="3"/>
          <w:sz w:val="28"/>
        </w:rPr>
      </w:pPr>
      <w:r w:rsidRPr="008912DD">
        <w:rPr>
          <w:rFonts w:ascii="Times New Roman" w:eastAsia="標楷體" w:hAnsi="Times New Roman"/>
          <w:kern w:val="3"/>
          <w:sz w:val="28"/>
        </w:rPr>
        <w:t>(2)</w:t>
      </w:r>
      <w:r w:rsidRPr="008912DD">
        <w:rPr>
          <w:rFonts w:ascii="Times New Roman" w:eastAsia="標楷體" w:hAnsi="Times New Roman"/>
          <w:kern w:val="3"/>
          <w:sz w:val="28"/>
        </w:rPr>
        <w:t>審核者應先評估申報之醫療院所之人力設施有否提供此項治療之能力及人力配備；而非每家醫院均能申報；且心理治療內容摘述應記載於病歷。應整體考慮各種心理治療種類與次數總和，不應只考慮單項治療之數目。過去審核常見之問題及審核之一般原則如下：</w:t>
      </w:r>
    </w:p>
    <w:p w14:paraId="0DFC361E" w14:textId="77777777" w:rsidR="000257EE" w:rsidRPr="008912DD" w:rsidRDefault="00274757" w:rsidP="00AA0EEE">
      <w:pPr>
        <w:pStyle w:val="31"/>
        <w:snapToGrid w:val="0"/>
        <w:spacing w:line="600" w:lineRule="exact"/>
        <w:ind w:left="1701" w:firstLine="39"/>
        <w:jc w:val="both"/>
        <w:rPr>
          <w:rFonts w:ascii="Times New Roman" w:eastAsia="標楷體" w:hAnsi="Times New Roman"/>
          <w:kern w:val="3"/>
          <w:sz w:val="28"/>
        </w:rPr>
      </w:pPr>
      <w:r w:rsidRPr="008912DD">
        <w:rPr>
          <w:rFonts w:ascii="Times New Roman" w:eastAsia="標楷體" w:hAnsi="Times New Roman"/>
          <w:kern w:val="3"/>
          <w:sz w:val="28"/>
        </w:rPr>
        <w:t>一般心理治療</w:t>
      </w:r>
      <w:r w:rsidRPr="008912DD">
        <w:rPr>
          <w:rFonts w:ascii="Times New Roman" w:eastAsia="標楷體" w:hAnsi="Times New Roman"/>
          <w:kern w:val="3"/>
          <w:sz w:val="28"/>
        </w:rPr>
        <w:t>(</w:t>
      </w:r>
      <w:r w:rsidRPr="008912DD">
        <w:rPr>
          <w:rFonts w:ascii="Times New Roman" w:eastAsia="標楷體" w:hAnsi="Times New Roman"/>
          <w:kern w:val="3"/>
          <w:sz w:val="28"/>
        </w:rPr>
        <w:t>每次四十五分鐘</w:t>
      </w:r>
      <w:r w:rsidRPr="008912DD">
        <w:rPr>
          <w:rFonts w:ascii="Times New Roman" w:eastAsia="標楷體" w:hAnsi="Times New Roman"/>
          <w:kern w:val="3"/>
          <w:sz w:val="28"/>
        </w:rPr>
        <w:t>)</w:t>
      </w:r>
      <w:r w:rsidRPr="008912DD">
        <w:rPr>
          <w:rFonts w:ascii="Times New Roman" w:eastAsia="標楷體" w:hAnsi="Times New Roman"/>
          <w:kern w:val="3"/>
          <w:sz w:val="28"/>
        </w:rPr>
        <w:t>，常於住院期間被申報為每日</w:t>
      </w:r>
      <w:r w:rsidRPr="008912DD">
        <w:rPr>
          <w:rFonts w:ascii="Times New Roman" w:eastAsia="標楷體" w:hAnsi="Times New Roman"/>
          <w:kern w:val="3"/>
          <w:sz w:val="28"/>
        </w:rPr>
        <w:lastRenderedPageBreak/>
        <w:t>一次。就實際常態而言，除特殊案例外，一般以每週二次為原則。</w:t>
      </w:r>
    </w:p>
    <w:p w14:paraId="1FB4C37D" w14:textId="77777777" w:rsidR="000257EE" w:rsidRPr="008912DD" w:rsidRDefault="00274757" w:rsidP="00AA0EEE">
      <w:pPr>
        <w:pStyle w:val="20"/>
        <w:snapToGrid w:val="0"/>
        <w:spacing w:line="600" w:lineRule="exact"/>
        <w:ind w:left="1740" w:hanging="420"/>
        <w:jc w:val="both"/>
        <w:rPr>
          <w:rFonts w:ascii="Times New Roman" w:eastAsia="標楷體" w:hAnsi="Times New Roman"/>
          <w:kern w:val="3"/>
          <w:sz w:val="28"/>
        </w:rPr>
      </w:pPr>
      <w:r w:rsidRPr="008912DD">
        <w:rPr>
          <w:rFonts w:ascii="Times New Roman" w:eastAsia="標楷體" w:hAnsi="Times New Roman"/>
          <w:kern w:val="3"/>
          <w:sz w:val="28"/>
        </w:rPr>
        <w:t>(3)</w:t>
      </w:r>
      <w:r w:rsidRPr="008912DD">
        <w:rPr>
          <w:rFonts w:ascii="Times New Roman" w:eastAsia="標楷體" w:hAnsi="Times New Roman"/>
          <w:kern w:val="3"/>
          <w:sz w:val="28"/>
        </w:rPr>
        <w:t>會談治療項目以每週三次為原則。</w:t>
      </w:r>
    </w:p>
    <w:p w14:paraId="74BC5ACA" w14:textId="77777777" w:rsidR="000257EE" w:rsidRPr="008912DD" w:rsidRDefault="00274757" w:rsidP="00AA0EEE">
      <w:pPr>
        <w:snapToGrid w:val="0"/>
        <w:spacing w:line="600" w:lineRule="exact"/>
        <w:ind w:left="1701"/>
        <w:jc w:val="both"/>
        <w:rPr>
          <w:rFonts w:ascii="Times New Roman" w:eastAsia="標楷體" w:hAnsi="Times New Roman"/>
          <w:kern w:val="3"/>
          <w:sz w:val="28"/>
        </w:rPr>
      </w:pPr>
      <w:r w:rsidRPr="008912DD">
        <w:rPr>
          <w:rFonts w:ascii="Times New Roman" w:eastAsia="標楷體" w:hAnsi="Times New Roman"/>
          <w:kern w:val="3"/>
          <w:sz w:val="28"/>
        </w:rPr>
        <w:t>一般行為治療，視實際需要申報，亦即依病情需要及確有執行治療時方申報之，且應備有病歷記錄，以供審查參考。</w:t>
      </w:r>
    </w:p>
    <w:p w14:paraId="78F3E30D" w14:textId="77777777" w:rsidR="000257EE" w:rsidRPr="008912DD" w:rsidRDefault="00274757" w:rsidP="00AA0EEE">
      <w:pPr>
        <w:pStyle w:val="20"/>
        <w:snapToGrid w:val="0"/>
        <w:spacing w:line="600" w:lineRule="exact"/>
        <w:ind w:left="1740" w:hanging="420"/>
        <w:jc w:val="both"/>
        <w:rPr>
          <w:rFonts w:ascii="Times New Roman" w:eastAsia="標楷體" w:hAnsi="Times New Roman"/>
          <w:kern w:val="3"/>
          <w:sz w:val="28"/>
        </w:rPr>
      </w:pPr>
      <w:r w:rsidRPr="008912DD">
        <w:rPr>
          <w:rFonts w:ascii="Times New Roman" w:eastAsia="標楷體" w:hAnsi="Times New Roman"/>
          <w:kern w:val="3"/>
          <w:sz w:val="28"/>
        </w:rPr>
        <w:t>(4)</w:t>
      </w:r>
      <w:r w:rsidRPr="008912DD">
        <w:rPr>
          <w:rFonts w:ascii="Times New Roman" w:eastAsia="標楷體" w:hAnsi="Times New Roman"/>
          <w:kern w:val="3"/>
          <w:sz w:val="28"/>
        </w:rPr>
        <w:t>家族治療，視實際需要申報。</w:t>
      </w:r>
    </w:p>
    <w:p w14:paraId="3F5A6AAD" w14:textId="77777777" w:rsidR="000257EE" w:rsidRPr="008912DD" w:rsidRDefault="00274757" w:rsidP="003556B3">
      <w:pPr>
        <w:pStyle w:val="af1"/>
        <w:snapToGrid w:val="0"/>
        <w:spacing w:line="600" w:lineRule="exact"/>
        <w:ind w:left="1040" w:hanging="560"/>
        <w:jc w:val="both"/>
        <w:rPr>
          <w:rFonts w:ascii="Times New Roman" w:hAnsi="Times New Roman"/>
        </w:rPr>
      </w:pPr>
      <w:r w:rsidRPr="008912DD">
        <w:rPr>
          <w:rFonts w:ascii="Times New Roman" w:eastAsia="標楷體" w:hAnsi="Times New Roman"/>
          <w:kern w:val="3"/>
          <w:sz w:val="28"/>
          <w:szCs w:val="28"/>
        </w:rPr>
        <w:t>(</w:t>
      </w:r>
      <w:r w:rsidRPr="008912DD">
        <w:rPr>
          <w:rFonts w:ascii="Times New Roman" w:eastAsia="標楷體" w:hAnsi="Times New Roman"/>
          <w:kern w:val="3"/>
          <w:sz w:val="28"/>
          <w:szCs w:val="28"/>
        </w:rPr>
        <w:t>五</w:t>
      </w:r>
      <w:r w:rsidRPr="008912DD">
        <w:rPr>
          <w:rFonts w:ascii="Times New Roman" w:eastAsia="標楷體" w:hAnsi="Times New Roman"/>
          <w:kern w:val="3"/>
          <w:sz w:val="28"/>
          <w:szCs w:val="28"/>
        </w:rPr>
        <w:t>)</w:t>
      </w:r>
      <w:r w:rsidRPr="008912DD">
        <w:rPr>
          <w:rFonts w:ascii="Times New Roman" w:eastAsia="標楷體" w:hAnsi="Times New Roman"/>
          <w:sz w:val="28"/>
          <w:szCs w:val="28"/>
        </w:rPr>
        <w:t>申報各項精神醫療治療費診療項目之案件送審時，須檢附就診當次及前後看診或治療</w:t>
      </w:r>
      <w:r w:rsidR="00BE0DD4" w:rsidRPr="008912DD">
        <w:rPr>
          <w:rFonts w:ascii="Times New Roman" w:eastAsia="標楷體" w:hAnsi="Times New Roman" w:hint="eastAsia"/>
          <w:sz w:val="28"/>
          <w:szCs w:val="28"/>
        </w:rPr>
        <w:t>之</w:t>
      </w:r>
      <w:r w:rsidR="00BE0DD4" w:rsidRPr="008912DD">
        <w:rPr>
          <w:rFonts w:ascii="Times New Roman" w:eastAsia="標楷體" w:hAnsi="Times New Roman"/>
          <w:sz w:val="28"/>
          <w:szCs w:val="28"/>
        </w:rPr>
        <w:t>個別化</w:t>
      </w:r>
      <w:r w:rsidRPr="008912DD">
        <w:rPr>
          <w:rFonts w:ascii="Times New Roman" w:eastAsia="標楷體" w:hAnsi="Times New Roman"/>
          <w:sz w:val="28"/>
          <w:szCs w:val="28"/>
        </w:rPr>
        <w:t>紀錄</w:t>
      </w:r>
      <w:r w:rsidR="00BE0DD4" w:rsidRPr="008912DD">
        <w:rPr>
          <w:rFonts w:ascii="Times New Roman" w:eastAsia="標楷體" w:hAnsi="Times New Roman" w:hint="eastAsia"/>
          <w:sz w:val="28"/>
          <w:szCs w:val="28"/>
        </w:rPr>
        <w:t>。</w:t>
      </w:r>
      <w:r w:rsidR="00BE0DD4" w:rsidRPr="008912DD">
        <w:rPr>
          <w:rFonts w:ascii="Times New Roman" w:eastAsia="標楷體" w:hAnsi="Times New Roman"/>
          <w:sz w:val="28"/>
          <w:szCs w:val="28"/>
        </w:rPr>
        <w:t>45022C</w:t>
      </w:r>
      <w:r w:rsidR="00BE0DD4" w:rsidRPr="008912DD">
        <w:rPr>
          <w:rFonts w:ascii="Times New Roman" w:eastAsia="標楷體" w:hAnsi="Times New Roman"/>
          <w:sz w:val="28"/>
          <w:szCs w:val="28"/>
        </w:rPr>
        <w:t>、</w:t>
      </w:r>
      <w:r w:rsidR="00BE0DD4" w:rsidRPr="008912DD">
        <w:rPr>
          <w:rFonts w:ascii="Times New Roman" w:eastAsia="標楷體" w:hAnsi="Times New Roman"/>
          <w:sz w:val="28"/>
          <w:szCs w:val="28"/>
        </w:rPr>
        <w:t>45034C</w:t>
      </w:r>
      <w:r w:rsidR="00BE0DD4" w:rsidRPr="008912DD">
        <w:rPr>
          <w:rFonts w:ascii="Times New Roman" w:eastAsia="標楷體" w:hAnsi="Times New Roman"/>
          <w:sz w:val="28"/>
          <w:szCs w:val="28"/>
        </w:rPr>
        <w:t>、</w:t>
      </w:r>
      <w:r w:rsidR="00BE0DD4" w:rsidRPr="008912DD">
        <w:rPr>
          <w:rFonts w:ascii="Times New Roman" w:eastAsia="標楷體" w:hAnsi="Times New Roman"/>
          <w:sz w:val="28"/>
          <w:szCs w:val="28"/>
        </w:rPr>
        <w:t>45070C</w:t>
      </w:r>
      <w:r w:rsidR="00BE0DD4" w:rsidRPr="008912DD">
        <w:rPr>
          <w:rFonts w:ascii="Times New Roman" w:eastAsia="標楷體" w:hAnsi="Times New Roman"/>
          <w:sz w:val="28"/>
          <w:szCs w:val="28"/>
        </w:rPr>
        <w:t>、</w:t>
      </w:r>
      <w:r w:rsidR="00BE0DD4" w:rsidRPr="008912DD">
        <w:rPr>
          <w:rFonts w:ascii="Times New Roman" w:eastAsia="標楷體" w:hAnsi="Times New Roman"/>
          <w:sz w:val="28"/>
          <w:szCs w:val="28"/>
        </w:rPr>
        <w:t>45016C</w:t>
      </w:r>
      <w:r w:rsidR="00BE0DD4" w:rsidRPr="008912DD">
        <w:rPr>
          <w:rFonts w:ascii="Times New Roman" w:eastAsia="標楷體" w:hAnsi="Times New Roman"/>
          <w:sz w:val="28"/>
          <w:szCs w:val="28"/>
        </w:rPr>
        <w:t>及</w:t>
      </w:r>
      <w:r w:rsidR="00BE0DD4" w:rsidRPr="008912DD">
        <w:rPr>
          <w:rFonts w:ascii="Times New Roman" w:eastAsia="標楷體" w:hAnsi="Times New Roman"/>
          <w:sz w:val="28"/>
          <w:szCs w:val="28"/>
        </w:rPr>
        <w:t>45010C</w:t>
      </w:r>
      <w:r w:rsidR="00BE0DD4" w:rsidRPr="008912DD">
        <w:rPr>
          <w:rFonts w:ascii="Times New Roman" w:eastAsia="標楷體" w:hAnsi="Times New Roman"/>
          <w:sz w:val="28"/>
          <w:szCs w:val="28"/>
        </w:rPr>
        <w:t>得採用定型化單張</w:t>
      </w:r>
      <w:r w:rsidR="003556B3" w:rsidRPr="008912DD">
        <w:rPr>
          <w:rFonts w:ascii="Times New Roman" w:eastAsia="標楷體" w:hAnsi="Times New Roman" w:hint="eastAsia"/>
          <w:sz w:val="28"/>
          <w:szCs w:val="28"/>
        </w:rPr>
        <w:t>，並須</w:t>
      </w:r>
      <w:r w:rsidR="003556B3" w:rsidRPr="008912DD">
        <w:rPr>
          <w:rFonts w:ascii="Times New Roman" w:eastAsia="標楷體" w:hAnsi="Times New Roman"/>
          <w:sz w:val="28"/>
          <w:szCs w:val="28"/>
        </w:rPr>
        <w:t>有欄位做文字附加充分個別化的補充說明。不</w:t>
      </w:r>
      <w:r w:rsidR="003556B3" w:rsidRPr="008912DD">
        <w:rPr>
          <w:rFonts w:ascii="Times New Roman" w:eastAsia="標楷體" w:hAnsi="Times New Roman" w:hint="eastAsia"/>
          <w:sz w:val="28"/>
          <w:szCs w:val="28"/>
        </w:rPr>
        <w:t>符者</w:t>
      </w:r>
      <w:r w:rsidRPr="008912DD">
        <w:rPr>
          <w:rFonts w:ascii="Times New Roman" w:eastAsia="標楷體" w:hAnsi="Times New Roman"/>
          <w:sz w:val="28"/>
          <w:szCs w:val="28"/>
        </w:rPr>
        <w:t>，不予支付。各項診療項目紀錄內容及審查原則如下：</w:t>
      </w:r>
      <w:r w:rsidRPr="008912DD">
        <w:rPr>
          <w:rFonts w:ascii="Times New Roman" w:eastAsia="標楷體" w:hAnsi="Times New Roman"/>
          <w:sz w:val="28"/>
          <w:szCs w:val="28"/>
        </w:rPr>
        <w:t>(95/7/15)</w:t>
      </w:r>
      <w:r w:rsidR="003556B3"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003556B3" w:rsidRPr="008912DD">
        <w:rPr>
          <w:rFonts w:ascii="Times New Roman" w:eastAsia="標楷體" w:hAnsi="Times New Roman"/>
          <w:sz w:val="28"/>
          <w:szCs w:val="28"/>
        </w:rPr>
        <w:t>)</w:t>
      </w:r>
    </w:p>
    <w:p w14:paraId="0ABB398E" w14:textId="77777777" w:rsidR="000257EE" w:rsidRPr="008912DD" w:rsidRDefault="00274757" w:rsidP="00AA0EEE">
      <w:pPr>
        <w:snapToGrid w:val="0"/>
        <w:spacing w:line="600" w:lineRule="exact"/>
        <w:ind w:left="1319" w:hanging="280"/>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特殊團體心理治療</w:t>
      </w:r>
      <w:r w:rsidRPr="008912DD">
        <w:rPr>
          <w:rFonts w:ascii="Times New Roman" w:eastAsia="標楷體" w:hAnsi="Times New Roman"/>
          <w:sz w:val="28"/>
          <w:szCs w:val="28"/>
        </w:rPr>
        <w:t>(</w:t>
      </w:r>
      <w:r w:rsidRPr="008912DD">
        <w:rPr>
          <w:rFonts w:ascii="Times New Roman" w:eastAsia="標楷體" w:hAnsi="Times New Roman"/>
          <w:sz w:val="28"/>
          <w:szCs w:val="28"/>
        </w:rPr>
        <w:t>每人次</w:t>
      </w:r>
      <w:r w:rsidRPr="008912DD">
        <w:rPr>
          <w:rFonts w:ascii="Times New Roman" w:eastAsia="標楷體" w:hAnsi="Times New Roman"/>
          <w:sz w:val="28"/>
          <w:szCs w:val="28"/>
        </w:rPr>
        <w:t>)(45094C)</w:t>
      </w:r>
    </w:p>
    <w:p w14:paraId="4B9BB3BC" w14:textId="77777777" w:rsidR="000257EE" w:rsidRPr="008912DD" w:rsidRDefault="006E305F" w:rsidP="00AA0EEE">
      <w:pPr>
        <w:pStyle w:val="20"/>
        <w:snapToGrid w:val="0"/>
        <w:spacing w:line="600" w:lineRule="exact"/>
        <w:ind w:left="1740" w:hanging="420"/>
        <w:jc w:val="both"/>
        <w:rPr>
          <w:rFonts w:ascii="Times New Roman" w:eastAsia="標楷體" w:hAnsi="Times New Roman"/>
          <w:sz w:val="28"/>
          <w:szCs w:val="28"/>
        </w:rPr>
      </w:pPr>
      <w:r w:rsidRPr="008912DD">
        <w:rPr>
          <w:rFonts w:ascii="Times New Roman" w:eastAsia="標楷體" w:hAnsi="Times New Roman"/>
          <w:kern w:val="3"/>
          <w:sz w:val="28"/>
        </w:rPr>
        <w:t>(1)</w:t>
      </w:r>
      <w:r w:rsidR="00274757" w:rsidRPr="008912DD">
        <w:rPr>
          <w:rFonts w:ascii="Times New Roman" w:eastAsia="標楷體" w:hAnsi="Times New Roman"/>
          <w:sz w:val="28"/>
          <w:szCs w:val="28"/>
        </w:rPr>
        <w:t>住院以每週二次為原則，門診以每週一次為原則，視病情需要得增減，病歷上應有醫囑。</w:t>
      </w:r>
      <w:r w:rsidR="00274757" w:rsidRPr="008912DD">
        <w:rPr>
          <w:rFonts w:ascii="Times New Roman" w:eastAsia="標楷體" w:hAnsi="Times New Roman"/>
          <w:sz w:val="28"/>
          <w:szCs w:val="28"/>
        </w:rPr>
        <w:t>(100/1/1)</w:t>
      </w:r>
    </w:p>
    <w:p w14:paraId="2F4B0126" w14:textId="77777777" w:rsidR="006E305F" w:rsidRPr="008912DD" w:rsidRDefault="006E305F" w:rsidP="00AA0EEE">
      <w:pPr>
        <w:pStyle w:val="20"/>
        <w:snapToGrid w:val="0"/>
        <w:spacing w:line="600" w:lineRule="exact"/>
        <w:ind w:left="1740" w:hanging="420"/>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須有治療目標及計畫。</w:t>
      </w:r>
    </w:p>
    <w:p w14:paraId="6B77DE14" w14:textId="77777777" w:rsidR="000257EE" w:rsidRPr="008912DD" w:rsidRDefault="006E305F" w:rsidP="00AA0EEE">
      <w:pPr>
        <w:pStyle w:val="20"/>
        <w:snapToGrid w:val="0"/>
        <w:spacing w:line="600" w:lineRule="exact"/>
        <w:ind w:left="1740" w:hanging="420"/>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紀錄須有主題及討論內容之記載。</w:t>
      </w:r>
    </w:p>
    <w:p w14:paraId="708F85D8" w14:textId="77777777" w:rsidR="000257EE" w:rsidRPr="008912DD" w:rsidRDefault="00274757" w:rsidP="00AA0EEE">
      <w:pPr>
        <w:snapToGrid w:val="0"/>
        <w:spacing w:line="600" w:lineRule="exact"/>
        <w:ind w:left="1319" w:hanging="280"/>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支持性心理治療</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supportive individual psychotherapy</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45010C</w:t>
      </w:r>
      <w:r w:rsidRPr="008912DD">
        <w:rPr>
          <w:rFonts w:ascii="Times New Roman" w:eastAsia="標楷體" w:hAnsi="Times New Roman"/>
          <w:sz w:val="28"/>
          <w:szCs w:val="28"/>
        </w:rPr>
        <w:t>須有本項治療標題及相關內容之記載。</w:t>
      </w:r>
      <w:r w:rsidRPr="008912DD">
        <w:rPr>
          <w:rFonts w:ascii="Times New Roman" w:eastAsia="標楷體" w:hAnsi="Times New Roman"/>
          <w:sz w:val="28"/>
          <w:szCs w:val="28"/>
        </w:rPr>
        <w:t>(99/6/1)</w:t>
      </w:r>
    </w:p>
    <w:p w14:paraId="4D0EB4EA" w14:textId="77777777" w:rsidR="000257EE" w:rsidRPr="008912DD" w:rsidRDefault="00274757" w:rsidP="00AA0EEE">
      <w:pPr>
        <w:snapToGrid w:val="0"/>
        <w:spacing w:line="600" w:lineRule="exact"/>
        <w:ind w:left="1319" w:hanging="280"/>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特殊心理治療</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re-educative individual psychotherapy</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45087C</w:t>
      </w:r>
      <w:r w:rsidRPr="008912DD">
        <w:rPr>
          <w:rFonts w:ascii="Times New Roman" w:eastAsia="標楷體" w:hAnsi="Times New Roman"/>
          <w:sz w:val="28"/>
          <w:szCs w:val="28"/>
        </w:rPr>
        <w:t>、</w:t>
      </w:r>
      <w:r w:rsidRPr="008912DD">
        <w:rPr>
          <w:rFonts w:ascii="Times New Roman" w:eastAsia="標楷體" w:hAnsi="Times New Roman"/>
          <w:sz w:val="28"/>
          <w:szCs w:val="28"/>
        </w:rPr>
        <w:t>45088C</w:t>
      </w:r>
      <w:r w:rsidRPr="008912DD">
        <w:rPr>
          <w:rFonts w:ascii="Times New Roman" w:eastAsia="標楷體" w:hAnsi="Times New Roman"/>
          <w:sz w:val="28"/>
          <w:szCs w:val="28"/>
        </w:rPr>
        <w:t>、</w:t>
      </w:r>
      <w:r w:rsidRPr="008912DD">
        <w:rPr>
          <w:rFonts w:ascii="Times New Roman" w:eastAsia="標楷體" w:hAnsi="Times New Roman"/>
          <w:sz w:val="28"/>
          <w:szCs w:val="28"/>
        </w:rPr>
        <w:t>45089C</w:t>
      </w:r>
    </w:p>
    <w:p w14:paraId="483F622E" w14:textId="77777777" w:rsidR="000257EE" w:rsidRPr="008912DD" w:rsidRDefault="006E305F" w:rsidP="00AA0EEE">
      <w:pPr>
        <w:pStyle w:val="20"/>
        <w:snapToGrid w:val="0"/>
        <w:spacing w:line="600" w:lineRule="exact"/>
        <w:ind w:left="1740" w:hanging="420"/>
        <w:jc w:val="both"/>
        <w:rPr>
          <w:rFonts w:ascii="Times New Roman" w:eastAsia="標楷體" w:hAnsi="Times New Roman"/>
          <w:sz w:val="28"/>
          <w:szCs w:val="28"/>
        </w:rPr>
      </w:pPr>
      <w:r w:rsidRPr="008912DD">
        <w:rPr>
          <w:rFonts w:ascii="Times New Roman" w:eastAsia="標楷體" w:hAnsi="Times New Roman"/>
          <w:kern w:val="3"/>
          <w:sz w:val="28"/>
        </w:rPr>
        <w:t>(1)</w:t>
      </w:r>
      <w:r w:rsidR="00274757" w:rsidRPr="008912DD">
        <w:rPr>
          <w:rFonts w:ascii="Times New Roman" w:eastAsia="標楷體" w:hAnsi="Times New Roman"/>
          <w:sz w:val="28"/>
          <w:szCs w:val="28"/>
        </w:rPr>
        <w:t>申報時以「每次」為依據，間隔時間原則不得少於兩週，病情特殊亦不得少於一週，並需檢附檢查紀錄報告。</w:t>
      </w:r>
    </w:p>
    <w:p w14:paraId="42A64B23" w14:textId="77777777" w:rsidR="006E305F" w:rsidRPr="008912DD" w:rsidRDefault="006E305F" w:rsidP="00AA0EEE">
      <w:pPr>
        <w:pStyle w:val="20"/>
        <w:snapToGrid w:val="0"/>
        <w:spacing w:line="600" w:lineRule="exact"/>
        <w:ind w:left="1740" w:hanging="420"/>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須有討論具體內容摘要。</w:t>
      </w:r>
      <w:r w:rsidRPr="008912DD">
        <w:rPr>
          <w:rFonts w:ascii="Times New Roman" w:eastAsia="標楷體" w:hAnsi="Times New Roman"/>
          <w:sz w:val="28"/>
          <w:szCs w:val="28"/>
        </w:rPr>
        <w:t>(99/7/1)</w:t>
      </w:r>
    </w:p>
    <w:p w14:paraId="009D620C" w14:textId="77777777" w:rsidR="000257EE" w:rsidRPr="008912DD" w:rsidRDefault="006E305F" w:rsidP="00AA0EEE">
      <w:pPr>
        <w:pStyle w:val="20"/>
        <w:snapToGrid w:val="0"/>
        <w:spacing w:line="600" w:lineRule="exact"/>
        <w:ind w:left="1740" w:hanging="420"/>
        <w:jc w:val="both"/>
        <w:rPr>
          <w:rFonts w:ascii="Times New Roman" w:eastAsia="標楷體" w:hAnsi="Times New Roman"/>
          <w:sz w:val="28"/>
          <w:szCs w:val="28"/>
        </w:rPr>
      </w:pPr>
      <w:r w:rsidRPr="008912DD">
        <w:rPr>
          <w:rFonts w:ascii="Times New Roman" w:eastAsia="標楷體" w:hAnsi="Times New Roman"/>
          <w:sz w:val="28"/>
          <w:szCs w:val="28"/>
        </w:rPr>
        <w:lastRenderedPageBreak/>
        <w:t>(3)</w:t>
      </w:r>
      <w:r w:rsidRPr="008912DD">
        <w:rPr>
          <w:rFonts w:ascii="Times New Roman" w:eastAsia="標楷體" w:hAnsi="Times New Roman"/>
          <w:sz w:val="28"/>
          <w:szCs w:val="28"/>
        </w:rPr>
        <w:t>使用心理治療技巧之描述。</w:t>
      </w:r>
      <w:r w:rsidRPr="008912DD">
        <w:rPr>
          <w:rFonts w:ascii="Times New Roman" w:eastAsia="標楷體" w:hAnsi="Times New Roman"/>
          <w:sz w:val="28"/>
          <w:szCs w:val="28"/>
        </w:rPr>
        <w:t>(99/7/1)</w:t>
      </w:r>
    </w:p>
    <w:p w14:paraId="30C72227" w14:textId="77777777" w:rsidR="000257EE" w:rsidRPr="008912DD" w:rsidRDefault="00274757" w:rsidP="00AA0EEE">
      <w:pPr>
        <w:snapToGrid w:val="0"/>
        <w:spacing w:line="600" w:lineRule="exact"/>
        <w:ind w:left="1319" w:hanging="280"/>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深度心理治療</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每</w:t>
      </w:r>
      <w:r w:rsidRPr="008912DD">
        <w:rPr>
          <w:rFonts w:ascii="Times New Roman" w:eastAsia="標楷體" w:hAnsi="Times New Roman"/>
          <w:sz w:val="28"/>
          <w:szCs w:val="28"/>
        </w:rPr>
        <w:t>40</w:t>
      </w:r>
      <w:r w:rsidRPr="008912DD">
        <w:rPr>
          <w:rFonts w:ascii="Times New Roman" w:eastAsia="標楷體" w:hAnsi="Times New Roman"/>
          <w:sz w:val="28"/>
          <w:szCs w:val="28"/>
        </w:rPr>
        <w:t>分鐘</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intensive individual psychotherapy</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45013C</w:t>
      </w:r>
      <w:r w:rsidRPr="008912DD">
        <w:rPr>
          <w:rFonts w:ascii="Times New Roman" w:eastAsia="標楷體" w:hAnsi="Times New Roman"/>
          <w:sz w:val="28"/>
          <w:szCs w:val="28"/>
        </w:rPr>
        <w:t>、</w:t>
      </w:r>
      <w:r w:rsidRPr="008912DD">
        <w:rPr>
          <w:rFonts w:ascii="Times New Roman" w:eastAsia="標楷體" w:hAnsi="Times New Roman"/>
          <w:sz w:val="28"/>
          <w:szCs w:val="28"/>
        </w:rPr>
        <w:t>45090C</w:t>
      </w:r>
      <w:r w:rsidRPr="008912DD">
        <w:rPr>
          <w:rFonts w:ascii="Times New Roman" w:eastAsia="標楷體" w:hAnsi="Times New Roman"/>
          <w:sz w:val="28"/>
          <w:szCs w:val="28"/>
        </w:rPr>
        <w:t>、</w:t>
      </w:r>
      <w:r w:rsidRPr="008912DD">
        <w:rPr>
          <w:rFonts w:ascii="Times New Roman" w:eastAsia="標楷體" w:hAnsi="Times New Roman"/>
          <w:sz w:val="28"/>
          <w:szCs w:val="28"/>
        </w:rPr>
        <w:t>45091C</w:t>
      </w:r>
    </w:p>
    <w:p w14:paraId="62760A0F" w14:textId="77777777" w:rsidR="000257EE" w:rsidRPr="008912DD" w:rsidRDefault="006E305F" w:rsidP="00AA0EEE">
      <w:pPr>
        <w:pStyle w:val="20"/>
        <w:snapToGrid w:val="0"/>
        <w:spacing w:line="600" w:lineRule="exact"/>
        <w:ind w:left="1740" w:hanging="420"/>
        <w:jc w:val="both"/>
        <w:rPr>
          <w:rFonts w:ascii="Times New Roman" w:eastAsia="標楷體" w:hAnsi="Times New Roman"/>
          <w:sz w:val="28"/>
          <w:szCs w:val="28"/>
        </w:rPr>
      </w:pPr>
      <w:r w:rsidRPr="008912DD">
        <w:rPr>
          <w:rFonts w:ascii="Times New Roman" w:eastAsia="標楷體" w:hAnsi="Times New Roman"/>
          <w:kern w:val="3"/>
          <w:sz w:val="28"/>
        </w:rPr>
        <w:t>(1)</w:t>
      </w:r>
      <w:r w:rsidR="00274757" w:rsidRPr="008912DD">
        <w:rPr>
          <w:rFonts w:ascii="Times New Roman" w:eastAsia="標楷體" w:hAnsi="Times New Roman"/>
          <w:sz w:val="28"/>
          <w:szCs w:val="28"/>
        </w:rPr>
        <w:t>施行之病患須經評估；對初診及有溝通障礙之病患施行本項治療，不予給付。</w:t>
      </w:r>
    </w:p>
    <w:p w14:paraId="656CC943" w14:textId="77777777" w:rsidR="006E305F" w:rsidRPr="008912DD" w:rsidRDefault="006E305F" w:rsidP="00AA0EEE">
      <w:pPr>
        <w:pStyle w:val="20"/>
        <w:snapToGrid w:val="0"/>
        <w:spacing w:line="600" w:lineRule="exact"/>
        <w:ind w:left="1740" w:hanging="420"/>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開始治療須有治療目標及計畫。</w:t>
      </w:r>
    </w:p>
    <w:p w14:paraId="1971EF67" w14:textId="77777777" w:rsidR="000257EE" w:rsidRPr="008912DD" w:rsidRDefault="006E305F" w:rsidP="00AA0EEE">
      <w:pPr>
        <w:pStyle w:val="20"/>
        <w:snapToGrid w:val="0"/>
        <w:spacing w:line="600" w:lineRule="exact"/>
        <w:ind w:left="1740" w:hanging="420"/>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申報時並應附治療紀錄且記錄須有討論具體內容之摘要，內容如次：</w:t>
      </w:r>
    </w:p>
    <w:p w14:paraId="42F9F0A6" w14:textId="77777777" w:rsidR="000257EE" w:rsidRPr="008912DD" w:rsidRDefault="00274757" w:rsidP="00AA0EEE">
      <w:pPr>
        <w:spacing w:line="600" w:lineRule="exact"/>
        <w:ind w:left="1951" w:hanging="250"/>
        <w:jc w:val="both"/>
        <w:rPr>
          <w:rFonts w:ascii="Times New Roman" w:eastAsia="標楷體" w:hAnsi="Times New Roman"/>
          <w:sz w:val="28"/>
          <w:szCs w:val="28"/>
        </w:rPr>
      </w:pPr>
      <w:r w:rsidRPr="008912DD">
        <w:rPr>
          <w:rFonts w:ascii="Times New Roman" w:eastAsia="標楷體" w:hAnsi="Times New Roman"/>
          <w:sz w:val="28"/>
          <w:szCs w:val="28"/>
        </w:rPr>
        <w:t>A.</w:t>
      </w:r>
      <w:r w:rsidRPr="008912DD">
        <w:rPr>
          <w:rFonts w:ascii="Times New Roman" w:eastAsia="標楷體" w:hAnsi="Times New Roman"/>
          <w:sz w:val="28"/>
          <w:szCs w:val="28"/>
        </w:rPr>
        <w:t>須有治療過程之記載。</w:t>
      </w:r>
    </w:p>
    <w:p w14:paraId="0991ECEB" w14:textId="77777777" w:rsidR="000257EE" w:rsidRPr="008912DD" w:rsidRDefault="00274757" w:rsidP="00AA0EEE">
      <w:pPr>
        <w:spacing w:line="600" w:lineRule="exact"/>
        <w:ind w:left="1985" w:hanging="284"/>
        <w:jc w:val="both"/>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須有健全化病患心理防衛機轉或發展新的或有效適應技巧之描述。</w:t>
      </w:r>
      <w:r w:rsidRPr="008912DD">
        <w:rPr>
          <w:rFonts w:ascii="Times New Roman" w:eastAsia="標楷體" w:hAnsi="Times New Roman"/>
          <w:sz w:val="28"/>
          <w:szCs w:val="28"/>
        </w:rPr>
        <w:t xml:space="preserve"> (99/7/1)</w:t>
      </w:r>
    </w:p>
    <w:p w14:paraId="3E3ABA54" w14:textId="77777777" w:rsidR="000257EE" w:rsidRPr="008912DD" w:rsidRDefault="00274757" w:rsidP="00AA0EEE">
      <w:pPr>
        <w:spacing w:line="600" w:lineRule="exact"/>
        <w:ind w:left="1951" w:hanging="250"/>
        <w:jc w:val="both"/>
        <w:rPr>
          <w:rFonts w:ascii="Times New Roman" w:eastAsia="標楷體" w:hAnsi="Times New Roman"/>
          <w:sz w:val="28"/>
          <w:szCs w:val="28"/>
        </w:rPr>
      </w:pPr>
      <w:r w:rsidRPr="008912DD">
        <w:rPr>
          <w:rFonts w:ascii="Times New Roman" w:eastAsia="標楷體" w:hAnsi="Times New Roman"/>
          <w:sz w:val="28"/>
          <w:szCs w:val="28"/>
        </w:rPr>
        <w:t>C.</w:t>
      </w:r>
      <w:r w:rsidRPr="008912DD">
        <w:rPr>
          <w:rFonts w:ascii="Times New Roman" w:eastAsia="標楷體" w:hAnsi="Times New Roman"/>
          <w:sz w:val="28"/>
          <w:szCs w:val="28"/>
        </w:rPr>
        <w:t>須有改善內容之描述。</w:t>
      </w:r>
    </w:p>
    <w:p w14:paraId="6E0B02E0" w14:textId="77777777" w:rsidR="000257EE" w:rsidRPr="008912DD" w:rsidRDefault="00274757" w:rsidP="00AA0EEE">
      <w:pPr>
        <w:spacing w:line="600" w:lineRule="exact"/>
        <w:ind w:left="1951" w:hanging="250"/>
        <w:jc w:val="both"/>
        <w:rPr>
          <w:rFonts w:ascii="Times New Roman" w:eastAsia="標楷體" w:hAnsi="Times New Roman"/>
          <w:sz w:val="28"/>
          <w:szCs w:val="28"/>
        </w:rPr>
      </w:pPr>
      <w:r w:rsidRPr="008912DD">
        <w:rPr>
          <w:rFonts w:ascii="Times New Roman" w:eastAsia="標楷體" w:hAnsi="Times New Roman"/>
          <w:sz w:val="28"/>
          <w:szCs w:val="28"/>
        </w:rPr>
        <w:t>D.</w:t>
      </w:r>
      <w:r w:rsidRPr="008912DD">
        <w:rPr>
          <w:rFonts w:ascii="Times New Roman" w:eastAsia="標楷體" w:hAnsi="Times New Roman"/>
          <w:sz w:val="28"/>
          <w:szCs w:val="28"/>
        </w:rPr>
        <w:t>治療時間至少須</w:t>
      </w:r>
      <w:r w:rsidRPr="008912DD">
        <w:rPr>
          <w:rFonts w:ascii="Times New Roman" w:eastAsia="標楷體" w:hAnsi="Times New Roman"/>
          <w:sz w:val="28"/>
          <w:szCs w:val="28"/>
        </w:rPr>
        <w:t>40</w:t>
      </w:r>
      <w:r w:rsidRPr="008912DD">
        <w:rPr>
          <w:rFonts w:ascii="Times New Roman" w:eastAsia="標楷體" w:hAnsi="Times New Roman"/>
          <w:sz w:val="28"/>
          <w:szCs w:val="28"/>
        </w:rPr>
        <w:t>分鐘。</w:t>
      </w:r>
    </w:p>
    <w:p w14:paraId="377A4DD3" w14:textId="77777777" w:rsidR="000257EE" w:rsidRPr="008912DD" w:rsidRDefault="00274757" w:rsidP="00AA0EEE">
      <w:pPr>
        <w:snapToGrid w:val="0"/>
        <w:spacing w:line="600" w:lineRule="exact"/>
        <w:ind w:left="1319" w:hanging="280"/>
        <w:jc w:val="both"/>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支持性團體心理治療</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每人次</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supportive group psychotherapy</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45016C</w:t>
      </w:r>
      <w:r w:rsidRPr="008912DD">
        <w:rPr>
          <w:rFonts w:ascii="Times New Roman" w:eastAsia="標楷體" w:hAnsi="Times New Roman"/>
          <w:sz w:val="28"/>
          <w:szCs w:val="28"/>
        </w:rPr>
        <w:t>，治療紀錄須有討論主題及內容之記載，且須有參加者之簽名。</w:t>
      </w:r>
      <w:r w:rsidRPr="008912DD">
        <w:rPr>
          <w:rFonts w:ascii="Times New Roman" w:eastAsia="標楷體" w:hAnsi="Times New Roman"/>
          <w:sz w:val="28"/>
          <w:szCs w:val="28"/>
        </w:rPr>
        <w:t>(99/7/1)</w:t>
      </w:r>
    </w:p>
    <w:p w14:paraId="6A087AA1" w14:textId="77777777" w:rsidR="000257EE" w:rsidRPr="008912DD" w:rsidRDefault="00274757" w:rsidP="00AA0EEE">
      <w:pPr>
        <w:snapToGrid w:val="0"/>
        <w:spacing w:line="600" w:lineRule="exact"/>
        <w:ind w:left="1319" w:hanging="280"/>
        <w:jc w:val="both"/>
        <w:rPr>
          <w:rFonts w:ascii="Times New Roman" w:eastAsia="標楷體" w:hAnsi="Times New Roman"/>
          <w:sz w:val="28"/>
          <w:szCs w:val="28"/>
        </w:rPr>
      </w:pPr>
      <w:r w:rsidRPr="008912DD">
        <w:rPr>
          <w:rFonts w:ascii="Times New Roman" w:eastAsia="標楷體" w:hAnsi="Times New Roman"/>
          <w:sz w:val="28"/>
          <w:szCs w:val="28"/>
        </w:rPr>
        <w:t>6.</w:t>
      </w:r>
      <w:r w:rsidRPr="008912DD">
        <w:rPr>
          <w:rFonts w:ascii="Times New Roman" w:eastAsia="標楷體" w:hAnsi="Times New Roman"/>
          <w:sz w:val="28"/>
          <w:szCs w:val="28"/>
        </w:rPr>
        <w:t>深度性團體心理治療</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每人次</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intensive group psychotherapy</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45019C</w:t>
      </w:r>
    </w:p>
    <w:p w14:paraId="625570AA" w14:textId="77777777" w:rsidR="000257EE" w:rsidRPr="008912DD" w:rsidRDefault="006E305F" w:rsidP="00AA0EEE">
      <w:pPr>
        <w:pStyle w:val="20"/>
        <w:snapToGrid w:val="0"/>
        <w:spacing w:line="600" w:lineRule="exact"/>
        <w:ind w:left="1740" w:hanging="420"/>
        <w:jc w:val="both"/>
        <w:rPr>
          <w:rFonts w:ascii="Times New Roman" w:eastAsia="標楷體" w:hAnsi="Times New Roman"/>
          <w:sz w:val="28"/>
          <w:szCs w:val="28"/>
        </w:rPr>
      </w:pPr>
      <w:r w:rsidRPr="008912DD">
        <w:rPr>
          <w:rFonts w:ascii="Times New Roman" w:eastAsia="標楷體" w:hAnsi="Times New Roman"/>
          <w:kern w:val="3"/>
          <w:sz w:val="28"/>
        </w:rPr>
        <w:t>(1)</w:t>
      </w:r>
      <w:r w:rsidR="00274757" w:rsidRPr="008912DD">
        <w:rPr>
          <w:rFonts w:ascii="Times New Roman" w:eastAsia="標楷體" w:hAnsi="Times New Roman"/>
          <w:sz w:val="28"/>
          <w:szCs w:val="28"/>
        </w:rPr>
        <w:t>須為封閉性團體，且須載明第幾次施行本項治療。</w:t>
      </w:r>
    </w:p>
    <w:p w14:paraId="02D02578" w14:textId="77777777" w:rsidR="006E305F" w:rsidRPr="008912DD" w:rsidRDefault="006E305F" w:rsidP="00AA0EEE">
      <w:pPr>
        <w:pStyle w:val="20"/>
        <w:snapToGrid w:val="0"/>
        <w:spacing w:line="600" w:lineRule="exact"/>
        <w:ind w:left="1740" w:hanging="420"/>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須有治療目標及計畫。【計劃需促進健全化心理防衛機轉或有效適應技巧之發展，以解決內在衝突。】</w:t>
      </w:r>
    </w:p>
    <w:p w14:paraId="063A1BCD" w14:textId="77777777" w:rsidR="006E305F" w:rsidRPr="008912DD" w:rsidRDefault="006E305F" w:rsidP="00AA0EEE">
      <w:pPr>
        <w:pStyle w:val="20"/>
        <w:snapToGrid w:val="0"/>
        <w:spacing w:line="600" w:lineRule="exact"/>
        <w:ind w:left="1740" w:hanging="420"/>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紀錄內容須有主題、具體大綱、過程及時間長短之記載。</w:t>
      </w:r>
    </w:p>
    <w:p w14:paraId="7E494B95" w14:textId="77777777" w:rsidR="000257EE" w:rsidRPr="008912DD" w:rsidRDefault="006E305F" w:rsidP="00AA0EEE">
      <w:pPr>
        <w:pStyle w:val="20"/>
        <w:snapToGrid w:val="0"/>
        <w:spacing w:line="600" w:lineRule="exact"/>
        <w:ind w:left="1740" w:hanging="420"/>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治療時間至少</w:t>
      </w:r>
      <w:r w:rsidRPr="008912DD">
        <w:rPr>
          <w:rFonts w:ascii="Times New Roman" w:eastAsia="標楷體" w:hAnsi="Times New Roman"/>
          <w:sz w:val="28"/>
          <w:szCs w:val="28"/>
        </w:rPr>
        <w:t>90</w:t>
      </w:r>
      <w:r w:rsidRPr="008912DD">
        <w:rPr>
          <w:rFonts w:ascii="Times New Roman" w:eastAsia="標楷體" w:hAnsi="Times New Roman"/>
          <w:sz w:val="28"/>
          <w:szCs w:val="28"/>
        </w:rPr>
        <w:t>分鐘</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不含治療前準備及治療後整理之時間。</w:t>
      </w:r>
      <w:r w:rsidR="00C54EE9" w:rsidRPr="008912DD">
        <w:rPr>
          <w:rFonts w:ascii="Times New Roman" w:eastAsia="標楷體" w:hAnsi="Times New Roman"/>
          <w:sz w:val="28"/>
          <w:szCs w:val="28"/>
        </w:rPr>
        <w:t>)</w:t>
      </w:r>
    </w:p>
    <w:p w14:paraId="5CE5883B" w14:textId="77777777" w:rsidR="000257EE" w:rsidRPr="008912DD" w:rsidRDefault="00274757" w:rsidP="00AA0EEE">
      <w:pPr>
        <w:spacing w:line="600" w:lineRule="exact"/>
        <w:ind w:firstLine="1260"/>
        <w:jc w:val="both"/>
        <w:rPr>
          <w:rFonts w:ascii="Times New Roman" w:eastAsia="標楷體" w:hAnsi="Times New Roman"/>
          <w:sz w:val="28"/>
          <w:szCs w:val="28"/>
        </w:rPr>
      </w:pPr>
      <w:r w:rsidRPr="008912DD">
        <w:rPr>
          <w:rFonts w:ascii="Times New Roman" w:eastAsia="標楷體" w:hAnsi="Times New Roman"/>
          <w:sz w:val="28"/>
          <w:szCs w:val="28"/>
        </w:rPr>
        <w:t>附註：各項紀錄內容舉例說明如下：</w:t>
      </w:r>
    </w:p>
    <w:p w14:paraId="6CA82CC0" w14:textId="77777777" w:rsidR="000257EE" w:rsidRPr="008912DD" w:rsidRDefault="00274757" w:rsidP="00AA0EEE">
      <w:pPr>
        <w:spacing w:line="600" w:lineRule="exact"/>
        <w:ind w:firstLineChars="550" w:firstLine="1540"/>
        <w:jc w:val="both"/>
        <w:rPr>
          <w:rFonts w:ascii="Times New Roman" w:hAnsi="Times New Roman"/>
        </w:rPr>
      </w:pPr>
      <w:r w:rsidRPr="008912DD">
        <w:rPr>
          <w:rFonts w:ascii="Times New Roman" w:eastAsia="標楷體" w:hAnsi="Times New Roman"/>
          <w:sz w:val="28"/>
          <w:szCs w:val="28"/>
        </w:rPr>
        <w:lastRenderedPageBreak/>
        <w:t>2.</w:t>
      </w:r>
      <w:r w:rsidRPr="008912DD">
        <w:rPr>
          <w:rFonts w:ascii="Times New Roman" w:eastAsia="標楷體" w:hAnsi="Times New Roman"/>
          <w:sz w:val="28"/>
          <w:szCs w:val="28"/>
        </w:rPr>
        <w:t>支持性心理治療：教導病患面對問題應如何處理。</w:t>
      </w:r>
    </w:p>
    <w:p w14:paraId="0AC9C27B" w14:textId="77777777" w:rsidR="000257EE" w:rsidRPr="008912DD" w:rsidRDefault="00274757" w:rsidP="00AA0EEE">
      <w:pPr>
        <w:spacing w:line="600" w:lineRule="exact"/>
        <w:ind w:leftChars="643" w:left="1823" w:hangingChars="100" w:hanging="280"/>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特殊心理治療：具體例子為負向思考，如我一點用處都沒有；使用治療技巧如採用認知行為治療或給予同理等技巧，協助病患發展適應技能。</w:t>
      </w:r>
    </w:p>
    <w:p w14:paraId="79369E8E" w14:textId="77777777" w:rsidR="000257EE" w:rsidRPr="008912DD" w:rsidRDefault="00274757" w:rsidP="00AA0EEE">
      <w:pPr>
        <w:spacing w:line="600" w:lineRule="exact"/>
        <w:ind w:leftChars="643" w:left="1823" w:hangingChars="100" w:hanging="280"/>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深度心理治療：如病患主訴交不到朋友，常與人爭吵；可與病患討論交朋友之問題，讓病患了解原因為何，另使用角色扮演之方式，教導他使用更健全技巧，進而減輕與人爭吵或改善人際互動關係。</w:t>
      </w:r>
    </w:p>
    <w:p w14:paraId="3F6D9E6E" w14:textId="77777777" w:rsidR="000257EE" w:rsidRPr="008912DD" w:rsidRDefault="00274757" w:rsidP="00AA0EEE">
      <w:pPr>
        <w:spacing w:line="600" w:lineRule="exact"/>
        <w:ind w:leftChars="643" w:left="1823" w:hangingChars="100" w:hanging="280"/>
        <w:jc w:val="both"/>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支持性團體心理治療：如討論昨天看的電影，討論內容為何？</w:t>
      </w:r>
      <w:r w:rsidRPr="008912DD">
        <w:rPr>
          <w:rFonts w:ascii="Times New Roman" w:eastAsia="標楷體" w:hAnsi="Times New Roman"/>
          <w:sz w:val="28"/>
          <w:szCs w:val="28"/>
        </w:rPr>
        <w:t>(99/7/1)</w:t>
      </w:r>
    </w:p>
    <w:p w14:paraId="6B63AAB7" w14:textId="77777777" w:rsidR="000257EE" w:rsidRPr="008912DD" w:rsidRDefault="00274757" w:rsidP="00AA0EEE">
      <w:pPr>
        <w:pStyle w:val="af1"/>
        <w:snapToGrid w:val="0"/>
        <w:spacing w:line="600" w:lineRule="exact"/>
        <w:ind w:left="1418" w:hanging="938"/>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六</w:t>
      </w:r>
      <w:r w:rsidRPr="008912DD">
        <w:rPr>
          <w:rFonts w:ascii="Times New Roman" w:eastAsia="標楷體" w:hAnsi="Times New Roman"/>
          <w:kern w:val="3"/>
          <w:sz w:val="28"/>
        </w:rPr>
        <w:t>)1.</w:t>
      </w:r>
      <w:r w:rsidRPr="008912DD">
        <w:rPr>
          <w:rFonts w:ascii="Times New Roman" w:eastAsia="標楷體" w:hAnsi="Times New Roman"/>
          <w:kern w:val="3"/>
          <w:sz w:val="28"/>
        </w:rPr>
        <w:t>活動治療、康樂治療、職能治療及產業治療之申報，宜配合其他申報之治療項目合併考慮其合理性。審查時應考量專業人力、專業訓練、病情需要及治療模式。</w:t>
      </w:r>
    </w:p>
    <w:p w14:paraId="699916A1" w14:textId="77777777" w:rsidR="000257EE" w:rsidRPr="008912DD" w:rsidRDefault="00274757" w:rsidP="00AA0EEE">
      <w:pPr>
        <w:snapToGrid w:val="0"/>
        <w:spacing w:line="600" w:lineRule="exact"/>
        <w:ind w:left="1442" w:hanging="280"/>
        <w:jc w:val="both"/>
        <w:rPr>
          <w:rFonts w:ascii="Times New Roman" w:hAnsi="Times New Roman"/>
        </w:rPr>
      </w:pPr>
      <w:r w:rsidRPr="008912DD">
        <w:rPr>
          <w:rFonts w:ascii="Times New Roman" w:eastAsia="標楷體" w:hAnsi="Times New Roman"/>
          <w:kern w:val="3"/>
          <w:sz w:val="28"/>
        </w:rPr>
        <w:t>2.</w:t>
      </w:r>
      <w:r w:rsidRPr="008912DD">
        <w:rPr>
          <w:rFonts w:ascii="Times New Roman" w:eastAsia="標楷體" w:hAnsi="Times New Roman"/>
          <w:kern w:val="3"/>
          <w:sz w:val="28"/>
        </w:rPr>
        <w:t>精神科加護病房及急診之個案是否可申報康樂治療、活動治療及住院病人特別處理費</w:t>
      </w:r>
      <w:r w:rsidRPr="008912DD">
        <w:rPr>
          <w:rFonts w:ascii="Times New Roman" w:eastAsia="標楷體" w:hAnsi="Times New Roman"/>
          <w:kern w:val="3"/>
          <w:sz w:val="28"/>
        </w:rPr>
        <w:t>(45037A</w:t>
      </w:r>
      <w:r w:rsidRPr="008912DD">
        <w:rPr>
          <w:rFonts w:ascii="Times New Roman" w:eastAsia="標楷體" w:hAnsi="Times New Roman"/>
          <w:kern w:val="3"/>
          <w:sz w:val="28"/>
        </w:rPr>
        <w:t>、</w:t>
      </w:r>
      <w:r w:rsidRPr="008912DD">
        <w:rPr>
          <w:rFonts w:ascii="Times New Roman" w:eastAsia="標楷體" w:hAnsi="Times New Roman"/>
          <w:kern w:val="3"/>
          <w:sz w:val="28"/>
        </w:rPr>
        <w:t>45038B</w:t>
      </w:r>
      <w:r w:rsidRPr="008912DD">
        <w:rPr>
          <w:rFonts w:ascii="Times New Roman" w:eastAsia="標楷體" w:hAnsi="Times New Roman"/>
          <w:kern w:val="3"/>
          <w:sz w:val="28"/>
        </w:rPr>
        <w:t>、</w:t>
      </w:r>
      <w:r w:rsidRPr="008912DD">
        <w:rPr>
          <w:rFonts w:ascii="Times New Roman" w:eastAsia="標楷體" w:hAnsi="Times New Roman"/>
          <w:kern w:val="3"/>
          <w:sz w:val="28"/>
        </w:rPr>
        <w:t>45039C)</w:t>
      </w:r>
      <w:r w:rsidRPr="008912DD">
        <w:rPr>
          <w:rFonts w:ascii="Times New Roman" w:eastAsia="標楷體" w:hAnsi="Times New Roman"/>
          <w:kern w:val="3"/>
          <w:sz w:val="28"/>
        </w:rPr>
        <w:t>等精神治療費用，應</w:t>
      </w:r>
      <w:r w:rsidRPr="008912DD">
        <w:rPr>
          <w:rFonts w:ascii="Times New Roman" w:eastAsia="標楷體" w:hAnsi="Times New Roman"/>
          <w:sz w:val="28"/>
        </w:rPr>
        <w:t>依病情需要及實際治療執行情形，核實申報。</w:t>
      </w:r>
    </w:p>
    <w:p w14:paraId="31060AE9" w14:textId="77777777" w:rsidR="000257EE" w:rsidRPr="008912DD" w:rsidRDefault="00274757" w:rsidP="00AA0EEE">
      <w:pPr>
        <w:pStyle w:val="af1"/>
        <w:snapToGrid w:val="0"/>
        <w:spacing w:line="600" w:lineRule="exact"/>
        <w:ind w:left="1134" w:hanging="654"/>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七</w:t>
      </w:r>
      <w:r w:rsidRPr="008912DD">
        <w:rPr>
          <w:rFonts w:ascii="Times New Roman" w:eastAsia="標楷體" w:hAnsi="Times New Roman"/>
          <w:kern w:val="3"/>
          <w:sz w:val="28"/>
        </w:rPr>
        <w:t>)</w:t>
      </w:r>
      <w:r w:rsidRPr="008912DD">
        <w:rPr>
          <w:rFonts w:ascii="Times New Roman" w:eastAsia="標楷體" w:hAnsi="Times New Roman"/>
          <w:kern w:val="3"/>
          <w:sz w:val="28"/>
        </w:rPr>
        <w:t>審查藥物治療醫療費用時，應考量病情及藥物劑量之適當性。藥物治療特別處理費</w:t>
      </w:r>
      <w:r w:rsidRPr="008912DD">
        <w:rPr>
          <w:rFonts w:ascii="Times New Roman" w:eastAsia="標楷體" w:hAnsi="Times New Roman"/>
          <w:kern w:val="3"/>
          <w:sz w:val="28"/>
        </w:rPr>
        <w:t>(45034A,45035B,45036C)</w:t>
      </w:r>
      <w:r w:rsidRPr="008912DD">
        <w:rPr>
          <w:rFonts w:ascii="Times New Roman" w:eastAsia="標楷體" w:hAnsi="Times New Roman"/>
          <w:kern w:val="3"/>
          <w:sz w:val="28"/>
        </w:rPr>
        <w:t>限對接受藥物治療有抗拒或不合作之個案申報。</w:t>
      </w:r>
    </w:p>
    <w:p w14:paraId="4FDD601D" w14:textId="77777777" w:rsidR="000257EE" w:rsidRPr="008912DD" w:rsidRDefault="00274757" w:rsidP="00AA0EEE">
      <w:pPr>
        <w:pStyle w:val="af1"/>
        <w:snapToGrid w:val="0"/>
        <w:spacing w:line="600" w:lineRule="exact"/>
        <w:ind w:left="1040" w:hanging="56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八</w:t>
      </w:r>
      <w:r w:rsidRPr="008912DD">
        <w:rPr>
          <w:rFonts w:ascii="Times New Roman" w:eastAsia="標楷體" w:hAnsi="Times New Roman"/>
          <w:kern w:val="3"/>
          <w:sz w:val="28"/>
        </w:rPr>
        <w:t>)</w:t>
      </w:r>
      <w:r w:rsidRPr="008912DD">
        <w:rPr>
          <w:rFonts w:ascii="Times New Roman" w:eastAsia="標楷體" w:hAnsi="Times New Roman"/>
          <w:kern w:val="3"/>
          <w:sz w:val="28"/>
        </w:rPr>
        <w:t>腦波、電腦斷層檢查，以及腦圖譜分析</w:t>
      </w:r>
      <w:r w:rsidRPr="008912DD">
        <w:rPr>
          <w:rFonts w:ascii="Times New Roman" w:eastAsia="標楷體" w:hAnsi="Times New Roman"/>
          <w:kern w:val="3"/>
          <w:sz w:val="28"/>
        </w:rPr>
        <w:t>(45079C</w:t>
      </w:r>
      <w:r w:rsidRPr="008912DD">
        <w:rPr>
          <w:rFonts w:ascii="Times New Roman" w:eastAsia="標楷體" w:hAnsi="Times New Roman"/>
          <w:kern w:val="3"/>
          <w:sz w:val="28"/>
        </w:rPr>
        <w:t>、</w:t>
      </w:r>
      <w:r w:rsidRPr="008912DD">
        <w:rPr>
          <w:rFonts w:ascii="Times New Roman" w:eastAsia="標楷體" w:hAnsi="Times New Roman"/>
          <w:kern w:val="3"/>
          <w:sz w:val="28"/>
        </w:rPr>
        <w:t>45080B</w:t>
      </w:r>
      <w:r w:rsidRPr="008912DD">
        <w:rPr>
          <w:rFonts w:ascii="Times New Roman" w:eastAsia="標楷體" w:hAnsi="Times New Roman"/>
          <w:kern w:val="3"/>
          <w:sz w:val="28"/>
        </w:rPr>
        <w:t>、</w:t>
      </w:r>
      <w:r w:rsidRPr="008912DD">
        <w:rPr>
          <w:rFonts w:ascii="Times New Roman" w:eastAsia="標楷體" w:hAnsi="Times New Roman"/>
          <w:kern w:val="3"/>
          <w:sz w:val="28"/>
        </w:rPr>
        <w:t>45081C)</w:t>
      </w:r>
      <w:r w:rsidRPr="008912DD">
        <w:rPr>
          <w:rFonts w:ascii="Times New Roman" w:eastAsia="標楷體" w:hAnsi="Times New Roman"/>
          <w:kern w:val="3"/>
          <w:sz w:val="28"/>
        </w:rPr>
        <w:t>等非例行性檢查項目，應審慎評估其使用之適用條件；僅為研究用途等非屬於必要之治療範圍之內者，不宜申報。</w:t>
      </w:r>
    </w:p>
    <w:p w14:paraId="7ABD1FB5" w14:textId="77777777" w:rsidR="000257EE" w:rsidRPr="008912DD" w:rsidRDefault="00274757" w:rsidP="00AA0EEE">
      <w:pPr>
        <w:pStyle w:val="af1"/>
        <w:snapToGrid w:val="0"/>
        <w:spacing w:line="600" w:lineRule="exact"/>
        <w:ind w:left="1040" w:hanging="56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九</w:t>
      </w:r>
      <w:r w:rsidRPr="008912DD">
        <w:rPr>
          <w:rFonts w:ascii="Times New Roman" w:eastAsia="標楷體" w:hAnsi="Times New Roman"/>
          <w:kern w:val="3"/>
          <w:sz w:val="28"/>
        </w:rPr>
        <w:t>)</w:t>
      </w:r>
      <w:r w:rsidRPr="008912DD">
        <w:rPr>
          <w:rFonts w:ascii="Times New Roman" w:eastAsia="標楷體" w:hAnsi="Times New Roman"/>
          <w:kern w:val="3"/>
          <w:sz w:val="28"/>
        </w:rPr>
        <w:t>酒癮、藥癮所引起之併發症依規定為健保給付項目，但屬於戒酒癮、</w:t>
      </w:r>
      <w:r w:rsidRPr="008912DD">
        <w:rPr>
          <w:rFonts w:ascii="Times New Roman" w:eastAsia="標楷體" w:hAnsi="Times New Roman"/>
          <w:kern w:val="3"/>
          <w:sz w:val="28"/>
        </w:rPr>
        <w:lastRenderedPageBreak/>
        <w:t>戒藥癮為健保不給付之項目，醫療院所申報酒癮、藥癮引起併發症之常規性檢查，專審醫師應嚴加審查其必要性，申報時須附有完整檢查資料，以避免造成醫療資源之浪費。</w:t>
      </w:r>
    </w:p>
    <w:p w14:paraId="44766787" w14:textId="77777777" w:rsidR="000257EE" w:rsidRPr="008912DD" w:rsidRDefault="00274757" w:rsidP="00AA0EEE">
      <w:pPr>
        <w:pStyle w:val="af1"/>
        <w:snapToGrid w:val="0"/>
        <w:spacing w:line="600" w:lineRule="exact"/>
        <w:ind w:left="1079" w:hanging="599"/>
        <w:jc w:val="both"/>
        <w:rPr>
          <w:rFonts w:ascii="Times New Roman" w:hAnsi="Times New Roman"/>
        </w:rPr>
      </w:pPr>
      <w:r w:rsidRPr="008912DD">
        <w:rPr>
          <w:rFonts w:ascii="Times New Roman" w:eastAsia="標楷體" w:hAnsi="Times New Roman"/>
          <w:kern w:val="3"/>
          <w:sz w:val="28"/>
          <w:szCs w:val="28"/>
        </w:rPr>
        <w:t>(</w:t>
      </w:r>
      <w:r w:rsidRPr="008912DD">
        <w:rPr>
          <w:rFonts w:ascii="Times New Roman" w:eastAsia="標楷體" w:hAnsi="Times New Roman"/>
          <w:kern w:val="3"/>
          <w:sz w:val="28"/>
          <w:szCs w:val="28"/>
        </w:rPr>
        <w:t>十</w:t>
      </w:r>
      <w:r w:rsidRPr="008912DD">
        <w:rPr>
          <w:rFonts w:ascii="Times New Roman" w:eastAsia="標楷體" w:hAnsi="Times New Roman"/>
          <w:kern w:val="3"/>
          <w:sz w:val="28"/>
          <w:szCs w:val="28"/>
        </w:rPr>
        <w:t>)</w:t>
      </w:r>
      <w:r w:rsidRPr="008912DD">
        <w:rPr>
          <w:rFonts w:ascii="Times New Roman" w:eastAsia="標楷體" w:hAnsi="Times New Roman"/>
          <w:sz w:val="28"/>
          <w:szCs w:val="28"/>
        </w:rPr>
        <w:t>生理心理功能檢查</w:t>
      </w:r>
      <w:r w:rsidRPr="008912DD">
        <w:rPr>
          <w:rFonts w:ascii="Times New Roman" w:eastAsia="標楷體" w:hAnsi="Times New Roman"/>
          <w:sz w:val="28"/>
          <w:szCs w:val="28"/>
        </w:rPr>
        <w:t>(45046C</w:t>
      </w:r>
      <w:r w:rsidRPr="008912DD">
        <w:rPr>
          <w:rFonts w:ascii="Times New Roman" w:eastAsia="標楷體" w:hAnsi="Times New Roman"/>
          <w:sz w:val="28"/>
          <w:szCs w:val="28"/>
        </w:rPr>
        <w:t>、</w:t>
      </w:r>
      <w:r w:rsidRPr="008912DD">
        <w:rPr>
          <w:rFonts w:ascii="Times New Roman" w:eastAsia="標楷體" w:hAnsi="Times New Roman"/>
          <w:sz w:val="28"/>
          <w:szCs w:val="28"/>
        </w:rPr>
        <w:t>45098C</w:t>
      </w:r>
      <w:r w:rsidRPr="008912DD">
        <w:rPr>
          <w:rFonts w:ascii="Times New Roman" w:eastAsia="標楷體" w:hAnsi="Times New Roman"/>
          <w:sz w:val="28"/>
          <w:szCs w:val="28"/>
        </w:rPr>
        <w:t>、</w:t>
      </w:r>
      <w:r w:rsidRPr="008912DD">
        <w:rPr>
          <w:rFonts w:ascii="Times New Roman" w:eastAsia="標楷體" w:hAnsi="Times New Roman"/>
          <w:sz w:val="28"/>
          <w:szCs w:val="28"/>
        </w:rPr>
        <w:t>45099C)</w:t>
      </w:r>
      <w:r w:rsidRPr="008912DD">
        <w:rPr>
          <w:rFonts w:ascii="Times New Roman" w:eastAsia="標楷體" w:hAnsi="Times New Roman"/>
          <w:sz w:val="28"/>
          <w:szCs w:val="28"/>
        </w:rPr>
        <w:t>，申報時以「每次」為依據，間隔時間原則不得少於兩週，病情特殊亦不得少於一週，並需檢附檢查紀錄報告。</w:t>
      </w:r>
      <w:r w:rsidRPr="008912DD">
        <w:rPr>
          <w:rFonts w:ascii="Times New Roman" w:eastAsia="標楷體" w:hAnsi="Times New Roman"/>
          <w:sz w:val="28"/>
          <w:szCs w:val="28"/>
        </w:rPr>
        <w:t>(95/7/15)</w:t>
      </w:r>
    </w:p>
    <w:p w14:paraId="0D6E7ACA" w14:textId="77777777" w:rsidR="000257EE" w:rsidRPr="008912DD" w:rsidRDefault="00274757" w:rsidP="00AA0EEE">
      <w:pPr>
        <w:pStyle w:val="af1"/>
        <w:snapToGrid w:val="0"/>
        <w:spacing w:line="600" w:lineRule="exact"/>
        <w:ind w:left="1320" w:hanging="84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十一</w:t>
      </w:r>
      <w:r w:rsidRPr="008912DD">
        <w:rPr>
          <w:rFonts w:ascii="Times New Roman" w:eastAsia="標楷體" w:hAnsi="Times New Roman"/>
          <w:kern w:val="3"/>
          <w:sz w:val="28"/>
        </w:rPr>
        <w:t>)</w:t>
      </w:r>
      <w:r w:rsidRPr="008912DD">
        <w:rPr>
          <w:rFonts w:ascii="Times New Roman" w:eastAsia="標楷體" w:hAnsi="Times New Roman"/>
          <w:kern w:val="3"/>
          <w:sz w:val="28"/>
        </w:rPr>
        <w:t>「人格特質評鑑」</w:t>
      </w:r>
      <w:r w:rsidRPr="008912DD">
        <w:rPr>
          <w:rFonts w:ascii="Times New Roman" w:eastAsia="標楷體" w:hAnsi="Times New Roman"/>
          <w:kern w:val="3"/>
          <w:sz w:val="28"/>
        </w:rPr>
        <w:t>(45055C</w:t>
      </w:r>
      <w:r w:rsidRPr="008912DD">
        <w:rPr>
          <w:rFonts w:ascii="Times New Roman" w:eastAsia="標楷體" w:hAnsi="Times New Roman"/>
          <w:kern w:val="3"/>
          <w:sz w:val="28"/>
        </w:rPr>
        <w:t>、</w:t>
      </w:r>
      <w:r w:rsidRPr="008912DD">
        <w:rPr>
          <w:rFonts w:ascii="Times New Roman" w:eastAsia="標楷體" w:hAnsi="Times New Roman"/>
          <w:kern w:val="3"/>
          <w:sz w:val="28"/>
        </w:rPr>
        <w:t>45056B</w:t>
      </w:r>
      <w:r w:rsidRPr="008912DD">
        <w:rPr>
          <w:rFonts w:ascii="Times New Roman" w:eastAsia="標楷體" w:hAnsi="Times New Roman"/>
          <w:kern w:val="3"/>
          <w:sz w:val="28"/>
        </w:rPr>
        <w:t>、</w:t>
      </w:r>
      <w:r w:rsidRPr="008912DD">
        <w:rPr>
          <w:rFonts w:ascii="Times New Roman" w:eastAsia="標楷體" w:hAnsi="Times New Roman"/>
          <w:kern w:val="3"/>
          <w:sz w:val="28"/>
        </w:rPr>
        <w:t>45057C)</w:t>
      </w:r>
      <w:r w:rsidRPr="008912DD">
        <w:rPr>
          <w:rFonts w:ascii="Times New Roman" w:eastAsia="標楷體" w:hAnsi="Times New Roman"/>
          <w:kern w:val="3"/>
          <w:sz w:val="28"/>
        </w:rPr>
        <w:t>在住院或門診病患診療過程中，視病情診斷及治療需要而由精神科醫師或臨床心理師施行，申報時以「每次」為依據，並需檢附評鑑紀錄報告。</w:t>
      </w:r>
    </w:p>
    <w:p w14:paraId="62695B91" w14:textId="77777777" w:rsidR="003669B2" w:rsidRPr="008912DD" w:rsidRDefault="00274757" w:rsidP="00AA0EEE">
      <w:pPr>
        <w:pStyle w:val="af1"/>
        <w:snapToGrid w:val="0"/>
        <w:spacing w:line="600" w:lineRule="exact"/>
        <w:ind w:left="1418" w:hanging="938"/>
        <w:jc w:val="both"/>
        <w:rPr>
          <w:rFonts w:ascii="Times New Roman" w:hAnsi="Times New Roman"/>
          <w:sz w:val="28"/>
          <w:szCs w:val="28"/>
        </w:rPr>
      </w:pPr>
      <w:r w:rsidRPr="008912DD">
        <w:rPr>
          <w:rFonts w:ascii="Times New Roman" w:eastAsia="標楷體" w:hAnsi="Times New Roman"/>
          <w:kern w:val="3"/>
          <w:sz w:val="28"/>
        </w:rPr>
        <w:t>(</w:t>
      </w:r>
      <w:r w:rsidRPr="008912DD">
        <w:rPr>
          <w:rFonts w:ascii="Times New Roman" w:eastAsia="標楷體" w:hAnsi="Times New Roman"/>
          <w:kern w:val="3"/>
          <w:sz w:val="28"/>
        </w:rPr>
        <w:t>十二</w:t>
      </w:r>
      <w:r w:rsidRPr="008912DD">
        <w:rPr>
          <w:rFonts w:ascii="Times New Roman" w:eastAsia="標楷體" w:hAnsi="Times New Roman"/>
          <w:kern w:val="3"/>
          <w:sz w:val="28"/>
        </w:rPr>
        <w:t>)</w:t>
      </w:r>
      <w:r w:rsidRPr="008912DD">
        <w:rPr>
          <w:rFonts w:ascii="Times New Roman" w:eastAsia="標楷體" w:hAnsi="Times New Roman"/>
        </w:rPr>
        <w:t xml:space="preserve"> </w:t>
      </w:r>
      <w:r w:rsidRPr="008912DD">
        <w:rPr>
          <w:rFonts w:ascii="Times New Roman" w:eastAsia="標楷體" w:hAnsi="Times New Roman"/>
          <w:sz w:val="28"/>
          <w:szCs w:val="28"/>
        </w:rPr>
        <w:t>對兒童、智能不足、失智、老年失智、思覺失調症等病患之主要照顧者施行治療，檢附具體之家族治療</w:t>
      </w:r>
      <w:r w:rsidR="005223DF" w:rsidRPr="008912DD">
        <w:rPr>
          <w:rFonts w:ascii="Times New Roman" w:eastAsia="標楷體" w:hAnsi="Times New Roman"/>
          <w:sz w:val="28"/>
          <w:szCs w:val="28"/>
        </w:rPr>
        <w:t>或</w:t>
      </w:r>
      <w:r w:rsidRPr="008912DD">
        <w:rPr>
          <w:rFonts w:ascii="Times New Roman" w:eastAsia="標楷體" w:hAnsi="Times New Roman"/>
          <w:sz w:val="28"/>
          <w:szCs w:val="28"/>
        </w:rPr>
        <w:t>特殊心理治療紀錄者，得申報家族治療</w:t>
      </w:r>
      <w:r w:rsidR="005223DF" w:rsidRPr="008912DD">
        <w:rPr>
          <w:rFonts w:ascii="Times New Roman" w:eastAsia="標楷體" w:hAnsi="Times New Roman"/>
          <w:sz w:val="28"/>
          <w:szCs w:val="28"/>
        </w:rPr>
        <w:t>或</w:t>
      </w:r>
      <w:r w:rsidRPr="008912DD">
        <w:rPr>
          <w:rFonts w:ascii="Times New Roman" w:eastAsia="標楷體" w:hAnsi="Times New Roman"/>
          <w:sz w:val="28"/>
          <w:szCs w:val="28"/>
        </w:rPr>
        <w:t>特殊心理治療。</w:t>
      </w:r>
      <w:r w:rsidRPr="008912DD">
        <w:rPr>
          <w:rFonts w:ascii="Times New Roman" w:eastAsia="標楷體" w:hAnsi="Times New Roman"/>
          <w:sz w:val="28"/>
          <w:szCs w:val="28"/>
        </w:rPr>
        <w:t>(95/7/15)(103/8/1)</w:t>
      </w:r>
      <w:r w:rsidRPr="008912DD">
        <w:rPr>
          <w:rFonts w:ascii="Times New Roman" w:hAnsi="Times New Roman"/>
          <w:sz w:val="28"/>
          <w:szCs w:val="28"/>
        </w:rPr>
        <w:t>(104/1/1)</w:t>
      </w:r>
      <w:r w:rsidR="005223DF" w:rsidRPr="008912DD">
        <w:rPr>
          <w:rFonts w:ascii="Times New Roman" w:hAnsi="Times New Roman"/>
          <w:sz w:val="28"/>
          <w:szCs w:val="28"/>
        </w:rPr>
        <w:t xml:space="preserve"> (106/1/1)</w:t>
      </w:r>
    </w:p>
    <w:p w14:paraId="7EEAAEC0" w14:textId="77777777" w:rsidR="003724E3" w:rsidRPr="008912DD" w:rsidRDefault="003724E3" w:rsidP="00AA0EEE">
      <w:pPr>
        <w:spacing w:line="600" w:lineRule="exact"/>
        <w:ind w:leftChars="178" w:left="1561" w:hangingChars="405" w:hanging="1134"/>
        <w:jc w:val="both"/>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十三</w:t>
      </w:r>
      <w:r w:rsidRPr="008912DD">
        <w:rPr>
          <w:rFonts w:ascii="Times New Roman" w:eastAsia="標楷體" w:hAnsi="Times New Roman"/>
          <w:sz w:val="28"/>
          <w:szCs w:val="28"/>
        </w:rPr>
        <w:t>)</w:t>
      </w:r>
      <w:r w:rsidRPr="008912DD">
        <w:rPr>
          <w:rFonts w:ascii="Times New Roman" w:hAnsi="Times New Roman"/>
        </w:rPr>
        <w:t xml:space="preserve"> </w:t>
      </w:r>
      <w:r w:rsidRPr="008912DD">
        <w:rPr>
          <w:rFonts w:ascii="Times New Roman" w:eastAsia="標楷體" w:hAnsi="Times New Roman"/>
          <w:sz w:val="28"/>
          <w:szCs w:val="28"/>
        </w:rPr>
        <w:t>1.</w:t>
      </w:r>
      <w:r w:rsidRPr="008912DD">
        <w:rPr>
          <w:rFonts w:ascii="Times New Roman" w:eastAsia="標楷體" w:hAnsi="Times New Roman"/>
          <w:sz w:val="28"/>
          <w:szCs w:val="28"/>
        </w:rPr>
        <w:t>「全民健康保險醫療服務給付項目及支付標準」訂有編號</w:t>
      </w:r>
      <w:r w:rsidRPr="008912DD">
        <w:rPr>
          <w:rFonts w:ascii="Times New Roman" w:eastAsia="標楷體" w:hAnsi="Times New Roman"/>
          <w:sz w:val="28"/>
          <w:szCs w:val="28"/>
        </w:rPr>
        <w:t>:45046C</w:t>
      </w:r>
      <w:r w:rsidRPr="008912DD">
        <w:rPr>
          <w:rFonts w:ascii="Times New Roman" w:eastAsia="標楷體" w:hAnsi="Times New Roman"/>
          <w:sz w:val="28"/>
          <w:szCs w:val="28"/>
        </w:rPr>
        <w:t>、</w:t>
      </w:r>
      <w:r w:rsidRPr="008912DD">
        <w:rPr>
          <w:rFonts w:ascii="Times New Roman" w:eastAsia="標楷體" w:hAnsi="Times New Roman"/>
          <w:sz w:val="28"/>
          <w:szCs w:val="28"/>
        </w:rPr>
        <w:t>45098C</w:t>
      </w:r>
      <w:r w:rsidRPr="008912DD">
        <w:rPr>
          <w:rFonts w:ascii="Times New Roman" w:eastAsia="標楷體" w:hAnsi="Times New Roman"/>
          <w:sz w:val="28"/>
          <w:szCs w:val="28"/>
        </w:rPr>
        <w:t>、</w:t>
      </w:r>
      <w:r w:rsidRPr="008912DD">
        <w:rPr>
          <w:rFonts w:ascii="Times New Roman" w:eastAsia="標楷體" w:hAnsi="Times New Roman"/>
          <w:sz w:val="28"/>
          <w:szCs w:val="28"/>
        </w:rPr>
        <w:t>45099C</w:t>
      </w:r>
      <w:r w:rsidRPr="008912DD">
        <w:rPr>
          <w:rFonts w:ascii="Times New Roman" w:eastAsia="標楷體" w:hAnsi="Times New Roman"/>
          <w:sz w:val="28"/>
          <w:szCs w:val="28"/>
        </w:rPr>
        <w:t>「生理心理功能檢查」、</w:t>
      </w:r>
      <w:r w:rsidRPr="008912DD">
        <w:rPr>
          <w:rFonts w:ascii="Times New Roman" w:eastAsia="標楷體" w:hAnsi="Times New Roman"/>
          <w:sz w:val="28"/>
          <w:szCs w:val="28"/>
        </w:rPr>
        <w:t>45052C</w:t>
      </w:r>
      <w:r w:rsidRPr="008912DD">
        <w:rPr>
          <w:rFonts w:ascii="Times New Roman" w:eastAsia="標楷體" w:hAnsi="Times New Roman"/>
          <w:sz w:val="28"/>
          <w:szCs w:val="28"/>
        </w:rPr>
        <w:t>「智能評鑑</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每次</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」及</w:t>
      </w:r>
      <w:r w:rsidRPr="008912DD">
        <w:rPr>
          <w:rFonts w:ascii="Times New Roman" w:eastAsia="標楷體" w:hAnsi="Times New Roman"/>
          <w:sz w:val="28"/>
          <w:szCs w:val="28"/>
        </w:rPr>
        <w:t xml:space="preserve"> 45058C</w:t>
      </w:r>
      <w:r w:rsidRPr="008912DD">
        <w:rPr>
          <w:rFonts w:ascii="Times New Roman" w:eastAsia="標楷體" w:hAnsi="Times New Roman"/>
          <w:sz w:val="28"/>
          <w:szCs w:val="28"/>
        </w:rPr>
        <w:t>「心理測驗</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全套</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」認知功能測驗相關診療項目，由醫師依病患病情需要擇用適當之評估測驗量表，包括「魏氏成人智力測驗」等各種量表。</w:t>
      </w:r>
      <w:r w:rsidRPr="008912DD">
        <w:rPr>
          <w:rFonts w:ascii="Times New Roman" w:eastAsia="標楷體" w:hAnsi="Times New Roman"/>
          <w:sz w:val="28"/>
          <w:szCs w:val="28"/>
        </w:rPr>
        <w:t xml:space="preserve"> </w:t>
      </w:r>
    </w:p>
    <w:p w14:paraId="0C3EFD3B" w14:textId="77777777" w:rsidR="003724E3" w:rsidRPr="008912DD" w:rsidRDefault="003724E3" w:rsidP="00AA0EEE">
      <w:pPr>
        <w:spacing w:line="600" w:lineRule="exact"/>
        <w:ind w:leftChars="532" w:left="1560" w:hangingChars="101" w:hanging="283"/>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若在短期間重測魏氏成人智力量表時，請依指導手冊，再測目的及受試者的心理狀態為基礎，並可採用第一次評估時未施測過的交替分測驗取代第一次評估時已推測的分測驗，在解釋受試者的再測成績時，主試者再加上考慮這些變相及其他事件可能的影響。另請注意下列事項：</w:t>
      </w:r>
    </w:p>
    <w:p w14:paraId="67856F1D" w14:textId="77777777" w:rsidR="003724E3" w:rsidRPr="008912DD" w:rsidRDefault="003724E3" w:rsidP="00AA0EEE">
      <w:pPr>
        <w:spacing w:line="600" w:lineRule="exact"/>
        <w:ind w:left="852" w:firstLineChars="303" w:firstLine="848"/>
        <w:jc w:val="both"/>
        <w:rPr>
          <w:rFonts w:ascii="Times New Roman" w:eastAsia="標楷體" w:hAnsi="Times New Roman"/>
          <w:sz w:val="28"/>
          <w:szCs w:val="28"/>
        </w:rPr>
      </w:pPr>
      <w:r w:rsidRPr="008912DD">
        <w:rPr>
          <w:rFonts w:ascii="Times New Roman" w:eastAsia="標楷體" w:hAnsi="Times New Roman"/>
          <w:sz w:val="28"/>
          <w:szCs w:val="28"/>
        </w:rPr>
        <w:lastRenderedPageBreak/>
        <w:t>(1)</w:t>
      </w:r>
      <w:r w:rsidRPr="008912DD">
        <w:rPr>
          <w:rFonts w:ascii="Times New Roman" w:eastAsia="標楷體" w:hAnsi="Times New Roman"/>
          <w:sz w:val="28"/>
          <w:szCs w:val="28"/>
        </w:rPr>
        <w:t>病人重測要於病歷註明理由。</w:t>
      </w:r>
    </w:p>
    <w:p w14:paraId="05048B99" w14:textId="77777777" w:rsidR="003724E3" w:rsidRPr="008912DD" w:rsidRDefault="003724E3" w:rsidP="00AA0EEE">
      <w:pPr>
        <w:pStyle w:val="af1"/>
        <w:snapToGrid w:val="0"/>
        <w:spacing w:line="600" w:lineRule="exact"/>
        <w:ind w:left="2127" w:hanging="426"/>
        <w:jc w:val="both"/>
        <w:rPr>
          <w:rFonts w:ascii="Times New Roman"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務必要符合任何精神科的測驗、量表，必須本人親自執行，不可僅由家屬或他人代理回答</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覆</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p>
    <w:p w14:paraId="1A6C1AD1" w14:textId="77777777" w:rsidR="000257EE" w:rsidRPr="008912DD" w:rsidRDefault="003669B2" w:rsidP="00AA0EEE">
      <w:pPr>
        <w:widowControl/>
        <w:suppressAutoHyphens w:val="0"/>
        <w:spacing w:line="240" w:lineRule="auto"/>
        <w:jc w:val="both"/>
        <w:rPr>
          <w:rFonts w:ascii="Times New Roman" w:eastAsia="全真楷書" w:hAnsi="Times New Roman"/>
          <w:sz w:val="28"/>
          <w:szCs w:val="28"/>
        </w:rPr>
      </w:pPr>
      <w:r w:rsidRPr="008912DD">
        <w:rPr>
          <w:rFonts w:ascii="Times New Roman" w:hAnsi="Times New Roman"/>
          <w:sz w:val="28"/>
          <w:szCs w:val="28"/>
        </w:rPr>
        <w:br w:type="page"/>
      </w:r>
    </w:p>
    <w:p w14:paraId="404D7A2D" w14:textId="77777777" w:rsidR="000257EE" w:rsidRPr="008912DD" w:rsidRDefault="00274757" w:rsidP="00AA0EEE">
      <w:pPr>
        <w:pStyle w:val="aff6"/>
        <w:rPr>
          <w:rFonts w:ascii="Times New Roman" w:hAnsi="Times New Roman"/>
        </w:rPr>
      </w:pPr>
      <w:bookmarkStart w:id="76" w:name="_Toc38875792"/>
      <w:r w:rsidRPr="008912DD">
        <w:rPr>
          <w:rFonts w:ascii="Times New Roman" w:hAnsi="Times New Roman"/>
        </w:rPr>
        <w:lastRenderedPageBreak/>
        <w:t>十四、</w:t>
      </w:r>
      <w:r w:rsidR="00620FE0" w:rsidRPr="008912DD">
        <w:rPr>
          <w:rFonts w:ascii="Times New Roman" w:hAnsi="Times New Roman"/>
        </w:rPr>
        <w:t>西醫基層醫療費用審查注意事項</w:t>
      </w:r>
      <w:r w:rsidR="00B059B0" w:rsidRPr="008912DD">
        <w:rPr>
          <w:rFonts w:ascii="Times New Roman" w:hAnsi="Times New Roman"/>
        </w:rPr>
        <w:t>-</w:t>
      </w:r>
      <w:r w:rsidRPr="008912DD">
        <w:rPr>
          <w:rFonts w:ascii="Times New Roman" w:hAnsi="Times New Roman"/>
        </w:rPr>
        <w:t>復健科</w:t>
      </w:r>
      <w:bookmarkEnd w:id="76"/>
    </w:p>
    <w:p w14:paraId="7754D74D" w14:textId="77777777" w:rsidR="000257EE" w:rsidRPr="008912DD" w:rsidRDefault="00274757" w:rsidP="00AA0EEE">
      <w:pPr>
        <w:pStyle w:val="af1"/>
        <w:snapToGrid w:val="0"/>
        <w:spacing w:line="600" w:lineRule="exact"/>
        <w:ind w:left="1040" w:hanging="56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一</w:t>
      </w:r>
      <w:r w:rsidRPr="008912DD">
        <w:rPr>
          <w:rFonts w:ascii="Times New Roman" w:eastAsia="標楷體" w:hAnsi="Times New Roman"/>
          <w:kern w:val="3"/>
          <w:sz w:val="28"/>
        </w:rPr>
        <w:t>)</w:t>
      </w:r>
      <w:r w:rsidRPr="008912DD">
        <w:rPr>
          <w:rFonts w:ascii="Times New Roman" w:eastAsia="標楷體" w:hAnsi="Times New Roman"/>
          <w:kern w:val="3"/>
          <w:sz w:val="28"/>
        </w:rPr>
        <w:t>門診復健治療依病情需要核實申報，且每療程以不超過六次為原則；至於同一療程之認定，如有疑義則由審查醫</w:t>
      </w:r>
      <w:r w:rsidRPr="008912DD">
        <w:rPr>
          <w:rFonts w:ascii="Times New Roman" w:eastAsia="標楷體" w:hAnsi="Times New Roman"/>
          <w:sz w:val="28"/>
          <w:szCs w:val="28"/>
        </w:rPr>
        <w:t>藥專家</w:t>
      </w:r>
      <w:r w:rsidRPr="008912DD">
        <w:rPr>
          <w:rFonts w:ascii="Times New Roman" w:eastAsia="標楷體" w:hAnsi="Times New Roman"/>
          <w:kern w:val="3"/>
          <w:sz w:val="28"/>
        </w:rPr>
        <w:t>專業認定之。</w:t>
      </w:r>
      <w:r w:rsidRPr="008912DD">
        <w:rPr>
          <w:rFonts w:ascii="Times New Roman" w:eastAsia="標楷體" w:hAnsi="Times New Roman"/>
          <w:kern w:val="3"/>
          <w:sz w:val="28"/>
        </w:rPr>
        <w:t>(102/3/1)</w:t>
      </w:r>
    </w:p>
    <w:p w14:paraId="0CD4A5B4" w14:textId="77777777" w:rsidR="000257EE" w:rsidRPr="008912DD" w:rsidRDefault="00274757" w:rsidP="00AA0EEE">
      <w:pPr>
        <w:pStyle w:val="af1"/>
        <w:snapToGrid w:val="0"/>
        <w:spacing w:line="600" w:lineRule="exact"/>
        <w:ind w:left="1040" w:hanging="56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二</w:t>
      </w:r>
      <w:r w:rsidRPr="008912DD">
        <w:rPr>
          <w:rFonts w:ascii="Times New Roman" w:eastAsia="標楷體" w:hAnsi="Times New Roman"/>
          <w:kern w:val="3"/>
          <w:sz w:val="28"/>
        </w:rPr>
        <w:t>)</w:t>
      </w:r>
      <w:r w:rsidRPr="008912DD">
        <w:rPr>
          <w:rFonts w:ascii="Times New Roman" w:eastAsia="標楷體" w:hAnsi="Times New Roman"/>
          <w:kern w:val="3"/>
          <w:sz w:val="28"/>
        </w:rPr>
        <w:t>注意申請時每月簡單、中度、複雜治療等各種治療等級之費用件數有無不正常比率，其比較方式：</w:t>
      </w:r>
      <w:r w:rsidRPr="008912DD">
        <w:rPr>
          <w:rFonts w:ascii="Times New Roman" w:eastAsia="標楷體" w:hAnsi="Times New Roman"/>
          <w:kern w:val="3"/>
          <w:sz w:val="28"/>
        </w:rPr>
        <w:t>(97/5/1)</w:t>
      </w:r>
    </w:p>
    <w:p w14:paraId="54E5A043" w14:textId="77777777" w:rsidR="000257EE" w:rsidRPr="008912DD" w:rsidRDefault="00274757" w:rsidP="00AA0EEE">
      <w:pPr>
        <w:snapToGrid w:val="0"/>
        <w:spacing w:line="600" w:lineRule="exact"/>
        <w:ind w:left="1319" w:hanging="280"/>
        <w:jc w:val="both"/>
        <w:rPr>
          <w:rFonts w:ascii="Times New Roman" w:hAnsi="Times New Roman"/>
        </w:rPr>
      </w:pPr>
      <w:r w:rsidRPr="008912DD">
        <w:rPr>
          <w:rFonts w:ascii="Times New Roman" w:eastAsia="標楷體" w:hAnsi="Times New Roman"/>
          <w:kern w:val="3"/>
          <w:sz w:val="28"/>
        </w:rPr>
        <w:t>1.</w:t>
      </w:r>
      <w:r w:rsidRPr="008912DD">
        <w:rPr>
          <w:rFonts w:ascii="Times New Roman" w:eastAsia="標楷體" w:hAnsi="Times New Roman"/>
          <w:kern w:val="3"/>
          <w:sz w:val="28"/>
        </w:rPr>
        <w:t>以該醫療院所過去至少三個月</w:t>
      </w:r>
      <w:r w:rsidRPr="008912DD">
        <w:rPr>
          <w:rFonts w:ascii="Times New Roman" w:eastAsia="標楷體" w:hAnsi="Times New Roman"/>
          <w:kern w:val="3"/>
          <w:sz w:val="28"/>
        </w:rPr>
        <w:t>(</w:t>
      </w:r>
      <w:r w:rsidRPr="008912DD">
        <w:rPr>
          <w:rFonts w:ascii="Times New Roman" w:eastAsia="標楷體" w:hAnsi="Times New Roman"/>
          <w:kern w:val="3"/>
          <w:sz w:val="28"/>
        </w:rPr>
        <w:t>最好一年</w:t>
      </w:r>
      <w:r w:rsidRPr="008912DD">
        <w:rPr>
          <w:rFonts w:ascii="Times New Roman" w:eastAsia="標楷體" w:hAnsi="Times New Roman"/>
          <w:kern w:val="3"/>
          <w:sz w:val="28"/>
        </w:rPr>
        <w:t>)</w:t>
      </w:r>
      <w:r w:rsidRPr="008912DD">
        <w:rPr>
          <w:rFonts w:ascii="Times New Roman" w:eastAsia="標楷體" w:hAnsi="Times New Roman"/>
          <w:kern w:val="3"/>
          <w:sz w:val="28"/>
        </w:rPr>
        <w:t>之各治療等級治療件數及費用占率參考，有無不正常比率。</w:t>
      </w:r>
    </w:p>
    <w:p w14:paraId="08421B30" w14:textId="77777777" w:rsidR="000257EE" w:rsidRPr="008912DD" w:rsidRDefault="00274757" w:rsidP="00AA0EEE">
      <w:pPr>
        <w:snapToGrid w:val="0"/>
        <w:spacing w:line="600" w:lineRule="exact"/>
        <w:ind w:left="1319" w:hanging="280"/>
        <w:jc w:val="both"/>
        <w:rPr>
          <w:rFonts w:ascii="Times New Roman" w:eastAsia="標楷體" w:hAnsi="Times New Roman"/>
          <w:kern w:val="3"/>
          <w:sz w:val="28"/>
        </w:rPr>
      </w:pPr>
      <w:r w:rsidRPr="008912DD">
        <w:rPr>
          <w:rFonts w:ascii="Times New Roman" w:eastAsia="標楷體" w:hAnsi="Times New Roman"/>
          <w:kern w:val="3"/>
          <w:sz w:val="28"/>
        </w:rPr>
        <w:t>2.</w:t>
      </w:r>
      <w:r w:rsidRPr="008912DD">
        <w:rPr>
          <w:rFonts w:ascii="Times New Roman" w:eastAsia="標楷體" w:hAnsi="Times New Roman"/>
          <w:kern w:val="3"/>
          <w:sz w:val="28"/>
        </w:rPr>
        <w:t>與其他基層院所比較，其所列報各治療等級件數及費用占率，有無不正常比率。</w:t>
      </w:r>
    </w:p>
    <w:p w14:paraId="6B19A2AD" w14:textId="77777777" w:rsidR="000257EE" w:rsidRPr="008912DD" w:rsidRDefault="00274757" w:rsidP="00AA0EEE">
      <w:pPr>
        <w:pStyle w:val="af1"/>
        <w:snapToGrid w:val="0"/>
        <w:spacing w:line="600" w:lineRule="exact"/>
        <w:ind w:left="1040" w:hanging="56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三</w:t>
      </w:r>
      <w:r w:rsidRPr="008912DD">
        <w:rPr>
          <w:rFonts w:ascii="Times New Roman" w:eastAsia="標楷體" w:hAnsi="Times New Roman"/>
          <w:kern w:val="3"/>
          <w:sz w:val="28"/>
        </w:rPr>
        <w:t>)</w:t>
      </w:r>
      <w:r w:rsidRPr="008912DD">
        <w:rPr>
          <w:rFonts w:ascii="Times New Roman" w:eastAsia="標楷體" w:hAnsi="Times New Roman"/>
          <w:kern w:val="3"/>
          <w:sz w:val="28"/>
        </w:rPr>
        <w:t>物理治療、職能治療、語言治療等各類復健治療，應視病情輕重施行之，</w:t>
      </w:r>
      <w:r w:rsidRPr="008912DD">
        <w:rPr>
          <w:rFonts w:ascii="Times New Roman" w:eastAsia="標楷體" w:hAnsi="Times New Roman"/>
          <w:sz w:val="28"/>
        </w:rPr>
        <w:t>每日各限申報一次，申報時，應附醫師復健處方、實際治療日期、明確診斷、相關病歷摘要影本及治療記錄。</w:t>
      </w:r>
      <w:r w:rsidRPr="008912DD">
        <w:rPr>
          <w:rFonts w:ascii="Times New Roman" w:eastAsia="標楷體" w:hAnsi="Times New Roman"/>
          <w:sz w:val="28"/>
        </w:rPr>
        <w:t>(</w:t>
      </w:r>
      <w:r w:rsidRPr="008912DD">
        <w:rPr>
          <w:rFonts w:ascii="Times New Roman" w:eastAsia="標楷體" w:hAnsi="Times New Roman"/>
          <w:sz w:val="28"/>
        </w:rPr>
        <w:t>雖已排定時間而病患未接受治療，不得申報費用</w:t>
      </w:r>
      <w:r w:rsidRPr="008912DD">
        <w:rPr>
          <w:rFonts w:ascii="Times New Roman" w:eastAsia="標楷體" w:hAnsi="Times New Roman"/>
          <w:sz w:val="28"/>
        </w:rPr>
        <w:t>)(100/1/1)</w:t>
      </w:r>
    </w:p>
    <w:p w14:paraId="5182C76D" w14:textId="77777777" w:rsidR="000257EE" w:rsidRPr="008912DD" w:rsidRDefault="00274757" w:rsidP="00AA0EEE">
      <w:pPr>
        <w:pStyle w:val="af1"/>
        <w:snapToGrid w:val="0"/>
        <w:spacing w:line="600" w:lineRule="exact"/>
        <w:ind w:left="1040" w:hanging="56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四</w:t>
      </w:r>
      <w:r w:rsidRPr="008912DD">
        <w:rPr>
          <w:rFonts w:ascii="Times New Roman" w:eastAsia="標楷體" w:hAnsi="Times New Roman"/>
          <w:kern w:val="3"/>
          <w:sz w:val="28"/>
        </w:rPr>
        <w:t>)</w:t>
      </w:r>
      <w:r w:rsidRPr="008912DD">
        <w:rPr>
          <w:rFonts w:ascii="Times New Roman" w:eastAsia="標楷體" w:hAnsi="Times New Roman"/>
          <w:kern w:val="3"/>
          <w:sz w:val="28"/>
        </w:rPr>
        <w:t>同一治療部位不得重覆使用類別類似的儀器。</w:t>
      </w:r>
      <w:r w:rsidRPr="008912DD">
        <w:rPr>
          <w:rFonts w:ascii="Times New Roman" w:eastAsia="標楷體" w:hAnsi="Times New Roman"/>
          <w:kern w:val="3"/>
          <w:sz w:val="28"/>
        </w:rPr>
        <w:t>(</w:t>
      </w:r>
      <w:r w:rsidRPr="008912DD">
        <w:rPr>
          <w:rFonts w:ascii="Times New Roman" w:eastAsia="標楷體" w:hAnsi="Times New Roman"/>
          <w:kern w:val="3"/>
          <w:sz w:val="28"/>
        </w:rPr>
        <w:t>如紅外線與熱敷同時使用</w:t>
      </w:r>
      <w:r w:rsidRPr="008912DD">
        <w:rPr>
          <w:rFonts w:ascii="Times New Roman" w:eastAsia="標楷體" w:hAnsi="Times New Roman"/>
          <w:kern w:val="3"/>
          <w:sz w:val="28"/>
        </w:rPr>
        <w:t>) (</w:t>
      </w:r>
      <w:r w:rsidRPr="008912DD">
        <w:rPr>
          <w:rFonts w:ascii="Times New Roman" w:eastAsia="標楷體" w:hAnsi="Times New Roman"/>
          <w:kern w:val="3"/>
          <w:sz w:val="28"/>
        </w:rPr>
        <w:t>詳附表十二</w:t>
      </w:r>
      <w:r w:rsidRPr="008912DD">
        <w:rPr>
          <w:rFonts w:ascii="Times New Roman" w:eastAsia="標楷體" w:hAnsi="Times New Roman"/>
          <w:kern w:val="3"/>
          <w:sz w:val="28"/>
        </w:rPr>
        <w:t>)(102/3/1)</w:t>
      </w:r>
    </w:p>
    <w:p w14:paraId="21296EC0" w14:textId="77777777" w:rsidR="000257EE" w:rsidRPr="008912DD" w:rsidRDefault="00274757" w:rsidP="00AA0EEE">
      <w:pPr>
        <w:pStyle w:val="af1"/>
        <w:snapToGrid w:val="0"/>
        <w:spacing w:line="600" w:lineRule="exact"/>
        <w:ind w:left="1134" w:hanging="654"/>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五</w:t>
      </w:r>
      <w:r w:rsidRPr="008912DD">
        <w:rPr>
          <w:rFonts w:ascii="Times New Roman" w:eastAsia="標楷體" w:hAnsi="Times New Roman"/>
          <w:kern w:val="3"/>
          <w:sz w:val="28"/>
        </w:rPr>
        <w:t>)</w:t>
      </w:r>
      <w:r w:rsidRPr="008912DD">
        <w:rPr>
          <w:rFonts w:ascii="Times New Roman" w:eastAsia="標楷體" w:hAnsi="Times New Roman"/>
          <w:kern w:val="3"/>
          <w:sz w:val="28"/>
        </w:rPr>
        <w:t>申報</w:t>
      </w:r>
      <w:r w:rsidRPr="008912DD">
        <w:rPr>
          <w:rFonts w:ascii="Times New Roman" w:eastAsia="標楷體" w:hAnsi="Times New Roman"/>
          <w:kern w:val="3"/>
          <w:sz w:val="28"/>
        </w:rPr>
        <w:t>41005C</w:t>
      </w:r>
      <w:r w:rsidRPr="008912DD">
        <w:rPr>
          <w:rFonts w:ascii="Times New Roman" w:eastAsia="標楷體" w:hAnsi="Times New Roman"/>
          <w:kern w:val="3"/>
          <w:sz w:val="28"/>
        </w:rPr>
        <w:t>時，第一塊肌肉依支付點數申報，第二塊肌肉以後依支付點數之一半計算，最多五塊肌肉，其餘不計。</w:t>
      </w:r>
    </w:p>
    <w:p w14:paraId="4D8A8089" w14:textId="77777777" w:rsidR="000257EE" w:rsidRPr="008912DD" w:rsidRDefault="00274757" w:rsidP="00AA0EEE">
      <w:pPr>
        <w:snapToGrid w:val="0"/>
        <w:spacing w:line="600" w:lineRule="exact"/>
        <w:ind w:left="1183" w:hanging="62"/>
        <w:jc w:val="both"/>
        <w:rPr>
          <w:rFonts w:ascii="Times New Roman" w:hAnsi="Times New Roman"/>
        </w:rPr>
      </w:pPr>
      <w:r w:rsidRPr="008912DD">
        <w:rPr>
          <w:rFonts w:ascii="Times New Roman" w:eastAsia="標楷體" w:hAnsi="Times New Roman"/>
          <w:kern w:val="3"/>
          <w:sz w:val="28"/>
        </w:rPr>
        <w:t>同一病患同一治療部位至多三個月申報一次，且申報時應附治療</w:t>
      </w:r>
      <w:r w:rsidRPr="008912DD">
        <w:rPr>
          <w:rFonts w:ascii="Times New Roman" w:eastAsia="標楷體" w:hAnsi="Times New Roman"/>
          <w:sz w:val="28"/>
        </w:rPr>
        <w:t>記錄。</w:t>
      </w:r>
    </w:p>
    <w:p w14:paraId="5571D7DE" w14:textId="77777777" w:rsidR="000257EE" w:rsidRPr="008912DD" w:rsidRDefault="00274757" w:rsidP="00AA0EEE">
      <w:pPr>
        <w:pStyle w:val="af1"/>
        <w:snapToGrid w:val="0"/>
        <w:spacing w:line="600" w:lineRule="exact"/>
        <w:ind w:left="1134" w:hanging="654"/>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六</w:t>
      </w:r>
      <w:r w:rsidRPr="008912DD">
        <w:rPr>
          <w:rFonts w:ascii="Times New Roman" w:eastAsia="標楷體" w:hAnsi="Times New Roman"/>
          <w:kern w:val="3"/>
          <w:sz w:val="28"/>
        </w:rPr>
        <w:t>)</w:t>
      </w:r>
      <w:r w:rsidRPr="008912DD">
        <w:rPr>
          <w:rFonts w:ascii="Times New Roman" w:eastAsia="標楷體" w:hAnsi="Times New Roman"/>
          <w:kern w:val="3"/>
          <w:sz w:val="28"/>
        </w:rPr>
        <w:t>實施</w:t>
      </w:r>
      <w:r w:rsidRPr="008912DD">
        <w:rPr>
          <w:rFonts w:ascii="Times New Roman" w:eastAsia="標楷體" w:hAnsi="Times New Roman"/>
          <w:kern w:val="3"/>
          <w:sz w:val="28"/>
        </w:rPr>
        <w:t>41006B</w:t>
      </w:r>
      <w:r w:rsidRPr="008912DD">
        <w:rPr>
          <w:rFonts w:ascii="Times New Roman" w:eastAsia="標楷體" w:hAnsi="Times New Roman"/>
          <w:kern w:val="3"/>
          <w:sz w:val="28"/>
        </w:rPr>
        <w:t>等速肌力檢查時，同一病患治療期間，一個月限申報一</w:t>
      </w:r>
      <w:r w:rsidRPr="008912DD">
        <w:rPr>
          <w:rFonts w:ascii="Times New Roman" w:eastAsia="標楷體" w:hAnsi="Times New Roman"/>
          <w:sz w:val="28"/>
        </w:rPr>
        <w:t>次，同一治療期間，至多申報三次，進行兩側性評估時，若兩側皆有病變時各依支付點數計算，僅一側有病變時，則患側依支付點數</w:t>
      </w:r>
      <w:r w:rsidRPr="008912DD">
        <w:rPr>
          <w:rFonts w:ascii="Times New Roman" w:eastAsia="標楷體" w:hAnsi="Times New Roman"/>
          <w:sz w:val="28"/>
        </w:rPr>
        <w:lastRenderedPageBreak/>
        <w:t>計算，另一側依支付點數一半計算，且審查費用需要時應附報告。</w:t>
      </w:r>
    </w:p>
    <w:p w14:paraId="0B734029" w14:textId="77777777" w:rsidR="000257EE" w:rsidRPr="008912DD" w:rsidRDefault="00274757" w:rsidP="00AA0EEE">
      <w:pPr>
        <w:pStyle w:val="af1"/>
        <w:snapToGrid w:val="0"/>
        <w:spacing w:line="600" w:lineRule="exact"/>
        <w:ind w:left="1040" w:hanging="56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七</w:t>
      </w:r>
      <w:r w:rsidRPr="008912DD">
        <w:rPr>
          <w:rFonts w:ascii="Times New Roman" w:eastAsia="標楷體" w:hAnsi="Times New Roman"/>
          <w:kern w:val="3"/>
          <w:sz w:val="28"/>
        </w:rPr>
        <w:t>)</w:t>
      </w:r>
      <w:r w:rsidRPr="008912DD">
        <w:rPr>
          <w:rFonts w:ascii="Times New Roman" w:eastAsia="標楷體" w:hAnsi="Times New Roman"/>
          <w:kern w:val="3"/>
          <w:sz w:val="28"/>
        </w:rPr>
        <w:t>復健</w:t>
      </w:r>
      <w:r w:rsidRPr="008912DD">
        <w:rPr>
          <w:rFonts w:ascii="Times New Roman" w:eastAsia="標楷體" w:hAnsi="Times New Roman"/>
          <w:sz w:val="28"/>
        </w:rPr>
        <w:t>治療，使</w:t>
      </w:r>
      <w:r w:rsidRPr="008912DD">
        <w:rPr>
          <w:rFonts w:ascii="Times New Roman" w:eastAsia="標楷體" w:hAnsi="Times New Roman"/>
          <w:kern w:val="3"/>
          <w:sz w:val="28"/>
        </w:rPr>
        <w:t>用紅外線及紫外線治療時，不得以</w:t>
      </w:r>
      <w:r w:rsidR="004C6F03" w:rsidRPr="008912DD">
        <w:rPr>
          <w:rFonts w:ascii="Times New Roman" w:eastAsia="標楷體" w:hAnsi="Times New Roman"/>
          <w:kern w:val="3"/>
          <w:sz w:val="28"/>
        </w:rPr>
        <w:t>51018C</w:t>
      </w:r>
      <w:r w:rsidRPr="008912DD">
        <w:rPr>
          <w:rFonts w:ascii="Times New Roman" w:eastAsia="標楷體" w:hAnsi="Times New Roman"/>
          <w:kern w:val="3"/>
          <w:sz w:val="28"/>
        </w:rPr>
        <w:t>或</w:t>
      </w:r>
      <w:r w:rsidR="00401B8D" w:rsidRPr="008912DD">
        <w:rPr>
          <w:rFonts w:ascii="Times New Roman" w:eastAsia="標楷體" w:hAnsi="Times New Roman"/>
          <w:kern w:val="3"/>
          <w:sz w:val="28"/>
        </w:rPr>
        <w:t>51019C</w:t>
      </w:r>
      <w:r w:rsidRPr="008912DD">
        <w:rPr>
          <w:rFonts w:ascii="Times New Roman" w:eastAsia="標楷體" w:hAnsi="Times New Roman"/>
          <w:kern w:val="3"/>
          <w:sz w:val="28"/>
        </w:rPr>
        <w:t>申報。</w:t>
      </w:r>
      <w:r w:rsidRPr="008912DD">
        <w:rPr>
          <w:rFonts w:ascii="Times New Roman" w:eastAsia="標楷體" w:hAnsi="Times New Roman"/>
          <w:kern w:val="3"/>
          <w:sz w:val="28"/>
        </w:rPr>
        <w:t>(102/3/1)</w:t>
      </w:r>
    </w:p>
    <w:p w14:paraId="5F711692" w14:textId="77777777" w:rsidR="000257EE" w:rsidRPr="008912DD" w:rsidRDefault="00274757" w:rsidP="00AA0EEE">
      <w:pPr>
        <w:pStyle w:val="af1"/>
        <w:snapToGrid w:val="0"/>
        <w:spacing w:line="600" w:lineRule="exact"/>
        <w:ind w:left="1040" w:hanging="56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八</w:t>
      </w:r>
      <w:r w:rsidRPr="008912DD">
        <w:rPr>
          <w:rFonts w:ascii="Times New Roman" w:eastAsia="標楷體" w:hAnsi="Times New Roman"/>
          <w:kern w:val="3"/>
          <w:sz w:val="28"/>
        </w:rPr>
        <w:t>)</w:t>
      </w:r>
      <w:r w:rsidRPr="008912DD">
        <w:rPr>
          <w:rFonts w:ascii="Times New Roman" w:eastAsia="標楷體" w:hAnsi="Times New Roman"/>
          <w:kern w:val="3"/>
          <w:sz w:val="28"/>
        </w:rPr>
        <w:t>僅使用熱敷單項治療應以</w:t>
      </w:r>
      <w:r w:rsidRPr="008912DD">
        <w:rPr>
          <w:rFonts w:ascii="Times New Roman" w:eastAsia="標楷體" w:hAnsi="Times New Roman"/>
          <w:kern w:val="3"/>
          <w:sz w:val="28"/>
        </w:rPr>
        <w:t>47039C</w:t>
      </w:r>
      <w:r w:rsidRPr="008912DD">
        <w:rPr>
          <w:rFonts w:ascii="Times New Roman" w:eastAsia="標楷體" w:hAnsi="Times New Roman"/>
          <w:kern w:val="3"/>
          <w:sz w:val="28"/>
        </w:rPr>
        <w:t>申報，不得以「簡單治療</w:t>
      </w:r>
      <w:r w:rsidRPr="008912DD">
        <w:rPr>
          <w:rFonts w:ascii="Times New Roman" w:eastAsia="標楷體" w:hAnsi="Times New Roman"/>
          <w:kern w:val="3"/>
          <w:sz w:val="28"/>
        </w:rPr>
        <w:t>--</w:t>
      </w:r>
      <w:r w:rsidRPr="008912DD">
        <w:rPr>
          <w:rFonts w:ascii="Times New Roman" w:eastAsia="標楷體" w:hAnsi="Times New Roman"/>
          <w:kern w:val="3"/>
          <w:sz w:val="28"/>
        </w:rPr>
        <w:t>簡單」申報。</w:t>
      </w:r>
    </w:p>
    <w:p w14:paraId="107BC94A" w14:textId="77777777" w:rsidR="000257EE" w:rsidRPr="008912DD" w:rsidRDefault="00274757" w:rsidP="00AA0EEE">
      <w:pPr>
        <w:pStyle w:val="af1"/>
        <w:snapToGrid w:val="0"/>
        <w:spacing w:line="600" w:lineRule="exact"/>
        <w:ind w:left="1040" w:hanging="56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九</w:t>
      </w:r>
      <w:r w:rsidRPr="008912DD">
        <w:rPr>
          <w:rFonts w:ascii="Times New Roman" w:eastAsia="標楷體" w:hAnsi="Times New Roman"/>
          <w:kern w:val="3"/>
          <w:sz w:val="28"/>
        </w:rPr>
        <w:t>)43010C</w:t>
      </w:r>
      <w:r w:rsidRPr="008912DD">
        <w:rPr>
          <w:rFonts w:ascii="Times New Roman" w:eastAsia="標楷體" w:hAnsi="Times New Roman"/>
          <w:kern w:val="3"/>
          <w:sz w:val="28"/>
        </w:rPr>
        <w:t>至</w:t>
      </w:r>
      <w:r w:rsidRPr="008912DD">
        <w:rPr>
          <w:rFonts w:ascii="Times New Roman" w:eastAsia="標楷體" w:hAnsi="Times New Roman"/>
          <w:kern w:val="3"/>
          <w:sz w:val="28"/>
        </w:rPr>
        <w:t>43023C</w:t>
      </w:r>
      <w:r w:rsidRPr="008912DD">
        <w:rPr>
          <w:rFonts w:ascii="Times New Roman" w:eastAsia="標楷體" w:hAnsi="Times New Roman"/>
          <w:kern w:val="3"/>
          <w:sz w:val="28"/>
        </w:rPr>
        <w:t>之申報限醫療院所之自製產品方可申報。</w:t>
      </w:r>
    </w:p>
    <w:p w14:paraId="77E5E516" w14:textId="77777777" w:rsidR="000257EE" w:rsidRPr="008912DD" w:rsidRDefault="00274757" w:rsidP="00AA0EEE">
      <w:pPr>
        <w:pStyle w:val="af1"/>
        <w:snapToGrid w:val="0"/>
        <w:spacing w:line="600" w:lineRule="exact"/>
        <w:ind w:left="993" w:hanging="513"/>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十</w:t>
      </w:r>
      <w:r w:rsidRPr="008912DD">
        <w:rPr>
          <w:rFonts w:ascii="Times New Roman" w:eastAsia="標楷體" w:hAnsi="Times New Roman"/>
          <w:kern w:val="3"/>
          <w:sz w:val="28"/>
        </w:rPr>
        <w:t>)</w:t>
      </w:r>
      <w:r w:rsidRPr="008912DD">
        <w:rPr>
          <w:rFonts w:ascii="Times New Roman" w:eastAsia="標楷體" w:hAnsi="Times New Roman"/>
          <w:kern w:val="3"/>
          <w:sz w:val="28"/>
        </w:rPr>
        <w:t>復健醫療審查案件，應每月提供醫療院所復健醫療相關人員、設備、場地大小資料，供審查參考。</w:t>
      </w:r>
      <w:r w:rsidRPr="008912DD">
        <w:rPr>
          <w:rFonts w:ascii="Times New Roman" w:eastAsia="標楷體" w:hAnsi="Times New Roman"/>
          <w:kern w:val="3"/>
          <w:sz w:val="28"/>
        </w:rPr>
        <w:t>(</w:t>
      </w:r>
      <w:r w:rsidRPr="008912DD">
        <w:rPr>
          <w:rFonts w:ascii="Times New Roman" w:eastAsia="標楷體" w:hAnsi="Times New Roman"/>
          <w:kern w:val="3"/>
          <w:sz w:val="28"/>
        </w:rPr>
        <w:t>格式詳附表十三</w:t>
      </w:r>
      <w:r w:rsidRPr="008912DD">
        <w:rPr>
          <w:rFonts w:ascii="Times New Roman" w:eastAsia="標楷體" w:hAnsi="Times New Roman"/>
          <w:kern w:val="3"/>
          <w:sz w:val="28"/>
        </w:rPr>
        <w:t>)</w:t>
      </w:r>
    </w:p>
    <w:p w14:paraId="49926897" w14:textId="77777777" w:rsidR="000257EE" w:rsidRPr="008912DD" w:rsidRDefault="00274757" w:rsidP="00AA0EEE">
      <w:pPr>
        <w:pStyle w:val="af1"/>
        <w:snapToGrid w:val="0"/>
        <w:spacing w:line="600" w:lineRule="exact"/>
        <w:ind w:left="1320" w:hanging="84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十一</w:t>
      </w:r>
      <w:r w:rsidRPr="008912DD">
        <w:rPr>
          <w:rFonts w:ascii="Times New Roman" w:eastAsia="標楷體" w:hAnsi="Times New Roman"/>
          <w:kern w:val="3"/>
          <w:sz w:val="28"/>
        </w:rPr>
        <w:t>)</w:t>
      </w:r>
      <w:r w:rsidRPr="008912DD">
        <w:rPr>
          <w:rFonts w:ascii="Times New Roman" w:eastAsia="標楷體" w:hAnsi="Times New Roman"/>
          <w:kern w:val="3"/>
          <w:sz w:val="28"/>
        </w:rPr>
        <w:t>複雜治療項目之申報以積極復健期之病患為原則，病歷中應註明發病日期，以作為積極治療期間之佐証。另病人如病情需要，病歷顯示有積極功能性復健空間者，得檢附病歷申報。</w:t>
      </w:r>
      <w:r w:rsidRPr="008912DD">
        <w:rPr>
          <w:rFonts w:ascii="Times New Roman" w:eastAsia="標楷體" w:hAnsi="Times New Roman"/>
          <w:kern w:val="3"/>
          <w:sz w:val="28"/>
        </w:rPr>
        <w:t>(97/5/1)</w:t>
      </w:r>
    </w:p>
    <w:p w14:paraId="10C33C67" w14:textId="77777777" w:rsidR="000257EE" w:rsidRPr="008912DD" w:rsidRDefault="00274757" w:rsidP="00AA0EEE">
      <w:pPr>
        <w:pStyle w:val="af1"/>
        <w:snapToGrid w:val="0"/>
        <w:spacing w:line="600" w:lineRule="exact"/>
        <w:ind w:left="1320" w:hanging="84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十二</w:t>
      </w:r>
      <w:r w:rsidRPr="008912DD">
        <w:rPr>
          <w:rFonts w:ascii="Times New Roman" w:eastAsia="標楷體" w:hAnsi="Times New Roman"/>
          <w:kern w:val="3"/>
          <w:sz w:val="28"/>
        </w:rPr>
        <w:t>)</w:t>
      </w:r>
      <w:r w:rsidRPr="008912DD">
        <w:rPr>
          <w:rFonts w:ascii="Times New Roman" w:eastAsia="標楷體" w:hAnsi="Times New Roman"/>
          <w:kern w:val="3"/>
          <w:sz w:val="28"/>
        </w:rPr>
        <w:t>肌膜症侯群</w:t>
      </w:r>
      <w:r w:rsidRPr="008912DD">
        <w:rPr>
          <w:rFonts w:ascii="Times New Roman" w:eastAsia="標楷體" w:hAnsi="Times New Roman"/>
          <w:kern w:val="3"/>
          <w:sz w:val="28"/>
        </w:rPr>
        <w:t>(myofascialpain)</w:t>
      </w:r>
      <w:r w:rsidRPr="008912DD">
        <w:rPr>
          <w:rFonts w:ascii="Times New Roman" w:eastAsia="標楷體" w:hAnsi="Times New Roman"/>
          <w:kern w:val="3"/>
          <w:sz w:val="28"/>
        </w:rPr>
        <w:t>行板機點疼痛注射，其支付原則如下：</w:t>
      </w:r>
    </w:p>
    <w:p w14:paraId="2CF10333" w14:textId="77777777" w:rsidR="000257EE" w:rsidRPr="008912DD" w:rsidRDefault="00274757" w:rsidP="00AA0EEE">
      <w:pPr>
        <w:snapToGrid w:val="0"/>
        <w:spacing w:line="600" w:lineRule="exact"/>
        <w:ind w:left="1600" w:hanging="280"/>
        <w:jc w:val="both"/>
        <w:rPr>
          <w:rFonts w:ascii="Times New Roman" w:eastAsia="標楷體" w:hAnsi="Times New Roman"/>
          <w:kern w:val="3"/>
          <w:sz w:val="28"/>
        </w:rPr>
      </w:pPr>
      <w:r w:rsidRPr="008912DD">
        <w:rPr>
          <w:rFonts w:ascii="Times New Roman" w:eastAsia="標楷體" w:hAnsi="Times New Roman"/>
          <w:kern w:val="3"/>
          <w:sz w:val="28"/>
        </w:rPr>
        <w:t>1.</w:t>
      </w:r>
      <w:r w:rsidRPr="008912DD">
        <w:rPr>
          <w:rFonts w:ascii="Times New Roman" w:eastAsia="標楷體" w:hAnsi="Times New Roman"/>
          <w:kern w:val="3"/>
          <w:sz w:val="28"/>
        </w:rPr>
        <w:t>每次門診注射以三點為限</w:t>
      </w:r>
      <w:r w:rsidRPr="008912DD">
        <w:rPr>
          <w:rFonts w:ascii="Times New Roman" w:eastAsia="標楷體" w:hAnsi="Times New Roman"/>
          <w:kern w:val="3"/>
          <w:sz w:val="28"/>
        </w:rPr>
        <w:t>(</w:t>
      </w:r>
      <w:r w:rsidRPr="008912DD">
        <w:rPr>
          <w:rFonts w:ascii="Times New Roman" w:eastAsia="標楷體" w:hAnsi="Times New Roman"/>
          <w:kern w:val="3"/>
          <w:sz w:val="28"/>
        </w:rPr>
        <w:t>三點以上以三點計算</w:t>
      </w:r>
      <w:r w:rsidRPr="008912DD">
        <w:rPr>
          <w:rFonts w:ascii="Times New Roman" w:eastAsia="標楷體" w:hAnsi="Times New Roman"/>
          <w:kern w:val="3"/>
          <w:sz w:val="28"/>
        </w:rPr>
        <w:t>)</w:t>
      </w:r>
      <w:r w:rsidRPr="008912DD">
        <w:rPr>
          <w:rFonts w:ascii="Times New Roman" w:eastAsia="標楷體" w:hAnsi="Times New Roman"/>
          <w:kern w:val="3"/>
          <w:sz w:val="28"/>
        </w:rPr>
        <w:t>，每週至多注射一次，每一療程以三週為原則，每兩療程間隔至少兩個月，支付點數每點比照</w:t>
      </w:r>
      <w:r w:rsidRPr="008912DD">
        <w:rPr>
          <w:rFonts w:ascii="Times New Roman" w:eastAsia="標楷體" w:hAnsi="Times New Roman"/>
          <w:kern w:val="3"/>
          <w:sz w:val="28"/>
        </w:rPr>
        <w:t>39018C(</w:t>
      </w:r>
      <w:r w:rsidRPr="008912DD">
        <w:rPr>
          <w:rFonts w:ascii="Times New Roman" w:eastAsia="標楷體" w:hAnsi="Times New Roman"/>
          <w:kern w:val="3"/>
          <w:sz w:val="28"/>
        </w:rPr>
        <w:t>肌腱注射</w:t>
      </w:r>
      <w:r w:rsidRPr="008912DD">
        <w:rPr>
          <w:rFonts w:ascii="Times New Roman" w:eastAsia="標楷體" w:hAnsi="Times New Roman"/>
          <w:kern w:val="3"/>
          <w:sz w:val="28"/>
        </w:rPr>
        <w:t>)</w:t>
      </w:r>
      <w:r w:rsidRPr="008912DD">
        <w:rPr>
          <w:rFonts w:ascii="Times New Roman" w:eastAsia="標楷體" w:hAnsi="Times New Roman"/>
          <w:kern w:val="3"/>
          <w:sz w:val="28"/>
        </w:rPr>
        <w:t>列報。</w:t>
      </w:r>
    </w:p>
    <w:p w14:paraId="351495D1" w14:textId="77777777" w:rsidR="000257EE" w:rsidRPr="008912DD" w:rsidRDefault="00274757" w:rsidP="00AA0EEE">
      <w:pPr>
        <w:snapToGrid w:val="0"/>
        <w:spacing w:line="600" w:lineRule="exact"/>
        <w:ind w:left="1600" w:hanging="280"/>
        <w:jc w:val="both"/>
        <w:rPr>
          <w:rFonts w:ascii="Times New Roman" w:eastAsia="標楷體" w:hAnsi="Times New Roman"/>
          <w:kern w:val="3"/>
          <w:sz w:val="28"/>
        </w:rPr>
      </w:pPr>
      <w:r w:rsidRPr="008912DD">
        <w:rPr>
          <w:rFonts w:ascii="Times New Roman" w:eastAsia="標楷體" w:hAnsi="Times New Roman"/>
          <w:kern w:val="3"/>
          <w:sz w:val="28"/>
        </w:rPr>
        <w:t>2.</w:t>
      </w:r>
      <w:r w:rsidRPr="008912DD">
        <w:rPr>
          <w:rFonts w:ascii="Times New Roman" w:eastAsia="標楷體" w:hAnsi="Times New Roman"/>
          <w:kern w:val="3"/>
          <w:sz w:val="28"/>
        </w:rPr>
        <w:t>申報此項費用時須檢附病歷影本，並敘明下列項目：</w:t>
      </w:r>
    </w:p>
    <w:p w14:paraId="71C4480B" w14:textId="77777777" w:rsidR="000257EE" w:rsidRPr="008912DD" w:rsidRDefault="00274757" w:rsidP="00AA0EEE">
      <w:pPr>
        <w:snapToGrid w:val="0"/>
        <w:spacing w:line="600" w:lineRule="exact"/>
        <w:ind w:left="960" w:firstLine="645"/>
        <w:jc w:val="both"/>
        <w:rPr>
          <w:rFonts w:ascii="Times New Roman" w:eastAsia="標楷體" w:hAnsi="Times New Roman"/>
          <w:kern w:val="3"/>
          <w:sz w:val="28"/>
        </w:rPr>
      </w:pPr>
      <w:r w:rsidRPr="008912DD">
        <w:rPr>
          <w:rFonts w:ascii="Times New Roman" w:eastAsia="標楷體" w:hAnsi="Times New Roman"/>
          <w:kern w:val="3"/>
          <w:sz w:val="28"/>
        </w:rPr>
        <w:t>甲</w:t>
      </w:r>
      <w:r w:rsidRPr="008912DD">
        <w:rPr>
          <w:rFonts w:ascii="Times New Roman" w:eastAsia="標楷體" w:hAnsi="Times New Roman"/>
          <w:kern w:val="3"/>
          <w:sz w:val="28"/>
        </w:rPr>
        <w:t>.</w:t>
      </w:r>
      <w:r w:rsidRPr="008912DD">
        <w:rPr>
          <w:rFonts w:ascii="Times New Roman" w:eastAsia="標楷體" w:hAnsi="Times New Roman"/>
          <w:kern w:val="3"/>
          <w:sz w:val="28"/>
        </w:rPr>
        <w:t>激痛點注射</w:t>
      </w:r>
      <w:r w:rsidRPr="008912DD">
        <w:rPr>
          <w:rFonts w:ascii="Times New Roman" w:eastAsia="標楷體" w:hAnsi="Times New Roman"/>
          <w:kern w:val="3"/>
          <w:sz w:val="28"/>
        </w:rPr>
        <w:t>(Trigger Point Inj)</w:t>
      </w:r>
      <w:r w:rsidRPr="008912DD">
        <w:rPr>
          <w:rFonts w:ascii="Times New Roman" w:eastAsia="標楷體" w:hAnsi="Times New Roman"/>
          <w:kern w:val="3"/>
          <w:sz w:val="28"/>
        </w:rPr>
        <w:t>。</w:t>
      </w:r>
    </w:p>
    <w:p w14:paraId="120CB507" w14:textId="77777777" w:rsidR="000257EE" w:rsidRPr="008912DD" w:rsidRDefault="00274757" w:rsidP="00AA0EEE">
      <w:pPr>
        <w:snapToGrid w:val="0"/>
        <w:spacing w:line="600" w:lineRule="exact"/>
        <w:ind w:left="2446" w:hanging="840"/>
        <w:jc w:val="both"/>
        <w:rPr>
          <w:rFonts w:ascii="Times New Roman" w:eastAsia="標楷體" w:hAnsi="Times New Roman"/>
          <w:kern w:val="3"/>
          <w:sz w:val="28"/>
        </w:rPr>
      </w:pPr>
      <w:r w:rsidRPr="008912DD">
        <w:rPr>
          <w:rFonts w:ascii="Times New Roman" w:eastAsia="標楷體" w:hAnsi="Times New Roman"/>
          <w:kern w:val="3"/>
          <w:sz w:val="28"/>
        </w:rPr>
        <w:t>乙</w:t>
      </w:r>
      <w:r w:rsidRPr="008912DD">
        <w:rPr>
          <w:rFonts w:ascii="Times New Roman" w:eastAsia="標楷體" w:hAnsi="Times New Roman"/>
          <w:kern w:val="3"/>
          <w:sz w:val="28"/>
        </w:rPr>
        <w:t>.</w:t>
      </w:r>
      <w:r w:rsidRPr="008912DD">
        <w:rPr>
          <w:rFonts w:ascii="Times New Roman" w:eastAsia="標楷體" w:hAnsi="Times New Roman"/>
          <w:kern w:val="3"/>
          <w:sz w:val="28"/>
        </w:rPr>
        <w:t>病人曾接受哪些相關的治療方法</w:t>
      </w:r>
      <w:r w:rsidRPr="008912DD">
        <w:rPr>
          <w:rFonts w:ascii="Times New Roman" w:eastAsia="標楷體" w:hAnsi="Times New Roman"/>
          <w:kern w:val="3"/>
          <w:sz w:val="28"/>
        </w:rPr>
        <w:t>(</w:t>
      </w:r>
      <w:r w:rsidRPr="008912DD">
        <w:rPr>
          <w:rFonts w:ascii="Times New Roman" w:eastAsia="標楷體" w:hAnsi="Times New Roman"/>
          <w:kern w:val="3"/>
          <w:sz w:val="28"/>
        </w:rPr>
        <w:t>如藥物、物理治療等</w:t>
      </w:r>
      <w:r w:rsidRPr="008912DD">
        <w:rPr>
          <w:rFonts w:ascii="Times New Roman" w:eastAsia="標楷體" w:hAnsi="Times New Roman"/>
          <w:kern w:val="3"/>
          <w:sz w:val="28"/>
        </w:rPr>
        <w:t>)</w:t>
      </w:r>
      <w:r w:rsidRPr="008912DD">
        <w:rPr>
          <w:rFonts w:ascii="Times New Roman" w:eastAsia="標楷體" w:hAnsi="Times New Roman"/>
          <w:kern w:val="3"/>
          <w:sz w:val="28"/>
        </w:rPr>
        <w:t>。</w:t>
      </w:r>
    </w:p>
    <w:p w14:paraId="0C8977BB" w14:textId="77777777" w:rsidR="000257EE" w:rsidRPr="008912DD" w:rsidRDefault="00274757" w:rsidP="00AA0EEE">
      <w:pPr>
        <w:snapToGrid w:val="0"/>
        <w:spacing w:line="600" w:lineRule="exact"/>
        <w:ind w:left="960" w:firstLine="645"/>
        <w:jc w:val="both"/>
        <w:rPr>
          <w:rFonts w:ascii="Times New Roman" w:eastAsia="標楷體" w:hAnsi="Times New Roman"/>
          <w:kern w:val="3"/>
          <w:sz w:val="28"/>
        </w:rPr>
      </w:pPr>
      <w:r w:rsidRPr="008912DD">
        <w:rPr>
          <w:rFonts w:ascii="Times New Roman" w:eastAsia="標楷體" w:hAnsi="Times New Roman"/>
          <w:kern w:val="3"/>
          <w:sz w:val="28"/>
        </w:rPr>
        <w:t>丙</w:t>
      </w:r>
      <w:r w:rsidRPr="008912DD">
        <w:rPr>
          <w:rFonts w:ascii="Times New Roman" w:eastAsia="標楷體" w:hAnsi="Times New Roman"/>
          <w:kern w:val="3"/>
          <w:sz w:val="28"/>
        </w:rPr>
        <w:t>.</w:t>
      </w:r>
      <w:r w:rsidRPr="008912DD">
        <w:rPr>
          <w:rFonts w:ascii="Times New Roman" w:eastAsia="標楷體" w:hAnsi="Times New Roman"/>
          <w:kern w:val="3"/>
          <w:sz w:val="28"/>
        </w:rPr>
        <w:t>接受注射之肌肉名稱。</w:t>
      </w:r>
    </w:p>
    <w:p w14:paraId="10C2FE87" w14:textId="77777777" w:rsidR="000257EE" w:rsidRPr="008912DD" w:rsidRDefault="00274757" w:rsidP="00AA0EEE">
      <w:pPr>
        <w:pStyle w:val="af1"/>
        <w:snapToGrid w:val="0"/>
        <w:spacing w:line="600" w:lineRule="exact"/>
        <w:ind w:left="1418" w:hanging="938"/>
        <w:jc w:val="both"/>
        <w:rPr>
          <w:rFonts w:ascii="Times New Roman" w:eastAsia="標楷體" w:hAnsi="Times New Roman"/>
          <w:sz w:val="28"/>
        </w:rPr>
      </w:pPr>
      <w:r w:rsidRPr="008912DD">
        <w:rPr>
          <w:rFonts w:ascii="Times New Roman" w:eastAsia="標楷體" w:hAnsi="Times New Roman"/>
          <w:sz w:val="28"/>
        </w:rPr>
        <w:t>(</w:t>
      </w:r>
      <w:r w:rsidRPr="008912DD">
        <w:rPr>
          <w:rFonts w:ascii="Times New Roman" w:eastAsia="標楷體" w:hAnsi="Times New Roman"/>
          <w:sz w:val="28"/>
        </w:rPr>
        <w:t>十三</w:t>
      </w:r>
      <w:r w:rsidRPr="008912DD">
        <w:rPr>
          <w:rFonts w:ascii="Times New Roman" w:eastAsia="標楷體" w:hAnsi="Times New Roman"/>
          <w:sz w:val="28"/>
        </w:rPr>
        <w:t>)</w:t>
      </w:r>
      <w:r w:rsidRPr="008912DD">
        <w:rPr>
          <w:rFonts w:ascii="Times New Roman" w:eastAsia="標楷體" w:hAnsi="Times New Roman"/>
          <w:sz w:val="28"/>
        </w:rPr>
        <w:t>病歷記錄過分簡單者，宜從嚴審查；對診斷不明確之處方，或病歷紀錄過分簡單</w:t>
      </w:r>
      <w:r w:rsidRPr="008912DD">
        <w:rPr>
          <w:rFonts w:ascii="Times New Roman" w:eastAsia="標楷體" w:hAnsi="Times New Roman"/>
          <w:sz w:val="28"/>
        </w:rPr>
        <w:t>,</w:t>
      </w:r>
      <w:r w:rsidRPr="008912DD">
        <w:rPr>
          <w:rFonts w:ascii="Times New Roman" w:eastAsia="標楷體" w:hAnsi="Times New Roman"/>
          <w:sz w:val="28"/>
        </w:rPr>
        <w:t>無法判定治療之必要性時，得不予給付或予以簡單治療項目給付。</w:t>
      </w:r>
    </w:p>
    <w:p w14:paraId="23AB405C" w14:textId="77777777" w:rsidR="000257EE" w:rsidRPr="008912DD" w:rsidRDefault="00274757" w:rsidP="00AA0EEE">
      <w:pPr>
        <w:pStyle w:val="af1"/>
        <w:snapToGrid w:val="0"/>
        <w:spacing w:line="600" w:lineRule="exact"/>
        <w:ind w:left="1320" w:hanging="84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十四</w:t>
      </w:r>
      <w:r w:rsidRPr="008912DD">
        <w:rPr>
          <w:rFonts w:ascii="Times New Roman" w:eastAsia="標楷體" w:hAnsi="Times New Roman"/>
          <w:kern w:val="3"/>
          <w:sz w:val="28"/>
        </w:rPr>
        <w:t>)</w:t>
      </w:r>
      <w:r w:rsidRPr="008912DD">
        <w:rPr>
          <w:rFonts w:ascii="Times New Roman" w:eastAsia="標楷體" w:hAnsi="Times New Roman"/>
          <w:kern w:val="3"/>
          <w:sz w:val="28"/>
        </w:rPr>
        <w:t>足部糖尿病神經炎併嚴重感覺神經功能障礙者，不宜使用紅外線</w:t>
      </w:r>
      <w:r w:rsidRPr="008912DD">
        <w:rPr>
          <w:rFonts w:ascii="Times New Roman" w:eastAsia="標楷體" w:hAnsi="Times New Roman"/>
          <w:kern w:val="3"/>
          <w:sz w:val="28"/>
        </w:rPr>
        <w:lastRenderedPageBreak/>
        <w:t>治療。</w:t>
      </w:r>
    </w:p>
    <w:p w14:paraId="7BD0CF8D" w14:textId="77777777" w:rsidR="000257EE" w:rsidRPr="008912DD" w:rsidRDefault="00274757" w:rsidP="00AA0EEE">
      <w:pPr>
        <w:pStyle w:val="af1"/>
        <w:snapToGrid w:val="0"/>
        <w:spacing w:line="600" w:lineRule="exact"/>
        <w:ind w:left="1320" w:hanging="84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十五</w:t>
      </w:r>
      <w:r w:rsidRPr="008912DD">
        <w:rPr>
          <w:rFonts w:ascii="Times New Roman" w:eastAsia="標楷體" w:hAnsi="Times New Roman"/>
          <w:kern w:val="3"/>
          <w:sz w:val="28"/>
        </w:rPr>
        <w:t>)</w:t>
      </w:r>
      <w:r w:rsidRPr="008912DD">
        <w:rPr>
          <w:rFonts w:ascii="Times New Roman" w:eastAsia="標楷體" w:hAnsi="Times New Roman"/>
          <w:kern w:val="3"/>
          <w:sz w:val="28"/>
        </w:rPr>
        <w:t>刪除</w:t>
      </w:r>
      <w:r w:rsidRPr="008912DD">
        <w:rPr>
          <w:rFonts w:ascii="Times New Roman" w:eastAsia="標楷體" w:hAnsi="Times New Roman"/>
          <w:sz w:val="28"/>
          <w:szCs w:val="28"/>
        </w:rPr>
        <w:t xml:space="preserve">(101/2/1) </w:t>
      </w:r>
    </w:p>
    <w:p w14:paraId="14B75507" w14:textId="77777777" w:rsidR="000257EE" w:rsidRPr="008912DD" w:rsidRDefault="00274757" w:rsidP="00AA0EEE">
      <w:pPr>
        <w:pStyle w:val="af1"/>
        <w:snapToGrid w:val="0"/>
        <w:spacing w:line="600" w:lineRule="exact"/>
        <w:ind w:left="1320" w:hanging="84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十六</w:t>
      </w:r>
      <w:r w:rsidRPr="008912DD">
        <w:rPr>
          <w:rFonts w:ascii="Times New Roman" w:eastAsia="標楷體" w:hAnsi="Times New Roman"/>
          <w:kern w:val="3"/>
          <w:sz w:val="28"/>
        </w:rPr>
        <w:t>)</w:t>
      </w:r>
      <w:r w:rsidRPr="008912DD">
        <w:rPr>
          <w:rFonts w:ascii="Times New Roman" w:eastAsia="標楷體" w:hAnsi="Times New Roman"/>
          <w:kern w:val="3"/>
          <w:sz w:val="28"/>
        </w:rPr>
        <w:t>審查案件中，有復健處方者，交由復健科專科會審。</w:t>
      </w:r>
    </w:p>
    <w:p w14:paraId="5845AA4F" w14:textId="77777777" w:rsidR="000257EE" w:rsidRPr="008912DD" w:rsidRDefault="00274757" w:rsidP="00AA0EEE">
      <w:pPr>
        <w:snapToGrid w:val="0"/>
        <w:spacing w:line="600" w:lineRule="exact"/>
        <w:ind w:left="1320"/>
        <w:jc w:val="both"/>
        <w:rPr>
          <w:rFonts w:ascii="Times New Roman" w:eastAsia="標楷體" w:hAnsi="Times New Roman"/>
          <w:kern w:val="3"/>
          <w:sz w:val="28"/>
        </w:rPr>
      </w:pPr>
      <w:r w:rsidRPr="008912DD">
        <w:rPr>
          <w:rFonts w:ascii="Times New Roman" w:eastAsia="標楷體" w:hAnsi="Times New Roman"/>
          <w:kern w:val="3"/>
          <w:sz w:val="28"/>
        </w:rPr>
        <w:t>有關「各項物理治療花費工時」</w:t>
      </w:r>
      <w:r w:rsidRPr="008912DD">
        <w:rPr>
          <w:rFonts w:ascii="Times New Roman" w:eastAsia="標楷體" w:hAnsi="Times New Roman"/>
          <w:kern w:val="3"/>
          <w:sz w:val="28"/>
        </w:rPr>
        <w:t>(</w:t>
      </w:r>
      <w:r w:rsidRPr="008912DD">
        <w:rPr>
          <w:rFonts w:ascii="Times New Roman" w:eastAsia="標楷體" w:hAnsi="Times New Roman"/>
          <w:kern w:val="3"/>
          <w:sz w:val="28"/>
        </w:rPr>
        <w:t>詳附表十四</w:t>
      </w:r>
      <w:r w:rsidRPr="008912DD">
        <w:rPr>
          <w:rFonts w:ascii="Times New Roman" w:eastAsia="標楷體" w:hAnsi="Times New Roman"/>
          <w:kern w:val="3"/>
          <w:sz w:val="28"/>
        </w:rPr>
        <w:t>)</w:t>
      </w:r>
      <w:r w:rsidRPr="008912DD">
        <w:rPr>
          <w:rFonts w:ascii="Times New Roman" w:eastAsia="標楷體" w:hAnsi="Times New Roman"/>
          <w:kern w:val="3"/>
          <w:sz w:val="28"/>
        </w:rPr>
        <w:t>及「</w:t>
      </w:r>
      <w:r w:rsidR="003556B3" w:rsidRPr="008912DD">
        <w:rPr>
          <w:rFonts w:ascii="Times New Roman" w:eastAsia="標楷體" w:hAnsi="Times New Roman" w:hint="eastAsia"/>
          <w:kern w:val="3"/>
          <w:sz w:val="28"/>
        </w:rPr>
        <w:t>復</w:t>
      </w:r>
      <w:r w:rsidR="003556B3" w:rsidRPr="008912DD">
        <w:rPr>
          <w:rFonts w:ascii="Times New Roman" w:eastAsia="標楷體" w:hAnsi="Times New Roman"/>
          <w:kern w:val="3"/>
          <w:sz w:val="28"/>
        </w:rPr>
        <w:t>健</w:t>
      </w:r>
      <w:r w:rsidRPr="008912DD">
        <w:rPr>
          <w:rFonts w:ascii="Times New Roman" w:eastAsia="標楷體" w:hAnsi="Times New Roman"/>
          <w:kern w:val="3"/>
          <w:sz w:val="28"/>
        </w:rPr>
        <w:t>治療</w:t>
      </w:r>
      <w:r w:rsidR="003556B3" w:rsidRPr="008912DD">
        <w:rPr>
          <w:rFonts w:ascii="Times New Roman" w:eastAsia="標楷體" w:hAnsi="Times New Roman" w:hint="eastAsia"/>
          <w:kern w:val="3"/>
          <w:sz w:val="28"/>
        </w:rPr>
        <w:t>積極</w:t>
      </w:r>
      <w:r w:rsidRPr="008912DD">
        <w:rPr>
          <w:rFonts w:ascii="Times New Roman" w:eastAsia="標楷體" w:hAnsi="Times New Roman"/>
          <w:kern w:val="3"/>
          <w:sz w:val="28"/>
        </w:rPr>
        <w:t>治療療程」</w:t>
      </w:r>
      <w:r w:rsidRPr="008912DD">
        <w:rPr>
          <w:rFonts w:ascii="Times New Roman" w:eastAsia="標楷體" w:hAnsi="Times New Roman"/>
          <w:kern w:val="3"/>
          <w:sz w:val="28"/>
        </w:rPr>
        <w:t>(</w:t>
      </w:r>
      <w:r w:rsidRPr="008912DD">
        <w:rPr>
          <w:rFonts w:ascii="Times New Roman" w:eastAsia="標楷體" w:hAnsi="Times New Roman"/>
          <w:kern w:val="3"/>
          <w:sz w:val="28"/>
        </w:rPr>
        <w:t>詳附表十五</w:t>
      </w:r>
      <w:r w:rsidRPr="008912DD">
        <w:rPr>
          <w:rFonts w:ascii="Times New Roman" w:eastAsia="標楷體" w:hAnsi="Times New Roman"/>
          <w:kern w:val="3"/>
          <w:sz w:val="28"/>
        </w:rPr>
        <w:t>)</w:t>
      </w:r>
      <w:r w:rsidRPr="008912DD">
        <w:rPr>
          <w:rFonts w:ascii="Times New Roman" w:eastAsia="標楷體" w:hAnsi="Times New Roman"/>
          <w:kern w:val="3"/>
          <w:sz w:val="28"/>
        </w:rPr>
        <w:t>，供審查參考。</w:t>
      </w:r>
      <w:r w:rsidR="003556B3" w:rsidRPr="008912DD">
        <w:rPr>
          <w:rFonts w:ascii="Times New Roman" w:eastAsia="標楷體" w:hAnsi="Times New Roman" w:hint="eastAsia"/>
          <w:kern w:val="3"/>
          <w:sz w:val="28"/>
        </w:rPr>
        <w:t>(</w:t>
      </w:r>
      <w:r w:rsidR="00A20D4E" w:rsidRPr="008912DD">
        <w:rPr>
          <w:rFonts w:ascii="Times New Roman" w:eastAsia="標楷體" w:hAnsi="Times New Roman" w:hint="eastAsia"/>
          <w:kern w:val="3"/>
          <w:sz w:val="28"/>
        </w:rPr>
        <w:t>110/6/1</w:t>
      </w:r>
      <w:r w:rsidR="003556B3" w:rsidRPr="008912DD">
        <w:rPr>
          <w:rFonts w:ascii="Times New Roman" w:eastAsia="標楷體" w:hAnsi="Times New Roman" w:hint="eastAsia"/>
          <w:kern w:val="3"/>
          <w:sz w:val="28"/>
        </w:rPr>
        <w:t>)</w:t>
      </w:r>
    </w:p>
    <w:p w14:paraId="03A37E75" w14:textId="77777777" w:rsidR="000257EE" w:rsidRPr="008912DD" w:rsidRDefault="00274757" w:rsidP="00AA0EEE">
      <w:pPr>
        <w:pStyle w:val="af1"/>
        <w:snapToGrid w:val="0"/>
        <w:spacing w:line="600" w:lineRule="exact"/>
        <w:ind w:left="1320" w:hanging="84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十七</w:t>
      </w:r>
      <w:r w:rsidRPr="008912DD">
        <w:rPr>
          <w:rFonts w:ascii="Times New Roman" w:eastAsia="標楷體" w:hAnsi="Times New Roman"/>
          <w:kern w:val="3"/>
          <w:sz w:val="28"/>
        </w:rPr>
        <w:t>)</w:t>
      </w:r>
      <w:r w:rsidRPr="008912DD">
        <w:rPr>
          <w:rFonts w:ascii="Times New Roman" w:eastAsia="標楷體" w:hAnsi="Times New Roman"/>
          <w:sz w:val="28"/>
          <w:szCs w:val="28"/>
        </w:rPr>
        <w:t>全民健康保險醫療服務給付項目及支付標準「</w:t>
      </w:r>
      <w:r w:rsidRPr="008912DD">
        <w:rPr>
          <w:rFonts w:ascii="Times New Roman" w:eastAsia="標楷體" w:hAnsi="Times New Roman"/>
          <w:sz w:val="28"/>
          <w:szCs w:val="28"/>
        </w:rPr>
        <w:t>42016C</w:t>
      </w:r>
      <w:r w:rsidRPr="008912DD">
        <w:rPr>
          <w:rFonts w:ascii="Times New Roman" w:eastAsia="標楷體" w:hAnsi="Times New Roman"/>
          <w:sz w:val="28"/>
          <w:szCs w:val="28"/>
        </w:rPr>
        <w:t>物理治療評估」之定義為：復健專科醫師、或物理治療師依據專業知識及醫師之診斷，運用物理治療評估工具及技巧，執行相關之檢查及測試，瞭解受檢測者身心及功能狀態，從而判定其意義與預後，以擬定或修正治療計畫。申報全民健康保險醫療服務給付項目及支付標準「</w:t>
      </w:r>
      <w:r w:rsidRPr="008912DD">
        <w:rPr>
          <w:rFonts w:ascii="Times New Roman" w:eastAsia="標楷體" w:hAnsi="Times New Roman"/>
          <w:sz w:val="28"/>
          <w:szCs w:val="28"/>
        </w:rPr>
        <w:t>42016C</w:t>
      </w:r>
      <w:r w:rsidRPr="008912DD">
        <w:rPr>
          <w:rFonts w:ascii="Times New Roman" w:eastAsia="標楷體" w:hAnsi="Times New Roman"/>
          <w:sz w:val="28"/>
          <w:szCs w:val="28"/>
        </w:rPr>
        <w:t>物理治療評估」者，應填具物理治療評估表，保險人「物理治療綜合評估表」</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詳附表十六</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係做為參考範本，仍須配合病歷等相關資料，審查病情需要、診療結果與治療計畫之合理性。</w:t>
      </w:r>
      <w:r w:rsidRPr="008912DD">
        <w:rPr>
          <w:rFonts w:ascii="Times New Roman" w:eastAsia="標楷體" w:hAnsi="Times New Roman"/>
          <w:sz w:val="28"/>
          <w:szCs w:val="28"/>
        </w:rPr>
        <w:t>(102/3/1)(102/7/23)</w:t>
      </w:r>
    </w:p>
    <w:p w14:paraId="3236F53E" w14:textId="77777777" w:rsidR="000257EE" w:rsidRPr="008912DD" w:rsidRDefault="00274757" w:rsidP="00AA0EEE">
      <w:pPr>
        <w:pStyle w:val="af1"/>
        <w:snapToGrid w:val="0"/>
        <w:spacing w:line="600" w:lineRule="exact"/>
        <w:ind w:left="1418" w:hanging="938"/>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十八</w:t>
      </w:r>
      <w:r w:rsidRPr="008912DD">
        <w:rPr>
          <w:rFonts w:ascii="Times New Roman" w:eastAsia="標楷體" w:hAnsi="Times New Roman"/>
          <w:kern w:val="3"/>
          <w:sz w:val="28"/>
        </w:rPr>
        <w:t>)</w:t>
      </w:r>
      <w:r w:rsidRPr="008912DD">
        <w:rPr>
          <w:rFonts w:ascii="Times New Roman" w:eastAsia="標楷體" w:hAnsi="Times New Roman"/>
          <w:kern w:val="3"/>
          <w:sz w:val="28"/>
        </w:rPr>
        <w:t>關節內注射劑</w:t>
      </w:r>
      <w:r w:rsidRPr="008912DD">
        <w:rPr>
          <w:rFonts w:ascii="Times New Roman" w:eastAsia="標楷體" w:hAnsi="Times New Roman"/>
          <w:sz w:val="28"/>
          <w:szCs w:val="28"/>
        </w:rPr>
        <w:t>之使用，依全民健康保險藥物給付項目及支付標準之特殊特材給付規定辦理。</w:t>
      </w:r>
      <w:r w:rsidRPr="008912DD">
        <w:rPr>
          <w:rFonts w:ascii="Times New Roman" w:eastAsia="標楷體" w:hAnsi="Times New Roman"/>
          <w:sz w:val="28"/>
          <w:szCs w:val="28"/>
        </w:rPr>
        <w:t>(101/2/1)(102/3/1)</w:t>
      </w:r>
    </w:p>
    <w:p w14:paraId="016B21D8" w14:textId="77777777" w:rsidR="000257EE" w:rsidRPr="008912DD" w:rsidRDefault="00274757" w:rsidP="00AA0EEE">
      <w:pPr>
        <w:snapToGrid w:val="0"/>
        <w:spacing w:line="600" w:lineRule="exact"/>
        <w:ind w:firstLine="479"/>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十九</w:t>
      </w:r>
      <w:r w:rsidRPr="008912DD">
        <w:rPr>
          <w:rFonts w:ascii="Times New Roman" w:eastAsia="標楷體" w:hAnsi="Times New Roman"/>
          <w:kern w:val="3"/>
          <w:sz w:val="28"/>
        </w:rPr>
        <w:t>)</w:t>
      </w:r>
      <w:r w:rsidRPr="008912DD">
        <w:rPr>
          <w:rFonts w:ascii="Times New Roman" w:eastAsia="標楷體" w:hAnsi="Times New Roman"/>
          <w:kern w:val="3"/>
          <w:sz w:val="28"/>
        </w:rPr>
        <w:t>針對較不適當之診斷做</w:t>
      </w:r>
      <w:r w:rsidRPr="008912DD">
        <w:rPr>
          <w:rFonts w:ascii="Times New Roman" w:eastAsia="標楷體" w:hAnsi="Times New Roman"/>
          <w:kern w:val="3"/>
          <w:sz w:val="28"/>
        </w:rPr>
        <w:t>X</w:t>
      </w:r>
      <w:r w:rsidRPr="008912DD">
        <w:rPr>
          <w:rFonts w:ascii="Times New Roman" w:eastAsia="標楷體" w:hAnsi="Times New Roman"/>
          <w:kern w:val="3"/>
          <w:sz w:val="28"/>
        </w:rPr>
        <w:t>光片檢查者，嚴加審查。</w:t>
      </w:r>
      <w:r w:rsidRPr="008912DD">
        <w:rPr>
          <w:rFonts w:ascii="Times New Roman" w:eastAsia="標楷體" w:hAnsi="Times New Roman"/>
          <w:kern w:val="3"/>
          <w:sz w:val="28"/>
        </w:rPr>
        <w:t>(95/12/1)</w:t>
      </w:r>
    </w:p>
    <w:p w14:paraId="05FE188A" w14:textId="77777777" w:rsidR="000257EE" w:rsidRPr="008912DD" w:rsidRDefault="00274757" w:rsidP="00AA0EEE">
      <w:pPr>
        <w:snapToGrid w:val="0"/>
        <w:spacing w:line="600" w:lineRule="exact"/>
        <w:ind w:left="1318" w:hanging="84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二十</w:t>
      </w:r>
      <w:r w:rsidRPr="008912DD">
        <w:rPr>
          <w:rFonts w:ascii="Times New Roman" w:eastAsia="標楷體" w:hAnsi="Times New Roman"/>
          <w:kern w:val="3"/>
          <w:sz w:val="28"/>
        </w:rPr>
        <w:t>)</w:t>
      </w:r>
      <w:r w:rsidRPr="008912DD">
        <w:rPr>
          <w:rFonts w:ascii="Times New Roman" w:eastAsia="標楷體" w:hAnsi="Times New Roman"/>
          <w:kern w:val="3"/>
          <w:sz w:val="28"/>
        </w:rPr>
        <w:t>刪除</w:t>
      </w:r>
      <w:r w:rsidRPr="008912DD">
        <w:rPr>
          <w:rFonts w:ascii="Times New Roman" w:hAnsi="Times New Roman"/>
          <w:sz w:val="28"/>
          <w:szCs w:val="28"/>
        </w:rPr>
        <w:t xml:space="preserve"> (104/1/1)</w:t>
      </w:r>
    </w:p>
    <w:p w14:paraId="00001B0A" w14:textId="77777777" w:rsidR="000257EE" w:rsidRPr="008912DD" w:rsidRDefault="00274757" w:rsidP="00AA0EEE">
      <w:pPr>
        <w:snapToGrid w:val="0"/>
        <w:spacing w:line="600" w:lineRule="exact"/>
        <w:ind w:left="1598" w:right="113" w:hanging="112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二十一</w:t>
      </w:r>
      <w:r w:rsidRPr="008912DD">
        <w:rPr>
          <w:rFonts w:ascii="Times New Roman" w:eastAsia="標楷體" w:hAnsi="Times New Roman"/>
          <w:kern w:val="3"/>
          <w:sz w:val="28"/>
        </w:rPr>
        <w:t>)</w:t>
      </w:r>
      <w:r w:rsidRPr="008912DD">
        <w:rPr>
          <w:rFonts w:ascii="Times New Roman" w:eastAsia="標楷體" w:hAnsi="Times New Roman"/>
          <w:kern w:val="3"/>
          <w:sz w:val="28"/>
        </w:rPr>
        <w:t>對於外傷挫傷引起疑似骨折並申報</w:t>
      </w:r>
      <w:r w:rsidRPr="008912DD">
        <w:rPr>
          <w:rFonts w:ascii="Times New Roman" w:eastAsia="標楷體" w:hAnsi="Times New Roman"/>
          <w:kern w:val="3"/>
          <w:sz w:val="28"/>
        </w:rPr>
        <w:t>X</w:t>
      </w:r>
      <w:r w:rsidRPr="008912DD">
        <w:rPr>
          <w:rFonts w:ascii="Times New Roman" w:eastAsia="標楷體" w:hAnsi="Times New Roman"/>
          <w:kern w:val="3"/>
          <w:sz w:val="28"/>
        </w:rPr>
        <w:t>光片者之抽審案件，應附外傷或是傷口照片及</w:t>
      </w:r>
      <w:r w:rsidRPr="008912DD">
        <w:rPr>
          <w:rFonts w:ascii="Times New Roman" w:eastAsia="標楷體" w:hAnsi="Times New Roman"/>
          <w:kern w:val="3"/>
          <w:sz w:val="28"/>
        </w:rPr>
        <w:t>X</w:t>
      </w:r>
      <w:r w:rsidRPr="008912DD">
        <w:rPr>
          <w:rFonts w:ascii="Times New Roman" w:eastAsia="標楷體" w:hAnsi="Times New Roman"/>
          <w:kern w:val="3"/>
          <w:sz w:val="28"/>
        </w:rPr>
        <w:t>光片一併送審。</w:t>
      </w:r>
      <w:r w:rsidRPr="008912DD">
        <w:rPr>
          <w:rFonts w:ascii="Times New Roman" w:eastAsia="標楷體" w:hAnsi="Times New Roman"/>
          <w:kern w:val="3"/>
          <w:sz w:val="28"/>
        </w:rPr>
        <w:t>(95/12/1)</w:t>
      </w:r>
    </w:p>
    <w:p w14:paraId="1F19F063" w14:textId="77777777" w:rsidR="000257EE" w:rsidRPr="008912DD" w:rsidRDefault="00274757" w:rsidP="00AA0EEE">
      <w:pPr>
        <w:snapToGrid w:val="0"/>
        <w:spacing w:line="600" w:lineRule="exact"/>
        <w:ind w:left="1598" w:right="113" w:hanging="112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二十二</w:t>
      </w:r>
      <w:r w:rsidRPr="008912DD">
        <w:rPr>
          <w:rFonts w:ascii="Times New Roman" w:eastAsia="標楷體" w:hAnsi="Times New Roman"/>
          <w:kern w:val="3"/>
          <w:sz w:val="28"/>
        </w:rPr>
        <w:t>)</w:t>
      </w:r>
      <w:r w:rsidRPr="008912DD">
        <w:rPr>
          <w:rFonts w:ascii="Times New Roman" w:eastAsia="標楷體" w:hAnsi="Times New Roman"/>
          <w:kern w:val="3"/>
          <w:sz w:val="28"/>
        </w:rPr>
        <w:t>凡釋出之復健處方案件，請於病歷上明確記載「復健處方釋出及治療計畫</w:t>
      </w:r>
      <w:r w:rsidR="00C54EE9" w:rsidRPr="008912DD">
        <w:rPr>
          <w:rFonts w:ascii="Times New Roman" w:eastAsia="標楷體" w:hAnsi="Times New Roman"/>
          <w:kern w:val="3"/>
          <w:sz w:val="28"/>
        </w:rPr>
        <w:t>(</w:t>
      </w:r>
      <w:r w:rsidRPr="008912DD">
        <w:rPr>
          <w:rFonts w:ascii="Times New Roman" w:eastAsia="標楷體" w:hAnsi="Times New Roman"/>
          <w:kern w:val="3"/>
          <w:sz w:val="28"/>
        </w:rPr>
        <w:t>包含治療適應症、治療項目、治療期間及預期之成效</w:t>
      </w:r>
      <w:r w:rsidR="00C54EE9" w:rsidRPr="008912DD">
        <w:rPr>
          <w:rFonts w:ascii="Times New Roman" w:eastAsia="標楷體" w:hAnsi="Times New Roman"/>
          <w:kern w:val="3"/>
          <w:sz w:val="28"/>
        </w:rPr>
        <w:t>)</w:t>
      </w:r>
      <w:r w:rsidRPr="008912DD">
        <w:rPr>
          <w:rFonts w:ascii="Times New Roman" w:eastAsia="標楷體" w:hAnsi="Times New Roman"/>
          <w:kern w:val="3"/>
          <w:sz w:val="28"/>
        </w:rPr>
        <w:t>」，病患回診時需詳細評估治療後病情變化，抽審時需檢</w:t>
      </w:r>
      <w:r w:rsidRPr="008912DD">
        <w:rPr>
          <w:rFonts w:ascii="Times New Roman" w:eastAsia="標楷體" w:hAnsi="Times New Roman"/>
          <w:kern w:val="3"/>
          <w:sz w:val="28"/>
        </w:rPr>
        <w:lastRenderedPageBreak/>
        <w:t>附該病患之病歷影本；物理治療所需配合釋出處方之院所抽審案件，同步檢附復健治療相關紀錄</w:t>
      </w:r>
      <w:r w:rsidRPr="008912DD">
        <w:rPr>
          <w:rFonts w:ascii="Times New Roman" w:eastAsia="標楷體" w:hAnsi="Times New Roman"/>
          <w:kern w:val="3"/>
          <w:sz w:val="28"/>
        </w:rPr>
        <w:t>(</w:t>
      </w:r>
      <w:r w:rsidRPr="008912DD">
        <w:rPr>
          <w:rFonts w:ascii="Times New Roman" w:eastAsia="標楷體" w:hAnsi="Times New Roman"/>
          <w:kern w:val="3"/>
          <w:sz w:val="28"/>
        </w:rPr>
        <w:t>含治療成效</w:t>
      </w:r>
      <w:r w:rsidRPr="008912DD">
        <w:rPr>
          <w:rFonts w:ascii="Times New Roman" w:eastAsia="標楷體" w:hAnsi="Times New Roman"/>
          <w:kern w:val="3"/>
          <w:sz w:val="28"/>
        </w:rPr>
        <w:t>)</w:t>
      </w:r>
      <w:r w:rsidRPr="008912DD">
        <w:rPr>
          <w:rFonts w:ascii="Times New Roman" w:eastAsia="標楷體" w:hAnsi="Times New Roman"/>
          <w:kern w:val="3"/>
          <w:sz w:val="28"/>
        </w:rPr>
        <w:t>影本送審。</w:t>
      </w:r>
      <w:r w:rsidRPr="008912DD">
        <w:rPr>
          <w:rFonts w:ascii="Times New Roman" w:eastAsia="標楷體" w:hAnsi="Times New Roman"/>
          <w:kern w:val="3"/>
          <w:sz w:val="28"/>
        </w:rPr>
        <w:t>(97/5/1)</w:t>
      </w:r>
    </w:p>
    <w:p w14:paraId="4127BE70" w14:textId="77777777" w:rsidR="000257EE" w:rsidRPr="008912DD" w:rsidRDefault="00274757" w:rsidP="00AA0EEE">
      <w:pPr>
        <w:snapToGrid w:val="0"/>
        <w:spacing w:line="600" w:lineRule="exact"/>
        <w:ind w:left="1598" w:right="113" w:hanging="112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二十三</w:t>
      </w:r>
      <w:r w:rsidRPr="008912DD">
        <w:rPr>
          <w:rFonts w:ascii="Times New Roman" w:eastAsia="標楷體" w:hAnsi="Times New Roman"/>
          <w:kern w:val="3"/>
          <w:sz w:val="28"/>
        </w:rPr>
        <w:t>)</w:t>
      </w:r>
      <w:r w:rsidRPr="008912DD">
        <w:rPr>
          <w:rFonts w:ascii="Times New Roman" w:eastAsia="標楷體" w:hAnsi="Times New Roman"/>
          <w:kern w:val="3"/>
          <w:sz w:val="28"/>
        </w:rPr>
        <w:t>申報復健治療時，應附醫師處方、實際治療日期，明確診斷，相關病歷摘要影本及復健治療記錄卡</w:t>
      </w:r>
      <w:r w:rsidR="0090448A" w:rsidRPr="008912DD">
        <w:rPr>
          <w:rFonts w:ascii="Times New Roman" w:eastAsia="標楷體" w:hAnsi="Times New Roman"/>
          <w:kern w:val="3"/>
          <w:sz w:val="28"/>
        </w:rPr>
        <w:t>，其記錄卡內容應包含治療人員簽章</w:t>
      </w:r>
      <w:r w:rsidRPr="008912DD">
        <w:rPr>
          <w:rFonts w:ascii="Times New Roman" w:eastAsia="標楷體" w:hAnsi="Times New Roman"/>
          <w:kern w:val="3"/>
          <w:sz w:val="28"/>
        </w:rPr>
        <w:t>。</w:t>
      </w:r>
      <w:r w:rsidR="00C54EE9" w:rsidRPr="008912DD">
        <w:rPr>
          <w:rFonts w:ascii="Times New Roman" w:eastAsia="標楷體" w:hAnsi="Times New Roman"/>
          <w:kern w:val="3"/>
          <w:sz w:val="28"/>
        </w:rPr>
        <w:t>(</w:t>
      </w:r>
      <w:r w:rsidRPr="008912DD">
        <w:rPr>
          <w:rFonts w:ascii="Times New Roman" w:eastAsia="標楷體" w:hAnsi="Times New Roman"/>
          <w:kern w:val="3"/>
          <w:sz w:val="28"/>
        </w:rPr>
        <w:t>雖已排定時間而病患未接受治療，不得申報費用</w:t>
      </w:r>
      <w:r w:rsidR="00C54EE9" w:rsidRPr="008912DD">
        <w:rPr>
          <w:rFonts w:ascii="Times New Roman" w:eastAsia="標楷體" w:hAnsi="Times New Roman"/>
          <w:kern w:val="3"/>
          <w:sz w:val="28"/>
        </w:rPr>
        <w:t>)</w:t>
      </w:r>
      <w:r w:rsidRPr="008912DD">
        <w:rPr>
          <w:rFonts w:ascii="Times New Roman" w:eastAsia="標楷體" w:hAnsi="Times New Roman"/>
          <w:kern w:val="3"/>
          <w:sz w:val="28"/>
        </w:rPr>
        <w:t>。</w:t>
      </w:r>
      <w:r w:rsidRPr="008912DD">
        <w:rPr>
          <w:rFonts w:ascii="Times New Roman" w:eastAsia="標楷體" w:hAnsi="Times New Roman"/>
          <w:kern w:val="3"/>
          <w:sz w:val="28"/>
        </w:rPr>
        <w:t>(97/5/1)(99/7/1)</w:t>
      </w:r>
      <w:r w:rsidR="0090448A" w:rsidRPr="008912DD">
        <w:rPr>
          <w:rFonts w:ascii="Times New Roman" w:eastAsia="標楷體" w:hAnsi="Times New Roman"/>
          <w:kern w:val="3"/>
          <w:sz w:val="28"/>
        </w:rPr>
        <w:t>(106/1/1)</w:t>
      </w:r>
    </w:p>
    <w:p w14:paraId="2CC1B4E4" w14:textId="77777777" w:rsidR="000257EE" w:rsidRPr="008912DD" w:rsidRDefault="00FB29E2" w:rsidP="00AA0EEE">
      <w:pPr>
        <w:snapToGrid w:val="0"/>
        <w:spacing w:line="600" w:lineRule="exact"/>
        <w:ind w:left="1598" w:right="113" w:hanging="1120"/>
        <w:jc w:val="both"/>
        <w:rPr>
          <w:rFonts w:ascii="Times New Roman" w:eastAsia="標楷體" w:hAnsi="Times New Roman"/>
          <w:sz w:val="28"/>
          <w:szCs w:val="28"/>
        </w:rPr>
      </w:pPr>
      <w:r w:rsidRPr="008912DD">
        <w:rPr>
          <w:rFonts w:ascii="Times New Roman" w:eastAsia="標楷體" w:hAnsi="Times New Roman"/>
          <w:kern w:val="3"/>
          <w:sz w:val="28"/>
        </w:rPr>
        <w:t>(</w:t>
      </w:r>
      <w:r w:rsidRPr="008912DD">
        <w:rPr>
          <w:rFonts w:ascii="Times New Roman" w:eastAsia="標楷體" w:hAnsi="Times New Roman"/>
          <w:kern w:val="3"/>
          <w:sz w:val="28"/>
        </w:rPr>
        <w:t>二十四</w:t>
      </w:r>
      <w:r w:rsidRPr="008912DD">
        <w:rPr>
          <w:rFonts w:ascii="Times New Roman" w:eastAsia="標楷體" w:hAnsi="Times New Roman"/>
          <w:kern w:val="3"/>
          <w:sz w:val="28"/>
        </w:rPr>
        <w:t>)</w:t>
      </w:r>
      <w:r w:rsidR="00274757" w:rsidRPr="008912DD">
        <w:rPr>
          <w:rFonts w:ascii="Times New Roman" w:eastAsia="標楷體" w:hAnsi="Times New Roman"/>
          <w:sz w:val="28"/>
          <w:szCs w:val="28"/>
        </w:rPr>
        <w:t>申報復健物理、職能或語言治療中度</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含</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以上之案件，或有申報</w:t>
      </w:r>
      <w:r w:rsidR="00274757" w:rsidRPr="008912DD">
        <w:rPr>
          <w:rFonts w:ascii="Times New Roman" w:eastAsia="標楷體" w:hAnsi="Times New Roman"/>
          <w:sz w:val="28"/>
          <w:szCs w:val="28"/>
        </w:rPr>
        <w:t>X-</w:t>
      </w:r>
      <w:r w:rsidR="00274757" w:rsidRPr="008912DD">
        <w:rPr>
          <w:rFonts w:ascii="Times New Roman" w:eastAsia="標楷體" w:hAnsi="Times New Roman"/>
          <w:sz w:val="28"/>
          <w:szCs w:val="28"/>
        </w:rPr>
        <w:t>光檢查之案件，若當月就診只有一次，請再附最近一次的就診紀錄。</w:t>
      </w:r>
      <w:r w:rsidR="00274757" w:rsidRPr="008912DD">
        <w:rPr>
          <w:rFonts w:ascii="Times New Roman" w:eastAsia="標楷體" w:hAnsi="Times New Roman"/>
          <w:sz w:val="28"/>
          <w:szCs w:val="28"/>
        </w:rPr>
        <w:t>(100/1/1)</w:t>
      </w:r>
    </w:p>
    <w:p w14:paraId="1E455F61" w14:textId="77777777" w:rsidR="003669B2" w:rsidRPr="008912DD" w:rsidRDefault="00FB0EE1" w:rsidP="00AA0EEE">
      <w:pPr>
        <w:snapToGrid w:val="0"/>
        <w:spacing w:line="600" w:lineRule="exact"/>
        <w:ind w:left="1598" w:right="113" w:hanging="112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二十五</w:t>
      </w:r>
      <w:r w:rsidRPr="008912DD">
        <w:rPr>
          <w:rFonts w:ascii="Times New Roman" w:eastAsia="標楷體" w:hAnsi="Times New Roman"/>
          <w:kern w:val="3"/>
          <w:sz w:val="28"/>
        </w:rPr>
        <w:t>)</w:t>
      </w:r>
      <w:r w:rsidRPr="008912DD">
        <w:rPr>
          <w:rFonts w:ascii="Times New Roman" w:hAnsi="Times New Roman"/>
        </w:rPr>
        <w:t xml:space="preserve"> </w:t>
      </w:r>
      <w:r w:rsidRPr="008912DD">
        <w:rPr>
          <w:rFonts w:ascii="Times New Roman" w:eastAsia="標楷體" w:hAnsi="Times New Roman"/>
          <w:kern w:val="3"/>
          <w:sz w:val="28"/>
        </w:rPr>
        <w:t>早期療育復健治療，每堂課不得超過三人</w:t>
      </w:r>
      <w:r w:rsidR="00C54EE9" w:rsidRPr="008912DD">
        <w:rPr>
          <w:rFonts w:ascii="Times New Roman" w:eastAsia="標楷體" w:hAnsi="Times New Roman"/>
          <w:kern w:val="3"/>
          <w:sz w:val="28"/>
        </w:rPr>
        <w:t>(</w:t>
      </w:r>
      <w:r w:rsidRPr="008912DD">
        <w:rPr>
          <w:rFonts w:ascii="Times New Roman" w:eastAsia="標楷體" w:hAnsi="Times New Roman"/>
          <w:kern w:val="3"/>
          <w:sz w:val="28"/>
        </w:rPr>
        <w:t>含三人</w:t>
      </w:r>
      <w:r w:rsidR="00C54EE9" w:rsidRPr="008912DD">
        <w:rPr>
          <w:rFonts w:ascii="Times New Roman" w:eastAsia="標楷體" w:hAnsi="Times New Roman"/>
          <w:kern w:val="3"/>
          <w:sz w:val="28"/>
        </w:rPr>
        <w:t>)</w:t>
      </w:r>
      <w:r w:rsidRPr="008912DD">
        <w:rPr>
          <w:rFonts w:ascii="Times New Roman" w:eastAsia="標楷體" w:hAnsi="Times New Roman"/>
          <w:kern w:val="3"/>
          <w:sz w:val="28"/>
        </w:rPr>
        <w:t>。</w:t>
      </w:r>
      <w:r w:rsidRPr="008912DD">
        <w:rPr>
          <w:rFonts w:ascii="Times New Roman" w:eastAsia="標楷體" w:hAnsi="Times New Roman"/>
          <w:kern w:val="3"/>
          <w:sz w:val="28"/>
        </w:rPr>
        <w:t>(106/1/1)</w:t>
      </w:r>
    </w:p>
    <w:p w14:paraId="6668C9D4" w14:textId="77777777" w:rsidR="00FB0EE1" w:rsidRPr="008912DD" w:rsidRDefault="003669B2" w:rsidP="00AA0EEE">
      <w:pPr>
        <w:widowControl/>
        <w:suppressAutoHyphens w:val="0"/>
        <w:spacing w:line="240" w:lineRule="auto"/>
        <w:jc w:val="both"/>
        <w:rPr>
          <w:rFonts w:ascii="Times New Roman" w:eastAsia="標楷體" w:hAnsi="Times New Roman"/>
          <w:kern w:val="3"/>
          <w:sz w:val="28"/>
        </w:rPr>
      </w:pPr>
      <w:r w:rsidRPr="008912DD">
        <w:rPr>
          <w:rFonts w:ascii="Times New Roman" w:eastAsia="標楷體" w:hAnsi="Times New Roman"/>
          <w:kern w:val="3"/>
          <w:sz w:val="28"/>
        </w:rPr>
        <w:br w:type="page"/>
      </w:r>
    </w:p>
    <w:p w14:paraId="5D13AFB1" w14:textId="77777777" w:rsidR="000257EE" w:rsidRPr="008912DD" w:rsidRDefault="00274757" w:rsidP="00AA0EEE">
      <w:pPr>
        <w:pStyle w:val="aff6"/>
        <w:rPr>
          <w:rFonts w:ascii="Times New Roman" w:hAnsi="Times New Roman"/>
        </w:rPr>
      </w:pPr>
      <w:bookmarkStart w:id="77" w:name="_Toc38875793"/>
      <w:r w:rsidRPr="008912DD">
        <w:rPr>
          <w:rFonts w:ascii="Times New Roman" w:hAnsi="Times New Roman"/>
        </w:rPr>
        <w:lastRenderedPageBreak/>
        <w:t>十五、</w:t>
      </w:r>
      <w:r w:rsidR="003E7F71" w:rsidRPr="008912DD">
        <w:rPr>
          <w:rFonts w:ascii="Times New Roman" w:hAnsi="Times New Roman"/>
        </w:rPr>
        <w:t>西醫基層醫療費用審查注意事項</w:t>
      </w:r>
      <w:r w:rsidR="00B059B0" w:rsidRPr="008912DD">
        <w:rPr>
          <w:rFonts w:ascii="Times New Roman" w:hAnsi="Times New Roman"/>
        </w:rPr>
        <w:t>-</w:t>
      </w:r>
      <w:r w:rsidRPr="008912DD">
        <w:rPr>
          <w:rFonts w:ascii="Times New Roman" w:hAnsi="Times New Roman"/>
        </w:rPr>
        <w:t>放射線科</w:t>
      </w:r>
      <w:bookmarkEnd w:id="77"/>
    </w:p>
    <w:p w14:paraId="574805CC" w14:textId="77777777" w:rsidR="000257EE" w:rsidRPr="008912DD" w:rsidRDefault="00274757" w:rsidP="00AA0EEE">
      <w:pPr>
        <w:snapToGrid w:val="0"/>
        <w:spacing w:line="600" w:lineRule="exact"/>
        <w:ind w:left="1040" w:hanging="56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一</w:t>
      </w:r>
      <w:r w:rsidRPr="008912DD">
        <w:rPr>
          <w:rFonts w:ascii="Times New Roman" w:eastAsia="標楷體" w:hAnsi="Times New Roman"/>
          <w:kern w:val="3"/>
          <w:sz w:val="28"/>
        </w:rPr>
        <w:t>)</w:t>
      </w:r>
      <w:r w:rsidRPr="008912DD">
        <w:rPr>
          <w:rFonts w:ascii="Times New Roman" w:eastAsia="標楷體" w:hAnsi="Times New Roman"/>
          <w:kern w:val="3"/>
          <w:sz w:val="28"/>
        </w:rPr>
        <w:t>普通檢查之審查要點：</w:t>
      </w:r>
    </w:p>
    <w:p w14:paraId="01133D8D" w14:textId="77777777" w:rsidR="000257EE" w:rsidRPr="008912DD" w:rsidRDefault="00274757" w:rsidP="00AA0EEE">
      <w:pPr>
        <w:pStyle w:val="af1"/>
        <w:snapToGrid w:val="0"/>
        <w:spacing w:line="600" w:lineRule="exact"/>
        <w:ind w:left="1319" w:hanging="280"/>
        <w:jc w:val="both"/>
        <w:rPr>
          <w:rFonts w:ascii="Times New Roman" w:eastAsia="標楷體" w:hAnsi="Times New Roman"/>
          <w:kern w:val="3"/>
          <w:sz w:val="28"/>
        </w:rPr>
      </w:pPr>
      <w:r w:rsidRPr="008912DD">
        <w:rPr>
          <w:rFonts w:ascii="Times New Roman" w:eastAsia="標楷體" w:hAnsi="Times New Roman"/>
          <w:kern w:val="3"/>
          <w:sz w:val="28"/>
        </w:rPr>
        <w:t>1.</w:t>
      </w:r>
      <w:r w:rsidRPr="008912DD">
        <w:rPr>
          <w:rFonts w:ascii="Times New Roman" w:eastAsia="標楷體" w:hAnsi="Times New Roman"/>
          <w:kern w:val="3"/>
          <w:sz w:val="28"/>
        </w:rPr>
        <w:t>門診患者：當日於同一院所門診以不得重覆做同一項目之影像學檢查為原則，急診患者因病情需要不在此限。</w:t>
      </w:r>
    </w:p>
    <w:p w14:paraId="5A2D06EA" w14:textId="77777777" w:rsidR="000257EE" w:rsidRPr="008912DD" w:rsidRDefault="00274757" w:rsidP="00AA0EEE">
      <w:pPr>
        <w:pStyle w:val="af1"/>
        <w:snapToGrid w:val="0"/>
        <w:spacing w:line="600" w:lineRule="exact"/>
        <w:ind w:left="1319" w:hanging="280"/>
        <w:jc w:val="both"/>
        <w:rPr>
          <w:rFonts w:ascii="Times New Roman" w:eastAsia="標楷體" w:hAnsi="Times New Roman"/>
          <w:kern w:val="3"/>
          <w:sz w:val="28"/>
        </w:rPr>
      </w:pPr>
      <w:r w:rsidRPr="008912DD">
        <w:rPr>
          <w:rFonts w:ascii="Times New Roman" w:eastAsia="標楷體" w:hAnsi="Times New Roman"/>
          <w:kern w:val="3"/>
          <w:sz w:val="28"/>
        </w:rPr>
        <w:t>2.</w:t>
      </w:r>
      <w:r w:rsidRPr="008912DD">
        <w:rPr>
          <w:rFonts w:ascii="Times New Roman" w:eastAsia="標楷體" w:hAnsi="Times New Roman"/>
          <w:kern w:val="3"/>
          <w:sz w:val="28"/>
        </w:rPr>
        <w:t>住院患者：重症、急症或各種加護病房之患者因急性變化行二或二次以上同一項目</w:t>
      </w:r>
      <w:r w:rsidRPr="008912DD">
        <w:rPr>
          <w:rFonts w:ascii="Times New Roman" w:eastAsia="標楷體" w:hAnsi="Times New Roman"/>
          <w:kern w:val="3"/>
          <w:sz w:val="28"/>
        </w:rPr>
        <w:t>(</w:t>
      </w:r>
      <w:r w:rsidRPr="008912DD">
        <w:rPr>
          <w:rFonts w:ascii="Times New Roman" w:eastAsia="標楷體" w:hAnsi="Times New Roman"/>
          <w:kern w:val="3"/>
          <w:sz w:val="28"/>
        </w:rPr>
        <w:t>含不同部位</w:t>
      </w:r>
      <w:r w:rsidRPr="008912DD">
        <w:rPr>
          <w:rFonts w:ascii="Times New Roman" w:eastAsia="標楷體" w:hAnsi="Times New Roman"/>
          <w:kern w:val="3"/>
          <w:sz w:val="28"/>
        </w:rPr>
        <w:t>)</w:t>
      </w:r>
      <w:r w:rsidRPr="008912DD">
        <w:rPr>
          <w:rFonts w:ascii="Times New Roman" w:eastAsia="標楷體" w:hAnsi="Times New Roman"/>
          <w:kern w:val="3"/>
          <w:sz w:val="28"/>
        </w:rPr>
        <w:t>檢查，應有報告備查。</w:t>
      </w:r>
    </w:p>
    <w:p w14:paraId="0C6F1DCC" w14:textId="77777777" w:rsidR="000257EE" w:rsidRPr="008912DD" w:rsidRDefault="00274757" w:rsidP="00AA0EEE">
      <w:pPr>
        <w:snapToGrid w:val="0"/>
        <w:spacing w:line="600" w:lineRule="exact"/>
        <w:ind w:left="1040" w:hanging="56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二</w:t>
      </w:r>
      <w:r w:rsidRPr="008912DD">
        <w:rPr>
          <w:rFonts w:ascii="Times New Roman" w:eastAsia="標楷體" w:hAnsi="Times New Roman"/>
          <w:kern w:val="3"/>
          <w:sz w:val="28"/>
        </w:rPr>
        <w:t>)</w:t>
      </w:r>
      <w:r w:rsidRPr="008912DD">
        <w:rPr>
          <w:rFonts w:ascii="Times New Roman" w:eastAsia="標楷體" w:hAnsi="Times New Roman"/>
          <w:kern w:val="3"/>
          <w:sz w:val="28"/>
        </w:rPr>
        <w:t>治療記錄必須註明及詳記執行項目明細。</w:t>
      </w:r>
    </w:p>
    <w:p w14:paraId="1DD6D16F" w14:textId="77777777" w:rsidR="000257EE" w:rsidRPr="008912DD" w:rsidRDefault="00274757" w:rsidP="00AA0EEE">
      <w:pPr>
        <w:snapToGrid w:val="0"/>
        <w:spacing w:line="600" w:lineRule="exact"/>
        <w:ind w:left="1040" w:hanging="56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三</w:t>
      </w:r>
      <w:r w:rsidRPr="008912DD">
        <w:rPr>
          <w:rFonts w:ascii="Times New Roman" w:eastAsia="標楷體" w:hAnsi="Times New Roman"/>
          <w:kern w:val="3"/>
          <w:sz w:val="28"/>
        </w:rPr>
        <w:t>)</w:t>
      </w:r>
      <w:r w:rsidRPr="008912DD">
        <w:rPr>
          <w:rFonts w:ascii="Times New Roman" w:eastAsia="標楷體" w:hAnsi="Times New Roman"/>
          <w:kern w:val="3"/>
          <w:sz w:val="28"/>
        </w:rPr>
        <w:t>治療計畫申報超過二次以上者請附影本。</w:t>
      </w:r>
    </w:p>
    <w:p w14:paraId="552D5D40" w14:textId="77777777" w:rsidR="000257EE" w:rsidRPr="008912DD" w:rsidRDefault="00274757" w:rsidP="00AA0EEE">
      <w:pPr>
        <w:snapToGrid w:val="0"/>
        <w:spacing w:line="600" w:lineRule="exact"/>
        <w:ind w:left="1040" w:hanging="56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四</w:t>
      </w:r>
      <w:r w:rsidRPr="008912DD">
        <w:rPr>
          <w:rFonts w:ascii="Times New Roman" w:eastAsia="標楷體" w:hAnsi="Times New Roman"/>
          <w:kern w:val="3"/>
          <w:sz w:val="28"/>
        </w:rPr>
        <w:t>)</w:t>
      </w:r>
      <w:r w:rsidRPr="008912DD">
        <w:rPr>
          <w:rFonts w:ascii="Times New Roman" w:eastAsia="標楷體" w:hAnsi="Times New Roman"/>
          <w:kern w:val="3"/>
          <w:sz w:val="28"/>
        </w:rPr>
        <w:t>復發性腫瘤進行特殊治療計畫時須檢附治療計畫影本。</w:t>
      </w:r>
    </w:p>
    <w:p w14:paraId="485F367E" w14:textId="77777777" w:rsidR="000257EE" w:rsidRPr="008912DD" w:rsidRDefault="00274757" w:rsidP="00AA0EEE">
      <w:pPr>
        <w:snapToGrid w:val="0"/>
        <w:spacing w:line="600" w:lineRule="exact"/>
        <w:ind w:left="1040" w:hanging="56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五</w:t>
      </w:r>
      <w:r w:rsidRPr="008912DD">
        <w:rPr>
          <w:rFonts w:ascii="Times New Roman" w:eastAsia="標楷體" w:hAnsi="Times New Roman"/>
          <w:kern w:val="3"/>
          <w:sz w:val="28"/>
        </w:rPr>
        <w:t>)</w:t>
      </w:r>
      <w:r w:rsidRPr="008912DD">
        <w:rPr>
          <w:rFonts w:ascii="Times New Roman" w:eastAsia="標楷體" w:hAnsi="Times New Roman"/>
          <w:kern w:val="3"/>
          <w:sz w:val="28"/>
        </w:rPr>
        <w:t>後荷式治療之次數如超過四次須附治療計畫影本備查。</w:t>
      </w:r>
    </w:p>
    <w:p w14:paraId="07BA5C3D" w14:textId="77777777" w:rsidR="000257EE" w:rsidRPr="008912DD" w:rsidRDefault="00274757" w:rsidP="00AA0EEE">
      <w:pPr>
        <w:snapToGrid w:val="0"/>
        <w:spacing w:line="600" w:lineRule="exact"/>
        <w:ind w:left="1040" w:hanging="56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六</w:t>
      </w:r>
      <w:r w:rsidRPr="008912DD">
        <w:rPr>
          <w:rFonts w:ascii="Times New Roman" w:eastAsia="標楷體" w:hAnsi="Times New Roman"/>
          <w:kern w:val="3"/>
          <w:sz w:val="28"/>
        </w:rPr>
        <w:t>)</w:t>
      </w:r>
      <w:r w:rsidRPr="008912DD">
        <w:rPr>
          <w:rFonts w:ascii="Times New Roman" w:eastAsia="標楷體" w:hAnsi="Times New Roman"/>
          <w:kern w:val="3"/>
          <w:sz w:val="28"/>
        </w:rPr>
        <w:t>急治療次數如超過一次以上須檢附原因說明。</w:t>
      </w:r>
    </w:p>
    <w:p w14:paraId="1371492F" w14:textId="77777777" w:rsidR="000257EE" w:rsidRPr="008912DD" w:rsidRDefault="00274757" w:rsidP="00AA0EEE">
      <w:pPr>
        <w:snapToGrid w:val="0"/>
        <w:spacing w:line="600" w:lineRule="exact"/>
        <w:ind w:left="1040" w:hanging="56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七</w:t>
      </w:r>
      <w:r w:rsidRPr="008912DD">
        <w:rPr>
          <w:rFonts w:ascii="Times New Roman" w:eastAsia="標楷體" w:hAnsi="Times New Roman"/>
          <w:kern w:val="3"/>
          <w:sz w:val="28"/>
        </w:rPr>
        <w:t>)</w:t>
      </w:r>
      <w:r w:rsidRPr="008912DD">
        <w:rPr>
          <w:rFonts w:ascii="Times New Roman" w:eastAsia="標楷體" w:hAnsi="Times New Roman"/>
          <w:kern w:val="3"/>
          <w:sz w:val="28"/>
        </w:rPr>
        <w:t>介入性放射線學步驟之審查要點：</w:t>
      </w:r>
    </w:p>
    <w:p w14:paraId="7C114C50" w14:textId="77777777" w:rsidR="000257EE" w:rsidRPr="008912DD" w:rsidRDefault="00274757" w:rsidP="00AA0EEE">
      <w:pPr>
        <w:snapToGrid w:val="0"/>
        <w:spacing w:line="600" w:lineRule="exact"/>
        <w:ind w:left="1039"/>
        <w:jc w:val="both"/>
        <w:rPr>
          <w:rFonts w:ascii="Times New Roman" w:eastAsia="標楷體" w:hAnsi="Times New Roman"/>
          <w:kern w:val="3"/>
          <w:sz w:val="28"/>
        </w:rPr>
      </w:pPr>
      <w:r w:rsidRPr="008912DD">
        <w:rPr>
          <w:rFonts w:ascii="Times New Roman" w:eastAsia="標楷體" w:hAnsi="Times New Roman"/>
          <w:kern w:val="3"/>
          <w:sz w:val="28"/>
        </w:rPr>
        <w:t>依病情需要同時執行介入性之檢查</w:t>
      </w:r>
      <w:r w:rsidRPr="008912DD">
        <w:rPr>
          <w:rFonts w:ascii="Times New Roman" w:eastAsia="標楷體" w:hAnsi="Times New Roman"/>
          <w:kern w:val="3"/>
          <w:sz w:val="28"/>
        </w:rPr>
        <w:t>(</w:t>
      </w:r>
      <w:r w:rsidRPr="008912DD">
        <w:rPr>
          <w:rFonts w:ascii="Times New Roman" w:eastAsia="標楷體" w:hAnsi="Times New Roman"/>
          <w:kern w:val="3"/>
          <w:sz w:val="28"/>
        </w:rPr>
        <w:t>如</w:t>
      </w:r>
      <w:r w:rsidRPr="008912DD">
        <w:rPr>
          <w:rFonts w:ascii="Times New Roman" w:eastAsia="標楷體" w:hAnsi="Times New Roman"/>
          <w:kern w:val="3"/>
          <w:sz w:val="28"/>
        </w:rPr>
        <w:t>PTCD</w:t>
      </w:r>
      <w:r w:rsidRPr="008912DD">
        <w:rPr>
          <w:rFonts w:ascii="Times New Roman" w:eastAsia="標楷體" w:hAnsi="Times New Roman"/>
          <w:kern w:val="3"/>
          <w:sz w:val="28"/>
        </w:rPr>
        <w:t>等</w:t>
      </w:r>
      <w:r w:rsidRPr="008912DD">
        <w:rPr>
          <w:rFonts w:ascii="Times New Roman" w:eastAsia="標楷體" w:hAnsi="Times New Roman"/>
          <w:kern w:val="3"/>
          <w:sz w:val="28"/>
        </w:rPr>
        <w:t>)</w:t>
      </w:r>
      <w:r w:rsidRPr="008912DD">
        <w:rPr>
          <w:rFonts w:ascii="Times New Roman" w:eastAsia="標楷體" w:hAnsi="Times New Roman"/>
          <w:kern w:val="3"/>
          <w:sz w:val="28"/>
        </w:rPr>
        <w:t>，特殊材料費得另計，且須附檢查報告，並須於報告中註明該次檢查之目的。</w:t>
      </w:r>
    </w:p>
    <w:p w14:paraId="3EA99AC4" w14:textId="77777777" w:rsidR="000257EE" w:rsidRPr="008912DD" w:rsidRDefault="00274757" w:rsidP="00AA0EEE">
      <w:pPr>
        <w:snapToGrid w:val="0"/>
        <w:spacing w:line="600" w:lineRule="exact"/>
        <w:ind w:left="1040" w:hanging="56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八</w:t>
      </w:r>
      <w:r w:rsidRPr="008912DD">
        <w:rPr>
          <w:rFonts w:ascii="Times New Roman" w:eastAsia="標楷體" w:hAnsi="Times New Roman"/>
          <w:kern w:val="3"/>
          <w:sz w:val="28"/>
        </w:rPr>
        <w:t>)</w:t>
      </w:r>
      <w:r w:rsidRPr="008912DD">
        <w:rPr>
          <w:rFonts w:ascii="Times New Roman" w:eastAsia="標楷體" w:hAnsi="Times New Roman"/>
          <w:kern w:val="3"/>
          <w:sz w:val="28"/>
        </w:rPr>
        <w:t>醫療院所申報放射科醫療費用必需檢附該療程的治療記錄表、圖示照野、詳細的病歷記錄說明期別及治療的原因，並按月或療程申報費用。</w:t>
      </w:r>
    </w:p>
    <w:p w14:paraId="0BA314DE" w14:textId="77777777" w:rsidR="003669B2" w:rsidRPr="008912DD" w:rsidRDefault="00274757" w:rsidP="00AA0EEE">
      <w:pPr>
        <w:snapToGrid w:val="0"/>
        <w:spacing w:line="600" w:lineRule="exact"/>
        <w:ind w:left="1040" w:hanging="56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九</w:t>
      </w:r>
      <w:r w:rsidRPr="008912DD">
        <w:rPr>
          <w:rFonts w:ascii="Times New Roman" w:eastAsia="標楷體" w:hAnsi="Times New Roman"/>
          <w:kern w:val="3"/>
          <w:sz w:val="28"/>
        </w:rPr>
        <w:t>)</w:t>
      </w:r>
      <w:r w:rsidRPr="008912DD">
        <w:rPr>
          <w:rFonts w:ascii="Times New Roman" w:eastAsia="標楷體" w:hAnsi="Times New Roman"/>
          <w:kern w:val="3"/>
          <w:sz w:val="28"/>
        </w:rPr>
        <w:t>直線加速器遠隔照射治療，應注意區分簡單</w:t>
      </w:r>
      <w:r w:rsidRPr="008912DD">
        <w:rPr>
          <w:rFonts w:ascii="Times New Roman" w:eastAsia="標楷體" w:hAnsi="Times New Roman"/>
          <w:kern w:val="3"/>
          <w:sz w:val="28"/>
        </w:rPr>
        <w:t>36011B</w:t>
      </w:r>
      <w:r w:rsidRPr="008912DD">
        <w:rPr>
          <w:rFonts w:ascii="Times New Roman" w:eastAsia="標楷體" w:hAnsi="Times New Roman"/>
          <w:kern w:val="3"/>
          <w:sz w:val="28"/>
        </w:rPr>
        <w:t>及複雜</w:t>
      </w:r>
      <w:r w:rsidRPr="008912DD">
        <w:rPr>
          <w:rFonts w:ascii="Times New Roman" w:eastAsia="標楷體" w:hAnsi="Times New Roman"/>
          <w:kern w:val="3"/>
          <w:sz w:val="28"/>
        </w:rPr>
        <w:t>36012B</w:t>
      </w:r>
      <w:r w:rsidRPr="008912DD">
        <w:rPr>
          <w:rFonts w:ascii="Times New Roman" w:eastAsia="標楷體" w:hAnsi="Times New Roman"/>
          <w:kern w:val="3"/>
          <w:sz w:val="28"/>
        </w:rPr>
        <w:t>之不同方式之治療，對於同一病變之複雜照射，不得申報為多次之簡單照射。</w:t>
      </w:r>
    </w:p>
    <w:p w14:paraId="0A643CF4" w14:textId="77777777" w:rsidR="00CD4D22" w:rsidRPr="008912DD" w:rsidRDefault="00CD4D22" w:rsidP="00AA0EEE">
      <w:pPr>
        <w:snapToGrid w:val="0"/>
        <w:spacing w:line="600" w:lineRule="exact"/>
        <w:ind w:left="1043" w:hanging="561"/>
        <w:jc w:val="both"/>
        <w:rPr>
          <w:rFonts w:ascii="Times New Roman" w:eastAsia="標楷體" w:hAnsi="Times New Roman"/>
          <w:kern w:val="3"/>
          <w:sz w:val="28"/>
        </w:rPr>
      </w:pPr>
      <w:r w:rsidRPr="008912DD">
        <w:rPr>
          <w:rFonts w:ascii="Times New Roman" w:eastAsia="標楷體" w:hAnsi="Times New Roman"/>
          <w:sz w:val="28"/>
          <w:szCs w:val="28"/>
        </w:rPr>
        <w:t>(</w:t>
      </w:r>
      <w:r w:rsidRPr="008912DD">
        <w:rPr>
          <w:rFonts w:ascii="Times New Roman" w:eastAsia="標楷體" w:hAnsi="Times New Roman"/>
          <w:sz w:val="28"/>
          <w:szCs w:val="28"/>
        </w:rPr>
        <w:t>十</w:t>
      </w:r>
      <w:r w:rsidRPr="008912DD">
        <w:rPr>
          <w:rFonts w:ascii="Times New Roman" w:eastAsia="標楷體" w:hAnsi="Times New Roman"/>
          <w:sz w:val="28"/>
          <w:szCs w:val="28"/>
        </w:rPr>
        <w:t>)</w:t>
      </w:r>
      <w:r w:rsidRPr="008912DD">
        <w:rPr>
          <w:rFonts w:ascii="Times New Roman" w:eastAsia="標楷體" w:hAnsi="Times New Roman"/>
        </w:rPr>
        <w:t xml:space="preserve"> </w:t>
      </w:r>
      <w:r w:rsidRPr="008912DD">
        <w:rPr>
          <w:rFonts w:ascii="Times New Roman" w:eastAsia="標楷體" w:hAnsi="Times New Roman"/>
          <w:sz w:val="28"/>
          <w:szCs w:val="28"/>
        </w:rPr>
        <w:t>乳房造影術</w:t>
      </w:r>
      <w:r w:rsidRPr="008912DD">
        <w:rPr>
          <w:rFonts w:ascii="Times New Roman" w:eastAsia="標楷體" w:hAnsi="Times New Roman"/>
          <w:sz w:val="28"/>
          <w:szCs w:val="28"/>
        </w:rPr>
        <w:t>(33005B)</w:t>
      </w:r>
      <w:r w:rsidRPr="008912DD">
        <w:rPr>
          <w:rFonts w:ascii="Times New Roman" w:eastAsia="標楷體" w:hAnsi="Times New Roman"/>
          <w:sz w:val="28"/>
          <w:szCs w:val="28"/>
        </w:rPr>
        <w:t>送審時應檢附報告。</w:t>
      </w:r>
      <w:r w:rsidRPr="008912DD">
        <w:rPr>
          <w:rFonts w:ascii="Times New Roman" w:eastAsia="標楷體" w:hAnsi="Times New Roman"/>
          <w:sz w:val="28"/>
          <w:szCs w:val="28"/>
        </w:rPr>
        <w:t>(106/12/1)</w:t>
      </w:r>
    </w:p>
    <w:p w14:paraId="428307E0" w14:textId="77777777" w:rsidR="000257EE" w:rsidRPr="008912DD" w:rsidRDefault="003669B2" w:rsidP="00AA0EEE">
      <w:pPr>
        <w:widowControl/>
        <w:suppressAutoHyphens w:val="0"/>
        <w:spacing w:line="240" w:lineRule="auto"/>
        <w:jc w:val="both"/>
        <w:rPr>
          <w:rFonts w:ascii="Times New Roman" w:eastAsia="標楷體" w:hAnsi="Times New Roman"/>
          <w:kern w:val="3"/>
          <w:sz w:val="28"/>
        </w:rPr>
      </w:pPr>
      <w:r w:rsidRPr="008912DD">
        <w:rPr>
          <w:rFonts w:ascii="Times New Roman" w:eastAsia="標楷體" w:hAnsi="Times New Roman"/>
          <w:kern w:val="3"/>
          <w:sz w:val="28"/>
        </w:rPr>
        <w:br w:type="page"/>
      </w:r>
    </w:p>
    <w:p w14:paraId="37D1EECC" w14:textId="77777777" w:rsidR="000257EE" w:rsidRPr="008912DD" w:rsidRDefault="00274757" w:rsidP="00AA0EEE">
      <w:pPr>
        <w:pStyle w:val="aff6"/>
        <w:rPr>
          <w:rFonts w:ascii="Times New Roman" w:hAnsi="Times New Roman"/>
        </w:rPr>
      </w:pPr>
      <w:bookmarkStart w:id="78" w:name="_Toc38875794"/>
      <w:r w:rsidRPr="008912DD">
        <w:rPr>
          <w:rFonts w:ascii="Times New Roman" w:hAnsi="Times New Roman"/>
        </w:rPr>
        <w:lastRenderedPageBreak/>
        <w:t>十六、</w:t>
      </w:r>
      <w:r w:rsidR="00BD4AE5" w:rsidRPr="008912DD">
        <w:rPr>
          <w:rFonts w:ascii="Times New Roman" w:hAnsi="Times New Roman"/>
        </w:rPr>
        <w:t>西醫基層醫療費用審查注意事項</w:t>
      </w:r>
      <w:r w:rsidR="00B059B0" w:rsidRPr="008912DD">
        <w:rPr>
          <w:rFonts w:ascii="Times New Roman" w:hAnsi="Times New Roman"/>
        </w:rPr>
        <w:t>-</w:t>
      </w:r>
      <w:r w:rsidRPr="008912DD">
        <w:rPr>
          <w:rFonts w:ascii="Times New Roman" w:hAnsi="Times New Roman"/>
        </w:rPr>
        <w:t>病理科</w:t>
      </w:r>
      <w:bookmarkEnd w:id="78"/>
    </w:p>
    <w:p w14:paraId="0BC2DA76" w14:textId="77777777" w:rsidR="000257EE" w:rsidRPr="008912DD" w:rsidRDefault="00274757" w:rsidP="003556B3">
      <w:pPr>
        <w:snapToGrid w:val="0"/>
        <w:spacing w:line="600" w:lineRule="exact"/>
        <w:ind w:left="1040" w:hanging="56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一</w:t>
      </w:r>
      <w:r w:rsidRPr="008912DD">
        <w:rPr>
          <w:rFonts w:ascii="Times New Roman" w:eastAsia="標楷體" w:hAnsi="Times New Roman"/>
          <w:kern w:val="3"/>
          <w:sz w:val="28"/>
        </w:rPr>
        <w:t>)</w:t>
      </w:r>
      <w:r w:rsidR="003556B3" w:rsidRPr="008912DD">
        <w:rPr>
          <w:rFonts w:ascii="Times New Roman" w:eastAsia="標楷體" w:hAnsi="Times New Roman" w:hint="eastAsia"/>
          <w:kern w:val="3"/>
          <w:sz w:val="28"/>
        </w:rPr>
        <w:t>病理切片檢查【第一級外科病理，眼觀檢查</w:t>
      </w:r>
      <w:r w:rsidR="003556B3" w:rsidRPr="008912DD">
        <w:rPr>
          <w:rFonts w:ascii="Times New Roman" w:eastAsia="標楷體" w:hAnsi="Times New Roman"/>
          <w:kern w:val="3"/>
          <w:sz w:val="28"/>
        </w:rPr>
        <w:t>(25001C)</w:t>
      </w:r>
      <w:r w:rsidR="003556B3" w:rsidRPr="008912DD">
        <w:rPr>
          <w:rFonts w:ascii="Times New Roman" w:eastAsia="標楷體" w:hAnsi="Times New Roman"/>
          <w:kern w:val="3"/>
          <w:sz w:val="28"/>
        </w:rPr>
        <w:t>，第二級外科病理，組織鏡檢確認</w:t>
      </w:r>
      <w:r w:rsidR="003556B3" w:rsidRPr="008912DD">
        <w:rPr>
          <w:rFonts w:ascii="Times New Roman" w:eastAsia="標楷體" w:hAnsi="Times New Roman"/>
          <w:kern w:val="3"/>
          <w:sz w:val="28"/>
        </w:rPr>
        <w:t>(25002C)</w:t>
      </w:r>
      <w:r w:rsidR="003556B3" w:rsidRPr="008912DD">
        <w:rPr>
          <w:rFonts w:ascii="Times New Roman" w:eastAsia="標楷體" w:hAnsi="Times New Roman"/>
          <w:kern w:val="3"/>
          <w:sz w:val="28"/>
        </w:rPr>
        <w:t>，第三級外科病理</w:t>
      </w:r>
      <w:r w:rsidR="003556B3" w:rsidRPr="008912DD">
        <w:rPr>
          <w:rFonts w:ascii="Times New Roman" w:eastAsia="標楷體" w:hAnsi="Times New Roman"/>
          <w:kern w:val="3"/>
          <w:sz w:val="28"/>
        </w:rPr>
        <w:t>(25003C)</w:t>
      </w:r>
      <w:r w:rsidR="003556B3" w:rsidRPr="008912DD">
        <w:rPr>
          <w:rFonts w:ascii="Times New Roman" w:eastAsia="標楷體" w:hAnsi="Times New Roman"/>
          <w:kern w:val="3"/>
          <w:sz w:val="28"/>
        </w:rPr>
        <w:t>，第四級外科病理</w:t>
      </w:r>
      <w:r w:rsidR="003556B3" w:rsidRPr="008912DD">
        <w:rPr>
          <w:rFonts w:ascii="Times New Roman" w:eastAsia="標楷體" w:hAnsi="Times New Roman"/>
          <w:kern w:val="3"/>
          <w:sz w:val="28"/>
        </w:rPr>
        <w:t>(25004C)</w:t>
      </w:r>
      <w:r w:rsidR="003556B3" w:rsidRPr="008912DD">
        <w:rPr>
          <w:rFonts w:ascii="Times New Roman" w:eastAsia="標楷體" w:hAnsi="Times New Roman"/>
          <w:kern w:val="3"/>
          <w:sz w:val="28"/>
        </w:rPr>
        <w:t>，第五級外科病理</w:t>
      </w:r>
      <w:r w:rsidR="003556B3" w:rsidRPr="008912DD">
        <w:rPr>
          <w:rFonts w:ascii="Times New Roman" w:eastAsia="標楷體" w:hAnsi="Times New Roman"/>
          <w:kern w:val="3"/>
          <w:sz w:val="28"/>
        </w:rPr>
        <w:t>(25024C)</w:t>
      </w:r>
      <w:r w:rsidR="003556B3" w:rsidRPr="008912DD">
        <w:rPr>
          <w:rFonts w:ascii="Times New Roman" w:eastAsia="標楷體" w:hAnsi="Times New Roman"/>
          <w:kern w:val="3"/>
          <w:sz w:val="28"/>
        </w:rPr>
        <w:t>，第六級外科病理</w:t>
      </w:r>
      <w:r w:rsidR="003556B3" w:rsidRPr="008912DD">
        <w:rPr>
          <w:rFonts w:ascii="Times New Roman" w:eastAsia="標楷體" w:hAnsi="Times New Roman"/>
          <w:kern w:val="3"/>
          <w:sz w:val="28"/>
        </w:rPr>
        <w:t>(25025C)</w:t>
      </w:r>
      <w:r w:rsidR="003556B3" w:rsidRPr="008912DD">
        <w:rPr>
          <w:rFonts w:ascii="Times New Roman" w:eastAsia="標楷體" w:hAnsi="Times New Roman"/>
          <w:kern w:val="3"/>
          <w:sz w:val="28"/>
        </w:rPr>
        <w:t>】之計價依全民健康保險醫療服務給付項目及支付標準辦理；</w:t>
      </w:r>
      <w:r w:rsidRPr="008912DD">
        <w:rPr>
          <w:rFonts w:ascii="Times New Roman" w:eastAsia="標楷體" w:hAnsi="Times New Roman"/>
          <w:kern w:val="3"/>
          <w:sz w:val="28"/>
        </w:rPr>
        <w:t>同一病理解剖部位僅能以一次計價</w:t>
      </w:r>
      <w:r w:rsidR="003556B3" w:rsidRPr="008912DD">
        <w:rPr>
          <w:rFonts w:ascii="Times New Roman" w:eastAsia="標楷體" w:hAnsi="Times New Roman" w:hint="eastAsia"/>
          <w:kern w:val="3"/>
          <w:sz w:val="28"/>
        </w:rPr>
        <w:t>、</w:t>
      </w:r>
      <w:r w:rsidRPr="008912DD">
        <w:rPr>
          <w:rFonts w:ascii="Times New Roman" w:eastAsia="標楷體" w:hAnsi="Times New Roman"/>
          <w:kern w:val="3"/>
          <w:sz w:val="28"/>
        </w:rPr>
        <w:t>不同病理解剖部位得分別計價</w:t>
      </w:r>
      <w:r w:rsidR="0083554B" w:rsidRPr="008912DD">
        <w:rPr>
          <w:rFonts w:ascii="Times New Roman" w:eastAsia="標楷體" w:hAnsi="Times New Roman" w:hint="eastAsia"/>
          <w:kern w:val="3"/>
          <w:sz w:val="28"/>
        </w:rPr>
        <w:t>、</w:t>
      </w:r>
      <w:r w:rsidRPr="008912DD">
        <w:rPr>
          <w:rFonts w:ascii="Times New Roman" w:eastAsia="標楷體" w:hAnsi="Times New Roman"/>
          <w:kern w:val="3"/>
          <w:sz w:val="28"/>
        </w:rPr>
        <w:t>同次申報以不超過四個解剖部位為原則。</w:t>
      </w:r>
      <w:r w:rsidR="0083554B" w:rsidRPr="008912DD">
        <w:rPr>
          <w:rFonts w:ascii="Times New Roman" w:eastAsia="標楷體" w:hAnsi="Times New Roman" w:hint="eastAsia"/>
          <w:kern w:val="3"/>
          <w:sz w:val="28"/>
        </w:rPr>
        <w:t>(</w:t>
      </w:r>
      <w:r w:rsidR="00A20D4E" w:rsidRPr="008912DD">
        <w:rPr>
          <w:rFonts w:ascii="Times New Roman" w:eastAsia="標楷體" w:hAnsi="Times New Roman"/>
          <w:kern w:val="3"/>
          <w:sz w:val="28"/>
        </w:rPr>
        <w:t>110/6/1</w:t>
      </w:r>
      <w:r w:rsidR="0083554B" w:rsidRPr="008912DD">
        <w:rPr>
          <w:rFonts w:ascii="Times New Roman" w:eastAsia="標楷體" w:hAnsi="Times New Roman"/>
          <w:kern w:val="3"/>
          <w:sz w:val="28"/>
        </w:rPr>
        <w:t>)</w:t>
      </w:r>
    </w:p>
    <w:p w14:paraId="4D4385E2" w14:textId="77777777" w:rsidR="000257EE" w:rsidRPr="008912DD" w:rsidRDefault="00274757" w:rsidP="00AA0EEE">
      <w:pPr>
        <w:snapToGrid w:val="0"/>
        <w:spacing w:line="600" w:lineRule="exact"/>
        <w:ind w:left="1040" w:hanging="56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二</w:t>
      </w:r>
      <w:r w:rsidRPr="008912DD">
        <w:rPr>
          <w:rFonts w:ascii="Times New Roman" w:eastAsia="標楷體" w:hAnsi="Times New Roman"/>
          <w:kern w:val="3"/>
          <w:sz w:val="28"/>
        </w:rPr>
        <w:t>)</w:t>
      </w:r>
      <w:r w:rsidRPr="008912DD">
        <w:rPr>
          <w:rFonts w:ascii="Times New Roman" w:eastAsia="標楷體" w:hAnsi="Times New Roman"/>
          <w:kern w:val="3"/>
          <w:sz w:val="28"/>
        </w:rPr>
        <w:t>細胞學抹片檢查無判讀結果者，不予給付。但檢查結果為陰性者，仍屬判讀結果。</w:t>
      </w:r>
    </w:p>
    <w:p w14:paraId="3273FE9A" w14:textId="77777777" w:rsidR="000257EE" w:rsidRPr="008912DD" w:rsidRDefault="00274757" w:rsidP="00AA0EEE">
      <w:pPr>
        <w:snapToGrid w:val="0"/>
        <w:spacing w:line="600" w:lineRule="exact"/>
        <w:ind w:left="1040" w:hanging="56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三</w:t>
      </w:r>
      <w:r w:rsidRPr="008912DD">
        <w:rPr>
          <w:rFonts w:ascii="Times New Roman" w:eastAsia="標楷體" w:hAnsi="Times New Roman"/>
          <w:kern w:val="3"/>
          <w:sz w:val="28"/>
        </w:rPr>
        <w:t>)</w:t>
      </w:r>
      <w:r w:rsidRPr="008912DD">
        <w:rPr>
          <w:rFonts w:ascii="Times New Roman" w:eastAsia="標楷體" w:hAnsi="Times New Roman"/>
          <w:kern w:val="3"/>
          <w:sz w:val="28"/>
        </w:rPr>
        <w:t>病理科申復案件，應由病理科審查醫</w:t>
      </w:r>
      <w:r w:rsidRPr="008912DD">
        <w:rPr>
          <w:rFonts w:ascii="Times New Roman" w:eastAsia="標楷體" w:hAnsi="Times New Roman"/>
          <w:sz w:val="28"/>
          <w:szCs w:val="28"/>
        </w:rPr>
        <w:t>藥專家</w:t>
      </w:r>
      <w:r w:rsidRPr="008912DD">
        <w:rPr>
          <w:rFonts w:ascii="Times New Roman" w:eastAsia="標楷體" w:hAnsi="Times New Roman"/>
          <w:kern w:val="3"/>
          <w:sz w:val="28"/>
        </w:rPr>
        <w:t>審查。</w:t>
      </w:r>
      <w:r w:rsidRPr="008912DD">
        <w:rPr>
          <w:rFonts w:ascii="Times New Roman" w:eastAsia="標楷體" w:hAnsi="Times New Roman"/>
          <w:kern w:val="3"/>
          <w:sz w:val="28"/>
        </w:rPr>
        <w:t>(102/3/1)</w:t>
      </w:r>
    </w:p>
    <w:p w14:paraId="26FB2912" w14:textId="77777777" w:rsidR="000257EE" w:rsidRPr="008912DD" w:rsidRDefault="00274757" w:rsidP="00AA0EEE">
      <w:pPr>
        <w:snapToGrid w:val="0"/>
        <w:spacing w:line="600" w:lineRule="exact"/>
        <w:ind w:left="1040" w:hanging="56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四</w:t>
      </w:r>
      <w:r w:rsidRPr="008912DD">
        <w:rPr>
          <w:rFonts w:ascii="Times New Roman" w:eastAsia="標楷體" w:hAnsi="Times New Roman"/>
          <w:kern w:val="3"/>
          <w:sz w:val="28"/>
        </w:rPr>
        <w:t>)</w:t>
      </w:r>
      <w:r w:rsidRPr="008912DD">
        <w:rPr>
          <w:rFonts w:ascii="Times New Roman" w:eastAsia="標楷體" w:hAnsi="Times New Roman"/>
          <w:kern w:val="3"/>
          <w:sz w:val="28"/>
        </w:rPr>
        <w:t>冰凍切片檢查之後續蠟塊組織切片可另行申報</w:t>
      </w:r>
      <w:r w:rsidRPr="008912DD">
        <w:rPr>
          <w:rFonts w:ascii="Times New Roman" w:eastAsia="標楷體" w:hAnsi="Times New Roman"/>
          <w:kern w:val="3"/>
          <w:sz w:val="28"/>
        </w:rPr>
        <w:t>25001C</w:t>
      </w:r>
      <w:r w:rsidRPr="008912DD">
        <w:rPr>
          <w:rFonts w:ascii="Times New Roman" w:eastAsia="標楷體" w:hAnsi="Times New Roman"/>
          <w:kern w:val="3"/>
          <w:sz w:val="28"/>
        </w:rPr>
        <w:t>，後續如再有標本檢送，依相關規定申報。</w:t>
      </w:r>
    </w:p>
    <w:p w14:paraId="0C636A30" w14:textId="77777777" w:rsidR="000257EE" w:rsidRPr="008912DD" w:rsidRDefault="003669B2" w:rsidP="00AA0EEE">
      <w:pPr>
        <w:widowControl/>
        <w:suppressAutoHyphens w:val="0"/>
        <w:spacing w:line="240" w:lineRule="auto"/>
        <w:jc w:val="both"/>
        <w:rPr>
          <w:rFonts w:ascii="Times New Roman" w:eastAsia="標楷體" w:hAnsi="Times New Roman"/>
          <w:sz w:val="28"/>
        </w:rPr>
      </w:pPr>
      <w:r w:rsidRPr="008912DD">
        <w:rPr>
          <w:rFonts w:ascii="Times New Roman" w:eastAsia="標楷體" w:hAnsi="Times New Roman"/>
          <w:sz w:val="28"/>
        </w:rPr>
        <w:br w:type="page"/>
      </w:r>
    </w:p>
    <w:p w14:paraId="5CED7453" w14:textId="77777777" w:rsidR="000257EE" w:rsidRPr="008912DD" w:rsidRDefault="00274757" w:rsidP="00AA0EEE">
      <w:pPr>
        <w:pStyle w:val="aff6"/>
        <w:rPr>
          <w:rFonts w:ascii="Times New Roman" w:hAnsi="Times New Roman"/>
        </w:rPr>
      </w:pPr>
      <w:bookmarkStart w:id="79" w:name="_Toc38875795"/>
      <w:r w:rsidRPr="008912DD">
        <w:rPr>
          <w:rFonts w:ascii="Times New Roman" w:hAnsi="Times New Roman"/>
        </w:rPr>
        <w:lastRenderedPageBreak/>
        <w:t>十七、</w:t>
      </w:r>
      <w:r w:rsidR="00AB1061" w:rsidRPr="008912DD">
        <w:rPr>
          <w:rFonts w:ascii="Times New Roman" w:hAnsi="Times New Roman"/>
        </w:rPr>
        <w:t>西醫基層醫療費用審查注意事項</w:t>
      </w:r>
      <w:r w:rsidR="00B059B0" w:rsidRPr="008912DD">
        <w:rPr>
          <w:rFonts w:ascii="Times New Roman" w:hAnsi="Times New Roman"/>
        </w:rPr>
        <w:t>-</w:t>
      </w:r>
      <w:r w:rsidRPr="008912DD">
        <w:rPr>
          <w:rFonts w:ascii="Times New Roman" w:hAnsi="Times New Roman"/>
        </w:rPr>
        <w:t>麻醉科</w:t>
      </w:r>
      <w:bookmarkEnd w:id="79"/>
    </w:p>
    <w:p w14:paraId="1C947988" w14:textId="77777777" w:rsidR="000257EE" w:rsidRPr="008912DD" w:rsidRDefault="00274757" w:rsidP="00AA0EEE">
      <w:pPr>
        <w:snapToGrid w:val="0"/>
        <w:spacing w:line="600" w:lineRule="exact"/>
        <w:ind w:left="1134" w:hanging="654"/>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一</w:t>
      </w:r>
      <w:r w:rsidRPr="008912DD">
        <w:rPr>
          <w:rFonts w:ascii="Times New Roman" w:eastAsia="標楷體" w:hAnsi="Times New Roman"/>
          <w:kern w:val="3"/>
          <w:sz w:val="28"/>
        </w:rPr>
        <w:t>)</w:t>
      </w:r>
      <w:r w:rsidRPr="008912DD">
        <w:rPr>
          <w:rFonts w:ascii="Times New Roman" w:eastAsia="標楷體" w:hAnsi="Times New Roman"/>
          <w:kern w:val="3"/>
          <w:sz w:val="28"/>
        </w:rPr>
        <w:t>麻醉中</w:t>
      </w:r>
      <w:r w:rsidRPr="008912DD">
        <w:rPr>
          <w:rFonts w:ascii="Times New Roman" w:eastAsia="標楷體" w:hAnsi="Times New Roman"/>
          <w:kern w:val="3"/>
          <w:sz w:val="28"/>
        </w:rPr>
        <w:t>(</w:t>
      </w:r>
      <w:r w:rsidRPr="008912DD">
        <w:rPr>
          <w:rFonts w:ascii="Times New Roman" w:eastAsia="標楷體" w:hAnsi="Times New Roman"/>
          <w:kern w:val="3"/>
          <w:sz w:val="28"/>
        </w:rPr>
        <w:t>局部麻醉除外</w:t>
      </w:r>
      <w:r w:rsidRPr="008912DD">
        <w:rPr>
          <w:rFonts w:ascii="Times New Roman" w:eastAsia="標楷體" w:hAnsi="Times New Roman"/>
          <w:kern w:val="3"/>
          <w:sz w:val="28"/>
        </w:rPr>
        <w:t>)</w:t>
      </w:r>
      <w:r w:rsidRPr="008912DD">
        <w:rPr>
          <w:rFonts w:ascii="Times New Roman" w:eastAsia="標楷體" w:hAnsi="Times New Roman"/>
          <w:kern w:val="3"/>
          <w:sz w:val="28"/>
        </w:rPr>
        <w:t>使用動脈血氧飽和監視器</w:t>
      </w:r>
      <w:r w:rsidRPr="008912DD">
        <w:rPr>
          <w:rFonts w:ascii="Times New Roman" w:eastAsia="標楷體" w:hAnsi="Times New Roman"/>
          <w:kern w:val="3"/>
          <w:sz w:val="28"/>
        </w:rPr>
        <w:t>(Pulse Oximeter)(</w:t>
      </w:r>
      <w:r w:rsidR="00401B8D" w:rsidRPr="008912DD">
        <w:rPr>
          <w:rFonts w:ascii="Times New Roman" w:eastAsia="標楷體" w:hAnsi="Times New Roman"/>
          <w:kern w:val="3"/>
          <w:sz w:val="28"/>
        </w:rPr>
        <w:t>57017C</w:t>
      </w:r>
      <w:r w:rsidRPr="008912DD">
        <w:rPr>
          <w:rFonts w:ascii="Times New Roman" w:eastAsia="標楷體" w:hAnsi="Times New Roman"/>
          <w:kern w:val="3"/>
          <w:sz w:val="28"/>
        </w:rPr>
        <w:t>)</w:t>
      </w:r>
      <w:r w:rsidRPr="008912DD">
        <w:rPr>
          <w:rFonts w:ascii="Times New Roman" w:eastAsia="標楷體" w:hAnsi="Times New Roman"/>
          <w:kern w:val="3"/>
          <w:sz w:val="28"/>
        </w:rPr>
        <w:t>，每一病例給付一次。</w:t>
      </w:r>
      <w:r w:rsidR="00AA3A63" w:rsidRPr="008912DD">
        <w:rPr>
          <w:rFonts w:ascii="Times New Roman" w:eastAsia="標楷體" w:hAnsi="Times New Roman"/>
          <w:kern w:val="3"/>
          <w:sz w:val="28"/>
        </w:rPr>
        <w:t>(</w:t>
      </w:r>
      <w:r w:rsidR="003C072F" w:rsidRPr="008912DD">
        <w:rPr>
          <w:rFonts w:ascii="Times New Roman" w:eastAsia="標楷體" w:hAnsi="Times New Roman"/>
          <w:kern w:val="3"/>
          <w:sz w:val="28"/>
        </w:rPr>
        <w:t>109/5/1</w:t>
      </w:r>
      <w:r w:rsidR="00AA3A63" w:rsidRPr="008912DD">
        <w:rPr>
          <w:rFonts w:ascii="Times New Roman" w:eastAsia="標楷體" w:hAnsi="Times New Roman"/>
          <w:kern w:val="3"/>
          <w:sz w:val="28"/>
        </w:rPr>
        <w:t>)</w:t>
      </w:r>
    </w:p>
    <w:p w14:paraId="07072708" w14:textId="77777777" w:rsidR="000257EE" w:rsidRPr="008912DD" w:rsidRDefault="00274757" w:rsidP="00AA0EEE">
      <w:pPr>
        <w:snapToGrid w:val="0"/>
        <w:spacing w:line="600" w:lineRule="exact"/>
        <w:ind w:left="1040" w:hanging="56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二</w:t>
      </w:r>
      <w:r w:rsidRPr="008912DD">
        <w:rPr>
          <w:rFonts w:ascii="Times New Roman" w:eastAsia="標楷體" w:hAnsi="Times New Roman"/>
          <w:kern w:val="3"/>
          <w:sz w:val="28"/>
        </w:rPr>
        <w:t>)</w:t>
      </w:r>
      <w:r w:rsidRPr="008912DD">
        <w:rPr>
          <w:rFonts w:ascii="Times New Roman" w:eastAsia="標楷體" w:hAnsi="Times New Roman"/>
          <w:kern w:val="3"/>
          <w:sz w:val="28"/>
        </w:rPr>
        <w:t>病患如無法施行區域麻醉而改用全身麻醉者應於申報醫療費用時檢附相關病歷資料，並宜請麻醉審查醫</w:t>
      </w:r>
      <w:r w:rsidRPr="008912DD">
        <w:rPr>
          <w:rFonts w:ascii="Times New Roman" w:eastAsia="標楷體" w:hAnsi="Times New Roman"/>
          <w:sz w:val="28"/>
          <w:szCs w:val="28"/>
        </w:rPr>
        <w:t>藥專家</w:t>
      </w:r>
      <w:r w:rsidRPr="008912DD">
        <w:rPr>
          <w:rFonts w:ascii="Times New Roman" w:eastAsia="標楷體" w:hAnsi="Times New Roman"/>
          <w:kern w:val="3"/>
          <w:sz w:val="28"/>
        </w:rPr>
        <w:t>依專業認定是否合理。</w:t>
      </w:r>
      <w:r w:rsidRPr="008912DD">
        <w:rPr>
          <w:rFonts w:ascii="Times New Roman" w:eastAsia="標楷體" w:hAnsi="Times New Roman"/>
          <w:kern w:val="3"/>
          <w:sz w:val="28"/>
        </w:rPr>
        <w:t>(102/3/1)</w:t>
      </w:r>
    </w:p>
    <w:p w14:paraId="38712277" w14:textId="77777777" w:rsidR="000257EE" w:rsidRPr="008912DD" w:rsidRDefault="00274757" w:rsidP="00AA0EEE">
      <w:pPr>
        <w:snapToGrid w:val="0"/>
        <w:spacing w:line="600" w:lineRule="exact"/>
        <w:ind w:left="1040" w:hanging="56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三</w:t>
      </w:r>
      <w:r w:rsidRPr="008912DD">
        <w:rPr>
          <w:rFonts w:ascii="Times New Roman" w:eastAsia="標楷體" w:hAnsi="Times New Roman"/>
          <w:kern w:val="3"/>
          <w:sz w:val="28"/>
        </w:rPr>
        <w:t>)</w:t>
      </w:r>
      <w:r w:rsidRPr="008912DD">
        <w:rPr>
          <w:rFonts w:ascii="Times New Roman" w:eastAsia="標楷體" w:hAnsi="Times New Roman"/>
          <w:kern w:val="3"/>
          <w:sz w:val="28"/>
        </w:rPr>
        <w:t>病人因病情改變，致已實施麻醉後無法繼續施行手術時，應於病歷上詳述原因，審查醫</w:t>
      </w:r>
      <w:r w:rsidRPr="008912DD">
        <w:rPr>
          <w:rFonts w:ascii="Times New Roman" w:eastAsia="標楷體" w:hAnsi="Times New Roman"/>
          <w:sz w:val="28"/>
          <w:szCs w:val="28"/>
        </w:rPr>
        <w:t>藥專家</w:t>
      </w:r>
      <w:r w:rsidRPr="008912DD">
        <w:rPr>
          <w:rFonts w:ascii="Times New Roman" w:eastAsia="標楷體" w:hAnsi="Times New Roman"/>
          <w:kern w:val="3"/>
          <w:sz w:val="28"/>
        </w:rPr>
        <w:t>得按前述資料核實給付。</w:t>
      </w:r>
      <w:r w:rsidRPr="008912DD">
        <w:rPr>
          <w:rFonts w:ascii="Times New Roman" w:eastAsia="標楷體" w:hAnsi="Times New Roman"/>
          <w:kern w:val="3"/>
          <w:sz w:val="28"/>
        </w:rPr>
        <w:t>(102/3/1)</w:t>
      </w:r>
    </w:p>
    <w:p w14:paraId="674410C9" w14:textId="77777777" w:rsidR="000257EE" w:rsidRPr="008912DD" w:rsidRDefault="00274757" w:rsidP="00AA0EEE">
      <w:pPr>
        <w:snapToGrid w:val="0"/>
        <w:spacing w:line="600" w:lineRule="exact"/>
        <w:ind w:left="1040" w:hanging="56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四</w:t>
      </w:r>
      <w:r w:rsidRPr="008912DD">
        <w:rPr>
          <w:rFonts w:ascii="Times New Roman" w:eastAsia="標楷體" w:hAnsi="Times New Roman"/>
          <w:kern w:val="3"/>
          <w:sz w:val="28"/>
        </w:rPr>
        <w:t>)</w:t>
      </w:r>
      <w:r w:rsidRPr="008912DD">
        <w:rPr>
          <w:rFonts w:ascii="Times New Roman" w:eastAsia="標楷體" w:hAnsi="Times New Roman"/>
          <w:kern w:val="3"/>
          <w:sz w:val="28"/>
        </w:rPr>
        <w:t>因外科併發症而實施麻醉者，按實際麻醉狀況，核實給付。</w:t>
      </w:r>
    </w:p>
    <w:p w14:paraId="3944DBE4" w14:textId="77777777" w:rsidR="000257EE" w:rsidRPr="008912DD" w:rsidRDefault="00274757" w:rsidP="00AA0EEE">
      <w:pPr>
        <w:snapToGrid w:val="0"/>
        <w:spacing w:line="600" w:lineRule="exact"/>
        <w:ind w:left="1040" w:hanging="56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五</w:t>
      </w:r>
      <w:r w:rsidRPr="008912DD">
        <w:rPr>
          <w:rFonts w:ascii="Times New Roman" w:eastAsia="標楷體" w:hAnsi="Times New Roman"/>
          <w:kern w:val="3"/>
          <w:sz w:val="28"/>
        </w:rPr>
        <w:t>)</w:t>
      </w:r>
      <w:r w:rsidRPr="008912DD">
        <w:rPr>
          <w:rFonts w:ascii="Times New Roman" w:eastAsia="標楷體" w:hAnsi="Times New Roman"/>
          <w:kern w:val="3"/>
          <w:sz w:val="28"/>
        </w:rPr>
        <w:t>麻醉中使用侵入性監視方法，應視麻醉危險性而定，費用是否刪除宜由審查醫</w:t>
      </w:r>
      <w:r w:rsidRPr="008912DD">
        <w:rPr>
          <w:rFonts w:ascii="Times New Roman" w:eastAsia="標楷體" w:hAnsi="Times New Roman"/>
          <w:sz w:val="28"/>
          <w:szCs w:val="28"/>
        </w:rPr>
        <w:t>藥專家</w:t>
      </w:r>
      <w:r w:rsidRPr="008912DD">
        <w:rPr>
          <w:rFonts w:ascii="Times New Roman" w:eastAsia="標楷體" w:hAnsi="Times New Roman"/>
          <w:kern w:val="3"/>
          <w:sz w:val="28"/>
        </w:rPr>
        <w:t>依專業認定。</w:t>
      </w:r>
      <w:r w:rsidRPr="008912DD">
        <w:rPr>
          <w:rFonts w:ascii="Times New Roman" w:eastAsia="標楷體" w:hAnsi="Times New Roman"/>
          <w:kern w:val="3"/>
          <w:sz w:val="28"/>
        </w:rPr>
        <w:t>(102/3/1)</w:t>
      </w:r>
    </w:p>
    <w:p w14:paraId="21B490BF" w14:textId="77777777" w:rsidR="000257EE" w:rsidRPr="008912DD" w:rsidRDefault="00274757" w:rsidP="00AA0EEE">
      <w:pPr>
        <w:snapToGrid w:val="0"/>
        <w:spacing w:line="600" w:lineRule="exact"/>
        <w:ind w:left="1040" w:hanging="56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六</w:t>
      </w:r>
      <w:r w:rsidRPr="008912DD">
        <w:rPr>
          <w:rFonts w:ascii="Times New Roman" w:eastAsia="標楷體" w:hAnsi="Times New Roman"/>
          <w:kern w:val="3"/>
          <w:sz w:val="28"/>
        </w:rPr>
        <w:t>)</w:t>
      </w:r>
      <w:r w:rsidRPr="008912DD">
        <w:rPr>
          <w:rFonts w:ascii="Times New Roman" w:eastAsia="標楷體" w:hAnsi="Times New Roman"/>
          <w:kern w:val="3"/>
          <w:sz w:val="28"/>
        </w:rPr>
        <w:t>列報麻醉恢復照護費</w:t>
      </w:r>
      <w:r w:rsidRPr="008912DD">
        <w:rPr>
          <w:rFonts w:ascii="Times New Roman" w:eastAsia="標楷體" w:hAnsi="Times New Roman"/>
          <w:kern w:val="3"/>
          <w:sz w:val="28"/>
        </w:rPr>
        <w:t>(96025B)</w:t>
      </w:r>
      <w:r w:rsidRPr="008912DD">
        <w:rPr>
          <w:rFonts w:ascii="Times New Roman" w:eastAsia="標楷體" w:hAnsi="Times New Roman"/>
          <w:kern w:val="3"/>
          <w:sz w:val="28"/>
        </w:rPr>
        <w:t>、麻醉前評估</w:t>
      </w:r>
      <w:r w:rsidRPr="008912DD">
        <w:rPr>
          <w:rFonts w:ascii="Times New Roman" w:eastAsia="標楷體" w:hAnsi="Times New Roman"/>
          <w:kern w:val="3"/>
          <w:sz w:val="28"/>
        </w:rPr>
        <w:t>(96026B)</w:t>
      </w:r>
      <w:r w:rsidRPr="008912DD">
        <w:rPr>
          <w:rFonts w:ascii="Times New Roman" w:eastAsia="標楷體" w:hAnsi="Times New Roman"/>
          <w:kern w:val="3"/>
          <w:sz w:val="28"/>
        </w:rPr>
        <w:t>項目之醫療院所，除須有麻醉恢復室之設備，且限行臂神經叢阻斷術、脊椎麻醉、硬脊膜外麻醉及全身麻醉之住院患者，並須附麻醉紀錄及麻醉專科醫師簽章。</w:t>
      </w:r>
    </w:p>
    <w:p w14:paraId="2721BDD7" w14:textId="77777777" w:rsidR="000257EE" w:rsidRPr="008912DD" w:rsidRDefault="00274757" w:rsidP="00AA0EEE">
      <w:pPr>
        <w:snapToGrid w:val="0"/>
        <w:spacing w:line="600" w:lineRule="exact"/>
        <w:ind w:left="1040" w:hanging="56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七</w:t>
      </w:r>
      <w:r w:rsidRPr="008912DD">
        <w:rPr>
          <w:rFonts w:ascii="Times New Roman" w:eastAsia="標楷體" w:hAnsi="Times New Roman"/>
          <w:kern w:val="3"/>
          <w:sz w:val="28"/>
        </w:rPr>
        <w:t>)96003C</w:t>
      </w:r>
      <w:r w:rsidRPr="008912DD">
        <w:rPr>
          <w:rFonts w:ascii="Times New Roman" w:eastAsia="標楷體" w:hAnsi="Times New Roman"/>
          <w:kern w:val="3"/>
          <w:sz w:val="28"/>
        </w:rPr>
        <w:t>朦朧麻醉之定義為：投與藥劑提供手術病人鎮靜作用。</w:t>
      </w:r>
      <w:r w:rsidR="00C54EE9" w:rsidRPr="008912DD">
        <w:rPr>
          <w:rFonts w:ascii="Times New Roman" w:eastAsia="標楷體" w:hAnsi="Times New Roman"/>
          <w:kern w:val="3"/>
          <w:sz w:val="28"/>
        </w:rPr>
        <w:t>(</w:t>
      </w:r>
      <w:r w:rsidRPr="008912DD">
        <w:rPr>
          <w:rFonts w:ascii="Times New Roman" w:eastAsia="標楷體" w:hAnsi="Times New Roman"/>
          <w:kern w:val="3"/>
          <w:sz w:val="28"/>
        </w:rPr>
        <w:t>中央健康保險局九十年二月二十七日健保審字第九</w:t>
      </w:r>
      <w:r w:rsidRPr="008912DD">
        <w:rPr>
          <w:rFonts w:ascii="Times New Roman" w:eastAsia="標楷體" w:hAnsi="Times New Roman"/>
          <w:kern w:val="3"/>
          <w:sz w:val="28"/>
        </w:rPr>
        <w:t>○○○</w:t>
      </w:r>
      <w:r w:rsidRPr="008912DD">
        <w:rPr>
          <w:rFonts w:ascii="Times New Roman" w:eastAsia="標楷體" w:hAnsi="Times New Roman"/>
          <w:kern w:val="3"/>
          <w:sz w:val="28"/>
        </w:rPr>
        <w:t>六一二七號函</w:t>
      </w:r>
      <w:r w:rsidR="00C54EE9" w:rsidRPr="008912DD">
        <w:rPr>
          <w:rFonts w:ascii="Times New Roman" w:eastAsia="標楷體" w:hAnsi="Times New Roman"/>
          <w:kern w:val="3"/>
          <w:sz w:val="28"/>
        </w:rPr>
        <w:t>)</w:t>
      </w:r>
    </w:p>
    <w:p w14:paraId="547C9B66" w14:textId="77777777" w:rsidR="000257EE" w:rsidRPr="008912DD" w:rsidRDefault="00274757" w:rsidP="00AA0EEE">
      <w:pPr>
        <w:snapToGrid w:val="0"/>
        <w:spacing w:line="600" w:lineRule="exact"/>
        <w:ind w:left="1040" w:hanging="56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八</w:t>
      </w:r>
      <w:r w:rsidRPr="008912DD">
        <w:rPr>
          <w:rFonts w:ascii="Times New Roman" w:eastAsia="標楷體" w:hAnsi="Times New Roman"/>
          <w:kern w:val="3"/>
          <w:sz w:val="28"/>
        </w:rPr>
        <w:t>)</w:t>
      </w:r>
      <w:r w:rsidRPr="008912DD">
        <w:rPr>
          <w:rFonts w:ascii="Times New Roman" w:eastAsia="標楷體" w:hAnsi="Times New Roman"/>
          <w:kern w:val="3"/>
          <w:sz w:val="28"/>
        </w:rPr>
        <w:t>靜脈或肌肉麻醉</w:t>
      </w:r>
      <w:r w:rsidRPr="008912DD">
        <w:rPr>
          <w:rFonts w:ascii="Times New Roman" w:eastAsia="標楷體" w:hAnsi="Times New Roman"/>
          <w:kern w:val="3"/>
          <w:sz w:val="28"/>
        </w:rPr>
        <w:t>(IV</w:t>
      </w:r>
      <w:r w:rsidRPr="008912DD">
        <w:rPr>
          <w:rFonts w:ascii="Times New Roman" w:eastAsia="標楷體" w:hAnsi="Times New Roman"/>
          <w:kern w:val="3"/>
          <w:sz w:val="28"/>
        </w:rPr>
        <w:t>或</w:t>
      </w:r>
      <w:r w:rsidRPr="008912DD">
        <w:rPr>
          <w:rFonts w:ascii="Times New Roman" w:eastAsia="標楷體" w:hAnsi="Times New Roman"/>
          <w:kern w:val="3"/>
          <w:sz w:val="28"/>
        </w:rPr>
        <w:t>IM anesthesia)(96004C)</w:t>
      </w:r>
      <w:r w:rsidRPr="008912DD">
        <w:rPr>
          <w:rFonts w:ascii="Times New Roman" w:eastAsia="標楷體" w:hAnsi="Times New Roman"/>
          <w:kern w:val="3"/>
          <w:sz w:val="28"/>
        </w:rPr>
        <w:t>視為全身麻醉。</w:t>
      </w:r>
    </w:p>
    <w:p w14:paraId="4B627E08" w14:textId="77777777" w:rsidR="000257EE" w:rsidRPr="008912DD" w:rsidRDefault="00274757" w:rsidP="00AA0EEE">
      <w:pPr>
        <w:snapToGrid w:val="0"/>
        <w:spacing w:line="600" w:lineRule="exact"/>
        <w:ind w:left="1040" w:hanging="56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九</w:t>
      </w:r>
      <w:r w:rsidRPr="008912DD">
        <w:rPr>
          <w:rFonts w:ascii="Times New Roman" w:eastAsia="標楷體" w:hAnsi="Times New Roman"/>
          <w:kern w:val="3"/>
          <w:sz w:val="28"/>
        </w:rPr>
        <w:t>)96004C</w:t>
      </w:r>
      <w:r w:rsidRPr="008912DD">
        <w:rPr>
          <w:rFonts w:ascii="Times New Roman" w:eastAsia="標楷體" w:hAnsi="Times New Roman"/>
          <w:kern w:val="3"/>
          <w:sz w:val="28"/>
        </w:rPr>
        <w:t>靜脈或肌肉麻醉之界定：執行內容須包括全身麻醉誘導藥物【</w:t>
      </w:r>
      <w:r w:rsidRPr="008912DD">
        <w:rPr>
          <w:rFonts w:ascii="Times New Roman" w:eastAsia="標楷體" w:hAnsi="Times New Roman"/>
          <w:kern w:val="3"/>
          <w:sz w:val="28"/>
        </w:rPr>
        <w:t>short induction barbiturates</w:t>
      </w:r>
      <w:r w:rsidR="00C54EE9" w:rsidRPr="008912DD">
        <w:rPr>
          <w:rFonts w:ascii="Times New Roman" w:eastAsia="標楷體" w:hAnsi="Times New Roman"/>
          <w:kern w:val="3"/>
          <w:sz w:val="28"/>
        </w:rPr>
        <w:t>(</w:t>
      </w:r>
      <w:r w:rsidRPr="008912DD">
        <w:rPr>
          <w:rFonts w:ascii="Times New Roman" w:eastAsia="標楷體" w:hAnsi="Times New Roman"/>
          <w:kern w:val="3"/>
          <w:sz w:val="28"/>
        </w:rPr>
        <w:t>如</w:t>
      </w:r>
      <w:r w:rsidRPr="008912DD">
        <w:rPr>
          <w:rFonts w:ascii="Times New Roman" w:eastAsia="標楷體" w:hAnsi="Times New Roman"/>
          <w:kern w:val="3"/>
          <w:sz w:val="28"/>
        </w:rPr>
        <w:t>thiopental</w:t>
      </w:r>
      <w:r w:rsidRPr="008912DD">
        <w:rPr>
          <w:rFonts w:ascii="Times New Roman" w:eastAsia="標楷體" w:hAnsi="Times New Roman"/>
          <w:kern w:val="3"/>
          <w:sz w:val="28"/>
        </w:rPr>
        <w:t>、</w:t>
      </w:r>
      <w:r w:rsidRPr="008912DD">
        <w:rPr>
          <w:rFonts w:ascii="Times New Roman" w:eastAsia="標楷體" w:hAnsi="Times New Roman"/>
          <w:kern w:val="3"/>
          <w:sz w:val="28"/>
        </w:rPr>
        <w:t>methohexital</w:t>
      </w:r>
      <w:r w:rsidR="00C54EE9" w:rsidRPr="008912DD">
        <w:rPr>
          <w:rFonts w:ascii="Times New Roman" w:eastAsia="標楷體" w:hAnsi="Times New Roman"/>
          <w:kern w:val="3"/>
          <w:sz w:val="28"/>
        </w:rPr>
        <w:t>)</w:t>
      </w:r>
      <w:r w:rsidRPr="008912DD">
        <w:rPr>
          <w:rFonts w:ascii="Times New Roman" w:eastAsia="標楷體" w:hAnsi="Times New Roman"/>
          <w:kern w:val="3"/>
          <w:sz w:val="28"/>
        </w:rPr>
        <w:t>、</w:t>
      </w:r>
      <w:r w:rsidRPr="008912DD">
        <w:rPr>
          <w:rFonts w:ascii="Times New Roman" w:eastAsia="標楷體" w:hAnsi="Times New Roman"/>
          <w:kern w:val="3"/>
          <w:sz w:val="28"/>
        </w:rPr>
        <w:t>Etomidate</w:t>
      </w:r>
      <w:r w:rsidRPr="008912DD">
        <w:rPr>
          <w:rFonts w:ascii="Times New Roman" w:eastAsia="標楷體" w:hAnsi="Times New Roman"/>
          <w:kern w:val="3"/>
          <w:sz w:val="28"/>
        </w:rPr>
        <w:t>、</w:t>
      </w:r>
      <w:r w:rsidRPr="008912DD">
        <w:rPr>
          <w:rFonts w:ascii="Times New Roman" w:eastAsia="標楷體" w:hAnsi="Times New Roman"/>
          <w:kern w:val="3"/>
          <w:sz w:val="28"/>
        </w:rPr>
        <w:t>Ketamine</w:t>
      </w:r>
      <w:r w:rsidRPr="008912DD">
        <w:rPr>
          <w:rFonts w:ascii="Times New Roman" w:eastAsia="標楷體" w:hAnsi="Times New Roman"/>
          <w:kern w:val="3"/>
          <w:sz w:val="28"/>
        </w:rPr>
        <w:t>、</w:t>
      </w:r>
      <w:r w:rsidRPr="008912DD">
        <w:rPr>
          <w:rFonts w:ascii="Times New Roman" w:eastAsia="標楷體" w:hAnsi="Times New Roman"/>
          <w:kern w:val="3"/>
          <w:sz w:val="28"/>
        </w:rPr>
        <w:t>Propofol</w:t>
      </w:r>
      <w:r w:rsidRPr="008912DD">
        <w:rPr>
          <w:rFonts w:ascii="Times New Roman" w:eastAsia="標楷體" w:hAnsi="Times New Roman"/>
          <w:kern w:val="3"/>
          <w:sz w:val="28"/>
        </w:rPr>
        <w:t>等】及完整紀錄</w:t>
      </w:r>
      <w:r w:rsidR="00C54EE9" w:rsidRPr="008912DD">
        <w:rPr>
          <w:rFonts w:ascii="Times New Roman" w:eastAsia="標楷體" w:hAnsi="Times New Roman"/>
          <w:kern w:val="3"/>
          <w:sz w:val="28"/>
        </w:rPr>
        <w:t>(</w:t>
      </w:r>
      <w:r w:rsidRPr="008912DD">
        <w:rPr>
          <w:rFonts w:ascii="Times New Roman" w:eastAsia="標楷體" w:hAnsi="Times New Roman"/>
          <w:kern w:val="3"/>
          <w:sz w:val="28"/>
        </w:rPr>
        <w:t>包括麻醉前評估、麻醉紀錄、麻醉恢復紀錄</w:t>
      </w:r>
      <w:r w:rsidR="00C54EE9" w:rsidRPr="008912DD">
        <w:rPr>
          <w:rFonts w:ascii="Times New Roman" w:eastAsia="標楷體" w:hAnsi="Times New Roman"/>
          <w:kern w:val="3"/>
          <w:sz w:val="28"/>
        </w:rPr>
        <w:t>)(</w:t>
      </w:r>
      <w:r w:rsidRPr="008912DD">
        <w:rPr>
          <w:rFonts w:ascii="Times New Roman" w:eastAsia="標楷體" w:hAnsi="Times New Roman"/>
          <w:kern w:val="3"/>
          <w:sz w:val="28"/>
        </w:rPr>
        <w:t>中央健康保險局九十年二月二十七日健保審字第</w:t>
      </w:r>
      <w:r w:rsidR="008E2644" w:rsidRPr="008912DD">
        <w:rPr>
          <w:rFonts w:ascii="Times New Roman" w:eastAsia="標楷體" w:hAnsi="Times New Roman"/>
          <w:kern w:val="3"/>
          <w:sz w:val="28"/>
        </w:rPr>
        <w:t>90006127</w:t>
      </w:r>
      <w:r w:rsidRPr="008912DD">
        <w:rPr>
          <w:rFonts w:ascii="Times New Roman" w:eastAsia="標楷體" w:hAnsi="Times New Roman"/>
          <w:kern w:val="3"/>
          <w:sz w:val="28"/>
        </w:rPr>
        <w:t>號函</w:t>
      </w:r>
      <w:r w:rsidR="00C54EE9" w:rsidRPr="008912DD">
        <w:rPr>
          <w:rFonts w:ascii="Times New Roman" w:eastAsia="標楷體" w:hAnsi="Times New Roman"/>
          <w:kern w:val="3"/>
          <w:sz w:val="28"/>
        </w:rPr>
        <w:t>)</w:t>
      </w:r>
    </w:p>
    <w:p w14:paraId="1C89DAEA" w14:textId="77777777" w:rsidR="000257EE" w:rsidRPr="008912DD" w:rsidRDefault="00274757" w:rsidP="00AA0EEE">
      <w:pPr>
        <w:snapToGrid w:val="0"/>
        <w:spacing w:line="600" w:lineRule="exact"/>
        <w:ind w:left="1040" w:hanging="560"/>
        <w:jc w:val="both"/>
        <w:rPr>
          <w:rFonts w:ascii="Times New Roman" w:eastAsia="標楷體" w:hAnsi="Times New Roman"/>
          <w:kern w:val="3"/>
          <w:sz w:val="28"/>
        </w:rPr>
      </w:pPr>
      <w:r w:rsidRPr="008912DD">
        <w:rPr>
          <w:rFonts w:ascii="Times New Roman" w:eastAsia="標楷體" w:hAnsi="Times New Roman"/>
          <w:kern w:val="3"/>
          <w:sz w:val="28"/>
        </w:rPr>
        <w:lastRenderedPageBreak/>
        <w:t>(</w:t>
      </w:r>
      <w:r w:rsidRPr="008912DD">
        <w:rPr>
          <w:rFonts w:ascii="Times New Roman" w:eastAsia="標楷體" w:hAnsi="Times New Roman"/>
          <w:kern w:val="3"/>
          <w:sz w:val="28"/>
        </w:rPr>
        <w:t>十</w:t>
      </w:r>
      <w:r w:rsidRPr="008912DD">
        <w:rPr>
          <w:rFonts w:ascii="Times New Roman" w:eastAsia="標楷體" w:hAnsi="Times New Roman"/>
          <w:kern w:val="3"/>
          <w:sz w:val="28"/>
        </w:rPr>
        <w:t>)</w:t>
      </w:r>
      <w:r w:rsidRPr="008912DD">
        <w:rPr>
          <w:rFonts w:ascii="Times New Roman" w:eastAsia="標楷體" w:hAnsi="Times New Roman"/>
          <w:kern w:val="3"/>
          <w:sz w:val="28"/>
        </w:rPr>
        <w:t>凡申報全身麻醉均須檢附完整紀錄包括麻醉前評估、麻醉紀錄及麻醉恢復紀錄，前兩項之基本記載內容及參考格式</w:t>
      </w:r>
      <w:r w:rsidR="00C54EE9" w:rsidRPr="008912DD">
        <w:rPr>
          <w:rFonts w:ascii="Times New Roman" w:eastAsia="標楷體" w:hAnsi="Times New Roman"/>
          <w:kern w:val="3"/>
          <w:sz w:val="28"/>
        </w:rPr>
        <w:t>(</w:t>
      </w:r>
      <w:r w:rsidRPr="008912DD">
        <w:rPr>
          <w:rFonts w:ascii="Times New Roman" w:eastAsia="標楷體" w:hAnsi="Times New Roman"/>
          <w:kern w:val="3"/>
          <w:sz w:val="28"/>
        </w:rPr>
        <w:t>詳附表十七</w:t>
      </w:r>
      <w:r w:rsidR="00C54EE9" w:rsidRPr="008912DD">
        <w:rPr>
          <w:rFonts w:ascii="Times New Roman" w:eastAsia="標楷體" w:hAnsi="Times New Roman"/>
          <w:kern w:val="3"/>
          <w:sz w:val="28"/>
        </w:rPr>
        <w:t>)</w:t>
      </w:r>
      <w:r w:rsidRPr="008912DD">
        <w:rPr>
          <w:rFonts w:ascii="Times New Roman" w:eastAsia="標楷體" w:hAnsi="Times New Roman"/>
          <w:kern w:val="3"/>
          <w:sz w:val="28"/>
        </w:rPr>
        <w:t>。</w:t>
      </w:r>
    </w:p>
    <w:p w14:paraId="6FA00CF6" w14:textId="77777777" w:rsidR="000257EE" w:rsidRPr="008912DD" w:rsidRDefault="00274757" w:rsidP="00AA0EEE">
      <w:pPr>
        <w:snapToGrid w:val="0"/>
        <w:spacing w:line="600" w:lineRule="exact"/>
        <w:ind w:left="1040" w:hanging="56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十一</w:t>
      </w:r>
      <w:r w:rsidRPr="008912DD">
        <w:rPr>
          <w:rFonts w:ascii="Times New Roman" w:eastAsia="標楷體" w:hAnsi="Times New Roman"/>
          <w:kern w:val="3"/>
          <w:sz w:val="28"/>
        </w:rPr>
        <w:t>)</w:t>
      </w:r>
      <w:r w:rsidRPr="008912DD">
        <w:rPr>
          <w:rFonts w:ascii="Times New Roman" w:eastAsia="標楷體" w:hAnsi="Times New Roman"/>
          <w:kern w:val="3"/>
          <w:sz w:val="28"/>
        </w:rPr>
        <w:t>有關麻醉申復案件，應由麻醉審查醫</w:t>
      </w:r>
      <w:r w:rsidRPr="008912DD">
        <w:rPr>
          <w:rFonts w:ascii="Times New Roman" w:eastAsia="標楷體" w:hAnsi="Times New Roman"/>
          <w:sz w:val="28"/>
          <w:szCs w:val="28"/>
        </w:rPr>
        <w:t>藥專家</w:t>
      </w:r>
      <w:r w:rsidRPr="008912DD">
        <w:rPr>
          <w:rFonts w:ascii="Times New Roman" w:eastAsia="標楷體" w:hAnsi="Times New Roman"/>
          <w:kern w:val="3"/>
          <w:sz w:val="28"/>
        </w:rPr>
        <w:t>審查。</w:t>
      </w:r>
      <w:r w:rsidRPr="008912DD">
        <w:rPr>
          <w:rFonts w:ascii="Times New Roman" w:eastAsia="標楷體" w:hAnsi="Times New Roman"/>
          <w:kern w:val="3"/>
          <w:sz w:val="28"/>
        </w:rPr>
        <w:t>(102/3/1)</w:t>
      </w:r>
    </w:p>
    <w:p w14:paraId="6A1E1DEB" w14:textId="77777777" w:rsidR="000257EE" w:rsidRPr="008912DD" w:rsidRDefault="00274757" w:rsidP="00AA0EEE">
      <w:pPr>
        <w:snapToGrid w:val="0"/>
        <w:spacing w:line="600" w:lineRule="exact"/>
        <w:ind w:left="1040" w:hanging="560"/>
        <w:jc w:val="both"/>
        <w:rPr>
          <w:rFonts w:ascii="Times New Roman" w:eastAsia="標楷體" w:hAnsi="Times New Roman"/>
          <w:kern w:val="3"/>
          <w:sz w:val="28"/>
        </w:rPr>
        <w:sectPr w:rsidR="000257EE" w:rsidRPr="008912DD">
          <w:pgSz w:w="11906" w:h="16838"/>
          <w:pgMar w:top="1418" w:right="1304" w:bottom="1418" w:left="1320" w:header="720" w:footer="720" w:gutter="0"/>
          <w:cols w:space="720"/>
          <w:docGrid w:type="lines" w:linePitch="405"/>
        </w:sectPr>
      </w:pPr>
      <w:r w:rsidRPr="008912DD">
        <w:rPr>
          <w:rFonts w:ascii="Times New Roman" w:eastAsia="標楷體" w:hAnsi="Times New Roman"/>
          <w:kern w:val="3"/>
          <w:sz w:val="28"/>
        </w:rPr>
        <w:t>(</w:t>
      </w:r>
      <w:r w:rsidRPr="008912DD">
        <w:rPr>
          <w:rFonts w:ascii="Times New Roman" w:eastAsia="標楷體" w:hAnsi="Times New Roman"/>
          <w:kern w:val="3"/>
          <w:sz w:val="28"/>
        </w:rPr>
        <w:t>十二</w:t>
      </w:r>
      <w:r w:rsidRPr="008912DD">
        <w:rPr>
          <w:rFonts w:ascii="Times New Roman" w:eastAsia="標楷體" w:hAnsi="Times New Roman"/>
          <w:kern w:val="3"/>
          <w:sz w:val="28"/>
        </w:rPr>
        <w:t>)</w:t>
      </w:r>
      <w:r w:rsidRPr="008912DD">
        <w:rPr>
          <w:rFonts w:ascii="Times New Roman" w:eastAsia="標楷體" w:hAnsi="Times New Roman"/>
          <w:kern w:val="3"/>
          <w:sz w:val="28"/>
        </w:rPr>
        <w:t>凡申報</w:t>
      </w:r>
      <w:r w:rsidRPr="008912DD">
        <w:rPr>
          <w:rFonts w:ascii="Times New Roman" w:eastAsia="標楷體" w:hAnsi="Times New Roman"/>
          <w:kern w:val="3"/>
          <w:sz w:val="28"/>
        </w:rPr>
        <w:t>96011C</w:t>
      </w:r>
      <w:r w:rsidRPr="008912DD">
        <w:rPr>
          <w:rFonts w:ascii="Times New Roman" w:eastAsia="標楷體" w:hAnsi="Times New Roman"/>
          <w:kern w:val="3"/>
          <w:sz w:val="28"/>
        </w:rPr>
        <w:t>神經叢阻斷術，必須加註神經叢之解剖名稱。</w:t>
      </w:r>
    </w:p>
    <w:p w14:paraId="206EB796" w14:textId="77777777" w:rsidR="000257EE" w:rsidRPr="008912DD" w:rsidRDefault="00274757">
      <w:pPr>
        <w:spacing w:before="180" w:after="72"/>
        <w:jc w:val="center"/>
        <w:rPr>
          <w:rFonts w:ascii="Times New Roman" w:eastAsia="標楷體" w:hAnsi="Times New Roman"/>
          <w:bCs/>
          <w:sz w:val="28"/>
          <w:szCs w:val="28"/>
        </w:rPr>
        <w:sectPr w:rsidR="000257EE" w:rsidRPr="008912DD">
          <w:headerReference w:type="default" r:id="rId60"/>
          <w:footerReference w:type="default" r:id="rId61"/>
          <w:pgSz w:w="11906" w:h="16838"/>
          <w:pgMar w:top="1134" w:right="567" w:bottom="1134" w:left="567" w:header="283" w:footer="283" w:gutter="0"/>
          <w:cols w:space="720"/>
          <w:docGrid w:type="lines" w:linePitch="464"/>
        </w:sectPr>
      </w:pPr>
      <w:r w:rsidRPr="008912DD">
        <w:rPr>
          <w:rFonts w:ascii="Times New Roman" w:eastAsia="標楷體" w:hAnsi="Times New Roman"/>
          <w:bCs/>
          <w:sz w:val="28"/>
          <w:szCs w:val="28"/>
        </w:rPr>
        <w:lastRenderedPageBreak/>
        <w:t>附表一</w:t>
      </w:r>
      <w:r w:rsidRPr="008912DD">
        <w:rPr>
          <w:rFonts w:ascii="Times New Roman" w:eastAsia="標楷體" w:hAnsi="Times New Roman"/>
          <w:bCs/>
          <w:sz w:val="28"/>
          <w:szCs w:val="28"/>
        </w:rPr>
        <w:t xml:space="preserve">  </w:t>
      </w:r>
      <w:r w:rsidRPr="008912DD">
        <w:rPr>
          <w:rFonts w:ascii="Times New Roman" w:eastAsia="標楷體" w:hAnsi="Times New Roman"/>
          <w:bCs/>
          <w:sz w:val="28"/>
          <w:szCs w:val="28"/>
        </w:rPr>
        <w:t>刪除</w:t>
      </w:r>
      <w:r w:rsidRPr="008912DD">
        <w:rPr>
          <w:rFonts w:ascii="Times New Roman" w:eastAsia="標楷體" w:hAnsi="Times New Roman"/>
          <w:bCs/>
          <w:sz w:val="28"/>
          <w:szCs w:val="28"/>
        </w:rPr>
        <w:t>(99/7/1)</w:t>
      </w:r>
    </w:p>
    <w:p w14:paraId="5285A898" w14:textId="77777777" w:rsidR="000257EE" w:rsidRPr="008912DD" w:rsidRDefault="005E147B">
      <w:pPr>
        <w:spacing w:after="180"/>
        <w:jc w:val="center"/>
        <w:rPr>
          <w:rFonts w:ascii="Times New Roman" w:hAnsi="Times New Roman"/>
        </w:rPr>
      </w:pPr>
      <w:r w:rsidRPr="008912DD">
        <w:rPr>
          <w:rFonts w:ascii="Times New Roman" w:eastAsia="標楷體" w:hAnsi="Times New Roman"/>
          <w:b/>
          <w:bCs/>
          <w:noProof/>
          <w:sz w:val="20"/>
        </w:rPr>
        <w:lastRenderedPageBreak/>
        <mc:AlternateContent>
          <mc:Choice Requires="wps">
            <w:drawing>
              <wp:anchor distT="0" distB="0" distL="114300" distR="114300" simplePos="0" relativeHeight="251641856" behindDoc="0" locked="0" layoutInCell="1" allowOverlap="1" wp14:anchorId="4BA6D301" wp14:editId="59F9B9DC">
                <wp:simplePos x="0" y="0"/>
                <wp:positionH relativeFrom="column">
                  <wp:posOffset>0</wp:posOffset>
                </wp:positionH>
                <wp:positionV relativeFrom="paragraph">
                  <wp:posOffset>-367030</wp:posOffset>
                </wp:positionV>
                <wp:extent cx="769620" cy="305435"/>
                <wp:effectExtent l="0" t="0" r="0" b="0"/>
                <wp:wrapNone/>
                <wp:docPr id="2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FB8CD" w14:textId="77777777" w:rsidR="009D2C09" w:rsidRDefault="009D2C09">
                            <w:pPr>
                              <w:snapToGrid w:val="0"/>
                              <w:spacing w:line="240" w:lineRule="auto"/>
                              <w:rPr>
                                <w:rFonts w:eastAsia="標楷體"/>
                                <w:sz w:val="28"/>
                              </w:rPr>
                            </w:pPr>
                            <w:r>
                              <w:rPr>
                                <w:rFonts w:eastAsia="標楷體"/>
                                <w:sz w:val="28"/>
                              </w:rPr>
                              <w:t>附表二</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
            <w:pict>
              <v:shape w14:anchorId="4BA6D301" id="Text Box 9" o:spid="_x0000_s1044" type="#_x0000_t202" style="position:absolute;left:0;text-align:left;margin-left:0;margin-top:-28.9pt;width:60.6pt;height:24.0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" filled="f" stroked="f">
                <v:textbox>
                  <w:txbxContent>
                    <w:p w14:paraId="702FB8CD" w14:textId="77777777" w:rsidR="009D2C09" w:rsidRDefault="009D2C09">
                      <w:pPr>
                        <w:snapToGrid w:val="0"/>
                        <w:spacing w:line="240" w:lineRule="auto"/>
                        <w:rPr>
                          <w:rFonts w:eastAsia="標楷體"/>
                          <w:sz w:val="28"/>
                        </w:rPr>
                      </w:pPr>
                      <w:r>
                        <w:rPr>
                          <w:rFonts w:eastAsia="標楷體"/>
                          <w:sz w:val="28"/>
                        </w:rPr>
                        <w:t>附表二</w:t>
                      </w:r>
                    </w:p>
                  </w:txbxContent>
                </v:textbox>
              </v:shape>
            </w:pict>
          </mc:Fallback>
        </mc:AlternateContent>
      </w:r>
      <w:r w:rsidR="00274757" w:rsidRPr="008912DD">
        <w:rPr>
          <w:rFonts w:ascii="Times New Roman" w:eastAsia="標楷體" w:hAnsi="Times New Roman"/>
          <w:b/>
          <w:bCs/>
          <w:sz w:val="32"/>
        </w:rPr>
        <w:t>個案活動能力評估表</w:t>
      </w:r>
    </w:p>
    <w:p w14:paraId="6CA1A469" w14:textId="77777777" w:rsidR="000257EE" w:rsidRPr="008912DD" w:rsidRDefault="00274757">
      <w:pPr>
        <w:spacing w:after="180"/>
        <w:jc w:val="center"/>
        <w:rPr>
          <w:rFonts w:ascii="Times New Roman" w:eastAsia="標楷體" w:hAnsi="Times New Roman"/>
        </w:rPr>
      </w:pPr>
      <w:r w:rsidRPr="008912DD">
        <w:rPr>
          <w:rFonts w:ascii="Times New Roman" w:eastAsia="標楷體" w:hAnsi="Times New Roman"/>
        </w:rPr>
        <w:t>Karnofsky Scale</w:t>
      </w:r>
    </w:p>
    <w:tbl>
      <w:tblPr>
        <w:tblW w:w="9694" w:type="dxa"/>
        <w:tblCellMar>
          <w:left w:w="10" w:type="dxa"/>
          <w:right w:w="10" w:type="dxa"/>
        </w:tblCellMar>
        <w:tblLook w:val="04A0" w:firstRow="1" w:lastRow="0" w:firstColumn="1" w:lastColumn="0" w:noHBand="0" w:noVBand="1"/>
      </w:tblPr>
      <w:tblGrid>
        <w:gridCol w:w="1232"/>
        <w:gridCol w:w="8462"/>
      </w:tblGrid>
      <w:tr w:rsidR="008912DD" w:rsidRPr="008912DD" w14:paraId="004AD453" w14:textId="77777777">
        <w:tc>
          <w:tcPr>
            <w:tcW w:w="1232" w:type="dxa"/>
            <w:tcBorders>
              <w:top w:val="single" w:sz="4" w:space="0" w:color="000000"/>
              <w:bottom w:val="single" w:sz="4" w:space="0" w:color="000000"/>
            </w:tcBorders>
            <w:shd w:val="clear" w:color="auto" w:fill="auto"/>
            <w:tcMar>
              <w:top w:w="0" w:type="dxa"/>
              <w:left w:w="28" w:type="dxa"/>
              <w:bottom w:w="0" w:type="dxa"/>
              <w:right w:w="28" w:type="dxa"/>
            </w:tcMar>
            <w:vAlign w:val="center"/>
          </w:tcPr>
          <w:p w14:paraId="102D3E24" w14:textId="77777777" w:rsidR="000257EE" w:rsidRPr="008912DD" w:rsidRDefault="00274757">
            <w:pPr>
              <w:spacing w:before="180" w:after="180"/>
              <w:jc w:val="center"/>
              <w:rPr>
                <w:rFonts w:ascii="Times New Roman" w:eastAsia="標楷體" w:hAnsi="Times New Roman"/>
              </w:rPr>
            </w:pPr>
            <w:r w:rsidRPr="008912DD">
              <w:rPr>
                <w:rFonts w:ascii="Times New Roman" w:eastAsia="標楷體" w:hAnsi="Times New Roman"/>
              </w:rPr>
              <w:t>級別</w:t>
            </w:r>
          </w:p>
        </w:tc>
        <w:tc>
          <w:tcPr>
            <w:tcW w:w="8462" w:type="dxa"/>
            <w:tcBorders>
              <w:top w:val="single" w:sz="4" w:space="0" w:color="000000"/>
              <w:bottom w:val="single" w:sz="4" w:space="0" w:color="000000"/>
            </w:tcBorders>
            <w:shd w:val="clear" w:color="auto" w:fill="auto"/>
            <w:tcMar>
              <w:top w:w="0" w:type="dxa"/>
              <w:left w:w="28" w:type="dxa"/>
              <w:bottom w:w="0" w:type="dxa"/>
              <w:right w:w="28" w:type="dxa"/>
            </w:tcMar>
            <w:vAlign w:val="center"/>
          </w:tcPr>
          <w:p w14:paraId="32B5B76E" w14:textId="77777777" w:rsidR="000257EE" w:rsidRPr="008912DD" w:rsidRDefault="00274757">
            <w:pPr>
              <w:spacing w:before="180" w:after="180"/>
              <w:ind w:left="480" w:right="480"/>
              <w:rPr>
                <w:rFonts w:ascii="Times New Roman" w:eastAsia="標楷體" w:hAnsi="Times New Roman"/>
              </w:rPr>
            </w:pPr>
            <w:r w:rsidRPr="008912DD">
              <w:rPr>
                <w:rFonts w:ascii="Times New Roman" w:eastAsia="標楷體" w:hAnsi="Times New Roman"/>
              </w:rPr>
              <w:t>描述</w:t>
            </w:r>
          </w:p>
        </w:tc>
      </w:tr>
      <w:tr w:rsidR="008912DD" w:rsidRPr="008912DD" w14:paraId="1ABD3F86" w14:textId="77777777">
        <w:tc>
          <w:tcPr>
            <w:tcW w:w="1232" w:type="dxa"/>
            <w:tcBorders>
              <w:top w:val="single" w:sz="4" w:space="0" w:color="000000"/>
            </w:tcBorders>
            <w:shd w:val="clear" w:color="auto" w:fill="auto"/>
            <w:tcMar>
              <w:top w:w="0" w:type="dxa"/>
              <w:left w:w="28" w:type="dxa"/>
              <w:bottom w:w="0" w:type="dxa"/>
              <w:right w:w="28" w:type="dxa"/>
            </w:tcMar>
            <w:vAlign w:val="center"/>
          </w:tcPr>
          <w:p w14:paraId="51C03411" w14:textId="77777777" w:rsidR="000257EE" w:rsidRPr="008912DD" w:rsidRDefault="00274757">
            <w:pPr>
              <w:snapToGrid w:val="0"/>
              <w:spacing w:line="240" w:lineRule="auto"/>
              <w:jc w:val="center"/>
              <w:textAlignment w:val="auto"/>
              <w:rPr>
                <w:rFonts w:ascii="Times New Roman" w:eastAsia="標楷體" w:hAnsi="Times New Roman"/>
                <w:kern w:val="3"/>
              </w:rPr>
            </w:pPr>
            <w:r w:rsidRPr="008912DD">
              <w:rPr>
                <w:rFonts w:ascii="Times New Roman" w:eastAsia="標楷體" w:hAnsi="Times New Roman"/>
                <w:kern w:val="3"/>
              </w:rPr>
              <w:t>0</w:t>
            </w:r>
          </w:p>
        </w:tc>
        <w:tc>
          <w:tcPr>
            <w:tcW w:w="8462" w:type="dxa"/>
            <w:tcBorders>
              <w:top w:val="single" w:sz="4" w:space="0" w:color="000000"/>
            </w:tcBorders>
            <w:shd w:val="clear" w:color="auto" w:fill="auto"/>
            <w:tcMar>
              <w:top w:w="0" w:type="dxa"/>
              <w:left w:w="28" w:type="dxa"/>
              <w:bottom w:w="0" w:type="dxa"/>
              <w:right w:w="28" w:type="dxa"/>
            </w:tcMar>
          </w:tcPr>
          <w:p w14:paraId="559A47B1" w14:textId="77777777" w:rsidR="000257EE" w:rsidRPr="008912DD" w:rsidRDefault="00274757">
            <w:pPr>
              <w:spacing w:before="180" w:line="480" w:lineRule="auto"/>
              <w:jc w:val="both"/>
              <w:rPr>
                <w:rFonts w:ascii="Times New Roman" w:hAnsi="Times New Roman"/>
              </w:rPr>
            </w:pPr>
            <w:r w:rsidRPr="008912DD">
              <w:rPr>
                <w:rFonts w:ascii="Times New Roman" w:eastAsia="標楷體" w:hAnsi="Times New Roman"/>
              </w:rPr>
              <w:t>完全活動</w:t>
            </w:r>
            <w:r w:rsidRPr="008912DD">
              <w:rPr>
                <w:rFonts w:ascii="Times New Roman" w:eastAsia="標楷體" w:hAnsi="Times New Roman"/>
                <w:szCs w:val="22"/>
              </w:rPr>
              <w:t>。</w:t>
            </w:r>
            <w:r w:rsidRPr="008912DD">
              <w:rPr>
                <w:rFonts w:ascii="Times New Roman" w:eastAsia="標楷體" w:hAnsi="Times New Roman"/>
              </w:rPr>
              <w:t>能維持所有之活動，不受任何限制</w:t>
            </w:r>
            <w:r w:rsidRPr="008912DD">
              <w:rPr>
                <w:rFonts w:ascii="Times New Roman" w:eastAsia="標楷體" w:hAnsi="Times New Roman"/>
                <w:szCs w:val="22"/>
              </w:rPr>
              <w:t>。</w:t>
            </w:r>
          </w:p>
        </w:tc>
      </w:tr>
      <w:tr w:rsidR="008912DD" w:rsidRPr="008912DD" w14:paraId="65546A74" w14:textId="77777777">
        <w:tc>
          <w:tcPr>
            <w:tcW w:w="1232" w:type="dxa"/>
            <w:shd w:val="clear" w:color="auto" w:fill="auto"/>
            <w:tcMar>
              <w:top w:w="0" w:type="dxa"/>
              <w:left w:w="28" w:type="dxa"/>
              <w:bottom w:w="0" w:type="dxa"/>
              <w:right w:w="28" w:type="dxa"/>
            </w:tcMar>
            <w:vAlign w:val="center"/>
          </w:tcPr>
          <w:p w14:paraId="693AB292" w14:textId="77777777" w:rsidR="000257EE" w:rsidRPr="008912DD" w:rsidRDefault="00274757">
            <w:pPr>
              <w:snapToGrid w:val="0"/>
              <w:spacing w:line="240" w:lineRule="auto"/>
              <w:jc w:val="center"/>
              <w:textAlignment w:val="auto"/>
              <w:rPr>
                <w:rFonts w:ascii="Times New Roman" w:eastAsia="標楷體" w:hAnsi="Times New Roman"/>
                <w:kern w:val="3"/>
              </w:rPr>
            </w:pPr>
            <w:r w:rsidRPr="008912DD">
              <w:rPr>
                <w:rFonts w:ascii="Times New Roman" w:eastAsia="標楷體" w:hAnsi="Times New Roman"/>
                <w:kern w:val="3"/>
              </w:rPr>
              <w:t>1</w:t>
            </w:r>
          </w:p>
        </w:tc>
        <w:tc>
          <w:tcPr>
            <w:tcW w:w="8462" w:type="dxa"/>
            <w:shd w:val="clear" w:color="auto" w:fill="auto"/>
            <w:tcMar>
              <w:top w:w="0" w:type="dxa"/>
              <w:left w:w="28" w:type="dxa"/>
              <w:bottom w:w="0" w:type="dxa"/>
              <w:right w:w="28" w:type="dxa"/>
            </w:tcMar>
          </w:tcPr>
          <w:p w14:paraId="0BE18267" w14:textId="77777777" w:rsidR="000257EE" w:rsidRPr="008912DD" w:rsidRDefault="00274757">
            <w:pPr>
              <w:snapToGrid w:val="0"/>
              <w:spacing w:line="240" w:lineRule="auto"/>
              <w:textAlignment w:val="auto"/>
              <w:rPr>
                <w:rFonts w:ascii="Times New Roman" w:eastAsia="標楷體" w:hAnsi="Times New Roman"/>
                <w:kern w:val="3"/>
              </w:rPr>
            </w:pPr>
            <w:r w:rsidRPr="008912DD">
              <w:rPr>
                <w:rFonts w:ascii="Times New Roman" w:eastAsia="標楷體" w:hAnsi="Times New Roman"/>
                <w:kern w:val="3"/>
              </w:rPr>
              <w:t>能夠步行及維持輕度工作，如：簡單之家務、辦公室之工作，但受制於體力消耗量大之活動。</w:t>
            </w:r>
          </w:p>
        </w:tc>
      </w:tr>
      <w:tr w:rsidR="008912DD" w:rsidRPr="008912DD" w14:paraId="5B19A8EC" w14:textId="77777777">
        <w:tc>
          <w:tcPr>
            <w:tcW w:w="1232" w:type="dxa"/>
            <w:shd w:val="clear" w:color="auto" w:fill="auto"/>
            <w:tcMar>
              <w:top w:w="0" w:type="dxa"/>
              <w:left w:w="28" w:type="dxa"/>
              <w:bottom w:w="0" w:type="dxa"/>
              <w:right w:w="28" w:type="dxa"/>
            </w:tcMar>
            <w:vAlign w:val="center"/>
          </w:tcPr>
          <w:p w14:paraId="7284D774" w14:textId="77777777" w:rsidR="000257EE" w:rsidRPr="008912DD" w:rsidRDefault="00274757">
            <w:pPr>
              <w:snapToGrid w:val="0"/>
              <w:spacing w:line="240" w:lineRule="auto"/>
              <w:jc w:val="center"/>
              <w:textAlignment w:val="auto"/>
              <w:rPr>
                <w:rFonts w:ascii="Times New Roman" w:eastAsia="標楷體" w:hAnsi="Times New Roman"/>
                <w:kern w:val="3"/>
              </w:rPr>
            </w:pPr>
            <w:r w:rsidRPr="008912DD">
              <w:rPr>
                <w:rFonts w:ascii="Times New Roman" w:eastAsia="標楷體" w:hAnsi="Times New Roman"/>
                <w:kern w:val="3"/>
              </w:rPr>
              <w:t>2</w:t>
            </w:r>
          </w:p>
        </w:tc>
        <w:tc>
          <w:tcPr>
            <w:tcW w:w="8462" w:type="dxa"/>
            <w:shd w:val="clear" w:color="auto" w:fill="auto"/>
            <w:tcMar>
              <w:top w:w="0" w:type="dxa"/>
              <w:left w:w="28" w:type="dxa"/>
              <w:bottom w:w="0" w:type="dxa"/>
              <w:right w:w="28" w:type="dxa"/>
            </w:tcMar>
          </w:tcPr>
          <w:p w14:paraId="6D4A6BE2" w14:textId="77777777" w:rsidR="000257EE" w:rsidRPr="008912DD" w:rsidRDefault="00274757">
            <w:pPr>
              <w:snapToGrid w:val="0"/>
              <w:spacing w:line="240" w:lineRule="auto"/>
              <w:textAlignment w:val="auto"/>
              <w:rPr>
                <w:rFonts w:ascii="Times New Roman" w:eastAsia="標楷體" w:hAnsi="Times New Roman"/>
                <w:kern w:val="3"/>
              </w:rPr>
            </w:pPr>
            <w:r w:rsidRPr="008912DD">
              <w:rPr>
                <w:rFonts w:ascii="Times New Roman" w:eastAsia="標楷體" w:hAnsi="Times New Roman"/>
                <w:kern w:val="3"/>
              </w:rPr>
              <w:t>能夠步行及維持自我照顧，但無法進行辦公或家務。</w:t>
            </w:r>
            <w:r w:rsidRPr="008912DD">
              <w:rPr>
                <w:rFonts w:ascii="Times New Roman" w:eastAsia="標楷體" w:hAnsi="Times New Roman"/>
                <w:kern w:val="3"/>
              </w:rPr>
              <w:t>50</w:t>
            </w:r>
            <w:r w:rsidRPr="008912DD">
              <w:rPr>
                <w:rFonts w:ascii="Times New Roman" w:eastAsia="標楷體" w:hAnsi="Times New Roman"/>
                <w:kern w:val="3"/>
              </w:rPr>
              <w:t>％以上之清醒時間，可以起床活動不必限制在床上或椅子上。</w:t>
            </w:r>
          </w:p>
        </w:tc>
      </w:tr>
      <w:tr w:rsidR="008912DD" w:rsidRPr="008912DD" w14:paraId="560E10DD" w14:textId="77777777">
        <w:tc>
          <w:tcPr>
            <w:tcW w:w="1232" w:type="dxa"/>
            <w:shd w:val="clear" w:color="auto" w:fill="auto"/>
            <w:tcMar>
              <w:top w:w="0" w:type="dxa"/>
              <w:left w:w="28" w:type="dxa"/>
              <w:bottom w:w="0" w:type="dxa"/>
              <w:right w:w="28" w:type="dxa"/>
            </w:tcMar>
            <w:vAlign w:val="center"/>
          </w:tcPr>
          <w:p w14:paraId="02724E43" w14:textId="77777777" w:rsidR="000257EE" w:rsidRPr="008912DD" w:rsidRDefault="00274757">
            <w:pPr>
              <w:snapToGrid w:val="0"/>
              <w:spacing w:line="240" w:lineRule="auto"/>
              <w:jc w:val="center"/>
              <w:textAlignment w:val="auto"/>
              <w:rPr>
                <w:rFonts w:ascii="Times New Roman" w:eastAsia="標楷體" w:hAnsi="Times New Roman"/>
                <w:kern w:val="3"/>
              </w:rPr>
            </w:pPr>
            <w:r w:rsidRPr="008912DD">
              <w:rPr>
                <w:rFonts w:ascii="Times New Roman" w:eastAsia="標楷體" w:hAnsi="Times New Roman"/>
                <w:kern w:val="3"/>
              </w:rPr>
              <w:t>3</w:t>
            </w:r>
          </w:p>
        </w:tc>
        <w:tc>
          <w:tcPr>
            <w:tcW w:w="8462" w:type="dxa"/>
            <w:shd w:val="clear" w:color="auto" w:fill="auto"/>
            <w:tcMar>
              <w:top w:w="0" w:type="dxa"/>
              <w:left w:w="28" w:type="dxa"/>
              <w:bottom w:w="0" w:type="dxa"/>
              <w:right w:w="28" w:type="dxa"/>
            </w:tcMar>
          </w:tcPr>
          <w:p w14:paraId="763122B9" w14:textId="77777777" w:rsidR="000257EE" w:rsidRPr="008912DD" w:rsidRDefault="00274757">
            <w:pPr>
              <w:spacing w:before="180" w:line="480" w:lineRule="auto"/>
              <w:jc w:val="both"/>
              <w:rPr>
                <w:rFonts w:ascii="Times New Roman" w:eastAsia="標楷體" w:hAnsi="Times New Roman"/>
              </w:rPr>
            </w:pPr>
            <w:r w:rsidRPr="008912DD">
              <w:rPr>
                <w:rFonts w:ascii="Times New Roman" w:eastAsia="標楷體" w:hAnsi="Times New Roman"/>
              </w:rPr>
              <w:t>只能維持有限之自我照顧，超過</w:t>
            </w:r>
            <w:r w:rsidRPr="008912DD">
              <w:rPr>
                <w:rFonts w:ascii="Times New Roman" w:eastAsia="標楷體" w:hAnsi="Times New Roman"/>
              </w:rPr>
              <w:t>50</w:t>
            </w:r>
            <w:r w:rsidRPr="008912DD">
              <w:rPr>
                <w:rFonts w:ascii="Times New Roman" w:eastAsia="標楷體" w:hAnsi="Times New Roman"/>
              </w:rPr>
              <w:t>％之清醒時間，活動限制在床上或椅子上。</w:t>
            </w:r>
          </w:p>
        </w:tc>
      </w:tr>
      <w:tr w:rsidR="008912DD" w:rsidRPr="008912DD" w14:paraId="3D76FA57" w14:textId="77777777">
        <w:tc>
          <w:tcPr>
            <w:tcW w:w="1232" w:type="dxa"/>
            <w:shd w:val="clear" w:color="auto" w:fill="auto"/>
            <w:tcMar>
              <w:top w:w="0" w:type="dxa"/>
              <w:left w:w="28" w:type="dxa"/>
              <w:bottom w:w="0" w:type="dxa"/>
              <w:right w:w="28" w:type="dxa"/>
            </w:tcMar>
            <w:vAlign w:val="center"/>
          </w:tcPr>
          <w:p w14:paraId="74A9D037" w14:textId="77777777" w:rsidR="000257EE" w:rsidRPr="008912DD" w:rsidRDefault="00274757">
            <w:pPr>
              <w:snapToGrid w:val="0"/>
              <w:spacing w:line="240" w:lineRule="auto"/>
              <w:jc w:val="center"/>
              <w:textAlignment w:val="auto"/>
              <w:rPr>
                <w:rFonts w:ascii="Times New Roman" w:eastAsia="標楷體" w:hAnsi="Times New Roman"/>
                <w:kern w:val="3"/>
              </w:rPr>
            </w:pPr>
            <w:r w:rsidRPr="008912DD">
              <w:rPr>
                <w:rFonts w:ascii="Times New Roman" w:eastAsia="標楷體" w:hAnsi="Times New Roman"/>
                <w:kern w:val="3"/>
              </w:rPr>
              <w:t>4</w:t>
            </w:r>
          </w:p>
        </w:tc>
        <w:tc>
          <w:tcPr>
            <w:tcW w:w="8462" w:type="dxa"/>
            <w:shd w:val="clear" w:color="auto" w:fill="auto"/>
            <w:tcMar>
              <w:top w:w="0" w:type="dxa"/>
              <w:left w:w="28" w:type="dxa"/>
              <w:bottom w:w="0" w:type="dxa"/>
              <w:right w:w="28" w:type="dxa"/>
            </w:tcMar>
          </w:tcPr>
          <w:p w14:paraId="31A5B755" w14:textId="77777777" w:rsidR="000257EE" w:rsidRPr="008912DD" w:rsidRDefault="00274757">
            <w:pPr>
              <w:spacing w:before="180" w:line="480" w:lineRule="auto"/>
              <w:jc w:val="both"/>
              <w:rPr>
                <w:rFonts w:ascii="Times New Roman" w:eastAsia="標楷體" w:hAnsi="Times New Roman"/>
              </w:rPr>
            </w:pPr>
            <w:r w:rsidRPr="008912DD">
              <w:rPr>
                <w:rFonts w:ascii="Times New Roman" w:eastAsia="標楷體" w:hAnsi="Times New Roman"/>
              </w:rPr>
              <w:t>完全無法活動，不能進行任何自我照顧，且完全限制在床上或椅子上。</w:t>
            </w:r>
          </w:p>
        </w:tc>
      </w:tr>
    </w:tbl>
    <w:p w14:paraId="186EB9DE" w14:textId="77777777" w:rsidR="000257EE" w:rsidRPr="008912DD" w:rsidRDefault="000257EE">
      <w:pPr>
        <w:sectPr w:rsidR="000257EE" w:rsidRPr="008912DD">
          <w:headerReference w:type="default" r:id="rId62"/>
          <w:footerReference w:type="default" r:id="rId63"/>
          <w:pgSz w:w="11906" w:h="16838"/>
          <w:pgMar w:top="1418" w:right="1021" w:bottom="1418" w:left="1247" w:header="851" w:footer="851" w:gutter="0"/>
          <w:cols w:space="720"/>
          <w:docGrid w:type="lines" w:linePitch="432"/>
        </w:sectPr>
      </w:pPr>
    </w:p>
    <w:p w14:paraId="6ADD4074" w14:textId="77777777" w:rsidR="000257EE" w:rsidRPr="008912DD" w:rsidRDefault="005E147B">
      <w:pPr>
        <w:spacing w:after="180"/>
      </w:pPr>
      <w:r w:rsidRPr="008912DD">
        <w:rPr>
          <w:rFonts w:ascii="標楷體" w:eastAsia="標楷體" w:hAnsi="標楷體"/>
          <w:b/>
          <w:bCs/>
          <w:noProof/>
          <w:sz w:val="20"/>
        </w:rPr>
        <w:lastRenderedPageBreak/>
        <mc:AlternateContent>
          <mc:Choice Requires="wps">
            <w:drawing>
              <wp:anchor distT="0" distB="0" distL="114300" distR="114300" simplePos="0" relativeHeight="251642880" behindDoc="0" locked="0" layoutInCell="1" allowOverlap="1" wp14:anchorId="5C5C075C" wp14:editId="5193377A">
                <wp:simplePos x="0" y="0"/>
                <wp:positionH relativeFrom="column">
                  <wp:posOffset>1270</wp:posOffset>
                </wp:positionH>
                <wp:positionV relativeFrom="paragraph">
                  <wp:posOffset>-195580</wp:posOffset>
                </wp:positionV>
                <wp:extent cx="883920" cy="305435"/>
                <wp:effectExtent l="0" t="0" r="0" b="0"/>
                <wp:wrapNone/>
                <wp:docPr id="1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DE938" w14:textId="77777777" w:rsidR="009D2C09" w:rsidRDefault="009D2C09">
                            <w:pPr>
                              <w:snapToGrid w:val="0"/>
                              <w:spacing w:line="240" w:lineRule="auto"/>
                              <w:rPr>
                                <w:rFonts w:eastAsia="標楷體"/>
                                <w:sz w:val="28"/>
                              </w:rPr>
                            </w:pPr>
                            <w:r>
                              <w:rPr>
                                <w:rFonts w:eastAsia="標楷體"/>
                                <w:sz w:val="28"/>
                              </w:rPr>
                              <w:t>附表三</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
            <w:pict>
              <v:shape w14:anchorId="5C5C075C" id="Text Box 10" o:spid="_x0000_s1045" type="#_x0000_t202" style="position:absolute;margin-left:.1pt;margin-top:-15.4pt;width:69.6pt;height:24.0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" filled="f" stroked="f">
                <v:textbox>
                  <w:txbxContent>
                    <w:p w14:paraId="101DE938" w14:textId="77777777" w:rsidR="009D2C09" w:rsidRDefault="009D2C09">
                      <w:pPr>
                        <w:snapToGrid w:val="0"/>
                        <w:spacing w:line="240" w:lineRule="auto"/>
                        <w:rPr>
                          <w:rFonts w:eastAsia="標楷體"/>
                          <w:sz w:val="28"/>
                        </w:rPr>
                      </w:pPr>
                      <w:r>
                        <w:rPr>
                          <w:rFonts w:eastAsia="標楷體"/>
                          <w:sz w:val="28"/>
                        </w:rPr>
                        <w:t>附表三</w:t>
                      </w:r>
                    </w:p>
                  </w:txbxContent>
                </v:textbox>
              </v:shape>
            </w:pict>
          </mc:Fallback>
        </mc:AlternateContent>
      </w:r>
    </w:p>
    <w:p w14:paraId="44FE94EE" w14:textId="77777777" w:rsidR="000257EE" w:rsidRPr="008912DD" w:rsidRDefault="00274757">
      <w:pPr>
        <w:spacing w:after="180"/>
        <w:jc w:val="center"/>
        <w:rPr>
          <w:rFonts w:ascii="Times New Roman" w:hAnsi="Times New Roman"/>
        </w:rPr>
      </w:pPr>
      <w:r w:rsidRPr="008912DD">
        <w:rPr>
          <w:rFonts w:ascii="Times New Roman" w:eastAsia="標楷體" w:hAnsi="Times New Roman"/>
          <w:b/>
          <w:bCs/>
          <w:sz w:val="32"/>
        </w:rPr>
        <w:t>Barthel</w:t>
      </w:r>
      <w:r w:rsidRPr="008912DD">
        <w:rPr>
          <w:rFonts w:ascii="Times New Roman" w:eastAsia="標楷體" w:hAnsi="Times New Roman"/>
          <w:b/>
          <w:bCs/>
          <w:spacing w:val="-120"/>
          <w:sz w:val="32"/>
          <w:szCs w:val="32"/>
        </w:rPr>
        <w:t>’</w:t>
      </w:r>
      <w:r w:rsidRPr="008912DD">
        <w:rPr>
          <w:rFonts w:ascii="Times New Roman" w:eastAsia="標楷體" w:hAnsi="Times New Roman"/>
          <w:b/>
          <w:bCs/>
          <w:sz w:val="32"/>
        </w:rPr>
        <w:t>s Score</w:t>
      </w:r>
    </w:p>
    <w:tbl>
      <w:tblPr>
        <w:tblW w:w="9757" w:type="dxa"/>
        <w:jc w:val="center"/>
        <w:tblCellMar>
          <w:left w:w="10" w:type="dxa"/>
          <w:right w:w="10" w:type="dxa"/>
        </w:tblCellMar>
        <w:tblLook w:val="04A0" w:firstRow="1" w:lastRow="0" w:firstColumn="1" w:lastColumn="0" w:noHBand="0" w:noVBand="1"/>
      </w:tblPr>
      <w:tblGrid>
        <w:gridCol w:w="1303"/>
        <w:gridCol w:w="699"/>
        <w:gridCol w:w="6102"/>
        <w:gridCol w:w="413"/>
        <w:gridCol w:w="413"/>
        <w:gridCol w:w="413"/>
        <w:gridCol w:w="414"/>
      </w:tblGrid>
      <w:tr w:rsidR="008912DD" w:rsidRPr="008912DD" w14:paraId="292CEC01" w14:textId="77777777">
        <w:trPr>
          <w:cantSplit/>
          <w:jc w:val="center"/>
        </w:trPr>
        <w:tc>
          <w:tcPr>
            <w:tcW w:w="130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5A452C9" w14:textId="77777777" w:rsidR="000257EE" w:rsidRPr="008912DD" w:rsidRDefault="00274757">
            <w:pPr>
              <w:snapToGrid w:val="0"/>
              <w:spacing w:line="260" w:lineRule="exact"/>
              <w:jc w:val="center"/>
              <w:rPr>
                <w:rFonts w:ascii="標楷體" w:eastAsia="標楷體" w:hAnsi="標楷體"/>
              </w:rPr>
            </w:pPr>
            <w:r w:rsidRPr="008912DD">
              <w:rPr>
                <w:rFonts w:ascii="標楷體" w:eastAsia="標楷體" w:hAnsi="標楷體"/>
              </w:rPr>
              <w:t>項目</w:t>
            </w:r>
          </w:p>
        </w:tc>
        <w:tc>
          <w:tcPr>
            <w:tcW w:w="69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C08F18A" w14:textId="77777777" w:rsidR="000257EE" w:rsidRPr="008912DD" w:rsidRDefault="00274757">
            <w:pPr>
              <w:snapToGrid w:val="0"/>
              <w:spacing w:line="260" w:lineRule="exact"/>
              <w:jc w:val="right"/>
              <w:textAlignment w:val="auto"/>
              <w:rPr>
                <w:rFonts w:ascii="標楷體" w:eastAsia="標楷體" w:hAnsi="標楷體"/>
                <w:kern w:val="3"/>
              </w:rPr>
            </w:pPr>
            <w:r w:rsidRPr="008912DD">
              <w:rPr>
                <w:rFonts w:ascii="標楷體" w:eastAsia="標楷體" w:hAnsi="標楷體"/>
                <w:kern w:val="3"/>
              </w:rPr>
              <w:t>分數</w:t>
            </w:r>
          </w:p>
        </w:tc>
        <w:tc>
          <w:tcPr>
            <w:tcW w:w="61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E27132D" w14:textId="77777777" w:rsidR="000257EE" w:rsidRPr="008912DD" w:rsidRDefault="00274757">
            <w:pPr>
              <w:snapToGrid w:val="0"/>
              <w:spacing w:line="260" w:lineRule="exact"/>
              <w:jc w:val="center"/>
              <w:rPr>
                <w:rFonts w:ascii="標楷體" w:eastAsia="標楷體" w:hAnsi="標楷體"/>
              </w:rPr>
            </w:pPr>
            <w:r w:rsidRPr="008912DD">
              <w:rPr>
                <w:rFonts w:ascii="標楷體" w:eastAsia="標楷體" w:hAnsi="標楷體"/>
              </w:rPr>
              <w:t>內容</w:t>
            </w:r>
          </w:p>
        </w:tc>
        <w:tc>
          <w:tcPr>
            <w:tcW w:w="165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C17693B" w14:textId="77777777" w:rsidR="000257EE" w:rsidRPr="008912DD" w:rsidRDefault="00274757">
            <w:pPr>
              <w:snapToGrid w:val="0"/>
              <w:spacing w:line="260" w:lineRule="exact"/>
              <w:jc w:val="center"/>
              <w:rPr>
                <w:rFonts w:ascii="標楷體" w:eastAsia="標楷體" w:hAnsi="標楷體"/>
              </w:rPr>
            </w:pPr>
            <w:r w:rsidRPr="008912DD">
              <w:rPr>
                <w:rFonts w:ascii="標楷體" w:eastAsia="標楷體" w:hAnsi="標楷體"/>
              </w:rPr>
              <w:t>日期</w:t>
            </w:r>
          </w:p>
        </w:tc>
      </w:tr>
      <w:tr w:rsidR="008912DD" w:rsidRPr="008912DD" w14:paraId="0B4B6C1D" w14:textId="77777777">
        <w:trPr>
          <w:cantSplit/>
          <w:jc w:val="center"/>
        </w:trPr>
        <w:tc>
          <w:tcPr>
            <w:tcW w:w="13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B66A7AC" w14:textId="77777777" w:rsidR="000257EE" w:rsidRPr="008912DD" w:rsidRDefault="000257EE">
            <w:pPr>
              <w:snapToGrid w:val="0"/>
              <w:spacing w:line="260" w:lineRule="exact"/>
              <w:jc w:val="center"/>
              <w:rPr>
                <w:rFonts w:ascii="標楷體" w:eastAsia="標楷體" w:hAnsi="標楷體"/>
              </w:rPr>
            </w:pPr>
          </w:p>
        </w:tc>
        <w:tc>
          <w:tcPr>
            <w:tcW w:w="6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C3B4BFF" w14:textId="77777777" w:rsidR="000257EE" w:rsidRPr="008912DD" w:rsidRDefault="000257EE">
            <w:pPr>
              <w:snapToGrid w:val="0"/>
              <w:spacing w:line="260" w:lineRule="exact"/>
              <w:jc w:val="right"/>
              <w:textAlignment w:val="auto"/>
              <w:rPr>
                <w:rFonts w:ascii="標楷體" w:eastAsia="標楷體" w:hAnsi="標楷體"/>
                <w:kern w:val="3"/>
              </w:rPr>
            </w:pPr>
          </w:p>
        </w:tc>
        <w:tc>
          <w:tcPr>
            <w:tcW w:w="61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9DF5FA9" w14:textId="77777777" w:rsidR="000257EE" w:rsidRPr="008912DD" w:rsidRDefault="000257EE">
            <w:pPr>
              <w:snapToGrid w:val="0"/>
              <w:spacing w:line="260" w:lineRule="exact"/>
              <w:jc w:val="center"/>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965B122" w14:textId="77777777" w:rsidR="000257EE" w:rsidRPr="008912DD" w:rsidRDefault="000257EE">
            <w:pPr>
              <w:snapToGrid w:val="0"/>
              <w:spacing w:line="260" w:lineRule="exact"/>
              <w:jc w:val="center"/>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D493DEA" w14:textId="77777777" w:rsidR="000257EE" w:rsidRPr="008912DD" w:rsidRDefault="000257EE">
            <w:pPr>
              <w:snapToGrid w:val="0"/>
              <w:spacing w:line="260" w:lineRule="exact"/>
              <w:jc w:val="center"/>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DD92EAB" w14:textId="77777777" w:rsidR="000257EE" w:rsidRPr="008912DD" w:rsidRDefault="000257EE">
            <w:pPr>
              <w:snapToGrid w:val="0"/>
              <w:spacing w:line="260" w:lineRule="exact"/>
              <w:jc w:val="center"/>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FE04F34" w14:textId="77777777" w:rsidR="000257EE" w:rsidRPr="008912DD" w:rsidRDefault="000257EE">
            <w:pPr>
              <w:snapToGrid w:val="0"/>
              <w:spacing w:line="260" w:lineRule="exact"/>
              <w:jc w:val="center"/>
              <w:rPr>
                <w:rFonts w:ascii="標楷體" w:eastAsia="標楷體" w:hAnsi="標楷體"/>
              </w:rPr>
            </w:pPr>
          </w:p>
        </w:tc>
      </w:tr>
      <w:tr w:rsidR="008912DD" w:rsidRPr="008912DD" w14:paraId="67482659"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7F4F80" w14:textId="77777777" w:rsidR="000257EE" w:rsidRPr="008912DD" w:rsidRDefault="00274757">
            <w:pPr>
              <w:snapToGrid w:val="0"/>
              <w:spacing w:line="260" w:lineRule="exact"/>
              <w:jc w:val="both"/>
            </w:pPr>
            <w:r w:rsidRPr="008912DD">
              <w:rPr>
                <w:rFonts w:ascii="標楷體" w:eastAsia="標楷體" w:hAnsi="標楷體"/>
              </w:rPr>
              <w:t>一</w:t>
            </w:r>
            <w:r w:rsidRPr="008912DD">
              <w:rPr>
                <w:rFonts w:ascii="標楷體" w:eastAsia="標楷體" w:hAnsi="標楷體"/>
                <w:szCs w:val="22"/>
              </w:rPr>
              <w:t>、</w:t>
            </w:r>
          </w:p>
          <w:p w14:paraId="1A19DFD5" w14:textId="77777777" w:rsidR="000257EE" w:rsidRPr="008912DD" w:rsidRDefault="00274757">
            <w:pPr>
              <w:snapToGrid w:val="0"/>
              <w:spacing w:line="260" w:lineRule="exact"/>
              <w:jc w:val="both"/>
            </w:pPr>
            <w:r w:rsidRPr="008912DD">
              <w:rPr>
                <w:rFonts w:ascii="標楷體" w:eastAsia="標楷體" w:hAnsi="標楷體"/>
                <w:szCs w:val="22"/>
              </w:rPr>
              <w:t>進食</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ACAB4B" w14:textId="77777777" w:rsidR="000257EE" w:rsidRPr="008912DD" w:rsidRDefault="00274757">
            <w:pPr>
              <w:snapToGrid w:val="0"/>
              <w:spacing w:line="260" w:lineRule="exact"/>
              <w:jc w:val="right"/>
              <w:textAlignment w:val="auto"/>
              <w:rPr>
                <w:rFonts w:ascii="標楷體" w:eastAsia="標楷體" w:hAnsi="標楷體"/>
                <w:kern w:val="3"/>
              </w:rPr>
            </w:pPr>
            <w:r w:rsidRPr="008912DD">
              <w:rPr>
                <w:rFonts w:ascii="標楷體" w:eastAsia="標楷體" w:hAnsi="標楷體"/>
                <w:kern w:val="3"/>
              </w:rPr>
              <w:t>10</w:t>
            </w:r>
          </w:p>
          <w:p w14:paraId="14344FF0" w14:textId="77777777" w:rsidR="000257EE" w:rsidRPr="008912DD" w:rsidRDefault="000257EE">
            <w:pPr>
              <w:snapToGrid w:val="0"/>
              <w:spacing w:line="260" w:lineRule="exact"/>
              <w:ind w:right="48"/>
              <w:jc w:val="right"/>
              <w:rPr>
                <w:rFonts w:ascii="標楷體" w:eastAsia="標楷體" w:hAnsi="標楷體"/>
                <w:kern w:val="3"/>
              </w:rPr>
            </w:pPr>
          </w:p>
          <w:p w14:paraId="35EB6F0C" w14:textId="77777777" w:rsidR="000257EE" w:rsidRPr="008912DD" w:rsidRDefault="00274757">
            <w:pPr>
              <w:snapToGrid w:val="0"/>
              <w:spacing w:line="260" w:lineRule="exact"/>
              <w:ind w:right="48"/>
              <w:jc w:val="right"/>
              <w:rPr>
                <w:rFonts w:ascii="標楷體" w:eastAsia="標楷體" w:hAnsi="標楷體"/>
                <w:kern w:val="3"/>
              </w:rPr>
            </w:pPr>
            <w:r w:rsidRPr="008912DD">
              <w:rPr>
                <w:rFonts w:ascii="標楷體" w:eastAsia="標楷體" w:hAnsi="標楷體"/>
                <w:kern w:val="3"/>
              </w:rPr>
              <w:t>5</w:t>
            </w:r>
          </w:p>
          <w:p w14:paraId="240FF66E" w14:textId="77777777" w:rsidR="000257EE" w:rsidRPr="008912DD" w:rsidRDefault="00274757">
            <w:pPr>
              <w:snapToGrid w:val="0"/>
              <w:spacing w:line="260" w:lineRule="exact"/>
              <w:ind w:right="48"/>
              <w:jc w:val="right"/>
              <w:rPr>
                <w:rFonts w:ascii="標楷體" w:eastAsia="標楷體" w:hAnsi="標楷體"/>
                <w:kern w:val="3"/>
              </w:rPr>
            </w:pPr>
            <w:r w:rsidRPr="008912DD">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6D8FFD" w14:textId="77777777" w:rsidR="000257EE" w:rsidRPr="008912DD" w:rsidRDefault="00274757">
            <w:pPr>
              <w:snapToGrid w:val="0"/>
              <w:spacing w:line="260" w:lineRule="exact"/>
              <w:ind w:left="223" w:hanging="223"/>
              <w:jc w:val="both"/>
              <w:rPr>
                <w:rFonts w:ascii="標楷體" w:eastAsia="標楷體" w:hAnsi="標楷體"/>
              </w:rPr>
            </w:pPr>
            <w:r w:rsidRPr="008912DD">
              <w:rPr>
                <w:rFonts w:ascii="標楷體" w:eastAsia="標楷體" w:hAnsi="標楷體"/>
              </w:rPr>
              <w:t>□自己在合理時間內</w:t>
            </w:r>
            <w:r w:rsidR="00C54EE9" w:rsidRPr="008912DD">
              <w:rPr>
                <w:rFonts w:ascii="標楷體" w:eastAsia="標楷體" w:hAnsi="標楷體"/>
              </w:rPr>
              <w:t>(</w:t>
            </w:r>
            <w:r w:rsidRPr="008912DD">
              <w:rPr>
                <w:rFonts w:ascii="標楷體" w:eastAsia="標楷體" w:hAnsi="標楷體"/>
              </w:rPr>
              <w:t>約十秒鐘吃一口</w:t>
            </w:r>
            <w:r w:rsidR="00C54EE9" w:rsidRPr="008912DD">
              <w:rPr>
                <w:rFonts w:ascii="標楷體" w:eastAsia="標楷體" w:hAnsi="標楷體"/>
              </w:rPr>
              <w:t>)</w:t>
            </w:r>
            <w:r w:rsidRPr="008912DD">
              <w:rPr>
                <w:rFonts w:ascii="標楷體" w:eastAsia="標楷體" w:hAnsi="標楷體"/>
              </w:rPr>
              <w:t>可用筷子取食眼前的食物。若需進食輔具時，應會自行穿脫。</w:t>
            </w:r>
          </w:p>
          <w:p w14:paraId="6D398EF6" w14:textId="77777777" w:rsidR="000257EE" w:rsidRPr="008912DD" w:rsidRDefault="00274757">
            <w:pPr>
              <w:snapToGrid w:val="0"/>
              <w:spacing w:line="260" w:lineRule="exact"/>
              <w:ind w:left="223" w:hanging="223"/>
              <w:jc w:val="both"/>
              <w:rPr>
                <w:rFonts w:ascii="標楷體" w:eastAsia="標楷體" w:hAnsi="標楷體"/>
              </w:rPr>
            </w:pPr>
            <w:r w:rsidRPr="008912DD">
              <w:rPr>
                <w:rFonts w:ascii="標楷體" w:eastAsia="標楷體" w:hAnsi="標楷體"/>
              </w:rPr>
              <w:t>□需別人幫忙穿脫輔具或只會用湯匙進食。</w:t>
            </w:r>
          </w:p>
          <w:p w14:paraId="542E5A18" w14:textId="77777777" w:rsidR="000257EE" w:rsidRPr="008912DD" w:rsidRDefault="00274757">
            <w:pPr>
              <w:snapToGrid w:val="0"/>
              <w:spacing w:line="260" w:lineRule="exact"/>
              <w:ind w:left="223" w:hanging="223"/>
              <w:jc w:val="both"/>
              <w:rPr>
                <w:rFonts w:ascii="標楷體" w:eastAsia="標楷體" w:hAnsi="標楷體"/>
              </w:rPr>
            </w:pPr>
            <w:r w:rsidRPr="008912DD">
              <w:rPr>
                <w:rFonts w:ascii="標楷體" w:eastAsia="標楷體" w:hAnsi="標楷體"/>
              </w:rPr>
              <w:t>□無法自行取食或耗費時間過長。</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4325C3" w14:textId="77777777" w:rsidR="000257EE" w:rsidRPr="008912DD"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0C518D" w14:textId="77777777" w:rsidR="000257EE" w:rsidRPr="008912DD"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A17266" w14:textId="77777777" w:rsidR="000257EE" w:rsidRPr="008912DD"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AEADA4" w14:textId="77777777" w:rsidR="000257EE" w:rsidRPr="008912DD" w:rsidRDefault="000257EE">
            <w:pPr>
              <w:snapToGrid w:val="0"/>
              <w:spacing w:line="260" w:lineRule="exact"/>
              <w:jc w:val="both"/>
              <w:rPr>
                <w:rFonts w:ascii="標楷體" w:eastAsia="標楷體" w:hAnsi="標楷體"/>
              </w:rPr>
            </w:pPr>
          </w:p>
        </w:tc>
      </w:tr>
      <w:tr w:rsidR="008912DD" w:rsidRPr="008912DD" w14:paraId="3CFD05E9"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F3FFE5" w14:textId="77777777" w:rsidR="000257EE" w:rsidRPr="008912DD" w:rsidRDefault="00274757">
            <w:pPr>
              <w:snapToGrid w:val="0"/>
              <w:spacing w:line="260" w:lineRule="exact"/>
              <w:jc w:val="both"/>
            </w:pPr>
            <w:r w:rsidRPr="008912DD">
              <w:rPr>
                <w:rFonts w:ascii="標楷體" w:eastAsia="標楷體" w:hAnsi="標楷體"/>
              </w:rPr>
              <w:t>二</w:t>
            </w:r>
            <w:r w:rsidRPr="008912DD">
              <w:rPr>
                <w:rFonts w:ascii="標楷體" w:eastAsia="標楷體" w:hAnsi="標楷體"/>
                <w:szCs w:val="22"/>
              </w:rPr>
              <w:t>、</w:t>
            </w:r>
          </w:p>
          <w:p w14:paraId="0CACCCAF" w14:textId="77777777" w:rsidR="000257EE" w:rsidRPr="008912DD" w:rsidRDefault="00274757">
            <w:pPr>
              <w:snapToGrid w:val="0"/>
              <w:spacing w:line="260" w:lineRule="exact"/>
              <w:jc w:val="both"/>
            </w:pPr>
            <w:r w:rsidRPr="008912DD">
              <w:rPr>
                <w:rFonts w:ascii="標楷體" w:eastAsia="標楷體" w:hAnsi="標楷體"/>
                <w:szCs w:val="22"/>
              </w:rPr>
              <w:t>輪椅與床位間的移位</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351CE8" w14:textId="77777777" w:rsidR="000257EE" w:rsidRPr="008912DD" w:rsidRDefault="00274757">
            <w:pPr>
              <w:snapToGrid w:val="0"/>
              <w:spacing w:line="260" w:lineRule="exact"/>
              <w:jc w:val="right"/>
              <w:textAlignment w:val="auto"/>
              <w:rPr>
                <w:rFonts w:ascii="標楷體" w:eastAsia="標楷體" w:hAnsi="標楷體"/>
                <w:kern w:val="3"/>
              </w:rPr>
            </w:pPr>
            <w:r w:rsidRPr="008912DD">
              <w:rPr>
                <w:rFonts w:ascii="標楷體" w:eastAsia="標楷體" w:hAnsi="標楷體"/>
                <w:kern w:val="3"/>
              </w:rPr>
              <w:t>15</w:t>
            </w:r>
          </w:p>
          <w:p w14:paraId="7CA2C71F" w14:textId="77777777" w:rsidR="000257EE" w:rsidRPr="008912DD" w:rsidRDefault="00274757">
            <w:pPr>
              <w:snapToGrid w:val="0"/>
              <w:spacing w:line="260" w:lineRule="exact"/>
              <w:jc w:val="right"/>
              <w:textAlignment w:val="auto"/>
              <w:rPr>
                <w:rFonts w:ascii="標楷體" w:eastAsia="標楷體" w:hAnsi="標楷體"/>
                <w:kern w:val="3"/>
              </w:rPr>
            </w:pPr>
            <w:r w:rsidRPr="008912DD">
              <w:rPr>
                <w:rFonts w:ascii="標楷體" w:eastAsia="標楷體" w:hAnsi="標楷體"/>
                <w:kern w:val="3"/>
              </w:rPr>
              <w:t>10</w:t>
            </w:r>
          </w:p>
          <w:p w14:paraId="0BBDDE1C" w14:textId="77777777" w:rsidR="000257EE" w:rsidRPr="008912DD" w:rsidRDefault="000257EE">
            <w:pPr>
              <w:snapToGrid w:val="0"/>
              <w:spacing w:line="260" w:lineRule="exact"/>
              <w:jc w:val="right"/>
              <w:textAlignment w:val="auto"/>
              <w:rPr>
                <w:rFonts w:ascii="標楷體" w:eastAsia="標楷體" w:hAnsi="標楷體"/>
                <w:kern w:val="3"/>
              </w:rPr>
            </w:pPr>
          </w:p>
          <w:p w14:paraId="0DFE96BE" w14:textId="77777777" w:rsidR="000257EE" w:rsidRPr="008912DD" w:rsidRDefault="00274757">
            <w:pPr>
              <w:snapToGrid w:val="0"/>
              <w:spacing w:line="260" w:lineRule="exact"/>
              <w:jc w:val="right"/>
              <w:textAlignment w:val="auto"/>
              <w:rPr>
                <w:rFonts w:ascii="標楷體" w:eastAsia="標楷體" w:hAnsi="標楷體"/>
                <w:kern w:val="3"/>
              </w:rPr>
            </w:pPr>
            <w:r w:rsidRPr="008912DD">
              <w:rPr>
                <w:rFonts w:ascii="標楷體" w:eastAsia="標楷體" w:hAnsi="標楷體"/>
                <w:kern w:val="3"/>
              </w:rPr>
              <w:t>5</w:t>
            </w:r>
          </w:p>
          <w:p w14:paraId="7AE99DD5" w14:textId="77777777" w:rsidR="000257EE" w:rsidRPr="008912DD" w:rsidRDefault="00274757">
            <w:pPr>
              <w:snapToGrid w:val="0"/>
              <w:spacing w:line="260" w:lineRule="exact"/>
              <w:jc w:val="right"/>
              <w:textAlignment w:val="auto"/>
              <w:rPr>
                <w:rFonts w:ascii="標楷體" w:eastAsia="標楷體" w:hAnsi="標楷體"/>
                <w:kern w:val="3"/>
              </w:rPr>
            </w:pPr>
            <w:r w:rsidRPr="008912DD">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58F806" w14:textId="77777777" w:rsidR="000257EE" w:rsidRPr="008912DD" w:rsidRDefault="00274757">
            <w:pPr>
              <w:snapToGrid w:val="0"/>
              <w:spacing w:line="260" w:lineRule="exact"/>
              <w:ind w:left="223" w:hanging="223"/>
              <w:jc w:val="both"/>
              <w:rPr>
                <w:rFonts w:ascii="標楷體" w:eastAsia="標楷體" w:hAnsi="標楷體"/>
              </w:rPr>
            </w:pPr>
            <w:r w:rsidRPr="008912DD">
              <w:rPr>
                <w:rFonts w:ascii="標楷體" w:eastAsia="標楷體" w:hAnsi="標楷體"/>
              </w:rPr>
              <w:t>□可獨立完成，包括輪椅的煞車及移開腳踏板。</w:t>
            </w:r>
          </w:p>
          <w:p w14:paraId="433003ED" w14:textId="77777777" w:rsidR="000257EE" w:rsidRPr="008912DD" w:rsidRDefault="00274757">
            <w:pPr>
              <w:snapToGrid w:val="0"/>
              <w:spacing w:line="260" w:lineRule="exact"/>
              <w:ind w:left="223" w:hanging="223"/>
              <w:jc w:val="both"/>
              <w:rPr>
                <w:rFonts w:ascii="標楷體" w:eastAsia="標楷體" w:hAnsi="標楷體"/>
              </w:rPr>
            </w:pPr>
            <w:r w:rsidRPr="008912DD">
              <w:rPr>
                <w:rFonts w:ascii="標楷體" w:eastAsia="標楷體" w:hAnsi="標楷體"/>
              </w:rPr>
              <w:t>□需要稍微的協助</w:t>
            </w:r>
            <w:r w:rsidR="00C54EE9" w:rsidRPr="008912DD">
              <w:rPr>
                <w:rFonts w:ascii="標楷體" w:eastAsia="標楷體" w:hAnsi="標楷體"/>
              </w:rPr>
              <w:t>(</w:t>
            </w:r>
            <w:r w:rsidRPr="008912DD">
              <w:rPr>
                <w:rFonts w:ascii="標楷體" w:eastAsia="標楷體" w:hAnsi="標楷體"/>
              </w:rPr>
              <w:t>例如：予以輕扶以保持平衡</w:t>
            </w:r>
            <w:r w:rsidR="00C54EE9" w:rsidRPr="008912DD">
              <w:rPr>
                <w:rFonts w:ascii="標楷體" w:eastAsia="標楷體" w:hAnsi="標楷體"/>
              </w:rPr>
              <w:t>)</w:t>
            </w:r>
            <w:r w:rsidRPr="008912DD">
              <w:rPr>
                <w:rFonts w:ascii="標楷體" w:eastAsia="標楷體" w:hAnsi="標楷體"/>
              </w:rPr>
              <w:t>或需要口頭指導。</w:t>
            </w:r>
          </w:p>
          <w:p w14:paraId="24137DC8" w14:textId="77777777" w:rsidR="000257EE" w:rsidRPr="008912DD" w:rsidRDefault="00274757">
            <w:pPr>
              <w:snapToGrid w:val="0"/>
              <w:spacing w:line="260" w:lineRule="exact"/>
              <w:ind w:left="223" w:hanging="223"/>
              <w:jc w:val="both"/>
            </w:pPr>
            <w:r w:rsidRPr="008912DD">
              <w:rPr>
                <w:rFonts w:ascii="標楷體" w:eastAsia="標楷體" w:hAnsi="標楷體"/>
              </w:rPr>
              <w:t>□可自行從床上坐起來，但移位時仍需別人幫忙</w:t>
            </w:r>
            <w:r w:rsidRPr="008912DD">
              <w:rPr>
                <w:rFonts w:ascii="標楷體" w:eastAsia="標楷體" w:hAnsi="標楷體"/>
                <w:szCs w:val="22"/>
              </w:rPr>
              <w:t>。</w:t>
            </w:r>
          </w:p>
          <w:p w14:paraId="1ACD1D9A" w14:textId="77777777" w:rsidR="000257EE" w:rsidRPr="008912DD" w:rsidRDefault="00274757">
            <w:pPr>
              <w:snapToGrid w:val="0"/>
              <w:spacing w:line="260" w:lineRule="exact"/>
              <w:ind w:left="223" w:hanging="223"/>
              <w:jc w:val="both"/>
            </w:pPr>
            <w:r w:rsidRPr="008912DD">
              <w:rPr>
                <w:rFonts w:ascii="標楷體" w:eastAsia="標楷體" w:hAnsi="標楷體"/>
              </w:rPr>
              <w:t>□別人幫忙方可坐起來或需別人幫忙方可移位</w:t>
            </w:r>
            <w:r w:rsidRPr="008912DD">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F55C69" w14:textId="77777777" w:rsidR="000257EE" w:rsidRPr="008912DD"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E6FC36" w14:textId="77777777" w:rsidR="000257EE" w:rsidRPr="008912DD"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669C2E" w14:textId="77777777" w:rsidR="000257EE" w:rsidRPr="008912DD"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824E27" w14:textId="77777777" w:rsidR="000257EE" w:rsidRPr="008912DD" w:rsidRDefault="000257EE">
            <w:pPr>
              <w:snapToGrid w:val="0"/>
              <w:spacing w:line="260" w:lineRule="exact"/>
              <w:jc w:val="both"/>
              <w:rPr>
                <w:rFonts w:ascii="標楷體" w:eastAsia="標楷體" w:hAnsi="標楷體"/>
              </w:rPr>
            </w:pPr>
          </w:p>
        </w:tc>
      </w:tr>
      <w:tr w:rsidR="008912DD" w:rsidRPr="008912DD" w14:paraId="3ABE1931"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D88A05" w14:textId="77777777" w:rsidR="000257EE" w:rsidRPr="008912DD" w:rsidRDefault="00274757">
            <w:pPr>
              <w:snapToGrid w:val="0"/>
              <w:spacing w:line="260" w:lineRule="exact"/>
              <w:jc w:val="both"/>
            </w:pPr>
            <w:r w:rsidRPr="008912DD">
              <w:rPr>
                <w:rFonts w:ascii="標楷體" w:eastAsia="標楷體" w:hAnsi="標楷體"/>
              </w:rPr>
              <w:t>三</w:t>
            </w:r>
            <w:r w:rsidRPr="008912DD">
              <w:rPr>
                <w:rFonts w:ascii="標楷體" w:eastAsia="標楷體" w:hAnsi="標楷體"/>
                <w:szCs w:val="22"/>
              </w:rPr>
              <w:t>、</w:t>
            </w:r>
          </w:p>
          <w:p w14:paraId="7B33BB81" w14:textId="77777777" w:rsidR="000257EE" w:rsidRPr="008912DD" w:rsidRDefault="00274757">
            <w:pPr>
              <w:snapToGrid w:val="0"/>
              <w:spacing w:line="260" w:lineRule="exact"/>
              <w:jc w:val="both"/>
            </w:pPr>
            <w:r w:rsidRPr="008912DD">
              <w:rPr>
                <w:rFonts w:ascii="標楷體" w:eastAsia="標楷體" w:hAnsi="標楷體"/>
                <w:szCs w:val="22"/>
              </w:rPr>
              <w:t>個人衛生</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AD2DF7" w14:textId="77777777" w:rsidR="000257EE" w:rsidRPr="008912DD" w:rsidRDefault="00274757">
            <w:pPr>
              <w:snapToGrid w:val="0"/>
              <w:spacing w:line="260" w:lineRule="exact"/>
              <w:jc w:val="right"/>
              <w:textAlignment w:val="auto"/>
              <w:rPr>
                <w:rFonts w:ascii="標楷體" w:eastAsia="標楷體" w:hAnsi="標楷體"/>
                <w:kern w:val="3"/>
              </w:rPr>
            </w:pPr>
            <w:r w:rsidRPr="008912DD">
              <w:rPr>
                <w:rFonts w:ascii="標楷體" w:eastAsia="標楷體" w:hAnsi="標楷體"/>
                <w:kern w:val="3"/>
              </w:rPr>
              <w:t>5</w:t>
            </w:r>
          </w:p>
          <w:p w14:paraId="30C91800" w14:textId="77777777" w:rsidR="000257EE" w:rsidRPr="008912DD" w:rsidRDefault="00274757">
            <w:pPr>
              <w:snapToGrid w:val="0"/>
              <w:spacing w:line="260" w:lineRule="exact"/>
              <w:jc w:val="right"/>
              <w:textAlignment w:val="auto"/>
              <w:rPr>
                <w:rFonts w:ascii="標楷體" w:eastAsia="標楷體" w:hAnsi="標楷體"/>
                <w:kern w:val="3"/>
              </w:rPr>
            </w:pPr>
            <w:r w:rsidRPr="008912DD">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AA857A" w14:textId="77777777" w:rsidR="000257EE" w:rsidRPr="008912DD" w:rsidRDefault="00274757">
            <w:pPr>
              <w:snapToGrid w:val="0"/>
              <w:spacing w:line="260" w:lineRule="exact"/>
              <w:ind w:left="223" w:hanging="223"/>
              <w:jc w:val="both"/>
            </w:pPr>
            <w:r w:rsidRPr="008912DD">
              <w:rPr>
                <w:rFonts w:ascii="標楷體" w:eastAsia="標楷體" w:hAnsi="標楷體"/>
              </w:rPr>
              <w:t>□可獨立完成洗臉</w:t>
            </w:r>
            <w:r w:rsidRPr="008912DD">
              <w:rPr>
                <w:rFonts w:ascii="標楷體" w:eastAsia="標楷體" w:hAnsi="標楷體"/>
                <w:szCs w:val="22"/>
              </w:rPr>
              <w:t>、洗手、刷牙及梳頭髮。</w:t>
            </w:r>
          </w:p>
          <w:p w14:paraId="01CF6C1F" w14:textId="77777777" w:rsidR="000257EE" w:rsidRPr="008912DD" w:rsidRDefault="00274757">
            <w:pPr>
              <w:snapToGrid w:val="0"/>
              <w:spacing w:line="260" w:lineRule="exact"/>
              <w:ind w:left="223" w:hanging="223"/>
              <w:jc w:val="both"/>
            </w:pPr>
            <w:r w:rsidRPr="008912DD">
              <w:rPr>
                <w:rFonts w:ascii="標楷體" w:eastAsia="標楷體" w:hAnsi="標楷體"/>
              </w:rPr>
              <w:t>□需要別人幫忙</w:t>
            </w:r>
            <w:r w:rsidRPr="008912DD">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7389BA" w14:textId="77777777" w:rsidR="000257EE" w:rsidRPr="008912DD"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775B59" w14:textId="77777777" w:rsidR="000257EE" w:rsidRPr="008912DD"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F82759" w14:textId="77777777" w:rsidR="000257EE" w:rsidRPr="008912DD"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0A35C7" w14:textId="77777777" w:rsidR="000257EE" w:rsidRPr="008912DD" w:rsidRDefault="000257EE">
            <w:pPr>
              <w:snapToGrid w:val="0"/>
              <w:spacing w:line="260" w:lineRule="exact"/>
              <w:jc w:val="both"/>
              <w:rPr>
                <w:rFonts w:ascii="標楷體" w:eastAsia="標楷體" w:hAnsi="標楷體"/>
              </w:rPr>
            </w:pPr>
          </w:p>
        </w:tc>
      </w:tr>
      <w:tr w:rsidR="008912DD" w:rsidRPr="008912DD" w14:paraId="61486DC2"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D9370E" w14:textId="77777777" w:rsidR="000257EE" w:rsidRPr="008912DD" w:rsidRDefault="00274757">
            <w:pPr>
              <w:snapToGrid w:val="0"/>
              <w:spacing w:line="260" w:lineRule="exact"/>
              <w:jc w:val="both"/>
            </w:pPr>
            <w:r w:rsidRPr="008912DD">
              <w:rPr>
                <w:rFonts w:ascii="標楷體" w:eastAsia="標楷體" w:hAnsi="標楷體"/>
              </w:rPr>
              <w:t>四</w:t>
            </w:r>
            <w:r w:rsidRPr="008912DD">
              <w:rPr>
                <w:rFonts w:ascii="標楷體" w:eastAsia="標楷體" w:hAnsi="標楷體"/>
                <w:szCs w:val="22"/>
              </w:rPr>
              <w:t>、</w:t>
            </w:r>
          </w:p>
          <w:p w14:paraId="0D21EE27" w14:textId="77777777" w:rsidR="000257EE" w:rsidRPr="008912DD" w:rsidRDefault="00274757">
            <w:pPr>
              <w:snapToGrid w:val="0"/>
              <w:spacing w:line="260" w:lineRule="exact"/>
              <w:jc w:val="both"/>
            </w:pPr>
            <w:r w:rsidRPr="008912DD">
              <w:rPr>
                <w:rFonts w:ascii="標楷體" w:eastAsia="標楷體" w:hAnsi="標楷體"/>
                <w:szCs w:val="22"/>
              </w:rPr>
              <w:t>上廁所</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BA0E61" w14:textId="77777777" w:rsidR="000257EE" w:rsidRPr="008912DD" w:rsidRDefault="00274757">
            <w:pPr>
              <w:snapToGrid w:val="0"/>
              <w:spacing w:line="260" w:lineRule="exact"/>
              <w:jc w:val="right"/>
              <w:textAlignment w:val="auto"/>
              <w:rPr>
                <w:rFonts w:ascii="標楷體" w:eastAsia="標楷體" w:hAnsi="標楷體"/>
                <w:kern w:val="3"/>
              </w:rPr>
            </w:pPr>
            <w:r w:rsidRPr="008912DD">
              <w:rPr>
                <w:rFonts w:ascii="標楷體" w:eastAsia="標楷體" w:hAnsi="標楷體"/>
                <w:kern w:val="3"/>
              </w:rPr>
              <w:t>10</w:t>
            </w:r>
          </w:p>
          <w:p w14:paraId="21C692A1" w14:textId="77777777" w:rsidR="000257EE" w:rsidRPr="008912DD" w:rsidRDefault="000257EE">
            <w:pPr>
              <w:snapToGrid w:val="0"/>
              <w:spacing w:line="260" w:lineRule="exact"/>
              <w:jc w:val="right"/>
              <w:textAlignment w:val="auto"/>
              <w:rPr>
                <w:rFonts w:ascii="標楷體" w:eastAsia="標楷體" w:hAnsi="標楷體"/>
                <w:kern w:val="3"/>
              </w:rPr>
            </w:pPr>
          </w:p>
          <w:p w14:paraId="59F3F9D6" w14:textId="77777777" w:rsidR="000257EE" w:rsidRPr="008912DD" w:rsidRDefault="00274757">
            <w:pPr>
              <w:snapToGrid w:val="0"/>
              <w:spacing w:line="260" w:lineRule="exact"/>
              <w:jc w:val="right"/>
              <w:textAlignment w:val="auto"/>
              <w:rPr>
                <w:rFonts w:ascii="標楷體" w:eastAsia="標楷體" w:hAnsi="標楷體"/>
                <w:kern w:val="3"/>
              </w:rPr>
            </w:pPr>
            <w:r w:rsidRPr="008912DD">
              <w:rPr>
                <w:rFonts w:ascii="標楷體" w:eastAsia="標楷體" w:hAnsi="標楷體"/>
                <w:kern w:val="3"/>
              </w:rPr>
              <w:t>5</w:t>
            </w:r>
          </w:p>
          <w:p w14:paraId="7FC46E4A" w14:textId="77777777" w:rsidR="000257EE" w:rsidRPr="008912DD" w:rsidRDefault="000257EE">
            <w:pPr>
              <w:snapToGrid w:val="0"/>
              <w:spacing w:line="260" w:lineRule="exact"/>
              <w:jc w:val="right"/>
              <w:textAlignment w:val="auto"/>
              <w:rPr>
                <w:rFonts w:ascii="標楷體" w:eastAsia="標楷體" w:hAnsi="標楷體"/>
                <w:kern w:val="3"/>
              </w:rPr>
            </w:pPr>
          </w:p>
          <w:p w14:paraId="2DC80E23" w14:textId="77777777" w:rsidR="000257EE" w:rsidRPr="008912DD" w:rsidRDefault="00274757">
            <w:pPr>
              <w:snapToGrid w:val="0"/>
              <w:spacing w:line="260" w:lineRule="exact"/>
              <w:jc w:val="right"/>
              <w:textAlignment w:val="auto"/>
              <w:rPr>
                <w:rFonts w:ascii="標楷體" w:eastAsia="標楷體" w:hAnsi="標楷體"/>
                <w:kern w:val="3"/>
              </w:rPr>
            </w:pPr>
            <w:r w:rsidRPr="008912DD">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D314ED" w14:textId="77777777" w:rsidR="000257EE" w:rsidRPr="008912DD" w:rsidRDefault="00274757">
            <w:pPr>
              <w:snapToGrid w:val="0"/>
              <w:spacing w:line="260" w:lineRule="exact"/>
              <w:ind w:left="223" w:hanging="223"/>
              <w:jc w:val="both"/>
            </w:pPr>
            <w:r w:rsidRPr="008912DD">
              <w:rPr>
                <w:rFonts w:ascii="標楷體" w:eastAsia="標楷體" w:hAnsi="標楷體"/>
              </w:rPr>
              <w:t>□可自行進出廁所，不會弄髒衣物，並能穿好衣服</w:t>
            </w:r>
            <w:r w:rsidRPr="008912DD">
              <w:rPr>
                <w:rFonts w:ascii="標楷體" w:eastAsia="標楷體" w:hAnsi="標楷體"/>
                <w:szCs w:val="22"/>
              </w:rPr>
              <w:t>。使用便盆者，可自行清理便盆。</w:t>
            </w:r>
          </w:p>
          <w:p w14:paraId="32D6BB7D" w14:textId="77777777" w:rsidR="000257EE" w:rsidRPr="008912DD" w:rsidRDefault="00274757">
            <w:pPr>
              <w:snapToGrid w:val="0"/>
              <w:spacing w:line="260" w:lineRule="exact"/>
              <w:ind w:left="223" w:hanging="223"/>
              <w:jc w:val="both"/>
            </w:pPr>
            <w:r w:rsidRPr="008912DD">
              <w:rPr>
                <w:rFonts w:ascii="標楷體" w:eastAsia="標楷體" w:hAnsi="標楷體"/>
              </w:rPr>
              <w:t>□需幫忙保持姿勢的平衡，整理衣物或使用衛生紙</w:t>
            </w:r>
            <w:r w:rsidRPr="008912DD">
              <w:rPr>
                <w:rFonts w:ascii="標楷體" w:eastAsia="標楷體" w:hAnsi="標楷體"/>
                <w:szCs w:val="22"/>
              </w:rPr>
              <w:t>。使用便盆者，可自行取放便盆，但須仰賴他人清理。</w:t>
            </w:r>
          </w:p>
          <w:p w14:paraId="72E379C2" w14:textId="77777777" w:rsidR="000257EE" w:rsidRPr="008912DD" w:rsidRDefault="00274757">
            <w:pPr>
              <w:snapToGrid w:val="0"/>
              <w:spacing w:line="260" w:lineRule="exact"/>
              <w:ind w:left="223" w:hanging="223"/>
              <w:jc w:val="both"/>
            </w:pPr>
            <w:r w:rsidRPr="008912DD">
              <w:rPr>
                <w:rFonts w:ascii="標楷體" w:eastAsia="標楷體" w:hAnsi="標楷體"/>
              </w:rPr>
              <w:t>□需它人幫忙</w:t>
            </w:r>
            <w:r w:rsidRPr="008912DD">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C2EF08" w14:textId="77777777" w:rsidR="000257EE" w:rsidRPr="008912DD"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58BA95" w14:textId="77777777" w:rsidR="000257EE" w:rsidRPr="008912DD"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FAB435" w14:textId="77777777" w:rsidR="000257EE" w:rsidRPr="008912DD"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E01312" w14:textId="77777777" w:rsidR="000257EE" w:rsidRPr="008912DD" w:rsidRDefault="000257EE">
            <w:pPr>
              <w:snapToGrid w:val="0"/>
              <w:spacing w:line="260" w:lineRule="exact"/>
              <w:jc w:val="both"/>
              <w:rPr>
                <w:rFonts w:ascii="標楷體" w:eastAsia="標楷體" w:hAnsi="標楷體"/>
              </w:rPr>
            </w:pPr>
          </w:p>
        </w:tc>
      </w:tr>
      <w:tr w:rsidR="008912DD" w:rsidRPr="008912DD" w14:paraId="3E69FEA2"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A78B9C" w14:textId="77777777" w:rsidR="000257EE" w:rsidRPr="008912DD" w:rsidRDefault="00274757">
            <w:pPr>
              <w:snapToGrid w:val="0"/>
              <w:spacing w:line="260" w:lineRule="exact"/>
              <w:jc w:val="both"/>
            </w:pPr>
            <w:r w:rsidRPr="008912DD">
              <w:rPr>
                <w:rFonts w:ascii="標楷體" w:eastAsia="標楷體" w:hAnsi="標楷體"/>
              </w:rPr>
              <w:t>五</w:t>
            </w:r>
            <w:r w:rsidRPr="008912DD">
              <w:rPr>
                <w:rFonts w:ascii="標楷體" w:eastAsia="標楷體" w:hAnsi="標楷體"/>
                <w:szCs w:val="22"/>
              </w:rPr>
              <w:t>、</w:t>
            </w:r>
          </w:p>
          <w:p w14:paraId="60A3BB3C" w14:textId="77777777" w:rsidR="000257EE" w:rsidRPr="008912DD" w:rsidRDefault="00274757">
            <w:pPr>
              <w:snapToGrid w:val="0"/>
              <w:spacing w:line="260" w:lineRule="exact"/>
              <w:jc w:val="both"/>
            </w:pPr>
            <w:r w:rsidRPr="008912DD">
              <w:rPr>
                <w:rFonts w:ascii="標楷體" w:eastAsia="標楷體" w:hAnsi="標楷體"/>
                <w:szCs w:val="22"/>
              </w:rPr>
              <w:t>洗澡</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52C54B" w14:textId="77777777" w:rsidR="000257EE" w:rsidRPr="008912DD" w:rsidRDefault="00274757">
            <w:pPr>
              <w:snapToGrid w:val="0"/>
              <w:spacing w:line="260" w:lineRule="exact"/>
              <w:jc w:val="right"/>
              <w:textAlignment w:val="auto"/>
              <w:rPr>
                <w:rFonts w:ascii="標楷體" w:eastAsia="標楷體" w:hAnsi="標楷體"/>
                <w:kern w:val="3"/>
              </w:rPr>
            </w:pPr>
            <w:r w:rsidRPr="008912DD">
              <w:rPr>
                <w:rFonts w:ascii="標楷體" w:eastAsia="標楷體" w:hAnsi="標楷體"/>
                <w:kern w:val="3"/>
              </w:rPr>
              <w:t>5</w:t>
            </w:r>
          </w:p>
          <w:p w14:paraId="76676F36" w14:textId="77777777" w:rsidR="000257EE" w:rsidRPr="008912DD" w:rsidRDefault="00274757">
            <w:pPr>
              <w:snapToGrid w:val="0"/>
              <w:spacing w:line="260" w:lineRule="exact"/>
              <w:jc w:val="right"/>
              <w:textAlignment w:val="auto"/>
              <w:rPr>
                <w:rFonts w:ascii="標楷體" w:eastAsia="標楷體" w:hAnsi="標楷體"/>
                <w:kern w:val="3"/>
              </w:rPr>
            </w:pPr>
            <w:r w:rsidRPr="008912DD">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2267D2" w14:textId="77777777" w:rsidR="000257EE" w:rsidRPr="008912DD" w:rsidRDefault="00274757">
            <w:pPr>
              <w:snapToGrid w:val="0"/>
              <w:spacing w:line="260" w:lineRule="exact"/>
              <w:ind w:left="223" w:hanging="223"/>
              <w:jc w:val="both"/>
            </w:pPr>
            <w:r w:rsidRPr="008912DD">
              <w:rPr>
                <w:rFonts w:ascii="標楷體" w:eastAsia="標楷體" w:hAnsi="標楷體"/>
              </w:rPr>
              <w:t>□可獨立完成</w:t>
            </w:r>
            <w:r w:rsidR="00C54EE9" w:rsidRPr="008912DD">
              <w:rPr>
                <w:rFonts w:ascii="標楷體" w:eastAsia="標楷體" w:hAnsi="標楷體"/>
              </w:rPr>
              <w:t>(</w:t>
            </w:r>
            <w:r w:rsidRPr="008912DD">
              <w:rPr>
                <w:rFonts w:ascii="標楷體" w:eastAsia="標楷體" w:hAnsi="標楷體"/>
              </w:rPr>
              <w:t>不論是盆浴或淋浴</w:t>
            </w:r>
            <w:r w:rsidR="00C54EE9" w:rsidRPr="008912DD">
              <w:rPr>
                <w:rFonts w:ascii="標楷體" w:eastAsia="標楷體" w:hAnsi="標楷體"/>
              </w:rPr>
              <w:t>)</w:t>
            </w:r>
            <w:r w:rsidRPr="008912DD">
              <w:rPr>
                <w:rFonts w:ascii="標楷體" w:eastAsia="標楷體" w:hAnsi="標楷體"/>
                <w:szCs w:val="22"/>
              </w:rPr>
              <w:t>。</w:t>
            </w:r>
          </w:p>
          <w:p w14:paraId="37F5D136" w14:textId="77777777" w:rsidR="000257EE" w:rsidRPr="008912DD" w:rsidRDefault="00274757">
            <w:pPr>
              <w:snapToGrid w:val="0"/>
              <w:spacing w:line="260" w:lineRule="exact"/>
              <w:ind w:left="223" w:hanging="223"/>
              <w:jc w:val="both"/>
            </w:pPr>
            <w:r w:rsidRPr="008912DD">
              <w:rPr>
                <w:rFonts w:ascii="標楷體" w:eastAsia="標楷體" w:hAnsi="標楷體"/>
              </w:rPr>
              <w:t>□需要別人幫忙</w:t>
            </w:r>
            <w:r w:rsidRPr="008912DD">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67CA13" w14:textId="77777777" w:rsidR="000257EE" w:rsidRPr="008912DD"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C0235A" w14:textId="77777777" w:rsidR="000257EE" w:rsidRPr="008912DD"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1915A1" w14:textId="77777777" w:rsidR="000257EE" w:rsidRPr="008912DD"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5F8479" w14:textId="77777777" w:rsidR="000257EE" w:rsidRPr="008912DD" w:rsidRDefault="000257EE">
            <w:pPr>
              <w:snapToGrid w:val="0"/>
              <w:spacing w:line="260" w:lineRule="exact"/>
              <w:jc w:val="both"/>
              <w:rPr>
                <w:rFonts w:ascii="標楷體" w:eastAsia="標楷體" w:hAnsi="標楷體"/>
              </w:rPr>
            </w:pPr>
          </w:p>
        </w:tc>
      </w:tr>
      <w:tr w:rsidR="008912DD" w:rsidRPr="008912DD" w14:paraId="65979BA6"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5A5D41" w14:textId="77777777" w:rsidR="000257EE" w:rsidRPr="008912DD" w:rsidRDefault="00274757">
            <w:pPr>
              <w:snapToGrid w:val="0"/>
              <w:spacing w:line="260" w:lineRule="exact"/>
              <w:jc w:val="both"/>
            </w:pPr>
            <w:r w:rsidRPr="008912DD">
              <w:rPr>
                <w:rFonts w:ascii="標楷體" w:eastAsia="標楷體" w:hAnsi="標楷體"/>
              </w:rPr>
              <w:t>六</w:t>
            </w:r>
            <w:r w:rsidRPr="008912DD">
              <w:rPr>
                <w:rFonts w:ascii="標楷體" w:eastAsia="標楷體" w:hAnsi="標楷體"/>
                <w:szCs w:val="22"/>
              </w:rPr>
              <w:t>、</w:t>
            </w:r>
          </w:p>
          <w:p w14:paraId="3CB83645" w14:textId="77777777" w:rsidR="000257EE" w:rsidRPr="008912DD" w:rsidRDefault="00274757">
            <w:pPr>
              <w:snapToGrid w:val="0"/>
              <w:spacing w:line="260" w:lineRule="exact"/>
              <w:jc w:val="both"/>
            </w:pPr>
            <w:r w:rsidRPr="008912DD">
              <w:rPr>
                <w:rFonts w:ascii="標楷體" w:eastAsia="標楷體" w:hAnsi="標楷體"/>
                <w:szCs w:val="22"/>
              </w:rPr>
              <w:t>行走於平地上</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06BCA1" w14:textId="77777777" w:rsidR="000257EE" w:rsidRPr="008912DD" w:rsidRDefault="00274757">
            <w:pPr>
              <w:snapToGrid w:val="0"/>
              <w:spacing w:line="260" w:lineRule="exact"/>
              <w:jc w:val="right"/>
              <w:textAlignment w:val="auto"/>
              <w:rPr>
                <w:rFonts w:ascii="標楷體" w:eastAsia="標楷體" w:hAnsi="標楷體"/>
                <w:kern w:val="3"/>
              </w:rPr>
            </w:pPr>
            <w:r w:rsidRPr="008912DD">
              <w:rPr>
                <w:rFonts w:ascii="標楷體" w:eastAsia="標楷體" w:hAnsi="標楷體"/>
                <w:kern w:val="3"/>
              </w:rPr>
              <w:t>15</w:t>
            </w:r>
          </w:p>
          <w:p w14:paraId="577F0B82" w14:textId="77777777" w:rsidR="000257EE" w:rsidRPr="008912DD" w:rsidRDefault="00274757">
            <w:pPr>
              <w:snapToGrid w:val="0"/>
              <w:spacing w:line="260" w:lineRule="exact"/>
              <w:jc w:val="right"/>
              <w:textAlignment w:val="auto"/>
              <w:rPr>
                <w:rFonts w:ascii="標楷體" w:eastAsia="標楷體" w:hAnsi="標楷體"/>
                <w:kern w:val="3"/>
              </w:rPr>
            </w:pPr>
            <w:r w:rsidRPr="008912DD">
              <w:rPr>
                <w:rFonts w:ascii="標楷體" w:eastAsia="標楷體" w:hAnsi="標楷體"/>
                <w:kern w:val="3"/>
              </w:rPr>
              <w:t>10</w:t>
            </w:r>
          </w:p>
          <w:p w14:paraId="3FE95BB6" w14:textId="77777777" w:rsidR="000257EE" w:rsidRPr="008912DD" w:rsidRDefault="00274757">
            <w:pPr>
              <w:snapToGrid w:val="0"/>
              <w:spacing w:line="260" w:lineRule="exact"/>
              <w:jc w:val="right"/>
              <w:textAlignment w:val="auto"/>
              <w:rPr>
                <w:rFonts w:ascii="標楷體" w:eastAsia="標楷體" w:hAnsi="標楷體"/>
                <w:kern w:val="3"/>
              </w:rPr>
            </w:pPr>
            <w:r w:rsidRPr="008912DD">
              <w:rPr>
                <w:rFonts w:ascii="標楷體" w:eastAsia="標楷體" w:hAnsi="標楷體"/>
                <w:kern w:val="3"/>
              </w:rPr>
              <w:t>5</w:t>
            </w:r>
          </w:p>
          <w:p w14:paraId="76702BA8" w14:textId="77777777" w:rsidR="000257EE" w:rsidRPr="008912DD" w:rsidRDefault="000257EE">
            <w:pPr>
              <w:snapToGrid w:val="0"/>
              <w:spacing w:line="260" w:lineRule="exact"/>
              <w:jc w:val="right"/>
              <w:textAlignment w:val="auto"/>
              <w:rPr>
                <w:rFonts w:ascii="標楷體" w:eastAsia="標楷體" w:hAnsi="標楷體"/>
                <w:kern w:val="3"/>
              </w:rPr>
            </w:pPr>
          </w:p>
          <w:p w14:paraId="4847C45E" w14:textId="77777777" w:rsidR="000257EE" w:rsidRPr="008912DD" w:rsidRDefault="00274757">
            <w:pPr>
              <w:snapToGrid w:val="0"/>
              <w:spacing w:line="260" w:lineRule="exact"/>
              <w:jc w:val="right"/>
              <w:textAlignment w:val="auto"/>
              <w:rPr>
                <w:rFonts w:ascii="標楷體" w:eastAsia="標楷體" w:hAnsi="標楷體"/>
                <w:kern w:val="3"/>
              </w:rPr>
            </w:pPr>
            <w:r w:rsidRPr="008912DD">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451934" w14:textId="77777777" w:rsidR="000257EE" w:rsidRPr="008912DD" w:rsidRDefault="00274757">
            <w:pPr>
              <w:snapToGrid w:val="0"/>
              <w:spacing w:line="260" w:lineRule="exact"/>
              <w:ind w:left="223" w:hanging="223"/>
              <w:jc w:val="both"/>
            </w:pPr>
            <w:r w:rsidRPr="008912DD">
              <w:rPr>
                <w:rFonts w:ascii="標楷體" w:eastAsia="標楷體" w:hAnsi="標楷體"/>
              </w:rPr>
              <w:t>□使用或不使用輔具皆可獨立行走50公尺以上</w:t>
            </w:r>
            <w:r w:rsidRPr="008912DD">
              <w:rPr>
                <w:rFonts w:ascii="標楷體" w:eastAsia="標楷體" w:hAnsi="標楷體"/>
                <w:szCs w:val="22"/>
              </w:rPr>
              <w:t>。</w:t>
            </w:r>
          </w:p>
          <w:p w14:paraId="69E48534" w14:textId="77777777" w:rsidR="000257EE" w:rsidRPr="008912DD" w:rsidRDefault="00274757">
            <w:pPr>
              <w:snapToGrid w:val="0"/>
              <w:spacing w:line="260" w:lineRule="exact"/>
              <w:ind w:left="223" w:hanging="223"/>
              <w:jc w:val="both"/>
            </w:pPr>
            <w:r w:rsidRPr="008912DD">
              <w:rPr>
                <w:rFonts w:ascii="標楷體" w:eastAsia="標楷體" w:hAnsi="標楷體"/>
              </w:rPr>
              <w:t>□需要稍微的扶持或口頭指導方可行走50公尺以上</w:t>
            </w:r>
            <w:r w:rsidRPr="008912DD">
              <w:rPr>
                <w:rFonts w:ascii="標楷體" w:eastAsia="標楷體" w:hAnsi="標楷體"/>
                <w:szCs w:val="22"/>
              </w:rPr>
              <w:t>。</w:t>
            </w:r>
          </w:p>
          <w:p w14:paraId="7ED70742" w14:textId="77777777" w:rsidR="000257EE" w:rsidRPr="008912DD" w:rsidRDefault="00274757">
            <w:pPr>
              <w:snapToGrid w:val="0"/>
              <w:spacing w:line="260" w:lineRule="exact"/>
              <w:ind w:left="223" w:hanging="223"/>
              <w:jc w:val="both"/>
            </w:pPr>
            <w:r w:rsidRPr="008912DD">
              <w:rPr>
                <w:rFonts w:ascii="標楷體" w:eastAsia="標楷體" w:hAnsi="標楷體"/>
              </w:rPr>
              <w:t>□雖無法行走，但可獨自操縱輪椅</w:t>
            </w:r>
            <w:r w:rsidR="00C54EE9" w:rsidRPr="008912DD">
              <w:rPr>
                <w:rFonts w:ascii="標楷體" w:eastAsia="標楷體" w:hAnsi="標楷體"/>
              </w:rPr>
              <w:t>(</w:t>
            </w:r>
            <w:r w:rsidRPr="008912DD">
              <w:rPr>
                <w:rFonts w:ascii="標楷體" w:eastAsia="標楷體" w:hAnsi="標楷體"/>
              </w:rPr>
              <w:t>包括轉彎</w:t>
            </w:r>
            <w:r w:rsidRPr="008912DD">
              <w:rPr>
                <w:rFonts w:ascii="標楷體" w:eastAsia="標楷體" w:hAnsi="標楷體"/>
                <w:szCs w:val="22"/>
              </w:rPr>
              <w:t>、</w:t>
            </w:r>
            <w:r w:rsidRPr="008912DD">
              <w:rPr>
                <w:rFonts w:ascii="標楷體" w:eastAsia="標楷體" w:hAnsi="標楷體"/>
              </w:rPr>
              <w:t>進門及接近桌子</w:t>
            </w:r>
            <w:r w:rsidRPr="008912DD">
              <w:rPr>
                <w:rFonts w:ascii="標楷體" w:eastAsia="標楷體" w:hAnsi="標楷體"/>
                <w:szCs w:val="22"/>
              </w:rPr>
              <w:t>、床沿</w:t>
            </w:r>
            <w:r w:rsidR="00C54EE9" w:rsidRPr="008912DD">
              <w:rPr>
                <w:rFonts w:ascii="標楷體" w:eastAsia="標楷體" w:hAnsi="標楷體"/>
              </w:rPr>
              <w:t>)</w:t>
            </w:r>
            <w:r w:rsidRPr="008912DD">
              <w:rPr>
                <w:rFonts w:ascii="標楷體" w:eastAsia="標楷體" w:hAnsi="標楷體"/>
              </w:rPr>
              <w:t>並可推行輪椅</w:t>
            </w:r>
            <w:r w:rsidRPr="008912DD">
              <w:rPr>
                <w:rFonts w:ascii="標楷體" w:eastAsia="標楷體" w:hAnsi="標楷體"/>
                <w:szCs w:val="22"/>
              </w:rPr>
              <w:t>50公尺以上。</w:t>
            </w:r>
          </w:p>
          <w:p w14:paraId="1A3E7A59" w14:textId="77777777" w:rsidR="000257EE" w:rsidRPr="008912DD" w:rsidRDefault="00274757">
            <w:pPr>
              <w:snapToGrid w:val="0"/>
              <w:spacing w:line="260" w:lineRule="exact"/>
              <w:ind w:left="223" w:hanging="223"/>
              <w:jc w:val="both"/>
            </w:pPr>
            <w:r w:rsidRPr="008912DD">
              <w:rPr>
                <w:rFonts w:ascii="標楷體" w:eastAsia="標楷體" w:hAnsi="標楷體"/>
              </w:rPr>
              <w:t>□需別人幫忙推輪椅</w:t>
            </w:r>
            <w:r w:rsidRPr="008912DD">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E8561C" w14:textId="77777777" w:rsidR="000257EE" w:rsidRPr="008912DD"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3C6FB4" w14:textId="77777777" w:rsidR="000257EE" w:rsidRPr="008912DD"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9605B6" w14:textId="77777777" w:rsidR="000257EE" w:rsidRPr="008912DD"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65EF3B" w14:textId="77777777" w:rsidR="000257EE" w:rsidRPr="008912DD" w:rsidRDefault="000257EE">
            <w:pPr>
              <w:snapToGrid w:val="0"/>
              <w:spacing w:line="260" w:lineRule="exact"/>
              <w:jc w:val="both"/>
              <w:rPr>
                <w:rFonts w:ascii="標楷體" w:eastAsia="標楷體" w:hAnsi="標楷體"/>
              </w:rPr>
            </w:pPr>
          </w:p>
        </w:tc>
      </w:tr>
      <w:tr w:rsidR="008912DD" w:rsidRPr="008912DD" w14:paraId="7A9FEBD7"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3B1AC1" w14:textId="77777777" w:rsidR="000257EE" w:rsidRPr="008912DD" w:rsidRDefault="00274757">
            <w:pPr>
              <w:snapToGrid w:val="0"/>
              <w:spacing w:line="260" w:lineRule="exact"/>
              <w:jc w:val="both"/>
            </w:pPr>
            <w:r w:rsidRPr="008912DD">
              <w:rPr>
                <w:rFonts w:ascii="標楷體" w:eastAsia="標楷體" w:hAnsi="標楷體"/>
              </w:rPr>
              <w:t>七</w:t>
            </w:r>
            <w:r w:rsidRPr="008912DD">
              <w:rPr>
                <w:rFonts w:ascii="標楷體" w:eastAsia="標楷體" w:hAnsi="標楷體"/>
                <w:szCs w:val="22"/>
              </w:rPr>
              <w:t>、</w:t>
            </w:r>
          </w:p>
          <w:p w14:paraId="6A7E23B8" w14:textId="77777777" w:rsidR="000257EE" w:rsidRPr="008912DD" w:rsidRDefault="00274757">
            <w:pPr>
              <w:snapToGrid w:val="0"/>
              <w:spacing w:line="260" w:lineRule="exact"/>
              <w:jc w:val="both"/>
            </w:pPr>
            <w:r w:rsidRPr="008912DD">
              <w:rPr>
                <w:rFonts w:ascii="標楷體" w:eastAsia="標楷體" w:hAnsi="標楷體"/>
                <w:szCs w:val="22"/>
              </w:rPr>
              <w:t>上下樓梯</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2D403C" w14:textId="77777777" w:rsidR="000257EE" w:rsidRPr="008912DD" w:rsidRDefault="00274757">
            <w:pPr>
              <w:snapToGrid w:val="0"/>
              <w:spacing w:line="260" w:lineRule="exact"/>
              <w:jc w:val="right"/>
              <w:textAlignment w:val="auto"/>
              <w:rPr>
                <w:rFonts w:ascii="標楷體" w:eastAsia="標楷體" w:hAnsi="標楷體"/>
                <w:kern w:val="3"/>
              </w:rPr>
            </w:pPr>
            <w:r w:rsidRPr="008912DD">
              <w:rPr>
                <w:rFonts w:ascii="標楷體" w:eastAsia="標楷體" w:hAnsi="標楷體"/>
                <w:kern w:val="3"/>
              </w:rPr>
              <w:t>10</w:t>
            </w:r>
          </w:p>
          <w:p w14:paraId="5705F0F9" w14:textId="77777777" w:rsidR="000257EE" w:rsidRPr="008912DD" w:rsidRDefault="00274757">
            <w:pPr>
              <w:snapToGrid w:val="0"/>
              <w:spacing w:line="260" w:lineRule="exact"/>
              <w:jc w:val="right"/>
              <w:textAlignment w:val="auto"/>
              <w:rPr>
                <w:rFonts w:ascii="標楷體" w:eastAsia="標楷體" w:hAnsi="標楷體"/>
                <w:kern w:val="3"/>
              </w:rPr>
            </w:pPr>
            <w:r w:rsidRPr="008912DD">
              <w:rPr>
                <w:rFonts w:ascii="標楷體" w:eastAsia="標楷體" w:hAnsi="標楷體"/>
                <w:kern w:val="3"/>
              </w:rPr>
              <w:t>5</w:t>
            </w:r>
          </w:p>
          <w:p w14:paraId="19FA5C9F" w14:textId="77777777" w:rsidR="000257EE" w:rsidRPr="008912DD" w:rsidRDefault="00274757">
            <w:pPr>
              <w:snapToGrid w:val="0"/>
              <w:spacing w:line="260" w:lineRule="exact"/>
              <w:jc w:val="right"/>
              <w:textAlignment w:val="auto"/>
              <w:rPr>
                <w:rFonts w:ascii="標楷體" w:eastAsia="標楷體" w:hAnsi="標楷體"/>
                <w:kern w:val="3"/>
              </w:rPr>
            </w:pPr>
            <w:r w:rsidRPr="008912DD">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C00346" w14:textId="77777777" w:rsidR="000257EE" w:rsidRPr="008912DD" w:rsidRDefault="00274757">
            <w:pPr>
              <w:snapToGrid w:val="0"/>
              <w:spacing w:line="260" w:lineRule="exact"/>
              <w:ind w:left="223" w:hanging="223"/>
              <w:jc w:val="both"/>
            </w:pPr>
            <w:r w:rsidRPr="008912DD">
              <w:rPr>
                <w:rFonts w:ascii="標楷體" w:eastAsia="標楷體" w:hAnsi="標楷體"/>
              </w:rPr>
              <w:t>□可自行上下樓梯</w:t>
            </w:r>
            <w:r w:rsidR="00C54EE9" w:rsidRPr="008912DD">
              <w:rPr>
                <w:rFonts w:ascii="標楷體" w:eastAsia="標楷體" w:hAnsi="標楷體"/>
              </w:rPr>
              <w:t>(</w:t>
            </w:r>
            <w:r w:rsidRPr="008912DD">
              <w:rPr>
                <w:rFonts w:ascii="標楷體" w:eastAsia="標楷體" w:hAnsi="標楷體"/>
              </w:rPr>
              <w:t>允許抓扶手</w:t>
            </w:r>
            <w:r w:rsidRPr="008912DD">
              <w:rPr>
                <w:rFonts w:ascii="標楷體" w:eastAsia="標楷體" w:hAnsi="標楷體"/>
                <w:szCs w:val="22"/>
              </w:rPr>
              <w:t>、用拐杖</w:t>
            </w:r>
            <w:r w:rsidR="00C54EE9" w:rsidRPr="008912DD">
              <w:rPr>
                <w:rFonts w:ascii="標楷體" w:eastAsia="標楷體" w:hAnsi="標楷體"/>
              </w:rPr>
              <w:t>)</w:t>
            </w:r>
            <w:r w:rsidRPr="008912DD">
              <w:rPr>
                <w:rFonts w:ascii="標楷體" w:eastAsia="標楷體" w:hAnsi="標楷體"/>
                <w:szCs w:val="22"/>
              </w:rPr>
              <w:t>。</w:t>
            </w:r>
          </w:p>
          <w:p w14:paraId="454A6128" w14:textId="77777777" w:rsidR="000257EE" w:rsidRPr="008912DD" w:rsidRDefault="00274757">
            <w:pPr>
              <w:snapToGrid w:val="0"/>
              <w:spacing w:line="260" w:lineRule="exact"/>
              <w:ind w:left="223" w:hanging="223"/>
              <w:jc w:val="both"/>
            </w:pPr>
            <w:r w:rsidRPr="008912DD">
              <w:rPr>
                <w:rFonts w:ascii="標楷體" w:eastAsia="標楷體" w:hAnsi="標楷體"/>
              </w:rPr>
              <w:t>□需要稍微幫忙或口頭指導</w:t>
            </w:r>
            <w:r w:rsidRPr="008912DD">
              <w:rPr>
                <w:rFonts w:ascii="標楷體" w:eastAsia="標楷體" w:hAnsi="標楷體"/>
                <w:szCs w:val="22"/>
              </w:rPr>
              <w:t>。</w:t>
            </w:r>
          </w:p>
          <w:p w14:paraId="517E155F" w14:textId="77777777" w:rsidR="000257EE" w:rsidRPr="008912DD" w:rsidRDefault="00274757">
            <w:pPr>
              <w:snapToGrid w:val="0"/>
              <w:spacing w:line="260" w:lineRule="exact"/>
              <w:ind w:left="223" w:hanging="223"/>
              <w:jc w:val="both"/>
            </w:pPr>
            <w:r w:rsidRPr="008912DD">
              <w:rPr>
                <w:rFonts w:ascii="標楷體" w:eastAsia="標楷體" w:hAnsi="標楷體"/>
              </w:rPr>
              <w:t>□無法上下樓梯</w:t>
            </w:r>
            <w:r w:rsidRPr="008912DD">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06AF2E" w14:textId="77777777" w:rsidR="000257EE" w:rsidRPr="008912DD"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7B7777" w14:textId="77777777" w:rsidR="000257EE" w:rsidRPr="008912DD"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A2DE87" w14:textId="77777777" w:rsidR="000257EE" w:rsidRPr="008912DD"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3FDA21" w14:textId="77777777" w:rsidR="000257EE" w:rsidRPr="008912DD" w:rsidRDefault="000257EE">
            <w:pPr>
              <w:snapToGrid w:val="0"/>
              <w:spacing w:line="260" w:lineRule="exact"/>
              <w:jc w:val="both"/>
              <w:rPr>
                <w:rFonts w:ascii="標楷體" w:eastAsia="標楷體" w:hAnsi="標楷體"/>
              </w:rPr>
            </w:pPr>
          </w:p>
        </w:tc>
      </w:tr>
      <w:tr w:rsidR="008912DD" w:rsidRPr="008912DD" w14:paraId="58C6A6E4"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279EB9" w14:textId="77777777" w:rsidR="000257EE" w:rsidRPr="008912DD" w:rsidRDefault="00274757">
            <w:pPr>
              <w:snapToGrid w:val="0"/>
              <w:spacing w:line="260" w:lineRule="exact"/>
              <w:jc w:val="both"/>
            </w:pPr>
            <w:r w:rsidRPr="008912DD">
              <w:rPr>
                <w:rFonts w:ascii="標楷體" w:eastAsia="標楷體" w:hAnsi="標楷體"/>
              </w:rPr>
              <w:t>八</w:t>
            </w:r>
            <w:r w:rsidRPr="008912DD">
              <w:rPr>
                <w:rFonts w:ascii="標楷體" w:eastAsia="標楷體" w:hAnsi="標楷體"/>
                <w:szCs w:val="22"/>
              </w:rPr>
              <w:t>、</w:t>
            </w:r>
          </w:p>
          <w:p w14:paraId="5F0116B7" w14:textId="77777777" w:rsidR="000257EE" w:rsidRPr="008912DD" w:rsidRDefault="00274757">
            <w:pPr>
              <w:snapToGrid w:val="0"/>
              <w:spacing w:line="260" w:lineRule="exact"/>
              <w:jc w:val="both"/>
            </w:pPr>
            <w:r w:rsidRPr="008912DD">
              <w:rPr>
                <w:rFonts w:ascii="標楷體" w:eastAsia="標楷體" w:hAnsi="標楷體"/>
                <w:szCs w:val="22"/>
              </w:rPr>
              <w:t>穿脫衣服</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D15FD1" w14:textId="77777777" w:rsidR="000257EE" w:rsidRPr="008912DD" w:rsidRDefault="00274757">
            <w:pPr>
              <w:snapToGrid w:val="0"/>
              <w:spacing w:line="260" w:lineRule="exact"/>
              <w:jc w:val="right"/>
              <w:textAlignment w:val="auto"/>
              <w:rPr>
                <w:rFonts w:ascii="標楷體" w:eastAsia="標楷體" w:hAnsi="標楷體"/>
                <w:kern w:val="3"/>
              </w:rPr>
            </w:pPr>
            <w:r w:rsidRPr="008912DD">
              <w:rPr>
                <w:rFonts w:ascii="標楷體" w:eastAsia="標楷體" w:hAnsi="標楷體"/>
                <w:kern w:val="3"/>
              </w:rPr>
              <w:t>10</w:t>
            </w:r>
          </w:p>
          <w:p w14:paraId="4655C000" w14:textId="77777777" w:rsidR="000257EE" w:rsidRPr="008912DD" w:rsidRDefault="00274757">
            <w:pPr>
              <w:snapToGrid w:val="0"/>
              <w:spacing w:line="260" w:lineRule="exact"/>
              <w:jc w:val="right"/>
              <w:textAlignment w:val="auto"/>
              <w:rPr>
                <w:rFonts w:ascii="標楷體" w:eastAsia="標楷體" w:hAnsi="標楷體"/>
                <w:kern w:val="3"/>
              </w:rPr>
            </w:pPr>
            <w:r w:rsidRPr="008912DD">
              <w:rPr>
                <w:rFonts w:ascii="標楷體" w:eastAsia="標楷體" w:hAnsi="標楷體"/>
                <w:kern w:val="3"/>
              </w:rPr>
              <w:t>5</w:t>
            </w:r>
          </w:p>
          <w:p w14:paraId="62B38921" w14:textId="77777777" w:rsidR="000257EE" w:rsidRPr="008912DD" w:rsidRDefault="00274757">
            <w:pPr>
              <w:snapToGrid w:val="0"/>
              <w:spacing w:line="260" w:lineRule="exact"/>
              <w:jc w:val="right"/>
              <w:textAlignment w:val="auto"/>
              <w:rPr>
                <w:rFonts w:ascii="標楷體" w:eastAsia="標楷體" w:hAnsi="標楷體"/>
                <w:kern w:val="3"/>
              </w:rPr>
            </w:pPr>
            <w:r w:rsidRPr="008912DD">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A09B9F" w14:textId="77777777" w:rsidR="000257EE" w:rsidRPr="008912DD" w:rsidRDefault="00274757">
            <w:pPr>
              <w:snapToGrid w:val="0"/>
              <w:spacing w:line="260" w:lineRule="exact"/>
              <w:ind w:left="223" w:hanging="223"/>
              <w:jc w:val="both"/>
            </w:pPr>
            <w:r w:rsidRPr="008912DD">
              <w:rPr>
                <w:rFonts w:ascii="標楷體" w:eastAsia="標楷體" w:hAnsi="標楷體"/>
              </w:rPr>
              <w:t>□可自行穿脫衣服</w:t>
            </w:r>
            <w:r w:rsidRPr="008912DD">
              <w:rPr>
                <w:rFonts w:ascii="標楷體" w:eastAsia="標楷體" w:hAnsi="標楷體"/>
                <w:szCs w:val="22"/>
              </w:rPr>
              <w:t>、鞋子及輔具。</w:t>
            </w:r>
          </w:p>
          <w:p w14:paraId="587ED410" w14:textId="77777777" w:rsidR="000257EE" w:rsidRPr="008912DD" w:rsidRDefault="00274757">
            <w:pPr>
              <w:snapToGrid w:val="0"/>
              <w:spacing w:line="260" w:lineRule="exact"/>
              <w:ind w:left="223" w:hanging="223"/>
              <w:jc w:val="both"/>
            </w:pPr>
            <w:r w:rsidRPr="008912DD">
              <w:rPr>
                <w:rFonts w:ascii="標楷體" w:eastAsia="標楷體" w:hAnsi="標楷體"/>
              </w:rPr>
              <w:t>□在別人幫忙下，可自行完成一半以上的動作</w:t>
            </w:r>
            <w:r w:rsidRPr="008912DD">
              <w:rPr>
                <w:rFonts w:ascii="標楷體" w:eastAsia="標楷體" w:hAnsi="標楷體"/>
                <w:szCs w:val="22"/>
              </w:rPr>
              <w:t>。</w:t>
            </w:r>
          </w:p>
          <w:p w14:paraId="149A5796" w14:textId="77777777" w:rsidR="000257EE" w:rsidRPr="008912DD" w:rsidRDefault="00274757">
            <w:pPr>
              <w:snapToGrid w:val="0"/>
              <w:spacing w:line="260" w:lineRule="exact"/>
              <w:ind w:left="223" w:hanging="223"/>
              <w:jc w:val="both"/>
            </w:pPr>
            <w:r w:rsidRPr="008912DD">
              <w:rPr>
                <w:rFonts w:ascii="標楷體" w:eastAsia="標楷體" w:hAnsi="標楷體"/>
              </w:rPr>
              <w:t>□需別人幫忙</w:t>
            </w:r>
            <w:r w:rsidRPr="008912DD">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1ECCF1" w14:textId="77777777" w:rsidR="000257EE" w:rsidRPr="008912DD"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A8FCE9" w14:textId="77777777" w:rsidR="000257EE" w:rsidRPr="008912DD"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FB5BCD" w14:textId="77777777" w:rsidR="000257EE" w:rsidRPr="008912DD"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FD9193" w14:textId="77777777" w:rsidR="000257EE" w:rsidRPr="008912DD" w:rsidRDefault="000257EE">
            <w:pPr>
              <w:snapToGrid w:val="0"/>
              <w:spacing w:line="260" w:lineRule="exact"/>
              <w:jc w:val="both"/>
              <w:rPr>
                <w:rFonts w:ascii="標楷體" w:eastAsia="標楷體" w:hAnsi="標楷體"/>
              </w:rPr>
            </w:pPr>
          </w:p>
        </w:tc>
      </w:tr>
      <w:tr w:rsidR="008912DD" w:rsidRPr="008912DD" w14:paraId="3AF06A9A"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FD67A5" w14:textId="77777777" w:rsidR="000257EE" w:rsidRPr="008912DD" w:rsidRDefault="00274757">
            <w:pPr>
              <w:snapToGrid w:val="0"/>
              <w:spacing w:line="260" w:lineRule="exact"/>
              <w:jc w:val="both"/>
            </w:pPr>
            <w:r w:rsidRPr="008912DD">
              <w:rPr>
                <w:rFonts w:ascii="標楷體" w:eastAsia="標楷體" w:hAnsi="標楷體"/>
              </w:rPr>
              <w:t>九</w:t>
            </w:r>
            <w:r w:rsidRPr="008912DD">
              <w:rPr>
                <w:rFonts w:ascii="標楷體" w:eastAsia="標楷體" w:hAnsi="標楷體"/>
                <w:szCs w:val="22"/>
              </w:rPr>
              <w:t>、</w:t>
            </w:r>
          </w:p>
          <w:p w14:paraId="2F7E1795" w14:textId="77777777" w:rsidR="000257EE" w:rsidRPr="008912DD" w:rsidRDefault="00274757">
            <w:pPr>
              <w:snapToGrid w:val="0"/>
              <w:spacing w:line="260" w:lineRule="exact"/>
              <w:jc w:val="both"/>
            </w:pPr>
            <w:r w:rsidRPr="008912DD">
              <w:rPr>
                <w:rFonts w:ascii="標楷體" w:eastAsia="標楷體" w:hAnsi="標楷體"/>
                <w:szCs w:val="22"/>
              </w:rPr>
              <w:t>大便控制</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5B8586" w14:textId="77777777" w:rsidR="000257EE" w:rsidRPr="008912DD" w:rsidRDefault="00274757">
            <w:pPr>
              <w:snapToGrid w:val="0"/>
              <w:spacing w:line="260" w:lineRule="exact"/>
              <w:jc w:val="right"/>
              <w:textAlignment w:val="auto"/>
              <w:rPr>
                <w:rFonts w:ascii="標楷體" w:eastAsia="標楷體" w:hAnsi="標楷體"/>
                <w:kern w:val="3"/>
              </w:rPr>
            </w:pPr>
            <w:r w:rsidRPr="008912DD">
              <w:rPr>
                <w:rFonts w:ascii="標楷體" w:eastAsia="標楷體" w:hAnsi="標楷體"/>
                <w:kern w:val="3"/>
              </w:rPr>
              <w:t>10</w:t>
            </w:r>
          </w:p>
          <w:p w14:paraId="391E29B7" w14:textId="77777777" w:rsidR="000257EE" w:rsidRPr="008912DD" w:rsidRDefault="00274757">
            <w:pPr>
              <w:snapToGrid w:val="0"/>
              <w:spacing w:line="260" w:lineRule="exact"/>
              <w:jc w:val="right"/>
              <w:textAlignment w:val="auto"/>
              <w:rPr>
                <w:rFonts w:ascii="標楷體" w:eastAsia="標楷體" w:hAnsi="標楷體"/>
                <w:kern w:val="3"/>
              </w:rPr>
            </w:pPr>
            <w:r w:rsidRPr="008912DD">
              <w:rPr>
                <w:rFonts w:ascii="標楷體" w:eastAsia="標楷體" w:hAnsi="標楷體"/>
                <w:kern w:val="3"/>
              </w:rPr>
              <w:t>5</w:t>
            </w:r>
          </w:p>
          <w:p w14:paraId="5533289F" w14:textId="77777777" w:rsidR="000257EE" w:rsidRPr="008912DD" w:rsidRDefault="000257EE">
            <w:pPr>
              <w:snapToGrid w:val="0"/>
              <w:spacing w:line="260" w:lineRule="exact"/>
              <w:jc w:val="right"/>
              <w:textAlignment w:val="auto"/>
              <w:rPr>
                <w:rFonts w:ascii="標楷體" w:eastAsia="標楷體" w:hAnsi="標楷體"/>
                <w:kern w:val="3"/>
              </w:rPr>
            </w:pPr>
          </w:p>
          <w:p w14:paraId="26AA3F1E" w14:textId="77777777" w:rsidR="000257EE" w:rsidRPr="008912DD" w:rsidRDefault="00274757">
            <w:pPr>
              <w:snapToGrid w:val="0"/>
              <w:spacing w:line="260" w:lineRule="exact"/>
              <w:jc w:val="right"/>
              <w:textAlignment w:val="auto"/>
              <w:rPr>
                <w:rFonts w:ascii="標楷體" w:eastAsia="標楷體" w:hAnsi="標楷體"/>
                <w:kern w:val="3"/>
              </w:rPr>
            </w:pPr>
            <w:r w:rsidRPr="008912DD">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443631" w14:textId="77777777" w:rsidR="000257EE" w:rsidRPr="008912DD" w:rsidRDefault="00274757">
            <w:pPr>
              <w:snapToGrid w:val="0"/>
              <w:spacing w:line="260" w:lineRule="exact"/>
              <w:ind w:left="223" w:hanging="223"/>
              <w:jc w:val="both"/>
            </w:pPr>
            <w:r w:rsidRPr="008912DD">
              <w:rPr>
                <w:rFonts w:ascii="標楷體" w:eastAsia="標楷體" w:hAnsi="標楷體"/>
              </w:rPr>
              <w:t>□不會失禁，並可自行使用塞劑</w:t>
            </w:r>
            <w:r w:rsidRPr="008912DD">
              <w:rPr>
                <w:rFonts w:ascii="標楷體" w:eastAsia="標楷體" w:hAnsi="標楷體"/>
                <w:szCs w:val="22"/>
              </w:rPr>
              <w:t>。</w:t>
            </w:r>
          </w:p>
          <w:p w14:paraId="0FDFDCE8" w14:textId="77777777" w:rsidR="000257EE" w:rsidRPr="008912DD" w:rsidRDefault="00274757">
            <w:pPr>
              <w:snapToGrid w:val="0"/>
              <w:spacing w:line="260" w:lineRule="exact"/>
              <w:ind w:left="223" w:hanging="223"/>
              <w:jc w:val="both"/>
            </w:pPr>
            <w:r w:rsidRPr="008912DD">
              <w:rPr>
                <w:rFonts w:ascii="標楷體" w:eastAsia="標楷體" w:hAnsi="標楷體"/>
              </w:rPr>
              <w:t>□偶爾會失禁，</w:t>
            </w:r>
            <w:r w:rsidR="00C54EE9" w:rsidRPr="008912DD">
              <w:rPr>
                <w:rFonts w:ascii="標楷體" w:eastAsia="標楷體" w:hAnsi="標楷體"/>
              </w:rPr>
              <w:t>(</w:t>
            </w:r>
            <w:r w:rsidRPr="008912DD">
              <w:rPr>
                <w:rFonts w:ascii="標楷體" w:eastAsia="標楷體" w:hAnsi="標楷體"/>
              </w:rPr>
              <w:t>每週不超過一次</w:t>
            </w:r>
            <w:r w:rsidR="00C54EE9" w:rsidRPr="008912DD">
              <w:rPr>
                <w:rFonts w:ascii="標楷體" w:eastAsia="標楷體" w:hAnsi="標楷體"/>
              </w:rPr>
              <w:t>)</w:t>
            </w:r>
            <w:r w:rsidRPr="008912DD">
              <w:rPr>
                <w:rFonts w:ascii="標楷體" w:eastAsia="標楷體" w:hAnsi="標楷體"/>
              </w:rPr>
              <w:t>或使用塞劑時需人幫忙</w:t>
            </w:r>
            <w:r w:rsidRPr="008912DD">
              <w:rPr>
                <w:rFonts w:ascii="標楷體" w:eastAsia="標楷體" w:hAnsi="標楷體"/>
                <w:szCs w:val="22"/>
              </w:rPr>
              <w:t>。</w:t>
            </w:r>
          </w:p>
          <w:p w14:paraId="1A2A615D" w14:textId="77777777" w:rsidR="000257EE" w:rsidRPr="008912DD" w:rsidRDefault="00274757">
            <w:pPr>
              <w:snapToGrid w:val="0"/>
              <w:spacing w:line="260" w:lineRule="exact"/>
              <w:ind w:left="223" w:hanging="223"/>
              <w:jc w:val="both"/>
            </w:pPr>
            <w:r w:rsidRPr="008912DD">
              <w:rPr>
                <w:rFonts w:ascii="標楷體" w:eastAsia="標楷體" w:hAnsi="標楷體"/>
              </w:rPr>
              <w:t>□需別人處理</w:t>
            </w:r>
            <w:r w:rsidRPr="008912DD">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E5DF49" w14:textId="77777777" w:rsidR="000257EE" w:rsidRPr="008912DD"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B3DDB2" w14:textId="77777777" w:rsidR="000257EE" w:rsidRPr="008912DD"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4CB7E6" w14:textId="77777777" w:rsidR="000257EE" w:rsidRPr="008912DD"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37E246" w14:textId="77777777" w:rsidR="000257EE" w:rsidRPr="008912DD" w:rsidRDefault="000257EE">
            <w:pPr>
              <w:snapToGrid w:val="0"/>
              <w:spacing w:line="260" w:lineRule="exact"/>
              <w:jc w:val="both"/>
              <w:rPr>
                <w:rFonts w:ascii="標楷體" w:eastAsia="標楷體" w:hAnsi="標楷體"/>
              </w:rPr>
            </w:pPr>
          </w:p>
        </w:tc>
      </w:tr>
      <w:tr w:rsidR="008912DD" w:rsidRPr="008912DD" w14:paraId="038C84E7"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366140" w14:textId="77777777" w:rsidR="000257EE" w:rsidRPr="008912DD" w:rsidRDefault="00274757">
            <w:pPr>
              <w:snapToGrid w:val="0"/>
              <w:spacing w:line="260" w:lineRule="exact"/>
              <w:jc w:val="both"/>
            </w:pPr>
            <w:r w:rsidRPr="008912DD">
              <w:rPr>
                <w:rFonts w:ascii="標楷體" w:eastAsia="標楷體" w:hAnsi="標楷體"/>
              </w:rPr>
              <w:t>十</w:t>
            </w:r>
            <w:r w:rsidRPr="008912DD">
              <w:rPr>
                <w:rFonts w:ascii="標楷體" w:eastAsia="標楷體" w:hAnsi="標楷體"/>
                <w:szCs w:val="22"/>
              </w:rPr>
              <w:t>、</w:t>
            </w:r>
          </w:p>
          <w:p w14:paraId="253D9CC8" w14:textId="77777777" w:rsidR="000257EE" w:rsidRPr="008912DD" w:rsidRDefault="00274757">
            <w:pPr>
              <w:snapToGrid w:val="0"/>
              <w:spacing w:line="260" w:lineRule="exact"/>
              <w:jc w:val="both"/>
            </w:pPr>
            <w:r w:rsidRPr="008912DD">
              <w:rPr>
                <w:rFonts w:ascii="標楷體" w:eastAsia="標楷體" w:hAnsi="標楷體"/>
                <w:szCs w:val="22"/>
              </w:rPr>
              <w:t>小便控制</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B477E7" w14:textId="77777777" w:rsidR="000257EE" w:rsidRPr="008912DD" w:rsidRDefault="00274757">
            <w:pPr>
              <w:snapToGrid w:val="0"/>
              <w:spacing w:line="260" w:lineRule="exact"/>
              <w:jc w:val="right"/>
              <w:textAlignment w:val="auto"/>
              <w:rPr>
                <w:rFonts w:ascii="標楷體" w:eastAsia="標楷體" w:hAnsi="標楷體"/>
                <w:kern w:val="3"/>
              </w:rPr>
            </w:pPr>
            <w:r w:rsidRPr="008912DD">
              <w:rPr>
                <w:rFonts w:ascii="標楷體" w:eastAsia="標楷體" w:hAnsi="標楷體"/>
                <w:kern w:val="3"/>
              </w:rPr>
              <w:t>10</w:t>
            </w:r>
          </w:p>
          <w:p w14:paraId="7168AB30" w14:textId="77777777" w:rsidR="000257EE" w:rsidRPr="008912DD" w:rsidRDefault="00274757">
            <w:pPr>
              <w:snapToGrid w:val="0"/>
              <w:spacing w:line="260" w:lineRule="exact"/>
              <w:jc w:val="right"/>
              <w:textAlignment w:val="auto"/>
              <w:rPr>
                <w:rFonts w:ascii="標楷體" w:eastAsia="標楷體" w:hAnsi="標楷體"/>
                <w:kern w:val="3"/>
              </w:rPr>
            </w:pPr>
            <w:r w:rsidRPr="008912DD">
              <w:rPr>
                <w:rFonts w:ascii="標楷體" w:eastAsia="標楷體" w:hAnsi="標楷體"/>
                <w:kern w:val="3"/>
              </w:rPr>
              <w:t>5</w:t>
            </w:r>
          </w:p>
          <w:p w14:paraId="577C3B36" w14:textId="77777777" w:rsidR="000257EE" w:rsidRPr="008912DD" w:rsidRDefault="000257EE">
            <w:pPr>
              <w:snapToGrid w:val="0"/>
              <w:spacing w:line="260" w:lineRule="exact"/>
              <w:jc w:val="right"/>
              <w:textAlignment w:val="auto"/>
              <w:rPr>
                <w:rFonts w:ascii="標楷體" w:eastAsia="標楷體" w:hAnsi="標楷體"/>
                <w:kern w:val="3"/>
              </w:rPr>
            </w:pPr>
          </w:p>
          <w:p w14:paraId="53F85A50" w14:textId="77777777" w:rsidR="000257EE" w:rsidRPr="008912DD" w:rsidRDefault="00274757">
            <w:pPr>
              <w:snapToGrid w:val="0"/>
              <w:spacing w:line="260" w:lineRule="exact"/>
              <w:jc w:val="right"/>
              <w:textAlignment w:val="auto"/>
              <w:rPr>
                <w:rFonts w:ascii="標楷體" w:eastAsia="標楷體" w:hAnsi="標楷體"/>
                <w:kern w:val="3"/>
              </w:rPr>
            </w:pPr>
            <w:r w:rsidRPr="008912DD">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AD84C7" w14:textId="77777777" w:rsidR="000257EE" w:rsidRPr="008912DD" w:rsidRDefault="00274757">
            <w:pPr>
              <w:snapToGrid w:val="0"/>
              <w:spacing w:line="260" w:lineRule="exact"/>
              <w:ind w:left="223" w:hanging="223"/>
              <w:jc w:val="both"/>
            </w:pPr>
            <w:r w:rsidRPr="008912DD">
              <w:rPr>
                <w:rFonts w:ascii="標楷體" w:eastAsia="標楷體" w:hAnsi="標楷體"/>
              </w:rPr>
              <w:t>□日夜皆不會尿失禁，或可自行使用並清理尿套</w:t>
            </w:r>
            <w:r w:rsidRPr="008912DD">
              <w:rPr>
                <w:rFonts w:ascii="標楷體" w:eastAsia="標楷體" w:hAnsi="標楷體"/>
                <w:szCs w:val="22"/>
              </w:rPr>
              <w:t>。</w:t>
            </w:r>
          </w:p>
          <w:p w14:paraId="10CBBEB5" w14:textId="77777777" w:rsidR="000257EE" w:rsidRPr="008912DD" w:rsidRDefault="00274757">
            <w:pPr>
              <w:snapToGrid w:val="0"/>
              <w:spacing w:line="260" w:lineRule="exact"/>
              <w:ind w:left="223" w:hanging="223"/>
              <w:jc w:val="both"/>
            </w:pPr>
            <w:r w:rsidRPr="008912DD">
              <w:rPr>
                <w:rFonts w:ascii="標楷體" w:eastAsia="標楷體" w:hAnsi="標楷體"/>
              </w:rPr>
              <w:t>□偶爾會尿失禁</w:t>
            </w:r>
            <w:r w:rsidR="00C54EE9" w:rsidRPr="008912DD">
              <w:rPr>
                <w:rFonts w:ascii="標楷體" w:eastAsia="標楷體" w:hAnsi="標楷體"/>
              </w:rPr>
              <w:t>(</w:t>
            </w:r>
            <w:r w:rsidRPr="008912DD">
              <w:rPr>
                <w:rFonts w:ascii="標楷體" w:eastAsia="標楷體" w:hAnsi="標楷體"/>
              </w:rPr>
              <w:t>每週不超過一次</w:t>
            </w:r>
            <w:r w:rsidR="00C54EE9" w:rsidRPr="008912DD">
              <w:rPr>
                <w:rFonts w:ascii="標楷體" w:eastAsia="標楷體" w:hAnsi="標楷體"/>
              </w:rPr>
              <w:t>)</w:t>
            </w:r>
            <w:r w:rsidRPr="008912DD">
              <w:rPr>
                <w:rFonts w:ascii="標楷體" w:eastAsia="標楷體" w:hAnsi="標楷體"/>
              </w:rPr>
              <w:t>或尿急</w:t>
            </w:r>
            <w:r w:rsidR="00C54EE9" w:rsidRPr="008912DD">
              <w:rPr>
                <w:rFonts w:ascii="標楷體" w:eastAsia="標楷體" w:hAnsi="標楷體"/>
              </w:rPr>
              <w:t>(</w:t>
            </w:r>
            <w:r w:rsidRPr="008912DD">
              <w:rPr>
                <w:rFonts w:ascii="標楷體" w:eastAsia="標楷體" w:hAnsi="標楷體"/>
              </w:rPr>
              <w:t>無法等待便盆或無法及時趕到廁所</w:t>
            </w:r>
            <w:r w:rsidR="00C54EE9" w:rsidRPr="008912DD">
              <w:rPr>
                <w:rFonts w:ascii="標楷體" w:eastAsia="標楷體" w:hAnsi="標楷體"/>
              </w:rPr>
              <w:t>)</w:t>
            </w:r>
            <w:r w:rsidRPr="008912DD">
              <w:rPr>
                <w:rFonts w:ascii="標楷體" w:eastAsia="標楷體" w:hAnsi="標楷體"/>
              </w:rPr>
              <w:t>或需別人幫忙處理尿套</w:t>
            </w:r>
            <w:r w:rsidRPr="008912DD">
              <w:rPr>
                <w:rFonts w:ascii="標楷體" w:eastAsia="標楷體" w:hAnsi="標楷體"/>
                <w:szCs w:val="22"/>
              </w:rPr>
              <w:t>。</w:t>
            </w:r>
          </w:p>
          <w:p w14:paraId="735FD555" w14:textId="77777777" w:rsidR="000257EE" w:rsidRPr="008912DD" w:rsidRDefault="00274757">
            <w:pPr>
              <w:snapToGrid w:val="0"/>
              <w:spacing w:line="260" w:lineRule="exact"/>
              <w:ind w:left="223" w:hanging="223"/>
              <w:jc w:val="both"/>
            </w:pPr>
            <w:r w:rsidRPr="008912DD">
              <w:rPr>
                <w:rFonts w:ascii="標楷體" w:eastAsia="標楷體" w:hAnsi="標楷體"/>
              </w:rPr>
              <w:t>□需別人處理</w:t>
            </w:r>
            <w:r w:rsidRPr="008912DD">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8804D5" w14:textId="77777777" w:rsidR="000257EE" w:rsidRPr="008912DD"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2E290A" w14:textId="77777777" w:rsidR="000257EE" w:rsidRPr="008912DD"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E906F4" w14:textId="77777777" w:rsidR="000257EE" w:rsidRPr="008912DD"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BC7976" w14:textId="77777777" w:rsidR="000257EE" w:rsidRPr="008912DD" w:rsidRDefault="000257EE">
            <w:pPr>
              <w:snapToGrid w:val="0"/>
              <w:spacing w:line="260" w:lineRule="exact"/>
              <w:jc w:val="both"/>
              <w:rPr>
                <w:rFonts w:ascii="標楷體" w:eastAsia="標楷體" w:hAnsi="標楷體"/>
              </w:rPr>
            </w:pPr>
          </w:p>
        </w:tc>
      </w:tr>
      <w:tr w:rsidR="000257EE" w:rsidRPr="008912DD" w14:paraId="7886080C"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D34E03" w14:textId="77777777" w:rsidR="000257EE" w:rsidRPr="008912DD" w:rsidRDefault="00274757">
            <w:pPr>
              <w:snapToGrid w:val="0"/>
              <w:spacing w:line="260" w:lineRule="exact"/>
              <w:jc w:val="both"/>
              <w:rPr>
                <w:rFonts w:ascii="標楷體" w:eastAsia="標楷體" w:hAnsi="標楷體"/>
              </w:rPr>
            </w:pPr>
            <w:r w:rsidRPr="008912DD">
              <w:rPr>
                <w:rFonts w:ascii="標楷體" w:eastAsia="標楷體" w:hAnsi="標楷體"/>
              </w:rPr>
              <w:t>總分</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64967F" w14:textId="77777777" w:rsidR="000257EE" w:rsidRPr="008912DD" w:rsidRDefault="000257EE">
            <w:pPr>
              <w:snapToGrid w:val="0"/>
              <w:spacing w:line="260" w:lineRule="exact"/>
              <w:jc w:val="right"/>
              <w:textAlignment w:val="auto"/>
              <w:rPr>
                <w:rFonts w:ascii="標楷體" w:eastAsia="標楷體" w:hAnsi="標楷體"/>
                <w:kern w:val="3"/>
              </w:rPr>
            </w:pP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EE2B99" w14:textId="77777777" w:rsidR="000257EE" w:rsidRPr="008912DD" w:rsidRDefault="000257EE">
            <w:pPr>
              <w:snapToGrid w:val="0"/>
              <w:spacing w:line="260" w:lineRule="exact"/>
              <w:ind w:left="223" w:hanging="223"/>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0B85E5" w14:textId="77777777" w:rsidR="000257EE" w:rsidRPr="008912DD"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1C58AA" w14:textId="77777777" w:rsidR="000257EE" w:rsidRPr="008912DD"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824D9E" w14:textId="77777777" w:rsidR="000257EE" w:rsidRPr="008912DD"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E89AC3" w14:textId="77777777" w:rsidR="000257EE" w:rsidRPr="008912DD" w:rsidRDefault="000257EE">
            <w:pPr>
              <w:snapToGrid w:val="0"/>
              <w:spacing w:line="260" w:lineRule="exact"/>
              <w:jc w:val="both"/>
              <w:rPr>
                <w:rFonts w:ascii="標楷體" w:eastAsia="標楷體" w:hAnsi="標楷體"/>
              </w:rPr>
            </w:pPr>
          </w:p>
        </w:tc>
      </w:tr>
    </w:tbl>
    <w:p w14:paraId="48EFB310" w14:textId="77777777" w:rsidR="000257EE" w:rsidRPr="008912DD" w:rsidRDefault="000257EE">
      <w:pPr>
        <w:rPr>
          <w:rFonts w:ascii="標楷體" w:eastAsia="標楷體" w:hAnsi="標楷體"/>
        </w:rPr>
      </w:pPr>
    </w:p>
    <w:p w14:paraId="2EB54CA6" w14:textId="77777777" w:rsidR="000257EE" w:rsidRPr="008912DD" w:rsidRDefault="005E147B">
      <w:r w:rsidRPr="008912DD">
        <w:rPr>
          <w:rFonts w:ascii="標楷體" w:eastAsia="標楷體" w:hAnsi="標楷體"/>
          <w:noProof/>
          <w:sz w:val="20"/>
        </w:rPr>
        <mc:AlternateContent>
          <mc:Choice Requires="wps">
            <w:drawing>
              <wp:anchor distT="0" distB="0" distL="114300" distR="114300" simplePos="0" relativeHeight="251640832" behindDoc="0" locked="0" layoutInCell="1" allowOverlap="1" wp14:anchorId="17C4221B" wp14:editId="5A5D3708">
                <wp:simplePos x="0" y="0"/>
                <wp:positionH relativeFrom="column">
                  <wp:posOffset>-133350</wp:posOffset>
                </wp:positionH>
                <wp:positionV relativeFrom="paragraph">
                  <wp:posOffset>21590</wp:posOffset>
                </wp:positionV>
                <wp:extent cx="5486400" cy="228600"/>
                <wp:effectExtent l="0" t="0" r="0" b="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EEF2A" w14:textId="77777777" w:rsidR="009D2C09" w:rsidRDefault="009D2C09">
                            <w:pPr>
                              <w:spacing w:line="240" w:lineRule="exact"/>
                            </w:pPr>
                            <w:r>
                              <w:rPr>
                                <w:rFonts w:ascii="標楷體" w:eastAsia="標楷體" w:hAnsi="標楷體"/>
                                <w:kern w:val="3"/>
                              </w:rPr>
                              <w:t xml:space="preserve">0             </w:t>
                            </w:r>
                            <w:r>
                              <w:rPr>
                                <w:rFonts w:ascii="標楷體" w:eastAsia="標楷體" w:hAnsi="標楷體"/>
                                <w:spacing w:val="-20"/>
                                <w:kern w:val="3"/>
                                <w:szCs w:val="24"/>
                              </w:rPr>
                              <w:t xml:space="preserve">  </w:t>
                            </w:r>
                            <w:r>
                              <w:rPr>
                                <w:rFonts w:ascii="標楷體" w:eastAsia="標楷體" w:hAnsi="標楷體"/>
                                <w:kern w:val="3"/>
                              </w:rPr>
                              <w:t xml:space="preserve">20              40            </w:t>
                            </w:r>
                            <w:r>
                              <w:rPr>
                                <w:rFonts w:ascii="標楷體" w:eastAsia="標楷體" w:hAnsi="標楷體"/>
                                <w:spacing w:val="10"/>
                                <w:kern w:val="3"/>
                                <w:szCs w:val="24"/>
                              </w:rPr>
                              <w:t xml:space="preserve">  </w:t>
                            </w:r>
                            <w:r>
                              <w:rPr>
                                <w:rFonts w:ascii="標楷體" w:eastAsia="標楷體" w:hAnsi="標楷體"/>
                                <w:kern w:val="3"/>
                              </w:rPr>
                              <w:t>60             100</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
            <w:pict>
              <v:shape w14:anchorId="17C4221B" id="Text Box 7" o:spid="_x0000_s1046" type="#_x0000_t202" style="position:absolute;margin-left:-10.5pt;margin-top:1.7pt;width:6in;height:1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" filled="f" stroked="f">
                <v:textbox>
                  <w:txbxContent>
                    <w:p w14:paraId="2A1EEF2A" w14:textId="77777777" w:rsidR="009D2C09" w:rsidRDefault="009D2C09">
                      <w:pPr>
                        <w:spacing w:line="240" w:lineRule="exact"/>
                      </w:pPr>
                      <w:r>
                        <w:rPr>
                          <w:rFonts w:ascii="標楷體" w:eastAsia="標楷體" w:hAnsi="標楷體"/>
                          <w:kern w:val="3"/>
                        </w:rPr>
                        <w:t xml:space="preserve">0             </w:t>
                      </w:r>
                      <w:r>
                        <w:rPr>
                          <w:rFonts w:ascii="標楷體" w:eastAsia="標楷體" w:hAnsi="標楷體"/>
                          <w:spacing w:val="-20"/>
                          <w:kern w:val="3"/>
                          <w:szCs w:val="24"/>
                        </w:rPr>
                        <w:t xml:space="preserve">  </w:t>
                      </w:r>
                      <w:r>
                        <w:rPr>
                          <w:rFonts w:ascii="標楷體" w:eastAsia="標楷體" w:hAnsi="標楷體"/>
                          <w:kern w:val="3"/>
                        </w:rPr>
                        <w:t xml:space="preserve">20              40            </w:t>
                      </w:r>
                      <w:r>
                        <w:rPr>
                          <w:rFonts w:ascii="標楷體" w:eastAsia="標楷體" w:hAnsi="標楷體"/>
                          <w:spacing w:val="10"/>
                          <w:kern w:val="3"/>
                          <w:szCs w:val="24"/>
                        </w:rPr>
                        <w:t xml:space="preserve">  </w:t>
                      </w:r>
                      <w:r>
                        <w:rPr>
                          <w:rFonts w:ascii="標楷體" w:eastAsia="標楷體" w:hAnsi="標楷體"/>
                          <w:kern w:val="3"/>
                        </w:rPr>
                        <w:t>60             100</w:t>
                      </w:r>
                    </w:p>
                  </w:txbxContent>
                </v:textbox>
              </v:shape>
            </w:pict>
          </mc:Fallback>
        </mc:AlternateContent>
      </w:r>
    </w:p>
    <w:tbl>
      <w:tblPr>
        <w:tblW w:w="7740" w:type="dxa"/>
        <w:tblInd w:w="28" w:type="dxa"/>
        <w:tblCellMar>
          <w:left w:w="10" w:type="dxa"/>
          <w:right w:w="10" w:type="dxa"/>
        </w:tblCellMar>
        <w:tblLook w:val="04A0" w:firstRow="1" w:lastRow="0" w:firstColumn="1" w:lastColumn="0" w:noHBand="0" w:noVBand="1"/>
      </w:tblPr>
      <w:tblGrid>
        <w:gridCol w:w="1935"/>
        <w:gridCol w:w="1935"/>
        <w:gridCol w:w="1935"/>
        <w:gridCol w:w="1935"/>
      </w:tblGrid>
      <w:tr w:rsidR="000257EE" w:rsidRPr="008912DD" w14:paraId="35CE5404" w14:textId="77777777">
        <w:trPr>
          <w:cantSplit/>
        </w:trPr>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4A3BFE" w14:textId="77777777" w:rsidR="000257EE" w:rsidRPr="008912DD" w:rsidRDefault="000257EE">
            <w:pPr>
              <w:spacing w:line="120" w:lineRule="exact"/>
              <w:ind w:left="223" w:hanging="223"/>
              <w:jc w:val="both"/>
              <w:rPr>
                <w:rFonts w:ascii="標楷體" w:eastAsia="標楷體" w:hAnsi="標楷體"/>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EC683F" w14:textId="77777777" w:rsidR="000257EE" w:rsidRPr="008912DD" w:rsidRDefault="000257EE">
            <w:pPr>
              <w:spacing w:line="120" w:lineRule="exact"/>
              <w:ind w:left="223" w:hanging="223"/>
              <w:jc w:val="both"/>
              <w:rPr>
                <w:rFonts w:ascii="標楷體" w:eastAsia="標楷體" w:hAnsi="標楷體"/>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682528" w14:textId="77777777" w:rsidR="000257EE" w:rsidRPr="008912DD" w:rsidRDefault="000257EE">
            <w:pPr>
              <w:spacing w:line="120" w:lineRule="exact"/>
              <w:ind w:left="223" w:hanging="223"/>
              <w:jc w:val="both"/>
              <w:rPr>
                <w:rFonts w:ascii="標楷體" w:eastAsia="標楷體" w:hAnsi="標楷體"/>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665B6E" w14:textId="77777777" w:rsidR="000257EE" w:rsidRPr="008912DD" w:rsidRDefault="000257EE">
            <w:pPr>
              <w:spacing w:line="120" w:lineRule="exact"/>
              <w:ind w:left="223" w:hanging="223"/>
              <w:jc w:val="both"/>
              <w:rPr>
                <w:rFonts w:ascii="標楷體" w:eastAsia="標楷體" w:hAnsi="標楷體"/>
              </w:rPr>
            </w:pPr>
          </w:p>
        </w:tc>
      </w:tr>
    </w:tbl>
    <w:p w14:paraId="4779FB1D" w14:textId="77777777" w:rsidR="000257EE" w:rsidRPr="008912DD" w:rsidRDefault="000257EE">
      <w:pPr>
        <w:rPr>
          <w:rFonts w:ascii="標楷體" w:eastAsia="標楷體" w:hAnsi="標楷體"/>
        </w:rPr>
      </w:pPr>
    </w:p>
    <w:tbl>
      <w:tblPr>
        <w:tblW w:w="7740" w:type="dxa"/>
        <w:tblInd w:w="28" w:type="dxa"/>
        <w:tblCellMar>
          <w:left w:w="10" w:type="dxa"/>
          <w:right w:w="10" w:type="dxa"/>
        </w:tblCellMar>
        <w:tblLook w:val="04A0" w:firstRow="1" w:lastRow="0" w:firstColumn="1" w:lastColumn="0" w:noHBand="0" w:noVBand="1"/>
      </w:tblPr>
      <w:tblGrid>
        <w:gridCol w:w="1935"/>
        <w:gridCol w:w="1935"/>
        <w:gridCol w:w="1935"/>
        <w:gridCol w:w="1935"/>
      </w:tblGrid>
      <w:tr w:rsidR="008912DD" w:rsidRPr="008912DD" w14:paraId="273D2D8A" w14:textId="77777777">
        <w:trPr>
          <w:cantSplit/>
        </w:trPr>
        <w:tc>
          <w:tcPr>
            <w:tcW w:w="1935" w:type="dxa"/>
            <w:shd w:val="clear" w:color="auto" w:fill="auto"/>
            <w:tcMar>
              <w:top w:w="0" w:type="dxa"/>
              <w:left w:w="28" w:type="dxa"/>
              <w:bottom w:w="0" w:type="dxa"/>
              <w:right w:w="28" w:type="dxa"/>
            </w:tcMar>
          </w:tcPr>
          <w:p w14:paraId="2DA36353" w14:textId="77777777" w:rsidR="000257EE" w:rsidRPr="008912DD" w:rsidRDefault="00274757">
            <w:pPr>
              <w:spacing w:line="240" w:lineRule="exact"/>
              <w:ind w:left="223" w:hanging="223"/>
              <w:jc w:val="center"/>
              <w:rPr>
                <w:rFonts w:ascii="標楷體" w:eastAsia="標楷體" w:hAnsi="標楷體"/>
              </w:rPr>
            </w:pPr>
            <w:r w:rsidRPr="008912DD">
              <w:rPr>
                <w:rFonts w:ascii="標楷體" w:eastAsia="標楷體" w:hAnsi="標楷體"/>
              </w:rPr>
              <w:t>完全依賴</w:t>
            </w:r>
          </w:p>
        </w:tc>
        <w:tc>
          <w:tcPr>
            <w:tcW w:w="1935" w:type="dxa"/>
            <w:shd w:val="clear" w:color="auto" w:fill="auto"/>
            <w:tcMar>
              <w:top w:w="0" w:type="dxa"/>
              <w:left w:w="28" w:type="dxa"/>
              <w:bottom w:w="0" w:type="dxa"/>
              <w:right w:w="28" w:type="dxa"/>
            </w:tcMar>
          </w:tcPr>
          <w:p w14:paraId="70262E2F" w14:textId="77777777" w:rsidR="000257EE" w:rsidRPr="008912DD" w:rsidRDefault="00274757">
            <w:pPr>
              <w:spacing w:line="240" w:lineRule="exact"/>
              <w:ind w:left="223" w:hanging="223"/>
              <w:jc w:val="center"/>
              <w:rPr>
                <w:rFonts w:ascii="標楷體" w:eastAsia="標楷體" w:hAnsi="標楷體"/>
              </w:rPr>
            </w:pPr>
            <w:r w:rsidRPr="008912DD">
              <w:rPr>
                <w:rFonts w:ascii="標楷體" w:eastAsia="標楷體" w:hAnsi="標楷體"/>
              </w:rPr>
              <w:t>嚴重依賴</w:t>
            </w:r>
          </w:p>
        </w:tc>
        <w:tc>
          <w:tcPr>
            <w:tcW w:w="1935" w:type="dxa"/>
            <w:shd w:val="clear" w:color="auto" w:fill="auto"/>
            <w:tcMar>
              <w:top w:w="0" w:type="dxa"/>
              <w:left w:w="28" w:type="dxa"/>
              <w:bottom w:w="0" w:type="dxa"/>
              <w:right w:w="28" w:type="dxa"/>
            </w:tcMar>
          </w:tcPr>
          <w:p w14:paraId="03C6A269" w14:textId="77777777" w:rsidR="000257EE" w:rsidRPr="008912DD" w:rsidRDefault="00274757">
            <w:pPr>
              <w:spacing w:line="240" w:lineRule="exact"/>
              <w:ind w:left="223" w:hanging="223"/>
              <w:jc w:val="center"/>
              <w:rPr>
                <w:rFonts w:ascii="標楷體" w:eastAsia="標楷體" w:hAnsi="標楷體"/>
              </w:rPr>
            </w:pPr>
            <w:r w:rsidRPr="008912DD">
              <w:rPr>
                <w:rFonts w:ascii="標楷體" w:eastAsia="標楷體" w:hAnsi="標楷體"/>
              </w:rPr>
              <w:t>顯著依賴</w:t>
            </w:r>
          </w:p>
        </w:tc>
        <w:tc>
          <w:tcPr>
            <w:tcW w:w="1935" w:type="dxa"/>
            <w:shd w:val="clear" w:color="auto" w:fill="auto"/>
            <w:tcMar>
              <w:top w:w="0" w:type="dxa"/>
              <w:left w:w="28" w:type="dxa"/>
              <w:bottom w:w="0" w:type="dxa"/>
              <w:right w:w="28" w:type="dxa"/>
            </w:tcMar>
          </w:tcPr>
          <w:p w14:paraId="765147D2" w14:textId="77777777" w:rsidR="000257EE" w:rsidRPr="008912DD" w:rsidRDefault="00274757">
            <w:pPr>
              <w:spacing w:line="240" w:lineRule="exact"/>
              <w:ind w:left="223" w:hanging="223"/>
              <w:jc w:val="center"/>
              <w:rPr>
                <w:rFonts w:ascii="標楷體" w:eastAsia="標楷體" w:hAnsi="標楷體"/>
              </w:rPr>
            </w:pPr>
            <w:r w:rsidRPr="008912DD">
              <w:rPr>
                <w:rFonts w:ascii="標楷體" w:eastAsia="標楷體" w:hAnsi="標楷體"/>
              </w:rPr>
              <w:t>功能獨立</w:t>
            </w:r>
          </w:p>
        </w:tc>
      </w:tr>
    </w:tbl>
    <w:p w14:paraId="7108D07C" w14:textId="77777777" w:rsidR="000257EE" w:rsidRPr="008912DD" w:rsidRDefault="000257EE">
      <w:pPr>
        <w:sectPr w:rsidR="000257EE" w:rsidRPr="008912DD">
          <w:headerReference w:type="default" r:id="rId64"/>
          <w:footerReference w:type="default" r:id="rId65"/>
          <w:pgSz w:w="11906" w:h="16838"/>
          <w:pgMar w:top="1418" w:right="1021" w:bottom="1418" w:left="1247" w:header="851" w:footer="851" w:gutter="0"/>
          <w:cols w:space="720"/>
          <w:docGrid w:type="lines" w:linePitch="432"/>
        </w:sectPr>
      </w:pPr>
    </w:p>
    <w:p w14:paraId="7A331E94" w14:textId="77777777" w:rsidR="000257EE" w:rsidRPr="008912DD" w:rsidRDefault="00274757">
      <w:pPr>
        <w:spacing w:after="180" w:line="520" w:lineRule="exact"/>
        <w:jc w:val="center"/>
        <w:rPr>
          <w:rFonts w:ascii="Times New Roman" w:eastAsia="標楷體" w:hAnsi="Times New Roman"/>
          <w:bCs/>
          <w:sz w:val="28"/>
          <w:szCs w:val="28"/>
        </w:rPr>
        <w:sectPr w:rsidR="000257EE" w:rsidRPr="008912DD">
          <w:headerReference w:type="default" r:id="rId66"/>
          <w:footerReference w:type="default" r:id="rId67"/>
          <w:pgSz w:w="11906" w:h="16838"/>
          <w:pgMar w:top="1418" w:right="1021" w:bottom="1418" w:left="1247" w:header="851" w:footer="851" w:gutter="0"/>
          <w:cols w:space="720"/>
          <w:docGrid w:type="lines" w:linePitch="432"/>
        </w:sectPr>
      </w:pPr>
      <w:r w:rsidRPr="008912DD">
        <w:rPr>
          <w:rFonts w:ascii="Times New Roman" w:eastAsia="標楷體" w:hAnsi="Times New Roman"/>
          <w:bCs/>
          <w:sz w:val="28"/>
          <w:szCs w:val="28"/>
        </w:rPr>
        <w:lastRenderedPageBreak/>
        <w:t>附表四</w:t>
      </w:r>
      <w:r w:rsidRPr="008912DD">
        <w:rPr>
          <w:rFonts w:ascii="Times New Roman" w:eastAsia="標楷體" w:hAnsi="Times New Roman"/>
          <w:bCs/>
          <w:sz w:val="28"/>
          <w:szCs w:val="28"/>
        </w:rPr>
        <w:t xml:space="preserve">  </w:t>
      </w:r>
      <w:r w:rsidRPr="008912DD">
        <w:rPr>
          <w:rFonts w:ascii="Times New Roman" w:eastAsia="標楷體" w:hAnsi="Times New Roman"/>
          <w:bCs/>
          <w:sz w:val="28"/>
          <w:szCs w:val="28"/>
        </w:rPr>
        <w:t>刪除</w:t>
      </w:r>
      <w:r w:rsidRPr="008912DD">
        <w:rPr>
          <w:rFonts w:ascii="Times New Roman" w:eastAsia="標楷體" w:hAnsi="Times New Roman"/>
          <w:bCs/>
          <w:sz w:val="28"/>
          <w:szCs w:val="28"/>
        </w:rPr>
        <w:t>(99/7/1)</w:t>
      </w:r>
    </w:p>
    <w:p w14:paraId="16290596" w14:textId="77777777" w:rsidR="000257EE" w:rsidRPr="008912DD" w:rsidRDefault="005E147B">
      <w:pPr>
        <w:spacing w:after="180" w:line="520" w:lineRule="exact"/>
        <w:jc w:val="center"/>
      </w:pPr>
      <w:r w:rsidRPr="008912DD">
        <w:rPr>
          <w:rFonts w:ascii="標楷體" w:eastAsia="標楷體" w:hAnsi="標楷體"/>
          <w:b/>
          <w:bCs/>
          <w:noProof/>
          <w:sz w:val="20"/>
        </w:rPr>
        <w:lastRenderedPageBreak/>
        <mc:AlternateContent>
          <mc:Choice Requires="wps">
            <w:drawing>
              <wp:anchor distT="0" distB="0" distL="114300" distR="114300" simplePos="0" relativeHeight="251643904" behindDoc="0" locked="0" layoutInCell="1" allowOverlap="1" wp14:anchorId="451503D9" wp14:editId="524182C8">
                <wp:simplePos x="0" y="0"/>
                <wp:positionH relativeFrom="column">
                  <wp:posOffset>-8255</wp:posOffset>
                </wp:positionH>
                <wp:positionV relativeFrom="paragraph">
                  <wp:posOffset>-306070</wp:posOffset>
                </wp:positionV>
                <wp:extent cx="1112520" cy="305435"/>
                <wp:effectExtent l="0" t="0" r="0" b="0"/>
                <wp:wrapNone/>
                <wp:docPr id="1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E0F889" w14:textId="77777777" w:rsidR="009D2C09" w:rsidRDefault="009D2C09">
                            <w:pPr>
                              <w:snapToGrid w:val="0"/>
                              <w:spacing w:line="240" w:lineRule="auto"/>
                              <w:rPr>
                                <w:rFonts w:eastAsia="標楷體"/>
                                <w:sz w:val="28"/>
                              </w:rPr>
                            </w:pPr>
                            <w:r>
                              <w:rPr>
                                <w:rFonts w:eastAsia="標楷體"/>
                                <w:sz w:val="28"/>
                              </w:rPr>
                              <w:t>附表五</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
            <w:pict>
              <v:shape w14:anchorId="451503D9" id="Text Box 14" o:spid="_x0000_s1047" type="#_x0000_t202" style="position:absolute;left:0;text-align:left;margin-left:-.65pt;margin-top:-24.1pt;width:87.6pt;height:24.0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" filled="f" stroked="f">
                <v:textbox>
                  <w:txbxContent>
                    <w:p w14:paraId="00E0F889" w14:textId="77777777" w:rsidR="009D2C09" w:rsidRDefault="009D2C09">
                      <w:pPr>
                        <w:snapToGrid w:val="0"/>
                        <w:spacing w:line="240" w:lineRule="auto"/>
                        <w:rPr>
                          <w:rFonts w:eastAsia="標楷體"/>
                          <w:sz w:val="28"/>
                        </w:rPr>
                      </w:pPr>
                      <w:r>
                        <w:rPr>
                          <w:rFonts w:eastAsia="標楷體"/>
                          <w:sz w:val="28"/>
                        </w:rPr>
                        <w:t>附表五</w:t>
                      </w:r>
                    </w:p>
                  </w:txbxContent>
                </v:textbox>
              </v:shape>
            </w:pict>
          </mc:Fallback>
        </mc:AlternateContent>
      </w:r>
      <w:r w:rsidR="00274757" w:rsidRPr="008912DD">
        <w:rPr>
          <w:rFonts w:ascii="標楷體" w:eastAsia="標楷體" w:hAnsi="標楷體"/>
          <w:b/>
          <w:bCs/>
          <w:sz w:val="32"/>
        </w:rPr>
        <w:t>全民健康保險心導管檢查申報表</w:t>
      </w:r>
    </w:p>
    <w:tbl>
      <w:tblPr>
        <w:tblW w:w="10359" w:type="dxa"/>
        <w:tblInd w:w="-336" w:type="dxa"/>
        <w:tblCellMar>
          <w:left w:w="10" w:type="dxa"/>
          <w:right w:w="10" w:type="dxa"/>
        </w:tblCellMar>
        <w:tblLook w:val="04A0" w:firstRow="1" w:lastRow="0" w:firstColumn="1" w:lastColumn="0" w:noHBand="0" w:noVBand="1"/>
      </w:tblPr>
      <w:tblGrid>
        <w:gridCol w:w="1498"/>
        <w:gridCol w:w="327"/>
        <w:gridCol w:w="1073"/>
        <w:gridCol w:w="550"/>
        <w:gridCol w:w="202"/>
        <w:gridCol w:w="759"/>
        <w:gridCol w:w="839"/>
        <w:gridCol w:w="227"/>
        <w:gridCol w:w="446"/>
        <w:gridCol w:w="1379"/>
        <w:gridCol w:w="3059"/>
      </w:tblGrid>
      <w:tr w:rsidR="008912DD" w:rsidRPr="008912DD" w14:paraId="508C3AEE" w14:textId="77777777">
        <w:trPr>
          <w:cantSplit/>
        </w:trPr>
        <w:tc>
          <w:tcPr>
            <w:tcW w:w="1498" w:type="dxa"/>
            <w:shd w:val="clear" w:color="auto" w:fill="auto"/>
            <w:tcMar>
              <w:top w:w="0" w:type="dxa"/>
              <w:left w:w="28" w:type="dxa"/>
              <w:bottom w:w="0" w:type="dxa"/>
              <w:right w:w="28" w:type="dxa"/>
            </w:tcMar>
          </w:tcPr>
          <w:p w14:paraId="3EC7FBAC" w14:textId="77777777" w:rsidR="000257EE" w:rsidRPr="008912DD" w:rsidRDefault="00274757">
            <w:pPr>
              <w:spacing w:before="72" w:after="72"/>
              <w:rPr>
                <w:rFonts w:ascii="標楷體" w:eastAsia="標楷體" w:hAnsi="標楷體"/>
              </w:rPr>
            </w:pPr>
            <w:r w:rsidRPr="008912DD">
              <w:rPr>
                <w:rFonts w:ascii="標楷體" w:eastAsia="標楷體" w:hAnsi="標楷體"/>
              </w:rPr>
              <w:t>醫院：</w:t>
            </w:r>
          </w:p>
        </w:tc>
        <w:tc>
          <w:tcPr>
            <w:tcW w:w="1950" w:type="dxa"/>
            <w:gridSpan w:val="3"/>
            <w:shd w:val="clear" w:color="auto" w:fill="auto"/>
            <w:tcMar>
              <w:top w:w="0" w:type="dxa"/>
              <w:left w:w="28" w:type="dxa"/>
              <w:bottom w:w="0" w:type="dxa"/>
              <w:right w:w="28" w:type="dxa"/>
            </w:tcMar>
          </w:tcPr>
          <w:p w14:paraId="190EC775" w14:textId="77777777" w:rsidR="000257EE" w:rsidRPr="008912DD" w:rsidRDefault="000257EE">
            <w:pPr>
              <w:spacing w:before="72" w:after="72"/>
              <w:rPr>
                <w:rFonts w:ascii="標楷體" w:eastAsia="標楷體" w:hAnsi="標楷體"/>
              </w:rPr>
            </w:pPr>
          </w:p>
        </w:tc>
        <w:tc>
          <w:tcPr>
            <w:tcW w:w="1800" w:type="dxa"/>
            <w:gridSpan w:val="3"/>
            <w:shd w:val="clear" w:color="auto" w:fill="auto"/>
            <w:tcMar>
              <w:top w:w="0" w:type="dxa"/>
              <w:left w:w="28" w:type="dxa"/>
              <w:bottom w:w="0" w:type="dxa"/>
              <w:right w:w="28" w:type="dxa"/>
            </w:tcMar>
          </w:tcPr>
          <w:p w14:paraId="6706A267" w14:textId="77777777" w:rsidR="000257EE" w:rsidRPr="008912DD" w:rsidRDefault="00274757">
            <w:pPr>
              <w:spacing w:before="72" w:after="72"/>
              <w:rPr>
                <w:rFonts w:ascii="標楷體" w:eastAsia="標楷體" w:hAnsi="標楷體"/>
              </w:rPr>
            </w:pPr>
            <w:r w:rsidRPr="008912DD">
              <w:rPr>
                <w:rFonts w:ascii="標楷體" w:eastAsia="標楷體" w:hAnsi="標楷體"/>
              </w:rPr>
              <w:t>；性別：</w:t>
            </w:r>
          </w:p>
        </w:tc>
        <w:tc>
          <w:tcPr>
            <w:tcW w:w="5111" w:type="dxa"/>
            <w:gridSpan w:val="4"/>
            <w:shd w:val="clear" w:color="auto" w:fill="auto"/>
            <w:tcMar>
              <w:top w:w="0" w:type="dxa"/>
              <w:left w:w="28" w:type="dxa"/>
              <w:bottom w:w="0" w:type="dxa"/>
              <w:right w:w="28" w:type="dxa"/>
            </w:tcMar>
          </w:tcPr>
          <w:p w14:paraId="04912D87" w14:textId="77777777" w:rsidR="000257EE" w:rsidRPr="008912DD" w:rsidRDefault="00274757">
            <w:pPr>
              <w:spacing w:before="72" w:after="72"/>
              <w:rPr>
                <w:rFonts w:ascii="標楷體" w:eastAsia="標楷體" w:hAnsi="標楷體"/>
              </w:rPr>
            </w:pPr>
            <w:r w:rsidRPr="008912DD">
              <w:rPr>
                <w:rFonts w:ascii="標楷體" w:eastAsia="標楷體" w:hAnsi="標楷體"/>
              </w:rPr>
              <w:t>；年齡：   歲；      病歷號碼：</w:t>
            </w:r>
          </w:p>
        </w:tc>
      </w:tr>
      <w:tr w:rsidR="008912DD" w:rsidRPr="008912DD" w14:paraId="621CFA49" w14:textId="77777777">
        <w:tc>
          <w:tcPr>
            <w:tcW w:w="1498" w:type="dxa"/>
            <w:shd w:val="clear" w:color="auto" w:fill="auto"/>
            <w:tcMar>
              <w:top w:w="0" w:type="dxa"/>
              <w:left w:w="28" w:type="dxa"/>
              <w:bottom w:w="0" w:type="dxa"/>
              <w:right w:w="28" w:type="dxa"/>
            </w:tcMar>
          </w:tcPr>
          <w:p w14:paraId="2EBDA0B7" w14:textId="77777777" w:rsidR="000257EE" w:rsidRPr="008912DD" w:rsidRDefault="00274757">
            <w:pPr>
              <w:spacing w:before="72" w:after="72"/>
              <w:rPr>
                <w:rFonts w:ascii="標楷體" w:eastAsia="標楷體" w:hAnsi="標楷體"/>
              </w:rPr>
            </w:pPr>
            <w:r w:rsidRPr="008912DD">
              <w:rPr>
                <w:rFonts w:ascii="標楷體" w:eastAsia="標楷體" w:hAnsi="標楷體"/>
              </w:rPr>
              <w:t>病人姓名：</w:t>
            </w:r>
          </w:p>
        </w:tc>
        <w:tc>
          <w:tcPr>
            <w:tcW w:w="1950" w:type="dxa"/>
            <w:gridSpan w:val="3"/>
            <w:shd w:val="clear" w:color="auto" w:fill="auto"/>
            <w:tcMar>
              <w:top w:w="0" w:type="dxa"/>
              <w:left w:w="28" w:type="dxa"/>
              <w:bottom w:w="0" w:type="dxa"/>
              <w:right w:w="28" w:type="dxa"/>
            </w:tcMar>
          </w:tcPr>
          <w:p w14:paraId="3BCB67AB" w14:textId="77777777" w:rsidR="000257EE" w:rsidRPr="008912DD" w:rsidRDefault="000257EE">
            <w:pPr>
              <w:spacing w:before="72" w:after="72"/>
              <w:rPr>
                <w:rFonts w:ascii="標楷體" w:eastAsia="標楷體" w:hAnsi="標楷體"/>
              </w:rPr>
            </w:pPr>
          </w:p>
        </w:tc>
        <w:tc>
          <w:tcPr>
            <w:tcW w:w="1800" w:type="dxa"/>
            <w:gridSpan w:val="3"/>
            <w:shd w:val="clear" w:color="auto" w:fill="auto"/>
            <w:tcMar>
              <w:top w:w="0" w:type="dxa"/>
              <w:left w:w="28" w:type="dxa"/>
              <w:bottom w:w="0" w:type="dxa"/>
              <w:right w:w="28" w:type="dxa"/>
            </w:tcMar>
          </w:tcPr>
          <w:p w14:paraId="0554E723" w14:textId="77777777" w:rsidR="000257EE" w:rsidRPr="008912DD" w:rsidRDefault="000257EE">
            <w:pPr>
              <w:spacing w:before="72" w:after="72"/>
              <w:rPr>
                <w:rFonts w:ascii="標楷體" w:eastAsia="標楷體" w:hAnsi="標楷體"/>
              </w:rPr>
            </w:pPr>
          </w:p>
        </w:tc>
        <w:tc>
          <w:tcPr>
            <w:tcW w:w="2052" w:type="dxa"/>
            <w:gridSpan w:val="3"/>
            <w:shd w:val="clear" w:color="auto" w:fill="auto"/>
            <w:tcMar>
              <w:top w:w="0" w:type="dxa"/>
              <w:left w:w="28" w:type="dxa"/>
              <w:bottom w:w="0" w:type="dxa"/>
              <w:right w:w="28" w:type="dxa"/>
            </w:tcMar>
          </w:tcPr>
          <w:p w14:paraId="2533DF4A" w14:textId="77777777" w:rsidR="000257EE" w:rsidRPr="008912DD" w:rsidRDefault="00274757">
            <w:pPr>
              <w:spacing w:before="72" w:after="72"/>
              <w:rPr>
                <w:rFonts w:ascii="標楷體" w:eastAsia="標楷體" w:hAnsi="標楷體"/>
              </w:rPr>
            </w:pPr>
            <w:r w:rsidRPr="008912DD">
              <w:rPr>
                <w:rFonts w:ascii="標楷體" w:eastAsia="標楷體" w:hAnsi="標楷體"/>
              </w:rPr>
              <w:t>；身份證號碼：</w:t>
            </w:r>
          </w:p>
        </w:tc>
        <w:tc>
          <w:tcPr>
            <w:tcW w:w="3059" w:type="dxa"/>
            <w:shd w:val="clear" w:color="auto" w:fill="auto"/>
            <w:tcMar>
              <w:top w:w="0" w:type="dxa"/>
              <w:left w:w="28" w:type="dxa"/>
              <w:bottom w:w="0" w:type="dxa"/>
              <w:right w:w="28" w:type="dxa"/>
            </w:tcMar>
          </w:tcPr>
          <w:p w14:paraId="5209EEDA" w14:textId="77777777" w:rsidR="000257EE" w:rsidRPr="008912DD" w:rsidRDefault="000257EE">
            <w:pPr>
              <w:spacing w:before="72" w:after="72"/>
              <w:rPr>
                <w:rFonts w:ascii="標楷體" w:eastAsia="標楷體" w:hAnsi="標楷體"/>
              </w:rPr>
            </w:pPr>
          </w:p>
        </w:tc>
      </w:tr>
      <w:tr w:rsidR="008912DD" w:rsidRPr="008912DD" w14:paraId="72092E5C" w14:textId="77777777">
        <w:tc>
          <w:tcPr>
            <w:tcW w:w="1825" w:type="dxa"/>
            <w:gridSpan w:val="2"/>
            <w:shd w:val="clear" w:color="auto" w:fill="auto"/>
            <w:tcMar>
              <w:top w:w="0" w:type="dxa"/>
              <w:left w:w="28" w:type="dxa"/>
              <w:bottom w:w="0" w:type="dxa"/>
              <w:right w:w="28" w:type="dxa"/>
            </w:tcMar>
          </w:tcPr>
          <w:p w14:paraId="0CBA9B3D" w14:textId="77777777" w:rsidR="000257EE" w:rsidRPr="008912DD" w:rsidRDefault="00274757">
            <w:pPr>
              <w:spacing w:before="72" w:after="72"/>
              <w:rPr>
                <w:rFonts w:ascii="標楷體" w:eastAsia="標楷體" w:hAnsi="標楷體"/>
              </w:rPr>
            </w:pPr>
            <w:r w:rsidRPr="008912DD">
              <w:rPr>
                <w:rFonts w:ascii="標楷體" w:eastAsia="標楷體" w:hAnsi="標楷體"/>
              </w:rPr>
              <w:t>健保卡號碼：</w:t>
            </w:r>
          </w:p>
        </w:tc>
        <w:tc>
          <w:tcPr>
            <w:tcW w:w="1825" w:type="dxa"/>
            <w:gridSpan w:val="3"/>
            <w:shd w:val="clear" w:color="auto" w:fill="auto"/>
            <w:tcMar>
              <w:top w:w="0" w:type="dxa"/>
              <w:left w:w="28" w:type="dxa"/>
              <w:bottom w:w="0" w:type="dxa"/>
              <w:right w:w="28" w:type="dxa"/>
            </w:tcMar>
          </w:tcPr>
          <w:p w14:paraId="6DE22908" w14:textId="77777777" w:rsidR="000257EE" w:rsidRPr="008912DD"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14:paraId="184D08C0" w14:textId="77777777" w:rsidR="000257EE" w:rsidRPr="008912DD"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14:paraId="5E557681" w14:textId="77777777" w:rsidR="000257EE" w:rsidRPr="008912DD"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14:paraId="0FB01B04" w14:textId="77777777" w:rsidR="000257EE" w:rsidRPr="008912DD" w:rsidRDefault="000257EE">
            <w:pPr>
              <w:spacing w:before="72" w:after="72"/>
              <w:rPr>
                <w:rFonts w:ascii="標楷體" w:eastAsia="標楷體" w:hAnsi="標楷體"/>
              </w:rPr>
            </w:pPr>
          </w:p>
        </w:tc>
      </w:tr>
      <w:tr w:rsidR="008912DD" w:rsidRPr="008912DD" w14:paraId="25FEC87C" w14:textId="77777777">
        <w:tc>
          <w:tcPr>
            <w:tcW w:w="1825" w:type="dxa"/>
            <w:gridSpan w:val="2"/>
            <w:shd w:val="clear" w:color="auto" w:fill="auto"/>
            <w:tcMar>
              <w:top w:w="0" w:type="dxa"/>
              <w:left w:w="28" w:type="dxa"/>
              <w:bottom w:w="0" w:type="dxa"/>
              <w:right w:w="28" w:type="dxa"/>
            </w:tcMar>
          </w:tcPr>
          <w:p w14:paraId="65446B51" w14:textId="77777777" w:rsidR="000257EE" w:rsidRPr="008912DD"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14:paraId="0CD5F1D9" w14:textId="77777777" w:rsidR="000257EE" w:rsidRPr="008912DD"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14:paraId="06ABC922" w14:textId="77777777" w:rsidR="000257EE" w:rsidRPr="008912DD"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14:paraId="074FD2C7" w14:textId="77777777" w:rsidR="000257EE" w:rsidRPr="008912DD"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14:paraId="1C55E354" w14:textId="77777777" w:rsidR="000257EE" w:rsidRPr="008912DD" w:rsidRDefault="000257EE">
            <w:pPr>
              <w:spacing w:before="72" w:after="72"/>
              <w:rPr>
                <w:rFonts w:ascii="標楷體" w:eastAsia="標楷體" w:hAnsi="標楷體"/>
              </w:rPr>
            </w:pPr>
          </w:p>
        </w:tc>
      </w:tr>
      <w:tr w:rsidR="008912DD" w:rsidRPr="008912DD" w14:paraId="1E935080" w14:textId="77777777">
        <w:tc>
          <w:tcPr>
            <w:tcW w:w="1825" w:type="dxa"/>
            <w:gridSpan w:val="2"/>
            <w:shd w:val="clear" w:color="auto" w:fill="auto"/>
            <w:tcMar>
              <w:top w:w="0" w:type="dxa"/>
              <w:left w:w="28" w:type="dxa"/>
              <w:bottom w:w="0" w:type="dxa"/>
              <w:right w:w="28" w:type="dxa"/>
            </w:tcMar>
          </w:tcPr>
          <w:p w14:paraId="3A5E1503" w14:textId="77777777" w:rsidR="000257EE" w:rsidRPr="008912DD" w:rsidRDefault="00274757">
            <w:pPr>
              <w:spacing w:before="72" w:after="72"/>
              <w:rPr>
                <w:rFonts w:ascii="標楷體" w:eastAsia="標楷體" w:hAnsi="標楷體"/>
              </w:rPr>
            </w:pPr>
            <w:r w:rsidRPr="008912DD">
              <w:rPr>
                <w:rFonts w:ascii="標楷體" w:eastAsia="標楷體" w:hAnsi="標楷體"/>
              </w:rPr>
              <w:t>臨床診斷：</w:t>
            </w:r>
          </w:p>
        </w:tc>
        <w:tc>
          <w:tcPr>
            <w:tcW w:w="1825" w:type="dxa"/>
            <w:gridSpan w:val="3"/>
            <w:shd w:val="clear" w:color="auto" w:fill="auto"/>
            <w:tcMar>
              <w:top w:w="0" w:type="dxa"/>
              <w:left w:w="28" w:type="dxa"/>
              <w:bottom w:w="0" w:type="dxa"/>
              <w:right w:w="28" w:type="dxa"/>
            </w:tcMar>
          </w:tcPr>
          <w:p w14:paraId="4658F75F" w14:textId="77777777" w:rsidR="000257EE" w:rsidRPr="008912DD"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14:paraId="5E16C4D6" w14:textId="77777777" w:rsidR="000257EE" w:rsidRPr="008912DD"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14:paraId="2A8A30F7" w14:textId="77777777" w:rsidR="000257EE" w:rsidRPr="008912DD"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14:paraId="12854ACD" w14:textId="77777777" w:rsidR="000257EE" w:rsidRPr="008912DD" w:rsidRDefault="000257EE">
            <w:pPr>
              <w:spacing w:before="72" w:after="72"/>
              <w:rPr>
                <w:rFonts w:ascii="標楷體" w:eastAsia="標楷體" w:hAnsi="標楷體"/>
              </w:rPr>
            </w:pPr>
          </w:p>
        </w:tc>
      </w:tr>
      <w:tr w:rsidR="008912DD" w:rsidRPr="008912DD" w14:paraId="538B9A3A" w14:textId="77777777">
        <w:tc>
          <w:tcPr>
            <w:tcW w:w="1825" w:type="dxa"/>
            <w:gridSpan w:val="2"/>
            <w:shd w:val="clear" w:color="auto" w:fill="auto"/>
            <w:tcMar>
              <w:top w:w="0" w:type="dxa"/>
              <w:left w:w="28" w:type="dxa"/>
              <w:bottom w:w="0" w:type="dxa"/>
              <w:right w:w="28" w:type="dxa"/>
            </w:tcMar>
          </w:tcPr>
          <w:p w14:paraId="1483F08E" w14:textId="77777777" w:rsidR="000257EE" w:rsidRPr="008912DD"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14:paraId="24B037F4" w14:textId="77777777" w:rsidR="000257EE" w:rsidRPr="008912DD"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14:paraId="175F403E" w14:textId="77777777" w:rsidR="000257EE" w:rsidRPr="008912DD"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14:paraId="3C3051A2" w14:textId="77777777" w:rsidR="000257EE" w:rsidRPr="008912DD"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14:paraId="24B875CA" w14:textId="77777777" w:rsidR="000257EE" w:rsidRPr="008912DD" w:rsidRDefault="000257EE">
            <w:pPr>
              <w:spacing w:before="72" w:after="72"/>
              <w:rPr>
                <w:rFonts w:ascii="標楷體" w:eastAsia="標楷體" w:hAnsi="標楷體"/>
              </w:rPr>
            </w:pPr>
          </w:p>
        </w:tc>
      </w:tr>
      <w:tr w:rsidR="008912DD" w:rsidRPr="008912DD" w14:paraId="35455760" w14:textId="77777777">
        <w:trPr>
          <w:cantSplit/>
        </w:trPr>
        <w:tc>
          <w:tcPr>
            <w:tcW w:w="10359" w:type="dxa"/>
            <w:gridSpan w:val="11"/>
            <w:shd w:val="clear" w:color="auto" w:fill="auto"/>
            <w:tcMar>
              <w:top w:w="0" w:type="dxa"/>
              <w:left w:w="28" w:type="dxa"/>
              <w:bottom w:w="0" w:type="dxa"/>
              <w:right w:w="28" w:type="dxa"/>
            </w:tcMar>
          </w:tcPr>
          <w:p w14:paraId="2DA886BA" w14:textId="77777777" w:rsidR="000257EE" w:rsidRPr="008912DD" w:rsidRDefault="00274757">
            <w:pPr>
              <w:spacing w:before="72" w:after="72"/>
              <w:rPr>
                <w:rFonts w:ascii="標楷體" w:eastAsia="標楷體" w:hAnsi="標楷體"/>
              </w:rPr>
            </w:pPr>
            <w:r w:rsidRPr="008912DD">
              <w:rPr>
                <w:rFonts w:ascii="標楷體" w:eastAsia="標楷體" w:hAnsi="標楷體"/>
              </w:rPr>
              <w:t>施行檢查理由和目的：</w:t>
            </w:r>
          </w:p>
        </w:tc>
      </w:tr>
      <w:tr w:rsidR="008912DD" w:rsidRPr="008912DD" w14:paraId="2263842D" w14:textId="77777777">
        <w:tc>
          <w:tcPr>
            <w:tcW w:w="1825" w:type="dxa"/>
            <w:gridSpan w:val="2"/>
            <w:shd w:val="clear" w:color="auto" w:fill="auto"/>
            <w:tcMar>
              <w:top w:w="0" w:type="dxa"/>
              <w:left w:w="28" w:type="dxa"/>
              <w:bottom w:w="0" w:type="dxa"/>
              <w:right w:w="28" w:type="dxa"/>
            </w:tcMar>
          </w:tcPr>
          <w:p w14:paraId="4035D47E" w14:textId="77777777" w:rsidR="000257EE" w:rsidRPr="008912DD"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14:paraId="6C25BEB6" w14:textId="77777777" w:rsidR="000257EE" w:rsidRPr="008912DD"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14:paraId="7F123D41" w14:textId="77777777" w:rsidR="000257EE" w:rsidRPr="008912DD"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14:paraId="79C4F19A" w14:textId="77777777" w:rsidR="000257EE" w:rsidRPr="008912DD"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14:paraId="13759F0D" w14:textId="77777777" w:rsidR="000257EE" w:rsidRPr="008912DD" w:rsidRDefault="000257EE">
            <w:pPr>
              <w:spacing w:before="72" w:after="72"/>
              <w:rPr>
                <w:rFonts w:ascii="標楷體" w:eastAsia="標楷體" w:hAnsi="標楷體"/>
              </w:rPr>
            </w:pPr>
          </w:p>
        </w:tc>
      </w:tr>
      <w:tr w:rsidR="008912DD" w:rsidRPr="008912DD" w14:paraId="499EB58E" w14:textId="77777777">
        <w:trPr>
          <w:cantSplit/>
        </w:trPr>
        <w:tc>
          <w:tcPr>
            <w:tcW w:w="10359" w:type="dxa"/>
            <w:gridSpan w:val="11"/>
            <w:shd w:val="clear" w:color="auto" w:fill="auto"/>
            <w:tcMar>
              <w:top w:w="0" w:type="dxa"/>
              <w:left w:w="28" w:type="dxa"/>
              <w:bottom w:w="0" w:type="dxa"/>
              <w:right w:w="28" w:type="dxa"/>
            </w:tcMar>
          </w:tcPr>
          <w:p w14:paraId="5ED26CA4" w14:textId="77777777" w:rsidR="000257EE" w:rsidRPr="008912DD" w:rsidRDefault="00274757">
            <w:pPr>
              <w:spacing w:before="72" w:after="72"/>
              <w:rPr>
                <w:rFonts w:ascii="標楷體" w:eastAsia="標楷體" w:hAnsi="標楷體"/>
              </w:rPr>
            </w:pPr>
            <w:r w:rsidRPr="008912DD">
              <w:rPr>
                <w:rFonts w:ascii="標楷體" w:eastAsia="標楷體" w:hAnsi="標楷體"/>
              </w:rPr>
              <w:t>冠動脈疾病危險因子評估：</w:t>
            </w:r>
          </w:p>
        </w:tc>
      </w:tr>
      <w:tr w:rsidR="008912DD" w:rsidRPr="008912DD" w14:paraId="2C19B7FC" w14:textId="77777777">
        <w:trPr>
          <w:cantSplit/>
        </w:trPr>
        <w:tc>
          <w:tcPr>
            <w:tcW w:w="2898" w:type="dxa"/>
            <w:gridSpan w:val="3"/>
            <w:shd w:val="clear" w:color="auto" w:fill="auto"/>
            <w:tcMar>
              <w:top w:w="0" w:type="dxa"/>
              <w:left w:w="28" w:type="dxa"/>
              <w:bottom w:w="0" w:type="dxa"/>
              <w:right w:w="28" w:type="dxa"/>
            </w:tcMar>
          </w:tcPr>
          <w:p w14:paraId="68A7EA97" w14:textId="77777777" w:rsidR="000257EE" w:rsidRPr="008912DD" w:rsidRDefault="00274757">
            <w:pPr>
              <w:spacing w:before="72" w:after="72"/>
              <w:rPr>
                <w:rFonts w:ascii="標楷體" w:eastAsia="標楷體" w:hAnsi="標楷體"/>
              </w:rPr>
            </w:pPr>
            <w:r w:rsidRPr="008912DD">
              <w:rPr>
                <w:rFonts w:ascii="標楷體" w:eastAsia="標楷體" w:hAnsi="標楷體"/>
              </w:rPr>
              <w:t>高血壓症</w:t>
            </w:r>
          </w:p>
        </w:tc>
        <w:tc>
          <w:tcPr>
            <w:tcW w:w="1511" w:type="dxa"/>
            <w:gridSpan w:val="3"/>
            <w:shd w:val="clear" w:color="auto" w:fill="auto"/>
            <w:tcMar>
              <w:top w:w="0" w:type="dxa"/>
              <w:left w:w="28" w:type="dxa"/>
              <w:bottom w:w="0" w:type="dxa"/>
              <w:right w:w="28" w:type="dxa"/>
            </w:tcMar>
          </w:tcPr>
          <w:p w14:paraId="0CDF932D" w14:textId="77777777" w:rsidR="000257EE" w:rsidRPr="008912DD" w:rsidRDefault="00274757">
            <w:pPr>
              <w:spacing w:before="72" w:after="72"/>
              <w:rPr>
                <w:rFonts w:ascii="標楷體" w:eastAsia="標楷體" w:hAnsi="標楷體"/>
              </w:rPr>
            </w:pPr>
            <w:r w:rsidRPr="008912DD">
              <w:rPr>
                <w:rFonts w:ascii="標楷體" w:eastAsia="標楷體" w:hAnsi="標楷體"/>
              </w:rPr>
              <w:t>□無</w:t>
            </w:r>
          </w:p>
        </w:tc>
        <w:tc>
          <w:tcPr>
            <w:tcW w:w="1512" w:type="dxa"/>
            <w:gridSpan w:val="3"/>
            <w:shd w:val="clear" w:color="auto" w:fill="auto"/>
            <w:tcMar>
              <w:top w:w="0" w:type="dxa"/>
              <w:left w:w="28" w:type="dxa"/>
              <w:bottom w:w="0" w:type="dxa"/>
              <w:right w:w="28" w:type="dxa"/>
            </w:tcMar>
          </w:tcPr>
          <w:p w14:paraId="781DE389" w14:textId="77777777" w:rsidR="000257EE" w:rsidRPr="008912DD" w:rsidRDefault="00274757">
            <w:pPr>
              <w:spacing w:before="72" w:after="72"/>
              <w:rPr>
                <w:rFonts w:ascii="標楷體" w:eastAsia="標楷體" w:hAnsi="標楷體"/>
              </w:rPr>
            </w:pPr>
            <w:r w:rsidRPr="008912DD">
              <w:rPr>
                <w:rFonts w:ascii="標楷體" w:eastAsia="標楷體" w:hAnsi="標楷體"/>
              </w:rPr>
              <w:t>□有</w:t>
            </w:r>
          </w:p>
        </w:tc>
        <w:tc>
          <w:tcPr>
            <w:tcW w:w="4438" w:type="dxa"/>
            <w:gridSpan w:val="2"/>
            <w:shd w:val="clear" w:color="auto" w:fill="auto"/>
            <w:tcMar>
              <w:top w:w="0" w:type="dxa"/>
              <w:left w:w="28" w:type="dxa"/>
              <w:bottom w:w="0" w:type="dxa"/>
              <w:right w:w="28" w:type="dxa"/>
            </w:tcMar>
          </w:tcPr>
          <w:p w14:paraId="2DAEF5D5" w14:textId="77777777" w:rsidR="000257EE" w:rsidRPr="008912DD" w:rsidRDefault="00274757">
            <w:pPr>
              <w:spacing w:before="72" w:after="72"/>
              <w:rPr>
                <w:rFonts w:ascii="標楷體" w:eastAsia="標楷體" w:hAnsi="標楷體"/>
              </w:rPr>
            </w:pPr>
            <w:r w:rsidRPr="008912DD">
              <w:rPr>
                <w:rFonts w:ascii="標楷體" w:eastAsia="標楷體" w:hAnsi="標楷體"/>
              </w:rPr>
              <w:t>治療前血壓：</w:t>
            </w:r>
          </w:p>
        </w:tc>
      </w:tr>
      <w:tr w:rsidR="008912DD" w:rsidRPr="008912DD" w14:paraId="433A5884" w14:textId="77777777">
        <w:trPr>
          <w:cantSplit/>
        </w:trPr>
        <w:tc>
          <w:tcPr>
            <w:tcW w:w="2898" w:type="dxa"/>
            <w:gridSpan w:val="3"/>
            <w:shd w:val="clear" w:color="auto" w:fill="auto"/>
            <w:tcMar>
              <w:top w:w="0" w:type="dxa"/>
              <w:left w:w="28" w:type="dxa"/>
              <w:bottom w:w="0" w:type="dxa"/>
              <w:right w:w="28" w:type="dxa"/>
            </w:tcMar>
          </w:tcPr>
          <w:p w14:paraId="71B3FC96" w14:textId="77777777" w:rsidR="000257EE" w:rsidRPr="008912DD" w:rsidRDefault="00274757">
            <w:pPr>
              <w:spacing w:before="72" w:after="72"/>
              <w:rPr>
                <w:rFonts w:ascii="標楷體" w:eastAsia="標楷體" w:hAnsi="標楷體"/>
              </w:rPr>
            </w:pPr>
            <w:r w:rsidRPr="008912DD">
              <w:rPr>
                <w:rFonts w:ascii="標楷體" w:eastAsia="標楷體" w:hAnsi="標楷體"/>
              </w:rPr>
              <w:t>血脂異常症</w:t>
            </w:r>
          </w:p>
        </w:tc>
        <w:tc>
          <w:tcPr>
            <w:tcW w:w="1511" w:type="dxa"/>
            <w:gridSpan w:val="3"/>
            <w:shd w:val="clear" w:color="auto" w:fill="auto"/>
            <w:tcMar>
              <w:top w:w="0" w:type="dxa"/>
              <w:left w:w="28" w:type="dxa"/>
              <w:bottom w:w="0" w:type="dxa"/>
              <w:right w:w="28" w:type="dxa"/>
            </w:tcMar>
          </w:tcPr>
          <w:p w14:paraId="20EDEF9E" w14:textId="77777777" w:rsidR="000257EE" w:rsidRPr="008912DD" w:rsidRDefault="00274757">
            <w:pPr>
              <w:spacing w:before="72" w:after="72"/>
              <w:rPr>
                <w:rFonts w:ascii="標楷體" w:eastAsia="標楷體" w:hAnsi="標楷體"/>
              </w:rPr>
            </w:pPr>
            <w:r w:rsidRPr="008912DD">
              <w:rPr>
                <w:rFonts w:ascii="標楷體" w:eastAsia="標楷體" w:hAnsi="標楷體"/>
              </w:rPr>
              <w:t>□無</w:t>
            </w:r>
          </w:p>
        </w:tc>
        <w:tc>
          <w:tcPr>
            <w:tcW w:w="1512" w:type="dxa"/>
            <w:gridSpan w:val="3"/>
            <w:shd w:val="clear" w:color="auto" w:fill="auto"/>
            <w:tcMar>
              <w:top w:w="0" w:type="dxa"/>
              <w:left w:w="28" w:type="dxa"/>
              <w:bottom w:w="0" w:type="dxa"/>
              <w:right w:w="28" w:type="dxa"/>
            </w:tcMar>
          </w:tcPr>
          <w:p w14:paraId="630E543E" w14:textId="77777777" w:rsidR="000257EE" w:rsidRPr="008912DD" w:rsidRDefault="00274757">
            <w:pPr>
              <w:spacing w:before="72" w:after="72"/>
              <w:rPr>
                <w:rFonts w:ascii="標楷體" w:eastAsia="標楷體" w:hAnsi="標楷體"/>
              </w:rPr>
            </w:pPr>
            <w:r w:rsidRPr="008912DD">
              <w:rPr>
                <w:rFonts w:ascii="標楷體" w:eastAsia="標楷體" w:hAnsi="標楷體"/>
              </w:rPr>
              <w:t>□有</w:t>
            </w:r>
          </w:p>
        </w:tc>
        <w:tc>
          <w:tcPr>
            <w:tcW w:w="4438" w:type="dxa"/>
            <w:gridSpan w:val="2"/>
            <w:shd w:val="clear" w:color="auto" w:fill="auto"/>
            <w:tcMar>
              <w:top w:w="0" w:type="dxa"/>
              <w:left w:w="28" w:type="dxa"/>
              <w:bottom w:w="0" w:type="dxa"/>
              <w:right w:w="28" w:type="dxa"/>
            </w:tcMar>
          </w:tcPr>
          <w:p w14:paraId="37C2B22E" w14:textId="77777777" w:rsidR="000257EE" w:rsidRPr="008912DD" w:rsidRDefault="00274757">
            <w:pPr>
              <w:spacing w:before="72" w:after="72"/>
              <w:rPr>
                <w:rFonts w:ascii="標楷體" w:eastAsia="標楷體" w:hAnsi="標楷體"/>
              </w:rPr>
            </w:pPr>
            <w:r w:rsidRPr="008912DD">
              <w:rPr>
                <w:rFonts w:ascii="標楷體" w:eastAsia="標楷體" w:hAnsi="標楷體"/>
              </w:rPr>
              <w:t>治療前檢查數值：</w:t>
            </w:r>
          </w:p>
        </w:tc>
      </w:tr>
      <w:tr w:rsidR="008912DD" w:rsidRPr="008912DD" w14:paraId="56905D8F" w14:textId="77777777">
        <w:trPr>
          <w:cantSplit/>
        </w:trPr>
        <w:tc>
          <w:tcPr>
            <w:tcW w:w="2898" w:type="dxa"/>
            <w:gridSpan w:val="3"/>
            <w:shd w:val="clear" w:color="auto" w:fill="auto"/>
            <w:tcMar>
              <w:top w:w="0" w:type="dxa"/>
              <w:left w:w="28" w:type="dxa"/>
              <w:bottom w:w="0" w:type="dxa"/>
              <w:right w:w="28" w:type="dxa"/>
            </w:tcMar>
          </w:tcPr>
          <w:p w14:paraId="30629692" w14:textId="77777777" w:rsidR="000257EE" w:rsidRPr="008912DD" w:rsidRDefault="00274757">
            <w:pPr>
              <w:spacing w:before="72" w:after="72"/>
              <w:rPr>
                <w:rFonts w:ascii="標楷體" w:eastAsia="標楷體" w:hAnsi="標楷體"/>
              </w:rPr>
            </w:pPr>
            <w:r w:rsidRPr="008912DD">
              <w:rPr>
                <w:rFonts w:ascii="標楷體" w:eastAsia="標楷體" w:hAnsi="標楷體"/>
              </w:rPr>
              <w:t>吸菸</w:t>
            </w:r>
          </w:p>
        </w:tc>
        <w:tc>
          <w:tcPr>
            <w:tcW w:w="1511" w:type="dxa"/>
            <w:gridSpan w:val="3"/>
            <w:shd w:val="clear" w:color="auto" w:fill="auto"/>
            <w:tcMar>
              <w:top w:w="0" w:type="dxa"/>
              <w:left w:w="28" w:type="dxa"/>
              <w:bottom w:w="0" w:type="dxa"/>
              <w:right w:w="28" w:type="dxa"/>
            </w:tcMar>
          </w:tcPr>
          <w:p w14:paraId="513737FA" w14:textId="77777777" w:rsidR="000257EE" w:rsidRPr="008912DD" w:rsidRDefault="00274757">
            <w:pPr>
              <w:spacing w:before="72" w:after="72"/>
              <w:rPr>
                <w:rFonts w:ascii="標楷體" w:eastAsia="標楷體" w:hAnsi="標楷體"/>
              </w:rPr>
            </w:pPr>
            <w:r w:rsidRPr="008912DD">
              <w:rPr>
                <w:rFonts w:ascii="標楷體" w:eastAsia="標楷體" w:hAnsi="標楷體"/>
              </w:rPr>
              <w:t>□無</w:t>
            </w:r>
          </w:p>
        </w:tc>
        <w:tc>
          <w:tcPr>
            <w:tcW w:w="1512" w:type="dxa"/>
            <w:gridSpan w:val="3"/>
            <w:shd w:val="clear" w:color="auto" w:fill="auto"/>
            <w:tcMar>
              <w:top w:w="0" w:type="dxa"/>
              <w:left w:w="28" w:type="dxa"/>
              <w:bottom w:w="0" w:type="dxa"/>
              <w:right w:w="28" w:type="dxa"/>
            </w:tcMar>
          </w:tcPr>
          <w:p w14:paraId="4E6B62F6" w14:textId="77777777" w:rsidR="000257EE" w:rsidRPr="008912DD" w:rsidRDefault="00274757">
            <w:pPr>
              <w:spacing w:before="72" w:after="72"/>
              <w:rPr>
                <w:rFonts w:ascii="標楷體" w:eastAsia="標楷體" w:hAnsi="標楷體"/>
              </w:rPr>
            </w:pPr>
            <w:r w:rsidRPr="008912DD">
              <w:rPr>
                <w:rFonts w:ascii="標楷體" w:eastAsia="標楷體" w:hAnsi="標楷體"/>
              </w:rPr>
              <w:t>□有</w:t>
            </w:r>
          </w:p>
        </w:tc>
        <w:tc>
          <w:tcPr>
            <w:tcW w:w="4438" w:type="dxa"/>
            <w:gridSpan w:val="2"/>
            <w:shd w:val="clear" w:color="auto" w:fill="auto"/>
            <w:tcMar>
              <w:top w:w="0" w:type="dxa"/>
              <w:left w:w="28" w:type="dxa"/>
              <w:bottom w:w="0" w:type="dxa"/>
              <w:right w:w="28" w:type="dxa"/>
            </w:tcMar>
          </w:tcPr>
          <w:p w14:paraId="08C05BDA" w14:textId="77777777" w:rsidR="000257EE" w:rsidRPr="008912DD" w:rsidRDefault="00274757">
            <w:pPr>
              <w:spacing w:before="72" w:after="72"/>
            </w:pPr>
            <w:r w:rsidRPr="008912DD">
              <w:rPr>
                <w:rFonts w:ascii="標楷體" w:eastAsia="標楷體" w:hAnsi="標楷體"/>
              </w:rPr>
              <w:t>每日</w:t>
            </w:r>
            <w:r w:rsidRPr="008912DD">
              <w:rPr>
                <w:rFonts w:ascii="標楷體" w:eastAsia="標楷體" w:hAnsi="標楷體"/>
                <w:u w:val="single"/>
              </w:rPr>
              <w:t xml:space="preserve">   </w:t>
            </w:r>
            <w:r w:rsidRPr="008912DD">
              <w:rPr>
                <w:rFonts w:ascii="標楷體" w:eastAsia="標楷體" w:hAnsi="標楷體"/>
              </w:rPr>
              <w:t>支；歷經</w:t>
            </w:r>
            <w:r w:rsidRPr="008912DD">
              <w:rPr>
                <w:rFonts w:ascii="標楷體" w:eastAsia="標楷體" w:hAnsi="標楷體"/>
                <w:u w:val="single"/>
              </w:rPr>
              <w:t xml:space="preserve">   </w:t>
            </w:r>
            <w:r w:rsidRPr="008912DD">
              <w:rPr>
                <w:rFonts w:ascii="標楷體" w:eastAsia="標楷體" w:hAnsi="標楷體"/>
              </w:rPr>
              <w:t>年；已戒菸</w:t>
            </w:r>
          </w:p>
        </w:tc>
      </w:tr>
      <w:tr w:rsidR="008912DD" w:rsidRPr="008912DD" w14:paraId="0C5A6485" w14:textId="77777777">
        <w:trPr>
          <w:cantSplit/>
        </w:trPr>
        <w:tc>
          <w:tcPr>
            <w:tcW w:w="10359" w:type="dxa"/>
            <w:gridSpan w:val="11"/>
            <w:shd w:val="clear" w:color="auto" w:fill="auto"/>
            <w:tcMar>
              <w:top w:w="0" w:type="dxa"/>
              <w:left w:w="28" w:type="dxa"/>
              <w:bottom w:w="0" w:type="dxa"/>
              <w:right w:w="28" w:type="dxa"/>
            </w:tcMar>
          </w:tcPr>
          <w:p w14:paraId="7B622CF5" w14:textId="77777777" w:rsidR="000257EE" w:rsidRPr="008912DD" w:rsidRDefault="00274757">
            <w:pPr>
              <w:spacing w:before="72"/>
              <w:rPr>
                <w:rFonts w:ascii="標楷體" w:eastAsia="標楷體" w:hAnsi="標楷體"/>
              </w:rPr>
            </w:pPr>
            <w:r w:rsidRPr="008912DD">
              <w:rPr>
                <w:rFonts w:ascii="標楷體" w:eastAsia="標楷體" w:hAnsi="標楷體"/>
              </w:rPr>
              <w:t>家族罹患血管粥狀硬化疾病者：□無</w:t>
            </w:r>
          </w:p>
          <w:p w14:paraId="0063B66F" w14:textId="77777777" w:rsidR="000257EE" w:rsidRPr="008912DD" w:rsidRDefault="00274757">
            <w:pPr>
              <w:ind w:firstLine="1200"/>
              <w:rPr>
                <w:rFonts w:ascii="標楷體" w:eastAsia="標楷體" w:hAnsi="標楷體"/>
              </w:rPr>
            </w:pPr>
            <w:r w:rsidRPr="008912DD">
              <w:rPr>
                <w:rFonts w:ascii="標楷體" w:eastAsia="標楷體" w:hAnsi="標楷體"/>
              </w:rPr>
              <w:t>□有</w:t>
            </w:r>
            <w:r w:rsidR="00C54EE9" w:rsidRPr="008912DD">
              <w:rPr>
                <w:rFonts w:ascii="標楷體" w:eastAsia="標楷體" w:hAnsi="標楷體"/>
              </w:rPr>
              <w:t>(</w:t>
            </w:r>
            <w:r w:rsidRPr="008912DD">
              <w:rPr>
                <w:rFonts w:ascii="標楷體" w:eastAsia="標楷體" w:hAnsi="標楷體"/>
              </w:rPr>
              <w:t>請註明和病人的親屬關係和診斷病名</w:t>
            </w:r>
            <w:r w:rsidR="00C54EE9" w:rsidRPr="008912DD">
              <w:rPr>
                <w:rFonts w:ascii="標楷體" w:eastAsia="標楷體" w:hAnsi="標楷體"/>
              </w:rPr>
              <w:t>)</w:t>
            </w:r>
            <w:r w:rsidRPr="008912DD">
              <w:rPr>
                <w:rFonts w:ascii="標楷體" w:eastAsia="標楷體" w:hAnsi="標楷體"/>
              </w:rPr>
              <w:t>：</w:t>
            </w:r>
          </w:p>
        </w:tc>
      </w:tr>
      <w:tr w:rsidR="008912DD" w:rsidRPr="008912DD" w14:paraId="7741D60F" w14:textId="77777777">
        <w:trPr>
          <w:cantSplit/>
        </w:trPr>
        <w:tc>
          <w:tcPr>
            <w:tcW w:w="2898" w:type="dxa"/>
            <w:gridSpan w:val="3"/>
            <w:shd w:val="clear" w:color="auto" w:fill="auto"/>
            <w:tcMar>
              <w:top w:w="0" w:type="dxa"/>
              <w:left w:w="28" w:type="dxa"/>
              <w:bottom w:w="0" w:type="dxa"/>
              <w:right w:w="28" w:type="dxa"/>
            </w:tcMar>
          </w:tcPr>
          <w:p w14:paraId="02CEEB88" w14:textId="77777777" w:rsidR="000257EE" w:rsidRPr="008912DD" w:rsidRDefault="000257EE">
            <w:pPr>
              <w:spacing w:before="72" w:after="72"/>
              <w:rPr>
                <w:rFonts w:ascii="標楷體" w:eastAsia="標楷體" w:hAnsi="標楷體"/>
              </w:rPr>
            </w:pPr>
          </w:p>
        </w:tc>
        <w:tc>
          <w:tcPr>
            <w:tcW w:w="1511" w:type="dxa"/>
            <w:gridSpan w:val="3"/>
            <w:shd w:val="clear" w:color="auto" w:fill="auto"/>
            <w:tcMar>
              <w:top w:w="0" w:type="dxa"/>
              <w:left w:w="28" w:type="dxa"/>
              <w:bottom w:w="0" w:type="dxa"/>
              <w:right w:w="28" w:type="dxa"/>
            </w:tcMar>
          </w:tcPr>
          <w:p w14:paraId="572E7E83" w14:textId="77777777" w:rsidR="000257EE" w:rsidRPr="008912DD" w:rsidRDefault="000257EE">
            <w:pPr>
              <w:spacing w:before="72" w:after="72"/>
              <w:rPr>
                <w:rFonts w:ascii="標楷體" w:eastAsia="標楷體" w:hAnsi="標楷體"/>
              </w:rPr>
            </w:pPr>
          </w:p>
        </w:tc>
        <w:tc>
          <w:tcPr>
            <w:tcW w:w="1512" w:type="dxa"/>
            <w:gridSpan w:val="3"/>
            <w:shd w:val="clear" w:color="auto" w:fill="auto"/>
            <w:tcMar>
              <w:top w:w="0" w:type="dxa"/>
              <w:left w:w="28" w:type="dxa"/>
              <w:bottom w:w="0" w:type="dxa"/>
              <w:right w:w="28" w:type="dxa"/>
            </w:tcMar>
          </w:tcPr>
          <w:p w14:paraId="2DB8486E" w14:textId="77777777" w:rsidR="000257EE" w:rsidRPr="008912DD" w:rsidRDefault="000257EE">
            <w:pPr>
              <w:spacing w:before="72" w:after="72"/>
              <w:rPr>
                <w:rFonts w:ascii="標楷體" w:eastAsia="標楷體" w:hAnsi="標楷體"/>
              </w:rPr>
            </w:pPr>
          </w:p>
        </w:tc>
        <w:tc>
          <w:tcPr>
            <w:tcW w:w="4438" w:type="dxa"/>
            <w:gridSpan w:val="2"/>
            <w:shd w:val="clear" w:color="auto" w:fill="auto"/>
            <w:tcMar>
              <w:top w:w="0" w:type="dxa"/>
              <w:left w:w="28" w:type="dxa"/>
              <w:bottom w:w="0" w:type="dxa"/>
              <w:right w:w="28" w:type="dxa"/>
            </w:tcMar>
          </w:tcPr>
          <w:p w14:paraId="11BF6993" w14:textId="77777777" w:rsidR="000257EE" w:rsidRPr="008912DD" w:rsidRDefault="000257EE">
            <w:pPr>
              <w:spacing w:before="72" w:after="72"/>
              <w:rPr>
                <w:rFonts w:ascii="標楷體" w:eastAsia="標楷體" w:hAnsi="標楷體"/>
              </w:rPr>
            </w:pPr>
          </w:p>
        </w:tc>
      </w:tr>
      <w:tr w:rsidR="008912DD" w:rsidRPr="008912DD" w14:paraId="68A787C3" w14:textId="77777777">
        <w:trPr>
          <w:cantSplit/>
        </w:trPr>
        <w:tc>
          <w:tcPr>
            <w:tcW w:w="2898" w:type="dxa"/>
            <w:gridSpan w:val="3"/>
            <w:shd w:val="clear" w:color="auto" w:fill="auto"/>
            <w:tcMar>
              <w:top w:w="0" w:type="dxa"/>
              <w:left w:w="28" w:type="dxa"/>
              <w:bottom w:w="0" w:type="dxa"/>
              <w:right w:w="28" w:type="dxa"/>
            </w:tcMar>
          </w:tcPr>
          <w:p w14:paraId="33BDFD5A" w14:textId="77777777" w:rsidR="000257EE" w:rsidRPr="008912DD" w:rsidRDefault="00274757">
            <w:pPr>
              <w:spacing w:before="72" w:after="72"/>
              <w:rPr>
                <w:rFonts w:ascii="標楷體" w:eastAsia="標楷體" w:hAnsi="標楷體"/>
              </w:rPr>
            </w:pPr>
            <w:r w:rsidRPr="008912DD">
              <w:rPr>
                <w:rFonts w:ascii="標楷體" w:eastAsia="標楷體" w:hAnsi="標楷體"/>
              </w:rPr>
              <w:t>糖尿病：</w:t>
            </w:r>
          </w:p>
        </w:tc>
        <w:tc>
          <w:tcPr>
            <w:tcW w:w="1511" w:type="dxa"/>
            <w:gridSpan w:val="3"/>
            <w:shd w:val="clear" w:color="auto" w:fill="auto"/>
            <w:tcMar>
              <w:top w:w="0" w:type="dxa"/>
              <w:left w:w="28" w:type="dxa"/>
              <w:bottom w:w="0" w:type="dxa"/>
              <w:right w:w="28" w:type="dxa"/>
            </w:tcMar>
          </w:tcPr>
          <w:p w14:paraId="1AAD41EF" w14:textId="77777777" w:rsidR="000257EE" w:rsidRPr="008912DD" w:rsidRDefault="00274757">
            <w:pPr>
              <w:spacing w:before="72" w:after="72"/>
              <w:rPr>
                <w:rFonts w:ascii="標楷體" w:eastAsia="標楷體" w:hAnsi="標楷體"/>
              </w:rPr>
            </w:pPr>
            <w:r w:rsidRPr="008912DD">
              <w:rPr>
                <w:rFonts w:ascii="標楷體" w:eastAsia="標楷體" w:hAnsi="標楷體"/>
              </w:rPr>
              <w:t>□無</w:t>
            </w:r>
          </w:p>
        </w:tc>
        <w:tc>
          <w:tcPr>
            <w:tcW w:w="1512" w:type="dxa"/>
            <w:gridSpan w:val="3"/>
            <w:shd w:val="clear" w:color="auto" w:fill="auto"/>
            <w:tcMar>
              <w:top w:w="0" w:type="dxa"/>
              <w:left w:w="28" w:type="dxa"/>
              <w:bottom w:w="0" w:type="dxa"/>
              <w:right w:w="28" w:type="dxa"/>
            </w:tcMar>
          </w:tcPr>
          <w:p w14:paraId="03C7384F" w14:textId="77777777" w:rsidR="000257EE" w:rsidRPr="008912DD" w:rsidRDefault="00274757">
            <w:pPr>
              <w:spacing w:before="72" w:after="72"/>
              <w:rPr>
                <w:rFonts w:ascii="標楷體" w:eastAsia="標楷體" w:hAnsi="標楷體"/>
              </w:rPr>
            </w:pPr>
            <w:r w:rsidRPr="008912DD">
              <w:rPr>
                <w:rFonts w:ascii="標楷體" w:eastAsia="標楷體" w:hAnsi="標楷體"/>
              </w:rPr>
              <w:t>□有</w:t>
            </w:r>
          </w:p>
        </w:tc>
        <w:tc>
          <w:tcPr>
            <w:tcW w:w="4438" w:type="dxa"/>
            <w:gridSpan w:val="2"/>
            <w:shd w:val="clear" w:color="auto" w:fill="auto"/>
            <w:tcMar>
              <w:top w:w="0" w:type="dxa"/>
              <w:left w:w="28" w:type="dxa"/>
              <w:bottom w:w="0" w:type="dxa"/>
              <w:right w:w="28" w:type="dxa"/>
            </w:tcMar>
          </w:tcPr>
          <w:p w14:paraId="0CC7D0F2" w14:textId="77777777" w:rsidR="000257EE" w:rsidRPr="008912DD" w:rsidRDefault="000257EE">
            <w:pPr>
              <w:spacing w:before="72" w:after="72"/>
              <w:rPr>
                <w:rFonts w:ascii="標楷體" w:eastAsia="標楷體" w:hAnsi="標楷體"/>
              </w:rPr>
            </w:pPr>
          </w:p>
        </w:tc>
      </w:tr>
      <w:tr w:rsidR="008912DD" w:rsidRPr="008912DD" w14:paraId="7865DEE5" w14:textId="77777777">
        <w:trPr>
          <w:cantSplit/>
        </w:trPr>
        <w:tc>
          <w:tcPr>
            <w:tcW w:w="2898" w:type="dxa"/>
            <w:gridSpan w:val="3"/>
            <w:shd w:val="clear" w:color="auto" w:fill="auto"/>
            <w:tcMar>
              <w:top w:w="0" w:type="dxa"/>
              <w:left w:w="28" w:type="dxa"/>
              <w:bottom w:w="0" w:type="dxa"/>
              <w:right w:w="28" w:type="dxa"/>
            </w:tcMar>
          </w:tcPr>
          <w:p w14:paraId="7E10385A" w14:textId="77777777" w:rsidR="000257EE" w:rsidRPr="008912DD" w:rsidRDefault="00274757">
            <w:pPr>
              <w:spacing w:before="72" w:after="72"/>
              <w:rPr>
                <w:rFonts w:ascii="標楷體" w:eastAsia="標楷體" w:hAnsi="標楷體"/>
              </w:rPr>
            </w:pPr>
            <w:r w:rsidRPr="008912DD">
              <w:rPr>
                <w:rFonts w:ascii="標楷體" w:eastAsia="標楷體" w:hAnsi="標楷體"/>
              </w:rPr>
              <w:t>肥胖症：</w:t>
            </w:r>
          </w:p>
        </w:tc>
        <w:tc>
          <w:tcPr>
            <w:tcW w:w="1511" w:type="dxa"/>
            <w:gridSpan w:val="3"/>
            <w:shd w:val="clear" w:color="auto" w:fill="auto"/>
            <w:tcMar>
              <w:top w:w="0" w:type="dxa"/>
              <w:left w:w="28" w:type="dxa"/>
              <w:bottom w:w="0" w:type="dxa"/>
              <w:right w:w="28" w:type="dxa"/>
            </w:tcMar>
          </w:tcPr>
          <w:p w14:paraId="4F4EBFD8" w14:textId="77777777" w:rsidR="000257EE" w:rsidRPr="008912DD" w:rsidRDefault="00274757">
            <w:pPr>
              <w:spacing w:before="72" w:after="72"/>
              <w:rPr>
                <w:rFonts w:ascii="標楷體" w:eastAsia="標楷體" w:hAnsi="標楷體"/>
              </w:rPr>
            </w:pPr>
            <w:r w:rsidRPr="008912DD">
              <w:rPr>
                <w:rFonts w:ascii="標楷體" w:eastAsia="標楷體" w:hAnsi="標楷體"/>
              </w:rPr>
              <w:t>□無</w:t>
            </w:r>
          </w:p>
        </w:tc>
        <w:tc>
          <w:tcPr>
            <w:tcW w:w="1512" w:type="dxa"/>
            <w:gridSpan w:val="3"/>
            <w:shd w:val="clear" w:color="auto" w:fill="auto"/>
            <w:tcMar>
              <w:top w:w="0" w:type="dxa"/>
              <w:left w:w="28" w:type="dxa"/>
              <w:bottom w:w="0" w:type="dxa"/>
              <w:right w:w="28" w:type="dxa"/>
            </w:tcMar>
          </w:tcPr>
          <w:p w14:paraId="1B2291B8" w14:textId="77777777" w:rsidR="000257EE" w:rsidRPr="008912DD" w:rsidRDefault="00274757">
            <w:pPr>
              <w:spacing w:before="72" w:after="72"/>
              <w:rPr>
                <w:rFonts w:ascii="標楷體" w:eastAsia="標楷體" w:hAnsi="標楷體"/>
              </w:rPr>
            </w:pPr>
            <w:r w:rsidRPr="008912DD">
              <w:rPr>
                <w:rFonts w:ascii="標楷體" w:eastAsia="標楷體" w:hAnsi="標楷體"/>
              </w:rPr>
              <w:t>□有</w:t>
            </w:r>
          </w:p>
        </w:tc>
        <w:tc>
          <w:tcPr>
            <w:tcW w:w="4438" w:type="dxa"/>
            <w:gridSpan w:val="2"/>
            <w:shd w:val="clear" w:color="auto" w:fill="auto"/>
            <w:tcMar>
              <w:top w:w="0" w:type="dxa"/>
              <w:left w:w="28" w:type="dxa"/>
              <w:bottom w:w="0" w:type="dxa"/>
              <w:right w:w="28" w:type="dxa"/>
            </w:tcMar>
          </w:tcPr>
          <w:p w14:paraId="183D07ED" w14:textId="77777777" w:rsidR="000257EE" w:rsidRPr="008912DD" w:rsidRDefault="000257EE">
            <w:pPr>
              <w:spacing w:before="72" w:after="72"/>
              <w:rPr>
                <w:rFonts w:ascii="標楷體" w:eastAsia="標楷體" w:hAnsi="標楷體"/>
              </w:rPr>
            </w:pPr>
          </w:p>
        </w:tc>
      </w:tr>
      <w:tr w:rsidR="008912DD" w:rsidRPr="008912DD" w14:paraId="76A43F9E" w14:textId="77777777">
        <w:trPr>
          <w:cantSplit/>
        </w:trPr>
        <w:tc>
          <w:tcPr>
            <w:tcW w:w="2898" w:type="dxa"/>
            <w:gridSpan w:val="3"/>
            <w:shd w:val="clear" w:color="auto" w:fill="auto"/>
            <w:tcMar>
              <w:top w:w="0" w:type="dxa"/>
              <w:left w:w="28" w:type="dxa"/>
              <w:bottom w:w="0" w:type="dxa"/>
              <w:right w:w="28" w:type="dxa"/>
            </w:tcMar>
          </w:tcPr>
          <w:p w14:paraId="7724E230" w14:textId="77777777" w:rsidR="000257EE" w:rsidRPr="008912DD" w:rsidRDefault="00274757">
            <w:pPr>
              <w:spacing w:before="72" w:after="72"/>
              <w:rPr>
                <w:rFonts w:ascii="標楷體" w:eastAsia="標楷體" w:hAnsi="標楷體"/>
              </w:rPr>
            </w:pPr>
            <w:r w:rsidRPr="008912DD">
              <w:rPr>
                <w:rFonts w:ascii="標楷體" w:eastAsia="標楷體" w:hAnsi="標楷體"/>
              </w:rPr>
              <w:t>痛風：</w:t>
            </w:r>
          </w:p>
        </w:tc>
        <w:tc>
          <w:tcPr>
            <w:tcW w:w="1511" w:type="dxa"/>
            <w:gridSpan w:val="3"/>
            <w:shd w:val="clear" w:color="auto" w:fill="auto"/>
            <w:tcMar>
              <w:top w:w="0" w:type="dxa"/>
              <w:left w:w="28" w:type="dxa"/>
              <w:bottom w:w="0" w:type="dxa"/>
              <w:right w:w="28" w:type="dxa"/>
            </w:tcMar>
          </w:tcPr>
          <w:p w14:paraId="5D0633F6" w14:textId="77777777" w:rsidR="000257EE" w:rsidRPr="008912DD" w:rsidRDefault="00274757">
            <w:pPr>
              <w:spacing w:before="72" w:after="72"/>
              <w:rPr>
                <w:rFonts w:ascii="標楷體" w:eastAsia="標楷體" w:hAnsi="標楷體"/>
              </w:rPr>
            </w:pPr>
            <w:r w:rsidRPr="008912DD">
              <w:rPr>
                <w:rFonts w:ascii="標楷體" w:eastAsia="標楷體" w:hAnsi="標楷體"/>
              </w:rPr>
              <w:t>□無</w:t>
            </w:r>
          </w:p>
        </w:tc>
        <w:tc>
          <w:tcPr>
            <w:tcW w:w="1512" w:type="dxa"/>
            <w:gridSpan w:val="3"/>
            <w:shd w:val="clear" w:color="auto" w:fill="auto"/>
            <w:tcMar>
              <w:top w:w="0" w:type="dxa"/>
              <w:left w:w="28" w:type="dxa"/>
              <w:bottom w:w="0" w:type="dxa"/>
              <w:right w:w="28" w:type="dxa"/>
            </w:tcMar>
          </w:tcPr>
          <w:p w14:paraId="52044D31" w14:textId="77777777" w:rsidR="000257EE" w:rsidRPr="008912DD" w:rsidRDefault="00274757">
            <w:pPr>
              <w:spacing w:before="72" w:after="72"/>
              <w:rPr>
                <w:rFonts w:ascii="標楷體" w:eastAsia="標楷體" w:hAnsi="標楷體"/>
              </w:rPr>
            </w:pPr>
            <w:r w:rsidRPr="008912DD">
              <w:rPr>
                <w:rFonts w:ascii="標楷體" w:eastAsia="標楷體" w:hAnsi="標楷體"/>
              </w:rPr>
              <w:t>□有</w:t>
            </w:r>
          </w:p>
        </w:tc>
        <w:tc>
          <w:tcPr>
            <w:tcW w:w="4438" w:type="dxa"/>
            <w:gridSpan w:val="2"/>
            <w:shd w:val="clear" w:color="auto" w:fill="auto"/>
            <w:tcMar>
              <w:top w:w="0" w:type="dxa"/>
              <w:left w:w="28" w:type="dxa"/>
              <w:bottom w:w="0" w:type="dxa"/>
              <w:right w:w="28" w:type="dxa"/>
            </w:tcMar>
          </w:tcPr>
          <w:p w14:paraId="0A122F10" w14:textId="77777777" w:rsidR="000257EE" w:rsidRPr="008912DD" w:rsidRDefault="000257EE">
            <w:pPr>
              <w:spacing w:before="72" w:after="72"/>
              <w:rPr>
                <w:rFonts w:ascii="標楷體" w:eastAsia="標楷體" w:hAnsi="標楷體"/>
              </w:rPr>
            </w:pPr>
          </w:p>
        </w:tc>
      </w:tr>
      <w:tr w:rsidR="008912DD" w:rsidRPr="008912DD" w14:paraId="1F3ABB60" w14:textId="77777777">
        <w:trPr>
          <w:cantSplit/>
        </w:trPr>
        <w:tc>
          <w:tcPr>
            <w:tcW w:w="2898" w:type="dxa"/>
            <w:gridSpan w:val="3"/>
            <w:shd w:val="clear" w:color="auto" w:fill="auto"/>
            <w:tcMar>
              <w:top w:w="0" w:type="dxa"/>
              <w:left w:w="28" w:type="dxa"/>
              <w:bottom w:w="0" w:type="dxa"/>
              <w:right w:w="28" w:type="dxa"/>
            </w:tcMar>
          </w:tcPr>
          <w:p w14:paraId="16298331" w14:textId="77777777" w:rsidR="000257EE" w:rsidRPr="008912DD" w:rsidRDefault="00274757">
            <w:pPr>
              <w:spacing w:before="72" w:after="72"/>
              <w:rPr>
                <w:rFonts w:ascii="標楷體" w:eastAsia="標楷體" w:hAnsi="標楷體"/>
              </w:rPr>
            </w:pPr>
            <w:r w:rsidRPr="008912DD">
              <w:rPr>
                <w:rFonts w:ascii="標楷體" w:eastAsia="標楷體" w:hAnsi="標楷體"/>
              </w:rPr>
              <w:t>急躁性格：</w:t>
            </w:r>
          </w:p>
        </w:tc>
        <w:tc>
          <w:tcPr>
            <w:tcW w:w="1511" w:type="dxa"/>
            <w:gridSpan w:val="3"/>
            <w:shd w:val="clear" w:color="auto" w:fill="auto"/>
            <w:tcMar>
              <w:top w:w="0" w:type="dxa"/>
              <w:left w:w="28" w:type="dxa"/>
              <w:bottom w:w="0" w:type="dxa"/>
              <w:right w:w="28" w:type="dxa"/>
            </w:tcMar>
          </w:tcPr>
          <w:p w14:paraId="519AACC4" w14:textId="77777777" w:rsidR="000257EE" w:rsidRPr="008912DD" w:rsidRDefault="00274757">
            <w:pPr>
              <w:spacing w:before="72" w:after="72"/>
              <w:rPr>
                <w:rFonts w:ascii="標楷體" w:eastAsia="標楷體" w:hAnsi="標楷體"/>
              </w:rPr>
            </w:pPr>
            <w:r w:rsidRPr="008912DD">
              <w:rPr>
                <w:rFonts w:ascii="標楷體" w:eastAsia="標楷體" w:hAnsi="標楷體"/>
              </w:rPr>
              <w:t>□無</w:t>
            </w:r>
          </w:p>
        </w:tc>
        <w:tc>
          <w:tcPr>
            <w:tcW w:w="1512" w:type="dxa"/>
            <w:gridSpan w:val="3"/>
            <w:shd w:val="clear" w:color="auto" w:fill="auto"/>
            <w:tcMar>
              <w:top w:w="0" w:type="dxa"/>
              <w:left w:w="28" w:type="dxa"/>
              <w:bottom w:w="0" w:type="dxa"/>
              <w:right w:w="28" w:type="dxa"/>
            </w:tcMar>
          </w:tcPr>
          <w:p w14:paraId="35E2BD5C" w14:textId="77777777" w:rsidR="000257EE" w:rsidRPr="008912DD" w:rsidRDefault="00274757">
            <w:pPr>
              <w:spacing w:before="72" w:after="72"/>
              <w:rPr>
                <w:rFonts w:ascii="標楷體" w:eastAsia="標楷體" w:hAnsi="標楷體"/>
              </w:rPr>
            </w:pPr>
            <w:r w:rsidRPr="008912DD">
              <w:rPr>
                <w:rFonts w:ascii="標楷體" w:eastAsia="標楷體" w:hAnsi="標楷體"/>
              </w:rPr>
              <w:t>□有</w:t>
            </w:r>
          </w:p>
        </w:tc>
        <w:tc>
          <w:tcPr>
            <w:tcW w:w="4438" w:type="dxa"/>
            <w:gridSpan w:val="2"/>
            <w:shd w:val="clear" w:color="auto" w:fill="auto"/>
            <w:tcMar>
              <w:top w:w="0" w:type="dxa"/>
              <w:left w:w="28" w:type="dxa"/>
              <w:bottom w:w="0" w:type="dxa"/>
              <w:right w:w="28" w:type="dxa"/>
            </w:tcMar>
          </w:tcPr>
          <w:p w14:paraId="56874A50" w14:textId="77777777" w:rsidR="000257EE" w:rsidRPr="008912DD" w:rsidRDefault="000257EE">
            <w:pPr>
              <w:spacing w:before="72" w:after="72"/>
              <w:rPr>
                <w:rFonts w:ascii="標楷體" w:eastAsia="標楷體" w:hAnsi="標楷體"/>
              </w:rPr>
            </w:pPr>
          </w:p>
        </w:tc>
      </w:tr>
      <w:tr w:rsidR="008912DD" w:rsidRPr="008912DD" w14:paraId="0FB366C7" w14:textId="77777777">
        <w:trPr>
          <w:cantSplit/>
        </w:trPr>
        <w:tc>
          <w:tcPr>
            <w:tcW w:w="2898" w:type="dxa"/>
            <w:gridSpan w:val="3"/>
            <w:shd w:val="clear" w:color="auto" w:fill="auto"/>
            <w:tcMar>
              <w:top w:w="0" w:type="dxa"/>
              <w:left w:w="28" w:type="dxa"/>
              <w:bottom w:w="0" w:type="dxa"/>
              <w:right w:w="28" w:type="dxa"/>
            </w:tcMar>
          </w:tcPr>
          <w:p w14:paraId="2B332353" w14:textId="77777777" w:rsidR="000257EE" w:rsidRPr="008912DD" w:rsidRDefault="00274757">
            <w:pPr>
              <w:spacing w:before="72" w:after="72"/>
              <w:rPr>
                <w:rFonts w:ascii="標楷體" w:eastAsia="標楷體" w:hAnsi="標楷體"/>
              </w:rPr>
            </w:pPr>
            <w:r w:rsidRPr="008912DD">
              <w:rPr>
                <w:rFonts w:ascii="標楷體" w:eastAsia="標楷體" w:hAnsi="標楷體"/>
              </w:rPr>
              <w:t>缺乏運動：</w:t>
            </w:r>
          </w:p>
        </w:tc>
        <w:tc>
          <w:tcPr>
            <w:tcW w:w="1511" w:type="dxa"/>
            <w:gridSpan w:val="3"/>
            <w:shd w:val="clear" w:color="auto" w:fill="auto"/>
            <w:tcMar>
              <w:top w:w="0" w:type="dxa"/>
              <w:left w:w="28" w:type="dxa"/>
              <w:bottom w:w="0" w:type="dxa"/>
              <w:right w:w="28" w:type="dxa"/>
            </w:tcMar>
          </w:tcPr>
          <w:p w14:paraId="63DEEBA3" w14:textId="77777777" w:rsidR="000257EE" w:rsidRPr="008912DD" w:rsidRDefault="00274757">
            <w:pPr>
              <w:spacing w:before="72" w:after="72"/>
              <w:rPr>
                <w:rFonts w:ascii="標楷體" w:eastAsia="標楷體" w:hAnsi="標楷體"/>
              </w:rPr>
            </w:pPr>
            <w:r w:rsidRPr="008912DD">
              <w:rPr>
                <w:rFonts w:ascii="標楷體" w:eastAsia="標楷體" w:hAnsi="標楷體"/>
              </w:rPr>
              <w:t>□無</w:t>
            </w:r>
          </w:p>
        </w:tc>
        <w:tc>
          <w:tcPr>
            <w:tcW w:w="1512" w:type="dxa"/>
            <w:gridSpan w:val="3"/>
            <w:shd w:val="clear" w:color="auto" w:fill="auto"/>
            <w:tcMar>
              <w:top w:w="0" w:type="dxa"/>
              <w:left w:w="28" w:type="dxa"/>
              <w:bottom w:w="0" w:type="dxa"/>
              <w:right w:w="28" w:type="dxa"/>
            </w:tcMar>
          </w:tcPr>
          <w:p w14:paraId="7A02A6CD" w14:textId="77777777" w:rsidR="000257EE" w:rsidRPr="008912DD" w:rsidRDefault="00274757">
            <w:pPr>
              <w:spacing w:before="72" w:after="72"/>
              <w:rPr>
                <w:rFonts w:ascii="標楷體" w:eastAsia="標楷體" w:hAnsi="標楷體"/>
              </w:rPr>
            </w:pPr>
            <w:r w:rsidRPr="008912DD">
              <w:rPr>
                <w:rFonts w:ascii="標楷體" w:eastAsia="標楷體" w:hAnsi="標楷體"/>
              </w:rPr>
              <w:t>□有</w:t>
            </w:r>
          </w:p>
        </w:tc>
        <w:tc>
          <w:tcPr>
            <w:tcW w:w="4438" w:type="dxa"/>
            <w:gridSpan w:val="2"/>
            <w:shd w:val="clear" w:color="auto" w:fill="auto"/>
            <w:tcMar>
              <w:top w:w="0" w:type="dxa"/>
              <w:left w:w="28" w:type="dxa"/>
              <w:bottom w:w="0" w:type="dxa"/>
              <w:right w:w="28" w:type="dxa"/>
            </w:tcMar>
          </w:tcPr>
          <w:p w14:paraId="52C5F777" w14:textId="77777777" w:rsidR="000257EE" w:rsidRPr="008912DD" w:rsidRDefault="000257EE">
            <w:pPr>
              <w:spacing w:before="72" w:after="72"/>
              <w:rPr>
                <w:rFonts w:ascii="標楷體" w:eastAsia="標楷體" w:hAnsi="標楷體"/>
              </w:rPr>
            </w:pPr>
          </w:p>
        </w:tc>
      </w:tr>
      <w:tr w:rsidR="008912DD" w:rsidRPr="008912DD" w14:paraId="4F4949AD" w14:textId="77777777">
        <w:trPr>
          <w:cantSplit/>
        </w:trPr>
        <w:tc>
          <w:tcPr>
            <w:tcW w:w="2898" w:type="dxa"/>
            <w:gridSpan w:val="3"/>
            <w:shd w:val="clear" w:color="auto" w:fill="auto"/>
            <w:tcMar>
              <w:top w:w="0" w:type="dxa"/>
              <w:left w:w="28" w:type="dxa"/>
              <w:bottom w:w="0" w:type="dxa"/>
              <w:right w:w="28" w:type="dxa"/>
            </w:tcMar>
          </w:tcPr>
          <w:p w14:paraId="707A8BE6" w14:textId="77777777" w:rsidR="000257EE" w:rsidRPr="008912DD" w:rsidRDefault="00274757">
            <w:pPr>
              <w:spacing w:before="72" w:after="72"/>
              <w:rPr>
                <w:rFonts w:ascii="標楷體" w:eastAsia="標楷體" w:hAnsi="標楷體"/>
              </w:rPr>
            </w:pPr>
            <w:r w:rsidRPr="008912DD">
              <w:rPr>
                <w:rFonts w:ascii="標楷體" w:eastAsia="標楷體" w:hAnsi="標楷體"/>
              </w:rPr>
              <w:t>相關臨床症狀描述：</w:t>
            </w:r>
          </w:p>
        </w:tc>
        <w:tc>
          <w:tcPr>
            <w:tcW w:w="1511" w:type="dxa"/>
            <w:gridSpan w:val="3"/>
            <w:shd w:val="clear" w:color="auto" w:fill="auto"/>
            <w:tcMar>
              <w:top w:w="0" w:type="dxa"/>
              <w:left w:w="28" w:type="dxa"/>
              <w:bottom w:w="0" w:type="dxa"/>
              <w:right w:w="28" w:type="dxa"/>
            </w:tcMar>
          </w:tcPr>
          <w:p w14:paraId="2855EBD2" w14:textId="77777777" w:rsidR="000257EE" w:rsidRPr="008912DD" w:rsidRDefault="000257EE">
            <w:pPr>
              <w:spacing w:before="72" w:after="72"/>
              <w:rPr>
                <w:rFonts w:ascii="標楷體" w:eastAsia="標楷體" w:hAnsi="標楷體"/>
              </w:rPr>
            </w:pPr>
          </w:p>
        </w:tc>
        <w:tc>
          <w:tcPr>
            <w:tcW w:w="1512" w:type="dxa"/>
            <w:gridSpan w:val="3"/>
            <w:shd w:val="clear" w:color="auto" w:fill="auto"/>
            <w:tcMar>
              <w:top w:w="0" w:type="dxa"/>
              <w:left w:w="28" w:type="dxa"/>
              <w:bottom w:w="0" w:type="dxa"/>
              <w:right w:w="28" w:type="dxa"/>
            </w:tcMar>
          </w:tcPr>
          <w:p w14:paraId="0344951C" w14:textId="77777777" w:rsidR="000257EE" w:rsidRPr="008912DD" w:rsidRDefault="000257EE">
            <w:pPr>
              <w:spacing w:before="72" w:after="72"/>
              <w:rPr>
                <w:rFonts w:ascii="標楷體" w:eastAsia="標楷體" w:hAnsi="標楷體"/>
              </w:rPr>
            </w:pPr>
          </w:p>
        </w:tc>
        <w:tc>
          <w:tcPr>
            <w:tcW w:w="4438" w:type="dxa"/>
            <w:gridSpan w:val="2"/>
            <w:shd w:val="clear" w:color="auto" w:fill="auto"/>
            <w:tcMar>
              <w:top w:w="0" w:type="dxa"/>
              <w:left w:w="28" w:type="dxa"/>
              <w:bottom w:w="0" w:type="dxa"/>
              <w:right w:w="28" w:type="dxa"/>
            </w:tcMar>
          </w:tcPr>
          <w:p w14:paraId="79190106" w14:textId="77777777" w:rsidR="000257EE" w:rsidRPr="008912DD" w:rsidRDefault="000257EE">
            <w:pPr>
              <w:spacing w:before="72" w:after="72"/>
              <w:rPr>
                <w:rFonts w:ascii="標楷體" w:eastAsia="標楷體" w:hAnsi="標楷體"/>
              </w:rPr>
            </w:pPr>
          </w:p>
        </w:tc>
      </w:tr>
    </w:tbl>
    <w:p w14:paraId="499C646A" w14:textId="77777777" w:rsidR="000257EE" w:rsidRPr="008912DD" w:rsidRDefault="000257EE">
      <w:pPr>
        <w:rPr>
          <w:rFonts w:ascii="標楷體" w:eastAsia="標楷體" w:hAnsi="標楷體"/>
        </w:rPr>
      </w:pPr>
    </w:p>
    <w:p w14:paraId="0FC505EF" w14:textId="77777777" w:rsidR="000257EE" w:rsidRPr="008912DD" w:rsidRDefault="000257EE">
      <w:pPr>
        <w:rPr>
          <w:rFonts w:ascii="標楷體" w:eastAsia="標楷體" w:hAnsi="標楷體"/>
        </w:rPr>
      </w:pPr>
    </w:p>
    <w:tbl>
      <w:tblPr>
        <w:tblW w:w="10359" w:type="dxa"/>
        <w:tblInd w:w="-336" w:type="dxa"/>
        <w:tblCellMar>
          <w:left w:w="10" w:type="dxa"/>
          <w:right w:w="10" w:type="dxa"/>
        </w:tblCellMar>
        <w:tblLook w:val="04A0" w:firstRow="1" w:lastRow="0" w:firstColumn="1" w:lastColumn="0" w:noHBand="0" w:noVBand="1"/>
      </w:tblPr>
      <w:tblGrid>
        <w:gridCol w:w="2161"/>
        <w:gridCol w:w="1825"/>
        <w:gridCol w:w="1825"/>
        <w:gridCol w:w="1825"/>
        <w:gridCol w:w="2723"/>
      </w:tblGrid>
      <w:tr w:rsidR="008912DD" w:rsidRPr="008912DD" w14:paraId="43CB98F3" w14:textId="77777777">
        <w:trPr>
          <w:cantSplit/>
        </w:trPr>
        <w:tc>
          <w:tcPr>
            <w:tcW w:w="10359" w:type="dxa"/>
            <w:gridSpan w:val="5"/>
            <w:shd w:val="clear" w:color="auto" w:fill="auto"/>
            <w:tcMar>
              <w:top w:w="0" w:type="dxa"/>
              <w:left w:w="28" w:type="dxa"/>
              <w:bottom w:w="0" w:type="dxa"/>
              <w:right w:w="28" w:type="dxa"/>
            </w:tcMar>
          </w:tcPr>
          <w:p w14:paraId="148169FC" w14:textId="77777777" w:rsidR="000257EE" w:rsidRPr="008912DD" w:rsidRDefault="00274757">
            <w:r w:rsidRPr="008912DD">
              <w:rPr>
                <w:rFonts w:ascii="標楷體" w:eastAsia="標楷體" w:hAnsi="標楷體"/>
              </w:rPr>
              <w:t>應附資料：一</w:t>
            </w:r>
            <w:r w:rsidRPr="008912DD">
              <w:rPr>
                <w:rFonts w:ascii="標楷體" w:eastAsia="標楷體" w:hAnsi="標楷體"/>
                <w:szCs w:val="22"/>
              </w:rPr>
              <w:t>、</w:t>
            </w:r>
            <w:r w:rsidRPr="008912DD">
              <w:rPr>
                <w:rFonts w:ascii="標楷體" w:eastAsia="標楷體" w:hAnsi="標楷體"/>
              </w:rPr>
              <w:t>具有代</w:t>
            </w:r>
            <w:r w:rsidRPr="008912DD">
              <w:rPr>
                <w:rFonts w:ascii="標楷體" w:eastAsia="標楷體" w:hAnsi="標楷體"/>
                <w:kern w:val="3"/>
              </w:rPr>
              <w:t>表性12導極</w:t>
            </w:r>
            <w:r w:rsidRPr="008912DD">
              <w:rPr>
                <w:rFonts w:ascii="標楷體" w:eastAsia="標楷體" w:hAnsi="標楷體"/>
              </w:rPr>
              <w:t>靜止心電圖影印本一份</w:t>
            </w:r>
          </w:p>
        </w:tc>
      </w:tr>
      <w:tr w:rsidR="008912DD" w:rsidRPr="008912DD" w14:paraId="40158611" w14:textId="77777777">
        <w:trPr>
          <w:cantSplit/>
        </w:trPr>
        <w:tc>
          <w:tcPr>
            <w:tcW w:w="10359" w:type="dxa"/>
            <w:gridSpan w:val="5"/>
            <w:shd w:val="clear" w:color="auto" w:fill="auto"/>
            <w:tcMar>
              <w:top w:w="0" w:type="dxa"/>
              <w:left w:w="28" w:type="dxa"/>
              <w:bottom w:w="0" w:type="dxa"/>
              <w:right w:w="28" w:type="dxa"/>
            </w:tcMar>
          </w:tcPr>
          <w:p w14:paraId="74B78927" w14:textId="77777777" w:rsidR="000257EE" w:rsidRPr="008912DD" w:rsidRDefault="00274757">
            <w:pPr>
              <w:ind w:left="1200"/>
            </w:pPr>
            <w:r w:rsidRPr="008912DD">
              <w:rPr>
                <w:rFonts w:ascii="標楷體" w:eastAsia="標楷體" w:hAnsi="標楷體"/>
              </w:rPr>
              <w:t>二</w:t>
            </w:r>
            <w:r w:rsidRPr="008912DD">
              <w:rPr>
                <w:rFonts w:ascii="標楷體" w:eastAsia="標楷體" w:hAnsi="標楷體"/>
                <w:szCs w:val="22"/>
              </w:rPr>
              <w:t>、</w:t>
            </w:r>
            <w:r w:rsidRPr="008912DD">
              <w:rPr>
                <w:rFonts w:ascii="標楷體" w:eastAsia="標楷體" w:hAnsi="標楷體"/>
              </w:rPr>
              <w:t>心導管報告一份，若能附上病變處照片更佳</w:t>
            </w:r>
          </w:p>
        </w:tc>
      </w:tr>
      <w:tr w:rsidR="008912DD" w:rsidRPr="008912DD" w14:paraId="6DF2267C" w14:textId="77777777">
        <w:tc>
          <w:tcPr>
            <w:tcW w:w="2161" w:type="dxa"/>
            <w:shd w:val="clear" w:color="auto" w:fill="auto"/>
            <w:tcMar>
              <w:top w:w="0" w:type="dxa"/>
              <w:left w:w="28" w:type="dxa"/>
              <w:bottom w:w="0" w:type="dxa"/>
              <w:right w:w="28" w:type="dxa"/>
            </w:tcMar>
          </w:tcPr>
          <w:p w14:paraId="14C51F68" w14:textId="77777777" w:rsidR="000257EE" w:rsidRPr="008912DD"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14:paraId="69529B77" w14:textId="77777777" w:rsidR="000257EE" w:rsidRPr="008912DD"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14:paraId="21231766" w14:textId="77777777" w:rsidR="000257EE" w:rsidRPr="008912DD"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14:paraId="5A455E7F" w14:textId="77777777" w:rsidR="000257EE" w:rsidRPr="008912DD" w:rsidRDefault="000257EE">
            <w:pPr>
              <w:rPr>
                <w:rFonts w:ascii="標楷體" w:eastAsia="標楷體" w:hAnsi="標楷體"/>
              </w:rPr>
            </w:pPr>
          </w:p>
        </w:tc>
        <w:tc>
          <w:tcPr>
            <w:tcW w:w="2723" w:type="dxa"/>
            <w:shd w:val="clear" w:color="auto" w:fill="auto"/>
            <w:tcMar>
              <w:top w:w="0" w:type="dxa"/>
              <w:left w:w="28" w:type="dxa"/>
              <w:bottom w:w="0" w:type="dxa"/>
              <w:right w:w="28" w:type="dxa"/>
            </w:tcMar>
          </w:tcPr>
          <w:p w14:paraId="3247220D" w14:textId="77777777" w:rsidR="000257EE" w:rsidRPr="008912DD" w:rsidRDefault="000257EE">
            <w:pPr>
              <w:rPr>
                <w:rFonts w:ascii="標楷體" w:eastAsia="標楷體" w:hAnsi="標楷體"/>
              </w:rPr>
            </w:pPr>
          </w:p>
        </w:tc>
      </w:tr>
      <w:tr w:rsidR="008912DD" w:rsidRPr="008912DD" w14:paraId="7F7633B9" w14:textId="77777777">
        <w:tc>
          <w:tcPr>
            <w:tcW w:w="2161" w:type="dxa"/>
            <w:shd w:val="clear" w:color="auto" w:fill="auto"/>
            <w:tcMar>
              <w:top w:w="0" w:type="dxa"/>
              <w:left w:w="28" w:type="dxa"/>
              <w:bottom w:w="0" w:type="dxa"/>
              <w:right w:w="28" w:type="dxa"/>
            </w:tcMar>
          </w:tcPr>
          <w:p w14:paraId="7DBB541C" w14:textId="77777777" w:rsidR="000257EE" w:rsidRPr="008912DD" w:rsidRDefault="00274757">
            <w:pPr>
              <w:rPr>
                <w:rFonts w:ascii="標楷體" w:eastAsia="標楷體" w:hAnsi="標楷體"/>
              </w:rPr>
            </w:pPr>
            <w:r w:rsidRPr="008912DD">
              <w:rPr>
                <w:rFonts w:ascii="標楷體" w:eastAsia="標楷體" w:hAnsi="標楷體"/>
              </w:rPr>
              <w:t>申報醫師：</w:t>
            </w:r>
          </w:p>
        </w:tc>
        <w:tc>
          <w:tcPr>
            <w:tcW w:w="1825" w:type="dxa"/>
            <w:shd w:val="clear" w:color="auto" w:fill="auto"/>
            <w:tcMar>
              <w:top w:w="0" w:type="dxa"/>
              <w:left w:w="28" w:type="dxa"/>
              <w:bottom w:w="0" w:type="dxa"/>
              <w:right w:w="28" w:type="dxa"/>
            </w:tcMar>
          </w:tcPr>
          <w:p w14:paraId="1696BA20" w14:textId="77777777" w:rsidR="000257EE" w:rsidRPr="008912DD"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14:paraId="2F6F0C28" w14:textId="77777777" w:rsidR="000257EE" w:rsidRPr="008912DD"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14:paraId="52322CA7" w14:textId="77777777" w:rsidR="000257EE" w:rsidRPr="008912DD" w:rsidRDefault="00274757">
            <w:pPr>
              <w:rPr>
                <w:rFonts w:ascii="標楷體" w:eastAsia="標楷體" w:hAnsi="標楷體"/>
              </w:rPr>
            </w:pPr>
            <w:r w:rsidRPr="008912DD">
              <w:rPr>
                <w:rFonts w:ascii="標楷體" w:eastAsia="標楷體" w:hAnsi="標楷體"/>
              </w:rPr>
              <w:t>日期：</w:t>
            </w:r>
          </w:p>
        </w:tc>
        <w:tc>
          <w:tcPr>
            <w:tcW w:w="2723" w:type="dxa"/>
            <w:shd w:val="clear" w:color="auto" w:fill="auto"/>
            <w:tcMar>
              <w:top w:w="0" w:type="dxa"/>
              <w:left w:w="28" w:type="dxa"/>
              <w:bottom w:w="0" w:type="dxa"/>
              <w:right w:w="28" w:type="dxa"/>
            </w:tcMar>
          </w:tcPr>
          <w:p w14:paraId="69E7DF80" w14:textId="77777777" w:rsidR="000257EE" w:rsidRPr="008912DD" w:rsidRDefault="000257EE">
            <w:pPr>
              <w:rPr>
                <w:rFonts w:ascii="標楷體" w:eastAsia="標楷體" w:hAnsi="標楷體"/>
              </w:rPr>
            </w:pPr>
          </w:p>
        </w:tc>
      </w:tr>
      <w:tr w:rsidR="008912DD" w:rsidRPr="008912DD" w14:paraId="670CA253" w14:textId="77777777">
        <w:trPr>
          <w:cantSplit/>
        </w:trPr>
        <w:tc>
          <w:tcPr>
            <w:tcW w:w="10359" w:type="dxa"/>
            <w:gridSpan w:val="5"/>
            <w:shd w:val="clear" w:color="auto" w:fill="auto"/>
            <w:tcMar>
              <w:top w:w="0" w:type="dxa"/>
              <w:left w:w="28" w:type="dxa"/>
              <w:bottom w:w="0" w:type="dxa"/>
              <w:right w:w="28" w:type="dxa"/>
            </w:tcMar>
          </w:tcPr>
          <w:p w14:paraId="74AB3491" w14:textId="77777777" w:rsidR="000257EE" w:rsidRPr="008912DD" w:rsidRDefault="00274757">
            <w:pPr>
              <w:rPr>
                <w:rFonts w:ascii="標楷體" w:eastAsia="標楷體" w:hAnsi="標楷體"/>
              </w:rPr>
            </w:pPr>
            <w:r w:rsidRPr="008912DD">
              <w:rPr>
                <w:rFonts w:ascii="標楷體" w:eastAsia="標楷體" w:hAnsi="標楷體"/>
              </w:rPr>
              <w:t>本表請併醫療費用申報</w:t>
            </w:r>
          </w:p>
        </w:tc>
      </w:tr>
    </w:tbl>
    <w:p w14:paraId="6ABC2989" w14:textId="77777777" w:rsidR="000257EE" w:rsidRPr="008912DD" w:rsidRDefault="000257EE">
      <w:pPr>
        <w:sectPr w:rsidR="000257EE" w:rsidRPr="008912DD">
          <w:headerReference w:type="default" r:id="rId68"/>
          <w:footerReference w:type="default" r:id="rId69"/>
          <w:pgSz w:w="11906" w:h="16838"/>
          <w:pgMar w:top="1418" w:right="1021" w:bottom="1418" w:left="1247" w:header="851" w:footer="851" w:gutter="0"/>
          <w:cols w:space="720"/>
          <w:docGrid w:type="lines" w:linePitch="432"/>
        </w:sectPr>
      </w:pPr>
    </w:p>
    <w:p w14:paraId="4F924F60" w14:textId="77777777" w:rsidR="000257EE" w:rsidRPr="008912DD" w:rsidRDefault="005E147B" w:rsidP="003A2AD8">
      <w:pPr>
        <w:wordWrap w:val="0"/>
        <w:spacing w:line="300" w:lineRule="atLeast"/>
        <w:ind w:left="440" w:hanging="200"/>
        <w:jc w:val="right"/>
        <w:rPr>
          <w:rFonts w:ascii="標楷體" w:eastAsia="標楷體" w:hAnsi="標楷體"/>
          <w:sz w:val="20"/>
        </w:rPr>
      </w:pPr>
      <w:r w:rsidRPr="008912DD">
        <w:rPr>
          <w:rFonts w:ascii="標楷體" w:eastAsia="標楷體" w:hAnsi="標楷體"/>
          <w:noProof/>
          <w:sz w:val="20"/>
        </w:rPr>
        <w:lastRenderedPageBreak/>
        <mc:AlternateContent>
          <mc:Choice Requires="wps">
            <w:drawing>
              <wp:anchor distT="0" distB="0" distL="114300" distR="114300" simplePos="0" relativeHeight="251657216" behindDoc="0" locked="0" layoutInCell="1" allowOverlap="1" wp14:anchorId="36432286" wp14:editId="48904FC9">
                <wp:simplePos x="0" y="0"/>
                <wp:positionH relativeFrom="column">
                  <wp:posOffset>-19050</wp:posOffset>
                </wp:positionH>
                <wp:positionV relativeFrom="paragraph">
                  <wp:posOffset>-476250</wp:posOffset>
                </wp:positionV>
                <wp:extent cx="751205" cy="800100"/>
                <wp:effectExtent l="0" t="0" r="0" b="0"/>
                <wp:wrapNone/>
                <wp:docPr id="1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F635A" w14:textId="77777777" w:rsidR="009D2C09" w:rsidRDefault="009D2C09">
                            <w:pPr>
                              <w:snapToGrid w:val="0"/>
                              <w:spacing w:line="240" w:lineRule="auto"/>
                              <w:rPr>
                                <w:rFonts w:eastAsia="標楷體"/>
                                <w:sz w:val="28"/>
                              </w:rPr>
                            </w:pPr>
                            <w:r>
                              <w:rPr>
                                <w:rFonts w:eastAsia="標楷體"/>
                                <w:sz w:val="28"/>
                              </w:rPr>
                              <w:t>附表六</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
            <w:pict>
              <v:shape w14:anchorId="36432286" id="Text Box 70" o:spid="_x0000_s1048" type="#_x0000_t202" style="position:absolute;left:0;text-align:left;margin-left:-1.5pt;margin-top:-37.5pt;width:59.15pt;height:6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" filled="f" stroked="f">
                <v:textbox>
                  <w:txbxContent>
                    <w:p w14:paraId="352F635A" w14:textId="77777777" w:rsidR="009D2C09" w:rsidRDefault="009D2C09">
                      <w:pPr>
                        <w:snapToGrid w:val="0"/>
                        <w:spacing w:line="240" w:lineRule="auto"/>
                        <w:rPr>
                          <w:rFonts w:eastAsia="標楷體"/>
                          <w:sz w:val="28"/>
                        </w:rPr>
                      </w:pPr>
                      <w:r>
                        <w:rPr>
                          <w:rFonts w:eastAsia="標楷體"/>
                          <w:sz w:val="28"/>
                        </w:rPr>
                        <w:t>附表六</w:t>
                      </w:r>
                    </w:p>
                  </w:txbxContent>
                </v:textbox>
              </v:shape>
            </w:pict>
          </mc:Fallback>
        </mc:AlternateContent>
      </w:r>
      <w:r w:rsidR="003B1509" w:rsidRPr="008912DD">
        <w:rPr>
          <w:rFonts w:ascii="標楷體" w:eastAsia="標楷體" w:hAnsi="標楷體"/>
          <w:sz w:val="20"/>
        </w:rPr>
        <w:t>保險人特約醫事服務機構透析日期及EPO注射紀錄表(102/7/23)</w:t>
      </w:r>
      <w:r w:rsidR="00C54EE9" w:rsidRPr="008912DD">
        <w:rPr>
          <w:rFonts w:ascii="標楷體" w:eastAsia="標楷體" w:hAnsi="標楷體"/>
          <w:sz w:val="20"/>
        </w:rPr>
        <w:t>(</w:t>
      </w:r>
      <w:r w:rsidR="00E35191" w:rsidRPr="008912DD">
        <w:rPr>
          <w:rFonts w:ascii="標楷體" w:eastAsia="標楷體" w:hAnsi="標楷體" w:hint="eastAsia"/>
          <w:sz w:val="20"/>
        </w:rPr>
        <w:t>105/1/1</w:t>
      </w:r>
      <w:r w:rsidR="00C54EE9" w:rsidRPr="008912DD">
        <w:rPr>
          <w:rFonts w:ascii="標楷體" w:eastAsia="標楷體" w:hAnsi="標楷體"/>
          <w:sz w:val="20"/>
        </w:rPr>
        <w:t>)</w:t>
      </w:r>
      <w:r w:rsidR="003A2AD8" w:rsidRPr="008912DD">
        <w:rPr>
          <w:rFonts w:ascii="標楷體" w:eastAsia="標楷體" w:hAnsi="標楷體" w:hint="eastAsia"/>
          <w:sz w:val="20"/>
        </w:rPr>
        <w:t xml:space="preserve">                    </w:t>
      </w:r>
      <w:r w:rsidR="00274757" w:rsidRPr="008912DD">
        <w:rPr>
          <w:rFonts w:ascii="標楷體" w:eastAsia="標楷體" w:hAnsi="標楷體"/>
          <w:sz w:val="20"/>
        </w:rPr>
        <w:t>八十八年元月五日訂定</w:t>
      </w:r>
    </w:p>
    <w:p w14:paraId="3AFBF137" w14:textId="77777777" w:rsidR="00E35191" w:rsidRPr="008912DD" w:rsidRDefault="00E35191">
      <w:pPr>
        <w:spacing w:line="300" w:lineRule="atLeast"/>
        <w:ind w:left="440" w:hanging="200"/>
        <w:jc w:val="right"/>
        <w:rPr>
          <w:rFonts w:ascii="標楷體" w:eastAsia="標楷體" w:hAnsi="標楷體"/>
          <w:sz w:val="20"/>
        </w:rPr>
      </w:pPr>
      <w:r w:rsidRPr="008912DD">
        <w:rPr>
          <w:rFonts w:ascii="標楷體" w:eastAsia="標楷體" w:hAnsi="標楷體" w:hint="eastAsia"/>
          <w:sz w:val="20"/>
        </w:rPr>
        <w:t>104年11月30日修訂</w:t>
      </w:r>
    </w:p>
    <w:tbl>
      <w:tblPr>
        <w:tblW w:w="14614" w:type="dxa"/>
        <w:jc w:val="center"/>
        <w:tblCellMar>
          <w:left w:w="10" w:type="dxa"/>
          <w:right w:w="10" w:type="dxa"/>
        </w:tblCellMar>
        <w:tblLook w:val="04A0" w:firstRow="1" w:lastRow="0" w:firstColumn="1" w:lastColumn="0" w:noHBand="0" w:noVBand="1"/>
      </w:tblPr>
      <w:tblGrid>
        <w:gridCol w:w="550"/>
        <w:gridCol w:w="334"/>
        <w:gridCol w:w="334"/>
        <w:gridCol w:w="334"/>
        <w:gridCol w:w="1091"/>
        <w:gridCol w:w="1091"/>
        <w:gridCol w:w="825"/>
        <w:gridCol w:w="334"/>
        <w:gridCol w:w="327"/>
        <w:gridCol w:w="327"/>
        <w:gridCol w:w="327"/>
        <w:gridCol w:w="327"/>
        <w:gridCol w:w="327"/>
        <w:gridCol w:w="327"/>
        <w:gridCol w:w="327"/>
        <w:gridCol w:w="327"/>
        <w:gridCol w:w="332"/>
        <w:gridCol w:w="332"/>
        <w:gridCol w:w="332"/>
        <w:gridCol w:w="448"/>
        <w:gridCol w:w="425"/>
        <w:gridCol w:w="284"/>
        <w:gridCol w:w="555"/>
        <w:gridCol w:w="500"/>
        <w:gridCol w:w="359"/>
        <w:gridCol w:w="360"/>
        <w:gridCol w:w="359"/>
        <w:gridCol w:w="360"/>
        <w:gridCol w:w="360"/>
        <w:gridCol w:w="1049"/>
        <w:gridCol w:w="1050"/>
      </w:tblGrid>
      <w:tr w:rsidR="008912DD" w:rsidRPr="008912DD" w14:paraId="47FA38E3" w14:textId="77777777"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E618E90" w14:textId="77777777" w:rsidR="003B1509" w:rsidRPr="008912DD" w:rsidRDefault="003B1509" w:rsidP="00B91FA6">
            <w:pPr>
              <w:snapToGrid w:val="0"/>
              <w:spacing w:line="180" w:lineRule="exact"/>
              <w:jc w:val="center"/>
              <w:rPr>
                <w:rFonts w:ascii="標楷體" w:eastAsia="標楷體" w:hAnsi="標楷體"/>
                <w:sz w:val="16"/>
              </w:rPr>
            </w:pPr>
            <w:r w:rsidRPr="008912DD">
              <w:rPr>
                <w:rFonts w:ascii="標楷體" w:eastAsia="標楷體" w:hAnsi="標楷體"/>
                <w:sz w:val="16"/>
              </w:rPr>
              <w:t>流水號</w:t>
            </w:r>
          </w:p>
        </w:tc>
        <w:tc>
          <w:tcPr>
            <w:tcW w:w="100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FA7245F" w14:textId="77777777" w:rsidR="003B1509" w:rsidRPr="008912DD" w:rsidRDefault="003B1509" w:rsidP="00B91FA6">
            <w:pPr>
              <w:snapToGrid w:val="0"/>
              <w:spacing w:line="180" w:lineRule="exact"/>
              <w:jc w:val="center"/>
              <w:rPr>
                <w:rFonts w:ascii="標楷體" w:eastAsia="標楷體" w:hAnsi="標楷體"/>
                <w:sz w:val="16"/>
              </w:rPr>
            </w:pPr>
            <w:r w:rsidRPr="008912DD">
              <w:rPr>
                <w:rFonts w:ascii="標楷體" w:eastAsia="標楷體" w:hAnsi="標楷體"/>
                <w:sz w:val="16"/>
              </w:rPr>
              <w:t>第一次洗腎</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A2B264E" w14:textId="77777777" w:rsidR="003B1509" w:rsidRPr="008912DD" w:rsidRDefault="003B1509" w:rsidP="00B91FA6">
            <w:pPr>
              <w:snapToGrid w:val="0"/>
              <w:spacing w:line="180" w:lineRule="exact"/>
              <w:rPr>
                <w:rFonts w:ascii="標楷體" w:eastAsia="標楷體" w:hAnsi="標楷體"/>
                <w:sz w:val="16"/>
              </w:rPr>
            </w:pPr>
            <w:r w:rsidRPr="008912DD">
              <w:rPr>
                <w:rFonts w:ascii="標楷體" w:eastAsia="標楷體" w:hAnsi="標楷體"/>
                <w:sz w:val="16"/>
              </w:rPr>
              <w:t>姓名</w:t>
            </w:r>
          </w:p>
          <w:p w14:paraId="2469575A" w14:textId="77777777" w:rsidR="003B1509" w:rsidRPr="008912DD" w:rsidRDefault="003B1509" w:rsidP="00B91FA6">
            <w:pPr>
              <w:snapToGrid w:val="0"/>
              <w:spacing w:line="180" w:lineRule="exact"/>
              <w:ind w:firstLine="160"/>
              <w:rPr>
                <w:rFonts w:ascii="標楷體" w:eastAsia="標楷體" w:hAnsi="標楷體"/>
                <w:sz w:val="16"/>
              </w:rPr>
            </w:pPr>
            <w:r w:rsidRPr="008912DD">
              <w:rPr>
                <w:rFonts w:ascii="標楷體" w:eastAsia="標楷體" w:hAnsi="標楷體"/>
                <w:sz w:val="16"/>
              </w:rPr>
              <w:t>身分證編號</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848E970" w14:textId="77777777" w:rsidR="003B1509" w:rsidRPr="008912DD" w:rsidRDefault="003B1509" w:rsidP="00B91FA6">
            <w:pPr>
              <w:snapToGrid w:val="0"/>
              <w:spacing w:line="180" w:lineRule="exact"/>
              <w:rPr>
                <w:rFonts w:ascii="標楷體" w:eastAsia="標楷體" w:hAnsi="標楷體"/>
                <w:sz w:val="16"/>
              </w:rPr>
            </w:pPr>
            <w:r w:rsidRPr="008912DD">
              <w:rPr>
                <w:rFonts w:ascii="標楷體" w:eastAsia="標楷體" w:hAnsi="標楷體"/>
                <w:sz w:val="16"/>
              </w:rPr>
              <w:t>出生年月日</w:t>
            </w:r>
          </w:p>
          <w:p w14:paraId="20307469" w14:textId="77777777" w:rsidR="003B1509" w:rsidRPr="008912DD" w:rsidRDefault="003B1509" w:rsidP="00B91FA6">
            <w:pPr>
              <w:snapToGrid w:val="0"/>
              <w:spacing w:line="180" w:lineRule="exact"/>
              <w:ind w:firstLine="640"/>
              <w:rPr>
                <w:rFonts w:ascii="標楷體" w:eastAsia="標楷體" w:hAnsi="標楷體"/>
                <w:sz w:val="16"/>
              </w:rPr>
            </w:pPr>
            <w:r w:rsidRPr="008912DD">
              <w:rPr>
                <w:rFonts w:ascii="標楷體" w:eastAsia="標楷體" w:hAnsi="標楷體"/>
                <w:sz w:val="16"/>
              </w:rPr>
              <w:t>年齡</w:t>
            </w:r>
          </w:p>
        </w:tc>
        <w:tc>
          <w:tcPr>
            <w:tcW w:w="82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DEEAA65" w14:textId="77777777" w:rsidR="003B1509" w:rsidRPr="008912DD" w:rsidRDefault="003B1509" w:rsidP="00B91FA6">
            <w:pPr>
              <w:snapToGrid w:val="0"/>
              <w:spacing w:line="180" w:lineRule="exact"/>
              <w:jc w:val="center"/>
              <w:rPr>
                <w:rFonts w:ascii="標楷體" w:eastAsia="標楷體" w:hAnsi="標楷體"/>
                <w:sz w:val="16"/>
              </w:rPr>
            </w:pPr>
            <w:r w:rsidRPr="008912DD">
              <w:rPr>
                <w:rFonts w:ascii="標楷體" w:eastAsia="標楷體" w:hAnsi="標楷體"/>
                <w:sz w:val="16"/>
              </w:rPr>
              <w:t>透析日期</w:t>
            </w:r>
          </w:p>
          <w:p w14:paraId="480BE51E" w14:textId="77777777" w:rsidR="003B1509" w:rsidRPr="008912DD" w:rsidRDefault="003B1509" w:rsidP="00B91FA6">
            <w:pPr>
              <w:snapToGrid w:val="0"/>
              <w:spacing w:line="180" w:lineRule="exact"/>
              <w:jc w:val="center"/>
              <w:rPr>
                <w:rFonts w:ascii="標楷體" w:eastAsia="標楷體" w:hAnsi="標楷體"/>
                <w:sz w:val="16"/>
              </w:rPr>
            </w:pPr>
            <w:r w:rsidRPr="008912DD">
              <w:rPr>
                <w:rFonts w:ascii="標楷體" w:eastAsia="標楷體" w:hAnsi="標楷體"/>
                <w:sz w:val="16"/>
              </w:rPr>
              <w:t>EPO劑量</w:t>
            </w:r>
          </w:p>
        </w:tc>
        <w:tc>
          <w:tcPr>
            <w:tcW w:w="5103" w:type="dxa"/>
            <w:gridSpan w:val="1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B6196A1" w14:textId="77777777" w:rsidR="003B1509" w:rsidRPr="008912DD" w:rsidRDefault="003B1509" w:rsidP="00B91FA6">
            <w:pPr>
              <w:snapToGrid w:val="0"/>
              <w:spacing w:line="180" w:lineRule="exact"/>
              <w:jc w:val="center"/>
              <w:rPr>
                <w:rFonts w:ascii="標楷體" w:eastAsia="標楷體" w:hAnsi="標楷體"/>
                <w:sz w:val="16"/>
              </w:rPr>
            </w:pPr>
            <w:r w:rsidRPr="008912DD">
              <w:rPr>
                <w:rFonts w:ascii="標楷體" w:eastAsia="標楷體" w:hAnsi="標楷體"/>
                <w:sz w:val="16"/>
              </w:rPr>
              <w:t>透析日期及注射紀錄</w:t>
            </w: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9DC5317" w14:textId="77777777" w:rsidR="003B1509" w:rsidRPr="008912DD" w:rsidRDefault="003B1509" w:rsidP="00B91FA6">
            <w:pPr>
              <w:snapToGrid w:val="0"/>
              <w:spacing w:line="180" w:lineRule="exact"/>
              <w:jc w:val="center"/>
              <w:rPr>
                <w:rFonts w:ascii="標楷體" w:eastAsia="標楷體" w:hAnsi="標楷體"/>
                <w:sz w:val="16"/>
              </w:rPr>
            </w:pPr>
            <w:r w:rsidRPr="008912DD">
              <w:rPr>
                <w:rFonts w:ascii="標楷體" w:eastAsia="標楷體" w:hAnsi="標楷體"/>
                <w:sz w:val="16"/>
              </w:rPr>
              <w:t>EPO總量</w:t>
            </w:r>
          </w:p>
        </w:tc>
        <w:tc>
          <w:tcPr>
            <w:tcW w:w="229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46C6076" w14:textId="77777777" w:rsidR="003B1509" w:rsidRPr="008912DD" w:rsidRDefault="003B1509" w:rsidP="00B91FA6">
            <w:pPr>
              <w:snapToGrid w:val="0"/>
              <w:spacing w:line="180" w:lineRule="exact"/>
              <w:jc w:val="center"/>
              <w:rPr>
                <w:rFonts w:ascii="標楷體" w:eastAsia="標楷體" w:hAnsi="標楷體"/>
                <w:sz w:val="16"/>
              </w:rPr>
            </w:pPr>
            <w:r w:rsidRPr="008912DD">
              <w:rPr>
                <w:rFonts w:ascii="標楷體" w:eastAsia="標楷體" w:hAnsi="標楷體"/>
                <w:sz w:val="16"/>
              </w:rPr>
              <w:t>檢驗</w:t>
            </w: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CBD772A" w14:textId="77777777" w:rsidR="003B1509" w:rsidRPr="008912DD" w:rsidRDefault="003B1509" w:rsidP="00B91FA6">
            <w:pPr>
              <w:snapToGrid w:val="0"/>
              <w:spacing w:line="180" w:lineRule="exact"/>
              <w:jc w:val="center"/>
              <w:rPr>
                <w:rFonts w:ascii="標楷體" w:eastAsia="標楷體" w:hAnsi="標楷體"/>
                <w:sz w:val="16"/>
              </w:rPr>
            </w:pPr>
            <w:r w:rsidRPr="008912DD">
              <w:rPr>
                <w:rFonts w:ascii="標楷體" w:eastAsia="標楷體" w:hAnsi="標楷體"/>
                <w:sz w:val="16"/>
              </w:rPr>
              <w:t>BUN或Ccr值</w:t>
            </w: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B918077" w14:textId="77777777" w:rsidR="003B1509" w:rsidRPr="008912DD" w:rsidRDefault="003B1509" w:rsidP="00B91FA6">
            <w:pPr>
              <w:snapToGrid w:val="0"/>
              <w:spacing w:line="180" w:lineRule="exact"/>
              <w:jc w:val="center"/>
              <w:rPr>
                <w:rFonts w:ascii="標楷體" w:eastAsia="標楷體" w:hAnsi="標楷體"/>
                <w:sz w:val="16"/>
              </w:rPr>
            </w:pPr>
            <w:r w:rsidRPr="008912DD">
              <w:rPr>
                <w:rFonts w:ascii="標楷體" w:eastAsia="標楷體" w:hAnsi="標楷體"/>
                <w:sz w:val="16"/>
              </w:rPr>
              <w:t>備註</w:t>
            </w:r>
          </w:p>
        </w:tc>
      </w:tr>
      <w:tr w:rsidR="008912DD" w:rsidRPr="008912DD" w14:paraId="1C051B81" w14:textId="77777777"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565266B" w14:textId="77777777" w:rsidR="003B1509" w:rsidRPr="008912DD" w:rsidRDefault="003B1509" w:rsidP="00B91FA6">
            <w:pPr>
              <w:snapToGrid w:val="0"/>
              <w:spacing w:line="180" w:lineRule="exact"/>
              <w:jc w:val="center"/>
              <w:rPr>
                <w:rFonts w:ascii="標楷體" w:eastAsia="標楷體" w:hAnsi="標楷體"/>
                <w:sz w:val="16"/>
              </w:rPr>
            </w:pP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47FBB6C" w14:textId="77777777" w:rsidR="003B1509" w:rsidRPr="008912DD" w:rsidRDefault="003B1509" w:rsidP="00B91FA6">
            <w:pPr>
              <w:snapToGrid w:val="0"/>
              <w:spacing w:line="180" w:lineRule="exact"/>
              <w:jc w:val="center"/>
              <w:rPr>
                <w:rFonts w:ascii="標楷體" w:eastAsia="標楷體" w:hAnsi="標楷體"/>
                <w:sz w:val="16"/>
              </w:rPr>
            </w:pPr>
            <w:r w:rsidRPr="008912DD">
              <w:rPr>
                <w:rFonts w:ascii="標楷體" w:eastAsia="標楷體" w:hAnsi="標楷體"/>
                <w:sz w:val="16"/>
              </w:rPr>
              <w:t>年</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346154B" w14:textId="77777777" w:rsidR="003B1509" w:rsidRPr="008912DD" w:rsidRDefault="003B1509" w:rsidP="00B91FA6">
            <w:pPr>
              <w:snapToGrid w:val="0"/>
              <w:spacing w:line="180" w:lineRule="exact"/>
              <w:jc w:val="center"/>
              <w:rPr>
                <w:rFonts w:ascii="標楷體" w:eastAsia="標楷體" w:hAnsi="標楷體"/>
                <w:sz w:val="16"/>
              </w:rPr>
            </w:pPr>
            <w:r w:rsidRPr="008912DD">
              <w:rPr>
                <w:rFonts w:ascii="標楷體" w:eastAsia="標楷體" w:hAnsi="標楷體"/>
                <w:sz w:val="16"/>
              </w:rPr>
              <w:t>月</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2ABD037" w14:textId="77777777" w:rsidR="003B1509" w:rsidRPr="008912DD" w:rsidRDefault="003B1509" w:rsidP="00B91FA6">
            <w:pPr>
              <w:snapToGrid w:val="0"/>
              <w:spacing w:line="180" w:lineRule="exact"/>
              <w:jc w:val="center"/>
              <w:rPr>
                <w:rFonts w:ascii="標楷體" w:eastAsia="標楷體" w:hAnsi="標楷體"/>
                <w:sz w:val="16"/>
              </w:rPr>
            </w:pPr>
            <w:r w:rsidRPr="008912DD">
              <w:rPr>
                <w:rFonts w:ascii="標楷體" w:eastAsia="標楷體" w:hAnsi="標楷體"/>
                <w:sz w:val="16"/>
              </w:rPr>
              <w:t>日</w:t>
            </w: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45F8C05" w14:textId="77777777" w:rsidR="003B1509" w:rsidRPr="008912DD" w:rsidRDefault="003B1509" w:rsidP="00B91FA6">
            <w:pPr>
              <w:snapToGrid w:val="0"/>
              <w:spacing w:line="180" w:lineRule="exact"/>
              <w:jc w:val="center"/>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08B84F1" w14:textId="77777777" w:rsidR="003B1509" w:rsidRPr="008912DD" w:rsidRDefault="003B1509" w:rsidP="00B91FA6">
            <w:pPr>
              <w:snapToGrid w:val="0"/>
              <w:spacing w:line="180" w:lineRule="exact"/>
              <w:jc w:val="center"/>
              <w:rPr>
                <w:rFonts w:ascii="標楷體" w:eastAsia="標楷體" w:hAnsi="標楷體"/>
                <w:sz w:val="16"/>
              </w:rPr>
            </w:pPr>
          </w:p>
        </w:tc>
        <w:tc>
          <w:tcPr>
            <w:tcW w:w="8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377E552" w14:textId="77777777" w:rsidR="003B1509" w:rsidRPr="008912DD" w:rsidRDefault="003B1509" w:rsidP="00B91FA6">
            <w:pPr>
              <w:snapToGrid w:val="0"/>
              <w:spacing w:line="180" w:lineRule="exact"/>
              <w:jc w:val="center"/>
              <w:rPr>
                <w:rFonts w:ascii="標楷體" w:eastAsia="標楷體" w:hAnsi="標楷體"/>
                <w:sz w:val="16"/>
              </w:rPr>
            </w:pP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9A55779" w14:textId="77777777" w:rsidR="003B1509" w:rsidRPr="008912DD" w:rsidRDefault="003B1509" w:rsidP="00B91FA6">
            <w:pPr>
              <w:snapToGrid w:val="0"/>
              <w:spacing w:line="180" w:lineRule="exact"/>
              <w:jc w:val="center"/>
              <w:rPr>
                <w:rFonts w:ascii="標楷體" w:eastAsia="標楷體" w:hAnsi="標楷體"/>
                <w:sz w:val="16"/>
              </w:rPr>
            </w:pPr>
            <w:r w:rsidRPr="008912DD">
              <w:rPr>
                <w:rFonts w:ascii="標楷體" w:eastAsia="標楷體" w:hAnsi="標楷體"/>
                <w:sz w:val="16"/>
              </w:rPr>
              <w:t>1</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719B140" w14:textId="77777777" w:rsidR="003B1509" w:rsidRPr="008912DD" w:rsidRDefault="003B1509" w:rsidP="00B91FA6">
            <w:pPr>
              <w:snapToGrid w:val="0"/>
              <w:spacing w:line="180" w:lineRule="exact"/>
              <w:jc w:val="center"/>
              <w:rPr>
                <w:rFonts w:ascii="標楷體" w:eastAsia="標楷體" w:hAnsi="標楷體"/>
                <w:sz w:val="16"/>
              </w:rPr>
            </w:pPr>
            <w:r w:rsidRPr="008912DD">
              <w:rPr>
                <w:rFonts w:ascii="標楷體" w:eastAsia="標楷體" w:hAnsi="標楷體"/>
                <w:sz w:val="16"/>
              </w:rPr>
              <w:t>2</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FB19420" w14:textId="77777777" w:rsidR="003B1509" w:rsidRPr="008912DD" w:rsidRDefault="003B1509" w:rsidP="00B91FA6">
            <w:pPr>
              <w:snapToGrid w:val="0"/>
              <w:spacing w:line="180" w:lineRule="exact"/>
              <w:jc w:val="center"/>
              <w:rPr>
                <w:rFonts w:ascii="標楷體" w:eastAsia="標楷體" w:hAnsi="標楷體"/>
                <w:sz w:val="16"/>
              </w:rPr>
            </w:pPr>
            <w:r w:rsidRPr="008912DD">
              <w:rPr>
                <w:rFonts w:ascii="標楷體" w:eastAsia="標楷體" w:hAnsi="標楷體"/>
                <w:sz w:val="16"/>
              </w:rPr>
              <w:t>3</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A8C9273" w14:textId="77777777" w:rsidR="003B1509" w:rsidRPr="008912DD" w:rsidRDefault="003B1509" w:rsidP="00B91FA6">
            <w:pPr>
              <w:snapToGrid w:val="0"/>
              <w:spacing w:line="180" w:lineRule="exact"/>
              <w:jc w:val="center"/>
              <w:rPr>
                <w:rFonts w:ascii="標楷體" w:eastAsia="標楷體" w:hAnsi="標楷體"/>
                <w:sz w:val="16"/>
              </w:rPr>
            </w:pPr>
            <w:r w:rsidRPr="008912DD">
              <w:rPr>
                <w:rFonts w:ascii="標楷體" w:eastAsia="標楷體" w:hAnsi="標楷體"/>
                <w:sz w:val="16"/>
              </w:rPr>
              <w:t>4</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DDB254F" w14:textId="77777777" w:rsidR="003B1509" w:rsidRPr="008912DD" w:rsidRDefault="003B1509" w:rsidP="00B91FA6">
            <w:pPr>
              <w:snapToGrid w:val="0"/>
              <w:spacing w:line="180" w:lineRule="exact"/>
              <w:jc w:val="center"/>
              <w:rPr>
                <w:rFonts w:ascii="標楷體" w:eastAsia="標楷體" w:hAnsi="標楷體"/>
                <w:sz w:val="16"/>
              </w:rPr>
            </w:pPr>
            <w:r w:rsidRPr="008912DD">
              <w:rPr>
                <w:rFonts w:ascii="標楷體" w:eastAsia="標楷體" w:hAnsi="標楷體"/>
                <w:sz w:val="16"/>
              </w:rPr>
              <w:t>5</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B33383E" w14:textId="77777777" w:rsidR="003B1509" w:rsidRPr="008912DD" w:rsidRDefault="003B1509" w:rsidP="00B91FA6">
            <w:pPr>
              <w:snapToGrid w:val="0"/>
              <w:spacing w:line="180" w:lineRule="exact"/>
              <w:jc w:val="center"/>
              <w:rPr>
                <w:rFonts w:ascii="標楷體" w:eastAsia="標楷體" w:hAnsi="標楷體"/>
                <w:sz w:val="16"/>
              </w:rPr>
            </w:pPr>
            <w:r w:rsidRPr="008912DD">
              <w:rPr>
                <w:rFonts w:ascii="標楷體" w:eastAsia="標楷體" w:hAnsi="標楷體"/>
                <w:sz w:val="16"/>
              </w:rPr>
              <w:t>6</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701759F" w14:textId="77777777" w:rsidR="003B1509" w:rsidRPr="008912DD" w:rsidRDefault="003B1509" w:rsidP="00B91FA6">
            <w:pPr>
              <w:snapToGrid w:val="0"/>
              <w:spacing w:line="180" w:lineRule="exact"/>
              <w:jc w:val="center"/>
              <w:rPr>
                <w:rFonts w:ascii="標楷體" w:eastAsia="標楷體" w:hAnsi="標楷體"/>
                <w:sz w:val="16"/>
              </w:rPr>
            </w:pPr>
            <w:r w:rsidRPr="008912DD">
              <w:rPr>
                <w:rFonts w:ascii="標楷體" w:eastAsia="標楷體" w:hAnsi="標楷體"/>
                <w:sz w:val="16"/>
              </w:rPr>
              <w:t>7</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E0A1919" w14:textId="77777777" w:rsidR="003B1509" w:rsidRPr="008912DD" w:rsidRDefault="003B1509" w:rsidP="00B91FA6">
            <w:pPr>
              <w:snapToGrid w:val="0"/>
              <w:spacing w:line="180" w:lineRule="exact"/>
              <w:jc w:val="center"/>
              <w:rPr>
                <w:rFonts w:ascii="標楷體" w:eastAsia="標楷體" w:hAnsi="標楷體"/>
                <w:sz w:val="16"/>
              </w:rPr>
            </w:pPr>
            <w:r w:rsidRPr="008912DD">
              <w:rPr>
                <w:rFonts w:ascii="標楷體" w:eastAsia="標楷體" w:hAnsi="標楷體"/>
                <w:sz w:val="16"/>
              </w:rPr>
              <w:t>8</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471A0BB" w14:textId="77777777" w:rsidR="003B1509" w:rsidRPr="008912DD" w:rsidRDefault="003B1509" w:rsidP="00B91FA6">
            <w:pPr>
              <w:snapToGrid w:val="0"/>
              <w:spacing w:line="180" w:lineRule="exact"/>
              <w:jc w:val="center"/>
              <w:rPr>
                <w:rFonts w:ascii="標楷體" w:eastAsia="標楷體" w:hAnsi="標楷體"/>
                <w:sz w:val="16"/>
              </w:rPr>
            </w:pPr>
            <w:r w:rsidRPr="008912DD">
              <w:rPr>
                <w:rFonts w:ascii="標楷體" w:eastAsia="標楷體" w:hAnsi="標楷體"/>
                <w:sz w:val="16"/>
              </w:rPr>
              <w:t>9</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6301F2B" w14:textId="77777777" w:rsidR="003B1509" w:rsidRPr="008912DD" w:rsidRDefault="003B1509" w:rsidP="00B91FA6">
            <w:pPr>
              <w:snapToGrid w:val="0"/>
              <w:spacing w:line="180" w:lineRule="exact"/>
              <w:jc w:val="center"/>
              <w:rPr>
                <w:rFonts w:ascii="標楷體" w:eastAsia="標楷體" w:hAnsi="標楷體"/>
                <w:sz w:val="16"/>
              </w:rPr>
            </w:pPr>
            <w:r w:rsidRPr="008912DD">
              <w:rPr>
                <w:rFonts w:ascii="標楷體" w:eastAsia="標楷體" w:hAnsi="標楷體"/>
                <w:sz w:val="16"/>
              </w:rPr>
              <w:t>10</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F288A90" w14:textId="77777777" w:rsidR="003B1509" w:rsidRPr="008912DD" w:rsidRDefault="003B1509" w:rsidP="00B91FA6">
            <w:pPr>
              <w:snapToGrid w:val="0"/>
              <w:spacing w:line="180" w:lineRule="exact"/>
              <w:jc w:val="center"/>
              <w:rPr>
                <w:rFonts w:ascii="標楷體" w:eastAsia="標楷體" w:hAnsi="標楷體"/>
                <w:sz w:val="16"/>
              </w:rPr>
            </w:pPr>
            <w:r w:rsidRPr="008912DD">
              <w:rPr>
                <w:rFonts w:ascii="標楷體" w:eastAsia="標楷體" w:hAnsi="標楷體"/>
                <w:sz w:val="16"/>
              </w:rPr>
              <w:t>11</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1589D44" w14:textId="77777777" w:rsidR="003B1509" w:rsidRPr="008912DD" w:rsidRDefault="003B1509" w:rsidP="00B91FA6">
            <w:pPr>
              <w:snapToGrid w:val="0"/>
              <w:spacing w:line="180" w:lineRule="exact"/>
              <w:jc w:val="center"/>
              <w:rPr>
                <w:rFonts w:ascii="標楷體" w:eastAsia="標楷體" w:hAnsi="標楷體"/>
                <w:sz w:val="16"/>
              </w:rPr>
            </w:pPr>
            <w:r w:rsidRPr="008912DD">
              <w:rPr>
                <w:rFonts w:ascii="標楷體" w:eastAsia="標楷體" w:hAnsi="標楷體"/>
                <w:sz w:val="16"/>
              </w:rPr>
              <w:t>12</w:t>
            </w: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F960336" w14:textId="77777777" w:rsidR="003B1509" w:rsidRPr="008912DD" w:rsidRDefault="003B1509" w:rsidP="00B91FA6">
            <w:pPr>
              <w:snapToGrid w:val="0"/>
              <w:spacing w:line="180" w:lineRule="exact"/>
              <w:jc w:val="center"/>
              <w:rPr>
                <w:rFonts w:ascii="標楷體" w:eastAsia="標楷體" w:hAnsi="標楷體"/>
                <w:sz w:val="16"/>
              </w:rPr>
            </w:pPr>
            <w:r w:rsidRPr="008912DD">
              <w:rPr>
                <w:rFonts w:ascii="標楷體" w:eastAsia="標楷體" w:hAnsi="標楷體"/>
                <w:sz w:val="16"/>
              </w:rPr>
              <w:t>13</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905E95D" w14:textId="77777777" w:rsidR="003B1509" w:rsidRPr="008912DD" w:rsidRDefault="003B1509" w:rsidP="00B91FA6">
            <w:pPr>
              <w:snapToGrid w:val="0"/>
              <w:spacing w:line="180" w:lineRule="exact"/>
              <w:jc w:val="center"/>
              <w:rPr>
                <w:rFonts w:ascii="標楷體" w:eastAsia="標楷體" w:hAnsi="標楷體"/>
                <w:sz w:val="16"/>
              </w:rPr>
            </w:pPr>
            <w:r w:rsidRPr="008912DD">
              <w:rPr>
                <w:rFonts w:ascii="標楷體" w:eastAsia="標楷體" w:hAnsi="標楷體"/>
                <w:sz w:val="16"/>
              </w:rPr>
              <w:t>14</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2D657D9" w14:textId="77777777" w:rsidR="003B1509" w:rsidRPr="008912DD" w:rsidRDefault="003B1509" w:rsidP="00B91FA6">
            <w:pPr>
              <w:snapToGrid w:val="0"/>
              <w:spacing w:line="180" w:lineRule="exact"/>
              <w:jc w:val="center"/>
              <w:rPr>
                <w:rFonts w:ascii="標楷體" w:eastAsia="標楷體" w:hAnsi="標楷體"/>
                <w:sz w:val="16"/>
              </w:rPr>
            </w:pPr>
            <w:r w:rsidRPr="008912DD">
              <w:rPr>
                <w:rFonts w:ascii="標楷體" w:eastAsia="標楷體" w:hAnsi="標楷體"/>
                <w:sz w:val="16"/>
              </w:rPr>
              <w:t>15</w:t>
            </w: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3F4E91D" w14:textId="77777777" w:rsidR="003B1509" w:rsidRPr="008912DD" w:rsidRDefault="003B1509" w:rsidP="00B91FA6">
            <w:pPr>
              <w:snapToGrid w:val="0"/>
              <w:spacing w:line="180" w:lineRule="exact"/>
              <w:jc w:val="center"/>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59FC9BC" w14:textId="77777777" w:rsidR="003B1509" w:rsidRPr="008912DD" w:rsidRDefault="003B1509" w:rsidP="00B91FA6">
            <w:pPr>
              <w:snapToGrid w:val="0"/>
              <w:spacing w:line="180" w:lineRule="exact"/>
              <w:jc w:val="center"/>
              <w:rPr>
                <w:rFonts w:ascii="標楷體" w:eastAsia="標楷體" w:hAnsi="標楷體"/>
                <w:sz w:val="16"/>
              </w:rPr>
            </w:pPr>
            <w:r w:rsidRPr="008912DD">
              <w:rPr>
                <w:rFonts w:ascii="標楷體" w:eastAsia="標楷體" w:hAnsi="標楷體"/>
                <w:sz w:val="16"/>
              </w:rPr>
              <w:t>次數</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E0B2715" w14:textId="77777777" w:rsidR="003B1509" w:rsidRPr="008912DD" w:rsidRDefault="003B1509" w:rsidP="00B91FA6">
            <w:pPr>
              <w:snapToGrid w:val="0"/>
              <w:spacing w:line="180" w:lineRule="exact"/>
              <w:jc w:val="center"/>
              <w:rPr>
                <w:rFonts w:ascii="標楷體" w:eastAsia="標楷體" w:hAnsi="標楷體"/>
                <w:sz w:val="16"/>
              </w:rPr>
            </w:pPr>
            <w:r w:rsidRPr="008912DD">
              <w:rPr>
                <w:rFonts w:ascii="標楷體" w:eastAsia="標楷體" w:hAnsi="標楷體"/>
                <w:sz w:val="16"/>
              </w:rPr>
              <w:t>1</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CE73F26" w14:textId="77777777" w:rsidR="003B1509" w:rsidRPr="008912DD" w:rsidRDefault="003B1509" w:rsidP="00B91FA6">
            <w:pPr>
              <w:snapToGrid w:val="0"/>
              <w:spacing w:line="180" w:lineRule="exact"/>
              <w:jc w:val="center"/>
              <w:rPr>
                <w:rFonts w:ascii="標楷體" w:eastAsia="標楷體" w:hAnsi="標楷體"/>
                <w:sz w:val="16"/>
              </w:rPr>
            </w:pPr>
            <w:r w:rsidRPr="008912DD">
              <w:rPr>
                <w:rFonts w:ascii="標楷體" w:eastAsia="標楷體" w:hAnsi="標楷體"/>
                <w:sz w:val="16"/>
              </w:rPr>
              <w:t>2</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E6E6BA6" w14:textId="77777777" w:rsidR="003B1509" w:rsidRPr="008912DD" w:rsidRDefault="003B1509" w:rsidP="00B91FA6">
            <w:pPr>
              <w:snapToGrid w:val="0"/>
              <w:spacing w:line="180" w:lineRule="exact"/>
              <w:jc w:val="center"/>
              <w:rPr>
                <w:rFonts w:ascii="標楷體" w:eastAsia="標楷體" w:hAnsi="標楷體"/>
                <w:sz w:val="16"/>
              </w:rPr>
            </w:pPr>
            <w:r w:rsidRPr="008912DD">
              <w:rPr>
                <w:rFonts w:ascii="標楷體" w:eastAsia="標楷體" w:hAnsi="標楷體"/>
                <w:sz w:val="16"/>
              </w:rPr>
              <w:t>3</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D2486C9" w14:textId="77777777" w:rsidR="003B1509" w:rsidRPr="008912DD" w:rsidRDefault="003B1509" w:rsidP="00B91FA6">
            <w:pPr>
              <w:snapToGrid w:val="0"/>
              <w:spacing w:line="180" w:lineRule="exact"/>
              <w:jc w:val="center"/>
              <w:rPr>
                <w:rFonts w:ascii="標楷體" w:eastAsia="標楷體" w:hAnsi="標楷體"/>
                <w:sz w:val="16"/>
              </w:rPr>
            </w:pPr>
            <w:r w:rsidRPr="008912DD">
              <w:rPr>
                <w:rFonts w:ascii="標楷體" w:eastAsia="標楷體" w:hAnsi="標楷體"/>
                <w:sz w:val="16"/>
              </w:rPr>
              <w:t>4</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D53B1CC" w14:textId="77777777" w:rsidR="003B1509" w:rsidRPr="008912DD" w:rsidRDefault="003B1509" w:rsidP="00B91FA6">
            <w:pPr>
              <w:snapToGrid w:val="0"/>
              <w:spacing w:line="180" w:lineRule="exact"/>
              <w:jc w:val="center"/>
              <w:rPr>
                <w:rFonts w:ascii="標楷體" w:eastAsia="標楷體" w:hAnsi="標楷體"/>
                <w:sz w:val="16"/>
              </w:rPr>
            </w:pPr>
            <w:r w:rsidRPr="008912DD">
              <w:rPr>
                <w:rFonts w:ascii="標楷體" w:eastAsia="標楷體" w:hAnsi="標楷體"/>
                <w:sz w:val="16"/>
              </w:rPr>
              <w:t>5</w:t>
            </w: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ED8C4B6" w14:textId="77777777" w:rsidR="003B1509" w:rsidRPr="008912DD" w:rsidRDefault="003B1509" w:rsidP="00B91FA6">
            <w:pPr>
              <w:snapToGrid w:val="0"/>
              <w:spacing w:line="180" w:lineRule="exact"/>
              <w:jc w:val="center"/>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CFF5FA5" w14:textId="77777777" w:rsidR="003B1509" w:rsidRPr="008912DD" w:rsidRDefault="003B1509" w:rsidP="00B91FA6">
            <w:pPr>
              <w:snapToGrid w:val="0"/>
              <w:spacing w:line="180" w:lineRule="exact"/>
              <w:jc w:val="center"/>
              <w:rPr>
                <w:rFonts w:ascii="標楷體" w:eastAsia="標楷體" w:hAnsi="標楷體"/>
                <w:sz w:val="16"/>
              </w:rPr>
            </w:pPr>
          </w:p>
        </w:tc>
      </w:tr>
      <w:tr w:rsidR="008912DD" w:rsidRPr="008912DD" w14:paraId="7794BC06" w14:textId="77777777"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FCE05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36E6C3"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3F7E10"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D400A2"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291202" w14:textId="77777777" w:rsidR="003B1509" w:rsidRPr="008912DD" w:rsidRDefault="003B1509" w:rsidP="00B91FA6">
            <w:pPr>
              <w:snapToGrid w:val="0"/>
              <w:spacing w:before="54" w:after="54" w:line="180" w:lineRule="exact"/>
              <w:jc w:val="both"/>
              <w:rPr>
                <w:rFonts w:ascii="標楷體" w:eastAsia="標楷體" w:hAnsi="標楷體"/>
                <w:sz w:val="16"/>
              </w:rPr>
            </w:pPr>
            <w:r w:rsidRPr="008912DD">
              <w:rPr>
                <w:rFonts w:ascii="標楷體" w:eastAsia="標楷體" w:hAnsi="標楷體"/>
                <w:sz w:val="16"/>
              </w:rPr>
              <w:t>1</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A49153" w14:textId="77777777" w:rsidR="003B1509" w:rsidRPr="008912DD" w:rsidRDefault="003B1509" w:rsidP="00B91FA6">
            <w:pPr>
              <w:snapToGrid w:val="0"/>
              <w:spacing w:before="54" w:after="54" w:line="180" w:lineRule="exact"/>
              <w:jc w:val="both"/>
              <w:rPr>
                <w:rFonts w:ascii="標楷體" w:eastAsia="標楷體" w:hAnsi="標楷體"/>
                <w:sz w:val="16"/>
              </w:rPr>
            </w:pPr>
            <w:r w:rsidRPr="008912DD">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67D248" w14:textId="77777777" w:rsidR="003B1509" w:rsidRPr="008912DD" w:rsidRDefault="003B1509"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FABF5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8A51E0"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73FB3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78EB6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EBD5B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738F27"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47766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961FD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504D7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B8268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AA8BD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C2A00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82E55F"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A62E7A"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51C44E"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E4B0D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60ED0A" w14:textId="77777777" w:rsidR="003B1509" w:rsidRPr="008912DD" w:rsidRDefault="003B1509"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7276AB"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3F566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E1ECC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448B52"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A18F2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FD6DCA"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698EB7" w14:textId="77777777" w:rsidR="003B1509" w:rsidRPr="008912DD" w:rsidRDefault="003B1509" w:rsidP="00B91FA6">
            <w:pPr>
              <w:snapToGrid w:val="0"/>
              <w:spacing w:before="54" w:after="54" w:line="180" w:lineRule="exact"/>
              <w:jc w:val="both"/>
              <w:rPr>
                <w:rFonts w:ascii="標楷體" w:eastAsia="標楷體" w:hAnsi="標楷體"/>
                <w:sz w:val="16"/>
              </w:rPr>
            </w:pPr>
          </w:p>
        </w:tc>
      </w:tr>
      <w:tr w:rsidR="008912DD" w:rsidRPr="008912DD" w14:paraId="22E9591F" w14:textId="77777777"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FE1F3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FFCC7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5371AE"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3CFDA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DB903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3754D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BE4F96" w14:textId="77777777" w:rsidR="003B1509" w:rsidRPr="008912DD" w:rsidRDefault="003B1509"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00100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738A8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970AEE"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8B1FC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4F14E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E17BD7"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58E17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CE5D8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E7195F"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C5522A"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EDEA73"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482BC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C4174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BE028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73683B"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7276F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4A281D" w14:textId="77777777" w:rsidR="003B1509" w:rsidRPr="008912DD" w:rsidRDefault="003B1509" w:rsidP="00E35191">
            <w:pPr>
              <w:snapToGrid w:val="0"/>
              <w:spacing w:before="54" w:after="54" w:line="180" w:lineRule="exact"/>
              <w:jc w:val="center"/>
              <w:rPr>
                <w:rFonts w:ascii="標楷體" w:eastAsia="標楷體" w:hAnsi="標楷體"/>
                <w:sz w:val="16"/>
              </w:rPr>
            </w:pPr>
            <w:r w:rsidRPr="008912DD">
              <w:rPr>
                <w:rFonts w:ascii="標楷體" w:eastAsia="標楷體" w:hAnsi="標楷體"/>
                <w:sz w:val="16"/>
              </w:rPr>
              <w:t>H</w:t>
            </w:r>
            <w:r w:rsidR="00E35191" w:rsidRPr="008912DD">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F1A03A"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9C93AE"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DA666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9788B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647B4B"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DAC987"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7245B8" w14:textId="77777777" w:rsidR="003B1509" w:rsidRPr="008912DD" w:rsidRDefault="003B1509" w:rsidP="00B91FA6">
            <w:pPr>
              <w:snapToGrid w:val="0"/>
              <w:spacing w:before="54" w:after="54" w:line="180" w:lineRule="exact"/>
              <w:jc w:val="both"/>
              <w:rPr>
                <w:rFonts w:ascii="標楷體" w:eastAsia="標楷體" w:hAnsi="標楷體"/>
                <w:sz w:val="16"/>
              </w:rPr>
            </w:pPr>
          </w:p>
        </w:tc>
      </w:tr>
      <w:tr w:rsidR="008912DD" w:rsidRPr="008912DD" w14:paraId="77C5BEBD" w14:textId="77777777"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0CB35B"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4993A3"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B1852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4DA75E"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1AB390" w14:textId="77777777" w:rsidR="003B1509" w:rsidRPr="008912DD" w:rsidRDefault="003B1509" w:rsidP="00B91FA6">
            <w:pPr>
              <w:snapToGrid w:val="0"/>
              <w:spacing w:before="54" w:after="54" w:line="180" w:lineRule="exact"/>
              <w:jc w:val="both"/>
              <w:rPr>
                <w:rFonts w:ascii="標楷體" w:eastAsia="標楷體" w:hAnsi="標楷體"/>
                <w:sz w:val="16"/>
              </w:rPr>
            </w:pPr>
            <w:r w:rsidRPr="008912DD">
              <w:rPr>
                <w:rFonts w:ascii="標楷體" w:eastAsia="標楷體" w:hAnsi="標楷體"/>
                <w:sz w:val="16"/>
              </w:rPr>
              <w:t>2</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678329" w14:textId="77777777" w:rsidR="003B1509" w:rsidRPr="008912DD" w:rsidRDefault="003B1509" w:rsidP="00B91FA6">
            <w:pPr>
              <w:snapToGrid w:val="0"/>
              <w:spacing w:before="54" w:after="54" w:line="180" w:lineRule="exact"/>
              <w:jc w:val="both"/>
              <w:rPr>
                <w:rFonts w:ascii="標楷體" w:eastAsia="標楷體" w:hAnsi="標楷體"/>
                <w:sz w:val="16"/>
              </w:rPr>
            </w:pPr>
            <w:r w:rsidRPr="008912DD">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1FB2CF" w14:textId="77777777" w:rsidR="003B1509" w:rsidRPr="008912DD" w:rsidRDefault="003B1509"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1B6CDE"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2C46EE"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AA00D7"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EEECA2"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F8C2FD"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5D505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DFA06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1A3D6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B18CAE"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6EABE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C59BB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F3309E"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9CEA4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D4673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8825AF"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1A84B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6227AA" w14:textId="77777777" w:rsidR="003B1509" w:rsidRPr="008912DD" w:rsidRDefault="003B1509"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986DAA"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B3E27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046CB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CB6EC3"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65175D"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3E3389"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4BE610" w14:textId="77777777" w:rsidR="003B1509" w:rsidRPr="008912DD" w:rsidRDefault="003B1509" w:rsidP="00B91FA6">
            <w:pPr>
              <w:snapToGrid w:val="0"/>
              <w:spacing w:before="54" w:after="54" w:line="180" w:lineRule="exact"/>
              <w:jc w:val="both"/>
              <w:rPr>
                <w:rFonts w:ascii="標楷體" w:eastAsia="標楷體" w:hAnsi="標楷體"/>
                <w:sz w:val="16"/>
              </w:rPr>
            </w:pPr>
          </w:p>
        </w:tc>
      </w:tr>
      <w:tr w:rsidR="008912DD" w:rsidRPr="008912DD" w14:paraId="4CFADC26" w14:textId="77777777"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334B13"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D3FFD3"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0A3F7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31445E"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18B47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D0563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87F756" w14:textId="77777777" w:rsidR="003B1509" w:rsidRPr="008912DD" w:rsidRDefault="003B1509"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286E0B"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1260A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11E90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2500D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9E0F6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C1870E"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671D8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E54832"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0F72D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B48ECB"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D6FDE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D76002"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8B058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5F7C29"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2AF740"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5C4199"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4D3B0F" w14:textId="77777777" w:rsidR="003B1509" w:rsidRPr="008912DD" w:rsidRDefault="00E35191"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H</w:t>
            </w:r>
            <w:r w:rsidRPr="008912DD">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DF9C4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7BCE0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9BA1C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9A5B2F"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A8F8B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5A216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C04A9A" w14:textId="77777777" w:rsidR="003B1509" w:rsidRPr="008912DD" w:rsidRDefault="003B1509" w:rsidP="00B91FA6">
            <w:pPr>
              <w:snapToGrid w:val="0"/>
              <w:spacing w:before="54" w:after="54" w:line="180" w:lineRule="exact"/>
              <w:jc w:val="both"/>
              <w:rPr>
                <w:rFonts w:ascii="標楷體" w:eastAsia="標楷體" w:hAnsi="標楷體"/>
                <w:sz w:val="16"/>
              </w:rPr>
            </w:pPr>
          </w:p>
        </w:tc>
      </w:tr>
      <w:tr w:rsidR="008912DD" w:rsidRPr="008912DD" w14:paraId="0F33EF70" w14:textId="77777777"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DC6E5A"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8256A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4303F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FCA0C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AFED85" w14:textId="77777777" w:rsidR="003B1509" w:rsidRPr="008912DD" w:rsidRDefault="003B1509" w:rsidP="00B91FA6">
            <w:pPr>
              <w:snapToGrid w:val="0"/>
              <w:spacing w:before="54" w:after="54" w:line="180" w:lineRule="exact"/>
              <w:jc w:val="both"/>
              <w:rPr>
                <w:rFonts w:ascii="標楷體" w:eastAsia="標楷體" w:hAnsi="標楷體"/>
                <w:sz w:val="16"/>
              </w:rPr>
            </w:pPr>
            <w:r w:rsidRPr="008912DD">
              <w:rPr>
                <w:rFonts w:ascii="標楷體" w:eastAsia="標楷體" w:hAnsi="標楷體"/>
                <w:sz w:val="16"/>
              </w:rPr>
              <w:t>3</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37E640" w14:textId="77777777" w:rsidR="003B1509" w:rsidRPr="008912DD" w:rsidRDefault="003B1509" w:rsidP="00B91FA6">
            <w:pPr>
              <w:snapToGrid w:val="0"/>
              <w:spacing w:before="54" w:after="54" w:line="180" w:lineRule="exact"/>
              <w:jc w:val="both"/>
              <w:rPr>
                <w:rFonts w:ascii="標楷體" w:eastAsia="標楷體" w:hAnsi="標楷體"/>
                <w:sz w:val="16"/>
              </w:rPr>
            </w:pPr>
            <w:r w:rsidRPr="008912DD">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89046A" w14:textId="77777777" w:rsidR="003B1509" w:rsidRPr="008912DD" w:rsidRDefault="003B1509"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7AFDD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692F2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436D72"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CA8CA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838FA9"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2AEC7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BE28D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315589"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AB4F0B"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03FADE"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BBCE07"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DB8F93"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1FA11E"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75006D"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9E43AA"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96CA70"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E12A4B" w14:textId="77777777" w:rsidR="003B1509" w:rsidRPr="008912DD" w:rsidRDefault="003B1509"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203F8A"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323EC3"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9EB06F"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E353E3"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1602D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77774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27A6B9" w14:textId="77777777" w:rsidR="003B1509" w:rsidRPr="008912DD" w:rsidRDefault="003B1509" w:rsidP="00B91FA6">
            <w:pPr>
              <w:snapToGrid w:val="0"/>
              <w:spacing w:before="54" w:after="54" w:line="180" w:lineRule="exact"/>
              <w:jc w:val="both"/>
              <w:rPr>
                <w:rFonts w:ascii="標楷體" w:eastAsia="標楷體" w:hAnsi="標楷體"/>
                <w:sz w:val="16"/>
              </w:rPr>
            </w:pPr>
          </w:p>
        </w:tc>
      </w:tr>
      <w:tr w:rsidR="008912DD" w:rsidRPr="008912DD" w14:paraId="6C26ECEA" w14:textId="77777777"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754DAA"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31528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37710A"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F8537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A5E27A"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EE46A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193075" w14:textId="77777777" w:rsidR="003B1509" w:rsidRPr="008912DD" w:rsidRDefault="003B1509"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64F6C3"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5B4CDD"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A092B3"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28C3C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EA9E13"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BF2C5F"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1620E3"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F87F4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37A65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F4AEB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DEB5C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EFBE3F"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6270DF"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90F54E"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1F601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B63963"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C43512" w14:textId="77777777" w:rsidR="003B1509" w:rsidRPr="008912DD" w:rsidRDefault="00E35191"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H</w:t>
            </w:r>
            <w:r w:rsidRPr="008912DD">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34F6E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F04C5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AD725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0800B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10648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ECF557"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8CFF31" w14:textId="77777777" w:rsidR="003B1509" w:rsidRPr="008912DD" w:rsidRDefault="003B1509" w:rsidP="00B91FA6">
            <w:pPr>
              <w:snapToGrid w:val="0"/>
              <w:spacing w:before="54" w:after="54" w:line="180" w:lineRule="exact"/>
              <w:jc w:val="both"/>
              <w:rPr>
                <w:rFonts w:ascii="標楷體" w:eastAsia="標楷體" w:hAnsi="標楷體"/>
                <w:sz w:val="16"/>
              </w:rPr>
            </w:pPr>
          </w:p>
        </w:tc>
      </w:tr>
      <w:tr w:rsidR="008912DD" w:rsidRPr="008912DD" w14:paraId="01C2A7AD" w14:textId="77777777"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5BBF6D"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CB7A29"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1A4E43"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39323D"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491617" w14:textId="77777777" w:rsidR="003B1509" w:rsidRPr="008912DD" w:rsidRDefault="003B1509" w:rsidP="00B91FA6">
            <w:pPr>
              <w:snapToGrid w:val="0"/>
              <w:spacing w:before="54" w:after="54" w:line="180" w:lineRule="exact"/>
              <w:jc w:val="both"/>
              <w:rPr>
                <w:rFonts w:ascii="標楷體" w:eastAsia="標楷體" w:hAnsi="標楷體"/>
                <w:sz w:val="16"/>
              </w:rPr>
            </w:pPr>
            <w:r w:rsidRPr="008912DD">
              <w:rPr>
                <w:rFonts w:ascii="標楷體" w:eastAsia="標楷體" w:hAnsi="標楷體"/>
                <w:sz w:val="16"/>
              </w:rPr>
              <w:t>4</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E15896" w14:textId="77777777" w:rsidR="003B1509" w:rsidRPr="008912DD" w:rsidRDefault="003B1509" w:rsidP="00B91FA6">
            <w:pPr>
              <w:snapToGrid w:val="0"/>
              <w:spacing w:before="54" w:after="54" w:line="180" w:lineRule="exact"/>
              <w:jc w:val="both"/>
              <w:rPr>
                <w:rFonts w:ascii="標楷體" w:eastAsia="標楷體" w:hAnsi="標楷體"/>
                <w:sz w:val="16"/>
              </w:rPr>
            </w:pPr>
            <w:r w:rsidRPr="008912DD">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101902" w14:textId="77777777" w:rsidR="003B1509" w:rsidRPr="008912DD" w:rsidRDefault="003B1509"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9C232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FCE58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FD865D"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188B6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A8E4B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5BAC8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F5B12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99C1F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B20ACD"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55228F"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1B7162"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D9A79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FF811A"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08D1A3"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5F123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498937"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21CB49" w14:textId="77777777" w:rsidR="003B1509" w:rsidRPr="008912DD" w:rsidRDefault="003B1509"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809439"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C32D5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AF4C4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0D37CD"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22734F"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AE949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8808B3" w14:textId="77777777" w:rsidR="003B1509" w:rsidRPr="008912DD" w:rsidRDefault="003B1509" w:rsidP="00B91FA6">
            <w:pPr>
              <w:snapToGrid w:val="0"/>
              <w:spacing w:before="54" w:after="54" w:line="180" w:lineRule="exact"/>
              <w:jc w:val="both"/>
              <w:rPr>
                <w:rFonts w:ascii="標楷體" w:eastAsia="標楷體" w:hAnsi="標楷體"/>
                <w:sz w:val="16"/>
              </w:rPr>
            </w:pPr>
          </w:p>
        </w:tc>
      </w:tr>
      <w:tr w:rsidR="008912DD" w:rsidRPr="008912DD" w14:paraId="59BF0912" w14:textId="77777777"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A759DD"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2F27B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144DD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FACBDB"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6B647B"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FA86F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17B79A" w14:textId="77777777" w:rsidR="003B1509" w:rsidRPr="008912DD" w:rsidRDefault="003B1509"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EB3F9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F2BFD2"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B5B7D3"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5A000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BF04D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29D48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CBBEED"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68493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CC8E0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718959"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AED6E7"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771EE7"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E96C99"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F7D39F"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7E2A6A"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2E1DEF"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3F0788" w14:textId="77777777" w:rsidR="003B1509" w:rsidRPr="008912DD" w:rsidRDefault="00E35191"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H</w:t>
            </w:r>
            <w:r w:rsidRPr="008912DD">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10BE9A"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6CFDC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4F867E"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E75E27"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13B180"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8D18E0"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0004A5" w14:textId="77777777" w:rsidR="003B1509" w:rsidRPr="008912DD" w:rsidRDefault="003B1509" w:rsidP="00B91FA6">
            <w:pPr>
              <w:snapToGrid w:val="0"/>
              <w:spacing w:before="54" w:after="54" w:line="180" w:lineRule="exact"/>
              <w:jc w:val="both"/>
              <w:rPr>
                <w:rFonts w:ascii="標楷體" w:eastAsia="標楷體" w:hAnsi="標楷體"/>
                <w:sz w:val="16"/>
              </w:rPr>
            </w:pPr>
          </w:p>
        </w:tc>
      </w:tr>
      <w:tr w:rsidR="008912DD" w:rsidRPr="008912DD" w14:paraId="2AA09D64" w14:textId="77777777"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CBEB1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063B8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276F8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EE900A"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18D575" w14:textId="77777777" w:rsidR="003B1509" w:rsidRPr="008912DD" w:rsidRDefault="003B1509" w:rsidP="00B91FA6">
            <w:pPr>
              <w:snapToGrid w:val="0"/>
              <w:spacing w:before="54" w:after="54" w:line="180" w:lineRule="exact"/>
              <w:jc w:val="both"/>
              <w:rPr>
                <w:rFonts w:ascii="標楷體" w:eastAsia="標楷體" w:hAnsi="標楷體"/>
                <w:sz w:val="16"/>
              </w:rPr>
            </w:pPr>
            <w:r w:rsidRPr="008912DD">
              <w:rPr>
                <w:rFonts w:ascii="標楷體" w:eastAsia="標楷體" w:hAnsi="標楷體"/>
                <w:sz w:val="16"/>
              </w:rPr>
              <w:t>5</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C1ACDE" w14:textId="77777777" w:rsidR="003B1509" w:rsidRPr="008912DD" w:rsidRDefault="003B1509" w:rsidP="00B91FA6">
            <w:pPr>
              <w:snapToGrid w:val="0"/>
              <w:spacing w:before="54" w:after="54" w:line="180" w:lineRule="exact"/>
              <w:jc w:val="both"/>
              <w:rPr>
                <w:rFonts w:ascii="標楷體" w:eastAsia="標楷體" w:hAnsi="標楷體"/>
                <w:sz w:val="16"/>
              </w:rPr>
            </w:pPr>
            <w:r w:rsidRPr="008912DD">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117F70" w14:textId="77777777" w:rsidR="003B1509" w:rsidRPr="008912DD" w:rsidRDefault="003B1509"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52CDC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ACCF7E"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A0CED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2C058A"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DD6D80"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BEB6C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76735E"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34A1C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2F5E2F"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3CF37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54CD2A"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4F68D3"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7532B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270B3F"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E719EB"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DA48C0"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25EA0F" w14:textId="77777777" w:rsidR="003B1509" w:rsidRPr="008912DD" w:rsidRDefault="003B1509"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91020A"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080323"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6D36D2"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DCFFB7"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4AD8C3"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6A7D0A"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4BDE6B" w14:textId="77777777" w:rsidR="003B1509" w:rsidRPr="008912DD" w:rsidRDefault="003B1509" w:rsidP="00B91FA6">
            <w:pPr>
              <w:snapToGrid w:val="0"/>
              <w:spacing w:before="54" w:after="54" w:line="180" w:lineRule="exact"/>
              <w:jc w:val="both"/>
              <w:rPr>
                <w:rFonts w:ascii="標楷體" w:eastAsia="標楷體" w:hAnsi="標楷體"/>
                <w:sz w:val="16"/>
              </w:rPr>
            </w:pPr>
          </w:p>
        </w:tc>
      </w:tr>
      <w:tr w:rsidR="008912DD" w:rsidRPr="008912DD" w14:paraId="52BA1C64" w14:textId="77777777"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C2DC1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826B9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668F3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903700"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9AB990"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CDBCDB"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D2D47B" w14:textId="77777777" w:rsidR="003B1509" w:rsidRPr="008912DD" w:rsidRDefault="003B1509"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2E51FE"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0C58E9"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BBC21B"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12490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881C0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A8493A"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0E2C9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D21DF0"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D33BAE"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A56497"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10E1BA"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B0738F"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4E30B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B0527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58ABF3"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C94167"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DEC1C5" w14:textId="77777777" w:rsidR="003B1509" w:rsidRPr="008912DD" w:rsidRDefault="00E35191"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H</w:t>
            </w:r>
            <w:r w:rsidRPr="008912DD">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BC62A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209FF2"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A4B823"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3923E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2250AB"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7D997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757945" w14:textId="77777777" w:rsidR="003B1509" w:rsidRPr="008912DD" w:rsidRDefault="003B1509" w:rsidP="00B91FA6">
            <w:pPr>
              <w:snapToGrid w:val="0"/>
              <w:spacing w:before="54" w:after="54" w:line="180" w:lineRule="exact"/>
              <w:jc w:val="both"/>
              <w:rPr>
                <w:rFonts w:ascii="標楷體" w:eastAsia="標楷體" w:hAnsi="標楷體"/>
                <w:sz w:val="16"/>
              </w:rPr>
            </w:pPr>
          </w:p>
        </w:tc>
      </w:tr>
      <w:tr w:rsidR="008912DD" w:rsidRPr="008912DD" w14:paraId="3F360682" w14:textId="77777777"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DFF76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220FEA"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C96F6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C2C13E"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7C3BAA" w14:textId="77777777" w:rsidR="003B1509" w:rsidRPr="008912DD" w:rsidRDefault="003B1509" w:rsidP="00B91FA6">
            <w:pPr>
              <w:snapToGrid w:val="0"/>
              <w:spacing w:before="54" w:after="54" w:line="180" w:lineRule="exact"/>
              <w:jc w:val="both"/>
              <w:rPr>
                <w:rFonts w:ascii="標楷體" w:eastAsia="標楷體" w:hAnsi="標楷體"/>
                <w:sz w:val="16"/>
              </w:rPr>
            </w:pPr>
            <w:r w:rsidRPr="008912DD">
              <w:rPr>
                <w:rFonts w:ascii="標楷體" w:eastAsia="標楷體" w:hAnsi="標楷體"/>
                <w:sz w:val="16"/>
              </w:rPr>
              <w:t>6</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09E84A" w14:textId="77777777" w:rsidR="003B1509" w:rsidRPr="008912DD" w:rsidRDefault="003B1509" w:rsidP="00B91FA6">
            <w:pPr>
              <w:snapToGrid w:val="0"/>
              <w:spacing w:before="54" w:after="54" w:line="180" w:lineRule="exact"/>
              <w:jc w:val="both"/>
              <w:rPr>
                <w:rFonts w:ascii="標楷體" w:eastAsia="標楷體" w:hAnsi="標楷體"/>
                <w:sz w:val="16"/>
              </w:rPr>
            </w:pPr>
            <w:r w:rsidRPr="008912DD">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211833" w14:textId="77777777" w:rsidR="003B1509" w:rsidRPr="008912DD" w:rsidRDefault="003B1509"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AA5B02"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72321F"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F9934B"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94A1C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0E261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D8AE1B"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9C028B"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1A8C4D"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853EEA"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CB61CA"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73407F"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7E383A"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3FFF1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29A5B0"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C641B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D37E6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A4A0AB" w14:textId="77777777" w:rsidR="003B1509" w:rsidRPr="008912DD" w:rsidRDefault="003B1509"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B4678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F4BB1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B9AC9B"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1F94F2"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A1CB33"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FD41B7"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CED7B4" w14:textId="77777777" w:rsidR="003B1509" w:rsidRPr="008912DD" w:rsidRDefault="003B1509" w:rsidP="00B91FA6">
            <w:pPr>
              <w:snapToGrid w:val="0"/>
              <w:spacing w:before="54" w:after="54" w:line="180" w:lineRule="exact"/>
              <w:jc w:val="both"/>
              <w:rPr>
                <w:rFonts w:ascii="標楷體" w:eastAsia="標楷體" w:hAnsi="標楷體"/>
                <w:sz w:val="16"/>
              </w:rPr>
            </w:pPr>
          </w:p>
        </w:tc>
      </w:tr>
      <w:tr w:rsidR="008912DD" w:rsidRPr="008912DD" w14:paraId="0249E34E" w14:textId="77777777"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A4753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312CC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8F7C72"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A61D6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C3836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944DE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7E3239" w14:textId="77777777" w:rsidR="003B1509" w:rsidRPr="008912DD" w:rsidRDefault="003B1509"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59863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7F50E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4EEAF0"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97AC32"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B5FE3B"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E6FFAB"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EAFB9D"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C3B49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F3D6C0"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82720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5E03C2"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C31BA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09421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3862F0"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38661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B105C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367396" w14:textId="77777777" w:rsidR="003B1509" w:rsidRPr="008912DD" w:rsidRDefault="00E35191"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H</w:t>
            </w:r>
            <w:r w:rsidRPr="008912DD">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FD1D5B"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5BFA0F"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94EEA9"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94A1B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0D890F"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4FBD2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1907B7" w14:textId="77777777" w:rsidR="003B1509" w:rsidRPr="008912DD" w:rsidRDefault="003B1509" w:rsidP="00B91FA6">
            <w:pPr>
              <w:snapToGrid w:val="0"/>
              <w:spacing w:before="54" w:after="54" w:line="180" w:lineRule="exact"/>
              <w:jc w:val="both"/>
              <w:rPr>
                <w:rFonts w:ascii="標楷體" w:eastAsia="標楷體" w:hAnsi="標楷體"/>
                <w:sz w:val="16"/>
              </w:rPr>
            </w:pPr>
          </w:p>
        </w:tc>
      </w:tr>
      <w:tr w:rsidR="008912DD" w:rsidRPr="008912DD" w14:paraId="5DDEEABC" w14:textId="77777777"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A1E96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84B60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47A9DF"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4C917F"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76ABE6" w14:textId="77777777" w:rsidR="003B1509" w:rsidRPr="008912DD" w:rsidRDefault="003B1509" w:rsidP="00B91FA6">
            <w:pPr>
              <w:snapToGrid w:val="0"/>
              <w:spacing w:before="54" w:after="54" w:line="180" w:lineRule="exact"/>
              <w:jc w:val="both"/>
              <w:rPr>
                <w:rFonts w:ascii="標楷體" w:eastAsia="標楷體" w:hAnsi="標楷體"/>
                <w:sz w:val="16"/>
              </w:rPr>
            </w:pPr>
            <w:r w:rsidRPr="008912DD">
              <w:rPr>
                <w:rFonts w:ascii="標楷體" w:eastAsia="標楷體" w:hAnsi="標楷體"/>
                <w:sz w:val="16"/>
              </w:rPr>
              <w:t>7</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AD8393" w14:textId="77777777" w:rsidR="003B1509" w:rsidRPr="008912DD" w:rsidRDefault="003B1509" w:rsidP="00B91FA6">
            <w:pPr>
              <w:snapToGrid w:val="0"/>
              <w:spacing w:before="54" w:after="54" w:line="180" w:lineRule="exact"/>
              <w:jc w:val="both"/>
              <w:rPr>
                <w:rFonts w:ascii="標楷體" w:eastAsia="標楷體" w:hAnsi="標楷體"/>
                <w:sz w:val="16"/>
              </w:rPr>
            </w:pPr>
            <w:r w:rsidRPr="008912DD">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9D8341" w14:textId="77777777" w:rsidR="003B1509" w:rsidRPr="008912DD" w:rsidRDefault="003B1509"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C1412F"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EE898F"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1FF27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A68072"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9A89EE"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AA3452"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A604D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1521F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C4195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0C923F"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532F7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51958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E1D14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257E7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71322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9E18B2"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2661A5" w14:textId="77777777" w:rsidR="003B1509" w:rsidRPr="008912DD" w:rsidRDefault="003B1509"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7CCFE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3FDBE2"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E32B37"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FDCD12"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B1218D"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60FB4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94E9ED" w14:textId="77777777" w:rsidR="003B1509" w:rsidRPr="008912DD" w:rsidRDefault="003B1509" w:rsidP="00B91FA6">
            <w:pPr>
              <w:snapToGrid w:val="0"/>
              <w:spacing w:before="54" w:after="54" w:line="180" w:lineRule="exact"/>
              <w:jc w:val="both"/>
              <w:rPr>
                <w:rFonts w:ascii="標楷體" w:eastAsia="標楷體" w:hAnsi="標楷體"/>
                <w:sz w:val="16"/>
              </w:rPr>
            </w:pPr>
          </w:p>
        </w:tc>
      </w:tr>
      <w:tr w:rsidR="008912DD" w:rsidRPr="008912DD" w14:paraId="34A2B185" w14:textId="77777777"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E00CA2"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5170A0"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5A98CB"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A4888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166249"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C549AE"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A89D23" w14:textId="77777777" w:rsidR="003B1509" w:rsidRPr="008912DD" w:rsidRDefault="003B1509"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A10430"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2A48F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3D963A"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B90F5A"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8ED932"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2F236A"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6E6197"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A2ADA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ECCAAB"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27C449"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A1E6E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242993"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5BB75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9503ED"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C4A950"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A0329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C26EA1" w14:textId="77777777" w:rsidR="003B1509" w:rsidRPr="008912DD" w:rsidRDefault="00E35191"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H</w:t>
            </w:r>
            <w:r w:rsidRPr="008912DD">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1AD5CD"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8905F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B6D589"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2AA57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1A7EA7"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799DE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AB09C5" w14:textId="77777777" w:rsidR="003B1509" w:rsidRPr="008912DD" w:rsidRDefault="003B1509" w:rsidP="00B91FA6">
            <w:pPr>
              <w:snapToGrid w:val="0"/>
              <w:spacing w:before="54" w:after="54" w:line="180" w:lineRule="exact"/>
              <w:jc w:val="both"/>
              <w:rPr>
                <w:rFonts w:ascii="標楷體" w:eastAsia="標楷體" w:hAnsi="標楷體"/>
                <w:sz w:val="16"/>
              </w:rPr>
            </w:pPr>
          </w:p>
        </w:tc>
      </w:tr>
      <w:tr w:rsidR="008912DD" w:rsidRPr="008912DD" w14:paraId="7E473B02" w14:textId="77777777"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8104D2"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A2CD6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AE851E"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35992E"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4245EA" w14:textId="77777777" w:rsidR="003B1509" w:rsidRPr="008912DD" w:rsidRDefault="003B1509" w:rsidP="00B91FA6">
            <w:pPr>
              <w:snapToGrid w:val="0"/>
              <w:spacing w:before="54" w:after="54" w:line="180" w:lineRule="exact"/>
              <w:jc w:val="both"/>
              <w:rPr>
                <w:rFonts w:ascii="標楷體" w:eastAsia="標楷體" w:hAnsi="標楷體"/>
                <w:sz w:val="16"/>
              </w:rPr>
            </w:pPr>
            <w:r w:rsidRPr="008912DD">
              <w:rPr>
                <w:rFonts w:ascii="標楷體" w:eastAsia="標楷體" w:hAnsi="標楷體"/>
                <w:sz w:val="16"/>
              </w:rPr>
              <w:t>8</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80F16E" w14:textId="77777777" w:rsidR="003B1509" w:rsidRPr="008912DD" w:rsidRDefault="003B1509" w:rsidP="00B91FA6">
            <w:pPr>
              <w:snapToGrid w:val="0"/>
              <w:spacing w:before="54" w:after="54" w:line="180" w:lineRule="exact"/>
              <w:jc w:val="both"/>
              <w:rPr>
                <w:rFonts w:ascii="標楷體" w:eastAsia="標楷體" w:hAnsi="標楷體"/>
                <w:sz w:val="16"/>
              </w:rPr>
            </w:pPr>
            <w:r w:rsidRPr="008912DD">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BAF77C" w14:textId="77777777" w:rsidR="003B1509" w:rsidRPr="008912DD" w:rsidRDefault="003B1509"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B5007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DF22A7"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414992"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B024E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849AF9"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39E8E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A87A00"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5D1F8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903DFD"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A6DD9D"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90AD8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5EA1B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6E926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F2E6EA"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9157A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DC87C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5266B1" w14:textId="77777777" w:rsidR="003B1509" w:rsidRPr="008912DD" w:rsidRDefault="003B1509"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3A560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02966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506A5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0CA102"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89D14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2E3489"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A237E6" w14:textId="77777777" w:rsidR="003B1509" w:rsidRPr="008912DD" w:rsidRDefault="003B1509" w:rsidP="00B91FA6">
            <w:pPr>
              <w:snapToGrid w:val="0"/>
              <w:spacing w:before="54" w:after="54" w:line="180" w:lineRule="exact"/>
              <w:jc w:val="both"/>
              <w:rPr>
                <w:rFonts w:ascii="標楷體" w:eastAsia="標楷體" w:hAnsi="標楷體"/>
                <w:sz w:val="16"/>
              </w:rPr>
            </w:pPr>
          </w:p>
        </w:tc>
      </w:tr>
      <w:tr w:rsidR="008912DD" w:rsidRPr="008912DD" w14:paraId="708928EA" w14:textId="77777777"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AFAE5F"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C122B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5CB24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2FF653"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09D89F"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C8190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746C59" w14:textId="77777777" w:rsidR="003B1509" w:rsidRPr="008912DD" w:rsidRDefault="003B1509"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6D472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4FA58B"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8EA170"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D3F44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4FBA5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AC4DF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378C3E"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0BF10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297BF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85B34F"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3CABD9"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998EFA"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0F0349"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FDC1A9"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FB6EC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D6726E"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F0DC80" w14:textId="77777777" w:rsidR="003B1509" w:rsidRPr="008912DD" w:rsidRDefault="00E35191"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H</w:t>
            </w:r>
            <w:r w:rsidRPr="008912DD">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47DB9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C0E9F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DC204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CE966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6C2AF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B8CE6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D3E1C6" w14:textId="77777777" w:rsidR="003B1509" w:rsidRPr="008912DD" w:rsidRDefault="003B1509" w:rsidP="00B91FA6">
            <w:pPr>
              <w:snapToGrid w:val="0"/>
              <w:spacing w:before="54" w:after="54" w:line="180" w:lineRule="exact"/>
              <w:jc w:val="both"/>
              <w:rPr>
                <w:rFonts w:ascii="標楷體" w:eastAsia="標楷體" w:hAnsi="標楷體"/>
                <w:sz w:val="16"/>
              </w:rPr>
            </w:pPr>
          </w:p>
        </w:tc>
      </w:tr>
      <w:tr w:rsidR="008912DD" w:rsidRPr="008912DD" w14:paraId="7AD67CF1" w14:textId="77777777"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F39DDB"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FBB659"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8F3B5E"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E5401D"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D996DE" w14:textId="77777777" w:rsidR="003B1509" w:rsidRPr="008912DD" w:rsidRDefault="003B1509" w:rsidP="00B91FA6">
            <w:pPr>
              <w:snapToGrid w:val="0"/>
              <w:spacing w:before="54" w:after="54" w:line="180" w:lineRule="exact"/>
              <w:jc w:val="both"/>
              <w:rPr>
                <w:rFonts w:ascii="標楷體" w:eastAsia="標楷體" w:hAnsi="標楷體"/>
                <w:sz w:val="16"/>
              </w:rPr>
            </w:pPr>
            <w:r w:rsidRPr="008912DD">
              <w:rPr>
                <w:rFonts w:ascii="標楷體" w:eastAsia="標楷體" w:hAnsi="標楷體"/>
                <w:sz w:val="16"/>
              </w:rPr>
              <w:t>9</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7D7FB8" w14:textId="77777777" w:rsidR="003B1509" w:rsidRPr="008912DD" w:rsidRDefault="003B1509" w:rsidP="00B91FA6">
            <w:pPr>
              <w:snapToGrid w:val="0"/>
              <w:spacing w:before="54" w:after="54" w:line="180" w:lineRule="exact"/>
              <w:jc w:val="both"/>
              <w:rPr>
                <w:rFonts w:ascii="標楷體" w:eastAsia="標楷體" w:hAnsi="標楷體"/>
                <w:sz w:val="16"/>
              </w:rPr>
            </w:pPr>
            <w:r w:rsidRPr="008912DD">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996ABF" w14:textId="77777777" w:rsidR="003B1509" w:rsidRPr="008912DD" w:rsidRDefault="003B1509"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A0DE02"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71A42E"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B4598F"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DC80EA"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4A7329"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30EA2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93903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0F804B"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B9849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1FF89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91402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56FCF2"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32B58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6A6E7A"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1D4340"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A99B47"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B6F95E" w14:textId="77777777" w:rsidR="003B1509" w:rsidRPr="008912DD" w:rsidRDefault="003B1509"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894752"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81C2CB"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1AD3D0"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3CCC5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774612"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C80A1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38D1D5" w14:textId="77777777" w:rsidR="003B1509" w:rsidRPr="008912DD" w:rsidRDefault="003B1509" w:rsidP="00B91FA6">
            <w:pPr>
              <w:snapToGrid w:val="0"/>
              <w:spacing w:before="54" w:after="54" w:line="180" w:lineRule="exact"/>
              <w:jc w:val="both"/>
              <w:rPr>
                <w:rFonts w:ascii="標楷體" w:eastAsia="標楷體" w:hAnsi="標楷體"/>
                <w:sz w:val="16"/>
              </w:rPr>
            </w:pPr>
          </w:p>
        </w:tc>
      </w:tr>
      <w:tr w:rsidR="008912DD" w:rsidRPr="008912DD" w14:paraId="78DF143C" w14:textId="77777777"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841BF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31BAA9"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D2966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E098F3"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589093"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AF194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691295" w14:textId="77777777" w:rsidR="003B1509" w:rsidRPr="008912DD" w:rsidRDefault="003B1509"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FA9F8B"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C777EE"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50B689"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776DC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BB341F"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CB786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D60963"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33073D"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A974C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F1799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D26F6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0851DA"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390212"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11394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CEBF8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97092B"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479B84" w14:textId="77777777" w:rsidR="003B1509" w:rsidRPr="008912DD" w:rsidRDefault="00E35191" w:rsidP="00E35191">
            <w:pPr>
              <w:snapToGrid w:val="0"/>
              <w:spacing w:before="54" w:after="54" w:line="180" w:lineRule="exact"/>
              <w:jc w:val="center"/>
              <w:rPr>
                <w:rFonts w:ascii="標楷體" w:eastAsia="標楷體" w:hAnsi="標楷體"/>
                <w:sz w:val="16"/>
              </w:rPr>
            </w:pPr>
            <w:r w:rsidRPr="008912DD">
              <w:rPr>
                <w:rFonts w:ascii="標楷體" w:eastAsia="標楷體" w:hAnsi="標楷體"/>
                <w:sz w:val="16"/>
              </w:rPr>
              <w:t>H</w:t>
            </w:r>
            <w:r w:rsidRPr="008912DD">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25CD9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4C6A3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9312A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3F53C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7D661D"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C32D32"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A995A9" w14:textId="77777777" w:rsidR="003B1509" w:rsidRPr="008912DD" w:rsidRDefault="003B1509" w:rsidP="00B91FA6">
            <w:pPr>
              <w:snapToGrid w:val="0"/>
              <w:spacing w:before="54" w:after="54" w:line="180" w:lineRule="exact"/>
              <w:jc w:val="both"/>
              <w:rPr>
                <w:rFonts w:ascii="標楷體" w:eastAsia="標楷體" w:hAnsi="標楷體"/>
                <w:sz w:val="16"/>
              </w:rPr>
            </w:pPr>
          </w:p>
        </w:tc>
      </w:tr>
      <w:tr w:rsidR="008912DD" w:rsidRPr="008912DD" w14:paraId="6A97902C" w14:textId="77777777"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184992"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CB1E9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6225D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522A1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25290B" w14:textId="77777777" w:rsidR="003B1509" w:rsidRPr="008912DD" w:rsidRDefault="003B1509" w:rsidP="00B91FA6">
            <w:pPr>
              <w:snapToGrid w:val="0"/>
              <w:spacing w:before="54" w:after="54" w:line="180" w:lineRule="exact"/>
              <w:jc w:val="both"/>
              <w:rPr>
                <w:rFonts w:ascii="標楷體" w:eastAsia="標楷體" w:hAnsi="標楷體"/>
                <w:sz w:val="16"/>
              </w:rPr>
            </w:pPr>
            <w:r w:rsidRPr="008912DD">
              <w:rPr>
                <w:rFonts w:ascii="標楷體" w:eastAsia="標楷體" w:hAnsi="標楷體"/>
                <w:sz w:val="16"/>
              </w:rPr>
              <w:t>10</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A4546D" w14:textId="77777777" w:rsidR="003B1509" w:rsidRPr="008912DD" w:rsidRDefault="003B1509" w:rsidP="00B91FA6">
            <w:pPr>
              <w:snapToGrid w:val="0"/>
              <w:spacing w:before="54" w:after="54" w:line="180" w:lineRule="exact"/>
              <w:jc w:val="both"/>
              <w:rPr>
                <w:rFonts w:ascii="標楷體" w:eastAsia="標楷體" w:hAnsi="標楷體"/>
                <w:sz w:val="16"/>
              </w:rPr>
            </w:pPr>
            <w:r w:rsidRPr="008912DD">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47B3BC" w14:textId="77777777" w:rsidR="003B1509" w:rsidRPr="008912DD" w:rsidRDefault="003B1509"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C720D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43C760"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447D9A"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933A9D"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3C5F52"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21A5CE"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E2A19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5DB17D"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6ED283"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8EDE1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EA941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3FDC4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F2199D"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CD47A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4253D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974337"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FA3BDE" w14:textId="77777777" w:rsidR="003B1509" w:rsidRPr="008912DD" w:rsidRDefault="003B1509"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D797E7"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EB541B"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066BD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63333A"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B10D1E"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50F199"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5128D0" w14:textId="77777777" w:rsidR="003B1509" w:rsidRPr="008912DD" w:rsidRDefault="003B1509" w:rsidP="00B91FA6">
            <w:pPr>
              <w:snapToGrid w:val="0"/>
              <w:spacing w:before="54" w:after="54" w:line="180" w:lineRule="exact"/>
              <w:jc w:val="both"/>
              <w:rPr>
                <w:rFonts w:ascii="標楷體" w:eastAsia="標楷體" w:hAnsi="標楷體"/>
                <w:sz w:val="16"/>
              </w:rPr>
            </w:pPr>
          </w:p>
        </w:tc>
      </w:tr>
      <w:tr w:rsidR="008912DD" w:rsidRPr="008912DD" w14:paraId="368CD40C" w14:textId="77777777"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82D54E"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3DEBB3"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880E1E"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92517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4B2CE7"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064D0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C58E02" w14:textId="77777777" w:rsidR="003B1509" w:rsidRPr="008912DD" w:rsidRDefault="003B1509"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E5D0B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85158E"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98EC63"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B158EB"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AD3019"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1B0B52"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8E134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8606AD"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BACEB3"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988E2E"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935CF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616869"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EF5C5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B62110"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1F4A23"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6C0D10"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3DEB51" w14:textId="77777777" w:rsidR="003B1509" w:rsidRPr="008912DD" w:rsidRDefault="00E35191"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H</w:t>
            </w:r>
            <w:r w:rsidRPr="008912DD">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79475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B3727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3ACAC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81C082"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C30600"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CA38D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F38046" w14:textId="77777777" w:rsidR="003B1509" w:rsidRPr="008912DD" w:rsidRDefault="003B1509" w:rsidP="00B91FA6">
            <w:pPr>
              <w:snapToGrid w:val="0"/>
              <w:spacing w:before="54" w:after="54" w:line="180" w:lineRule="exact"/>
              <w:jc w:val="both"/>
              <w:rPr>
                <w:rFonts w:ascii="標楷體" w:eastAsia="標楷體" w:hAnsi="標楷體"/>
                <w:sz w:val="16"/>
              </w:rPr>
            </w:pPr>
          </w:p>
        </w:tc>
      </w:tr>
      <w:tr w:rsidR="008912DD" w:rsidRPr="008912DD" w14:paraId="46C92CD3" w14:textId="77777777" w:rsidTr="003B1509">
        <w:trPr>
          <w:cantSplit/>
          <w:trHeight w:val="137"/>
          <w:jc w:val="center"/>
        </w:trPr>
        <w:tc>
          <w:tcPr>
            <w:tcW w:w="550" w:type="dxa"/>
            <w:tcBorders>
              <w:top w:val="single" w:sz="4" w:space="0" w:color="000000"/>
            </w:tcBorders>
            <w:shd w:val="clear" w:color="auto" w:fill="auto"/>
            <w:tcMar>
              <w:top w:w="0" w:type="dxa"/>
              <w:left w:w="28" w:type="dxa"/>
              <w:bottom w:w="0" w:type="dxa"/>
              <w:right w:w="28" w:type="dxa"/>
            </w:tcMar>
          </w:tcPr>
          <w:p w14:paraId="53AFA94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tcBorders>
              <w:top w:val="single" w:sz="4" w:space="0" w:color="000000"/>
            </w:tcBorders>
            <w:shd w:val="clear" w:color="auto" w:fill="auto"/>
            <w:tcMar>
              <w:top w:w="0" w:type="dxa"/>
              <w:left w:w="28" w:type="dxa"/>
              <w:bottom w:w="0" w:type="dxa"/>
              <w:right w:w="28" w:type="dxa"/>
            </w:tcMar>
          </w:tcPr>
          <w:p w14:paraId="14FEB9C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tcBorders>
              <w:top w:val="single" w:sz="4" w:space="0" w:color="000000"/>
            </w:tcBorders>
            <w:shd w:val="clear" w:color="auto" w:fill="auto"/>
            <w:tcMar>
              <w:top w:w="0" w:type="dxa"/>
              <w:left w:w="28" w:type="dxa"/>
              <w:bottom w:w="0" w:type="dxa"/>
              <w:right w:w="28" w:type="dxa"/>
            </w:tcMar>
          </w:tcPr>
          <w:p w14:paraId="0B28DF3B"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tcBorders>
              <w:top w:val="single" w:sz="4" w:space="0" w:color="000000"/>
            </w:tcBorders>
            <w:shd w:val="clear" w:color="auto" w:fill="auto"/>
            <w:tcMar>
              <w:top w:w="0" w:type="dxa"/>
              <w:left w:w="28" w:type="dxa"/>
              <w:bottom w:w="0" w:type="dxa"/>
              <w:right w:w="28" w:type="dxa"/>
            </w:tcMar>
          </w:tcPr>
          <w:p w14:paraId="3A08A42A"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tcBorders>
            <w:shd w:val="clear" w:color="auto" w:fill="auto"/>
            <w:tcMar>
              <w:top w:w="0" w:type="dxa"/>
              <w:left w:w="28" w:type="dxa"/>
              <w:bottom w:w="0" w:type="dxa"/>
              <w:right w:w="28" w:type="dxa"/>
            </w:tcMar>
          </w:tcPr>
          <w:p w14:paraId="788EAEE7"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tcBorders>
            <w:shd w:val="clear" w:color="auto" w:fill="auto"/>
            <w:tcMar>
              <w:top w:w="0" w:type="dxa"/>
              <w:left w:w="28" w:type="dxa"/>
              <w:bottom w:w="0" w:type="dxa"/>
              <w:right w:w="28" w:type="dxa"/>
            </w:tcMar>
          </w:tcPr>
          <w:p w14:paraId="14D8D75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tcBorders>
            <w:shd w:val="clear" w:color="auto" w:fill="auto"/>
            <w:tcMar>
              <w:top w:w="0" w:type="dxa"/>
              <w:left w:w="28" w:type="dxa"/>
              <w:bottom w:w="0" w:type="dxa"/>
              <w:right w:w="28" w:type="dxa"/>
            </w:tcMar>
          </w:tcPr>
          <w:p w14:paraId="5DCA1585" w14:textId="77777777" w:rsidR="003B1509" w:rsidRPr="008912DD" w:rsidRDefault="003B1509" w:rsidP="00B91FA6">
            <w:pPr>
              <w:snapToGrid w:val="0"/>
              <w:spacing w:before="54" w:after="54" w:line="180" w:lineRule="exact"/>
              <w:jc w:val="center"/>
              <w:rPr>
                <w:rFonts w:ascii="標楷體" w:eastAsia="標楷體" w:hAnsi="標楷體"/>
                <w:sz w:val="16"/>
              </w:rPr>
            </w:pPr>
          </w:p>
        </w:tc>
        <w:tc>
          <w:tcPr>
            <w:tcW w:w="334" w:type="dxa"/>
            <w:tcBorders>
              <w:top w:val="single" w:sz="4" w:space="0" w:color="000000"/>
            </w:tcBorders>
            <w:shd w:val="clear" w:color="auto" w:fill="auto"/>
            <w:tcMar>
              <w:top w:w="0" w:type="dxa"/>
              <w:left w:w="28" w:type="dxa"/>
              <w:bottom w:w="0" w:type="dxa"/>
              <w:right w:w="28" w:type="dxa"/>
            </w:tcMar>
          </w:tcPr>
          <w:p w14:paraId="2CA8854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14:paraId="580CE4B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14:paraId="01AEC24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14:paraId="2860056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14:paraId="06BCBBB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14:paraId="117AC7F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14:paraId="2E55BF5F"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14:paraId="2A9B7049"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14:paraId="282F730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tcBorders>
            <w:shd w:val="clear" w:color="auto" w:fill="auto"/>
            <w:tcMar>
              <w:top w:w="0" w:type="dxa"/>
              <w:left w:w="28" w:type="dxa"/>
              <w:bottom w:w="0" w:type="dxa"/>
              <w:right w:w="28" w:type="dxa"/>
            </w:tcMar>
          </w:tcPr>
          <w:p w14:paraId="3F5C39C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tcBorders>
            <w:shd w:val="clear" w:color="auto" w:fill="auto"/>
            <w:tcMar>
              <w:top w:w="0" w:type="dxa"/>
              <w:left w:w="28" w:type="dxa"/>
              <w:bottom w:w="0" w:type="dxa"/>
              <w:right w:w="28" w:type="dxa"/>
            </w:tcMar>
          </w:tcPr>
          <w:p w14:paraId="502101D3"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tcBorders>
            <w:shd w:val="clear" w:color="auto" w:fill="auto"/>
            <w:tcMar>
              <w:top w:w="0" w:type="dxa"/>
              <w:left w:w="28" w:type="dxa"/>
              <w:bottom w:w="0" w:type="dxa"/>
              <w:right w:w="28" w:type="dxa"/>
            </w:tcMar>
          </w:tcPr>
          <w:p w14:paraId="1D4FCB87"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right w:val="single" w:sz="4" w:space="0" w:color="000000"/>
            </w:tcBorders>
            <w:shd w:val="clear" w:color="auto" w:fill="auto"/>
            <w:tcMar>
              <w:top w:w="0" w:type="dxa"/>
              <w:left w:w="28" w:type="dxa"/>
              <w:bottom w:w="0" w:type="dxa"/>
              <w:right w:w="28" w:type="dxa"/>
            </w:tcMar>
          </w:tcPr>
          <w:p w14:paraId="193FC5A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8E2F59" w14:textId="77777777" w:rsidR="003B1509" w:rsidRPr="008912DD" w:rsidRDefault="003B1509" w:rsidP="00B91FA6">
            <w:pPr>
              <w:snapToGrid w:val="0"/>
              <w:spacing w:before="54" w:after="54" w:line="180" w:lineRule="exact"/>
              <w:jc w:val="both"/>
              <w:rPr>
                <w:rFonts w:ascii="標楷體" w:eastAsia="標楷體" w:hAnsi="標楷體"/>
                <w:spacing w:val="-12"/>
                <w:sz w:val="16"/>
              </w:rPr>
            </w:pPr>
            <w:r w:rsidRPr="008912DD">
              <w:rPr>
                <w:rFonts w:ascii="標楷體" w:eastAsia="標楷體" w:hAnsi="標楷體"/>
                <w:spacing w:val="-12"/>
                <w:sz w:val="16"/>
              </w:rPr>
              <w:t>合計</w:t>
            </w:r>
          </w:p>
        </w:tc>
        <w:tc>
          <w:tcPr>
            <w:tcW w:w="8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BB2C17"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7"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97687C" w14:textId="77777777" w:rsidR="003B1509" w:rsidRPr="008912DD" w:rsidRDefault="003B1509" w:rsidP="00B91FA6">
            <w:pPr>
              <w:snapToGrid w:val="0"/>
              <w:spacing w:before="54" w:after="54" w:line="180" w:lineRule="exact"/>
              <w:jc w:val="both"/>
              <w:rPr>
                <w:rFonts w:ascii="標楷體" w:eastAsia="標楷體" w:hAnsi="標楷體"/>
                <w:sz w:val="16"/>
              </w:rPr>
            </w:pPr>
            <w:r w:rsidRPr="008912DD">
              <w:rPr>
                <w:rFonts w:ascii="標楷體" w:eastAsia="標楷體" w:hAnsi="標楷體"/>
                <w:sz w:val="16"/>
              </w:rPr>
              <w:t>總金額NT$               元整</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906040" w14:textId="77777777" w:rsidR="003B1509" w:rsidRPr="008912DD" w:rsidRDefault="003B1509" w:rsidP="00B91FA6">
            <w:pPr>
              <w:snapToGrid w:val="0"/>
              <w:spacing w:before="54" w:after="54" w:line="180" w:lineRule="exact"/>
              <w:jc w:val="both"/>
              <w:rPr>
                <w:rFonts w:ascii="標楷體" w:eastAsia="標楷體" w:hAnsi="標楷體"/>
                <w:sz w:val="16"/>
              </w:rPr>
            </w:pPr>
          </w:p>
        </w:tc>
      </w:tr>
    </w:tbl>
    <w:p w14:paraId="2EC96F9F" w14:textId="77777777" w:rsidR="003B1509" w:rsidRPr="008912DD" w:rsidRDefault="003B1509" w:rsidP="003B1509">
      <w:pPr>
        <w:spacing w:line="200" w:lineRule="exact"/>
        <w:ind w:left="400" w:hanging="160"/>
        <w:jc w:val="both"/>
      </w:pPr>
      <w:r w:rsidRPr="008912DD">
        <w:rPr>
          <w:rFonts w:ascii="標楷體" w:eastAsia="標楷體" w:hAnsi="標楷體"/>
          <w:sz w:val="16"/>
        </w:rPr>
        <w:t>附註：1.CAPD患者註明EPO投予日期即可，並在備註欄寫CAPD</w:t>
      </w:r>
      <w:r w:rsidRPr="008912DD">
        <w:rPr>
          <w:rFonts w:ascii="標楷體" w:eastAsia="標楷體" w:hAnsi="標楷體"/>
          <w:sz w:val="16"/>
          <w:szCs w:val="22"/>
        </w:rPr>
        <w:t>。</w:t>
      </w:r>
    </w:p>
    <w:p w14:paraId="00CBFFDB" w14:textId="77777777" w:rsidR="003B1509" w:rsidRPr="008912DD" w:rsidRDefault="003B1509" w:rsidP="003B1509">
      <w:pPr>
        <w:spacing w:line="200" w:lineRule="exact"/>
        <w:ind w:left="859" w:hanging="139"/>
        <w:jc w:val="both"/>
      </w:pPr>
      <w:r w:rsidRPr="008912DD">
        <w:rPr>
          <w:rFonts w:ascii="標楷體" w:eastAsia="標楷體" w:hAnsi="標楷體"/>
          <w:sz w:val="16"/>
        </w:rPr>
        <w:t>2.本紀錄表請於費用申報時與門診處方及治療明細一併填報</w:t>
      </w:r>
      <w:r w:rsidRPr="008912DD">
        <w:rPr>
          <w:rFonts w:ascii="標楷體" w:eastAsia="標楷體" w:hAnsi="標楷體"/>
          <w:sz w:val="16"/>
          <w:szCs w:val="22"/>
        </w:rPr>
        <w:t>。</w:t>
      </w:r>
    </w:p>
    <w:p w14:paraId="2D2326E9" w14:textId="77777777" w:rsidR="003B1509" w:rsidRPr="008912DD" w:rsidRDefault="003B1509" w:rsidP="0044309E">
      <w:pPr>
        <w:spacing w:line="200" w:lineRule="exact"/>
        <w:ind w:left="859" w:hanging="139"/>
        <w:jc w:val="both"/>
      </w:pPr>
      <w:r w:rsidRPr="008912DD">
        <w:rPr>
          <w:rFonts w:ascii="標楷體" w:eastAsia="標楷體" w:hAnsi="標楷體"/>
          <w:sz w:val="16"/>
        </w:rPr>
        <w:t>3.限門診洗腎患者申報，住院期間使用者，日期</w:t>
      </w:r>
      <w:r w:rsidRPr="008912DD">
        <w:rPr>
          <w:rFonts w:ascii="標楷體" w:eastAsia="標楷體" w:hAnsi="標楷體"/>
          <w:sz w:val="16"/>
          <w:szCs w:val="22"/>
        </w:rPr>
        <w:t>、劑量仍請註明填入，影印一份附於住院醫療費用醫令清單另行申報，不得與門診併計費用。</w:t>
      </w:r>
    </w:p>
    <w:p w14:paraId="389894E2" w14:textId="77777777" w:rsidR="003B1509" w:rsidRPr="008912DD" w:rsidRDefault="003B1509" w:rsidP="003B1509">
      <w:pPr>
        <w:spacing w:line="200" w:lineRule="exact"/>
        <w:ind w:left="859" w:hanging="139"/>
        <w:jc w:val="both"/>
      </w:pPr>
      <w:r w:rsidRPr="008912DD">
        <w:rPr>
          <w:rFonts w:ascii="標楷體" w:eastAsia="標楷體" w:hAnsi="標楷體"/>
          <w:sz w:val="16"/>
        </w:rPr>
        <w:t>4.EPO使用者每次洗腎日均請填明劑量欄，使用時註明劑量，未使用時以(/)註明</w:t>
      </w:r>
      <w:r w:rsidRPr="008912DD">
        <w:rPr>
          <w:rFonts w:ascii="標楷體" w:eastAsia="標楷體" w:hAnsi="標楷體"/>
          <w:sz w:val="16"/>
          <w:szCs w:val="22"/>
        </w:rPr>
        <w:t>。</w:t>
      </w:r>
    </w:p>
    <w:p w14:paraId="50947815" w14:textId="77777777" w:rsidR="003B1509" w:rsidRPr="008912DD" w:rsidRDefault="003B1509" w:rsidP="003B1509">
      <w:pPr>
        <w:spacing w:line="200" w:lineRule="exact"/>
        <w:ind w:left="859" w:hanging="139"/>
        <w:jc w:val="both"/>
      </w:pPr>
      <w:r w:rsidRPr="008912DD">
        <w:rPr>
          <w:rFonts w:ascii="標楷體" w:eastAsia="標楷體" w:hAnsi="標楷體"/>
          <w:sz w:val="16"/>
        </w:rPr>
        <w:t>5.用量合計務必填寫清楚</w:t>
      </w:r>
      <w:r w:rsidRPr="008912DD">
        <w:rPr>
          <w:rFonts w:ascii="標楷體" w:eastAsia="標楷體" w:hAnsi="標楷體"/>
          <w:sz w:val="16"/>
          <w:szCs w:val="22"/>
        </w:rPr>
        <w:t>。</w:t>
      </w:r>
    </w:p>
    <w:p w14:paraId="6ACF94D8" w14:textId="77777777" w:rsidR="003B1509" w:rsidRPr="008912DD" w:rsidRDefault="003B1509" w:rsidP="003A2AD8">
      <w:pPr>
        <w:spacing w:line="200" w:lineRule="exact"/>
        <w:ind w:left="859" w:hanging="139"/>
        <w:sectPr w:rsidR="003B1509" w:rsidRPr="008912DD">
          <w:headerReference w:type="default" r:id="rId70"/>
          <w:footerReference w:type="default" r:id="rId71"/>
          <w:pgSz w:w="16838" w:h="11906" w:orient="landscape"/>
          <w:pgMar w:top="1247" w:right="1418" w:bottom="1021" w:left="1418" w:header="851" w:footer="851" w:gutter="0"/>
          <w:cols w:space="720"/>
          <w:docGrid w:type="lines" w:linePitch="425"/>
        </w:sectPr>
      </w:pPr>
      <w:r w:rsidRPr="008912DD">
        <w:rPr>
          <w:rFonts w:ascii="標楷體" w:eastAsia="標楷體" w:hAnsi="標楷體"/>
          <w:sz w:val="16"/>
        </w:rPr>
        <w:t>6.流水號欄請依保險人特約醫事服務機構門診處方及治療明細之流水號碼填字。(102/7/23)</w:t>
      </w:r>
    </w:p>
    <w:p w14:paraId="388E0CCB" w14:textId="77777777" w:rsidR="000257EE" w:rsidRPr="008912DD" w:rsidRDefault="005E147B">
      <w:pPr>
        <w:spacing w:line="240" w:lineRule="auto"/>
        <w:ind w:left="999" w:hanging="279"/>
        <w:jc w:val="center"/>
      </w:pPr>
      <w:r w:rsidRPr="008912DD">
        <w:rPr>
          <w:rFonts w:ascii="標楷體" w:eastAsia="標楷體" w:hAnsi="標楷體"/>
          <w:b/>
          <w:bCs/>
          <w:noProof/>
          <w:sz w:val="32"/>
        </w:rPr>
        <w:lastRenderedPageBreak/>
        <mc:AlternateContent>
          <mc:Choice Requires="wps">
            <w:drawing>
              <wp:anchor distT="0" distB="0" distL="114300" distR="114300" simplePos="0" relativeHeight="251649024" behindDoc="0" locked="0" layoutInCell="1" allowOverlap="1" wp14:anchorId="6351BB71" wp14:editId="5190CDB1">
                <wp:simplePos x="0" y="0"/>
                <wp:positionH relativeFrom="column">
                  <wp:posOffset>38100</wp:posOffset>
                </wp:positionH>
                <wp:positionV relativeFrom="paragraph">
                  <wp:posOffset>-195580</wp:posOffset>
                </wp:positionV>
                <wp:extent cx="1028700" cy="305435"/>
                <wp:effectExtent l="0" t="0" r="0" b="0"/>
                <wp:wrapNone/>
                <wp:docPr id="1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2E9C6" w14:textId="77777777" w:rsidR="009D2C09" w:rsidRDefault="009D2C09">
                            <w:pPr>
                              <w:snapToGrid w:val="0"/>
                              <w:spacing w:line="240" w:lineRule="auto"/>
                              <w:rPr>
                                <w:rFonts w:ascii="標楷體" w:eastAsia="標楷體" w:hAnsi="標楷體"/>
                                <w:sz w:val="28"/>
                                <w:szCs w:val="28"/>
                              </w:rPr>
                            </w:pPr>
                            <w:r>
                              <w:rPr>
                                <w:rFonts w:ascii="標楷體" w:eastAsia="標楷體" w:hAnsi="標楷體"/>
                                <w:sz w:val="28"/>
                                <w:szCs w:val="28"/>
                              </w:rPr>
                              <w:t>附表七</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
            <w:pict>
              <v:shape w14:anchorId="6351BB71" id="Text Box 20" o:spid="_x0000_s1049" type="#_x0000_t202" style="position:absolute;left:0;text-align:left;margin-left:3pt;margin-top:-15.4pt;width:81pt;height:24.0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" filled="f" stroked="f">
                <v:textbox>
                  <w:txbxContent>
                    <w:p w14:paraId="7882E9C6" w14:textId="77777777" w:rsidR="009D2C09" w:rsidRDefault="009D2C09">
                      <w:pPr>
                        <w:snapToGrid w:val="0"/>
                        <w:spacing w:line="240" w:lineRule="auto"/>
                        <w:rPr>
                          <w:rFonts w:ascii="標楷體" w:eastAsia="標楷體" w:hAnsi="標楷體"/>
                          <w:sz w:val="28"/>
                          <w:szCs w:val="28"/>
                        </w:rPr>
                      </w:pPr>
                      <w:r>
                        <w:rPr>
                          <w:rFonts w:ascii="標楷體" w:eastAsia="標楷體" w:hAnsi="標楷體"/>
                          <w:sz w:val="28"/>
                          <w:szCs w:val="28"/>
                        </w:rPr>
                        <w:t>附表七</w:t>
                      </w:r>
                    </w:p>
                  </w:txbxContent>
                </v:textbox>
              </v:shape>
            </w:pict>
          </mc:Fallback>
        </mc:AlternateContent>
      </w:r>
      <w:r w:rsidR="00274757" w:rsidRPr="008912DD">
        <w:rPr>
          <w:rFonts w:ascii="標楷體" w:eastAsia="標楷體" w:hAnsi="標楷體"/>
          <w:b/>
          <w:bCs/>
          <w:sz w:val="32"/>
        </w:rPr>
        <w:t>洗腎異常動態表</w:t>
      </w:r>
    </w:p>
    <w:p w14:paraId="3C8D97FF" w14:textId="77777777" w:rsidR="000257EE" w:rsidRPr="008912DD" w:rsidRDefault="00274757">
      <w:pPr>
        <w:spacing w:line="520" w:lineRule="exact"/>
        <w:jc w:val="right"/>
        <w:rPr>
          <w:rFonts w:ascii="標楷體" w:eastAsia="標楷體" w:hAnsi="標楷體"/>
        </w:rPr>
      </w:pPr>
      <w:r w:rsidRPr="008912DD">
        <w:rPr>
          <w:rFonts w:ascii="標楷體" w:eastAsia="標楷體" w:hAnsi="標楷體"/>
        </w:rPr>
        <w:t>民國八十八年元月五日訂定</w:t>
      </w:r>
    </w:p>
    <w:p w14:paraId="1F0CD9B8" w14:textId="77777777" w:rsidR="00E35191" w:rsidRPr="008912DD" w:rsidRDefault="00E35191" w:rsidP="00E35191">
      <w:pPr>
        <w:spacing w:line="520" w:lineRule="exact"/>
        <w:jc w:val="right"/>
        <w:rPr>
          <w:rFonts w:ascii="Times New Roman" w:eastAsia="標楷體" w:hAnsi="Times New Roman"/>
        </w:rPr>
      </w:pPr>
      <w:r w:rsidRPr="008912DD">
        <w:rPr>
          <w:rFonts w:ascii="Times New Roman" w:eastAsia="標楷體" w:hAnsi="Times New Roman"/>
        </w:rPr>
        <w:t>104</w:t>
      </w:r>
      <w:r w:rsidRPr="008912DD">
        <w:rPr>
          <w:rFonts w:ascii="Times New Roman" w:eastAsia="標楷體" w:hAnsi="Times New Roman"/>
        </w:rPr>
        <w:t>年</w:t>
      </w:r>
      <w:r w:rsidRPr="008912DD">
        <w:rPr>
          <w:rFonts w:ascii="Times New Roman" w:eastAsia="標楷體" w:hAnsi="Times New Roman"/>
        </w:rPr>
        <w:t>11</w:t>
      </w:r>
      <w:r w:rsidRPr="008912DD">
        <w:rPr>
          <w:rFonts w:ascii="Times New Roman" w:eastAsia="標楷體" w:hAnsi="Times New Roman"/>
        </w:rPr>
        <w:t>月</w:t>
      </w:r>
      <w:r w:rsidRPr="008912DD">
        <w:rPr>
          <w:rFonts w:ascii="Times New Roman" w:eastAsia="標楷體" w:hAnsi="Times New Roman"/>
        </w:rPr>
        <w:t>30</w:t>
      </w:r>
      <w:r w:rsidRPr="008912DD">
        <w:rPr>
          <w:rFonts w:ascii="Times New Roman" w:eastAsia="標楷體" w:hAnsi="Times New Roman"/>
        </w:rPr>
        <w:t>日修訂</w:t>
      </w:r>
    </w:p>
    <w:p w14:paraId="4B0937A4" w14:textId="77777777" w:rsidR="00DA6D7D" w:rsidRPr="008912DD" w:rsidRDefault="00DA6D7D">
      <w:pPr>
        <w:spacing w:line="520" w:lineRule="exact"/>
        <w:jc w:val="right"/>
        <w:rPr>
          <w:rFonts w:ascii="標楷體" w:eastAsia="標楷體" w:hAnsi="標楷體"/>
        </w:rPr>
      </w:pPr>
    </w:p>
    <w:p w14:paraId="3BA87994" w14:textId="77777777" w:rsidR="000257EE" w:rsidRPr="008912DD" w:rsidRDefault="00274757" w:rsidP="00587F7F">
      <w:pPr>
        <w:spacing w:line="560" w:lineRule="exact"/>
        <w:jc w:val="both"/>
      </w:pPr>
      <w:r w:rsidRPr="008912DD">
        <w:rPr>
          <w:rFonts w:ascii="標楷體" w:eastAsia="標楷體" w:hAnsi="標楷體"/>
        </w:rPr>
        <w:t>一</w:t>
      </w:r>
      <w:r w:rsidRPr="008912DD">
        <w:rPr>
          <w:rFonts w:ascii="標楷體" w:eastAsia="標楷體" w:hAnsi="標楷體"/>
          <w:szCs w:val="22"/>
        </w:rPr>
        <w:t>、</w:t>
      </w:r>
      <w:r w:rsidRPr="008912DD">
        <w:rPr>
          <w:rFonts w:ascii="標楷體" w:eastAsia="標楷體" w:hAnsi="標楷體"/>
        </w:rPr>
        <w:t>基本資料：_______________</w:t>
      </w:r>
    </w:p>
    <w:p w14:paraId="494CE4ED" w14:textId="77777777" w:rsidR="000257EE" w:rsidRPr="008912DD" w:rsidRDefault="00274757" w:rsidP="00587F7F">
      <w:pPr>
        <w:spacing w:line="560" w:lineRule="exact"/>
        <w:jc w:val="both"/>
      </w:pPr>
      <w:r w:rsidRPr="008912DD">
        <w:rPr>
          <w:rFonts w:ascii="標楷體" w:eastAsia="標楷體" w:hAnsi="標楷體"/>
        </w:rPr>
        <w:t xml:space="preserve">醫療院所　</w:t>
      </w:r>
      <w:r w:rsidRPr="008912DD">
        <w:rPr>
          <w:rFonts w:ascii="標楷體" w:eastAsia="標楷體" w:hAnsi="標楷體"/>
          <w:u w:val="single"/>
        </w:rPr>
        <w:t xml:space="preserve">　　　　　　　　　　　　</w:t>
      </w:r>
      <w:r w:rsidRPr="008912DD">
        <w:rPr>
          <w:rFonts w:ascii="標楷體" w:eastAsia="標楷體" w:hAnsi="標楷體"/>
        </w:rPr>
        <w:t xml:space="preserve">　　　代號</w:t>
      </w:r>
      <w:r w:rsidRPr="008912DD">
        <w:rPr>
          <w:rFonts w:ascii="標楷體" w:eastAsia="標楷體" w:hAnsi="標楷體"/>
          <w:u w:val="single"/>
        </w:rPr>
        <w:t xml:space="preserve">　　　　　　　　　　　　</w:t>
      </w:r>
    </w:p>
    <w:p w14:paraId="25F740D9" w14:textId="77777777" w:rsidR="000257EE" w:rsidRPr="008912DD" w:rsidRDefault="00274757" w:rsidP="00587F7F">
      <w:pPr>
        <w:spacing w:line="560" w:lineRule="exact"/>
        <w:jc w:val="both"/>
      </w:pPr>
      <w:r w:rsidRPr="008912DD">
        <w:rPr>
          <w:rFonts w:ascii="標楷體" w:eastAsia="標楷體" w:hAnsi="標楷體"/>
        </w:rPr>
        <w:t>病患姓名</w:t>
      </w:r>
      <w:r w:rsidRPr="008912DD">
        <w:rPr>
          <w:rFonts w:ascii="標楷體" w:eastAsia="標楷體" w:hAnsi="標楷體"/>
          <w:u w:val="single"/>
        </w:rPr>
        <w:t xml:space="preserve">　　　　　  </w:t>
      </w:r>
      <w:r w:rsidRPr="008912DD">
        <w:rPr>
          <w:rFonts w:ascii="標楷體" w:eastAsia="標楷體" w:hAnsi="標楷體"/>
        </w:rPr>
        <w:t xml:space="preserve">　身份證字號</w:t>
      </w:r>
      <w:r w:rsidRPr="008912DD">
        <w:rPr>
          <w:rFonts w:ascii="標楷體" w:eastAsia="標楷體" w:hAnsi="標楷體"/>
          <w:u w:val="single"/>
        </w:rPr>
        <w:t xml:space="preserve">　　　　　　　　　</w:t>
      </w:r>
      <w:r w:rsidRPr="008912DD">
        <w:rPr>
          <w:rFonts w:ascii="標楷體" w:eastAsia="標楷體" w:hAnsi="標楷體"/>
        </w:rPr>
        <w:t xml:space="preserve">　流水號</w:t>
      </w:r>
      <w:r w:rsidRPr="008912DD">
        <w:rPr>
          <w:rFonts w:ascii="標楷體" w:eastAsia="標楷體" w:hAnsi="標楷體"/>
          <w:u w:val="single"/>
        </w:rPr>
        <w:t xml:space="preserve">　　　　　　</w:t>
      </w:r>
    </w:p>
    <w:p w14:paraId="197F9C20" w14:textId="77777777" w:rsidR="000257EE" w:rsidRPr="008912DD" w:rsidRDefault="00274757" w:rsidP="00587F7F">
      <w:pPr>
        <w:spacing w:line="560" w:lineRule="exact"/>
        <w:jc w:val="both"/>
      </w:pPr>
      <w:r w:rsidRPr="008912DD">
        <w:rPr>
          <w:rFonts w:ascii="標楷體" w:eastAsia="標楷體" w:hAnsi="標楷體"/>
        </w:rPr>
        <w:t>出生</w:t>
      </w:r>
      <w:r w:rsidRPr="008912DD">
        <w:rPr>
          <w:rFonts w:ascii="標楷體" w:eastAsia="標楷體" w:hAnsi="標楷體"/>
          <w:u w:val="single"/>
        </w:rPr>
        <w:t xml:space="preserve">     </w:t>
      </w:r>
      <w:r w:rsidRPr="008912DD">
        <w:rPr>
          <w:rFonts w:ascii="標楷體" w:eastAsia="標楷體" w:hAnsi="標楷體"/>
        </w:rPr>
        <w:t>年</w:t>
      </w:r>
      <w:r w:rsidRPr="008912DD">
        <w:rPr>
          <w:rFonts w:ascii="標楷體" w:eastAsia="標楷體" w:hAnsi="標楷體"/>
          <w:u w:val="single"/>
        </w:rPr>
        <w:t xml:space="preserve">    </w:t>
      </w:r>
      <w:r w:rsidRPr="008912DD">
        <w:rPr>
          <w:rFonts w:ascii="標楷體" w:eastAsia="標楷體" w:hAnsi="標楷體"/>
        </w:rPr>
        <w:t>月</w:t>
      </w:r>
      <w:r w:rsidRPr="008912DD">
        <w:rPr>
          <w:rFonts w:ascii="標楷體" w:eastAsia="標楷體" w:hAnsi="標楷體"/>
          <w:u w:val="single"/>
        </w:rPr>
        <w:t xml:space="preserve">     </w:t>
      </w:r>
      <w:r w:rsidRPr="008912DD">
        <w:rPr>
          <w:rFonts w:ascii="標楷體" w:eastAsia="標楷體" w:hAnsi="標楷體"/>
        </w:rPr>
        <w:t>日   年齡</w:t>
      </w:r>
      <w:r w:rsidRPr="008912DD">
        <w:rPr>
          <w:rFonts w:ascii="標楷體" w:eastAsia="標楷體" w:hAnsi="標楷體"/>
          <w:u w:val="single"/>
        </w:rPr>
        <w:t xml:space="preserve">      </w:t>
      </w:r>
      <w:r w:rsidRPr="008912DD">
        <w:rPr>
          <w:rFonts w:ascii="標楷體" w:eastAsia="標楷體" w:hAnsi="標楷體"/>
        </w:rPr>
        <w:t xml:space="preserve"> 開始洗腎日期</w:t>
      </w:r>
      <w:r w:rsidRPr="008912DD">
        <w:rPr>
          <w:rFonts w:ascii="標楷體" w:eastAsia="標楷體" w:hAnsi="標楷體"/>
          <w:u w:val="single"/>
        </w:rPr>
        <w:t xml:space="preserve">       </w:t>
      </w:r>
      <w:r w:rsidRPr="008912DD">
        <w:rPr>
          <w:rFonts w:ascii="標楷體" w:eastAsia="標楷體" w:hAnsi="標楷體"/>
        </w:rPr>
        <w:t xml:space="preserve"> 乾體重 </w:t>
      </w:r>
      <w:r w:rsidRPr="008912DD">
        <w:rPr>
          <w:rFonts w:ascii="標楷體" w:eastAsia="標楷體" w:hAnsi="標楷體"/>
          <w:u w:val="single"/>
        </w:rPr>
        <w:t xml:space="preserve">      </w:t>
      </w:r>
      <w:r w:rsidRPr="008912DD">
        <w:rPr>
          <w:rFonts w:ascii="標楷體" w:eastAsia="標楷體" w:hAnsi="標楷體"/>
        </w:rPr>
        <w:t xml:space="preserve">                </w:t>
      </w:r>
    </w:p>
    <w:p w14:paraId="4F95428D" w14:textId="77777777" w:rsidR="000257EE" w:rsidRPr="008912DD" w:rsidRDefault="00274757" w:rsidP="00587F7F">
      <w:pPr>
        <w:spacing w:line="560" w:lineRule="exact"/>
        <w:jc w:val="both"/>
      </w:pPr>
      <w:r w:rsidRPr="008912DD">
        <w:rPr>
          <w:rFonts w:ascii="標楷體" w:eastAsia="標楷體" w:hAnsi="標楷體"/>
        </w:rPr>
        <w:t>二</w:t>
      </w:r>
      <w:r w:rsidRPr="008912DD">
        <w:rPr>
          <w:rFonts w:ascii="標楷體" w:eastAsia="標楷體" w:hAnsi="標楷體"/>
          <w:szCs w:val="22"/>
        </w:rPr>
        <w:t>、適應症：</w:t>
      </w:r>
    </w:p>
    <w:p w14:paraId="2C270DA4" w14:textId="77777777" w:rsidR="000257EE" w:rsidRPr="008912DD" w:rsidRDefault="00274757" w:rsidP="00587F7F">
      <w:pPr>
        <w:spacing w:line="560" w:lineRule="exact"/>
        <w:jc w:val="both"/>
        <w:rPr>
          <w:rFonts w:ascii="標楷體" w:eastAsia="標楷體" w:hAnsi="標楷體"/>
          <w:szCs w:val="22"/>
        </w:rPr>
      </w:pPr>
      <w:r w:rsidRPr="008912DD">
        <w:rPr>
          <w:rFonts w:ascii="標楷體" w:eastAsia="標楷體" w:hAnsi="標楷體"/>
          <w:szCs w:val="22"/>
        </w:rPr>
        <w:t>1.絕對適應症</w:t>
      </w:r>
    </w:p>
    <w:p w14:paraId="71430E10" w14:textId="77777777" w:rsidR="000257EE" w:rsidRPr="008912DD" w:rsidRDefault="00274757" w:rsidP="00587F7F">
      <w:pPr>
        <w:spacing w:line="560" w:lineRule="exact"/>
        <w:jc w:val="both"/>
        <w:rPr>
          <w:rFonts w:ascii="標楷體" w:eastAsia="標楷體" w:hAnsi="標楷體"/>
          <w:szCs w:val="22"/>
        </w:rPr>
      </w:pPr>
      <w:r w:rsidRPr="008912DD">
        <w:rPr>
          <w:rFonts w:ascii="標楷體" w:eastAsia="標楷體" w:hAnsi="標楷體"/>
          <w:szCs w:val="22"/>
        </w:rPr>
        <w:t>□末期腎病並有Ccr≦5ml/min　　　　□血清Cr≧8mg/dl</w:t>
      </w:r>
    </w:p>
    <w:p w14:paraId="347F7293" w14:textId="77777777" w:rsidR="000257EE" w:rsidRPr="008912DD" w:rsidRDefault="00274757" w:rsidP="00587F7F">
      <w:pPr>
        <w:spacing w:line="560" w:lineRule="exact"/>
        <w:ind w:left="240" w:hanging="240"/>
        <w:jc w:val="both"/>
        <w:rPr>
          <w:rFonts w:ascii="標楷體" w:eastAsia="標楷體" w:hAnsi="標楷體"/>
          <w:szCs w:val="22"/>
        </w:rPr>
      </w:pPr>
      <w:r w:rsidRPr="008912DD">
        <w:rPr>
          <w:rFonts w:ascii="標楷體" w:eastAsia="標楷體" w:hAnsi="標楷體"/>
          <w:szCs w:val="22"/>
        </w:rPr>
        <w:t>2.相對適應症：重度慢性腎衰竭且Ccr≦15ml/min或血清Cr≧6mg/dl，且有下列任何一樣併發症者</w:t>
      </w:r>
    </w:p>
    <w:p w14:paraId="185B477F" w14:textId="77777777" w:rsidR="000257EE" w:rsidRPr="008912DD" w:rsidRDefault="00274757" w:rsidP="00587F7F">
      <w:pPr>
        <w:spacing w:line="560" w:lineRule="exact"/>
        <w:jc w:val="both"/>
        <w:rPr>
          <w:rFonts w:ascii="標楷體" w:eastAsia="標楷體" w:hAnsi="標楷體"/>
          <w:szCs w:val="22"/>
        </w:rPr>
      </w:pPr>
      <w:r w:rsidRPr="008912DD">
        <w:rPr>
          <w:rFonts w:ascii="標楷體" w:eastAsia="標楷體" w:hAnsi="標楷體"/>
          <w:szCs w:val="22"/>
        </w:rPr>
        <w:t>□心臟衰竭或肺水腫　　　　　　□心包膜炎　　　　　　□出血傾向</w:t>
      </w:r>
    </w:p>
    <w:p w14:paraId="00D2A1AA" w14:textId="77777777" w:rsidR="000257EE" w:rsidRPr="008912DD" w:rsidRDefault="00274757" w:rsidP="00587F7F">
      <w:pPr>
        <w:spacing w:line="560" w:lineRule="exact"/>
        <w:jc w:val="both"/>
        <w:rPr>
          <w:rFonts w:ascii="標楷體" w:eastAsia="標楷體" w:hAnsi="標楷體"/>
          <w:szCs w:val="22"/>
        </w:rPr>
      </w:pPr>
      <w:r w:rsidRPr="008912DD">
        <w:rPr>
          <w:rFonts w:ascii="標楷體" w:eastAsia="標楷體" w:hAnsi="標楷體"/>
          <w:szCs w:val="22"/>
        </w:rPr>
        <w:t>□神經症狀：意識障礙、抽搐或末稍神經病變</w:t>
      </w:r>
    </w:p>
    <w:p w14:paraId="2B90B806" w14:textId="77777777" w:rsidR="000257EE" w:rsidRPr="008912DD" w:rsidRDefault="00274757" w:rsidP="00587F7F">
      <w:pPr>
        <w:spacing w:line="560" w:lineRule="exact"/>
        <w:jc w:val="both"/>
        <w:rPr>
          <w:rFonts w:ascii="標楷體" w:eastAsia="標楷體" w:hAnsi="標楷體"/>
          <w:szCs w:val="22"/>
        </w:rPr>
      </w:pPr>
      <w:r w:rsidRPr="008912DD">
        <w:rPr>
          <w:rFonts w:ascii="標楷體" w:eastAsia="標楷體" w:hAnsi="標楷體"/>
          <w:szCs w:val="22"/>
        </w:rPr>
        <w:t>□高血鉀(藥物難以控制)　　　　□噁心、嘔吐(藥物難以控制)</w:t>
      </w:r>
    </w:p>
    <w:p w14:paraId="69F079AC" w14:textId="77777777" w:rsidR="000257EE" w:rsidRPr="008912DD" w:rsidRDefault="00274757" w:rsidP="00587F7F">
      <w:pPr>
        <w:spacing w:line="560" w:lineRule="exact"/>
        <w:jc w:val="both"/>
      </w:pPr>
      <w:r w:rsidRPr="008912DD">
        <w:rPr>
          <w:rFonts w:ascii="標楷體" w:eastAsia="標楷體" w:hAnsi="標楷體"/>
          <w:szCs w:val="22"/>
        </w:rPr>
        <w:t xml:space="preserve">□惡病體質　　　　　□重度氮血症(BUN&gt;100mg/dl)BUN </w:t>
      </w:r>
      <w:r w:rsidRPr="008912DD">
        <w:rPr>
          <w:rFonts w:ascii="標楷體" w:eastAsia="標楷體" w:hAnsi="標楷體"/>
          <w:szCs w:val="22"/>
          <w:u w:val="single"/>
        </w:rPr>
        <w:t xml:space="preserve">       </w:t>
      </w:r>
      <w:r w:rsidRPr="008912DD">
        <w:rPr>
          <w:rFonts w:ascii="標楷體" w:eastAsia="標楷體" w:hAnsi="標楷體"/>
          <w:szCs w:val="22"/>
        </w:rPr>
        <w:t>mg/dl</w:t>
      </w:r>
    </w:p>
    <w:p w14:paraId="4978A95E" w14:textId="77777777" w:rsidR="000257EE" w:rsidRPr="008912DD" w:rsidRDefault="00274757" w:rsidP="00587F7F">
      <w:pPr>
        <w:spacing w:line="560" w:lineRule="exact"/>
        <w:jc w:val="both"/>
        <w:rPr>
          <w:rFonts w:ascii="標楷體" w:eastAsia="標楷體" w:hAnsi="標楷體"/>
          <w:szCs w:val="22"/>
        </w:rPr>
      </w:pPr>
      <w:r w:rsidRPr="008912DD">
        <w:rPr>
          <w:rFonts w:ascii="標楷體" w:eastAsia="標楷體" w:hAnsi="標楷體"/>
          <w:szCs w:val="22"/>
        </w:rPr>
        <w:t>□代謝性血酸(藥物難以控制)</w:t>
      </w:r>
    </w:p>
    <w:p w14:paraId="35065045" w14:textId="77777777" w:rsidR="000257EE" w:rsidRPr="008912DD" w:rsidRDefault="00274757" w:rsidP="00587F7F">
      <w:pPr>
        <w:spacing w:line="560" w:lineRule="exact"/>
        <w:jc w:val="both"/>
        <w:rPr>
          <w:rFonts w:ascii="標楷體" w:eastAsia="標楷體" w:hAnsi="標楷體"/>
          <w:szCs w:val="22"/>
        </w:rPr>
      </w:pPr>
      <w:r w:rsidRPr="008912DD">
        <w:rPr>
          <w:rFonts w:ascii="標楷體" w:eastAsia="標楷體" w:hAnsi="標楷體"/>
          <w:szCs w:val="22"/>
        </w:rPr>
        <w:t>三、檢驗結果</w:t>
      </w:r>
    </w:p>
    <w:p w14:paraId="4E4227BB" w14:textId="77777777" w:rsidR="000257EE" w:rsidRPr="008912DD" w:rsidRDefault="00274757" w:rsidP="00587F7F">
      <w:pPr>
        <w:spacing w:line="560" w:lineRule="exact"/>
        <w:jc w:val="both"/>
        <w:rPr>
          <w:rFonts w:ascii="標楷體" w:eastAsia="標楷體" w:hAnsi="標楷體"/>
          <w:u w:val="single"/>
        </w:rPr>
      </w:pPr>
      <w:r w:rsidRPr="008912DD">
        <w:rPr>
          <w:rFonts w:ascii="標楷體" w:eastAsia="標楷體" w:hAnsi="標楷體"/>
          <w:szCs w:val="22"/>
        </w:rPr>
        <w:t>BUN</w:t>
      </w:r>
      <w:r w:rsidRPr="008912DD">
        <w:rPr>
          <w:rFonts w:ascii="標楷體" w:eastAsia="標楷體" w:hAnsi="標楷體"/>
          <w:u w:val="single"/>
        </w:rPr>
        <w:t xml:space="preserve">　　　　</w:t>
      </w:r>
      <w:r w:rsidRPr="008912DD">
        <w:rPr>
          <w:rFonts w:ascii="標楷體" w:eastAsia="標楷體" w:hAnsi="標楷體"/>
          <w:szCs w:val="22"/>
        </w:rPr>
        <w:t>Cr</w:t>
      </w:r>
      <w:r w:rsidRPr="008912DD">
        <w:rPr>
          <w:rFonts w:ascii="標楷體" w:eastAsia="標楷體" w:hAnsi="標楷體"/>
          <w:u w:val="single"/>
        </w:rPr>
        <w:t xml:space="preserve">　　</w:t>
      </w:r>
      <w:r w:rsidRPr="008912DD">
        <w:rPr>
          <w:rFonts w:ascii="標楷體" w:eastAsia="標楷體" w:hAnsi="標楷體"/>
        </w:rPr>
        <w:t xml:space="preserve">　</w:t>
      </w:r>
      <w:r w:rsidRPr="008912DD">
        <w:rPr>
          <w:rFonts w:ascii="標楷體" w:eastAsia="標楷體" w:hAnsi="標楷體"/>
          <w:szCs w:val="22"/>
        </w:rPr>
        <w:t>K</w:t>
      </w:r>
      <w:r w:rsidRPr="008912DD">
        <w:rPr>
          <w:rFonts w:ascii="標楷體" w:eastAsia="標楷體" w:hAnsi="標楷體"/>
          <w:i/>
          <w:iCs/>
          <w:u w:val="single"/>
        </w:rPr>
        <w:t xml:space="preserve">　　　</w:t>
      </w:r>
      <w:r w:rsidRPr="008912DD">
        <w:rPr>
          <w:rFonts w:ascii="標楷體" w:eastAsia="標楷體" w:hAnsi="標楷體"/>
        </w:rPr>
        <w:t xml:space="preserve">　</w:t>
      </w:r>
      <w:r w:rsidRPr="008912DD">
        <w:rPr>
          <w:rFonts w:ascii="標楷體" w:eastAsia="標楷體" w:hAnsi="標楷體"/>
          <w:szCs w:val="22"/>
        </w:rPr>
        <w:t>Na</w:t>
      </w:r>
      <w:r w:rsidRPr="008912DD">
        <w:rPr>
          <w:rFonts w:ascii="標楷體" w:eastAsia="標楷體" w:hAnsi="標楷體"/>
          <w:u w:val="single"/>
        </w:rPr>
        <w:t xml:space="preserve">　　　　</w:t>
      </w:r>
      <w:r w:rsidR="003B1509" w:rsidRPr="008912DD">
        <w:rPr>
          <w:rFonts w:ascii="標楷體" w:eastAsia="標楷體" w:hAnsi="標楷體"/>
          <w:szCs w:val="22"/>
        </w:rPr>
        <w:t>Hct</w:t>
      </w:r>
      <w:r w:rsidR="00E35191" w:rsidRPr="008912DD">
        <w:rPr>
          <w:rFonts w:ascii="標楷體" w:eastAsia="標楷體" w:hAnsi="標楷體"/>
          <w:u w:val="single"/>
        </w:rPr>
        <w:t xml:space="preserve">　　</w:t>
      </w:r>
      <w:r w:rsidR="00E35191" w:rsidRPr="008912DD">
        <w:rPr>
          <w:rFonts w:ascii="標楷體" w:eastAsia="標楷體" w:hAnsi="標楷體"/>
        </w:rPr>
        <w:t xml:space="preserve">　</w:t>
      </w:r>
      <w:r w:rsidR="00E35191" w:rsidRPr="008912DD">
        <w:rPr>
          <w:rFonts w:ascii="標楷體" w:eastAsia="標楷體" w:hAnsi="標楷體" w:hint="eastAsia"/>
        </w:rPr>
        <w:t xml:space="preserve"> Hb </w:t>
      </w:r>
      <w:r w:rsidR="00E35191" w:rsidRPr="008912DD">
        <w:rPr>
          <w:rFonts w:ascii="標楷體" w:eastAsia="標楷體" w:hAnsi="標楷體"/>
          <w:u w:val="single"/>
        </w:rPr>
        <w:t xml:space="preserve">　　</w:t>
      </w:r>
      <w:r w:rsidR="00E35191" w:rsidRPr="008912DD">
        <w:rPr>
          <w:rFonts w:ascii="標楷體" w:eastAsia="標楷體" w:hAnsi="標楷體"/>
        </w:rPr>
        <w:t xml:space="preserve">　</w:t>
      </w:r>
      <w:r w:rsidRPr="008912DD">
        <w:rPr>
          <w:rFonts w:ascii="標楷體" w:eastAsia="標楷體" w:hAnsi="標楷體"/>
          <w:szCs w:val="22"/>
        </w:rPr>
        <w:t>Co</w:t>
      </w:r>
      <w:r w:rsidRPr="008912DD">
        <w:rPr>
          <w:rFonts w:ascii="標楷體" w:eastAsia="標楷體" w:hAnsi="標楷體"/>
          <w:szCs w:val="22"/>
          <w:vertAlign w:val="subscript"/>
        </w:rPr>
        <w:t>2</w:t>
      </w:r>
      <w:r w:rsidR="00DA6D7D" w:rsidRPr="008912DD">
        <w:rPr>
          <w:rFonts w:ascii="標楷體" w:eastAsia="標楷體" w:hAnsi="標楷體" w:hint="eastAsia"/>
          <w:szCs w:val="22"/>
          <w:vertAlign w:val="subscript"/>
        </w:rPr>
        <w:t xml:space="preserve"> </w:t>
      </w:r>
      <w:r w:rsidR="003514C2" w:rsidRPr="008912DD">
        <w:rPr>
          <w:rFonts w:ascii="標楷體" w:eastAsia="標楷體" w:hAnsi="標楷體" w:hint="eastAsia"/>
          <w:szCs w:val="22"/>
        </w:rPr>
        <w:t>_________</w:t>
      </w:r>
      <w:r w:rsidR="00C54EE9" w:rsidRPr="008912DD">
        <w:rPr>
          <w:rFonts w:ascii="標楷體" w:eastAsia="標楷體" w:hAnsi="標楷體" w:hint="eastAsia"/>
          <w:szCs w:val="22"/>
        </w:rPr>
        <w:t>(</w:t>
      </w:r>
      <w:r w:rsidR="00E35191" w:rsidRPr="008912DD">
        <w:rPr>
          <w:rFonts w:ascii="標楷體" w:eastAsia="標楷體" w:hAnsi="標楷體" w:hint="eastAsia"/>
          <w:szCs w:val="22"/>
        </w:rPr>
        <w:t>105/1/1</w:t>
      </w:r>
      <w:r w:rsidR="00C54EE9" w:rsidRPr="008912DD">
        <w:rPr>
          <w:rFonts w:ascii="標楷體" w:eastAsia="標楷體" w:hAnsi="標楷體" w:hint="eastAsia"/>
          <w:szCs w:val="22"/>
        </w:rPr>
        <w:t>)</w:t>
      </w:r>
    </w:p>
    <w:p w14:paraId="5AFB0168" w14:textId="77777777" w:rsidR="000257EE" w:rsidRPr="008912DD" w:rsidRDefault="00274757" w:rsidP="00587F7F">
      <w:pPr>
        <w:spacing w:line="560" w:lineRule="exact"/>
        <w:jc w:val="both"/>
        <w:rPr>
          <w:rFonts w:ascii="標楷體" w:eastAsia="標楷體" w:hAnsi="標楷體"/>
          <w:szCs w:val="22"/>
        </w:rPr>
      </w:pPr>
      <w:r w:rsidRPr="008912DD">
        <w:rPr>
          <w:rFonts w:ascii="標楷體" w:eastAsia="標楷體" w:hAnsi="標楷體"/>
          <w:szCs w:val="22"/>
        </w:rPr>
        <w:t>□附Ｘ光片或報告</w:t>
      </w:r>
    </w:p>
    <w:p w14:paraId="6A71CFC4" w14:textId="77777777" w:rsidR="000257EE" w:rsidRPr="008912DD" w:rsidRDefault="00274757" w:rsidP="00587F7F">
      <w:pPr>
        <w:spacing w:line="560" w:lineRule="exact"/>
        <w:jc w:val="both"/>
      </w:pPr>
      <w:r w:rsidRPr="008912DD">
        <w:rPr>
          <w:rFonts w:ascii="標楷體" w:eastAsia="標楷體" w:hAnsi="標楷體"/>
        </w:rPr>
        <w:t>四</w:t>
      </w:r>
      <w:r w:rsidRPr="008912DD">
        <w:rPr>
          <w:rFonts w:ascii="標楷體" w:eastAsia="標楷體" w:hAnsi="標楷體"/>
          <w:szCs w:val="22"/>
        </w:rPr>
        <w:t>、</w:t>
      </w:r>
      <w:r w:rsidRPr="008912DD">
        <w:rPr>
          <w:rFonts w:ascii="標楷體" w:eastAsia="標楷體" w:hAnsi="標楷體"/>
        </w:rPr>
        <w:t xml:space="preserve">洗腎異常理由　</w:t>
      </w:r>
      <w:r w:rsidRPr="008912DD">
        <w:rPr>
          <w:rFonts w:ascii="標楷體" w:eastAsia="標楷體" w:hAnsi="標楷體"/>
          <w:u w:val="single"/>
        </w:rPr>
        <w:t xml:space="preserve">　　　　　　　　　　　　　　　　　　　　　　　　　</w:t>
      </w:r>
    </w:p>
    <w:p w14:paraId="2B3C7C01" w14:textId="77777777" w:rsidR="000257EE" w:rsidRPr="008912DD" w:rsidRDefault="00274757" w:rsidP="00587F7F">
      <w:pPr>
        <w:spacing w:line="560" w:lineRule="exact"/>
        <w:jc w:val="both"/>
        <w:rPr>
          <w:rFonts w:ascii="標楷體" w:eastAsia="標楷體" w:hAnsi="標楷體"/>
          <w:u w:val="single"/>
        </w:rPr>
      </w:pPr>
      <w:r w:rsidRPr="008912DD">
        <w:rPr>
          <w:rFonts w:ascii="標楷體" w:eastAsia="標楷體" w:hAnsi="標楷體"/>
          <w:u w:val="single"/>
        </w:rPr>
        <w:t xml:space="preserve">　　　　　　　　　　　　　　　　　　　　　　　　　　　　　　　　　　</w:t>
      </w:r>
    </w:p>
    <w:p w14:paraId="4A6DF81F" w14:textId="77777777" w:rsidR="000257EE" w:rsidRPr="008912DD" w:rsidRDefault="00274757" w:rsidP="00587F7F">
      <w:pPr>
        <w:spacing w:line="560" w:lineRule="exact"/>
        <w:jc w:val="both"/>
        <w:rPr>
          <w:rFonts w:ascii="標楷體" w:eastAsia="標楷體" w:hAnsi="標楷體"/>
          <w:u w:val="single"/>
        </w:rPr>
      </w:pPr>
      <w:r w:rsidRPr="008912DD">
        <w:rPr>
          <w:rFonts w:ascii="標楷體" w:eastAsia="標楷體" w:hAnsi="標楷體"/>
          <w:u w:val="single"/>
        </w:rPr>
        <w:t xml:space="preserve">　　　　　　　　　　　　　　　　　　　　　　　　　　　　　　　　　　</w:t>
      </w:r>
    </w:p>
    <w:p w14:paraId="77D49B38" w14:textId="77777777" w:rsidR="000257EE" w:rsidRPr="008912DD" w:rsidRDefault="00274757" w:rsidP="00587F7F">
      <w:pPr>
        <w:spacing w:line="560" w:lineRule="exact"/>
        <w:ind w:left="240" w:firstLine="2160"/>
        <w:jc w:val="both"/>
        <w:rPr>
          <w:rFonts w:ascii="標楷體" w:eastAsia="標楷體" w:hAnsi="標楷體"/>
        </w:rPr>
        <w:sectPr w:rsidR="000257EE" w:rsidRPr="008912DD">
          <w:headerReference w:type="default" r:id="rId72"/>
          <w:footerReference w:type="default" r:id="rId73"/>
          <w:pgSz w:w="11906" w:h="16838"/>
          <w:pgMar w:top="1418" w:right="1021" w:bottom="1418" w:left="1247" w:header="851" w:footer="851" w:gutter="0"/>
          <w:cols w:space="720"/>
          <w:docGrid w:type="lines" w:linePitch="432"/>
        </w:sectPr>
      </w:pPr>
      <w:r w:rsidRPr="008912DD">
        <w:rPr>
          <w:rFonts w:ascii="標楷體" w:eastAsia="標楷體" w:hAnsi="標楷體"/>
        </w:rPr>
        <w:t xml:space="preserve">醫師簽名 ______________　專科證號______________　</w:t>
      </w:r>
    </w:p>
    <w:p w14:paraId="3253AB01" w14:textId="77777777" w:rsidR="00D773F4" w:rsidRPr="008912DD" w:rsidRDefault="00D773F4" w:rsidP="00D773F4">
      <w:pPr>
        <w:widowControl/>
        <w:suppressAutoHyphens w:val="0"/>
        <w:spacing w:line="240" w:lineRule="auto"/>
        <w:jc w:val="center"/>
        <w:rPr>
          <w:rFonts w:eastAsia="標楷體"/>
          <w:b/>
          <w:sz w:val="32"/>
          <w:szCs w:val="32"/>
        </w:rPr>
      </w:pPr>
      <w:r w:rsidRPr="008912DD">
        <w:rPr>
          <w:rFonts w:eastAsia="標楷體" w:hint="eastAsia"/>
          <w:b/>
          <w:sz w:val="32"/>
          <w:szCs w:val="32"/>
        </w:rPr>
        <w:lastRenderedPageBreak/>
        <w:t>附表八之一、台灣急診檢傷急迫度分級量表兒童標準</w:t>
      </w:r>
      <w:r w:rsidRPr="008912DD">
        <w:rPr>
          <w:rFonts w:eastAsia="標楷體"/>
          <w:b/>
          <w:sz w:val="32"/>
          <w:szCs w:val="32"/>
        </w:rPr>
        <w:t>-</w:t>
      </w:r>
      <w:r w:rsidRPr="008912DD">
        <w:rPr>
          <w:rFonts w:eastAsia="標楷體" w:hint="eastAsia"/>
          <w:b/>
          <w:sz w:val="32"/>
          <w:szCs w:val="32"/>
        </w:rPr>
        <w:t>首要調節變數表</w:t>
      </w:r>
      <w:r w:rsidR="00E10D7F" w:rsidRPr="008912DD">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8"/>
        <w:gridCol w:w="2593"/>
        <w:gridCol w:w="2594"/>
        <w:gridCol w:w="2594"/>
        <w:gridCol w:w="1776"/>
        <w:gridCol w:w="1777"/>
      </w:tblGrid>
      <w:tr w:rsidR="008912DD" w:rsidRPr="008912DD" w14:paraId="058A2772" w14:textId="77777777" w:rsidTr="00D773F4">
        <w:tc>
          <w:tcPr>
            <w:tcW w:w="2660" w:type="dxa"/>
            <w:vMerge w:val="restart"/>
            <w:tcBorders>
              <w:tl2br w:val="single" w:sz="4" w:space="0" w:color="000000"/>
            </w:tcBorders>
            <w:shd w:val="clear" w:color="auto" w:fill="auto"/>
          </w:tcPr>
          <w:p w14:paraId="4ED42259" w14:textId="77777777" w:rsidR="00D773F4" w:rsidRPr="008912DD" w:rsidRDefault="00D773F4" w:rsidP="00D773F4">
            <w:pPr>
              <w:pStyle w:val="a5"/>
              <w:spacing w:before="5" w:after="1"/>
              <w:ind w:firstLineChars="500" w:firstLine="1170"/>
              <w:rPr>
                <w:rFonts w:eastAsia="標楷體"/>
                <w:sz w:val="24"/>
                <w:szCs w:val="24"/>
              </w:rPr>
            </w:pPr>
            <w:r w:rsidRPr="008912DD">
              <w:rPr>
                <w:rFonts w:eastAsia="標楷體"/>
                <w:spacing w:val="-6"/>
                <w:sz w:val="24"/>
                <w:szCs w:val="24"/>
              </w:rPr>
              <w:t xml:space="preserve">TTAS </w:t>
            </w:r>
            <w:r w:rsidRPr="008912DD">
              <w:rPr>
                <w:rFonts w:eastAsia="標楷體" w:hint="eastAsia"/>
                <w:spacing w:val="-6"/>
                <w:sz w:val="24"/>
                <w:szCs w:val="24"/>
              </w:rPr>
              <w:t>級數</w:t>
            </w:r>
          </w:p>
          <w:p w14:paraId="3B369A22"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判定依據</w:t>
            </w:r>
          </w:p>
        </w:tc>
        <w:tc>
          <w:tcPr>
            <w:tcW w:w="2598" w:type="dxa"/>
            <w:shd w:val="clear" w:color="auto" w:fill="auto"/>
          </w:tcPr>
          <w:p w14:paraId="38C3D01C"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一級</w:t>
            </w:r>
          </w:p>
        </w:tc>
        <w:tc>
          <w:tcPr>
            <w:tcW w:w="2599" w:type="dxa"/>
            <w:shd w:val="clear" w:color="auto" w:fill="auto"/>
          </w:tcPr>
          <w:p w14:paraId="4B13A022"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二級</w:t>
            </w:r>
          </w:p>
        </w:tc>
        <w:tc>
          <w:tcPr>
            <w:tcW w:w="2599" w:type="dxa"/>
            <w:shd w:val="clear" w:color="auto" w:fill="auto"/>
          </w:tcPr>
          <w:p w14:paraId="4AF309A6"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三級</w:t>
            </w:r>
          </w:p>
        </w:tc>
        <w:tc>
          <w:tcPr>
            <w:tcW w:w="1779" w:type="dxa"/>
            <w:shd w:val="clear" w:color="auto" w:fill="auto"/>
          </w:tcPr>
          <w:p w14:paraId="68C60237"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四級</w:t>
            </w:r>
          </w:p>
        </w:tc>
        <w:tc>
          <w:tcPr>
            <w:tcW w:w="1780" w:type="dxa"/>
            <w:shd w:val="clear" w:color="auto" w:fill="auto"/>
          </w:tcPr>
          <w:p w14:paraId="0F4FDAD0"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五級</w:t>
            </w:r>
          </w:p>
        </w:tc>
      </w:tr>
      <w:tr w:rsidR="008912DD" w:rsidRPr="008912DD" w14:paraId="33D4A13C" w14:textId="77777777" w:rsidTr="00D773F4">
        <w:tc>
          <w:tcPr>
            <w:tcW w:w="2660" w:type="dxa"/>
            <w:vMerge/>
            <w:tcBorders>
              <w:tl2br w:val="single" w:sz="4" w:space="0" w:color="000000"/>
            </w:tcBorders>
            <w:shd w:val="clear" w:color="auto" w:fill="auto"/>
          </w:tcPr>
          <w:p w14:paraId="2017F7A3" w14:textId="77777777" w:rsidR="00D773F4" w:rsidRPr="008912DD" w:rsidRDefault="00D773F4" w:rsidP="00D773F4">
            <w:pPr>
              <w:pStyle w:val="a5"/>
              <w:spacing w:before="5" w:after="1"/>
              <w:rPr>
                <w:rFonts w:eastAsia="標楷體"/>
                <w:sz w:val="24"/>
                <w:szCs w:val="24"/>
              </w:rPr>
            </w:pPr>
          </w:p>
        </w:tc>
        <w:tc>
          <w:tcPr>
            <w:tcW w:w="2598" w:type="dxa"/>
            <w:shd w:val="clear" w:color="auto" w:fill="auto"/>
          </w:tcPr>
          <w:p w14:paraId="5283FD08"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復甦急救</w:t>
            </w:r>
          </w:p>
        </w:tc>
        <w:tc>
          <w:tcPr>
            <w:tcW w:w="2599" w:type="dxa"/>
            <w:shd w:val="clear" w:color="auto" w:fill="auto"/>
          </w:tcPr>
          <w:p w14:paraId="2C8F0D6D"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危急</w:t>
            </w:r>
          </w:p>
        </w:tc>
        <w:tc>
          <w:tcPr>
            <w:tcW w:w="2599" w:type="dxa"/>
            <w:shd w:val="clear" w:color="auto" w:fill="auto"/>
          </w:tcPr>
          <w:p w14:paraId="0702C932"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緊急</w:t>
            </w:r>
          </w:p>
        </w:tc>
        <w:tc>
          <w:tcPr>
            <w:tcW w:w="1779" w:type="dxa"/>
            <w:shd w:val="clear" w:color="auto" w:fill="auto"/>
          </w:tcPr>
          <w:p w14:paraId="10ED384B"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次緊急</w:t>
            </w:r>
          </w:p>
        </w:tc>
        <w:tc>
          <w:tcPr>
            <w:tcW w:w="1780" w:type="dxa"/>
            <w:shd w:val="clear" w:color="auto" w:fill="auto"/>
          </w:tcPr>
          <w:p w14:paraId="77954067"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非緊急</w:t>
            </w:r>
          </w:p>
        </w:tc>
      </w:tr>
      <w:tr w:rsidR="008912DD" w:rsidRPr="008912DD" w14:paraId="7B4F4893" w14:textId="77777777" w:rsidTr="00D773F4">
        <w:tc>
          <w:tcPr>
            <w:tcW w:w="14015" w:type="dxa"/>
            <w:gridSpan w:val="6"/>
            <w:shd w:val="clear" w:color="auto" w:fill="auto"/>
          </w:tcPr>
          <w:p w14:paraId="7F3A5156"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生命徵象</w:t>
            </w:r>
            <w:r w:rsidRPr="008912DD">
              <w:rPr>
                <w:rFonts w:eastAsia="標楷體"/>
                <w:sz w:val="24"/>
                <w:szCs w:val="24"/>
              </w:rPr>
              <w:t>(Vital signs)</w:t>
            </w:r>
          </w:p>
        </w:tc>
      </w:tr>
      <w:tr w:rsidR="008912DD" w:rsidRPr="008912DD" w14:paraId="39B131AE" w14:textId="77777777" w:rsidTr="00D773F4">
        <w:tc>
          <w:tcPr>
            <w:tcW w:w="14015" w:type="dxa"/>
            <w:gridSpan w:val="6"/>
            <w:shd w:val="clear" w:color="auto" w:fill="auto"/>
          </w:tcPr>
          <w:p w14:paraId="2BA024D1"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一、意識</w:t>
            </w:r>
          </w:p>
        </w:tc>
      </w:tr>
      <w:tr w:rsidR="008912DD" w:rsidRPr="008912DD" w14:paraId="6EA4E6F0" w14:textId="77777777" w:rsidTr="00D773F4">
        <w:tc>
          <w:tcPr>
            <w:tcW w:w="2660" w:type="dxa"/>
            <w:shd w:val="clear" w:color="auto" w:fill="auto"/>
          </w:tcPr>
          <w:p w14:paraId="5DCBAC30"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綜合描述</w:t>
            </w:r>
          </w:p>
        </w:tc>
        <w:tc>
          <w:tcPr>
            <w:tcW w:w="2598" w:type="dxa"/>
            <w:shd w:val="clear" w:color="auto" w:fill="auto"/>
          </w:tcPr>
          <w:p w14:paraId="69998E51"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無意識</w:t>
            </w:r>
          </w:p>
        </w:tc>
        <w:tc>
          <w:tcPr>
            <w:tcW w:w="2599" w:type="dxa"/>
            <w:shd w:val="clear" w:color="auto" w:fill="auto"/>
          </w:tcPr>
          <w:p w14:paraId="42F5B44F"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意識改變</w:t>
            </w:r>
          </w:p>
        </w:tc>
        <w:tc>
          <w:tcPr>
            <w:tcW w:w="2599" w:type="dxa"/>
            <w:shd w:val="clear" w:color="auto" w:fill="auto"/>
          </w:tcPr>
          <w:p w14:paraId="67131057"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清楚的意識狀態</w:t>
            </w:r>
          </w:p>
        </w:tc>
        <w:tc>
          <w:tcPr>
            <w:tcW w:w="1779" w:type="dxa"/>
            <w:shd w:val="clear" w:color="auto" w:fill="auto"/>
          </w:tcPr>
          <w:p w14:paraId="6166CB0C" w14:textId="77777777" w:rsidR="00D773F4" w:rsidRPr="008912DD" w:rsidRDefault="00D773F4" w:rsidP="00D773F4">
            <w:pPr>
              <w:pStyle w:val="a5"/>
              <w:spacing w:before="5" w:after="1"/>
              <w:rPr>
                <w:rFonts w:eastAsia="標楷體"/>
                <w:sz w:val="24"/>
                <w:szCs w:val="24"/>
              </w:rPr>
            </w:pPr>
          </w:p>
        </w:tc>
        <w:tc>
          <w:tcPr>
            <w:tcW w:w="1780" w:type="dxa"/>
            <w:shd w:val="clear" w:color="auto" w:fill="auto"/>
          </w:tcPr>
          <w:p w14:paraId="3F886559" w14:textId="77777777" w:rsidR="00D773F4" w:rsidRPr="008912DD" w:rsidRDefault="00D773F4" w:rsidP="00D773F4">
            <w:pPr>
              <w:pStyle w:val="a5"/>
              <w:spacing w:before="5" w:after="1"/>
              <w:rPr>
                <w:rFonts w:eastAsia="標楷體"/>
                <w:sz w:val="24"/>
                <w:szCs w:val="24"/>
              </w:rPr>
            </w:pPr>
          </w:p>
        </w:tc>
      </w:tr>
      <w:tr w:rsidR="008912DD" w:rsidRPr="008912DD" w14:paraId="41EF8A4C" w14:textId="77777777" w:rsidTr="00D773F4">
        <w:tc>
          <w:tcPr>
            <w:tcW w:w="2660" w:type="dxa"/>
            <w:shd w:val="clear" w:color="auto" w:fill="auto"/>
          </w:tcPr>
          <w:p w14:paraId="473C7CB3" w14:textId="77777777" w:rsidR="00D773F4" w:rsidRPr="008912DD" w:rsidRDefault="00D773F4" w:rsidP="00D773F4">
            <w:pPr>
              <w:pStyle w:val="a5"/>
              <w:spacing w:before="5" w:after="1"/>
              <w:rPr>
                <w:rFonts w:eastAsia="標楷體"/>
                <w:sz w:val="24"/>
                <w:szCs w:val="24"/>
              </w:rPr>
            </w:pPr>
            <w:r w:rsidRPr="008912DD">
              <w:rPr>
                <w:rFonts w:eastAsia="標楷體"/>
                <w:sz w:val="24"/>
                <w:szCs w:val="24"/>
              </w:rPr>
              <w:t>GCS</w:t>
            </w:r>
          </w:p>
        </w:tc>
        <w:tc>
          <w:tcPr>
            <w:tcW w:w="2598" w:type="dxa"/>
            <w:shd w:val="clear" w:color="auto" w:fill="auto"/>
          </w:tcPr>
          <w:p w14:paraId="7688AE13" w14:textId="77777777" w:rsidR="00D773F4" w:rsidRPr="008912DD" w:rsidRDefault="00D773F4" w:rsidP="00D773F4">
            <w:pPr>
              <w:pStyle w:val="a5"/>
              <w:spacing w:before="5" w:after="1"/>
              <w:rPr>
                <w:rFonts w:eastAsia="標楷體"/>
                <w:sz w:val="24"/>
                <w:szCs w:val="24"/>
              </w:rPr>
            </w:pPr>
            <w:r w:rsidRPr="008912DD">
              <w:rPr>
                <w:rFonts w:eastAsia="標楷體"/>
                <w:sz w:val="24"/>
                <w:szCs w:val="24"/>
              </w:rPr>
              <w:t>3-8</w:t>
            </w:r>
          </w:p>
        </w:tc>
        <w:tc>
          <w:tcPr>
            <w:tcW w:w="2599" w:type="dxa"/>
            <w:shd w:val="clear" w:color="auto" w:fill="auto"/>
          </w:tcPr>
          <w:p w14:paraId="748B00F1" w14:textId="77777777" w:rsidR="00D773F4" w:rsidRPr="008912DD" w:rsidRDefault="00D773F4" w:rsidP="00D773F4">
            <w:pPr>
              <w:pStyle w:val="a5"/>
              <w:spacing w:before="5" w:after="1"/>
              <w:rPr>
                <w:rFonts w:eastAsia="標楷體"/>
                <w:sz w:val="24"/>
                <w:szCs w:val="24"/>
              </w:rPr>
            </w:pPr>
            <w:r w:rsidRPr="008912DD">
              <w:rPr>
                <w:rFonts w:eastAsia="標楷體"/>
                <w:sz w:val="24"/>
                <w:szCs w:val="24"/>
              </w:rPr>
              <w:t>9-13</w:t>
            </w:r>
          </w:p>
        </w:tc>
        <w:tc>
          <w:tcPr>
            <w:tcW w:w="2599" w:type="dxa"/>
            <w:shd w:val="clear" w:color="auto" w:fill="auto"/>
          </w:tcPr>
          <w:p w14:paraId="13B00913" w14:textId="77777777" w:rsidR="00D773F4" w:rsidRPr="008912DD" w:rsidRDefault="00D773F4" w:rsidP="00D773F4">
            <w:pPr>
              <w:pStyle w:val="a5"/>
              <w:spacing w:before="5" w:after="1"/>
              <w:rPr>
                <w:rFonts w:eastAsia="標楷體"/>
                <w:sz w:val="24"/>
                <w:szCs w:val="24"/>
              </w:rPr>
            </w:pPr>
            <w:r w:rsidRPr="008912DD">
              <w:rPr>
                <w:rFonts w:eastAsia="標楷體"/>
                <w:sz w:val="24"/>
                <w:szCs w:val="24"/>
              </w:rPr>
              <w:t>14-15 (</w:t>
            </w:r>
            <w:r w:rsidRPr="008912DD">
              <w:rPr>
                <w:rFonts w:eastAsia="標楷體" w:hint="eastAsia"/>
                <w:sz w:val="24"/>
                <w:szCs w:val="24"/>
              </w:rPr>
              <w:t>應使用其他變項判定級數</w:t>
            </w:r>
            <w:r w:rsidRPr="008912DD">
              <w:rPr>
                <w:rFonts w:eastAsia="標楷體"/>
                <w:sz w:val="24"/>
                <w:szCs w:val="24"/>
              </w:rPr>
              <w:t>)</w:t>
            </w:r>
          </w:p>
        </w:tc>
        <w:tc>
          <w:tcPr>
            <w:tcW w:w="1779" w:type="dxa"/>
            <w:shd w:val="clear" w:color="auto" w:fill="auto"/>
          </w:tcPr>
          <w:p w14:paraId="6358EA8D" w14:textId="77777777" w:rsidR="00D773F4" w:rsidRPr="008912DD" w:rsidRDefault="00D773F4" w:rsidP="00D773F4">
            <w:pPr>
              <w:pStyle w:val="a5"/>
              <w:spacing w:before="5" w:after="1"/>
              <w:rPr>
                <w:rFonts w:eastAsia="標楷體"/>
                <w:sz w:val="24"/>
                <w:szCs w:val="24"/>
              </w:rPr>
            </w:pPr>
          </w:p>
        </w:tc>
        <w:tc>
          <w:tcPr>
            <w:tcW w:w="1780" w:type="dxa"/>
            <w:shd w:val="clear" w:color="auto" w:fill="auto"/>
          </w:tcPr>
          <w:p w14:paraId="652B1C74" w14:textId="77777777" w:rsidR="00D773F4" w:rsidRPr="008912DD" w:rsidRDefault="00D773F4" w:rsidP="00D773F4">
            <w:pPr>
              <w:pStyle w:val="a5"/>
              <w:spacing w:before="5" w:after="1"/>
              <w:rPr>
                <w:rFonts w:eastAsia="標楷體"/>
                <w:sz w:val="24"/>
                <w:szCs w:val="24"/>
              </w:rPr>
            </w:pPr>
          </w:p>
        </w:tc>
      </w:tr>
      <w:tr w:rsidR="008912DD" w:rsidRPr="008912DD" w14:paraId="1E3588C8" w14:textId="77777777" w:rsidTr="00D773F4">
        <w:tc>
          <w:tcPr>
            <w:tcW w:w="2660" w:type="dxa"/>
            <w:shd w:val="clear" w:color="auto" w:fill="auto"/>
          </w:tcPr>
          <w:p w14:paraId="1D995EA0"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呼吸道</w:t>
            </w:r>
          </w:p>
        </w:tc>
        <w:tc>
          <w:tcPr>
            <w:tcW w:w="2598" w:type="dxa"/>
            <w:shd w:val="clear" w:color="auto" w:fill="auto"/>
          </w:tcPr>
          <w:p w14:paraId="1FCFF1E0"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無法保護呼吸道</w:t>
            </w:r>
          </w:p>
        </w:tc>
        <w:tc>
          <w:tcPr>
            <w:tcW w:w="2599" w:type="dxa"/>
            <w:shd w:val="clear" w:color="auto" w:fill="auto"/>
          </w:tcPr>
          <w:p w14:paraId="077ED860" w14:textId="77777777" w:rsidR="00D773F4" w:rsidRPr="008912DD" w:rsidRDefault="00D773F4" w:rsidP="00D773F4">
            <w:pPr>
              <w:pStyle w:val="a5"/>
              <w:spacing w:before="5" w:after="1"/>
              <w:rPr>
                <w:rFonts w:eastAsia="標楷體"/>
                <w:sz w:val="24"/>
                <w:szCs w:val="24"/>
              </w:rPr>
            </w:pPr>
          </w:p>
        </w:tc>
        <w:tc>
          <w:tcPr>
            <w:tcW w:w="2599" w:type="dxa"/>
            <w:shd w:val="clear" w:color="auto" w:fill="auto"/>
          </w:tcPr>
          <w:p w14:paraId="283F7E9E" w14:textId="77777777" w:rsidR="00D773F4" w:rsidRPr="008912DD" w:rsidRDefault="00D773F4" w:rsidP="00D773F4">
            <w:pPr>
              <w:pStyle w:val="a5"/>
              <w:spacing w:before="5" w:after="1"/>
              <w:rPr>
                <w:rFonts w:eastAsia="標楷體"/>
                <w:sz w:val="24"/>
                <w:szCs w:val="24"/>
              </w:rPr>
            </w:pPr>
          </w:p>
        </w:tc>
        <w:tc>
          <w:tcPr>
            <w:tcW w:w="1779" w:type="dxa"/>
            <w:shd w:val="clear" w:color="auto" w:fill="auto"/>
          </w:tcPr>
          <w:p w14:paraId="26E93F87" w14:textId="77777777" w:rsidR="00D773F4" w:rsidRPr="008912DD" w:rsidRDefault="00D773F4" w:rsidP="00D773F4">
            <w:pPr>
              <w:pStyle w:val="a5"/>
              <w:spacing w:before="5" w:after="1"/>
              <w:rPr>
                <w:rFonts w:eastAsia="標楷體"/>
                <w:sz w:val="24"/>
                <w:szCs w:val="24"/>
              </w:rPr>
            </w:pPr>
          </w:p>
        </w:tc>
        <w:tc>
          <w:tcPr>
            <w:tcW w:w="1780" w:type="dxa"/>
            <w:shd w:val="clear" w:color="auto" w:fill="auto"/>
          </w:tcPr>
          <w:p w14:paraId="5D36E67F" w14:textId="77777777" w:rsidR="00D773F4" w:rsidRPr="008912DD" w:rsidRDefault="00D773F4" w:rsidP="00D773F4">
            <w:pPr>
              <w:pStyle w:val="a5"/>
              <w:spacing w:before="5" w:after="1"/>
              <w:rPr>
                <w:rFonts w:eastAsia="標楷體"/>
                <w:sz w:val="24"/>
                <w:szCs w:val="24"/>
              </w:rPr>
            </w:pPr>
          </w:p>
        </w:tc>
      </w:tr>
      <w:tr w:rsidR="008912DD" w:rsidRPr="008912DD" w14:paraId="3EC0E023" w14:textId="77777777" w:rsidTr="00D773F4">
        <w:tc>
          <w:tcPr>
            <w:tcW w:w="2660" w:type="dxa"/>
            <w:shd w:val="clear" w:color="auto" w:fill="auto"/>
          </w:tcPr>
          <w:p w14:paraId="06CD10B0"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對刺激反應</w:t>
            </w:r>
          </w:p>
        </w:tc>
        <w:tc>
          <w:tcPr>
            <w:tcW w:w="2598" w:type="dxa"/>
            <w:shd w:val="clear" w:color="auto" w:fill="auto"/>
          </w:tcPr>
          <w:p w14:paraId="0405F3FA"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無反應或僅對疼痛或大聲的叫喚出現無意義的反應動作</w:t>
            </w:r>
          </w:p>
        </w:tc>
        <w:tc>
          <w:tcPr>
            <w:tcW w:w="2599" w:type="dxa"/>
            <w:shd w:val="clear" w:color="auto" w:fill="auto"/>
          </w:tcPr>
          <w:p w14:paraId="736D6E99" w14:textId="77777777" w:rsidR="00D773F4" w:rsidRPr="008912DD" w:rsidRDefault="00D773F4" w:rsidP="00D773F4">
            <w:pPr>
              <w:pStyle w:val="TableParagraph"/>
              <w:spacing w:before="0" w:line="306" w:lineRule="exact"/>
              <w:rPr>
                <w:rFonts w:ascii="Times New Roman" w:eastAsia="標楷體" w:hAnsi="Times New Roman" w:cs="Times New Roman"/>
                <w:sz w:val="24"/>
                <w:szCs w:val="24"/>
                <w:lang w:eastAsia="zh-TW"/>
              </w:rPr>
            </w:pPr>
            <w:r w:rsidRPr="008912DD">
              <w:rPr>
                <w:rFonts w:ascii="Times New Roman" w:eastAsia="標楷體" w:hAnsi="Times New Roman" w:cs="Times New Roman" w:hint="eastAsia"/>
                <w:sz w:val="24"/>
                <w:szCs w:val="24"/>
                <w:lang w:eastAsia="zh-TW"/>
              </w:rPr>
              <w:t>可定位痛點，對聲音刺激有含糊或</w:t>
            </w:r>
          </w:p>
          <w:p w14:paraId="4838C6F0"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不適當的語言回應</w:t>
            </w:r>
          </w:p>
        </w:tc>
        <w:tc>
          <w:tcPr>
            <w:tcW w:w="2599" w:type="dxa"/>
            <w:shd w:val="clear" w:color="auto" w:fill="auto"/>
          </w:tcPr>
          <w:p w14:paraId="4534B9A2" w14:textId="77777777" w:rsidR="00D773F4" w:rsidRPr="008912DD" w:rsidRDefault="00D773F4" w:rsidP="00D773F4">
            <w:pPr>
              <w:pStyle w:val="a5"/>
              <w:spacing w:before="5" w:after="1"/>
              <w:rPr>
                <w:rFonts w:eastAsia="標楷體"/>
                <w:sz w:val="24"/>
                <w:szCs w:val="24"/>
              </w:rPr>
            </w:pPr>
          </w:p>
        </w:tc>
        <w:tc>
          <w:tcPr>
            <w:tcW w:w="1779" w:type="dxa"/>
            <w:shd w:val="clear" w:color="auto" w:fill="auto"/>
          </w:tcPr>
          <w:p w14:paraId="12C24A88" w14:textId="77777777" w:rsidR="00D773F4" w:rsidRPr="008912DD" w:rsidRDefault="00D773F4" w:rsidP="00D773F4">
            <w:pPr>
              <w:pStyle w:val="a5"/>
              <w:spacing w:before="5" w:after="1"/>
              <w:rPr>
                <w:rFonts w:eastAsia="標楷體"/>
                <w:sz w:val="24"/>
                <w:szCs w:val="24"/>
              </w:rPr>
            </w:pPr>
          </w:p>
        </w:tc>
        <w:tc>
          <w:tcPr>
            <w:tcW w:w="1780" w:type="dxa"/>
            <w:shd w:val="clear" w:color="auto" w:fill="auto"/>
          </w:tcPr>
          <w:p w14:paraId="42B1EC3E" w14:textId="77777777" w:rsidR="00D773F4" w:rsidRPr="008912DD" w:rsidRDefault="00D773F4" w:rsidP="00D773F4">
            <w:pPr>
              <w:pStyle w:val="a5"/>
              <w:spacing w:before="5" w:after="1"/>
              <w:rPr>
                <w:rFonts w:eastAsia="標楷體"/>
                <w:sz w:val="24"/>
                <w:szCs w:val="24"/>
              </w:rPr>
            </w:pPr>
          </w:p>
        </w:tc>
      </w:tr>
      <w:tr w:rsidR="008912DD" w:rsidRPr="008912DD" w14:paraId="28E2FB5C" w14:textId="77777777" w:rsidTr="00D773F4">
        <w:tc>
          <w:tcPr>
            <w:tcW w:w="2660" w:type="dxa"/>
            <w:shd w:val="clear" w:color="auto" w:fill="auto"/>
          </w:tcPr>
          <w:p w14:paraId="086381D9"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意識狀態</w:t>
            </w:r>
          </w:p>
        </w:tc>
        <w:tc>
          <w:tcPr>
            <w:tcW w:w="2598" w:type="dxa"/>
            <w:shd w:val="clear" w:color="auto" w:fill="auto"/>
          </w:tcPr>
          <w:p w14:paraId="6C792138"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意識程度持續惡化</w:t>
            </w:r>
          </w:p>
        </w:tc>
        <w:tc>
          <w:tcPr>
            <w:tcW w:w="2599" w:type="dxa"/>
            <w:shd w:val="clear" w:color="auto" w:fill="auto"/>
          </w:tcPr>
          <w:p w14:paraId="7DFC54CE"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疲倦嗜睡、反應遲鈍、眼神呆滯、</w:t>
            </w:r>
            <w:r w:rsidRPr="008912DD">
              <w:rPr>
                <w:rFonts w:eastAsia="標楷體"/>
                <w:sz w:val="24"/>
                <w:szCs w:val="24"/>
              </w:rPr>
              <w:t xml:space="preserve"> </w:t>
            </w:r>
            <w:r w:rsidRPr="008912DD">
              <w:rPr>
                <w:rFonts w:eastAsia="標楷體" w:hint="eastAsia"/>
                <w:sz w:val="24"/>
                <w:szCs w:val="24"/>
              </w:rPr>
              <w:t>無定向感、躁動不安、暴力動作、</w:t>
            </w:r>
            <w:r w:rsidRPr="008912DD">
              <w:rPr>
                <w:rFonts w:eastAsia="標楷體"/>
                <w:sz w:val="24"/>
                <w:szCs w:val="24"/>
              </w:rPr>
              <w:t xml:space="preserve"> </w:t>
            </w:r>
            <w:r w:rsidRPr="008912DD">
              <w:rPr>
                <w:rFonts w:eastAsia="標楷體" w:hint="eastAsia"/>
                <w:sz w:val="24"/>
                <w:szCs w:val="24"/>
              </w:rPr>
              <w:t>無法安撫</w:t>
            </w:r>
          </w:p>
        </w:tc>
        <w:tc>
          <w:tcPr>
            <w:tcW w:w="2599" w:type="dxa"/>
            <w:shd w:val="clear" w:color="auto" w:fill="auto"/>
          </w:tcPr>
          <w:p w14:paraId="544E5F97" w14:textId="77777777" w:rsidR="00D773F4" w:rsidRPr="008912DD" w:rsidRDefault="00D773F4" w:rsidP="00D773F4">
            <w:pPr>
              <w:pStyle w:val="a5"/>
              <w:spacing w:before="5" w:after="1"/>
              <w:rPr>
                <w:rFonts w:eastAsia="標楷體"/>
                <w:sz w:val="24"/>
                <w:szCs w:val="24"/>
              </w:rPr>
            </w:pPr>
            <w:r w:rsidRPr="008912DD">
              <w:rPr>
                <w:rFonts w:eastAsia="標楷體" w:hint="eastAsia"/>
                <w:spacing w:val="-3"/>
                <w:sz w:val="24"/>
                <w:szCs w:val="24"/>
              </w:rPr>
              <w:t>清楚的意識狀態、有定向</w:t>
            </w:r>
            <w:r w:rsidRPr="008912DD">
              <w:rPr>
                <w:rFonts w:eastAsia="標楷體"/>
                <w:spacing w:val="-3"/>
                <w:sz w:val="24"/>
                <w:szCs w:val="24"/>
              </w:rPr>
              <w:t xml:space="preserve"> </w:t>
            </w:r>
            <w:r w:rsidRPr="008912DD">
              <w:rPr>
                <w:rFonts w:eastAsia="標楷體" w:hint="eastAsia"/>
                <w:sz w:val="24"/>
                <w:szCs w:val="24"/>
              </w:rPr>
              <w:t>感、可安撫</w:t>
            </w:r>
          </w:p>
        </w:tc>
        <w:tc>
          <w:tcPr>
            <w:tcW w:w="1779" w:type="dxa"/>
            <w:shd w:val="clear" w:color="auto" w:fill="auto"/>
          </w:tcPr>
          <w:p w14:paraId="5DB60E54" w14:textId="77777777" w:rsidR="00D773F4" w:rsidRPr="008912DD" w:rsidRDefault="00D773F4" w:rsidP="00D773F4">
            <w:pPr>
              <w:pStyle w:val="a5"/>
              <w:spacing w:before="5" w:after="1"/>
              <w:rPr>
                <w:rFonts w:eastAsia="標楷體"/>
                <w:sz w:val="24"/>
                <w:szCs w:val="24"/>
              </w:rPr>
            </w:pPr>
          </w:p>
        </w:tc>
        <w:tc>
          <w:tcPr>
            <w:tcW w:w="1780" w:type="dxa"/>
            <w:shd w:val="clear" w:color="auto" w:fill="auto"/>
          </w:tcPr>
          <w:p w14:paraId="2C508AA1" w14:textId="77777777" w:rsidR="00D773F4" w:rsidRPr="008912DD" w:rsidRDefault="00D773F4" w:rsidP="00D773F4">
            <w:pPr>
              <w:pStyle w:val="a5"/>
              <w:spacing w:before="5" w:after="1"/>
              <w:rPr>
                <w:rFonts w:eastAsia="標楷體"/>
                <w:sz w:val="24"/>
                <w:szCs w:val="24"/>
              </w:rPr>
            </w:pPr>
          </w:p>
        </w:tc>
      </w:tr>
      <w:tr w:rsidR="008912DD" w:rsidRPr="008912DD" w14:paraId="655E3621" w14:textId="77777777" w:rsidTr="00D773F4">
        <w:tc>
          <w:tcPr>
            <w:tcW w:w="2660" w:type="dxa"/>
            <w:shd w:val="clear" w:color="auto" w:fill="auto"/>
          </w:tcPr>
          <w:p w14:paraId="26D1CD18"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抽搐</w:t>
            </w:r>
          </w:p>
        </w:tc>
        <w:tc>
          <w:tcPr>
            <w:tcW w:w="2598" w:type="dxa"/>
            <w:shd w:val="clear" w:color="auto" w:fill="auto"/>
          </w:tcPr>
          <w:p w14:paraId="59B5CEEF"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持續抽搐</w:t>
            </w:r>
          </w:p>
        </w:tc>
        <w:tc>
          <w:tcPr>
            <w:tcW w:w="2599" w:type="dxa"/>
            <w:shd w:val="clear" w:color="auto" w:fill="auto"/>
          </w:tcPr>
          <w:p w14:paraId="2ED09006"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剛抽搐結束</w:t>
            </w:r>
          </w:p>
        </w:tc>
        <w:tc>
          <w:tcPr>
            <w:tcW w:w="2599" w:type="dxa"/>
            <w:shd w:val="clear" w:color="auto" w:fill="auto"/>
          </w:tcPr>
          <w:p w14:paraId="123210EC" w14:textId="77777777" w:rsidR="00D773F4" w:rsidRPr="008912DD" w:rsidRDefault="00D773F4" w:rsidP="00D773F4">
            <w:pPr>
              <w:pStyle w:val="a5"/>
              <w:spacing w:before="5" w:after="1"/>
              <w:rPr>
                <w:rFonts w:eastAsia="標楷體"/>
                <w:sz w:val="24"/>
                <w:szCs w:val="24"/>
              </w:rPr>
            </w:pPr>
          </w:p>
        </w:tc>
        <w:tc>
          <w:tcPr>
            <w:tcW w:w="1779" w:type="dxa"/>
            <w:shd w:val="clear" w:color="auto" w:fill="auto"/>
          </w:tcPr>
          <w:p w14:paraId="25BFDFF0" w14:textId="77777777" w:rsidR="00D773F4" w:rsidRPr="008912DD" w:rsidRDefault="00D773F4" w:rsidP="00D773F4">
            <w:pPr>
              <w:pStyle w:val="a5"/>
              <w:spacing w:before="5" w:after="1"/>
              <w:rPr>
                <w:rFonts w:eastAsia="標楷體"/>
                <w:sz w:val="24"/>
                <w:szCs w:val="24"/>
              </w:rPr>
            </w:pPr>
          </w:p>
        </w:tc>
        <w:tc>
          <w:tcPr>
            <w:tcW w:w="1780" w:type="dxa"/>
            <w:shd w:val="clear" w:color="auto" w:fill="auto"/>
          </w:tcPr>
          <w:p w14:paraId="4CFEC87D" w14:textId="77777777" w:rsidR="00D773F4" w:rsidRPr="008912DD" w:rsidRDefault="00D773F4" w:rsidP="00D773F4">
            <w:pPr>
              <w:pStyle w:val="a5"/>
              <w:spacing w:before="5" w:after="1"/>
              <w:rPr>
                <w:rFonts w:eastAsia="標楷體"/>
                <w:sz w:val="24"/>
                <w:szCs w:val="24"/>
              </w:rPr>
            </w:pPr>
          </w:p>
        </w:tc>
      </w:tr>
      <w:tr w:rsidR="008912DD" w:rsidRPr="008912DD" w14:paraId="44C0C81C" w14:textId="77777777" w:rsidTr="00D773F4">
        <w:tc>
          <w:tcPr>
            <w:tcW w:w="2660" w:type="dxa"/>
            <w:shd w:val="clear" w:color="auto" w:fill="auto"/>
          </w:tcPr>
          <w:p w14:paraId="6A4F7E35"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肌張力</w:t>
            </w:r>
          </w:p>
        </w:tc>
        <w:tc>
          <w:tcPr>
            <w:tcW w:w="2598" w:type="dxa"/>
            <w:shd w:val="clear" w:color="auto" w:fill="auto"/>
          </w:tcPr>
          <w:p w14:paraId="06A99884"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肢體癱瘓</w:t>
            </w:r>
          </w:p>
        </w:tc>
        <w:tc>
          <w:tcPr>
            <w:tcW w:w="2599" w:type="dxa"/>
            <w:shd w:val="clear" w:color="auto" w:fill="auto"/>
          </w:tcPr>
          <w:p w14:paraId="334CAA97"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虛弱無力，無法坐起</w:t>
            </w:r>
          </w:p>
        </w:tc>
        <w:tc>
          <w:tcPr>
            <w:tcW w:w="2599" w:type="dxa"/>
            <w:shd w:val="clear" w:color="auto" w:fill="auto"/>
          </w:tcPr>
          <w:p w14:paraId="1F3923E5" w14:textId="77777777" w:rsidR="00D773F4" w:rsidRPr="008912DD" w:rsidRDefault="00D773F4" w:rsidP="00D773F4">
            <w:pPr>
              <w:pStyle w:val="a5"/>
              <w:spacing w:before="5" w:after="1"/>
              <w:rPr>
                <w:rFonts w:eastAsia="標楷體"/>
                <w:sz w:val="24"/>
                <w:szCs w:val="24"/>
              </w:rPr>
            </w:pPr>
          </w:p>
        </w:tc>
        <w:tc>
          <w:tcPr>
            <w:tcW w:w="1779" w:type="dxa"/>
            <w:shd w:val="clear" w:color="auto" w:fill="auto"/>
          </w:tcPr>
          <w:p w14:paraId="6E22D524" w14:textId="77777777" w:rsidR="00D773F4" w:rsidRPr="008912DD" w:rsidRDefault="00D773F4" w:rsidP="00D773F4">
            <w:pPr>
              <w:pStyle w:val="a5"/>
              <w:spacing w:before="5" w:after="1"/>
              <w:rPr>
                <w:rFonts w:eastAsia="標楷體"/>
                <w:sz w:val="24"/>
                <w:szCs w:val="24"/>
              </w:rPr>
            </w:pPr>
          </w:p>
        </w:tc>
        <w:tc>
          <w:tcPr>
            <w:tcW w:w="1780" w:type="dxa"/>
            <w:shd w:val="clear" w:color="auto" w:fill="auto"/>
          </w:tcPr>
          <w:p w14:paraId="4957B4D2" w14:textId="77777777" w:rsidR="00D773F4" w:rsidRPr="008912DD" w:rsidRDefault="00D773F4" w:rsidP="00D773F4">
            <w:pPr>
              <w:pStyle w:val="a5"/>
              <w:spacing w:before="5" w:after="1"/>
              <w:rPr>
                <w:rFonts w:eastAsia="標楷體"/>
                <w:sz w:val="24"/>
                <w:szCs w:val="24"/>
              </w:rPr>
            </w:pPr>
          </w:p>
        </w:tc>
      </w:tr>
    </w:tbl>
    <w:p w14:paraId="32C9C29F" w14:textId="77777777" w:rsidR="00D773F4" w:rsidRPr="008912DD" w:rsidRDefault="00D773F4" w:rsidP="00D773F4">
      <w:pPr>
        <w:pStyle w:val="a5"/>
        <w:spacing w:line="320" w:lineRule="exact"/>
        <w:ind w:left="127"/>
        <w:rPr>
          <w:rFonts w:eastAsia="標楷體"/>
          <w:sz w:val="24"/>
          <w:szCs w:val="24"/>
        </w:rPr>
      </w:pPr>
      <w:r w:rsidRPr="008912DD">
        <w:rPr>
          <w:rFonts w:eastAsia="標楷體" w:hint="eastAsia"/>
          <w:sz w:val="24"/>
          <w:szCs w:val="24"/>
        </w:rPr>
        <w:t>備註：</w:t>
      </w:r>
    </w:p>
    <w:p w14:paraId="013C2F8C" w14:textId="77777777" w:rsidR="00D773F4" w:rsidRPr="008912DD" w:rsidRDefault="00D773F4" w:rsidP="00940ACE">
      <w:pPr>
        <w:pStyle w:val="a5"/>
        <w:numPr>
          <w:ilvl w:val="0"/>
          <w:numId w:val="35"/>
        </w:numPr>
        <w:suppressAutoHyphens w:val="0"/>
        <w:autoSpaceDN/>
        <w:spacing w:line="320" w:lineRule="exact"/>
        <w:textAlignment w:val="auto"/>
        <w:rPr>
          <w:rFonts w:eastAsia="標楷體"/>
          <w:sz w:val="28"/>
          <w:szCs w:val="28"/>
        </w:rPr>
      </w:pPr>
      <w:r w:rsidRPr="008912DD">
        <w:rPr>
          <w:rFonts w:eastAsia="標楷體" w:hint="eastAsia"/>
          <w:sz w:val="24"/>
          <w:szCs w:val="24"/>
        </w:rPr>
        <w:t>只適合急性變化</w:t>
      </w:r>
      <w:r w:rsidRPr="008912DD">
        <w:rPr>
          <w:rFonts w:eastAsia="標楷體"/>
          <w:sz w:val="24"/>
          <w:szCs w:val="24"/>
        </w:rPr>
        <w:t>(7</w:t>
      </w:r>
      <w:r w:rsidRPr="008912DD">
        <w:rPr>
          <w:rFonts w:eastAsia="標楷體" w:hint="eastAsia"/>
          <w:sz w:val="24"/>
          <w:szCs w:val="24"/>
        </w:rPr>
        <w:t>天內意識改變，且與情況穩定時意識有差異</w:t>
      </w:r>
      <w:r w:rsidRPr="008912DD">
        <w:rPr>
          <w:rFonts w:eastAsia="標楷體"/>
          <w:sz w:val="24"/>
          <w:szCs w:val="24"/>
        </w:rPr>
        <w:t>)</w:t>
      </w:r>
      <w:r w:rsidRPr="008912DD">
        <w:rPr>
          <w:rFonts w:eastAsia="標楷體" w:hint="eastAsia"/>
          <w:sz w:val="24"/>
          <w:szCs w:val="24"/>
        </w:rPr>
        <w:t>。</w:t>
      </w:r>
    </w:p>
    <w:p w14:paraId="7CF8C2E8" w14:textId="77777777" w:rsidR="00D773F4" w:rsidRPr="008912DD" w:rsidRDefault="00D773F4" w:rsidP="00D773F4">
      <w:pPr>
        <w:pStyle w:val="a5"/>
        <w:spacing w:before="46"/>
        <w:ind w:leftChars="-56" w:left="-134" w:firstLineChars="100" w:firstLine="360"/>
        <w:jc w:val="center"/>
        <w:rPr>
          <w:rFonts w:eastAsia="標楷體"/>
          <w:b/>
          <w:sz w:val="32"/>
          <w:szCs w:val="32"/>
        </w:rPr>
      </w:pPr>
      <w:r w:rsidRPr="008912DD">
        <w:rPr>
          <w:rFonts w:eastAsia="標楷體"/>
        </w:rPr>
        <w:br w:type="page"/>
      </w:r>
      <w:r w:rsidRPr="008912DD">
        <w:rPr>
          <w:rFonts w:eastAsia="標楷體" w:hint="eastAsia"/>
          <w:b/>
          <w:sz w:val="32"/>
          <w:szCs w:val="32"/>
        </w:rPr>
        <w:lastRenderedPageBreak/>
        <w:t>附表八之一、台灣急診檢傷急迫度分級量表兒童標準</w:t>
      </w:r>
      <w:r w:rsidRPr="008912DD">
        <w:rPr>
          <w:rFonts w:eastAsia="標楷體"/>
          <w:b/>
          <w:sz w:val="32"/>
          <w:szCs w:val="32"/>
        </w:rPr>
        <w:t>-</w:t>
      </w:r>
      <w:r w:rsidRPr="008912DD">
        <w:rPr>
          <w:rFonts w:eastAsia="標楷體" w:hint="eastAsia"/>
          <w:b/>
          <w:sz w:val="32"/>
          <w:szCs w:val="32"/>
        </w:rPr>
        <w:t>首要調節變數表</w:t>
      </w:r>
      <w:r w:rsidRPr="008912DD">
        <w:rPr>
          <w:rFonts w:eastAsia="標楷體"/>
          <w:b/>
          <w:sz w:val="32"/>
          <w:szCs w:val="32"/>
        </w:rPr>
        <w:t>(</w:t>
      </w:r>
      <w:r w:rsidRPr="008912DD">
        <w:rPr>
          <w:rFonts w:eastAsia="標楷體" w:hint="eastAsia"/>
          <w:b/>
          <w:sz w:val="32"/>
          <w:szCs w:val="32"/>
        </w:rPr>
        <w:t>續</w:t>
      </w:r>
      <w:r w:rsidRPr="008912DD">
        <w:rPr>
          <w:rFonts w:eastAsia="標楷體"/>
          <w:b/>
          <w:sz w:val="32"/>
          <w:szCs w:val="32"/>
        </w:rPr>
        <w:t>)</w:t>
      </w:r>
      <w:r w:rsidR="00E10D7F" w:rsidRPr="008912DD">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6"/>
        <w:gridCol w:w="3019"/>
        <w:gridCol w:w="3019"/>
        <w:gridCol w:w="3019"/>
        <w:gridCol w:w="1132"/>
        <w:gridCol w:w="1147"/>
      </w:tblGrid>
      <w:tr w:rsidR="008912DD" w:rsidRPr="008912DD" w14:paraId="53D8FC95" w14:textId="77777777" w:rsidTr="00D773F4">
        <w:tc>
          <w:tcPr>
            <w:tcW w:w="2660" w:type="dxa"/>
            <w:shd w:val="clear" w:color="auto" w:fill="auto"/>
          </w:tcPr>
          <w:p w14:paraId="6E5A2F32" w14:textId="77777777" w:rsidR="00D773F4" w:rsidRPr="008912DD" w:rsidRDefault="00D773F4" w:rsidP="00D773F4">
            <w:pPr>
              <w:pStyle w:val="a5"/>
              <w:spacing w:before="5" w:after="1"/>
              <w:rPr>
                <w:rFonts w:eastAsia="標楷體"/>
                <w:sz w:val="24"/>
                <w:szCs w:val="24"/>
              </w:rPr>
            </w:pPr>
            <w:r w:rsidRPr="008912DD">
              <w:rPr>
                <w:rFonts w:eastAsia="標楷體"/>
                <w:spacing w:val="-6"/>
                <w:sz w:val="24"/>
                <w:szCs w:val="24"/>
              </w:rPr>
              <w:t xml:space="preserve">TTAS </w:t>
            </w:r>
            <w:r w:rsidRPr="008912DD">
              <w:rPr>
                <w:rFonts w:eastAsia="標楷體" w:hint="eastAsia"/>
                <w:spacing w:val="-6"/>
                <w:sz w:val="24"/>
                <w:szCs w:val="24"/>
              </w:rPr>
              <w:t>級數</w:t>
            </w:r>
          </w:p>
        </w:tc>
        <w:tc>
          <w:tcPr>
            <w:tcW w:w="3024" w:type="dxa"/>
            <w:shd w:val="clear" w:color="auto" w:fill="auto"/>
          </w:tcPr>
          <w:p w14:paraId="14D192B8"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一級</w:t>
            </w:r>
          </w:p>
        </w:tc>
        <w:tc>
          <w:tcPr>
            <w:tcW w:w="3024" w:type="dxa"/>
            <w:shd w:val="clear" w:color="auto" w:fill="auto"/>
          </w:tcPr>
          <w:p w14:paraId="46F65291"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二級</w:t>
            </w:r>
          </w:p>
        </w:tc>
        <w:tc>
          <w:tcPr>
            <w:tcW w:w="3024" w:type="dxa"/>
            <w:shd w:val="clear" w:color="auto" w:fill="auto"/>
          </w:tcPr>
          <w:p w14:paraId="72CA6794"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三級</w:t>
            </w:r>
          </w:p>
        </w:tc>
        <w:tc>
          <w:tcPr>
            <w:tcW w:w="1134" w:type="dxa"/>
            <w:shd w:val="clear" w:color="auto" w:fill="auto"/>
          </w:tcPr>
          <w:p w14:paraId="59F48FFA"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四級</w:t>
            </w:r>
          </w:p>
        </w:tc>
        <w:tc>
          <w:tcPr>
            <w:tcW w:w="1149" w:type="dxa"/>
            <w:shd w:val="clear" w:color="auto" w:fill="auto"/>
          </w:tcPr>
          <w:p w14:paraId="1644435D"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五級</w:t>
            </w:r>
          </w:p>
        </w:tc>
      </w:tr>
      <w:tr w:rsidR="008912DD" w:rsidRPr="008912DD" w14:paraId="235D5285" w14:textId="77777777" w:rsidTr="00D773F4">
        <w:tc>
          <w:tcPr>
            <w:tcW w:w="2660" w:type="dxa"/>
            <w:shd w:val="clear" w:color="auto" w:fill="auto"/>
          </w:tcPr>
          <w:p w14:paraId="465ECA01"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判定依據</w:t>
            </w:r>
          </w:p>
        </w:tc>
        <w:tc>
          <w:tcPr>
            <w:tcW w:w="3024" w:type="dxa"/>
            <w:shd w:val="clear" w:color="auto" w:fill="auto"/>
          </w:tcPr>
          <w:p w14:paraId="3D785517"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復甦急救</w:t>
            </w:r>
          </w:p>
        </w:tc>
        <w:tc>
          <w:tcPr>
            <w:tcW w:w="3024" w:type="dxa"/>
            <w:shd w:val="clear" w:color="auto" w:fill="auto"/>
          </w:tcPr>
          <w:p w14:paraId="4C652D32"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危急</w:t>
            </w:r>
          </w:p>
        </w:tc>
        <w:tc>
          <w:tcPr>
            <w:tcW w:w="3024" w:type="dxa"/>
            <w:shd w:val="clear" w:color="auto" w:fill="auto"/>
          </w:tcPr>
          <w:p w14:paraId="6083A8D6"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緊急</w:t>
            </w:r>
          </w:p>
        </w:tc>
        <w:tc>
          <w:tcPr>
            <w:tcW w:w="1134" w:type="dxa"/>
            <w:shd w:val="clear" w:color="auto" w:fill="auto"/>
          </w:tcPr>
          <w:p w14:paraId="35F0F322"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次緊急</w:t>
            </w:r>
          </w:p>
        </w:tc>
        <w:tc>
          <w:tcPr>
            <w:tcW w:w="1149" w:type="dxa"/>
            <w:shd w:val="clear" w:color="auto" w:fill="auto"/>
          </w:tcPr>
          <w:p w14:paraId="77AC2D93"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非緊急</w:t>
            </w:r>
          </w:p>
        </w:tc>
      </w:tr>
      <w:tr w:rsidR="008912DD" w:rsidRPr="008912DD" w14:paraId="2969F200" w14:textId="77777777" w:rsidTr="00D773F4">
        <w:tc>
          <w:tcPr>
            <w:tcW w:w="14015" w:type="dxa"/>
            <w:gridSpan w:val="6"/>
            <w:shd w:val="clear" w:color="auto" w:fill="auto"/>
          </w:tcPr>
          <w:p w14:paraId="4E33845E"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生命徵象</w:t>
            </w:r>
            <w:r w:rsidRPr="008912DD">
              <w:rPr>
                <w:rFonts w:eastAsia="標楷體"/>
                <w:sz w:val="24"/>
                <w:szCs w:val="24"/>
              </w:rPr>
              <w:t>(Vital signs)</w:t>
            </w:r>
          </w:p>
        </w:tc>
      </w:tr>
      <w:tr w:rsidR="008912DD" w:rsidRPr="008912DD" w14:paraId="1F7CB113" w14:textId="77777777" w:rsidTr="00D773F4">
        <w:tc>
          <w:tcPr>
            <w:tcW w:w="14015" w:type="dxa"/>
            <w:gridSpan w:val="6"/>
            <w:shd w:val="clear" w:color="auto" w:fill="auto"/>
          </w:tcPr>
          <w:p w14:paraId="6075BA65"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二、呼吸：</w:t>
            </w:r>
          </w:p>
        </w:tc>
      </w:tr>
      <w:tr w:rsidR="008912DD" w:rsidRPr="008912DD" w14:paraId="165E3C1E" w14:textId="77777777" w:rsidTr="00D773F4">
        <w:tc>
          <w:tcPr>
            <w:tcW w:w="2660" w:type="dxa"/>
            <w:shd w:val="clear" w:color="auto" w:fill="auto"/>
          </w:tcPr>
          <w:p w14:paraId="0DA1ED76"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綜合描述</w:t>
            </w:r>
          </w:p>
        </w:tc>
        <w:tc>
          <w:tcPr>
            <w:tcW w:w="3024" w:type="dxa"/>
            <w:shd w:val="clear" w:color="auto" w:fill="auto"/>
          </w:tcPr>
          <w:p w14:paraId="181F8D41"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重度的呼吸窘迫：呼吸衰竭，為過</w:t>
            </w:r>
            <w:r w:rsidRPr="008912DD">
              <w:rPr>
                <w:rFonts w:eastAsia="標楷體"/>
                <w:sz w:val="24"/>
                <w:szCs w:val="24"/>
              </w:rPr>
              <w:t xml:space="preserve"> </w:t>
            </w:r>
            <w:r w:rsidRPr="008912DD">
              <w:rPr>
                <w:rFonts w:eastAsia="標楷體" w:hint="eastAsia"/>
                <w:sz w:val="24"/>
                <w:szCs w:val="24"/>
              </w:rPr>
              <w:t>度的呼吸工作而產生疲憊現象，明</w:t>
            </w:r>
            <w:r w:rsidRPr="008912DD">
              <w:rPr>
                <w:rFonts w:eastAsia="標楷體"/>
                <w:sz w:val="24"/>
                <w:szCs w:val="24"/>
              </w:rPr>
              <w:t xml:space="preserve"> </w:t>
            </w:r>
            <w:r w:rsidRPr="008912DD">
              <w:rPr>
                <w:rFonts w:eastAsia="標楷體" w:hint="eastAsia"/>
                <w:sz w:val="24"/>
                <w:szCs w:val="24"/>
              </w:rPr>
              <w:t>顯發紺及意識混亂或沒有呼吸。</w:t>
            </w:r>
          </w:p>
        </w:tc>
        <w:tc>
          <w:tcPr>
            <w:tcW w:w="3024" w:type="dxa"/>
            <w:shd w:val="clear" w:color="auto" w:fill="auto"/>
          </w:tcPr>
          <w:p w14:paraId="0D7AB1BC" w14:textId="77777777" w:rsidR="00D773F4" w:rsidRPr="008912DD" w:rsidRDefault="00D773F4" w:rsidP="00D773F4">
            <w:pPr>
              <w:pStyle w:val="a5"/>
              <w:spacing w:before="5" w:after="1"/>
              <w:rPr>
                <w:rFonts w:eastAsia="標楷體"/>
                <w:sz w:val="24"/>
                <w:szCs w:val="24"/>
              </w:rPr>
            </w:pPr>
            <w:r w:rsidRPr="008912DD">
              <w:rPr>
                <w:rFonts w:eastAsia="標楷體" w:hint="eastAsia"/>
                <w:spacing w:val="-6"/>
                <w:sz w:val="24"/>
                <w:szCs w:val="24"/>
              </w:rPr>
              <w:t>中度的呼吸窘迫：呼吸費力、呼吸</w:t>
            </w:r>
            <w:r w:rsidRPr="008912DD">
              <w:rPr>
                <w:rFonts w:eastAsia="標楷體"/>
                <w:spacing w:val="-6"/>
                <w:sz w:val="24"/>
                <w:szCs w:val="24"/>
              </w:rPr>
              <w:t xml:space="preserve"> </w:t>
            </w:r>
            <w:r w:rsidRPr="008912DD">
              <w:rPr>
                <w:rFonts w:eastAsia="標楷體" w:hint="eastAsia"/>
                <w:sz w:val="24"/>
                <w:szCs w:val="24"/>
              </w:rPr>
              <w:t>工作增加、使用輔助肌。</w:t>
            </w:r>
          </w:p>
        </w:tc>
        <w:tc>
          <w:tcPr>
            <w:tcW w:w="3024" w:type="dxa"/>
            <w:shd w:val="clear" w:color="auto" w:fill="auto"/>
          </w:tcPr>
          <w:p w14:paraId="370138D6"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輕度的呼吸窘迫：呼吸困</w:t>
            </w:r>
            <w:r w:rsidRPr="008912DD">
              <w:rPr>
                <w:rFonts w:eastAsia="標楷體"/>
                <w:sz w:val="24"/>
                <w:szCs w:val="24"/>
              </w:rPr>
              <w:t xml:space="preserve"> </w:t>
            </w:r>
            <w:r w:rsidRPr="008912DD">
              <w:rPr>
                <w:rFonts w:eastAsia="標楷體" w:hint="eastAsia"/>
                <w:sz w:val="24"/>
                <w:szCs w:val="24"/>
              </w:rPr>
              <w:t>難，心跳過速，在走動時</w:t>
            </w:r>
            <w:r w:rsidRPr="008912DD">
              <w:rPr>
                <w:rFonts w:eastAsia="標楷體"/>
                <w:sz w:val="24"/>
                <w:szCs w:val="24"/>
              </w:rPr>
              <w:t xml:space="preserve"> </w:t>
            </w:r>
            <w:r w:rsidRPr="008912DD">
              <w:rPr>
                <w:rFonts w:eastAsia="標楷體" w:hint="eastAsia"/>
                <w:sz w:val="24"/>
                <w:szCs w:val="24"/>
              </w:rPr>
              <w:t>有呼吸急促的現象，沒有</w:t>
            </w:r>
            <w:r w:rsidRPr="008912DD">
              <w:rPr>
                <w:rFonts w:eastAsia="標楷體"/>
                <w:sz w:val="24"/>
                <w:szCs w:val="24"/>
              </w:rPr>
              <w:t xml:space="preserve"> </w:t>
            </w:r>
            <w:r w:rsidRPr="008912DD">
              <w:rPr>
                <w:rFonts w:eastAsia="標楷體" w:hint="eastAsia"/>
                <w:sz w:val="24"/>
                <w:szCs w:val="24"/>
              </w:rPr>
              <w:t>明顯呼吸工作的增加。</w:t>
            </w:r>
          </w:p>
        </w:tc>
        <w:tc>
          <w:tcPr>
            <w:tcW w:w="1134" w:type="dxa"/>
            <w:shd w:val="clear" w:color="auto" w:fill="auto"/>
          </w:tcPr>
          <w:p w14:paraId="44EE44C8" w14:textId="77777777" w:rsidR="00D773F4" w:rsidRPr="008912DD" w:rsidRDefault="00D773F4" w:rsidP="00D773F4">
            <w:pPr>
              <w:pStyle w:val="a5"/>
              <w:spacing w:before="5" w:after="1"/>
              <w:rPr>
                <w:rFonts w:eastAsia="標楷體"/>
                <w:sz w:val="24"/>
                <w:szCs w:val="24"/>
              </w:rPr>
            </w:pPr>
          </w:p>
        </w:tc>
        <w:tc>
          <w:tcPr>
            <w:tcW w:w="1149" w:type="dxa"/>
            <w:shd w:val="clear" w:color="auto" w:fill="auto"/>
          </w:tcPr>
          <w:p w14:paraId="03D17ABC" w14:textId="77777777" w:rsidR="00D773F4" w:rsidRPr="008912DD" w:rsidRDefault="00D773F4" w:rsidP="00D773F4">
            <w:pPr>
              <w:pStyle w:val="a5"/>
              <w:spacing w:before="5" w:after="1"/>
              <w:rPr>
                <w:rFonts w:eastAsia="標楷體"/>
                <w:sz w:val="24"/>
                <w:szCs w:val="24"/>
              </w:rPr>
            </w:pPr>
          </w:p>
        </w:tc>
      </w:tr>
      <w:tr w:rsidR="008912DD" w:rsidRPr="008912DD" w14:paraId="3EBFFDED" w14:textId="77777777" w:rsidTr="00D773F4">
        <w:tc>
          <w:tcPr>
            <w:tcW w:w="2660" w:type="dxa"/>
            <w:shd w:val="clear" w:color="auto" w:fill="auto"/>
          </w:tcPr>
          <w:p w14:paraId="3834F8C1"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說話</w:t>
            </w:r>
          </w:p>
        </w:tc>
        <w:tc>
          <w:tcPr>
            <w:tcW w:w="3024" w:type="dxa"/>
            <w:shd w:val="clear" w:color="auto" w:fill="auto"/>
          </w:tcPr>
          <w:p w14:paraId="6337E43F"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單一字或無法言語</w:t>
            </w:r>
          </w:p>
        </w:tc>
        <w:tc>
          <w:tcPr>
            <w:tcW w:w="3024" w:type="dxa"/>
            <w:shd w:val="clear" w:color="auto" w:fill="auto"/>
          </w:tcPr>
          <w:p w14:paraId="723C2072"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片語</w:t>
            </w:r>
            <w:r w:rsidRPr="008912DD">
              <w:rPr>
                <w:rFonts w:eastAsia="標楷體"/>
                <w:sz w:val="24"/>
                <w:szCs w:val="24"/>
              </w:rPr>
              <w:t>/</w:t>
            </w:r>
            <w:r w:rsidRPr="008912DD">
              <w:rPr>
                <w:rFonts w:eastAsia="標楷體" w:hint="eastAsia"/>
                <w:sz w:val="24"/>
                <w:szCs w:val="24"/>
              </w:rPr>
              <w:t>不成句</w:t>
            </w:r>
          </w:p>
        </w:tc>
        <w:tc>
          <w:tcPr>
            <w:tcW w:w="3024" w:type="dxa"/>
            <w:shd w:val="clear" w:color="auto" w:fill="auto"/>
          </w:tcPr>
          <w:p w14:paraId="07B5B445"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可使用句子</w:t>
            </w:r>
          </w:p>
        </w:tc>
        <w:tc>
          <w:tcPr>
            <w:tcW w:w="1134" w:type="dxa"/>
            <w:shd w:val="clear" w:color="auto" w:fill="auto"/>
          </w:tcPr>
          <w:p w14:paraId="60D18279" w14:textId="77777777" w:rsidR="00D773F4" w:rsidRPr="008912DD" w:rsidRDefault="00D773F4" w:rsidP="00D773F4">
            <w:pPr>
              <w:pStyle w:val="a5"/>
              <w:spacing w:before="5" w:after="1"/>
              <w:rPr>
                <w:rFonts w:eastAsia="標楷體"/>
                <w:sz w:val="24"/>
                <w:szCs w:val="24"/>
              </w:rPr>
            </w:pPr>
          </w:p>
        </w:tc>
        <w:tc>
          <w:tcPr>
            <w:tcW w:w="1149" w:type="dxa"/>
            <w:shd w:val="clear" w:color="auto" w:fill="auto"/>
          </w:tcPr>
          <w:p w14:paraId="608739C4" w14:textId="77777777" w:rsidR="00D773F4" w:rsidRPr="008912DD" w:rsidRDefault="00D773F4" w:rsidP="00D773F4">
            <w:pPr>
              <w:pStyle w:val="a5"/>
              <w:spacing w:before="5" w:after="1"/>
              <w:rPr>
                <w:rFonts w:eastAsia="標楷體"/>
                <w:sz w:val="24"/>
                <w:szCs w:val="24"/>
              </w:rPr>
            </w:pPr>
          </w:p>
        </w:tc>
      </w:tr>
      <w:tr w:rsidR="008912DD" w:rsidRPr="008912DD" w14:paraId="19E5B70D" w14:textId="77777777" w:rsidTr="00D773F4">
        <w:tc>
          <w:tcPr>
            <w:tcW w:w="2660" w:type="dxa"/>
            <w:shd w:val="clear" w:color="auto" w:fill="auto"/>
          </w:tcPr>
          <w:p w14:paraId="667D5240"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呼吸道</w:t>
            </w:r>
          </w:p>
        </w:tc>
        <w:tc>
          <w:tcPr>
            <w:tcW w:w="3024" w:type="dxa"/>
            <w:shd w:val="clear" w:color="auto" w:fill="auto"/>
          </w:tcPr>
          <w:p w14:paraId="70C94354"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上氣道阻塞致口水外流</w:t>
            </w:r>
          </w:p>
        </w:tc>
        <w:tc>
          <w:tcPr>
            <w:tcW w:w="3024" w:type="dxa"/>
            <w:shd w:val="clear" w:color="auto" w:fill="auto"/>
          </w:tcPr>
          <w:p w14:paraId="7428E4CC" w14:textId="77777777" w:rsidR="00D773F4" w:rsidRPr="008912DD" w:rsidRDefault="00D773F4" w:rsidP="00D773F4">
            <w:pPr>
              <w:pStyle w:val="a5"/>
              <w:spacing w:before="5" w:after="1"/>
              <w:rPr>
                <w:rFonts w:eastAsia="標楷體"/>
                <w:sz w:val="24"/>
                <w:szCs w:val="24"/>
              </w:rPr>
            </w:pPr>
            <w:r w:rsidRPr="008912DD">
              <w:rPr>
                <w:rFonts w:eastAsia="標楷體" w:hint="eastAsia"/>
                <w:spacing w:val="-6"/>
                <w:sz w:val="24"/>
                <w:szCs w:val="24"/>
              </w:rPr>
              <w:t>明顯或惡化的喘鳴呼吸聲，但呼吸</w:t>
            </w:r>
            <w:r w:rsidRPr="008912DD">
              <w:rPr>
                <w:rFonts w:eastAsia="標楷體"/>
                <w:spacing w:val="-6"/>
                <w:sz w:val="24"/>
                <w:szCs w:val="24"/>
              </w:rPr>
              <w:t xml:space="preserve"> </w:t>
            </w:r>
            <w:r w:rsidRPr="008912DD">
              <w:rPr>
                <w:rFonts w:eastAsia="標楷體" w:hint="eastAsia"/>
                <w:sz w:val="24"/>
                <w:szCs w:val="24"/>
              </w:rPr>
              <w:t>道仍暢通。</w:t>
            </w:r>
          </w:p>
        </w:tc>
        <w:tc>
          <w:tcPr>
            <w:tcW w:w="3024" w:type="dxa"/>
            <w:shd w:val="clear" w:color="auto" w:fill="auto"/>
          </w:tcPr>
          <w:p w14:paraId="5FDE6CE7"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氣喘呼吸聲、呼吸道暢通</w:t>
            </w:r>
          </w:p>
        </w:tc>
        <w:tc>
          <w:tcPr>
            <w:tcW w:w="1134" w:type="dxa"/>
            <w:shd w:val="clear" w:color="auto" w:fill="auto"/>
          </w:tcPr>
          <w:p w14:paraId="7304D16D" w14:textId="77777777" w:rsidR="00D773F4" w:rsidRPr="008912DD" w:rsidRDefault="00D773F4" w:rsidP="00D773F4">
            <w:pPr>
              <w:pStyle w:val="a5"/>
              <w:spacing w:before="5" w:after="1"/>
              <w:rPr>
                <w:rFonts w:eastAsia="標楷體"/>
                <w:sz w:val="24"/>
                <w:szCs w:val="24"/>
              </w:rPr>
            </w:pPr>
          </w:p>
        </w:tc>
        <w:tc>
          <w:tcPr>
            <w:tcW w:w="1149" w:type="dxa"/>
            <w:shd w:val="clear" w:color="auto" w:fill="auto"/>
          </w:tcPr>
          <w:p w14:paraId="1AE337F0" w14:textId="77777777" w:rsidR="00D773F4" w:rsidRPr="008912DD" w:rsidRDefault="00D773F4" w:rsidP="00D773F4">
            <w:pPr>
              <w:pStyle w:val="a5"/>
              <w:spacing w:before="5" w:after="1"/>
              <w:rPr>
                <w:rFonts w:eastAsia="標楷體"/>
                <w:sz w:val="24"/>
                <w:szCs w:val="24"/>
              </w:rPr>
            </w:pPr>
          </w:p>
        </w:tc>
      </w:tr>
      <w:tr w:rsidR="008912DD" w:rsidRPr="008912DD" w14:paraId="6D1AF082" w14:textId="77777777" w:rsidTr="00D773F4">
        <w:tc>
          <w:tcPr>
            <w:tcW w:w="2660" w:type="dxa"/>
            <w:shd w:val="clear" w:color="auto" w:fill="auto"/>
          </w:tcPr>
          <w:p w14:paraId="1CAC1E6E"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呼吸次數</w:t>
            </w:r>
          </w:p>
        </w:tc>
        <w:tc>
          <w:tcPr>
            <w:tcW w:w="3024" w:type="dxa"/>
            <w:shd w:val="clear" w:color="auto" w:fill="auto"/>
          </w:tcPr>
          <w:p w14:paraId="121817FD" w14:textId="77777777" w:rsidR="00D773F4" w:rsidRPr="008912DD" w:rsidRDefault="00D773F4" w:rsidP="00D773F4">
            <w:pPr>
              <w:pStyle w:val="a5"/>
              <w:spacing w:before="5" w:after="1"/>
              <w:rPr>
                <w:rFonts w:eastAsia="標楷體"/>
                <w:sz w:val="24"/>
                <w:szCs w:val="24"/>
              </w:rPr>
            </w:pPr>
            <w:r w:rsidRPr="008912DD">
              <w:rPr>
                <w:rFonts w:eastAsia="標楷體"/>
                <w:sz w:val="24"/>
                <w:szCs w:val="24"/>
              </w:rPr>
              <w:t xml:space="preserve">&lt;10 </w:t>
            </w:r>
            <w:r w:rsidRPr="008912DD">
              <w:rPr>
                <w:rFonts w:eastAsia="標楷體" w:hint="eastAsia"/>
                <w:sz w:val="24"/>
                <w:szCs w:val="24"/>
              </w:rPr>
              <w:t>次</w:t>
            </w:r>
            <w:r w:rsidRPr="008912DD">
              <w:rPr>
                <w:rFonts w:eastAsia="標楷體"/>
                <w:sz w:val="24"/>
                <w:szCs w:val="24"/>
              </w:rPr>
              <w:t>/</w:t>
            </w:r>
            <w:r w:rsidRPr="008912DD">
              <w:rPr>
                <w:rFonts w:eastAsia="標楷體" w:hint="eastAsia"/>
                <w:sz w:val="24"/>
                <w:szCs w:val="24"/>
              </w:rPr>
              <w:t>分</w:t>
            </w:r>
          </w:p>
        </w:tc>
        <w:tc>
          <w:tcPr>
            <w:tcW w:w="3024" w:type="dxa"/>
            <w:shd w:val="clear" w:color="auto" w:fill="auto"/>
          </w:tcPr>
          <w:p w14:paraId="415CF6F6" w14:textId="77777777" w:rsidR="00D773F4" w:rsidRPr="008912DD" w:rsidRDefault="00D773F4" w:rsidP="00D773F4">
            <w:pPr>
              <w:pStyle w:val="a5"/>
              <w:spacing w:before="5" w:after="1"/>
              <w:rPr>
                <w:rFonts w:eastAsia="標楷體"/>
                <w:sz w:val="24"/>
                <w:szCs w:val="24"/>
              </w:rPr>
            </w:pPr>
          </w:p>
        </w:tc>
        <w:tc>
          <w:tcPr>
            <w:tcW w:w="3024" w:type="dxa"/>
            <w:shd w:val="clear" w:color="auto" w:fill="auto"/>
          </w:tcPr>
          <w:p w14:paraId="267B2219" w14:textId="77777777" w:rsidR="00D773F4" w:rsidRPr="008912DD" w:rsidRDefault="00D773F4" w:rsidP="00D773F4">
            <w:pPr>
              <w:pStyle w:val="a5"/>
              <w:spacing w:before="5" w:after="1"/>
              <w:rPr>
                <w:rFonts w:eastAsia="標楷體"/>
                <w:sz w:val="24"/>
                <w:szCs w:val="24"/>
              </w:rPr>
            </w:pPr>
          </w:p>
        </w:tc>
        <w:tc>
          <w:tcPr>
            <w:tcW w:w="1134" w:type="dxa"/>
            <w:shd w:val="clear" w:color="auto" w:fill="auto"/>
          </w:tcPr>
          <w:p w14:paraId="5CD7CDAE" w14:textId="77777777" w:rsidR="00D773F4" w:rsidRPr="008912DD" w:rsidRDefault="00D773F4" w:rsidP="00D773F4">
            <w:pPr>
              <w:pStyle w:val="a5"/>
              <w:spacing w:before="5" w:after="1"/>
              <w:rPr>
                <w:rFonts w:eastAsia="標楷體"/>
                <w:sz w:val="24"/>
                <w:szCs w:val="24"/>
              </w:rPr>
            </w:pPr>
          </w:p>
        </w:tc>
        <w:tc>
          <w:tcPr>
            <w:tcW w:w="1149" w:type="dxa"/>
            <w:shd w:val="clear" w:color="auto" w:fill="auto"/>
          </w:tcPr>
          <w:p w14:paraId="5DFA79AE" w14:textId="77777777" w:rsidR="00D773F4" w:rsidRPr="008912DD" w:rsidRDefault="00D773F4" w:rsidP="00D773F4">
            <w:pPr>
              <w:pStyle w:val="a5"/>
              <w:spacing w:before="5" w:after="1"/>
              <w:rPr>
                <w:rFonts w:eastAsia="標楷體"/>
                <w:sz w:val="24"/>
                <w:szCs w:val="24"/>
              </w:rPr>
            </w:pPr>
          </w:p>
        </w:tc>
      </w:tr>
      <w:tr w:rsidR="008912DD" w:rsidRPr="008912DD" w14:paraId="139E5C8A" w14:textId="77777777" w:rsidTr="00D773F4">
        <w:tc>
          <w:tcPr>
            <w:tcW w:w="2660" w:type="dxa"/>
            <w:shd w:val="clear" w:color="auto" w:fill="auto"/>
          </w:tcPr>
          <w:p w14:paraId="3D89A56F"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呼吸窘迫姿勢</w:t>
            </w:r>
          </w:p>
        </w:tc>
        <w:tc>
          <w:tcPr>
            <w:tcW w:w="3024" w:type="dxa"/>
            <w:shd w:val="clear" w:color="auto" w:fill="auto"/>
          </w:tcPr>
          <w:p w14:paraId="649C770D" w14:textId="77777777" w:rsidR="00D773F4" w:rsidRPr="008912DD" w:rsidRDefault="00D773F4" w:rsidP="00D773F4">
            <w:pPr>
              <w:pStyle w:val="a5"/>
              <w:spacing w:before="5" w:after="1"/>
              <w:rPr>
                <w:rFonts w:eastAsia="標楷體"/>
                <w:sz w:val="24"/>
                <w:szCs w:val="24"/>
              </w:rPr>
            </w:pPr>
          </w:p>
        </w:tc>
        <w:tc>
          <w:tcPr>
            <w:tcW w:w="3024" w:type="dxa"/>
            <w:shd w:val="clear" w:color="auto" w:fill="auto"/>
          </w:tcPr>
          <w:p w14:paraId="619024DB"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嗅吸姿勢</w:t>
            </w:r>
            <w:r w:rsidRPr="008912DD">
              <w:rPr>
                <w:rFonts w:eastAsia="標楷體"/>
                <w:sz w:val="24"/>
                <w:szCs w:val="24"/>
              </w:rPr>
              <w:t>/</w:t>
            </w:r>
            <w:r w:rsidRPr="008912DD">
              <w:rPr>
                <w:rFonts w:eastAsia="標楷體" w:hint="eastAsia"/>
                <w:sz w:val="24"/>
                <w:szCs w:val="24"/>
              </w:rPr>
              <w:t>三點支撐姿勢</w:t>
            </w:r>
            <w:r w:rsidRPr="008912DD">
              <w:rPr>
                <w:rFonts w:eastAsia="標楷體"/>
                <w:sz w:val="24"/>
                <w:szCs w:val="24"/>
              </w:rPr>
              <w:t>/</w:t>
            </w:r>
            <w:r w:rsidRPr="008912DD">
              <w:rPr>
                <w:rFonts w:eastAsia="標楷體" w:hint="eastAsia"/>
                <w:sz w:val="24"/>
                <w:szCs w:val="24"/>
              </w:rPr>
              <w:t>拒絕躺下</w:t>
            </w:r>
          </w:p>
        </w:tc>
        <w:tc>
          <w:tcPr>
            <w:tcW w:w="3024" w:type="dxa"/>
            <w:shd w:val="clear" w:color="auto" w:fill="auto"/>
          </w:tcPr>
          <w:p w14:paraId="71E2DE6A" w14:textId="77777777" w:rsidR="00D773F4" w:rsidRPr="008912DD" w:rsidRDefault="00D773F4" w:rsidP="00D773F4">
            <w:pPr>
              <w:pStyle w:val="a5"/>
              <w:spacing w:before="5" w:after="1"/>
              <w:rPr>
                <w:rFonts w:eastAsia="標楷體"/>
                <w:sz w:val="24"/>
                <w:szCs w:val="24"/>
              </w:rPr>
            </w:pPr>
          </w:p>
        </w:tc>
        <w:tc>
          <w:tcPr>
            <w:tcW w:w="1134" w:type="dxa"/>
            <w:shd w:val="clear" w:color="auto" w:fill="auto"/>
          </w:tcPr>
          <w:p w14:paraId="277B8830" w14:textId="77777777" w:rsidR="00D773F4" w:rsidRPr="008912DD" w:rsidRDefault="00D773F4" w:rsidP="00D773F4">
            <w:pPr>
              <w:pStyle w:val="a5"/>
              <w:spacing w:before="5" w:after="1"/>
              <w:rPr>
                <w:rFonts w:eastAsia="標楷體"/>
                <w:sz w:val="24"/>
                <w:szCs w:val="24"/>
              </w:rPr>
            </w:pPr>
          </w:p>
        </w:tc>
        <w:tc>
          <w:tcPr>
            <w:tcW w:w="1149" w:type="dxa"/>
            <w:shd w:val="clear" w:color="auto" w:fill="auto"/>
          </w:tcPr>
          <w:p w14:paraId="492460B2" w14:textId="77777777" w:rsidR="00D773F4" w:rsidRPr="008912DD" w:rsidRDefault="00D773F4" w:rsidP="00D773F4">
            <w:pPr>
              <w:pStyle w:val="a5"/>
              <w:spacing w:before="5" w:after="1"/>
              <w:rPr>
                <w:rFonts w:eastAsia="標楷體"/>
                <w:sz w:val="24"/>
                <w:szCs w:val="24"/>
              </w:rPr>
            </w:pPr>
          </w:p>
        </w:tc>
      </w:tr>
      <w:tr w:rsidR="008912DD" w:rsidRPr="008912DD" w14:paraId="41EB8E37" w14:textId="77777777" w:rsidTr="00D773F4">
        <w:tc>
          <w:tcPr>
            <w:tcW w:w="2660" w:type="dxa"/>
            <w:shd w:val="clear" w:color="auto" w:fill="auto"/>
          </w:tcPr>
          <w:p w14:paraId="3D50E5BC"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呼吸輔助肌使用</w:t>
            </w:r>
            <w:r w:rsidRPr="008912DD">
              <w:rPr>
                <w:rFonts w:eastAsia="標楷體"/>
                <w:sz w:val="24"/>
                <w:szCs w:val="24"/>
              </w:rPr>
              <w:t xml:space="preserve">/ </w:t>
            </w:r>
            <w:r w:rsidRPr="008912DD">
              <w:rPr>
                <w:rFonts w:eastAsia="標楷體" w:hint="eastAsia"/>
                <w:sz w:val="24"/>
                <w:szCs w:val="24"/>
              </w:rPr>
              <w:t>鼻孔張合</w:t>
            </w:r>
          </w:p>
        </w:tc>
        <w:tc>
          <w:tcPr>
            <w:tcW w:w="3024" w:type="dxa"/>
            <w:shd w:val="clear" w:color="auto" w:fill="auto"/>
          </w:tcPr>
          <w:p w14:paraId="638A41B3"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鼻孔張合且合併肋間、肋下、胸骨</w:t>
            </w:r>
            <w:r w:rsidRPr="008912DD">
              <w:rPr>
                <w:rFonts w:eastAsia="標楷體"/>
                <w:sz w:val="24"/>
                <w:szCs w:val="24"/>
              </w:rPr>
              <w:t xml:space="preserve"> </w:t>
            </w:r>
            <w:r w:rsidRPr="008912DD">
              <w:rPr>
                <w:rFonts w:eastAsia="標楷體" w:hint="eastAsia"/>
                <w:sz w:val="24"/>
                <w:szCs w:val="24"/>
              </w:rPr>
              <w:t>上、胸骨下、鎖骨上凹陷</w:t>
            </w:r>
          </w:p>
        </w:tc>
        <w:tc>
          <w:tcPr>
            <w:tcW w:w="3024" w:type="dxa"/>
            <w:shd w:val="clear" w:color="auto" w:fill="auto"/>
          </w:tcPr>
          <w:p w14:paraId="4A075927"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僅鼻孔張合或胸骨上輕微凹陷</w:t>
            </w:r>
          </w:p>
        </w:tc>
        <w:tc>
          <w:tcPr>
            <w:tcW w:w="3024" w:type="dxa"/>
            <w:shd w:val="clear" w:color="auto" w:fill="auto"/>
          </w:tcPr>
          <w:p w14:paraId="16F400F1" w14:textId="77777777" w:rsidR="00D773F4" w:rsidRPr="008912DD" w:rsidRDefault="00D773F4" w:rsidP="00D773F4">
            <w:pPr>
              <w:pStyle w:val="a5"/>
              <w:spacing w:before="5" w:after="1"/>
              <w:rPr>
                <w:rFonts w:eastAsia="標楷體"/>
                <w:sz w:val="24"/>
                <w:szCs w:val="24"/>
              </w:rPr>
            </w:pPr>
          </w:p>
        </w:tc>
        <w:tc>
          <w:tcPr>
            <w:tcW w:w="1134" w:type="dxa"/>
            <w:shd w:val="clear" w:color="auto" w:fill="auto"/>
          </w:tcPr>
          <w:p w14:paraId="29D4D3E0" w14:textId="77777777" w:rsidR="00D773F4" w:rsidRPr="008912DD" w:rsidRDefault="00D773F4" w:rsidP="00D773F4">
            <w:pPr>
              <w:pStyle w:val="a5"/>
              <w:spacing w:before="5" w:after="1"/>
              <w:rPr>
                <w:rFonts w:eastAsia="標楷體"/>
                <w:sz w:val="24"/>
                <w:szCs w:val="24"/>
              </w:rPr>
            </w:pPr>
          </w:p>
        </w:tc>
        <w:tc>
          <w:tcPr>
            <w:tcW w:w="1149" w:type="dxa"/>
            <w:shd w:val="clear" w:color="auto" w:fill="auto"/>
          </w:tcPr>
          <w:p w14:paraId="64D1064C" w14:textId="77777777" w:rsidR="00D773F4" w:rsidRPr="008912DD" w:rsidRDefault="00D773F4" w:rsidP="00D773F4">
            <w:pPr>
              <w:pStyle w:val="a5"/>
              <w:spacing w:before="5" w:after="1"/>
              <w:rPr>
                <w:rFonts w:eastAsia="標楷體"/>
                <w:sz w:val="24"/>
                <w:szCs w:val="24"/>
              </w:rPr>
            </w:pPr>
          </w:p>
        </w:tc>
      </w:tr>
      <w:tr w:rsidR="008912DD" w:rsidRPr="008912DD" w14:paraId="0798510E" w14:textId="77777777" w:rsidTr="00D773F4">
        <w:tc>
          <w:tcPr>
            <w:tcW w:w="2660" w:type="dxa"/>
            <w:shd w:val="clear" w:color="auto" w:fill="auto"/>
          </w:tcPr>
          <w:p w14:paraId="04BBB072"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血氧飽和度</w:t>
            </w:r>
          </w:p>
        </w:tc>
        <w:tc>
          <w:tcPr>
            <w:tcW w:w="3024" w:type="dxa"/>
            <w:shd w:val="clear" w:color="auto" w:fill="auto"/>
          </w:tcPr>
          <w:p w14:paraId="2F6CBE70"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w:t>
            </w:r>
            <w:r w:rsidRPr="008912DD">
              <w:rPr>
                <w:rFonts w:eastAsia="標楷體"/>
                <w:sz w:val="24"/>
                <w:szCs w:val="24"/>
              </w:rPr>
              <w:t>90%</w:t>
            </w:r>
          </w:p>
        </w:tc>
        <w:tc>
          <w:tcPr>
            <w:tcW w:w="3024" w:type="dxa"/>
            <w:shd w:val="clear" w:color="auto" w:fill="auto"/>
          </w:tcPr>
          <w:p w14:paraId="79D28AED"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w:t>
            </w:r>
            <w:r w:rsidRPr="008912DD">
              <w:rPr>
                <w:rFonts w:eastAsia="標楷體"/>
                <w:sz w:val="24"/>
                <w:szCs w:val="24"/>
              </w:rPr>
              <w:t>92%</w:t>
            </w:r>
          </w:p>
        </w:tc>
        <w:tc>
          <w:tcPr>
            <w:tcW w:w="3024" w:type="dxa"/>
            <w:shd w:val="clear" w:color="auto" w:fill="auto"/>
          </w:tcPr>
          <w:p w14:paraId="1D28A7CD" w14:textId="77777777" w:rsidR="00D773F4" w:rsidRPr="008912DD" w:rsidRDefault="00D773F4" w:rsidP="00D773F4">
            <w:pPr>
              <w:pStyle w:val="a5"/>
              <w:spacing w:before="5" w:after="1"/>
              <w:rPr>
                <w:rFonts w:eastAsia="標楷體"/>
                <w:sz w:val="24"/>
                <w:szCs w:val="24"/>
              </w:rPr>
            </w:pPr>
            <w:r w:rsidRPr="008912DD">
              <w:rPr>
                <w:rFonts w:eastAsia="標楷體"/>
                <w:sz w:val="24"/>
                <w:szCs w:val="24"/>
              </w:rPr>
              <w:t>92% - 94%</w:t>
            </w:r>
          </w:p>
        </w:tc>
        <w:tc>
          <w:tcPr>
            <w:tcW w:w="1134" w:type="dxa"/>
            <w:shd w:val="clear" w:color="auto" w:fill="auto"/>
          </w:tcPr>
          <w:p w14:paraId="3BBA2722" w14:textId="77777777" w:rsidR="00D773F4" w:rsidRPr="008912DD" w:rsidRDefault="00D773F4" w:rsidP="00D773F4">
            <w:pPr>
              <w:pStyle w:val="a5"/>
              <w:spacing w:before="5" w:after="1"/>
              <w:rPr>
                <w:rFonts w:eastAsia="標楷體"/>
                <w:sz w:val="24"/>
                <w:szCs w:val="24"/>
              </w:rPr>
            </w:pPr>
          </w:p>
        </w:tc>
        <w:tc>
          <w:tcPr>
            <w:tcW w:w="1149" w:type="dxa"/>
            <w:shd w:val="clear" w:color="auto" w:fill="auto"/>
          </w:tcPr>
          <w:p w14:paraId="6F7C1E03" w14:textId="77777777" w:rsidR="00D773F4" w:rsidRPr="008912DD" w:rsidRDefault="00D773F4" w:rsidP="00D773F4">
            <w:pPr>
              <w:pStyle w:val="a5"/>
              <w:spacing w:before="5" w:after="1"/>
              <w:rPr>
                <w:rFonts w:eastAsia="標楷體"/>
                <w:sz w:val="24"/>
                <w:szCs w:val="24"/>
              </w:rPr>
            </w:pPr>
          </w:p>
        </w:tc>
      </w:tr>
    </w:tbl>
    <w:p w14:paraId="796A3237" w14:textId="77777777" w:rsidR="00D773F4" w:rsidRPr="008912DD" w:rsidRDefault="00D773F4" w:rsidP="00D773F4">
      <w:pPr>
        <w:pStyle w:val="a5"/>
        <w:spacing w:before="26"/>
        <w:ind w:left="127"/>
        <w:rPr>
          <w:rFonts w:eastAsia="標楷體"/>
          <w:sz w:val="24"/>
          <w:szCs w:val="24"/>
        </w:rPr>
      </w:pPr>
      <w:r w:rsidRPr="008912DD">
        <w:rPr>
          <w:rFonts w:eastAsia="標楷體" w:hint="eastAsia"/>
          <w:sz w:val="24"/>
          <w:szCs w:val="24"/>
        </w:rPr>
        <w:t>備註：</w:t>
      </w:r>
    </w:p>
    <w:p w14:paraId="7A1567A8" w14:textId="77777777" w:rsidR="00D773F4" w:rsidRPr="008912DD" w:rsidRDefault="00D773F4" w:rsidP="00D773F4">
      <w:pPr>
        <w:pStyle w:val="a5"/>
        <w:spacing w:before="46"/>
        <w:ind w:left="127"/>
        <w:rPr>
          <w:rFonts w:eastAsia="標楷體"/>
        </w:rPr>
      </w:pPr>
      <w:r w:rsidRPr="008912DD">
        <w:rPr>
          <w:rFonts w:eastAsia="標楷體"/>
          <w:sz w:val="24"/>
          <w:szCs w:val="24"/>
        </w:rPr>
        <w:t>1.</w:t>
      </w:r>
      <w:r w:rsidRPr="008912DD">
        <w:rPr>
          <w:rFonts w:eastAsia="標楷體" w:hint="eastAsia"/>
          <w:sz w:val="24"/>
          <w:szCs w:val="24"/>
        </w:rPr>
        <w:t>分級判定依據以描述性定義為主，除重度呼吸窘迫或</w:t>
      </w:r>
      <w:r w:rsidRPr="008912DD">
        <w:rPr>
          <w:rFonts w:eastAsia="標楷體"/>
          <w:sz w:val="24"/>
          <w:szCs w:val="24"/>
        </w:rPr>
        <w:t xml:space="preserve"> O</w:t>
      </w:r>
      <w:r w:rsidRPr="008912DD">
        <w:rPr>
          <w:rFonts w:eastAsia="標楷體"/>
          <w:position w:val="-2"/>
          <w:sz w:val="24"/>
          <w:szCs w:val="24"/>
        </w:rPr>
        <w:t xml:space="preserve">2 </w:t>
      </w:r>
      <w:r w:rsidRPr="008912DD">
        <w:rPr>
          <w:rFonts w:eastAsia="標楷體"/>
          <w:sz w:val="24"/>
          <w:szCs w:val="24"/>
        </w:rPr>
        <w:t xml:space="preserve">saturation </w:t>
      </w:r>
      <w:r w:rsidRPr="008912DD">
        <w:rPr>
          <w:rFonts w:eastAsia="標楷體" w:hint="eastAsia"/>
          <w:sz w:val="24"/>
          <w:szCs w:val="24"/>
        </w:rPr>
        <w:t>外，不以呼吸次數或其他絕對值為分級標準。</w:t>
      </w:r>
    </w:p>
    <w:p w14:paraId="223685A7" w14:textId="77777777" w:rsidR="00D773F4" w:rsidRPr="008912DD" w:rsidRDefault="00D773F4" w:rsidP="00D773F4">
      <w:pPr>
        <w:ind w:firstLineChars="50" w:firstLine="120"/>
        <w:jc w:val="center"/>
        <w:rPr>
          <w:rFonts w:eastAsia="標楷體"/>
          <w:b/>
          <w:sz w:val="32"/>
          <w:szCs w:val="32"/>
        </w:rPr>
      </w:pPr>
      <w:r w:rsidRPr="008912DD">
        <w:rPr>
          <w:rFonts w:eastAsia="標楷體"/>
        </w:rPr>
        <w:br w:type="page"/>
      </w:r>
      <w:r w:rsidRPr="008912DD">
        <w:rPr>
          <w:rFonts w:eastAsia="標楷體" w:hint="eastAsia"/>
          <w:b/>
          <w:sz w:val="32"/>
          <w:szCs w:val="32"/>
        </w:rPr>
        <w:lastRenderedPageBreak/>
        <w:t>附表八之一、台灣急診檢傷急迫度分級量表兒童標準</w:t>
      </w:r>
      <w:r w:rsidRPr="008912DD">
        <w:rPr>
          <w:rFonts w:eastAsia="標楷體"/>
          <w:b/>
          <w:sz w:val="32"/>
          <w:szCs w:val="32"/>
        </w:rPr>
        <w:t>-</w:t>
      </w:r>
      <w:r w:rsidRPr="008912DD">
        <w:rPr>
          <w:rFonts w:eastAsia="標楷體" w:hint="eastAsia"/>
          <w:b/>
          <w:sz w:val="32"/>
          <w:szCs w:val="32"/>
        </w:rPr>
        <w:t>首要調節變數表</w:t>
      </w:r>
      <w:r w:rsidRPr="008912DD">
        <w:rPr>
          <w:rFonts w:eastAsia="標楷體"/>
          <w:b/>
          <w:sz w:val="32"/>
          <w:szCs w:val="32"/>
        </w:rPr>
        <w:t>(</w:t>
      </w:r>
      <w:r w:rsidRPr="008912DD">
        <w:rPr>
          <w:rFonts w:eastAsia="標楷體" w:hint="eastAsia"/>
          <w:b/>
          <w:sz w:val="32"/>
          <w:szCs w:val="32"/>
        </w:rPr>
        <w:t>續</w:t>
      </w:r>
      <w:r w:rsidRPr="008912DD">
        <w:rPr>
          <w:rFonts w:eastAsia="標楷體"/>
          <w:b/>
          <w:sz w:val="32"/>
          <w:szCs w:val="32"/>
        </w:rPr>
        <w:t>)</w:t>
      </w:r>
      <w:r w:rsidR="00E10D7F" w:rsidRPr="008912DD">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29"/>
        <w:gridCol w:w="1329"/>
        <w:gridCol w:w="2972"/>
        <w:gridCol w:w="3112"/>
        <w:gridCol w:w="2971"/>
        <w:gridCol w:w="1132"/>
        <w:gridCol w:w="1147"/>
      </w:tblGrid>
      <w:tr w:rsidR="008912DD" w:rsidRPr="008912DD" w14:paraId="6B610896" w14:textId="77777777" w:rsidTr="00D773F4">
        <w:tc>
          <w:tcPr>
            <w:tcW w:w="2660" w:type="dxa"/>
            <w:gridSpan w:val="2"/>
            <w:vMerge w:val="restart"/>
            <w:tcBorders>
              <w:tl2br w:val="single" w:sz="4" w:space="0" w:color="000000"/>
            </w:tcBorders>
            <w:shd w:val="clear" w:color="auto" w:fill="auto"/>
          </w:tcPr>
          <w:p w14:paraId="20B2279E" w14:textId="77777777" w:rsidR="00D773F4" w:rsidRPr="008912DD" w:rsidRDefault="00D773F4" w:rsidP="00D773F4">
            <w:pPr>
              <w:ind w:firstLineChars="450" w:firstLine="1053"/>
              <w:rPr>
                <w:rFonts w:eastAsia="標楷體"/>
              </w:rPr>
            </w:pPr>
            <w:r w:rsidRPr="008912DD">
              <w:rPr>
                <w:rFonts w:eastAsia="標楷體"/>
                <w:spacing w:val="-6"/>
              </w:rPr>
              <w:t xml:space="preserve">TTAS </w:t>
            </w:r>
            <w:r w:rsidRPr="008912DD">
              <w:rPr>
                <w:rFonts w:eastAsia="標楷體" w:hint="eastAsia"/>
                <w:spacing w:val="-6"/>
              </w:rPr>
              <w:t>級數</w:t>
            </w:r>
          </w:p>
          <w:p w14:paraId="6DA6AAF8" w14:textId="77777777" w:rsidR="00D773F4" w:rsidRPr="008912DD" w:rsidRDefault="00D773F4" w:rsidP="00D773F4">
            <w:pPr>
              <w:rPr>
                <w:rFonts w:eastAsia="標楷體"/>
              </w:rPr>
            </w:pPr>
            <w:r w:rsidRPr="008912DD">
              <w:rPr>
                <w:rFonts w:eastAsia="標楷體" w:hint="eastAsia"/>
              </w:rPr>
              <w:t>判定依據</w:t>
            </w:r>
          </w:p>
        </w:tc>
        <w:tc>
          <w:tcPr>
            <w:tcW w:w="2977" w:type="dxa"/>
            <w:shd w:val="clear" w:color="auto" w:fill="auto"/>
          </w:tcPr>
          <w:p w14:paraId="2DF9CC61" w14:textId="77777777" w:rsidR="00D773F4" w:rsidRPr="008912DD" w:rsidRDefault="00D773F4" w:rsidP="001C7F91">
            <w:pPr>
              <w:spacing w:beforeLines="5" w:before="20"/>
              <w:jc w:val="center"/>
              <w:rPr>
                <w:rFonts w:eastAsia="標楷體"/>
              </w:rPr>
            </w:pPr>
            <w:r w:rsidRPr="008912DD">
              <w:rPr>
                <w:rFonts w:eastAsia="標楷體" w:hint="eastAsia"/>
              </w:rPr>
              <w:t>一級</w:t>
            </w:r>
          </w:p>
        </w:tc>
        <w:tc>
          <w:tcPr>
            <w:tcW w:w="3118" w:type="dxa"/>
            <w:shd w:val="clear" w:color="auto" w:fill="auto"/>
          </w:tcPr>
          <w:p w14:paraId="63226872" w14:textId="77777777" w:rsidR="00D773F4" w:rsidRPr="008912DD" w:rsidRDefault="00D773F4" w:rsidP="001C7F91">
            <w:pPr>
              <w:spacing w:beforeLines="5" w:before="20"/>
              <w:jc w:val="center"/>
              <w:rPr>
                <w:rFonts w:eastAsia="標楷體"/>
              </w:rPr>
            </w:pPr>
            <w:r w:rsidRPr="008912DD">
              <w:rPr>
                <w:rFonts w:eastAsia="標楷體" w:hint="eastAsia"/>
              </w:rPr>
              <w:t>二級</w:t>
            </w:r>
          </w:p>
        </w:tc>
        <w:tc>
          <w:tcPr>
            <w:tcW w:w="2977" w:type="dxa"/>
            <w:shd w:val="clear" w:color="auto" w:fill="auto"/>
          </w:tcPr>
          <w:p w14:paraId="3A0DDAFF" w14:textId="77777777" w:rsidR="00D773F4" w:rsidRPr="008912DD" w:rsidRDefault="00D773F4" w:rsidP="001C7F91">
            <w:pPr>
              <w:spacing w:beforeLines="5" w:before="20"/>
              <w:jc w:val="center"/>
              <w:rPr>
                <w:rFonts w:eastAsia="標楷體"/>
              </w:rPr>
            </w:pPr>
            <w:r w:rsidRPr="008912DD">
              <w:rPr>
                <w:rFonts w:eastAsia="標楷體" w:hint="eastAsia"/>
              </w:rPr>
              <w:t>三級</w:t>
            </w:r>
          </w:p>
        </w:tc>
        <w:tc>
          <w:tcPr>
            <w:tcW w:w="1134" w:type="dxa"/>
            <w:shd w:val="clear" w:color="auto" w:fill="auto"/>
          </w:tcPr>
          <w:p w14:paraId="40972C99" w14:textId="77777777" w:rsidR="00D773F4" w:rsidRPr="008912DD" w:rsidRDefault="00D773F4" w:rsidP="001C7F91">
            <w:pPr>
              <w:spacing w:beforeLines="5" w:before="20"/>
              <w:jc w:val="center"/>
              <w:rPr>
                <w:rFonts w:eastAsia="標楷體"/>
              </w:rPr>
            </w:pPr>
            <w:r w:rsidRPr="008912DD">
              <w:rPr>
                <w:rFonts w:eastAsia="標楷體" w:hint="eastAsia"/>
              </w:rPr>
              <w:t>四級</w:t>
            </w:r>
          </w:p>
        </w:tc>
        <w:tc>
          <w:tcPr>
            <w:tcW w:w="1149" w:type="dxa"/>
            <w:shd w:val="clear" w:color="auto" w:fill="auto"/>
          </w:tcPr>
          <w:p w14:paraId="0296B9C2" w14:textId="77777777" w:rsidR="00D773F4" w:rsidRPr="008912DD" w:rsidRDefault="00D773F4" w:rsidP="001C7F91">
            <w:pPr>
              <w:spacing w:beforeLines="5" w:before="20"/>
              <w:jc w:val="center"/>
              <w:rPr>
                <w:rFonts w:eastAsia="標楷體"/>
              </w:rPr>
            </w:pPr>
            <w:r w:rsidRPr="008912DD">
              <w:rPr>
                <w:rFonts w:eastAsia="標楷體" w:hint="eastAsia"/>
              </w:rPr>
              <w:t>五級</w:t>
            </w:r>
          </w:p>
        </w:tc>
      </w:tr>
      <w:tr w:rsidR="008912DD" w:rsidRPr="008912DD" w14:paraId="1C837EB0" w14:textId="77777777" w:rsidTr="00D773F4">
        <w:tc>
          <w:tcPr>
            <w:tcW w:w="2660" w:type="dxa"/>
            <w:gridSpan w:val="2"/>
            <w:vMerge/>
            <w:tcBorders>
              <w:tl2br w:val="single" w:sz="4" w:space="0" w:color="000000"/>
            </w:tcBorders>
            <w:shd w:val="clear" w:color="auto" w:fill="auto"/>
          </w:tcPr>
          <w:p w14:paraId="04935CC8" w14:textId="77777777" w:rsidR="00D773F4" w:rsidRPr="008912DD" w:rsidRDefault="00D773F4" w:rsidP="00D773F4">
            <w:pPr>
              <w:rPr>
                <w:rFonts w:eastAsia="標楷體"/>
              </w:rPr>
            </w:pPr>
          </w:p>
        </w:tc>
        <w:tc>
          <w:tcPr>
            <w:tcW w:w="2977" w:type="dxa"/>
            <w:shd w:val="clear" w:color="auto" w:fill="auto"/>
          </w:tcPr>
          <w:p w14:paraId="245B19A2" w14:textId="77777777" w:rsidR="00D773F4" w:rsidRPr="008912DD" w:rsidRDefault="00D773F4" w:rsidP="001C7F91">
            <w:pPr>
              <w:spacing w:beforeLines="5" w:before="20"/>
              <w:jc w:val="center"/>
              <w:rPr>
                <w:rFonts w:eastAsia="標楷體"/>
              </w:rPr>
            </w:pPr>
            <w:r w:rsidRPr="008912DD">
              <w:rPr>
                <w:rFonts w:eastAsia="標楷體" w:hint="eastAsia"/>
              </w:rPr>
              <w:t>復甦急救</w:t>
            </w:r>
          </w:p>
        </w:tc>
        <w:tc>
          <w:tcPr>
            <w:tcW w:w="3118" w:type="dxa"/>
            <w:shd w:val="clear" w:color="auto" w:fill="auto"/>
          </w:tcPr>
          <w:p w14:paraId="55F31F70" w14:textId="77777777" w:rsidR="00D773F4" w:rsidRPr="008912DD" w:rsidRDefault="00D773F4" w:rsidP="001C7F91">
            <w:pPr>
              <w:spacing w:beforeLines="5" w:before="20"/>
              <w:jc w:val="center"/>
              <w:rPr>
                <w:rFonts w:eastAsia="標楷體"/>
              </w:rPr>
            </w:pPr>
            <w:r w:rsidRPr="008912DD">
              <w:rPr>
                <w:rFonts w:eastAsia="標楷體" w:hint="eastAsia"/>
              </w:rPr>
              <w:t>危急</w:t>
            </w:r>
          </w:p>
        </w:tc>
        <w:tc>
          <w:tcPr>
            <w:tcW w:w="2977" w:type="dxa"/>
            <w:shd w:val="clear" w:color="auto" w:fill="auto"/>
          </w:tcPr>
          <w:p w14:paraId="6B09DF61" w14:textId="77777777" w:rsidR="00D773F4" w:rsidRPr="008912DD" w:rsidRDefault="00D773F4" w:rsidP="001C7F91">
            <w:pPr>
              <w:spacing w:beforeLines="5" w:before="20"/>
              <w:jc w:val="center"/>
              <w:rPr>
                <w:rFonts w:eastAsia="標楷體"/>
              </w:rPr>
            </w:pPr>
            <w:r w:rsidRPr="008912DD">
              <w:rPr>
                <w:rFonts w:eastAsia="標楷體" w:hint="eastAsia"/>
              </w:rPr>
              <w:t>緊急</w:t>
            </w:r>
          </w:p>
        </w:tc>
        <w:tc>
          <w:tcPr>
            <w:tcW w:w="1134" w:type="dxa"/>
            <w:shd w:val="clear" w:color="auto" w:fill="auto"/>
          </w:tcPr>
          <w:p w14:paraId="74CB8851" w14:textId="77777777" w:rsidR="00D773F4" w:rsidRPr="008912DD" w:rsidRDefault="00D773F4" w:rsidP="001C7F91">
            <w:pPr>
              <w:spacing w:beforeLines="5" w:before="20"/>
              <w:jc w:val="center"/>
              <w:rPr>
                <w:rFonts w:eastAsia="標楷體"/>
              </w:rPr>
            </w:pPr>
            <w:r w:rsidRPr="008912DD">
              <w:rPr>
                <w:rFonts w:eastAsia="標楷體" w:hint="eastAsia"/>
              </w:rPr>
              <w:t>次緊急</w:t>
            </w:r>
          </w:p>
        </w:tc>
        <w:tc>
          <w:tcPr>
            <w:tcW w:w="1149" w:type="dxa"/>
            <w:shd w:val="clear" w:color="auto" w:fill="auto"/>
          </w:tcPr>
          <w:p w14:paraId="3F3983D6" w14:textId="77777777" w:rsidR="00D773F4" w:rsidRPr="008912DD" w:rsidRDefault="00D773F4" w:rsidP="001C7F91">
            <w:pPr>
              <w:spacing w:beforeLines="5" w:before="20"/>
              <w:jc w:val="center"/>
              <w:rPr>
                <w:rFonts w:eastAsia="標楷體"/>
              </w:rPr>
            </w:pPr>
            <w:r w:rsidRPr="008912DD">
              <w:rPr>
                <w:rFonts w:eastAsia="標楷體" w:hint="eastAsia"/>
              </w:rPr>
              <w:t>非緊急</w:t>
            </w:r>
          </w:p>
        </w:tc>
      </w:tr>
      <w:tr w:rsidR="008912DD" w:rsidRPr="008912DD" w14:paraId="405B928C" w14:textId="77777777" w:rsidTr="00D773F4">
        <w:tc>
          <w:tcPr>
            <w:tcW w:w="14015" w:type="dxa"/>
            <w:gridSpan w:val="7"/>
            <w:shd w:val="clear" w:color="auto" w:fill="auto"/>
          </w:tcPr>
          <w:p w14:paraId="7B9FE686" w14:textId="77777777" w:rsidR="00D773F4" w:rsidRPr="008912DD" w:rsidRDefault="00D773F4" w:rsidP="00D773F4">
            <w:pPr>
              <w:rPr>
                <w:rFonts w:eastAsia="標楷體"/>
              </w:rPr>
            </w:pPr>
            <w:r w:rsidRPr="008912DD">
              <w:rPr>
                <w:rFonts w:eastAsia="標楷體" w:hint="eastAsia"/>
              </w:rPr>
              <w:t>生命徵象</w:t>
            </w:r>
            <w:r w:rsidRPr="008912DD">
              <w:rPr>
                <w:rFonts w:eastAsia="標楷體"/>
              </w:rPr>
              <w:t>(Vital signs)</w:t>
            </w:r>
          </w:p>
        </w:tc>
      </w:tr>
      <w:tr w:rsidR="008912DD" w:rsidRPr="008912DD" w14:paraId="0DB2FE07" w14:textId="77777777" w:rsidTr="00D773F4">
        <w:tc>
          <w:tcPr>
            <w:tcW w:w="14015" w:type="dxa"/>
            <w:gridSpan w:val="7"/>
            <w:shd w:val="clear" w:color="auto" w:fill="auto"/>
          </w:tcPr>
          <w:p w14:paraId="1411E60B" w14:textId="77777777" w:rsidR="00D773F4" w:rsidRPr="008912DD" w:rsidRDefault="00D773F4" w:rsidP="00D773F4">
            <w:pPr>
              <w:rPr>
                <w:rFonts w:eastAsia="標楷體"/>
              </w:rPr>
            </w:pPr>
            <w:r w:rsidRPr="008912DD">
              <w:rPr>
                <w:rFonts w:eastAsia="標楷體" w:hint="eastAsia"/>
              </w:rPr>
              <w:t>三、循環</w:t>
            </w:r>
          </w:p>
        </w:tc>
      </w:tr>
      <w:tr w:rsidR="008912DD" w:rsidRPr="008912DD" w14:paraId="0DF9D330" w14:textId="77777777" w:rsidTr="00D773F4">
        <w:tc>
          <w:tcPr>
            <w:tcW w:w="2660" w:type="dxa"/>
            <w:gridSpan w:val="2"/>
            <w:shd w:val="clear" w:color="auto" w:fill="auto"/>
          </w:tcPr>
          <w:p w14:paraId="26C817B4" w14:textId="77777777" w:rsidR="00D773F4" w:rsidRPr="008912DD" w:rsidRDefault="00D773F4" w:rsidP="00D773F4">
            <w:pPr>
              <w:rPr>
                <w:rFonts w:eastAsia="標楷體"/>
              </w:rPr>
            </w:pPr>
            <w:r w:rsidRPr="008912DD">
              <w:rPr>
                <w:rFonts w:eastAsia="標楷體" w:hint="eastAsia"/>
              </w:rPr>
              <w:t>綜合描述</w:t>
            </w:r>
          </w:p>
        </w:tc>
        <w:tc>
          <w:tcPr>
            <w:tcW w:w="2977" w:type="dxa"/>
            <w:shd w:val="clear" w:color="auto" w:fill="auto"/>
          </w:tcPr>
          <w:p w14:paraId="654220F7" w14:textId="77777777" w:rsidR="00D773F4" w:rsidRPr="008912DD" w:rsidRDefault="00D773F4" w:rsidP="00D773F4">
            <w:pPr>
              <w:rPr>
                <w:rFonts w:eastAsia="標楷體"/>
              </w:rPr>
            </w:pPr>
            <w:r w:rsidRPr="008912DD">
              <w:rPr>
                <w:rFonts w:eastAsia="標楷體" w:hint="eastAsia"/>
              </w:rPr>
              <w:t>休克：組織灌流不足或缺氧，典</w:t>
            </w:r>
            <w:r w:rsidRPr="008912DD">
              <w:rPr>
                <w:rFonts w:eastAsia="標楷體"/>
              </w:rPr>
              <w:t xml:space="preserve"> </w:t>
            </w:r>
            <w:r w:rsidRPr="008912DD">
              <w:rPr>
                <w:rFonts w:eastAsia="標楷體" w:hint="eastAsia"/>
              </w:rPr>
              <w:t>型的徵象：皮膚冰冷、盜汗、蒼</w:t>
            </w:r>
            <w:r w:rsidRPr="008912DD">
              <w:rPr>
                <w:rFonts w:eastAsia="標楷體"/>
              </w:rPr>
              <w:t xml:space="preserve"> </w:t>
            </w:r>
            <w:r w:rsidRPr="008912DD">
              <w:rPr>
                <w:rFonts w:eastAsia="標楷體" w:hint="eastAsia"/>
              </w:rPr>
              <w:t>白、呼吸急促、意識模糊不清。</w:t>
            </w:r>
          </w:p>
        </w:tc>
        <w:tc>
          <w:tcPr>
            <w:tcW w:w="3118" w:type="dxa"/>
            <w:shd w:val="clear" w:color="auto" w:fill="auto"/>
          </w:tcPr>
          <w:p w14:paraId="34F795FF" w14:textId="77777777" w:rsidR="00D773F4" w:rsidRPr="008912DD" w:rsidRDefault="00D773F4" w:rsidP="00D773F4">
            <w:pPr>
              <w:rPr>
                <w:rFonts w:eastAsia="標楷體"/>
              </w:rPr>
            </w:pPr>
            <w:r w:rsidRPr="008912DD">
              <w:rPr>
                <w:rFonts w:eastAsia="標楷體" w:hint="eastAsia"/>
              </w:rPr>
              <w:t>血行動力循環不足：</w:t>
            </w:r>
            <w:r w:rsidRPr="008912DD">
              <w:rPr>
                <w:rFonts w:eastAsia="標楷體"/>
              </w:rPr>
              <w:t xml:space="preserve"> </w:t>
            </w:r>
            <w:r w:rsidRPr="008912DD">
              <w:rPr>
                <w:rFonts w:eastAsia="標楷體" w:hint="eastAsia"/>
              </w:rPr>
              <w:t>血壓偏低但未出現休</w:t>
            </w:r>
            <w:r w:rsidRPr="008912DD">
              <w:rPr>
                <w:rFonts w:eastAsia="標楷體"/>
              </w:rPr>
              <w:t xml:space="preserve"> </w:t>
            </w:r>
            <w:r w:rsidRPr="008912DD">
              <w:rPr>
                <w:rFonts w:eastAsia="標楷體" w:hint="eastAsia"/>
              </w:rPr>
              <w:t>克徵象，但血液灌流</w:t>
            </w:r>
            <w:r w:rsidRPr="008912DD">
              <w:rPr>
                <w:rFonts w:eastAsia="標楷體"/>
              </w:rPr>
              <w:t xml:space="preserve"> </w:t>
            </w:r>
            <w:r w:rsidRPr="008912DD">
              <w:rPr>
                <w:rFonts w:eastAsia="標楷體" w:hint="eastAsia"/>
              </w:rPr>
              <w:t>處於邊緣不足狀態。</w:t>
            </w:r>
          </w:p>
        </w:tc>
        <w:tc>
          <w:tcPr>
            <w:tcW w:w="2977" w:type="dxa"/>
            <w:shd w:val="clear" w:color="auto" w:fill="auto"/>
          </w:tcPr>
          <w:p w14:paraId="1942318E" w14:textId="77777777" w:rsidR="00D773F4" w:rsidRPr="008912DD" w:rsidRDefault="00D773F4" w:rsidP="00D773F4">
            <w:pPr>
              <w:rPr>
                <w:rFonts w:eastAsia="標楷體"/>
              </w:rPr>
            </w:pPr>
            <w:r w:rsidRPr="008912DD">
              <w:rPr>
                <w:rFonts w:eastAsia="標楷體" w:hint="eastAsia"/>
              </w:rPr>
              <w:t>生命徵象接近正常範</w:t>
            </w:r>
            <w:r w:rsidRPr="008912DD">
              <w:rPr>
                <w:rFonts w:eastAsia="標楷體"/>
              </w:rPr>
              <w:t xml:space="preserve"> </w:t>
            </w:r>
            <w:r w:rsidRPr="008912DD">
              <w:rPr>
                <w:rFonts w:eastAsia="標楷體" w:hint="eastAsia"/>
              </w:rPr>
              <w:t>圍之臨界值。</w:t>
            </w:r>
            <w:r w:rsidRPr="008912DD">
              <w:rPr>
                <w:rFonts w:eastAsia="標楷體"/>
              </w:rPr>
              <w:t>(</w:t>
            </w:r>
            <w:r w:rsidRPr="008912DD">
              <w:rPr>
                <w:rFonts w:eastAsia="標楷體" w:hint="eastAsia"/>
              </w:rPr>
              <w:t>應使用</w:t>
            </w:r>
            <w:r w:rsidRPr="008912DD">
              <w:rPr>
                <w:rFonts w:eastAsia="標楷體"/>
              </w:rPr>
              <w:t xml:space="preserve"> </w:t>
            </w:r>
            <w:r w:rsidRPr="008912DD">
              <w:rPr>
                <w:rFonts w:eastAsia="標楷體" w:hint="eastAsia"/>
              </w:rPr>
              <w:t>其他變項判定級數</w:t>
            </w:r>
            <w:r w:rsidRPr="008912DD">
              <w:rPr>
                <w:rFonts w:eastAsia="標楷體"/>
              </w:rPr>
              <w:t>)</w:t>
            </w:r>
          </w:p>
        </w:tc>
        <w:tc>
          <w:tcPr>
            <w:tcW w:w="1134" w:type="dxa"/>
            <w:shd w:val="clear" w:color="auto" w:fill="auto"/>
          </w:tcPr>
          <w:p w14:paraId="1B73C6DE" w14:textId="77777777" w:rsidR="00D773F4" w:rsidRPr="008912DD" w:rsidRDefault="00D773F4" w:rsidP="00D773F4">
            <w:pPr>
              <w:rPr>
                <w:rFonts w:eastAsia="標楷體"/>
              </w:rPr>
            </w:pPr>
          </w:p>
        </w:tc>
        <w:tc>
          <w:tcPr>
            <w:tcW w:w="1149" w:type="dxa"/>
            <w:shd w:val="clear" w:color="auto" w:fill="auto"/>
          </w:tcPr>
          <w:p w14:paraId="43A0E18E" w14:textId="77777777" w:rsidR="00D773F4" w:rsidRPr="008912DD" w:rsidRDefault="00D773F4" w:rsidP="00D773F4">
            <w:pPr>
              <w:rPr>
                <w:rFonts w:eastAsia="標楷體"/>
              </w:rPr>
            </w:pPr>
          </w:p>
        </w:tc>
      </w:tr>
      <w:tr w:rsidR="008912DD" w:rsidRPr="008912DD" w14:paraId="4C51F94D" w14:textId="77777777" w:rsidTr="00D773F4">
        <w:tc>
          <w:tcPr>
            <w:tcW w:w="1330" w:type="dxa"/>
            <w:vMerge w:val="restart"/>
            <w:shd w:val="clear" w:color="auto" w:fill="auto"/>
          </w:tcPr>
          <w:p w14:paraId="4427A0AB" w14:textId="77777777" w:rsidR="00D773F4" w:rsidRPr="008912DD" w:rsidRDefault="00D773F4" w:rsidP="00D773F4">
            <w:pPr>
              <w:rPr>
                <w:rFonts w:eastAsia="標楷體"/>
              </w:rPr>
            </w:pPr>
            <w:r w:rsidRPr="008912DD">
              <w:rPr>
                <w:rFonts w:eastAsia="標楷體" w:hint="eastAsia"/>
              </w:rPr>
              <w:t>每分鐘心</w:t>
            </w:r>
            <w:r w:rsidRPr="008912DD">
              <w:rPr>
                <w:rFonts w:eastAsia="標楷體"/>
              </w:rPr>
              <w:t xml:space="preserve"> </w:t>
            </w:r>
            <w:r w:rsidRPr="008912DD">
              <w:rPr>
                <w:rFonts w:eastAsia="標楷體" w:hint="eastAsia"/>
              </w:rPr>
              <w:t>跳次數</w:t>
            </w:r>
          </w:p>
        </w:tc>
        <w:tc>
          <w:tcPr>
            <w:tcW w:w="1330" w:type="dxa"/>
            <w:shd w:val="clear" w:color="auto" w:fill="auto"/>
          </w:tcPr>
          <w:p w14:paraId="3F4B9DDB" w14:textId="77777777" w:rsidR="00D773F4" w:rsidRPr="008912DD" w:rsidRDefault="00D773F4" w:rsidP="00D773F4">
            <w:pPr>
              <w:rPr>
                <w:rFonts w:eastAsia="標楷體"/>
              </w:rPr>
            </w:pPr>
            <w:r w:rsidRPr="008912DD">
              <w:rPr>
                <w:rFonts w:eastAsia="標楷體" w:hint="eastAsia"/>
              </w:rPr>
              <w:t>＜</w:t>
            </w:r>
            <w:r w:rsidRPr="008912DD">
              <w:rPr>
                <w:rFonts w:eastAsia="標楷體"/>
              </w:rPr>
              <w:t>3M</w:t>
            </w:r>
            <w:r w:rsidRPr="008912DD">
              <w:rPr>
                <w:rFonts w:eastAsia="標楷體" w:hint="eastAsia"/>
              </w:rPr>
              <w:t>：</w:t>
            </w:r>
          </w:p>
        </w:tc>
        <w:tc>
          <w:tcPr>
            <w:tcW w:w="2977" w:type="dxa"/>
            <w:shd w:val="clear" w:color="auto" w:fill="auto"/>
          </w:tcPr>
          <w:p w14:paraId="52F3BD50" w14:textId="77777777" w:rsidR="00D773F4" w:rsidRPr="008912DD" w:rsidRDefault="00D773F4" w:rsidP="00D773F4">
            <w:pPr>
              <w:rPr>
                <w:rFonts w:eastAsia="標楷體"/>
              </w:rPr>
            </w:pPr>
            <w:r w:rsidRPr="008912DD">
              <w:rPr>
                <w:rFonts w:hint="eastAsia"/>
              </w:rPr>
              <w:t>≦</w:t>
            </w:r>
            <w:r w:rsidRPr="008912DD">
              <w:rPr>
                <w:rFonts w:eastAsia="標楷體"/>
              </w:rPr>
              <w:t xml:space="preserve">100  </w:t>
            </w:r>
            <w:r w:rsidRPr="008912DD">
              <w:rPr>
                <w:rFonts w:eastAsia="標楷體" w:hint="eastAsia"/>
              </w:rPr>
              <w:t>或</w:t>
            </w:r>
            <w:r w:rsidRPr="008912DD">
              <w:rPr>
                <w:rFonts w:eastAsia="標楷體"/>
                <w:spacing w:val="56"/>
              </w:rPr>
              <w:t xml:space="preserve"> </w:t>
            </w:r>
            <w:r w:rsidRPr="008912DD">
              <w:rPr>
                <w:rFonts w:hint="eastAsia"/>
              </w:rPr>
              <w:t>≧</w:t>
            </w:r>
            <w:r w:rsidRPr="008912DD">
              <w:rPr>
                <w:rFonts w:eastAsia="標楷體"/>
              </w:rPr>
              <w:t>200</w:t>
            </w:r>
          </w:p>
        </w:tc>
        <w:tc>
          <w:tcPr>
            <w:tcW w:w="3118" w:type="dxa"/>
            <w:shd w:val="clear" w:color="auto" w:fill="auto"/>
          </w:tcPr>
          <w:p w14:paraId="6BB28F56" w14:textId="77777777" w:rsidR="00D773F4" w:rsidRPr="008912DD" w:rsidRDefault="00D773F4" w:rsidP="00D773F4">
            <w:pPr>
              <w:rPr>
                <w:rFonts w:eastAsia="標楷體"/>
              </w:rPr>
            </w:pPr>
          </w:p>
        </w:tc>
        <w:tc>
          <w:tcPr>
            <w:tcW w:w="2977" w:type="dxa"/>
            <w:shd w:val="clear" w:color="auto" w:fill="auto"/>
          </w:tcPr>
          <w:p w14:paraId="3C31B7F3" w14:textId="77777777" w:rsidR="00D773F4" w:rsidRPr="008912DD" w:rsidRDefault="00D773F4" w:rsidP="00D773F4">
            <w:pPr>
              <w:rPr>
                <w:rFonts w:eastAsia="標楷體"/>
              </w:rPr>
            </w:pPr>
          </w:p>
        </w:tc>
        <w:tc>
          <w:tcPr>
            <w:tcW w:w="1134" w:type="dxa"/>
            <w:shd w:val="clear" w:color="auto" w:fill="auto"/>
          </w:tcPr>
          <w:p w14:paraId="5A6AB9B8" w14:textId="77777777" w:rsidR="00D773F4" w:rsidRPr="008912DD" w:rsidRDefault="00D773F4" w:rsidP="00D773F4">
            <w:pPr>
              <w:rPr>
                <w:rFonts w:eastAsia="標楷體"/>
              </w:rPr>
            </w:pPr>
          </w:p>
        </w:tc>
        <w:tc>
          <w:tcPr>
            <w:tcW w:w="1149" w:type="dxa"/>
            <w:shd w:val="clear" w:color="auto" w:fill="auto"/>
          </w:tcPr>
          <w:p w14:paraId="4B63BCE2" w14:textId="77777777" w:rsidR="00D773F4" w:rsidRPr="008912DD" w:rsidRDefault="00D773F4" w:rsidP="00D773F4">
            <w:pPr>
              <w:rPr>
                <w:rFonts w:eastAsia="標楷體"/>
              </w:rPr>
            </w:pPr>
          </w:p>
        </w:tc>
      </w:tr>
      <w:tr w:rsidR="008912DD" w:rsidRPr="008912DD" w14:paraId="739A629A" w14:textId="77777777" w:rsidTr="00D773F4">
        <w:tc>
          <w:tcPr>
            <w:tcW w:w="1330" w:type="dxa"/>
            <w:vMerge/>
            <w:shd w:val="clear" w:color="auto" w:fill="auto"/>
          </w:tcPr>
          <w:p w14:paraId="7FD5D895" w14:textId="77777777" w:rsidR="00D773F4" w:rsidRPr="008912DD" w:rsidRDefault="00D773F4" w:rsidP="00D773F4">
            <w:pPr>
              <w:rPr>
                <w:rFonts w:eastAsia="標楷體"/>
              </w:rPr>
            </w:pPr>
          </w:p>
        </w:tc>
        <w:tc>
          <w:tcPr>
            <w:tcW w:w="1330" w:type="dxa"/>
            <w:shd w:val="clear" w:color="auto" w:fill="auto"/>
          </w:tcPr>
          <w:p w14:paraId="49E2D59F" w14:textId="77777777" w:rsidR="00D773F4" w:rsidRPr="008912DD" w:rsidRDefault="00D773F4" w:rsidP="00D773F4">
            <w:pPr>
              <w:rPr>
                <w:rFonts w:eastAsia="標楷體"/>
              </w:rPr>
            </w:pPr>
            <w:r w:rsidRPr="008912DD">
              <w:rPr>
                <w:rFonts w:eastAsia="標楷體"/>
              </w:rPr>
              <w:t>3M -3Y</w:t>
            </w:r>
            <w:r w:rsidRPr="008912DD">
              <w:rPr>
                <w:rFonts w:eastAsia="標楷體" w:hint="eastAsia"/>
              </w:rPr>
              <w:t>：</w:t>
            </w:r>
          </w:p>
        </w:tc>
        <w:tc>
          <w:tcPr>
            <w:tcW w:w="2977" w:type="dxa"/>
            <w:shd w:val="clear" w:color="auto" w:fill="auto"/>
          </w:tcPr>
          <w:p w14:paraId="1E2A1A97" w14:textId="77777777" w:rsidR="00D773F4" w:rsidRPr="008912DD" w:rsidRDefault="00D773F4" w:rsidP="00D773F4">
            <w:pPr>
              <w:rPr>
                <w:rFonts w:eastAsia="標楷體"/>
              </w:rPr>
            </w:pPr>
            <w:r w:rsidRPr="008912DD">
              <w:rPr>
                <w:rFonts w:hint="eastAsia"/>
              </w:rPr>
              <w:t>≦</w:t>
            </w:r>
            <w:r w:rsidRPr="008912DD">
              <w:rPr>
                <w:rFonts w:eastAsia="標楷體"/>
              </w:rPr>
              <w:t>80</w:t>
            </w:r>
            <w:r w:rsidRPr="008912DD">
              <w:rPr>
                <w:rFonts w:eastAsia="標楷體"/>
              </w:rPr>
              <w:tab/>
            </w:r>
            <w:r w:rsidRPr="008912DD">
              <w:rPr>
                <w:rFonts w:eastAsia="標楷體" w:hint="eastAsia"/>
              </w:rPr>
              <w:t>或</w:t>
            </w:r>
            <w:r w:rsidRPr="008912DD">
              <w:rPr>
                <w:rFonts w:eastAsia="標楷體"/>
                <w:spacing w:val="57"/>
              </w:rPr>
              <w:t xml:space="preserve"> </w:t>
            </w:r>
            <w:r w:rsidRPr="008912DD">
              <w:rPr>
                <w:rFonts w:hint="eastAsia"/>
              </w:rPr>
              <w:t>≧</w:t>
            </w:r>
            <w:r w:rsidRPr="008912DD">
              <w:rPr>
                <w:rFonts w:eastAsia="標楷體"/>
              </w:rPr>
              <w:t>180</w:t>
            </w:r>
          </w:p>
        </w:tc>
        <w:tc>
          <w:tcPr>
            <w:tcW w:w="3118" w:type="dxa"/>
            <w:shd w:val="clear" w:color="auto" w:fill="auto"/>
          </w:tcPr>
          <w:p w14:paraId="504AE6ED" w14:textId="77777777" w:rsidR="00D773F4" w:rsidRPr="008912DD" w:rsidRDefault="00D773F4" w:rsidP="00D773F4">
            <w:pPr>
              <w:rPr>
                <w:rFonts w:eastAsia="標楷體"/>
              </w:rPr>
            </w:pPr>
          </w:p>
        </w:tc>
        <w:tc>
          <w:tcPr>
            <w:tcW w:w="2977" w:type="dxa"/>
            <w:shd w:val="clear" w:color="auto" w:fill="auto"/>
          </w:tcPr>
          <w:p w14:paraId="6489E44B" w14:textId="77777777" w:rsidR="00D773F4" w:rsidRPr="008912DD" w:rsidRDefault="00D773F4" w:rsidP="00D773F4">
            <w:pPr>
              <w:rPr>
                <w:rFonts w:eastAsia="標楷體"/>
              </w:rPr>
            </w:pPr>
          </w:p>
        </w:tc>
        <w:tc>
          <w:tcPr>
            <w:tcW w:w="1134" w:type="dxa"/>
            <w:shd w:val="clear" w:color="auto" w:fill="auto"/>
          </w:tcPr>
          <w:p w14:paraId="1907F50E" w14:textId="77777777" w:rsidR="00D773F4" w:rsidRPr="008912DD" w:rsidRDefault="00D773F4" w:rsidP="00D773F4">
            <w:pPr>
              <w:rPr>
                <w:rFonts w:eastAsia="標楷體"/>
              </w:rPr>
            </w:pPr>
          </w:p>
        </w:tc>
        <w:tc>
          <w:tcPr>
            <w:tcW w:w="1149" w:type="dxa"/>
            <w:shd w:val="clear" w:color="auto" w:fill="auto"/>
          </w:tcPr>
          <w:p w14:paraId="6150CB76" w14:textId="77777777" w:rsidR="00D773F4" w:rsidRPr="008912DD" w:rsidRDefault="00D773F4" w:rsidP="00D773F4">
            <w:pPr>
              <w:rPr>
                <w:rFonts w:eastAsia="標楷體"/>
              </w:rPr>
            </w:pPr>
          </w:p>
        </w:tc>
      </w:tr>
      <w:tr w:rsidR="008912DD" w:rsidRPr="008912DD" w14:paraId="4CDD76C7" w14:textId="77777777" w:rsidTr="00D773F4">
        <w:tc>
          <w:tcPr>
            <w:tcW w:w="1330" w:type="dxa"/>
            <w:vMerge/>
            <w:shd w:val="clear" w:color="auto" w:fill="auto"/>
          </w:tcPr>
          <w:p w14:paraId="04C5AE00" w14:textId="77777777" w:rsidR="00D773F4" w:rsidRPr="008912DD" w:rsidRDefault="00D773F4" w:rsidP="00D773F4">
            <w:pPr>
              <w:rPr>
                <w:rFonts w:eastAsia="標楷體"/>
              </w:rPr>
            </w:pPr>
          </w:p>
        </w:tc>
        <w:tc>
          <w:tcPr>
            <w:tcW w:w="1330" w:type="dxa"/>
            <w:shd w:val="clear" w:color="auto" w:fill="auto"/>
          </w:tcPr>
          <w:p w14:paraId="2EB0F9D0" w14:textId="77777777" w:rsidR="00D773F4" w:rsidRPr="008912DD" w:rsidRDefault="00D773F4" w:rsidP="00D773F4">
            <w:pPr>
              <w:rPr>
                <w:rFonts w:eastAsia="標楷體"/>
              </w:rPr>
            </w:pPr>
            <w:r w:rsidRPr="008912DD">
              <w:rPr>
                <w:rFonts w:eastAsia="標楷體" w:hint="eastAsia"/>
              </w:rPr>
              <w:t>＞</w:t>
            </w:r>
            <w:r w:rsidRPr="008912DD">
              <w:rPr>
                <w:rFonts w:eastAsia="標楷體"/>
              </w:rPr>
              <w:t>3Y</w:t>
            </w:r>
            <w:r w:rsidRPr="008912DD">
              <w:rPr>
                <w:rFonts w:eastAsia="標楷體" w:hint="eastAsia"/>
              </w:rPr>
              <w:t>：</w:t>
            </w:r>
          </w:p>
        </w:tc>
        <w:tc>
          <w:tcPr>
            <w:tcW w:w="2977" w:type="dxa"/>
            <w:shd w:val="clear" w:color="auto" w:fill="auto"/>
          </w:tcPr>
          <w:p w14:paraId="566C62CC" w14:textId="77777777" w:rsidR="00D773F4" w:rsidRPr="008912DD" w:rsidRDefault="00D773F4" w:rsidP="00D773F4">
            <w:pPr>
              <w:rPr>
                <w:rFonts w:eastAsia="標楷體"/>
              </w:rPr>
            </w:pPr>
            <w:r w:rsidRPr="008912DD">
              <w:rPr>
                <w:rFonts w:hint="eastAsia"/>
              </w:rPr>
              <w:t>≦</w:t>
            </w:r>
            <w:r w:rsidRPr="008912DD">
              <w:rPr>
                <w:rFonts w:eastAsia="標楷體"/>
              </w:rPr>
              <w:t>60</w:t>
            </w:r>
            <w:r w:rsidRPr="008912DD">
              <w:rPr>
                <w:rFonts w:eastAsia="標楷體"/>
              </w:rPr>
              <w:tab/>
            </w:r>
            <w:r w:rsidRPr="008912DD">
              <w:rPr>
                <w:rFonts w:eastAsia="標楷體" w:hint="eastAsia"/>
              </w:rPr>
              <w:t>或</w:t>
            </w:r>
            <w:r w:rsidRPr="008912DD">
              <w:rPr>
                <w:rFonts w:eastAsia="標楷體"/>
                <w:spacing w:val="57"/>
              </w:rPr>
              <w:t xml:space="preserve"> </w:t>
            </w:r>
            <w:r w:rsidRPr="008912DD">
              <w:rPr>
                <w:rFonts w:hint="eastAsia"/>
              </w:rPr>
              <w:t>≧</w:t>
            </w:r>
            <w:r w:rsidRPr="008912DD">
              <w:rPr>
                <w:rFonts w:eastAsia="標楷體"/>
              </w:rPr>
              <w:t>150</w:t>
            </w:r>
          </w:p>
        </w:tc>
        <w:tc>
          <w:tcPr>
            <w:tcW w:w="3118" w:type="dxa"/>
            <w:shd w:val="clear" w:color="auto" w:fill="auto"/>
          </w:tcPr>
          <w:p w14:paraId="17171BD5" w14:textId="77777777" w:rsidR="00D773F4" w:rsidRPr="008912DD" w:rsidRDefault="00D773F4" w:rsidP="00D773F4">
            <w:pPr>
              <w:rPr>
                <w:rFonts w:eastAsia="標楷體"/>
              </w:rPr>
            </w:pPr>
          </w:p>
        </w:tc>
        <w:tc>
          <w:tcPr>
            <w:tcW w:w="2977" w:type="dxa"/>
            <w:shd w:val="clear" w:color="auto" w:fill="auto"/>
          </w:tcPr>
          <w:p w14:paraId="6C93672F" w14:textId="77777777" w:rsidR="00D773F4" w:rsidRPr="008912DD" w:rsidRDefault="00D773F4" w:rsidP="00D773F4">
            <w:pPr>
              <w:rPr>
                <w:rFonts w:eastAsia="標楷體"/>
              </w:rPr>
            </w:pPr>
          </w:p>
        </w:tc>
        <w:tc>
          <w:tcPr>
            <w:tcW w:w="1134" w:type="dxa"/>
            <w:shd w:val="clear" w:color="auto" w:fill="auto"/>
          </w:tcPr>
          <w:p w14:paraId="6DEA67BD" w14:textId="77777777" w:rsidR="00D773F4" w:rsidRPr="008912DD" w:rsidRDefault="00D773F4" w:rsidP="00D773F4">
            <w:pPr>
              <w:rPr>
                <w:rFonts w:eastAsia="標楷體"/>
              </w:rPr>
            </w:pPr>
          </w:p>
        </w:tc>
        <w:tc>
          <w:tcPr>
            <w:tcW w:w="1149" w:type="dxa"/>
            <w:shd w:val="clear" w:color="auto" w:fill="auto"/>
          </w:tcPr>
          <w:p w14:paraId="549AACA1" w14:textId="77777777" w:rsidR="00D773F4" w:rsidRPr="008912DD" w:rsidRDefault="00D773F4" w:rsidP="00D773F4">
            <w:pPr>
              <w:rPr>
                <w:rFonts w:eastAsia="標楷體"/>
              </w:rPr>
            </w:pPr>
          </w:p>
        </w:tc>
      </w:tr>
      <w:tr w:rsidR="008912DD" w:rsidRPr="008912DD" w14:paraId="5FFCDBD5" w14:textId="77777777" w:rsidTr="00D773F4">
        <w:tc>
          <w:tcPr>
            <w:tcW w:w="2660" w:type="dxa"/>
            <w:gridSpan w:val="2"/>
            <w:shd w:val="clear" w:color="auto" w:fill="auto"/>
          </w:tcPr>
          <w:p w14:paraId="67228569" w14:textId="77777777" w:rsidR="00D773F4" w:rsidRPr="008912DD" w:rsidRDefault="00D773F4" w:rsidP="00D773F4">
            <w:pPr>
              <w:rPr>
                <w:rFonts w:eastAsia="標楷體"/>
              </w:rPr>
            </w:pPr>
            <w:r w:rsidRPr="008912DD">
              <w:rPr>
                <w:rFonts w:eastAsia="標楷體" w:hint="eastAsia"/>
              </w:rPr>
              <w:t>膚色</w:t>
            </w:r>
          </w:p>
        </w:tc>
        <w:tc>
          <w:tcPr>
            <w:tcW w:w="2977" w:type="dxa"/>
            <w:shd w:val="clear" w:color="auto" w:fill="auto"/>
          </w:tcPr>
          <w:p w14:paraId="3264F42C" w14:textId="77777777" w:rsidR="00D773F4" w:rsidRPr="008912DD" w:rsidRDefault="00D773F4" w:rsidP="00D773F4">
            <w:pPr>
              <w:rPr>
                <w:rFonts w:eastAsia="標楷體"/>
              </w:rPr>
            </w:pPr>
            <w:r w:rsidRPr="008912DD">
              <w:rPr>
                <w:rFonts w:eastAsia="標楷體" w:hint="eastAsia"/>
              </w:rPr>
              <w:t>嘴唇、黏膜發紫</w:t>
            </w:r>
          </w:p>
        </w:tc>
        <w:tc>
          <w:tcPr>
            <w:tcW w:w="3118" w:type="dxa"/>
            <w:shd w:val="clear" w:color="auto" w:fill="auto"/>
          </w:tcPr>
          <w:p w14:paraId="65F80C75" w14:textId="77777777" w:rsidR="00D773F4" w:rsidRPr="008912DD" w:rsidRDefault="00D773F4" w:rsidP="00D773F4">
            <w:pPr>
              <w:rPr>
                <w:rFonts w:eastAsia="標楷體"/>
              </w:rPr>
            </w:pPr>
            <w:r w:rsidRPr="008912DD">
              <w:rPr>
                <w:rFonts w:eastAsia="標楷體" w:hint="eastAsia"/>
              </w:rPr>
              <w:t>肢端發紫，蒼白</w:t>
            </w:r>
            <w:r w:rsidRPr="008912DD">
              <w:rPr>
                <w:rFonts w:eastAsia="標楷體"/>
              </w:rPr>
              <w:t>/</w:t>
            </w:r>
            <w:r w:rsidRPr="008912DD">
              <w:rPr>
                <w:rFonts w:eastAsia="標楷體" w:hint="eastAsia"/>
              </w:rPr>
              <w:t>斑駁</w:t>
            </w:r>
          </w:p>
        </w:tc>
        <w:tc>
          <w:tcPr>
            <w:tcW w:w="2977" w:type="dxa"/>
            <w:shd w:val="clear" w:color="auto" w:fill="auto"/>
          </w:tcPr>
          <w:p w14:paraId="7802C17D" w14:textId="77777777" w:rsidR="00D773F4" w:rsidRPr="008912DD" w:rsidRDefault="00D773F4" w:rsidP="00D773F4">
            <w:pPr>
              <w:rPr>
                <w:rFonts w:eastAsia="標楷體"/>
              </w:rPr>
            </w:pPr>
          </w:p>
        </w:tc>
        <w:tc>
          <w:tcPr>
            <w:tcW w:w="1134" w:type="dxa"/>
            <w:shd w:val="clear" w:color="auto" w:fill="auto"/>
          </w:tcPr>
          <w:p w14:paraId="1CC5C236" w14:textId="77777777" w:rsidR="00D773F4" w:rsidRPr="008912DD" w:rsidRDefault="00D773F4" w:rsidP="00D773F4">
            <w:pPr>
              <w:rPr>
                <w:rFonts w:eastAsia="標楷體"/>
              </w:rPr>
            </w:pPr>
          </w:p>
        </w:tc>
        <w:tc>
          <w:tcPr>
            <w:tcW w:w="1149" w:type="dxa"/>
            <w:shd w:val="clear" w:color="auto" w:fill="auto"/>
          </w:tcPr>
          <w:p w14:paraId="69B85760" w14:textId="77777777" w:rsidR="00D773F4" w:rsidRPr="008912DD" w:rsidRDefault="00D773F4" w:rsidP="00D773F4">
            <w:pPr>
              <w:rPr>
                <w:rFonts w:eastAsia="標楷體"/>
              </w:rPr>
            </w:pPr>
          </w:p>
        </w:tc>
      </w:tr>
      <w:tr w:rsidR="008912DD" w:rsidRPr="008912DD" w14:paraId="7FA1AD6F" w14:textId="77777777" w:rsidTr="00D773F4">
        <w:tc>
          <w:tcPr>
            <w:tcW w:w="2660" w:type="dxa"/>
            <w:gridSpan w:val="2"/>
            <w:shd w:val="clear" w:color="auto" w:fill="auto"/>
          </w:tcPr>
          <w:p w14:paraId="028A720B" w14:textId="77777777" w:rsidR="00D773F4" w:rsidRPr="008912DD" w:rsidRDefault="00D773F4" w:rsidP="00D773F4">
            <w:pPr>
              <w:rPr>
                <w:rFonts w:eastAsia="標楷體"/>
              </w:rPr>
            </w:pPr>
            <w:r w:rsidRPr="008912DD">
              <w:rPr>
                <w:rFonts w:eastAsia="標楷體" w:hint="eastAsia"/>
              </w:rPr>
              <w:t>微血管填充時間</w:t>
            </w:r>
          </w:p>
        </w:tc>
        <w:tc>
          <w:tcPr>
            <w:tcW w:w="2977" w:type="dxa"/>
            <w:shd w:val="clear" w:color="auto" w:fill="auto"/>
          </w:tcPr>
          <w:p w14:paraId="1445C68C" w14:textId="77777777" w:rsidR="00D773F4" w:rsidRPr="008912DD" w:rsidRDefault="00D773F4" w:rsidP="00D773F4">
            <w:pPr>
              <w:rPr>
                <w:rFonts w:eastAsia="標楷體"/>
              </w:rPr>
            </w:pPr>
            <w:r w:rsidRPr="008912DD">
              <w:rPr>
                <w:rFonts w:eastAsia="標楷體"/>
              </w:rPr>
              <w:t xml:space="preserve">&gt;4 </w:t>
            </w:r>
            <w:r w:rsidRPr="008912DD">
              <w:rPr>
                <w:rFonts w:eastAsia="標楷體" w:hint="eastAsia"/>
              </w:rPr>
              <w:t>秒</w:t>
            </w:r>
          </w:p>
        </w:tc>
        <w:tc>
          <w:tcPr>
            <w:tcW w:w="3118" w:type="dxa"/>
            <w:shd w:val="clear" w:color="auto" w:fill="auto"/>
          </w:tcPr>
          <w:p w14:paraId="53DEA554" w14:textId="77777777" w:rsidR="00D773F4" w:rsidRPr="008912DD" w:rsidRDefault="00D773F4" w:rsidP="00D773F4">
            <w:pPr>
              <w:rPr>
                <w:rFonts w:eastAsia="標楷體"/>
              </w:rPr>
            </w:pPr>
            <w:r w:rsidRPr="008912DD">
              <w:rPr>
                <w:rFonts w:eastAsia="標楷體"/>
              </w:rPr>
              <w:t xml:space="preserve">&gt;2 </w:t>
            </w:r>
            <w:r w:rsidRPr="008912DD">
              <w:rPr>
                <w:rFonts w:eastAsia="標楷體" w:hint="eastAsia"/>
              </w:rPr>
              <w:t>秒</w:t>
            </w:r>
          </w:p>
        </w:tc>
        <w:tc>
          <w:tcPr>
            <w:tcW w:w="2977" w:type="dxa"/>
            <w:shd w:val="clear" w:color="auto" w:fill="auto"/>
          </w:tcPr>
          <w:p w14:paraId="1F796866" w14:textId="77777777" w:rsidR="00D773F4" w:rsidRPr="008912DD" w:rsidRDefault="00D773F4" w:rsidP="00D773F4">
            <w:pPr>
              <w:rPr>
                <w:rFonts w:eastAsia="標楷體"/>
              </w:rPr>
            </w:pPr>
            <w:r w:rsidRPr="008912DD">
              <w:rPr>
                <w:rFonts w:hint="eastAsia"/>
              </w:rPr>
              <w:t>≦</w:t>
            </w:r>
            <w:r w:rsidRPr="008912DD">
              <w:rPr>
                <w:rFonts w:eastAsia="標楷體"/>
              </w:rPr>
              <w:t xml:space="preserve">2 </w:t>
            </w:r>
            <w:r w:rsidRPr="008912DD">
              <w:rPr>
                <w:rFonts w:eastAsia="標楷體" w:hint="eastAsia"/>
              </w:rPr>
              <w:t>秒</w:t>
            </w:r>
          </w:p>
        </w:tc>
        <w:tc>
          <w:tcPr>
            <w:tcW w:w="1134" w:type="dxa"/>
            <w:shd w:val="clear" w:color="auto" w:fill="auto"/>
          </w:tcPr>
          <w:p w14:paraId="0FA6E594" w14:textId="77777777" w:rsidR="00D773F4" w:rsidRPr="008912DD" w:rsidRDefault="00D773F4" w:rsidP="00D773F4">
            <w:pPr>
              <w:rPr>
                <w:rFonts w:eastAsia="標楷體"/>
              </w:rPr>
            </w:pPr>
          </w:p>
        </w:tc>
        <w:tc>
          <w:tcPr>
            <w:tcW w:w="1149" w:type="dxa"/>
            <w:shd w:val="clear" w:color="auto" w:fill="auto"/>
          </w:tcPr>
          <w:p w14:paraId="10C20E0C" w14:textId="77777777" w:rsidR="00D773F4" w:rsidRPr="008912DD" w:rsidRDefault="00D773F4" w:rsidP="00D773F4">
            <w:pPr>
              <w:rPr>
                <w:rFonts w:eastAsia="標楷體"/>
              </w:rPr>
            </w:pPr>
          </w:p>
        </w:tc>
      </w:tr>
      <w:tr w:rsidR="008912DD" w:rsidRPr="008912DD" w14:paraId="2AF7E132" w14:textId="77777777" w:rsidTr="00D773F4">
        <w:tc>
          <w:tcPr>
            <w:tcW w:w="2660" w:type="dxa"/>
            <w:gridSpan w:val="2"/>
            <w:shd w:val="clear" w:color="auto" w:fill="auto"/>
          </w:tcPr>
          <w:p w14:paraId="78877BAC" w14:textId="77777777" w:rsidR="00D773F4" w:rsidRPr="008912DD" w:rsidRDefault="00D773F4" w:rsidP="00D773F4">
            <w:pPr>
              <w:rPr>
                <w:rFonts w:eastAsia="標楷體"/>
              </w:rPr>
            </w:pPr>
            <w:r w:rsidRPr="008912DD">
              <w:rPr>
                <w:rFonts w:eastAsia="標楷體" w:hint="eastAsia"/>
              </w:rPr>
              <w:t>低血壓</w:t>
            </w:r>
            <w:r w:rsidRPr="008912DD">
              <w:rPr>
                <w:rFonts w:eastAsia="標楷體"/>
              </w:rPr>
              <w:t xml:space="preserve">  (&gt; 1 Y)</w:t>
            </w:r>
          </w:p>
        </w:tc>
        <w:tc>
          <w:tcPr>
            <w:tcW w:w="2977" w:type="dxa"/>
            <w:shd w:val="clear" w:color="auto" w:fill="auto"/>
          </w:tcPr>
          <w:p w14:paraId="00A07B89" w14:textId="77777777" w:rsidR="00D773F4" w:rsidRPr="008912DD" w:rsidRDefault="00D773F4" w:rsidP="00D773F4">
            <w:pPr>
              <w:rPr>
                <w:rFonts w:eastAsia="標楷體"/>
              </w:rPr>
            </w:pPr>
            <w:r w:rsidRPr="008912DD">
              <w:rPr>
                <w:rFonts w:eastAsia="標楷體" w:hint="eastAsia"/>
              </w:rPr>
              <w:t>收縮壓</w:t>
            </w:r>
            <w:r w:rsidRPr="008912DD">
              <w:rPr>
                <w:rFonts w:eastAsia="標楷體"/>
              </w:rPr>
              <w:t>&lt; 70mmHg</w:t>
            </w:r>
          </w:p>
        </w:tc>
        <w:tc>
          <w:tcPr>
            <w:tcW w:w="3118" w:type="dxa"/>
            <w:shd w:val="clear" w:color="auto" w:fill="auto"/>
          </w:tcPr>
          <w:p w14:paraId="27AFE899" w14:textId="77777777" w:rsidR="00D773F4" w:rsidRPr="008912DD" w:rsidRDefault="00D773F4" w:rsidP="00D773F4">
            <w:pPr>
              <w:rPr>
                <w:rFonts w:eastAsia="標楷體"/>
              </w:rPr>
            </w:pPr>
          </w:p>
        </w:tc>
        <w:tc>
          <w:tcPr>
            <w:tcW w:w="2977" w:type="dxa"/>
            <w:shd w:val="clear" w:color="auto" w:fill="auto"/>
          </w:tcPr>
          <w:p w14:paraId="227B0768" w14:textId="77777777" w:rsidR="00D773F4" w:rsidRPr="008912DD" w:rsidRDefault="00D773F4" w:rsidP="00D773F4">
            <w:pPr>
              <w:rPr>
                <w:rFonts w:eastAsia="標楷體"/>
              </w:rPr>
            </w:pPr>
          </w:p>
        </w:tc>
        <w:tc>
          <w:tcPr>
            <w:tcW w:w="1134" w:type="dxa"/>
            <w:shd w:val="clear" w:color="auto" w:fill="auto"/>
          </w:tcPr>
          <w:p w14:paraId="64D7ED3E" w14:textId="77777777" w:rsidR="00D773F4" w:rsidRPr="008912DD" w:rsidRDefault="00D773F4" w:rsidP="00D773F4">
            <w:pPr>
              <w:rPr>
                <w:rFonts w:eastAsia="標楷體"/>
              </w:rPr>
            </w:pPr>
          </w:p>
        </w:tc>
        <w:tc>
          <w:tcPr>
            <w:tcW w:w="1149" w:type="dxa"/>
            <w:shd w:val="clear" w:color="auto" w:fill="auto"/>
          </w:tcPr>
          <w:p w14:paraId="4AB55E85" w14:textId="77777777" w:rsidR="00D773F4" w:rsidRPr="008912DD" w:rsidRDefault="00D773F4" w:rsidP="00D773F4">
            <w:pPr>
              <w:rPr>
                <w:rFonts w:eastAsia="標楷體"/>
              </w:rPr>
            </w:pPr>
          </w:p>
        </w:tc>
      </w:tr>
    </w:tbl>
    <w:p w14:paraId="0286FC95" w14:textId="77777777" w:rsidR="00D773F4" w:rsidRPr="008912DD" w:rsidRDefault="00D773F4" w:rsidP="00D773F4">
      <w:pPr>
        <w:pStyle w:val="a5"/>
        <w:spacing w:before="26"/>
        <w:ind w:left="127"/>
        <w:rPr>
          <w:rFonts w:eastAsia="標楷體"/>
          <w:sz w:val="24"/>
          <w:szCs w:val="24"/>
        </w:rPr>
      </w:pPr>
      <w:r w:rsidRPr="008912DD">
        <w:rPr>
          <w:rFonts w:eastAsia="標楷體" w:hint="eastAsia"/>
          <w:sz w:val="24"/>
          <w:szCs w:val="24"/>
        </w:rPr>
        <w:t>備註：</w:t>
      </w:r>
    </w:p>
    <w:p w14:paraId="0F948333" w14:textId="77777777" w:rsidR="00D773F4" w:rsidRPr="008912DD" w:rsidRDefault="00D773F4" w:rsidP="00D773F4">
      <w:pPr>
        <w:pStyle w:val="a5"/>
        <w:spacing w:before="46"/>
        <w:ind w:left="127"/>
        <w:rPr>
          <w:rFonts w:eastAsia="標楷體"/>
          <w:sz w:val="24"/>
          <w:szCs w:val="24"/>
        </w:rPr>
      </w:pPr>
      <w:r w:rsidRPr="008912DD">
        <w:rPr>
          <w:rFonts w:eastAsia="標楷體"/>
          <w:sz w:val="24"/>
          <w:szCs w:val="24"/>
        </w:rPr>
        <w:t>1.</w:t>
      </w:r>
      <w:r w:rsidRPr="008912DD">
        <w:rPr>
          <w:rFonts w:eastAsia="標楷體" w:hint="eastAsia"/>
          <w:sz w:val="24"/>
          <w:szCs w:val="24"/>
        </w:rPr>
        <w:t>原則上兒科患者應在檢傷站測量血壓，但兒童無法配合者，可暫不量，但在可配合情況下，仍應完成血壓測量。</w:t>
      </w:r>
    </w:p>
    <w:p w14:paraId="4F79EF4E" w14:textId="77777777" w:rsidR="00D773F4" w:rsidRPr="008912DD" w:rsidRDefault="00D773F4" w:rsidP="00D773F4">
      <w:pPr>
        <w:pStyle w:val="a5"/>
        <w:spacing w:before="42"/>
        <w:ind w:left="127"/>
        <w:rPr>
          <w:rFonts w:eastAsia="標楷體"/>
        </w:rPr>
      </w:pPr>
      <w:r w:rsidRPr="008912DD">
        <w:rPr>
          <w:rFonts w:eastAsia="標楷體"/>
          <w:sz w:val="24"/>
          <w:szCs w:val="24"/>
        </w:rPr>
        <w:t>2.</w:t>
      </w:r>
      <w:r w:rsidRPr="008912DD">
        <w:rPr>
          <w:rFonts w:eastAsia="標楷體" w:hint="eastAsia"/>
          <w:sz w:val="24"/>
          <w:szCs w:val="24"/>
        </w:rPr>
        <w:t>兒童有神經系統，呼吸系統，心臟血管系統相關主訴，仍應測量血壓。</w:t>
      </w:r>
    </w:p>
    <w:p w14:paraId="13DE6186" w14:textId="77777777" w:rsidR="00D773F4" w:rsidRPr="008912DD" w:rsidRDefault="00D773F4" w:rsidP="00D773F4">
      <w:pPr>
        <w:ind w:firstLineChars="50" w:firstLine="120"/>
        <w:jc w:val="center"/>
        <w:rPr>
          <w:rFonts w:eastAsia="標楷體"/>
          <w:b/>
          <w:sz w:val="32"/>
          <w:szCs w:val="32"/>
        </w:rPr>
      </w:pPr>
      <w:r w:rsidRPr="008912DD">
        <w:rPr>
          <w:rFonts w:eastAsia="標楷體"/>
        </w:rPr>
        <w:br w:type="page"/>
      </w:r>
      <w:r w:rsidRPr="008912DD">
        <w:rPr>
          <w:rFonts w:eastAsia="標楷體" w:hint="eastAsia"/>
          <w:b/>
          <w:sz w:val="32"/>
          <w:szCs w:val="32"/>
        </w:rPr>
        <w:lastRenderedPageBreak/>
        <w:t>附表八之一、台灣急診檢傷急迫度分級量表兒童標準</w:t>
      </w:r>
      <w:r w:rsidRPr="008912DD">
        <w:rPr>
          <w:rFonts w:eastAsia="標楷體"/>
          <w:b/>
          <w:sz w:val="32"/>
          <w:szCs w:val="32"/>
        </w:rPr>
        <w:t>-</w:t>
      </w:r>
      <w:r w:rsidRPr="008912DD">
        <w:rPr>
          <w:rFonts w:eastAsia="標楷體" w:hint="eastAsia"/>
          <w:b/>
          <w:sz w:val="32"/>
          <w:szCs w:val="32"/>
        </w:rPr>
        <w:t>首要調節變數表</w:t>
      </w:r>
      <w:r w:rsidRPr="008912DD">
        <w:rPr>
          <w:rFonts w:eastAsia="標楷體"/>
          <w:b/>
          <w:sz w:val="32"/>
          <w:szCs w:val="32"/>
        </w:rPr>
        <w:t>(</w:t>
      </w:r>
      <w:r w:rsidRPr="008912DD">
        <w:rPr>
          <w:rFonts w:eastAsia="標楷體" w:hint="eastAsia"/>
          <w:b/>
          <w:sz w:val="32"/>
          <w:szCs w:val="32"/>
        </w:rPr>
        <w:t>續</w:t>
      </w:r>
      <w:r w:rsidRPr="008912DD">
        <w:rPr>
          <w:rFonts w:eastAsia="標楷體"/>
          <w:b/>
          <w:sz w:val="32"/>
          <w:szCs w:val="32"/>
        </w:rPr>
        <w:t>)</w:t>
      </w:r>
      <w:r w:rsidR="00E10D7F" w:rsidRPr="008912DD">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5"/>
        <w:gridCol w:w="3018"/>
        <w:gridCol w:w="3019"/>
        <w:gridCol w:w="3019"/>
        <w:gridCol w:w="1133"/>
        <w:gridCol w:w="1148"/>
      </w:tblGrid>
      <w:tr w:rsidR="008912DD" w:rsidRPr="008912DD" w14:paraId="6D94830A" w14:textId="77777777" w:rsidTr="00D773F4">
        <w:tc>
          <w:tcPr>
            <w:tcW w:w="2660" w:type="dxa"/>
            <w:shd w:val="clear" w:color="auto" w:fill="auto"/>
          </w:tcPr>
          <w:p w14:paraId="55501185" w14:textId="77777777" w:rsidR="00D773F4" w:rsidRPr="008912DD" w:rsidRDefault="00D773F4" w:rsidP="00D773F4">
            <w:pPr>
              <w:rPr>
                <w:rFonts w:eastAsia="標楷體"/>
              </w:rPr>
            </w:pPr>
            <w:r w:rsidRPr="008912DD">
              <w:rPr>
                <w:rFonts w:eastAsia="標楷體"/>
                <w:spacing w:val="-6"/>
              </w:rPr>
              <w:t xml:space="preserve">TTAS </w:t>
            </w:r>
            <w:r w:rsidRPr="008912DD">
              <w:rPr>
                <w:rFonts w:eastAsia="標楷體" w:hint="eastAsia"/>
                <w:spacing w:val="-6"/>
              </w:rPr>
              <w:t>級數</w:t>
            </w:r>
          </w:p>
        </w:tc>
        <w:tc>
          <w:tcPr>
            <w:tcW w:w="3024" w:type="dxa"/>
            <w:shd w:val="clear" w:color="auto" w:fill="auto"/>
          </w:tcPr>
          <w:p w14:paraId="7BBCEBDC" w14:textId="77777777" w:rsidR="00D773F4" w:rsidRPr="008912DD" w:rsidRDefault="00D773F4" w:rsidP="001C7F91">
            <w:pPr>
              <w:spacing w:beforeLines="5" w:before="20"/>
              <w:jc w:val="center"/>
              <w:rPr>
                <w:rFonts w:eastAsia="標楷體"/>
              </w:rPr>
            </w:pPr>
            <w:r w:rsidRPr="008912DD">
              <w:rPr>
                <w:rFonts w:eastAsia="標楷體" w:hint="eastAsia"/>
              </w:rPr>
              <w:t>一級</w:t>
            </w:r>
          </w:p>
        </w:tc>
        <w:tc>
          <w:tcPr>
            <w:tcW w:w="3024" w:type="dxa"/>
            <w:shd w:val="clear" w:color="auto" w:fill="auto"/>
          </w:tcPr>
          <w:p w14:paraId="19B1613E" w14:textId="77777777" w:rsidR="00D773F4" w:rsidRPr="008912DD" w:rsidRDefault="00D773F4" w:rsidP="001C7F91">
            <w:pPr>
              <w:spacing w:beforeLines="5" w:before="20"/>
              <w:jc w:val="center"/>
              <w:rPr>
                <w:rFonts w:eastAsia="標楷體"/>
              </w:rPr>
            </w:pPr>
            <w:r w:rsidRPr="008912DD">
              <w:rPr>
                <w:rFonts w:eastAsia="標楷體" w:hint="eastAsia"/>
              </w:rPr>
              <w:t>二級</w:t>
            </w:r>
          </w:p>
        </w:tc>
        <w:tc>
          <w:tcPr>
            <w:tcW w:w="3024" w:type="dxa"/>
            <w:shd w:val="clear" w:color="auto" w:fill="auto"/>
          </w:tcPr>
          <w:p w14:paraId="44EC46FD" w14:textId="77777777" w:rsidR="00D773F4" w:rsidRPr="008912DD" w:rsidRDefault="00D773F4" w:rsidP="001C7F91">
            <w:pPr>
              <w:spacing w:beforeLines="5" w:before="20"/>
              <w:jc w:val="center"/>
              <w:rPr>
                <w:rFonts w:eastAsia="標楷體"/>
              </w:rPr>
            </w:pPr>
            <w:r w:rsidRPr="008912DD">
              <w:rPr>
                <w:rFonts w:eastAsia="標楷體" w:hint="eastAsia"/>
              </w:rPr>
              <w:t>三級</w:t>
            </w:r>
          </w:p>
        </w:tc>
        <w:tc>
          <w:tcPr>
            <w:tcW w:w="1134" w:type="dxa"/>
            <w:shd w:val="clear" w:color="auto" w:fill="auto"/>
          </w:tcPr>
          <w:p w14:paraId="376C2BFB" w14:textId="77777777" w:rsidR="00D773F4" w:rsidRPr="008912DD" w:rsidRDefault="00D773F4" w:rsidP="001C7F91">
            <w:pPr>
              <w:spacing w:beforeLines="5" w:before="20"/>
              <w:jc w:val="center"/>
              <w:rPr>
                <w:rFonts w:eastAsia="標楷體"/>
              </w:rPr>
            </w:pPr>
            <w:r w:rsidRPr="008912DD">
              <w:rPr>
                <w:rFonts w:eastAsia="標楷體" w:hint="eastAsia"/>
              </w:rPr>
              <w:t>四級</w:t>
            </w:r>
          </w:p>
        </w:tc>
        <w:tc>
          <w:tcPr>
            <w:tcW w:w="1149" w:type="dxa"/>
            <w:shd w:val="clear" w:color="auto" w:fill="auto"/>
          </w:tcPr>
          <w:p w14:paraId="4BE00E61" w14:textId="77777777" w:rsidR="00D773F4" w:rsidRPr="008912DD" w:rsidRDefault="00D773F4" w:rsidP="001C7F91">
            <w:pPr>
              <w:spacing w:beforeLines="5" w:before="20"/>
              <w:jc w:val="center"/>
              <w:rPr>
                <w:rFonts w:eastAsia="標楷體"/>
              </w:rPr>
            </w:pPr>
            <w:r w:rsidRPr="008912DD">
              <w:rPr>
                <w:rFonts w:eastAsia="標楷體" w:hint="eastAsia"/>
              </w:rPr>
              <w:t>五級</w:t>
            </w:r>
          </w:p>
        </w:tc>
      </w:tr>
      <w:tr w:rsidR="008912DD" w:rsidRPr="008912DD" w14:paraId="0B02EC43" w14:textId="77777777" w:rsidTr="00D773F4">
        <w:tc>
          <w:tcPr>
            <w:tcW w:w="2660" w:type="dxa"/>
            <w:shd w:val="clear" w:color="auto" w:fill="auto"/>
          </w:tcPr>
          <w:p w14:paraId="757414BC" w14:textId="77777777" w:rsidR="00D773F4" w:rsidRPr="008912DD" w:rsidRDefault="00D773F4" w:rsidP="00D773F4">
            <w:pPr>
              <w:rPr>
                <w:rFonts w:eastAsia="標楷體"/>
              </w:rPr>
            </w:pPr>
            <w:r w:rsidRPr="008912DD">
              <w:rPr>
                <w:rFonts w:eastAsia="標楷體" w:hint="eastAsia"/>
              </w:rPr>
              <w:t>判定依據</w:t>
            </w:r>
          </w:p>
        </w:tc>
        <w:tc>
          <w:tcPr>
            <w:tcW w:w="3024" w:type="dxa"/>
            <w:shd w:val="clear" w:color="auto" w:fill="auto"/>
          </w:tcPr>
          <w:p w14:paraId="014C651D" w14:textId="77777777" w:rsidR="00D773F4" w:rsidRPr="008912DD" w:rsidRDefault="00D773F4" w:rsidP="001C7F91">
            <w:pPr>
              <w:spacing w:beforeLines="5" w:before="20"/>
              <w:jc w:val="center"/>
              <w:rPr>
                <w:rFonts w:eastAsia="標楷體"/>
              </w:rPr>
            </w:pPr>
            <w:r w:rsidRPr="008912DD">
              <w:rPr>
                <w:rFonts w:eastAsia="標楷體" w:hint="eastAsia"/>
              </w:rPr>
              <w:t>復甦急救</w:t>
            </w:r>
          </w:p>
        </w:tc>
        <w:tc>
          <w:tcPr>
            <w:tcW w:w="3024" w:type="dxa"/>
            <w:shd w:val="clear" w:color="auto" w:fill="auto"/>
          </w:tcPr>
          <w:p w14:paraId="6ACFC3E7" w14:textId="77777777" w:rsidR="00D773F4" w:rsidRPr="008912DD" w:rsidRDefault="00D773F4" w:rsidP="001C7F91">
            <w:pPr>
              <w:spacing w:beforeLines="5" w:before="20"/>
              <w:jc w:val="center"/>
              <w:rPr>
                <w:rFonts w:eastAsia="標楷體"/>
              </w:rPr>
            </w:pPr>
            <w:r w:rsidRPr="008912DD">
              <w:rPr>
                <w:rFonts w:eastAsia="標楷體" w:hint="eastAsia"/>
              </w:rPr>
              <w:t>危急</w:t>
            </w:r>
          </w:p>
        </w:tc>
        <w:tc>
          <w:tcPr>
            <w:tcW w:w="3024" w:type="dxa"/>
            <w:shd w:val="clear" w:color="auto" w:fill="auto"/>
          </w:tcPr>
          <w:p w14:paraId="3F9B61DD" w14:textId="77777777" w:rsidR="00D773F4" w:rsidRPr="008912DD" w:rsidRDefault="00D773F4" w:rsidP="001C7F91">
            <w:pPr>
              <w:spacing w:beforeLines="5" w:before="20"/>
              <w:jc w:val="center"/>
              <w:rPr>
                <w:rFonts w:eastAsia="標楷體"/>
              </w:rPr>
            </w:pPr>
            <w:r w:rsidRPr="008912DD">
              <w:rPr>
                <w:rFonts w:eastAsia="標楷體" w:hint="eastAsia"/>
              </w:rPr>
              <w:t>緊急</w:t>
            </w:r>
          </w:p>
        </w:tc>
        <w:tc>
          <w:tcPr>
            <w:tcW w:w="1134" w:type="dxa"/>
            <w:shd w:val="clear" w:color="auto" w:fill="auto"/>
          </w:tcPr>
          <w:p w14:paraId="470644B6" w14:textId="77777777" w:rsidR="00D773F4" w:rsidRPr="008912DD" w:rsidRDefault="00D773F4" w:rsidP="001C7F91">
            <w:pPr>
              <w:spacing w:beforeLines="5" w:before="20"/>
              <w:jc w:val="center"/>
              <w:rPr>
                <w:rFonts w:eastAsia="標楷體"/>
              </w:rPr>
            </w:pPr>
            <w:r w:rsidRPr="008912DD">
              <w:rPr>
                <w:rFonts w:eastAsia="標楷體" w:hint="eastAsia"/>
              </w:rPr>
              <w:t>次緊急</w:t>
            </w:r>
          </w:p>
        </w:tc>
        <w:tc>
          <w:tcPr>
            <w:tcW w:w="1149" w:type="dxa"/>
            <w:shd w:val="clear" w:color="auto" w:fill="auto"/>
          </w:tcPr>
          <w:p w14:paraId="5686C365" w14:textId="77777777" w:rsidR="00D773F4" w:rsidRPr="008912DD" w:rsidRDefault="00D773F4" w:rsidP="001C7F91">
            <w:pPr>
              <w:spacing w:beforeLines="5" w:before="20"/>
              <w:jc w:val="center"/>
              <w:rPr>
                <w:rFonts w:eastAsia="標楷體"/>
              </w:rPr>
            </w:pPr>
            <w:r w:rsidRPr="008912DD">
              <w:rPr>
                <w:rFonts w:eastAsia="標楷體" w:hint="eastAsia"/>
              </w:rPr>
              <w:t>非緊急</w:t>
            </w:r>
          </w:p>
        </w:tc>
      </w:tr>
      <w:tr w:rsidR="008912DD" w:rsidRPr="008912DD" w14:paraId="32748A93" w14:textId="77777777" w:rsidTr="00D773F4">
        <w:tc>
          <w:tcPr>
            <w:tcW w:w="14015" w:type="dxa"/>
            <w:gridSpan w:val="6"/>
            <w:shd w:val="clear" w:color="auto" w:fill="auto"/>
          </w:tcPr>
          <w:p w14:paraId="0A2E6F67" w14:textId="77777777" w:rsidR="00D773F4" w:rsidRPr="008912DD" w:rsidRDefault="00D773F4" w:rsidP="00D773F4">
            <w:pPr>
              <w:rPr>
                <w:rFonts w:eastAsia="標楷體"/>
              </w:rPr>
            </w:pPr>
            <w:r w:rsidRPr="008912DD">
              <w:rPr>
                <w:rFonts w:eastAsia="標楷體" w:hint="eastAsia"/>
              </w:rPr>
              <w:t>生命徵象</w:t>
            </w:r>
            <w:r w:rsidRPr="008912DD">
              <w:rPr>
                <w:rFonts w:eastAsia="標楷體"/>
              </w:rPr>
              <w:t>(Vital signs)</w:t>
            </w:r>
          </w:p>
        </w:tc>
      </w:tr>
      <w:tr w:rsidR="008912DD" w:rsidRPr="008912DD" w14:paraId="4114587F" w14:textId="77777777" w:rsidTr="00D773F4">
        <w:tc>
          <w:tcPr>
            <w:tcW w:w="14015" w:type="dxa"/>
            <w:gridSpan w:val="6"/>
            <w:shd w:val="clear" w:color="auto" w:fill="auto"/>
          </w:tcPr>
          <w:p w14:paraId="3BF5002B" w14:textId="77777777" w:rsidR="00D773F4" w:rsidRPr="008912DD" w:rsidRDefault="00D773F4" w:rsidP="00D773F4">
            <w:pPr>
              <w:rPr>
                <w:rFonts w:eastAsia="標楷體"/>
              </w:rPr>
            </w:pPr>
            <w:r w:rsidRPr="008912DD">
              <w:rPr>
                <w:rFonts w:eastAsia="標楷體" w:hint="eastAsia"/>
              </w:rPr>
              <w:t>四之一</w:t>
            </w:r>
            <w:r w:rsidRPr="008912DD">
              <w:rPr>
                <w:rFonts w:eastAsia="標楷體"/>
              </w:rPr>
              <w:t xml:space="preserve">  </w:t>
            </w:r>
            <w:r w:rsidRPr="008912DD">
              <w:rPr>
                <w:rFonts w:eastAsia="標楷體" w:hint="eastAsia"/>
              </w:rPr>
              <w:t>體溫過高</w:t>
            </w:r>
            <w:r w:rsidRPr="008912DD">
              <w:rPr>
                <w:rFonts w:eastAsia="標楷體"/>
              </w:rPr>
              <w:t>( &gt;38.0C)</w:t>
            </w:r>
          </w:p>
        </w:tc>
      </w:tr>
      <w:tr w:rsidR="008912DD" w:rsidRPr="008912DD" w14:paraId="0E6A5B28" w14:textId="77777777" w:rsidTr="00D773F4">
        <w:tc>
          <w:tcPr>
            <w:tcW w:w="2660" w:type="dxa"/>
            <w:shd w:val="clear" w:color="auto" w:fill="auto"/>
          </w:tcPr>
          <w:p w14:paraId="4493E909" w14:textId="77777777" w:rsidR="00D773F4" w:rsidRPr="008912DD" w:rsidRDefault="00D773F4" w:rsidP="00D773F4">
            <w:pPr>
              <w:rPr>
                <w:rFonts w:eastAsia="標楷體"/>
              </w:rPr>
            </w:pPr>
            <w:r w:rsidRPr="008912DD">
              <w:rPr>
                <w:rFonts w:eastAsia="標楷體" w:hint="eastAsia"/>
              </w:rPr>
              <w:t>不分年齡</w:t>
            </w:r>
          </w:p>
        </w:tc>
        <w:tc>
          <w:tcPr>
            <w:tcW w:w="3024" w:type="dxa"/>
            <w:shd w:val="clear" w:color="auto" w:fill="auto"/>
          </w:tcPr>
          <w:p w14:paraId="795FE37F" w14:textId="77777777" w:rsidR="00D773F4" w:rsidRPr="008912DD" w:rsidRDefault="00D773F4" w:rsidP="00D773F4">
            <w:pPr>
              <w:rPr>
                <w:rFonts w:eastAsia="標楷體"/>
              </w:rPr>
            </w:pPr>
            <w:r w:rsidRPr="008912DD">
              <w:rPr>
                <w:rFonts w:eastAsia="標楷體" w:hint="eastAsia"/>
              </w:rPr>
              <w:t>＞</w:t>
            </w:r>
            <w:r w:rsidRPr="008912DD">
              <w:rPr>
                <w:rFonts w:eastAsia="標楷體"/>
              </w:rPr>
              <w:t>41</w:t>
            </w:r>
            <w:r w:rsidRPr="008912DD">
              <w:rPr>
                <w:rFonts w:hint="eastAsia"/>
              </w:rPr>
              <w:t>℃</w:t>
            </w:r>
          </w:p>
        </w:tc>
        <w:tc>
          <w:tcPr>
            <w:tcW w:w="3024" w:type="dxa"/>
            <w:shd w:val="clear" w:color="auto" w:fill="auto"/>
          </w:tcPr>
          <w:p w14:paraId="6EA7682F" w14:textId="77777777" w:rsidR="00D773F4" w:rsidRPr="008912DD" w:rsidRDefault="00D773F4" w:rsidP="00D773F4">
            <w:pPr>
              <w:rPr>
                <w:rFonts w:eastAsia="標楷體"/>
              </w:rPr>
            </w:pPr>
          </w:p>
        </w:tc>
        <w:tc>
          <w:tcPr>
            <w:tcW w:w="3024" w:type="dxa"/>
            <w:shd w:val="clear" w:color="auto" w:fill="auto"/>
          </w:tcPr>
          <w:p w14:paraId="2754C664" w14:textId="77777777" w:rsidR="00D773F4" w:rsidRPr="008912DD" w:rsidRDefault="00D773F4" w:rsidP="00D773F4">
            <w:pPr>
              <w:rPr>
                <w:rFonts w:eastAsia="標楷體"/>
              </w:rPr>
            </w:pPr>
          </w:p>
        </w:tc>
        <w:tc>
          <w:tcPr>
            <w:tcW w:w="1134" w:type="dxa"/>
            <w:shd w:val="clear" w:color="auto" w:fill="auto"/>
          </w:tcPr>
          <w:p w14:paraId="7A4BB2C8" w14:textId="77777777" w:rsidR="00D773F4" w:rsidRPr="008912DD" w:rsidRDefault="00D773F4" w:rsidP="00D773F4">
            <w:pPr>
              <w:rPr>
                <w:rFonts w:eastAsia="標楷體"/>
              </w:rPr>
            </w:pPr>
          </w:p>
        </w:tc>
        <w:tc>
          <w:tcPr>
            <w:tcW w:w="1149" w:type="dxa"/>
            <w:shd w:val="clear" w:color="auto" w:fill="auto"/>
          </w:tcPr>
          <w:p w14:paraId="4516954C" w14:textId="77777777" w:rsidR="00D773F4" w:rsidRPr="008912DD" w:rsidRDefault="00D773F4" w:rsidP="00D773F4">
            <w:pPr>
              <w:rPr>
                <w:rFonts w:eastAsia="標楷體"/>
              </w:rPr>
            </w:pPr>
          </w:p>
        </w:tc>
      </w:tr>
      <w:tr w:rsidR="008912DD" w:rsidRPr="008912DD" w14:paraId="199DB13A" w14:textId="77777777" w:rsidTr="00D773F4">
        <w:tc>
          <w:tcPr>
            <w:tcW w:w="2660" w:type="dxa"/>
            <w:shd w:val="clear" w:color="auto" w:fill="auto"/>
          </w:tcPr>
          <w:p w14:paraId="2137B924" w14:textId="77777777" w:rsidR="00D773F4" w:rsidRPr="008912DD" w:rsidRDefault="00D773F4" w:rsidP="00D773F4">
            <w:pPr>
              <w:rPr>
                <w:rFonts w:eastAsia="標楷體"/>
              </w:rPr>
            </w:pPr>
            <w:r w:rsidRPr="008912DD">
              <w:rPr>
                <w:rFonts w:eastAsia="標楷體"/>
              </w:rPr>
              <w:t>&lt; 3M</w:t>
            </w:r>
          </w:p>
        </w:tc>
        <w:tc>
          <w:tcPr>
            <w:tcW w:w="3024" w:type="dxa"/>
            <w:shd w:val="clear" w:color="auto" w:fill="auto"/>
          </w:tcPr>
          <w:p w14:paraId="71C668FA" w14:textId="77777777" w:rsidR="00D773F4" w:rsidRPr="008912DD" w:rsidRDefault="00D773F4" w:rsidP="00D773F4">
            <w:pPr>
              <w:rPr>
                <w:rFonts w:eastAsia="標楷體"/>
              </w:rPr>
            </w:pPr>
          </w:p>
        </w:tc>
        <w:tc>
          <w:tcPr>
            <w:tcW w:w="3024" w:type="dxa"/>
            <w:shd w:val="clear" w:color="auto" w:fill="auto"/>
          </w:tcPr>
          <w:p w14:paraId="63B622EC" w14:textId="77777777" w:rsidR="00D773F4" w:rsidRPr="008912DD" w:rsidRDefault="00D773F4" w:rsidP="00D773F4">
            <w:pPr>
              <w:rPr>
                <w:rFonts w:eastAsia="標楷體"/>
              </w:rPr>
            </w:pPr>
            <w:r w:rsidRPr="008912DD">
              <w:rPr>
                <w:rFonts w:eastAsia="標楷體"/>
              </w:rPr>
              <w:t>&gt;38</w:t>
            </w:r>
            <w:r w:rsidRPr="008912DD">
              <w:rPr>
                <w:rFonts w:hint="eastAsia"/>
              </w:rPr>
              <w:t>℃</w:t>
            </w:r>
          </w:p>
        </w:tc>
        <w:tc>
          <w:tcPr>
            <w:tcW w:w="3024" w:type="dxa"/>
            <w:shd w:val="clear" w:color="auto" w:fill="auto"/>
          </w:tcPr>
          <w:p w14:paraId="5D66AB59" w14:textId="77777777" w:rsidR="00D773F4" w:rsidRPr="008912DD" w:rsidRDefault="00D773F4" w:rsidP="00D773F4">
            <w:pPr>
              <w:rPr>
                <w:rFonts w:eastAsia="標楷體"/>
              </w:rPr>
            </w:pPr>
          </w:p>
        </w:tc>
        <w:tc>
          <w:tcPr>
            <w:tcW w:w="1134" w:type="dxa"/>
            <w:shd w:val="clear" w:color="auto" w:fill="auto"/>
          </w:tcPr>
          <w:p w14:paraId="46C85996" w14:textId="77777777" w:rsidR="00D773F4" w:rsidRPr="008912DD" w:rsidRDefault="00D773F4" w:rsidP="00D773F4">
            <w:pPr>
              <w:rPr>
                <w:rFonts w:eastAsia="標楷體"/>
              </w:rPr>
            </w:pPr>
          </w:p>
        </w:tc>
        <w:tc>
          <w:tcPr>
            <w:tcW w:w="1149" w:type="dxa"/>
            <w:shd w:val="clear" w:color="auto" w:fill="auto"/>
          </w:tcPr>
          <w:p w14:paraId="0F21AAAF" w14:textId="77777777" w:rsidR="00D773F4" w:rsidRPr="008912DD" w:rsidRDefault="00D773F4" w:rsidP="00D773F4">
            <w:pPr>
              <w:rPr>
                <w:rFonts w:eastAsia="標楷體"/>
              </w:rPr>
            </w:pPr>
          </w:p>
        </w:tc>
      </w:tr>
      <w:tr w:rsidR="008912DD" w:rsidRPr="008912DD" w14:paraId="392B233E" w14:textId="77777777" w:rsidTr="00D773F4">
        <w:tc>
          <w:tcPr>
            <w:tcW w:w="2660" w:type="dxa"/>
            <w:shd w:val="clear" w:color="auto" w:fill="auto"/>
          </w:tcPr>
          <w:p w14:paraId="51A4B3A5" w14:textId="77777777" w:rsidR="00D773F4" w:rsidRPr="008912DD" w:rsidRDefault="00D773F4" w:rsidP="00D773F4">
            <w:pPr>
              <w:rPr>
                <w:rFonts w:eastAsia="標楷體"/>
              </w:rPr>
            </w:pPr>
            <w:r w:rsidRPr="008912DD">
              <w:rPr>
                <w:rFonts w:eastAsia="標楷體"/>
              </w:rPr>
              <w:t>3M-3Y</w:t>
            </w:r>
          </w:p>
        </w:tc>
        <w:tc>
          <w:tcPr>
            <w:tcW w:w="3024" w:type="dxa"/>
            <w:shd w:val="clear" w:color="auto" w:fill="auto"/>
          </w:tcPr>
          <w:p w14:paraId="368C95E9" w14:textId="77777777" w:rsidR="00D773F4" w:rsidRPr="008912DD" w:rsidRDefault="00D773F4" w:rsidP="00D773F4">
            <w:pPr>
              <w:rPr>
                <w:rFonts w:eastAsia="標楷體"/>
              </w:rPr>
            </w:pPr>
          </w:p>
        </w:tc>
        <w:tc>
          <w:tcPr>
            <w:tcW w:w="3024" w:type="dxa"/>
            <w:shd w:val="clear" w:color="auto" w:fill="auto"/>
          </w:tcPr>
          <w:p w14:paraId="4A5FE4BC" w14:textId="77777777" w:rsidR="00D773F4" w:rsidRPr="008912DD" w:rsidRDefault="00D773F4" w:rsidP="00D773F4">
            <w:pPr>
              <w:rPr>
                <w:rFonts w:eastAsia="標楷體"/>
              </w:rPr>
            </w:pPr>
            <w:r w:rsidRPr="008912DD">
              <w:rPr>
                <w:rFonts w:eastAsia="標楷體" w:hint="eastAsia"/>
              </w:rPr>
              <w:t>免疫功能缺陷或有病容</w:t>
            </w:r>
          </w:p>
        </w:tc>
        <w:tc>
          <w:tcPr>
            <w:tcW w:w="3024" w:type="dxa"/>
            <w:shd w:val="clear" w:color="auto" w:fill="auto"/>
          </w:tcPr>
          <w:p w14:paraId="5BD6D903" w14:textId="77777777" w:rsidR="00D773F4" w:rsidRPr="008912DD" w:rsidRDefault="00D773F4" w:rsidP="00D773F4">
            <w:pPr>
              <w:rPr>
                <w:rFonts w:eastAsia="標楷體"/>
              </w:rPr>
            </w:pPr>
            <w:r w:rsidRPr="008912DD">
              <w:rPr>
                <w:rFonts w:eastAsia="標楷體" w:hint="eastAsia"/>
              </w:rPr>
              <w:t>無病容</w:t>
            </w:r>
          </w:p>
        </w:tc>
        <w:tc>
          <w:tcPr>
            <w:tcW w:w="1134" w:type="dxa"/>
            <w:shd w:val="clear" w:color="auto" w:fill="auto"/>
          </w:tcPr>
          <w:p w14:paraId="5C502453" w14:textId="77777777" w:rsidR="00D773F4" w:rsidRPr="008912DD" w:rsidRDefault="00D773F4" w:rsidP="00D773F4">
            <w:pPr>
              <w:rPr>
                <w:rFonts w:eastAsia="標楷體"/>
              </w:rPr>
            </w:pPr>
          </w:p>
        </w:tc>
        <w:tc>
          <w:tcPr>
            <w:tcW w:w="1149" w:type="dxa"/>
            <w:shd w:val="clear" w:color="auto" w:fill="auto"/>
          </w:tcPr>
          <w:p w14:paraId="098E74FF" w14:textId="77777777" w:rsidR="00D773F4" w:rsidRPr="008912DD" w:rsidRDefault="00D773F4" w:rsidP="00D773F4">
            <w:pPr>
              <w:rPr>
                <w:rFonts w:eastAsia="標楷體"/>
              </w:rPr>
            </w:pPr>
          </w:p>
        </w:tc>
      </w:tr>
      <w:tr w:rsidR="008912DD" w:rsidRPr="008912DD" w14:paraId="3697C51A" w14:textId="77777777" w:rsidTr="00D773F4">
        <w:tc>
          <w:tcPr>
            <w:tcW w:w="2660" w:type="dxa"/>
            <w:shd w:val="clear" w:color="auto" w:fill="auto"/>
          </w:tcPr>
          <w:p w14:paraId="46F3DBBD" w14:textId="77777777" w:rsidR="00D773F4" w:rsidRPr="008912DD" w:rsidRDefault="00D773F4" w:rsidP="00D773F4">
            <w:pPr>
              <w:rPr>
                <w:rFonts w:eastAsia="標楷體"/>
              </w:rPr>
            </w:pPr>
            <w:r w:rsidRPr="008912DD">
              <w:rPr>
                <w:rFonts w:eastAsia="標楷體"/>
              </w:rPr>
              <w:t>&gt;3Y</w:t>
            </w:r>
          </w:p>
        </w:tc>
        <w:tc>
          <w:tcPr>
            <w:tcW w:w="3024" w:type="dxa"/>
            <w:shd w:val="clear" w:color="auto" w:fill="auto"/>
          </w:tcPr>
          <w:p w14:paraId="1441AFD0" w14:textId="77777777" w:rsidR="00D773F4" w:rsidRPr="008912DD" w:rsidRDefault="00D773F4" w:rsidP="00D773F4">
            <w:pPr>
              <w:rPr>
                <w:rFonts w:eastAsia="標楷體"/>
              </w:rPr>
            </w:pPr>
          </w:p>
        </w:tc>
        <w:tc>
          <w:tcPr>
            <w:tcW w:w="3024" w:type="dxa"/>
            <w:shd w:val="clear" w:color="auto" w:fill="auto"/>
          </w:tcPr>
          <w:p w14:paraId="37028359" w14:textId="77777777" w:rsidR="00D773F4" w:rsidRPr="008912DD" w:rsidRDefault="00D773F4" w:rsidP="00D773F4">
            <w:pPr>
              <w:rPr>
                <w:rFonts w:eastAsia="標楷體"/>
              </w:rPr>
            </w:pPr>
            <w:r w:rsidRPr="008912DD">
              <w:rPr>
                <w:rFonts w:eastAsia="標楷體" w:hint="eastAsia"/>
              </w:rPr>
              <w:t>免疫功能缺陷</w:t>
            </w:r>
          </w:p>
        </w:tc>
        <w:tc>
          <w:tcPr>
            <w:tcW w:w="3024" w:type="dxa"/>
            <w:shd w:val="clear" w:color="auto" w:fill="auto"/>
          </w:tcPr>
          <w:p w14:paraId="7675BD6D" w14:textId="77777777" w:rsidR="00D773F4" w:rsidRPr="008912DD" w:rsidRDefault="00D773F4" w:rsidP="00D773F4">
            <w:pPr>
              <w:rPr>
                <w:rFonts w:eastAsia="標楷體"/>
              </w:rPr>
            </w:pPr>
            <w:r w:rsidRPr="008912DD">
              <w:rPr>
                <w:rFonts w:eastAsia="標楷體" w:hint="eastAsia"/>
              </w:rPr>
              <w:t>有病容</w:t>
            </w:r>
          </w:p>
        </w:tc>
        <w:tc>
          <w:tcPr>
            <w:tcW w:w="1134" w:type="dxa"/>
            <w:shd w:val="clear" w:color="auto" w:fill="auto"/>
          </w:tcPr>
          <w:p w14:paraId="1DF10579" w14:textId="77777777" w:rsidR="00D773F4" w:rsidRPr="008912DD" w:rsidRDefault="00D773F4" w:rsidP="00D773F4">
            <w:pPr>
              <w:rPr>
                <w:rFonts w:eastAsia="標楷體"/>
              </w:rPr>
            </w:pPr>
            <w:r w:rsidRPr="008912DD">
              <w:rPr>
                <w:rFonts w:eastAsia="標楷體" w:hint="eastAsia"/>
              </w:rPr>
              <w:t>無病容</w:t>
            </w:r>
          </w:p>
        </w:tc>
        <w:tc>
          <w:tcPr>
            <w:tcW w:w="1149" w:type="dxa"/>
            <w:shd w:val="clear" w:color="auto" w:fill="auto"/>
          </w:tcPr>
          <w:p w14:paraId="426BA4A2" w14:textId="77777777" w:rsidR="00D773F4" w:rsidRPr="008912DD" w:rsidRDefault="00D773F4" w:rsidP="00D773F4">
            <w:pPr>
              <w:rPr>
                <w:rFonts w:eastAsia="標楷體"/>
              </w:rPr>
            </w:pPr>
          </w:p>
        </w:tc>
      </w:tr>
      <w:tr w:rsidR="008912DD" w:rsidRPr="008912DD" w14:paraId="4EA3AEE7" w14:textId="77777777" w:rsidTr="00D773F4">
        <w:tc>
          <w:tcPr>
            <w:tcW w:w="14015" w:type="dxa"/>
            <w:gridSpan w:val="6"/>
            <w:shd w:val="clear" w:color="auto" w:fill="auto"/>
          </w:tcPr>
          <w:p w14:paraId="77713FA6" w14:textId="77777777" w:rsidR="00D773F4" w:rsidRPr="008912DD" w:rsidRDefault="00D773F4" w:rsidP="00D773F4">
            <w:pPr>
              <w:rPr>
                <w:rFonts w:eastAsia="標楷體"/>
              </w:rPr>
            </w:pPr>
            <w:r w:rsidRPr="008912DD">
              <w:rPr>
                <w:rFonts w:eastAsia="標楷體" w:hint="eastAsia"/>
              </w:rPr>
              <w:t>四之二</w:t>
            </w:r>
            <w:r w:rsidRPr="008912DD">
              <w:rPr>
                <w:rFonts w:eastAsia="標楷體"/>
                <w:spacing w:val="55"/>
              </w:rPr>
              <w:t xml:space="preserve"> </w:t>
            </w:r>
            <w:r w:rsidRPr="008912DD">
              <w:rPr>
                <w:rFonts w:eastAsia="標楷體" w:hint="eastAsia"/>
              </w:rPr>
              <w:t>體溫過低</w:t>
            </w:r>
            <w:r w:rsidRPr="008912DD">
              <w:rPr>
                <w:rFonts w:eastAsia="標楷體"/>
              </w:rPr>
              <w:t>(&lt;35</w:t>
            </w:r>
            <w:r w:rsidRPr="008912DD">
              <w:rPr>
                <w:rFonts w:hint="eastAsia"/>
              </w:rPr>
              <w:t>℃</w:t>
            </w:r>
            <w:r w:rsidRPr="008912DD">
              <w:rPr>
                <w:rFonts w:eastAsia="標楷體"/>
              </w:rPr>
              <w:t>)</w:t>
            </w:r>
          </w:p>
        </w:tc>
      </w:tr>
      <w:tr w:rsidR="008912DD" w:rsidRPr="008912DD" w14:paraId="5A263E3D" w14:textId="77777777" w:rsidTr="00D773F4">
        <w:tc>
          <w:tcPr>
            <w:tcW w:w="2660" w:type="dxa"/>
            <w:shd w:val="clear" w:color="auto" w:fill="auto"/>
          </w:tcPr>
          <w:p w14:paraId="7879A776" w14:textId="77777777" w:rsidR="00D773F4" w:rsidRPr="008912DD" w:rsidRDefault="00D773F4" w:rsidP="00D773F4">
            <w:pPr>
              <w:rPr>
                <w:rFonts w:eastAsia="標楷體"/>
              </w:rPr>
            </w:pPr>
            <w:r w:rsidRPr="008912DD">
              <w:rPr>
                <w:rFonts w:eastAsia="標楷體" w:hint="eastAsia"/>
              </w:rPr>
              <w:t>不分年齡</w:t>
            </w:r>
          </w:p>
        </w:tc>
        <w:tc>
          <w:tcPr>
            <w:tcW w:w="3024" w:type="dxa"/>
            <w:shd w:val="clear" w:color="auto" w:fill="auto"/>
          </w:tcPr>
          <w:p w14:paraId="6E1A4802" w14:textId="77777777" w:rsidR="00D773F4" w:rsidRPr="008912DD" w:rsidRDefault="00D773F4" w:rsidP="00D773F4">
            <w:pPr>
              <w:rPr>
                <w:rFonts w:eastAsia="標楷體"/>
              </w:rPr>
            </w:pPr>
            <w:r w:rsidRPr="008912DD">
              <w:rPr>
                <w:rFonts w:eastAsia="標楷體" w:hint="eastAsia"/>
              </w:rPr>
              <w:t>＜</w:t>
            </w:r>
            <w:r w:rsidRPr="008912DD">
              <w:rPr>
                <w:rFonts w:eastAsia="標楷體"/>
              </w:rPr>
              <w:t>32</w:t>
            </w:r>
            <w:r w:rsidRPr="008912DD">
              <w:rPr>
                <w:rFonts w:hint="eastAsia"/>
              </w:rPr>
              <w:t>℃</w:t>
            </w:r>
          </w:p>
        </w:tc>
        <w:tc>
          <w:tcPr>
            <w:tcW w:w="3024" w:type="dxa"/>
            <w:shd w:val="clear" w:color="auto" w:fill="auto"/>
          </w:tcPr>
          <w:p w14:paraId="01497588" w14:textId="77777777" w:rsidR="00D773F4" w:rsidRPr="008912DD" w:rsidRDefault="00D773F4" w:rsidP="00D773F4">
            <w:pPr>
              <w:rPr>
                <w:rFonts w:eastAsia="標楷體"/>
              </w:rPr>
            </w:pPr>
          </w:p>
        </w:tc>
        <w:tc>
          <w:tcPr>
            <w:tcW w:w="3024" w:type="dxa"/>
            <w:shd w:val="clear" w:color="auto" w:fill="auto"/>
          </w:tcPr>
          <w:p w14:paraId="7A2E9F2B" w14:textId="77777777" w:rsidR="00D773F4" w:rsidRPr="008912DD" w:rsidRDefault="00D773F4" w:rsidP="00D773F4">
            <w:pPr>
              <w:rPr>
                <w:rFonts w:eastAsia="標楷體"/>
              </w:rPr>
            </w:pPr>
          </w:p>
        </w:tc>
        <w:tc>
          <w:tcPr>
            <w:tcW w:w="1134" w:type="dxa"/>
            <w:shd w:val="clear" w:color="auto" w:fill="auto"/>
          </w:tcPr>
          <w:p w14:paraId="699D40BC" w14:textId="77777777" w:rsidR="00D773F4" w:rsidRPr="008912DD" w:rsidRDefault="00D773F4" w:rsidP="00D773F4">
            <w:pPr>
              <w:rPr>
                <w:rFonts w:eastAsia="標楷體"/>
              </w:rPr>
            </w:pPr>
          </w:p>
        </w:tc>
        <w:tc>
          <w:tcPr>
            <w:tcW w:w="1149" w:type="dxa"/>
            <w:shd w:val="clear" w:color="auto" w:fill="auto"/>
          </w:tcPr>
          <w:p w14:paraId="50C96B4D" w14:textId="77777777" w:rsidR="00D773F4" w:rsidRPr="008912DD" w:rsidRDefault="00D773F4" w:rsidP="00D773F4">
            <w:pPr>
              <w:rPr>
                <w:rFonts w:eastAsia="標楷體"/>
              </w:rPr>
            </w:pPr>
          </w:p>
        </w:tc>
      </w:tr>
      <w:tr w:rsidR="008912DD" w:rsidRPr="008912DD" w14:paraId="6641F45C" w14:textId="77777777" w:rsidTr="00D773F4">
        <w:tc>
          <w:tcPr>
            <w:tcW w:w="2660" w:type="dxa"/>
            <w:shd w:val="clear" w:color="auto" w:fill="auto"/>
          </w:tcPr>
          <w:p w14:paraId="082E9F20" w14:textId="77777777" w:rsidR="00D773F4" w:rsidRPr="008912DD" w:rsidRDefault="00D773F4" w:rsidP="00D773F4">
            <w:pPr>
              <w:rPr>
                <w:rFonts w:eastAsia="標楷體"/>
              </w:rPr>
            </w:pPr>
            <w:r w:rsidRPr="008912DD">
              <w:rPr>
                <w:rFonts w:eastAsia="標楷體"/>
              </w:rPr>
              <w:t>&lt; 3M</w:t>
            </w:r>
          </w:p>
        </w:tc>
        <w:tc>
          <w:tcPr>
            <w:tcW w:w="3024" w:type="dxa"/>
            <w:shd w:val="clear" w:color="auto" w:fill="auto"/>
          </w:tcPr>
          <w:p w14:paraId="7F9B56DA" w14:textId="77777777" w:rsidR="00D773F4" w:rsidRPr="008912DD" w:rsidRDefault="00D773F4" w:rsidP="00D773F4">
            <w:pPr>
              <w:rPr>
                <w:rFonts w:eastAsia="標楷體"/>
              </w:rPr>
            </w:pPr>
          </w:p>
        </w:tc>
        <w:tc>
          <w:tcPr>
            <w:tcW w:w="3024" w:type="dxa"/>
            <w:shd w:val="clear" w:color="auto" w:fill="auto"/>
          </w:tcPr>
          <w:p w14:paraId="055FED4C" w14:textId="77777777" w:rsidR="00D773F4" w:rsidRPr="008912DD" w:rsidRDefault="00D773F4" w:rsidP="00D773F4">
            <w:pPr>
              <w:rPr>
                <w:rFonts w:eastAsia="標楷體"/>
              </w:rPr>
            </w:pPr>
            <w:r w:rsidRPr="008912DD">
              <w:rPr>
                <w:rFonts w:eastAsia="標楷體"/>
              </w:rPr>
              <w:t>32</w:t>
            </w:r>
            <w:r w:rsidRPr="008912DD">
              <w:rPr>
                <w:rFonts w:hint="eastAsia"/>
              </w:rPr>
              <w:t>℃</w:t>
            </w:r>
            <w:r w:rsidRPr="008912DD">
              <w:rPr>
                <w:rFonts w:eastAsia="標楷體"/>
              </w:rPr>
              <w:t>- 36</w:t>
            </w:r>
            <w:r w:rsidRPr="008912DD">
              <w:rPr>
                <w:rFonts w:hint="eastAsia"/>
              </w:rPr>
              <w:t>℃</w:t>
            </w:r>
          </w:p>
        </w:tc>
        <w:tc>
          <w:tcPr>
            <w:tcW w:w="3024" w:type="dxa"/>
            <w:shd w:val="clear" w:color="auto" w:fill="auto"/>
          </w:tcPr>
          <w:p w14:paraId="4C1F3913" w14:textId="77777777" w:rsidR="00D773F4" w:rsidRPr="008912DD" w:rsidRDefault="00D773F4" w:rsidP="00D773F4">
            <w:pPr>
              <w:rPr>
                <w:rFonts w:eastAsia="標楷體"/>
              </w:rPr>
            </w:pPr>
          </w:p>
        </w:tc>
        <w:tc>
          <w:tcPr>
            <w:tcW w:w="1134" w:type="dxa"/>
            <w:shd w:val="clear" w:color="auto" w:fill="auto"/>
          </w:tcPr>
          <w:p w14:paraId="64DD7E25" w14:textId="77777777" w:rsidR="00D773F4" w:rsidRPr="008912DD" w:rsidRDefault="00D773F4" w:rsidP="00D773F4">
            <w:pPr>
              <w:rPr>
                <w:rFonts w:eastAsia="標楷體"/>
              </w:rPr>
            </w:pPr>
          </w:p>
        </w:tc>
        <w:tc>
          <w:tcPr>
            <w:tcW w:w="1149" w:type="dxa"/>
            <w:shd w:val="clear" w:color="auto" w:fill="auto"/>
          </w:tcPr>
          <w:p w14:paraId="203D2F07" w14:textId="77777777" w:rsidR="00D773F4" w:rsidRPr="008912DD" w:rsidRDefault="00D773F4" w:rsidP="00D773F4">
            <w:pPr>
              <w:rPr>
                <w:rFonts w:eastAsia="標楷體"/>
              </w:rPr>
            </w:pPr>
          </w:p>
        </w:tc>
      </w:tr>
      <w:tr w:rsidR="008912DD" w:rsidRPr="008912DD" w14:paraId="5A80EEE0" w14:textId="77777777" w:rsidTr="00D773F4">
        <w:tc>
          <w:tcPr>
            <w:tcW w:w="2660" w:type="dxa"/>
            <w:shd w:val="clear" w:color="auto" w:fill="auto"/>
          </w:tcPr>
          <w:p w14:paraId="0B485EF1" w14:textId="77777777" w:rsidR="00D773F4" w:rsidRPr="008912DD" w:rsidRDefault="00D773F4" w:rsidP="00D773F4">
            <w:pPr>
              <w:rPr>
                <w:rFonts w:eastAsia="標楷體"/>
              </w:rPr>
            </w:pPr>
            <w:r w:rsidRPr="008912DD">
              <w:rPr>
                <w:rFonts w:eastAsia="標楷體"/>
              </w:rPr>
              <w:t>&gt; 3M</w:t>
            </w:r>
          </w:p>
        </w:tc>
        <w:tc>
          <w:tcPr>
            <w:tcW w:w="3024" w:type="dxa"/>
            <w:shd w:val="clear" w:color="auto" w:fill="auto"/>
          </w:tcPr>
          <w:p w14:paraId="726EFE24" w14:textId="77777777" w:rsidR="00D773F4" w:rsidRPr="008912DD" w:rsidRDefault="00D773F4" w:rsidP="00D773F4">
            <w:pPr>
              <w:rPr>
                <w:rFonts w:eastAsia="標楷體"/>
              </w:rPr>
            </w:pPr>
          </w:p>
        </w:tc>
        <w:tc>
          <w:tcPr>
            <w:tcW w:w="3024" w:type="dxa"/>
            <w:shd w:val="clear" w:color="auto" w:fill="auto"/>
          </w:tcPr>
          <w:p w14:paraId="2718ACEE" w14:textId="77777777" w:rsidR="00D773F4" w:rsidRPr="008912DD" w:rsidRDefault="00D773F4" w:rsidP="00D773F4">
            <w:pPr>
              <w:rPr>
                <w:rFonts w:eastAsia="標楷體"/>
              </w:rPr>
            </w:pPr>
            <w:r w:rsidRPr="008912DD">
              <w:rPr>
                <w:rFonts w:eastAsia="標楷體"/>
              </w:rPr>
              <w:t>32</w:t>
            </w:r>
            <w:r w:rsidRPr="008912DD">
              <w:rPr>
                <w:rFonts w:hint="eastAsia"/>
              </w:rPr>
              <w:t>℃</w:t>
            </w:r>
            <w:r w:rsidRPr="008912DD">
              <w:rPr>
                <w:rFonts w:eastAsia="標楷體"/>
              </w:rPr>
              <w:t>- 35</w:t>
            </w:r>
            <w:r w:rsidRPr="008912DD">
              <w:rPr>
                <w:rFonts w:hint="eastAsia"/>
              </w:rPr>
              <w:t>℃</w:t>
            </w:r>
            <w:r w:rsidRPr="008912DD">
              <w:rPr>
                <w:rFonts w:eastAsia="標楷體" w:hint="eastAsia"/>
              </w:rPr>
              <w:t>【備註</w:t>
            </w:r>
            <w:r w:rsidRPr="008912DD">
              <w:rPr>
                <w:rFonts w:eastAsia="標楷體"/>
              </w:rPr>
              <w:t>4</w:t>
            </w:r>
            <w:r w:rsidRPr="008912DD">
              <w:rPr>
                <w:rFonts w:eastAsia="標楷體" w:hint="eastAsia"/>
              </w:rPr>
              <w:t>】</w:t>
            </w:r>
          </w:p>
        </w:tc>
        <w:tc>
          <w:tcPr>
            <w:tcW w:w="3024" w:type="dxa"/>
            <w:shd w:val="clear" w:color="auto" w:fill="auto"/>
          </w:tcPr>
          <w:p w14:paraId="78AEF80E" w14:textId="77777777" w:rsidR="00D773F4" w:rsidRPr="008912DD" w:rsidRDefault="00D773F4" w:rsidP="00D773F4">
            <w:pPr>
              <w:rPr>
                <w:rFonts w:eastAsia="標楷體"/>
              </w:rPr>
            </w:pPr>
          </w:p>
        </w:tc>
        <w:tc>
          <w:tcPr>
            <w:tcW w:w="1134" w:type="dxa"/>
            <w:shd w:val="clear" w:color="auto" w:fill="auto"/>
          </w:tcPr>
          <w:p w14:paraId="6B6F29DE" w14:textId="77777777" w:rsidR="00D773F4" w:rsidRPr="008912DD" w:rsidRDefault="00D773F4" w:rsidP="00D773F4">
            <w:pPr>
              <w:rPr>
                <w:rFonts w:eastAsia="標楷體"/>
              </w:rPr>
            </w:pPr>
          </w:p>
        </w:tc>
        <w:tc>
          <w:tcPr>
            <w:tcW w:w="1149" w:type="dxa"/>
            <w:shd w:val="clear" w:color="auto" w:fill="auto"/>
          </w:tcPr>
          <w:p w14:paraId="22A6225C" w14:textId="77777777" w:rsidR="00D773F4" w:rsidRPr="008912DD" w:rsidRDefault="00D773F4" w:rsidP="00D773F4">
            <w:pPr>
              <w:rPr>
                <w:rFonts w:eastAsia="標楷體"/>
              </w:rPr>
            </w:pPr>
          </w:p>
        </w:tc>
      </w:tr>
    </w:tbl>
    <w:p w14:paraId="1F58DDD8" w14:textId="77777777" w:rsidR="00D773F4" w:rsidRPr="008912DD" w:rsidRDefault="00D773F4" w:rsidP="00D773F4">
      <w:pPr>
        <w:pStyle w:val="a5"/>
        <w:spacing w:before="26" w:line="280" w:lineRule="exact"/>
        <w:ind w:left="127"/>
        <w:rPr>
          <w:rFonts w:eastAsia="標楷體"/>
          <w:sz w:val="24"/>
          <w:szCs w:val="24"/>
        </w:rPr>
      </w:pPr>
      <w:r w:rsidRPr="008912DD">
        <w:rPr>
          <w:rFonts w:eastAsia="標楷體" w:hint="eastAsia"/>
          <w:sz w:val="24"/>
          <w:szCs w:val="24"/>
        </w:rPr>
        <w:t>備註：</w:t>
      </w:r>
    </w:p>
    <w:p w14:paraId="2F437279" w14:textId="77777777" w:rsidR="00D773F4" w:rsidRPr="008912DD" w:rsidRDefault="00D773F4" w:rsidP="00D773F4">
      <w:pPr>
        <w:pStyle w:val="a5"/>
        <w:spacing w:before="46" w:line="280" w:lineRule="exact"/>
        <w:ind w:leftChars="50" w:left="360" w:hangingChars="100" w:hanging="240"/>
        <w:rPr>
          <w:rFonts w:eastAsia="標楷體"/>
          <w:sz w:val="24"/>
          <w:szCs w:val="24"/>
        </w:rPr>
      </w:pPr>
      <w:r w:rsidRPr="008912DD">
        <w:rPr>
          <w:rFonts w:eastAsia="標楷體"/>
          <w:sz w:val="24"/>
          <w:szCs w:val="24"/>
        </w:rPr>
        <w:t>1.</w:t>
      </w:r>
      <w:r w:rsidRPr="008912DD">
        <w:rPr>
          <w:rFonts w:eastAsia="標楷體" w:hint="eastAsia"/>
          <w:sz w:val="24"/>
          <w:szCs w:val="24"/>
        </w:rPr>
        <w:t>體溫測量採和中心溫度接近之測量結果，如耳溫及肛溫等方法，但三個月以下嬰幼兒，建議測量肛溫，若無法測量肛溫，建議採用測量結果接近中心溫度之其他方法。</w:t>
      </w:r>
    </w:p>
    <w:p w14:paraId="498B5EFA" w14:textId="77777777" w:rsidR="00D773F4" w:rsidRPr="008912DD" w:rsidRDefault="00D773F4" w:rsidP="00D773F4">
      <w:pPr>
        <w:pStyle w:val="a5"/>
        <w:spacing w:before="46" w:line="280" w:lineRule="exact"/>
        <w:ind w:leftChars="50" w:left="360" w:hangingChars="100" w:hanging="240"/>
        <w:rPr>
          <w:rFonts w:eastAsia="標楷體"/>
          <w:sz w:val="24"/>
          <w:szCs w:val="24"/>
        </w:rPr>
      </w:pPr>
      <w:r w:rsidRPr="008912DD">
        <w:rPr>
          <w:rFonts w:eastAsia="標楷體"/>
          <w:sz w:val="24"/>
          <w:szCs w:val="24"/>
        </w:rPr>
        <w:t>2.</w:t>
      </w:r>
      <w:r w:rsidRPr="008912DD">
        <w:rPr>
          <w:rFonts w:eastAsia="標楷體" w:hint="eastAsia"/>
          <w:sz w:val="24"/>
          <w:szCs w:val="24"/>
        </w:rPr>
        <w:t>在體溫過高部分，發燒之定義為中心體溫</w:t>
      </w:r>
      <w:r w:rsidRPr="008912DD">
        <w:rPr>
          <w:rFonts w:eastAsia="標楷體"/>
          <w:sz w:val="24"/>
          <w:szCs w:val="24"/>
        </w:rPr>
        <w:t xml:space="preserve"> &gt;38.0C</w:t>
      </w:r>
      <w:r w:rsidRPr="008912DD">
        <w:rPr>
          <w:rFonts w:eastAsia="標楷體" w:hint="eastAsia"/>
          <w:sz w:val="24"/>
          <w:szCs w:val="24"/>
        </w:rPr>
        <w:t>。除中心體溫</w:t>
      </w:r>
      <w:r w:rsidRPr="008912DD">
        <w:rPr>
          <w:rFonts w:eastAsia="標楷體"/>
          <w:sz w:val="24"/>
          <w:szCs w:val="24"/>
        </w:rPr>
        <w:t xml:space="preserve">&gt;41°C </w:t>
      </w:r>
      <w:r w:rsidRPr="008912DD">
        <w:rPr>
          <w:rFonts w:eastAsia="標楷體" w:hint="eastAsia"/>
          <w:sz w:val="24"/>
          <w:szCs w:val="24"/>
        </w:rPr>
        <w:t>歸為一級外，其他範圍的發燒情況，皆不以絕對值作為分級的規範，而是考慮病患是否有病容、是否為免疫不全的狀態來決定檢傷級數。</w:t>
      </w:r>
    </w:p>
    <w:p w14:paraId="02C7808E" w14:textId="77777777" w:rsidR="00D773F4" w:rsidRPr="008912DD" w:rsidRDefault="00D773F4" w:rsidP="00D773F4">
      <w:pPr>
        <w:pStyle w:val="a5"/>
        <w:spacing w:before="14" w:line="280" w:lineRule="exact"/>
        <w:ind w:left="607"/>
        <w:rPr>
          <w:rFonts w:eastAsia="標楷體"/>
          <w:sz w:val="24"/>
          <w:szCs w:val="24"/>
        </w:rPr>
      </w:pPr>
      <w:r w:rsidRPr="008912DD">
        <w:rPr>
          <w:rFonts w:eastAsia="標楷體"/>
          <w:sz w:val="24"/>
          <w:szCs w:val="24"/>
        </w:rPr>
        <w:t>•</w:t>
      </w:r>
      <w:r w:rsidRPr="008912DD">
        <w:rPr>
          <w:rFonts w:eastAsia="標楷體" w:hint="eastAsia"/>
          <w:sz w:val="24"/>
          <w:szCs w:val="24"/>
        </w:rPr>
        <w:t>免疫功能缺陷：白血球過少、曾接受移植手術、長期使用類固醇、疑似敗血性休克、癌症、</w:t>
      </w:r>
      <w:r w:rsidRPr="008912DD">
        <w:rPr>
          <w:rFonts w:eastAsia="標楷體"/>
          <w:sz w:val="24"/>
          <w:szCs w:val="24"/>
        </w:rPr>
        <w:t xml:space="preserve">ESRD </w:t>
      </w:r>
      <w:r w:rsidRPr="008912DD">
        <w:rPr>
          <w:rFonts w:eastAsia="標楷體" w:hint="eastAsia"/>
          <w:sz w:val="24"/>
          <w:szCs w:val="24"/>
        </w:rPr>
        <w:t>等病患。</w:t>
      </w:r>
    </w:p>
    <w:p w14:paraId="3A9B71FF" w14:textId="77777777" w:rsidR="00D773F4" w:rsidRPr="008912DD" w:rsidRDefault="00D773F4" w:rsidP="00D773F4">
      <w:pPr>
        <w:pStyle w:val="a5"/>
        <w:spacing w:before="33" w:line="280" w:lineRule="exact"/>
        <w:ind w:left="607"/>
        <w:rPr>
          <w:rFonts w:eastAsia="標楷體"/>
          <w:sz w:val="24"/>
          <w:szCs w:val="24"/>
        </w:rPr>
      </w:pPr>
      <w:r w:rsidRPr="008912DD">
        <w:rPr>
          <w:rFonts w:eastAsia="標楷體"/>
          <w:sz w:val="24"/>
          <w:szCs w:val="24"/>
        </w:rPr>
        <w:t>•</w:t>
      </w:r>
      <w:r w:rsidRPr="008912DD">
        <w:rPr>
          <w:rFonts w:eastAsia="標楷體" w:hint="eastAsia"/>
          <w:sz w:val="24"/>
          <w:szCs w:val="24"/>
        </w:rPr>
        <w:t>有病容：臉色潮紅、脈搏加快、脈壓變寬、焦慮、機動或混亂的情形。</w:t>
      </w:r>
    </w:p>
    <w:p w14:paraId="78711622" w14:textId="77777777" w:rsidR="00D773F4" w:rsidRPr="008912DD" w:rsidRDefault="00D773F4" w:rsidP="00D773F4">
      <w:pPr>
        <w:pStyle w:val="a5"/>
        <w:spacing w:before="33" w:line="280" w:lineRule="exact"/>
        <w:ind w:left="607"/>
        <w:rPr>
          <w:rFonts w:eastAsia="標楷體"/>
          <w:sz w:val="24"/>
          <w:szCs w:val="24"/>
        </w:rPr>
      </w:pPr>
      <w:r w:rsidRPr="008912DD">
        <w:rPr>
          <w:rFonts w:eastAsia="標楷體"/>
          <w:sz w:val="24"/>
          <w:szCs w:val="24"/>
        </w:rPr>
        <w:t>•</w:t>
      </w:r>
      <w:r w:rsidRPr="008912DD">
        <w:rPr>
          <w:rFonts w:eastAsia="標楷體" w:hint="eastAsia"/>
          <w:sz w:val="24"/>
          <w:szCs w:val="24"/>
        </w:rPr>
        <w:t>無病容：心跳和脈壓正常、</w:t>
      </w:r>
      <w:r w:rsidRPr="008912DD">
        <w:rPr>
          <w:rFonts w:eastAsia="標楷體"/>
          <w:sz w:val="24"/>
          <w:szCs w:val="24"/>
        </w:rPr>
        <w:t>;</w:t>
      </w:r>
      <w:r w:rsidRPr="008912DD">
        <w:rPr>
          <w:rFonts w:eastAsia="標楷體" w:hint="eastAsia"/>
          <w:sz w:val="24"/>
          <w:szCs w:val="24"/>
        </w:rPr>
        <w:t>意識警醒、清楚的定向感。</w:t>
      </w:r>
    </w:p>
    <w:p w14:paraId="256B06AC" w14:textId="77777777" w:rsidR="00D773F4" w:rsidRPr="008912DD" w:rsidRDefault="00D773F4" w:rsidP="00D773F4">
      <w:pPr>
        <w:pStyle w:val="a5"/>
        <w:spacing w:before="33" w:line="280" w:lineRule="exact"/>
        <w:ind w:left="127"/>
        <w:rPr>
          <w:rFonts w:eastAsia="標楷體"/>
          <w:sz w:val="24"/>
          <w:szCs w:val="24"/>
        </w:rPr>
      </w:pPr>
      <w:r w:rsidRPr="008912DD">
        <w:rPr>
          <w:rFonts w:eastAsia="標楷體"/>
          <w:sz w:val="24"/>
          <w:szCs w:val="24"/>
        </w:rPr>
        <w:t>3.</w:t>
      </w:r>
      <w:r w:rsidRPr="008912DD">
        <w:rPr>
          <w:rFonts w:eastAsia="標楷體" w:hint="eastAsia"/>
          <w:sz w:val="24"/>
          <w:szCs w:val="24"/>
        </w:rPr>
        <w:t>體溫過低之定義為中心體溫</w:t>
      </w:r>
      <w:r w:rsidRPr="008912DD">
        <w:rPr>
          <w:rFonts w:eastAsia="標楷體"/>
          <w:sz w:val="24"/>
          <w:szCs w:val="24"/>
        </w:rPr>
        <w:t xml:space="preserve">  &lt;35</w:t>
      </w:r>
      <w:r w:rsidRPr="008912DD">
        <w:rPr>
          <w:rFonts w:hint="eastAsia"/>
          <w:sz w:val="24"/>
          <w:szCs w:val="24"/>
        </w:rPr>
        <w:t>℃</w:t>
      </w:r>
      <w:r w:rsidRPr="008912DD">
        <w:rPr>
          <w:rFonts w:eastAsia="標楷體" w:hint="eastAsia"/>
          <w:sz w:val="24"/>
          <w:szCs w:val="24"/>
        </w:rPr>
        <w:t>，中心體溫＜</w:t>
      </w:r>
      <w:r w:rsidRPr="008912DD">
        <w:rPr>
          <w:rFonts w:eastAsia="標楷體"/>
          <w:sz w:val="24"/>
          <w:szCs w:val="24"/>
        </w:rPr>
        <w:t>32</w:t>
      </w:r>
      <w:r w:rsidRPr="008912DD">
        <w:rPr>
          <w:rFonts w:hint="eastAsia"/>
          <w:sz w:val="24"/>
          <w:szCs w:val="24"/>
        </w:rPr>
        <w:t>℃</w:t>
      </w:r>
      <w:r w:rsidRPr="008912DD">
        <w:rPr>
          <w:rFonts w:eastAsia="標楷體" w:hint="eastAsia"/>
          <w:sz w:val="24"/>
          <w:szCs w:val="24"/>
        </w:rPr>
        <w:t>歸為一級，小於三個月之嬰兒</w:t>
      </w:r>
      <w:r w:rsidRPr="008912DD">
        <w:rPr>
          <w:rFonts w:eastAsia="標楷體"/>
          <w:sz w:val="24"/>
          <w:szCs w:val="24"/>
        </w:rPr>
        <w:t>&lt; 36</w:t>
      </w:r>
      <w:r w:rsidRPr="008912DD">
        <w:rPr>
          <w:rFonts w:hint="eastAsia"/>
          <w:sz w:val="24"/>
          <w:szCs w:val="24"/>
        </w:rPr>
        <w:t>℃</w:t>
      </w:r>
      <w:r w:rsidRPr="008912DD">
        <w:rPr>
          <w:rFonts w:eastAsia="標楷體" w:hint="eastAsia"/>
          <w:sz w:val="24"/>
          <w:szCs w:val="24"/>
        </w:rPr>
        <w:t>歸為二級。</w:t>
      </w:r>
    </w:p>
    <w:p w14:paraId="15EBB2C1" w14:textId="77777777" w:rsidR="00D773F4" w:rsidRPr="008912DD" w:rsidRDefault="00D773F4" w:rsidP="00D773F4">
      <w:pPr>
        <w:pStyle w:val="a5"/>
        <w:spacing w:before="42" w:line="280" w:lineRule="exact"/>
        <w:ind w:left="127"/>
        <w:rPr>
          <w:rFonts w:eastAsia="標楷體"/>
        </w:rPr>
      </w:pPr>
      <w:r w:rsidRPr="008912DD">
        <w:rPr>
          <w:rFonts w:eastAsia="標楷體"/>
          <w:sz w:val="24"/>
          <w:szCs w:val="24"/>
        </w:rPr>
        <w:t>4.</w:t>
      </w:r>
      <w:r w:rsidRPr="008912DD">
        <w:rPr>
          <w:rFonts w:eastAsia="標楷體" w:hint="eastAsia"/>
          <w:sz w:val="24"/>
          <w:szCs w:val="24"/>
        </w:rPr>
        <w:t>大於三個月之兒童在環境暴露所引起之低體溫也增列</w:t>
      </w:r>
      <w:r w:rsidRPr="008912DD">
        <w:rPr>
          <w:rFonts w:eastAsia="標楷體"/>
          <w:spacing w:val="-3"/>
          <w:sz w:val="24"/>
          <w:szCs w:val="24"/>
        </w:rPr>
        <w:t xml:space="preserve"> </w:t>
      </w:r>
      <w:r w:rsidRPr="008912DD">
        <w:rPr>
          <w:rFonts w:eastAsia="標楷體"/>
          <w:sz w:val="24"/>
          <w:szCs w:val="24"/>
        </w:rPr>
        <w:t>32-35</w:t>
      </w:r>
      <w:r w:rsidRPr="008912DD">
        <w:rPr>
          <w:rFonts w:hint="eastAsia"/>
          <w:sz w:val="24"/>
          <w:szCs w:val="24"/>
        </w:rPr>
        <w:t>℃</w:t>
      </w:r>
      <w:r w:rsidRPr="008912DD">
        <w:rPr>
          <w:rFonts w:eastAsia="標楷體" w:hint="eastAsia"/>
          <w:sz w:val="24"/>
          <w:szCs w:val="24"/>
        </w:rPr>
        <w:t>之判定依據，但此情況不適用於非環境暴露者。</w:t>
      </w:r>
    </w:p>
    <w:p w14:paraId="0E35476B" w14:textId="77777777" w:rsidR="00D773F4" w:rsidRPr="008912DD" w:rsidRDefault="00D773F4" w:rsidP="00D773F4">
      <w:pPr>
        <w:ind w:firstLineChars="50" w:firstLine="120"/>
        <w:jc w:val="center"/>
        <w:rPr>
          <w:rFonts w:eastAsia="標楷體"/>
          <w:b/>
          <w:sz w:val="32"/>
          <w:szCs w:val="32"/>
        </w:rPr>
      </w:pPr>
      <w:r w:rsidRPr="008912DD">
        <w:rPr>
          <w:rFonts w:eastAsia="標楷體"/>
        </w:rPr>
        <w:br w:type="page"/>
      </w:r>
      <w:r w:rsidRPr="008912DD">
        <w:rPr>
          <w:rFonts w:eastAsia="標楷體" w:hint="eastAsia"/>
          <w:b/>
          <w:sz w:val="32"/>
          <w:szCs w:val="32"/>
        </w:rPr>
        <w:lastRenderedPageBreak/>
        <w:t>附表八之二、台灣急診檢傷急迫度分級量表兒童標準</w:t>
      </w:r>
      <w:r w:rsidRPr="008912DD">
        <w:rPr>
          <w:rFonts w:eastAsia="標楷體"/>
          <w:b/>
          <w:sz w:val="32"/>
          <w:szCs w:val="32"/>
        </w:rPr>
        <w:t>-</w:t>
      </w:r>
      <w:r w:rsidRPr="008912DD">
        <w:rPr>
          <w:rFonts w:eastAsia="標楷體" w:hint="eastAsia"/>
          <w:b/>
          <w:sz w:val="32"/>
          <w:szCs w:val="32"/>
        </w:rPr>
        <w:t>首要調節變數表</w:t>
      </w:r>
      <w:r w:rsidRPr="008912DD">
        <w:rPr>
          <w:rFonts w:eastAsia="標楷體"/>
          <w:b/>
          <w:sz w:val="32"/>
          <w:szCs w:val="32"/>
        </w:rPr>
        <w:t>-</w:t>
      </w:r>
      <w:r w:rsidRPr="008912DD">
        <w:rPr>
          <w:rFonts w:eastAsia="標楷體" w:hint="eastAsia"/>
          <w:b/>
          <w:sz w:val="32"/>
          <w:szCs w:val="32"/>
        </w:rPr>
        <w:t>疼痛嚴重度</w:t>
      </w:r>
      <w:r w:rsidR="00E10D7F" w:rsidRPr="008912DD">
        <w:rPr>
          <w:rFonts w:eastAsia="標楷體" w:hint="eastAsia"/>
          <w:b/>
          <w:sz w:val="32"/>
          <w:szCs w:val="32"/>
        </w:rPr>
        <w:t>(106/1/1)</w:t>
      </w:r>
    </w:p>
    <w:p w14:paraId="2D019B47" w14:textId="77777777" w:rsidR="00D773F4" w:rsidRPr="008912DD" w:rsidRDefault="00D773F4" w:rsidP="00D773F4">
      <w:pPr>
        <w:rPr>
          <w:rFonts w:eastAsia="標楷體"/>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8"/>
        <w:gridCol w:w="2155"/>
        <w:gridCol w:w="2164"/>
        <w:gridCol w:w="2165"/>
        <w:gridCol w:w="2164"/>
        <w:gridCol w:w="2156"/>
      </w:tblGrid>
      <w:tr w:rsidR="008912DD" w:rsidRPr="008912DD" w14:paraId="2BAEA191" w14:textId="77777777" w:rsidTr="00D773F4">
        <w:tc>
          <w:tcPr>
            <w:tcW w:w="3119" w:type="dxa"/>
            <w:vMerge w:val="restart"/>
            <w:tcBorders>
              <w:tl2br w:val="single" w:sz="4" w:space="0" w:color="000000"/>
            </w:tcBorders>
            <w:shd w:val="clear" w:color="auto" w:fill="auto"/>
          </w:tcPr>
          <w:p w14:paraId="31AED09B" w14:textId="77777777" w:rsidR="00D773F4" w:rsidRPr="008912DD" w:rsidRDefault="00D773F4" w:rsidP="001C7F91">
            <w:pPr>
              <w:pStyle w:val="TableParagraph"/>
              <w:spacing w:beforeLines="5" w:before="20"/>
              <w:ind w:left="0" w:right="10"/>
              <w:jc w:val="right"/>
              <w:rPr>
                <w:rFonts w:ascii="Times New Roman" w:eastAsia="標楷體" w:hAnsi="Times New Roman" w:cs="Times New Roman"/>
                <w:sz w:val="24"/>
                <w:lang w:eastAsia="zh-TW"/>
              </w:rPr>
            </w:pPr>
            <w:r w:rsidRPr="008912DD">
              <w:rPr>
                <w:rFonts w:ascii="Times New Roman" w:eastAsia="標楷體" w:hAnsi="Times New Roman" w:cs="Times New Roman"/>
                <w:sz w:val="24"/>
                <w:lang w:eastAsia="zh-TW"/>
              </w:rPr>
              <w:t xml:space="preserve">TTAS </w:t>
            </w:r>
            <w:r w:rsidRPr="008912DD">
              <w:rPr>
                <w:rFonts w:ascii="Times New Roman" w:eastAsia="標楷體" w:hAnsi="Times New Roman" w:cs="Times New Roman" w:hint="eastAsia"/>
                <w:sz w:val="24"/>
                <w:lang w:eastAsia="zh-TW"/>
              </w:rPr>
              <w:t>級數</w:t>
            </w:r>
          </w:p>
          <w:p w14:paraId="1A858DAC" w14:textId="77777777" w:rsidR="00D773F4" w:rsidRPr="008912DD" w:rsidRDefault="00D773F4" w:rsidP="001C7F91">
            <w:pPr>
              <w:spacing w:beforeLines="5" w:before="20"/>
              <w:rPr>
                <w:rFonts w:eastAsia="標楷體"/>
              </w:rPr>
            </w:pPr>
            <w:r w:rsidRPr="008912DD">
              <w:rPr>
                <w:rFonts w:eastAsia="標楷體" w:hint="eastAsia"/>
              </w:rPr>
              <w:t>判定依據</w:t>
            </w:r>
          </w:p>
        </w:tc>
        <w:tc>
          <w:tcPr>
            <w:tcW w:w="2301" w:type="dxa"/>
            <w:shd w:val="clear" w:color="auto" w:fill="auto"/>
          </w:tcPr>
          <w:p w14:paraId="1098BE47" w14:textId="77777777" w:rsidR="00D773F4" w:rsidRPr="008912DD" w:rsidRDefault="00D773F4" w:rsidP="001C7F91">
            <w:pPr>
              <w:spacing w:beforeLines="5" w:before="20"/>
              <w:jc w:val="center"/>
              <w:rPr>
                <w:rFonts w:eastAsia="標楷體"/>
              </w:rPr>
            </w:pPr>
            <w:r w:rsidRPr="008912DD">
              <w:rPr>
                <w:rFonts w:eastAsia="標楷體" w:hint="eastAsia"/>
              </w:rPr>
              <w:t>一級</w:t>
            </w:r>
          </w:p>
        </w:tc>
        <w:tc>
          <w:tcPr>
            <w:tcW w:w="2301" w:type="dxa"/>
            <w:shd w:val="clear" w:color="auto" w:fill="auto"/>
          </w:tcPr>
          <w:p w14:paraId="4EC86583" w14:textId="77777777" w:rsidR="00D773F4" w:rsidRPr="008912DD" w:rsidRDefault="00D773F4" w:rsidP="001C7F91">
            <w:pPr>
              <w:spacing w:beforeLines="5" w:before="20"/>
              <w:jc w:val="center"/>
              <w:rPr>
                <w:rFonts w:eastAsia="標楷體"/>
              </w:rPr>
            </w:pPr>
            <w:r w:rsidRPr="008912DD">
              <w:rPr>
                <w:rFonts w:eastAsia="標楷體" w:hint="eastAsia"/>
              </w:rPr>
              <w:t>二級</w:t>
            </w:r>
          </w:p>
        </w:tc>
        <w:tc>
          <w:tcPr>
            <w:tcW w:w="2302" w:type="dxa"/>
            <w:shd w:val="clear" w:color="auto" w:fill="auto"/>
          </w:tcPr>
          <w:p w14:paraId="78EB2382" w14:textId="77777777" w:rsidR="00D773F4" w:rsidRPr="008912DD" w:rsidRDefault="00D773F4" w:rsidP="001C7F91">
            <w:pPr>
              <w:spacing w:beforeLines="5" w:before="20"/>
              <w:jc w:val="center"/>
              <w:rPr>
                <w:rFonts w:eastAsia="標楷體"/>
              </w:rPr>
            </w:pPr>
            <w:r w:rsidRPr="008912DD">
              <w:rPr>
                <w:rFonts w:eastAsia="標楷體" w:hint="eastAsia"/>
              </w:rPr>
              <w:t>三級</w:t>
            </w:r>
          </w:p>
        </w:tc>
        <w:tc>
          <w:tcPr>
            <w:tcW w:w="2301" w:type="dxa"/>
            <w:shd w:val="clear" w:color="auto" w:fill="auto"/>
          </w:tcPr>
          <w:p w14:paraId="6FBE3905" w14:textId="77777777" w:rsidR="00D773F4" w:rsidRPr="008912DD" w:rsidRDefault="00D773F4" w:rsidP="001C7F91">
            <w:pPr>
              <w:spacing w:beforeLines="5" w:before="20"/>
              <w:jc w:val="center"/>
              <w:rPr>
                <w:rFonts w:eastAsia="標楷體"/>
              </w:rPr>
            </w:pPr>
            <w:r w:rsidRPr="008912DD">
              <w:rPr>
                <w:rFonts w:eastAsia="標楷體" w:hint="eastAsia"/>
              </w:rPr>
              <w:t>四級</w:t>
            </w:r>
          </w:p>
        </w:tc>
        <w:tc>
          <w:tcPr>
            <w:tcW w:w="2302" w:type="dxa"/>
            <w:shd w:val="clear" w:color="auto" w:fill="auto"/>
          </w:tcPr>
          <w:p w14:paraId="6F9E6C53" w14:textId="77777777" w:rsidR="00D773F4" w:rsidRPr="008912DD" w:rsidRDefault="00D773F4" w:rsidP="001C7F91">
            <w:pPr>
              <w:spacing w:beforeLines="5" w:before="20"/>
              <w:jc w:val="center"/>
              <w:rPr>
                <w:rFonts w:eastAsia="標楷體"/>
              </w:rPr>
            </w:pPr>
            <w:r w:rsidRPr="008912DD">
              <w:rPr>
                <w:rFonts w:eastAsia="標楷體" w:hint="eastAsia"/>
              </w:rPr>
              <w:t>五級</w:t>
            </w:r>
          </w:p>
        </w:tc>
      </w:tr>
      <w:tr w:rsidR="008912DD" w:rsidRPr="008912DD" w14:paraId="5C84314D" w14:textId="77777777" w:rsidTr="00D773F4">
        <w:tc>
          <w:tcPr>
            <w:tcW w:w="3119" w:type="dxa"/>
            <w:vMerge/>
            <w:tcBorders>
              <w:tl2br w:val="single" w:sz="4" w:space="0" w:color="000000"/>
            </w:tcBorders>
            <w:shd w:val="clear" w:color="auto" w:fill="auto"/>
          </w:tcPr>
          <w:p w14:paraId="6579036D" w14:textId="77777777" w:rsidR="00D773F4" w:rsidRPr="008912DD" w:rsidRDefault="00D773F4" w:rsidP="001C7F91">
            <w:pPr>
              <w:spacing w:beforeLines="5" w:before="20"/>
              <w:rPr>
                <w:rFonts w:eastAsia="標楷體"/>
              </w:rPr>
            </w:pPr>
          </w:p>
        </w:tc>
        <w:tc>
          <w:tcPr>
            <w:tcW w:w="2301" w:type="dxa"/>
            <w:shd w:val="clear" w:color="auto" w:fill="auto"/>
          </w:tcPr>
          <w:p w14:paraId="6E855EF0" w14:textId="77777777" w:rsidR="00D773F4" w:rsidRPr="008912DD" w:rsidRDefault="00D773F4" w:rsidP="001C7F91">
            <w:pPr>
              <w:spacing w:beforeLines="5" w:before="20"/>
              <w:jc w:val="center"/>
              <w:rPr>
                <w:rFonts w:eastAsia="標楷體"/>
              </w:rPr>
            </w:pPr>
            <w:r w:rsidRPr="008912DD">
              <w:rPr>
                <w:rFonts w:eastAsia="標楷體" w:hint="eastAsia"/>
              </w:rPr>
              <w:t>復甦急救</w:t>
            </w:r>
          </w:p>
        </w:tc>
        <w:tc>
          <w:tcPr>
            <w:tcW w:w="2301" w:type="dxa"/>
            <w:shd w:val="clear" w:color="auto" w:fill="auto"/>
          </w:tcPr>
          <w:p w14:paraId="0D97FE13" w14:textId="77777777" w:rsidR="00D773F4" w:rsidRPr="008912DD" w:rsidRDefault="00D773F4" w:rsidP="001C7F91">
            <w:pPr>
              <w:spacing w:beforeLines="5" w:before="20"/>
              <w:jc w:val="center"/>
              <w:rPr>
                <w:rFonts w:eastAsia="標楷體"/>
              </w:rPr>
            </w:pPr>
            <w:r w:rsidRPr="008912DD">
              <w:rPr>
                <w:rFonts w:eastAsia="標楷體" w:hint="eastAsia"/>
              </w:rPr>
              <w:t>危急</w:t>
            </w:r>
          </w:p>
        </w:tc>
        <w:tc>
          <w:tcPr>
            <w:tcW w:w="2302" w:type="dxa"/>
            <w:shd w:val="clear" w:color="auto" w:fill="auto"/>
          </w:tcPr>
          <w:p w14:paraId="1AFACD23" w14:textId="77777777" w:rsidR="00D773F4" w:rsidRPr="008912DD" w:rsidRDefault="00D773F4" w:rsidP="001C7F91">
            <w:pPr>
              <w:spacing w:beforeLines="5" w:before="20"/>
              <w:jc w:val="center"/>
              <w:rPr>
                <w:rFonts w:eastAsia="標楷體"/>
              </w:rPr>
            </w:pPr>
            <w:r w:rsidRPr="008912DD">
              <w:rPr>
                <w:rFonts w:eastAsia="標楷體" w:hint="eastAsia"/>
              </w:rPr>
              <w:t>緊急</w:t>
            </w:r>
          </w:p>
        </w:tc>
        <w:tc>
          <w:tcPr>
            <w:tcW w:w="2301" w:type="dxa"/>
            <w:shd w:val="clear" w:color="auto" w:fill="auto"/>
          </w:tcPr>
          <w:p w14:paraId="229C6DF7" w14:textId="77777777" w:rsidR="00D773F4" w:rsidRPr="008912DD" w:rsidRDefault="00D773F4" w:rsidP="001C7F91">
            <w:pPr>
              <w:spacing w:beforeLines="5" w:before="20"/>
              <w:jc w:val="center"/>
              <w:rPr>
                <w:rFonts w:eastAsia="標楷體"/>
              </w:rPr>
            </w:pPr>
            <w:r w:rsidRPr="008912DD">
              <w:rPr>
                <w:rFonts w:eastAsia="標楷體" w:hint="eastAsia"/>
              </w:rPr>
              <w:t>次緊急</w:t>
            </w:r>
          </w:p>
        </w:tc>
        <w:tc>
          <w:tcPr>
            <w:tcW w:w="2302" w:type="dxa"/>
            <w:shd w:val="clear" w:color="auto" w:fill="auto"/>
          </w:tcPr>
          <w:p w14:paraId="663363B0" w14:textId="77777777" w:rsidR="00D773F4" w:rsidRPr="008912DD" w:rsidRDefault="00D773F4" w:rsidP="001C7F91">
            <w:pPr>
              <w:spacing w:beforeLines="5" w:before="20"/>
              <w:jc w:val="center"/>
              <w:rPr>
                <w:rFonts w:eastAsia="標楷體"/>
              </w:rPr>
            </w:pPr>
            <w:r w:rsidRPr="008912DD">
              <w:rPr>
                <w:rFonts w:eastAsia="標楷體" w:hint="eastAsia"/>
              </w:rPr>
              <w:t>非緊急</w:t>
            </w:r>
          </w:p>
        </w:tc>
      </w:tr>
      <w:tr w:rsidR="008912DD" w:rsidRPr="008912DD" w14:paraId="5D07A95A" w14:textId="77777777" w:rsidTr="00D773F4">
        <w:tc>
          <w:tcPr>
            <w:tcW w:w="14626" w:type="dxa"/>
            <w:gridSpan w:val="6"/>
            <w:shd w:val="clear" w:color="auto" w:fill="auto"/>
          </w:tcPr>
          <w:p w14:paraId="5664330F" w14:textId="77777777" w:rsidR="00D773F4" w:rsidRPr="008912DD" w:rsidRDefault="00D773F4" w:rsidP="001C7F91">
            <w:pPr>
              <w:spacing w:beforeLines="5" w:before="20"/>
              <w:rPr>
                <w:rFonts w:eastAsia="標楷體"/>
              </w:rPr>
            </w:pPr>
            <w:r w:rsidRPr="008912DD">
              <w:rPr>
                <w:rFonts w:eastAsia="標楷體" w:hint="eastAsia"/>
              </w:rPr>
              <w:t>疼痛嚴重度</w:t>
            </w:r>
          </w:p>
        </w:tc>
      </w:tr>
      <w:tr w:rsidR="008912DD" w:rsidRPr="008912DD" w14:paraId="4F6FE52C" w14:textId="77777777" w:rsidTr="00D773F4">
        <w:tc>
          <w:tcPr>
            <w:tcW w:w="3119" w:type="dxa"/>
            <w:shd w:val="clear" w:color="auto" w:fill="auto"/>
          </w:tcPr>
          <w:p w14:paraId="09F8D8E9" w14:textId="77777777" w:rsidR="00D773F4" w:rsidRPr="008912DD" w:rsidRDefault="00D773F4" w:rsidP="001C7F91">
            <w:pPr>
              <w:spacing w:beforeLines="5" w:before="20"/>
              <w:rPr>
                <w:rFonts w:eastAsia="標楷體"/>
              </w:rPr>
            </w:pPr>
            <w:r w:rsidRPr="008912DD">
              <w:rPr>
                <w:rFonts w:eastAsia="標楷體" w:hint="eastAsia"/>
              </w:rPr>
              <w:t>嚴重</w:t>
            </w:r>
            <w:r w:rsidRPr="008912DD">
              <w:rPr>
                <w:rFonts w:eastAsia="標楷體"/>
              </w:rPr>
              <w:t>(8-10)</w:t>
            </w:r>
          </w:p>
        </w:tc>
        <w:tc>
          <w:tcPr>
            <w:tcW w:w="2301" w:type="dxa"/>
            <w:shd w:val="clear" w:color="auto" w:fill="auto"/>
          </w:tcPr>
          <w:p w14:paraId="2AA615BF" w14:textId="77777777" w:rsidR="00D773F4" w:rsidRPr="008912DD" w:rsidRDefault="00D773F4" w:rsidP="001C7F91">
            <w:pPr>
              <w:spacing w:beforeLines="5" w:before="20"/>
              <w:jc w:val="center"/>
              <w:rPr>
                <w:rFonts w:eastAsia="標楷體"/>
              </w:rPr>
            </w:pPr>
          </w:p>
        </w:tc>
        <w:tc>
          <w:tcPr>
            <w:tcW w:w="2301" w:type="dxa"/>
            <w:shd w:val="clear" w:color="auto" w:fill="auto"/>
          </w:tcPr>
          <w:p w14:paraId="409D1595" w14:textId="77777777" w:rsidR="00D773F4" w:rsidRPr="008912DD" w:rsidRDefault="00D773F4" w:rsidP="001C7F91">
            <w:pPr>
              <w:spacing w:beforeLines="5" w:before="20"/>
              <w:jc w:val="center"/>
              <w:rPr>
                <w:rFonts w:eastAsia="標楷體"/>
              </w:rPr>
            </w:pPr>
            <w:r w:rsidRPr="008912DD">
              <w:rPr>
                <w:rFonts w:eastAsia="標楷體" w:hint="eastAsia"/>
              </w:rPr>
              <w:t>嚴重</w:t>
            </w:r>
            <w:r w:rsidRPr="008912DD">
              <w:rPr>
                <w:rFonts w:eastAsia="標楷體"/>
              </w:rPr>
              <w:t>(8-10)</w:t>
            </w:r>
          </w:p>
        </w:tc>
        <w:tc>
          <w:tcPr>
            <w:tcW w:w="2302" w:type="dxa"/>
            <w:shd w:val="clear" w:color="auto" w:fill="auto"/>
          </w:tcPr>
          <w:p w14:paraId="6551BCC2" w14:textId="77777777" w:rsidR="00D773F4" w:rsidRPr="008912DD" w:rsidRDefault="00D773F4" w:rsidP="001C7F91">
            <w:pPr>
              <w:spacing w:beforeLines="5" w:before="20"/>
              <w:jc w:val="center"/>
              <w:rPr>
                <w:rFonts w:eastAsia="標楷體"/>
              </w:rPr>
            </w:pPr>
          </w:p>
        </w:tc>
        <w:tc>
          <w:tcPr>
            <w:tcW w:w="2301" w:type="dxa"/>
            <w:shd w:val="clear" w:color="auto" w:fill="auto"/>
          </w:tcPr>
          <w:p w14:paraId="0BC35132" w14:textId="77777777" w:rsidR="00D773F4" w:rsidRPr="008912DD" w:rsidRDefault="00D773F4" w:rsidP="001C7F91">
            <w:pPr>
              <w:spacing w:beforeLines="5" w:before="20"/>
              <w:jc w:val="center"/>
              <w:rPr>
                <w:rFonts w:eastAsia="標楷體"/>
              </w:rPr>
            </w:pPr>
          </w:p>
        </w:tc>
        <w:tc>
          <w:tcPr>
            <w:tcW w:w="2302" w:type="dxa"/>
            <w:shd w:val="clear" w:color="auto" w:fill="auto"/>
          </w:tcPr>
          <w:p w14:paraId="5F0EA229" w14:textId="77777777" w:rsidR="00D773F4" w:rsidRPr="008912DD" w:rsidRDefault="00D773F4" w:rsidP="001C7F91">
            <w:pPr>
              <w:spacing w:beforeLines="5" w:before="20"/>
              <w:jc w:val="center"/>
              <w:rPr>
                <w:rFonts w:eastAsia="標楷體"/>
              </w:rPr>
            </w:pPr>
          </w:p>
        </w:tc>
      </w:tr>
      <w:tr w:rsidR="008912DD" w:rsidRPr="008912DD" w14:paraId="08291A11" w14:textId="77777777" w:rsidTr="00D773F4">
        <w:tc>
          <w:tcPr>
            <w:tcW w:w="3119" w:type="dxa"/>
            <w:shd w:val="clear" w:color="auto" w:fill="auto"/>
          </w:tcPr>
          <w:p w14:paraId="12B7A081" w14:textId="77777777" w:rsidR="00D773F4" w:rsidRPr="008912DD" w:rsidRDefault="00D773F4" w:rsidP="001C7F91">
            <w:pPr>
              <w:spacing w:beforeLines="5" w:before="20"/>
              <w:rPr>
                <w:rFonts w:eastAsia="標楷體"/>
              </w:rPr>
            </w:pPr>
            <w:r w:rsidRPr="008912DD">
              <w:rPr>
                <w:rFonts w:eastAsia="標楷體" w:hint="eastAsia"/>
              </w:rPr>
              <w:t>中度</w:t>
            </w:r>
            <w:r w:rsidRPr="008912DD">
              <w:rPr>
                <w:rFonts w:eastAsia="標楷體"/>
              </w:rPr>
              <w:t>(4-7)</w:t>
            </w:r>
          </w:p>
        </w:tc>
        <w:tc>
          <w:tcPr>
            <w:tcW w:w="2301" w:type="dxa"/>
            <w:shd w:val="clear" w:color="auto" w:fill="auto"/>
          </w:tcPr>
          <w:p w14:paraId="29952E56" w14:textId="77777777" w:rsidR="00D773F4" w:rsidRPr="008912DD" w:rsidRDefault="00D773F4" w:rsidP="001C7F91">
            <w:pPr>
              <w:spacing w:beforeLines="5" w:before="20"/>
              <w:jc w:val="center"/>
              <w:rPr>
                <w:rFonts w:eastAsia="標楷體"/>
              </w:rPr>
            </w:pPr>
          </w:p>
        </w:tc>
        <w:tc>
          <w:tcPr>
            <w:tcW w:w="2301" w:type="dxa"/>
            <w:shd w:val="clear" w:color="auto" w:fill="auto"/>
          </w:tcPr>
          <w:p w14:paraId="5B1F58EE" w14:textId="77777777" w:rsidR="00D773F4" w:rsidRPr="008912DD" w:rsidRDefault="00D773F4" w:rsidP="001C7F91">
            <w:pPr>
              <w:spacing w:beforeLines="5" w:before="20"/>
              <w:jc w:val="center"/>
              <w:rPr>
                <w:rFonts w:eastAsia="標楷體"/>
              </w:rPr>
            </w:pPr>
          </w:p>
        </w:tc>
        <w:tc>
          <w:tcPr>
            <w:tcW w:w="2302" w:type="dxa"/>
            <w:shd w:val="clear" w:color="auto" w:fill="auto"/>
          </w:tcPr>
          <w:p w14:paraId="5CA38B6F" w14:textId="77777777" w:rsidR="00D773F4" w:rsidRPr="008912DD" w:rsidRDefault="00D773F4" w:rsidP="001C7F91">
            <w:pPr>
              <w:spacing w:beforeLines="5" w:before="20"/>
              <w:jc w:val="center"/>
              <w:rPr>
                <w:rFonts w:eastAsia="標楷體"/>
              </w:rPr>
            </w:pPr>
            <w:r w:rsidRPr="008912DD">
              <w:rPr>
                <w:rFonts w:eastAsia="標楷體" w:hint="eastAsia"/>
              </w:rPr>
              <w:t>中度</w:t>
            </w:r>
            <w:r w:rsidRPr="008912DD">
              <w:rPr>
                <w:rFonts w:eastAsia="標楷體"/>
              </w:rPr>
              <w:t>(4-7)</w:t>
            </w:r>
          </w:p>
        </w:tc>
        <w:tc>
          <w:tcPr>
            <w:tcW w:w="2301" w:type="dxa"/>
            <w:shd w:val="clear" w:color="auto" w:fill="auto"/>
          </w:tcPr>
          <w:p w14:paraId="09290D86" w14:textId="77777777" w:rsidR="00D773F4" w:rsidRPr="008912DD" w:rsidRDefault="00D773F4" w:rsidP="001C7F91">
            <w:pPr>
              <w:spacing w:beforeLines="5" w:before="20"/>
              <w:jc w:val="center"/>
              <w:rPr>
                <w:rFonts w:eastAsia="標楷體"/>
              </w:rPr>
            </w:pPr>
          </w:p>
        </w:tc>
        <w:tc>
          <w:tcPr>
            <w:tcW w:w="2302" w:type="dxa"/>
            <w:shd w:val="clear" w:color="auto" w:fill="auto"/>
          </w:tcPr>
          <w:p w14:paraId="06F88C40" w14:textId="77777777" w:rsidR="00D773F4" w:rsidRPr="008912DD" w:rsidRDefault="00D773F4" w:rsidP="001C7F91">
            <w:pPr>
              <w:spacing w:beforeLines="5" w:before="20"/>
              <w:jc w:val="center"/>
              <w:rPr>
                <w:rFonts w:eastAsia="標楷體"/>
              </w:rPr>
            </w:pPr>
          </w:p>
        </w:tc>
      </w:tr>
      <w:tr w:rsidR="008912DD" w:rsidRPr="008912DD" w14:paraId="51EA98A9" w14:textId="77777777" w:rsidTr="00D773F4">
        <w:tc>
          <w:tcPr>
            <w:tcW w:w="3119" w:type="dxa"/>
            <w:shd w:val="clear" w:color="auto" w:fill="auto"/>
          </w:tcPr>
          <w:p w14:paraId="2BD9B51A" w14:textId="77777777" w:rsidR="00D773F4" w:rsidRPr="008912DD" w:rsidRDefault="00D773F4" w:rsidP="001C7F91">
            <w:pPr>
              <w:spacing w:beforeLines="5" w:before="20"/>
              <w:rPr>
                <w:rFonts w:eastAsia="標楷體"/>
              </w:rPr>
            </w:pPr>
            <w:r w:rsidRPr="008912DD">
              <w:rPr>
                <w:rFonts w:eastAsia="標楷體" w:hint="eastAsia"/>
              </w:rPr>
              <w:t>輕度</w:t>
            </w:r>
            <w:r w:rsidRPr="008912DD">
              <w:rPr>
                <w:rFonts w:eastAsia="標楷體"/>
              </w:rPr>
              <w:t>(0-3)</w:t>
            </w:r>
          </w:p>
        </w:tc>
        <w:tc>
          <w:tcPr>
            <w:tcW w:w="2301" w:type="dxa"/>
            <w:shd w:val="clear" w:color="auto" w:fill="auto"/>
          </w:tcPr>
          <w:p w14:paraId="5A055F64" w14:textId="77777777" w:rsidR="00D773F4" w:rsidRPr="008912DD" w:rsidRDefault="00D773F4" w:rsidP="001C7F91">
            <w:pPr>
              <w:spacing w:beforeLines="5" w:before="20"/>
              <w:jc w:val="center"/>
              <w:rPr>
                <w:rFonts w:eastAsia="標楷體"/>
              </w:rPr>
            </w:pPr>
          </w:p>
        </w:tc>
        <w:tc>
          <w:tcPr>
            <w:tcW w:w="2301" w:type="dxa"/>
            <w:shd w:val="clear" w:color="auto" w:fill="auto"/>
          </w:tcPr>
          <w:p w14:paraId="1B295AF8" w14:textId="77777777" w:rsidR="00D773F4" w:rsidRPr="008912DD" w:rsidRDefault="00D773F4" w:rsidP="001C7F91">
            <w:pPr>
              <w:spacing w:beforeLines="5" w:before="20"/>
              <w:jc w:val="center"/>
              <w:rPr>
                <w:rFonts w:eastAsia="標楷體"/>
              </w:rPr>
            </w:pPr>
          </w:p>
        </w:tc>
        <w:tc>
          <w:tcPr>
            <w:tcW w:w="2302" w:type="dxa"/>
            <w:shd w:val="clear" w:color="auto" w:fill="auto"/>
          </w:tcPr>
          <w:p w14:paraId="1C939531" w14:textId="77777777" w:rsidR="00D773F4" w:rsidRPr="008912DD" w:rsidRDefault="00D773F4" w:rsidP="001C7F91">
            <w:pPr>
              <w:spacing w:beforeLines="5" w:before="20"/>
              <w:jc w:val="center"/>
              <w:rPr>
                <w:rFonts w:eastAsia="標楷體"/>
              </w:rPr>
            </w:pPr>
          </w:p>
        </w:tc>
        <w:tc>
          <w:tcPr>
            <w:tcW w:w="2301" w:type="dxa"/>
            <w:shd w:val="clear" w:color="auto" w:fill="auto"/>
          </w:tcPr>
          <w:p w14:paraId="64CF3C02" w14:textId="77777777" w:rsidR="00D773F4" w:rsidRPr="008912DD" w:rsidRDefault="00D773F4" w:rsidP="001C7F91">
            <w:pPr>
              <w:spacing w:beforeLines="5" w:before="20"/>
              <w:jc w:val="center"/>
              <w:rPr>
                <w:rFonts w:eastAsia="標楷體"/>
              </w:rPr>
            </w:pPr>
            <w:r w:rsidRPr="008912DD">
              <w:rPr>
                <w:rFonts w:eastAsia="標楷體" w:hint="eastAsia"/>
              </w:rPr>
              <w:t>輕度</w:t>
            </w:r>
            <w:r w:rsidRPr="008912DD">
              <w:rPr>
                <w:rFonts w:eastAsia="標楷體"/>
              </w:rPr>
              <w:t>(0-3)</w:t>
            </w:r>
          </w:p>
        </w:tc>
        <w:tc>
          <w:tcPr>
            <w:tcW w:w="2302" w:type="dxa"/>
            <w:shd w:val="clear" w:color="auto" w:fill="auto"/>
          </w:tcPr>
          <w:p w14:paraId="7D3E164E" w14:textId="77777777" w:rsidR="00D773F4" w:rsidRPr="008912DD" w:rsidRDefault="00D773F4" w:rsidP="001C7F91">
            <w:pPr>
              <w:spacing w:beforeLines="5" w:before="20"/>
              <w:jc w:val="center"/>
              <w:rPr>
                <w:rFonts w:eastAsia="標楷體"/>
              </w:rPr>
            </w:pPr>
          </w:p>
        </w:tc>
      </w:tr>
    </w:tbl>
    <w:p w14:paraId="2FEF5BA5" w14:textId="77777777" w:rsidR="00D773F4" w:rsidRPr="008912DD" w:rsidRDefault="00D773F4" w:rsidP="00D773F4">
      <w:pPr>
        <w:pStyle w:val="a5"/>
        <w:spacing w:line="320" w:lineRule="exact"/>
        <w:ind w:left="125"/>
        <w:rPr>
          <w:rFonts w:eastAsia="標楷體"/>
          <w:sz w:val="24"/>
          <w:szCs w:val="24"/>
        </w:rPr>
      </w:pPr>
      <w:r w:rsidRPr="008912DD">
        <w:rPr>
          <w:rFonts w:eastAsia="標楷體" w:hint="eastAsia"/>
          <w:sz w:val="24"/>
          <w:szCs w:val="24"/>
        </w:rPr>
        <w:t>備註</w:t>
      </w:r>
    </w:p>
    <w:p w14:paraId="0C9B9107" w14:textId="77777777" w:rsidR="00D773F4" w:rsidRPr="008912DD" w:rsidRDefault="00D773F4" w:rsidP="00D773F4">
      <w:pPr>
        <w:pStyle w:val="a5"/>
        <w:spacing w:line="320" w:lineRule="exact"/>
        <w:ind w:left="125"/>
        <w:rPr>
          <w:rFonts w:eastAsia="標楷體"/>
          <w:sz w:val="24"/>
          <w:szCs w:val="24"/>
        </w:rPr>
      </w:pPr>
      <w:r w:rsidRPr="008912DD">
        <w:rPr>
          <w:rFonts w:eastAsia="標楷體"/>
          <w:sz w:val="24"/>
          <w:szCs w:val="24"/>
        </w:rPr>
        <w:t>1.</w:t>
      </w:r>
      <w:r w:rsidRPr="008912DD">
        <w:rPr>
          <w:rFonts w:eastAsia="標楷體" w:hint="eastAsia"/>
          <w:sz w:val="24"/>
          <w:szCs w:val="24"/>
        </w:rPr>
        <w:t>疼痛量表</w:t>
      </w:r>
      <w:r w:rsidRPr="008912DD">
        <w:rPr>
          <w:rFonts w:eastAsia="標楷體"/>
          <w:sz w:val="24"/>
          <w:szCs w:val="24"/>
        </w:rPr>
        <w:t>(</w:t>
      </w:r>
      <w:r w:rsidRPr="008912DD">
        <w:rPr>
          <w:rFonts w:eastAsia="標楷體" w:hint="eastAsia"/>
          <w:sz w:val="24"/>
          <w:szCs w:val="24"/>
        </w:rPr>
        <w:t>使用十分量表</w:t>
      </w:r>
      <w:r w:rsidRPr="008912DD">
        <w:rPr>
          <w:rFonts w:eastAsia="標楷體"/>
          <w:sz w:val="24"/>
          <w:szCs w:val="24"/>
        </w:rPr>
        <w:t>)</w:t>
      </w:r>
    </w:p>
    <w:p w14:paraId="471762FA" w14:textId="77777777" w:rsidR="00D773F4" w:rsidRPr="008912DD" w:rsidRDefault="00D773F4" w:rsidP="00D773F4">
      <w:pPr>
        <w:pStyle w:val="a5"/>
        <w:spacing w:line="320" w:lineRule="exact"/>
        <w:ind w:left="125"/>
        <w:rPr>
          <w:rFonts w:eastAsia="標楷體"/>
        </w:rPr>
      </w:pPr>
      <w:r w:rsidRPr="008912DD">
        <w:rPr>
          <w:rFonts w:eastAsia="標楷體"/>
          <w:sz w:val="24"/>
          <w:szCs w:val="24"/>
        </w:rPr>
        <w:t>2.</w:t>
      </w:r>
      <w:r w:rsidRPr="008912DD">
        <w:rPr>
          <w:rFonts w:eastAsia="標楷體" w:hint="eastAsia"/>
          <w:sz w:val="24"/>
          <w:szCs w:val="24"/>
        </w:rPr>
        <w:t>兒童疼痛不分中樞和周邊，只以疼痛嚴重度作為分級標準</w:t>
      </w:r>
    </w:p>
    <w:p w14:paraId="673CFBD1" w14:textId="77777777" w:rsidR="00D773F4" w:rsidRPr="008912DD" w:rsidRDefault="00D773F4" w:rsidP="00D773F4">
      <w:pPr>
        <w:ind w:firstLineChars="50" w:firstLine="120"/>
        <w:jc w:val="center"/>
        <w:rPr>
          <w:rFonts w:eastAsia="標楷體"/>
          <w:b/>
          <w:sz w:val="32"/>
          <w:szCs w:val="32"/>
        </w:rPr>
      </w:pPr>
      <w:r w:rsidRPr="008912DD">
        <w:rPr>
          <w:rFonts w:eastAsia="標楷體"/>
        </w:rPr>
        <w:br w:type="page"/>
      </w:r>
      <w:r w:rsidRPr="008912DD">
        <w:rPr>
          <w:rFonts w:eastAsia="標楷體" w:hint="eastAsia"/>
          <w:b/>
          <w:sz w:val="32"/>
          <w:szCs w:val="32"/>
        </w:rPr>
        <w:lastRenderedPageBreak/>
        <w:t>表八之三、台灣急診檢傷急迫度分級量表兒童標準</w:t>
      </w:r>
      <w:r w:rsidRPr="008912DD">
        <w:rPr>
          <w:rFonts w:eastAsia="標楷體"/>
          <w:b/>
          <w:sz w:val="32"/>
          <w:szCs w:val="32"/>
        </w:rPr>
        <w:t>-</w:t>
      </w:r>
      <w:r w:rsidRPr="008912DD">
        <w:rPr>
          <w:rFonts w:eastAsia="標楷體" w:hint="eastAsia"/>
          <w:b/>
          <w:sz w:val="32"/>
          <w:szCs w:val="32"/>
        </w:rPr>
        <w:t>首要調節變數表</w:t>
      </w:r>
      <w:r w:rsidRPr="008912DD">
        <w:rPr>
          <w:rFonts w:eastAsia="標楷體"/>
          <w:b/>
          <w:sz w:val="32"/>
          <w:szCs w:val="32"/>
        </w:rPr>
        <w:t>-</w:t>
      </w:r>
      <w:r w:rsidRPr="008912DD">
        <w:rPr>
          <w:rFonts w:eastAsia="標楷體" w:hint="eastAsia"/>
          <w:b/>
          <w:sz w:val="32"/>
          <w:szCs w:val="32"/>
        </w:rPr>
        <w:t>受傷機轉</w:t>
      </w:r>
      <w:r w:rsidR="00E10D7F" w:rsidRPr="008912DD">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10"/>
        <w:gridCol w:w="2094"/>
        <w:gridCol w:w="3777"/>
        <w:gridCol w:w="1737"/>
        <w:gridCol w:w="1737"/>
        <w:gridCol w:w="1737"/>
      </w:tblGrid>
      <w:tr w:rsidR="008912DD" w:rsidRPr="008912DD" w14:paraId="1833807D" w14:textId="77777777" w:rsidTr="00D773F4">
        <w:tc>
          <w:tcPr>
            <w:tcW w:w="2947" w:type="dxa"/>
            <w:vMerge w:val="restart"/>
            <w:tcBorders>
              <w:tl2br w:val="single" w:sz="4" w:space="0" w:color="000000"/>
            </w:tcBorders>
            <w:shd w:val="clear" w:color="auto" w:fill="auto"/>
          </w:tcPr>
          <w:p w14:paraId="29956974" w14:textId="77777777" w:rsidR="00D773F4" w:rsidRPr="008912DD" w:rsidRDefault="00D773F4" w:rsidP="001C7F91">
            <w:pPr>
              <w:pStyle w:val="TableParagraph"/>
              <w:spacing w:beforeLines="5" w:before="20"/>
              <w:ind w:left="0" w:right="10"/>
              <w:jc w:val="right"/>
              <w:rPr>
                <w:rFonts w:ascii="Times New Roman" w:eastAsia="標楷體" w:hAnsi="Times New Roman" w:cs="Times New Roman"/>
                <w:sz w:val="24"/>
                <w:szCs w:val="24"/>
                <w:lang w:eastAsia="zh-TW"/>
              </w:rPr>
            </w:pPr>
            <w:r w:rsidRPr="008912DD">
              <w:rPr>
                <w:rFonts w:ascii="Times New Roman" w:eastAsia="標楷體" w:hAnsi="Times New Roman" w:cs="Times New Roman"/>
                <w:sz w:val="24"/>
                <w:szCs w:val="24"/>
                <w:lang w:eastAsia="zh-TW"/>
              </w:rPr>
              <w:t xml:space="preserve">TTAS </w:t>
            </w:r>
            <w:r w:rsidRPr="008912DD">
              <w:rPr>
                <w:rFonts w:ascii="Times New Roman" w:eastAsia="標楷體" w:hAnsi="Times New Roman" w:cs="Times New Roman" w:hint="eastAsia"/>
                <w:sz w:val="24"/>
                <w:szCs w:val="24"/>
                <w:lang w:eastAsia="zh-TW"/>
              </w:rPr>
              <w:t>級數</w:t>
            </w:r>
          </w:p>
          <w:p w14:paraId="63FB4986" w14:textId="77777777" w:rsidR="00D773F4" w:rsidRPr="008912DD" w:rsidRDefault="00D773F4" w:rsidP="00D773F4">
            <w:pPr>
              <w:spacing w:before="5"/>
              <w:rPr>
                <w:rFonts w:eastAsia="標楷體"/>
                <w:szCs w:val="24"/>
              </w:rPr>
            </w:pPr>
            <w:r w:rsidRPr="008912DD">
              <w:rPr>
                <w:rFonts w:eastAsia="標楷體" w:hint="eastAsia"/>
                <w:szCs w:val="24"/>
              </w:rPr>
              <w:t>判定依據</w:t>
            </w:r>
          </w:p>
        </w:tc>
        <w:tc>
          <w:tcPr>
            <w:tcW w:w="2123" w:type="dxa"/>
            <w:shd w:val="clear" w:color="auto" w:fill="auto"/>
          </w:tcPr>
          <w:p w14:paraId="3A409756"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一級</w:t>
            </w:r>
          </w:p>
        </w:tc>
        <w:tc>
          <w:tcPr>
            <w:tcW w:w="3827" w:type="dxa"/>
            <w:shd w:val="clear" w:color="auto" w:fill="auto"/>
          </w:tcPr>
          <w:p w14:paraId="5AFA892B"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二級</w:t>
            </w:r>
          </w:p>
        </w:tc>
        <w:tc>
          <w:tcPr>
            <w:tcW w:w="1759" w:type="dxa"/>
            <w:shd w:val="clear" w:color="auto" w:fill="auto"/>
          </w:tcPr>
          <w:p w14:paraId="586D2909"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三級</w:t>
            </w:r>
          </w:p>
        </w:tc>
        <w:tc>
          <w:tcPr>
            <w:tcW w:w="1759" w:type="dxa"/>
            <w:shd w:val="clear" w:color="auto" w:fill="auto"/>
          </w:tcPr>
          <w:p w14:paraId="6ECC261E"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四級</w:t>
            </w:r>
          </w:p>
        </w:tc>
        <w:tc>
          <w:tcPr>
            <w:tcW w:w="1760" w:type="dxa"/>
            <w:shd w:val="clear" w:color="auto" w:fill="auto"/>
          </w:tcPr>
          <w:p w14:paraId="28DF43A9"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五級</w:t>
            </w:r>
          </w:p>
        </w:tc>
      </w:tr>
      <w:tr w:rsidR="008912DD" w:rsidRPr="008912DD" w14:paraId="4CE8C42C" w14:textId="77777777" w:rsidTr="00D773F4">
        <w:tc>
          <w:tcPr>
            <w:tcW w:w="2947" w:type="dxa"/>
            <w:vMerge/>
            <w:tcBorders>
              <w:tl2br w:val="single" w:sz="4" w:space="0" w:color="000000"/>
            </w:tcBorders>
            <w:shd w:val="clear" w:color="auto" w:fill="auto"/>
          </w:tcPr>
          <w:p w14:paraId="0AD509F0" w14:textId="77777777" w:rsidR="00D773F4" w:rsidRPr="008912DD" w:rsidRDefault="00D773F4" w:rsidP="00D773F4">
            <w:pPr>
              <w:spacing w:before="5"/>
              <w:rPr>
                <w:rFonts w:eastAsia="標楷體"/>
                <w:szCs w:val="24"/>
              </w:rPr>
            </w:pPr>
          </w:p>
        </w:tc>
        <w:tc>
          <w:tcPr>
            <w:tcW w:w="2123" w:type="dxa"/>
            <w:shd w:val="clear" w:color="auto" w:fill="auto"/>
          </w:tcPr>
          <w:p w14:paraId="29EAFD74"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復甦急救</w:t>
            </w:r>
          </w:p>
        </w:tc>
        <w:tc>
          <w:tcPr>
            <w:tcW w:w="3827" w:type="dxa"/>
            <w:shd w:val="clear" w:color="auto" w:fill="auto"/>
          </w:tcPr>
          <w:p w14:paraId="370A06A2"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危急</w:t>
            </w:r>
          </w:p>
        </w:tc>
        <w:tc>
          <w:tcPr>
            <w:tcW w:w="1759" w:type="dxa"/>
            <w:shd w:val="clear" w:color="auto" w:fill="auto"/>
          </w:tcPr>
          <w:p w14:paraId="16AD573C"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緊急</w:t>
            </w:r>
          </w:p>
        </w:tc>
        <w:tc>
          <w:tcPr>
            <w:tcW w:w="1759" w:type="dxa"/>
            <w:shd w:val="clear" w:color="auto" w:fill="auto"/>
          </w:tcPr>
          <w:p w14:paraId="12F85F3C"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次緊急</w:t>
            </w:r>
          </w:p>
        </w:tc>
        <w:tc>
          <w:tcPr>
            <w:tcW w:w="1760" w:type="dxa"/>
            <w:shd w:val="clear" w:color="auto" w:fill="auto"/>
          </w:tcPr>
          <w:p w14:paraId="5D6A2A61"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非緊急</w:t>
            </w:r>
          </w:p>
        </w:tc>
      </w:tr>
      <w:tr w:rsidR="008912DD" w:rsidRPr="008912DD" w14:paraId="3CED0AEB" w14:textId="77777777" w:rsidTr="00D773F4">
        <w:tc>
          <w:tcPr>
            <w:tcW w:w="2947" w:type="dxa"/>
            <w:shd w:val="clear" w:color="auto" w:fill="auto"/>
          </w:tcPr>
          <w:p w14:paraId="18BAAC45" w14:textId="77777777" w:rsidR="00D773F4" w:rsidRPr="008912DD" w:rsidRDefault="00D773F4" w:rsidP="00D773F4">
            <w:pPr>
              <w:spacing w:before="5"/>
              <w:rPr>
                <w:rFonts w:eastAsia="標楷體"/>
                <w:szCs w:val="24"/>
              </w:rPr>
            </w:pPr>
            <w:r w:rsidRPr="008912DD">
              <w:rPr>
                <w:rFonts w:eastAsia="標楷體" w:hint="eastAsia"/>
                <w:szCs w:val="24"/>
              </w:rPr>
              <w:t>高危險受傷機轉</w:t>
            </w:r>
          </w:p>
        </w:tc>
        <w:tc>
          <w:tcPr>
            <w:tcW w:w="2123" w:type="dxa"/>
            <w:shd w:val="clear" w:color="auto" w:fill="auto"/>
          </w:tcPr>
          <w:p w14:paraId="4C6F9634" w14:textId="77777777" w:rsidR="00D773F4" w:rsidRPr="008912DD" w:rsidRDefault="00D773F4" w:rsidP="00D773F4">
            <w:pPr>
              <w:spacing w:before="5"/>
              <w:rPr>
                <w:rFonts w:eastAsia="標楷體"/>
                <w:szCs w:val="24"/>
              </w:rPr>
            </w:pPr>
          </w:p>
        </w:tc>
        <w:tc>
          <w:tcPr>
            <w:tcW w:w="3827" w:type="dxa"/>
            <w:shd w:val="clear" w:color="auto" w:fill="auto"/>
          </w:tcPr>
          <w:p w14:paraId="6FE21923" w14:textId="77777777" w:rsidR="00D773F4" w:rsidRPr="008912DD" w:rsidRDefault="00D773F4" w:rsidP="00D773F4">
            <w:pPr>
              <w:spacing w:before="5"/>
              <w:rPr>
                <w:rFonts w:eastAsia="標楷體"/>
                <w:szCs w:val="24"/>
              </w:rPr>
            </w:pPr>
          </w:p>
        </w:tc>
        <w:tc>
          <w:tcPr>
            <w:tcW w:w="1759" w:type="dxa"/>
            <w:shd w:val="clear" w:color="auto" w:fill="auto"/>
          </w:tcPr>
          <w:p w14:paraId="4FEB4229" w14:textId="77777777" w:rsidR="00D773F4" w:rsidRPr="008912DD" w:rsidRDefault="00D773F4" w:rsidP="00D773F4">
            <w:pPr>
              <w:spacing w:before="5"/>
              <w:rPr>
                <w:rFonts w:eastAsia="標楷體"/>
                <w:szCs w:val="24"/>
              </w:rPr>
            </w:pPr>
          </w:p>
        </w:tc>
        <w:tc>
          <w:tcPr>
            <w:tcW w:w="1759" w:type="dxa"/>
            <w:shd w:val="clear" w:color="auto" w:fill="auto"/>
          </w:tcPr>
          <w:p w14:paraId="0F55EED9" w14:textId="77777777" w:rsidR="00D773F4" w:rsidRPr="008912DD" w:rsidRDefault="00D773F4" w:rsidP="00D773F4">
            <w:pPr>
              <w:spacing w:before="5"/>
              <w:rPr>
                <w:rFonts w:eastAsia="標楷體"/>
                <w:szCs w:val="24"/>
              </w:rPr>
            </w:pPr>
          </w:p>
        </w:tc>
        <w:tc>
          <w:tcPr>
            <w:tcW w:w="1760" w:type="dxa"/>
            <w:shd w:val="clear" w:color="auto" w:fill="auto"/>
          </w:tcPr>
          <w:p w14:paraId="6EB8A70A" w14:textId="77777777" w:rsidR="00D773F4" w:rsidRPr="008912DD" w:rsidRDefault="00D773F4" w:rsidP="00D773F4">
            <w:pPr>
              <w:spacing w:before="5"/>
              <w:rPr>
                <w:rFonts w:eastAsia="標楷體"/>
                <w:szCs w:val="24"/>
              </w:rPr>
            </w:pPr>
          </w:p>
        </w:tc>
      </w:tr>
      <w:tr w:rsidR="008912DD" w:rsidRPr="008912DD" w14:paraId="408E0E21" w14:textId="77777777" w:rsidTr="00D773F4">
        <w:tc>
          <w:tcPr>
            <w:tcW w:w="2947" w:type="dxa"/>
            <w:shd w:val="clear" w:color="auto" w:fill="auto"/>
          </w:tcPr>
          <w:p w14:paraId="6CC89C94" w14:textId="77777777" w:rsidR="00D773F4" w:rsidRPr="008912DD" w:rsidRDefault="00D773F4" w:rsidP="00D773F4">
            <w:pPr>
              <w:spacing w:before="5"/>
              <w:rPr>
                <w:rFonts w:eastAsia="標楷體"/>
                <w:szCs w:val="24"/>
              </w:rPr>
            </w:pPr>
            <w:r w:rsidRPr="008912DD">
              <w:rPr>
                <w:rFonts w:eastAsia="標楷體" w:hint="eastAsia"/>
                <w:szCs w:val="24"/>
              </w:rPr>
              <w:t>一般創傷</w:t>
            </w:r>
          </w:p>
        </w:tc>
        <w:tc>
          <w:tcPr>
            <w:tcW w:w="2123" w:type="dxa"/>
            <w:shd w:val="clear" w:color="auto" w:fill="auto"/>
          </w:tcPr>
          <w:p w14:paraId="672BD758" w14:textId="77777777" w:rsidR="00D773F4" w:rsidRPr="008912DD" w:rsidRDefault="00D773F4" w:rsidP="00D773F4">
            <w:pPr>
              <w:spacing w:before="5"/>
              <w:rPr>
                <w:rFonts w:eastAsia="標楷體"/>
                <w:szCs w:val="24"/>
              </w:rPr>
            </w:pPr>
          </w:p>
        </w:tc>
        <w:tc>
          <w:tcPr>
            <w:tcW w:w="3827" w:type="dxa"/>
            <w:shd w:val="clear" w:color="auto" w:fill="auto"/>
          </w:tcPr>
          <w:p w14:paraId="17F1354B" w14:textId="77777777" w:rsidR="00D773F4" w:rsidRPr="008912DD" w:rsidRDefault="00D773F4" w:rsidP="00D773F4">
            <w:pPr>
              <w:spacing w:before="5"/>
              <w:rPr>
                <w:rFonts w:eastAsia="標楷體"/>
                <w:szCs w:val="24"/>
              </w:rPr>
            </w:pPr>
            <w:r w:rsidRPr="008912DD">
              <w:rPr>
                <w:rFonts w:eastAsia="標楷體" w:hint="eastAsia"/>
                <w:szCs w:val="24"/>
              </w:rPr>
              <w:t>1.</w:t>
            </w:r>
            <w:r w:rsidRPr="008912DD">
              <w:rPr>
                <w:rFonts w:eastAsia="標楷體" w:hint="eastAsia"/>
                <w:szCs w:val="24"/>
              </w:rPr>
              <w:t>汽機車車禍</w:t>
            </w:r>
          </w:p>
          <w:p w14:paraId="1B964E6C" w14:textId="77777777" w:rsidR="00D773F4" w:rsidRPr="008912DD" w:rsidRDefault="00D773F4" w:rsidP="00D773F4">
            <w:pPr>
              <w:spacing w:before="5"/>
              <w:rPr>
                <w:rFonts w:eastAsia="標楷體"/>
                <w:szCs w:val="24"/>
              </w:rPr>
            </w:pPr>
            <w:r w:rsidRPr="008912DD">
              <w:rPr>
                <w:rFonts w:eastAsia="標楷體" w:hint="eastAsia"/>
                <w:szCs w:val="24"/>
              </w:rPr>
              <w:t>2.</w:t>
            </w:r>
            <w:r w:rsidRPr="008912DD">
              <w:rPr>
                <w:rFonts w:eastAsia="標楷體" w:hint="eastAsia"/>
                <w:szCs w:val="24"/>
              </w:rPr>
              <w:t>行人或腳踏車被汽車撞到</w:t>
            </w:r>
          </w:p>
          <w:p w14:paraId="704B4658" w14:textId="77777777" w:rsidR="00D773F4" w:rsidRPr="008912DD" w:rsidRDefault="00D773F4" w:rsidP="00D773F4">
            <w:pPr>
              <w:spacing w:before="5"/>
              <w:rPr>
                <w:rFonts w:eastAsia="標楷體"/>
                <w:szCs w:val="24"/>
              </w:rPr>
            </w:pPr>
            <w:r w:rsidRPr="008912DD">
              <w:rPr>
                <w:rFonts w:eastAsia="標楷體" w:hint="eastAsia"/>
                <w:szCs w:val="24"/>
              </w:rPr>
              <w:t>3.</w:t>
            </w:r>
            <w:r w:rsidRPr="008912DD">
              <w:rPr>
                <w:rFonts w:eastAsia="標楷體" w:hint="eastAsia"/>
                <w:szCs w:val="24"/>
              </w:rPr>
              <w:t>由大於</w:t>
            </w:r>
            <w:r w:rsidRPr="008912DD">
              <w:rPr>
                <w:rFonts w:eastAsia="標楷體"/>
                <w:szCs w:val="24"/>
              </w:rPr>
              <w:t xml:space="preserve"> 6 </w:t>
            </w:r>
            <w:r w:rsidRPr="008912DD">
              <w:rPr>
                <w:rFonts w:eastAsia="標楷體" w:hint="eastAsia"/>
                <w:szCs w:val="24"/>
              </w:rPr>
              <w:t>公尺高處跌落</w:t>
            </w:r>
          </w:p>
          <w:p w14:paraId="12D69841" w14:textId="77777777" w:rsidR="00D773F4" w:rsidRPr="008912DD" w:rsidRDefault="00D773F4" w:rsidP="00D773F4">
            <w:pPr>
              <w:spacing w:before="5"/>
              <w:ind w:left="240" w:hangingChars="100" w:hanging="240"/>
              <w:rPr>
                <w:rFonts w:eastAsia="標楷體"/>
                <w:szCs w:val="24"/>
              </w:rPr>
            </w:pPr>
            <w:r w:rsidRPr="008912DD">
              <w:rPr>
                <w:rFonts w:eastAsia="標楷體" w:hint="eastAsia"/>
                <w:szCs w:val="24"/>
              </w:rPr>
              <w:t>6.</w:t>
            </w:r>
            <w:r w:rsidRPr="008912DD">
              <w:rPr>
                <w:rFonts w:eastAsia="標楷體" w:hint="eastAsia"/>
                <w:spacing w:val="-7"/>
                <w:szCs w:val="24"/>
              </w:rPr>
              <w:t>任何受傷在頭部、頸部、軀幹、或</w:t>
            </w:r>
            <w:r w:rsidRPr="008912DD">
              <w:rPr>
                <w:rFonts w:eastAsia="標楷體" w:hint="eastAsia"/>
                <w:szCs w:val="24"/>
              </w:rPr>
              <w:t>靠近手肘和膝蓋處的穿刺傷</w:t>
            </w:r>
          </w:p>
          <w:p w14:paraId="4D9BB9DF" w14:textId="77777777" w:rsidR="00D773F4" w:rsidRPr="008912DD" w:rsidRDefault="00D773F4" w:rsidP="00D773F4">
            <w:pPr>
              <w:spacing w:before="5"/>
              <w:rPr>
                <w:rFonts w:eastAsia="標楷體"/>
                <w:szCs w:val="24"/>
              </w:rPr>
            </w:pPr>
            <w:r w:rsidRPr="008912DD">
              <w:rPr>
                <w:rFonts w:eastAsia="標楷體" w:hint="eastAsia"/>
                <w:szCs w:val="24"/>
              </w:rPr>
              <w:t xml:space="preserve">7. </w:t>
            </w:r>
            <w:r w:rsidRPr="008912DD">
              <w:rPr>
                <w:rFonts w:eastAsia="標楷體" w:hint="eastAsia"/>
                <w:szCs w:val="24"/>
              </w:rPr>
              <w:t>槍傷</w:t>
            </w:r>
          </w:p>
        </w:tc>
        <w:tc>
          <w:tcPr>
            <w:tcW w:w="1759" w:type="dxa"/>
            <w:shd w:val="clear" w:color="auto" w:fill="auto"/>
          </w:tcPr>
          <w:p w14:paraId="6A368C0E" w14:textId="77777777" w:rsidR="00D773F4" w:rsidRPr="008912DD" w:rsidRDefault="00D773F4" w:rsidP="00D773F4">
            <w:pPr>
              <w:spacing w:before="5"/>
              <w:rPr>
                <w:rFonts w:eastAsia="標楷體"/>
                <w:szCs w:val="24"/>
              </w:rPr>
            </w:pPr>
          </w:p>
        </w:tc>
        <w:tc>
          <w:tcPr>
            <w:tcW w:w="1759" w:type="dxa"/>
            <w:shd w:val="clear" w:color="auto" w:fill="auto"/>
          </w:tcPr>
          <w:p w14:paraId="49A7F271" w14:textId="77777777" w:rsidR="00D773F4" w:rsidRPr="008912DD" w:rsidRDefault="00D773F4" w:rsidP="00D773F4">
            <w:pPr>
              <w:spacing w:before="5"/>
              <w:rPr>
                <w:rFonts w:eastAsia="標楷體"/>
                <w:szCs w:val="24"/>
              </w:rPr>
            </w:pPr>
          </w:p>
        </w:tc>
        <w:tc>
          <w:tcPr>
            <w:tcW w:w="1760" w:type="dxa"/>
            <w:shd w:val="clear" w:color="auto" w:fill="auto"/>
          </w:tcPr>
          <w:p w14:paraId="4B0CAE78" w14:textId="77777777" w:rsidR="00D773F4" w:rsidRPr="008912DD" w:rsidRDefault="00D773F4" w:rsidP="00D773F4">
            <w:pPr>
              <w:spacing w:before="5"/>
              <w:rPr>
                <w:rFonts w:eastAsia="標楷體"/>
                <w:szCs w:val="24"/>
              </w:rPr>
            </w:pPr>
          </w:p>
        </w:tc>
      </w:tr>
      <w:tr w:rsidR="008912DD" w:rsidRPr="008912DD" w14:paraId="4B47BCA1" w14:textId="77777777" w:rsidTr="00D773F4">
        <w:tc>
          <w:tcPr>
            <w:tcW w:w="2947" w:type="dxa"/>
            <w:shd w:val="clear" w:color="auto" w:fill="auto"/>
          </w:tcPr>
          <w:p w14:paraId="24C0EE58" w14:textId="77777777" w:rsidR="00D773F4" w:rsidRPr="008912DD" w:rsidRDefault="00D773F4" w:rsidP="00D773F4">
            <w:pPr>
              <w:spacing w:before="5"/>
              <w:rPr>
                <w:rFonts w:eastAsia="標楷體"/>
                <w:szCs w:val="24"/>
              </w:rPr>
            </w:pPr>
            <w:r w:rsidRPr="008912DD">
              <w:rPr>
                <w:rFonts w:eastAsia="標楷體" w:hint="eastAsia"/>
                <w:szCs w:val="24"/>
              </w:rPr>
              <w:t>頭部創傷</w:t>
            </w:r>
          </w:p>
        </w:tc>
        <w:tc>
          <w:tcPr>
            <w:tcW w:w="2123" w:type="dxa"/>
            <w:shd w:val="clear" w:color="auto" w:fill="auto"/>
          </w:tcPr>
          <w:p w14:paraId="18845E18" w14:textId="77777777" w:rsidR="00D773F4" w:rsidRPr="008912DD" w:rsidRDefault="00D773F4" w:rsidP="00D773F4">
            <w:pPr>
              <w:spacing w:before="5"/>
              <w:rPr>
                <w:rFonts w:eastAsia="標楷體"/>
                <w:szCs w:val="24"/>
              </w:rPr>
            </w:pPr>
          </w:p>
        </w:tc>
        <w:tc>
          <w:tcPr>
            <w:tcW w:w="3827" w:type="dxa"/>
            <w:shd w:val="clear" w:color="auto" w:fill="auto"/>
          </w:tcPr>
          <w:p w14:paraId="291A7412" w14:textId="77777777" w:rsidR="00D773F4" w:rsidRPr="008912DD" w:rsidRDefault="00D773F4" w:rsidP="00D773F4">
            <w:pPr>
              <w:spacing w:before="5"/>
              <w:rPr>
                <w:rFonts w:eastAsia="標楷體"/>
                <w:szCs w:val="24"/>
              </w:rPr>
            </w:pPr>
            <w:r w:rsidRPr="008912DD">
              <w:rPr>
                <w:rFonts w:eastAsia="標楷體" w:hint="eastAsia"/>
                <w:szCs w:val="24"/>
              </w:rPr>
              <w:t>1.</w:t>
            </w:r>
            <w:r w:rsidRPr="008912DD">
              <w:rPr>
                <w:rFonts w:eastAsia="標楷體" w:hint="eastAsia"/>
                <w:szCs w:val="24"/>
              </w:rPr>
              <w:t>車禍被拋出車外</w:t>
            </w:r>
          </w:p>
          <w:p w14:paraId="76E3969A" w14:textId="77777777" w:rsidR="00D773F4" w:rsidRPr="008912DD" w:rsidRDefault="00D773F4" w:rsidP="00D773F4">
            <w:pPr>
              <w:spacing w:before="5"/>
              <w:rPr>
                <w:rFonts w:eastAsia="標楷體"/>
                <w:szCs w:val="24"/>
              </w:rPr>
            </w:pPr>
            <w:r w:rsidRPr="008912DD">
              <w:rPr>
                <w:rFonts w:eastAsia="標楷體" w:hint="eastAsia"/>
                <w:szCs w:val="24"/>
              </w:rPr>
              <w:t>2.</w:t>
            </w:r>
            <w:r w:rsidRPr="008912DD">
              <w:rPr>
                <w:rFonts w:eastAsia="標楷體" w:hint="eastAsia"/>
                <w:szCs w:val="24"/>
              </w:rPr>
              <w:t>未繫安全帶撞到擋風玻璃</w:t>
            </w:r>
          </w:p>
          <w:p w14:paraId="14157767" w14:textId="77777777" w:rsidR="00D773F4" w:rsidRPr="008912DD" w:rsidRDefault="00D773F4" w:rsidP="00D773F4">
            <w:pPr>
              <w:spacing w:before="5"/>
              <w:rPr>
                <w:rFonts w:eastAsia="標楷體"/>
                <w:szCs w:val="24"/>
              </w:rPr>
            </w:pPr>
            <w:r w:rsidRPr="008912DD">
              <w:rPr>
                <w:rFonts w:eastAsia="標楷體" w:hint="eastAsia"/>
                <w:szCs w:val="24"/>
              </w:rPr>
              <w:t>3.</w:t>
            </w:r>
            <w:r w:rsidRPr="008912DD">
              <w:rPr>
                <w:rFonts w:eastAsia="標楷體" w:hint="eastAsia"/>
                <w:szCs w:val="24"/>
              </w:rPr>
              <w:t>行人被車輛撞倒</w:t>
            </w:r>
          </w:p>
          <w:p w14:paraId="16925BCC" w14:textId="77777777" w:rsidR="00D773F4" w:rsidRPr="008912DD" w:rsidRDefault="00D773F4" w:rsidP="00D773F4">
            <w:pPr>
              <w:spacing w:before="5"/>
              <w:ind w:left="120" w:hangingChars="50" w:hanging="120"/>
              <w:rPr>
                <w:rFonts w:eastAsia="標楷體"/>
                <w:szCs w:val="24"/>
              </w:rPr>
            </w:pPr>
            <w:r w:rsidRPr="008912DD">
              <w:rPr>
                <w:rFonts w:eastAsia="標楷體" w:hint="eastAsia"/>
                <w:szCs w:val="24"/>
              </w:rPr>
              <w:t>4.</w:t>
            </w:r>
            <w:r w:rsidRPr="008912DD">
              <w:rPr>
                <w:rFonts w:eastAsia="標楷體" w:hint="eastAsia"/>
                <w:szCs w:val="24"/>
              </w:rPr>
              <w:t>由大於</w:t>
            </w:r>
            <w:r w:rsidRPr="008912DD">
              <w:rPr>
                <w:rFonts w:eastAsia="標楷體"/>
                <w:szCs w:val="24"/>
              </w:rPr>
              <w:t xml:space="preserve"> 1 </w:t>
            </w:r>
            <w:r w:rsidRPr="008912DD">
              <w:rPr>
                <w:rFonts w:eastAsia="標楷體" w:hint="eastAsia"/>
                <w:szCs w:val="24"/>
              </w:rPr>
              <w:t>公尺或</w:t>
            </w:r>
            <w:r w:rsidRPr="008912DD">
              <w:rPr>
                <w:rFonts w:eastAsia="標楷體"/>
                <w:szCs w:val="24"/>
              </w:rPr>
              <w:t xml:space="preserve"> 5 </w:t>
            </w:r>
            <w:r w:rsidRPr="008912DD">
              <w:rPr>
                <w:rFonts w:eastAsia="標楷體" w:hint="eastAsia"/>
                <w:szCs w:val="24"/>
              </w:rPr>
              <w:t>階梯高跌落</w:t>
            </w:r>
          </w:p>
          <w:p w14:paraId="07D86F7D" w14:textId="77777777" w:rsidR="00D773F4" w:rsidRPr="008912DD" w:rsidRDefault="00D773F4" w:rsidP="00D773F4">
            <w:pPr>
              <w:spacing w:before="5"/>
              <w:ind w:left="120" w:hangingChars="50" w:hanging="120"/>
              <w:rPr>
                <w:rFonts w:eastAsia="標楷體"/>
                <w:szCs w:val="24"/>
              </w:rPr>
            </w:pPr>
            <w:r w:rsidRPr="008912DD">
              <w:rPr>
                <w:rFonts w:eastAsia="標楷體" w:hint="eastAsia"/>
                <w:szCs w:val="24"/>
              </w:rPr>
              <w:t>5.</w:t>
            </w:r>
            <w:r w:rsidRPr="008912DD">
              <w:rPr>
                <w:rFonts w:eastAsia="標楷體" w:hint="eastAsia"/>
                <w:szCs w:val="24"/>
              </w:rPr>
              <w:t>被人使用鈍器攻擊</w:t>
            </w:r>
            <w:r w:rsidR="00C54EE9" w:rsidRPr="008912DD">
              <w:rPr>
                <w:rFonts w:eastAsia="標楷體" w:hint="eastAsia"/>
                <w:szCs w:val="24"/>
              </w:rPr>
              <w:t>(</w:t>
            </w:r>
            <w:r w:rsidRPr="008912DD">
              <w:rPr>
                <w:rFonts w:eastAsia="標楷體" w:hint="eastAsia"/>
                <w:szCs w:val="24"/>
              </w:rPr>
              <w:t>拳腳除外</w:t>
            </w:r>
            <w:r w:rsidR="00C54EE9" w:rsidRPr="008912DD">
              <w:rPr>
                <w:rFonts w:eastAsia="標楷體" w:hint="eastAsia"/>
                <w:szCs w:val="24"/>
              </w:rPr>
              <w:t>)</w:t>
            </w:r>
          </w:p>
        </w:tc>
        <w:tc>
          <w:tcPr>
            <w:tcW w:w="1759" w:type="dxa"/>
            <w:shd w:val="clear" w:color="auto" w:fill="auto"/>
          </w:tcPr>
          <w:p w14:paraId="1539C1BD" w14:textId="77777777" w:rsidR="00D773F4" w:rsidRPr="008912DD" w:rsidRDefault="00D773F4" w:rsidP="00D773F4">
            <w:pPr>
              <w:spacing w:before="5"/>
              <w:rPr>
                <w:rFonts w:eastAsia="標楷體"/>
                <w:szCs w:val="24"/>
              </w:rPr>
            </w:pPr>
          </w:p>
        </w:tc>
        <w:tc>
          <w:tcPr>
            <w:tcW w:w="1759" w:type="dxa"/>
            <w:shd w:val="clear" w:color="auto" w:fill="auto"/>
          </w:tcPr>
          <w:p w14:paraId="63CA3365" w14:textId="77777777" w:rsidR="00D773F4" w:rsidRPr="008912DD" w:rsidRDefault="00D773F4" w:rsidP="00D773F4">
            <w:pPr>
              <w:spacing w:before="5"/>
              <w:rPr>
                <w:rFonts w:eastAsia="標楷體"/>
                <w:szCs w:val="24"/>
              </w:rPr>
            </w:pPr>
          </w:p>
        </w:tc>
        <w:tc>
          <w:tcPr>
            <w:tcW w:w="1760" w:type="dxa"/>
            <w:shd w:val="clear" w:color="auto" w:fill="auto"/>
          </w:tcPr>
          <w:p w14:paraId="5F228B52" w14:textId="77777777" w:rsidR="00D773F4" w:rsidRPr="008912DD" w:rsidRDefault="00D773F4" w:rsidP="00D773F4">
            <w:pPr>
              <w:spacing w:before="5"/>
              <w:rPr>
                <w:rFonts w:eastAsia="標楷體"/>
                <w:szCs w:val="24"/>
              </w:rPr>
            </w:pPr>
          </w:p>
        </w:tc>
      </w:tr>
      <w:tr w:rsidR="008912DD" w:rsidRPr="008912DD" w14:paraId="62417E68" w14:textId="77777777" w:rsidTr="00D773F4">
        <w:tc>
          <w:tcPr>
            <w:tcW w:w="2947" w:type="dxa"/>
            <w:shd w:val="clear" w:color="auto" w:fill="auto"/>
          </w:tcPr>
          <w:p w14:paraId="1A1C3F49" w14:textId="77777777" w:rsidR="00D773F4" w:rsidRPr="008912DD" w:rsidRDefault="00D773F4" w:rsidP="00D773F4">
            <w:pPr>
              <w:spacing w:before="5"/>
              <w:rPr>
                <w:rFonts w:eastAsia="標楷體"/>
                <w:szCs w:val="24"/>
              </w:rPr>
            </w:pPr>
            <w:r w:rsidRPr="008912DD">
              <w:rPr>
                <w:rFonts w:eastAsia="標楷體" w:hint="eastAsia"/>
                <w:szCs w:val="24"/>
              </w:rPr>
              <w:t>頸部創傷</w:t>
            </w:r>
          </w:p>
        </w:tc>
        <w:tc>
          <w:tcPr>
            <w:tcW w:w="2123" w:type="dxa"/>
            <w:shd w:val="clear" w:color="auto" w:fill="auto"/>
          </w:tcPr>
          <w:p w14:paraId="48B4A258" w14:textId="77777777" w:rsidR="00D773F4" w:rsidRPr="008912DD" w:rsidRDefault="00D773F4" w:rsidP="00D773F4">
            <w:pPr>
              <w:spacing w:before="5"/>
              <w:rPr>
                <w:rFonts w:eastAsia="標楷體"/>
                <w:szCs w:val="24"/>
              </w:rPr>
            </w:pPr>
          </w:p>
        </w:tc>
        <w:tc>
          <w:tcPr>
            <w:tcW w:w="3827" w:type="dxa"/>
            <w:shd w:val="clear" w:color="auto" w:fill="auto"/>
          </w:tcPr>
          <w:p w14:paraId="54C4E71B" w14:textId="77777777" w:rsidR="00D773F4" w:rsidRPr="008912DD" w:rsidRDefault="00D773F4" w:rsidP="00D773F4">
            <w:pPr>
              <w:spacing w:before="5"/>
              <w:rPr>
                <w:rFonts w:eastAsia="標楷體"/>
                <w:szCs w:val="24"/>
              </w:rPr>
            </w:pPr>
            <w:r w:rsidRPr="008912DD">
              <w:rPr>
                <w:rFonts w:eastAsia="標楷體" w:hint="eastAsia"/>
                <w:szCs w:val="24"/>
              </w:rPr>
              <w:t>1.</w:t>
            </w:r>
            <w:r w:rsidRPr="008912DD">
              <w:rPr>
                <w:rFonts w:eastAsia="標楷體" w:hint="eastAsia"/>
                <w:szCs w:val="24"/>
              </w:rPr>
              <w:t>汽機車車禍</w:t>
            </w:r>
          </w:p>
          <w:p w14:paraId="20E2C82F" w14:textId="77777777" w:rsidR="00D773F4" w:rsidRPr="008912DD" w:rsidRDefault="00D773F4" w:rsidP="00D773F4">
            <w:pPr>
              <w:spacing w:before="5"/>
              <w:ind w:left="120" w:hangingChars="50" w:hanging="120"/>
              <w:rPr>
                <w:rFonts w:eastAsia="標楷體"/>
                <w:szCs w:val="24"/>
              </w:rPr>
            </w:pPr>
            <w:r w:rsidRPr="008912DD">
              <w:rPr>
                <w:rFonts w:eastAsia="標楷體" w:hint="eastAsia"/>
                <w:szCs w:val="24"/>
              </w:rPr>
              <w:t>2.</w:t>
            </w:r>
            <w:r w:rsidRPr="008912DD">
              <w:rPr>
                <w:rFonts w:eastAsia="標楷體" w:hint="eastAsia"/>
                <w:szCs w:val="24"/>
              </w:rPr>
              <w:t>由大於</w:t>
            </w:r>
            <w:r w:rsidRPr="008912DD">
              <w:rPr>
                <w:rFonts w:eastAsia="標楷體"/>
                <w:szCs w:val="24"/>
              </w:rPr>
              <w:t xml:space="preserve"> 1 </w:t>
            </w:r>
            <w:r w:rsidRPr="008912DD">
              <w:rPr>
                <w:rFonts w:eastAsia="標楷體" w:hint="eastAsia"/>
                <w:szCs w:val="24"/>
              </w:rPr>
              <w:t>公尺或</w:t>
            </w:r>
            <w:r w:rsidRPr="008912DD">
              <w:rPr>
                <w:rFonts w:eastAsia="標楷體"/>
                <w:szCs w:val="24"/>
              </w:rPr>
              <w:t xml:space="preserve"> 5 </w:t>
            </w:r>
            <w:r w:rsidRPr="008912DD">
              <w:rPr>
                <w:rFonts w:eastAsia="標楷體" w:hint="eastAsia"/>
                <w:szCs w:val="24"/>
              </w:rPr>
              <w:t>階梯高跌落</w:t>
            </w:r>
          </w:p>
          <w:p w14:paraId="37267097" w14:textId="77777777" w:rsidR="00D773F4" w:rsidRPr="008912DD" w:rsidRDefault="00D773F4" w:rsidP="00D773F4">
            <w:pPr>
              <w:spacing w:before="5"/>
              <w:rPr>
                <w:rFonts w:eastAsia="標楷體"/>
                <w:szCs w:val="24"/>
              </w:rPr>
            </w:pPr>
            <w:r w:rsidRPr="008912DD">
              <w:rPr>
                <w:rFonts w:eastAsia="標楷體" w:hint="eastAsia"/>
                <w:szCs w:val="24"/>
              </w:rPr>
              <w:t>3.</w:t>
            </w:r>
            <w:r w:rsidRPr="008912DD">
              <w:rPr>
                <w:rFonts w:eastAsia="標楷體" w:hint="eastAsia"/>
                <w:szCs w:val="24"/>
              </w:rPr>
              <w:t>頭部被垂直撞擊者</w:t>
            </w:r>
          </w:p>
        </w:tc>
        <w:tc>
          <w:tcPr>
            <w:tcW w:w="1759" w:type="dxa"/>
            <w:shd w:val="clear" w:color="auto" w:fill="auto"/>
          </w:tcPr>
          <w:p w14:paraId="58BA2F90" w14:textId="77777777" w:rsidR="00D773F4" w:rsidRPr="008912DD" w:rsidRDefault="00D773F4" w:rsidP="00D773F4">
            <w:pPr>
              <w:spacing w:before="5"/>
              <w:rPr>
                <w:rFonts w:eastAsia="標楷體"/>
                <w:szCs w:val="24"/>
              </w:rPr>
            </w:pPr>
          </w:p>
        </w:tc>
        <w:tc>
          <w:tcPr>
            <w:tcW w:w="1759" w:type="dxa"/>
            <w:shd w:val="clear" w:color="auto" w:fill="auto"/>
          </w:tcPr>
          <w:p w14:paraId="79BF97ED" w14:textId="77777777" w:rsidR="00D773F4" w:rsidRPr="008912DD" w:rsidRDefault="00D773F4" w:rsidP="00D773F4">
            <w:pPr>
              <w:spacing w:before="5"/>
              <w:rPr>
                <w:rFonts w:eastAsia="標楷體"/>
                <w:szCs w:val="24"/>
              </w:rPr>
            </w:pPr>
          </w:p>
        </w:tc>
        <w:tc>
          <w:tcPr>
            <w:tcW w:w="1760" w:type="dxa"/>
            <w:shd w:val="clear" w:color="auto" w:fill="auto"/>
          </w:tcPr>
          <w:p w14:paraId="46345F86" w14:textId="77777777" w:rsidR="00D773F4" w:rsidRPr="008912DD" w:rsidRDefault="00D773F4" w:rsidP="00D773F4">
            <w:pPr>
              <w:spacing w:before="5"/>
              <w:rPr>
                <w:rFonts w:eastAsia="標楷體"/>
                <w:szCs w:val="24"/>
              </w:rPr>
            </w:pPr>
          </w:p>
        </w:tc>
      </w:tr>
    </w:tbl>
    <w:p w14:paraId="059B36C0" w14:textId="77777777" w:rsidR="00D773F4" w:rsidRPr="008912DD" w:rsidRDefault="00D773F4" w:rsidP="00D773F4">
      <w:pPr>
        <w:pStyle w:val="a5"/>
        <w:adjustRightInd w:val="0"/>
        <w:spacing w:line="320" w:lineRule="exact"/>
        <w:ind w:left="125"/>
        <w:rPr>
          <w:rFonts w:eastAsia="標楷體"/>
          <w:sz w:val="24"/>
          <w:szCs w:val="24"/>
        </w:rPr>
      </w:pPr>
      <w:r w:rsidRPr="008912DD">
        <w:rPr>
          <w:rFonts w:eastAsia="標楷體" w:hint="eastAsia"/>
          <w:sz w:val="24"/>
          <w:szCs w:val="24"/>
        </w:rPr>
        <w:t>備註</w:t>
      </w:r>
    </w:p>
    <w:p w14:paraId="2E90047F" w14:textId="77777777" w:rsidR="00D773F4" w:rsidRPr="008912DD" w:rsidRDefault="00D773F4" w:rsidP="00D773F4">
      <w:pPr>
        <w:pStyle w:val="a5"/>
        <w:spacing w:before="46" w:line="320" w:lineRule="exact"/>
        <w:ind w:left="125"/>
        <w:rPr>
          <w:rFonts w:eastAsia="標楷體"/>
          <w:sz w:val="24"/>
          <w:szCs w:val="24"/>
        </w:rPr>
      </w:pPr>
      <w:r w:rsidRPr="008912DD">
        <w:rPr>
          <w:rFonts w:eastAsia="標楷體"/>
          <w:sz w:val="24"/>
          <w:szCs w:val="24"/>
        </w:rPr>
        <w:t>1.</w:t>
      </w:r>
      <w:r w:rsidRPr="008912DD">
        <w:rPr>
          <w:rFonts w:eastAsia="標楷體" w:hint="eastAsia"/>
          <w:sz w:val="24"/>
          <w:szCs w:val="24"/>
        </w:rPr>
        <w:t>兒童之高危險受傷機轉採用與成人一樣標準</w:t>
      </w:r>
    </w:p>
    <w:p w14:paraId="66093E12" w14:textId="77777777" w:rsidR="00D773F4" w:rsidRPr="008912DD" w:rsidRDefault="00D773F4" w:rsidP="00D773F4">
      <w:pPr>
        <w:pStyle w:val="a5"/>
        <w:spacing w:before="42" w:line="320" w:lineRule="exact"/>
        <w:ind w:left="125"/>
        <w:rPr>
          <w:rFonts w:eastAsia="標楷體"/>
          <w:sz w:val="24"/>
          <w:szCs w:val="24"/>
        </w:rPr>
      </w:pPr>
      <w:r w:rsidRPr="008912DD">
        <w:rPr>
          <w:rFonts w:eastAsia="標楷體"/>
          <w:sz w:val="24"/>
          <w:szCs w:val="24"/>
        </w:rPr>
        <w:t>2.</w:t>
      </w:r>
      <w:r w:rsidRPr="008912DD">
        <w:rPr>
          <w:rFonts w:eastAsia="標楷體" w:hint="eastAsia"/>
          <w:sz w:val="24"/>
          <w:szCs w:val="24"/>
        </w:rPr>
        <w:t>兒童病患使用外傷主訴時，以中樞疼痛嚴重度作為分級標準</w:t>
      </w:r>
    </w:p>
    <w:p w14:paraId="0B9F32C0" w14:textId="77777777" w:rsidR="00D773F4" w:rsidRPr="008912DD" w:rsidRDefault="00D773F4" w:rsidP="00D773F4">
      <w:pPr>
        <w:pStyle w:val="a5"/>
        <w:spacing w:before="42" w:line="320" w:lineRule="exact"/>
        <w:ind w:left="125"/>
        <w:rPr>
          <w:rFonts w:eastAsia="標楷體"/>
        </w:rPr>
      </w:pPr>
      <w:r w:rsidRPr="008912DD">
        <w:rPr>
          <w:rFonts w:eastAsia="標楷體"/>
          <w:sz w:val="24"/>
          <w:szCs w:val="24"/>
        </w:rPr>
        <w:t>3.</w:t>
      </w:r>
      <w:r w:rsidRPr="008912DD">
        <w:rPr>
          <w:rFonts w:eastAsia="標楷體" w:hint="eastAsia"/>
          <w:sz w:val="24"/>
          <w:szCs w:val="24"/>
        </w:rPr>
        <w:t>懷孕少女遭受外傷時，可依</w:t>
      </w:r>
      <w:r w:rsidRPr="008912DD">
        <w:rPr>
          <w:rFonts w:eastAsia="標楷體"/>
          <w:sz w:val="24"/>
          <w:szCs w:val="24"/>
        </w:rPr>
        <w:t xml:space="preserve"> TTAS </w:t>
      </w:r>
      <w:r w:rsidRPr="008912DD">
        <w:rPr>
          <w:rFonts w:eastAsia="標楷體" w:hint="eastAsia"/>
          <w:sz w:val="24"/>
          <w:szCs w:val="24"/>
        </w:rPr>
        <w:t>原始判定級數再往上調高一級</w:t>
      </w:r>
    </w:p>
    <w:p w14:paraId="756AAD0A" w14:textId="77777777" w:rsidR="00D773F4" w:rsidRPr="008912DD" w:rsidRDefault="00D773F4" w:rsidP="00D773F4">
      <w:pPr>
        <w:ind w:firstLineChars="50" w:firstLine="120"/>
        <w:jc w:val="center"/>
        <w:rPr>
          <w:rFonts w:eastAsia="標楷體"/>
          <w:b/>
          <w:sz w:val="32"/>
          <w:szCs w:val="32"/>
        </w:rPr>
      </w:pPr>
      <w:r w:rsidRPr="008912DD">
        <w:rPr>
          <w:rFonts w:eastAsia="標楷體"/>
        </w:rPr>
        <w:br w:type="page"/>
      </w:r>
      <w:r w:rsidRPr="008912DD">
        <w:rPr>
          <w:rFonts w:eastAsia="標楷體" w:hint="eastAsia"/>
          <w:b/>
          <w:sz w:val="32"/>
          <w:szCs w:val="32"/>
        </w:rPr>
        <w:lastRenderedPageBreak/>
        <w:t>表八之四、台灣急診檢傷急迫度分級量表兒童標準首要調節變數分級綜合列表</w:t>
      </w:r>
      <w:r w:rsidR="00E10D7F" w:rsidRPr="008912DD">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2316"/>
        <w:gridCol w:w="2316"/>
        <w:gridCol w:w="2316"/>
        <w:gridCol w:w="2317"/>
        <w:gridCol w:w="2317"/>
      </w:tblGrid>
      <w:tr w:rsidR="008912DD" w:rsidRPr="008912DD" w14:paraId="779CB391" w14:textId="77777777" w:rsidTr="00D773F4">
        <w:tc>
          <w:tcPr>
            <w:tcW w:w="2479" w:type="dxa"/>
            <w:vMerge w:val="restart"/>
            <w:tcBorders>
              <w:tl2br w:val="single" w:sz="4" w:space="0" w:color="000000"/>
            </w:tcBorders>
            <w:shd w:val="clear" w:color="auto" w:fill="auto"/>
          </w:tcPr>
          <w:p w14:paraId="187D48CE" w14:textId="77777777" w:rsidR="00D773F4" w:rsidRPr="008912DD" w:rsidRDefault="00D773F4" w:rsidP="001C7F91">
            <w:pPr>
              <w:spacing w:beforeLines="5" w:before="20"/>
              <w:ind w:firstLineChars="400" w:firstLine="936"/>
              <w:rPr>
                <w:rFonts w:eastAsia="標楷體"/>
                <w:szCs w:val="24"/>
              </w:rPr>
            </w:pPr>
            <w:r w:rsidRPr="008912DD">
              <w:rPr>
                <w:rFonts w:eastAsia="標楷體"/>
                <w:spacing w:val="-6"/>
                <w:szCs w:val="24"/>
              </w:rPr>
              <w:t xml:space="preserve">TTAS </w:t>
            </w:r>
            <w:r w:rsidRPr="008912DD">
              <w:rPr>
                <w:rFonts w:eastAsia="標楷體" w:hint="eastAsia"/>
                <w:spacing w:val="-6"/>
                <w:szCs w:val="24"/>
              </w:rPr>
              <w:t>級數</w:t>
            </w:r>
          </w:p>
          <w:p w14:paraId="195EB72B" w14:textId="77777777" w:rsidR="00D773F4" w:rsidRPr="008912DD" w:rsidRDefault="00D773F4" w:rsidP="001C7F91">
            <w:pPr>
              <w:spacing w:beforeLines="5" w:before="20"/>
              <w:rPr>
                <w:rFonts w:eastAsia="標楷體"/>
                <w:szCs w:val="24"/>
              </w:rPr>
            </w:pPr>
            <w:r w:rsidRPr="008912DD">
              <w:rPr>
                <w:rFonts w:eastAsia="標楷體" w:hint="eastAsia"/>
                <w:szCs w:val="24"/>
              </w:rPr>
              <w:t>判定依據</w:t>
            </w:r>
          </w:p>
        </w:tc>
        <w:tc>
          <w:tcPr>
            <w:tcW w:w="2479" w:type="dxa"/>
            <w:shd w:val="clear" w:color="auto" w:fill="auto"/>
          </w:tcPr>
          <w:p w14:paraId="61A5A62A"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一級</w:t>
            </w:r>
          </w:p>
        </w:tc>
        <w:tc>
          <w:tcPr>
            <w:tcW w:w="2479" w:type="dxa"/>
            <w:shd w:val="clear" w:color="auto" w:fill="auto"/>
          </w:tcPr>
          <w:p w14:paraId="2AE48648"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二級</w:t>
            </w:r>
          </w:p>
        </w:tc>
        <w:tc>
          <w:tcPr>
            <w:tcW w:w="2479" w:type="dxa"/>
            <w:shd w:val="clear" w:color="auto" w:fill="auto"/>
          </w:tcPr>
          <w:p w14:paraId="1C0036A6"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三級</w:t>
            </w:r>
          </w:p>
        </w:tc>
        <w:tc>
          <w:tcPr>
            <w:tcW w:w="2480" w:type="dxa"/>
            <w:shd w:val="clear" w:color="auto" w:fill="auto"/>
          </w:tcPr>
          <w:p w14:paraId="4F3D4483"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四級</w:t>
            </w:r>
          </w:p>
        </w:tc>
        <w:tc>
          <w:tcPr>
            <w:tcW w:w="2480" w:type="dxa"/>
            <w:shd w:val="clear" w:color="auto" w:fill="auto"/>
          </w:tcPr>
          <w:p w14:paraId="7C7A36FE"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五級</w:t>
            </w:r>
          </w:p>
        </w:tc>
      </w:tr>
      <w:tr w:rsidR="008912DD" w:rsidRPr="008912DD" w14:paraId="7E472C3F" w14:textId="77777777" w:rsidTr="00D773F4">
        <w:tc>
          <w:tcPr>
            <w:tcW w:w="2479" w:type="dxa"/>
            <w:vMerge/>
            <w:tcBorders>
              <w:tl2br w:val="single" w:sz="4" w:space="0" w:color="000000"/>
            </w:tcBorders>
            <w:shd w:val="clear" w:color="auto" w:fill="auto"/>
          </w:tcPr>
          <w:p w14:paraId="51A1C746" w14:textId="77777777" w:rsidR="00D773F4" w:rsidRPr="008912DD" w:rsidRDefault="00D773F4" w:rsidP="001C7F91">
            <w:pPr>
              <w:spacing w:beforeLines="5" w:before="20"/>
              <w:rPr>
                <w:rFonts w:eastAsia="標楷體"/>
                <w:szCs w:val="24"/>
              </w:rPr>
            </w:pPr>
          </w:p>
        </w:tc>
        <w:tc>
          <w:tcPr>
            <w:tcW w:w="2479" w:type="dxa"/>
            <w:shd w:val="clear" w:color="auto" w:fill="auto"/>
          </w:tcPr>
          <w:p w14:paraId="46669D2C"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復甦急救</w:t>
            </w:r>
          </w:p>
        </w:tc>
        <w:tc>
          <w:tcPr>
            <w:tcW w:w="2479" w:type="dxa"/>
            <w:shd w:val="clear" w:color="auto" w:fill="auto"/>
          </w:tcPr>
          <w:p w14:paraId="69A88B88"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危急</w:t>
            </w:r>
          </w:p>
        </w:tc>
        <w:tc>
          <w:tcPr>
            <w:tcW w:w="2479" w:type="dxa"/>
            <w:shd w:val="clear" w:color="auto" w:fill="auto"/>
          </w:tcPr>
          <w:p w14:paraId="01FDC57D"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緊急</w:t>
            </w:r>
          </w:p>
        </w:tc>
        <w:tc>
          <w:tcPr>
            <w:tcW w:w="2480" w:type="dxa"/>
            <w:shd w:val="clear" w:color="auto" w:fill="auto"/>
          </w:tcPr>
          <w:p w14:paraId="7F8E0128"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次緊急</w:t>
            </w:r>
          </w:p>
        </w:tc>
        <w:tc>
          <w:tcPr>
            <w:tcW w:w="2480" w:type="dxa"/>
            <w:shd w:val="clear" w:color="auto" w:fill="auto"/>
          </w:tcPr>
          <w:p w14:paraId="05CF56F2"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非緊急</w:t>
            </w:r>
          </w:p>
        </w:tc>
      </w:tr>
      <w:tr w:rsidR="008912DD" w:rsidRPr="008912DD" w14:paraId="4A35D5BA" w14:textId="77777777" w:rsidTr="00D773F4">
        <w:tc>
          <w:tcPr>
            <w:tcW w:w="14876" w:type="dxa"/>
            <w:gridSpan w:val="6"/>
            <w:shd w:val="clear" w:color="auto" w:fill="auto"/>
          </w:tcPr>
          <w:p w14:paraId="0B795EC8" w14:textId="77777777" w:rsidR="00D773F4" w:rsidRPr="008912DD" w:rsidRDefault="00D773F4" w:rsidP="001C7F91">
            <w:pPr>
              <w:spacing w:beforeLines="5" w:before="20"/>
              <w:rPr>
                <w:rFonts w:eastAsia="標楷體"/>
                <w:szCs w:val="24"/>
              </w:rPr>
            </w:pPr>
            <w:r w:rsidRPr="008912DD">
              <w:rPr>
                <w:rFonts w:eastAsia="標楷體" w:hint="eastAsia"/>
                <w:szCs w:val="24"/>
              </w:rPr>
              <w:t>生命徵象</w:t>
            </w:r>
            <w:r w:rsidRPr="008912DD">
              <w:rPr>
                <w:rFonts w:eastAsia="標楷體"/>
                <w:szCs w:val="24"/>
              </w:rPr>
              <w:t>(Vital signs)</w:t>
            </w:r>
          </w:p>
        </w:tc>
      </w:tr>
      <w:tr w:rsidR="008912DD" w:rsidRPr="008912DD" w14:paraId="22235482" w14:textId="77777777" w:rsidTr="00D773F4">
        <w:tc>
          <w:tcPr>
            <w:tcW w:w="2479" w:type="dxa"/>
            <w:shd w:val="clear" w:color="auto" w:fill="auto"/>
          </w:tcPr>
          <w:p w14:paraId="0E552DD2" w14:textId="77777777" w:rsidR="00D773F4" w:rsidRPr="008912DD" w:rsidRDefault="00D773F4" w:rsidP="001C7F91">
            <w:pPr>
              <w:spacing w:beforeLines="5" w:before="20"/>
              <w:rPr>
                <w:rFonts w:eastAsia="標楷體"/>
                <w:szCs w:val="24"/>
              </w:rPr>
            </w:pPr>
            <w:r w:rsidRPr="008912DD">
              <w:rPr>
                <w:rFonts w:eastAsia="標楷體" w:hint="eastAsia"/>
                <w:szCs w:val="24"/>
              </w:rPr>
              <w:t>一、意識</w:t>
            </w:r>
          </w:p>
        </w:tc>
        <w:tc>
          <w:tcPr>
            <w:tcW w:w="2479" w:type="dxa"/>
            <w:shd w:val="clear" w:color="auto" w:fill="auto"/>
          </w:tcPr>
          <w:p w14:paraId="74CB7E51" w14:textId="77777777" w:rsidR="00D773F4" w:rsidRPr="008912DD" w:rsidRDefault="00D773F4" w:rsidP="001C7F91">
            <w:pPr>
              <w:spacing w:beforeLines="5" w:before="20"/>
              <w:jc w:val="center"/>
              <w:rPr>
                <w:rFonts w:eastAsia="標楷體"/>
                <w:szCs w:val="24"/>
              </w:rPr>
            </w:pPr>
            <w:r w:rsidRPr="008912DD">
              <w:rPr>
                <w:rFonts w:eastAsia="標楷體"/>
                <w:szCs w:val="24"/>
              </w:rPr>
              <w:t>*</w:t>
            </w:r>
          </w:p>
        </w:tc>
        <w:tc>
          <w:tcPr>
            <w:tcW w:w="2479" w:type="dxa"/>
            <w:shd w:val="clear" w:color="auto" w:fill="auto"/>
          </w:tcPr>
          <w:p w14:paraId="3DB9EFFF" w14:textId="77777777" w:rsidR="00D773F4" w:rsidRPr="008912DD" w:rsidRDefault="00D773F4" w:rsidP="001C7F91">
            <w:pPr>
              <w:spacing w:beforeLines="5" w:before="20"/>
              <w:jc w:val="center"/>
              <w:rPr>
                <w:rFonts w:eastAsia="標楷體"/>
                <w:szCs w:val="24"/>
              </w:rPr>
            </w:pPr>
            <w:r w:rsidRPr="008912DD">
              <w:rPr>
                <w:rFonts w:eastAsia="標楷體"/>
                <w:szCs w:val="24"/>
              </w:rPr>
              <w:t>*</w:t>
            </w:r>
          </w:p>
        </w:tc>
        <w:tc>
          <w:tcPr>
            <w:tcW w:w="2479" w:type="dxa"/>
            <w:shd w:val="clear" w:color="auto" w:fill="auto"/>
          </w:tcPr>
          <w:p w14:paraId="2138EC2B" w14:textId="77777777" w:rsidR="00D773F4" w:rsidRPr="008912DD" w:rsidRDefault="00D773F4" w:rsidP="001C7F91">
            <w:pPr>
              <w:spacing w:beforeLines="5" w:before="20"/>
              <w:jc w:val="center"/>
              <w:rPr>
                <w:rFonts w:eastAsia="標楷體"/>
                <w:szCs w:val="24"/>
              </w:rPr>
            </w:pPr>
          </w:p>
        </w:tc>
        <w:tc>
          <w:tcPr>
            <w:tcW w:w="2480" w:type="dxa"/>
            <w:shd w:val="clear" w:color="auto" w:fill="auto"/>
          </w:tcPr>
          <w:p w14:paraId="1FC901FE" w14:textId="77777777" w:rsidR="00D773F4" w:rsidRPr="008912DD" w:rsidRDefault="00D773F4" w:rsidP="001C7F91">
            <w:pPr>
              <w:spacing w:beforeLines="5" w:before="20"/>
              <w:jc w:val="center"/>
              <w:rPr>
                <w:rFonts w:eastAsia="標楷體"/>
                <w:szCs w:val="24"/>
              </w:rPr>
            </w:pPr>
          </w:p>
        </w:tc>
        <w:tc>
          <w:tcPr>
            <w:tcW w:w="2480" w:type="dxa"/>
            <w:shd w:val="clear" w:color="auto" w:fill="auto"/>
          </w:tcPr>
          <w:p w14:paraId="7D5E34FA" w14:textId="77777777" w:rsidR="00D773F4" w:rsidRPr="008912DD" w:rsidRDefault="00D773F4" w:rsidP="001C7F91">
            <w:pPr>
              <w:spacing w:beforeLines="5" w:before="20"/>
              <w:jc w:val="center"/>
              <w:rPr>
                <w:rFonts w:eastAsia="標楷體"/>
                <w:szCs w:val="24"/>
              </w:rPr>
            </w:pPr>
          </w:p>
        </w:tc>
      </w:tr>
      <w:tr w:rsidR="008912DD" w:rsidRPr="008912DD" w14:paraId="069C9A76" w14:textId="77777777" w:rsidTr="00D773F4">
        <w:tc>
          <w:tcPr>
            <w:tcW w:w="2479" w:type="dxa"/>
            <w:shd w:val="clear" w:color="auto" w:fill="auto"/>
          </w:tcPr>
          <w:p w14:paraId="406DB21A" w14:textId="77777777" w:rsidR="00D773F4" w:rsidRPr="008912DD" w:rsidRDefault="00D773F4" w:rsidP="001C7F91">
            <w:pPr>
              <w:spacing w:beforeLines="5" w:before="20"/>
              <w:rPr>
                <w:rFonts w:eastAsia="標楷體"/>
                <w:szCs w:val="24"/>
              </w:rPr>
            </w:pPr>
            <w:r w:rsidRPr="008912DD">
              <w:rPr>
                <w:rFonts w:eastAsia="標楷體" w:hint="eastAsia"/>
                <w:szCs w:val="24"/>
              </w:rPr>
              <w:t>二、呼吸窘迫</w:t>
            </w:r>
          </w:p>
        </w:tc>
        <w:tc>
          <w:tcPr>
            <w:tcW w:w="2479" w:type="dxa"/>
            <w:shd w:val="clear" w:color="auto" w:fill="auto"/>
          </w:tcPr>
          <w:p w14:paraId="4B567619" w14:textId="77777777" w:rsidR="00D773F4" w:rsidRPr="008912DD" w:rsidRDefault="00D773F4" w:rsidP="001C7F91">
            <w:pPr>
              <w:spacing w:beforeLines="5" w:before="20"/>
              <w:jc w:val="center"/>
              <w:rPr>
                <w:rFonts w:eastAsia="標楷體"/>
                <w:szCs w:val="24"/>
              </w:rPr>
            </w:pPr>
            <w:r w:rsidRPr="008912DD">
              <w:rPr>
                <w:rFonts w:eastAsia="標楷體"/>
                <w:szCs w:val="24"/>
              </w:rPr>
              <w:t>*</w:t>
            </w:r>
          </w:p>
        </w:tc>
        <w:tc>
          <w:tcPr>
            <w:tcW w:w="2479" w:type="dxa"/>
            <w:shd w:val="clear" w:color="auto" w:fill="auto"/>
          </w:tcPr>
          <w:p w14:paraId="4EFD7113" w14:textId="77777777" w:rsidR="00D773F4" w:rsidRPr="008912DD" w:rsidRDefault="00D773F4" w:rsidP="001C7F91">
            <w:pPr>
              <w:spacing w:beforeLines="5" w:before="20"/>
              <w:jc w:val="center"/>
              <w:rPr>
                <w:rFonts w:eastAsia="標楷體"/>
                <w:szCs w:val="24"/>
              </w:rPr>
            </w:pPr>
            <w:r w:rsidRPr="008912DD">
              <w:rPr>
                <w:rFonts w:eastAsia="標楷體"/>
                <w:szCs w:val="24"/>
              </w:rPr>
              <w:t>*</w:t>
            </w:r>
          </w:p>
        </w:tc>
        <w:tc>
          <w:tcPr>
            <w:tcW w:w="2479" w:type="dxa"/>
            <w:shd w:val="clear" w:color="auto" w:fill="auto"/>
          </w:tcPr>
          <w:p w14:paraId="6BE7D77E" w14:textId="77777777" w:rsidR="00D773F4" w:rsidRPr="008912DD" w:rsidRDefault="00D773F4" w:rsidP="001C7F91">
            <w:pPr>
              <w:spacing w:beforeLines="5" w:before="20"/>
              <w:jc w:val="center"/>
              <w:rPr>
                <w:rFonts w:eastAsia="標楷體"/>
                <w:szCs w:val="24"/>
              </w:rPr>
            </w:pPr>
            <w:r w:rsidRPr="008912DD">
              <w:rPr>
                <w:rFonts w:eastAsia="標楷體"/>
                <w:szCs w:val="24"/>
              </w:rPr>
              <w:t>*</w:t>
            </w:r>
          </w:p>
        </w:tc>
        <w:tc>
          <w:tcPr>
            <w:tcW w:w="2480" w:type="dxa"/>
            <w:shd w:val="clear" w:color="auto" w:fill="auto"/>
          </w:tcPr>
          <w:p w14:paraId="3842E4B3" w14:textId="77777777" w:rsidR="00D773F4" w:rsidRPr="008912DD" w:rsidRDefault="00D773F4" w:rsidP="001C7F91">
            <w:pPr>
              <w:spacing w:beforeLines="5" w:before="20"/>
              <w:jc w:val="center"/>
              <w:rPr>
                <w:rFonts w:eastAsia="標楷體"/>
                <w:szCs w:val="24"/>
              </w:rPr>
            </w:pPr>
          </w:p>
        </w:tc>
        <w:tc>
          <w:tcPr>
            <w:tcW w:w="2480" w:type="dxa"/>
            <w:shd w:val="clear" w:color="auto" w:fill="auto"/>
          </w:tcPr>
          <w:p w14:paraId="794C7E77" w14:textId="77777777" w:rsidR="00D773F4" w:rsidRPr="008912DD" w:rsidRDefault="00D773F4" w:rsidP="001C7F91">
            <w:pPr>
              <w:spacing w:beforeLines="5" w:before="20"/>
              <w:jc w:val="center"/>
              <w:rPr>
                <w:rFonts w:eastAsia="標楷體"/>
                <w:szCs w:val="24"/>
              </w:rPr>
            </w:pPr>
          </w:p>
        </w:tc>
      </w:tr>
      <w:tr w:rsidR="008912DD" w:rsidRPr="008912DD" w14:paraId="5D9DE6D2" w14:textId="77777777" w:rsidTr="00D773F4">
        <w:tc>
          <w:tcPr>
            <w:tcW w:w="2479" w:type="dxa"/>
            <w:shd w:val="clear" w:color="auto" w:fill="auto"/>
          </w:tcPr>
          <w:p w14:paraId="40DE64D4" w14:textId="77777777" w:rsidR="00D773F4" w:rsidRPr="008912DD" w:rsidRDefault="00D773F4" w:rsidP="001C7F91">
            <w:pPr>
              <w:spacing w:beforeLines="5" w:before="20"/>
              <w:rPr>
                <w:rFonts w:eastAsia="標楷體"/>
                <w:szCs w:val="24"/>
              </w:rPr>
            </w:pPr>
            <w:r w:rsidRPr="008912DD">
              <w:rPr>
                <w:rFonts w:eastAsia="標楷體" w:hint="eastAsia"/>
                <w:szCs w:val="24"/>
              </w:rPr>
              <w:t>三、血行動力</w:t>
            </w:r>
          </w:p>
        </w:tc>
        <w:tc>
          <w:tcPr>
            <w:tcW w:w="2479" w:type="dxa"/>
            <w:shd w:val="clear" w:color="auto" w:fill="auto"/>
          </w:tcPr>
          <w:p w14:paraId="2ECEE931" w14:textId="77777777" w:rsidR="00D773F4" w:rsidRPr="008912DD" w:rsidRDefault="00D773F4" w:rsidP="001C7F91">
            <w:pPr>
              <w:spacing w:beforeLines="5" w:before="20"/>
              <w:jc w:val="center"/>
              <w:rPr>
                <w:rFonts w:eastAsia="標楷體"/>
                <w:szCs w:val="24"/>
              </w:rPr>
            </w:pPr>
            <w:r w:rsidRPr="008912DD">
              <w:rPr>
                <w:rFonts w:eastAsia="標楷體"/>
                <w:szCs w:val="24"/>
              </w:rPr>
              <w:t>*</w:t>
            </w:r>
          </w:p>
        </w:tc>
        <w:tc>
          <w:tcPr>
            <w:tcW w:w="2479" w:type="dxa"/>
            <w:shd w:val="clear" w:color="auto" w:fill="auto"/>
          </w:tcPr>
          <w:p w14:paraId="52D4BDEA" w14:textId="77777777" w:rsidR="00D773F4" w:rsidRPr="008912DD" w:rsidRDefault="00D773F4" w:rsidP="001C7F91">
            <w:pPr>
              <w:spacing w:beforeLines="5" w:before="20"/>
              <w:jc w:val="center"/>
              <w:rPr>
                <w:rFonts w:eastAsia="標楷體"/>
                <w:szCs w:val="24"/>
              </w:rPr>
            </w:pPr>
            <w:r w:rsidRPr="008912DD">
              <w:rPr>
                <w:rFonts w:eastAsia="標楷體"/>
                <w:szCs w:val="24"/>
              </w:rPr>
              <w:t>*</w:t>
            </w:r>
          </w:p>
        </w:tc>
        <w:tc>
          <w:tcPr>
            <w:tcW w:w="2479" w:type="dxa"/>
            <w:shd w:val="clear" w:color="auto" w:fill="auto"/>
          </w:tcPr>
          <w:p w14:paraId="46868DED" w14:textId="77777777" w:rsidR="00D773F4" w:rsidRPr="008912DD" w:rsidRDefault="00D773F4" w:rsidP="001C7F91">
            <w:pPr>
              <w:spacing w:beforeLines="5" w:before="20"/>
              <w:jc w:val="center"/>
              <w:rPr>
                <w:rFonts w:eastAsia="標楷體"/>
                <w:szCs w:val="24"/>
              </w:rPr>
            </w:pPr>
          </w:p>
        </w:tc>
        <w:tc>
          <w:tcPr>
            <w:tcW w:w="2480" w:type="dxa"/>
            <w:shd w:val="clear" w:color="auto" w:fill="auto"/>
          </w:tcPr>
          <w:p w14:paraId="32FFA7B9" w14:textId="77777777" w:rsidR="00D773F4" w:rsidRPr="008912DD" w:rsidRDefault="00D773F4" w:rsidP="001C7F91">
            <w:pPr>
              <w:spacing w:beforeLines="5" w:before="20"/>
              <w:jc w:val="center"/>
              <w:rPr>
                <w:rFonts w:eastAsia="標楷體"/>
                <w:szCs w:val="24"/>
              </w:rPr>
            </w:pPr>
          </w:p>
        </w:tc>
        <w:tc>
          <w:tcPr>
            <w:tcW w:w="2480" w:type="dxa"/>
            <w:shd w:val="clear" w:color="auto" w:fill="auto"/>
          </w:tcPr>
          <w:p w14:paraId="14D229E5" w14:textId="77777777" w:rsidR="00D773F4" w:rsidRPr="008912DD" w:rsidRDefault="00D773F4" w:rsidP="001C7F91">
            <w:pPr>
              <w:spacing w:beforeLines="5" w:before="20"/>
              <w:jc w:val="center"/>
              <w:rPr>
                <w:rFonts w:eastAsia="標楷體"/>
                <w:szCs w:val="24"/>
              </w:rPr>
            </w:pPr>
          </w:p>
        </w:tc>
      </w:tr>
      <w:tr w:rsidR="008912DD" w:rsidRPr="008912DD" w14:paraId="572C726E" w14:textId="77777777" w:rsidTr="00D773F4">
        <w:tc>
          <w:tcPr>
            <w:tcW w:w="2479" w:type="dxa"/>
            <w:shd w:val="clear" w:color="auto" w:fill="auto"/>
          </w:tcPr>
          <w:p w14:paraId="0DACDBB6" w14:textId="77777777" w:rsidR="00D773F4" w:rsidRPr="008912DD" w:rsidRDefault="00D773F4" w:rsidP="001C7F91">
            <w:pPr>
              <w:spacing w:beforeLines="5" w:before="20"/>
              <w:rPr>
                <w:rFonts w:eastAsia="標楷體"/>
                <w:szCs w:val="24"/>
              </w:rPr>
            </w:pPr>
            <w:r w:rsidRPr="008912DD">
              <w:rPr>
                <w:rFonts w:eastAsia="標楷體" w:hint="eastAsia"/>
                <w:szCs w:val="24"/>
              </w:rPr>
              <w:t>四、體溫</w:t>
            </w:r>
          </w:p>
        </w:tc>
        <w:tc>
          <w:tcPr>
            <w:tcW w:w="2479" w:type="dxa"/>
            <w:shd w:val="clear" w:color="auto" w:fill="auto"/>
          </w:tcPr>
          <w:p w14:paraId="3B758B4A" w14:textId="77777777" w:rsidR="00D773F4" w:rsidRPr="008912DD" w:rsidRDefault="00D773F4" w:rsidP="001C7F91">
            <w:pPr>
              <w:spacing w:beforeLines="5" w:before="20"/>
              <w:jc w:val="center"/>
              <w:rPr>
                <w:rFonts w:eastAsia="標楷體"/>
                <w:szCs w:val="24"/>
              </w:rPr>
            </w:pPr>
            <w:r w:rsidRPr="008912DD">
              <w:rPr>
                <w:rFonts w:eastAsia="標楷體"/>
                <w:szCs w:val="24"/>
              </w:rPr>
              <w:t>*</w:t>
            </w:r>
          </w:p>
        </w:tc>
        <w:tc>
          <w:tcPr>
            <w:tcW w:w="2479" w:type="dxa"/>
            <w:shd w:val="clear" w:color="auto" w:fill="auto"/>
          </w:tcPr>
          <w:p w14:paraId="276D7C3D" w14:textId="77777777" w:rsidR="00D773F4" w:rsidRPr="008912DD" w:rsidRDefault="00D773F4" w:rsidP="001C7F91">
            <w:pPr>
              <w:spacing w:beforeLines="5" w:before="20"/>
              <w:jc w:val="center"/>
              <w:rPr>
                <w:rFonts w:eastAsia="標楷體"/>
                <w:szCs w:val="24"/>
              </w:rPr>
            </w:pPr>
            <w:r w:rsidRPr="008912DD">
              <w:rPr>
                <w:rFonts w:eastAsia="標楷體"/>
                <w:szCs w:val="24"/>
              </w:rPr>
              <w:t>*</w:t>
            </w:r>
          </w:p>
        </w:tc>
        <w:tc>
          <w:tcPr>
            <w:tcW w:w="2479" w:type="dxa"/>
            <w:shd w:val="clear" w:color="auto" w:fill="auto"/>
          </w:tcPr>
          <w:p w14:paraId="2E43E848" w14:textId="77777777" w:rsidR="00D773F4" w:rsidRPr="008912DD" w:rsidRDefault="00D773F4" w:rsidP="001C7F91">
            <w:pPr>
              <w:spacing w:beforeLines="5" w:before="20"/>
              <w:jc w:val="center"/>
              <w:rPr>
                <w:rFonts w:eastAsia="標楷體"/>
                <w:szCs w:val="24"/>
              </w:rPr>
            </w:pPr>
            <w:r w:rsidRPr="008912DD">
              <w:rPr>
                <w:rFonts w:eastAsia="標楷體"/>
                <w:szCs w:val="24"/>
              </w:rPr>
              <w:t>*</w:t>
            </w:r>
          </w:p>
        </w:tc>
        <w:tc>
          <w:tcPr>
            <w:tcW w:w="2480" w:type="dxa"/>
            <w:shd w:val="clear" w:color="auto" w:fill="auto"/>
          </w:tcPr>
          <w:p w14:paraId="7E32EDDD" w14:textId="77777777" w:rsidR="00D773F4" w:rsidRPr="008912DD" w:rsidRDefault="00D773F4" w:rsidP="001C7F91">
            <w:pPr>
              <w:spacing w:beforeLines="5" w:before="20"/>
              <w:jc w:val="center"/>
              <w:rPr>
                <w:rFonts w:eastAsia="標楷體"/>
                <w:szCs w:val="24"/>
              </w:rPr>
            </w:pPr>
            <w:r w:rsidRPr="008912DD">
              <w:rPr>
                <w:rFonts w:eastAsia="標楷體"/>
                <w:szCs w:val="24"/>
              </w:rPr>
              <w:t>*</w:t>
            </w:r>
          </w:p>
        </w:tc>
        <w:tc>
          <w:tcPr>
            <w:tcW w:w="2480" w:type="dxa"/>
            <w:shd w:val="clear" w:color="auto" w:fill="auto"/>
          </w:tcPr>
          <w:p w14:paraId="02DC4414" w14:textId="77777777" w:rsidR="00D773F4" w:rsidRPr="008912DD" w:rsidRDefault="00D773F4" w:rsidP="001C7F91">
            <w:pPr>
              <w:spacing w:beforeLines="5" w:before="20"/>
              <w:jc w:val="center"/>
              <w:rPr>
                <w:rFonts w:eastAsia="標楷體"/>
                <w:szCs w:val="24"/>
              </w:rPr>
            </w:pPr>
          </w:p>
        </w:tc>
      </w:tr>
      <w:tr w:rsidR="008912DD" w:rsidRPr="008912DD" w14:paraId="117BB926" w14:textId="77777777" w:rsidTr="00D773F4">
        <w:tc>
          <w:tcPr>
            <w:tcW w:w="2479" w:type="dxa"/>
            <w:shd w:val="clear" w:color="auto" w:fill="auto"/>
          </w:tcPr>
          <w:p w14:paraId="5F2EC485" w14:textId="77777777" w:rsidR="00D773F4" w:rsidRPr="008912DD" w:rsidRDefault="00D773F4" w:rsidP="001C7F91">
            <w:pPr>
              <w:spacing w:beforeLines="5" w:before="20"/>
              <w:rPr>
                <w:rFonts w:eastAsia="標楷體"/>
                <w:szCs w:val="24"/>
              </w:rPr>
            </w:pPr>
            <w:r w:rsidRPr="008912DD">
              <w:rPr>
                <w:rFonts w:eastAsia="標楷體" w:hint="eastAsia"/>
                <w:szCs w:val="24"/>
              </w:rPr>
              <w:t>疼痛程度</w:t>
            </w:r>
            <w:r w:rsidRPr="008912DD">
              <w:rPr>
                <w:rFonts w:eastAsia="標楷體"/>
                <w:szCs w:val="24"/>
              </w:rPr>
              <w:t>(Pain Scale)</w:t>
            </w:r>
          </w:p>
        </w:tc>
        <w:tc>
          <w:tcPr>
            <w:tcW w:w="2479" w:type="dxa"/>
            <w:shd w:val="clear" w:color="auto" w:fill="auto"/>
          </w:tcPr>
          <w:p w14:paraId="20361C01" w14:textId="77777777" w:rsidR="00D773F4" w:rsidRPr="008912DD" w:rsidRDefault="00D773F4" w:rsidP="001C7F91">
            <w:pPr>
              <w:spacing w:beforeLines="5" w:before="20"/>
              <w:jc w:val="center"/>
              <w:rPr>
                <w:rFonts w:eastAsia="標楷體"/>
                <w:szCs w:val="24"/>
              </w:rPr>
            </w:pPr>
          </w:p>
        </w:tc>
        <w:tc>
          <w:tcPr>
            <w:tcW w:w="2479" w:type="dxa"/>
            <w:shd w:val="clear" w:color="auto" w:fill="auto"/>
          </w:tcPr>
          <w:p w14:paraId="56DD053D" w14:textId="77777777" w:rsidR="00D773F4" w:rsidRPr="008912DD" w:rsidRDefault="00D773F4" w:rsidP="001C7F91">
            <w:pPr>
              <w:spacing w:beforeLines="5" w:before="20"/>
              <w:jc w:val="center"/>
              <w:rPr>
                <w:rFonts w:eastAsia="標楷體"/>
                <w:szCs w:val="24"/>
              </w:rPr>
            </w:pPr>
            <w:r w:rsidRPr="008912DD">
              <w:rPr>
                <w:rFonts w:eastAsia="標楷體"/>
                <w:szCs w:val="24"/>
              </w:rPr>
              <w:t>*</w:t>
            </w:r>
          </w:p>
        </w:tc>
        <w:tc>
          <w:tcPr>
            <w:tcW w:w="2479" w:type="dxa"/>
            <w:shd w:val="clear" w:color="auto" w:fill="auto"/>
          </w:tcPr>
          <w:p w14:paraId="781EDBCF" w14:textId="77777777" w:rsidR="00D773F4" w:rsidRPr="008912DD" w:rsidRDefault="00D773F4" w:rsidP="001C7F91">
            <w:pPr>
              <w:spacing w:beforeLines="5" w:before="20"/>
              <w:jc w:val="center"/>
              <w:rPr>
                <w:rFonts w:eastAsia="標楷體"/>
                <w:szCs w:val="24"/>
              </w:rPr>
            </w:pPr>
            <w:r w:rsidRPr="008912DD">
              <w:rPr>
                <w:rFonts w:eastAsia="標楷體"/>
                <w:szCs w:val="24"/>
              </w:rPr>
              <w:t>*</w:t>
            </w:r>
          </w:p>
        </w:tc>
        <w:tc>
          <w:tcPr>
            <w:tcW w:w="2480" w:type="dxa"/>
            <w:shd w:val="clear" w:color="auto" w:fill="auto"/>
          </w:tcPr>
          <w:p w14:paraId="52E38E8E" w14:textId="77777777" w:rsidR="00D773F4" w:rsidRPr="008912DD" w:rsidRDefault="00D773F4" w:rsidP="001C7F91">
            <w:pPr>
              <w:spacing w:beforeLines="5" w:before="20"/>
              <w:jc w:val="center"/>
              <w:rPr>
                <w:rFonts w:eastAsia="標楷體"/>
                <w:szCs w:val="24"/>
              </w:rPr>
            </w:pPr>
            <w:r w:rsidRPr="008912DD">
              <w:rPr>
                <w:rFonts w:eastAsia="標楷體"/>
                <w:szCs w:val="24"/>
              </w:rPr>
              <w:t>*</w:t>
            </w:r>
          </w:p>
        </w:tc>
        <w:tc>
          <w:tcPr>
            <w:tcW w:w="2480" w:type="dxa"/>
            <w:shd w:val="clear" w:color="auto" w:fill="auto"/>
          </w:tcPr>
          <w:p w14:paraId="7EE0CF40" w14:textId="77777777" w:rsidR="00D773F4" w:rsidRPr="008912DD" w:rsidRDefault="00D773F4" w:rsidP="001C7F91">
            <w:pPr>
              <w:spacing w:beforeLines="5" w:before="20"/>
              <w:jc w:val="center"/>
              <w:rPr>
                <w:rFonts w:eastAsia="標楷體"/>
                <w:szCs w:val="24"/>
              </w:rPr>
            </w:pPr>
          </w:p>
        </w:tc>
      </w:tr>
      <w:tr w:rsidR="008912DD" w:rsidRPr="008912DD" w14:paraId="0F6C8BB0" w14:textId="77777777" w:rsidTr="00D773F4">
        <w:tc>
          <w:tcPr>
            <w:tcW w:w="2479" w:type="dxa"/>
            <w:shd w:val="clear" w:color="auto" w:fill="auto"/>
          </w:tcPr>
          <w:p w14:paraId="527A93B0" w14:textId="77777777" w:rsidR="00D773F4" w:rsidRPr="008912DD" w:rsidRDefault="00D773F4" w:rsidP="001C7F91">
            <w:pPr>
              <w:spacing w:beforeLines="5" w:before="20"/>
              <w:rPr>
                <w:rFonts w:eastAsia="標楷體"/>
                <w:szCs w:val="24"/>
              </w:rPr>
            </w:pPr>
            <w:r w:rsidRPr="008912DD">
              <w:rPr>
                <w:rFonts w:eastAsia="標楷體" w:hint="eastAsia"/>
                <w:szCs w:val="24"/>
              </w:rPr>
              <w:t>高危險受傷機轉</w:t>
            </w:r>
          </w:p>
        </w:tc>
        <w:tc>
          <w:tcPr>
            <w:tcW w:w="2479" w:type="dxa"/>
            <w:shd w:val="clear" w:color="auto" w:fill="auto"/>
          </w:tcPr>
          <w:p w14:paraId="43809935" w14:textId="77777777" w:rsidR="00D773F4" w:rsidRPr="008912DD" w:rsidRDefault="00D773F4" w:rsidP="001C7F91">
            <w:pPr>
              <w:spacing w:beforeLines="5" w:before="20"/>
              <w:jc w:val="center"/>
              <w:rPr>
                <w:rFonts w:eastAsia="標楷體"/>
                <w:szCs w:val="24"/>
              </w:rPr>
            </w:pPr>
          </w:p>
        </w:tc>
        <w:tc>
          <w:tcPr>
            <w:tcW w:w="2479" w:type="dxa"/>
            <w:shd w:val="clear" w:color="auto" w:fill="auto"/>
          </w:tcPr>
          <w:p w14:paraId="37827107" w14:textId="77777777" w:rsidR="00D773F4" w:rsidRPr="008912DD" w:rsidRDefault="00D773F4" w:rsidP="001C7F91">
            <w:pPr>
              <w:spacing w:beforeLines="5" w:before="20"/>
              <w:jc w:val="center"/>
              <w:rPr>
                <w:rFonts w:eastAsia="標楷體"/>
                <w:szCs w:val="24"/>
              </w:rPr>
            </w:pPr>
            <w:r w:rsidRPr="008912DD">
              <w:rPr>
                <w:rFonts w:eastAsia="標楷體"/>
                <w:szCs w:val="24"/>
              </w:rPr>
              <w:t>*</w:t>
            </w:r>
          </w:p>
        </w:tc>
        <w:tc>
          <w:tcPr>
            <w:tcW w:w="2479" w:type="dxa"/>
            <w:shd w:val="clear" w:color="auto" w:fill="auto"/>
          </w:tcPr>
          <w:p w14:paraId="2236ED2A" w14:textId="77777777" w:rsidR="00D773F4" w:rsidRPr="008912DD" w:rsidRDefault="00D773F4" w:rsidP="001C7F91">
            <w:pPr>
              <w:spacing w:beforeLines="5" w:before="20"/>
              <w:jc w:val="center"/>
              <w:rPr>
                <w:rFonts w:eastAsia="標楷體"/>
                <w:szCs w:val="24"/>
              </w:rPr>
            </w:pPr>
          </w:p>
        </w:tc>
        <w:tc>
          <w:tcPr>
            <w:tcW w:w="2480" w:type="dxa"/>
            <w:shd w:val="clear" w:color="auto" w:fill="auto"/>
          </w:tcPr>
          <w:p w14:paraId="30353302" w14:textId="77777777" w:rsidR="00D773F4" w:rsidRPr="008912DD" w:rsidRDefault="00D773F4" w:rsidP="001C7F91">
            <w:pPr>
              <w:spacing w:beforeLines="5" w:before="20"/>
              <w:jc w:val="center"/>
              <w:rPr>
                <w:rFonts w:eastAsia="標楷體"/>
                <w:szCs w:val="24"/>
              </w:rPr>
            </w:pPr>
          </w:p>
        </w:tc>
        <w:tc>
          <w:tcPr>
            <w:tcW w:w="2480" w:type="dxa"/>
            <w:shd w:val="clear" w:color="auto" w:fill="auto"/>
          </w:tcPr>
          <w:p w14:paraId="03F2A9E6" w14:textId="77777777" w:rsidR="00D773F4" w:rsidRPr="008912DD" w:rsidRDefault="00D773F4" w:rsidP="001C7F91">
            <w:pPr>
              <w:spacing w:beforeLines="5" w:before="20"/>
              <w:jc w:val="center"/>
              <w:rPr>
                <w:rFonts w:eastAsia="標楷體"/>
                <w:szCs w:val="24"/>
              </w:rPr>
            </w:pPr>
          </w:p>
        </w:tc>
      </w:tr>
    </w:tbl>
    <w:p w14:paraId="52379C14" w14:textId="77777777" w:rsidR="00D773F4" w:rsidRPr="008912DD" w:rsidRDefault="00D773F4" w:rsidP="00D773F4">
      <w:pPr>
        <w:pStyle w:val="a5"/>
        <w:spacing w:before="26"/>
        <w:ind w:left="127" w:right="-19"/>
        <w:rPr>
          <w:rFonts w:eastAsia="標楷體"/>
          <w:sz w:val="24"/>
          <w:szCs w:val="24"/>
        </w:rPr>
      </w:pPr>
      <w:r w:rsidRPr="008912DD">
        <w:rPr>
          <w:rFonts w:eastAsia="標楷體" w:hint="eastAsia"/>
          <w:sz w:val="24"/>
          <w:szCs w:val="24"/>
        </w:rPr>
        <w:t>說明：</w:t>
      </w:r>
    </w:p>
    <w:p w14:paraId="3A6B8D7F" w14:textId="77777777" w:rsidR="00D773F4" w:rsidRPr="008912DD" w:rsidRDefault="005E147B" w:rsidP="00D773F4">
      <w:pPr>
        <w:pStyle w:val="a5"/>
        <w:spacing w:line="315" w:lineRule="exact"/>
        <w:ind w:left="127"/>
        <w:rPr>
          <w:rFonts w:eastAsia="標楷體"/>
          <w:sz w:val="24"/>
          <w:szCs w:val="24"/>
        </w:rPr>
      </w:pPr>
      <w:r w:rsidRPr="008912DD">
        <w:rPr>
          <w:noProof/>
          <w:sz w:val="24"/>
          <w:szCs w:val="24"/>
        </w:rPr>
        <mc:AlternateContent>
          <mc:Choice Requires="wpg">
            <w:drawing>
              <wp:anchor distT="0" distB="0" distL="114300" distR="114300" simplePos="0" relativeHeight="251678720" behindDoc="0" locked="0" layoutInCell="1" allowOverlap="1" wp14:anchorId="3B2FF1DE" wp14:editId="395EA113">
                <wp:simplePos x="0" y="0"/>
                <wp:positionH relativeFrom="page">
                  <wp:posOffset>1040765</wp:posOffset>
                </wp:positionH>
                <wp:positionV relativeFrom="paragraph">
                  <wp:posOffset>56515</wp:posOffset>
                </wp:positionV>
                <wp:extent cx="120015" cy="113030"/>
                <wp:effectExtent l="0" t="0" r="0" b="20320"/>
                <wp:wrapNone/>
                <wp:docPr id="40" name="群組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015" cy="113030"/>
                          <a:chOff x="1639" y="89"/>
                          <a:chExt cx="189" cy="178"/>
                        </a:xfrm>
                      </wpg:grpSpPr>
                      <pic:pic xmlns:pic="http://schemas.openxmlformats.org/drawingml/2006/picture">
                        <pic:nvPicPr>
                          <pic:cNvPr id="41"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639" y="89"/>
                            <a:ext cx="188"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Line 3"/>
                        <wps:cNvCnPr/>
                        <wps:spPr bwMode="auto">
                          <a:xfrm>
                            <a:off x="1745" y="263"/>
                            <a:ext cx="13"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
            <w:pict>
              <v:group w14:anchorId="50AEB6D4" id="群組 40" o:spid="_x0000_s1026" style="position:absolute;margin-left:81.95pt;margin-top:4.45pt;width:9.45pt;height:8.9pt;z-index:251678720;mso-position-horizontal-relative:page" coordorigin="1639,89" coordsize="189,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">
                <v:shape id="Picture 4" o:spid="_x0000_s1027" type="#_x0000_t75" style="position:absolute;left:1639;top:89;width:188;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">
                  <v:imagedata r:id="rId28" o:title=""/>
                </v:shape>
                <v:line id="Line 3" o:spid="_x0000_s1028" style="position:absolute;visibility:visible;mso-wrap-style:square" from="1745,263" to="1758,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" strokeweight=".3pt"/>
                <w10:wrap anchorx="page"/>
              </v:group>
            </w:pict>
          </mc:Fallback>
        </mc:AlternateContent>
      </w:r>
      <w:r w:rsidR="00D773F4" w:rsidRPr="008912DD">
        <w:rPr>
          <w:rFonts w:eastAsia="標楷體" w:hint="eastAsia"/>
          <w:sz w:val="24"/>
          <w:szCs w:val="24"/>
        </w:rPr>
        <w:t>首要調節變數</w:t>
      </w:r>
      <w:r w:rsidR="00D773F4" w:rsidRPr="008912DD">
        <w:rPr>
          <w:rFonts w:eastAsia="標楷體"/>
          <w:sz w:val="24"/>
          <w:szCs w:val="24"/>
        </w:rPr>
        <w:t>(First order modifiers)</w:t>
      </w:r>
    </w:p>
    <w:p w14:paraId="4B201FFF" w14:textId="77777777" w:rsidR="00D773F4" w:rsidRPr="008912DD" w:rsidRDefault="00D773F4" w:rsidP="00940ACE">
      <w:pPr>
        <w:pStyle w:val="af"/>
        <w:numPr>
          <w:ilvl w:val="0"/>
          <w:numId w:val="36"/>
        </w:numPr>
        <w:tabs>
          <w:tab w:val="left" w:pos="1088"/>
        </w:tabs>
        <w:suppressAutoHyphens w:val="0"/>
        <w:autoSpaceDN/>
        <w:spacing w:before="2" w:after="0" w:line="232" w:lineRule="auto"/>
        <w:ind w:right="9465" w:hanging="180"/>
        <w:jc w:val="left"/>
        <w:rPr>
          <w:rFonts w:ascii="Times New Roman" w:eastAsia="標楷體" w:hAnsi="Times New Roman"/>
        </w:rPr>
      </w:pPr>
      <w:r w:rsidRPr="008912DD">
        <w:rPr>
          <w:rFonts w:eastAsia="標楷體" w:hint="eastAsia"/>
        </w:rPr>
        <w:t>生命徵象</w:t>
      </w:r>
      <w:r w:rsidRPr="008912DD">
        <w:rPr>
          <w:rFonts w:eastAsia="標楷體"/>
        </w:rPr>
        <w:t xml:space="preserve">(Vital signs) </w:t>
      </w:r>
    </w:p>
    <w:p w14:paraId="2A7851D4" w14:textId="77777777" w:rsidR="00D773F4" w:rsidRPr="008912DD" w:rsidRDefault="00D773F4" w:rsidP="00D773F4">
      <w:pPr>
        <w:pStyle w:val="af"/>
        <w:tabs>
          <w:tab w:val="left" w:pos="1088"/>
        </w:tabs>
        <w:spacing w:line="232" w:lineRule="auto"/>
        <w:ind w:right="9465" w:firstLineChars="250" w:firstLine="600"/>
        <w:rPr>
          <w:rFonts w:eastAsia="標楷體"/>
        </w:rPr>
      </w:pPr>
      <w:r w:rsidRPr="008912DD">
        <w:rPr>
          <w:rFonts w:eastAsia="標楷體"/>
        </w:rPr>
        <w:t>a.</w:t>
      </w:r>
      <w:r w:rsidRPr="008912DD">
        <w:rPr>
          <w:rFonts w:eastAsia="標楷體" w:hint="eastAsia"/>
        </w:rPr>
        <w:t>意識：</w:t>
      </w:r>
      <w:r w:rsidRPr="008912DD">
        <w:rPr>
          <w:rFonts w:eastAsia="標楷體"/>
        </w:rPr>
        <w:t>1</w:t>
      </w:r>
      <w:r w:rsidRPr="008912DD">
        <w:rPr>
          <w:rFonts w:eastAsia="標楷體" w:hint="eastAsia"/>
        </w:rPr>
        <w:t>、</w:t>
      </w:r>
      <w:r w:rsidRPr="008912DD">
        <w:rPr>
          <w:rFonts w:eastAsia="標楷體"/>
        </w:rPr>
        <w:t xml:space="preserve">2 </w:t>
      </w:r>
      <w:r w:rsidRPr="008912DD">
        <w:rPr>
          <w:rFonts w:eastAsia="標楷體" w:hint="eastAsia"/>
        </w:rPr>
        <w:t>級</w:t>
      </w:r>
      <w:r w:rsidRPr="008912DD">
        <w:rPr>
          <w:rFonts w:eastAsia="標楷體"/>
        </w:rPr>
        <w:t xml:space="preserve"> </w:t>
      </w:r>
    </w:p>
    <w:p w14:paraId="64E803D6" w14:textId="77777777" w:rsidR="00D773F4" w:rsidRPr="008912DD" w:rsidRDefault="00D773F4" w:rsidP="00D773F4">
      <w:pPr>
        <w:pStyle w:val="af"/>
        <w:tabs>
          <w:tab w:val="left" w:pos="1088"/>
        </w:tabs>
        <w:spacing w:line="232" w:lineRule="auto"/>
        <w:ind w:right="9465" w:firstLineChars="250" w:firstLine="600"/>
        <w:rPr>
          <w:rFonts w:eastAsia="標楷體"/>
        </w:rPr>
      </w:pPr>
      <w:r w:rsidRPr="008912DD">
        <w:rPr>
          <w:rFonts w:eastAsia="標楷體"/>
        </w:rPr>
        <w:t>b.</w:t>
      </w:r>
      <w:r w:rsidRPr="008912DD">
        <w:rPr>
          <w:rFonts w:eastAsia="標楷體" w:hint="eastAsia"/>
        </w:rPr>
        <w:t>呼吸：</w:t>
      </w:r>
      <w:r w:rsidRPr="008912DD">
        <w:rPr>
          <w:rFonts w:eastAsia="標楷體"/>
        </w:rPr>
        <w:t>1</w:t>
      </w:r>
      <w:r w:rsidRPr="008912DD">
        <w:rPr>
          <w:rFonts w:eastAsia="標楷體" w:hint="eastAsia"/>
        </w:rPr>
        <w:t>、</w:t>
      </w:r>
      <w:r w:rsidRPr="008912DD">
        <w:rPr>
          <w:rFonts w:eastAsia="標楷體"/>
        </w:rPr>
        <w:t>2</w:t>
      </w:r>
      <w:r w:rsidRPr="008912DD">
        <w:rPr>
          <w:rFonts w:eastAsia="標楷體" w:hint="eastAsia"/>
        </w:rPr>
        <w:t>、</w:t>
      </w:r>
      <w:r w:rsidRPr="008912DD">
        <w:rPr>
          <w:rFonts w:eastAsia="標楷體"/>
        </w:rPr>
        <w:t xml:space="preserve">3 </w:t>
      </w:r>
      <w:r w:rsidRPr="008912DD">
        <w:rPr>
          <w:rFonts w:eastAsia="標楷體" w:hint="eastAsia"/>
        </w:rPr>
        <w:t>級</w:t>
      </w:r>
      <w:r w:rsidRPr="008912DD">
        <w:rPr>
          <w:rFonts w:eastAsia="標楷體"/>
        </w:rPr>
        <w:t xml:space="preserve"> </w:t>
      </w:r>
    </w:p>
    <w:p w14:paraId="33E81012" w14:textId="77777777" w:rsidR="00D773F4" w:rsidRPr="008912DD" w:rsidRDefault="00D773F4" w:rsidP="00D773F4">
      <w:pPr>
        <w:pStyle w:val="af"/>
        <w:tabs>
          <w:tab w:val="left" w:pos="1088"/>
        </w:tabs>
        <w:spacing w:line="232" w:lineRule="auto"/>
        <w:ind w:right="9465" w:firstLineChars="250" w:firstLine="600"/>
        <w:rPr>
          <w:rFonts w:eastAsia="標楷體"/>
        </w:rPr>
      </w:pPr>
      <w:r w:rsidRPr="008912DD">
        <w:rPr>
          <w:rFonts w:eastAsia="標楷體"/>
        </w:rPr>
        <w:t>c.</w:t>
      </w:r>
      <w:r w:rsidRPr="008912DD">
        <w:rPr>
          <w:rFonts w:eastAsia="標楷體" w:hint="eastAsia"/>
        </w:rPr>
        <w:t>血行動力學：</w:t>
      </w:r>
      <w:r w:rsidRPr="008912DD">
        <w:rPr>
          <w:rFonts w:eastAsia="標楷體"/>
        </w:rPr>
        <w:t>1</w:t>
      </w:r>
      <w:r w:rsidRPr="008912DD">
        <w:rPr>
          <w:rFonts w:eastAsia="標楷體" w:hint="eastAsia"/>
        </w:rPr>
        <w:t>、</w:t>
      </w:r>
      <w:r w:rsidRPr="008912DD">
        <w:rPr>
          <w:rFonts w:eastAsia="標楷體"/>
        </w:rPr>
        <w:t xml:space="preserve">2 </w:t>
      </w:r>
      <w:r w:rsidRPr="008912DD">
        <w:rPr>
          <w:rFonts w:eastAsia="標楷體" w:hint="eastAsia"/>
        </w:rPr>
        <w:t>級</w:t>
      </w:r>
      <w:r w:rsidRPr="008912DD">
        <w:rPr>
          <w:rFonts w:eastAsia="標楷體"/>
        </w:rPr>
        <w:t xml:space="preserve"> </w:t>
      </w:r>
    </w:p>
    <w:p w14:paraId="68BD4885" w14:textId="77777777" w:rsidR="00D773F4" w:rsidRPr="008912DD" w:rsidRDefault="00D773F4" w:rsidP="00D773F4">
      <w:pPr>
        <w:pStyle w:val="af"/>
        <w:tabs>
          <w:tab w:val="left" w:pos="1088"/>
        </w:tabs>
        <w:spacing w:line="232" w:lineRule="auto"/>
        <w:ind w:right="9465" w:firstLineChars="250" w:firstLine="600"/>
        <w:rPr>
          <w:rFonts w:eastAsia="標楷體"/>
        </w:rPr>
      </w:pPr>
      <w:r w:rsidRPr="008912DD">
        <w:rPr>
          <w:rFonts w:eastAsia="標楷體"/>
        </w:rPr>
        <w:t>d.</w:t>
      </w:r>
      <w:r w:rsidRPr="008912DD">
        <w:rPr>
          <w:rFonts w:eastAsia="標楷體" w:hint="eastAsia"/>
        </w:rPr>
        <w:t>體溫：</w:t>
      </w:r>
      <w:r w:rsidRPr="008912DD">
        <w:rPr>
          <w:rFonts w:eastAsia="標楷體"/>
        </w:rPr>
        <w:t>1</w:t>
      </w:r>
      <w:r w:rsidRPr="008912DD">
        <w:rPr>
          <w:rFonts w:eastAsia="標楷體" w:hint="eastAsia"/>
        </w:rPr>
        <w:t>、</w:t>
      </w:r>
      <w:r w:rsidRPr="008912DD">
        <w:rPr>
          <w:rFonts w:eastAsia="標楷體"/>
        </w:rPr>
        <w:t>2</w:t>
      </w:r>
      <w:r w:rsidRPr="008912DD">
        <w:rPr>
          <w:rFonts w:eastAsia="標楷體" w:hint="eastAsia"/>
        </w:rPr>
        <w:t>、</w:t>
      </w:r>
      <w:r w:rsidRPr="008912DD">
        <w:rPr>
          <w:rFonts w:eastAsia="標楷體"/>
        </w:rPr>
        <w:t>3</w:t>
      </w:r>
      <w:r w:rsidRPr="008912DD">
        <w:rPr>
          <w:rFonts w:eastAsia="標楷體" w:hint="eastAsia"/>
        </w:rPr>
        <w:t>、</w:t>
      </w:r>
      <w:r w:rsidRPr="008912DD">
        <w:rPr>
          <w:rFonts w:eastAsia="標楷體"/>
        </w:rPr>
        <w:t>4</w:t>
      </w:r>
      <w:r w:rsidRPr="008912DD">
        <w:rPr>
          <w:rFonts w:eastAsia="標楷體"/>
          <w:spacing w:val="-3"/>
        </w:rPr>
        <w:t xml:space="preserve"> </w:t>
      </w:r>
      <w:r w:rsidRPr="008912DD">
        <w:rPr>
          <w:rFonts w:eastAsia="標楷體" w:hint="eastAsia"/>
        </w:rPr>
        <w:t>級</w:t>
      </w:r>
    </w:p>
    <w:p w14:paraId="4094092F" w14:textId="77777777" w:rsidR="00D773F4" w:rsidRPr="008912DD" w:rsidRDefault="00D773F4" w:rsidP="00D773F4">
      <w:pPr>
        <w:pStyle w:val="a5"/>
        <w:spacing w:line="314" w:lineRule="exact"/>
        <w:ind w:left="787"/>
        <w:rPr>
          <w:rFonts w:eastAsia="標楷體"/>
          <w:sz w:val="24"/>
          <w:szCs w:val="24"/>
        </w:rPr>
      </w:pPr>
      <w:r w:rsidRPr="008912DD">
        <w:rPr>
          <w:rFonts w:ascii="MS Mincho" w:eastAsia="MS Mincho" w:hAnsi="MS Mincho" w:cs="MS Mincho" w:hint="eastAsia"/>
          <w:sz w:val="24"/>
          <w:szCs w:val="24"/>
        </w:rPr>
        <w:t>➢</w:t>
      </w:r>
      <w:r w:rsidRPr="008912DD">
        <w:rPr>
          <w:rFonts w:eastAsia="標楷體"/>
          <w:sz w:val="24"/>
          <w:szCs w:val="24"/>
        </w:rPr>
        <w:t xml:space="preserve"> </w:t>
      </w:r>
      <w:r w:rsidRPr="008912DD">
        <w:rPr>
          <w:rFonts w:eastAsia="標楷體" w:hint="eastAsia"/>
          <w:sz w:val="24"/>
          <w:szCs w:val="24"/>
        </w:rPr>
        <w:t>疼痛程度</w:t>
      </w:r>
      <w:r w:rsidRPr="008912DD">
        <w:rPr>
          <w:rFonts w:eastAsia="標楷體"/>
          <w:sz w:val="24"/>
          <w:szCs w:val="24"/>
        </w:rPr>
        <w:t>(Pain Scale)</w:t>
      </w:r>
      <w:r w:rsidRPr="008912DD">
        <w:rPr>
          <w:rFonts w:eastAsia="標楷體" w:hint="eastAsia"/>
          <w:sz w:val="24"/>
          <w:szCs w:val="24"/>
        </w:rPr>
        <w:t>：</w:t>
      </w:r>
      <w:r w:rsidRPr="008912DD">
        <w:rPr>
          <w:rFonts w:eastAsia="標楷體"/>
          <w:sz w:val="24"/>
          <w:szCs w:val="24"/>
        </w:rPr>
        <w:t>2</w:t>
      </w:r>
      <w:r w:rsidRPr="008912DD">
        <w:rPr>
          <w:rFonts w:eastAsia="標楷體" w:hint="eastAsia"/>
          <w:sz w:val="24"/>
          <w:szCs w:val="24"/>
        </w:rPr>
        <w:t>、</w:t>
      </w:r>
      <w:r w:rsidRPr="008912DD">
        <w:rPr>
          <w:rFonts w:eastAsia="標楷體"/>
          <w:sz w:val="24"/>
          <w:szCs w:val="24"/>
        </w:rPr>
        <w:t>3</w:t>
      </w:r>
      <w:r w:rsidRPr="008912DD">
        <w:rPr>
          <w:rFonts w:eastAsia="標楷體" w:hint="eastAsia"/>
          <w:sz w:val="24"/>
          <w:szCs w:val="24"/>
        </w:rPr>
        <w:t>、</w:t>
      </w:r>
      <w:r w:rsidRPr="008912DD">
        <w:rPr>
          <w:rFonts w:eastAsia="標楷體"/>
          <w:sz w:val="24"/>
          <w:szCs w:val="24"/>
        </w:rPr>
        <w:t xml:space="preserve">4 </w:t>
      </w:r>
      <w:r w:rsidRPr="008912DD">
        <w:rPr>
          <w:rFonts w:eastAsia="標楷體" w:hint="eastAsia"/>
          <w:sz w:val="24"/>
          <w:szCs w:val="24"/>
        </w:rPr>
        <w:t>級</w:t>
      </w:r>
    </w:p>
    <w:p w14:paraId="0A311503" w14:textId="77777777" w:rsidR="00D773F4" w:rsidRPr="008912DD" w:rsidRDefault="00D773F4" w:rsidP="00D773F4">
      <w:pPr>
        <w:pStyle w:val="a5"/>
        <w:spacing w:line="319" w:lineRule="exact"/>
        <w:ind w:left="787"/>
        <w:rPr>
          <w:rFonts w:eastAsia="標楷體"/>
        </w:rPr>
      </w:pPr>
      <w:r w:rsidRPr="008912DD">
        <w:rPr>
          <w:rFonts w:ascii="MS Mincho" w:eastAsia="MS Mincho" w:hAnsi="MS Mincho" w:cs="MS Mincho" w:hint="eastAsia"/>
          <w:sz w:val="24"/>
          <w:szCs w:val="24"/>
        </w:rPr>
        <w:t>➢</w:t>
      </w:r>
      <w:r w:rsidRPr="008912DD">
        <w:rPr>
          <w:rFonts w:eastAsia="標楷體"/>
          <w:sz w:val="24"/>
          <w:szCs w:val="24"/>
        </w:rPr>
        <w:t xml:space="preserve"> </w:t>
      </w:r>
      <w:r w:rsidRPr="008912DD">
        <w:rPr>
          <w:rFonts w:eastAsia="標楷體" w:hint="eastAsia"/>
          <w:sz w:val="24"/>
          <w:szCs w:val="24"/>
        </w:rPr>
        <w:t>高危險受傷機轉：</w:t>
      </w:r>
      <w:r w:rsidRPr="008912DD">
        <w:rPr>
          <w:rFonts w:eastAsia="標楷體"/>
          <w:sz w:val="24"/>
          <w:szCs w:val="24"/>
        </w:rPr>
        <w:t xml:space="preserve">2 </w:t>
      </w:r>
      <w:r w:rsidRPr="008912DD">
        <w:rPr>
          <w:rFonts w:eastAsia="標楷體" w:hint="eastAsia"/>
          <w:sz w:val="24"/>
          <w:szCs w:val="24"/>
        </w:rPr>
        <w:t>級</w:t>
      </w:r>
    </w:p>
    <w:p w14:paraId="17FFCBC4" w14:textId="77777777" w:rsidR="00D773F4" w:rsidRPr="008912DD" w:rsidRDefault="00D773F4">
      <w:pPr>
        <w:sectPr w:rsidR="00D773F4" w:rsidRPr="008912DD">
          <w:headerReference w:type="default" r:id="rId74"/>
          <w:footerReference w:type="default" r:id="rId75"/>
          <w:pgSz w:w="16838" w:h="11906" w:orient="landscape"/>
          <w:pgMar w:top="1247" w:right="1418" w:bottom="1021" w:left="1418" w:header="720" w:footer="720" w:gutter="0"/>
          <w:cols w:space="720"/>
          <w:docGrid w:type="lines" w:linePitch="402"/>
        </w:sectPr>
      </w:pPr>
    </w:p>
    <w:p w14:paraId="4B38D01B" w14:textId="77777777" w:rsidR="000257EE" w:rsidRPr="008912DD" w:rsidRDefault="007A2244" w:rsidP="007A2244">
      <w:pPr>
        <w:spacing w:line="600" w:lineRule="exact"/>
        <w:jc w:val="center"/>
      </w:pPr>
      <w:r w:rsidRPr="008912DD">
        <w:rPr>
          <w:rFonts w:ascii="標楷體" w:eastAsia="標楷體" w:hAnsi="標楷體"/>
          <w:noProof/>
        </w:rPr>
        <w:lastRenderedPageBreak/>
        <w:drawing>
          <wp:anchor distT="0" distB="0" distL="114300" distR="114300" simplePos="0" relativeHeight="251688960" behindDoc="0" locked="0" layoutInCell="1" allowOverlap="1" wp14:anchorId="7E561E0E" wp14:editId="48CBFC37">
            <wp:simplePos x="0" y="0"/>
            <wp:positionH relativeFrom="column">
              <wp:posOffset>111760</wp:posOffset>
            </wp:positionH>
            <wp:positionV relativeFrom="paragraph">
              <wp:posOffset>165100</wp:posOffset>
            </wp:positionV>
            <wp:extent cx="5957570" cy="7320915"/>
            <wp:effectExtent l="0" t="0" r="5080" b="0"/>
            <wp:wrapNone/>
            <wp:docPr id="34" name="圖片 5"/>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extLst>
                        <a:ext uri="{28A0092B-C50C-407E-A947-70E740481C1C}">
                          <a14:useLocalDpi xmlns:a14="http://schemas.microsoft.com/office/drawing/2010/main" val="0"/>
                        </a:ext>
                      </a:extLst>
                    </a:blip>
                    <a:srcRect t="1874" r="1262" b="2810"/>
                    <a:stretch/>
                  </pic:blipFill>
                  <pic:spPr bwMode="auto">
                    <a:xfrm>
                      <a:off x="0" y="0"/>
                      <a:ext cx="5957570" cy="73209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0EEE" w:rsidRPr="008912DD">
        <w:rPr>
          <w:rFonts w:ascii="標楷體" w:eastAsia="標楷體" w:hAnsi="標楷體"/>
          <w:noProof/>
          <w:sz w:val="20"/>
        </w:rPr>
        <mc:AlternateContent>
          <mc:Choice Requires="wps">
            <w:drawing>
              <wp:anchor distT="0" distB="0" distL="114300" distR="114300" simplePos="0" relativeHeight="251651072" behindDoc="0" locked="0" layoutInCell="1" allowOverlap="1" wp14:anchorId="5497B102" wp14:editId="5A6E6A33">
                <wp:simplePos x="0" y="0"/>
                <wp:positionH relativeFrom="column">
                  <wp:posOffset>-30773</wp:posOffset>
                </wp:positionH>
                <wp:positionV relativeFrom="paragraph">
                  <wp:posOffset>-396191</wp:posOffset>
                </wp:positionV>
                <wp:extent cx="1028700" cy="661181"/>
                <wp:effectExtent l="0" t="0" r="0" b="5715"/>
                <wp:wrapNone/>
                <wp:docPr id="1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611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B7A4CE" w14:textId="77777777" w:rsidR="009D2C09" w:rsidRDefault="009D2C09">
                            <w:pPr>
                              <w:snapToGrid w:val="0"/>
                              <w:spacing w:line="240" w:lineRule="auto"/>
                              <w:rPr>
                                <w:rFonts w:ascii="標楷體" w:eastAsia="標楷體" w:hAnsi="標楷體"/>
                                <w:sz w:val="28"/>
                                <w:szCs w:val="28"/>
                              </w:rPr>
                            </w:pPr>
                            <w:r>
                              <w:rPr>
                                <w:rFonts w:ascii="標楷體" w:eastAsia="標楷體" w:hAnsi="標楷體"/>
                                <w:sz w:val="28"/>
                                <w:szCs w:val="28"/>
                              </w:rPr>
                              <w:t>附表九</w:t>
                            </w:r>
                          </w:p>
                          <w:p w14:paraId="453A6208" w14:textId="77777777" w:rsidR="009D2C09" w:rsidRPr="00AA0EEE" w:rsidRDefault="009D2C09">
                            <w:pPr>
                              <w:snapToGrid w:val="0"/>
                              <w:spacing w:line="240" w:lineRule="auto"/>
                              <w:rPr>
                                <w:rFonts w:ascii="Times New Roman" w:eastAsia="標楷體" w:hAnsi="Times New Roman"/>
                                <w:sz w:val="28"/>
                                <w:szCs w:val="28"/>
                              </w:rPr>
                            </w:pPr>
                            <w:r w:rsidRPr="00AA0EEE">
                              <w:rPr>
                                <w:rFonts w:ascii="Times New Roman" w:eastAsia="標楷體" w:hAnsi="Times New Roman"/>
                                <w:sz w:val="28"/>
                                <w:szCs w:val="28"/>
                              </w:rPr>
                              <w:t>(109/5/1)</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
            <w:pict>
              <v:shape w14:anchorId="5497B102" id="Text Box 22" o:spid="_x0000_s1050" type="#_x0000_t202" style="position:absolute;left:0;text-align:left;margin-left:-2.4pt;margin-top:-31.2pt;width:81pt;height:52.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" stroked="f">
                <v:textbox>
                  <w:txbxContent>
                    <w:p w14:paraId="69B7A4CE" w14:textId="77777777" w:rsidR="009D2C09" w:rsidRDefault="009D2C09">
                      <w:pPr>
                        <w:snapToGrid w:val="0"/>
                        <w:spacing w:line="240" w:lineRule="auto"/>
                        <w:rPr>
                          <w:rFonts w:ascii="標楷體" w:eastAsia="標楷體" w:hAnsi="標楷體"/>
                          <w:sz w:val="28"/>
                          <w:szCs w:val="28"/>
                        </w:rPr>
                      </w:pPr>
                      <w:r>
                        <w:rPr>
                          <w:rFonts w:ascii="標楷體" w:eastAsia="標楷體" w:hAnsi="標楷體"/>
                          <w:sz w:val="28"/>
                          <w:szCs w:val="28"/>
                        </w:rPr>
                        <w:t>附表九</w:t>
                      </w:r>
                    </w:p>
                    <w:p w14:paraId="453A6208" w14:textId="77777777" w:rsidR="009D2C09" w:rsidRPr="00AA0EEE" w:rsidRDefault="009D2C09">
                      <w:pPr>
                        <w:snapToGrid w:val="0"/>
                        <w:spacing w:line="240" w:lineRule="auto"/>
                        <w:rPr>
                          <w:rFonts w:ascii="Times New Roman" w:eastAsia="標楷體" w:hAnsi="Times New Roman"/>
                          <w:sz w:val="28"/>
                          <w:szCs w:val="28"/>
                        </w:rPr>
                      </w:pPr>
                      <w:r w:rsidRPr="00AA0EEE">
                        <w:rPr>
                          <w:rFonts w:ascii="Times New Roman" w:eastAsia="標楷體" w:hAnsi="Times New Roman"/>
                          <w:sz w:val="28"/>
                          <w:szCs w:val="28"/>
                        </w:rPr>
                        <w:t>(109/5/1)</w:t>
                      </w:r>
                    </w:p>
                  </w:txbxContent>
                </v:textbox>
              </v:shape>
            </w:pict>
          </mc:Fallback>
        </mc:AlternateContent>
      </w:r>
      <w:r w:rsidR="005E147B" w:rsidRPr="008912DD">
        <w:rPr>
          <w:rFonts w:ascii="標楷體" w:eastAsia="標楷體" w:hAnsi="標楷體"/>
          <w:noProof/>
        </w:rPr>
        <mc:AlternateContent>
          <mc:Choice Requires="wps">
            <w:drawing>
              <wp:anchor distT="0" distB="0" distL="114300" distR="114300" simplePos="0" relativeHeight="251650048" behindDoc="0" locked="0" layoutInCell="1" allowOverlap="1" wp14:anchorId="58ED0383" wp14:editId="17ACA264">
                <wp:simplePos x="0" y="0"/>
                <wp:positionH relativeFrom="column">
                  <wp:posOffset>7467600</wp:posOffset>
                </wp:positionH>
                <wp:positionV relativeFrom="paragraph">
                  <wp:posOffset>-342900</wp:posOffset>
                </wp:positionV>
                <wp:extent cx="1028700" cy="305435"/>
                <wp:effectExtent l="0" t="0" r="0" b="0"/>
                <wp:wrapNone/>
                <wp:docPr id="1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D5C8C" w14:textId="77777777" w:rsidR="009D2C09" w:rsidRDefault="009D2C09">
                            <w:pPr>
                              <w:snapToGrid w:val="0"/>
                              <w:spacing w:line="240" w:lineRule="auto"/>
                              <w:rPr>
                                <w:rFonts w:ascii="標楷體" w:eastAsia="標楷體" w:hAnsi="標楷體"/>
                                <w:sz w:val="28"/>
                                <w:szCs w:val="28"/>
                              </w:rPr>
                            </w:pPr>
                            <w:r>
                              <w:rPr>
                                <w:rFonts w:ascii="標楷體" w:eastAsia="標楷體" w:hAnsi="標楷體"/>
                                <w:sz w:val="28"/>
                                <w:szCs w:val="28"/>
                              </w:rPr>
                              <w:t>附表十</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
            <w:pict>
              <v:shape w14:anchorId="58ED0383" id="Text Box 21" o:spid="_x0000_s1051" type="#_x0000_t202" style="position:absolute;left:0;text-align:left;margin-left:588pt;margin-top:-27pt;width:81pt;height:24.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" filled="f" stroked="f">
                <v:textbox>
                  <w:txbxContent>
                    <w:p w14:paraId="15AD5C8C" w14:textId="77777777" w:rsidR="009D2C09" w:rsidRDefault="009D2C09">
                      <w:pPr>
                        <w:snapToGrid w:val="0"/>
                        <w:spacing w:line="240" w:lineRule="auto"/>
                        <w:rPr>
                          <w:rFonts w:ascii="標楷體" w:eastAsia="標楷體" w:hAnsi="標楷體"/>
                          <w:sz w:val="28"/>
                          <w:szCs w:val="28"/>
                        </w:rPr>
                      </w:pPr>
                      <w:r>
                        <w:rPr>
                          <w:rFonts w:ascii="標楷體" w:eastAsia="標楷體" w:hAnsi="標楷體"/>
                          <w:sz w:val="28"/>
                          <w:szCs w:val="28"/>
                        </w:rPr>
                        <w:t>附表十</w:t>
                      </w:r>
                    </w:p>
                  </w:txbxContent>
                </v:textbox>
              </v:shape>
            </w:pict>
          </mc:Fallback>
        </mc:AlternateContent>
      </w:r>
      <w:r w:rsidR="00274757" w:rsidRPr="008912DD">
        <w:t xml:space="preserve">  </w:t>
      </w:r>
    </w:p>
    <w:p w14:paraId="5D947499" w14:textId="77777777" w:rsidR="000257EE" w:rsidRPr="008912DD" w:rsidRDefault="000257EE"/>
    <w:p w14:paraId="2349F4CA" w14:textId="77777777" w:rsidR="000257EE" w:rsidRPr="008912DD" w:rsidRDefault="000257EE"/>
    <w:p w14:paraId="6740AFBD" w14:textId="77777777" w:rsidR="000257EE" w:rsidRPr="008912DD" w:rsidRDefault="000257EE"/>
    <w:p w14:paraId="37A2D501" w14:textId="77777777" w:rsidR="000257EE" w:rsidRPr="008912DD" w:rsidRDefault="00274757">
      <w:pPr>
        <w:sectPr w:rsidR="000257EE" w:rsidRPr="008912DD">
          <w:headerReference w:type="default" r:id="rId76"/>
          <w:footerReference w:type="default" r:id="rId77"/>
          <w:pgSz w:w="11906" w:h="16838"/>
          <w:pgMar w:top="1134" w:right="1134" w:bottom="1134" w:left="1134" w:header="851" w:footer="851" w:gutter="0"/>
          <w:cols w:space="720"/>
          <w:docGrid w:type="lines" w:linePitch="398"/>
        </w:sectPr>
      </w:pPr>
      <w:r w:rsidRPr="008912DD">
        <w:t xml:space="preserve">             </w:t>
      </w:r>
    </w:p>
    <w:p w14:paraId="7CD25E0D" w14:textId="77777777" w:rsidR="000257EE" w:rsidRPr="008912DD" w:rsidRDefault="00274757">
      <w:pPr>
        <w:spacing w:line="600" w:lineRule="exact"/>
        <w:jc w:val="center"/>
        <w:rPr>
          <w:rFonts w:ascii="Times New Roman" w:eastAsia="標楷體" w:hAnsi="Times New Roman"/>
          <w:sz w:val="28"/>
          <w:szCs w:val="28"/>
        </w:rPr>
        <w:sectPr w:rsidR="000257EE" w:rsidRPr="008912DD">
          <w:headerReference w:type="default" r:id="rId78"/>
          <w:footerReference w:type="default" r:id="rId79"/>
          <w:pgSz w:w="11906" w:h="16838"/>
          <w:pgMar w:top="1134" w:right="1134" w:bottom="1134" w:left="1134" w:header="720" w:footer="720" w:gutter="0"/>
          <w:cols w:space="720"/>
          <w:docGrid w:type="lines" w:linePitch="384"/>
        </w:sectPr>
      </w:pPr>
      <w:r w:rsidRPr="008912DD">
        <w:rPr>
          <w:rFonts w:ascii="Times New Roman" w:eastAsia="標楷體" w:hAnsi="Times New Roman"/>
          <w:sz w:val="28"/>
          <w:szCs w:val="28"/>
        </w:rPr>
        <w:lastRenderedPageBreak/>
        <w:t>附表十</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刪除</w:t>
      </w:r>
      <w:r w:rsidRPr="008912DD">
        <w:rPr>
          <w:rFonts w:ascii="Times New Roman" w:eastAsia="標楷體" w:hAnsi="Times New Roman"/>
          <w:sz w:val="28"/>
          <w:szCs w:val="28"/>
        </w:rPr>
        <w:t>(102/3/1)</w:t>
      </w:r>
    </w:p>
    <w:tbl>
      <w:tblPr>
        <w:tblW w:w="9694" w:type="dxa"/>
        <w:tblCellMar>
          <w:left w:w="10" w:type="dxa"/>
          <w:right w:w="10" w:type="dxa"/>
        </w:tblCellMar>
        <w:tblLook w:val="04A0" w:firstRow="1" w:lastRow="0" w:firstColumn="1" w:lastColumn="0" w:noHBand="0" w:noVBand="1"/>
      </w:tblPr>
      <w:tblGrid>
        <w:gridCol w:w="9694"/>
      </w:tblGrid>
      <w:tr w:rsidR="008912DD" w:rsidRPr="008912DD" w14:paraId="2590991A" w14:textId="77777777">
        <w:tc>
          <w:tcPr>
            <w:tcW w:w="9694" w:type="dxa"/>
            <w:shd w:val="clear" w:color="auto" w:fill="auto"/>
            <w:tcMar>
              <w:top w:w="0" w:type="dxa"/>
              <w:left w:w="28" w:type="dxa"/>
              <w:bottom w:w="0" w:type="dxa"/>
              <w:right w:w="28" w:type="dxa"/>
            </w:tcMar>
            <w:vAlign w:val="center"/>
          </w:tcPr>
          <w:p w14:paraId="2D6F1EFF" w14:textId="77777777" w:rsidR="000257EE" w:rsidRPr="008912DD" w:rsidRDefault="00274757">
            <w:pPr>
              <w:snapToGrid w:val="0"/>
              <w:spacing w:line="240" w:lineRule="auto"/>
              <w:jc w:val="center"/>
              <w:rPr>
                <w:rFonts w:ascii="Times New Roman" w:eastAsia="標楷體" w:hAnsi="Times New Roman"/>
                <w:sz w:val="28"/>
                <w:szCs w:val="28"/>
              </w:rPr>
            </w:pPr>
            <w:r w:rsidRPr="008912DD">
              <w:rPr>
                <w:rFonts w:ascii="Times New Roman" w:eastAsia="標楷體" w:hAnsi="Times New Roman"/>
                <w:sz w:val="28"/>
                <w:szCs w:val="28"/>
              </w:rPr>
              <w:lastRenderedPageBreak/>
              <w:t>附表十一</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刪除</w:t>
            </w:r>
            <w:r w:rsidRPr="008912DD">
              <w:rPr>
                <w:rFonts w:ascii="Times New Roman" w:eastAsia="標楷體" w:hAnsi="Times New Roman"/>
                <w:sz w:val="28"/>
                <w:szCs w:val="28"/>
              </w:rPr>
              <w:t>(102/3/1)</w:t>
            </w:r>
          </w:p>
          <w:p w14:paraId="1B04E34C" w14:textId="77777777" w:rsidR="000257EE" w:rsidRPr="008912DD" w:rsidRDefault="000257EE">
            <w:pPr>
              <w:spacing w:line="600" w:lineRule="exact"/>
              <w:jc w:val="center"/>
              <w:rPr>
                <w:rFonts w:ascii="標楷體" w:eastAsia="標楷體" w:hAnsi="標楷體"/>
                <w:b/>
                <w:bCs/>
              </w:rPr>
            </w:pPr>
          </w:p>
        </w:tc>
      </w:tr>
    </w:tbl>
    <w:p w14:paraId="374E40A7" w14:textId="77777777" w:rsidR="000257EE" w:rsidRPr="008912DD" w:rsidRDefault="000257EE" w:rsidP="000257EE">
      <w:pPr>
        <w:rPr>
          <w:vanish/>
        </w:rPr>
        <w:sectPr w:rsidR="000257EE" w:rsidRPr="008912DD">
          <w:headerReference w:type="default" r:id="rId80"/>
          <w:footerReference w:type="default" r:id="rId81"/>
          <w:pgSz w:w="11906" w:h="16838"/>
          <w:pgMar w:top="1134" w:right="1134" w:bottom="1134" w:left="1134" w:header="720" w:footer="720" w:gutter="0"/>
          <w:cols w:space="720"/>
          <w:docGrid w:type="lines" w:linePitch="384"/>
        </w:sectPr>
      </w:pPr>
    </w:p>
    <w:tbl>
      <w:tblPr>
        <w:tblW w:w="9694" w:type="dxa"/>
        <w:tblCellMar>
          <w:left w:w="10" w:type="dxa"/>
          <w:right w:w="10" w:type="dxa"/>
        </w:tblCellMar>
        <w:tblLook w:val="04A0" w:firstRow="1" w:lastRow="0" w:firstColumn="1" w:lastColumn="0" w:noHBand="0" w:noVBand="1"/>
      </w:tblPr>
      <w:tblGrid>
        <w:gridCol w:w="9694"/>
      </w:tblGrid>
      <w:tr w:rsidR="008912DD" w:rsidRPr="008912DD" w14:paraId="09F53FD7" w14:textId="77777777">
        <w:tc>
          <w:tcPr>
            <w:tcW w:w="9694" w:type="dxa"/>
            <w:shd w:val="clear" w:color="auto" w:fill="auto"/>
            <w:tcMar>
              <w:top w:w="0" w:type="dxa"/>
              <w:left w:w="28" w:type="dxa"/>
              <w:bottom w:w="0" w:type="dxa"/>
              <w:right w:w="28" w:type="dxa"/>
            </w:tcMar>
            <w:vAlign w:val="center"/>
          </w:tcPr>
          <w:p w14:paraId="50132813" w14:textId="77777777" w:rsidR="000257EE" w:rsidRPr="008912DD" w:rsidRDefault="005E147B">
            <w:pPr>
              <w:spacing w:before="36" w:after="36"/>
            </w:pPr>
            <w:r w:rsidRPr="008912DD">
              <w:rPr>
                <w:rFonts w:ascii="標楷體" w:eastAsia="標楷體" w:hAnsi="標楷體"/>
                <w:b/>
                <w:bCs/>
                <w:noProof/>
                <w:sz w:val="20"/>
              </w:rPr>
              <w:lastRenderedPageBreak/>
              <mc:AlternateContent>
                <mc:Choice Requires="wps">
                  <w:drawing>
                    <wp:anchor distT="0" distB="0" distL="114300" distR="114300" simplePos="0" relativeHeight="251644928" behindDoc="0" locked="0" layoutInCell="1" allowOverlap="1" wp14:anchorId="54DE9C16" wp14:editId="7B16D5F3">
                      <wp:simplePos x="0" y="0"/>
                      <wp:positionH relativeFrom="column">
                        <wp:posOffset>36830</wp:posOffset>
                      </wp:positionH>
                      <wp:positionV relativeFrom="paragraph">
                        <wp:posOffset>-149860</wp:posOffset>
                      </wp:positionV>
                      <wp:extent cx="1112520" cy="305435"/>
                      <wp:effectExtent l="0" t="0" r="0" b="0"/>
                      <wp:wrapNone/>
                      <wp:docPr id="1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C06D8" w14:textId="77777777" w:rsidR="009D2C09" w:rsidRDefault="009D2C09">
                                  <w:pPr>
                                    <w:snapToGrid w:val="0"/>
                                    <w:spacing w:line="240" w:lineRule="auto"/>
                                    <w:rPr>
                                      <w:rFonts w:eastAsia="標楷體"/>
                                      <w:sz w:val="28"/>
                                    </w:rPr>
                                  </w:pPr>
                                  <w:r>
                                    <w:rPr>
                                      <w:rFonts w:eastAsia="標楷體"/>
                                      <w:sz w:val="28"/>
                                    </w:rPr>
                                    <w:t>附表十二</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
                  <w:pict>
                    <v:shape w14:anchorId="54DE9C16" id="Text Box 15" o:spid="_x0000_s1052" type="#_x0000_t202" style="position:absolute;margin-left:2.9pt;margin-top:-11.8pt;width:87.6pt;height:24.0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" filled="f" stroked="f">
                      <v:textbox>
                        <w:txbxContent>
                          <w:p w14:paraId="1EFC06D8" w14:textId="77777777" w:rsidR="009D2C09" w:rsidRDefault="009D2C09">
                            <w:pPr>
                              <w:snapToGrid w:val="0"/>
                              <w:spacing w:line="240" w:lineRule="auto"/>
                              <w:rPr>
                                <w:rFonts w:eastAsia="標楷體"/>
                                <w:sz w:val="28"/>
                              </w:rPr>
                            </w:pPr>
                            <w:r>
                              <w:rPr>
                                <w:rFonts w:eastAsia="標楷體"/>
                                <w:sz w:val="28"/>
                              </w:rPr>
                              <w:t>附表十二</w:t>
                            </w:r>
                          </w:p>
                        </w:txbxContent>
                      </v:textbox>
                    </v:shape>
                  </w:pict>
                </mc:Fallback>
              </mc:AlternateContent>
            </w:r>
          </w:p>
        </w:tc>
      </w:tr>
    </w:tbl>
    <w:p w14:paraId="209ED3E7" w14:textId="77777777" w:rsidR="000257EE" w:rsidRPr="008912DD" w:rsidRDefault="00274757">
      <w:pPr>
        <w:spacing w:after="180" w:line="600" w:lineRule="exact"/>
        <w:jc w:val="center"/>
        <w:rPr>
          <w:rFonts w:ascii="Times New Roman" w:hAnsi="Times New Roman"/>
        </w:rPr>
      </w:pPr>
      <w:r w:rsidRPr="008912DD">
        <w:rPr>
          <w:rFonts w:ascii="Times New Roman" w:eastAsia="標楷體" w:hAnsi="Times New Roman"/>
          <w:b/>
          <w:bCs/>
          <w:sz w:val="32"/>
        </w:rPr>
        <w:t>同次治療不可併同申報項目</w:t>
      </w:r>
    </w:p>
    <w:tbl>
      <w:tblPr>
        <w:tblW w:w="9694" w:type="dxa"/>
        <w:tblCellMar>
          <w:left w:w="10" w:type="dxa"/>
          <w:right w:w="10" w:type="dxa"/>
        </w:tblCellMar>
        <w:tblLook w:val="04A0" w:firstRow="1" w:lastRow="0" w:firstColumn="1" w:lastColumn="0" w:noHBand="0" w:noVBand="1"/>
      </w:tblPr>
      <w:tblGrid>
        <w:gridCol w:w="3260"/>
        <w:gridCol w:w="3217"/>
        <w:gridCol w:w="3217"/>
      </w:tblGrid>
      <w:tr w:rsidR="008912DD" w:rsidRPr="008912DD" w14:paraId="15588FC4" w14:textId="77777777">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834129F" w14:textId="77777777" w:rsidR="000257EE" w:rsidRPr="008912DD" w:rsidRDefault="00274757">
            <w:pPr>
              <w:spacing w:before="54" w:after="54"/>
              <w:jc w:val="center"/>
              <w:rPr>
                <w:rFonts w:ascii="Times New Roman" w:eastAsia="標楷體" w:hAnsi="Times New Roman"/>
              </w:rPr>
            </w:pPr>
            <w:r w:rsidRPr="008912DD">
              <w:rPr>
                <w:rFonts w:ascii="Times New Roman" w:eastAsia="標楷體" w:hAnsi="Times New Roman"/>
              </w:rPr>
              <w:t>項目代號</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0BB1F19" w14:textId="77777777" w:rsidR="000257EE" w:rsidRPr="008912DD" w:rsidRDefault="00274757">
            <w:pPr>
              <w:spacing w:before="54" w:after="54"/>
              <w:jc w:val="center"/>
              <w:rPr>
                <w:rFonts w:ascii="Times New Roman" w:eastAsia="標楷體" w:hAnsi="Times New Roman"/>
              </w:rPr>
            </w:pPr>
            <w:r w:rsidRPr="008912DD">
              <w:rPr>
                <w:rFonts w:ascii="Times New Roman" w:eastAsia="標楷體" w:hAnsi="Times New Roman"/>
              </w:rPr>
              <w:t>不可併同申報項目</w:t>
            </w:r>
          </w:p>
          <w:p w14:paraId="35A4EAE8" w14:textId="77777777" w:rsidR="000257EE" w:rsidRPr="008912DD" w:rsidRDefault="00C54EE9">
            <w:pPr>
              <w:spacing w:before="54" w:after="54"/>
              <w:jc w:val="center"/>
              <w:rPr>
                <w:rFonts w:ascii="Times New Roman" w:eastAsia="標楷體" w:hAnsi="Times New Roman"/>
              </w:rPr>
            </w:pPr>
            <w:r w:rsidRPr="008912DD">
              <w:rPr>
                <w:rFonts w:ascii="Times New Roman" w:eastAsia="標楷體" w:hAnsi="Times New Roman"/>
              </w:rPr>
              <w:t>(</w:t>
            </w:r>
            <w:r w:rsidR="00274757" w:rsidRPr="008912DD">
              <w:rPr>
                <w:rFonts w:ascii="Times New Roman" w:eastAsia="標楷體" w:hAnsi="Times New Roman"/>
              </w:rPr>
              <w:t>不論是否相同部位</w:t>
            </w:r>
            <w:r w:rsidRPr="008912DD">
              <w:rPr>
                <w:rFonts w:ascii="Times New Roman" w:eastAsia="標楷體" w:hAnsi="Times New Roman"/>
              </w:rPr>
              <w:t>)</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2D4A48B" w14:textId="77777777" w:rsidR="000257EE" w:rsidRPr="008912DD" w:rsidRDefault="00274757">
            <w:pPr>
              <w:spacing w:before="54" w:after="54"/>
              <w:jc w:val="center"/>
              <w:rPr>
                <w:rFonts w:ascii="Times New Roman" w:eastAsia="標楷體" w:hAnsi="Times New Roman"/>
              </w:rPr>
            </w:pPr>
            <w:r w:rsidRPr="008912DD">
              <w:rPr>
                <w:rFonts w:ascii="Times New Roman" w:eastAsia="標楷體" w:hAnsi="Times New Roman"/>
              </w:rPr>
              <w:t>不可併同申報</w:t>
            </w:r>
          </w:p>
          <w:p w14:paraId="02B92F4F" w14:textId="77777777" w:rsidR="000257EE" w:rsidRPr="008912DD" w:rsidRDefault="00C54EE9">
            <w:pPr>
              <w:spacing w:before="54" w:after="54"/>
              <w:jc w:val="center"/>
              <w:rPr>
                <w:rFonts w:ascii="Times New Roman" w:eastAsia="標楷體" w:hAnsi="Times New Roman"/>
              </w:rPr>
            </w:pPr>
            <w:r w:rsidRPr="008912DD">
              <w:rPr>
                <w:rFonts w:ascii="Times New Roman" w:eastAsia="標楷體" w:hAnsi="Times New Roman"/>
              </w:rPr>
              <w:t>(</w:t>
            </w:r>
            <w:r w:rsidR="00274757" w:rsidRPr="008912DD">
              <w:rPr>
                <w:rFonts w:ascii="Times New Roman" w:eastAsia="標楷體" w:hAnsi="Times New Roman"/>
              </w:rPr>
              <w:t>只限同部位</w:t>
            </w:r>
            <w:r w:rsidRPr="008912DD">
              <w:rPr>
                <w:rFonts w:ascii="Times New Roman" w:eastAsia="標楷體" w:hAnsi="Times New Roman"/>
              </w:rPr>
              <w:t>)</w:t>
            </w:r>
          </w:p>
        </w:tc>
      </w:tr>
      <w:tr w:rsidR="008912DD" w:rsidRPr="008912DD" w14:paraId="45042C52" w14:textId="77777777">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190102D" w14:textId="77777777" w:rsidR="000257EE" w:rsidRPr="008912DD" w:rsidRDefault="00274757">
            <w:pPr>
              <w:spacing w:before="54" w:after="54"/>
              <w:jc w:val="both"/>
              <w:rPr>
                <w:rFonts w:ascii="Times New Roman" w:hAnsi="Times New Roman"/>
              </w:rPr>
            </w:pPr>
            <w:r w:rsidRPr="008912DD">
              <w:rPr>
                <w:rFonts w:ascii="Times New Roman" w:eastAsia="標楷體" w:hAnsi="Times New Roman"/>
                <w:kern w:val="3"/>
              </w:rPr>
              <w:t>PTS2</w:t>
            </w:r>
            <w:r w:rsidRPr="008912DD">
              <w:rPr>
                <w:rFonts w:ascii="Times New Roman" w:eastAsia="標楷體" w:hAnsi="Times New Roman"/>
                <w:kern w:val="3"/>
              </w:rPr>
              <w:t>治</w:t>
            </w:r>
            <w:r w:rsidRPr="008912DD">
              <w:rPr>
                <w:rFonts w:ascii="Times New Roman" w:eastAsia="標楷體" w:hAnsi="Times New Roman"/>
              </w:rPr>
              <w:t>療性冷／熱敷</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EC93AC9" w14:textId="77777777" w:rsidR="000257EE" w:rsidRPr="008912DD" w:rsidRDefault="00274757">
            <w:pPr>
              <w:spacing w:before="54" w:after="54"/>
              <w:jc w:val="both"/>
              <w:rPr>
                <w:rFonts w:ascii="Times New Roman" w:eastAsia="標楷體" w:hAnsi="Times New Roman"/>
              </w:rPr>
            </w:pPr>
            <w:r w:rsidRPr="008912DD">
              <w:rPr>
                <w:rFonts w:ascii="Times New Roman" w:eastAsia="標楷體" w:hAnsi="Times New Roman"/>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8E0D97B" w14:textId="77777777" w:rsidR="000257EE" w:rsidRPr="008912DD" w:rsidRDefault="00274757">
            <w:pPr>
              <w:spacing w:before="54" w:after="54"/>
              <w:jc w:val="both"/>
              <w:rPr>
                <w:rFonts w:ascii="Times New Roman" w:hAnsi="Times New Roman"/>
              </w:rPr>
            </w:pPr>
            <w:r w:rsidRPr="008912DD">
              <w:rPr>
                <w:rFonts w:ascii="Times New Roman" w:eastAsia="標楷體" w:hAnsi="Times New Roman"/>
              </w:rPr>
              <w:t>紅外線</w:t>
            </w:r>
            <w:r w:rsidRPr="008912DD">
              <w:rPr>
                <w:rFonts w:ascii="Times New Roman" w:eastAsia="標楷體" w:hAnsi="Times New Roman"/>
                <w:szCs w:val="22"/>
              </w:rPr>
              <w:t>、</w:t>
            </w:r>
            <w:r w:rsidRPr="008912DD">
              <w:rPr>
                <w:rFonts w:ascii="Times New Roman" w:eastAsia="標楷體" w:hAnsi="Times New Roman"/>
              </w:rPr>
              <w:t>石蠟浴</w:t>
            </w:r>
            <w:r w:rsidRPr="008912DD">
              <w:rPr>
                <w:rFonts w:ascii="Times New Roman" w:eastAsia="標楷體" w:hAnsi="Times New Roman"/>
                <w:szCs w:val="22"/>
              </w:rPr>
              <w:t>、</w:t>
            </w:r>
            <w:r w:rsidRPr="008912DD">
              <w:rPr>
                <w:rFonts w:ascii="Times New Roman" w:eastAsia="標楷體" w:hAnsi="Times New Roman"/>
              </w:rPr>
              <w:t>上肢水療</w:t>
            </w:r>
            <w:r w:rsidRPr="008912DD">
              <w:rPr>
                <w:rFonts w:ascii="Times New Roman" w:eastAsia="標楷體" w:hAnsi="Times New Roman"/>
                <w:szCs w:val="22"/>
              </w:rPr>
              <w:t>、</w:t>
            </w:r>
            <w:r w:rsidRPr="008912DD">
              <w:rPr>
                <w:rFonts w:ascii="Times New Roman" w:eastAsia="標楷體" w:hAnsi="Times New Roman"/>
              </w:rPr>
              <w:t>下肢水療</w:t>
            </w:r>
            <w:r w:rsidRPr="008912DD">
              <w:rPr>
                <w:rFonts w:ascii="Times New Roman" w:eastAsia="標楷體" w:hAnsi="Times New Roman"/>
                <w:szCs w:val="22"/>
              </w:rPr>
              <w:t>、</w:t>
            </w:r>
            <w:r w:rsidRPr="008912DD">
              <w:rPr>
                <w:rFonts w:ascii="Times New Roman" w:eastAsia="標楷體" w:hAnsi="Times New Roman"/>
              </w:rPr>
              <w:t>紫外線</w:t>
            </w:r>
            <w:r w:rsidRPr="008912DD">
              <w:rPr>
                <w:rFonts w:ascii="Times New Roman" w:eastAsia="標楷體" w:hAnsi="Times New Roman"/>
                <w:szCs w:val="22"/>
              </w:rPr>
              <w:t>、</w:t>
            </w:r>
            <w:r w:rsidRPr="008912DD">
              <w:rPr>
                <w:rFonts w:ascii="Times New Roman" w:eastAsia="標楷體" w:hAnsi="Times New Roman"/>
              </w:rPr>
              <w:t>短波</w:t>
            </w:r>
            <w:r w:rsidRPr="008912DD">
              <w:rPr>
                <w:rFonts w:ascii="Times New Roman" w:eastAsia="標楷體" w:hAnsi="Times New Roman"/>
                <w:szCs w:val="22"/>
              </w:rPr>
              <w:t>、</w:t>
            </w:r>
            <w:r w:rsidRPr="008912DD">
              <w:rPr>
                <w:rFonts w:ascii="Times New Roman" w:eastAsia="標楷體" w:hAnsi="Times New Roman"/>
              </w:rPr>
              <w:t>微波</w:t>
            </w:r>
          </w:p>
        </w:tc>
      </w:tr>
      <w:tr w:rsidR="008912DD" w:rsidRPr="008912DD" w14:paraId="030DA294" w14:textId="77777777">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C2525D9" w14:textId="77777777" w:rsidR="000257EE" w:rsidRPr="008912DD" w:rsidRDefault="00274757">
            <w:pPr>
              <w:spacing w:before="54" w:after="54"/>
              <w:jc w:val="both"/>
              <w:rPr>
                <w:rFonts w:ascii="Times New Roman" w:hAnsi="Times New Roman"/>
              </w:rPr>
            </w:pPr>
            <w:r w:rsidRPr="008912DD">
              <w:rPr>
                <w:rFonts w:ascii="Times New Roman" w:eastAsia="標楷體" w:hAnsi="Times New Roman"/>
                <w:kern w:val="3"/>
              </w:rPr>
              <w:t>PTS3</w:t>
            </w:r>
            <w:r w:rsidRPr="008912DD">
              <w:rPr>
                <w:rFonts w:ascii="Times New Roman" w:eastAsia="標楷體" w:hAnsi="Times New Roman"/>
                <w:kern w:val="3"/>
              </w:rPr>
              <w:t>紅</w:t>
            </w:r>
            <w:r w:rsidRPr="008912DD">
              <w:rPr>
                <w:rFonts w:ascii="Times New Roman" w:eastAsia="標楷體" w:hAnsi="Times New Roman"/>
              </w:rPr>
              <w:t>外線</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829CA6D" w14:textId="77777777" w:rsidR="000257EE" w:rsidRPr="008912DD" w:rsidRDefault="00274757">
            <w:pPr>
              <w:spacing w:before="54" w:after="54"/>
              <w:jc w:val="both"/>
              <w:rPr>
                <w:rFonts w:ascii="Times New Roman" w:eastAsia="標楷體" w:hAnsi="Times New Roman"/>
              </w:rPr>
            </w:pPr>
            <w:r w:rsidRPr="008912DD">
              <w:rPr>
                <w:rFonts w:ascii="Times New Roman" w:eastAsia="標楷體" w:hAnsi="Times New Roman"/>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6479436" w14:textId="77777777" w:rsidR="000257EE" w:rsidRPr="008912DD" w:rsidRDefault="00274757">
            <w:pPr>
              <w:spacing w:before="54" w:after="54"/>
              <w:jc w:val="both"/>
              <w:rPr>
                <w:rFonts w:ascii="Times New Roman" w:hAnsi="Times New Roman"/>
              </w:rPr>
            </w:pPr>
            <w:r w:rsidRPr="008912DD">
              <w:rPr>
                <w:rFonts w:ascii="Times New Roman" w:eastAsia="標楷體" w:hAnsi="Times New Roman"/>
              </w:rPr>
              <w:t>治療性冷／熱敷</w:t>
            </w:r>
            <w:r w:rsidRPr="008912DD">
              <w:rPr>
                <w:rFonts w:ascii="Times New Roman" w:eastAsia="標楷體" w:hAnsi="Times New Roman"/>
                <w:szCs w:val="22"/>
              </w:rPr>
              <w:t>、</w:t>
            </w:r>
            <w:r w:rsidRPr="008912DD">
              <w:rPr>
                <w:rFonts w:ascii="Times New Roman" w:eastAsia="標楷體" w:hAnsi="Times New Roman"/>
              </w:rPr>
              <w:t>石蠟浴</w:t>
            </w:r>
            <w:r w:rsidRPr="008912DD">
              <w:rPr>
                <w:rFonts w:ascii="Times New Roman" w:eastAsia="標楷體" w:hAnsi="Times New Roman"/>
                <w:szCs w:val="22"/>
              </w:rPr>
              <w:t>、</w:t>
            </w:r>
            <w:r w:rsidRPr="008912DD">
              <w:rPr>
                <w:rFonts w:ascii="Times New Roman" w:eastAsia="標楷體" w:hAnsi="Times New Roman"/>
              </w:rPr>
              <w:t>上肢水療</w:t>
            </w:r>
            <w:r w:rsidRPr="008912DD">
              <w:rPr>
                <w:rFonts w:ascii="Times New Roman" w:eastAsia="標楷體" w:hAnsi="Times New Roman"/>
                <w:szCs w:val="22"/>
              </w:rPr>
              <w:t>、</w:t>
            </w:r>
            <w:r w:rsidRPr="008912DD">
              <w:rPr>
                <w:rFonts w:ascii="Times New Roman" w:eastAsia="標楷體" w:hAnsi="Times New Roman"/>
              </w:rPr>
              <w:t>下肢水療</w:t>
            </w:r>
            <w:r w:rsidRPr="008912DD">
              <w:rPr>
                <w:rFonts w:ascii="Times New Roman" w:eastAsia="標楷體" w:hAnsi="Times New Roman"/>
                <w:szCs w:val="22"/>
              </w:rPr>
              <w:t>、</w:t>
            </w:r>
            <w:r w:rsidRPr="008912DD">
              <w:rPr>
                <w:rFonts w:ascii="Times New Roman" w:eastAsia="標楷體" w:hAnsi="Times New Roman"/>
              </w:rPr>
              <w:t>全身水療</w:t>
            </w:r>
            <w:r w:rsidRPr="008912DD">
              <w:rPr>
                <w:rFonts w:ascii="Times New Roman" w:eastAsia="標楷體" w:hAnsi="Times New Roman"/>
                <w:szCs w:val="22"/>
              </w:rPr>
              <w:t>、</w:t>
            </w:r>
            <w:r w:rsidRPr="008912DD">
              <w:rPr>
                <w:rFonts w:ascii="Times New Roman" w:eastAsia="標楷體" w:hAnsi="Times New Roman"/>
              </w:rPr>
              <w:t>短波</w:t>
            </w:r>
            <w:r w:rsidRPr="008912DD">
              <w:rPr>
                <w:rFonts w:ascii="Times New Roman" w:eastAsia="標楷體" w:hAnsi="Times New Roman"/>
                <w:szCs w:val="22"/>
              </w:rPr>
              <w:t>、</w:t>
            </w:r>
            <w:r w:rsidRPr="008912DD">
              <w:rPr>
                <w:rFonts w:ascii="Times New Roman" w:eastAsia="標楷體" w:hAnsi="Times New Roman"/>
              </w:rPr>
              <w:t>微波</w:t>
            </w:r>
          </w:p>
        </w:tc>
      </w:tr>
      <w:tr w:rsidR="008912DD" w:rsidRPr="008912DD" w14:paraId="00C5FD9B" w14:textId="77777777">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D22BBC4" w14:textId="77777777" w:rsidR="000257EE" w:rsidRPr="008912DD" w:rsidRDefault="00274757">
            <w:pPr>
              <w:spacing w:before="54" w:after="54"/>
              <w:jc w:val="both"/>
              <w:rPr>
                <w:rFonts w:ascii="Times New Roman" w:hAnsi="Times New Roman"/>
              </w:rPr>
            </w:pPr>
            <w:r w:rsidRPr="008912DD">
              <w:rPr>
                <w:rFonts w:ascii="Times New Roman" w:eastAsia="標楷體" w:hAnsi="Times New Roman"/>
                <w:kern w:val="3"/>
              </w:rPr>
              <w:t>PTS4</w:t>
            </w:r>
            <w:r w:rsidRPr="008912DD">
              <w:rPr>
                <w:rFonts w:ascii="Times New Roman" w:eastAsia="標楷體" w:hAnsi="Times New Roman"/>
                <w:kern w:val="3"/>
              </w:rPr>
              <w:t>石</w:t>
            </w:r>
            <w:r w:rsidRPr="008912DD">
              <w:rPr>
                <w:rFonts w:ascii="Times New Roman" w:eastAsia="標楷體" w:hAnsi="Times New Roman"/>
              </w:rPr>
              <w:t>蠟浴</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88A2A4A" w14:textId="77777777" w:rsidR="000257EE" w:rsidRPr="008912DD" w:rsidRDefault="00274757">
            <w:pPr>
              <w:spacing w:before="54" w:after="54"/>
              <w:jc w:val="both"/>
              <w:rPr>
                <w:rFonts w:ascii="Times New Roman" w:eastAsia="標楷體" w:hAnsi="Times New Roman"/>
              </w:rPr>
            </w:pPr>
            <w:r w:rsidRPr="008912DD">
              <w:rPr>
                <w:rFonts w:ascii="Times New Roman" w:eastAsia="標楷體" w:hAnsi="Times New Roman"/>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78552CA" w14:textId="77777777" w:rsidR="000257EE" w:rsidRPr="008912DD" w:rsidRDefault="00274757">
            <w:pPr>
              <w:spacing w:before="54" w:after="54"/>
              <w:jc w:val="both"/>
              <w:rPr>
                <w:rFonts w:ascii="Times New Roman" w:hAnsi="Times New Roman"/>
              </w:rPr>
            </w:pPr>
            <w:r w:rsidRPr="008912DD">
              <w:rPr>
                <w:rFonts w:ascii="Times New Roman" w:eastAsia="標楷體" w:hAnsi="Times New Roman"/>
              </w:rPr>
              <w:t>治療性冷／熱敷</w:t>
            </w:r>
            <w:r w:rsidRPr="008912DD">
              <w:rPr>
                <w:rFonts w:ascii="Times New Roman" w:eastAsia="標楷體" w:hAnsi="Times New Roman"/>
                <w:szCs w:val="22"/>
              </w:rPr>
              <w:t>、</w:t>
            </w:r>
            <w:r w:rsidRPr="008912DD">
              <w:rPr>
                <w:rFonts w:ascii="Times New Roman" w:eastAsia="標楷體" w:hAnsi="Times New Roman"/>
              </w:rPr>
              <w:t>紅外線</w:t>
            </w:r>
          </w:p>
        </w:tc>
      </w:tr>
      <w:tr w:rsidR="008912DD" w:rsidRPr="008912DD" w14:paraId="0AFA45D1" w14:textId="77777777">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69EDE34" w14:textId="77777777" w:rsidR="000257EE" w:rsidRPr="008912DD" w:rsidRDefault="00274757">
            <w:pPr>
              <w:spacing w:before="54" w:after="54"/>
              <w:jc w:val="both"/>
              <w:rPr>
                <w:rFonts w:ascii="Times New Roman" w:hAnsi="Times New Roman"/>
              </w:rPr>
            </w:pPr>
            <w:r w:rsidRPr="008912DD">
              <w:rPr>
                <w:rFonts w:ascii="Times New Roman" w:eastAsia="標楷體" w:hAnsi="Times New Roman"/>
                <w:kern w:val="3"/>
              </w:rPr>
              <w:t>PTS6</w:t>
            </w:r>
            <w:r w:rsidRPr="008912DD">
              <w:rPr>
                <w:rFonts w:ascii="Times New Roman" w:eastAsia="標楷體" w:hAnsi="Times New Roman"/>
                <w:kern w:val="3"/>
              </w:rPr>
              <w:t>短</w:t>
            </w:r>
            <w:r w:rsidRPr="008912DD">
              <w:rPr>
                <w:rFonts w:ascii="Times New Roman" w:eastAsia="標楷體" w:hAnsi="Times New Roman"/>
              </w:rPr>
              <w:t>波</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7BF41E3" w14:textId="77777777" w:rsidR="000257EE" w:rsidRPr="008912DD" w:rsidRDefault="00274757">
            <w:pPr>
              <w:spacing w:before="54" w:after="54"/>
              <w:jc w:val="both"/>
              <w:rPr>
                <w:rFonts w:ascii="Times New Roman" w:eastAsia="標楷體" w:hAnsi="Times New Roman"/>
              </w:rPr>
            </w:pPr>
            <w:r w:rsidRPr="008912DD">
              <w:rPr>
                <w:rFonts w:ascii="Times New Roman" w:eastAsia="標楷體" w:hAnsi="Times New Roman"/>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F4F9454" w14:textId="77777777" w:rsidR="000257EE" w:rsidRPr="008912DD" w:rsidRDefault="00274757">
            <w:pPr>
              <w:spacing w:before="54" w:after="54"/>
              <w:jc w:val="both"/>
              <w:rPr>
                <w:rFonts w:ascii="Times New Roman" w:hAnsi="Times New Roman"/>
              </w:rPr>
            </w:pPr>
            <w:r w:rsidRPr="008912DD">
              <w:rPr>
                <w:rFonts w:ascii="Times New Roman" w:eastAsia="標楷體" w:hAnsi="Times New Roman"/>
              </w:rPr>
              <w:t>微波</w:t>
            </w:r>
            <w:r w:rsidRPr="008912DD">
              <w:rPr>
                <w:rFonts w:ascii="Times New Roman" w:eastAsia="標楷體" w:hAnsi="Times New Roman"/>
                <w:szCs w:val="22"/>
              </w:rPr>
              <w:t>、</w:t>
            </w:r>
            <w:r w:rsidRPr="008912DD">
              <w:rPr>
                <w:rFonts w:ascii="Times New Roman" w:eastAsia="標楷體" w:hAnsi="Times New Roman"/>
              </w:rPr>
              <w:t>治療性冷／熱敷</w:t>
            </w:r>
            <w:r w:rsidRPr="008912DD">
              <w:rPr>
                <w:rFonts w:ascii="Times New Roman" w:eastAsia="標楷體" w:hAnsi="Times New Roman"/>
                <w:szCs w:val="22"/>
              </w:rPr>
              <w:t>、</w:t>
            </w:r>
            <w:r w:rsidRPr="008912DD">
              <w:rPr>
                <w:rFonts w:ascii="Times New Roman" w:eastAsia="標楷體" w:hAnsi="Times New Roman"/>
              </w:rPr>
              <w:t>紅外線</w:t>
            </w:r>
          </w:p>
        </w:tc>
      </w:tr>
      <w:tr w:rsidR="008912DD" w:rsidRPr="008912DD" w14:paraId="0AEDAEF8" w14:textId="77777777">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E551A99" w14:textId="77777777" w:rsidR="000257EE" w:rsidRPr="008912DD" w:rsidRDefault="00274757">
            <w:pPr>
              <w:spacing w:before="54" w:after="54"/>
              <w:jc w:val="both"/>
              <w:rPr>
                <w:rFonts w:ascii="Times New Roman" w:hAnsi="Times New Roman"/>
              </w:rPr>
            </w:pPr>
            <w:r w:rsidRPr="008912DD">
              <w:rPr>
                <w:rFonts w:ascii="Times New Roman" w:eastAsia="標楷體" w:hAnsi="Times New Roman"/>
                <w:kern w:val="3"/>
              </w:rPr>
              <w:t>PTS7</w:t>
            </w:r>
            <w:r w:rsidRPr="008912DD">
              <w:rPr>
                <w:rFonts w:ascii="Times New Roman" w:eastAsia="標楷體" w:hAnsi="Times New Roman"/>
                <w:kern w:val="3"/>
              </w:rPr>
              <w:t>微</w:t>
            </w:r>
            <w:r w:rsidRPr="008912DD">
              <w:rPr>
                <w:rFonts w:ascii="Times New Roman" w:eastAsia="標楷體" w:hAnsi="Times New Roman"/>
              </w:rPr>
              <w:t>波</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1EA37D9" w14:textId="77777777" w:rsidR="000257EE" w:rsidRPr="008912DD" w:rsidRDefault="00274757">
            <w:pPr>
              <w:spacing w:before="54" w:after="54"/>
              <w:jc w:val="both"/>
              <w:rPr>
                <w:rFonts w:ascii="Times New Roman" w:eastAsia="標楷體" w:hAnsi="Times New Roman"/>
              </w:rPr>
            </w:pPr>
            <w:r w:rsidRPr="008912DD">
              <w:rPr>
                <w:rFonts w:ascii="Times New Roman" w:eastAsia="標楷體" w:hAnsi="Times New Roman"/>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16D589F" w14:textId="77777777" w:rsidR="000257EE" w:rsidRPr="008912DD" w:rsidRDefault="00274757">
            <w:pPr>
              <w:spacing w:before="54" w:after="54"/>
              <w:jc w:val="both"/>
              <w:rPr>
                <w:rFonts w:ascii="Times New Roman" w:hAnsi="Times New Roman"/>
              </w:rPr>
            </w:pPr>
            <w:r w:rsidRPr="008912DD">
              <w:rPr>
                <w:rFonts w:ascii="Times New Roman" w:eastAsia="標楷體" w:hAnsi="Times New Roman"/>
              </w:rPr>
              <w:t>短波</w:t>
            </w:r>
            <w:r w:rsidRPr="008912DD">
              <w:rPr>
                <w:rFonts w:ascii="Times New Roman" w:eastAsia="標楷體" w:hAnsi="Times New Roman"/>
                <w:szCs w:val="22"/>
              </w:rPr>
              <w:t>、</w:t>
            </w:r>
            <w:r w:rsidRPr="008912DD">
              <w:rPr>
                <w:rFonts w:ascii="Times New Roman" w:eastAsia="標楷體" w:hAnsi="Times New Roman"/>
              </w:rPr>
              <w:t>紅外線</w:t>
            </w:r>
            <w:r w:rsidRPr="008912DD">
              <w:rPr>
                <w:rFonts w:ascii="Times New Roman" w:eastAsia="標楷體" w:hAnsi="Times New Roman"/>
                <w:szCs w:val="22"/>
              </w:rPr>
              <w:t>、</w:t>
            </w:r>
            <w:r w:rsidRPr="008912DD">
              <w:rPr>
                <w:rFonts w:ascii="Times New Roman" w:eastAsia="標楷體" w:hAnsi="Times New Roman"/>
              </w:rPr>
              <w:t>治療性冷／熱敷</w:t>
            </w:r>
          </w:p>
        </w:tc>
      </w:tr>
      <w:tr w:rsidR="008912DD" w:rsidRPr="008912DD" w14:paraId="56C2A08C" w14:textId="77777777">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B5E2673" w14:textId="77777777" w:rsidR="000257EE" w:rsidRPr="008912DD" w:rsidRDefault="00274757">
            <w:pPr>
              <w:snapToGrid w:val="0"/>
              <w:spacing w:line="240" w:lineRule="auto"/>
              <w:textAlignment w:val="auto"/>
              <w:rPr>
                <w:rFonts w:ascii="Times New Roman" w:hAnsi="Times New Roman"/>
              </w:rPr>
            </w:pPr>
            <w:r w:rsidRPr="008912DD">
              <w:rPr>
                <w:rFonts w:ascii="Times New Roman" w:eastAsia="標楷體" w:hAnsi="Times New Roman"/>
                <w:kern w:val="3"/>
              </w:rPr>
              <w:t>PTS8</w:t>
            </w:r>
            <w:r w:rsidRPr="008912DD">
              <w:rPr>
                <w:rFonts w:ascii="Times New Roman" w:eastAsia="標楷體" w:hAnsi="Times New Roman"/>
                <w:kern w:val="3"/>
              </w:rPr>
              <w:t>向量干擾</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5F5F91F" w14:textId="77777777" w:rsidR="000257EE" w:rsidRPr="008912DD" w:rsidRDefault="000257EE">
            <w:pPr>
              <w:spacing w:before="54" w:after="54"/>
              <w:jc w:val="both"/>
              <w:rPr>
                <w:rFonts w:ascii="Times New Roman" w:eastAsia="標楷體" w:hAnsi="Times New Roman"/>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862F0F5" w14:textId="77777777" w:rsidR="000257EE" w:rsidRPr="008912DD" w:rsidRDefault="00274757">
            <w:pPr>
              <w:spacing w:before="54" w:after="54"/>
              <w:jc w:val="both"/>
              <w:rPr>
                <w:rFonts w:ascii="Times New Roman" w:hAnsi="Times New Roman"/>
              </w:rPr>
            </w:pPr>
            <w:r w:rsidRPr="008912DD">
              <w:rPr>
                <w:rFonts w:ascii="Times New Roman" w:eastAsia="標楷體" w:hAnsi="Times New Roman"/>
              </w:rPr>
              <w:t>經皮神經電刺激</w:t>
            </w:r>
            <w:r w:rsidRPr="008912DD">
              <w:rPr>
                <w:rFonts w:ascii="Times New Roman" w:eastAsia="標楷體" w:hAnsi="Times New Roman"/>
                <w:szCs w:val="22"/>
              </w:rPr>
              <w:t>、</w:t>
            </w:r>
            <w:r w:rsidRPr="008912DD">
              <w:rPr>
                <w:rFonts w:ascii="Times New Roman" w:eastAsia="標楷體" w:hAnsi="Times New Roman"/>
              </w:rPr>
              <w:t>超高頻</w:t>
            </w:r>
          </w:p>
        </w:tc>
      </w:tr>
      <w:tr w:rsidR="008912DD" w:rsidRPr="008912DD" w14:paraId="6F200F00" w14:textId="77777777">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39607E2" w14:textId="77777777" w:rsidR="000257EE" w:rsidRPr="008912DD" w:rsidRDefault="00274757">
            <w:pPr>
              <w:spacing w:before="54" w:after="54"/>
              <w:jc w:val="both"/>
              <w:rPr>
                <w:rFonts w:ascii="Times New Roman" w:hAnsi="Times New Roman"/>
              </w:rPr>
            </w:pPr>
            <w:r w:rsidRPr="008912DD">
              <w:rPr>
                <w:rFonts w:ascii="Times New Roman" w:eastAsia="標楷體" w:hAnsi="Times New Roman"/>
                <w:kern w:val="3"/>
              </w:rPr>
              <w:t>PTS9</w:t>
            </w:r>
            <w:r w:rsidRPr="008912DD">
              <w:rPr>
                <w:rFonts w:ascii="Times New Roman" w:eastAsia="標楷體" w:hAnsi="Times New Roman"/>
                <w:kern w:val="3"/>
              </w:rPr>
              <w:t>經皮</w:t>
            </w:r>
            <w:r w:rsidRPr="008912DD">
              <w:rPr>
                <w:rFonts w:ascii="Times New Roman" w:eastAsia="標楷體" w:hAnsi="Times New Roman"/>
              </w:rPr>
              <w:t>神經電刺激</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DB92798" w14:textId="77777777" w:rsidR="000257EE" w:rsidRPr="008912DD" w:rsidRDefault="000257EE">
            <w:pPr>
              <w:spacing w:before="54" w:after="54"/>
              <w:jc w:val="both"/>
              <w:rPr>
                <w:rFonts w:ascii="Times New Roman" w:eastAsia="標楷體" w:hAnsi="Times New Roman"/>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330B86D" w14:textId="77777777" w:rsidR="000257EE" w:rsidRPr="008912DD" w:rsidRDefault="00274757">
            <w:pPr>
              <w:spacing w:before="54" w:after="54"/>
              <w:jc w:val="both"/>
              <w:rPr>
                <w:rFonts w:ascii="Times New Roman" w:hAnsi="Times New Roman"/>
              </w:rPr>
            </w:pPr>
            <w:r w:rsidRPr="008912DD">
              <w:rPr>
                <w:rFonts w:ascii="Times New Roman" w:eastAsia="標楷體" w:hAnsi="Times New Roman"/>
              </w:rPr>
              <w:t>向量干擾</w:t>
            </w:r>
            <w:r w:rsidRPr="008912DD">
              <w:rPr>
                <w:rFonts w:ascii="Times New Roman" w:eastAsia="標楷體" w:hAnsi="Times New Roman"/>
                <w:szCs w:val="22"/>
              </w:rPr>
              <w:t>、</w:t>
            </w:r>
            <w:r w:rsidRPr="008912DD">
              <w:rPr>
                <w:rFonts w:ascii="Times New Roman" w:eastAsia="標楷體" w:hAnsi="Times New Roman"/>
              </w:rPr>
              <w:t>超高頻</w:t>
            </w:r>
          </w:p>
        </w:tc>
      </w:tr>
      <w:tr w:rsidR="008912DD" w:rsidRPr="008912DD" w14:paraId="6E33D371" w14:textId="77777777">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BEC784C" w14:textId="77777777" w:rsidR="000257EE" w:rsidRPr="008912DD" w:rsidRDefault="00274757">
            <w:pPr>
              <w:spacing w:before="54" w:after="54"/>
              <w:jc w:val="both"/>
              <w:rPr>
                <w:rFonts w:ascii="Times New Roman" w:hAnsi="Times New Roman"/>
              </w:rPr>
            </w:pPr>
            <w:r w:rsidRPr="008912DD">
              <w:rPr>
                <w:rFonts w:ascii="Times New Roman" w:eastAsia="標楷體" w:hAnsi="Times New Roman"/>
                <w:kern w:val="3"/>
              </w:rPr>
              <w:t>PTS10</w:t>
            </w:r>
            <w:r w:rsidRPr="008912DD">
              <w:rPr>
                <w:rFonts w:ascii="Times New Roman" w:eastAsia="標楷體" w:hAnsi="Times New Roman"/>
              </w:rPr>
              <w:t>超高頻</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9CFDAD7" w14:textId="77777777" w:rsidR="000257EE" w:rsidRPr="008912DD" w:rsidRDefault="000257EE">
            <w:pPr>
              <w:spacing w:before="54" w:after="54"/>
              <w:jc w:val="both"/>
              <w:rPr>
                <w:rFonts w:ascii="Times New Roman" w:eastAsia="標楷體" w:hAnsi="Times New Roman"/>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60B6523" w14:textId="77777777" w:rsidR="000257EE" w:rsidRPr="008912DD" w:rsidRDefault="00274757">
            <w:pPr>
              <w:spacing w:before="54" w:after="54"/>
              <w:jc w:val="both"/>
              <w:rPr>
                <w:rFonts w:ascii="Times New Roman" w:hAnsi="Times New Roman"/>
              </w:rPr>
            </w:pPr>
            <w:r w:rsidRPr="008912DD">
              <w:rPr>
                <w:rFonts w:ascii="Times New Roman" w:eastAsia="標楷體" w:hAnsi="Times New Roman"/>
              </w:rPr>
              <w:t>向量干擾</w:t>
            </w:r>
            <w:r w:rsidRPr="008912DD">
              <w:rPr>
                <w:rFonts w:ascii="Times New Roman" w:eastAsia="標楷體" w:hAnsi="Times New Roman"/>
                <w:szCs w:val="22"/>
              </w:rPr>
              <w:t>、</w:t>
            </w:r>
            <w:r w:rsidRPr="008912DD">
              <w:rPr>
                <w:rFonts w:ascii="Times New Roman" w:eastAsia="標楷體" w:hAnsi="Times New Roman"/>
              </w:rPr>
              <w:t>經皮神經電刺激</w:t>
            </w:r>
          </w:p>
        </w:tc>
      </w:tr>
      <w:tr w:rsidR="008912DD" w:rsidRPr="008912DD" w14:paraId="7EEFDE1D" w14:textId="77777777">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5438D30" w14:textId="77777777" w:rsidR="000257EE" w:rsidRPr="008912DD" w:rsidRDefault="00274757">
            <w:pPr>
              <w:spacing w:before="54" w:after="54"/>
              <w:jc w:val="both"/>
              <w:rPr>
                <w:rFonts w:ascii="Times New Roman" w:hAnsi="Times New Roman"/>
              </w:rPr>
            </w:pPr>
            <w:r w:rsidRPr="008912DD">
              <w:rPr>
                <w:rFonts w:ascii="Times New Roman" w:eastAsia="標楷體" w:hAnsi="Times New Roman"/>
                <w:kern w:val="3"/>
              </w:rPr>
              <w:t>PTS12</w:t>
            </w:r>
            <w:r w:rsidRPr="008912DD">
              <w:rPr>
                <w:rFonts w:ascii="Times New Roman" w:eastAsia="標楷體" w:hAnsi="Times New Roman"/>
              </w:rPr>
              <w:t>紫外線</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B8C3D16" w14:textId="77777777" w:rsidR="000257EE" w:rsidRPr="008912DD" w:rsidRDefault="000257EE">
            <w:pPr>
              <w:spacing w:before="54" w:after="54"/>
              <w:jc w:val="both"/>
              <w:rPr>
                <w:rFonts w:ascii="Times New Roman" w:eastAsia="標楷體" w:hAnsi="Times New Roman"/>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E1035E1" w14:textId="77777777" w:rsidR="000257EE" w:rsidRPr="008912DD" w:rsidRDefault="00274757">
            <w:pPr>
              <w:spacing w:before="54" w:after="54"/>
              <w:jc w:val="both"/>
              <w:rPr>
                <w:rFonts w:ascii="Times New Roman" w:eastAsia="標楷體" w:hAnsi="Times New Roman"/>
              </w:rPr>
            </w:pPr>
            <w:r w:rsidRPr="008912DD">
              <w:rPr>
                <w:rFonts w:ascii="Times New Roman" w:eastAsia="標楷體" w:hAnsi="Times New Roman"/>
              </w:rPr>
              <w:t>治療性冷／熱敷</w:t>
            </w:r>
          </w:p>
        </w:tc>
      </w:tr>
      <w:tr w:rsidR="008912DD" w:rsidRPr="008912DD" w14:paraId="2AAD0E72" w14:textId="77777777">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328F598" w14:textId="77777777" w:rsidR="000257EE" w:rsidRPr="008912DD" w:rsidRDefault="00274757">
            <w:pPr>
              <w:spacing w:before="54" w:after="54"/>
              <w:jc w:val="both"/>
              <w:rPr>
                <w:rFonts w:ascii="Times New Roman" w:hAnsi="Times New Roman"/>
              </w:rPr>
            </w:pPr>
            <w:r w:rsidRPr="008912DD">
              <w:rPr>
                <w:rFonts w:ascii="Times New Roman" w:eastAsia="標楷體" w:hAnsi="Times New Roman"/>
                <w:kern w:val="3"/>
              </w:rPr>
              <w:t>PTM2</w:t>
            </w:r>
            <w:r w:rsidRPr="008912DD">
              <w:rPr>
                <w:rFonts w:ascii="Times New Roman" w:eastAsia="標楷體" w:hAnsi="Times New Roman"/>
                <w:kern w:val="3"/>
              </w:rPr>
              <w:t>上</w:t>
            </w:r>
            <w:r w:rsidRPr="008912DD">
              <w:rPr>
                <w:rFonts w:ascii="Times New Roman" w:eastAsia="標楷體" w:hAnsi="Times New Roman"/>
              </w:rPr>
              <w:t>肢水療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562BA2F" w14:textId="77777777" w:rsidR="000257EE" w:rsidRPr="008912DD" w:rsidRDefault="000257EE">
            <w:pPr>
              <w:spacing w:before="54" w:after="54"/>
              <w:jc w:val="both"/>
              <w:rPr>
                <w:rFonts w:ascii="Times New Roman" w:eastAsia="標楷體" w:hAnsi="Times New Roman"/>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78D817B" w14:textId="77777777" w:rsidR="000257EE" w:rsidRPr="008912DD" w:rsidRDefault="00274757">
            <w:pPr>
              <w:spacing w:before="54" w:after="54"/>
              <w:jc w:val="both"/>
              <w:rPr>
                <w:rFonts w:ascii="Times New Roman" w:hAnsi="Times New Roman"/>
              </w:rPr>
            </w:pPr>
            <w:r w:rsidRPr="008912DD">
              <w:rPr>
                <w:rFonts w:ascii="Times New Roman" w:eastAsia="標楷體" w:hAnsi="Times New Roman"/>
              </w:rPr>
              <w:t>治療性冷／熱敷</w:t>
            </w:r>
            <w:r w:rsidRPr="008912DD">
              <w:rPr>
                <w:rFonts w:ascii="Times New Roman" w:eastAsia="標楷體" w:hAnsi="Times New Roman"/>
                <w:szCs w:val="22"/>
              </w:rPr>
              <w:t>、</w:t>
            </w:r>
            <w:r w:rsidRPr="008912DD">
              <w:rPr>
                <w:rFonts w:ascii="Times New Roman" w:eastAsia="標楷體" w:hAnsi="Times New Roman"/>
              </w:rPr>
              <w:t>紅外線</w:t>
            </w:r>
          </w:p>
        </w:tc>
      </w:tr>
      <w:tr w:rsidR="008912DD" w:rsidRPr="008912DD" w14:paraId="2C05BD72" w14:textId="77777777">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C0FFF2F" w14:textId="77777777" w:rsidR="000257EE" w:rsidRPr="008912DD" w:rsidRDefault="00274757">
            <w:pPr>
              <w:spacing w:before="54" w:after="54"/>
              <w:jc w:val="both"/>
              <w:rPr>
                <w:rFonts w:ascii="Times New Roman" w:hAnsi="Times New Roman"/>
              </w:rPr>
            </w:pPr>
            <w:r w:rsidRPr="008912DD">
              <w:rPr>
                <w:rFonts w:ascii="Times New Roman" w:eastAsia="標楷體" w:hAnsi="Times New Roman"/>
                <w:kern w:val="3"/>
              </w:rPr>
              <w:t>PTM3</w:t>
            </w:r>
            <w:r w:rsidRPr="008912DD">
              <w:rPr>
                <w:rFonts w:ascii="Times New Roman" w:eastAsia="標楷體" w:hAnsi="Times New Roman"/>
                <w:kern w:val="3"/>
              </w:rPr>
              <w:t>下</w:t>
            </w:r>
            <w:r w:rsidRPr="008912DD">
              <w:rPr>
                <w:rFonts w:ascii="Times New Roman" w:eastAsia="標楷體" w:hAnsi="Times New Roman"/>
              </w:rPr>
              <w:t>肢水療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CBD8AC3" w14:textId="77777777" w:rsidR="000257EE" w:rsidRPr="008912DD" w:rsidRDefault="000257EE">
            <w:pPr>
              <w:spacing w:before="54" w:after="54"/>
              <w:jc w:val="both"/>
              <w:rPr>
                <w:rFonts w:ascii="Times New Roman" w:eastAsia="標楷體" w:hAnsi="Times New Roman"/>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E8128C4" w14:textId="77777777" w:rsidR="000257EE" w:rsidRPr="008912DD" w:rsidRDefault="00274757">
            <w:pPr>
              <w:spacing w:before="54" w:after="54"/>
              <w:jc w:val="both"/>
              <w:rPr>
                <w:rFonts w:ascii="Times New Roman" w:hAnsi="Times New Roman"/>
              </w:rPr>
            </w:pPr>
            <w:r w:rsidRPr="008912DD">
              <w:rPr>
                <w:rFonts w:ascii="Times New Roman" w:eastAsia="標楷體" w:hAnsi="Times New Roman"/>
              </w:rPr>
              <w:t>治療性冷／熱敷</w:t>
            </w:r>
            <w:r w:rsidRPr="008912DD">
              <w:rPr>
                <w:rFonts w:ascii="Times New Roman" w:eastAsia="標楷體" w:hAnsi="Times New Roman"/>
                <w:szCs w:val="22"/>
              </w:rPr>
              <w:t>、</w:t>
            </w:r>
            <w:r w:rsidRPr="008912DD">
              <w:rPr>
                <w:rFonts w:ascii="Times New Roman" w:eastAsia="標楷體" w:hAnsi="Times New Roman"/>
              </w:rPr>
              <w:t>紅外線</w:t>
            </w:r>
          </w:p>
        </w:tc>
      </w:tr>
      <w:tr w:rsidR="008912DD" w:rsidRPr="008912DD" w14:paraId="526CD3D6" w14:textId="77777777">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3419ADF" w14:textId="77777777" w:rsidR="000257EE" w:rsidRPr="008912DD" w:rsidRDefault="00274757">
            <w:pPr>
              <w:spacing w:before="54" w:after="54"/>
              <w:jc w:val="both"/>
              <w:rPr>
                <w:rFonts w:ascii="Times New Roman" w:hAnsi="Times New Roman"/>
              </w:rPr>
            </w:pPr>
            <w:r w:rsidRPr="008912DD">
              <w:rPr>
                <w:rFonts w:ascii="Times New Roman" w:eastAsia="標楷體" w:hAnsi="Times New Roman"/>
                <w:kern w:val="3"/>
              </w:rPr>
              <w:t>PTM4</w:t>
            </w:r>
            <w:r w:rsidRPr="008912DD">
              <w:rPr>
                <w:rFonts w:ascii="Times New Roman" w:eastAsia="標楷體" w:hAnsi="Times New Roman"/>
                <w:kern w:val="3"/>
              </w:rPr>
              <w:t>全</w:t>
            </w:r>
            <w:r w:rsidRPr="008912DD">
              <w:rPr>
                <w:rFonts w:ascii="Times New Roman" w:eastAsia="標楷體" w:hAnsi="Times New Roman"/>
              </w:rPr>
              <w:t>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6DF62C2" w14:textId="77777777" w:rsidR="000257EE" w:rsidRPr="008912DD" w:rsidRDefault="00274757">
            <w:pPr>
              <w:spacing w:before="54" w:after="54"/>
              <w:jc w:val="both"/>
              <w:rPr>
                <w:rFonts w:ascii="Times New Roman" w:hAnsi="Times New Roman"/>
              </w:rPr>
            </w:pPr>
            <w:r w:rsidRPr="008912DD">
              <w:rPr>
                <w:rFonts w:ascii="Times New Roman" w:eastAsia="標楷體" w:hAnsi="Times New Roman"/>
              </w:rPr>
              <w:t>治療性冷／熱敷</w:t>
            </w:r>
            <w:r w:rsidRPr="008912DD">
              <w:rPr>
                <w:rFonts w:ascii="Times New Roman" w:eastAsia="標楷體" w:hAnsi="Times New Roman"/>
                <w:szCs w:val="22"/>
              </w:rPr>
              <w:t>、</w:t>
            </w:r>
            <w:r w:rsidRPr="008912DD">
              <w:rPr>
                <w:rFonts w:ascii="Times New Roman" w:eastAsia="標楷體" w:hAnsi="Times New Roman"/>
              </w:rPr>
              <w:t>紅外線</w:t>
            </w:r>
            <w:r w:rsidRPr="008912DD">
              <w:rPr>
                <w:rFonts w:ascii="Times New Roman" w:eastAsia="標楷體" w:hAnsi="Times New Roman"/>
                <w:szCs w:val="22"/>
              </w:rPr>
              <w:t>、</w:t>
            </w:r>
            <w:r w:rsidRPr="008912DD">
              <w:rPr>
                <w:rFonts w:ascii="Times New Roman" w:eastAsia="標楷體" w:hAnsi="Times New Roman"/>
              </w:rPr>
              <w:t>石蠟浴</w:t>
            </w:r>
            <w:r w:rsidRPr="008912DD">
              <w:rPr>
                <w:rFonts w:ascii="Times New Roman" w:eastAsia="標楷體" w:hAnsi="Times New Roman"/>
                <w:szCs w:val="22"/>
              </w:rPr>
              <w:t>、</w:t>
            </w:r>
            <w:r w:rsidRPr="008912DD">
              <w:rPr>
                <w:rFonts w:ascii="Times New Roman" w:eastAsia="標楷體" w:hAnsi="Times New Roman"/>
              </w:rPr>
              <w:t>短波</w:t>
            </w:r>
            <w:r w:rsidRPr="008912DD">
              <w:rPr>
                <w:rFonts w:ascii="Times New Roman" w:eastAsia="標楷體" w:hAnsi="Times New Roman"/>
                <w:szCs w:val="22"/>
              </w:rPr>
              <w:t>、</w:t>
            </w:r>
            <w:r w:rsidRPr="008912DD">
              <w:rPr>
                <w:rFonts w:ascii="Times New Roman" w:eastAsia="標楷體" w:hAnsi="Times New Roman"/>
              </w:rPr>
              <w:t>微波</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2DC8F29" w14:textId="77777777" w:rsidR="000257EE" w:rsidRPr="008912DD" w:rsidRDefault="000257EE">
            <w:pPr>
              <w:spacing w:before="54" w:after="54"/>
              <w:jc w:val="both"/>
              <w:rPr>
                <w:rFonts w:ascii="Times New Roman" w:eastAsia="標楷體" w:hAnsi="Times New Roman"/>
              </w:rPr>
            </w:pPr>
          </w:p>
        </w:tc>
      </w:tr>
    </w:tbl>
    <w:p w14:paraId="34079E92" w14:textId="77777777" w:rsidR="000257EE" w:rsidRPr="008912DD" w:rsidRDefault="00274757">
      <w:pPr>
        <w:spacing w:line="600" w:lineRule="exact"/>
        <w:jc w:val="both"/>
        <w:rPr>
          <w:rFonts w:ascii="標楷體" w:eastAsia="標楷體" w:hAnsi="標楷體"/>
        </w:rPr>
        <w:sectPr w:rsidR="000257EE" w:rsidRPr="008912DD">
          <w:headerReference w:type="default" r:id="rId82"/>
          <w:footerReference w:type="default" r:id="rId83"/>
          <w:pgSz w:w="11906" w:h="16838"/>
          <w:pgMar w:top="1134" w:right="1134" w:bottom="1134" w:left="1134" w:header="720" w:footer="720" w:gutter="0"/>
          <w:cols w:space="720"/>
          <w:docGrid w:type="lines" w:linePitch="384"/>
        </w:sectPr>
      </w:pPr>
      <w:r w:rsidRPr="008912DD">
        <w:rPr>
          <w:rFonts w:ascii="標楷體" w:eastAsia="標楷體" w:hAnsi="標楷體"/>
        </w:rPr>
        <w:t>註：紅外線均指近紅外線</w:t>
      </w:r>
    </w:p>
    <w:p w14:paraId="235B1B1C" w14:textId="77777777" w:rsidR="000257EE" w:rsidRPr="008912DD" w:rsidRDefault="005E147B">
      <w:r w:rsidRPr="008912DD">
        <w:rPr>
          <w:rFonts w:ascii="標楷體" w:eastAsia="標楷體" w:hAnsi="標楷體"/>
          <w:noProof/>
          <w:sz w:val="20"/>
        </w:rPr>
        <w:lastRenderedPageBreak/>
        <mc:AlternateContent>
          <mc:Choice Requires="wps">
            <w:drawing>
              <wp:anchor distT="0" distB="0" distL="114300" distR="114300" simplePos="0" relativeHeight="251645952" behindDoc="0" locked="0" layoutInCell="1" allowOverlap="1" wp14:anchorId="361AC2F0" wp14:editId="3BB54E2D">
                <wp:simplePos x="0" y="0"/>
                <wp:positionH relativeFrom="column">
                  <wp:posOffset>48895</wp:posOffset>
                </wp:positionH>
                <wp:positionV relativeFrom="paragraph">
                  <wp:posOffset>-157480</wp:posOffset>
                </wp:positionV>
                <wp:extent cx="1112520" cy="305435"/>
                <wp:effectExtent l="0" t="0" r="0" b="0"/>
                <wp:wrapNone/>
                <wp:docPr id="1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64A192" w14:textId="77777777" w:rsidR="009D2C09" w:rsidRDefault="009D2C09">
                            <w:pPr>
                              <w:snapToGrid w:val="0"/>
                              <w:spacing w:line="240" w:lineRule="auto"/>
                              <w:rPr>
                                <w:rFonts w:eastAsia="標楷體"/>
                                <w:sz w:val="28"/>
                              </w:rPr>
                            </w:pPr>
                            <w:r>
                              <w:rPr>
                                <w:rFonts w:eastAsia="標楷體"/>
                                <w:sz w:val="28"/>
                              </w:rPr>
                              <w:t>附表十三</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
            <w:pict>
              <v:shape w14:anchorId="361AC2F0" id="Text Box 16" o:spid="_x0000_s1053" type="#_x0000_t202" style="position:absolute;margin-left:3.85pt;margin-top:-12.4pt;width:87.6pt;height:24.0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" filled="f" stroked="f">
                <v:textbox>
                  <w:txbxContent>
                    <w:p w14:paraId="0B64A192" w14:textId="77777777" w:rsidR="009D2C09" w:rsidRDefault="009D2C09">
                      <w:pPr>
                        <w:snapToGrid w:val="0"/>
                        <w:spacing w:line="240" w:lineRule="auto"/>
                        <w:rPr>
                          <w:rFonts w:eastAsia="標楷體"/>
                          <w:sz w:val="28"/>
                        </w:rPr>
                      </w:pPr>
                      <w:r>
                        <w:rPr>
                          <w:rFonts w:eastAsia="標楷體"/>
                          <w:sz w:val="28"/>
                        </w:rPr>
                        <w:t>附表十三</w:t>
                      </w:r>
                    </w:p>
                  </w:txbxContent>
                </v:textbox>
              </v:shape>
            </w:pict>
          </mc:Fallback>
        </mc:AlternateContent>
      </w:r>
    </w:p>
    <w:tbl>
      <w:tblPr>
        <w:tblW w:w="9701" w:type="dxa"/>
        <w:tblCellMar>
          <w:left w:w="10" w:type="dxa"/>
          <w:right w:w="10" w:type="dxa"/>
        </w:tblCellMar>
        <w:tblLook w:val="04A0" w:firstRow="1" w:lastRow="0" w:firstColumn="1" w:lastColumn="0" w:noHBand="0" w:noVBand="1"/>
      </w:tblPr>
      <w:tblGrid>
        <w:gridCol w:w="1350"/>
        <w:gridCol w:w="1040"/>
        <w:gridCol w:w="1490"/>
        <w:gridCol w:w="817"/>
        <w:gridCol w:w="393"/>
        <w:gridCol w:w="424"/>
        <w:gridCol w:w="1085"/>
        <w:gridCol w:w="1538"/>
        <w:gridCol w:w="1538"/>
        <w:gridCol w:w="26"/>
      </w:tblGrid>
      <w:tr w:rsidR="008912DD" w:rsidRPr="008912DD" w14:paraId="60238861" w14:textId="77777777">
        <w:trPr>
          <w:cantSplit/>
        </w:trPr>
        <w:tc>
          <w:tcPr>
            <w:tcW w:w="5090" w:type="dxa"/>
            <w:gridSpan w:val="5"/>
            <w:vMerge w:val="restart"/>
            <w:shd w:val="clear" w:color="auto" w:fill="auto"/>
            <w:tcMar>
              <w:top w:w="0" w:type="dxa"/>
              <w:left w:w="28" w:type="dxa"/>
              <w:bottom w:w="0" w:type="dxa"/>
              <w:right w:w="28" w:type="dxa"/>
            </w:tcMar>
            <w:vAlign w:val="center"/>
          </w:tcPr>
          <w:p w14:paraId="792BD35D" w14:textId="77777777" w:rsidR="000257EE" w:rsidRPr="008912DD" w:rsidRDefault="00274757">
            <w:pPr>
              <w:jc w:val="both"/>
              <w:rPr>
                <w:rFonts w:ascii="標楷體" w:eastAsia="標楷體" w:hAnsi="標楷體"/>
              </w:rPr>
            </w:pPr>
            <w:r w:rsidRPr="008912DD">
              <w:rPr>
                <w:rFonts w:ascii="標楷體" w:eastAsia="標楷體" w:hAnsi="標楷體"/>
              </w:rPr>
              <w:t>醫療院所名稱級別：</w:t>
            </w:r>
          </w:p>
        </w:tc>
        <w:tc>
          <w:tcPr>
            <w:tcW w:w="4611" w:type="dxa"/>
            <w:gridSpan w:val="5"/>
            <w:shd w:val="clear" w:color="auto" w:fill="auto"/>
            <w:tcMar>
              <w:top w:w="0" w:type="dxa"/>
              <w:left w:w="28" w:type="dxa"/>
              <w:bottom w:w="0" w:type="dxa"/>
              <w:right w:w="28" w:type="dxa"/>
            </w:tcMar>
          </w:tcPr>
          <w:p w14:paraId="2158A0F5" w14:textId="77777777" w:rsidR="000257EE" w:rsidRPr="008912DD" w:rsidRDefault="00274757">
            <w:pPr>
              <w:jc w:val="both"/>
              <w:rPr>
                <w:rFonts w:ascii="標楷體" w:eastAsia="標楷體" w:hAnsi="標楷體"/>
                <w:w w:val="90"/>
              </w:rPr>
            </w:pPr>
            <w:r w:rsidRPr="008912DD">
              <w:rPr>
                <w:rFonts w:ascii="標楷體" w:eastAsia="標楷體" w:hAnsi="標楷體"/>
                <w:w w:val="90"/>
              </w:rPr>
              <w:t>□區域級以上</w:t>
            </w:r>
          </w:p>
        </w:tc>
      </w:tr>
      <w:tr w:rsidR="008912DD" w:rsidRPr="008912DD" w14:paraId="06174254" w14:textId="77777777">
        <w:trPr>
          <w:cantSplit/>
        </w:trPr>
        <w:tc>
          <w:tcPr>
            <w:tcW w:w="5090" w:type="dxa"/>
            <w:gridSpan w:val="5"/>
            <w:vMerge/>
            <w:shd w:val="clear" w:color="auto" w:fill="auto"/>
            <w:tcMar>
              <w:top w:w="0" w:type="dxa"/>
              <w:left w:w="28" w:type="dxa"/>
              <w:bottom w:w="0" w:type="dxa"/>
              <w:right w:w="28" w:type="dxa"/>
            </w:tcMar>
            <w:vAlign w:val="center"/>
          </w:tcPr>
          <w:p w14:paraId="4E33E5FA" w14:textId="77777777" w:rsidR="000257EE" w:rsidRPr="008912DD" w:rsidRDefault="000257EE">
            <w:pPr>
              <w:jc w:val="both"/>
              <w:rPr>
                <w:rFonts w:ascii="標楷體" w:eastAsia="標楷體" w:hAnsi="標楷體"/>
              </w:rPr>
            </w:pPr>
          </w:p>
        </w:tc>
        <w:tc>
          <w:tcPr>
            <w:tcW w:w="4611" w:type="dxa"/>
            <w:gridSpan w:val="5"/>
            <w:shd w:val="clear" w:color="auto" w:fill="auto"/>
            <w:tcMar>
              <w:top w:w="0" w:type="dxa"/>
              <w:left w:w="28" w:type="dxa"/>
              <w:bottom w:w="0" w:type="dxa"/>
              <w:right w:w="28" w:type="dxa"/>
            </w:tcMar>
          </w:tcPr>
          <w:p w14:paraId="380A8183" w14:textId="77777777" w:rsidR="000257EE" w:rsidRPr="008912DD" w:rsidRDefault="00274757">
            <w:pPr>
              <w:jc w:val="both"/>
            </w:pPr>
            <w:r w:rsidRPr="008912DD">
              <w:rPr>
                <w:rFonts w:ascii="標楷體" w:eastAsia="標楷體" w:hAnsi="標楷體"/>
                <w:w w:val="90"/>
              </w:rPr>
              <w:t>□地區級申報   填表日期</w:t>
            </w:r>
            <w:r w:rsidRPr="008912DD">
              <w:rPr>
                <w:rFonts w:ascii="標楷體" w:eastAsia="標楷體" w:hAnsi="標楷體"/>
                <w:w w:val="90"/>
                <w:u w:val="single"/>
              </w:rPr>
              <w:t xml:space="preserve">   </w:t>
            </w:r>
            <w:r w:rsidRPr="008912DD">
              <w:rPr>
                <w:rFonts w:ascii="標楷體" w:eastAsia="標楷體" w:hAnsi="標楷體"/>
                <w:w w:val="90"/>
              </w:rPr>
              <w:t>年</w:t>
            </w:r>
            <w:r w:rsidRPr="008912DD">
              <w:rPr>
                <w:rFonts w:ascii="標楷體" w:eastAsia="標楷體" w:hAnsi="標楷體"/>
                <w:w w:val="90"/>
                <w:u w:val="single"/>
              </w:rPr>
              <w:t xml:space="preserve">   </w:t>
            </w:r>
            <w:r w:rsidRPr="008912DD">
              <w:rPr>
                <w:rFonts w:ascii="標楷體" w:eastAsia="標楷體" w:hAnsi="標楷體"/>
                <w:w w:val="90"/>
              </w:rPr>
              <w:t>月</w:t>
            </w:r>
          </w:p>
        </w:tc>
      </w:tr>
      <w:tr w:rsidR="008912DD" w:rsidRPr="008912DD" w14:paraId="6F7179EE" w14:textId="77777777">
        <w:trPr>
          <w:cantSplit/>
        </w:trPr>
        <w:tc>
          <w:tcPr>
            <w:tcW w:w="5090" w:type="dxa"/>
            <w:gridSpan w:val="5"/>
            <w:vMerge/>
            <w:shd w:val="clear" w:color="auto" w:fill="auto"/>
            <w:tcMar>
              <w:top w:w="0" w:type="dxa"/>
              <w:left w:w="28" w:type="dxa"/>
              <w:bottom w:w="0" w:type="dxa"/>
              <w:right w:w="28" w:type="dxa"/>
            </w:tcMar>
            <w:vAlign w:val="center"/>
          </w:tcPr>
          <w:p w14:paraId="45584BC9" w14:textId="77777777" w:rsidR="000257EE" w:rsidRPr="008912DD" w:rsidRDefault="000257EE">
            <w:pPr>
              <w:jc w:val="both"/>
              <w:rPr>
                <w:rFonts w:ascii="標楷體" w:eastAsia="標楷體" w:hAnsi="標楷體"/>
              </w:rPr>
            </w:pPr>
          </w:p>
        </w:tc>
        <w:tc>
          <w:tcPr>
            <w:tcW w:w="4611" w:type="dxa"/>
            <w:gridSpan w:val="5"/>
            <w:shd w:val="clear" w:color="auto" w:fill="auto"/>
            <w:tcMar>
              <w:top w:w="0" w:type="dxa"/>
              <w:left w:w="28" w:type="dxa"/>
              <w:bottom w:w="0" w:type="dxa"/>
              <w:right w:w="28" w:type="dxa"/>
            </w:tcMar>
          </w:tcPr>
          <w:p w14:paraId="67602B7E" w14:textId="77777777" w:rsidR="000257EE" w:rsidRPr="008912DD" w:rsidRDefault="00274757">
            <w:pPr>
              <w:jc w:val="both"/>
              <w:rPr>
                <w:rFonts w:ascii="標楷體" w:eastAsia="標楷體" w:hAnsi="標楷體"/>
                <w:w w:val="90"/>
              </w:rPr>
            </w:pPr>
            <w:r w:rsidRPr="008912DD">
              <w:rPr>
                <w:rFonts w:ascii="標楷體" w:eastAsia="標楷體" w:hAnsi="標楷體"/>
                <w:w w:val="90"/>
              </w:rPr>
              <w:t>□基層</w:t>
            </w:r>
          </w:p>
        </w:tc>
      </w:tr>
      <w:tr w:rsidR="008912DD" w:rsidRPr="008912DD" w14:paraId="36F89125" w14:textId="77777777">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F5F94A5" w14:textId="77777777" w:rsidR="000257EE" w:rsidRPr="008912DD" w:rsidRDefault="00274757">
            <w:pPr>
              <w:spacing w:before="36" w:after="36"/>
              <w:jc w:val="center"/>
              <w:rPr>
                <w:rFonts w:ascii="標楷體" w:eastAsia="標楷體" w:hAnsi="標楷體"/>
                <w:sz w:val="22"/>
              </w:rPr>
            </w:pPr>
            <w:r w:rsidRPr="008912DD">
              <w:rPr>
                <w:rFonts w:ascii="標楷體" w:eastAsia="標楷體" w:hAnsi="標楷體"/>
                <w:sz w:val="22"/>
              </w:rPr>
              <w:t>醫師</w:t>
            </w: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0D68171" w14:textId="77777777" w:rsidR="000257EE" w:rsidRPr="008912DD" w:rsidRDefault="00274757">
            <w:pPr>
              <w:spacing w:before="36" w:after="36"/>
              <w:jc w:val="center"/>
              <w:rPr>
                <w:rFonts w:ascii="標楷體" w:eastAsia="標楷體" w:hAnsi="標楷體"/>
                <w:sz w:val="22"/>
              </w:rPr>
            </w:pPr>
            <w:r w:rsidRPr="008912DD">
              <w:rPr>
                <w:rFonts w:ascii="標楷體" w:eastAsia="標楷體" w:hAnsi="標楷體"/>
                <w:sz w:val="22"/>
              </w:rPr>
              <w:t>姓名</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0309D81" w14:textId="77777777" w:rsidR="000257EE" w:rsidRPr="008912DD" w:rsidRDefault="00274757">
            <w:pPr>
              <w:spacing w:before="36" w:after="36"/>
              <w:jc w:val="center"/>
              <w:rPr>
                <w:rFonts w:ascii="標楷體" w:eastAsia="標楷體" w:hAnsi="標楷體"/>
                <w:sz w:val="22"/>
              </w:rPr>
            </w:pPr>
            <w:r w:rsidRPr="008912DD">
              <w:rPr>
                <w:rFonts w:ascii="標楷體" w:eastAsia="標楷體" w:hAnsi="標楷體"/>
                <w:sz w:val="22"/>
              </w:rPr>
              <w:t>專科字號</w:t>
            </w: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416FBFC" w14:textId="77777777" w:rsidR="000257EE" w:rsidRPr="008912DD" w:rsidRDefault="00274757">
            <w:pPr>
              <w:spacing w:before="36" w:after="36"/>
              <w:jc w:val="center"/>
              <w:rPr>
                <w:rFonts w:ascii="標楷體" w:eastAsia="標楷體" w:hAnsi="標楷體"/>
                <w:sz w:val="22"/>
              </w:rPr>
            </w:pPr>
            <w:r w:rsidRPr="008912DD">
              <w:rPr>
                <w:rFonts w:ascii="標楷體" w:eastAsia="標楷體" w:hAnsi="標楷體"/>
                <w:sz w:val="22"/>
              </w:rPr>
              <w:t>專任</w:t>
            </w: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0CDCD23" w14:textId="77777777" w:rsidR="000257EE" w:rsidRPr="008912DD" w:rsidRDefault="00274757">
            <w:pPr>
              <w:spacing w:before="36" w:after="36"/>
              <w:jc w:val="center"/>
              <w:rPr>
                <w:rFonts w:ascii="標楷體" w:eastAsia="標楷體" w:hAnsi="標楷體"/>
                <w:sz w:val="22"/>
              </w:rPr>
            </w:pPr>
            <w:r w:rsidRPr="008912DD">
              <w:rPr>
                <w:rFonts w:ascii="標楷體" w:eastAsia="標楷體" w:hAnsi="標楷體"/>
                <w:sz w:val="22"/>
              </w:rPr>
              <w:t>兼任</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24390BB" w14:textId="77777777" w:rsidR="000257EE" w:rsidRPr="008912DD" w:rsidRDefault="00274757">
            <w:pPr>
              <w:spacing w:before="36" w:after="36"/>
              <w:jc w:val="center"/>
              <w:rPr>
                <w:rFonts w:ascii="標楷體" w:eastAsia="標楷體" w:hAnsi="標楷體"/>
                <w:sz w:val="22"/>
              </w:rPr>
            </w:pPr>
            <w:r w:rsidRPr="008912DD">
              <w:rPr>
                <w:rFonts w:ascii="標楷體" w:eastAsia="標楷體" w:hAnsi="標楷體"/>
                <w:sz w:val="22"/>
              </w:rPr>
              <w:t>到職日期</w:t>
            </w:r>
          </w:p>
        </w:tc>
        <w:tc>
          <w:tcPr>
            <w:tcW w:w="307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51427AF" w14:textId="77777777" w:rsidR="000257EE" w:rsidRPr="008912DD" w:rsidRDefault="00274757">
            <w:pPr>
              <w:spacing w:before="36" w:after="36"/>
              <w:jc w:val="center"/>
              <w:rPr>
                <w:rFonts w:ascii="標楷體" w:eastAsia="標楷體" w:hAnsi="標楷體"/>
                <w:sz w:val="22"/>
              </w:rPr>
            </w:pPr>
            <w:r w:rsidRPr="008912DD">
              <w:rPr>
                <w:rFonts w:ascii="標楷體" w:eastAsia="標楷體" w:hAnsi="標楷體"/>
                <w:sz w:val="22"/>
              </w:rPr>
              <w:t>復健治療空間(平方公尺)</w:t>
            </w:r>
          </w:p>
        </w:tc>
        <w:tc>
          <w:tcPr>
            <w:tcW w:w="26" w:type="dxa"/>
            <w:shd w:val="clear" w:color="auto" w:fill="auto"/>
            <w:tcMar>
              <w:top w:w="0" w:type="dxa"/>
              <w:left w:w="10" w:type="dxa"/>
              <w:bottom w:w="0" w:type="dxa"/>
              <w:right w:w="10" w:type="dxa"/>
            </w:tcMar>
          </w:tcPr>
          <w:p w14:paraId="71431E91" w14:textId="77777777" w:rsidR="000257EE" w:rsidRPr="008912DD" w:rsidRDefault="000257EE">
            <w:pPr>
              <w:spacing w:before="36" w:after="36"/>
              <w:jc w:val="center"/>
              <w:rPr>
                <w:rFonts w:ascii="標楷體" w:eastAsia="標楷體" w:hAnsi="標楷體"/>
                <w:sz w:val="22"/>
              </w:rPr>
            </w:pPr>
          </w:p>
        </w:tc>
      </w:tr>
      <w:tr w:rsidR="008912DD" w:rsidRPr="008912DD" w14:paraId="1CD3E6AE" w14:textId="77777777">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E504A4" w14:textId="77777777" w:rsidR="000257EE" w:rsidRPr="008912DD" w:rsidRDefault="000257EE">
            <w:pPr>
              <w:spacing w:before="36" w:after="36"/>
              <w:rPr>
                <w:rFonts w:ascii="標楷體" w:eastAsia="標楷體" w:hAnsi="標楷體"/>
                <w:sz w:val="22"/>
              </w:rPr>
            </w:pPr>
          </w:p>
          <w:p w14:paraId="04EFFD5F" w14:textId="77777777" w:rsidR="000257EE" w:rsidRPr="008912DD" w:rsidRDefault="000257EE">
            <w:pPr>
              <w:spacing w:before="36" w:after="36"/>
              <w:rPr>
                <w:rFonts w:ascii="標楷體" w:eastAsia="標楷體" w:hAnsi="標楷體"/>
                <w:sz w:val="22"/>
              </w:rPr>
            </w:pPr>
          </w:p>
          <w:p w14:paraId="05D7C74F" w14:textId="77777777" w:rsidR="000257EE" w:rsidRPr="008912DD" w:rsidRDefault="000257EE">
            <w:pPr>
              <w:spacing w:before="36" w:after="36"/>
              <w:rPr>
                <w:rFonts w:ascii="標楷體" w:eastAsia="標楷體" w:hAnsi="標楷體"/>
                <w:sz w:val="22"/>
              </w:rPr>
            </w:pPr>
          </w:p>
          <w:p w14:paraId="4205D21A" w14:textId="77777777" w:rsidR="000257EE" w:rsidRPr="008912DD" w:rsidRDefault="000257EE">
            <w:pPr>
              <w:spacing w:before="36" w:after="36"/>
              <w:rPr>
                <w:rFonts w:ascii="標楷體" w:eastAsia="標楷體" w:hAnsi="標楷體"/>
                <w:sz w:val="22"/>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5A1652" w14:textId="77777777" w:rsidR="000257EE" w:rsidRPr="008912DD" w:rsidRDefault="000257EE">
            <w:pPr>
              <w:spacing w:before="36" w:after="36"/>
              <w:rPr>
                <w:rFonts w:ascii="標楷體" w:eastAsia="標楷體" w:hAnsi="標楷體"/>
                <w:sz w:val="22"/>
              </w:rPr>
            </w:pP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1730B0" w14:textId="77777777" w:rsidR="000257EE" w:rsidRPr="008912DD" w:rsidRDefault="000257EE">
            <w:pPr>
              <w:spacing w:before="36" w:after="36"/>
              <w:rPr>
                <w:rFonts w:ascii="標楷體" w:eastAsia="標楷體" w:hAnsi="標楷體"/>
                <w:sz w:val="22"/>
              </w:rPr>
            </w:pP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B3B52A" w14:textId="77777777" w:rsidR="000257EE" w:rsidRPr="008912DD" w:rsidRDefault="000257EE">
            <w:pPr>
              <w:spacing w:before="36" w:after="36"/>
              <w:rPr>
                <w:rFonts w:ascii="標楷體" w:eastAsia="標楷體" w:hAnsi="標楷體"/>
                <w:sz w:val="22"/>
              </w:rPr>
            </w:pP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39F54F" w14:textId="77777777" w:rsidR="000257EE" w:rsidRPr="008912DD" w:rsidRDefault="000257EE">
            <w:pPr>
              <w:spacing w:before="36" w:after="36"/>
              <w:rPr>
                <w:rFonts w:ascii="標楷體" w:eastAsia="標楷體" w:hAnsi="標楷體"/>
                <w:sz w:val="22"/>
              </w:rPr>
            </w:pP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84A4A6" w14:textId="77777777" w:rsidR="000257EE" w:rsidRPr="008912DD"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AD630D" w14:textId="77777777" w:rsidR="000257EE" w:rsidRPr="008912DD"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BDAF2F" w14:textId="77777777" w:rsidR="000257EE" w:rsidRPr="008912DD" w:rsidRDefault="000257EE">
            <w:pPr>
              <w:spacing w:before="36" w:after="36"/>
              <w:rPr>
                <w:rFonts w:ascii="標楷體" w:eastAsia="標楷體" w:hAnsi="標楷體"/>
                <w:sz w:val="22"/>
              </w:rPr>
            </w:pPr>
          </w:p>
        </w:tc>
        <w:tc>
          <w:tcPr>
            <w:tcW w:w="26" w:type="dxa"/>
            <w:shd w:val="clear" w:color="auto" w:fill="auto"/>
            <w:tcMar>
              <w:top w:w="0" w:type="dxa"/>
              <w:left w:w="10" w:type="dxa"/>
              <w:bottom w:w="0" w:type="dxa"/>
              <w:right w:w="10" w:type="dxa"/>
            </w:tcMar>
          </w:tcPr>
          <w:p w14:paraId="0EF6602A" w14:textId="77777777" w:rsidR="000257EE" w:rsidRPr="008912DD" w:rsidRDefault="000257EE">
            <w:pPr>
              <w:spacing w:before="36" w:after="36"/>
              <w:rPr>
                <w:rFonts w:ascii="標楷體" w:eastAsia="標楷體" w:hAnsi="標楷體"/>
                <w:sz w:val="22"/>
              </w:rPr>
            </w:pPr>
          </w:p>
        </w:tc>
      </w:tr>
      <w:tr w:rsidR="008912DD" w:rsidRPr="008912DD" w14:paraId="2AD8F499" w14:textId="77777777">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455644" w14:textId="77777777" w:rsidR="000257EE" w:rsidRPr="008912DD" w:rsidRDefault="00274757">
            <w:pPr>
              <w:spacing w:before="36" w:after="36"/>
              <w:rPr>
                <w:rFonts w:ascii="標楷體" w:eastAsia="標楷體" w:hAnsi="標楷體"/>
                <w:sz w:val="22"/>
              </w:rPr>
            </w:pPr>
            <w:r w:rsidRPr="008912DD">
              <w:rPr>
                <w:rFonts w:ascii="標楷體" w:eastAsia="標楷體" w:hAnsi="標楷體"/>
                <w:sz w:val="22"/>
              </w:rPr>
              <w:t>治療人員</w:t>
            </w: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0B12E4" w14:textId="77777777" w:rsidR="000257EE" w:rsidRPr="008912DD" w:rsidRDefault="00274757">
            <w:pPr>
              <w:spacing w:before="36" w:after="36"/>
              <w:jc w:val="center"/>
              <w:rPr>
                <w:rFonts w:ascii="標楷體" w:eastAsia="標楷體" w:hAnsi="標楷體"/>
                <w:sz w:val="22"/>
              </w:rPr>
            </w:pPr>
            <w:r w:rsidRPr="008912DD">
              <w:rPr>
                <w:rFonts w:ascii="標楷體" w:eastAsia="標楷體" w:hAnsi="標楷體"/>
                <w:sz w:val="22"/>
              </w:rPr>
              <w:t>姓名</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E0AAC4" w14:textId="77777777" w:rsidR="000257EE" w:rsidRPr="008912DD" w:rsidRDefault="00274757">
            <w:pPr>
              <w:spacing w:before="36" w:after="36"/>
              <w:jc w:val="center"/>
              <w:rPr>
                <w:rFonts w:ascii="標楷體" w:eastAsia="標楷體" w:hAnsi="標楷體"/>
                <w:sz w:val="22"/>
              </w:rPr>
            </w:pPr>
            <w:r w:rsidRPr="008912DD">
              <w:rPr>
                <w:rFonts w:ascii="標楷體" w:eastAsia="標楷體" w:hAnsi="標楷體"/>
                <w:sz w:val="22"/>
              </w:rPr>
              <w:t>身分證字號</w:t>
            </w: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03F74B" w14:textId="77777777" w:rsidR="000257EE" w:rsidRPr="008912DD" w:rsidRDefault="00274757">
            <w:pPr>
              <w:spacing w:before="36" w:after="36"/>
              <w:jc w:val="center"/>
              <w:rPr>
                <w:rFonts w:ascii="標楷體" w:eastAsia="標楷體" w:hAnsi="標楷體"/>
                <w:sz w:val="22"/>
              </w:rPr>
            </w:pPr>
            <w:r w:rsidRPr="008912DD">
              <w:rPr>
                <w:rFonts w:ascii="標楷體" w:eastAsia="標楷體" w:hAnsi="標楷體"/>
                <w:sz w:val="22"/>
              </w:rPr>
              <w:t>專任</w:t>
            </w: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32ED22" w14:textId="77777777" w:rsidR="000257EE" w:rsidRPr="008912DD" w:rsidRDefault="00274757">
            <w:pPr>
              <w:spacing w:before="36" w:after="36"/>
              <w:jc w:val="center"/>
              <w:rPr>
                <w:rFonts w:ascii="標楷體" w:eastAsia="標楷體" w:hAnsi="標楷體"/>
                <w:sz w:val="22"/>
              </w:rPr>
            </w:pPr>
            <w:r w:rsidRPr="008912DD">
              <w:rPr>
                <w:rFonts w:ascii="標楷體" w:eastAsia="標楷體" w:hAnsi="標楷體"/>
                <w:sz w:val="22"/>
              </w:rPr>
              <w:t>兼任</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C018FB" w14:textId="77777777" w:rsidR="000257EE" w:rsidRPr="008912DD" w:rsidRDefault="00274757">
            <w:pPr>
              <w:spacing w:before="36" w:after="36"/>
              <w:jc w:val="center"/>
              <w:rPr>
                <w:rFonts w:ascii="標楷體" w:eastAsia="標楷體" w:hAnsi="標楷體"/>
                <w:sz w:val="22"/>
              </w:rPr>
            </w:pPr>
            <w:r w:rsidRPr="008912DD">
              <w:rPr>
                <w:rFonts w:ascii="標楷體" w:eastAsia="標楷體" w:hAnsi="標楷體"/>
                <w:sz w:val="22"/>
              </w:rPr>
              <w:t>到職日期</w:t>
            </w: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8B10AE" w14:textId="77777777" w:rsidR="000257EE" w:rsidRPr="008912DD" w:rsidRDefault="00274757">
            <w:pPr>
              <w:spacing w:before="36" w:after="36"/>
              <w:jc w:val="center"/>
              <w:rPr>
                <w:rFonts w:ascii="標楷體" w:eastAsia="標楷體" w:hAnsi="標楷體"/>
                <w:sz w:val="22"/>
              </w:rPr>
            </w:pPr>
            <w:r w:rsidRPr="008912DD">
              <w:rPr>
                <w:rFonts w:ascii="標楷體" w:eastAsia="標楷體" w:hAnsi="標楷體"/>
                <w:sz w:val="22"/>
              </w:rPr>
              <w:t>專業執照字號</w:t>
            </w: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0B9F3B" w14:textId="77777777" w:rsidR="000257EE" w:rsidRPr="008912DD" w:rsidRDefault="00274757">
            <w:pPr>
              <w:spacing w:before="36" w:after="36"/>
              <w:jc w:val="center"/>
              <w:rPr>
                <w:rFonts w:ascii="標楷體" w:eastAsia="標楷體" w:hAnsi="標楷體"/>
                <w:sz w:val="22"/>
              </w:rPr>
            </w:pPr>
            <w:r w:rsidRPr="008912DD">
              <w:rPr>
                <w:rFonts w:ascii="標楷體" w:eastAsia="標楷體" w:hAnsi="標楷體"/>
                <w:sz w:val="22"/>
              </w:rPr>
              <w:t>畢業證書字號</w:t>
            </w:r>
          </w:p>
        </w:tc>
        <w:tc>
          <w:tcPr>
            <w:tcW w:w="26" w:type="dxa"/>
            <w:shd w:val="clear" w:color="auto" w:fill="auto"/>
            <w:tcMar>
              <w:top w:w="0" w:type="dxa"/>
              <w:left w:w="10" w:type="dxa"/>
              <w:bottom w:w="0" w:type="dxa"/>
              <w:right w:w="10" w:type="dxa"/>
            </w:tcMar>
          </w:tcPr>
          <w:p w14:paraId="61E860DD" w14:textId="77777777" w:rsidR="000257EE" w:rsidRPr="008912DD" w:rsidRDefault="000257EE">
            <w:pPr>
              <w:spacing w:before="36" w:after="36"/>
              <w:jc w:val="center"/>
              <w:rPr>
                <w:rFonts w:ascii="標楷體" w:eastAsia="標楷體" w:hAnsi="標楷體"/>
                <w:sz w:val="22"/>
              </w:rPr>
            </w:pPr>
          </w:p>
        </w:tc>
      </w:tr>
      <w:tr w:rsidR="008912DD" w:rsidRPr="008912DD" w14:paraId="0429C026" w14:textId="77777777">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2C6427" w14:textId="77777777" w:rsidR="000257EE" w:rsidRPr="008912DD" w:rsidRDefault="00274757">
            <w:pPr>
              <w:spacing w:before="36" w:after="36"/>
              <w:rPr>
                <w:rFonts w:ascii="標楷體" w:eastAsia="標楷體" w:hAnsi="標楷體"/>
                <w:sz w:val="22"/>
              </w:rPr>
            </w:pPr>
            <w:r w:rsidRPr="008912DD">
              <w:rPr>
                <w:rFonts w:ascii="標楷體" w:eastAsia="標楷體" w:hAnsi="標楷體"/>
                <w:sz w:val="22"/>
              </w:rPr>
              <w:t>物理治療師</w:t>
            </w:r>
          </w:p>
          <w:p w14:paraId="220B0C74" w14:textId="77777777" w:rsidR="000257EE" w:rsidRPr="008912DD" w:rsidRDefault="000257EE">
            <w:pPr>
              <w:spacing w:before="36" w:after="36"/>
              <w:rPr>
                <w:rFonts w:ascii="標楷體" w:eastAsia="標楷體" w:hAnsi="標楷體"/>
                <w:sz w:val="22"/>
              </w:rPr>
            </w:pPr>
          </w:p>
          <w:p w14:paraId="1CE98147" w14:textId="77777777" w:rsidR="000257EE" w:rsidRPr="008912DD" w:rsidRDefault="000257EE">
            <w:pPr>
              <w:spacing w:before="36" w:after="36"/>
              <w:rPr>
                <w:rFonts w:ascii="標楷體" w:eastAsia="標楷體" w:hAnsi="標楷體"/>
                <w:sz w:val="22"/>
              </w:rPr>
            </w:pPr>
          </w:p>
          <w:p w14:paraId="4511510B" w14:textId="77777777" w:rsidR="000257EE" w:rsidRPr="008912DD" w:rsidRDefault="00274757">
            <w:pPr>
              <w:spacing w:before="36" w:after="36"/>
              <w:rPr>
                <w:rFonts w:ascii="標楷體" w:eastAsia="標楷體" w:hAnsi="標楷體"/>
                <w:sz w:val="22"/>
              </w:rPr>
            </w:pPr>
            <w:r w:rsidRPr="008912DD">
              <w:rPr>
                <w:rFonts w:ascii="標楷體" w:eastAsia="標楷體" w:hAnsi="標楷體"/>
                <w:sz w:val="22"/>
              </w:rPr>
              <w:t>物理治療生</w:t>
            </w:r>
          </w:p>
          <w:p w14:paraId="445EDB14" w14:textId="77777777" w:rsidR="000257EE" w:rsidRPr="008912DD" w:rsidRDefault="000257EE">
            <w:pPr>
              <w:spacing w:before="36" w:after="36"/>
              <w:rPr>
                <w:rFonts w:ascii="標楷體" w:eastAsia="標楷體" w:hAnsi="標楷體"/>
                <w:sz w:val="22"/>
              </w:rPr>
            </w:pPr>
          </w:p>
          <w:p w14:paraId="06075E11" w14:textId="77777777" w:rsidR="000257EE" w:rsidRPr="008912DD" w:rsidRDefault="000257EE">
            <w:pPr>
              <w:spacing w:before="36" w:after="36"/>
              <w:rPr>
                <w:rFonts w:ascii="標楷體" w:eastAsia="標楷體" w:hAnsi="標楷體"/>
                <w:sz w:val="22"/>
              </w:rPr>
            </w:pPr>
          </w:p>
          <w:p w14:paraId="63B076CF" w14:textId="77777777" w:rsidR="000257EE" w:rsidRPr="008912DD" w:rsidRDefault="000257EE">
            <w:pPr>
              <w:spacing w:before="36" w:after="36"/>
              <w:rPr>
                <w:rFonts w:ascii="標楷體" w:eastAsia="標楷體" w:hAnsi="標楷體"/>
                <w:sz w:val="22"/>
              </w:rPr>
            </w:pPr>
          </w:p>
          <w:p w14:paraId="03CACBBA" w14:textId="77777777" w:rsidR="000257EE" w:rsidRPr="008912DD" w:rsidRDefault="000257EE">
            <w:pPr>
              <w:spacing w:before="36" w:after="36"/>
              <w:rPr>
                <w:rFonts w:ascii="標楷體" w:eastAsia="標楷體" w:hAnsi="標楷體"/>
                <w:sz w:val="22"/>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F660F6" w14:textId="77777777" w:rsidR="000257EE" w:rsidRPr="008912DD" w:rsidRDefault="000257EE">
            <w:pPr>
              <w:spacing w:before="36" w:after="36"/>
              <w:rPr>
                <w:rFonts w:ascii="標楷體" w:eastAsia="標楷體" w:hAnsi="標楷體"/>
                <w:sz w:val="22"/>
              </w:rPr>
            </w:pP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F26E4C" w14:textId="77777777" w:rsidR="000257EE" w:rsidRPr="008912DD" w:rsidRDefault="000257EE">
            <w:pPr>
              <w:spacing w:before="36" w:after="36"/>
              <w:rPr>
                <w:rFonts w:ascii="標楷體" w:eastAsia="標楷體" w:hAnsi="標楷體"/>
                <w:sz w:val="22"/>
              </w:rPr>
            </w:pP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7E248A" w14:textId="77777777" w:rsidR="000257EE" w:rsidRPr="008912DD" w:rsidRDefault="000257EE">
            <w:pPr>
              <w:spacing w:before="36" w:after="36"/>
              <w:rPr>
                <w:rFonts w:ascii="標楷體" w:eastAsia="標楷體" w:hAnsi="標楷體"/>
                <w:sz w:val="22"/>
              </w:rPr>
            </w:pP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4C8E2F" w14:textId="77777777" w:rsidR="000257EE" w:rsidRPr="008912DD" w:rsidRDefault="000257EE">
            <w:pPr>
              <w:spacing w:before="36" w:after="36"/>
              <w:rPr>
                <w:rFonts w:ascii="標楷體" w:eastAsia="標楷體" w:hAnsi="標楷體"/>
                <w:sz w:val="22"/>
              </w:rPr>
            </w:pP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F788ED" w14:textId="77777777" w:rsidR="000257EE" w:rsidRPr="008912DD"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4CBCA6" w14:textId="77777777" w:rsidR="000257EE" w:rsidRPr="008912DD"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EDE9E5" w14:textId="77777777" w:rsidR="000257EE" w:rsidRPr="008912DD" w:rsidRDefault="000257EE">
            <w:pPr>
              <w:spacing w:before="36" w:after="36"/>
              <w:rPr>
                <w:rFonts w:ascii="標楷體" w:eastAsia="標楷體" w:hAnsi="標楷體"/>
                <w:sz w:val="22"/>
              </w:rPr>
            </w:pPr>
          </w:p>
        </w:tc>
        <w:tc>
          <w:tcPr>
            <w:tcW w:w="26" w:type="dxa"/>
            <w:shd w:val="clear" w:color="auto" w:fill="auto"/>
            <w:tcMar>
              <w:top w:w="0" w:type="dxa"/>
              <w:left w:w="10" w:type="dxa"/>
              <w:bottom w:w="0" w:type="dxa"/>
              <w:right w:w="10" w:type="dxa"/>
            </w:tcMar>
          </w:tcPr>
          <w:p w14:paraId="5232DBDE" w14:textId="77777777" w:rsidR="000257EE" w:rsidRPr="008912DD" w:rsidRDefault="000257EE">
            <w:pPr>
              <w:spacing w:before="36" w:after="36"/>
              <w:rPr>
                <w:rFonts w:ascii="標楷體" w:eastAsia="標楷體" w:hAnsi="標楷體"/>
                <w:sz w:val="22"/>
              </w:rPr>
            </w:pPr>
          </w:p>
        </w:tc>
      </w:tr>
      <w:tr w:rsidR="008912DD" w:rsidRPr="008912DD" w14:paraId="65258F8C" w14:textId="77777777">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BD25E1" w14:textId="77777777" w:rsidR="000257EE" w:rsidRPr="008912DD" w:rsidRDefault="00274757">
            <w:pPr>
              <w:spacing w:before="36" w:after="36"/>
              <w:rPr>
                <w:rFonts w:ascii="標楷體" w:eastAsia="標楷體" w:hAnsi="標楷體"/>
                <w:sz w:val="22"/>
              </w:rPr>
            </w:pPr>
            <w:r w:rsidRPr="008912DD">
              <w:rPr>
                <w:rFonts w:ascii="標楷體" w:eastAsia="標楷體" w:hAnsi="標楷體"/>
                <w:sz w:val="22"/>
              </w:rPr>
              <w:t>職能治療師</w:t>
            </w:r>
          </w:p>
          <w:p w14:paraId="03630BCC" w14:textId="77777777" w:rsidR="000257EE" w:rsidRPr="008912DD" w:rsidRDefault="000257EE">
            <w:pPr>
              <w:spacing w:before="36" w:after="36"/>
              <w:rPr>
                <w:rFonts w:ascii="標楷體" w:eastAsia="標楷體" w:hAnsi="標楷體"/>
                <w:sz w:val="22"/>
              </w:rPr>
            </w:pPr>
          </w:p>
          <w:p w14:paraId="09C84989" w14:textId="77777777" w:rsidR="000257EE" w:rsidRPr="008912DD" w:rsidRDefault="000257EE">
            <w:pPr>
              <w:spacing w:before="36" w:after="36"/>
              <w:rPr>
                <w:rFonts w:ascii="標楷體" w:eastAsia="標楷體" w:hAnsi="標楷體"/>
                <w:sz w:val="22"/>
              </w:rPr>
            </w:pPr>
          </w:p>
          <w:p w14:paraId="63B9B7A0" w14:textId="77777777" w:rsidR="000257EE" w:rsidRPr="008912DD" w:rsidRDefault="000257EE">
            <w:pPr>
              <w:spacing w:before="36" w:after="36"/>
              <w:rPr>
                <w:rFonts w:ascii="標楷體" w:eastAsia="標楷體" w:hAnsi="標楷體"/>
                <w:sz w:val="22"/>
              </w:rPr>
            </w:pPr>
          </w:p>
          <w:p w14:paraId="66C6716E" w14:textId="77777777" w:rsidR="000257EE" w:rsidRPr="008912DD" w:rsidRDefault="000257EE">
            <w:pPr>
              <w:spacing w:before="36" w:after="36"/>
              <w:rPr>
                <w:rFonts w:ascii="標楷體" w:eastAsia="標楷體" w:hAnsi="標楷體"/>
                <w:sz w:val="22"/>
              </w:rPr>
            </w:pPr>
          </w:p>
          <w:p w14:paraId="65FA6FE9" w14:textId="77777777" w:rsidR="000257EE" w:rsidRPr="008912DD" w:rsidRDefault="00274757">
            <w:pPr>
              <w:spacing w:before="36" w:after="36"/>
              <w:rPr>
                <w:rFonts w:ascii="標楷體" w:eastAsia="標楷體" w:hAnsi="標楷體"/>
                <w:sz w:val="22"/>
              </w:rPr>
            </w:pPr>
            <w:r w:rsidRPr="008912DD">
              <w:rPr>
                <w:rFonts w:ascii="標楷體" w:eastAsia="標楷體" w:hAnsi="標楷體"/>
                <w:sz w:val="22"/>
              </w:rPr>
              <w:t>職能治療生</w:t>
            </w:r>
          </w:p>
          <w:p w14:paraId="53A42D83" w14:textId="77777777" w:rsidR="000257EE" w:rsidRPr="008912DD" w:rsidRDefault="000257EE">
            <w:pPr>
              <w:spacing w:before="36" w:after="36"/>
              <w:rPr>
                <w:rFonts w:ascii="標楷體" w:eastAsia="標楷體" w:hAnsi="標楷體"/>
                <w:sz w:val="22"/>
              </w:rPr>
            </w:pPr>
          </w:p>
          <w:p w14:paraId="5C72DBB2" w14:textId="77777777" w:rsidR="000257EE" w:rsidRPr="008912DD" w:rsidRDefault="000257EE">
            <w:pPr>
              <w:spacing w:before="36" w:after="36"/>
              <w:rPr>
                <w:rFonts w:ascii="標楷體" w:eastAsia="標楷體" w:hAnsi="標楷體"/>
                <w:sz w:val="22"/>
              </w:rPr>
            </w:pPr>
          </w:p>
          <w:p w14:paraId="3D632517" w14:textId="77777777" w:rsidR="000257EE" w:rsidRPr="008912DD" w:rsidRDefault="000257EE">
            <w:pPr>
              <w:spacing w:before="36" w:after="36"/>
              <w:rPr>
                <w:rFonts w:ascii="標楷體" w:eastAsia="標楷體" w:hAnsi="標楷體"/>
                <w:sz w:val="22"/>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92ACA3" w14:textId="77777777" w:rsidR="000257EE" w:rsidRPr="008912DD" w:rsidRDefault="000257EE">
            <w:pPr>
              <w:spacing w:before="36" w:after="36"/>
              <w:rPr>
                <w:rFonts w:ascii="標楷體" w:eastAsia="標楷體" w:hAnsi="標楷體"/>
                <w:sz w:val="22"/>
              </w:rPr>
            </w:pP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F5B56A" w14:textId="77777777" w:rsidR="000257EE" w:rsidRPr="008912DD" w:rsidRDefault="000257EE">
            <w:pPr>
              <w:spacing w:before="36" w:after="36"/>
              <w:rPr>
                <w:rFonts w:ascii="標楷體" w:eastAsia="標楷體" w:hAnsi="標楷體"/>
                <w:sz w:val="22"/>
              </w:rPr>
            </w:pP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3D994B" w14:textId="77777777" w:rsidR="000257EE" w:rsidRPr="008912DD" w:rsidRDefault="000257EE">
            <w:pPr>
              <w:spacing w:before="36" w:after="36"/>
              <w:rPr>
                <w:rFonts w:ascii="標楷體" w:eastAsia="標楷體" w:hAnsi="標楷體"/>
                <w:sz w:val="22"/>
              </w:rPr>
            </w:pP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2EC0C5" w14:textId="77777777" w:rsidR="000257EE" w:rsidRPr="008912DD" w:rsidRDefault="000257EE">
            <w:pPr>
              <w:spacing w:before="36" w:after="36"/>
              <w:rPr>
                <w:rFonts w:ascii="標楷體" w:eastAsia="標楷體" w:hAnsi="標楷體"/>
                <w:sz w:val="22"/>
              </w:rPr>
            </w:pP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A5F5F9" w14:textId="77777777" w:rsidR="000257EE" w:rsidRPr="008912DD"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DA11F9" w14:textId="77777777" w:rsidR="000257EE" w:rsidRPr="008912DD"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F03FFE" w14:textId="77777777" w:rsidR="000257EE" w:rsidRPr="008912DD" w:rsidRDefault="000257EE">
            <w:pPr>
              <w:spacing w:before="36" w:after="36"/>
              <w:rPr>
                <w:rFonts w:ascii="標楷體" w:eastAsia="標楷體" w:hAnsi="標楷體"/>
                <w:sz w:val="22"/>
              </w:rPr>
            </w:pPr>
          </w:p>
        </w:tc>
        <w:tc>
          <w:tcPr>
            <w:tcW w:w="26" w:type="dxa"/>
            <w:shd w:val="clear" w:color="auto" w:fill="auto"/>
            <w:tcMar>
              <w:top w:w="0" w:type="dxa"/>
              <w:left w:w="10" w:type="dxa"/>
              <w:bottom w:w="0" w:type="dxa"/>
              <w:right w:w="10" w:type="dxa"/>
            </w:tcMar>
          </w:tcPr>
          <w:p w14:paraId="07D3D881" w14:textId="77777777" w:rsidR="000257EE" w:rsidRPr="008912DD" w:rsidRDefault="000257EE">
            <w:pPr>
              <w:spacing w:before="36" w:after="36"/>
              <w:rPr>
                <w:rFonts w:ascii="標楷體" w:eastAsia="標楷體" w:hAnsi="標楷體"/>
                <w:sz w:val="22"/>
              </w:rPr>
            </w:pPr>
          </w:p>
        </w:tc>
      </w:tr>
      <w:tr w:rsidR="008912DD" w:rsidRPr="008912DD" w14:paraId="510682F5" w14:textId="77777777">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00E106" w14:textId="77777777" w:rsidR="000257EE" w:rsidRPr="008912DD" w:rsidRDefault="00274757">
            <w:pPr>
              <w:spacing w:before="36" w:after="36"/>
              <w:rPr>
                <w:rFonts w:ascii="標楷體" w:eastAsia="標楷體" w:hAnsi="標楷體"/>
                <w:sz w:val="22"/>
              </w:rPr>
            </w:pPr>
            <w:r w:rsidRPr="008912DD">
              <w:rPr>
                <w:rFonts w:ascii="標楷體" w:eastAsia="標楷體" w:hAnsi="標楷體"/>
                <w:sz w:val="22"/>
              </w:rPr>
              <w:t>語言治療師</w:t>
            </w:r>
          </w:p>
          <w:p w14:paraId="55C583FC" w14:textId="77777777" w:rsidR="000257EE" w:rsidRPr="008912DD" w:rsidRDefault="000257EE">
            <w:pPr>
              <w:spacing w:before="36" w:after="36"/>
              <w:rPr>
                <w:rFonts w:ascii="標楷體" w:eastAsia="標楷體" w:hAnsi="標楷體"/>
                <w:sz w:val="22"/>
              </w:rPr>
            </w:pPr>
          </w:p>
          <w:p w14:paraId="15654E77" w14:textId="77777777" w:rsidR="000257EE" w:rsidRPr="008912DD" w:rsidRDefault="000257EE">
            <w:pPr>
              <w:spacing w:before="36" w:after="36"/>
              <w:rPr>
                <w:rFonts w:ascii="標楷體" w:eastAsia="標楷體" w:hAnsi="標楷體"/>
                <w:sz w:val="22"/>
              </w:rPr>
            </w:pPr>
          </w:p>
          <w:p w14:paraId="6A7FDEA1" w14:textId="77777777" w:rsidR="000257EE" w:rsidRPr="008912DD" w:rsidRDefault="000257EE">
            <w:pPr>
              <w:spacing w:before="36" w:after="36"/>
              <w:rPr>
                <w:rFonts w:ascii="標楷體" w:eastAsia="標楷體" w:hAnsi="標楷體"/>
                <w:sz w:val="22"/>
              </w:rPr>
            </w:pPr>
          </w:p>
          <w:p w14:paraId="468CB78E" w14:textId="77777777" w:rsidR="000257EE" w:rsidRPr="008912DD" w:rsidRDefault="000257EE">
            <w:pPr>
              <w:spacing w:before="36" w:after="36"/>
              <w:rPr>
                <w:rFonts w:ascii="標楷體" w:eastAsia="標楷體" w:hAnsi="標楷體"/>
                <w:sz w:val="22"/>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6AA019" w14:textId="77777777" w:rsidR="000257EE" w:rsidRPr="008912DD" w:rsidRDefault="000257EE">
            <w:pPr>
              <w:spacing w:before="36" w:after="36"/>
              <w:rPr>
                <w:rFonts w:ascii="標楷體" w:eastAsia="標楷體" w:hAnsi="標楷體"/>
                <w:sz w:val="22"/>
              </w:rPr>
            </w:pP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8CACEE" w14:textId="77777777" w:rsidR="000257EE" w:rsidRPr="008912DD" w:rsidRDefault="000257EE">
            <w:pPr>
              <w:spacing w:before="36" w:after="36"/>
              <w:rPr>
                <w:rFonts w:ascii="標楷體" w:eastAsia="標楷體" w:hAnsi="標楷體"/>
                <w:sz w:val="22"/>
              </w:rPr>
            </w:pP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D31C1A" w14:textId="77777777" w:rsidR="000257EE" w:rsidRPr="008912DD" w:rsidRDefault="000257EE">
            <w:pPr>
              <w:spacing w:before="36" w:after="36"/>
              <w:rPr>
                <w:rFonts w:ascii="標楷體" w:eastAsia="標楷體" w:hAnsi="標楷體"/>
                <w:sz w:val="22"/>
              </w:rPr>
            </w:pP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E9CBAA" w14:textId="77777777" w:rsidR="000257EE" w:rsidRPr="008912DD" w:rsidRDefault="000257EE">
            <w:pPr>
              <w:spacing w:before="36" w:after="36"/>
              <w:rPr>
                <w:rFonts w:ascii="標楷體" w:eastAsia="標楷體" w:hAnsi="標楷體"/>
                <w:sz w:val="22"/>
              </w:rPr>
            </w:pP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3717C4" w14:textId="77777777" w:rsidR="000257EE" w:rsidRPr="008912DD"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97A055" w14:textId="77777777" w:rsidR="000257EE" w:rsidRPr="008912DD"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EEA689" w14:textId="77777777" w:rsidR="000257EE" w:rsidRPr="008912DD" w:rsidRDefault="000257EE">
            <w:pPr>
              <w:spacing w:before="36" w:after="36"/>
              <w:rPr>
                <w:rFonts w:ascii="標楷體" w:eastAsia="標楷體" w:hAnsi="標楷體"/>
                <w:sz w:val="22"/>
              </w:rPr>
            </w:pPr>
          </w:p>
        </w:tc>
        <w:tc>
          <w:tcPr>
            <w:tcW w:w="26" w:type="dxa"/>
            <w:shd w:val="clear" w:color="auto" w:fill="auto"/>
            <w:tcMar>
              <w:top w:w="0" w:type="dxa"/>
              <w:left w:w="10" w:type="dxa"/>
              <w:bottom w:w="0" w:type="dxa"/>
              <w:right w:w="10" w:type="dxa"/>
            </w:tcMar>
          </w:tcPr>
          <w:p w14:paraId="5D779E73" w14:textId="77777777" w:rsidR="000257EE" w:rsidRPr="008912DD" w:rsidRDefault="000257EE">
            <w:pPr>
              <w:spacing w:before="36" w:after="36"/>
              <w:rPr>
                <w:rFonts w:ascii="標楷體" w:eastAsia="標楷體" w:hAnsi="標楷體"/>
                <w:sz w:val="22"/>
              </w:rPr>
            </w:pPr>
          </w:p>
        </w:tc>
      </w:tr>
    </w:tbl>
    <w:p w14:paraId="01DAE167" w14:textId="77777777" w:rsidR="000257EE" w:rsidRPr="008912DD" w:rsidRDefault="000257EE">
      <w:pPr>
        <w:sectPr w:rsidR="000257EE" w:rsidRPr="008912DD">
          <w:headerReference w:type="default" r:id="rId84"/>
          <w:footerReference w:type="default" r:id="rId85"/>
          <w:pgSz w:w="11906" w:h="16838"/>
          <w:pgMar w:top="1418" w:right="1134" w:bottom="851" w:left="1134" w:header="720" w:footer="720" w:gutter="0"/>
          <w:cols w:space="720"/>
          <w:docGrid w:type="lines" w:linePitch="384"/>
        </w:sectPr>
      </w:pPr>
    </w:p>
    <w:p w14:paraId="4505CB37" w14:textId="77777777" w:rsidR="000257EE" w:rsidRPr="008912DD" w:rsidRDefault="005E147B">
      <w:pPr>
        <w:spacing w:after="180" w:line="600" w:lineRule="exact"/>
        <w:jc w:val="center"/>
      </w:pPr>
      <w:r w:rsidRPr="008912DD">
        <w:rPr>
          <w:rFonts w:ascii="標楷體" w:eastAsia="標楷體" w:hAnsi="標楷體"/>
          <w:b/>
          <w:bCs/>
          <w:noProof/>
          <w:sz w:val="20"/>
        </w:rPr>
        <w:lastRenderedPageBreak/>
        <mc:AlternateContent>
          <mc:Choice Requires="wps">
            <w:drawing>
              <wp:anchor distT="0" distB="0" distL="114300" distR="114300" simplePos="0" relativeHeight="251646976" behindDoc="0" locked="0" layoutInCell="1" allowOverlap="1" wp14:anchorId="3584D7C9" wp14:editId="4456FFC7">
                <wp:simplePos x="0" y="0"/>
                <wp:positionH relativeFrom="column">
                  <wp:posOffset>52070</wp:posOffset>
                </wp:positionH>
                <wp:positionV relativeFrom="paragraph">
                  <wp:posOffset>-340995</wp:posOffset>
                </wp:positionV>
                <wp:extent cx="1112520" cy="305435"/>
                <wp:effectExtent l="0" t="0" r="0" b="0"/>
                <wp:wrapNone/>
                <wp:docPr id="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44F6B" w14:textId="77777777" w:rsidR="009D2C09" w:rsidRDefault="009D2C09">
                            <w:pPr>
                              <w:snapToGrid w:val="0"/>
                              <w:spacing w:line="240" w:lineRule="auto"/>
                              <w:rPr>
                                <w:rFonts w:eastAsia="標楷體"/>
                                <w:sz w:val="28"/>
                              </w:rPr>
                            </w:pPr>
                            <w:r>
                              <w:rPr>
                                <w:rFonts w:eastAsia="標楷體"/>
                                <w:sz w:val="28"/>
                              </w:rPr>
                              <w:t>附表十四</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
            <w:pict>
              <v:shape w14:anchorId="3584D7C9" id="Text Box 17" o:spid="_x0000_s1054" type="#_x0000_t202" style="position:absolute;left:0;text-align:left;margin-left:4.1pt;margin-top:-26.85pt;width:87.6pt;height:24.0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" filled="f" stroked="f">
                <v:textbox>
                  <w:txbxContent>
                    <w:p w14:paraId="73C44F6B" w14:textId="77777777" w:rsidR="009D2C09" w:rsidRDefault="009D2C09">
                      <w:pPr>
                        <w:snapToGrid w:val="0"/>
                        <w:spacing w:line="240" w:lineRule="auto"/>
                        <w:rPr>
                          <w:rFonts w:eastAsia="標楷體"/>
                          <w:sz w:val="28"/>
                        </w:rPr>
                      </w:pPr>
                      <w:r>
                        <w:rPr>
                          <w:rFonts w:eastAsia="標楷體"/>
                          <w:sz w:val="28"/>
                        </w:rPr>
                        <w:t>附表十四</w:t>
                      </w:r>
                    </w:p>
                  </w:txbxContent>
                </v:textbox>
              </v:shape>
            </w:pict>
          </mc:Fallback>
        </mc:AlternateContent>
      </w:r>
      <w:r w:rsidR="00274757" w:rsidRPr="008912DD">
        <w:rPr>
          <w:rFonts w:ascii="標楷體" w:eastAsia="標楷體" w:hAnsi="標楷體"/>
          <w:b/>
          <w:bCs/>
          <w:sz w:val="32"/>
        </w:rPr>
        <w:t>各項物理治療花費工時</w:t>
      </w:r>
    </w:p>
    <w:tbl>
      <w:tblPr>
        <w:tblW w:w="9726" w:type="dxa"/>
        <w:tblCellMar>
          <w:left w:w="10" w:type="dxa"/>
          <w:right w:w="10" w:type="dxa"/>
        </w:tblCellMar>
        <w:tblLook w:val="04A0" w:firstRow="1" w:lastRow="0" w:firstColumn="1" w:lastColumn="0" w:noHBand="0" w:noVBand="1"/>
      </w:tblPr>
      <w:tblGrid>
        <w:gridCol w:w="1106"/>
        <w:gridCol w:w="2342"/>
        <w:gridCol w:w="1569"/>
        <w:gridCol w:w="1570"/>
        <w:gridCol w:w="1569"/>
        <w:gridCol w:w="1570"/>
      </w:tblGrid>
      <w:tr w:rsidR="008912DD" w:rsidRPr="008912DD" w14:paraId="4D2553F4" w14:textId="77777777">
        <w:trPr>
          <w:cantSplit/>
        </w:trPr>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A51C990" w14:textId="77777777" w:rsidR="000257EE" w:rsidRPr="008912DD" w:rsidRDefault="00274757">
            <w:pPr>
              <w:spacing w:before="252" w:after="36"/>
              <w:jc w:val="center"/>
              <w:rPr>
                <w:rFonts w:ascii="Times New Roman" w:eastAsia="標楷體" w:hAnsi="Times New Roman"/>
              </w:rPr>
            </w:pPr>
            <w:r w:rsidRPr="008912DD">
              <w:rPr>
                <w:rFonts w:ascii="Times New Roman" w:eastAsia="標楷體" w:hAnsi="Times New Roman"/>
              </w:rPr>
              <w:t>代號</w:t>
            </w:r>
          </w:p>
        </w:tc>
        <w:tc>
          <w:tcPr>
            <w:tcW w:w="234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EAE55DA" w14:textId="77777777" w:rsidR="000257EE" w:rsidRPr="008912DD" w:rsidRDefault="00274757">
            <w:pPr>
              <w:spacing w:before="36" w:after="36"/>
              <w:jc w:val="center"/>
              <w:rPr>
                <w:rFonts w:ascii="Times New Roman" w:eastAsia="標楷體" w:hAnsi="Times New Roman"/>
              </w:rPr>
            </w:pPr>
            <w:r w:rsidRPr="008912DD">
              <w:rPr>
                <w:rFonts w:ascii="Times New Roman" w:eastAsia="標楷體" w:hAnsi="Times New Roman"/>
              </w:rPr>
              <w:t>名稱</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1208369" w14:textId="77777777" w:rsidR="000257EE" w:rsidRPr="008912DD" w:rsidRDefault="00274757">
            <w:pPr>
              <w:spacing w:before="36" w:after="36"/>
              <w:jc w:val="center"/>
              <w:rPr>
                <w:rFonts w:ascii="Times New Roman" w:eastAsia="標楷體" w:hAnsi="Times New Roman"/>
              </w:rPr>
            </w:pPr>
            <w:r w:rsidRPr="008912DD">
              <w:rPr>
                <w:rFonts w:ascii="Times New Roman" w:eastAsia="標楷體" w:hAnsi="Times New Roman"/>
              </w:rPr>
              <w:t>人工花費</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75E0652" w14:textId="77777777" w:rsidR="000257EE" w:rsidRPr="008912DD" w:rsidRDefault="00274757">
            <w:pPr>
              <w:spacing w:before="36" w:after="36"/>
              <w:jc w:val="center"/>
              <w:rPr>
                <w:rFonts w:ascii="Times New Roman" w:eastAsia="標楷體" w:hAnsi="Times New Roman"/>
              </w:rPr>
            </w:pPr>
            <w:r w:rsidRPr="008912DD">
              <w:rPr>
                <w:rFonts w:ascii="Times New Roman" w:eastAsia="標楷體" w:hAnsi="Times New Roman"/>
              </w:rPr>
              <w:t>機器操作</w:t>
            </w:r>
          </w:p>
        </w:tc>
      </w:tr>
      <w:tr w:rsidR="008912DD" w:rsidRPr="008912DD" w14:paraId="71FD6DDC" w14:textId="77777777">
        <w:trPr>
          <w:cantSplit/>
        </w:trPr>
        <w:tc>
          <w:tcPr>
            <w:tcW w:w="11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C12869E" w14:textId="77777777" w:rsidR="000257EE" w:rsidRPr="008912DD" w:rsidRDefault="000257EE">
            <w:pPr>
              <w:spacing w:before="36" w:after="36"/>
              <w:jc w:val="center"/>
              <w:rPr>
                <w:rFonts w:ascii="Times New Roman" w:eastAsia="標楷體" w:hAnsi="Times New Roman"/>
              </w:rPr>
            </w:pPr>
          </w:p>
        </w:tc>
        <w:tc>
          <w:tcPr>
            <w:tcW w:w="23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DC3201B" w14:textId="77777777" w:rsidR="000257EE" w:rsidRPr="008912DD" w:rsidRDefault="000257EE">
            <w:pPr>
              <w:spacing w:before="36" w:after="36"/>
              <w:jc w:val="center"/>
              <w:rPr>
                <w:rFonts w:ascii="Times New Roman" w:eastAsia="標楷體" w:hAnsi="Times New Roman"/>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1B39B4E" w14:textId="77777777" w:rsidR="000257EE" w:rsidRPr="008912DD" w:rsidRDefault="00274757">
            <w:pPr>
              <w:spacing w:before="36" w:after="36"/>
              <w:jc w:val="center"/>
              <w:rPr>
                <w:rFonts w:ascii="Times New Roman" w:eastAsia="標楷體" w:hAnsi="Times New Roman"/>
              </w:rPr>
            </w:pPr>
            <w:r w:rsidRPr="008912DD">
              <w:rPr>
                <w:rFonts w:ascii="Times New Roman" w:eastAsia="標楷體" w:hAnsi="Times New Roman"/>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259BD9B" w14:textId="77777777" w:rsidR="000257EE" w:rsidRPr="008912DD" w:rsidRDefault="00274757">
            <w:pPr>
              <w:spacing w:before="36" w:after="36"/>
              <w:jc w:val="center"/>
              <w:rPr>
                <w:rFonts w:ascii="Times New Roman" w:eastAsia="標楷體" w:hAnsi="Times New Roman"/>
              </w:rPr>
            </w:pPr>
            <w:r w:rsidRPr="008912DD">
              <w:rPr>
                <w:rFonts w:ascii="Times New Roman" w:eastAsia="標楷體" w:hAnsi="Times New Roman"/>
              </w:rPr>
              <w:t>平均</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7CB949C" w14:textId="77777777" w:rsidR="000257EE" w:rsidRPr="008912DD" w:rsidRDefault="00274757">
            <w:pPr>
              <w:spacing w:before="36" w:after="36"/>
              <w:jc w:val="center"/>
              <w:rPr>
                <w:rFonts w:ascii="Times New Roman" w:eastAsia="標楷體" w:hAnsi="Times New Roman"/>
              </w:rPr>
            </w:pPr>
            <w:r w:rsidRPr="008912DD">
              <w:rPr>
                <w:rFonts w:ascii="Times New Roman" w:eastAsia="標楷體" w:hAnsi="Times New Roman"/>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8111271" w14:textId="77777777" w:rsidR="000257EE" w:rsidRPr="008912DD" w:rsidRDefault="00274757">
            <w:pPr>
              <w:spacing w:before="36" w:after="36"/>
              <w:jc w:val="center"/>
              <w:rPr>
                <w:rFonts w:ascii="Times New Roman" w:eastAsia="標楷體" w:hAnsi="Times New Roman"/>
              </w:rPr>
            </w:pPr>
            <w:r w:rsidRPr="008912DD">
              <w:rPr>
                <w:rFonts w:ascii="Times New Roman" w:eastAsia="標楷體" w:hAnsi="Times New Roman"/>
              </w:rPr>
              <w:t>平均</w:t>
            </w:r>
          </w:p>
        </w:tc>
      </w:tr>
      <w:tr w:rsidR="008912DD" w:rsidRPr="008912DD" w14:paraId="75240850"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26C97F2" w14:textId="77777777" w:rsidR="000257EE" w:rsidRPr="008912DD" w:rsidRDefault="00274757">
            <w:pPr>
              <w:snapToGrid w:val="0"/>
              <w:spacing w:line="240" w:lineRule="auto"/>
              <w:jc w:val="both"/>
              <w:textAlignment w:val="auto"/>
              <w:rPr>
                <w:rFonts w:ascii="Times New Roman" w:hAnsi="Times New Roman"/>
              </w:rPr>
            </w:pPr>
            <w:r w:rsidRPr="008912DD">
              <w:rPr>
                <w:rFonts w:ascii="Times New Roman" w:eastAsia="標楷體" w:hAnsi="Times New Roman"/>
                <w:kern w:val="3"/>
              </w:rPr>
              <w:t>PTS1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0DDEAE" w14:textId="77777777" w:rsidR="000257EE" w:rsidRPr="008912DD" w:rsidRDefault="00274757">
            <w:pPr>
              <w:spacing w:before="36" w:after="36"/>
              <w:rPr>
                <w:rFonts w:ascii="Times New Roman" w:eastAsia="標楷體" w:hAnsi="Times New Roman"/>
              </w:rPr>
            </w:pPr>
            <w:r w:rsidRPr="008912DD">
              <w:rPr>
                <w:rFonts w:ascii="Times New Roman" w:eastAsia="標楷體" w:hAnsi="Times New Roman"/>
              </w:rPr>
              <w:t>牽引</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2482CB"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BA6774"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1FD8CE" w14:textId="77777777" w:rsidR="000257EE" w:rsidRPr="008912DD" w:rsidRDefault="00274757">
            <w:pPr>
              <w:spacing w:before="36" w:after="36"/>
              <w:rPr>
                <w:rFonts w:ascii="Times New Roman" w:eastAsia="標楷體" w:hAnsi="Times New Roman"/>
                <w:kern w:val="3"/>
              </w:rPr>
            </w:pPr>
            <w:r w:rsidRPr="008912DD">
              <w:rPr>
                <w:rFonts w:ascii="Times New Roman" w:eastAsia="標楷體" w:hAnsi="Times New Roman"/>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CD46DC"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w:t>
            </w:r>
          </w:p>
        </w:tc>
      </w:tr>
      <w:tr w:rsidR="008912DD" w:rsidRPr="008912DD" w14:paraId="4E176E5E"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5FCD38"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PTS2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507D0A" w14:textId="77777777" w:rsidR="000257EE" w:rsidRPr="008912DD" w:rsidRDefault="00274757">
            <w:pPr>
              <w:spacing w:before="36" w:after="36"/>
              <w:rPr>
                <w:rFonts w:ascii="Times New Roman" w:eastAsia="標楷體" w:hAnsi="Times New Roman"/>
              </w:rPr>
            </w:pPr>
            <w:r w:rsidRPr="008912DD">
              <w:rPr>
                <w:rFonts w:ascii="Times New Roman" w:eastAsia="標楷體" w:hAnsi="Times New Roman"/>
              </w:rPr>
              <w:t>治療性冷／熱</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D9BC1C"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5-10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122FA0"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7</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B9E279" w14:textId="77777777" w:rsidR="000257EE" w:rsidRPr="008912DD" w:rsidRDefault="00274757">
            <w:pPr>
              <w:spacing w:before="36" w:after="36"/>
              <w:rPr>
                <w:rFonts w:ascii="Times New Roman" w:eastAsia="標楷體" w:hAnsi="Times New Roman"/>
                <w:kern w:val="3"/>
              </w:rPr>
            </w:pPr>
            <w:r w:rsidRPr="008912DD">
              <w:rPr>
                <w:rFonts w:ascii="Times New Roman" w:eastAsia="標楷體" w:hAnsi="Times New Roman"/>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31EB2A"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w:t>
            </w:r>
          </w:p>
        </w:tc>
      </w:tr>
      <w:tr w:rsidR="008912DD" w:rsidRPr="008912DD" w14:paraId="1000AE21"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F1EA41"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PTS3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B4C536" w14:textId="77777777" w:rsidR="000257EE" w:rsidRPr="008912DD" w:rsidRDefault="00274757">
            <w:pPr>
              <w:spacing w:before="36" w:after="36"/>
              <w:rPr>
                <w:rFonts w:ascii="Times New Roman" w:eastAsia="標楷體" w:hAnsi="Times New Roman"/>
              </w:rPr>
            </w:pPr>
            <w:r w:rsidRPr="008912DD">
              <w:rPr>
                <w:rFonts w:ascii="Times New Roman" w:eastAsia="標楷體" w:hAnsi="Times New Roman"/>
              </w:rPr>
              <w:t>紅外線</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FE7D5D"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1C1CF8"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903B2B" w14:textId="77777777" w:rsidR="000257EE" w:rsidRPr="008912DD" w:rsidRDefault="00274757">
            <w:pPr>
              <w:spacing w:before="36" w:after="36"/>
              <w:rPr>
                <w:rFonts w:ascii="Times New Roman" w:eastAsia="標楷體" w:hAnsi="Times New Roman"/>
                <w:kern w:val="3"/>
              </w:rPr>
            </w:pPr>
            <w:r w:rsidRPr="008912DD">
              <w:rPr>
                <w:rFonts w:ascii="Times New Roman" w:eastAsia="標楷體" w:hAnsi="Times New Roman"/>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3AE21A"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w:t>
            </w:r>
          </w:p>
        </w:tc>
      </w:tr>
      <w:tr w:rsidR="008912DD" w:rsidRPr="008912DD" w14:paraId="5F4A73AF"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24E1B0"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PTS4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F2CB2A" w14:textId="77777777" w:rsidR="000257EE" w:rsidRPr="008912DD" w:rsidRDefault="00274757">
            <w:pPr>
              <w:spacing w:before="36" w:after="36"/>
              <w:rPr>
                <w:rFonts w:ascii="Times New Roman" w:eastAsia="標楷體" w:hAnsi="Times New Roman"/>
              </w:rPr>
            </w:pPr>
            <w:r w:rsidRPr="008912DD">
              <w:rPr>
                <w:rFonts w:ascii="Times New Roman" w:eastAsia="標楷體" w:hAnsi="Times New Roman"/>
              </w:rPr>
              <w:t>石蠟浴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690D3B"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2D7DC1"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3E2F7B" w14:textId="77777777" w:rsidR="000257EE" w:rsidRPr="008912DD" w:rsidRDefault="00274757">
            <w:pPr>
              <w:spacing w:before="36" w:after="36"/>
              <w:rPr>
                <w:rFonts w:ascii="Times New Roman" w:eastAsia="標楷體" w:hAnsi="Times New Roman"/>
                <w:kern w:val="3"/>
              </w:rPr>
            </w:pPr>
            <w:r w:rsidRPr="008912DD">
              <w:rPr>
                <w:rFonts w:ascii="Times New Roman" w:eastAsia="標楷體" w:hAnsi="Times New Roman"/>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B03769"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w:t>
            </w:r>
          </w:p>
        </w:tc>
      </w:tr>
      <w:tr w:rsidR="008912DD" w:rsidRPr="008912DD" w14:paraId="62DAB924"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44F7C9"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PTS5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E2B37B" w14:textId="77777777" w:rsidR="000257EE" w:rsidRPr="008912DD" w:rsidRDefault="00274757">
            <w:pPr>
              <w:spacing w:before="36" w:after="36"/>
              <w:rPr>
                <w:rFonts w:ascii="Times New Roman" w:eastAsia="標楷體" w:hAnsi="Times New Roman"/>
              </w:rPr>
            </w:pPr>
            <w:r w:rsidRPr="008912DD">
              <w:rPr>
                <w:rFonts w:ascii="Times New Roman" w:eastAsia="標楷體" w:hAnsi="Times New Roman"/>
              </w:rPr>
              <w:t>超音波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0C713E"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611F29"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F50DE2" w14:textId="77777777" w:rsidR="000257EE" w:rsidRPr="008912DD" w:rsidRDefault="00274757">
            <w:pPr>
              <w:spacing w:before="36" w:after="36"/>
              <w:rPr>
                <w:rFonts w:ascii="Times New Roman" w:eastAsia="標楷體" w:hAnsi="Times New Roman"/>
                <w:kern w:val="3"/>
              </w:rPr>
            </w:pPr>
            <w:r w:rsidRPr="008912DD">
              <w:rPr>
                <w:rFonts w:ascii="Times New Roman" w:eastAsia="標楷體" w:hAnsi="Times New Roman"/>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227477"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10</w:t>
            </w:r>
          </w:p>
        </w:tc>
      </w:tr>
      <w:tr w:rsidR="008912DD" w:rsidRPr="008912DD" w14:paraId="7B772BDB"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FD97F4"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PTS6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BB71D6" w14:textId="77777777" w:rsidR="000257EE" w:rsidRPr="008912DD" w:rsidRDefault="00274757">
            <w:pPr>
              <w:spacing w:before="36" w:after="36"/>
              <w:rPr>
                <w:rFonts w:ascii="Times New Roman" w:eastAsia="標楷體" w:hAnsi="Times New Roman"/>
              </w:rPr>
            </w:pPr>
            <w:r w:rsidRPr="008912DD">
              <w:rPr>
                <w:rFonts w:ascii="Times New Roman" w:eastAsia="標楷體" w:hAnsi="Times New Roman"/>
              </w:rPr>
              <w:t>短波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0B04DF"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C6A898"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3E90EF" w14:textId="77777777" w:rsidR="000257EE" w:rsidRPr="008912DD" w:rsidRDefault="00274757">
            <w:pPr>
              <w:spacing w:before="36" w:after="36"/>
              <w:rPr>
                <w:rFonts w:ascii="Times New Roman" w:eastAsia="標楷體" w:hAnsi="Times New Roman"/>
                <w:kern w:val="3"/>
              </w:rPr>
            </w:pPr>
            <w:r w:rsidRPr="008912DD">
              <w:rPr>
                <w:rFonts w:ascii="Times New Roman" w:eastAsia="標楷體" w:hAnsi="Times New Roman"/>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4ADFC4"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w:t>
            </w:r>
          </w:p>
        </w:tc>
      </w:tr>
      <w:tr w:rsidR="008912DD" w:rsidRPr="008912DD" w14:paraId="4A521DBB"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DA5F9B"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PTS7</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927847" w14:textId="77777777" w:rsidR="000257EE" w:rsidRPr="008912DD" w:rsidRDefault="00274757">
            <w:pPr>
              <w:spacing w:before="36" w:after="36"/>
              <w:rPr>
                <w:rFonts w:ascii="Times New Roman" w:eastAsia="標楷體" w:hAnsi="Times New Roman"/>
              </w:rPr>
            </w:pPr>
            <w:r w:rsidRPr="008912DD">
              <w:rPr>
                <w:rFonts w:ascii="Times New Roman" w:eastAsia="標楷體" w:hAnsi="Times New Roman"/>
              </w:rPr>
              <w:t>微波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1D13C3"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8BDCC2"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A0CBCD" w14:textId="77777777" w:rsidR="000257EE" w:rsidRPr="008912DD" w:rsidRDefault="00274757">
            <w:pPr>
              <w:spacing w:before="36" w:after="36"/>
              <w:rPr>
                <w:rFonts w:ascii="Times New Roman" w:eastAsia="標楷體" w:hAnsi="Times New Roman"/>
                <w:kern w:val="3"/>
              </w:rPr>
            </w:pPr>
            <w:r w:rsidRPr="008912DD">
              <w:rPr>
                <w:rFonts w:ascii="Times New Roman" w:eastAsia="標楷體" w:hAnsi="Times New Roman"/>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B762B2"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w:t>
            </w:r>
          </w:p>
        </w:tc>
      </w:tr>
      <w:tr w:rsidR="008912DD" w:rsidRPr="008912DD" w14:paraId="5AF0A8D5"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4B6B52"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PTS8</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610135" w14:textId="77777777" w:rsidR="000257EE" w:rsidRPr="008912DD" w:rsidRDefault="00274757">
            <w:pPr>
              <w:spacing w:before="36" w:after="36"/>
              <w:rPr>
                <w:rFonts w:ascii="Times New Roman" w:eastAsia="標楷體" w:hAnsi="Times New Roman"/>
              </w:rPr>
            </w:pPr>
            <w:r w:rsidRPr="008912DD">
              <w:rPr>
                <w:rFonts w:ascii="Times New Roman" w:eastAsia="標楷體" w:hAnsi="Times New Roman"/>
              </w:rPr>
              <w:t>向量干擾</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780E9E"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D59E5C"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291CE4" w14:textId="77777777" w:rsidR="000257EE" w:rsidRPr="008912DD" w:rsidRDefault="00274757">
            <w:pPr>
              <w:spacing w:before="36" w:after="36"/>
              <w:rPr>
                <w:rFonts w:ascii="Times New Roman" w:eastAsia="標楷體" w:hAnsi="Times New Roman"/>
                <w:kern w:val="3"/>
              </w:rPr>
            </w:pPr>
            <w:r w:rsidRPr="008912DD">
              <w:rPr>
                <w:rFonts w:ascii="Times New Roman" w:eastAsia="標楷體" w:hAnsi="Times New Roman"/>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463F22"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w:t>
            </w:r>
          </w:p>
        </w:tc>
      </w:tr>
      <w:tr w:rsidR="008912DD" w:rsidRPr="008912DD" w14:paraId="7EBBE6F2"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89D708"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PTS9</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0B3E14" w14:textId="77777777" w:rsidR="000257EE" w:rsidRPr="008912DD" w:rsidRDefault="00274757">
            <w:pPr>
              <w:spacing w:before="36" w:after="36"/>
              <w:rPr>
                <w:rFonts w:ascii="Times New Roman" w:eastAsia="標楷體" w:hAnsi="Times New Roman"/>
              </w:rPr>
            </w:pPr>
            <w:r w:rsidRPr="008912DD">
              <w:rPr>
                <w:rFonts w:ascii="Times New Roman" w:eastAsia="標楷體" w:hAnsi="Times New Roman"/>
              </w:rPr>
              <w:t>經皮神經刺激</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593585"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670842"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B496C1" w14:textId="77777777" w:rsidR="000257EE" w:rsidRPr="008912DD" w:rsidRDefault="00274757">
            <w:pPr>
              <w:spacing w:before="36" w:after="36"/>
              <w:rPr>
                <w:rFonts w:ascii="Times New Roman" w:eastAsia="標楷體" w:hAnsi="Times New Roman"/>
                <w:kern w:val="3"/>
              </w:rPr>
            </w:pPr>
            <w:r w:rsidRPr="008912DD">
              <w:rPr>
                <w:rFonts w:ascii="Times New Roman" w:eastAsia="標楷體" w:hAnsi="Times New Roman"/>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084E97"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w:t>
            </w:r>
          </w:p>
        </w:tc>
      </w:tr>
      <w:tr w:rsidR="008912DD" w:rsidRPr="008912DD" w14:paraId="6D551B13"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97C7EE"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PTS10</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DDAC3C" w14:textId="77777777" w:rsidR="000257EE" w:rsidRPr="008912DD" w:rsidRDefault="00274757">
            <w:pPr>
              <w:spacing w:before="36" w:after="36"/>
              <w:rPr>
                <w:rFonts w:ascii="Times New Roman" w:eastAsia="標楷體" w:hAnsi="Times New Roman"/>
              </w:rPr>
            </w:pPr>
            <w:r w:rsidRPr="008912DD">
              <w:rPr>
                <w:rFonts w:ascii="Times New Roman" w:eastAsia="標楷體" w:hAnsi="Times New Roman"/>
              </w:rPr>
              <w:t>超高頻</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254B2B"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C19480"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6AD136" w14:textId="77777777" w:rsidR="000257EE" w:rsidRPr="008912DD" w:rsidRDefault="00274757">
            <w:pPr>
              <w:spacing w:before="36" w:after="36"/>
              <w:rPr>
                <w:rFonts w:ascii="Times New Roman" w:eastAsia="標楷體" w:hAnsi="Times New Roman"/>
                <w:kern w:val="3"/>
              </w:rPr>
            </w:pPr>
            <w:r w:rsidRPr="008912DD">
              <w:rPr>
                <w:rFonts w:ascii="Times New Roman" w:eastAsia="標楷體" w:hAnsi="Times New Roman"/>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E8CEDF"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w:t>
            </w:r>
          </w:p>
        </w:tc>
      </w:tr>
      <w:tr w:rsidR="008912DD" w:rsidRPr="008912DD" w14:paraId="1C6AC87C"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FC8E7A"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PTS11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F2D1CA" w14:textId="77777777" w:rsidR="000257EE" w:rsidRPr="008912DD" w:rsidRDefault="00274757">
            <w:pPr>
              <w:spacing w:before="36" w:after="36"/>
              <w:rPr>
                <w:rFonts w:ascii="Times New Roman" w:eastAsia="標楷體" w:hAnsi="Times New Roman"/>
              </w:rPr>
            </w:pPr>
            <w:r w:rsidRPr="008912DD">
              <w:rPr>
                <w:rFonts w:ascii="Times New Roman" w:eastAsia="標楷體" w:hAnsi="Times New Roman"/>
              </w:rPr>
              <w:t>低能雷射治療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66E269"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08C08B"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CF6BA2" w14:textId="77777777" w:rsidR="000257EE" w:rsidRPr="008912DD" w:rsidRDefault="00274757">
            <w:pPr>
              <w:spacing w:before="36" w:after="36"/>
              <w:rPr>
                <w:rFonts w:ascii="Times New Roman" w:eastAsia="標楷體" w:hAnsi="Times New Roman"/>
                <w:kern w:val="3"/>
              </w:rPr>
            </w:pPr>
            <w:r w:rsidRPr="008912DD">
              <w:rPr>
                <w:rFonts w:ascii="Times New Roman" w:eastAsia="標楷體" w:hAnsi="Times New Roman"/>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612F92"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10</w:t>
            </w:r>
          </w:p>
        </w:tc>
      </w:tr>
      <w:tr w:rsidR="008912DD" w:rsidRPr="008912DD" w14:paraId="0152DD67"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9A0BB9"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PTS12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C08767" w14:textId="77777777" w:rsidR="000257EE" w:rsidRPr="008912DD" w:rsidRDefault="00274757">
            <w:pPr>
              <w:spacing w:before="36" w:after="36"/>
              <w:rPr>
                <w:rFonts w:ascii="Times New Roman" w:eastAsia="標楷體" w:hAnsi="Times New Roman"/>
              </w:rPr>
            </w:pPr>
            <w:r w:rsidRPr="008912DD">
              <w:rPr>
                <w:rFonts w:ascii="Times New Roman" w:eastAsia="標楷體" w:hAnsi="Times New Roman"/>
              </w:rPr>
              <w:t>紫外線</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177A66"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BF57D3"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98F90B" w14:textId="77777777" w:rsidR="000257EE" w:rsidRPr="008912DD" w:rsidRDefault="00274757">
            <w:pPr>
              <w:spacing w:before="36" w:after="36"/>
              <w:rPr>
                <w:rFonts w:ascii="Times New Roman" w:eastAsia="標楷體" w:hAnsi="Times New Roman"/>
                <w:kern w:val="3"/>
              </w:rPr>
            </w:pPr>
            <w:r w:rsidRPr="008912DD">
              <w:rPr>
                <w:rFonts w:ascii="Times New Roman" w:eastAsia="標楷體" w:hAnsi="Times New Roman"/>
                <w:kern w:val="3"/>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96E819"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10</w:t>
            </w:r>
          </w:p>
        </w:tc>
      </w:tr>
      <w:tr w:rsidR="008912DD" w:rsidRPr="008912DD" w14:paraId="67ABD6B9"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04757C"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PTS13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1BF150" w14:textId="77777777" w:rsidR="000257EE" w:rsidRPr="008912DD" w:rsidRDefault="00274757">
            <w:pPr>
              <w:spacing w:before="36" w:after="36"/>
              <w:rPr>
                <w:rFonts w:ascii="Times New Roman" w:eastAsia="標楷體" w:hAnsi="Times New Roman"/>
              </w:rPr>
            </w:pPr>
            <w:r w:rsidRPr="008912DD">
              <w:rPr>
                <w:rFonts w:ascii="Times New Roman" w:eastAsia="標楷體" w:hAnsi="Times New Roman"/>
              </w:rPr>
              <w:t>磁場治療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055224"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2D253E"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FA803B" w14:textId="77777777" w:rsidR="000257EE" w:rsidRPr="008912DD" w:rsidRDefault="00274757">
            <w:pPr>
              <w:spacing w:before="36" w:after="36"/>
              <w:rPr>
                <w:rFonts w:ascii="Times New Roman" w:eastAsia="標楷體" w:hAnsi="Times New Roman"/>
                <w:kern w:val="3"/>
              </w:rPr>
            </w:pPr>
            <w:r w:rsidRPr="008912DD">
              <w:rPr>
                <w:rFonts w:ascii="Times New Roman" w:eastAsia="標楷體" w:hAnsi="Times New Roman"/>
                <w:kern w:val="3"/>
              </w:rPr>
              <w:t>30-40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1646ED"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30</w:t>
            </w:r>
          </w:p>
        </w:tc>
      </w:tr>
      <w:tr w:rsidR="008912DD" w:rsidRPr="008912DD" w14:paraId="7E294D60"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597550"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PTS14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F64C6F" w14:textId="77777777" w:rsidR="000257EE" w:rsidRPr="008912DD" w:rsidRDefault="00274757">
            <w:pPr>
              <w:spacing w:before="36" w:after="36"/>
              <w:rPr>
                <w:rFonts w:ascii="Times New Roman" w:eastAsia="標楷體" w:hAnsi="Times New Roman"/>
              </w:rPr>
            </w:pPr>
            <w:r w:rsidRPr="008912DD">
              <w:rPr>
                <w:rFonts w:ascii="Times New Roman" w:eastAsia="標楷體" w:hAnsi="Times New Roman"/>
              </w:rPr>
              <w:t>循環治療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DF3E61"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68D30D"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755BF5" w14:textId="77777777" w:rsidR="000257EE" w:rsidRPr="008912DD" w:rsidRDefault="00274757">
            <w:pPr>
              <w:spacing w:before="36" w:after="36"/>
              <w:rPr>
                <w:rFonts w:ascii="Times New Roman" w:eastAsia="標楷體" w:hAnsi="Times New Roman"/>
                <w:kern w:val="3"/>
              </w:rPr>
            </w:pPr>
            <w:r w:rsidRPr="008912DD">
              <w:rPr>
                <w:rFonts w:ascii="Times New Roman" w:eastAsia="標楷體" w:hAnsi="Times New Roman"/>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55B5BA"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w:t>
            </w:r>
          </w:p>
        </w:tc>
      </w:tr>
      <w:tr w:rsidR="008912DD" w:rsidRPr="008912DD" w14:paraId="54A7E793"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8A4D8B"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PTM1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CD961B" w14:textId="77777777" w:rsidR="000257EE" w:rsidRPr="008912DD" w:rsidRDefault="00274757">
            <w:pPr>
              <w:spacing w:before="36" w:after="36"/>
              <w:rPr>
                <w:rFonts w:ascii="Times New Roman" w:eastAsia="標楷體" w:hAnsi="Times New Roman"/>
              </w:rPr>
            </w:pPr>
            <w:r w:rsidRPr="008912DD">
              <w:rPr>
                <w:rFonts w:ascii="Times New Roman" w:eastAsia="標楷體" w:hAnsi="Times New Roman"/>
              </w:rPr>
              <w:t>肌肉電刺激</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043DA9"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BE4A8D"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3EB8A6" w14:textId="77777777" w:rsidR="000257EE" w:rsidRPr="008912DD" w:rsidRDefault="00274757">
            <w:pPr>
              <w:spacing w:before="36" w:after="36"/>
              <w:rPr>
                <w:rFonts w:ascii="Times New Roman" w:eastAsia="標楷體" w:hAnsi="Times New Roman"/>
                <w:kern w:val="3"/>
              </w:rPr>
            </w:pPr>
            <w:r w:rsidRPr="008912DD">
              <w:rPr>
                <w:rFonts w:ascii="Times New Roman" w:eastAsia="標楷體" w:hAnsi="Times New Roman"/>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3E7F57"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w:t>
            </w:r>
          </w:p>
        </w:tc>
      </w:tr>
      <w:tr w:rsidR="008912DD" w:rsidRPr="008912DD" w14:paraId="537B9683"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6BCA5E"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PTM2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3F5B6D" w14:textId="77777777" w:rsidR="000257EE" w:rsidRPr="008912DD" w:rsidRDefault="00274757">
            <w:pPr>
              <w:spacing w:before="36" w:after="36"/>
              <w:rPr>
                <w:rFonts w:ascii="Times New Roman" w:eastAsia="標楷體" w:hAnsi="Times New Roman"/>
              </w:rPr>
            </w:pPr>
            <w:r w:rsidRPr="008912DD">
              <w:rPr>
                <w:rFonts w:ascii="Times New Roman" w:eastAsia="標楷體" w:hAnsi="Times New Roman"/>
              </w:rPr>
              <w:t>上肢水療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A3584A"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7ED3BD"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8DF716" w14:textId="77777777" w:rsidR="000257EE" w:rsidRPr="008912DD" w:rsidRDefault="00274757">
            <w:pPr>
              <w:spacing w:before="36" w:after="36"/>
              <w:rPr>
                <w:rFonts w:ascii="Times New Roman" w:eastAsia="標楷體" w:hAnsi="Times New Roman"/>
                <w:kern w:val="3"/>
              </w:rPr>
            </w:pPr>
            <w:r w:rsidRPr="008912DD">
              <w:rPr>
                <w:rFonts w:ascii="Times New Roman" w:eastAsia="標楷體" w:hAnsi="Times New Roman"/>
                <w:kern w:val="3"/>
              </w:rPr>
              <w:t>30-50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4D09BF"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30</w:t>
            </w:r>
          </w:p>
        </w:tc>
      </w:tr>
      <w:tr w:rsidR="008912DD" w:rsidRPr="008912DD" w14:paraId="69EF4D52"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4A0D49"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PTM3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EC805C" w14:textId="77777777" w:rsidR="000257EE" w:rsidRPr="008912DD" w:rsidRDefault="00274757">
            <w:pPr>
              <w:spacing w:before="36" w:after="36"/>
              <w:rPr>
                <w:rFonts w:ascii="Times New Roman" w:eastAsia="標楷體" w:hAnsi="Times New Roman"/>
              </w:rPr>
            </w:pPr>
            <w:r w:rsidRPr="008912DD">
              <w:rPr>
                <w:rFonts w:ascii="Times New Roman" w:eastAsia="標楷體" w:hAnsi="Times New Roman"/>
              </w:rPr>
              <w:t>下肢水療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053744"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2610A2"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58E408" w14:textId="77777777" w:rsidR="000257EE" w:rsidRPr="008912DD" w:rsidRDefault="00274757">
            <w:pPr>
              <w:spacing w:before="36" w:after="36"/>
              <w:rPr>
                <w:rFonts w:ascii="Times New Roman" w:eastAsia="標楷體" w:hAnsi="Times New Roman"/>
                <w:kern w:val="3"/>
              </w:rPr>
            </w:pPr>
            <w:r w:rsidRPr="008912DD">
              <w:rPr>
                <w:rFonts w:ascii="Times New Roman" w:eastAsia="標楷體" w:hAnsi="Times New Roman"/>
                <w:kern w:val="3"/>
              </w:rPr>
              <w:t>30-50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30BDD3"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30</w:t>
            </w:r>
          </w:p>
        </w:tc>
      </w:tr>
      <w:tr w:rsidR="008912DD" w:rsidRPr="008912DD" w14:paraId="7E8561C3"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7644CB"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PTM4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39D8D8" w14:textId="77777777" w:rsidR="000257EE" w:rsidRPr="008912DD" w:rsidRDefault="00274757">
            <w:pPr>
              <w:spacing w:before="36" w:after="36"/>
              <w:rPr>
                <w:rFonts w:ascii="Times New Roman" w:eastAsia="標楷體" w:hAnsi="Times New Roman"/>
              </w:rPr>
            </w:pPr>
            <w:r w:rsidRPr="008912DD">
              <w:rPr>
                <w:rFonts w:ascii="Times New Roman" w:eastAsia="標楷體" w:hAnsi="Times New Roman"/>
              </w:rPr>
              <w:t>全身水療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4099AE"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30-45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547F6E"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40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A9714F" w14:textId="77777777" w:rsidR="000257EE" w:rsidRPr="008912DD" w:rsidRDefault="00274757">
            <w:pPr>
              <w:spacing w:before="36" w:after="36"/>
              <w:rPr>
                <w:rFonts w:ascii="Times New Roman" w:eastAsia="標楷體" w:hAnsi="Times New Roman"/>
                <w:kern w:val="3"/>
              </w:rPr>
            </w:pPr>
            <w:r w:rsidRPr="008912DD">
              <w:rPr>
                <w:rFonts w:ascii="Times New Roman" w:eastAsia="標楷體" w:hAnsi="Times New Roman"/>
                <w:kern w:val="3"/>
              </w:rPr>
              <w:t>40-90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6CAF13"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40</w:t>
            </w:r>
          </w:p>
        </w:tc>
      </w:tr>
      <w:tr w:rsidR="008912DD" w:rsidRPr="008912DD" w14:paraId="514B293B"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046B53"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PTM5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964829" w14:textId="77777777" w:rsidR="000257EE" w:rsidRPr="008912DD" w:rsidRDefault="00274757">
            <w:pPr>
              <w:spacing w:before="36" w:after="36"/>
              <w:rPr>
                <w:rFonts w:ascii="Times New Roman" w:eastAsia="標楷體" w:hAnsi="Times New Roman"/>
              </w:rPr>
            </w:pPr>
            <w:r w:rsidRPr="008912DD">
              <w:rPr>
                <w:rFonts w:ascii="Times New Roman" w:eastAsia="標楷體" w:hAnsi="Times New Roman"/>
              </w:rPr>
              <w:t>被動性關節運</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5B3426"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EC54D2"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7ECCE9" w14:textId="77777777" w:rsidR="000257EE" w:rsidRPr="008912DD" w:rsidRDefault="00274757">
            <w:pPr>
              <w:spacing w:before="36" w:after="36"/>
              <w:rPr>
                <w:rFonts w:ascii="Times New Roman" w:eastAsia="標楷體" w:hAnsi="Times New Roman"/>
                <w:kern w:val="3"/>
              </w:rPr>
            </w:pPr>
            <w:r w:rsidRPr="008912DD">
              <w:rPr>
                <w:rFonts w:ascii="Times New Roman" w:eastAsia="標楷體" w:hAnsi="Times New Roman"/>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87F191"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w:t>
            </w:r>
          </w:p>
        </w:tc>
      </w:tr>
      <w:tr w:rsidR="008912DD" w:rsidRPr="008912DD" w14:paraId="4DC03C50"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79A94E"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PTM6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60EC41" w14:textId="77777777" w:rsidR="000257EE" w:rsidRPr="008912DD" w:rsidRDefault="00274757">
            <w:pPr>
              <w:spacing w:before="36" w:after="36"/>
              <w:rPr>
                <w:rFonts w:ascii="Times New Roman" w:eastAsia="標楷體" w:hAnsi="Times New Roman"/>
              </w:rPr>
            </w:pPr>
            <w:r w:rsidRPr="008912DD">
              <w:rPr>
                <w:rFonts w:ascii="Times New Roman" w:eastAsia="標楷體" w:hAnsi="Times New Roman"/>
              </w:rPr>
              <w:t>牽拉運動</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544810"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5D6E79"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63D792" w14:textId="77777777" w:rsidR="000257EE" w:rsidRPr="008912DD" w:rsidRDefault="00274757">
            <w:pPr>
              <w:spacing w:before="36" w:after="36"/>
              <w:rPr>
                <w:rFonts w:ascii="Times New Roman" w:eastAsia="標楷體" w:hAnsi="Times New Roman"/>
                <w:kern w:val="3"/>
              </w:rPr>
            </w:pPr>
            <w:r w:rsidRPr="008912DD">
              <w:rPr>
                <w:rFonts w:ascii="Times New Roman" w:eastAsia="標楷體" w:hAnsi="Times New Roman"/>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51DE0C"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w:t>
            </w:r>
          </w:p>
        </w:tc>
      </w:tr>
      <w:tr w:rsidR="008912DD" w:rsidRPr="008912DD" w14:paraId="2DBEF6E5"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D6AD9D"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PTM7</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CF5718" w14:textId="77777777" w:rsidR="000257EE" w:rsidRPr="008912DD" w:rsidRDefault="00274757">
            <w:pPr>
              <w:spacing w:before="36" w:after="36"/>
              <w:rPr>
                <w:rFonts w:ascii="Times New Roman" w:eastAsia="標楷體" w:hAnsi="Times New Roman"/>
              </w:rPr>
            </w:pPr>
            <w:r w:rsidRPr="008912DD">
              <w:rPr>
                <w:rFonts w:ascii="Times New Roman" w:eastAsia="標楷體" w:hAnsi="Times New Roman"/>
              </w:rPr>
              <w:t>運動治療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4D259D"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10-30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A8AF1B"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528C0E" w14:textId="77777777" w:rsidR="000257EE" w:rsidRPr="008912DD" w:rsidRDefault="00274757">
            <w:pPr>
              <w:spacing w:before="36" w:after="36"/>
              <w:rPr>
                <w:rFonts w:ascii="Times New Roman" w:eastAsia="標楷體" w:hAnsi="Times New Roman"/>
                <w:kern w:val="3"/>
              </w:rPr>
            </w:pPr>
            <w:r w:rsidRPr="008912DD">
              <w:rPr>
                <w:rFonts w:ascii="Times New Roman" w:eastAsia="標楷體" w:hAnsi="Times New Roman"/>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D3C87B"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w:t>
            </w:r>
          </w:p>
        </w:tc>
      </w:tr>
      <w:tr w:rsidR="008912DD" w:rsidRPr="008912DD" w14:paraId="2C07AD03"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126B5D"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PTM8</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AD7CCA" w14:textId="77777777" w:rsidR="000257EE" w:rsidRPr="008912DD" w:rsidRDefault="00274757">
            <w:pPr>
              <w:spacing w:before="36" w:after="36"/>
              <w:rPr>
                <w:rFonts w:ascii="Times New Roman" w:eastAsia="標楷體" w:hAnsi="Times New Roman"/>
              </w:rPr>
            </w:pPr>
            <w:r w:rsidRPr="008912DD">
              <w:rPr>
                <w:rFonts w:ascii="Times New Roman" w:eastAsia="標楷體" w:hAnsi="Times New Roman"/>
              </w:rPr>
              <w:t>傾斜台訓練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993F75"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241876"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CB401B" w14:textId="77777777" w:rsidR="000257EE" w:rsidRPr="008912DD" w:rsidRDefault="00274757">
            <w:pPr>
              <w:spacing w:before="36" w:after="36"/>
              <w:rPr>
                <w:rFonts w:ascii="Times New Roman" w:eastAsia="標楷體" w:hAnsi="Times New Roman"/>
                <w:kern w:val="3"/>
              </w:rPr>
            </w:pPr>
            <w:r w:rsidRPr="008912DD">
              <w:rPr>
                <w:rFonts w:ascii="Times New Roman" w:eastAsia="標楷體" w:hAnsi="Times New Roman"/>
                <w:kern w:val="3"/>
              </w:rPr>
              <w:t>20-40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673275"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w:t>
            </w:r>
          </w:p>
        </w:tc>
      </w:tr>
      <w:tr w:rsidR="008912DD" w:rsidRPr="008912DD" w14:paraId="6902D364"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852541"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PTM9</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F30E4C" w14:textId="77777777" w:rsidR="000257EE" w:rsidRPr="008912DD" w:rsidRDefault="00274757">
            <w:pPr>
              <w:spacing w:before="36" w:after="36"/>
              <w:rPr>
                <w:rFonts w:ascii="Times New Roman" w:eastAsia="標楷體" w:hAnsi="Times New Roman"/>
              </w:rPr>
            </w:pPr>
            <w:r w:rsidRPr="008912DD">
              <w:rPr>
                <w:rFonts w:ascii="Times New Roman" w:eastAsia="標楷體" w:hAnsi="Times New Roman"/>
              </w:rPr>
              <w:t>肌力訓練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7851BB"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E4176C"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6375AF" w14:textId="77777777" w:rsidR="000257EE" w:rsidRPr="008912DD" w:rsidRDefault="00274757">
            <w:pPr>
              <w:spacing w:before="36" w:after="36"/>
              <w:rPr>
                <w:rFonts w:ascii="Times New Roman" w:eastAsia="標楷體" w:hAnsi="Times New Roman"/>
                <w:kern w:val="3"/>
              </w:rPr>
            </w:pPr>
            <w:r w:rsidRPr="008912DD">
              <w:rPr>
                <w:rFonts w:ascii="Times New Roman" w:eastAsia="標楷體" w:hAnsi="Times New Roman"/>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A69730"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w:t>
            </w:r>
          </w:p>
        </w:tc>
      </w:tr>
      <w:tr w:rsidR="008912DD" w:rsidRPr="008912DD" w14:paraId="7B4EC1AE"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74A40E"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PTM10</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C6892D" w14:textId="77777777" w:rsidR="000257EE" w:rsidRPr="008912DD" w:rsidRDefault="00274757">
            <w:pPr>
              <w:spacing w:before="36" w:after="36"/>
              <w:rPr>
                <w:rFonts w:ascii="Times New Roman" w:eastAsia="標楷體" w:hAnsi="Times New Roman"/>
              </w:rPr>
            </w:pPr>
            <w:r w:rsidRPr="008912DD">
              <w:rPr>
                <w:rFonts w:ascii="Times New Roman" w:eastAsia="標楷體" w:hAnsi="Times New Roman"/>
              </w:rPr>
              <w:t>耐力訓練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893FE5"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64DEAE"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BF6C4F" w14:textId="77777777" w:rsidR="000257EE" w:rsidRPr="008912DD" w:rsidRDefault="00274757">
            <w:pPr>
              <w:spacing w:before="36" w:after="36"/>
              <w:rPr>
                <w:rFonts w:ascii="Times New Roman" w:eastAsia="標楷體" w:hAnsi="Times New Roman"/>
                <w:kern w:val="3"/>
              </w:rPr>
            </w:pPr>
            <w:r w:rsidRPr="008912DD">
              <w:rPr>
                <w:rFonts w:ascii="Times New Roman" w:eastAsia="標楷體" w:hAnsi="Times New Roman"/>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AB0E41"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w:t>
            </w:r>
          </w:p>
        </w:tc>
      </w:tr>
      <w:tr w:rsidR="008912DD" w:rsidRPr="008912DD" w14:paraId="37739529"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6929E6"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PTM11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790F6F" w14:textId="77777777" w:rsidR="000257EE" w:rsidRPr="008912DD" w:rsidRDefault="00274757">
            <w:pPr>
              <w:spacing w:before="36" w:after="36"/>
              <w:rPr>
                <w:rFonts w:ascii="Times New Roman" w:eastAsia="標楷體" w:hAnsi="Times New Roman"/>
              </w:rPr>
            </w:pPr>
            <w:r w:rsidRPr="008912DD">
              <w:rPr>
                <w:rFonts w:ascii="Times New Roman" w:eastAsia="標楷體" w:hAnsi="Times New Roman"/>
              </w:rPr>
              <w:t>按摩</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51D59E"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7CBC08"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464A23" w14:textId="77777777" w:rsidR="000257EE" w:rsidRPr="008912DD" w:rsidRDefault="00274757">
            <w:pPr>
              <w:spacing w:before="36" w:after="36"/>
              <w:rPr>
                <w:rFonts w:ascii="Times New Roman" w:eastAsia="標楷體" w:hAnsi="Times New Roman"/>
                <w:kern w:val="3"/>
              </w:rPr>
            </w:pPr>
            <w:r w:rsidRPr="008912DD">
              <w:rPr>
                <w:rFonts w:ascii="Times New Roman" w:eastAsia="標楷體" w:hAnsi="Times New Roman"/>
                <w:kern w:val="3"/>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96E248"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10</w:t>
            </w:r>
          </w:p>
        </w:tc>
      </w:tr>
      <w:tr w:rsidR="008912DD" w:rsidRPr="008912DD" w14:paraId="34F9D802"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2E234A"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PTM12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0CB3DC" w14:textId="77777777" w:rsidR="000257EE" w:rsidRPr="008912DD" w:rsidRDefault="00274757">
            <w:pPr>
              <w:spacing w:before="36" w:after="36"/>
              <w:rPr>
                <w:rFonts w:ascii="Times New Roman" w:eastAsia="標楷體" w:hAnsi="Times New Roman"/>
              </w:rPr>
            </w:pPr>
            <w:r w:rsidRPr="008912DD">
              <w:rPr>
                <w:rFonts w:ascii="Times New Roman" w:eastAsia="標楷體" w:hAnsi="Times New Roman"/>
              </w:rPr>
              <w:t>鬆動術</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5CE0ED"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2DD46B"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15</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3ACB23" w14:textId="77777777" w:rsidR="000257EE" w:rsidRPr="008912DD" w:rsidRDefault="00274757">
            <w:pPr>
              <w:spacing w:before="36" w:after="36"/>
              <w:rPr>
                <w:rFonts w:ascii="Times New Roman" w:eastAsia="標楷體" w:hAnsi="Times New Roman"/>
                <w:kern w:val="3"/>
              </w:rPr>
            </w:pPr>
            <w:r w:rsidRPr="008912DD">
              <w:rPr>
                <w:rFonts w:ascii="Times New Roman" w:eastAsia="標楷體" w:hAnsi="Times New Roman"/>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8FD561"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w:t>
            </w:r>
          </w:p>
        </w:tc>
      </w:tr>
    </w:tbl>
    <w:p w14:paraId="6FE0A29C" w14:textId="77777777" w:rsidR="000257EE" w:rsidRPr="008912DD" w:rsidRDefault="000257EE">
      <w:pPr>
        <w:rPr>
          <w:rFonts w:ascii="Times New Roman" w:hAnsi="Times New Roman"/>
        </w:rPr>
        <w:sectPr w:rsidR="000257EE" w:rsidRPr="008912DD">
          <w:headerReference w:type="default" r:id="rId86"/>
          <w:footerReference w:type="default" r:id="rId87"/>
          <w:pgSz w:w="11906" w:h="16838"/>
          <w:pgMar w:top="1418" w:right="1134" w:bottom="851" w:left="1134" w:header="720" w:footer="720" w:gutter="0"/>
          <w:cols w:space="720"/>
          <w:docGrid w:type="lines" w:linePitch="384"/>
        </w:sectPr>
      </w:pPr>
    </w:p>
    <w:p w14:paraId="17CB2B5E" w14:textId="77777777" w:rsidR="000257EE" w:rsidRPr="008912DD" w:rsidRDefault="00274757">
      <w:pPr>
        <w:spacing w:after="180" w:line="600" w:lineRule="exact"/>
        <w:jc w:val="center"/>
        <w:rPr>
          <w:rFonts w:ascii="Times New Roman" w:hAnsi="Times New Roman"/>
        </w:rPr>
      </w:pPr>
      <w:r w:rsidRPr="008912DD">
        <w:rPr>
          <w:rFonts w:ascii="Times New Roman" w:eastAsia="標楷體" w:hAnsi="Times New Roman"/>
          <w:b/>
          <w:bCs/>
          <w:sz w:val="32"/>
        </w:rPr>
        <w:lastRenderedPageBreak/>
        <w:t>各項物理治療花費工時</w:t>
      </w:r>
    </w:p>
    <w:tbl>
      <w:tblPr>
        <w:tblW w:w="9726" w:type="dxa"/>
        <w:tblCellMar>
          <w:left w:w="10" w:type="dxa"/>
          <w:right w:w="10" w:type="dxa"/>
        </w:tblCellMar>
        <w:tblLook w:val="04A0" w:firstRow="1" w:lastRow="0" w:firstColumn="1" w:lastColumn="0" w:noHBand="0" w:noVBand="1"/>
      </w:tblPr>
      <w:tblGrid>
        <w:gridCol w:w="1106"/>
        <w:gridCol w:w="2342"/>
        <w:gridCol w:w="1569"/>
        <w:gridCol w:w="1570"/>
        <w:gridCol w:w="1569"/>
        <w:gridCol w:w="1570"/>
      </w:tblGrid>
      <w:tr w:rsidR="008912DD" w:rsidRPr="008912DD" w14:paraId="7D4DDCBE" w14:textId="77777777">
        <w:trPr>
          <w:cantSplit/>
        </w:trPr>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84B6FD1" w14:textId="77777777" w:rsidR="000257EE" w:rsidRPr="008912DD" w:rsidRDefault="00274757">
            <w:pPr>
              <w:spacing w:before="252" w:after="36"/>
              <w:jc w:val="center"/>
              <w:rPr>
                <w:rFonts w:ascii="Times New Roman" w:eastAsia="標楷體" w:hAnsi="Times New Roman"/>
              </w:rPr>
            </w:pPr>
            <w:r w:rsidRPr="008912DD">
              <w:rPr>
                <w:rFonts w:ascii="Times New Roman" w:eastAsia="標楷體" w:hAnsi="Times New Roman"/>
              </w:rPr>
              <w:t>代號</w:t>
            </w:r>
          </w:p>
        </w:tc>
        <w:tc>
          <w:tcPr>
            <w:tcW w:w="234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10D8762" w14:textId="77777777" w:rsidR="000257EE" w:rsidRPr="008912DD" w:rsidRDefault="00274757">
            <w:pPr>
              <w:spacing w:before="36" w:after="36"/>
              <w:jc w:val="center"/>
              <w:rPr>
                <w:rFonts w:ascii="Times New Roman" w:eastAsia="標楷體" w:hAnsi="Times New Roman"/>
              </w:rPr>
            </w:pPr>
            <w:r w:rsidRPr="008912DD">
              <w:rPr>
                <w:rFonts w:ascii="Times New Roman" w:eastAsia="標楷體" w:hAnsi="Times New Roman"/>
              </w:rPr>
              <w:t>名稱</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F0F8800" w14:textId="77777777" w:rsidR="000257EE" w:rsidRPr="008912DD" w:rsidRDefault="00274757">
            <w:pPr>
              <w:spacing w:before="36" w:after="36"/>
              <w:jc w:val="center"/>
              <w:rPr>
                <w:rFonts w:ascii="Times New Roman" w:eastAsia="標楷體" w:hAnsi="Times New Roman"/>
              </w:rPr>
            </w:pPr>
            <w:r w:rsidRPr="008912DD">
              <w:rPr>
                <w:rFonts w:ascii="Times New Roman" w:eastAsia="標楷體" w:hAnsi="Times New Roman"/>
              </w:rPr>
              <w:t>人工花費</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1E15A31" w14:textId="77777777" w:rsidR="000257EE" w:rsidRPr="008912DD" w:rsidRDefault="00274757">
            <w:pPr>
              <w:spacing w:before="36" w:after="36"/>
              <w:jc w:val="center"/>
              <w:rPr>
                <w:rFonts w:ascii="Times New Roman" w:eastAsia="標楷體" w:hAnsi="Times New Roman"/>
              </w:rPr>
            </w:pPr>
            <w:r w:rsidRPr="008912DD">
              <w:rPr>
                <w:rFonts w:ascii="Times New Roman" w:eastAsia="標楷體" w:hAnsi="Times New Roman"/>
              </w:rPr>
              <w:t>機器操作</w:t>
            </w:r>
          </w:p>
        </w:tc>
      </w:tr>
      <w:tr w:rsidR="008912DD" w:rsidRPr="008912DD" w14:paraId="57BDD6D2" w14:textId="77777777">
        <w:trPr>
          <w:cantSplit/>
        </w:trPr>
        <w:tc>
          <w:tcPr>
            <w:tcW w:w="11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F1A6826" w14:textId="77777777" w:rsidR="000257EE" w:rsidRPr="008912DD" w:rsidRDefault="000257EE">
            <w:pPr>
              <w:spacing w:before="36" w:after="36"/>
              <w:jc w:val="center"/>
              <w:rPr>
                <w:rFonts w:ascii="Times New Roman" w:eastAsia="標楷體" w:hAnsi="Times New Roman"/>
              </w:rPr>
            </w:pPr>
          </w:p>
        </w:tc>
        <w:tc>
          <w:tcPr>
            <w:tcW w:w="23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31A4EDA" w14:textId="77777777" w:rsidR="000257EE" w:rsidRPr="008912DD" w:rsidRDefault="000257EE">
            <w:pPr>
              <w:spacing w:before="36" w:after="36"/>
              <w:jc w:val="center"/>
              <w:rPr>
                <w:rFonts w:ascii="Times New Roman" w:eastAsia="標楷體" w:hAnsi="Times New Roman"/>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34FBAE4" w14:textId="77777777" w:rsidR="000257EE" w:rsidRPr="008912DD" w:rsidRDefault="00274757">
            <w:pPr>
              <w:spacing w:before="36" w:after="36"/>
              <w:jc w:val="center"/>
              <w:rPr>
                <w:rFonts w:ascii="Times New Roman" w:eastAsia="標楷體" w:hAnsi="Times New Roman"/>
              </w:rPr>
            </w:pPr>
            <w:r w:rsidRPr="008912DD">
              <w:rPr>
                <w:rFonts w:ascii="Times New Roman" w:eastAsia="標楷體" w:hAnsi="Times New Roman"/>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4C1916C" w14:textId="77777777" w:rsidR="000257EE" w:rsidRPr="008912DD" w:rsidRDefault="00274757">
            <w:pPr>
              <w:spacing w:before="36" w:after="36"/>
              <w:jc w:val="center"/>
              <w:rPr>
                <w:rFonts w:ascii="Times New Roman" w:eastAsia="標楷體" w:hAnsi="Times New Roman"/>
              </w:rPr>
            </w:pPr>
            <w:r w:rsidRPr="008912DD">
              <w:rPr>
                <w:rFonts w:ascii="Times New Roman" w:eastAsia="標楷體" w:hAnsi="Times New Roman"/>
              </w:rPr>
              <w:t>平均</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0F4B8D8" w14:textId="77777777" w:rsidR="000257EE" w:rsidRPr="008912DD" w:rsidRDefault="00274757">
            <w:pPr>
              <w:spacing w:before="36" w:after="36"/>
              <w:jc w:val="center"/>
              <w:rPr>
                <w:rFonts w:ascii="Times New Roman" w:eastAsia="標楷體" w:hAnsi="Times New Roman"/>
              </w:rPr>
            </w:pPr>
            <w:r w:rsidRPr="008912DD">
              <w:rPr>
                <w:rFonts w:ascii="Times New Roman" w:eastAsia="標楷體" w:hAnsi="Times New Roman"/>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76423C9" w14:textId="77777777" w:rsidR="000257EE" w:rsidRPr="008912DD" w:rsidRDefault="00274757">
            <w:pPr>
              <w:spacing w:before="36" w:after="36"/>
              <w:jc w:val="center"/>
              <w:rPr>
                <w:rFonts w:ascii="Times New Roman" w:eastAsia="標楷體" w:hAnsi="Times New Roman"/>
              </w:rPr>
            </w:pPr>
            <w:r w:rsidRPr="008912DD">
              <w:rPr>
                <w:rFonts w:ascii="Times New Roman" w:eastAsia="標楷體" w:hAnsi="Times New Roman"/>
              </w:rPr>
              <w:t>平均</w:t>
            </w:r>
          </w:p>
        </w:tc>
      </w:tr>
      <w:tr w:rsidR="008912DD" w:rsidRPr="008912DD" w14:paraId="32B07E9F"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E7196C"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PTM13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C703A0" w14:textId="77777777" w:rsidR="000257EE" w:rsidRPr="008912DD" w:rsidRDefault="00274757">
            <w:pPr>
              <w:spacing w:before="36" w:after="36"/>
              <w:rPr>
                <w:rFonts w:ascii="Times New Roman" w:eastAsia="標楷體" w:hAnsi="Times New Roman"/>
              </w:rPr>
            </w:pPr>
            <w:r w:rsidRPr="008912DD">
              <w:rPr>
                <w:rFonts w:ascii="Times New Roman" w:eastAsia="標楷體" w:hAnsi="Times New Roman"/>
              </w:rPr>
              <w:t>姿態訓練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E2DE3A"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742D64"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FE1265"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1487F4"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w:t>
            </w:r>
          </w:p>
        </w:tc>
      </w:tr>
      <w:tr w:rsidR="008912DD" w:rsidRPr="008912DD" w14:paraId="2CA32E31"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F67194"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PTC1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70101D" w14:textId="77777777" w:rsidR="000257EE" w:rsidRPr="008912DD" w:rsidRDefault="00274757">
            <w:pPr>
              <w:spacing w:before="36" w:after="36"/>
              <w:rPr>
                <w:rFonts w:ascii="Times New Roman" w:eastAsia="標楷體" w:hAnsi="Times New Roman"/>
              </w:rPr>
            </w:pPr>
            <w:r w:rsidRPr="008912DD">
              <w:rPr>
                <w:rFonts w:ascii="Times New Roman" w:eastAsia="標楷體" w:hAnsi="Times New Roman"/>
              </w:rPr>
              <w:t>促進技術</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26D7BD"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2F5823"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54EE75"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4D041A"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w:t>
            </w:r>
          </w:p>
        </w:tc>
      </w:tr>
      <w:tr w:rsidR="008912DD" w:rsidRPr="008912DD" w14:paraId="457CFAA0"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2FD1FD"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PTC2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9795A0" w14:textId="77777777" w:rsidR="000257EE" w:rsidRPr="008912DD" w:rsidRDefault="00274757">
            <w:pPr>
              <w:spacing w:before="36" w:after="36"/>
              <w:rPr>
                <w:rFonts w:ascii="Times New Roman" w:eastAsia="標楷體" w:hAnsi="Times New Roman"/>
              </w:rPr>
            </w:pPr>
            <w:r w:rsidRPr="008912DD">
              <w:rPr>
                <w:rFonts w:ascii="Times New Roman" w:eastAsia="標楷體" w:hAnsi="Times New Roman"/>
              </w:rPr>
              <w:t>平衡訓練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53F63E"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1A5734"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9045F3"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D84FDF"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w:t>
            </w:r>
          </w:p>
        </w:tc>
      </w:tr>
      <w:tr w:rsidR="008912DD" w:rsidRPr="008912DD" w14:paraId="4DF3A650"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A79314"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PTC3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C266FE" w14:textId="77777777" w:rsidR="000257EE" w:rsidRPr="008912DD" w:rsidRDefault="00274757">
            <w:pPr>
              <w:spacing w:before="36" w:after="36"/>
              <w:rPr>
                <w:rFonts w:ascii="Times New Roman" w:eastAsia="標楷體" w:hAnsi="Times New Roman"/>
              </w:rPr>
            </w:pPr>
            <w:r w:rsidRPr="008912DD">
              <w:rPr>
                <w:rFonts w:ascii="Times New Roman" w:eastAsia="標楷體" w:hAnsi="Times New Roman"/>
              </w:rPr>
              <w:t>義肢訓練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F5FA5C"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927E53"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052D5D"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AA2253"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w:t>
            </w:r>
          </w:p>
        </w:tc>
      </w:tr>
      <w:tr w:rsidR="008912DD" w:rsidRPr="008912DD" w14:paraId="326DF3DC"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4034F0"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PTC4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3BA7EB" w14:textId="77777777" w:rsidR="000257EE" w:rsidRPr="008912DD" w:rsidRDefault="00274757">
            <w:pPr>
              <w:spacing w:before="36" w:after="36"/>
              <w:rPr>
                <w:rFonts w:ascii="Times New Roman" w:eastAsia="標楷體" w:hAnsi="Times New Roman"/>
              </w:rPr>
            </w:pPr>
            <w:r w:rsidRPr="008912DD">
              <w:rPr>
                <w:rFonts w:ascii="Times New Roman" w:eastAsia="標楷體" w:hAnsi="Times New Roman"/>
              </w:rPr>
              <w:t>等速肌力訓練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A595D9"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727780"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5F6941"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55B0D7"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w:t>
            </w:r>
          </w:p>
        </w:tc>
      </w:tr>
      <w:tr w:rsidR="008912DD" w:rsidRPr="008912DD" w14:paraId="0B0D06CB"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310AE6"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PTC5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7BFA70" w14:textId="77777777" w:rsidR="000257EE" w:rsidRPr="008912DD" w:rsidRDefault="00274757">
            <w:pPr>
              <w:spacing w:before="36" w:after="36"/>
              <w:rPr>
                <w:rFonts w:ascii="Times New Roman" w:eastAsia="標楷體" w:hAnsi="Times New Roman"/>
              </w:rPr>
            </w:pPr>
            <w:r w:rsidRPr="008912DD">
              <w:rPr>
                <w:rFonts w:ascii="Times New Roman" w:eastAsia="標楷體" w:hAnsi="Times New Roman"/>
              </w:rPr>
              <w:t>心肺功能訓練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436F35"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0E19E6"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0457A1"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A2BBD6"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w:t>
            </w:r>
          </w:p>
        </w:tc>
      </w:tr>
      <w:tr w:rsidR="008912DD" w:rsidRPr="008912DD" w14:paraId="5A275F6A"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CA4B94"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PTC6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C2183A" w14:textId="77777777" w:rsidR="000257EE" w:rsidRPr="008912DD" w:rsidRDefault="00274757">
            <w:pPr>
              <w:spacing w:before="36" w:after="36"/>
              <w:rPr>
                <w:rFonts w:ascii="Times New Roman" w:eastAsia="標楷體" w:hAnsi="Times New Roman"/>
              </w:rPr>
            </w:pPr>
            <w:r w:rsidRPr="008912DD">
              <w:rPr>
                <w:rFonts w:ascii="Times New Roman" w:eastAsia="標楷體" w:hAnsi="Times New Roman"/>
              </w:rPr>
              <w:t>行走訓練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282A08"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E16141"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5CC71D"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4F8ED4"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w:t>
            </w:r>
          </w:p>
        </w:tc>
      </w:tr>
      <w:tr w:rsidR="008912DD" w:rsidRPr="008912DD" w14:paraId="621FD50D"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843DD9"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42016C</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458D96" w14:textId="77777777" w:rsidR="000257EE" w:rsidRPr="008912DD" w:rsidRDefault="00274757">
            <w:pPr>
              <w:spacing w:before="36" w:after="36"/>
              <w:rPr>
                <w:rFonts w:ascii="Times New Roman" w:eastAsia="標楷體" w:hAnsi="Times New Roman"/>
              </w:rPr>
            </w:pPr>
            <w:r w:rsidRPr="008912DD">
              <w:rPr>
                <w:rFonts w:ascii="Times New Roman" w:eastAsia="標楷體" w:hAnsi="Times New Roman"/>
              </w:rPr>
              <w:t>物理治療評估</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55B8F0"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20-45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A4BC5C"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30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DAE1D9"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17262A"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w:t>
            </w:r>
          </w:p>
        </w:tc>
      </w:tr>
    </w:tbl>
    <w:p w14:paraId="7A3D2B9C" w14:textId="77777777" w:rsidR="000257EE" w:rsidRPr="008912DD" w:rsidRDefault="00274757">
      <w:pPr>
        <w:spacing w:line="600" w:lineRule="exact"/>
        <w:jc w:val="both"/>
        <w:sectPr w:rsidR="000257EE" w:rsidRPr="008912DD">
          <w:headerReference w:type="default" r:id="rId88"/>
          <w:footerReference w:type="default" r:id="rId89"/>
          <w:pgSz w:w="11906" w:h="16838"/>
          <w:pgMar w:top="1418" w:right="1134" w:bottom="851" w:left="1134" w:header="720" w:footer="720" w:gutter="0"/>
          <w:cols w:space="720"/>
          <w:docGrid w:type="lines" w:linePitch="384"/>
        </w:sectPr>
      </w:pPr>
      <w:r w:rsidRPr="008912DD">
        <w:rPr>
          <w:rFonts w:ascii="Times New Roman" w:eastAsia="標楷體" w:hAnsi="Times New Roman"/>
          <w:kern w:val="3"/>
        </w:rPr>
        <w:t>PTC1-PTC6</w:t>
      </w:r>
      <w:r w:rsidRPr="008912DD">
        <w:rPr>
          <w:rFonts w:ascii="Times New Roman" w:eastAsia="標楷體" w:hAnsi="Times New Roman"/>
          <w:kern w:val="3"/>
        </w:rPr>
        <w:t>可</w:t>
      </w:r>
      <w:r w:rsidRPr="008912DD">
        <w:rPr>
          <w:rFonts w:ascii="Times New Roman" w:eastAsia="標楷體" w:hAnsi="Times New Roman"/>
        </w:rPr>
        <w:t>能合併實施其他物理治療項目，惟不另計費用</w:t>
      </w:r>
      <w:r w:rsidRPr="008912DD">
        <w:rPr>
          <w:rFonts w:ascii="標楷體" w:eastAsia="標楷體" w:hAnsi="標楷體"/>
          <w:szCs w:val="22"/>
        </w:rPr>
        <w:t>。</w:t>
      </w:r>
    </w:p>
    <w:p w14:paraId="17BF0259" w14:textId="77777777" w:rsidR="000257EE" w:rsidRPr="008912DD" w:rsidRDefault="005E147B">
      <w:pPr>
        <w:spacing w:line="240" w:lineRule="auto"/>
        <w:jc w:val="center"/>
        <w:rPr>
          <w:rFonts w:ascii="Times New Roman" w:hAnsi="Times New Roman"/>
        </w:rPr>
      </w:pPr>
      <w:r w:rsidRPr="008912DD">
        <w:rPr>
          <w:rFonts w:ascii="Times New Roman" w:eastAsia="標楷體" w:hAnsi="Times New Roman"/>
          <w:noProof/>
        </w:rPr>
        <w:lastRenderedPageBreak/>
        <mc:AlternateContent>
          <mc:Choice Requires="wps">
            <w:drawing>
              <wp:anchor distT="0" distB="0" distL="114300" distR="114300" simplePos="0" relativeHeight="251654144" behindDoc="0" locked="0" layoutInCell="1" allowOverlap="1" wp14:anchorId="589F5340" wp14:editId="7349B5E8">
                <wp:simplePos x="0" y="0"/>
                <wp:positionH relativeFrom="column">
                  <wp:posOffset>13970</wp:posOffset>
                </wp:positionH>
                <wp:positionV relativeFrom="paragraph">
                  <wp:posOffset>-384175</wp:posOffset>
                </wp:positionV>
                <wp:extent cx="922655" cy="398145"/>
                <wp:effectExtent l="0" t="0" r="0" b="1905"/>
                <wp:wrapNone/>
                <wp:docPr id="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655" cy="39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66578" w14:textId="77777777" w:rsidR="009D2C09" w:rsidRDefault="009D2C09">
                            <w:pPr>
                              <w:snapToGrid w:val="0"/>
                              <w:spacing w:line="240" w:lineRule="auto"/>
                              <w:rPr>
                                <w:rFonts w:ascii="標楷體" w:eastAsia="標楷體" w:hAnsi="標楷體"/>
                                <w:sz w:val="28"/>
                                <w:szCs w:val="28"/>
                              </w:rPr>
                            </w:pPr>
                            <w:r>
                              <w:rPr>
                                <w:rFonts w:ascii="標楷體" w:eastAsia="標楷體" w:hAnsi="標楷體"/>
                                <w:sz w:val="28"/>
                                <w:szCs w:val="28"/>
                              </w:rPr>
                              <w:t>附表十五</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
            <w:pict>
              <v:shape w14:anchorId="589F5340" id="Text Box 67" o:spid="_x0000_s1055" type="#_x0000_t202" style="position:absolute;left:0;text-align:left;margin-left:1.1pt;margin-top:-30.25pt;width:72.65pt;height:31.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" filled="f" stroked="f">
                <v:textbox>
                  <w:txbxContent>
                    <w:p w14:paraId="04566578" w14:textId="77777777" w:rsidR="009D2C09" w:rsidRDefault="009D2C09">
                      <w:pPr>
                        <w:snapToGrid w:val="0"/>
                        <w:spacing w:line="240" w:lineRule="auto"/>
                        <w:rPr>
                          <w:rFonts w:ascii="標楷體" w:eastAsia="標楷體" w:hAnsi="標楷體"/>
                          <w:sz w:val="28"/>
                          <w:szCs w:val="28"/>
                        </w:rPr>
                      </w:pPr>
                      <w:r>
                        <w:rPr>
                          <w:rFonts w:ascii="標楷體" w:eastAsia="標楷體" w:hAnsi="標楷體"/>
                          <w:sz w:val="28"/>
                          <w:szCs w:val="28"/>
                        </w:rPr>
                        <w:t>附表十五</w:t>
                      </w:r>
                    </w:p>
                  </w:txbxContent>
                </v:textbox>
              </v:shape>
            </w:pict>
          </mc:Fallback>
        </mc:AlternateContent>
      </w:r>
      <w:r w:rsidR="00AA0EEE" w:rsidRPr="008912DD">
        <w:rPr>
          <w:rFonts w:ascii="Times New Roman" w:eastAsia="標楷體" w:hAnsi="Times New Roman"/>
          <w:b/>
          <w:bCs/>
          <w:sz w:val="32"/>
        </w:rPr>
        <w:t>復健治療積極</w:t>
      </w:r>
      <w:r w:rsidR="00274757" w:rsidRPr="008912DD">
        <w:rPr>
          <w:rFonts w:ascii="Times New Roman" w:eastAsia="標楷體" w:hAnsi="Times New Roman"/>
          <w:b/>
          <w:bCs/>
          <w:sz w:val="32"/>
        </w:rPr>
        <w:t>治療療程</w:t>
      </w:r>
      <w:r w:rsidR="00AA0EEE" w:rsidRPr="008912DD">
        <w:rPr>
          <w:rFonts w:ascii="Times New Roman" w:eastAsia="標楷體" w:hAnsi="Times New Roman"/>
          <w:bCs/>
          <w:sz w:val="32"/>
        </w:rPr>
        <w:t>(</w:t>
      </w:r>
      <w:r w:rsidR="00A20D4E" w:rsidRPr="008912DD">
        <w:rPr>
          <w:rFonts w:ascii="Times New Roman" w:eastAsia="標楷體" w:hAnsi="Times New Roman"/>
          <w:bCs/>
          <w:sz w:val="32"/>
        </w:rPr>
        <w:t>110/6/1</w:t>
      </w:r>
      <w:r w:rsidR="00AA0EEE" w:rsidRPr="008912DD">
        <w:rPr>
          <w:rFonts w:ascii="Times New Roman" w:eastAsia="標楷體" w:hAnsi="Times New Roman"/>
          <w:bCs/>
          <w:sz w:val="32"/>
        </w:rPr>
        <w:t>)</w:t>
      </w:r>
    </w:p>
    <w:tbl>
      <w:tblPr>
        <w:tblW w:w="9726" w:type="dxa"/>
        <w:tblCellMar>
          <w:left w:w="10" w:type="dxa"/>
          <w:right w:w="10" w:type="dxa"/>
        </w:tblCellMar>
        <w:tblLook w:val="04A0" w:firstRow="1" w:lastRow="0" w:firstColumn="1" w:lastColumn="0" w:noHBand="0" w:noVBand="1"/>
      </w:tblPr>
      <w:tblGrid>
        <w:gridCol w:w="6868"/>
        <w:gridCol w:w="2858"/>
      </w:tblGrid>
      <w:tr w:rsidR="008912DD" w:rsidRPr="008912DD" w14:paraId="574591AA"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5C9E1C8" w14:textId="77777777" w:rsidR="000257EE" w:rsidRPr="008912DD" w:rsidRDefault="00274757">
            <w:pPr>
              <w:spacing w:after="18" w:line="240" w:lineRule="auto"/>
              <w:jc w:val="center"/>
              <w:rPr>
                <w:rFonts w:ascii="標楷體" w:eastAsia="標楷體" w:hAnsi="標楷體"/>
                <w:szCs w:val="24"/>
              </w:rPr>
            </w:pPr>
            <w:r w:rsidRPr="008912DD">
              <w:rPr>
                <w:rFonts w:ascii="標楷體" w:eastAsia="標楷體" w:hAnsi="標楷體"/>
                <w:szCs w:val="24"/>
              </w:rPr>
              <w:t>適應症</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CE77A23" w14:textId="77777777" w:rsidR="000257EE" w:rsidRPr="008912DD" w:rsidRDefault="00274757">
            <w:pPr>
              <w:spacing w:after="18" w:line="240" w:lineRule="auto"/>
              <w:jc w:val="center"/>
              <w:rPr>
                <w:rFonts w:ascii="標楷體" w:eastAsia="標楷體" w:hAnsi="標楷體"/>
                <w:szCs w:val="24"/>
              </w:rPr>
            </w:pPr>
            <w:r w:rsidRPr="008912DD">
              <w:rPr>
                <w:rFonts w:ascii="標楷體" w:eastAsia="標楷體" w:hAnsi="標楷體"/>
                <w:szCs w:val="24"/>
              </w:rPr>
              <w:t>黃金治療療程</w:t>
            </w:r>
          </w:p>
        </w:tc>
      </w:tr>
      <w:tr w:rsidR="008912DD" w:rsidRPr="008912DD" w14:paraId="448926FF" w14:textId="77777777">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2F217D4" w14:textId="77777777" w:rsidR="000257EE" w:rsidRPr="008912DD" w:rsidRDefault="00274757">
            <w:pPr>
              <w:spacing w:after="18" w:line="240" w:lineRule="auto"/>
              <w:rPr>
                <w:rFonts w:ascii="標楷體" w:eastAsia="標楷體" w:hAnsi="標楷體"/>
                <w:szCs w:val="24"/>
              </w:rPr>
            </w:pPr>
            <w:r w:rsidRPr="008912DD">
              <w:rPr>
                <w:rFonts w:ascii="標楷體" w:eastAsia="標楷體" w:hAnsi="標楷體"/>
                <w:szCs w:val="24"/>
              </w:rPr>
              <w:t>(一)腦血管意外cerebrovascular accidents (CVA)</w:t>
            </w:r>
          </w:p>
          <w:p w14:paraId="3C88D72A" w14:textId="77777777" w:rsidR="000257EE" w:rsidRPr="008912DD" w:rsidRDefault="00274757">
            <w:pPr>
              <w:spacing w:after="18" w:line="240" w:lineRule="auto"/>
              <w:ind w:left="480"/>
              <w:rPr>
                <w:rFonts w:ascii="標楷體" w:eastAsia="標楷體" w:hAnsi="標楷體"/>
                <w:szCs w:val="24"/>
              </w:rPr>
            </w:pPr>
            <w:r w:rsidRPr="008912DD">
              <w:rPr>
                <w:rFonts w:ascii="標楷體" w:eastAsia="標楷體" w:hAnsi="標楷體"/>
                <w:szCs w:val="24"/>
              </w:rPr>
              <w:t>1.輕癱</w:t>
            </w:r>
          </w:p>
          <w:p w14:paraId="68B3341B" w14:textId="77777777" w:rsidR="000257EE" w:rsidRPr="008912DD" w:rsidRDefault="00274757">
            <w:pPr>
              <w:spacing w:after="18" w:line="240" w:lineRule="auto"/>
              <w:ind w:left="480"/>
              <w:rPr>
                <w:rFonts w:ascii="標楷體" w:eastAsia="標楷體" w:hAnsi="標楷體"/>
                <w:szCs w:val="24"/>
              </w:rPr>
            </w:pPr>
            <w:r w:rsidRPr="008912DD">
              <w:rPr>
                <w:rFonts w:ascii="標楷體" w:eastAsia="標楷體" w:hAnsi="標楷體"/>
                <w:szCs w:val="24"/>
              </w:rPr>
              <w:t>2.偏癱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DE2E572" w14:textId="77777777" w:rsidR="000257EE" w:rsidRPr="008912DD" w:rsidRDefault="00274757">
            <w:pPr>
              <w:spacing w:after="18" w:line="240" w:lineRule="auto"/>
              <w:jc w:val="both"/>
              <w:rPr>
                <w:rFonts w:ascii="標楷體" w:eastAsia="標楷體" w:hAnsi="標楷體"/>
                <w:szCs w:val="24"/>
              </w:rPr>
            </w:pPr>
            <w:r w:rsidRPr="008912DD">
              <w:rPr>
                <w:rFonts w:ascii="標楷體" w:eastAsia="標楷體" w:hAnsi="標楷體"/>
                <w:szCs w:val="24"/>
              </w:rPr>
              <w:t>6個月</w:t>
            </w:r>
          </w:p>
        </w:tc>
      </w:tr>
      <w:tr w:rsidR="008912DD" w:rsidRPr="008912DD" w14:paraId="1874D71F"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CA9E3A5" w14:textId="77777777" w:rsidR="000257EE" w:rsidRPr="008912DD"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C8F1711" w14:textId="77777777" w:rsidR="000257EE" w:rsidRPr="008912DD" w:rsidRDefault="00274757">
            <w:pPr>
              <w:spacing w:after="18" w:line="240" w:lineRule="auto"/>
              <w:jc w:val="both"/>
              <w:rPr>
                <w:rFonts w:ascii="標楷體" w:eastAsia="標楷體" w:hAnsi="標楷體"/>
                <w:szCs w:val="24"/>
              </w:rPr>
            </w:pPr>
            <w:r w:rsidRPr="008912DD">
              <w:rPr>
                <w:rFonts w:ascii="標楷體" w:eastAsia="標楷體" w:hAnsi="標楷體"/>
                <w:szCs w:val="24"/>
              </w:rPr>
              <w:t>12個月</w:t>
            </w:r>
          </w:p>
        </w:tc>
      </w:tr>
      <w:tr w:rsidR="008912DD" w:rsidRPr="008912DD" w14:paraId="77096046"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56D821F" w14:textId="77777777" w:rsidR="000257EE" w:rsidRPr="008912DD" w:rsidRDefault="00274757">
            <w:pPr>
              <w:spacing w:after="18" w:line="240" w:lineRule="auto"/>
              <w:rPr>
                <w:rFonts w:ascii="標楷體" w:eastAsia="標楷體" w:hAnsi="標楷體"/>
                <w:szCs w:val="24"/>
              </w:rPr>
            </w:pPr>
            <w:r w:rsidRPr="008912DD">
              <w:rPr>
                <w:rFonts w:ascii="標楷體" w:eastAsia="標楷體" w:hAnsi="標楷體"/>
                <w:szCs w:val="24"/>
              </w:rPr>
              <w:t>(二)頸部症候群cervical syndrome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525D280" w14:textId="77777777" w:rsidR="000257EE" w:rsidRPr="008912DD" w:rsidRDefault="00274757">
            <w:pPr>
              <w:spacing w:after="18" w:line="240" w:lineRule="auto"/>
              <w:jc w:val="both"/>
              <w:rPr>
                <w:rFonts w:ascii="標楷體" w:eastAsia="標楷體" w:hAnsi="標楷體"/>
                <w:szCs w:val="24"/>
              </w:rPr>
            </w:pPr>
            <w:r w:rsidRPr="008912DD">
              <w:rPr>
                <w:rFonts w:ascii="標楷體" w:eastAsia="標楷體" w:hAnsi="標楷體"/>
                <w:szCs w:val="24"/>
              </w:rPr>
              <w:t>3個月</w:t>
            </w:r>
          </w:p>
        </w:tc>
      </w:tr>
      <w:tr w:rsidR="008912DD" w:rsidRPr="008912DD" w14:paraId="48D71504"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DBF4D39" w14:textId="77777777" w:rsidR="000257EE" w:rsidRPr="008912DD" w:rsidRDefault="00274757">
            <w:pPr>
              <w:spacing w:after="18" w:line="240" w:lineRule="auto"/>
              <w:rPr>
                <w:rFonts w:ascii="標楷體" w:eastAsia="標楷體" w:hAnsi="標楷體"/>
                <w:szCs w:val="24"/>
              </w:rPr>
            </w:pPr>
            <w:r w:rsidRPr="008912DD">
              <w:rPr>
                <w:rFonts w:ascii="標楷體" w:eastAsia="標楷體" w:hAnsi="標楷體"/>
                <w:szCs w:val="24"/>
              </w:rPr>
              <w:t>(三)下背症候群low back syndrome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F025DD8" w14:textId="77777777" w:rsidR="000257EE" w:rsidRPr="008912DD" w:rsidRDefault="00274757">
            <w:pPr>
              <w:spacing w:after="18" w:line="240" w:lineRule="auto"/>
              <w:jc w:val="both"/>
              <w:rPr>
                <w:rFonts w:ascii="標楷體" w:eastAsia="標楷體" w:hAnsi="標楷體"/>
                <w:szCs w:val="24"/>
              </w:rPr>
            </w:pPr>
            <w:r w:rsidRPr="008912DD">
              <w:rPr>
                <w:rFonts w:ascii="標楷體" w:eastAsia="標楷體" w:hAnsi="標楷體"/>
                <w:szCs w:val="24"/>
              </w:rPr>
              <w:t>3個月</w:t>
            </w:r>
          </w:p>
        </w:tc>
      </w:tr>
      <w:tr w:rsidR="008912DD" w:rsidRPr="008912DD" w14:paraId="6EED6E0D" w14:textId="77777777">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E4E0381" w14:textId="77777777" w:rsidR="000257EE" w:rsidRPr="008912DD" w:rsidRDefault="00274757">
            <w:pPr>
              <w:spacing w:after="18" w:line="240" w:lineRule="auto"/>
              <w:rPr>
                <w:rFonts w:ascii="標楷體" w:eastAsia="標楷體" w:hAnsi="標楷體"/>
                <w:szCs w:val="24"/>
              </w:rPr>
            </w:pPr>
            <w:r w:rsidRPr="008912DD">
              <w:rPr>
                <w:rFonts w:ascii="標楷體" w:eastAsia="標楷體" w:hAnsi="標楷體"/>
                <w:szCs w:val="24"/>
              </w:rPr>
              <w:t>(四)脊索</w:t>
            </w:r>
            <w:r w:rsidR="00C54EE9" w:rsidRPr="008912DD">
              <w:rPr>
                <w:rFonts w:ascii="標楷體" w:eastAsia="標楷體" w:hAnsi="標楷體"/>
                <w:szCs w:val="24"/>
              </w:rPr>
              <w:t>(</w:t>
            </w:r>
            <w:r w:rsidRPr="008912DD">
              <w:rPr>
                <w:rFonts w:ascii="標楷體" w:eastAsia="標楷體" w:hAnsi="標楷體"/>
                <w:szCs w:val="24"/>
              </w:rPr>
              <w:t>髓</w:t>
            </w:r>
            <w:r w:rsidR="00C54EE9" w:rsidRPr="008912DD">
              <w:rPr>
                <w:rFonts w:ascii="標楷體" w:eastAsia="標楷體" w:hAnsi="標楷體"/>
                <w:szCs w:val="24"/>
              </w:rPr>
              <w:t>)</w:t>
            </w:r>
            <w:r w:rsidRPr="008912DD">
              <w:rPr>
                <w:rFonts w:ascii="標楷體" w:eastAsia="標楷體" w:hAnsi="標楷體"/>
                <w:szCs w:val="24"/>
              </w:rPr>
              <w:t>傷害spinal cord injury</w:t>
            </w:r>
          </w:p>
          <w:p w14:paraId="11E96FE4" w14:textId="77777777" w:rsidR="000257EE" w:rsidRPr="008912DD" w:rsidRDefault="00274757">
            <w:pPr>
              <w:spacing w:after="18" w:line="240" w:lineRule="auto"/>
              <w:ind w:left="480"/>
              <w:rPr>
                <w:rFonts w:ascii="標楷體" w:eastAsia="標楷體" w:hAnsi="標楷體"/>
                <w:szCs w:val="24"/>
              </w:rPr>
            </w:pPr>
            <w:r w:rsidRPr="008912DD">
              <w:rPr>
                <w:rFonts w:ascii="標楷體" w:eastAsia="標楷體" w:hAnsi="標楷體"/>
                <w:szCs w:val="24"/>
              </w:rPr>
              <w:t>1.下半身癱</w:t>
            </w:r>
          </w:p>
          <w:p w14:paraId="43763367" w14:textId="77777777" w:rsidR="000257EE" w:rsidRPr="008912DD" w:rsidRDefault="00274757">
            <w:pPr>
              <w:spacing w:after="18" w:line="240" w:lineRule="auto"/>
              <w:ind w:left="480"/>
              <w:rPr>
                <w:rFonts w:ascii="標楷體" w:eastAsia="標楷體" w:hAnsi="標楷體"/>
                <w:szCs w:val="24"/>
              </w:rPr>
            </w:pPr>
            <w:r w:rsidRPr="008912DD">
              <w:rPr>
                <w:rFonts w:ascii="標楷體" w:eastAsia="標楷體" w:hAnsi="標楷體"/>
                <w:szCs w:val="24"/>
              </w:rPr>
              <w:t>2.四肢癱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89ECB63" w14:textId="77777777" w:rsidR="000257EE" w:rsidRPr="008912DD" w:rsidRDefault="00274757">
            <w:pPr>
              <w:spacing w:after="18" w:line="240" w:lineRule="auto"/>
              <w:jc w:val="both"/>
              <w:rPr>
                <w:rFonts w:ascii="標楷體" w:eastAsia="標楷體" w:hAnsi="標楷體"/>
                <w:szCs w:val="24"/>
              </w:rPr>
            </w:pPr>
            <w:r w:rsidRPr="008912DD">
              <w:rPr>
                <w:rFonts w:ascii="標楷體" w:eastAsia="標楷體" w:hAnsi="標楷體"/>
                <w:szCs w:val="24"/>
              </w:rPr>
              <w:t>6個月</w:t>
            </w:r>
          </w:p>
        </w:tc>
      </w:tr>
      <w:tr w:rsidR="008912DD" w:rsidRPr="008912DD" w14:paraId="5A303398"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5A3E7CE" w14:textId="77777777" w:rsidR="000257EE" w:rsidRPr="008912DD"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C007FB6" w14:textId="77777777" w:rsidR="000257EE" w:rsidRPr="008912DD" w:rsidRDefault="00274757">
            <w:pPr>
              <w:spacing w:after="18" w:line="240" w:lineRule="auto"/>
              <w:jc w:val="both"/>
              <w:rPr>
                <w:rFonts w:ascii="標楷體" w:eastAsia="標楷體" w:hAnsi="標楷體"/>
                <w:szCs w:val="24"/>
              </w:rPr>
            </w:pPr>
            <w:r w:rsidRPr="008912DD">
              <w:rPr>
                <w:rFonts w:ascii="標楷體" w:eastAsia="標楷體" w:hAnsi="標楷體"/>
                <w:szCs w:val="24"/>
              </w:rPr>
              <w:t>12個月</w:t>
            </w:r>
          </w:p>
        </w:tc>
      </w:tr>
      <w:tr w:rsidR="008912DD" w:rsidRPr="008912DD" w14:paraId="0AD84A01" w14:textId="77777777">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6383D31" w14:textId="77777777" w:rsidR="000257EE" w:rsidRPr="008912DD" w:rsidRDefault="00274757">
            <w:pPr>
              <w:spacing w:after="18" w:line="240" w:lineRule="auto"/>
              <w:rPr>
                <w:rFonts w:ascii="標楷體" w:eastAsia="標楷體" w:hAnsi="標楷體"/>
                <w:szCs w:val="24"/>
              </w:rPr>
            </w:pPr>
            <w:r w:rsidRPr="008912DD">
              <w:rPr>
                <w:rFonts w:ascii="標楷體" w:eastAsia="標楷體" w:hAnsi="標楷體"/>
                <w:szCs w:val="24"/>
              </w:rPr>
              <w:t>(五)截肢amputation</w:t>
            </w:r>
          </w:p>
          <w:p w14:paraId="369034A7" w14:textId="77777777" w:rsidR="000257EE" w:rsidRPr="008912DD" w:rsidRDefault="00274757">
            <w:pPr>
              <w:spacing w:after="18" w:line="240" w:lineRule="auto"/>
              <w:ind w:left="480"/>
              <w:rPr>
                <w:rFonts w:ascii="標楷體" w:eastAsia="標楷體" w:hAnsi="標楷體"/>
                <w:szCs w:val="24"/>
              </w:rPr>
            </w:pPr>
            <w:r w:rsidRPr="008912DD">
              <w:rPr>
                <w:rFonts w:ascii="標楷體" w:eastAsia="標楷體" w:hAnsi="標楷體"/>
                <w:szCs w:val="24"/>
              </w:rPr>
              <w:t>1.BK或BE</w:t>
            </w:r>
          </w:p>
          <w:p w14:paraId="5540B8D1" w14:textId="77777777" w:rsidR="000257EE" w:rsidRPr="008912DD" w:rsidRDefault="00274757">
            <w:pPr>
              <w:spacing w:after="18" w:line="240" w:lineRule="auto"/>
              <w:ind w:left="480"/>
              <w:rPr>
                <w:rFonts w:ascii="標楷體" w:eastAsia="標楷體" w:hAnsi="標楷體"/>
                <w:szCs w:val="24"/>
              </w:rPr>
            </w:pPr>
            <w:r w:rsidRPr="008912DD">
              <w:rPr>
                <w:rFonts w:ascii="標楷體" w:eastAsia="標楷體" w:hAnsi="標楷體"/>
                <w:szCs w:val="24"/>
              </w:rPr>
              <w:t>2.AK或AE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EFF1513" w14:textId="77777777" w:rsidR="000257EE" w:rsidRPr="008912DD" w:rsidRDefault="00274757">
            <w:pPr>
              <w:spacing w:after="18" w:line="240" w:lineRule="auto"/>
              <w:jc w:val="both"/>
              <w:rPr>
                <w:rFonts w:ascii="標楷體" w:eastAsia="標楷體" w:hAnsi="標楷體"/>
                <w:szCs w:val="24"/>
              </w:rPr>
            </w:pPr>
            <w:r w:rsidRPr="008912DD">
              <w:rPr>
                <w:rFonts w:ascii="標楷體" w:eastAsia="標楷體" w:hAnsi="標楷體"/>
                <w:szCs w:val="24"/>
              </w:rPr>
              <w:t>2個月</w:t>
            </w:r>
          </w:p>
        </w:tc>
      </w:tr>
      <w:tr w:rsidR="008912DD" w:rsidRPr="008912DD" w14:paraId="4EAC93F3" w14:textId="77777777">
        <w:trPr>
          <w:cantSplit/>
          <w:trHeight w:val="704"/>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69BC282" w14:textId="77777777" w:rsidR="000257EE" w:rsidRPr="008912DD"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081CD45" w14:textId="77777777" w:rsidR="000257EE" w:rsidRPr="008912DD" w:rsidRDefault="00274757">
            <w:pPr>
              <w:spacing w:after="18" w:line="240" w:lineRule="auto"/>
              <w:jc w:val="both"/>
              <w:rPr>
                <w:rFonts w:ascii="標楷體" w:eastAsia="標楷體" w:hAnsi="標楷體"/>
                <w:szCs w:val="24"/>
              </w:rPr>
            </w:pPr>
            <w:r w:rsidRPr="008912DD">
              <w:rPr>
                <w:rFonts w:ascii="標楷體" w:eastAsia="標楷體" w:hAnsi="標楷體"/>
                <w:szCs w:val="24"/>
              </w:rPr>
              <w:t>3個月</w:t>
            </w:r>
          </w:p>
        </w:tc>
      </w:tr>
      <w:tr w:rsidR="008912DD" w:rsidRPr="008912DD" w14:paraId="682A01B8"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DB4C0D8" w14:textId="77777777" w:rsidR="000257EE" w:rsidRPr="008912DD" w:rsidRDefault="00274757">
            <w:pPr>
              <w:spacing w:after="18" w:line="240" w:lineRule="auto"/>
              <w:rPr>
                <w:rFonts w:ascii="標楷體" w:eastAsia="標楷體" w:hAnsi="標楷體"/>
                <w:szCs w:val="24"/>
              </w:rPr>
            </w:pPr>
            <w:r w:rsidRPr="008912DD">
              <w:rPr>
                <w:rFonts w:ascii="標楷體" w:eastAsia="標楷體" w:hAnsi="標楷體"/>
                <w:szCs w:val="24"/>
              </w:rPr>
              <w:t>(六)冷凍肩</w:t>
            </w:r>
            <w:r w:rsidR="00C54EE9" w:rsidRPr="008912DD">
              <w:rPr>
                <w:rFonts w:ascii="標楷體" w:eastAsia="標楷體" w:hAnsi="標楷體"/>
                <w:szCs w:val="24"/>
              </w:rPr>
              <w:t>(</w:t>
            </w:r>
            <w:r w:rsidRPr="008912DD">
              <w:rPr>
                <w:rFonts w:ascii="標楷體" w:eastAsia="標楷體" w:hAnsi="標楷體"/>
                <w:szCs w:val="24"/>
              </w:rPr>
              <w:t>五十肩</w:t>
            </w:r>
            <w:r w:rsidR="00C54EE9" w:rsidRPr="008912DD">
              <w:rPr>
                <w:rFonts w:ascii="標楷體" w:eastAsia="標楷體" w:hAnsi="標楷體"/>
                <w:szCs w:val="24"/>
              </w:rPr>
              <w:t>)</w:t>
            </w:r>
            <w:r w:rsidRPr="008912DD">
              <w:rPr>
                <w:rFonts w:ascii="標楷體" w:eastAsia="標楷體" w:hAnsi="標楷體"/>
                <w:szCs w:val="24"/>
              </w:rPr>
              <w:t>frozen shoulder</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A570A11" w14:textId="77777777" w:rsidR="000257EE" w:rsidRPr="008912DD" w:rsidRDefault="00274757">
            <w:pPr>
              <w:spacing w:after="18" w:line="240" w:lineRule="auto"/>
              <w:jc w:val="both"/>
              <w:rPr>
                <w:rFonts w:ascii="標楷體" w:eastAsia="標楷體" w:hAnsi="標楷體"/>
                <w:szCs w:val="24"/>
              </w:rPr>
            </w:pPr>
            <w:r w:rsidRPr="008912DD">
              <w:rPr>
                <w:rFonts w:ascii="標楷體" w:eastAsia="標楷體" w:hAnsi="標楷體"/>
                <w:szCs w:val="24"/>
              </w:rPr>
              <w:t>6個月</w:t>
            </w:r>
          </w:p>
        </w:tc>
      </w:tr>
      <w:tr w:rsidR="008912DD" w:rsidRPr="008912DD" w14:paraId="6B8432A5"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E90DDFD" w14:textId="77777777" w:rsidR="000257EE" w:rsidRPr="008912DD" w:rsidRDefault="00274757">
            <w:pPr>
              <w:spacing w:after="18" w:line="240" w:lineRule="auto"/>
              <w:rPr>
                <w:rFonts w:ascii="標楷體" w:eastAsia="標楷體" w:hAnsi="標楷體"/>
                <w:szCs w:val="24"/>
              </w:rPr>
            </w:pPr>
            <w:r w:rsidRPr="008912DD">
              <w:rPr>
                <w:rFonts w:ascii="標楷體" w:eastAsia="標楷體" w:hAnsi="標楷體"/>
                <w:szCs w:val="24"/>
              </w:rPr>
              <w:t>(七)顏面麻痺facial palsy</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6A10D34" w14:textId="77777777" w:rsidR="000257EE" w:rsidRPr="008912DD" w:rsidRDefault="00274757">
            <w:pPr>
              <w:spacing w:after="18" w:line="240" w:lineRule="auto"/>
              <w:jc w:val="both"/>
              <w:rPr>
                <w:rFonts w:ascii="標楷體" w:eastAsia="標楷體" w:hAnsi="標楷體"/>
                <w:szCs w:val="24"/>
              </w:rPr>
            </w:pPr>
            <w:r w:rsidRPr="008912DD">
              <w:rPr>
                <w:rFonts w:ascii="標楷體" w:eastAsia="標楷體" w:hAnsi="標楷體"/>
                <w:szCs w:val="24"/>
              </w:rPr>
              <w:t>3個月</w:t>
            </w:r>
          </w:p>
        </w:tc>
      </w:tr>
      <w:tr w:rsidR="008912DD" w:rsidRPr="008912DD" w14:paraId="75B8E388"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997CAF8" w14:textId="77777777" w:rsidR="000257EE" w:rsidRPr="008912DD" w:rsidRDefault="00274757">
            <w:pPr>
              <w:spacing w:after="18" w:line="240" w:lineRule="auto"/>
              <w:rPr>
                <w:rFonts w:ascii="標楷體" w:eastAsia="標楷體" w:hAnsi="標楷體"/>
                <w:szCs w:val="24"/>
              </w:rPr>
            </w:pPr>
            <w:r w:rsidRPr="008912DD">
              <w:rPr>
                <w:rFonts w:ascii="標楷體" w:eastAsia="標楷體" w:hAnsi="標楷體"/>
                <w:szCs w:val="24"/>
              </w:rPr>
              <w:t>(八)關節炎arthritis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F525CA4" w14:textId="77777777" w:rsidR="000257EE" w:rsidRPr="008912DD" w:rsidRDefault="00274757">
            <w:pPr>
              <w:spacing w:after="18" w:line="240" w:lineRule="auto"/>
              <w:jc w:val="both"/>
              <w:rPr>
                <w:rFonts w:ascii="標楷體" w:eastAsia="標楷體" w:hAnsi="標楷體"/>
                <w:szCs w:val="24"/>
              </w:rPr>
            </w:pPr>
            <w:r w:rsidRPr="008912DD">
              <w:rPr>
                <w:rFonts w:ascii="標楷體" w:eastAsia="標楷體" w:hAnsi="標楷體"/>
                <w:szCs w:val="24"/>
              </w:rPr>
              <w:t>3個月</w:t>
            </w:r>
          </w:p>
        </w:tc>
      </w:tr>
      <w:tr w:rsidR="008912DD" w:rsidRPr="008912DD" w14:paraId="01173DF0"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0FDBE15" w14:textId="77777777" w:rsidR="000257EE" w:rsidRPr="008912DD" w:rsidRDefault="00274757">
            <w:pPr>
              <w:spacing w:after="18" w:line="240" w:lineRule="auto"/>
              <w:rPr>
                <w:rFonts w:ascii="標楷體" w:eastAsia="標楷體" w:hAnsi="標楷體"/>
                <w:szCs w:val="24"/>
              </w:rPr>
            </w:pPr>
            <w:r w:rsidRPr="008912DD">
              <w:rPr>
                <w:rFonts w:ascii="標楷體" w:eastAsia="標楷體" w:hAnsi="標楷體"/>
                <w:szCs w:val="24"/>
              </w:rPr>
              <w:t>(九)骨折fractures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1721834" w14:textId="77777777" w:rsidR="000257EE" w:rsidRPr="008912DD" w:rsidRDefault="00274757">
            <w:pPr>
              <w:spacing w:after="18" w:line="240" w:lineRule="auto"/>
              <w:jc w:val="both"/>
              <w:rPr>
                <w:rFonts w:ascii="標楷體" w:eastAsia="標楷體" w:hAnsi="標楷體"/>
                <w:szCs w:val="24"/>
              </w:rPr>
            </w:pPr>
            <w:r w:rsidRPr="008912DD">
              <w:rPr>
                <w:rFonts w:ascii="標楷體" w:eastAsia="標楷體" w:hAnsi="標楷體"/>
                <w:szCs w:val="24"/>
              </w:rPr>
              <w:t>6個月</w:t>
            </w:r>
          </w:p>
        </w:tc>
      </w:tr>
      <w:tr w:rsidR="008912DD" w:rsidRPr="008912DD" w14:paraId="451727CB"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3AFD8C1" w14:textId="77777777" w:rsidR="000257EE" w:rsidRPr="008912DD" w:rsidRDefault="00274757">
            <w:pPr>
              <w:spacing w:after="18" w:line="240" w:lineRule="auto"/>
              <w:rPr>
                <w:rFonts w:ascii="標楷體" w:eastAsia="標楷體" w:hAnsi="標楷體"/>
                <w:szCs w:val="24"/>
              </w:rPr>
            </w:pPr>
            <w:r w:rsidRPr="008912DD">
              <w:rPr>
                <w:rFonts w:ascii="標楷體" w:eastAsia="標楷體" w:hAnsi="標楷體"/>
                <w:szCs w:val="24"/>
              </w:rPr>
              <w:t>(十)其他骨科疾病other orthopaedic disease</w:t>
            </w:r>
          </w:p>
          <w:p w14:paraId="3C1B69A3" w14:textId="77777777" w:rsidR="000257EE" w:rsidRPr="008912DD" w:rsidRDefault="00274757">
            <w:pPr>
              <w:spacing w:after="18" w:line="240" w:lineRule="auto"/>
              <w:ind w:left="480"/>
              <w:rPr>
                <w:rFonts w:ascii="標楷體" w:eastAsia="標楷體" w:hAnsi="標楷體"/>
                <w:szCs w:val="24"/>
              </w:rPr>
            </w:pPr>
            <w:r w:rsidRPr="008912DD">
              <w:rPr>
                <w:rFonts w:ascii="標楷體" w:eastAsia="標楷體" w:hAnsi="標楷體"/>
                <w:szCs w:val="24"/>
              </w:rPr>
              <w:t>肌腱炎</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2B06B75" w14:textId="77777777" w:rsidR="000257EE" w:rsidRPr="008912DD" w:rsidRDefault="00274757">
            <w:pPr>
              <w:spacing w:after="18" w:line="240" w:lineRule="auto"/>
              <w:jc w:val="both"/>
              <w:rPr>
                <w:rFonts w:ascii="標楷體" w:eastAsia="標楷體" w:hAnsi="標楷體"/>
                <w:szCs w:val="24"/>
              </w:rPr>
            </w:pPr>
            <w:r w:rsidRPr="008912DD">
              <w:rPr>
                <w:rFonts w:ascii="標楷體" w:eastAsia="標楷體" w:hAnsi="標楷體"/>
                <w:szCs w:val="24"/>
              </w:rPr>
              <w:t>1個月</w:t>
            </w:r>
          </w:p>
        </w:tc>
      </w:tr>
      <w:tr w:rsidR="008912DD" w:rsidRPr="008912DD" w14:paraId="63291B52" w14:textId="77777777">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45E6ABF" w14:textId="77777777" w:rsidR="000257EE" w:rsidRPr="008912DD" w:rsidRDefault="00274757">
            <w:pPr>
              <w:spacing w:after="18" w:line="240" w:lineRule="auto"/>
              <w:rPr>
                <w:rFonts w:ascii="標楷體" w:eastAsia="標楷體" w:hAnsi="標楷體"/>
                <w:szCs w:val="24"/>
              </w:rPr>
            </w:pPr>
            <w:r w:rsidRPr="008912DD">
              <w:rPr>
                <w:rFonts w:ascii="標楷體" w:eastAsia="標楷體" w:hAnsi="標楷體"/>
                <w:szCs w:val="24"/>
              </w:rPr>
              <w:t>(十一)扭傷與挫傷sprain &amp; strain</w:t>
            </w:r>
          </w:p>
          <w:p w14:paraId="5531DD41" w14:textId="77777777" w:rsidR="000257EE" w:rsidRPr="008912DD" w:rsidRDefault="00274757">
            <w:pPr>
              <w:spacing w:after="18" w:line="240" w:lineRule="auto"/>
              <w:ind w:left="720"/>
              <w:rPr>
                <w:rFonts w:ascii="標楷體" w:eastAsia="標楷體" w:hAnsi="標楷體"/>
                <w:szCs w:val="24"/>
              </w:rPr>
            </w:pPr>
            <w:r w:rsidRPr="008912DD">
              <w:rPr>
                <w:rFonts w:ascii="標楷體" w:eastAsia="標楷體" w:hAnsi="標楷體"/>
                <w:szCs w:val="24"/>
              </w:rPr>
              <w:t>1.膝內障</w:t>
            </w:r>
          </w:p>
          <w:p w14:paraId="7501E578" w14:textId="77777777" w:rsidR="000257EE" w:rsidRPr="008912DD" w:rsidRDefault="00274757">
            <w:pPr>
              <w:spacing w:after="18" w:line="240" w:lineRule="auto"/>
              <w:ind w:left="720"/>
              <w:rPr>
                <w:rFonts w:ascii="標楷體" w:eastAsia="標楷體" w:hAnsi="標楷體"/>
                <w:szCs w:val="24"/>
              </w:rPr>
            </w:pPr>
            <w:r w:rsidRPr="008912DD">
              <w:rPr>
                <w:rFonts w:ascii="標楷體" w:eastAsia="標楷體" w:hAnsi="標楷體"/>
                <w:szCs w:val="24"/>
              </w:rPr>
              <w:t>2.踝扭傷</w:t>
            </w:r>
          </w:p>
          <w:p w14:paraId="64CD2B25" w14:textId="77777777" w:rsidR="000257EE" w:rsidRPr="008912DD" w:rsidRDefault="00274757">
            <w:pPr>
              <w:spacing w:after="18" w:line="240" w:lineRule="auto"/>
              <w:ind w:left="720"/>
              <w:rPr>
                <w:rFonts w:ascii="標楷體" w:eastAsia="標楷體" w:hAnsi="標楷體"/>
                <w:szCs w:val="24"/>
              </w:rPr>
            </w:pPr>
            <w:r w:rsidRPr="008912DD">
              <w:rPr>
                <w:rFonts w:ascii="標楷體" w:eastAsia="標楷體" w:hAnsi="標楷體"/>
                <w:szCs w:val="24"/>
              </w:rPr>
              <w:t>3.其他扭傷或挫傷</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DFD22B4" w14:textId="77777777" w:rsidR="000257EE" w:rsidRPr="008912DD" w:rsidRDefault="00274757">
            <w:pPr>
              <w:spacing w:after="18" w:line="240" w:lineRule="auto"/>
              <w:jc w:val="both"/>
              <w:rPr>
                <w:rFonts w:ascii="標楷體" w:eastAsia="標楷體" w:hAnsi="標楷體"/>
                <w:szCs w:val="24"/>
              </w:rPr>
            </w:pPr>
            <w:r w:rsidRPr="008912DD">
              <w:rPr>
                <w:rFonts w:ascii="標楷體" w:eastAsia="標楷體" w:hAnsi="標楷體"/>
                <w:szCs w:val="24"/>
              </w:rPr>
              <w:t>1.5-3個月</w:t>
            </w:r>
          </w:p>
        </w:tc>
      </w:tr>
      <w:tr w:rsidR="008912DD" w:rsidRPr="008912DD" w14:paraId="68B3554A"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B0A0104" w14:textId="77777777" w:rsidR="000257EE" w:rsidRPr="008912DD" w:rsidRDefault="000257EE">
            <w:pPr>
              <w:spacing w:after="18" w:line="240" w:lineRule="auto"/>
              <w:ind w:left="480"/>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9D5C355" w14:textId="77777777" w:rsidR="000257EE" w:rsidRPr="008912DD" w:rsidRDefault="00274757">
            <w:pPr>
              <w:spacing w:after="18" w:line="240" w:lineRule="auto"/>
              <w:jc w:val="both"/>
              <w:rPr>
                <w:rFonts w:ascii="標楷體" w:eastAsia="標楷體" w:hAnsi="標楷體"/>
                <w:szCs w:val="24"/>
              </w:rPr>
            </w:pPr>
            <w:r w:rsidRPr="008912DD">
              <w:rPr>
                <w:rFonts w:ascii="標楷體" w:eastAsia="標楷體" w:hAnsi="標楷體"/>
                <w:szCs w:val="24"/>
              </w:rPr>
              <w:t>1.5-3個月</w:t>
            </w:r>
          </w:p>
        </w:tc>
      </w:tr>
      <w:tr w:rsidR="008912DD" w:rsidRPr="008912DD" w14:paraId="6ADFFE17"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2DBE7AD" w14:textId="77777777" w:rsidR="000257EE" w:rsidRPr="008912DD"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953B1FD" w14:textId="77777777" w:rsidR="000257EE" w:rsidRPr="008912DD" w:rsidRDefault="00274757">
            <w:pPr>
              <w:spacing w:after="18" w:line="240" w:lineRule="auto"/>
              <w:jc w:val="both"/>
              <w:rPr>
                <w:rFonts w:ascii="標楷體" w:eastAsia="標楷體" w:hAnsi="標楷體"/>
                <w:szCs w:val="24"/>
              </w:rPr>
            </w:pPr>
            <w:r w:rsidRPr="008912DD">
              <w:rPr>
                <w:rFonts w:ascii="標楷體" w:eastAsia="標楷體" w:hAnsi="標楷體"/>
                <w:szCs w:val="24"/>
              </w:rPr>
              <w:t>1個月</w:t>
            </w:r>
          </w:p>
        </w:tc>
      </w:tr>
      <w:tr w:rsidR="008912DD" w:rsidRPr="008912DD" w14:paraId="12AC6CBC"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E23A7A0" w14:textId="77777777" w:rsidR="000257EE" w:rsidRPr="008912DD" w:rsidRDefault="00274757">
            <w:pPr>
              <w:spacing w:after="18" w:line="240" w:lineRule="auto"/>
              <w:rPr>
                <w:rFonts w:ascii="標楷體" w:eastAsia="標楷體" w:hAnsi="標楷體"/>
                <w:szCs w:val="24"/>
              </w:rPr>
            </w:pPr>
            <w:r w:rsidRPr="008912DD">
              <w:rPr>
                <w:rFonts w:ascii="標楷體" w:eastAsia="標楷體" w:hAnsi="標楷體"/>
                <w:szCs w:val="24"/>
              </w:rPr>
              <w:t>(十二)腦性麻痺cerebral palsy</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8E274ED" w14:textId="77777777" w:rsidR="000257EE" w:rsidRPr="008912DD" w:rsidRDefault="00274757">
            <w:pPr>
              <w:spacing w:after="18" w:line="240" w:lineRule="auto"/>
              <w:jc w:val="both"/>
              <w:rPr>
                <w:rFonts w:ascii="標楷體" w:eastAsia="標楷體" w:hAnsi="標楷體"/>
                <w:szCs w:val="24"/>
              </w:rPr>
            </w:pPr>
            <w:r w:rsidRPr="008912DD">
              <w:rPr>
                <w:rFonts w:ascii="標楷體" w:eastAsia="標楷體" w:hAnsi="標楷體"/>
                <w:szCs w:val="24"/>
              </w:rPr>
              <w:t>依臨床實際需要</w:t>
            </w:r>
          </w:p>
        </w:tc>
      </w:tr>
      <w:tr w:rsidR="008912DD" w:rsidRPr="008912DD" w14:paraId="6B1D5D73" w14:textId="77777777">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BD42A75" w14:textId="77777777" w:rsidR="000257EE" w:rsidRPr="008912DD" w:rsidRDefault="00274757">
            <w:pPr>
              <w:spacing w:after="18" w:line="240" w:lineRule="auto"/>
              <w:rPr>
                <w:rFonts w:ascii="標楷體" w:eastAsia="標楷體" w:hAnsi="標楷體"/>
                <w:szCs w:val="24"/>
              </w:rPr>
            </w:pPr>
            <w:r w:rsidRPr="008912DD">
              <w:rPr>
                <w:rFonts w:ascii="標楷體" w:eastAsia="標楷體" w:hAnsi="標楷體"/>
                <w:szCs w:val="24"/>
              </w:rPr>
              <w:t>(十三)頭部外傷head injury</w:t>
            </w:r>
          </w:p>
          <w:p w14:paraId="156DB342" w14:textId="77777777" w:rsidR="000257EE" w:rsidRPr="008912DD" w:rsidRDefault="00274757">
            <w:pPr>
              <w:spacing w:after="18" w:line="240" w:lineRule="auto"/>
              <w:ind w:left="720"/>
              <w:rPr>
                <w:rFonts w:ascii="標楷體" w:eastAsia="標楷體" w:hAnsi="標楷體"/>
                <w:szCs w:val="24"/>
              </w:rPr>
            </w:pPr>
            <w:r w:rsidRPr="008912DD">
              <w:rPr>
                <w:rFonts w:ascii="標楷體" w:eastAsia="標楷體" w:hAnsi="標楷體"/>
                <w:szCs w:val="24"/>
              </w:rPr>
              <w:t>1.下半身癱</w:t>
            </w:r>
          </w:p>
          <w:p w14:paraId="2C829C0E" w14:textId="77777777" w:rsidR="000257EE" w:rsidRPr="008912DD" w:rsidRDefault="00274757">
            <w:pPr>
              <w:spacing w:after="18" w:line="240" w:lineRule="auto"/>
              <w:ind w:left="720"/>
              <w:rPr>
                <w:rFonts w:ascii="標楷體" w:eastAsia="標楷體" w:hAnsi="標楷體"/>
                <w:szCs w:val="24"/>
              </w:rPr>
            </w:pPr>
            <w:r w:rsidRPr="008912DD">
              <w:rPr>
                <w:rFonts w:ascii="標楷體" w:eastAsia="標楷體" w:hAnsi="標楷體"/>
                <w:szCs w:val="24"/>
              </w:rPr>
              <w:t>2.四肢癱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9A99DF4" w14:textId="77777777" w:rsidR="000257EE" w:rsidRPr="008912DD" w:rsidRDefault="00274757">
            <w:pPr>
              <w:spacing w:after="18" w:line="240" w:lineRule="auto"/>
              <w:jc w:val="both"/>
              <w:rPr>
                <w:rFonts w:ascii="標楷體" w:eastAsia="標楷體" w:hAnsi="標楷體"/>
                <w:szCs w:val="24"/>
              </w:rPr>
            </w:pPr>
            <w:r w:rsidRPr="008912DD">
              <w:rPr>
                <w:rFonts w:ascii="標楷體" w:eastAsia="標楷體" w:hAnsi="標楷體"/>
                <w:szCs w:val="24"/>
              </w:rPr>
              <w:t>6個月</w:t>
            </w:r>
          </w:p>
        </w:tc>
      </w:tr>
      <w:tr w:rsidR="008912DD" w:rsidRPr="008912DD" w14:paraId="18B57964"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096ED60" w14:textId="77777777" w:rsidR="000257EE" w:rsidRPr="008912DD"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91D6B99" w14:textId="77777777" w:rsidR="000257EE" w:rsidRPr="008912DD" w:rsidRDefault="00274757">
            <w:pPr>
              <w:spacing w:after="18" w:line="240" w:lineRule="auto"/>
              <w:jc w:val="both"/>
              <w:rPr>
                <w:rFonts w:ascii="標楷體" w:eastAsia="標楷體" w:hAnsi="標楷體"/>
                <w:szCs w:val="24"/>
              </w:rPr>
            </w:pPr>
            <w:r w:rsidRPr="008912DD">
              <w:rPr>
                <w:rFonts w:ascii="標楷體" w:eastAsia="標楷體" w:hAnsi="標楷體"/>
                <w:szCs w:val="24"/>
              </w:rPr>
              <w:t>12個月</w:t>
            </w:r>
          </w:p>
        </w:tc>
      </w:tr>
      <w:tr w:rsidR="008912DD" w:rsidRPr="008912DD" w14:paraId="389991D9"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4FEBCA3" w14:textId="77777777" w:rsidR="000257EE" w:rsidRPr="008912DD" w:rsidRDefault="00274757">
            <w:pPr>
              <w:spacing w:after="18" w:line="240" w:lineRule="auto"/>
              <w:rPr>
                <w:rFonts w:ascii="標楷體" w:eastAsia="標楷體" w:hAnsi="標楷體"/>
                <w:szCs w:val="24"/>
              </w:rPr>
            </w:pPr>
            <w:r w:rsidRPr="008912DD">
              <w:rPr>
                <w:rFonts w:ascii="標楷體" w:eastAsia="標楷體" w:hAnsi="標楷體"/>
                <w:szCs w:val="24"/>
              </w:rPr>
              <w:t>(十四)脊髓灰質炎，小兒麻痺poliomylits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B975B62" w14:textId="77777777" w:rsidR="000257EE" w:rsidRPr="008912DD" w:rsidRDefault="00274757">
            <w:pPr>
              <w:spacing w:after="18" w:line="240" w:lineRule="auto"/>
              <w:jc w:val="both"/>
              <w:rPr>
                <w:rFonts w:ascii="標楷體" w:eastAsia="標楷體" w:hAnsi="標楷體"/>
                <w:szCs w:val="24"/>
              </w:rPr>
            </w:pPr>
            <w:r w:rsidRPr="008912DD">
              <w:rPr>
                <w:rFonts w:ascii="標楷體" w:eastAsia="標楷體" w:hAnsi="標楷體"/>
                <w:szCs w:val="24"/>
              </w:rPr>
              <w:t>依臨床實際需要</w:t>
            </w:r>
          </w:p>
        </w:tc>
      </w:tr>
      <w:tr w:rsidR="008912DD" w:rsidRPr="008912DD" w14:paraId="686E7BBD" w14:textId="77777777">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67D041A" w14:textId="77777777" w:rsidR="000257EE" w:rsidRPr="008912DD" w:rsidRDefault="00274757">
            <w:pPr>
              <w:spacing w:after="18" w:line="240" w:lineRule="auto"/>
              <w:rPr>
                <w:rFonts w:ascii="標楷體" w:eastAsia="標楷體" w:hAnsi="標楷體"/>
                <w:szCs w:val="24"/>
              </w:rPr>
            </w:pPr>
            <w:r w:rsidRPr="008912DD">
              <w:rPr>
                <w:rFonts w:ascii="標楷體" w:eastAsia="標楷體" w:hAnsi="標楷體"/>
                <w:szCs w:val="24"/>
              </w:rPr>
              <w:t>(十五)周邊神經傷害</w:t>
            </w:r>
            <w:r w:rsidR="00C54EE9" w:rsidRPr="008912DD">
              <w:rPr>
                <w:rFonts w:ascii="標楷體" w:eastAsia="標楷體" w:hAnsi="標楷體"/>
                <w:szCs w:val="24"/>
              </w:rPr>
              <w:t>(</w:t>
            </w:r>
            <w:r w:rsidRPr="008912DD">
              <w:rPr>
                <w:rFonts w:ascii="標楷體" w:eastAsia="標楷體" w:hAnsi="標楷體"/>
                <w:szCs w:val="24"/>
              </w:rPr>
              <w:t>肌肉麻痺</w:t>
            </w:r>
            <w:r w:rsidR="00C54EE9" w:rsidRPr="008912DD">
              <w:rPr>
                <w:rFonts w:ascii="標楷體" w:eastAsia="標楷體" w:hAnsi="標楷體"/>
                <w:szCs w:val="24"/>
              </w:rPr>
              <w:t>)</w:t>
            </w:r>
            <w:r w:rsidRPr="008912DD">
              <w:rPr>
                <w:rFonts w:ascii="標楷體" w:eastAsia="標楷體" w:hAnsi="標楷體"/>
                <w:szCs w:val="24"/>
              </w:rPr>
              <w:t>Peripheral nerves injury</w:t>
            </w:r>
          </w:p>
          <w:p w14:paraId="35134438" w14:textId="77777777" w:rsidR="000257EE" w:rsidRPr="008912DD" w:rsidRDefault="00274757">
            <w:pPr>
              <w:spacing w:after="18" w:line="240" w:lineRule="auto"/>
              <w:ind w:left="720"/>
              <w:rPr>
                <w:rFonts w:ascii="標楷體" w:eastAsia="標楷體" w:hAnsi="標楷體"/>
                <w:szCs w:val="24"/>
              </w:rPr>
            </w:pPr>
            <w:r w:rsidRPr="008912DD">
              <w:rPr>
                <w:rFonts w:ascii="標楷體" w:eastAsia="標楷體" w:hAnsi="標楷體"/>
                <w:szCs w:val="24"/>
              </w:rPr>
              <w:t>1.單一周圍神經(peroneal、ulnar、median、radial)</w:t>
            </w:r>
          </w:p>
          <w:p w14:paraId="3F2CEC0A" w14:textId="77777777" w:rsidR="000257EE" w:rsidRPr="008912DD" w:rsidRDefault="00274757">
            <w:pPr>
              <w:spacing w:after="18" w:line="240" w:lineRule="auto"/>
              <w:ind w:left="720"/>
              <w:rPr>
                <w:rFonts w:ascii="標楷體" w:eastAsia="標楷體" w:hAnsi="標楷體"/>
                <w:szCs w:val="24"/>
              </w:rPr>
            </w:pPr>
            <w:r w:rsidRPr="008912DD">
              <w:rPr>
                <w:rFonts w:ascii="標楷體" w:eastAsia="標楷體" w:hAnsi="標楷體"/>
                <w:szCs w:val="24"/>
              </w:rPr>
              <w:t>2.臂神經叢</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968115A" w14:textId="77777777" w:rsidR="000257EE" w:rsidRPr="008912DD" w:rsidRDefault="00274757">
            <w:pPr>
              <w:spacing w:after="18" w:line="240" w:lineRule="auto"/>
              <w:jc w:val="both"/>
              <w:rPr>
                <w:rFonts w:ascii="標楷體" w:eastAsia="標楷體" w:hAnsi="標楷體"/>
                <w:szCs w:val="24"/>
              </w:rPr>
            </w:pPr>
            <w:r w:rsidRPr="008912DD">
              <w:rPr>
                <w:rFonts w:ascii="標楷體" w:eastAsia="標楷體" w:hAnsi="標楷體"/>
                <w:szCs w:val="24"/>
              </w:rPr>
              <w:t>3個月</w:t>
            </w:r>
          </w:p>
        </w:tc>
      </w:tr>
      <w:tr w:rsidR="008912DD" w:rsidRPr="008912DD" w14:paraId="36034044"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18DFDE3" w14:textId="77777777" w:rsidR="000257EE" w:rsidRPr="008912DD"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F51F3CF" w14:textId="77777777" w:rsidR="000257EE" w:rsidRPr="008912DD" w:rsidRDefault="00274757">
            <w:pPr>
              <w:spacing w:after="18" w:line="240" w:lineRule="auto"/>
              <w:jc w:val="both"/>
              <w:rPr>
                <w:rFonts w:ascii="標楷體" w:eastAsia="標楷體" w:hAnsi="標楷體"/>
                <w:szCs w:val="24"/>
              </w:rPr>
            </w:pPr>
            <w:r w:rsidRPr="008912DD">
              <w:rPr>
                <w:rFonts w:ascii="標楷體" w:eastAsia="標楷體" w:hAnsi="標楷體"/>
                <w:szCs w:val="24"/>
              </w:rPr>
              <w:t>6-9個月</w:t>
            </w:r>
          </w:p>
        </w:tc>
      </w:tr>
      <w:tr w:rsidR="008912DD" w:rsidRPr="008912DD" w14:paraId="1CCEDAA8"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5C5321E" w14:textId="77777777" w:rsidR="000257EE" w:rsidRPr="008912DD" w:rsidRDefault="00274757">
            <w:pPr>
              <w:spacing w:after="18" w:line="240" w:lineRule="auto"/>
              <w:rPr>
                <w:rFonts w:ascii="標楷體" w:eastAsia="標楷體" w:hAnsi="標楷體"/>
                <w:szCs w:val="24"/>
              </w:rPr>
            </w:pPr>
            <w:r w:rsidRPr="008912DD">
              <w:rPr>
                <w:rFonts w:ascii="標楷體" w:eastAsia="標楷體" w:hAnsi="標楷體"/>
                <w:szCs w:val="24"/>
              </w:rPr>
              <w:t>(十六)其他神經疾病other neurological disease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9207253" w14:textId="77777777" w:rsidR="000257EE" w:rsidRPr="008912DD" w:rsidRDefault="00274757">
            <w:pPr>
              <w:spacing w:after="18" w:line="240" w:lineRule="auto"/>
              <w:jc w:val="both"/>
              <w:rPr>
                <w:rFonts w:ascii="標楷體" w:eastAsia="標楷體" w:hAnsi="標楷體"/>
                <w:szCs w:val="24"/>
              </w:rPr>
            </w:pPr>
            <w:r w:rsidRPr="008912DD">
              <w:rPr>
                <w:rFonts w:ascii="標楷體" w:eastAsia="標楷體" w:hAnsi="標楷體"/>
                <w:szCs w:val="24"/>
              </w:rPr>
              <w:t>申報費用時附專案申請書</w:t>
            </w:r>
          </w:p>
        </w:tc>
      </w:tr>
      <w:tr w:rsidR="008912DD" w:rsidRPr="008912DD" w14:paraId="4B00D830"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6A72637" w14:textId="77777777" w:rsidR="000257EE" w:rsidRPr="008912DD" w:rsidRDefault="00274757">
            <w:pPr>
              <w:spacing w:after="18" w:line="240" w:lineRule="auto"/>
              <w:rPr>
                <w:rFonts w:ascii="標楷體" w:eastAsia="標楷體" w:hAnsi="標楷體"/>
                <w:szCs w:val="24"/>
              </w:rPr>
            </w:pPr>
            <w:r w:rsidRPr="008912DD">
              <w:rPr>
                <w:rFonts w:ascii="標楷體" w:eastAsia="標楷體" w:hAnsi="標楷體"/>
                <w:szCs w:val="24"/>
              </w:rPr>
              <w:t>(十七)全人工膝</w:t>
            </w:r>
            <w:r w:rsidR="00C54EE9" w:rsidRPr="008912DD">
              <w:rPr>
                <w:rFonts w:ascii="標楷體" w:eastAsia="標楷體" w:hAnsi="標楷體"/>
                <w:szCs w:val="24"/>
              </w:rPr>
              <w:t>(</w:t>
            </w:r>
            <w:r w:rsidRPr="008912DD">
              <w:rPr>
                <w:rFonts w:ascii="標楷體" w:eastAsia="標楷體" w:hAnsi="標楷體"/>
                <w:szCs w:val="24"/>
              </w:rPr>
              <w:t>股</w:t>
            </w:r>
            <w:r w:rsidR="00C54EE9" w:rsidRPr="008912DD">
              <w:rPr>
                <w:rFonts w:ascii="標楷體" w:eastAsia="標楷體" w:hAnsi="標楷體"/>
                <w:szCs w:val="24"/>
              </w:rPr>
              <w:t>)</w:t>
            </w:r>
            <w:r w:rsidRPr="008912DD">
              <w:rPr>
                <w:rFonts w:ascii="標楷體" w:eastAsia="標楷體" w:hAnsi="標楷體"/>
                <w:szCs w:val="24"/>
              </w:rPr>
              <w:t>關節－換術後total hip &amp; knee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571D4E3" w14:textId="77777777" w:rsidR="000257EE" w:rsidRPr="008912DD" w:rsidRDefault="00274757">
            <w:pPr>
              <w:spacing w:after="18" w:line="240" w:lineRule="auto"/>
              <w:jc w:val="both"/>
              <w:rPr>
                <w:rFonts w:ascii="標楷體" w:eastAsia="標楷體" w:hAnsi="標楷體"/>
                <w:szCs w:val="24"/>
              </w:rPr>
            </w:pPr>
            <w:r w:rsidRPr="008912DD">
              <w:rPr>
                <w:rFonts w:ascii="標楷體" w:eastAsia="標楷體" w:hAnsi="標楷體"/>
                <w:szCs w:val="24"/>
              </w:rPr>
              <w:t>3個月</w:t>
            </w:r>
          </w:p>
        </w:tc>
      </w:tr>
      <w:tr w:rsidR="008912DD" w:rsidRPr="008912DD" w14:paraId="41024AC7" w14:textId="77777777">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A728D77" w14:textId="77777777" w:rsidR="000257EE" w:rsidRPr="008912DD" w:rsidRDefault="00274757">
            <w:pPr>
              <w:spacing w:after="18" w:line="240" w:lineRule="auto"/>
              <w:rPr>
                <w:rFonts w:ascii="標楷體" w:eastAsia="標楷體" w:hAnsi="標楷體"/>
                <w:szCs w:val="24"/>
              </w:rPr>
            </w:pPr>
            <w:r w:rsidRPr="008912DD">
              <w:rPr>
                <w:rFonts w:ascii="標楷體" w:eastAsia="標楷體" w:hAnsi="標楷體"/>
                <w:szCs w:val="24"/>
              </w:rPr>
              <w:t>(十八)胸腔復健chest rehabilitation</w:t>
            </w:r>
          </w:p>
          <w:p w14:paraId="17A9FAE1" w14:textId="77777777" w:rsidR="000257EE" w:rsidRPr="008912DD" w:rsidRDefault="00274757">
            <w:pPr>
              <w:spacing w:after="18" w:line="240" w:lineRule="auto"/>
              <w:ind w:left="720"/>
              <w:rPr>
                <w:rFonts w:ascii="標楷體" w:eastAsia="標楷體" w:hAnsi="標楷體"/>
                <w:szCs w:val="24"/>
              </w:rPr>
            </w:pPr>
            <w:r w:rsidRPr="008912DD">
              <w:rPr>
                <w:rFonts w:ascii="標楷體" w:eastAsia="標楷體" w:hAnsi="標楷體"/>
                <w:szCs w:val="24"/>
              </w:rPr>
              <w:t>1.胸腔手術前後pre &amp; post chest operation</w:t>
            </w:r>
          </w:p>
          <w:p w14:paraId="6F0A4BE6" w14:textId="77777777" w:rsidR="000257EE" w:rsidRPr="008912DD" w:rsidRDefault="00274757">
            <w:pPr>
              <w:spacing w:after="18" w:line="240" w:lineRule="auto"/>
              <w:ind w:left="720"/>
              <w:rPr>
                <w:rFonts w:ascii="標楷體" w:eastAsia="標楷體" w:hAnsi="標楷體"/>
                <w:szCs w:val="24"/>
              </w:rPr>
            </w:pPr>
            <w:r w:rsidRPr="008912DD">
              <w:rPr>
                <w:rFonts w:ascii="標楷體" w:eastAsia="標楷體" w:hAnsi="標楷體"/>
                <w:szCs w:val="24"/>
              </w:rPr>
              <w:t>2.慢性阻塞性肺疾病COPD</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90E9F4D" w14:textId="77777777" w:rsidR="000257EE" w:rsidRPr="008912DD" w:rsidRDefault="000257EE">
            <w:pPr>
              <w:spacing w:after="18" w:line="240" w:lineRule="auto"/>
              <w:jc w:val="both"/>
              <w:rPr>
                <w:rFonts w:ascii="標楷體" w:eastAsia="標楷體" w:hAnsi="標楷體"/>
                <w:szCs w:val="24"/>
              </w:rPr>
            </w:pPr>
          </w:p>
        </w:tc>
      </w:tr>
      <w:tr w:rsidR="008912DD" w:rsidRPr="008912DD" w14:paraId="245748E2"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FFB8D3C" w14:textId="77777777" w:rsidR="000257EE" w:rsidRPr="008912DD"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0660193" w14:textId="77777777" w:rsidR="000257EE" w:rsidRPr="008912DD" w:rsidRDefault="00274757">
            <w:pPr>
              <w:spacing w:after="18" w:line="240" w:lineRule="auto"/>
              <w:jc w:val="both"/>
              <w:rPr>
                <w:rFonts w:ascii="標楷體" w:eastAsia="標楷體" w:hAnsi="標楷體"/>
                <w:szCs w:val="24"/>
              </w:rPr>
            </w:pPr>
            <w:r w:rsidRPr="008912DD">
              <w:rPr>
                <w:rFonts w:ascii="標楷體" w:eastAsia="標楷體" w:hAnsi="標楷體"/>
                <w:szCs w:val="24"/>
              </w:rPr>
              <w:t>3個月</w:t>
            </w:r>
          </w:p>
        </w:tc>
      </w:tr>
      <w:tr w:rsidR="008912DD" w:rsidRPr="008912DD" w14:paraId="3DF05F9B"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393CFD5" w14:textId="77777777" w:rsidR="000257EE" w:rsidRPr="008912DD"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898EE08" w14:textId="77777777" w:rsidR="000257EE" w:rsidRPr="008912DD" w:rsidRDefault="00274757">
            <w:pPr>
              <w:spacing w:after="18" w:line="240" w:lineRule="auto"/>
              <w:jc w:val="both"/>
              <w:rPr>
                <w:rFonts w:ascii="標楷體" w:eastAsia="標楷體" w:hAnsi="標楷體"/>
                <w:szCs w:val="24"/>
              </w:rPr>
            </w:pPr>
            <w:r w:rsidRPr="008912DD">
              <w:rPr>
                <w:rFonts w:ascii="標楷體" w:eastAsia="標楷體" w:hAnsi="標楷體"/>
                <w:szCs w:val="24"/>
              </w:rPr>
              <w:t>3個月</w:t>
            </w:r>
          </w:p>
        </w:tc>
      </w:tr>
      <w:tr w:rsidR="008912DD" w:rsidRPr="008912DD" w14:paraId="1EA3123C"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99087B6" w14:textId="77777777" w:rsidR="000257EE" w:rsidRPr="008912DD" w:rsidRDefault="00274757">
            <w:pPr>
              <w:spacing w:after="18" w:line="240" w:lineRule="auto"/>
              <w:rPr>
                <w:rFonts w:ascii="標楷體" w:eastAsia="標楷體" w:hAnsi="標楷體"/>
                <w:szCs w:val="24"/>
              </w:rPr>
            </w:pPr>
            <w:r w:rsidRPr="008912DD">
              <w:rPr>
                <w:rFonts w:ascii="標楷體" w:eastAsia="標楷體" w:hAnsi="標楷體"/>
                <w:szCs w:val="24"/>
              </w:rPr>
              <w:t>(十九)其他others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8B3391E" w14:textId="77777777" w:rsidR="000257EE" w:rsidRPr="008912DD" w:rsidRDefault="00274757">
            <w:pPr>
              <w:spacing w:after="18" w:line="240" w:lineRule="auto"/>
              <w:jc w:val="both"/>
              <w:rPr>
                <w:rFonts w:ascii="標楷體" w:eastAsia="標楷體" w:hAnsi="標楷體"/>
                <w:szCs w:val="24"/>
              </w:rPr>
            </w:pPr>
            <w:r w:rsidRPr="008912DD">
              <w:rPr>
                <w:rFonts w:ascii="標楷體" w:eastAsia="標楷體" w:hAnsi="標楷體"/>
                <w:szCs w:val="24"/>
              </w:rPr>
              <w:t>申報費用時附專案申請書</w:t>
            </w:r>
          </w:p>
        </w:tc>
      </w:tr>
    </w:tbl>
    <w:p w14:paraId="70FF5592" w14:textId="77777777" w:rsidR="000257EE" w:rsidRPr="008912DD" w:rsidRDefault="000257EE">
      <w:pPr>
        <w:sectPr w:rsidR="000257EE" w:rsidRPr="008912DD">
          <w:headerReference w:type="default" r:id="rId90"/>
          <w:footerReference w:type="default" r:id="rId91"/>
          <w:pgSz w:w="11906" w:h="16838"/>
          <w:pgMar w:top="709" w:right="1134" w:bottom="567" w:left="1134" w:header="720" w:footer="720" w:gutter="0"/>
          <w:cols w:space="720"/>
          <w:docGrid w:type="lines" w:linePitch="358"/>
        </w:sectPr>
      </w:pPr>
    </w:p>
    <w:p w14:paraId="0E82B0B6" w14:textId="77777777" w:rsidR="000257EE" w:rsidRPr="008912DD" w:rsidRDefault="005E147B">
      <w:pPr>
        <w:spacing w:line="240" w:lineRule="auto"/>
        <w:jc w:val="center"/>
      </w:pPr>
      <w:r w:rsidRPr="008912DD">
        <w:rPr>
          <w:rFonts w:ascii="標楷體" w:eastAsia="標楷體" w:hAnsi="標楷體"/>
          <w:b/>
          <w:bCs/>
          <w:noProof/>
          <w:sz w:val="32"/>
        </w:rPr>
        <w:lastRenderedPageBreak/>
        <mc:AlternateContent>
          <mc:Choice Requires="wps">
            <w:drawing>
              <wp:anchor distT="0" distB="0" distL="114300" distR="114300" simplePos="0" relativeHeight="251652096" behindDoc="0" locked="0" layoutInCell="1" allowOverlap="1" wp14:anchorId="6DD4888E" wp14:editId="0D87926B">
                <wp:simplePos x="0" y="0"/>
                <wp:positionH relativeFrom="column">
                  <wp:posOffset>-38100</wp:posOffset>
                </wp:positionH>
                <wp:positionV relativeFrom="paragraph">
                  <wp:posOffset>-342900</wp:posOffset>
                </wp:positionV>
                <wp:extent cx="1028700" cy="305435"/>
                <wp:effectExtent l="0" t="0" r="0" b="0"/>
                <wp:wrapNone/>
                <wp:docPr id="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8C077" w14:textId="77777777" w:rsidR="009D2C09" w:rsidRDefault="009D2C09">
                            <w:pPr>
                              <w:snapToGrid w:val="0"/>
                              <w:spacing w:line="240" w:lineRule="auto"/>
                              <w:rPr>
                                <w:rFonts w:ascii="標楷體" w:eastAsia="標楷體" w:hAnsi="標楷體"/>
                                <w:sz w:val="28"/>
                                <w:szCs w:val="28"/>
                              </w:rPr>
                            </w:pPr>
                            <w:r>
                              <w:rPr>
                                <w:rFonts w:ascii="標楷體" w:eastAsia="標楷體" w:hAnsi="標楷體"/>
                                <w:sz w:val="28"/>
                                <w:szCs w:val="28"/>
                              </w:rPr>
                              <w:t>附表十六</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
            <w:pict>
              <v:shape w14:anchorId="6DD4888E" id="Text Box 33" o:spid="_x0000_s1056" type="#_x0000_t202" style="position:absolute;left:0;text-align:left;margin-left:-3pt;margin-top:-27pt;width:81pt;height:24.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" filled="f" stroked="f">
                <v:textbox>
                  <w:txbxContent>
                    <w:p w14:paraId="0EE8C077" w14:textId="77777777" w:rsidR="009D2C09" w:rsidRDefault="009D2C09">
                      <w:pPr>
                        <w:snapToGrid w:val="0"/>
                        <w:spacing w:line="240" w:lineRule="auto"/>
                        <w:rPr>
                          <w:rFonts w:ascii="標楷體" w:eastAsia="標楷體" w:hAnsi="標楷體"/>
                          <w:sz w:val="28"/>
                          <w:szCs w:val="28"/>
                        </w:rPr>
                      </w:pPr>
                      <w:r>
                        <w:rPr>
                          <w:rFonts w:ascii="標楷體" w:eastAsia="標楷體" w:hAnsi="標楷體"/>
                          <w:sz w:val="28"/>
                          <w:szCs w:val="28"/>
                        </w:rPr>
                        <w:t>附表十六</w:t>
                      </w:r>
                    </w:p>
                  </w:txbxContent>
                </v:textbox>
              </v:shape>
            </w:pict>
          </mc:Fallback>
        </mc:AlternateContent>
      </w:r>
      <w:r w:rsidR="00274757" w:rsidRPr="008912DD">
        <w:rPr>
          <w:rFonts w:ascii="標楷體" w:eastAsia="標楷體" w:hAnsi="標楷體"/>
          <w:b/>
          <w:bCs/>
          <w:sz w:val="32"/>
        </w:rPr>
        <w:t>物理治療綜合評估表</w:t>
      </w:r>
    </w:p>
    <w:p w14:paraId="46C1F488" w14:textId="77777777" w:rsidR="000257EE" w:rsidRPr="008912DD" w:rsidRDefault="00274757">
      <w:pPr>
        <w:spacing w:before="72" w:after="72"/>
        <w:jc w:val="both"/>
      </w:pPr>
      <w:r w:rsidRPr="008912DD">
        <w:rPr>
          <w:rFonts w:ascii="標楷體" w:eastAsia="標楷體" w:hAnsi="標楷體"/>
        </w:rPr>
        <w:t>評估日期</w:t>
      </w:r>
      <w:r w:rsidRPr="008912DD">
        <w:rPr>
          <w:rFonts w:ascii="標楷體" w:eastAsia="標楷體" w:hAnsi="標楷體"/>
          <w:u w:val="single"/>
        </w:rPr>
        <w:t xml:space="preserve">　　</w:t>
      </w:r>
      <w:r w:rsidRPr="008912DD">
        <w:rPr>
          <w:rFonts w:ascii="標楷體" w:eastAsia="標楷體" w:hAnsi="標楷體"/>
        </w:rPr>
        <w:t>年</w:t>
      </w:r>
      <w:r w:rsidRPr="008912DD">
        <w:rPr>
          <w:rFonts w:ascii="標楷體" w:eastAsia="標楷體" w:hAnsi="標楷體"/>
          <w:u w:val="single"/>
        </w:rPr>
        <w:t xml:space="preserve">　　</w:t>
      </w:r>
      <w:r w:rsidRPr="008912DD">
        <w:rPr>
          <w:rFonts w:ascii="標楷體" w:eastAsia="標楷體" w:hAnsi="標楷體"/>
        </w:rPr>
        <w:t>月</w:t>
      </w:r>
      <w:r w:rsidRPr="008912DD">
        <w:rPr>
          <w:rFonts w:ascii="標楷體" w:eastAsia="標楷體" w:hAnsi="標楷體"/>
          <w:u w:val="single"/>
        </w:rPr>
        <w:t xml:space="preserve">　　</w:t>
      </w:r>
      <w:r w:rsidRPr="008912DD">
        <w:rPr>
          <w:rFonts w:ascii="標楷體" w:eastAsia="標楷體" w:hAnsi="標楷體"/>
        </w:rPr>
        <w:t>日</w:t>
      </w:r>
    </w:p>
    <w:p w14:paraId="19CEEB03" w14:textId="77777777" w:rsidR="000257EE" w:rsidRPr="008912DD" w:rsidRDefault="00C54EE9">
      <w:pPr>
        <w:spacing w:before="72" w:after="72"/>
        <w:jc w:val="both"/>
        <w:rPr>
          <w:rFonts w:ascii="標楷體" w:eastAsia="標楷體" w:hAnsi="標楷體"/>
        </w:rPr>
      </w:pPr>
      <w:r w:rsidRPr="008912DD">
        <w:rPr>
          <w:rFonts w:ascii="標楷體" w:eastAsia="標楷體" w:hAnsi="標楷體"/>
        </w:rPr>
        <w:t>(</w:t>
      </w:r>
      <w:r w:rsidR="00274757" w:rsidRPr="008912DD">
        <w:rPr>
          <w:rFonts w:ascii="標楷體" w:eastAsia="標楷體" w:hAnsi="標楷體"/>
        </w:rPr>
        <w:t>參考使用說明</w:t>
      </w:r>
      <w:r w:rsidRPr="008912DD">
        <w:rPr>
          <w:rFonts w:ascii="標楷體" w:eastAsia="標楷體" w:hAnsi="標楷體"/>
        </w:rPr>
        <w:t>)</w:t>
      </w:r>
      <w:r w:rsidR="00274757" w:rsidRPr="008912DD">
        <w:rPr>
          <w:rFonts w:ascii="標楷體" w:eastAsia="標楷體" w:hAnsi="標楷體"/>
        </w:rPr>
        <w:t xml:space="preserve">      □神經□骨科□心肺□小兒□其他　評估表試用版</w:t>
      </w:r>
    </w:p>
    <w:tbl>
      <w:tblPr>
        <w:tblW w:w="9694" w:type="dxa"/>
        <w:tblCellMar>
          <w:left w:w="10" w:type="dxa"/>
          <w:right w:w="10" w:type="dxa"/>
        </w:tblCellMar>
        <w:tblLook w:val="04A0" w:firstRow="1" w:lastRow="0" w:firstColumn="1" w:lastColumn="0" w:noHBand="0" w:noVBand="1"/>
      </w:tblPr>
      <w:tblGrid>
        <w:gridCol w:w="388"/>
        <w:gridCol w:w="3240"/>
        <w:gridCol w:w="540"/>
        <w:gridCol w:w="679"/>
        <w:gridCol w:w="4001"/>
        <w:gridCol w:w="846"/>
      </w:tblGrid>
      <w:tr w:rsidR="008912DD" w:rsidRPr="008912DD" w14:paraId="71DEDDB8"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1A9141" w14:textId="77777777" w:rsidR="000257EE" w:rsidRPr="008912DD" w:rsidRDefault="00274757">
            <w:pPr>
              <w:jc w:val="center"/>
              <w:rPr>
                <w:rFonts w:ascii="標楷體" w:eastAsia="標楷體" w:hAnsi="標楷體"/>
                <w:sz w:val="20"/>
              </w:rPr>
            </w:pPr>
            <w:r w:rsidRPr="008912DD">
              <w:rPr>
                <w:rFonts w:ascii="標楷體" w:eastAsia="標楷體" w:hAnsi="標楷體"/>
                <w:sz w:val="20"/>
              </w:rPr>
              <w:t>項目號碼</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043492C" w14:textId="77777777" w:rsidR="000257EE" w:rsidRPr="008912DD" w:rsidRDefault="00274757">
            <w:pPr>
              <w:jc w:val="center"/>
              <w:rPr>
                <w:rFonts w:ascii="標楷體" w:eastAsia="標楷體" w:hAnsi="標楷體"/>
                <w:sz w:val="20"/>
              </w:rPr>
            </w:pPr>
            <w:r w:rsidRPr="008912DD">
              <w:rPr>
                <w:rFonts w:ascii="標楷體" w:eastAsia="標楷體" w:hAnsi="標楷體"/>
                <w:sz w:val="20"/>
              </w:rPr>
              <w:t>項目名稱</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05AFFAA" w14:textId="77777777" w:rsidR="000257EE" w:rsidRPr="008912DD" w:rsidRDefault="00274757">
            <w:pPr>
              <w:jc w:val="center"/>
              <w:rPr>
                <w:rFonts w:ascii="標楷體" w:eastAsia="標楷體" w:hAnsi="標楷體"/>
                <w:sz w:val="20"/>
              </w:rPr>
            </w:pPr>
            <w:r w:rsidRPr="008912DD">
              <w:rPr>
                <w:rFonts w:ascii="標楷體" w:eastAsia="標楷體" w:hAnsi="標楷體"/>
                <w:sz w:val="20"/>
              </w:rPr>
              <w:t>無障礙請打勾</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E0EFF10" w14:textId="77777777" w:rsidR="000257EE" w:rsidRPr="008912DD" w:rsidRDefault="00274757">
            <w:pPr>
              <w:jc w:val="center"/>
              <w:rPr>
                <w:rFonts w:ascii="標楷體" w:eastAsia="標楷體" w:hAnsi="標楷體"/>
                <w:sz w:val="20"/>
              </w:rPr>
            </w:pPr>
            <w:r w:rsidRPr="008912DD">
              <w:rPr>
                <w:rFonts w:ascii="標楷體" w:eastAsia="標楷體" w:hAnsi="標楷體"/>
                <w:sz w:val="20"/>
              </w:rPr>
              <w:t>有障礙之簡單評估</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05BEEA4" w14:textId="77777777" w:rsidR="000257EE" w:rsidRPr="008912DD" w:rsidRDefault="00274757">
            <w:pPr>
              <w:pStyle w:val="a7"/>
              <w:tabs>
                <w:tab w:val="clear" w:pos="4153"/>
                <w:tab w:val="clear" w:pos="8306"/>
              </w:tabs>
              <w:rPr>
                <w:rFonts w:ascii="標楷體" w:eastAsia="標楷體" w:hAnsi="標楷體"/>
              </w:rPr>
            </w:pPr>
            <w:r w:rsidRPr="008912DD">
              <w:rPr>
                <w:rFonts w:ascii="標楷體" w:eastAsia="標楷體" w:hAnsi="標楷體"/>
              </w:rPr>
              <w:t>有障礙需詳細評估</w:t>
            </w:r>
            <w:r w:rsidR="00C54EE9" w:rsidRPr="008912DD">
              <w:rPr>
                <w:rFonts w:ascii="標楷體" w:eastAsia="標楷體" w:hAnsi="標楷體"/>
              </w:rPr>
              <w:t>(</w:t>
            </w:r>
            <w:r w:rsidRPr="008912DD">
              <w:rPr>
                <w:rFonts w:ascii="標楷體" w:eastAsia="標楷體" w:hAnsi="標楷體"/>
              </w:rPr>
              <w:t>請附詳細評估紀錄</w:t>
            </w:r>
            <w:r w:rsidR="00C54EE9" w:rsidRPr="008912DD">
              <w:rPr>
                <w:rFonts w:ascii="標楷體" w:eastAsia="標楷體" w:hAnsi="標楷體"/>
              </w:rPr>
              <w:t>)</w:t>
            </w:r>
          </w:p>
        </w:tc>
      </w:tr>
      <w:tr w:rsidR="008912DD" w:rsidRPr="008912DD" w14:paraId="459C30BD"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ECDB60" w14:textId="77777777" w:rsidR="000257EE" w:rsidRPr="008912DD" w:rsidRDefault="00274757">
            <w:pPr>
              <w:spacing w:before="36" w:after="36"/>
              <w:jc w:val="center"/>
              <w:rPr>
                <w:rFonts w:ascii="標楷體" w:eastAsia="標楷體" w:hAnsi="標楷體"/>
                <w:sz w:val="20"/>
              </w:rPr>
            </w:pPr>
            <w:r w:rsidRPr="008912DD">
              <w:rPr>
                <w:rFonts w:ascii="標楷體" w:eastAsia="標楷體" w:hAnsi="標楷體"/>
                <w:sz w:val="20"/>
              </w:rPr>
              <w:t>1</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A8AB58" w14:textId="77777777" w:rsidR="000257EE" w:rsidRPr="008912DD" w:rsidRDefault="00274757">
            <w:pPr>
              <w:spacing w:before="36" w:after="36"/>
            </w:pPr>
            <w:r w:rsidRPr="008912DD">
              <w:rPr>
                <w:rFonts w:ascii="標楷體" w:eastAsia="標楷體" w:hAnsi="標楷體"/>
                <w:sz w:val="20"/>
              </w:rPr>
              <w:t>警覺性</w:t>
            </w:r>
            <w:r w:rsidRPr="008912DD">
              <w:rPr>
                <w:rFonts w:ascii="標楷體" w:eastAsia="標楷體" w:hAnsi="標楷體"/>
                <w:sz w:val="20"/>
                <w:szCs w:val="22"/>
              </w:rPr>
              <w:t>、注意力、認知行為與配合度</w:t>
            </w:r>
            <w:r w:rsidR="00C54EE9" w:rsidRPr="008912DD">
              <w:rPr>
                <w:rFonts w:ascii="標楷體" w:eastAsia="標楷體" w:hAnsi="標楷體"/>
                <w:sz w:val="20"/>
                <w:szCs w:val="22"/>
              </w:rPr>
              <w:t>(</w:t>
            </w:r>
            <w:r w:rsidRPr="008912DD">
              <w:rPr>
                <w:rFonts w:ascii="標楷體" w:eastAsia="標楷體" w:hAnsi="標楷體"/>
                <w:sz w:val="20"/>
                <w:szCs w:val="22"/>
              </w:rPr>
              <w:t>COGˍG</w:t>
            </w:r>
            <w:r w:rsidR="00C54EE9" w:rsidRPr="008912DD">
              <w:rPr>
                <w:rFonts w:ascii="標楷體" w:eastAsia="標楷體" w:hAnsi="標楷體"/>
                <w:sz w:val="20"/>
                <w:szCs w:val="22"/>
              </w:rPr>
              <w:t>)</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BC23506" w14:textId="77777777" w:rsidR="000257EE" w:rsidRPr="008912DD" w:rsidRDefault="00274757">
            <w:pPr>
              <w:spacing w:before="36" w:after="36"/>
              <w:jc w:val="center"/>
              <w:rPr>
                <w:rFonts w:ascii="標楷體" w:eastAsia="標楷體" w:hAnsi="標楷體"/>
                <w:sz w:val="20"/>
              </w:rPr>
            </w:pPr>
            <w:r w:rsidRPr="008912DD">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78E9CA" w14:textId="77777777" w:rsidR="000257EE" w:rsidRPr="008912DD" w:rsidRDefault="00274757">
            <w:pPr>
              <w:spacing w:before="36" w:after="36" w:line="280" w:lineRule="atLeast"/>
              <w:rPr>
                <w:rFonts w:ascii="標楷體" w:eastAsia="標楷體" w:hAnsi="標楷體"/>
                <w:sz w:val="20"/>
              </w:rPr>
            </w:pPr>
            <w:r w:rsidRPr="008912DD">
              <w:rPr>
                <w:rFonts w:ascii="標楷體" w:eastAsia="標楷體" w:hAnsi="標楷體"/>
                <w:sz w:val="20"/>
              </w:rPr>
              <w:t>□嗜睡，□混淆，□昏迷，</w:t>
            </w:r>
          </w:p>
          <w:p w14:paraId="3DADD694" w14:textId="77777777" w:rsidR="000257EE" w:rsidRPr="008912DD" w:rsidRDefault="00274757">
            <w:pPr>
              <w:spacing w:before="36" w:after="36" w:line="280" w:lineRule="atLeast"/>
              <w:rPr>
                <w:rFonts w:ascii="標楷體" w:eastAsia="標楷體" w:hAnsi="標楷體"/>
                <w:sz w:val="20"/>
              </w:rPr>
            </w:pPr>
            <w:r w:rsidRPr="008912DD">
              <w:rPr>
                <w:rFonts w:ascii="標楷體" w:eastAsia="標楷體" w:hAnsi="標楷體"/>
                <w:sz w:val="20"/>
              </w:rPr>
              <w:t>□對外界完全無反應，□失智症，□低智商，</w:t>
            </w:r>
          </w:p>
          <w:p w14:paraId="510DD0B1" w14:textId="77777777" w:rsidR="000257EE" w:rsidRPr="008912DD" w:rsidRDefault="00274757">
            <w:pPr>
              <w:spacing w:before="36" w:after="36" w:line="280" w:lineRule="atLeast"/>
              <w:rPr>
                <w:rFonts w:ascii="標楷體" w:eastAsia="標楷體" w:hAnsi="標楷體"/>
                <w:sz w:val="20"/>
              </w:rPr>
            </w:pPr>
            <w:r w:rsidRPr="008912DD">
              <w:rPr>
                <w:rFonts w:ascii="標楷體" w:eastAsia="標楷體" w:hAnsi="標楷體"/>
                <w:sz w:val="20"/>
              </w:rPr>
              <w:t>□注意力不集中，□情緒障礙，</w:t>
            </w:r>
          </w:p>
          <w:p w14:paraId="1A0C09D8" w14:textId="77777777" w:rsidR="000257EE" w:rsidRPr="008912DD" w:rsidRDefault="00274757">
            <w:pPr>
              <w:spacing w:before="36" w:after="36" w:line="280" w:lineRule="atLeast"/>
              <w:rPr>
                <w:rFonts w:ascii="標楷體" w:eastAsia="標楷體" w:hAnsi="標楷體"/>
                <w:sz w:val="20"/>
              </w:rPr>
            </w:pPr>
            <w:r w:rsidRPr="008912DD">
              <w:rPr>
                <w:rFonts w:ascii="標楷體" w:eastAsia="標楷體" w:hAnsi="標楷體"/>
                <w:sz w:val="20"/>
              </w:rPr>
              <w:t>□無法表達自己之意見，</w:t>
            </w:r>
          </w:p>
          <w:p w14:paraId="5AE25A64" w14:textId="77777777" w:rsidR="000257EE" w:rsidRPr="008912DD" w:rsidRDefault="00274757">
            <w:pPr>
              <w:spacing w:before="36" w:after="36" w:line="280" w:lineRule="atLeast"/>
              <w:rPr>
                <w:rFonts w:ascii="標楷體" w:eastAsia="標楷體" w:hAnsi="標楷體"/>
                <w:sz w:val="20"/>
              </w:rPr>
            </w:pPr>
            <w:r w:rsidRPr="008912DD">
              <w:rPr>
                <w:rFonts w:ascii="標楷體" w:eastAsia="標楷體" w:hAnsi="標楷體"/>
                <w:sz w:val="20"/>
              </w:rPr>
              <w:t>□無法了解簡單之指令，</w:t>
            </w:r>
          </w:p>
          <w:p w14:paraId="38B28DA3" w14:textId="77777777" w:rsidR="000257EE" w:rsidRPr="008912DD" w:rsidRDefault="00274757">
            <w:pPr>
              <w:pStyle w:val="a9"/>
              <w:tabs>
                <w:tab w:val="clear" w:pos="4153"/>
                <w:tab w:val="clear" w:pos="8306"/>
              </w:tabs>
              <w:spacing w:before="36" w:after="36" w:line="280" w:lineRule="atLeast"/>
              <w:rPr>
                <w:rFonts w:ascii="標楷體" w:eastAsia="標楷體" w:hAnsi="標楷體"/>
              </w:rPr>
            </w:pPr>
            <w:r w:rsidRPr="008912DD">
              <w:rPr>
                <w:rFonts w:ascii="標楷體" w:eastAsia="標楷體" w:hAnsi="標楷體"/>
              </w:rPr>
              <w:t>□較缺乏主動參與治療的意願，</w:t>
            </w:r>
          </w:p>
          <w:p w14:paraId="34F081DA" w14:textId="77777777" w:rsidR="000257EE" w:rsidRPr="008912DD" w:rsidRDefault="00274757">
            <w:pPr>
              <w:spacing w:before="36" w:after="36" w:line="280" w:lineRule="atLeast"/>
            </w:pPr>
            <w:r w:rsidRPr="008912DD">
              <w:rPr>
                <w:rFonts w:ascii="標楷體" w:eastAsia="標楷體" w:hAnsi="標楷體"/>
                <w:sz w:val="20"/>
              </w:rPr>
              <w:t>□其他</w:t>
            </w:r>
            <w:r w:rsidRPr="008912DD">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B267A8" w14:textId="77777777" w:rsidR="000257EE" w:rsidRPr="008912DD" w:rsidRDefault="00274757">
            <w:pPr>
              <w:spacing w:before="36" w:after="36"/>
              <w:rPr>
                <w:rFonts w:ascii="標楷體" w:eastAsia="標楷體" w:hAnsi="標楷體"/>
                <w:sz w:val="20"/>
              </w:rPr>
            </w:pPr>
            <w:r w:rsidRPr="008912DD">
              <w:rPr>
                <w:rFonts w:ascii="標楷體" w:eastAsia="標楷體" w:hAnsi="標楷體"/>
                <w:sz w:val="20"/>
              </w:rPr>
              <w:t>1A</w:t>
            </w:r>
          </w:p>
          <w:p w14:paraId="1C3F5B3F" w14:textId="77777777" w:rsidR="000257EE" w:rsidRPr="008912DD" w:rsidRDefault="00274757">
            <w:pPr>
              <w:spacing w:before="36" w:after="36"/>
              <w:rPr>
                <w:rFonts w:ascii="標楷體" w:eastAsia="標楷體" w:hAnsi="標楷體"/>
                <w:sz w:val="20"/>
              </w:rPr>
            </w:pPr>
            <w:r w:rsidRPr="008912DD">
              <w:rPr>
                <w:rFonts w:ascii="標楷體" w:eastAsia="標楷體" w:hAnsi="標楷體"/>
                <w:sz w:val="20"/>
              </w:rPr>
              <w:t>1B</w:t>
            </w:r>
          </w:p>
        </w:tc>
      </w:tr>
      <w:tr w:rsidR="008912DD" w:rsidRPr="008912DD" w14:paraId="5F2A41A9"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06ACFD" w14:textId="77777777" w:rsidR="000257EE" w:rsidRPr="008912DD" w:rsidRDefault="00274757">
            <w:pPr>
              <w:spacing w:before="36" w:after="36"/>
              <w:jc w:val="center"/>
              <w:rPr>
                <w:rFonts w:ascii="標楷體" w:eastAsia="標楷體" w:hAnsi="標楷體"/>
                <w:sz w:val="20"/>
              </w:rPr>
            </w:pPr>
            <w:r w:rsidRPr="008912DD">
              <w:rPr>
                <w:rFonts w:ascii="標楷體" w:eastAsia="標楷體" w:hAnsi="標楷體"/>
                <w:sz w:val="20"/>
              </w:rPr>
              <w:t>2</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270FB8" w14:textId="77777777" w:rsidR="000257EE" w:rsidRPr="008912DD" w:rsidRDefault="00274757">
            <w:pPr>
              <w:spacing w:before="36" w:after="36"/>
              <w:rPr>
                <w:rFonts w:ascii="標楷體" w:eastAsia="標楷體" w:hAnsi="標楷體"/>
                <w:sz w:val="20"/>
              </w:rPr>
            </w:pPr>
            <w:r w:rsidRPr="008912DD">
              <w:rPr>
                <w:rFonts w:ascii="標楷體" w:eastAsia="標楷體" w:hAnsi="標楷體"/>
                <w:sz w:val="20"/>
              </w:rPr>
              <w:t>關節活動度(ROM_G)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892ED51" w14:textId="77777777" w:rsidR="000257EE" w:rsidRPr="008912DD" w:rsidRDefault="00274757">
            <w:pPr>
              <w:spacing w:before="36" w:after="36"/>
              <w:jc w:val="center"/>
              <w:rPr>
                <w:rFonts w:ascii="標楷體" w:eastAsia="標楷體" w:hAnsi="標楷體"/>
                <w:sz w:val="20"/>
              </w:rPr>
            </w:pPr>
            <w:r w:rsidRPr="008912DD">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A736B6" w14:textId="77777777" w:rsidR="000257EE" w:rsidRPr="008912DD" w:rsidRDefault="00274757">
            <w:pPr>
              <w:pStyle w:val="a7"/>
              <w:tabs>
                <w:tab w:val="clear" w:pos="4153"/>
                <w:tab w:val="clear" w:pos="8306"/>
              </w:tabs>
              <w:spacing w:before="36" w:after="36" w:line="280" w:lineRule="atLeast"/>
              <w:rPr>
                <w:rFonts w:ascii="標楷體" w:eastAsia="標楷體" w:hAnsi="標楷體"/>
              </w:rPr>
            </w:pPr>
            <w:r w:rsidRPr="008912DD">
              <w:rPr>
                <w:rFonts w:ascii="標楷體" w:eastAsia="標楷體" w:hAnsi="標楷體"/>
              </w:rPr>
              <w:t>□有輕微限制但無功能障礙</w:t>
            </w:r>
          </w:p>
          <w:p w14:paraId="24EAA861" w14:textId="77777777" w:rsidR="000257EE" w:rsidRPr="008912DD" w:rsidRDefault="00274757">
            <w:pPr>
              <w:spacing w:before="36" w:after="36" w:line="280" w:lineRule="atLeast"/>
              <w:rPr>
                <w:rFonts w:ascii="標楷體" w:eastAsia="標楷體" w:hAnsi="標楷體"/>
                <w:sz w:val="20"/>
              </w:rPr>
            </w:pPr>
            <w:r w:rsidRPr="008912DD">
              <w:rPr>
                <w:rFonts w:ascii="標楷體" w:eastAsia="標楷體" w:hAnsi="標楷體"/>
                <w:sz w:val="20"/>
              </w:rPr>
              <w:t>□明顯關節攣縮：</w:t>
            </w:r>
          </w:p>
          <w:p w14:paraId="594A56EC" w14:textId="77777777" w:rsidR="000257EE" w:rsidRPr="008912DD" w:rsidRDefault="00274757">
            <w:pPr>
              <w:spacing w:before="36" w:after="36" w:line="280" w:lineRule="atLeast"/>
              <w:ind w:left="194"/>
              <w:rPr>
                <w:rFonts w:ascii="標楷體" w:eastAsia="標楷體" w:hAnsi="標楷體"/>
                <w:sz w:val="20"/>
              </w:rPr>
            </w:pPr>
            <w:r w:rsidRPr="008912DD">
              <w:rPr>
                <w:rFonts w:ascii="標楷體" w:eastAsia="標楷體" w:hAnsi="標楷體"/>
                <w:sz w:val="20"/>
              </w:rPr>
              <w:t>(關節活動度1.完全限制(0-20％)；2.很有限制(21-40％)；3.中等程度限制(41-70％)；4.有一點限制(71-90％))</w:t>
            </w:r>
          </w:p>
          <w:p w14:paraId="13F572BB" w14:textId="77777777" w:rsidR="000257EE" w:rsidRPr="008912DD" w:rsidRDefault="00274757">
            <w:pPr>
              <w:spacing w:before="36" w:after="36" w:line="280" w:lineRule="atLeast"/>
              <w:rPr>
                <w:rFonts w:ascii="標楷體" w:eastAsia="標楷體" w:hAnsi="標楷體"/>
                <w:sz w:val="20"/>
              </w:rPr>
            </w:pPr>
            <w:r w:rsidRPr="008912DD">
              <w:rPr>
                <w:rFonts w:ascii="標楷體" w:eastAsia="標楷體" w:hAnsi="標楷體"/>
                <w:sz w:val="20"/>
              </w:rPr>
              <w:t>□全身關節，□左上肢，□左下肢</w:t>
            </w:r>
          </w:p>
          <w:p w14:paraId="4A3F1EFD" w14:textId="77777777" w:rsidR="000257EE" w:rsidRPr="008912DD" w:rsidRDefault="00274757">
            <w:pPr>
              <w:spacing w:before="36" w:after="36" w:line="280" w:lineRule="atLeast"/>
              <w:rPr>
                <w:rFonts w:ascii="標楷體" w:eastAsia="標楷體" w:hAnsi="標楷體"/>
                <w:sz w:val="20"/>
              </w:rPr>
            </w:pPr>
            <w:r w:rsidRPr="008912DD">
              <w:rPr>
                <w:rFonts w:ascii="標楷體" w:eastAsia="標楷體" w:hAnsi="標楷體"/>
                <w:sz w:val="20"/>
              </w:rPr>
              <w:t>□右上肢，□右下肢，□頸椎，□腰椎</w:t>
            </w:r>
          </w:p>
          <w:p w14:paraId="7294AC72" w14:textId="77777777" w:rsidR="000257EE" w:rsidRPr="008912DD" w:rsidRDefault="00274757">
            <w:pPr>
              <w:spacing w:before="36" w:after="36" w:line="280" w:lineRule="atLeast"/>
            </w:pPr>
            <w:r w:rsidRPr="008912DD">
              <w:rPr>
                <w:rFonts w:ascii="標楷體" w:eastAsia="標楷體" w:hAnsi="標楷體"/>
                <w:sz w:val="20"/>
              </w:rPr>
              <w:t>□其他</w:t>
            </w:r>
            <w:r w:rsidRPr="008912DD">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A877C4" w14:textId="77777777" w:rsidR="000257EE" w:rsidRPr="008912DD" w:rsidRDefault="00274757">
            <w:pPr>
              <w:spacing w:before="36" w:after="36"/>
              <w:rPr>
                <w:rFonts w:ascii="標楷體" w:eastAsia="標楷體" w:hAnsi="標楷體"/>
                <w:sz w:val="20"/>
              </w:rPr>
            </w:pPr>
            <w:r w:rsidRPr="008912DD">
              <w:rPr>
                <w:rFonts w:ascii="標楷體" w:eastAsia="標楷體" w:hAnsi="標楷體"/>
                <w:sz w:val="20"/>
              </w:rPr>
              <w:t>2A</w:t>
            </w:r>
          </w:p>
          <w:p w14:paraId="760778D6" w14:textId="77777777" w:rsidR="000257EE" w:rsidRPr="008912DD" w:rsidRDefault="00274757">
            <w:pPr>
              <w:spacing w:before="36" w:after="36"/>
              <w:rPr>
                <w:rFonts w:ascii="標楷體" w:eastAsia="標楷體" w:hAnsi="標楷體"/>
                <w:sz w:val="20"/>
              </w:rPr>
            </w:pPr>
            <w:r w:rsidRPr="008912DD">
              <w:rPr>
                <w:rFonts w:ascii="標楷體" w:eastAsia="標楷體" w:hAnsi="標楷體"/>
                <w:sz w:val="20"/>
              </w:rPr>
              <w:t>2B</w:t>
            </w:r>
          </w:p>
          <w:p w14:paraId="17B39365" w14:textId="77777777" w:rsidR="000257EE" w:rsidRPr="008912DD" w:rsidRDefault="00274757">
            <w:pPr>
              <w:spacing w:before="36" w:after="36"/>
              <w:rPr>
                <w:rFonts w:ascii="標楷體" w:eastAsia="標楷體" w:hAnsi="標楷體"/>
                <w:sz w:val="20"/>
              </w:rPr>
            </w:pPr>
            <w:r w:rsidRPr="008912DD">
              <w:rPr>
                <w:rFonts w:ascii="標楷體" w:eastAsia="標楷體" w:hAnsi="標楷體"/>
                <w:sz w:val="20"/>
              </w:rPr>
              <w:t>2C</w:t>
            </w:r>
          </w:p>
        </w:tc>
      </w:tr>
      <w:tr w:rsidR="008912DD" w:rsidRPr="008912DD" w14:paraId="457E2066"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25E488" w14:textId="77777777" w:rsidR="000257EE" w:rsidRPr="008912DD" w:rsidRDefault="00274757">
            <w:pPr>
              <w:spacing w:before="36" w:after="36"/>
              <w:jc w:val="center"/>
              <w:rPr>
                <w:rFonts w:ascii="標楷體" w:eastAsia="標楷體" w:hAnsi="標楷體"/>
                <w:sz w:val="20"/>
              </w:rPr>
            </w:pPr>
            <w:r w:rsidRPr="008912DD">
              <w:rPr>
                <w:rFonts w:ascii="標楷體" w:eastAsia="標楷體" w:hAnsi="標楷體"/>
                <w:sz w:val="20"/>
              </w:rPr>
              <w:t>3</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BD2414" w14:textId="77777777" w:rsidR="000257EE" w:rsidRPr="008912DD" w:rsidRDefault="00274757">
            <w:pPr>
              <w:spacing w:before="36" w:after="36"/>
            </w:pPr>
            <w:r w:rsidRPr="008912DD">
              <w:rPr>
                <w:rFonts w:ascii="標楷體" w:eastAsia="標楷體" w:hAnsi="標楷體"/>
                <w:sz w:val="20"/>
              </w:rPr>
              <w:t>肌肉力量</w:t>
            </w:r>
            <w:r w:rsidRPr="008912DD">
              <w:rPr>
                <w:rFonts w:ascii="標楷體" w:eastAsia="標楷體" w:hAnsi="標楷體"/>
                <w:sz w:val="20"/>
                <w:szCs w:val="22"/>
              </w:rPr>
              <w:t>、肌肉表現(MUSCLE_G)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61DD1AE" w14:textId="77777777" w:rsidR="000257EE" w:rsidRPr="008912DD" w:rsidRDefault="00274757">
            <w:pPr>
              <w:spacing w:before="36" w:after="36"/>
              <w:jc w:val="center"/>
              <w:rPr>
                <w:rFonts w:ascii="標楷體" w:eastAsia="標楷體" w:hAnsi="標楷體"/>
                <w:sz w:val="20"/>
              </w:rPr>
            </w:pPr>
            <w:r w:rsidRPr="008912DD">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01E5D1" w14:textId="77777777" w:rsidR="000257EE" w:rsidRPr="008912DD" w:rsidRDefault="00274757">
            <w:pPr>
              <w:spacing w:before="36" w:after="36" w:line="280" w:lineRule="atLeast"/>
              <w:rPr>
                <w:rFonts w:ascii="標楷體" w:eastAsia="標楷體" w:hAnsi="標楷體"/>
                <w:sz w:val="20"/>
              </w:rPr>
            </w:pPr>
            <w:r w:rsidRPr="008912DD">
              <w:rPr>
                <w:rFonts w:ascii="標楷體" w:eastAsia="標楷體" w:hAnsi="標楷體"/>
                <w:sz w:val="20"/>
              </w:rPr>
              <w:t>□全身虛弱</w:t>
            </w:r>
          </w:p>
          <w:p w14:paraId="60DA4217" w14:textId="77777777" w:rsidR="000257EE" w:rsidRPr="008912DD" w:rsidRDefault="00274757">
            <w:pPr>
              <w:spacing w:before="36" w:after="36" w:line="280" w:lineRule="atLeast"/>
            </w:pPr>
            <w:r w:rsidRPr="008912DD">
              <w:rPr>
                <w:rFonts w:ascii="標楷體" w:eastAsia="標楷體" w:hAnsi="標楷體"/>
                <w:sz w:val="20"/>
              </w:rPr>
              <w:t>□左上肢</w:t>
            </w:r>
            <w:r w:rsidRPr="008912DD">
              <w:rPr>
                <w:rFonts w:ascii="標楷體" w:eastAsia="標楷體" w:hAnsi="標楷體"/>
                <w:sz w:val="20"/>
                <w:u w:val="single"/>
              </w:rPr>
              <w:t xml:space="preserve">　　</w:t>
            </w:r>
            <w:r w:rsidRPr="008912DD">
              <w:rPr>
                <w:rFonts w:ascii="標楷體" w:eastAsia="標楷體" w:hAnsi="標楷體"/>
                <w:sz w:val="20"/>
              </w:rPr>
              <w:t>級，□左下肢</w:t>
            </w:r>
            <w:r w:rsidRPr="008912DD">
              <w:rPr>
                <w:rFonts w:ascii="標楷體" w:eastAsia="標楷體" w:hAnsi="標楷體"/>
                <w:sz w:val="20"/>
                <w:u w:val="single"/>
              </w:rPr>
              <w:t xml:space="preserve">　　</w:t>
            </w:r>
            <w:r w:rsidRPr="008912DD">
              <w:rPr>
                <w:rFonts w:ascii="標楷體" w:eastAsia="標楷體" w:hAnsi="標楷體"/>
                <w:sz w:val="20"/>
              </w:rPr>
              <w:t>級，</w:t>
            </w:r>
          </w:p>
          <w:p w14:paraId="30264AEB" w14:textId="77777777" w:rsidR="000257EE" w:rsidRPr="008912DD" w:rsidRDefault="00274757">
            <w:pPr>
              <w:pStyle w:val="a7"/>
              <w:tabs>
                <w:tab w:val="clear" w:pos="4153"/>
                <w:tab w:val="clear" w:pos="8306"/>
              </w:tabs>
              <w:spacing w:before="36" w:after="36" w:line="280" w:lineRule="atLeast"/>
            </w:pPr>
            <w:r w:rsidRPr="008912DD">
              <w:rPr>
                <w:rFonts w:ascii="標楷體" w:eastAsia="標楷體" w:hAnsi="標楷體"/>
              </w:rPr>
              <w:t>□右上肢</w:t>
            </w:r>
            <w:r w:rsidRPr="008912DD">
              <w:rPr>
                <w:rFonts w:ascii="標楷體" w:eastAsia="標楷體" w:hAnsi="標楷體"/>
                <w:u w:val="single"/>
              </w:rPr>
              <w:t xml:space="preserve">　　</w:t>
            </w:r>
            <w:r w:rsidRPr="008912DD">
              <w:rPr>
                <w:rFonts w:ascii="標楷體" w:eastAsia="標楷體" w:hAnsi="標楷體"/>
              </w:rPr>
              <w:t>級，□右下肢</w:t>
            </w:r>
            <w:r w:rsidRPr="008912DD">
              <w:rPr>
                <w:rFonts w:ascii="標楷體" w:eastAsia="標楷體" w:hAnsi="標楷體"/>
                <w:u w:val="single"/>
              </w:rPr>
              <w:t xml:space="preserve">　　</w:t>
            </w:r>
            <w:r w:rsidRPr="008912DD">
              <w:rPr>
                <w:rFonts w:ascii="標楷體" w:eastAsia="標楷體" w:hAnsi="標楷體"/>
              </w:rPr>
              <w:t>級，</w:t>
            </w:r>
          </w:p>
          <w:p w14:paraId="4814D5B0" w14:textId="77777777" w:rsidR="000257EE" w:rsidRPr="008912DD" w:rsidRDefault="00274757">
            <w:pPr>
              <w:spacing w:before="36" w:after="36" w:line="280" w:lineRule="atLeast"/>
            </w:pPr>
            <w:r w:rsidRPr="008912DD">
              <w:rPr>
                <w:rFonts w:ascii="標楷體" w:eastAsia="標楷體" w:hAnsi="標楷體"/>
                <w:sz w:val="20"/>
              </w:rPr>
              <w:t>□其他</w:t>
            </w:r>
            <w:r w:rsidRPr="008912DD">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56A33E" w14:textId="77777777" w:rsidR="000257EE" w:rsidRPr="008912DD" w:rsidRDefault="00274757">
            <w:pPr>
              <w:spacing w:before="36" w:after="36"/>
            </w:pPr>
            <w:r w:rsidRPr="008912DD">
              <w:rPr>
                <w:rFonts w:ascii="標楷體" w:eastAsia="標楷體" w:hAnsi="標楷體"/>
                <w:sz w:val="20"/>
              </w:rPr>
              <w:t>3A</w:t>
            </w:r>
            <w:r w:rsidRPr="008912DD">
              <w:rPr>
                <w:rFonts w:ascii="標楷體" w:eastAsia="標楷體" w:hAnsi="標楷體"/>
                <w:sz w:val="20"/>
                <w:szCs w:val="22"/>
              </w:rPr>
              <w:t>、3B</w:t>
            </w:r>
          </w:p>
          <w:p w14:paraId="30C1675A" w14:textId="77777777" w:rsidR="000257EE" w:rsidRPr="008912DD" w:rsidRDefault="00274757">
            <w:pPr>
              <w:spacing w:before="36" w:after="36"/>
              <w:rPr>
                <w:rFonts w:ascii="標楷體" w:eastAsia="標楷體" w:hAnsi="標楷體"/>
                <w:sz w:val="20"/>
                <w:szCs w:val="22"/>
              </w:rPr>
            </w:pPr>
            <w:r w:rsidRPr="008912DD">
              <w:rPr>
                <w:rFonts w:ascii="標楷體" w:eastAsia="標楷體" w:hAnsi="標楷體"/>
                <w:sz w:val="20"/>
                <w:szCs w:val="22"/>
              </w:rPr>
              <w:t>3C、3D</w:t>
            </w:r>
          </w:p>
          <w:p w14:paraId="06A6BBC5" w14:textId="77777777" w:rsidR="000257EE" w:rsidRPr="008912DD" w:rsidRDefault="00274757">
            <w:pPr>
              <w:spacing w:before="36" w:after="36"/>
            </w:pPr>
            <w:r w:rsidRPr="008912DD">
              <w:rPr>
                <w:rFonts w:ascii="標楷體" w:eastAsia="標楷體" w:hAnsi="標楷體"/>
                <w:sz w:val="20"/>
                <w:szCs w:val="22"/>
              </w:rPr>
              <w:t>3E、3F</w:t>
            </w:r>
          </w:p>
        </w:tc>
      </w:tr>
      <w:tr w:rsidR="008912DD" w:rsidRPr="008912DD" w14:paraId="294DF110"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ADCCDD" w14:textId="77777777" w:rsidR="000257EE" w:rsidRPr="008912DD" w:rsidRDefault="00274757">
            <w:pPr>
              <w:spacing w:before="36" w:after="36"/>
              <w:jc w:val="center"/>
              <w:rPr>
                <w:rFonts w:ascii="標楷體" w:eastAsia="標楷體" w:hAnsi="標楷體"/>
                <w:sz w:val="20"/>
              </w:rPr>
            </w:pPr>
            <w:r w:rsidRPr="008912DD">
              <w:rPr>
                <w:rFonts w:ascii="標楷體" w:eastAsia="標楷體" w:hAnsi="標楷體"/>
                <w:sz w:val="20"/>
              </w:rPr>
              <w:t>4</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98EBAA" w14:textId="77777777" w:rsidR="000257EE" w:rsidRPr="008912DD" w:rsidRDefault="00274757">
            <w:pPr>
              <w:spacing w:before="36" w:after="36"/>
            </w:pPr>
            <w:r w:rsidRPr="008912DD">
              <w:rPr>
                <w:rFonts w:ascii="標楷體" w:eastAsia="標楷體" w:hAnsi="標楷體"/>
                <w:sz w:val="20"/>
              </w:rPr>
              <w:t>感覺功能</w:t>
            </w:r>
            <w:r w:rsidRPr="008912DD">
              <w:rPr>
                <w:rFonts w:ascii="標楷體" w:eastAsia="標楷體" w:hAnsi="標楷體"/>
                <w:sz w:val="20"/>
                <w:szCs w:val="22"/>
              </w:rPr>
              <w:t>、疼痛(SEN_G)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595A721" w14:textId="77777777" w:rsidR="000257EE" w:rsidRPr="008912DD" w:rsidRDefault="00274757">
            <w:pPr>
              <w:spacing w:before="36" w:after="36"/>
              <w:jc w:val="center"/>
              <w:rPr>
                <w:rFonts w:ascii="標楷體" w:eastAsia="標楷體" w:hAnsi="標楷體"/>
                <w:sz w:val="20"/>
              </w:rPr>
            </w:pPr>
            <w:r w:rsidRPr="008912DD">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399D0B" w14:textId="77777777" w:rsidR="000257EE" w:rsidRPr="008912DD" w:rsidRDefault="00274757">
            <w:pPr>
              <w:spacing w:before="36" w:after="36" w:line="280" w:lineRule="atLeast"/>
              <w:rPr>
                <w:rFonts w:ascii="標楷體" w:eastAsia="標楷體" w:hAnsi="標楷體"/>
                <w:sz w:val="20"/>
              </w:rPr>
            </w:pPr>
            <w:r w:rsidRPr="008912DD">
              <w:rPr>
                <w:rFonts w:ascii="標楷體" w:eastAsia="標楷體" w:hAnsi="標楷體"/>
                <w:sz w:val="20"/>
              </w:rPr>
              <w:t>□視覺障礙，□聽覺障礙，□前庭覺障礙，</w:t>
            </w:r>
          </w:p>
          <w:p w14:paraId="024A72CF" w14:textId="77777777" w:rsidR="000257EE" w:rsidRPr="008912DD" w:rsidRDefault="00274757">
            <w:pPr>
              <w:spacing w:before="36" w:after="36" w:line="280" w:lineRule="atLeast"/>
              <w:rPr>
                <w:rFonts w:ascii="標楷體" w:eastAsia="標楷體" w:hAnsi="標楷體"/>
                <w:sz w:val="20"/>
              </w:rPr>
            </w:pPr>
            <w:r w:rsidRPr="008912DD">
              <w:rPr>
                <w:rFonts w:ascii="標楷體" w:eastAsia="標楷體" w:hAnsi="標楷體"/>
                <w:sz w:val="20"/>
              </w:rPr>
              <w:t>□本體覺障礙，□觸覺障礙</w:t>
            </w:r>
          </w:p>
          <w:p w14:paraId="7D23316F" w14:textId="77777777" w:rsidR="000257EE" w:rsidRPr="008912DD" w:rsidRDefault="00274757">
            <w:pPr>
              <w:pStyle w:val="20"/>
              <w:spacing w:before="36" w:after="36" w:line="280" w:lineRule="atLeast"/>
              <w:ind w:left="1502" w:hanging="1274"/>
              <w:rPr>
                <w:rFonts w:ascii="標楷體" w:eastAsia="標楷體" w:hAnsi="標楷體"/>
                <w:sz w:val="20"/>
              </w:rPr>
            </w:pPr>
            <w:r w:rsidRPr="008912DD">
              <w:rPr>
                <w:rFonts w:ascii="標楷體" w:eastAsia="標楷體" w:hAnsi="標楷體"/>
                <w:sz w:val="20"/>
              </w:rPr>
              <w:t>疼痛部位：□左上肢，□左下肢，□右上肢，□右下肢，□頸部，□腰部，□胸部</w:t>
            </w:r>
          </w:p>
          <w:p w14:paraId="4A2C5F0B" w14:textId="77777777" w:rsidR="000257EE" w:rsidRPr="008912DD" w:rsidRDefault="00274757">
            <w:pPr>
              <w:pStyle w:val="20"/>
              <w:spacing w:before="36" w:after="36" w:line="280" w:lineRule="atLeast"/>
              <w:ind w:left="1502" w:hanging="1274"/>
              <w:rPr>
                <w:rFonts w:ascii="標楷體" w:eastAsia="標楷體" w:hAnsi="標楷體"/>
                <w:sz w:val="20"/>
              </w:rPr>
            </w:pPr>
            <w:r w:rsidRPr="008912DD">
              <w:rPr>
                <w:rFonts w:ascii="標楷體" w:eastAsia="標楷體" w:hAnsi="標楷體"/>
                <w:sz w:val="20"/>
              </w:rPr>
              <w:t>其他異常：□左上肢，□左下肢，□右上肢，□右下肢，□臉，□口部</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47132C" w14:textId="77777777" w:rsidR="000257EE" w:rsidRPr="008912DD" w:rsidRDefault="00274757">
            <w:pPr>
              <w:spacing w:before="36" w:after="36"/>
              <w:rPr>
                <w:rFonts w:ascii="標楷體" w:eastAsia="標楷體" w:hAnsi="標楷體"/>
                <w:sz w:val="20"/>
              </w:rPr>
            </w:pPr>
            <w:r w:rsidRPr="008912DD">
              <w:rPr>
                <w:rFonts w:ascii="標楷體" w:eastAsia="標楷體" w:hAnsi="標楷體"/>
                <w:sz w:val="20"/>
              </w:rPr>
              <w:t>4A</w:t>
            </w:r>
          </w:p>
          <w:p w14:paraId="78B74138" w14:textId="77777777" w:rsidR="000257EE" w:rsidRPr="008912DD" w:rsidRDefault="00274757">
            <w:pPr>
              <w:spacing w:before="36" w:after="36"/>
              <w:rPr>
                <w:rFonts w:ascii="標楷體" w:eastAsia="標楷體" w:hAnsi="標楷體"/>
                <w:sz w:val="20"/>
              </w:rPr>
            </w:pPr>
            <w:r w:rsidRPr="008912DD">
              <w:rPr>
                <w:rFonts w:ascii="標楷體" w:eastAsia="標楷體" w:hAnsi="標楷體"/>
                <w:sz w:val="20"/>
              </w:rPr>
              <w:t>4B</w:t>
            </w:r>
          </w:p>
        </w:tc>
      </w:tr>
      <w:tr w:rsidR="008912DD" w:rsidRPr="008912DD" w14:paraId="40740DD9"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25C60F" w14:textId="77777777" w:rsidR="000257EE" w:rsidRPr="008912DD" w:rsidRDefault="00274757">
            <w:pPr>
              <w:spacing w:before="36" w:after="36"/>
              <w:jc w:val="center"/>
              <w:rPr>
                <w:rFonts w:ascii="標楷體" w:eastAsia="標楷體" w:hAnsi="標楷體"/>
                <w:sz w:val="20"/>
              </w:rPr>
            </w:pPr>
            <w:r w:rsidRPr="008912DD">
              <w:rPr>
                <w:rFonts w:ascii="標楷體" w:eastAsia="標楷體" w:hAnsi="標楷體"/>
                <w:sz w:val="20"/>
              </w:rPr>
              <w:t>5</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2BFFB8" w14:textId="77777777" w:rsidR="000257EE" w:rsidRPr="008912DD" w:rsidRDefault="00274757">
            <w:pPr>
              <w:spacing w:before="36" w:after="36"/>
            </w:pPr>
            <w:r w:rsidRPr="008912DD">
              <w:rPr>
                <w:rFonts w:ascii="標楷體" w:eastAsia="標楷體" w:hAnsi="標楷體"/>
                <w:sz w:val="20"/>
              </w:rPr>
              <w:t>動作功能</w:t>
            </w:r>
            <w:r w:rsidRPr="008912DD">
              <w:rPr>
                <w:rFonts w:ascii="標楷體" w:eastAsia="標楷體" w:hAnsi="標楷體"/>
                <w:sz w:val="20"/>
                <w:szCs w:val="22"/>
              </w:rPr>
              <w:t>、平衡、姿勢與步態(MOTOR_G)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4FE209F" w14:textId="77777777" w:rsidR="000257EE" w:rsidRPr="008912DD" w:rsidRDefault="00274757">
            <w:pPr>
              <w:spacing w:before="36" w:after="36"/>
              <w:jc w:val="center"/>
              <w:rPr>
                <w:rFonts w:ascii="標楷體" w:eastAsia="標楷體" w:hAnsi="標楷體"/>
                <w:sz w:val="20"/>
              </w:rPr>
            </w:pPr>
            <w:r w:rsidRPr="008912DD">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362118" w14:textId="77777777" w:rsidR="000257EE" w:rsidRPr="008912DD" w:rsidRDefault="00274757">
            <w:pPr>
              <w:pStyle w:val="a9"/>
              <w:tabs>
                <w:tab w:val="clear" w:pos="4153"/>
                <w:tab w:val="clear" w:pos="8306"/>
              </w:tabs>
              <w:spacing w:before="36" w:after="36" w:line="280" w:lineRule="atLeast"/>
              <w:rPr>
                <w:rFonts w:ascii="標楷體" w:eastAsia="標楷體" w:hAnsi="標楷體"/>
              </w:rPr>
            </w:pPr>
            <w:r w:rsidRPr="008912DD">
              <w:rPr>
                <w:rFonts w:ascii="標楷體" w:eastAsia="標楷體" w:hAnsi="標楷體"/>
              </w:rPr>
              <w:t>□床上活動困難</w:t>
            </w:r>
          </w:p>
          <w:p w14:paraId="4BA06B70" w14:textId="77777777" w:rsidR="000257EE" w:rsidRPr="008912DD" w:rsidRDefault="00274757">
            <w:pPr>
              <w:pStyle w:val="a9"/>
              <w:tabs>
                <w:tab w:val="clear" w:pos="4153"/>
                <w:tab w:val="clear" w:pos="8306"/>
              </w:tabs>
              <w:spacing w:before="36" w:after="36" w:line="280" w:lineRule="atLeast"/>
              <w:rPr>
                <w:rFonts w:ascii="標楷體" w:eastAsia="標楷體" w:hAnsi="標楷體"/>
              </w:rPr>
            </w:pPr>
            <w:r w:rsidRPr="008912DD">
              <w:rPr>
                <w:rFonts w:ascii="標楷體" w:eastAsia="標楷體" w:hAnsi="標楷體"/>
              </w:rPr>
              <w:t>□轉位困難</w:t>
            </w:r>
          </w:p>
          <w:p w14:paraId="644679BB" w14:textId="77777777" w:rsidR="000257EE" w:rsidRPr="008912DD" w:rsidRDefault="00274757">
            <w:pPr>
              <w:spacing w:before="36" w:after="36" w:line="280" w:lineRule="atLeast"/>
              <w:rPr>
                <w:rFonts w:ascii="標楷體" w:eastAsia="標楷體" w:hAnsi="標楷體"/>
                <w:sz w:val="20"/>
              </w:rPr>
            </w:pPr>
            <w:r w:rsidRPr="008912DD">
              <w:rPr>
                <w:rFonts w:ascii="標楷體" w:eastAsia="標楷體" w:hAnsi="標楷體"/>
                <w:sz w:val="20"/>
              </w:rPr>
              <w:t>□坐之功能異常</w:t>
            </w:r>
          </w:p>
          <w:p w14:paraId="7EB8F729" w14:textId="77777777" w:rsidR="000257EE" w:rsidRPr="008912DD" w:rsidRDefault="00274757">
            <w:pPr>
              <w:spacing w:before="36" w:after="36" w:line="280" w:lineRule="atLeast"/>
              <w:rPr>
                <w:rFonts w:ascii="標楷體" w:eastAsia="標楷體" w:hAnsi="標楷體"/>
                <w:sz w:val="20"/>
              </w:rPr>
            </w:pPr>
            <w:r w:rsidRPr="008912DD">
              <w:rPr>
                <w:rFonts w:ascii="標楷體" w:eastAsia="標楷體" w:hAnsi="標楷體"/>
                <w:sz w:val="20"/>
              </w:rPr>
              <w:t>□站之功能異常</w:t>
            </w:r>
          </w:p>
          <w:p w14:paraId="18EEE63E" w14:textId="77777777" w:rsidR="000257EE" w:rsidRPr="008912DD" w:rsidRDefault="00274757">
            <w:pPr>
              <w:spacing w:before="36" w:after="36" w:line="280" w:lineRule="atLeast"/>
              <w:rPr>
                <w:rFonts w:ascii="標楷體" w:eastAsia="標楷體" w:hAnsi="標楷體"/>
                <w:sz w:val="20"/>
              </w:rPr>
            </w:pPr>
            <w:r w:rsidRPr="008912DD">
              <w:rPr>
                <w:rFonts w:ascii="標楷體" w:eastAsia="標楷體" w:hAnsi="標楷體"/>
                <w:sz w:val="20"/>
              </w:rPr>
              <w:t>□走不穩</w:t>
            </w:r>
          </w:p>
          <w:p w14:paraId="2003A63A" w14:textId="77777777" w:rsidR="000257EE" w:rsidRPr="008912DD" w:rsidRDefault="00274757">
            <w:pPr>
              <w:spacing w:before="36" w:after="36" w:line="280" w:lineRule="atLeast"/>
              <w:rPr>
                <w:rFonts w:ascii="標楷體" w:eastAsia="標楷體" w:hAnsi="標楷體"/>
                <w:sz w:val="20"/>
              </w:rPr>
            </w:pPr>
            <w:r w:rsidRPr="008912DD">
              <w:rPr>
                <w:rFonts w:ascii="標楷體" w:eastAsia="標楷體" w:hAnsi="標楷體"/>
                <w:sz w:val="20"/>
              </w:rPr>
              <w:t>□上肢功能受限</w:t>
            </w:r>
          </w:p>
          <w:p w14:paraId="470CC068" w14:textId="77777777" w:rsidR="000257EE" w:rsidRPr="008912DD" w:rsidRDefault="00274757">
            <w:pPr>
              <w:spacing w:before="36" w:after="36" w:line="280" w:lineRule="atLeast"/>
              <w:rPr>
                <w:rFonts w:ascii="標楷體" w:eastAsia="標楷體" w:hAnsi="標楷體"/>
                <w:sz w:val="20"/>
              </w:rPr>
            </w:pPr>
            <w:r w:rsidRPr="008912DD">
              <w:rPr>
                <w:rFonts w:ascii="標楷體" w:eastAsia="標楷體" w:hAnsi="標楷體"/>
                <w:sz w:val="20"/>
              </w:rPr>
              <w:t>□姿勢或動作型態異常</w:t>
            </w:r>
          </w:p>
          <w:p w14:paraId="4F3E3E9B" w14:textId="77777777" w:rsidR="000257EE" w:rsidRPr="008912DD" w:rsidRDefault="00274757">
            <w:pPr>
              <w:spacing w:before="36" w:after="36" w:line="280" w:lineRule="atLeast"/>
            </w:pPr>
            <w:r w:rsidRPr="008912DD">
              <w:rPr>
                <w:rFonts w:ascii="標楷體" w:eastAsia="標楷體" w:hAnsi="標楷體"/>
                <w:sz w:val="20"/>
              </w:rPr>
              <w:t>□其他</w:t>
            </w:r>
            <w:r w:rsidRPr="008912DD">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F49E92" w14:textId="77777777" w:rsidR="000257EE" w:rsidRPr="008912DD" w:rsidRDefault="00274757">
            <w:pPr>
              <w:spacing w:before="36" w:after="36"/>
              <w:rPr>
                <w:rFonts w:ascii="標楷體" w:eastAsia="標楷體" w:hAnsi="標楷體"/>
                <w:sz w:val="20"/>
              </w:rPr>
            </w:pPr>
            <w:r w:rsidRPr="008912DD">
              <w:rPr>
                <w:rFonts w:ascii="標楷體" w:eastAsia="標楷體" w:hAnsi="標楷體"/>
                <w:sz w:val="20"/>
              </w:rPr>
              <w:t>5A</w:t>
            </w:r>
          </w:p>
        </w:tc>
      </w:tr>
      <w:tr w:rsidR="008912DD" w:rsidRPr="008912DD" w14:paraId="142F66FD"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440A42" w14:textId="77777777" w:rsidR="000257EE" w:rsidRPr="008912DD" w:rsidRDefault="00274757">
            <w:pPr>
              <w:spacing w:before="36" w:after="36"/>
              <w:jc w:val="center"/>
              <w:rPr>
                <w:rFonts w:ascii="標楷體" w:eastAsia="標楷體" w:hAnsi="標楷體"/>
                <w:sz w:val="20"/>
              </w:rPr>
            </w:pPr>
            <w:r w:rsidRPr="008912DD">
              <w:rPr>
                <w:rFonts w:ascii="標楷體" w:eastAsia="標楷體" w:hAnsi="標楷體"/>
                <w:sz w:val="20"/>
              </w:rPr>
              <w:lastRenderedPageBreak/>
              <w:t>6</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4A6A4F" w14:textId="77777777" w:rsidR="000257EE" w:rsidRPr="008912DD" w:rsidRDefault="00274757">
            <w:pPr>
              <w:spacing w:before="36" w:after="36"/>
            </w:pPr>
            <w:r w:rsidRPr="008912DD">
              <w:rPr>
                <w:rFonts w:ascii="標楷體" w:eastAsia="標楷體" w:hAnsi="標楷體"/>
                <w:sz w:val="20"/>
              </w:rPr>
              <w:t>運動能力</w:t>
            </w:r>
            <w:r w:rsidRPr="008912DD">
              <w:rPr>
                <w:rFonts w:ascii="標楷體" w:eastAsia="標楷體" w:hAnsi="標楷體"/>
                <w:sz w:val="20"/>
                <w:szCs w:val="22"/>
              </w:rPr>
              <w:t>、耐力(AERO_G)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1DD147E" w14:textId="77777777" w:rsidR="000257EE" w:rsidRPr="008912DD" w:rsidRDefault="000257EE">
            <w:pPr>
              <w:spacing w:before="36" w:after="36"/>
              <w:jc w:val="center"/>
              <w:rPr>
                <w:rFonts w:ascii="標楷體" w:eastAsia="標楷體" w:hAnsi="標楷體"/>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67FDAB" w14:textId="77777777" w:rsidR="000257EE" w:rsidRPr="008912DD" w:rsidRDefault="00274757">
            <w:pPr>
              <w:pStyle w:val="a7"/>
              <w:tabs>
                <w:tab w:val="clear" w:pos="4153"/>
                <w:tab w:val="clear" w:pos="8306"/>
              </w:tabs>
              <w:spacing w:before="36" w:after="36" w:line="280" w:lineRule="atLeast"/>
              <w:rPr>
                <w:rFonts w:ascii="標楷體" w:eastAsia="標楷體" w:hAnsi="標楷體"/>
              </w:rPr>
            </w:pPr>
            <w:r w:rsidRPr="008912DD">
              <w:rPr>
                <w:rFonts w:ascii="標楷體" w:eastAsia="標楷體" w:hAnsi="標楷體"/>
              </w:rPr>
              <w:t>□多半時間在床上</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7B3F11" w14:textId="77777777" w:rsidR="000257EE" w:rsidRPr="008912DD" w:rsidRDefault="00274757">
            <w:pPr>
              <w:spacing w:before="36" w:after="36"/>
            </w:pPr>
            <w:r w:rsidRPr="008912DD">
              <w:rPr>
                <w:rFonts w:ascii="標楷體" w:eastAsia="標楷體" w:hAnsi="標楷體"/>
                <w:sz w:val="20"/>
              </w:rPr>
              <w:t>6A</w:t>
            </w:r>
            <w:r w:rsidRPr="008912DD">
              <w:rPr>
                <w:rFonts w:ascii="標楷體" w:eastAsia="標楷體" w:hAnsi="標楷體"/>
                <w:sz w:val="20"/>
                <w:szCs w:val="22"/>
              </w:rPr>
              <w:t>、6B</w:t>
            </w:r>
          </w:p>
        </w:tc>
      </w:tr>
      <w:tr w:rsidR="008912DD" w:rsidRPr="008912DD" w14:paraId="5ADDA179"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8EBC77" w14:textId="77777777" w:rsidR="000257EE" w:rsidRPr="008912DD" w:rsidRDefault="000257EE">
            <w:pPr>
              <w:spacing w:before="36" w:after="36"/>
              <w:jc w:val="center"/>
              <w:rPr>
                <w:rFonts w:ascii="標楷體" w:eastAsia="標楷體" w:hAnsi="標楷體"/>
                <w:sz w:val="20"/>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E12926" w14:textId="77777777" w:rsidR="000257EE" w:rsidRPr="008912DD" w:rsidRDefault="000257EE">
            <w:pPr>
              <w:spacing w:before="36" w:after="36"/>
              <w:rPr>
                <w:rFonts w:ascii="標楷體" w:eastAsia="標楷體" w:hAnsi="標楷體"/>
                <w:sz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FF483D4" w14:textId="77777777" w:rsidR="000257EE" w:rsidRPr="008912DD" w:rsidRDefault="000257EE">
            <w:pPr>
              <w:spacing w:before="36" w:after="36"/>
              <w:jc w:val="center"/>
              <w:rPr>
                <w:rFonts w:ascii="標楷體" w:eastAsia="標楷體" w:hAnsi="標楷體"/>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721A96" w14:textId="77777777" w:rsidR="000257EE" w:rsidRPr="008912DD" w:rsidRDefault="00274757">
            <w:pPr>
              <w:pStyle w:val="a7"/>
              <w:tabs>
                <w:tab w:val="clear" w:pos="4153"/>
                <w:tab w:val="clear" w:pos="8306"/>
              </w:tabs>
              <w:spacing w:before="36" w:after="36" w:line="280" w:lineRule="atLeast"/>
              <w:rPr>
                <w:rFonts w:ascii="標楷體" w:eastAsia="標楷體" w:hAnsi="標楷體"/>
              </w:rPr>
            </w:pPr>
            <w:r w:rsidRPr="008912DD">
              <w:rPr>
                <w:rFonts w:ascii="標楷體" w:eastAsia="標楷體" w:hAnsi="標楷體"/>
              </w:rPr>
              <w:t>□無法在自宅四周活動</w:t>
            </w:r>
          </w:p>
          <w:p w14:paraId="6E72934D" w14:textId="77777777" w:rsidR="000257EE" w:rsidRPr="008912DD" w:rsidRDefault="00274757">
            <w:pPr>
              <w:pStyle w:val="a7"/>
              <w:tabs>
                <w:tab w:val="clear" w:pos="4153"/>
                <w:tab w:val="clear" w:pos="8306"/>
              </w:tabs>
              <w:spacing w:before="36" w:after="36" w:line="280" w:lineRule="atLeast"/>
            </w:pPr>
            <w:r w:rsidRPr="008912DD">
              <w:rPr>
                <w:rFonts w:ascii="標楷體" w:eastAsia="標楷體" w:hAnsi="標楷體"/>
              </w:rPr>
              <w:t>□無法在社區活動</w:t>
            </w:r>
          </w:p>
          <w:p w14:paraId="3C89F4A0" w14:textId="77777777" w:rsidR="000257EE" w:rsidRPr="008912DD" w:rsidRDefault="00274757">
            <w:pPr>
              <w:spacing w:before="36" w:after="36" w:line="280" w:lineRule="atLeast"/>
            </w:pPr>
            <w:r w:rsidRPr="008912DD">
              <w:rPr>
                <w:rFonts w:ascii="標楷體" w:eastAsia="標楷體" w:hAnsi="標楷體"/>
                <w:sz w:val="20"/>
              </w:rPr>
              <w:t>□其他</w:t>
            </w:r>
            <w:r w:rsidRPr="008912DD">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7A6E14" w14:textId="77777777" w:rsidR="000257EE" w:rsidRPr="008912DD" w:rsidRDefault="000257EE">
            <w:pPr>
              <w:spacing w:before="36" w:after="36"/>
              <w:rPr>
                <w:rFonts w:ascii="標楷體" w:eastAsia="標楷體" w:hAnsi="標楷體"/>
                <w:sz w:val="20"/>
              </w:rPr>
            </w:pPr>
          </w:p>
        </w:tc>
      </w:tr>
      <w:tr w:rsidR="008912DD" w:rsidRPr="008912DD" w14:paraId="78D42E6E"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887F3E" w14:textId="77777777" w:rsidR="000257EE" w:rsidRPr="008912DD" w:rsidRDefault="00274757">
            <w:pPr>
              <w:spacing w:before="36" w:after="36"/>
              <w:jc w:val="center"/>
              <w:rPr>
                <w:rFonts w:ascii="標楷體" w:eastAsia="標楷體" w:hAnsi="標楷體"/>
                <w:sz w:val="20"/>
              </w:rPr>
            </w:pPr>
            <w:r w:rsidRPr="008912DD">
              <w:rPr>
                <w:rFonts w:ascii="標楷體" w:eastAsia="標楷體" w:hAnsi="標楷體"/>
                <w:sz w:val="20"/>
              </w:rPr>
              <w:t>7</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8630A9" w14:textId="77777777" w:rsidR="000257EE" w:rsidRPr="008912DD" w:rsidRDefault="00274757">
            <w:pPr>
              <w:spacing w:before="36" w:after="36"/>
              <w:rPr>
                <w:rFonts w:ascii="標楷體" w:eastAsia="標楷體" w:hAnsi="標楷體"/>
                <w:sz w:val="20"/>
              </w:rPr>
            </w:pPr>
            <w:r w:rsidRPr="008912DD">
              <w:rPr>
                <w:rFonts w:ascii="標楷體" w:eastAsia="標楷體" w:hAnsi="標楷體"/>
                <w:sz w:val="20"/>
              </w:rPr>
              <w:t>維生系統、輔具與環境(Device)</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50593A6" w14:textId="77777777" w:rsidR="000257EE" w:rsidRPr="008912DD" w:rsidRDefault="000257EE">
            <w:pPr>
              <w:spacing w:before="36" w:after="36"/>
              <w:jc w:val="center"/>
              <w:rPr>
                <w:rFonts w:ascii="標楷體" w:eastAsia="標楷體" w:hAnsi="標楷體"/>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FDE906" w14:textId="77777777" w:rsidR="000257EE" w:rsidRPr="008912DD" w:rsidRDefault="00274757">
            <w:pPr>
              <w:spacing w:before="36" w:after="36" w:line="280" w:lineRule="atLeast"/>
              <w:ind w:left="424" w:hanging="424"/>
              <w:rPr>
                <w:rFonts w:ascii="標楷體" w:eastAsia="標楷體" w:hAnsi="標楷體"/>
                <w:sz w:val="20"/>
              </w:rPr>
            </w:pPr>
            <w:r w:rsidRPr="008912DD">
              <w:rPr>
                <w:rFonts w:ascii="標楷體" w:eastAsia="標楷體" w:hAnsi="標楷體"/>
                <w:sz w:val="20"/>
              </w:rPr>
              <w:t>．備有輔具【寫1】；已有輔具，但使用不良【寫2】或需要輔具【寫3】</w:t>
            </w:r>
          </w:p>
          <w:p w14:paraId="44E15AFA" w14:textId="77777777" w:rsidR="000257EE" w:rsidRPr="008912DD" w:rsidRDefault="00274757">
            <w:pPr>
              <w:spacing w:before="36" w:after="36" w:line="280" w:lineRule="atLeast"/>
              <w:rPr>
                <w:rFonts w:ascii="標楷體" w:eastAsia="標楷體" w:hAnsi="標楷體"/>
                <w:sz w:val="20"/>
              </w:rPr>
            </w:pPr>
            <w:r w:rsidRPr="008912DD">
              <w:rPr>
                <w:rFonts w:ascii="標楷體" w:eastAsia="標楷體" w:hAnsi="標楷體"/>
                <w:sz w:val="20"/>
              </w:rPr>
              <w:t>□單枴，□四腳拐，□四腳助行器，</w:t>
            </w:r>
          </w:p>
          <w:p w14:paraId="146C13D2" w14:textId="77777777" w:rsidR="000257EE" w:rsidRPr="008912DD" w:rsidRDefault="00274757">
            <w:pPr>
              <w:spacing w:before="36" w:after="36" w:line="280" w:lineRule="atLeast"/>
              <w:rPr>
                <w:rFonts w:ascii="標楷體" w:eastAsia="標楷體" w:hAnsi="標楷體"/>
                <w:sz w:val="20"/>
              </w:rPr>
            </w:pPr>
            <w:r w:rsidRPr="008912DD">
              <w:rPr>
                <w:rFonts w:ascii="標楷體" w:eastAsia="標楷體" w:hAnsi="標楷體"/>
                <w:sz w:val="20"/>
              </w:rPr>
              <w:t>□有輪助行器，□特殊推車，□擺位輔具</w:t>
            </w:r>
          </w:p>
          <w:p w14:paraId="11412174" w14:textId="77777777" w:rsidR="000257EE" w:rsidRPr="008912DD" w:rsidRDefault="00274757">
            <w:pPr>
              <w:spacing w:before="36" w:after="36" w:line="280" w:lineRule="atLeast"/>
              <w:rPr>
                <w:rFonts w:ascii="標楷體" w:eastAsia="標楷體" w:hAnsi="標楷體"/>
                <w:sz w:val="20"/>
              </w:rPr>
            </w:pPr>
            <w:r w:rsidRPr="008912DD">
              <w:rPr>
                <w:rFonts w:ascii="標楷體" w:eastAsia="標楷體" w:hAnsi="標楷體"/>
                <w:sz w:val="20"/>
              </w:rPr>
              <w:t>□輪椅，□足踝裝具，□膝踝足裝具，</w:t>
            </w:r>
          </w:p>
          <w:p w14:paraId="0AAD2188" w14:textId="77777777" w:rsidR="000257EE" w:rsidRPr="008912DD" w:rsidRDefault="00274757">
            <w:pPr>
              <w:spacing w:before="36" w:after="36" w:line="280" w:lineRule="atLeast"/>
              <w:rPr>
                <w:rFonts w:ascii="標楷體" w:eastAsia="標楷體" w:hAnsi="標楷體"/>
                <w:sz w:val="20"/>
              </w:rPr>
            </w:pPr>
            <w:r w:rsidRPr="008912DD">
              <w:rPr>
                <w:rFonts w:ascii="標楷體" w:eastAsia="標楷體" w:hAnsi="標楷體"/>
                <w:sz w:val="20"/>
              </w:rPr>
              <w:t xml:space="preserve">□頸圈，□束腹或背架，□其他　　　　　</w:t>
            </w:r>
          </w:p>
          <w:p w14:paraId="2EEC0F56" w14:textId="77777777" w:rsidR="000257EE" w:rsidRPr="008912DD" w:rsidRDefault="00274757">
            <w:pPr>
              <w:pStyle w:val="a7"/>
              <w:tabs>
                <w:tab w:val="clear" w:pos="4153"/>
                <w:tab w:val="clear" w:pos="8306"/>
              </w:tabs>
              <w:spacing w:before="36" w:after="36" w:line="280" w:lineRule="atLeast"/>
            </w:pPr>
            <w:r w:rsidRPr="008912DD">
              <w:rPr>
                <w:rFonts w:ascii="標楷體" w:eastAsia="標楷體" w:hAnsi="標楷體"/>
              </w:rPr>
              <w:t>．環境協助【請打</w:t>
            </w:r>
            <w:r w:rsidRPr="008912DD">
              <w:rPr>
                <w:rFonts w:ascii="Wingdings" w:eastAsia="Wingdings" w:hAnsi="Wingdings" w:cs="Wingdings"/>
              </w:rPr>
              <w:t></w:t>
            </w:r>
            <w:r w:rsidRPr="008912DD">
              <w:rPr>
                <w:rFonts w:ascii="標楷體" w:eastAsia="標楷體" w:hAnsi="標楷體"/>
              </w:rPr>
              <w:t>】</w:t>
            </w:r>
          </w:p>
          <w:p w14:paraId="3115212C" w14:textId="77777777" w:rsidR="000257EE" w:rsidRPr="008912DD" w:rsidRDefault="00274757">
            <w:pPr>
              <w:spacing w:before="36" w:after="36" w:line="280" w:lineRule="atLeast"/>
              <w:rPr>
                <w:rFonts w:ascii="標楷體" w:eastAsia="標楷體" w:hAnsi="標楷體"/>
                <w:sz w:val="20"/>
              </w:rPr>
            </w:pPr>
            <w:r w:rsidRPr="008912DD">
              <w:rPr>
                <w:rFonts w:ascii="標楷體" w:eastAsia="標楷體" w:hAnsi="標楷體"/>
                <w:sz w:val="20"/>
              </w:rPr>
              <w:t>□24小時需看護，□部份時間需看護，</w:t>
            </w:r>
          </w:p>
          <w:p w14:paraId="12A6610A" w14:textId="77777777" w:rsidR="000257EE" w:rsidRPr="008912DD" w:rsidRDefault="00274757">
            <w:pPr>
              <w:spacing w:before="36" w:after="36" w:line="280" w:lineRule="atLeast"/>
              <w:rPr>
                <w:rFonts w:ascii="標楷體" w:eastAsia="標楷體" w:hAnsi="標楷體"/>
                <w:sz w:val="20"/>
              </w:rPr>
            </w:pPr>
            <w:r w:rsidRPr="008912DD">
              <w:rPr>
                <w:rFonts w:ascii="標楷體" w:eastAsia="標楷體" w:hAnsi="標楷體"/>
                <w:sz w:val="20"/>
              </w:rPr>
              <w:t>□出門困難，</w:t>
            </w:r>
          </w:p>
          <w:p w14:paraId="13E57E20" w14:textId="77777777" w:rsidR="000257EE" w:rsidRPr="008912DD" w:rsidRDefault="00274757">
            <w:pPr>
              <w:pStyle w:val="a7"/>
              <w:tabs>
                <w:tab w:val="clear" w:pos="4153"/>
                <w:tab w:val="clear" w:pos="8306"/>
              </w:tabs>
              <w:spacing w:before="36" w:after="36" w:line="280" w:lineRule="atLeast"/>
            </w:pPr>
            <w:r w:rsidRPr="008912DD">
              <w:rPr>
                <w:rFonts w:ascii="標楷體" w:eastAsia="標楷體" w:hAnsi="標楷體"/>
              </w:rPr>
              <w:t>．其他用品【請打</w:t>
            </w:r>
            <w:r w:rsidRPr="008912DD">
              <w:rPr>
                <w:rFonts w:ascii="Wingdings" w:eastAsia="Wingdings" w:hAnsi="Wingdings" w:cs="Wingdings"/>
              </w:rPr>
              <w:t></w:t>
            </w:r>
            <w:r w:rsidRPr="008912DD">
              <w:rPr>
                <w:rFonts w:ascii="標楷體" w:eastAsia="標楷體" w:hAnsi="標楷體"/>
              </w:rPr>
              <w:t>】</w:t>
            </w:r>
          </w:p>
          <w:p w14:paraId="66243BA8" w14:textId="77777777" w:rsidR="000257EE" w:rsidRPr="008912DD" w:rsidRDefault="00274757">
            <w:pPr>
              <w:spacing w:before="36" w:after="36" w:line="280" w:lineRule="atLeast"/>
              <w:rPr>
                <w:rFonts w:ascii="標楷體" w:eastAsia="標楷體" w:hAnsi="標楷體"/>
                <w:sz w:val="20"/>
              </w:rPr>
            </w:pPr>
            <w:r w:rsidRPr="008912DD">
              <w:rPr>
                <w:rFonts w:ascii="標楷體" w:eastAsia="標楷體" w:hAnsi="標楷體"/>
                <w:sz w:val="20"/>
              </w:rPr>
              <w:t>□氣切，□鼻胃管，□尿管，□尿布，</w:t>
            </w:r>
          </w:p>
          <w:p w14:paraId="1711986A" w14:textId="77777777" w:rsidR="000257EE" w:rsidRPr="008912DD" w:rsidRDefault="00274757">
            <w:pPr>
              <w:spacing w:before="36" w:after="36" w:line="280" w:lineRule="atLeast"/>
              <w:rPr>
                <w:rFonts w:ascii="標楷體" w:eastAsia="標楷體" w:hAnsi="標楷體"/>
                <w:sz w:val="20"/>
              </w:rPr>
            </w:pPr>
            <w:r w:rsidRPr="008912DD">
              <w:rPr>
                <w:rFonts w:ascii="標楷體" w:eastAsia="標楷體" w:hAnsi="標楷體"/>
                <w:sz w:val="20"/>
              </w:rPr>
              <w:t>□呼吸器，□使用氧氣</w:t>
            </w:r>
          </w:p>
          <w:p w14:paraId="1910E211" w14:textId="77777777" w:rsidR="000257EE" w:rsidRPr="008912DD" w:rsidRDefault="00274757">
            <w:pPr>
              <w:spacing w:before="36" w:after="36" w:line="280" w:lineRule="atLeast"/>
            </w:pPr>
            <w:r w:rsidRPr="008912DD">
              <w:rPr>
                <w:rFonts w:ascii="標楷體" w:eastAsia="標楷體" w:hAnsi="標楷體"/>
                <w:sz w:val="20"/>
              </w:rPr>
              <w:t>□其他請註明：</w:t>
            </w:r>
            <w:r w:rsidRPr="008912DD">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BD6B8F" w14:textId="77777777" w:rsidR="000257EE" w:rsidRPr="008912DD" w:rsidRDefault="00274757">
            <w:pPr>
              <w:pStyle w:val="a7"/>
              <w:tabs>
                <w:tab w:val="clear" w:pos="4153"/>
                <w:tab w:val="clear" w:pos="8306"/>
              </w:tabs>
              <w:spacing w:before="36" w:after="36"/>
              <w:rPr>
                <w:rFonts w:ascii="標楷體" w:eastAsia="標楷體" w:hAnsi="標楷體"/>
              </w:rPr>
            </w:pPr>
            <w:r w:rsidRPr="008912DD">
              <w:rPr>
                <w:rFonts w:ascii="標楷體" w:eastAsia="標楷體" w:hAnsi="標楷體"/>
              </w:rPr>
              <w:t>7A</w:t>
            </w:r>
          </w:p>
        </w:tc>
      </w:tr>
      <w:tr w:rsidR="008912DD" w:rsidRPr="008912DD" w14:paraId="0491D202"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0617DC" w14:textId="77777777" w:rsidR="000257EE" w:rsidRPr="008912DD" w:rsidRDefault="00274757">
            <w:pPr>
              <w:spacing w:before="36" w:after="36"/>
              <w:jc w:val="center"/>
              <w:rPr>
                <w:rFonts w:ascii="標楷體" w:eastAsia="標楷體" w:hAnsi="標楷體"/>
                <w:sz w:val="20"/>
              </w:rPr>
            </w:pPr>
            <w:r w:rsidRPr="008912DD">
              <w:rPr>
                <w:rFonts w:ascii="標楷體" w:eastAsia="標楷體" w:hAnsi="標楷體"/>
                <w:sz w:val="20"/>
              </w:rPr>
              <w:t>8</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CE5453" w14:textId="77777777" w:rsidR="000257EE" w:rsidRPr="008912DD" w:rsidRDefault="00274757">
            <w:pPr>
              <w:spacing w:before="36" w:after="36"/>
              <w:rPr>
                <w:rFonts w:ascii="標楷體" w:eastAsia="標楷體" w:hAnsi="標楷體"/>
                <w:sz w:val="20"/>
              </w:rPr>
            </w:pPr>
            <w:r w:rsidRPr="008912DD">
              <w:rPr>
                <w:rFonts w:ascii="標楷體" w:eastAsia="標楷體" w:hAnsi="標楷體"/>
                <w:sz w:val="20"/>
              </w:rPr>
              <w:t>專科特殊檢查(SPEC_G)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185C24E" w14:textId="77777777" w:rsidR="000257EE" w:rsidRPr="008912DD" w:rsidRDefault="00274757">
            <w:pPr>
              <w:spacing w:before="36" w:after="36"/>
              <w:jc w:val="center"/>
              <w:rPr>
                <w:rFonts w:ascii="標楷體" w:eastAsia="標楷體" w:hAnsi="標楷體"/>
                <w:sz w:val="20"/>
              </w:rPr>
            </w:pPr>
            <w:r w:rsidRPr="008912DD">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7BEF1E" w14:textId="77777777" w:rsidR="000257EE" w:rsidRPr="008912DD" w:rsidRDefault="00274757">
            <w:pPr>
              <w:spacing w:before="36" w:after="36" w:line="280" w:lineRule="atLeast"/>
            </w:pPr>
            <w:r w:rsidRPr="008912DD">
              <w:rPr>
                <w:rFonts w:ascii="標楷體" w:eastAsia="標楷體" w:hAnsi="標楷體"/>
                <w:sz w:val="20"/>
              </w:rPr>
              <w:t>請註明：</w:t>
            </w:r>
            <w:r w:rsidRPr="008912DD">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91485B" w14:textId="77777777" w:rsidR="000257EE" w:rsidRPr="008912DD" w:rsidRDefault="000257EE">
            <w:pPr>
              <w:spacing w:before="36" w:after="36"/>
              <w:rPr>
                <w:rFonts w:ascii="標楷體" w:eastAsia="標楷體" w:hAnsi="標楷體"/>
                <w:sz w:val="20"/>
              </w:rPr>
            </w:pPr>
          </w:p>
        </w:tc>
      </w:tr>
      <w:tr w:rsidR="008912DD" w:rsidRPr="008912DD" w14:paraId="4EB8B2FB" w14:textId="77777777">
        <w:trPr>
          <w:cantSplit/>
        </w:trPr>
        <w:tc>
          <w:tcPr>
            <w:tcW w:w="4847" w:type="dxa"/>
            <w:gridSpan w:val="4"/>
            <w:shd w:val="clear" w:color="auto" w:fill="auto"/>
            <w:tcMar>
              <w:top w:w="0" w:type="dxa"/>
              <w:left w:w="28" w:type="dxa"/>
              <w:bottom w:w="0" w:type="dxa"/>
              <w:right w:w="28" w:type="dxa"/>
            </w:tcMar>
          </w:tcPr>
          <w:p w14:paraId="69324F72" w14:textId="77777777" w:rsidR="000257EE" w:rsidRPr="008912DD" w:rsidRDefault="000257EE">
            <w:pPr>
              <w:spacing w:before="72" w:after="72" w:line="260" w:lineRule="atLeast"/>
              <w:rPr>
                <w:rFonts w:ascii="標楷體" w:eastAsia="標楷體" w:hAnsi="標楷體"/>
                <w:sz w:val="20"/>
              </w:rPr>
            </w:pPr>
          </w:p>
          <w:p w14:paraId="4A1EB582" w14:textId="77777777" w:rsidR="000257EE" w:rsidRPr="008912DD" w:rsidRDefault="00274757">
            <w:pPr>
              <w:spacing w:before="72" w:after="72" w:line="260" w:lineRule="atLeast"/>
            </w:pPr>
            <w:r w:rsidRPr="008912DD">
              <w:rPr>
                <w:rFonts w:ascii="標楷體" w:eastAsia="標楷體" w:hAnsi="標楷體"/>
                <w:sz w:val="20"/>
              </w:rPr>
              <w:t>1A：意識</w:t>
            </w:r>
            <w:r w:rsidRPr="008912DD">
              <w:rPr>
                <w:rFonts w:ascii="標楷體" w:eastAsia="標楷體" w:hAnsi="標楷體"/>
                <w:sz w:val="20"/>
                <w:szCs w:val="22"/>
              </w:rPr>
              <w:t>、注意力、記憶、攻擊行為</w:t>
            </w:r>
          </w:p>
        </w:tc>
        <w:tc>
          <w:tcPr>
            <w:tcW w:w="4847" w:type="dxa"/>
            <w:gridSpan w:val="2"/>
            <w:shd w:val="clear" w:color="auto" w:fill="auto"/>
            <w:tcMar>
              <w:top w:w="0" w:type="dxa"/>
              <w:left w:w="28" w:type="dxa"/>
              <w:bottom w:w="0" w:type="dxa"/>
              <w:right w:w="28" w:type="dxa"/>
            </w:tcMar>
          </w:tcPr>
          <w:p w14:paraId="1726280D" w14:textId="77777777" w:rsidR="000257EE" w:rsidRPr="008912DD" w:rsidRDefault="000257EE">
            <w:pPr>
              <w:spacing w:before="72" w:after="72" w:line="260" w:lineRule="atLeast"/>
              <w:rPr>
                <w:rFonts w:ascii="標楷體" w:eastAsia="標楷體" w:hAnsi="標楷體"/>
                <w:sz w:val="20"/>
              </w:rPr>
            </w:pPr>
          </w:p>
          <w:p w14:paraId="2DDB3CD0" w14:textId="77777777" w:rsidR="000257EE" w:rsidRPr="008912DD" w:rsidRDefault="00274757">
            <w:pPr>
              <w:spacing w:before="72" w:after="72" w:line="260" w:lineRule="atLeast"/>
              <w:rPr>
                <w:rFonts w:ascii="標楷體" w:eastAsia="標楷體" w:hAnsi="標楷體"/>
                <w:sz w:val="20"/>
              </w:rPr>
            </w:pPr>
            <w:r w:rsidRPr="008912DD">
              <w:rPr>
                <w:rFonts w:ascii="標楷體" w:eastAsia="標楷體" w:hAnsi="標楷體"/>
                <w:sz w:val="20"/>
              </w:rPr>
              <w:t>1B：兒童認知發展測量工具</w:t>
            </w:r>
          </w:p>
        </w:tc>
      </w:tr>
      <w:tr w:rsidR="008912DD" w:rsidRPr="008912DD" w14:paraId="743F9849" w14:textId="77777777">
        <w:trPr>
          <w:cantSplit/>
        </w:trPr>
        <w:tc>
          <w:tcPr>
            <w:tcW w:w="4847" w:type="dxa"/>
            <w:gridSpan w:val="4"/>
            <w:shd w:val="clear" w:color="auto" w:fill="auto"/>
            <w:tcMar>
              <w:top w:w="0" w:type="dxa"/>
              <w:left w:w="28" w:type="dxa"/>
              <w:bottom w:w="0" w:type="dxa"/>
              <w:right w:w="28" w:type="dxa"/>
            </w:tcMar>
          </w:tcPr>
          <w:p w14:paraId="1EB72299" w14:textId="77777777" w:rsidR="000257EE" w:rsidRPr="008912DD" w:rsidRDefault="00274757">
            <w:pPr>
              <w:spacing w:before="72" w:after="72" w:line="260" w:lineRule="atLeast"/>
              <w:rPr>
                <w:rFonts w:ascii="標楷體" w:eastAsia="標楷體" w:hAnsi="標楷體"/>
                <w:sz w:val="20"/>
              </w:rPr>
            </w:pPr>
            <w:r w:rsidRPr="008912DD">
              <w:rPr>
                <w:rFonts w:ascii="標楷體" w:eastAsia="標楷體" w:hAnsi="標楷體"/>
                <w:sz w:val="20"/>
              </w:rPr>
              <w:t>2A：主動(被動)關節活動度</w:t>
            </w:r>
          </w:p>
        </w:tc>
        <w:tc>
          <w:tcPr>
            <w:tcW w:w="4847" w:type="dxa"/>
            <w:gridSpan w:val="2"/>
            <w:shd w:val="clear" w:color="auto" w:fill="auto"/>
            <w:tcMar>
              <w:top w:w="0" w:type="dxa"/>
              <w:left w:w="28" w:type="dxa"/>
              <w:bottom w:w="0" w:type="dxa"/>
              <w:right w:w="28" w:type="dxa"/>
            </w:tcMar>
          </w:tcPr>
          <w:p w14:paraId="72B71222" w14:textId="77777777" w:rsidR="000257EE" w:rsidRPr="008912DD" w:rsidRDefault="00274757">
            <w:pPr>
              <w:spacing w:before="72" w:after="72" w:line="260" w:lineRule="atLeast"/>
              <w:rPr>
                <w:rFonts w:ascii="標楷體" w:eastAsia="標楷體" w:hAnsi="標楷體"/>
                <w:sz w:val="20"/>
              </w:rPr>
            </w:pPr>
            <w:r w:rsidRPr="008912DD">
              <w:rPr>
                <w:rFonts w:ascii="標楷體" w:eastAsia="標楷體" w:hAnsi="標楷體"/>
                <w:sz w:val="20"/>
              </w:rPr>
              <w:t>2B：肌長度</w:t>
            </w:r>
          </w:p>
        </w:tc>
      </w:tr>
      <w:tr w:rsidR="008912DD" w:rsidRPr="008912DD" w14:paraId="0E2D2040" w14:textId="77777777">
        <w:trPr>
          <w:cantSplit/>
        </w:trPr>
        <w:tc>
          <w:tcPr>
            <w:tcW w:w="4847" w:type="dxa"/>
            <w:gridSpan w:val="4"/>
            <w:shd w:val="clear" w:color="auto" w:fill="auto"/>
            <w:tcMar>
              <w:top w:w="0" w:type="dxa"/>
              <w:left w:w="28" w:type="dxa"/>
              <w:bottom w:w="0" w:type="dxa"/>
              <w:right w:w="28" w:type="dxa"/>
            </w:tcMar>
          </w:tcPr>
          <w:p w14:paraId="46C22520" w14:textId="77777777" w:rsidR="000257EE" w:rsidRPr="008912DD" w:rsidRDefault="00274757">
            <w:pPr>
              <w:spacing w:before="72" w:after="72" w:line="260" w:lineRule="atLeast"/>
              <w:rPr>
                <w:rFonts w:ascii="標楷體" w:eastAsia="標楷體" w:hAnsi="標楷體"/>
                <w:sz w:val="20"/>
              </w:rPr>
            </w:pPr>
            <w:r w:rsidRPr="008912DD">
              <w:rPr>
                <w:rFonts w:ascii="標楷體" w:eastAsia="標楷體" w:hAnsi="標楷體"/>
                <w:sz w:val="20"/>
              </w:rPr>
              <w:t>2C：關節內動作(joint play)檢查</w:t>
            </w:r>
          </w:p>
        </w:tc>
        <w:tc>
          <w:tcPr>
            <w:tcW w:w="4847" w:type="dxa"/>
            <w:gridSpan w:val="2"/>
            <w:shd w:val="clear" w:color="auto" w:fill="auto"/>
            <w:tcMar>
              <w:top w:w="0" w:type="dxa"/>
              <w:left w:w="28" w:type="dxa"/>
              <w:bottom w:w="0" w:type="dxa"/>
              <w:right w:w="28" w:type="dxa"/>
            </w:tcMar>
          </w:tcPr>
          <w:p w14:paraId="2117192A" w14:textId="77777777" w:rsidR="000257EE" w:rsidRPr="008912DD" w:rsidRDefault="000257EE">
            <w:pPr>
              <w:spacing w:before="72" w:after="72" w:line="260" w:lineRule="atLeast"/>
              <w:rPr>
                <w:rFonts w:ascii="標楷體" w:eastAsia="標楷體" w:hAnsi="標楷體"/>
                <w:sz w:val="20"/>
              </w:rPr>
            </w:pPr>
          </w:p>
        </w:tc>
      </w:tr>
      <w:tr w:rsidR="008912DD" w:rsidRPr="008912DD" w14:paraId="0F35D023" w14:textId="77777777">
        <w:trPr>
          <w:cantSplit/>
        </w:trPr>
        <w:tc>
          <w:tcPr>
            <w:tcW w:w="4847" w:type="dxa"/>
            <w:gridSpan w:val="4"/>
            <w:shd w:val="clear" w:color="auto" w:fill="auto"/>
            <w:tcMar>
              <w:top w:w="0" w:type="dxa"/>
              <w:left w:w="28" w:type="dxa"/>
              <w:bottom w:w="0" w:type="dxa"/>
              <w:right w:w="28" w:type="dxa"/>
            </w:tcMar>
          </w:tcPr>
          <w:p w14:paraId="743AEF5E" w14:textId="77777777" w:rsidR="000257EE" w:rsidRPr="008912DD" w:rsidRDefault="00274757">
            <w:pPr>
              <w:spacing w:before="72" w:after="72" w:line="260" w:lineRule="atLeast"/>
              <w:rPr>
                <w:rFonts w:ascii="標楷體" w:eastAsia="標楷體" w:hAnsi="標楷體"/>
                <w:sz w:val="20"/>
              </w:rPr>
            </w:pPr>
            <w:r w:rsidRPr="008912DD">
              <w:rPr>
                <w:rFonts w:ascii="標楷體" w:eastAsia="標楷體" w:hAnsi="標楷體"/>
                <w:sz w:val="20"/>
              </w:rPr>
              <w:t>3A：徒手肌力測試</w:t>
            </w:r>
          </w:p>
        </w:tc>
        <w:tc>
          <w:tcPr>
            <w:tcW w:w="4847" w:type="dxa"/>
            <w:gridSpan w:val="2"/>
            <w:shd w:val="clear" w:color="auto" w:fill="auto"/>
            <w:tcMar>
              <w:top w:w="0" w:type="dxa"/>
              <w:left w:w="28" w:type="dxa"/>
              <w:bottom w:w="0" w:type="dxa"/>
              <w:right w:w="28" w:type="dxa"/>
            </w:tcMar>
          </w:tcPr>
          <w:p w14:paraId="13FDEB3A" w14:textId="77777777" w:rsidR="000257EE" w:rsidRPr="008912DD" w:rsidRDefault="00274757">
            <w:pPr>
              <w:spacing w:before="72" w:after="72" w:line="260" w:lineRule="atLeast"/>
              <w:rPr>
                <w:rFonts w:ascii="標楷體" w:eastAsia="標楷體" w:hAnsi="標楷體"/>
                <w:sz w:val="20"/>
              </w:rPr>
            </w:pPr>
            <w:r w:rsidRPr="008912DD">
              <w:rPr>
                <w:rFonts w:ascii="標楷體" w:eastAsia="標楷體" w:hAnsi="標楷體"/>
                <w:sz w:val="20"/>
              </w:rPr>
              <w:t>3B：臉部肌肉肌力</w:t>
            </w:r>
          </w:p>
        </w:tc>
      </w:tr>
      <w:tr w:rsidR="008912DD" w:rsidRPr="008912DD" w14:paraId="09780F67" w14:textId="77777777">
        <w:trPr>
          <w:cantSplit/>
        </w:trPr>
        <w:tc>
          <w:tcPr>
            <w:tcW w:w="4847" w:type="dxa"/>
            <w:gridSpan w:val="4"/>
            <w:shd w:val="clear" w:color="auto" w:fill="auto"/>
            <w:tcMar>
              <w:top w:w="0" w:type="dxa"/>
              <w:left w:w="28" w:type="dxa"/>
              <w:bottom w:w="0" w:type="dxa"/>
              <w:right w:w="28" w:type="dxa"/>
            </w:tcMar>
          </w:tcPr>
          <w:p w14:paraId="1E7E8DCF" w14:textId="77777777" w:rsidR="000257EE" w:rsidRPr="008912DD" w:rsidRDefault="00274757">
            <w:pPr>
              <w:spacing w:before="72" w:after="72" w:line="260" w:lineRule="atLeast"/>
              <w:rPr>
                <w:rFonts w:ascii="標楷體" w:eastAsia="標楷體" w:hAnsi="標楷體"/>
                <w:sz w:val="20"/>
              </w:rPr>
            </w:pPr>
            <w:r w:rsidRPr="008912DD">
              <w:rPr>
                <w:rFonts w:ascii="標楷體" w:eastAsia="標楷體" w:hAnsi="標楷體"/>
                <w:sz w:val="20"/>
              </w:rPr>
              <w:t>3C：阻力測試</w:t>
            </w:r>
          </w:p>
        </w:tc>
        <w:tc>
          <w:tcPr>
            <w:tcW w:w="4847" w:type="dxa"/>
            <w:gridSpan w:val="2"/>
            <w:shd w:val="clear" w:color="auto" w:fill="auto"/>
            <w:tcMar>
              <w:top w:w="0" w:type="dxa"/>
              <w:left w:w="28" w:type="dxa"/>
              <w:bottom w:w="0" w:type="dxa"/>
              <w:right w:w="28" w:type="dxa"/>
            </w:tcMar>
          </w:tcPr>
          <w:p w14:paraId="7812EF6D" w14:textId="77777777" w:rsidR="000257EE" w:rsidRPr="008912DD" w:rsidRDefault="00274757">
            <w:pPr>
              <w:spacing w:before="72" w:after="72" w:line="260" w:lineRule="atLeast"/>
              <w:rPr>
                <w:rFonts w:ascii="標楷體" w:eastAsia="標楷體" w:hAnsi="標楷體"/>
                <w:sz w:val="20"/>
              </w:rPr>
            </w:pPr>
            <w:r w:rsidRPr="008912DD">
              <w:rPr>
                <w:rFonts w:ascii="標楷體" w:eastAsia="標楷體" w:hAnsi="標楷體"/>
                <w:sz w:val="20"/>
              </w:rPr>
              <w:t>3D：兒童肌力測試</w:t>
            </w:r>
          </w:p>
        </w:tc>
      </w:tr>
      <w:tr w:rsidR="008912DD" w:rsidRPr="008912DD" w14:paraId="444EFADE" w14:textId="77777777">
        <w:trPr>
          <w:cantSplit/>
        </w:trPr>
        <w:tc>
          <w:tcPr>
            <w:tcW w:w="4847" w:type="dxa"/>
            <w:gridSpan w:val="4"/>
            <w:shd w:val="clear" w:color="auto" w:fill="auto"/>
            <w:tcMar>
              <w:top w:w="0" w:type="dxa"/>
              <w:left w:w="28" w:type="dxa"/>
              <w:bottom w:w="0" w:type="dxa"/>
              <w:right w:w="28" w:type="dxa"/>
            </w:tcMar>
          </w:tcPr>
          <w:p w14:paraId="5DF39DFC" w14:textId="77777777" w:rsidR="000257EE" w:rsidRPr="008912DD" w:rsidRDefault="00274757">
            <w:pPr>
              <w:spacing w:before="72" w:after="72" w:line="260" w:lineRule="atLeast"/>
              <w:rPr>
                <w:rFonts w:ascii="標楷體" w:eastAsia="標楷體" w:hAnsi="標楷體"/>
                <w:sz w:val="20"/>
              </w:rPr>
            </w:pPr>
            <w:r w:rsidRPr="008912DD">
              <w:rPr>
                <w:rFonts w:ascii="標楷體" w:eastAsia="標楷體" w:hAnsi="標楷體"/>
                <w:sz w:val="20"/>
              </w:rPr>
              <w:t>3E：肌肉張力評估</w:t>
            </w:r>
          </w:p>
        </w:tc>
        <w:tc>
          <w:tcPr>
            <w:tcW w:w="4847" w:type="dxa"/>
            <w:gridSpan w:val="2"/>
            <w:shd w:val="clear" w:color="auto" w:fill="auto"/>
            <w:tcMar>
              <w:top w:w="0" w:type="dxa"/>
              <w:left w:w="28" w:type="dxa"/>
              <w:bottom w:w="0" w:type="dxa"/>
              <w:right w:w="28" w:type="dxa"/>
            </w:tcMar>
          </w:tcPr>
          <w:p w14:paraId="6600B5E5" w14:textId="77777777" w:rsidR="000257EE" w:rsidRPr="008912DD" w:rsidRDefault="00274757">
            <w:pPr>
              <w:spacing w:before="72" w:after="72" w:line="260" w:lineRule="atLeast"/>
              <w:rPr>
                <w:rFonts w:ascii="標楷體" w:eastAsia="標楷體" w:hAnsi="標楷體"/>
                <w:sz w:val="20"/>
              </w:rPr>
            </w:pPr>
            <w:r w:rsidRPr="008912DD">
              <w:rPr>
                <w:rFonts w:ascii="標楷體" w:eastAsia="標楷體" w:hAnsi="標楷體"/>
                <w:sz w:val="20"/>
              </w:rPr>
              <w:t>3F：肌腱反射評估</w:t>
            </w:r>
          </w:p>
        </w:tc>
      </w:tr>
      <w:tr w:rsidR="008912DD" w:rsidRPr="008912DD" w14:paraId="4BBC1FE7" w14:textId="77777777">
        <w:trPr>
          <w:cantSplit/>
        </w:trPr>
        <w:tc>
          <w:tcPr>
            <w:tcW w:w="4847" w:type="dxa"/>
            <w:gridSpan w:val="4"/>
            <w:shd w:val="clear" w:color="auto" w:fill="auto"/>
            <w:tcMar>
              <w:top w:w="0" w:type="dxa"/>
              <w:left w:w="28" w:type="dxa"/>
              <w:bottom w:w="0" w:type="dxa"/>
              <w:right w:w="28" w:type="dxa"/>
            </w:tcMar>
          </w:tcPr>
          <w:p w14:paraId="24FAE6F9" w14:textId="77777777" w:rsidR="000257EE" w:rsidRPr="008912DD" w:rsidRDefault="00274757">
            <w:pPr>
              <w:spacing w:before="72" w:after="72" w:line="260" w:lineRule="atLeast"/>
              <w:rPr>
                <w:rFonts w:ascii="標楷體" w:eastAsia="標楷體" w:hAnsi="標楷體"/>
                <w:sz w:val="20"/>
              </w:rPr>
            </w:pPr>
            <w:r w:rsidRPr="008912DD">
              <w:rPr>
                <w:rFonts w:ascii="標楷體" w:eastAsia="標楷體" w:hAnsi="標楷體"/>
                <w:sz w:val="20"/>
              </w:rPr>
              <w:t>4A：一般感覺功能評估</w:t>
            </w:r>
          </w:p>
        </w:tc>
        <w:tc>
          <w:tcPr>
            <w:tcW w:w="4847" w:type="dxa"/>
            <w:gridSpan w:val="2"/>
            <w:shd w:val="clear" w:color="auto" w:fill="auto"/>
            <w:tcMar>
              <w:top w:w="0" w:type="dxa"/>
              <w:left w:w="28" w:type="dxa"/>
              <w:bottom w:w="0" w:type="dxa"/>
              <w:right w:w="28" w:type="dxa"/>
            </w:tcMar>
          </w:tcPr>
          <w:p w14:paraId="487BAD82" w14:textId="77777777" w:rsidR="000257EE" w:rsidRPr="008912DD" w:rsidRDefault="00274757">
            <w:pPr>
              <w:spacing w:before="72" w:after="72" w:line="260" w:lineRule="atLeast"/>
              <w:rPr>
                <w:rFonts w:ascii="標楷體" w:eastAsia="標楷體" w:hAnsi="標楷體"/>
                <w:sz w:val="20"/>
              </w:rPr>
            </w:pPr>
            <w:r w:rsidRPr="008912DD">
              <w:rPr>
                <w:rFonts w:ascii="標楷體" w:eastAsia="標楷體" w:hAnsi="標楷體"/>
                <w:sz w:val="20"/>
              </w:rPr>
              <w:t>4B：疼痛評估</w:t>
            </w:r>
          </w:p>
        </w:tc>
      </w:tr>
      <w:tr w:rsidR="008912DD" w:rsidRPr="008912DD" w14:paraId="2983339C" w14:textId="77777777">
        <w:trPr>
          <w:cantSplit/>
        </w:trPr>
        <w:tc>
          <w:tcPr>
            <w:tcW w:w="4847" w:type="dxa"/>
            <w:gridSpan w:val="4"/>
            <w:shd w:val="clear" w:color="auto" w:fill="auto"/>
            <w:tcMar>
              <w:top w:w="0" w:type="dxa"/>
              <w:left w:w="28" w:type="dxa"/>
              <w:bottom w:w="0" w:type="dxa"/>
              <w:right w:w="28" w:type="dxa"/>
            </w:tcMar>
          </w:tcPr>
          <w:p w14:paraId="0B20CC4B" w14:textId="77777777" w:rsidR="000257EE" w:rsidRPr="008912DD" w:rsidRDefault="00274757">
            <w:pPr>
              <w:spacing w:before="72" w:after="72" w:line="260" w:lineRule="atLeast"/>
              <w:rPr>
                <w:rFonts w:ascii="標楷體" w:eastAsia="標楷體" w:hAnsi="標楷體"/>
                <w:sz w:val="20"/>
              </w:rPr>
            </w:pPr>
            <w:r w:rsidRPr="008912DD">
              <w:rPr>
                <w:rFonts w:ascii="標楷體" w:eastAsia="標楷體" w:hAnsi="標楷體"/>
                <w:sz w:val="20"/>
              </w:rPr>
              <w:t>5A：功能評估</w:t>
            </w:r>
          </w:p>
        </w:tc>
        <w:tc>
          <w:tcPr>
            <w:tcW w:w="4847" w:type="dxa"/>
            <w:gridSpan w:val="2"/>
            <w:shd w:val="clear" w:color="auto" w:fill="auto"/>
            <w:tcMar>
              <w:top w:w="0" w:type="dxa"/>
              <w:left w:w="28" w:type="dxa"/>
              <w:bottom w:w="0" w:type="dxa"/>
              <w:right w:w="28" w:type="dxa"/>
            </w:tcMar>
          </w:tcPr>
          <w:p w14:paraId="044A17E4" w14:textId="77777777" w:rsidR="000257EE" w:rsidRPr="008912DD" w:rsidRDefault="000257EE">
            <w:pPr>
              <w:spacing w:before="72" w:after="72" w:line="260" w:lineRule="atLeast"/>
              <w:rPr>
                <w:rFonts w:ascii="標楷體" w:eastAsia="標楷體" w:hAnsi="標楷體"/>
                <w:sz w:val="20"/>
              </w:rPr>
            </w:pPr>
          </w:p>
        </w:tc>
      </w:tr>
      <w:tr w:rsidR="008912DD" w:rsidRPr="008912DD" w14:paraId="13247AB7" w14:textId="77777777">
        <w:trPr>
          <w:cantSplit/>
        </w:trPr>
        <w:tc>
          <w:tcPr>
            <w:tcW w:w="4847" w:type="dxa"/>
            <w:gridSpan w:val="4"/>
            <w:shd w:val="clear" w:color="auto" w:fill="auto"/>
            <w:tcMar>
              <w:top w:w="0" w:type="dxa"/>
              <w:left w:w="28" w:type="dxa"/>
              <w:bottom w:w="0" w:type="dxa"/>
              <w:right w:w="28" w:type="dxa"/>
            </w:tcMar>
          </w:tcPr>
          <w:p w14:paraId="295FC0D7" w14:textId="77777777" w:rsidR="000257EE" w:rsidRPr="008912DD" w:rsidRDefault="00274757">
            <w:pPr>
              <w:spacing w:before="72" w:after="72" w:line="260" w:lineRule="atLeast"/>
              <w:rPr>
                <w:rFonts w:ascii="標楷體" w:eastAsia="標楷體" w:hAnsi="標楷體"/>
                <w:sz w:val="20"/>
              </w:rPr>
            </w:pPr>
            <w:r w:rsidRPr="008912DD">
              <w:rPr>
                <w:rFonts w:ascii="標楷體" w:eastAsia="標楷體" w:hAnsi="標楷體"/>
                <w:sz w:val="20"/>
              </w:rPr>
              <w:t>6A：實驗室檢查結果</w:t>
            </w:r>
          </w:p>
        </w:tc>
        <w:tc>
          <w:tcPr>
            <w:tcW w:w="4847" w:type="dxa"/>
            <w:gridSpan w:val="2"/>
            <w:shd w:val="clear" w:color="auto" w:fill="auto"/>
            <w:tcMar>
              <w:top w:w="0" w:type="dxa"/>
              <w:left w:w="28" w:type="dxa"/>
              <w:bottom w:w="0" w:type="dxa"/>
              <w:right w:w="28" w:type="dxa"/>
            </w:tcMar>
          </w:tcPr>
          <w:p w14:paraId="5975B16D" w14:textId="77777777" w:rsidR="000257EE" w:rsidRPr="008912DD" w:rsidRDefault="00274757">
            <w:pPr>
              <w:spacing w:before="72" w:after="72" w:line="260" w:lineRule="atLeast"/>
              <w:rPr>
                <w:rFonts w:ascii="標楷體" w:eastAsia="標楷體" w:hAnsi="標楷體"/>
                <w:sz w:val="20"/>
              </w:rPr>
            </w:pPr>
            <w:r w:rsidRPr="008912DD">
              <w:rPr>
                <w:rFonts w:ascii="標楷體" w:eastAsia="標楷體" w:hAnsi="標楷體"/>
                <w:sz w:val="20"/>
              </w:rPr>
              <w:t>6B：一般心肺功能評估</w:t>
            </w:r>
          </w:p>
        </w:tc>
      </w:tr>
      <w:tr w:rsidR="008912DD" w:rsidRPr="008912DD" w14:paraId="3B8FF546" w14:textId="77777777">
        <w:trPr>
          <w:cantSplit/>
        </w:trPr>
        <w:tc>
          <w:tcPr>
            <w:tcW w:w="4847" w:type="dxa"/>
            <w:gridSpan w:val="4"/>
            <w:shd w:val="clear" w:color="auto" w:fill="auto"/>
            <w:tcMar>
              <w:top w:w="0" w:type="dxa"/>
              <w:left w:w="28" w:type="dxa"/>
              <w:bottom w:w="0" w:type="dxa"/>
              <w:right w:w="28" w:type="dxa"/>
            </w:tcMar>
          </w:tcPr>
          <w:p w14:paraId="79848955" w14:textId="77777777" w:rsidR="000257EE" w:rsidRPr="008912DD" w:rsidRDefault="00274757">
            <w:pPr>
              <w:spacing w:before="72" w:after="72" w:line="260" w:lineRule="atLeast"/>
              <w:rPr>
                <w:rFonts w:ascii="標楷體" w:eastAsia="標楷體" w:hAnsi="標楷體"/>
                <w:sz w:val="20"/>
              </w:rPr>
            </w:pPr>
            <w:r w:rsidRPr="008912DD">
              <w:rPr>
                <w:rFonts w:ascii="標楷體" w:eastAsia="標楷體" w:hAnsi="標楷體"/>
                <w:sz w:val="20"/>
              </w:rPr>
              <w:t>6C：藥物使用</w:t>
            </w:r>
          </w:p>
        </w:tc>
        <w:tc>
          <w:tcPr>
            <w:tcW w:w="4847" w:type="dxa"/>
            <w:gridSpan w:val="2"/>
            <w:shd w:val="clear" w:color="auto" w:fill="auto"/>
            <w:tcMar>
              <w:top w:w="0" w:type="dxa"/>
              <w:left w:w="28" w:type="dxa"/>
              <w:bottom w:w="0" w:type="dxa"/>
              <w:right w:w="28" w:type="dxa"/>
            </w:tcMar>
          </w:tcPr>
          <w:p w14:paraId="6C956D53" w14:textId="77777777" w:rsidR="000257EE" w:rsidRPr="008912DD" w:rsidRDefault="00274757">
            <w:pPr>
              <w:spacing w:before="72" w:after="72" w:line="260" w:lineRule="atLeast"/>
              <w:rPr>
                <w:rFonts w:ascii="標楷體" w:eastAsia="標楷體" w:hAnsi="標楷體"/>
                <w:sz w:val="20"/>
              </w:rPr>
            </w:pPr>
            <w:r w:rsidRPr="008912DD">
              <w:rPr>
                <w:rFonts w:ascii="標楷體" w:eastAsia="標楷體" w:hAnsi="標楷體"/>
                <w:sz w:val="20"/>
              </w:rPr>
              <w:t>6D：心肺疾患危險性評估</w:t>
            </w:r>
          </w:p>
        </w:tc>
      </w:tr>
      <w:tr w:rsidR="008912DD" w:rsidRPr="008912DD" w14:paraId="7BAFF5EC" w14:textId="77777777">
        <w:trPr>
          <w:cantSplit/>
        </w:trPr>
        <w:tc>
          <w:tcPr>
            <w:tcW w:w="4847" w:type="dxa"/>
            <w:gridSpan w:val="4"/>
            <w:shd w:val="clear" w:color="auto" w:fill="auto"/>
            <w:tcMar>
              <w:top w:w="0" w:type="dxa"/>
              <w:left w:w="28" w:type="dxa"/>
              <w:bottom w:w="0" w:type="dxa"/>
              <w:right w:w="28" w:type="dxa"/>
            </w:tcMar>
          </w:tcPr>
          <w:p w14:paraId="1CC15C78" w14:textId="77777777" w:rsidR="000257EE" w:rsidRPr="008912DD" w:rsidRDefault="00274757">
            <w:pPr>
              <w:spacing w:before="72" w:after="72" w:line="260" w:lineRule="atLeast"/>
              <w:rPr>
                <w:rFonts w:ascii="標楷體" w:eastAsia="標楷體" w:hAnsi="標楷體"/>
                <w:sz w:val="20"/>
              </w:rPr>
            </w:pPr>
            <w:r w:rsidRPr="008912DD">
              <w:rPr>
                <w:rFonts w:ascii="標楷體" w:eastAsia="標楷體" w:hAnsi="標楷體"/>
                <w:sz w:val="20"/>
              </w:rPr>
              <w:t>6E：簡易之肌耐力測試</w:t>
            </w:r>
          </w:p>
        </w:tc>
        <w:tc>
          <w:tcPr>
            <w:tcW w:w="4847" w:type="dxa"/>
            <w:gridSpan w:val="2"/>
            <w:shd w:val="clear" w:color="auto" w:fill="auto"/>
            <w:tcMar>
              <w:top w:w="0" w:type="dxa"/>
              <w:left w:w="28" w:type="dxa"/>
              <w:bottom w:w="0" w:type="dxa"/>
              <w:right w:w="28" w:type="dxa"/>
            </w:tcMar>
          </w:tcPr>
          <w:p w14:paraId="4105197F" w14:textId="77777777" w:rsidR="000257EE" w:rsidRPr="008912DD" w:rsidRDefault="00274757">
            <w:pPr>
              <w:spacing w:before="72" w:after="72" w:line="260" w:lineRule="atLeast"/>
              <w:rPr>
                <w:rFonts w:ascii="標楷體" w:eastAsia="標楷體" w:hAnsi="標楷體"/>
                <w:sz w:val="20"/>
              </w:rPr>
            </w:pPr>
            <w:r w:rsidRPr="008912DD">
              <w:rPr>
                <w:rFonts w:ascii="標楷體" w:eastAsia="標楷體" w:hAnsi="標楷體"/>
                <w:sz w:val="20"/>
              </w:rPr>
              <w:t>6F：簡易有氧運動耐力測試</w:t>
            </w:r>
          </w:p>
        </w:tc>
      </w:tr>
      <w:tr w:rsidR="008912DD" w:rsidRPr="008912DD" w14:paraId="5371FBA5" w14:textId="77777777">
        <w:trPr>
          <w:cantSplit/>
        </w:trPr>
        <w:tc>
          <w:tcPr>
            <w:tcW w:w="4847" w:type="dxa"/>
            <w:gridSpan w:val="4"/>
            <w:shd w:val="clear" w:color="auto" w:fill="auto"/>
            <w:tcMar>
              <w:top w:w="0" w:type="dxa"/>
              <w:left w:w="28" w:type="dxa"/>
              <w:bottom w:w="0" w:type="dxa"/>
              <w:right w:w="28" w:type="dxa"/>
            </w:tcMar>
          </w:tcPr>
          <w:p w14:paraId="287A684E" w14:textId="77777777" w:rsidR="000257EE" w:rsidRPr="008912DD" w:rsidRDefault="00274757">
            <w:pPr>
              <w:spacing w:before="72" w:after="72" w:line="260" w:lineRule="atLeast"/>
              <w:rPr>
                <w:rFonts w:ascii="標楷體" w:eastAsia="標楷體" w:hAnsi="標楷體"/>
                <w:sz w:val="20"/>
              </w:rPr>
            </w:pPr>
            <w:r w:rsidRPr="008912DD">
              <w:rPr>
                <w:rFonts w:ascii="標楷體" w:eastAsia="標楷體" w:hAnsi="標楷體"/>
                <w:sz w:val="20"/>
              </w:rPr>
              <w:t>7A：輔具需求評估</w:t>
            </w:r>
          </w:p>
        </w:tc>
        <w:tc>
          <w:tcPr>
            <w:tcW w:w="4847" w:type="dxa"/>
            <w:gridSpan w:val="2"/>
            <w:shd w:val="clear" w:color="auto" w:fill="auto"/>
            <w:tcMar>
              <w:top w:w="0" w:type="dxa"/>
              <w:left w:w="28" w:type="dxa"/>
              <w:bottom w:w="0" w:type="dxa"/>
              <w:right w:w="28" w:type="dxa"/>
            </w:tcMar>
          </w:tcPr>
          <w:p w14:paraId="7B003EB1" w14:textId="77777777" w:rsidR="000257EE" w:rsidRPr="008912DD" w:rsidRDefault="000257EE">
            <w:pPr>
              <w:spacing w:before="72" w:after="72" w:line="260" w:lineRule="atLeast"/>
              <w:rPr>
                <w:rFonts w:ascii="標楷體" w:eastAsia="標楷體" w:hAnsi="標楷體"/>
                <w:sz w:val="20"/>
              </w:rPr>
            </w:pPr>
          </w:p>
        </w:tc>
      </w:tr>
      <w:tr w:rsidR="008912DD" w:rsidRPr="008912DD" w14:paraId="7AFD497F" w14:textId="77777777">
        <w:trPr>
          <w:cantSplit/>
        </w:trPr>
        <w:tc>
          <w:tcPr>
            <w:tcW w:w="9694" w:type="dxa"/>
            <w:gridSpan w:val="6"/>
            <w:shd w:val="clear" w:color="auto" w:fill="auto"/>
            <w:tcMar>
              <w:top w:w="0" w:type="dxa"/>
              <w:left w:w="28" w:type="dxa"/>
              <w:bottom w:w="0" w:type="dxa"/>
              <w:right w:w="28" w:type="dxa"/>
            </w:tcMar>
          </w:tcPr>
          <w:p w14:paraId="56CFBFC8" w14:textId="77777777" w:rsidR="000257EE" w:rsidRPr="008912DD" w:rsidRDefault="00274757">
            <w:pPr>
              <w:spacing w:before="36" w:after="36" w:line="260" w:lineRule="atLeast"/>
              <w:ind w:left="2184" w:hanging="2184"/>
              <w:rPr>
                <w:rFonts w:ascii="標楷體" w:eastAsia="標楷體" w:hAnsi="標楷體"/>
                <w:sz w:val="20"/>
              </w:rPr>
            </w:pPr>
            <w:r w:rsidRPr="008912DD">
              <w:rPr>
                <w:rFonts w:ascii="標楷體" w:eastAsia="標楷體" w:hAnsi="標楷體"/>
                <w:sz w:val="20"/>
              </w:rPr>
              <w:t>附表詳見(P89至P155)：行政院衛生署八十八下半年及八十九年度委託研究計劃之〝物理治療前瞻支付制度規劃含</w:t>
            </w:r>
            <w:r w:rsidR="00C54EE9" w:rsidRPr="008912DD">
              <w:rPr>
                <w:rFonts w:ascii="標楷體" w:eastAsia="標楷體" w:hAnsi="標楷體"/>
                <w:sz w:val="20"/>
              </w:rPr>
              <w:t>(</w:t>
            </w:r>
            <w:r w:rsidRPr="008912DD">
              <w:rPr>
                <w:rFonts w:ascii="標楷體" w:eastAsia="標楷體" w:hAnsi="標楷體"/>
                <w:sz w:val="20"/>
              </w:rPr>
              <w:t>特約物理治療所</w:t>
            </w:r>
            <w:r w:rsidR="00C54EE9" w:rsidRPr="008912DD">
              <w:rPr>
                <w:rFonts w:ascii="標楷體" w:eastAsia="標楷體" w:hAnsi="標楷體"/>
                <w:sz w:val="20"/>
              </w:rPr>
              <w:t>)</w:t>
            </w:r>
            <w:r w:rsidRPr="008912DD">
              <w:rPr>
                <w:rFonts w:ascii="標楷體" w:eastAsia="標楷體" w:hAnsi="標楷體"/>
                <w:sz w:val="20"/>
              </w:rPr>
              <w:t>作業〞委託研究報告</w:t>
            </w:r>
          </w:p>
        </w:tc>
      </w:tr>
    </w:tbl>
    <w:p w14:paraId="61F99847" w14:textId="77777777" w:rsidR="000257EE" w:rsidRPr="008912DD" w:rsidRDefault="00274757">
      <w:pPr>
        <w:pageBreakBefore/>
        <w:spacing w:line="600" w:lineRule="exact"/>
        <w:jc w:val="both"/>
      </w:pPr>
      <w:r w:rsidRPr="008912DD">
        <w:rPr>
          <w:rFonts w:eastAsia="標楷體"/>
          <w:b/>
          <w:bCs/>
          <w:sz w:val="32"/>
        </w:rPr>
        <w:lastRenderedPageBreak/>
        <w:t>物理治療目標設定與治療計畫擬定：</w:t>
      </w:r>
      <w:r w:rsidR="00C54EE9" w:rsidRPr="008912DD">
        <w:rPr>
          <w:rFonts w:eastAsia="標楷體"/>
        </w:rPr>
        <w:t>(</w:t>
      </w:r>
      <w:r w:rsidRPr="008912DD">
        <w:rPr>
          <w:rFonts w:eastAsia="標楷體"/>
        </w:rPr>
        <w:t>請勾選適當項目</w:t>
      </w:r>
      <w:r w:rsidR="00C54EE9" w:rsidRPr="008912DD">
        <w:rPr>
          <w:rFonts w:eastAsia="標楷體"/>
        </w:rPr>
        <w:t>)</w:t>
      </w:r>
    </w:p>
    <w:p w14:paraId="3F53C179" w14:textId="77777777" w:rsidR="000257EE" w:rsidRPr="008912DD" w:rsidRDefault="000257EE">
      <w:pPr>
        <w:spacing w:line="240" w:lineRule="auto"/>
        <w:jc w:val="both"/>
      </w:pPr>
    </w:p>
    <w:p w14:paraId="0B320518" w14:textId="77777777" w:rsidR="000257EE" w:rsidRPr="008912DD" w:rsidRDefault="000257EE">
      <w:pPr>
        <w:snapToGrid w:val="0"/>
        <w:spacing w:line="240" w:lineRule="auto"/>
        <w:jc w:val="both"/>
        <w:textAlignment w:val="auto"/>
        <w:rPr>
          <w:rFonts w:ascii="標楷體" w:eastAsia="標楷體" w:hAnsi="標楷體"/>
          <w:kern w:val="3"/>
          <w:sz w:val="22"/>
        </w:rPr>
      </w:pPr>
    </w:p>
    <w:tbl>
      <w:tblPr>
        <w:tblW w:w="9928" w:type="dxa"/>
        <w:tblCellMar>
          <w:left w:w="10" w:type="dxa"/>
          <w:right w:w="10" w:type="dxa"/>
        </w:tblCellMar>
        <w:tblLook w:val="04A0" w:firstRow="1" w:lastRow="0" w:firstColumn="1" w:lastColumn="0" w:noHBand="0" w:noVBand="1"/>
      </w:tblPr>
      <w:tblGrid>
        <w:gridCol w:w="2418"/>
        <w:gridCol w:w="2418"/>
        <w:gridCol w:w="5092"/>
      </w:tblGrid>
      <w:tr w:rsidR="008912DD" w:rsidRPr="008912DD" w14:paraId="3C775F33" w14:textId="77777777">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FA1DCC"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物理治療目標</w:t>
            </w:r>
          </w:p>
        </w:tc>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55D7CD" w14:textId="77777777" w:rsidR="000257EE" w:rsidRPr="008912DD" w:rsidRDefault="000257EE">
            <w:pPr>
              <w:snapToGrid w:val="0"/>
              <w:spacing w:line="240" w:lineRule="auto"/>
              <w:jc w:val="both"/>
              <w:textAlignment w:val="auto"/>
              <w:rPr>
                <w:rFonts w:ascii="標楷體" w:eastAsia="標楷體" w:hAnsi="標楷體"/>
                <w:kern w:val="3"/>
                <w:sz w:val="22"/>
              </w:rPr>
            </w:pP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44B242"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物理治療計畫</w:t>
            </w:r>
          </w:p>
        </w:tc>
      </w:tr>
      <w:tr w:rsidR="008912DD" w:rsidRPr="008912DD" w14:paraId="1A9F60CC" w14:textId="77777777">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8BFD78"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家屬與病人期望：</w:t>
            </w:r>
          </w:p>
          <w:p w14:paraId="7787CB8B"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○減低依賴度</w:t>
            </w:r>
          </w:p>
          <w:p w14:paraId="2F98835E"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○具生活自理之能力</w:t>
            </w:r>
          </w:p>
          <w:p w14:paraId="08F467F9"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○減少併發症</w:t>
            </w:r>
          </w:p>
          <w:p w14:paraId="23455F20"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○能出門活動</w:t>
            </w:r>
          </w:p>
          <w:p w14:paraId="375F13C9" w14:textId="77777777" w:rsidR="000257EE" w:rsidRPr="008912DD" w:rsidRDefault="00274757">
            <w:pPr>
              <w:snapToGrid w:val="0"/>
              <w:spacing w:line="240" w:lineRule="auto"/>
              <w:ind w:left="220" w:hanging="220"/>
              <w:jc w:val="both"/>
              <w:textAlignment w:val="auto"/>
              <w:rPr>
                <w:rFonts w:ascii="標楷體" w:eastAsia="標楷體" w:hAnsi="標楷體"/>
                <w:kern w:val="3"/>
                <w:sz w:val="22"/>
              </w:rPr>
            </w:pPr>
            <w:r w:rsidRPr="008912DD">
              <w:rPr>
                <w:rFonts w:ascii="標楷體" w:eastAsia="標楷體" w:hAnsi="標楷體"/>
                <w:kern w:val="3"/>
                <w:sz w:val="22"/>
              </w:rPr>
              <w:t>○能恢復上學、上班或持家等角色</w:t>
            </w:r>
          </w:p>
          <w:p w14:paraId="5586D298"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○其他</w:t>
            </w:r>
          </w:p>
        </w:tc>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4A037C"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治療師預期達成目標：</w:t>
            </w:r>
          </w:p>
          <w:p w14:paraId="227485F7"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○減低依賴度</w:t>
            </w:r>
          </w:p>
          <w:p w14:paraId="6B440701"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○具生活自理之能力</w:t>
            </w:r>
          </w:p>
          <w:p w14:paraId="2BCDACFF"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○減少併發症</w:t>
            </w:r>
          </w:p>
          <w:p w14:paraId="0C728164"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○能出門活動</w:t>
            </w:r>
          </w:p>
          <w:p w14:paraId="1FDA8922" w14:textId="77777777" w:rsidR="000257EE" w:rsidRPr="008912DD" w:rsidRDefault="00274757">
            <w:pPr>
              <w:snapToGrid w:val="0"/>
              <w:spacing w:line="240" w:lineRule="auto"/>
              <w:ind w:left="220" w:hanging="220"/>
              <w:jc w:val="both"/>
              <w:textAlignment w:val="auto"/>
              <w:rPr>
                <w:rFonts w:ascii="標楷體" w:eastAsia="標楷體" w:hAnsi="標楷體"/>
                <w:kern w:val="3"/>
                <w:sz w:val="22"/>
              </w:rPr>
            </w:pPr>
            <w:r w:rsidRPr="008912DD">
              <w:rPr>
                <w:rFonts w:ascii="標楷體" w:eastAsia="標楷體" w:hAnsi="標楷體"/>
                <w:kern w:val="3"/>
                <w:sz w:val="22"/>
              </w:rPr>
              <w:t>○能恢復上學、上班或持家等角色</w:t>
            </w:r>
          </w:p>
          <w:p w14:paraId="1DCBB2D9"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○其他</w:t>
            </w: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98EBFA"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治療安排與項目：</w:t>
            </w:r>
          </w:p>
          <w:p w14:paraId="47A191B0"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．種類：□門診　□住院　□居家 □其他</w:t>
            </w:r>
          </w:p>
          <w:p w14:paraId="1C5EEBCD" w14:textId="77777777" w:rsidR="000257EE" w:rsidRPr="008912DD" w:rsidRDefault="00274757">
            <w:pPr>
              <w:snapToGrid w:val="0"/>
              <w:spacing w:line="240" w:lineRule="auto"/>
              <w:jc w:val="both"/>
              <w:textAlignment w:val="auto"/>
            </w:pPr>
            <w:r w:rsidRPr="008912DD">
              <w:rPr>
                <w:rFonts w:ascii="標楷體" w:eastAsia="標楷體" w:hAnsi="標楷體"/>
                <w:kern w:val="3"/>
                <w:sz w:val="22"/>
              </w:rPr>
              <w:t>．治療頻率：</w:t>
            </w:r>
            <w:r w:rsidRPr="008912DD">
              <w:rPr>
                <w:rFonts w:ascii="標楷體" w:eastAsia="標楷體" w:hAnsi="標楷體"/>
                <w:kern w:val="3"/>
                <w:sz w:val="22"/>
                <w:u w:val="single"/>
              </w:rPr>
              <w:t xml:space="preserve">　　　　</w:t>
            </w:r>
            <w:r w:rsidRPr="008912DD">
              <w:rPr>
                <w:rFonts w:ascii="標楷體" w:eastAsia="標楷體" w:hAnsi="標楷體"/>
                <w:kern w:val="3"/>
                <w:sz w:val="22"/>
              </w:rPr>
              <w:t>次／每週</w:t>
            </w:r>
          </w:p>
          <w:p w14:paraId="0088C94E" w14:textId="77777777" w:rsidR="000257EE" w:rsidRPr="008912DD" w:rsidRDefault="00274757">
            <w:pPr>
              <w:snapToGrid w:val="0"/>
              <w:spacing w:line="240" w:lineRule="auto"/>
              <w:jc w:val="both"/>
              <w:textAlignment w:val="auto"/>
            </w:pPr>
            <w:r w:rsidRPr="008912DD">
              <w:rPr>
                <w:rFonts w:ascii="標楷體" w:eastAsia="標楷體" w:hAnsi="標楷體"/>
                <w:kern w:val="3"/>
                <w:sz w:val="22"/>
              </w:rPr>
              <w:t>．每次治療時間：</w:t>
            </w:r>
            <w:r w:rsidRPr="008912DD">
              <w:rPr>
                <w:rFonts w:ascii="標楷體" w:eastAsia="標楷體" w:hAnsi="標楷體"/>
                <w:kern w:val="3"/>
                <w:sz w:val="22"/>
                <w:u w:val="single"/>
              </w:rPr>
              <w:t xml:space="preserve">　　　　　　</w:t>
            </w:r>
            <w:r w:rsidRPr="008912DD">
              <w:rPr>
                <w:rFonts w:ascii="標楷體" w:eastAsia="標楷體" w:hAnsi="標楷體"/>
                <w:kern w:val="3"/>
                <w:sz w:val="22"/>
              </w:rPr>
              <w:t>分鐘</w:t>
            </w:r>
          </w:p>
        </w:tc>
      </w:tr>
      <w:tr w:rsidR="008912DD" w:rsidRPr="008912DD" w14:paraId="3FA49C09" w14:textId="77777777">
        <w:trPr>
          <w:cantSplit/>
        </w:trPr>
        <w:tc>
          <w:tcPr>
            <w:tcW w:w="483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513312"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□促進病患之警覺性、注意力與認知能力</w:t>
            </w:r>
          </w:p>
          <w:p w14:paraId="19213164"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□促進關節活動度</w:t>
            </w:r>
          </w:p>
          <w:p w14:paraId="29707E27"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□避免關節攣縮或變形</w:t>
            </w:r>
          </w:p>
          <w:p w14:paraId="5BA47A2E"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□增加肌肉伸展度(Muscle flexibility)</w:t>
            </w:r>
          </w:p>
          <w:p w14:paraId="4FF012A6"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□促進肌肉力量及表現</w:t>
            </w:r>
          </w:p>
          <w:p w14:paraId="48083F46"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□避免肌肉萎縮或肌力減退</w:t>
            </w:r>
          </w:p>
          <w:p w14:paraId="7F703984"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□促進感覺功能</w:t>
            </w:r>
          </w:p>
          <w:p w14:paraId="0F5B7C09"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□教導適當處置方式以避免皮膚受傷害</w:t>
            </w:r>
          </w:p>
          <w:p w14:paraId="43B21B25"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□減輕疼痛</w:t>
            </w:r>
          </w:p>
          <w:p w14:paraId="22C824EC"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□增進下肢動作功能，包括：</w:t>
            </w:r>
          </w:p>
          <w:p w14:paraId="733D3A56"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□床上活動能力</w:t>
            </w:r>
          </w:p>
          <w:p w14:paraId="0EF3F5D3"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□轉位能力</w:t>
            </w:r>
          </w:p>
          <w:p w14:paraId="402A4771"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□平衡功能</w:t>
            </w:r>
          </w:p>
          <w:p w14:paraId="31037ED6"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□行走功能</w:t>
            </w:r>
          </w:p>
          <w:p w14:paraId="6E25A7D7"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□增進上肢動作功能及日常生活功能自理能力</w:t>
            </w:r>
          </w:p>
          <w:p w14:paraId="35A4C39D"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□增進動作發展或正確動作模式</w:t>
            </w:r>
          </w:p>
          <w:p w14:paraId="0CF13614"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□促進有氧運動能力及耐力</w:t>
            </w:r>
          </w:p>
          <w:p w14:paraId="1CB46127"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□輔具評估及建議</w:t>
            </w:r>
          </w:p>
          <w:p w14:paraId="4EFFDE5F"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□環境評估與促進環境整合、家屬教育等</w:t>
            </w:r>
          </w:p>
          <w:p w14:paraId="4902CE1C"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□其他</w:t>
            </w: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A9DBB8"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□提供正向、積極的學習環境或刺激</w:t>
            </w:r>
          </w:p>
          <w:p w14:paraId="0E5EE9A1"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□知覺認知訓練</w:t>
            </w:r>
          </w:p>
          <w:p w14:paraId="6A357969"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□被動/主動輔助性/主動關節運動</w:t>
            </w:r>
          </w:p>
          <w:p w14:paraId="207FACA1"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□關節鬆動術(Joint mobilization technique)</w:t>
            </w:r>
          </w:p>
          <w:p w14:paraId="5D0E5D26"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□肌肉伸展運動/肌肉放鬆技巧</w:t>
            </w:r>
          </w:p>
          <w:p w14:paraId="0B1871A5"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□肌力增強訓練</w:t>
            </w:r>
          </w:p>
          <w:p w14:paraId="43CC7D90"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□電刺激</w:t>
            </w:r>
          </w:p>
          <w:p w14:paraId="16F9E71D"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□感覺處理技術</w:t>
            </w:r>
          </w:p>
          <w:p w14:paraId="0C24094C"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□教導正確翻身/擺位技巧、自我皮膚檢查方法</w:t>
            </w:r>
          </w:p>
          <w:p w14:paraId="5D856034"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□儀器治療</w:t>
            </w:r>
          </w:p>
          <w:p w14:paraId="60C8A28D"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□教導日常生活正確姿勢與技巧</w:t>
            </w:r>
          </w:p>
          <w:p w14:paraId="0C10D823"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□床上活動訓練</w:t>
            </w:r>
          </w:p>
          <w:p w14:paraId="7D40732E"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□轉位訓練</w:t>
            </w:r>
          </w:p>
          <w:p w14:paraId="2C8F9BF4"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□輪椅活動訓練</w:t>
            </w:r>
          </w:p>
          <w:p w14:paraId="1C5EBD61"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□坐姿/站姿姿勢矯正、靜/動態平衡訓練、</w:t>
            </w:r>
          </w:p>
          <w:p w14:paraId="7993EEA1" w14:textId="77777777" w:rsidR="000257EE" w:rsidRPr="008912DD" w:rsidRDefault="00274757">
            <w:pPr>
              <w:snapToGrid w:val="0"/>
              <w:spacing w:line="240" w:lineRule="auto"/>
              <w:ind w:firstLine="220"/>
              <w:jc w:val="both"/>
              <w:textAlignment w:val="auto"/>
            </w:pPr>
            <w:r w:rsidRPr="008912DD">
              <w:rPr>
                <w:rFonts w:ascii="標楷體" w:eastAsia="標楷體" w:hAnsi="標楷體"/>
                <w:kern w:val="3"/>
                <w:sz w:val="22"/>
              </w:rPr>
              <w:t>坐</w:t>
            </w:r>
            <w:r w:rsidRPr="008912DD">
              <w:rPr>
                <w:rFonts w:ascii="Wingdings 2" w:eastAsia="Wingdings 2" w:hAnsi="Wingdings 2" w:cs="Wingdings 2"/>
                <w:kern w:val="3"/>
                <w:sz w:val="22"/>
              </w:rPr>
              <w:t></w:t>
            </w:r>
            <w:r w:rsidRPr="008912DD">
              <w:rPr>
                <w:rFonts w:ascii="標楷體" w:eastAsia="標楷體" w:hAnsi="標楷體"/>
                <w:kern w:val="3"/>
                <w:sz w:val="22"/>
              </w:rPr>
              <w:t>站訓練</w:t>
            </w:r>
          </w:p>
          <w:p w14:paraId="3B367FC3" w14:textId="77777777" w:rsidR="000257EE" w:rsidRPr="008912DD" w:rsidRDefault="00274757">
            <w:pPr>
              <w:snapToGrid w:val="0"/>
              <w:spacing w:line="240" w:lineRule="auto"/>
              <w:ind w:left="220" w:hanging="220"/>
              <w:jc w:val="both"/>
              <w:textAlignment w:val="auto"/>
              <w:rPr>
                <w:rFonts w:ascii="標楷體" w:eastAsia="標楷體" w:hAnsi="標楷體"/>
                <w:kern w:val="3"/>
                <w:sz w:val="22"/>
              </w:rPr>
            </w:pPr>
            <w:r w:rsidRPr="008912DD">
              <w:rPr>
                <w:rFonts w:ascii="標楷體" w:eastAsia="標楷體" w:hAnsi="標楷體"/>
                <w:kern w:val="3"/>
                <w:sz w:val="22"/>
              </w:rPr>
              <w:t>□步態矯正、步行輔具行走訓練〈含平地、樓梯、斜坡、不平路面的訓練〉、步行速度訓練</w:t>
            </w:r>
          </w:p>
          <w:p w14:paraId="34D03D9F" w14:textId="77777777" w:rsidR="000257EE" w:rsidRPr="008912DD" w:rsidRDefault="00274757">
            <w:pPr>
              <w:snapToGrid w:val="0"/>
              <w:spacing w:line="240" w:lineRule="auto"/>
              <w:ind w:left="220" w:hanging="220"/>
              <w:jc w:val="both"/>
              <w:textAlignment w:val="auto"/>
              <w:rPr>
                <w:rFonts w:ascii="標楷體" w:eastAsia="標楷體" w:hAnsi="標楷體"/>
                <w:kern w:val="3"/>
                <w:sz w:val="22"/>
              </w:rPr>
            </w:pPr>
            <w:r w:rsidRPr="008912DD">
              <w:rPr>
                <w:rFonts w:ascii="標楷體" w:eastAsia="標楷體" w:hAnsi="標楷體"/>
                <w:kern w:val="3"/>
                <w:sz w:val="22"/>
              </w:rPr>
              <w:t>□日常生活功能訓練，如：進食、梳洗、穿脫衣物、洗澡、如廁等</w:t>
            </w:r>
          </w:p>
          <w:p w14:paraId="33D8D82D"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□發展增進技術</w:t>
            </w:r>
          </w:p>
          <w:p w14:paraId="20EA00E7"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□誘發技術、反射抑制技術</w:t>
            </w:r>
          </w:p>
          <w:p w14:paraId="4C316D7E" w14:textId="77777777" w:rsidR="000257EE" w:rsidRPr="008912DD" w:rsidRDefault="00274757">
            <w:pPr>
              <w:snapToGrid w:val="0"/>
              <w:spacing w:line="240" w:lineRule="auto"/>
              <w:ind w:left="220" w:hanging="220"/>
              <w:jc w:val="both"/>
              <w:textAlignment w:val="auto"/>
              <w:rPr>
                <w:rFonts w:ascii="標楷體" w:eastAsia="標楷體" w:hAnsi="標楷體"/>
                <w:kern w:val="3"/>
                <w:sz w:val="22"/>
              </w:rPr>
            </w:pPr>
            <w:r w:rsidRPr="008912DD">
              <w:rPr>
                <w:rFonts w:ascii="標楷體" w:eastAsia="標楷體" w:hAnsi="標楷體"/>
                <w:kern w:val="3"/>
                <w:sz w:val="22"/>
              </w:rPr>
              <w:t>□動作(再)學習技巧、工作取向訓練、運用正確生物力學原則</w:t>
            </w:r>
          </w:p>
          <w:p w14:paraId="1F4250DE"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□動作協調訓練</w:t>
            </w:r>
          </w:p>
          <w:p w14:paraId="4E25232C"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□腳踏車、跑步機、上肢運動器訓練</w:t>
            </w:r>
          </w:p>
          <w:p w14:paraId="01C3369D"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□輔具處方及教導使用技巧</w:t>
            </w:r>
          </w:p>
          <w:p w14:paraId="3912E087" w14:textId="77777777" w:rsidR="000257EE" w:rsidRPr="008912DD" w:rsidRDefault="00274757">
            <w:pPr>
              <w:snapToGrid w:val="0"/>
              <w:spacing w:line="240" w:lineRule="auto"/>
              <w:ind w:left="220" w:hanging="220"/>
              <w:jc w:val="both"/>
              <w:textAlignment w:val="auto"/>
              <w:rPr>
                <w:rFonts w:ascii="標楷體" w:eastAsia="標楷體" w:hAnsi="標楷體"/>
                <w:kern w:val="3"/>
                <w:sz w:val="22"/>
              </w:rPr>
            </w:pPr>
            <w:r w:rsidRPr="008912DD">
              <w:rPr>
                <w:rFonts w:ascii="標楷體" w:eastAsia="標楷體" w:hAnsi="標楷體"/>
                <w:kern w:val="3"/>
                <w:sz w:val="22"/>
              </w:rPr>
              <w:t>□居家環境評估、環境調整建議、居家治療計劃之擬定與訓練</w:t>
            </w:r>
          </w:p>
          <w:p w14:paraId="243C7D6E"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□其他</w:t>
            </w:r>
          </w:p>
        </w:tc>
      </w:tr>
    </w:tbl>
    <w:p w14:paraId="2902CC27" w14:textId="77777777" w:rsidR="000257EE" w:rsidRPr="008912DD" w:rsidRDefault="00274757">
      <w:pPr>
        <w:pageBreakBefore/>
        <w:spacing w:after="180" w:line="240" w:lineRule="auto"/>
        <w:jc w:val="center"/>
      </w:pPr>
      <w:r w:rsidRPr="008912DD">
        <w:rPr>
          <w:rFonts w:ascii="標楷體" w:eastAsia="標楷體" w:hAnsi="標楷體"/>
          <w:b/>
          <w:bCs/>
          <w:sz w:val="32"/>
        </w:rPr>
        <w:lastRenderedPageBreak/>
        <w:t>麻醉前評估</w:t>
      </w:r>
    </w:p>
    <w:p w14:paraId="6B5EC790" w14:textId="77777777" w:rsidR="000257EE" w:rsidRPr="008912DD" w:rsidRDefault="005E147B">
      <w:pPr>
        <w:jc w:val="both"/>
      </w:pPr>
      <w:r w:rsidRPr="008912DD">
        <w:rPr>
          <w:rFonts w:ascii="標楷體" w:eastAsia="標楷體" w:hAnsi="標楷體"/>
          <w:b/>
          <w:bCs/>
          <w:noProof/>
          <w:sz w:val="32"/>
        </w:rPr>
        <mc:AlternateContent>
          <mc:Choice Requires="wps">
            <w:drawing>
              <wp:anchor distT="0" distB="0" distL="114300" distR="114300" simplePos="0" relativeHeight="251655168" behindDoc="0" locked="0" layoutInCell="1" allowOverlap="1" wp14:anchorId="2508DCD4" wp14:editId="600C6F34">
                <wp:simplePos x="0" y="0"/>
                <wp:positionH relativeFrom="column">
                  <wp:posOffset>-95250</wp:posOffset>
                </wp:positionH>
                <wp:positionV relativeFrom="paragraph">
                  <wp:posOffset>-752475</wp:posOffset>
                </wp:positionV>
                <wp:extent cx="1028700" cy="305435"/>
                <wp:effectExtent l="0" t="0" r="0" b="0"/>
                <wp:wrapNone/>
                <wp:docPr id="6"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34D55" w14:textId="77777777" w:rsidR="009D2C09" w:rsidRDefault="009D2C09">
                            <w:pPr>
                              <w:snapToGrid w:val="0"/>
                              <w:spacing w:line="240" w:lineRule="auto"/>
                              <w:rPr>
                                <w:rFonts w:ascii="標楷體" w:eastAsia="標楷體" w:hAnsi="標楷體"/>
                                <w:sz w:val="28"/>
                                <w:szCs w:val="28"/>
                              </w:rPr>
                            </w:pPr>
                            <w:r>
                              <w:rPr>
                                <w:rFonts w:ascii="標楷體" w:eastAsia="標楷體" w:hAnsi="標楷體"/>
                                <w:sz w:val="28"/>
                                <w:szCs w:val="28"/>
                              </w:rPr>
                              <w:t>附表十七</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
            <w:pict>
              <v:shape w14:anchorId="2508DCD4" id="Text Box 68" o:spid="_x0000_s1057" type="#_x0000_t202" style="position:absolute;left:0;text-align:left;margin-left:-7.5pt;margin-top:-59.25pt;width:81pt;height:24.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" filled="f" stroked="f">
                <v:textbox>
                  <w:txbxContent>
                    <w:p w14:paraId="47334D55" w14:textId="77777777" w:rsidR="009D2C09" w:rsidRDefault="009D2C09">
                      <w:pPr>
                        <w:snapToGrid w:val="0"/>
                        <w:spacing w:line="240" w:lineRule="auto"/>
                        <w:rPr>
                          <w:rFonts w:ascii="標楷體" w:eastAsia="標楷體" w:hAnsi="標楷體"/>
                          <w:sz w:val="28"/>
                          <w:szCs w:val="28"/>
                        </w:rPr>
                      </w:pPr>
                      <w:r>
                        <w:rPr>
                          <w:rFonts w:ascii="標楷體" w:eastAsia="標楷體" w:hAnsi="標楷體"/>
                          <w:sz w:val="28"/>
                          <w:szCs w:val="28"/>
                        </w:rPr>
                        <w:t>附表十七</w:t>
                      </w:r>
                    </w:p>
                  </w:txbxContent>
                </v:textbox>
              </v:shape>
            </w:pict>
          </mc:Fallback>
        </mc:AlternateContent>
      </w:r>
      <w:r w:rsidR="00274757" w:rsidRPr="008912DD">
        <w:rPr>
          <w:rFonts w:ascii="標楷體" w:eastAsia="標楷體" w:hAnsi="標楷體"/>
        </w:rPr>
        <w:t>姓名</w:t>
      </w:r>
      <w:r w:rsidR="00274757" w:rsidRPr="008912DD">
        <w:rPr>
          <w:rFonts w:ascii="標楷體" w:eastAsia="標楷體" w:hAnsi="標楷體"/>
          <w:u w:val="single"/>
        </w:rPr>
        <w:t xml:space="preserve">　　　　　</w:t>
      </w:r>
      <w:r w:rsidR="00274757" w:rsidRPr="008912DD">
        <w:rPr>
          <w:rFonts w:ascii="標楷體" w:eastAsia="標楷體" w:hAnsi="標楷體"/>
        </w:rPr>
        <w:t>□男□女　　病歷號碼</w:t>
      </w:r>
      <w:r w:rsidR="00274757" w:rsidRPr="008912DD">
        <w:rPr>
          <w:rFonts w:ascii="標楷體" w:eastAsia="標楷體" w:hAnsi="標楷體"/>
          <w:u w:val="single"/>
        </w:rPr>
        <w:t xml:space="preserve">　　　　　</w:t>
      </w:r>
      <w:r w:rsidR="00274757" w:rsidRPr="008912DD">
        <w:rPr>
          <w:rFonts w:ascii="標楷體" w:eastAsia="標楷體" w:hAnsi="標楷體"/>
        </w:rPr>
        <w:t>年齡</w:t>
      </w:r>
      <w:r w:rsidR="00274757" w:rsidRPr="008912DD">
        <w:rPr>
          <w:rFonts w:ascii="標楷體" w:eastAsia="標楷體" w:hAnsi="標楷體"/>
          <w:u w:val="single"/>
        </w:rPr>
        <w:t xml:space="preserve">　　</w:t>
      </w:r>
      <w:r w:rsidR="00274757" w:rsidRPr="008912DD">
        <w:rPr>
          <w:rFonts w:ascii="標楷體" w:eastAsia="標楷體" w:hAnsi="標楷體"/>
        </w:rPr>
        <w:t>身份 □健保 □一般</w:t>
      </w:r>
    </w:p>
    <w:p w14:paraId="2E1ABF86" w14:textId="77777777" w:rsidR="000257EE" w:rsidRPr="008912DD" w:rsidRDefault="000257EE">
      <w:pPr>
        <w:jc w:val="both"/>
        <w:rPr>
          <w:rFonts w:ascii="標楷體" w:eastAsia="標楷體" w:hAnsi="標楷體"/>
        </w:rPr>
      </w:pPr>
    </w:p>
    <w:p w14:paraId="533233D9" w14:textId="77777777" w:rsidR="000257EE" w:rsidRPr="008912DD" w:rsidRDefault="00274757">
      <w:pPr>
        <w:spacing w:after="180"/>
        <w:jc w:val="both"/>
      </w:pPr>
      <w:r w:rsidRPr="008912DD">
        <w:rPr>
          <w:rFonts w:ascii="標楷體" w:eastAsia="標楷體" w:hAnsi="標楷體"/>
        </w:rPr>
        <w:t>科別</w:t>
      </w:r>
      <w:r w:rsidRPr="008912DD">
        <w:rPr>
          <w:rFonts w:ascii="標楷體" w:eastAsia="標楷體" w:hAnsi="標楷體"/>
          <w:u w:val="single"/>
        </w:rPr>
        <w:t xml:space="preserve">　　　　　</w:t>
      </w:r>
      <w:r w:rsidRPr="008912DD">
        <w:rPr>
          <w:rFonts w:ascii="標楷體" w:eastAsia="標楷體" w:hAnsi="標楷體"/>
        </w:rPr>
        <w:t>床號</w:t>
      </w:r>
      <w:r w:rsidRPr="008912DD">
        <w:rPr>
          <w:rFonts w:ascii="標楷體" w:eastAsia="標楷體" w:hAnsi="標楷體"/>
          <w:u w:val="single"/>
        </w:rPr>
        <w:t xml:space="preserve">　　　　</w:t>
      </w:r>
      <w:r w:rsidRPr="008912DD">
        <w:rPr>
          <w:rFonts w:ascii="標楷體" w:eastAsia="標楷體" w:hAnsi="標楷體"/>
        </w:rPr>
        <w:t>手術名稱</w:t>
      </w:r>
      <w:r w:rsidRPr="008912DD">
        <w:rPr>
          <w:rFonts w:ascii="標楷體" w:eastAsia="標楷體" w:hAnsi="標楷體"/>
          <w:u w:val="single"/>
        </w:rPr>
        <w:t xml:space="preserve">　　　　　　　　　</w:t>
      </w:r>
      <w:r w:rsidRPr="008912DD">
        <w:rPr>
          <w:rFonts w:ascii="標楷體" w:eastAsia="標楷體" w:hAnsi="標楷體"/>
        </w:rPr>
        <w:t xml:space="preserve">　手術日期</w:t>
      </w:r>
      <w:r w:rsidRPr="008912DD">
        <w:rPr>
          <w:rFonts w:ascii="標楷體" w:eastAsia="標楷體" w:hAnsi="標楷體"/>
          <w:u w:val="single"/>
        </w:rPr>
        <w:t xml:space="preserve">　　</w:t>
      </w:r>
      <w:r w:rsidRPr="008912DD">
        <w:rPr>
          <w:rFonts w:ascii="標楷體" w:eastAsia="標楷體" w:hAnsi="標楷體"/>
        </w:rPr>
        <w:t>年</w:t>
      </w:r>
      <w:r w:rsidRPr="008912DD">
        <w:rPr>
          <w:rFonts w:ascii="標楷體" w:eastAsia="標楷體" w:hAnsi="標楷體"/>
          <w:u w:val="single"/>
        </w:rPr>
        <w:t xml:space="preserve">　　</w:t>
      </w:r>
      <w:r w:rsidRPr="008912DD">
        <w:rPr>
          <w:rFonts w:ascii="標楷體" w:eastAsia="標楷體" w:hAnsi="標楷體"/>
        </w:rPr>
        <w:t>月</w:t>
      </w:r>
      <w:r w:rsidRPr="008912DD">
        <w:rPr>
          <w:rFonts w:ascii="標楷體" w:eastAsia="標楷體" w:hAnsi="標楷體"/>
          <w:u w:val="single"/>
        </w:rPr>
        <w:t xml:space="preserve">　　</w:t>
      </w:r>
      <w:r w:rsidRPr="008912DD">
        <w:rPr>
          <w:rFonts w:ascii="標楷體" w:eastAsia="標楷體" w:hAnsi="標楷體"/>
        </w:rPr>
        <w:t>日</w:t>
      </w:r>
    </w:p>
    <w:tbl>
      <w:tblPr>
        <w:tblW w:w="9694" w:type="dxa"/>
        <w:tblCellMar>
          <w:left w:w="10" w:type="dxa"/>
          <w:right w:w="10" w:type="dxa"/>
        </w:tblCellMar>
        <w:tblLook w:val="04A0" w:firstRow="1" w:lastRow="0" w:firstColumn="1" w:lastColumn="0" w:noHBand="0" w:noVBand="1"/>
      </w:tblPr>
      <w:tblGrid>
        <w:gridCol w:w="4847"/>
        <w:gridCol w:w="4847"/>
      </w:tblGrid>
      <w:tr w:rsidR="008912DD" w:rsidRPr="008912DD" w14:paraId="186BAAE8" w14:textId="77777777">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FBE033" w14:textId="77777777" w:rsidR="000257EE" w:rsidRPr="008912DD" w:rsidRDefault="00274757">
            <w:pPr>
              <w:jc w:val="center"/>
              <w:rPr>
                <w:rFonts w:ascii="標楷體" w:eastAsia="標楷體" w:hAnsi="標楷體"/>
              </w:rPr>
            </w:pPr>
            <w:r w:rsidRPr="008912DD">
              <w:rPr>
                <w:rFonts w:ascii="標楷體" w:eastAsia="標楷體" w:hAnsi="標楷體"/>
              </w:rPr>
              <w:t>病患自我評估</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D4F299" w14:textId="77777777" w:rsidR="000257EE" w:rsidRPr="008912DD" w:rsidRDefault="00274757">
            <w:pPr>
              <w:jc w:val="center"/>
              <w:rPr>
                <w:rFonts w:ascii="標楷體" w:eastAsia="標楷體" w:hAnsi="標楷體"/>
              </w:rPr>
            </w:pPr>
            <w:r w:rsidRPr="008912DD">
              <w:rPr>
                <w:rFonts w:ascii="標楷體" w:eastAsia="標楷體" w:hAnsi="標楷體"/>
              </w:rPr>
              <w:t>病患之基本資料</w:t>
            </w:r>
          </w:p>
        </w:tc>
      </w:tr>
      <w:tr w:rsidR="008912DD" w:rsidRPr="008912DD" w14:paraId="277F2A83" w14:textId="77777777">
        <w:tc>
          <w:tcPr>
            <w:tcW w:w="4847"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75883928" w14:textId="77777777" w:rsidR="000257EE" w:rsidRPr="008912DD" w:rsidRDefault="00274757">
            <w:pPr>
              <w:spacing w:line="280" w:lineRule="exact"/>
              <w:jc w:val="both"/>
            </w:pPr>
            <w:r w:rsidRPr="008912DD">
              <w:rPr>
                <w:rFonts w:ascii="標楷體" w:eastAsia="標楷體" w:hAnsi="標楷體"/>
                <w:sz w:val="22"/>
              </w:rPr>
              <w:t>為了提供更安全舒適的手術麻醉，希望您能確實填寫，並請詳閱“麻醉同意書說明及注意事項”，如有其他問題，請在麻醉醫師術前評估時當面提出</w:t>
            </w:r>
            <w:r w:rsidRPr="008912DD">
              <w:rPr>
                <w:rFonts w:ascii="標楷體" w:eastAsia="標楷體" w:hAnsi="標楷體"/>
                <w:sz w:val="22"/>
                <w:szCs w:val="22"/>
              </w:rPr>
              <w:t>。</w:t>
            </w:r>
          </w:p>
          <w:p w14:paraId="06059A30" w14:textId="77777777" w:rsidR="000257EE" w:rsidRPr="008912DD" w:rsidRDefault="00274757">
            <w:pPr>
              <w:spacing w:line="280" w:lineRule="exact"/>
              <w:jc w:val="both"/>
              <w:rPr>
                <w:rFonts w:ascii="標楷體" w:eastAsia="標楷體" w:hAnsi="標楷體"/>
                <w:sz w:val="22"/>
              </w:rPr>
            </w:pPr>
            <w:r w:rsidRPr="008912DD">
              <w:rPr>
                <w:rFonts w:ascii="標楷體" w:eastAsia="標楷體" w:hAnsi="標楷體"/>
                <w:sz w:val="22"/>
              </w:rPr>
              <w:t>是 否</w:t>
            </w:r>
          </w:p>
        </w:tc>
        <w:tc>
          <w:tcPr>
            <w:tcW w:w="4847"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1FF8D139" w14:textId="77777777" w:rsidR="000257EE" w:rsidRPr="008912DD" w:rsidRDefault="00274757">
            <w:pPr>
              <w:spacing w:line="280" w:lineRule="exact"/>
              <w:jc w:val="both"/>
              <w:rPr>
                <w:rFonts w:ascii="標楷體" w:eastAsia="標楷體" w:hAnsi="標楷體"/>
                <w:sz w:val="22"/>
              </w:rPr>
            </w:pPr>
            <w:r w:rsidRPr="008912DD">
              <w:rPr>
                <w:rFonts w:ascii="標楷體" w:eastAsia="標楷體" w:hAnsi="標楷體"/>
                <w:sz w:val="22"/>
              </w:rPr>
              <w:t>1.E.K.G.：</w:t>
            </w:r>
          </w:p>
        </w:tc>
      </w:tr>
      <w:tr w:rsidR="008912DD" w:rsidRPr="008912DD" w14:paraId="2EFD969D" w14:textId="77777777">
        <w:tc>
          <w:tcPr>
            <w:tcW w:w="4847" w:type="dxa"/>
            <w:tcBorders>
              <w:left w:val="single" w:sz="4" w:space="0" w:color="000000"/>
              <w:right w:val="single" w:sz="4" w:space="0" w:color="000000"/>
            </w:tcBorders>
            <w:shd w:val="clear" w:color="auto" w:fill="auto"/>
            <w:tcMar>
              <w:top w:w="0" w:type="dxa"/>
              <w:left w:w="28" w:type="dxa"/>
              <w:bottom w:w="0" w:type="dxa"/>
              <w:right w:w="28" w:type="dxa"/>
            </w:tcMar>
          </w:tcPr>
          <w:p w14:paraId="548E9CE9" w14:textId="77777777" w:rsidR="000257EE" w:rsidRPr="008912DD" w:rsidRDefault="00274757">
            <w:pPr>
              <w:spacing w:line="320" w:lineRule="exact"/>
              <w:ind w:left="812" w:hanging="812"/>
              <w:jc w:val="both"/>
              <w:rPr>
                <w:rFonts w:ascii="標楷體" w:eastAsia="標楷體" w:hAnsi="標楷體"/>
                <w:sz w:val="22"/>
              </w:rPr>
            </w:pPr>
            <w:r w:rsidRPr="008912DD">
              <w:rPr>
                <w:rFonts w:ascii="標楷體" w:eastAsia="標楷體" w:hAnsi="標楷體"/>
                <w:sz w:val="22"/>
              </w:rPr>
              <w:t>□ □1.是否曾經接受過任何麻醉(□全身麻醉□硬脊膜外麻醉□半身麻醉□其他)</w:t>
            </w:r>
          </w:p>
          <w:p w14:paraId="7E266EC2" w14:textId="77777777" w:rsidR="000257EE" w:rsidRPr="008912DD" w:rsidRDefault="00274757">
            <w:pPr>
              <w:spacing w:line="320" w:lineRule="exact"/>
              <w:ind w:left="504"/>
              <w:jc w:val="both"/>
              <w:rPr>
                <w:rFonts w:ascii="標楷體" w:eastAsia="標楷體" w:hAnsi="標楷體"/>
                <w:sz w:val="22"/>
              </w:rPr>
            </w:pPr>
            <w:r w:rsidRPr="008912DD">
              <w:rPr>
                <w:rFonts w:ascii="標楷體" w:eastAsia="標楷體" w:hAnsi="標楷體"/>
                <w:sz w:val="22"/>
              </w:rPr>
              <w:t>2.是否曾患以下的疾病</w:t>
            </w:r>
          </w:p>
          <w:p w14:paraId="2373F9B2" w14:textId="77777777" w:rsidR="000257EE" w:rsidRPr="008912DD" w:rsidRDefault="00274757">
            <w:pPr>
              <w:spacing w:line="320" w:lineRule="exact"/>
              <w:jc w:val="both"/>
            </w:pPr>
            <w:r w:rsidRPr="008912DD">
              <w:rPr>
                <w:rFonts w:ascii="標楷體" w:eastAsia="標楷體" w:hAnsi="標楷體"/>
                <w:sz w:val="22"/>
              </w:rPr>
              <w:t>□ □心臟病(如心絞痛</w:t>
            </w:r>
            <w:r w:rsidRPr="008912DD">
              <w:rPr>
                <w:rFonts w:ascii="標楷體" w:eastAsia="標楷體" w:hAnsi="標楷體"/>
                <w:sz w:val="22"/>
                <w:szCs w:val="22"/>
              </w:rPr>
              <w:t>、心衰竭、高血壓)</w:t>
            </w:r>
          </w:p>
          <w:p w14:paraId="333EE6D3" w14:textId="77777777" w:rsidR="000257EE" w:rsidRPr="008912DD" w:rsidRDefault="00274757">
            <w:pPr>
              <w:spacing w:line="320" w:lineRule="exact"/>
              <w:jc w:val="both"/>
            </w:pPr>
            <w:r w:rsidRPr="008912DD">
              <w:rPr>
                <w:rFonts w:ascii="標楷體" w:eastAsia="標楷體" w:hAnsi="標楷體"/>
                <w:sz w:val="22"/>
              </w:rPr>
              <w:t>□ □肝臟病(如肝炎</w:t>
            </w:r>
            <w:r w:rsidRPr="008912DD">
              <w:rPr>
                <w:rFonts w:ascii="標楷體" w:eastAsia="標楷體" w:hAnsi="標楷體"/>
                <w:sz w:val="22"/>
                <w:szCs w:val="22"/>
              </w:rPr>
              <w:t>、膽道結石等</w:t>
            </w:r>
            <w:r w:rsidRPr="008912DD">
              <w:rPr>
                <w:rFonts w:ascii="標楷體" w:eastAsia="標楷體" w:hAnsi="標楷體"/>
                <w:sz w:val="22"/>
              </w:rPr>
              <w:t>)</w:t>
            </w:r>
          </w:p>
          <w:p w14:paraId="0F29F93B" w14:textId="77777777" w:rsidR="000257EE" w:rsidRPr="008912DD" w:rsidRDefault="00274757">
            <w:pPr>
              <w:spacing w:line="320" w:lineRule="exact"/>
              <w:jc w:val="both"/>
            </w:pPr>
            <w:r w:rsidRPr="008912DD">
              <w:rPr>
                <w:rFonts w:ascii="標楷體" w:eastAsia="標楷體" w:hAnsi="標楷體"/>
                <w:sz w:val="22"/>
              </w:rPr>
              <w:t>□ □腎臟病(如腎炎</w:t>
            </w:r>
            <w:r w:rsidRPr="008912DD">
              <w:rPr>
                <w:rFonts w:ascii="標楷體" w:eastAsia="標楷體" w:hAnsi="標楷體"/>
                <w:sz w:val="22"/>
                <w:szCs w:val="22"/>
              </w:rPr>
              <w:t>、尿毒等</w:t>
            </w:r>
            <w:r w:rsidRPr="008912DD">
              <w:rPr>
                <w:rFonts w:ascii="標楷體" w:eastAsia="標楷體" w:hAnsi="標楷體"/>
                <w:sz w:val="22"/>
              </w:rPr>
              <w:t>)</w:t>
            </w:r>
          </w:p>
          <w:p w14:paraId="584B1856" w14:textId="77777777" w:rsidR="000257EE" w:rsidRPr="008912DD" w:rsidRDefault="00274757">
            <w:pPr>
              <w:spacing w:line="320" w:lineRule="exact"/>
              <w:jc w:val="both"/>
            </w:pPr>
            <w:r w:rsidRPr="008912DD">
              <w:rPr>
                <w:rFonts w:ascii="標楷體" w:eastAsia="標楷體" w:hAnsi="標楷體"/>
                <w:sz w:val="22"/>
              </w:rPr>
              <w:t>□ □血液病(如貧血</w:t>
            </w:r>
            <w:r w:rsidRPr="008912DD">
              <w:rPr>
                <w:rFonts w:ascii="標楷體" w:eastAsia="標楷體" w:hAnsi="標楷體"/>
                <w:sz w:val="22"/>
                <w:szCs w:val="22"/>
              </w:rPr>
              <w:t>、白血病等</w:t>
            </w:r>
            <w:r w:rsidRPr="008912DD">
              <w:rPr>
                <w:rFonts w:ascii="標楷體" w:eastAsia="標楷體" w:hAnsi="標楷體"/>
                <w:sz w:val="22"/>
              </w:rPr>
              <w:t>)</w:t>
            </w:r>
          </w:p>
          <w:p w14:paraId="53F17528" w14:textId="77777777" w:rsidR="000257EE" w:rsidRPr="008912DD" w:rsidRDefault="00274757">
            <w:pPr>
              <w:spacing w:line="320" w:lineRule="exact"/>
              <w:jc w:val="both"/>
            </w:pPr>
            <w:r w:rsidRPr="008912DD">
              <w:rPr>
                <w:rFonts w:ascii="標楷體" w:eastAsia="標楷體" w:hAnsi="標楷體"/>
                <w:sz w:val="22"/>
              </w:rPr>
              <w:t>□ □胸腔病(如結核</w:t>
            </w:r>
            <w:r w:rsidRPr="008912DD">
              <w:rPr>
                <w:rFonts w:ascii="標楷體" w:eastAsia="標楷體" w:hAnsi="標楷體"/>
                <w:sz w:val="22"/>
                <w:szCs w:val="22"/>
              </w:rPr>
              <w:t>、氣喘等</w:t>
            </w:r>
            <w:r w:rsidRPr="008912DD">
              <w:rPr>
                <w:rFonts w:ascii="標楷體" w:eastAsia="標楷體" w:hAnsi="標楷體"/>
                <w:sz w:val="22"/>
              </w:rPr>
              <w:t>)</w:t>
            </w:r>
          </w:p>
          <w:p w14:paraId="7128582B"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 □糖尿病</w:t>
            </w:r>
          </w:p>
          <w:p w14:paraId="33CB6541"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 □腦血管病變(中風)</w:t>
            </w:r>
          </w:p>
          <w:p w14:paraId="1CF83D5E"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 □惡性腫瘤</w:t>
            </w:r>
          </w:p>
          <w:p w14:paraId="7A56EEF3" w14:textId="77777777" w:rsidR="000257EE" w:rsidRPr="008912DD" w:rsidRDefault="00274757">
            <w:pPr>
              <w:spacing w:line="320" w:lineRule="exact"/>
              <w:ind w:left="504"/>
              <w:jc w:val="both"/>
              <w:rPr>
                <w:rFonts w:ascii="標楷體" w:eastAsia="標楷體" w:hAnsi="標楷體"/>
                <w:sz w:val="22"/>
              </w:rPr>
            </w:pPr>
            <w:r w:rsidRPr="008912DD">
              <w:rPr>
                <w:rFonts w:ascii="標楷體" w:eastAsia="標楷體" w:hAnsi="標楷體"/>
                <w:sz w:val="22"/>
              </w:rPr>
              <w:t>3.目前是否有使用下列藥物</w:t>
            </w:r>
          </w:p>
          <w:p w14:paraId="7419DC22"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 □止痛劑(如阿斯匹靈)</w:t>
            </w:r>
          </w:p>
          <w:p w14:paraId="1F1EE7EF"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 □抗凝血劑</w:t>
            </w:r>
          </w:p>
          <w:p w14:paraId="7FB47EBB"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 □抗高血壓藥物</w:t>
            </w:r>
          </w:p>
          <w:p w14:paraId="4A6ED401"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 □利尿劑</w:t>
            </w:r>
          </w:p>
          <w:p w14:paraId="18C7FECF"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 □心臟病藥物(如救心等)</w:t>
            </w:r>
          </w:p>
          <w:p w14:paraId="4B8719E0"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 □抗過敏或排斥藥物</w:t>
            </w:r>
          </w:p>
        </w:tc>
        <w:tc>
          <w:tcPr>
            <w:tcW w:w="484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F87594" w14:textId="77777777" w:rsidR="000257EE" w:rsidRPr="008912DD" w:rsidRDefault="00274757">
            <w:pPr>
              <w:spacing w:line="320" w:lineRule="exact"/>
              <w:rPr>
                <w:rFonts w:ascii="標楷體" w:eastAsia="標楷體" w:hAnsi="標楷體"/>
                <w:sz w:val="22"/>
              </w:rPr>
            </w:pPr>
            <w:r w:rsidRPr="008912DD">
              <w:rPr>
                <w:rFonts w:ascii="標楷體" w:eastAsia="標楷體" w:hAnsi="標楷體"/>
                <w:sz w:val="22"/>
              </w:rPr>
              <w:t>2.X-ray：</w:t>
            </w:r>
          </w:p>
          <w:p w14:paraId="0EC36205" w14:textId="77777777" w:rsidR="000257EE" w:rsidRPr="008912DD" w:rsidRDefault="000257EE">
            <w:pPr>
              <w:spacing w:line="320" w:lineRule="exact"/>
              <w:rPr>
                <w:rFonts w:ascii="標楷體" w:eastAsia="標楷體" w:hAnsi="標楷體"/>
                <w:sz w:val="22"/>
              </w:rPr>
            </w:pPr>
          </w:p>
          <w:p w14:paraId="78941695" w14:textId="77777777" w:rsidR="000257EE" w:rsidRPr="008912DD" w:rsidRDefault="000257EE">
            <w:pPr>
              <w:spacing w:line="320" w:lineRule="exact"/>
              <w:rPr>
                <w:rFonts w:ascii="標楷體" w:eastAsia="標楷體" w:hAnsi="標楷體"/>
                <w:sz w:val="22"/>
              </w:rPr>
            </w:pPr>
          </w:p>
          <w:p w14:paraId="643337E1" w14:textId="77777777" w:rsidR="000257EE" w:rsidRPr="008912DD" w:rsidRDefault="000257EE">
            <w:pPr>
              <w:spacing w:line="320" w:lineRule="exact"/>
              <w:rPr>
                <w:rFonts w:ascii="標楷體" w:eastAsia="標楷體" w:hAnsi="標楷體"/>
                <w:sz w:val="22"/>
              </w:rPr>
            </w:pPr>
          </w:p>
          <w:p w14:paraId="1BF3A65B" w14:textId="77777777" w:rsidR="000257EE" w:rsidRPr="008912DD" w:rsidRDefault="000257EE">
            <w:pPr>
              <w:spacing w:line="320" w:lineRule="exact"/>
              <w:rPr>
                <w:rFonts w:ascii="標楷體" w:eastAsia="標楷體" w:hAnsi="標楷體"/>
                <w:sz w:val="22"/>
              </w:rPr>
            </w:pPr>
          </w:p>
          <w:p w14:paraId="6D41AEF2" w14:textId="77777777" w:rsidR="000257EE" w:rsidRPr="008912DD" w:rsidRDefault="00274757">
            <w:pPr>
              <w:spacing w:line="320" w:lineRule="exact"/>
              <w:rPr>
                <w:rFonts w:ascii="標楷體" w:eastAsia="標楷體" w:hAnsi="標楷體"/>
                <w:sz w:val="22"/>
              </w:rPr>
            </w:pPr>
            <w:r w:rsidRPr="008912DD">
              <w:rPr>
                <w:rFonts w:ascii="標楷體" w:eastAsia="標楷體" w:hAnsi="標楷體"/>
                <w:sz w:val="22"/>
              </w:rPr>
              <w:t>3.生化檢查：</w:t>
            </w:r>
          </w:p>
          <w:p w14:paraId="0BE17B78" w14:textId="77777777" w:rsidR="000257EE" w:rsidRPr="008912DD" w:rsidRDefault="000257EE">
            <w:pPr>
              <w:spacing w:line="320" w:lineRule="exact"/>
              <w:rPr>
                <w:rFonts w:ascii="標楷體" w:eastAsia="標楷體" w:hAnsi="標楷體"/>
                <w:sz w:val="22"/>
              </w:rPr>
            </w:pPr>
          </w:p>
          <w:p w14:paraId="644A6051" w14:textId="77777777" w:rsidR="000257EE" w:rsidRPr="008912DD" w:rsidRDefault="000257EE">
            <w:pPr>
              <w:spacing w:line="320" w:lineRule="exact"/>
              <w:rPr>
                <w:rFonts w:ascii="標楷體" w:eastAsia="標楷體" w:hAnsi="標楷體"/>
                <w:sz w:val="22"/>
              </w:rPr>
            </w:pPr>
          </w:p>
          <w:p w14:paraId="145DE656" w14:textId="77777777" w:rsidR="000257EE" w:rsidRPr="008912DD" w:rsidRDefault="000257EE">
            <w:pPr>
              <w:spacing w:line="320" w:lineRule="exact"/>
              <w:rPr>
                <w:rFonts w:ascii="標楷體" w:eastAsia="標楷體" w:hAnsi="標楷體"/>
                <w:sz w:val="22"/>
              </w:rPr>
            </w:pPr>
          </w:p>
          <w:p w14:paraId="715A1BB9" w14:textId="77777777" w:rsidR="000257EE" w:rsidRPr="008912DD" w:rsidRDefault="000257EE">
            <w:pPr>
              <w:spacing w:line="320" w:lineRule="exact"/>
              <w:rPr>
                <w:rFonts w:ascii="標楷體" w:eastAsia="標楷體" w:hAnsi="標楷體"/>
                <w:sz w:val="22"/>
              </w:rPr>
            </w:pPr>
          </w:p>
          <w:p w14:paraId="28E68809" w14:textId="77777777" w:rsidR="000257EE" w:rsidRPr="008912DD" w:rsidRDefault="00274757">
            <w:pPr>
              <w:spacing w:line="320" w:lineRule="exact"/>
            </w:pPr>
            <w:r w:rsidRPr="008912DD">
              <w:rPr>
                <w:rFonts w:ascii="標楷體" w:eastAsia="標楷體" w:hAnsi="標楷體"/>
                <w:sz w:val="22"/>
              </w:rPr>
              <w:t>4.其他：</w:t>
            </w:r>
          </w:p>
        </w:tc>
      </w:tr>
      <w:tr w:rsidR="008912DD" w:rsidRPr="008912DD" w14:paraId="448056FB" w14:textId="77777777">
        <w:tc>
          <w:tcPr>
            <w:tcW w:w="4847" w:type="dxa"/>
            <w:tcBorders>
              <w:left w:val="single" w:sz="4" w:space="0" w:color="000000"/>
              <w:right w:val="single" w:sz="4" w:space="0" w:color="000000"/>
            </w:tcBorders>
            <w:shd w:val="clear" w:color="auto" w:fill="auto"/>
            <w:tcMar>
              <w:top w:w="0" w:type="dxa"/>
              <w:left w:w="28" w:type="dxa"/>
              <w:bottom w:w="0" w:type="dxa"/>
              <w:right w:w="28" w:type="dxa"/>
            </w:tcMar>
            <w:vAlign w:val="center"/>
          </w:tcPr>
          <w:p w14:paraId="5187DA9A" w14:textId="77777777" w:rsidR="000257EE" w:rsidRPr="008912DD" w:rsidRDefault="00274757">
            <w:pPr>
              <w:jc w:val="both"/>
            </w:pPr>
            <w:r w:rsidRPr="008912DD">
              <w:rPr>
                <w:rFonts w:ascii="標楷體" w:eastAsia="標楷體" w:hAnsi="標楷體"/>
                <w:sz w:val="22"/>
              </w:rPr>
              <w:t>□ □類固醇藥物(包括中藥</w:t>
            </w:r>
            <w:r w:rsidRPr="008912DD">
              <w:rPr>
                <w:rFonts w:ascii="標楷體" w:eastAsia="標楷體" w:hAnsi="標楷體"/>
                <w:sz w:val="22"/>
                <w:szCs w:val="22"/>
              </w:rPr>
              <w:t>、</w:t>
            </w:r>
            <w:r w:rsidRPr="008912DD">
              <w:rPr>
                <w:rFonts w:ascii="標楷體" w:eastAsia="標楷體" w:hAnsi="標楷體"/>
                <w:sz w:val="22"/>
              </w:rPr>
              <w:t>黑藥丸等)</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DA306B" w14:textId="77777777" w:rsidR="000257EE" w:rsidRPr="008912DD" w:rsidRDefault="00274757">
            <w:pPr>
              <w:jc w:val="center"/>
            </w:pPr>
            <w:r w:rsidRPr="008912DD">
              <w:rPr>
                <w:rFonts w:ascii="標楷體" w:eastAsia="標楷體" w:hAnsi="標楷體"/>
              </w:rPr>
              <w:t>麻醉專科醫師綜合意見</w:t>
            </w:r>
          </w:p>
        </w:tc>
      </w:tr>
      <w:tr w:rsidR="000257EE" w:rsidRPr="008912DD" w14:paraId="4D7AC971" w14:textId="77777777">
        <w:tc>
          <w:tcPr>
            <w:tcW w:w="484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95BA6C"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 □是否曾有藥物過敏狀況？</w:t>
            </w:r>
          </w:p>
          <w:p w14:paraId="2D1D6F8B" w14:textId="77777777" w:rsidR="000257EE" w:rsidRPr="008912DD" w:rsidRDefault="00274757">
            <w:pPr>
              <w:spacing w:line="320" w:lineRule="exact"/>
              <w:ind w:left="825" w:hanging="825"/>
              <w:jc w:val="both"/>
              <w:rPr>
                <w:rFonts w:ascii="標楷體" w:eastAsia="標楷體" w:hAnsi="標楷體"/>
                <w:sz w:val="22"/>
              </w:rPr>
            </w:pPr>
            <w:r w:rsidRPr="008912DD">
              <w:rPr>
                <w:rFonts w:ascii="標楷體" w:eastAsia="標楷體" w:hAnsi="標楷體"/>
                <w:sz w:val="22"/>
              </w:rPr>
              <w:t>□ □4.你或你家人中是否曾有異常出血情形(如拔身後流血不止)</w:t>
            </w:r>
          </w:p>
          <w:p w14:paraId="5D4CE4B6" w14:textId="77777777" w:rsidR="000257EE" w:rsidRPr="008912DD" w:rsidRDefault="00274757">
            <w:pPr>
              <w:spacing w:line="320" w:lineRule="exact"/>
              <w:ind w:left="825" w:hanging="825"/>
              <w:jc w:val="both"/>
            </w:pPr>
            <w:r w:rsidRPr="008912DD">
              <w:rPr>
                <w:rFonts w:ascii="標楷體" w:eastAsia="標楷體" w:hAnsi="標楷體"/>
                <w:sz w:val="22"/>
              </w:rPr>
              <w:t>□ □5.目前是否已懷孕</w:t>
            </w:r>
            <w:r w:rsidRPr="008912DD">
              <w:rPr>
                <w:rFonts w:ascii="標楷體" w:eastAsia="標楷體" w:hAnsi="標楷體"/>
                <w:sz w:val="22"/>
                <w:szCs w:val="22"/>
              </w:rPr>
              <w:t>。</w:t>
            </w:r>
          </w:p>
          <w:p w14:paraId="69EF0350" w14:textId="77777777" w:rsidR="000257EE" w:rsidRPr="008912DD" w:rsidRDefault="00274757">
            <w:pPr>
              <w:spacing w:line="320" w:lineRule="exact"/>
              <w:ind w:left="825" w:hanging="825"/>
              <w:jc w:val="both"/>
            </w:pPr>
            <w:r w:rsidRPr="008912DD">
              <w:rPr>
                <w:rFonts w:ascii="標楷體" w:eastAsia="標楷體" w:hAnsi="標楷體"/>
                <w:sz w:val="22"/>
              </w:rPr>
              <w:t>□ □6.最近一週內有否感冒</w:t>
            </w:r>
            <w:r w:rsidRPr="008912DD">
              <w:rPr>
                <w:rFonts w:ascii="標楷體" w:eastAsia="標楷體" w:hAnsi="標楷體"/>
                <w:sz w:val="22"/>
                <w:szCs w:val="22"/>
              </w:rPr>
              <w:t>。</w:t>
            </w:r>
          </w:p>
          <w:p w14:paraId="115F152B" w14:textId="77777777" w:rsidR="000257EE" w:rsidRPr="008912DD" w:rsidRDefault="00274757">
            <w:pPr>
              <w:spacing w:line="320" w:lineRule="exact"/>
              <w:ind w:left="825" w:hanging="825"/>
              <w:jc w:val="both"/>
            </w:pPr>
            <w:r w:rsidRPr="008912DD">
              <w:rPr>
                <w:rFonts w:ascii="標楷體" w:eastAsia="標楷體" w:hAnsi="標楷體"/>
                <w:sz w:val="22"/>
              </w:rPr>
              <w:t>□ □7.身上有否任何人造物體(義眼</w:t>
            </w:r>
            <w:r w:rsidRPr="008912DD">
              <w:rPr>
                <w:rFonts w:ascii="標楷體" w:eastAsia="標楷體" w:hAnsi="標楷體"/>
                <w:sz w:val="22"/>
                <w:szCs w:val="22"/>
              </w:rPr>
              <w:t>、義肢、假牙：</w:t>
            </w:r>
            <w:r w:rsidRPr="008912DD">
              <w:rPr>
                <w:rFonts w:ascii="標楷體" w:eastAsia="標楷體" w:hAnsi="標楷體"/>
                <w:sz w:val="22"/>
              </w:rPr>
              <w:t>□固定　□活動)</w:t>
            </w:r>
          </w:p>
          <w:p w14:paraId="07BBC4D4" w14:textId="77777777" w:rsidR="000257EE" w:rsidRPr="008912DD" w:rsidRDefault="00274757">
            <w:pPr>
              <w:spacing w:line="320" w:lineRule="exact"/>
              <w:ind w:left="825" w:hanging="825"/>
              <w:jc w:val="both"/>
            </w:pPr>
            <w:r w:rsidRPr="008912DD">
              <w:rPr>
                <w:rFonts w:ascii="標楷體" w:eastAsia="標楷體" w:hAnsi="標楷體"/>
                <w:sz w:val="22"/>
              </w:rPr>
              <w:t>□ □8.是否有抽煙</w:t>
            </w:r>
            <w:r w:rsidRPr="008912DD">
              <w:rPr>
                <w:rFonts w:ascii="標楷體" w:eastAsia="標楷體" w:hAnsi="標楷體"/>
                <w:sz w:val="22"/>
                <w:szCs w:val="22"/>
              </w:rPr>
              <w:t>、嗜酒的情況？</w:t>
            </w:r>
          </w:p>
          <w:p w14:paraId="497AA0F4" w14:textId="77777777" w:rsidR="000257EE" w:rsidRPr="008912DD" w:rsidRDefault="00274757">
            <w:pPr>
              <w:spacing w:line="320" w:lineRule="exact"/>
              <w:ind w:left="825" w:hanging="825"/>
              <w:jc w:val="both"/>
            </w:pPr>
            <w:r w:rsidRPr="008912DD">
              <w:rPr>
                <w:rFonts w:ascii="標楷體" w:eastAsia="標楷體" w:hAnsi="標楷體"/>
                <w:sz w:val="22"/>
              </w:rPr>
              <w:t>□ □9.是否有患癲癇</w:t>
            </w:r>
            <w:r w:rsidRPr="008912DD">
              <w:rPr>
                <w:rFonts w:ascii="標楷體" w:eastAsia="標楷體" w:hAnsi="標楷體"/>
                <w:sz w:val="22"/>
                <w:szCs w:val="22"/>
              </w:rPr>
              <w:t>、中風昏眩等。</w:t>
            </w:r>
          </w:p>
          <w:p w14:paraId="007D835E" w14:textId="77777777" w:rsidR="000257EE" w:rsidRPr="008912DD" w:rsidRDefault="00274757">
            <w:pPr>
              <w:spacing w:line="320" w:lineRule="exact"/>
              <w:ind w:left="825" w:hanging="825"/>
              <w:jc w:val="both"/>
            </w:pPr>
            <w:r w:rsidRPr="008912DD">
              <w:rPr>
                <w:rFonts w:ascii="標楷體" w:eastAsia="標楷體" w:hAnsi="標楷體"/>
                <w:sz w:val="22"/>
              </w:rPr>
              <w:t>□ □10.是否有精神病史</w:t>
            </w:r>
            <w:r w:rsidRPr="008912DD">
              <w:rPr>
                <w:rFonts w:ascii="標楷體" w:eastAsia="標楷體" w:hAnsi="標楷體"/>
                <w:sz w:val="22"/>
                <w:szCs w:val="22"/>
              </w:rPr>
              <w:t>。</w:t>
            </w:r>
          </w:p>
          <w:p w14:paraId="6A254EA4" w14:textId="77777777" w:rsidR="000257EE" w:rsidRPr="008912DD" w:rsidRDefault="00274757">
            <w:pPr>
              <w:spacing w:line="320" w:lineRule="exact"/>
              <w:ind w:left="825" w:hanging="825"/>
              <w:jc w:val="both"/>
            </w:pPr>
            <w:r w:rsidRPr="008912DD">
              <w:rPr>
                <w:rFonts w:ascii="標楷體" w:eastAsia="標楷體" w:hAnsi="標楷體"/>
                <w:sz w:val="22"/>
              </w:rPr>
              <w:t>□ □11.是否有家族性高體溫</w:t>
            </w:r>
            <w:r w:rsidRPr="008912DD">
              <w:rPr>
                <w:rFonts w:ascii="標楷體" w:eastAsia="標楷體" w:hAnsi="標楷體"/>
                <w:sz w:val="22"/>
                <w:szCs w:val="22"/>
              </w:rPr>
              <w:t>。</w:t>
            </w:r>
          </w:p>
          <w:p w14:paraId="3446CAD6" w14:textId="77777777" w:rsidR="000257EE" w:rsidRPr="008912DD" w:rsidRDefault="00274757">
            <w:pPr>
              <w:spacing w:line="320" w:lineRule="exact"/>
              <w:ind w:left="966" w:hanging="966"/>
              <w:jc w:val="both"/>
            </w:pPr>
            <w:r w:rsidRPr="008912DD">
              <w:rPr>
                <w:rFonts w:ascii="標楷體" w:eastAsia="標楷體" w:hAnsi="標楷體"/>
                <w:sz w:val="22"/>
              </w:rPr>
              <w:t>□ □12.是否有其他疾病或身體不適需告知醫師，請說明</w:t>
            </w:r>
            <w:r w:rsidRPr="008912DD">
              <w:rPr>
                <w:rFonts w:ascii="標楷體" w:eastAsia="標楷體" w:hAnsi="標楷體"/>
                <w:sz w:val="22"/>
                <w:u w:val="single"/>
              </w:rPr>
              <w:t xml:space="preserve">　　　　　　　　　</w:t>
            </w:r>
            <w:r w:rsidRPr="008912DD">
              <w:rPr>
                <w:rFonts w:ascii="標楷體" w:eastAsia="標楷體" w:hAnsi="標楷體"/>
                <w:sz w:val="22"/>
              </w:rPr>
              <w:t xml:space="preserve">　</w:t>
            </w:r>
            <w:r w:rsidRPr="008912DD">
              <w:rPr>
                <w:rFonts w:ascii="標楷體" w:eastAsia="標楷體" w:hAnsi="標楷體"/>
                <w:sz w:val="22"/>
                <w:szCs w:val="22"/>
              </w:rPr>
              <w:t>。</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E05035"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麻醉危險分級(ASA)□Ⅰ□Ⅱ□Ⅲ□Ⅳ□Ⅴ□Ⅵ</w:t>
            </w:r>
          </w:p>
          <w:p w14:paraId="2A71BA47"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是否為急診手術□是□否</w:t>
            </w:r>
          </w:p>
          <w:p w14:paraId="6803F208"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麻醉方式</w:t>
            </w:r>
          </w:p>
          <w:p w14:paraId="7A691E9B"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□96004C靜脈或肌肉麻醉</w:t>
            </w:r>
          </w:p>
          <w:p w14:paraId="2DC80A42"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□96005C硬脊膜外麻醉</w:t>
            </w:r>
          </w:p>
          <w:p w14:paraId="6E3E59D2"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□96007C脊髓麻醉</w:t>
            </w:r>
          </w:p>
          <w:p w14:paraId="6908B0F1"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□96011C臂神經叢阻斷術(含i.v.regional)</w:t>
            </w:r>
          </w:p>
          <w:p w14:paraId="0D78FDDF"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□96013C尾椎麻醉</w:t>
            </w:r>
          </w:p>
          <w:p w14:paraId="75B01233"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□96017C面罩式全身麻醉</w:t>
            </w:r>
          </w:p>
          <w:p w14:paraId="7EB72596"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□96020C插管全身麻醉</w:t>
            </w:r>
          </w:p>
          <w:p w14:paraId="5329DD75" w14:textId="77777777" w:rsidR="000257EE" w:rsidRPr="008912DD" w:rsidRDefault="000257EE">
            <w:pPr>
              <w:spacing w:line="320" w:lineRule="exact"/>
              <w:jc w:val="both"/>
              <w:rPr>
                <w:rFonts w:ascii="標楷體" w:eastAsia="標楷體" w:hAnsi="標楷體"/>
                <w:sz w:val="22"/>
              </w:rPr>
            </w:pPr>
          </w:p>
          <w:p w14:paraId="0821B5FD" w14:textId="77777777" w:rsidR="000257EE" w:rsidRPr="008912DD" w:rsidRDefault="00274757">
            <w:pPr>
              <w:spacing w:line="320" w:lineRule="exact"/>
              <w:jc w:val="both"/>
            </w:pPr>
            <w:r w:rsidRPr="008912DD">
              <w:rPr>
                <w:rFonts w:ascii="標楷體" w:eastAsia="標楷體" w:hAnsi="標楷體"/>
                <w:sz w:val="22"/>
              </w:rPr>
              <w:t>麻醉醫師簽章：</w:t>
            </w:r>
            <w:r w:rsidRPr="008912DD">
              <w:rPr>
                <w:rFonts w:ascii="標楷體" w:eastAsia="標楷體" w:hAnsi="標楷體"/>
                <w:sz w:val="22"/>
                <w:u w:val="single"/>
              </w:rPr>
              <w:t xml:space="preserve">               </w:t>
            </w:r>
            <w:r w:rsidRPr="008912DD">
              <w:rPr>
                <w:rFonts w:ascii="標楷體" w:eastAsia="標楷體" w:hAnsi="標楷體"/>
                <w:sz w:val="22"/>
              </w:rPr>
              <w:t xml:space="preserve">       </w:t>
            </w:r>
          </w:p>
          <w:p w14:paraId="104F4E48"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麻醉專科醫師證號：麻專醫字第　　　　　　號</w:t>
            </w:r>
          </w:p>
        </w:tc>
      </w:tr>
    </w:tbl>
    <w:p w14:paraId="7A8ED11C" w14:textId="77777777" w:rsidR="000257EE" w:rsidRPr="008912DD" w:rsidRDefault="000257EE">
      <w:pPr>
        <w:spacing w:line="160" w:lineRule="exact"/>
        <w:jc w:val="both"/>
        <w:rPr>
          <w:rFonts w:ascii="標楷體" w:eastAsia="標楷體" w:hAnsi="標楷體"/>
          <w:sz w:val="16"/>
        </w:rPr>
      </w:pPr>
    </w:p>
    <w:p w14:paraId="53F90FF0" w14:textId="77777777" w:rsidR="000257EE" w:rsidRPr="008912DD" w:rsidRDefault="000257EE">
      <w:pPr>
        <w:spacing w:line="160" w:lineRule="exact"/>
        <w:jc w:val="both"/>
        <w:rPr>
          <w:rFonts w:ascii="標楷體" w:eastAsia="標楷體" w:hAnsi="標楷體"/>
          <w:sz w:val="16"/>
        </w:rPr>
      </w:pPr>
    </w:p>
    <w:tbl>
      <w:tblPr>
        <w:tblW w:w="10430" w:type="dxa"/>
        <w:tblInd w:w="-227" w:type="dxa"/>
        <w:tblLayout w:type="fixed"/>
        <w:tblCellMar>
          <w:left w:w="10" w:type="dxa"/>
          <w:right w:w="10" w:type="dxa"/>
        </w:tblCellMar>
        <w:tblLook w:val="04A0" w:firstRow="1" w:lastRow="0" w:firstColumn="1" w:lastColumn="0" w:noHBand="0" w:noVBand="1"/>
      </w:tblPr>
      <w:tblGrid>
        <w:gridCol w:w="1585"/>
        <w:gridCol w:w="6"/>
        <w:gridCol w:w="6"/>
        <w:gridCol w:w="963"/>
        <w:gridCol w:w="7"/>
        <w:gridCol w:w="267"/>
        <w:gridCol w:w="443"/>
        <w:gridCol w:w="378"/>
        <w:gridCol w:w="7"/>
        <w:gridCol w:w="140"/>
        <w:gridCol w:w="141"/>
        <w:gridCol w:w="135"/>
        <w:gridCol w:w="6"/>
        <w:gridCol w:w="141"/>
        <w:gridCol w:w="141"/>
        <w:gridCol w:w="135"/>
        <w:gridCol w:w="6"/>
        <w:gridCol w:w="141"/>
        <w:gridCol w:w="141"/>
        <w:gridCol w:w="135"/>
        <w:gridCol w:w="6"/>
        <w:gridCol w:w="140"/>
        <w:gridCol w:w="141"/>
        <w:gridCol w:w="141"/>
        <w:gridCol w:w="141"/>
        <w:gridCol w:w="141"/>
        <w:gridCol w:w="123"/>
        <w:gridCol w:w="18"/>
        <w:gridCol w:w="141"/>
        <w:gridCol w:w="141"/>
        <w:gridCol w:w="141"/>
        <w:gridCol w:w="141"/>
        <w:gridCol w:w="140"/>
        <w:gridCol w:w="142"/>
        <w:gridCol w:w="141"/>
        <w:gridCol w:w="141"/>
        <w:gridCol w:w="142"/>
        <w:gridCol w:w="141"/>
        <w:gridCol w:w="141"/>
        <w:gridCol w:w="141"/>
        <w:gridCol w:w="141"/>
        <w:gridCol w:w="140"/>
        <w:gridCol w:w="142"/>
        <w:gridCol w:w="10"/>
        <w:gridCol w:w="131"/>
        <w:gridCol w:w="141"/>
        <w:gridCol w:w="141"/>
        <w:gridCol w:w="141"/>
        <w:gridCol w:w="141"/>
        <w:gridCol w:w="141"/>
        <w:gridCol w:w="141"/>
        <w:gridCol w:w="141"/>
        <w:gridCol w:w="141"/>
        <w:gridCol w:w="141"/>
        <w:gridCol w:w="141"/>
        <w:gridCol w:w="141"/>
        <w:gridCol w:w="141"/>
        <w:gridCol w:w="141"/>
        <w:gridCol w:w="141"/>
        <w:gridCol w:w="141"/>
        <w:gridCol w:w="141"/>
        <w:gridCol w:w="142"/>
      </w:tblGrid>
      <w:tr w:rsidR="008912DD" w:rsidRPr="008912DD" w14:paraId="37B997A5" w14:textId="77777777" w:rsidTr="000257EE">
        <w:trPr>
          <w:cantSplit/>
        </w:trPr>
        <w:tc>
          <w:tcPr>
            <w:tcW w:w="158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E55244"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lastRenderedPageBreak/>
              <w:t>姓名</w:t>
            </w:r>
          </w:p>
          <w:p w14:paraId="3C91B9A5" w14:textId="77777777" w:rsidR="000257EE" w:rsidRPr="008912DD" w:rsidRDefault="000257EE">
            <w:pPr>
              <w:spacing w:line="140" w:lineRule="exact"/>
              <w:jc w:val="both"/>
              <w:rPr>
                <w:rFonts w:ascii="標楷體" w:eastAsia="標楷體" w:hAnsi="標楷體"/>
                <w:sz w:val="14"/>
              </w:rPr>
            </w:pPr>
          </w:p>
          <w:p w14:paraId="3D8BB899"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 xml:space="preserve">病歷號　　　　　　　　</w:t>
            </w:r>
          </w:p>
          <w:p w14:paraId="34358E43" w14:textId="77777777" w:rsidR="000257EE" w:rsidRPr="008912DD" w:rsidRDefault="000257EE">
            <w:pPr>
              <w:spacing w:line="140" w:lineRule="exact"/>
              <w:jc w:val="both"/>
              <w:rPr>
                <w:rFonts w:ascii="標楷體" w:eastAsia="標楷體" w:hAnsi="標楷體"/>
                <w:sz w:val="14"/>
              </w:rPr>
            </w:pPr>
          </w:p>
          <w:p w14:paraId="059F8187"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 xml:space="preserve">科別    床號           </w:t>
            </w:r>
          </w:p>
          <w:p w14:paraId="5338BBB5" w14:textId="77777777" w:rsidR="000257EE" w:rsidRPr="008912DD" w:rsidRDefault="000257EE">
            <w:pPr>
              <w:spacing w:line="140" w:lineRule="exact"/>
              <w:jc w:val="both"/>
              <w:rPr>
                <w:rFonts w:ascii="標楷體" w:eastAsia="標楷體" w:hAnsi="標楷體"/>
                <w:sz w:val="14"/>
              </w:rPr>
            </w:pPr>
          </w:p>
          <w:p w14:paraId="4285FA47"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ASA  1 2 3 4 5 6</w:t>
            </w:r>
          </w:p>
        </w:tc>
        <w:tc>
          <w:tcPr>
            <w:tcW w:w="97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DF425F"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SEX</w:t>
            </w: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02026B"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HT</w:t>
            </w:r>
          </w:p>
        </w:tc>
        <w:tc>
          <w:tcPr>
            <w:tcW w:w="4246" w:type="dxa"/>
            <w:gridSpan w:val="36"/>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023766D"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&lt;&lt;&lt;&lt;&gt;&gt;&gt;&gt;醫院麻醉醫療記錄</w:t>
            </w:r>
          </w:p>
        </w:tc>
        <w:tc>
          <w:tcPr>
            <w:tcW w:w="2529" w:type="dxa"/>
            <w:gridSpan w:val="1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82E5E1"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DATE 　　　　　　　　OR(    )</w:t>
            </w:r>
          </w:p>
        </w:tc>
      </w:tr>
      <w:tr w:rsidR="008912DD" w:rsidRPr="008912DD" w14:paraId="02CA79F6" w14:textId="77777777" w:rsidTr="000257EE">
        <w:trPr>
          <w:cantSplit/>
        </w:trPr>
        <w:tc>
          <w:tcPr>
            <w:tcW w:w="15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FB638A" w14:textId="77777777" w:rsidR="000257EE" w:rsidRPr="008912DD" w:rsidRDefault="000257EE">
            <w:pPr>
              <w:spacing w:line="140" w:lineRule="exact"/>
              <w:jc w:val="both"/>
              <w:rPr>
                <w:rFonts w:ascii="標楷體" w:eastAsia="標楷體" w:hAnsi="標楷體"/>
                <w:sz w:val="14"/>
              </w:rPr>
            </w:pPr>
          </w:p>
        </w:tc>
        <w:tc>
          <w:tcPr>
            <w:tcW w:w="97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2693B9"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AGE</w:t>
            </w: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FE244D"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WT.</w:t>
            </w:r>
          </w:p>
        </w:tc>
        <w:tc>
          <w:tcPr>
            <w:tcW w:w="4246" w:type="dxa"/>
            <w:gridSpan w:val="36"/>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2C3A72C" w14:textId="77777777" w:rsidR="000257EE" w:rsidRPr="008912DD" w:rsidRDefault="000257EE">
            <w:pPr>
              <w:spacing w:line="140" w:lineRule="exact"/>
              <w:jc w:val="both"/>
              <w:rPr>
                <w:rFonts w:ascii="標楷體" w:eastAsia="標楷體" w:hAnsi="標楷體"/>
                <w:sz w:val="14"/>
              </w:rPr>
            </w:pPr>
          </w:p>
        </w:tc>
        <w:tc>
          <w:tcPr>
            <w:tcW w:w="2529" w:type="dxa"/>
            <w:gridSpan w:val="1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F0E694"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PREVIOUS ANES HX Y/N</w:t>
            </w:r>
          </w:p>
        </w:tc>
      </w:tr>
      <w:tr w:rsidR="008912DD" w:rsidRPr="008912DD" w14:paraId="1465BD33" w14:textId="77777777" w:rsidTr="000257EE">
        <w:trPr>
          <w:cantSplit/>
          <w:trHeight w:val="210"/>
        </w:trPr>
        <w:tc>
          <w:tcPr>
            <w:tcW w:w="15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B593B5" w14:textId="77777777" w:rsidR="000257EE" w:rsidRPr="008912DD" w:rsidRDefault="000257EE">
            <w:pPr>
              <w:spacing w:line="140" w:lineRule="exact"/>
              <w:jc w:val="both"/>
              <w:rPr>
                <w:rFonts w:ascii="標楷體" w:eastAsia="標楷體" w:hAnsi="標楷體"/>
                <w:sz w:val="14"/>
              </w:rPr>
            </w:pPr>
          </w:p>
        </w:tc>
        <w:tc>
          <w:tcPr>
            <w:tcW w:w="2070"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F04938"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NPO        Y/N</w:t>
            </w:r>
          </w:p>
        </w:tc>
        <w:tc>
          <w:tcPr>
            <w:tcW w:w="2102" w:type="dxa"/>
            <w:gridSpan w:val="19"/>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35B83E"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ANESTHESIOLOGIST</w:t>
            </w:r>
          </w:p>
          <w:p w14:paraId="5CEA06A0" w14:textId="77777777" w:rsidR="000257EE" w:rsidRPr="008912DD" w:rsidRDefault="000257EE">
            <w:pPr>
              <w:spacing w:line="140" w:lineRule="exact"/>
              <w:jc w:val="both"/>
              <w:rPr>
                <w:rFonts w:ascii="標楷體" w:eastAsia="標楷體" w:hAnsi="標楷體"/>
                <w:sz w:val="14"/>
              </w:rPr>
            </w:pPr>
          </w:p>
        </w:tc>
        <w:tc>
          <w:tcPr>
            <w:tcW w:w="2144" w:type="dxa"/>
            <w:gridSpan w:val="17"/>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0D1BBE"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RESIDENT</w:t>
            </w:r>
          </w:p>
        </w:tc>
        <w:tc>
          <w:tcPr>
            <w:tcW w:w="2529" w:type="dxa"/>
            <w:gridSpan w:val="18"/>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EE05EB"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PRE-OP CONDITION</w:t>
            </w:r>
          </w:p>
        </w:tc>
      </w:tr>
      <w:tr w:rsidR="008912DD" w:rsidRPr="008912DD" w14:paraId="4E23FF95" w14:textId="77777777" w:rsidTr="000257EE">
        <w:trPr>
          <w:cantSplit/>
          <w:trHeight w:val="210"/>
        </w:trPr>
        <w:tc>
          <w:tcPr>
            <w:tcW w:w="15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18032E" w14:textId="77777777" w:rsidR="000257EE" w:rsidRPr="008912DD" w:rsidRDefault="000257EE">
            <w:pPr>
              <w:spacing w:line="140" w:lineRule="exact"/>
              <w:jc w:val="both"/>
              <w:rPr>
                <w:rFonts w:ascii="標楷體" w:eastAsia="標楷體" w:hAnsi="標楷體"/>
                <w:sz w:val="14"/>
              </w:rPr>
            </w:pPr>
          </w:p>
        </w:tc>
        <w:tc>
          <w:tcPr>
            <w:tcW w:w="2070" w:type="dxa"/>
            <w:gridSpan w:val="7"/>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3EB14A"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A.B  O  AB</w:t>
            </w:r>
          </w:p>
          <w:p w14:paraId="7224127C"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RH  +/-</w:t>
            </w:r>
          </w:p>
        </w:tc>
        <w:tc>
          <w:tcPr>
            <w:tcW w:w="2102" w:type="dxa"/>
            <w:gridSpan w:val="19"/>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E61E7F" w14:textId="77777777" w:rsidR="000257EE" w:rsidRPr="008912DD" w:rsidRDefault="000257EE">
            <w:pPr>
              <w:spacing w:line="140" w:lineRule="exact"/>
              <w:jc w:val="both"/>
              <w:rPr>
                <w:rFonts w:ascii="標楷體" w:eastAsia="標楷體" w:hAnsi="標楷體"/>
                <w:sz w:val="14"/>
              </w:rPr>
            </w:pPr>
          </w:p>
        </w:tc>
        <w:tc>
          <w:tcPr>
            <w:tcW w:w="2144" w:type="dxa"/>
            <w:gridSpan w:val="17"/>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2CED4A" w14:textId="77777777" w:rsidR="000257EE" w:rsidRPr="008912DD" w:rsidRDefault="000257EE">
            <w:pPr>
              <w:spacing w:line="140" w:lineRule="exact"/>
              <w:jc w:val="both"/>
              <w:rPr>
                <w:rFonts w:ascii="標楷體" w:eastAsia="標楷體" w:hAnsi="標楷體"/>
                <w:sz w:val="14"/>
              </w:rPr>
            </w:pPr>
          </w:p>
        </w:tc>
        <w:tc>
          <w:tcPr>
            <w:tcW w:w="2529" w:type="dxa"/>
            <w:gridSpan w:val="18"/>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981329" w14:textId="77777777" w:rsidR="000257EE" w:rsidRPr="008912DD" w:rsidRDefault="000257EE">
            <w:pPr>
              <w:spacing w:line="140" w:lineRule="exact"/>
              <w:jc w:val="both"/>
              <w:rPr>
                <w:rFonts w:ascii="標楷體" w:eastAsia="標楷體" w:hAnsi="標楷體"/>
                <w:sz w:val="14"/>
              </w:rPr>
            </w:pPr>
          </w:p>
        </w:tc>
      </w:tr>
      <w:tr w:rsidR="008912DD" w:rsidRPr="008912DD" w14:paraId="78E71FCB" w14:textId="77777777" w:rsidTr="000257EE">
        <w:trPr>
          <w:cantSplit/>
        </w:trPr>
        <w:tc>
          <w:tcPr>
            <w:tcW w:w="15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10E25A" w14:textId="77777777" w:rsidR="000257EE" w:rsidRPr="008912DD" w:rsidRDefault="000257EE">
            <w:pPr>
              <w:spacing w:line="140" w:lineRule="exact"/>
              <w:jc w:val="both"/>
              <w:rPr>
                <w:rFonts w:ascii="標楷體" w:eastAsia="標楷體" w:hAnsi="標楷體"/>
                <w:sz w:val="14"/>
              </w:rPr>
            </w:pPr>
          </w:p>
        </w:tc>
        <w:tc>
          <w:tcPr>
            <w:tcW w:w="2070" w:type="dxa"/>
            <w:gridSpan w:val="7"/>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C86DC3" w14:textId="77777777" w:rsidR="000257EE" w:rsidRPr="008912DD" w:rsidRDefault="000257EE">
            <w:pPr>
              <w:spacing w:line="140" w:lineRule="exact"/>
              <w:jc w:val="both"/>
              <w:rPr>
                <w:rFonts w:ascii="標楷體" w:eastAsia="標楷體" w:hAnsi="標楷體"/>
                <w:sz w:val="14"/>
              </w:rPr>
            </w:pPr>
          </w:p>
        </w:tc>
        <w:tc>
          <w:tcPr>
            <w:tcW w:w="2102" w:type="dxa"/>
            <w:gridSpan w:val="19"/>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27AE3B"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SURGEON</w:t>
            </w:r>
          </w:p>
          <w:p w14:paraId="0153BF7D" w14:textId="77777777" w:rsidR="000257EE" w:rsidRPr="008912DD" w:rsidRDefault="000257EE">
            <w:pPr>
              <w:spacing w:line="140" w:lineRule="exact"/>
              <w:jc w:val="both"/>
              <w:rPr>
                <w:rFonts w:ascii="標楷體" w:eastAsia="標楷體" w:hAnsi="標楷體"/>
                <w:sz w:val="14"/>
              </w:rPr>
            </w:pPr>
          </w:p>
        </w:tc>
        <w:tc>
          <w:tcPr>
            <w:tcW w:w="2144" w:type="dxa"/>
            <w:gridSpan w:val="1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E5DEC7"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ANESTHETIC NURSE</w:t>
            </w:r>
          </w:p>
        </w:tc>
        <w:tc>
          <w:tcPr>
            <w:tcW w:w="2529" w:type="dxa"/>
            <w:gridSpan w:val="18"/>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A02CE6" w14:textId="77777777" w:rsidR="000257EE" w:rsidRPr="008912DD" w:rsidRDefault="000257EE">
            <w:pPr>
              <w:spacing w:line="140" w:lineRule="exact"/>
              <w:jc w:val="both"/>
              <w:rPr>
                <w:rFonts w:ascii="標楷體" w:eastAsia="標楷體" w:hAnsi="標楷體"/>
                <w:sz w:val="14"/>
              </w:rPr>
            </w:pPr>
          </w:p>
        </w:tc>
      </w:tr>
      <w:tr w:rsidR="008912DD" w:rsidRPr="008912DD" w14:paraId="63CBAF46" w14:textId="77777777" w:rsidTr="000257EE">
        <w:trPr>
          <w:cantSplit/>
        </w:trPr>
        <w:tc>
          <w:tcPr>
            <w:tcW w:w="3655"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BB9E11"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PRE-OP DX</w:t>
            </w:r>
          </w:p>
        </w:tc>
        <w:tc>
          <w:tcPr>
            <w:tcW w:w="4246" w:type="dxa"/>
            <w:gridSpan w:val="3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ABD4B6"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PROCEDURE</w:t>
            </w:r>
          </w:p>
          <w:p w14:paraId="700BF81F" w14:textId="77777777" w:rsidR="000257EE" w:rsidRPr="008912DD" w:rsidRDefault="000257EE">
            <w:pPr>
              <w:spacing w:line="140" w:lineRule="exact"/>
              <w:jc w:val="both"/>
              <w:rPr>
                <w:rFonts w:ascii="標楷體" w:eastAsia="標楷體" w:hAnsi="標楷體"/>
                <w:sz w:val="14"/>
              </w:rPr>
            </w:pPr>
          </w:p>
        </w:tc>
        <w:tc>
          <w:tcPr>
            <w:tcW w:w="2529" w:type="dxa"/>
            <w:gridSpan w:val="18"/>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3AAB56" w14:textId="77777777" w:rsidR="000257EE" w:rsidRPr="008912DD" w:rsidRDefault="000257EE">
            <w:pPr>
              <w:spacing w:line="140" w:lineRule="exact"/>
              <w:jc w:val="both"/>
              <w:rPr>
                <w:rFonts w:ascii="標楷體" w:eastAsia="標楷體" w:hAnsi="標楷體"/>
                <w:sz w:val="14"/>
              </w:rPr>
            </w:pPr>
          </w:p>
        </w:tc>
      </w:tr>
      <w:tr w:rsidR="008912DD" w:rsidRPr="008912DD" w14:paraId="50438508" w14:textId="77777777" w:rsidTr="000257EE">
        <w:trPr>
          <w:cantSplit/>
        </w:trPr>
        <w:tc>
          <w:tcPr>
            <w:tcW w:w="1597"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0FF0A4"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ANES METHOD</w:t>
            </w:r>
          </w:p>
        </w:tc>
        <w:tc>
          <w:tcPr>
            <w:tcW w:w="96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368F7FBF" w14:textId="77777777" w:rsidR="000257EE" w:rsidRPr="008912DD" w:rsidRDefault="00274757">
            <w:pPr>
              <w:spacing w:line="140" w:lineRule="exact"/>
              <w:ind w:left="113" w:right="113"/>
              <w:jc w:val="both"/>
              <w:rPr>
                <w:rFonts w:ascii="標楷體" w:eastAsia="標楷體" w:hAnsi="標楷體"/>
                <w:sz w:val="14"/>
              </w:rPr>
            </w:pPr>
            <w:r w:rsidRPr="008912DD">
              <w:rPr>
                <w:rFonts w:ascii="標楷體" w:eastAsia="標楷體" w:hAnsi="標楷體"/>
                <w:sz w:val="14"/>
              </w:rPr>
              <w:t>AGENTS</w:t>
            </w: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2496C2" w14:textId="77777777" w:rsidR="000257EE" w:rsidRPr="008912DD"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B8582F" w14:textId="77777777" w:rsidR="000257EE" w:rsidRPr="008912DD"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1BD665" w14:textId="77777777" w:rsidR="000257EE" w:rsidRPr="008912DD"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FCB9EF" w14:textId="77777777" w:rsidR="000257EE" w:rsidRPr="008912DD" w:rsidRDefault="000257EE">
            <w:pPr>
              <w:spacing w:line="140" w:lineRule="exact"/>
              <w:jc w:val="both"/>
              <w:rPr>
                <w:rFonts w:ascii="標楷體" w:eastAsia="標楷體" w:hAnsi="標楷體"/>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75C61E" w14:textId="77777777" w:rsidR="000257EE" w:rsidRPr="008912DD"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3E1A87"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8C9EA2"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AE94C6" w14:textId="77777777" w:rsidR="000257EE" w:rsidRPr="008912DD"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8E6DA9"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11BE4A"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BE0B2E" w14:textId="77777777" w:rsidR="000257EE" w:rsidRPr="008912DD"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BFA593"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3FC547"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802812"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8E12BB"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7161C2" w14:textId="77777777" w:rsidR="000257EE" w:rsidRPr="008912DD"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C01070" w14:textId="77777777" w:rsidR="000257EE" w:rsidRPr="008912DD" w:rsidRDefault="000257EE">
            <w:pPr>
              <w:spacing w:line="140" w:lineRule="exact"/>
              <w:jc w:val="both"/>
              <w:rPr>
                <w:rFonts w:ascii="標楷體" w:eastAsia="標楷體" w:hAnsi="標楷體"/>
                <w:sz w:val="14"/>
              </w:rPr>
            </w:pPr>
          </w:p>
        </w:tc>
      </w:tr>
      <w:tr w:rsidR="008912DD" w:rsidRPr="008912DD" w14:paraId="01E8036D" w14:textId="77777777"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5376C5" w14:textId="77777777" w:rsidR="000257EE" w:rsidRPr="008912DD"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22004EDE" w14:textId="77777777" w:rsidR="000257EE" w:rsidRPr="008912DD"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DE5253" w14:textId="77777777" w:rsidR="000257EE" w:rsidRPr="008912DD"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08EC0D" w14:textId="77777777" w:rsidR="000257EE" w:rsidRPr="008912DD"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54ADE1" w14:textId="77777777" w:rsidR="000257EE" w:rsidRPr="008912DD"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9F5932" w14:textId="77777777" w:rsidR="000257EE" w:rsidRPr="008912DD" w:rsidRDefault="000257EE">
            <w:pPr>
              <w:spacing w:line="140" w:lineRule="exact"/>
              <w:jc w:val="both"/>
              <w:rPr>
                <w:rFonts w:ascii="標楷體" w:eastAsia="標楷體" w:hAnsi="標楷體"/>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2D9F72" w14:textId="77777777" w:rsidR="000257EE" w:rsidRPr="008912DD"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4A8871"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614172"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18AFEC" w14:textId="77777777" w:rsidR="000257EE" w:rsidRPr="008912DD"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21ADBA"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128CDE"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B2E164" w14:textId="77777777" w:rsidR="000257EE" w:rsidRPr="008912DD"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7D6A68"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67F0A6"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87D41D"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E14523"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261911" w14:textId="77777777" w:rsidR="000257EE" w:rsidRPr="008912DD"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9C9AB6" w14:textId="77777777" w:rsidR="000257EE" w:rsidRPr="008912DD" w:rsidRDefault="000257EE">
            <w:pPr>
              <w:spacing w:line="140" w:lineRule="exact"/>
              <w:jc w:val="both"/>
              <w:rPr>
                <w:rFonts w:ascii="標楷體" w:eastAsia="標楷體" w:hAnsi="標楷體"/>
                <w:sz w:val="14"/>
              </w:rPr>
            </w:pPr>
          </w:p>
        </w:tc>
      </w:tr>
      <w:tr w:rsidR="008912DD" w:rsidRPr="008912DD" w14:paraId="0060CF06" w14:textId="77777777"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D80EC4" w14:textId="77777777" w:rsidR="000257EE" w:rsidRPr="008912DD"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47BB4873" w14:textId="77777777" w:rsidR="000257EE" w:rsidRPr="008912DD"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D74D0C" w14:textId="77777777" w:rsidR="000257EE" w:rsidRPr="008912DD"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B3CD6E" w14:textId="77777777" w:rsidR="000257EE" w:rsidRPr="008912DD"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DCC967" w14:textId="77777777" w:rsidR="000257EE" w:rsidRPr="008912DD"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276975" w14:textId="77777777" w:rsidR="000257EE" w:rsidRPr="008912DD" w:rsidRDefault="000257EE">
            <w:pPr>
              <w:spacing w:line="140" w:lineRule="exact"/>
              <w:jc w:val="both"/>
              <w:rPr>
                <w:rFonts w:ascii="標楷體" w:eastAsia="標楷體" w:hAnsi="標楷體"/>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057CB3" w14:textId="77777777" w:rsidR="000257EE" w:rsidRPr="008912DD"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8DDF01"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B10C7F"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392388" w14:textId="77777777" w:rsidR="000257EE" w:rsidRPr="008912DD"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14BF24"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F5C4C2"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8A29E7" w14:textId="77777777" w:rsidR="000257EE" w:rsidRPr="008912DD"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76848B"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C7ABA1"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0FFEE1"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B1CAD7"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BF706C" w14:textId="77777777" w:rsidR="000257EE" w:rsidRPr="008912DD"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48C2AB" w14:textId="77777777" w:rsidR="000257EE" w:rsidRPr="008912DD" w:rsidRDefault="000257EE">
            <w:pPr>
              <w:spacing w:line="140" w:lineRule="exact"/>
              <w:jc w:val="both"/>
              <w:rPr>
                <w:rFonts w:ascii="標楷體" w:eastAsia="標楷體" w:hAnsi="標楷體"/>
                <w:sz w:val="14"/>
              </w:rPr>
            </w:pPr>
          </w:p>
        </w:tc>
      </w:tr>
      <w:tr w:rsidR="008912DD" w:rsidRPr="008912DD" w14:paraId="2D4FF77F" w14:textId="77777777"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F2D5CD" w14:textId="77777777" w:rsidR="000257EE" w:rsidRPr="008912DD"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2B00CAEE" w14:textId="77777777" w:rsidR="000257EE" w:rsidRPr="008912DD"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75C9D3" w14:textId="77777777" w:rsidR="000257EE" w:rsidRPr="008912DD"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CC9ACA" w14:textId="77777777" w:rsidR="000257EE" w:rsidRPr="008912DD"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5B09E0" w14:textId="77777777" w:rsidR="000257EE" w:rsidRPr="008912DD"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96D60E" w14:textId="77777777" w:rsidR="000257EE" w:rsidRPr="008912DD" w:rsidRDefault="000257EE">
            <w:pPr>
              <w:spacing w:line="140" w:lineRule="exact"/>
              <w:jc w:val="both"/>
              <w:rPr>
                <w:rFonts w:ascii="標楷體" w:eastAsia="標楷體" w:hAnsi="標楷體"/>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9E9E58" w14:textId="77777777" w:rsidR="000257EE" w:rsidRPr="008912DD"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2D65D7"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A8DB12"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E92605" w14:textId="77777777" w:rsidR="000257EE" w:rsidRPr="008912DD"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64578C"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7F6582"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66094A" w14:textId="77777777" w:rsidR="000257EE" w:rsidRPr="008912DD"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7F264A"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ECA685"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BD1AA7"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B44671"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FF4BB9" w14:textId="77777777" w:rsidR="000257EE" w:rsidRPr="008912DD"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08B68D" w14:textId="77777777" w:rsidR="000257EE" w:rsidRPr="008912DD" w:rsidRDefault="000257EE">
            <w:pPr>
              <w:spacing w:line="140" w:lineRule="exact"/>
              <w:jc w:val="both"/>
              <w:rPr>
                <w:rFonts w:ascii="標楷體" w:eastAsia="標楷體" w:hAnsi="標楷體"/>
                <w:sz w:val="14"/>
              </w:rPr>
            </w:pPr>
          </w:p>
        </w:tc>
      </w:tr>
      <w:tr w:rsidR="008912DD" w:rsidRPr="008912DD" w14:paraId="208BFE61" w14:textId="77777777"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D6866B" w14:textId="77777777" w:rsidR="000257EE" w:rsidRPr="008912DD"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13EFBB6C" w14:textId="77777777" w:rsidR="000257EE" w:rsidRPr="008912DD"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F5DE25" w14:textId="77777777" w:rsidR="000257EE" w:rsidRPr="008912DD"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582F52" w14:textId="77777777" w:rsidR="000257EE" w:rsidRPr="008912DD"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1C3C9F" w14:textId="77777777" w:rsidR="000257EE" w:rsidRPr="008912DD"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4E85D1" w14:textId="77777777" w:rsidR="000257EE" w:rsidRPr="008912DD" w:rsidRDefault="000257EE">
            <w:pPr>
              <w:spacing w:line="140" w:lineRule="exact"/>
              <w:jc w:val="both"/>
              <w:rPr>
                <w:rFonts w:ascii="標楷體" w:eastAsia="標楷體" w:hAnsi="標楷體"/>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7065B1" w14:textId="77777777" w:rsidR="000257EE" w:rsidRPr="008912DD"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F9E4B5"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C7D070"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944CFB" w14:textId="77777777" w:rsidR="000257EE" w:rsidRPr="008912DD"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59E90F"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4EE745"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0B47F7" w14:textId="77777777" w:rsidR="000257EE" w:rsidRPr="008912DD"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D498FD"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FDD59C"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F8A83F"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5B6C46"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55AF24" w14:textId="77777777" w:rsidR="000257EE" w:rsidRPr="008912DD"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2CDFA1" w14:textId="77777777" w:rsidR="000257EE" w:rsidRPr="008912DD" w:rsidRDefault="000257EE">
            <w:pPr>
              <w:spacing w:line="140" w:lineRule="exact"/>
              <w:jc w:val="both"/>
              <w:rPr>
                <w:rFonts w:ascii="標楷體" w:eastAsia="標楷體" w:hAnsi="標楷體"/>
                <w:sz w:val="14"/>
              </w:rPr>
            </w:pPr>
          </w:p>
        </w:tc>
      </w:tr>
      <w:tr w:rsidR="008912DD" w:rsidRPr="008912DD" w14:paraId="3F6613EB" w14:textId="77777777"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AA8F61" w14:textId="77777777" w:rsidR="000257EE" w:rsidRPr="008912DD"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6B4B424B" w14:textId="77777777" w:rsidR="000257EE" w:rsidRPr="008912DD"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3B3114" w14:textId="77777777" w:rsidR="000257EE" w:rsidRPr="008912DD"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D6B398" w14:textId="77777777" w:rsidR="000257EE" w:rsidRPr="008912DD"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B49434" w14:textId="77777777" w:rsidR="000257EE" w:rsidRPr="008912DD"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A65B65" w14:textId="77777777" w:rsidR="000257EE" w:rsidRPr="008912DD" w:rsidRDefault="000257EE">
            <w:pPr>
              <w:spacing w:line="140" w:lineRule="exact"/>
              <w:jc w:val="both"/>
              <w:rPr>
                <w:rFonts w:ascii="標楷體" w:eastAsia="標楷體" w:hAnsi="標楷體"/>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0CF69F" w14:textId="77777777" w:rsidR="000257EE" w:rsidRPr="008912DD"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5E3629"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509B3C"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602C8F" w14:textId="77777777" w:rsidR="000257EE" w:rsidRPr="008912DD"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9A22AC"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30E738"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2314CD" w14:textId="77777777" w:rsidR="000257EE" w:rsidRPr="008912DD"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E1E4EC"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181384"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B18A5E"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1602B3"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7282F7" w14:textId="77777777" w:rsidR="000257EE" w:rsidRPr="008912DD"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1713F8" w14:textId="77777777" w:rsidR="000257EE" w:rsidRPr="008912DD" w:rsidRDefault="000257EE">
            <w:pPr>
              <w:spacing w:line="140" w:lineRule="exact"/>
              <w:jc w:val="both"/>
              <w:rPr>
                <w:rFonts w:ascii="標楷體" w:eastAsia="標楷體" w:hAnsi="標楷體"/>
                <w:sz w:val="14"/>
              </w:rPr>
            </w:pPr>
          </w:p>
        </w:tc>
      </w:tr>
      <w:tr w:rsidR="008912DD" w:rsidRPr="008912DD" w14:paraId="0986EB5B" w14:textId="77777777" w:rsidTr="000257EE">
        <w:trPr>
          <w:cantSplit/>
        </w:trPr>
        <w:tc>
          <w:tcPr>
            <w:tcW w:w="1597"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16FDE8"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INTUBATION</w:t>
            </w:r>
          </w:p>
          <w:p w14:paraId="6F177775"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S.   # C.X.A.B.F.</w:t>
            </w:r>
          </w:p>
          <w:p w14:paraId="724EBCF6"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L.   cm  N.O.D.T.</w:t>
            </w: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51B41424" w14:textId="77777777" w:rsidR="000257EE" w:rsidRPr="008912DD"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757CC7"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N2O</w:t>
            </w: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408DA6" w14:textId="77777777" w:rsidR="000257EE" w:rsidRPr="008912DD" w:rsidRDefault="000257EE">
            <w:pPr>
              <w:spacing w:line="140" w:lineRule="exact"/>
              <w:jc w:val="both"/>
              <w:rPr>
                <w:rFonts w:ascii="標楷體" w:eastAsia="標楷體" w:hAnsi="標楷體"/>
                <w:sz w:val="14"/>
              </w:rPr>
            </w:pPr>
          </w:p>
        </w:tc>
      </w:tr>
      <w:tr w:rsidR="008912DD" w:rsidRPr="008912DD" w14:paraId="08750BFE" w14:textId="77777777"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FFB191" w14:textId="77777777" w:rsidR="000257EE" w:rsidRPr="008912DD"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474BC14C" w14:textId="77777777" w:rsidR="000257EE" w:rsidRPr="008912DD"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434E3C"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O2</w:t>
            </w: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1D3487" w14:textId="77777777" w:rsidR="000257EE" w:rsidRPr="008912DD" w:rsidRDefault="000257EE">
            <w:pPr>
              <w:spacing w:line="140" w:lineRule="exact"/>
              <w:jc w:val="both"/>
              <w:rPr>
                <w:rFonts w:ascii="標楷體" w:eastAsia="標楷體" w:hAnsi="標楷體"/>
                <w:sz w:val="14"/>
              </w:rPr>
            </w:pPr>
          </w:p>
        </w:tc>
      </w:tr>
      <w:tr w:rsidR="008912DD" w:rsidRPr="008912DD" w14:paraId="4F26AA1C" w14:textId="77777777"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59C6F3" w14:textId="77777777" w:rsidR="000257EE" w:rsidRPr="008912DD" w:rsidRDefault="000257EE">
            <w:pPr>
              <w:spacing w:line="140" w:lineRule="exact"/>
              <w:jc w:val="both"/>
              <w:rPr>
                <w:rFonts w:ascii="標楷體" w:eastAsia="標楷體" w:hAnsi="標楷體"/>
                <w:sz w:val="14"/>
              </w:rPr>
            </w:pPr>
          </w:p>
        </w:tc>
        <w:tc>
          <w:tcPr>
            <w:tcW w:w="96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48320A2E" w14:textId="77777777" w:rsidR="000257EE" w:rsidRPr="008912DD" w:rsidRDefault="00274757">
            <w:pPr>
              <w:spacing w:line="140" w:lineRule="exact"/>
              <w:ind w:left="113" w:right="113"/>
              <w:jc w:val="both"/>
              <w:rPr>
                <w:rFonts w:ascii="標楷體" w:eastAsia="標楷體" w:hAnsi="標楷體"/>
                <w:sz w:val="14"/>
              </w:rPr>
            </w:pPr>
            <w:r w:rsidRPr="008912DD">
              <w:rPr>
                <w:rFonts w:ascii="標楷體" w:eastAsia="標楷體" w:hAnsi="標楷體"/>
                <w:sz w:val="14"/>
              </w:rPr>
              <w:t>FLUID</w:t>
            </w: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BD5F80" w14:textId="77777777" w:rsidR="000257EE" w:rsidRPr="008912DD" w:rsidRDefault="000257EE">
            <w:pPr>
              <w:spacing w:line="140" w:lineRule="exact"/>
              <w:jc w:val="both"/>
              <w:rPr>
                <w:rFonts w:ascii="標楷體" w:eastAsia="標楷體" w:hAnsi="標楷體"/>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0594B4" w14:textId="77777777" w:rsidR="000257EE" w:rsidRPr="008912DD" w:rsidRDefault="000257EE">
            <w:pPr>
              <w:spacing w:line="140" w:lineRule="exact"/>
              <w:jc w:val="both"/>
              <w:rPr>
                <w:rFonts w:ascii="標楷體" w:eastAsia="標楷體" w:hAnsi="標楷體"/>
                <w:sz w:val="14"/>
              </w:rPr>
            </w:pPr>
          </w:p>
        </w:tc>
      </w:tr>
      <w:tr w:rsidR="008912DD" w:rsidRPr="008912DD" w14:paraId="0B8A156D" w14:textId="77777777"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58E398" w14:textId="77777777" w:rsidR="000257EE" w:rsidRPr="008912DD"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021FF585" w14:textId="77777777" w:rsidR="000257EE" w:rsidRPr="008912DD"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1AA4BE" w14:textId="77777777" w:rsidR="000257EE" w:rsidRPr="008912DD" w:rsidRDefault="000257EE">
            <w:pPr>
              <w:spacing w:line="140" w:lineRule="exact"/>
              <w:jc w:val="both"/>
              <w:rPr>
                <w:rFonts w:ascii="標楷體" w:eastAsia="標楷體" w:hAnsi="標楷體"/>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2ED40E" w14:textId="77777777" w:rsidR="000257EE" w:rsidRPr="008912DD" w:rsidRDefault="000257EE">
            <w:pPr>
              <w:spacing w:line="140" w:lineRule="exact"/>
              <w:jc w:val="both"/>
              <w:rPr>
                <w:rFonts w:ascii="標楷體" w:eastAsia="標楷體" w:hAnsi="標楷體"/>
                <w:sz w:val="14"/>
              </w:rPr>
            </w:pPr>
          </w:p>
        </w:tc>
      </w:tr>
      <w:tr w:rsidR="008912DD" w:rsidRPr="008912DD" w14:paraId="7A18D934" w14:textId="77777777"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649F22" w14:textId="77777777" w:rsidR="000257EE" w:rsidRPr="008912DD"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6E39BF74" w14:textId="77777777" w:rsidR="000257EE" w:rsidRPr="008912DD"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72B8C1" w14:textId="77777777" w:rsidR="000257EE" w:rsidRPr="008912DD" w:rsidRDefault="000257EE">
            <w:pPr>
              <w:spacing w:line="140" w:lineRule="exact"/>
              <w:jc w:val="both"/>
              <w:rPr>
                <w:rFonts w:ascii="標楷體" w:eastAsia="標楷體" w:hAnsi="標楷體"/>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26A872" w14:textId="77777777" w:rsidR="000257EE" w:rsidRPr="008912DD" w:rsidRDefault="000257EE">
            <w:pPr>
              <w:spacing w:line="140" w:lineRule="exact"/>
              <w:jc w:val="both"/>
              <w:rPr>
                <w:rFonts w:ascii="標楷體" w:eastAsia="標楷體" w:hAnsi="標楷體"/>
                <w:sz w:val="14"/>
              </w:rPr>
            </w:pPr>
          </w:p>
        </w:tc>
      </w:tr>
      <w:tr w:rsidR="008912DD" w:rsidRPr="008912DD" w14:paraId="66581AE6" w14:textId="77777777" w:rsidTr="000257EE">
        <w:trPr>
          <w:cantSplit/>
        </w:trPr>
        <w:tc>
          <w:tcPr>
            <w:tcW w:w="1597"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519E26"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PREMEDICATION</w:t>
            </w: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242CCDD4" w14:textId="77777777" w:rsidR="000257EE" w:rsidRPr="008912DD"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E1166E" w14:textId="77777777" w:rsidR="000257EE" w:rsidRPr="008912DD" w:rsidRDefault="000257EE">
            <w:pPr>
              <w:spacing w:line="140" w:lineRule="exact"/>
              <w:jc w:val="both"/>
              <w:rPr>
                <w:rFonts w:ascii="標楷體" w:eastAsia="標楷體" w:hAnsi="標楷體"/>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2660B1" w14:textId="77777777" w:rsidR="000257EE" w:rsidRPr="008912DD" w:rsidRDefault="000257EE">
            <w:pPr>
              <w:spacing w:line="140" w:lineRule="exact"/>
              <w:jc w:val="both"/>
              <w:rPr>
                <w:rFonts w:ascii="標楷體" w:eastAsia="標楷體" w:hAnsi="標楷體"/>
                <w:sz w:val="14"/>
              </w:rPr>
            </w:pPr>
          </w:p>
        </w:tc>
      </w:tr>
      <w:tr w:rsidR="008912DD" w:rsidRPr="008912DD" w14:paraId="1A19E1FC" w14:textId="77777777"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0CD706" w14:textId="77777777" w:rsidR="000257EE" w:rsidRPr="008912DD"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50A1E97B" w14:textId="77777777" w:rsidR="000257EE" w:rsidRPr="008912DD"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86E787" w14:textId="77777777" w:rsidR="000257EE" w:rsidRPr="008912DD" w:rsidRDefault="000257EE">
            <w:pPr>
              <w:spacing w:line="140" w:lineRule="exact"/>
              <w:jc w:val="both"/>
              <w:rPr>
                <w:rFonts w:ascii="標楷體" w:eastAsia="標楷體" w:hAnsi="標楷體"/>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6D09B3" w14:textId="77777777" w:rsidR="000257EE" w:rsidRPr="008912DD" w:rsidRDefault="000257EE">
            <w:pPr>
              <w:spacing w:line="140" w:lineRule="exact"/>
              <w:jc w:val="both"/>
              <w:rPr>
                <w:rFonts w:ascii="標楷體" w:eastAsia="標楷體" w:hAnsi="標楷體"/>
                <w:sz w:val="14"/>
              </w:rPr>
            </w:pPr>
          </w:p>
        </w:tc>
      </w:tr>
      <w:tr w:rsidR="008912DD" w:rsidRPr="008912DD" w14:paraId="517DC920" w14:textId="77777777"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FF3EBC" w14:textId="77777777" w:rsidR="000257EE" w:rsidRPr="008912DD"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7416A95B" w14:textId="77777777" w:rsidR="000257EE" w:rsidRPr="008912DD"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6BFA07" w14:textId="77777777" w:rsidR="000257EE" w:rsidRPr="008912DD" w:rsidRDefault="000257EE">
            <w:pPr>
              <w:spacing w:line="140" w:lineRule="exact"/>
              <w:jc w:val="both"/>
              <w:rPr>
                <w:rFonts w:ascii="標楷體" w:eastAsia="標楷體" w:hAnsi="標楷體"/>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639CA8" w14:textId="77777777" w:rsidR="000257EE" w:rsidRPr="008912DD" w:rsidRDefault="000257EE">
            <w:pPr>
              <w:spacing w:line="140" w:lineRule="exact"/>
              <w:jc w:val="both"/>
              <w:rPr>
                <w:rFonts w:ascii="標楷體" w:eastAsia="標楷體" w:hAnsi="標楷體"/>
                <w:sz w:val="14"/>
              </w:rPr>
            </w:pPr>
          </w:p>
        </w:tc>
      </w:tr>
      <w:tr w:rsidR="008912DD" w:rsidRPr="008912DD" w14:paraId="34127A46" w14:textId="77777777" w:rsidTr="000257EE">
        <w:trPr>
          <w:cantSplit/>
        </w:trPr>
        <w:tc>
          <w:tcPr>
            <w:tcW w:w="159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99A046"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INDUCTION</w:t>
            </w:r>
          </w:p>
        </w:tc>
        <w:tc>
          <w:tcPr>
            <w:tcW w:w="168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A67A7D"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EBL</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B5FE2D"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E4EC5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4BF0AB"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5C9DE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2248D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5204A0"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884CC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F5982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D9E1D0"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B8A868"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2147F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D2B2A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1DE04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30C7A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680152"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0794B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E0CF9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8822D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ADE6F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82E03D"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E1285B"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D5D44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3D312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93C06B"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49B07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04D9F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2BC7A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973E8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470B0D"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7FC02D"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FC38A5"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15D18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15221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C9CB5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89EDC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7458E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82FBF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0A1EF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52751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63F11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25D0F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CF192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04E38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9A982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CADFC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F80BE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ED1CE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7B3D37"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E81249" w14:textId="77777777" w:rsidR="000257EE" w:rsidRPr="008912DD" w:rsidRDefault="000257EE">
            <w:pPr>
              <w:spacing w:line="140" w:lineRule="exact"/>
              <w:jc w:val="both"/>
              <w:rPr>
                <w:rFonts w:ascii="標楷體" w:eastAsia="標楷體" w:hAnsi="標楷體"/>
                <w:sz w:val="14"/>
              </w:rPr>
            </w:pPr>
          </w:p>
        </w:tc>
      </w:tr>
      <w:tr w:rsidR="008912DD" w:rsidRPr="008912DD" w14:paraId="0349BFCE" w14:textId="77777777"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E99DBB" w14:textId="77777777" w:rsidR="000257EE" w:rsidRPr="008912DD" w:rsidRDefault="000257EE">
            <w:pPr>
              <w:spacing w:line="140" w:lineRule="exact"/>
              <w:jc w:val="both"/>
              <w:rPr>
                <w:rFonts w:ascii="標楷體" w:eastAsia="標楷體" w:hAnsi="標楷體"/>
                <w:sz w:val="14"/>
              </w:rPr>
            </w:pPr>
          </w:p>
        </w:tc>
        <w:tc>
          <w:tcPr>
            <w:tcW w:w="168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54E1A7"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URINE</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61B1E2"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F232C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939426"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A7602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1FA22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9CE660"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3E9E8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53AC7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0BC611"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BA518B"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D7136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0FD1A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E9A8F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04BEC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180CCB"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AFB78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21034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875BB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D53ED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D77D2A"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E998AA"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92748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8CE61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63B6AE"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63FF2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3FB7F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810E7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14CA9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ADCBA5"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6A2DEB"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7053F4"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51B1B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1AF5D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55524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434C1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CAA1F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B5310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2632A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72267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3A1EA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B7103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F6BBA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89678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54B36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7353B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5EFFB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8451A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3DC638"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EA158D" w14:textId="77777777" w:rsidR="000257EE" w:rsidRPr="008912DD" w:rsidRDefault="000257EE">
            <w:pPr>
              <w:spacing w:line="140" w:lineRule="exact"/>
              <w:jc w:val="both"/>
              <w:rPr>
                <w:rFonts w:ascii="標楷體" w:eastAsia="標楷體" w:hAnsi="標楷體"/>
                <w:sz w:val="14"/>
              </w:rPr>
            </w:pPr>
          </w:p>
        </w:tc>
      </w:tr>
      <w:tr w:rsidR="008912DD" w:rsidRPr="008912DD" w14:paraId="02D81747" w14:textId="77777777"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5005CC" w14:textId="77777777" w:rsidR="000257EE" w:rsidRPr="008912DD" w:rsidRDefault="000257EE">
            <w:pPr>
              <w:spacing w:line="140" w:lineRule="exact"/>
              <w:jc w:val="both"/>
              <w:rPr>
                <w:rFonts w:ascii="標楷體" w:eastAsia="標楷體" w:hAnsi="標楷體"/>
                <w:sz w:val="14"/>
              </w:rPr>
            </w:pPr>
          </w:p>
        </w:tc>
        <w:tc>
          <w:tcPr>
            <w:tcW w:w="168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FB3348"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SpO2</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EB4FA2"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5AEB1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F8D6B3"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515D9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80CF3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9A249C"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7B2DE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9D618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B2FA4A"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38D41B"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2DE6F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01DBA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53AA2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B3348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F38FF0"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E5C30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78B3E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9A40C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B4751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FD399E"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982DB3"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1E1AE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FBA2F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A84975"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16D1E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7FD1A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99DC3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A2E65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6AFA03"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06023B"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9073AB"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B2369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E640E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54171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07746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0A389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2ABB2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5AE71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5F42A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8BF0F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A7B20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64C9C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9C881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1EB7A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792B0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75B5A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C7251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E666CD"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02ADF2" w14:textId="77777777" w:rsidR="000257EE" w:rsidRPr="008912DD" w:rsidRDefault="000257EE">
            <w:pPr>
              <w:spacing w:line="140" w:lineRule="exact"/>
              <w:jc w:val="both"/>
              <w:rPr>
                <w:rFonts w:ascii="標楷體" w:eastAsia="標楷體" w:hAnsi="標楷體"/>
                <w:sz w:val="14"/>
              </w:rPr>
            </w:pPr>
          </w:p>
        </w:tc>
      </w:tr>
      <w:tr w:rsidR="008912DD" w:rsidRPr="008912DD" w14:paraId="7219FD0E" w14:textId="77777777"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01A3BC" w14:textId="77777777" w:rsidR="000257EE" w:rsidRPr="008912DD" w:rsidRDefault="000257EE">
            <w:pPr>
              <w:spacing w:line="140" w:lineRule="exact"/>
              <w:jc w:val="both"/>
              <w:rPr>
                <w:rFonts w:ascii="標楷體" w:eastAsia="標楷體" w:hAnsi="標楷體"/>
                <w:sz w:val="14"/>
              </w:rPr>
            </w:pPr>
          </w:p>
        </w:tc>
        <w:tc>
          <w:tcPr>
            <w:tcW w:w="168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F32BD4"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ETCO2</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E54E44"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F84FE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1E62E1"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C4254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D7294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584944"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FF647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BDC38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0308F4"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7B5C99"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9C18E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73F5B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A53B6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E3B4E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A0ED3F"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BA5B1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46171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F19A7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C076E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9ED031"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A5B1D4"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A3FD8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4263B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F8092B"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849E7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C0585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0A711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A0D3D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EB0B09"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1339C1"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9B60A7"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D7C1B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2F0AD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BF4B3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B4917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3D1C9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7F3DC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70C7B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A99C1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D58FB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F85C1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F2BA8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EB69E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4B4D2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DB1FC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5F6DC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02A27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1F73CA"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A9EDF0" w14:textId="77777777" w:rsidR="000257EE" w:rsidRPr="008912DD" w:rsidRDefault="000257EE">
            <w:pPr>
              <w:spacing w:line="140" w:lineRule="exact"/>
              <w:jc w:val="both"/>
              <w:rPr>
                <w:rFonts w:ascii="標楷體" w:eastAsia="標楷體" w:hAnsi="標楷體"/>
                <w:sz w:val="14"/>
              </w:rPr>
            </w:pPr>
          </w:p>
        </w:tc>
      </w:tr>
      <w:tr w:rsidR="008912DD" w:rsidRPr="008912DD" w14:paraId="3494B8EB" w14:textId="77777777"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0DFF5D" w14:textId="77777777" w:rsidR="000257EE" w:rsidRPr="008912DD" w:rsidRDefault="000257EE">
            <w:pPr>
              <w:spacing w:line="140" w:lineRule="exact"/>
              <w:jc w:val="both"/>
              <w:rPr>
                <w:rFonts w:ascii="標楷體" w:eastAsia="標楷體" w:hAnsi="標楷體"/>
                <w:sz w:val="14"/>
              </w:rPr>
            </w:pPr>
          </w:p>
        </w:tc>
        <w:tc>
          <w:tcPr>
            <w:tcW w:w="168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0A8799"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TIME</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00D93D"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9ADF2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6F23B9"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BA3A2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561B7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67DB79"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5BA2D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833C4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ABEA05"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3DC28A"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5D2AB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3D38D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BAD2C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34A5A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C4214F"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3E902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2D8B8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4D8B1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DD9FD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48B9B6"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09826F"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DDDE5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A6F59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294B3E"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38871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A3DAC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0C87B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C0452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2923A3"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48E87A"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0B5602"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EF3B5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C4E77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F10FD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FA2AE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4D0B2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B0CCB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A9D57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6EA8A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4986A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C0A3E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5C4FA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67EE4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2D713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5D06D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DC91B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CE0B7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9BB297"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1F588C" w14:textId="77777777" w:rsidR="000257EE" w:rsidRPr="008912DD" w:rsidRDefault="000257EE">
            <w:pPr>
              <w:spacing w:line="140" w:lineRule="exact"/>
              <w:jc w:val="both"/>
              <w:rPr>
                <w:rFonts w:ascii="標楷體" w:eastAsia="標楷體" w:hAnsi="標楷體"/>
                <w:sz w:val="14"/>
              </w:rPr>
            </w:pPr>
          </w:p>
        </w:tc>
      </w:tr>
      <w:tr w:rsidR="008912DD" w:rsidRPr="008912DD" w14:paraId="3F0C3645" w14:textId="77777777" w:rsidTr="000257EE">
        <w:trPr>
          <w:cantSplit/>
        </w:trPr>
        <w:tc>
          <w:tcPr>
            <w:tcW w:w="159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86E2D7" w14:textId="77777777" w:rsidR="000257EE" w:rsidRPr="008912DD" w:rsidRDefault="000257EE">
            <w:pPr>
              <w:spacing w:line="140" w:lineRule="exact"/>
              <w:jc w:val="both"/>
              <w:rPr>
                <w:rFonts w:ascii="標楷體" w:eastAsia="標楷體" w:hAnsi="標楷體"/>
                <w:sz w:val="14"/>
              </w:rPr>
            </w:pPr>
          </w:p>
        </w:tc>
        <w:tc>
          <w:tcPr>
            <w:tcW w:w="976" w:type="dxa"/>
            <w:gridSpan w:val="3"/>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79B93947"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BP</w:t>
            </w:r>
          </w:p>
        </w:tc>
        <w:tc>
          <w:tcPr>
            <w:tcW w:w="267"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51D75D91" w14:textId="77777777" w:rsidR="000257EE" w:rsidRPr="008912DD" w:rsidRDefault="00274757">
            <w:pPr>
              <w:spacing w:before="36" w:line="120" w:lineRule="exact"/>
              <w:jc w:val="center"/>
            </w:pPr>
            <w:r w:rsidRPr="008912DD">
              <w:rPr>
                <w:rFonts w:ascii="文鼎中明" w:eastAsia="文鼎中明" w:hAnsi="文鼎中明"/>
                <w:sz w:val="14"/>
              </w:rPr>
              <w:t>℃</w:t>
            </w:r>
          </w:p>
        </w:tc>
        <w:tc>
          <w:tcPr>
            <w:tcW w:w="443"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4E2D586B" w14:textId="77777777" w:rsidR="000257EE" w:rsidRPr="008912DD"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A5EB6B"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454CF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A5E164"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C48E5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96B29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4D5FA2"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5AA67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B0EA3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150DCD"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BF4D8E"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0F49D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91276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A19A3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A7381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1F4542"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B0E7B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B54EA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978FA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6F90F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1A8CD5"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99AD81"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A21DC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5E4FE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2C82F2"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A86DE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8E328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34600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55766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AB9F7C"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124B10"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D677B0"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BA4A5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C3D12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3C0A0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58A8B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4D8B5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E6484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6F282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63422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ED5C3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F7442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FD8EE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5F7FB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B2926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A8335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C779D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99D4A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807A5D"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E31E3F" w14:textId="77777777" w:rsidR="000257EE" w:rsidRPr="008912DD" w:rsidRDefault="000257EE">
            <w:pPr>
              <w:spacing w:line="140" w:lineRule="exact"/>
              <w:jc w:val="both"/>
              <w:rPr>
                <w:rFonts w:ascii="標楷體" w:eastAsia="標楷體" w:hAnsi="標楷體"/>
                <w:sz w:val="14"/>
              </w:rPr>
            </w:pPr>
          </w:p>
        </w:tc>
      </w:tr>
      <w:tr w:rsidR="008912DD" w:rsidRPr="008912DD" w14:paraId="40B4AFB0" w14:textId="77777777"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8AD7AC" w14:textId="77777777" w:rsidR="000257EE" w:rsidRPr="008912DD"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3380BCD3" w14:textId="77777777" w:rsidR="000257EE" w:rsidRPr="008912DD"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6CD8AE3C"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40</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4FA12DDB" w14:textId="77777777" w:rsidR="000257EE" w:rsidRPr="008912DD"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690059"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3F55B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C7F8DE"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A316A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A8820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91D27C"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44CDD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9A89E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AA1F7E"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86E8CE"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9E245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E5010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65919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8FD14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5BA4AC"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C9303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4B0CE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3C290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FFDE1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F7262B"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7FF9FD"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A64BD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B8EE7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A055BE"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063B0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146A8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4823E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95FA6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B3548D"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BF5B9F"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2AB7A9"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D47A2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5F070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9C8D3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E2B81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BC67C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E5091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9A971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A4299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DD9CC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D4DE1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597AC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C86E1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33AEC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C6283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01E83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35D01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7D8515"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675856" w14:textId="77777777" w:rsidR="000257EE" w:rsidRPr="008912DD" w:rsidRDefault="000257EE">
            <w:pPr>
              <w:spacing w:line="140" w:lineRule="exact"/>
              <w:jc w:val="both"/>
              <w:rPr>
                <w:rFonts w:ascii="標楷體" w:eastAsia="標楷體" w:hAnsi="標楷體"/>
                <w:sz w:val="14"/>
              </w:rPr>
            </w:pPr>
          </w:p>
        </w:tc>
      </w:tr>
      <w:tr w:rsidR="008912DD" w:rsidRPr="008912DD" w14:paraId="0CAF7BE9" w14:textId="77777777"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C4C19C" w14:textId="77777777" w:rsidR="000257EE" w:rsidRPr="008912DD"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0D44733D"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HR</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16059E7D" w14:textId="77777777" w:rsidR="000257EE" w:rsidRPr="008912DD"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709DE525" w14:textId="77777777" w:rsidR="000257EE" w:rsidRPr="008912DD"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6C9E12"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F90C7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5F97FB"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5649D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5C2FF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A84B94"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683F7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58664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581FF5"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CEF15E"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0E644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29324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79F89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42F1A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3C847A"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B3382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7EF9D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44026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1DEE7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51D6B3"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A63C7C"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6B485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C450D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5ED46C"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081E8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88257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11385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AA543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6DA543"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69C8AB"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440CFC"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B2D04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EC03A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545CA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72733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BAF6F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A0865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4DBA8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FA86F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199AF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5A9D4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511C7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BEC3D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6D216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A7024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0FF8F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CE45E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5DE2DA"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D496F2" w14:textId="77777777" w:rsidR="000257EE" w:rsidRPr="008912DD" w:rsidRDefault="000257EE">
            <w:pPr>
              <w:spacing w:line="140" w:lineRule="exact"/>
              <w:jc w:val="both"/>
              <w:rPr>
                <w:rFonts w:ascii="標楷體" w:eastAsia="標楷體" w:hAnsi="標楷體"/>
                <w:sz w:val="14"/>
              </w:rPr>
            </w:pPr>
          </w:p>
        </w:tc>
      </w:tr>
      <w:tr w:rsidR="008912DD" w:rsidRPr="008912DD" w14:paraId="61C8D17B"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3163C0" w14:textId="77777777" w:rsidR="000257EE" w:rsidRPr="008912DD"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58CC88E0" w14:textId="77777777" w:rsidR="000257EE" w:rsidRPr="008912DD"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39ABE832"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38</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12F79272" w14:textId="77777777" w:rsidR="000257EE" w:rsidRPr="008912DD"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B9CF72"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580C7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E26EEB"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C610C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7F63B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220648"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57A99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129B0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D1BE18"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769029"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854F0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35D37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FDD20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6FE61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DA97A8"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F8F4A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CF796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701A4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AC53A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1138C7"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BC1CB5"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A6339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1691B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E0A2D9"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D42D5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DCE3A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17928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5C483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4B284A"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559592"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57D116"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FD2B0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68BD6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37F18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3A073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327DE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15BD7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13873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37B0F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8C8EA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48985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094A5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76253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7E12C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A45DA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A989F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1E885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6179FA"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9135C6" w14:textId="77777777" w:rsidR="000257EE" w:rsidRPr="008912DD" w:rsidRDefault="000257EE">
            <w:pPr>
              <w:spacing w:line="140" w:lineRule="exact"/>
              <w:jc w:val="both"/>
              <w:rPr>
                <w:rFonts w:ascii="標楷體" w:eastAsia="標楷體" w:hAnsi="標楷體"/>
                <w:sz w:val="14"/>
              </w:rPr>
            </w:pPr>
          </w:p>
        </w:tc>
      </w:tr>
      <w:tr w:rsidR="008912DD" w:rsidRPr="008912DD" w14:paraId="0847B44D"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1952BE" w14:textId="77777777" w:rsidR="000257EE" w:rsidRPr="008912DD"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168834EB"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BT</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0262D273" w14:textId="77777777" w:rsidR="000257EE" w:rsidRPr="008912DD"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2430264C" w14:textId="77777777" w:rsidR="000257EE" w:rsidRPr="008912DD"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3A0501"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DEEE9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7356DE"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D857D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AEC11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32CECC"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34457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59F2D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C72C87"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0416E0"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EE758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1E9F7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D79A2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40A2E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B74E1F"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3C9D9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7617F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81A65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D6072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DD56EE"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5CDAA7"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3D0B9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F362C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220101"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8D557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1552E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1983F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E868B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06B6A6"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99BEEE"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3E90A2"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3F79A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2BF87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E757E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230F2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084E4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AF420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859AC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909F8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4433C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83A5F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840AC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9DE6F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B2124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732BF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699EB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FA5DA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E75F41"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3E1210" w14:textId="77777777" w:rsidR="000257EE" w:rsidRPr="008912DD" w:rsidRDefault="000257EE">
            <w:pPr>
              <w:spacing w:line="140" w:lineRule="exact"/>
              <w:jc w:val="both"/>
              <w:rPr>
                <w:rFonts w:ascii="標楷體" w:eastAsia="標楷體" w:hAnsi="標楷體"/>
                <w:sz w:val="14"/>
              </w:rPr>
            </w:pPr>
          </w:p>
        </w:tc>
      </w:tr>
      <w:tr w:rsidR="008912DD" w:rsidRPr="008912DD" w14:paraId="09C77F2A"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DCA233" w14:textId="77777777" w:rsidR="000257EE" w:rsidRPr="008912DD"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48474928" w14:textId="77777777" w:rsidR="000257EE" w:rsidRPr="008912DD"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71CE5A12"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36</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14625CE0"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200</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91CC6D"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5C3D4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A791CE"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914A7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E2FE7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48F478"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D7863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45F30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895312"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44B939"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8297D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07448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DBF45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3866A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C7A483"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FEE8C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34835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A070A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0ED01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530F1B"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772A1E"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979A4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06D71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7718ED"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04081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B6A1C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69708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0F33C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42245F"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7A2A80"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BD501C"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B7135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6CFFC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9CC6E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87C82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15CB5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26C6A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9F229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000B9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C8C9C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F122F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D84C5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F60FF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CFF09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4EAE7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88201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44CF4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D1A3D9"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87A4BB" w14:textId="77777777" w:rsidR="000257EE" w:rsidRPr="008912DD" w:rsidRDefault="000257EE">
            <w:pPr>
              <w:spacing w:line="140" w:lineRule="exact"/>
              <w:jc w:val="both"/>
              <w:rPr>
                <w:rFonts w:ascii="標楷體" w:eastAsia="標楷體" w:hAnsi="標楷體"/>
                <w:sz w:val="14"/>
              </w:rPr>
            </w:pPr>
          </w:p>
        </w:tc>
      </w:tr>
      <w:tr w:rsidR="008912DD" w:rsidRPr="008912DD" w14:paraId="2E25750F"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6630F2" w14:textId="77777777" w:rsidR="000257EE" w:rsidRPr="008912DD"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7C7080B6"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ANESX</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0306CD4B" w14:textId="77777777" w:rsidR="000257EE" w:rsidRPr="008912DD"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36FE5D6F" w14:textId="77777777" w:rsidR="000257EE" w:rsidRPr="008912DD"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534517"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8E651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C7EB41"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9911A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4702D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45D844"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86657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EF925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CE2D6F"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B1D1A5"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C4640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3D7BF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CA7BE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FFB1A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4EDC49"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65B21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6DE07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49135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77CFD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6D3FC7"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347283"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19CE6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11065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2CE9CF"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12787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A5993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F3E79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07609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10A90A"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31C2F7"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1171DE"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4A405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92482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E5F89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7FD56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2AFB5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F8ABB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E0826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F71A4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B821D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F6D4E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516FD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3B619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1CC92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5EE15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F8D67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49AFF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EF4FF3"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DAD4E0" w14:textId="77777777" w:rsidR="000257EE" w:rsidRPr="008912DD" w:rsidRDefault="000257EE">
            <w:pPr>
              <w:spacing w:line="140" w:lineRule="exact"/>
              <w:jc w:val="both"/>
              <w:rPr>
                <w:rFonts w:ascii="標楷體" w:eastAsia="標楷體" w:hAnsi="標楷體"/>
                <w:sz w:val="14"/>
              </w:rPr>
            </w:pPr>
          </w:p>
        </w:tc>
      </w:tr>
      <w:tr w:rsidR="008912DD" w:rsidRPr="008912DD" w14:paraId="21F4347C"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089890" w14:textId="77777777" w:rsidR="000257EE" w:rsidRPr="008912DD"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5AD1BD87" w14:textId="77777777" w:rsidR="000257EE" w:rsidRPr="008912DD"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3B60CF91"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34</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0C07BA42" w14:textId="77777777" w:rsidR="000257EE" w:rsidRPr="008912DD"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811B85"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0970D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3BCD4B"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3F652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1857C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EBF72A"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75E71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2E44B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0F6D55"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E246F2"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C88F8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35F65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3772F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41688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531EB7"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CE240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4805D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13F96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5362D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03D96C"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B90617"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2B4B9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FFB24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672024"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48D07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71E80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DE3D7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E9B70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207B57"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28779E"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81DF62"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639D8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9EFF3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B28DD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F76FC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8811D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222CB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19613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B419F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5499B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99761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54392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2277F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61526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A386E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79F54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C262B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526889"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815058" w14:textId="77777777" w:rsidR="000257EE" w:rsidRPr="008912DD" w:rsidRDefault="000257EE">
            <w:pPr>
              <w:spacing w:line="140" w:lineRule="exact"/>
              <w:jc w:val="both"/>
              <w:rPr>
                <w:rFonts w:ascii="標楷體" w:eastAsia="標楷體" w:hAnsi="標楷體"/>
                <w:sz w:val="14"/>
              </w:rPr>
            </w:pPr>
          </w:p>
        </w:tc>
      </w:tr>
      <w:tr w:rsidR="008912DD" w:rsidRPr="008912DD" w14:paraId="049C8E7A"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8E3DD5" w14:textId="77777777" w:rsidR="000257EE" w:rsidRPr="008912DD"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5BE6E47A" w14:textId="77777777" w:rsidR="000257EE" w:rsidRPr="008912DD"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43D7FCD4" w14:textId="77777777" w:rsidR="000257EE" w:rsidRPr="008912DD"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500B290E" w14:textId="77777777" w:rsidR="000257EE" w:rsidRPr="008912DD"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32E855"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07F47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39A502"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7C37A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6F300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9123ED"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1C103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A6F50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121E33"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1D6784"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18F66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B1201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28C9F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D866F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F1E219"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7BBBE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E4C9E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21E70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A9B28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3349A6"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9D4644"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9D53F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AB7D4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F1F65E"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854B5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A9191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35175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CD727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AC5355"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05CE81"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CFF08D"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4C01D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EFDD9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15AC9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8A436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4831D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ABD44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FB67D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CC220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41A4A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578E0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EFEB0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18082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FE1BE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82702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1530D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000D5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0B820B"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889A84" w14:textId="77777777" w:rsidR="000257EE" w:rsidRPr="008912DD" w:rsidRDefault="000257EE">
            <w:pPr>
              <w:spacing w:line="140" w:lineRule="exact"/>
              <w:jc w:val="both"/>
              <w:rPr>
                <w:rFonts w:ascii="標楷體" w:eastAsia="標楷體" w:hAnsi="標楷體"/>
                <w:sz w:val="14"/>
              </w:rPr>
            </w:pPr>
          </w:p>
        </w:tc>
      </w:tr>
      <w:tr w:rsidR="008912DD" w:rsidRPr="008912DD" w14:paraId="6CF67EF6"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128D9B" w14:textId="77777777" w:rsidR="000257EE" w:rsidRPr="008912DD"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33CF1806" w14:textId="77777777" w:rsidR="000257EE" w:rsidRPr="008912DD"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2AD9782C"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32</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73E3E93A" w14:textId="77777777" w:rsidR="000257EE" w:rsidRPr="008912DD"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774D96"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E81C2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8DDC64"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4CAD5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A2A13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10C207"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F0861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54403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30A2D3"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E34383"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A1975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369DA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4BAB0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EC53E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5AA4A6"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6B39D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96CD2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4998D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79BFC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C02F27"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DDEBF7"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B26C2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EBCCB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1A4DD3"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283EF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05579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FEE47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90BA6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4BA1DC"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8D67B5"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D09572"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0218A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7850E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C3808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26D57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D8444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C0DA1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7AC2C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8FF96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60CB5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650B3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6D061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8E8B0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783EA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08152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1FA75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63CDA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D68FEF"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5CAA1A" w14:textId="77777777" w:rsidR="000257EE" w:rsidRPr="008912DD" w:rsidRDefault="000257EE">
            <w:pPr>
              <w:spacing w:line="140" w:lineRule="exact"/>
              <w:jc w:val="both"/>
              <w:rPr>
                <w:rFonts w:ascii="標楷體" w:eastAsia="標楷體" w:hAnsi="標楷體"/>
                <w:sz w:val="14"/>
              </w:rPr>
            </w:pPr>
          </w:p>
        </w:tc>
      </w:tr>
      <w:tr w:rsidR="008912DD" w:rsidRPr="008912DD" w14:paraId="66AF0DF2"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718333" w14:textId="77777777" w:rsidR="000257EE" w:rsidRPr="008912DD"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68C321A7"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IN-/</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20EEF39D" w14:textId="77777777" w:rsidR="000257EE" w:rsidRPr="008912DD"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0A048FC0"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150</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0B77B0"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FB8AF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0EA1C2"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6077A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DA216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400B96"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0968E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0A904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4EDC20"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5F7EA9"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8AD45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01CBC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F2680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8DC83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476AA8"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D3861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CC497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2B591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05685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800EFF"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CC141F"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2CA7A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297D7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BE8A4F"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CCB0E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AB23D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8C045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8E7D4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67FAAF"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08DDC6"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30B260"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37BE4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8A91F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0F709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5F87A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E4FFD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37CEF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0AECB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27D0F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878AB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E0535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E8F89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9541C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09141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544A9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BE382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7C297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4EE3FD"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8D3821" w14:textId="77777777" w:rsidR="000257EE" w:rsidRPr="008912DD" w:rsidRDefault="000257EE">
            <w:pPr>
              <w:spacing w:line="140" w:lineRule="exact"/>
              <w:jc w:val="both"/>
              <w:rPr>
                <w:rFonts w:ascii="標楷體" w:eastAsia="標楷體" w:hAnsi="標楷體"/>
                <w:sz w:val="14"/>
              </w:rPr>
            </w:pPr>
          </w:p>
        </w:tc>
      </w:tr>
      <w:tr w:rsidR="008912DD" w:rsidRPr="008912DD" w14:paraId="63DBAF9C"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B6F373" w14:textId="77777777" w:rsidR="000257EE" w:rsidRPr="008912DD"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59A66A41"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Exiube</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60471388"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30</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21C53308" w14:textId="77777777" w:rsidR="000257EE" w:rsidRPr="008912DD"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437F97"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829AD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7B4C41"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290FC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4F786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C9B2FF"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E4BC5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1A88C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FD5FEE"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56050E"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0CAA8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F6B89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152D7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7ECEC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CF953D"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9D230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564DB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EF39F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8FC18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010BA0"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27C506"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BE777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F99C2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E80CB6"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3C70B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BD0B1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5EB5A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6B10F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76E35E"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FD6EDB"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929C01"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77A10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69CBD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BD83F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7D8A6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33772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6FA01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5D424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C5B42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9C314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1A473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2B7A4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FDBE9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85A2C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C2E3A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A3F69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392F1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D16765"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784AD6" w14:textId="77777777" w:rsidR="000257EE" w:rsidRPr="008912DD" w:rsidRDefault="000257EE">
            <w:pPr>
              <w:spacing w:line="140" w:lineRule="exact"/>
              <w:jc w:val="both"/>
              <w:rPr>
                <w:rFonts w:ascii="標楷體" w:eastAsia="標楷體" w:hAnsi="標楷體"/>
                <w:sz w:val="14"/>
              </w:rPr>
            </w:pPr>
          </w:p>
        </w:tc>
      </w:tr>
      <w:tr w:rsidR="008912DD" w:rsidRPr="008912DD" w14:paraId="211BC342"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ECD287" w14:textId="77777777" w:rsidR="000257EE" w:rsidRPr="008912DD"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0155839A"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^/v</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48A6567A" w14:textId="77777777" w:rsidR="000257EE" w:rsidRPr="008912DD"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3050749E" w14:textId="77777777" w:rsidR="000257EE" w:rsidRPr="008912DD"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969EBA"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540A6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20F507"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64E9E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6F27E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59A31A"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D2F76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6A3E4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E3058D"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58C612"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B35DD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237E2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ACA7B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AA0A3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57B74D"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1FE99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5190B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287E5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829CC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C45BDA"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047576"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1B23B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35A9B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BC14C9"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765E4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0B9BF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6C1CB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96703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5C0914"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D54477"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B08157"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5EC6F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03BBD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49CCD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454F7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067AD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A4936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B7C0D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6CE91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36148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BE79B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4FAF2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FE5C6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2CC0D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EE48D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6CAF4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8C19F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CD1243"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428601" w14:textId="77777777" w:rsidR="000257EE" w:rsidRPr="008912DD" w:rsidRDefault="000257EE">
            <w:pPr>
              <w:spacing w:line="140" w:lineRule="exact"/>
              <w:jc w:val="both"/>
              <w:rPr>
                <w:rFonts w:ascii="標楷體" w:eastAsia="標楷體" w:hAnsi="標楷體"/>
                <w:sz w:val="14"/>
              </w:rPr>
            </w:pPr>
          </w:p>
        </w:tc>
      </w:tr>
      <w:tr w:rsidR="008912DD" w:rsidRPr="008912DD" w14:paraId="0A1D5F7B"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1E8E39" w14:textId="77777777" w:rsidR="000257EE" w:rsidRPr="008912DD"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4C42F2FA" w14:textId="77777777" w:rsidR="000257EE" w:rsidRPr="008912DD"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3F704B98" w14:textId="77777777" w:rsidR="000257EE" w:rsidRPr="008912DD"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5210D9D7" w14:textId="77777777" w:rsidR="000257EE" w:rsidRPr="008912DD"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81DBDA"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DC36B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2C5336"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81302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20696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77B70F"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B687D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86820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36F31F"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19EF62"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017E0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4BF2D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B0BD7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62168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077377"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E5731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7C676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96FF6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D011D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494AA2"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C10769"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4629D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BF660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BA2DB4"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78225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CA362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8D3CA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5BD5F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2D1B29"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77BBFB"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73359E"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DCD96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8CE03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8286B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77A24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9A532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75616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25880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E03A7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2F39A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C46AE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45FD9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1DF28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EEF8B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C7869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8395C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164A1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260B4E"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8CA833" w14:textId="77777777" w:rsidR="000257EE" w:rsidRPr="008912DD" w:rsidRDefault="000257EE">
            <w:pPr>
              <w:spacing w:line="140" w:lineRule="exact"/>
              <w:jc w:val="both"/>
              <w:rPr>
                <w:rFonts w:ascii="標楷體" w:eastAsia="標楷體" w:hAnsi="標楷體"/>
                <w:sz w:val="14"/>
              </w:rPr>
            </w:pPr>
          </w:p>
        </w:tc>
      </w:tr>
      <w:tr w:rsidR="008912DD" w:rsidRPr="008912DD" w14:paraId="61320EA1" w14:textId="77777777" w:rsidTr="000257EE">
        <w:trPr>
          <w:cantSplit/>
          <w:trHeight w:val="195"/>
        </w:trPr>
        <w:tc>
          <w:tcPr>
            <w:tcW w:w="159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E4B8F1"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MONITOR</w:t>
            </w:r>
          </w:p>
          <w:p w14:paraId="1897C56D"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 xml:space="preserve"> ECG      A-LINE</w:t>
            </w:r>
          </w:p>
          <w:p w14:paraId="117DB234"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 xml:space="preserve"> NIBP     CVP</w:t>
            </w:r>
          </w:p>
          <w:p w14:paraId="1E2A32EF"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 xml:space="preserve"> SpO2     PA Cath</w:t>
            </w:r>
          </w:p>
          <w:p w14:paraId="53F0BD96"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 xml:space="preserve"> ETCO2    EEG</w:t>
            </w:r>
          </w:p>
          <w:p w14:paraId="55A5F743"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 xml:space="preserve"> TEMP     TEE</w:t>
            </w: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5B0BA206"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OP</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6853B477" w14:textId="77777777" w:rsidR="000257EE" w:rsidRPr="008912DD"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6E3F35D5"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100</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012F35"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7CBD6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7BC8C7"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D24D6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EFB9A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B27B6A"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353E0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98F53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054AE7"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1751AA"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A4C71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77940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75B67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E6C83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9C4BB7"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115B8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F0749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B6F54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EC150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F0B4BF"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52C41F"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3AD71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59801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94C9AE"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09D67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75DDF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D1FA5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7CD33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C08E85"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28698B"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65E28C"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B0E1A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CDF13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AB257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C839D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5ED1A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9CEAF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F02CD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F5767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CEBA2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C92F6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2D7C0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FD10E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7E7CB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83F3B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298EF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5E919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0525D9"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89F2BC" w14:textId="77777777" w:rsidR="000257EE" w:rsidRPr="008912DD" w:rsidRDefault="000257EE">
            <w:pPr>
              <w:spacing w:line="140" w:lineRule="exact"/>
              <w:jc w:val="both"/>
              <w:rPr>
                <w:rFonts w:ascii="標楷體" w:eastAsia="標楷體" w:hAnsi="標楷體"/>
                <w:sz w:val="14"/>
              </w:rPr>
            </w:pPr>
          </w:p>
        </w:tc>
      </w:tr>
      <w:tr w:rsidR="008912DD" w:rsidRPr="008912DD" w14:paraId="70F85815"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682BC0" w14:textId="77777777" w:rsidR="000257EE" w:rsidRPr="008912DD"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2F6348DB" w14:textId="77777777" w:rsidR="000257EE" w:rsidRPr="008912DD"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0EEEC6D0" w14:textId="77777777" w:rsidR="000257EE" w:rsidRPr="008912DD"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794DD773" w14:textId="77777777" w:rsidR="000257EE" w:rsidRPr="008912DD"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4F5854"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FC6A9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9278DA"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33140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94C37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1B5B10"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813C7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F8ADC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2F15A4"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5DFB76"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84B14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91378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0CD86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D648B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AFC2BC"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CE799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1C7BA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C002D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3AD2C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B58EE9"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386055"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D44EA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D967B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6C4FD7"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3FB0D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70EC3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23FE2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DB2DF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7FFF61"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74F61E"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12BA7C"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88FBD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333EC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FD1F6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AB9A9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56BF0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EBCC3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05E48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1D99C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A1A66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7AD82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C406B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43A36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E0945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A792F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BED56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0D433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D9097A"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4D3509" w14:textId="77777777" w:rsidR="000257EE" w:rsidRPr="008912DD" w:rsidRDefault="000257EE">
            <w:pPr>
              <w:spacing w:line="140" w:lineRule="exact"/>
              <w:jc w:val="both"/>
              <w:rPr>
                <w:rFonts w:ascii="標楷體" w:eastAsia="標楷體" w:hAnsi="標楷體"/>
                <w:sz w:val="14"/>
              </w:rPr>
            </w:pPr>
          </w:p>
        </w:tc>
      </w:tr>
      <w:tr w:rsidR="008912DD" w:rsidRPr="008912DD" w14:paraId="2FDD19E7"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581837" w14:textId="77777777" w:rsidR="000257EE" w:rsidRPr="008912DD"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08A5AFC1"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BP</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57543450" w14:textId="77777777" w:rsidR="000257EE" w:rsidRPr="008912DD"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5467D08C" w14:textId="77777777" w:rsidR="000257EE" w:rsidRPr="008912DD"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B86034"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4F807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FFF2FB"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193EE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900FB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B6F456"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C8447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F725B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6E4521"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5EDBA1"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1C84C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1DD51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84288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126DD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0DE6C4"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5AD6A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E8A7C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78FCE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8BA0B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A20C37"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BB4B23"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3E373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D7EC2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8A7099"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0E89C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C87C3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5263E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CEB26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9E5F46"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B9DC11"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3C57A3"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FACB6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5AEBD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1574E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31F8A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1C6CB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82964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CCACD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0F75A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21F87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46A54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408FA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D2FBB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0F685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2352D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2DA53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2942F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FBF3B3"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C0E34F" w14:textId="77777777" w:rsidR="000257EE" w:rsidRPr="008912DD" w:rsidRDefault="000257EE">
            <w:pPr>
              <w:spacing w:line="140" w:lineRule="exact"/>
              <w:jc w:val="both"/>
              <w:rPr>
                <w:rFonts w:ascii="標楷體" w:eastAsia="標楷體" w:hAnsi="標楷體"/>
                <w:sz w:val="14"/>
              </w:rPr>
            </w:pPr>
          </w:p>
        </w:tc>
      </w:tr>
      <w:tr w:rsidR="008912DD" w:rsidRPr="008912DD" w14:paraId="73694F98"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378257" w14:textId="77777777" w:rsidR="000257EE" w:rsidRPr="008912DD"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7C90321F"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42DFCC64" w14:textId="77777777" w:rsidR="000257EE" w:rsidRPr="008912DD"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1EB0FF5B" w14:textId="77777777" w:rsidR="000257EE" w:rsidRPr="008912DD"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411689"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0A3C6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BBB221"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AD61B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8BBA5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78B9A2"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76326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7855E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83AF57"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EAA08D"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1E3C7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030CC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0F17A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0BFD5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030D56"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23532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3A519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58035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83F38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221EE5"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07E80C"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5DD85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4091F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2C71D8"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183F6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44A39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449D8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5C8E1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C5370B"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DD7D88"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25B0C2"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FAE0F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95191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EFFAB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713DD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5DCC9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7E061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BC35E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6DF7A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C295D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FA25B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86304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F605B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46A1C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B9878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91AC1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8320C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8E58C0"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EF9664" w14:textId="77777777" w:rsidR="000257EE" w:rsidRPr="008912DD" w:rsidRDefault="000257EE">
            <w:pPr>
              <w:spacing w:line="140" w:lineRule="exact"/>
              <w:jc w:val="both"/>
              <w:rPr>
                <w:rFonts w:ascii="標楷體" w:eastAsia="標楷體" w:hAnsi="標楷體"/>
                <w:sz w:val="14"/>
              </w:rPr>
            </w:pPr>
          </w:p>
        </w:tc>
      </w:tr>
      <w:tr w:rsidR="008912DD" w:rsidRPr="008912DD" w14:paraId="62404DB4"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1F6F2F" w14:textId="77777777" w:rsidR="000257EE" w:rsidRPr="008912DD"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12F92662"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mmHg</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7B423BF0" w14:textId="77777777" w:rsidR="000257EE" w:rsidRPr="008912DD"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37026B30" w14:textId="77777777" w:rsidR="000257EE" w:rsidRPr="008912DD"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D6D3CC"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881E4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FDD293"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8409E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7C94C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633535"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FD199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CB2F3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DE17E8"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480674"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2C94F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5C89B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1B5F0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1AA3C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0A079F"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D3420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996D5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03CE0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03202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F57AEB"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7961CB"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A959C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E4ECA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576FB2"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65063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AD0E5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0B80E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5C4C2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E3074E"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9C1493"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CE320E"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63171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794BD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5FF87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CC846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00A86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4965B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CFDF5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B7FFD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DEE93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A6DF6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D4E06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B2EBB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0AF9A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18012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F07F8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58E90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F1B2D3"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662257" w14:textId="77777777" w:rsidR="000257EE" w:rsidRPr="008912DD" w:rsidRDefault="000257EE">
            <w:pPr>
              <w:spacing w:line="140" w:lineRule="exact"/>
              <w:jc w:val="both"/>
              <w:rPr>
                <w:rFonts w:ascii="標楷體" w:eastAsia="標楷體" w:hAnsi="標楷體"/>
                <w:sz w:val="14"/>
              </w:rPr>
            </w:pPr>
          </w:p>
        </w:tc>
      </w:tr>
      <w:tr w:rsidR="008912DD" w:rsidRPr="008912DD" w14:paraId="7B3F9080"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F1D405" w14:textId="77777777" w:rsidR="000257EE" w:rsidRPr="008912DD"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735FB7A7"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HR</w:t>
            </w:r>
          </w:p>
        </w:tc>
        <w:tc>
          <w:tcPr>
            <w:tcW w:w="26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157AD4" w14:textId="77777777" w:rsidR="000257EE" w:rsidRPr="008912DD" w:rsidRDefault="000257EE">
            <w:pPr>
              <w:spacing w:line="140" w:lineRule="exact"/>
              <w:jc w:val="center"/>
              <w:rPr>
                <w:rFonts w:ascii="標楷體" w:eastAsia="標楷體" w:hAnsi="標楷體"/>
                <w:sz w:val="14"/>
              </w:rPr>
            </w:pPr>
          </w:p>
        </w:tc>
        <w:tc>
          <w:tcPr>
            <w:tcW w:w="443"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15E5EA"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50</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22261D"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1CF3C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C14A46"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4B3AC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1A5B2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27BADD"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38860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79A66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F1E003"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2BB339"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876D5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7AA86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9C472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633A3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BCA0D9"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739B5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1C4CA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B46A0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55129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B82386"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378347"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B40C1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40AB4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F7328A"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5A7BB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494CC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12A58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656AB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BC92B4"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54C628"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4299EF"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1868D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7C276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FF6B2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BEE33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1F1D8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BCA38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D94F1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BB631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D6603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363AE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7DB13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045EE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B9882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AA127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93638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5F0FE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F12E16"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81EBCB" w14:textId="77777777" w:rsidR="000257EE" w:rsidRPr="008912DD" w:rsidRDefault="000257EE">
            <w:pPr>
              <w:spacing w:line="140" w:lineRule="exact"/>
              <w:jc w:val="both"/>
              <w:rPr>
                <w:rFonts w:ascii="標楷體" w:eastAsia="標楷體" w:hAnsi="標楷體"/>
                <w:sz w:val="14"/>
              </w:rPr>
            </w:pPr>
          </w:p>
        </w:tc>
      </w:tr>
      <w:tr w:rsidR="008912DD" w:rsidRPr="008912DD" w14:paraId="1D709BA6" w14:textId="77777777" w:rsidTr="000257EE">
        <w:trPr>
          <w:cantSplit/>
          <w:trHeight w:val="195"/>
        </w:trPr>
        <w:tc>
          <w:tcPr>
            <w:tcW w:w="159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9782D3" w14:textId="77777777" w:rsidR="000257EE" w:rsidRPr="008912DD"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5F82AA19" w14:textId="77777777" w:rsidR="000257EE" w:rsidRPr="008912DD" w:rsidRDefault="000257EE">
            <w:pPr>
              <w:spacing w:line="140" w:lineRule="exact"/>
              <w:jc w:val="both"/>
              <w:rPr>
                <w:rFonts w:ascii="標楷體" w:eastAsia="標楷體" w:hAnsi="標楷體"/>
                <w:sz w:val="14"/>
              </w:rPr>
            </w:pP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C46BEE"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SPONT</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6D640D"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A4115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3A803D"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56762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FEC53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E20C5B"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00CC4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AAD6F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0529FA"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2845C6"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096A6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4421C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D17F4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0C9D6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FF9E15"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607CC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9F763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8633D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7F39E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DE7193"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B7CFAB"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A6C6F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2B9E4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653FD3"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4E56B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60CAB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4DEFC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F5681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A6DAF4"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2A76A4"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164DAA"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AE55A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192B9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AAB2C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992B2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18324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4CDA5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60A5E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C87FA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D61E7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5C355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77309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8FA62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E556A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3AC2A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4B378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9EC17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70B045"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273030" w14:textId="77777777" w:rsidR="000257EE" w:rsidRPr="008912DD" w:rsidRDefault="000257EE">
            <w:pPr>
              <w:spacing w:line="140" w:lineRule="exact"/>
              <w:jc w:val="both"/>
              <w:rPr>
                <w:rFonts w:ascii="標楷體" w:eastAsia="標楷體" w:hAnsi="標楷體"/>
                <w:sz w:val="14"/>
              </w:rPr>
            </w:pPr>
          </w:p>
        </w:tc>
      </w:tr>
      <w:tr w:rsidR="008912DD" w:rsidRPr="008912DD" w14:paraId="3400559C"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0FECAD" w14:textId="77777777" w:rsidR="000257EE" w:rsidRPr="008912DD"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71F75341" w14:textId="77777777" w:rsidR="000257EE" w:rsidRPr="008912DD" w:rsidRDefault="000257EE">
            <w:pPr>
              <w:spacing w:line="140" w:lineRule="exact"/>
              <w:jc w:val="both"/>
              <w:rPr>
                <w:rFonts w:ascii="標楷體" w:eastAsia="標楷體" w:hAnsi="標楷體"/>
                <w:sz w:val="14"/>
              </w:rPr>
            </w:pP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41DD79"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ASSIT</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DA4459"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7CD88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8CB1B3"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8A125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EF812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3BA42B"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15D30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4D590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5C74AC"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F4C73E"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8C90C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9B1AD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6200F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CD34B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6D2B7A"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29A19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29EA0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03571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31240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4051D3"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8FDC5A"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05343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B14C2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C2EE53"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3DB98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04101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E93EB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177A2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B4E556"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CEC133"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D69AC5"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FC37D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F7A08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D732E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C81D6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1E058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C74D4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ECAE4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E7B66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4EA0D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7CE36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2D6A1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4CF07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B1F0D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70C89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CB041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68E70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730CD9"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C0A17E" w14:textId="77777777" w:rsidR="000257EE" w:rsidRPr="008912DD" w:rsidRDefault="000257EE">
            <w:pPr>
              <w:spacing w:line="140" w:lineRule="exact"/>
              <w:jc w:val="both"/>
              <w:rPr>
                <w:rFonts w:ascii="標楷體" w:eastAsia="標楷體" w:hAnsi="標楷體"/>
                <w:sz w:val="14"/>
              </w:rPr>
            </w:pPr>
          </w:p>
        </w:tc>
      </w:tr>
      <w:tr w:rsidR="008912DD" w:rsidRPr="008912DD" w14:paraId="4C5E41B1" w14:textId="77777777" w:rsidTr="000257EE">
        <w:trPr>
          <w:cantSplit/>
          <w:trHeight w:val="195"/>
        </w:trPr>
        <w:tc>
          <w:tcPr>
            <w:tcW w:w="1591" w:type="dxa"/>
            <w:gridSpan w:val="2"/>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0BE11ED0"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TOTAL INTAKE</w:t>
            </w:r>
          </w:p>
        </w:tc>
        <w:tc>
          <w:tcPr>
            <w:tcW w:w="976" w:type="dxa"/>
            <w:gridSpan w:val="3"/>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67BC92" w14:textId="77777777" w:rsidR="000257EE" w:rsidRPr="008912DD" w:rsidRDefault="00274757">
            <w:pPr>
              <w:spacing w:line="140" w:lineRule="exact"/>
              <w:jc w:val="right"/>
              <w:rPr>
                <w:rFonts w:ascii="標楷體" w:eastAsia="標楷體" w:hAnsi="標楷體"/>
                <w:sz w:val="14"/>
              </w:rPr>
            </w:pPr>
            <w:r w:rsidRPr="008912DD">
              <w:rPr>
                <w:rFonts w:ascii="標楷體" w:eastAsia="標楷體" w:hAnsi="標楷體"/>
                <w:sz w:val="14"/>
              </w:rPr>
              <w:t>/min</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BA10EB"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CONTL</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27E614"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B27DE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94212B"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C92ED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16ABC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C89136"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77AD2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3A26E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F34A2D"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718D84"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4EF3D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EC844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9C3CB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D1072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0B32A3"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A2732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28742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FC3BC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8F268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C6CB76"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783858"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1676F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DDAF6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9ED092"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B435D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81AFC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40394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E1710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B990B4"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F11299"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633CD2"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20F17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DC76B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C40AF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E4E16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A7C6B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7F516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624D4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3BA8D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C8DFE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416ED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45049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CF002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46DC5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81056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B9E31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48CD2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F24F8B"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E25831" w14:textId="77777777" w:rsidR="000257EE" w:rsidRPr="008912DD" w:rsidRDefault="000257EE">
            <w:pPr>
              <w:spacing w:line="140" w:lineRule="exact"/>
              <w:jc w:val="both"/>
              <w:rPr>
                <w:rFonts w:ascii="標楷體" w:eastAsia="標楷體" w:hAnsi="標楷體"/>
                <w:sz w:val="14"/>
              </w:rPr>
            </w:pPr>
          </w:p>
        </w:tc>
      </w:tr>
      <w:tr w:rsidR="008912DD" w:rsidRPr="008912DD" w14:paraId="0968BCE5"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570B00BC" w14:textId="77777777" w:rsidR="000257EE" w:rsidRPr="008912DD" w:rsidRDefault="000257EE">
            <w:pPr>
              <w:spacing w:line="140" w:lineRule="exact"/>
              <w:jc w:val="both"/>
              <w:rPr>
                <w:rFonts w:ascii="標楷體" w:eastAsia="標楷體" w:hAnsi="標楷體"/>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28198A"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REMARK</w:t>
            </w:r>
          </w:p>
        </w:tc>
      </w:tr>
      <w:tr w:rsidR="008912DD" w:rsidRPr="008912DD" w14:paraId="4A134AD7"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1223570A" w14:textId="77777777" w:rsidR="000257EE" w:rsidRPr="008912DD" w:rsidRDefault="000257EE">
            <w:pPr>
              <w:spacing w:line="140" w:lineRule="exact"/>
              <w:jc w:val="both"/>
              <w:rPr>
                <w:rFonts w:ascii="標楷體" w:eastAsia="標楷體" w:hAnsi="標楷體"/>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CED6CC"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POSITION</w:t>
            </w:r>
          </w:p>
        </w:tc>
      </w:tr>
      <w:tr w:rsidR="008912DD" w:rsidRPr="008912DD" w14:paraId="3D064224"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612B0853"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CRYSTALLOID        cc</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EB3969"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TV/RR</w:t>
            </w:r>
          </w:p>
        </w:tc>
      </w:tr>
      <w:tr w:rsidR="008912DD" w:rsidRPr="008912DD" w14:paraId="0A689A99"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3424467B"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COLLOID            cc</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B0A9A2"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PEAK AWY</w:t>
            </w:r>
          </w:p>
        </w:tc>
      </w:tr>
      <w:tr w:rsidR="008912DD" w:rsidRPr="008912DD" w14:paraId="24455C6A"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69FFA50A"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WHOLE BLOOD        u</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6B5916"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CVP</w:t>
            </w:r>
          </w:p>
        </w:tc>
      </w:tr>
      <w:tr w:rsidR="008912DD" w:rsidRPr="008912DD" w14:paraId="5206D770"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13F7038F"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PACK RBC           u</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504F82" w14:textId="77777777" w:rsidR="000257EE" w:rsidRPr="008912DD" w:rsidRDefault="000257EE">
            <w:pPr>
              <w:spacing w:line="140" w:lineRule="exact"/>
              <w:jc w:val="both"/>
              <w:rPr>
                <w:rFonts w:ascii="標楷體" w:eastAsia="標楷體" w:hAnsi="標楷體"/>
                <w:sz w:val="14"/>
              </w:rPr>
            </w:pPr>
          </w:p>
        </w:tc>
      </w:tr>
      <w:tr w:rsidR="008912DD" w:rsidRPr="008912DD" w14:paraId="04295857"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6B83B9C7"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PLATELET           u</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7AFC2F"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PH</w:t>
            </w:r>
          </w:p>
        </w:tc>
      </w:tr>
      <w:tr w:rsidR="008912DD" w:rsidRPr="008912DD" w14:paraId="1A4A7DAA"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412EBD19"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FFP                u</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194A77"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PO2</w:t>
            </w:r>
          </w:p>
        </w:tc>
      </w:tr>
      <w:tr w:rsidR="008912DD" w:rsidRPr="008912DD" w14:paraId="2E98FC70"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36C3B2B5" w14:textId="77777777" w:rsidR="000257EE" w:rsidRPr="008912DD" w:rsidRDefault="000257EE">
            <w:pPr>
              <w:spacing w:line="140" w:lineRule="exact"/>
              <w:jc w:val="both"/>
              <w:rPr>
                <w:rFonts w:ascii="標楷體" w:eastAsia="標楷體" w:hAnsi="標楷體"/>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AB9C54"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PCO2</w:t>
            </w:r>
          </w:p>
        </w:tc>
      </w:tr>
      <w:tr w:rsidR="008912DD" w:rsidRPr="008912DD" w14:paraId="03556B01"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3E1917D3" w14:textId="77777777" w:rsidR="000257EE" w:rsidRPr="008912DD" w:rsidRDefault="000257EE">
            <w:pPr>
              <w:spacing w:line="140" w:lineRule="exact"/>
              <w:jc w:val="both"/>
              <w:rPr>
                <w:rFonts w:ascii="標楷體" w:eastAsia="標楷體" w:hAnsi="標楷體"/>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B3C9E6"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BE</w:t>
            </w:r>
          </w:p>
        </w:tc>
      </w:tr>
      <w:tr w:rsidR="008912DD" w:rsidRPr="008912DD" w14:paraId="0E90126A"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7EF6AECC" w14:textId="77777777" w:rsidR="000257EE" w:rsidRPr="008912DD" w:rsidRDefault="000257EE">
            <w:pPr>
              <w:spacing w:line="140" w:lineRule="exact"/>
              <w:jc w:val="both"/>
              <w:rPr>
                <w:rFonts w:ascii="標楷體" w:eastAsia="標楷體" w:hAnsi="標楷體"/>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9CB31C"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Na/K</w:t>
            </w:r>
          </w:p>
        </w:tc>
      </w:tr>
      <w:tr w:rsidR="008912DD" w:rsidRPr="008912DD" w14:paraId="62EE7109"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481F2CCC" w14:textId="77777777" w:rsidR="000257EE" w:rsidRPr="008912DD" w:rsidRDefault="000257EE">
            <w:pPr>
              <w:spacing w:line="140" w:lineRule="exact"/>
              <w:jc w:val="both"/>
              <w:rPr>
                <w:rFonts w:ascii="標楷體" w:eastAsia="標楷體" w:hAnsi="標楷體"/>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06621A"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Ca</w:t>
            </w:r>
          </w:p>
        </w:tc>
      </w:tr>
      <w:tr w:rsidR="008912DD" w:rsidRPr="008912DD" w14:paraId="13405275"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70734E31"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TOTAL OUTPUT</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8BAB89"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Hct</w:t>
            </w:r>
          </w:p>
        </w:tc>
      </w:tr>
      <w:tr w:rsidR="008912DD" w:rsidRPr="008912DD" w14:paraId="7BDCA1BD"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25A80203" w14:textId="77777777" w:rsidR="000257EE" w:rsidRPr="008912DD" w:rsidRDefault="000257EE">
            <w:pPr>
              <w:spacing w:line="140" w:lineRule="exact"/>
              <w:jc w:val="both"/>
              <w:rPr>
                <w:rFonts w:ascii="標楷體" w:eastAsia="標楷體" w:hAnsi="標楷體"/>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61E6B6"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SUGAR</w:t>
            </w:r>
          </w:p>
        </w:tc>
      </w:tr>
      <w:tr w:rsidR="008912DD" w:rsidRPr="008912DD" w14:paraId="6CBED834"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5A35D6C1" w14:textId="77777777" w:rsidR="000257EE" w:rsidRPr="008912DD" w:rsidRDefault="000257EE">
            <w:pPr>
              <w:spacing w:line="140" w:lineRule="exact"/>
              <w:jc w:val="both"/>
              <w:rPr>
                <w:rFonts w:ascii="標楷體" w:eastAsia="標楷體" w:hAnsi="標楷體"/>
                <w:sz w:val="14"/>
              </w:rPr>
            </w:pPr>
          </w:p>
        </w:tc>
        <w:tc>
          <w:tcPr>
            <w:tcW w:w="8839" w:type="dxa"/>
            <w:gridSpan w:val="60"/>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7C9722"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COMMAND</w:t>
            </w:r>
          </w:p>
        </w:tc>
      </w:tr>
      <w:tr w:rsidR="008912DD" w:rsidRPr="008912DD" w14:paraId="566D734F"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70792F76"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BLOOD LOSS         cc</w:t>
            </w: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1EA359" w14:textId="77777777" w:rsidR="000257EE" w:rsidRPr="008912DD" w:rsidRDefault="000257EE">
            <w:pPr>
              <w:spacing w:line="140" w:lineRule="exact"/>
              <w:jc w:val="both"/>
              <w:rPr>
                <w:rFonts w:ascii="標楷體" w:eastAsia="標楷體" w:hAnsi="標楷體"/>
                <w:sz w:val="14"/>
              </w:rPr>
            </w:pPr>
          </w:p>
        </w:tc>
      </w:tr>
      <w:tr w:rsidR="008912DD" w:rsidRPr="008912DD" w14:paraId="1CBFCA33"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3FED7FC8"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URINE            cc</w:t>
            </w: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4BEC95" w14:textId="77777777" w:rsidR="000257EE" w:rsidRPr="008912DD" w:rsidRDefault="000257EE">
            <w:pPr>
              <w:spacing w:line="140" w:lineRule="exact"/>
              <w:jc w:val="both"/>
              <w:rPr>
                <w:rFonts w:ascii="標楷體" w:eastAsia="標楷體" w:hAnsi="標楷體"/>
                <w:sz w:val="14"/>
              </w:rPr>
            </w:pPr>
          </w:p>
        </w:tc>
      </w:tr>
      <w:tr w:rsidR="008912DD" w:rsidRPr="008912DD" w14:paraId="55B9B778"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04BCD79B"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NG              cc</w:t>
            </w: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A7F6F3" w14:textId="77777777" w:rsidR="000257EE" w:rsidRPr="008912DD" w:rsidRDefault="000257EE">
            <w:pPr>
              <w:spacing w:line="140" w:lineRule="exact"/>
              <w:jc w:val="both"/>
              <w:rPr>
                <w:rFonts w:ascii="標楷體" w:eastAsia="標楷體" w:hAnsi="標楷體"/>
                <w:sz w:val="14"/>
              </w:rPr>
            </w:pPr>
          </w:p>
        </w:tc>
      </w:tr>
      <w:tr w:rsidR="008912DD" w:rsidRPr="008912DD" w14:paraId="3C241FFA"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50C065B6"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OTHER</w:t>
            </w: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0ADF46" w14:textId="77777777" w:rsidR="000257EE" w:rsidRPr="008912DD" w:rsidRDefault="000257EE">
            <w:pPr>
              <w:spacing w:line="140" w:lineRule="exact"/>
              <w:jc w:val="both"/>
              <w:rPr>
                <w:rFonts w:ascii="標楷體" w:eastAsia="標楷體" w:hAnsi="標楷體"/>
                <w:sz w:val="14"/>
              </w:rPr>
            </w:pPr>
          </w:p>
        </w:tc>
      </w:tr>
      <w:tr w:rsidR="008912DD" w:rsidRPr="008912DD" w14:paraId="086751A9"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50EB7F5B" w14:textId="77777777" w:rsidR="000257EE" w:rsidRPr="008912DD" w:rsidRDefault="000257EE">
            <w:pPr>
              <w:spacing w:line="140" w:lineRule="exact"/>
              <w:jc w:val="both"/>
              <w:rPr>
                <w:rFonts w:ascii="標楷體" w:eastAsia="標楷體" w:hAnsi="標楷體"/>
                <w:sz w:val="14"/>
              </w:rPr>
            </w:pP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819CBF" w14:textId="77777777" w:rsidR="000257EE" w:rsidRPr="008912DD" w:rsidRDefault="000257EE">
            <w:pPr>
              <w:spacing w:line="140" w:lineRule="exact"/>
              <w:jc w:val="both"/>
              <w:rPr>
                <w:rFonts w:ascii="標楷體" w:eastAsia="標楷體" w:hAnsi="標楷體"/>
                <w:sz w:val="14"/>
              </w:rPr>
            </w:pPr>
          </w:p>
        </w:tc>
      </w:tr>
      <w:tr w:rsidR="008912DD" w:rsidRPr="008912DD" w14:paraId="1FDA0E20" w14:textId="77777777" w:rsidTr="000257EE">
        <w:trPr>
          <w:cantSplit/>
          <w:trHeight w:val="70"/>
        </w:trPr>
        <w:tc>
          <w:tcPr>
            <w:tcW w:w="1591"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B4870C" w14:textId="77777777" w:rsidR="000257EE" w:rsidRPr="008912DD" w:rsidRDefault="000257EE">
            <w:pPr>
              <w:spacing w:line="140" w:lineRule="exact"/>
              <w:jc w:val="both"/>
              <w:rPr>
                <w:rFonts w:ascii="標楷體" w:eastAsia="標楷體" w:hAnsi="標楷體"/>
                <w:sz w:val="14"/>
              </w:rPr>
            </w:pP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ADE293" w14:textId="77777777" w:rsidR="000257EE" w:rsidRPr="008912DD" w:rsidRDefault="000257EE">
            <w:pPr>
              <w:spacing w:line="140" w:lineRule="exact"/>
              <w:jc w:val="both"/>
              <w:rPr>
                <w:rFonts w:ascii="標楷體" w:eastAsia="標楷體" w:hAnsi="標楷體"/>
                <w:sz w:val="14"/>
              </w:rPr>
            </w:pPr>
          </w:p>
        </w:tc>
      </w:tr>
      <w:tr w:rsidR="008912DD" w:rsidRPr="008912DD" w14:paraId="6B36F0CC" w14:textId="77777777" w:rsidTr="000257EE">
        <w:trPr>
          <w:cantSplit/>
          <w:trHeight w:val="516"/>
        </w:trPr>
        <w:tc>
          <w:tcPr>
            <w:tcW w:w="159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5CAAAF"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麻醉專科醫師簽章</w:t>
            </w: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0CB2DE" w14:textId="77777777" w:rsidR="000257EE" w:rsidRPr="008912DD" w:rsidRDefault="000257EE">
            <w:pPr>
              <w:spacing w:line="140" w:lineRule="exact"/>
              <w:jc w:val="both"/>
              <w:rPr>
                <w:rFonts w:ascii="標楷體" w:eastAsia="標楷體" w:hAnsi="標楷體"/>
                <w:sz w:val="14"/>
              </w:rPr>
            </w:pPr>
          </w:p>
        </w:tc>
      </w:tr>
    </w:tbl>
    <w:p w14:paraId="35C0AF95" w14:textId="77777777" w:rsidR="000257EE" w:rsidRPr="008912DD" w:rsidRDefault="00274757">
      <w:pPr>
        <w:spacing w:line="200" w:lineRule="exact"/>
        <w:ind w:left="4627"/>
        <w:sectPr w:rsidR="000257EE" w:rsidRPr="008912DD">
          <w:headerReference w:type="default" r:id="rId92"/>
          <w:footerReference w:type="default" r:id="rId93"/>
          <w:pgSz w:w="11906" w:h="16838"/>
          <w:pgMar w:top="851" w:right="1134" w:bottom="851" w:left="1134" w:header="720" w:footer="720" w:gutter="0"/>
          <w:cols w:space="720"/>
          <w:docGrid w:type="lines" w:linePitch="366"/>
        </w:sectPr>
      </w:pPr>
      <w:r w:rsidRPr="008912DD">
        <w:rPr>
          <w:rFonts w:ascii="標楷體" w:eastAsia="標楷體" w:hAnsi="標楷體"/>
          <w:sz w:val="20"/>
        </w:rPr>
        <w:t>本記錄經麻醉醫師學會認證合格印行</w:t>
      </w:r>
    </w:p>
    <w:p w14:paraId="3C1CA924" w14:textId="77777777" w:rsidR="000257EE" w:rsidRPr="008912DD" w:rsidRDefault="005E147B">
      <w:pPr>
        <w:jc w:val="center"/>
      </w:pPr>
      <w:r w:rsidRPr="008912DD">
        <w:rPr>
          <w:rFonts w:ascii="標楷體" w:eastAsia="標楷體" w:hAnsi="標楷體"/>
          <w:b/>
          <w:bCs/>
          <w:noProof/>
          <w:sz w:val="20"/>
        </w:rPr>
        <w:lastRenderedPageBreak/>
        <mc:AlternateContent>
          <mc:Choice Requires="wps">
            <w:drawing>
              <wp:anchor distT="0" distB="0" distL="114300" distR="114300" simplePos="0" relativeHeight="251648000" behindDoc="0" locked="0" layoutInCell="1" allowOverlap="1" wp14:anchorId="581314F3" wp14:editId="6F17A02A">
                <wp:simplePos x="0" y="0"/>
                <wp:positionH relativeFrom="column">
                  <wp:posOffset>-95250</wp:posOffset>
                </wp:positionH>
                <wp:positionV relativeFrom="paragraph">
                  <wp:posOffset>-228600</wp:posOffset>
                </wp:positionV>
                <wp:extent cx="1112520" cy="305435"/>
                <wp:effectExtent l="0" t="0" r="0" b="0"/>
                <wp:wrapNone/>
                <wp:docPr id="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F3022" w14:textId="77777777" w:rsidR="009D2C09" w:rsidRDefault="009D2C09">
                            <w:pPr>
                              <w:snapToGrid w:val="0"/>
                              <w:spacing w:line="240" w:lineRule="auto"/>
                              <w:rPr>
                                <w:rFonts w:eastAsia="標楷體"/>
                                <w:sz w:val="28"/>
                              </w:rPr>
                            </w:pPr>
                            <w:r>
                              <w:rPr>
                                <w:rFonts w:eastAsia="標楷體"/>
                                <w:sz w:val="28"/>
                              </w:rPr>
                              <w:t>附表十八</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
            <w:pict>
              <v:shape w14:anchorId="581314F3" id="Text Box 18" o:spid="_x0000_s1058" type="#_x0000_t202" style="position:absolute;left:0;text-align:left;margin-left:-7.5pt;margin-top:-18pt;width:87.6pt;height:24.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" filled="f" stroked="f">
                <v:textbox>
                  <w:txbxContent>
                    <w:p w14:paraId="7BDF3022" w14:textId="77777777" w:rsidR="009D2C09" w:rsidRDefault="009D2C09">
                      <w:pPr>
                        <w:snapToGrid w:val="0"/>
                        <w:spacing w:line="240" w:lineRule="auto"/>
                        <w:rPr>
                          <w:rFonts w:eastAsia="標楷體"/>
                          <w:sz w:val="28"/>
                        </w:rPr>
                      </w:pPr>
                      <w:r>
                        <w:rPr>
                          <w:rFonts w:eastAsia="標楷體"/>
                          <w:sz w:val="28"/>
                        </w:rPr>
                        <w:t>附表十八</w:t>
                      </w:r>
                    </w:p>
                  </w:txbxContent>
                </v:textbox>
              </v:shape>
            </w:pict>
          </mc:Fallback>
        </mc:AlternateContent>
      </w:r>
      <w:r w:rsidR="00274757" w:rsidRPr="008912DD">
        <w:rPr>
          <w:rFonts w:ascii="標楷體" w:eastAsia="標楷體" w:hAnsi="標楷體"/>
          <w:b/>
          <w:bCs/>
          <w:sz w:val="32"/>
        </w:rPr>
        <w:t>全民健康保險特定疾病之住院基本</w:t>
      </w:r>
      <w:r w:rsidR="00274757" w:rsidRPr="008912DD">
        <w:rPr>
          <w:rFonts w:ascii="Times New Roman" w:eastAsia="標楷體" w:hAnsi="Times New Roman"/>
          <w:b/>
          <w:bCs/>
          <w:sz w:val="32"/>
        </w:rPr>
        <w:t>要件</w:t>
      </w:r>
      <w:r w:rsidR="00A70AB9" w:rsidRPr="008912DD">
        <w:rPr>
          <w:rFonts w:ascii="Times New Roman" w:eastAsia="標楷體" w:hAnsi="Times New Roman"/>
          <w:b/>
          <w:bCs/>
          <w:sz w:val="32"/>
        </w:rPr>
        <w:t>(105/1/1)</w:t>
      </w:r>
    </w:p>
    <w:p w14:paraId="3291A4E4" w14:textId="77777777" w:rsidR="00AD5ABB" w:rsidRPr="008912DD" w:rsidRDefault="00AD5ABB" w:rsidP="001C7F91">
      <w:pPr>
        <w:spacing w:afterLines="50" w:after="216"/>
        <w:ind w:rightChars="-260" w:right="-624"/>
        <w:jc w:val="right"/>
        <w:rPr>
          <w:rFonts w:ascii="標楷體" w:eastAsia="標楷體" w:hAnsi="標楷體"/>
        </w:rPr>
      </w:pPr>
      <w:r w:rsidRPr="008912DD">
        <w:rPr>
          <w:rFonts w:ascii="標楷體" w:eastAsia="標楷體" w:hAnsi="標楷體" w:hint="eastAsia"/>
        </w:rPr>
        <w:t>中央健康保險局八十四年二月廿八日健保醫字第八四○○一五三八號公告</w:t>
      </w:r>
    </w:p>
    <w:p w14:paraId="186F9E5D" w14:textId="77777777" w:rsidR="000257EE" w:rsidRPr="008912DD" w:rsidRDefault="00AD5ABB" w:rsidP="00AD5ABB">
      <w:pPr>
        <w:spacing w:after="180"/>
        <w:jc w:val="right"/>
        <w:rPr>
          <w:rFonts w:ascii="標楷體" w:eastAsia="標楷體" w:hAnsi="標楷體"/>
        </w:rPr>
      </w:pPr>
      <w:r w:rsidRPr="008912DD">
        <w:rPr>
          <w:rFonts w:ascii="標楷體" w:eastAsia="標楷體" w:hAnsi="標楷體" w:hint="eastAsia"/>
        </w:rPr>
        <w:t xml:space="preserve">    衛生福利部中央健康保險</w:t>
      </w:r>
      <w:r w:rsidRPr="008912DD">
        <w:rPr>
          <w:rFonts w:ascii="Times New Roman" w:eastAsia="標楷體" w:hAnsi="Times New Roman"/>
        </w:rPr>
        <w:t>署</w:t>
      </w:r>
      <w:r w:rsidRPr="008912DD">
        <w:rPr>
          <w:rFonts w:ascii="Times New Roman" w:eastAsia="標楷體" w:hAnsi="Times New Roman"/>
        </w:rPr>
        <w:t>104</w:t>
      </w:r>
      <w:r w:rsidRPr="008912DD">
        <w:rPr>
          <w:rFonts w:ascii="Times New Roman" w:eastAsia="標楷體" w:hAnsi="Times New Roman"/>
        </w:rPr>
        <w:t>年</w:t>
      </w:r>
      <w:r w:rsidRPr="008912DD">
        <w:rPr>
          <w:rFonts w:ascii="Times New Roman" w:eastAsia="標楷體" w:hAnsi="Times New Roman"/>
        </w:rPr>
        <w:t>6</w:t>
      </w:r>
      <w:r w:rsidRPr="008912DD">
        <w:rPr>
          <w:rFonts w:ascii="Times New Roman" w:eastAsia="標楷體" w:hAnsi="Times New Roman"/>
        </w:rPr>
        <w:t>月</w:t>
      </w:r>
      <w:r w:rsidRPr="008912DD">
        <w:rPr>
          <w:rFonts w:ascii="Times New Roman" w:eastAsia="標楷體" w:hAnsi="Times New Roman"/>
        </w:rPr>
        <w:t xml:space="preserve">26 </w:t>
      </w:r>
      <w:r w:rsidRPr="008912DD">
        <w:rPr>
          <w:rFonts w:ascii="Times New Roman" w:eastAsia="標楷體" w:hAnsi="Times New Roman"/>
        </w:rPr>
        <w:t>日健保審字第</w:t>
      </w:r>
      <w:r w:rsidRPr="008912DD">
        <w:rPr>
          <w:rFonts w:ascii="Times New Roman" w:eastAsia="標楷體" w:hAnsi="Times New Roman"/>
        </w:rPr>
        <w:t>1040035724</w:t>
      </w:r>
      <w:r w:rsidRPr="008912DD">
        <w:rPr>
          <w:rFonts w:ascii="Times New Roman" w:eastAsia="標楷體" w:hAnsi="Times New Roman"/>
        </w:rPr>
        <w:t>號函令修正</w:t>
      </w:r>
    </w:p>
    <w:tbl>
      <w:tblPr>
        <w:tblW w:w="10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676"/>
        <w:gridCol w:w="1016"/>
        <w:gridCol w:w="2163"/>
        <w:gridCol w:w="2715"/>
        <w:gridCol w:w="4306"/>
      </w:tblGrid>
      <w:tr w:rsidR="008912DD" w:rsidRPr="008912DD" w14:paraId="4C5BCE97" w14:textId="77777777" w:rsidTr="00201A24">
        <w:trPr>
          <w:tblHeader/>
          <w:jc w:val="center"/>
        </w:trPr>
        <w:tc>
          <w:tcPr>
            <w:tcW w:w="676" w:type="dxa"/>
            <w:vAlign w:val="center"/>
          </w:tcPr>
          <w:p w14:paraId="0D1B1FF8" w14:textId="77777777" w:rsidR="00AD5ABB" w:rsidRPr="008912DD" w:rsidRDefault="00AD5ABB" w:rsidP="001C7F91">
            <w:pPr>
              <w:spacing w:beforeLines="20" w:before="86" w:afterLines="20" w:after="86"/>
              <w:jc w:val="center"/>
              <w:rPr>
                <w:rFonts w:ascii="Times New Roman" w:eastAsia="標楷體" w:hAnsi="Times New Roman"/>
              </w:rPr>
            </w:pPr>
            <w:r w:rsidRPr="008912DD">
              <w:rPr>
                <w:rFonts w:ascii="Times New Roman" w:eastAsia="標楷體" w:hAnsi="Times New Roman"/>
              </w:rPr>
              <w:t>序號</w:t>
            </w:r>
          </w:p>
        </w:tc>
        <w:tc>
          <w:tcPr>
            <w:tcW w:w="1016" w:type="dxa"/>
            <w:vAlign w:val="center"/>
          </w:tcPr>
          <w:p w14:paraId="64A619D3" w14:textId="77777777" w:rsidR="00AD5ABB" w:rsidRPr="008912DD" w:rsidRDefault="00AD5ABB" w:rsidP="001C7F91">
            <w:pPr>
              <w:spacing w:beforeLines="20" w:before="86" w:afterLines="20" w:after="86"/>
              <w:jc w:val="center"/>
              <w:rPr>
                <w:rFonts w:ascii="Times New Roman" w:eastAsia="標楷體" w:hAnsi="Times New Roman"/>
              </w:rPr>
            </w:pPr>
            <w:r w:rsidRPr="008912DD">
              <w:rPr>
                <w:rFonts w:ascii="Times New Roman" w:eastAsia="標楷體" w:hAnsi="Times New Roman"/>
              </w:rPr>
              <w:t>ICD-9-CM</w:t>
            </w:r>
          </w:p>
        </w:tc>
        <w:tc>
          <w:tcPr>
            <w:tcW w:w="2163" w:type="dxa"/>
            <w:vAlign w:val="center"/>
          </w:tcPr>
          <w:p w14:paraId="53399E59" w14:textId="77777777" w:rsidR="00AA0EEE" w:rsidRPr="008912DD" w:rsidRDefault="00C54EE9" w:rsidP="001C7F91">
            <w:pPr>
              <w:spacing w:beforeLines="20" w:before="86" w:afterLines="20" w:after="86"/>
              <w:jc w:val="center"/>
              <w:rPr>
                <w:rFonts w:ascii="Times New Roman" w:eastAsia="標楷體" w:hAnsi="Times New Roman"/>
              </w:rPr>
            </w:pPr>
            <w:r w:rsidRPr="008912DD">
              <w:rPr>
                <w:rFonts w:ascii="Times New Roman" w:eastAsia="標楷體" w:hAnsi="Times New Roman"/>
              </w:rPr>
              <w:t>(</w:t>
            </w:r>
            <w:r w:rsidR="00AD5ABB" w:rsidRPr="008912DD">
              <w:rPr>
                <w:rFonts w:ascii="Times New Roman" w:eastAsia="標楷體" w:hAnsi="Times New Roman"/>
              </w:rPr>
              <w:t>105.1.1</w:t>
            </w:r>
            <w:r w:rsidR="00AD5ABB" w:rsidRPr="008912DD">
              <w:rPr>
                <w:rFonts w:ascii="Times New Roman" w:eastAsia="標楷體" w:hAnsi="Times New Roman"/>
              </w:rPr>
              <w:t>生效</w:t>
            </w:r>
            <w:r w:rsidRPr="008912DD">
              <w:rPr>
                <w:rFonts w:ascii="Times New Roman" w:eastAsia="標楷體" w:hAnsi="Times New Roman"/>
              </w:rPr>
              <w:t>)</w:t>
            </w:r>
          </w:p>
          <w:p w14:paraId="647CAF58" w14:textId="77777777" w:rsidR="00AD5ABB" w:rsidRPr="008912DD" w:rsidRDefault="00AD5ABB" w:rsidP="001C7F91">
            <w:pPr>
              <w:spacing w:beforeLines="20" w:before="86" w:afterLines="20" w:after="86"/>
              <w:jc w:val="center"/>
              <w:rPr>
                <w:rFonts w:ascii="Times New Roman" w:eastAsia="標楷體" w:hAnsi="Times New Roman"/>
              </w:rPr>
            </w:pPr>
            <w:r w:rsidRPr="008912DD">
              <w:rPr>
                <w:rFonts w:ascii="Times New Roman" w:eastAsia="標楷體" w:hAnsi="Times New Roman"/>
              </w:rPr>
              <w:t>ICD-10-CM/PCS</w:t>
            </w:r>
          </w:p>
        </w:tc>
        <w:tc>
          <w:tcPr>
            <w:tcW w:w="2715" w:type="dxa"/>
            <w:vAlign w:val="center"/>
          </w:tcPr>
          <w:p w14:paraId="1E5FBC35" w14:textId="77777777" w:rsidR="00AD5ABB" w:rsidRPr="008912DD" w:rsidRDefault="00AD5ABB" w:rsidP="001C7F91">
            <w:pPr>
              <w:spacing w:beforeLines="20" w:before="86" w:afterLines="20" w:after="86"/>
              <w:jc w:val="center"/>
              <w:rPr>
                <w:rFonts w:ascii="Times New Roman" w:eastAsia="標楷體" w:hAnsi="Times New Roman"/>
              </w:rPr>
            </w:pPr>
            <w:r w:rsidRPr="008912DD">
              <w:rPr>
                <w:rFonts w:ascii="Times New Roman" w:eastAsia="標楷體" w:hAnsi="Times New Roman"/>
              </w:rPr>
              <w:t>主要診斷疾病名稱</w:t>
            </w:r>
          </w:p>
        </w:tc>
        <w:tc>
          <w:tcPr>
            <w:tcW w:w="4306" w:type="dxa"/>
            <w:vAlign w:val="center"/>
          </w:tcPr>
          <w:p w14:paraId="59C3ECAF" w14:textId="77777777" w:rsidR="00AD5ABB" w:rsidRPr="008912DD" w:rsidRDefault="00AD5ABB" w:rsidP="001C7F91">
            <w:pPr>
              <w:spacing w:beforeLines="20" w:before="86" w:afterLines="20" w:after="86"/>
              <w:jc w:val="center"/>
              <w:rPr>
                <w:rFonts w:ascii="Times New Roman" w:eastAsia="標楷體" w:hAnsi="Times New Roman"/>
              </w:rPr>
            </w:pPr>
            <w:r w:rsidRPr="008912DD">
              <w:rPr>
                <w:rFonts w:ascii="Times New Roman" w:eastAsia="標楷體" w:hAnsi="Times New Roman"/>
              </w:rPr>
              <w:t>基本住院要件</w:t>
            </w:r>
            <w:r w:rsidRPr="008912DD">
              <w:rPr>
                <w:rFonts w:ascii="Times New Roman" w:eastAsia="標楷體" w:hAnsi="Times New Roman"/>
              </w:rPr>
              <w:t>(</w:t>
            </w:r>
            <w:r w:rsidRPr="008912DD">
              <w:rPr>
                <w:rFonts w:ascii="Times New Roman" w:eastAsia="標楷體" w:hAnsi="Times New Roman"/>
              </w:rPr>
              <w:t>符合其中之一</w:t>
            </w:r>
            <w:r w:rsidRPr="008912DD">
              <w:rPr>
                <w:rFonts w:ascii="Times New Roman" w:eastAsia="標楷體" w:hAnsi="Times New Roman"/>
              </w:rPr>
              <w:t>)</w:t>
            </w:r>
          </w:p>
        </w:tc>
      </w:tr>
      <w:tr w:rsidR="008912DD" w:rsidRPr="008912DD" w14:paraId="28BB4B4B" w14:textId="77777777" w:rsidTr="00201A24">
        <w:trPr>
          <w:jc w:val="center"/>
        </w:trPr>
        <w:tc>
          <w:tcPr>
            <w:tcW w:w="676" w:type="dxa"/>
            <w:vMerge w:val="restart"/>
          </w:tcPr>
          <w:p w14:paraId="79114899" w14:textId="77777777" w:rsidR="00AD5ABB" w:rsidRPr="008912DD" w:rsidRDefault="00AD5ABB" w:rsidP="00201A24">
            <w:pPr>
              <w:spacing w:line="260" w:lineRule="exact"/>
              <w:jc w:val="center"/>
              <w:rPr>
                <w:rFonts w:ascii="Times New Roman" w:eastAsia="標楷體" w:hAnsi="Times New Roman"/>
              </w:rPr>
            </w:pPr>
            <w:r w:rsidRPr="008912DD">
              <w:rPr>
                <w:rFonts w:ascii="Times New Roman" w:eastAsia="標楷體" w:hAnsi="Times New Roman"/>
              </w:rPr>
              <w:t>01</w:t>
            </w:r>
          </w:p>
        </w:tc>
        <w:tc>
          <w:tcPr>
            <w:tcW w:w="1016" w:type="dxa"/>
          </w:tcPr>
          <w:p w14:paraId="271B1C4E" w14:textId="77777777" w:rsidR="00AD5ABB" w:rsidRPr="008912DD" w:rsidRDefault="00AD5ABB" w:rsidP="00201A24">
            <w:pPr>
              <w:spacing w:line="260" w:lineRule="exact"/>
              <w:jc w:val="center"/>
              <w:rPr>
                <w:rFonts w:ascii="Times New Roman" w:eastAsia="標楷體" w:hAnsi="Times New Roman"/>
              </w:rPr>
            </w:pPr>
            <w:r w:rsidRPr="008912DD">
              <w:rPr>
                <w:rFonts w:ascii="Times New Roman" w:eastAsia="標楷體" w:hAnsi="Times New Roman"/>
              </w:rPr>
              <w:t>466</w:t>
            </w:r>
          </w:p>
          <w:p w14:paraId="5619A697" w14:textId="77777777" w:rsidR="00AD5ABB" w:rsidRPr="008912DD" w:rsidRDefault="00AD5ABB" w:rsidP="00201A24">
            <w:pPr>
              <w:spacing w:line="260" w:lineRule="exact"/>
              <w:jc w:val="center"/>
              <w:rPr>
                <w:rFonts w:ascii="Times New Roman" w:eastAsia="標楷體" w:hAnsi="Times New Roman"/>
              </w:rPr>
            </w:pPr>
          </w:p>
          <w:p w14:paraId="3118C8EC" w14:textId="77777777" w:rsidR="00AD5ABB" w:rsidRPr="008912DD" w:rsidRDefault="00AD5ABB" w:rsidP="00201A24">
            <w:pPr>
              <w:spacing w:line="260" w:lineRule="exact"/>
              <w:jc w:val="center"/>
              <w:rPr>
                <w:rFonts w:ascii="Times New Roman" w:eastAsia="標楷體" w:hAnsi="Times New Roman"/>
              </w:rPr>
            </w:pPr>
            <w:r w:rsidRPr="008912DD">
              <w:rPr>
                <w:rFonts w:ascii="Times New Roman" w:eastAsia="標楷體" w:hAnsi="Times New Roman"/>
              </w:rPr>
              <w:t>485</w:t>
            </w:r>
          </w:p>
          <w:p w14:paraId="1EE0C5F3" w14:textId="77777777" w:rsidR="00AD5ABB" w:rsidRPr="008912DD" w:rsidRDefault="00AD5ABB" w:rsidP="00201A24">
            <w:pPr>
              <w:spacing w:line="260" w:lineRule="exact"/>
              <w:jc w:val="center"/>
              <w:rPr>
                <w:rFonts w:ascii="Times New Roman" w:eastAsia="標楷體" w:hAnsi="Times New Roman"/>
              </w:rPr>
            </w:pPr>
          </w:p>
          <w:p w14:paraId="3016C84E" w14:textId="77777777" w:rsidR="00AD5ABB" w:rsidRPr="008912DD" w:rsidRDefault="00AD5ABB" w:rsidP="00201A24">
            <w:pPr>
              <w:spacing w:line="260" w:lineRule="exact"/>
              <w:jc w:val="center"/>
              <w:rPr>
                <w:rFonts w:ascii="Times New Roman" w:eastAsia="標楷體" w:hAnsi="Times New Roman"/>
              </w:rPr>
            </w:pPr>
          </w:p>
          <w:p w14:paraId="750F27AF" w14:textId="77777777" w:rsidR="00AD5ABB" w:rsidRPr="008912DD" w:rsidRDefault="00AD5ABB" w:rsidP="00201A24">
            <w:pPr>
              <w:spacing w:line="260" w:lineRule="exact"/>
              <w:jc w:val="center"/>
              <w:rPr>
                <w:rFonts w:ascii="Times New Roman" w:eastAsia="標楷體" w:hAnsi="Times New Roman"/>
              </w:rPr>
            </w:pPr>
          </w:p>
          <w:p w14:paraId="61724C20" w14:textId="77777777" w:rsidR="00AD5ABB" w:rsidRPr="008912DD" w:rsidRDefault="00AD5ABB" w:rsidP="00201A24">
            <w:pPr>
              <w:spacing w:line="260" w:lineRule="exact"/>
              <w:jc w:val="center"/>
              <w:rPr>
                <w:rFonts w:ascii="Times New Roman" w:eastAsia="標楷體" w:hAnsi="Times New Roman"/>
              </w:rPr>
            </w:pPr>
            <w:r w:rsidRPr="008912DD">
              <w:rPr>
                <w:rFonts w:ascii="Times New Roman" w:eastAsia="標楷體" w:hAnsi="Times New Roman"/>
              </w:rPr>
              <w:t>465</w:t>
            </w:r>
          </w:p>
        </w:tc>
        <w:tc>
          <w:tcPr>
            <w:tcW w:w="2163" w:type="dxa"/>
          </w:tcPr>
          <w:p w14:paraId="78DF42A9"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J20-J21</w:t>
            </w:r>
          </w:p>
          <w:p w14:paraId="280D41D6" w14:textId="77777777" w:rsidR="00AD5ABB" w:rsidRPr="008912DD" w:rsidRDefault="00AD5ABB" w:rsidP="00201A24">
            <w:pPr>
              <w:spacing w:line="280" w:lineRule="exact"/>
              <w:ind w:leftChars="212" w:left="509"/>
              <w:rPr>
                <w:rFonts w:ascii="Times New Roman" w:eastAsia="標楷體" w:hAnsi="Times New Roman"/>
              </w:rPr>
            </w:pPr>
          </w:p>
          <w:p w14:paraId="1FA36CB6"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J18</w:t>
            </w:r>
          </w:p>
          <w:p w14:paraId="5B8E3DE9" w14:textId="77777777" w:rsidR="00AD5ABB" w:rsidRPr="008912DD" w:rsidRDefault="00AD5ABB" w:rsidP="00201A24">
            <w:pPr>
              <w:spacing w:line="280" w:lineRule="exact"/>
              <w:ind w:leftChars="212" w:left="509"/>
              <w:rPr>
                <w:rFonts w:ascii="Times New Roman" w:eastAsia="標楷體" w:hAnsi="Times New Roman"/>
              </w:rPr>
            </w:pPr>
          </w:p>
          <w:p w14:paraId="7AE9EB88" w14:textId="77777777" w:rsidR="00AD5ABB" w:rsidRPr="008912DD" w:rsidRDefault="00AD5ABB" w:rsidP="00201A24">
            <w:pPr>
              <w:spacing w:line="280" w:lineRule="exact"/>
              <w:ind w:leftChars="212" w:left="509"/>
              <w:rPr>
                <w:rFonts w:ascii="Times New Roman" w:eastAsia="標楷體" w:hAnsi="Times New Roman"/>
              </w:rPr>
            </w:pPr>
          </w:p>
          <w:p w14:paraId="7AFDC314" w14:textId="77777777" w:rsidR="00AD5ABB" w:rsidRPr="008912DD" w:rsidRDefault="00AD5ABB" w:rsidP="00201A24">
            <w:pPr>
              <w:spacing w:line="280" w:lineRule="exact"/>
              <w:ind w:leftChars="212" w:left="509"/>
              <w:rPr>
                <w:rFonts w:ascii="Times New Roman" w:eastAsia="標楷體" w:hAnsi="Times New Roman"/>
              </w:rPr>
            </w:pPr>
          </w:p>
          <w:p w14:paraId="7431CE13"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J06</w:t>
            </w:r>
          </w:p>
          <w:p w14:paraId="35BB99D3" w14:textId="77777777" w:rsidR="00AD5ABB" w:rsidRPr="008912DD" w:rsidRDefault="00AD5ABB" w:rsidP="00201A24">
            <w:pPr>
              <w:kinsoku w:val="0"/>
              <w:overflowPunct w:val="0"/>
              <w:autoSpaceDE w:val="0"/>
              <w:spacing w:line="260" w:lineRule="exact"/>
              <w:jc w:val="center"/>
              <w:rPr>
                <w:rFonts w:ascii="Times New Roman" w:eastAsia="標楷體" w:hAnsi="Times New Roman"/>
                <w:u w:val="single"/>
              </w:rPr>
            </w:pPr>
          </w:p>
        </w:tc>
        <w:tc>
          <w:tcPr>
            <w:tcW w:w="2715" w:type="dxa"/>
          </w:tcPr>
          <w:p w14:paraId="79091548" w14:textId="77777777" w:rsidR="00AD5ABB" w:rsidRPr="008912DD" w:rsidRDefault="00AD5ABB" w:rsidP="00201A24">
            <w:pPr>
              <w:kinsoku w:val="0"/>
              <w:overflowPunct w:val="0"/>
              <w:autoSpaceDE w:val="0"/>
              <w:spacing w:line="260" w:lineRule="exact"/>
              <w:rPr>
                <w:rFonts w:ascii="Times New Roman" w:eastAsia="標楷體" w:hAnsi="Times New Roman"/>
              </w:rPr>
            </w:pPr>
            <w:r w:rsidRPr="008912DD">
              <w:rPr>
                <w:rFonts w:ascii="Times New Roman" w:eastAsia="標楷體" w:hAnsi="Times New Roman"/>
              </w:rPr>
              <w:t>急性支氣管炎</w:t>
            </w:r>
          </w:p>
          <w:p w14:paraId="6C825EFE" w14:textId="77777777" w:rsidR="00AD5ABB" w:rsidRPr="008912DD" w:rsidRDefault="00AD5ABB" w:rsidP="00201A24">
            <w:pPr>
              <w:kinsoku w:val="0"/>
              <w:overflowPunct w:val="0"/>
              <w:autoSpaceDE w:val="0"/>
              <w:spacing w:line="260" w:lineRule="exact"/>
              <w:rPr>
                <w:rFonts w:ascii="Times New Roman" w:eastAsia="標楷體" w:hAnsi="Times New Roman"/>
              </w:rPr>
            </w:pPr>
            <w:r w:rsidRPr="008912DD">
              <w:rPr>
                <w:rFonts w:ascii="Times New Roman" w:eastAsia="標楷體" w:hAnsi="Times New Roman"/>
              </w:rPr>
              <w:t>Acute Bronchitis</w:t>
            </w:r>
          </w:p>
          <w:p w14:paraId="60832F95" w14:textId="77777777" w:rsidR="00AD5ABB" w:rsidRPr="008912DD" w:rsidRDefault="00AD5ABB" w:rsidP="00201A24">
            <w:pPr>
              <w:kinsoku w:val="0"/>
              <w:overflowPunct w:val="0"/>
              <w:autoSpaceDE w:val="0"/>
              <w:spacing w:line="260" w:lineRule="exact"/>
              <w:rPr>
                <w:rFonts w:ascii="Times New Roman" w:eastAsia="標楷體" w:hAnsi="Times New Roman"/>
              </w:rPr>
            </w:pPr>
            <w:r w:rsidRPr="008912DD">
              <w:rPr>
                <w:rFonts w:ascii="Times New Roman" w:eastAsia="標楷體" w:hAnsi="Times New Roman"/>
              </w:rPr>
              <w:t>支氣管性肺炎</w:t>
            </w:r>
          </w:p>
          <w:p w14:paraId="23C543F8" w14:textId="77777777" w:rsidR="00AD5ABB" w:rsidRPr="008912DD" w:rsidRDefault="00AD5ABB" w:rsidP="00201A24">
            <w:pPr>
              <w:pStyle w:val="a5"/>
              <w:kinsoku w:val="0"/>
              <w:overflowPunct w:val="0"/>
              <w:autoSpaceDE w:val="0"/>
              <w:spacing w:line="260" w:lineRule="exact"/>
              <w:rPr>
                <w:rFonts w:ascii="Times New Roman" w:eastAsia="標楷體" w:hAnsi="Times New Roman"/>
                <w:sz w:val="24"/>
              </w:rPr>
            </w:pPr>
            <w:r w:rsidRPr="008912DD">
              <w:rPr>
                <w:rFonts w:ascii="Times New Roman" w:eastAsia="標楷體" w:hAnsi="Times New Roman"/>
                <w:sz w:val="24"/>
              </w:rPr>
              <w:t>Bronchopneumonia, Organism Unspecified</w:t>
            </w:r>
          </w:p>
          <w:p w14:paraId="61CD3697" w14:textId="77777777" w:rsidR="00AD5ABB" w:rsidRPr="008912DD" w:rsidRDefault="00AD5ABB" w:rsidP="00201A24">
            <w:pPr>
              <w:kinsoku w:val="0"/>
              <w:overflowPunct w:val="0"/>
              <w:autoSpaceDE w:val="0"/>
              <w:spacing w:line="260" w:lineRule="exact"/>
              <w:rPr>
                <w:rFonts w:ascii="Times New Roman" w:eastAsia="標楷體" w:hAnsi="Times New Roman"/>
              </w:rPr>
            </w:pPr>
          </w:p>
          <w:p w14:paraId="18B43339" w14:textId="77777777" w:rsidR="00AD5ABB" w:rsidRPr="008912DD" w:rsidRDefault="00AD5ABB" w:rsidP="00201A24">
            <w:pPr>
              <w:kinsoku w:val="0"/>
              <w:overflowPunct w:val="0"/>
              <w:autoSpaceDE w:val="0"/>
              <w:spacing w:line="260" w:lineRule="exact"/>
              <w:rPr>
                <w:rFonts w:ascii="Times New Roman" w:eastAsia="標楷體" w:hAnsi="Times New Roman"/>
              </w:rPr>
            </w:pPr>
            <w:r w:rsidRPr="008912DD">
              <w:rPr>
                <w:rFonts w:ascii="Times New Roman" w:eastAsia="標楷體" w:hAnsi="Times New Roman"/>
              </w:rPr>
              <w:t>急性上呼吸道感染</w:t>
            </w:r>
          </w:p>
          <w:p w14:paraId="541DC88E" w14:textId="77777777" w:rsidR="00AD5ABB" w:rsidRPr="008912DD" w:rsidRDefault="00AD5ABB" w:rsidP="00201A24">
            <w:pPr>
              <w:kinsoku w:val="0"/>
              <w:overflowPunct w:val="0"/>
              <w:autoSpaceDE w:val="0"/>
              <w:spacing w:line="260" w:lineRule="exact"/>
              <w:rPr>
                <w:rFonts w:ascii="Times New Roman" w:eastAsia="標楷體" w:hAnsi="Times New Roman"/>
              </w:rPr>
            </w:pPr>
            <w:r w:rsidRPr="008912DD">
              <w:rPr>
                <w:rFonts w:ascii="Times New Roman" w:eastAsia="標楷體" w:hAnsi="Times New Roman"/>
              </w:rPr>
              <w:t>Acute Upper Respiratory Infection</w:t>
            </w:r>
          </w:p>
        </w:tc>
        <w:tc>
          <w:tcPr>
            <w:tcW w:w="4306" w:type="dxa"/>
          </w:tcPr>
          <w:p w14:paraId="15A3C7EE" w14:textId="77777777" w:rsidR="00AD5ABB" w:rsidRPr="008912DD" w:rsidRDefault="00AD5ABB" w:rsidP="00201A24">
            <w:pPr>
              <w:kinsoku w:val="0"/>
              <w:overflowPunct w:val="0"/>
              <w:autoSpaceDE w:val="0"/>
              <w:spacing w:line="260" w:lineRule="exact"/>
              <w:rPr>
                <w:rFonts w:ascii="Times New Roman" w:eastAsia="標楷體" w:hAnsi="Times New Roman"/>
              </w:rPr>
            </w:pPr>
            <w:r w:rsidRPr="008912DD">
              <w:rPr>
                <w:rFonts w:ascii="Times New Roman" w:eastAsia="標楷體" w:hAnsi="Times New Roman"/>
              </w:rPr>
              <w:t>一、成人：</w:t>
            </w:r>
          </w:p>
          <w:p w14:paraId="4739AEDB" w14:textId="77777777" w:rsidR="00AD5ABB" w:rsidRPr="008912DD" w:rsidRDefault="00AD5ABB" w:rsidP="00201A24">
            <w:pPr>
              <w:kinsoku w:val="0"/>
              <w:overflowPunct w:val="0"/>
              <w:autoSpaceDE w:val="0"/>
              <w:spacing w:line="260" w:lineRule="exact"/>
              <w:ind w:leftChars="70" w:left="168"/>
              <w:rPr>
                <w:rFonts w:ascii="Times New Roman" w:eastAsia="標楷體" w:hAnsi="Times New Roman"/>
              </w:rPr>
            </w:pPr>
            <w:r w:rsidRPr="008912DD">
              <w:rPr>
                <w:rFonts w:ascii="Times New Roman" w:eastAsia="標楷體" w:hAnsi="Times New Roman"/>
              </w:rPr>
              <w:t></w:t>
            </w:r>
            <w:r w:rsidRPr="008912DD">
              <w:rPr>
                <w:rFonts w:ascii="Times New Roman" w:eastAsia="標楷體" w:hAnsi="Times New Roman"/>
              </w:rPr>
              <w:t>發燒超過三天以上</w:t>
            </w:r>
          </w:p>
          <w:p w14:paraId="0AF5E6A5" w14:textId="77777777" w:rsidR="00AD5ABB" w:rsidRPr="008912DD" w:rsidRDefault="00AD5ABB" w:rsidP="00201A24">
            <w:pPr>
              <w:kinsoku w:val="0"/>
              <w:overflowPunct w:val="0"/>
              <w:autoSpaceDE w:val="0"/>
              <w:spacing w:line="260" w:lineRule="exact"/>
              <w:ind w:leftChars="70" w:left="168"/>
              <w:rPr>
                <w:rFonts w:ascii="Times New Roman" w:eastAsia="標楷體" w:hAnsi="Times New Roman"/>
              </w:rPr>
            </w:pPr>
            <w:r w:rsidRPr="008912DD">
              <w:rPr>
                <w:rFonts w:ascii="Times New Roman" w:eastAsia="標楷體" w:hAnsi="Times New Roman"/>
              </w:rPr>
              <w:t></w:t>
            </w:r>
            <w:r w:rsidRPr="008912DD">
              <w:rPr>
                <w:rFonts w:ascii="Times New Roman" w:eastAsia="標楷體" w:hAnsi="Times New Roman"/>
              </w:rPr>
              <w:t>白血球＞</w:t>
            </w:r>
            <w:r w:rsidRPr="008912DD">
              <w:rPr>
                <w:rFonts w:ascii="Times New Roman" w:eastAsia="標楷體" w:hAnsi="Times New Roman"/>
              </w:rPr>
              <w:t>10000(Seg&gt;80</w:t>
            </w:r>
            <w:r w:rsidRPr="008912DD">
              <w:rPr>
                <w:rFonts w:ascii="Times New Roman" w:eastAsia="標楷體" w:hAnsi="Times New Roman"/>
              </w:rPr>
              <w:t>％</w:t>
            </w:r>
            <w:r w:rsidRPr="008912DD">
              <w:rPr>
                <w:rFonts w:ascii="Times New Roman" w:eastAsia="標楷體" w:hAnsi="Times New Roman"/>
              </w:rPr>
              <w:t xml:space="preserve"> or Ban&gt;5</w:t>
            </w:r>
            <w:r w:rsidRPr="008912DD">
              <w:rPr>
                <w:rFonts w:ascii="Times New Roman" w:eastAsia="標楷體" w:hAnsi="Times New Roman"/>
              </w:rPr>
              <w:t>％</w:t>
            </w:r>
            <w:r w:rsidRPr="008912DD">
              <w:rPr>
                <w:rFonts w:ascii="Times New Roman" w:eastAsia="標楷體" w:hAnsi="Times New Roman"/>
              </w:rPr>
              <w:t>)</w:t>
            </w:r>
          </w:p>
          <w:p w14:paraId="169E0EAD" w14:textId="77777777" w:rsidR="00AD5ABB" w:rsidRPr="008912DD" w:rsidRDefault="00AD5ABB" w:rsidP="00201A24">
            <w:pPr>
              <w:kinsoku w:val="0"/>
              <w:overflowPunct w:val="0"/>
              <w:autoSpaceDE w:val="0"/>
              <w:spacing w:line="260" w:lineRule="exact"/>
              <w:rPr>
                <w:rFonts w:ascii="Times New Roman" w:eastAsia="標楷體" w:hAnsi="Times New Roman"/>
              </w:rPr>
            </w:pPr>
            <w:r w:rsidRPr="008912DD">
              <w:rPr>
                <w:rFonts w:ascii="Times New Roman" w:eastAsia="標楷體" w:hAnsi="Times New Roman"/>
              </w:rPr>
              <w:t>二、小兒：</w:t>
            </w:r>
          </w:p>
          <w:p w14:paraId="48A5C84E" w14:textId="77777777" w:rsidR="00AD5ABB" w:rsidRPr="008912DD" w:rsidRDefault="00AD5ABB" w:rsidP="00201A24">
            <w:pPr>
              <w:kinsoku w:val="0"/>
              <w:overflowPunct w:val="0"/>
              <w:autoSpaceDE w:val="0"/>
              <w:spacing w:before="240" w:line="260" w:lineRule="exact"/>
              <w:ind w:leftChars="70" w:left="420" w:hangingChars="105" w:hanging="252"/>
              <w:rPr>
                <w:rFonts w:ascii="Times New Roman" w:eastAsia="標楷體" w:hAnsi="Times New Roman"/>
              </w:rPr>
            </w:pPr>
            <w:r w:rsidRPr="008912DD">
              <w:rPr>
                <w:rFonts w:ascii="Times New Roman" w:eastAsia="標楷體" w:hAnsi="Times New Roman"/>
              </w:rPr>
              <w:sym w:font="Wingdings" w:char="F081"/>
            </w:r>
            <w:r w:rsidRPr="008912DD">
              <w:rPr>
                <w:rFonts w:ascii="Times New Roman" w:eastAsia="標楷體" w:hAnsi="Times New Roman"/>
              </w:rPr>
              <w:t>新生兒及早產兒間歇性發燒活動力欠佳，且白血球數約</w:t>
            </w:r>
            <w:r w:rsidRPr="008912DD">
              <w:rPr>
                <w:rFonts w:ascii="Times New Roman" w:eastAsia="標楷體" w:hAnsi="Times New Roman"/>
              </w:rPr>
              <w:t>20,000</w:t>
            </w:r>
            <w:r w:rsidRPr="008912DD">
              <w:rPr>
                <w:rFonts w:ascii="Times New Roman" w:eastAsia="標楷體" w:hAnsi="Times New Roman"/>
              </w:rPr>
              <w:t>以上或</w:t>
            </w:r>
            <w:r w:rsidRPr="008912DD">
              <w:rPr>
                <w:rFonts w:ascii="Times New Roman" w:eastAsia="標楷體" w:hAnsi="Times New Roman"/>
              </w:rPr>
              <w:t>6,000</w:t>
            </w:r>
            <w:r w:rsidRPr="008912DD">
              <w:rPr>
                <w:rFonts w:ascii="Times New Roman" w:eastAsia="標楷體" w:hAnsi="Times New Roman"/>
              </w:rPr>
              <w:t>以下</w:t>
            </w:r>
          </w:p>
          <w:p w14:paraId="1B0240CA" w14:textId="77777777" w:rsidR="00AD5ABB" w:rsidRPr="008912DD" w:rsidRDefault="00AD5ABB" w:rsidP="00201A24">
            <w:pPr>
              <w:kinsoku w:val="0"/>
              <w:overflowPunct w:val="0"/>
              <w:autoSpaceDE w:val="0"/>
              <w:spacing w:line="260" w:lineRule="exact"/>
              <w:ind w:leftChars="70" w:left="420" w:hangingChars="105" w:hanging="252"/>
              <w:rPr>
                <w:rFonts w:ascii="Times New Roman" w:eastAsia="標楷體" w:hAnsi="Times New Roman"/>
              </w:rPr>
            </w:pPr>
            <w:r w:rsidRPr="008912DD">
              <w:rPr>
                <w:rFonts w:ascii="Times New Roman" w:eastAsia="標楷體" w:hAnsi="Times New Roman"/>
              </w:rPr>
              <w:sym w:font="Wingdings" w:char="F082"/>
            </w:r>
            <w:r w:rsidRPr="008912DD">
              <w:rPr>
                <w:rFonts w:ascii="Times New Roman" w:eastAsia="標楷體" w:hAnsi="Times New Roman"/>
              </w:rPr>
              <w:t>嬰幼兒間歇性發燒</w:t>
            </w:r>
            <w:r w:rsidRPr="008912DD">
              <w:rPr>
                <w:rFonts w:ascii="Times New Roman" w:eastAsia="標楷體" w:hAnsi="Times New Roman"/>
              </w:rPr>
              <w:t>3</w:t>
            </w:r>
            <w:r w:rsidRPr="008912DD">
              <w:rPr>
                <w:rFonts w:ascii="Times New Roman" w:eastAsia="標楷體" w:hAnsi="Times New Roman"/>
              </w:rPr>
              <w:t>天以上且活動力欠佳</w:t>
            </w:r>
          </w:p>
          <w:p w14:paraId="407C40CD" w14:textId="77777777" w:rsidR="00AD5ABB" w:rsidRPr="008912DD" w:rsidRDefault="00AD5ABB" w:rsidP="00201A24">
            <w:pPr>
              <w:kinsoku w:val="0"/>
              <w:overflowPunct w:val="0"/>
              <w:autoSpaceDE w:val="0"/>
              <w:spacing w:line="260" w:lineRule="exact"/>
              <w:ind w:leftChars="70" w:left="420" w:hangingChars="105" w:hanging="252"/>
              <w:rPr>
                <w:rFonts w:ascii="Times New Roman" w:eastAsia="標楷體" w:hAnsi="Times New Roman"/>
              </w:rPr>
            </w:pPr>
            <w:r w:rsidRPr="008912DD">
              <w:rPr>
                <w:rFonts w:ascii="Times New Roman" w:eastAsia="標楷體" w:hAnsi="Times New Roman"/>
              </w:rPr>
              <w:sym w:font="Wingdings" w:char="F083"/>
            </w:r>
            <w:r w:rsidRPr="008912DD">
              <w:rPr>
                <w:rFonts w:ascii="Times New Roman" w:eastAsia="標楷體" w:hAnsi="Times New Roman"/>
              </w:rPr>
              <w:t>反覆發燒、發冷合併呼吸急促或四肢發紫等，而查不出原因或有敗血症可能性者</w:t>
            </w:r>
          </w:p>
          <w:p w14:paraId="79CED3E2" w14:textId="77777777" w:rsidR="00AD5ABB" w:rsidRPr="008912DD" w:rsidRDefault="00AD5ABB" w:rsidP="00201A24">
            <w:pPr>
              <w:kinsoku w:val="0"/>
              <w:overflowPunct w:val="0"/>
              <w:autoSpaceDE w:val="0"/>
              <w:spacing w:line="260" w:lineRule="exact"/>
              <w:ind w:leftChars="70" w:left="420" w:hangingChars="105" w:hanging="252"/>
              <w:rPr>
                <w:rFonts w:ascii="Times New Roman" w:eastAsia="標楷體" w:hAnsi="Times New Roman"/>
              </w:rPr>
            </w:pPr>
            <w:r w:rsidRPr="008912DD">
              <w:rPr>
                <w:rFonts w:ascii="Times New Roman" w:eastAsia="標楷體" w:hAnsi="Times New Roman"/>
              </w:rPr>
              <w:sym w:font="Wingdings" w:char="F084"/>
            </w:r>
            <w:r w:rsidRPr="008912DD">
              <w:rPr>
                <w:rFonts w:ascii="Times New Roman" w:eastAsia="標楷體" w:hAnsi="Times New Roman"/>
              </w:rPr>
              <w:t>發燒及中性白血球數降到</w:t>
            </w:r>
            <w:r w:rsidRPr="008912DD">
              <w:rPr>
                <w:rFonts w:ascii="Times New Roman" w:eastAsia="標楷體" w:hAnsi="Times New Roman"/>
              </w:rPr>
              <w:t>1,000/mm</w:t>
            </w:r>
            <w:r w:rsidRPr="008912DD">
              <w:rPr>
                <w:rFonts w:ascii="Times New Roman" w:eastAsia="標楷體" w:hAnsi="Times New Roman"/>
              </w:rPr>
              <w:t>，或血小板</w:t>
            </w:r>
            <w:r w:rsidRPr="008912DD">
              <w:rPr>
                <w:rFonts w:ascii="Times New Roman" w:eastAsia="標楷體" w:hAnsi="Times New Roman"/>
              </w:rPr>
              <w:t>70,000/mm</w:t>
            </w:r>
            <w:r w:rsidRPr="008912DD">
              <w:rPr>
                <w:rFonts w:ascii="Times New Roman" w:eastAsia="標楷體" w:hAnsi="Times New Roman"/>
              </w:rPr>
              <w:t>以下，或有其他免疫障礙</w:t>
            </w:r>
          </w:p>
          <w:p w14:paraId="0EA37606" w14:textId="77777777" w:rsidR="00AD5ABB" w:rsidRPr="008912DD" w:rsidRDefault="00AD5ABB" w:rsidP="00201A24">
            <w:pPr>
              <w:kinsoku w:val="0"/>
              <w:overflowPunct w:val="0"/>
              <w:autoSpaceDE w:val="0"/>
              <w:spacing w:line="260" w:lineRule="exact"/>
              <w:ind w:leftChars="70" w:left="420" w:hangingChars="105" w:hanging="252"/>
              <w:rPr>
                <w:rFonts w:ascii="Times New Roman" w:eastAsia="標楷體" w:hAnsi="Times New Roman"/>
              </w:rPr>
            </w:pPr>
            <w:r w:rsidRPr="008912DD">
              <w:rPr>
                <w:rFonts w:ascii="Times New Roman" w:eastAsia="標楷體" w:hAnsi="Times New Roman"/>
              </w:rPr>
              <w:sym w:font="Wingdings" w:char="F085"/>
            </w:r>
            <w:r w:rsidRPr="008912DD">
              <w:rPr>
                <w:rFonts w:ascii="Times New Roman" w:eastAsia="標楷體" w:hAnsi="Times New Roman"/>
              </w:rPr>
              <w:t>併發痙攣或意識不正常，但未能證實有中樞神經系統感染者</w:t>
            </w:r>
          </w:p>
          <w:p w14:paraId="2FF36D77" w14:textId="77777777" w:rsidR="00AD5ABB" w:rsidRPr="008912DD" w:rsidRDefault="00AD5ABB" w:rsidP="00201A24">
            <w:pPr>
              <w:kinsoku w:val="0"/>
              <w:overflowPunct w:val="0"/>
              <w:autoSpaceDE w:val="0"/>
              <w:spacing w:line="260" w:lineRule="exact"/>
              <w:ind w:leftChars="70" w:left="420" w:hangingChars="105" w:hanging="252"/>
              <w:rPr>
                <w:rFonts w:ascii="Times New Roman" w:eastAsia="標楷體" w:hAnsi="Times New Roman"/>
              </w:rPr>
            </w:pPr>
            <w:r w:rsidRPr="008912DD">
              <w:rPr>
                <w:rFonts w:ascii="Times New Roman" w:eastAsia="標楷體" w:hAnsi="Times New Roman"/>
              </w:rPr>
              <w:sym w:font="Wingdings" w:char="F086"/>
            </w:r>
            <w:r w:rsidRPr="008912DD">
              <w:rPr>
                <w:rFonts w:ascii="Times New Roman" w:eastAsia="標楷體" w:hAnsi="Times New Roman"/>
              </w:rPr>
              <w:t>營養不良，癌症或其他嚴重慢性病者</w:t>
            </w:r>
          </w:p>
        </w:tc>
      </w:tr>
      <w:tr w:rsidR="008912DD" w:rsidRPr="008912DD" w14:paraId="6D4BF199" w14:textId="77777777" w:rsidTr="00201A24">
        <w:trPr>
          <w:jc w:val="center"/>
        </w:trPr>
        <w:tc>
          <w:tcPr>
            <w:tcW w:w="676" w:type="dxa"/>
            <w:vMerge/>
          </w:tcPr>
          <w:p w14:paraId="344446A7" w14:textId="77777777" w:rsidR="00AD5ABB" w:rsidRPr="008912DD" w:rsidRDefault="00AD5ABB" w:rsidP="00201A24">
            <w:pPr>
              <w:spacing w:line="260" w:lineRule="exact"/>
              <w:jc w:val="center"/>
              <w:rPr>
                <w:rFonts w:ascii="Times New Roman" w:eastAsia="標楷體" w:hAnsi="Times New Roman"/>
              </w:rPr>
            </w:pPr>
          </w:p>
        </w:tc>
        <w:tc>
          <w:tcPr>
            <w:tcW w:w="1016" w:type="dxa"/>
          </w:tcPr>
          <w:p w14:paraId="3A57364E" w14:textId="77777777" w:rsidR="00AD5ABB" w:rsidRPr="008912DD" w:rsidRDefault="00AD5ABB" w:rsidP="00201A24">
            <w:pPr>
              <w:spacing w:line="260" w:lineRule="exact"/>
              <w:jc w:val="center"/>
              <w:rPr>
                <w:rFonts w:ascii="Times New Roman" w:eastAsia="標楷體" w:hAnsi="Times New Roman"/>
              </w:rPr>
            </w:pPr>
            <w:r w:rsidRPr="008912DD">
              <w:rPr>
                <w:rFonts w:ascii="Times New Roman" w:eastAsia="標楷體" w:hAnsi="Times New Roman"/>
              </w:rPr>
              <w:t>493</w:t>
            </w:r>
          </w:p>
        </w:tc>
        <w:tc>
          <w:tcPr>
            <w:tcW w:w="2163" w:type="dxa"/>
          </w:tcPr>
          <w:p w14:paraId="3ECB2CAC"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J45</w:t>
            </w:r>
          </w:p>
        </w:tc>
        <w:tc>
          <w:tcPr>
            <w:tcW w:w="2715" w:type="dxa"/>
          </w:tcPr>
          <w:p w14:paraId="137D9043" w14:textId="77777777" w:rsidR="00AD5ABB" w:rsidRPr="008912DD" w:rsidRDefault="00AD5ABB" w:rsidP="00201A24">
            <w:pPr>
              <w:kinsoku w:val="0"/>
              <w:overflowPunct w:val="0"/>
              <w:autoSpaceDE w:val="0"/>
              <w:spacing w:line="260" w:lineRule="exact"/>
              <w:rPr>
                <w:rFonts w:ascii="Times New Roman" w:eastAsia="標楷體" w:hAnsi="Times New Roman"/>
              </w:rPr>
            </w:pPr>
            <w:r w:rsidRPr="008912DD">
              <w:rPr>
                <w:rFonts w:ascii="Times New Roman" w:eastAsia="標楷體" w:hAnsi="Times New Roman"/>
              </w:rPr>
              <w:t>氣喘</w:t>
            </w:r>
            <w:r w:rsidRPr="008912DD">
              <w:rPr>
                <w:rFonts w:ascii="Times New Roman" w:eastAsia="標楷體" w:hAnsi="Times New Roman"/>
              </w:rPr>
              <w:t>Astahma</w:t>
            </w:r>
          </w:p>
        </w:tc>
        <w:tc>
          <w:tcPr>
            <w:tcW w:w="4306" w:type="dxa"/>
          </w:tcPr>
          <w:p w14:paraId="531422A5" w14:textId="77777777" w:rsidR="00AD5ABB" w:rsidRPr="008912DD" w:rsidRDefault="00AD5ABB" w:rsidP="00201A24">
            <w:pPr>
              <w:kinsoku w:val="0"/>
              <w:overflowPunct w:val="0"/>
              <w:autoSpaceDE w:val="0"/>
              <w:spacing w:line="260" w:lineRule="exact"/>
              <w:rPr>
                <w:rFonts w:ascii="Times New Roman" w:eastAsia="標楷體" w:hAnsi="Times New Roman"/>
                <w:szCs w:val="22"/>
              </w:rPr>
            </w:pPr>
            <w:r w:rsidRPr="008912DD">
              <w:rPr>
                <w:rFonts w:ascii="Times New Roman" w:eastAsia="標楷體" w:hAnsi="Times New Roman"/>
              </w:rPr>
              <w:t>一</w:t>
            </w:r>
            <w:r w:rsidRPr="008912DD">
              <w:rPr>
                <w:rFonts w:ascii="Times New Roman" w:eastAsia="標楷體" w:hAnsi="Times New Roman"/>
                <w:szCs w:val="22"/>
              </w:rPr>
              <w:t>、急性發作：</w:t>
            </w:r>
          </w:p>
          <w:p w14:paraId="4681F8A5" w14:textId="77777777" w:rsidR="00AD5ABB" w:rsidRPr="008912DD" w:rsidRDefault="00AD5ABB" w:rsidP="00201A24">
            <w:pPr>
              <w:kinsoku w:val="0"/>
              <w:overflowPunct w:val="0"/>
              <w:autoSpaceDE w:val="0"/>
              <w:spacing w:line="260" w:lineRule="exact"/>
              <w:ind w:leftChars="70" w:left="420" w:hangingChars="105" w:hanging="252"/>
              <w:rPr>
                <w:rFonts w:ascii="Times New Roman" w:eastAsia="標楷體" w:hAnsi="Times New Roman"/>
              </w:rPr>
            </w:pPr>
            <w:r w:rsidRPr="008912DD">
              <w:rPr>
                <w:rFonts w:ascii="Times New Roman" w:eastAsia="標楷體" w:hAnsi="Times New Roman"/>
              </w:rPr>
              <w:sym w:font="Wingdings" w:char="F081"/>
            </w:r>
            <w:r w:rsidRPr="008912DD">
              <w:rPr>
                <w:rFonts w:ascii="Times New Roman" w:eastAsia="標楷體" w:hAnsi="Times New Roman"/>
              </w:rPr>
              <w:t>嘴唇及指趾發紫</w:t>
            </w:r>
          </w:p>
          <w:p w14:paraId="032CB094" w14:textId="77777777" w:rsidR="00AD5ABB" w:rsidRPr="008912DD" w:rsidRDefault="00AD5ABB" w:rsidP="00201A24">
            <w:pPr>
              <w:kinsoku w:val="0"/>
              <w:overflowPunct w:val="0"/>
              <w:autoSpaceDE w:val="0"/>
              <w:spacing w:line="260" w:lineRule="exact"/>
              <w:ind w:leftChars="70" w:left="420" w:hangingChars="105" w:hanging="252"/>
              <w:rPr>
                <w:rFonts w:ascii="Times New Roman" w:eastAsia="標楷體" w:hAnsi="Times New Roman"/>
              </w:rPr>
            </w:pPr>
            <w:r w:rsidRPr="008912DD">
              <w:rPr>
                <w:rFonts w:ascii="Times New Roman" w:eastAsia="標楷體" w:hAnsi="Times New Roman"/>
              </w:rPr>
              <w:sym w:font="Wingdings" w:char="F082"/>
            </w:r>
            <w:r w:rsidRPr="008912DD">
              <w:rPr>
                <w:rFonts w:ascii="Times New Roman" w:eastAsia="標楷體" w:hAnsi="Times New Roman"/>
              </w:rPr>
              <w:t>精神或意識障礙</w:t>
            </w:r>
          </w:p>
          <w:p w14:paraId="647EE10D" w14:textId="77777777" w:rsidR="00AD5ABB" w:rsidRPr="008912DD" w:rsidRDefault="00AD5ABB" w:rsidP="00201A24">
            <w:pPr>
              <w:kinsoku w:val="0"/>
              <w:overflowPunct w:val="0"/>
              <w:autoSpaceDE w:val="0"/>
              <w:spacing w:line="260" w:lineRule="exact"/>
              <w:ind w:leftChars="70" w:left="420" w:hangingChars="105" w:hanging="252"/>
              <w:rPr>
                <w:rFonts w:ascii="Times New Roman" w:eastAsia="標楷體" w:hAnsi="Times New Roman"/>
              </w:rPr>
            </w:pPr>
            <w:r w:rsidRPr="008912DD">
              <w:rPr>
                <w:rFonts w:ascii="Times New Roman" w:eastAsia="標楷體" w:hAnsi="Times New Roman"/>
              </w:rPr>
              <w:sym w:font="Wingdings" w:char="F083"/>
            </w:r>
            <w:r w:rsidRPr="008912DD">
              <w:rPr>
                <w:rFonts w:ascii="Times New Roman" w:eastAsia="標楷體" w:hAnsi="Times New Roman"/>
              </w:rPr>
              <w:t>肺功能降低至原最佳數值之</w:t>
            </w:r>
            <w:r w:rsidRPr="008912DD">
              <w:rPr>
                <w:rFonts w:ascii="Times New Roman" w:eastAsia="標楷體" w:hAnsi="Times New Roman"/>
              </w:rPr>
              <w:t>70</w:t>
            </w:r>
            <w:r w:rsidRPr="008912DD">
              <w:rPr>
                <w:rFonts w:ascii="Times New Roman" w:eastAsia="標楷體" w:hAnsi="Times New Roman"/>
              </w:rPr>
              <w:t>％以下</w:t>
            </w:r>
          </w:p>
          <w:p w14:paraId="728C8DE8" w14:textId="77777777" w:rsidR="00AD5ABB" w:rsidRPr="008912DD" w:rsidRDefault="00AD5ABB" w:rsidP="00201A24">
            <w:pPr>
              <w:kinsoku w:val="0"/>
              <w:overflowPunct w:val="0"/>
              <w:autoSpaceDE w:val="0"/>
              <w:spacing w:line="260" w:lineRule="exact"/>
              <w:ind w:leftChars="70" w:left="420" w:hangingChars="105" w:hanging="252"/>
              <w:rPr>
                <w:rFonts w:ascii="Times New Roman" w:eastAsia="標楷體" w:hAnsi="Times New Roman"/>
              </w:rPr>
            </w:pPr>
            <w:r w:rsidRPr="008912DD">
              <w:rPr>
                <w:rFonts w:ascii="Times New Roman" w:eastAsia="標楷體" w:hAnsi="Times New Roman"/>
              </w:rPr>
              <w:sym w:font="Wingdings" w:char="F084"/>
            </w:r>
            <w:r w:rsidRPr="008912DD">
              <w:rPr>
                <w:rFonts w:ascii="Times New Roman" w:eastAsia="標楷體" w:hAnsi="Times New Roman"/>
              </w:rPr>
              <w:t>動脈血氧在</w:t>
            </w:r>
            <w:r w:rsidRPr="008912DD">
              <w:rPr>
                <w:rFonts w:ascii="Times New Roman" w:eastAsia="標楷體" w:hAnsi="Times New Roman"/>
              </w:rPr>
              <w:t>70 Torr</w:t>
            </w:r>
            <w:r w:rsidRPr="008912DD">
              <w:rPr>
                <w:rFonts w:ascii="Times New Roman" w:eastAsia="標楷體" w:hAnsi="Times New Roman"/>
              </w:rPr>
              <w:t>以下，二氧化碳在</w:t>
            </w:r>
            <w:r w:rsidRPr="008912DD">
              <w:rPr>
                <w:rFonts w:ascii="Times New Roman" w:eastAsia="標楷體" w:hAnsi="Times New Roman"/>
              </w:rPr>
              <w:t>40 Torr</w:t>
            </w:r>
            <w:r w:rsidRPr="008912DD">
              <w:rPr>
                <w:rFonts w:ascii="Times New Roman" w:eastAsia="標楷體" w:hAnsi="Times New Roman"/>
              </w:rPr>
              <w:t>以上</w:t>
            </w:r>
          </w:p>
          <w:p w14:paraId="152CFA7D" w14:textId="77777777" w:rsidR="00AD5ABB" w:rsidRPr="008912DD" w:rsidRDefault="00AD5ABB" w:rsidP="00201A24">
            <w:pPr>
              <w:kinsoku w:val="0"/>
              <w:overflowPunct w:val="0"/>
              <w:autoSpaceDE w:val="0"/>
              <w:spacing w:line="260" w:lineRule="exact"/>
              <w:ind w:leftChars="70" w:left="420" w:hangingChars="105" w:hanging="252"/>
              <w:rPr>
                <w:rFonts w:ascii="Times New Roman" w:eastAsia="標楷體" w:hAnsi="Times New Roman"/>
              </w:rPr>
            </w:pPr>
            <w:r w:rsidRPr="008912DD">
              <w:rPr>
                <w:rFonts w:ascii="Times New Roman" w:eastAsia="標楷體" w:hAnsi="Times New Roman"/>
              </w:rPr>
              <w:sym w:font="Wingdings" w:char="F085"/>
            </w:r>
            <w:r w:rsidRPr="008912DD">
              <w:rPr>
                <w:rFonts w:ascii="Times New Roman" w:eastAsia="標楷體" w:hAnsi="Times New Roman"/>
              </w:rPr>
              <w:t>呼吸困難，對氣管擴張劑或藥物治療之反應不佳者或有氣喘重積狀態</w:t>
            </w:r>
          </w:p>
          <w:p w14:paraId="799254F7" w14:textId="77777777" w:rsidR="00AD5ABB" w:rsidRPr="008912DD" w:rsidRDefault="00AD5ABB" w:rsidP="00201A24">
            <w:pPr>
              <w:kinsoku w:val="0"/>
              <w:overflowPunct w:val="0"/>
              <w:autoSpaceDE w:val="0"/>
              <w:spacing w:line="260" w:lineRule="exact"/>
              <w:ind w:leftChars="70" w:left="420" w:hangingChars="105" w:hanging="252"/>
              <w:rPr>
                <w:rFonts w:ascii="Times New Roman" w:eastAsia="標楷體" w:hAnsi="Times New Roman"/>
              </w:rPr>
            </w:pPr>
            <w:r w:rsidRPr="008912DD">
              <w:rPr>
                <w:rFonts w:ascii="Times New Roman" w:eastAsia="標楷體" w:hAnsi="Times New Roman"/>
              </w:rPr>
              <w:sym w:font="Wingdings" w:char="F086"/>
            </w:r>
            <w:r w:rsidRPr="008912DD">
              <w:rPr>
                <w:rFonts w:ascii="Times New Roman" w:eastAsia="標楷體" w:hAnsi="Times New Roman"/>
              </w:rPr>
              <w:t>併發高燒查不出原因者</w:t>
            </w:r>
          </w:p>
          <w:p w14:paraId="7DD27379" w14:textId="77777777" w:rsidR="00AD5ABB" w:rsidRPr="008912DD" w:rsidRDefault="00AD5ABB" w:rsidP="00201A24">
            <w:pPr>
              <w:kinsoku w:val="0"/>
              <w:overflowPunct w:val="0"/>
              <w:autoSpaceDE w:val="0"/>
              <w:spacing w:line="260" w:lineRule="exact"/>
              <w:ind w:leftChars="70" w:left="420" w:hangingChars="105" w:hanging="252"/>
              <w:rPr>
                <w:rFonts w:ascii="Times New Roman" w:eastAsia="標楷體" w:hAnsi="Times New Roman"/>
              </w:rPr>
            </w:pPr>
            <w:r w:rsidRPr="008912DD">
              <w:rPr>
                <w:rFonts w:ascii="Times New Roman" w:eastAsia="標楷體" w:hAnsi="Times New Roman"/>
              </w:rPr>
              <w:sym w:font="Wingdings 2" w:char="F070"/>
            </w:r>
            <w:r w:rsidRPr="008912DD">
              <w:rPr>
                <w:rFonts w:ascii="Times New Roman" w:eastAsia="標楷體" w:hAnsi="Times New Roman"/>
              </w:rPr>
              <w:t>併發肺炎</w:t>
            </w:r>
          </w:p>
          <w:p w14:paraId="0DA4F0F5" w14:textId="77777777" w:rsidR="00AD5ABB" w:rsidRPr="008912DD" w:rsidRDefault="00AD5ABB" w:rsidP="00201A24">
            <w:pPr>
              <w:kinsoku w:val="0"/>
              <w:overflowPunct w:val="0"/>
              <w:autoSpaceDE w:val="0"/>
              <w:spacing w:line="260" w:lineRule="exact"/>
              <w:rPr>
                <w:rFonts w:ascii="Times New Roman" w:eastAsia="標楷體" w:hAnsi="Times New Roman"/>
              </w:rPr>
            </w:pPr>
            <w:r w:rsidRPr="008912DD">
              <w:rPr>
                <w:rFonts w:ascii="Times New Roman" w:eastAsia="標楷體" w:hAnsi="Times New Roman"/>
              </w:rPr>
              <w:t>二</w:t>
            </w:r>
            <w:r w:rsidRPr="008912DD">
              <w:rPr>
                <w:rFonts w:ascii="Times New Roman" w:eastAsia="標楷體" w:hAnsi="Times New Roman"/>
                <w:szCs w:val="22"/>
              </w:rPr>
              <w:t>、慢性發作</w:t>
            </w:r>
          </w:p>
          <w:p w14:paraId="0BBC8E32" w14:textId="77777777" w:rsidR="00AD5ABB" w:rsidRPr="008912DD" w:rsidRDefault="00AD5ABB" w:rsidP="00201A24">
            <w:pPr>
              <w:kinsoku w:val="0"/>
              <w:overflowPunct w:val="0"/>
              <w:autoSpaceDE w:val="0"/>
              <w:spacing w:line="260" w:lineRule="exact"/>
              <w:ind w:leftChars="70" w:left="420" w:hangingChars="105" w:hanging="252"/>
              <w:rPr>
                <w:rFonts w:ascii="Times New Roman" w:eastAsia="標楷體" w:hAnsi="Times New Roman"/>
              </w:rPr>
            </w:pPr>
            <w:r w:rsidRPr="008912DD">
              <w:rPr>
                <w:rFonts w:ascii="Times New Roman" w:eastAsia="標楷體" w:hAnsi="Times New Roman"/>
              </w:rPr>
              <w:sym w:font="Wingdings" w:char="F081"/>
            </w:r>
            <w:r w:rsidRPr="008912DD">
              <w:rPr>
                <w:rFonts w:ascii="Times New Roman" w:eastAsia="標楷體" w:hAnsi="Times New Roman"/>
              </w:rPr>
              <w:t>藥物治療仍無法讓病人進行日常生活</w:t>
            </w:r>
          </w:p>
          <w:p w14:paraId="5BA7C790" w14:textId="77777777" w:rsidR="00AD5ABB" w:rsidRPr="008912DD" w:rsidRDefault="00AD5ABB" w:rsidP="00201A24">
            <w:pPr>
              <w:kinsoku w:val="0"/>
              <w:overflowPunct w:val="0"/>
              <w:autoSpaceDE w:val="0"/>
              <w:spacing w:line="260" w:lineRule="exact"/>
              <w:ind w:leftChars="70" w:left="420" w:hangingChars="105" w:hanging="252"/>
              <w:rPr>
                <w:rFonts w:ascii="Times New Roman" w:eastAsia="標楷體" w:hAnsi="Times New Roman"/>
              </w:rPr>
            </w:pPr>
            <w:r w:rsidRPr="008912DD">
              <w:rPr>
                <w:rFonts w:ascii="Times New Roman" w:eastAsia="標楷體" w:hAnsi="Times New Roman"/>
              </w:rPr>
              <w:sym w:font="Wingdings" w:char="F082"/>
            </w:r>
            <w:r w:rsidRPr="008912DD">
              <w:rPr>
                <w:rFonts w:ascii="Times New Roman" w:eastAsia="標楷體" w:hAnsi="Times New Roman"/>
              </w:rPr>
              <w:t>日夜肺功能之相差在</w:t>
            </w:r>
            <w:r w:rsidRPr="008912DD">
              <w:rPr>
                <w:rFonts w:ascii="Times New Roman" w:eastAsia="標楷體" w:hAnsi="Times New Roman"/>
              </w:rPr>
              <w:t>30</w:t>
            </w:r>
            <w:r w:rsidRPr="008912DD">
              <w:rPr>
                <w:rFonts w:ascii="Times New Roman" w:eastAsia="標楷體" w:hAnsi="Times New Roman"/>
              </w:rPr>
              <w:t>％以上</w:t>
            </w:r>
          </w:p>
          <w:p w14:paraId="4E9FD061" w14:textId="77777777" w:rsidR="00AD5ABB" w:rsidRPr="008912DD" w:rsidRDefault="00AD5ABB" w:rsidP="00201A24">
            <w:pPr>
              <w:kinsoku w:val="0"/>
              <w:overflowPunct w:val="0"/>
              <w:autoSpaceDE w:val="0"/>
              <w:spacing w:line="260" w:lineRule="exact"/>
              <w:ind w:leftChars="70" w:left="420" w:hangingChars="105" w:hanging="252"/>
              <w:rPr>
                <w:rFonts w:ascii="Times New Roman" w:eastAsia="標楷體" w:hAnsi="Times New Roman"/>
              </w:rPr>
            </w:pPr>
            <w:r w:rsidRPr="008912DD">
              <w:rPr>
                <w:rFonts w:ascii="Times New Roman" w:eastAsia="標楷體" w:hAnsi="Times New Roman"/>
              </w:rPr>
              <w:sym w:font="Wingdings" w:char="F083"/>
            </w:r>
            <w:r w:rsidRPr="008912DD">
              <w:rPr>
                <w:rFonts w:ascii="Times New Roman" w:eastAsia="標楷體" w:hAnsi="Times New Roman"/>
              </w:rPr>
              <w:t>有嚴重之先天性心臟病</w:t>
            </w:r>
            <w:r w:rsidRPr="008912DD">
              <w:rPr>
                <w:rFonts w:ascii="Times New Roman" w:eastAsia="標楷體" w:hAnsi="Times New Roman"/>
                <w:szCs w:val="22"/>
              </w:rPr>
              <w:t>、風濕性心臟病、或慢性肺病者</w:t>
            </w:r>
          </w:p>
          <w:p w14:paraId="6409F6BF" w14:textId="77777777" w:rsidR="00AD5ABB" w:rsidRPr="008912DD" w:rsidRDefault="00AD5ABB" w:rsidP="00201A24">
            <w:pPr>
              <w:kinsoku w:val="0"/>
              <w:overflowPunct w:val="0"/>
              <w:autoSpaceDE w:val="0"/>
              <w:spacing w:line="260" w:lineRule="exact"/>
              <w:ind w:leftChars="70" w:left="420" w:hangingChars="105" w:hanging="252"/>
              <w:rPr>
                <w:rFonts w:ascii="Times New Roman" w:eastAsia="標楷體" w:hAnsi="Times New Roman"/>
              </w:rPr>
            </w:pPr>
            <w:r w:rsidRPr="008912DD">
              <w:rPr>
                <w:rFonts w:ascii="Times New Roman" w:eastAsia="標楷體" w:hAnsi="Times New Roman"/>
              </w:rPr>
              <w:sym w:font="Wingdings" w:char="F084"/>
            </w:r>
            <w:r w:rsidRPr="008912DD">
              <w:rPr>
                <w:rFonts w:ascii="Times New Roman" w:eastAsia="標楷體" w:hAnsi="Times New Roman"/>
              </w:rPr>
              <w:t>營養不良或其他嚴重慢性病者</w:t>
            </w:r>
          </w:p>
        </w:tc>
      </w:tr>
      <w:tr w:rsidR="008912DD" w:rsidRPr="008912DD" w14:paraId="6EA2B18D" w14:textId="77777777" w:rsidTr="00201A24">
        <w:trPr>
          <w:jc w:val="center"/>
        </w:trPr>
        <w:tc>
          <w:tcPr>
            <w:tcW w:w="676" w:type="dxa"/>
            <w:vMerge/>
          </w:tcPr>
          <w:p w14:paraId="15807039" w14:textId="77777777" w:rsidR="00AD5ABB" w:rsidRPr="008912DD" w:rsidRDefault="00AD5ABB" w:rsidP="00201A24">
            <w:pPr>
              <w:spacing w:line="260" w:lineRule="exact"/>
              <w:jc w:val="center"/>
              <w:rPr>
                <w:rFonts w:ascii="Times New Roman" w:eastAsia="標楷體" w:hAnsi="Times New Roman"/>
              </w:rPr>
            </w:pPr>
          </w:p>
        </w:tc>
        <w:tc>
          <w:tcPr>
            <w:tcW w:w="1016" w:type="dxa"/>
          </w:tcPr>
          <w:p w14:paraId="7B5DF513" w14:textId="77777777" w:rsidR="00AD5ABB" w:rsidRPr="008912DD" w:rsidRDefault="00AD5ABB" w:rsidP="00201A24">
            <w:pPr>
              <w:spacing w:line="260" w:lineRule="exact"/>
              <w:jc w:val="center"/>
              <w:rPr>
                <w:rFonts w:ascii="Times New Roman" w:eastAsia="標楷體" w:hAnsi="Times New Roman"/>
              </w:rPr>
            </w:pPr>
            <w:r w:rsidRPr="008912DD">
              <w:rPr>
                <w:rFonts w:ascii="Times New Roman" w:eastAsia="標楷體" w:hAnsi="Times New Roman"/>
              </w:rPr>
              <w:t>491</w:t>
            </w:r>
          </w:p>
        </w:tc>
        <w:tc>
          <w:tcPr>
            <w:tcW w:w="2163" w:type="dxa"/>
          </w:tcPr>
          <w:p w14:paraId="5E8FC6D9"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J41-J42</w:t>
            </w:r>
          </w:p>
          <w:p w14:paraId="4CCC50DE" w14:textId="77777777" w:rsidR="00AD5ABB" w:rsidRPr="008912DD" w:rsidRDefault="00AD5ABB" w:rsidP="00201A24">
            <w:pPr>
              <w:spacing w:line="280" w:lineRule="exact"/>
              <w:ind w:leftChars="212" w:left="509"/>
              <w:rPr>
                <w:rFonts w:ascii="Times New Roman" w:eastAsia="標楷體" w:hAnsi="Times New Roman"/>
                <w:u w:val="single"/>
              </w:rPr>
            </w:pPr>
            <w:r w:rsidRPr="008912DD">
              <w:rPr>
                <w:rFonts w:ascii="Times New Roman" w:eastAsia="標楷體" w:hAnsi="Times New Roman"/>
              </w:rPr>
              <w:t>J44</w:t>
            </w:r>
          </w:p>
        </w:tc>
        <w:tc>
          <w:tcPr>
            <w:tcW w:w="2715" w:type="dxa"/>
          </w:tcPr>
          <w:p w14:paraId="55472CEA" w14:textId="77777777" w:rsidR="00AD5ABB" w:rsidRPr="008912DD" w:rsidRDefault="00AD5ABB" w:rsidP="00201A24">
            <w:pPr>
              <w:kinsoku w:val="0"/>
              <w:overflowPunct w:val="0"/>
              <w:autoSpaceDE w:val="0"/>
              <w:spacing w:line="260" w:lineRule="exact"/>
              <w:rPr>
                <w:rFonts w:ascii="Times New Roman" w:eastAsia="標楷體" w:hAnsi="Times New Roman"/>
              </w:rPr>
            </w:pPr>
            <w:r w:rsidRPr="008912DD">
              <w:rPr>
                <w:rFonts w:ascii="Times New Roman" w:eastAsia="標楷體" w:hAnsi="Times New Roman"/>
              </w:rPr>
              <w:t>慢性支氣管炎</w:t>
            </w:r>
          </w:p>
          <w:p w14:paraId="2692E5CD" w14:textId="77777777" w:rsidR="00AD5ABB" w:rsidRPr="008912DD" w:rsidRDefault="00AD5ABB" w:rsidP="00201A24">
            <w:pPr>
              <w:kinsoku w:val="0"/>
              <w:overflowPunct w:val="0"/>
              <w:autoSpaceDE w:val="0"/>
              <w:spacing w:line="260" w:lineRule="exact"/>
              <w:rPr>
                <w:rFonts w:ascii="Times New Roman" w:eastAsia="標楷體" w:hAnsi="Times New Roman"/>
              </w:rPr>
            </w:pPr>
            <w:r w:rsidRPr="008912DD">
              <w:rPr>
                <w:rFonts w:ascii="Times New Roman" w:eastAsia="標楷體" w:hAnsi="Times New Roman"/>
              </w:rPr>
              <w:t>Chronic Bronchitis</w:t>
            </w:r>
          </w:p>
        </w:tc>
        <w:tc>
          <w:tcPr>
            <w:tcW w:w="4306" w:type="dxa"/>
          </w:tcPr>
          <w:p w14:paraId="6C86A650" w14:textId="77777777" w:rsidR="00AD5ABB" w:rsidRPr="008912DD" w:rsidRDefault="00AD5ABB" w:rsidP="00201A24">
            <w:pPr>
              <w:kinsoku w:val="0"/>
              <w:overflowPunct w:val="0"/>
              <w:autoSpaceDE w:val="0"/>
              <w:spacing w:line="260" w:lineRule="exact"/>
              <w:rPr>
                <w:rFonts w:ascii="Times New Roman" w:eastAsia="標楷體" w:hAnsi="Times New Roman"/>
              </w:rPr>
            </w:pPr>
            <w:r w:rsidRPr="008912DD">
              <w:rPr>
                <w:rFonts w:ascii="Times New Roman" w:eastAsia="標楷體" w:hAnsi="Times New Roman"/>
              </w:rPr>
              <w:sym w:font="Wingdings" w:char="F081"/>
            </w:r>
            <w:r w:rsidRPr="008912DD">
              <w:rPr>
                <w:rFonts w:ascii="Times New Roman" w:eastAsia="標楷體" w:hAnsi="Times New Roman"/>
              </w:rPr>
              <w:t>有呼吸困難</w:t>
            </w:r>
            <w:r w:rsidRPr="008912DD">
              <w:rPr>
                <w:rFonts w:ascii="Times New Roman" w:eastAsia="標楷體" w:hAnsi="Times New Roman"/>
                <w:szCs w:val="22"/>
              </w:rPr>
              <w:t>、或意識不清現象</w:t>
            </w:r>
          </w:p>
          <w:p w14:paraId="04A737CA" w14:textId="77777777" w:rsidR="00AD5ABB" w:rsidRPr="008912DD" w:rsidRDefault="00AD5ABB" w:rsidP="00201A24">
            <w:pPr>
              <w:kinsoku w:val="0"/>
              <w:overflowPunct w:val="0"/>
              <w:autoSpaceDE w:val="0"/>
              <w:spacing w:line="260" w:lineRule="exact"/>
              <w:rPr>
                <w:rFonts w:ascii="Times New Roman" w:eastAsia="標楷體" w:hAnsi="Times New Roman"/>
              </w:rPr>
            </w:pPr>
            <w:r w:rsidRPr="008912DD">
              <w:rPr>
                <w:rFonts w:ascii="Times New Roman" w:eastAsia="標楷體" w:hAnsi="Times New Roman"/>
              </w:rPr>
              <w:sym w:font="Wingdings" w:char="F082"/>
            </w:r>
            <w:r w:rsidRPr="008912DD">
              <w:rPr>
                <w:rFonts w:ascii="Times New Roman" w:eastAsia="標楷體" w:hAnsi="Times New Roman"/>
              </w:rPr>
              <w:t>有缺氧</w:t>
            </w:r>
            <w:r w:rsidRPr="008912DD">
              <w:rPr>
                <w:rFonts w:ascii="Times New Roman" w:eastAsia="標楷體" w:hAnsi="Times New Roman"/>
              </w:rPr>
              <w:t>(PaO</w:t>
            </w:r>
            <w:r w:rsidRPr="008912DD">
              <w:rPr>
                <w:rFonts w:ascii="Times New Roman" w:eastAsia="標楷體" w:hAnsi="Times New Roman"/>
                <w:vertAlign w:val="subscript"/>
              </w:rPr>
              <w:t>2</w:t>
            </w:r>
            <w:r w:rsidRPr="008912DD">
              <w:rPr>
                <w:rFonts w:ascii="Times New Roman" w:eastAsia="標楷體" w:hAnsi="Times New Roman"/>
              </w:rPr>
              <w:t>&lt;60)</w:t>
            </w:r>
            <w:r w:rsidRPr="008912DD">
              <w:rPr>
                <w:rFonts w:ascii="Times New Roman" w:eastAsia="標楷體" w:hAnsi="Times New Roman"/>
                <w:szCs w:val="22"/>
              </w:rPr>
              <w:t>、或呼吸次數</w:t>
            </w:r>
            <w:r w:rsidRPr="008912DD">
              <w:rPr>
                <w:rFonts w:ascii="Times New Roman" w:eastAsia="標楷體" w:hAnsi="Times New Roman"/>
                <w:szCs w:val="22"/>
              </w:rPr>
              <w:t>&gt;30</w:t>
            </w:r>
            <w:r w:rsidRPr="008912DD">
              <w:rPr>
                <w:rFonts w:ascii="Times New Roman" w:eastAsia="標楷體" w:hAnsi="Times New Roman"/>
                <w:szCs w:val="22"/>
              </w:rPr>
              <w:t>次</w:t>
            </w:r>
            <w:r w:rsidRPr="008912DD">
              <w:rPr>
                <w:rFonts w:ascii="Times New Roman" w:eastAsia="標楷體" w:hAnsi="Times New Roman"/>
                <w:szCs w:val="22"/>
              </w:rPr>
              <w:t>/min</w:t>
            </w:r>
          </w:p>
          <w:p w14:paraId="1E13E314" w14:textId="77777777" w:rsidR="00AD5ABB" w:rsidRPr="008912DD" w:rsidRDefault="00AD5ABB" w:rsidP="00201A24">
            <w:pPr>
              <w:kinsoku w:val="0"/>
              <w:overflowPunct w:val="0"/>
              <w:autoSpaceDE w:val="0"/>
              <w:spacing w:line="260" w:lineRule="exact"/>
              <w:rPr>
                <w:rFonts w:ascii="Times New Roman" w:eastAsia="標楷體" w:hAnsi="Times New Roman"/>
              </w:rPr>
            </w:pPr>
            <w:r w:rsidRPr="008912DD">
              <w:rPr>
                <w:rFonts w:ascii="Times New Roman" w:eastAsia="標楷體" w:hAnsi="Times New Roman"/>
              </w:rPr>
              <w:sym w:font="Wingdings" w:char="F083"/>
            </w:r>
            <w:r w:rsidRPr="008912DD">
              <w:rPr>
                <w:rFonts w:ascii="Times New Roman" w:eastAsia="標楷體" w:hAnsi="Times New Roman"/>
              </w:rPr>
              <w:t>併發細菌感染者</w:t>
            </w:r>
          </w:p>
          <w:p w14:paraId="7BFB2D8F" w14:textId="77777777" w:rsidR="00AD5ABB" w:rsidRPr="008912DD" w:rsidRDefault="00AD5ABB" w:rsidP="00201A24">
            <w:pPr>
              <w:kinsoku w:val="0"/>
              <w:overflowPunct w:val="0"/>
              <w:autoSpaceDE w:val="0"/>
              <w:spacing w:line="260" w:lineRule="exact"/>
              <w:rPr>
                <w:rFonts w:ascii="Times New Roman" w:eastAsia="標楷體" w:hAnsi="Times New Roman"/>
              </w:rPr>
            </w:pPr>
          </w:p>
          <w:p w14:paraId="6E0FC919" w14:textId="77777777" w:rsidR="00AD5ABB" w:rsidRPr="008912DD" w:rsidRDefault="00AD5ABB" w:rsidP="00201A24">
            <w:pPr>
              <w:kinsoku w:val="0"/>
              <w:overflowPunct w:val="0"/>
              <w:autoSpaceDE w:val="0"/>
              <w:spacing w:line="260" w:lineRule="exact"/>
              <w:rPr>
                <w:rFonts w:ascii="Times New Roman" w:eastAsia="標楷體" w:hAnsi="Times New Roman"/>
              </w:rPr>
            </w:pPr>
          </w:p>
        </w:tc>
      </w:tr>
      <w:tr w:rsidR="008912DD" w:rsidRPr="008912DD" w14:paraId="1FDF79DC" w14:textId="77777777" w:rsidTr="00201A24">
        <w:trPr>
          <w:jc w:val="center"/>
        </w:trPr>
        <w:tc>
          <w:tcPr>
            <w:tcW w:w="676" w:type="dxa"/>
          </w:tcPr>
          <w:p w14:paraId="72825698" w14:textId="77777777" w:rsidR="00AD5ABB" w:rsidRPr="008912DD" w:rsidRDefault="00AD5ABB" w:rsidP="00201A24">
            <w:pPr>
              <w:spacing w:line="260" w:lineRule="exact"/>
              <w:jc w:val="center"/>
              <w:rPr>
                <w:rFonts w:ascii="Times New Roman" w:eastAsia="標楷體" w:hAnsi="Times New Roman"/>
              </w:rPr>
            </w:pPr>
            <w:r w:rsidRPr="008912DD">
              <w:rPr>
                <w:rFonts w:ascii="Times New Roman" w:eastAsia="標楷體" w:hAnsi="Times New Roman"/>
              </w:rPr>
              <w:lastRenderedPageBreak/>
              <w:t>02</w:t>
            </w:r>
          </w:p>
        </w:tc>
        <w:tc>
          <w:tcPr>
            <w:tcW w:w="1016" w:type="dxa"/>
          </w:tcPr>
          <w:p w14:paraId="0D410679" w14:textId="77777777" w:rsidR="00AD5ABB" w:rsidRPr="008912DD" w:rsidRDefault="00AD5ABB" w:rsidP="00201A24">
            <w:pPr>
              <w:spacing w:line="260" w:lineRule="exact"/>
              <w:jc w:val="center"/>
              <w:rPr>
                <w:rFonts w:ascii="Times New Roman" w:eastAsia="標楷體" w:hAnsi="Times New Roman"/>
              </w:rPr>
            </w:pPr>
            <w:r w:rsidRPr="008912DD">
              <w:rPr>
                <w:rFonts w:ascii="Times New Roman" w:eastAsia="標楷體" w:hAnsi="Times New Roman"/>
              </w:rPr>
              <w:t>592</w:t>
            </w:r>
          </w:p>
        </w:tc>
        <w:tc>
          <w:tcPr>
            <w:tcW w:w="2163" w:type="dxa"/>
          </w:tcPr>
          <w:p w14:paraId="12A2102C"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N20</w:t>
            </w:r>
          </w:p>
          <w:p w14:paraId="6E533502" w14:textId="77777777" w:rsidR="00AD5ABB" w:rsidRPr="008912DD" w:rsidRDefault="00AD5ABB" w:rsidP="00201A24">
            <w:pPr>
              <w:spacing w:line="280" w:lineRule="exact"/>
              <w:ind w:leftChars="212" w:left="509"/>
              <w:rPr>
                <w:rFonts w:ascii="Times New Roman" w:eastAsia="標楷體" w:hAnsi="Times New Roman"/>
                <w:u w:val="single"/>
              </w:rPr>
            </w:pPr>
            <w:r w:rsidRPr="008912DD">
              <w:rPr>
                <w:rFonts w:ascii="Times New Roman" w:eastAsia="標楷體" w:hAnsi="Times New Roman"/>
              </w:rPr>
              <w:t>N22</w:t>
            </w:r>
          </w:p>
        </w:tc>
        <w:tc>
          <w:tcPr>
            <w:tcW w:w="2715" w:type="dxa"/>
          </w:tcPr>
          <w:p w14:paraId="09258371" w14:textId="77777777" w:rsidR="00AD5ABB" w:rsidRPr="008912DD" w:rsidRDefault="00AD5ABB" w:rsidP="00201A24">
            <w:pPr>
              <w:kinsoku w:val="0"/>
              <w:overflowPunct w:val="0"/>
              <w:autoSpaceDE w:val="0"/>
              <w:spacing w:line="260" w:lineRule="exact"/>
              <w:rPr>
                <w:rFonts w:ascii="Times New Roman" w:eastAsia="標楷體" w:hAnsi="Times New Roman"/>
              </w:rPr>
            </w:pPr>
            <w:r w:rsidRPr="008912DD">
              <w:rPr>
                <w:rFonts w:ascii="Times New Roman" w:eastAsia="標楷體" w:hAnsi="Times New Roman"/>
              </w:rPr>
              <w:t xml:space="preserve">腎結石　</w:t>
            </w:r>
            <w:r w:rsidRPr="008912DD">
              <w:rPr>
                <w:rFonts w:ascii="Times New Roman" w:eastAsia="標楷體" w:hAnsi="Times New Roman"/>
              </w:rPr>
              <w:t>Renal Satone</w:t>
            </w:r>
          </w:p>
          <w:p w14:paraId="7F30474F" w14:textId="77777777" w:rsidR="00AD5ABB" w:rsidRPr="008912DD" w:rsidRDefault="00AD5ABB" w:rsidP="00201A24">
            <w:pPr>
              <w:kinsoku w:val="0"/>
              <w:overflowPunct w:val="0"/>
              <w:autoSpaceDE w:val="0"/>
              <w:spacing w:line="260" w:lineRule="exact"/>
              <w:rPr>
                <w:rFonts w:ascii="Times New Roman" w:eastAsia="標楷體" w:hAnsi="Times New Roman"/>
              </w:rPr>
            </w:pPr>
            <w:r w:rsidRPr="008912DD">
              <w:rPr>
                <w:rFonts w:ascii="Times New Roman" w:eastAsia="標楷體" w:hAnsi="Times New Roman"/>
              </w:rPr>
              <w:t>輸尿管結石</w:t>
            </w:r>
            <w:r w:rsidRPr="008912DD">
              <w:rPr>
                <w:rFonts w:ascii="Times New Roman" w:eastAsia="標楷體" w:hAnsi="Times New Roman"/>
              </w:rPr>
              <w:t>Ureter Stone</w:t>
            </w:r>
          </w:p>
          <w:p w14:paraId="7A2CA9EA" w14:textId="77777777" w:rsidR="00AD5ABB" w:rsidRPr="008912DD" w:rsidRDefault="00AD5ABB" w:rsidP="00201A24">
            <w:pPr>
              <w:kinsoku w:val="0"/>
              <w:overflowPunct w:val="0"/>
              <w:autoSpaceDE w:val="0"/>
              <w:spacing w:line="260" w:lineRule="exact"/>
              <w:rPr>
                <w:rFonts w:ascii="Times New Roman" w:eastAsia="標楷體" w:hAnsi="Times New Roman"/>
              </w:rPr>
            </w:pPr>
            <w:r w:rsidRPr="008912DD">
              <w:rPr>
                <w:rFonts w:ascii="Times New Roman" w:eastAsia="標楷體" w:hAnsi="Times New Roman"/>
              </w:rPr>
              <w:t>(include stone street after ESWL)</w:t>
            </w:r>
          </w:p>
        </w:tc>
        <w:tc>
          <w:tcPr>
            <w:tcW w:w="4306" w:type="dxa"/>
          </w:tcPr>
          <w:p w14:paraId="1E7F7EE7" w14:textId="77777777" w:rsidR="00AD5ABB" w:rsidRPr="008912DD" w:rsidRDefault="00AD5ABB" w:rsidP="00201A24">
            <w:pPr>
              <w:kinsoku w:val="0"/>
              <w:overflowPunct w:val="0"/>
              <w:autoSpaceDE w:val="0"/>
              <w:spacing w:line="260" w:lineRule="exact"/>
              <w:ind w:left="240" w:hangingChars="100" w:hanging="240"/>
              <w:rPr>
                <w:rFonts w:ascii="Times New Roman" w:eastAsia="標楷體" w:hAnsi="Times New Roman"/>
              </w:rPr>
            </w:pPr>
            <w:r w:rsidRPr="008912DD">
              <w:rPr>
                <w:rFonts w:ascii="Times New Roman" w:eastAsia="標楷體" w:hAnsi="Times New Roman"/>
              </w:rPr>
              <w:sym w:font="Wingdings" w:char="F081"/>
            </w:r>
            <w:r w:rsidRPr="008912DD">
              <w:rPr>
                <w:rFonts w:ascii="Times New Roman" w:eastAsia="標楷體" w:hAnsi="Times New Roman"/>
              </w:rPr>
              <w:t>合併阻塞性腎病變</w:t>
            </w:r>
            <w:r w:rsidR="00C54EE9" w:rsidRPr="008912DD">
              <w:rPr>
                <w:rFonts w:ascii="Times New Roman" w:eastAsia="標楷體" w:hAnsi="Times New Roman"/>
              </w:rPr>
              <w:t>(</w:t>
            </w:r>
            <w:r w:rsidRPr="008912DD">
              <w:rPr>
                <w:rFonts w:ascii="Times New Roman" w:eastAsia="標楷體" w:hAnsi="Times New Roman"/>
              </w:rPr>
              <w:t>腎水腫或腎臟功能減退或電解質異常</w:t>
            </w:r>
            <w:r w:rsidR="00C54EE9" w:rsidRPr="008912DD">
              <w:rPr>
                <w:rFonts w:ascii="Times New Roman" w:eastAsia="標楷體" w:hAnsi="Times New Roman"/>
              </w:rPr>
              <w:t>)</w:t>
            </w:r>
          </w:p>
          <w:p w14:paraId="1C34385D" w14:textId="77777777" w:rsidR="00AD5ABB" w:rsidRPr="008912DD" w:rsidRDefault="00AD5ABB" w:rsidP="00201A24">
            <w:pPr>
              <w:kinsoku w:val="0"/>
              <w:overflowPunct w:val="0"/>
              <w:autoSpaceDE w:val="0"/>
              <w:spacing w:line="260" w:lineRule="exact"/>
              <w:ind w:left="240" w:hangingChars="100" w:hanging="240"/>
              <w:rPr>
                <w:rFonts w:ascii="Times New Roman" w:eastAsia="標楷體" w:hAnsi="Times New Roman"/>
              </w:rPr>
            </w:pPr>
            <w:r w:rsidRPr="008912DD">
              <w:rPr>
                <w:rFonts w:ascii="Times New Roman" w:eastAsia="標楷體" w:hAnsi="Times New Roman"/>
              </w:rPr>
              <w:sym w:font="Wingdings" w:char="F082"/>
            </w:r>
            <w:r w:rsidRPr="008912DD">
              <w:rPr>
                <w:rFonts w:ascii="Times New Roman" w:eastAsia="標楷體" w:hAnsi="Times New Roman"/>
              </w:rPr>
              <w:t>合併有感染</w:t>
            </w:r>
          </w:p>
          <w:p w14:paraId="1A631676" w14:textId="77777777" w:rsidR="00AD5ABB" w:rsidRPr="008912DD" w:rsidRDefault="00AD5ABB" w:rsidP="00201A24">
            <w:pPr>
              <w:kinsoku w:val="0"/>
              <w:overflowPunct w:val="0"/>
              <w:autoSpaceDE w:val="0"/>
              <w:spacing w:line="260" w:lineRule="exact"/>
              <w:ind w:left="240" w:hangingChars="100" w:hanging="240"/>
              <w:rPr>
                <w:rFonts w:ascii="Times New Roman" w:eastAsia="標楷體" w:hAnsi="Times New Roman"/>
              </w:rPr>
            </w:pPr>
            <w:r w:rsidRPr="008912DD">
              <w:rPr>
                <w:rFonts w:ascii="Times New Roman" w:eastAsia="標楷體" w:hAnsi="Times New Roman"/>
              </w:rPr>
              <w:sym w:font="Wingdings" w:char="F083"/>
            </w:r>
            <w:r w:rsidRPr="008912DD">
              <w:rPr>
                <w:rFonts w:ascii="Times New Roman" w:eastAsia="標楷體" w:hAnsi="Times New Roman"/>
              </w:rPr>
              <w:t>合併有頑固性疼痛</w:t>
            </w:r>
          </w:p>
          <w:p w14:paraId="66617C10" w14:textId="77777777" w:rsidR="00AD5ABB" w:rsidRPr="008912DD" w:rsidRDefault="00AD5ABB" w:rsidP="00201A24">
            <w:pPr>
              <w:kinsoku w:val="0"/>
              <w:overflowPunct w:val="0"/>
              <w:autoSpaceDE w:val="0"/>
              <w:spacing w:line="260" w:lineRule="exact"/>
              <w:ind w:left="240" w:hangingChars="100" w:hanging="240"/>
              <w:rPr>
                <w:rFonts w:ascii="Times New Roman" w:eastAsia="標楷體" w:hAnsi="Times New Roman"/>
              </w:rPr>
            </w:pPr>
            <w:r w:rsidRPr="008912DD">
              <w:rPr>
                <w:rFonts w:ascii="Times New Roman" w:eastAsia="標楷體" w:hAnsi="Times New Roman"/>
              </w:rPr>
              <w:sym w:font="Wingdings" w:char="F084"/>
            </w:r>
            <w:r w:rsidRPr="008912DD">
              <w:rPr>
                <w:rFonts w:ascii="Times New Roman" w:eastAsia="標楷體" w:hAnsi="Times New Roman"/>
              </w:rPr>
              <w:t>腎結石如無水腫</w:t>
            </w:r>
          </w:p>
          <w:p w14:paraId="44E171CA" w14:textId="77777777" w:rsidR="00AD5ABB" w:rsidRPr="008912DD" w:rsidRDefault="00AD5ABB" w:rsidP="00201A24">
            <w:pPr>
              <w:kinsoku w:val="0"/>
              <w:overflowPunct w:val="0"/>
              <w:autoSpaceDE w:val="0"/>
              <w:spacing w:line="260" w:lineRule="exact"/>
              <w:ind w:leftChars="86" w:left="446" w:hangingChars="100" w:hanging="240"/>
              <w:rPr>
                <w:rFonts w:ascii="Times New Roman" w:eastAsia="標楷體" w:hAnsi="Times New Roman"/>
              </w:rPr>
            </w:pPr>
            <w:r w:rsidRPr="008912DD">
              <w:rPr>
                <w:rFonts w:ascii="Times New Roman" w:eastAsia="標楷體" w:hAnsi="Times New Roman"/>
              </w:rPr>
              <w:t>a.</w:t>
            </w:r>
            <w:r w:rsidRPr="008912DD">
              <w:rPr>
                <w:rFonts w:ascii="Times New Roman" w:eastAsia="標楷體" w:hAnsi="Times New Roman"/>
              </w:rPr>
              <w:t>結石大小直徑大於等於</w:t>
            </w:r>
            <w:r w:rsidRPr="008912DD">
              <w:rPr>
                <w:rFonts w:ascii="Times New Roman" w:eastAsia="標楷體" w:hAnsi="Times New Roman"/>
              </w:rPr>
              <w:t>0.5cm</w:t>
            </w:r>
          </w:p>
          <w:p w14:paraId="17D73584" w14:textId="77777777" w:rsidR="00AD5ABB" w:rsidRPr="008912DD" w:rsidRDefault="00AD5ABB" w:rsidP="00201A24">
            <w:pPr>
              <w:kinsoku w:val="0"/>
              <w:overflowPunct w:val="0"/>
              <w:autoSpaceDE w:val="0"/>
              <w:spacing w:line="260" w:lineRule="exact"/>
              <w:ind w:leftChars="86" w:left="446" w:hangingChars="100" w:hanging="240"/>
              <w:rPr>
                <w:rFonts w:ascii="Times New Roman" w:eastAsia="標楷體" w:hAnsi="Times New Roman"/>
              </w:rPr>
            </w:pPr>
            <w:r w:rsidRPr="008912DD">
              <w:rPr>
                <w:rFonts w:ascii="Times New Roman" w:eastAsia="標楷體" w:hAnsi="Times New Roman"/>
              </w:rPr>
              <w:t>b.</w:t>
            </w:r>
            <w:r w:rsidRPr="008912DD">
              <w:rPr>
                <w:rFonts w:ascii="Times New Roman" w:eastAsia="標楷體" w:hAnsi="Times New Roman"/>
              </w:rPr>
              <w:t>結石小於</w:t>
            </w:r>
            <w:r w:rsidRPr="008912DD">
              <w:rPr>
                <w:rFonts w:ascii="Times New Roman" w:eastAsia="標楷體" w:hAnsi="Times New Roman"/>
              </w:rPr>
              <w:t>0.5cm</w:t>
            </w:r>
            <w:r w:rsidRPr="008912DD">
              <w:rPr>
                <w:rFonts w:ascii="Times New Roman" w:eastAsia="標楷體" w:hAnsi="Times New Roman"/>
              </w:rPr>
              <w:t>，但位置</w:t>
            </w:r>
            <w:r w:rsidRPr="008912DD">
              <w:rPr>
                <w:rFonts w:ascii="Times New Roman" w:eastAsia="標楷體" w:hAnsi="Times New Roman"/>
                <w:szCs w:val="22"/>
              </w:rPr>
              <w:t>、型態於三個月內不可能排出</w:t>
            </w:r>
          </w:p>
          <w:p w14:paraId="362CC858" w14:textId="77777777" w:rsidR="00AD5ABB" w:rsidRPr="008912DD" w:rsidRDefault="00AD5ABB" w:rsidP="00201A24">
            <w:pPr>
              <w:kinsoku w:val="0"/>
              <w:overflowPunct w:val="0"/>
              <w:autoSpaceDE w:val="0"/>
              <w:spacing w:line="260" w:lineRule="exact"/>
              <w:ind w:left="240" w:hangingChars="100" w:hanging="240"/>
              <w:rPr>
                <w:rFonts w:ascii="Times New Roman" w:eastAsia="標楷體" w:hAnsi="Times New Roman"/>
              </w:rPr>
            </w:pPr>
            <w:r w:rsidRPr="008912DD">
              <w:rPr>
                <w:rFonts w:ascii="Times New Roman" w:eastAsia="標楷體" w:hAnsi="Times New Roman"/>
              </w:rPr>
              <w:sym w:font="Wingdings" w:char="F085"/>
            </w:r>
            <w:r w:rsidRPr="008912DD">
              <w:rPr>
                <w:rFonts w:ascii="Times New Roman" w:eastAsia="標楷體" w:hAnsi="Times New Roman"/>
              </w:rPr>
              <w:t>輸尿管結石如無水腫：</w:t>
            </w:r>
          </w:p>
          <w:p w14:paraId="6F0EA511" w14:textId="77777777" w:rsidR="00AD5ABB" w:rsidRPr="008912DD" w:rsidRDefault="00AD5ABB" w:rsidP="00201A24">
            <w:pPr>
              <w:kinsoku w:val="0"/>
              <w:overflowPunct w:val="0"/>
              <w:autoSpaceDE w:val="0"/>
              <w:spacing w:line="260" w:lineRule="exact"/>
              <w:ind w:leftChars="86" w:left="206"/>
              <w:rPr>
                <w:rFonts w:ascii="Times New Roman" w:eastAsia="標楷體" w:hAnsi="Times New Roman"/>
              </w:rPr>
            </w:pPr>
            <w:r w:rsidRPr="008912DD">
              <w:rPr>
                <w:rFonts w:ascii="Times New Roman" w:eastAsia="標楷體" w:hAnsi="Times New Roman"/>
              </w:rPr>
              <w:t>無論結石大小，在四週內於遠端輸尿管無結石移動跡象</w:t>
            </w:r>
          </w:p>
        </w:tc>
      </w:tr>
      <w:tr w:rsidR="008912DD" w:rsidRPr="008912DD" w14:paraId="634BE55A" w14:textId="77777777" w:rsidTr="00201A24">
        <w:trPr>
          <w:jc w:val="center"/>
        </w:trPr>
        <w:tc>
          <w:tcPr>
            <w:tcW w:w="676" w:type="dxa"/>
          </w:tcPr>
          <w:p w14:paraId="5B52A9FD" w14:textId="77777777" w:rsidR="00AD5ABB" w:rsidRPr="008912DD" w:rsidRDefault="00AD5ABB" w:rsidP="00201A24">
            <w:pPr>
              <w:spacing w:line="280" w:lineRule="exact"/>
              <w:jc w:val="center"/>
              <w:rPr>
                <w:rFonts w:ascii="Times New Roman" w:eastAsia="標楷體" w:hAnsi="Times New Roman"/>
              </w:rPr>
            </w:pPr>
            <w:r w:rsidRPr="008912DD">
              <w:rPr>
                <w:rFonts w:ascii="Times New Roman" w:eastAsia="標楷體" w:hAnsi="Times New Roman"/>
              </w:rPr>
              <w:t>03</w:t>
            </w:r>
          </w:p>
        </w:tc>
        <w:tc>
          <w:tcPr>
            <w:tcW w:w="1016" w:type="dxa"/>
          </w:tcPr>
          <w:p w14:paraId="0D502A2D" w14:textId="77777777" w:rsidR="00AD5ABB" w:rsidRPr="008912DD" w:rsidRDefault="00AD5ABB" w:rsidP="00201A24">
            <w:pPr>
              <w:spacing w:line="280" w:lineRule="exact"/>
              <w:jc w:val="center"/>
              <w:rPr>
                <w:rFonts w:ascii="Times New Roman" w:eastAsia="標楷體" w:hAnsi="Times New Roman"/>
              </w:rPr>
            </w:pPr>
            <w:r w:rsidRPr="008912DD">
              <w:rPr>
                <w:rFonts w:ascii="Times New Roman" w:eastAsia="標楷體" w:hAnsi="Times New Roman"/>
              </w:rPr>
              <w:t>531</w:t>
            </w:r>
          </w:p>
          <w:p w14:paraId="576EBCF7" w14:textId="77777777" w:rsidR="00AD5ABB" w:rsidRPr="008912DD" w:rsidRDefault="00AD5ABB" w:rsidP="00201A24">
            <w:pPr>
              <w:spacing w:line="280" w:lineRule="exact"/>
              <w:jc w:val="center"/>
              <w:rPr>
                <w:rFonts w:ascii="Times New Roman" w:eastAsia="標楷體" w:hAnsi="Times New Roman"/>
              </w:rPr>
            </w:pPr>
            <w:r w:rsidRPr="008912DD">
              <w:rPr>
                <w:rFonts w:ascii="Times New Roman" w:eastAsia="標楷體" w:hAnsi="Times New Roman"/>
              </w:rPr>
              <w:t>532</w:t>
            </w:r>
          </w:p>
          <w:p w14:paraId="4E54278C" w14:textId="77777777" w:rsidR="00AD5ABB" w:rsidRPr="008912DD" w:rsidRDefault="00AD5ABB" w:rsidP="00201A24">
            <w:pPr>
              <w:spacing w:line="280" w:lineRule="exact"/>
              <w:jc w:val="center"/>
              <w:rPr>
                <w:rFonts w:ascii="Times New Roman" w:eastAsia="標楷體" w:hAnsi="Times New Roman"/>
              </w:rPr>
            </w:pPr>
            <w:r w:rsidRPr="008912DD">
              <w:rPr>
                <w:rFonts w:ascii="Times New Roman" w:eastAsia="標楷體" w:hAnsi="Times New Roman"/>
              </w:rPr>
              <w:t>533</w:t>
            </w:r>
          </w:p>
          <w:p w14:paraId="0D7DFB35" w14:textId="77777777" w:rsidR="00AD5ABB" w:rsidRPr="008912DD" w:rsidRDefault="00AD5ABB" w:rsidP="00201A24">
            <w:pPr>
              <w:spacing w:line="280" w:lineRule="exact"/>
              <w:jc w:val="center"/>
              <w:rPr>
                <w:rFonts w:ascii="Times New Roman" w:eastAsia="標楷體" w:hAnsi="Times New Roman"/>
              </w:rPr>
            </w:pPr>
            <w:r w:rsidRPr="008912DD">
              <w:rPr>
                <w:rFonts w:ascii="Times New Roman" w:eastAsia="標楷體" w:hAnsi="Times New Roman"/>
              </w:rPr>
              <w:t>535</w:t>
            </w:r>
          </w:p>
        </w:tc>
        <w:tc>
          <w:tcPr>
            <w:tcW w:w="2163" w:type="dxa"/>
          </w:tcPr>
          <w:p w14:paraId="351ACF76"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K25</w:t>
            </w:r>
          </w:p>
          <w:p w14:paraId="6095A5FA"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K26</w:t>
            </w:r>
          </w:p>
          <w:p w14:paraId="680D45EE"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K27</w:t>
            </w:r>
          </w:p>
          <w:p w14:paraId="60409AB1" w14:textId="77777777" w:rsidR="00AD5ABB" w:rsidRPr="008912DD" w:rsidRDefault="00AD5ABB" w:rsidP="00201A24">
            <w:pPr>
              <w:spacing w:line="280" w:lineRule="exact"/>
              <w:ind w:leftChars="212" w:left="509"/>
              <w:rPr>
                <w:rFonts w:ascii="Times New Roman" w:eastAsia="標楷體" w:hAnsi="Times New Roman"/>
                <w:u w:val="single"/>
              </w:rPr>
            </w:pPr>
            <w:r w:rsidRPr="008912DD">
              <w:rPr>
                <w:rFonts w:ascii="Times New Roman" w:eastAsia="標楷體" w:hAnsi="Times New Roman"/>
              </w:rPr>
              <w:t>K29</w:t>
            </w:r>
          </w:p>
        </w:tc>
        <w:tc>
          <w:tcPr>
            <w:tcW w:w="2715" w:type="dxa"/>
          </w:tcPr>
          <w:p w14:paraId="297B7356" w14:textId="77777777" w:rsidR="00AD5ABB" w:rsidRPr="008912DD" w:rsidRDefault="00AD5ABB" w:rsidP="00201A24">
            <w:pPr>
              <w:kinsoku w:val="0"/>
              <w:overflowPunct w:val="0"/>
              <w:autoSpaceDE w:val="0"/>
              <w:spacing w:line="280" w:lineRule="exact"/>
              <w:rPr>
                <w:rFonts w:ascii="Times New Roman" w:eastAsia="標楷體" w:hAnsi="Times New Roman"/>
              </w:rPr>
            </w:pPr>
            <w:r w:rsidRPr="008912DD">
              <w:rPr>
                <w:rFonts w:ascii="Times New Roman" w:eastAsia="標楷體" w:hAnsi="Times New Roman"/>
              </w:rPr>
              <w:t>胃潰瘍</w:t>
            </w:r>
            <w:r w:rsidRPr="008912DD">
              <w:rPr>
                <w:rFonts w:ascii="Times New Roman" w:eastAsia="標楷體" w:hAnsi="Times New Roman"/>
              </w:rPr>
              <w:t xml:space="preserve"> Gastric Ulcer</w:t>
            </w:r>
          </w:p>
          <w:p w14:paraId="00046776" w14:textId="77777777" w:rsidR="00AD5ABB" w:rsidRPr="008912DD" w:rsidRDefault="00AD5ABB" w:rsidP="00201A24">
            <w:pPr>
              <w:kinsoku w:val="0"/>
              <w:overflowPunct w:val="0"/>
              <w:autoSpaceDE w:val="0"/>
              <w:spacing w:line="280" w:lineRule="exact"/>
              <w:rPr>
                <w:rFonts w:ascii="Times New Roman" w:eastAsia="標楷體" w:hAnsi="Times New Roman"/>
              </w:rPr>
            </w:pPr>
            <w:r w:rsidRPr="008912DD">
              <w:rPr>
                <w:rFonts w:ascii="Times New Roman" w:eastAsia="標楷體" w:hAnsi="Times New Roman"/>
              </w:rPr>
              <w:t>十二指腸潰瘍</w:t>
            </w:r>
            <w:r w:rsidRPr="008912DD">
              <w:rPr>
                <w:rFonts w:ascii="Times New Roman" w:eastAsia="標楷體" w:hAnsi="Times New Roman"/>
              </w:rPr>
              <w:t xml:space="preserve"> </w:t>
            </w:r>
            <w:r w:rsidRPr="008912DD">
              <w:rPr>
                <w:rFonts w:ascii="Times New Roman" w:eastAsia="標楷體" w:hAnsi="Times New Roman"/>
                <w:spacing w:val="-12"/>
              </w:rPr>
              <w:t>Duodenal Ulcer</w:t>
            </w:r>
          </w:p>
          <w:p w14:paraId="4401DCB4" w14:textId="77777777" w:rsidR="00AD5ABB" w:rsidRPr="008912DD" w:rsidRDefault="00AD5ABB" w:rsidP="00201A24">
            <w:pPr>
              <w:kinsoku w:val="0"/>
              <w:overflowPunct w:val="0"/>
              <w:autoSpaceDE w:val="0"/>
              <w:spacing w:line="280" w:lineRule="exact"/>
              <w:rPr>
                <w:rFonts w:ascii="Times New Roman" w:eastAsia="標楷體" w:hAnsi="Times New Roman"/>
              </w:rPr>
            </w:pPr>
            <w:r w:rsidRPr="008912DD">
              <w:rPr>
                <w:rFonts w:ascii="Times New Roman" w:eastAsia="標楷體" w:hAnsi="Times New Roman"/>
              </w:rPr>
              <w:t>消化性潰瘍</w:t>
            </w:r>
            <w:r w:rsidRPr="008912DD">
              <w:rPr>
                <w:rFonts w:ascii="Times New Roman" w:eastAsia="標楷體" w:hAnsi="Times New Roman"/>
              </w:rPr>
              <w:t xml:space="preserve"> Peptic Ulcer</w:t>
            </w:r>
          </w:p>
          <w:p w14:paraId="167CC022" w14:textId="77777777" w:rsidR="00AD5ABB" w:rsidRPr="008912DD" w:rsidRDefault="00AD5ABB" w:rsidP="00201A24">
            <w:pPr>
              <w:kinsoku w:val="0"/>
              <w:overflowPunct w:val="0"/>
              <w:autoSpaceDE w:val="0"/>
              <w:spacing w:line="280" w:lineRule="exact"/>
              <w:rPr>
                <w:rFonts w:ascii="Times New Roman" w:eastAsia="標楷體" w:hAnsi="Times New Roman"/>
              </w:rPr>
            </w:pPr>
            <w:r w:rsidRPr="008912DD">
              <w:rPr>
                <w:rFonts w:ascii="Times New Roman" w:eastAsia="標楷體" w:hAnsi="Times New Roman"/>
              </w:rPr>
              <w:t>胃炎及十二指腸炎</w:t>
            </w:r>
          </w:p>
          <w:p w14:paraId="4AE3986A" w14:textId="77777777" w:rsidR="00AD5ABB" w:rsidRPr="008912DD" w:rsidRDefault="00AD5ABB" w:rsidP="00201A24">
            <w:pPr>
              <w:kinsoku w:val="0"/>
              <w:overflowPunct w:val="0"/>
              <w:autoSpaceDE w:val="0"/>
              <w:spacing w:line="280" w:lineRule="exact"/>
              <w:rPr>
                <w:rFonts w:ascii="Times New Roman" w:eastAsia="標楷體" w:hAnsi="Times New Roman"/>
              </w:rPr>
            </w:pPr>
            <w:r w:rsidRPr="008912DD">
              <w:rPr>
                <w:rFonts w:ascii="Times New Roman" w:eastAsia="標楷體" w:hAnsi="Times New Roman"/>
              </w:rPr>
              <w:t>Gastritis and Duodenitis</w:t>
            </w:r>
          </w:p>
        </w:tc>
        <w:tc>
          <w:tcPr>
            <w:tcW w:w="4306" w:type="dxa"/>
          </w:tcPr>
          <w:p w14:paraId="185AFFF7"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w:char="F081"/>
            </w:r>
            <w:r w:rsidRPr="008912DD">
              <w:rPr>
                <w:rFonts w:ascii="Times New Roman" w:eastAsia="標楷體" w:hAnsi="Times New Roman"/>
              </w:rPr>
              <w:t>發生出血或穿孔</w:t>
            </w:r>
          </w:p>
          <w:p w14:paraId="761A57F5"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w:char="F082"/>
            </w:r>
            <w:r w:rsidRPr="008912DD">
              <w:rPr>
                <w:rFonts w:ascii="Times New Roman" w:eastAsia="標楷體" w:hAnsi="Times New Roman"/>
              </w:rPr>
              <w:t>發生腸阻塞現象</w:t>
            </w:r>
          </w:p>
          <w:p w14:paraId="6BAD38CE"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w:char="F083"/>
            </w:r>
            <w:r w:rsidRPr="008912DD">
              <w:rPr>
                <w:rFonts w:ascii="Times New Roman" w:eastAsia="標楷體" w:hAnsi="Times New Roman"/>
              </w:rPr>
              <w:t>診斷有惡性傾向者：</w:t>
            </w:r>
          </w:p>
          <w:p w14:paraId="6F6918C4"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t>＊經內科適當治療八至十二週後，未能癒合之消化性潰瘍</w:t>
            </w:r>
          </w:p>
          <w:p w14:paraId="2DE800A1"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t>＊經放射線學或內視鏡檢查後發現消化性潰瘍有下列病徵者：</w:t>
            </w:r>
          </w:p>
          <w:p w14:paraId="386CE9D8" w14:textId="77777777" w:rsidR="00AD5ABB" w:rsidRPr="008912DD" w:rsidRDefault="00AD5ABB" w:rsidP="00201A24">
            <w:pPr>
              <w:kinsoku w:val="0"/>
              <w:overflowPunct w:val="0"/>
              <w:autoSpaceDE w:val="0"/>
              <w:spacing w:line="280" w:lineRule="exact"/>
              <w:ind w:leftChars="86" w:left="446" w:hangingChars="100" w:hanging="240"/>
              <w:rPr>
                <w:rFonts w:ascii="Times New Roman" w:eastAsia="標楷體" w:hAnsi="Times New Roman"/>
              </w:rPr>
            </w:pPr>
            <w:r w:rsidRPr="008912DD">
              <w:rPr>
                <w:rFonts w:ascii="Times New Roman" w:eastAsia="標楷體" w:hAnsi="Times New Roman"/>
              </w:rPr>
              <w:t>a.</w:t>
            </w:r>
            <w:r w:rsidRPr="008912DD">
              <w:rPr>
                <w:rFonts w:ascii="Times New Roman" w:eastAsia="標楷體" w:hAnsi="Times New Roman"/>
              </w:rPr>
              <w:t>潰瘍週圍之粘膜襞形成結節狀</w:t>
            </w:r>
            <w:r w:rsidRPr="008912DD">
              <w:rPr>
                <w:rFonts w:ascii="Times New Roman" w:eastAsia="標楷體" w:hAnsi="Times New Roman"/>
                <w:szCs w:val="22"/>
              </w:rPr>
              <w:t>、杵狀、融合、突然中斷。</w:t>
            </w:r>
          </w:p>
          <w:p w14:paraId="4553D6A4" w14:textId="77777777" w:rsidR="00AD5ABB" w:rsidRPr="008912DD" w:rsidRDefault="00AD5ABB" w:rsidP="00201A24">
            <w:pPr>
              <w:kinsoku w:val="0"/>
              <w:overflowPunct w:val="0"/>
              <w:autoSpaceDE w:val="0"/>
              <w:spacing w:line="280" w:lineRule="exact"/>
              <w:ind w:leftChars="86" w:left="446" w:hangingChars="100" w:hanging="240"/>
              <w:rPr>
                <w:rFonts w:ascii="Times New Roman" w:eastAsia="標楷體" w:hAnsi="Times New Roman"/>
              </w:rPr>
            </w:pPr>
            <w:r w:rsidRPr="008912DD">
              <w:rPr>
                <w:rFonts w:ascii="Times New Roman" w:eastAsia="標楷體" w:hAnsi="Times New Roman"/>
              </w:rPr>
              <w:t>b.</w:t>
            </w:r>
            <w:r w:rsidRPr="008912DD">
              <w:rPr>
                <w:rFonts w:ascii="Times New Roman" w:eastAsia="標楷體" w:hAnsi="Times New Roman"/>
              </w:rPr>
              <w:t>潰瘍邊緣隆起</w:t>
            </w:r>
            <w:r w:rsidRPr="008912DD">
              <w:rPr>
                <w:rFonts w:ascii="Times New Roman" w:eastAsia="標楷體" w:hAnsi="Times New Roman"/>
                <w:szCs w:val="22"/>
              </w:rPr>
              <w:t>、增厚、不規則或形成腫瘤。</w:t>
            </w:r>
          </w:p>
          <w:p w14:paraId="3C5E1CE2" w14:textId="77777777" w:rsidR="00AD5ABB" w:rsidRPr="008912DD" w:rsidRDefault="00AD5ABB" w:rsidP="00201A24">
            <w:pPr>
              <w:kinsoku w:val="0"/>
              <w:overflowPunct w:val="0"/>
              <w:autoSpaceDE w:val="0"/>
              <w:spacing w:line="280" w:lineRule="exact"/>
              <w:ind w:leftChars="86" w:left="446" w:hangingChars="100" w:hanging="240"/>
              <w:rPr>
                <w:rFonts w:ascii="Times New Roman" w:eastAsia="標楷體" w:hAnsi="Times New Roman"/>
              </w:rPr>
            </w:pPr>
            <w:r w:rsidRPr="008912DD">
              <w:rPr>
                <w:rFonts w:ascii="Times New Roman" w:eastAsia="標楷體" w:hAnsi="Times New Roman"/>
              </w:rPr>
              <w:t>c.</w:t>
            </w:r>
            <w:r w:rsidRPr="008912DD">
              <w:rPr>
                <w:rFonts w:ascii="Times New Roman" w:eastAsia="標楷體" w:hAnsi="Times New Roman"/>
              </w:rPr>
              <w:t>經組織細胞學診斷為胃粘膜異常發生或疑有惡性細胞者</w:t>
            </w:r>
            <w:r w:rsidRPr="008912DD">
              <w:rPr>
                <w:rFonts w:ascii="Times New Roman" w:eastAsia="標楷體" w:hAnsi="Times New Roman"/>
                <w:szCs w:val="22"/>
              </w:rPr>
              <w:t>。</w:t>
            </w:r>
          </w:p>
          <w:p w14:paraId="0186D2A3"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w:char="F084"/>
            </w:r>
            <w:r w:rsidRPr="008912DD">
              <w:rPr>
                <w:rFonts w:ascii="Times New Roman" w:eastAsia="標楷體" w:hAnsi="Times New Roman"/>
              </w:rPr>
              <w:t>潰瘍頑固疼痛無法進食者</w:t>
            </w:r>
          </w:p>
          <w:p w14:paraId="2C4B6419"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w:char="F085"/>
            </w:r>
            <w:r w:rsidRPr="008912DD">
              <w:rPr>
                <w:rFonts w:ascii="Times New Roman" w:eastAsia="標楷體" w:hAnsi="Times New Roman"/>
              </w:rPr>
              <w:t>潰瘍急性發作時持續噁吐無法進食者</w:t>
            </w:r>
          </w:p>
        </w:tc>
      </w:tr>
      <w:tr w:rsidR="008912DD" w:rsidRPr="008912DD" w14:paraId="2F8E9410" w14:textId="77777777" w:rsidTr="00201A24">
        <w:trPr>
          <w:jc w:val="center"/>
        </w:trPr>
        <w:tc>
          <w:tcPr>
            <w:tcW w:w="676" w:type="dxa"/>
          </w:tcPr>
          <w:p w14:paraId="71AAA3F8" w14:textId="77777777" w:rsidR="00AD5ABB" w:rsidRPr="008912DD" w:rsidRDefault="00AD5ABB" w:rsidP="00201A24">
            <w:pPr>
              <w:spacing w:line="280" w:lineRule="exact"/>
              <w:jc w:val="center"/>
              <w:rPr>
                <w:rFonts w:ascii="Times New Roman" w:eastAsia="標楷體" w:hAnsi="Times New Roman"/>
              </w:rPr>
            </w:pPr>
            <w:r w:rsidRPr="008912DD">
              <w:rPr>
                <w:rFonts w:ascii="Times New Roman" w:eastAsia="標楷體" w:hAnsi="Times New Roman"/>
              </w:rPr>
              <w:t>04</w:t>
            </w:r>
          </w:p>
        </w:tc>
        <w:tc>
          <w:tcPr>
            <w:tcW w:w="1016" w:type="dxa"/>
          </w:tcPr>
          <w:p w14:paraId="3A614366" w14:textId="77777777" w:rsidR="00AD5ABB" w:rsidRPr="008912DD" w:rsidRDefault="00AD5ABB" w:rsidP="00201A24">
            <w:pPr>
              <w:spacing w:line="280" w:lineRule="exact"/>
              <w:jc w:val="center"/>
              <w:rPr>
                <w:rFonts w:ascii="Times New Roman" w:eastAsia="標楷體" w:hAnsi="Times New Roman"/>
              </w:rPr>
            </w:pPr>
            <w:r w:rsidRPr="008912DD">
              <w:rPr>
                <w:rFonts w:ascii="Times New Roman" w:eastAsia="標楷體" w:hAnsi="Times New Roman"/>
              </w:rPr>
              <w:t>571</w:t>
            </w:r>
          </w:p>
        </w:tc>
        <w:tc>
          <w:tcPr>
            <w:tcW w:w="2163" w:type="dxa"/>
          </w:tcPr>
          <w:p w14:paraId="406385E2"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K70</w:t>
            </w:r>
          </w:p>
          <w:p w14:paraId="4514032C"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K73</w:t>
            </w:r>
          </w:p>
          <w:p w14:paraId="2BCA812F"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K74</w:t>
            </w:r>
          </w:p>
          <w:p w14:paraId="12CAA585"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K75.4</w:t>
            </w:r>
          </w:p>
          <w:p w14:paraId="033C90B3"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K75.81</w:t>
            </w:r>
          </w:p>
          <w:p w14:paraId="4587CB0A"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K76.0</w:t>
            </w:r>
          </w:p>
          <w:p w14:paraId="05851854"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K76.89</w:t>
            </w:r>
          </w:p>
          <w:p w14:paraId="5E0302E4" w14:textId="77777777" w:rsidR="00AD5ABB" w:rsidRPr="008912DD" w:rsidRDefault="00AD5ABB" w:rsidP="00201A24">
            <w:pPr>
              <w:spacing w:line="280" w:lineRule="exact"/>
              <w:ind w:leftChars="212" w:left="509"/>
              <w:rPr>
                <w:rFonts w:ascii="Times New Roman" w:eastAsia="標楷體" w:hAnsi="Times New Roman"/>
                <w:u w:val="single"/>
              </w:rPr>
            </w:pPr>
            <w:r w:rsidRPr="008912DD">
              <w:rPr>
                <w:rFonts w:ascii="Times New Roman" w:eastAsia="標楷體" w:hAnsi="Times New Roman"/>
              </w:rPr>
              <w:t>K76.9</w:t>
            </w:r>
          </w:p>
        </w:tc>
        <w:tc>
          <w:tcPr>
            <w:tcW w:w="2715" w:type="dxa"/>
          </w:tcPr>
          <w:p w14:paraId="3492BD65" w14:textId="77777777" w:rsidR="00AD5ABB" w:rsidRPr="008912DD" w:rsidRDefault="00AD5ABB" w:rsidP="00201A24">
            <w:pPr>
              <w:kinsoku w:val="0"/>
              <w:overflowPunct w:val="0"/>
              <w:autoSpaceDE w:val="0"/>
              <w:spacing w:line="280" w:lineRule="exact"/>
              <w:rPr>
                <w:rFonts w:ascii="Times New Roman" w:eastAsia="標楷體" w:hAnsi="Times New Roman"/>
              </w:rPr>
            </w:pPr>
            <w:r w:rsidRPr="008912DD">
              <w:rPr>
                <w:rFonts w:ascii="Times New Roman" w:eastAsia="標楷體" w:hAnsi="Times New Roman"/>
              </w:rPr>
              <w:t>肝硬化</w:t>
            </w:r>
            <w:r w:rsidRPr="008912DD">
              <w:rPr>
                <w:rFonts w:ascii="Times New Roman" w:eastAsia="標楷體" w:hAnsi="Times New Roman"/>
              </w:rPr>
              <w:t xml:space="preserve"> Liver Cirrhosis</w:t>
            </w:r>
          </w:p>
          <w:p w14:paraId="7C7899FD" w14:textId="77777777" w:rsidR="00AD5ABB" w:rsidRPr="008912DD" w:rsidRDefault="00AD5ABB" w:rsidP="00201A24">
            <w:pPr>
              <w:kinsoku w:val="0"/>
              <w:overflowPunct w:val="0"/>
              <w:autoSpaceDE w:val="0"/>
              <w:spacing w:line="280" w:lineRule="exact"/>
              <w:rPr>
                <w:rFonts w:ascii="Times New Roman" w:eastAsia="標楷體" w:hAnsi="Times New Roman"/>
              </w:rPr>
            </w:pPr>
            <w:r w:rsidRPr="008912DD">
              <w:rPr>
                <w:rFonts w:ascii="Times New Roman" w:eastAsia="標楷體" w:hAnsi="Times New Roman"/>
              </w:rPr>
              <w:t>肝炎</w:t>
            </w:r>
            <w:r w:rsidRPr="008912DD">
              <w:rPr>
                <w:rFonts w:ascii="Times New Roman" w:eastAsia="標楷體" w:hAnsi="Times New Roman"/>
              </w:rPr>
              <w:t xml:space="preserve"> Hepatitis</w:t>
            </w:r>
          </w:p>
        </w:tc>
        <w:tc>
          <w:tcPr>
            <w:tcW w:w="4306" w:type="dxa"/>
          </w:tcPr>
          <w:p w14:paraId="39B877FF"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w:char="F081"/>
            </w:r>
            <w:r w:rsidRPr="008912DD">
              <w:rPr>
                <w:rFonts w:ascii="Times New Roman" w:eastAsia="標楷體" w:hAnsi="Times New Roman"/>
              </w:rPr>
              <w:t>急性肝炎發作</w:t>
            </w:r>
            <w:r w:rsidRPr="008912DD">
              <w:rPr>
                <w:rFonts w:ascii="Times New Roman" w:eastAsia="標楷體" w:hAnsi="Times New Roman"/>
              </w:rPr>
              <w:t>SGPT&gt;300</w:t>
            </w:r>
            <w:r w:rsidRPr="008912DD">
              <w:rPr>
                <w:rFonts w:ascii="Times New Roman" w:eastAsia="標楷體" w:hAnsi="Times New Roman"/>
              </w:rPr>
              <w:t>以上，或</w:t>
            </w:r>
            <w:r w:rsidRPr="008912DD">
              <w:rPr>
                <w:rFonts w:ascii="Times New Roman" w:eastAsia="標楷體" w:hAnsi="Times New Roman"/>
              </w:rPr>
              <w:t>Bilirubin &gt;3</w:t>
            </w:r>
            <w:r w:rsidRPr="008912DD">
              <w:rPr>
                <w:rFonts w:ascii="Times New Roman" w:eastAsia="標楷體" w:hAnsi="Times New Roman"/>
              </w:rPr>
              <w:t>以上</w:t>
            </w:r>
          </w:p>
          <w:p w14:paraId="74E0397D"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w:char="F082"/>
            </w:r>
            <w:r w:rsidRPr="008912DD">
              <w:rPr>
                <w:rFonts w:ascii="Times New Roman" w:eastAsia="標楷體" w:hAnsi="Times New Roman"/>
              </w:rPr>
              <w:t>發生肝昏迷</w:t>
            </w:r>
            <w:r w:rsidRPr="008912DD">
              <w:rPr>
                <w:rFonts w:ascii="Times New Roman" w:eastAsia="標楷體" w:hAnsi="Times New Roman"/>
                <w:szCs w:val="22"/>
              </w:rPr>
              <w:t>、或肝腎衰竭、或低血糖、或腹水現象</w:t>
            </w:r>
          </w:p>
          <w:p w14:paraId="590A7807"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w:char="F083"/>
            </w:r>
            <w:r w:rsidRPr="008912DD">
              <w:rPr>
                <w:rFonts w:ascii="Times New Roman" w:eastAsia="標楷體" w:hAnsi="Times New Roman"/>
              </w:rPr>
              <w:t>有出血或其他併發症者</w:t>
            </w:r>
          </w:p>
          <w:p w14:paraId="01AB9C0F"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w:char="F084"/>
            </w:r>
            <w:r w:rsidRPr="008912DD">
              <w:rPr>
                <w:rFonts w:ascii="Times New Roman" w:eastAsia="標楷體" w:hAnsi="Times New Roman"/>
              </w:rPr>
              <w:t>須作特殊治療或檢查者</w:t>
            </w:r>
          </w:p>
        </w:tc>
      </w:tr>
      <w:tr w:rsidR="008912DD" w:rsidRPr="008912DD" w14:paraId="3879ED5C" w14:textId="77777777" w:rsidTr="00201A24">
        <w:trPr>
          <w:jc w:val="center"/>
        </w:trPr>
        <w:tc>
          <w:tcPr>
            <w:tcW w:w="676" w:type="dxa"/>
          </w:tcPr>
          <w:p w14:paraId="0BD2EE87" w14:textId="77777777" w:rsidR="00AD5ABB" w:rsidRPr="008912DD" w:rsidRDefault="00AD5ABB" w:rsidP="00201A24">
            <w:pPr>
              <w:spacing w:line="280" w:lineRule="exact"/>
              <w:jc w:val="center"/>
              <w:rPr>
                <w:rFonts w:ascii="Times New Roman" w:eastAsia="標楷體" w:hAnsi="Times New Roman"/>
              </w:rPr>
            </w:pPr>
            <w:r w:rsidRPr="008912DD">
              <w:rPr>
                <w:rFonts w:ascii="Times New Roman" w:eastAsia="標楷體" w:hAnsi="Times New Roman"/>
              </w:rPr>
              <w:t>05</w:t>
            </w:r>
          </w:p>
        </w:tc>
        <w:tc>
          <w:tcPr>
            <w:tcW w:w="1016" w:type="dxa"/>
          </w:tcPr>
          <w:p w14:paraId="36156AD0" w14:textId="77777777" w:rsidR="00AD5ABB" w:rsidRPr="008912DD" w:rsidRDefault="00AD5ABB" w:rsidP="00201A24">
            <w:pPr>
              <w:spacing w:line="280" w:lineRule="exact"/>
              <w:jc w:val="center"/>
              <w:rPr>
                <w:rFonts w:ascii="Times New Roman" w:eastAsia="標楷體" w:hAnsi="Times New Roman"/>
              </w:rPr>
            </w:pPr>
            <w:r w:rsidRPr="008912DD">
              <w:rPr>
                <w:rFonts w:ascii="Times New Roman" w:eastAsia="標楷體" w:hAnsi="Times New Roman"/>
              </w:rPr>
              <w:t>386</w:t>
            </w:r>
          </w:p>
        </w:tc>
        <w:tc>
          <w:tcPr>
            <w:tcW w:w="2163" w:type="dxa"/>
          </w:tcPr>
          <w:p w14:paraId="6EAF891F"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H81-H83</w:t>
            </w:r>
          </w:p>
        </w:tc>
        <w:tc>
          <w:tcPr>
            <w:tcW w:w="2715" w:type="dxa"/>
          </w:tcPr>
          <w:p w14:paraId="5F2C691D" w14:textId="77777777" w:rsidR="00AD5ABB" w:rsidRPr="008912DD" w:rsidRDefault="00AD5ABB" w:rsidP="00201A24">
            <w:pPr>
              <w:kinsoku w:val="0"/>
              <w:overflowPunct w:val="0"/>
              <w:autoSpaceDE w:val="0"/>
              <w:spacing w:line="280" w:lineRule="exact"/>
              <w:rPr>
                <w:rFonts w:ascii="Times New Roman" w:eastAsia="標楷體" w:hAnsi="Times New Roman"/>
              </w:rPr>
            </w:pPr>
            <w:r w:rsidRPr="008912DD">
              <w:rPr>
                <w:rFonts w:ascii="Times New Roman" w:eastAsia="標楷體" w:hAnsi="Times New Roman"/>
              </w:rPr>
              <w:t>暈眩症</w:t>
            </w:r>
          </w:p>
          <w:p w14:paraId="45C96B4E" w14:textId="77777777" w:rsidR="00AD5ABB" w:rsidRPr="008912DD" w:rsidRDefault="00AD5ABB" w:rsidP="00201A24">
            <w:pPr>
              <w:kinsoku w:val="0"/>
              <w:overflowPunct w:val="0"/>
              <w:autoSpaceDE w:val="0"/>
              <w:spacing w:line="280" w:lineRule="exact"/>
              <w:rPr>
                <w:rFonts w:ascii="Times New Roman" w:eastAsia="標楷體" w:hAnsi="Times New Roman"/>
                <w:spacing w:val="-20"/>
              </w:rPr>
            </w:pPr>
            <w:r w:rsidRPr="008912DD">
              <w:rPr>
                <w:rFonts w:ascii="Times New Roman" w:eastAsia="標楷體" w:hAnsi="Times New Roman"/>
                <w:spacing w:val="-20"/>
              </w:rPr>
              <w:t>Vertiginous syndromes and other</w:t>
            </w:r>
          </w:p>
          <w:p w14:paraId="5B266D25" w14:textId="77777777" w:rsidR="00AD5ABB" w:rsidRPr="008912DD" w:rsidRDefault="00AD5ABB" w:rsidP="00201A24">
            <w:pPr>
              <w:kinsoku w:val="0"/>
              <w:overflowPunct w:val="0"/>
              <w:autoSpaceDE w:val="0"/>
              <w:spacing w:line="280" w:lineRule="exact"/>
              <w:rPr>
                <w:rFonts w:ascii="Times New Roman" w:eastAsia="標楷體" w:hAnsi="Times New Roman"/>
              </w:rPr>
            </w:pPr>
            <w:r w:rsidRPr="008912DD">
              <w:rPr>
                <w:rFonts w:ascii="Times New Roman" w:eastAsia="標楷體" w:hAnsi="Times New Roman"/>
                <w:spacing w:val="-20"/>
              </w:rPr>
              <w:t>Disease of Vestibular system</w:t>
            </w:r>
          </w:p>
        </w:tc>
        <w:tc>
          <w:tcPr>
            <w:tcW w:w="4306" w:type="dxa"/>
          </w:tcPr>
          <w:p w14:paraId="6C360E2A"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w:char="F081"/>
            </w:r>
            <w:r w:rsidRPr="008912DD">
              <w:rPr>
                <w:rFonts w:ascii="Times New Roman" w:eastAsia="標楷體" w:hAnsi="Times New Roman"/>
              </w:rPr>
              <w:t>眩暈發作致行動不便或併持續性嘔吐而無法進食或併急性聽力喪失</w:t>
            </w:r>
          </w:p>
          <w:p w14:paraId="70CA4669"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w:char="F082"/>
            </w:r>
            <w:r w:rsidRPr="008912DD">
              <w:rPr>
                <w:rFonts w:ascii="Times New Roman" w:eastAsia="標楷體" w:hAnsi="Times New Roman"/>
              </w:rPr>
              <w:t>明顯自發眼振或兩側性注射眼振</w:t>
            </w:r>
          </w:p>
          <w:p w14:paraId="1AFC0C61"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w:char="F083"/>
            </w:r>
            <w:r w:rsidRPr="008912DD">
              <w:rPr>
                <w:rFonts w:ascii="Times New Roman" w:eastAsia="標楷體" w:hAnsi="Times New Roman"/>
              </w:rPr>
              <w:t>神經耳科學檢查出現耳神經病變者</w:t>
            </w:r>
          </w:p>
          <w:p w14:paraId="52739DCF"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w:char="F084"/>
            </w:r>
            <w:r w:rsidRPr="008912DD">
              <w:rPr>
                <w:rFonts w:ascii="Times New Roman" w:eastAsia="標楷體" w:hAnsi="Times New Roman"/>
              </w:rPr>
              <w:t>需實施外科手術治療者</w:t>
            </w:r>
          </w:p>
        </w:tc>
      </w:tr>
      <w:tr w:rsidR="008912DD" w:rsidRPr="008912DD" w14:paraId="4783A0CF" w14:textId="77777777" w:rsidTr="00201A24">
        <w:trPr>
          <w:jc w:val="center"/>
        </w:trPr>
        <w:tc>
          <w:tcPr>
            <w:tcW w:w="676" w:type="dxa"/>
          </w:tcPr>
          <w:p w14:paraId="3893B020" w14:textId="77777777" w:rsidR="00AD5ABB" w:rsidRPr="008912DD" w:rsidRDefault="00AD5ABB" w:rsidP="00201A24">
            <w:pPr>
              <w:spacing w:line="280" w:lineRule="exact"/>
              <w:jc w:val="center"/>
              <w:rPr>
                <w:rFonts w:ascii="Times New Roman" w:eastAsia="標楷體" w:hAnsi="Times New Roman"/>
              </w:rPr>
            </w:pPr>
            <w:r w:rsidRPr="008912DD">
              <w:rPr>
                <w:rFonts w:ascii="Times New Roman" w:eastAsia="標楷體" w:hAnsi="Times New Roman"/>
              </w:rPr>
              <w:t>06</w:t>
            </w:r>
          </w:p>
        </w:tc>
        <w:tc>
          <w:tcPr>
            <w:tcW w:w="1016" w:type="dxa"/>
          </w:tcPr>
          <w:p w14:paraId="14D87CF7" w14:textId="77777777" w:rsidR="00AD5ABB" w:rsidRPr="008912DD" w:rsidRDefault="00AD5ABB" w:rsidP="00201A24">
            <w:pPr>
              <w:spacing w:line="280" w:lineRule="exact"/>
              <w:jc w:val="center"/>
              <w:rPr>
                <w:rFonts w:ascii="Times New Roman" w:eastAsia="標楷體" w:hAnsi="Times New Roman"/>
              </w:rPr>
            </w:pPr>
            <w:r w:rsidRPr="008912DD">
              <w:rPr>
                <w:rFonts w:ascii="Times New Roman" w:eastAsia="標楷體" w:hAnsi="Times New Roman"/>
              </w:rPr>
              <w:t>583</w:t>
            </w:r>
          </w:p>
        </w:tc>
        <w:tc>
          <w:tcPr>
            <w:tcW w:w="2163" w:type="dxa"/>
          </w:tcPr>
          <w:p w14:paraId="503ED231"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N05-N07</w:t>
            </w:r>
          </w:p>
          <w:p w14:paraId="15128010" w14:textId="77777777" w:rsidR="00AD5ABB" w:rsidRPr="008912DD" w:rsidRDefault="00AD5ABB" w:rsidP="00201A24">
            <w:pPr>
              <w:spacing w:line="280" w:lineRule="exact"/>
              <w:ind w:leftChars="212" w:left="509"/>
              <w:rPr>
                <w:rFonts w:ascii="Times New Roman" w:eastAsia="標楷體" w:hAnsi="Times New Roman"/>
                <w:u w:val="single"/>
              </w:rPr>
            </w:pPr>
            <w:r w:rsidRPr="008912DD">
              <w:rPr>
                <w:rFonts w:ascii="Times New Roman" w:eastAsia="標楷體" w:hAnsi="Times New Roman"/>
              </w:rPr>
              <w:t>N14-N16</w:t>
            </w:r>
          </w:p>
        </w:tc>
        <w:tc>
          <w:tcPr>
            <w:tcW w:w="2715" w:type="dxa"/>
          </w:tcPr>
          <w:p w14:paraId="01C7ACA0" w14:textId="77777777" w:rsidR="00AD5ABB" w:rsidRPr="008912DD" w:rsidRDefault="00AD5ABB" w:rsidP="00201A24">
            <w:pPr>
              <w:kinsoku w:val="0"/>
              <w:overflowPunct w:val="0"/>
              <w:autoSpaceDE w:val="0"/>
              <w:spacing w:line="280" w:lineRule="exact"/>
              <w:rPr>
                <w:rFonts w:ascii="Times New Roman" w:eastAsia="標楷體" w:hAnsi="Times New Roman"/>
              </w:rPr>
            </w:pPr>
            <w:r w:rsidRPr="008912DD">
              <w:rPr>
                <w:rFonts w:ascii="Times New Roman" w:eastAsia="標楷體" w:hAnsi="Times New Roman"/>
              </w:rPr>
              <w:t>腎炎及腎病變</w:t>
            </w:r>
          </w:p>
          <w:p w14:paraId="64361C30" w14:textId="77777777" w:rsidR="00AD5ABB" w:rsidRPr="008912DD" w:rsidRDefault="00AD5ABB" w:rsidP="00201A24">
            <w:pPr>
              <w:kinsoku w:val="0"/>
              <w:overflowPunct w:val="0"/>
              <w:autoSpaceDE w:val="0"/>
              <w:spacing w:line="280" w:lineRule="exact"/>
              <w:rPr>
                <w:rFonts w:ascii="Times New Roman" w:eastAsia="標楷體" w:hAnsi="Times New Roman"/>
              </w:rPr>
            </w:pPr>
            <w:r w:rsidRPr="008912DD">
              <w:rPr>
                <w:rFonts w:ascii="Times New Roman" w:eastAsia="標楷體" w:hAnsi="Times New Roman"/>
              </w:rPr>
              <w:t>Nephritis and Nephropathy</w:t>
            </w:r>
          </w:p>
        </w:tc>
        <w:tc>
          <w:tcPr>
            <w:tcW w:w="4306" w:type="dxa"/>
          </w:tcPr>
          <w:p w14:paraId="0AE441C6"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w:char="F081"/>
            </w:r>
            <w:r w:rsidRPr="008912DD">
              <w:rPr>
                <w:rFonts w:ascii="Times New Roman" w:eastAsia="標楷體" w:hAnsi="Times New Roman"/>
              </w:rPr>
              <w:t>有血尿</w:t>
            </w:r>
            <w:r w:rsidRPr="008912DD">
              <w:rPr>
                <w:rFonts w:ascii="Times New Roman" w:eastAsia="標楷體" w:hAnsi="Times New Roman"/>
                <w:szCs w:val="22"/>
              </w:rPr>
              <w:t>、或蛋白尿，須作特殊檢查者</w:t>
            </w:r>
          </w:p>
          <w:p w14:paraId="71BBF55C"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w:char="F082"/>
            </w:r>
            <w:r w:rsidRPr="008912DD">
              <w:rPr>
                <w:rFonts w:ascii="Times New Roman" w:eastAsia="標楷體" w:hAnsi="Times New Roman"/>
              </w:rPr>
              <w:t>有水腫對治療反應不佳</w:t>
            </w:r>
            <w:r w:rsidRPr="008912DD">
              <w:rPr>
                <w:rFonts w:ascii="Times New Roman" w:eastAsia="標楷體" w:hAnsi="Times New Roman"/>
                <w:szCs w:val="22"/>
              </w:rPr>
              <w:t>、或有電解質異常、或酸鹼度不平衡須接受治療者</w:t>
            </w:r>
          </w:p>
          <w:p w14:paraId="52C0BF9C"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w:char="F083"/>
            </w:r>
            <w:r w:rsidRPr="008912DD">
              <w:rPr>
                <w:rFonts w:ascii="Times New Roman" w:eastAsia="標楷體" w:hAnsi="Times New Roman"/>
              </w:rPr>
              <w:t>其他腎功能不全傾向者或迅速惡化者</w:t>
            </w:r>
          </w:p>
        </w:tc>
      </w:tr>
      <w:tr w:rsidR="008912DD" w:rsidRPr="008912DD" w14:paraId="01BBE887" w14:textId="77777777" w:rsidTr="00201A24">
        <w:trPr>
          <w:jc w:val="center"/>
        </w:trPr>
        <w:tc>
          <w:tcPr>
            <w:tcW w:w="676" w:type="dxa"/>
          </w:tcPr>
          <w:p w14:paraId="1FBCF693" w14:textId="77777777" w:rsidR="00AD5ABB" w:rsidRPr="008912DD" w:rsidRDefault="00AD5ABB" w:rsidP="00201A24">
            <w:pPr>
              <w:spacing w:line="280" w:lineRule="exact"/>
              <w:jc w:val="center"/>
              <w:rPr>
                <w:rFonts w:ascii="Times New Roman" w:eastAsia="標楷體" w:hAnsi="Times New Roman"/>
              </w:rPr>
            </w:pPr>
            <w:r w:rsidRPr="008912DD">
              <w:rPr>
                <w:rFonts w:ascii="Times New Roman" w:eastAsia="標楷體" w:hAnsi="Times New Roman"/>
              </w:rPr>
              <w:t>07</w:t>
            </w:r>
          </w:p>
        </w:tc>
        <w:tc>
          <w:tcPr>
            <w:tcW w:w="1016" w:type="dxa"/>
          </w:tcPr>
          <w:p w14:paraId="2F4C22EB" w14:textId="77777777" w:rsidR="00AD5ABB" w:rsidRPr="008912DD" w:rsidRDefault="00AD5ABB" w:rsidP="00201A24">
            <w:pPr>
              <w:spacing w:line="280" w:lineRule="exact"/>
              <w:jc w:val="center"/>
              <w:rPr>
                <w:rFonts w:ascii="Times New Roman" w:eastAsia="標楷體" w:hAnsi="Times New Roman"/>
              </w:rPr>
            </w:pPr>
            <w:r w:rsidRPr="008912DD">
              <w:rPr>
                <w:rFonts w:ascii="Times New Roman" w:eastAsia="標楷體" w:hAnsi="Times New Roman"/>
              </w:rPr>
              <w:t>595</w:t>
            </w:r>
          </w:p>
          <w:p w14:paraId="16E47015" w14:textId="77777777" w:rsidR="00AD5ABB" w:rsidRPr="008912DD" w:rsidRDefault="00AD5ABB" w:rsidP="00201A24">
            <w:pPr>
              <w:spacing w:line="280" w:lineRule="exact"/>
              <w:jc w:val="center"/>
              <w:rPr>
                <w:rFonts w:ascii="Times New Roman" w:eastAsia="標楷體" w:hAnsi="Times New Roman"/>
              </w:rPr>
            </w:pPr>
            <w:r w:rsidRPr="008912DD">
              <w:rPr>
                <w:rFonts w:ascii="Times New Roman" w:eastAsia="標楷體" w:hAnsi="Times New Roman"/>
              </w:rPr>
              <w:t>597</w:t>
            </w:r>
          </w:p>
          <w:p w14:paraId="54AC9FE2" w14:textId="77777777" w:rsidR="00AD5ABB" w:rsidRPr="008912DD" w:rsidRDefault="00AD5ABB" w:rsidP="00201A24">
            <w:pPr>
              <w:spacing w:line="280" w:lineRule="exact"/>
              <w:jc w:val="center"/>
              <w:rPr>
                <w:rFonts w:ascii="Times New Roman" w:eastAsia="標楷體" w:hAnsi="Times New Roman"/>
              </w:rPr>
            </w:pPr>
            <w:r w:rsidRPr="008912DD">
              <w:rPr>
                <w:rFonts w:ascii="Times New Roman" w:eastAsia="標楷體" w:hAnsi="Times New Roman"/>
              </w:rPr>
              <w:t>599.0</w:t>
            </w:r>
          </w:p>
        </w:tc>
        <w:tc>
          <w:tcPr>
            <w:tcW w:w="2163" w:type="dxa"/>
          </w:tcPr>
          <w:p w14:paraId="7D7E7B29"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N30</w:t>
            </w:r>
          </w:p>
          <w:p w14:paraId="7847E0D5"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N34</w:t>
            </w:r>
          </w:p>
          <w:p w14:paraId="78893ED7" w14:textId="77777777" w:rsidR="00AD5ABB" w:rsidRPr="008912DD" w:rsidRDefault="00AD5ABB" w:rsidP="00201A24">
            <w:pPr>
              <w:spacing w:line="280" w:lineRule="exact"/>
              <w:ind w:leftChars="212" w:left="509"/>
              <w:rPr>
                <w:rFonts w:ascii="Times New Roman" w:eastAsia="標楷體" w:hAnsi="Times New Roman"/>
                <w:u w:val="single"/>
              </w:rPr>
            </w:pPr>
            <w:r w:rsidRPr="008912DD">
              <w:rPr>
                <w:rFonts w:ascii="Times New Roman" w:eastAsia="標楷體" w:hAnsi="Times New Roman"/>
              </w:rPr>
              <w:t>N39.0</w:t>
            </w:r>
          </w:p>
        </w:tc>
        <w:tc>
          <w:tcPr>
            <w:tcW w:w="2715" w:type="dxa"/>
          </w:tcPr>
          <w:p w14:paraId="443CBADC" w14:textId="77777777" w:rsidR="00AD5ABB" w:rsidRPr="008912DD" w:rsidRDefault="00AD5ABB" w:rsidP="00201A24">
            <w:pPr>
              <w:kinsoku w:val="0"/>
              <w:overflowPunct w:val="0"/>
              <w:autoSpaceDE w:val="0"/>
              <w:spacing w:line="280" w:lineRule="exact"/>
              <w:rPr>
                <w:rFonts w:ascii="Times New Roman" w:eastAsia="標楷體" w:hAnsi="Times New Roman"/>
              </w:rPr>
            </w:pPr>
            <w:r w:rsidRPr="008912DD">
              <w:rPr>
                <w:rFonts w:ascii="Times New Roman" w:eastAsia="標楷體" w:hAnsi="Times New Roman"/>
              </w:rPr>
              <w:t>尿路感染</w:t>
            </w:r>
            <w:r w:rsidRPr="008912DD">
              <w:rPr>
                <w:rFonts w:ascii="Times New Roman" w:eastAsia="標楷體" w:hAnsi="Times New Roman"/>
              </w:rPr>
              <w:t xml:space="preserve"> U.T.I</w:t>
            </w:r>
            <w:r w:rsidRPr="008912DD">
              <w:rPr>
                <w:rFonts w:ascii="Times New Roman" w:eastAsia="標楷體" w:hAnsi="Times New Roman"/>
              </w:rPr>
              <w:t>：</w:t>
            </w:r>
          </w:p>
          <w:p w14:paraId="68D97465" w14:textId="77777777" w:rsidR="00AD5ABB" w:rsidRPr="008912DD" w:rsidRDefault="00AD5ABB" w:rsidP="00201A24">
            <w:pPr>
              <w:kinsoku w:val="0"/>
              <w:overflowPunct w:val="0"/>
              <w:autoSpaceDE w:val="0"/>
              <w:spacing w:line="280" w:lineRule="exact"/>
              <w:rPr>
                <w:rFonts w:ascii="Times New Roman" w:eastAsia="標楷體" w:hAnsi="Times New Roman"/>
              </w:rPr>
            </w:pPr>
            <w:r w:rsidRPr="008912DD">
              <w:rPr>
                <w:rFonts w:ascii="Times New Roman" w:eastAsia="標楷體" w:hAnsi="Times New Roman"/>
              </w:rPr>
              <w:t>膀胱炎</w:t>
            </w:r>
            <w:r w:rsidRPr="008912DD">
              <w:rPr>
                <w:rFonts w:ascii="Times New Roman" w:eastAsia="標楷體" w:hAnsi="Times New Roman"/>
              </w:rPr>
              <w:t xml:space="preserve">   Cystitis</w:t>
            </w:r>
          </w:p>
          <w:p w14:paraId="795324CC" w14:textId="77777777" w:rsidR="00AD5ABB" w:rsidRPr="008912DD" w:rsidRDefault="00AD5ABB" w:rsidP="00201A24">
            <w:pPr>
              <w:kinsoku w:val="0"/>
              <w:overflowPunct w:val="0"/>
              <w:autoSpaceDE w:val="0"/>
              <w:spacing w:line="280" w:lineRule="exact"/>
              <w:rPr>
                <w:rFonts w:ascii="Times New Roman" w:eastAsia="標楷體" w:hAnsi="Times New Roman"/>
              </w:rPr>
            </w:pPr>
            <w:r w:rsidRPr="008912DD">
              <w:rPr>
                <w:rFonts w:ascii="Times New Roman" w:eastAsia="標楷體" w:hAnsi="Times New Roman"/>
              </w:rPr>
              <w:t>尿道炎</w:t>
            </w:r>
            <w:r w:rsidRPr="008912DD">
              <w:rPr>
                <w:rFonts w:ascii="Times New Roman" w:eastAsia="標楷體" w:hAnsi="Times New Roman"/>
              </w:rPr>
              <w:t xml:space="preserve">   Urethritis</w:t>
            </w:r>
          </w:p>
          <w:p w14:paraId="05B7ABB6" w14:textId="77777777" w:rsidR="00AD5ABB" w:rsidRPr="008912DD" w:rsidRDefault="00AD5ABB" w:rsidP="00201A24">
            <w:pPr>
              <w:kinsoku w:val="0"/>
              <w:overflowPunct w:val="0"/>
              <w:autoSpaceDE w:val="0"/>
              <w:spacing w:line="280" w:lineRule="exact"/>
              <w:rPr>
                <w:rFonts w:ascii="Times New Roman" w:eastAsia="標楷體" w:hAnsi="Times New Roman"/>
              </w:rPr>
            </w:pPr>
            <w:r w:rsidRPr="008912DD">
              <w:rPr>
                <w:rFonts w:ascii="Times New Roman" w:eastAsia="標楷體" w:hAnsi="Times New Roman"/>
              </w:rPr>
              <w:t>尿道感染</w:t>
            </w:r>
          </w:p>
        </w:tc>
        <w:tc>
          <w:tcPr>
            <w:tcW w:w="4306" w:type="dxa"/>
          </w:tcPr>
          <w:p w14:paraId="7243137F"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w:char="F081"/>
            </w:r>
            <w:r w:rsidRPr="008912DD">
              <w:rPr>
                <w:rFonts w:ascii="Times New Roman" w:eastAsia="標楷體" w:hAnsi="Times New Roman"/>
              </w:rPr>
              <w:t>有發燒及頻尿經藥物治療三日以上仍未改善者</w:t>
            </w:r>
          </w:p>
          <w:p w14:paraId="124FD9B0"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w:char="F082"/>
            </w:r>
            <w:r w:rsidRPr="008912DD">
              <w:rPr>
                <w:rFonts w:ascii="Times New Roman" w:eastAsia="標楷體" w:hAnsi="Times New Roman"/>
              </w:rPr>
              <w:t>有菌血症傾向</w:t>
            </w:r>
          </w:p>
          <w:p w14:paraId="1C5EF3CE"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w:char="F083"/>
            </w:r>
            <w:r w:rsidRPr="008912DD">
              <w:rPr>
                <w:rFonts w:ascii="Times New Roman" w:eastAsia="標楷體" w:hAnsi="Times New Roman"/>
              </w:rPr>
              <w:t>經常復發或有其他併發症或疑有先天</w:t>
            </w:r>
            <w:r w:rsidRPr="008912DD">
              <w:rPr>
                <w:rFonts w:ascii="Times New Roman" w:eastAsia="標楷體" w:hAnsi="Times New Roman"/>
              </w:rPr>
              <w:lastRenderedPageBreak/>
              <w:t>性異常須住院檢查者</w:t>
            </w:r>
          </w:p>
        </w:tc>
      </w:tr>
      <w:tr w:rsidR="008912DD" w:rsidRPr="008912DD" w14:paraId="0AAF811D" w14:textId="77777777" w:rsidTr="00201A24">
        <w:trPr>
          <w:jc w:val="center"/>
        </w:trPr>
        <w:tc>
          <w:tcPr>
            <w:tcW w:w="676" w:type="dxa"/>
          </w:tcPr>
          <w:p w14:paraId="20D4297C" w14:textId="77777777" w:rsidR="00AD5ABB" w:rsidRPr="008912DD" w:rsidRDefault="00AD5ABB" w:rsidP="00201A24">
            <w:pPr>
              <w:spacing w:line="280" w:lineRule="exact"/>
              <w:jc w:val="center"/>
              <w:rPr>
                <w:rFonts w:ascii="Times New Roman" w:eastAsia="標楷體" w:hAnsi="Times New Roman"/>
              </w:rPr>
            </w:pPr>
            <w:r w:rsidRPr="008912DD">
              <w:rPr>
                <w:rFonts w:ascii="Times New Roman" w:eastAsia="標楷體" w:hAnsi="Times New Roman"/>
              </w:rPr>
              <w:lastRenderedPageBreak/>
              <w:t>08</w:t>
            </w:r>
          </w:p>
        </w:tc>
        <w:tc>
          <w:tcPr>
            <w:tcW w:w="1016" w:type="dxa"/>
          </w:tcPr>
          <w:p w14:paraId="0648347F" w14:textId="77777777" w:rsidR="00AD5ABB" w:rsidRPr="008912DD" w:rsidRDefault="00AD5ABB" w:rsidP="00201A24">
            <w:pPr>
              <w:spacing w:line="280" w:lineRule="exact"/>
              <w:jc w:val="center"/>
              <w:rPr>
                <w:rFonts w:ascii="Times New Roman" w:eastAsia="標楷體" w:hAnsi="Times New Roman"/>
              </w:rPr>
            </w:pPr>
            <w:r w:rsidRPr="008912DD">
              <w:rPr>
                <w:rFonts w:ascii="Times New Roman" w:eastAsia="標楷體" w:hAnsi="Times New Roman"/>
              </w:rPr>
              <w:t>401</w:t>
            </w:r>
          </w:p>
          <w:p w14:paraId="1B12AA54" w14:textId="77777777" w:rsidR="00AD5ABB" w:rsidRPr="008912DD" w:rsidRDefault="00AD5ABB" w:rsidP="00201A24">
            <w:pPr>
              <w:spacing w:line="280" w:lineRule="exact"/>
              <w:jc w:val="center"/>
              <w:rPr>
                <w:rFonts w:ascii="Times New Roman" w:eastAsia="標楷體" w:hAnsi="Times New Roman"/>
              </w:rPr>
            </w:pPr>
            <w:r w:rsidRPr="008912DD">
              <w:rPr>
                <w:rFonts w:ascii="Times New Roman" w:eastAsia="標楷體" w:hAnsi="Times New Roman"/>
              </w:rPr>
              <w:t>402</w:t>
            </w:r>
          </w:p>
        </w:tc>
        <w:tc>
          <w:tcPr>
            <w:tcW w:w="2163" w:type="dxa"/>
          </w:tcPr>
          <w:p w14:paraId="361D2937"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I10</w:t>
            </w:r>
          </w:p>
          <w:p w14:paraId="17C2EE83" w14:textId="77777777" w:rsidR="00AD5ABB" w:rsidRPr="008912DD" w:rsidRDefault="00AD5ABB" w:rsidP="00201A24">
            <w:pPr>
              <w:spacing w:line="280" w:lineRule="exact"/>
              <w:ind w:leftChars="212" w:left="509"/>
              <w:rPr>
                <w:rFonts w:ascii="Times New Roman" w:eastAsia="標楷體" w:hAnsi="Times New Roman"/>
                <w:u w:val="single"/>
              </w:rPr>
            </w:pPr>
            <w:r w:rsidRPr="008912DD">
              <w:rPr>
                <w:rFonts w:ascii="Times New Roman" w:eastAsia="標楷體" w:hAnsi="Times New Roman"/>
              </w:rPr>
              <w:t>I11</w:t>
            </w:r>
          </w:p>
        </w:tc>
        <w:tc>
          <w:tcPr>
            <w:tcW w:w="2715" w:type="dxa"/>
          </w:tcPr>
          <w:p w14:paraId="2C44CEAA" w14:textId="77777777" w:rsidR="00AD5ABB" w:rsidRPr="008912DD" w:rsidRDefault="00AD5ABB" w:rsidP="00201A24">
            <w:pPr>
              <w:kinsoku w:val="0"/>
              <w:overflowPunct w:val="0"/>
              <w:autoSpaceDE w:val="0"/>
              <w:spacing w:line="280" w:lineRule="exact"/>
              <w:rPr>
                <w:rFonts w:ascii="Times New Roman" w:eastAsia="標楷體" w:hAnsi="Times New Roman"/>
              </w:rPr>
            </w:pPr>
            <w:r w:rsidRPr="008912DD">
              <w:rPr>
                <w:rFonts w:ascii="Times New Roman" w:eastAsia="標楷體" w:hAnsi="Times New Roman"/>
              </w:rPr>
              <w:t>自發性高血壓</w:t>
            </w:r>
          </w:p>
          <w:p w14:paraId="66B916A3" w14:textId="77777777" w:rsidR="00AD5ABB" w:rsidRPr="008912DD" w:rsidRDefault="00AD5ABB" w:rsidP="00201A24">
            <w:pPr>
              <w:kinsoku w:val="0"/>
              <w:overflowPunct w:val="0"/>
              <w:autoSpaceDE w:val="0"/>
              <w:spacing w:line="280" w:lineRule="exact"/>
              <w:rPr>
                <w:rFonts w:ascii="Times New Roman" w:eastAsia="標楷體" w:hAnsi="Times New Roman"/>
              </w:rPr>
            </w:pPr>
            <w:r w:rsidRPr="008912DD">
              <w:rPr>
                <w:rFonts w:ascii="Times New Roman" w:eastAsia="標楷體" w:hAnsi="Times New Roman"/>
              </w:rPr>
              <w:t>Essential Hypertension</w:t>
            </w:r>
          </w:p>
          <w:p w14:paraId="65A664F9" w14:textId="77777777" w:rsidR="00AD5ABB" w:rsidRPr="008912DD" w:rsidRDefault="00AD5ABB" w:rsidP="00201A24">
            <w:pPr>
              <w:kinsoku w:val="0"/>
              <w:overflowPunct w:val="0"/>
              <w:autoSpaceDE w:val="0"/>
              <w:spacing w:line="280" w:lineRule="exact"/>
              <w:rPr>
                <w:rFonts w:ascii="Times New Roman" w:eastAsia="標楷體" w:hAnsi="Times New Roman"/>
              </w:rPr>
            </w:pPr>
            <w:r w:rsidRPr="008912DD">
              <w:rPr>
                <w:rFonts w:ascii="Times New Roman" w:eastAsia="標楷體" w:hAnsi="Times New Roman"/>
              </w:rPr>
              <w:t>高血壓性心臟病</w:t>
            </w:r>
          </w:p>
          <w:p w14:paraId="3B7C84AA" w14:textId="77777777" w:rsidR="00AD5ABB" w:rsidRPr="008912DD" w:rsidRDefault="00AD5ABB" w:rsidP="00201A24">
            <w:pPr>
              <w:kinsoku w:val="0"/>
              <w:overflowPunct w:val="0"/>
              <w:autoSpaceDE w:val="0"/>
              <w:spacing w:line="280" w:lineRule="exact"/>
              <w:rPr>
                <w:rFonts w:ascii="Times New Roman" w:eastAsia="標楷體" w:hAnsi="Times New Roman"/>
              </w:rPr>
            </w:pPr>
            <w:r w:rsidRPr="008912DD">
              <w:rPr>
                <w:rFonts w:ascii="Times New Roman" w:eastAsia="標楷體" w:hAnsi="Times New Roman"/>
              </w:rPr>
              <w:t>Hypertensive Heart Disease</w:t>
            </w:r>
          </w:p>
        </w:tc>
        <w:tc>
          <w:tcPr>
            <w:tcW w:w="4306" w:type="dxa"/>
          </w:tcPr>
          <w:p w14:paraId="32FA504A"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w:char="F081"/>
            </w:r>
            <w:r w:rsidRPr="008912DD">
              <w:rPr>
                <w:rFonts w:ascii="Times New Roman" w:eastAsia="標楷體" w:hAnsi="Times New Roman"/>
              </w:rPr>
              <w:t>高血壓危機</w:t>
            </w:r>
            <w:r w:rsidRPr="008912DD">
              <w:rPr>
                <w:rFonts w:ascii="Times New Roman" w:eastAsia="標楷體" w:hAnsi="Times New Roman"/>
              </w:rPr>
              <w:t>(Hypertensive crisis)</w:t>
            </w:r>
          </w:p>
          <w:p w14:paraId="47E6FB40"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w:char="F082"/>
            </w:r>
            <w:r w:rsidRPr="008912DD">
              <w:rPr>
                <w:rFonts w:ascii="Times New Roman" w:eastAsia="標楷體" w:hAnsi="Times New Roman"/>
              </w:rPr>
              <w:t>併有心臟衰竭</w:t>
            </w:r>
            <w:r w:rsidRPr="008912DD">
              <w:rPr>
                <w:rFonts w:ascii="Times New Roman" w:eastAsia="標楷體" w:hAnsi="Times New Roman"/>
                <w:szCs w:val="22"/>
              </w:rPr>
              <w:t>、或腎功能不全者</w:t>
            </w:r>
          </w:p>
          <w:p w14:paraId="0341B453"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w:char="F083"/>
            </w:r>
            <w:r w:rsidRPr="008912DD">
              <w:rPr>
                <w:rFonts w:ascii="Times New Roman" w:eastAsia="標楷體" w:hAnsi="Times New Roman"/>
              </w:rPr>
              <w:t>懷疑</w:t>
            </w:r>
            <w:r w:rsidRPr="008912DD">
              <w:rPr>
                <w:rFonts w:ascii="Times New Roman" w:eastAsia="標楷體" w:hAnsi="Times New Roman"/>
              </w:rPr>
              <w:t>2°</w:t>
            </w:r>
            <w:r w:rsidRPr="008912DD">
              <w:rPr>
                <w:rFonts w:ascii="Times New Roman" w:eastAsia="標楷體" w:hAnsi="Times New Roman"/>
              </w:rPr>
              <w:t>高血壓</w:t>
            </w:r>
          </w:p>
        </w:tc>
      </w:tr>
      <w:tr w:rsidR="008912DD" w:rsidRPr="008912DD" w14:paraId="27483FBE" w14:textId="77777777" w:rsidTr="00201A24">
        <w:trPr>
          <w:trHeight w:val="3650"/>
          <w:jc w:val="center"/>
        </w:trPr>
        <w:tc>
          <w:tcPr>
            <w:tcW w:w="676" w:type="dxa"/>
          </w:tcPr>
          <w:p w14:paraId="09F8E86B" w14:textId="77777777" w:rsidR="00AD5ABB" w:rsidRPr="008912DD" w:rsidRDefault="00AD5ABB" w:rsidP="00201A24">
            <w:pPr>
              <w:spacing w:line="280" w:lineRule="exact"/>
              <w:jc w:val="center"/>
              <w:rPr>
                <w:rFonts w:ascii="Times New Roman" w:eastAsia="標楷體" w:hAnsi="Times New Roman"/>
              </w:rPr>
            </w:pPr>
            <w:r w:rsidRPr="008912DD">
              <w:rPr>
                <w:rFonts w:ascii="Times New Roman" w:eastAsia="標楷體" w:hAnsi="Times New Roman"/>
              </w:rPr>
              <w:t>09</w:t>
            </w:r>
          </w:p>
        </w:tc>
        <w:tc>
          <w:tcPr>
            <w:tcW w:w="1016" w:type="dxa"/>
          </w:tcPr>
          <w:p w14:paraId="2CF901CB" w14:textId="77777777" w:rsidR="00AD5ABB" w:rsidRPr="008912DD" w:rsidRDefault="00AD5ABB" w:rsidP="00201A24">
            <w:pPr>
              <w:spacing w:line="280" w:lineRule="exact"/>
              <w:jc w:val="center"/>
              <w:rPr>
                <w:rFonts w:ascii="Times New Roman" w:eastAsia="標楷體" w:hAnsi="Times New Roman"/>
              </w:rPr>
            </w:pPr>
            <w:r w:rsidRPr="008912DD">
              <w:rPr>
                <w:rFonts w:ascii="Times New Roman" w:eastAsia="標楷體" w:hAnsi="Times New Roman"/>
              </w:rPr>
              <w:t>850</w:t>
            </w:r>
          </w:p>
          <w:p w14:paraId="67C6846A" w14:textId="77777777" w:rsidR="00AD5ABB" w:rsidRPr="008912DD" w:rsidRDefault="00AD5ABB" w:rsidP="00201A24">
            <w:pPr>
              <w:spacing w:line="280" w:lineRule="exact"/>
              <w:jc w:val="center"/>
              <w:rPr>
                <w:rFonts w:ascii="Times New Roman" w:eastAsia="標楷體" w:hAnsi="Times New Roman"/>
              </w:rPr>
            </w:pPr>
            <w:r w:rsidRPr="008912DD">
              <w:rPr>
                <w:rFonts w:ascii="Times New Roman" w:eastAsia="標楷體" w:hAnsi="Times New Roman"/>
              </w:rPr>
              <w:t>854</w:t>
            </w:r>
          </w:p>
          <w:p w14:paraId="45D2CE3E" w14:textId="77777777" w:rsidR="00AD5ABB" w:rsidRPr="008912DD" w:rsidRDefault="00AD5ABB" w:rsidP="00201A24">
            <w:pPr>
              <w:spacing w:line="280" w:lineRule="exact"/>
              <w:jc w:val="center"/>
              <w:rPr>
                <w:rFonts w:ascii="Times New Roman" w:eastAsia="標楷體" w:hAnsi="Times New Roman"/>
              </w:rPr>
            </w:pPr>
          </w:p>
          <w:p w14:paraId="433F0467" w14:textId="77777777" w:rsidR="00AD5ABB" w:rsidRPr="008912DD" w:rsidRDefault="00AD5ABB" w:rsidP="00201A24">
            <w:pPr>
              <w:spacing w:line="280" w:lineRule="exact"/>
              <w:jc w:val="center"/>
              <w:rPr>
                <w:rFonts w:ascii="Times New Roman" w:eastAsia="標楷體" w:hAnsi="Times New Roman"/>
              </w:rPr>
            </w:pPr>
            <w:r w:rsidRPr="008912DD">
              <w:rPr>
                <w:rFonts w:ascii="Times New Roman" w:eastAsia="標楷體" w:hAnsi="Times New Roman"/>
              </w:rPr>
              <w:t>873</w:t>
            </w:r>
          </w:p>
        </w:tc>
        <w:tc>
          <w:tcPr>
            <w:tcW w:w="2163" w:type="dxa"/>
          </w:tcPr>
          <w:p w14:paraId="6398C220"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S06.0</w:t>
            </w:r>
          </w:p>
          <w:p w14:paraId="765C363D"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S06.1-S06.3</w:t>
            </w:r>
          </w:p>
          <w:p w14:paraId="4A99C296"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S06.8-S06.9</w:t>
            </w:r>
          </w:p>
          <w:p w14:paraId="07CADB39"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S01.0</w:t>
            </w:r>
          </w:p>
          <w:p w14:paraId="0C48CE4F"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S01.2</w:t>
            </w:r>
          </w:p>
          <w:p w14:paraId="601F73CE"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S01.4-S01.9</w:t>
            </w:r>
          </w:p>
          <w:p w14:paraId="31AA8E23"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S03.2</w:t>
            </w:r>
          </w:p>
          <w:p w14:paraId="771BA88E"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S08.0</w:t>
            </w:r>
          </w:p>
          <w:p w14:paraId="7B1E599A"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S08.8</w:t>
            </w:r>
          </w:p>
          <w:p w14:paraId="56605943"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S09.12</w:t>
            </w:r>
          </w:p>
          <w:p w14:paraId="494D43F8"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S09.8-S09.90</w:t>
            </w:r>
          </w:p>
          <w:p w14:paraId="343558C3"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S09.93</w:t>
            </w:r>
          </w:p>
          <w:p w14:paraId="7D9AF83E" w14:textId="77777777" w:rsidR="00AD5ABB" w:rsidRPr="008912DD" w:rsidRDefault="00C54EE9" w:rsidP="00201A24">
            <w:pPr>
              <w:spacing w:line="280" w:lineRule="exact"/>
              <w:ind w:leftChars="25" w:left="60"/>
              <w:rPr>
                <w:rFonts w:ascii="Times New Roman" w:eastAsia="標楷體" w:hAnsi="Times New Roman"/>
              </w:rPr>
            </w:pPr>
            <w:r w:rsidRPr="008912DD">
              <w:rPr>
                <w:rFonts w:ascii="Times New Roman" w:eastAsia="標楷體" w:hAnsi="Times New Roman"/>
              </w:rPr>
              <w:t>(</w:t>
            </w:r>
            <w:r w:rsidR="00AD5ABB" w:rsidRPr="008912DD">
              <w:rPr>
                <w:rFonts w:ascii="Times New Roman" w:eastAsia="標楷體" w:hAnsi="Times New Roman"/>
              </w:rPr>
              <w:t>前述第</w:t>
            </w:r>
            <w:r w:rsidR="00AD5ABB" w:rsidRPr="008912DD">
              <w:rPr>
                <w:rFonts w:ascii="Times New Roman" w:eastAsia="標楷體" w:hAnsi="Times New Roman"/>
              </w:rPr>
              <w:t>7</w:t>
            </w:r>
            <w:r w:rsidR="00AD5ABB" w:rsidRPr="008912DD">
              <w:rPr>
                <w:rFonts w:ascii="Times New Roman" w:eastAsia="標楷體" w:hAnsi="Times New Roman"/>
              </w:rPr>
              <w:t>位碼皆須為</w:t>
            </w:r>
            <w:r w:rsidR="00AD5ABB" w:rsidRPr="008912DD">
              <w:rPr>
                <w:rFonts w:ascii="Times New Roman" w:eastAsia="標楷體" w:hAnsi="Times New Roman"/>
              </w:rPr>
              <w:t>"A"</w:t>
            </w:r>
            <w:r w:rsidRPr="008912DD">
              <w:rPr>
                <w:rFonts w:ascii="Times New Roman" w:eastAsia="標楷體" w:hAnsi="Times New Roman"/>
              </w:rPr>
              <w:t>)</w:t>
            </w:r>
          </w:p>
          <w:p w14:paraId="3D3266B3"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S02.5(</w:t>
            </w:r>
            <w:r w:rsidRPr="008912DD">
              <w:rPr>
                <w:rFonts w:ascii="Times New Roman" w:eastAsia="標楷體" w:hAnsi="Times New Roman"/>
              </w:rPr>
              <w:t>第</w:t>
            </w:r>
            <w:r w:rsidRPr="008912DD">
              <w:rPr>
                <w:rFonts w:ascii="Times New Roman" w:eastAsia="標楷體" w:hAnsi="Times New Roman"/>
              </w:rPr>
              <w:t>7</w:t>
            </w:r>
            <w:r w:rsidRPr="008912DD">
              <w:rPr>
                <w:rFonts w:ascii="Times New Roman" w:eastAsia="標楷體" w:hAnsi="Times New Roman"/>
              </w:rPr>
              <w:t>位碼皆須為</w:t>
            </w:r>
            <w:r w:rsidRPr="008912DD">
              <w:rPr>
                <w:rFonts w:ascii="Times New Roman" w:eastAsia="標楷體" w:hAnsi="Times New Roman"/>
              </w:rPr>
              <w:t>"A</w:t>
            </w:r>
            <w:r w:rsidRPr="008912DD">
              <w:rPr>
                <w:rFonts w:ascii="Times New Roman" w:eastAsia="標楷體" w:hAnsi="Times New Roman"/>
              </w:rPr>
              <w:t>、</w:t>
            </w:r>
            <w:r w:rsidRPr="008912DD">
              <w:rPr>
                <w:rFonts w:ascii="Times New Roman" w:eastAsia="標楷體" w:hAnsi="Times New Roman"/>
              </w:rPr>
              <w:t>B"</w:t>
            </w:r>
            <w:r w:rsidR="00C54EE9" w:rsidRPr="008912DD">
              <w:rPr>
                <w:rFonts w:ascii="Times New Roman" w:eastAsia="標楷體" w:hAnsi="Times New Roman"/>
              </w:rPr>
              <w:t>)</w:t>
            </w:r>
          </w:p>
          <w:p w14:paraId="519AA463" w14:textId="77777777" w:rsidR="00AD5ABB" w:rsidRPr="008912DD" w:rsidRDefault="00AD5ABB" w:rsidP="00201A24">
            <w:pPr>
              <w:spacing w:line="280" w:lineRule="exact"/>
              <w:ind w:leftChars="212" w:left="509"/>
              <w:rPr>
                <w:rFonts w:ascii="Times New Roman" w:eastAsia="標楷體" w:hAnsi="Times New Roman"/>
                <w:u w:val="single"/>
              </w:rPr>
            </w:pPr>
          </w:p>
        </w:tc>
        <w:tc>
          <w:tcPr>
            <w:tcW w:w="2715" w:type="dxa"/>
          </w:tcPr>
          <w:p w14:paraId="34A14F1E" w14:textId="77777777" w:rsidR="00AD5ABB" w:rsidRPr="008912DD" w:rsidRDefault="00AD5ABB" w:rsidP="00201A24">
            <w:pPr>
              <w:kinsoku w:val="0"/>
              <w:overflowPunct w:val="0"/>
              <w:autoSpaceDE w:val="0"/>
              <w:spacing w:line="280" w:lineRule="exact"/>
              <w:rPr>
                <w:rFonts w:ascii="Times New Roman" w:eastAsia="標楷體" w:hAnsi="Times New Roman"/>
              </w:rPr>
            </w:pPr>
            <w:r w:rsidRPr="008912DD">
              <w:rPr>
                <w:rFonts w:ascii="Times New Roman" w:eastAsia="標楷體" w:hAnsi="Times New Roman"/>
              </w:rPr>
              <w:t>腦震盪</w:t>
            </w:r>
            <w:r w:rsidRPr="008912DD">
              <w:rPr>
                <w:rFonts w:ascii="Times New Roman" w:eastAsia="標楷體" w:hAnsi="Times New Roman"/>
              </w:rPr>
              <w:t xml:space="preserve"> Concussion</w:t>
            </w:r>
          </w:p>
          <w:p w14:paraId="2B6513FB" w14:textId="77777777" w:rsidR="00AD5ABB" w:rsidRPr="008912DD" w:rsidRDefault="00AD5ABB" w:rsidP="00201A24">
            <w:pPr>
              <w:kinsoku w:val="0"/>
              <w:overflowPunct w:val="0"/>
              <w:autoSpaceDE w:val="0"/>
              <w:spacing w:line="280" w:lineRule="exact"/>
              <w:rPr>
                <w:rFonts w:ascii="Times New Roman" w:eastAsia="標楷體" w:hAnsi="Times New Roman"/>
              </w:rPr>
            </w:pPr>
            <w:r w:rsidRPr="008912DD">
              <w:rPr>
                <w:rFonts w:ascii="Times New Roman" w:eastAsia="標楷體" w:hAnsi="Times New Roman"/>
              </w:rPr>
              <w:t>臚內損傷</w:t>
            </w:r>
            <w:r w:rsidRPr="008912DD">
              <w:rPr>
                <w:rFonts w:ascii="Times New Roman" w:eastAsia="標楷體" w:hAnsi="Times New Roman"/>
              </w:rPr>
              <w:t xml:space="preserve"> </w:t>
            </w:r>
            <w:r w:rsidRPr="008912DD">
              <w:rPr>
                <w:rFonts w:ascii="Times New Roman" w:eastAsia="標楷體" w:hAnsi="Times New Roman"/>
                <w:spacing w:val="-12"/>
              </w:rPr>
              <w:t>Intracranial Injury</w:t>
            </w:r>
          </w:p>
          <w:p w14:paraId="5FBC551B" w14:textId="77777777" w:rsidR="00AD5ABB" w:rsidRPr="008912DD" w:rsidRDefault="00AD5ABB" w:rsidP="00201A24">
            <w:pPr>
              <w:kinsoku w:val="0"/>
              <w:overflowPunct w:val="0"/>
              <w:autoSpaceDE w:val="0"/>
              <w:spacing w:line="280" w:lineRule="exact"/>
              <w:rPr>
                <w:rFonts w:ascii="Times New Roman" w:eastAsia="標楷體" w:hAnsi="Times New Roman"/>
              </w:rPr>
            </w:pPr>
            <w:r w:rsidRPr="008912DD">
              <w:rPr>
                <w:rFonts w:ascii="Times New Roman" w:eastAsia="標楷體" w:hAnsi="Times New Roman"/>
              </w:rPr>
              <w:t>無合併症之頭蓋傷</w:t>
            </w:r>
          </w:p>
          <w:p w14:paraId="5719CD3D" w14:textId="77777777" w:rsidR="00AD5ABB" w:rsidRPr="008912DD" w:rsidRDefault="00AD5ABB" w:rsidP="00201A24">
            <w:pPr>
              <w:kinsoku w:val="0"/>
              <w:overflowPunct w:val="0"/>
              <w:autoSpaceDE w:val="0"/>
              <w:spacing w:line="280" w:lineRule="exact"/>
              <w:rPr>
                <w:rFonts w:ascii="Times New Roman" w:eastAsia="標楷體" w:hAnsi="Times New Roman"/>
              </w:rPr>
            </w:pPr>
            <w:r w:rsidRPr="008912DD">
              <w:rPr>
                <w:rFonts w:ascii="Times New Roman" w:eastAsia="標楷體" w:hAnsi="Times New Roman"/>
              </w:rPr>
              <w:t>Other Open Wound of Head</w:t>
            </w:r>
          </w:p>
        </w:tc>
        <w:tc>
          <w:tcPr>
            <w:tcW w:w="4306" w:type="dxa"/>
          </w:tcPr>
          <w:p w14:paraId="13E39499"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t>頭部外傷住院要件：</w:t>
            </w:r>
          </w:p>
          <w:p w14:paraId="1CC87997"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w:char="F081"/>
            </w:r>
            <w:r w:rsidRPr="008912DD">
              <w:rPr>
                <w:rFonts w:ascii="Times New Roman" w:eastAsia="標楷體" w:hAnsi="Times New Roman"/>
              </w:rPr>
              <w:t>Glasgow Coma Scale</w:t>
            </w:r>
            <w:r w:rsidRPr="008912DD">
              <w:rPr>
                <w:rFonts w:ascii="Times New Roman" w:eastAsia="標楷體" w:hAnsi="Times New Roman"/>
              </w:rPr>
              <w:t>低於十三分</w:t>
            </w:r>
            <w:r w:rsidR="00C54EE9" w:rsidRPr="008912DD">
              <w:rPr>
                <w:rFonts w:ascii="Times New Roman" w:eastAsia="標楷體" w:hAnsi="Times New Roman"/>
              </w:rPr>
              <w:t>(</w:t>
            </w:r>
            <w:r w:rsidRPr="008912DD">
              <w:rPr>
                <w:rFonts w:ascii="Times New Roman" w:eastAsia="標楷體" w:hAnsi="Times New Roman"/>
              </w:rPr>
              <w:t>含</w:t>
            </w:r>
            <w:r w:rsidR="00C54EE9" w:rsidRPr="008912DD">
              <w:rPr>
                <w:rFonts w:ascii="Times New Roman" w:eastAsia="標楷體" w:hAnsi="Times New Roman"/>
              </w:rPr>
              <w:t>)</w:t>
            </w:r>
            <w:r w:rsidRPr="008912DD">
              <w:rPr>
                <w:rFonts w:ascii="Times New Roman" w:eastAsia="標楷體" w:hAnsi="Times New Roman"/>
              </w:rPr>
              <w:t>以下者</w:t>
            </w:r>
          </w:p>
          <w:p w14:paraId="51ED5EAF"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w:char="F082"/>
            </w:r>
            <w:r w:rsidRPr="008912DD">
              <w:rPr>
                <w:rFonts w:ascii="Times New Roman" w:eastAsia="標楷體" w:hAnsi="Times New Roman"/>
              </w:rPr>
              <w:t>理學檢查Ｘ光檢查發現顱骨骨折者</w:t>
            </w:r>
          </w:p>
          <w:p w14:paraId="1A564EB2"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w:char="F083"/>
            </w:r>
            <w:r w:rsidRPr="008912DD">
              <w:rPr>
                <w:rFonts w:ascii="Times New Roman" w:eastAsia="標楷體" w:hAnsi="Times New Roman"/>
              </w:rPr>
              <w:t>電腦斷層等檢查發現顱內病變者</w:t>
            </w:r>
          </w:p>
          <w:p w14:paraId="7C15C473"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w:char="F084"/>
            </w:r>
            <w:r w:rsidRPr="008912DD">
              <w:rPr>
                <w:rFonts w:ascii="Times New Roman" w:eastAsia="標楷體" w:hAnsi="Times New Roman"/>
              </w:rPr>
              <w:t>65</w:t>
            </w:r>
            <w:r w:rsidRPr="008912DD">
              <w:rPr>
                <w:rFonts w:ascii="Times New Roman" w:eastAsia="標楷體" w:hAnsi="Times New Roman"/>
              </w:rPr>
              <w:t>歲以上或</w:t>
            </w:r>
            <w:r w:rsidRPr="008912DD">
              <w:rPr>
                <w:rFonts w:ascii="Times New Roman" w:eastAsia="標楷體" w:hAnsi="Times New Roman"/>
              </w:rPr>
              <w:t>6</w:t>
            </w:r>
            <w:r w:rsidRPr="008912DD">
              <w:rPr>
                <w:rFonts w:ascii="Times New Roman" w:eastAsia="標楷體" w:hAnsi="Times New Roman"/>
              </w:rPr>
              <w:t>歲以下，並有嚴重頭痛與嘔吐者</w:t>
            </w:r>
          </w:p>
          <w:p w14:paraId="6A1E5C0C"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w:char="F085"/>
            </w:r>
            <w:r w:rsidRPr="008912DD">
              <w:rPr>
                <w:rFonts w:ascii="Times New Roman" w:eastAsia="標楷體" w:hAnsi="Times New Roman"/>
              </w:rPr>
              <w:t>外傷後曾經有過記憶喪失或意識障礙者</w:t>
            </w:r>
          </w:p>
          <w:p w14:paraId="29BE2455"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w:char="F086"/>
            </w:r>
            <w:r w:rsidRPr="008912DD">
              <w:rPr>
                <w:rFonts w:ascii="Times New Roman" w:eastAsia="標楷體" w:hAnsi="Times New Roman"/>
              </w:rPr>
              <w:t>外傷後曾經有過神經系統障礙如失語症</w:t>
            </w:r>
            <w:r w:rsidRPr="008912DD">
              <w:rPr>
                <w:rFonts w:ascii="Times New Roman" w:eastAsia="標楷體" w:hAnsi="Times New Roman"/>
                <w:szCs w:val="22"/>
              </w:rPr>
              <w:t>、運動或知覺障礙者</w:t>
            </w:r>
          </w:p>
          <w:p w14:paraId="7E84A0E6"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2" w:char="F070"/>
            </w:r>
            <w:r w:rsidRPr="008912DD">
              <w:rPr>
                <w:rFonts w:ascii="Times New Roman" w:eastAsia="標楷體" w:hAnsi="Times New Roman"/>
              </w:rPr>
              <w:t>外傷後曾發生癲癇症狀者</w:t>
            </w:r>
          </w:p>
          <w:p w14:paraId="411D9775"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2" w:char="F071"/>
            </w:r>
            <w:r w:rsidRPr="008912DD">
              <w:rPr>
                <w:rFonts w:ascii="Times New Roman" w:eastAsia="標楷體" w:hAnsi="Times New Roman"/>
              </w:rPr>
              <w:t>有頭部硬直或腦膜刺激症狀者</w:t>
            </w:r>
          </w:p>
        </w:tc>
      </w:tr>
      <w:tr w:rsidR="008912DD" w:rsidRPr="008912DD" w14:paraId="236DB520" w14:textId="77777777" w:rsidTr="00201A24">
        <w:trPr>
          <w:jc w:val="center"/>
        </w:trPr>
        <w:tc>
          <w:tcPr>
            <w:tcW w:w="676" w:type="dxa"/>
            <w:tcBorders>
              <w:bottom w:val="nil"/>
            </w:tcBorders>
          </w:tcPr>
          <w:p w14:paraId="19C22681" w14:textId="77777777" w:rsidR="00AD5ABB" w:rsidRPr="008912DD" w:rsidRDefault="00AD5ABB" w:rsidP="00201A24">
            <w:pPr>
              <w:spacing w:line="280" w:lineRule="exact"/>
              <w:jc w:val="center"/>
              <w:rPr>
                <w:rFonts w:ascii="Times New Roman" w:eastAsia="標楷體" w:hAnsi="Times New Roman"/>
              </w:rPr>
            </w:pPr>
            <w:r w:rsidRPr="008912DD">
              <w:rPr>
                <w:rFonts w:ascii="Times New Roman" w:eastAsia="標楷體" w:hAnsi="Times New Roman"/>
              </w:rPr>
              <w:t>10</w:t>
            </w:r>
          </w:p>
        </w:tc>
        <w:tc>
          <w:tcPr>
            <w:tcW w:w="1016" w:type="dxa"/>
          </w:tcPr>
          <w:p w14:paraId="484BEB78" w14:textId="77777777" w:rsidR="00AD5ABB" w:rsidRPr="008912DD" w:rsidRDefault="00AD5ABB" w:rsidP="00201A24">
            <w:pPr>
              <w:spacing w:line="280" w:lineRule="exact"/>
              <w:jc w:val="center"/>
              <w:rPr>
                <w:rFonts w:ascii="Times New Roman" w:eastAsia="標楷體" w:hAnsi="Times New Roman"/>
              </w:rPr>
            </w:pPr>
            <w:r w:rsidRPr="008912DD">
              <w:rPr>
                <w:rFonts w:ascii="Times New Roman" w:eastAsia="標楷體" w:hAnsi="Times New Roman"/>
              </w:rPr>
              <w:t>922</w:t>
            </w:r>
          </w:p>
        </w:tc>
        <w:tc>
          <w:tcPr>
            <w:tcW w:w="2163" w:type="dxa"/>
          </w:tcPr>
          <w:p w14:paraId="239534CF"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S20.0</w:t>
            </w:r>
          </w:p>
          <w:p w14:paraId="2E17B75A"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S20.2</w:t>
            </w:r>
          </w:p>
          <w:p w14:paraId="5EE1BC7A"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S30.0-S30.3</w:t>
            </w:r>
          </w:p>
          <w:p w14:paraId="15088AC9" w14:textId="77777777" w:rsidR="00AD5ABB" w:rsidRPr="008912DD" w:rsidRDefault="00C54EE9" w:rsidP="00201A24">
            <w:pPr>
              <w:spacing w:line="280" w:lineRule="exact"/>
              <w:ind w:leftChars="25" w:left="60"/>
              <w:rPr>
                <w:rFonts w:ascii="Times New Roman" w:eastAsia="標楷體" w:hAnsi="Times New Roman"/>
                <w:u w:val="single"/>
              </w:rPr>
            </w:pPr>
            <w:r w:rsidRPr="008912DD">
              <w:rPr>
                <w:rFonts w:ascii="Times New Roman" w:eastAsia="標楷體" w:hAnsi="Times New Roman"/>
              </w:rPr>
              <w:t>(</w:t>
            </w:r>
            <w:r w:rsidR="00AD5ABB" w:rsidRPr="008912DD">
              <w:rPr>
                <w:rFonts w:ascii="Times New Roman" w:eastAsia="標楷體" w:hAnsi="Times New Roman"/>
              </w:rPr>
              <w:t>前述第</w:t>
            </w:r>
            <w:r w:rsidR="00AD5ABB" w:rsidRPr="008912DD">
              <w:rPr>
                <w:rFonts w:ascii="Times New Roman" w:eastAsia="標楷體" w:hAnsi="Times New Roman"/>
              </w:rPr>
              <w:t>7</w:t>
            </w:r>
            <w:r w:rsidR="00AD5ABB" w:rsidRPr="008912DD">
              <w:rPr>
                <w:rFonts w:ascii="Times New Roman" w:eastAsia="標楷體" w:hAnsi="Times New Roman"/>
              </w:rPr>
              <w:t>位碼皆須為</w:t>
            </w:r>
            <w:r w:rsidR="00AD5ABB" w:rsidRPr="008912DD">
              <w:rPr>
                <w:rFonts w:ascii="Times New Roman" w:eastAsia="標楷體" w:hAnsi="Times New Roman"/>
              </w:rPr>
              <w:t>"A"</w:t>
            </w:r>
            <w:r w:rsidRPr="008912DD">
              <w:rPr>
                <w:rFonts w:ascii="Times New Roman" w:eastAsia="標楷體" w:hAnsi="Times New Roman"/>
              </w:rPr>
              <w:t>)</w:t>
            </w:r>
          </w:p>
        </w:tc>
        <w:tc>
          <w:tcPr>
            <w:tcW w:w="2715" w:type="dxa"/>
          </w:tcPr>
          <w:p w14:paraId="03C0FB2B" w14:textId="77777777" w:rsidR="00AD5ABB" w:rsidRPr="008912DD" w:rsidRDefault="00AD5ABB" w:rsidP="00201A24">
            <w:pPr>
              <w:kinsoku w:val="0"/>
              <w:overflowPunct w:val="0"/>
              <w:autoSpaceDE w:val="0"/>
              <w:spacing w:line="280" w:lineRule="exact"/>
              <w:rPr>
                <w:rFonts w:ascii="Times New Roman" w:eastAsia="標楷體" w:hAnsi="Times New Roman"/>
              </w:rPr>
            </w:pPr>
            <w:r w:rsidRPr="008912DD">
              <w:rPr>
                <w:rFonts w:ascii="Times New Roman" w:eastAsia="標楷體" w:hAnsi="Times New Roman"/>
              </w:rPr>
              <w:t>軀幹挫傷</w:t>
            </w:r>
          </w:p>
          <w:p w14:paraId="1D70524D" w14:textId="77777777" w:rsidR="00AD5ABB" w:rsidRPr="008912DD" w:rsidRDefault="00AD5ABB" w:rsidP="00201A24">
            <w:pPr>
              <w:kinsoku w:val="0"/>
              <w:overflowPunct w:val="0"/>
              <w:autoSpaceDE w:val="0"/>
              <w:spacing w:line="280" w:lineRule="exact"/>
              <w:rPr>
                <w:rFonts w:ascii="Times New Roman" w:eastAsia="標楷體" w:hAnsi="Times New Roman"/>
              </w:rPr>
            </w:pPr>
            <w:r w:rsidRPr="008912DD">
              <w:rPr>
                <w:rFonts w:ascii="Times New Roman" w:eastAsia="標楷體" w:hAnsi="Times New Roman"/>
              </w:rPr>
              <w:t>Contusion of Trunk</w:t>
            </w:r>
          </w:p>
        </w:tc>
        <w:tc>
          <w:tcPr>
            <w:tcW w:w="4306" w:type="dxa"/>
          </w:tcPr>
          <w:p w14:paraId="791217DB"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w:char="F081"/>
            </w:r>
            <w:r w:rsidRPr="008912DD">
              <w:rPr>
                <w:rFonts w:ascii="Times New Roman" w:eastAsia="標楷體" w:hAnsi="Times New Roman"/>
              </w:rPr>
              <w:t>淤傷面積大於</w:t>
            </w:r>
            <w:r w:rsidRPr="008912DD">
              <w:rPr>
                <w:rFonts w:ascii="Times New Roman" w:eastAsia="標楷體" w:hAnsi="Times New Roman"/>
              </w:rPr>
              <w:t>10×5</w:t>
            </w:r>
            <w:r w:rsidRPr="008912DD">
              <w:rPr>
                <w:rFonts w:ascii="Times New Roman" w:eastAsia="標楷體" w:hAnsi="Times New Roman"/>
              </w:rPr>
              <w:t>公分者</w:t>
            </w:r>
          </w:p>
          <w:p w14:paraId="462A1C20"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w:char="F082"/>
            </w:r>
            <w:r w:rsidRPr="008912DD">
              <w:rPr>
                <w:rFonts w:ascii="Times New Roman" w:eastAsia="標楷體" w:hAnsi="Times New Roman"/>
              </w:rPr>
              <w:t>產生</w:t>
            </w:r>
            <w:r w:rsidRPr="008912DD">
              <w:rPr>
                <w:rFonts w:ascii="Times New Roman" w:eastAsia="標楷體" w:hAnsi="Times New Roman"/>
              </w:rPr>
              <w:t>Rhabd omyolysis</w:t>
            </w:r>
            <w:r w:rsidRPr="008912DD">
              <w:rPr>
                <w:rFonts w:ascii="Times New Roman" w:eastAsia="標楷體" w:hAnsi="Times New Roman"/>
              </w:rPr>
              <w:t>者</w:t>
            </w:r>
          </w:p>
          <w:p w14:paraId="5885E34C"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t></w:t>
            </w:r>
            <w:r w:rsidRPr="008912DD">
              <w:rPr>
                <w:rFonts w:ascii="Times New Roman" w:eastAsia="標楷體" w:hAnsi="Times New Roman"/>
              </w:rPr>
              <w:t>懷疑合併腹膜炎</w:t>
            </w:r>
            <w:r w:rsidRPr="008912DD">
              <w:rPr>
                <w:rFonts w:ascii="Times New Roman" w:eastAsia="標楷體" w:hAnsi="Times New Roman"/>
                <w:szCs w:val="22"/>
              </w:rPr>
              <w:t>、腹內出血者</w:t>
            </w:r>
          </w:p>
        </w:tc>
      </w:tr>
      <w:tr w:rsidR="003D24F4" w:rsidRPr="008912DD" w14:paraId="301782F2" w14:textId="77777777" w:rsidTr="00201A24">
        <w:trPr>
          <w:jc w:val="center"/>
        </w:trPr>
        <w:tc>
          <w:tcPr>
            <w:tcW w:w="676" w:type="dxa"/>
            <w:tcBorders>
              <w:top w:val="nil"/>
            </w:tcBorders>
          </w:tcPr>
          <w:p w14:paraId="42CA5049" w14:textId="77777777" w:rsidR="00AD5ABB" w:rsidRPr="008912DD" w:rsidRDefault="00AD5ABB" w:rsidP="00201A24">
            <w:pPr>
              <w:spacing w:line="280" w:lineRule="exact"/>
              <w:jc w:val="center"/>
              <w:rPr>
                <w:rFonts w:ascii="Times New Roman" w:eastAsia="標楷體" w:hAnsi="Times New Roman"/>
              </w:rPr>
            </w:pPr>
          </w:p>
        </w:tc>
        <w:tc>
          <w:tcPr>
            <w:tcW w:w="1016" w:type="dxa"/>
          </w:tcPr>
          <w:p w14:paraId="6676DB2E" w14:textId="77777777" w:rsidR="00AD5ABB" w:rsidRPr="008912DD" w:rsidRDefault="00AD5ABB" w:rsidP="00201A24">
            <w:pPr>
              <w:spacing w:line="280" w:lineRule="exact"/>
              <w:jc w:val="center"/>
              <w:rPr>
                <w:rFonts w:ascii="Times New Roman" w:eastAsia="標楷體" w:hAnsi="Times New Roman"/>
              </w:rPr>
            </w:pPr>
            <w:r w:rsidRPr="008912DD">
              <w:rPr>
                <w:rFonts w:ascii="Times New Roman" w:eastAsia="標楷體" w:hAnsi="Times New Roman"/>
              </w:rPr>
              <w:t>891</w:t>
            </w:r>
          </w:p>
        </w:tc>
        <w:tc>
          <w:tcPr>
            <w:tcW w:w="2163" w:type="dxa"/>
          </w:tcPr>
          <w:p w14:paraId="78C36BAB"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S81.0-S81.8</w:t>
            </w:r>
          </w:p>
          <w:p w14:paraId="7C0677E7"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S86.0-S86.9</w:t>
            </w:r>
          </w:p>
          <w:p w14:paraId="1F32D1A1"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S86.02</w:t>
            </w:r>
          </w:p>
          <w:p w14:paraId="7BA0D8F0"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S86.12</w:t>
            </w:r>
          </w:p>
          <w:p w14:paraId="64AF6C04"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S86.22</w:t>
            </w:r>
          </w:p>
          <w:p w14:paraId="38CFC6F8"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S86.32</w:t>
            </w:r>
          </w:p>
          <w:p w14:paraId="1610F90E"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S86.82</w:t>
            </w:r>
          </w:p>
          <w:p w14:paraId="242F4336"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S86.92</w:t>
            </w:r>
          </w:p>
          <w:p w14:paraId="44324024"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S91.0</w:t>
            </w:r>
          </w:p>
          <w:p w14:paraId="56D37088"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S96.02</w:t>
            </w:r>
          </w:p>
          <w:p w14:paraId="0890E7E1"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S96.12</w:t>
            </w:r>
          </w:p>
          <w:p w14:paraId="3A1C4761"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S96.22</w:t>
            </w:r>
          </w:p>
          <w:p w14:paraId="69EB2742"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S96.82</w:t>
            </w:r>
          </w:p>
          <w:p w14:paraId="7D4DF2B4"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S96.92</w:t>
            </w:r>
          </w:p>
          <w:p w14:paraId="3264DA87" w14:textId="77777777" w:rsidR="00AD5ABB" w:rsidRPr="008912DD" w:rsidRDefault="00C54EE9" w:rsidP="00201A24">
            <w:pPr>
              <w:spacing w:line="280" w:lineRule="exact"/>
              <w:ind w:leftChars="25" w:left="60"/>
              <w:rPr>
                <w:rFonts w:ascii="Times New Roman" w:eastAsia="標楷體" w:hAnsi="Times New Roman"/>
                <w:u w:val="single"/>
              </w:rPr>
            </w:pPr>
            <w:r w:rsidRPr="008912DD">
              <w:rPr>
                <w:rFonts w:ascii="Times New Roman" w:eastAsia="標楷體" w:hAnsi="Times New Roman"/>
              </w:rPr>
              <w:t>(</w:t>
            </w:r>
            <w:r w:rsidR="00AD5ABB" w:rsidRPr="008912DD">
              <w:rPr>
                <w:rFonts w:ascii="Times New Roman" w:eastAsia="標楷體" w:hAnsi="Times New Roman"/>
              </w:rPr>
              <w:t>前述第</w:t>
            </w:r>
            <w:r w:rsidR="00AD5ABB" w:rsidRPr="008912DD">
              <w:rPr>
                <w:rFonts w:ascii="Times New Roman" w:eastAsia="標楷體" w:hAnsi="Times New Roman"/>
              </w:rPr>
              <w:t>7</w:t>
            </w:r>
            <w:r w:rsidR="00AD5ABB" w:rsidRPr="008912DD">
              <w:rPr>
                <w:rFonts w:ascii="Times New Roman" w:eastAsia="標楷體" w:hAnsi="Times New Roman"/>
              </w:rPr>
              <w:t>位碼皆須為</w:t>
            </w:r>
            <w:r w:rsidR="00AD5ABB" w:rsidRPr="008912DD">
              <w:rPr>
                <w:rFonts w:ascii="Times New Roman" w:eastAsia="標楷體" w:hAnsi="Times New Roman"/>
              </w:rPr>
              <w:t>"A"</w:t>
            </w:r>
            <w:r w:rsidRPr="008912DD">
              <w:rPr>
                <w:rFonts w:ascii="Times New Roman" w:eastAsia="標楷體" w:hAnsi="Times New Roman"/>
              </w:rPr>
              <w:t>)</w:t>
            </w:r>
          </w:p>
        </w:tc>
        <w:tc>
          <w:tcPr>
            <w:tcW w:w="2715" w:type="dxa"/>
          </w:tcPr>
          <w:p w14:paraId="62203FB0" w14:textId="77777777" w:rsidR="00AD5ABB" w:rsidRPr="008912DD" w:rsidRDefault="00AD5ABB" w:rsidP="00201A24">
            <w:pPr>
              <w:kinsoku w:val="0"/>
              <w:overflowPunct w:val="0"/>
              <w:autoSpaceDE w:val="0"/>
              <w:spacing w:line="280" w:lineRule="exact"/>
              <w:rPr>
                <w:rFonts w:ascii="Times New Roman" w:eastAsia="標楷體" w:hAnsi="Times New Roman"/>
              </w:rPr>
            </w:pPr>
            <w:r w:rsidRPr="008912DD">
              <w:rPr>
                <w:rFonts w:ascii="Times New Roman" w:eastAsia="標楷體" w:hAnsi="Times New Roman"/>
              </w:rPr>
              <w:t>膝</w:t>
            </w:r>
            <w:r w:rsidRPr="008912DD">
              <w:rPr>
                <w:rFonts w:ascii="Times New Roman" w:eastAsia="標楷體" w:hAnsi="Times New Roman"/>
                <w:szCs w:val="22"/>
              </w:rPr>
              <w:t>、腿</w:t>
            </w:r>
            <w:r w:rsidR="00C54EE9" w:rsidRPr="008912DD">
              <w:rPr>
                <w:rFonts w:ascii="Times New Roman" w:eastAsia="標楷體" w:hAnsi="Times New Roman"/>
              </w:rPr>
              <w:t>(</w:t>
            </w:r>
            <w:r w:rsidRPr="008912DD">
              <w:rPr>
                <w:rFonts w:ascii="Times New Roman" w:eastAsia="標楷體" w:hAnsi="Times New Roman"/>
              </w:rPr>
              <w:t>大腿除外</w:t>
            </w:r>
            <w:r w:rsidR="00C54EE9" w:rsidRPr="008912DD">
              <w:rPr>
                <w:rFonts w:ascii="Times New Roman" w:eastAsia="標楷體" w:hAnsi="Times New Roman"/>
              </w:rPr>
              <w:t>)</w:t>
            </w:r>
            <w:r w:rsidRPr="008912DD">
              <w:rPr>
                <w:rFonts w:ascii="Times New Roman" w:eastAsia="標楷體" w:hAnsi="Times New Roman"/>
              </w:rPr>
              <w:t>及踝之外傷</w:t>
            </w:r>
          </w:p>
          <w:p w14:paraId="0A382A31" w14:textId="77777777" w:rsidR="00AD5ABB" w:rsidRPr="008912DD" w:rsidRDefault="00AD5ABB" w:rsidP="00201A24">
            <w:pPr>
              <w:kinsoku w:val="0"/>
              <w:overflowPunct w:val="0"/>
              <w:autoSpaceDE w:val="0"/>
              <w:spacing w:line="280" w:lineRule="exact"/>
              <w:rPr>
                <w:rFonts w:ascii="Times New Roman" w:eastAsia="標楷體" w:hAnsi="Times New Roman"/>
              </w:rPr>
            </w:pPr>
            <w:r w:rsidRPr="008912DD">
              <w:rPr>
                <w:rFonts w:ascii="Times New Roman" w:eastAsia="標楷體" w:hAnsi="Times New Roman"/>
              </w:rPr>
              <w:t>Open Wound of knee, Leg (except Thigh) and Ankle</w:t>
            </w:r>
          </w:p>
        </w:tc>
        <w:tc>
          <w:tcPr>
            <w:tcW w:w="4306" w:type="dxa"/>
          </w:tcPr>
          <w:p w14:paraId="27B758D1"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w:char="F081"/>
            </w:r>
            <w:r w:rsidRPr="008912DD">
              <w:rPr>
                <w:rFonts w:ascii="Times New Roman" w:eastAsia="標楷體" w:hAnsi="Times New Roman"/>
              </w:rPr>
              <w:t>傷口長度大於</w:t>
            </w:r>
            <w:r w:rsidRPr="008912DD">
              <w:rPr>
                <w:rFonts w:ascii="Times New Roman" w:eastAsia="標楷體" w:hAnsi="Times New Roman"/>
              </w:rPr>
              <w:t>10</w:t>
            </w:r>
            <w:r w:rsidRPr="008912DD">
              <w:rPr>
                <w:rFonts w:ascii="Times New Roman" w:eastAsia="標楷體" w:hAnsi="Times New Roman"/>
              </w:rPr>
              <w:t>公分或深度大於</w:t>
            </w:r>
            <w:r w:rsidRPr="008912DD">
              <w:rPr>
                <w:rFonts w:ascii="Times New Roman" w:eastAsia="標楷體" w:hAnsi="Times New Roman"/>
              </w:rPr>
              <w:t>2</w:t>
            </w:r>
            <w:r w:rsidRPr="008912DD">
              <w:rPr>
                <w:rFonts w:ascii="Times New Roman" w:eastAsia="標楷體" w:hAnsi="Times New Roman"/>
              </w:rPr>
              <w:t>公分</w:t>
            </w:r>
          </w:p>
          <w:p w14:paraId="3FD71A8D"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w:char="F082"/>
            </w:r>
            <w:r w:rsidRPr="008912DD">
              <w:rPr>
                <w:rFonts w:ascii="Times New Roman" w:eastAsia="標楷體" w:hAnsi="Times New Roman"/>
              </w:rPr>
              <w:t>產生</w:t>
            </w:r>
            <w:r w:rsidRPr="008912DD">
              <w:rPr>
                <w:rFonts w:ascii="Times New Roman" w:eastAsia="標楷體" w:hAnsi="Times New Roman"/>
              </w:rPr>
              <w:t>Avulsion Flap</w:t>
            </w:r>
            <w:r w:rsidRPr="008912DD">
              <w:rPr>
                <w:rFonts w:ascii="Times New Roman" w:eastAsia="標楷體" w:hAnsi="Times New Roman"/>
              </w:rPr>
              <w:t>、或</w:t>
            </w:r>
            <w:r w:rsidRPr="008912DD">
              <w:rPr>
                <w:rFonts w:ascii="Times New Roman" w:eastAsia="標楷體" w:hAnsi="Times New Roman"/>
              </w:rPr>
              <w:t>Tendon Rupture</w:t>
            </w:r>
            <w:r w:rsidRPr="008912DD">
              <w:rPr>
                <w:rFonts w:ascii="Times New Roman" w:eastAsia="標楷體" w:hAnsi="Times New Roman"/>
              </w:rPr>
              <w:t>、或</w:t>
            </w:r>
            <w:r w:rsidRPr="008912DD">
              <w:rPr>
                <w:rFonts w:ascii="Times New Roman" w:eastAsia="標楷體" w:hAnsi="Times New Roman"/>
              </w:rPr>
              <w:t>Hemoarthrosis</w:t>
            </w:r>
            <w:r w:rsidRPr="008912DD">
              <w:rPr>
                <w:rFonts w:ascii="Times New Roman" w:eastAsia="標楷體" w:hAnsi="Times New Roman"/>
              </w:rPr>
              <w:t>者</w:t>
            </w:r>
          </w:p>
          <w:p w14:paraId="3A2257C8"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w:char="F083"/>
            </w:r>
            <w:r w:rsidRPr="008912DD">
              <w:rPr>
                <w:rFonts w:ascii="Times New Roman" w:eastAsia="標楷體" w:hAnsi="Times New Roman"/>
              </w:rPr>
              <w:t>合併有神經或血管損傷或骨折者</w:t>
            </w:r>
          </w:p>
          <w:p w14:paraId="528E7536"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w:char="F084"/>
            </w:r>
            <w:r w:rsidRPr="008912DD">
              <w:rPr>
                <w:rFonts w:ascii="Times New Roman" w:eastAsia="標楷體" w:hAnsi="Times New Roman"/>
              </w:rPr>
              <w:t>為動物咬傷引起全身性不良反應者</w:t>
            </w:r>
          </w:p>
          <w:p w14:paraId="3E33857D"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w:char="F085"/>
            </w:r>
            <w:r w:rsidRPr="008912DD">
              <w:rPr>
                <w:rFonts w:ascii="Times New Roman" w:eastAsia="標楷體" w:hAnsi="Times New Roman"/>
              </w:rPr>
              <w:t>大於</w:t>
            </w:r>
            <w:r w:rsidRPr="008912DD">
              <w:rPr>
                <w:rFonts w:ascii="Times New Roman" w:eastAsia="標楷體" w:hAnsi="Times New Roman"/>
              </w:rPr>
              <w:t>65</w:t>
            </w:r>
            <w:r w:rsidRPr="008912DD">
              <w:rPr>
                <w:rFonts w:ascii="Times New Roman" w:eastAsia="標楷體" w:hAnsi="Times New Roman"/>
              </w:rPr>
              <w:t>歲，傷口大於</w:t>
            </w:r>
            <w:r w:rsidRPr="008912DD">
              <w:rPr>
                <w:rFonts w:ascii="Times New Roman" w:eastAsia="標楷體" w:hAnsi="Times New Roman"/>
              </w:rPr>
              <w:t>5</w:t>
            </w:r>
            <w:r w:rsidRPr="008912DD">
              <w:rPr>
                <w:rFonts w:ascii="Times New Roman" w:eastAsia="標楷體" w:hAnsi="Times New Roman"/>
              </w:rPr>
              <w:t>公分者</w:t>
            </w:r>
          </w:p>
          <w:p w14:paraId="5994E353"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w:char="F086"/>
            </w:r>
            <w:r w:rsidRPr="008912DD">
              <w:rPr>
                <w:rFonts w:ascii="Times New Roman" w:eastAsia="標楷體" w:hAnsi="Times New Roman"/>
              </w:rPr>
              <w:t>病人凝血因素異常者</w:t>
            </w:r>
          </w:p>
          <w:p w14:paraId="3FE1DBF7"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2" w:char="F070"/>
            </w:r>
            <w:r w:rsidRPr="008912DD">
              <w:rPr>
                <w:rFonts w:ascii="Times New Roman" w:eastAsia="標楷體" w:hAnsi="Times New Roman"/>
              </w:rPr>
              <w:t>受傷過程曾因失血過多產生休克或昏厥者</w:t>
            </w:r>
          </w:p>
          <w:p w14:paraId="56C07363"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2" w:char="F071"/>
            </w:r>
            <w:r w:rsidRPr="008912DD">
              <w:rPr>
                <w:rFonts w:ascii="Times New Roman" w:eastAsia="標楷體" w:hAnsi="Times New Roman"/>
              </w:rPr>
              <w:t>病患合併有心</w:t>
            </w:r>
            <w:r w:rsidRPr="008912DD">
              <w:rPr>
                <w:rFonts w:ascii="Times New Roman" w:eastAsia="標楷體" w:hAnsi="Times New Roman"/>
                <w:szCs w:val="22"/>
              </w:rPr>
              <w:t>、肺、肝、腎功能不全者</w:t>
            </w:r>
          </w:p>
        </w:tc>
      </w:tr>
    </w:tbl>
    <w:p w14:paraId="1107398F" w14:textId="77777777" w:rsidR="000257EE" w:rsidRPr="008912DD" w:rsidRDefault="000257EE">
      <w:pPr>
        <w:jc w:val="both"/>
        <w:rPr>
          <w:rFonts w:ascii="標楷體" w:eastAsia="標楷體" w:hAnsi="標楷體"/>
        </w:rPr>
      </w:pPr>
    </w:p>
    <w:p w14:paraId="5D37ECE7" w14:textId="77777777" w:rsidR="000257EE" w:rsidRPr="008912DD" w:rsidRDefault="00274757">
      <w:pPr>
        <w:pageBreakBefore/>
        <w:spacing w:line="240" w:lineRule="auto"/>
        <w:rPr>
          <w:rFonts w:ascii="Times New Roman" w:hAnsi="Times New Roman"/>
        </w:rPr>
      </w:pPr>
      <w:r w:rsidRPr="008912DD">
        <w:rPr>
          <w:rFonts w:ascii="Times New Roman" w:eastAsia="標楷體" w:hAnsi="Times New Roman"/>
          <w:sz w:val="28"/>
          <w:szCs w:val="28"/>
        </w:rPr>
        <w:lastRenderedPageBreak/>
        <w:t>附表十九</w:t>
      </w:r>
      <w:r w:rsidRPr="008912DD">
        <w:rPr>
          <w:rFonts w:ascii="Times New Roman" w:eastAsia="標楷體" w:hAnsi="Times New Roman"/>
          <w:sz w:val="28"/>
          <w:szCs w:val="28"/>
        </w:rPr>
        <w:t xml:space="preserve">     (97/5/1)</w:t>
      </w:r>
    </w:p>
    <w:p w14:paraId="45883E79" w14:textId="77777777" w:rsidR="000257EE" w:rsidRPr="008912DD" w:rsidRDefault="000257EE">
      <w:pPr>
        <w:jc w:val="right"/>
        <w:rPr>
          <w:rFonts w:ascii="Times New Roman" w:eastAsia="標楷體" w:hAnsi="Times New Roman"/>
          <w:szCs w:val="28"/>
        </w:rPr>
      </w:pPr>
    </w:p>
    <w:p w14:paraId="16D178A8" w14:textId="77777777" w:rsidR="000257EE" w:rsidRPr="008912DD" w:rsidRDefault="00274757">
      <w:pPr>
        <w:snapToGrid w:val="0"/>
        <w:spacing w:line="560" w:lineRule="exact"/>
        <w:ind w:left="420" w:hanging="420"/>
        <w:rPr>
          <w:rFonts w:ascii="Times New Roman" w:eastAsia="標楷體" w:hAnsi="Times New Roman"/>
          <w:sz w:val="28"/>
          <w:szCs w:val="28"/>
        </w:rPr>
      </w:pPr>
      <w:r w:rsidRPr="008912DD">
        <w:rPr>
          <w:rFonts w:ascii="Times New Roman" w:eastAsia="標楷體" w:hAnsi="Times New Roman"/>
          <w:sz w:val="28"/>
          <w:szCs w:val="28"/>
        </w:rPr>
        <w:t>肝庇護劑審查注意事項</w:t>
      </w:r>
    </w:p>
    <w:p w14:paraId="7D0E908E" w14:textId="77777777" w:rsidR="000257EE" w:rsidRPr="008912DD" w:rsidRDefault="000257EE">
      <w:pPr>
        <w:snapToGrid w:val="0"/>
        <w:spacing w:line="560" w:lineRule="exact"/>
        <w:rPr>
          <w:rFonts w:ascii="Times New Roman" w:eastAsia="標楷體" w:hAnsi="Times New Roman"/>
          <w:sz w:val="28"/>
          <w:szCs w:val="28"/>
        </w:rPr>
      </w:pPr>
    </w:p>
    <w:p w14:paraId="32CC9B63" w14:textId="77777777" w:rsidR="000257EE" w:rsidRPr="008912DD" w:rsidRDefault="00274757">
      <w:pPr>
        <w:snapToGrid w:val="0"/>
        <w:spacing w:line="560" w:lineRule="exact"/>
        <w:ind w:left="840" w:hanging="420"/>
        <w:rPr>
          <w:rFonts w:ascii="Times New Roman" w:hAnsi="Times New Roman"/>
        </w:rPr>
      </w:pPr>
      <w:r w:rsidRPr="008912DD">
        <w:rPr>
          <w:rFonts w:ascii="Times New Roman" w:eastAsia="標楷體" w:hAnsi="Times New Roman"/>
          <w:sz w:val="28"/>
          <w:szCs w:val="28"/>
        </w:rPr>
        <w:t>A. GOT</w:t>
      </w:r>
      <w:r w:rsidRPr="008912DD">
        <w:rPr>
          <w:rFonts w:ascii="Times New Roman" w:hAnsi="Times New Roman"/>
        </w:rPr>
        <w:t>、</w:t>
      </w:r>
      <w:r w:rsidRPr="008912DD">
        <w:rPr>
          <w:rFonts w:ascii="Times New Roman" w:eastAsia="標楷體" w:hAnsi="Times New Roman"/>
          <w:sz w:val="28"/>
          <w:szCs w:val="28"/>
        </w:rPr>
        <w:t>GPT</w:t>
      </w:r>
      <w:r w:rsidRPr="008912DD">
        <w:rPr>
          <w:rFonts w:ascii="Times New Roman" w:eastAsia="標楷體" w:hAnsi="Times New Roman"/>
          <w:sz w:val="28"/>
          <w:szCs w:val="28"/>
        </w:rPr>
        <w:t>正常，不得使用肝庇護劑</w:t>
      </w:r>
    </w:p>
    <w:p w14:paraId="6E71EBEB" w14:textId="77777777" w:rsidR="000257EE" w:rsidRPr="008912DD" w:rsidRDefault="00274757">
      <w:pPr>
        <w:snapToGrid w:val="0"/>
        <w:spacing w:line="560" w:lineRule="exact"/>
        <w:ind w:left="840" w:hanging="420"/>
        <w:rPr>
          <w:rFonts w:ascii="Times New Roman" w:hAnsi="Times New Roman"/>
        </w:rPr>
      </w:pPr>
      <w:r w:rsidRPr="008912DD">
        <w:rPr>
          <w:rFonts w:ascii="Times New Roman" w:eastAsia="標楷體" w:hAnsi="Times New Roman"/>
          <w:sz w:val="28"/>
          <w:szCs w:val="28"/>
        </w:rPr>
        <w:t>B. GOT</w:t>
      </w:r>
      <w:r w:rsidRPr="008912DD">
        <w:rPr>
          <w:rFonts w:ascii="Times New Roman" w:hAnsi="Times New Roman"/>
        </w:rPr>
        <w:t>、</w:t>
      </w:r>
      <w:r w:rsidRPr="008912DD">
        <w:rPr>
          <w:rFonts w:ascii="Times New Roman" w:eastAsia="標楷體" w:hAnsi="Times New Roman"/>
          <w:sz w:val="28"/>
          <w:szCs w:val="28"/>
        </w:rPr>
        <w:t>GPT</w:t>
      </w:r>
      <w:r w:rsidRPr="008912DD">
        <w:rPr>
          <w:rFonts w:ascii="Times New Roman" w:eastAsia="標楷體" w:hAnsi="Times New Roman"/>
          <w:sz w:val="28"/>
          <w:szCs w:val="28"/>
        </w:rPr>
        <w:t>＞正常</w:t>
      </w:r>
      <w:r w:rsidRPr="008912DD">
        <w:rPr>
          <w:rFonts w:ascii="Times New Roman" w:eastAsia="標楷體" w:hAnsi="Times New Roman"/>
          <w:sz w:val="28"/>
          <w:szCs w:val="28"/>
        </w:rPr>
        <w:t>2</w:t>
      </w:r>
      <w:r w:rsidRPr="008912DD">
        <w:rPr>
          <w:rFonts w:ascii="Times New Roman" w:eastAsia="標楷體" w:hAnsi="Times New Roman"/>
          <w:sz w:val="28"/>
          <w:szCs w:val="28"/>
        </w:rPr>
        <w:t>倍時，不論</w:t>
      </w:r>
      <w:r w:rsidRPr="008912DD">
        <w:rPr>
          <w:rFonts w:ascii="Times New Roman" w:eastAsia="標楷體" w:hAnsi="Times New Roman"/>
          <w:sz w:val="28"/>
          <w:szCs w:val="28"/>
        </w:rPr>
        <w:t>HBV or HCV</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或</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皆可使用</w:t>
      </w:r>
    </w:p>
    <w:p w14:paraId="2374971A" w14:textId="77777777" w:rsidR="000257EE" w:rsidRPr="008912DD" w:rsidRDefault="00274757">
      <w:pPr>
        <w:snapToGrid w:val="0"/>
        <w:spacing w:line="560" w:lineRule="exact"/>
        <w:ind w:left="840" w:hanging="420"/>
        <w:rPr>
          <w:rFonts w:ascii="Times New Roman" w:eastAsia="標楷體" w:hAnsi="Times New Roman"/>
          <w:sz w:val="28"/>
          <w:szCs w:val="28"/>
        </w:rPr>
      </w:pPr>
      <w:r w:rsidRPr="008912DD">
        <w:rPr>
          <w:rFonts w:ascii="Times New Roman" w:eastAsia="標楷體" w:hAnsi="Times New Roman"/>
          <w:sz w:val="28"/>
          <w:szCs w:val="28"/>
        </w:rPr>
        <w:t>C. GOT GPT</w:t>
      </w:r>
      <w:r w:rsidRPr="008912DD">
        <w:rPr>
          <w:rFonts w:ascii="Times New Roman" w:eastAsia="標楷體" w:hAnsi="Times New Roman"/>
          <w:sz w:val="28"/>
          <w:szCs w:val="28"/>
        </w:rPr>
        <w:t>異常但＜正常</w:t>
      </w:r>
      <w:r w:rsidRPr="008912DD">
        <w:rPr>
          <w:rFonts w:ascii="Times New Roman" w:eastAsia="標楷體" w:hAnsi="Times New Roman"/>
          <w:sz w:val="28"/>
          <w:szCs w:val="28"/>
        </w:rPr>
        <w:t>2</w:t>
      </w:r>
      <w:r w:rsidRPr="008912DD">
        <w:rPr>
          <w:rFonts w:ascii="Times New Roman" w:eastAsia="標楷體" w:hAnsi="Times New Roman"/>
          <w:sz w:val="28"/>
          <w:szCs w:val="28"/>
        </w:rPr>
        <w:t>倍時，須加上</w:t>
      </w:r>
      <w:r w:rsidRPr="008912DD">
        <w:rPr>
          <w:rFonts w:ascii="Times New Roman" w:eastAsia="標楷體" w:hAnsi="Times New Roman"/>
          <w:sz w:val="28"/>
          <w:szCs w:val="28"/>
        </w:rPr>
        <w:t>HBV or HCV</w:t>
      </w:r>
      <w:r w:rsidRPr="008912DD">
        <w:rPr>
          <w:rFonts w:ascii="Times New Roman" w:eastAsia="標楷體" w:hAnsi="Times New Roman"/>
          <w:sz w:val="28"/>
          <w:szCs w:val="28"/>
        </w:rPr>
        <w:t>陽性</w:t>
      </w:r>
    </w:p>
    <w:p w14:paraId="4AD57652" w14:textId="77777777" w:rsidR="000257EE" w:rsidRPr="008912DD" w:rsidRDefault="00274757">
      <w:pPr>
        <w:snapToGrid w:val="0"/>
        <w:spacing w:line="560" w:lineRule="exact"/>
        <w:ind w:left="840" w:hanging="420"/>
        <w:rPr>
          <w:rFonts w:ascii="Times New Roman" w:eastAsia="標楷體" w:hAnsi="Times New Roman"/>
          <w:sz w:val="28"/>
          <w:szCs w:val="28"/>
        </w:rPr>
      </w:pPr>
      <w:r w:rsidRPr="008912DD">
        <w:rPr>
          <w:rFonts w:ascii="Times New Roman" w:eastAsia="標楷體" w:hAnsi="Times New Roman"/>
          <w:sz w:val="28"/>
          <w:szCs w:val="28"/>
        </w:rPr>
        <w:t xml:space="preserve">D. </w:t>
      </w:r>
      <w:r w:rsidRPr="008912DD">
        <w:rPr>
          <w:rFonts w:ascii="Times New Roman" w:eastAsia="標楷體" w:hAnsi="Times New Roman"/>
          <w:sz w:val="28"/>
          <w:szCs w:val="28"/>
        </w:rPr>
        <w:t>須檢附</w:t>
      </w:r>
      <w:r w:rsidR="00104106" w:rsidRPr="008912DD">
        <w:rPr>
          <w:rFonts w:ascii="Times New Roman" w:eastAsia="標楷體" w:hAnsi="Times New Roman"/>
          <w:sz w:val="28"/>
          <w:szCs w:val="28"/>
        </w:rPr>
        <w:t>三</w:t>
      </w:r>
      <w:r w:rsidRPr="008912DD">
        <w:rPr>
          <w:rFonts w:ascii="Times New Roman" w:eastAsia="標楷體" w:hAnsi="Times New Roman"/>
          <w:sz w:val="28"/>
          <w:szCs w:val="28"/>
        </w:rPr>
        <w:t>個月內之檢驗報告。</w:t>
      </w:r>
    </w:p>
    <w:p w14:paraId="7A28F244" w14:textId="77777777" w:rsidR="000257EE" w:rsidRPr="008912DD" w:rsidRDefault="00274757">
      <w:pPr>
        <w:snapToGrid w:val="0"/>
        <w:spacing w:line="560" w:lineRule="exact"/>
        <w:ind w:left="840" w:hanging="420"/>
        <w:rPr>
          <w:rFonts w:ascii="Times New Roman" w:eastAsia="標楷體" w:hAnsi="Times New Roman"/>
          <w:sz w:val="28"/>
          <w:szCs w:val="28"/>
        </w:rPr>
      </w:pPr>
      <w:r w:rsidRPr="008912DD">
        <w:rPr>
          <w:rFonts w:ascii="Times New Roman" w:eastAsia="標楷體" w:hAnsi="Times New Roman"/>
          <w:sz w:val="28"/>
          <w:szCs w:val="28"/>
        </w:rPr>
        <w:t>E. 1</w:t>
      </w:r>
      <w:r w:rsidRPr="008912DD">
        <w:rPr>
          <w:rFonts w:ascii="Times New Roman" w:eastAsia="標楷體" w:hAnsi="Times New Roman"/>
          <w:sz w:val="28"/>
          <w:szCs w:val="28"/>
        </w:rPr>
        <w:t>倍或</w:t>
      </w:r>
      <w:r w:rsidRPr="008912DD">
        <w:rPr>
          <w:rFonts w:ascii="Times New Roman" w:eastAsia="標楷體" w:hAnsi="Times New Roman"/>
          <w:sz w:val="28"/>
          <w:szCs w:val="28"/>
        </w:rPr>
        <w:t>2</w:t>
      </w:r>
      <w:r w:rsidRPr="008912DD">
        <w:rPr>
          <w:rFonts w:ascii="Times New Roman" w:eastAsia="標楷體" w:hAnsi="Times New Roman"/>
          <w:sz w:val="28"/>
          <w:szCs w:val="28"/>
        </w:rPr>
        <w:t>倍係指大於或等於檢驗值上限者為</w:t>
      </w:r>
      <w:r w:rsidRPr="008912DD">
        <w:rPr>
          <w:rFonts w:ascii="Times New Roman" w:eastAsia="標楷體" w:hAnsi="Times New Roman"/>
          <w:sz w:val="28"/>
          <w:szCs w:val="28"/>
        </w:rPr>
        <w:t>1</w:t>
      </w:r>
      <w:r w:rsidRPr="008912DD">
        <w:rPr>
          <w:rFonts w:ascii="Times New Roman" w:eastAsia="標楷體" w:hAnsi="Times New Roman"/>
          <w:sz w:val="28"/>
          <w:szCs w:val="28"/>
        </w:rPr>
        <w:t>倍；大於或等於檢驗值上限二倍者即為</w:t>
      </w:r>
      <w:r w:rsidRPr="008912DD">
        <w:rPr>
          <w:rFonts w:ascii="Times New Roman" w:eastAsia="標楷體" w:hAnsi="Times New Roman"/>
          <w:sz w:val="28"/>
          <w:szCs w:val="28"/>
        </w:rPr>
        <w:t>2</w:t>
      </w:r>
      <w:r w:rsidRPr="008912DD">
        <w:rPr>
          <w:rFonts w:ascii="Times New Roman" w:eastAsia="標楷體" w:hAnsi="Times New Roman"/>
          <w:sz w:val="28"/>
          <w:szCs w:val="28"/>
        </w:rPr>
        <w:t>倍。</w:t>
      </w:r>
    </w:p>
    <w:p w14:paraId="0FE309AD" w14:textId="77777777" w:rsidR="000257EE" w:rsidRPr="008912DD" w:rsidRDefault="000257EE">
      <w:pPr>
        <w:rPr>
          <w:rFonts w:ascii="標楷體" w:eastAsia="標楷體" w:hAnsi="標楷體"/>
          <w:szCs w:val="28"/>
        </w:rPr>
      </w:pPr>
    </w:p>
    <w:p w14:paraId="13F6E5C7" w14:textId="77777777" w:rsidR="000257EE" w:rsidRPr="008912DD" w:rsidRDefault="000257EE">
      <w:pPr>
        <w:rPr>
          <w:rFonts w:ascii="標楷體" w:eastAsia="標楷體" w:hAnsi="標楷體"/>
          <w:szCs w:val="28"/>
        </w:rPr>
      </w:pPr>
    </w:p>
    <w:p w14:paraId="01D9B20D" w14:textId="77777777" w:rsidR="000257EE" w:rsidRPr="008912DD" w:rsidRDefault="000257EE">
      <w:pPr>
        <w:rPr>
          <w:rFonts w:ascii="標楷體" w:eastAsia="標楷體" w:hAnsi="標楷體"/>
          <w:szCs w:val="28"/>
        </w:rPr>
      </w:pPr>
    </w:p>
    <w:p w14:paraId="17905D63" w14:textId="77777777" w:rsidR="000257EE" w:rsidRPr="008912DD" w:rsidRDefault="000257EE">
      <w:pPr>
        <w:rPr>
          <w:rFonts w:ascii="標楷體" w:eastAsia="標楷體" w:hAnsi="標楷體"/>
          <w:szCs w:val="28"/>
        </w:rPr>
      </w:pPr>
    </w:p>
    <w:p w14:paraId="185B6F71" w14:textId="77777777" w:rsidR="000257EE" w:rsidRPr="008912DD" w:rsidRDefault="000257EE">
      <w:pPr>
        <w:rPr>
          <w:rFonts w:ascii="標楷體" w:eastAsia="標楷體" w:hAnsi="標楷體"/>
          <w:szCs w:val="28"/>
        </w:rPr>
      </w:pPr>
    </w:p>
    <w:p w14:paraId="06CF0FAE" w14:textId="77777777" w:rsidR="000257EE" w:rsidRPr="008912DD" w:rsidRDefault="000257EE">
      <w:pPr>
        <w:rPr>
          <w:rFonts w:ascii="標楷體" w:eastAsia="標楷體" w:hAnsi="標楷體"/>
          <w:szCs w:val="28"/>
        </w:rPr>
      </w:pPr>
    </w:p>
    <w:p w14:paraId="50994094" w14:textId="77777777" w:rsidR="000257EE" w:rsidRPr="008912DD" w:rsidRDefault="000257EE">
      <w:pPr>
        <w:rPr>
          <w:rFonts w:ascii="標楷體" w:eastAsia="標楷體" w:hAnsi="標楷體"/>
          <w:szCs w:val="28"/>
        </w:rPr>
      </w:pPr>
    </w:p>
    <w:p w14:paraId="224F5AB7" w14:textId="77777777" w:rsidR="000257EE" w:rsidRPr="008912DD" w:rsidRDefault="000257EE">
      <w:pPr>
        <w:rPr>
          <w:rFonts w:ascii="標楷體" w:eastAsia="標楷體" w:hAnsi="標楷體"/>
          <w:szCs w:val="28"/>
        </w:rPr>
      </w:pPr>
    </w:p>
    <w:p w14:paraId="5957D600" w14:textId="77777777" w:rsidR="000257EE" w:rsidRPr="008912DD" w:rsidRDefault="000257EE">
      <w:pPr>
        <w:rPr>
          <w:rFonts w:ascii="標楷體" w:eastAsia="標楷體" w:hAnsi="標楷體"/>
          <w:szCs w:val="28"/>
        </w:rPr>
      </w:pPr>
    </w:p>
    <w:p w14:paraId="19B9AEB2" w14:textId="77777777" w:rsidR="000257EE" w:rsidRPr="008912DD" w:rsidRDefault="000257EE">
      <w:pPr>
        <w:rPr>
          <w:rFonts w:ascii="標楷體" w:eastAsia="標楷體" w:hAnsi="標楷體"/>
          <w:szCs w:val="28"/>
        </w:rPr>
      </w:pPr>
    </w:p>
    <w:p w14:paraId="036F9D56" w14:textId="77777777" w:rsidR="000257EE" w:rsidRPr="008912DD" w:rsidRDefault="000257EE">
      <w:pPr>
        <w:rPr>
          <w:rFonts w:ascii="標楷體" w:eastAsia="標楷體" w:hAnsi="標楷體"/>
          <w:szCs w:val="28"/>
        </w:rPr>
      </w:pPr>
    </w:p>
    <w:p w14:paraId="6BF3A855" w14:textId="77777777" w:rsidR="000257EE" w:rsidRPr="008912DD" w:rsidRDefault="000257EE">
      <w:pPr>
        <w:rPr>
          <w:rFonts w:ascii="標楷體" w:eastAsia="標楷體" w:hAnsi="標楷體"/>
          <w:szCs w:val="28"/>
        </w:rPr>
      </w:pPr>
    </w:p>
    <w:p w14:paraId="7D8DB8A4" w14:textId="77777777" w:rsidR="000257EE" w:rsidRPr="008912DD" w:rsidRDefault="000257EE">
      <w:pPr>
        <w:rPr>
          <w:rFonts w:ascii="標楷體" w:eastAsia="標楷體" w:hAnsi="標楷體"/>
          <w:szCs w:val="28"/>
        </w:rPr>
      </w:pPr>
    </w:p>
    <w:p w14:paraId="40F15DD8" w14:textId="77777777" w:rsidR="000257EE" w:rsidRPr="008912DD" w:rsidRDefault="000257EE">
      <w:pPr>
        <w:rPr>
          <w:rFonts w:ascii="標楷體" w:eastAsia="標楷體" w:hAnsi="標楷體"/>
          <w:szCs w:val="28"/>
        </w:rPr>
      </w:pPr>
    </w:p>
    <w:p w14:paraId="06AA0176" w14:textId="77777777" w:rsidR="000257EE" w:rsidRPr="008912DD" w:rsidRDefault="000257EE">
      <w:pPr>
        <w:rPr>
          <w:rFonts w:ascii="標楷體" w:eastAsia="標楷體" w:hAnsi="標楷體"/>
          <w:szCs w:val="28"/>
        </w:rPr>
      </w:pPr>
    </w:p>
    <w:p w14:paraId="4306C51D" w14:textId="77777777" w:rsidR="000257EE" w:rsidRPr="008912DD" w:rsidRDefault="000257EE">
      <w:pPr>
        <w:rPr>
          <w:rFonts w:ascii="標楷體" w:eastAsia="標楷體" w:hAnsi="標楷體"/>
          <w:szCs w:val="28"/>
        </w:rPr>
      </w:pPr>
    </w:p>
    <w:p w14:paraId="75C4BAAE" w14:textId="77777777" w:rsidR="000257EE" w:rsidRPr="008912DD" w:rsidRDefault="000257EE">
      <w:pPr>
        <w:rPr>
          <w:rFonts w:ascii="標楷體" w:eastAsia="標楷體" w:hAnsi="標楷體"/>
          <w:szCs w:val="28"/>
        </w:rPr>
      </w:pPr>
    </w:p>
    <w:p w14:paraId="173A9A8D" w14:textId="77777777" w:rsidR="000257EE" w:rsidRPr="008912DD" w:rsidRDefault="000257EE">
      <w:pPr>
        <w:rPr>
          <w:rFonts w:ascii="標楷體" w:eastAsia="標楷體" w:hAnsi="標楷體"/>
          <w:szCs w:val="28"/>
        </w:rPr>
      </w:pPr>
    </w:p>
    <w:p w14:paraId="3E47D815" w14:textId="77777777" w:rsidR="000257EE" w:rsidRPr="008912DD" w:rsidRDefault="000257EE">
      <w:pPr>
        <w:rPr>
          <w:rFonts w:ascii="標楷體" w:eastAsia="標楷體" w:hAnsi="標楷體"/>
          <w:szCs w:val="28"/>
        </w:rPr>
      </w:pPr>
    </w:p>
    <w:p w14:paraId="653974B2" w14:textId="77777777" w:rsidR="000257EE" w:rsidRPr="008912DD" w:rsidRDefault="000257EE">
      <w:pPr>
        <w:rPr>
          <w:rFonts w:ascii="標楷體" w:eastAsia="標楷體" w:hAnsi="標楷體"/>
          <w:szCs w:val="28"/>
        </w:rPr>
      </w:pPr>
    </w:p>
    <w:p w14:paraId="683EAD0C" w14:textId="77777777" w:rsidR="000257EE" w:rsidRPr="008912DD" w:rsidRDefault="00274757">
      <w:pPr>
        <w:snapToGrid w:val="0"/>
        <w:jc w:val="center"/>
        <w:rPr>
          <w:rFonts w:ascii="Times New Roman" w:hAnsi="Times New Roman"/>
        </w:rPr>
      </w:pPr>
      <w:r w:rsidRPr="008912DD">
        <w:rPr>
          <w:rFonts w:ascii="Times New Roman" w:eastAsia="標楷體" w:hAnsi="Times New Roman"/>
          <w:spacing w:val="-6"/>
          <w:sz w:val="32"/>
          <w:szCs w:val="32"/>
        </w:rPr>
        <w:lastRenderedPageBreak/>
        <w:t>附表二十</w:t>
      </w:r>
      <w:r w:rsidRPr="008912DD">
        <w:rPr>
          <w:rFonts w:ascii="Times New Roman" w:eastAsia="標楷體" w:hAnsi="Times New Roman"/>
          <w:spacing w:val="-6"/>
          <w:sz w:val="32"/>
          <w:szCs w:val="32"/>
        </w:rPr>
        <w:t xml:space="preserve">  </w:t>
      </w:r>
      <w:r w:rsidRPr="008912DD">
        <w:rPr>
          <w:rFonts w:ascii="Times New Roman" w:eastAsia="標楷體" w:hAnsi="Times New Roman"/>
          <w:sz w:val="32"/>
          <w:szCs w:val="32"/>
        </w:rPr>
        <w:t>刪除</w:t>
      </w:r>
      <w:r w:rsidRPr="008912DD">
        <w:rPr>
          <w:rFonts w:ascii="Times New Roman" w:eastAsia="標楷體" w:hAnsi="Times New Roman"/>
          <w:sz w:val="28"/>
          <w:szCs w:val="28"/>
        </w:rPr>
        <w:t>(102/3/1)</w:t>
      </w:r>
    </w:p>
    <w:p w14:paraId="4781A423" w14:textId="77777777" w:rsidR="000257EE" w:rsidRPr="008912DD" w:rsidRDefault="000257EE">
      <w:pPr>
        <w:snapToGrid w:val="0"/>
        <w:rPr>
          <w:rFonts w:ascii="標楷體" w:eastAsia="標楷體" w:hAnsi="標楷體"/>
          <w:strike/>
          <w:sz w:val="28"/>
          <w:szCs w:val="28"/>
        </w:rPr>
      </w:pPr>
    </w:p>
    <w:p w14:paraId="5382B971" w14:textId="77777777" w:rsidR="000257EE" w:rsidRPr="008912DD" w:rsidRDefault="000257EE">
      <w:pPr>
        <w:snapToGrid w:val="0"/>
        <w:spacing w:line="400" w:lineRule="exact"/>
        <w:rPr>
          <w:rFonts w:ascii="標楷體" w:eastAsia="標楷體" w:hAnsi="標楷體"/>
          <w:b/>
          <w:szCs w:val="28"/>
        </w:rPr>
      </w:pPr>
    </w:p>
    <w:p w14:paraId="5910FF03" w14:textId="77777777" w:rsidR="000257EE" w:rsidRPr="008912DD" w:rsidRDefault="000257EE">
      <w:pPr>
        <w:pageBreakBefore/>
        <w:snapToGrid w:val="0"/>
        <w:jc w:val="right"/>
        <w:rPr>
          <w:rFonts w:ascii="標楷體" w:eastAsia="標楷體" w:hAnsi="標楷體"/>
          <w:sz w:val="28"/>
          <w:szCs w:val="28"/>
        </w:rPr>
      </w:pPr>
    </w:p>
    <w:p w14:paraId="7C14038F" w14:textId="77777777" w:rsidR="005F337B" w:rsidRPr="008912DD" w:rsidRDefault="005F337B" w:rsidP="00AA0EEE">
      <w:pPr>
        <w:spacing w:before="360" w:after="120" w:line="200" w:lineRule="exact"/>
        <w:jc w:val="center"/>
        <w:rPr>
          <w:rFonts w:ascii="Times New Roman" w:eastAsia="標楷體" w:hAnsi="Times New Roman"/>
          <w:sz w:val="28"/>
          <w:szCs w:val="28"/>
        </w:rPr>
        <w:sectPr w:rsidR="005F337B" w:rsidRPr="008912DD">
          <w:headerReference w:type="default" r:id="rId94"/>
          <w:footerReference w:type="default" r:id="rId95"/>
          <w:footerReference w:type="first" r:id="rId96"/>
          <w:pgSz w:w="11906" w:h="16838"/>
          <w:pgMar w:top="1418" w:right="1134" w:bottom="1418" w:left="1134" w:header="851" w:footer="851" w:gutter="0"/>
          <w:cols w:space="720"/>
          <w:titlePg/>
          <w:docGrid w:type="lines" w:linePitch="432"/>
        </w:sectPr>
      </w:pPr>
      <w:r w:rsidRPr="008912DD">
        <w:rPr>
          <w:rFonts w:ascii="Times New Roman" w:eastAsia="標楷體" w:hAnsi="Times New Roman"/>
          <w:sz w:val="28"/>
          <w:szCs w:val="28"/>
        </w:rPr>
        <w:t>附表二十</w:t>
      </w:r>
      <w:r w:rsidR="00AA0EEE" w:rsidRPr="008912DD">
        <w:rPr>
          <w:rFonts w:ascii="Times New Roman" w:eastAsia="標楷體" w:hAnsi="Times New Roman"/>
          <w:sz w:val="28"/>
          <w:szCs w:val="28"/>
        </w:rPr>
        <w:t>一</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刪除</w:t>
      </w:r>
      <w:r w:rsidRPr="008912DD">
        <w:rPr>
          <w:rFonts w:ascii="Times New Roman" w:eastAsia="標楷體" w:hAnsi="Times New Roman"/>
          <w:sz w:val="28"/>
          <w:szCs w:val="28"/>
        </w:rPr>
        <w:t>(99/</w:t>
      </w:r>
      <w:r w:rsidR="00AA0EEE" w:rsidRPr="008912DD">
        <w:rPr>
          <w:rFonts w:ascii="Times New Roman" w:eastAsia="標楷體" w:hAnsi="Times New Roman"/>
          <w:sz w:val="28"/>
          <w:szCs w:val="28"/>
        </w:rPr>
        <w:t>4</w:t>
      </w:r>
      <w:r w:rsidRPr="008912DD">
        <w:rPr>
          <w:rFonts w:ascii="Times New Roman" w:eastAsia="標楷體" w:hAnsi="Times New Roman"/>
          <w:sz w:val="28"/>
          <w:szCs w:val="28"/>
        </w:rPr>
        <w:t>/1)</w:t>
      </w:r>
    </w:p>
    <w:p w14:paraId="26D96D40" w14:textId="77777777" w:rsidR="000257EE" w:rsidRPr="008912DD" w:rsidRDefault="00274757">
      <w:pPr>
        <w:spacing w:before="360" w:after="120" w:line="200" w:lineRule="exact"/>
        <w:jc w:val="center"/>
        <w:rPr>
          <w:rFonts w:ascii="Times New Roman" w:hAnsi="Times New Roman"/>
        </w:rPr>
        <w:sectPr w:rsidR="000257EE" w:rsidRPr="008912DD">
          <w:headerReference w:type="default" r:id="rId97"/>
          <w:footerReference w:type="default" r:id="rId98"/>
          <w:footerReference w:type="first" r:id="rId99"/>
          <w:pgSz w:w="11906" w:h="16838"/>
          <w:pgMar w:top="1418" w:right="1134" w:bottom="1418" w:left="1134" w:header="851" w:footer="851" w:gutter="0"/>
          <w:cols w:space="720"/>
          <w:titlePg/>
          <w:docGrid w:type="lines" w:linePitch="432"/>
        </w:sectPr>
      </w:pPr>
      <w:r w:rsidRPr="008912DD">
        <w:rPr>
          <w:rFonts w:ascii="Times New Roman" w:eastAsia="標楷體" w:hAnsi="Times New Roman"/>
          <w:sz w:val="28"/>
          <w:szCs w:val="28"/>
        </w:rPr>
        <w:lastRenderedPageBreak/>
        <w:t>附表二十二</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刪除</w:t>
      </w:r>
      <w:r w:rsidRPr="008912DD">
        <w:rPr>
          <w:rFonts w:ascii="Times New Roman" w:eastAsia="標楷體" w:hAnsi="Times New Roman"/>
          <w:sz w:val="28"/>
          <w:szCs w:val="28"/>
        </w:rPr>
        <w:t>(99/7/1)</w:t>
      </w:r>
    </w:p>
    <w:p w14:paraId="7E410417" w14:textId="77777777" w:rsidR="000257EE" w:rsidRPr="008912DD" w:rsidRDefault="005E147B">
      <w:pPr>
        <w:jc w:val="right"/>
        <w:rPr>
          <w:rFonts w:ascii="Times New Roman" w:hAnsi="Times New Roman"/>
        </w:rPr>
      </w:pPr>
      <w:r w:rsidRPr="008912DD">
        <w:rPr>
          <w:rFonts w:ascii="Times New Roman" w:hAnsi="Times New Roman"/>
          <w:b/>
          <w:bCs/>
          <w:noProof/>
          <w:sz w:val="20"/>
        </w:rPr>
        <w:lastRenderedPageBreak/>
        <mc:AlternateContent>
          <mc:Choice Requires="wps">
            <w:drawing>
              <wp:anchor distT="0" distB="0" distL="114300" distR="114300" simplePos="0" relativeHeight="251656192" behindDoc="0" locked="0" layoutInCell="1" allowOverlap="1" wp14:anchorId="78686F0E" wp14:editId="59795968">
                <wp:simplePos x="0" y="0"/>
                <wp:positionH relativeFrom="column">
                  <wp:posOffset>-47625</wp:posOffset>
                </wp:positionH>
                <wp:positionV relativeFrom="paragraph">
                  <wp:posOffset>-247650</wp:posOffset>
                </wp:positionV>
                <wp:extent cx="1218565" cy="466725"/>
                <wp:effectExtent l="0" t="0" r="0" b="9525"/>
                <wp:wrapNone/>
                <wp:docPr id="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856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D21EB" w14:textId="77777777" w:rsidR="009D2C09" w:rsidRDefault="009D2C09">
                            <w:pPr>
                              <w:rPr>
                                <w:rFonts w:ascii="標楷體" w:eastAsia="標楷體" w:hAnsi="標楷體"/>
                                <w:sz w:val="28"/>
                                <w:szCs w:val="28"/>
                              </w:rPr>
                            </w:pPr>
                            <w:r>
                              <w:rPr>
                                <w:rFonts w:ascii="標楷體" w:eastAsia="標楷體" w:hAnsi="標楷體"/>
                                <w:sz w:val="28"/>
                                <w:szCs w:val="28"/>
                              </w:rPr>
                              <w:t>附表二十三</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
            <w:pict>
              <v:shape w14:anchorId="78686F0E" id="Text Box 69" o:spid="_x0000_s1059" type="#_x0000_t202" style="position:absolute;left:0;text-align:left;margin-left:-3.75pt;margin-top:-19.5pt;width:95.95pt;height:36.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" filled="f" stroked="f">
                <v:textbox>
                  <w:txbxContent>
                    <w:p w14:paraId="761D21EB" w14:textId="77777777" w:rsidR="009D2C09" w:rsidRDefault="009D2C09">
                      <w:pPr>
                        <w:rPr>
                          <w:rFonts w:ascii="標楷體" w:eastAsia="標楷體" w:hAnsi="標楷體"/>
                          <w:sz w:val="28"/>
                          <w:szCs w:val="28"/>
                        </w:rPr>
                      </w:pPr>
                      <w:r>
                        <w:rPr>
                          <w:rFonts w:ascii="標楷體" w:eastAsia="標楷體" w:hAnsi="標楷體"/>
                          <w:sz w:val="28"/>
                          <w:szCs w:val="28"/>
                        </w:rPr>
                        <w:t>附表二十三</w:t>
                      </w:r>
                    </w:p>
                  </w:txbxContent>
                </v:textbox>
              </v:shape>
            </w:pict>
          </mc:Fallback>
        </mc:AlternateContent>
      </w:r>
      <w:r w:rsidR="00274757" w:rsidRPr="008912DD">
        <w:rPr>
          <w:rFonts w:ascii="Times New Roman" w:hAnsi="Times New Roman"/>
          <w:sz w:val="28"/>
          <w:szCs w:val="28"/>
        </w:rPr>
        <w:t>(97/5/1)</w:t>
      </w:r>
    </w:p>
    <w:p w14:paraId="1F46F060" w14:textId="77777777" w:rsidR="000257EE" w:rsidRPr="008912DD" w:rsidRDefault="00274757">
      <w:pPr>
        <w:jc w:val="center"/>
        <w:rPr>
          <w:rFonts w:ascii="Times New Roman" w:eastAsia="標楷體" w:hAnsi="Times New Roman"/>
          <w:b/>
          <w:bCs/>
          <w:sz w:val="32"/>
          <w:szCs w:val="32"/>
        </w:rPr>
      </w:pPr>
      <w:r w:rsidRPr="008912DD">
        <w:rPr>
          <w:rFonts w:ascii="Times New Roman" w:eastAsia="標楷體" w:hAnsi="Times New Roman"/>
          <w:b/>
          <w:bCs/>
          <w:sz w:val="32"/>
          <w:szCs w:val="32"/>
        </w:rPr>
        <w:t>全民健康保險西醫基層總額降尿酸藥物使用建議表</w:t>
      </w:r>
    </w:p>
    <w:tbl>
      <w:tblPr>
        <w:tblW w:w="8880" w:type="dxa"/>
        <w:tblInd w:w="268" w:type="dxa"/>
        <w:tblCellMar>
          <w:left w:w="10" w:type="dxa"/>
          <w:right w:w="10" w:type="dxa"/>
        </w:tblCellMar>
        <w:tblLook w:val="04A0" w:firstRow="1" w:lastRow="0" w:firstColumn="1" w:lastColumn="0" w:noHBand="0" w:noVBand="1"/>
      </w:tblPr>
      <w:tblGrid>
        <w:gridCol w:w="1443"/>
        <w:gridCol w:w="2071"/>
        <w:gridCol w:w="1839"/>
        <w:gridCol w:w="3527"/>
      </w:tblGrid>
      <w:tr w:rsidR="008912DD" w:rsidRPr="008912DD" w14:paraId="1C46A802" w14:textId="77777777">
        <w:trPr>
          <w:cantSplit/>
          <w:trHeight w:val="696"/>
        </w:trPr>
        <w:tc>
          <w:tcPr>
            <w:tcW w:w="144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805CD3" w14:textId="77777777" w:rsidR="000257EE" w:rsidRPr="008912DD" w:rsidRDefault="000257EE">
            <w:pPr>
              <w:spacing w:line="240" w:lineRule="auto"/>
              <w:jc w:val="center"/>
              <w:rPr>
                <w:rFonts w:ascii="Times New Roman" w:eastAsia="標楷體" w:hAnsi="Times New Roman"/>
                <w:sz w:val="28"/>
                <w:szCs w:val="28"/>
              </w:rPr>
            </w:pPr>
          </w:p>
        </w:tc>
        <w:tc>
          <w:tcPr>
            <w:tcW w:w="39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A761591" w14:textId="77777777" w:rsidR="000257EE" w:rsidRPr="008912DD" w:rsidRDefault="00274757">
            <w:pPr>
              <w:spacing w:line="240" w:lineRule="auto"/>
              <w:jc w:val="center"/>
              <w:rPr>
                <w:rFonts w:ascii="Times New Roman" w:eastAsia="標楷體" w:hAnsi="Times New Roman"/>
                <w:sz w:val="28"/>
                <w:szCs w:val="28"/>
              </w:rPr>
            </w:pPr>
            <w:r w:rsidRPr="008912DD">
              <w:rPr>
                <w:rFonts w:ascii="Times New Roman" w:eastAsia="標楷體" w:hAnsi="Times New Roman"/>
                <w:sz w:val="28"/>
                <w:szCs w:val="28"/>
              </w:rPr>
              <w:t>血中尿酸值</w:t>
            </w:r>
          </w:p>
        </w:tc>
        <w:tc>
          <w:tcPr>
            <w:tcW w:w="352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F2652E4" w14:textId="77777777" w:rsidR="000257EE" w:rsidRPr="008912DD" w:rsidRDefault="00274757">
            <w:pPr>
              <w:spacing w:line="240" w:lineRule="auto"/>
              <w:jc w:val="center"/>
              <w:rPr>
                <w:rFonts w:ascii="Times New Roman" w:eastAsia="標楷體" w:hAnsi="Times New Roman"/>
                <w:sz w:val="28"/>
                <w:szCs w:val="28"/>
              </w:rPr>
            </w:pPr>
            <w:r w:rsidRPr="008912DD">
              <w:rPr>
                <w:rFonts w:ascii="Times New Roman" w:eastAsia="標楷體" w:hAnsi="Times New Roman"/>
                <w:sz w:val="28"/>
                <w:szCs w:val="28"/>
              </w:rPr>
              <w:t>給付規定</w:t>
            </w:r>
          </w:p>
        </w:tc>
      </w:tr>
      <w:tr w:rsidR="008912DD" w:rsidRPr="008912DD" w14:paraId="7FCA0196" w14:textId="77777777">
        <w:trPr>
          <w:cantSplit/>
          <w:trHeight w:val="716"/>
        </w:trPr>
        <w:tc>
          <w:tcPr>
            <w:tcW w:w="14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A80A86" w14:textId="77777777" w:rsidR="000257EE" w:rsidRPr="008912DD" w:rsidRDefault="000257EE">
            <w:pPr>
              <w:spacing w:line="240" w:lineRule="auto"/>
              <w:jc w:val="center"/>
              <w:rPr>
                <w:rFonts w:ascii="Times New Roman" w:eastAsia="標楷體" w:hAnsi="Times New Roman"/>
                <w:sz w:val="28"/>
                <w:szCs w:val="28"/>
              </w:rPr>
            </w:pPr>
          </w:p>
        </w:tc>
        <w:tc>
          <w:tcPr>
            <w:tcW w:w="207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2A8A08E" w14:textId="77777777" w:rsidR="000257EE" w:rsidRPr="008912DD" w:rsidRDefault="00274757">
            <w:pPr>
              <w:spacing w:line="240" w:lineRule="auto"/>
              <w:jc w:val="center"/>
              <w:rPr>
                <w:rFonts w:ascii="Times New Roman" w:eastAsia="標楷體" w:hAnsi="Times New Roman"/>
                <w:sz w:val="28"/>
                <w:szCs w:val="28"/>
              </w:rPr>
            </w:pPr>
            <w:r w:rsidRPr="008912DD">
              <w:rPr>
                <w:rFonts w:ascii="Times New Roman" w:eastAsia="標楷體" w:hAnsi="Times New Roman"/>
                <w:sz w:val="28"/>
                <w:szCs w:val="28"/>
              </w:rPr>
              <w:t>起步治療標準</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A24344F" w14:textId="77777777" w:rsidR="000257EE" w:rsidRPr="008912DD" w:rsidRDefault="00274757">
            <w:pPr>
              <w:spacing w:line="240" w:lineRule="auto"/>
              <w:jc w:val="center"/>
              <w:rPr>
                <w:rFonts w:ascii="Times New Roman" w:eastAsia="標楷體" w:hAnsi="Times New Roman"/>
                <w:sz w:val="28"/>
                <w:szCs w:val="28"/>
              </w:rPr>
            </w:pPr>
            <w:r w:rsidRPr="008912DD">
              <w:rPr>
                <w:rFonts w:ascii="Times New Roman" w:eastAsia="標楷體" w:hAnsi="Times New Roman"/>
                <w:sz w:val="28"/>
                <w:szCs w:val="28"/>
              </w:rPr>
              <w:t>治療目標</w:t>
            </w:r>
          </w:p>
        </w:tc>
        <w:tc>
          <w:tcPr>
            <w:tcW w:w="35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9F7BAE8" w14:textId="77777777" w:rsidR="000257EE" w:rsidRPr="008912DD" w:rsidRDefault="000257EE">
            <w:pPr>
              <w:spacing w:line="240" w:lineRule="auto"/>
              <w:jc w:val="center"/>
              <w:rPr>
                <w:rFonts w:ascii="Times New Roman" w:eastAsia="標楷體" w:hAnsi="Times New Roman"/>
                <w:sz w:val="28"/>
                <w:szCs w:val="28"/>
              </w:rPr>
            </w:pPr>
          </w:p>
        </w:tc>
      </w:tr>
      <w:tr w:rsidR="008912DD" w:rsidRPr="008912DD" w14:paraId="3728439F" w14:textId="77777777">
        <w:tc>
          <w:tcPr>
            <w:tcW w:w="144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ABD740" w14:textId="77777777" w:rsidR="000257EE" w:rsidRPr="008912DD" w:rsidRDefault="000257EE">
            <w:pPr>
              <w:spacing w:line="240" w:lineRule="auto"/>
              <w:rPr>
                <w:rFonts w:ascii="Times New Roman" w:eastAsia="標楷體" w:hAnsi="Times New Roman"/>
                <w:sz w:val="28"/>
                <w:szCs w:val="28"/>
              </w:rPr>
            </w:pPr>
          </w:p>
          <w:p w14:paraId="726D5A2F" w14:textId="77777777" w:rsidR="000257EE" w:rsidRPr="008912DD" w:rsidRDefault="00274757">
            <w:pPr>
              <w:spacing w:line="240" w:lineRule="auto"/>
              <w:rPr>
                <w:rFonts w:ascii="Times New Roman" w:eastAsia="標楷體" w:hAnsi="Times New Roman"/>
                <w:sz w:val="28"/>
                <w:szCs w:val="28"/>
              </w:rPr>
            </w:pPr>
            <w:r w:rsidRPr="008912DD">
              <w:rPr>
                <w:rFonts w:ascii="Times New Roman" w:eastAsia="標楷體" w:hAnsi="Times New Roman"/>
                <w:sz w:val="28"/>
                <w:szCs w:val="28"/>
              </w:rPr>
              <w:t>無痛風相</w:t>
            </w:r>
          </w:p>
          <w:p w14:paraId="6829B628" w14:textId="77777777" w:rsidR="000257EE" w:rsidRPr="008912DD" w:rsidRDefault="000257EE">
            <w:pPr>
              <w:spacing w:line="240" w:lineRule="auto"/>
              <w:rPr>
                <w:rFonts w:ascii="Times New Roman" w:eastAsia="標楷體" w:hAnsi="Times New Roman"/>
                <w:sz w:val="28"/>
                <w:szCs w:val="28"/>
              </w:rPr>
            </w:pPr>
          </w:p>
          <w:p w14:paraId="233E0AC1" w14:textId="77777777" w:rsidR="000257EE" w:rsidRPr="008912DD" w:rsidRDefault="00274757">
            <w:pPr>
              <w:spacing w:line="240" w:lineRule="auto"/>
              <w:rPr>
                <w:rFonts w:ascii="Times New Roman" w:eastAsia="標楷體" w:hAnsi="Times New Roman"/>
                <w:sz w:val="28"/>
                <w:szCs w:val="28"/>
              </w:rPr>
            </w:pPr>
            <w:r w:rsidRPr="008912DD">
              <w:rPr>
                <w:rFonts w:ascii="Times New Roman" w:eastAsia="標楷體" w:hAnsi="Times New Roman"/>
                <w:sz w:val="28"/>
                <w:szCs w:val="28"/>
              </w:rPr>
              <w:t>關病症發</w:t>
            </w:r>
          </w:p>
          <w:p w14:paraId="1E2F4902" w14:textId="77777777" w:rsidR="000257EE" w:rsidRPr="008912DD" w:rsidRDefault="000257EE">
            <w:pPr>
              <w:spacing w:line="240" w:lineRule="auto"/>
              <w:rPr>
                <w:rFonts w:ascii="Times New Roman" w:eastAsia="標楷體" w:hAnsi="Times New Roman"/>
                <w:sz w:val="28"/>
                <w:szCs w:val="28"/>
              </w:rPr>
            </w:pPr>
          </w:p>
          <w:p w14:paraId="1710A2BA" w14:textId="77777777" w:rsidR="000257EE" w:rsidRPr="008912DD" w:rsidRDefault="00274757">
            <w:pPr>
              <w:spacing w:line="240" w:lineRule="auto"/>
              <w:rPr>
                <w:rFonts w:ascii="Times New Roman" w:eastAsia="標楷體" w:hAnsi="Times New Roman"/>
                <w:sz w:val="28"/>
                <w:szCs w:val="28"/>
              </w:rPr>
            </w:pPr>
            <w:r w:rsidRPr="008912DD">
              <w:rPr>
                <w:rFonts w:ascii="Times New Roman" w:eastAsia="標楷體" w:hAnsi="Times New Roman"/>
                <w:sz w:val="28"/>
                <w:szCs w:val="28"/>
              </w:rPr>
              <w:t>作史者</w:t>
            </w:r>
          </w:p>
        </w:tc>
        <w:tc>
          <w:tcPr>
            <w:tcW w:w="207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3F7A9B" w14:textId="77777777" w:rsidR="000257EE" w:rsidRPr="008912DD" w:rsidRDefault="000257EE">
            <w:pPr>
              <w:spacing w:line="240" w:lineRule="auto"/>
              <w:rPr>
                <w:rFonts w:ascii="Times New Roman" w:eastAsia="標楷體" w:hAnsi="Times New Roman"/>
                <w:sz w:val="28"/>
                <w:szCs w:val="28"/>
              </w:rPr>
            </w:pPr>
          </w:p>
          <w:p w14:paraId="424F7FA0" w14:textId="77777777" w:rsidR="000257EE" w:rsidRPr="008912DD" w:rsidRDefault="00274757">
            <w:pPr>
              <w:spacing w:line="240" w:lineRule="auto"/>
              <w:rPr>
                <w:rFonts w:ascii="Times New Roman" w:eastAsia="標楷體" w:hAnsi="Times New Roman"/>
                <w:sz w:val="28"/>
                <w:szCs w:val="28"/>
              </w:rPr>
            </w:pPr>
            <w:r w:rsidRPr="008912DD">
              <w:rPr>
                <w:rFonts w:ascii="新細明體" w:eastAsia="新細明體" w:hAnsi="新細明體" w:cs="新細明體" w:hint="eastAsia"/>
                <w:sz w:val="28"/>
                <w:szCs w:val="28"/>
              </w:rPr>
              <w:t>≧</w:t>
            </w:r>
            <w:r w:rsidRPr="008912DD">
              <w:rPr>
                <w:rFonts w:ascii="Times New Roman" w:eastAsia="標楷體" w:hAnsi="Times New Roman"/>
                <w:sz w:val="28"/>
                <w:szCs w:val="28"/>
              </w:rPr>
              <w:t>9.0mg/dl</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DFE594" w14:textId="77777777" w:rsidR="000257EE" w:rsidRPr="008912DD" w:rsidRDefault="000257EE">
            <w:pPr>
              <w:spacing w:line="240" w:lineRule="auto"/>
              <w:rPr>
                <w:rFonts w:ascii="Times New Roman" w:eastAsia="標楷體" w:hAnsi="Times New Roman"/>
                <w:sz w:val="28"/>
                <w:szCs w:val="28"/>
                <w:u w:val="single"/>
              </w:rPr>
            </w:pPr>
          </w:p>
          <w:p w14:paraId="6E775167" w14:textId="77777777" w:rsidR="000257EE" w:rsidRPr="008912DD" w:rsidRDefault="00274757">
            <w:pPr>
              <w:spacing w:line="240" w:lineRule="auto"/>
              <w:rPr>
                <w:rFonts w:ascii="Times New Roman" w:eastAsia="標楷體" w:hAnsi="Times New Roman"/>
                <w:sz w:val="28"/>
                <w:szCs w:val="28"/>
              </w:rPr>
            </w:pPr>
            <w:r w:rsidRPr="008912DD">
              <w:rPr>
                <w:rFonts w:ascii="新細明體" w:eastAsia="新細明體" w:hAnsi="新細明體" w:cs="新細明體" w:hint="eastAsia"/>
                <w:sz w:val="28"/>
                <w:szCs w:val="28"/>
              </w:rPr>
              <w:t>≦</w:t>
            </w:r>
            <w:r w:rsidRPr="008912DD">
              <w:rPr>
                <w:rFonts w:ascii="Times New Roman" w:eastAsia="標楷體" w:hAnsi="Times New Roman"/>
                <w:sz w:val="28"/>
                <w:szCs w:val="28"/>
              </w:rPr>
              <w:t>7.0mg/dl</w:t>
            </w:r>
          </w:p>
        </w:tc>
        <w:tc>
          <w:tcPr>
            <w:tcW w:w="35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7AD952" w14:textId="77777777" w:rsidR="000257EE" w:rsidRPr="008912DD" w:rsidRDefault="000257EE">
            <w:pPr>
              <w:spacing w:line="240" w:lineRule="auto"/>
              <w:rPr>
                <w:rFonts w:ascii="Times New Roman" w:eastAsia="標楷體" w:hAnsi="Times New Roman"/>
                <w:sz w:val="28"/>
                <w:szCs w:val="28"/>
              </w:rPr>
            </w:pPr>
          </w:p>
          <w:p w14:paraId="6DF01732" w14:textId="77777777" w:rsidR="000257EE" w:rsidRPr="008912DD" w:rsidRDefault="00274757">
            <w:pPr>
              <w:spacing w:line="240" w:lineRule="auto"/>
              <w:rPr>
                <w:rFonts w:ascii="Times New Roman" w:eastAsia="標楷體" w:hAnsi="Times New Roman"/>
                <w:sz w:val="28"/>
                <w:szCs w:val="28"/>
              </w:rPr>
            </w:pPr>
            <w:r w:rsidRPr="008912DD">
              <w:rPr>
                <w:rFonts w:ascii="Times New Roman" w:eastAsia="標楷體" w:hAnsi="Times New Roman"/>
                <w:sz w:val="28"/>
                <w:szCs w:val="28"/>
              </w:rPr>
              <w:t>若接受藥物治療後，建議每三個月抽血檢查一次，已達治療目標建議停藥，</w:t>
            </w:r>
            <w:r w:rsidR="00A61173" w:rsidRPr="008912DD">
              <w:rPr>
                <w:rFonts w:ascii="Times New Roman" w:eastAsia="標楷體" w:hAnsi="Times New Roman"/>
                <w:sz w:val="28"/>
                <w:szCs w:val="28"/>
              </w:rPr>
              <w:t>3</w:t>
            </w:r>
            <w:r w:rsidR="00A61173" w:rsidRPr="008912DD">
              <w:rPr>
                <w:rFonts w:ascii="Times New Roman" w:eastAsia="標楷體" w:hAnsi="Times New Roman"/>
                <w:sz w:val="28"/>
                <w:szCs w:val="28"/>
              </w:rPr>
              <w:t>至</w:t>
            </w:r>
            <w:r w:rsidR="00A61173" w:rsidRPr="008912DD">
              <w:rPr>
                <w:rFonts w:ascii="Times New Roman" w:eastAsia="標楷體" w:hAnsi="Times New Roman"/>
                <w:sz w:val="28"/>
                <w:szCs w:val="28"/>
              </w:rPr>
              <w:t>6</w:t>
            </w:r>
            <w:r w:rsidRPr="008912DD">
              <w:rPr>
                <w:rFonts w:ascii="Times New Roman" w:eastAsia="標楷體" w:hAnsi="Times New Roman"/>
                <w:sz w:val="28"/>
                <w:szCs w:val="28"/>
              </w:rPr>
              <w:t>個月後再抽血評估。</w:t>
            </w:r>
            <w:r w:rsidR="00FE003F" w:rsidRPr="008912DD">
              <w:rPr>
                <w:rFonts w:ascii="Times New Roman" w:eastAsia="標楷體" w:hAnsi="Times New Roman"/>
                <w:sz w:val="28"/>
                <w:szCs w:val="28"/>
              </w:rPr>
              <w:t>(106/1/1)</w:t>
            </w:r>
          </w:p>
          <w:p w14:paraId="2EB6D579" w14:textId="77777777" w:rsidR="000257EE" w:rsidRPr="008912DD" w:rsidRDefault="000257EE">
            <w:pPr>
              <w:spacing w:line="240" w:lineRule="auto"/>
              <w:rPr>
                <w:rFonts w:ascii="Times New Roman" w:eastAsia="標楷體" w:hAnsi="Times New Roman"/>
                <w:sz w:val="28"/>
                <w:szCs w:val="28"/>
              </w:rPr>
            </w:pPr>
          </w:p>
        </w:tc>
      </w:tr>
      <w:tr w:rsidR="000257EE" w:rsidRPr="008912DD" w14:paraId="29C19E49" w14:textId="77777777">
        <w:tc>
          <w:tcPr>
            <w:tcW w:w="144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B6FB3D" w14:textId="77777777" w:rsidR="000257EE" w:rsidRPr="008912DD" w:rsidRDefault="000257EE">
            <w:pPr>
              <w:spacing w:line="240" w:lineRule="auto"/>
              <w:rPr>
                <w:rFonts w:ascii="Times New Roman" w:eastAsia="標楷體" w:hAnsi="Times New Roman"/>
                <w:sz w:val="28"/>
                <w:szCs w:val="28"/>
              </w:rPr>
            </w:pPr>
          </w:p>
          <w:p w14:paraId="6CD109C8" w14:textId="77777777" w:rsidR="000257EE" w:rsidRPr="008912DD" w:rsidRDefault="00274757">
            <w:pPr>
              <w:spacing w:line="240" w:lineRule="auto"/>
              <w:rPr>
                <w:rFonts w:ascii="Times New Roman" w:eastAsia="標楷體" w:hAnsi="Times New Roman"/>
                <w:sz w:val="28"/>
                <w:szCs w:val="28"/>
              </w:rPr>
            </w:pPr>
            <w:r w:rsidRPr="008912DD">
              <w:rPr>
                <w:rFonts w:ascii="Times New Roman" w:eastAsia="標楷體" w:hAnsi="Times New Roman"/>
                <w:sz w:val="28"/>
                <w:szCs w:val="28"/>
              </w:rPr>
              <w:t>曾經有過</w:t>
            </w:r>
          </w:p>
          <w:p w14:paraId="2A712775" w14:textId="77777777" w:rsidR="000257EE" w:rsidRPr="008912DD" w:rsidRDefault="000257EE">
            <w:pPr>
              <w:spacing w:line="240" w:lineRule="auto"/>
              <w:rPr>
                <w:rFonts w:ascii="Times New Roman" w:eastAsia="標楷體" w:hAnsi="Times New Roman"/>
                <w:sz w:val="28"/>
                <w:szCs w:val="28"/>
              </w:rPr>
            </w:pPr>
          </w:p>
          <w:p w14:paraId="52037943" w14:textId="77777777" w:rsidR="000257EE" w:rsidRPr="008912DD" w:rsidRDefault="00274757">
            <w:pPr>
              <w:spacing w:line="240" w:lineRule="auto"/>
              <w:rPr>
                <w:rFonts w:ascii="Times New Roman" w:eastAsia="標楷體" w:hAnsi="Times New Roman"/>
                <w:sz w:val="28"/>
                <w:szCs w:val="28"/>
              </w:rPr>
            </w:pPr>
            <w:r w:rsidRPr="008912DD">
              <w:rPr>
                <w:rFonts w:ascii="Times New Roman" w:eastAsia="標楷體" w:hAnsi="Times New Roman"/>
                <w:sz w:val="28"/>
                <w:szCs w:val="28"/>
              </w:rPr>
              <w:t>痛風相關</w:t>
            </w:r>
          </w:p>
          <w:p w14:paraId="6A4FDD4C" w14:textId="77777777" w:rsidR="000257EE" w:rsidRPr="008912DD" w:rsidRDefault="000257EE">
            <w:pPr>
              <w:spacing w:line="240" w:lineRule="auto"/>
              <w:rPr>
                <w:rFonts w:ascii="Times New Roman" w:eastAsia="標楷體" w:hAnsi="Times New Roman"/>
                <w:sz w:val="28"/>
                <w:szCs w:val="28"/>
              </w:rPr>
            </w:pPr>
          </w:p>
          <w:p w14:paraId="14E9A446" w14:textId="77777777" w:rsidR="000257EE" w:rsidRPr="008912DD" w:rsidRDefault="00274757">
            <w:pPr>
              <w:spacing w:line="240" w:lineRule="auto"/>
              <w:rPr>
                <w:rFonts w:ascii="Times New Roman" w:eastAsia="標楷體" w:hAnsi="Times New Roman"/>
                <w:sz w:val="28"/>
                <w:szCs w:val="28"/>
              </w:rPr>
            </w:pPr>
            <w:r w:rsidRPr="008912DD">
              <w:rPr>
                <w:rFonts w:ascii="Times New Roman" w:eastAsia="標楷體" w:hAnsi="Times New Roman"/>
                <w:sz w:val="28"/>
                <w:szCs w:val="28"/>
              </w:rPr>
              <w:t>病史者</w:t>
            </w:r>
          </w:p>
        </w:tc>
        <w:tc>
          <w:tcPr>
            <w:tcW w:w="207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4FC7FA" w14:textId="77777777" w:rsidR="000257EE" w:rsidRPr="008912DD" w:rsidRDefault="000257EE">
            <w:pPr>
              <w:spacing w:line="240" w:lineRule="auto"/>
              <w:rPr>
                <w:rFonts w:ascii="Times New Roman" w:eastAsia="標楷體" w:hAnsi="Times New Roman"/>
                <w:sz w:val="28"/>
                <w:szCs w:val="28"/>
              </w:rPr>
            </w:pPr>
          </w:p>
          <w:p w14:paraId="29B7A4A7" w14:textId="77777777" w:rsidR="000257EE" w:rsidRPr="008912DD" w:rsidRDefault="00274757">
            <w:pPr>
              <w:spacing w:line="240" w:lineRule="auto"/>
              <w:rPr>
                <w:rFonts w:ascii="Times New Roman" w:eastAsia="標楷體" w:hAnsi="Times New Roman"/>
                <w:sz w:val="28"/>
                <w:szCs w:val="28"/>
              </w:rPr>
            </w:pPr>
            <w:r w:rsidRPr="008912DD">
              <w:rPr>
                <w:rFonts w:ascii="新細明體" w:eastAsia="新細明體" w:hAnsi="新細明體" w:cs="新細明體" w:hint="eastAsia"/>
                <w:sz w:val="28"/>
                <w:szCs w:val="28"/>
              </w:rPr>
              <w:t>≧</w:t>
            </w:r>
            <w:r w:rsidRPr="008912DD">
              <w:rPr>
                <w:rFonts w:ascii="Times New Roman" w:eastAsia="標楷體" w:hAnsi="Times New Roman"/>
                <w:sz w:val="28"/>
                <w:szCs w:val="28"/>
              </w:rPr>
              <w:t>正常值</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34648D" w14:textId="77777777" w:rsidR="000257EE" w:rsidRPr="008912DD" w:rsidRDefault="000257EE">
            <w:pPr>
              <w:spacing w:line="240" w:lineRule="auto"/>
              <w:rPr>
                <w:rFonts w:ascii="Times New Roman" w:eastAsia="標楷體" w:hAnsi="Times New Roman"/>
                <w:sz w:val="28"/>
                <w:szCs w:val="28"/>
                <w:u w:val="single"/>
              </w:rPr>
            </w:pPr>
          </w:p>
          <w:p w14:paraId="46022C72" w14:textId="77777777" w:rsidR="000257EE" w:rsidRPr="008912DD" w:rsidRDefault="00274757">
            <w:pPr>
              <w:spacing w:line="240" w:lineRule="auto"/>
              <w:rPr>
                <w:rFonts w:ascii="Times New Roman" w:eastAsia="標楷體" w:hAnsi="Times New Roman"/>
                <w:sz w:val="28"/>
                <w:szCs w:val="28"/>
              </w:rPr>
            </w:pPr>
            <w:r w:rsidRPr="008912DD">
              <w:rPr>
                <w:rFonts w:ascii="新細明體" w:eastAsia="新細明體" w:hAnsi="新細明體" w:cs="新細明體" w:hint="eastAsia"/>
                <w:sz w:val="28"/>
                <w:szCs w:val="28"/>
              </w:rPr>
              <w:t>≦</w:t>
            </w:r>
            <w:r w:rsidRPr="008912DD">
              <w:rPr>
                <w:rFonts w:ascii="Times New Roman" w:eastAsia="標楷體" w:hAnsi="Times New Roman"/>
                <w:sz w:val="28"/>
                <w:szCs w:val="28"/>
              </w:rPr>
              <w:t>5 mg/dl</w:t>
            </w:r>
          </w:p>
        </w:tc>
        <w:tc>
          <w:tcPr>
            <w:tcW w:w="35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6FE63B" w14:textId="77777777" w:rsidR="000257EE" w:rsidRPr="008912DD" w:rsidRDefault="000257EE">
            <w:pPr>
              <w:spacing w:line="240" w:lineRule="auto"/>
              <w:rPr>
                <w:rFonts w:ascii="Times New Roman" w:eastAsia="標楷體" w:hAnsi="Times New Roman"/>
                <w:sz w:val="28"/>
                <w:szCs w:val="28"/>
              </w:rPr>
            </w:pPr>
          </w:p>
          <w:p w14:paraId="4BE056F3" w14:textId="77777777" w:rsidR="000257EE" w:rsidRPr="008912DD" w:rsidRDefault="00274757">
            <w:pPr>
              <w:spacing w:line="240" w:lineRule="auto"/>
              <w:rPr>
                <w:rFonts w:ascii="Times New Roman" w:eastAsia="標楷體" w:hAnsi="Times New Roman"/>
                <w:sz w:val="28"/>
                <w:szCs w:val="28"/>
              </w:rPr>
            </w:pPr>
            <w:r w:rsidRPr="008912DD">
              <w:rPr>
                <w:rFonts w:ascii="Times New Roman" w:eastAsia="標楷體" w:hAnsi="Times New Roman"/>
                <w:sz w:val="28"/>
                <w:szCs w:val="28"/>
              </w:rPr>
              <w:t>若接受藥物治療後，建議每六個月抽血檢查一次，若半年內無痛風相關症狀發作且血中尿酸值達治療目標以下</w:t>
            </w:r>
            <w:r w:rsidR="00C54EE9" w:rsidRPr="008912DD">
              <w:rPr>
                <w:rFonts w:ascii="Times New Roman" w:eastAsia="標楷體" w:hAnsi="Times New Roman"/>
                <w:sz w:val="28"/>
                <w:szCs w:val="28"/>
              </w:rPr>
              <w:t>(</w:t>
            </w:r>
            <w:r w:rsidRPr="008912DD">
              <w:rPr>
                <w:rFonts w:ascii="新細明體" w:eastAsia="新細明體" w:hAnsi="新細明體" w:cs="新細明體" w:hint="eastAsia"/>
                <w:sz w:val="28"/>
                <w:szCs w:val="28"/>
              </w:rPr>
              <w:t>≦</w:t>
            </w:r>
            <w:r w:rsidRPr="008912DD">
              <w:rPr>
                <w:rFonts w:ascii="Times New Roman" w:eastAsia="標楷體" w:hAnsi="Times New Roman"/>
                <w:sz w:val="28"/>
                <w:szCs w:val="28"/>
              </w:rPr>
              <w:t>5 mg/dl</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，建議減量給藥。</w:t>
            </w:r>
          </w:p>
          <w:p w14:paraId="7874893B" w14:textId="77777777" w:rsidR="000257EE" w:rsidRPr="008912DD" w:rsidRDefault="000257EE">
            <w:pPr>
              <w:spacing w:line="240" w:lineRule="auto"/>
              <w:rPr>
                <w:rFonts w:ascii="Times New Roman" w:eastAsia="標楷體" w:hAnsi="Times New Roman"/>
                <w:sz w:val="28"/>
                <w:szCs w:val="28"/>
              </w:rPr>
            </w:pPr>
          </w:p>
        </w:tc>
      </w:tr>
    </w:tbl>
    <w:p w14:paraId="03E2281F" w14:textId="77777777" w:rsidR="003669B2" w:rsidRPr="008912DD" w:rsidRDefault="003669B2"/>
    <w:p w14:paraId="1629D953" w14:textId="77777777" w:rsidR="0012110B" w:rsidRPr="008912DD" w:rsidRDefault="003669B2" w:rsidP="0012110B">
      <w:pPr>
        <w:pStyle w:val="aff2"/>
        <w:rPr>
          <w:rFonts w:ascii="Times New Roman" w:hAnsi="Times New Roman"/>
        </w:rPr>
      </w:pPr>
      <w:r w:rsidRPr="008912DD">
        <w:br w:type="page"/>
      </w:r>
      <w:bookmarkStart w:id="80" w:name="_Toc38875796"/>
      <w:r w:rsidR="0012110B" w:rsidRPr="008912DD">
        <w:rPr>
          <w:rFonts w:ascii="Times New Roman" w:hAnsi="Times New Roman"/>
        </w:rPr>
        <w:lastRenderedPageBreak/>
        <w:t>第三部</w:t>
      </w:r>
      <w:bookmarkEnd w:id="80"/>
      <w:r w:rsidR="0012110B" w:rsidRPr="008912DD">
        <w:rPr>
          <w:rFonts w:ascii="Times New Roman" w:hAnsi="Times New Roman"/>
        </w:rPr>
        <w:t xml:space="preserve">  </w:t>
      </w:r>
    </w:p>
    <w:p w14:paraId="5E82F122" w14:textId="77777777" w:rsidR="0012110B" w:rsidRPr="008912DD" w:rsidRDefault="0012110B" w:rsidP="0012110B">
      <w:pPr>
        <w:spacing w:line="480" w:lineRule="exact"/>
        <w:rPr>
          <w:rFonts w:ascii="Times New Roman" w:eastAsia="標楷體" w:hAnsi="Times New Roman"/>
          <w:b/>
          <w:sz w:val="48"/>
          <w:szCs w:val="48"/>
        </w:rPr>
      </w:pPr>
      <w:r w:rsidRPr="008912DD">
        <w:rPr>
          <w:rFonts w:ascii="Times New Roman" w:eastAsia="標楷體" w:hAnsi="Times New Roman"/>
          <w:b/>
          <w:sz w:val="48"/>
          <w:szCs w:val="48"/>
        </w:rPr>
        <w:t>牙醫醫療費用審查注意事項</w:t>
      </w:r>
    </w:p>
    <w:p w14:paraId="60699717" w14:textId="77777777" w:rsidR="0012110B" w:rsidRPr="008912DD" w:rsidRDefault="0012110B" w:rsidP="0012110B">
      <w:pPr>
        <w:spacing w:line="200" w:lineRule="exact"/>
        <w:ind w:left="3261" w:firstLine="1"/>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84</w:t>
      </w:r>
      <w:r w:rsidRPr="008912DD">
        <w:rPr>
          <w:rFonts w:ascii="Times New Roman" w:eastAsia="標楷體" w:hAnsi="Times New Roman"/>
          <w:sz w:val="16"/>
        </w:rPr>
        <w:t>年</w:t>
      </w:r>
      <w:r w:rsidRPr="008912DD">
        <w:rPr>
          <w:rFonts w:ascii="Times New Roman" w:eastAsia="標楷體" w:hAnsi="Times New Roman"/>
          <w:sz w:val="16"/>
        </w:rPr>
        <w:t>9</w:t>
      </w:r>
      <w:r w:rsidRPr="008912DD">
        <w:rPr>
          <w:rFonts w:ascii="Times New Roman" w:eastAsia="標楷體" w:hAnsi="Times New Roman"/>
          <w:sz w:val="16"/>
        </w:rPr>
        <w:t>月</w:t>
      </w:r>
      <w:r w:rsidRPr="008912DD">
        <w:rPr>
          <w:rFonts w:ascii="Times New Roman" w:eastAsia="標楷體" w:hAnsi="Times New Roman"/>
          <w:sz w:val="16"/>
        </w:rPr>
        <w:t>19</w:t>
      </w:r>
      <w:r w:rsidRPr="008912DD">
        <w:rPr>
          <w:rFonts w:ascii="Times New Roman" w:eastAsia="標楷體" w:hAnsi="Times New Roman"/>
          <w:sz w:val="16"/>
        </w:rPr>
        <w:t>日健保審字第</w:t>
      </w:r>
      <w:r w:rsidRPr="008912DD">
        <w:rPr>
          <w:rFonts w:ascii="Times New Roman" w:eastAsia="標楷體" w:hAnsi="Times New Roman"/>
          <w:sz w:val="16"/>
        </w:rPr>
        <w:t>84016569</w:t>
      </w:r>
      <w:r w:rsidRPr="008912DD">
        <w:rPr>
          <w:rFonts w:ascii="Times New Roman" w:eastAsia="標楷體" w:hAnsi="Times New Roman"/>
          <w:sz w:val="16"/>
        </w:rPr>
        <w:t>號函</w:t>
      </w:r>
    </w:p>
    <w:p w14:paraId="4DD64338" w14:textId="77777777" w:rsidR="0012110B" w:rsidRPr="008912DD" w:rsidRDefault="0012110B" w:rsidP="0012110B">
      <w:pPr>
        <w:spacing w:line="200" w:lineRule="exact"/>
        <w:ind w:left="3261"/>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85</w:t>
      </w:r>
      <w:r w:rsidRPr="008912DD">
        <w:rPr>
          <w:rFonts w:ascii="Times New Roman" w:eastAsia="標楷體" w:hAnsi="Times New Roman"/>
          <w:sz w:val="16"/>
        </w:rPr>
        <w:t>年</w:t>
      </w:r>
      <w:r w:rsidRPr="008912DD">
        <w:rPr>
          <w:rFonts w:ascii="Times New Roman" w:eastAsia="標楷體" w:hAnsi="Times New Roman"/>
          <w:sz w:val="16"/>
        </w:rPr>
        <w:t>2</w:t>
      </w:r>
      <w:r w:rsidRPr="008912DD">
        <w:rPr>
          <w:rFonts w:ascii="Times New Roman" w:eastAsia="標楷體" w:hAnsi="Times New Roman"/>
          <w:sz w:val="16"/>
        </w:rPr>
        <w:t>月</w:t>
      </w:r>
      <w:r w:rsidRPr="008912DD">
        <w:rPr>
          <w:rFonts w:ascii="Times New Roman" w:eastAsia="標楷體" w:hAnsi="Times New Roman"/>
          <w:sz w:val="16"/>
        </w:rPr>
        <w:t>16</w:t>
      </w:r>
      <w:r w:rsidRPr="008912DD">
        <w:rPr>
          <w:rFonts w:ascii="Times New Roman" w:eastAsia="標楷體" w:hAnsi="Times New Roman"/>
          <w:sz w:val="16"/>
        </w:rPr>
        <w:t>日健保審字第</w:t>
      </w:r>
      <w:r w:rsidRPr="008912DD">
        <w:rPr>
          <w:rFonts w:ascii="Times New Roman" w:eastAsia="標楷體" w:hAnsi="Times New Roman"/>
          <w:sz w:val="16"/>
        </w:rPr>
        <w:t>85001960</w:t>
      </w:r>
      <w:r w:rsidRPr="008912DD">
        <w:rPr>
          <w:rFonts w:ascii="Times New Roman" w:eastAsia="標楷體" w:hAnsi="Times New Roman"/>
          <w:sz w:val="16"/>
        </w:rPr>
        <w:t>號函</w:t>
      </w:r>
    </w:p>
    <w:p w14:paraId="2FDD8A78" w14:textId="77777777" w:rsidR="0012110B" w:rsidRPr="008912DD" w:rsidRDefault="0012110B" w:rsidP="0012110B">
      <w:pPr>
        <w:spacing w:line="200" w:lineRule="exact"/>
        <w:ind w:left="3261" w:firstLine="2"/>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86</w:t>
      </w:r>
      <w:r w:rsidRPr="008912DD">
        <w:rPr>
          <w:rFonts w:ascii="Times New Roman" w:eastAsia="標楷體" w:hAnsi="Times New Roman"/>
          <w:sz w:val="16"/>
        </w:rPr>
        <w:t>年</w:t>
      </w:r>
      <w:r w:rsidRPr="008912DD">
        <w:rPr>
          <w:rFonts w:ascii="Times New Roman" w:eastAsia="標楷體" w:hAnsi="Times New Roman"/>
          <w:sz w:val="16"/>
        </w:rPr>
        <w:t>1</w:t>
      </w:r>
      <w:r w:rsidRPr="008912DD">
        <w:rPr>
          <w:rFonts w:ascii="Times New Roman" w:eastAsia="標楷體" w:hAnsi="Times New Roman"/>
          <w:sz w:val="16"/>
        </w:rPr>
        <w:t>月</w:t>
      </w:r>
      <w:r w:rsidRPr="008912DD">
        <w:rPr>
          <w:rFonts w:ascii="Times New Roman" w:eastAsia="標楷體" w:hAnsi="Times New Roman"/>
          <w:sz w:val="16"/>
        </w:rPr>
        <w:t>4</w:t>
      </w:r>
      <w:r w:rsidRPr="008912DD">
        <w:rPr>
          <w:rFonts w:ascii="Times New Roman" w:eastAsia="標楷體" w:hAnsi="Times New Roman"/>
          <w:sz w:val="16"/>
        </w:rPr>
        <w:t>日健保審字第</w:t>
      </w:r>
      <w:r w:rsidRPr="008912DD">
        <w:rPr>
          <w:rFonts w:ascii="Times New Roman" w:eastAsia="標楷體" w:hAnsi="Times New Roman"/>
          <w:sz w:val="16"/>
        </w:rPr>
        <w:t>86000060</w:t>
      </w:r>
      <w:r w:rsidRPr="008912DD">
        <w:rPr>
          <w:rFonts w:ascii="Times New Roman" w:eastAsia="標楷體" w:hAnsi="Times New Roman"/>
          <w:sz w:val="16"/>
        </w:rPr>
        <w:t>號函</w:t>
      </w:r>
    </w:p>
    <w:p w14:paraId="6115F03D" w14:textId="77777777" w:rsidR="0012110B" w:rsidRPr="008912DD" w:rsidRDefault="0012110B" w:rsidP="0012110B">
      <w:pPr>
        <w:spacing w:line="200" w:lineRule="exact"/>
        <w:ind w:left="3261" w:firstLine="2"/>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87</w:t>
      </w:r>
      <w:r w:rsidRPr="008912DD">
        <w:rPr>
          <w:rFonts w:ascii="Times New Roman" w:eastAsia="標楷體" w:hAnsi="Times New Roman"/>
          <w:sz w:val="16"/>
        </w:rPr>
        <w:t>年</w:t>
      </w:r>
      <w:r w:rsidRPr="008912DD">
        <w:rPr>
          <w:rFonts w:ascii="Times New Roman" w:eastAsia="標楷體" w:hAnsi="Times New Roman"/>
          <w:sz w:val="16"/>
        </w:rPr>
        <w:t>4</w:t>
      </w:r>
      <w:r w:rsidRPr="008912DD">
        <w:rPr>
          <w:rFonts w:ascii="Times New Roman" w:eastAsia="標楷體" w:hAnsi="Times New Roman"/>
          <w:sz w:val="16"/>
        </w:rPr>
        <w:t>月</w:t>
      </w:r>
      <w:r w:rsidRPr="008912DD">
        <w:rPr>
          <w:rFonts w:ascii="Times New Roman" w:eastAsia="標楷體" w:hAnsi="Times New Roman"/>
          <w:sz w:val="16"/>
        </w:rPr>
        <w:t>15</w:t>
      </w:r>
      <w:r w:rsidRPr="008912DD">
        <w:rPr>
          <w:rFonts w:ascii="Times New Roman" w:eastAsia="標楷體" w:hAnsi="Times New Roman"/>
          <w:sz w:val="16"/>
        </w:rPr>
        <w:t>日健保審字第</w:t>
      </w:r>
      <w:r w:rsidRPr="008912DD">
        <w:rPr>
          <w:rFonts w:ascii="Times New Roman" w:eastAsia="標楷體" w:hAnsi="Times New Roman"/>
          <w:sz w:val="16"/>
        </w:rPr>
        <w:t>87007495</w:t>
      </w:r>
      <w:r w:rsidRPr="008912DD">
        <w:rPr>
          <w:rFonts w:ascii="Times New Roman" w:eastAsia="標楷體" w:hAnsi="Times New Roman"/>
          <w:sz w:val="16"/>
        </w:rPr>
        <w:t>號函</w:t>
      </w:r>
    </w:p>
    <w:p w14:paraId="21AE3B6A" w14:textId="77777777" w:rsidR="0012110B" w:rsidRPr="008912DD" w:rsidRDefault="0012110B" w:rsidP="0012110B">
      <w:pPr>
        <w:spacing w:line="200" w:lineRule="exact"/>
        <w:ind w:left="3261" w:firstLine="2"/>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89</w:t>
      </w:r>
      <w:r w:rsidRPr="008912DD">
        <w:rPr>
          <w:rFonts w:ascii="Times New Roman" w:eastAsia="標楷體" w:hAnsi="Times New Roman"/>
          <w:sz w:val="16"/>
        </w:rPr>
        <w:t>年</w:t>
      </w:r>
      <w:r w:rsidRPr="008912DD">
        <w:rPr>
          <w:rFonts w:ascii="Times New Roman" w:eastAsia="標楷體" w:hAnsi="Times New Roman"/>
          <w:sz w:val="16"/>
        </w:rPr>
        <w:t>6</w:t>
      </w:r>
      <w:r w:rsidRPr="008912DD">
        <w:rPr>
          <w:rFonts w:ascii="Times New Roman" w:eastAsia="標楷體" w:hAnsi="Times New Roman"/>
          <w:sz w:val="16"/>
        </w:rPr>
        <w:t>月</w:t>
      </w:r>
      <w:r w:rsidRPr="008912DD">
        <w:rPr>
          <w:rFonts w:ascii="Times New Roman" w:eastAsia="標楷體" w:hAnsi="Times New Roman"/>
          <w:sz w:val="16"/>
        </w:rPr>
        <w:t>9</w:t>
      </w:r>
      <w:r w:rsidRPr="008912DD">
        <w:rPr>
          <w:rFonts w:ascii="Times New Roman" w:eastAsia="標楷體" w:hAnsi="Times New Roman"/>
          <w:sz w:val="16"/>
        </w:rPr>
        <w:t>日健保審字第</w:t>
      </w:r>
      <w:r w:rsidRPr="008912DD">
        <w:rPr>
          <w:rFonts w:ascii="Times New Roman" w:eastAsia="標楷體" w:hAnsi="Times New Roman"/>
          <w:sz w:val="16"/>
        </w:rPr>
        <w:t>89015284</w:t>
      </w:r>
      <w:r w:rsidRPr="008912DD">
        <w:rPr>
          <w:rFonts w:ascii="Times New Roman" w:eastAsia="標楷體" w:hAnsi="Times New Roman"/>
          <w:sz w:val="16"/>
        </w:rPr>
        <w:t>號函</w:t>
      </w:r>
    </w:p>
    <w:p w14:paraId="342A1086" w14:textId="77777777" w:rsidR="0012110B" w:rsidRPr="008912DD" w:rsidRDefault="0012110B" w:rsidP="0012110B">
      <w:pPr>
        <w:spacing w:line="200" w:lineRule="exact"/>
        <w:ind w:left="3261" w:firstLine="2"/>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91</w:t>
      </w:r>
      <w:r w:rsidRPr="008912DD">
        <w:rPr>
          <w:rFonts w:ascii="Times New Roman" w:eastAsia="標楷體" w:hAnsi="Times New Roman"/>
          <w:sz w:val="16"/>
        </w:rPr>
        <w:t>年</w:t>
      </w:r>
      <w:r w:rsidRPr="008912DD">
        <w:rPr>
          <w:rFonts w:ascii="Times New Roman" w:eastAsia="標楷體" w:hAnsi="Times New Roman"/>
          <w:sz w:val="16"/>
        </w:rPr>
        <w:t>12</w:t>
      </w:r>
      <w:r w:rsidRPr="008912DD">
        <w:rPr>
          <w:rFonts w:ascii="Times New Roman" w:eastAsia="標楷體" w:hAnsi="Times New Roman"/>
          <w:sz w:val="16"/>
        </w:rPr>
        <w:t>月</w:t>
      </w:r>
      <w:r w:rsidRPr="008912DD">
        <w:rPr>
          <w:rFonts w:ascii="Times New Roman" w:eastAsia="標楷體" w:hAnsi="Times New Roman"/>
          <w:sz w:val="16"/>
        </w:rPr>
        <w:t>20</w:t>
      </w:r>
      <w:r w:rsidRPr="008912DD">
        <w:rPr>
          <w:rFonts w:ascii="Times New Roman" w:eastAsia="標楷體" w:hAnsi="Times New Roman"/>
          <w:sz w:val="16"/>
        </w:rPr>
        <w:t>日健保審字第</w:t>
      </w:r>
      <w:r w:rsidRPr="008912DD">
        <w:rPr>
          <w:rFonts w:ascii="Times New Roman" w:eastAsia="標楷體" w:hAnsi="Times New Roman"/>
          <w:sz w:val="16"/>
        </w:rPr>
        <w:t>0910023538</w:t>
      </w:r>
      <w:r w:rsidRPr="008912DD">
        <w:rPr>
          <w:rFonts w:ascii="Times New Roman" w:eastAsia="標楷體" w:hAnsi="Times New Roman"/>
          <w:sz w:val="16"/>
        </w:rPr>
        <w:t>號函公告</w:t>
      </w:r>
    </w:p>
    <w:p w14:paraId="4CC8B54D" w14:textId="77777777" w:rsidR="0012110B" w:rsidRPr="008912DD" w:rsidRDefault="0012110B" w:rsidP="0012110B">
      <w:pPr>
        <w:spacing w:line="200" w:lineRule="exact"/>
        <w:ind w:left="3261" w:right="43" w:firstLine="2"/>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93</w:t>
      </w:r>
      <w:r w:rsidRPr="008912DD">
        <w:rPr>
          <w:rFonts w:ascii="Times New Roman" w:eastAsia="標楷體" w:hAnsi="Times New Roman"/>
          <w:sz w:val="16"/>
        </w:rPr>
        <w:t>年</w:t>
      </w:r>
      <w:r w:rsidRPr="008912DD">
        <w:rPr>
          <w:rFonts w:ascii="Times New Roman" w:eastAsia="標楷體" w:hAnsi="Times New Roman"/>
          <w:sz w:val="16"/>
        </w:rPr>
        <w:t>9</w:t>
      </w:r>
      <w:r w:rsidRPr="008912DD">
        <w:rPr>
          <w:rFonts w:ascii="Times New Roman" w:eastAsia="標楷體" w:hAnsi="Times New Roman"/>
          <w:sz w:val="16"/>
        </w:rPr>
        <w:t>月</w:t>
      </w:r>
      <w:r w:rsidRPr="008912DD">
        <w:rPr>
          <w:rFonts w:ascii="Times New Roman" w:eastAsia="標楷體" w:hAnsi="Times New Roman"/>
          <w:sz w:val="16"/>
        </w:rPr>
        <w:t>10</w:t>
      </w:r>
      <w:r w:rsidRPr="008912DD">
        <w:rPr>
          <w:rFonts w:ascii="Times New Roman" w:eastAsia="標楷體" w:hAnsi="Times New Roman"/>
          <w:sz w:val="16"/>
        </w:rPr>
        <w:t>日健保審字第</w:t>
      </w:r>
      <w:r w:rsidRPr="008912DD">
        <w:rPr>
          <w:rFonts w:ascii="Times New Roman" w:eastAsia="標楷體" w:hAnsi="Times New Roman"/>
          <w:sz w:val="16"/>
        </w:rPr>
        <w:t>0930068680</w:t>
      </w:r>
      <w:r w:rsidRPr="008912DD">
        <w:rPr>
          <w:rFonts w:ascii="Times New Roman" w:eastAsia="標楷體" w:hAnsi="Times New Roman"/>
          <w:sz w:val="16"/>
        </w:rPr>
        <w:t>號函公告修正</w:t>
      </w:r>
    </w:p>
    <w:p w14:paraId="4AE035E5" w14:textId="77777777" w:rsidR="0012110B" w:rsidRPr="008912DD" w:rsidRDefault="0012110B" w:rsidP="0012110B">
      <w:pPr>
        <w:spacing w:line="200" w:lineRule="exact"/>
        <w:ind w:left="3261" w:firstLine="2"/>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93</w:t>
      </w:r>
      <w:r w:rsidRPr="008912DD">
        <w:rPr>
          <w:rFonts w:ascii="Times New Roman" w:eastAsia="標楷體" w:hAnsi="Times New Roman"/>
          <w:sz w:val="16"/>
        </w:rPr>
        <w:t>年</w:t>
      </w:r>
      <w:r w:rsidRPr="008912DD">
        <w:rPr>
          <w:rFonts w:ascii="Times New Roman" w:eastAsia="標楷體" w:hAnsi="Times New Roman"/>
          <w:sz w:val="16"/>
        </w:rPr>
        <w:t>10</w:t>
      </w:r>
      <w:r w:rsidRPr="008912DD">
        <w:rPr>
          <w:rFonts w:ascii="Times New Roman" w:eastAsia="標楷體" w:hAnsi="Times New Roman"/>
          <w:sz w:val="16"/>
        </w:rPr>
        <w:t>月</w:t>
      </w:r>
      <w:r w:rsidRPr="008912DD">
        <w:rPr>
          <w:rFonts w:ascii="Times New Roman" w:eastAsia="標楷體" w:hAnsi="Times New Roman"/>
          <w:sz w:val="16"/>
        </w:rPr>
        <w:t>8</w:t>
      </w:r>
      <w:r w:rsidRPr="008912DD">
        <w:rPr>
          <w:rFonts w:ascii="Times New Roman" w:eastAsia="標楷體" w:hAnsi="Times New Roman"/>
          <w:sz w:val="16"/>
        </w:rPr>
        <w:t>日健保審字第</w:t>
      </w:r>
      <w:r w:rsidRPr="008912DD">
        <w:rPr>
          <w:rFonts w:ascii="Times New Roman" w:eastAsia="標楷體" w:hAnsi="Times New Roman"/>
          <w:sz w:val="16"/>
        </w:rPr>
        <w:t>0930019269</w:t>
      </w:r>
      <w:r w:rsidRPr="008912DD">
        <w:rPr>
          <w:rFonts w:ascii="Times New Roman" w:eastAsia="標楷體" w:hAnsi="Times New Roman"/>
          <w:sz w:val="16"/>
        </w:rPr>
        <w:t>號函公告修正</w:t>
      </w:r>
    </w:p>
    <w:p w14:paraId="168073C0" w14:textId="77777777" w:rsidR="0012110B" w:rsidRPr="008912DD" w:rsidRDefault="0012110B" w:rsidP="0012110B">
      <w:pPr>
        <w:spacing w:line="200" w:lineRule="exact"/>
        <w:ind w:left="3261" w:firstLine="2"/>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95</w:t>
      </w:r>
      <w:r w:rsidRPr="008912DD">
        <w:rPr>
          <w:rFonts w:ascii="Times New Roman" w:eastAsia="標楷體" w:hAnsi="Times New Roman"/>
          <w:sz w:val="16"/>
        </w:rPr>
        <w:t>年</w:t>
      </w:r>
      <w:r w:rsidRPr="008912DD">
        <w:rPr>
          <w:rFonts w:ascii="Times New Roman" w:eastAsia="標楷體" w:hAnsi="Times New Roman"/>
          <w:sz w:val="16"/>
        </w:rPr>
        <w:t>1</w:t>
      </w:r>
      <w:r w:rsidRPr="008912DD">
        <w:rPr>
          <w:rFonts w:ascii="Times New Roman" w:eastAsia="標楷體" w:hAnsi="Times New Roman"/>
          <w:sz w:val="16"/>
        </w:rPr>
        <w:t>月</w:t>
      </w:r>
      <w:r w:rsidRPr="008912DD">
        <w:rPr>
          <w:rFonts w:ascii="Times New Roman" w:eastAsia="標楷體" w:hAnsi="Times New Roman"/>
          <w:sz w:val="16"/>
        </w:rPr>
        <w:t>9</w:t>
      </w:r>
      <w:r w:rsidRPr="008912DD">
        <w:rPr>
          <w:rFonts w:ascii="Times New Roman" w:eastAsia="標楷體" w:hAnsi="Times New Roman"/>
          <w:sz w:val="16"/>
        </w:rPr>
        <w:t>日健保審字第</w:t>
      </w:r>
      <w:r w:rsidRPr="008912DD">
        <w:rPr>
          <w:rFonts w:ascii="Times New Roman" w:eastAsia="標楷體" w:hAnsi="Times New Roman"/>
          <w:sz w:val="16"/>
        </w:rPr>
        <w:t>0940069098</w:t>
      </w:r>
      <w:r w:rsidRPr="008912DD">
        <w:rPr>
          <w:rFonts w:ascii="Times New Roman" w:eastAsia="標楷體" w:hAnsi="Times New Roman"/>
          <w:sz w:val="16"/>
        </w:rPr>
        <w:t>號函令修正</w:t>
      </w:r>
    </w:p>
    <w:p w14:paraId="58E55342" w14:textId="77777777" w:rsidR="0012110B" w:rsidRPr="008912DD" w:rsidRDefault="0012110B" w:rsidP="0012110B">
      <w:pPr>
        <w:spacing w:line="200" w:lineRule="exact"/>
        <w:ind w:left="3261" w:firstLine="2"/>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95</w:t>
      </w:r>
      <w:r w:rsidRPr="008912DD">
        <w:rPr>
          <w:rFonts w:ascii="Times New Roman" w:eastAsia="標楷體" w:hAnsi="Times New Roman"/>
          <w:sz w:val="16"/>
        </w:rPr>
        <w:t>年</w:t>
      </w:r>
      <w:r w:rsidRPr="008912DD">
        <w:rPr>
          <w:rFonts w:ascii="Times New Roman" w:eastAsia="標楷體" w:hAnsi="Times New Roman"/>
          <w:sz w:val="16"/>
        </w:rPr>
        <w:t>7</w:t>
      </w:r>
      <w:r w:rsidRPr="008912DD">
        <w:rPr>
          <w:rFonts w:ascii="Times New Roman" w:eastAsia="標楷體" w:hAnsi="Times New Roman"/>
          <w:sz w:val="16"/>
        </w:rPr>
        <w:t>月</w:t>
      </w:r>
      <w:r w:rsidRPr="008912DD">
        <w:rPr>
          <w:rFonts w:ascii="Times New Roman" w:eastAsia="標楷體" w:hAnsi="Times New Roman"/>
          <w:sz w:val="16"/>
        </w:rPr>
        <w:t>7</w:t>
      </w:r>
      <w:r w:rsidRPr="008912DD">
        <w:rPr>
          <w:rFonts w:ascii="Times New Roman" w:eastAsia="標楷體" w:hAnsi="Times New Roman"/>
          <w:sz w:val="16"/>
        </w:rPr>
        <w:t>日健保審字第</w:t>
      </w:r>
      <w:r w:rsidRPr="008912DD">
        <w:rPr>
          <w:rFonts w:ascii="Times New Roman" w:eastAsia="標楷體" w:hAnsi="Times New Roman"/>
          <w:sz w:val="16"/>
        </w:rPr>
        <w:t>0950068550</w:t>
      </w:r>
      <w:r w:rsidRPr="008912DD">
        <w:rPr>
          <w:rFonts w:ascii="Times New Roman" w:eastAsia="標楷體" w:hAnsi="Times New Roman"/>
          <w:sz w:val="16"/>
        </w:rPr>
        <w:t>號函令修正</w:t>
      </w:r>
    </w:p>
    <w:p w14:paraId="70B7E1E4" w14:textId="77777777" w:rsidR="0012110B" w:rsidRPr="008912DD" w:rsidRDefault="0012110B" w:rsidP="0012110B">
      <w:pPr>
        <w:spacing w:line="200" w:lineRule="exact"/>
        <w:ind w:left="3261" w:firstLine="2"/>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95</w:t>
      </w:r>
      <w:r w:rsidRPr="008912DD">
        <w:rPr>
          <w:rFonts w:ascii="Times New Roman" w:eastAsia="標楷體" w:hAnsi="Times New Roman"/>
          <w:sz w:val="16"/>
        </w:rPr>
        <w:t>年</w:t>
      </w:r>
      <w:r w:rsidRPr="008912DD">
        <w:rPr>
          <w:rFonts w:ascii="Times New Roman" w:eastAsia="標楷體" w:hAnsi="Times New Roman"/>
          <w:sz w:val="16"/>
        </w:rPr>
        <w:t>11</w:t>
      </w:r>
      <w:r w:rsidRPr="008912DD">
        <w:rPr>
          <w:rFonts w:ascii="Times New Roman" w:eastAsia="標楷體" w:hAnsi="Times New Roman"/>
          <w:sz w:val="16"/>
        </w:rPr>
        <w:t>月</w:t>
      </w:r>
      <w:r w:rsidRPr="008912DD">
        <w:rPr>
          <w:rFonts w:ascii="Times New Roman" w:eastAsia="標楷體" w:hAnsi="Times New Roman"/>
          <w:sz w:val="16"/>
        </w:rPr>
        <w:t>10</w:t>
      </w:r>
      <w:r w:rsidRPr="008912DD">
        <w:rPr>
          <w:rFonts w:ascii="Times New Roman" w:eastAsia="標楷體" w:hAnsi="Times New Roman"/>
          <w:sz w:val="16"/>
        </w:rPr>
        <w:t>日健保審字第</w:t>
      </w:r>
      <w:r w:rsidRPr="008912DD">
        <w:rPr>
          <w:rFonts w:ascii="Times New Roman" w:eastAsia="標楷體" w:hAnsi="Times New Roman"/>
          <w:sz w:val="16"/>
        </w:rPr>
        <w:t>0950068682</w:t>
      </w:r>
      <w:r w:rsidRPr="008912DD">
        <w:rPr>
          <w:rFonts w:ascii="Times New Roman" w:eastAsia="標楷體" w:hAnsi="Times New Roman"/>
          <w:sz w:val="16"/>
        </w:rPr>
        <w:t>號函令修正</w:t>
      </w:r>
    </w:p>
    <w:p w14:paraId="5961DCA4" w14:textId="77777777" w:rsidR="0012110B" w:rsidRPr="008912DD" w:rsidRDefault="0012110B" w:rsidP="0012110B">
      <w:pPr>
        <w:spacing w:line="200" w:lineRule="exact"/>
        <w:ind w:left="3261" w:firstLine="2"/>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96</w:t>
      </w:r>
      <w:r w:rsidRPr="008912DD">
        <w:rPr>
          <w:rFonts w:ascii="Times New Roman" w:eastAsia="標楷體" w:hAnsi="Times New Roman"/>
          <w:sz w:val="16"/>
        </w:rPr>
        <w:t>年</w:t>
      </w:r>
      <w:r w:rsidRPr="008912DD">
        <w:rPr>
          <w:rFonts w:ascii="Times New Roman" w:eastAsia="標楷體" w:hAnsi="Times New Roman"/>
          <w:sz w:val="16"/>
        </w:rPr>
        <w:t>3</w:t>
      </w:r>
      <w:r w:rsidRPr="008912DD">
        <w:rPr>
          <w:rFonts w:ascii="Times New Roman" w:eastAsia="標楷體" w:hAnsi="Times New Roman"/>
          <w:sz w:val="16"/>
        </w:rPr>
        <w:t>月</w:t>
      </w:r>
      <w:r w:rsidRPr="008912DD">
        <w:rPr>
          <w:rFonts w:ascii="Times New Roman" w:eastAsia="標楷體" w:hAnsi="Times New Roman"/>
          <w:sz w:val="16"/>
        </w:rPr>
        <w:t>12</w:t>
      </w:r>
      <w:r w:rsidRPr="008912DD">
        <w:rPr>
          <w:rFonts w:ascii="Times New Roman" w:eastAsia="標楷體" w:hAnsi="Times New Roman"/>
          <w:sz w:val="16"/>
        </w:rPr>
        <w:t>日健保審字第</w:t>
      </w:r>
      <w:r w:rsidRPr="008912DD">
        <w:rPr>
          <w:rFonts w:ascii="Times New Roman" w:eastAsia="標楷體" w:hAnsi="Times New Roman"/>
          <w:sz w:val="16"/>
        </w:rPr>
        <w:t>0960062072</w:t>
      </w:r>
      <w:r w:rsidRPr="008912DD">
        <w:rPr>
          <w:rFonts w:ascii="Times New Roman" w:eastAsia="標楷體" w:hAnsi="Times New Roman"/>
          <w:sz w:val="16"/>
        </w:rPr>
        <w:t>號函令修正</w:t>
      </w:r>
    </w:p>
    <w:p w14:paraId="1A5A6050" w14:textId="77777777" w:rsidR="0012110B" w:rsidRPr="008912DD" w:rsidRDefault="0012110B" w:rsidP="0012110B">
      <w:pPr>
        <w:spacing w:line="200" w:lineRule="exact"/>
        <w:ind w:left="3261" w:firstLine="2"/>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97</w:t>
      </w:r>
      <w:r w:rsidRPr="008912DD">
        <w:rPr>
          <w:rFonts w:ascii="Times New Roman" w:eastAsia="標楷體" w:hAnsi="Times New Roman"/>
          <w:sz w:val="16"/>
        </w:rPr>
        <w:t>年</w:t>
      </w:r>
      <w:r w:rsidRPr="008912DD">
        <w:rPr>
          <w:rFonts w:ascii="Times New Roman" w:eastAsia="標楷體" w:hAnsi="Times New Roman"/>
          <w:sz w:val="16"/>
        </w:rPr>
        <w:t>4</w:t>
      </w:r>
      <w:r w:rsidRPr="008912DD">
        <w:rPr>
          <w:rFonts w:ascii="Times New Roman" w:eastAsia="標楷體" w:hAnsi="Times New Roman"/>
          <w:sz w:val="16"/>
        </w:rPr>
        <w:t>月</w:t>
      </w:r>
      <w:r w:rsidRPr="008912DD">
        <w:rPr>
          <w:rFonts w:ascii="Times New Roman" w:eastAsia="標楷體" w:hAnsi="Times New Roman"/>
          <w:sz w:val="16"/>
        </w:rPr>
        <w:t>1</w:t>
      </w:r>
      <w:r w:rsidRPr="008912DD">
        <w:rPr>
          <w:rFonts w:ascii="Times New Roman" w:eastAsia="標楷體" w:hAnsi="Times New Roman"/>
          <w:sz w:val="16"/>
        </w:rPr>
        <w:t>日健保審字第</w:t>
      </w:r>
      <w:r w:rsidRPr="008912DD">
        <w:rPr>
          <w:rFonts w:ascii="Times New Roman" w:eastAsia="標楷體" w:hAnsi="Times New Roman"/>
          <w:sz w:val="16"/>
        </w:rPr>
        <w:t>0970012154</w:t>
      </w:r>
      <w:r w:rsidRPr="008912DD">
        <w:rPr>
          <w:rFonts w:ascii="Times New Roman" w:eastAsia="標楷體" w:hAnsi="Times New Roman"/>
          <w:sz w:val="16"/>
        </w:rPr>
        <w:t>號函令修正</w:t>
      </w:r>
    </w:p>
    <w:p w14:paraId="182DA3A6" w14:textId="77777777" w:rsidR="0012110B" w:rsidRPr="008912DD" w:rsidRDefault="0012110B" w:rsidP="0012110B">
      <w:pPr>
        <w:spacing w:line="200" w:lineRule="exact"/>
        <w:ind w:left="3261" w:firstLine="2"/>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97</w:t>
      </w:r>
      <w:r w:rsidRPr="008912DD">
        <w:rPr>
          <w:rFonts w:ascii="Times New Roman" w:eastAsia="標楷體" w:hAnsi="Times New Roman"/>
          <w:sz w:val="16"/>
        </w:rPr>
        <w:t>年</w:t>
      </w:r>
      <w:r w:rsidRPr="008912DD">
        <w:rPr>
          <w:rFonts w:ascii="Times New Roman" w:eastAsia="標楷體" w:hAnsi="Times New Roman"/>
          <w:sz w:val="16"/>
        </w:rPr>
        <w:t>7</w:t>
      </w:r>
      <w:r w:rsidRPr="008912DD">
        <w:rPr>
          <w:rFonts w:ascii="Times New Roman" w:eastAsia="標楷體" w:hAnsi="Times New Roman"/>
          <w:sz w:val="16"/>
        </w:rPr>
        <w:t>月</w:t>
      </w:r>
      <w:r w:rsidRPr="008912DD">
        <w:rPr>
          <w:rFonts w:ascii="Times New Roman" w:eastAsia="標楷體" w:hAnsi="Times New Roman"/>
          <w:sz w:val="16"/>
        </w:rPr>
        <w:t>18</w:t>
      </w:r>
      <w:r w:rsidRPr="008912DD">
        <w:rPr>
          <w:rFonts w:ascii="Times New Roman" w:eastAsia="標楷體" w:hAnsi="Times New Roman"/>
          <w:sz w:val="16"/>
        </w:rPr>
        <w:t>日健保審字第</w:t>
      </w:r>
      <w:r w:rsidRPr="008912DD">
        <w:rPr>
          <w:rFonts w:ascii="Times New Roman" w:eastAsia="標楷體" w:hAnsi="Times New Roman"/>
          <w:sz w:val="16"/>
        </w:rPr>
        <w:t>0970012454</w:t>
      </w:r>
      <w:r w:rsidRPr="008912DD">
        <w:rPr>
          <w:rFonts w:ascii="Times New Roman" w:eastAsia="標楷體" w:hAnsi="Times New Roman"/>
          <w:sz w:val="16"/>
        </w:rPr>
        <w:t>號函令修正</w:t>
      </w:r>
    </w:p>
    <w:p w14:paraId="29EBCED4" w14:textId="77777777" w:rsidR="0012110B" w:rsidRPr="008912DD" w:rsidRDefault="0012110B" w:rsidP="0012110B">
      <w:pPr>
        <w:spacing w:line="200" w:lineRule="exact"/>
        <w:ind w:left="3261" w:firstLine="2"/>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98</w:t>
      </w:r>
      <w:r w:rsidRPr="008912DD">
        <w:rPr>
          <w:rFonts w:ascii="Times New Roman" w:eastAsia="標楷體" w:hAnsi="Times New Roman"/>
          <w:sz w:val="16"/>
        </w:rPr>
        <w:t>年</w:t>
      </w:r>
      <w:r w:rsidRPr="008912DD">
        <w:rPr>
          <w:rFonts w:ascii="Times New Roman" w:eastAsia="標楷體" w:hAnsi="Times New Roman"/>
          <w:sz w:val="16"/>
        </w:rPr>
        <w:t>2</w:t>
      </w:r>
      <w:r w:rsidRPr="008912DD">
        <w:rPr>
          <w:rFonts w:ascii="Times New Roman" w:eastAsia="標楷體" w:hAnsi="Times New Roman"/>
          <w:sz w:val="16"/>
        </w:rPr>
        <w:t>月</w:t>
      </w:r>
      <w:r w:rsidRPr="008912DD">
        <w:rPr>
          <w:rFonts w:ascii="Times New Roman" w:eastAsia="標楷體" w:hAnsi="Times New Roman"/>
          <w:sz w:val="16"/>
        </w:rPr>
        <w:t>12</w:t>
      </w:r>
      <w:r w:rsidRPr="008912DD">
        <w:rPr>
          <w:rFonts w:ascii="Times New Roman" w:eastAsia="標楷體" w:hAnsi="Times New Roman"/>
          <w:sz w:val="16"/>
        </w:rPr>
        <w:t>日健保審字第</w:t>
      </w:r>
      <w:r w:rsidRPr="008912DD">
        <w:rPr>
          <w:rFonts w:ascii="Times New Roman" w:eastAsia="標楷體" w:hAnsi="Times New Roman"/>
          <w:sz w:val="16"/>
        </w:rPr>
        <w:t>0980032057</w:t>
      </w:r>
      <w:r w:rsidRPr="008912DD">
        <w:rPr>
          <w:rFonts w:ascii="Times New Roman" w:eastAsia="標楷體" w:hAnsi="Times New Roman"/>
          <w:sz w:val="16"/>
        </w:rPr>
        <w:t>號函令修正</w:t>
      </w:r>
    </w:p>
    <w:p w14:paraId="566A6558" w14:textId="77777777" w:rsidR="0012110B" w:rsidRPr="008912DD" w:rsidRDefault="0012110B" w:rsidP="0012110B">
      <w:pPr>
        <w:spacing w:line="200" w:lineRule="exact"/>
        <w:ind w:left="3261" w:firstLine="2"/>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98</w:t>
      </w:r>
      <w:r w:rsidRPr="008912DD">
        <w:rPr>
          <w:rFonts w:ascii="Times New Roman" w:eastAsia="標楷體" w:hAnsi="Times New Roman"/>
          <w:sz w:val="16"/>
        </w:rPr>
        <w:t>年</w:t>
      </w:r>
      <w:r w:rsidRPr="008912DD">
        <w:rPr>
          <w:rFonts w:ascii="Times New Roman" w:eastAsia="標楷體" w:hAnsi="Times New Roman"/>
          <w:sz w:val="16"/>
        </w:rPr>
        <w:t>6</w:t>
      </w:r>
      <w:r w:rsidRPr="008912DD">
        <w:rPr>
          <w:rFonts w:ascii="Times New Roman" w:eastAsia="標楷體" w:hAnsi="Times New Roman"/>
          <w:sz w:val="16"/>
        </w:rPr>
        <w:t>月</w:t>
      </w:r>
      <w:r w:rsidRPr="008912DD">
        <w:rPr>
          <w:rFonts w:ascii="Times New Roman" w:eastAsia="標楷體" w:hAnsi="Times New Roman"/>
          <w:sz w:val="16"/>
        </w:rPr>
        <w:t>18</w:t>
      </w:r>
      <w:r w:rsidRPr="008912DD">
        <w:rPr>
          <w:rFonts w:ascii="Times New Roman" w:eastAsia="標楷體" w:hAnsi="Times New Roman"/>
          <w:sz w:val="16"/>
        </w:rPr>
        <w:t>日健保審字第</w:t>
      </w:r>
      <w:r w:rsidRPr="008912DD">
        <w:rPr>
          <w:rFonts w:ascii="Times New Roman" w:eastAsia="標楷體" w:hAnsi="Times New Roman"/>
          <w:sz w:val="16"/>
        </w:rPr>
        <w:t>0980095034</w:t>
      </w:r>
      <w:r w:rsidRPr="008912DD">
        <w:rPr>
          <w:rFonts w:ascii="Times New Roman" w:eastAsia="標楷體" w:hAnsi="Times New Roman"/>
          <w:sz w:val="16"/>
        </w:rPr>
        <w:t>號函令修</w:t>
      </w:r>
    </w:p>
    <w:p w14:paraId="4ABEC200" w14:textId="77777777" w:rsidR="0012110B" w:rsidRPr="008912DD" w:rsidRDefault="0012110B" w:rsidP="0012110B">
      <w:pPr>
        <w:spacing w:line="200" w:lineRule="exact"/>
        <w:ind w:left="3261" w:firstLine="2"/>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98</w:t>
      </w:r>
      <w:r w:rsidRPr="008912DD">
        <w:rPr>
          <w:rFonts w:ascii="Times New Roman" w:eastAsia="標楷體" w:hAnsi="Times New Roman"/>
          <w:sz w:val="16"/>
        </w:rPr>
        <w:t>年</w:t>
      </w:r>
      <w:r w:rsidRPr="008912DD">
        <w:rPr>
          <w:rFonts w:ascii="Times New Roman" w:eastAsia="標楷體" w:hAnsi="Times New Roman"/>
          <w:sz w:val="16"/>
        </w:rPr>
        <w:t>12</w:t>
      </w:r>
      <w:r w:rsidRPr="008912DD">
        <w:rPr>
          <w:rFonts w:ascii="Times New Roman" w:eastAsia="標楷體" w:hAnsi="Times New Roman"/>
          <w:sz w:val="16"/>
        </w:rPr>
        <w:t>月</w:t>
      </w:r>
      <w:r w:rsidRPr="008912DD">
        <w:rPr>
          <w:rFonts w:ascii="Times New Roman" w:eastAsia="標楷體" w:hAnsi="Times New Roman"/>
          <w:sz w:val="16"/>
        </w:rPr>
        <w:t>14</w:t>
      </w:r>
      <w:r w:rsidRPr="008912DD">
        <w:rPr>
          <w:rFonts w:ascii="Times New Roman" w:eastAsia="標楷體" w:hAnsi="Times New Roman"/>
          <w:sz w:val="16"/>
        </w:rPr>
        <w:t>日健保審字第</w:t>
      </w:r>
      <w:r w:rsidRPr="008912DD">
        <w:rPr>
          <w:rFonts w:ascii="Times New Roman" w:eastAsia="標楷體" w:hAnsi="Times New Roman"/>
          <w:sz w:val="16"/>
        </w:rPr>
        <w:t>0980095828</w:t>
      </w:r>
      <w:r w:rsidRPr="008912DD">
        <w:rPr>
          <w:rFonts w:ascii="Times New Roman" w:eastAsia="標楷體" w:hAnsi="Times New Roman"/>
          <w:sz w:val="16"/>
        </w:rPr>
        <w:t>號函令修正</w:t>
      </w:r>
    </w:p>
    <w:p w14:paraId="13255C75" w14:textId="77777777" w:rsidR="0012110B" w:rsidRPr="008912DD" w:rsidRDefault="0012110B" w:rsidP="0012110B">
      <w:pPr>
        <w:spacing w:line="200" w:lineRule="exact"/>
        <w:ind w:left="3261" w:firstLine="2"/>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99</w:t>
      </w:r>
      <w:r w:rsidRPr="008912DD">
        <w:rPr>
          <w:rFonts w:ascii="Times New Roman" w:eastAsia="標楷體" w:hAnsi="Times New Roman"/>
          <w:sz w:val="16"/>
        </w:rPr>
        <w:t>年</w:t>
      </w:r>
      <w:r w:rsidRPr="008912DD">
        <w:rPr>
          <w:rFonts w:ascii="Times New Roman" w:eastAsia="標楷體" w:hAnsi="Times New Roman"/>
          <w:sz w:val="16"/>
        </w:rPr>
        <w:t>2</w:t>
      </w:r>
      <w:r w:rsidRPr="008912DD">
        <w:rPr>
          <w:rFonts w:ascii="Times New Roman" w:eastAsia="標楷體" w:hAnsi="Times New Roman"/>
          <w:sz w:val="16"/>
        </w:rPr>
        <w:t>月</w:t>
      </w:r>
      <w:r w:rsidRPr="008912DD">
        <w:rPr>
          <w:rFonts w:ascii="Times New Roman" w:eastAsia="標楷體" w:hAnsi="Times New Roman"/>
          <w:sz w:val="16"/>
        </w:rPr>
        <w:t>25</w:t>
      </w:r>
      <w:r w:rsidRPr="008912DD">
        <w:rPr>
          <w:rFonts w:ascii="Times New Roman" w:eastAsia="標楷體" w:hAnsi="Times New Roman"/>
          <w:sz w:val="16"/>
        </w:rPr>
        <w:t>日健保審字第</w:t>
      </w:r>
      <w:r w:rsidRPr="008912DD">
        <w:rPr>
          <w:rFonts w:ascii="Times New Roman" w:eastAsia="標楷體" w:hAnsi="Times New Roman"/>
          <w:sz w:val="16"/>
        </w:rPr>
        <w:t>0990074102</w:t>
      </w:r>
      <w:r w:rsidRPr="008912DD">
        <w:rPr>
          <w:rFonts w:ascii="Times New Roman" w:eastAsia="標楷體" w:hAnsi="Times New Roman"/>
          <w:sz w:val="16"/>
        </w:rPr>
        <w:t>號函令修正</w:t>
      </w:r>
    </w:p>
    <w:p w14:paraId="1B58C1E8" w14:textId="77777777" w:rsidR="0012110B" w:rsidRPr="008912DD" w:rsidRDefault="0012110B" w:rsidP="0012110B">
      <w:pPr>
        <w:spacing w:line="200" w:lineRule="exact"/>
        <w:ind w:left="3261" w:firstLine="2"/>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99</w:t>
      </w:r>
      <w:r w:rsidRPr="008912DD">
        <w:rPr>
          <w:rFonts w:ascii="Times New Roman" w:eastAsia="標楷體" w:hAnsi="Times New Roman"/>
          <w:sz w:val="16"/>
        </w:rPr>
        <w:t>年</w:t>
      </w:r>
      <w:r w:rsidRPr="008912DD">
        <w:rPr>
          <w:rFonts w:ascii="Times New Roman" w:eastAsia="標楷體" w:hAnsi="Times New Roman"/>
          <w:sz w:val="16"/>
        </w:rPr>
        <w:t>5</w:t>
      </w:r>
      <w:r w:rsidRPr="008912DD">
        <w:rPr>
          <w:rFonts w:ascii="Times New Roman" w:eastAsia="標楷體" w:hAnsi="Times New Roman"/>
          <w:sz w:val="16"/>
        </w:rPr>
        <w:t>月</w:t>
      </w:r>
      <w:r w:rsidRPr="008912DD">
        <w:rPr>
          <w:rFonts w:ascii="Times New Roman" w:eastAsia="標楷體" w:hAnsi="Times New Roman"/>
          <w:sz w:val="16"/>
        </w:rPr>
        <w:t>31</w:t>
      </w:r>
      <w:r w:rsidRPr="008912DD">
        <w:rPr>
          <w:rFonts w:ascii="Times New Roman" w:eastAsia="標楷體" w:hAnsi="Times New Roman"/>
          <w:sz w:val="16"/>
        </w:rPr>
        <w:t>日健保審字第</w:t>
      </w:r>
      <w:r w:rsidRPr="008912DD">
        <w:rPr>
          <w:rFonts w:ascii="Times New Roman" w:eastAsia="標楷體" w:hAnsi="Times New Roman"/>
          <w:sz w:val="16"/>
        </w:rPr>
        <w:t>0990051357</w:t>
      </w:r>
      <w:r w:rsidRPr="008912DD">
        <w:rPr>
          <w:rFonts w:ascii="Times New Roman" w:eastAsia="標楷體" w:hAnsi="Times New Roman"/>
          <w:sz w:val="16"/>
        </w:rPr>
        <w:t>號函令修正</w:t>
      </w:r>
    </w:p>
    <w:p w14:paraId="3713AD1C" w14:textId="77777777" w:rsidR="0012110B" w:rsidRPr="008912DD" w:rsidRDefault="0012110B" w:rsidP="0012110B">
      <w:pPr>
        <w:spacing w:line="200" w:lineRule="exact"/>
        <w:ind w:left="3261" w:firstLine="2"/>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99</w:t>
      </w:r>
      <w:r w:rsidRPr="008912DD">
        <w:rPr>
          <w:rFonts w:ascii="Times New Roman" w:eastAsia="標楷體" w:hAnsi="Times New Roman"/>
          <w:sz w:val="16"/>
        </w:rPr>
        <w:t>年</w:t>
      </w:r>
      <w:r w:rsidRPr="008912DD">
        <w:rPr>
          <w:rFonts w:ascii="Times New Roman" w:eastAsia="標楷體" w:hAnsi="Times New Roman"/>
          <w:sz w:val="16"/>
        </w:rPr>
        <w:t>12</w:t>
      </w:r>
      <w:r w:rsidRPr="008912DD">
        <w:rPr>
          <w:rFonts w:ascii="Times New Roman" w:eastAsia="標楷體" w:hAnsi="Times New Roman"/>
          <w:sz w:val="16"/>
        </w:rPr>
        <w:t>月</w:t>
      </w:r>
      <w:r w:rsidRPr="008912DD">
        <w:rPr>
          <w:rFonts w:ascii="Times New Roman" w:eastAsia="標楷體" w:hAnsi="Times New Roman"/>
          <w:sz w:val="16"/>
        </w:rPr>
        <w:t>6</w:t>
      </w:r>
      <w:r w:rsidRPr="008912DD">
        <w:rPr>
          <w:rFonts w:ascii="Times New Roman" w:eastAsia="標楷體" w:hAnsi="Times New Roman"/>
          <w:sz w:val="16"/>
        </w:rPr>
        <w:t>日健保審字第</w:t>
      </w:r>
      <w:r w:rsidRPr="008912DD">
        <w:rPr>
          <w:rFonts w:ascii="Times New Roman" w:eastAsia="標楷體" w:hAnsi="Times New Roman"/>
          <w:sz w:val="16"/>
        </w:rPr>
        <w:t>0990082225</w:t>
      </w:r>
      <w:r w:rsidRPr="008912DD">
        <w:rPr>
          <w:rFonts w:ascii="Times New Roman" w:eastAsia="標楷體" w:hAnsi="Times New Roman"/>
          <w:sz w:val="16"/>
        </w:rPr>
        <w:t>號函令修正</w:t>
      </w:r>
    </w:p>
    <w:p w14:paraId="08E4DE1F" w14:textId="77777777" w:rsidR="0012110B" w:rsidRPr="008912DD" w:rsidRDefault="0012110B" w:rsidP="0012110B">
      <w:pPr>
        <w:spacing w:line="200" w:lineRule="exact"/>
        <w:ind w:left="3261" w:firstLine="1"/>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100</w:t>
      </w:r>
      <w:r w:rsidRPr="008912DD">
        <w:rPr>
          <w:rFonts w:ascii="Times New Roman" w:eastAsia="標楷體" w:hAnsi="Times New Roman"/>
          <w:sz w:val="16"/>
        </w:rPr>
        <w:t>年</w:t>
      </w:r>
      <w:r w:rsidRPr="008912DD">
        <w:rPr>
          <w:rFonts w:ascii="Times New Roman" w:eastAsia="標楷體" w:hAnsi="Times New Roman"/>
          <w:sz w:val="16"/>
        </w:rPr>
        <w:t>3</w:t>
      </w:r>
      <w:r w:rsidRPr="008912DD">
        <w:rPr>
          <w:rFonts w:ascii="Times New Roman" w:eastAsia="標楷體" w:hAnsi="Times New Roman"/>
          <w:sz w:val="16"/>
        </w:rPr>
        <w:t>月</w:t>
      </w:r>
      <w:r w:rsidRPr="008912DD">
        <w:rPr>
          <w:rFonts w:ascii="Times New Roman" w:eastAsia="標楷體" w:hAnsi="Times New Roman"/>
          <w:sz w:val="16"/>
        </w:rPr>
        <w:t>29</w:t>
      </w:r>
      <w:r w:rsidRPr="008912DD">
        <w:rPr>
          <w:rFonts w:ascii="Times New Roman" w:eastAsia="標楷體" w:hAnsi="Times New Roman"/>
          <w:sz w:val="16"/>
        </w:rPr>
        <w:t>日健保審字第</w:t>
      </w:r>
      <w:r w:rsidRPr="008912DD">
        <w:rPr>
          <w:rFonts w:ascii="Times New Roman" w:eastAsia="標楷體" w:hAnsi="Times New Roman"/>
          <w:sz w:val="16"/>
        </w:rPr>
        <w:t>1000075057</w:t>
      </w:r>
      <w:r w:rsidRPr="008912DD">
        <w:rPr>
          <w:rFonts w:ascii="Times New Roman" w:eastAsia="標楷體" w:hAnsi="Times New Roman"/>
          <w:sz w:val="16"/>
        </w:rPr>
        <w:t>號函令修正</w:t>
      </w:r>
    </w:p>
    <w:p w14:paraId="4F2A01A9" w14:textId="77777777" w:rsidR="0012110B" w:rsidRPr="008912DD" w:rsidRDefault="0012110B" w:rsidP="0012110B">
      <w:pPr>
        <w:spacing w:line="200" w:lineRule="exact"/>
        <w:ind w:left="3261" w:firstLine="1"/>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100</w:t>
      </w:r>
      <w:r w:rsidRPr="008912DD">
        <w:rPr>
          <w:rFonts w:ascii="Times New Roman" w:eastAsia="標楷體" w:hAnsi="Times New Roman"/>
          <w:sz w:val="16"/>
        </w:rPr>
        <w:t>年</w:t>
      </w:r>
      <w:r w:rsidRPr="008912DD">
        <w:rPr>
          <w:rFonts w:ascii="Times New Roman" w:eastAsia="標楷體" w:hAnsi="Times New Roman"/>
          <w:sz w:val="16"/>
        </w:rPr>
        <w:t>10</w:t>
      </w:r>
      <w:r w:rsidRPr="008912DD">
        <w:rPr>
          <w:rFonts w:ascii="Times New Roman" w:eastAsia="標楷體" w:hAnsi="Times New Roman"/>
          <w:sz w:val="16"/>
        </w:rPr>
        <w:t>月</w:t>
      </w:r>
      <w:r w:rsidRPr="008912DD">
        <w:rPr>
          <w:rFonts w:ascii="Times New Roman" w:eastAsia="標楷體" w:hAnsi="Times New Roman"/>
          <w:sz w:val="16"/>
        </w:rPr>
        <w:t>3</w:t>
      </w:r>
      <w:r w:rsidRPr="008912DD">
        <w:rPr>
          <w:rFonts w:ascii="Times New Roman" w:eastAsia="標楷體" w:hAnsi="Times New Roman"/>
          <w:sz w:val="16"/>
        </w:rPr>
        <w:t>日健保審字第</w:t>
      </w:r>
      <w:r w:rsidRPr="008912DD">
        <w:rPr>
          <w:rFonts w:ascii="Times New Roman" w:eastAsia="標楷體" w:hAnsi="Times New Roman"/>
          <w:sz w:val="16"/>
        </w:rPr>
        <w:t>1000075850</w:t>
      </w:r>
      <w:r w:rsidRPr="008912DD">
        <w:rPr>
          <w:rFonts w:ascii="Times New Roman" w:eastAsia="標楷體" w:hAnsi="Times New Roman"/>
          <w:sz w:val="16"/>
        </w:rPr>
        <w:t>號函令修正</w:t>
      </w:r>
    </w:p>
    <w:p w14:paraId="198E854A" w14:textId="77777777" w:rsidR="0012110B" w:rsidRPr="008912DD" w:rsidRDefault="0012110B" w:rsidP="0012110B">
      <w:pPr>
        <w:spacing w:line="200" w:lineRule="exact"/>
        <w:ind w:left="3261" w:firstLine="1"/>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101</w:t>
      </w:r>
      <w:r w:rsidRPr="008912DD">
        <w:rPr>
          <w:rFonts w:ascii="Times New Roman" w:eastAsia="標楷體" w:hAnsi="Times New Roman"/>
          <w:sz w:val="16"/>
        </w:rPr>
        <w:t>年</w:t>
      </w:r>
      <w:r w:rsidRPr="008912DD">
        <w:rPr>
          <w:rFonts w:ascii="Times New Roman" w:eastAsia="標楷體" w:hAnsi="Times New Roman"/>
          <w:sz w:val="16"/>
        </w:rPr>
        <w:t>1</w:t>
      </w:r>
      <w:r w:rsidRPr="008912DD">
        <w:rPr>
          <w:rFonts w:ascii="Times New Roman" w:eastAsia="標楷體" w:hAnsi="Times New Roman"/>
          <w:sz w:val="16"/>
        </w:rPr>
        <w:t>月</w:t>
      </w:r>
      <w:r w:rsidRPr="008912DD">
        <w:rPr>
          <w:rFonts w:ascii="Times New Roman" w:eastAsia="標楷體" w:hAnsi="Times New Roman"/>
          <w:sz w:val="16"/>
        </w:rPr>
        <w:t>6</w:t>
      </w:r>
      <w:r w:rsidRPr="008912DD">
        <w:rPr>
          <w:rFonts w:ascii="Times New Roman" w:eastAsia="標楷體" w:hAnsi="Times New Roman"/>
          <w:sz w:val="16"/>
        </w:rPr>
        <w:t>日健保審字第</w:t>
      </w:r>
      <w:r w:rsidRPr="008912DD">
        <w:rPr>
          <w:rFonts w:ascii="Times New Roman" w:eastAsia="標楷體" w:hAnsi="Times New Roman"/>
          <w:sz w:val="16"/>
        </w:rPr>
        <w:t>1010074718</w:t>
      </w:r>
      <w:r w:rsidRPr="008912DD">
        <w:rPr>
          <w:rFonts w:ascii="Times New Roman" w:eastAsia="標楷體" w:hAnsi="Times New Roman"/>
          <w:sz w:val="16"/>
        </w:rPr>
        <w:t>號函令</w:t>
      </w:r>
    </w:p>
    <w:p w14:paraId="0B9C3A02" w14:textId="77777777" w:rsidR="0012110B" w:rsidRPr="008912DD" w:rsidRDefault="0012110B" w:rsidP="0012110B">
      <w:pPr>
        <w:spacing w:line="200" w:lineRule="exact"/>
        <w:ind w:left="3261" w:firstLine="1"/>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102</w:t>
      </w:r>
      <w:r w:rsidRPr="008912DD">
        <w:rPr>
          <w:rFonts w:ascii="Times New Roman" w:eastAsia="標楷體" w:hAnsi="Times New Roman"/>
          <w:sz w:val="16"/>
        </w:rPr>
        <w:t>年</w:t>
      </w:r>
      <w:r w:rsidRPr="008912DD">
        <w:rPr>
          <w:rFonts w:ascii="Times New Roman" w:eastAsia="標楷體" w:hAnsi="Times New Roman"/>
          <w:sz w:val="16"/>
        </w:rPr>
        <w:t>2</w:t>
      </w:r>
      <w:r w:rsidRPr="008912DD">
        <w:rPr>
          <w:rFonts w:ascii="Times New Roman" w:eastAsia="標楷體" w:hAnsi="Times New Roman"/>
          <w:sz w:val="16"/>
        </w:rPr>
        <w:t>月</w:t>
      </w:r>
      <w:r w:rsidRPr="008912DD">
        <w:rPr>
          <w:rFonts w:ascii="Times New Roman" w:eastAsia="標楷體" w:hAnsi="Times New Roman"/>
          <w:sz w:val="16"/>
        </w:rPr>
        <w:t>7</w:t>
      </w:r>
      <w:r w:rsidRPr="008912DD">
        <w:rPr>
          <w:rFonts w:ascii="Times New Roman" w:eastAsia="標楷體" w:hAnsi="Times New Roman"/>
          <w:sz w:val="16"/>
        </w:rPr>
        <w:t>日健保審字第</w:t>
      </w:r>
      <w:r w:rsidRPr="008912DD">
        <w:rPr>
          <w:rFonts w:ascii="Times New Roman" w:eastAsia="標楷體" w:hAnsi="Times New Roman"/>
          <w:sz w:val="16"/>
        </w:rPr>
        <w:t>1020034874</w:t>
      </w:r>
      <w:r w:rsidRPr="008912DD">
        <w:rPr>
          <w:rFonts w:ascii="Times New Roman" w:eastAsia="標楷體" w:hAnsi="Times New Roman"/>
          <w:sz w:val="16"/>
        </w:rPr>
        <w:t>號函令</w:t>
      </w:r>
    </w:p>
    <w:p w14:paraId="036A1534" w14:textId="77777777" w:rsidR="0012110B" w:rsidRPr="008912DD" w:rsidRDefault="0012110B" w:rsidP="0012110B">
      <w:pPr>
        <w:spacing w:line="200" w:lineRule="exact"/>
        <w:ind w:left="3261" w:firstLine="1"/>
        <w:jc w:val="right"/>
        <w:rPr>
          <w:rFonts w:ascii="Times New Roman" w:eastAsia="標楷體" w:hAnsi="Times New Roman"/>
          <w:sz w:val="16"/>
        </w:rPr>
      </w:pPr>
      <w:r w:rsidRPr="008912DD">
        <w:rPr>
          <w:rFonts w:ascii="Times New Roman" w:eastAsia="標楷體" w:hAnsi="Times New Roman"/>
          <w:sz w:val="16"/>
        </w:rPr>
        <w:t>衛生福利部中央健康保險署</w:t>
      </w:r>
      <w:r w:rsidRPr="008912DD">
        <w:rPr>
          <w:rFonts w:ascii="Times New Roman" w:eastAsia="標楷體" w:hAnsi="Times New Roman"/>
          <w:sz w:val="16"/>
        </w:rPr>
        <w:t>102</w:t>
      </w:r>
      <w:r w:rsidRPr="008912DD">
        <w:rPr>
          <w:rFonts w:ascii="Times New Roman" w:eastAsia="標楷體" w:hAnsi="Times New Roman"/>
          <w:sz w:val="16"/>
        </w:rPr>
        <w:t>年</w:t>
      </w:r>
      <w:r w:rsidRPr="008912DD">
        <w:rPr>
          <w:rFonts w:ascii="Times New Roman" w:eastAsia="標楷體" w:hAnsi="Times New Roman"/>
          <w:sz w:val="16"/>
        </w:rPr>
        <w:t>7</w:t>
      </w:r>
      <w:r w:rsidRPr="008912DD">
        <w:rPr>
          <w:rFonts w:ascii="Times New Roman" w:eastAsia="標楷體" w:hAnsi="Times New Roman"/>
          <w:sz w:val="16"/>
        </w:rPr>
        <w:t>月</w:t>
      </w:r>
      <w:r w:rsidRPr="008912DD">
        <w:rPr>
          <w:rFonts w:ascii="Times New Roman" w:eastAsia="標楷體" w:hAnsi="Times New Roman"/>
          <w:sz w:val="16"/>
        </w:rPr>
        <w:t>18</w:t>
      </w:r>
      <w:r w:rsidRPr="008912DD">
        <w:rPr>
          <w:rFonts w:ascii="Times New Roman" w:eastAsia="標楷體" w:hAnsi="Times New Roman"/>
          <w:sz w:val="16"/>
        </w:rPr>
        <w:t>日健保審字第</w:t>
      </w:r>
      <w:r w:rsidRPr="008912DD">
        <w:rPr>
          <w:rFonts w:ascii="Times New Roman" w:eastAsia="標楷體" w:hAnsi="Times New Roman"/>
          <w:sz w:val="16"/>
        </w:rPr>
        <w:t>1020035689</w:t>
      </w:r>
      <w:r w:rsidRPr="008912DD">
        <w:rPr>
          <w:rFonts w:ascii="Times New Roman" w:eastAsia="標楷體" w:hAnsi="Times New Roman"/>
          <w:sz w:val="16"/>
        </w:rPr>
        <w:t>號函令</w:t>
      </w:r>
    </w:p>
    <w:p w14:paraId="17BC2164" w14:textId="77777777" w:rsidR="0012110B" w:rsidRPr="008912DD" w:rsidRDefault="0012110B" w:rsidP="0012110B">
      <w:pPr>
        <w:spacing w:line="200" w:lineRule="exact"/>
        <w:ind w:left="3261" w:firstLine="1"/>
        <w:jc w:val="right"/>
        <w:rPr>
          <w:rFonts w:ascii="Times New Roman" w:eastAsia="全真楷書" w:hAnsi="Times New Roman"/>
          <w:sz w:val="36"/>
        </w:rPr>
      </w:pPr>
      <w:r w:rsidRPr="008912DD">
        <w:rPr>
          <w:rFonts w:ascii="Times New Roman" w:eastAsia="標楷體" w:hAnsi="Times New Roman"/>
          <w:sz w:val="16"/>
        </w:rPr>
        <w:t>衛生福利部中央健康保險署</w:t>
      </w:r>
      <w:r w:rsidRPr="008912DD">
        <w:rPr>
          <w:rFonts w:ascii="Times New Roman" w:eastAsia="標楷體" w:hAnsi="Times New Roman"/>
          <w:sz w:val="16"/>
        </w:rPr>
        <w:t>102</w:t>
      </w:r>
      <w:r w:rsidRPr="008912DD">
        <w:rPr>
          <w:rFonts w:ascii="Times New Roman" w:eastAsia="標楷體" w:hAnsi="Times New Roman"/>
          <w:sz w:val="16"/>
        </w:rPr>
        <w:t>年</w:t>
      </w:r>
      <w:r w:rsidRPr="008912DD">
        <w:rPr>
          <w:rFonts w:ascii="Times New Roman" w:eastAsia="標楷體" w:hAnsi="Times New Roman"/>
          <w:sz w:val="16"/>
        </w:rPr>
        <w:t>7</w:t>
      </w:r>
      <w:r w:rsidRPr="008912DD">
        <w:rPr>
          <w:rFonts w:ascii="Times New Roman" w:eastAsia="標楷體" w:hAnsi="Times New Roman"/>
          <w:sz w:val="16"/>
        </w:rPr>
        <w:t>月</w:t>
      </w:r>
      <w:r w:rsidRPr="008912DD">
        <w:rPr>
          <w:rFonts w:ascii="Times New Roman" w:eastAsia="標楷體" w:hAnsi="Times New Roman"/>
          <w:sz w:val="16"/>
        </w:rPr>
        <w:t>31</w:t>
      </w:r>
      <w:r w:rsidRPr="008912DD">
        <w:rPr>
          <w:rFonts w:ascii="Times New Roman" w:eastAsia="標楷體" w:hAnsi="Times New Roman"/>
          <w:sz w:val="16"/>
        </w:rPr>
        <w:t>日健保審字第</w:t>
      </w:r>
      <w:r w:rsidRPr="008912DD">
        <w:rPr>
          <w:rFonts w:ascii="Times New Roman" w:eastAsia="標楷體" w:hAnsi="Times New Roman"/>
          <w:sz w:val="16"/>
        </w:rPr>
        <w:t>1020035787</w:t>
      </w:r>
      <w:r w:rsidRPr="008912DD">
        <w:rPr>
          <w:rFonts w:ascii="Times New Roman" w:eastAsia="標楷體" w:hAnsi="Times New Roman"/>
          <w:sz w:val="16"/>
        </w:rPr>
        <w:t>號函令</w:t>
      </w:r>
    </w:p>
    <w:p w14:paraId="2759C755" w14:textId="77777777" w:rsidR="0012110B" w:rsidRPr="008912DD" w:rsidRDefault="0012110B" w:rsidP="0012110B">
      <w:pPr>
        <w:spacing w:line="200" w:lineRule="exact"/>
        <w:ind w:left="3261"/>
        <w:jc w:val="right"/>
        <w:rPr>
          <w:rFonts w:ascii="Times New Roman" w:eastAsia="全真楷書" w:hAnsi="Times New Roman"/>
          <w:sz w:val="36"/>
        </w:rPr>
      </w:pPr>
      <w:r w:rsidRPr="008912DD">
        <w:rPr>
          <w:rFonts w:ascii="Times New Roman" w:eastAsia="標楷體" w:hAnsi="Times New Roman"/>
          <w:sz w:val="16"/>
        </w:rPr>
        <w:t>衛生福利部中央健康保險署</w:t>
      </w:r>
      <w:r w:rsidRPr="008912DD">
        <w:rPr>
          <w:rFonts w:ascii="Times New Roman" w:eastAsia="標楷體" w:hAnsi="Times New Roman"/>
          <w:sz w:val="16"/>
        </w:rPr>
        <w:t>103</w:t>
      </w:r>
      <w:r w:rsidRPr="008912DD">
        <w:rPr>
          <w:rFonts w:ascii="Times New Roman" w:eastAsia="標楷體" w:hAnsi="Times New Roman"/>
          <w:sz w:val="16"/>
        </w:rPr>
        <w:t>年</w:t>
      </w:r>
      <w:r w:rsidRPr="008912DD">
        <w:rPr>
          <w:rFonts w:ascii="Times New Roman" w:eastAsia="標楷體" w:hAnsi="Times New Roman"/>
          <w:sz w:val="16"/>
        </w:rPr>
        <w:t>4</w:t>
      </w:r>
      <w:r w:rsidRPr="008912DD">
        <w:rPr>
          <w:rFonts w:ascii="Times New Roman" w:eastAsia="標楷體" w:hAnsi="Times New Roman"/>
          <w:sz w:val="16"/>
        </w:rPr>
        <w:t>月</w:t>
      </w:r>
      <w:r w:rsidRPr="008912DD">
        <w:rPr>
          <w:rFonts w:ascii="Times New Roman" w:eastAsia="標楷體" w:hAnsi="Times New Roman"/>
          <w:sz w:val="16"/>
        </w:rPr>
        <w:t>28</w:t>
      </w:r>
      <w:r w:rsidRPr="008912DD">
        <w:rPr>
          <w:rFonts w:ascii="Times New Roman" w:eastAsia="標楷體" w:hAnsi="Times New Roman"/>
          <w:sz w:val="16"/>
        </w:rPr>
        <w:t>日健保審字第</w:t>
      </w:r>
      <w:r w:rsidRPr="008912DD">
        <w:rPr>
          <w:rFonts w:ascii="Times New Roman" w:eastAsia="標楷體" w:hAnsi="Times New Roman"/>
          <w:sz w:val="16"/>
        </w:rPr>
        <w:t xml:space="preserve"> 1030035320</w:t>
      </w:r>
      <w:r w:rsidRPr="008912DD">
        <w:rPr>
          <w:rFonts w:ascii="Times New Roman" w:eastAsia="標楷體" w:hAnsi="Times New Roman"/>
          <w:sz w:val="16"/>
        </w:rPr>
        <w:t>號函令</w:t>
      </w:r>
    </w:p>
    <w:p w14:paraId="3A40BEBA" w14:textId="77777777" w:rsidR="0012110B" w:rsidRPr="008912DD" w:rsidRDefault="0012110B" w:rsidP="0012110B">
      <w:pPr>
        <w:spacing w:line="200" w:lineRule="exact"/>
        <w:ind w:left="3261"/>
        <w:jc w:val="right"/>
        <w:rPr>
          <w:rFonts w:ascii="Times New Roman" w:eastAsia="全真楷書" w:hAnsi="Times New Roman"/>
          <w:sz w:val="36"/>
        </w:rPr>
      </w:pPr>
      <w:r w:rsidRPr="008912DD">
        <w:rPr>
          <w:rFonts w:ascii="Times New Roman" w:eastAsia="標楷體" w:hAnsi="Times New Roman"/>
          <w:sz w:val="16"/>
        </w:rPr>
        <w:t>衛生福利部中央健康保險署</w:t>
      </w:r>
      <w:r w:rsidRPr="008912DD">
        <w:rPr>
          <w:rFonts w:ascii="Times New Roman" w:eastAsia="標楷體" w:hAnsi="Times New Roman"/>
          <w:sz w:val="16"/>
        </w:rPr>
        <w:t>103</w:t>
      </w:r>
      <w:r w:rsidRPr="008912DD">
        <w:rPr>
          <w:rFonts w:ascii="Times New Roman" w:eastAsia="標楷體" w:hAnsi="Times New Roman"/>
          <w:sz w:val="16"/>
        </w:rPr>
        <w:t>年</w:t>
      </w:r>
      <w:r w:rsidRPr="008912DD">
        <w:rPr>
          <w:rFonts w:ascii="Times New Roman" w:eastAsia="標楷體" w:hAnsi="Times New Roman"/>
          <w:sz w:val="16"/>
        </w:rPr>
        <w:t>7</w:t>
      </w:r>
      <w:r w:rsidRPr="008912DD">
        <w:rPr>
          <w:rFonts w:ascii="Times New Roman" w:eastAsia="標楷體" w:hAnsi="Times New Roman"/>
          <w:sz w:val="16"/>
        </w:rPr>
        <w:t>月</w:t>
      </w:r>
      <w:r w:rsidRPr="008912DD">
        <w:rPr>
          <w:rFonts w:ascii="Times New Roman" w:eastAsia="標楷體" w:hAnsi="Times New Roman"/>
          <w:sz w:val="16"/>
        </w:rPr>
        <w:t>3</w:t>
      </w:r>
      <w:r w:rsidRPr="008912DD">
        <w:rPr>
          <w:rFonts w:ascii="Times New Roman" w:eastAsia="標楷體" w:hAnsi="Times New Roman"/>
          <w:sz w:val="16"/>
        </w:rPr>
        <w:t>日健保審字第</w:t>
      </w:r>
      <w:r w:rsidRPr="008912DD">
        <w:rPr>
          <w:rFonts w:ascii="Times New Roman" w:eastAsia="標楷體" w:hAnsi="Times New Roman"/>
          <w:sz w:val="16"/>
        </w:rPr>
        <w:t>1030035693</w:t>
      </w:r>
      <w:r w:rsidRPr="008912DD">
        <w:rPr>
          <w:rFonts w:ascii="Times New Roman" w:eastAsia="標楷體" w:hAnsi="Times New Roman"/>
          <w:sz w:val="16"/>
        </w:rPr>
        <w:t>號函令</w:t>
      </w:r>
    </w:p>
    <w:p w14:paraId="60E1BDE9" w14:textId="77777777" w:rsidR="0012110B" w:rsidRPr="008912DD" w:rsidRDefault="0012110B" w:rsidP="0012110B">
      <w:pPr>
        <w:spacing w:line="200" w:lineRule="exact"/>
        <w:ind w:left="3261"/>
        <w:jc w:val="right"/>
        <w:rPr>
          <w:rFonts w:ascii="Times New Roman" w:eastAsia="全真楷書" w:hAnsi="Times New Roman"/>
          <w:sz w:val="36"/>
        </w:rPr>
      </w:pPr>
      <w:r w:rsidRPr="008912DD">
        <w:rPr>
          <w:rFonts w:ascii="Times New Roman" w:eastAsia="標楷體" w:hAnsi="Times New Roman"/>
          <w:sz w:val="16"/>
        </w:rPr>
        <w:t>衛生福利部中央健康保險署</w:t>
      </w:r>
      <w:r w:rsidRPr="008912DD">
        <w:rPr>
          <w:rFonts w:ascii="Times New Roman" w:eastAsia="標楷體" w:hAnsi="Times New Roman"/>
          <w:sz w:val="16"/>
        </w:rPr>
        <w:t>103</w:t>
      </w:r>
      <w:r w:rsidRPr="008912DD">
        <w:rPr>
          <w:rFonts w:ascii="Times New Roman" w:eastAsia="標楷體" w:hAnsi="Times New Roman"/>
          <w:sz w:val="16"/>
        </w:rPr>
        <w:t>年</w:t>
      </w:r>
      <w:r w:rsidRPr="008912DD">
        <w:rPr>
          <w:rFonts w:ascii="Times New Roman" w:eastAsia="標楷體" w:hAnsi="Times New Roman"/>
          <w:sz w:val="16"/>
        </w:rPr>
        <w:t>12</w:t>
      </w:r>
      <w:r w:rsidRPr="008912DD">
        <w:rPr>
          <w:rFonts w:ascii="Times New Roman" w:eastAsia="標楷體" w:hAnsi="Times New Roman"/>
          <w:sz w:val="16"/>
        </w:rPr>
        <w:t>月</w:t>
      </w:r>
      <w:r w:rsidRPr="008912DD">
        <w:rPr>
          <w:rFonts w:ascii="Times New Roman" w:eastAsia="標楷體" w:hAnsi="Times New Roman"/>
          <w:sz w:val="16"/>
        </w:rPr>
        <w:t>3</w:t>
      </w:r>
      <w:r w:rsidRPr="008912DD">
        <w:rPr>
          <w:rFonts w:ascii="Times New Roman" w:eastAsia="標楷體" w:hAnsi="Times New Roman"/>
          <w:sz w:val="16"/>
        </w:rPr>
        <w:t>日健保審字第</w:t>
      </w:r>
      <w:r w:rsidRPr="008912DD">
        <w:rPr>
          <w:rFonts w:ascii="Times New Roman" w:eastAsia="標楷體" w:hAnsi="Times New Roman"/>
          <w:sz w:val="16"/>
        </w:rPr>
        <w:t>1030036475</w:t>
      </w:r>
      <w:r w:rsidRPr="008912DD">
        <w:rPr>
          <w:rFonts w:ascii="Times New Roman" w:eastAsia="標楷體" w:hAnsi="Times New Roman"/>
          <w:sz w:val="16"/>
        </w:rPr>
        <w:t>號函令</w:t>
      </w:r>
    </w:p>
    <w:p w14:paraId="4F3F7367" w14:textId="77777777" w:rsidR="0012110B" w:rsidRPr="008912DD" w:rsidRDefault="0012110B" w:rsidP="0012110B">
      <w:pPr>
        <w:spacing w:line="200" w:lineRule="exact"/>
        <w:ind w:left="3261"/>
        <w:jc w:val="right"/>
        <w:rPr>
          <w:rFonts w:ascii="Times New Roman" w:eastAsia="標楷體" w:hAnsi="Times New Roman"/>
          <w:sz w:val="16"/>
        </w:rPr>
      </w:pPr>
      <w:r w:rsidRPr="008912DD">
        <w:rPr>
          <w:rFonts w:ascii="Times New Roman" w:eastAsia="標楷體" w:hAnsi="Times New Roman"/>
          <w:sz w:val="16"/>
        </w:rPr>
        <w:t>衛生福利部中央健康保險署</w:t>
      </w:r>
      <w:r w:rsidRPr="008912DD">
        <w:rPr>
          <w:rFonts w:ascii="Times New Roman" w:eastAsia="標楷體" w:hAnsi="Times New Roman"/>
          <w:sz w:val="16"/>
        </w:rPr>
        <w:t>104</w:t>
      </w:r>
      <w:r w:rsidRPr="008912DD">
        <w:rPr>
          <w:rFonts w:ascii="Times New Roman" w:eastAsia="標楷體" w:hAnsi="Times New Roman"/>
          <w:sz w:val="16"/>
        </w:rPr>
        <w:t>年</w:t>
      </w:r>
      <w:r w:rsidRPr="008912DD">
        <w:rPr>
          <w:rFonts w:ascii="Times New Roman" w:eastAsia="標楷體" w:hAnsi="Times New Roman"/>
          <w:sz w:val="16"/>
        </w:rPr>
        <w:t>8</w:t>
      </w:r>
      <w:r w:rsidRPr="008912DD">
        <w:rPr>
          <w:rFonts w:ascii="Times New Roman" w:eastAsia="標楷體" w:hAnsi="Times New Roman"/>
          <w:sz w:val="16"/>
        </w:rPr>
        <w:t>月</w:t>
      </w:r>
      <w:r w:rsidRPr="008912DD">
        <w:rPr>
          <w:rFonts w:ascii="Times New Roman" w:eastAsia="標楷體" w:hAnsi="Times New Roman"/>
          <w:sz w:val="16"/>
        </w:rPr>
        <w:t>21</w:t>
      </w:r>
      <w:r w:rsidRPr="008912DD">
        <w:rPr>
          <w:rFonts w:ascii="Times New Roman" w:eastAsia="標楷體" w:hAnsi="Times New Roman"/>
          <w:sz w:val="16"/>
        </w:rPr>
        <w:t>日健保審字第</w:t>
      </w:r>
      <w:r w:rsidRPr="008912DD">
        <w:rPr>
          <w:rFonts w:ascii="Times New Roman" w:eastAsia="標楷體" w:hAnsi="Times New Roman"/>
          <w:sz w:val="16"/>
        </w:rPr>
        <w:t>1040036082</w:t>
      </w:r>
      <w:r w:rsidRPr="008912DD">
        <w:rPr>
          <w:rFonts w:ascii="Times New Roman" w:eastAsia="標楷體" w:hAnsi="Times New Roman"/>
          <w:sz w:val="16"/>
        </w:rPr>
        <w:t>號函令</w:t>
      </w:r>
    </w:p>
    <w:p w14:paraId="503B1580" w14:textId="77777777" w:rsidR="0012110B" w:rsidRPr="008912DD" w:rsidRDefault="0012110B" w:rsidP="0012110B">
      <w:pPr>
        <w:spacing w:line="200" w:lineRule="exact"/>
        <w:ind w:left="3261"/>
        <w:jc w:val="right"/>
        <w:rPr>
          <w:rFonts w:ascii="Times New Roman" w:eastAsia="標楷體" w:hAnsi="Times New Roman"/>
          <w:sz w:val="16"/>
        </w:rPr>
      </w:pPr>
      <w:r w:rsidRPr="008912DD">
        <w:rPr>
          <w:rFonts w:ascii="Times New Roman" w:eastAsia="標楷體" w:hAnsi="Times New Roman"/>
          <w:sz w:val="16"/>
        </w:rPr>
        <w:t>衛生福利部中央健康保險署</w:t>
      </w:r>
      <w:r w:rsidRPr="008912DD">
        <w:rPr>
          <w:rFonts w:ascii="Times New Roman" w:eastAsia="標楷體" w:hAnsi="Times New Roman"/>
          <w:sz w:val="16"/>
        </w:rPr>
        <w:t>105</w:t>
      </w:r>
      <w:r w:rsidRPr="008912DD">
        <w:rPr>
          <w:rFonts w:ascii="Times New Roman" w:eastAsia="標楷體" w:hAnsi="Times New Roman"/>
          <w:sz w:val="16"/>
        </w:rPr>
        <w:t>年</w:t>
      </w:r>
      <w:r w:rsidRPr="008912DD">
        <w:rPr>
          <w:rFonts w:ascii="Times New Roman" w:eastAsia="標楷體" w:hAnsi="Times New Roman"/>
          <w:sz w:val="16"/>
        </w:rPr>
        <w:t>8</w:t>
      </w:r>
      <w:r w:rsidRPr="008912DD">
        <w:rPr>
          <w:rFonts w:ascii="Times New Roman" w:eastAsia="標楷體" w:hAnsi="Times New Roman"/>
          <w:sz w:val="16"/>
        </w:rPr>
        <w:t>月</w:t>
      </w:r>
      <w:r w:rsidRPr="008912DD">
        <w:rPr>
          <w:rFonts w:ascii="Times New Roman" w:eastAsia="標楷體" w:hAnsi="Times New Roman"/>
          <w:sz w:val="16"/>
        </w:rPr>
        <w:t>11</w:t>
      </w:r>
      <w:r w:rsidRPr="008912DD">
        <w:rPr>
          <w:rFonts w:ascii="Times New Roman" w:eastAsia="標楷體" w:hAnsi="Times New Roman"/>
          <w:sz w:val="16"/>
        </w:rPr>
        <w:t>日健保審字第</w:t>
      </w:r>
      <w:r w:rsidRPr="008912DD">
        <w:rPr>
          <w:rFonts w:ascii="Times New Roman" w:eastAsia="標楷體" w:hAnsi="Times New Roman"/>
          <w:sz w:val="16"/>
        </w:rPr>
        <w:t>1050036103</w:t>
      </w:r>
      <w:r w:rsidRPr="008912DD">
        <w:rPr>
          <w:rFonts w:ascii="Times New Roman" w:eastAsia="標楷體" w:hAnsi="Times New Roman"/>
          <w:sz w:val="16"/>
        </w:rPr>
        <w:t>號函令</w:t>
      </w:r>
    </w:p>
    <w:p w14:paraId="05B4BC99" w14:textId="77777777" w:rsidR="0012110B" w:rsidRPr="008912DD" w:rsidRDefault="0012110B" w:rsidP="0012110B">
      <w:pPr>
        <w:spacing w:line="200" w:lineRule="exact"/>
        <w:ind w:left="3261"/>
        <w:jc w:val="right"/>
        <w:rPr>
          <w:rFonts w:ascii="Times New Roman" w:eastAsia="標楷體" w:hAnsi="Times New Roman"/>
          <w:sz w:val="16"/>
        </w:rPr>
      </w:pPr>
      <w:r w:rsidRPr="008912DD">
        <w:rPr>
          <w:rFonts w:ascii="Times New Roman" w:eastAsia="標楷體" w:hAnsi="Times New Roman"/>
          <w:sz w:val="16"/>
        </w:rPr>
        <w:t>衛生福利部中央健康保險署</w:t>
      </w:r>
      <w:r w:rsidRPr="008912DD">
        <w:rPr>
          <w:rFonts w:ascii="Times New Roman" w:eastAsia="標楷體" w:hAnsi="Times New Roman"/>
          <w:sz w:val="16"/>
        </w:rPr>
        <w:t>106</w:t>
      </w:r>
      <w:r w:rsidRPr="008912DD">
        <w:rPr>
          <w:rFonts w:ascii="Times New Roman" w:eastAsia="標楷體" w:hAnsi="Times New Roman"/>
          <w:sz w:val="16"/>
        </w:rPr>
        <w:t>年</w:t>
      </w:r>
      <w:r w:rsidRPr="008912DD">
        <w:rPr>
          <w:rFonts w:ascii="Times New Roman" w:eastAsia="標楷體" w:hAnsi="Times New Roman"/>
          <w:sz w:val="16"/>
        </w:rPr>
        <w:t>12</w:t>
      </w:r>
      <w:r w:rsidRPr="008912DD">
        <w:rPr>
          <w:rFonts w:ascii="Times New Roman" w:eastAsia="標楷體" w:hAnsi="Times New Roman"/>
          <w:sz w:val="16"/>
        </w:rPr>
        <w:t>月</w:t>
      </w:r>
      <w:r w:rsidRPr="008912DD">
        <w:rPr>
          <w:rFonts w:ascii="Times New Roman" w:eastAsia="標楷體" w:hAnsi="Times New Roman"/>
          <w:sz w:val="16"/>
        </w:rPr>
        <w:t>25</w:t>
      </w:r>
      <w:r w:rsidRPr="008912DD">
        <w:rPr>
          <w:rFonts w:ascii="Times New Roman" w:eastAsia="標楷體" w:hAnsi="Times New Roman"/>
          <w:sz w:val="16"/>
        </w:rPr>
        <w:t>日健保審字第</w:t>
      </w:r>
      <w:r w:rsidRPr="008912DD">
        <w:rPr>
          <w:rFonts w:ascii="Times New Roman" w:eastAsia="標楷體" w:hAnsi="Times New Roman"/>
          <w:sz w:val="16"/>
        </w:rPr>
        <w:t>1060036476</w:t>
      </w:r>
      <w:r w:rsidRPr="008912DD">
        <w:rPr>
          <w:rFonts w:ascii="Times New Roman" w:eastAsia="標楷體" w:hAnsi="Times New Roman"/>
          <w:sz w:val="16"/>
        </w:rPr>
        <w:t>號函令</w:t>
      </w:r>
    </w:p>
    <w:p w14:paraId="01B3FF0B" w14:textId="77777777" w:rsidR="0012110B" w:rsidRPr="008912DD" w:rsidRDefault="0012110B" w:rsidP="0012110B">
      <w:pPr>
        <w:spacing w:line="200" w:lineRule="exact"/>
        <w:ind w:left="3261"/>
        <w:jc w:val="right"/>
        <w:rPr>
          <w:rFonts w:ascii="Times New Roman" w:eastAsia="標楷體" w:hAnsi="Times New Roman"/>
          <w:sz w:val="16"/>
        </w:rPr>
      </w:pPr>
      <w:r w:rsidRPr="008912DD">
        <w:rPr>
          <w:rFonts w:ascii="Times New Roman" w:eastAsia="標楷體" w:hAnsi="Times New Roman"/>
          <w:sz w:val="16"/>
        </w:rPr>
        <w:t>衛生福利部中央健康保險署</w:t>
      </w:r>
      <w:r w:rsidRPr="008912DD">
        <w:rPr>
          <w:rFonts w:ascii="Times New Roman" w:eastAsia="標楷體" w:hAnsi="Times New Roman"/>
          <w:sz w:val="16"/>
        </w:rPr>
        <w:t>107</w:t>
      </w:r>
      <w:r w:rsidRPr="008912DD">
        <w:rPr>
          <w:rFonts w:ascii="Times New Roman" w:eastAsia="標楷體" w:hAnsi="Times New Roman"/>
          <w:sz w:val="16"/>
        </w:rPr>
        <w:t>年</w:t>
      </w:r>
      <w:r w:rsidRPr="008912DD">
        <w:rPr>
          <w:rFonts w:ascii="Times New Roman" w:eastAsia="標楷體" w:hAnsi="Times New Roman"/>
          <w:sz w:val="16"/>
        </w:rPr>
        <w:t>2</w:t>
      </w:r>
      <w:r w:rsidRPr="008912DD">
        <w:rPr>
          <w:rFonts w:ascii="Times New Roman" w:eastAsia="標楷體" w:hAnsi="Times New Roman"/>
          <w:sz w:val="16"/>
        </w:rPr>
        <w:t>月</w:t>
      </w:r>
      <w:r w:rsidRPr="008912DD">
        <w:rPr>
          <w:rFonts w:ascii="Times New Roman" w:eastAsia="標楷體" w:hAnsi="Times New Roman"/>
          <w:sz w:val="16"/>
        </w:rPr>
        <w:t>2</w:t>
      </w:r>
      <w:r w:rsidRPr="008912DD">
        <w:rPr>
          <w:rFonts w:ascii="Times New Roman" w:eastAsia="標楷體" w:hAnsi="Times New Roman"/>
          <w:sz w:val="16"/>
        </w:rPr>
        <w:t>日健保審字第</w:t>
      </w:r>
      <w:r w:rsidRPr="008912DD">
        <w:rPr>
          <w:rFonts w:ascii="Times New Roman" w:eastAsia="標楷體" w:hAnsi="Times New Roman"/>
          <w:sz w:val="16"/>
        </w:rPr>
        <w:t>1070034803</w:t>
      </w:r>
      <w:r w:rsidRPr="008912DD">
        <w:rPr>
          <w:rFonts w:ascii="Times New Roman" w:eastAsia="標楷體" w:hAnsi="Times New Roman"/>
          <w:sz w:val="16"/>
        </w:rPr>
        <w:t>號函令</w:t>
      </w:r>
    </w:p>
    <w:p w14:paraId="714C0B15" w14:textId="77777777" w:rsidR="0012110B" w:rsidRPr="008912DD" w:rsidRDefault="0012110B" w:rsidP="0012110B">
      <w:pPr>
        <w:spacing w:line="200" w:lineRule="exact"/>
        <w:ind w:left="3261"/>
        <w:jc w:val="right"/>
        <w:rPr>
          <w:rFonts w:ascii="Times New Roman" w:eastAsia="標楷體" w:hAnsi="Times New Roman"/>
          <w:sz w:val="16"/>
        </w:rPr>
      </w:pPr>
      <w:r w:rsidRPr="008912DD">
        <w:rPr>
          <w:rFonts w:ascii="Times New Roman" w:eastAsia="標楷體" w:hAnsi="Times New Roman"/>
          <w:sz w:val="16"/>
        </w:rPr>
        <w:t>衛生福利部中央健康保險署</w:t>
      </w:r>
      <w:r w:rsidRPr="008912DD">
        <w:rPr>
          <w:rFonts w:ascii="Times New Roman" w:eastAsia="標楷體" w:hAnsi="Times New Roman"/>
          <w:sz w:val="16"/>
        </w:rPr>
        <w:t>108</w:t>
      </w:r>
      <w:r w:rsidRPr="008912DD">
        <w:rPr>
          <w:rFonts w:ascii="Times New Roman" w:eastAsia="標楷體" w:hAnsi="Times New Roman"/>
          <w:sz w:val="16"/>
        </w:rPr>
        <w:t>年</w:t>
      </w:r>
      <w:r w:rsidRPr="008912DD">
        <w:rPr>
          <w:rFonts w:ascii="Times New Roman" w:eastAsia="標楷體" w:hAnsi="Times New Roman"/>
          <w:sz w:val="16"/>
        </w:rPr>
        <w:t>1</w:t>
      </w:r>
      <w:r w:rsidRPr="008912DD">
        <w:rPr>
          <w:rFonts w:ascii="Times New Roman" w:eastAsia="標楷體" w:hAnsi="Times New Roman"/>
          <w:sz w:val="16"/>
        </w:rPr>
        <w:t>月</w:t>
      </w:r>
      <w:r w:rsidRPr="008912DD">
        <w:rPr>
          <w:rFonts w:ascii="Times New Roman" w:eastAsia="標楷體" w:hAnsi="Times New Roman"/>
          <w:sz w:val="16"/>
        </w:rPr>
        <w:t>21</w:t>
      </w:r>
      <w:r w:rsidRPr="008912DD">
        <w:rPr>
          <w:rFonts w:ascii="Times New Roman" w:eastAsia="標楷體" w:hAnsi="Times New Roman"/>
          <w:sz w:val="16"/>
        </w:rPr>
        <w:t>日健保審字第</w:t>
      </w:r>
      <w:r w:rsidRPr="008912DD">
        <w:rPr>
          <w:rFonts w:ascii="Times New Roman" w:eastAsia="標楷體" w:hAnsi="Times New Roman"/>
          <w:sz w:val="16"/>
        </w:rPr>
        <w:t>1080034719</w:t>
      </w:r>
      <w:r w:rsidRPr="008912DD">
        <w:rPr>
          <w:rFonts w:ascii="Times New Roman" w:eastAsia="標楷體" w:hAnsi="Times New Roman"/>
          <w:sz w:val="16"/>
        </w:rPr>
        <w:t>號函令</w:t>
      </w:r>
    </w:p>
    <w:p w14:paraId="0D52066B" w14:textId="77777777" w:rsidR="0012110B" w:rsidRPr="008912DD" w:rsidRDefault="0012110B" w:rsidP="0012110B">
      <w:pPr>
        <w:spacing w:line="200" w:lineRule="exact"/>
        <w:ind w:left="3261" w:firstLine="1"/>
        <w:jc w:val="right"/>
        <w:rPr>
          <w:rFonts w:ascii="Times New Roman" w:eastAsia="標楷體" w:hAnsi="Times New Roman"/>
          <w:sz w:val="16"/>
        </w:rPr>
      </w:pPr>
      <w:r w:rsidRPr="008912DD">
        <w:rPr>
          <w:rFonts w:ascii="Times New Roman" w:eastAsia="標楷體" w:hAnsi="Times New Roman"/>
          <w:sz w:val="16"/>
        </w:rPr>
        <w:t>衛生福利部中央健康保險署</w:t>
      </w:r>
      <w:r w:rsidRPr="008912DD">
        <w:rPr>
          <w:rFonts w:ascii="Times New Roman" w:eastAsia="標楷體" w:hAnsi="Times New Roman"/>
          <w:sz w:val="16"/>
        </w:rPr>
        <w:t>109</w:t>
      </w:r>
      <w:r w:rsidRPr="008912DD">
        <w:rPr>
          <w:rFonts w:ascii="Times New Roman" w:eastAsia="標楷體" w:hAnsi="Times New Roman"/>
          <w:sz w:val="16"/>
        </w:rPr>
        <w:t>年</w:t>
      </w:r>
      <w:r w:rsidRPr="008912DD">
        <w:rPr>
          <w:rFonts w:ascii="Times New Roman" w:eastAsia="標楷體" w:hAnsi="Times New Roman"/>
          <w:sz w:val="16"/>
        </w:rPr>
        <w:t>2</w:t>
      </w:r>
      <w:r w:rsidRPr="008912DD">
        <w:rPr>
          <w:rFonts w:ascii="Times New Roman" w:eastAsia="標楷體" w:hAnsi="Times New Roman"/>
          <w:sz w:val="16"/>
        </w:rPr>
        <w:t>月</w:t>
      </w:r>
      <w:r w:rsidRPr="008912DD">
        <w:rPr>
          <w:rFonts w:ascii="Times New Roman" w:eastAsia="標楷體" w:hAnsi="Times New Roman"/>
          <w:sz w:val="16"/>
        </w:rPr>
        <w:t>4</w:t>
      </w:r>
      <w:r w:rsidRPr="008912DD">
        <w:rPr>
          <w:rFonts w:ascii="Times New Roman" w:eastAsia="標楷體" w:hAnsi="Times New Roman"/>
          <w:sz w:val="16"/>
        </w:rPr>
        <w:t>日健保審字第</w:t>
      </w:r>
      <w:r w:rsidRPr="008912DD">
        <w:rPr>
          <w:rFonts w:ascii="Times New Roman" w:eastAsia="標楷體" w:hAnsi="Times New Roman"/>
          <w:sz w:val="16"/>
        </w:rPr>
        <w:t>1090034758</w:t>
      </w:r>
      <w:r w:rsidRPr="008912DD">
        <w:rPr>
          <w:rFonts w:ascii="Times New Roman" w:eastAsia="標楷體" w:hAnsi="Times New Roman"/>
          <w:sz w:val="16"/>
        </w:rPr>
        <w:t>號函令</w:t>
      </w:r>
    </w:p>
    <w:p w14:paraId="1ECCDC90" w14:textId="77777777" w:rsidR="0012110B" w:rsidRPr="008912DD" w:rsidRDefault="0012110B" w:rsidP="0012110B">
      <w:pPr>
        <w:spacing w:line="200" w:lineRule="exact"/>
        <w:ind w:left="3261" w:firstLine="1"/>
        <w:jc w:val="right"/>
        <w:rPr>
          <w:rFonts w:ascii="Times New Roman" w:eastAsia="標楷體" w:hAnsi="Times New Roman"/>
          <w:sz w:val="16"/>
        </w:rPr>
      </w:pPr>
      <w:r w:rsidRPr="008912DD">
        <w:rPr>
          <w:rFonts w:ascii="Times New Roman" w:eastAsia="標楷體" w:hAnsi="Times New Roman"/>
          <w:sz w:val="16"/>
        </w:rPr>
        <w:t>衛生福利部中央健康保險署</w:t>
      </w:r>
      <w:r w:rsidRPr="008912DD">
        <w:rPr>
          <w:rFonts w:ascii="Times New Roman" w:eastAsia="標楷體" w:hAnsi="Times New Roman"/>
          <w:sz w:val="16"/>
        </w:rPr>
        <w:t>109</w:t>
      </w:r>
      <w:r w:rsidRPr="008912DD">
        <w:rPr>
          <w:rFonts w:ascii="Times New Roman" w:eastAsia="標楷體" w:hAnsi="Times New Roman"/>
          <w:sz w:val="16"/>
        </w:rPr>
        <w:t>年</w:t>
      </w:r>
      <w:r w:rsidRPr="008912DD">
        <w:rPr>
          <w:rFonts w:ascii="Times New Roman" w:eastAsia="標楷體" w:hAnsi="Times New Roman"/>
          <w:sz w:val="16"/>
        </w:rPr>
        <w:t>11</w:t>
      </w:r>
      <w:r w:rsidRPr="008912DD">
        <w:rPr>
          <w:rFonts w:ascii="Times New Roman" w:eastAsia="標楷體" w:hAnsi="Times New Roman"/>
          <w:sz w:val="16"/>
        </w:rPr>
        <w:t>月</w:t>
      </w:r>
      <w:r w:rsidRPr="008912DD">
        <w:rPr>
          <w:rFonts w:ascii="Times New Roman" w:eastAsia="標楷體" w:hAnsi="Times New Roman"/>
          <w:sz w:val="16"/>
        </w:rPr>
        <w:t>30</w:t>
      </w:r>
      <w:r w:rsidRPr="008912DD">
        <w:rPr>
          <w:rFonts w:ascii="Times New Roman" w:eastAsia="標楷體" w:hAnsi="Times New Roman"/>
          <w:sz w:val="16"/>
        </w:rPr>
        <w:t>日健保審字第</w:t>
      </w:r>
      <w:r w:rsidRPr="008912DD">
        <w:rPr>
          <w:rFonts w:ascii="Times New Roman" w:eastAsia="標楷體" w:hAnsi="Times New Roman"/>
          <w:sz w:val="16"/>
        </w:rPr>
        <w:t>1090036578</w:t>
      </w:r>
      <w:r w:rsidRPr="008912DD">
        <w:rPr>
          <w:rFonts w:ascii="Times New Roman" w:eastAsia="標楷體" w:hAnsi="Times New Roman"/>
          <w:sz w:val="16"/>
        </w:rPr>
        <w:t>號函令</w:t>
      </w:r>
    </w:p>
    <w:p w14:paraId="343641CD" w14:textId="017218FF" w:rsidR="0012110B" w:rsidRDefault="0012110B" w:rsidP="0012110B">
      <w:pPr>
        <w:spacing w:line="200" w:lineRule="exact"/>
        <w:ind w:left="3261" w:firstLine="1"/>
        <w:jc w:val="right"/>
        <w:rPr>
          <w:rFonts w:ascii="Times New Roman" w:eastAsia="標楷體" w:hAnsi="Times New Roman"/>
          <w:sz w:val="16"/>
        </w:rPr>
      </w:pPr>
      <w:r w:rsidRPr="008912DD">
        <w:rPr>
          <w:rFonts w:ascii="Times New Roman" w:eastAsia="標楷體" w:hAnsi="Times New Roman"/>
          <w:sz w:val="16"/>
        </w:rPr>
        <w:t>衛生福利部中央健康保險署</w:t>
      </w:r>
      <w:r w:rsidRPr="008912DD">
        <w:rPr>
          <w:rFonts w:ascii="Times New Roman" w:eastAsia="標楷體" w:hAnsi="Times New Roman"/>
          <w:sz w:val="16"/>
        </w:rPr>
        <w:t>1</w:t>
      </w:r>
      <w:r w:rsidRPr="008912DD">
        <w:rPr>
          <w:rFonts w:ascii="Times New Roman" w:eastAsia="標楷體" w:hAnsi="Times New Roman" w:hint="eastAsia"/>
          <w:sz w:val="16"/>
        </w:rPr>
        <w:t>1</w:t>
      </w:r>
      <w:r w:rsidRPr="008912DD">
        <w:rPr>
          <w:rFonts w:ascii="Times New Roman" w:eastAsia="標楷體" w:hAnsi="Times New Roman"/>
          <w:sz w:val="16"/>
        </w:rPr>
        <w:t>0</w:t>
      </w:r>
      <w:r w:rsidRPr="008912DD">
        <w:rPr>
          <w:rFonts w:ascii="Times New Roman" w:eastAsia="標楷體" w:hAnsi="Times New Roman"/>
          <w:sz w:val="16"/>
        </w:rPr>
        <w:t>年</w:t>
      </w:r>
      <w:r w:rsidRPr="008912DD">
        <w:rPr>
          <w:rFonts w:ascii="Times New Roman" w:eastAsia="標楷體" w:hAnsi="Times New Roman"/>
          <w:sz w:val="16"/>
        </w:rPr>
        <w:t>1</w:t>
      </w:r>
      <w:r w:rsidRPr="008912DD">
        <w:rPr>
          <w:rFonts w:ascii="Times New Roman" w:eastAsia="標楷體" w:hAnsi="Times New Roman" w:hint="eastAsia"/>
          <w:sz w:val="16"/>
        </w:rPr>
        <w:t>2</w:t>
      </w:r>
      <w:r w:rsidRPr="008912DD">
        <w:rPr>
          <w:rFonts w:ascii="Times New Roman" w:eastAsia="標楷體" w:hAnsi="Times New Roman"/>
          <w:sz w:val="16"/>
        </w:rPr>
        <w:t>月</w:t>
      </w:r>
      <w:r w:rsidRPr="008912DD">
        <w:rPr>
          <w:rFonts w:ascii="Times New Roman" w:eastAsia="標楷體" w:hAnsi="Times New Roman" w:hint="eastAsia"/>
          <w:sz w:val="16"/>
        </w:rPr>
        <w:t>14</w:t>
      </w:r>
      <w:r w:rsidRPr="008912DD">
        <w:rPr>
          <w:rFonts w:ascii="Times New Roman" w:eastAsia="標楷體" w:hAnsi="Times New Roman"/>
          <w:sz w:val="16"/>
        </w:rPr>
        <w:t>日健保審字第</w:t>
      </w:r>
      <w:r w:rsidRPr="008912DD">
        <w:rPr>
          <w:rFonts w:ascii="Times New Roman" w:eastAsia="標楷體" w:hAnsi="Times New Roman"/>
          <w:sz w:val="16"/>
        </w:rPr>
        <w:t>1100036610</w:t>
      </w:r>
      <w:r w:rsidRPr="008912DD">
        <w:rPr>
          <w:rFonts w:ascii="Times New Roman" w:eastAsia="標楷體" w:hAnsi="Times New Roman"/>
          <w:sz w:val="16"/>
        </w:rPr>
        <w:t>號函令</w:t>
      </w:r>
    </w:p>
    <w:p w14:paraId="53900D93" w14:textId="12609DCF" w:rsidR="00633AE9" w:rsidRPr="004E7F30" w:rsidRDefault="00633AE9" w:rsidP="00633AE9">
      <w:pPr>
        <w:spacing w:line="200" w:lineRule="exact"/>
        <w:ind w:left="3261" w:firstLine="1"/>
        <w:jc w:val="right"/>
        <w:rPr>
          <w:rFonts w:ascii="標楷體" w:eastAsia="標楷體" w:hAnsi="標楷體"/>
          <w:sz w:val="16"/>
        </w:rPr>
      </w:pPr>
      <w:r w:rsidRPr="004E7F30">
        <w:rPr>
          <w:rFonts w:ascii="標楷體" w:eastAsia="標楷體" w:hAnsi="標楷體"/>
          <w:sz w:val="16"/>
        </w:rPr>
        <w:t>衛生福利部中央健康保險署1</w:t>
      </w:r>
      <w:r w:rsidRPr="004E7F30">
        <w:rPr>
          <w:rFonts w:ascii="標楷體" w:eastAsia="標楷體" w:hAnsi="標楷體" w:hint="eastAsia"/>
          <w:sz w:val="16"/>
        </w:rPr>
        <w:t>11</w:t>
      </w:r>
      <w:r w:rsidRPr="004E7F30">
        <w:rPr>
          <w:rFonts w:ascii="標楷體" w:eastAsia="標楷體" w:hAnsi="標楷體"/>
          <w:sz w:val="16"/>
        </w:rPr>
        <w:t>年</w:t>
      </w:r>
      <w:r w:rsidR="004E7F30" w:rsidRPr="004E7F30">
        <w:rPr>
          <w:rFonts w:ascii="標楷體" w:eastAsia="標楷體" w:hAnsi="標楷體" w:hint="eastAsia"/>
          <w:sz w:val="16"/>
          <w:szCs w:val="16"/>
        </w:rPr>
        <w:t>7</w:t>
      </w:r>
      <w:r w:rsidRPr="004E7F30">
        <w:rPr>
          <w:rFonts w:ascii="標楷體" w:eastAsia="標楷體" w:hAnsi="標楷體"/>
          <w:sz w:val="16"/>
        </w:rPr>
        <w:t>月</w:t>
      </w:r>
      <w:r w:rsidR="004E7F30" w:rsidRPr="004E7F30">
        <w:rPr>
          <w:rFonts w:ascii="標楷體" w:eastAsia="標楷體" w:hAnsi="標楷體" w:hint="eastAsia"/>
          <w:sz w:val="16"/>
          <w:szCs w:val="16"/>
        </w:rPr>
        <w:t>1</w:t>
      </w:r>
      <w:r w:rsidR="00D2277E">
        <w:rPr>
          <w:rFonts w:ascii="標楷體" w:eastAsia="標楷體" w:hAnsi="標楷體" w:hint="eastAsia"/>
          <w:sz w:val="16"/>
          <w:szCs w:val="16"/>
        </w:rPr>
        <w:t>5</w:t>
      </w:r>
      <w:r w:rsidRPr="004E7F30">
        <w:rPr>
          <w:rFonts w:ascii="標楷體" w:eastAsia="標楷體" w:hAnsi="標楷體"/>
          <w:sz w:val="16"/>
        </w:rPr>
        <w:t>日健保審字第</w:t>
      </w:r>
      <w:r w:rsidRPr="004E7F30">
        <w:rPr>
          <w:rFonts w:ascii="Times New Roman" w:eastAsia="標楷體" w:hAnsi="Times New Roman" w:hint="eastAsia"/>
          <w:sz w:val="16"/>
          <w:szCs w:val="16"/>
        </w:rPr>
        <w:t>1110671076</w:t>
      </w:r>
      <w:r w:rsidRPr="004E7F30">
        <w:rPr>
          <w:rFonts w:ascii="標楷體" w:eastAsia="標楷體" w:hAnsi="標楷體"/>
          <w:sz w:val="16"/>
        </w:rPr>
        <w:t>號函令</w:t>
      </w:r>
    </w:p>
    <w:p w14:paraId="208725DF" w14:textId="77777777" w:rsidR="0012110B" w:rsidRPr="008912DD" w:rsidRDefault="0012110B" w:rsidP="0012110B">
      <w:pPr>
        <w:spacing w:line="200" w:lineRule="exact"/>
        <w:ind w:left="3261" w:firstLine="1"/>
        <w:jc w:val="right"/>
        <w:rPr>
          <w:rFonts w:ascii="Times New Roman" w:eastAsia="標楷體" w:hAnsi="Times New Roman"/>
          <w:sz w:val="16"/>
        </w:rPr>
      </w:pPr>
      <w:r w:rsidRPr="008912DD">
        <w:rPr>
          <w:rFonts w:ascii="Times New Roman" w:eastAsia="標楷體" w:hAnsi="Times New Roman"/>
          <w:sz w:val="16"/>
        </w:rPr>
        <w:t>*</w:t>
      </w:r>
      <w:r w:rsidRPr="008912DD">
        <w:rPr>
          <w:rFonts w:ascii="Times New Roman" w:eastAsia="標楷體" w:hAnsi="Times New Roman"/>
          <w:sz w:val="16"/>
        </w:rPr>
        <w:t>本書各項規定後加註之日期為該規定最終異動生效日</w:t>
      </w:r>
    </w:p>
    <w:p w14:paraId="7BC4B207" w14:textId="77777777" w:rsidR="0012110B" w:rsidRPr="004C3247" w:rsidRDefault="0012110B" w:rsidP="0012110B">
      <w:pPr>
        <w:spacing w:line="600" w:lineRule="exact"/>
        <w:ind w:left="510" w:hanging="510"/>
        <w:rPr>
          <w:rFonts w:ascii="標楷體" w:eastAsia="標楷體" w:hAnsi="標楷體"/>
        </w:rPr>
      </w:pPr>
      <w:r w:rsidRPr="004C3247">
        <w:rPr>
          <w:rFonts w:ascii="標楷體" w:eastAsia="標楷體" w:hAnsi="標楷體"/>
          <w:b/>
          <w:sz w:val="28"/>
          <w:szCs w:val="28"/>
        </w:rPr>
        <w:t>壹、一般原則：</w:t>
      </w:r>
      <w:r w:rsidRPr="004C3247">
        <w:rPr>
          <w:rFonts w:ascii="標楷體" w:eastAsia="標楷體" w:hAnsi="標楷體"/>
          <w:sz w:val="28"/>
          <w:szCs w:val="28"/>
        </w:rPr>
        <w:t>(101/2/1)</w:t>
      </w:r>
    </w:p>
    <w:p w14:paraId="43EEA476" w14:textId="77777777" w:rsidR="0012110B" w:rsidRPr="004C3247" w:rsidRDefault="0012110B" w:rsidP="0012110B">
      <w:pPr>
        <w:spacing w:line="600" w:lineRule="exact"/>
        <w:ind w:left="510" w:hanging="510"/>
        <w:rPr>
          <w:rFonts w:ascii="標楷體" w:eastAsia="標楷體" w:hAnsi="標楷體"/>
        </w:rPr>
      </w:pPr>
      <w:r w:rsidRPr="004C3247">
        <w:rPr>
          <w:rFonts w:ascii="標楷體" w:eastAsia="標楷體" w:hAnsi="標楷體"/>
          <w:sz w:val="28"/>
          <w:szCs w:val="28"/>
        </w:rPr>
        <w:t>一、刪除(100/11/1)</w:t>
      </w:r>
    </w:p>
    <w:p w14:paraId="35282EB1" w14:textId="77777777" w:rsidR="0012110B" w:rsidRPr="004C3247" w:rsidRDefault="0012110B" w:rsidP="0012110B">
      <w:pPr>
        <w:spacing w:line="600" w:lineRule="exact"/>
        <w:ind w:left="510" w:hanging="510"/>
        <w:rPr>
          <w:rFonts w:ascii="標楷體" w:eastAsia="標楷體" w:hAnsi="標楷體"/>
          <w:sz w:val="28"/>
          <w:szCs w:val="28"/>
        </w:rPr>
      </w:pPr>
      <w:r w:rsidRPr="004C3247">
        <w:rPr>
          <w:rFonts w:ascii="標楷體" w:eastAsia="標楷體" w:hAnsi="標楷體"/>
          <w:sz w:val="28"/>
          <w:szCs w:val="28"/>
        </w:rPr>
        <w:t>二、牙科治療項目如使用縮寫，依全聯會統一制訂之英文縮寫名稱表示，以利便捷整齊之病歷記載。(99/4/1)(100/5/1)</w:t>
      </w:r>
    </w:p>
    <w:tbl>
      <w:tblPr>
        <w:tblW w:w="9782" w:type="dxa"/>
        <w:tblLayout w:type="fixed"/>
        <w:tblCellMar>
          <w:left w:w="10" w:type="dxa"/>
          <w:right w:w="10" w:type="dxa"/>
        </w:tblCellMar>
        <w:tblLook w:val="04A0" w:firstRow="1" w:lastRow="0" w:firstColumn="1" w:lastColumn="0" w:noHBand="0" w:noVBand="1"/>
      </w:tblPr>
      <w:tblGrid>
        <w:gridCol w:w="3324"/>
        <w:gridCol w:w="1320"/>
        <w:gridCol w:w="3969"/>
        <w:gridCol w:w="1169"/>
      </w:tblGrid>
      <w:tr w:rsidR="008912DD" w:rsidRPr="004C3247" w14:paraId="60782E31" w14:textId="77777777" w:rsidTr="008912DD">
        <w:trPr>
          <w:trHeight w:val="274"/>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93FE63" w14:textId="77777777" w:rsidR="0012110B" w:rsidRPr="004C3247" w:rsidRDefault="0012110B" w:rsidP="008912DD">
            <w:pPr>
              <w:spacing w:line="280" w:lineRule="exact"/>
              <w:rPr>
                <w:rFonts w:ascii="標楷體" w:eastAsia="標楷體" w:hAnsi="標楷體"/>
                <w:bCs/>
              </w:rPr>
            </w:pPr>
            <w:r w:rsidRPr="004C3247">
              <w:rPr>
                <w:rFonts w:ascii="標楷體" w:eastAsia="標楷體" w:hAnsi="標楷體"/>
                <w:bCs/>
              </w:rPr>
              <w:t>英文名稱</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92FDC0" w14:textId="77777777" w:rsidR="0012110B" w:rsidRPr="004C3247" w:rsidRDefault="0012110B" w:rsidP="008912DD">
            <w:pPr>
              <w:spacing w:line="280" w:lineRule="exact"/>
              <w:rPr>
                <w:rFonts w:ascii="標楷體" w:eastAsia="標楷體" w:hAnsi="標楷體"/>
                <w:bCs/>
                <w:w w:val="90"/>
              </w:rPr>
            </w:pPr>
            <w:r w:rsidRPr="004C3247">
              <w:rPr>
                <w:rFonts w:ascii="標楷體" w:eastAsia="標楷體" w:hAnsi="標楷體"/>
                <w:bCs/>
                <w:w w:val="90"/>
              </w:rPr>
              <w:t>英文縮寫</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1D63CC" w14:textId="77777777" w:rsidR="0012110B" w:rsidRPr="004C3247" w:rsidRDefault="0012110B" w:rsidP="008912DD">
            <w:pPr>
              <w:spacing w:line="280" w:lineRule="exact"/>
              <w:rPr>
                <w:rFonts w:ascii="標楷體" w:eastAsia="標楷體" w:hAnsi="標楷體"/>
                <w:bCs/>
              </w:rPr>
            </w:pPr>
            <w:r w:rsidRPr="004C3247">
              <w:rPr>
                <w:rFonts w:ascii="標楷體" w:eastAsia="標楷體" w:hAnsi="標楷體"/>
                <w:bCs/>
              </w:rPr>
              <w:t>英文名稱</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8A7A07" w14:textId="77777777" w:rsidR="0012110B" w:rsidRPr="004C3247" w:rsidRDefault="0012110B" w:rsidP="008912DD">
            <w:pPr>
              <w:spacing w:line="280" w:lineRule="exact"/>
              <w:rPr>
                <w:rFonts w:ascii="標楷體" w:eastAsia="標楷體" w:hAnsi="標楷體"/>
                <w:bCs/>
                <w:w w:val="90"/>
              </w:rPr>
            </w:pPr>
            <w:r w:rsidRPr="004C3247">
              <w:rPr>
                <w:rFonts w:ascii="標楷體" w:eastAsia="標楷體" w:hAnsi="標楷體"/>
                <w:bCs/>
                <w:w w:val="90"/>
              </w:rPr>
              <w:t>英文縮寫</w:t>
            </w:r>
          </w:p>
        </w:tc>
      </w:tr>
      <w:tr w:rsidR="008912DD" w:rsidRPr="004C3247" w14:paraId="229EFE59" w14:textId="77777777" w:rsidTr="008912DD">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90EADC" w14:textId="77777777" w:rsidR="0012110B" w:rsidRPr="004C3247" w:rsidRDefault="0012110B" w:rsidP="008912DD">
            <w:pPr>
              <w:spacing w:line="280" w:lineRule="exact"/>
              <w:rPr>
                <w:rFonts w:ascii="標楷體" w:eastAsia="標楷體" w:hAnsi="標楷體"/>
              </w:rPr>
            </w:pPr>
            <w:r w:rsidRPr="004C3247">
              <w:rPr>
                <w:rFonts w:ascii="標楷體" w:eastAsia="標楷體" w:hAnsi="標楷體"/>
              </w:rPr>
              <w:t>Amalgam Filling</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8EEAB1" w14:textId="77777777" w:rsidR="0012110B" w:rsidRPr="004C3247" w:rsidRDefault="0012110B" w:rsidP="008912DD">
            <w:pPr>
              <w:spacing w:line="280" w:lineRule="exact"/>
              <w:rPr>
                <w:rFonts w:ascii="標楷體" w:eastAsia="標楷體" w:hAnsi="標楷體"/>
              </w:rPr>
            </w:pPr>
            <w:r w:rsidRPr="004C3247">
              <w:rPr>
                <w:rFonts w:ascii="標楷體" w:eastAsia="標楷體" w:hAnsi="標楷體"/>
              </w:rPr>
              <w:t>AF or AMF</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CE4A03" w14:textId="77777777" w:rsidR="0012110B" w:rsidRPr="004C3247" w:rsidRDefault="0012110B" w:rsidP="008912DD">
            <w:pPr>
              <w:spacing w:line="280" w:lineRule="exact"/>
              <w:textAlignment w:val="auto"/>
              <w:rPr>
                <w:rFonts w:ascii="標楷體" w:eastAsia="標楷體" w:hAnsi="標楷體"/>
                <w:bCs/>
                <w:kern w:val="3"/>
                <w:szCs w:val="24"/>
              </w:rPr>
            </w:pPr>
            <w:r w:rsidRPr="004C3247">
              <w:rPr>
                <w:rFonts w:ascii="標楷體" w:eastAsia="標楷體" w:hAnsi="標楷體"/>
                <w:bCs/>
                <w:kern w:val="3"/>
                <w:szCs w:val="24"/>
              </w:rPr>
              <w:t>Lower Right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FA3A65" w14:textId="77777777" w:rsidR="0012110B" w:rsidRPr="004C3247" w:rsidRDefault="0012110B" w:rsidP="008912DD">
            <w:pPr>
              <w:spacing w:line="280" w:lineRule="exact"/>
              <w:textAlignment w:val="auto"/>
              <w:rPr>
                <w:rFonts w:ascii="標楷體" w:eastAsia="標楷體" w:hAnsi="標楷體"/>
                <w:bCs/>
                <w:kern w:val="3"/>
                <w:szCs w:val="24"/>
              </w:rPr>
            </w:pPr>
            <w:r w:rsidRPr="004C3247">
              <w:rPr>
                <w:rFonts w:ascii="標楷體" w:eastAsia="標楷體" w:hAnsi="標楷體"/>
                <w:bCs/>
                <w:kern w:val="3"/>
                <w:szCs w:val="24"/>
              </w:rPr>
              <w:t>LR</w:t>
            </w:r>
          </w:p>
        </w:tc>
      </w:tr>
      <w:tr w:rsidR="008912DD" w:rsidRPr="004C3247" w14:paraId="0B6FD520" w14:textId="77777777" w:rsidTr="008912DD">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906503" w14:textId="77777777" w:rsidR="0012110B" w:rsidRPr="004C3247" w:rsidRDefault="0012110B" w:rsidP="008912DD">
            <w:pPr>
              <w:spacing w:line="280" w:lineRule="exact"/>
              <w:rPr>
                <w:rFonts w:ascii="標楷體" w:eastAsia="標楷體" w:hAnsi="標楷體"/>
              </w:rPr>
            </w:pPr>
            <w:r w:rsidRPr="004C3247">
              <w:rPr>
                <w:rFonts w:ascii="標楷體" w:eastAsia="標楷體" w:hAnsi="標楷體"/>
              </w:rPr>
              <w:t>Buccal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800545" w14:textId="77777777" w:rsidR="0012110B" w:rsidRPr="004C3247" w:rsidRDefault="0012110B" w:rsidP="008912DD">
            <w:pPr>
              <w:spacing w:line="280" w:lineRule="exact"/>
              <w:rPr>
                <w:rFonts w:ascii="標楷體" w:eastAsia="標楷體" w:hAnsi="標楷體"/>
              </w:rPr>
            </w:pPr>
            <w:r w:rsidRPr="004C3247">
              <w:rPr>
                <w:rFonts w:ascii="標楷體" w:eastAsia="標楷體" w:hAnsi="標楷體"/>
              </w:rPr>
              <w:t>B</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571875"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Mesial</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522C07"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M</w:t>
            </w:r>
          </w:p>
        </w:tc>
      </w:tr>
      <w:tr w:rsidR="008912DD" w:rsidRPr="004C3247" w14:paraId="501B1F29" w14:textId="77777777" w:rsidTr="008912DD">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4FD22A" w14:textId="77777777" w:rsidR="0012110B" w:rsidRPr="004C3247" w:rsidRDefault="0012110B" w:rsidP="008912DD">
            <w:pPr>
              <w:spacing w:line="280" w:lineRule="exact"/>
              <w:rPr>
                <w:rFonts w:ascii="標楷體" w:eastAsia="標楷體" w:hAnsi="標楷體"/>
              </w:rPr>
            </w:pPr>
            <w:r w:rsidRPr="004C3247">
              <w:rPr>
                <w:rFonts w:ascii="標楷體" w:eastAsia="標楷體" w:hAnsi="標楷體"/>
              </w:rPr>
              <w:t>Block Anesthesia</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3E6F2B" w14:textId="77777777" w:rsidR="0012110B" w:rsidRPr="004C3247" w:rsidRDefault="0012110B" w:rsidP="008912DD">
            <w:pPr>
              <w:spacing w:line="280" w:lineRule="exact"/>
              <w:rPr>
                <w:rFonts w:ascii="標楷體" w:eastAsia="標楷體" w:hAnsi="標楷體"/>
              </w:rPr>
            </w:pPr>
            <w:r w:rsidRPr="004C3247">
              <w:rPr>
                <w:rFonts w:ascii="標楷體" w:eastAsia="標楷體" w:hAnsi="標楷體"/>
              </w:rPr>
              <w:t>B.ANES</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3BC39F"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Myofascial Pain Dysfunction Syndrome</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CCA679"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MPDS</w:t>
            </w:r>
          </w:p>
        </w:tc>
      </w:tr>
      <w:tr w:rsidR="008912DD" w:rsidRPr="004C3247" w14:paraId="1A2E611A" w14:textId="77777777" w:rsidTr="008912DD">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87525E" w14:textId="77777777" w:rsidR="0012110B" w:rsidRPr="004C3247" w:rsidRDefault="0012110B" w:rsidP="008912DD">
            <w:pPr>
              <w:spacing w:line="280" w:lineRule="exact"/>
              <w:rPr>
                <w:rFonts w:ascii="標楷體" w:eastAsia="標楷體" w:hAnsi="標楷體"/>
              </w:rPr>
            </w:pPr>
            <w:r w:rsidRPr="004C3247">
              <w:rPr>
                <w:rFonts w:ascii="標楷體" w:eastAsia="標楷體" w:hAnsi="標楷體"/>
              </w:rPr>
              <w:t>Camphorated Monochloro Phenol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6FBE42" w14:textId="77777777" w:rsidR="0012110B" w:rsidRPr="004C3247" w:rsidRDefault="0012110B" w:rsidP="008912DD">
            <w:pPr>
              <w:spacing w:line="280" w:lineRule="exact"/>
              <w:rPr>
                <w:rFonts w:ascii="標楷體" w:eastAsia="標楷體" w:hAnsi="標楷體"/>
              </w:rPr>
            </w:pPr>
            <w:r w:rsidRPr="004C3247">
              <w:rPr>
                <w:rFonts w:ascii="標楷體" w:eastAsia="標楷體" w:hAnsi="標楷體"/>
              </w:rPr>
              <w:t>CMCP</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E2C936"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Normal Saline</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4DF14A"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N.S.</w:t>
            </w:r>
          </w:p>
        </w:tc>
      </w:tr>
      <w:tr w:rsidR="008912DD" w:rsidRPr="004C3247" w14:paraId="25078E38" w14:textId="77777777" w:rsidTr="008912DD">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4FE549" w14:textId="77777777" w:rsidR="0012110B" w:rsidRPr="004C3247" w:rsidRDefault="0012110B" w:rsidP="008912DD">
            <w:pPr>
              <w:spacing w:line="280" w:lineRule="exact"/>
              <w:rPr>
                <w:rFonts w:ascii="標楷體" w:eastAsia="標楷體" w:hAnsi="標楷體"/>
              </w:rPr>
            </w:pPr>
            <w:r w:rsidRPr="004C3247">
              <w:rPr>
                <w:rFonts w:ascii="標楷體" w:eastAsia="標楷體" w:hAnsi="標楷體"/>
              </w:rPr>
              <w:t xml:space="preserve">Camphorated </w:t>
            </w:r>
            <w:r w:rsidRPr="004C3247">
              <w:rPr>
                <w:rFonts w:ascii="標楷體" w:eastAsia="標楷體" w:hAnsi="標楷體"/>
              </w:rPr>
              <w:lastRenderedPageBreak/>
              <w:t>Parachlorophenol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1BD5E6" w14:textId="77777777" w:rsidR="0012110B" w:rsidRPr="004C3247" w:rsidRDefault="0012110B" w:rsidP="008912DD">
            <w:pPr>
              <w:spacing w:line="280" w:lineRule="exact"/>
              <w:rPr>
                <w:rFonts w:ascii="標楷體" w:eastAsia="標楷體" w:hAnsi="標楷體"/>
              </w:rPr>
            </w:pPr>
            <w:r w:rsidRPr="004C3247">
              <w:rPr>
                <w:rFonts w:ascii="標楷體" w:eastAsia="標楷體" w:hAnsi="標楷體"/>
              </w:rPr>
              <w:lastRenderedPageBreak/>
              <w:t>CPC</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E98AC3"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Occlusal</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7D1125"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O</w:t>
            </w:r>
          </w:p>
        </w:tc>
      </w:tr>
      <w:tr w:rsidR="008912DD" w:rsidRPr="004C3247" w14:paraId="13B7C9D5" w14:textId="77777777" w:rsidTr="008912DD">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E7B4DD" w14:textId="77777777" w:rsidR="0012110B" w:rsidRPr="004C3247" w:rsidRDefault="0012110B" w:rsidP="008912DD">
            <w:pPr>
              <w:spacing w:line="280" w:lineRule="exact"/>
              <w:rPr>
                <w:rFonts w:ascii="標楷體" w:eastAsia="標楷體" w:hAnsi="標楷體"/>
              </w:rPr>
            </w:pPr>
            <w:r w:rsidRPr="004C3247">
              <w:rPr>
                <w:rFonts w:ascii="標楷體" w:eastAsia="標楷體" w:hAnsi="標楷體"/>
              </w:rPr>
              <w:t>Cervical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1256CE" w14:textId="77777777" w:rsidR="0012110B" w:rsidRPr="004C3247" w:rsidRDefault="0012110B" w:rsidP="008912DD">
            <w:pPr>
              <w:spacing w:line="280" w:lineRule="exact"/>
              <w:rPr>
                <w:rFonts w:ascii="標楷體" w:eastAsia="標楷體" w:hAnsi="標楷體"/>
              </w:rPr>
            </w:pPr>
            <w:r w:rsidRPr="004C3247">
              <w:rPr>
                <w:rFonts w:ascii="標楷體" w:eastAsia="標楷體" w:hAnsi="標楷體"/>
              </w:rPr>
              <w:t>C</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98F27B"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Occlusal Adjustment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9B23C4"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Occ.adj</w:t>
            </w:r>
          </w:p>
        </w:tc>
      </w:tr>
      <w:tr w:rsidR="008912DD" w:rsidRPr="004C3247" w14:paraId="69ADF8E7" w14:textId="77777777" w:rsidTr="008912DD">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C6A9A1" w14:textId="77777777" w:rsidR="0012110B" w:rsidRPr="004C3247" w:rsidRDefault="0012110B" w:rsidP="008912DD">
            <w:pPr>
              <w:spacing w:line="280" w:lineRule="exact"/>
              <w:rPr>
                <w:rFonts w:ascii="標楷體" w:eastAsia="標楷體" w:hAnsi="標楷體"/>
              </w:rPr>
            </w:pPr>
            <w:r w:rsidRPr="004C3247">
              <w:rPr>
                <w:rFonts w:ascii="標楷體" w:eastAsia="標楷體" w:hAnsi="標楷體"/>
              </w:rPr>
              <w:t>Composite Resin Filling</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663046" w14:textId="77777777" w:rsidR="0012110B" w:rsidRPr="004C3247" w:rsidRDefault="0012110B" w:rsidP="008912DD">
            <w:pPr>
              <w:spacing w:line="280" w:lineRule="exact"/>
              <w:rPr>
                <w:rFonts w:ascii="標楷體" w:eastAsia="標楷體" w:hAnsi="標楷體"/>
              </w:rPr>
            </w:pPr>
            <w:r w:rsidRPr="004C3247">
              <w:rPr>
                <w:rFonts w:ascii="標楷體" w:eastAsia="標楷體" w:hAnsi="標楷體"/>
              </w:rPr>
              <w:t>CRF</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56BC68"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Operative Dentistry</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86A67E"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 xml:space="preserve">OD  </w:t>
            </w:r>
          </w:p>
        </w:tc>
      </w:tr>
      <w:tr w:rsidR="008912DD" w:rsidRPr="004C3247" w14:paraId="572EBF16" w14:textId="77777777" w:rsidTr="008912DD">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329A8C" w14:textId="77777777" w:rsidR="0012110B" w:rsidRPr="004C3247" w:rsidRDefault="0012110B" w:rsidP="008912DD">
            <w:pPr>
              <w:spacing w:line="280" w:lineRule="exact"/>
              <w:rPr>
                <w:rFonts w:ascii="標楷體" w:eastAsia="標楷體" w:hAnsi="標楷體"/>
              </w:rPr>
            </w:pPr>
            <w:r w:rsidRPr="004C3247">
              <w:rPr>
                <w:rFonts w:ascii="標楷體" w:eastAsia="標楷體" w:hAnsi="標楷體"/>
              </w:rPr>
              <w:t>Distal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5FC486" w14:textId="77777777" w:rsidR="0012110B" w:rsidRPr="004C3247" w:rsidRDefault="0012110B" w:rsidP="008912DD">
            <w:pPr>
              <w:spacing w:line="280" w:lineRule="exact"/>
              <w:rPr>
                <w:rFonts w:ascii="標楷體" w:eastAsia="標楷體" w:hAnsi="標楷體"/>
              </w:rPr>
            </w:pPr>
            <w:r w:rsidRPr="004C3247">
              <w:rPr>
                <w:rFonts w:ascii="標楷體" w:eastAsia="標楷體" w:hAnsi="標楷體"/>
              </w:rPr>
              <w:t>D</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033673" w14:textId="77777777" w:rsidR="0012110B" w:rsidRPr="004C3247" w:rsidRDefault="0012110B" w:rsidP="008912DD">
            <w:pPr>
              <w:spacing w:line="280" w:lineRule="exact"/>
              <w:textAlignment w:val="auto"/>
              <w:rPr>
                <w:rFonts w:ascii="標楷體" w:eastAsia="標楷體" w:hAnsi="標楷體"/>
                <w:bCs/>
                <w:kern w:val="3"/>
                <w:szCs w:val="24"/>
              </w:rPr>
            </w:pPr>
            <w:r w:rsidRPr="004C3247">
              <w:rPr>
                <w:rFonts w:ascii="標楷體" w:eastAsia="標楷體" w:hAnsi="標楷體"/>
                <w:bCs/>
                <w:kern w:val="3"/>
                <w:szCs w:val="24"/>
              </w:rPr>
              <w:t>Oral Hygiene Instruction</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4CB7A9" w14:textId="77777777" w:rsidR="0012110B" w:rsidRPr="004C3247" w:rsidRDefault="0012110B" w:rsidP="008912DD">
            <w:pPr>
              <w:spacing w:line="280" w:lineRule="exact"/>
              <w:textAlignment w:val="auto"/>
              <w:rPr>
                <w:rFonts w:ascii="標楷體" w:eastAsia="標楷體" w:hAnsi="標楷體"/>
                <w:bCs/>
                <w:kern w:val="3"/>
                <w:szCs w:val="24"/>
              </w:rPr>
            </w:pPr>
            <w:r w:rsidRPr="004C3247">
              <w:rPr>
                <w:rFonts w:ascii="標楷體" w:eastAsia="標楷體" w:hAnsi="標楷體"/>
                <w:bCs/>
                <w:kern w:val="3"/>
                <w:szCs w:val="24"/>
              </w:rPr>
              <w:t>OHI</w:t>
            </w:r>
          </w:p>
        </w:tc>
      </w:tr>
      <w:tr w:rsidR="008912DD" w:rsidRPr="004C3247" w14:paraId="2DB77B04" w14:textId="77777777" w:rsidTr="008912DD">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659006" w14:textId="77777777" w:rsidR="0012110B" w:rsidRPr="004C3247" w:rsidRDefault="0012110B" w:rsidP="008912DD">
            <w:pPr>
              <w:spacing w:line="280" w:lineRule="exact"/>
              <w:rPr>
                <w:rFonts w:ascii="標楷體" w:eastAsia="標楷體" w:hAnsi="標楷體"/>
              </w:rPr>
            </w:pPr>
            <w:r w:rsidRPr="004C3247">
              <w:rPr>
                <w:rFonts w:ascii="標楷體" w:eastAsia="標楷體" w:hAnsi="標楷體"/>
              </w:rPr>
              <w:t>Endodontic Treatment</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5318A3" w14:textId="77777777" w:rsidR="0012110B" w:rsidRPr="004C3247" w:rsidRDefault="0012110B" w:rsidP="008912DD">
            <w:pPr>
              <w:spacing w:line="280" w:lineRule="exact"/>
              <w:rPr>
                <w:rFonts w:ascii="標楷體" w:eastAsia="標楷體" w:hAnsi="標楷體"/>
              </w:rPr>
            </w:pPr>
            <w:r w:rsidRPr="004C3247">
              <w:rPr>
                <w:rFonts w:ascii="標楷體" w:eastAsia="標楷體" w:hAnsi="標楷體"/>
              </w:rPr>
              <w:t>ENDO Tx</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E4F29D"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Oral Surgery</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3C633A"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O.S.</w:t>
            </w:r>
          </w:p>
        </w:tc>
      </w:tr>
      <w:tr w:rsidR="008912DD" w:rsidRPr="004C3247" w14:paraId="528AB435" w14:textId="77777777" w:rsidTr="008912DD">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F72536"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Extraction</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5B83E1"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EXT</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DEFA92"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Palatal</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3F96D7"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P</w:t>
            </w:r>
          </w:p>
        </w:tc>
      </w:tr>
      <w:tr w:rsidR="008912DD" w:rsidRPr="004C3247" w14:paraId="39CC4621" w14:textId="77777777" w:rsidTr="008912DD">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304A12"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Facial Buccal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964ED6"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F&amp;B</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5B275B"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Periodontal</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01B010" w14:textId="77777777" w:rsidR="0012110B" w:rsidRPr="004C3247" w:rsidRDefault="0012110B" w:rsidP="006454B9">
            <w:pPr>
              <w:spacing w:line="320" w:lineRule="exact"/>
              <w:textAlignment w:val="auto"/>
              <w:rPr>
                <w:rFonts w:ascii="標楷體" w:eastAsia="標楷體" w:hAnsi="標楷體"/>
                <w:kern w:val="3"/>
                <w:sz w:val="18"/>
                <w:szCs w:val="18"/>
              </w:rPr>
            </w:pPr>
            <w:r w:rsidRPr="004C3247">
              <w:rPr>
                <w:rFonts w:ascii="標楷體" w:eastAsia="標楷體" w:hAnsi="標楷體"/>
                <w:kern w:val="3"/>
                <w:szCs w:val="24"/>
              </w:rPr>
              <w:t>Perio</w:t>
            </w:r>
          </w:p>
        </w:tc>
      </w:tr>
      <w:tr w:rsidR="008912DD" w:rsidRPr="004C3247" w14:paraId="57E8D528" w14:textId="77777777" w:rsidTr="008912DD">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AB449D"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Formalin Cresol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743912"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 xml:space="preserve">FC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BE08BB"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Rubber Dam</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61D9AF"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RD</w:t>
            </w:r>
          </w:p>
        </w:tc>
      </w:tr>
      <w:tr w:rsidR="008912DD" w:rsidRPr="004C3247" w14:paraId="7E0BCC2E" w14:textId="77777777" w:rsidTr="008912DD">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463D6B"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Full Mouth</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AEFC34"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FM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0E118F"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Residual Root/Retained Root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C47D68"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R.R.</w:t>
            </w:r>
          </w:p>
        </w:tc>
      </w:tr>
      <w:tr w:rsidR="008912DD" w:rsidRPr="004C3247" w14:paraId="6A2AE1BC" w14:textId="77777777" w:rsidTr="008912DD">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A4F2E7"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Glass Ionomer Cement Filling</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075ADD"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GIF</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35AD0B"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Root Canal Enlargement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3C7A41"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RCE</w:t>
            </w:r>
          </w:p>
        </w:tc>
      </w:tr>
      <w:tr w:rsidR="008912DD" w:rsidRPr="004C3247" w14:paraId="2A3D39FB" w14:textId="77777777" w:rsidTr="008912DD">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22C623"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Gutta Percha</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17E236"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GP</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4E25FA"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Root Canal Filling</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13EB78"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RCF</w:t>
            </w:r>
          </w:p>
        </w:tc>
      </w:tr>
      <w:tr w:rsidR="008912DD" w:rsidRPr="004C3247" w14:paraId="2A885AD8" w14:textId="77777777" w:rsidTr="008912DD">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E60E6E"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Gutta-Percha Point</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C446EF"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G-P POINT</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E228C6" w14:textId="77777777" w:rsidR="0012110B" w:rsidRPr="004C3247" w:rsidRDefault="0012110B" w:rsidP="008912DD">
            <w:pPr>
              <w:spacing w:line="280" w:lineRule="exact"/>
              <w:rPr>
                <w:rFonts w:ascii="標楷體" w:eastAsia="標楷體" w:hAnsi="標楷體"/>
              </w:rPr>
            </w:pPr>
            <w:r w:rsidRPr="004C3247">
              <w:rPr>
                <w:rFonts w:ascii="標楷體" w:eastAsia="標楷體" w:hAnsi="標楷體"/>
              </w:rPr>
              <w:t>Root Canal Treatment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4307A0" w14:textId="77777777" w:rsidR="0012110B" w:rsidRPr="004C3247" w:rsidRDefault="0012110B" w:rsidP="006454B9">
            <w:pPr>
              <w:spacing w:line="280" w:lineRule="exact"/>
              <w:textAlignment w:val="auto"/>
              <w:rPr>
                <w:rFonts w:ascii="標楷體" w:eastAsia="標楷體" w:hAnsi="標楷體"/>
                <w:kern w:val="3"/>
                <w:szCs w:val="24"/>
              </w:rPr>
            </w:pPr>
            <w:r w:rsidRPr="004C3247">
              <w:rPr>
                <w:rFonts w:ascii="標楷體" w:eastAsia="標楷體" w:hAnsi="標楷體"/>
                <w:kern w:val="3"/>
                <w:szCs w:val="24"/>
              </w:rPr>
              <w:t>RCT</w:t>
            </w:r>
          </w:p>
        </w:tc>
      </w:tr>
      <w:tr w:rsidR="008912DD" w:rsidRPr="004C3247" w14:paraId="1842E3D2" w14:textId="77777777" w:rsidTr="008912DD">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11E284"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Incisal edge</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2BB7D2"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I</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37D345" w14:textId="77777777" w:rsidR="0012110B" w:rsidRPr="004C3247" w:rsidRDefault="0012110B" w:rsidP="008912DD">
            <w:pPr>
              <w:spacing w:line="280" w:lineRule="exact"/>
              <w:rPr>
                <w:rFonts w:ascii="標楷體" w:eastAsia="標楷體" w:hAnsi="標楷體"/>
              </w:rPr>
            </w:pPr>
            <w:r w:rsidRPr="004C3247">
              <w:rPr>
                <w:rFonts w:ascii="標楷體" w:eastAsia="標楷體" w:hAnsi="標楷體"/>
              </w:rPr>
              <w:t>Temporo-Mandibular Joint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B0F20E"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TMJ</w:t>
            </w:r>
          </w:p>
        </w:tc>
      </w:tr>
      <w:tr w:rsidR="008912DD" w:rsidRPr="004C3247" w14:paraId="485693E2" w14:textId="77777777" w:rsidTr="008912DD">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2AB5DF" w14:textId="77777777" w:rsidR="0012110B" w:rsidRPr="004C3247" w:rsidRDefault="0012110B" w:rsidP="008912DD">
            <w:pPr>
              <w:spacing w:line="300" w:lineRule="exact"/>
              <w:textAlignment w:val="auto"/>
              <w:rPr>
                <w:rFonts w:ascii="標楷體" w:eastAsia="標楷體" w:hAnsi="標楷體"/>
                <w:kern w:val="3"/>
                <w:szCs w:val="24"/>
              </w:rPr>
            </w:pPr>
            <w:r w:rsidRPr="004C3247">
              <w:rPr>
                <w:rFonts w:ascii="標楷體" w:eastAsia="標楷體" w:hAnsi="標楷體"/>
                <w:kern w:val="3"/>
                <w:szCs w:val="24"/>
              </w:rPr>
              <w:t>Incision &amp; Drainage</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9009E5" w14:textId="77777777" w:rsidR="0012110B" w:rsidRPr="004C3247" w:rsidRDefault="0012110B" w:rsidP="008912DD">
            <w:pPr>
              <w:spacing w:line="300" w:lineRule="exact"/>
              <w:textAlignment w:val="auto"/>
              <w:rPr>
                <w:rFonts w:ascii="標楷體" w:eastAsia="標楷體" w:hAnsi="標楷體"/>
                <w:kern w:val="3"/>
                <w:szCs w:val="24"/>
              </w:rPr>
            </w:pPr>
            <w:r w:rsidRPr="004C3247">
              <w:rPr>
                <w:rFonts w:ascii="標楷體" w:eastAsia="標楷體" w:hAnsi="標楷體"/>
                <w:kern w:val="3"/>
                <w:szCs w:val="24"/>
              </w:rPr>
              <w:t>I&amp;D</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D886E2" w14:textId="77777777" w:rsidR="0012110B" w:rsidRPr="004C3247" w:rsidRDefault="0012110B" w:rsidP="008912DD">
            <w:pPr>
              <w:spacing w:line="300" w:lineRule="exact"/>
              <w:textAlignment w:val="auto"/>
              <w:rPr>
                <w:rFonts w:ascii="標楷體" w:eastAsia="標楷體" w:hAnsi="標楷體"/>
                <w:kern w:val="3"/>
                <w:szCs w:val="24"/>
              </w:rPr>
            </w:pPr>
            <w:r w:rsidRPr="004C3247">
              <w:rPr>
                <w:rFonts w:ascii="標楷體" w:eastAsia="標楷體" w:hAnsi="標楷體"/>
                <w:kern w:val="3"/>
                <w:szCs w:val="24"/>
              </w:rPr>
              <w:t>TMJ and Muscle disorder</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BB6D23" w14:textId="77777777" w:rsidR="0012110B" w:rsidRPr="004C3247" w:rsidRDefault="0012110B" w:rsidP="008912DD">
            <w:pPr>
              <w:spacing w:line="320" w:lineRule="exact"/>
              <w:textAlignment w:val="auto"/>
              <w:rPr>
                <w:rFonts w:ascii="標楷體" w:eastAsia="標楷體" w:hAnsi="標楷體"/>
                <w:kern w:val="3"/>
                <w:szCs w:val="24"/>
              </w:rPr>
            </w:pPr>
            <w:r w:rsidRPr="004C3247">
              <w:rPr>
                <w:rFonts w:ascii="標楷體" w:eastAsia="標楷體" w:hAnsi="標楷體"/>
                <w:kern w:val="3"/>
                <w:szCs w:val="24"/>
              </w:rPr>
              <w:t>TMD</w:t>
            </w:r>
          </w:p>
        </w:tc>
      </w:tr>
      <w:tr w:rsidR="008912DD" w:rsidRPr="004C3247" w14:paraId="3E571E84" w14:textId="77777777" w:rsidTr="008912DD">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741979" w14:textId="77777777" w:rsidR="0012110B" w:rsidRPr="004C3247" w:rsidRDefault="0012110B" w:rsidP="008912DD">
            <w:pPr>
              <w:spacing w:line="300" w:lineRule="exact"/>
              <w:textAlignment w:val="auto"/>
              <w:rPr>
                <w:rFonts w:ascii="標楷體" w:eastAsia="標楷體" w:hAnsi="標楷體"/>
                <w:kern w:val="3"/>
                <w:szCs w:val="24"/>
              </w:rPr>
            </w:pPr>
            <w:r w:rsidRPr="004C3247">
              <w:rPr>
                <w:rFonts w:ascii="標楷體" w:eastAsia="標楷體" w:hAnsi="標楷體"/>
                <w:kern w:val="3"/>
                <w:szCs w:val="24"/>
              </w:rPr>
              <w:t>Labial /Facial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01FEAA" w14:textId="77777777" w:rsidR="0012110B" w:rsidRPr="004C3247" w:rsidRDefault="0012110B" w:rsidP="008912DD">
            <w:pPr>
              <w:spacing w:line="300" w:lineRule="exact"/>
              <w:textAlignment w:val="auto"/>
              <w:rPr>
                <w:rFonts w:ascii="標楷體" w:eastAsia="標楷體" w:hAnsi="標楷體"/>
                <w:kern w:val="3"/>
                <w:szCs w:val="24"/>
              </w:rPr>
            </w:pPr>
            <w:r w:rsidRPr="004C3247">
              <w:rPr>
                <w:rFonts w:ascii="標楷體" w:eastAsia="標楷體" w:hAnsi="標楷體"/>
                <w:kern w:val="3"/>
                <w:szCs w:val="24"/>
              </w:rPr>
              <w:t>F</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939314" w14:textId="77777777" w:rsidR="0012110B" w:rsidRPr="004C3247" w:rsidRDefault="0012110B" w:rsidP="008912DD">
            <w:pPr>
              <w:spacing w:line="300" w:lineRule="exact"/>
              <w:textAlignment w:val="auto"/>
              <w:rPr>
                <w:rFonts w:ascii="標楷體" w:eastAsia="標楷體" w:hAnsi="標楷體"/>
                <w:bCs/>
                <w:kern w:val="3"/>
                <w:szCs w:val="24"/>
              </w:rPr>
            </w:pPr>
            <w:r w:rsidRPr="004C3247">
              <w:rPr>
                <w:rFonts w:ascii="標楷體" w:eastAsia="標楷體" w:hAnsi="標楷體"/>
                <w:bCs/>
                <w:kern w:val="3"/>
                <w:szCs w:val="24"/>
              </w:rPr>
              <w:t>Upper Anterior</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7E3F82" w14:textId="77777777" w:rsidR="0012110B" w:rsidRPr="004C3247" w:rsidRDefault="0012110B" w:rsidP="008912DD">
            <w:pPr>
              <w:spacing w:line="320" w:lineRule="exact"/>
              <w:textAlignment w:val="auto"/>
              <w:rPr>
                <w:rFonts w:ascii="標楷體" w:eastAsia="標楷體" w:hAnsi="標楷體"/>
                <w:bCs/>
                <w:kern w:val="3"/>
                <w:szCs w:val="24"/>
              </w:rPr>
            </w:pPr>
            <w:r w:rsidRPr="004C3247">
              <w:rPr>
                <w:rFonts w:ascii="標楷體" w:eastAsia="標楷體" w:hAnsi="標楷體"/>
                <w:bCs/>
                <w:kern w:val="3"/>
                <w:szCs w:val="24"/>
              </w:rPr>
              <w:t>UA</w:t>
            </w:r>
          </w:p>
        </w:tc>
      </w:tr>
      <w:tr w:rsidR="008912DD" w:rsidRPr="004C3247" w14:paraId="1DA11985" w14:textId="77777777" w:rsidTr="008912DD">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3A81F3" w14:textId="77777777" w:rsidR="0012110B" w:rsidRPr="004C3247" w:rsidRDefault="0012110B" w:rsidP="008912DD">
            <w:pPr>
              <w:spacing w:line="300" w:lineRule="exact"/>
              <w:textAlignment w:val="auto"/>
              <w:rPr>
                <w:rFonts w:ascii="標楷體" w:eastAsia="標楷體" w:hAnsi="標楷體"/>
                <w:kern w:val="3"/>
                <w:szCs w:val="24"/>
              </w:rPr>
            </w:pPr>
            <w:r w:rsidRPr="004C3247">
              <w:rPr>
                <w:rFonts w:ascii="標楷體" w:eastAsia="標楷體" w:hAnsi="標楷體"/>
                <w:kern w:val="3"/>
                <w:szCs w:val="24"/>
              </w:rPr>
              <w:t>Lingual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981281" w14:textId="77777777" w:rsidR="0012110B" w:rsidRPr="004C3247" w:rsidRDefault="0012110B" w:rsidP="008912DD">
            <w:pPr>
              <w:spacing w:line="300" w:lineRule="exact"/>
              <w:textAlignment w:val="auto"/>
              <w:rPr>
                <w:rFonts w:ascii="標楷體" w:eastAsia="標楷體" w:hAnsi="標楷體"/>
                <w:kern w:val="3"/>
                <w:szCs w:val="24"/>
              </w:rPr>
            </w:pPr>
            <w:r w:rsidRPr="004C3247">
              <w:rPr>
                <w:rFonts w:ascii="標楷體" w:eastAsia="標楷體" w:hAnsi="標楷體"/>
                <w:kern w:val="3"/>
                <w:szCs w:val="24"/>
              </w:rPr>
              <w:t>L</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0AC6CA" w14:textId="77777777" w:rsidR="0012110B" w:rsidRPr="004C3247" w:rsidRDefault="0012110B" w:rsidP="008912DD">
            <w:pPr>
              <w:spacing w:line="300" w:lineRule="exact"/>
              <w:textAlignment w:val="auto"/>
              <w:rPr>
                <w:rFonts w:ascii="標楷體" w:eastAsia="標楷體" w:hAnsi="標楷體"/>
                <w:bCs/>
                <w:kern w:val="3"/>
                <w:szCs w:val="24"/>
              </w:rPr>
            </w:pPr>
            <w:r w:rsidRPr="004C3247">
              <w:rPr>
                <w:rFonts w:ascii="標楷體" w:eastAsia="標楷體" w:hAnsi="標楷體"/>
                <w:bCs/>
                <w:kern w:val="3"/>
                <w:szCs w:val="24"/>
              </w:rPr>
              <w:t>Upper Left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790AD2" w14:textId="77777777" w:rsidR="0012110B" w:rsidRPr="004C3247" w:rsidRDefault="0012110B" w:rsidP="008912DD">
            <w:pPr>
              <w:spacing w:line="320" w:lineRule="exact"/>
              <w:textAlignment w:val="auto"/>
              <w:rPr>
                <w:rFonts w:ascii="標楷體" w:eastAsia="標楷體" w:hAnsi="標楷體"/>
                <w:bCs/>
                <w:kern w:val="3"/>
                <w:szCs w:val="24"/>
              </w:rPr>
            </w:pPr>
            <w:r w:rsidRPr="004C3247">
              <w:rPr>
                <w:rFonts w:ascii="標楷體" w:eastAsia="標楷體" w:hAnsi="標楷體"/>
                <w:bCs/>
                <w:kern w:val="3"/>
                <w:szCs w:val="24"/>
              </w:rPr>
              <w:t>UL</w:t>
            </w:r>
          </w:p>
        </w:tc>
      </w:tr>
      <w:tr w:rsidR="008912DD" w:rsidRPr="004C3247" w14:paraId="7AAA4C9B" w14:textId="77777777" w:rsidTr="008912DD">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5CC747" w14:textId="77777777" w:rsidR="0012110B" w:rsidRPr="004C3247" w:rsidRDefault="0012110B" w:rsidP="008912DD">
            <w:pPr>
              <w:spacing w:line="300" w:lineRule="exact"/>
              <w:textAlignment w:val="auto"/>
              <w:rPr>
                <w:rFonts w:ascii="標楷體" w:eastAsia="標楷體" w:hAnsi="標楷體"/>
                <w:kern w:val="3"/>
              </w:rPr>
            </w:pPr>
            <w:r w:rsidRPr="004C3247">
              <w:rPr>
                <w:rFonts w:ascii="標楷體" w:eastAsia="標楷體" w:hAnsi="標楷體"/>
                <w:kern w:val="3"/>
                <w:szCs w:val="24"/>
              </w:rPr>
              <w:t>Local Anesthesia</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55BEF8" w14:textId="77777777" w:rsidR="0012110B" w:rsidRPr="004C3247" w:rsidRDefault="0012110B" w:rsidP="008912DD">
            <w:pPr>
              <w:spacing w:line="300" w:lineRule="exact"/>
              <w:textAlignment w:val="auto"/>
              <w:rPr>
                <w:rFonts w:ascii="標楷體" w:eastAsia="標楷體" w:hAnsi="標楷體"/>
                <w:kern w:val="3"/>
              </w:rPr>
            </w:pPr>
            <w:r w:rsidRPr="004C3247">
              <w:rPr>
                <w:rFonts w:ascii="標楷體" w:eastAsia="標楷體" w:hAnsi="標楷體"/>
                <w:kern w:val="3"/>
                <w:szCs w:val="24"/>
              </w:rPr>
              <w:t>L.ANES</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8BF135" w14:textId="77777777" w:rsidR="0012110B" w:rsidRPr="004C3247" w:rsidRDefault="0012110B" w:rsidP="008912DD">
            <w:pPr>
              <w:spacing w:line="300" w:lineRule="exact"/>
              <w:textAlignment w:val="auto"/>
              <w:rPr>
                <w:rFonts w:ascii="標楷體" w:eastAsia="標楷體" w:hAnsi="標楷體"/>
                <w:bCs/>
                <w:kern w:val="3"/>
                <w:szCs w:val="24"/>
              </w:rPr>
            </w:pPr>
            <w:r w:rsidRPr="004C3247">
              <w:rPr>
                <w:rFonts w:ascii="標楷體" w:eastAsia="標楷體" w:hAnsi="標楷體"/>
                <w:bCs/>
                <w:kern w:val="3"/>
                <w:szCs w:val="24"/>
              </w:rPr>
              <w:t>Upper Bilateral</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B1522D" w14:textId="77777777" w:rsidR="0012110B" w:rsidRPr="004C3247" w:rsidRDefault="0012110B" w:rsidP="008912DD">
            <w:pPr>
              <w:spacing w:line="320" w:lineRule="exact"/>
              <w:textAlignment w:val="auto"/>
              <w:rPr>
                <w:rFonts w:ascii="標楷體" w:eastAsia="標楷體" w:hAnsi="標楷體"/>
                <w:bCs/>
                <w:kern w:val="3"/>
                <w:szCs w:val="24"/>
              </w:rPr>
            </w:pPr>
            <w:r w:rsidRPr="004C3247">
              <w:rPr>
                <w:rFonts w:ascii="標楷體" w:eastAsia="標楷體" w:hAnsi="標楷體"/>
                <w:bCs/>
                <w:kern w:val="3"/>
                <w:szCs w:val="24"/>
              </w:rPr>
              <w:t>UB</w:t>
            </w:r>
          </w:p>
        </w:tc>
      </w:tr>
      <w:tr w:rsidR="008912DD" w:rsidRPr="004C3247" w14:paraId="7BA7E0AE" w14:textId="77777777" w:rsidTr="008912DD">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49C25A" w14:textId="77777777" w:rsidR="0012110B" w:rsidRPr="004C3247" w:rsidRDefault="0012110B" w:rsidP="008912DD">
            <w:pPr>
              <w:spacing w:line="300" w:lineRule="exact"/>
              <w:textAlignment w:val="auto"/>
              <w:rPr>
                <w:rFonts w:ascii="標楷體" w:eastAsia="標楷體" w:hAnsi="標楷體"/>
                <w:bCs/>
                <w:kern w:val="3"/>
                <w:szCs w:val="24"/>
              </w:rPr>
            </w:pPr>
            <w:r w:rsidRPr="004C3247">
              <w:rPr>
                <w:rFonts w:ascii="標楷體" w:eastAsia="標楷體" w:hAnsi="標楷體"/>
                <w:bCs/>
                <w:kern w:val="3"/>
                <w:szCs w:val="24"/>
              </w:rPr>
              <w:t>Lower Anterior</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B1F434" w14:textId="77777777" w:rsidR="0012110B" w:rsidRPr="004C3247" w:rsidRDefault="0012110B" w:rsidP="008912DD">
            <w:pPr>
              <w:spacing w:line="300" w:lineRule="exact"/>
              <w:textAlignment w:val="auto"/>
              <w:rPr>
                <w:rFonts w:ascii="標楷體" w:eastAsia="標楷體" w:hAnsi="標楷體"/>
                <w:bCs/>
                <w:kern w:val="3"/>
                <w:szCs w:val="24"/>
              </w:rPr>
            </w:pPr>
            <w:r w:rsidRPr="004C3247">
              <w:rPr>
                <w:rFonts w:ascii="標楷體" w:eastAsia="標楷體" w:hAnsi="標楷體"/>
                <w:bCs/>
                <w:kern w:val="3"/>
                <w:szCs w:val="24"/>
              </w:rPr>
              <w:t>LA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F22BF5" w14:textId="77777777" w:rsidR="0012110B" w:rsidRPr="004C3247" w:rsidRDefault="0012110B" w:rsidP="008912DD">
            <w:pPr>
              <w:spacing w:line="300" w:lineRule="exact"/>
              <w:textAlignment w:val="auto"/>
              <w:rPr>
                <w:rFonts w:ascii="標楷體" w:eastAsia="標楷體" w:hAnsi="標楷體"/>
                <w:bCs/>
                <w:kern w:val="3"/>
                <w:szCs w:val="24"/>
              </w:rPr>
            </w:pPr>
            <w:r w:rsidRPr="004C3247">
              <w:rPr>
                <w:rFonts w:ascii="標楷體" w:eastAsia="標楷體" w:hAnsi="標楷體"/>
                <w:bCs/>
                <w:kern w:val="3"/>
                <w:szCs w:val="24"/>
              </w:rPr>
              <w:t>Upper Right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8D3145" w14:textId="77777777" w:rsidR="0012110B" w:rsidRPr="004C3247" w:rsidRDefault="0012110B" w:rsidP="008912DD">
            <w:pPr>
              <w:spacing w:line="320" w:lineRule="exact"/>
              <w:textAlignment w:val="auto"/>
              <w:rPr>
                <w:rFonts w:ascii="標楷體" w:eastAsia="標楷體" w:hAnsi="標楷體"/>
                <w:bCs/>
                <w:kern w:val="3"/>
                <w:szCs w:val="24"/>
              </w:rPr>
            </w:pPr>
            <w:r w:rsidRPr="004C3247">
              <w:rPr>
                <w:rFonts w:ascii="標楷體" w:eastAsia="標楷體" w:hAnsi="標楷體"/>
                <w:bCs/>
                <w:kern w:val="3"/>
                <w:szCs w:val="24"/>
              </w:rPr>
              <w:t>UR</w:t>
            </w:r>
          </w:p>
        </w:tc>
      </w:tr>
      <w:tr w:rsidR="008912DD" w:rsidRPr="004C3247" w14:paraId="5487C109" w14:textId="77777777" w:rsidTr="008912DD">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637163" w14:textId="77777777" w:rsidR="0012110B" w:rsidRPr="004C3247" w:rsidRDefault="0012110B" w:rsidP="008912DD">
            <w:pPr>
              <w:spacing w:line="300" w:lineRule="exact"/>
              <w:textAlignment w:val="auto"/>
              <w:rPr>
                <w:rFonts w:ascii="標楷體" w:eastAsia="標楷體" w:hAnsi="標楷體"/>
                <w:bCs/>
                <w:kern w:val="3"/>
                <w:szCs w:val="24"/>
              </w:rPr>
            </w:pPr>
            <w:r w:rsidRPr="004C3247">
              <w:rPr>
                <w:rFonts w:ascii="標楷體" w:eastAsia="標楷體" w:hAnsi="標楷體"/>
                <w:bCs/>
                <w:kern w:val="3"/>
                <w:szCs w:val="24"/>
              </w:rPr>
              <w:t>Lower Left</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01DEAB" w14:textId="77777777" w:rsidR="0012110B" w:rsidRPr="004C3247" w:rsidRDefault="0012110B" w:rsidP="008912DD">
            <w:pPr>
              <w:spacing w:line="300" w:lineRule="exact"/>
              <w:textAlignment w:val="auto"/>
              <w:rPr>
                <w:rFonts w:ascii="標楷體" w:eastAsia="標楷體" w:hAnsi="標楷體"/>
                <w:bCs/>
                <w:kern w:val="3"/>
                <w:szCs w:val="24"/>
              </w:rPr>
            </w:pPr>
            <w:r w:rsidRPr="004C3247">
              <w:rPr>
                <w:rFonts w:ascii="標楷體" w:eastAsia="標楷體" w:hAnsi="標楷體"/>
                <w:bCs/>
                <w:kern w:val="3"/>
                <w:szCs w:val="24"/>
              </w:rPr>
              <w:t>LL</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C84221" w14:textId="77777777" w:rsidR="0012110B" w:rsidRPr="004C3247" w:rsidRDefault="0012110B" w:rsidP="008912DD">
            <w:pPr>
              <w:spacing w:line="300" w:lineRule="exact"/>
              <w:textAlignment w:val="auto"/>
              <w:rPr>
                <w:rFonts w:ascii="標楷體" w:eastAsia="標楷體" w:hAnsi="標楷體"/>
                <w:kern w:val="3"/>
                <w:szCs w:val="24"/>
              </w:rPr>
            </w:pPr>
            <w:r w:rsidRPr="004C3247">
              <w:rPr>
                <w:rFonts w:ascii="標楷體" w:eastAsia="標楷體" w:hAnsi="標楷體"/>
                <w:kern w:val="3"/>
                <w:szCs w:val="24"/>
              </w:rPr>
              <w:t>Working Length</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9DB725" w14:textId="77777777" w:rsidR="0012110B" w:rsidRPr="004C3247" w:rsidRDefault="0012110B" w:rsidP="008912DD">
            <w:pPr>
              <w:spacing w:line="320" w:lineRule="exact"/>
              <w:textAlignment w:val="auto"/>
              <w:rPr>
                <w:rFonts w:ascii="標楷體" w:eastAsia="標楷體" w:hAnsi="標楷體"/>
                <w:kern w:val="3"/>
                <w:szCs w:val="24"/>
              </w:rPr>
            </w:pPr>
            <w:r w:rsidRPr="004C3247">
              <w:rPr>
                <w:rFonts w:ascii="標楷體" w:eastAsia="標楷體" w:hAnsi="標楷體"/>
                <w:kern w:val="3"/>
                <w:szCs w:val="24"/>
              </w:rPr>
              <w:t>WL</w:t>
            </w:r>
          </w:p>
        </w:tc>
      </w:tr>
      <w:tr w:rsidR="008912DD" w:rsidRPr="004C3247" w14:paraId="32387BAD" w14:textId="77777777" w:rsidTr="008912DD">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0551C1" w14:textId="77777777" w:rsidR="0012110B" w:rsidRPr="004C3247" w:rsidRDefault="0012110B" w:rsidP="008912DD">
            <w:pPr>
              <w:spacing w:line="300" w:lineRule="exact"/>
              <w:textAlignment w:val="auto"/>
              <w:rPr>
                <w:rFonts w:ascii="標楷體" w:eastAsia="標楷體" w:hAnsi="標楷體"/>
                <w:bCs/>
                <w:kern w:val="3"/>
                <w:szCs w:val="24"/>
              </w:rPr>
            </w:pPr>
            <w:r w:rsidRPr="004C3247">
              <w:rPr>
                <w:rFonts w:ascii="標楷體" w:eastAsia="標楷體" w:hAnsi="標楷體"/>
                <w:bCs/>
                <w:kern w:val="3"/>
                <w:szCs w:val="24"/>
              </w:rPr>
              <w:t>Lower Bilateral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1E5100" w14:textId="77777777" w:rsidR="0012110B" w:rsidRPr="004C3247" w:rsidRDefault="0012110B" w:rsidP="008912DD">
            <w:pPr>
              <w:spacing w:line="300" w:lineRule="exact"/>
              <w:textAlignment w:val="auto"/>
              <w:rPr>
                <w:rFonts w:ascii="標楷體" w:eastAsia="標楷體" w:hAnsi="標楷體"/>
                <w:bCs/>
                <w:kern w:val="3"/>
                <w:szCs w:val="24"/>
              </w:rPr>
            </w:pPr>
            <w:r w:rsidRPr="004C3247">
              <w:rPr>
                <w:rFonts w:ascii="標楷體" w:eastAsia="標楷體" w:hAnsi="標楷體"/>
                <w:bCs/>
                <w:kern w:val="3"/>
                <w:szCs w:val="24"/>
              </w:rPr>
              <w:t>LB</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163875" w14:textId="77777777" w:rsidR="0012110B" w:rsidRPr="004C3247" w:rsidRDefault="0012110B" w:rsidP="008912DD">
            <w:pPr>
              <w:spacing w:line="300" w:lineRule="exact"/>
              <w:textAlignment w:val="auto"/>
              <w:rPr>
                <w:rFonts w:ascii="標楷體" w:eastAsia="標楷體" w:hAnsi="標楷體"/>
                <w:kern w:val="3"/>
                <w:szCs w:val="24"/>
              </w:rPr>
            </w:pP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80909B" w14:textId="77777777" w:rsidR="0012110B" w:rsidRPr="004C3247" w:rsidRDefault="0012110B" w:rsidP="008912DD">
            <w:pPr>
              <w:spacing w:line="320" w:lineRule="exact"/>
              <w:textAlignment w:val="auto"/>
              <w:rPr>
                <w:rFonts w:ascii="標楷體" w:eastAsia="標楷體" w:hAnsi="標楷體"/>
                <w:kern w:val="3"/>
                <w:szCs w:val="24"/>
              </w:rPr>
            </w:pPr>
          </w:p>
        </w:tc>
      </w:tr>
    </w:tbl>
    <w:p w14:paraId="3BED7C95" w14:textId="77777777" w:rsidR="0012110B" w:rsidRPr="00957BA9" w:rsidRDefault="0012110B" w:rsidP="0012110B">
      <w:pPr>
        <w:snapToGrid w:val="0"/>
        <w:spacing w:line="600" w:lineRule="exact"/>
        <w:ind w:left="560" w:hanging="560"/>
        <w:jc w:val="both"/>
        <w:textAlignment w:val="auto"/>
        <w:rPr>
          <w:rFonts w:ascii="標楷體" w:eastAsia="標楷體" w:hAnsi="標楷體"/>
          <w:kern w:val="3"/>
        </w:rPr>
      </w:pPr>
      <w:r w:rsidRPr="00957BA9">
        <w:rPr>
          <w:rFonts w:ascii="標楷體" w:eastAsia="標楷體" w:hAnsi="標楷體"/>
          <w:kern w:val="3"/>
          <w:sz w:val="28"/>
          <w:szCs w:val="28"/>
        </w:rPr>
        <w:t>三、刪除(100/11/1)</w:t>
      </w:r>
    </w:p>
    <w:p w14:paraId="20D126B7" w14:textId="77777777" w:rsidR="0012110B" w:rsidRPr="00957BA9" w:rsidRDefault="0012110B" w:rsidP="0012110B">
      <w:pPr>
        <w:snapToGrid w:val="0"/>
        <w:spacing w:line="600" w:lineRule="exact"/>
        <w:ind w:left="1049" w:hanging="1047"/>
        <w:jc w:val="both"/>
        <w:rPr>
          <w:rFonts w:ascii="標楷體" w:eastAsia="標楷體" w:hAnsi="標楷體"/>
        </w:rPr>
      </w:pPr>
      <w:r w:rsidRPr="00957BA9">
        <w:rPr>
          <w:rFonts w:ascii="標楷體" w:eastAsia="標楷體" w:hAnsi="標楷體"/>
          <w:sz w:val="28"/>
          <w:szCs w:val="28"/>
        </w:rPr>
        <w:t>四、刪除(100/11/1)</w:t>
      </w:r>
    </w:p>
    <w:p w14:paraId="12C6F201" w14:textId="77777777" w:rsidR="0012110B" w:rsidRPr="00957BA9" w:rsidRDefault="0012110B" w:rsidP="0012110B">
      <w:pPr>
        <w:snapToGrid w:val="0"/>
        <w:spacing w:line="600" w:lineRule="exact"/>
        <w:ind w:left="1049" w:hanging="1047"/>
        <w:jc w:val="both"/>
        <w:textAlignment w:val="auto"/>
        <w:rPr>
          <w:rFonts w:ascii="標楷體" w:eastAsia="標楷體" w:hAnsi="標楷體"/>
          <w:kern w:val="3"/>
        </w:rPr>
      </w:pPr>
      <w:r w:rsidRPr="00957BA9">
        <w:rPr>
          <w:rFonts w:ascii="標楷體" w:eastAsia="標楷體" w:hAnsi="標楷體"/>
          <w:bCs/>
          <w:sz w:val="28"/>
          <w:szCs w:val="28"/>
        </w:rPr>
        <w:t>五</w:t>
      </w:r>
      <w:r w:rsidRPr="00957BA9">
        <w:rPr>
          <w:rFonts w:ascii="標楷體" w:eastAsia="標楷體" w:hAnsi="標楷體"/>
          <w:kern w:val="3"/>
          <w:sz w:val="28"/>
          <w:szCs w:val="28"/>
        </w:rPr>
        <w:t>、當次健保卡序號，應記載於病歷當次日期欄內。</w:t>
      </w:r>
    </w:p>
    <w:p w14:paraId="753EDAB0" w14:textId="77777777" w:rsidR="0012110B" w:rsidRPr="00957BA9" w:rsidRDefault="0012110B" w:rsidP="0012110B">
      <w:pPr>
        <w:snapToGrid w:val="0"/>
        <w:spacing w:line="600" w:lineRule="exact"/>
        <w:ind w:left="1049" w:hanging="1047"/>
        <w:jc w:val="both"/>
        <w:rPr>
          <w:rFonts w:ascii="標楷體" w:eastAsia="標楷體" w:hAnsi="標楷體"/>
        </w:rPr>
      </w:pPr>
      <w:r w:rsidRPr="00957BA9">
        <w:rPr>
          <w:rFonts w:ascii="標楷體" w:eastAsia="標楷體" w:hAnsi="標楷體"/>
          <w:bCs/>
          <w:sz w:val="28"/>
          <w:szCs w:val="28"/>
        </w:rPr>
        <w:t>六</w:t>
      </w:r>
      <w:r w:rsidRPr="00957BA9">
        <w:rPr>
          <w:rFonts w:ascii="標楷體" w:eastAsia="標楷體" w:hAnsi="標楷體"/>
          <w:sz w:val="28"/>
          <w:szCs w:val="28"/>
        </w:rPr>
        <w:t>、診療記錄應由醫師親自記載，並簽名或蓋章。</w:t>
      </w:r>
    </w:p>
    <w:p w14:paraId="07589956" w14:textId="77777777" w:rsidR="0012110B" w:rsidRPr="00957BA9" w:rsidRDefault="0012110B" w:rsidP="0012110B">
      <w:pPr>
        <w:snapToGrid w:val="0"/>
        <w:spacing w:line="600" w:lineRule="exact"/>
        <w:ind w:left="588" w:hanging="588"/>
        <w:jc w:val="both"/>
        <w:textAlignment w:val="auto"/>
        <w:rPr>
          <w:rFonts w:ascii="標楷體" w:eastAsia="標楷體" w:hAnsi="標楷體"/>
          <w:kern w:val="3"/>
        </w:rPr>
      </w:pPr>
      <w:r w:rsidRPr="00957BA9">
        <w:rPr>
          <w:rFonts w:ascii="標楷體" w:eastAsia="標楷體" w:hAnsi="標楷體"/>
          <w:sz w:val="28"/>
          <w:szCs w:val="28"/>
        </w:rPr>
        <w:t>七、刪除</w:t>
      </w:r>
      <w:r w:rsidRPr="00957BA9">
        <w:rPr>
          <w:rFonts w:ascii="標楷體" w:eastAsia="標楷體" w:hAnsi="標楷體"/>
          <w:kern w:val="3"/>
          <w:sz w:val="28"/>
          <w:szCs w:val="28"/>
        </w:rPr>
        <w:t>(100/11/1)</w:t>
      </w:r>
    </w:p>
    <w:p w14:paraId="6CFF3468" w14:textId="77777777" w:rsidR="0012110B" w:rsidRPr="00957BA9" w:rsidRDefault="0012110B" w:rsidP="0012110B">
      <w:pPr>
        <w:snapToGrid w:val="0"/>
        <w:spacing w:line="600" w:lineRule="exact"/>
        <w:ind w:left="588" w:hanging="588"/>
        <w:jc w:val="both"/>
        <w:textAlignment w:val="auto"/>
        <w:rPr>
          <w:rFonts w:ascii="標楷體" w:eastAsia="標楷體" w:hAnsi="標楷體"/>
          <w:kern w:val="3"/>
        </w:rPr>
      </w:pPr>
      <w:r w:rsidRPr="00957BA9">
        <w:rPr>
          <w:rFonts w:ascii="標楷體" w:eastAsia="標楷體" w:hAnsi="標楷體"/>
          <w:sz w:val="28"/>
          <w:szCs w:val="28"/>
        </w:rPr>
        <w:t>八、刪除</w:t>
      </w:r>
      <w:r w:rsidRPr="00957BA9">
        <w:rPr>
          <w:rFonts w:ascii="標楷體" w:eastAsia="標楷體" w:hAnsi="標楷體"/>
          <w:kern w:val="3"/>
          <w:sz w:val="28"/>
          <w:szCs w:val="28"/>
        </w:rPr>
        <w:t>(100/11/1)</w:t>
      </w:r>
    </w:p>
    <w:p w14:paraId="158A7484" w14:textId="77777777" w:rsidR="0012110B" w:rsidRPr="00957BA9" w:rsidRDefault="0012110B" w:rsidP="0012110B">
      <w:pPr>
        <w:snapToGrid w:val="0"/>
        <w:spacing w:line="600" w:lineRule="exact"/>
        <w:ind w:left="588" w:hanging="588"/>
        <w:jc w:val="both"/>
        <w:textAlignment w:val="auto"/>
        <w:rPr>
          <w:rFonts w:ascii="標楷體" w:eastAsia="標楷體" w:hAnsi="標楷體"/>
          <w:kern w:val="3"/>
        </w:rPr>
      </w:pPr>
      <w:r w:rsidRPr="00957BA9">
        <w:rPr>
          <w:rFonts w:ascii="標楷體" w:eastAsia="標楷體" w:hAnsi="標楷體"/>
          <w:bCs/>
          <w:sz w:val="28"/>
          <w:szCs w:val="28"/>
        </w:rPr>
        <w:t>九</w:t>
      </w:r>
      <w:r w:rsidRPr="00957BA9">
        <w:rPr>
          <w:rFonts w:ascii="標楷體" w:eastAsia="標楷體" w:hAnsi="標楷體"/>
          <w:kern w:val="3"/>
          <w:sz w:val="28"/>
          <w:szCs w:val="28"/>
        </w:rPr>
        <w:t>、為提昇審查效率，檢附之Ｘ光片，應每張分開以透明Ｘ光片袋裝妥</w:t>
      </w:r>
      <w:r w:rsidRPr="00957BA9">
        <w:rPr>
          <w:rFonts w:ascii="標楷體" w:eastAsia="標楷體" w:hAnsi="標楷體"/>
          <w:b/>
          <w:kern w:val="3"/>
          <w:sz w:val="28"/>
          <w:szCs w:val="28"/>
        </w:rPr>
        <w:t>，</w:t>
      </w:r>
      <w:r w:rsidRPr="00957BA9">
        <w:rPr>
          <w:rFonts w:ascii="標楷體" w:eastAsia="標楷體" w:hAnsi="標楷體"/>
          <w:kern w:val="3"/>
          <w:sz w:val="28"/>
          <w:szCs w:val="28"/>
        </w:rPr>
        <w:t>一袋一片浮貼於病歷影本或處方明細表上，且Ｘ光片袋上勿貼有礙檢視之標籤。(100/5/1)</w:t>
      </w:r>
    </w:p>
    <w:p w14:paraId="7BA4B3CE" w14:textId="77777777" w:rsidR="0012110B" w:rsidRPr="00957BA9" w:rsidRDefault="0012110B" w:rsidP="0012110B">
      <w:pPr>
        <w:spacing w:line="600" w:lineRule="exact"/>
        <w:ind w:left="567" w:hanging="567"/>
        <w:rPr>
          <w:rFonts w:ascii="標楷體" w:eastAsia="標楷體" w:hAnsi="標楷體"/>
        </w:rPr>
      </w:pPr>
      <w:r w:rsidRPr="00957BA9">
        <w:rPr>
          <w:rFonts w:ascii="標楷體" w:eastAsia="標楷體" w:hAnsi="標楷體"/>
          <w:bCs/>
          <w:sz w:val="28"/>
          <w:szCs w:val="28"/>
        </w:rPr>
        <w:t>十</w:t>
      </w:r>
      <w:r w:rsidRPr="00957BA9">
        <w:rPr>
          <w:rFonts w:ascii="標楷體" w:eastAsia="標楷體" w:hAnsi="標楷體"/>
          <w:sz w:val="28"/>
          <w:szCs w:val="28"/>
        </w:rPr>
        <w:t>、Ｘ光片應沖洗清晰可辨，並有可辨上、下、左、右，正反面之記號(實體X光片以凹凸點為標註方式，凸點為正面)。數位X光機所列印之膠片或相片紙尺寸大小應與一般相關X光片相符。若經兩位以上審查醫藥</w:t>
      </w:r>
      <w:r w:rsidRPr="00957BA9">
        <w:rPr>
          <w:rFonts w:ascii="標楷體" w:eastAsia="標楷體" w:hAnsi="標楷體"/>
          <w:sz w:val="28"/>
          <w:szCs w:val="28"/>
        </w:rPr>
        <w:lastRenderedPageBreak/>
        <w:t>專家會審確認仍無法判讀者，視同無檢附Ｘ光片，其相關費用應予核減。若重覆補照Ｘ光片時，申復時應補上原送核之Ｘ光片，連同初審作比對。如係以數位化X光影像上傳作業之案件，申復時得附實體膠片或其影像檔(需經由醫療影像傳輸系統原始上傳路徑)。非處置當日X光片或其影像檔，舉證時，須記載拍攝日期。(99/4/1)(100/1/1)(100/5/1) (101/2/1) (102/3/1) (105/9/1)</w:t>
      </w:r>
    </w:p>
    <w:p w14:paraId="7892ED74" w14:textId="77777777" w:rsidR="0012110B" w:rsidRPr="00957BA9" w:rsidRDefault="0012110B" w:rsidP="0012110B">
      <w:pPr>
        <w:snapToGrid w:val="0"/>
        <w:spacing w:line="600" w:lineRule="exact"/>
        <w:ind w:left="840" w:hanging="840"/>
        <w:rPr>
          <w:rFonts w:ascii="標楷體" w:eastAsia="標楷體" w:hAnsi="標楷體"/>
        </w:rPr>
      </w:pPr>
      <w:r w:rsidRPr="00957BA9">
        <w:rPr>
          <w:rFonts w:ascii="標楷體" w:eastAsia="標楷體" w:hAnsi="標楷體"/>
          <w:bCs/>
          <w:sz w:val="28"/>
          <w:szCs w:val="28"/>
        </w:rPr>
        <w:t>十一</w:t>
      </w:r>
      <w:r w:rsidRPr="00957BA9">
        <w:rPr>
          <w:rFonts w:ascii="標楷體" w:eastAsia="標楷體" w:hAnsi="標楷體"/>
          <w:sz w:val="28"/>
          <w:szCs w:val="28"/>
        </w:rPr>
        <w:t>、送審時檢附之照片(規格需為3×5吋以上，彩色)，應每張分開浮貼於病歷影本或處方明細表上；照片應清晰標示姓名且足以辨識上下左右、舉證之牙位及鄰接牙；若經兩位以上審查醫藥專家會審確認仍無法判讀者，視同無檢附照片，其相關費用應予核減。若重複補拍照片時，申復時應補上原送核之照片，連同初審作比對。如係以數位化影像上傳作業之案件，申復時得附實體照片或其影像檔(需經由醫療影像傳輸系統原始上傳路徑)。照片之保存期限，依據醫療法之規定執行(病歷至少須保存七年。但未成年者之病歷，至少應保存至其法定成年後七年)。(99/4/1) (101/2/1)(102/3/1) (105/9/1)</w:t>
      </w:r>
    </w:p>
    <w:p w14:paraId="37AC72A7" w14:textId="77777777" w:rsidR="0012110B" w:rsidRPr="00957BA9" w:rsidRDefault="0012110B" w:rsidP="0012110B">
      <w:pPr>
        <w:snapToGrid w:val="0"/>
        <w:spacing w:line="600" w:lineRule="exact"/>
        <w:rPr>
          <w:rFonts w:ascii="標楷體" w:eastAsia="標楷體" w:hAnsi="標楷體"/>
        </w:rPr>
      </w:pPr>
      <w:r w:rsidRPr="00957BA9">
        <w:rPr>
          <w:rFonts w:ascii="標楷體" w:eastAsia="標楷體" w:hAnsi="標楷體"/>
          <w:bCs/>
          <w:sz w:val="28"/>
          <w:szCs w:val="28"/>
        </w:rPr>
        <w:t>十二</w:t>
      </w:r>
      <w:r w:rsidRPr="00957BA9">
        <w:rPr>
          <w:rFonts w:ascii="標楷體" w:eastAsia="標楷體" w:hAnsi="標楷體"/>
          <w:sz w:val="28"/>
          <w:szCs w:val="28"/>
        </w:rPr>
        <w:t>、跨表申報應事先報准，否則不予給付。</w:t>
      </w:r>
    </w:p>
    <w:p w14:paraId="6DB73FB7" w14:textId="77777777" w:rsidR="0012110B" w:rsidRPr="00957BA9" w:rsidRDefault="0012110B" w:rsidP="0012110B">
      <w:pPr>
        <w:snapToGrid w:val="0"/>
        <w:spacing w:line="600" w:lineRule="exact"/>
        <w:ind w:left="622" w:hanging="622"/>
        <w:textAlignment w:val="auto"/>
        <w:rPr>
          <w:rFonts w:ascii="標楷體" w:eastAsia="標楷體" w:hAnsi="標楷體"/>
          <w:kern w:val="3"/>
        </w:rPr>
      </w:pPr>
      <w:r w:rsidRPr="00957BA9">
        <w:rPr>
          <w:rFonts w:ascii="標楷體" w:eastAsia="標楷體" w:hAnsi="標楷體"/>
          <w:bCs/>
          <w:sz w:val="28"/>
          <w:szCs w:val="28"/>
        </w:rPr>
        <w:t>十三</w:t>
      </w:r>
      <w:r w:rsidRPr="00957BA9">
        <w:rPr>
          <w:rFonts w:ascii="標楷體" w:eastAsia="標楷體" w:hAnsi="標楷體"/>
          <w:kern w:val="3"/>
          <w:sz w:val="28"/>
          <w:szCs w:val="28"/>
        </w:rPr>
        <w:t>、下列處置非屬健保醫療給付範圍：(參見全民健康保險法)。</w:t>
      </w:r>
    </w:p>
    <w:p w14:paraId="2A144186" w14:textId="77777777" w:rsidR="0012110B" w:rsidRPr="00957BA9" w:rsidRDefault="0012110B" w:rsidP="0012110B">
      <w:pPr>
        <w:snapToGrid w:val="0"/>
        <w:spacing w:line="600" w:lineRule="exact"/>
        <w:ind w:left="1134" w:hanging="560"/>
        <w:jc w:val="both"/>
        <w:textAlignment w:val="auto"/>
        <w:rPr>
          <w:rFonts w:ascii="標楷體" w:eastAsia="標楷體" w:hAnsi="標楷體"/>
          <w:kern w:val="3"/>
          <w:sz w:val="28"/>
          <w:szCs w:val="28"/>
        </w:rPr>
      </w:pPr>
      <w:r w:rsidRPr="00957BA9">
        <w:rPr>
          <w:rFonts w:ascii="標楷體" w:eastAsia="標楷體" w:hAnsi="標楷體"/>
          <w:kern w:val="3"/>
          <w:sz w:val="28"/>
          <w:szCs w:val="28"/>
        </w:rPr>
        <w:t>(一)非外傷性齒列矯正。</w:t>
      </w:r>
    </w:p>
    <w:p w14:paraId="662276D6" w14:textId="77777777" w:rsidR="0012110B" w:rsidRPr="00957BA9" w:rsidRDefault="0012110B" w:rsidP="0012110B">
      <w:pPr>
        <w:snapToGrid w:val="0"/>
        <w:spacing w:line="600" w:lineRule="exact"/>
        <w:ind w:left="1134" w:hanging="560"/>
        <w:jc w:val="both"/>
        <w:textAlignment w:val="auto"/>
        <w:rPr>
          <w:rFonts w:ascii="標楷體" w:eastAsia="標楷體" w:hAnsi="標楷體"/>
          <w:kern w:val="3"/>
          <w:sz w:val="28"/>
          <w:szCs w:val="28"/>
        </w:rPr>
      </w:pPr>
      <w:r w:rsidRPr="00957BA9">
        <w:rPr>
          <w:rFonts w:ascii="標楷體" w:eastAsia="標楷體" w:hAnsi="標楷體"/>
          <w:kern w:val="3"/>
          <w:sz w:val="28"/>
          <w:szCs w:val="28"/>
        </w:rPr>
        <w:t>(二)成藥及醫師指示用藥。(目前已給付之醫師指示用藥除外)</w:t>
      </w:r>
    </w:p>
    <w:p w14:paraId="5335E2AE" w14:textId="77777777" w:rsidR="0012110B" w:rsidRPr="00957BA9" w:rsidRDefault="0012110B" w:rsidP="0012110B">
      <w:pPr>
        <w:snapToGrid w:val="0"/>
        <w:spacing w:line="600" w:lineRule="exact"/>
        <w:ind w:left="1134" w:hanging="560"/>
        <w:jc w:val="both"/>
        <w:textAlignment w:val="auto"/>
        <w:rPr>
          <w:rFonts w:ascii="標楷體" w:eastAsia="標楷體" w:hAnsi="標楷體"/>
          <w:kern w:val="3"/>
          <w:sz w:val="28"/>
          <w:szCs w:val="28"/>
        </w:rPr>
      </w:pPr>
      <w:r w:rsidRPr="00957BA9">
        <w:rPr>
          <w:rFonts w:ascii="標楷體" w:eastAsia="標楷體" w:hAnsi="標楷體"/>
          <w:kern w:val="3"/>
          <w:sz w:val="28"/>
          <w:szCs w:val="28"/>
        </w:rPr>
        <w:t>(三)病人交通、掛號、證明文件。</w:t>
      </w:r>
    </w:p>
    <w:p w14:paraId="55461F7A" w14:textId="77777777" w:rsidR="0012110B" w:rsidRPr="00957BA9" w:rsidRDefault="0012110B" w:rsidP="0012110B">
      <w:pPr>
        <w:snapToGrid w:val="0"/>
        <w:spacing w:line="600" w:lineRule="exact"/>
        <w:ind w:left="1134" w:hanging="560"/>
        <w:jc w:val="both"/>
        <w:textAlignment w:val="auto"/>
        <w:rPr>
          <w:rFonts w:ascii="標楷體" w:eastAsia="標楷體" w:hAnsi="標楷體"/>
          <w:kern w:val="3"/>
          <w:sz w:val="28"/>
          <w:szCs w:val="28"/>
        </w:rPr>
      </w:pPr>
      <w:r w:rsidRPr="00957BA9">
        <w:rPr>
          <w:rFonts w:ascii="標楷體" w:eastAsia="標楷體" w:hAnsi="標楷體"/>
          <w:kern w:val="3"/>
          <w:sz w:val="28"/>
          <w:szCs w:val="28"/>
        </w:rPr>
        <w:t>(四)義齒：牙冠、牙橋、牙柱心、活動假牙、人工植牙……。</w:t>
      </w:r>
    </w:p>
    <w:p w14:paraId="7E32653B" w14:textId="77777777" w:rsidR="0012110B" w:rsidRPr="00957BA9" w:rsidRDefault="0012110B" w:rsidP="0012110B">
      <w:pPr>
        <w:snapToGrid w:val="0"/>
        <w:spacing w:line="600" w:lineRule="exact"/>
        <w:ind w:left="1134" w:hanging="560"/>
        <w:jc w:val="both"/>
        <w:textAlignment w:val="auto"/>
        <w:rPr>
          <w:rFonts w:ascii="標楷體" w:eastAsia="標楷體" w:hAnsi="標楷體"/>
          <w:kern w:val="3"/>
          <w:sz w:val="28"/>
          <w:szCs w:val="28"/>
        </w:rPr>
      </w:pPr>
      <w:r w:rsidRPr="00957BA9">
        <w:rPr>
          <w:rFonts w:ascii="標楷體" w:eastAsia="標楷體" w:hAnsi="標楷體"/>
          <w:kern w:val="3"/>
          <w:sz w:val="28"/>
          <w:szCs w:val="28"/>
        </w:rPr>
        <w:t>(五)預防保健：塗氟、潔牙訓練、溝隙封閉劑……。(特定對象除外)</w:t>
      </w:r>
    </w:p>
    <w:p w14:paraId="6E62876F" w14:textId="77777777" w:rsidR="0012110B" w:rsidRPr="00957BA9" w:rsidRDefault="0012110B" w:rsidP="0012110B">
      <w:pPr>
        <w:snapToGrid w:val="0"/>
        <w:spacing w:line="600" w:lineRule="exact"/>
        <w:ind w:left="1134" w:hanging="560"/>
        <w:jc w:val="both"/>
        <w:textAlignment w:val="auto"/>
        <w:rPr>
          <w:rFonts w:ascii="標楷體" w:eastAsia="標楷體" w:hAnsi="標楷體"/>
          <w:kern w:val="3"/>
          <w:sz w:val="28"/>
          <w:szCs w:val="28"/>
        </w:rPr>
      </w:pPr>
      <w:r w:rsidRPr="00957BA9">
        <w:rPr>
          <w:rFonts w:ascii="標楷體" w:eastAsia="標楷體" w:hAnsi="標楷體"/>
          <w:kern w:val="3"/>
          <w:sz w:val="28"/>
          <w:szCs w:val="28"/>
        </w:rPr>
        <w:lastRenderedPageBreak/>
        <w:t>(六)經主管機關公告不給付之診療服務、藥品及政府負擔之醫療服務項目。(107/2/1)</w:t>
      </w:r>
    </w:p>
    <w:p w14:paraId="54F2A908" w14:textId="77777777" w:rsidR="0012110B" w:rsidRPr="00957BA9" w:rsidRDefault="0012110B" w:rsidP="0012110B">
      <w:pPr>
        <w:snapToGrid w:val="0"/>
        <w:spacing w:line="600" w:lineRule="exact"/>
        <w:ind w:left="764" w:hanging="764"/>
        <w:textAlignment w:val="auto"/>
        <w:rPr>
          <w:rFonts w:ascii="標楷體" w:eastAsia="標楷體" w:hAnsi="標楷體"/>
          <w:kern w:val="3"/>
        </w:rPr>
      </w:pPr>
      <w:r w:rsidRPr="00957BA9">
        <w:rPr>
          <w:rFonts w:ascii="標楷體" w:eastAsia="標楷體" w:hAnsi="標楷體"/>
          <w:bCs/>
          <w:sz w:val="28"/>
          <w:szCs w:val="28"/>
        </w:rPr>
        <w:t>十四</w:t>
      </w:r>
      <w:r w:rsidRPr="00957BA9">
        <w:rPr>
          <w:rFonts w:ascii="標楷體" w:eastAsia="標楷體" w:hAnsi="標楷體"/>
          <w:sz w:val="28"/>
          <w:szCs w:val="28"/>
        </w:rPr>
        <w:t>、刪除</w:t>
      </w:r>
      <w:r w:rsidRPr="00957BA9">
        <w:rPr>
          <w:rFonts w:ascii="標楷體" w:eastAsia="標楷體" w:hAnsi="標楷體"/>
          <w:kern w:val="3"/>
          <w:sz w:val="28"/>
          <w:szCs w:val="28"/>
        </w:rPr>
        <w:t>(100/11/1)</w:t>
      </w:r>
    </w:p>
    <w:p w14:paraId="7C4B6D8C" w14:textId="77777777" w:rsidR="0012110B" w:rsidRPr="00957BA9" w:rsidRDefault="0012110B" w:rsidP="0012110B">
      <w:pPr>
        <w:snapToGrid w:val="0"/>
        <w:spacing w:line="600" w:lineRule="exact"/>
        <w:ind w:left="851" w:hanging="851"/>
        <w:textAlignment w:val="auto"/>
        <w:rPr>
          <w:rFonts w:ascii="標楷體" w:eastAsia="標楷體" w:hAnsi="標楷體"/>
          <w:kern w:val="3"/>
        </w:rPr>
      </w:pPr>
      <w:r w:rsidRPr="00957BA9">
        <w:rPr>
          <w:rFonts w:ascii="標楷體" w:eastAsia="標楷體" w:hAnsi="標楷體"/>
          <w:bCs/>
          <w:sz w:val="28"/>
          <w:szCs w:val="28"/>
        </w:rPr>
        <w:t>十五</w:t>
      </w:r>
      <w:r w:rsidRPr="00957BA9">
        <w:rPr>
          <w:rFonts w:ascii="標楷體" w:eastAsia="標楷體" w:hAnsi="標楷體"/>
          <w:kern w:val="3"/>
          <w:sz w:val="28"/>
          <w:szCs w:val="28"/>
        </w:rPr>
        <w:t>、處置項目及內容，應以文字記載，勿僅以代碼記載。另緊急處理項目應記載如何處理，如：91001C牙周病緊急處置、90004C齒內治療緊急處理及92001C手術後治療均應以文字註明處置之方式。</w:t>
      </w:r>
    </w:p>
    <w:p w14:paraId="74B6854C" w14:textId="77777777" w:rsidR="0012110B" w:rsidRPr="00957BA9" w:rsidRDefault="0012110B" w:rsidP="0012110B">
      <w:pPr>
        <w:snapToGrid w:val="0"/>
        <w:spacing w:line="600" w:lineRule="exact"/>
        <w:ind w:left="764" w:hanging="764"/>
        <w:textAlignment w:val="auto"/>
        <w:rPr>
          <w:rFonts w:ascii="標楷體" w:eastAsia="標楷體" w:hAnsi="標楷體"/>
          <w:kern w:val="3"/>
        </w:rPr>
      </w:pPr>
      <w:r w:rsidRPr="00957BA9">
        <w:rPr>
          <w:rFonts w:ascii="標楷體" w:eastAsia="標楷體" w:hAnsi="標楷體"/>
          <w:sz w:val="28"/>
          <w:szCs w:val="28"/>
        </w:rPr>
        <w:t>十六、刪除</w:t>
      </w:r>
      <w:r w:rsidRPr="00957BA9">
        <w:rPr>
          <w:rFonts w:ascii="標楷體" w:eastAsia="標楷體" w:hAnsi="標楷體"/>
          <w:kern w:val="3"/>
          <w:sz w:val="28"/>
          <w:szCs w:val="28"/>
        </w:rPr>
        <w:t>(100/11/1)</w:t>
      </w:r>
    </w:p>
    <w:p w14:paraId="1924B51D" w14:textId="77777777" w:rsidR="0012110B" w:rsidRPr="00957BA9" w:rsidRDefault="0012110B" w:rsidP="0012110B">
      <w:pPr>
        <w:snapToGrid w:val="0"/>
        <w:spacing w:line="600" w:lineRule="exact"/>
        <w:ind w:left="851" w:hanging="851"/>
        <w:textAlignment w:val="auto"/>
        <w:rPr>
          <w:rFonts w:ascii="標楷體" w:eastAsia="標楷體" w:hAnsi="標楷體"/>
          <w:bCs/>
          <w:sz w:val="28"/>
          <w:szCs w:val="28"/>
        </w:rPr>
      </w:pPr>
      <w:r w:rsidRPr="00957BA9">
        <w:rPr>
          <w:rFonts w:ascii="標楷體" w:eastAsia="標楷體" w:hAnsi="標楷體"/>
          <w:bCs/>
          <w:sz w:val="28"/>
          <w:szCs w:val="28"/>
        </w:rPr>
        <w:t>十七 (原四十三)、非屬本保險給付範圍之醫療服務代辦案件，未依規定以代辦案件申報者，整筆核刪不予本保險支付(例如：屬職業災害事故所發生之醫療費用以健保醫療費用申報者不予支付)。(98/3/1)</w:t>
      </w:r>
    </w:p>
    <w:p w14:paraId="3044E0CB" w14:textId="77777777" w:rsidR="0012110B" w:rsidRPr="00957BA9" w:rsidRDefault="0012110B" w:rsidP="0012110B">
      <w:pPr>
        <w:snapToGrid w:val="0"/>
        <w:spacing w:line="600" w:lineRule="exact"/>
        <w:ind w:left="851" w:hanging="851"/>
        <w:textAlignment w:val="auto"/>
        <w:rPr>
          <w:rFonts w:ascii="標楷體" w:eastAsia="標楷體" w:hAnsi="標楷體"/>
          <w:bCs/>
          <w:sz w:val="28"/>
          <w:szCs w:val="28"/>
        </w:rPr>
      </w:pPr>
      <w:r w:rsidRPr="00957BA9">
        <w:rPr>
          <w:rFonts w:ascii="標楷體" w:eastAsia="標楷體" w:hAnsi="標楷體"/>
          <w:bCs/>
          <w:sz w:val="28"/>
          <w:szCs w:val="28"/>
        </w:rPr>
        <w:t>十八 (原四十四)、醫事機構申報重大傷病免部分負擔之醫療費用，非與重大傷病相關之診療者，追扣醫事機構該筆醫療費用部分負擔。(98/3/1)</w:t>
      </w:r>
    </w:p>
    <w:p w14:paraId="5D709B9E" w14:textId="77777777" w:rsidR="0012110B" w:rsidRPr="00957BA9" w:rsidRDefault="0012110B" w:rsidP="0012110B">
      <w:pPr>
        <w:snapToGrid w:val="0"/>
        <w:spacing w:line="600" w:lineRule="exact"/>
        <w:ind w:left="851" w:hanging="851"/>
        <w:textAlignment w:val="auto"/>
        <w:rPr>
          <w:rFonts w:ascii="標楷體" w:eastAsia="標楷體" w:hAnsi="標楷體"/>
          <w:bCs/>
          <w:sz w:val="28"/>
          <w:szCs w:val="28"/>
        </w:rPr>
      </w:pPr>
      <w:r w:rsidRPr="00957BA9">
        <w:rPr>
          <w:rFonts w:ascii="標楷體" w:eastAsia="標楷體" w:hAnsi="標楷體"/>
          <w:bCs/>
          <w:sz w:val="28"/>
          <w:szCs w:val="28"/>
        </w:rPr>
        <w:t>十九 (原四十五)、 案件分類為「一般案件」(俗稱簡表)者，經個案專業審查後，有下列情形者整筆費用核刪：</w:t>
      </w:r>
    </w:p>
    <w:p w14:paraId="440EEE5D" w14:textId="77777777" w:rsidR="0012110B" w:rsidRPr="00957BA9" w:rsidRDefault="0012110B" w:rsidP="0012110B">
      <w:pPr>
        <w:snapToGrid w:val="0"/>
        <w:spacing w:line="600" w:lineRule="exact"/>
        <w:ind w:left="1134" w:hanging="560"/>
        <w:jc w:val="both"/>
        <w:textAlignment w:val="auto"/>
        <w:rPr>
          <w:rFonts w:ascii="標楷體" w:eastAsia="標楷體" w:hAnsi="標楷體"/>
          <w:kern w:val="3"/>
          <w:sz w:val="28"/>
          <w:szCs w:val="28"/>
        </w:rPr>
      </w:pPr>
      <w:r w:rsidRPr="00957BA9">
        <w:rPr>
          <w:rFonts w:ascii="標楷體" w:eastAsia="標楷體" w:hAnsi="標楷體"/>
          <w:kern w:val="3"/>
          <w:sz w:val="28"/>
          <w:szCs w:val="28"/>
        </w:rPr>
        <w:t>(一)影響病人安全之處方者。</w:t>
      </w:r>
    </w:p>
    <w:p w14:paraId="0BDB4A31" w14:textId="77777777" w:rsidR="0012110B" w:rsidRPr="00957BA9" w:rsidRDefault="0012110B" w:rsidP="0012110B">
      <w:pPr>
        <w:snapToGrid w:val="0"/>
        <w:spacing w:line="600" w:lineRule="exact"/>
        <w:ind w:left="1134" w:hanging="560"/>
        <w:jc w:val="both"/>
        <w:textAlignment w:val="auto"/>
        <w:rPr>
          <w:rFonts w:ascii="標楷體" w:eastAsia="標楷體" w:hAnsi="標楷體"/>
          <w:kern w:val="3"/>
          <w:sz w:val="28"/>
          <w:szCs w:val="28"/>
        </w:rPr>
      </w:pPr>
      <w:r w:rsidRPr="00957BA9">
        <w:rPr>
          <w:rFonts w:ascii="標楷體" w:eastAsia="標楷體" w:hAnsi="標楷體"/>
          <w:kern w:val="3"/>
          <w:sz w:val="28"/>
          <w:szCs w:val="28"/>
        </w:rPr>
        <w:t>(二)非必要之連續性就診者。(98/3/1)</w:t>
      </w:r>
    </w:p>
    <w:p w14:paraId="76B9FC8F" w14:textId="77777777" w:rsidR="0012110B" w:rsidRPr="00957BA9" w:rsidRDefault="0012110B" w:rsidP="0012110B">
      <w:pPr>
        <w:snapToGrid w:val="0"/>
        <w:spacing w:line="600" w:lineRule="exact"/>
        <w:ind w:left="851" w:hanging="851"/>
        <w:textAlignment w:val="auto"/>
        <w:rPr>
          <w:rFonts w:ascii="標楷體" w:eastAsia="標楷體" w:hAnsi="標楷體"/>
          <w:bCs/>
          <w:sz w:val="28"/>
          <w:szCs w:val="28"/>
        </w:rPr>
      </w:pPr>
      <w:r w:rsidRPr="00957BA9">
        <w:rPr>
          <w:rFonts w:ascii="標楷體" w:eastAsia="標楷體" w:hAnsi="標楷體"/>
          <w:bCs/>
          <w:sz w:val="28"/>
          <w:szCs w:val="28"/>
        </w:rPr>
        <w:t>二十 (原四十七)刪除(100/11/1)</w:t>
      </w:r>
    </w:p>
    <w:p w14:paraId="581AF415" w14:textId="77777777" w:rsidR="0012110B" w:rsidRPr="00957BA9" w:rsidRDefault="0012110B" w:rsidP="0012110B">
      <w:pPr>
        <w:snapToGrid w:val="0"/>
        <w:spacing w:line="600" w:lineRule="exact"/>
        <w:ind w:left="851" w:hanging="851"/>
        <w:textAlignment w:val="auto"/>
        <w:rPr>
          <w:rFonts w:ascii="標楷體" w:eastAsia="標楷體" w:hAnsi="標楷體"/>
          <w:bCs/>
          <w:sz w:val="28"/>
          <w:szCs w:val="28"/>
        </w:rPr>
      </w:pPr>
      <w:r w:rsidRPr="00957BA9">
        <w:rPr>
          <w:rFonts w:ascii="標楷體" w:eastAsia="標楷體" w:hAnsi="標楷體"/>
          <w:bCs/>
          <w:sz w:val="28"/>
          <w:szCs w:val="28"/>
        </w:rPr>
        <w:t>廿一、病患主訴口乾症或經由醫師臨床判斷唾液過少，有口腔乾燥的徵兆，申報91005C「口乾症牙結石清除-全口」、92072C「口乾症塗氟」時，應於病歷詳載以下狀況，或檢附相關佐證資料(如重大傷病證明、用藥紀錄、相關檢查、檢驗報告、化療或放療紀錄等；常見引起</w:t>
      </w:r>
      <w:r w:rsidRPr="00957BA9">
        <w:rPr>
          <w:rFonts w:ascii="標楷體" w:eastAsia="標楷體" w:hAnsi="標楷體"/>
          <w:bCs/>
          <w:sz w:val="28"/>
          <w:szCs w:val="28"/>
        </w:rPr>
        <w:lastRenderedPageBreak/>
        <w:t xml:space="preserve">口乾藥物如附表1、口乾症鑑別檢查如附表2)，治療後提供病患口乾症狀衛教資訊，並請病患簽名確認後隨病歷留存以供審查。(104/1/1)(108/3/1) </w:t>
      </w:r>
    </w:p>
    <w:p w14:paraId="1D12A678" w14:textId="77777777" w:rsidR="0012110B" w:rsidRPr="00957BA9" w:rsidRDefault="0012110B" w:rsidP="0012110B">
      <w:pPr>
        <w:snapToGrid w:val="0"/>
        <w:spacing w:line="600" w:lineRule="exact"/>
        <w:ind w:firstLine="708"/>
        <w:textAlignment w:val="auto"/>
        <w:rPr>
          <w:rFonts w:ascii="標楷體" w:eastAsia="標楷體" w:hAnsi="標楷體"/>
          <w:kern w:val="3"/>
        </w:rPr>
      </w:pPr>
      <w:r w:rsidRPr="00957BA9">
        <w:rPr>
          <w:rFonts w:ascii="標楷體" w:eastAsia="標楷體" w:hAnsi="標楷體"/>
          <w:kern w:val="3"/>
          <w:sz w:val="28"/>
          <w:szCs w:val="28"/>
        </w:rPr>
        <w:t>(一)系統性自體免疫疾病:如修格蘭氏症候群、硬皮症。</w:t>
      </w:r>
      <w:r w:rsidRPr="00957BA9">
        <w:rPr>
          <w:rFonts w:ascii="標楷體" w:eastAsia="標楷體" w:hAnsi="標楷體"/>
          <w:sz w:val="28"/>
          <w:szCs w:val="28"/>
        </w:rPr>
        <w:t>(104/1/1)</w:t>
      </w:r>
    </w:p>
    <w:p w14:paraId="6F88FF17" w14:textId="77777777" w:rsidR="0012110B" w:rsidRPr="00957BA9" w:rsidRDefault="0012110B" w:rsidP="0012110B">
      <w:pPr>
        <w:snapToGrid w:val="0"/>
        <w:spacing w:line="600" w:lineRule="exact"/>
        <w:ind w:firstLine="708"/>
        <w:textAlignment w:val="auto"/>
        <w:rPr>
          <w:rFonts w:ascii="標楷體" w:eastAsia="標楷體" w:hAnsi="標楷體"/>
          <w:kern w:val="3"/>
        </w:rPr>
      </w:pPr>
      <w:r w:rsidRPr="00957BA9">
        <w:rPr>
          <w:rFonts w:ascii="標楷體" w:eastAsia="標楷體" w:hAnsi="標楷體"/>
          <w:kern w:val="3"/>
          <w:sz w:val="28"/>
          <w:szCs w:val="28"/>
        </w:rPr>
        <w:t>(二)頭頸部癌放射線治療之患者。</w:t>
      </w:r>
      <w:r w:rsidRPr="00957BA9">
        <w:rPr>
          <w:rFonts w:ascii="標楷體" w:eastAsia="標楷體" w:hAnsi="標楷體"/>
          <w:sz w:val="28"/>
          <w:szCs w:val="28"/>
        </w:rPr>
        <w:t>(104/1/1)</w:t>
      </w:r>
    </w:p>
    <w:p w14:paraId="75AF09B7" w14:textId="77777777" w:rsidR="0012110B" w:rsidRPr="00957BA9" w:rsidRDefault="0012110B" w:rsidP="0012110B">
      <w:pPr>
        <w:snapToGrid w:val="0"/>
        <w:spacing w:line="600" w:lineRule="exact"/>
        <w:ind w:left="1274" w:hanging="566"/>
        <w:textAlignment w:val="auto"/>
        <w:rPr>
          <w:rFonts w:ascii="標楷體" w:eastAsia="標楷體" w:hAnsi="標楷體"/>
          <w:sz w:val="28"/>
          <w:szCs w:val="28"/>
        </w:rPr>
      </w:pPr>
      <w:r w:rsidRPr="00957BA9">
        <w:rPr>
          <w:rFonts w:ascii="標楷體" w:eastAsia="標楷體" w:hAnsi="標楷體"/>
          <w:kern w:val="3"/>
          <w:sz w:val="28"/>
          <w:szCs w:val="28"/>
        </w:rPr>
        <w:t>(三)檢附沒有刺激下全口唾液分泌率之數值。受試前1小時內禁飲食反吹咽，讓病人滴口水至試管中(早晨起床後馬上測量最好)若15分鐘內&lt;1.5cc，則為口乾。</w:t>
      </w:r>
      <w:r w:rsidRPr="00957BA9">
        <w:rPr>
          <w:rFonts w:ascii="標楷體" w:eastAsia="標楷體" w:hAnsi="標楷體"/>
          <w:sz w:val="28"/>
          <w:szCs w:val="28"/>
        </w:rPr>
        <w:t>(104/1/1)</w:t>
      </w:r>
    </w:p>
    <w:p w14:paraId="5714B521" w14:textId="77777777" w:rsidR="0012110B" w:rsidRPr="00957BA9" w:rsidRDefault="0012110B" w:rsidP="0012110B">
      <w:pPr>
        <w:snapToGrid w:val="0"/>
        <w:spacing w:line="600" w:lineRule="exact"/>
        <w:ind w:left="1274" w:hanging="566"/>
        <w:textAlignment w:val="auto"/>
        <w:rPr>
          <w:rFonts w:ascii="標楷體" w:eastAsia="標楷體" w:hAnsi="標楷體"/>
          <w:kern w:val="3"/>
          <w:sz w:val="28"/>
          <w:szCs w:val="28"/>
        </w:rPr>
      </w:pPr>
      <w:r w:rsidRPr="00957BA9">
        <w:rPr>
          <w:rFonts w:ascii="標楷體" w:eastAsia="標楷體" w:hAnsi="標楷體"/>
          <w:kern w:val="3"/>
          <w:sz w:val="28"/>
          <w:szCs w:val="28"/>
        </w:rPr>
        <w:t>(四)經醫師判斷臨床口腔乾燥的徵兆包括其中3項(含)以上者：</w:t>
      </w:r>
    </w:p>
    <w:p w14:paraId="5075925F" w14:textId="77777777" w:rsidR="0012110B" w:rsidRPr="00957BA9" w:rsidRDefault="0012110B" w:rsidP="0012110B">
      <w:pPr>
        <w:numPr>
          <w:ilvl w:val="0"/>
          <w:numId w:val="52"/>
        </w:numPr>
        <w:snapToGrid w:val="0"/>
        <w:spacing w:line="600" w:lineRule="exact"/>
        <w:ind w:left="1525" w:hanging="249"/>
        <w:textAlignment w:val="auto"/>
        <w:rPr>
          <w:rFonts w:ascii="標楷體" w:eastAsia="標楷體" w:hAnsi="標楷體"/>
          <w:kern w:val="3"/>
          <w:sz w:val="28"/>
          <w:szCs w:val="28"/>
        </w:rPr>
      </w:pPr>
      <w:r w:rsidRPr="00957BA9">
        <w:rPr>
          <w:rFonts w:ascii="標楷體" w:eastAsia="標楷體" w:hAnsi="標楷體"/>
          <w:kern w:val="3"/>
          <w:sz w:val="28"/>
          <w:szCs w:val="28"/>
        </w:rPr>
        <w:t>口鏡容易黏附到頰黏膜或舌頭。</w:t>
      </w:r>
    </w:p>
    <w:p w14:paraId="497D291E" w14:textId="77777777" w:rsidR="0012110B" w:rsidRPr="00957BA9" w:rsidRDefault="0012110B" w:rsidP="0012110B">
      <w:pPr>
        <w:numPr>
          <w:ilvl w:val="0"/>
          <w:numId w:val="52"/>
        </w:numPr>
        <w:snapToGrid w:val="0"/>
        <w:spacing w:line="600" w:lineRule="exact"/>
        <w:ind w:left="1525" w:hanging="249"/>
        <w:textAlignment w:val="auto"/>
        <w:rPr>
          <w:rFonts w:ascii="標楷體" w:eastAsia="標楷體" w:hAnsi="標楷體"/>
          <w:kern w:val="3"/>
          <w:sz w:val="28"/>
          <w:szCs w:val="28"/>
        </w:rPr>
      </w:pPr>
      <w:r w:rsidRPr="00957BA9">
        <w:rPr>
          <w:rFonts w:ascii="標楷體" w:eastAsia="標楷體" w:hAnsi="標楷體"/>
          <w:kern w:val="3"/>
          <w:sz w:val="28"/>
          <w:szCs w:val="28"/>
        </w:rPr>
        <w:t>唾液呈現泡沫狀。</w:t>
      </w:r>
    </w:p>
    <w:p w14:paraId="619F3F3C" w14:textId="77777777" w:rsidR="0012110B" w:rsidRPr="00957BA9" w:rsidRDefault="0012110B" w:rsidP="0012110B">
      <w:pPr>
        <w:numPr>
          <w:ilvl w:val="0"/>
          <w:numId w:val="52"/>
        </w:numPr>
        <w:snapToGrid w:val="0"/>
        <w:spacing w:line="600" w:lineRule="exact"/>
        <w:ind w:left="1525" w:hanging="249"/>
        <w:textAlignment w:val="auto"/>
        <w:rPr>
          <w:rFonts w:ascii="標楷體" w:eastAsia="標楷體" w:hAnsi="標楷體"/>
          <w:kern w:val="3"/>
          <w:sz w:val="28"/>
          <w:szCs w:val="28"/>
        </w:rPr>
      </w:pPr>
      <w:r w:rsidRPr="00957BA9">
        <w:rPr>
          <w:rFonts w:ascii="標楷體" w:eastAsia="標楷體" w:hAnsi="標楷體"/>
          <w:kern w:val="3"/>
          <w:sz w:val="28"/>
          <w:szCs w:val="28"/>
        </w:rPr>
        <w:t>口底沒有唾液匯集。</w:t>
      </w:r>
    </w:p>
    <w:p w14:paraId="3549CABF" w14:textId="77777777" w:rsidR="0012110B" w:rsidRPr="00957BA9" w:rsidRDefault="0012110B" w:rsidP="0012110B">
      <w:pPr>
        <w:numPr>
          <w:ilvl w:val="0"/>
          <w:numId w:val="52"/>
        </w:numPr>
        <w:snapToGrid w:val="0"/>
        <w:spacing w:line="600" w:lineRule="exact"/>
        <w:ind w:left="1525" w:hanging="249"/>
        <w:textAlignment w:val="auto"/>
        <w:rPr>
          <w:rFonts w:ascii="標楷體" w:eastAsia="標楷體" w:hAnsi="標楷體"/>
          <w:kern w:val="3"/>
          <w:sz w:val="28"/>
          <w:szCs w:val="28"/>
        </w:rPr>
      </w:pPr>
      <w:r w:rsidRPr="00957BA9">
        <w:rPr>
          <w:rFonts w:ascii="標楷體" w:eastAsia="標楷體" w:hAnsi="標楷體"/>
          <w:kern w:val="3"/>
          <w:sz w:val="28"/>
          <w:szCs w:val="28"/>
        </w:rPr>
        <w:t>舌背乳頭的喪失。</w:t>
      </w:r>
    </w:p>
    <w:p w14:paraId="6AF3D514" w14:textId="77777777" w:rsidR="0012110B" w:rsidRPr="00957BA9" w:rsidRDefault="0012110B" w:rsidP="0012110B">
      <w:pPr>
        <w:numPr>
          <w:ilvl w:val="0"/>
          <w:numId w:val="52"/>
        </w:numPr>
        <w:snapToGrid w:val="0"/>
        <w:spacing w:line="600" w:lineRule="exact"/>
        <w:ind w:left="1525" w:hanging="249"/>
        <w:textAlignment w:val="auto"/>
        <w:rPr>
          <w:rFonts w:ascii="標楷體" w:eastAsia="標楷體" w:hAnsi="標楷體"/>
          <w:kern w:val="3"/>
          <w:sz w:val="28"/>
          <w:szCs w:val="28"/>
        </w:rPr>
      </w:pPr>
      <w:r w:rsidRPr="00957BA9">
        <w:rPr>
          <w:rFonts w:ascii="標楷體" w:eastAsia="標楷體" w:hAnsi="標楷體"/>
          <w:kern w:val="3"/>
          <w:sz w:val="28"/>
          <w:szCs w:val="28"/>
        </w:rPr>
        <w:t>光滑或改變的牙齦結構。</w:t>
      </w:r>
    </w:p>
    <w:p w14:paraId="27425C59" w14:textId="77777777" w:rsidR="0012110B" w:rsidRPr="00957BA9" w:rsidRDefault="0012110B" w:rsidP="0012110B">
      <w:pPr>
        <w:numPr>
          <w:ilvl w:val="0"/>
          <w:numId w:val="52"/>
        </w:numPr>
        <w:snapToGrid w:val="0"/>
        <w:spacing w:line="600" w:lineRule="exact"/>
        <w:ind w:left="1525" w:hanging="249"/>
        <w:textAlignment w:val="auto"/>
        <w:rPr>
          <w:rFonts w:ascii="標楷體" w:eastAsia="標楷體" w:hAnsi="標楷體"/>
          <w:kern w:val="3"/>
          <w:sz w:val="28"/>
          <w:szCs w:val="28"/>
        </w:rPr>
      </w:pPr>
      <w:r w:rsidRPr="00957BA9">
        <w:rPr>
          <w:rFonts w:ascii="標楷體" w:eastAsia="標楷體" w:hAnsi="標楷體"/>
          <w:kern w:val="3"/>
          <w:sz w:val="28"/>
          <w:szCs w:val="28"/>
        </w:rPr>
        <w:t>口腔黏膜外觀光亮，尤其是在上顎。</w:t>
      </w:r>
    </w:p>
    <w:p w14:paraId="37DD9461" w14:textId="77777777" w:rsidR="0012110B" w:rsidRPr="00957BA9" w:rsidRDefault="0012110B" w:rsidP="0012110B">
      <w:pPr>
        <w:numPr>
          <w:ilvl w:val="0"/>
          <w:numId w:val="52"/>
        </w:numPr>
        <w:snapToGrid w:val="0"/>
        <w:spacing w:line="600" w:lineRule="exact"/>
        <w:ind w:left="1525" w:hanging="249"/>
        <w:textAlignment w:val="auto"/>
        <w:rPr>
          <w:rFonts w:ascii="標楷體" w:eastAsia="標楷體" w:hAnsi="標楷體"/>
          <w:kern w:val="3"/>
          <w:sz w:val="28"/>
          <w:szCs w:val="28"/>
        </w:rPr>
      </w:pPr>
      <w:r w:rsidRPr="00957BA9">
        <w:rPr>
          <w:rFonts w:ascii="標楷體" w:eastAsia="標楷體" w:hAnsi="標楷體"/>
          <w:kern w:val="3"/>
          <w:sz w:val="28"/>
          <w:szCs w:val="28"/>
        </w:rPr>
        <w:t>分葉狀或較深的舌頭皺摺。</w:t>
      </w:r>
    </w:p>
    <w:p w14:paraId="4A92231B" w14:textId="77777777" w:rsidR="0012110B" w:rsidRPr="00957BA9" w:rsidRDefault="0012110B" w:rsidP="0012110B">
      <w:pPr>
        <w:numPr>
          <w:ilvl w:val="0"/>
          <w:numId w:val="52"/>
        </w:numPr>
        <w:snapToGrid w:val="0"/>
        <w:spacing w:line="600" w:lineRule="exact"/>
        <w:ind w:left="1525" w:hanging="249"/>
        <w:textAlignment w:val="auto"/>
        <w:rPr>
          <w:rFonts w:ascii="標楷體" w:eastAsia="標楷體" w:hAnsi="標楷體"/>
          <w:kern w:val="3"/>
          <w:sz w:val="28"/>
          <w:szCs w:val="28"/>
        </w:rPr>
      </w:pPr>
      <w:r w:rsidRPr="00957BA9">
        <w:rPr>
          <w:rFonts w:ascii="標楷體" w:eastAsia="標楷體" w:hAnsi="標楷體"/>
          <w:kern w:val="3"/>
          <w:sz w:val="28"/>
          <w:szCs w:val="28"/>
        </w:rPr>
        <w:t>上顎有黏膜碎屑(mucosal debris)，但戴活動假牙者除外。</w:t>
      </w:r>
    </w:p>
    <w:p w14:paraId="6359A2CA" w14:textId="77777777" w:rsidR="0012110B" w:rsidRPr="00957BA9" w:rsidRDefault="0012110B" w:rsidP="0012110B">
      <w:pPr>
        <w:snapToGrid w:val="0"/>
        <w:spacing w:line="600" w:lineRule="exact"/>
        <w:textAlignment w:val="auto"/>
        <w:rPr>
          <w:rFonts w:ascii="標楷體" w:eastAsia="標楷體" w:hAnsi="標楷體"/>
          <w:kern w:val="3"/>
        </w:rPr>
      </w:pPr>
      <w:r w:rsidRPr="00957BA9">
        <w:rPr>
          <w:rFonts w:ascii="標楷體" w:eastAsia="標楷體" w:hAnsi="標楷體"/>
          <w:b/>
          <w:bCs/>
          <w:sz w:val="28"/>
          <w:szCs w:val="28"/>
        </w:rPr>
        <w:t>貳、初診、X光：</w:t>
      </w:r>
      <w:r w:rsidRPr="00957BA9">
        <w:rPr>
          <w:rFonts w:ascii="標楷體" w:eastAsia="標楷體" w:hAnsi="標楷體"/>
          <w:kern w:val="3"/>
          <w:sz w:val="28"/>
          <w:szCs w:val="28"/>
        </w:rPr>
        <w:t>(101/2/1)</w:t>
      </w:r>
    </w:p>
    <w:p w14:paraId="703F043E" w14:textId="77777777" w:rsidR="0012110B" w:rsidRPr="00957BA9" w:rsidRDefault="0012110B" w:rsidP="0012110B">
      <w:pPr>
        <w:snapToGrid w:val="0"/>
        <w:spacing w:line="600" w:lineRule="exact"/>
        <w:ind w:left="993" w:hanging="851"/>
        <w:jc w:val="both"/>
        <w:rPr>
          <w:rFonts w:ascii="標楷體" w:eastAsia="標楷體" w:hAnsi="標楷體"/>
          <w:sz w:val="28"/>
          <w:szCs w:val="28"/>
        </w:rPr>
      </w:pPr>
      <w:r w:rsidRPr="00957BA9">
        <w:rPr>
          <w:rFonts w:ascii="標楷體" w:eastAsia="標楷體" w:hAnsi="標楷體"/>
          <w:sz w:val="28"/>
          <w:szCs w:val="28"/>
        </w:rPr>
        <w:t>一 (原四十一)、初診診察</w:t>
      </w:r>
      <w:r w:rsidRPr="00957BA9">
        <w:rPr>
          <w:rFonts w:ascii="標楷體" w:eastAsia="標楷體" w:hAnsi="標楷體"/>
          <w:kern w:val="3"/>
          <w:sz w:val="28"/>
          <w:szCs w:val="28"/>
        </w:rPr>
        <w:t>01271C～01273C</w:t>
      </w:r>
      <w:r w:rsidRPr="00957BA9">
        <w:rPr>
          <w:rFonts w:ascii="標楷體" w:eastAsia="標楷體" w:hAnsi="標楷體"/>
          <w:sz w:val="28"/>
          <w:szCs w:val="28"/>
        </w:rPr>
        <w:t>與符合牙醫門診加強感染管制實施方案之初診診察00315C～00317C：(99/4/1) (102/3/1)(110/1/1)</w:t>
      </w:r>
    </w:p>
    <w:p w14:paraId="3C92AB79" w14:textId="77777777" w:rsidR="0012110B" w:rsidRPr="00957BA9" w:rsidRDefault="0012110B" w:rsidP="0012110B">
      <w:pPr>
        <w:spacing w:line="600" w:lineRule="exact"/>
        <w:ind w:left="1274" w:hanging="566"/>
        <w:rPr>
          <w:rFonts w:ascii="標楷體" w:eastAsia="標楷體" w:hAnsi="標楷體"/>
          <w:sz w:val="28"/>
          <w:szCs w:val="28"/>
        </w:rPr>
      </w:pPr>
      <w:r w:rsidRPr="00957BA9">
        <w:rPr>
          <w:rFonts w:ascii="標楷體" w:eastAsia="標楷體" w:hAnsi="標楷體"/>
          <w:sz w:val="28"/>
          <w:szCs w:val="28"/>
        </w:rPr>
        <w:t>(一)全口無牙或殘存牙齒少於8顆之病患不得申報01271C、01272C及01273C、00315C、00316C及00317C。</w:t>
      </w:r>
    </w:p>
    <w:p w14:paraId="61C90404" w14:textId="77777777" w:rsidR="0012110B" w:rsidRPr="00957BA9" w:rsidRDefault="0012110B" w:rsidP="0012110B">
      <w:pPr>
        <w:spacing w:line="600" w:lineRule="exact"/>
        <w:ind w:left="1274" w:hanging="566"/>
        <w:rPr>
          <w:rFonts w:ascii="標楷體" w:eastAsia="標楷體" w:hAnsi="標楷體"/>
          <w:sz w:val="28"/>
          <w:szCs w:val="28"/>
        </w:rPr>
      </w:pPr>
      <w:r w:rsidRPr="00957BA9">
        <w:rPr>
          <w:rFonts w:ascii="標楷體" w:eastAsia="標楷體" w:hAnsi="標楷體"/>
          <w:sz w:val="28"/>
          <w:szCs w:val="28"/>
        </w:rPr>
        <w:lastRenderedPageBreak/>
        <w:t>(二)初診診察記錄視同病歷首頁，應於每次抽審時附上最近一次(一年內)之初診記錄及相關 X光片，如為連續抽審案件應載明於醫令清單上。</w:t>
      </w:r>
    </w:p>
    <w:p w14:paraId="77ABFD18" w14:textId="77777777" w:rsidR="0012110B" w:rsidRPr="00957BA9" w:rsidRDefault="0012110B" w:rsidP="0012110B">
      <w:pPr>
        <w:spacing w:line="600" w:lineRule="exact"/>
        <w:ind w:left="1274" w:hanging="566"/>
        <w:rPr>
          <w:rFonts w:ascii="標楷體" w:eastAsia="標楷體" w:hAnsi="標楷體"/>
          <w:sz w:val="28"/>
          <w:szCs w:val="28"/>
        </w:rPr>
      </w:pPr>
      <w:r w:rsidRPr="00957BA9">
        <w:rPr>
          <w:rFonts w:ascii="標楷體" w:eastAsia="標楷體" w:hAnsi="標楷體"/>
          <w:sz w:val="28"/>
          <w:szCs w:val="28"/>
        </w:rPr>
        <w:t>(三)初診診察與符合牙醫門診加強感染管制實施方案之初診診察記錄內容需載明基本牙周狀況評估分為： 1.健康 2.牙齦炎 3.牙周炎。</w:t>
      </w:r>
    </w:p>
    <w:p w14:paraId="1C197449" w14:textId="77777777" w:rsidR="0012110B" w:rsidRPr="00957BA9" w:rsidRDefault="0012110B" w:rsidP="0012110B">
      <w:pPr>
        <w:snapToGrid w:val="0"/>
        <w:spacing w:line="600" w:lineRule="exact"/>
        <w:ind w:left="2833" w:hanging="2691"/>
        <w:rPr>
          <w:rFonts w:ascii="標楷體" w:eastAsia="標楷體" w:hAnsi="標楷體"/>
          <w:sz w:val="28"/>
          <w:szCs w:val="28"/>
        </w:rPr>
      </w:pPr>
      <w:r w:rsidRPr="00957BA9">
        <w:rPr>
          <w:rFonts w:ascii="標楷體" w:eastAsia="標楷體" w:hAnsi="標楷體"/>
          <w:sz w:val="28"/>
          <w:szCs w:val="28"/>
        </w:rPr>
        <w:t>二 (原二十四)、</w:t>
      </w:r>
    </w:p>
    <w:p w14:paraId="178EE405" w14:textId="77777777" w:rsidR="0012110B" w:rsidRPr="00957BA9" w:rsidRDefault="0012110B" w:rsidP="0012110B">
      <w:pPr>
        <w:spacing w:line="600" w:lineRule="exact"/>
        <w:ind w:left="1276" w:hanging="568"/>
        <w:rPr>
          <w:rFonts w:ascii="標楷體" w:eastAsia="標楷體" w:hAnsi="標楷體"/>
          <w:sz w:val="28"/>
          <w:szCs w:val="28"/>
        </w:rPr>
      </w:pPr>
      <w:r w:rsidRPr="00957BA9">
        <w:rPr>
          <w:rFonts w:ascii="標楷體" w:eastAsia="標楷體" w:hAnsi="標楷體"/>
          <w:sz w:val="28"/>
          <w:szCs w:val="28"/>
        </w:rPr>
        <w:t>(一 )若病人情況特殊「如過動兒(須檢附醫院診斷證明)、心智障礙病患(須檢附殘障手冊或精神科診斷證明)等有相關證明者」施行Ｘ光攝影有困難，得於病歷上詳細記載，方免附Ｘ光片而予以個案方式審查。(104/1/1)</w:t>
      </w:r>
    </w:p>
    <w:p w14:paraId="5FCE62F0" w14:textId="77777777" w:rsidR="0012110B" w:rsidRPr="00957BA9" w:rsidRDefault="0012110B" w:rsidP="0012110B">
      <w:pPr>
        <w:spacing w:line="600" w:lineRule="exact"/>
        <w:ind w:left="1276" w:hanging="568"/>
        <w:rPr>
          <w:rFonts w:ascii="標楷體" w:eastAsia="標楷體" w:hAnsi="標楷體"/>
          <w:sz w:val="28"/>
          <w:szCs w:val="28"/>
        </w:rPr>
      </w:pPr>
      <w:r w:rsidRPr="00957BA9">
        <w:rPr>
          <w:rFonts w:ascii="標楷體" w:eastAsia="標楷體" w:hAnsi="標楷體"/>
          <w:sz w:val="28"/>
          <w:szCs w:val="28"/>
        </w:rPr>
        <w:t>(二)懷孕婦女(須病歷載明及病患簽名)、巡迴醫療區執行醫療服務無Ｘ光設備者，其根管治療得準用前項(免附Ｘ光片)之規定。 (103/6/1)(103/8/1)(109/3/1)</w:t>
      </w:r>
    </w:p>
    <w:p w14:paraId="0BB68A33" w14:textId="77777777" w:rsidR="0012110B" w:rsidRPr="00957BA9" w:rsidRDefault="0012110B" w:rsidP="0012110B">
      <w:pPr>
        <w:snapToGrid w:val="0"/>
        <w:spacing w:line="600" w:lineRule="exact"/>
        <w:ind w:left="622" w:hanging="622"/>
        <w:textAlignment w:val="auto"/>
        <w:rPr>
          <w:rFonts w:ascii="標楷體" w:eastAsia="標楷體" w:hAnsi="標楷體"/>
          <w:bCs/>
          <w:sz w:val="28"/>
          <w:szCs w:val="28"/>
        </w:rPr>
      </w:pPr>
      <w:r w:rsidRPr="00957BA9">
        <w:rPr>
          <w:rFonts w:ascii="標楷體" w:eastAsia="標楷體" w:hAnsi="標楷體"/>
          <w:bCs/>
          <w:sz w:val="28"/>
          <w:szCs w:val="28"/>
        </w:rPr>
        <w:t>三、齒顎全景X光片攝影</w:t>
      </w:r>
      <w:r w:rsidRPr="00957BA9">
        <w:rPr>
          <w:rFonts w:ascii="標楷體" w:eastAsia="標楷體" w:hAnsi="標楷體"/>
          <w:kern w:val="3"/>
          <w:sz w:val="28"/>
          <w:szCs w:val="28"/>
        </w:rPr>
        <w:t>(34004C)</w:t>
      </w:r>
      <w:r w:rsidRPr="00957BA9">
        <w:rPr>
          <w:rFonts w:ascii="標楷體" w:eastAsia="標楷體" w:hAnsi="標楷體"/>
          <w:bCs/>
          <w:sz w:val="28"/>
          <w:szCs w:val="28"/>
        </w:rPr>
        <w:t>審查原則：</w:t>
      </w:r>
      <w:r w:rsidRPr="00957BA9">
        <w:rPr>
          <w:rFonts w:ascii="標楷體" w:eastAsia="標楷體" w:hAnsi="標楷體"/>
          <w:kern w:val="3"/>
          <w:sz w:val="28"/>
          <w:szCs w:val="28"/>
        </w:rPr>
        <w:t>(107/2/1)</w:t>
      </w:r>
    </w:p>
    <w:p w14:paraId="74E0876A" w14:textId="77777777" w:rsidR="0012110B" w:rsidRPr="00957BA9" w:rsidRDefault="0012110B" w:rsidP="0012110B">
      <w:pPr>
        <w:widowControl/>
        <w:spacing w:before="100" w:after="50" w:line="600" w:lineRule="exact"/>
        <w:ind w:left="1276" w:hanging="567"/>
        <w:jc w:val="both"/>
        <w:textAlignment w:val="auto"/>
        <w:rPr>
          <w:rFonts w:ascii="標楷體" w:eastAsia="標楷體" w:hAnsi="標楷體"/>
          <w:kern w:val="3"/>
          <w:sz w:val="28"/>
          <w:szCs w:val="28"/>
        </w:rPr>
      </w:pPr>
      <w:r w:rsidRPr="00957BA9">
        <w:rPr>
          <w:rFonts w:ascii="標楷體" w:eastAsia="標楷體" w:hAnsi="標楷體"/>
          <w:kern w:val="3"/>
          <w:sz w:val="28"/>
          <w:szCs w:val="28"/>
        </w:rPr>
        <w:t>(一)因張口困難無法放置口內X光片，病歷應記載最大張口幅度。</w:t>
      </w:r>
    </w:p>
    <w:p w14:paraId="64B7D2E2" w14:textId="77777777" w:rsidR="0012110B" w:rsidRPr="00957BA9" w:rsidRDefault="0012110B" w:rsidP="0012110B">
      <w:pPr>
        <w:widowControl/>
        <w:spacing w:before="100" w:after="50" w:line="600" w:lineRule="exact"/>
        <w:ind w:left="1276" w:hanging="567"/>
        <w:jc w:val="both"/>
        <w:textAlignment w:val="auto"/>
        <w:rPr>
          <w:rFonts w:ascii="標楷體" w:eastAsia="標楷體" w:hAnsi="標楷體"/>
          <w:kern w:val="3"/>
          <w:sz w:val="28"/>
          <w:szCs w:val="28"/>
        </w:rPr>
      </w:pPr>
      <w:r w:rsidRPr="00957BA9">
        <w:rPr>
          <w:rFonts w:ascii="標楷體" w:eastAsia="標楷體" w:hAnsi="標楷體"/>
          <w:kern w:val="3"/>
          <w:sz w:val="28"/>
          <w:szCs w:val="28"/>
        </w:rPr>
        <w:t>(二)對口內片過敏。</w:t>
      </w:r>
    </w:p>
    <w:p w14:paraId="7B221F29" w14:textId="77777777" w:rsidR="0012110B" w:rsidRPr="00957BA9" w:rsidRDefault="0012110B" w:rsidP="0012110B">
      <w:pPr>
        <w:widowControl/>
        <w:spacing w:before="100" w:after="50" w:line="600" w:lineRule="exact"/>
        <w:ind w:left="1276" w:hanging="567"/>
        <w:jc w:val="both"/>
        <w:textAlignment w:val="auto"/>
        <w:rPr>
          <w:rFonts w:ascii="標楷體" w:eastAsia="標楷體" w:hAnsi="標楷體"/>
          <w:kern w:val="3"/>
          <w:sz w:val="28"/>
          <w:szCs w:val="28"/>
        </w:rPr>
      </w:pPr>
      <w:r w:rsidRPr="00957BA9">
        <w:rPr>
          <w:rFonts w:ascii="標楷體" w:eastAsia="標楷體" w:hAnsi="標楷體"/>
          <w:kern w:val="3"/>
          <w:sz w:val="28"/>
          <w:szCs w:val="28"/>
        </w:rPr>
        <w:t>(三)口內片難以放置適當位置。</w:t>
      </w:r>
    </w:p>
    <w:p w14:paraId="671259C9" w14:textId="77777777" w:rsidR="0012110B" w:rsidRPr="00957BA9" w:rsidRDefault="0012110B" w:rsidP="0012110B">
      <w:pPr>
        <w:widowControl/>
        <w:spacing w:before="100" w:after="50" w:line="600" w:lineRule="exact"/>
        <w:ind w:left="1276" w:hanging="567"/>
        <w:jc w:val="both"/>
        <w:textAlignment w:val="auto"/>
        <w:rPr>
          <w:rFonts w:ascii="標楷體" w:eastAsia="標楷體" w:hAnsi="標楷體"/>
          <w:kern w:val="3"/>
          <w:sz w:val="28"/>
          <w:szCs w:val="28"/>
        </w:rPr>
      </w:pPr>
      <w:r w:rsidRPr="00957BA9">
        <w:rPr>
          <w:rFonts w:ascii="標楷體" w:eastAsia="標楷體" w:hAnsi="標楷體"/>
          <w:kern w:val="3"/>
          <w:sz w:val="28"/>
          <w:szCs w:val="28"/>
        </w:rPr>
        <w:t>(四)齒顎全景X光片攝影檢查之選擇應用，須在公認有明顯優於其他口內X光片檢查，或其他檢查無法提供足夠資料以輔助臨床診斷或治療時，方可申報。</w:t>
      </w:r>
    </w:p>
    <w:p w14:paraId="460B5174" w14:textId="77777777" w:rsidR="0012110B" w:rsidRPr="00957BA9" w:rsidRDefault="0012110B" w:rsidP="0012110B">
      <w:pPr>
        <w:snapToGrid w:val="0"/>
        <w:spacing w:line="600" w:lineRule="exact"/>
        <w:rPr>
          <w:rFonts w:ascii="標楷體" w:eastAsia="標楷體" w:hAnsi="標楷體"/>
        </w:rPr>
      </w:pPr>
      <w:r w:rsidRPr="00957BA9">
        <w:rPr>
          <w:rFonts w:ascii="標楷體" w:eastAsia="標楷體" w:hAnsi="標楷體"/>
          <w:b/>
          <w:bCs/>
          <w:sz w:val="28"/>
          <w:szCs w:val="28"/>
        </w:rPr>
        <w:t>參、牙體復形：</w:t>
      </w:r>
      <w:r w:rsidRPr="00957BA9">
        <w:rPr>
          <w:rFonts w:ascii="標楷體" w:eastAsia="標楷體" w:hAnsi="標楷體"/>
          <w:sz w:val="28"/>
          <w:szCs w:val="28"/>
        </w:rPr>
        <w:t>(101/2/1)</w:t>
      </w:r>
    </w:p>
    <w:p w14:paraId="3B40BC63" w14:textId="77777777" w:rsidR="0012110B" w:rsidRPr="00957BA9" w:rsidRDefault="0012110B" w:rsidP="0012110B">
      <w:pPr>
        <w:snapToGrid w:val="0"/>
        <w:spacing w:line="600" w:lineRule="exact"/>
        <w:ind w:left="565" w:hanging="426"/>
        <w:jc w:val="both"/>
        <w:textAlignment w:val="auto"/>
        <w:rPr>
          <w:rFonts w:ascii="標楷體" w:eastAsia="標楷體" w:hAnsi="標楷體"/>
          <w:kern w:val="3"/>
        </w:rPr>
      </w:pPr>
      <w:r w:rsidRPr="00957BA9">
        <w:rPr>
          <w:rFonts w:ascii="標楷體" w:eastAsia="標楷體" w:hAnsi="標楷體"/>
          <w:bCs/>
          <w:sz w:val="28"/>
          <w:szCs w:val="28"/>
        </w:rPr>
        <w:lastRenderedPageBreak/>
        <w:t>一 (原十七)</w:t>
      </w:r>
      <w:r w:rsidRPr="00957BA9">
        <w:rPr>
          <w:rFonts w:ascii="標楷體" w:eastAsia="標楷體" w:hAnsi="標楷體"/>
          <w:kern w:val="3"/>
          <w:sz w:val="28"/>
          <w:szCs w:val="28"/>
        </w:rPr>
        <w:t>、牙體復形(O.D.)：除牙位外，應詳載補牙部位窩洞位置及所使用材質。(請勿使用商品名稱)。</w:t>
      </w:r>
    </w:p>
    <w:p w14:paraId="3D87F55C" w14:textId="77777777" w:rsidR="0012110B" w:rsidRPr="00957BA9" w:rsidRDefault="0012110B" w:rsidP="0012110B">
      <w:pPr>
        <w:spacing w:line="600" w:lineRule="exact"/>
        <w:ind w:left="567" w:hanging="425"/>
        <w:rPr>
          <w:rFonts w:ascii="標楷體" w:eastAsia="標楷體" w:hAnsi="標楷體"/>
        </w:rPr>
      </w:pPr>
      <w:r w:rsidRPr="00957BA9">
        <w:rPr>
          <w:rFonts w:ascii="標楷體" w:eastAsia="標楷體" w:hAnsi="標楷體"/>
          <w:bCs/>
          <w:sz w:val="28"/>
          <w:szCs w:val="28"/>
        </w:rPr>
        <w:t>二 (原十八)</w:t>
      </w:r>
      <w:r w:rsidRPr="00957BA9">
        <w:rPr>
          <w:rFonts w:ascii="標楷體" w:eastAsia="標楷體" w:hAnsi="標楷體"/>
          <w:sz w:val="28"/>
          <w:szCs w:val="28"/>
        </w:rPr>
        <w:t>、齒頸部磨耗充填限以單面申報。(101/2/1)</w:t>
      </w:r>
    </w:p>
    <w:p w14:paraId="23DCAAA2" w14:textId="77777777" w:rsidR="0012110B" w:rsidRPr="00957BA9" w:rsidRDefault="0012110B" w:rsidP="0012110B">
      <w:pPr>
        <w:snapToGrid w:val="0"/>
        <w:spacing w:line="600" w:lineRule="exact"/>
        <w:ind w:left="2550" w:hanging="2411"/>
        <w:jc w:val="both"/>
        <w:rPr>
          <w:rFonts w:ascii="標楷體" w:eastAsia="標楷體" w:hAnsi="標楷體"/>
          <w:sz w:val="28"/>
          <w:szCs w:val="28"/>
        </w:rPr>
      </w:pPr>
      <w:r w:rsidRPr="00957BA9">
        <w:rPr>
          <w:rFonts w:ascii="標楷體" w:eastAsia="標楷體" w:hAnsi="標楷體"/>
          <w:bCs/>
          <w:sz w:val="28"/>
          <w:szCs w:val="28"/>
        </w:rPr>
        <w:t>三 (原十九)</w:t>
      </w:r>
      <w:r w:rsidRPr="00957BA9">
        <w:rPr>
          <w:rFonts w:ascii="標楷體" w:eastAsia="標楷體" w:hAnsi="標楷體"/>
          <w:sz w:val="28"/>
          <w:szCs w:val="28"/>
        </w:rPr>
        <w:t>、</w:t>
      </w:r>
    </w:p>
    <w:p w14:paraId="638AC504" w14:textId="77777777" w:rsidR="0012110B" w:rsidRPr="00957BA9" w:rsidRDefault="0012110B" w:rsidP="0012110B">
      <w:pPr>
        <w:numPr>
          <w:ilvl w:val="0"/>
          <w:numId w:val="41"/>
        </w:numPr>
        <w:snapToGrid w:val="0"/>
        <w:spacing w:before="100" w:after="50" w:line="600" w:lineRule="exact"/>
        <w:jc w:val="both"/>
        <w:textAlignment w:val="auto"/>
        <w:rPr>
          <w:rFonts w:ascii="標楷體" w:eastAsia="標楷體" w:hAnsi="標楷體"/>
          <w:kern w:val="3"/>
          <w:szCs w:val="24"/>
        </w:rPr>
      </w:pPr>
      <w:r w:rsidRPr="00957BA9">
        <w:rPr>
          <w:rFonts w:ascii="標楷體" w:eastAsia="標楷體" w:hAnsi="標楷體"/>
          <w:kern w:val="3"/>
          <w:sz w:val="28"/>
          <w:szCs w:val="28"/>
        </w:rPr>
        <w:t>後牙若同顆牙牙冠同時併有多面蛀牙，應於當次復形完成後，並以全民健康保險醫療服務給付項目及支付標準表內牙體復形最高面數目申報。(101/2/1)(102/3/1)</w:t>
      </w:r>
    </w:p>
    <w:p w14:paraId="5DB5252F" w14:textId="77777777" w:rsidR="0012110B" w:rsidRPr="00957BA9" w:rsidRDefault="0012110B" w:rsidP="0012110B">
      <w:pPr>
        <w:snapToGrid w:val="0"/>
        <w:spacing w:line="600" w:lineRule="exact"/>
        <w:ind w:left="1557" w:hanging="848"/>
        <w:jc w:val="both"/>
        <w:rPr>
          <w:rFonts w:ascii="標楷體" w:eastAsia="標楷體" w:hAnsi="標楷體"/>
        </w:rPr>
      </w:pPr>
      <w:r w:rsidRPr="00957BA9">
        <w:rPr>
          <w:rFonts w:ascii="標楷體" w:eastAsia="標楷體" w:hAnsi="標楷體"/>
          <w:sz w:val="28"/>
          <w:szCs w:val="28"/>
        </w:rPr>
        <w:t>(二)刪除。(101/2/1)</w:t>
      </w:r>
    </w:p>
    <w:p w14:paraId="09606A26" w14:textId="77777777" w:rsidR="0012110B" w:rsidRPr="00957BA9" w:rsidRDefault="0012110B" w:rsidP="0012110B">
      <w:pPr>
        <w:snapToGrid w:val="0"/>
        <w:spacing w:line="600" w:lineRule="exact"/>
        <w:ind w:left="1276" w:hanging="567"/>
        <w:rPr>
          <w:rFonts w:ascii="標楷體" w:eastAsia="標楷體" w:hAnsi="標楷體"/>
        </w:rPr>
      </w:pPr>
      <w:r w:rsidRPr="00957BA9">
        <w:rPr>
          <w:rFonts w:ascii="標楷體" w:eastAsia="標楷體" w:hAnsi="標楷體"/>
          <w:sz w:val="28"/>
          <w:szCs w:val="28"/>
        </w:rPr>
        <w:t xml:space="preserve">(三)同顆牙牙冠使用兩種以上不同復形材質，應擇一材質處置項目申報，申報面數以申報材質處置的執行面數為限。(107/2/1) (108/3/1) </w:t>
      </w:r>
    </w:p>
    <w:p w14:paraId="52D4E0C3" w14:textId="77777777" w:rsidR="0012110B" w:rsidRPr="00957BA9" w:rsidRDefault="0012110B" w:rsidP="0012110B">
      <w:pPr>
        <w:spacing w:line="600" w:lineRule="exact"/>
        <w:ind w:left="510" w:hanging="510"/>
        <w:rPr>
          <w:rFonts w:ascii="標楷體" w:eastAsia="標楷體" w:hAnsi="標楷體"/>
        </w:rPr>
      </w:pPr>
      <w:r w:rsidRPr="00957BA9">
        <w:rPr>
          <w:rFonts w:ascii="標楷體" w:eastAsia="標楷體" w:hAnsi="標楷體"/>
          <w:b/>
          <w:bCs/>
          <w:sz w:val="28"/>
          <w:szCs w:val="28"/>
        </w:rPr>
        <w:t>肆、根管治療：</w:t>
      </w:r>
      <w:r w:rsidRPr="00957BA9">
        <w:rPr>
          <w:rFonts w:ascii="標楷體" w:eastAsia="標楷體" w:hAnsi="標楷體"/>
          <w:sz w:val="28"/>
          <w:szCs w:val="28"/>
        </w:rPr>
        <w:t>(101/2/1)</w:t>
      </w:r>
    </w:p>
    <w:p w14:paraId="4BBF7214" w14:textId="77777777" w:rsidR="0012110B" w:rsidRPr="00957BA9" w:rsidRDefault="0012110B" w:rsidP="0012110B">
      <w:pPr>
        <w:snapToGrid w:val="0"/>
        <w:spacing w:line="600" w:lineRule="exact"/>
        <w:ind w:left="565" w:hanging="426"/>
        <w:jc w:val="both"/>
        <w:textAlignment w:val="auto"/>
        <w:rPr>
          <w:rFonts w:ascii="標楷體" w:eastAsia="標楷體" w:hAnsi="標楷體"/>
          <w:kern w:val="3"/>
        </w:rPr>
      </w:pPr>
      <w:r w:rsidRPr="00957BA9">
        <w:rPr>
          <w:rFonts w:ascii="標楷體" w:eastAsia="標楷體" w:hAnsi="標楷體"/>
          <w:bCs/>
          <w:sz w:val="28"/>
          <w:szCs w:val="28"/>
        </w:rPr>
        <w:t>一 (原二十)</w:t>
      </w:r>
      <w:r w:rsidRPr="00957BA9">
        <w:rPr>
          <w:rFonts w:ascii="標楷體" w:eastAsia="標楷體" w:hAnsi="標楷體"/>
          <w:kern w:val="3"/>
          <w:sz w:val="28"/>
          <w:szCs w:val="28"/>
        </w:rPr>
        <w:t>、根管治療(ENDO)：90001C～90003C、90019C、90020C應詳載牙齒位置、根管名稱及其根管治療操作長度(包含數字與單位mm)，擴大號數(ISO instruments 經由ADA與ISO認定的標準尺寸大小)、充填材料…等。根管難症處理，應依各該根管詳細述明理由及病情並附充填前後Ｘ光片舉證，病歷應詳載Ｘ光片診斷或發現。個別根管若根管鈣化，未作RCF且未申報費用，不需記載操作長度及擴大號數。(97/5/1)(97/9/1)(100/5/1)</w:t>
      </w:r>
    </w:p>
    <w:p w14:paraId="0A884FEC" w14:textId="77777777" w:rsidR="0012110B" w:rsidRPr="00957BA9" w:rsidRDefault="0012110B" w:rsidP="0012110B">
      <w:pPr>
        <w:snapToGrid w:val="0"/>
        <w:spacing w:line="600" w:lineRule="exact"/>
        <w:textAlignment w:val="auto"/>
        <w:rPr>
          <w:rFonts w:ascii="標楷體" w:eastAsia="標楷體" w:hAnsi="標楷體"/>
          <w:kern w:val="3"/>
        </w:rPr>
      </w:pPr>
      <w:r w:rsidRPr="00957BA9">
        <w:rPr>
          <w:rFonts w:ascii="標楷體" w:eastAsia="標楷體" w:hAnsi="標楷體"/>
          <w:bCs/>
          <w:sz w:val="28"/>
          <w:szCs w:val="28"/>
        </w:rPr>
        <w:t>二 (原二十一)</w:t>
      </w:r>
      <w:r w:rsidRPr="00957BA9">
        <w:rPr>
          <w:rFonts w:ascii="標楷體" w:eastAsia="標楷體" w:hAnsi="標楷體"/>
          <w:kern w:val="3"/>
          <w:sz w:val="28"/>
          <w:szCs w:val="28"/>
        </w:rPr>
        <w:t>、恆牙根管治療完成充填之界定：(101/2/1)</w:t>
      </w:r>
    </w:p>
    <w:p w14:paraId="2A6EBE5E" w14:textId="77777777" w:rsidR="0012110B" w:rsidRPr="00957BA9" w:rsidRDefault="0012110B" w:rsidP="0012110B">
      <w:pPr>
        <w:snapToGrid w:val="0"/>
        <w:spacing w:line="600" w:lineRule="exact"/>
        <w:ind w:left="1276" w:hanging="567"/>
        <w:textAlignment w:val="auto"/>
        <w:rPr>
          <w:rFonts w:ascii="標楷體" w:eastAsia="標楷體" w:hAnsi="標楷體"/>
          <w:kern w:val="3"/>
          <w:sz w:val="28"/>
          <w:szCs w:val="28"/>
        </w:rPr>
      </w:pPr>
      <w:r w:rsidRPr="00957BA9">
        <w:rPr>
          <w:rFonts w:ascii="標楷體" w:eastAsia="標楷體" w:hAnsi="標楷體"/>
          <w:kern w:val="3"/>
          <w:sz w:val="28"/>
          <w:szCs w:val="28"/>
        </w:rPr>
        <w:t>(一)根管操作長度以根管開口參考點至根尖之長度計算之。但根管根尖須充填5mm才達緻密。</w:t>
      </w:r>
    </w:p>
    <w:p w14:paraId="7589E760" w14:textId="77777777" w:rsidR="0012110B" w:rsidRPr="00957BA9" w:rsidRDefault="0012110B" w:rsidP="0012110B">
      <w:pPr>
        <w:snapToGrid w:val="0"/>
        <w:spacing w:line="600" w:lineRule="exact"/>
        <w:ind w:left="1276" w:hanging="567"/>
        <w:textAlignment w:val="auto"/>
        <w:rPr>
          <w:rFonts w:ascii="標楷體" w:eastAsia="標楷體" w:hAnsi="標楷體"/>
          <w:kern w:val="3"/>
          <w:sz w:val="28"/>
          <w:szCs w:val="28"/>
        </w:rPr>
      </w:pPr>
      <w:r w:rsidRPr="00957BA9">
        <w:rPr>
          <w:rFonts w:ascii="標楷體" w:eastAsia="標楷體" w:hAnsi="標楷體"/>
          <w:kern w:val="3"/>
          <w:sz w:val="28"/>
          <w:szCs w:val="28"/>
        </w:rPr>
        <w:lastRenderedPageBreak/>
        <w:t>(二)單一根管：其充填須緻密達根管內距根尖2mm，若有明顯無法克服之情況，如：根管阻塞、鈣化，極度彎曲或存在器械斷折等，需充填超過二分之一才予給付。(99/4/1) (102/3/1)</w:t>
      </w:r>
    </w:p>
    <w:p w14:paraId="467E35CD" w14:textId="77777777" w:rsidR="0012110B" w:rsidRPr="00957BA9" w:rsidRDefault="0012110B" w:rsidP="0012110B">
      <w:pPr>
        <w:snapToGrid w:val="0"/>
        <w:spacing w:line="600" w:lineRule="exact"/>
        <w:ind w:left="1276" w:hanging="709"/>
        <w:textAlignment w:val="auto"/>
        <w:rPr>
          <w:rFonts w:ascii="標楷體" w:eastAsia="標楷體" w:hAnsi="標楷體"/>
          <w:kern w:val="3"/>
          <w:sz w:val="28"/>
          <w:szCs w:val="28"/>
        </w:rPr>
      </w:pPr>
      <w:r w:rsidRPr="00957BA9">
        <w:rPr>
          <w:rFonts w:ascii="標楷體" w:eastAsia="標楷體" w:hAnsi="標楷體"/>
          <w:kern w:val="3"/>
          <w:sz w:val="28"/>
          <w:szCs w:val="28"/>
        </w:rPr>
        <w:t xml:space="preserve"> (三)多根管：後牙以超過三分之二才予給付。若有明顯無法克服之情況，如：根管阻塞、鈣化，極度彎曲或存在器械斷折等，需充填超過二分之一才予給付。 (102/3/1)</w:t>
      </w:r>
    </w:p>
    <w:p w14:paraId="72E2D0E9" w14:textId="77777777" w:rsidR="0012110B" w:rsidRPr="00957BA9" w:rsidRDefault="0012110B" w:rsidP="0012110B">
      <w:pPr>
        <w:snapToGrid w:val="0"/>
        <w:spacing w:line="500" w:lineRule="exact"/>
        <w:ind w:left="1276" w:hanging="709"/>
        <w:textAlignment w:val="auto"/>
        <w:rPr>
          <w:rFonts w:ascii="標楷體" w:eastAsia="標楷體" w:hAnsi="標楷體"/>
          <w:kern w:val="3"/>
          <w:sz w:val="28"/>
          <w:szCs w:val="28"/>
        </w:rPr>
      </w:pPr>
      <w:r w:rsidRPr="00957BA9">
        <w:rPr>
          <w:rFonts w:ascii="標楷體" w:eastAsia="標楷體" w:hAnsi="標楷體"/>
          <w:kern w:val="3"/>
          <w:sz w:val="28"/>
          <w:szCs w:val="28"/>
        </w:rPr>
        <w:t xml:space="preserve"> (四)恆牙根管治療須以不可吸收之材料充填，但不得使用銀針、銀針混合牙膠針、或單獨使用根管充填劑及其他不宜做根管充填之材料。(101/2/1)</w:t>
      </w:r>
    </w:p>
    <w:p w14:paraId="027579E0" w14:textId="77777777" w:rsidR="0012110B" w:rsidRPr="00957BA9" w:rsidRDefault="0012110B" w:rsidP="0012110B">
      <w:pPr>
        <w:snapToGrid w:val="0"/>
        <w:spacing w:line="600" w:lineRule="exact"/>
        <w:ind w:left="425" w:hanging="423"/>
        <w:jc w:val="both"/>
        <w:textAlignment w:val="auto"/>
        <w:rPr>
          <w:rFonts w:ascii="標楷體" w:eastAsia="標楷體" w:hAnsi="標楷體"/>
          <w:kern w:val="3"/>
        </w:rPr>
      </w:pPr>
      <w:r w:rsidRPr="00957BA9">
        <w:rPr>
          <w:rFonts w:ascii="標楷體" w:eastAsia="標楷體" w:hAnsi="標楷體"/>
          <w:bCs/>
          <w:sz w:val="28"/>
          <w:szCs w:val="28"/>
        </w:rPr>
        <w:t>三 (原二十五</w:t>
      </w:r>
      <w:r w:rsidRPr="00957BA9">
        <w:rPr>
          <w:rFonts w:ascii="標楷體" w:eastAsia="標楷體" w:hAnsi="標楷體"/>
          <w:kern w:val="3"/>
          <w:sz w:val="28"/>
          <w:szCs w:val="28"/>
        </w:rPr>
        <w:t>)</w:t>
      </w:r>
      <w:r w:rsidRPr="00957BA9">
        <w:rPr>
          <w:rFonts w:ascii="標楷體" w:eastAsia="標楷體" w:hAnsi="標楷體"/>
          <w:bCs/>
          <w:sz w:val="28"/>
          <w:szCs w:val="28"/>
        </w:rPr>
        <w:t>、</w:t>
      </w:r>
      <w:r w:rsidRPr="00957BA9">
        <w:rPr>
          <w:rFonts w:ascii="標楷體" w:eastAsia="標楷體" w:hAnsi="標楷體"/>
          <w:kern w:val="3"/>
          <w:sz w:val="28"/>
          <w:szCs w:val="28"/>
        </w:rPr>
        <w:t>乳牙根管治療，申報時須檢附術前、術後X光片。根管充填須達根尖二分之一，並以可吸收之材料充填，後牙多根管須所有根管均達根尖二分之一才可申報90018C，後牙若有部份根管充填未達標準可以90016C申報。乳牙所有牙根吸收超過三分之二以上(殘存牙根長度在3mm以內者)，不得申報乳牙根管治療。(99/4/1) (101/2/1)</w:t>
      </w:r>
    </w:p>
    <w:p w14:paraId="6FD14A55" w14:textId="77777777" w:rsidR="0012110B" w:rsidRPr="00957BA9" w:rsidRDefault="0012110B" w:rsidP="0012110B">
      <w:pPr>
        <w:snapToGrid w:val="0"/>
        <w:spacing w:line="600" w:lineRule="exact"/>
        <w:ind w:left="425" w:hanging="423"/>
        <w:jc w:val="both"/>
        <w:textAlignment w:val="auto"/>
        <w:rPr>
          <w:rFonts w:ascii="標楷體" w:eastAsia="標楷體" w:hAnsi="標楷體"/>
          <w:kern w:val="3"/>
        </w:rPr>
      </w:pPr>
      <w:r w:rsidRPr="00957BA9">
        <w:rPr>
          <w:rFonts w:ascii="標楷體" w:eastAsia="標楷體" w:hAnsi="標楷體"/>
          <w:bCs/>
          <w:kern w:val="3"/>
          <w:sz w:val="28"/>
          <w:szCs w:val="28"/>
        </w:rPr>
        <w:t>四 (原二十二</w:t>
      </w:r>
      <w:r w:rsidRPr="00957BA9">
        <w:rPr>
          <w:rFonts w:ascii="標楷體" w:eastAsia="標楷體" w:hAnsi="標楷體"/>
          <w:kern w:val="3"/>
          <w:sz w:val="28"/>
          <w:szCs w:val="28"/>
        </w:rPr>
        <w:t>)</w:t>
      </w:r>
      <w:r w:rsidRPr="00957BA9">
        <w:rPr>
          <w:rFonts w:ascii="標楷體" w:eastAsia="標楷體" w:hAnsi="標楷體"/>
          <w:bCs/>
          <w:kern w:val="3"/>
          <w:sz w:val="28"/>
          <w:szCs w:val="28"/>
        </w:rPr>
        <w:t xml:space="preserve"> 、</w:t>
      </w:r>
      <w:r w:rsidRPr="00957BA9">
        <w:rPr>
          <w:rFonts w:ascii="標楷體" w:eastAsia="標楷體" w:hAnsi="標楷體"/>
          <w:kern w:val="3"/>
          <w:sz w:val="28"/>
          <w:szCs w:val="28"/>
        </w:rPr>
        <w:t>拆除支台齒上之牙冠(以實際拆除支台齒上之牙冠數給付)或作橋體切斷術(橋體切斷視為 90007C×1給付)，應於病歷上詳實記明，並檢附術前、後Ｘ光片或相片(Ｘ光片或相片費用內含)申報之，若比例太高時，則實地訪查。(99/4/1)</w:t>
      </w:r>
    </w:p>
    <w:p w14:paraId="4B1D956B" w14:textId="77777777" w:rsidR="0012110B" w:rsidRPr="00957BA9" w:rsidRDefault="0012110B" w:rsidP="0012110B">
      <w:pPr>
        <w:spacing w:line="600" w:lineRule="exact"/>
        <w:ind w:left="426" w:hanging="426"/>
        <w:rPr>
          <w:rFonts w:ascii="標楷體" w:eastAsia="標楷體" w:hAnsi="標楷體"/>
        </w:rPr>
      </w:pPr>
      <w:r w:rsidRPr="00957BA9">
        <w:rPr>
          <w:rFonts w:ascii="標楷體" w:eastAsia="標楷體" w:hAnsi="標楷體"/>
          <w:bCs/>
          <w:sz w:val="28"/>
          <w:szCs w:val="28"/>
        </w:rPr>
        <w:t>五 (原二十三</w:t>
      </w:r>
      <w:r w:rsidRPr="00957BA9">
        <w:rPr>
          <w:rFonts w:ascii="標楷體" w:eastAsia="標楷體" w:hAnsi="標楷體"/>
          <w:sz w:val="28"/>
          <w:szCs w:val="28"/>
        </w:rPr>
        <w:t>)</w:t>
      </w:r>
      <w:r w:rsidRPr="00957BA9">
        <w:rPr>
          <w:rFonts w:ascii="標楷體" w:eastAsia="標楷體" w:hAnsi="標楷體"/>
          <w:bCs/>
          <w:sz w:val="28"/>
          <w:szCs w:val="28"/>
        </w:rPr>
        <w:t xml:space="preserve"> 、</w:t>
      </w:r>
      <w:r w:rsidRPr="00957BA9">
        <w:rPr>
          <w:rFonts w:ascii="標楷體" w:eastAsia="標楷體" w:hAnsi="標楷體"/>
          <w:sz w:val="28"/>
          <w:szCs w:val="28"/>
        </w:rPr>
        <w:t>根管治療申報橡皮障</w:t>
      </w:r>
      <w:r w:rsidRPr="00957BA9">
        <w:rPr>
          <w:rFonts w:ascii="標楷體" w:eastAsia="標楷體" w:hAnsi="標楷體"/>
          <w:bCs/>
          <w:sz w:val="28"/>
          <w:szCs w:val="28"/>
        </w:rPr>
        <w:t>防濕裝置(90012C)</w:t>
      </w:r>
      <w:r w:rsidRPr="00957BA9">
        <w:rPr>
          <w:rFonts w:ascii="標楷體" w:eastAsia="標楷體" w:hAnsi="標楷體"/>
          <w:b/>
          <w:bCs/>
          <w:sz w:val="28"/>
          <w:szCs w:val="28"/>
        </w:rPr>
        <w:t>，</w:t>
      </w:r>
      <w:r w:rsidRPr="00957BA9">
        <w:rPr>
          <w:rFonts w:ascii="標楷體" w:eastAsia="標楷體" w:hAnsi="標楷體"/>
          <w:bCs/>
          <w:sz w:val="28"/>
          <w:szCs w:val="28"/>
        </w:rPr>
        <w:t>需至少</w:t>
      </w:r>
      <w:r w:rsidRPr="00957BA9">
        <w:rPr>
          <w:rFonts w:ascii="標楷體" w:eastAsia="標楷體" w:hAnsi="標楷體"/>
          <w:sz w:val="28"/>
          <w:szCs w:val="28"/>
        </w:rPr>
        <w:t>檢附</w:t>
      </w:r>
      <w:r w:rsidRPr="00957BA9">
        <w:rPr>
          <w:rFonts w:ascii="標楷體" w:eastAsia="標楷體" w:hAnsi="標楷體"/>
          <w:b/>
          <w:sz w:val="28"/>
          <w:szCs w:val="28"/>
        </w:rPr>
        <w:t>一次</w:t>
      </w:r>
      <w:r w:rsidRPr="00957BA9">
        <w:rPr>
          <w:rFonts w:ascii="標楷體" w:eastAsia="標楷體" w:hAnsi="標楷體"/>
          <w:sz w:val="28"/>
          <w:szCs w:val="28"/>
        </w:rPr>
        <w:t>Ｘ光片或相片上可證實有使用橡皮障防濕裝置(亦即牙齒上夾有clamp時)。同一療程可按實際執行次數申報，病歷應詳實記載，並於每次執行時申報。</w:t>
      </w:r>
      <w:r w:rsidRPr="00957BA9">
        <w:rPr>
          <w:rFonts w:ascii="標楷體" w:eastAsia="標楷體" w:hAnsi="標楷體"/>
          <w:bCs/>
          <w:sz w:val="28"/>
          <w:szCs w:val="28"/>
        </w:rPr>
        <w:t>(99/4/1) (101/2/1) (104/1/1)</w:t>
      </w:r>
    </w:p>
    <w:p w14:paraId="48FA0210" w14:textId="77777777" w:rsidR="0012110B" w:rsidRPr="00957BA9" w:rsidRDefault="0012110B" w:rsidP="0012110B">
      <w:pPr>
        <w:snapToGrid w:val="0"/>
        <w:spacing w:line="600" w:lineRule="exact"/>
        <w:ind w:left="426" w:hanging="426"/>
        <w:rPr>
          <w:rFonts w:ascii="標楷體" w:eastAsia="標楷體" w:hAnsi="標楷體"/>
        </w:rPr>
      </w:pPr>
      <w:r w:rsidRPr="00957BA9">
        <w:rPr>
          <w:rFonts w:ascii="標楷體" w:eastAsia="標楷體" w:hAnsi="標楷體"/>
          <w:bCs/>
          <w:sz w:val="28"/>
          <w:szCs w:val="28"/>
        </w:rPr>
        <w:t>六 (原二十六</w:t>
      </w:r>
      <w:r w:rsidRPr="00957BA9">
        <w:rPr>
          <w:rFonts w:ascii="標楷體" w:eastAsia="標楷體" w:hAnsi="標楷體"/>
          <w:sz w:val="28"/>
          <w:szCs w:val="28"/>
        </w:rPr>
        <w:t>)</w:t>
      </w:r>
      <w:r w:rsidRPr="00957BA9">
        <w:rPr>
          <w:rFonts w:ascii="標楷體" w:eastAsia="標楷體" w:hAnsi="標楷體"/>
          <w:bCs/>
          <w:sz w:val="28"/>
          <w:szCs w:val="28"/>
        </w:rPr>
        <w:t>、</w:t>
      </w:r>
      <w:r w:rsidRPr="00957BA9">
        <w:rPr>
          <w:rFonts w:ascii="標楷體" w:eastAsia="標楷體" w:hAnsi="標楷體"/>
          <w:sz w:val="28"/>
          <w:szCs w:val="28"/>
        </w:rPr>
        <w:t>根管治療後，若因根尖膿腫而需重新再作者，以病歷記載</w:t>
      </w:r>
      <w:r w:rsidRPr="00957BA9">
        <w:rPr>
          <w:rFonts w:ascii="標楷體" w:eastAsia="標楷體" w:hAnsi="標楷體"/>
          <w:sz w:val="28"/>
          <w:szCs w:val="28"/>
        </w:rPr>
        <w:lastRenderedPageBreak/>
        <w:t>之病情與重作根管治療前之診斷Ｘ光片為審查依據，經二位審查醫藥專家認定已不適合施行根管治療者，不得以根管治療申報。(102/3/1)</w:t>
      </w:r>
    </w:p>
    <w:p w14:paraId="3A2DF1A3" w14:textId="77777777" w:rsidR="0012110B" w:rsidRPr="00957BA9" w:rsidRDefault="0012110B" w:rsidP="0012110B">
      <w:pPr>
        <w:spacing w:line="600" w:lineRule="exact"/>
        <w:ind w:left="2835" w:hanging="2835"/>
        <w:rPr>
          <w:rFonts w:ascii="標楷體" w:eastAsia="標楷體" w:hAnsi="標楷體"/>
        </w:rPr>
      </w:pPr>
      <w:r w:rsidRPr="00957BA9">
        <w:rPr>
          <w:rFonts w:ascii="標楷體" w:eastAsia="標楷體" w:hAnsi="標楷體"/>
          <w:bCs/>
          <w:sz w:val="28"/>
          <w:szCs w:val="28"/>
        </w:rPr>
        <w:t>七</w:t>
      </w:r>
      <w:r w:rsidRPr="00957BA9">
        <w:rPr>
          <w:rFonts w:ascii="標楷體" w:eastAsia="標楷體" w:hAnsi="標楷體"/>
          <w:sz w:val="28"/>
          <w:szCs w:val="28"/>
        </w:rPr>
        <w:t>(原三十九)</w:t>
      </w:r>
      <w:r w:rsidRPr="00957BA9">
        <w:rPr>
          <w:rFonts w:ascii="標楷體" w:eastAsia="標楷體" w:hAnsi="標楷體"/>
          <w:bCs/>
          <w:sz w:val="28"/>
          <w:szCs w:val="28"/>
        </w:rPr>
        <w:t>、</w:t>
      </w:r>
      <w:r w:rsidRPr="00957BA9">
        <w:rPr>
          <w:rFonts w:ascii="標楷體" w:eastAsia="標楷體" w:hAnsi="標楷體"/>
          <w:sz w:val="28"/>
          <w:szCs w:val="28"/>
        </w:rPr>
        <w:t>(一)Gutta percha points充填若超出X光影像所示牙根之根尖2㎜以上，屬於缺乏積極療效之判定，不予以給付根管充填費用。(102/3/1)</w:t>
      </w:r>
    </w:p>
    <w:p w14:paraId="0F9BBB2E" w14:textId="77777777" w:rsidR="0012110B" w:rsidRPr="00957BA9" w:rsidRDefault="0012110B" w:rsidP="0012110B">
      <w:pPr>
        <w:snapToGrid w:val="0"/>
        <w:spacing w:line="600" w:lineRule="exact"/>
        <w:ind w:left="2832" w:hanging="708"/>
        <w:jc w:val="both"/>
        <w:rPr>
          <w:rFonts w:ascii="標楷體" w:eastAsia="標楷體" w:hAnsi="標楷體"/>
          <w:sz w:val="28"/>
          <w:szCs w:val="28"/>
        </w:rPr>
      </w:pPr>
      <w:r w:rsidRPr="00957BA9">
        <w:rPr>
          <w:rFonts w:ascii="標楷體" w:eastAsia="標楷體" w:hAnsi="標楷體"/>
          <w:sz w:val="28"/>
          <w:szCs w:val="28"/>
        </w:rPr>
        <w:t>(二)若 Gutta percha points overfilling有前項(一)之情況時，該牙申報二根根管治療或三根根管治療，應可考慮作部份核減及多根管治療時核減該Over filling之根管充填費用。</w:t>
      </w:r>
    </w:p>
    <w:p w14:paraId="646899B1" w14:textId="77777777" w:rsidR="0012110B" w:rsidRPr="00957BA9" w:rsidRDefault="0012110B" w:rsidP="0012110B">
      <w:pPr>
        <w:snapToGrid w:val="0"/>
        <w:spacing w:line="600" w:lineRule="exact"/>
        <w:ind w:left="2831" w:hanging="568"/>
        <w:rPr>
          <w:rFonts w:ascii="標楷體" w:eastAsia="標楷體" w:hAnsi="標楷體"/>
        </w:rPr>
      </w:pPr>
      <w:r w:rsidRPr="00957BA9">
        <w:rPr>
          <w:rFonts w:ascii="標楷體" w:eastAsia="標楷體" w:hAnsi="標楷體"/>
          <w:sz w:val="28"/>
          <w:szCs w:val="28"/>
        </w:rPr>
        <w:t>(三)Over filling合併手術治療時，同一院所者視為同一療程，則合併申報時不刪減之；若GP over filling後有轉診計畫作手術時應詳載於病歷上並檢附轉診單影本，可不予以刪除。(98/3/1)</w:t>
      </w:r>
    </w:p>
    <w:p w14:paraId="1BDD0E2B" w14:textId="77777777" w:rsidR="0012110B" w:rsidRPr="00957BA9" w:rsidRDefault="0012110B" w:rsidP="0012110B">
      <w:pPr>
        <w:spacing w:line="600" w:lineRule="exact"/>
        <w:ind w:left="510" w:hanging="510"/>
        <w:rPr>
          <w:rFonts w:ascii="標楷體" w:eastAsia="標楷體" w:hAnsi="標楷體"/>
        </w:rPr>
      </w:pPr>
      <w:r w:rsidRPr="00957BA9">
        <w:rPr>
          <w:rFonts w:ascii="標楷體" w:eastAsia="標楷體" w:hAnsi="標楷體"/>
          <w:b/>
          <w:sz w:val="28"/>
          <w:szCs w:val="28"/>
        </w:rPr>
        <w:t>伍、牙周病</w:t>
      </w:r>
      <w:r w:rsidRPr="00957BA9">
        <w:rPr>
          <w:rFonts w:ascii="標楷體" w:eastAsia="標楷體" w:hAnsi="標楷體"/>
          <w:b/>
          <w:bCs/>
          <w:sz w:val="28"/>
          <w:szCs w:val="28"/>
        </w:rPr>
        <w:t>：</w:t>
      </w:r>
      <w:r w:rsidRPr="00957BA9">
        <w:rPr>
          <w:rFonts w:ascii="標楷體" w:eastAsia="標楷體" w:hAnsi="標楷體"/>
          <w:sz w:val="28"/>
          <w:szCs w:val="28"/>
        </w:rPr>
        <w:t>(101/2/1)</w:t>
      </w:r>
    </w:p>
    <w:p w14:paraId="0A754C8F" w14:textId="77777777" w:rsidR="0012110B" w:rsidRPr="00957BA9" w:rsidRDefault="0012110B" w:rsidP="0012110B">
      <w:pPr>
        <w:snapToGrid w:val="0"/>
        <w:spacing w:line="600" w:lineRule="exact"/>
        <w:ind w:left="709" w:hanging="570"/>
        <w:jc w:val="both"/>
        <w:textAlignment w:val="auto"/>
        <w:rPr>
          <w:rFonts w:ascii="標楷體" w:eastAsia="標楷體" w:hAnsi="標楷體"/>
          <w:bCs/>
          <w:sz w:val="28"/>
          <w:szCs w:val="28"/>
        </w:rPr>
      </w:pPr>
      <w:r w:rsidRPr="00957BA9">
        <w:rPr>
          <w:rFonts w:ascii="標楷體" w:eastAsia="標楷體" w:hAnsi="標楷體"/>
          <w:sz w:val="28"/>
          <w:szCs w:val="28"/>
        </w:rPr>
        <w:t>一 (原二十七)、全口牙結石清除、齒齦下刮除術 (91006C-91008C、91022C)後，以觀察一個月為原則；視病情需要可做牙周骨膜翻開術(91009B-91010B)。</w:t>
      </w:r>
      <w:r w:rsidRPr="00957BA9">
        <w:rPr>
          <w:rFonts w:ascii="標楷體" w:eastAsia="標楷體" w:hAnsi="標楷體"/>
          <w:bCs/>
          <w:sz w:val="28"/>
          <w:szCs w:val="28"/>
        </w:rPr>
        <w:t>(98/3/1) (105/9/1)</w:t>
      </w:r>
      <w:r w:rsidRPr="00957BA9">
        <w:rPr>
          <w:rFonts w:ascii="標楷體" w:eastAsia="標楷體" w:hAnsi="標楷體"/>
          <w:sz w:val="28"/>
          <w:szCs w:val="28"/>
        </w:rPr>
        <w:t>(110/1/1)</w:t>
      </w:r>
    </w:p>
    <w:p w14:paraId="5106C19F" w14:textId="77777777" w:rsidR="0012110B" w:rsidRPr="00957BA9" w:rsidRDefault="0012110B" w:rsidP="0012110B">
      <w:pPr>
        <w:snapToGrid w:val="0"/>
        <w:spacing w:line="600" w:lineRule="exact"/>
        <w:ind w:left="1133" w:hanging="994"/>
        <w:jc w:val="both"/>
        <w:textAlignment w:val="auto"/>
        <w:rPr>
          <w:rFonts w:ascii="標楷體" w:eastAsia="標楷體" w:hAnsi="標楷體"/>
          <w:kern w:val="3"/>
        </w:rPr>
      </w:pPr>
      <w:r w:rsidRPr="00957BA9">
        <w:rPr>
          <w:rFonts w:ascii="標楷體" w:eastAsia="標楷體" w:hAnsi="標楷體"/>
          <w:bCs/>
          <w:sz w:val="28"/>
          <w:szCs w:val="28"/>
        </w:rPr>
        <w:t>二 (原二十八</w:t>
      </w:r>
      <w:r w:rsidRPr="00957BA9">
        <w:rPr>
          <w:rFonts w:ascii="標楷體" w:eastAsia="標楷體" w:hAnsi="標楷體"/>
          <w:kern w:val="3"/>
          <w:sz w:val="28"/>
          <w:szCs w:val="28"/>
        </w:rPr>
        <w:t>)</w:t>
      </w:r>
      <w:r w:rsidRPr="00957BA9">
        <w:rPr>
          <w:rFonts w:ascii="標楷體" w:eastAsia="標楷體" w:hAnsi="標楷體"/>
          <w:bCs/>
          <w:sz w:val="28"/>
          <w:szCs w:val="28"/>
        </w:rPr>
        <w:t>、</w:t>
      </w:r>
      <w:r w:rsidRPr="00957BA9">
        <w:rPr>
          <w:rFonts w:ascii="標楷體" w:eastAsia="標楷體" w:hAnsi="標楷體"/>
          <w:kern w:val="3"/>
          <w:sz w:val="28"/>
          <w:szCs w:val="28"/>
        </w:rPr>
        <w:t>全口牙結石清除及齒齦下刮除術不得再申報術後處理費。</w:t>
      </w:r>
    </w:p>
    <w:p w14:paraId="0B3EC908" w14:textId="77777777" w:rsidR="0012110B" w:rsidRPr="00957BA9" w:rsidRDefault="0012110B" w:rsidP="0012110B">
      <w:pPr>
        <w:snapToGrid w:val="0"/>
        <w:spacing w:line="600" w:lineRule="exact"/>
        <w:ind w:left="565" w:hanging="426"/>
        <w:jc w:val="both"/>
        <w:textAlignment w:val="auto"/>
        <w:rPr>
          <w:rFonts w:ascii="標楷體" w:eastAsia="標楷體" w:hAnsi="標楷體"/>
          <w:kern w:val="3"/>
        </w:rPr>
      </w:pPr>
      <w:r w:rsidRPr="00957BA9">
        <w:rPr>
          <w:rFonts w:ascii="標楷體" w:eastAsia="標楷體" w:hAnsi="標楷體"/>
          <w:bCs/>
          <w:sz w:val="28"/>
          <w:szCs w:val="28"/>
        </w:rPr>
        <w:t>三 (原二十九</w:t>
      </w:r>
      <w:r w:rsidRPr="00957BA9">
        <w:rPr>
          <w:rFonts w:ascii="標楷體" w:eastAsia="標楷體" w:hAnsi="標楷體"/>
          <w:kern w:val="3"/>
          <w:sz w:val="28"/>
          <w:szCs w:val="28"/>
        </w:rPr>
        <w:t>)</w:t>
      </w:r>
      <w:r w:rsidRPr="00957BA9">
        <w:rPr>
          <w:rFonts w:ascii="標楷體" w:eastAsia="標楷體" w:hAnsi="標楷體"/>
          <w:bCs/>
          <w:sz w:val="28"/>
          <w:szCs w:val="28"/>
        </w:rPr>
        <w:t>、</w:t>
      </w:r>
      <w:r w:rsidRPr="00957BA9">
        <w:rPr>
          <w:rFonts w:ascii="標楷體" w:eastAsia="標楷體" w:hAnsi="標楷體"/>
          <w:kern w:val="3"/>
          <w:sz w:val="28"/>
          <w:szCs w:val="28"/>
        </w:rPr>
        <w:t>為執行牙齦切除術 (91011C- 91012C)原則上應於牙結石清除觀察一個月後，或視病情需要方得申報，惟須詳細記載病歷(包括適應症狀、診斷及手術過程)備查。</w:t>
      </w:r>
    </w:p>
    <w:p w14:paraId="02B2EA56" w14:textId="77777777" w:rsidR="0012110B" w:rsidRPr="00957BA9" w:rsidRDefault="0012110B" w:rsidP="0012110B">
      <w:pPr>
        <w:snapToGrid w:val="0"/>
        <w:spacing w:line="600" w:lineRule="exact"/>
        <w:ind w:left="565" w:hanging="426"/>
        <w:textAlignment w:val="auto"/>
        <w:rPr>
          <w:rFonts w:ascii="標楷體" w:eastAsia="標楷體" w:hAnsi="標楷體"/>
          <w:kern w:val="3"/>
        </w:rPr>
      </w:pPr>
      <w:r w:rsidRPr="00957BA9">
        <w:rPr>
          <w:rFonts w:ascii="標楷體" w:eastAsia="標楷體" w:hAnsi="標楷體"/>
          <w:bCs/>
          <w:kern w:val="3"/>
          <w:sz w:val="28"/>
          <w:szCs w:val="28"/>
        </w:rPr>
        <w:t>四 (原</w:t>
      </w:r>
      <w:r w:rsidRPr="00957BA9">
        <w:rPr>
          <w:rFonts w:ascii="標楷體" w:eastAsia="標楷體" w:hAnsi="標楷體"/>
          <w:kern w:val="3"/>
          <w:sz w:val="28"/>
          <w:szCs w:val="28"/>
        </w:rPr>
        <w:t>四十</w:t>
      </w:r>
      <w:r w:rsidRPr="00957BA9">
        <w:rPr>
          <w:rFonts w:ascii="標楷體" w:eastAsia="標楷體" w:hAnsi="標楷體"/>
          <w:bCs/>
          <w:kern w:val="3"/>
          <w:sz w:val="28"/>
          <w:szCs w:val="28"/>
        </w:rPr>
        <w:t>)、</w:t>
      </w:r>
      <w:r w:rsidRPr="00957BA9">
        <w:rPr>
          <w:rFonts w:ascii="標楷體" w:eastAsia="標楷體" w:hAnsi="標楷體"/>
          <w:kern w:val="3"/>
          <w:sz w:val="28"/>
          <w:szCs w:val="28"/>
        </w:rPr>
        <w:t>若發現91003C、91004C申報異常，得請院所檢附相片或X</w:t>
      </w:r>
      <w:r w:rsidRPr="00957BA9">
        <w:rPr>
          <w:rFonts w:ascii="標楷體" w:eastAsia="標楷體" w:hAnsi="標楷體"/>
          <w:kern w:val="3"/>
          <w:sz w:val="28"/>
          <w:szCs w:val="28"/>
        </w:rPr>
        <w:lastRenderedPageBreak/>
        <w:t>光片以為審核(相片或X光片費用已內含)。(99/4/1) (101/2/1)</w:t>
      </w:r>
    </w:p>
    <w:p w14:paraId="24D4A216" w14:textId="77777777" w:rsidR="0012110B" w:rsidRPr="00957BA9" w:rsidRDefault="0012110B" w:rsidP="0012110B">
      <w:pPr>
        <w:snapToGrid w:val="0"/>
        <w:spacing w:line="600" w:lineRule="exact"/>
        <w:ind w:leftChars="58" w:left="707" w:hangingChars="203" w:hanging="568"/>
        <w:textAlignment w:val="auto"/>
        <w:rPr>
          <w:rFonts w:ascii="標楷體" w:eastAsia="標楷體" w:hAnsi="標楷體"/>
          <w:kern w:val="3"/>
          <w:sz w:val="28"/>
          <w:szCs w:val="28"/>
        </w:rPr>
      </w:pPr>
      <w:r w:rsidRPr="00957BA9">
        <w:rPr>
          <w:rFonts w:ascii="標楷體" w:eastAsia="標楷體" w:hAnsi="標楷體"/>
          <w:bCs/>
          <w:sz w:val="28"/>
          <w:szCs w:val="28"/>
        </w:rPr>
        <w:t>五 (原四十八)、主要處置需要之牙周囊袋測量記錄表須醫師簽名及加註檢</w:t>
      </w:r>
      <w:r w:rsidRPr="00957BA9">
        <w:rPr>
          <w:rFonts w:ascii="標楷體" w:eastAsia="標楷體" w:hAnsi="標楷體"/>
          <w:kern w:val="3"/>
          <w:sz w:val="28"/>
          <w:szCs w:val="28"/>
        </w:rPr>
        <w:t>查日期。時效：在進行牙周病緊急處置(91001C)以外之牙周病處置後，若欲再作進一步治療，除特定牙周保存治療(91015C、91016C)及牙周病支持性治療(91018C)外，皆須重新檢測囊袋，記錄表之時效最長不超過六個月。(100/5/1)(104/10/1)</w:t>
      </w:r>
    </w:p>
    <w:p w14:paraId="0C5AEC5B" w14:textId="77777777" w:rsidR="0012110B" w:rsidRPr="00957BA9" w:rsidRDefault="0012110B" w:rsidP="00DA7BA8">
      <w:pPr>
        <w:snapToGrid w:val="0"/>
        <w:spacing w:line="600" w:lineRule="exact"/>
        <w:ind w:leftChars="58" w:left="707" w:hangingChars="203" w:hanging="568"/>
        <w:textAlignment w:val="auto"/>
        <w:rPr>
          <w:rFonts w:ascii="標楷體" w:eastAsia="標楷體" w:hAnsi="標楷體"/>
          <w:bCs/>
          <w:sz w:val="28"/>
          <w:szCs w:val="28"/>
        </w:rPr>
      </w:pPr>
      <w:r w:rsidRPr="00957BA9">
        <w:rPr>
          <w:rFonts w:ascii="標楷體" w:eastAsia="標楷體" w:hAnsi="標楷體"/>
          <w:bCs/>
          <w:sz w:val="28"/>
          <w:szCs w:val="28"/>
        </w:rPr>
        <w:t>六、申報「牙周病統合治療第一階段支付(91021C)」項目。審查案件須檢送以下審查資料：(108/3/1)(109/3/1)</w:t>
      </w:r>
    </w:p>
    <w:p w14:paraId="172A18AE" w14:textId="77777777" w:rsidR="0012110B" w:rsidRPr="00957BA9" w:rsidRDefault="0012110B" w:rsidP="00DA7BA8">
      <w:pPr>
        <w:snapToGrid w:val="0"/>
        <w:spacing w:line="600" w:lineRule="exact"/>
        <w:ind w:leftChars="58" w:left="707" w:hangingChars="203" w:hanging="568"/>
        <w:textAlignment w:val="auto"/>
        <w:rPr>
          <w:rFonts w:ascii="標楷體" w:eastAsia="標楷體" w:hAnsi="標楷體"/>
          <w:bCs/>
          <w:sz w:val="28"/>
          <w:szCs w:val="28"/>
        </w:rPr>
      </w:pPr>
      <w:r w:rsidRPr="00957BA9">
        <w:rPr>
          <w:rFonts w:ascii="標楷體" w:eastAsia="標楷體" w:hAnsi="標楷體"/>
          <w:bCs/>
          <w:sz w:val="28"/>
          <w:szCs w:val="28"/>
        </w:rPr>
        <w:t>(一)病人基本資料暨接受牙周病統合治療確認書。</w:t>
      </w:r>
    </w:p>
    <w:p w14:paraId="450198D6" w14:textId="77777777" w:rsidR="0012110B" w:rsidRPr="00957BA9" w:rsidRDefault="0012110B" w:rsidP="00DA7BA8">
      <w:pPr>
        <w:snapToGrid w:val="0"/>
        <w:spacing w:line="600" w:lineRule="exact"/>
        <w:ind w:leftChars="58" w:left="707" w:hangingChars="203" w:hanging="568"/>
        <w:textAlignment w:val="auto"/>
        <w:rPr>
          <w:rFonts w:ascii="標楷體" w:eastAsia="標楷體" w:hAnsi="標楷體"/>
          <w:bCs/>
          <w:sz w:val="28"/>
          <w:szCs w:val="28"/>
        </w:rPr>
      </w:pPr>
      <w:r w:rsidRPr="00957BA9">
        <w:rPr>
          <w:rFonts w:ascii="標楷體" w:eastAsia="標楷體" w:hAnsi="標楷體"/>
          <w:bCs/>
          <w:sz w:val="28"/>
          <w:szCs w:val="28"/>
        </w:rPr>
        <w:t>(二)治療前全口X光片(足以辨識骨頭高度bone level之X光片)。</w:t>
      </w:r>
    </w:p>
    <w:p w14:paraId="69512A79" w14:textId="77777777" w:rsidR="0012110B" w:rsidRPr="00957BA9" w:rsidRDefault="0012110B" w:rsidP="00DA7BA8">
      <w:pPr>
        <w:snapToGrid w:val="0"/>
        <w:spacing w:line="600" w:lineRule="exact"/>
        <w:ind w:leftChars="58" w:left="707" w:hangingChars="203" w:hanging="568"/>
        <w:textAlignment w:val="auto"/>
        <w:rPr>
          <w:rFonts w:ascii="標楷體" w:eastAsia="標楷體" w:hAnsi="標楷體"/>
          <w:bCs/>
          <w:sz w:val="28"/>
          <w:szCs w:val="28"/>
        </w:rPr>
      </w:pPr>
      <w:r w:rsidRPr="00957BA9">
        <w:rPr>
          <w:rFonts w:ascii="標楷體" w:eastAsia="標楷體" w:hAnsi="標楷體"/>
          <w:bCs/>
          <w:sz w:val="28"/>
          <w:szCs w:val="28"/>
        </w:rPr>
        <w:t>(三)治療前牙周病檢查紀錄表。</w:t>
      </w:r>
    </w:p>
    <w:p w14:paraId="69D750E7" w14:textId="77777777" w:rsidR="0012110B" w:rsidRPr="00957BA9" w:rsidRDefault="0012110B" w:rsidP="00DA7BA8">
      <w:pPr>
        <w:snapToGrid w:val="0"/>
        <w:spacing w:line="600" w:lineRule="exact"/>
        <w:ind w:leftChars="58" w:left="707" w:hangingChars="203" w:hanging="568"/>
        <w:textAlignment w:val="auto"/>
        <w:rPr>
          <w:rFonts w:ascii="標楷體" w:eastAsia="標楷體" w:hAnsi="標楷體"/>
          <w:bCs/>
          <w:sz w:val="28"/>
          <w:szCs w:val="28"/>
        </w:rPr>
      </w:pPr>
      <w:r w:rsidRPr="00957BA9">
        <w:rPr>
          <w:rFonts w:ascii="標楷體" w:eastAsia="標楷體" w:hAnsi="標楷體"/>
          <w:bCs/>
          <w:sz w:val="28"/>
          <w:szCs w:val="28"/>
        </w:rPr>
        <w:t>七、申報「牙周病統合治療第二階段支付(91022C)」項目。審查案</w:t>
      </w:r>
    </w:p>
    <w:p w14:paraId="04478BCF" w14:textId="77777777" w:rsidR="0012110B" w:rsidRPr="00957BA9" w:rsidRDefault="0012110B" w:rsidP="00DA7BA8">
      <w:pPr>
        <w:snapToGrid w:val="0"/>
        <w:spacing w:line="600" w:lineRule="exact"/>
        <w:ind w:leftChars="58" w:left="707" w:hangingChars="203" w:hanging="568"/>
        <w:textAlignment w:val="auto"/>
        <w:rPr>
          <w:rFonts w:ascii="標楷體" w:eastAsia="標楷體" w:hAnsi="標楷體"/>
          <w:bCs/>
          <w:sz w:val="28"/>
          <w:szCs w:val="28"/>
        </w:rPr>
      </w:pPr>
      <w:r w:rsidRPr="00957BA9">
        <w:rPr>
          <w:rFonts w:ascii="標楷體" w:eastAsia="標楷體" w:hAnsi="標楷體"/>
          <w:bCs/>
          <w:sz w:val="28"/>
          <w:szCs w:val="28"/>
        </w:rPr>
        <w:t xml:space="preserve">    件除檢附第一階段審查資料外，另須檢送治療前牙菌斑控制紀錄 </w:t>
      </w:r>
    </w:p>
    <w:p w14:paraId="47CB282A" w14:textId="77777777" w:rsidR="0012110B" w:rsidRPr="00957BA9" w:rsidRDefault="0012110B" w:rsidP="00DA7BA8">
      <w:pPr>
        <w:snapToGrid w:val="0"/>
        <w:spacing w:line="600" w:lineRule="exact"/>
        <w:ind w:leftChars="58" w:left="707" w:hangingChars="203" w:hanging="568"/>
        <w:textAlignment w:val="auto"/>
        <w:rPr>
          <w:rFonts w:ascii="標楷體" w:eastAsia="標楷體" w:hAnsi="標楷體"/>
          <w:bCs/>
          <w:sz w:val="28"/>
          <w:szCs w:val="28"/>
        </w:rPr>
      </w:pPr>
      <w:r w:rsidRPr="00957BA9">
        <w:rPr>
          <w:rFonts w:ascii="標楷體" w:eastAsia="標楷體" w:hAnsi="標楷體"/>
          <w:bCs/>
          <w:sz w:val="28"/>
          <w:szCs w:val="28"/>
        </w:rPr>
        <w:t xml:space="preserve">    表及病歷。(如為連續抽審案件，醫事機構應載明於醫令清單上，</w:t>
      </w:r>
    </w:p>
    <w:p w14:paraId="57D0B44A" w14:textId="77777777" w:rsidR="0012110B" w:rsidRPr="00957BA9" w:rsidRDefault="0012110B" w:rsidP="00DA7BA8">
      <w:pPr>
        <w:snapToGrid w:val="0"/>
        <w:spacing w:line="600" w:lineRule="exact"/>
        <w:ind w:leftChars="58" w:left="707" w:hangingChars="203" w:hanging="568"/>
        <w:textAlignment w:val="auto"/>
        <w:rPr>
          <w:rFonts w:ascii="標楷體" w:eastAsia="標楷體" w:hAnsi="標楷體"/>
          <w:bCs/>
          <w:sz w:val="28"/>
          <w:szCs w:val="28"/>
        </w:rPr>
      </w:pPr>
      <w:r w:rsidRPr="00957BA9">
        <w:rPr>
          <w:rFonts w:ascii="標楷體" w:eastAsia="標楷體" w:hAnsi="標楷體"/>
          <w:bCs/>
          <w:sz w:val="28"/>
          <w:szCs w:val="28"/>
        </w:rPr>
        <w:t xml:space="preserve">    得免附X光片)(108/3/1) (109/3/1)</w:t>
      </w:r>
    </w:p>
    <w:p w14:paraId="7CA15D56" w14:textId="77777777" w:rsidR="0012110B" w:rsidRPr="00957BA9" w:rsidRDefault="0012110B" w:rsidP="00DA7BA8">
      <w:pPr>
        <w:snapToGrid w:val="0"/>
        <w:spacing w:line="600" w:lineRule="exact"/>
        <w:ind w:leftChars="58" w:left="707" w:hangingChars="203" w:hanging="568"/>
        <w:textAlignment w:val="auto"/>
        <w:rPr>
          <w:rFonts w:ascii="標楷體" w:eastAsia="標楷體" w:hAnsi="標楷體"/>
          <w:bCs/>
          <w:sz w:val="28"/>
          <w:szCs w:val="28"/>
        </w:rPr>
      </w:pPr>
      <w:r w:rsidRPr="00957BA9">
        <w:rPr>
          <w:rFonts w:ascii="標楷體" w:eastAsia="標楷體" w:hAnsi="標楷體"/>
          <w:bCs/>
          <w:sz w:val="28"/>
          <w:szCs w:val="28"/>
        </w:rPr>
        <w:t>八、申報「牙周病統合治療第三階段支付(91023C)」項目。審查案</w:t>
      </w:r>
    </w:p>
    <w:p w14:paraId="5586A001" w14:textId="77777777" w:rsidR="0012110B" w:rsidRPr="00957BA9" w:rsidRDefault="0012110B" w:rsidP="00DA7BA8">
      <w:pPr>
        <w:snapToGrid w:val="0"/>
        <w:spacing w:line="600" w:lineRule="exact"/>
        <w:ind w:leftChars="58" w:left="707" w:hangingChars="203" w:hanging="568"/>
        <w:textAlignment w:val="auto"/>
        <w:rPr>
          <w:rFonts w:ascii="標楷體" w:eastAsia="標楷體" w:hAnsi="標楷體"/>
          <w:bCs/>
          <w:sz w:val="28"/>
          <w:szCs w:val="28"/>
        </w:rPr>
      </w:pPr>
      <w:r w:rsidRPr="00957BA9">
        <w:rPr>
          <w:rFonts w:ascii="標楷體" w:eastAsia="標楷體" w:hAnsi="標楷體"/>
          <w:bCs/>
          <w:sz w:val="28"/>
          <w:szCs w:val="28"/>
        </w:rPr>
        <w:t xml:space="preserve">    件除檢附第一及第二階段(91021C+91022C)審查資料外，另須檢</w:t>
      </w:r>
    </w:p>
    <w:p w14:paraId="28B538A1" w14:textId="77777777" w:rsidR="0012110B" w:rsidRPr="00957BA9" w:rsidRDefault="0012110B" w:rsidP="00DA7BA8">
      <w:pPr>
        <w:snapToGrid w:val="0"/>
        <w:spacing w:line="600" w:lineRule="exact"/>
        <w:ind w:leftChars="58" w:left="707" w:hangingChars="203" w:hanging="568"/>
        <w:textAlignment w:val="auto"/>
        <w:rPr>
          <w:rFonts w:ascii="標楷體" w:eastAsia="標楷體" w:hAnsi="標楷體"/>
          <w:bCs/>
          <w:sz w:val="28"/>
          <w:szCs w:val="28"/>
        </w:rPr>
      </w:pPr>
      <w:r w:rsidRPr="00957BA9">
        <w:rPr>
          <w:rFonts w:ascii="標楷體" w:eastAsia="標楷體" w:hAnsi="標楷體"/>
          <w:bCs/>
          <w:sz w:val="28"/>
          <w:szCs w:val="28"/>
        </w:rPr>
        <w:t xml:space="preserve">   送治療後牙周病檢查記錄表、牙菌斑控制紀錄表及病歷。(如為連</w:t>
      </w:r>
    </w:p>
    <w:p w14:paraId="4B4A5267" w14:textId="77777777" w:rsidR="0012110B" w:rsidRPr="00957BA9" w:rsidRDefault="0012110B" w:rsidP="00DA7BA8">
      <w:pPr>
        <w:snapToGrid w:val="0"/>
        <w:spacing w:line="600" w:lineRule="exact"/>
        <w:ind w:leftChars="58" w:left="707" w:hangingChars="203" w:hanging="568"/>
        <w:textAlignment w:val="auto"/>
        <w:rPr>
          <w:rFonts w:ascii="標楷體" w:eastAsia="標楷體" w:hAnsi="標楷體"/>
          <w:bCs/>
          <w:sz w:val="28"/>
          <w:szCs w:val="28"/>
        </w:rPr>
      </w:pPr>
      <w:r w:rsidRPr="00957BA9">
        <w:rPr>
          <w:rFonts w:ascii="標楷體" w:eastAsia="標楷體" w:hAnsi="標楷體"/>
          <w:bCs/>
          <w:sz w:val="28"/>
          <w:szCs w:val="28"/>
        </w:rPr>
        <w:t xml:space="preserve">   續抽審案件，醫事機構應載明於醫令清單上，得免附X光片)</w:t>
      </w:r>
    </w:p>
    <w:p w14:paraId="7D48120E" w14:textId="77777777" w:rsidR="0012110B" w:rsidRPr="00957BA9" w:rsidRDefault="0012110B" w:rsidP="00DA7BA8">
      <w:pPr>
        <w:snapToGrid w:val="0"/>
        <w:spacing w:line="600" w:lineRule="exact"/>
        <w:ind w:leftChars="58" w:left="707" w:hangingChars="203" w:hanging="568"/>
        <w:textAlignment w:val="auto"/>
        <w:rPr>
          <w:rFonts w:ascii="標楷體" w:eastAsia="標楷體" w:hAnsi="標楷體"/>
          <w:bCs/>
          <w:sz w:val="28"/>
          <w:szCs w:val="28"/>
        </w:rPr>
      </w:pPr>
      <w:r w:rsidRPr="00957BA9">
        <w:rPr>
          <w:rFonts w:ascii="標楷體" w:eastAsia="標楷體" w:hAnsi="標楷體"/>
          <w:bCs/>
          <w:sz w:val="28"/>
          <w:szCs w:val="28"/>
        </w:rPr>
        <w:t xml:space="preserve">   (108/3/1) (109/3/1)</w:t>
      </w:r>
    </w:p>
    <w:p w14:paraId="50E99EB8" w14:textId="77777777" w:rsidR="0012110B" w:rsidRPr="00957BA9" w:rsidRDefault="0012110B" w:rsidP="00DA7BA8">
      <w:pPr>
        <w:snapToGrid w:val="0"/>
        <w:spacing w:line="600" w:lineRule="exact"/>
        <w:ind w:leftChars="58" w:left="707" w:hangingChars="203" w:hanging="568"/>
        <w:textAlignment w:val="auto"/>
        <w:rPr>
          <w:rFonts w:ascii="標楷體" w:eastAsia="標楷體" w:hAnsi="標楷體"/>
          <w:bCs/>
          <w:sz w:val="28"/>
          <w:szCs w:val="28"/>
        </w:rPr>
      </w:pPr>
      <w:r w:rsidRPr="00957BA9">
        <w:rPr>
          <w:rFonts w:ascii="標楷體" w:eastAsia="標楷體" w:hAnsi="標楷體"/>
          <w:bCs/>
          <w:sz w:val="28"/>
          <w:szCs w:val="28"/>
        </w:rPr>
        <w:t>九、申報「牙周病統合治療」專業審查時，若所附資料經兩位審查醫</w:t>
      </w:r>
    </w:p>
    <w:p w14:paraId="2D7AC798" w14:textId="77777777" w:rsidR="0012110B" w:rsidRPr="00957BA9" w:rsidRDefault="0012110B" w:rsidP="00DA7BA8">
      <w:pPr>
        <w:snapToGrid w:val="0"/>
        <w:spacing w:line="600" w:lineRule="exact"/>
        <w:ind w:leftChars="58" w:left="707" w:hangingChars="203" w:hanging="568"/>
        <w:textAlignment w:val="auto"/>
        <w:rPr>
          <w:rFonts w:ascii="標楷體" w:eastAsia="標楷體" w:hAnsi="標楷體"/>
          <w:bCs/>
          <w:sz w:val="28"/>
          <w:szCs w:val="28"/>
        </w:rPr>
      </w:pPr>
      <w:r w:rsidRPr="00957BA9">
        <w:rPr>
          <w:rFonts w:ascii="標楷體" w:eastAsia="標楷體" w:hAnsi="標楷體"/>
          <w:bCs/>
          <w:sz w:val="28"/>
          <w:szCs w:val="28"/>
        </w:rPr>
        <w:t xml:space="preserve">    師判定無法佐證治療適切性時，該醫師一年內執行個案得要求院</w:t>
      </w:r>
    </w:p>
    <w:p w14:paraId="5A47E863" w14:textId="77777777" w:rsidR="0012110B" w:rsidRPr="00957BA9" w:rsidRDefault="0012110B" w:rsidP="00DA7BA8">
      <w:pPr>
        <w:snapToGrid w:val="0"/>
        <w:spacing w:line="600" w:lineRule="exact"/>
        <w:ind w:leftChars="58" w:left="707" w:hangingChars="203" w:hanging="568"/>
        <w:textAlignment w:val="auto"/>
        <w:rPr>
          <w:rFonts w:ascii="標楷體" w:eastAsia="標楷體" w:hAnsi="標楷體"/>
          <w:bCs/>
          <w:sz w:val="28"/>
          <w:szCs w:val="28"/>
        </w:rPr>
      </w:pPr>
      <w:r w:rsidRPr="00957BA9">
        <w:rPr>
          <w:rFonts w:ascii="標楷體" w:eastAsia="標楷體" w:hAnsi="標楷體"/>
          <w:bCs/>
          <w:sz w:val="28"/>
          <w:szCs w:val="28"/>
        </w:rPr>
        <w:lastRenderedPageBreak/>
        <w:t xml:space="preserve">   所檢附個案治療前、治療後之臨床相片。(例如牙齦增生無明顯骨</w:t>
      </w:r>
    </w:p>
    <w:p w14:paraId="13AAF376" w14:textId="77777777" w:rsidR="0012110B" w:rsidRPr="00957BA9" w:rsidRDefault="0012110B" w:rsidP="00DA7BA8">
      <w:pPr>
        <w:snapToGrid w:val="0"/>
        <w:spacing w:line="600" w:lineRule="exact"/>
        <w:ind w:leftChars="58" w:left="707" w:hangingChars="203" w:hanging="568"/>
        <w:textAlignment w:val="auto"/>
        <w:rPr>
          <w:rFonts w:ascii="標楷體" w:eastAsia="標楷體" w:hAnsi="標楷體"/>
          <w:bCs/>
          <w:sz w:val="28"/>
          <w:szCs w:val="28"/>
        </w:rPr>
      </w:pPr>
      <w:r w:rsidRPr="00957BA9">
        <w:rPr>
          <w:rFonts w:ascii="標楷體" w:eastAsia="標楷體" w:hAnsi="標楷體"/>
          <w:bCs/>
          <w:sz w:val="28"/>
          <w:szCs w:val="28"/>
        </w:rPr>
        <w:t xml:space="preserve">   缺損破壞患者…等)。(108/3/1) (109/3/1)</w:t>
      </w:r>
    </w:p>
    <w:p w14:paraId="204AB303" w14:textId="77777777" w:rsidR="0012110B" w:rsidRPr="00957BA9" w:rsidRDefault="0012110B" w:rsidP="0012110B">
      <w:pPr>
        <w:spacing w:line="360" w:lineRule="auto"/>
        <w:ind w:left="966" w:hangingChars="345" w:hanging="966"/>
        <w:jc w:val="both"/>
        <w:rPr>
          <w:rFonts w:ascii="標楷體" w:eastAsia="標楷體" w:hAnsi="標楷體"/>
          <w:sz w:val="28"/>
          <w:szCs w:val="28"/>
        </w:rPr>
      </w:pPr>
      <w:r w:rsidRPr="00957BA9">
        <w:rPr>
          <w:rFonts w:ascii="標楷體" w:eastAsia="標楷體" w:hAnsi="標楷體" w:hint="eastAsia"/>
          <w:sz w:val="28"/>
          <w:szCs w:val="28"/>
        </w:rPr>
        <w:t>十、依91014C支付標準</w:t>
      </w:r>
      <w:r w:rsidRPr="00957BA9">
        <w:rPr>
          <w:rFonts w:ascii="標楷體" w:eastAsia="標楷體" w:hAnsi="標楷體"/>
          <w:sz w:val="28"/>
          <w:szCs w:val="28"/>
        </w:rPr>
        <w:t>附註</w:t>
      </w:r>
      <w:r w:rsidRPr="00957BA9">
        <w:rPr>
          <w:rFonts w:ascii="標楷體" w:eastAsia="標楷體" w:hAnsi="標楷體" w:hint="eastAsia"/>
          <w:sz w:val="28"/>
          <w:szCs w:val="28"/>
        </w:rPr>
        <w:t>規定，基本處置新增併同91003C(應詳載如部分象限缺牙等之特殊狀況</w:t>
      </w:r>
      <w:r w:rsidRPr="00957BA9">
        <w:rPr>
          <w:rFonts w:ascii="標楷體" w:eastAsia="標楷體" w:hAnsi="標楷體"/>
          <w:sz w:val="28"/>
          <w:szCs w:val="28"/>
        </w:rPr>
        <w:t>)</w:t>
      </w:r>
      <w:r w:rsidRPr="00957BA9">
        <w:rPr>
          <w:rFonts w:ascii="標楷體" w:eastAsia="標楷體" w:hAnsi="標楷體" w:hint="eastAsia"/>
          <w:sz w:val="28"/>
          <w:szCs w:val="28"/>
        </w:rPr>
        <w:t>，</w:t>
      </w:r>
      <w:r w:rsidRPr="00957BA9">
        <w:rPr>
          <w:rFonts w:ascii="標楷體" w:eastAsia="標楷體" w:hAnsi="標楷體"/>
          <w:sz w:val="28"/>
          <w:szCs w:val="28"/>
        </w:rPr>
        <w:t>91003C</w:t>
      </w:r>
      <w:r w:rsidRPr="00957BA9">
        <w:rPr>
          <w:rFonts w:ascii="標楷體" w:eastAsia="標楷體" w:hAnsi="標楷體" w:hint="eastAsia"/>
          <w:sz w:val="28"/>
          <w:szCs w:val="28"/>
        </w:rPr>
        <w:t>符合以下狀況方能併報91014C：</w:t>
      </w:r>
    </w:p>
    <w:p w14:paraId="6CC235F5" w14:textId="77777777" w:rsidR="0012110B" w:rsidRPr="00957BA9" w:rsidRDefault="0012110B" w:rsidP="0012110B">
      <w:pPr>
        <w:spacing w:line="360" w:lineRule="auto"/>
        <w:ind w:left="966" w:hangingChars="345" w:hanging="966"/>
        <w:jc w:val="both"/>
        <w:rPr>
          <w:rFonts w:ascii="標楷體" w:eastAsia="標楷體" w:hAnsi="標楷體"/>
          <w:sz w:val="28"/>
          <w:szCs w:val="28"/>
        </w:rPr>
      </w:pPr>
      <w:r w:rsidRPr="00957BA9">
        <w:rPr>
          <w:rFonts w:ascii="標楷體" w:eastAsia="標楷體" w:hAnsi="標楷體" w:hint="eastAsia"/>
          <w:sz w:val="28"/>
          <w:szCs w:val="28"/>
        </w:rPr>
        <w:t>(一)局部缺牙致某象限無牙(須詳載缺牙象限)。</w:t>
      </w:r>
    </w:p>
    <w:p w14:paraId="719CD6DC" w14:textId="77777777" w:rsidR="0012110B" w:rsidRPr="00957BA9" w:rsidRDefault="0012110B" w:rsidP="00436D35">
      <w:pPr>
        <w:spacing w:line="360" w:lineRule="auto"/>
        <w:ind w:left="966" w:hangingChars="345" w:hanging="966"/>
        <w:jc w:val="both"/>
        <w:rPr>
          <w:rFonts w:ascii="標楷體" w:eastAsia="標楷體" w:hAnsi="標楷體"/>
          <w:sz w:val="28"/>
          <w:szCs w:val="28"/>
        </w:rPr>
      </w:pPr>
      <w:r w:rsidRPr="00957BA9">
        <w:rPr>
          <w:rFonts w:ascii="標楷體" w:eastAsia="標楷體" w:hAnsi="標楷體" w:hint="eastAsia"/>
          <w:sz w:val="28"/>
          <w:szCs w:val="28"/>
        </w:rPr>
        <w:t>(二)因張口困難或疲勞等特殊情況致使需全口分次執行局部牙結石清除者(須詳載特殊情況)。</w:t>
      </w:r>
      <w:r w:rsidRPr="00957BA9">
        <w:rPr>
          <w:rFonts w:ascii="標楷體" w:eastAsia="標楷體" w:hAnsi="標楷體"/>
          <w:sz w:val="28"/>
          <w:szCs w:val="28"/>
        </w:rPr>
        <w:t>（11</w:t>
      </w:r>
      <w:r w:rsidRPr="00957BA9">
        <w:rPr>
          <w:rFonts w:ascii="標楷體" w:eastAsia="標楷體" w:hAnsi="標楷體" w:hint="eastAsia"/>
          <w:sz w:val="28"/>
          <w:szCs w:val="28"/>
        </w:rPr>
        <w:t>1</w:t>
      </w:r>
      <w:r w:rsidRPr="00957BA9">
        <w:rPr>
          <w:rFonts w:ascii="標楷體" w:eastAsia="標楷體" w:hAnsi="標楷體"/>
          <w:sz w:val="28"/>
          <w:szCs w:val="28"/>
        </w:rPr>
        <w:t>/</w:t>
      </w:r>
      <w:r w:rsidRPr="00957BA9">
        <w:rPr>
          <w:rFonts w:ascii="標楷體" w:eastAsia="標楷體" w:hAnsi="標楷體" w:hint="eastAsia"/>
          <w:sz w:val="28"/>
          <w:szCs w:val="28"/>
        </w:rPr>
        <w:t>1</w:t>
      </w:r>
      <w:r w:rsidRPr="00957BA9">
        <w:rPr>
          <w:rFonts w:ascii="標楷體" w:eastAsia="標楷體" w:hAnsi="標楷體"/>
          <w:sz w:val="28"/>
          <w:szCs w:val="28"/>
        </w:rPr>
        <w:t>/</w:t>
      </w:r>
      <w:r w:rsidRPr="00957BA9">
        <w:rPr>
          <w:rFonts w:ascii="標楷體" w:eastAsia="標楷體" w:hAnsi="標楷體" w:hint="eastAsia"/>
          <w:sz w:val="28"/>
          <w:szCs w:val="28"/>
        </w:rPr>
        <w:t>1</w:t>
      </w:r>
      <w:r w:rsidRPr="00957BA9">
        <w:rPr>
          <w:rFonts w:ascii="標楷體" w:eastAsia="標楷體" w:hAnsi="標楷體"/>
          <w:sz w:val="28"/>
          <w:szCs w:val="28"/>
        </w:rPr>
        <w:t>）</w:t>
      </w:r>
    </w:p>
    <w:p w14:paraId="48DE0007" w14:textId="77777777" w:rsidR="00B619E9" w:rsidRPr="00957BA9" w:rsidRDefault="0012110B" w:rsidP="0012110B">
      <w:pPr>
        <w:spacing w:line="360" w:lineRule="auto"/>
        <w:ind w:left="966" w:hangingChars="345" w:hanging="966"/>
        <w:jc w:val="both"/>
        <w:rPr>
          <w:rFonts w:ascii="標楷體" w:eastAsia="標楷體" w:hAnsi="標楷體"/>
          <w:sz w:val="28"/>
          <w:szCs w:val="28"/>
        </w:rPr>
      </w:pPr>
      <w:r w:rsidRPr="00957BA9">
        <w:rPr>
          <w:rFonts w:ascii="標楷體" w:eastAsia="標楷體" w:hAnsi="標楷體" w:hint="eastAsia"/>
          <w:sz w:val="28"/>
          <w:szCs w:val="28"/>
        </w:rPr>
        <w:t>十一、申報</w:t>
      </w:r>
      <w:r w:rsidRPr="00957BA9">
        <w:rPr>
          <w:rFonts w:ascii="標楷體" w:eastAsia="標楷體" w:hAnsi="標楷體"/>
          <w:sz w:val="28"/>
          <w:szCs w:val="28"/>
        </w:rPr>
        <w:t>91089C</w:t>
      </w:r>
      <w:r w:rsidRPr="00957BA9">
        <w:rPr>
          <w:rFonts w:ascii="標楷體" w:eastAsia="標楷體" w:hAnsi="標楷體" w:hint="eastAsia"/>
          <w:sz w:val="28"/>
          <w:szCs w:val="28"/>
        </w:rPr>
        <w:t>，病歷應詳載病史及相關佐證資料(如血糖值或糖化血色素等檢驗數據及日期或用藥紀錄)隨病歷留存以供審查。</w:t>
      </w:r>
      <w:r w:rsidRPr="00957BA9">
        <w:rPr>
          <w:rFonts w:ascii="標楷體" w:eastAsia="標楷體" w:hAnsi="標楷體"/>
          <w:sz w:val="28"/>
          <w:szCs w:val="28"/>
        </w:rPr>
        <w:t>（11</w:t>
      </w:r>
      <w:r w:rsidRPr="00957BA9">
        <w:rPr>
          <w:rFonts w:ascii="標楷體" w:eastAsia="標楷體" w:hAnsi="標楷體" w:hint="eastAsia"/>
          <w:sz w:val="28"/>
          <w:szCs w:val="28"/>
        </w:rPr>
        <w:t>1</w:t>
      </w:r>
      <w:r w:rsidRPr="00957BA9">
        <w:rPr>
          <w:rFonts w:ascii="標楷體" w:eastAsia="標楷體" w:hAnsi="標楷體"/>
          <w:sz w:val="28"/>
          <w:szCs w:val="28"/>
        </w:rPr>
        <w:t>/</w:t>
      </w:r>
      <w:r w:rsidRPr="00957BA9">
        <w:rPr>
          <w:rFonts w:ascii="標楷體" w:eastAsia="標楷體" w:hAnsi="標楷體" w:hint="eastAsia"/>
          <w:sz w:val="28"/>
          <w:szCs w:val="28"/>
        </w:rPr>
        <w:t>1</w:t>
      </w:r>
      <w:r w:rsidRPr="00957BA9">
        <w:rPr>
          <w:rFonts w:ascii="標楷體" w:eastAsia="標楷體" w:hAnsi="標楷體"/>
          <w:sz w:val="28"/>
          <w:szCs w:val="28"/>
        </w:rPr>
        <w:t>/</w:t>
      </w:r>
      <w:r w:rsidRPr="00957BA9">
        <w:rPr>
          <w:rFonts w:ascii="標楷體" w:eastAsia="標楷體" w:hAnsi="標楷體" w:hint="eastAsia"/>
          <w:sz w:val="28"/>
          <w:szCs w:val="28"/>
        </w:rPr>
        <w:t>1</w:t>
      </w:r>
      <w:r w:rsidRPr="00957BA9">
        <w:rPr>
          <w:rFonts w:ascii="標楷體" w:eastAsia="標楷體" w:hAnsi="標楷體"/>
          <w:sz w:val="28"/>
          <w:szCs w:val="28"/>
        </w:rPr>
        <w:t>）</w:t>
      </w:r>
    </w:p>
    <w:p w14:paraId="28EBB4A1" w14:textId="5CA0B242" w:rsidR="0012110B" w:rsidRPr="00957BA9" w:rsidRDefault="00B619E9" w:rsidP="00B619E9">
      <w:pPr>
        <w:spacing w:line="360" w:lineRule="auto"/>
        <w:ind w:left="966" w:hangingChars="345" w:hanging="966"/>
        <w:jc w:val="both"/>
        <w:rPr>
          <w:rFonts w:ascii="標楷體" w:eastAsia="標楷體" w:hAnsi="標楷體"/>
          <w:sz w:val="28"/>
          <w:szCs w:val="28"/>
        </w:rPr>
      </w:pPr>
      <w:r w:rsidRPr="00957BA9">
        <w:rPr>
          <w:rFonts w:ascii="標楷體" w:eastAsia="標楷體" w:hAnsi="標楷體" w:hint="eastAsia"/>
          <w:sz w:val="28"/>
          <w:szCs w:val="28"/>
        </w:rPr>
        <w:t>十二、申報</w:t>
      </w:r>
      <w:r w:rsidRPr="00957BA9">
        <w:rPr>
          <w:rFonts w:ascii="標楷體" w:eastAsia="標楷體" w:hAnsi="標楷體"/>
          <w:sz w:val="28"/>
          <w:szCs w:val="28"/>
        </w:rPr>
        <w:t>91090C</w:t>
      </w:r>
      <w:r w:rsidRPr="00957BA9">
        <w:rPr>
          <w:rFonts w:ascii="標楷體" w:eastAsia="標楷體" w:hAnsi="標楷體" w:hint="eastAsia"/>
          <w:sz w:val="28"/>
          <w:szCs w:val="28"/>
        </w:rPr>
        <w:t xml:space="preserve"> (高風險疾病患者牙結石清除-全口)，須為腦血管疾病(中風、帕金森氏症等)、血液透析及腹膜透析(洗腎)、使用雙磷酸鹽類或抗骨鬆單株抗體藥物(如附件)、惡性腫瘤患者，或身心障礙手冊障別程度為不符合「全民健康保險牙醫門診總額特殊醫療服務計畫」之肢體障礙、慢性精神病患者或重要器官失去功能者，需符合及留存供審查之病人資料，以供審查。</w:t>
      </w:r>
      <w:r w:rsidRPr="00957BA9">
        <w:rPr>
          <w:rFonts w:ascii="標楷體" w:eastAsia="標楷體" w:hAnsi="標楷體"/>
          <w:sz w:val="28"/>
          <w:szCs w:val="28"/>
        </w:rPr>
        <w:t>（11</w:t>
      </w:r>
      <w:r w:rsidRPr="00957BA9">
        <w:rPr>
          <w:rFonts w:ascii="標楷體" w:eastAsia="標楷體" w:hAnsi="標楷體" w:hint="eastAsia"/>
          <w:sz w:val="28"/>
          <w:szCs w:val="28"/>
        </w:rPr>
        <w:t>1</w:t>
      </w:r>
      <w:r w:rsidRPr="00957BA9">
        <w:rPr>
          <w:rFonts w:ascii="標楷體" w:eastAsia="標楷體" w:hAnsi="標楷體"/>
          <w:sz w:val="28"/>
          <w:szCs w:val="28"/>
        </w:rPr>
        <w:t>/</w:t>
      </w:r>
      <w:r w:rsidR="004E7F30" w:rsidRPr="00957BA9">
        <w:rPr>
          <w:rFonts w:ascii="標楷體" w:eastAsia="標楷體" w:hAnsi="標楷體" w:hint="eastAsia"/>
          <w:sz w:val="28"/>
          <w:szCs w:val="28"/>
        </w:rPr>
        <w:t>8</w:t>
      </w:r>
      <w:r w:rsidRPr="00957BA9">
        <w:rPr>
          <w:rFonts w:ascii="標楷體" w:eastAsia="標楷體" w:hAnsi="標楷體"/>
          <w:sz w:val="28"/>
          <w:szCs w:val="28"/>
        </w:rPr>
        <w:t>/</w:t>
      </w:r>
      <w:r w:rsidR="004E7F30" w:rsidRPr="00957BA9">
        <w:rPr>
          <w:rFonts w:ascii="標楷體" w:eastAsia="標楷體" w:hAnsi="標楷體" w:hint="eastAsia"/>
          <w:sz w:val="28"/>
          <w:szCs w:val="28"/>
        </w:rPr>
        <w:t>1</w:t>
      </w:r>
      <w:r w:rsidRPr="00957BA9">
        <w:rPr>
          <w:rFonts w:ascii="標楷體" w:eastAsia="標楷體" w:hAnsi="標楷體"/>
          <w:sz w:val="28"/>
          <w:szCs w:val="28"/>
        </w:rPr>
        <w:t>）</w:t>
      </w:r>
    </w:p>
    <w:p w14:paraId="757D3DF5" w14:textId="77777777" w:rsidR="0012110B" w:rsidRPr="00957BA9" w:rsidRDefault="0012110B" w:rsidP="0012110B">
      <w:pPr>
        <w:spacing w:line="600" w:lineRule="exact"/>
        <w:ind w:left="510" w:hanging="510"/>
        <w:rPr>
          <w:rFonts w:ascii="標楷體" w:eastAsia="標楷體" w:hAnsi="標楷體"/>
        </w:rPr>
      </w:pPr>
      <w:r w:rsidRPr="00957BA9">
        <w:rPr>
          <w:rFonts w:ascii="標楷體" w:eastAsia="標楷體" w:hAnsi="標楷體"/>
          <w:b/>
          <w:sz w:val="28"/>
          <w:szCs w:val="28"/>
        </w:rPr>
        <w:t>陸、口腔外科</w:t>
      </w:r>
      <w:r w:rsidRPr="00957BA9">
        <w:rPr>
          <w:rFonts w:ascii="標楷體" w:eastAsia="標楷體" w:hAnsi="標楷體"/>
          <w:b/>
          <w:bCs/>
          <w:sz w:val="28"/>
          <w:szCs w:val="28"/>
        </w:rPr>
        <w:t>：</w:t>
      </w:r>
      <w:r w:rsidRPr="00957BA9">
        <w:rPr>
          <w:rFonts w:ascii="標楷體" w:eastAsia="標楷體" w:hAnsi="標楷體"/>
          <w:sz w:val="28"/>
          <w:szCs w:val="28"/>
        </w:rPr>
        <w:t>(101/2/1)</w:t>
      </w:r>
    </w:p>
    <w:p w14:paraId="60BEC60E" w14:textId="77777777" w:rsidR="0012110B" w:rsidRPr="00957BA9" w:rsidRDefault="0012110B" w:rsidP="0012110B">
      <w:pPr>
        <w:snapToGrid w:val="0"/>
        <w:spacing w:line="600" w:lineRule="exact"/>
        <w:ind w:left="565" w:hanging="426"/>
        <w:textAlignment w:val="auto"/>
        <w:rPr>
          <w:rFonts w:ascii="標楷體" w:eastAsia="標楷體" w:hAnsi="標楷體"/>
          <w:kern w:val="3"/>
        </w:rPr>
      </w:pPr>
      <w:r w:rsidRPr="00957BA9">
        <w:rPr>
          <w:rFonts w:ascii="標楷體" w:eastAsia="標楷體" w:hAnsi="標楷體"/>
          <w:bCs/>
          <w:kern w:val="3"/>
          <w:sz w:val="28"/>
          <w:szCs w:val="28"/>
        </w:rPr>
        <w:t>一 (原三十</w:t>
      </w:r>
      <w:r w:rsidRPr="00957BA9">
        <w:rPr>
          <w:rFonts w:ascii="標楷體" w:eastAsia="標楷體" w:hAnsi="標楷體"/>
          <w:kern w:val="3"/>
          <w:sz w:val="28"/>
          <w:szCs w:val="28"/>
        </w:rPr>
        <w:t>)</w:t>
      </w:r>
      <w:r w:rsidRPr="00957BA9">
        <w:rPr>
          <w:rFonts w:ascii="標楷體" w:eastAsia="標楷體" w:hAnsi="標楷體"/>
          <w:bCs/>
          <w:kern w:val="3"/>
          <w:sz w:val="28"/>
          <w:szCs w:val="28"/>
        </w:rPr>
        <w:t>、</w:t>
      </w:r>
      <w:r w:rsidRPr="00957BA9">
        <w:rPr>
          <w:rFonts w:ascii="標楷體" w:eastAsia="標楷體" w:hAnsi="標楷體"/>
          <w:kern w:val="3"/>
          <w:sz w:val="28"/>
          <w:szCs w:val="28"/>
        </w:rPr>
        <w:t>對於全部口腔潰瘍之病例不論採何種方式治療，排除切片或手術切除送檢後一律以92001C或92066C給付。申報92066C嚴重口腔潰瘍病歷應記載病灶之數量與範圍，三天內視為同一療程，92001C三十天內限申報二次。(99/4/1)(100/5/1)</w:t>
      </w:r>
    </w:p>
    <w:p w14:paraId="11C0F037" w14:textId="77777777" w:rsidR="0012110B" w:rsidRPr="00957BA9" w:rsidRDefault="0012110B" w:rsidP="0012110B">
      <w:pPr>
        <w:snapToGrid w:val="0"/>
        <w:spacing w:line="600" w:lineRule="exact"/>
        <w:ind w:left="565" w:hanging="426"/>
        <w:textAlignment w:val="auto"/>
        <w:rPr>
          <w:rFonts w:ascii="標楷體" w:eastAsia="標楷體" w:hAnsi="標楷體"/>
          <w:kern w:val="3"/>
        </w:rPr>
      </w:pPr>
      <w:r w:rsidRPr="00957BA9">
        <w:rPr>
          <w:rFonts w:ascii="標楷體" w:eastAsia="標楷體" w:hAnsi="標楷體"/>
          <w:bCs/>
          <w:kern w:val="3"/>
          <w:sz w:val="28"/>
          <w:szCs w:val="28"/>
        </w:rPr>
        <w:t>二 (原三十一</w:t>
      </w:r>
      <w:r w:rsidRPr="00957BA9">
        <w:rPr>
          <w:rFonts w:ascii="標楷體" w:eastAsia="標楷體" w:hAnsi="標楷體"/>
          <w:kern w:val="3"/>
          <w:sz w:val="28"/>
          <w:szCs w:val="28"/>
        </w:rPr>
        <w:t>)</w:t>
      </w:r>
      <w:r w:rsidRPr="00957BA9">
        <w:rPr>
          <w:rFonts w:ascii="標楷體" w:eastAsia="標楷體" w:hAnsi="標楷體"/>
          <w:bCs/>
          <w:kern w:val="3"/>
          <w:sz w:val="28"/>
          <w:szCs w:val="28"/>
        </w:rPr>
        <w:t>、</w:t>
      </w:r>
      <w:r w:rsidRPr="00957BA9">
        <w:rPr>
          <w:rFonts w:ascii="標楷體" w:eastAsia="標楷體" w:hAnsi="標楷體"/>
          <w:kern w:val="3"/>
          <w:sz w:val="28"/>
          <w:szCs w:val="28"/>
        </w:rPr>
        <w:t>單純牙齒鬆動可申報92002C，拆除可申報92001C。牙齒和</w:t>
      </w:r>
      <w:r w:rsidRPr="00957BA9">
        <w:rPr>
          <w:rFonts w:ascii="標楷體" w:eastAsia="標楷體" w:hAnsi="標楷體"/>
          <w:kern w:val="3"/>
          <w:sz w:val="28"/>
          <w:szCs w:val="28"/>
        </w:rPr>
        <w:lastRenderedPageBreak/>
        <w:t>齒槽骨或顎骨鬆動，可申報92007B或92008B，拆除可申報92006C。(99/4/1)</w:t>
      </w:r>
    </w:p>
    <w:p w14:paraId="31CC1B63" w14:textId="77777777" w:rsidR="0012110B" w:rsidRPr="00957BA9" w:rsidRDefault="0012110B" w:rsidP="0012110B">
      <w:pPr>
        <w:snapToGrid w:val="0"/>
        <w:spacing w:line="600" w:lineRule="exact"/>
        <w:ind w:left="565" w:hanging="426"/>
        <w:textAlignment w:val="auto"/>
        <w:rPr>
          <w:rFonts w:ascii="標楷體" w:eastAsia="標楷體" w:hAnsi="標楷體"/>
          <w:bCs/>
          <w:kern w:val="3"/>
          <w:sz w:val="28"/>
          <w:szCs w:val="28"/>
        </w:rPr>
      </w:pPr>
      <w:r w:rsidRPr="00957BA9">
        <w:rPr>
          <w:rFonts w:ascii="標楷體" w:eastAsia="標楷體" w:hAnsi="標楷體"/>
          <w:bCs/>
          <w:kern w:val="3"/>
          <w:sz w:val="28"/>
          <w:szCs w:val="28"/>
        </w:rPr>
        <w:t>三 (原三十二)、專案申報切開排膿(92003C-92004C)，同一區域當月份給付一次，如有感染及發炎特別嚴重者不在此限。病歷應詳實記載備查。</w:t>
      </w:r>
    </w:p>
    <w:p w14:paraId="7E4381A6" w14:textId="77777777" w:rsidR="0012110B" w:rsidRPr="00957BA9" w:rsidRDefault="0012110B" w:rsidP="0012110B">
      <w:pPr>
        <w:snapToGrid w:val="0"/>
        <w:spacing w:line="600" w:lineRule="exact"/>
        <w:ind w:left="565" w:hanging="426"/>
        <w:textAlignment w:val="auto"/>
        <w:rPr>
          <w:rFonts w:ascii="標楷體" w:eastAsia="標楷體" w:hAnsi="標楷體"/>
          <w:bCs/>
          <w:kern w:val="3"/>
          <w:sz w:val="28"/>
          <w:szCs w:val="28"/>
        </w:rPr>
      </w:pPr>
      <w:r w:rsidRPr="00957BA9">
        <w:rPr>
          <w:rFonts w:ascii="標楷體" w:eastAsia="標楷體" w:hAnsi="標楷體"/>
          <w:bCs/>
          <w:kern w:val="3"/>
          <w:sz w:val="28"/>
          <w:szCs w:val="28"/>
        </w:rPr>
        <w:t>四 (原三十三)、同一部位或相鄰三顆牙切開排膿後之傷口檢查及治療以一次為限，如有感染及發炎特別嚴重者不在此限。病歷應詳實記載備查。</w:t>
      </w:r>
    </w:p>
    <w:p w14:paraId="7ED1B197" w14:textId="77777777" w:rsidR="0012110B" w:rsidRPr="00957BA9" w:rsidRDefault="0012110B" w:rsidP="0012110B">
      <w:pPr>
        <w:snapToGrid w:val="0"/>
        <w:spacing w:line="600" w:lineRule="exact"/>
        <w:ind w:left="1259" w:hanging="1120"/>
        <w:textAlignment w:val="auto"/>
        <w:rPr>
          <w:rFonts w:ascii="標楷體" w:eastAsia="標楷體" w:hAnsi="標楷體"/>
          <w:kern w:val="3"/>
        </w:rPr>
      </w:pPr>
      <w:r w:rsidRPr="00957BA9">
        <w:rPr>
          <w:rFonts w:ascii="標楷體" w:eastAsia="標楷體" w:hAnsi="標楷體"/>
          <w:bCs/>
          <w:kern w:val="3"/>
          <w:sz w:val="28"/>
          <w:szCs w:val="28"/>
        </w:rPr>
        <w:t>五(原三十四</w:t>
      </w:r>
      <w:r w:rsidRPr="00957BA9">
        <w:rPr>
          <w:rFonts w:ascii="標楷體" w:eastAsia="標楷體" w:hAnsi="標楷體"/>
          <w:kern w:val="3"/>
          <w:sz w:val="28"/>
          <w:szCs w:val="28"/>
        </w:rPr>
        <w:t>)</w:t>
      </w:r>
      <w:r w:rsidRPr="00957BA9">
        <w:rPr>
          <w:rFonts w:ascii="標楷體" w:eastAsia="標楷體" w:hAnsi="標楷體"/>
          <w:bCs/>
          <w:kern w:val="3"/>
          <w:sz w:val="28"/>
          <w:szCs w:val="28"/>
        </w:rPr>
        <w:t>、</w:t>
      </w:r>
      <w:r w:rsidRPr="00957BA9">
        <w:rPr>
          <w:rFonts w:ascii="標楷體" w:eastAsia="標楷體" w:hAnsi="標楷體"/>
          <w:kern w:val="3"/>
          <w:sz w:val="28"/>
          <w:szCs w:val="28"/>
        </w:rPr>
        <w:t>拔牙後單純傷口處置(92001C非特定局部治療)及拆線(92005C)為同一療程。(107/2/1)</w:t>
      </w:r>
    </w:p>
    <w:p w14:paraId="4D96EA76" w14:textId="77777777" w:rsidR="0012110B" w:rsidRPr="00957BA9" w:rsidRDefault="0012110B" w:rsidP="0012110B">
      <w:pPr>
        <w:snapToGrid w:val="0"/>
        <w:spacing w:line="600" w:lineRule="exact"/>
        <w:ind w:left="1259" w:hanging="1120"/>
        <w:textAlignment w:val="auto"/>
        <w:rPr>
          <w:rFonts w:ascii="標楷體" w:eastAsia="標楷體" w:hAnsi="標楷體"/>
          <w:kern w:val="3"/>
        </w:rPr>
      </w:pPr>
      <w:r w:rsidRPr="00957BA9">
        <w:rPr>
          <w:rFonts w:ascii="標楷體" w:eastAsia="標楷體" w:hAnsi="標楷體"/>
          <w:bCs/>
          <w:kern w:val="3"/>
          <w:sz w:val="28"/>
          <w:szCs w:val="28"/>
        </w:rPr>
        <w:t>三十五</w:t>
      </w:r>
      <w:r w:rsidRPr="00957BA9">
        <w:rPr>
          <w:rFonts w:ascii="標楷體" w:eastAsia="標楷體" w:hAnsi="標楷體"/>
          <w:kern w:val="3"/>
          <w:sz w:val="28"/>
          <w:szCs w:val="28"/>
        </w:rPr>
        <w:t>、刪除(101/2/1)</w:t>
      </w:r>
    </w:p>
    <w:p w14:paraId="31AD8D68" w14:textId="77777777" w:rsidR="0012110B" w:rsidRPr="00957BA9" w:rsidRDefault="0012110B" w:rsidP="0012110B">
      <w:pPr>
        <w:snapToGrid w:val="0"/>
        <w:spacing w:line="600" w:lineRule="exact"/>
        <w:ind w:left="565" w:hanging="426"/>
        <w:textAlignment w:val="auto"/>
        <w:rPr>
          <w:rFonts w:ascii="標楷體" w:eastAsia="標楷體" w:hAnsi="標楷體"/>
          <w:kern w:val="3"/>
        </w:rPr>
      </w:pPr>
      <w:r w:rsidRPr="00957BA9">
        <w:rPr>
          <w:rFonts w:ascii="標楷體" w:eastAsia="標楷體" w:hAnsi="標楷體"/>
          <w:bCs/>
          <w:kern w:val="3"/>
          <w:sz w:val="28"/>
          <w:szCs w:val="28"/>
        </w:rPr>
        <w:t>六 (原三十六</w:t>
      </w:r>
      <w:r w:rsidRPr="00957BA9">
        <w:rPr>
          <w:rFonts w:ascii="標楷體" w:eastAsia="標楷體" w:hAnsi="標楷體"/>
          <w:kern w:val="3"/>
          <w:sz w:val="28"/>
          <w:szCs w:val="28"/>
        </w:rPr>
        <w:t>)</w:t>
      </w:r>
      <w:r w:rsidRPr="00957BA9">
        <w:rPr>
          <w:rFonts w:ascii="標楷體" w:eastAsia="標楷體" w:hAnsi="標楷體"/>
          <w:bCs/>
          <w:kern w:val="3"/>
          <w:sz w:val="28"/>
          <w:szCs w:val="28"/>
        </w:rPr>
        <w:t>、</w:t>
      </w:r>
      <w:r w:rsidRPr="00957BA9">
        <w:rPr>
          <w:rFonts w:ascii="標楷體" w:eastAsia="標楷體" w:hAnsi="標楷體"/>
          <w:kern w:val="3"/>
          <w:sz w:val="28"/>
          <w:szCs w:val="28"/>
        </w:rPr>
        <w:t>阻生牙、埋伏齒，簡單者可申報92015C，埋伏齒之牙根明顯彎曲、水平智齒、牙冠部被骨頭包埋三分之二或其他複雜情況者，得申報92016C(以上均須附載有手術記錄之病歷備查)，依臨床指引之圖譜申報。</w:t>
      </w:r>
    </w:p>
    <w:p w14:paraId="6A168EC5" w14:textId="77777777" w:rsidR="0012110B" w:rsidRPr="00957BA9" w:rsidRDefault="0012110B" w:rsidP="0012110B">
      <w:pPr>
        <w:snapToGrid w:val="0"/>
        <w:spacing w:line="600" w:lineRule="exact"/>
        <w:ind w:left="565" w:hanging="426"/>
        <w:textAlignment w:val="auto"/>
        <w:rPr>
          <w:rFonts w:ascii="標楷體" w:eastAsia="標楷體" w:hAnsi="標楷體"/>
          <w:kern w:val="3"/>
        </w:rPr>
      </w:pPr>
      <w:r w:rsidRPr="00957BA9">
        <w:rPr>
          <w:rFonts w:ascii="標楷體" w:eastAsia="標楷體" w:hAnsi="標楷體"/>
          <w:bCs/>
          <w:kern w:val="3"/>
          <w:sz w:val="28"/>
          <w:szCs w:val="28"/>
        </w:rPr>
        <w:t>七 (原三十七</w:t>
      </w:r>
      <w:r w:rsidRPr="00957BA9">
        <w:rPr>
          <w:rFonts w:ascii="標楷體" w:eastAsia="標楷體" w:hAnsi="標楷體"/>
          <w:kern w:val="3"/>
          <w:sz w:val="28"/>
          <w:szCs w:val="28"/>
        </w:rPr>
        <w:t>)</w:t>
      </w:r>
      <w:r w:rsidRPr="00957BA9">
        <w:rPr>
          <w:rFonts w:ascii="標楷體" w:eastAsia="標楷體" w:hAnsi="標楷體"/>
          <w:bCs/>
          <w:kern w:val="3"/>
          <w:sz w:val="28"/>
          <w:szCs w:val="28"/>
        </w:rPr>
        <w:t>、</w:t>
      </w:r>
      <w:r w:rsidRPr="00957BA9">
        <w:rPr>
          <w:rFonts w:ascii="標楷體" w:eastAsia="標楷體" w:hAnsi="標楷體"/>
          <w:kern w:val="3"/>
          <w:sz w:val="28"/>
          <w:szCs w:val="28"/>
        </w:rPr>
        <w:t>拔牙若與齒槽骨成形術(92041C)和牙齦切除術(91011C)同時申報時，則92041C按支付點數之一半給付，而91011C不予給付。</w:t>
      </w:r>
    </w:p>
    <w:p w14:paraId="7E6FFA0C" w14:textId="77777777" w:rsidR="0012110B" w:rsidRPr="00957BA9" w:rsidRDefault="0012110B" w:rsidP="0012110B">
      <w:pPr>
        <w:snapToGrid w:val="0"/>
        <w:spacing w:line="600" w:lineRule="exact"/>
        <w:ind w:left="565" w:hanging="426"/>
        <w:textAlignment w:val="auto"/>
        <w:rPr>
          <w:rFonts w:ascii="標楷體" w:eastAsia="標楷體" w:hAnsi="標楷體"/>
          <w:kern w:val="3"/>
        </w:rPr>
      </w:pPr>
      <w:r w:rsidRPr="00957BA9">
        <w:rPr>
          <w:rFonts w:ascii="標楷體" w:eastAsia="標楷體" w:hAnsi="標楷體"/>
          <w:bCs/>
          <w:kern w:val="3"/>
          <w:sz w:val="28"/>
          <w:szCs w:val="28"/>
        </w:rPr>
        <w:t>八 (原三十八)、施行「CO2雷射切除軟組織」以不易傳統手術為之者為限，病</w:t>
      </w:r>
      <w:r w:rsidRPr="00957BA9">
        <w:rPr>
          <w:rFonts w:ascii="標楷體" w:eastAsia="標楷體" w:hAnsi="標楷體"/>
          <w:kern w:val="3"/>
          <w:sz w:val="28"/>
          <w:szCs w:val="28"/>
        </w:rPr>
        <w:t>歷應詳實記載備查。以超音波治療TMJ則不予給付。(98/3/1)</w:t>
      </w:r>
    </w:p>
    <w:p w14:paraId="28D8A070" w14:textId="77777777" w:rsidR="0012110B" w:rsidRPr="00957BA9" w:rsidRDefault="0012110B" w:rsidP="0012110B">
      <w:pPr>
        <w:snapToGrid w:val="0"/>
        <w:spacing w:line="600" w:lineRule="exact"/>
        <w:ind w:left="565" w:hanging="426"/>
        <w:textAlignment w:val="auto"/>
        <w:rPr>
          <w:rFonts w:ascii="標楷體" w:eastAsia="標楷體" w:hAnsi="標楷體"/>
          <w:kern w:val="3"/>
        </w:rPr>
      </w:pPr>
      <w:r w:rsidRPr="00957BA9">
        <w:rPr>
          <w:rFonts w:ascii="標楷體" w:eastAsia="標楷體" w:hAnsi="標楷體"/>
          <w:kern w:val="3"/>
          <w:sz w:val="28"/>
          <w:szCs w:val="28"/>
        </w:rPr>
        <w:t>九 (原四十二)</w:t>
      </w:r>
      <w:r w:rsidRPr="00957BA9">
        <w:rPr>
          <w:rFonts w:ascii="標楷體" w:eastAsia="標楷體" w:hAnsi="標楷體"/>
          <w:bCs/>
          <w:kern w:val="3"/>
          <w:sz w:val="28"/>
          <w:szCs w:val="28"/>
        </w:rPr>
        <w:t>、</w:t>
      </w:r>
      <w:r w:rsidRPr="00957BA9">
        <w:rPr>
          <w:rFonts w:ascii="標楷體" w:eastAsia="標楷體" w:hAnsi="標楷體"/>
          <w:kern w:val="3"/>
          <w:sz w:val="28"/>
          <w:szCs w:val="28"/>
        </w:rPr>
        <w:t>申報癌前病變軟組織切片(92067B)應具體描述病灶的表徵。(99/4/1)</w:t>
      </w:r>
    </w:p>
    <w:p w14:paraId="198FA8C1" w14:textId="77777777" w:rsidR="0012110B" w:rsidRPr="00957BA9" w:rsidRDefault="0012110B" w:rsidP="0012110B">
      <w:pPr>
        <w:snapToGrid w:val="0"/>
        <w:spacing w:line="600" w:lineRule="exact"/>
        <w:ind w:left="565" w:hanging="426"/>
        <w:textAlignment w:val="auto"/>
        <w:rPr>
          <w:rFonts w:ascii="標楷體" w:eastAsia="標楷體" w:hAnsi="標楷體"/>
          <w:kern w:val="3"/>
        </w:rPr>
      </w:pPr>
      <w:r w:rsidRPr="00957BA9">
        <w:rPr>
          <w:rFonts w:ascii="標楷體" w:eastAsia="標楷體" w:hAnsi="標楷體"/>
          <w:kern w:val="3"/>
          <w:sz w:val="28"/>
          <w:szCs w:val="28"/>
        </w:rPr>
        <w:t>十 (原四十六)</w:t>
      </w:r>
      <w:r w:rsidRPr="00957BA9">
        <w:rPr>
          <w:rFonts w:ascii="標楷體" w:eastAsia="標楷體" w:hAnsi="標楷體"/>
          <w:bCs/>
          <w:kern w:val="3"/>
          <w:sz w:val="28"/>
          <w:szCs w:val="28"/>
        </w:rPr>
        <w:t>、</w:t>
      </w:r>
      <w:r w:rsidRPr="00957BA9">
        <w:rPr>
          <w:rFonts w:ascii="標楷體" w:eastAsia="標楷體" w:hAnsi="標楷體"/>
          <w:kern w:val="3"/>
          <w:sz w:val="28"/>
          <w:szCs w:val="28"/>
        </w:rPr>
        <w:t>因拔牙後引起牙齒移位，申報牙位之認定及支付原則如下：(107/2/1)</w:t>
      </w:r>
    </w:p>
    <w:p w14:paraId="3749B334" w14:textId="77777777" w:rsidR="0012110B" w:rsidRPr="00957BA9" w:rsidRDefault="0012110B" w:rsidP="0012110B">
      <w:pPr>
        <w:snapToGrid w:val="0"/>
        <w:spacing w:line="500" w:lineRule="exact"/>
        <w:ind w:left="1839" w:hanging="843"/>
        <w:textAlignment w:val="auto"/>
        <w:rPr>
          <w:rFonts w:ascii="標楷體" w:eastAsia="標楷體" w:hAnsi="標楷體"/>
          <w:kern w:val="3"/>
          <w:sz w:val="28"/>
          <w:szCs w:val="28"/>
        </w:rPr>
      </w:pPr>
      <w:r w:rsidRPr="00957BA9">
        <w:rPr>
          <w:rFonts w:ascii="標楷體" w:eastAsia="標楷體" w:hAnsi="標楷體"/>
          <w:kern w:val="3"/>
          <w:sz w:val="28"/>
          <w:szCs w:val="28"/>
        </w:rPr>
        <w:t>(一)自家院所因拔牙後引起牙齒移位，誤植牙位造成申報錯誤，一律不支付。</w:t>
      </w:r>
    </w:p>
    <w:p w14:paraId="216CA97C" w14:textId="77777777" w:rsidR="0012110B" w:rsidRPr="00957BA9" w:rsidRDefault="0012110B" w:rsidP="0012110B">
      <w:pPr>
        <w:snapToGrid w:val="0"/>
        <w:spacing w:line="500" w:lineRule="exact"/>
        <w:ind w:left="1841" w:hanging="843"/>
        <w:textAlignment w:val="auto"/>
        <w:rPr>
          <w:rFonts w:ascii="標楷體" w:eastAsia="標楷體" w:hAnsi="標楷體"/>
          <w:kern w:val="3"/>
          <w:sz w:val="28"/>
          <w:szCs w:val="28"/>
        </w:rPr>
      </w:pPr>
      <w:r w:rsidRPr="00957BA9">
        <w:rPr>
          <w:rFonts w:ascii="標楷體" w:eastAsia="標楷體" w:hAnsi="標楷體"/>
          <w:kern w:val="3"/>
          <w:sz w:val="28"/>
          <w:szCs w:val="28"/>
        </w:rPr>
        <w:lastRenderedPageBreak/>
        <w:t>(二)若係因他家院所拔牙，或申復時，申報拔牙案件與後續相關處置檢附X光片、照片作具體舉證者，則由專業審查個案認定。(99/1/1)</w:t>
      </w:r>
    </w:p>
    <w:p w14:paraId="60AEBA7C" w14:textId="77777777" w:rsidR="0012110B" w:rsidRPr="00957BA9" w:rsidRDefault="0012110B" w:rsidP="0012110B">
      <w:pPr>
        <w:snapToGrid w:val="0"/>
        <w:spacing w:line="600" w:lineRule="exact"/>
        <w:ind w:left="993" w:hanging="854"/>
        <w:textAlignment w:val="auto"/>
        <w:rPr>
          <w:rFonts w:ascii="標楷體" w:eastAsia="標楷體" w:hAnsi="標楷體"/>
          <w:kern w:val="3"/>
          <w:sz w:val="28"/>
          <w:szCs w:val="28"/>
        </w:rPr>
      </w:pPr>
      <w:r w:rsidRPr="00957BA9">
        <w:rPr>
          <w:rFonts w:ascii="標楷體" w:eastAsia="標楷體" w:hAnsi="標楷體"/>
          <w:kern w:val="3"/>
          <w:sz w:val="28"/>
          <w:szCs w:val="28"/>
        </w:rPr>
        <w:t>十一、申報92073C(口腔黏膜難症特別處置)須經臨床特徵或病理報告確診為特殊口腔黏膜難症疾病患者。(107/2/1)</w:t>
      </w:r>
    </w:p>
    <w:p w14:paraId="2A3508FB" w14:textId="77777777" w:rsidR="0012110B" w:rsidRPr="00957BA9" w:rsidRDefault="0012110B" w:rsidP="0012110B">
      <w:pPr>
        <w:snapToGrid w:val="0"/>
        <w:spacing w:line="600" w:lineRule="exact"/>
        <w:ind w:left="993" w:hanging="854"/>
        <w:textAlignment w:val="auto"/>
        <w:rPr>
          <w:rFonts w:ascii="標楷體" w:eastAsia="標楷體" w:hAnsi="標楷體"/>
          <w:kern w:val="3"/>
          <w:sz w:val="28"/>
          <w:szCs w:val="28"/>
        </w:rPr>
      </w:pPr>
      <w:r w:rsidRPr="00957BA9">
        <w:rPr>
          <w:rFonts w:ascii="標楷體" w:eastAsia="標楷體" w:hAnsi="標楷體"/>
          <w:kern w:val="3"/>
          <w:sz w:val="28"/>
          <w:szCs w:val="28"/>
        </w:rPr>
        <w:t>例如：口腔黏膜下層纖維化症(Oral submucous fibrosis)導致反覆性潰瘍、口腔黏膜類天疱瘡(Oral Pemphigoid)、口腔扁平苔蘚(Oral Lichen Planus)、紅斑性狼瘡(Lupus erythematosis)、念珠菌口炎(Oral Candidiasis)、類扁平苔癬病灶 (Lichenoid lesion)，全身性疾病導致之口腔潰瘍或疼痛等。</w:t>
      </w:r>
    </w:p>
    <w:p w14:paraId="4FA6482B" w14:textId="77777777" w:rsidR="0012110B" w:rsidRPr="00957BA9" w:rsidRDefault="0012110B" w:rsidP="0012110B">
      <w:pPr>
        <w:snapToGrid w:val="0"/>
        <w:spacing w:line="600" w:lineRule="exact"/>
        <w:ind w:left="993" w:hanging="854"/>
        <w:textAlignment w:val="auto"/>
        <w:rPr>
          <w:rFonts w:ascii="標楷體" w:eastAsia="標楷體" w:hAnsi="標楷體"/>
          <w:kern w:val="3"/>
          <w:sz w:val="28"/>
          <w:szCs w:val="28"/>
        </w:rPr>
      </w:pPr>
      <w:r w:rsidRPr="00957BA9">
        <w:rPr>
          <w:rFonts w:ascii="標楷體" w:eastAsia="標楷體" w:hAnsi="標楷體"/>
          <w:kern w:val="3"/>
          <w:sz w:val="28"/>
          <w:szCs w:val="28"/>
        </w:rPr>
        <w:t>十二、執行92099B(單側顱顎關節障礙乾針治療)需於病歷記載施針部位。(109/3/1)</w:t>
      </w:r>
    </w:p>
    <w:p w14:paraId="392B824C" w14:textId="77777777" w:rsidR="0012110B" w:rsidRPr="00957BA9" w:rsidRDefault="0012110B" w:rsidP="0012110B">
      <w:pPr>
        <w:snapToGrid w:val="0"/>
        <w:spacing w:line="600" w:lineRule="exact"/>
        <w:ind w:left="993" w:hanging="854"/>
        <w:textAlignment w:val="auto"/>
        <w:rPr>
          <w:rFonts w:ascii="標楷體" w:eastAsia="標楷體" w:hAnsi="標楷體"/>
          <w:kern w:val="3"/>
          <w:sz w:val="28"/>
          <w:szCs w:val="28"/>
        </w:rPr>
      </w:pPr>
      <w:r w:rsidRPr="00957BA9">
        <w:rPr>
          <w:rFonts w:ascii="標楷體" w:eastAsia="標楷體" w:hAnsi="標楷體" w:hint="eastAsia"/>
          <w:sz w:val="28"/>
          <w:szCs w:val="28"/>
        </w:rPr>
        <w:t>十三、申報92097C後應以藥物控制或其他保守性治療一個月後，複診時始得申報92098C為原則。</w:t>
      </w:r>
      <w:r w:rsidRPr="00957BA9">
        <w:rPr>
          <w:rFonts w:ascii="標楷體" w:eastAsia="標楷體" w:hAnsi="標楷體"/>
          <w:sz w:val="28"/>
          <w:szCs w:val="28"/>
        </w:rPr>
        <w:t>（11</w:t>
      </w:r>
      <w:r w:rsidRPr="00957BA9">
        <w:rPr>
          <w:rFonts w:ascii="標楷體" w:eastAsia="標楷體" w:hAnsi="標楷體" w:hint="eastAsia"/>
          <w:sz w:val="28"/>
          <w:szCs w:val="28"/>
        </w:rPr>
        <w:t>1</w:t>
      </w:r>
      <w:r w:rsidRPr="00957BA9">
        <w:rPr>
          <w:rFonts w:ascii="標楷體" w:eastAsia="標楷體" w:hAnsi="標楷體"/>
          <w:sz w:val="28"/>
          <w:szCs w:val="28"/>
        </w:rPr>
        <w:t>/</w:t>
      </w:r>
      <w:r w:rsidRPr="00957BA9">
        <w:rPr>
          <w:rFonts w:ascii="標楷體" w:eastAsia="標楷體" w:hAnsi="標楷體" w:hint="eastAsia"/>
          <w:sz w:val="28"/>
          <w:szCs w:val="28"/>
        </w:rPr>
        <w:t>1</w:t>
      </w:r>
      <w:r w:rsidRPr="00957BA9">
        <w:rPr>
          <w:rFonts w:ascii="標楷體" w:eastAsia="標楷體" w:hAnsi="標楷體"/>
          <w:sz w:val="28"/>
          <w:szCs w:val="28"/>
        </w:rPr>
        <w:t>/</w:t>
      </w:r>
      <w:r w:rsidRPr="00957BA9">
        <w:rPr>
          <w:rFonts w:ascii="標楷體" w:eastAsia="標楷體" w:hAnsi="標楷體" w:hint="eastAsia"/>
          <w:sz w:val="28"/>
          <w:szCs w:val="28"/>
        </w:rPr>
        <w:t>1</w:t>
      </w:r>
      <w:r w:rsidRPr="00957BA9">
        <w:rPr>
          <w:rFonts w:ascii="標楷體" w:eastAsia="標楷體" w:hAnsi="標楷體"/>
          <w:sz w:val="28"/>
          <w:szCs w:val="28"/>
        </w:rPr>
        <w:t>）</w:t>
      </w:r>
    </w:p>
    <w:p w14:paraId="55326DEE" w14:textId="39218CC6" w:rsidR="0012110B" w:rsidRDefault="0012110B" w:rsidP="0012110B">
      <w:pPr>
        <w:snapToGrid w:val="0"/>
        <w:spacing w:line="600" w:lineRule="exact"/>
        <w:ind w:left="993" w:hanging="854"/>
        <w:textAlignment w:val="auto"/>
        <w:rPr>
          <w:rFonts w:ascii="標楷體" w:eastAsia="標楷體" w:hAnsi="標楷體"/>
          <w:sz w:val="28"/>
          <w:szCs w:val="28"/>
        </w:rPr>
      </w:pPr>
      <w:r w:rsidRPr="00957BA9">
        <w:rPr>
          <w:rFonts w:ascii="標楷體" w:eastAsia="標楷體" w:hAnsi="標楷體" w:hint="eastAsia"/>
          <w:sz w:val="28"/>
          <w:szCs w:val="28"/>
        </w:rPr>
        <w:t>十四、申報92161B唾液腺摘取術(每部位)：須臨床徵象疑似乾燥症(Sicca syndrome)或唾液腺腫瘤(Salivary gland tumor)。適用口腔、唇部、口咽部、大唾液腺等部位疑似唾液腺腫瘤或淋巴癌等疾患，不包括唾液滯留病變之處置，如：黏液囊腫(Mucocele)、蛤蟆腫(Ranula)等)。</w:t>
      </w:r>
      <w:r w:rsidRPr="00957BA9">
        <w:rPr>
          <w:rFonts w:ascii="標楷體" w:eastAsia="標楷體" w:hAnsi="標楷體"/>
          <w:sz w:val="28"/>
          <w:szCs w:val="28"/>
        </w:rPr>
        <w:t>（11</w:t>
      </w:r>
      <w:r w:rsidRPr="00957BA9">
        <w:rPr>
          <w:rFonts w:ascii="標楷體" w:eastAsia="標楷體" w:hAnsi="標楷體" w:hint="eastAsia"/>
          <w:sz w:val="28"/>
          <w:szCs w:val="28"/>
        </w:rPr>
        <w:t>1</w:t>
      </w:r>
      <w:r w:rsidRPr="00957BA9">
        <w:rPr>
          <w:rFonts w:ascii="標楷體" w:eastAsia="標楷體" w:hAnsi="標楷體"/>
          <w:sz w:val="28"/>
          <w:szCs w:val="28"/>
        </w:rPr>
        <w:t>/</w:t>
      </w:r>
      <w:r w:rsidRPr="00957BA9">
        <w:rPr>
          <w:rFonts w:ascii="標楷體" w:eastAsia="標楷體" w:hAnsi="標楷體" w:hint="eastAsia"/>
          <w:sz w:val="28"/>
          <w:szCs w:val="28"/>
        </w:rPr>
        <w:t>1</w:t>
      </w:r>
      <w:r w:rsidRPr="00957BA9">
        <w:rPr>
          <w:rFonts w:ascii="標楷體" w:eastAsia="標楷體" w:hAnsi="標楷體"/>
          <w:sz w:val="28"/>
          <w:szCs w:val="28"/>
        </w:rPr>
        <w:t>/</w:t>
      </w:r>
      <w:r w:rsidRPr="00957BA9">
        <w:rPr>
          <w:rFonts w:ascii="標楷體" w:eastAsia="標楷體" w:hAnsi="標楷體" w:hint="eastAsia"/>
          <w:sz w:val="28"/>
          <w:szCs w:val="28"/>
        </w:rPr>
        <w:t>1</w:t>
      </w:r>
      <w:r w:rsidRPr="00957BA9">
        <w:rPr>
          <w:rFonts w:ascii="標楷體" w:eastAsia="標楷體" w:hAnsi="標楷體"/>
          <w:sz w:val="28"/>
          <w:szCs w:val="28"/>
        </w:rPr>
        <w:t>）</w:t>
      </w:r>
      <w:r w:rsidRPr="004C3247">
        <w:rPr>
          <w:rFonts w:ascii="標楷體" w:eastAsia="標楷體" w:hAnsi="標楷體"/>
          <w:sz w:val="28"/>
          <w:szCs w:val="28"/>
        </w:rPr>
        <w:br w:type="page"/>
      </w:r>
    </w:p>
    <w:tbl>
      <w:tblPr>
        <w:tblW w:w="10773" w:type="dxa"/>
        <w:tblInd w:w="-1106" w:type="dxa"/>
        <w:tblCellMar>
          <w:left w:w="10" w:type="dxa"/>
          <w:right w:w="10" w:type="dxa"/>
        </w:tblCellMar>
        <w:tblLook w:val="04A0" w:firstRow="1" w:lastRow="0" w:firstColumn="1" w:lastColumn="0" w:noHBand="0" w:noVBand="1"/>
      </w:tblPr>
      <w:tblGrid>
        <w:gridCol w:w="2305"/>
        <w:gridCol w:w="1239"/>
        <w:gridCol w:w="7229"/>
      </w:tblGrid>
      <w:tr w:rsidR="0099432A" w:rsidRPr="00B363AC" w14:paraId="7034D135" w14:textId="77777777" w:rsidTr="00270244">
        <w:trPr>
          <w:trHeight w:val="405"/>
        </w:trPr>
        <w:tc>
          <w:tcPr>
            <w:tcW w:w="10773" w:type="dxa"/>
            <w:gridSpan w:val="3"/>
            <w:tcBorders>
              <w:bottom w:val="single" w:sz="4" w:space="0" w:color="000000"/>
            </w:tcBorders>
            <w:shd w:val="clear" w:color="auto" w:fill="auto"/>
            <w:noWrap/>
            <w:tcMar>
              <w:top w:w="0" w:type="dxa"/>
              <w:left w:w="28" w:type="dxa"/>
              <w:bottom w:w="0" w:type="dxa"/>
              <w:right w:w="28" w:type="dxa"/>
            </w:tcMar>
            <w:vAlign w:val="center"/>
          </w:tcPr>
          <w:p w14:paraId="19EB3AA0" w14:textId="77777777" w:rsidR="0099432A" w:rsidRPr="00B363AC" w:rsidRDefault="0099432A" w:rsidP="00270244">
            <w:pPr>
              <w:widowControl/>
              <w:spacing w:line="240" w:lineRule="auto"/>
              <w:jc w:val="center"/>
              <w:textAlignment w:val="auto"/>
              <w:rPr>
                <w:rFonts w:ascii="標楷體" w:eastAsia="標楷體" w:hAnsi="標楷體" w:cs="新細明體"/>
                <w:b/>
                <w:bCs/>
                <w:sz w:val="28"/>
                <w:szCs w:val="28"/>
              </w:rPr>
            </w:pPr>
            <w:bookmarkStart w:id="81" w:name="_Hlk108691197"/>
            <w:r w:rsidRPr="00B363AC">
              <w:rPr>
                <w:rFonts w:ascii="標楷體" w:eastAsia="標楷體" w:hAnsi="標楷體" w:cs="新細明體"/>
                <w:b/>
                <w:bCs/>
                <w:sz w:val="28"/>
                <w:szCs w:val="28"/>
              </w:rPr>
              <w:lastRenderedPageBreak/>
              <w:t>表1 引起口乾的常見藥物</w:t>
            </w:r>
          </w:p>
        </w:tc>
      </w:tr>
      <w:tr w:rsidR="0099432A" w:rsidRPr="00B363AC" w14:paraId="67E3C920" w14:textId="77777777" w:rsidTr="00270244">
        <w:trPr>
          <w:trHeight w:val="330"/>
        </w:trPr>
        <w:tc>
          <w:tcPr>
            <w:tcW w:w="2305"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0" w:type="dxa"/>
              <w:left w:w="28" w:type="dxa"/>
              <w:bottom w:w="0" w:type="dxa"/>
              <w:right w:w="28" w:type="dxa"/>
            </w:tcMar>
            <w:vAlign w:val="center"/>
          </w:tcPr>
          <w:p w14:paraId="354ACA3A" w14:textId="77777777" w:rsidR="0099432A" w:rsidRPr="00B363AC" w:rsidRDefault="0099432A" w:rsidP="00270244">
            <w:pPr>
              <w:widowControl/>
              <w:spacing w:line="240" w:lineRule="auto"/>
              <w:jc w:val="center"/>
              <w:textAlignment w:val="auto"/>
              <w:rPr>
                <w:rFonts w:ascii="標楷體" w:eastAsia="標楷體" w:hAnsi="標楷體" w:cs="新細明體"/>
                <w:b/>
                <w:bCs/>
                <w:szCs w:val="24"/>
              </w:rPr>
            </w:pPr>
            <w:r w:rsidRPr="00B363AC">
              <w:rPr>
                <w:rFonts w:ascii="標楷體" w:eastAsia="標楷體" w:hAnsi="標楷體" w:cs="新細明體"/>
                <w:b/>
                <w:bCs/>
                <w:szCs w:val="24"/>
              </w:rPr>
              <w:t>類型</w:t>
            </w:r>
          </w:p>
        </w:tc>
        <w:tc>
          <w:tcPr>
            <w:tcW w:w="8468" w:type="dxa"/>
            <w:gridSpan w:val="2"/>
            <w:tcBorders>
              <w:top w:val="single" w:sz="4" w:space="0" w:color="000000"/>
              <w:bottom w:val="single" w:sz="4" w:space="0" w:color="000000"/>
              <w:right w:val="single" w:sz="4" w:space="0" w:color="000000"/>
            </w:tcBorders>
            <w:shd w:val="clear" w:color="auto" w:fill="FFFFFF" w:themeFill="background1"/>
            <w:noWrap/>
            <w:tcMar>
              <w:top w:w="0" w:type="dxa"/>
              <w:left w:w="28" w:type="dxa"/>
              <w:bottom w:w="0" w:type="dxa"/>
              <w:right w:w="28" w:type="dxa"/>
            </w:tcMar>
            <w:vAlign w:val="center"/>
          </w:tcPr>
          <w:p w14:paraId="113CE32C" w14:textId="77777777" w:rsidR="0099432A" w:rsidRPr="00B363AC" w:rsidRDefault="0099432A" w:rsidP="00270244">
            <w:pPr>
              <w:widowControl/>
              <w:spacing w:line="240" w:lineRule="auto"/>
              <w:jc w:val="center"/>
              <w:textAlignment w:val="auto"/>
              <w:rPr>
                <w:rFonts w:ascii="標楷體" w:eastAsia="標楷體" w:hAnsi="標楷體" w:cs="新細明體"/>
                <w:b/>
                <w:bCs/>
                <w:szCs w:val="24"/>
              </w:rPr>
            </w:pPr>
            <w:r w:rsidRPr="00B363AC">
              <w:rPr>
                <w:rFonts w:ascii="標楷體" w:eastAsia="標楷體" w:hAnsi="標楷體" w:cs="新細明體"/>
                <w:b/>
                <w:bCs/>
                <w:szCs w:val="24"/>
              </w:rPr>
              <w:t>藥物</w:t>
            </w:r>
          </w:p>
        </w:tc>
      </w:tr>
      <w:tr w:rsidR="0099432A" w:rsidRPr="00B363AC" w14:paraId="425619F4" w14:textId="77777777" w:rsidTr="00270244">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28A7CF08" w14:textId="77777777" w:rsidR="0099432A" w:rsidRPr="00B363AC" w:rsidRDefault="0099432A" w:rsidP="00270244">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抗膽鹼</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14:paraId="48BE29CB" w14:textId="77777777" w:rsidR="0099432A" w:rsidRPr="00B363AC" w:rsidRDefault="0099432A" w:rsidP="00270244">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dicyclomine, mepenzolate, oxybutynin</w:t>
            </w:r>
          </w:p>
        </w:tc>
      </w:tr>
      <w:tr w:rsidR="0099432A" w:rsidRPr="00B363AC" w14:paraId="3895B397" w14:textId="77777777" w:rsidTr="00270244">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7C2E6ADF" w14:textId="77777777" w:rsidR="0099432A" w:rsidRPr="00B363AC" w:rsidRDefault="0099432A" w:rsidP="00270244">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抗組織胺</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14:paraId="1BC6E6EC" w14:textId="77777777" w:rsidR="0099432A" w:rsidRPr="00B363AC" w:rsidRDefault="0099432A" w:rsidP="00270244">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diphenhydramine , chlorpheniramine ,loratadine, astemizole</w:t>
            </w:r>
          </w:p>
        </w:tc>
      </w:tr>
      <w:tr w:rsidR="0099432A" w:rsidRPr="00B363AC" w14:paraId="1812BECF" w14:textId="77777777" w:rsidTr="00270244">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6217891C" w14:textId="77777777" w:rsidR="0099432A" w:rsidRPr="00B363AC" w:rsidRDefault="0099432A" w:rsidP="00270244">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鎮暈止吐</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14:paraId="3BF3EE89" w14:textId="77777777" w:rsidR="0099432A" w:rsidRPr="00B363AC" w:rsidRDefault="0099432A" w:rsidP="00270244">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meclizine, buclizine, scopolamine</w:t>
            </w:r>
          </w:p>
        </w:tc>
      </w:tr>
      <w:tr w:rsidR="0099432A" w:rsidRPr="00B363AC" w14:paraId="48E59E88" w14:textId="77777777" w:rsidTr="00270244">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222ED827" w14:textId="77777777" w:rsidR="0099432A" w:rsidRPr="00B363AC" w:rsidRDefault="0099432A" w:rsidP="00270244">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鎮靜抗焦慮</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14:paraId="7A27188C" w14:textId="77777777" w:rsidR="0099432A" w:rsidRPr="00B363AC" w:rsidRDefault="0099432A" w:rsidP="00270244">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triazolam, alprazolam, lorazepam, diazepam</w:t>
            </w:r>
          </w:p>
        </w:tc>
      </w:tr>
      <w:tr w:rsidR="0099432A" w:rsidRPr="00B363AC" w14:paraId="7356CD3E" w14:textId="77777777" w:rsidTr="00270244">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2BFFA1FF" w14:textId="77777777" w:rsidR="0099432A" w:rsidRPr="00B363AC" w:rsidRDefault="0099432A" w:rsidP="00270244">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抗帕金森氏症</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14:paraId="08F67E45" w14:textId="77777777" w:rsidR="0099432A" w:rsidRPr="00B363AC" w:rsidRDefault="0099432A" w:rsidP="00270244">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levodopa, selegiline, trihexyphenidyl,biperiden</w:t>
            </w:r>
          </w:p>
        </w:tc>
      </w:tr>
      <w:tr w:rsidR="0099432A" w:rsidRPr="00B363AC" w14:paraId="3F44DD23" w14:textId="77777777" w:rsidTr="00270244">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640CBBDB" w14:textId="77777777" w:rsidR="0099432A" w:rsidRPr="00B363AC" w:rsidRDefault="0099432A" w:rsidP="00270244">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抗癲癇</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14:paraId="578FB5F8" w14:textId="77777777" w:rsidR="0099432A" w:rsidRPr="00B363AC" w:rsidRDefault="0099432A" w:rsidP="00270244">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carbamazepine, topiramate, gabapentin</w:t>
            </w:r>
          </w:p>
        </w:tc>
      </w:tr>
      <w:tr w:rsidR="0099432A" w:rsidRPr="00B363AC" w14:paraId="7AA5FDC2" w14:textId="77777777" w:rsidTr="00270244">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4FE44CB9" w14:textId="77777777" w:rsidR="0099432A" w:rsidRPr="00B363AC" w:rsidRDefault="0099432A" w:rsidP="00270244">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抗精神病</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14:paraId="04603A37" w14:textId="77777777" w:rsidR="0099432A" w:rsidRPr="00B363AC" w:rsidRDefault="0099432A" w:rsidP="00270244">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chlorpromazine, haloperidol, olanzapine,clozapine</w:t>
            </w:r>
          </w:p>
        </w:tc>
      </w:tr>
      <w:tr w:rsidR="0099432A" w:rsidRPr="00B363AC" w14:paraId="48EBA537" w14:textId="77777777" w:rsidTr="00270244">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4D04FB01" w14:textId="77777777" w:rsidR="0099432A" w:rsidRPr="00B363AC" w:rsidRDefault="0099432A" w:rsidP="00270244">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抗憂鬱</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14:paraId="531E3532" w14:textId="77777777" w:rsidR="0099432A" w:rsidRPr="00B363AC" w:rsidRDefault="0099432A" w:rsidP="00270244">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imipramine, sertraline, venlafaxine ,bupropion</w:t>
            </w:r>
          </w:p>
        </w:tc>
      </w:tr>
      <w:tr w:rsidR="0099432A" w:rsidRPr="00B363AC" w14:paraId="13BA11AC" w14:textId="77777777" w:rsidTr="00270244">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132E17F5" w14:textId="77777777" w:rsidR="0099432A" w:rsidRPr="00B363AC" w:rsidRDefault="0099432A" w:rsidP="00270244">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麻醉止痛</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14:paraId="6A59D7D6" w14:textId="77777777" w:rsidR="0099432A" w:rsidRPr="00B363AC" w:rsidRDefault="0099432A" w:rsidP="00270244">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codeine, meperidine, morphine</w:t>
            </w:r>
          </w:p>
        </w:tc>
      </w:tr>
      <w:tr w:rsidR="0099432A" w:rsidRPr="00B363AC" w14:paraId="5EE12285" w14:textId="77777777" w:rsidTr="00270244">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6444C0A9" w14:textId="77777777" w:rsidR="0099432A" w:rsidRPr="00B363AC" w:rsidRDefault="0099432A" w:rsidP="00270244">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消炎解熱</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14:paraId="3C9FF0AE" w14:textId="77777777" w:rsidR="0099432A" w:rsidRPr="00B363AC" w:rsidRDefault="0099432A" w:rsidP="00270244">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ibuprofen, naproxen, piroxicam</w:t>
            </w:r>
          </w:p>
        </w:tc>
      </w:tr>
      <w:tr w:rsidR="0099432A" w:rsidRPr="00B363AC" w14:paraId="0DBED3CF" w14:textId="77777777" w:rsidTr="00270244">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7DF623F3" w14:textId="77777777" w:rsidR="0099432A" w:rsidRPr="00B363AC" w:rsidRDefault="0099432A" w:rsidP="00270244">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肌肉鬆弛</w:t>
            </w:r>
          </w:p>
        </w:tc>
        <w:tc>
          <w:tcPr>
            <w:tcW w:w="8468" w:type="dxa"/>
            <w:gridSpan w:val="2"/>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66CE2719" w14:textId="77777777" w:rsidR="0099432A" w:rsidRPr="00B363AC" w:rsidRDefault="0099432A" w:rsidP="00270244">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cyclobenzaprine, baclofen, tizanidine</w:t>
            </w:r>
          </w:p>
        </w:tc>
      </w:tr>
      <w:tr w:rsidR="0099432A" w:rsidRPr="00B363AC" w14:paraId="6AADDA45" w14:textId="77777777" w:rsidTr="00270244">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6CD06AFD" w14:textId="77777777" w:rsidR="0099432A" w:rsidRPr="00B363AC" w:rsidRDefault="0099432A" w:rsidP="00270244">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氣管擴張</w:t>
            </w:r>
          </w:p>
        </w:tc>
        <w:tc>
          <w:tcPr>
            <w:tcW w:w="8468" w:type="dxa"/>
            <w:gridSpan w:val="2"/>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12A54DFF" w14:textId="77777777" w:rsidR="0099432A" w:rsidRPr="00B363AC" w:rsidRDefault="0099432A" w:rsidP="00270244">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ipratropium, albuterol, metaproterenol</w:t>
            </w:r>
          </w:p>
        </w:tc>
      </w:tr>
      <w:tr w:rsidR="0099432A" w:rsidRPr="00B363AC" w14:paraId="4CBB5B3D" w14:textId="77777777" w:rsidTr="00270244">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2A9B7078" w14:textId="77777777" w:rsidR="0099432A" w:rsidRPr="00B363AC" w:rsidRDefault="0099432A" w:rsidP="00270244">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降血壓</w:t>
            </w:r>
          </w:p>
        </w:tc>
        <w:tc>
          <w:tcPr>
            <w:tcW w:w="8468" w:type="dxa"/>
            <w:gridSpan w:val="2"/>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2836788C" w14:textId="77777777" w:rsidR="0099432A" w:rsidRPr="00B363AC" w:rsidRDefault="0099432A" w:rsidP="00270244">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captopril, clonidine, methyldopa, prazosin</w:t>
            </w:r>
          </w:p>
        </w:tc>
      </w:tr>
      <w:tr w:rsidR="0099432A" w:rsidRPr="00B363AC" w14:paraId="3DD633DA" w14:textId="77777777" w:rsidTr="00270244">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4AA81ED5" w14:textId="77777777" w:rsidR="0099432A" w:rsidRPr="00B363AC" w:rsidRDefault="0099432A" w:rsidP="00270244">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利尿</w:t>
            </w:r>
          </w:p>
        </w:tc>
        <w:tc>
          <w:tcPr>
            <w:tcW w:w="8468" w:type="dxa"/>
            <w:gridSpan w:val="2"/>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2EB3ABE5" w14:textId="77777777" w:rsidR="0099432A" w:rsidRPr="00B363AC" w:rsidRDefault="0099432A" w:rsidP="00270244">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spironolactone, chlorothiazide, furosemide</w:t>
            </w:r>
          </w:p>
        </w:tc>
      </w:tr>
      <w:tr w:rsidR="0099432A" w:rsidRPr="00B363AC" w14:paraId="098E31BE" w14:textId="77777777" w:rsidTr="00270244">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5D900CDB" w14:textId="77777777" w:rsidR="0099432A" w:rsidRPr="00B363AC" w:rsidRDefault="0099432A" w:rsidP="00270244">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其他</w:t>
            </w:r>
          </w:p>
        </w:tc>
        <w:tc>
          <w:tcPr>
            <w:tcW w:w="8468" w:type="dxa"/>
            <w:gridSpan w:val="2"/>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7A4A2584" w14:textId="77777777" w:rsidR="0099432A" w:rsidRPr="00B363AC" w:rsidRDefault="0099432A" w:rsidP="00270244">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pseudoephedrine, sibutramine, isotretinoi</w:t>
            </w:r>
          </w:p>
        </w:tc>
      </w:tr>
      <w:tr w:rsidR="0099432A" w:rsidRPr="00B363AC" w14:paraId="5810954E" w14:textId="77777777" w:rsidTr="00270244">
        <w:trPr>
          <w:trHeight w:val="420"/>
        </w:trPr>
        <w:tc>
          <w:tcPr>
            <w:tcW w:w="10773" w:type="dxa"/>
            <w:gridSpan w:val="3"/>
            <w:tcBorders>
              <w:bottom w:val="single" w:sz="4" w:space="0" w:color="000000"/>
            </w:tcBorders>
            <w:shd w:val="clear" w:color="auto" w:fill="auto"/>
            <w:tcMar>
              <w:top w:w="0" w:type="dxa"/>
              <w:left w:w="28" w:type="dxa"/>
              <w:bottom w:w="0" w:type="dxa"/>
              <w:right w:w="28" w:type="dxa"/>
            </w:tcMar>
            <w:vAlign w:val="center"/>
          </w:tcPr>
          <w:p w14:paraId="2F16F202" w14:textId="77777777" w:rsidR="0099432A" w:rsidRPr="00B363AC" w:rsidRDefault="0099432A" w:rsidP="00270244">
            <w:pPr>
              <w:widowControl/>
              <w:spacing w:line="240" w:lineRule="auto"/>
              <w:jc w:val="center"/>
              <w:textAlignment w:val="auto"/>
              <w:rPr>
                <w:rFonts w:ascii="標楷體" w:eastAsia="標楷體" w:hAnsi="標楷體" w:cs="新細明體"/>
                <w:b/>
                <w:bCs/>
                <w:szCs w:val="24"/>
              </w:rPr>
            </w:pPr>
          </w:p>
          <w:p w14:paraId="1E4F021B" w14:textId="77777777" w:rsidR="0099432A" w:rsidRPr="00B363AC" w:rsidRDefault="0099432A" w:rsidP="00270244">
            <w:pPr>
              <w:widowControl/>
              <w:spacing w:line="240" w:lineRule="auto"/>
              <w:jc w:val="center"/>
              <w:textAlignment w:val="auto"/>
              <w:rPr>
                <w:rFonts w:ascii="標楷體" w:eastAsia="標楷體" w:hAnsi="標楷體" w:cs="新細明體"/>
                <w:b/>
                <w:bCs/>
                <w:sz w:val="28"/>
                <w:szCs w:val="28"/>
              </w:rPr>
            </w:pPr>
            <w:r w:rsidRPr="00B363AC">
              <w:rPr>
                <w:rFonts w:ascii="標楷體" w:eastAsia="標楷體" w:hAnsi="標楷體" w:cs="新細明體"/>
                <w:b/>
                <w:bCs/>
                <w:sz w:val="28"/>
                <w:szCs w:val="28"/>
              </w:rPr>
              <w:t>表2 長期口乾症的檢查及鑑別診斷</w:t>
            </w:r>
          </w:p>
        </w:tc>
      </w:tr>
      <w:tr w:rsidR="0099432A" w:rsidRPr="00B363AC" w14:paraId="21E8CDDD" w14:textId="77777777" w:rsidTr="00270244">
        <w:trPr>
          <w:trHeight w:val="330"/>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14:paraId="0F3CC6D4" w14:textId="77777777" w:rsidR="0099432A" w:rsidRPr="00B363AC" w:rsidRDefault="0099432A" w:rsidP="00270244">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1. 血液檢查</w:t>
            </w:r>
          </w:p>
        </w:tc>
        <w:tc>
          <w:tcPr>
            <w:tcW w:w="7229" w:type="dxa"/>
            <w:tcBorders>
              <w:top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14:paraId="29A45F4D" w14:textId="77777777" w:rsidR="0099432A" w:rsidRPr="00B363AC" w:rsidRDefault="0099432A" w:rsidP="00270244">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說明</w:t>
            </w:r>
          </w:p>
        </w:tc>
      </w:tr>
      <w:tr w:rsidR="0099432A" w:rsidRPr="00B363AC" w14:paraId="2737EA25" w14:textId="77777777" w:rsidTr="00270244">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B2E564C" w14:textId="77777777" w:rsidR="0099432A" w:rsidRPr="00B363AC" w:rsidRDefault="0099432A" w:rsidP="00270244">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血紅素</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3BB19899" w14:textId="77777777" w:rsidR="0099432A" w:rsidRPr="00B363AC" w:rsidRDefault="0099432A" w:rsidP="00270244">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在貧血或慢性疾病(例如SS等)患者裡可以發現降低</w:t>
            </w:r>
          </w:p>
        </w:tc>
      </w:tr>
      <w:tr w:rsidR="0099432A" w:rsidRPr="00B363AC" w14:paraId="472C9F20" w14:textId="77777777" w:rsidTr="00270244">
        <w:trPr>
          <w:trHeight w:val="375"/>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71E48A3" w14:textId="77777777" w:rsidR="0099432A" w:rsidRPr="00B363AC" w:rsidRDefault="0099432A" w:rsidP="00270244">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 xml:space="preserve">平均血球容積(MCV)/維生素B12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4FD55BB9" w14:textId="77777777" w:rsidR="0099432A" w:rsidRPr="00B363AC" w:rsidRDefault="0099432A" w:rsidP="00270244">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在某些自體免疫性疾病患者裡可以發現惡性貧血(MCV↑/維生素B12↓)</w:t>
            </w:r>
          </w:p>
        </w:tc>
      </w:tr>
      <w:tr w:rsidR="0099432A" w:rsidRPr="00B363AC" w14:paraId="37E98DED" w14:textId="77777777" w:rsidTr="00270244">
        <w:trPr>
          <w:trHeight w:val="437"/>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5E15D14" w14:textId="77777777" w:rsidR="0099432A" w:rsidRPr="00B363AC" w:rsidRDefault="0099432A" w:rsidP="00270244">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白血球數目和分類</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01BC8290" w14:textId="77777777" w:rsidR="0099432A" w:rsidRPr="00B363AC" w:rsidRDefault="0099432A" w:rsidP="00270244">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在SLE、原發性SS、傳染疾病或血液淋巴狀系統腫瘤患者裡可以發現異常</w:t>
            </w:r>
          </w:p>
        </w:tc>
      </w:tr>
      <w:tr w:rsidR="0099432A" w:rsidRPr="00B363AC" w14:paraId="665DCDB0" w14:textId="77777777" w:rsidTr="00270244">
        <w:trPr>
          <w:trHeight w:val="401"/>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5F69F1C" w14:textId="77777777" w:rsidR="0099432A" w:rsidRPr="00B363AC" w:rsidRDefault="0099432A" w:rsidP="00270244">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血小板</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3142AFC4" w14:textId="77777777" w:rsidR="0099432A" w:rsidRPr="00B363AC" w:rsidRDefault="0099432A" w:rsidP="00270244">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在HIV、原發性SS或SLE患者裡可以發現血小板減少症(thrombocytopenia)</w:t>
            </w:r>
          </w:p>
        </w:tc>
      </w:tr>
      <w:tr w:rsidR="0099432A" w:rsidRPr="00B363AC" w14:paraId="170AB447" w14:textId="77777777" w:rsidTr="00270244">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7A8D0D3" w14:textId="77777777" w:rsidR="0099432A" w:rsidRPr="00B363AC" w:rsidRDefault="0099432A" w:rsidP="00270244">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 xml:space="preserve">紅血球沉降速度(ESR)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625FFA1A" w14:textId="77777777" w:rsidR="0099432A" w:rsidRPr="00B363AC" w:rsidRDefault="0099432A" w:rsidP="00270244">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經常升高，非特異性的表現</w:t>
            </w:r>
          </w:p>
        </w:tc>
      </w:tr>
      <w:tr w:rsidR="0099432A" w:rsidRPr="00B363AC" w14:paraId="3A4468B8" w14:textId="77777777" w:rsidTr="00270244">
        <w:trPr>
          <w:trHeight w:val="330"/>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14:paraId="10B2D2CD" w14:textId="77777777" w:rsidR="0099432A" w:rsidRPr="00B363AC" w:rsidRDefault="0099432A" w:rsidP="00270244">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2. 血清生化檢查</w:t>
            </w:r>
          </w:p>
        </w:tc>
        <w:tc>
          <w:tcPr>
            <w:tcW w:w="7229" w:type="dxa"/>
            <w:tcBorders>
              <w:top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14:paraId="374DAF21" w14:textId="77777777" w:rsidR="0099432A" w:rsidRPr="00B363AC" w:rsidRDefault="0099432A" w:rsidP="00270244">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說明</w:t>
            </w:r>
          </w:p>
        </w:tc>
      </w:tr>
      <w:tr w:rsidR="0099432A" w:rsidRPr="00B363AC" w14:paraId="2FAE1095" w14:textId="77777777" w:rsidTr="00270244">
        <w:trPr>
          <w:trHeight w:val="1651"/>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D722B9D" w14:textId="77777777" w:rsidR="0099432A" w:rsidRPr="00B363AC" w:rsidRDefault="0099432A" w:rsidP="00270244">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蛋白質</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50001EE5" w14:textId="77777777" w:rsidR="0099432A" w:rsidRPr="00B363AC" w:rsidRDefault="0099432A" w:rsidP="00270244">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血清總蛋白質濃度↑或血清白蛋白濃度↓，可以安排檢查血清蛋白質電泳分析(serum protein electrophoresis)。SS患者常可以發現polyclonal gammopathy，在一些罹患淋巴瘤的SS患者裡可以發現過去polyclonal gammopathy的消失，和發現monoclonal gammopathy的出現</w:t>
            </w:r>
          </w:p>
        </w:tc>
      </w:tr>
      <w:tr w:rsidR="0099432A" w:rsidRPr="00B363AC" w14:paraId="17AFEF8B" w14:textId="77777777" w:rsidTr="00270244">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3BEF25B" w14:textId="77777777" w:rsidR="0099432A" w:rsidRPr="00B363AC" w:rsidRDefault="0099432A" w:rsidP="00270244">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血糖</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0F6458D0" w14:textId="77777777" w:rsidR="0099432A" w:rsidRPr="00B363AC" w:rsidRDefault="0099432A" w:rsidP="00270244">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高或低血糖異常時，可能罹患糖尿病或相關的疾病</w:t>
            </w:r>
          </w:p>
        </w:tc>
      </w:tr>
      <w:tr w:rsidR="0099432A" w:rsidRPr="00B363AC" w14:paraId="1854B11A" w14:textId="77777777" w:rsidTr="00270244">
        <w:trPr>
          <w:trHeight w:val="488"/>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3856204" w14:textId="77777777" w:rsidR="0099432A" w:rsidRPr="00B363AC" w:rsidRDefault="0099432A" w:rsidP="00270244">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 xml:space="preserve">轉胺酶(serum transaminases)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3F0E07F9" w14:textId="77777777" w:rsidR="0099432A" w:rsidRPr="00B363AC" w:rsidRDefault="0099432A" w:rsidP="00270244">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在慢性肝炎患者可以升高。在5-10%的SS患者裡可以發現輕度升高</w:t>
            </w:r>
          </w:p>
        </w:tc>
      </w:tr>
      <w:tr w:rsidR="0099432A" w:rsidRPr="00B363AC" w14:paraId="426A9ABB" w14:textId="77777777" w:rsidTr="00270244">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41AFD87" w14:textId="77777777" w:rsidR="0099432A" w:rsidRPr="00B363AC" w:rsidRDefault="0099432A" w:rsidP="00270244">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鉀</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1A7CD7AC" w14:textId="77777777" w:rsidR="0099432A" w:rsidRPr="00B363AC" w:rsidRDefault="0099432A" w:rsidP="00270244">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在有或無腎小管酸血症的SS患者裡可以有低血鉀</w:t>
            </w:r>
          </w:p>
        </w:tc>
      </w:tr>
      <w:tr w:rsidR="0099432A" w:rsidRPr="00B363AC" w14:paraId="33587405" w14:textId="77777777" w:rsidTr="00270244">
        <w:trPr>
          <w:trHeight w:val="945"/>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EBEC916" w14:textId="77777777" w:rsidR="0099432A" w:rsidRPr="00B363AC" w:rsidRDefault="0099432A" w:rsidP="00270244">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 xml:space="preserve">血管收縮素轉化酶(angiotensinconverting enzyme,ACE)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4834F99A" w14:textId="77777777" w:rsidR="0099432A" w:rsidRPr="00B363AC" w:rsidRDefault="0099432A" w:rsidP="00270244">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在類肉瘤病(sarcoidosis)患者裡常常升高很多</w:t>
            </w:r>
          </w:p>
        </w:tc>
      </w:tr>
      <w:tr w:rsidR="0099432A" w:rsidRPr="00B363AC" w14:paraId="324F402A" w14:textId="77777777" w:rsidTr="00270244">
        <w:trPr>
          <w:trHeight w:val="330"/>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14:paraId="6367ACF2" w14:textId="77777777" w:rsidR="0099432A" w:rsidRPr="00B363AC" w:rsidRDefault="0099432A" w:rsidP="00270244">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3. 免疫檢查</w:t>
            </w:r>
          </w:p>
        </w:tc>
        <w:tc>
          <w:tcPr>
            <w:tcW w:w="7229" w:type="dxa"/>
            <w:tcBorders>
              <w:top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14:paraId="1B62A48C" w14:textId="77777777" w:rsidR="0099432A" w:rsidRPr="00B363AC" w:rsidRDefault="0099432A" w:rsidP="00270244">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說明</w:t>
            </w:r>
          </w:p>
        </w:tc>
      </w:tr>
      <w:tr w:rsidR="0099432A" w:rsidRPr="00B363AC" w14:paraId="12C9A167" w14:textId="77777777" w:rsidTr="00270244">
        <w:trPr>
          <w:trHeight w:val="379"/>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55D52AB" w14:textId="77777777" w:rsidR="0099432A" w:rsidRPr="00B363AC" w:rsidRDefault="0099432A" w:rsidP="00270244">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lastRenderedPageBreak/>
              <w:t xml:space="preserve">類風濕因子(rheumatoid factor)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08392192" w14:textId="77777777" w:rsidR="0099432A" w:rsidRPr="00B363AC" w:rsidRDefault="0099432A" w:rsidP="00270244">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在類風濕性關節炎、SS和SLE患者裡可以呈現陽性反應</w:t>
            </w:r>
          </w:p>
        </w:tc>
      </w:tr>
      <w:tr w:rsidR="0099432A" w:rsidRPr="00B363AC" w14:paraId="08CA9E2B" w14:textId="77777777" w:rsidTr="00270244">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C41AB35" w14:textId="77777777" w:rsidR="0099432A" w:rsidRPr="00B363AC" w:rsidRDefault="0099432A" w:rsidP="00270244">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抗細胞核抗體(ANA)</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5E51F255" w14:textId="77777777" w:rsidR="0099432A" w:rsidRPr="00B363AC" w:rsidRDefault="0099432A" w:rsidP="00270244">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 xml:space="preserve"> 在SS和SLE患者裡可以呈現陽性反應</w:t>
            </w:r>
          </w:p>
        </w:tc>
      </w:tr>
      <w:tr w:rsidR="0099432A" w:rsidRPr="00B363AC" w14:paraId="7E809EE1" w14:textId="77777777" w:rsidTr="00270244">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02291B0" w14:textId="77777777" w:rsidR="0099432A" w:rsidRPr="00B363AC" w:rsidRDefault="0099432A" w:rsidP="00270244">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 xml:space="preserve">anti-dsDNA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293C0460" w14:textId="77777777" w:rsidR="0099432A" w:rsidRPr="00B363AC" w:rsidRDefault="0099432A" w:rsidP="00270244">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在SLE患者裡可以呈現陽性反應</w:t>
            </w:r>
          </w:p>
        </w:tc>
      </w:tr>
      <w:tr w:rsidR="0099432A" w:rsidRPr="00B363AC" w14:paraId="02A216EC" w14:textId="77777777" w:rsidTr="00270244">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75C0CEF" w14:textId="77777777" w:rsidR="0099432A" w:rsidRPr="00B363AC" w:rsidRDefault="0099432A" w:rsidP="00270244">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 xml:space="preserve">anti-Scl 70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1168F595" w14:textId="77777777" w:rsidR="0099432A" w:rsidRPr="00B363AC" w:rsidRDefault="0099432A" w:rsidP="00270244">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在硬皮病(scleroderma)患者裡可以呈現陽性反應</w:t>
            </w:r>
          </w:p>
        </w:tc>
      </w:tr>
      <w:tr w:rsidR="0099432A" w:rsidRPr="00B363AC" w14:paraId="4BC16C5C" w14:textId="77777777" w:rsidTr="00270244">
        <w:trPr>
          <w:trHeight w:val="945"/>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F55FB48" w14:textId="77777777" w:rsidR="0099432A" w:rsidRPr="00B363AC" w:rsidRDefault="0099432A" w:rsidP="00270244">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anti-Ro(SSA)和anti-La(SSB)</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4095BEB1" w14:textId="77777777" w:rsidR="0099432A" w:rsidRPr="00B363AC" w:rsidRDefault="0099432A" w:rsidP="00270244">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 xml:space="preserve"> 在75%原發性SS和15%次發性SS患者裡可以呈現抗 anti-Ro(SSA)陽性反應。在40-50%原發性SS和15%次發性SS患者裡可以呈現anti-La(SSB)陽性反應</w:t>
            </w:r>
          </w:p>
        </w:tc>
      </w:tr>
      <w:tr w:rsidR="0099432A" w:rsidRPr="00B363AC" w14:paraId="5A2A5B22" w14:textId="77777777" w:rsidTr="00270244">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666DA04" w14:textId="77777777" w:rsidR="0099432A" w:rsidRPr="00B363AC" w:rsidRDefault="0099432A" w:rsidP="00270244">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 xml:space="preserve">anti-phospholipid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42C6A811" w14:textId="77777777" w:rsidR="0099432A" w:rsidRPr="00B363AC" w:rsidRDefault="0099432A" w:rsidP="00270244">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在SLE或原發性SS患者裡可以呈現狼瘡抗凝血因子(lupus anticoagulant)陽性反應</w:t>
            </w:r>
          </w:p>
        </w:tc>
      </w:tr>
      <w:tr w:rsidR="0099432A" w:rsidRPr="00B363AC" w14:paraId="5D218E94" w14:textId="77777777" w:rsidTr="00270244">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5F701B8" w14:textId="77777777" w:rsidR="0099432A" w:rsidRPr="00B363AC" w:rsidRDefault="0099432A" w:rsidP="00270244">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甲狀腺自體抗體</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1009A592" w14:textId="77777777" w:rsidR="0099432A" w:rsidRPr="00B363AC" w:rsidRDefault="0099432A" w:rsidP="00270244">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在一些研究中，SS患者自體免疫性甲狀腺疾病併甲狀腺機能低下的機率增加(大約10-15%)</w:t>
            </w:r>
          </w:p>
        </w:tc>
      </w:tr>
      <w:tr w:rsidR="0099432A" w:rsidRPr="00B363AC" w14:paraId="2301DFDD" w14:textId="77777777" w:rsidTr="00270244">
        <w:trPr>
          <w:trHeight w:val="330"/>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14:paraId="6B67BAF9" w14:textId="77777777" w:rsidR="0099432A" w:rsidRPr="00B363AC" w:rsidRDefault="0099432A" w:rsidP="00270244">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4. 唾液腺影像學檢查</w:t>
            </w:r>
          </w:p>
        </w:tc>
        <w:tc>
          <w:tcPr>
            <w:tcW w:w="7229" w:type="dxa"/>
            <w:tcBorders>
              <w:top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14:paraId="057CE24A" w14:textId="77777777" w:rsidR="0099432A" w:rsidRPr="00B363AC" w:rsidRDefault="0099432A" w:rsidP="00270244">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說明</w:t>
            </w:r>
          </w:p>
        </w:tc>
      </w:tr>
      <w:tr w:rsidR="0099432A" w:rsidRPr="00B363AC" w14:paraId="418FC53B" w14:textId="77777777" w:rsidTr="00270244">
        <w:trPr>
          <w:trHeight w:val="64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9F5F6DB" w14:textId="77777777" w:rsidR="0099432A" w:rsidRPr="00B363AC" w:rsidRDefault="0099432A" w:rsidP="00270244">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 xml:space="preserve">唾液腺攝影(sialography)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0C0BF3AC" w14:textId="77777777" w:rsidR="0099432A" w:rsidRPr="00B363AC" w:rsidRDefault="0099432A" w:rsidP="00270244">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檢查唾液腺體的管腔與構造，對SS和唾液腺結石、阻塞或發育不全等的診斷有幫助</w:t>
            </w:r>
          </w:p>
        </w:tc>
      </w:tr>
      <w:tr w:rsidR="0099432A" w:rsidRPr="00B363AC" w14:paraId="3B7C0BF7" w14:textId="77777777" w:rsidTr="00270244">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38E47AB" w14:textId="77777777" w:rsidR="0099432A" w:rsidRPr="00B363AC" w:rsidRDefault="0099432A" w:rsidP="00270244">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 xml:space="preserve">唾液腺核醫掃瞄(sialoscintigraphy)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44603FCA" w14:textId="77777777" w:rsidR="0099432A" w:rsidRPr="00B363AC" w:rsidRDefault="0099432A" w:rsidP="00270244">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檢查唾液腺功能和位置的工具</w:t>
            </w:r>
          </w:p>
        </w:tc>
      </w:tr>
      <w:tr w:rsidR="0099432A" w:rsidRPr="00B363AC" w14:paraId="0F118914" w14:textId="77777777" w:rsidTr="00270244">
        <w:trPr>
          <w:trHeight w:val="874"/>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0E3C592" w14:textId="77777777" w:rsidR="0099432A" w:rsidRPr="00B363AC" w:rsidRDefault="0099432A" w:rsidP="00270244">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超音波(ultrasound)、電腦斷層掃瞄(CT)或核磁共振掃瞄(MRI)</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5D1F266A" w14:textId="77777777" w:rsidR="0099432A" w:rsidRPr="00B363AC" w:rsidRDefault="0099432A" w:rsidP="00270244">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檢查唾液腺實質和管腔的結構，對惡性疾病、SS、HIV和HCV有相關性的唾液腺疾病的診斷有幫助</w:t>
            </w:r>
          </w:p>
        </w:tc>
      </w:tr>
      <w:tr w:rsidR="0099432A" w:rsidRPr="00B363AC" w14:paraId="50E423E4" w14:textId="77777777" w:rsidTr="00270244">
        <w:trPr>
          <w:trHeight w:val="432"/>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EC46C34" w14:textId="77777777" w:rsidR="0099432A" w:rsidRPr="00B363AC" w:rsidRDefault="0099432A" w:rsidP="00270244">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鎵同位素核醫掃描 (gallium scan)</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4077D99D" w14:textId="77777777" w:rsidR="0099432A" w:rsidRPr="00B363AC" w:rsidRDefault="0099432A" w:rsidP="00270244">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 xml:space="preserve"> 對澱粉樣變性病(amyloidosis)的診斷有幫助</w:t>
            </w:r>
          </w:p>
        </w:tc>
      </w:tr>
      <w:tr w:rsidR="0099432A" w:rsidRPr="00B363AC" w14:paraId="04CE1851" w14:textId="77777777" w:rsidTr="00270244">
        <w:trPr>
          <w:trHeight w:val="330"/>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14:paraId="5B41C315" w14:textId="77777777" w:rsidR="0099432A" w:rsidRPr="00B363AC" w:rsidRDefault="0099432A" w:rsidP="00270244">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5.其他檢查</w:t>
            </w:r>
          </w:p>
        </w:tc>
        <w:tc>
          <w:tcPr>
            <w:tcW w:w="7229" w:type="dxa"/>
            <w:tcBorders>
              <w:top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14:paraId="04E5F3FE" w14:textId="77777777" w:rsidR="0099432A" w:rsidRPr="00B363AC" w:rsidRDefault="0099432A" w:rsidP="00270244">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說明</w:t>
            </w:r>
          </w:p>
        </w:tc>
      </w:tr>
      <w:tr w:rsidR="0099432A" w:rsidRPr="00B363AC" w14:paraId="17CE2634" w14:textId="77777777" w:rsidTr="00270244">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1878203" w14:textId="77777777" w:rsidR="0099432A" w:rsidRPr="00B363AC" w:rsidRDefault="0099432A" w:rsidP="00270244">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唾液腺切片組織病理學檢查</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76939BD5" w14:textId="77777777" w:rsidR="0099432A" w:rsidRPr="00B363AC" w:rsidRDefault="0099432A" w:rsidP="00270244">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對S S 、H I V 、H C V 、淋巴瘤、類肉瘤病、澱粉樣變性病或血色沈著病(hemochromatosis)等的診斷有幫助</w:t>
            </w:r>
          </w:p>
        </w:tc>
      </w:tr>
      <w:tr w:rsidR="0099432A" w:rsidRPr="00B363AC" w14:paraId="1CF8FB40" w14:textId="77777777" w:rsidTr="00270244">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A9C5B0D" w14:textId="77777777" w:rsidR="0099432A" w:rsidRPr="00B363AC" w:rsidRDefault="0099432A" w:rsidP="00270244">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 xml:space="preserve">唾液流速檢查(sialometry)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3B5DEA79" w14:textId="77777777" w:rsidR="0099432A" w:rsidRPr="00B363AC" w:rsidRDefault="0099432A" w:rsidP="00270244">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客觀評估唾液流速減少程度的工具，可以確診口乾症，但對鑑別診斷沒有幫助</w:t>
            </w:r>
          </w:p>
        </w:tc>
      </w:tr>
      <w:tr w:rsidR="0099432A" w:rsidRPr="00B363AC" w14:paraId="3C52E9B1" w14:textId="77777777" w:rsidTr="00270244">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6CB912E" w14:textId="77777777" w:rsidR="0099432A" w:rsidRPr="00B363AC" w:rsidRDefault="0099432A" w:rsidP="00270244">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 xml:space="preserve">唾液化學檢查(sialochemistry)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1A8D5DC4" w14:textId="77777777" w:rsidR="0099432A" w:rsidRPr="00B363AC" w:rsidRDefault="0099432A" w:rsidP="00270244">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SS患者唾液的鈉離子、氯離子、乳鐵蛋白和免疫球蛋白A可以升高，但是對口乾症的確診沒有幫助</w:t>
            </w:r>
          </w:p>
        </w:tc>
      </w:tr>
      <w:tr w:rsidR="0099432A" w:rsidRPr="00B363AC" w14:paraId="60940BEA" w14:textId="77777777" w:rsidTr="00270244">
        <w:trPr>
          <w:trHeight w:val="945"/>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3DBFBB3" w14:textId="77777777" w:rsidR="0099432A" w:rsidRPr="00B363AC" w:rsidRDefault="0099432A" w:rsidP="00270244">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淚液分泌試驗(Schirmer's test)或角膜結膜染色試驗</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3953D80C" w14:textId="77777777" w:rsidR="0099432A" w:rsidRPr="00B363AC" w:rsidRDefault="0099432A" w:rsidP="00270244">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評估乾眼症，對SS的診斷有幫助</w:t>
            </w:r>
          </w:p>
        </w:tc>
      </w:tr>
      <w:bookmarkEnd w:id="81"/>
    </w:tbl>
    <w:p w14:paraId="57226118" w14:textId="5CF3B567" w:rsidR="0099432A" w:rsidRPr="0099432A" w:rsidRDefault="0099432A" w:rsidP="0012110B">
      <w:pPr>
        <w:snapToGrid w:val="0"/>
        <w:spacing w:line="600" w:lineRule="exact"/>
        <w:ind w:left="993" w:hanging="854"/>
        <w:textAlignment w:val="auto"/>
        <w:rPr>
          <w:rFonts w:ascii="標楷體" w:eastAsia="標楷體" w:hAnsi="標楷體"/>
          <w:kern w:val="3"/>
          <w:sz w:val="28"/>
          <w:szCs w:val="28"/>
        </w:rPr>
      </w:pPr>
    </w:p>
    <w:p w14:paraId="705BFC98" w14:textId="77777777" w:rsidR="0099432A" w:rsidRDefault="0099432A" w:rsidP="00B619E9">
      <w:pPr>
        <w:autoSpaceDE w:val="0"/>
        <w:spacing w:line="500" w:lineRule="exact"/>
        <w:jc w:val="both"/>
        <w:textAlignment w:val="bottom"/>
        <w:rPr>
          <w:rStyle w:val="bbspaper"/>
          <w:rFonts w:ascii="標楷體" w:eastAsia="標楷體" w:hAnsi="標楷體"/>
          <w:sz w:val="28"/>
          <w:szCs w:val="28"/>
        </w:rPr>
      </w:pPr>
    </w:p>
    <w:p w14:paraId="67FA354C" w14:textId="77777777" w:rsidR="0099432A" w:rsidRDefault="0099432A" w:rsidP="00B619E9">
      <w:pPr>
        <w:autoSpaceDE w:val="0"/>
        <w:spacing w:line="500" w:lineRule="exact"/>
        <w:jc w:val="both"/>
        <w:textAlignment w:val="bottom"/>
        <w:rPr>
          <w:rStyle w:val="bbspaper"/>
          <w:rFonts w:ascii="標楷體" w:eastAsia="標楷體" w:hAnsi="標楷體"/>
          <w:sz w:val="28"/>
          <w:szCs w:val="28"/>
        </w:rPr>
      </w:pPr>
    </w:p>
    <w:p w14:paraId="778B4589" w14:textId="77777777" w:rsidR="0099432A" w:rsidRDefault="0099432A" w:rsidP="00B619E9">
      <w:pPr>
        <w:autoSpaceDE w:val="0"/>
        <w:spacing w:line="500" w:lineRule="exact"/>
        <w:jc w:val="both"/>
        <w:textAlignment w:val="bottom"/>
        <w:rPr>
          <w:rStyle w:val="bbspaper"/>
          <w:rFonts w:ascii="標楷體" w:eastAsia="標楷體" w:hAnsi="標楷體"/>
          <w:sz w:val="28"/>
          <w:szCs w:val="28"/>
        </w:rPr>
      </w:pPr>
    </w:p>
    <w:p w14:paraId="18DCC3D5" w14:textId="77777777" w:rsidR="0099432A" w:rsidRDefault="0099432A" w:rsidP="00B619E9">
      <w:pPr>
        <w:autoSpaceDE w:val="0"/>
        <w:spacing w:line="500" w:lineRule="exact"/>
        <w:jc w:val="both"/>
        <w:textAlignment w:val="bottom"/>
        <w:rPr>
          <w:rStyle w:val="bbspaper"/>
          <w:rFonts w:ascii="標楷體" w:eastAsia="標楷體" w:hAnsi="標楷體"/>
          <w:sz w:val="28"/>
          <w:szCs w:val="28"/>
        </w:rPr>
      </w:pPr>
    </w:p>
    <w:p w14:paraId="18654142" w14:textId="77777777" w:rsidR="0099432A" w:rsidRDefault="0099432A" w:rsidP="00B619E9">
      <w:pPr>
        <w:autoSpaceDE w:val="0"/>
        <w:spacing w:line="500" w:lineRule="exact"/>
        <w:jc w:val="both"/>
        <w:textAlignment w:val="bottom"/>
        <w:rPr>
          <w:rStyle w:val="bbspaper"/>
          <w:rFonts w:ascii="標楷體" w:eastAsia="標楷體" w:hAnsi="標楷體"/>
          <w:sz w:val="28"/>
          <w:szCs w:val="28"/>
        </w:rPr>
      </w:pPr>
    </w:p>
    <w:p w14:paraId="3733D58B" w14:textId="77777777" w:rsidR="0099432A" w:rsidRDefault="0099432A" w:rsidP="00B619E9">
      <w:pPr>
        <w:autoSpaceDE w:val="0"/>
        <w:spacing w:line="500" w:lineRule="exact"/>
        <w:jc w:val="both"/>
        <w:textAlignment w:val="bottom"/>
        <w:rPr>
          <w:rStyle w:val="bbspaper"/>
          <w:rFonts w:ascii="標楷體" w:eastAsia="標楷體" w:hAnsi="標楷體"/>
          <w:sz w:val="28"/>
          <w:szCs w:val="28"/>
        </w:rPr>
      </w:pPr>
    </w:p>
    <w:p w14:paraId="0A38BDEE" w14:textId="47742813" w:rsidR="00B619E9" w:rsidRPr="004C3247" w:rsidRDefault="00B619E9" w:rsidP="00B619E9">
      <w:pPr>
        <w:autoSpaceDE w:val="0"/>
        <w:spacing w:line="500" w:lineRule="exact"/>
        <w:jc w:val="both"/>
        <w:textAlignment w:val="bottom"/>
        <w:rPr>
          <w:rFonts w:ascii="標楷體" w:eastAsia="標楷體" w:hAnsi="標楷體"/>
          <w:szCs w:val="24"/>
        </w:rPr>
      </w:pPr>
      <w:r w:rsidRPr="004C3247">
        <w:rPr>
          <w:rStyle w:val="bbspaper"/>
          <w:rFonts w:ascii="標楷體" w:eastAsia="標楷體" w:hAnsi="標楷體" w:hint="eastAsia"/>
          <w:sz w:val="28"/>
          <w:szCs w:val="28"/>
        </w:rPr>
        <w:lastRenderedPageBreak/>
        <w:t xml:space="preserve">   </w:t>
      </w:r>
      <w:r w:rsidRPr="004C3247">
        <w:rPr>
          <w:rFonts w:ascii="標楷體" w:eastAsia="標楷體" w:hAnsi="標楷體" w:hint="eastAsia"/>
          <w:szCs w:val="24"/>
        </w:rPr>
        <w:t>附件 雙磷酸鹽類或抗骨鬆單株抗體藥物</w:t>
      </w:r>
      <w:r w:rsidRPr="004C3247">
        <w:rPr>
          <w:rFonts w:ascii="標楷體" w:eastAsia="標楷體" w:hAnsi="標楷體"/>
          <w:szCs w:val="24"/>
        </w:rPr>
        <w:t>(111/</w:t>
      </w:r>
      <w:r w:rsidR="00394D8B" w:rsidRPr="004C3247">
        <w:rPr>
          <w:rFonts w:ascii="標楷體" w:eastAsia="標楷體" w:hAnsi="標楷體" w:hint="eastAsia"/>
          <w:szCs w:val="24"/>
        </w:rPr>
        <w:t>8</w:t>
      </w:r>
      <w:r w:rsidRPr="004C3247">
        <w:rPr>
          <w:rFonts w:ascii="標楷體" w:eastAsia="標楷體" w:hAnsi="標楷體"/>
          <w:szCs w:val="24"/>
        </w:rPr>
        <w:t>/</w:t>
      </w:r>
      <w:r w:rsidR="00394D8B" w:rsidRPr="004C3247">
        <w:rPr>
          <w:rFonts w:ascii="標楷體" w:eastAsia="標楷體" w:hAnsi="標楷體" w:hint="eastAsia"/>
          <w:szCs w:val="24"/>
        </w:rPr>
        <w:t>1</w:t>
      </w:r>
      <w:r w:rsidRPr="004C3247">
        <w:rPr>
          <w:rFonts w:ascii="標楷體" w:eastAsia="標楷體" w:hAnsi="標楷體"/>
          <w:szCs w:val="24"/>
        </w:rPr>
        <w:t>)</w:t>
      </w:r>
    </w:p>
    <w:tbl>
      <w:tblPr>
        <w:tblW w:w="10092" w:type="dxa"/>
        <w:tblInd w:w="-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729"/>
        <w:gridCol w:w="8363"/>
      </w:tblGrid>
      <w:tr w:rsidR="00B619E9" w:rsidRPr="004C3247" w14:paraId="7DEF15B7" w14:textId="77777777" w:rsidTr="004E7F30">
        <w:trPr>
          <w:trHeight w:val="315"/>
          <w:tblHeader/>
        </w:trPr>
        <w:tc>
          <w:tcPr>
            <w:tcW w:w="1729" w:type="dxa"/>
            <w:tcBorders>
              <w:top w:val="single" w:sz="4" w:space="0" w:color="auto"/>
              <w:left w:val="single" w:sz="4" w:space="0" w:color="auto"/>
              <w:bottom w:val="single" w:sz="4" w:space="0" w:color="auto"/>
              <w:right w:val="single" w:sz="4" w:space="0" w:color="auto"/>
            </w:tcBorders>
            <w:shd w:val="clear" w:color="auto" w:fill="46A78A"/>
            <w:vAlign w:val="center"/>
            <w:hideMark/>
          </w:tcPr>
          <w:p w14:paraId="3DDB054A" w14:textId="77777777" w:rsidR="00B619E9" w:rsidRPr="004C3247" w:rsidRDefault="00B619E9" w:rsidP="004E7F30">
            <w:pPr>
              <w:widowControl/>
              <w:adjustRightInd w:val="0"/>
              <w:snapToGrid w:val="0"/>
              <w:spacing w:line="260" w:lineRule="exact"/>
              <w:rPr>
                <w:rFonts w:ascii="標楷體" w:eastAsia="標楷體" w:hAnsi="標楷體"/>
                <w:b/>
                <w:bCs/>
                <w:color w:val="FFFEFD"/>
              </w:rPr>
            </w:pPr>
            <w:r w:rsidRPr="004C3247">
              <w:rPr>
                <w:rFonts w:ascii="標楷體" w:eastAsia="標楷體" w:hAnsi="標楷體" w:hint="eastAsia"/>
                <w:b/>
                <w:bCs/>
                <w:color w:val="FFFEFD"/>
              </w:rPr>
              <w:t>成分</w:t>
            </w:r>
          </w:p>
        </w:tc>
        <w:tc>
          <w:tcPr>
            <w:tcW w:w="8363" w:type="dxa"/>
            <w:tcBorders>
              <w:top w:val="single" w:sz="4" w:space="0" w:color="auto"/>
              <w:left w:val="single" w:sz="4" w:space="0" w:color="auto"/>
              <w:bottom w:val="single" w:sz="4" w:space="0" w:color="auto"/>
              <w:right w:val="single" w:sz="4" w:space="0" w:color="auto"/>
            </w:tcBorders>
            <w:shd w:val="clear" w:color="auto" w:fill="46A78A"/>
            <w:vAlign w:val="center"/>
            <w:hideMark/>
          </w:tcPr>
          <w:p w14:paraId="1666B9B5" w14:textId="77777777" w:rsidR="00B619E9" w:rsidRPr="004C3247" w:rsidRDefault="00B619E9" w:rsidP="004E7F30">
            <w:pPr>
              <w:widowControl/>
              <w:adjustRightInd w:val="0"/>
              <w:snapToGrid w:val="0"/>
              <w:spacing w:line="260" w:lineRule="exact"/>
              <w:rPr>
                <w:rFonts w:ascii="標楷體" w:eastAsia="標楷體" w:hAnsi="標楷體"/>
                <w:b/>
                <w:bCs/>
                <w:color w:val="FFFEFD"/>
              </w:rPr>
            </w:pPr>
            <w:r w:rsidRPr="004C3247">
              <w:rPr>
                <w:rFonts w:ascii="標楷體" w:eastAsia="標楷體" w:hAnsi="標楷體" w:hint="eastAsia"/>
                <w:b/>
                <w:bCs/>
                <w:color w:val="FFFEFD"/>
              </w:rPr>
              <w:t>商品名</w:t>
            </w:r>
          </w:p>
        </w:tc>
      </w:tr>
      <w:tr w:rsidR="00B619E9" w:rsidRPr="004C3247" w14:paraId="6895A0FD" w14:textId="77777777" w:rsidTr="004E7F30">
        <w:trPr>
          <w:trHeight w:val="315"/>
        </w:trPr>
        <w:tc>
          <w:tcPr>
            <w:tcW w:w="1729" w:type="dxa"/>
            <w:tcBorders>
              <w:top w:val="single" w:sz="4" w:space="0" w:color="auto"/>
              <w:left w:val="single" w:sz="4" w:space="0" w:color="auto"/>
              <w:bottom w:val="single" w:sz="4" w:space="0" w:color="auto"/>
              <w:right w:val="single" w:sz="4" w:space="0" w:color="auto"/>
            </w:tcBorders>
            <w:vAlign w:val="center"/>
            <w:hideMark/>
          </w:tcPr>
          <w:p w14:paraId="5820F9D3" w14:textId="77777777"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etidronate</w:t>
            </w:r>
          </w:p>
        </w:tc>
        <w:tc>
          <w:tcPr>
            <w:tcW w:w="8363" w:type="dxa"/>
            <w:tcBorders>
              <w:top w:val="single" w:sz="4" w:space="0" w:color="auto"/>
              <w:left w:val="single" w:sz="4" w:space="0" w:color="auto"/>
              <w:bottom w:val="single" w:sz="4" w:space="0" w:color="auto"/>
              <w:right w:val="single" w:sz="4" w:space="0" w:color="auto"/>
            </w:tcBorders>
            <w:vAlign w:val="center"/>
            <w:hideMark/>
          </w:tcPr>
          <w:p w14:paraId="041D06AC" w14:textId="0975DEEC"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Eutidro(</w:t>
            </w:r>
            <w:r w:rsidRPr="004C3247">
              <w:rPr>
                <w:rFonts w:ascii="標楷體" w:eastAsia="標楷體" w:hAnsi="標楷體" w:hint="eastAsia"/>
                <w:color w:val="181717"/>
              </w:rPr>
              <w:t>益固多</w:t>
            </w:r>
            <w:r w:rsidRPr="004C3247">
              <w:rPr>
                <w:rFonts w:ascii="標楷體" w:eastAsia="標楷體" w:hAnsi="標楷體"/>
                <w:color w:val="181717"/>
              </w:rPr>
              <w:t>)</w:t>
            </w:r>
          </w:p>
        </w:tc>
      </w:tr>
      <w:tr w:rsidR="00B619E9" w:rsidRPr="004C3247" w14:paraId="115A908D" w14:textId="77777777" w:rsidTr="004E7F30">
        <w:trPr>
          <w:trHeight w:val="315"/>
        </w:trPr>
        <w:tc>
          <w:tcPr>
            <w:tcW w:w="1729" w:type="dxa"/>
            <w:tcBorders>
              <w:top w:val="single" w:sz="4" w:space="0" w:color="auto"/>
              <w:left w:val="single" w:sz="4" w:space="0" w:color="auto"/>
              <w:bottom w:val="single" w:sz="4" w:space="0" w:color="auto"/>
              <w:right w:val="single" w:sz="4" w:space="0" w:color="auto"/>
            </w:tcBorders>
            <w:vAlign w:val="center"/>
            <w:hideMark/>
          </w:tcPr>
          <w:p w14:paraId="4F4E0611" w14:textId="77777777"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clodronate</w:t>
            </w:r>
          </w:p>
        </w:tc>
        <w:tc>
          <w:tcPr>
            <w:tcW w:w="8363" w:type="dxa"/>
            <w:tcBorders>
              <w:top w:val="single" w:sz="4" w:space="0" w:color="auto"/>
              <w:left w:val="single" w:sz="4" w:space="0" w:color="auto"/>
              <w:bottom w:val="single" w:sz="4" w:space="0" w:color="auto"/>
              <w:right w:val="single" w:sz="4" w:space="0" w:color="auto"/>
            </w:tcBorders>
            <w:vAlign w:val="center"/>
            <w:hideMark/>
          </w:tcPr>
          <w:p w14:paraId="7F4B9330" w14:textId="7F847F9D"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Sinclote(</w:t>
            </w:r>
            <w:r w:rsidRPr="004C3247">
              <w:rPr>
                <w:rFonts w:ascii="標楷體" w:eastAsia="標楷體" w:hAnsi="標楷體" w:hint="eastAsia"/>
                <w:color w:val="181717"/>
              </w:rPr>
              <w:t>杏骨樂</w:t>
            </w:r>
            <w:r w:rsidRPr="004C3247">
              <w:rPr>
                <w:rFonts w:ascii="標楷體" w:eastAsia="標楷體" w:hAnsi="標楷體"/>
                <w:color w:val="181717"/>
              </w:rPr>
              <w:t>)</w:t>
            </w:r>
            <w:r w:rsidRPr="004C3247">
              <w:rPr>
                <w:rFonts w:ascii="標楷體" w:eastAsia="標楷體" w:hAnsi="標楷體" w:hint="eastAsia"/>
                <w:color w:val="181717"/>
              </w:rPr>
              <w:t>、</w:t>
            </w:r>
            <w:r w:rsidRPr="004C3247">
              <w:rPr>
                <w:rFonts w:ascii="標楷體" w:eastAsia="標楷體" w:hAnsi="標楷體"/>
                <w:color w:val="181717"/>
              </w:rPr>
              <w:t xml:space="preserve"> Bonefos(</w:t>
            </w:r>
            <w:r w:rsidRPr="004C3247">
              <w:rPr>
                <w:rFonts w:ascii="標楷體" w:eastAsia="標楷體" w:hAnsi="標楷體" w:hint="eastAsia"/>
                <w:color w:val="181717"/>
              </w:rPr>
              <w:t>骨復舒</w:t>
            </w:r>
            <w:r w:rsidRPr="004C3247">
              <w:rPr>
                <w:rFonts w:ascii="標楷體" w:eastAsia="標楷體" w:hAnsi="標楷體"/>
                <w:color w:val="181717"/>
              </w:rPr>
              <w:t>)</w:t>
            </w:r>
          </w:p>
        </w:tc>
      </w:tr>
      <w:tr w:rsidR="00B619E9" w:rsidRPr="004C3247" w14:paraId="7D72EACB" w14:textId="77777777" w:rsidTr="004E7F30">
        <w:trPr>
          <w:trHeight w:val="315"/>
        </w:trPr>
        <w:tc>
          <w:tcPr>
            <w:tcW w:w="1729" w:type="dxa"/>
            <w:tcBorders>
              <w:top w:val="single" w:sz="4" w:space="0" w:color="auto"/>
              <w:left w:val="single" w:sz="4" w:space="0" w:color="auto"/>
              <w:bottom w:val="single" w:sz="4" w:space="0" w:color="auto"/>
              <w:right w:val="single" w:sz="4" w:space="0" w:color="auto"/>
            </w:tcBorders>
            <w:vAlign w:val="center"/>
            <w:hideMark/>
          </w:tcPr>
          <w:p w14:paraId="5A682B4A" w14:textId="77777777"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pamidronate</w:t>
            </w:r>
          </w:p>
        </w:tc>
        <w:tc>
          <w:tcPr>
            <w:tcW w:w="8363" w:type="dxa"/>
            <w:tcBorders>
              <w:top w:val="single" w:sz="4" w:space="0" w:color="auto"/>
              <w:left w:val="single" w:sz="4" w:space="0" w:color="auto"/>
              <w:bottom w:val="single" w:sz="4" w:space="0" w:color="auto"/>
              <w:right w:val="single" w:sz="4" w:space="0" w:color="auto"/>
            </w:tcBorders>
            <w:vAlign w:val="center"/>
            <w:hideMark/>
          </w:tcPr>
          <w:p w14:paraId="6951AD51" w14:textId="15F8EEDB"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Pamisol(</w:t>
            </w:r>
            <w:r w:rsidRPr="004C3247">
              <w:rPr>
                <w:rFonts w:ascii="標楷體" w:eastAsia="標楷體" w:hAnsi="標楷體" w:hint="eastAsia"/>
                <w:color w:val="181717"/>
              </w:rPr>
              <w:t>裴米索</w:t>
            </w:r>
            <w:r w:rsidRPr="004C3247">
              <w:rPr>
                <w:rFonts w:ascii="標楷體" w:eastAsia="標楷體" w:hAnsi="標楷體"/>
                <w:color w:val="181717"/>
              </w:rPr>
              <w:t>)</w:t>
            </w:r>
          </w:p>
        </w:tc>
      </w:tr>
      <w:tr w:rsidR="00B619E9" w:rsidRPr="004C3247" w14:paraId="528A627C" w14:textId="77777777" w:rsidTr="004E7F30">
        <w:trPr>
          <w:trHeight w:val="315"/>
        </w:trPr>
        <w:tc>
          <w:tcPr>
            <w:tcW w:w="1729" w:type="dxa"/>
            <w:vMerge w:val="restart"/>
            <w:tcBorders>
              <w:top w:val="single" w:sz="4" w:space="0" w:color="auto"/>
              <w:left w:val="single" w:sz="4" w:space="0" w:color="auto"/>
              <w:bottom w:val="single" w:sz="4" w:space="0" w:color="auto"/>
              <w:right w:val="single" w:sz="4" w:space="0" w:color="auto"/>
            </w:tcBorders>
            <w:vAlign w:val="center"/>
            <w:hideMark/>
          </w:tcPr>
          <w:p w14:paraId="3CA65CF1" w14:textId="77777777"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alendronate</w:t>
            </w:r>
          </w:p>
        </w:tc>
        <w:tc>
          <w:tcPr>
            <w:tcW w:w="8363" w:type="dxa"/>
            <w:tcBorders>
              <w:top w:val="single" w:sz="4" w:space="0" w:color="auto"/>
              <w:left w:val="single" w:sz="4" w:space="0" w:color="auto"/>
              <w:bottom w:val="single" w:sz="4" w:space="0" w:color="auto"/>
              <w:right w:val="single" w:sz="4" w:space="0" w:color="auto"/>
            </w:tcBorders>
            <w:vAlign w:val="center"/>
            <w:hideMark/>
          </w:tcPr>
          <w:p w14:paraId="5548524E" w14:textId="5A3B8EE0"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Covaxin (</w:t>
            </w:r>
            <w:r w:rsidRPr="004C3247">
              <w:rPr>
                <w:rFonts w:ascii="標楷體" w:eastAsia="標楷體" w:hAnsi="標楷體" w:hint="eastAsia"/>
                <w:color w:val="181717"/>
              </w:rPr>
              <w:t>可骨華</w:t>
            </w:r>
            <w:r w:rsidRPr="004C3247">
              <w:rPr>
                <w:rFonts w:ascii="標楷體" w:eastAsia="標楷體" w:hAnsi="標楷體"/>
                <w:color w:val="181717"/>
              </w:rPr>
              <w:t>)</w:t>
            </w:r>
            <w:r w:rsidRPr="004C3247">
              <w:rPr>
                <w:rFonts w:ascii="標楷體" w:eastAsia="標楷體" w:hAnsi="標楷體" w:hint="eastAsia"/>
                <w:color w:val="181717"/>
              </w:rPr>
              <w:t>、</w:t>
            </w:r>
          </w:p>
        </w:tc>
      </w:tr>
      <w:tr w:rsidR="00B619E9" w:rsidRPr="004C3247" w14:paraId="77AADF34"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F11B52" w14:textId="77777777" w:rsidR="00B619E9" w:rsidRPr="004C3247" w:rsidRDefault="00B619E9" w:rsidP="004E7F30">
            <w:pPr>
              <w:widowControl/>
              <w:spacing w:line="260" w:lineRule="exact"/>
              <w:rPr>
                <w:rFonts w:ascii="標楷體" w:eastAsia="標楷體" w:hAnsi="標楷體"/>
                <w:color w:val="181717"/>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39B1DE53" w14:textId="77777777"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PlusDmax(</w:t>
            </w:r>
            <w:r w:rsidRPr="004C3247">
              <w:rPr>
                <w:rFonts w:ascii="標楷體" w:eastAsia="標楷體" w:hAnsi="標楷體" w:hint="eastAsia"/>
                <w:color w:val="181717"/>
              </w:rPr>
              <w:t>杏節挺</w:t>
            </w:r>
            <w:r w:rsidRPr="004C3247">
              <w:rPr>
                <w:rFonts w:ascii="標楷體" w:eastAsia="標楷體" w:hAnsi="標楷體"/>
                <w:color w:val="181717"/>
              </w:rPr>
              <w:t>)</w:t>
            </w:r>
            <w:r w:rsidRPr="004C3247">
              <w:rPr>
                <w:rFonts w:ascii="標楷體" w:eastAsia="標楷體" w:hAnsi="標楷體" w:hint="eastAsia"/>
                <w:color w:val="181717"/>
              </w:rPr>
              <w:t>、</w:t>
            </w:r>
          </w:p>
        </w:tc>
      </w:tr>
      <w:tr w:rsidR="00B619E9" w:rsidRPr="004C3247" w14:paraId="66E32A68"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41D1E9" w14:textId="77777777" w:rsidR="00B619E9" w:rsidRPr="004C3247" w:rsidRDefault="00B619E9" w:rsidP="004E7F30">
            <w:pPr>
              <w:widowControl/>
              <w:spacing w:line="260" w:lineRule="exact"/>
              <w:rPr>
                <w:rFonts w:ascii="標楷體" w:eastAsia="標楷體" w:hAnsi="標楷體"/>
                <w:color w:val="181717"/>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051ED9F3" w14:textId="22AB7E4D"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Fosamax Plus(</w:t>
            </w:r>
            <w:r w:rsidRPr="004C3247">
              <w:rPr>
                <w:rFonts w:ascii="標楷體" w:eastAsia="標楷體" w:hAnsi="標楷體" w:hint="eastAsia"/>
                <w:color w:val="181717"/>
              </w:rPr>
              <w:t>福善美保骨</w:t>
            </w:r>
            <w:r w:rsidRPr="004C3247">
              <w:rPr>
                <w:rFonts w:ascii="標楷體" w:eastAsia="標楷體" w:hAnsi="標楷體"/>
                <w:color w:val="181717"/>
              </w:rPr>
              <w:t>)</w:t>
            </w:r>
          </w:p>
          <w:p w14:paraId="0B9BEDF6" w14:textId="6305002E" w:rsidR="00B619E9" w:rsidRPr="004C3247" w:rsidRDefault="00B619E9" w:rsidP="004E7F30">
            <w:pPr>
              <w:widowControl/>
              <w:adjustRightInd w:val="0"/>
              <w:snapToGrid w:val="0"/>
              <w:spacing w:line="260" w:lineRule="exact"/>
              <w:ind w:leftChars="200" w:left="480"/>
              <w:rPr>
                <w:rFonts w:ascii="標楷體" w:eastAsia="標楷體" w:hAnsi="標楷體"/>
                <w:color w:val="181717"/>
              </w:rPr>
            </w:pPr>
            <w:r w:rsidRPr="004C3247">
              <w:rPr>
                <w:rFonts w:ascii="標楷體" w:eastAsia="標楷體" w:hAnsi="標楷體"/>
                <w:color w:val="181717"/>
              </w:rPr>
              <w:t xml:space="preserve">Aclasta® </w:t>
            </w:r>
            <w:r w:rsidRPr="004C3247">
              <w:rPr>
                <w:rFonts w:ascii="標楷體" w:eastAsia="標楷體" w:hAnsi="標楷體" w:hint="eastAsia"/>
                <w:color w:val="181717"/>
              </w:rPr>
              <w:t>骨力強</w:t>
            </w:r>
            <w:r w:rsidRPr="004C3247">
              <w:rPr>
                <w:rFonts w:ascii="標楷體" w:eastAsia="標楷體" w:hAnsi="標楷體"/>
                <w:color w:val="181717"/>
              </w:rPr>
              <w:t xml:space="preserve"> (IV,Q1Y) (2007)</w:t>
            </w:r>
          </w:p>
          <w:p w14:paraId="7804B00F" w14:textId="51FB7B89" w:rsidR="00B619E9" w:rsidRPr="004C3247" w:rsidRDefault="00B619E9" w:rsidP="004E7F30">
            <w:pPr>
              <w:widowControl/>
              <w:adjustRightInd w:val="0"/>
              <w:snapToGrid w:val="0"/>
              <w:spacing w:line="260" w:lineRule="exact"/>
              <w:ind w:leftChars="200" w:left="480"/>
              <w:rPr>
                <w:rFonts w:ascii="標楷體" w:eastAsia="標楷體" w:hAnsi="標楷體"/>
                <w:color w:val="181717"/>
              </w:rPr>
            </w:pPr>
            <w:r w:rsidRPr="004C3247">
              <w:rPr>
                <w:rFonts w:ascii="標楷體" w:eastAsia="標楷體" w:hAnsi="標楷體"/>
                <w:color w:val="181717"/>
              </w:rPr>
              <w:t xml:space="preserve">Bonfos®  </w:t>
            </w:r>
            <w:r w:rsidRPr="004C3247">
              <w:rPr>
                <w:rFonts w:ascii="標楷體" w:eastAsia="標楷體" w:hAnsi="標楷體" w:hint="eastAsia"/>
                <w:color w:val="181717"/>
              </w:rPr>
              <w:t>骨復蘇</w:t>
            </w:r>
            <w:r w:rsidRPr="004C3247">
              <w:rPr>
                <w:rFonts w:ascii="標楷體" w:eastAsia="標楷體" w:hAnsi="標楷體"/>
                <w:color w:val="181717"/>
              </w:rPr>
              <w:t xml:space="preserve"> (PO,QD) (2004,no approval) </w:t>
            </w:r>
          </w:p>
        </w:tc>
      </w:tr>
      <w:tr w:rsidR="00B619E9" w:rsidRPr="004C3247" w14:paraId="77E51D8E"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DEB478" w14:textId="77777777" w:rsidR="00B619E9" w:rsidRPr="004C3247" w:rsidRDefault="00B619E9" w:rsidP="004E7F30">
            <w:pPr>
              <w:widowControl/>
              <w:spacing w:line="260" w:lineRule="exact"/>
              <w:rPr>
                <w:rFonts w:ascii="標楷體" w:eastAsia="標楷體" w:hAnsi="標楷體"/>
                <w:color w:val="181717"/>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01BE2D86" w14:textId="3B653A62"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Tevanate(</w:t>
            </w:r>
            <w:r w:rsidRPr="004C3247">
              <w:rPr>
                <w:rFonts w:ascii="標楷體" w:eastAsia="標楷體" w:hAnsi="標楷體" w:hint="eastAsia"/>
                <w:color w:val="181717"/>
              </w:rPr>
              <w:t>克骨鬆</w:t>
            </w:r>
            <w:r w:rsidRPr="004C3247">
              <w:rPr>
                <w:rFonts w:ascii="標楷體" w:eastAsia="標楷體" w:hAnsi="標楷體"/>
                <w:color w:val="181717"/>
              </w:rPr>
              <w:t>)</w:t>
            </w:r>
            <w:r w:rsidRPr="004C3247">
              <w:rPr>
                <w:rFonts w:ascii="標楷體" w:eastAsia="標楷體" w:hAnsi="標楷體" w:hint="eastAsia"/>
                <w:color w:val="181717"/>
              </w:rPr>
              <w:t>、</w:t>
            </w:r>
          </w:p>
        </w:tc>
      </w:tr>
      <w:tr w:rsidR="00B619E9" w:rsidRPr="004C3247" w14:paraId="48AC6FD1"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ABD36A" w14:textId="77777777" w:rsidR="00B619E9" w:rsidRPr="004C3247" w:rsidRDefault="00B619E9" w:rsidP="004E7F30">
            <w:pPr>
              <w:widowControl/>
              <w:spacing w:line="260" w:lineRule="exact"/>
              <w:rPr>
                <w:rFonts w:ascii="標楷體" w:eastAsia="標楷體" w:hAnsi="標楷體"/>
                <w:color w:val="181717"/>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79DA599A" w14:textId="2D933D4E"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Alendronate (</w:t>
            </w:r>
            <w:r w:rsidRPr="004C3247">
              <w:rPr>
                <w:rFonts w:ascii="標楷體" w:eastAsia="標楷體" w:hAnsi="標楷體" w:hint="eastAsia"/>
                <w:color w:val="181717"/>
              </w:rPr>
              <w:t>善骨實</w:t>
            </w:r>
            <w:r w:rsidRPr="004C3247">
              <w:rPr>
                <w:rFonts w:ascii="標楷體" w:eastAsia="標楷體" w:hAnsi="標楷體"/>
                <w:color w:val="181717"/>
              </w:rPr>
              <w:t>)</w:t>
            </w:r>
            <w:r w:rsidRPr="004C3247">
              <w:rPr>
                <w:rFonts w:ascii="標楷體" w:eastAsia="標楷體" w:hAnsi="標楷體" w:hint="eastAsia"/>
                <w:color w:val="181717"/>
              </w:rPr>
              <w:t>、</w:t>
            </w:r>
          </w:p>
        </w:tc>
      </w:tr>
      <w:tr w:rsidR="00B619E9" w:rsidRPr="004C3247" w14:paraId="0B8ADB64"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4A7CF8" w14:textId="77777777" w:rsidR="00B619E9" w:rsidRPr="004C3247" w:rsidRDefault="00B619E9" w:rsidP="004E7F30">
            <w:pPr>
              <w:widowControl/>
              <w:spacing w:line="260" w:lineRule="exact"/>
              <w:rPr>
                <w:rFonts w:ascii="標楷體" w:eastAsia="標楷體" w:hAnsi="標楷體"/>
                <w:color w:val="181717"/>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36A8F9FB" w14:textId="12E7A785"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Apo-Alendronate(</w:t>
            </w:r>
            <w:r w:rsidRPr="004C3247">
              <w:rPr>
                <w:rFonts w:ascii="標楷體" w:eastAsia="標楷體" w:hAnsi="標楷體" w:hint="eastAsia"/>
                <w:color w:val="181717"/>
              </w:rPr>
              <w:t>安保健骨</w:t>
            </w:r>
            <w:r w:rsidRPr="004C3247">
              <w:rPr>
                <w:rFonts w:ascii="標楷體" w:eastAsia="標楷體" w:hAnsi="標楷體"/>
                <w:color w:val="181717"/>
              </w:rPr>
              <w:t>)</w:t>
            </w:r>
            <w:r w:rsidRPr="004C3247">
              <w:rPr>
                <w:rFonts w:ascii="標楷體" w:eastAsia="標楷體" w:hAnsi="標楷體" w:hint="eastAsia"/>
                <w:color w:val="181717"/>
              </w:rPr>
              <w:t>、</w:t>
            </w:r>
          </w:p>
        </w:tc>
      </w:tr>
      <w:tr w:rsidR="00B619E9" w:rsidRPr="004C3247" w14:paraId="0D0CFAB5"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0F508F" w14:textId="77777777" w:rsidR="00B619E9" w:rsidRPr="004C3247" w:rsidRDefault="00B619E9" w:rsidP="004E7F30">
            <w:pPr>
              <w:widowControl/>
              <w:spacing w:line="260" w:lineRule="exact"/>
              <w:rPr>
                <w:rFonts w:ascii="標楷體" w:eastAsia="標楷體" w:hAnsi="標楷體"/>
                <w:color w:val="181717"/>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0B9277DC" w14:textId="77777777"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Mosmass(</w:t>
            </w:r>
            <w:r w:rsidRPr="004C3247">
              <w:rPr>
                <w:rFonts w:ascii="標楷體" w:eastAsia="標楷體" w:hAnsi="標楷體" w:hint="eastAsia"/>
                <w:color w:val="181717"/>
              </w:rPr>
              <w:t>摩適美</w:t>
            </w:r>
            <w:r w:rsidRPr="004C3247">
              <w:rPr>
                <w:rFonts w:ascii="標楷體" w:eastAsia="標楷體" w:hAnsi="標楷體"/>
                <w:color w:val="181717"/>
              </w:rPr>
              <w:t>)</w:t>
            </w:r>
            <w:r w:rsidRPr="004C3247">
              <w:rPr>
                <w:rFonts w:ascii="標楷體" w:eastAsia="標楷體" w:hAnsi="標楷體" w:hint="eastAsia"/>
                <w:color w:val="181717"/>
              </w:rPr>
              <w:t>、</w:t>
            </w:r>
          </w:p>
        </w:tc>
      </w:tr>
      <w:tr w:rsidR="00B619E9" w:rsidRPr="004C3247" w14:paraId="5748528A"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FAA5AE" w14:textId="77777777" w:rsidR="00B619E9" w:rsidRPr="004C3247" w:rsidRDefault="00B619E9" w:rsidP="004E7F30">
            <w:pPr>
              <w:widowControl/>
              <w:spacing w:line="260" w:lineRule="exact"/>
              <w:rPr>
                <w:rFonts w:ascii="標楷體" w:eastAsia="標楷體" w:hAnsi="標楷體"/>
                <w:color w:val="181717"/>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3BB2D954" w14:textId="46A86771"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Fosamax Plus 70 mg/5600 IU (</w:t>
            </w:r>
            <w:r w:rsidRPr="004C3247">
              <w:rPr>
                <w:rFonts w:ascii="標楷體" w:eastAsia="標楷體" w:hAnsi="標楷體" w:hint="eastAsia"/>
                <w:color w:val="181717"/>
              </w:rPr>
              <w:t>福善美保骨</w:t>
            </w:r>
            <w:r w:rsidRPr="004C3247">
              <w:rPr>
                <w:rFonts w:ascii="標楷體" w:eastAsia="標楷體" w:hAnsi="標楷體"/>
                <w:color w:val="181717"/>
              </w:rPr>
              <w:t>)</w:t>
            </w:r>
            <w:r w:rsidRPr="004C3247">
              <w:rPr>
                <w:rFonts w:ascii="標楷體" w:eastAsia="標楷體" w:hAnsi="標楷體" w:hint="eastAsia"/>
                <w:color w:val="181717"/>
              </w:rPr>
              <w:t>、</w:t>
            </w:r>
          </w:p>
        </w:tc>
      </w:tr>
      <w:tr w:rsidR="00B619E9" w:rsidRPr="004C3247" w14:paraId="333DD211"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936EF9" w14:textId="77777777" w:rsidR="00B619E9" w:rsidRPr="004C3247" w:rsidRDefault="00B619E9" w:rsidP="004E7F30">
            <w:pPr>
              <w:widowControl/>
              <w:spacing w:line="260" w:lineRule="exact"/>
              <w:rPr>
                <w:rFonts w:ascii="標楷體" w:eastAsia="標楷體" w:hAnsi="標楷體"/>
                <w:color w:val="181717"/>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0F14FD15" w14:textId="0847DFC1"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Ridon(</w:t>
            </w:r>
            <w:r w:rsidRPr="004C3247">
              <w:rPr>
                <w:rFonts w:ascii="標楷體" w:eastAsia="標楷體" w:hAnsi="標楷體" w:hint="eastAsia"/>
                <w:color w:val="181717"/>
              </w:rPr>
              <w:t>安骨質</w:t>
            </w:r>
            <w:r w:rsidRPr="004C3247">
              <w:rPr>
                <w:rFonts w:ascii="標楷體" w:eastAsia="標楷體" w:hAnsi="標楷體"/>
                <w:color w:val="181717"/>
              </w:rPr>
              <w:t>)</w:t>
            </w:r>
            <w:r w:rsidRPr="004C3247">
              <w:rPr>
                <w:rFonts w:ascii="標楷體" w:eastAsia="標楷體" w:hAnsi="標楷體" w:hint="eastAsia"/>
                <w:color w:val="181717"/>
              </w:rPr>
              <w:t>、</w:t>
            </w:r>
          </w:p>
        </w:tc>
      </w:tr>
      <w:tr w:rsidR="00B619E9" w:rsidRPr="004C3247" w14:paraId="14C6D952"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B09BEF" w14:textId="77777777" w:rsidR="00B619E9" w:rsidRPr="004C3247" w:rsidRDefault="00B619E9" w:rsidP="004E7F30">
            <w:pPr>
              <w:widowControl/>
              <w:spacing w:line="260" w:lineRule="exact"/>
              <w:rPr>
                <w:rFonts w:ascii="標楷體" w:eastAsia="標楷體" w:hAnsi="標楷體"/>
                <w:color w:val="181717"/>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435AFDC9" w14:textId="173274F0"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Binosto Effervescent (</w:t>
            </w:r>
            <w:r w:rsidRPr="004C3247">
              <w:rPr>
                <w:rFonts w:ascii="標楷體" w:eastAsia="標楷體" w:hAnsi="標楷體" w:hint="eastAsia"/>
                <w:color w:val="181717"/>
              </w:rPr>
              <w:t>骨密妥</w:t>
            </w:r>
            <w:r w:rsidRPr="004C3247">
              <w:rPr>
                <w:rFonts w:ascii="標楷體" w:eastAsia="標楷體" w:hAnsi="標楷體"/>
                <w:color w:val="181717"/>
              </w:rPr>
              <w:t>)</w:t>
            </w:r>
          </w:p>
        </w:tc>
      </w:tr>
      <w:tr w:rsidR="00B619E9" w:rsidRPr="004C3247" w14:paraId="1EDBCDC9" w14:textId="77777777" w:rsidTr="004E7F30">
        <w:trPr>
          <w:trHeight w:val="315"/>
        </w:trPr>
        <w:tc>
          <w:tcPr>
            <w:tcW w:w="1729" w:type="dxa"/>
            <w:vMerge w:val="restart"/>
            <w:tcBorders>
              <w:top w:val="single" w:sz="4" w:space="0" w:color="auto"/>
              <w:left w:val="single" w:sz="4" w:space="0" w:color="auto"/>
              <w:bottom w:val="single" w:sz="4" w:space="0" w:color="auto"/>
              <w:right w:val="single" w:sz="4" w:space="0" w:color="auto"/>
            </w:tcBorders>
            <w:vAlign w:val="center"/>
            <w:hideMark/>
          </w:tcPr>
          <w:p w14:paraId="2B8BD557" w14:textId="77777777"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ibandronate</w:t>
            </w:r>
          </w:p>
        </w:tc>
        <w:tc>
          <w:tcPr>
            <w:tcW w:w="8363" w:type="dxa"/>
            <w:tcBorders>
              <w:top w:val="single" w:sz="4" w:space="0" w:color="auto"/>
              <w:left w:val="single" w:sz="4" w:space="0" w:color="auto"/>
              <w:bottom w:val="single" w:sz="4" w:space="0" w:color="auto"/>
              <w:right w:val="single" w:sz="4" w:space="0" w:color="auto"/>
            </w:tcBorders>
            <w:vAlign w:val="center"/>
            <w:hideMark/>
          </w:tcPr>
          <w:p w14:paraId="2E842713" w14:textId="3726035F"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KeyBone(</w:t>
            </w:r>
            <w:r w:rsidRPr="004C3247">
              <w:rPr>
                <w:rFonts w:ascii="標楷體" w:eastAsia="標楷體" w:hAnsi="標楷體" w:hint="eastAsia"/>
                <w:color w:val="181717"/>
              </w:rPr>
              <w:t>吉利康</w:t>
            </w:r>
            <w:r w:rsidRPr="004C3247">
              <w:rPr>
                <w:rFonts w:ascii="標楷體" w:eastAsia="標楷體" w:hAnsi="標楷體"/>
                <w:color w:val="181717"/>
              </w:rPr>
              <w:t>)</w:t>
            </w:r>
            <w:r w:rsidRPr="004C3247">
              <w:rPr>
                <w:rFonts w:ascii="標楷體" w:eastAsia="標楷體" w:hAnsi="標楷體" w:hint="eastAsia"/>
                <w:color w:val="181717"/>
              </w:rPr>
              <w:t>、</w:t>
            </w:r>
          </w:p>
        </w:tc>
      </w:tr>
      <w:tr w:rsidR="00B619E9" w:rsidRPr="004C3247" w14:paraId="22D04520"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724F3D" w14:textId="77777777" w:rsidR="00B619E9" w:rsidRPr="004C3247" w:rsidRDefault="00B619E9" w:rsidP="004E7F30">
            <w:pPr>
              <w:widowControl/>
              <w:spacing w:line="260" w:lineRule="exact"/>
              <w:rPr>
                <w:rFonts w:ascii="標楷體" w:eastAsia="標楷體" w:hAnsi="標楷體"/>
                <w:color w:val="181717"/>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4956D258" w14:textId="7D72CEF3"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Bonviva(</w:t>
            </w:r>
            <w:r w:rsidRPr="004C3247">
              <w:rPr>
                <w:rFonts w:ascii="標楷體" w:eastAsia="標楷體" w:hAnsi="標楷體" w:hint="eastAsia"/>
                <w:color w:val="181717"/>
              </w:rPr>
              <w:t>骨維壯</w:t>
            </w:r>
            <w:r w:rsidRPr="004C3247">
              <w:rPr>
                <w:rFonts w:ascii="標楷體" w:eastAsia="標楷體" w:hAnsi="標楷體"/>
                <w:color w:val="181717"/>
              </w:rPr>
              <w:t>)</w:t>
            </w:r>
            <w:r w:rsidRPr="004C3247">
              <w:rPr>
                <w:rFonts w:ascii="標楷體" w:eastAsia="標楷體" w:hAnsi="標楷體" w:hint="eastAsia"/>
                <w:color w:val="181717"/>
              </w:rPr>
              <w:t>、</w:t>
            </w:r>
            <w:r w:rsidRPr="004C3247">
              <w:rPr>
                <w:rFonts w:ascii="標楷體" w:eastAsia="標楷體" w:hAnsi="標楷體"/>
                <w:color w:val="181717"/>
              </w:rPr>
              <w:t xml:space="preserve">Bonviva® </w:t>
            </w:r>
            <w:r w:rsidRPr="004C3247">
              <w:rPr>
                <w:rFonts w:ascii="標楷體" w:eastAsia="標楷體" w:hAnsi="標楷體" w:hint="eastAsia"/>
                <w:color w:val="181717"/>
              </w:rPr>
              <w:t>骨維壯</w:t>
            </w:r>
            <w:r w:rsidRPr="004C3247">
              <w:rPr>
                <w:rFonts w:ascii="標楷體" w:eastAsia="標楷體" w:hAnsi="標楷體"/>
                <w:color w:val="181717"/>
              </w:rPr>
              <w:t xml:space="preserve"> (IV,Q3M) (2003)</w:t>
            </w:r>
          </w:p>
        </w:tc>
      </w:tr>
      <w:tr w:rsidR="00B619E9" w:rsidRPr="004C3247" w14:paraId="06E82EE8"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F89738" w14:textId="77777777" w:rsidR="00B619E9" w:rsidRPr="004C3247" w:rsidRDefault="00B619E9" w:rsidP="004E7F30">
            <w:pPr>
              <w:widowControl/>
              <w:spacing w:line="260" w:lineRule="exact"/>
              <w:rPr>
                <w:rFonts w:ascii="標楷體" w:eastAsia="標楷體" w:hAnsi="標楷體"/>
                <w:color w:val="181717"/>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1DCE1AD5" w14:textId="4348149B"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Ibandronate(</w:t>
            </w:r>
            <w:r w:rsidRPr="004C3247">
              <w:rPr>
                <w:rFonts w:ascii="標楷體" w:eastAsia="標楷體" w:hAnsi="標楷體" w:hint="eastAsia"/>
                <w:color w:val="181717"/>
              </w:rPr>
              <w:t>伊班磷酸鈉</w:t>
            </w:r>
            <w:r w:rsidRPr="004C3247">
              <w:rPr>
                <w:rFonts w:ascii="標楷體" w:eastAsia="標楷體" w:hAnsi="標楷體"/>
                <w:color w:val="181717"/>
              </w:rPr>
              <w:t>)</w:t>
            </w:r>
          </w:p>
        </w:tc>
      </w:tr>
      <w:tr w:rsidR="00B619E9" w:rsidRPr="004C3247" w14:paraId="18EB4931" w14:textId="77777777" w:rsidTr="004E7F30">
        <w:trPr>
          <w:trHeight w:val="315"/>
        </w:trPr>
        <w:tc>
          <w:tcPr>
            <w:tcW w:w="1729" w:type="dxa"/>
            <w:vMerge w:val="restart"/>
            <w:tcBorders>
              <w:top w:val="single" w:sz="4" w:space="0" w:color="auto"/>
              <w:left w:val="single" w:sz="4" w:space="0" w:color="auto"/>
              <w:bottom w:val="single" w:sz="4" w:space="0" w:color="auto"/>
              <w:right w:val="single" w:sz="4" w:space="0" w:color="auto"/>
            </w:tcBorders>
            <w:vAlign w:val="center"/>
            <w:hideMark/>
          </w:tcPr>
          <w:p w14:paraId="145C1F60" w14:textId="77777777"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risedronate</w:t>
            </w:r>
          </w:p>
        </w:tc>
        <w:tc>
          <w:tcPr>
            <w:tcW w:w="8363" w:type="dxa"/>
            <w:tcBorders>
              <w:top w:val="single" w:sz="4" w:space="0" w:color="auto"/>
              <w:left w:val="single" w:sz="4" w:space="0" w:color="auto"/>
              <w:bottom w:val="single" w:sz="4" w:space="0" w:color="auto"/>
              <w:right w:val="single" w:sz="4" w:space="0" w:color="auto"/>
            </w:tcBorders>
            <w:vAlign w:val="center"/>
            <w:hideMark/>
          </w:tcPr>
          <w:p w14:paraId="2D2C55FB" w14:textId="48172043"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pms-Risedronate(</w:t>
            </w:r>
            <w:r w:rsidRPr="004C3247">
              <w:rPr>
                <w:rFonts w:ascii="標楷體" w:eastAsia="標楷體" w:hAnsi="標楷體" w:hint="eastAsia"/>
                <w:color w:val="181717"/>
              </w:rPr>
              <w:t>昇骨卓</w:t>
            </w:r>
            <w:r w:rsidRPr="004C3247">
              <w:rPr>
                <w:rFonts w:ascii="標楷體" w:eastAsia="標楷體" w:hAnsi="標楷體"/>
                <w:color w:val="181717"/>
              </w:rPr>
              <w:t>)</w:t>
            </w:r>
            <w:r w:rsidRPr="004C3247">
              <w:rPr>
                <w:rFonts w:ascii="標楷體" w:eastAsia="標楷體" w:hAnsi="標楷體" w:hint="eastAsia"/>
                <w:color w:val="181717"/>
              </w:rPr>
              <w:t>、</w:t>
            </w:r>
          </w:p>
        </w:tc>
      </w:tr>
      <w:tr w:rsidR="00B619E9" w:rsidRPr="004C3247" w14:paraId="77769B91"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638976" w14:textId="77777777" w:rsidR="00B619E9" w:rsidRPr="004C3247" w:rsidRDefault="00B619E9" w:rsidP="004E7F30">
            <w:pPr>
              <w:widowControl/>
              <w:spacing w:line="260" w:lineRule="exact"/>
              <w:rPr>
                <w:rFonts w:ascii="標楷體" w:eastAsia="標楷體" w:hAnsi="標楷體"/>
                <w:color w:val="181717"/>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269D313C" w14:textId="64CE0CD7"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Walkin(</w:t>
            </w:r>
            <w:r w:rsidRPr="004C3247">
              <w:rPr>
                <w:rFonts w:ascii="標楷體" w:eastAsia="標楷體" w:hAnsi="標楷體" w:hint="eastAsia"/>
                <w:color w:val="181717"/>
              </w:rPr>
              <w:t>歐骨宜</w:t>
            </w:r>
            <w:r w:rsidRPr="004C3247">
              <w:rPr>
                <w:rFonts w:ascii="標楷體" w:eastAsia="標楷體" w:hAnsi="標楷體"/>
                <w:color w:val="181717"/>
              </w:rPr>
              <w:t>)</w:t>
            </w:r>
            <w:r w:rsidRPr="004C3247">
              <w:rPr>
                <w:rFonts w:ascii="標楷體" w:eastAsia="標楷體" w:hAnsi="標楷體" w:hint="eastAsia"/>
                <w:color w:val="181717"/>
              </w:rPr>
              <w:t>、</w:t>
            </w:r>
          </w:p>
        </w:tc>
      </w:tr>
      <w:tr w:rsidR="00B619E9" w:rsidRPr="004C3247" w14:paraId="2367C21F"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3B028A" w14:textId="77777777" w:rsidR="00B619E9" w:rsidRPr="004C3247" w:rsidRDefault="00B619E9" w:rsidP="004E7F30">
            <w:pPr>
              <w:widowControl/>
              <w:spacing w:line="260" w:lineRule="exact"/>
              <w:rPr>
                <w:rFonts w:ascii="標楷體" w:eastAsia="標楷體" w:hAnsi="標楷體"/>
                <w:color w:val="181717"/>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1EDD1B29" w14:textId="7F9C61A3"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Reosteo (</w:t>
            </w:r>
            <w:r w:rsidRPr="004C3247">
              <w:rPr>
                <w:rFonts w:ascii="標楷體" w:eastAsia="標楷體" w:hAnsi="標楷體" w:hint="eastAsia"/>
                <w:color w:val="181717"/>
              </w:rPr>
              <w:t>瑞骨卓</w:t>
            </w:r>
            <w:r w:rsidRPr="004C3247">
              <w:rPr>
                <w:rFonts w:ascii="標楷體" w:eastAsia="標楷體" w:hAnsi="標楷體"/>
                <w:color w:val="181717"/>
              </w:rPr>
              <w:t>)</w:t>
            </w:r>
          </w:p>
        </w:tc>
      </w:tr>
      <w:tr w:rsidR="00B619E9" w:rsidRPr="004C3247" w14:paraId="02AE90D9" w14:textId="77777777" w:rsidTr="004E7F30">
        <w:trPr>
          <w:trHeight w:val="315"/>
        </w:trPr>
        <w:tc>
          <w:tcPr>
            <w:tcW w:w="1729" w:type="dxa"/>
            <w:vMerge w:val="restart"/>
            <w:tcBorders>
              <w:top w:val="single" w:sz="4" w:space="0" w:color="auto"/>
              <w:left w:val="single" w:sz="4" w:space="0" w:color="auto"/>
              <w:bottom w:val="single" w:sz="4" w:space="0" w:color="auto"/>
              <w:right w:val="single" w:sz="4" w:space="0" w:color="auto"/>
            </w:tcBorders>
            <w:vAlign w:val="center"/>
            <w:hideMark/>
          </w:tcPr>
          <w:p w14:paraId="5E8EEB03" w14:textId="77777777"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zoledronic acid</w:t>
            </w:r>
          </w:p>
        </w:tc>
        <w:tc>
          <w:tcPr>
            <w:tcW w:w="8363" w:type="dxa"/>
            <w:tcBorders>
              <w:top w:val="single" w:sz="4" w:space="0" w:color="auto"/>
              <w:left w:val="single" w:sz="4" w:space="0" w:color="auto"/>
              <w:bottom w:val="single" w:sz="4" w:space="0" w:color="auto"/>
              <w:right w:val="single" w:sz="4" w:space="0" w:color="auto"/>
            </w:tcBorders>
            <w:vAlign w:val="center"/>
            <w:hideMark/>
          </w:tcPr>
          <w:p w14:paraId="2BDAC46F" w14:textId="1072A06A"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Bolenic(</w:t>
            </w:r>
            <w:r w:rsidRPr="004C3247">
              <w:rPr>
                <w:rFonts w:ascii="標楷體" w:eastAsia="標楷體" w:hAnsi="標楷體" w:hint="eastAsia"/>
                <w:color w:val="181717"/>
              </w:rPr>
              <w:t>卓固尼</w:t>
            </w:r>
            <w:r w:rsidRPr="004C3247">
              <w:rPr>
                <w:rFonts w:ascii="標楷體" w:eastAsia="標楷體" w:hAnsi="標楷體"/>
                <w:color w:val="181717"/>
              </w:rPr>
              <w:t>)</w:t>
            </w:r>
            <w:r w:rsidRPr="004C3247">
              <w:rPr>
                <w:rFonts w:ascii="標楷體" w:eastAsia="標楷體" w:hAnsi="標楷體" w:hint="eastAsia"/>
                <w:color w:val="181717"/>
              </w:rPr>
              <w:t>、</w:t>
            </w:r>
            <w:r w:rsidRPr="004C3247">
              <w:rPr>
                <w:rFonts w:ascii="標楷體" w:eastAsia="標楷體" w:hAnsi="標楷體"/>
                <w:color w:val="181717"/>
              </w:rPr>
              <w:t>Zobonic(</w:t>
            </w:r>
            <w:r w:rsidRPr="004C3247">
              <w:rPr>
                <w:rFonts w:ascii="標楷體" w:eastAsia="標楷體" w:hAnsi="標楷體" w:hint="eastAsia"/>
                <w:color w:val="181717"/>
              </w:rPr>
              <w:t>抑骨</w:t>
            </w:r>
            <w:r w:rsidRPr="004C3247">
              <w:rPr>
                <w:rFonts w:ascii="標楷體" w:eastAsia="標楷體" w:hAnsi="標楷體"/>
                <w:color w:val="181717"/>
              </w:rPr>
              <w:t>)</w:t>
            </w:r>
            <w:r w:rsidRPr="004C3247">
              <w:rPr>
                <w:rFonts w:ascii="標楷體" w:eastAsia="標楷體" w:hAnsi="標楷體" w:hint="eastAsia"/>
                <w:color w:val="181717"/>
              </w:rPr>
              <w:t>、</w:t>
            </w:r>
          </w:p>
        </w:tc>
      </w:tr>
      <w:tr w:rsidR="00B619E9" w:rsidRPr="004C3247" w14:paraId="253A9EAB"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F782FC" w14:textId="77777777" w:rsidR="00B619E9" w:rsidRPr="004C3247" w:rsidRDefault="00B619E9" w:rsidP="004E7F30">
            <w:pPr>
              <w:widowControl/>
              <w:spacing w:line="260" w:lineRule="exact"/>
              <w:rPr>
                <w:rFonts w:ascii="標楷體" w:eastAsia="標楷體" w:hAnsi="標楷體"/>
                <w:color w:val="181717"/>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1B68F98F" w14:textId="1D7ECE76"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Bonecare (</w:t>
            </w:r>
            <w:r w:rsidRPr="004C3247">
              <w:rPr>
                <w:rFonts w:ascii="標楷體" w:eastAsia="標楷體" w:hAnsi="標楷體" w:hint="eastAsia"/>
                <w:color w:val="181717"/>
              </w:rPr>
              <w:t>安骨本</w:t>
            </w:r>
            <w:r w:rsidRPr="004C3247">
              <w:rPr>
                <w:rFonts w:ascii="標楷體" w:eastAsia="標楷體" w:hAnsi="標楷體"/>
                <w:color w:val="181717"/>
              </w:rPr>
              <w:t>)</w:t>
            </w:r>
            <w:r w:rsidRPr="004C3247">
              <w:rPr>
                <w:rFonts w:ascii="標楷體" w:eastAsia="標楷體" w:hAnsi="標楷體" w:hint="eastAsia"/>
                <w:color w:val="181717"/>
              </w:rPr>
              <w:t>、</w:t>
            </w:r>
          </w:p>
        </w:tc>
      </w:tr>
      <w:tr w:rsidR="00B619E9" w:rsidRPr="004C3247" w14:paraId="5878CA08"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E5D70B" w14:textId="77777777" w:rsidR="00B619E9" w:rsidRPr="004C3247" w:rsidRDefault="00B619E9" w:rsidP="004E7F30">
            <w:pPr>
              <w:widowControl/>
              <w:spacing w:line="260" w:lineRule="exact"/>
              <w:rPr>
                <w:rFonts w:ascii="標楷體" w:eastAsia="標楷體" w:hAnsi="標楷體"/>
                <w:color w:val="181717"/>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1077A16F" w14:textId="590D76FE"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Zodonic(</w:t>
            </w:r>
            <w:r w:rsidRPr="004C3247">
              <w:rPr>
                <w:rFonts w:ascii="標楷體" w:eastAsia="標楷體" w:hAnsi="標楷體" w:hint="eastAsia"/>
                <w:color w:val="181717"/>
              </w:rPr>
              <w:t>羅立骨</w:t>
            </w:r>
            <w:r w:rsidRPr="004C3247">
              <w:rPr>
                <w:rFonts w:ascii="標楷體" w:eastAsia="標楷體" w:hAnsi="標楷體"/>
                <w:color w:val="181717"/>
              </w:rPr>
              <w:t>)</w:t>
            </w:r>
            <w:r w:rsidRPr="004C3247">
              <w:rPr>
                <w:rFonts w:ascii="標楷體" w:eastAsia="標楷體" w:hAnsi="標楷體" w:hint="eastAsia"/>
                <w:color w:val="181717"/>
              </w:rPr>
              <w:t>、</w:t>
            </w:r>
            <w:r w:rsidRPr="004C3247">
              <w:rPr>
                <w:rFonts w:ascii="標楷體" w:eastAsia="標楷體" w:hAnsi="標楷體"/>
                <w:color w:val="181717"/>
              </w:rPr>
              <w:t>Zobonic(</w:t>
            </w:r>
            <w:r w:rsidRPr="004C3247">
              <w:rPr>
                <w:rFonts w:ascii="標楷體" w:eastAsia="標楷體" w:hAnsi="標楷體" w:hint="eastAsia"/>
                <w:color w:val="181717"/>
              </w:rPr>
              <w:t>佇骨</w:t>
            </w:r>
            <w:r w:rsidRPr="004C3247">
              <w:rPr>
                <w:rFonts w:ascii="標楷體" w:eastAsia="標楷體" w:hAnsi="標楷體"/>
                <w:color w:val="181717"/>
              </w:rPr>
              <w:t>)</w:t>
            </w:r>
            <w:r w:rsidRPr="004C3247">
              <w:rPr>
                <w:rFonts w:ascii="標楷體" w:eastAsia="標楷體" w:hAnsi="標楷體" w:hint="eastAsia"/>
                <w:color w:val="181717"/>
              </w:rPr>
              <w:t>、</w:t>
            </w:r>
          </w:p>
        </w:tc>
      </w:tr>
      <w:tr w:rsidR="00B619E9" w:rsidRPr="004C3247" w14:paraId="4E4FD9E1"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EB8347" w14:textId="77777777" w:rsidR="00B619E9" w:rsidRPr="004C3247" w:rsidRDefault="00B619E9" w:rsidP="004E7F30">
            <w:pPr>
              <w:widowControl/>
              <w:spacing w:line="260" w:lineRule="exact"/>
              <w:rPr>
                <w:rFonts w:ascii="標楷體" w:eastAsia="標楷體" w:hAnsi="標楷體"/>
                <w:color w:val="181717"/>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6218039F" w14:textId="69FD949D"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Zometa(</w:t>
            </w:r>
            <w:r w:rsidRPr="004C3247">
              <w:rPr>
                <w:rFonts w:ascii="標楷體" w:eastAsia="標楷體" w:hAnsi="標楷體" w:hint="eastAsia"/>
                <w:color w:val="181717"/>
              </w:rPr>
              <w:t>卓骨祂</w:t>
            </w:r>
            <w:r w:rsidRPr="004C3247">
              <w:rPr>
                <w:rFonts w:ascii="標楷體" w:eastAsia="標楷體" w:hAnsi="標楷體"/>
                <w:color w:val="181717"/>
              </w:rPr>
              <w:t>)</w:t>
            </w:r>
            <w:r w:rsidRPr="004C3247">
              <w:rPr>
                <w:rFonts w:ascii="標楷體" w:eastAsia="標楷體" w:hAnsi="標楷體" w:hint="eastAsia"/>
                <w:color w:val="181717"/>
              </w:rPr>
              <w:t>、</w:t>
            </w:r>
            <w:r w:rsidRPr="004C3247">
              <w:rPr>
                <w:rFonts w:ascii="標楷體" w:eastAsia="標楷體" w:hAnsi="標楷體"/>
                <w:color w:val="181717"/>
              </w:rPr>
              <w:t xml:space="preserve">Zometa® </w:t>
            </w:r>
            <w:r w:rsidRPr="004C3247">
              <w:rPr>
                <w:rFonts w:ascii="標楷體" w:eastAsia="標楷體" w:hAnsi="標楷體" w:hint="eastAsia"/>
                <w:color w:val="181717"/>
              </w:rPr>
              <w:t>卓骨祂</w:t>
            </w:r>
            <w:r w:rsidRPr="004C3247">
              <w:rPr>
                <w:rFonts w:ascii="標楷體" w:eastAsia="標楷體" w:hAnsi="標楷體"/>
                <w:color w:val="181717"/>
              </w:rPr>
              <w:t xml:space="preserve"> (IV,Q1M) (2001)</w:t>
            </w:r>
          </w:p>
        </w:tc>
      </w:tr>
      <w:tr w:rsidR="00B619E9" w:rsidRPr="004C3247" w14:paraId="1AEB5C32"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6674E3" w14:textId="77777777" w:rsidR="00B619E9" w:rsidRPr="004C3247" w:rsidRDefault="00B619E9" w:rsidP="004E7F30">
            <w:pPr>
              <w:widowControl/>
              <w:spacing w:line="260" w:lineRule="exact"/>
              <w:rPr>
                <w:rFonts w:ascii="標楷體" w:eastAsia="標楷體" w:hAnsi="標楷體"/>
                <w:color w:val="181717"/>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3D9F14BD" w14:textId="6689AD73"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Zolebonic(</w:t>
            </w:r>
            <w:r w:rsidRPr="004C3247">
              <w:rPr>
                <w:rFonts w:ascii="標楷體" w:eastAsia="標楷體" w:hAnsi="標楷體" w:hint="eastAsia"/>
                <w:color w:val="181717"/>
              </w:rPr>
              <w:t>抑骨弛</w:t>
            </w:r>
            <w:r w:rsidRPr="004C3247">
              <w:rPr>
                <w:rFonts w:ascii="標楷體" w:eastAsia="標楷體" w:hAnsi="標楷體"/>
                <w:color w:val="181717"/>
              </w:rPr>
              <w:t>)</w:t>
            </w:r>
            <w:r w:rsidRPr="004C3247">
              <w:rPr>
                <w:rFonts w:ascii="標楷體" w:eastAsia="標楷體" w:hAnsi="標楷體" w:hint="eastAsia"/>
                <w:color w:val="181717"/>
              </w:rPr>
              <w:t>、</w:t>
            </w:r>
            <w:r w:rsidRPr="004C3247">
              <w:rPr>
                <w:rFonts w:ascii="標楷體" w:eastAsia="標楷體" w:hAnsi="標楷體"/>
                <w:color w:val="181717"/>
              </w:rPr>
              <w:t xml:space="preserve">Aredia®  </w:t>
            </w:r>
            <w:r w:rsidRPr="004C3247">
              <w:rPr>
                <w:rFonts w:ascii="標楷體" w:eastAsia="標楷體" w:hAnsi="標楷體" w:hint="eastAsia"/>
                <w:color w:val="181717"/>
              </w:rPr>
              <w:t>雷狄亞</w:t>
            </w:r>
            <w:r w:rsidRPr="004C3247">
              <w:rPr>
                <w:rFonts w:ascii="標楷體" w:eastAsia="標楷體" w:hAnsi="標楷體"/>
                <w:color w:val="181717"/>
              </w:rPr>
              <w:t xml:space="preserve"> (IV,Q1M) (1991)</w:t>
            </w:r>
          </w:p>
        </w:tc>
      </w:tr>
      <w:tr w:rsidR="00B619E9" w:rsidRPr="004C3247" w14:paraId="08618727"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3CB338" w14:textId="77777777" w:rsidR="00B619E9" w:rsidRPr="004C3247" w:rsidRDefault="00B619E9" w:rsidP="004E7F30">
            <w:pPr>
              <w:widowControl/>
              <w:spacing w:line="260" w:lineRule="exact"/>
              <w:rPr>
                <w:rFonts w:ascii="標楷體" w:eastAsia="標楷體" w:hAnsi="標楷體"/>
                <w:color w:val="181717"/>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7DB44900" w14:textId="2940AFB2"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Zoledra(</w:t>
            </w:r>
            <w:r w:rsidRPr="004C3247">
              <w:rPr>
                <w:rFonts w:ascii="標楷體" w:eastAsia="標楷體" w:hAnsi="標楷體" w:hint="eastAsia"/>
                <w:color w:val="181717"/>
              </w:rPr>
              <w:t>柔股轉</w:t>
            </w:r>
            <w:r w:rsidRPr="004C3247">
              <w:rPr>
                <w:rFonts w:ascii="標楷體" w:eastAsia="標楷體" w:hAnsi="標楷體"/>
                <w:color w:val="181717"/>
              </w:rPr>
              <w:t>)</w:t>
            </w:r>
            <w:r w:rsidRPr="004C3247">
              <w:rPr>
                <w:rFonts w:ascii="標楷體" w:eastAsia="標楷體" w:hAnsi="標楷體" w:hint="eastAsia"/>
                <w:color w:val="181717"/>
              </w:rPr>
              <w:t>、</w:t>
            </w:r>
          </w:p>
        </w:tc>
      </w:tr>
      <w:tr w:rsidR="00B619E9" w:rsidRPr="004C3247" w14:paraId="2E0804C8"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8AAA47" w14:textId="77777777" w:rsidR="00B619E9" w:rsidRPr="004C3247" w:rsidRDefault="00B619E9" w:rsidP="004E7F30">
            <w:pPr>
              <w:widowControl/>
              <w:spacing w:line="260" w:lineRule="exact"/>
              <w:rPr>
                <w:rFonts w:ascii="標楷體" w:eastAsia="標楷體" w:hAnsi="標楷體"/>
                <w:color w:val="181717"/>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02B327BC" w14:textId="0C08DF4A"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Zoldria(</w:t>
            </w:r>
            <w:r w:rsidRPr="004C3247">
              <w:rPr>
                <w:rFonts w:ascii="標楷體" w:eastAsia="標楷體" w:hAnsi="標楷體" w:hint="eastAsia"/>
                <w:color w:val="181717"/>
              </w:rPr>
              <w:t>佐骨實</w:t>
            </w:r>
            <w:r w:rsidRPr="004C3247">
              <w:rPr>
                <w:rFonts w:ascii="標楷體" w:eastAsia="標楷體" w:hAnsi="標楷體"/>
                <w:color w:val="181717"/>
              </w:rPr>
              <w:t>)</w:t>
            </w:r>
            <w:r w:rsidRPr="004C3247">
              <w:rPr>
                <w:rFonts w:ascii="標楷體" w:eastAsia="標楷體" w:hAnsi="標楷體" w:hint="eastAsia"/>
                <w:color w:val="181717"/>
              </w:rPr>
              <w:t>、</w:t>
            </w:r>
          </w:p>
        </w:tc>
      </w:tr>
      <w:tr w:rsidR="00B619E9" w:rsidRPr="004C3247" w14:paraId="298B898B"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AC29F4" w14:textId="77777777" w:rsidR="00B619E9" w:rsidRPr="004C3247" w:rsidRDefault="00B619E9" w:rsidP="004E7F30">
            <w:pPr>
              <w:widowControl/>
              <w:spacing w:line="260" w:lineRule="exact"/>
              <w:rPr>
                <w:rFonts w:ascii="標楷體" w:eastAsia="標楷體" w:hAnsi="標楷體"/>
                <w:color w:val="181717"/>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5BD23015" w14:textId="5BED6D3D"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Zoledronic Acid(</w:t>
            </w:r>
            <w:r w:rsidRPr="004C3247">
              <w:rPr>
                <w:rFonts w:ascii="標楷體" w:eastAsia="標楷體" w:hAnsi="標楷體" w:hint="eastAsia"/>
                <w:color w:val="181717"/>
              </w:rPr>
              <w:t>卓立酸</w:t>
            </w:r>
            <w:r w:rsidRPr="004C3247">
              <w:rPr>
                <w:rFonts w:ascii="標楷體" w:eastAsia="標楷體" w:hAnsi="標楷體"/>
                <w:color w:val="181717"/>
              </w:rPr>
              <w:t>)</w:t>
            </w:r>
          </w:p>
        </w:tc>
      </w:tr>
      <w:tr w:rsidR="00B619E9" w:rsidRPr="004C3247" w14:paraId="10A12F83"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287342" w14:textId="77777777" w:rsidR="00B619E9" w:rsidRPr="004C3247" w:rsidRDefault="00B619E9" w:rsidP="004E7F30">
            <w:pPr>
              <w:widowControl/>
              <w:spacing w:line="260" w:lineRule="exact"/>
              <w:rPr>
                <w:rFonts w:ascii="標楷體" w:eastAsia="標楷體" w:hAnsi="標楷體"/>
                <w:color w:val="181717"/>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4FDA9C0B" w14:textId="0153B926"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CaKeep(</w:t>
            </w:r>
            <w:r w:rsidRPr="004C3247">
              <w:rPr>
                <w:rFonts w:ascii="標楷體" w:eastAsia="標楷體" w:hAnsi="標楷體" w:hint="eastAsia"/>
                <w:color w:val="181717"/>
              </w:rPr>
              <w:t>愛立宜</w:t>
            </w:r>
            <w:r w:rsidRPr="004C3247">
              <w:rPr>
                <w:rFonts w:ascii="標楷體" w:eastAsia="標楷體" w:hAnsi="標楷體"/>
                <w:color w:val="181717"/>
              </w:rPr>
              <w:t>)</w:t>
            </w:r>
          </w:p>
        </w:tc>
      </w:tr>
      <w:tr w:rsidR="00B619E9" w:rsidRPr="004C3247" w14:paraId="5E8FA0B7" w14:textId="77777777" w:rsidTr="004E7F30">
        <w:trPr>
          <w:trHeight w:val="315"/>
        </w:trPr>
        <w:tc>
          <w:tcPr>
            <w:tcW w:w="1729" w:type="dxa"/>
            <w:tcBorders>
              <w:top w:val="single" w:sz="4" w:space="0" w:color="auto"/>
              <w:left w:val="single" w:sz="4" w:space="0" w:color="auto"/>
              <w:bottom w:val="single" w:sz="4" w:space="0" w:color="auto"/>
              <w:right w:val="single" w:sz="4" w:space="0" w:color="auto"/>
            </w:tcBorders>
            <w:shd w:val="clear" w:color="auto" w:fill="46A78A"/>
            <w:vAlign w:val="center"/>
            <w:hideMark/>
          </w:tcPr>
          <w:p w14:paraId="12A85C15" w14:textId="77777777" w:rsidR="00B619E9" w:rsidRPr="004C3247" w:rsidRDefault="00B619E9" w:rsidP="004E7F30">
            <w:pPr>
              <w:widowControl/>
              <w:adjustRightInd w:val="0"/>
              <w:snapToGrid w:val="0"/>
              <w:spacing w:line="260" w:lineRule="exact"/>
              <w:rPr>
                <w:rFonts w:ascii="標楷體" w:eastAsia="標楷體" w:hAnsi="標楷體"/>
                <w:b/>
                <w:bCs/>
                <w:color w:val="FFFEFD"/>
              </w:rPr>
            </w:pPr>
            <w:r w:rsidRPr="004C3247">
              <w:rPr>
                <w:rFonts w:ascii="標楷體" w:eastAsia="標楷體" w:hAnsi="標楷體" w:hint="eastAsia"/>
                <w:b/>
                <w:bCs/>
                <w:color w:val="FFFEFD"/>
              </w:rPr>
              <w:t>成分</w:t>
            </w:r>
          </w:p>
        </w:tc>
        <w:tc>
          <w:tcPr>
            <w:tcW w:w="8363" w:type="dxa"/>
            <w:tcBorders>
              <w:top w:val="single" w:sz="4" w:space="0" w:color="auto"/>
              <w:left w:val="single" w:sz="4" w:space="0" w:color="auto"/>
              <w:bottom w:val="single" w:sz="4" w:space="0" w:color="auto"/>
              <w:right w:val="single" w:sz="4" w:space="0" w:color="auto"/>
            </w:tcBorders>
            <w:shd w:val="clear" w:color="auto" w:fill="46A78A"/>
            <w:vAlign w:val="center"/>
            <w:hideMark/>
          </w:tcPr>
          <w:p w14:paraId="5FE13A8A" w14:textId="77777777" w:rsidR="00B619E9" w:rsidRPr="004C3247" w:rsidRDefault="00B619E9" w:rsidP="004E7F30">
            <w:pPr>
              <w:widowControl/>
              <w:adjustRightInd w:val="0"/>
              <w:snapToGrid w:val="0"/>
              <w:spacing w:line="260" w:lineRule="exact"/>
              <w:rPr>
                <w:rFonts w:ascii="標楷體" w:eastAsia="標楷體" w:hAnsi="標楷體"/>
                <w:b/>
                <w:bCs/>
                <w:color w:val="FFFEFD"/>
              </w:rPr>
            </w:pPr>
            <w:r w:rsidRPr="004C3247">
              <w:rPr>
                <w:rFonts w:ascii="標楷體" w:eastAsia="標楷體" w:hAnsi="標楷體" w:hint="eastAsia"/>
                <w:b/>
                <w:bCs/>
                <w:color w:val="FFFEFD"/>
              </w:rPr>
              <w:t>商品名</w:t>
            </w:r>
          </w:p>
        </w:tc>
      </w:tr>
      <w:tr w:rsidR="00B619E9" w:rsidRPr="004C3247" w14:paraId="1BC9808A" w14:textId="77777777" w:rsidTr="004E7F30">
        <w:trPr>
          <w:trHeight w:val="315"/>
        </w:trPr>
        <w:tc>
          <w:tcPr>
            <w:tcW w:w="10092" w:type="dxa"/>
            <w:gridSpan w:val="2"/>
            <w:tcBorders>
              <w:top w:val="single" w:sz="4" w:space="0" w:color="auto"/>
              <w:left w:val="single" w:sz="4" w:space="0" w:color="auto"/>
              <w:bottom w:val="single" w:sz="4" w:space="0" w:color="auto"/>
              <w:right w:val="single" w:sz="4" w:space="0" w:color="auto"/>
            </w:tcBorders>
            <w:vAlign w:val="center"/>
            <w:hideMark/>
          </w:tcPr>
          <w:p w14:paraId="47156B7D" w14:textId="77777777"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hint="eastAsia"/>
                <w:spacing w:val="15"/>
              </w:rPr>
              <w:t>抗骨吸收藥物</w:t>
            </w:r>
            <w:r w:rsidRPr="004C3247">
              <w:rPr>
                <w:rFonts w:ascii="標楷體" w:eastAsia="標楷體" w:hAnsi="標楷體"/>
                <w:spacing w:val="15"/>
              </w:rPr>
              <w:t>(antiresorptive agents)</w:t>
            </w:r>
          </w:p>
        </w:tc>
      </w:tr>
      <w:tr w:rsidR="00B619E9" w:rsidRPr="004C3247" w14:paraId="3191E21B" w14:textId="77777777" w:rsidTr="004E7F30">
        <w:trPr>
          <w:trHeight w:val="315"/>
        </w:trPr>
        <w:tc>
          <w:tcPr>
            <w:tcW w:w="1729" w:type="dxa"/>
            <w:tcBorders>
              <w:top w:val="single" w:sz="4" w:space="0" w:color="auto"/>
              <w:left w:val="single" w:sz="4" w:space="0" w:color="auto"/>
              <w:bottom w:val="single" w:sz="4" w:space="0" w:color="auto"/>
              <w:right w:val="single" w:sz="4" w:space="0" w:color="auto"/>
            </w:tcBorders>
            <w:vAlign w:val="center"/>
            <w:hideMark/>
          </w:tcPr>
          <w:p w14:paraId="1C54F7B7" w14:textId="77777777" w:rsidR="00B619E9" w:rsidRPr="004C3247" w:rsidRDefault="00B619E9" w:rsidP="004E7F30">
            <w:pPr>
              <w:widowControl/>
              <w:adjustRightInd w:val="0"/>
              <w:snapToGrid w:val="0"/>
              <w:spacing w:line="260" w:lineRule="exact"/>
              <w:jc w:val="center"/>
              <w:rPr>
                <w:rFonts w:ascii="標楷體" w:eastAsia="標楷體" w:hAnsi="標楷體"/>
                <w:color w:val="181717"/>
              </w:rPr>
            </w:pPr>
            <w:r w:rsidRPr="004C3247">
              <w:rPr>
                <w:rFonts w:ascii="標楷體" w:eastAsia="標楷體" w:hAnsi="標楷體"/>
                <w:color w:val="181717"/>
              </w:rPr>
              <w:t>Denosumab</w:t>
            </w:r>
          </w:p>
        </w:tc>
        <w:tc>
          <w:tcPr>
            <w:tcW w:w="8363" w:type="dxa"/>
            <w:tcBorders>
              <w:top w:val="single" w:sz="4" w:space="0" w:color="auto"/>
              <w:left w:val="single" w:sz="4" w:space="0" w:color="auto"/>
              <w:bottom w:val="single" w:sz="4" w:space="0" w:color="auto"/>
              <w:right w:val="single" w:sz="4" w:space="0" w:color="auto"/>
            </w:tcBorders>
            <w:vAlign w:val="center"/>
            <w:hideMark/>
          </w:tcPr>
          <w:p w14:paraId="02AFE932" w14:textId="03F2915E"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Prolia®</w:t>
            </w:r>
            <w:r w:rsidRPr="004C3247">
              <w:rPr>
                <w:rFonts w:ascii="標楷體" w:eastAsia="標楷體" w:hAnsi="標楷體" w:hint="eastAsia"/>
                <w:color w:val="181717"/>
              </w:rPr>
              <w:t>保骼麗</w:t>
            </w:r>
            <w:r w:rsidRPr="004C3247">
              <w:rPr>
                <w:rFonts w:ascii="標楷體" w:eastAsia="標楷體" w:hAnsi="標楷體"/>
                <w:color w:val="181717"/>
              </w:rPr>
              <w:t xml:space="preserve"> (SC,Q6M) (2010)</w:t>
            </w:r>
          </w:p>
        </w:tc>
      </w:tr>
      <w:tr w:rsidR="00B619E9" w:rsidRPr="004C3247" w14:paraId="52F0F41F" w14:textId="77777777" w:rsidTr="004E7F30">
        <w:trPr>
          <w:trHeight w:val="315"/>
        </w:trPr>
        <w:tc>
          <w:tcPr>
            <w:tcW w:w="1729" w:type="dxa"/>
            <w:tcBorders>
              <w:top w:val="single" w:sz="4" w:space="0" w:color="auto"/>
              <w:left w:val="single" w:sz="4" w:space="0" w:color="auto"/>
              <w:bottom w:val="single" w:sz="4" w:space="0" w:color="auto"/>
              <w:right w:val="single" w:sz="4" w:space="0" w:color="auto"/>
            </w:tcBorders>
            <w:vAlign w:val="center"/>
            <w:hideMark/>
          </w:tcPr>
          <w:p w14:paraId="449BEF77" w14:textId="77777777" w:rsidR="00B619E9" w:rsidRPr="004C3247" w:rsidRDefault="00B619E9" w:rsidP="004E7F30">
            <w:pPr>
              <w:widowControl/>
              <w:adjustRightInd w:val="0"/>
              <w:snapToGrid w:val="0"/>
              <w:spacing w:line="260" w:lineRule="exact"/>
              <w:jc w:val="center"/>
              <w:rPr>
                <w:rFonts w:ascii="標楷體" w:eastAsia="標楷體" w:hAnsi="標楷體"/>
                <w:color w:val="181717"/>
              </w:rPr>
            </w:pPr>
            <w:r w:rsidRPr="004C3247">
              <w:rPr>
                <w:rFonts w:ascii="標楷體" w:eastAsia="標楷體" w:hAnsi="標楷體"/>
                <w:color w:val="181717"/>
              </w:rPr>
              <w:t>Denosumab</w:t>
            </w:r>
          </w:p>
        </w:tc>
        <w:tc>
          <w:tcPr>
            <w:tcW w:w="8363" w:type="dxa"/>
            <w:tcBorders>
              <w:top w:val="single" w:sz="4" w:space="0" w:color="auto"/>
              <w:left w:val="single" w:sz="4" w:space="0" w:color="auto"/>
              <w:bottom w:val="single" w:sz="4" w:space="0" w:color="auto"/>
              <w:right w:val="single" w:sz="4" w:space="0" w:color="auto"/>
            </w:tcBorders>
            <w:vAlign w:val="center"/>
            <w:hideMark/>
          </w:tcPr>
          <w:p w14:paraId="2D3E87EA" w14:textId="0BBF7D39"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 xml:space="preserve">Xgeva® </w:t>
            </w:r>
            <w:r w:rsidRPr="004C3247">
              <w:rPr>
                <w:rFonts w:ascii="標楷體" w:eastAsia="標楷體" w:hAnsi="標楷體" w:hint="eastAsia"/>
                <w:color w:val="181717"/>
              </w:rPr>
              <w:t>癌骨瓦</w:t>
            </w:r>
            <w:r w:rsidRPr="004C3247">
              <w:rPr>
                <w:rFonts w:ascii="標楷體" w:eastAsia="標楷體" w:hAnsi="標楷體"/>
                <w:color w:val="181717"/>
              </w:rPr>
              <w:t xml:space="preserve"> (SC,Q1M) (2010)</w:t>
            </w:r>
          </w:p>
        </w:tc>
      </w:tr>
      <w:tr w:rsidR="00B619E9" w:rsidRPr="004C3247" w14:paraId="1C1A45C5" w14:textId="77777777" w:rsidTr="004E7F30">
        <w:trPr>
          <w:trHeight w:val="315"/>
        </w:trPr>
        <w:tc>
          <w:tcPr>
            <w:tcW w:w="10092" w:type="dxa"/>
            <w:gridSpan w:val="2"/>
            <w:tcBorders>
              <w:top w:val="single" w:sz="4" w:space="0" w:color="auto"/>
              <w:left w:val="single" w:sz="4" w:space="0" w:color="auto"/>
              <w:bottom w:val="single" w:sz="4" w:space="0" w:color="auto"/>
              <w:right w:val="single" w:sz="4" w:space="0" w:color="auto"/>
            </w:tcBorders>
            <w:vAlign w:val="center"/>
            <w:hideMark/>
          </w:tcPr>
          <w:p w14:paraId="00D23A7C" w14:textId="77777777"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hint="eastAsia"/>
                <w:spacing w:val="15"/>
              </w:rPr>
              <w:t>抗血管新生藥物</w:t>
            </w:r>
            <w:r w:rsidRPr="004C3247">
              <w:rPr>
                <w:rFonts w:ascii="標楷體" w:eastAsia="標楷體" w:hAnsi="標楷體"/>
                <w:spacing w:val="15"/>
              </w:rPr>
              <w:t>(antiangiogenic agent)</w:t>
            </w:r>
          </w:p>
        </w:tc>
      </w:tr>
      <w:tr w:rsidR="00B619E9" w:rsidRPr="004C3247" w14:paraId="4E022429" w14:textId="77777777" w:rsidTr="004E7F30">
        <w:trPr>
          <w:trHeight w:val="315"/>
        </w:trPr>
        <w:tc>
          <w:tcPr>
            <w:tcW w:w="1729" w:type="dxa"/>
            <w:tcBorders>
              <w:top w:val="single" w:sz="4" w:space="0" w:color="auto"/>
              <w:left w:val="single" w:sz="4" w:space="0" w:color="auto"/>
              <w:bottom w:val="single" w:sz="4" w:space="0" w:color="auto"/>
              <w:right w:val="single" w:sz="4" w:space="0" w:color="auto"/>
            </w:tcBorders>
            <w:vAlign w:val="center"/>
            <w:hideMark/>
          </w:tcPr>
          <w:p w14:paraId="36F35C2D" w14:textId="77777777" w:rsidR="00B619E9" w:rsidRPr="004C3247" w:rsidRDefault="00B619E9" w:rsidP="004E7F30">
            <w:pPr>
              <w:widowControl/>
              <w:adjustRightInd w:val="0"/>
              <w:snapToGrid w:val="0"/>
              <w:spacing w:line="260" w:lineRule="exact"/>
              <w:jc w:val="center"/>
              <w:rPr>
                <w:rFonts w:ascii="標楷體" w:eastAsia="標楷體" w:hAnsi="標楷體"/>
                <w:color w:val="181717"/>
              </w:rPr>
            </w:pPr>
            <w:r w:rsidRPr="004C3247">
              <w:rPr>
                <w:rFonts w:ascii="標楷體" w:eastAsia="標楷體" w:hAnsi="標楷體"/>
                <w:spacing w:val="15"/>
              </w:rPr>
              <w:t>bevacizumab</w:t>
            </w:r>
          </w:p>
        </w:tc>
        <w:tc>
          <w:tcPr>
            <w:tcW w:w="8363" w:type="dxa"/>
            <w:tcBorders>
              <w:top w:val="single" w:sz="4" w:space="0" w:color="auto"/>
              <w:left w:val="single" w:sz="4" w:space="0" w:color="auto"/>
              <w:bottom w:val="single" w:sz="4" w:space="0" w:color="auto"/>
              <w:right w:val="single" w:sz="4" w:space="0" w:color="auto"/>
            </w:tcBorders>
            <w:vAlign w:val="center"/>
            <w:hideMark/>
          </w:tcPr>
          <w:p w14:paraId="312405E0" w14:textId="77777777"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Avastin (Bevacizumab)</w:t>
            </w:r>
            <w:r w:rsidRPr="004C3247">
              <w:rPr>
                <w:rFonts w:ascii="標楷體" w:eastAsia="標楷體" w:hAnsi="標楷體"/>
              </w:rPr>
              <w:t xml:space="preserve"> </w:t>
            </w:r>
            <w:r w:rsidRPr="004C3247">
              <w:rPr>
                <w:rFonts w:ascii="標楷體" w:eastAsia="標楷體" w:hAnsi="標楷體" w:hint="eastAsia"/>
                <w:color w:val="181717"/>
              </w:rPr>
              <w:t>癌思停注射劑</w:t>
            </w:r>
          </w:p>
        </w:tc>
      </w:tr>
      <w:tr w:rsidR="00B619E9" w:rsidRPr="004C3247" w14:paraId="75C8A827" w14:textId="77777777" w:rsidTr="004E7F30">
        <w:trPr>
          <w:trHeight w:val="315"/>
        </w:trPr>
        <w:tc>
          <w:tcPr>
            <w:tcW w:w="10092" w:type="dxa"/>
            <w:gridSpan w:val="2"/>
            <w:tcBorders>
              <w:top w:val="single" w:sz="4" w:space="0" w:color="auto"/>
              <w:left w:val="single" w:sz="4" w:space="0" w:color="auto"/>
              <w:bottom w:val="single" w:sz="4" w:space="0" w:color="auto"/>
              <w:right w:val="single" w:sz="4" w:space="0" w:color="auto"/>
            </w:tcBorders>
            <w:vAlign w:val="center"/>
            <w:hideMark/>
          </w:tcPr>
          <w:p w14:paraId="4332252B" w14:textId="77777777"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hint="eastAsia"/>
                <w:spacing w:val="15"/>
              </w:rPr>
              <w:t>酪氨酸激酶抑制劑（</w:t>
            </w:r>
            <w:r w:rsidRPr="004C3247">
              <w:rPr>
                <w:rFonts w:ascii="標楷體" w:eastAsia="標楷體" w:hAnsi="標楷體"/>
                <w:spacing w:val="15"/>
              </w:rPr>
              <w:t>tyrosine kinase inhibitor</w:t>
            </w:r>
            <w:r w:rsidRPr="004C3247">
              <w:rPr>
                <w:rFonts w:ascii="標楷體" w:eastAsia="標楷體" w:hAnsi="標楷體" w:hint="eastAsia"/>
                <w:spacing w:val="15"/>
              </w:rPr>
              <w:t>，</w:t>
            </w:r>
            <w:r w:rsidRPr="004C3247">
              <w:rPr>
                <w:rFonts w:ascii="標楷體" w:eastAsia="標楷體" w:hAnsi="標楷體"/>
                <w:spacing w:val="15"/>
              </w:rPr>
              <w:t>TKI</w:t>
            </w:r>
            <w:r w:rsidRPr="004C3247">
              <w:rPr>
                <w:rFonts w:ascii="標楷體" w:eastAsia="標楷體" w:hAnsi="標楷體" w:hint="eastAsia"/>
                <w:spacing w:val="15"/>
              </w:rPr>
              <w:t>）</w:t>
            </w:r>
            <w:r w:rsidRPr="004C3247">
              <w:rPr>
                <w:rFonts w:ascii="標楷體" w:eastAsia="標楷體" w:hAnsi="標楷體"/>
                <w:color w:val="181717"/>
              </w:rPr>
              <w:t xml:space="preserve"> </w:t>
            </w:r>
          </w:p>
        </w:tc>
      </w:tr>
      <w:tr w:rsidR="00B619E9" w:rsidRPr="004C3247" w14:paraId="55D112D3" w14:textId="77777777" w:rsidTr="004E7F30">
        <w:trPr>
          <w:trHeight w:val="315"/>
        </w:trPr>
        <w:tc>
          <w:tcPr>
            <w:tcW w:w="1729" w:type="dxa"/>
            <w:tcBorders>
              <w:top w:val="single" w:sz="4" w:space="0" w:color="auto"/>
              <w:left w:val="single" w:sz="4" w:space="0" w:color="auto"/>
              <w:bottom w:val="single" w:sz="4" w:space="0" w:color="auto"/>
              <w:right w:val="single" w:sz="4" w:space="0" w:color="auto"/>
            </w:tcBorders>
            <w:vAlign w:val="center"/>
            <w:hideMark/>
          </w:tcPr>
          <w:p w14:paraId="2DE7CF96" w14:textId="77777777" w:rsidR="00B619E9" w:rsidRPr="004C3247" w:rsidRDefault="00B619E9" w:rsidP="004E7F30">
            <w:pPr>
              <w:widowControl/>
              <w:adjustRightInd w:val="0"/>
              <w:snapToGrid w:val="0"/>
              <w:spacing w:line="260" w:lineRule="exact"/>
              <w:jc w:val="center"/>
              <w:rPr>
                <w:rFonts w:ascii="標楷體" w:eastAsia="標楷體" w:hAnsi="標楷體"/>
                <w:spacing w:val="15"/>
              </w:rPr>
            </w:pPr>
            <w:r w:rsidRPr="004C3247">
              <w:rPr>
                <w:rFonts w:ascii="標楷體" w:eastAsia="標楷體" w:hAnsi="標楷體"/>
                <w:spacing w:val="15"/>
              </w:rPr>
              <w:t>sunitinib</w:t>
            </w:r>
          </w:p>
        </w:tc>
        <w:tc>
          <w:tcPr>
            <w:tcW w:w="8363" w:type="dxa"/>
            <w:tcBorders>
              <w:top w:val="single" w:sz="4" w:space="0" w:color="auto"/>
              <w:left w:val="single" w:sz="4" w:space="0" w:color="auto"/>
              <w:bottom w:val="single" w:sz="4" w:space="0" w:color="auto"/>
              <w:right w:val="single" w:sz="4" w:space="0" w:color="auto"/>
            </w:tcBorders>
            <w:vAlign w:val="center"/>
            <w:hideMark/>
          </w:tcPr>
          <w:p w14:paraId="31138B3B" w14:textId="77777777"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Sutent® Capsule</w:t>
            </w:r>
            <w:r w:rsidRPr="004C3247">
              <w:rPr>
                <w:rFonts w:ascii="標楷體" w:eastAsia="標楷體" w:hAnsi="標楷體" w:hint="eastAsia"/>
                <w:color w:val="181717"/>
              </w:rPr>
              <w:t>紓癌特膠囊</w:t>
            </w:r>
          </w:p>
        </w:tc>
      </w:tr>
      <w:tr w:rsidR="00B619E9" w:rsidRPr="004C3247" w14:paraId="7284BD47" w14:textId="77777777" w:rsidTr="004E7F30">
        <w:trPr>
          <w:trHeight w:val="315"/>
        </w:trPr>
        <w:tc>
          <w:tcPr>
            <w:tcW w:w="1729" w:type="dxa"/>
            <w:tcBorders>
              <w:top w:val="single" w:sz="4" w:space="0" w:color="auto"/>
              <w:left w:val="single" w:sz="4" w:space="0" w:color="auto"/>
              <w:bottom w:val="single" w:sz="4" w:space="0" w:color="auto"/>
              <w:right w:val="single" w:sz="4" w:space="0" w:color="auto"/>
            </w:tcBorders>
            <w:vAlign w:val="center"/>
            <w:hideMark/>
          </w:tcPr>
          <w:p w14:paraId="50CC11ED" w14:textId="77777777" w:rsidR="00B619E9" w:rsidRPr="004C3247" w:rsidRDefault="00B619E9" w:rsidP="004E7F30">
            <w:pPr>
              <w:widowControl/>
              <w:adjustRightInd w:val="0"/>
              <w:snapToGrid w:val="0"/>
              <w:spacing w:line="260" w:lineRule="exact"/>
              <w:jc w:val="center"/>
              <w:rPr>
                <w:rFonts w:ascii="標楷體" w:eastAsia="標楷體" w:hAnsi="標楷體"/>
                <w:spacing w:val="15"/>
              </w:rPr>
            </w:pPr>
            <w:r w:rsidRPr="004C3247">
              <w:rPr>
                <w:rFonts w:ascii="標楷體" w:eastAsia="標楷體" w:hAnsi="標楷體"/>
                <w:spacing w:val="15"/>
              </w:rPr>
              <w:t>sorafenib</w:t>
            </w:r>
          </w:p>
        </w:tc>
        <w:tc>
          <w:tcPr>
            <w:tcW w:w="8363" w:type="dxa"/>
            <w:tcBorders>
              <w:top w:val="single" w:sz="4" w:space="0" w:color="auto"/>
              <w:left w:val="single" w:sz="4" w:space="0" w:color="auto"/>
              <w:bottom w:val="single" w:sz="4" w:space="0" w:color="auto"/>
              <w:right w:val="single" w:sz="4" w:space="0" w:color="auto"/>
            </w:tcBorders>
            <w:vAlign w:val="center"/>
            <w:hideMark/>
          </w:tcPr>
          <w:p w14:paraId="3FD892CE" w14:textId="77777777"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rPr>
              <w:t>Nexavar</w:t>
            </w:r>
            <w:r w:rsidRPr="004C3247">
              <w:rPr>
                <w:rFonts w:ascii="標楷體" w:eastAsia="標楷體" w:hAnsi="標楷體" w:hint="eastAsia"/>
                <w:color w:val="000000"/>
                <w:shd w:val="clear" w:color="auto" w:fill="FFFFFF"/>
              </w:rPr>
              <w:t>蕾莎瓦膜衣錠</w:t>
            </w:r>
          </w:p>
        </w:tc>
      </w:tr>
    </w:tbl>
    <w:p w14:paraId="724660D2" w14:textId="77777777" w:rsidR="0012110B" w:rsidRPr="008912DD" w:rsidRDefault="0012110B" w:rsidP="0012110B">
      <w:pPr>
        <w:pStyle w:val="aff2"/>
      </w:pPr>
      <w:bookmarkStart w:id="82" w:name="_Toc38875797"/>
      <w:r w:rsidRPr="008912DD">
        <w:lastRenderedPageBreak/>
        <w:t>第四部</w:t>
      </w:r>
      <w:bookmarkEnd w:id="82"/>
      <w:r w:rsidRPr="008912DD">
        <w:t xml:space="preserve">  </w:t>
      </w:r>
    </w:p>
    <w:p w14:paraId="10FD538D" w14:textId="77777777" w:rsidR="0012110B" w:rsidRPr="008912DD" w:rsidRDefault="0012110B" w:rsidP="0012110B">
      <w:pPr>
        <w:pStyle w:val="aff2"/>
      </w:pPr>
      <w:bookmarkStart w:id="83" w:name="_Toc38875798"/>
      <w:r w:rsidRPr="008912DD">
        <w:t>中醫醫療費用審查注意事項</w:t>
      </w:r>
      <w:bookmarkEnd w:id="83"/>
    </w:p>
    <w:p w14:paraId="617AF40E" w14:textId="77777777" w:rsidR="0012110B" w:rsidRPr="008912DD" w:rsidRDefault="0012110B" w:rsidP="0012110B">
      <w:pPr>
        <w:pStyle w:val="a5"/>
        <w:spacing w:line="200" w:lineRule="exact"/>
        <w:ind w:left="3544"/>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84</w:t>
      </w:r>
      <w:r w:rsidRPr="008912DD">
        <w:rPr>
          <w:rFonts w:ascii="Times New Roman" w:eastAsia="標楷體" w:hAnsi="Times New Roman"/>
          <w:sz w:val="16"/>
        </w:rPr>
        <w:t>年</w:t>
      </w:r>
      <w:r w:rsidRPr="008912DD">
        <w:rPr>
          <w:rFonts w:ascii="Times New Roman" w:eastAsia="標楷體" w:hAnsi="Times New Roman"/>
          <w:sz w:val="16"/>
        </w:rPr>
        <w:t>9</w:t>
      </w:r>
      <w:r w:rsidRPr="008912DD">
        <w:rPr>
          <w:rFonts w:ascii="Times New Roman" w:eastAsia="標楷體" w:hAnsi="Times New Roman"/>
          <w:sz w:val="16"/>
        </w:rPr>
        <w:t>月</w:t>
      </w:r>
      <w:r w:rsidRPr="008912DD">
        <w:rPr>
          <w:rFonts w:ascii="Times New Roman" w:eastAsia="標楷體" w:hAnsi="Times New Roman"/>
          <w:sz w:val="16"/>
        </w:rPr>
        <w:t>19</w:t>
      </w:r>
      <w:r w:rsidRPr="008912DD">
        <w:rPr>
          <w:rFonts w:ascii="Times New Roman" w:eastAsia="標楷體" w:hAnsi="Times New Roman"/>
          <w:sz w:val="16"/>
        </w:rPr>
        <w:t>日健保審字第</w:t>
      </w:r>
      <w:r w:rsidRPr="008912DD">
        <w:rPr>
          <w:rFonts w:ascii="Times New Roman" w:eastAsia="標楷體" w:hAnsi="Times New Roman"/>
          <w:sz w:val="16"/>
        </w:rPr>
        <w:t>84016569</w:t>
      </w:r>
      <w:r w:rsidRPr="008912DD">
        <w:rPr>
          <w:rFonts w:ascii="Times New Roman" w:eastAsia="標楷體" w:hAnsi="Times New Roman"/>
          <w:sz w:val="16"/>
        </w:rPr>
        <w:t>號函</w:t>
      </w:r>
    </w:p>
    <w:p w14:paraId="44F1A0E4" w14:textId="77777777" w:rsidR="0012110B" w:rsidRPr="008912DD" w:rsidRDefault="0012110B" w:rsidP="0012110B">
      <w:pPr>
        <w:pStyle w:val="a5"/>
        <w:spacing w:line="200" w:lineRule="exact"/>
        <w:ind w:left="3544"/>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85</w:t>
      </w:r>
      <w:r w:rsidRPr="008912DD">
        <w:rPr>
          <w:rFonts w:ascii="Times New Roman" w:eastAsia="標楷體" w:hAnsi="Times New Roman"/>
          <w:sz w:val="16"/>
        </w:rPr>
        <w:t>年</w:t>
      </w:r>
      <w:r w:rsidRPr="008912DD">
        <w:rPr>
          <w:rFonts w:ascii="Times New Roman" w:eastAsia="標楷體" w:hAnsi="Times New Roman"/>
          <w:sz w:val="16"/>
        </w:rPr>
        <w:t>2</w:t>
      </w:r>
      <w:r w:rsidRPr="008912DD">
        <w:rPr>
          <w:rFonts w:ascii="Times New Roman" w:eastAsia="標楷體" w:hAnsi="Times New Roman"/>
          <w:sz w:val="16"/>
        </w:rPr>
        <w:t>月</w:t>
      </w:r>
      <w:r w:rsidRPr="008912DD">
        <w:rPr>
          <w:rFonts w:ascii="Times New Roman" w:eastAsia="標楷體" w:hAnsi="Times New Roman"/>
          <w:sz w:val="16"/>
        </w:rPr>
        <w:t>16</w:t>
      </w:r>
      <w:r w:rsidRPr="008912DD">
        <w:rPr>
          <w:rFonts w:ascii="Times New Roman" w:eastAsia="標楷體" w:hAnsi="Times New Roman"/>
          <w:sz w:val="16"/>
        </w:rPr>
        <w:t>日健保審字第</w:t>
      </w:r>
      <w:r w:rsidRPr="008912DD">
        <w:rPr>
          <w:rFonts w:ascii="Times New Roman" w:eastAsia="標楷體" w:hAnsi="Times New Roman"/>
          <w:sz w:val="16"/>
        </w:rPr>
        <w:t>85001960</w:t>
      </w:r>
      <w:r w:rsidRPr="008912DD">
        <w:rPr>
          <w:rFonts w:ascii="Times New Roman" w:eastAsia="標楷體" w:hAnsi="Times New Roman"/>
          <w:sz w:val="16"/>
        </w:rPr>
        <w:t>號函</w:t>
      </w:r>
    </w:p>
    <w:p w14:paraId="04B62293" w14:textId="77777777" w:rsidR="0012110B" w:rsidRPr="008912DD" w:rsidRDefault="0012110B" w:rsidP="0012110B">
      <w:pPr>
        <w:pStyle w:val="a5"/>
        <w:spacing w:line="200" w:lineRule="exact"/>
        <w:ind w:left="3544" w:firstLine="3"/>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86</w:t>
      </w:r>
      <w:r w:rsidRPr="008912DD">
        <w:rPr>
          <w:rFonts w:ascii="Times New Roman" w:eastAsia="標楷體" w:hAnsi="Times New Roman"/>
          <w:sz w:val="16"/>
        </w:rPr>
        <w:t>年</w:t>
      </w:r>
      <w:r w:rsidRPr="008912DD">
        <w:rPr>
          <w:rFonts w:ascii="Times New Roman" w:eastAsia="標楷體" w:hAnsi="Times New Roman"/>
          <w:sz w:val="16"/>
        </w:rPr>
        <w:t>1</w:t>
      </w:r>
      <w:r w:rsidRPr="008912DD">
        <w:rPr>
          <w:rFonts w:ascii="Times New Roman" w:eastAsia="標楷體" w:hAnsi="Times New Roman"/>
          <w:sz w:val="16"/>
        </w:rPr>
        <w:t>月</w:t>
      </w:r>
      <w:r w:rsidRPr="008912DD">
        <w:rPr>
          <w:rFonts w:ascii="Times New Roman" w:eastAsia="標楷體" w:hAnsi="Times New Roman"/>
          <w:sz w:val="16"/>
        </w:rPr>
        <w:t>4</w:t>
      </w:r>
      <w:r w:rsidRPr="008912DD">
        <w:rPr>
          <w:rFonts w:ascii="Times New Roman" w:eastAsia="標楷體" w:hAnsi="Times New Roman"/>
          <w:sz w:val="16"/>
        </w:rPr>
        <w:t>日健保審字第</w:t>
      </w:r>
      <w:r w:rsidRPr="008912DD">
        <w:rPr>
          <w:rFonts w:ascii="Times New Roman" w:eastAsia="標楷體" w:hAnsi="Times New Roman"/>
          <w:sz w:val="16"/>
        </w:rPr>
        <w:t>86000060</w:t>
      </w:r>
      <w:r w:rsidRPr="008912DD">
        <w:rPr>
          <w:rFonts w:ascii="Times New Roman" w:eastAsia="標楷體" w:hAnsi="Times New Roman"/>
          <w:sz w:val="16"/>
        </w:rPr>
        <w:t>號函</w:t>
      </w:r>
    </w:p>
    <w:p w14:paraId="5A59096A" w14:textId="77777777" w:rsidR="0012110B" w:rsidRPr="008912DD" w:rsidRDefault="0012110B" w:rsidP="0012110B">
      <w:pPr>
        <w:pStyle w:val="a5"/>
        <w:spacing w:line="200" w:lineRule="exact"/>
        <w:ind w:left="3544" w:firstLine="3"/>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87</w:t>
      </w:r>
      <w:r w:rsidRPr="008912DD">
        <w:rPr>
          <w:rFonts w:ascii="Times New Roman" w:eastAsia="標楷體" w:hAnsi="Times New Roman"/>
          <w:sz w:val="16"/>
        </w:rPr>
        <w:t>年</w:t>
      </w:r>
      <w:r w:rsidRPr="008912DD">
        <w:rPr>
          <w:rFonts w:ascii="Times New Roman" w:eastAsia="標楷體" w:hAnsi="Times New Roman"/>
          <w:sz w:val="16"/>
        </w:rPr>
        <w:t>4</w:t>
      </w:r>
      <w:r w:rsidRPr="008912DD">
        <w:rPr>
          <w:rFonts w:ascii="Times New Roman" w:eastAsia="標楷體" w:hAnsi="Times New Roman"/>
          <w:sz w:val="16"/>
        </w:rPr>
        <w:t>月</w:t>
      </w:r>
      <w:r w:rsidRPr="008912DD">
        <w:rPr>
          <w:rFonts w:ascii="Times New Roman" w:eastAsia="標楷體" w:hAnsi="Times New Roman"/>
          <w:sz w:val="16"/>
        </w:rPr>
        <w:t>15</w:t>
      </w:r>
      <w:r w:rsidRPr="008912DD">
        <w:rPr>
          <w:rFonts w:ascii="Times New Roman" w:eastAsia="標楷體" w:hAnsi="Times New Roman"/>
          <w:sz w:val="16"/>
        </w:rPr>
        <w:t>日健保審字第</w:t>
      </w:r>
      <w:r w:rsidRPr="008912DD">
        <w:rPr>
          <w:rFonts w:ascii="Times New Roman" w:eastAsia="標楷體" w:hAnsi="Times New Roman"/>
          <w:sz w:val="16"/>
        </w:rPr>
        <w:t>87007495</w:t>
      </w:r>
      <w:r w:rsidRPr="008912DD">
        <w:rPr>
          <w:rFonts w:ascii="Times New Roman" w:eastAsia="標楷體" w:hAnsi="Times New Roman"/>
          <w:sz w:val="16"/>
        </w:rPr>
        <w:t>號函</w:t>
      </w:r>
    </w:p>
    <w:p w14:paraId="24CB0133" w14:textId="77777777" w:rsidR="0012110B" w:rsidRPr="008912DD" w:rsidRDefault="0012110B" w:rsidP="0012110B">
      <w:pPr>
        <w:pStyle w:val="a5"/>
        <w:spacing w:line="200" w:lineRule="exact"/>
        <w:ind w:left="3544" w:firstLine="3"/>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89</w:t>
      </w:r>
      <w:r w:rsidRPr="008912DD">
        <w:rPr>
          <w:rFonts w:ascii="Times New Roman" w:eastAsia="標楷體" w:hAnsi="Times New Roman"/>
          <w:sz w:val="16"/>
        </w:rPr>
        <w:t>年</w:t>
      </w:r>
      <w:r w:rsidRPr="008912DD">
        <w:rPr>
          <w:rFonts w:ascii="Times New Roman" w:eastAsia="標楷體" w:hAnsi="Times New Roman"/>
          <w:sz w:val="16"/>
        </w:rPr>
        <w:t>6</w:t>
      </w:r>
      <w:r w:rsidRPr="008912DD">
        <w:rPr>
          <w:rFonts w:ascii="Times New Roman" w:eastAsia="標楷體" w:hAnsi="Times New Roman"/>
          <w:sz w:val="16"/>
        </w:rPr>
        <w:t>月</w:t>
      </w:r>
      <w:r w:rsidRPr="008912DD">
        <w:rPr>
          <w:rFonts w:ascii="Times New Roman" w:eastAsia="標楷體" w:hAnsi="Times New Roman"/>
          <w:sz w:val="16"/>
        </w:rPr>
        <w:t>9</w:t>
      </w:r>
      <w:r w:rsidRPr="008912DD">
        <w:rPr>
          <w:rFonts w:ascii="Times New Roman" w:eastAsia="標楷體" w:hAnsi="Times New Roman"/>
          <w:sz w:val="16"/>
        </w:rPr>
        <w:t>日健保審字第</w:t>
      </w:r>
      <w:r w:rsidRPr="008912DD">
        <w:rPr>
          <w:rFonts w:ascii="Times New Roman" w:eastAsia="標楷體" w:hAnsi="Times New Roman"/>
          <w:sz w:val="16"/>
        </w:rPr>
        <w:t>89015284</w:t>
      </w:r>
      <w:r w:rsidRPr="008912DD">
        <w:rPr>
          <w:rFonts w:ascii="Times New Roman" w:eastAsia="標楷體" w:hAnsi="Times New Roman"/>
          <w:sz w:val="16"/>
        </w:rPr>
        <w:t>號函</w:t>
      </w:r>
    </w:p>
    <w:p w14:paraId="1AF9C544" w14:textId="77777777" w:rsidR="0012110B" w:rsidRPr="008912DD" w:rsidRDefault="0012110B" w:rsidP="0012110B">
      <w:pPr>
        <w:pStyle w:val="a5"/>
        <w:spacing w:line="200" w:lineRule="exact"/>
        <w:ind w:left="3544" w:firstLine="3"/>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91</w:t>
      </w:r>
      <w:r w:rsidRPr="008912DD">
        <w:rPr>
          <w:rFonts w:ascii="Times New Roman" w:eastAsia="標楷體" w:hAnsi="Times New Roman"/>
          <w:sz w:val="16"/>
        </w:rPr>
        <w:t>年</w:t>
      </w:r>
      <w:r w:rsidRPr="008912DD">
        <w:rPr>
          <w:rFonts w:ascii="Times New Roman" w:eastAsia="標楷體" w:hAnsi="Times New Roman"/>
          <w:sz w:val="16"/>
        </w:rPr>
        <w:t>12</w:t>
      </w:r>
      <w:r w:rsidRPr="008912DD">
        <w:rPr>
          <w:rFonts w:ascii="Times New Roman" w:eastAsia="標楷體" w:hAnsi="Times New Roman"/>
          <w:sz w:val="16"/>
        </w:rPr>
        <w:t>月</w:t>
      </w:r>
      <w:r w:rsidRPr="008912DD">
        <w:rPr>
          <w:rFonts w:ascii="Times New Roman" w:eastAsia="標楷體" w:hAnsi="Times New Roman"/>
          <w:sz w:val="16"/>
        </w:rPr>
        <w:t>20</w:t>
      </w:r>
      <w:r w:rsidRPr="008912DD">
        <w:rPr>
          <w:rFonts w:ascii="Times New Roman" w:eastAsia="標楷體" w:hAnsi="Times New Roman"/>
          <w:sz w:val="16"/>
        </w:rPr>
        <w:t>日健保審字第</w:t>
      </w:r>
      <w:r w:rsidRPr="008912DD">
        <w:rPr>
          <w:rFonts w:ascii="Times New Roman" w:eastAsia="標楷體" w:hAnsi="Times New Roman"/>
          <w:sz w:val="16"/>
        </w:rPr>
        <w:t>0910023538</w:t>
      </w:r>
      <w:r w:rsidRPr="008912DD">
        <w:rPr>
          <w:rFonts w:ascii="Times New Roman" w:eastAsia="標楷體" w:hAnsi="Times New Roman"/>
          <w:sz w:val="16"/>
        </w:rPr>
        <w:t>號函公告</w:t>
      </w:r>
    </w:p>
    <w:p w14:paraId="7B117CF8" w14:textId="77777777" w:rsidR="0012110B" w:rsidRPr="008912DD" w:rsidRDefault="0012110B" w:rsidP="0012110B">
      <w:pPr>
        <w:pStyle w:val="a5"/>
        <w:spacing w:line="200" w:lineRule="exact"/>
        <w:ind w:left="3544" w:firstLine="3"/>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93</w:t>
      </w:r>
      <w:r w:rsidRPr="008912DD">
        <w:rPr>
          <w:rFonts w:ascii="Times New Roman" w:eastAsia="標楷體" w:hAnsi="Times New Roman"/>
          <w:sz w:val="16"/>
        </w:rPr>
        <w:t>年</w:t>
      </w:r>
      <w:r w:rsidRPr="008912DD">
        <w:rPr>
          <w:rFonts w:ascii="Times New Roman" w:eastAsia="標楷體" w:hAnsi="Times New Roman"/>
          <w:sz w:val="16"/>
        </w:rPr>
        <w:t>9</w:t>
      </w:r>
      <w:r w:rsidRPr="008912DD">
        <w:rPr>
          <w:rFonts w:ascii="Times New Roman" w:eastAsia="標楷體" w:hAnsi="Times New Roman"/>
          <w:sz w:val="16"/>
        </w:rPr>
        <w:t>月</w:t>
      </w:r>
      <w:r w:rsidRPr="008912DD">
        <w:rPr>
          <w:rFonts w:ascii="Times New Roman" w:eastAsia="標楷體" w:hAnsi="Times New Roman"/>
          <w:sz w:val="16"/>
        </w:rPr>
        <w:t>1</w:t>
      </w:r>
      <w:r w:rsidRPr="008912DD">
        <w:rPr>
          <w:rFonts w:ascii="Times New Roman" w:eastAsia="標楷體" w:hAnsi="Times New Roman"/>
          <w:sz w:val="16"/>
        </w:rPr>
        <w:t>日健保審字第</w:t>
      </w:r>
      <w:r w:rsidRPr="008912DD">
        <w:rPr>
          <w:rFonts w:ascii="Times New Roman" w:eastAsia="標楷體" w:hAnsi="Times New Roman"/>
          <w:sz w:val="16"/>
        </w:rPr>
        <w:t>0930068663</w:t>
      </w:r>
      <w:r w:rsidRPr="008912DD">
        <w:rPr>
          <w:rFonts w:ascii="Times New Roman" w:eastAsia="標楷體" w:hAnsi="Times New Roman"/>
          <w:sz w:val="16"/>
        </w:rPr>
        <w:t>號函公告修正</w:t>
      </w:r>
    </w:p>
    <w:p w14:paraId="68F429EE" w14:textId="77777777" w:rsidR="0012110B" w:rsidRPr="008912DD" w:rsidRDefault="0012110B" w:rsidP="0012110B">
      <w:pPr>
        <w:pStyle w:val="a5"/>
        <w:spacing w:line="200" w:lineRule="exact"/>
        <w:ind w:left="3544" w:firstLine="3"/>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94</w:t>
      </w:r>
      <w:r w:rsidRPr="008912DD">
        <w:rPr>
          <w:rFonts w:ascii="Times New Roman" w:eastAsia="標楷體" w:hAnsi="Times New Roman"/>
          <w:sz w:val="16"/>
        </w:rPr>
        <w:t>年</w:t>
      </w:r>
      <w:r w:rsidRPr="008912DD">
        <w:rPr>
          <w:rFonts w:ascii="Times New Roman" w:eastAsia="標楷體" w:hAnsi="Times New Roman"/>
          <w:sz w:val="16"/>
        </w:rPr>
        <w:t>9</w:t>
      </w:r>
      <w:r w:rsidRPr="008912DD">
        <w:rPr>
          <w:rFonts w:ascii="Times New Roman" w:eastAsia="標楷體" w:hAnsi="Times New Roman"/>
          <w:sz w:val="16"/>
        </w:rPr>
        <w:t>月</w:t>
      </w:r>
      <w:r w:rsidRPr="008912DD">
        <w:rPr>
          <w:rFonts w:ascii="Times New Roman" w:eastAsia="標楷體" w:hAnsi="Times New Roman"/>
          <w:sz w:val="16"/>
        </w:rPr>
        <w:t>16</w:t>
      </w:r>
      <w:r w:rsidRPr="008912DD">
        <w:rPr>
          <w:rFonts w:ascii="Times New Roman" w:eastAsia="標楷體" w:hAnsi="Times New Roman"/>
          <w:sz w:val="16"/>
        </w:rPr>
        <w:t>日健保審字第</w:t>
      </w:r>
      <w:r w:rsidRPr="008912DD">
        <w:rPr>
          <w:rFonts w:ascii="Times New Roman" w:eastAsia="標楷體" w:hAnsi="Times New Roman"/>
          <w:sz w:val="16"/>
        </w:rPr>
        <w:t>0940068938</w:t>
      </w:r>
      <w:r w:rsidRPr="008912DD">
        <w:rPr>
          <w:rFonts w:ascii="Times New Roman" w:eastAsia="標楷體" w:hAnsi="Times New Roman"/>
          <w:sz w:val="16"/>
        </w:rPr>
        <w:t>號函令修正</w:t>
      </w:r>
    </w:p>
    <w:p w14:paraId="79F988C4" w14:textId="77777777" w:rsidR="0012110B" w:rsidRPr="008912DD" w:rsidRDefault="0012110B" w:rsidP="0012110B">
      <w:pPr>
        <w:pStyle w:val="a5"/>
        <w:spacing w:line="200" w:lineRule="exact"/>
        <w:ind w:left="3544" w:firstLine="3"/>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95</w:t>
      </w:r>
      <w:r w:rsidRPr="008912DD">
        <w:rPr>
          <w:rFonts w:ascii="Times New Roman" w:eastAsia="標楷體" w:hAnsi="Times New Roman"/>
          <w:sz w:val="16"/>
        </w:rPr>
        <w:t>年</w:t>
      </w:r>
      <w:r w:rsidRPr="008912DD">
        <w:rPr>
          <w:rFonts w:ascii="Times New Roman" w:eastAsia="標楷體" w:hAnsi="Times New Roman"/>
          <w:sz w:val="16"/>
        </w:rPr>
        <w:t>1</w:t>
      </w:r>
      <w:r w:rsidRPr="008912DD">
        <w:rPr>
          <w:rFonts w:ascii="Times New Roman" w:eastAsia="標楷體" w:hAnsi="Times New Roman"/>
          <w:sz w:val="16"/>
        </w:rPr>
        <w:t>月</w:t>
      </w:r>
      <w:r w:rsidRPr="008912DD">
        <w:rPr>
          <w:rFonts w:ascii="Times New Roman" w:eastAsia="標楷體" w:hAnsi="Times New Roman"/>
          <w:sz w:val="16"/>
        </w:rPr>
        <w:t>9</w:t>
      </w:r>
      <w:r w:rsidRPr="008912DD">
        <w:rPr>
          <w:rFonts w:ascii="Times New Roman" w:eastAsia="標楷體" w:hAnsi="Times New Roman"/>
          <w:sz w:val="16"/>
        </w:rPr>
        <w:t>日健保審字第</w:t>
      </w:r>
      <w:r w:rsidRPr="008912DD">
        <w:rPr>
          <w:rFonts w:ascii="Times New Roman" w:eastAsia="標楷體" w:hAnsi="Times New Roman"/>
          <w:sz w:val="16"/>
        </w:rPr>
        <w:t>0940069098</w:t>
      </w:r>
      <w:r w:rsidRPr="008912DD">
        <w:rPr>
          <w:rFonts w:ascii="Times New Roman" w:eastAsia="標楷體" w:hAnsi="Times New Roman"/>
          <w:sz w:val="16"/>
        </w:rPr>
        <w:t>號函令修正</w:t>
      </w:r>
    </w:p>
    <w:p w14:paraId="7500CA53" w14:textId="77777777" w:rsidR="0012110B" w:rsidRPr="008912DD" w:rsidRDefault="0012110B" w:rsidP="0012110B">
      <w:pPr>
        <w:pStyle w:val="a5"/>
        <w:spacing w:line="200" w:lineRule="exact"/>
        <w:ind w:left="3544" w:firstLine="3"/>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95</w:t>
      </w:r>
      <w:r w:rsidRPr="008912DD">
        <w:rPr>
          <w:rFonts w:ascii="Times New Roman" w:eastAsia="標楷體" w:hAnsi="Times New Roman"/>
          <w:sz w:val="16"/>
        </w:rPr>
        <w:t>年</w:t>
      </w:r>
      <w:r w:rsidRPr="008912DD">
        <w:rPr>
          <w:rFonts w:ascii="Times New Roman" w:eastAsia="標楷體" w:hAnsi="Times New Roman"/>
          <w:sz w:val="16"/>
        </w:rPr>
        <w:t>7</w:t>
      </w:r>
      <w:r w:rsidRPr="008912DD">
        <w:rPr>
          <w:rFonts w:ascii="Times New Roman" w:eastAsia="標楷體" w:hAnsi="Times New Roman"/>
          <w:sz w:val="16"/>
        </w:rPr>
        <w:t>月</w:t>
      </w:r>
      <w:r w:rsidRPr="008912DD">
        <w:rPr>
          <w:rFonts w:ascii="Times New Roman" w:eastAsia="標楷體" w:hAnsi="Times New Roman"/>
          <w:sz w:val="16"/>
        </w:rPr>
        <w:t>7</w:t>
      </w:r>
      <w:r w:rsidRPr="008912DD">
        <w:rPr>
          <w:rFonts w:ascii="Times New Roman" w:eastAsia="標楷體" w:hAnsi="Times New Roman"/>
          <w:sz w:val="16"/>
        </w:rPr>
        <w:t>日健保審字第</w:t>
      </w:r>
      <w:r w:rsidRPr="008912DD">
        <w:rPr>
          <w:rFonts w:ascii="Times New Roman" w:eastAsia="標楷體" w:hAnsi="Times New Roman"/>
          <w:sz w:val="16"/>
        </w:rPr>
        <w:t>0950068550</w:t>
      </w:r>
      <w:r w:rsidRPr="008912DD">
        <w:rPr>
          <w:rFonts w:ascii="Times New Roman" w:eastAsia="標楷體" w:hAnsi="Times New Roman"/>
          <w:sz w:val="16"/>
        </w:rPr>
        <w:t>號令修正</w:t>
      </w:r>
    </w:p>
    <w:p w14:paraId="3A5ECD8F" w14:textId="77777777" w:rsidR="0012110B" w:rsidRPr="008912DD" w:rsidRDefault="0012110B" w:rsidP="0012110B">
      <w:pPr>
        <w:pStyle w:val="a5"/>
        <w:spacing w:line="200" w:lineRule="exact"/>
        <w:ind w:left="3544" w:right="43" w:firstLine="3"/>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95</w:t>
      </w:r>
      <w:r w:rsidRPr="008912DD">
        <w:rPr>
          <w:rFonts w:ascii="Times New Roman" w:eastAsia="標楷體" w:hAnsi="Times New Roman"/>
          <w:sz w:val="16"/>
        </w:rPr>
        <w:t>年</w:t>
      </w:r>
      <w:r w:rsidRPr="008912DD">
        <w:rPr>
          <w:rFonts w:ascii="Times New Roman" w:eastAsia="標楷體" w:hAnsi="Times New Roman"/>
          <w:sz w:val="16"/>
        </w:rPr>
        <w:t>11</w:t>
      </w:r>
      <w:r w:rsidRPr="008912DD">
        <w:rPr>
          <w:rFonts w:ascii="Times New Roman" w:eastAsia="標楷體" w:hAnsi="Times New Roman"/>
          <w:sz w:val="16"/>
        </w:rPr>
        <w:t>月</w:t>
      </w:r>
      <w:r w:rsidRPr="008912DD">
        <w:rPr>
          <w:rFonts w:ascii="Times New Roman" w:eastAsia="標楷體" w:hAnsi="Times New Roman"/>
          <w:sz w:val="16"/>
        </w:rPr>
        <w:t>10</w:t>
      </w:r>
      <w:r w:rsidRPr="008912DD">
        <w:rPr>
          <w:rFonts w:ascii="Times New Roman" w:eastAsia="標楷體" w:hAnsi="Times New Roman"/>
          <w:sz w:val="16"/>
        </w:rPr>
        <w:t>日健保審字第</w:t>
      </w:r>
      <w:r w:rsidRPr="008912DD">
        <w:rPr>
          <w:rFonts w:ascii="Times New Roman" w:eastAsia="標楷體" w:hAnsi="Times New Roman"/>
          <w:sz w:val="16"/>
        </w:rPr>
        <w:t>0950068682</w:t>
      </w:r>
      <w:r w:rsidRPr="008912DD">
        <w:rPr>
          <w:rFonts w:ascii="Times New Roman" w:eastAsia="標楷體" w:hAnsi="Times New Roman"/>
          <w:sz w:val="16"/>
        </w:rPr>
        <w:t>號函令修正</w:t>
      </w:r>
    </w:p>
    <w:p w14:paraId="6200C715" w14:textId="77777777" w:rsidR="0012110B" w:rsidRPr="008912DD" w:rsidRDefault="0012110B" w:rsidP="0012110B">
      <w:pPr>
        <w:pStyle w:val="a5"/>
        <w:spacing w:line="200" w:lineRule="exact"/>
        <w:ind w:left="3544" w:firstLine="3"/>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97</w:t>
      </w:r>
      <w:r w:rsidRPr="008912DD">
        <w:rPr>
          <w:rFonts w:ascii="Times New Roman" w:eastAsia="標楷體" w:hAnsi="Times New Roman"/>
          <w:sz w:val="16"/>
        </w:rPr>
        <w:t>年</w:t>
      </w:r>
      <w:r w:rsidRPr="008912DD">
        <w:rPr>
          <w:rFonts w:ascii="Times New Roman" w:eastAsia="標楷體" w:hAnsi="Times New Roman"/>
          <w:sz w:val="16"/>
        </w:rPr>
        <w:t>4</w:t>
      </w:r>
      <w:r w:rsidRPr="008912DD">
        <w:rPr>
          <w:rFonts w:ascii="Times New Roman" w:eastAsia="標楷體" w:hAnsi="Times New Roman"/>
          <w:sz w:val="16"/>
        </w:rPr>
        <w:t>月</w:t>
      </w:r>
      <w:r w:rsidRPr="008912DD">
        <w:rPr>
          <w:rFonts w:ascii="Times New Roman" w:eastAsia="標楷體" w:hAnsi="Times New Roman"/>
          <w:sz w:val="16"/>
        </w:rPr>
        <w:t>1</w:t>
      </w:r>
      <w:r w:rsidRPr="008912DD">
        <w:rPr>
          <w:rFonts w:ascii="Times New Roman" w:eastAsia="標楷體" w:hAnsi="Times New Roman"/>
          <w:sz w:val="16"/>
        </w:rPr>
        <w:t>日健保審字第</w:t>
      </w:r>
      <w:r w:rsidRPr="008912DD">
        <w:rPr>
          <w:rFonts w:ascii="Times New Roman" w:eastAsia="標楷體" w:hAnsi="Times New Roman"/>
          <w:sz w:val="16"/>
        </w:rPr>
        <w:t>0970012154</w:t>
      </w:r>
      <w:r w:rsidRPr="008912DD">
        <w:rPr>
          <w:rFonts w:ascii="Times New Roman" w:eastAsia="標楷體" w:hAnsi="Times New Roman"/>
          <w:sz w:val="16"/>
        </w:rPr>
        <w:t>號函令修正</w:t>
      </w:r>
    </w:p>
    <w:p w14:paraId="52E24C31" w14:textId="77777777" w:rsidR="0012110B" w:rsidRPr="008912DD" w:rsidRDefault="0012110B" w:rsidP="0012110B">
      <w:pPr>
        <w:pStyle w:val="a5"/>
        <w:spacing w:line="200" w:lineRule="exact"/>
        <w:ind w:left="3544" w:firstLine="3"/>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98</w:t>
      </w:r>
      <w:r w:rsidRPr="008912DD">
        <w:rPr>
          <w:rFonts w:ascii="Times New Roman" w:eastAsia="標楷體" w:hAnsi="Times New Roman"/>
          <w:sz w:val="16"/>
        </w:rPr>
        <w:t>年</w:t>
      </w:r>
      <w:r w:rsidRPr="008912DD">
        <w:rPr>
          <w:rFonts w:ascii="Times New Roman" w:eastAsia="標楷體" w:hAnsi="Times New Roman"/>
          <w:sz w:val="16"/>
        </w:rPr>
        <w:t>2</w:t>
      </w:r>
      <w:r w:rsidRPr="008912DD">
        <w:rPr>
          <w:rFonts w:ascii="Times New Roman" w:eastAsia="標楷體" w:hAnsi="Times New Roman"/>
          <w:sz w:val="16"/>
        </w:rPr>
        <w:t>月</w:t>
      </w:r>
      <w:r w:rsidRPr="008912DD">
        <w:rPr>
          <w:rFonts w:ascii="Times New Roman" w:eastAsia="標楷體" w:hAnsi="Times New Roman"/>
          <w:sz w:val="16"/>
        </w:rPr>
        <w:t>12</w:t>
      </w:r>
      <w:r w:rsidRPr="008912DD">
        <w:rPr>
          <w:rFonts w:ascii="Times New Roman" w:eastAsia="標楷體" w:hAnsi="Times New Roman"/>
          <w:sz w:val="16"/>
        </w:rPr>
        <w:t>日健保審字第</w:t>
      </w:r>
      <w:r w:rsidRPr="008912DD">
        <w:rPr>
          <w:rFonts w:ascii="Times New Roman" w:eastAsia="標楷體" w:hAnsi="Times New Roman"/>
          <w:sz w:val="16"/>
        </w:rPr>
        <w:t>0980032057</w:t>
      </w:r>
      <w:r w:rsidRPr="008912DD">
        <w:rPr>
          <w:rFonts w:ascii="Times New Roman" w:eastAsia="標楷體" w:hAnsi="Times New Roman"/>
          <w:sz w:val="16"/>
        </w:rPr>
        <w:t>號函令修正</w:t>
      </w:r>
    </w:p>
    <w:p w14:paraId="4E91CC4A" w14:textId="77777777" w:rsidR="0012110B" w:rsidRPr="008912DD" w:rsidRDefault="0012110B" w:rsidP="0012110B">
      <w:pPr>
        <w:pStyle w:val="a5"/>
        <w:spacing w:line="200" w:lineRule="exact"/>
        <w:ind w:left="3544" w:firstLine="3"/>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98</w:t>
      </w:r>
      <w:r w:rsidRPr="008912DD">
        <w:rPr>
          <w:rFonts w:ascii="Times New Roman" w:eastAsia="標楷體" w:hAnsi="Times New Roman"/>
          <w:sz w:val="16"/>
        </w:rPr>
        <w:t>年</w:t>
      </w:r>
      <w:r w:rsidRPr="008912DD">
        <w:rPr>
          <w:rFonts w:ascii="Times New Roman" w:eastAsia="標楷體" w:hAnsi="Times New Roman"/>
          <w:sz w:val="16"/>
        </w:rPr>
        <w:t>9</w:t>
      </w:r>
      <w:r w:rsidRPr="008912DD">
        <w:rPr>
          <w:rFonts w:ascii="Times New Roman" w:eastAsia="標楷體" w:hAnsi="Times New Roman"/>
          <w:sz w:val="16"/>
        </w:rPr>
        <w:t>月</w:t>
      </w:r>
      <w:r w:rsidRPr="008912DD">
        <w:rPr>
          <w:rFonts w:ascii="Times New Roman" w:eastAsia="標楷體" w:hAnsi="Times New Roman"/>
          <w:sz w:val="16"/>
        </w:rPr>
        <w:t>3</w:t>
      </w:r>
      <w:r w:rsidRPr="008912DD">
        <w:rPr>
          <w:rFonts w:ascii="Times New Roman" w:eastAsia="標楷體" w:hAnsi="Times New Roman"/>
          <w:sz w:val="16"/>
        </w:rPr>
        <w:t>日健保審字第</w:t>
      </w:r>
      <w:r w:rsidRPr="008912DD">
        <w:rPr>
          <w:rFonts w:ascii="Times New Roman" w:eastAsia="標楷體" w:hAnsi="Times New Roman"/>
          <w:sz w:val="16"/>
        </w:rPr>
        <w:t>0980095409</w:t>
      </w:r>
      <w:r w:rsidRPr="008912DD">
        <w:rPr>
          <w:rFonts w:ascii="Times New Roman" w:eastAsia="標楷體" w:hAnsi="Times New Roman"/>
          <w:sz w:val="16"/>
        </w:rPr>
        <w:t>號函令修正</w:t>
      </w:r>
    </w:p>
    <w:p w14:paraId="4A572094" w14:textId="77777777" w:rsidR="0012110B" w:rsidRPr="008912DD" w:rsidRDefault="0012110B" w:rsidP="0012110B">
      <w:pPr>
        <w:pStyle w:val="a5"/>
        <w:spacing w:line="200" w:lineRule="exact"/>
        <w:ind w:left="3544" w:firstLine="3"/>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98</w:t>
      </w:r>
      <w:r w:rsidRPr="008912DD">
        <w:rPr>
          <w:rFonts w:ascii="Times New Roman" w:eastAsia="標楷體" w:hAnsi="Times New Roman"/>
          <w:sz w:val="16"/>
        </w:rPr>
        <w:t>年</w:t>
      </w:r>
      <w:r w:rsidRPr="008912DD">
        <w:rPr>
          <w:rFonts w:ascii="Times New Roman" w:eastAsia="標楷體" w:hAnsi="Times New Roman"/>
          <w:sz w:val="16"/>
        </w:rPr>
        <w:t>12</w:t>
      </w:r>
      <w:r w:rsidRPr="008912DD">
        <w:rPr>
          <w:rFonts w:ascii="Times New Roman" w:eastAsia="標楷體" w:hAnsi="Times New Roman"/>
          <w:sz w:val="16"/>
        </w:rPr>
        <w:t>月</w:t>
      </w:r>
      <w:r w:rsidRPr="008912DD">
        <w:rPr>
          <w:rFonts w:ascii="Times New Roman" w:eastAsia="標楷體" w:hAnsi="Times New Roman"/>
          <w:sz w:val="16"/>
        </w:rPr>
        <w:t>14</w:t>
      </w:r>
      <w:r w:rsidRPr="008912DD">
        <w:rPr>
          <w:rFonts w:ascii="Times New Roman" w:eastAsia="標楷體" w:hAnsi="Times New Roman"/>
          <w:sz w:val="16"/>
        </w:rPr>
        <w:t>日健保審字第</w:t>
      </w:r>
      <w:r w:rsidRPr="008912DD">
        <w:rPr>
          <w:rFonts w:ascii="Times New Roman" w:eastAsia="標楷體" w:hAnsi="Times New Roman"/>
          <w:sz w:val="16"/>
        </w:rPr>
        <w:t>0980095828</w:t>
      </w:r>
      <w:r w:rsidRPr="008912DD">
        <w:rPr>
          <w:rFonts w:ascii="Times New Roman" w:eastAsia="標楷體" w:hAnsi="Times New Roman"/>
          <w:sz w:val="16"/>
        </w:rPr>
        <w:t>號函令修正</w:t>
      </w:r>
    </w:p>
    <w:p w14:paraId="0B89A49C" w14:textId="77777777" w:rsidR="0012110B" w:rsidRPr="008912DD" w:rsidRDefault="0012110B" w:rsidP="0012110B">
      <w:pPr>
        <w:pStyle w:val="a5"/>
        <w:spacing w:line="200" w:lineRule="exact"/>
        <w:ind w:left="3544" w:firstLine="3"/>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99</w:t>
      </w:r>
      <w:r w:rsidRPr="008912DD">
        <w:rPr>
          <w:rFonts w:ascii="Times New Roman" w:eastAsia="標楷體" w:hAnsi="Times New Roman"/>
          <w:sz w:val="16"/>
        </w:rPr>
        <w:t>年</w:t>
      </w:r>
      <w:r w:rsidRPr="008912DD">
        <w:rPr>
          <w:rFonts w:ascii="Times New Roman" w:eastAsia="標楷體" w:hAnsi="Times New Roman"/>
          <w:sz w:val="16"/>
        </w:rPr>
        <w:t>12</w:t>
      </w:r>
      <w:r w:rsidRPr="008912DD">
        <w:rPr>
          <w:rFonts w:ascii="Times New Roman" w:eastAsia="標楷體" w:hAnsi="Times New Roman"/>
          <w:sz w:val="16"/>
        </w:rPr>
        <w:t>月</w:t>
      </w:r>
      <w:r w:rsidRPr="008912DD">
        <w:rPr>
          <w:rFonts w:ascii="Times New Roman" w:eastAsia="標楷體" w:hAnsi="Times New Roman"/>
          <w:sz w:val="16"/>
        </w:rPr>
        <w:t>6</w:t>
      </w:r>
      <w:r w:rsidRPr="008912DD">
        <w:rPr>
          <w:rFonts w:ascii="Times New Roman" w:eastAsia="標楷體" w:hAnsi="Times New Roman"/>
          <w:sz w:val="16"/>
        </w:rPr>
        <w:t>日健保審字第</w:t>
      </w:r>
      <w:r w:rsidRPr="008912DD">
        <w:rPr>
          <w:rFonts w:ascii="Times New Roman" w:eastAsia="標楷體" w:hAnsi="Times New Roman"/>
          <w:sz w:val="16"/>
        </w:rPr>
        <w:t>0990082225</w:t>
      </w:r>
      <w:r w:rsidRPr="008912DD">
        <w:rPr>
          <w:rFonts w:ascii="Times New Roman" w:eastAsia="標楷體" w:hAnsi="Times New Roman"/>
          <w:sz w:val="16"/>
        </w:rPr>
        <w:t>號函令修正</w:t>
      </w:r>
    </w:p>
    <w:p w14:paraId="3A7CBC27" w14:textId="77777777" w:rsidR="0012110B" w:rsidRPr="008912DD" w:rsidRDefault="0012110B" w:rsidP="0012110B">
      <w:pPr>
        <w:pStyle w:val="a5"/>
        <w:spacing w:line="200" w:lineRule="exact"/>
        <w:ind w:left="3544" w:firstLine="3"/>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100</w:t>
      </w:r>
      <w:r w:rsidRPr="008912DD">
        <w:rPr>
          <w:rFonts w:ascii="Times New Roman" w:eastAsia="標楷體" w:hAnsi="Times New Roman"/>
          <w:sz w:val="16"/>
        </w:rPr>
        <w:t>年</w:t>
      </w:r>
      <w:r w:rsidRPr="008912DD">
        <w:rPr>
          <w:rFonts w:ascii="Times New Roman" w:eastAsia="標楷體" w:hAnsi="Times New Roman"/>
          <w:sz w:val="16"/>
        </w:rPr>
        <w:t>10</w:t>
      </w:r>
      <w:r w:rsidRPr="008912DD">
        <w:rPr>
          <w:rFonts w:ascii="Times New Roman" w:eastAsia="標楷體" w:hAnsi="Times New Roman"/>
          <w:sz w:val="16"/>
        </w:rPr>
        <w:t>月</w:t>
      </w:r>
      <w:r w:rsidRPr="008912DD">
        <w:rPr>
          <w:rFonts w:ascii="Times New Roman" w:eastAsia="標楷體" w:hAnsi="Times New Roman"/>
          <w:sz w:val="16"/>
        </w:rPr>
        <w:t>3</w:t>
      </w:r>
      <w:r w:rsidRPr="008912DD">
        <w:rPr>
          <w:rFonts w:ascii="Times New Roman" w:eastAsia="標楷體" w:hAnsi="Times New Roman"/>
          <w:sz w:val="16"/>
        </w:rPr>
        <w:t>日健保審字第</w:t>
      </w:r>
      <w:r w:rsidRPr="008912DD">
        <w:rPr>
          <w:rFonts w:ascii="Times New Roman" w:eastAsia="標楷體" w:hAnsi="Times New Roman"/>
          <w:sz w:val="16"/>
        </w:rPr>
        <w:t>1000075850</w:t>
      </w:r>
      <w:r w:rsidRPr="008912DD">
        <w:rPr>
          <w:rFonts w:ascii="Times New Roman" w:eastAsia="標楷體" w:hAnsi="Times New Roman"/>
          <w:sz w:val="16"/>
        </w:rPr>
        <w:t>號函令修正</w:t>
      </w:r>
    </w:p>
    <w:p w14:paraId="5E4B08F2" w14:textId="77777777" w:rsidR="0012110B" w:rsidRPr="008912DD" w:rsidRDefault="0012110B" w:rsidP="0012110B">
      <w:pPr>
        <w:pStyle w:val="a5"/>
        <w:spacing w:line="200" w:lineRule="exact"/>
        <w:ind w:left="3544"/>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101</w:t>
      </w:r>
      <w:r w:rsidRPr="008912DD">
        <w:rPr>
          <w:rFonts w:ascii="Times New Roman" w:eastAsia="標楷體" w:hAnsi="Times New Roman"/>
          <w:sz w:val="16"/>
        </w:rPr>
        <w:t>年</w:t>
      </w:r>
      <w:r w:rsidRPr="008912DD">
        <w:rPr>
          <w:rFonts w:ascii="Times New Roman" w:eastAsia="標楷體" w:hAnsi="Times New Roman"/>
          <w:sz w:val="16"/>
        </w:rPr>
        <w:t>4</w:t>
      </w:r>
      <w:r w:rsidRPr="008912DD">
        <w:rPr>
          <w:rFonts w:ascii="Times New Roman" w:eastAsia="標楷體" w:hAnsi="Times New Roman"/>
          <w:sz w:val="16"/>
        </w:rPr>
        <w:t>月</w:t>
      </w:r>
      <w:r w:rsidRPr="008912DD">
        <w:rPr>
          <w:rFonts w:ascii="Times New Roman" w:eastAsia="標楷體" w:hAnsi="Times New Roman"/>
          <w:sz w:val="16"/>
        </w:rPr>
        <w:t>11</w:t>
      </w:r>
      <w:r w:rsidRPr="008912DD">
        <w:rPr>
          <w:rFonts w:ascii="Times New Roman" w:eastAsia="標楷體" w:hAnsi="Times New Roman"/>
          <w:sz w:val="16"/>
        </w:rPr>
        <w:t>日健保審字第</w:t>
      </w:r>
      <w:r w:rsidRPr="008912DD">
        <w:rPr>
          <w:rFonts w:ascii="Times New Roman" w:eastAsia="標楷體" w:hAnsi="Times New Roman"/>
          <w:sz w:val="16"/>
        </w:rPr>
        <w:t>1010075126</w:t>
      </w:r>
      <w:r w:rsidRPr="008912DD">
        <w:rPr>
          <w:rFonts w:ascii="Times New Roman" w:eastAsia="標楷體" w:hAnsi="Times New Roman"/>
          <w:sz w:val="16"/>
        </w:rPr>
        <w:t>號函令</w:t>
      </w:r>
    </w:p>
    <w:p w14:paraId="7FA31183" w14:textId="77777777" w:rsidR="0012110B" w:rsidRPr="008912DD" w:rsidRDefault="0012110B" w:rsidP="0012110B">
      <w:pPr>
        <w:pStyle w:val="a5"/>
        <w:spacing w:line="200" w:lineRule="exact"/>
        <w:ind w:left="3544"/>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102</w:t>
      </w:r>
      <w:r w:rsidRPr="008912DD">
        <w:rPr>
          <w:rFonts w:ascii="Times New Roman" w:eastAsia="標楷體" w:hAnsi="Times New Roman"/>
          <w:sz w:val="16"/>
        </w:rPr>
        <w:t>年</w:t>
      </w:r>
      <w:r w:rsidRPr="008912DD">
        <w:rPr>
          <w:rFonts w:ascii="Times New Roman" w:eastAsia="標楷體" w:hAnsi="Times New Roman"/>
          <w:sz w:val="16"/>
        </w:rPr>
        <w:t>2</w:t>
      </w:r>
      <w:r w:rsidRPr="008912DD">
        <w:rPr>
          <w:rFonts w:ascii="Times New Roman" w:eastAsia="標楷體" w:hAnsi="Times New Roman"/>
          <w:sz w:val="16"/>
        </w:rPr>
        <w:t>月</w:t>
      </w:r>
      <w:r w:rsidRPr="008912DD">
        <w:rPr>
          <w:rFonts w:ascii="Times New Roman" w:eastAsia="標楷體" w:hAnsi="Times New Roman"/>
          <w:sz w:val="16"/>
        </w:rPr>
        <w:t>7</w:t>
      </w:r>
      <w:r w:rsidRPr="008912DD">
        <w:rPr>
          <w:rFonts w:ascii="Times New Roman" w:eastAsia="標楷體" w:hAnsi="Times New Roman"/>
          <w:sz w:val="16"/>
        </w:rPr>
        <w:t>日健保審字第</w:t>
      </w:r>
      <w:r w:rsidRPr="008912DD">
        <w:rPr>
          <w:rFonts w:ascii="Times New Roman" w:eastAsia="標楷體" w:hAnsi="Times New Roman"/>
          <w:sz w:val="16"/>
        </w:rPr>
        <w:t>1020034874</w:t>
      </w:r>
      <w:r w:rsidRPr="008912DD">
        <w:rPr>
          <w:rFonts w:ascii="Times New Roman" w:eastAsia="標楷體" w:hAnsi="Times New Roman"/>
          <w:sz w:val="16"/>
        </w:rPr>
        <w:t>號函令</w:t>
      </w:r>
    </w:p>
    <w:p w14:paraId="2DE3DA7B" w14:textId="77777777" w:rsidR="0012110B" w:rsidRPr="008912DD" w:rsidRDefault="0012110B" w:rsidP="0012110B">
      <w:pPr>
        <w:pStyle w:val="a5"/>
        <w:spacing w:line="200" w:lineRule="exact"/>
        <w:ind w:left="3544"/>
        <w:jc w:val="right"/>
        <w:rPr>
          <w:rFonts w:ascii="Times New Roman" w:eastAsia="標楷體" w:hAnsi="Times New Roman"/>
          <w:sz w:val="16"/>
        </w:rPr>
      </w:pPr>
      <w:r w:rsidRPr="008912DD">
        <w:rPr>
          <w:rFonts w:ascii="Times New Roman" w:eastAsia="標楷體" w:hAnsi="Times New Roman"/>
          <w:sz w:val="16"/>
        </w:rPr>
        <w:t>衛生福利部中央健康保險署</w:t>
      </w:r>
      <w:r w:rsidRPr="008912DD">
        <w:rPr>
          <w:rFonts w:ascii="Times New Roman" w:eastAsia="標楷體" w:hAnsi="Times New Roman"/>
          <w:sz w:val="16"/>
        </w:rPr>
        <w:t>102</w:t>
      </w:r>
      <w:r w:rsidRPr="008912DD">
        <w:rPr>
          <w:rFonts w:ascii="Times New Roman" w:eastAsia="標楷體" w:hAnsi="Times New Roman"/>
          <w:sz w:val="16"/>
        </w:rPr>
        <w:t>年</w:t>
      </w:r>
      <w:r w:rsidRPr="008912DD">
        <w:rPr>
          <w:rFonts w:ascii="Times New Roman" w:eastAsia="標楷體" w:hAnsi="Times New Roman"/>
          <w:sz w:val="16"/>
        </w:rPr>
        <w:t>7</w:t>
      </w:r>
      <w:r w:rsidRPr="008912DD">
        <w:rPr>
          <w:rFonts w:ascii="Times New Roman" w:eastAsia="標楷體" w:hAnsi="Times New Roman"/>
          <w:sz w:val="16"/>
        </w:rPr>
        <w:t>月</w:t>
      </w:r>
      <w:r w:rsidRPr="008912DD">
        <w:rPr>
          <w:rFonts w:ascii="Times New Roman" w:eastAsia="標楷體" w:hAnsi="Times New Roman"/>
          <w:sz w:val="16"/>
        </w:rPr>
        <w:t>18</w:t>
      </w:r>
      <w:r w:rsidRPr="008912DD">
        <w:rPr>
          <w:rFonts w:ascii="Times New Roman" w:eastAsia="標楷體" w:hAnsi="Times New Roman"/>
          <w:sz w:val="16"/>
        </w:rPr>
        <w:t>日健保審字第</w:t>
      </w:r>
      <w:r w:rsidRPr="008912DD">
        <w:rPr>
          <w:rFonts w:ascii="Times New Roman" w:eastAsia="標楷體" w:hAnsi="Times New Roman"/>
          <w:sz w:val="16"/>
        </w:rPr>
        <w:t>1020035689</w:t>
      </w:r>
      <w:r w:rsidRPr="008912DD">
        <w:rPr>
          <w:rFonts w:ascii="Times New Roman" w:eastAsia="標楷體" w:hAnsi="Times New Roman"/>
          <w:sz w:val="16"/>
        </w:rPr>
        <w:t>號函令</w:t>
      </w:r>
    </w:p>
    <w:p w14:paraId="19417F52" w14:textId="77777777" w:rsidR="0012110B" w:rsidRPr="008912DD" w:rsidRDefault="0012110B" w:rsidP="0012110B">
      <w:pPr>
        <w:pStyle w:val="a5"/>
        <w:spacing w:line="200" w:lineRule="exact"/>
        <w:ind w:left="3544"/>
        <w:jc w:val="right"/>
        <w:rPr>
          <w:rFonts w:ascii="Times New Roman" w:hAnsi="Times New Roman"/>
        </w:rPr>
      </w:pPr>
      <w:r w:rsidRPr="008912DD">
        <w:rPr>
          <w:rFonts w:ascii="Times New Roman" w:eastAsia="標楷體" w:hAnsi="Times New Roman"/>
          <w:sz w:val="16"/>
        </w:rPr>
        <w:t>衛生福利部中央健康保險署</w:t>
      </w:r>
      <w:r w:rsidRPr="008912DD">
        <w:rPr>
          <w:rFonts w:ascii="Times New Roman" w:eastAsia="標楷體" w:hAnsi="Times New Roman"/>
          <w:sz w:val="16"/>
        </w:rPr>
        <w:t>102</w:t>
      </w:r>
      <w:r w:rsidRPr="008912DD">
        <w:rPr>
          <w:rFonts w:ascii="Times New Roman" w:eastAsia="標楷體" w:hAnsi="Times New Roman"/>
          <w:sz w:val="16"/>
        </w:rPr>
        <w:t>年</w:t>
      </w:r>
      <w:r w:rsidRPr="008912DD">
        <w:rPr>
          <w:rFonts w:ascii="Times New Roman" w:eastAsia="標楷體" w:hAnsi="Times New Roman"/>
          <w:sz w:val="16"/>
        </w:rPr>
        <w:t>7</w:t>
      </w:r>
      <w:r w:rsidRPr="008912DD">
        <w:rPr>
          <w:rFonts w:ascii="Times New Roman" w:eastAsia="標楷體" w:hAnsi="Times New Roman"/>
          <w:sz w:val="16"/>
        </w:rPr>
        <w:t>月</w:t>
      </w:r>
      <w:r w:rsidRPr="008912DD">
        <w:rPr>
          <w:rFonts w:ascii="Times New Roman" w:eastAsia="標楷體" w:hAnsi="Times New Roman"/>
          <w:sz w:val="16"/>
        </w:rPr>
        <w:t>31</w:t>
      </w:r>
      <w:r w:rsidRPr="008912DD">
        <w:rPr>
          <w:rFonts w:ascii="Times New Roman" w:eastAsia="標楷體" w:hAnsi="Times New Roman"/>
          <w:sz w:val="16"/>
        </w:rPr>
        <w:t>日健保審字第</w:t>
      </w:r>
      <w:r w:rsidRPr="008912DD">
        <w:rPr>
          <w:rFonts w:ascii="Times New Roman" w:eastAsia="標楷體" w:hAnsi="Times New Roman"/>
          <w:sz w:val="16"/>
        </w:rPr>
        <w:t>1020035787</w:t>
      </w:r>
      <w:r w:rsidRPr="008912DD">
        <w:rPr>
          <w:rFonts w:ascii="Times New Roman" w:eastAsia="標楷體" w:hAnsi="Times New Roman"/>
          <w:sz w:val="16"/>
        </w:rPr>
        <w:t>號函令</w:t>
      </w:r>
    </w:p>
    <w:p w14:paraId="00BE3014" w14:textId="77777777" w:rsidR="0012110B" w:rsidRPr="008912DD" w:rsidRDefault="0012110B" w:rsidP="0012110B">
      <w:pPr>
        <w:pStyle w:val="a5"/>
        <w:spacing w:line="200" w:lineRule="exact"/>
        <w:ind w:left="3544"/>
        <w:jc w:val="right"/>
        <w:rPr>
          <w:rFonts w:ascii="Times New Roman" w:hAnsi="Times New Roman"/>
        </w:rPr>
      </w:pPr>
      <w:r w:rsidRPr="008912DD">
        <w:rPr>
          <w:rFonts w:ascii="Times New Roman" w:eastAsia="標楷體" w:hAnsi="Times New Roman"/>
          <w:sz w:val="16"/>
        </w:rPr>
        <w:t>衛生福利部中央健康保險署</w:t>
      </w:r>
      <w:r w:rsidRPr="008912DD">
        <w:rPr>
          <w:rFonts w:ascii="Times New Roman" w:eastAsia="標楷體" w:hAnsi="Times New Roman"/>
          <w:sz w:val="16"/>
        </w:rPr>
        <w:t>103</w:t>
      </w:r>
      <w:r w:rsidRPr="008912DD">
        <w:rPr>
          <w:rFonts w:ascii="Times New Roman" w:eastAsia="標楷體" w:hAnsi="Times New Roman"/>
          <w:sz w:val="16"/>
        </w:rPr>
        <w:t>年</w:t>
      </w:r>
      <w:r w:rsidRPr="008912DD">
        <w:rPr>
          <w:rFonts w:ascii="Times New Roman" w:eastAsia="標楷體" w:hAnsi="Times New Roman"/>
          <w:sz w:val="16"/>
        </w:rPr>
        <w:t>4</w:t>
      </w:r>
      <w:r w:rsidRPr="008912DD">
        <w:rPr>
          <w:rFonts w:ascii="Times New Roman" w:eastAsia="標楷體" w:hAnsi="Times New Roman"/>
          <w:sz w:val="16"/>
        </w:rPr>
        <w:t>月</w:t>
      </w:r>
      <w:r w:rsidRPr="008912DD">
        <w:rPr>
          <w:rFonts w:ascii="Times New Roman" w:eastAsia="標楷體" w:hAnsi="Times New Roman"/>
          <w:sz w:val="16"/>
        </w:rPr>
        <w:t>28</w:t>
      </w:r>
      <w:r w:rsidRPr="008912DD">
        <w:rPr>
          <w:rFonts w:ascii="Times New Roman" w:eastAsia="標楷體" w:hAnsi="Times New Roman"/>
          <w:sz w:val="16"/>
        </w:rPr>
        <w:t>日健保審字第</w:t>
      </w:r>
      <w:r w:rsidRPr="008912DD">
        <w:rPr>
          <w:rFonts w:ascii="Times New Roman" w:eastAsia="標楷體" w:hAnsi="Times New Roman"/>
          <w:sz w:val="16"/>
        </w:rPr>
        <w:t xml:space="preserve"> 1030035320</w:t>
      </w:r>
      <w:r w:rsidRPr="008912DD">
        <w:rPr>
          <w:rFonts w:ascii="Times New Roman" w:eastAsia="標楷體" w:hAnsi="Times New Roman"/>
          <w:sz w:val="16"/>
        </w:rPr>
        <w:t>號函令</w:t>
      </w:r>
    </w:p>
    <w:p w14:paraId="1B472717" w14:textId="77777777" w:rsidR="0012110B" w:rsidRPr="008912DD" w:rsidRDefault="0012110B" w:rsidP="0012110B">
      <w:pPr>
        <w:pStyle w:val="a5"/>
        <w:spacing w:line="200" w:lineRule="exact"/>
        <w:ind w:left="3544"/>
        <w:jc w:val="right"/>
        <w:rPr>
          <w:rFonts w:ascii="Times New Roman" w:hAnsi="Times New Roman"/>
        </w:rPr>
      </w:pPr>
      <w:r w:rsidRPr="008912DD">
        <w:rPr>
          <w:rFonts w:ascii="Times New Roman" w:eastAsia="標楷體" w:hAnsi="Times New Roman"/>
          <w:sz w:val="16"/>
        </w:rPr>
        <w:t>衛生福利部中央健康保險署</w:t>
      </w:r>
      <w:r w:rsidRPr="008912DD">
        <w:rPr>
          <w:rFonts w:ascii="Times New Roman" w:eastAsia="標楷體" w:hAnsi="Times New Roman"/>
          <w:sz w:val="16"/>
        </w:rPr>
        <w:t>103</w:t>
      </w:r>
      <w:r w:rsidRPr="008912DD">
        <w:rPr>
          <w:rFonts w:ascii="Times New Roman" w:eastAsia="標楷體" w:hAnsi="Times New Roman"/>
          <w:sz w:val="16"/>
        </w:rPr>
        <w:t>年</w:t>
      </w:r>
      <w:r w:rsidRPr="008912DD">
        <w:rPr>
          <w:rFonts w:ascii="Times New Roman" w:eastAsia="標楷體" w:hAnsi="Times New Roman"/>
          <w:sz w:val="16"/>
        </w:rPr>
        <w:t>12</w:t>
      </w:r>
      <w:r w:rsidRPr="008912DD">
        <w:rPr>
          <w:rFonts w:ascii="Times New Roman" w:eastAsia="標楷體" w:hAnsi="Times New Roman"/>
          <w:sz w:val="16"/>
        </w:rPr>
        <w:t>月</w:t>
      </w:r>
      <w:r w:rsidRPr="008912DD">
        <w:rPr>
          <w:rFonts w:ascii="Times New Roman" w:eastAsia="標楷體" w:hAnsi="Times New Roman"/>
          <w:sz w:val="16"/>
        </w:rPr>
        <w:t>3</w:t>
      </w:r>
      <w:r w:rsidRPr="008912DD">
        <w:rPr>
          <w:rFonts w:ascii="Times New Roman" w:eastAsia="標楷體" w:hAnsi="Times New Roman"/>
          <w:sz w:val="16"/>
        </w:rPr>
        <w:t>日健保審字第</w:t>
      </w:r>
      <w:r w:rsidRPr="008912DD">
        <w:rPr>
          <w:rFonts w:ascii="Times New Roman" w:eastAsia="標楷體" w:hAnsi="Times New Roman"/>
          <w:sz w:val="16"/>
        </w:rPr>
        <w:t>1030036475</w:t>
      </w:r>
      <w:r w:rsidRPr="008912DD">
        <w:rPr>
          <w:rFonts w:ascii="Times New Roman" w:eastAsia="標楷體" w:hAnsi="Times New Roman"/>
          <w:sz w:val="16"/>
        </w:rPr>
        <w:t>號函令</w:t>
      </w:r>
    </w:p>
    <w:p w14:paraId="13B35D33" w14:textId="77777777" w:rsidR="0012110B" w:rsidRPr="008912DD" w:rsidRDefault="0012110B" w:rsidP="0012110B">
      <w:pPr>
        <w:snapToGrid w:val="0"/>
        <w:spacing w:line="200" w:lineRule="exact"/>
        <w:ind w:left="3544" w:firstLine="1"/>
        <w:jc w:val="right"/>
        <w:rPr>
          <w:rFonts w:ascii="Times New Roman" w:eastAsia="標楷體" w:hAnsi="Times New Roman"/>
          <w:sz w:val="16"/>
          <w:szCs w:val="16"/>
        </w:rPr>
      </w:pPr>
      <w:r w:rsidRPr="008912DD">
        <w:rPr>
          <w:rFonts w:ascii="Times New Roman" w:eastAsia="標楷體" w:hAnsi="Times New Roman"/>
          <w:sz w:val="16"/>
          <w:szCs w:val="16"/>
        </w:rPr>
        <w:t>衛生福利部中央健康保險署</w:t>
      </w:r>
      <w:r w:rsidRPr="008912DD">
        <w:rPr>
          <w:rFonts w:ascii="Times New Roman" w:eastAsia="標楷體" w:hAnsi="Times New Roman"/>
          <w:sz w:val="16"/>
          <w:szCs w:val="16"/>
        </w:rPr>
        <w:t>109</w:t>
      </w:r>
      <w:r w:rsidRPr="008912DD">
        <w:rPr>
          <w:rFonts w:ascii="Times New Roman" w:eastAsia="標楷體" w:hAnsi="Times New Roman"/>
          <w:sz w:val="16"/>
          <w:szCs w:val="16"/>
        </w:rPr>
        <w:t>年</w:t>
      </w:r>
      <w:r w:rsidRPr="008912DD">
        <w:rPr>
          <w:rFonts w:ascii="Times New Roman" w:eastAsia="標楷體" w:hAnsi="Times New Roman"/>
          <w:sz w:val="16"/>
          <w:szCs w:val="16"/>
        </w:rPr>
        <w:t>2</w:t>
      </w:r>
      <w:r w:rsidRPr="008912DD">
        <w:rPr>
          <w:rFonts w:ascii="Times New Roman" w:eastAsia="標楷體" w:hAnsi="Times New Roman"/>
          <w:sz w:val="16"/>
          <w:szCs w:val="16"/>
        </w:rPr>
        <w:t>月</w:t>
      </w:r>
      <w:r w:rsidRPr="008912DD">
        <w:rPr>
          <w:rFonts w:ascii="Times New Roman" w:eastAsia="標楷體" w:hAnsi="Times New Roman"/>
          <w:sz w:val="16"/>
          <w:szCs w:val="16"/>
        </w:rPr>
        <w:t>14</w:t>
      </w:r>
      <w:r w:rsidRPr="008912DD">
        <w:rPr>
          <w:rFonts w:ascii="Times New Roman" w:eastAsia="標楷體" w:hAnsi="Times New Roman"/>
          <w:sz w:val="16"/>
          <w:szCs w:val="16"/>
        </w:rPr>
        <w:t>日健保審字第</w:t>
      </w:r>
      <w:r w:rsidRPr="008912DD">
        <w:rPr>
          <w:rFonts w:ascii="Times New Roman" w:eastAsia="標楷體" w:hAnsi="Times New Roman"/>
          <w:sz w:val="16"/>
          <w:szCs w:val="16"/>
        </w:rPr>
        <w:t>1090034886</w:t>
      </w:r>
      <w:r w:rsidRPr="008912DD">
        <w:rPr>
          <w:rFonts w:ascii="Times New Roman" w:eastAsia="標楷體" w:hAnsi="Times New Roman"/>
          <w:sz w:val="16"/>
          <w:szCs w:val="16"/>
        </w:rPr>
        <w:t>號函令</w:t>
      </w:r>
    </w:p>
    <w:p w14:paraId="630B2336" w14:textId="4B682750" w:rsidR="0012110B" w:rsidRDefault="0012110B" w:rsidP="0012110B">
      <w:pPr>
        <w:spacing w:line="200" w:lineRule="exact"/>
        <w:ind w:left="3261" w:firstLine="1"/>
        <w:jc w:val="right"/>
        <w:rPr>
          <w:rFonts w:ascii="Times New Roman" w:eastAsia="標楷體" w:hAnsi="Times New Roman"/>
          <w:sz w:val="16"/>
        </w:rPr>
      </w:pPr>
      <w:r w:rsidRPr="008912DD">
        <w:rPr>
          <w:rFonts w:ascii="Times New Roman" w:eastAsia="標楷體" w:hAnsi="Times New Roman"/>
          <w:sz w:val="16"/>
        </w:rPr>
        <w:t>衛生福利部中央健康保險署</w:t>
      </w:r>
      <w:r w:rsidRPr="008912DD">
        <w:rPr>
          <w:rFonts w:ascii="Times New Roman" w:eastAsia="標楷體" w:hAnsi="Times New Roman"/>
          <w:sz w:val="16"/>
        </w:rPr>
        <w:t>1</w:t>
      </w:r>
      <w:r w:rsidRPr="008912DD">
        <w:rPr>
          <w:rFonts w:ascii="Times New Roman" w:eastAsia="標楷體" w:hAnsi="Times New Roman" w:hint="eastAsia"/>
          <w:sz w:val="16"/>
        </w:rPr>
        <w:t>1</w:t>
      </w:r>
      <w:r w:rsidRPr="008912DD">
        <w:rPr>
          <w:rFonts w:ascii="Times New Roman" w:eastAsia="標楷體" w:hAnsi="Times New Roman"/>
          <w:sz w:val="16"/>
        </w:rPr>
        <w:t>0</w:t>
      </w:r>
      <w:r w:rsidRPr="008912DD">
        <w:rPr>
          <w:rFonts w:ascii="Times New Roman" w:eastAsia="標楷體" w:hAnsi="Times New Roman"/>
          <w:sz w:val="16"/>
        </w:rPr>
        <w:t>年</w:t>
      </w:r>
      <w:r w:rsidRPr="008912DD">
        <w:rPr>
          <w:rFonts w:ascii="Times New Roman" w:eastAsia="標楷體" w:hAnsi="Times New Roman"/>
          <w:sz w:val="16"/>
        </w:rPr>
        <w:t>1</w:t>
      </w:r>
      <w:r w:rsidRPr="008912DD">
        <w:rPr>
          <w:rFonts w:ascii="Times New Roman" w:eastAsia="標楷體" w:hAnsi="Times New Roman" w:hint="eastAsia"/>
          <w:sz w:val="16"/>
        </w:rPr>
        <w:t>2</w:t>
      </w:r>
      <w:r w:rsidRPr="008912DD">
        <w:rPr>
          <w:rFonts w:ascii="Times New Roman" w:eastAsia="標楷體" w:hAnsi="Times New Roman"/>
          <w:sz w:val="16"/>
        </w:rPr>
        <w:t>月</w:t>
      </w:r>
      <w:r w:rsidRPr="008912DD">
        <w:rPr>
          <w:rFonts w:ascii="Times New Roman" w:eastAsia="標楷體" w:hAnsi="Times New Roman" w:hint="eastAsia"/>
          <w:sz w:val="16"/>
        </w:rPr>
        <w:t>14</w:t>
      </w:r>
      <w:r w:rsidRPr="008912DD">
        <w:rPr>
          <w:rFonts w:ascii="Times New Roman" w:eastAsia="標楷體" w:hAnsi="Times New Roman"/>
          <w:sz w:val="16"/>
        </w:rPr>
        <w:t>日健保審字第</w:t>
      </w:r>
      <w:r w:rsidRPr="008912DD">
        <w:rPr>
          <w:rFonts w:ascii="Times New Roman" w:eastAsia="標楷體" w:hAnsi="Times New Roman"/>
          <w:sz w:val="16"/>
        </w:rPr>
        <w:t>1100036610</w:t>
      </w:r>
      <w:r w:rsidRPr="008912DD">
        <w:rPr>
          <w:rFonts w:ascii="Times New Roman" w:eastAsia="標楷體" w:hAnsi="Times New Roman"/>
          <w:sz w:val="16"/>
        </w:rPr>
        <w:t>號函令</w:t>
      </w:r>
    </w:p>
    <w:p w14:paraId="75B915C1" w14:textId="5F7854D9" w:rsidR="00B619E9" w:rsidRPr="00394D8B" w:rsidRDefault="00B619E9" w:rsidP="0012110B">
      <w:pPr>
        <w:spacing w:line="200" w:lineRule="exact"/>
        <w:ind w:left="3261" w:firstLine="1"/>
        <w:jc w:val="right"/>
        <w:rPr>
          <w:rFonts w:ascii="Times New Roman" w:eastAsia="標楷體" w:hAnsi="Times New Roman"/>
          <w:sz w:val="16"/>
        </w:rPr>
      </w:pPr>
      <w:r w:rsidRPr="00394D8B">
        <w:rPr>
          <w:rFonts w:ascii="標楷體" w:eastAsia="標楷體" w:hAnsi="標楷體"/>
          <w:sz w:val="16"/>
        </w:rPr>
        <w:t>衛生福利部中央健康保險署1</w:t>
      </w:r>
      <w:r w:rsidRPr="00394D8B">
        <w:rPr>
          <w:rFonts w:ascii="標楷體" w:eastAsia="標楷體" w:hAnsi="標楷體" w:hint="eastAsia"/>
          <w:sz w:val="16"/>
        </w:rPr>
        <w:t>11</w:t>
      </w:r>
      <w:r w:rsidRPr="00394D8B">
        <w:rPr>
          <w:rFonts w:ascii="標楷體" w:eastAsia="標楷體" w:hAnsi="標楷體"/>
          <w:sz w:val="16"/>
        </w:rPr>
        <w:t>年</w:t>
      </w:r>
      <w:r w:rsidR="00394D8B" w:rsidRPr="00394D8B">
        <w:rPr>
          <w:rFonts w:ascii="標楷體" w:eastAsia="標楷體" w:hAnsi="標楷體" w:hint="eastAsia"/>
          <w:sz w:val="16"/>
          <w:szCs w:val="16"/>
        </w:rPr>
        <w:t>7</w:t>
      </w:r>
      <w:r w:rsidRPr="00394D8B">
        <w:rPr>
          <w:rFonts w:ascii="標楷體" w:eastAsia="標楷體" w:hAnsi="標楷體"/>
          <w:sz w:val="16"/>
        </w:rPr>
        <w:t>月</w:t>
      </w:r>
      <w:r w:rsidR="00394D8B" w:rsidRPr="00394D8B">
        <w:rPr>
          <w:rFonts w:ascii="標楷體" w:eastAsia="標楷體" w:hAnsi="標楷體" w:hint="eastAsia"/>
          <w:sz w:val="16"/>
          <w:szCs w:val="16"/>
        </w:rPr>
        <w:t>1</w:t>
      </w:r>
      <w:r w:rsidR="00D2277E">
        <w:rPr>
          <w:rFonts w:ascii="標楷體" w:eastAsia="標楷體" w:hAnsi="標楷體" w:hint="eastAsia"/>
          <w:sz w:val="16"/>
          <w:szCs w:val="16"/>
        </w:rPr>
        <w:t>5</w:t>
      </w:r>
      <w:r w:rsidRPr="00394D8B">
        <w:rPr>
          <w:rFonts w:ascii="標楷體" w:eastAsia="標楷體" w:hAnsi="標楷體"/>
          <w:sz w:val="16"/>
        </w:rPr>
        <w:t>日健保審字第</w:t>
      </w:r>
      <w:r w:rsidRPr="00394D8B">
        <w:rPr>
          <w:rFonts w:ascii="Times New Roman" w:eastAsia="標楷體" w:hAnsi="Times New Roman" w:hint="eastAsia"/>
          <w:sz w:val="16"/>
          <w:szCs w:val="16"/>
        </w:rPr>
        <w:t>1110671076</w:t>
      </w:r>
      <w:r w:rsidRPr="00394D8B">
        <w:rPr>
          <w:rFonts w:ascii="標楷體" w:eastAsia="標楷體" w:hAnsi="標楷體"/>
          <w:sz w:val="16"/>
        </w:rPr>
        <w:t>號函令</w:t>
      </w:r>
    </w:p>
    <w:p w14:paraId="3D52C138" w14:textId="77777777" w:rsidR="0012110B" w:rsidRPr="008912DD" w:rsidRDefault="0012110B" w:rsidP="0012110B">
      <w:pPr>
        <w:snapToGrid w:val="0"/>
        <w:spacing w:line="200" w:lineRule="exact"/>
        <w:ind w:left="3544" w:firstLine="1"/>
        <w:jc w:val="right"/>
        <w:rPr>
          <w:rFonts w:ascii="Times New Roman" w:hAnsi="Times New Roman"/>
        </w:rPr>
      </w:pPr>
      <w:r w:rsidRPr="008912DD">
        <w:rPr>
          <w:rFonts w:ascii="Times New Roman" w:eastAsia="標楷體" w:hAnsi="Times New Roman"/>
          <w:sz w:val="16"/>
          <w:szCs w:val="16"/>
        </w:rPr>
        <w:t>*</w:t>
      </w:r>
      <w:r w:rsidRPr="008912DD">
        <w:rPr>
          <w:rFonts w:ascii="Times New Roman" w:eastAsia="標楷體" w:hAnsi="Times New Roman"/>
          <w:sz w:val="16"/>
        </w:rPr>
        <w:t>本書各項規定後加註之日期為該規定最終異動生效日</w:t>
      </w:r>
    </w:p>
    <w:p w14:paraId="2ACB6766" w14:textId="77777777" w:rsidR="0012110B" w:rsidRPr="008912DD" w:rsidRDefault="0012110B" w:rsidP="0012110B">
      <w:pPr>
        <w:pStyle w:val="a5"/>
        <w:spacing w:line="480" w:lineRule="exact"/>
        <w:rPr>
          <w:rFonts w:ascii="Times New Roman" w:hAnsi="Times New Roman"/>
        </w:rPr>
      </w:pPr>
      <w:r w:rsidRPr="008912DD">
        <w:rPr>
          <w:rFonts w:ascii="Times New Roman" w:eastAsia="標楷體" w:hAnsi="Times New Roman"/>
          <w:sz w:val="16"/>
          <w:szCs w:val="16"/>
        </w:rPr>
        <w:t xml:space="preserve"> </w:t>
      </w:r>
    </w:p>
    <w:p w14:paraId="584A76AA" w14:textId="77777777" w:rsidR="0012110B" w:rsidRPr="002E2A57" w:rsidRDefault="0012110B" w:rsidP="0012110B">
      <w:pPr>
        <w:pStyle w:val="a5"/>
        <w:numPr>
          <w:ilvl w:val="0"/>
          <w:numId w:val="34"/>
        </w:numPr>
        <w:tabs>
          <w:tab w:val="left" w:pos="567"/>
        </w:tabs>
        <w:snapToGrid w:val="0"/>
        <w:spacing w:line="600" w:lineRule="exact"/>
        <w:ind w:left="567" w:hanging="567"/>
        <w:jc w:val="both"/>
        <w:rPr>
          <w:rFonts w:ascii="標楷體" w:eastAsia="標楷體" w:hAnsi="標楷體"/>
          <w:sz w:val="28"/>
          <w:szCs w:val="28"/>
        </w:rPr>
      </w:pPr>
      <w:r w:rsidRPr="002E2A57">
        <w:rPr>
          <w:rFonts w:ascii="標楷體" w:eastAsia="標楷體" w:hAnsi="標楷體"/>
          <w:sz w:val="28"/>
          <w:szCs w:val="28"/>
        </w:rPr>
        <w:t>保險對象應自行負擔中醫門診或急診費用部分負擔，請依「全民健康保險中醫部份負擔相關規定及費用申報代碼」規定辦理。</w:t>
      </w:r>
    </w:p>
    <w:p w14:paraId="3BB743F4" w14:textId="77777777" w:rsidR="0012110B" w:rsidRPr="002E2A57" w:rsidRDefault="0012110B" w:rsidP="0012110B">
      <w:pPr>
        <w:pStyle w:val="a5"/>
        <w:snapToGrid w:val="0"/>
        <w:spacing w:line="600" w:lineRule="exact"/>
        <w:ind w:left="560" w:hanging="560"/>
        <w:jc w:val="both"/>
        <w:rPr>
          <w:rFonts w:ascii="標楷體" w:eastAsia="標楷體" w:hAnsi="標楷體"/>
          <w:sz w:val="28"/>
          <w:szCs w:val="28"/>
        </w:rPr>
      </w:pPr>
      <w:r w:rsidRPr="002E2A57">
        <w:rPr>
          <w:rFonts w:ascii="標楷體" w:eastAsia="標楷體" w:hAnsi="標楷體"/>
          <w:sz w:val="28"/>
          <w:szCs w:val="28"/>
        </w:rPr>
        <w:t>二、一般案件給藥天數不得超過七日，惟屬全民健康保險醫療辦法所定慢性病者，得視保險對象醫療需要，一次最高給予三十日內之用藥量。</w:t>
      </w:r>
    </w:p>
    <w:p w14:paraId="00B6CC93" w14:textId="77777777" w:rsidR="0012110B" w:rsidRPr="002E2A57" w:rsidRDefault="0012110B" w:rsidP="0012110B">
      <w:pPr>
        <w:pStyle w:val="a5"/>
        <w:snapToGrid w:val="0"/>
        <w:spacing w:line="600" w:lineRule="exact"/>
        <w:ind w:left="560" w:hanging="560"/>
        <w:jc w:val="both"/>
        <w:rPr>
          <w:rFonts w:ascii="標楷體" w:eastAsia="標楷體" w:hAnsi="標楷體"/>
        </w:rPr>
      </w:pPr>
      <w:r w:rsidRPr="002E2A57">
        <w:rPr>
          <w:rFonts w:ascii="標楷體" w:eastAsia="標楷體" w:hAnsi="標楷體"/>
          <w:sz w:val="28"/>
          <w:szCs w:val="28"/>
        </w:rPr>
        <w:t>三、中藥之使用依「全民健康保險中藥用藥品項表」所收載為範圍，係以主管機關核准經由G.M.P.中藥濃縮廠製造之「調劑專用」及「須由醫師(中醫師)處方使用」之濃縮中藥為限；複方濃縮中藥之使用並應用列屬主管機關整編之「臨床常用中藥方劑標準處方」。(101/5/1)(102/8/1)</w:t>
      </w:r>
    </w:p>
    <w:p w14:paraId="7FD2CA36" w14:textId="77777777" w:rsidR="0012110B" w:rsidRPr="002E2A57" w:rsidRDefault="0012110B" w:rsidP="0012110B">
      <w:pPr>
        <w:pStyle w:val="a5"/>
        <w:snapToGrid w:val="0"/>
        <w:spacing w:line="600" w:lineRule="exact"/>
        <w:ind w:left="560" w:hanging="560"/>
        <w:jc w:val="both"/>
        <w:rPr>
          <w:rFonts w:ascii="標楷體" w:eastAsia="標楷體" w:hAnsi="標楷體"/>
          <w:sz w:val="28"/>
          <w:szCs w:val="28"/>
        </w:rPr>
      </w:pPr>
      <w:r w:rsidRPr="002E2A57">
        <w:rPr>
          <w:rFonts w:ascii="標楷體" w:eastAsia="標楷體" w:hAnsi="標楷體"/>
          <w:sz w:val="28"/>
          <w:szCs w:val="28"/>
        </w:rPr>
        <w:t>四、同一疾病或症狀之診治需連續門診者，不得每次只給一日份用藥或相關治療。</w:t>
      </w:r>
    </w:p>
    <w:p w14:paraId="54A47D44" w14:textId="77777777" w:rsidR="0012110B" w:rsidRPr="002E2A57" w:rsidRDefault="0012110B" w:rsidP="0012110B">
      <w:pPr>
        <w:pStyle w:val="a5"/>
        <w:snapToGrid w:val="0"/>
        <w:spacing w:line="600" w:lineRule="exact"/>
        <w:ind w:left="560" w:hanging="560"/>
        <w:jc w:val="both"/>
        <w:rPr>
          <w:rFonts w:ascii="標楷體" w:eastAsia="標楷體" w:hAnsi="標楷體"/>
        </w:rPr>
      </w:pPr>
      <w:r w:rsidRPr="002E2A57">
        <w:rPr>
          <w:rFonts w:ascii="標楷體" w:eastAsia="標楷體" w:hAnsi="標楷體"/>
          <w:sz w:val="28"/>
          <w:szCs w:val="28"/>
        </w:rPr>
        <w:t>五、針灸、傷科及脫臼整復同一診斷需連續治療者，主治醫師應親自執行並</w:t>
      </w:r>
      <w:r w:rsidRPr="002E2A57">
        <w:rPr>
          <w:rFonts w:ascii="標楷體" w:eastAsia="標楷體" w:hAnsi="標楷體"/>
          <w:sz w:val="28"/>
          <w:szCs w:val="28"/>
        </w:rPr>
        <w:lastRenderedPageBreak/>
        <w:t>得視保險對象病情需要，同一療程取一次卡號，最多可酌予治療六次並僅申報一次診察費。(101/5/1)</w:t>
      </w:r>
    </w:p>
    <w:p w14:paraId="456684A0" w14:textId="77777777" w:rsidR="0012110B" w:rsidRPr="002E2A57" w:rsidRDefault="0012110B" w:rsidP="0012110B">
      <w:pPr>
        <w:pStyle w:val="a5"/>
        <w:snapToGrid w:val="0"/>
        <w:spacing w:line="600" w:lineRule="exact"/>
        <w:ind w:left="560" w:hanging="560"/>
        <w:jc w:val="both"/>
        <w:rPr>
          <w:rFonts w:ascii="標楷體" w:eastAsia="標楷體" w:hAnsi="標楷體"/>
          <w:sz w:val="28"/>
          <w:szCs w:val="28"/>
        </w:rPr>
      </w:pPr>
      <w:r w:rsidRPr="002E2A57">
        <w:rPr>
          <w:rFonts w:ascii="標楷體" w:eastAsia="標楷體" w:hAnsi="標楷體"/>
          <w:sz w:val="28"/>
          <w:szCs w:val="28"/>
        </w:rPr>
        <w:t>六、中醫特約醫療院所符合規定設置檢驗室者，若具相關檢驗、檢查設備，且經主管機關登記核可者，得向保險人分區業務組報備實施檢驗(如生化、血液等)項目，經核准後依全民健康保險醫療服務給付項目及支付標準Ｉ、西醫及牙醫部分所列檢驗項目及支付點數申報費用。(102/3/1) (102/7/23)(102/8/1)</w:t>
      </w:r>
    </w:p>
    <w:p w14:paraId="08FACFAF" w14:textId="77777777" w:rsidR="0012110B" w:rsidRPr="002E2A57" w:rsidRDefault="0012110B" w:rsidP="0012110B">
      <w:pPr>
        <w:pStyle w:val="a5"/>
        <w:snapToGrid w:val="0"/>
        <w:spacing w:line="600" w:lineRule="exact"/>
        <w:ind w:left="560" w:hanging="560"/>
        <w:jc w:val="both"/>
        <w:rPr>
          <w:rFonts w:ascii="標楷體" w:eastAsia="標楷體" w:hAnsi="標楷體"/>
        </w:rPr>
      </w:pPr>
      <w:r w:rsidRPr="002E2A57">
        <w:rPr>
          <w:rFonts w:ascii="標楷體" w:eastAsia="標楷體" w:hAnsi="標楷體"/>
          <w:sz w:val="28"/>
          <w:szCs w:val="28"/>
        </w:rPr>
        <w:t>七、治療次數已逾所需療程者，如急性腰痛或急性肌肉關節疼痛，治療逾一個月以上，其超過療程部分，加強審查。如未詳實記載病況、療效、原因者，應核扣診察費；如處置不當或異常之案件應核扣處置費。(101/5/1)</w:t>
      </w:r>
    </w:p>
    <w:p w14:paraId="18FE3316" w14:textId="77777777" w:rsidR="0012110B" w:rsidRPr="002E2A57" w:rsidRDefault="0012110B" w:rsidP="0012110B">
      <w:pPr>
        <w:pStyle w:val="a5"/>
        <w:snapToGrid w:val="0"/>
        <w:spacing w:line="600" w:lineRule="exact"/>
        <w:ind w:left="560" w:hanging="560"/>
        <w:jc w:val="both"/>
        <w:rPr>
          <w:rFonts w:ascii="標楷體" w:eastAsia="標楷體" w:hAnsi="標楷體"/>
          <w:sz w:val="28"/>
          <w:szCs w:val="28"/>
        </w:rPr>
      </w:pPr>
      <w:r w:rsidRPr="002E2A57">
        <w:rPr>
          <w:rFonts w:ascii="標楷體" w:eastAsia="標楷體" w:hAnsi="標楷體"/>
          <w:sz w:val="28"/>
          <w:szCs w:val="28"/>
        </w:rPr>
        <w:t>八、黑斑、雀斑、斜視、老花、散光、白髮、近視、非病態減肥、開放性骨折之整復、三伏貼、針刀、穴位埋線等不得申報。(98/10/1)(109/3/1)</w:t>
      </w:r>
    </w:p>
    <w:p w14:paraId="6AFA838B" w14:textId="77777777" w:rsidR="0012110B" w:rsidRPr="002E2A57" w:rsidRDefault="0012110B" w:rsidP="0012110B">
      <w:pPr>
        <w:pStyle w:val="a5"/>
        <w:snapToGrid w:val="0"/>
        <w:spacing w:line="600" w:lineRule="exact"/>
        <w:ind w:left="560" w:hanging="560"/>
        <w:jc w:val="both"/>
        <w:rPr>
          <w:rFonts w:ascii="標楷體" w:eastAsia="標楷體" w:hAnsi="標楷體"/>
          <w:sz w:val="28"/>
          <w:szCs w:val="28"/>
        </w:rPr>
      </w:pPr>
      <w:r w:rsidRPr="002E2A57">
        <w:rPr>
          <w:rFonts w:ascii="標楷體" w:eastAsia="標楷體" w:hAnsi="標楷體"/>
          <w:sz w:val="28"/>
          <w:szCs w:val="28"/>
        </w:rPr>
        <w:t>九、(一)刪除(97/5/1)</w:t>
      </w:r>
    </w:p>
    <w:p w14:paraId="27956050" w14:textId="77777777" w:rsidR="0012110B" w:rsidRPr="002E2A57" w:rsidRDefault="0012110B" w:rsidP="0012110B">
      <w:pPr>
        <w:snapToGrid w:val="0"/>
        <w:spacing w:line="600" w:lineRule="exact"/>
        <w:ind w:left="1136" w:hanging="852"/>
        <w:jc w:val="both"/>
        <w:rPr>
          <w:rFonts w:ascii="標楷體" w:eastAsia="標楷體" w:hAnsi="標楷體"/>
          <w:sz w:val="28"/>
          <w:szCs w:val="28"/>
        </w:rPr>
      </w:pPr>
      <w:r w:rsidRPr="002E2A57">
        <w:rPr>
          <w:rFonts w:ascii="標楷體" w:eastAsia="標楷體" w:hAnsi="標楷體"/>
          <w:sz w:val="28"/>
          <w:szCs w:val="28"/>
        </w:rPr>
        <w:t xml:space="preserve">  (二)刪除(100/11/1)</w:t>
      </w:r>
    </w:p>
    <w:p w14:paraId="289C976F" w14:textId="77777777" w:rsidR="0012110B" w:rsidRPr="002E2A57" w:rsidRDefault="0012110B" w:rsidP="0012110B">
      <w:pPr>
        <w:pStyle w:val="a5"/>
        <w:snapToGrid w:val="0"/>
        <w:spacing w:line="600" w:lineRule="exact"/>
        <w:ind w:left="560" w:hanging="560"/>
        <w:jc w:val="both"/>
        <w:rPr>
          <w:rFonts w:ascii="標楷體" w:eastAsia="標楷體" w:hAnsi="標楷體"/>
        </w:rPr>
      </w:pPr>
      <w:r w:rsidRPr="002E2A57">
        <w:rPr>
          <w:rFonts w:ascii="標楷體" w:eastAsia="標楷體" w:hAnsi="標楷體"/>
          <w:sz w:val="28"/>
          <w:szCs w:val="28"/>
        </w:rPr>
        <w:t>十、刪除(100/11/1)</w:t>
      </w:r>
    </w:p>
    <w:p w14:paraId="1A6A43E9" w14:textId="77777777" w:rsidR="0012110B" w:rsidRPr="002E2A57" w:rsidRDefault="0012110B" w:rsidP="0012110B">
      <w:pPr>
        <w:pStyle w:val="a5"/>
        <w:snapToGrid w:val="0"/>
        <w:spacing w:line="600" w:lineRule="exact"/>
        <w:ind w:left="840" w:hanging="840"/>
        <w:jc w:val="both"/>
        <w:rPr>
          <w:rFonts w:ascii="標楷體" w:eastAsia="標楷體" w:hAnsi="標楷體"/>
        </w:rPr>
      </w:pPr>
      <w:r w:rsidRPr="002E2A57">
        <w:rPr>
          <w:rFonts w:ascii="標楷體" w:eastAsia="標楷體" w:hAnsi="標楷體"/>
          <w:sz w:val="28"/>
          <w:szCs w:val="28"/>
        </w:rPr>
        <w:t>十一、刪除(100/11/1)</w:t>
      </w:r>
    </w:p>
    <w:p w14:paraId="79BBF92A" w14:textId="77777777" w:rsidR="0012110B" w:rsidRPr="002E2A57" w:rsidRDefault="0012110B" w:rsidP="0012110B">
      <w:pPr>
        <w:pStyle w:val="a5"/>
        <w:snapToGrid w:val="0"/>
        <w:spacing w:line="600" w:lineRule="exact"/>
        <w:ind w:left="840" w:hanging="840"/>
        <w:jc w:val="both"/>
        <w:rPr>
          <w:rFonts w:ascii="標楷體" w:eastAsia="標楷體" w:hAnsi="標楷體"/>
        </w:rPr>
      </w:pPr>
      <w:r w:rsidRPr="002E2A57">
        <w:rPr>
          <w:rFonts w:ascii="標楷體" w:eastAsia="標楷體" w:hAnsi="標楷體"/>
          <w:sz w:val="28"/>
          <w:szCs w:val="28"/>
        </w:rPr>
        <w:t>十二、刪除(100/11/1)</w:t>
      </w:r>
    </w:p>
    <w:p w14:paraId="3B52B0F3" w14:textId="77777777" w:rsidR="0012110B" w:rsidRPr="002E2A57" w:rsidRDefault="0012110B" w:rsidP="0012110B">
      <w:pPr>
        <w:pStyle w:val="a5"/>
        <w:snapToGrid w:val="0"/>
        <w:spacing w:line="600" w:lineRule="exact"/>
        <w:ind w:left="840" w:hanging="840"/>
        <w:jc w:val="both"/>
        <w:rPr>
          <w:rFonts w:ascii="標楷體" w:eastAsia="標楷體" w:hAnsi="標楷體"/>
        </w:rPr>
      </w:pPr>
      <w:r w:rsidRPr="002E2A57">
        <w:rPr>
          <w:rFonts w:ascii="標楷體" w:eastAsia="標楷體" w:hAnsi="標楷體"/>
          <w:sz w:val="28"/>
          <w:szCs w:val="28"/>
        </w:rPr>
        <w:t>十三、刪除(100/11/1)</w:t>
      </w:r>
    </w:p>
    <w:p w14:paraId="6E5B3B4F" w14:textId="77777777" w:rsidR="0012110B" w:rsidRPr="002E2A57" w:rsidRDefault="0012110B" w:rsidP="0012110B">
      <w:pPr>
        <w:pStyle w:val="a5"/>
        <w:snapToGrid w:val="0"/>
        <w:spacing w:line="600" w:lineRule="exact"/>
        <w:ind w:left="840" w:hanging="840"/>
        <w:jc w:val="both"/>
        <w:rPr>
          <w:rFonts w:ascii="標楷體" w:eastAsia="標楷體" w:hAnsi="標楷體"/>
        </w:rPr>
      </w:pPr>
      <w:r w:rsidRPr="002E2A57">
        <w:rPr>
          <w:rFonts w:ascii="標楷體" w:eastAsia="標楷體" w:hAnsi="標楷體"/>
          <w:sz w:val="28"/>
          <w:szCs w:val="28"/>
        </w:rPr>
        <w:t>十四、刪除(101/5/1)</w:t>
      </w:r>
    </w:p>
    <w:p w14:paraId="3CFF2828" w14:textId="77777777" w:rsidR="0012110B" w:rsidRPr="002E2A57" w:rsidRDefault="0012110B" w:rsidP="0012110B">
      <w:pPr>
        <w:pStyle w:val="a5"/>
        <w:snapToGrid w:val="0"/>
        <w:spacing w:line="600" w:lineRule="exact"/>
        <w:ind w:left="840" w:hanging="840"/>
        <w:jc w:val="both"/>
        <w:rPr>
          <w:rFonts w:ascii="標楷體" w:eastAsia="標楷體" w:hAnsi="標楷體"/>
        </w:rPr>
      </w:pPr>
      <w:r w:rsidRPr="002E2A57">
        <w:rPr>
          <w:rFonts w:ascii="標楷體" w:eastAsia="標楷體" w:hAnsi="標楷體"/>
          <w:sz w:val="28"/>
          <w:szCs w:val="28"/>
        </w:rPr>
        <w:t>十五、同一療程中，只開給內服藥不施以傷科針灸治療而再申報診察費者，應以不同疾病且於病歷上有詳細記載者為限。(97/5/1)</w:t>
      </w:r>
      <w:r w:rsidRPr="002E2A57">
        <w:rPr>
          <w:rFonts w:ascii="標楷體" w:eastAsia="標楷體" w:hAnsi="標楷體"/>
          <w:bCs/>
          <w:sz w:val="28"/>
          <w:szCs w:val="28"/>
        </w:rPr>
        <w:t xml:space="preserve"> </w:t>
      </w:r>
      <w:r w:rsidRPr="002E2A57">
        <w:rPr>
          <w:rFonts w:ascii="標楷體" w:eastAsia="標楷體" w:hAnsi="標楷體"/>
          <w:sz w:val="28"/>
          <w:szCs w:val="28"/>
        </w:rPr>
        <w:t>(104/1/1)</w:t>
      </w:r>
    </w:p>
    <w:p w14:paraId="23B45416" w14:textId="77777777" w:rsidR="0012110B" w:rsidRPr="002E2A57" w:rsidRDefault="0012110B" w:rsidP="0012110B">
      <w:pPr>
        <w:pStyle w:val="a5"/>
        <w:snapToGrid w:val="0"/>
        <w:spacing w:line="600" w:lineRule="exact"/>
        <w:ind w:left="840" w:hanging="840"/>
        <w:jc w:val="both"/>
        <w:rPr>
          <w:rFonts w:ascii="標楷體" w:eastAsia="標楷體" w:hAnsi="標楷體"/>
          <w:sz w:val="28"/>
          <w:szCs w:val="28"/>
        </w:rPr>
      </w:pPr>
      <w:r w:rsidRPr="002E2A57">
        <w:rPr>
          <w:rFonts w:ascii="標楷體" w:eastAsia="標楷體" w:hAnsi="標楷體"/>
          <w:sz w:val="28"/>
          <w:szCs w:val="28"/>
        </w:rPr>
        <w:lastRenderedPageBreak/>
        <w:t>十六、</w:t>
      </w:r>
    </w:p>
    <w:p w14:paraId="580A8364" w14:textId="77777777" w:rsidR="0012110B" w:rsidRPr="002E2A57" w:rsidRDefault="0012110B" w:rsidP="0012110B">
      <w:pPr>
        <w:snapToGrid w:val="0"/>
        <w:spacing w:line="600" w:lineRule="exact"/>
        <w:ind w:left="800" w:hanging="560"/>
        <w:jc w:val="both"/>
        <w:rPr>
          <w:rFonts w:ascii="標楷體" w:eastAsia="標楷體" w:hAnsi="標楷體"/>
          <w:sz w:val="28"/>
          <w:szCs w:val="28"/>
        </w:rPr>
      </w:pPr>
      <w:r w:rsidRPr="002E2A57">
        <w:rPr>
          <w:rFonts w:ascii="標楷體" w:eastAsia="標楷體" w:hAnsi="標楷體"/>
          <w:sz w:val="28"/>
          <w:szCs w:val="28"/>
        </w:rPr>
        <w:t>(一)傷科脫臼整復之審查依病歷紀錄，應包括：</w:t>
      </w:r>
    </w:p>
    <w:p w14:paraId="265F8466" w14:textId="77777777" w:rsidR="0012110B" w:rsidRPr="002E2A57" w:rsidRDefault="0012110B" w:rsidP="0012110B">
      <w:pPr>
        <w:snapToGrid w:val="0"/>
        <w:spacing w:line="600" w:lineRule="exact"/>
        <w:ind w:left="996"/>
        <w:jc w:val="both"/>
        <w:rPr>
          <w:rFonts w:ascii="標楷體" w:eastAsia="標楷體" w:hAnsi="標楷體"/>
          <w:sz w:val="28"/>
          <w:szCs w:val="28"/>
        </w:rPr>
      </w:pPr>
      <w:r w:rsidRPr="002E2A57">
        <w:rPr>
          <w:rFonts w:ascii="標楷體" w:eastAsia="標楷體" w:hAnsi="標楷體"/>
          <w:sz w:val="28"/>
          <w:szCs w:val="28"/>
        </w:rPr>
        <w:t>1.脫臼發生之時間及原因。</w:t>
      </w:r>
    </w:p>
    <w:p w14:paraId="3966F434" w14:textId="77777777" w:rsidR="0012110B" w:rsidRPr="002E2A57" w:rsidRDefault="0012110B" w:rsidP="0012110B">
      <w:pPr>
        <w:snapToGrid w:val="0"/>
        <w:spacing w:line="600" w:lineRule="exact"/>
        <w:ind w:left="996"/>
        <w:jc w:val="both"/>
        <w:rPr>
          <w:rFonts w:ascii="標楷體" w:eastAsia="標楷體" w:hAnsi="標楷體"/>
          <w:sz w:val="28"/>
          <w:szCs w:val="28"/>
        </w:rPr>
      </w:pPr>
      <w:r w:rsidRPr="002E2A57">
        <w:rPr>
          <w:rFonts w:ascii="標楷體" w:eastAsia="標楷體" w:hAnsi="標楷體"/>
          <w:sz w:val="28"/>
          <w:szCs w:val="28"/>
        </w:rPr>
        <w:t>2.是否第一線處理。</w:t>
      </w:r>
    </w:p>
    <w:p w14:paraId="3DB33CBE" w14:textId="77777777" w:rsidR="0012110B" w:rsidRPr="002E2A57" w:rsidRDefault="0012110B" w:rsidP="0012110B">
      <w:pPr>
        <w:snapToGrid w:val="0"/>
        <w:spacing w:line="600" w:lineRule="exact"/>
        <w:ind w:left="996"/>
        <w:jc w:val="both"/>
        <w:rPr>
          <w:rFonts w:ascii="標楷體" w:eastAsia="標楷體" w:hAnsi="標楷體"/>
          <w:sz w:val="28"/>
          <w:szCs w:val="28"/>
        </w:rPr>
      </w:pPr>
      <w:r w:rsidRPr="002E2A57">
        <w:rPr>
          <w:rFonts w:ascii="標楷體" w:eastAsia="標楷體" w:hAnsi="標楷體"/>
          <w:sz w:val="28"/>
          <w:szCs w:val="28"/>
        </w:rPr>
        <w:t>3.受傷部位之局部症狀。</w:t>
      </w:r>
    </w:p>
    <w:p w14:paraId="202E144D" w14:textId="77777777" w:rsidR="0012110B" w:rsidRPr="002E2A57" w:rsidRDefault="0012110B" w:rsidP="0012110B">
      <w:pPr>
        <w:snapToGrid w:val="0"/>
        <w:spacing w:line="600" w:lineRule="exact"/>
        <w:ind w:left="996"/>
        <w:jc w:val="both"/>
        <w:rPr>
          <w:rFonts w:ascii="標楷體" w:eastAsia="標楷體" w:hAnsi="標楷體"/>
          <w:sz w:val="28"/>
          <w:szCs w:val="28"/>
        </w:rPr>
      </w:pPr>
      <w:r w:rsidRPr="002E2A57">
        <w:rPr>
          <w:rFonts w:ascii="標楷體" w:eastAsia="標楷體" w:hAnsi="標楷體"/>
          <w:sz w:val="28"/>
          <w:szCs w:val="28"/>
        </w:rPr>
        <w:t>4.整復手法。</w:t>
      </w:r>
    </w:p>
    <w:p w14:paraId="22CD8832" w14:textId="639CD2CD" w:rsidR="0012110B" w:rsidRPr="002E2A57" w:rsidRDefault="0012110B" w:rsidP="0012110B">
      <w:pPr>
        <w:snapToGrid w:val="0"/>
        <w:spacing w:line="600" w:lineRule="exact"/>
        <w:ind w:left="993" w:hanging="753"/>
        <w:jc w:val="both"/>
        <w:rPr>
          <w:rFonts w:ascii="標楷體" w:eastAsia="標楷體" w:hAnsi="標楷體"/>
          <w:sz w:val="28"/>
          <w:szCs w:val="28"/>
        </w:rPr>
      </w:pPr>
      <w:r w:rsidRPr="002E2A57">
        <w:rPr>
          <w:rFonts w:ascii="標楷體" w:eastAsia="標楷體" w:hAnsi="標楷體"/>
          <w:sz w:val="28"/>
          <w:szCs w:val="28"/>
        </w:rPr>
        <w:t>(二)</w:t>
      </w:r>
      <w:r w:rsidR="00B619E9" w:rsidRPr="002E2A57">
        <w:rPr>
          <w:rFonts w:ascii="標楷體" w:eastAsia="標楷體" w:hAnsi="標楷體"/>
          <w:color w:val="FF0000"/>
          <w:sz w:val="28"/>
          <w:szCs w:val="28"/>
        </w:rPr>
        <w:t xml:space="preserve"> </w:t>
      </w:r>
      <w:r w:rsidR="00B619E9" w:rsidRPr="002E2A57">
        <w:rPr>
          <w:rFonts w:ascii="標楷體" w:eastAsia="標楷體" w:hAnsi="標楷體"/>
          <w:sz w:val="28"/>
          <w:szCs w:val="28"/>
        </w:rPr>
        <w:t>刪除(1</w:t>
      </w:r>
      <w:r w:rsidR="00B619E9" w:rsidRPr="002E2A57">
        <w:rPr>
          <w:rFonts w:ascii="標楷體" w:eastAsia="標楷體" w:hAnsi="標楷體" w:hint="eastAsia"/>
          <w:sz w:val="28"/>
          <w:szCs w:val="28"/>
        </w:rPr>
        <w:t>11</w:t>
      </w:r>
      <w:r w:rsidR="00B619E9" w:rsidRPr="002E2A57">
        <w:rPr>
          <w:rFonts w:ascii="標楷體" w:eastAsia="標楷體" w:hAnsi="標楷體"/>
          <w:sz w:val="28"/>
          <w:szCs w:val="28"/>
        </w:rPr>
        <w:t>/</w:t>
      </w:r>
      <w:r w:rsidR="00394D8B" w:rsidRPr="002E2A57">
        <w:rPr>
          <w:rFonts w:ascii="標楷體" w:eastAsia="標楷體" w:hAnsi="標楷體" w:hint="eastAsia"/>
          <w:sz w:val="28"/>
          <w:szCs w:val="28"/>
        </w:rPr>
        <w:t>8</w:t>
      </w:r>
      <w:r w:rsidR="00B619E9" w:rsidRPr="002E2A57">
        <w:rPr>
          <w:rFonts w:ascii="標楷體" w:eastAsia="標楷體" w:hAnsi="標楷體"/>
          <w:sz w:val="28"/>
          <w:szCs w:val="28"/>
        </w:rPr>
        <w:t>/</w:t>
      </w:r>
      <w:r w:rsidR="00394D8B" w:rsidRPr="002E2A57">
        <w:rPr>
          <w:rFonts w:ascii="標楷體" w:eastAsia="標楷體" w:hAnsi="標楷體" w:hint="eastAsia"/>
          <w:sz w:val="28"/>
          <w:szCs w:val="28"/>
        </w:rPr>
        <w:t>1</w:t>
      </w:r>
      <w:r w:rsidR="00B619E9" w:rsidRPr="002E2A57">
        <w:rPr>
          <w:rFonts w:ascii="標楷體" w:eastAsia="標楷體" w:hAnsi="標楷體"/>
          <w:sz w:val="28"/>
          <w:szCs w:val="28"/>
        </w:rPr>
        <w:t>)</w:t>
      </w:r>
    </w:p>
    <w:p w14:paraId="41EE9ECF" w14:textId="77777777" w:rsidR="0012110B" w:rsidRPr="002E2A57" w:rsidRDefault="0012110B" w:rsidP="0012110B">
      <w:pPr>
        <w:pStyle w:val="a5"/>
        <w:snapToGrid w:val="0"/>
        <w:spacing w:line="600" w:lineRule="exact"/>
        <w:ind w:left="840" w:hanging="840"/>
        <w:jc w:val="both"/>
        <w:rPr>
          <w:rFonts w:ascii="標楷體" w:eastAsia="標楷體" w:hAnsi="標楷體"/>
          <w:sz w:val="28"/>
          <w:szCs w:val="28"/>
        </w:rPr>
      </w:pPr>
      <w:r w:rsidRPr="002E2A57">
        <w:rPr>
          <w:rFonts w:ascii="標楷體" w:eastAsia="標楷體" w:hAnsi="標楷體"/>
          <w:sz w:val="28"/>
          <w:szCs w:val="28"/>
        </w:rPr>
        <w:t>十七、診斷病名為扭傷或挫傷時，未於病歷上載明病人主訴之發生時間及原因者，應加強審查。</w:t>
      </w:r>
    </w:p>
    <w:p w14:paraId="7A4F5153" w14:textId="77777777" w:rsidR="0012110B" w:rsidRPr="002E2A57" w:rsidRDefault="0012110B" w:rsidP="0012110B">
      <w:pPr>
        <w:snapToGrid w:val="0"/>
        <w:spacing w:line="600" w:lineRule="exact"/>
        <w:ind w:left="840" w:hanging="840"/>
        <w:jc w:val="both"/>
        <w:rPr>
          <w:rFonts w:ascii="標楷體" w:eastAsia="標楷體" w:hAnsi="標楷體"/>
          <w:sz w:val="28"/>
          <w:szCs w:val="28"/>
        </w:rPr>
      </w:pPr>
      <w:r w:rsidRPr="002E2A57">
        <w:rPr>
          <w:rFonts w:ascii="標楷體" w:eastAsia="標楷體" w:hAnsi="標楷體"/>
          <w:sz w:val="28"/>
          <w:szCs w:val="28"/>
        </w:rPr>
        <w:t>十八、慢性病開藥七天以下比例過高者應加強審查。（11</w:t>
      </w:r>
      <w:r w:rsidRPr="002E2A57">
        <w:rPr>
          <w:rFonts w:ascii="標楷體" w:eastAsia="標楷體" w:hAnsi="標楷體" w:hint="eastAsia"/>
          <w:sz w:val="28"/>
          <w:szCs w:val="28"/>
        </w:rPr>
        <w:t>1</w:t>
      </w:r>
      <w:r w:rsidRPr="002E2A57">
        <w:rPr>
          <w:rFonts w:ascii="標楷體" w:eastAsia="標楷體" w:hAnsi="標楷體"/>
          <w:sz w:val="28"/>
          <w:szCs w:val="28"/>
        </w:rPr>
        <w:t>/</w:t>
      </w:r>
      <w:r w:rsidRPr="002E2A57">
        <w:rPr>
          <w:rFonts w:ascii="標楷體" w:eastAsia="標楷體" w:hAnsi="標楷體" w:hint="eastAsia"/>
          <w:sz w:val="28"/>
          <w:szCs w:val="28"/>
        </w:rPr>
        <w:t>1</w:t>
      </w:r>
      <w:r w:rsidRPr="002E2A57">
        <w:rPr>
          <w:rFonts w:ascii="標楷體" w:eastAsia="標楷體" w:hAnsi="標楷體"/>
          <w:sz w:val="28"/>
          <w:szCs w:val="28"/>
        </w:rPr>
        <w:t>/</w:t>
      </w:r>
      <w:r w:rsidRPr="002E2A57">
        <w:rPr>
          <w:rFonts w:ascii="標楷體" w:eastAsia="標楷體" w:hAnsi="標楷體" w:hint="eastAsia"/>
          <w:sz w:val="28"/>
          <w:szCs w:val="28"/>
        </w:rPr>
        <w:t>1</w:t>
      </w:r>
      <w:r w:rsidRPr="002E2A57">
        <w:rPr>
          <w:rFonts w:ascii="標楷體" w:eastAsia="標楷體" w:hAnsi="標楷體"/>
          <w:sz w:val="28"/>
          <w:szCs w:val="28"/>
        </w:rPr>
        <w:t>）</w:t>
      </w:r>
    </w:p>
    <w:p w14:paraId="4FEFCD18" w14:textId="77777777" w:rsidR="0012110B" w:rsidRPr="002E2A57" w:rsidRDefault="0012110B" w:rsidP="0012110B">
      <w:pPr>
        <w:pStyle w:val="a5"/>
        <w:snapToGrid w:val="0"/>
        <w:spacing w:line="600" w:lineRule="exact"/>
        <w:ind w:left="840" w:hanging="840"/>
        <w:jc w:val="both"/>
        <w:rPr>
          <w:rFonts w:ascii="標楷體" w:eastAsia="標楷體" w:hAnsi="標楷體"/>
          <w:sz w:val="28"/>
          <w:szCs w:val="28"/>
        </w:rPr>
      </w:pPr>
      <w:r w:rsidRPr="002E2A57">
        <w:rPr>
          <w:rFonts w:ascii="標楷體" w:eastAsia="標楷體" w:hAnsi="標楷體"/>
          <w:sz w:val="28"/>
          <w:szCs w:val="28"/>
        </w:rPr>
        <w:t>十九、申報針灸、電針、傷科及脫臼整復治療次數顯有異常頻繁之情形時，應加強審查。</w:t>
      </w:r>
    </w:p>
    <w:p w14:paraId="3D9BF9F2" w14:textId="77777777" w:rsidR="0012110B" w:rsidRPr="002E2A57" w:rsidRDefault="0012110B" w:rsidP="0012110B">
      <w:pPr>
        <w:pStyle w:val="a5"/>
        <w:snapToGrid w:val="0"/>
        <w:spacing w:line="600" w:lineRule="exact"/>
        <w:ind w:left="840" w:hanging="840"/>
        <w:jc w:val="both"/>
        <w:rPr>
          <w:rFonts w:ascii="標楷體" w:eastAsia="標楷體" w:hAnsi="標楷體"/>
          <w:sz w:val="28"/>
          <w:szCs w:val="28"/>
        </w:rPr>
      </w:pPr>
      <w:r w:rsidRPr="002E2A57">
        <w:rPr>
          <w:rFonts w:ascii="標楷體" w:eastAsia="標楷體" w:hAnsi="標楷體"/>
          <w:sz w:val="28"/>
          <w:szCs w:val="28"/>
        </w:rPr>
        <w:t>二十、電針病歷應詳實記載穴位、時間、波形、頻率如未載明者，費用應予刪除。</w:t>
      </w:r>
    </w:p>
    <w:p w14:paraId="23D085CB" w14:textId="77777777" w:rsidR="0012110B" w:rsidRPr="002E2A57" w:rsidRDefault="0012110B" w:rsidP="0012110B">
      <w:pPr>
        <w:pStyle w:val="a5"/>
        <w:snapToGrid w:val="0"/>
        <w:spacing w:line="600" w:lineRule="exact"/>
        <w:ind w:left="840" w:hanging="840"/>
        <w:jc w:val="both"/>
        <w:rPr>
          <w:rFonts w:ascii="標楷體" w:eastAsia="標楷體" w:hAnsi="標楷體"/>
        </w:rPr>
      </w:pPr>
      <w:r w:rsidRPr="002E2A57">
        <w:rPr>
          <w:rFonts w:ascii="標楷體" w:eastAsia="標楷體" w:hAnsi="標楷體"/>
          <w:sz w:val="28"/>
          <w:szCs w:val="28"/>
        </w:rPr>
        <w:t>二十一、刪除(103/6/1)</w:t>
      </w:r>
    </w:p>
    <w:p w14:paraId="11A97E29" w14:textId="77777777" w:rsidR="0012110B" w:rsidRPr="002E2A57" w:rsidRDefault="0012110B" w:rsidP="0012110B">
      <w:pPr>
        <w:pStyle w:val="a5"/>
        <w:snapToGrid w:val="0"/>
        <w:spacing w:line="600" w:lineRule="exact"/>
        <w:ind w:left="1134" w:hanging="1134"/>
        <w:jc w:val="both"/>
        <w:rPr>
          <w:rFonts w:ascii="標楷體" w:eastAsia="標楷體" w:hAnsi="標楷體"/>
          <w:sz w:val="28"/>
          <w:szCs w:val="28"/>
        </w:rPr>
      </w:pPr>
      <w:r w:rsidRPr="002E2A57">
        <w:rPr>
          <w:rFonts w:ascii="標楷體" w:eastAsia="標楷體" w:hAnsi="標楷體"/>
          <w:sz w:val="28"/>
          <w:szCs w:val="28"/>
        </w:rPr>
        <w:t>二十二、非屬本保險給付範圍之醫療服務代辦案件，未依規定以代辦案件申報者，整筆核刪不予本保險支付(例如：屬職業災害事故所發生之醫療費用以健保醫療費用申報者不予支付)。(95/7/15)</w:t>
      </w:r>
    </w:p>
    <w:p w14:paraId="2E59B453" w14:textId="77777777" w:rsidR="0012110B" w:rsidRPr="002E2A57" w:rsidRDefault="0012110B" w:rsidP="0012110B">
      <w:pPr>
        <w:pStyle w:val="a5"/>
        <w:snapToGrid w:val="0"/>
        <w:spacing w:line="600" w:lineRule="exact"/>
        <w:ind w:left="1134" w:hanging="1134"/>
        <w:jc w:val="both"/>
        <w:rPr>
          <w:rFonts w:ascii="標楷體" w:eastAsia="標楷體" w:hAnsi="標楷體"/>
          <w:sz w:val="28"/>
          <w:szCs w:val="28"/>
        </w:rPr>
      </w:pPr>
      <w:r w:rsidRPr="002E2A57">
        <w:rPr>
          <w:rFonts w:ascii="標楷體" w:eastAsia="標楷體" w:hAnsi="標楷體"/>
          <w:sz w:val="28"/>
          <w:szCs w:val="28"/>
        </w:rPr>
        <w:t>二十三、醫事機構申報重大傷病免部分負擔之醫療費用，非與重大傷病相關之診療者，追扣醫事機構該筆醫療費用部分負擔。(98/3/1)</w:t>
      </w:r>
    </w:p>
    <w:p w14:paraId="4267AE4B" w14:textId="77777777" w:rsidR="0012110B" w:rsidRPr="002E2A57" w:rsidRDefault="0012110B" w:rsidP="0012110B">
      <w:pPr>
        <w:pStyle w:val="a5"/>
        <w:snapToGrid w:val="0"/>
        <w:spacing w:line="600" w:lineRule="exact"/>
        <w:ind w:left="1134" w:hanging="1134"/>
        <w:jc w:val="both"/>
        <w:rPr>
          <w:rFonts w:ascii="標楷體" w:eastAsia="標楷體" w:hAnsi="標楷體"/>
          <w:sz w:val="28"/>
          <w:szCs w:val="28"/>
        </w:rPr>
      </w:pPr>
      <w:r w:rsidRPr="002E2A57">
        <w:rPr>
          <w:rFonts w:ascii="標楷體" w:eastAsia="標楷體" w:hAnsi="標楷體"/>
          <w:sz w:val="28"/>
          <w:szCs w:val="28"/>
        </w:rPr>
        <w:t>二十四、案件分類為「一般案件」(俗稱簡表)者，經個案專業審查後，有下列情形者整筆費用核刪：</w:t>
      </w:r>
    </w:p>
    <w:p w14:paraId="1E963A6E" w14:textId="77777777" w:rsidR="0012110B" w:rsidRPr="002E2A57" w:rsidRDefault="0012110B" w:rsidP="0012110B">
      <w:pPr>
        <w:pStyle w:val="a5"/>
        <w:snapToGrid w:val="0"/>
        <w:spacing w:line="600" w:lineRule="exact"/>
        <w:ind w:left="1134"/>
        <w:jc w:val="both"/>
        <w:rPr>
          <w:rFonts w:ascii="標楷體" w:eastAsia="標楷體" w:hAnsi="標楷體"/>
          <w:sz w:val="28"/>
          <w:szCs w:val="28"/>
        </w:rPr>
      </w:pPr>
      <w:r w:rsidRPr="002E2A57">
        <w:rPr>
          <w:rFonts w:ascii="標楷體" w:eastAsia="標楷體" w:hAnsi="標楷體"/>
          <w:sz w:val="28"/>
          <w:szCs w:val="28"/>
        </w:rPr>
        <w:lastRenderedPageBreak/>
        <w:t>(一)、影響病人安全之處方者。</w:t>
      </w:r>
    </w:p>
    <w:p w14:paraId="044C56DF" w14:textId="77777777" w:rsidR="0012110B" w:rsidRPr="002E2A57" w:rsidRDefault="0012110B" w:rsidP="0012110B">
      <w:pPr>
        <w:pStyle w:val="a5"/>
        <w:snapToGrid w:val="0"/>
        <w:spacing w:line="600" w:lineRule="exact"/>
        <w:ind w:left="720" w:firstLine="414"/>
        <w:jc w:val="both"/>
        <w:rPr>
          <w:rFonts w:ascii="標楷體" w:eastAsia="標楷體" w:hAnsi="標楷體"/>
          <w:sz w:val="28"/>
          <w:szCs w:val="28"/>
        </w:rPr>
      </w:pPr>
      <w:r w:rsidRPr="002E2A57">
        <w:rPr>
          <w:rFonts w:ascii="標楷體" w:eastAsia="標楷體" w:hAnsi="標楷體"/>
          <w:sz w:val="28"/>
          <w:szCs w:val="28"/>
        </w:rPr>
        <w:t>(二)、非必要之連續性就診者。(95/12/1)</w:t>
      </w:r>
    </w:p>
    <w:p w14:paraId="7FAD525E" w14:textId="77777777" w:rsidR="0012110B" w:rsidRPr="002E2A57" w:rsidRDefault="0012110B" w:rsidP="0012110B">
      <w:pPr>
        <w:pStyle w:val="a5"/>
        <w:snapToGrid w:val="0"/>
        <w:spacing w:line="600" w:lineRule="exact"/>
        <w:ind w:left="1120" w:hanging="1120"/>
        <w:rPr>
          <w:rFonts w:ascii="標楷體" w:eastAsia="標楷體" w:hAnsi="標楷體"/>
          <w:sz w:val="28"/>
          <w:szCs w:val="28"/>
        </w:rPr>
      </w:pPr>
      <w:r w:rsidRPr="002E2A57">
        <w:rPr>
          <w:rFonts w:ascii="標楷體" w:eastAsia="標楷體" w:hAnsi="標楷體"/>
          <w:sz w:val="28"/>
          <w:szCs w:val="28"/>
        </w:rPr>
        <w:t>二十五、病歷需填卡序，無填寫卡序者將加強審查。(99/1/1)</w:t>
      </w:r>
    </w:p>
    <w:p w14:paraId="373DEA8B" w14:textId="77777777" w:rsidR="0012110B" w:rsidRPr="002E2A57" w:rsidRDefault="0012110B" w:rsidP="0012110B">
      <w:pPr>
        <w:pStyle w:val="a5"/>
        <w:snapToGrid w:val="0"/>
        <w:spacing w:line="600" w:lineRule="exact"/>
        <w:ind w:left="1120" w:hanging="1120"/>
        <w:rPr>
          <w:rFonts w:ascii="標楷體" w:eastAsia="標楷體" w:hAnsi="標楷體"/>
          <w:sz w:val="28"/>
          <w:szCs w:val="28"/>
        </w:rPr>
      </w:pPr>
      <w:r w:rsidRPr="002E2A57">
        <w:rPr>
          <w:rFonts w:ascii="標楷體" w:eastAsia="標楷體" w:hAnsi="標楷體"/>
          <w:sz w:val="28"/>
          <w:szCs w:val="28"/>
        </w:rPr>
        <w:t>二十六、刪除(100/11/1)</w:t>
      </w:r>
    </w:p>
    <w:p w14:paraId="5D5B9CDA" w14:textId="77777777" w:rsidR="000257EE" w:rsidRPr="002E2A57" w:rsidRDefault="000257EE" w:rsidP="003669B2">
      <w:pPr>
        <w:widowControl/>
        <w:suppressAutoHyphens w:val="0"/>
        <w:spacing w:line="240" w:lineRule="auto"/>
        <w:rPr>
          <w:rFonts w:ascii="標楷體" w:eastAsia="標楷體" w:hAnsi="標楷體"/>
        </w:rPr>
      </w:pPr>
    </w:p>
    <w:sectPr w:rsidR="000257EE" w:rsidRPr="002E2A57" w:rsidSect="000257EE">
      <w:headerReference w:type="default" r:id="rId100"/>
      <w:footerReference w:type="default" r:id="rId101"/>
      <w:pgSz w:w="11906" w:h="16838"/>
      <w:pgMar w:top="1440" w:right="849" w:bottom="1440" w:left="1800" w:header="851" w:footer="992" w:gutter="0"/>
      <w:cols w:space="720"/>
      <w:docGrid w:type="lines" w:linePitch="4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916855" w14:textId="77777777" w:rsidR="009D2C09" w:rsidRDefault="009D2C09" w:rsidP="000257EE">
      <w:pPr>
        <w:spacing w:line="240" w:lineRule="auto"/>
      </w:pPr>
      <w:r>
        <w:separator/>
      </w:r>
    </w:p>
  </w:endnote>
  <w:endnote w:type="continuationSeparator" w:id="0">
    <w:p w14:paraId="4343BD36" w14:textId="77777777" w:rsidR="009D2C09" w:rsidRDefault="009D2C09" w:rsidP="000257E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altName w:val="DF Kai Shu"/>
    <w:panose1 w:val="03000509000000000000"/>
    <w:charset w:val="88"/>
    <w:family w:val="script"/>
    <w:pitch w:val="fixed"/>
    <w:sig w:usb0="00000003" w:usb1="080E0000" w:usb2="00000016" w:usb3="00000000" w:csb0="00100001" w:csb1="00000000"/>
  </w:font>
  <w:font w:name="Segoe UI Symbol">
    <w:panose1 w:val="020B0502040204020203"/>
    <w:charset w:val="00"/>
    <w:family w:val="swiss"/>
    <w:pitch w:val="variable"/>
    <w:sig w:usb0="800001E3" w:usb1="1200FFEF" w:usb2="00040000" w:usb3="00000000" w:csb0="00000001"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全真楷書">
    <w:altName w:val="微軟正黑體"/>
    <w:charset w:val="00"/>
    <w:family w:val="modern"/>
    <w:pitch w:val="fixed"/>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8"/>
    <w:family w:val="swiss"/>
    <w:pitch w:val="variable"/>
    <w:sig w:usb0="F7FFAFFF" w:usb1="E9DFFFFF" w:usb2="0000003F" w:usb3="00000000" w:csb0="003F01FF" w:csb1="00000000"/>
  </w:font>
  <w:font w:name="MS Mincho">
    <w:altName w:val="Yu Gothic"/>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微軟正黑體">
    <w:panose1 w:val="020B0604030504040204"/>
    <w:charset w:val="88"/>
    <w:family w:val="swiss"/>
    <w:pitch w:val="variable"/>
    <w:sig w:usb0="000002A7" w:usb1="28CF4400" w:usb2="00000016" w:usb3="00000000" w:csb0="00100009"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文鼎中明">
    <w:altName w:val="MS Gothic"/>
    <w:charset w:val="00"/>
    <w:family w:val="modern"/>
    <w:pitch w:val="fixe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C805B5" w14:textId="77777777" w:rsidR="009D2C09" w:rsidRDefault="009D2C09">
    <w:pPr>
      <w:pStyle w:val="a9"/>
      <w:jc w:val="center"/>
    </w:pPr>
    <w:r>
      <w:rPr>
        <w:lang w:val="zh-TW"/>
      </w:rPr>
      <w:fldChar w:fldCharType="begin"/>
    </w:r>
    <w:r>
      <w:rPr>
        <w:lang w:val="zh-TW"/>
      </w:rPr>
      <w:instrText xml:space="preserve"> PAGE </w:instrText>
    </w:r>
    <w:r>
      <w:rPr>
        <w:lang w:val="zh-TW"/>
      </w:rPr>
      <w:fldChar w:fldCharType="separate"/>
    </w:r>
    <w:r>
      <w:rPr>
        <w:noProof/>
        <w:lang w:val="zh-TW"/>
      </w:rPr>
      <w:t>9</w:t>
    </w:r>
    <w:r>
      <w:rPr>
        <w:lang w:val="zh-TW"/>
      </w:rPr>
      <w:fldChar w:fldCharType="end"/>
    </w:r>
  </w:p>
  <w:p w14:paraId="0B8FE246" w14:textId="77777777" w:rsidR="009D2C09" w:rsidRDefault="009D2C09">
    <w:pPr>
      <w:pStyle w:val="a9"/>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6244A0" w14:textId="77777777" w:rsidR="009D2C09" w:rsidRDefault="009D2C09">
    <w:pPr>
      <w:pStyle w:val="a9"/>
      <w:jc w:val="center"/>
    </w:pPr>
    <w:r>
      <w:rPr>
        <w:lang w:val="zh-TW"/>
      </w:rPr>
      <w:fldChar w:fldCharType="begin"/>
    </w:r>
    <w:r>
      <w:rPr>
        <w:lang w:val="zh-TW"/>
      </w:rPr>
      <w:instrText xml:space="preserve"> PAGE </w:instrText>
    </w:r>
    <w:r>
      <w:rPr>
        <w:lang w:val="zh-TW"/>
      </w:rPr>
      <w:fldChar w:fldCharType="separate"/>
    </w:r>
    <w:r>
      <w:rPr>
        <w:noProof/>
        <w:lang w:val="zh-TW"/>
      </w:rPr>
      <w:t>262</w:t>
    </w:r>
    <w:r>
      <w:rPr>
        <w:lang w:val="zh-TW"/>
      </w:rPr>
      <w:fldChar w:fldCharType="end"/>
    </w:r>
  </w:p>
  <w:p w14:paraId="4CEF9BBF" w14:textId="77777777" w:rsidR="009D2C09" w:rsidRDefault="009D2C09">
    <w:pPr>
      <w:pStyle w:val="a9"/>
      <w:jc w:val="cen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D4C9C4" w14:textId="77777777" w:rsidR="009D2C09" w:rsidRDefault="009D2C09">
    <w:pPr>
      <w:pStyle w:val="a9"/>
      <w:jc w:val="center"/>
    </w:pPr>
    <w:r>
      <w:rPr>
        <w:lang w:val="zh-TW"/>
      </w:rPr>
      <w:fldChar w:fldCharType="begin"/>
    </w:r>
    <w:r>
      <w:rPr>
        <w:lang w:val="zh-TW"/>
      </w:rPr>
      <w:instrText xml:space="preserve"> PAGE </w:instrText>
    </w:r>
    <w:r>
      <w:rPr>
        <w:lang w:val="zh-TW"/>
      </w:rPr>
      <w:fldChar w:fldCharType="separate"/>
    </w:r>
    <w:r>
      <w:rPr>
        <w:noProof/>
        <w:lang w:val="zh-TW"/>
      </w:rPr>
      <w:t>263</w:t>
    </w:r>
    <w:r>
      <w:rPr>
        <w:lang w:val="zh-TW"/>
      </w:rPr>
      <w:fldChar w:fldCharType="end"/>
    </w:r>
  </w:p>
  <w:p w14:paraId="494D37F9" w14:textId="77777777" w:rsidR="009D2C09" w:rsidRDefault="009D2C09">
    <w:pPr>
      <w:pStyle w:val="a9"/>
      <w:jc w:val="cen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563DCA" w14:textId="77777777" w:rsidR="009D2C09" w:rsidRDefault="009D2C09">
    <w:pPr>
      <w:pStyle w:val="a9"/>
      <w:jc w:val="center"/>
    </w:pPr>
    <w:r>
      <w:rPr>
        <w:lang w:val="zh-TW"/>
      </w:rPr>
      <w:fldChar w:fldCharType="begin"/>
    </w:r>
    <w:r>
      <w:rPr>
        <w:lang w:val="zh-TW"/>
      </w:rPr>
      <w:instrText xml:space="preserve"> PAGE </w:instrText>
    </w:r>
    <w:r>
      <w:rPr>
        <w:lang w:val="zh-TW"/>
      </w:rPr>
      <w:fldChar w:fldCharType="separate"/>
    </w:r>
    <w:r>
      <w:rPr>
        <w:noProof/>
        <w:lang w:val="zh-TW"/>
      </w:rPr>
      <w:t>264</w:t>
    </w:r>
    <w:r>
      <w:rPr>
        <w:lang w:val="zh-TW"/>
      </w:rPr>
      <w:fldChar w:fldCharType="end"/>
    </w:r>
  </w:p>
  <w:p w14:paraId="018D4DC5" w14:textId="77777777" w:rsidR="009D2C09" w:rsidRDefault="009D2C09">
    <w:pPr>
      <w:pStyle w:val="a9"/>
      <w:jc w:val="cen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92B1A7" w14:textId="77777777" w:rsidR="009D2C09" w:rsidRDefault="009D2C09">
    <w:pPr>
      <w:pStyle w:val="a9"/>
      <w:jc w:val="center"/>
    </w:pPr>
    <w:r>
      <w:rPr>
        <w:lang w:val="zh-TW"/>
      </w:rPr>
      <w:fldChar w:fldCharType="begin"/>
    </w:r>
    <w:r>
      <w:rPr>
        <w:lang w:val="zh-TW"/>
      </w:rPr>
      <w:instrText xml:space="preserve"> PAGE </w:instrText>
    </w:r>
    <w:r>
      <w:rPr>
        <w:lang w:val="zh-TW"/>
      </w:rPr>
      <w:fldChar w:fldCharType="separate"/>
    </w:r>
    <w:r>
      <w:rPr>
        <w:noProof/>
        <w:lang w:val="zh-TW"/>
      </w:rPr>
      <w:t>265</w:t>
    </w:r>
    <w:r>
      <w:rPr>
        <w:lang w:val="zh-TW"/>
      </w:rPr>
      <w:fldChar w:fldCharType="end"/>
    </w:r>
  </w:p>
  <w:p w14:paraId="2AB61322" w14:textId="77777777" w:rsidR="009D2C09" w:rsidRDefault="009D2C09">
    <w:pPr>
      <w:pStyle w:val="a9"/>
      <w:jc w:val="cen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76A1F2" w14:textId="77777777" w:rsidR="009D2C09" w:rsidRDefault="009D2C09">
    <w:pPr>
      <w:pStyle w:val="a9"/>
      <w:jc w:val="center"/>
    </w:pPr>
    <w:r>
      <w:rPr>
        <w:lang w:val="zh-TW"/>
      </w:rPr>
      <w:fldChar w:fldCharType="begin"/>
    </w:r>
    <w:r>
      <w:rPr>
        <w:lang w:val="zh-TW"/>
      </w:rPr>
      <w:instrText xml:space="preserve"> PAGE </w:instrText>
    </w:r>
    <w:r>
      <w:rPr>
        <w:lang w:val="zh-TW"/>
      </w:rPr>
      <w:fldChar w:fldCharType="separate"/>
    </w:r>
    <w:r>
      <w:rPr>
        <w:noProof/>
        <w:lang w:val="zh-TW"/>
      </w:rPr>
      <w:t>266</w:t>
    </w:r>
    <w:r>
      <w:rPr>
        <w:lang w:val="zh-TW"/>
      </w:rPr>
      <w:fldChar w:fldCharType="end"/>
    </w:r>
  </w:p>
  <w:p w14:paraId="152F8F4B" w14:textId="77777777" w:rsidR="009D2C09" w:rsidRDefault="009D2C09">
    <w:pPr>
      <w:pStyle w:val="a9"/>
      <w:jc w:val="cen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F495E1" w14:textId="77777777" w:rsidR="009D2C09" w:rsidRDefault="009D2C09">
    <w:pPr>
      <w:pStyle w:val="a9"/>
      <w:jc w:val="center"/>
    </w:pPr>
    <w:r>
      <w:rPr>
        <w:lang w:val="zh-TW"/>
      </w:rPr>
      <w:fldChar w:fldCharType="begin"/>
    </w:r>
    <w:r>
      <w:rPr>
        <w:lang w:val="zh-TW"/>
      </w:rPr>
      <w:instrText xml:space="preserve"> PAGE </w:instrText>
    </w:r>
    <w:r>
      <w:rPr>
        <w:lang w:val="zh-TW"/>
      </w:rPr>
      <w:fldChar w:fldCharType="separate"/>
    </w:r>
    <w:r>
      <w:rPr>
        <w:noProof/>
        <w:lang w:val="zh-TW"/>
      </w:rPr>
      <w:t>267</w:t>
    </w:r>
    <w:r>
      <w:rPr>
        <w:lang w:val="zh-TW"/>
      </w:rPr>
      <w:fldChar w:fldCharType="end"/>
    </w:r>
  </w:p>
  <w:p w14:paraId="5B26D8DD" w14:textId="77777777" w:rsidR="009D2C09" w:rsidRDefault="009D2C09">
    <w:pPr>
      <w:pStyle w:val="a9"/>
      <w:jc w:val="cen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F1EB3A" w14:textId="77777777" w:rsidR="009D2C09" w:rsidRDefault="009D2C09">
    <w:pPr>
      <w:pStyle w:val="a9"/>
      <w:jc w:val="center"/>
    </w:pPr>
    <w:r>
      <w:rPr>
        <w:lang w:val="zh-TW"/>
      </w:rPr>
      <w:fldChar w:fldCharType="begin"/>
    </w:r>
    <w:r>
      <w:rPr>
        <w:lang w:val="zh-TW"/>
      </w:rPr>
      <w:instrText xml:space="preserve"> PAGE </w:instrText>
    </w:r>
    <w:r>
      <w:rPr>
        <w:lang w:val="zh-TW"/>
      </w:rPr>
      <w:fldChar w:fldCharType="separate"/>
    </w:r>
    <w:r>
      <w:rPr>
        <w:noProof/>
        <w:lang w:val="zh-TW"/>
      </w:rPr>
      <w:t>268</w:t>
    </w:r>
    <w:r>
      <w:rPr>
        <w:lang w:val="zh-TW"/>
      </w:rPr>
      <w:fldChar w:fldCharType="end"/>
    </w:r>
  </w:p>
  <w:p w14:paraId="0DDA07E2" w14:textId="77777777" w:rsidR="009D2C09" w:rsidRDefault="009D2C09">
    <w:pPr>
      <w:pStyle w:val="a9"/>
      <w:jc w:val="cen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499410" w14:textId="77777777" w:rsidR="009D2C09" w:rsidRDefault="009D2C09">
    <w:pPr>
      <w:pStyle w:val="a9"/>
      <w:jc w:val="center"/>
    </w:pPr>
    <w:r>
      <w:rPr>
        <w:lang w:val="zh-TW"/>
      </w:rPr>
      <w:fldChar w:fldCharType="begin"/>
    </w:r>
    <w:r>
      <w:rPr>
        <w:lang w:val="zh-TW"/>
      </w:rPr>
      <w:instrText xml:space="preserve"> PAGE </w:instrText>
    </w:r>
    <w:r>
      <w:rPr>
        <w:lang w:val="zh-TW"/>
      </w:rPr>
      <w:fldChar w:fldCharType="separate"/>
    </w:r>
    <w:r>
      <w:rPr>
        <w:noProof/>
        <w:lang w:val="zh-TW"/>
      </w:rPr>
      <w:t>269</w:t>
    </w:r>
    <w:r>
      <w:rPr>
        <w:lang w:val="zh-TW"/>
      </w:rPr>
      <w:fldChar w:fldCharType="end"/>
    </w:r>
  </w:p>
  <w:p w14:paraId="7EC1D45E" w14:textId="77777777" w:rsidR="009D2C09" w:rsidRDefault="009D2C09">
    <w:pPr>
      <w:pStyle w:val="a9"/>
      <w:jc w:val="cen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C39E21" w14:textId="77777777" w:rsidR="009D2C09" w:rsidRDefault="009D2C09">
    <w:pPr>
      <w:pStyle w:val="a9"/>
      <w:jc w:val="center"/>
    </w:pPr>
    <w:r>
      <w:rPr>
        <w:lang w:val="zh-TW"/>
      </w:rPr>
      <w:fldChar w:fldCharType="begin"/>
    </w:r>
    <w:r>
      <w:rPr>
        <w:lang w:val="zh-TW"/>
      </w:rPr>
      <w:instrText xml:space="preserve"> PAGE </w:instrText>
    </w:r>
    <w:r>
      <w:rPr>
        <w:lang w:val="zh-TW"/>
      </w:rPr>
      <w:fldChar w:fldCharType="separate"/>
    </w:r>
    <w:r>
      <w:rPr>
        <w:noProof/>
        <w:lang w:val="zh-TW"/>
      </w:rPr>
      <w:t>271</w:t>
    </w:r>
    <w:r>
      <w:rPr>
        <w:lang w:val="zh-TW"/>
      </w:rPr>
      <w:fldChar w:fldCharType="end"/>
    </w:r>
  </w:p>
  <w:p w14:paraId="0D9609F8" w14:textId="77777777" w:rsidR="009D2C09" w:rsidRDefault="009D2C09">
    <w:pPr>
      <w:pStyle w:val="a9"/>
      <w:jc w:val="cen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3FB878" w14:textId="77777777" w:rsidR="009D2C09" w:rsidRDefault="009D2C09">
    <w:pPr>
      <w:pStyle w:val="a9"/>
      <w:jc w:val="center"/>
    </w:pPr>
    <w:r>
      <w:rPr>
        <w:lang w:val="zh-TW"/>
      </w:rPr>
      <w:fldChar w:fldCharType="begin"/>
    </w:r>
    <w:r>
      <w:rPr>
        <w:lang w:val="zh-TW"/>
      </w:rPr>
      <w:instrText xml:space="preserve"> PAGE </w:instrText>
    </w:r>
    <w:r>
      <w:rPr>
        <w:lang w:val="zh-TW"/>
      </w:rPr>
      <w:fldChar w:fldCharType="separate"/>
    </w:r>
    <w:r>
      <w:rPr>
        <w:noProof/>
        <w:lang w:val="zh-TW"/>
      </w:rPr>
      <w:t>273</w:t>
    </w:r>
    <w:r>
      <w:rPr>
        <w:lang w:val="zh-TW"/>
      </w:rPr>
      <w:fldChar w:fldCharType="end"/>
    </w:r>
  </w:p>
  <w:p w14:paraId="7B94BC0A" w14:textId="77777777" w:rsidR="009D2C09" w:rsidRDefault="009D2C09">
    <w:pPr>
      <w:pStyle w:val="a9"/>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C5B564" w14:textId="77777777" w:rsidR="009D2C09" w:rsidRDefault="009D2C09">
    <w:pPr>
      <w:pStyle w:val="a9"/>
      <w:jc w:val="center"/>
    </w:pPr>
    <w:r>
      <w:rPr>
        <w:lang w:val="zh-TW"/>
      </w:rPr>
      <w:fldChar w:fldCharType="begin"/>
    </w:r>
    <w:r>
      <w:rPr>
        <w:lang w:val="zh-TW"/>
      </w:rPr>
      <w:instrText xml:space="preserve"> PAGE </w:instrText>
    </w:r>
    <w:r>
      <w:rPr>
        <w:lang w:val="zh-TW"/>
      </w:rPr>
      <w:fldChar w:fldCharType="separate"/>
    </w:r>
    <w:r>
      <w:rPr>
        <w:noProof/>
        <w:lang w:val="zh-TW"/>
      </w:rPr>
      <w:t>248</w:t>
    </w:r>
    <w:r>
      <w:rPr>
        <w:lang w:val="zh-TW"/>
      </w:rPr>
      <w:fldChar w:fldCharType="end"/>
    </w:r>
  </w:p>
  <w:p w14:paraId="53CCBA28" w14:textId="77777777" w:rsidR="009D2C09" w:rsidRDefault="009D2C09">
    <w:pPr>
      <w:pStyle w:val="a9"/>
      <w:jc w:val="cen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8062B" w14:textId="77777777" w:rsidR="009D2C09" w:rsidRDefault="009D2C09">
    <w:pPr>
      <w:pStyle w:val="a9"/>
      <w:jc w:val="center"/>
    </w:pPr>
    <w:r>
      <w:rPr>
        <w:lang w:val="zh-TW"/>
      </w:rPr>
      <w:fldChar w:fldCharType="begin"/>
    </w:r>
    <w:r>
      <w:rPr>
        <w:lang w:val="zh-TW"/>
      </w:rPr>
      <w:instrText xml:space="preserve"> PAGE </w:instrText>
    </w:r>
    <w:r>
      <w:rPr>
        <w:lang w:val="zh-TW"/>
      </w:rPr>
      <w:fldChar w:fldCharType="separate"/>
    </w:r>
    <w:r>
      <w:rPr>
        <w:noProof/>
        <w:lang w:val="zh-TW"/>
      </w:rPr>
      <w:t>274</w:t>
    </w:r>
    <w:r>
      <w:rPr>
        <w:lang w:val="zh-TW"/>
      </w:rPr>
      <w:fldChar w:fldCharType="end"/>
    </w:r>
  </w:p>
  <w:p w14:paraId="2F014FBA" w14:textId="77777777" w:rsidR="009D2C09" w:rsidRDefault="009D2C09">
    <w:pPr>
      <w:pStyle w:val="a9"/>
      <w:jc w:val="cen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325981" w14:textId="77777777" w:rsidR="009D2C09" w:rsidRDefault="009D2C09">
    <w:pPr>
      <w:pStyle w:val="a9"/>
      <w:jc w:val="center"/>
    </w:pPr>
    <w:r>
      <w:rPr>
        <w:lang w:val="zh-TW"/>
      </w:rPr>
      <w:fldChar w:fldCharType="begin"/>
    </w:r>
    <w:r>
      <w:rPr>
        <w:lang w:val="zh-TW"/>
      </w:rPr>
      <w:instrText xml:space="preserve"> PAGE </w:instrText>
    </w:r>
    <w:r>
      <w:rPr>
        <w:lang w:val="zh-TW"/>
      </w:rPr>
      <w:fldChar w:fldCharType="separate"/>
    </w:r>
    <w:r>
      <w:rPr>
        <w:noProof/>
        <w:lang w:val="zh-TW"/>
      </w:rPr>
      <w:t>275</w:t>
    </w:r>
    <w:r>
      <w:rPr>
        <w:lang w:val="zh-TW"/>
      </w:rPr>
      <w:fldChar w:fldCharType="end"/>
    </w:r>
  </w:p>
  <w:p w14:paraId="74A07C5B" w14:textId="77777777" w:rsidR="009D2C09" w:rsidRDefault="009D2C09">
    <w:pPr>
      <w:pStyle w:val="a9"/>
      <w:jc w:val="cen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4ACEA4" w14:textId="77777777" w:rsidR="009D2C09" w:rsidRDefault="009D2C09">
    <w:pPr>
      <w:pStyle w:val="a9"/>
      <w:jc w:val="center"/>
    </w:pPr>
    <w:r>
      <w:rPr>
        <w:lang w:val="zh-TW"/>
      </w:rPr>
      <w:fldChar w:fldCharType="begin"/>
    </w:r>
    <w:r>
      <w:rPr>
        <w:lang w:val="zh-TW"/>
      </w:rPr>
      <w:instrText xml:space="preserve"> PAGE </w:instrText>
    </w:r>
    <w:r>
      <w:rPr>
        <w:lang w:val="zh-TW"/>
      </w:rPr>
      <w:fldChar w:fldCharType="separate"/>
    </w:r>
    <w:r>
      <w:rPr>
        <w:noProof/>
        <w:lang w:val="zh-TW"/>
      </w:rPr>
      <w:t>276</w:t>
    </w:r>
    <w:r>
      <w:rPr>
        <w:lang w:val="zh-TW"/>
      </w:rPr>
      <w:fldChar w:fldCharType="end"/>
    </w:r>
  </w:p>
  <w:p w14:paraId="37E6358E" w14:textId="77777777" w:rsidR="009D2C09" w:rsidRDefault="009D2C09">
    <w:pPr>
      <w:pStyle w:val="a9"/>
      <w:jc w:val="cen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15C2DD" w14:textId="77777777" w:rsidR="009D2C09" w:rsidRDefault="009D2C09">
    <w:pPr>
      <w:pStyle w:val="a9"/>
      <w:jc w:val="center"/>
    </w:pPr>
    <w:r>
      <w:rPr>
        <w:rFonts w:ascii="標楷體" w:eastAsia="標楷體" w:hAnsi="標楷體"/>
        <w:kern w:val="3"/>
      </w:rPr>
      <w:fldChar w:fldCharType="begin"/>
    </w:r>
    <w:r>
      <w:rPr>
        <w:rFonts w:ascii="標楷體" w:eastAsia="標楷體" w:hAnsi="標楷體"/>
        <w:kern w:val="3"/>
      </w:rPr>
      <w:instrText xml:space="preserve"> PAGE </w:instrText>
    </w:r>
    <w:r>
      <w:rPr>
        <w:rFonts w:ascii="標楷體" w:eastAsia="標楷體" w:hAnsi="標楷體"/>
        <w:kern w:val="3"/>
      </w:rPr>
      <w:fldChar w:fldCharType="separate"/>
    </w:r>
    <w:r>
      <w:rPr>
        <w:rFonts w:ascii="標楷體" w:eastAsia="標楷體" w:hAnsi="標楷體"/>
        <w:noProof/>
        <w:kern w:val="3"/>
      </w:rPr>
      <w:t>322</w:t>
    </w:r>
    <w:r>
      <w:rPr>
        <w:rFonts w:ascii="標楷體" w:eastAsia="標楷體" w:hAnsi="標楷體"/>
        <w:kern w:val="3"/>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6F397D" w14:textId="77777777" w:rsidR="009D2C09" w:rsidRDefault="009D2C09">
    <w:pPr>
      <w:pStyle w:val="a9"/>
      <w:jc w:val="center"/>
    </w:pPr>
    <w:r>
      <w:rPr>
        <w:rFonts w:ascii="標楷體" w:eastAsia="標楷體" w:hAnsi="標楷體"/>
        <w:kern w:val="3"/>
      </w:rPr>
      <w:fldChar w:fldCharType="begin"/>
    </w:r>
    <w:r>
      <w:rPr>
        <w:rFonts w:ascii="標楷體" w:eastAsia="標楷體" w:hAnsi="標楷體"/>
        <w:kern w:val="3"/>
      </w:rPr>
      <w:instrText xml:space="preserve"> PAGE </w:instrText>
    </w:r>
    <w:r>
      <w:rPr>
        <w:rFonts w:ascii="標楷體" w:eastAsia="標楷體" w:hAnsi="標楷體"/>
        <w:kern w:val="3"/>
      </w:rPr>
      <w:fldChar w:fldCharType="separate"/>
    </w:r>
    <w:r>
      <w:rPr>
        <w:rFonts w:ascii="標楷體" w:eastAsia="標楷體" w:hAnsi="標楷體"/>
        <w:noProof/>
        <w:kern w:val="3"/>
      </w:rPr>
      <w:t>400</w:t>
    </w:r>
    <w:r>
      <w:rPr>
        <w:rFonts w:ascii="標楷體" w:eastAsia="標楷體" w:hAnsi="標楷體"/>
        <w:kern w:val="3"/>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7795BB" w14:textId="77777777" w:rsidR="009D2C09" w:rsidRDefault="009D2C09">
    <w:pPr>
      <w:pStyle w:val="a9"/>
      <w:jc w:val="center"/>
    </w:pPr>
    <w:r>
      <w:rPr>
        <w:lang w:val="zh-TW"/>
      </w:rPr>
      <w:fldChar w:fldCharType="begin"/>
    </w:r>
    <w:r>
      <w:rPr>
        <w:lang w:val="zh-TW"/>
      </w:rPr>
      <w:instrText xml:space="preserve"> PAGE </w:instrText>
    </w:r>
    <w:r>
      <w:rPr>
        <w:lang w:val="zh-TW"/>
      </w:rPr>
      <w:fldChar w:fldCharType="separate"/>
    </w:r>
    <w:r>
      <w:rPr>
        <w:noProof/>
        <w:lang w:val="zh-TW"/>
      </w:rPr>
      <w:t>401</w:t>
    </w:r>
    <w:r>
      <w:rPr>
        <w:lang w:val="zh-TW"/>
      </w:rPr>
      <w:fldChar w:fldCharType="end"/>
    </w:r>
  </w:p>
  <w:p w14:paraId="6DB7D16A" w14:textId="77777777" w:rsidR="009D2C09" w:rsidRDefault="009D2C09">
    <w:pPr>
      <w:pStyle w:val="a9"/>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5BCEC" w14:textId="77777777" w:rsidR="009D2C09" w:rsidRDefault="009D2C09">
    <w:pPr>
      <w:pStyle w:val="a9"/>
      <w:jc w:val="center"/>
    </w:pPr>
    <w:r>
      <w:rPr>
        <w:lang w:val="zh-TW"/>
      </w:rPr>
      <w:fldChar w:fldCharType="begin"/>
    </w:r>
    <w:r>
      <w:rPr>
        <w:lang w:val="zh-TW"/>
      </w:rPr>
      <w:instrText xml:space="preserve"> PAGE </w:instrText>
    </w:r>
    <w:r>
      <w:rPr>
        <w:lang w:val="zh-TW"/>
      </w:rPr>
      <w:fldChar w:fldCharType="separate"/>
    </w:r>
    <w:r>
      <w:rPr>
        <w:noProof/>
        <w:lang w:val="zh-TW"/>
      </w:rPr>
      <w:t>402</w:t>
    </w:r>
    <w:r>
      <w:rPr>
        <w:lang w:val="zh-TW"/>
      </w:rPr>
      <w:fldChar w:fldCharType="end"/>
    </w:r>
  </w:p>
  <w:p w14:paraId="27FD87D9" w14:textId="77777777" w:rsidR="009D2C09" w:rsidRDefault="009D2C09">
    <w:pPr>
      <w:pStyle w:val="a9"/>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7100FE" w14:textId="77777777" w:rsidR="009D2C09" w:rsidRDefault="009D2C09">
    <w:pPr>
      <w:pStyle w:val="a9"/>
      <w:jc w:val="center"/>
    </w:pPr>
    <w:r>
      <w:rPr>
        <w:lang w:val="zh-TW"/>
      </w:rPr>
      <w:fldChar w:fldCharType="begin"/>
    </w:r>
    <w:r>
      <w:rPr>
        <w:lang w:val="zh-TW"/>
      </w:rPr>
      <w:instrText xml:space="preserve"> PAGE </w:instrText>
    </w:r>
    <w:r>
      <w:rPr>
        <w:lang w:val="zh-TW"/>
      </w:rPr>
      <w:fldChar w:fldCharType="separate"/>
    </w:r>
    <w:r>
      <w:rPr>
        <w:noProof/>
        <w:lang w:val="zh-TW"/>
      </w:rPr>
      <w:t>403</w:t>
    </w:r>
    <w:r>
      <w:rPr>
        <w:lang w:val="zh-TW"/>
      </w:rPr>
      <w:fldChar w:fldCharType="end"/>
    </w:r>
  </w:p>
  <w:p w14:paraId="623FEFA8" w14:textId="77777777" w:rsidR="009D2C09" w:rsidRDefault="009D2C09">
    <w:pPr>
      <w:pStyle w:val="a9"/>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525CAF" w14:textId="77777777" w:rsidR="009D2C09" w:rsidRDefault="009D2C09">
    <w:pPr>
      <w:pStyle w:val="a9"/>
      <w:jc w:val="center"/>
    </w:pPr>
    <w:r>
      <w:rPr>
        <w:lang w:val="zh-TW"/>
      </w:rPr>
      <w:fldChar w:fldCharType="begin"/>
    </w:r>
    <w:r>
      <w:rPr>
        <w:lang w:val="zh-TW"/>
      </w:rPr>
      <w:instrText xml:space="preserve"> PAGE </w:instrText>
    </w:r>
    <w:r>
      <w:rPr>
        <w:lang w:val="zh-TW"/>
      </w:rPr>
      <w:fldChar w:fldCharType="separate"/>
    </w:r>
    <w:r>
      <w:rPr>
        <w:noProof/>
        <w:lang w:val="zh-TW"/>
      </w:rPr>
      <w:t>404</w:t>
    </w:r>
    <w:r>
      <w:rPr>
        <w:lang w:val="zh-TW"/>
      </w:rPr>
      <w:fldChar w:fldCharType="end"/>
    </w:r>
  </w:p>
  <w:p w14:paraId="2CBA5501" w14:textId="77777777" w:rsidR="009D2C09" w:rsidRDefault="009D2C09">
    <w:pPr>
      <w:pStyle w:val="a9"/>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EECBE5" w14:textId="77777777" w:rsidR="009D2C09" w:rsidRDefault="009D2C09">
    <w:pPr>
      <w:pStyle w:val="a9"/>
      <w:jc w:val="center"/>
    </w:pPr>
    <w:r>
      <w:rPr>
        <w:lang w:val="zh-TW"/>
      </w:rPr>
      <w:fldChar w:fldCharType="begin"/>
    </w:r>
    <w:r>
      <w:rPr>
        <w:lang w:val="zh-TW"/>
      </w:rPr>
      <w:instrText xml:space="preserve"> PAGE </w:instrText>
    </w:r>
    <w:r>
      <w:rPr>
        <w:lang w:val="zh-TW"/>
      </w:rPr>
      <w:fldChar w:fldCharType="separate"/>
    </w:r>
    <w:r>
      <w:rPr>
        <w:noProof/>
        <w:lang w:val="zh-TW"/>
      </w:rPr>
      <w:t>405</w:t>
    </w:r>
    <w:r>
      <w:rPr>
        <w:lang w:val="zh-TW"/>
      </w:rPr>
      <w:fldChar w:fldCharType="end"/>
    </w:r>
  </w:p>
  <w:p w14:paraId="2210E337" w14:textId="77777777" w:rsidR="009D2C09" w:rsidRDefault="009D2C09">
    <w:pPr>
      <w:pStyle w:val="a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154758" w14:textId="77777777" w:rsidR="009D2C09" w:rsidRDefault="009D2C09">
    <w:pPr>
      <w:pStyle w:val="a9"/>
      <w:jc w:val="center"/>
    </w:pPr>
    <w:r>
      <w:rPr>
        <w:lang w:val="zh-TW"/>
      </w:rPr>
      <w:fldChar w:fldCharType="begin"/>
    </w:r>
    <w:r>
      <w:rPr>
        <w:lang w:val="zh-TW"/>
      </w:rPr>
      <w:instrText xml:space="preserve"> PAGE </w:instrText>
    </w:r>
    <w:r>
      <w:rPr>
        <w:lang w:val="zh-TW"/>
      </w:rPr>
      <w:fldChar w:fldCharType="separate"/>
    </w:r>
    <w:r>
      <w:rPr>
        <w:noProof/>
        <w:lang w:val="zh-TW"/>
      </w:rPr>
      <w:t>249</w:t>
    </w:r>
    <w:r>
      <w:rPr>
        <w:lang w:val="zh-TW"/>
      </w:rPr>
      <w:fldChar w:fldCharType="end"/>
    </w:r>
  </w:p>
  <w:p w14:paraId="575EEB83" w14:textId="77777777" w:rsidR="009D2C09" w:rsidRDefault="009D2C09">
    <w:pPr>
      <w:pStyle w:val="a9"/>
      <w:jc w:val="cen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25C864" w14:textId="77777777" w:rsidR="009D2C09" w:rsidRDefault="009D2C09">
    <w:pPr>
      <w:pStyle w:val="a9"/>
      <w:jc w:val="center"/>
    </w:pPr>
    <w:r>
      <w:rPr>
        <w:lang w:val="zh-TW"/>
      </w:rPr>
      <w:fldChar w:fldCharType="begin"/>
    </w:r>
    <w:r>
      <w:rPr>
        <w:lang w:val="zh-TW"/>
      </w:rPr>
      <w:instrText xml:space="preserve"> PAGE </w:instrText>
    </w:r>
    <w:r>
      <w:rPr>
        <w:lang w:val="zh-TW"/>
      </w:rPr>
      <w:fldChar w:fldCharType="separate"/>
    </w:r>
    <w:r>
      <w:rPr>
        <w:noProof/>
        <w:lang w:val="zh-TW"/>
      </w:rPr>
      <w:t>406</w:t>
    </w:r>
    <w:r>
      <w:rPr>
        <w:lang w:val="zh-TW"/>
      </w:rPr>
      <w:fldChar w:fldCharType="end"/>
    </w:r>
  </w:p>
  <w:p w14:paraId="0C8589B6" w14:textId="77777777" w:rsidR="009D2C09" w:rsidRDefault="009D2C09">
    <w:pPr>
      <w:pStyle w:val="a9"/>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B80B7F" w14:textId="77777777" w:rsidR="009D2C09" w:rsidRDefault="009D2C09">
    <w:pPr>
      <w:pStyle w:val="a9"/>
      <w:jc w:val="center"/>
    </w:pPr>
    <w:r>
      <w:rPr>
        <w:lang w:val="zh-TW"/>
      </w:rPr>
      <w:fldChar w:fldCharType="begin"/>
    </w:r>
    <w:r>
      <w:rPr>
        <w:lang w:val="zh-TW"/>
      </w:rPr>
      <w:instrText xml:space="preserve"> PAGE </w:instrText>
    </w:r>
    <w:r>
      <w:rPr>
        <w:lang w:val="zh-TW"/>
      </w:rPr>
      <w:fldChar w:fldCharType="separate"/>
    </w:r>
    <w:r>
      <w:rPr>
        <w:noProof/>
        <w:lang w:val="zh-TW"/>
      </w:rPr>
      <w:t>407</w:t>
    </w:r>
    <w:r>
      <w:rPr>
        <w:lang w:val="zh-TW"/>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F54F21" w14:textId="77777777" w:rsidR="009D2C09" w:rsidRDefault="009D2C09">
    <w:pPr>
      <w:pStyle w:val="a9"/>
      <w:jc w:val="center"/>
    </w:pPr>
    <w:r>
      <w:rPr>
        <w:lang w:val="zh-TW"/>
      </w:rPr>
      <w:fldChar w:fldCharType="begin"/>
    </w:r>
    <w:r>
      <w:rPr>
        <w:lang w:val="zh-TW"/>
      </w:rPr>
      <w:instrText xml:space="preserve"> PAGE </w:instrText>
    </w:r>
    <w:r>
      <w:rPr>
        <w:lang w:val="zh-TW"/>
      </w:rPr>
      <w:fldChar w:fldCharType="separate"/>
    </w:r>
    <w:r>
      <w:rPr>
        <w:noProof/>
        <w:lang w:val="zh-TW"/>
      </w:rPr>
      <w:t>414</w:t>
    </w:r>
    <w:r>
      <w:rPr>
        <w:lang w:val="zh-TW"/>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FDE1ED" w14:textId="77777777" w:rsidR="009D2C09" w:rsidRDefault="009D2C09">
    <w:pPr>
      <w:pStyle w:val="a9"/>
      <w:jc w:val="center"/>
    </w:pPr>
    <w:r>
      <w:rPr>
        <w:lang w:val="zh-TW"/>
      </w:rPr>
      <w:fldChar w:fldCharType="begin"/>
    </w:r>
    <w:r>
      <w:rPr>
        <w:lang w:val="zh-TW"/>
      </w:rPr>
      <w:instrText xml:space="preserve"> PAGE </w:instrText>
    </w:r>
    <w:r>
      <w:rPr>
        <w:lang w:val="zh-TW"/>
      </w:rPr>
      <w:fldChar w:fldCharType="separate"/>
    </w:r>
    <w:r>
      <w:rPr>
        <w:noProof/>
        <w:lang w:val="zh-TW"/>
      </w:rPr>
      <w:t>415</w:t>
    </w:r>
    <w:r>
      <w:rPr>
        <w:lang w:val="zh-TW"/>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0A3563" w14:textId="77777777" w:rsidR="009D2C09" w:rsidRDefault="009D2C09">
    <w:pPr>
      <w:pStyle w:val="a9"/>
      <w:jc w:val="center"/>
    </w:pPr>
    <w:r>
      <w:rPr>
        <w:lang w:val="zh-TW"/>
      </w:rPr>
      <w:fldChar w:fldCharType="begin"/>
    </w:r>
    <w:r>
      <w:rPr>
        <w:lang w:val="zh-TW"/>
      </w:rPr>
      <w:instrText xml:space="preserve"> PAGE </w:instrText>
    </w:r>
    <w:r>
      <w:rPr>
        <w:lang w:val="zh-TW"/>
      </w:rPr>
      <w:fldChar w:fldCharType="separate"/>
    </w:r>
    <w:r>
      <w:rPr>
        <w:noProof/>
        <w:lang w:val="zh-TW"/>
      </w:rPr>
      <w:t>416</w:t>
    </w:r>
    <w:r>
      <w:rPr>
        <w:lang w:val="zh-TW"/>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D0F63" w14:textId="77777777" w:rsidR="009D2C09" w:rsidRDefault="009D2C09">
    <w:pPr>
      <w:pStyle w:val="a9"/>
      <w:jc w:val="center"/>
    </w:pPr>
    <w:r>
      <w:rPr>
        <w:lang w:val="zh-TW"/>
      </w:rPr>
      <w:fldChar w:fldCharType="begin"/>
    </w:r>
    <w:r>
      <w:rPr>
        <w:lang w:val="zh-TW"/>
      </w:rPr>
      <w:instrText xml:space="preserve"> PAGE </w:instrText>
    </w:r>
    <w:r>
      <w:rPr>
        <w:lang w:val="zh-TW"/>
      </w:rPr>
      <w:fldChar w:fldCharType="separate"/>
    </w:r>
    <w:r>
      <w:rPr>
        <w:noProof/>
        <w:lang w:val="zh-TW"/>
      </w:rPr>
      <w:t>417</w:t>
    </w:r>
    <w:r>
      <w:rPr>
        <w:lang w:val="zh-TW"/>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CF8A4E" w14:textId="77777777" w:rsidR="009D2C09" w:rsidRDefault="009D2C09">
    <w:pPr>
      <w:pStyle w:val="a9"/>
      <w:jc w:val="center"/>
    </w:pPr>
    <w:r>
      <w:rPr>
        <w:lang w:val="zh-TW"/>
      </w:rPr>
      <w:fldChar w:fldCharType="begin"/>
    </w:r>
    <w:r>
      <w:rPr>
        <w:lang w:val="zh-TW"/>
      </w:rPr>
      <w:instrText xml:space="preserve"> PAGE </w:instrText>
    </w:r>
    <w:r>
      <w:rPr>
        <w:lang w:val="zh-TW"/>
      </w:rPr>
      <w:fldChar w:fldCharType="separate"/>
    </w:r>
    <w:r>
      <w:rPr>
        <w:noProof/>
        <w:lang w:val="zh-TW"/>
      </w:rPr>
      <w:t>418</w:t>
    </w:r>
    <w:r>
      <w:rPr>
        <w:lang w:val="zh-TW"/>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5B2AD" w14:textId="77777777" w:rsidR="009D2C09" w:rsidRDefault="009D2C09">
    <w:pPr>
      <w:pStyle w:val="a9"/>
      <w:jc w:val="center"/>
    </w:pPr>
    <w:r>
      <w:rPr>
        <w:lang w:val="zh-TW"/>
      </w:rPr>
      <w:fldChar w:fldCharType="begin"/>
    </w:r>
    <w:r>
      <w:rPr>
        <w:lang w:val="zh-TW"/>
      </w:rPr>
      <w:instrText xml:space="preserve"> PAGE </w:instrText>
    </w:r>
    <w:r>
      <w:rPr>
        <w:lang w:val="zh-TW"/>
      </w:rPr>
      <w:fldChar w:fldCharType="separate"/>
    </w:r>
    <w:r>
      <w:rPr>
        <w:noProof/>
        <w:lang w:val="zh-TW"/>
      </w:rPr>
      <w:t>419</w:t>
    </w:r>
    <w:r>
      <w:rPr>
        <w:lang w:val="zh-TW"/>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0CE467" w14:textId="77777777" w:rsidR="009D2C09" w:rsidRDefault="009D2C09">
    <w:pPr>
      <w:pStyle w:val="a9"/>
      <w:jc w:val="center"/>
    </w:pPr>
    <w:r>
      <w:rPr>
        <w:lang w:val="zh-TW"/>
      </w:rPr>
      <w:fldChar w:fldCharType="begin"/>
    </w:r>
    <w:r>
      <w:rPr>
        <w:lang w:val="zh-TW"/>
      </w:rPr>
      <w:instrText xml:space="preserve"> PAGE </w:instrText>
    </w:r>
    <w:r>
      <w:rPr>
        <w:lang w:val="zh-TW"/>
      </w:rPr>
      <w:fldChar w:fldCharType="separate"/>
    </w:r>
    <w:r>
      <w:rPr>
        <w:noProof/>
        <w:lang w:val="zh-TW"/>
      </w:rPr>
      <w:t>420</w:t>
    </w:r>
    <w:r>
      <w:rPr>
        <w:lang w:val="zh-TW"/>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A4CB5D" w14:textId="77777777" w:rsidR="009D2C09" w:rsidRDefault="009D2C09">
    <w:pPr>
      <w:pStyle w:val="a9"/>
      <w:jc w:val="center"/>
    </w:pPr>
    <w:r>
      <w:rPr>
        <w:lang w:val="zh-TW"/>
      </w:rPr>
      <w:fldChar w:fldCharType="begin"/>
    </w:r>
    <w:r>
      <w:rPr>
        <w:lang w:val="zh-TW"/>
      </w:rPr>
      <w:instrText xml:space="preserve"> PAGE </w:instrText>
    </w:r>
    <w:r>
      <w:rPr>
        <w:lang w:val="zh-TW"/>
      </w:rPr>
      <w:fldChar w:fldCharType="separate"/>
    </w:r>
    <w:r>
      <w:rPr>
        <w:noProof/>
        <w:lang w:val="zh-TW"/>
      </w:rPr>
      <w:t>421</w:t>
    </w:r>
    <w:r>
      <w:rPr>
        <w:lang w:val="zh-TW"/>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C9DA5" w14:textId="77777777" w:rsidR="009D2C09" w:rsidRDefault="009D2C09">
    <w:pPr>
      <w:pStyle w:val="a9"/>
      <w:jc w:val="center"/>
    </w:pPr>
    <w:r>
      <w:rPr>
        <w:lang w:val="zh-TW"/>
      </w:rPr>
      <w:fldChar w:fldCharType="begin"/>
    </w:r>
    <w:r>
      <w:rPr>
        <w:lang w:val="zh-TW"/>
      </w:rPr>
      <w:instrText xml:space="preserve"> PAGE </w:instrText>
    </w:r>
    <w:r>
      <w:rPr>
        <w:lang w:val="zh-TW"/>
      </w:rPr>
      <w:fldChar w:fldCharType="separate"/>
    </w:r>
    <w:r>
      <w:rPr>
        <w:noProof/>
        <w:lang w:val="zh-TW"/>
      </w:rPr>
      <w:t>250</w:t>
    </w:r>
    <w:r>
      <w:rPr>
        <w:lang w:val="zh-TW"/>
      </w:rPr>
      <w:fldChar w:fldCharType="end"/>
    </w:r>
  </w:p>
  <w:p w14:paraId="32F8AFF7" w14:textId="77777777" w:rsidR="009D2C09" w:rsidRDefault="009D2C09">
    <w:pPr>
      <w:pStyle w:val="a9"/>
      <w:jc w:val="cen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B4D8CD" w14:textId="77777777" w:rsidR="009D2C09" w:rsidRDefault="009D2C09">
    <w:pPr>
      <w:pStyle w:val="a9"/>
      <w:jc w:val="center"/>
    </w:pPr>
    <w:r>
      <w:rPr>
        <w:lang w:val="zh-TW"/>
      </w:rPr>
      <w:fldChar w:fldCharType="begin"/>
    </w:r>
    <w:r>
      <w:rPr>
        <w:lang w:val="zh-TW"/>
      </w:rPr>
      <w:instrText xml:space="preserve"> PAGE </w:instrText>
    </w:r>
    <w:r>
      <w:rPr>
        <w:lang w:val="zh-TW"/>
      </w:rPr>
      <w:fldChar w:fldCharType="separate"/>
    </w:r>
    <w:r>
      <w:rPr>
        <w:noProof/>
        <w:lang w:val="zh-TW"/>
      </w:rPr>
      <w:t>422</w:t>
    </w:r>
    <w:r>
      <w:rPr>
        <w:lang w:val="zh-TW"/>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27FB4F" w14:textId="77777777" w:rsidR="009D2C09" w:rsidRDefault="009D2C09">
    <w:pPr>
      <w:pStyle w:val="a9"/>
      <w:jc w:val="center"/>
    </w:pPr>
    <w:r>
      <w:rPr>
        <w:lang w:val="zh-TW"/>
      </w:rPr>
      <w:fldChar w:fldCharType="begin"/>
    </w:r>
    <w:r>
      <w:rPr>
        <w:lang w:val="zh-TW"/>
      </w:rPr>
      <w:instrText xml:space="preserve"> PAGE </w:instrText>
    </w:r>
    <w:r>
      <w:rPr>
        <w:lang w:val="zh-TW"/>
      </w:rPr>
      <w:fldChar w:fldCharType="separate"/>
    </w:r>
    <w:r>
      <w:rPr>
        <w:noProof/>
        <w:lang w:val="zh-TW"/>
      </w:rPr>
      <w:t>427</w:t>
    </w:r>
    <w:r>
      <w:rPr>
        <w:lang w:val="zh-TW"/>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7BE06E" w14:textId="77777777" w:rsidR="009D2C09" w:rsidRDefault="009D2C09">
    <w:pPr>
      <w:pStyle w:val="a9"/>
      <w:ind w:right="360"/>
      <w:jc w:val="center"/>
    </w:pPr>
    <w:r>
      <w:rPr>
        <w:rFonts w:ascii="標楷體" w:hAnsi="標楷體"/>
        <w:noProof/>
      </w:rPr>
      <mc:AlternateContent>
        <mc:Choice Requires="wps">
          <w:drawing>
            <wp:anchor distT="0" distB="0" distL="114300" distR="114300" simplePos="0" relativeHeight="251662336" behindDoc="0" locked="0" layoutInCell="1" allowOverlap="1" wp14:anchorId="07A9AAE2" wp14:editId="5AC04D4F">
              <wp:simplePos x="0" y="0"/>
              <wp:positionH relativeFrom="margin">
                <wp:posOffset>2795905</wp:posOffset>
              </wp:positionH>
              <wp:positionV relativeFrom="paragraph">
                <wp:posOffset>-46990</wp:posOffset>
              </wp:positionV>
              <wp:extent cx="191135" cy="228600"/>
              <wp:effectExtent l="0" t="0" r="18415" b="0"/>
              <wp:wrapSquare wrapText="bothSides"/>
              <wp:docPr id="1"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8FB95" w14:textId="77777777" w:rsidR="009D2C09" w:rsidRDefault="009D2C09">
                          <w:pPr>
                            <w:pStyle w:val="a9"/>
                          </w:pPr>
                          <w:r>
                            <w:rPr>
                              <w:rStyle w:val="af0"/>
                            </w:rPr>
                            <w:fldChar w:fldCharType="begin"/>
                          </w:r>
                          <w:r>
                            <w:rPr>
                              <w:rStyle w:val="af0"/>
                            </w:rPr>
                            <w:instrText xml:space="preserve"> PAGE </w:instrText>
                          </w:r>
                          <w:r>
                            <w:rPr>
                              <w:rStyle w:val="af0"/>
                            </w:rPr>
                            <w:fldChar w:fldCharType="separate"/>
                          </w:r>
                          <w:r>
                            <w:rPr>
                              <w:rStyle w:val="af0"/>
                              <w:noProof/>
                            </w:rPr>
                            <w:t>433</w:t>
                          </w:r>
                          <w:r>
                            <w:rPr>
                              <w:rStyle w:val="af0"/>
                            </w:rPr>
                            <w:fldChar w:fldCharType="end"/>
                          </w: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xmlns="">
          <w:pict>
            <v:shapetype w14:anchorId="07A9AAE2" id="_x0000_t202" coordsize="21600,21600" o:spt="202" path="m,l,21600r21600,l21600,xe">
              <v:stroke joinstyle="miter"/>
              <v:path gradientshapeok="t" o:connecttype="rect"/>
            </v:shapetype>
            <v:shape id="文字方塊 1" o:spid="_x0000_s1060" type="#_x0000_t202" style="position:absolute;left:0;text-align:left;margin-left:220.15pt;margin-top:-3.7pt;width:15.05pt;height:18pt;z-index:25166233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" filled="f" stroked="f">
              <v:textbox style="mso-fit-shape-to-text:t" inset="0,0,0,0">
                <w:txbxContent>
                  <w:p w14:paraId="5C98FB95" w14:textId="77777777" w:rsidR="009D2C09" w:rsidRDefault="009D2C09">
                    <w:pPr>
                      <w:pStyle w:val="a9"/>
                    </w:pPr>
                    <w:r>
                      <w:rPr>
                        <w:rStyle w:val="af0"/>
                      </w:rPr>
                      <w:fldChar w:fldCharType="begin"/>
                    </w:r>
                    <w:r>
                      <w:rPr>
                        <w:rStyle w:val="af0"/>
                      </w:rPr>
                      <w:instrText xml:space="preserve"> PAGE </w:instrText>
                    </w:r>
                    <w:r>
                      <w:rPr>
                        <w:rStyle w:val="af0"/>
                      </w:rPr>
                      <w:fldChar w:fldCharType="separate"/>
                    </w:r>
                    <w:r>
                      <w:rPr>
                        <w:rStyle w:val="af0"/>
                        <w:noProof/>
                      </w:rPr>
                      <w:t>433</w:t>
                    </w:r>
                    <w:r>
                      <w:rPr>
                        <w:rStyle w:val="af0"/>
                      </w:rPr>
                      <w:fldChar w:fldCharType="end"/>
                    </w:r>
                  </w:p>
                </w:txbxContent>
              </v:textbox>
              <w10:wrap type="square" anchorx="margin"/>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98B0B5" w14:textId="2E1A6434" w:rsidR="009D2C09" w:rsidRDefault="009D2C09">
    <w:pPr>
      <w:pStyle w:val="a9"/>
      <w:jc w:val="center"/>
    </w:pPr>
    <w:r>
      <w:rPr>
        <w:rFonts w:hint="eastAsia"/>
      </w:rPr>
      <w:t>435</w:t>
    </w:r>
  </w:p>
  <w:p w14:paraId="40BFDA88" w14:textId="77777777" w:rsidR="009D2C09" w:rsidRDefault="009D2C09">
    <w:pPr>
      <w:pStyle w:val="a9"/>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B512A0" w14:textId="77777777" w:rsidR="009D2C09" w:rsidRDefault="009D2C09">
    <w:pPr>
      <w:pStyle w:val="a9"/>
      <w:ind w:right="360"/>
      <w:jc w:val="center"/>
    </w:pPr>
    <w:r>
      <w:rPr>
        <w:rFonts w:ascii="標楷體" w:hAnsi="標楷體"/>
        <w:noProof/>
      </w:rPr>
      <mc:AlternateContent>
        <mc:Choice Requires="wps">
          <w:drawing>
            <wp:anchor distT="0" distB="0" distL="114300" distR="114300" simplePos="0" relativeHeight="251660288" behindDoc="0" locked="0" layoutInCell="1" allowOverlap="1" wp14:anchorId="02D034FC" wp14:editId="088D4752">
              <wp:simplePos x="0" y="0"/>
              <wp:positionH relativeFrom="margin">
                <wp:align>right</wp:align>
              </wp:positionH>
              <wp:positionV relativeFrom="paragraph">
                <wp:posOffset>635</wp:posOffset>
              </wp:positionV>
              <wp:extent cx="191135" cy="228600"/>
              <wp:effectExtent l="0" t="0" r="18415" b="0"/>
              <wp:wrapSquare wrapText="bothSides"/>
              <wp:docPr id="2"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19182" w14:textId="77777777" w:rsidR="009D2C09" w:rsidRDefault="009D2C09">
                          <w:pPr>
                            <w:pStyle w:val="a9"/>
                          </w:pPr>
                          <w:r>
                            <w:rPr>
                              <w:rStyle w:val="af0"/>
                            </w:rPr>
                            <w:fldChar w:fldCharType="begin"/>
                          </w:r>
                          <w:r>
                            <w:rPr>
                              <w:rStyle w:val="af0"/>
                            </w:rPr>
                            <w:instrText xml:space="preserve"> PAGE </w:instrText>
                          </w:r>
                          <w:r>
                            <w:rPr>
                              <w:rStyle w:val="af0"/>
                            </w:rPr>
                            <w:fldChar w:fldCharType="separate"/>
                          </w:r>
                          <w:r>
                            <w:rPr>
                              <w:rStyle w:val="af0"/>
                            </w:rPr>
                            <w:t>121</w:t>
                          </w:r>
                          <w:r>
                            <w:rPr>
                              <w:rStyle w:val="af0"/>
                            </w:rPr>
                            <w:fldChar w:fldCharType="end"/>
                          </w: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xmlns="">
          <w:pict>
            <v:shapetype w14:anchorId="02D034FC" id="_x0000_t202" coordsize="21600,21600" o:spt="202" path="m,l,21600r21600,l21600,xe">
              <v:stroke joinstyle="miter"/>
              <v:path gradientshapeok="t" o:connecttype="rect"/>
            </v:shapetype>
            <v:shape id="_x0000_s1061" type="#_x0000_t202" style="position:absolute;left:0;text-align:left;margin-left:-36.15pt;margin-top:.05pt;width:15.05pt;height:18pt;z-index:251660288;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" filled="f" stroked="f">
              <v:textbox style="mso-fit-shape-to-text:t" inset="0,0,0,0">
                <w:txbxContent>
                  <w:p w14:paraId="1E019182" w14:textId="77777777" w:rsidR="009D2C09" w:rsidRDefault="009D2C09">
                    <w:pPr>
                      <w:pStyle w:val="a9"/>
                    </w:pPr>
                    <w:r>
                      <w:rPr>
                        <w:rStyle w:val="af0"/>
                      </w:rPr>
                      <w:fldChar w:fldCharType="begin"/>
                    </w:r>
                    <w:r>
                      <w:rPr>
                        <w:rStyle w:val="af0"/>
                      </w:rPr>
                      <w:instrText xml:space="preserve"> PAGE </w:instrText>
                    </w:r>
                    <w:r>
                      <w:rPr>
                        <w:rStyle w:val="af0"/>
                      </w:rPr>
                      <w:fldChar w:fldCharType="separate"/>
                    </w:r>
                    <w:r>
                      <w:rPr>
                        <w:rStyle w:val="af0"/>
                      </w:rPr>
                      <w:t>121</w:t>
                    </w:r>
                    <w:r>
                      <w:rPr>
                        <w:rStyle w:val="af0"/>
                      </w:rPr>
                      <w:fldChar w:fldCharType="end"/>
                    </w:r>
                  </w:p>
                </w:txbxContent>
              </v:textbox>
              <w10:wrap type="square" anchorx="margin"/>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09790B" w14:textId="1596B517" w:rsidR="009D2C09" w:rsidRDefault="009D2C09">
    <w:pPr>
      <w:pStyle w:val="a9"/>
      <w:jc w:val="center"/>
    </w:pPr>
    <w:r>
      <w:rPr>
        <w:rFonts w:hint="eastAsia"/>
      </w:rPr>
      <w:t>441</w:t>
    </w:r>
  </w:p>
  <w:p w14:paraId="17757955" w14:textId="77777777" w:rsidR="009D2C09" w:rsidRDefault="009D2C09">
    <w:pPr>
      <w:pStyle w:val="a9"/>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AD458D" w14:textId="77777777" w:rsidR="009D2C09" w:rsidRDefault="009D2C09">
    <w:pPr>
      <w:pStyle w:val="a9"/>
      <w:jc w:val="center"/>
    </w:pPr>
    <w:r>
      <w:rPr>
        <w:lang w:val="zh-TW"/>
      </w:rPr>
      <w:fldChar w:fldCharType="begin"/>
    </w:r>
    <w:r>
      <w:rPr>
        <w:lang w:val="zh-TW"/>
      </w:rPr>
      <w:instrText xml:space="preserve"> PAGE </w:instrText>
    </w:r>
    <w:r>
      <w:rPr>
        <w:lang w:val="zh-TW"/>
      </w:rPr>
      <w:fldChar w:fldCharType="separate"/>
    </w:r>
    <w:r>
      <w:rPr>
        <w:noProof/>
        <w:lang w:val="zh-TW"/>
      </w:rPr>
      <w:t>450</w:t>
    </w:r>
    <w:r>
      <w:rPr>
        <w:lang w:val="zh-TW"/>
      </w:rPr>
      <w:fldChar w:fldCharType="end"/>
    </w:r>
  </w:p>
  <w:p w14:paraId="0E51F583" w14:textId="77777777" w:rsidR="009D2C09" w:rsidRDefault="009D2C09">
    <w:pPr>
      <w:pStyle w:val="a9"/>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382472" w14:textId="77777777" w:rsidR="009D2C09" w:rsidRDefault="009D2C09">
    <w:pPr>
      <w:pStyle w:val="a9"/>
      <w:jc w:val="center"/>
    </w:pPr>
    <w:r>
      <w:rPr>
        <w:lang w:val="zh-TW"/>
      </w:rPr>
      <w:fldChar w:fldCharType="begin"/>
    </w:r>
    <w:r>
      <w:rPr>
        <w:lang w:val="zh-TW"/>
      </w:rPr>
      <w:instrText xml:space="preserve"> PAGE </w:instrText>
    </w:r>
    <w:r>
      <w:rPr>
        <w:lang w:val="zh-TW"/>
      </w:rPr>
      <w:fldChar w:fldCharType="separate"/>
    </w:r>
    <w:r>
      <w:rPr>
        <w:noProof/>
        <w:lang w:val="zh-TW"/>
      </w:rPr>
      <w:t>251</w:t>
    </w:r>
    <w:r>
      <w:rPr>
        <w:lang w:val="zh-TW"/>
      </w:rPr>
      <w:fldChar w:fldCharType="end"/>
    </w:r>
  </w:p>
  <w:p w14:paraId="5EDAE248" w14:textId="77777777" w:rsidR="009D2C09" w:rsidRDefault="009D2C09">
    <w:pPr>
      <w:pStyle w:val="a9"/>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9EF367" w14:textId="77777777" w:rsidR="009D2C09" w:rsidRDefault="009D2C09">
    <w:pPr>
      <w:pStyle w:val="a9"/>
      <w:jc w:val="center"/>
    </w:pPr>
    <w:r>
      <w:rPr>
        <w:lang w:val="zh-TW"/>
      </w:rPr>
      <w:fldChar w:fldCharType="begin"/>
    </w:r>
    <w:r>
      <w:rPr>
        <w:lang w:val="zh-TW"/>
      </w:rPr>
      <w:instrText xml:space="preserve"> PAGE </w:instrText>
    </w:r>
    <w:r>
      <w:rPr>
        <w:lang w:val="zh-TW"/>
      </w:rPr>
      <w:fldChar w:fldCharType="separate"/>
    </w:r>
    <w:r>
      <w:rPr>
        <w:noProof/>
        <w:lang w:val="zh-TW"/>
      </w:rPr>
      <w:t>252</w:t>
    </w:r>
    <w:r>
      <w:rPr>
        <w:lang w:val="zh-TW"/>
      </w:rPr>
      <w:fldChar w:fldCharType="end"/>
    </w:r>
  </w:p>
  <w:p w14:paraId="4BECB559" w14:textId="77777777" w:rsidR="009D2C09" w:rsidRDefault="009D2C09">
    <w:pPr>
      <w:pStyle w:val="a9"/>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59B2A3" w14:textId="77777777" w:rsidR="009D2C09" w:rsidRDefault="009D2C09">
    <w:pPr>
      <w:pStyle w:val="a9"/>
      <w:jc w:val="center"/>
    </w:pPr>
    <w:r>
      <w:rPr>
        <w:lang w:val="zh-TW"/>
      </w:rPr>
      <w:fldChar w:fldCharType="begin"/>
    </w:r>
    <w:r>
      <w:rPr>
        <w:lang w:val="zh-TW"/>
      </w:rPr>
      <w:instrText xml:space="preserve"> PAGE </w:instrText>
    </w:r>
    <w:r>
      <w:rPr>
        <w:lang w:val="zh-TW"/>
      </w:rPr>
      <w:fldChar w:fldCharType="separate"/>
    </w:r>
    <w:r>
      <w:rPr>
        <w:noProof/>
        <w:lang w:val="zh-TW"/>
      </w:rPr>
      <w:t>253</w:t>
    </w:r>
    <w:r>
      <w:rPr>
        <w:lang w:val="zh-TW"/>
      </w:rPr>
      <w:fldChar w:fldCharType="end"/>
    </w:r>
  </w:p>
  <w:p w14:paraId="3B270788" w14:textId="77777777" w:rsidR="009D2C09" w:rsidRDefault="009D2C09">
    <w:pPr>
      <w:pStyle w:val="a9"/>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A47007" w14:textId="77777777" w:rsidR="009D2C09" w:rsidRDefault="009D2C09">
    <w:pPr>
      <w:pStyle w:val="a9"/>
      <w:jc w:val="center"/>
    </w:pPr>
    <w:r>
      <w:rPr>
        <w:lang w:val="zh-TW"/>
      </w:rPr>
      <w:fldChar w:fldCharType="begin"/>
    </w:r>
    <w:r>
      <w:rPr>
        <w:lang w:val="zh-TW"/>
      </w:rPr>
      <w:instrText xml:space="preserve"> PAGE </w:instrText>
    </w:r>
    <w:r>
      <w:rPr>
        <w:lang w:val="zh-TW"/>
      </w:rPr>
      <w:fldChar w:fldCharType="separate"/>
    </w:r>
    <w:r>
      <w:rPr>
        <w:noProof/>
        <w:lang w:val="zh-TW"/>
      </w:rPr>
      <w:t>254</w:t>
    </w:r>
    <w:r>
      <w:rPr>
        <w:lang w:val="zh-TW"/>
      </w:rPr>
      <w:fldChar w:fldCharType="end"/>
    </w:r>
  </w:p>
  <w:p w14:paraId="7D6AA643" w14:textId="77777777" w:rsidR="009D2C09" w:rsidRDefault="009D2C09">
    <w:pPr>
      <w:pStyle w:val="a9"/>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DC90A8" w14:textId="77777777" w:rsidR="009D2C09" w:rsidRDefault="009D2C09">
    <w:pPr>
      <w:pStyle w:val="a9"/>
      <w:jc w:val="center"/>
    </w:pPr>
    <w:r>
      <w:rPr>
        <w:lang w:val="zh-TW"/>
      </w:rPr>
      <w:fldChar w:fldCharType="begin"/>
    </w:r>
    <w:r>
      <w:rPr>
        <w:lang w:val="zh-TW"/>
      </w:rPr>
      <w:instrText xml:space="preserve"> PAGE </w:instrText>
    </w:r>
    <w:r>
      <w:rPr>
        <w:lang w:val="zh-TW"/>
      </w:rPr>
      <w:fldChar w:fldCharType="separate"/>
    </w:r>
    <w:r>
      <w:rPr>
        <w:noProof/>
        <w:lang w:val="zh-TW"/>
      </w:rPr>
      <w:t>255</w:t>
    </w:r>
    <w:r>
      <w:rPr>
        <w:lang w:val="zh-TW"/>
      </w:rPr>
      <w:fldChar w:fldCharType="end"/>
    </w:r>
  </w:p>
  <w:p w14:paraId="41A67810" w14:textId="77777777" w:rsidR="009D2C09" w:rsidRDefault="009D2C09">
    <w:pPr>
      <w:pStyle w:val="a9"/>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67C539" w14:textId="77777777" w:rsidR="009D2C09" w:rsidRDefault="009D2C09" w:rsidP="000257EE">
      <w:pPr>
        <w:spacing w:line="240" w:lineRule="auto"/>
      </w:pPr>
      <w:r w:rsidRPr="000257EE">
        <w:rPr>
          <w:color w:val="000000"/>
        </w:rPr>
        <w:separator/>
      </w:r>
    </w:p>
  </w:footnote>
  <w:footnote w:type="continuationSeparator" w:id="0">
    <w:p w14:paraId="5A4B9FD6" w14:textId="77777777" w:rsidR="009D2C09" w:rsidRDefault="009D2C09" w:rsidP="000257E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9F8BAB" w14:textId="77777777" w:rsidR="009D2C09" w:rsidRDefault="009D2C09">
    <w:pPr>
      <w:pStyle w:val="a7"/>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DDBF2" w14:textId="77777777" w:rsidR="009D2C09" w:rsidRDefault="009D2C09">
    <w:pPr>
      <w:pStyle w:val="a7"/>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5E15F" w14:textId="77777777" w:rsidR="009D2C09" w:rsidRDefault="009D2C09">
    <w:pPr>
      <w:pStyle w:val="a7"/>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F5F28A" w14:textId="77777777" w:rsidR="009D2C09" w:rsidRDefault="009D2C09">
    <w:pPr>
      <w:pStyle w:val="a7"/>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A3A86E" w14:textId="77777777" w:rsidR="009D2C09" w:rsidRDefault="009D2C09">
    <w:pPr>
      <w:pStyle w:val="a7"/>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5F4223" w14:textId="77777777" w:rsidR="009D2C09" w:rsidRDefault="009D2C09">
    <w:pPr>
      <w:pStyle w:val="a7"/>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0D24F3" w14:textId="77777777" w:rsidR="009D2C09" w:rsidRDefault="009D2C09">
    <w:pPr>
      <w:pStyle w:val="a7"/>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7AAE14" w14:textId="77777777" w:rsidR="009D2C09" w:rsidRDefault="009D2C09">
    <w:pPr>
      <w:pStyle w:val="a7"/>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E5C09A" w14:textId="77777777" w:rsidR="009D2C09" w:rsidRDefault="009D2C09">
    <w:pPr>
      <w:pStyle w:val="a7"/>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63227F" w14:textId="77777777" w:rsidR="009D2C09" w:rsidRDefault="009D2C09">
    <w:pPr>
      <w:pStyle w:val="a7"/>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0F54C8" w14:textId="77777777" w:rsidR="009D2C09" w:rsidRDefault="009D2C09">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9FE750" w14:textId="77777777" w:rsidR="009D2C09" w:rsidRDefault="009D2C09">
    <w:pPr>
      <w:pStyle w:val="a7"/>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7EA36C" w14:textId="77777777" w:rsidR="009D2C09" w:rsidRDefault="009D2C09">
    <w:pPr>
      <w:pStyle w:val="a7"/>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6F4FEA" w14:textId="77777777" w:rsidR="009D2C09" w:rsidRDefault="009D2C09">
    <w:pPr>
      <w:pStyle w:val="a7"/>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57F51C" w14:textId="77777777" w:rsidR="009D2C09" w:rsidRDefault="009D2C09">
    <w:pPr>
      <w:pStyle w:val="a7"/>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F51B02" w14:textId="77777777" w:rsidR="009D2C09" w:rsidRDefault="009D2C09">
    <w:pPr>
      <w:pStyle w:val="a7"/>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94F0BF" w14:textId="77777777" w:rsidR="009D2C09" w:rsidRDefault="009D2C09">
    <w:pPr>
      <w:pStyle w:val="a7"/>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C3EB97" w14:textId="77777777" w:rsidR="009D2C09" w:rsidRDefault="009D2C09">
    <w:pPr>
      <w:pStyle w:val="a7"/>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D16E5C" w14:textId="77777777" w:rsidR="009D2C09" w:rsidRDefault="009D2C09">
    <w:pPr>
      <w:pStyle w:val="a7"/>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D8628D" w14:textId="77777777" w:rsidR="009D2C09" w:rsidRDefault="009D2C09">
    <w:pPr>
      <w:pStyle w:val="a7"/>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BBD1FC" w14:textId="77777777" w:rsidR="009D2C09" w:rsidRDefault="009D2C09">
    <w:pPr>
      <w:pStyle w:val="a7"/>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D4911B" w14:textId="77777777" w:rsidR="009D2C09" w:rsidRDefault="009D2C09">
    <w:pPr>
      <w:pStyle w:val="a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48B03" w14:textId="77777777" w:rsidR="009D2C09" w:rsidRDefault="009D2C09">
    <w:pPr>
      <w:pStyle w:val="a7"/>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3B0ECD" w14:textId="77777777" w:rsidR="009D2C09" w:rsidRDefault="009D2C09">
    <w:pPr>
      <w:pStyle w:val="a7"/>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7E3282" w14:textId="77777777" w:rsidR="009D2C09" w:rsidRDefault="009D2C09">
    <w:pPr>
      <w:pStyle w:val="a7"/>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42EAB6" w14:textId="77777777" w:rsidR="009D2C09" w:rsidRDefault="009D2C09">
    <w:pPr>
      <w:pStyle w:val="a7"/>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4B4322" w14:textId="77777777" w:rsidR="009D2C09" w:rsidRDefault="009D2C09">
    <w:pPr>
      <w:pStyle w:val="a7"/>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8FD513" w14:textId="77777777" w:rsidR="009D2C09" w:rsidRDefault="009D2C09">
    <w:pPr>
      <w:pStyle w:val="a7"/>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61ABC0" w14:textId="77777777" w:rsidR="009D2C09" w:rsidRDefault="009D2C09">
    <w:pPr>
      <w:pStyle w:val="a7"/>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A87F09" w14:textId="77777777" w:rsidR="009D2C09" w:rsidRDefault="009D2C09">
    <w:pPr>
      <w:pStyle w:val="a7"/>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CEFB6C" w14:textId="77777777" w:rsidR="009D2C09" w:rsidRDefault="009D2C09">
    <w:pPr>
      <w:pStyle w:val="a7"/>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BAB4C3" w14:textId="77777777" w:rsidR="009D2C09" w:rsidRDefault="009D2C09">
    <w:pPr>
      <w:pStyle w:val="a7"/>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785D6" w14:textId="77777777" w:rsidR="009D2C09" w:rsidRDefault="009D2C09">
    <w:pPr>
      <w:pStyle w:val="a7"/>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6931EB" w14:textId="77777777" w:rsidR="009D2C09" w:rsidRDefault="009D2C09">
    <w:pPr>
      <w:pStyle w:val="a7"/>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D7D332" w14:textId="77777777" w:rsidR="009D2C09" w:rsidRDefault="009D2C09">
    <w:pPr>
      <w:pStyle w:val="a7"/>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1749D8" w14:textId="77777777" w:rsidR="009D2C09" w:rsidRDefault="009D2C09">
    <w:pPr>
      <w:pStyle w:val="a7"/>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70933" w14:textId="77777777" w:rsidR="009D2C09" w:rsidRDefault="009D2C09">
    <w:pPr>
      <w:pStyle w:val="a7"/>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7A1857" w14:textId="77777777" w:rsidR="009D2C09" w:rsidRDefault="009D2C09">
    <w:pPr>
      <w:pStyle w:val="a7"/>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AA1805" w14:textId="77777777" w:rsidR="009D2C09" w:rsidRDefault="009D2C09">
    <w:pPr>
      <w:pStyle w:val="a7"/>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7D0A50" w14:textId="77777777" w:rsidR="009D2C09" w:rsidRDefault="009D2C09">
    <w:pPr>
      <w:pStyle w:val="a7"/>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581DEF" w14:textId="77777777" w:rsidR="009D2C09" w:rsidRDefault="009D2C09">
    <w:pPr>
      <w:pStyle w:val="a7"/>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8AAC9" w14:textId="77777777" w:rsidR="009D2C09" w:rsidRDefault="009D2C09">
    <w:pPr>
      <w:pStyle w:val="a7"/>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D16245" w14:textId="77777777" w:rsidR="009D2C09" w:rsidRDefault="009D2C09">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3429F"/>
    <w:multiLevelType w:val="hybridMultilevel"/>
    <w:tmpl w:val="02D02436"/>
    <w:lvl w:ilvl="0" w:tplc="76F8802E">
      <w:start w:val="1"/>
      <w:numFmt w:val="lowerLetter"/>
      <w:lvlText w:val="%1."/>
      <w:lvlJc w:val="right"/>
      <w:pPr>
        <w:ind w:left="2182"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26207B2"/>
    <w:multiLevelType w:val="multilevel"/>
    <w:tmpl w:val="AEAC90E8"/>
    <w:styleLink w:val="LFO1"/>
    <w:lvl w:ilvl="0">
      <w:start w:val="1"/>
      <w:numFmt w:val="decimal"/>
      <w:pStyle w:val="a"/>
      <w:lvlText w:val="%1."/>
      <w:lvlJc w:val="left"/>
      <w:pPr>
        <w:ind w:left="360" w:hanging="360"/>
      </w:pPr>
      <w:rPr>
        <w:color w:val="auto"/>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 w15:restartNumberingAfterBreak="0">
    <w:nsid w:val="028150E4"/>
    <w:multiLevelType w:val="multilevel"/>
    <w:tmpl w:val="62BACE88"/>
    <w:lvl w:ilvl="0">
      <w:start w:val="1"/>
      <w:numFmt w:val="upperLetter"/>
      <w:lvlText w:val="%1."/>
      <w:lvlJc w:val="left"/>
      <w:pPr>
        <w:ind w:left="2290" w:hanging="480"/>
      </w:pPr>
      <w:rPr>
        <w:rFonts w:ascii="Times New Roman" w:eastAsia="標楷體" w:hAnsi="Times New Roman" w:cs="Times New Roman" w:hint="default"/>
        <w:sz w:val="28"/>
        <w:szCs w:val="28"/>
      </w:rPr>
    </w:lvl>
    <w:lvl w:ilvl="1">
      <w:start w:val="1"/>
      <w:numFmt w:val="ideographTraditional"/>
      <w:lvlText w:val="%2、"/>
      <w:lvlJc w:val="left"/>
      <w:pPr>
        <w:ind w:left="2770" w:hanging="480"/>
      </w:pPr>
    </w:lvl>
    <w:lvl w:ilvl="2">
      <w:start w:val="1"/>
      <w:numFmt w:val="lowerRoman"/>
      <w:lvlText w:val="%3."/>
      <w:lvlJc w:val="right"/>
      <w:pPr>
        <w:ind w:left="3250" w:hanging="480"/>
      </w:pPr>
    </w:lvl>
    <w:lvl w:ilvl="3">
      <w:start w:val="1"/>
      <w:numFmt w:val="decimal"/>
      <w:lvlText w:val="%4."/>
      <w:lvlJc w:val="left"/>
      <w:pPr>
        <w:ind w:left="3730" w:hanging="480"/>
      </w:pPr>
    </w:lvl>
    <w:lvl w:ilvl="4">
      <w:start w:val="1"/>
      <w:numFmt w:val="ideographTraditional"/>
      <w:lvlText w:val="%5、"/>
      <w:lvlJc w:val="left"/>
      <w:pPr>
        <w:ind w:left="4210" w:hanging="480"/>
      </w:pPr>
    </w:lvl>
    <w:lvl w:ilvl="5">
      <w:start w:val="1"/>
      <w:numFmt w:val="lowerRoman"/>
      <w:lvlText w:val="%6."/>
      <w:lvlJc w:val="right"/>
      <w:pPr>
        <w:ind w:left="4690" w:hanging="480"/>
      </w:pPr>
    </w:lvl>
    <w:lvl w:ilvl="6">
      <w:start w:val="1"/>
      <w:numFmt w:val="decimal"/>
      <w:lvlText w:val="%7."/>
      <w:lvlJc w:val="left"/>
      <w:pPr>
        <w:ind w:left="5170" w:hanging="480"/>
      </w:pPr>
    </w:lvl>
    <w:lvl w:ilvl="7">
      <w:start w:val="1"/>
      <w:numFmt w:val="ideographTraditional"/>
      <w:lvlText w:val="%8、"/>
      <w:lvlJc w:val="left"/>
      <w:pPr>
        <w:ind w:left="5650" w:hanging="480"/>
      </w:pPr>
    </w:lvl>
    <w:lvl w:ilvl="8">
      <w:start w:val="1"/>
      <w:numFmt w:val="lowerRoman"/>
      <w:lvlText w:val="%9."/>
      <w:lvlJc w:val="right"/>
      <w:pPr>
        <w:ind w:left="6130" w:hanging="480"/>
      </w:pPr>
    </w:lvl>
  </w:abstractNum>
  <w:abstractNum w:abstractNumId="3" w15:restartNumberingAfterBreak="0">
    <w:nsid w:val="06E1271C"/>
    <w:multiLevelType w:val="multilevel"/>
    <w:tmpl w:val="283AB980"/>
    <w:lvl w:ilvl="0">
      <w:start w:val="1"/>
      <w:numFmt w:val="decimal"/>
      <w:lvlText w:val="%1."/>
      <w:lvlJc w:val="left"/>
      <w:pPr>
        <w:ind w:left="340" w:hanging="340"/>
      </w:pPr>
      <w:rPr>
        <w:sz w:val="32"/>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 w15:restartNumberingAfterBreak="0">
    <w:nsid w:val="0A3C3E7E"/>
    <w:multiLevelType w:val="hybridMultilevel"/>
    <w:tmpl w:val="9F8654A6"/>
    <w:lvl w:ilvl="0" w:tplc="97D2EA3C">
      <w:start w:val="1"/>
      <w:numFmt w:val="taiwaneseCountingThousand"/>
      <w:lvlText w:val="(%1)"/>
      <w:lvlJc w:val="left"/>
      <w:pPr>
        <w:ind w:left="1757" w:hanging="720"/>
      </w:pPr>
      <w:rPr>
        <w:rFonts w:ascii="Times New Roman" w:hAnsi="Times New Roman" w:cstheme="minorBidi" w:hint="default"/>
      </w:rPr>
    </w:lvl>
    <w:lvl w:ilvl="1" w:tplc="04090019" w:tentative="1">
      <w:start w:val="1"/>
      <w:numFmt w:val="ideographTraditional"/>
      <w:lvlText w:val="%2、"/>
      <w:lvlJc w:val="left"/>
      <w:pPr>
        <w:ind w:left="1997" w:hanging="480"/>
      </w:pPr>
    </w:lvl>
    <w:lvl w:ilvl="2" w:tplc="0409001B" w:tentative="1">
      <w:start w:val="1"/>
      <w:numFmt w:val="lowerRoman"/>
      <w:lvlText w:val="%3."/>
      <w:lvlJc w:val="right"/>
      <w:pPr>
        <w:ind w:left="2477" w:hanging="480"/>
      </w:pPr>
    </w:lvl>
    <w:lvl w:ilvl="3" w:tplc="0409000F" w:tentative="1">
      <w:start w:val="1"/>
      <w:numFmt w:val="decimal"/>
      <w:lvlText w:val="%4."/>
      <w:lvlJc w:val="left"/>
      <w:pPr>
        <w:ind w:left="2957" w:hanging="480"/>
      </w:pPr>
    </w:lvl>
    <w:lvl w:ilvl="4" w:tplc="04090019" w:tentative="1">
      <w:start w:val="1"/>
      <w:numFmt w:val="ideographTraditional"/>
      <w:lvlText w:val="%5、"/>
      <w:lvlJc w:val="left"/>
      <w:pPr>
        <w:ind w:left="3437" w:hanging="480"/>
      </w:pPr>
    </w:lvl>
    <w:lvl w:ilvl="5" w:tplc="0409001B" w:tentative="1">
      <w:start w:val="1"/>
      <w:numFmt w:val="lowerRoman"/>
      <w:lvlText w:val="%6."/>
      <w:lvlJc w:val="right"/>
      <w:pPr>
        <w:ind w:left="3917" w:hanging="480"/>
      </w:pPr>
    </w:lvl>
    <w:lvl w:ilvl="6" w:tplc="0409000F" w:tentative="1">
      <w:start w:val="1"/>
      <w:numFmt w:val="decimal"/>
      <w:lvlText w:val="%7."/>
      <w:lvlJc w:val="left"/>
      <w:pPr>
        <w:ind w:left="4397" w:hanging="480"/>
      </w:pPr>
    </w:lvl>
    <w:lvl w:ilvl="7" w:tplc="04090019" w:tentative="1">
      <w:start w:val="1"/>
      <w:numFmt w:val="ideographTraditional"/>
      <w:lvlText w:val="%8、"/>
      <w:lvlJc w:val="left"/>
      <w:pPr>
        <w:ind w:left="4877" w:hanging="480"/>
      </w:pPr>
    </w:lvl>
    <w:lvl w:ilvl="8" w:tplc="0409001B" w:tentative="1">
      <w:start w:val="1"/>
      <w:numFmt w:val="lowerRoman"/>
      <w:lvlText w:val="%9."/>
      <w:lvlJc w:val="right"/>
      <w:pPr>
        <w:ind w:left="5357" w:hanging="480"/>
      </w:pPr>
    </w:lvl>
  </w:abstractNum>
  <w:abstractNum w:abstractNumId="5" w15:restartNumberingAfterBreak="0">
    <w:nsid w:val="0A7D21C0"/>
    <w:multiLevelType w:val="multilevel"/>
    <w:tmpl w:val="EAB4B0AA"/>
    <w:lvl w:ilvl="0">
      <w:start w:val="1"/>
      <w:numFmt w:val="decimal"/>
      <w:lvlText w:val="%1."/>
      <w:lvlJc w:val="left"/>
      <w:pPr>
        <w:ind w:left="2160" w:hanging="480"/>
      </w:pPr>
      <w:rPr>
        <w:rFonts w:eastAsia="標楷體"/>
        <w:b w:val="0"/>
        <w:i w:val="0"/>
        <w:color w:val="auto"/>
        <w:sz w:val="32"/>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 w15:restartNumberingAfterBreak="0">
    <w:nsid w:val="0E3E16ED"/>
    <w:multiLevelType w:val="multilevel"/>
    <w:tmpl w:val="60B2E5A6"/>
    <w:lvl w:ilvl="0">
      <w:start w:val="1"/>
      <w:numFmt w:val="upperLetter"/>
      <w:lvlText w:val="%1."/>
      <w:lvlJc w:val="left"/>
      <w:pPr>
        <w:ind w:left="2244" w:hanging="480"/>
      </w:p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7" w15:restartNumberingAfterBreak="0">
    <w:nsid w:val="0FD33778"/>
    <w:multiLevelType w:val="hybridMultilevel"/>
    <w:tmpl w:val="9F8654A6"/>
    <w:lvl w:ilvl="0" w:tplc="97D2EA3C">
      <w:start w:val="1"/>
      <w:numFmt w:val="taiwaneseCountingThousand"/>
      <w:lvlText w:val="(%1)"/>
      <w:lvlJc w:val="left"/>
      <w:pPr>
        <w:ind w:left="1757" w:hanging="720"/>
      </w:pPr>
      <w:rPr>
        <w:rFonts w:ascii="Times New Roman" w:hAnsi="Times New Roman" w:cstheme="minorBidi" w:hint="default"/>
      </w:rPr>
    </w:lvl>
    <w:lvl w:ilvl="1" w:tplc="04090019" w:tentative="1">
      <w:start w:val="1"/>
      <w:numFmt w:val="ideographTraditional"/>
      <w:lvlText w:val="%2、"/>
      <w:lvlJc w:val="left"/>
      <w:pPr>
        <w:ind w:left="1997" w:hanging="480"/>
      </w:pPr>
    </w:lvl>
    <w:lvl w:ilvl="2" w:tplc="0409001B" w:tentative="1">
      <w:start w:val="1"/>
      <w:numFmt w:val="lowerRoman"/>
      <w:lvlText w:val="%3."/>
      <w:lvlJc w:val="right"/>
      <w:pPr>
        <w:ind w:left="2477" w:hanging="480"/>
      </w:pPr>
    </w:lvl>
    <w:lvl w:ilvl="3" w:tplc="0409000F" w:tentative="1">
      <w:start w:val="1"/>
      <w:numFmt w:val="decimal"/>
      <w:lvlText w:val="%4."/>
      <w:lvlJc w:val="left"/>
      <w:pPr>
        <w:ind w:left="2957" w:hanging="480"/>
      </w:pPr>
    </w:lvl>
    <w:lvl w:ilvl="4" w:tplc="04090019" w:tentative="1">
      <w:start w:val="1"/>
      <w:numFmt w:val="ideographTraditional"/>
      <w:lvlText w:val="%5、"/>
      <w:lvlJc w:val="left"/>
      <w:pPr>
        <w:ind w:left="3437" w:hanging="480"/>
      </w:pPr>
    </w:lvl>
    <w:lvl w:ilvl="5" w:tplc="0409001B" w:tentative="1">
      <w:start w:val="1"/>
      <w:numFmt w:val="lowerRoman"/>
      <w:lvlText w:val="%6."/>
      <w:lvlJc w:val="right"/>
      <w:pPr>
        <w:ind w:left="3917" w:hanging="480"/>
      </w:pPr>
    </w:lvl>
    <w:lvl w:ilvl="6" w:tplc="0409000F" w:tentative="1">
      <w:start w:val="1"/>
      <w:numFmt w:val="decimal"/>
      <w:lvlText w:val="%7."/>
      <w:lvlJc w:val="left"/>
      <w:pPr>
        <w:ind w:left="4397" w:hanging="480"/>
      </w:pPr>
    </w:lvl>
    <w:lvl w:ilvl="7" w:tplc="04090019" w:tentative="1">
      <w:start w:val="1"/>
      <w:numFmt w:val="ideographTraditional"/>
      <w:lvlText w:val="%8、"/>
      <w:lvlJc w:val="left"/>
      <w:pPr>
        <w:ind w:left="4877" w:hanging="480"/>
      </w:pPr>
    </w:lvl>
    <w:lvl w:ilvl="8" w:tplc="0409001B" w:tentative="1">
      <w:start w:val="1"/>
      <w:numFmt w:val="lowerRoman"/>
      <w:lvlText w:val="%9."/>
      <w:lvlJc w:val="right"/>
      <w:pPr>
        <w:ind w:left="5357" w:hanging="480"/>
      </w:pPr>
    </w:lvl>
  </w:abstractNum>
  <w:abstractNum w:abstractNumId="8" w15:restartNumberingAfterBreak="0">
    <w:nsid w:val="1024776E"/>
    <w:multiLevelType w:val="hybridMultilevel"/>
    <w:tmpl w:val="37F620A2"/>
    <w:lvl w:ilvl="0" w:tplc="4CC2FF4C">
      <w:start w:val="1"/>
      <w:numFmt w:val="decimal"/>
      <w:lvlText w:val="(%1)"/>
      <w:lvlJc w:val="left"/>
      <w:pPr>
        <w:ind w:left="2004" w:hanging="444"/>
      </w:pPr>
      <w:rPr>
        <w:rFonts w:ascii="標楷體" w:eastAsia="標楷體" w:hAnsi="標楷體" w:hint="default"/>
        <w:color w:val="000000" w:themeColor="text1"/>
      </w:rPr>
    </w:lvl>
    <w:lvl w:ilvl="1" w:tplc="04090019" w:tentative="1">
      <w:start w:val="1"/>
      <w:numFmt w:val="ideographTraditional"/>
      <w:lvlText w:val="%2、"/>
      <w:lvlJc w:val="left"/>
      <w:pPr>
        <w:ind w:left="1660" w:hanging="480"/>
      </w:pPr>
    </w:lvl>
    <w:lvl w:ilvl="2" w:tplc="0409001B" w:tentative="1">
      <w:start w:val="1"/>
      <w:numFmt w:val="lowerRoman"/>
      <w:lvlText w:val="%3."/>
      <w:lvlJc w:val="right"/>
      <w:pPr>
        <w:ind w:left="2140" w:hanging="480"/>
      </w:pPr>
    </w:lvl>
    <w:lvl w:ilvl="3" w:tplc="0409000F" w:tentative="1">
      <w:start w:val="1"/>
      <w:numFmt w:val="decimal"/>
      <w:lvlText w:val="%4."/>
      <w:lvlJc w:val="left"/>
      <w:pPr>
        <w:ind w:left="2620" w:hanging="480"/>
      </w:pPr>
    </w:lvl>
    <w:lvl w:ilvl="4" w:tplc="04090019" w:tentative="1">
      <w:start w:val="1"/>
      <w:numFmt w:val="ideographTraditional"/>
      <w:lvlText w:val="%5、"/>
      <w:lvlJc w:val="left"/>
      <w:pPr>
        <w:ind w:left="3100" w:hanging="480"/>
      </w:pPr>
    </w:lvl>
    <w:lvl w:ilvl="5" w:tplc="0409001B" w:tentative="1">
      <w:start w:val="1"/>
      <w:numFmt w:val="lowerRoman"/>
      <w:lvlText w:val="%6."/>
      <w:lvlJc w:val="right"/>
      <w:pPr>
        <w:ind w:left="3580" w:hanging="480"/>
      </w:pPr>
    </w:lvl>
    <w:lvl w:ilvl="6" w:tplc="0409000F" w:tentative="1">
      <w:start w:val="1"/>
      <w:numFmt w:val="decimal"/>
      <w:lvlText w:val="%7."/>
      <w:lvlJc w:val="left"/>
      <w:pPr>
        <w:ind w:left="4060" w:hanging="480"/>
      </w:pPr>
    </w:lvl>
    <w:lvl w:ilvl="7" w:tplc="04090019" w:tentative="1">
      <w:start w:val="1"/>
      <w:numFmt w:val="ideographTraditional"/>
      <w:lvlText w:val="%8、"/>
      <w:lvlJc w:val="left"/>
      <w:pPr>
        <w:ind w:left="4540" w:hanging="480"/>
      </w:pPr>
    </w:lvl>
    <w:lvl w:ilvl="8" w:tplc="0409001B" w:tentative="1">
      <w:start w:val="1"/>
      <w:numFmt w:val="lowerRoman"/>
      <w:lvlText w:val="%9."/>
      <w:lvlJc w:val="right"/>
      <w:pPr>
        <w:ind w:left="5020" w:hanging="480"/>
      </w:pPr>
    </w:lvl>
  </w:abstractNum>
  <w:abstractNum w:abstractNumId="9" w15:restartNumberingAfterBreak="0">
    <w:nsid w:val="187D1D88"/>
    <w:multiLevelType w:val="hybridMultilevel"/>
    <w:tmpl w:val="327049FA"/>
    <w:lvl w:ilvl="0" w:tplc="FF7E324E">
      <w:start w:val="1"/>
      <w:numFmt w:val="lowerLetter"/>
      <w:lvlText w:val="%1."/>
      <w:lvlJc w:val="left"/>
      <w:pPr>
        <w:ind w:left="2080" w:hanging="360"/>
      </w:pPr>
      <w:rPr>
        <w:rFonts w:hint="default"/>
      </w:rPr>
    </w:lvl>
    <w:lvl w:ilvl="1" w:tplc="04090019" w:tentative="1">
      <w:start w:val="1"/>
      <w:numFmt w:val="ideographTraditional"/>
      <w:lvlText w:val="%2、"/>
      <w:lvlJc w:val="left"/>
      <w:pPr>
        <w:ind w:left="2680" w:hanging="480"/>
      </w:pPr>
    </w:lvl>
    <w:lvl w:ilvl="2" w:tplc="0409001B" w:tentative="1">
      <w:start w:val="1"/>
      <w:numFmt w:val="lowerRoman"/>
      <w:lvlText w:val="%3."/>
      <w:lvlJc w:val="right"/>
      <w:pPr>
        <w:ind w:left="3160" w:hanging="480"/>
      </w:pPr>
    </w:lvl>
    <w:lvl w:ilvl="3" w:tplc="0409000F" w:tentative="1">
      <w:start w:val="1"/>
      <w:numFmt w:val="decimal"/>
      <w:lvlText w:val="%4."/>
      <w:lvlJc w:val="left"/>
      <w:pPr>
        <w:ind w:left="3640" w:hanging="480"/>
      </w:pPr>
    </w:lvl>
    <w:lvl w:ilvl="4" w:tplc="04090019" w:tentative="1">
      <w:start w:val="1"/>
      <w:numFmt w:val="ideographTraditional"/>
      <w:lvlText w:val="%5、"/>
      <w:lvlJc w:val="left"/>
      <w:pPr>
        <w:ind w:left="4120" w:hanging="480"/>
      </w:pPr>
    </w:lvl>
    <w:lvl w:ilvl="5" w:tplc="0409001B" w:tentative="1">
      <w:start w:val="1"/>
      <w:numFmt w:val="lowerRoman"/>
      <w:lvlText w:val="%6."/>
      <w:lvlJc w:val="right"/>
      <w:pPr>
        <w:ind w:left="4600" w:hanging="480"/>
      </w:pPr>
    </w:lvl>
    <w:lvl w:ilvl="6" w:tplc="0409000F" w:tentative="1">
      <w:start w:val="1"/>
      <w:numFmt w:val="decimal"/>
      <w:lvlText w:val="%7."/>
      <w:lvlJc w:val="left"/>
      <w:pPr>
        <w:ind w:left="5080" w:hanging="480"/>
      </w:pPr>
    </w:lvl>
    <w:lvl w:ilvl="7" w:tplc="04090019" w:tentative="1">
      <w:start w:val="1"/>
      <w:numFmt w:val="ideographTraditional"/>
      <w:lvlText w:val="%8、"/>
      <w:lvlJc w:val="left"/>
      <w:pPr>
        <w:ind w:left="5560" w:hanging="480"/>
      </w:pPr>
    </w:lvl>
    <w:lvl w:ilvl="8" w:tplc="0409001B" w:tentative="1">
      <w:start w:val="1"/>
      <w:numFmt w:val="lowerRoman"/>
      <w:lvlText w:val="%9."/>
      <w:lvlJc w:val="right"/>
      <w:pPr>
        <w:ind w:left="6040" w:hanging="480"/>
      </w:pPr>
    </w:lvl>
  </w:abstractNum>
  <w:abstractNum w:abstractNumId="10" w15:restartNumberingAfterBreak="0">
    <w:nsid w:val="18FD5335"/>
    <w:multiLevelType w:val="hybridMultilevel"/>
    <w:tmpl w:val="2160A7BE"/>
    <w:lvl w:ilvl="0" w:tplc="A7DAD53E">
      <w:start w:val="1"/>
      <w:numFmt w:val="lowerLetter"/>
      <w:lvlText w:val="%1."/>
      <w:lvlJc w:val="right"/>
      <w:pPr>
        <w:ind w:left="2182" w:hanging="480"/>
      </w:pPr>
      <w:rPr>
        <w:rFonts w:ascii="Times New Roman" w:eastAsia="標楷體" w:hAnsi="Times New Roman" w:cs="Times New Roman" w:hint="default"/>
        <w:b w:val="0"/>
        <w:strike w:val="0"/>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9615BCD"/>
    <w:multiLevelType w:val="multilevel"/>
    <w:tmpl w:val="177EBCDE"/>
    <w:lvl w:ilvl="0">
      <w:start w:val="1"/>
      <w:numFmt w:val="upperLetter"/>
      <w:lvlText w:val="%1."/>
      <w:lvlJc w:val="left"/>
      <w:pPr>
        <w:ind w:left="2182" w:hanging="480"/>
      </w:pPr>
    </w:lvl>
    <w:lvl w:ilvl="1">
      <w:start w:val="1"/>
      <w:numFmt w:val="ideographTraditional"/>
      <w:lvlText w:val="%2、"/>
      <w:lvlJc w:val="left"/>
      <w:pPr>
        <w:ind w:left="2582" w:hanging="480"/>
      </w:pPr>
    </w:lvl>
    <w:lvl w:ilvl="2">
      <w:start w:val="1"/>
      <w:numFmt w:val="lowerRoman"/>
      <w:lvlText w:val="%3."/>
      <w:lvlJc w:val="right"/>
      <w:pPr>
        <w:ind w:left="3062" w:hanging="480"/>
      </w:pPr>
    </w:lvl>
    <w:lvl w:ilvl="3">
      <w:start w:val="1"/>
      <w:numFmt w:val="decimal"/>
      <w:lvlText w:val="%4."/>
      <w:lvlJc w:val="left"/>
      <w:pPr>
        <w:ind w:left="3542" w:hanging="480"/>
      </w:pPr>
    </w:lvl>
    <w:lvl w:ilvl="4">
      <w:start w:val="1"/>
      <w:numFmt w:val="ideographTraditional"/>
      <w:lvlText w:val="%5、"/>
      <w:lvlJc w:val="left"/>
      <w:pPr>
        <w:ind w:left="4022" w:hanging="480"/>
      </w:pPr>
    </w:lvl>
    <w:lvl w:ilvl="5">
      <w:start w:val="1"/>
      <w:numFmt w:val="lowerRoman"/>
      <w:lvlText w:val="%6."/>
      <w:lvlJc w:val="right"/>
      <w:pPr>
        <w:ind w:left="4502" w:hanging="480"/>
      </w:pPr>
    </w:lvl>
    <w:lvl w:ilvl="6">
      <w:start w:val="1"/>
      <w:numFmt w:val="decimal"/>
      <w:lvlText w:val="%7."/>
      <w:lvlJc w:val="left"/>
      <w:pPr>
        <w:ind w:left="4982" w:hanging="480"/>
      </w:pPr>
    </w:lvl>
    <w:lvl w:ilvl="7">
      <w:start w:val="1"/>
      <w:numFmt w:val="ideographTraditional"/>
      <w:lvlText w:val="%8、"/>
      <w:lvlJc w:val="left"/>
      <w:pPr>
        <w:ind w:left="5462" w:hanging="480"/>
      </w:pPr>
    </w:lvl>
    <w:lvl w:ilvl="8">
      <w:start w:val="1"/>
      <w:numFmt w:val="lowerRoman"/>
      <w:lvlText w:val="%9."/>
      <w:lvlJc w:val="right"/>
      <w:pPr>
        <w:ind w:left="5942" w:hanging="480"/>
      </w:pPr>
    </w:lvl>
  </w:abstractNum>
  <w:abstractNum w:abstractNumId="12" w15:restartNumberingAfterBreak="0">
    <w:nsid w:val="2214245B"/>
    <w:multiLevelType w:val="hybridMultilevel"/>
    <w:tmpl w:val="9F8654A6"/>
    <w:lvl w:ilvl="0" w:tplc="97D2EA3C">
      <w:start w:val="1"/>
      <w:numFmt w:val="taiwaneseCountingThousand"/>
      <w:lvlText w:val="(%1)"/>
      <w:lvlJc w:val="left"/>
      <w:pPr>
        <w:ind w:left="1757" w:hanging="720"/>
      </w:pPr>
      <w:rPr>
        <w:rFonts w:ascii="Times New Roman" w:hAnsi="Times New Roman" w:cstheme="minorBidi" w:hint="default"/>
      </w:rPr>
    </w:lvl>
    <w:lvl w:ilvl="1" w:tplc="04090019" w:tentative="1">
      <w:start w:val="1"/>
      <w:numFmt w:val="ideographTraditional"/>
      <w:lvlText w:val="%2、"/>
      <w:lvlJc w:val="left"/>
      <w:pPr>
        <w:ind w:left="1997" w:hanging="480"/>
      </w:pPr>
    </w:lvl>
    <w:lvl w:ilvl="2" w:tplc="0409001B" w:tentative="1">
      <w:start w:val="1"/>
      <w:numFmt w:val="lowerRoman"/>
      <w:lvlText w:val="%3."/>
      <w:lvlJc w:val="right"/>
      <w:pPr>
        <w:ind w:left="2477" w:hanging="480"/>
      </w:pPr>
    </w:lvl>
    <w:lvl w:ilvl="3" w:tplc="0409000F" w:tentative="1">
      <w:start w:val="1"/>
      <w:numFmt w:val="decimal"/>
      <w:lvlText w:val="%4."/>
      <w:lvlJc w:val="left"/>
      <w:pPr>
        <w:ind w:left="2957" w:hanging="480"/>
      </w:pPr>
    </w:lvl>
    <w:lvl w:ilvl="4" w:tplc="04090019" w:tentative="1">
      <w:start w:val="1"/>
      <w:numFmt w:val="ideographTraditional"/>
      <w:lvlText w:val="%5、"/>
      <w:lvlJc w:val="left"/>
      <w:pPr>
        <w:ind w:left="3437" w:hanging="480"/>
      </w:pPr>
    </w:lvl>
    <w:lvl w:ilvl="5" w:tplc="0409001B" w:tentative="1">
      <w:start w:val="1"/>
      <w:numFmt w:val="lowerRoman"/>
      <w:lvlText w:val="%6."/>
      <w:lvlJc w:val="right"/>
      <w:pPr>
        <w:ind w:left="3917" w:hanging="480"/>
      </w:pPr>
    </w:lvl>
    <w:lvl w:ilvl="6" w:tplc="0409000F" w:tentative="1">
      <w:start w:val="1"/>
      <w:numFmt w:val="decimal"/>
      <w:lvlText w:val="%7."/>
      <w:lvlJc w:val="left"/>
      <w:pPr>
        <w:ind w:left="4397" w:hanging="480"/>
      </w:pPr>
    </w:lvl>
    <w:lvl w:ilvl="7" w:tplc="04090019" w:tentative="1">
      <w:start w:val="1"/>
      <w:numFmt w:val="ideographTraditional"/>
      <w:lvlText w:val="%8、"/>
      <w:lvlJc w:val="left"/>
      <w:pPr>
        <w:ind w:left="4877" w:hanging="480"/>
      </w:pPr>
    </w:lvl>
    <w:lvl w:ilvl="8" w:tplc="0409001B" w:tentative="1">
      <w:start w:val="1"/>
      <w:numFmt w:val="lowerRoman"/>
      <w:lvlText w:val="%9."/>
      <w:lvlJc w:val="right"/>
      <w:pPr>
        <w:ind w:left="5357" w:hanging="480"/>
      </w:pPr>
    </w:lvl>
  </w:abstractNum>
  <w:abstractNum w:abstractNumId="13" w15:restartNumberingAfterBreak="0">
    <w:nsid w:val="23202917"/>
    <w:multiLevelType w:val="multilevel"/>
    <w:tmpl w:val="4540F80E"/>
    <w:lvl w:ilvl="0">
      <w:start w:val="1"/>
      <w:numFmt w:val="decimal"/>
      <w:lvlText w:val="（%1）"/>
      <w:lvlJc w:val="left"/>
      <w:pPr>
        <w:ind w:left="1004" w:hanging="720"/>
      </w:pPr>
    </w:lvl>
    <w:lvl w:ilvl="1">
      <w:start w:val="1"/>
      <w:numFmt w:val="decimal"/>
      <w:lvlText w:val="%2."/>
      <w:lvlJc w:val="left"/>
      <w:pPr>
        <w:ind w:left="1200" w:hanging="360"/>
      </w:pPr>
      <w:rPr>
        <w:rFonts w:ascii="標楷體" w:hAnsi="標楷體"/>
      </w:rPr>
    </w:lvl>
    <w:lvl w:ilvl="2">
      <w:start w:val="1"/>
      <w:numFmt w:val="lowerRoman"/>
      <w:lvlText w:val="%3."/>
      <w:lvlJc w:val="right"/>
      <w:pPr>
        <w:ind w:left="1800" w:hanging="480"/>
      </w:pPr>
    </w:lvl>
    <w:lvl w:ilvl="3">
      <w:start w:val="1"/>
      <w:numFmt w:val="decimal"/>
      <w:lvlText w:val="%4."/>
      <w:lvlJc w:val="left"/>
      <w:pPr>
        <w:ind w:left="2280" w:hanging="480"/>
      </w:pPr>
    </w:lvl>
    <w:lvl w:ilvl="4">
      <w:start w:val="1"/>
      <w:numFmt w:val="ideographTraditional"/>
      <w:lvlText w:val="%5、"/>
      <w:lvlJc w:val="left"/>
      <w:pPr>
        <w:ind w:left="2760" w:hanging="480"/>
      </w:pPr>
    </w:lvl>
    <w:lvl w:ilvl="5">
      <w:start w:val="1"/>
      <w:numFmt w:val="lowerRoman"/>
      <w:lvlText w:val="%6."/>
      <w:lvlJc w:val="right"/>
      <w:pPr>
        <w:ind w:left="3240" w:hanging="480"/>
      </w:pPr>
    </w:lvl>
    <w:lvl w:ilvl="6">
      <w:start w:val="1"/>
      <w:numFmt w:val="decimal"/>
      <w:lvlText w:val="%7."/>
      <w:lvlJc w:val="left"/>
      <w:pPr>
        <w:ind w:left="3720" w:hanging="480"/>
      </w:pPr>
    </w:lvl>
    <w:lvl w:ilvl="7">
      <w:start w:val="1"/>
      <w:numFmt w:val="ideographTraditional"/>
      <w:lvlText w:val="%8、"/>
      <w:lvlJc w:val="left"/>
      <w:pPr>
        <w:ind w:left="4200" w:hanging="480"/>
      </w:pPr>
    </w:lvl>
    <w:lvl w:ilvl="8">
      <w:start w:val="1"/>
      <w:numFmt w:val="lowerRoman"/>
      <w:lvlText w:val="%9."/>
      <w:lvlJc w:val="right"/>
      <w:pPr>
        <w:ind w:left="4680" w:hanging="480"/>
      </w:pPr>
    </w:lvl>
  </w:abstractNum>
  <w:abstractNum w:abstractNumId="14" w15:restartNumberingAfterBreak="0">
    <w:nsid w:val="24074AC3"/>
    <w:multiLevelType w:val="hybridMultilevel"/>
    <w:tmpl w:val="ADE6D05A"/>
    <w:lvl w:ilvl="0" w:tplc="8482143E">
      <w:numFmt w:val="bullet"/>
      <w:lvlText w:val="➢"/>
      <w:lvlJc w:val="left"/>
      <w:pPr>
        <w:ind w:left="967" w:hanging="300"/>
      </w:pPr>
      <w:rPr>
        <w:rFonts w:ascii="Segoe UI Symbol" w:eastAsia="Segoe UI Symbol" w:hAnsi="Segoe UI Symbol" w:cs="Segoe UI Symbol" w:hint="default"/>
        <w:w w:val="82"/>
        <w:sz w:val="24"/>
        <w:szCs w:val="24"/>
      </w:rPr>
    </w:lvl>
    <w:lvl w:ilvl="1" w:tplc="EC9A5CF6">
      <w:numFmt w:val="bullet"/>
      <w:lvlText w:val="•"/>
      <w:lvlJc w:val="left"/>
      <w:pPr>
        <w:ind w:left="2296" w:hanging="300"/>
      </w:pPr>
    </w:lvl>
    <w:lvl w:ilvl="2" w:tplc="DE90B58E">
      <w:numFmt w:val="bullet"/>
      <w:lvlText w:val="•"/>
      <w:lvlJc w:val="left"/>
      <w:pPr>
        <w:ind w:left="3632" w:hanging="300"/>
      </w:pPr>
    </w:lvl>
    <w:lvl w:ilvl="3" w:tplc="9E00EB8E">
      <w:numFmt w:val="bullet"/>
      <w:lvlText w:val="•"/>
      <w:lvlJc w:val="left"/>
      <w:pPr>
        <w:ind w:left="4968" w:hanging="300"/>
      </w:pPr>
    </w:lvl>
    <w:lvl w:ilvl="4" w:tplc="376A2C82">
      <w:numFmt w:val="bullet"/>
      <w:lvlText w:val="•"/>
      <w:lvlJc w:val="left"/>
      <w:pPr>
        <w:ind w:left="6304" w:hanging="300"/>
      </w:pPr>
    </w:lvl>
    <w:lvl w:ilvl="5" w:tplc="C5D4DDC8">
      <w:numFmt w:val="bullet"/>
      <w:lvlText w:val="•"/>
      <w:lvlJc w:val="left"/>
      <w:pPr>
        <w:ind w:left="7640" w:hanging="300"/>
      </w:pPr>
    </w:lvl>
    <w:lvl w:ilvl="6" w:tplc="E5688848">
      <w:numFmt w:val="bullet"/>
      <w:lvlText w:val="•"/>
      <w:lvlJc w:val="left"/>
      <w:pPr>
        <w:ind w:left="8976" w:hanging="300"/>
      </w:pPr>
    </w:lvl>
    <w:lvl w:ilvl="7" w:tplc="C8C84A64">
      <w:numFmt w:val="bullet"/>
      <w:lvlText w:val="•"/>
      <w:lvlJc w:val="left"/>
      <w:pPr>
        <w:ind w:left="10312" w:hanging="300"/>
      </w:pPr>
    </w:lvl>
    <w:lvl w:ilvl="8" w:tplc="54D4BEFA">
      <w:numFmt w:val="bullet"/>
      <w:lvlText w:val="•"/>
      <w:lvlJc w:val="left"/>
      <w:pPr>
        <w:ind w:left="11648" w:hanging="300"/>
      </w:pPr>
    </w:lvl>
  </w:abstractNum>
  <w:abstractNum w:abstractNumId="15" w15:restartNumberingAfterBreak="0">
    <w:nsid w:val="24F91DC6"/>
    <w:multiLevelType w:val="hybridMultilevel"/>
    <w:tmpl w:val="9252D062"/>
    <w:lvl w:ilvl="0" w:tplc="E9D06444">
      <w:start w:val="1"/>
      <w:numFmt w:val="decimal"/>
      <w:lvlText w:val="%1."/>
      <w:lvlJc w:val="left"/>
      <w:pPr>
        <w:ind w:left="1778" w:hanging="360"/>
      </w:pPr>
      <w:rPr>
        <w:rFonts w:ascii="Times New Roman" w:eastAsiaTheme="minorEastAsia" w:hAnsi="Times New Roman" w:cs="Times New Roman" w:hint="default"/>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16" w15:restartNumberingAfterBreak="0">
    <w:nsid w:val="26AA79A8"/>
    <w:multiLevelType w:val="multilevel"/>
    <w:tmpl w:val="68D2D0EA"/>
    <w:lvl w:ilvl="0">
      <w:start w:val="1"/>
      <w:numFmt w:val="ideographTraditional"/>
      <w:lvlText w:val="%1、"/>
      <w:lvlJc w:val="left"/>
      <w:pPr>
        <w:ind w:left="1953" w:hanging="480"/>
      </w:pPr>
      <w:rPr>
        <w:rFonts w:hint="eastAsia"/>
      </w:rPr>
    </w:lvl>
    <w:lvl w:ilvl="1">
      <w:start w:val="1"/>
      <w:numFmt w:val="ideographTraditional"/>
      <w:lvlText w:val="%2、"/>
      <w:lvlJc w:val="left"/>
      <w:pPr>
        <w:ind w:left="2433" w:hanging="480"/>
      </w:pPr>
      <w:rPr>
        <w:rFonts w:hint="eastAsia"/>
      </w:rPr>
    </w:lvl>
    <w:lvl w:ilvl="2">
      <w:start w:val="1"/>
      <w:numFmt w:val="lowerRoman"/>
      <w:lvlText w:val="%3."/>
      <w:lvlJc w:val="right"/>
      <w:pPr>
        <w:ind w:left="2913" w:hanging="480"/>
      </w:pPr>
      <w:rPr>
        <w:rFonts w:hint="eastAsia"/>
      </w:rPr>
    </w:lvl>
    <w:lvl w:ilvl="3">
      <w:start w:val="1"/>
      <w:numFmt w:val="decimal"/>
      <w:lvlText w:val="%4."/>
      <w:lvlJc w:val="left"/>
      <w:pPr>
        <w:ind w:left="3393" w:hanging="480"/>
      </w:pPr>
      <w:rPr>
        <w:rFonts w:hint="eastAsia"/>
      </w:rPr>
    </w:lvl>
    <w:lvl w:ilvl="4">
      <w:start w:val="1"/>
      <w:numFmt w:val="ideographTraditional"/>
      <w:lvlText w:val="%5、"/>
      <w:lvlJc w:val="left"/>
      <w:pPr>
        <w:ind w:left="3873" w:hanging="480"/>
      </w:pPr>
      <w:rPr>
        <w:rFonts w:hint="eastAsia"/>
      </w:rPr>
    </w:lvl>
    <w:lvl w:ilvl="5">
      <w:start w:val="1"/>
      <w:numFmt w:val="lowerRoman"/>
      <w:lvlText w:val="%6."/>
      <w:lvlJc w:val="right"/>
      <w:pPr>
        <w:ind w:left="4353" w:hanging="480"/>
      </w:pPr>
      <w:rPr>
        <w:rFonts w:hint="eastAsia"/>
      </w:rPr>
    </w:lvl>
    <w:lvl w:ilvl="6">
      <w:start w:val="1"/>
      <w:numFmt w:val="decimal"/>
      <w:lvlText w:val="%7."/>
      <w:lvlJc w:val="left"/>
      <w:pPr>
        <w:ind w:left="4833" w:hanging="480"/>
      </w:pPr>
      <w:rPr>
        <w:rFonts w:hint="eastAsia"/>
      </w:rPr>
    </w:lvl>
    <w:lvl w:ilvl="7">
      <w:start w:val="1"/>
      <w:numFmt w:val="ideographTraditional"/>
      <w:lvlText w:val="%8、"/>
      <w:lvlJc w:val="left"/>
      <w:pPr>
        <w:ind w:left="5313" w:hanging="480"/>
      </w:pPr>
      <w:rPr>
        <w:rFonts w:hint="eastAsia"/>
      </w:rPr>
    </w:lvl>
    <w:lvl w:ilvl="8">
      <w:start w:val="1"/>
      <w:numFmt w:val="lowerRoman"/>
      <w:lvlText w:val="%9."/>
      <w:lvlJc w:val="right"/>
      <w:pPr>
        <w:ind w:left="5793" w:hanging="480"/>
      </w:pPr>
      <w:rPr>
        <w:rFonts w:hint="eastAsia"/>
      </w:rPr>
    </w:lvl>
  </w:abstractNum>
  <w:abstractNum w:abstractNumId="17" w15:restartNumberingAfterBreak="0">
    <w:nsid w:val="2984794A"/>
    <w:multiLevelType w:val="hybridMultilevel"/>
    <w:tmpl w:val="9F8654A6"/>
    <w:lvl w:ilvl="0" w:tplc="97D2EA3C">
      <w:start w:val="1"/>
      <w:numFmt w:val="taiwaneseCountingThousand"/>
      <w:lvlText w:val="(%1)"/>
      <w:lvlJc w:val="left"/>
      <w:pPr>
        <w:ind w:left="1757" w:hanging="720"/>
      </w:pPr>
      <w:rPr>
        <w:rFonts w:ascii="Times New Roman" w:hAnsi="Times New Roman" w:cstheme="minorBidi" w:hint="default"/>
      </w:rPr>
    </w:lvl>
    <w:lvl w:ilvl="1" w:tplc="04090019" w:tentative="1">
      <w:start w:val="1"/>
      <w:numFmt w:val="ideographTraditional"/>
      <w:lvlText w:val="%2、"/>
      <w:lvlJc w:val="left"/>
      <w:pPr>
        <w:ind w:left="1997" w:hanging="480"/>
      </w:pPr>
    </w:lvl>
    <w:lvl w:ilvl="2" w:tplc="0409001B" w:tentative="1">
      <w:start w:val="1"/>
      <w:numFmt w:val="lowerRoman"/>
      <w:lvlText w:val="%3."/>
      <w:lvlJc w:val="right"/>
      <w:pPr>
        <w:ind w:left="2477" w:hanging="480"/>
      </w:pPr>
    </w:lvl>
    <w:lvl w:ilvl="3" w:tplc="0409000F" w:tentative="1">
      <w:start w:val="1"/>
      <w:numFmt w:val="decimal"/>
      <w:lvlText w:val="%4."/>
      <w:lvlJc w:val="left"/>
      <w:pPr>
        <w:ind w:left="2957" w:hanging="480"/>
      </w:pPr>
    </w:lvl>
    <w:lvl w:ilvl="4" w:tplc="04090019" w:tentative="1">
      <w:start w:val="1"/>
      <w:numFmt w:val="ideographTraditional"/>
      <w:lvlText w:val="%5、"/>
      <w:lvlJc w:val="left"/>
      <w:pPr>
        <w:ind w:left="3437" w:hanging="480"/>
      </w:pPr>
    </w:lvl>
    <w:lvl w:ilvl="5" w:tplc="0409001B" w:tentative="1">
      <w:start w:val="1"/>
      <w:numFmt w:val="lowerRoman"/>
      <w:lvlText w:val="%6."/>
      <w:lvlJc w:val="right"/>
      <w:pPr>
        <w:ind w:left="3917" w:hanging="480"/>
      </w:pPr>
    </w:lvl>
    <w:lvl w:ilvl="6" w:tplc="0409000F" w:tentative="1">
      <w:start w:val="1"/>
      <w:numFmt w:val="decimal"/>
      <w:lvlText w:val="%7."/>
      <w:lvlJc w:val="left"/>
      <w:pPr>
        <w:ind w:left="4397" w:hanging="480"/>
      </w:pPr>
    </w:lvl>
    <w:lvl w:ilvl="7" w:tplc="04090019" w:tentative="1">
      <w:start w:val="1"/>
      <w:numFmt w:val="ideographTraditional"/>
      <w:lvlText w:val="%8、"/>
      <w:lvlJc w:val="left"/>
      <w:pPr>
        <w:ind w:left="4877" w:hanging="480"/>
      </w:pPr>
    </w:lvl>
    <w:lvl w:ilvl="8" w:tplc="0409001B" w:tentative="1">
      <w:start w:val="1"/>
      <w:numFmt w:val="lowerRoman"/>
      <w:lvlText w:val="%9."/>
      <w:lvlJc w:val="right"/>
      <w:pPr>
        <w:ind w:left="5357" w:hanging="480"/>
      </w:pPr>
    </w:lvl>
  </w:abstractNum>
  <w:abstractNum w:abstractNumId="18" w15:restartNumberingAfterBreak="0">
    <w:nsid w:val="2B477C54"/>
    <w:multiLevelType w:val="hybridMultilevel"/>
    <w:tmpl w:val="B5C835F8"/>
    <w:lvl w:ilvl="0" w:tplc="C67E793E">
      <w:start w:val="1"/>
      <w:numFmt w:val="lowerLetter"/>
      <w:lvlText w:val="%1."/>
      <w:lvlJc w:val="right"/>
      <w:pPr>
        <w:ind w:left="2182" w:hanging="480"/>
      </w:pPr>
      <w:rPr>
        <w:rFonts w:ascii="Times New Roman" w:eastAsia="標楷體" w:hAnsi="Times New Roman" w:cs="Times New Roman" w:hint="default"/>
        <w:b w:val="0"/>
        <w:strike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2D2B7ABD"/>
    <w:multiLevelType w:val="multilevel"/>
    <w:tmpl w:val="D66432B0"/>
    <w:lvl w:ilvl="0">
      <w:start w:val="1"/>
      <w:numFmt w:val="upperLetter"/>
      <w:lvlText w:val="%1."/>
      <w:lvlJc w:val="left"/>
      <w:pPr>
        <w:ind w:left="2244" w:hanging="480"/>
      </w:p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20" w15:restartNumberingAfterBreak="0">
    <w:nsid w:val="2F546F7D"/>
    <w:multiLevelType w:val="hybridMultilevel"/>
    <w:tmpl w:val="A8C662BA"/>
    <w:lvl w:ilvl="0" w:tplc="11AA2A18">
      <w:start w:val="1"/>
      <w:numFmt w:val="lowerLetter"/>
      <w:lvlText w:val="%1."/>
      <w:lvlJc w:val="right"/>
      <w:pPr>
        <w:ind w:left="2040" w:hanging="480"/>
      </w:pPr>
      <w:rPr>
        <w:rFonts w:ascii="Times New Roman" w:eastAsia="標楷體" w:hAnsi="Times New Roman" w:cs="Times New Roman" w:hint="default"/>
        <w:b w:val="0"/>
        <w:strike w:val="0"/>
      </w:rPr>
    </w:lvl>
    <w:lvl w:ilvl="1" w:tplc="04090019" w:tentative="1">
      <w:start w:val="1"/>
      <w:numFmt w:val="ideographTraditional"/>
      <w:lvlText w:val="%2、"/>
      <w:lvlJc w:val="left"/>
      <w:pPr>
        <w:ind w:left="2520" w:hanging="480"/>
      </w:p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21" w15:restartNumberingAfterBreak="0">
    <w:nsid w:val="303058A0"/>
    <w:multiLevelType w:val="hybridMultilevel"/>
    <w:tmpl w:val="95766EDE"/>
    <w:lvl w:ilvl="0" w:tplc="B574C2F6">
      <w:start w:val="1"/>
      <w:numFmt w:val="decimal"/>
      <w:lvlText w:val="%1."/>
      <w:lvlJc w:val="left"/>
      <w:pPr>
        <w:ind w:left="1778" w:hanging="360"/>
      </w:pPr>
      <w:rPr>
        <w:rFonts w:asciiTheme="minorHAnsi" w:eastAsiaTheme="minorEastAsia" w:hAnsiTheme="minorHAnsi" w:hint="default"/>
        <w:color w:val="auto"/>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22" w15:restartNumberingAfterBreak="0">
    <w:nsid w:val="306012A6"/>
    <w:multiLevelType w:val="multilevel"/>
    <w:tmpl w:val="3214772C"/>
    <w:lvl w:ilvl="0">
      <w:start w:val="1"/>
      <w:numFmt w:val="upperLetter"/>
      <w:lvlText w:val="%1."/>
      <w:lvlJc w:val="left"/>
      <w:pPr>
        <w:ind w:left="2102" w:hanging="480"/>
      </w:pPr>
      <w:rPr>
        <w:sz w:val="28"/>
        <w:szCs w:val="28"/>
      </w:rPr>
    </w:lvl>
    <w:lvl w:ilvl="1">
      <w:start w:val="1"/>
      <w:numFmt w:val="ideographTraditional"/>
      <w:lvlText w:val="%2、"/>
      <w:lvlJc w:val="left"/>
      <w:pPr>
        <w:ind w:left="2582" w:hanging="480"/>
      </w:pPr>
    </w:lvl>
    <w:lvl w:ilvl="2">
      <w:start w:val="1"/>
      <w:numFmt w:val="lowerRoman"/>
      <w:lvlText w:val="%3."/>
      <w:lvlJc w:val="right"/>
      <w:pPr>
        <w:ind w:left="3062" w:hanging="480"/>
      </w:pPr>
    </w:lvl>
    <w:lvl w:ilvl="3">
      <w:start w:val="1"/>
      <w:numFmt w:val="decimal"/>
      <w:lvlText w:val="%4."/>
      <w:lvlJc w:val="left"/>
      <w:pPr>
        <w:ind w:left="3542" w:hanging="480"/>
      </w:pPr>
    </w:lvl>
    <w:lvl w:ilvl="4">
      <w:start w:val="1"/>
      <w:numFmt w:val="ideographTraditional"/>
      <w:lvlText w:val="%5、"/>
      <w:lvlJc w:val="left"/>
      <w:pPr>
        <w:ind w:left="4022" w:hanging="480"/>
      </w:pPr>
    </w:lvl>
    <w:lvl w:ilvl="5">
      <w:start w:val="1"/>
      <w:numFmt w:val="lowerRoman"/>
      <w:lvlText w:val="%6."/>
      <w:lvlJc w:val="right"/>
      <w:pPr>
        <w:ind w:left="4502" w:hanging="480"/>
      </w:pPr>
    </w:lvl>
    <w:lvl w:ilvl="6">
      <w:start w:val="1"/>
      <w:numFmt w:val="decimal"/>
      <w:lvlText w:val="%7."/>
      <w:lvlJc w:val="left"/>
      <w:pPr>
        <w:ind w:left="4982" w:hanging="480"/>
      </w:pPr>
    </w:lvl>
    <w:lvl w:ilvl="7">
      <w:start w:val="1"/>
      <w:numFmt w:val="ideographTraditional"/>
      <w:lvlText w:val="%8、"/>
      <w:lvlJc w:val="left"/>
      <w:pPr>
        <w:ind w:left="5462" w:hanging="480"/>
      </w:pPr>
    </w:lvl>
    <w:lvl w:ilvl="8">
      <w:start w:val="1"/>
      <w:numFmt w:val="lowerRoman"/>
      <w:lvlText w:val="%9."/>
      <w:lvlJc w:val="right"/>
      <w:pPr>
        <w:ind w:left="5942" w:hanging="480"/>
      </w:pPr>
    </w:lvl>
  </w:abstractNum>
  <w:abstractNum w:abstractNumId="23" w15:restartNumberingAfterBreak="0">
    <w:nsid w:val="309037B4"/>
    <w:multiLevelType w:val="hybridMultilevel"/>
    <w:tmpl w:val="AEDCD94A"/>
    <w:lvl w:ilvl="0" w:tplc="9B188CF4">
      <w:start w:val="1"/>
      <w:numFmt w:val="lowerLetter"/>
      <w:lvlText w:val="%1."/>
      <w:lvlJc w:val="right"/>
      <w:pPr>
        <w:ind w:left="1899" w:hanging="480"/>
      </w:pPr>
      <w:rPr>
        <w:rFonts w:ascii="Times New Roman" w:eastAsia="標楷體" w:hAnsi="Times New Roman" w:cs="Times New Roman" w:hint="default"/>
        <w:b w:val="0"/>
        <w:strike w:val="0"/>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310E1094"/>
    <w:multiLevelType w:val="multilevel"/>
    <w:tmpl w:val="5044D208"/>
    <w:lvl w:ilvl="0">
      <w:start w:val="1"/>
      <w:numFmt w:val="decimal"/>
      <w:lvlText w:val="%1."/>
      <w:lvlJc w:val="left"/>
      <w:pPr>
        <w:ind w:left="2160" w:hanging="480"/>
      </w:pPr>
      <w:rPr>
        <w:rFonts w:eastAsia="標楷體"/>
        <w:b w:val="0"/>
        <w:i w:val="0"/>
        <w:color w:val="auto"/>
        <w:sz w:val="32"/>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5" w15:restartNumberingAfterBreak="0">
    <w:nsid w:val="35DC009D"/>
    <w:multiLevelType w:val="multilevel"/>
    <w:tmpl w:val="6EB800A2"/>
    <w:lvl w:ilvl="0">
      <w:start w:val="1"/>
      <w:numFmt w:val="decimal"/>
      <w:lvlText w:val="(%1)"/>
      <w:lvlJc w:val="left"/>
      <w:pPr>
        <w:ind w:left="1440" w:hanging="480"/>
      </w:pPr>
      <w:rPr>
        <w:u w:val="none"/>
      </w:rPr>
    </w:lvl>
    <w:lvl w:ilvl="1">
      <w:start w:val="1"/>
      <w:numFmt w:val="ideographTradition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ideographTradition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ideographTraditional"/>
      <w:lvlText w:val="%8、"/>
      <w:lvlJc w:val="left"/>
      <w:pPr>
        <w:ind w:left="4800" w:hanging="480"/>
      </w:pPr>
    </w:lvl>
    <w:lvl w:ilvl="8">
      <w:start w:val="1"/>
      <w:numFmt w:val="lowerRoman"/>
      <w:lvlText w:val="%9."/>
      <w:lvlJc w:val="right"/>
      <w:pPr>
        <w:ind w:left="5280" w:hanging="480"/>
      </w:pPr>
    </w:lvl>
  </w:abstractNum>
  <w:abstractNum w:abstractNumId="26" w15:restartNumberingAfterBreak="0">
    <w:nsid w:val="36213BC8"/>
    <w:multiLevelType w:val="multilevel"/>
    <w:tmpl w:val="6ED6643A"/>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7" w15:restartNumberingAfterBreak="0">
    <w:nsid w:val="399003E8"/>
    <w:multiLevelType w:val="hybridMultilevel"/>
    <w:tmpl w:val="F6141A86"/>
    <w:lvl w:ilvl="0" w:tplc="D5D881FA">
      <w:start w:val="1"/>
      <w:numFmt w:val="decimal"/>
      <w:lvlText w:val="%1."/>
      <w:lvlJc w:val="left"/>
      <w:pPr>
        <w:ind w:left="487" w:hanging="360"/>
      </w:pPr>
      <w:rPr>
        <w:rFonts w:ascii="Times New Roman" w:eastAsia="Times New Roman" w:hAnsi="Times New Roman" w:cs="Times New Roman" w:hint="default"/>
        <w:sz w:val="24"/>
        <w:szCs w:val="24"/>
      </w:rPr>
    </w:lvl>
    <w:lvl w:ilvl="1" w:tplc="04090019">
      <w:start w:val="1"/>
      <w:numFmt w:val="ideographTraditional"/>
      <w:lvlText w:val="%2、"/>
      <w:lvlJc w:val="left"/>
      <w:pPr>
        <w:ind w:left="1087" w:hanging="480"/>
      </w:pPr>
    </w:lvl>
    <w:lvl w:ilvl="2" w:tplc="0409001B">
      <w:start w:val="1"/>
      <w:numFmt w:val="lowerRoman"/>
      <w:lvlText w:val="%3."/>
      <w:lvlJc w:val="right"/>
      <w:pPr>
        <w:ind w:left="1567" w:hanging="480"/>
      </w:pPr>
    </w:lvl>
    <w:lvl w:ilvl="3" w:tplc="0409000F">
      <w:start w:val="1"/>
      <w:numFmt w:val="decimal"/>
      <w:lvlText w:val="%4."/>
      <w:lvlJc w:val="left"/>
      <w:pPr>
        <w:ind w:left="2047" w:hanging="480"/>
      </w:pPr>
    </w:lvl>
    <w:lvl w:ilvl="4" w:tplc="04090019">
      <w:start w:val="1"/>
      <w:numFmt w:val="ideographTraditional"/>
      <w:lvlText w:val="%5、"/>
      <w:lvlJc w:val="left"/>
      <w:pPr>
        <w:ind w:left="2527" w:hanging="480"/>
      </w:pPr>
    </w:lvl>
    <w:lvl w:ilvl="5" w:tplc="0409001B">
      <w:start w:val="1"/>
      <w:numFmt w:val="lowerRoman"/>
      <w:lvlText w:val="%6."/>
      <w:lvlJc w:val="right"/>
      <w:pPr>
        <w:ind w:left="3007" w:hanging="480"/>
      </w:pPr>
    </w:lvl>
    <w:lvl w:ilvl="6" w:tplc="0409000F">
      <w:start w:val="1"/>
      <w:numFmt w:val="decimal"/>
      <w:lvlText w:val="%7."/>
      <w:lvlJc w:val="left"/>
      <w:pPr>
        <w:ind w:left="3487" w:hanging="480"/>
      </w:pPr>
    </w:lvl>
    <w:lvl w:ilvl="7" w:tplc="04090019">
      <w:start w:val="1"/>
      <w:numFmt w:val="ideographTraditional"/>
      <w:lvlText w:val="%8、"/>
      <w:lvlJc w:val="left"/>
      <w:pPr>
        <w:ind w:left="3967" w:hanging="480"/>
      </w:pPr>
    </w:lvl>
    <w:lvl w:ilvl="8" w:tplc="0409001B">
      <w:start w:val="1"/>
      <w:numFmt w:val="lowerRoman"/>
      <w:lvlText w:val="%9."/>
      <w:lvlJc w:val="right"/>
      <w:pPr>
        <w:ind w:left="4447" w:hanging="480"/>
      </w:pPr>
    </w:lvl>
  </w:abstractNum>
  <w:abstractNum w:abstractNumId="28" w15:restartNumberingAfterBreak="0">
    <w:nsid w:val="3C443731"/>
    <w:multiLevelType w:val="multilevel"/>
    <w:tmpl w:val="1E9A46E0"/>
    <w:lvl w:ilvl="0">
      <w:start w:val="1"/>
      <w:numFmt w:val="decimal"/>
      <w:lvlText w:val="%1."/>
      <w:lvlJc w:val="left"/>
      <w:pPr>
        <w:ind w:left="720" w:hanging="480"/>
      </w:pPr>
    </w:lvl>
    <w:lvl w:ilvl="1">
      <w:start w:val="1"/>
      <w:numFmt w:val="ideographTraditional"/>
      <w:lvlText w:val="%2、"/>
      <w:lvlJc w:val="left"/>
      <w:pPr>
        <w:ind w:left="1200" w:hanging="480"/>
      </w:pPr>
    </w:lvl>
    <w:lvl w:ilvl="2">
      <w:start w:val="1"/>
      <w:numFmt w:val="lowerRoman"/>
      <w:lvlText w:val="%3."/>
      <w:lvlJc w:val="right"/>
      <w:pPr>
        <w:ind w:left="1680" w:hanging="480"/>
      </w:pPr>
    </w:lvl>
    <w:lvl w:ilvl="3">
      <w:start w:val="1"/>
      <w:numFmt w:val="decimal"/>
      <w:lvlText w:val="%4."/>
      <w:lvlJc w:val="left"/>
      <w:pPr>
        <w:ind w:left="2160" w:hanging="480"/>
      </w:pPr>
    </w:lvl>
    <w:lvl w:ilvl="4">
      <w:start w:val="1"/>
      <w:numFmt w:val="ideographTraditional"/>
      <w:lvlText w:val="%5、"/>
      <w:lvlJc w:val="left"/>
      <w:pPr>
        <w:ind w:left="2640" w:hanging="480"/>
      </w:pPr>
    </w:lvl>
    <w:lvl w:ilvl="5">
      <w:start w:val="1"/>
      <w:numFmt w:val="lowerRoman"/>
      <w:lvlText w:val="%6."/>
      <w:lvlJc w:val="right"/>
      <w:pPr>
        <w:ind w:left="3120" w:hanging="480"/>
      </w:pPr>
    </w:lvl>
    <w:lvl w:ilvl="6">
      <w:start w:val="1"/>
      <w:numFmt w:val="decimal"/>
      <w:lvlText w:val="%7."/>
      <w:lvlJc w:val="left"/>
      <w:pPr>
        <w:ind w:left="3600" w:hanging="480"/>
      </w:pPr>
    </w:lvl>
    <w:lvl w:ilvl="7">
      <w:start w:val="1"/>
      <w:numFmt w:val="ideographTraditional"/>
      <w:lvlText w:val="%8、"/>
      <w:lvlJc w:val="left"/>
      <w:pPr>
        <w:ind w:left="4080" w:hanging="480"/>
      </w:pPr>
    </w:lvl>
    <w:lvl w:ilvl="8">
      <w:start w:val="1"/>
      <w:numFmt w:val="lowerRoman"/>
      <w:lvlText w:val="%9."/>
      <w:lvlJc w:val="right"/>
      <w:pPr>
        <w:ind w:left="4560" w:hanging="480"/>
      </w:pPr>
    </w:lvl>
  </w:abstractNum>
  <w:abstractNum w:abstractNumId="29" w15:restartNumberingAfterBreak="0">
    <w:nsid w:val="3E09228B"/>
    <w:multiLevelType w:val="hybridMultilevel"/>
    <w:tmpl w:val="C2224A8C"/>
    <w:lvl w:ilvl="0" w:tplc="5CDA9DF8">
      <w:start w:val="1"/>
      <w:numFmt w:val="decimal"/>
      <w:lvlText w:val="(%1)"/>
      <w:lvlJc w:val="left"/>
      <w:pPr>
        <w:ind w:left="2204" w:hanging="360"/>
      </w:pPr>
      <w:rPr>
        <w:rFonts w:ascii="Times New Roman" w:hAnsi="Times New Roman" w:cs="Times New Roman" w:hint="default"/>
        <w:color w:val="auto"/>
      </w:rPr>
    </w:lvl>
    <w:lvl w:ilvl="1" w:tplc="04090019" w:tentative="1">
      <w:start w:val="1"/>
      <w:numFmt w:val="ideographTraditional"/>
      <w:lvlText w:val="%2、"/>
      <w:lvlJc w:val="left"/>
      <w:pPr>
        <w:ind w:left="2804" w:hanging="480"/>
      </w:pPr>
    </w:lvl>
    <w:lvl w:ilvl="2" w:tplc="0409001B" w:tentative="1">
      <w:start w:val="1"/>
      <w:numFmt w:val="lowerRoman"/>
      <w:lvlText w:val="%3."/>
      <w:lvlJc w:val="right"/>
      <w:pPr>
        <w:ind w:left="3284" w:hanging="480"/>
      </w:pPr>
    </w:lvl>
    <w:lvl w:ilvl="3" w:tplc="0409000F" w:tentative="1">
      <w:start w:val="1"/>
      <w:numFmt w:val="decimal"/>
      <w:lvlText w:val="%4."/>
      <w:lvlJc w:val="left"/>
      <w:pPr>
        <w:ind w:left="3764" w:hanging="480"/>
      </w:pPr>
    </w:lvl>
    <w:lvl w:ilvl="4" w:tplc="04090019" w:tentative="1">
      <w:start w:val="1"/>
      <w:numFmt w:val="ideographTraditional"/>
      <w:lvlText w:val="%5、"/>
      <w:lvlJc w:val="left"/>
      <w:pPr>
        <w:ind w:left="4244" w:hanging="480"/>
      </w:pPr>
    </w:lvl>
    <w:lvl w:ilvl="5" w:tplc="0409001B" w:tentative="1">
      <w:start w:val="1"/>
      <w:numFmt w:val="lowerRoman"/>
      <w:lvlText w:val="%6."/>
      <w:lvlJc w:val="right"/>
      <w:pPr>
        <w:ind w:left="4724" w:hanging="480"/>
      </w:pPr>
    </w:lvl>
    <w:lvl w:ilvl="6" w:tplc="0409000F" w:tentative="1">
      <w:start w:val="1"/>
      <w:numFmt w:val="decimal"/>
      <w:lvlText w:val="%7."/>
      <w:lvlJc w:val="left"/>
      <w:pPr>
        <w:ind w:left="5204" w:hanging="480"/>
      </w:pPr>
    </w:lvl>
    <w:lvl w:ilvl="7" w:tplc="04090019" w:tentative="1">
      <w:start w:val="1"/>
      <w:numFmt w:val="ideographTraditional"/>
      <w:lvlText w:val="%8、"/>
      <w:lvlJc w:val="left"/>
      <w:pPr>
        <w:ind w:left="5684" w:hanging="480"/>
      </w:pPr>
    </w:lvl>
    <w:lvl w:ilvl="8" w:tplc="0409001B" w:tentative="1">
      <w:start w:val="1"/>
      <w:numFmt w:val="lowerRoman"/>
      <w:lvlText w:val="%9."/>
      <w:lvlJc w:val="right"/>
      <w:pPr>
        <w:ind w:left="6164" w:hanging="480"/>
      </w:pPr>
    </w:lvl>
  </w:abstractNum>
  <w:abstractNum w:abstractNumId="30" w15:restartNumberingAfterBreak="0">
    <w:nsid w:val="41021D15"/>
    <w:multiLevelType w:val="multilevel"/>
    <w:tmpl w:val="C6787B62"/>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1" w15:restartNumberingAfterBreak="0">
    <w:nsid w:val="41D24D1E"/>
    <w:multiLevelType w:val="hybridMultilevel"/>
    <w:tmpl w:val="EECA6742"/>
    <w:lvl w:ilvl="0" w:tplc="DC241548">
      <w:start w:val="1"/>
      <w:numFmt w:val="taiwaneseCountingThousand"/>
      <w:lvlText w:val="(%1)"/>
      <w:lvlJc w:val="left"/>
      <w:pPr>
        <w:ind w:left="1574" w:hanging="720"/>
      </w:pPr>
      <w:rPr>
        <w:rFonts w:cs="Times New Roman" w:hint="default"/>
      </w:rPr>
    </w:lvl>
    <w:lvl w:ilvl="1" w:tplc="04090019" w:tentative="1">
      <w:start w:val="1"/>
      <w:numFmt w:val="ideographTraditional"/>
      <w:lvlText w:val="%2、"/>
      <w:lvlJc w:val="left"/>
      <w:pPr>
        <w:ind w:left="1814" w:hanging="480"/>
      </w:pPr>
    </w:lvl>
    <w:lvl w:ilvl="2" w:tplc="0409001B" w:tentative="1">
      <w:start w:val="1"/>
      <w:numFmt w:val="lowerRoman"/>
      <w:lvlText w:val="%3."/>
      <w:lvlJc w:val="right"/>
      <w:pPr>
        <w:ind w:left="2294" w:hanging="480"/>
      </w:pPr>
    </w:lvl>
    <w:lvl w:ilvl="3" w:tplc="0409000F" w:tentative="1">
      <w:start w:val="1"/>
      <w:numFmt w:val="decimal"/>
      <w:lvlText w:val="%4."/>
      <w:lvlJc w:val="left"/>
      <w:pPr>
        <w:ind w:left="2774" w:hanging="480"/>
      </w:pPr>
    </w:lvl>
    <w:lvl w:ilvl="4" w:tplc="04090019" w:tentative="1">
      <w:start w:val="1"/>
      <w:numFmt w:val="ideographTraditional"/>
      <w:lvlText w:val="%5、"/>
      <w:lvlJc w:val="left"/>
      <w:pPr>
        <w:ind w:left="3254" w:hanging="480"/>
      </w:pPr>
    </w:lvl>
    <w:lvl w:ilvl="5" w:tplc="0409001B" w:tentative="1">
      <w:start w:val="1"/>
      <w:numFmt w:val="lowerRoman"/>
      <w:lvlText w:val="%6."/>
      <w:lvlJc w:val="right"/>
      <w:pPr>
        <w:ind w:left="3734" w:hanging="480"/>
      </w:pPr>
    </w:lvl>
    <w:lvl w:ilvl="6" w:tplc="0409000F" w:tentative="1">
      <w:start w:val="1"/>
      <w:numFmt w:val="decimal"/>
      <w:lvlText w:val="%7."/>
      <w:lvlJc w:val="left"/>
      <w:pPr>
        <w:ind w:left="4214" w:hanging="480"/>
      </w:pPr>
    </w:lvl>
    <w:lvl w:ilvl="7" w:tplc="04090019" w:tentative="1">
      <w:start w:val="1"/>
      <w:numFmt w:val="ideographTraditional"/>
      <w:lvlText w:val="%8、"/>
      <w:lvlJc w:val="left"/>
      <w:pPr>
        <w:ind w:left="4694" w:hanging="480"/>
      </w:pPr>
    </w:lvl>
    <w:lvl w:ilvl="8" w:tplc="0409001B" w:tentative="1">
      <w:start w:val="1"/>
      <w:numFmt w:val="lowerRoman"/>
      <w:lvlText w:val="%9."/>
      <w:lvlJc w:val="right"/>
      <w:pPr>
        <w:ind w:left="5174" w:hanging="480"/>
      </w:pPr>
    </w:lvl>
  </w:abstractNum>
  <w:abstractNum w:abstractNumId="32" w15:restartNumberingAfterBreak="0">
    <w:nsid w:val="421B502A"/>
    <w:multiLevelType w:val="multilevel"/>
    <w:tmpl w:val="A7F84916"/>
    <w:lvl w:ilvl="0">
      <w:start w:val="1"/>
      <w:numFmt w:val="decimal"/>
      <w:lvlText w:val="%1."/>
      <w:lvlJc w:val="left"/>
      <w:pPr>
        <w:ind w:left="1200" w:hanging="480"/>
      </w:pPr>
      <w:rPr>
        <w:rFonts w:ascii="標楷體" w:eastAsia="標楷體" w:hAnsi="標楷體"/>
        <w:sz w:val="28"/>
        <w:szCs w:val="28"/>
      </w:rPr>
    </w:lvl>
    <w:lvl w:ilvl="1">
      <w:start w:val="1"/>
      <w:numFmt w:val="ideographTradition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ideographTradition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ideographTraditional"/>
      <w:lvlText w:val="%8、"/>
      <w:lvlJc w:val="left"/>
      <w:pPr>
        <w:ind w:left="4560" w:hanging="480"/>
      </w:pPr>
    </w:lvl>
    <w:lvl w:ilvl="8">
      <w:start w:val="1"/>
      <w:numFmt w:val="lowerRoman"/>
      <w:lvlText w:val="%9."/>
      <w:lvlJc w:val="right"/>
      <w:pPr>
        <w:ind w:left="5040" w:hanging="480"/>
      </w:pPr>
    </w:lvl>
  </w:abstractNum>
  <w:abstractNum w:abstractNumId="33" w15:restartNumberingAfterBreak="0">
    <w:nsid w:val="437A643C"/>
    <w:multiLevelType w:val="hybridMultilevel"/>
    <w:tmpl w:val="CEA6354E"/>
    <w:lvl w:ilvl="0" w:tplc="3A8A2B8A">
      <w:start w:val="1"/>
      <w:numFmt w:val="decimal"/>
      <w:suff w:val="space"/>
      <w:lvlText w:val="%1."/>
      <w:lvlJc w:val="left"/>
      <w:pPr>
        <w:ind w:left="1134" w:hanging="174"/>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4" w15:restartNumberingAfterBreak="0">
    <w:nsid w:val="44F40600"/>
    <w:multiLevelType w:val="multilevel"/>
    <w:tmpl w:val="996A0C86"/>
    <w:lvl w:ilvl="0">
      <w:start w:val="1"/>
      <w:numFmt w:val="decimal"/>
      <w:lvlText w:val="%1."/>
      <w:lvlJc w:val="left"/>
      <w:pPr>
        <w:ind w:left="646" w:hanging="360"/>
      </w:pPr>
      <w:rPr>
        <w:rFonts w:cs="Times New Roman"/>
      </w:rPr>
    </w:lvl>
    <w:lvl w:ilvl="1">
      <w:start w:val="1"/>
      <w:numFmt w:val="ideographTraditional"/>
      <w:lvlText w:val="%2、"/>
      <w:lvlJc w:val="left"/>
      <w:pPr>
        <w:ind w:left="1246" w:hanging="480"/>
      </w:pPr>
    </w:lvl>
    <w:lvl w:ilvl="2">
      <w:start w:val="1"/>
      <w:numFmt w:val="lowerRoman"/>
      <w:lvlText w:val="%3."/>
      <w:lvlJc w:val="right"/>
      <w:pPr>
        <w:ind w:left="1726" w:hanging="480"/>
      </w:pPr>
    </w:lvl>
    <w:lvl w:ilvl="3">
      <w:start w:val="1"/>
      <w:numFmt w:val="decimal"/>
      <w:lvlText w:val="%4."/>
      <w:lvlJc w:val="left"/>
      <w:pPr>
        <w:ind w:left="2206" w:hanging="480"/>
      </w:pPr>
    </w:lvl>
    <w:lvl w:ilvl="4">
      <w:start w:val="1"/>
      <w:numFmt w:val="ideographTraditional"/>
      <w:lvlText w:val="%5、"/>
      <w:lvlJc w:val="left"/>
      <w:pPr>
        <w:ind w:left="2686" w:hanging="480"/>
      </w:pPr>
    </w:lvl>
    <w:lvl w:ilvl="5">
      <w:start w:val="1"/>
      <w:numFmt w:val="lowerRoman"/>
      <w:lvlText w:val="%6."/>
      <w:lvlJc w:val="right"/>
      <w:pPr>
        <w:ind w:left="3166" w:hanging="480"/>
      </w:pPr>
    </w:lvl>
    <w:lvl w:ilvl="6">
      <w:start w:val="1"/>
      <w:numFmt w:val="decimal"/>
      <w:lvlText w:val="%7."/>
      <w:lvlJc w:val="left"/>
      <w:pPr>
        <w:ind w:left="3646" w:hanging="480"/>
      </w:pPr>
    </w:lvl>
    <w:lvl w:ilvl="7">
      <w:start w:val="1"/>
      <w:numFmt w:val="ideographTraditional"/>
      <w:lvlText w:val="%8、"/>
      <w:lvlJc w:val="left"/>
      <w:pPr>
        <w:ind w:left="4126" w:hanging="480"/>
      </w:pPr>
    </w:lvl>
    <w:lvl w:ilvl="8">
      <w:start w:val="1"/>
      <w:numFmt w:val="lowerRoman"/>
      <w:lvlText w:val="%9."/>
      <w:lvlJc w:val="right"/>
      <w:pPr>
        <w:ind w:left="4606" w:hanging="480"/>
      </w:pPr>
    </w:lvl>
  </w:abstractNum>
  <w:abstractNum w:abstractNumId="35" w15:restartNumberingAfterBreak="0">
    <w:nsid w:val="459F2454"/>
    <w:multiLevelType w:val="multilevel"/>
    <w:tmpl w:val="ABF8E09C"/>
    <w:lvl w:ilvl="0">
      <w:start w:val="1"/>
      <w:numFmt w:val="taiwaneseCountingThousand"/>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6" w15:restartNumberingAfterBreak="0">
    <w:nsid w:val="498668F8"/>
    <w:multiLevelType w:val="hybridMultilevel"/>
    <w:tmpl w:val="9252D062"/>
    <w:lvl w:ilvl="0" w:tplc="E9D06444">
      <w:start w:val="1"/>
      <w:numFmt w:val="decimal"/>
      <w:lvlText w:val="%1."/>
      <w:lvlJc w:val="left"/>
      <w:pPr>
        <w:ind w:left="1778" w:hanging="360"/>
      </w:pPr>
      <w:rPr>
        <w:rFonts w:ascii="Times New Roman" w:eastAsiaTheme="minorEastAsia" w:hAnsi="Times New Roman" w:cs="Times New Roman" w:hint="default"/>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37" w15:restartNumberingAfterBreak="0">
    <w:nsid w:val="4A6848C6"/>
    <w:multiLevelType w:val="multilevel"/>
    <w:tmpl w:val="AFA03150"/>
    <w:lvl w:ilvl="0">
      <w:start w:val="1"/>
      <w:numFmt w:val="decimal"/>
      <w:lvlText w:val="%1."/>
      <w:lvlJc w:val="left"/>
      <w:pPr>
        <w:ind w:left="360" w:hanging="360"/>
      </w:pPr>
    </w:lvl>
    <w:lvl w:ilvl="1">
      <w:start w:val="1"/>
      <w:numFmt w:val="decimal"/>
      <w:lvlText w:val="(%2)"/>
      <w:lvlJc w:val="left"/>
      <w:pPr>
        <w:ind w:left="855" w:hanging="375"/>
      </w:pPr>
      <w:rPr>
        <w:rFonts w:ascii="Times New Roman" w:eastAsia="標楷體" w:hAnsi="Times New Roman" w:cs="Times New Roman" w:hint="default"/>
        <w:color w:val="000000" w:themeColor="text1"/>
      </w:rPr>
    </w:lvl>
    <w:lvl w:ilvl="2">
      <w:start w:val="1"/>
      <w:numFmt w:val="taiwaneseCountingThousand"/>
      <w:lvlText w:val="(%3)"/>
      <w:lvlJc w:val="left"/>
      <w:pPr>
        <w:ind w:left="1680" w:hanging="720"/>
      </w:pPr>
      <w:rPr>
        <w:u w:val="single"/>
      </w:rPr>
    </w:lvl>
    <w:lvl w:ilvl="3">
      <w:start w:val="1"/>
      <w:numFmt w:val="decimal"/>
      <w:lvlText w:val="%4."/>
      <w:lvlJc w:val="left"/>
      <w:pPr>
        <w:ind w:left="1800" w:hanging="360"/>
      </w:pPr>
    </w:lvl>
    <w:lvl w:ilvl="4">
      <w:start w:val="1"/>
      <w:numFmt w:val="decimal"/>
      <w:lvlText w:val="(%5)"/>
      <w:lvlJc w:val="left"/>
      <w:pPr>
        <w:ind w:left="2640" w:hanging="72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8" w15:restartNumberingAfterBreak="0">
    <w:nsid w:val="4BD31DF2"/>
    <w:multiLevelType w:val="hybridMultilevel"/>
    <w:tmpl w:val="9F8654A6"/>
    <w:lvl w:ilvl="0" w:tplc="97D2EA3C">
      <w:start w:val="1"/>
      <w:numFmt w:val="taiwaneseCountingThousand"/>
      <w:lvlText w:val="(%1)"/>
      <w:lvlJc w:val="left"/>
      <w:pPr>
        <w:ind w:left="1757" w:hanging="720"/>
      </w:pPr>
      <w:rPr>
        <w:rFonts w:ascii="Times New Roman" w:hAnsi="Times New Roman" w:cstheme="minorBidi" w:hint="default"/>
      </w:rPr>
    </w:lvl>
    <w:lvl w:ilvl="1" w:tplc="04090019" w:tentative="1">
      <w:start w:val="1"/>
      <w:numFmt w:val="ideographTraditional"/>
      <w:lvlText w:val="%2、"/>
      <w:lvlJc w:val="left"/>
      <w:pPr>
        <w:ind w:left="1997" w:hanging="480"/>
      </w:pPr>
    </w:lvl>
    <w:lvl w:ilvl="2" w:tplc="0409001B" w:tentative="1">
      <w:start w:val="1"/>
      <w:numFmt w:val="lowerRoman"/>
      <w:lvlText w:val="%3."/>
      <w:lvlJc w:val="right"/>
      <w:pPr>
        <w:ind w:left="2477" w:hanging="480"/>
      </w:pPr>
    </w:lvl>
    <w:lvl w:ilvl="3" w:tplc="0409000F" w:tentative="1">
      <w:start w:val="1"/>
      <w:numFmt w:val="decimal"/>
      <w:lvlText w:val="%4."/>
      <w:lvlJc w:val="left"/>
      <w:pPr>
        <w:ind w:left="2957" w:hanging="480"/>
      </w:pPr>
    </w:lvl>
    <w:lvl w:ilvl="4" w:tplc="04090019" w:tentative="1">
      <w:start w:val="1"/>
      <w:numFmt w:val="ideographTraditional"/>
      <w:lvlText w:val="%5、"/>
      <w:lvlJc w:val="left"/>
      <w:pPr>
        <w:ind w:left="3437" w:hanging="480"/>
      </w:pPr>
    </w:lvl>
    <w:lvl w:ilvl="5" w:tplc="0409001B" w:tentative="1">
      <w:start w:val="1"/>
      <w:numFmt w:val="lowerRoman"/>
      <w:lvlText w:val="%6."/>
      <w:lvlJc w:val="right"/>
      <w:pPr>
        <w:ind w:left="3917" w:hanging="480"/>
      </w:pPr>
    </w:lvl>
    <w:lvl w:ilvl="6" w:tplc="0409000F" w:tentative="1">
      <w:start w:val="1"/>
      <w:numFmt w:val="decimal"/>
      <w:lvlText w:val="%7."/>
      <w:lvlJc w:val="left"/>
      <w:pPr>
        <w:ind w:left="4397" w:hanging="480"/>
      </w:pPr>
    </w:lvl>
    <w:lvl w:ilvl="7" w:tplc="04090019" w:tentative="1">
      <w:start w:val="1"/>
      <w:numFmt w:val="ideographTraditional"/>
      <w:lvlText w:val="%8、"/>
      <w:lvlJc w:val="left"/>
      <w:pPr>
        <w:ind w:left="4877" w:hanging="480"/>
      </w:pPr>
    </w:lvl>
    <w:lvl w:ilvl="8" w:tplc="0409001B" w:tentative="1">
      <w:start w:val="1"/>
      <w:numFmt w:val="lowerRoman"/>
      <w:lvlText w:val="%9."/>
      <w:lvlJc w:val="right"/>
      <w:pPr>
        <w:ind w:left="5357" w:hanging="480"/>
      </w:pPr>
    </w:lvl>
  </w:abstractNum>
  <w:abstractNum w:abstractNumId="39" w15:restartNumberingAfterBreak="0">
    <w:nsid w:val="4C761EDF"/>
    <w:multiLevelType w:val="multilevel"/>
    <w:tmpl w:val="071874BA"/>
    <w:lvl w:ilvl="0">
      <w:start w:val="1"/>
      <w:numFmt w:val="ideographTraditional"/>
      <w:lvlText w:val="%1、"/>
      <w:lvlJc w:val="left"/>
      <w:pPr>
        <w:ind w:left="1953" w:hanging="480"/>
      </w:pPr>
    </w:lvl>
    <w:lvl w:ilvl="1">
      <w:start w:val="1"/>
      <w:numFmt w:val="ideographTraditional"/>
      <w:lvlText w:val="%2、"/>
      <w:lvlJc w:val="left"/>
      <w:pPr>
        <w:ind w:left="2433" w:hanging="480"/>
      </w:pPr>
    </w:lvl>
    <w:lvl w:ilvl="2">
      <w:start w:val="1"/>
      <w:numFmt w:val="lowerRoman"/>
      <w:lvlText w:val="%3."/>
      <w:lvlJc w:val="right"/>
      <w:pPr>
        <w:ind w:left="2913" w:hanging="480"/>
      </w:pPr>
    </w:lvl>
    <w:lvl w:ilvl="3">
      <w:start w:val="1"/>
      <w:numFmt w:val="decimal"/>
      <w:lvlText w:val="%4."/>
      <w:lvlJc w:val="left"/>
      <w:pPr>
        <w:ind w:left="3393" w:hanging="480"/>
      </w:pPr>
    </w:lvl>
    <w:lvl w:ilvl="4">
      <w:start w:val="1"/>
      <w:numFmt w:val="ideographTraditional"/>
      <w:lvlText w:val="%5、"/>
      <w:lvlJc w:val="left"/>
      <w:pPr>
        <w:ind w:left="3873" w:hanging="480"/>
      </w:pPr>
    </w:lvl>
    <w:lvl w:ilvl="5">
      <w:start w:val="1"/>
      <w:numFmt w:val="lowerRoman"/>
      <w:lvlText w:val="%6."/>
      <w:lvlJc w:val="right"/>
      <w:pPr>
        <w:ind w:left="4353" w:hanging="480"/>
      </w:pPr>
    </w:lvl>
    <w:lvl w:ilvl="6">
      <w:start w:val="1"/>
      <w:numFmt w:val="decimal"/>
      <w:lvlText w:val="%7."/>
      <w:lvlJc w:val="left"/>
      <w:pPr>
        <w:ind w:left="4833" w:hanging="480"/>
      </w:pPr>
    </w:lvl>
    <w:lvl w:ilvl="7">
      <w:start w:val="1"/>
      <w:numFmt w:val="ideographTraditional"/>
      <w:lvlText w:val="%8、"/>
      <w:lvlJc w:val="left"/>
      <w:pPr>
        <w:ind w:left="5313" w:hanging="480"/>
      </w:pPr>
    </w:lvl>
    <w:lvl w:ilvl="8">
      <w:start w:val="1"/>
      <w:numFmt w:val="lowerRoman"/>
      <w:lvlText w:val="%9."/>
      <w:lvlJc w:val="right"/>
      <w:pPr>
        <w:ind w:left="5793" w:hanging="480"/>
      </w:pPr>
    </w:lvl>
  </w:abstractNum>
  <w:abstractNum w:abstractNumId="40" w15:restartNumberingAfterBreak="0">
    <w:nsid w:val="4DB010F0"/>
    <w:multiLevelType w:val="hybridMultilevel"/>
    <w:tmpl w:val="7A6623FA"/>
    <w:lvl w:ilvl="0" w:tplc="B6E05B2E">
      <w:start w:val="1"/>
      <w:numFmt w:val="upperLetter"/>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41" w15:restartNumberingAfterBreak="0">
    <w:nsid w:val="50CF546D"/>
    <w:multiLevelType w:val="hybridMultilevel"/>
    <w:tmpl w:val="2092F7F2"/>
    <w:lvl w:ilvl="0" w:tplc="4F422EC8">
      <w:start w:val="1"/>
      <w:numFmt w:val="taiwaneseCountingThousand"/>
      <w:lvlText w:val="(%1)"/>
      <w:lvlJc w:val="left"/>
      <w:pPr>
        <w:ind w:left="1294" w:hanging="585"/>
      </w:pPr>
      <w:rPr>
        <w:rFonts w:cs="Courier New" w:hint="default"/>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42" w15:restartNumberingAfterBreak="0">
    <w:nsid w:val="52BF3AD0"/>
    <w:multiLevelType w:val="hybridMultilevel"/>
    <w:tmpl w:val="9252D062"/>
    <w:lvl w:ilvl="0" w:tplc="E9D06444">
      <w:start w:val="1"/>
      <w:numFmt w:val="decimal"/>
      <w:lvlText w:val="%1."/>
      <w:lvlJc w:val="left"/>
      <w:pPr>
        <w:ind w:left="1778" w:hanging="360"/>
      </w:pPr>
      <w:rPr>
        <w:rFonts w:ascii="Times New Roman" w:eastAsiaTheme="minorEastAsia" w:hAnsi="Times New Roman" w:cs="Times New Roman" w:hint="default"/>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43" w15:restartNumberingAfterBreak="0">
    <w:nsid w:val="52E309EE"/>
    <w:multiLevelType w:val="hybridMultilevel"/>
    <w:tmpl w:val="F0F69B20"/>
    <w:lvl w:ilvl="0" w:tplc="A9EAEA8E">
      <w:start w:val="1"/>
      <w:numFmt w:val="lowerLetter"/>
      <w:lvlText w:val="%1."/>
      <w:lvlJc w:val="right"/>
      <w:pPr>
        <w:ind w:left="1899" w:hanging="480"/>
      </w:pPr>
      <w:rPr>
        <w:rFonts w:ascii="Times New Roman" w:eastAsia="標楷體" w:hAnsi="Times New Roman" w:cs="Times New Roman" w:hint="default"/>
        <w:b w:val="0"/>
        <w:strike w:val="0"/>
        <w:u w:val="none"/>
      </w:rPr>
    </w:lvl>
    <w:lvl w:ilvl="1" w:tplc="04090019" w:tentative="1">
      <w:start w:val="1"/>
      <w:numFmt w:val="ideographTraditional"/>
      <w:lvlText w:val="%2、"/>
      <w:lvlJc w:val="left"/>
      <w:pPr>
        <w:ind w:left="677" w:hanging="480"/>
      </w:pPr>
    </w:lvl>
    <w:lvl w:ilvl="2" w:tplc="0409001B" w:tentative="1">
      <w:start w:val="1"/>
      <w:numFmt w:val="lowerRoman"/>
      <w:lvlText w:val="%3."/>
      <w:lvlJc w:val="right"/>
      <w:pPr>
        <w:ind w:left="1157" w:hanging="480"/>
      </w:pPr>
    </w:lvl>
    <w:lvl w:ilvl="3" w:tplc="0409000F" w:tentative="1">
      <w:start w:val="1"/>
      <w:numFmt w:val="decimal"/>
      <w:lvlText w:val="%4."/>
      <w:lvlJc w:val="left"/>
      <w:pPr>
        <w:ind w:left="1637" w:hanging="480"/>
      </w:pPr>
    </w:lvl>
    <w:lvl w:ilvl="4" w:tplc="04090019" w:tentative="1">
      <w:start w:val="1"/>
      <w:numFmt w:val="ideographTraditional"/>
      <w:lvlText w:val="%5、"/>
      <w:lvlJc w:val="left"/>
      <w:pPr>
        <w:ind w:left="2117" w:hanging="480"/>
      </w:pPr>
    </w:lvl>
    <w:lvl w:ilvl="5" w:tplc="0409001B" w:tentative="1">
      <w:start w:val="1"/>
      <w:numFmt w:val="lowerRoman"/>
      <w:lvlText w:val="%6."/>
      <w:lvlJc w:val="right"/>
      <w:pPr>
        <w:ind w:left="2597" w:hanging="480"/>
      </w:pPr>
    </w:lvl>
    <w:lvl w:ilvl="6" w:tplc="0409000F" w:tentative="1">
      <w:start w:val="1"/>
      <w:numFmt w:val="decimal"/>
      <w:lvlText w:val="%7."/>
      <w:lvlJc w:val="left"/>
      <w:pPr>
        <w:ind w:left="3077" w:hanging="480"/>
      </w:pPr>
    </w:lvl>
    <w:lvl w:ilvl="7" w:tplc="04090019" w:tentative="1">
      <w:start w:val="1"/>
      <w:numFmt w:val="ideographTraditional"/>
      <w:lvlText w:val="%8、"/>
      <w:lvlJc w:val="left"/>
      <w:pPr>
        <w:ind w:left="3557" w:hanging="480"/>
      </w:pPr>
    </w:lvl>
    <w:lvl w:ilvl="8" w:tplc="0409001B" w:tentative="1">
      <w:start w:val="1"/>
      <w:numFmt w:val="lowerRoman"/>
      <w:lvlText w:val="%9."/>
      <w:lvlJc w:val="right"/>
      <w:pPr>
        <w:ind w:left="4037" w:hanging="480"/>
      </w:pPr>
    </w:lvl>
  </w:abstractNum>
  <w:abstractNum w:abstractNumId="44" w15:restartNumberingAfterBreak="0">
    <w:nsid w:val="543E041A"/>
    <w:multiLevelType w:val="hybridMultilevel"/>
    <w:tmpl w:val="245070E8"/>
    <w:lvl w:ilvl="0" w:tplc="588ECFBC">
      <w:start w:val="1"/>
      <w:numFmt w:val="lowerLetter"/>
      <w:lvlText w:val="%1."/>
      <w:lvlJc w:val="right"/>
      <w:pPr>
        <w:ind w:left="2182" w:hanging="480"/>
      </w:pPr>
      <w:rPr>
        <w:rFonts w:hint="eastAsia"/>
      </w:rPr>
    </w:lvl>
    <w:lvl w:ilvl="1" w:tplc="04090019" w:tentative="1">
      <w:start w:val="1"/>
      <w:numFmt w:val="ideographTraditional"/>
      <w:lvlText w:val="%2、"/>
      <w:lvlJc w:val="left"/>
      <w:pPr>
        <w:ind w:left="2662" w:hanging="480"/>
      </w:pPr>
    </w:lvl>
    <w:lvl w:ilvl="2" w:tplc="0409001B" w:tentative="1">
      <w:start w:val="1"/>
      <w:numFmt w:val="lowerRoman"/>
      <w:lvlText w:val="%3."/>
      <w:lvlJc w:val="right"/>
      <w:pPr>
        <w:ind w:left="3142" w:hanging="480"/>
      </w:pPr>
    </w:lvl>
    <w:lvl w:ilvl="3" w:tplc="0409000F" w:tentative="1">
      <w:start w:val="1"/>
      <w:numFmt w:val="decimal"/>
      <w:lvlText w:val="%4."/>
      <w:lvlJc w:val="left"/>
      <w:pPr>
        <w:ind w:left="3622" w:hanging="480"/>
      </w:pPr>
    </w:lvl>
    <w:lvl w:ilvl="4" w:tplc="04090019" w:tentative="1">
      <w:start w:val="1"/>
      <w:numFmt w:val="ideographTraditional"/>
      <w:lvlText w:val="%5、"/>
      <w:lvlJc w:val="left"/>
      <w:pPr>
        <w:ind w:left="4102" w:hanging="480"/>
      </w:pPr>
    </w:lvl>
    <w:lvl w:ilvl="5" w:tplc="0409001B" w:tentative="1">
      <w:start w:val="1"/>
      <w:numFmt w:val="lowerRoman"/>
      <w:lvlText w:val="%6."/>
      <w:lvlJc w:val="right"/>
      <w:pPr>
        <w:ind w:left="4582" w:hanging="480"/>
      </w:pPr>
    </w:lvl>
    <w:lvl w:ilvl="6" w:tplc="0409000F" w:tentative="1">
      <w:start w:val="1"/>
      <w:numFmt w:val="decimal"/>
      <w:lvlText w:val="%7."/>
      <w:lvlJc w:val="left"/>
      <w:pPr>
        <w:ind w:left="5062" w:hanging="480"/>
      </w:pPr>
    </w:lvl>
    <w:lvl w:ilvl="7" w:tplc="04090019" w:tentative="1">
      <w:start w:val="1"/>
      <w:numFmt w:val="ideographTraditional"/>
      <w:lvlText w:val="%8、"/>
      <w:lvlJc w:val="left"/>
      <w:pPr>
        <w:ind w:left="5542" w:hanging="480"/>
      </w:pPr>
    </w:lvl>
    <w:lvl w:ilvl="8" w:tplc="0409001B" w:tentative="1">
      <w:start w:val="1"/>
      <w:numFmt w:val="lowerRoman"/>
      <w:lvlText w:val="%9."/>
      <w:lvlJc w:val="right"/>
      <w:pPr>
        <w:ind w:left="6022" w:hanging="480"/>
      </w:pPr>
    </w:lvl>
  </w:abstractNum>
  <w:abstractNum w:abstractNumId="45" w15:restartNumberingAfterBreak="0">
    <w:nsid w:val="544F19E2"/>
    <w:multiLevelType w:val="multilevel"/>
    <w:tmpl w:val="61DC9866"/>
    <w:styleLink w:val="LFO24"/>
    <w:lvl w:ilvl="0">
      <w:start w:val="1"/>
      <w:numFmt w:val="decimal"/>
      <w:pStyle w:val="11111"/>
      <w:lvlText w:val="(%1)"/>
      <w:lvlJc w:val="left"/>
      <w:pPr>
        <w:ind w:left="1351" w:hanging="360"/>
      </w:pPr>
      <w:rPr>
        <w:b w:val="0"/>
      </w:rPr>
    </w:lvl>
    <w:lvl w:ilvl="1">
      <w:start w:val="1"/>
      <w:numFmt w:val="ideographTraditional"/>
      <w:lvlText w:val="%2、"/>
      <w:lvlJc w:val="left"/>
      <w:pPr>
        <w:ind w:left="1951" w:hanging="480"/>
      </w:pPr>
    </w:lvl>
    <w:lvl w:ilvl="2">
      <w:start w:val="1"/>
      <w:numFmt w:val="lowerRoman"/>
      <w:lvlText w:val="%3."/>
      <w:lvlJc w:val="right"/>
      <w:pPr>
        <w:ind w:left="2431" w:hanging="480"/>
      </w:pPr>
    </w:lvl>
    <w:lvl w:ilvl="3">
      <w:start w:val="1"/>
      <w:numFmt w:val="decimal"/>
      <w:lvlText w:val="%4."/>
      <w:lvlJc w:val="left"/>
      <w:pPr>
        <w:ind w:left="2911" w:hanging="480"/>
      </w:pPr>
    </w:lvl>
    <w:lvl w:ilvl="4">
      <w:start w:val="1"/>
      <w:numFmt w:val="ideographTraditional"/>
      <w:lvlText w:val="%5、"/>
      <w:lvlJc w:val="left"/>
      <w:pPr>
        <w:ind w:left="3391" w:hanging="480"/>
      </w:pPr>
    </w:lvl>
    <w:lvl w:ilvl="5">
      <w:start w:val="1"/>
      <w:numFmt w:val="lowerRoman"/>
      <w:lvlText w:val="%6."/>
      <w:lvlJc w:val="right"/>
      <w:pPr>
        <w:ind w:left="3871" w:hanging="480"/>
      </w:pPr>
    </w:lvl>
    <w:lvl w:ilvl="6">
      <w:start w:val="1"/>
      <w:numFmt w:val="decimal"/>
      <w:lvlText w:val="%7."/>
      <w:lvlJc w:val="left"/>
      <w:pPr>
        <w:ind w:left="4351" w:hanging="480"/>
      </w:pPr>
    </w:lvl>
    <w:lvl w:ilvl="7">
      <w:start w:val="1"/>
      <w:numFmt w:val="ideographTraditional"/>
      <w:lvlText w:val="%8、"/>
      <w:lvlJc w:val="left"/>
      <w:pPr>
        <w:ind w:left="4831" w:hanging="480"/>
      </w:pPr>
    </w:lvl>
    <w:lvl w:ilvl="8">
      <w:start w:val="1"/>
      <w:numFmt w:val="lowerRoman"/>
      <w:lvlText w:val="%9."/>
      <w:lvlJc w:val="right"/>
      <w:pPr>
        <w:ind w:left="5311" w:hanging="480"/>
      </w:pPr>
    </w:lvl>
  </w:abstractNum>
  <w:abstractNum w:abstractNumId="46" w15:restartNumberingAfterBreak="0">
    <w:nsid w:val="5AA82068"/>
    <w:multiLevelType w:val="multilevel"/>
    <w:tmpl w:val="14C2D8EE"/>
    <w:lvl w:ilvl="0">
      <w:start w:val="1"/>
      <w:numFmt w:val="decimal"/>
      <w:lvlText w:val="(%1)"/>
      <w:lvlJc w:val="left"/>
      <w:pPr>
        <w:ind w:left="1440" w:hanging="480"/>
      </w:pPr>
      <w:rPr>
        <w:rFonts w:hint="eastAsia"/>
        <w:u w:val="none"/>
      </w:rPr>
    </w:lvl>
    <w:lvl w:ilvl="1">
      <w:start w:val="1"/>
      <w:numFmt w:val="ideographTraditional"/>
      <w:lvlText w:val="%2、"/>
      <w:lvlJc w:val="left"/>
      <w:pPr>
        <w:ind w:left="1920" w:hanging="480"/>
      </w:pPr>
      <w:rPr>
        <w:rFonts w:hint="eastAsia"/>
      </w:rPr>
    </w:lvl>
    <w:lvl w:ilvl="2">
      <w:start w:val="1"/>
      <w:numFmt w:val="lowerRoman"/>
      <w:lvlText w:val="%3."/>
      <w:lvlJc w:val="right"/>
      <w:pPr>
        <w:ind w:left="2400" w:hanging="480"/>
      </w:pPr>
      <w:rPr>
        <w:rFonts w:hint="eastAsia"/>
      </w:rPr>
    </w:lvl>
    <w:lvl w:ilvl="3">
      <w:start w:val="1"/>
      <w:numFmt w:val="decimal"/>
      <w:lvlText w:val="%4."/>
      <w:lvlJc w:val="left"/>
      <w:pPr>
        <w:ind w:left="2880" w:hanging="480"/>
      </w:pPr>
      <w:rPr>
        <w:rFonts w:hint="eastAsia"/>
      </w:rPr>
    </w:lvl>
    <w:lvl w:ilvl="4">
      <w:start w:val="1"/>
      <w:numFmt w:val="ideographTraditional"/>
      <w:lvlText w:val="%5、"/>
      <w:lvlJc w:val="left"/>
      <w:pPr>
        <w:ind w:left="3360" w:hanging="480"/>
      </w:pPr>
      <w:rPr>
        <w:rFonts w:hint="eastAsia"/>
      </w:rPr>
    </w:lvl>
    <w:lvl w:ilvl="5">
      <w:start w:val="1"/>
      <w:numFmt w:val="lowerRoman"/>
      <w:lvlText w:val="%6."/>
      <w:lvlJc w:val="right"/>
      <w:pPr>
        <w:ind w:left="3840" w:hanging="480"/>
      </w:pPr>
      <w:rPr>
        <w:rFonts w:hint="eastAsia"/>
      </w:rPr>
    </w:lvl>
    <w:lvl w:ilvl="6">
      <w:start w:val="1"/>
      <w:numFmt w:val="decimal"/>
      <w:lvlText w:val="%7."/>
      <w:lvlJc w:val="left"/>
      <w:pPr>
        <w:ind w:left="4320" w:hanging="480"/>
      </w:pPr>
      <w:rPr>
        <w:rFonts w:hint="eastAsia"/>
      </w:rPr>
    </w:lvl>
    <w:lvl w:ilvl="7">
      <w:start w:val="1"/>
      <w:numFmt w:val="ideographTraditional"/>
      <w:lvlText w:val="%8、"/>
      <w:lvlJc w:val="left"/>
      <w:pPr>
        <w:ind w:left="4800" w:hanging="480"/>
      </w:pPr>
      <w:rPr>
        <w:rFonts w:hint="eastAsia"/>
      </w:rPr>
    </w:lvl>
    <w:lvl w:ilvl="8">
      <w:start w:val="1"/>
      <w:numFmt w:val="lowerRoman"/>
      <w:lvlText w:val="%9."/>
      <w:lvlJc w:val="right"/>
      <w:pPr>
        <w:ind w:left="5280" w:hanging="480"/>
      </w:pPr>
      <w:rPr>
        <w:rFonts w:hint="eastAsia"/>
      </w:rPr>
    </w:lvl>
  </w:abstractNum>
  <w:abstractNum w:abstractNumId="47" w15:restartNumberingAfterBreak="0">
    <w:nsid w:val="5CE32D12"/>
    <w:multiLevelType w:val="multilevel"/>
    <w:tmpl w:val="237CCF60"/>
    <w:lvl w:ilvl="0">
      <w:start w:val="1"/>
      <w:numFmt w:val="upperLetter"/>
      <w:lvlText w:val="%1."/>
      <w:lvlJc w:val="left"/>
      <w:pPr>
        <w:ind w:left="2181" w:hanging="480"/>
      </w:pPr>
    </w:lvl>
    <w:lvl w:ilvl="1">
      <w:start w:val="1"/>
      <w:numFmt w:val="ideographTraditional"/>
      <w:lvlText w:val="%2、"/>
      <w:lvlJc w:val="left"/>
      <w:pPr>
        <w:ind w:left="2661" w:hanging="480"/>
      </w:pPr>
    </w:lvl>
    <w:lvl w:ilvl="2">
      <w:start w:val="1"/>
      <w:numFmt w:val="lowerRoman"/>
      <w:lvlText w:val="%3."/>
      <w:lvlJc w:val="right"/>
      <w:pPr>
        <w:ind w:left="3141" w:hanging="480"/>
      </w:pPr>
    </w:lvl>
    <w:lvl w:ilvl="3">
      <w:start w:val="1"/>
      <w:numFmt w:val="decimal"/>
      <w:lvlText w:val="%4."/>
      <w:lvlJc w:val="left"/>
      <w:pPr>
        <w:ind w:left="3621" w:hanging="480"/>
      </w:pPr>
    </w:lvl>
    <w:lvl w:ilvl="4">
      <w:start w:val="1"/>
      <w:numFmt w:val="ideographTraditional"/>
      <w:lvlText w:val="%5、"/>
      <w:lvlJc w:val="left"/>
      <w:pPr>
        <w:ind w:left="4101" w:hanging="480"/>
      </w:pPr>
    </w:lvl>
    <w:lvl w:ilvl="5">
      <w:start w:val="1"/>
      <w:numFmt w:val="lowerRoman"/>
      <w:lvlText w:val="%6."/>
      <w:lvlJc w:val="right"/>
      <w:pPr>
        <w:ind w:left="4581" w:hanging="480"/>
      </w:pPr>
    </w:lvl>
    <w:lvl w:ilvl="6">
      <w:start w:val="1"/>
      <w:numFmt w:val="decimal"/>
      <w:lvlText w:val="%7."/>
      <w:lvlJc w:val="left"/>
      <w:pPr>
        <w:ind w:left="5061" w:hanging="480"/>
      </w:pPr>
    </w:lvl>
    <w:lvl w:ilvl="7">
      <w:start w:val="1"/>
      <w:numFmt w:val="ideographTraditional"/>
      <w:lvlText w:val="%8、"/>
      <w:lvlJc w:val="left"/>
      <w:pPr>
        <w:ind w:left="5541" w:hanging="480"/>
      </w:pPr>
    </w:lvl>
    <w:lvl w:ilvl="8">
      <w:start w:val="1"/>
      <w:numFmt w:val="lowerRoman"/>
      <w:lvlText w:val="%9."/>
      <w:lvlJc w:val="right"/>
      <w:pPr>
        <w:ind w:left="6021" w:hanging="480"/>
      </w:pPr>
    </w:lvl>
  </w:abstractNum>
  <w:abstractNum w:abstractNumId="48" w15:restartNumberingAfterBreak="0">
    <w:nsid w:val="5DA6692C"/>
    <w:multiLevelType w:val="hybridMultilevel"/>
    <w:tmpl w:val="2398DB4E"/>
    <w:lvl w:ilvl="0" w:tplc="47F4EED4">
      <w:start w:val="1"/>
      <w:numFmt w:val="lowerLetter"/>
      <w:lvlText w:val="%1."/>
      <w:lvlJc w:val="right"/>
      <w:pPr>
        <w:ind w:left="2182"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5E623280"/>
    <w:multiLevelType w:val="multilevel"/>
    <w:tmpl w:val="350EE6F6"/>
    <w:lvl w:ilvl="0">
      <w:start w:val="1"/>
      <w:numFmt w:val="decimal"/>
      <w:lvlText w:val="(%1)"/>
      <w:lvlJc w:val="left"/>
      <w:pPr>
        <w:ind w:left="1188" w:hanging="480"/>
      </w:pPr>
      <w:rPr>
        <w:u w:val="none"/>
      </w:rPr>
    </w:lvl>
    <w:lvl w:ilvl="1">
      <w:start w:val="1"/>
      <w:numFmt w:val="ideographTraditional"/>
      <w:lvlText w:val="%2、"/>
      <w:lvlJc w:val="left"/>
      <w:pPr>
        <w:ind w:left="1668" w:hanging="480"/>
      </w:pPr>
    </w:lvl>
    <w:lvl w:ilvl="2">
      <w:start w:val="1"/>
      <w:numFmt w:val="lowerRoman"/>
      <w:lvlText w:val="%3."/>
      <w:lvlJc w:val="right"/>
      <w:pPr>
        <w:ind w:left="2148" w:hanging="480"/>
      </w:pPr>
    </w:lvl>
    <w:lvl w:ilvl="3">
      <w:start w:val="1"/>
      <w:numFmt w:val="decimal"/>
      <w:lvlText w:val="%4."/>
      <w:lvlJc w:val="left"/>
      <w:pPr>
        <w:ind w:left="2628" w:hanging="480"/>
      </w:pPr>
    </w:lvl>
    <w:lvl w:ilvl="4">
      <w:start w:val="1"/>
      <w:numFmt w:val="ideographTraditional"/>
      <w:lvlText w:val="%5、"/>
      <w:lvlJc w:val="left"/>
      <w:pPr>
        <w:ind w:left="3108" w:hanging="480"/>
      </w:pPr>
    </w:lvl>
    <w:lvl w:ilvl="5">
      <w:start w:val="1"/>
      <w:numFmt w:val="lowerRoman"/>
      <w:lvlText w:val="%6."/>
      <w:lvlJc w:val="right"/>
      <w:pPr>
        <w:ind w:left="3588" w:hanging="480"/>
      </w:pPr>
    </w:lvl>
    <w:lvl w:ilvl="6">
      <w:start w:val="1"/>
      <w:numFmt w:val="decimal"/>
      <w:lvlText w:val="%7."/>
      <w:lvlJc w:val="left"/>
      <w:pPr>
        <w:ind w:left="4068" w:hanging="480"/>
      </w:pPr>
    </w:lvl>
    <w:lvl w:ilvl="7">
      <w:start w:val="1"/>
      <w:numFmt w:val="ideographTraditional"/>
      <w:lvlText w:val="%8、"/>
      <w:lvlJc w:val="left"/>
      <w:pPr>
        <w:ind w:left="4548" w:hanging="480"/>
      </w:pPr>
    </w:lvl>
    <w:lvl w:ilvl="8">
      <w:start w:val="1"/>
      <w:numFmt w:val="lowerRoman"/>
      <w:lvlText w:val="%9."/>
      <w:lvlJc w:val="right"/>
      <w:pPr>
        <w:ind w:left="5028" w:hanging="480"/>
      </w:pPr>
    </w:lvl>
  </w:abstractNum>
  <w:abstractNum w:abstractNumId="50" w15:restartNumberingAfterBreak="0">
    <w:nsid w:val="5E9717D9"/>
    <w:multiLevelType w:val="hybridMultilevel"/>
    <w:tmpl w:val="9C088788"/>
    <w:lvl w:ilvl="0" w:tplc="CDF4BDF2">
      <w:start w:val="1"/>
      <w:numFmt w:val="lowerLetter"/>
      <w:lvlText w:val="%1."/>
      <w:lvlJc w:val="right"/>
      <w:pPr>
        <w:ind w:left="2182" w:hanging="480"/>
      </w:pPr>
      <w:rPr>
        <w:rFonts w:ascii="Times New Roman" w:eastAsia="標楷體" w:hAnsi="Times New Roman" w:cs="Times New Roman" w:hint="default"/>
        <w:b w:val="0"/>
        <w:strike w:val="0"/>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15:restartNumberingAfterBreak="0">
    <w:nsid w:val="608B0C07"/>
    <w:multiLevelType w:val="multilevel"/>
    <w:tmpl w:val="351E2F16"/>
    <w:lvl w:ilvl="0">
      <w:start w:val="1"/>
      <w:numFmt w:val="upperLetter"/>
      <w:lvlText w:val="%1."/>
      <w:lvlJc w:val="left"/>
      <w:pPr>
        <w:ind w:left="2244" w:hanging="480"/>
      </w:p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52" w15:restartNumberingAfterBreak="0">
    <w:nsid w:val="60AF654D"/>
    <w:multiLevelType w:val="multilevel"/>
    <w:tmpl w:val="1242EBDE"/>
    <w:lvl w:ilvl="0">
      <w:start w:val="1"/>
      <w:numFmt w:val="upperLetter"/>
      <w:lvlText w:val="%1."/>
      <w:lvlJc w:val="left"/>
      <w:pPr>
        <w:ind w:left="2244" w:hanging="480"/>
      </w:p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53" w15:restartNumberingAfterBreak="0">
    <w:nsid w:val="628548D7"/>
    <w:multiLevelType w:val="multilevel"/>
    <w:tmpl w:val="0A8E2FD8"/>
    <w:lvl w:ilvl="0">
      <w:start w:val="1"/>
      <w:numFmt w:val="decimal"/>
      <w:lvlText w:val="（%1）"/>
      <w:lvlJc w:val="left"/>
      <w:pPr>
        <w:ind w:left="1080" w:hanging="720"/>
      </w:pPr>
    </w:lvl>
    <w:lvl w:ilvl="1">
      <w:start w:val="1"/>
      <w:numFmt w:val="ideographTraditional"/>
      <w:lvlText w:val="%2、"/>
      <w:lvlJc w:val="left"/>
      <w:pPr>
        <w:ind w:left="1320" w:hanging="480"/>
      </w:pPr>
    </w:lvl>
    <w:lvl w:ilvl="2">
      <w:start w:val="1"/>
      <w:numFmt w:val="lowerRoman"/>
      <w:lvlText w:val="%3."/>
      <w:lvlJc w:val="right"/>
      <w:pPr>
        <w:ind w:left="1800" w:hanging="480"/>
      </w:pPr>
    </w:lvl>
    <w:lvl w:ilvl="3">
      <w:start w:val="1"/>
      <w:numFmt w:val="decimal"/>
      <w:lvlText w:val="%4."/>
      <w:lvlJc w:val="left"/>
      <w:pPr>
        <w:ind w:left="2280" w:hanging="480"/>
      </w:pPr>
      <w:rPr>
        <w:rFonts w:ascii="Times New Roman" w:hAnsi="Times New Roman" w:cs="Times New Roman" w:hint="default"/>
      </w:rPr>
    </w:lvl>
    <w:lvl w:ilvl="4">
      <w:start w:val="1"/>
      <w:numFmt w:val="ideographTraditional"/>
      <w:lvlText w:val="%5、"/>
      <w:lvlJc w:val="left"/>
      <w:pPr>
        <w:ind w:left="2760" w:hanging="480"/>
      </w:pPr>
    </w:lvl>
    <w:lvl w:ilvl="5">
      <w:start w:val="1"/>
      <w:numFmt w:val="lowerRoman"/>
      <w:lvlText w:val="%6."/>
      <w:lvlJc w:val="right"/>
      <w:pPr>
        <w:ind w:left="3240" w:hanging="480"/>
      </w:pPr>
    </w:lvl>
    <w:lvl w:ilvl="6">
      <w:start w:val="1"/>
      <w:numFmt w:val="decimal"/>
      <w:lvlText w:val="%7."/>
      <w:lvlJc w:val="left"/>
      <w:pPr>
        <w:ind w:left="3720" w:hanging="480"/>
      </w:pPr>
    </w:lvl>
    <w:lvl w:ilvl="7">
      <w:start w:val="1"/>
      <w:numFmt w:val="ideographTraditional"/>
      <w:lvlText w:val="%8、"/>
      <w:lvlJc w:val="left"/>
      <w:pPr>
        <w:ind w:left="4200" w:hanging="480"/>
      </w:pPr>
    </w:lvl>
    <w:lvl w:ilvl="8">
      <w:start w:val="1"/>
      <w:numFmt w:val="lowerRoman"/>
      <w:lvlText w:val="%9."/>
      <w:lvlJc w:val="right"/>
      <w:pPr>
        <w:ind w:left="4680" w:hanging="480"/>
      </w:pPr>
    </w:lvl>
  </w:abstractNum>
  <w:abstractNum w:abstractNumId="54" w15:restartNumberingAfterBreak="0">
    <w:nsid w:val="62D66ADD"/>
    <w:multiLevelType w:val="multilevel"/>
    <w:tmpl w:val="EBC0E21E"/>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5" w15:restartNumberingAfterBreak="0">
    <w:nsid w:val="65BA54F8"/>
    <w:multiLevelType w:val="hybridMultilevel"/>
    <w:tmpl w:val="9F8654A6"/>
    <w:lvl w:ilvl="0" w:tplc="97D2EA3C">
      <w:start w:val="1"/>
      <w:numFmt w:val="taiwaneseCountingThousand"/>
      <w:lvlText w:val="(%1)"/>
      <w:lvlJc w:val="left"/>
      <w:pPr>
        <w:ind w:left="1757" w:hanging="720"/>
      </w:pPr>
      <w:rPr>
        <w:rFonts w:ascii="Times New Roman" w:hAnsi="Times New Roman" w:cstheme="minorBidi" w:hint="default"/>
      </w:rPr>
    </w:lvl>
    <w:lvl w:ilvl="1" w:tplc="04090019" w:tentative="1">
      <w:start w:val="1"/>
      <w:numFmt w:val="ideographTraditional"/>
      <w:lvlText w:val="%2、"/>
      <w:lvlJc w:val="left"/>
      <w:pPr>
        <w:ind w:left="1997" w:hanging="480"/>
      </w:pPr>
    </w:lvl>
    <w:lvl w:ilvl="2" w:tplc="0409001B" w:tentative="1">
      <w:start w:val="1"/>
      <w:numFmt w:val="lowerRoman"/>
      <w:lvlText w:val="%3."/>
      <w:lvlJc w:val="right"/>
      <w:pPr>
        <w:ind w:left="2477" w:hanging="480"/>
      </w:pPr>
    </w:lvl>
    <w:lvl w:ilvl="3" w:tplc="0409000F" w:tentative="1">
      <w:start w:val="1"/>
      <w:numFmt w:val="decimal"/>
      <w:lvlText w:val="%4."/>
      <w:lvlJc w:val="left"/>
      <w:pPr>
        <w:ind w:left="2957" w:hanging="480"/>
      </w:pPr>
    </w:lvl>
    <w:lvl w:ilvl="4" w:tplc="04090019" w:tentative="1">
      <w:start w:val="1"/>
      <w:numFmt w:val="ideographTraditional"/>
      <w:lvlText w:val="%5、"/>
      <w:lvlJc w:val="left"/>
      <w:pPr>
        <w:ind w:left="3437" w:hanging="480"/>
      </w:pPr>
    </w:lvl>
    <w:lvl w:ilvl="5" w:tplc="0409001B" w:tentative="1">
      <w:start w:val="1"/>
      <w:numFmt w:val="lowerRoman"/>
      <w:lvlText w:val="%6."/>
      <w:lvlJc w:val="right"/>
      <w:pPr>
        <w:ind w:left="3917" w:hanging="480"/>
      </w:pPr>
    </w:lvl>
    <w:lvl w:ilvl="6" w:tplc="0409000F" w:tentative="1">
      <w:start w:val="1"/>
      <w:numFmt w:val="decimal"/>
      <w:lvlText w:val="%7."/>
      <w:lvlJc w:val="left"/>
      <w:pPr>
        <w:ind w:left="4397" w:hanging="480"/>
      </w:pPr>
    </w:lvl>
    <w:lvl w:ilvl="7" w:tplc="04090019" w:tentative="1">
      <w:start w:val="1"/>
      <w:numFmt w:val="ideographTraditional"/>
      <w:lvlText w:val="%8、"/>
      <w:lvlJc w:val="left"/>
      <w:pPr>
        <w:ind w:left="4877" w:hanging="480"/>
      </w:pPr>
    </w:lvl>
    <w:lvl w:ilvl="8" w:tplc="0409001B" w:tentative="1">
      <w:start w:val="1"/>
      <w:numFmt w:val="lowerRoman"/>
      <w:lvlText w:val="%9."/>
      <w:lvlJc w:val="right"/>
      <w:pPr>
        <w:ind w:left="5357" w:hanging="480"/>
      </w:pPr>
    </w:lvl>
  </w:abstractNum>
  <w:abstractNum w:abstractNumId="56" w15:restartNumberingAfterBreak="0">
    <w:nsid w:val="67AB6974"/>
    <w:multiLevelType w:val="hybridMultilevel"/>
    <w:tmpl w:val="9252D062"/>
    <w:lvl w:ilvl="0" w:tplc="E9D06444">
      <w:start w:val="1"/>
      <w:numFmt w:val="decimal"/>
      <w:lvlText w:val="%1."/>
      <w:lvlJc w:val="left"/>
      <w:pPr>
        <w:ind w:left="1778" w:hanging="360"/>
      </w:pPr>
      <w:rPr>
        <w:rFonts w:ascii="Times New Roman" w:eastAsiaTheme="minorEastAsia" w:hAnsi="Times New Roman" w:cs="Times New Roman" w:hint="default"/>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57" w15:restartNumberingAfterBreak="0">
    <w:nsid w:val="692B7676"/>
    <w:multiLevelType w:val="multilevel"/>
    <w:tmpl w:val="A78E912C"/>
    <w:lvl w:ilvl="0">
      <w:start w:val="1"/>
      <w:numFmt w:val="upperLetter"/>
      <w:lvlText w:val="%1."/>
      <w:lvlJc w:val="left"/>
      <w:pPr>
        <w:ind w:left="2244" w:hanging="480"/>
      </w:p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58" w15:restartNumberingAfterBreak="0">
    <w:nsid w:val="6B3638FD"/>
    <w:multiLevelType w:val="hybridMultilevel"/>
    <w:tmpl w:val="27B84664"/>
    <w:lvl w:ilvl="0" w:tplc="842E5DB4">
      <w:start w:val="1"/>
      <w:numFmt w:val="lowerLetter"/>
      <w:lvlText w:val="%1."/>
      <w:lvlJc w:val="left"/>
      <w:pPr>
        <w:ind w:left="1788" w:hanging="360"/>
      </w:pPr>
      <w:rPr>
        <w:rFonts w:hint="default"/>
      </w:rPr>
    </w:lvl>
    <w:lvl w:ilvl="1" w:tplc="04090019" w:tentative="1">
      <w:start w:val="1"/>
      <w:numFmt w:val="ideographTraditional"/>
      <w:lvlText w:val="%2、"/>
      <w:lvlJc w:val="left"/>
      <w:pPr>
        <w:ind w:left="2388" w:hanging="480"/>
      </w:pPr>
    </w:lvl>
    <w:lvl w:ilvl="2" w:tplc="0409001B" w:tentative="1">
      <w:start w:val="1"/>
      <w:numFmt w:val="lowerRoman"/>
      <w:lvlText w:val="%3."/>
      <w:lvlJc w:val="right"/>
      <w:pPr>
        <w:ind w:left="2868" w:hanging="480"/>
      </w:pPr>
    </w:lvl>
    <w:lvl w:ilvl="3" w:tplc="0409000F" w:tentative="1">
      <w:start w:val="1"/>
      <w:numFmt w:val="decimal"/>
      <w:lvlText w:val="%4."/>
      <w:lvlJc w:val="left"/>
      <w:pPr>
        <w:ind w:left="3348" w:hanging="480"/>
      </w:pPr>
    </w:lvl>
    <w:lvl w:ilvl="4" w:tplc="04090019" w:tentative="1">
      <w:start w:val="1"/>
      <w:numFmt w:val="ideographTraditional"/>
      <w:lvlText w:val="%5、"/>
      <w:lvlJc w:val="left"/>
      <w:pPr>
        <w:ind w:left="3828" w:hanging="480"/>
      </w:pPr>
    </w:lvl>
    <w:lvl w:ilvl="5" w:tplc="0409001B" w:tentative="1">
      <w:start w:val="1"/>
      <w:numFmt w:val="lowerRoman"/>
      <w:lvlText w:val="%6."/>
      <w:lvlJc w:val="right"/>
      <w:pPr>
        <w:ind w:left="4308" w:hanging="480"/>
      </w:pPr>
    </w:lvl>
    <w:lvl w:ilvl="6" w:tplc="0409000F" w:tentative="1">
      <w:start w:val="1"/>
      <w:numFmt w:val="decimal"/>
      <w:lvlText w:val="%7."/>
      <w:lvlJc w:val="left"/>
      <w:pPr>
        <w:ind w:left="4788" w:hanging="480"/>
      </w:pPr>
    </w:lvl>
    <w:lvl w:ilvl="7" w:tplc="04090019" w:tentative="1">
      <w:start w:val="1"/>
      <w:numFmt w:val="ideographTraditional"/>
      <w:lvlText w:val="%8、"/>
      <w:lvlJc w:val="left"/>
      <w:pPr>
        <w:ind w:left="5268" w:hanging="480"/>
      </w:pPr>
    </w:lvl>
    <w:lvl w:ilvl="8" w:tplc="0409001B" w:tentative="1">
      <w:start w:val="1"/>
      <w:numFmt w:val="lowerRoman"/>
      <w:lvlText w:val="%9."/>
      <w:lvlJc w:val="right"/>
      <w:pPr>
        <w:ind w:left="5748" w:hanging="480"/>
      </w:pPr>
    </w:lvl>
  </w:abstractNum>
  <w:abstractNum w:abstractNumId="59" w15:restartNumberingAfterBreak="0">
    <w:nsid w:val="6BC94861"/>
    <w:multiLevelType w:val="multilevel"/>
    <w:tmpl w:val="8EDE6DAA"/>
    <w:lvl w:ilvl="0">
      <w:start w:val="1"/>
      <w:numFmt w:val="decimal"/>
      <w:lvlText w:val="%1."/>
      <w:lvlJc w:val="left"/>
      <w:pPr>
        <w:ind w:left="820" w:hanging="340"/>
      </w:pPr>
      <w:rPr>
        <w:sz w:val="32"/>
      </w:rPr>
    </w:lvl>
    <w:lvl w:ilvl="1">
      <w:start w:val="1"/>
      <w:numFmt w:val="decimal"/>
      <w:lvlText w:val="(%2)"/>
      <w:lvlJc w:val="left"/>
      <w:pPr>
        <w:ind w:left="934" w:hanging="594"/>
      </w:pPr>
      <w:rPr>
        <w:rFonts w:ascii="Times New Roman" w:eastAsia="標楷體" w:hAnsi="Times New Roman" w:cs="Times New Roman" w:hint="default"/>
        <w:b w:val="0"/>
        <w:i w:val="0"/>
        <w:sz w:val="32"/>
      </w:rPr>
    </w:lvl>
    <w:lvl w:ilvl="2">
      <w:start w:val="2"/>
      <w:numFmt w:val="decimal"/>
      <w:lvlText w:val="%3."/>
      <w:lvlJc w:val="left"/>
      <w:pPr>
        <w:ind w:left="340" w:hanging="340"/>
      </w:pPr>
      <w:rPr>
        <w:sz w:val="32"/>
      </w:rPr>
    </w:lvl>
    <w:lvl w:ilvl="3">
      <w:start w:val="1"/>
      <w:numFmt w:val="decimal"/>
      <w:lvlText w:val="(%4)"/>
      <w:lvlJc w:val="left"/>
      <w:pPr>
        <w:ind w:left="934" w:hanging="594"/>
      </w:pPr>
      <w:rPr>
        <w:rFonts w:eastAsia="標楷體"/>
        <w:b w:val="0"/>
        <w:i w:val="0"/>
        <w:sz w:val="32"/>
      </w:rPr>
    </w:lvl>
    <w:lvl w:ilvl="4">
      <w:start w:val="2"/>
      <w:numFmt w:val="decimal"/>
      <w:lvlText w:val="%5."/>
      <w:lvlJc w:val="left"/>
      <w:pPr>
        <w:ind w:left="2260" w:hanging="340"/>
      </w:pPr>
      <w:rPr>
        <w:sz w:val="32"/>
      </w:r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0" w15:restartNumberingAfterBreak="0">
    <w:nsid w:val="6DA92AE3"/>
    <w:multiLevelType w:val="multilevel"/>
    <w:tmpl w:val="289E8810"/>
    <w:lvl w:ilvl="0">
      <w:start w:val="1"/>
      <w:numFmt w:val="decimal"/>
      <w:lvlText w:val="(%1)"/>
      <w:lvlJc w:val="left"/>
      <w:pPr>
        <w:ind w:left="1440" w:hanging="480"/>
      </w:pPr>
      <w:rPr>
        <w:u w:val="none"/>
      </w:rPr>
    </w:lvl>
    <w:lvl w:ilvl="1">
      <w:start w:val="1"/>
      <w:numFmt w:val="ideographTradition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ideographTradition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ideographTraditional"/>
      <w:lvlText w:val="%8、"/>
      <w:lvlJc w:val="left"/>
      <w:pPr>
        <w:ind w:left="4800" w:hanging="480"/>
      </w:pPr>
    </w:lvl>
    <w:lvl w:ilvl="8">
      <w:start w:val="1"/>
      <w:numFmt w:val="lowerRoman"/>
      <w:lvlText w:val="%9."/>
      <w:lvlJc w:val="right"/>
      <w:pPr>
        <w:ind w:left="5280" w:hanging="480"/>
      </w:pPr>
    </w:lvl>
  </w:abstractNum>
  <w:abstractNum w:abstractNumId="61" w15:restartNumberingAfterBreak="0">
    <w:nsid w:val="71F81106"/>
    <w:multiLevelType w:val="multilevel"/>
    <w:tmpl w:val="71F05F90"/>
    <w:lvl w:ilvl="0">
      <w:start w:val="1"/>
      <w:numFmt w:val="upperLetter"/>
      <w:lvlText w:val="%1."/>
      <w:lvlJc w:val="left"/>
      <w:pPr>
        <w:ind w:left="2244" w:hanging="480"/>
      </w:pPr>
      <w:rPr>
        <w:rFonts w:ascii="標楷體" w:eastAsia="標楷體" w:hAnsi="標楷體"/>
        <w:sz w:val="28"/>
        <w:szCs w:val="28"/>
      </w:r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62" w15:restartNumberingAfterBreak="0">
    <w:nsid w:val="722B26C6"/>
    <w:multiLevelType w:val="hybridMultilevel"/>
    <w:tmpl w:val="570A8C02"/>
    <w:lvl w:ilvl="0" w:tplc="B8D8E024">
      <w:start w:val="1"/>
      <w:numFmt w:val="decimal"/>
      <w:lvlText w:val="%1."/>
      <w:lvlJc w:val="left"/>
      <w:pPr>
        <w:ind w:left="1906" w:hanging="360"/>
      </w:pPr>
      <w:rPr>
        <w:rFonts w:eastAsiaTheme="minorEastAsia" w:hint="default"/>
      </w:rPr>
    </w:lvl>
    <w:lvl w:ilvl="1" w:tplc="04090019" w:tentative="1">
      <w:start w:val="1"/>
      <w:numFmt w:val="ideographTraditional"/>
      <w:lvlText w:val="%2、"/>
      <w:lvlJc w:val="left"/>
      <w:pPr>
        <w:ind w:left="2506" w:hanging="480"/>
      </w:pPr>
    </w:lvl>
    <w:lvl w:ilvl="2" w:tplc="0409001B" w:tentative="1">
      <w:start w:val="1"/>
      <w:numFmt w:val="lowerRoman"/>
      <w:lvlText w:val="%3."/>
      <w:lvlJc w:val="right"/>
      <w:pPr>
        <w:ind w:left="2986" w:hanging="480"/>
      </w:pPr>
    </w:lvl>
    <w:lvl w:ilvl="3" w:tplc="0409000F" w:tentative="1">
      <w:start w:val="1"/>
      <w:numFmt w:val="decimal"/>
      <w:lvlText w:val="%4."/>
      <w:lvlJc w:val="left"/>
      <w:pPr>
        <w:ind w:left="3466" w:hanging="480"/>
      </w:pPr>
    </w:lvl>
    <w:lvl w:ilvl="4" w:tplc="04090019" w:tentative="1">
      <w:start w:val="1"/>
      <w:numFmt w:val="ideographTraditional"/>
      <w:lvlText w:val="%5、"/>
      <w:lvlJc w:val="left"/>
      <w:pPr>
        <w:ind w:left="3946" w:hanging="480"/>
      </w:pPr>
    </w:lvl>
    <w:lvl w:ilvl="5" w:tplc="0409001B" w:tentative="1">
      <w:start w:val="1"/>
      <w:numFmt w:val="lowerRoman"/>
      <w:lvlText w:val="%6."/>
      <w:lvlJc w:val="right"/>
      <w:pPr>
        <w:ind w:left="4426" w:hanging="480"/>
      </w:pPr>
    </w:lvl>
    <w:lvl w:ilvl="6" w:tplc="0409000F" w:tentative="1">
      <w:start w:val="1"/>
      <w:numFmt w:val="decimal"/>
      <w:lvlText w:val="%7."/>
      <w:lvlJc w:val="left"/>
      <w:pPr>
        <w:ind w:left="4906" w:hanging="480"/>
      </w:pPr>
    </w:lvl>
    <w:lvl w:ilvl="7" w:tplc="04090019" w:tentative="1">
      <w:start w:val="1"/>
      <w:numFmt w:val="ideographTraditional"/>
      <w:lvlText w:val="%8、"/>
      <w:lvlJc w:val="left"/>
      <w:pPr>
        <w:ind w:left="5386" w:hanging="480"/>
      </w:pPr>
    </w:lvl>
    <w:lvl w:ilvl="8" w:tplc="0409001B" w:tentative="1">
      <w:start w:val="1"/>
      <w:numFmt w:val="lowerRoman"/>
      <w:lvlText w:val="%9."/>
      <w:lvlJc w:val="right"/>
      <w:pPr>
        <w:ind w:left="5866" w:hanging="480"/>
      </w:pPr>
    </w:lvl>
  </w:abstractNum>
  <w:abstractNum w:abstractNumId="63" w15:restartNumberingAfterBreak="0">
    <w:nsid w:val="72FE5C50"/>
    <w:multiLevelType w:val="multilevel"/>
    <w:tmpl w:val="83F26C72"/>
    <w:lvl w:ilvl="0">
      <w:start w:val="1"/>
      <w:numFmt w:val="decimal"/>
      <w:lvlText w:val="(%1)"/>
      <w:lvlJc w:val="left"/>
      <w:pPr>
        <w:ind w:left="1538" w:hanging="480"/>
      </w:pPr>
      <w:rPr>
        <w:u w:val="none"/>
      </w:rPr>
    </w:lvl>
    <w:lvl w:ilvl="1">
      <w:start w:val="1"/>
      <w:numFmt w:val="ideographTraditional"/>
      <w:lvlText w:val="%2、"/>
      <w:lvlJc w:val="left"/>
      <w:pPr>
        <w:ind w:left="2018" w:hanging="480"/>
      </w:pPr>
    </w:lvl>
    <w:lvl w:ilvl="2">
      <w:start w:val="1"/>
      <w:numFmt w:val="lowerRoman"/>
      <w:lvlText w:val="%3."/>
      <w:lvlJc w:val="right"/>
      <w:pPr>
        <w:ind w:left="2498" w:hanging="480"/>
      </w:pPr>
    </w:lvl>
    <w:lvl w:ilvl="3">
      <w:start w:val="1"/>
      <w:numFmt w:val="decimal"/>
      <w:lvlText w:val="%4."/>
      <w:lvlJc w:val="left"/>
      <w:pPr>
        <w:ind w:left="2978" w:hanging="480"/>
      </w:pPr>
    </w:lvl>
    <w:lvl w:ilvl="4">
      <w:start w:val="1"/>
      <w:numFmt w:val="ideographTraditional"/>
      <w:lvlText w:val="%5、"/>
      <w:lvlJc w:val="left"/>
      <w:pPr>
        <w:ind w:left="3458" w:hanging="480"/>
      </w:pPr>
    </w:lvl>
    <w:lvl w:ilvl="5">
      <w:start w:val="1"/>
      <w:numFmt w:val="lowerRoman"/>
      <w:lvlText w:val="%6."/>
      <w:lvlJc w:val="right"/>
      <w:pPr>
        <w:ind w:left="3938" w:hanging="480"/>
      </w:pPr>
    </w:lvl>
    <w:lvl w:ilvl="6">
      <w:start w:val="1"/>
      <w:numFmt w:val="decimal"/>
      <w:lvlText w:val="%7."/>
      <w:lvlJc w:val="left"/>
      <w:pPr>
        <w:ind w:left="4418" w:hanging="480"/>
      </w:pPr>
    </w:lvl>
    <w:lvl w:ilvl="7">
      <w:start w:val="1"/>
      <w:numFmt w:val="ideographTraditional"/>
      <w:lvlText w:val="%8、"/>
      <w:lvlJc w:val="left"/>
      <w:pPr>
        <w:ind w:left="4898" w:hanging="480"/>
      </w:pPr>
    </w:lvl>
    <w:lvl w:ilvl="8">
      <w:start w:val="1"/>
      <w:numFmt w:val="lowerRoman"/>
      <w:lvlText w:val="%9."/>
      <w:lvlJc w:val="right"/>
      <w:pPr>
        <w:ind w:left="5378" w:hanging="480"/>
      </w:pPr>
    </w:lvl>
  </w:abstractNum>
  <w:abstractNum w:abstractNumId="64" w15:restartNumberingAfterBreak="0">
    <w:nsid w:val="741E6749"/>
    <w:multiLevelType w:val="multilevel"/>
    <w:tmpl w:val="46382EEC"/>
    <w:lvl w:ilvl="0">
      <w:start w:val="1"/>
      <w:numFmt w:val="decimal"/>
      <w:lvlText w:val="%1."/>
      <w:lvlJc w:val="left"/>
      <w:pPr>
        <w:ind w:left="360" w:hanging="360"/>
      </w:pPr>
    </w:lvl>
    <w:lvl w:ilvl="1">
      <w:start w:val="1"/>
      <w:numFmt w:val="decimal"/>
      <w:lvlText w:val="(%2)"/>
      <w:lvlJc w:val="left"/>
      <w:pPr>
        <w:ind w:left="870" w:hanging="390"/>
      </w:pPr>
    </w:lvl>
    <w:lvl w:ilvl="2">
      <w:start w:val="1"/>
      <w:numFmt w:val="lowerLetter"/>
      <w:lvlText w:val="(%3)"/>
      <w:lvlJc w:val="left"/>
      <w:pPr>
        <w:ind w:left="1335" w:hanging="375"/>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5" w15:restartNumberingAfterBreak="0">
    <w:nsid w:val="76637545"/>
    <w:multiLevelType w:val="multilevel"/>
    <w:tmpl w:val="55225B4C"/>
    <w:lvl w:ilvl="0">
      <w:start w:val="1"/>
      <w:numFmt w:val="decimal"/>
      <w:lvlText w:val="%1."/>
      <w:lvlJc w:val="left"/>
      <w:pPr>
        <w:ind w:left="340" w:hanging="340"/>
      </w:pPr>
      <w:rPr>
        <w:strike w:val="0"/>
        <w:dstrike w:val="0"/>
        <w:sz w:val="32"/>
      </w:rPr>
    </w:lvl>
    <w:lvl w:ilvl="1">
      <w:start w:val="1"/>
      <w:numFmt w:val="decimal"/>
      <w:lvlText w:val="（%2）"/>
      <w:lvlJc w:val="left"/>
      <w:pPr>
        <w:ind w:left="1560" w:hanging="10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6" w15:restartNumberingAfterBreak="0">
    <w:nsid w:val="7B2C13E1"/>
    <w:multiLevelType w:val="hybridMultilevel"/>
    <w:tmpl w:val="6F2A13F0"/>
    <w:lvl w:ilvl="0" w:tplc="1D3E5738">
      <w:start w:val="1"/>
      <w:numFmt w:val="decimal"/>
      <w:lvlText w:val="%1."/>
      <w:lvlJc w:val="left"/>
      <w:pPr>
        <w:ind w:left="1778" w:hanging="360"/>
      </w:pPr>
      <w:rPr>
        <w:rFonts w:asciiTheme="minorHAnsi" w:eastAsiaTheme="minorEastAsia" w:hAnsiTheme="minorHAnsi" w:hint="default"/>
        <w:color w:val="auto"/>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67" w15:restartNumberingAfterBreak="0">
    <w:nsid w:val="7DFA2401"/>
    <w:multiLevelType w:val="multilevel"/>
    <w:tmpl w:val="D3D8BEBA"/>
    <w:lvl w:ilvl="0">
      <w:start w:val="1"/>
      <w:numFmt w:val="upperLetter"/>
      <w:lvlText w:val="%1."/>
      <w:lvlJc w:val="left"/>
      <w:pPr>
        <w:ind w:left="2160" w:hanging="360"/>
      </w:pPr>
    </w:lvl>
    <w:lvl w:ilvl="1">
      <w:start w:val="1"/>
      <w:numFmt w:val="ideographTraditional"/>
      <w:lvlText w:val="%2、"/>
      <w:lvlJc w:val="left"/>
      <w:pPr>
        <w:ind w:left="960" w:hanging="480"/>
      </w:pPr>
    </w:lvl>
    <w:lvl w:ilvl="2">
      <w:start w:val="1"/>
      <w:numFmt w:val="upperLetter"/>
      <w:lvlText w:val="%3."/>
      <w:lvlJc w:val="right"/>
      <w:pPr>
        <w:ind w:left="1361" w:hanging="454"/>
      </w:pPr>
    </w:lvl>
    <w:lvl w:ilvl="3">
      <w:start w:val="1"/>
      <w:numFmt w:val="decimal"/>
      <w:lvlText w:val="(%4)"/>
      <w:lvlJc w:val="left"/>
      <w:pPr>
        <w:ind w:left="1800" w:hanging="360"/>
      </w:pPr>
      <w:rPr>
        <w:sz w:val="24"/>
      </w:r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8" w15:restartNumberingAfterBreak="0">
    <w:nsid w:val="7F704F2F"/>
    <w:multiLevelType w:val="multilevel"/>
    <w:tmpl w:val="237CCF60"/>
    <w:lvl w:ilvl="0">
      <w:start w:val="1"/>
      <w:numFmt w:val="upperLetter"/>
      <w:lvlText w:val="%1."/>
      <w:lvlJc w:val="left"/>
      <w:pPr>
        <w:ind w:left="2181" w:hanging="480"/>
      </w:pPr>
    </w:lvl>
    <w:lvl w:ilvl="1">
      <w:start w:val="1"/>
      <w:numFmt w:val="ideographTraditional"/>
      <w:lvlText w:val="%2、"/>
      <w:lvlJc w:val="left"/>
      <w:pPr>
        <w:ind w:left="2661" w:hanging="480"/>
      </w:pPr>
    </w:lvl>
    <w:lvl w:ilvl="2">
      <w:start w:val="1"/>
      <w:numFmt w:val="lowerRoman"/>
      <w:lvlText w:val="%3."/>
      <w:lvlJc w:val="right"/>
      <w:pPr>
        <w:ind w:left="3141" w:hanging="480"/>
      </w:pPr>
    </w:lvl>
    <w:lvl w:ilvl="3">
      <w:start w:val="1"/>
      <w:numFmt w:val="decimal"/>
      <w:lvlText w:val="%4."/>
      <w:lvlJc w:val="left"/>
      <w:pPr>
        <w:ind w:left="3621" w:hanging="480"/>
      </w:pPr>
    </w:lvl>
    <w:lvl w:ilvl="4">
      <w:start w:val="1"/>
      <w:numFmt w:val="ideographTraditional"/>
      <w:lvlText w:val="%5、"/>
      <w:lvlJc w:val="left"/>
      <w:pPr>
        <w:ind w:left="4101" w:hanging="480"/>
      </w:pPr>
    </w:lvl>
    <w:lvl w:ilvl="5">
      <w:start w:val="1"/>
      <w:numFmt w:val="lowerRoman"/>
      <w:lvlText w:val="%6."/>
      <w:lvlJc w:val="right"/>
      <w:pPr>
        <w:ind w:left="4581" w:hanging="480"/>
      </w:pPr>
    </w:lvl>
    <w:lvl w:ilvl="6">
      <w:start w:val="1"/>
      <w:numFmt w:val="decimal"/>
      <w:lvlText w:val="%7."/>
      <w:lvlJc w:val="left"/>
      <w:pPr>
        <w:ind w:left="5061" w:hanging="480"/>
      </w:pPr>
    </w:lvl>
    <w:lvl w:ilvl="7">
      <w:start w:val="1"/>
      <w:numFmt w:val="ideographTraditional"/>
      <w:lvlText w:val="%8、"/>
      <w:lvlJc w:val="left"/>
      <w:pPr>
        <w:ind w:left="5541" w:hanging="480"/>
      </w:pPr>
    </w:lvl>
    <w:lvl w:ilvl="8">
      <w:start w:val="1"/>
      <w:numFmt w:val="lowerRoman"/>
      <w:lvlText w:val="%9."/>
      <w:lvlJc w:val="right"/>
      <w:pPr>
        <w:ind w:left="6021" w:hanging="480"/>
      </w:pPr>
    </w:lvl>
  </w:abstractNum>
  <w:num w:numId="1">
    <w:abstractNumId w:val="1"/>
  </w:num>
  <w:num w:numId="2">
    <w:abstractNumId w:val="45"/>
  </w:num>
  <w:num w:numId="3">
    <w:abstractNumId w:val="28"/>
  </w:num>
  <w:num w:numId="4">
    <w:abstractNumId w:val="32"/>
  </w:num>
  <w:num w:numId="5">
    <w:abstractNumId w:val="60"/>
  </w:num>
  <w:num w:numId="6">
    <w:abstractNumId w:val="25"/>
  </w:num>
  <w:num w:numId="7">
    <w:abstractNumId w:val="39"/>
  </w:num>
  <w:num w:numId="8">
    <w:abstractNumId w:val="22"/>
  </w:num>
  <w:num w:numId="9">
    <w:abstractNumId w:val="11"/>
  </w:num>
  <w:num w:numId="10">
    <w:abstractNumId w:val="5"/>
  </w:num>
  <w:num w:numId="11">
    <w:abstractNumId w:val="59"/>
  </w:num>
  <w:num w:numId="12">
    <w:abstractNumId w:val="24"/>
  </w:num>
  <w:num w:numId="13">
    <w:abstractNumId w:val="3"/>
  </w:num>
  <w:num w:numId="14">
    <w:abstractNumId w:val="65"/>
  </w:num>
  <w:num w:numId="15">
    <w:abstractNumId w:val="68"/>
  </w:num>
  <w:num w:numId="16">
    <w:abstractNumId w:val="6"/>
  </w:num>
  <w:num w:numId="17">
    <w:abstractNumId w:val="57"/>
  </w:num>
  <w:num w:numId="18">
    <w:abstractNumId w:val="51"/>
  </w:num>
  <w:num w:numId="19">
    <w:abstractNumId w:val="52"/>
  </w:num>
  <w:num w:numId="20">
    <w:abstractNumId w:val="19"/>
  </w:num>
  <w:num w:numId="21">
    <w:abstractNumId w:val="61"/>
  </w:num>
  <w:num w:numId="22">
    <w:abstractNumId w:val="2"/>
  </w:num>
  <w:num w:numId="23">
    <w:abstractNumId w:val="30"/>
  </w:num>
  <w:num w:numId="24">
    <w:abstractNumId w:val="64"/>
  </w:num>
  <w:num w:numId="25">
    <w:abstractNumId w:val="26"/>
  </w:num>
  <w:num w:numId="26">
    <w:abstractNumId w:val="37"/>
  </w:num>
  <w:num w:numId="27">
    <w:abstractNumId w:val="63"/>
  </w:num>
  <w:num w:numId="28">
    <w:abstractNumId w:val="49"/>
  </w:num>
  <w:num w:numId="29">
    <w:abstractNumId w:val="67"/>
  </w:num>
  <w:num w:numId="30">
    <w:abstractNumId w:val="34"/>
  </w:num>
  <w:num w:numId="31">
    <w:abstractNumId w:val="54"/>
  </w:num>
  <w:num w:numId="32">
    <w:abstractNumId w:val="13"/>
  </w:num>
  <w:num w:numId="33">
    <w:abstractNumId w:val="53"/>
  </w:num>
  <w:num w:numId="34">
    <w:abstractNumId w:val="35"/>
  </w:num>
  <w:num w:numId="3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
  </w:num>
  <w:num w:numId="37">
    <w:abstractNumId w:val="9"/>
  </w:num>
  <w:num w:numId="38">
    <w:abstractNumId w:val="8"/>
  </w:num>
  <w:num w:numId="39">
    <w:abstractNumId w:val="40"/>
  </w:num>
  <w:num w:numId="40">
    <w:abstractNumId w:val="58"/>
  </w:num>
  <w:num w:numId="41">
    <w:abstractNumId w:val="41"/>
  </w:num>
  <w:num w:numId="42">
    <w:abstractNumId w:val="44"/>
  </w:num>
  <w:num w:numId="43">
    <w:abstractNumId w:val="48"/>
  </w:num>
  <w:num w:numId="44">
    <w:abstractNumId w:val="18"/>
  </w:num>
  <w:num w:numId="45">
    <w:abstractNumId w:val="10"/>
  </w:num>
  <w:num w:numId="46">
    <w:abstractNumId w:val="43"/>
  </w:num>
  <w:num w:numId="47">
    <w:abstractNumId w:val="50"/>
  </w:num>
  <w:num w:numId="48">
    <w:abstractNumId w:val="16"/>
  </w:num>
  <w:num w:numId="49">
    <w:abstractNumId w:val="46"/>
  </w:num>
  <w:num w:numId="50">
    <w:abstractNumId w:val="47"/>
  </w:num>
  <w:num w:numId="51">
    <w:abstractNumId w:val="0"/>
  </w:num>
  <w:num w:numId="52">
    <w:abstractNumId w:val="33"/>
  </w:num>
  <w:num w:numId="53">
    <w:abstractNumId w:val="20"/>
  </w:num>
  <w:num w:numId="5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66"/>
  </w:num>
  <w:num w:numId="56">
    <w:abstractNumId w:val="21"/>
  </w:num>
  <w:num w:numId="57">
    <w:abstractNumId w:val="56"/>
  </w:num>
  <w:num w:numId="58">
    <w:abstractNumId w:val="42"/>
  </w:num>
  <w:num w:numId="59">
    <w:abstractNumId w:val="36"/>
  </w:num>
  <w:num w:numId="60">
    <w:abstractNumId w:val="15"/>
  </w:num>
  <w:num w:numId="61">
    <w:abstractNumId w:val="29"/>
  </w:num>
  <w:num w:numId="62">
    <w:abstractNumId w:val="12"/>
  </w:num>
  <w:num w:numId="63">
    <w:abstractNumId w:val="31"/>
  </w:num>
  <w:num w:numId="64">
    <w:abstractNumId w:val="7"/>
  </w:num>
  <w:num w:numId="65">
    <w:abstractNumId w:val="38"/>
  </w:num>
  <w:num w:numId="66">
    <w:abstractNumId w:val="17"/>
  </w:num>
  <w:num w:numId="67">
    <w:abstractNumId w:val="55"/>
  </w:num>
  <w:num w:numId="68">
    <w:abstractNumId w:val="4"/>
  </w:num>
  <w:num w:numId="69">
    <w:abstractNumId w:val="62"/>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hideGrammaticalErrors/>
  <w:defaultTabStop w:val="480"/>
  <w:autoHyphenation/>
  <w:characterSpacingControl w:val="doNotCompress"/>
  <w:hdrShapeDefaults>
    <o:shapedefaults v:ext="edit" spidmax="4710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ReportControlsVisible" w:val="Empty"/>
    <w:docVar w:name="_AMO_UniqueIdentifier" w:val="2ea85b02-ecf3-4040-abcd-d632eaf05cd6"/>
  </w:docVars>
  <w:rsids>
    <w:rsidRoot w:val="000257EE"/>
    <w:rsid w:val="0000174F"/>
    <w:rsid w:val="00005EAE"/>
    <w:rsid w:val="00013C0D"/>
    <w:rsid w:val="00015456"/>
    <w:rsid w:val="00015B81"/>
    <w:rsid w:val="0001675F"/>
    <w:rsid w:val="00016DF7"/>
    <w:rsid w:val="000227E4"/>
    <w:rsid w:val="000230FB"/>
    <w:rsid w:val="00023843"/>
    <w:rsid w:val="00023C82"/>
    <w:rsid w:val="00023D29"/>
    <w:rsid w:val="00025379"/>
    <w:rsid w:val="00025769"/>
    <w:rsid w:val="000257EE"/>
    <w:rsid w:val="000278D4"/>
    <w:rsid w:val="0003142C"/>
    <w:rsid w:val="000322BD"/>
    <w:rsid w:val="000324BF"/>
    <w:rsid w:val="00033568"/>
    <w:rsid w:val="0003641D"/>
    <w:rsid w:val="0004094A"/>
    <w:rsid w:val="00040CC1"/>
    <w:rsid w:val="00042643"/>
    <w:rsid w:val="00042783"/>
    <w:rsid w:val="0004352E"/>
    <w:rsid w:val="00043DB0"/>
    <w:rsid w:val="00044A94"/>
    <w:rsid w:val="000466FB"/>
    <w:rsid w:val="0005232D"/>
    <w:rsid w:val="000546E7"/>
    <w:rsid w:val="000565B4"/>
    <w:rsid w:val="00060FC5"/>
    <w:rsid w:val="0006536D"/>
    <w:rsid w:val="00065F68"/>
    <w:rsid w:val="000678BB"/>
    <w:rsid w:val="00070B7A"/>
    <w:rsid w:val="000760D5"/>
    <w:rsid w:val="00080A83"/>
    <w:rsid w:val="00083FE8"/>
    <w:rsid w:val="00092674"/>
    <w:rsid w:val="00092DB3"/>
    <w:rsid w:val="0009594F"/>
    <w:rsid w:val="00095D6D"/>
    <w:rsid w:val="00097885"/>
    <w:rsid w:val="000A0F8D"/>
    <w:rsid w:val="000A30EE"/>
    <w:rsid w:val="000A441D"/>
    <w:rsid w:val="000A7D78"/>
    <w:rsid w:val="000B1E66"/>
    <w:rsid w:val="000B2378"/>
    <w:rsid w:val="000B269E"/>
    <w:rsid w:val="000B6697"/>
    <w:rsid w:val="000C0C46"/>
    <w:rsid w:val="000C424F"/>
    <w:rsid w:val="000C5CCB"/>
    <w:rsid w:val="000D4A58"/>
    <w:rsid w:val="000D7FC8"/>
    <w:rsid w:val="000E0B8A"/>
    <w:rsid w:val="000E0E2E"/>
    <w:rsid w:val="000E136C"/>
    <w:rsid w:val="000E2916"/>
    <w:rsid w:val="000E60E8"/>
    <w:rsid w:val="000F30A7"/>
    <w:rsid w:val="000F466A"/>
    <w:rsid w:val="000F4EA9"/>
    <w:rsid w:val="000F7AF1"/>
    <w:rsid w:val="000F7CD2"/>
    <w:rsid w:val="001006DF"/>
    <w:rsid w:val="0010177E"/>
    <w:rsid w:val="00101A97"/>
    <w:rsid w:val="00101D65"/>
    <w:rsid w:val="0010297B"/>
    <w:rsid w:val="00102C33"/>
    <w:rsid w:val="00104106"/>
    <w:rsid w:val="00105107"/>
    <w:rsid w:val="00105794"/>
    <w:rsid w:val="00105B24"/>
    <w:rsid w:val="00110C72"/>
    <w:rsid w:val="001140C2"/>
    <w:rsid w:val="00115493"/>
    <w:rsid w:val="001169B1"/>
    <w:rsid w:val="0012110B"/>
    <w:rsid w:val="0012137E"/>
    <w:rsid w:val="0012273F"/>
    <w:rsid w:val="00123D43"/>
    <w:rsid w:val="00130C35"/>
    <w:rsid w:val="00132A7C"/>
    <w:rsid w:val="00136D7B"/>
    <w:rsid w:val="0013748D"/>
    <w:rsid w:val="00140403"/>
    <w:rsid w:val="001421A1"/>
    <w:rsid w:val="001435D6"/>
    <w:rsid w:val="00146565"/>
    <w:rsid w:val="00146992"/>
    <w:rsid w:val="00147BB4"/>
    <w:rsid w:val="00154082"/>
    <w:rsid w:val="001628EC"/>
    <w:rsid w:val="00170781"/>
    <w:rsid w:val="00171AEF"/>
    <w:rsid w:val="00171C48"/>
    <w:rsid w:val="00171D6B"/>
    <w:rsid w:val="00173819"/>
    <w:rsid w:val="0017687F"/>
    <w:rsid w:val="00181747"/>
    <w:rsid w:val="00182C19"/>
    <w:rsid w:val="0018682D"/>
    <w:rsid w:val="001905C5"/>
    <w:rsid w:val="001918F1"/>
    <w:rsid w:val="00192E9A"/>
    <w:rsid w:val="001A2600"/>
    <w:rsid w:val="001A36FE"/>
    <w:rsid w:val="001A4309"/>
    <w:rsid w:val="001A49B5"/>
    <w:rsid w:val="001A49F1"/>
    <w:rsid w:val="001A7E3E"/>
    <w:rsid w:val="001B262D"/>
    <w:rsid w:val="001B35FC"/>
    <w:rsid w:val="001B4DFA"/>
    <w:rsid w:val="001B7348"/>
    <w:rsid w:val="001C68D8"/>
    <w:rsid w:val="001C78D3"/>
    <w:rsid w:val="001C7F91"/>
    <w:rsid w:val="001D0D19"/>
    <w:rsid w:val="001D13BD"/>
    <w:rsid w:val="001D2730"/>
    <w:rsid w:val="001D29B4"/>
    <w:rsid w:val="001E2C09"/>
    <w:rsid w:val="001E4328"/>
    <w:rsid w:val="001E6669"/>
    <w:rsid w:val="001F148C"/>
    <w:rsid w:val="001F6E5D"/>
    <w:rsid w:val="001F7239"/>
    <w:rsid w:val="001F7997"/>
    <w:rsid w:val="001F7ED4"/>
    <w:rsid w:val="002006DC"/>
    <w:rsid w:val="00201A24"/>
    <w:rsid w:val="00201E6E"/>
    <w:rsid w:val="00203489"/>
    <w:rsid w:val="002046F3"/>
    <w:rsid w:val="00206A26"/>
    <w:rsid w:val="00211969"/>
    <w:rsid w:val="00213757"/>
    <w:rsid w:val="002143A3"/>
    <w:rsid w:val="002160C8"/>
    <w:rsid w:val="00220906"/>
    <w:rsid w:val="00220D9A"/>
    <w:rsid w:val="00221B50"/>
    <w:rsid w:val="0022347B"/>
    <w:rsid w:val="00224596"/>
    <w:rsid w:val="00225613"/>
    <w:rsid w:val="00230A53"/>
    <w:rsid w:val="0023199A"/>
    <w:rsid w:val="00234086"/>
    <w:rsid w:val="00234CA9"/>
    <w:rsid w:val="002353C7"/>
    <w:rsid w:val="0023546A"/>
    <w:rsid w:val="00235A9A"/>
    <w:rsid w:val="00235F01"/>
    <w:rsid w:val="0024224C"/>
    <w:rsid w:val="00242331"/>
    <w:rsid w:val="002447D1"/>
    <w:rsid w:val="002459BB"/>
    <w:rsid w:val="00251DF4"/>
    <w:rsid w:val="002520A2"/>
    <w:rsid w:val="0025253A"/>
    <w:rsid w:val="00254533"/>
    <w:rsid w:val="00261697"/>
    <w:rsid w:val="00265E29"/>
    <w:rsid w:val="00270AEA"/>
    <w:rsid w:val="00271FDE"/>
    <w:rsid w:val="00274757"/>
    <w:rsid w:val="002747A9"/>
    <w:rsid w:val="00274C95"/>
    <w:rsid w:val="002768CE"/>
    <w:rsid w:val="002770C8"/>
    <w:rsid w:val="00283B1E"/>
    <w:rsid w:val="00293311"/>
    <w:rsid w:val="002934C0"/>
    <w:rsid w:val="00295B11"/>
    <w:rsid w:val="00295DD6"/>
    <w:rsid w:val="002A2708"/>
    <w:rsid w:val="002A3B21"/>
    <w:rsid w:val="002A5820"/>
    <w:rsid w:val="002B0FC0"/>
    <w:rsid w:val="002B7548"/>
    <w:rsid w:val="002C11F8"/>
    <w:rsid w:val="002C6BBD"/>
    <w:rsid w:val="002D1241"/>
    <w:rsid w:val="002D7802"/>
    <w:rsid w:val="002D7B17"/>
    <w:rsid w:val="002E113E"/>
    <w:rsid w:val="002E23CB"/>
    <w:rsid w:val="002E2A57"/>
    <w:rsid w:val="002E3993"/>
    <w:rsid w:val="002E63A5"/>
    <w:rsid w:val="002E656A"/>
    <w:rsid w:val="002E7C98"/>
    <w:rsid w:val="002F01EB"/>
    <w:rsid w:val="002F2542"/>
    <w:rsid w:val="002F44A6"/>
    <w:rsid w:val="002F466F"/>
    <w:rsid w:val="002F4DC5"/>
    <w:rsid w:val="002F7914"/>
    <w:rsid w:val="002F7B34"/>
    <w:rsid w:val="00302BF9"/>
    <w:rsid w:val="0031359C"/>
    <w:rsid w:val="00314FE0"/>
    <w:rsid w:val="00320227"/>
    <w:rsid w:val="00331837"/>
    <w:rsid w:val="0033214F"/>
    <w:rsid w:val="003451E7"/>
    <w:rsid w:val="003514C2"/>
    <w:rsid w:val="0035172D"/>
    <w:rsid w:val="003524F7"/>
    <w:rsid w:val="003556B3"/>
    <w:rsid w:val="00356E45"/>
    <w:rsid w:val="003571F6"/>
    <w:rsid w:val="00357A29"/>
    <w:rsid w:val="00363E17"/>
    <w:rsid w:val="003645D9"/>
    <w:rsid w:val="003658D0"/>
    <w:rsid w:val="003669B2"/>
    <w:rsid w:val="00367399"/>
    <w:rsid w:val="00371448"/>
    <w:rsid w:val="003724E3"/>
    <w:rsid w:val="00380767"/>
    <w:rsid w:val="00383FEF"/>
    <w:rsid w:val="00394D8B"/>
    <w:rsid w:val="0039542F"/>
    <w:rsid w:val="003A2AD8"/>
    <w:rsid w:val="003A3A09"/>
    <w:rsid w:val="003A4351"/>
    <w:rsid w:val="003B1509"/>
    <w:rsid w:val="003B18F7"/>
    <w:rsid w:val="003B63D0"/>
    <w:rsid w:val="003B7441"/>
    <w:rsid w:val="003C072F"/>
    <w:rsid w:val="003C15E7"/>
    <w:rsid w:val="003C34CC"/>
    <w:rsid w:val="003C5CCB"/>
    <w:rsid w:val="003D1613"/>
    <w:rsid w:val="003D1F8F"/>
    <w:rsid w:val="003D24F4"/>
    <w:rsid w:val="003D2A63"/>
    <w:rsid w:val="003D5B35"/>
    <w:rsid w:val="003D7CF9"/>
    <w:rsid w:val="003E1E50"/>
    <w:rsid w:val="003E26DC"/>
    <w:rsid w:val="003E36BA"/>
    <w:rsid w:val="003E4275"/>
    <w:rsid w:val="003E5E3A"/>
    <w:rsid w:val="003E608D"/>
    <w:rsid w:val="003E6AFA"/>
    <w:rsid w:val="003E7363"/>
    <w:rsid w:val="003E7F71"/>
    <w:rsid w:val="003F00A3"/>
    <w:rsid w:val="003F1A6D"/>
    <w:rsid w:val="003F256A"/>
    <w:rsid w:val="003F2C95"/>
    <w:rsid w:val="003F4562"/>
    <w:rsid w:val="003F45E5"/>
    <w:rsid w:val="003F611C"/>
    <w:rsid w:val="003F6B97"/>
    <w:rsid w:val="0040025E"/>
    <w:rsid w:val="00400CCE"/>
    <w:rsid w:val="00400D0B"/>
    <w:rsid w:val="00401B8D"/>
    <w:rsid w:val="00407282"/>
    <w:rsid w:val="004122E2"/>
    <w:rsid w:val="00412F21"/>
    <w:rsid w:val="00414E05"/>
    <w:rsid w:val="0041794C"/>
    <w:rsid w:val="00424B5D"/>
    <w:rsid w:val="00425A8C"/>
    <w:rsid w:val="004313C1"/>
    <w:rsid w:val="00433311"/>
    <w:rsid w:val="004347EE"/>
    <w:rsid w:val="00436D35"/>
    <w:rsid w:val="00440690"/>
    <w:rsid w:val="004418A9"/>
    <w:rsid w:val="0044309E"/>
    <w:rsid w:val="0044677C"/>
    <w:rsid w:val="004527A7"/>
    <w:rsid w:val="00461DBF"/>
    <w:rsid w:val="00467660"/>
    <w:rsid w:val="00471127"/>
    <w:rsid w:val="004729FD"/>
    <w:rsid w:val="004737B8"/>
    <w:rsid w:val="00473BEA"/>
    <w:rsid w:val="00480E64"/>
    <w:rsid w:val="00482685"/>
    <w:rsid w:val="00486C3E"/>
    <w:rsid w:val="0048713A"/>
    <w:rsid w:val="004908D1"/>
    <w:rsid w:val="004916C0"/>
    <w:rsid w:val="004938F5"/>
    <w:rsid w:val="00497816"/>
    <w:rsid w:val="00497CEF"/>
    <w:rsid w:val="004A17CF"/>
    <w:rsid w:val="004A1E16"/>
    <w:rsid w:val="004A6C86"/>
    <w:rsid w:val="004B1928"/>
    <w:rsid w:val="004B1E12"/>
    <w:rsid w:val="004B2F99"/>
    <w:rsid w:val="004B3AF6"/>
    <w:rsid w:val="004B5B9B"/>
    <w:rsid w:val="004B6388"/>
    <w:rsid w:val="004B6444"/>
    <w:rsid w:val="004C2B7E"/>
    <w:rsid w:val="004C3247"/>
    <w:rsid w:val="004C35DD"/>
    <w:rsid w:val="004C59BE"/>
    <w:rsid w:val="004C5EEB"/>
    <w:rsid w:val="004C6F03"/>
    <w:rsid w:val="004D1ED4"/>
    <w:rsid w:val="004D2C7E"/>
    <w:rsid w:val="004E0E2B"/>
    <w:rsid w:val="004E13A8"/>
    <w:rsid w:val="004E4C81"/>
    <w:rsid w:val="004E76A6"/>
    <w:rsid w:val="004E7F30"/>
    <w:rsid w:val="004F1260"/>
    <w:rsid w:val="004F616C"/>
    <w:rsid w:val="004F6431"/>
    <w:rsid w:val="004F6956"/>
    <w:rsid w:val="00500655"/>
    <w:rsid w:val="00501218"/>
    <w:rsid w:val="0050154C"/>
    <w:rsid w:val="0050169C"/>
    <w:rsid w:val="0050456A"/>
    <w:rsid w:val="00507706"/>
    <w:rsid w:val="00512AF1"/>
    <w:rsid w:val="00520A16"/>
    <w:rsid w:val="00520B72"/>
    <w:rsid w:val="005223DF"/>
    <w:rsid w:val="005261A8"/>
    <w:rsid w:val="00532FF5"/>
    <w:rsid w:val="00533DFC"/>
    <w:rsid w:val="0053554B"/>
    <w:rsid w:val="00535F42"/>
    <w:rsid w:val="00536F74"/>
    <w:rsid w:val="00537242"/>
    <w:rsid w:val="0054095F"/>
    <w:rsid w:val="00542DE2"/>
    <w:rsid w:val="00545495"/>
    <w:rsid w:val="00550F15"/>
    <w:rsid w:val="00555EB6"/>
    <w:rsid w:val="00565C1B"/>
    <w:rsid w:val="00565D73"/>
    <w:rsid w:val="00567874"/>
    <w:rsid w:val="00567D55"/>
    <w:rsid w:val="005710AF"/>
    <w:rsid w:val="00573E61"/>
    <w:rsid w:val="00573FFE"/>
    <w:rsid w:val="0057414D"/>
    <w:rsid w:val="005748DF"/>
    <w:rsid w:val="00574FBC"/>
    <w:rsid w:val="005756ED"/>
    <w:rsid w:val="00577234"/>
    <w:rsid w:val="0058238F"/>
    <w:rsid w:val="00582CCB"/>
    <w:rsid w:val="005831C2"/>
    <w:rsid w:val="00583A06"/>
    <w:rsid w:val="00586D80"/>
    <w:rsid w:val="00587F7F"/>
    <w:rsid w:val="0059046F"/>
    <w:rsid w:val="00592B01"/>
    <w:rsid w:val="00593434"/>
    <w:rsid w:val="00595D31"/>
    <w:rsid w:val="005A045F"/>
    <w:rsid w:val="005A0DDF"/>
    <w:rsid w:val="005A10F9"/>
    <w:rsid w:val="005A36EA"/>
    <w:rsid w:val="005A563A"/>
    <w:rsid w:val="005A6C6A"/>
    <w:rsid w:val="005B1784"/>
    <w:rsid w:val="005B2BFF"/>
    <w:rsid w:val="005B4B97"/>
    <w:rsid w:val="005B77F9"/>
    <w:rsid w:val="005C21EC"/>
    <w:rsid w:val="005C4725"/>
    <w:rsid w:val="005D0389"/>
    <w:rsid w:val="005D10D3"/>
    <w:rsid w:val="005D41AF"/>
    <w:rsid w:val="005D7907"/>
    <w:rsid w:val="005E049A"/>
    <w:rsid w:val="005E070F"/>
    <w:rsid w:val="005E147B"/>
    <w:rsid w:val="005E4673"/>
    <w:rsid w:val="005E605B"/>
    <w:rsid w:val="005E7EE9"/>
    <w:rsid w:val="005F0F44"/>
    <w:rsid w:val="005F2880"/>
    <w:rsid w:val="005F337B"/>
    <w:rsid w:val="005F357B"/>
    <w:rsid w:val="005F7590"/>
    <w:rsid w:val="006000EA"/>
    <w:rsid w:val="00603CDE"/>
    <w:rsid w:val="00605809"/>
    <w:rsid w:val="00607252"/>
    <w:rsid w:val="00607AFA"/>
    <w:rsid w:val="0061030D"/>
    <w:rsid w:val="00612D70"/>
    <w:rsid w:val="00616818"/>
    <w:rsid w:val="00620FE0"/>
    <w:rsid w:val="00624C67"/>
    <w:rsid w:val="006255B0"/>
    <w:rsid w:val="00625CC4"/>
    <w:rsid w:val="00632995"/>
    <w:rsid w:val="00633662"/>
    <w:rsid w:val="00633AE9"/>
    <w:rsid w:val="00635F4D"/>
    <w:rsid w:val="006454B9"/>
    <w:rsid w:val="00647DBD"/>
    <w:rsid w:val="00653971"/>
    <w:rsid w:val="0065489F"/>
    <w:rsid w:val="00655FA3"/>
    <w:rsid w:val="00656063"/>
    <w:rsid w:val="00661C55"/>
    <w:rsid w:val="00661C5D"/>
    <w:rsid w:val="00662C20"/>
    <w:rsid w:val="00663C8C"/>
    <w:rsid w:val="006643EA"/>
    <w:rsid w:val="00664DA7"/>
    <w:rsid w:val="00666E8F"/>
    <w:rsid w:val="00667FDE"/>
    <w:rsid w:val="006706BB"/>
    <w:rsid w:val="00673B5D"/>
    <w:rsid w:val="00681973"/>
    <w:rsid w:val="00681FBD"/>
    <w:rsid w:val="00683D85"/>
    <w:rsid w:val="00684F66"/>
    <w:rsid w:val="00690A9F"/>
    <w:rsid w:val="00691BBD"/>
    <w:rsid w:val="00693159"/>
    <w:rsid w:val="006A19A5"/>
    <w:rsid w:val="006A2C9B"/>
    <w:rsid w:val="006A2E1E"/>
    <w:rsid w:val="006A4676"/>
    <w:rsid w:val="006A5BA8"/>
    <w:rsid w:val="006A7BBA"/>
    <w:rsid w:val="006B139B"/>
    <w:rsid w:val="006B6E74"/>
    <w:rsid w:val="006B7498"/>
    <w:rsid w:val="006C1B2C"/>
    <w:rsid w:val="006C38B8"/>
    <w:rsid w:val="006C4203"/>
    <w:rsid w:val="006C7EDE"/>
    <w:rsid w:val="006D7215"/>
    <w:rsid w:val="006E1C22"/>
    <w:rsid w:val="006E305F"/>
    <w:rsid w:val="006F11B8"/>
    <w:rsid w:val="006F30D1"/>
    <w:rsid w:val="006F60C2"/>
    <w:rsid w:val="006F6158"/>
    <w:rsid w:val="006F651A"/>
    <w:rsid w:val="007001B7"/>
    <w:rsid w:val="007001C5"/>
    <w:rsid w:val="007001CB"/>
    <w:rsid w:val="00700521"/>
    <w:rsid w:val="0070065C"/>
    <w:rsid w:val="00700C4D"/>
    <w:rsid w:val="00707314"/>
    <w:rsid w:val="007104B3"/>
    <w:rsid w:val="007204C0"/>
    <w:rsid w:val="00721986"/>
    <w:rsid w:val="0072319F"/>
    <w:rsid w:val="0072407A"/>
    <w:rsid w:val="00724DD1"/>
    <w:rsid w:val="007322DE"/>
    <w:rsid w:val="007326EF"/>
    <w:rsid w:val="00733B35"/>
    <w:rsid w:val="00735631"/>
    <w:rsid w:val="00742046"/>
    <w:rsid w:val="0074241C"/>
    <w:rsid w:val="00742599"/>
    <w:rsid w:val="00744B01"/>
    <w:rsid w:val="0075469E"/>
    <w:rsid w:val="00756305"/>
    <w:rsid w:val="007564BA"/>
    <w:rsid w:val="00756F76"/>
    <w:rsid w:val="00762F5F"/>
    <w:rsid w:val="0076337A"/>
    <w:rsid w:val="007646C5"/>
    <w:rsid w:val="00766F71"/>
    <w:rsid w:val="00767A5B"/>
    <w:rsid w:val="00770B42"/>
    <w:rsid w:val="00771459"/>
    <w:rsid w:val="00774B4B"/>
    <w:rsid w:val="007778C8"/>
    <w:rsid w:val="00777B1F"/>
    <w:rsid w:val="00780600"/>
    <w:rsid w:val="00780D98"/>
    <w:rsid w:val="007820BE"/>
    <w:rsid w:val="00784F04"/>
    <w:rsid w:val="00786147"/>
    <w:rsid w:val="00791564"/>
    <w:rsid w:val="00792FCA"/>
    <w:rsid w:val="0079587B"/>
    <w:rsid w:val="00795B79"/>
    <w:rsid w:val="007A0BAB"/>
    <w:rsid w:val="007A2244"/>
    <w:rsid w:val="007A541B"/>
    <w:rsid w:val="007A5899"/>
    <w:rsid w:val="007A6C56"/>
    <w:rsid w:val="007B269F"/>
    <w:rsid w:val="007C0908"/>
    <w:rsid w:val="007C181C"/>
    <w:rsid w:val="007C412A"/>
    <w:rsid w:val="007C4BB7"/>
    <w:rsid w:val="007C6B3A"/>
    <w:rsid w:val="007D4DF5"/>
    <w:rsid w:val="007D58DF"/>
    <w:rsid w:val="007D5E6A"/>
    <w:rsid w:val="007E0058"/>
    <w:rsid w:val="007E034B"/>
    <w:rsid w:val="007E08A5"/>
    <w:rsid w:val="007E18EE"/>
    <w:rsid w:val="007E728C"/>
    <w:rsid w:val="007F067C"/>
    <w:rsid w:val="007F1E69"/>
    <w:rsid w:val="007F278E"/>
    <w:rsid w:val="007F45E6"/>
    <w:rsid w:val="007F4C78"/>
    <w:rsid w:val="007F4F0A"/>
    <w:rsid w:val="007F728C"/>
    <w:rsid w:val="00800FA6"/>
    <w:rsid w:val="00801881"/>
    <w:rsid w:val="0080258F"/>
    <w:rsid w:val="0080543F"/>
    <w:rsid w:val="008055ED"/>
    <w:rsid w:val="00806178"/>
    <w:rsid w:val="008175EF"/>
    <w:rsid w:val="00817FDE"/>
    <w:rsid w:val="00820454"/>
    <w:rsid w:val="00822ACC"/>
    <w:rsid w:val="00825793"/>
    <w:rsid w:val="00826B5C"/>
    <w:rsid w:val="00826B67"/>
    <w:rsid w:val="00827FDF"/>
    <w:rsid w:val="00831107"/>
    <w:rsid w:val="008312CA"/>
    <w:rsid w:val="008316EF"/>
    <w:rsid w:val="00831BAB"/>
    <w:rsid w:val="00832786"/>
    <w:rsid w:val="0083328D"/>
    <w:rsid w:val="008339CA"/>
    <w:rsid w:val="0083437C"/>
    <w:rsid w:val="008348DC"/>
    <w:rsid w:val="0083554B"/>
    <w:rsid w:val="00836426"/>
    <w:rsid w:val="00843A19"/>
    <w:rsid w:val="00843FC5"/>
    <w:rsid w:val="0084764E"/>
    <w:rsid w:val="00847A71"/>
    <w:rsid w:val="00855533"/>
    <w:rsid w:val="00855F62"/>
    <w:rsid w:val="00856A8E"/>
    <w:rsid w:val="00857E99"/>
    <w:rsid w:val="00866C91"/>
    <w:rsid w:val="008734E6"/>
    <w:rsid w:val="00881BC9"/>
    <w:rsid w:val="00881BDC"/>
    <w:rsid w:val="008846C5"/>
    <w:rsid w:val="008858D5"/>
    <w:rsid w:val="008869C1"/>
    <w:rsid w:val="00886B3F"/>
    <w:rsid w:val="00890902"/>
    <w:rsid w:val="008912DD"/>
    <w:rsid w:val="008A68DC"/>
    <w:rsid w:val="008B0AAC"/>
    <w:rsid w:val="008B1B0D"/>
    <w:rsid w:val="008B2BA0"/>
    <w:rsid w:val="008B5B3D"/>
    <w:rsid w:val="008B5BDB"/>
    <w:rsid w:val="008C0AE0"/>
    <w:rsid w:val="008C15EB"/>
    <w:rsid w:val="008C3261"/>
    <w:rsid w:val="008C5BF9"/>
    <w:rsid w:val="008C70A2"/>
    <w:rsid w:val="008D18C6"/>
    <w:rsid w:val="008D64D2"/>
    <w:rsid w:val="008E08AD"/>
    <w:rsid w:val="008E14EA"/>
    <w:rsid w:val="008E2644"/>
    <w:rsid w:val="008E30D5"/>
    <w:rsid w:val="008E3165"/>
    <w:rsid w:val="008E4752"/>
    <w:rsid w:val="008E7023"/>
    <w:rsid w:val="008F10B7"/>
    <w:rsid w:val="008F32F4"/>
    <w:rsid w:val="008F3F34"/>
    <w:rsid w:val="00901012"/>
    <w:rsid w:val="0090127B"/>
    <w:rsid w:val="0090172B"/>
    <w:rsid w:val="00901764"/>
    <w:rsid w:val="0090448A"/>
    <w:rsid w:val="00904633"/>
    <w:rsid w:val="0090685B"/>
    <w:rsid w:val="009111E1"/>
    <w:rsid w:val="00913918"/>
    <w:rsid w:val="00914B17"/>
    <w:rsid w:val="00915004"/>
    <w:rsid w:val="009150E5"/>
    <w:rsid w:val="009218A3"/>
    <w:rsid w:val="00931969"/>
    <w:rsid w:val="00940ACE"/>
    <w:rsid w:val="009424FD"/>
    <w:rsid w:val="009466D7"/>
    <w:rsid w:val="00952ADD"/>
    <w:rsid w:val="009541F7"/>
    <w:rsid w:val="00957BA9"/>
    <w:rsid w:val="009648D1"/>
    <w:rsid w:val="00974B07"/>
    <w:rsid w:val="00975377"/>
    <w:rsid w:val="00976003"/>
    <w:rsid w:val="009779BC"/>
    <w:rsid w:val="00981781"/>
    <w:rsid w:val="009829BA"/>
    <w:rsid w:val="00984FC5"/>
    <w:rsid w:val="00985F67"/>
    <w:rsid w:val="00987B4E"/>
    <w:rsid w:val="0099106A"/>
    <w:rsid w:val="009918C6"/>
    <w:rsid w:val="00991AAA"/>
    <w:rsid w:val="0099432A"/>
    <w:rsid w:val="00995558"/>
    <w:rsid w:val="00995C6F"/>
    <w:rsid w:val="00997D35"/>
    <w:rsid w:val="00997E43"/>
    <w:rsid w:val="009A0B84"/>
    <w:rsid w:val="009A15AA"/>
    <w:rsid w:val="009A2B3D"/>
    <w:rsid w:val="009A2E1C"/>
    <w:rsid w:val="009A4001"/>
    <w:rsid w:val="009A62FA"/>
    <w:rsid w:val="009A7FD0"/>
    <w:rsid w:val="009B0CAE"/>
    <w:rsid w:val="009B17CF"/>
    <w:rsid w:val="009B293C"/>
    <w:rsid w:val="009B3113"/>
    <w:rsid w:val="009B3CEE"/>
    <w:rsid w:val="009C05C0"/>
    <w:rsid w:val="009C290E"/>
    <w:rsid w:val="009C3497"/>
    <w:rsid w:val="009C67A3"/>
    <w:rsid w:val="009C7B67"/>
    <w:rsid w:val="009D043C"/>
    <w:rsid w:val="009D06FD"/>
    <w:rsid w:val="009D2C09"/>
    <w:rsid w:val="009D3C2F"/>
    <w:rsid w:val="009D4A52"/>
    <w:rsid w:val="009D67E8"/>
    <w:rsid w:val="009E11C9"/>
    <w:rsid w:val="009E16F8"/>
    <w:rsid w:val="009E2534"/>
    <w:rsid w:val="009E294B"/>
    <w:rsid w:val="009E6E9F"/>
    <w:rsid w:val="009F24F3"/>
    <w:rsid w:val="009F3864"/>
    <w:rsid w:val="009F58D3"/>
    <w:rsid w:val="009F5B73"/>
    <w:rsid w:val="00A02731"/>
    <w:rsid w:val="00A0387C"/>
    <w:rsid w:val="00A077A7"/>
    <w:rsid w:val="00A11DE8"/>
    <w:rsid w:val="00A17904"/>
    <w:rsid w:val="00A17F05"/>
    <w:rsid w:val="00A20D4E"/>
    <w:rsid w:val="00A21D95"/>
    <w:rsid w:val="00A26F2F"/>
    <w:rsid w:val="00A2765C"/>
    <w:rsid w:val="00A31C32"/>
    <w:rsid w:val="00A403D6"/>
    <w:rsid w:val="00A4740E"/>
    <w:rsid w:val="00A519BA"/>
    <w:rsid w:val="00A51EB4"/>
    <w:rsid w:val="00A5616E"/>
    <w:rsid w:val="00A61173"/>
    <w:rsid w:val="00A61628"/>
    <w:rsid w:val="00A639B3"/>
    <w:rsid w:val="00A65225"/>
    <w:rsid w:val="00A65290"/>
    <w:rsid w:val="00A660C0"/>
    <w:rsid w:val="00A66EA1"/>
    <w:rsid w:val="00A70AB9"/>
    <w:rsid w:val="00A72196"/>
    <w:rsid w:val="00A82C59"/>
    <w:rsid w:val="00A855F9"/>
    <w:rsid w:val="00A85E25"/>
    <w:rsid w:val="00A85FB7"/>
    <w:rsid w:val="00A87A52"/>
    <w:rsid w:val="00A909AB"/>
    <w:rsid w:val="00A92833"/>
    <w:rsid w:val="00A9319E"/>
    <w:rsid w:val="00A956C5"/>
    <w:rsid w:val="00A97974"/>
    <w:rsid w:val="00AA0D46"/>
    <w:rsid w:val="00AA0EEE"/>
    <w:rsid w:val="00AA2D39"/>
    <w:rsid w:val="00AA2E78"/>
    <w:rsid w:val="00AA3A63"/>
    <w:rsid w:val="00AA50F5"/>
    <w:rsid w:val="00AA6EE9"/>
    <w:rsid w:val="00AB0885"/>
    <w:rsid w:val="00AB1061"/>
    <w:rsid w:val="00AB7864"/>
    <w:rsid w:val="00AB7B1A"/>
    <w:rsid w:val="00AC379F"/>
    <w:rsid w:val="00AC39E1"/>
    <w:rsid w:val="00AC450E"/>
    <w:rsid w:val="00AC6426"/>
    <w:rsid w:val="00AD3DCE"/>
    <w:rsid w:val="00AD47EE"/>
    <w:rsid w:val="00AD4D3E"/>
    <w:rsid w:val="00AD5ABB"/>
    <w:rsid w:val="00AD6E79"/>
    <w:rsid w:val="00AE170C"/>
    <w:rsid w:val="00AE4D5E"/>
    <w:rsid w:val="00AE6420"/>
    <w:rsid w:val="00AE6E73"/>
    <w:rsid w:val="00AF1E8A"/>
    <w:rsid w:val="00AF238D"/>
    <w:rsid w:val="00AF5D78"/>
    <w:rsid w:val="00AF7389"/>
    <w:rsid w:val="00AF76C2"/>
    <w:rsid w:val="00B00882"/>
    <w:rsid w:val="00B04D3D"/>
    <w:rsid w:val="00B0547B"/>
    <w:rsid w:val="00B059B0"/>
    <w:rsid w:val="00B10089"/>
    <w:rsid w:val="00B11142"/>
    <w:rsid w:val="00B14FB9"/>
    <w:rsid w:val="00B15C3B"/>
    <w:rsid w:val="00B1644E"/>
    <w:rsid w:val="00B16A1A"/>
    <w:rsid w:val="00B20F1C"/>
    <w:rsid w:val="00B2262F"/>
    <w:rsid w:val="00B25BE8"/>
    <w:rsid w:val="00B27250"/>
    <w:rsid w:val="00B2729D"/>
    <w:rsid w:val="00B27C69"/>
    <w:rsid w:val="00B32E04"/>
    <w:rsid w:val="00B353BF"/>
    <w:rsid w:val="00B36461"/>
    <w:rsid w:val="00B366DF"/>
    <w:rsid w:val="00B40410"/>
    <w:rsid w:val="00B413B0"/>
    <w:rsid w:val="00B43E58"/>
    <w:rsid w:val="00B44F50"/>
    <w:rsid w:val="00B454AC"/>
    <w:rsid w:val="00B455F2"/>
    <w:rsid w:val="00B45A65"/>
    <w:rsid w:val="00B467E8"/>
    <w:rsid w:val="00B5355E"/>
    <w:rsid w:val="00B563B6"/>
    <w:rsid w:val="00B57421"/>
    <w:rsid w:val="00B619E9"/>
    <w:rsid w:val="00B643E7"/>
    <w:rsid w:val="00B64483"/>
    <w:rsid w:val="00B65B94"/>
    <w:rsid w:val="00B737DB"/>
    <w:rsid w:val="00B75C6B"/>
    <w:rsid w:val="00B76145"/>
    <w:rsid w:val="00B91FA6"/>
    <w:rsid w:val="00B957BC"/>
    <w:rsid w:val="00BA0B6D"/>
    <w:rsid w:val="00BA3245"/>
    <w:rsid w:val="00BA78EA"/>
    <w:rsid w:val="00BA7AD7"/>
    <w:rsid w:val="00BB3413"/>
    <w:rsid w:val="00BB4110"/>
    <w:rsid w:val="00BB4B0D"/>
    <w:rsid w:val="00BC0206"/>
    <w:rsid w:val="00BC17FF"/>
    <w:rsid w:val="00BC195E"/>
    <w:rsid w:val="00BC3DC2"/>
    <w:rsid w:val="00BC4045"/>
    <w:rsid w:val="00BD285D"/>
    <w:rsid w:val="00BD294B"/>
    <w:rsid w:val="00BD4AE5"/>
    <w:rsid w:val="00BD775D"/>
    <w:rsid w:val="00BE0DD4"/>
    <w:rsid w:val="00BE1201"/>
    <w:rsid w:val="00BE3181"/>
    <w:rsid w:val="00BE3F3E"/>
    <w:rsid w:val="00BE4022"/>
    <w:rsid w:val="00BE51BB"/>
    <w:rsid w:val="00BE5C9D"/>
    <w:rsid w:val="00BE669F"/>
    <w:rsid w:val="00C03E73"/>
    <w:rsid w:val="00C05D9C"/>
    <w:rsid w:val="00C06A00"/>
    <w:rsid w:val="00C07672"/>
    <w:rsid w:val="00C124E8"/>
    <w:rsid w:val="00C15F5B"/>
    <w:rsid w:val="00C20AE0"/>
    <w:rsid w:val="00C22DA0"/>
    <w:rsid w:val="00C24CE0"/>
    <w:rsid w:val="00C25EBC"/>
    <w:rsid w:val="00C2667B"/>
    <w:rsid w:val="00C30955"/>
    <w:rsid w:val="00C45EF1"/>
    <w:rsid w:val="00C4692D"/>
    <w:rsid w:val="00C54EE9"/>
    <w:rsid w:val="00C55283"/>
    <w:rsid w:val="00C5620E"/>
    <w:rsid w:val="00C574D0"/>
    <w:rsid w:val="00C574FB"/>
    <w:rsid w:val="00C57EA3"/>
    <w:rsid w:val="00C6204D"/>
    <w:rsid w:val="00C63C2E"/>
    <w:rsid w:val="00C654F7"/>
    <w:rsid w:val="00C65C9F"/>
    <w:rsid w:val="00C6776A"/>
    <w:rsid w:val="00C70CA6"/>
    <w:rsid w:val="00C71D04"/>
    <w:rsid w:val="00C72B60"/>
    <w:rsid w:val="00C72BA8"/>
    <w:rsid w:val="00C760ED"/>
    <w:rsid w:val="00C76226"/>
    <w:rsid w:val="00C7790E"/>
    <w:rsid w:val="00C8113F"/>
    <w:rsid w:val="00C81CD7"/>
    <w:rsid w:val="00C82773"/>
    <w:rsid w:val="00C8795A"/>
    <w:rsid w:val="00C90964"/>
    <w:rsid w:val="00C92C7F"/>
    <w:rsid w:val="00C9394A"/>
    <w:rsid w:val="00C95E29"/>
    <w:rsid w:val="00C96D43"/>
    <w:rsid w:val="00C97245"/>
    <w:rsid w:val="00CA0318"/>
    <w:rsid w:val="00CA0602"/>
    <w:rsid w:val="00CA1227"/>
    <w:rsid w:val="00CA2268"/>
    <w:rsid w:val="00CA2DDC"/>
    <w:rsid w:val="00CA3DE4"/>
    <w:rsid w:val="00CA412C"/>
    <w:rsid w:val="00CA56DB"/>
    <w:rsid w:val="00CB3DB1"/>
    <w:rsid w:val="00CB5DEB"/>
    <w:rsid w:val="00CC0DFE"/>
    <w:rsid w:val="00CC5ED6"/>
    <w:rsid w:val="00CC61DB"/>
    <w:rsid w:val="00CD11A5"/>
    <w:rsid w:val="00CD39C0"/>
    <w:rsid w:val="00CD4D22"/>
    <w:rsid w:val="00CD66C0"/>
    <w:rsid w:val="00CE66E4"/>
    <w:rsid w:val="00CE7AD1"/>
    <w:rsid w:val="00CF315A"/>
    <w:rsid w:val="00CF34C9"/>
    <w:rsid w:val="00CF6DD7"/>
    <w:rsid w:val="00D024B9"/>
    <w:rsid w:val="00D052E4"/>
    <w:rsid w:val="00D06D18"/>
    <w:rsid w:val="00D071F4"/>
    <w:rsid w:val="00D11BB4"/>
    <w:rsid w:val="00D12318"/>
    <w:rsid w:val="00D13392"/>
    <w:rsid w:val="00D172C4"/>
    <w:rsid w:val="00D20706"/>
    <w:rsid w:val="00D2277E"/>
    <w:rsid w:val="00D22E87"/>
    <w:rsid w:val="00D233D5"/>
    <w:rsid w:val="00D235D0"/>
    <w:rsid w:val="00D2579B"/>
    <w:rsid w:val="00D262C3"/>
    <w:rsid w:val="00D3119C"/>
    <w:rsid w:val="00D31661"/>
    <w:rsid w:val="00D32799"/>
    <w:rsid w:val="00D36E4D"/>
    <w:rsid w:val="00D41472"/>
    <w:rsid w:val="00D43542"/>
    <w:rsid w:val="00D436E1"/>
    <w:rsid w:val="00D46D86"/>
    <w:rsid w:val="00D47034"/>
    <w:rsid w:val="00D50519"/>
    <w:rsid w:val="00D54693"/>
    <w:rsid w:val="00D549F4"/>
    <w:rsid w:val="00D56BC8"/>
    <w:rsid w:val="00D57230"/>
    <w:rsid w:val="00D62586"/>
    <w:rsid w:val="00D62CB5"/>
    <w:rsid w:val="00D6315B"/>
    <w:rsid w:val="00D63DD1"/>
    <w:rsid w:val="00D662F0"/>
    <w:rsid w:val="00D67839"/>
    <w:rsid w:val="00D72069"/>
    <w:rsid w:val="00D72C3C"/>
    <w:rsid w:val="00D73A6A"/>
    <w:rsid w:val="00D762C7"/>
    <w:rsid w:val="00D7660A"/>
    <w:rsid w:val="00D773F4"/>
    <w:rsid w:val="00D77FF0"/>
    <w:rsid w:val="00D8065A"/>
    <w:rsid w:val="00D9120D"/>
    <w:rsid w:val="00D91C76"/>
    <w:rsid w:val="00D9286B"/>
    <w:rsid w:val="00D93577"/>
    <w:rsid w:val="00D951A1"/>
    <w:rsid w:val="00D96C40"/>
    <w:rsid w:val="00DA160A"/>
    <w:rsid w:val="00DA160D"/>
    <w:rsid w:val="00DA4AE9"/>
    <w:rsid w:val="00DA6D7D"/>
    <w:rsid w:val="00DA7BA8"/>
    <w:rsid w:val="00DB1096"/>
    <w:rsid w:val="00DB2D2B"/>
    <w:rsid w:val="00DB5041"/>
    <w:rsid w:val="00DB626E"/>
    <w:rsid w:val="00DB69F0"/>
    <w:rsid w:val="00DD0CA1"/>
    <w:rsid w:val="00DD2170"/>
    <w:rsid w:val="00DD5189"/>
    <w:rsid w:val="00DD5576"/>
    <w:rsid w:val="00DD7603"/>
    <w:rsid w:val="00DE6A57"/>
    <w:rsid w:val="00DF1C22"/>
    <w:rsid w:val="00DF3D94"/>
    <w:rsid w:val="00E006C7"/>
    <w:rsid w:val="00E0085F"/>
    <w:rsid w:val="00E01516"/>
    <w:rsid w:val="00E06E7C"/>
    <w:rsid w:val="00E10D7F"/>
    <w:rsid w:val="00E1189F"/>
    <w:rsid w:val="00E12248"/>
    <w:rsid w:val="00E151C0"/>
    <w:rsid w:val="00E16B1D"/>
    <w:rsid w:val="00E2154E"/>
    <w:rsid w:val="00E22FCE"/>
    <w:rsid w:val="00E24AF1"/>
    <w:rsid w:val="00E258F5"/>
    <w:rsid w:val="00E3395A"/>
    <w:rsid w:val="00E341EB"/>
    <w:rsid w:val="00E3479D"/>
    <w:rsid w:val="00E35191"/>
    <w:rsid w:val="00E3629B"/>
    <w:rsid w:val="00E36B6F"/>
    <w:rsid w:val="00E41923"/>
    <w:rsid w:val="00E41ABE"/>
    <w:rsid w:val="00E42607"/>
    <w:rsid w:val="00E44B06"/>
    <w:rsid w:val="00E455DA"/>
    <w:rsid w:val="00E46F6C"/>
    <w:rsid w:val="00E51702"/>
    <w:rsid w:val="00E545D4"/>
    <w:rsid w:val="00E557FA"/>
    <w:rsid w:val="00E55E85"/>
    <w:rsid w:val="00E60656"/>
    <w:rsid w:val="00E60FFE"/>
    <w:rsid w:val="00E615CC"/>
    <w:rsid w:val="00E66200"/>
    <w:rsid w:val="00E6721E"/>
    <w:rsid w:val="00E6795D"/>
    <w:rsid w:val="00E706ED"/>
    <w:rsid w:val="00E713CF"/>
    <w:rsid w:val="00E7426F"/>
    <w:rsid w:val="00E76487"/>
    <w:rsid w:val="00E76CAE"/>
    <w:rsid w:val="00E76CEE"/>
    <w:rsid w:val="00E82F46"/>
    <w:rsid w:val="00E84720"/>
    <w:rsid w:val="00E90886"/>
    <w:rsid w:val="00E9512C"/>
    <w:rsid w:val="00E95F85"/>
    <w:rsid w:val="00E9783E"/>
    <w:rsid w:val="00EA0F45"/>
    <w:rsid w:val="00EA5213"/>
    <w:rsid w:val="00EB2763"/>
    <w:rsid w:val="00EB5E9B"/>
    <w:rsid w:val="00EB60DC"/>
    <w:rsid w:val="00EC6849"/>
    <w:rsid w:val="00ED0A48"/>
    <w:rsid w:val="00ED2EB7"/>
    <w:rsid w:val="00ED3B8D"/>
    <w:rsid w:val="00ED4CBA"/>
    <w:rsid w:val="00ED50E4"/>
    <w:rsid w:val="00EE1402"/>
    <w:rsid w:val="00EE2069"/>
    <w:rsid w:val="00EE36FB"/>
    <w:rsid w:val="00EE39CC"/>
    <w:rsid w:val="00EE4298"/>
    <w:rsid w:val="00EF0696"/>
    <w:rsid w:val="00EF0AAA"/>
    <w:rsid w:val="00EF6B0B"/>
    <w:rsid w:val="00F00243"/>
    <w:rsid w:val="00F01BD9"/>
    <w:rsid w:val="00F01C7D"/>
    <w:rsid w:val="00F02093"/>
    <w:rsid w:val="00F026C3"/>
    <w:rsid w:val="00F02907"/>
    <w:rsid w:val="00F0343B"/>
    <w:rsid w:val="00F034A8"/>
    <w:rsid w:val="00F04F81"/>
    <w:rsid w:val="00F056B1"/>
    <w:rsid w:val="00F05F46"/>
    <w:rsid w:val="00F077E0"/>
    <w:rsid w:val="00F1086B"/>
    <w:rsid w:val="00F10A9C"/>
    <w:rsid w:val="00F1354D"/>
    <w:rsid w:val="00F14B71"/>
    <w:rsid w:val="00F17E3D"/>
    <w:rsid w:val="00F20006"/>
    <w:rsid w:val="00F20A9D"/>
    <w:rsid w:val="00F221F1"/>
    <w:rsid w:val="00F2391D"/>
    <w:rsid w:val="00F23BA3"/>
    <w:rsid w:val="00F30F41"/>
    <w:rsid w:val="00F31836"/>
    <w:rsid w:val="00F3277C"/>
    <w:rsid w:val="00F33A39"/>
    <w:rsid w:val="00F33C9C"/>
    <w:rsid w:val="00F354FE"/>
    <w:rsid w:val="00F36E5E"/>
    <w:rsid w:val="00F416F7"/>
    <w:rsid w:val="00F41E5A"/>
    <w:rsid w:val="00F428E8"/>
    <w:rsid w:val="00F439E2"/>
    <w:rsid w:val="00F4578A"/>
    <w:rsid w:val="00F51674"/>
    <w:rsid w:val="00F56E52"/>
    <w:rsid w:val="00F601D7"/>
    <w:rsid w:val="00F62580"/>
    <w:rsid w:val="00F62624"/>
    <w:rsid w:val="00F63C86"/>
    <w:rsid w:val="00F64621"/>
    <w:rsid w:val="00F64D39"/>
    <w:rsid w:val="00F656CE"/>
    <w:rsid w:val="00F66023"/>
    <w:rsid w:val="00F702A7"/>
    <w:rsid w:val="00F726CA"/>
    <w:rsid w:val="00F7498D"/>
    <w:rsid w:val="00F762DD"/>
    <w:rsid w:val="00F77821"/>
    <w:rsid w:val="00F77EFC"/>
    <w:rsid w:val="00F8615C"/>
    <w:rsid w:val="00F86224"/>
    <w:rsid w:val="00F9013C"/>
    <w:rsid w:val="00F90188"/>
    <w:rsid w:val="00F90465"/>
    <w:rsid w:val="00F90810"/>
    <w:rsid w:val="00F955D9"/>
    <w:rsid w:val="00F96B0D"/>
    <w:rsid w:val="00FA2C8A"/>
    <w:rsid w:val="00FA3503"/>
    <w:rsid w:val="00FA4A38"/>
    <w:rsid w:val="00FA5EA0"/>
    <w:rsid w:val="00FB0EE1"/>
    <w:rsid w:val="00FB29E2"/>
    <w:rsid w:val="00FB31C6"/>
    <w:rsid w:val="00FB326E"/>
    <w:rsid w:val="00FB50F2"/>
    <w:rsid w:val="00FB5A7A"/>
    <w:rsid w:val="00FC05D0"/>
    <w:rsid w:val="00FC3078"/>
    <w:rsid w:val="00FC5B03"/>
    <w:rsid w:val="00FC6BC7"/>
    <w:rsid w:val="00FC72B0"/>
    <w:rsid w:val="00FC7C2C"/>
    <w:rsid w:val="00FD17B0"/>
    <w:rsid w:val="00FD1D9F"/>
    <w:rsid w:val="00FD1F49"/>
    <w:rsid w:val="00FD4F00"/>
    <w:rsid w:val="00FD6ECA"/>
    <w:rsid w:val="00FE003F"/>
    <w:rsid w:val="00FE1224"/>
    <w:rsid w:val="00FE178B"/>
    <w:rsid w:val="00FE4295"/>
    <w:rsid w:val="00FF1331"/>
    <w:rsid w:val="00FF2D9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391E3656"/>
  <w15:docId w15:val="{28983D52-7E2F-4A20-9AE8-E987651F98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新細明體" w:hAnsi="Calibri" w:cs="Times New Roman"/>
        <w:lang w:val="en-US" w:eastAsia="zh-TW" w:bidi="ar-SA"/>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rsid w:val="000257EE"/>
    <w:pPr>
      <w:widowControl w:val="0"/>
      <w:suppressAutoHyphens/>
      <w:spacing w:line="360" w:lineRule="atLeast"/>
    </w:pPr>
    <w:rPr>
      <w:rFonts w:ascii="細明體" w:eastAsia="細明體" w:hAnsi="細明體"/>
      <w:sz w:val="24"/>
    </w:rPr>
  </w:style>
  <w:style w:type="paragraph" w:styleId="1">
    <w:name w:val="heading 1"/>
    <w:basedOn w:val="a0"/>
    <w:next w:val="a0"/>
    <w:rsid w:val="000257EE"/>
    <w:pPr>
      <w:keepNext/>
      <w:outlineLvl w:val="0"/>
    </w:pPr>
    <w:rPr>
      <w:rFonts w:ascii="全真楷書" w:eastAsia="全真楷書" w:hAnsi="全真楷書"/>
      <w:sz w:val="32"/>
    </w:rPr>
  </w:style>
  <w:style w:type="paragraph" w:styleId="2">
    <w:name w:val="heading 2"/>
    <w:basedOn w:val="a0"/>
    <w:next w:val="a1"/>
    <w:rsid w:val="000257EE"/>
    <w:pPr>
      <w:keepNext/>
      <w:spacing w:line="360" w:lineRule="exact"/>
      <w:ind w:left="1418" w:hanging="158"/>
      <w:jc w:val="both"/>
      <w:outlineLvl w:val="1"/>
    </w:pPr>
    <w:rPr>
      <w:rFonts w:eastAsia="標楷體"/>
      <w:kern w:val="3"/>
      <w:sz w:val="28"/>
    </w:rPr>
  </w:style>
  <w:style w:type="paragraph" w:styleId="3">
    <w:name w:val="heading 3"/>
    <w:basedOn w:val="a0"/>
    <w:next w:val="a0"/>
    <w:link w:val="30"/>
    <w:uiPriority w:val="9"/>
    <w:semiHidden/>
    <w:unhideWhenUsed/>
    <w:qFormat/>
    <w:rsid w:val="00FC7C2C"/>
    <w:pPr>
      <w:keepNext/>
      <w:spacing w:line="720" w:lineRule="atLeast"/>
      <w:outlineLvl w:val="2"/>
    </w:pPr>
    <w:rPr>
      <w:rFonts w:asciiTheme="majorHAnsi" w:eastAsiaTheme="majorEastAsia" w:hAnsiTheme="majorHAnsi" w:cstheme="majorBidi"/>
      <w:b/>
      <w:bCs/>
      <w:sz w:val="36"/>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20">
    <w:name w:val="Body Text Indent 2"/>
    <w:basedOn w:val="a0"/>
    <w:rsid w:val="000257EE"/>
    <w:pPr>
      <w:tabs>
        <w:tab w:val="left" w:pos="900"/>
      </w:tabs>
      <w:ind w:left="1256" w:hanging="358"/>
    </w:pPr>
    <w:rPr>
      <w:rFonts w:ascii="全真楷書" w:eastAsia="全真楷書" w:hAnsi="全真楷書"/>
      <w:sz w:val="32"/>
    </w:rPr>
  </w:style>
  <w:style w:type="character" w:customStyle="1" w:styleId="21">
    <w:name w:val="本文縮排 2 字元"/>
    <w:rsid w:val="000257EE"/>
    <w:rPr>
      <w:rFonts w:ascii="全真楷書" w:eastAsia="全真楷書" w:hAnsi="全真楷書" w:cs="Times New Roman"/>
      <w:kern w:val="0"/>
      <w:sz w:val="32"/>
      <w:szCs w:val="20"/>
    </w:rPr>
  </w:style>
  <w:style w:type="paragraph" w:styleId="a5">
    <w:name w:val="Body Text"/>
    <w:basedOn w:val="a0"/>
    <w:link w:val="10"/>
    <w:rsid w:val="000257EE"/>
    <w:rPr>
      <w:rFonts w:eastAsia="全真楷書"/>
      <w:sz w:val="36"/>
    </w:rPr>
  </w:style>
  <w:style w:type="character" w:customStyle="1" w:styleId="a6">
    <w:name w:val="本文 字元"/>
    <w:uiPriority w:val="99"/>
    <w:rsid w:val="000257EE"/>
    <w:rPr>
      <w:rFonts w:ascii="Times New Roman" w:eastAsia="全真楷書" w:hAnsi="Times New Roman" w:cs="Times New Roman"/>
      <w:kern w:val="0"/>
      <w:sz w:val="36"/>
      <w:szCs w:val="20"/>
    </w:rPr>
  </w:style>
  <w:style w:type="paragraph" w:styleId="a7">
    <w:name w:val="header"/>
    <w:basedOn w:val="a0"/>
    <w:uiPriority w:val="99"/>
    <w:rsid w:val="000257EE"/>
    <w:pPr>
      <w:tabs>
        <w:tab w:val="center" w:pos="4153"/>
        <w:tab w:val="right" w:pos="8306"/>
      </w:tabs>
      <w:snapToGrid w:val="0"/>
    </w:pPr>
    <w:rPr>
      <w:sz w:val="20"/>
    </w:rPr>
  </w:style>
  <w:style w:type="character" w:customStyle="1" w:styleId="a8">
    <w:name w:val="頁首 字元"/>
    <w:uiPriority w:val="99"/>
    <w:rsid w:val="000257EE"/>
    <w:rPr>
      <w:rFonts w:ascii="Times New Roman" w:hAnsi="Times New Roman"/>
    </w:rPr>
  </w:style>
  <w:style w:type="paragraph" w:styleId="a9">
    <w:name w:val="footer"/>
    <w:basedOn w:val="a0"/>
    <w:rsid w:val="000257EE"/>
    <w:pPr>
      <w:tabs>
        <w:tab w:val="center" w:pos="4153"/>
        <w:tab w:val="right" w:pos="8306"/>
      </w:tabs>
      <w:snapToGrid w:val="0"/>
    </w:pPr>
    <w:rPr>
      <w:sz w:val="20"/>
    </w:rPr>
  </w:style>
  <w:style w:type="character" w:customStyle="1" w:styleId="aa">
    <w:name w:val="頁尾 字元"/>
    <w:rsid w:val="000257EE"/>
    <w:rPr>
      <w:rFonts w:ascii="Times New Roman" w:hAnsi="Times New Roman"/>
    </w:rPr>
  </w:style>
  <w:style w:type="paragraph" w:styleId="ab">
    <w:name w:val="Plain Text"/>
    <w:basedOn w:val="a0"/>
    <w:rsid w:val="000257EE"/>
    <w:pPr>
      <w:spacing w:line="240" w:lineRule="auto"/>
      <w:textAlignment w:val="auto"/>
    </w:pPr>
    <w:rPr>
      <w:kern w:val="3"/>
    </w:rPr>
  </w:style>
  <w:style w:type="character" w:customStyle="1" w:styleId="ac">
    <w:name w:val="純文字 字元"/>
    <w:rsid w:val="000257EE"/>
    <w:rPr>
      <w:rFonts w:ascii="細明體" w:eastAsia="細明體" w:hAnsi="細明體"/>
      <w:kern w:val="3"/>
      <w:sz w:val="24"/>
    </w:rPr>
  </w:style>
  <w:style w:type="paragraph" w:styleId="HTML">
    <w:name w:val="HTML Preformatted"/>
    <w:basedOn w:val="a0"/>
    <w:rsid w:val="000257E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textAlignment w:val="auto"/>
    </w:pPr>
    <w:rPr>
      <w:szCs w:val="24"/>
    </w:rPr>
  </w:style>
  <w:style w:type="character" w:customStyle="1" w:styleId="HTML0">
    <w:name w:val="HTML 預設格式 字元"/>
    <w:rsid w:val="000257EE"/>
    <w:rPr>
      <w:rFonts w:ascii="細明體" w:eastAsia="細明體" w:hAnsi="細明體" w:cs="細明體"/>
      <w:sz w:val="24"/>
      <w:szCs w:val="24"/>
    </w:rPr>
  </w:style>
  <w:style w:type="paragraph" w:styleId="ad">
    <w:name w:val="Balloon Text"/>
    <w:basedOn w:val="a0"/>
    <w:rsid w:val="000257EE"/>
    <w:pPr>
      <w:spacing w:line="240" w:lineRule="auto"/>
      <w:ind w:left="958" w:hanging="958"/>
      <w:jc w:val="both"/>
      <w:textAlignment w:val="auto"/>
    </w:pPr>
    <w:rPr>
      <w:rFonts w:ascii="Cambria" w:hAnsi="Cambria"/>
      <w:kern w:val="3"/>
      <w:sz w:val="18"/>
      <w:szCs w:val="18"/>
    </w:rPr>
  </w:style>
  <w:style w:type="character" w:customStyle="1" w:styleId="ae">
    <w:name w:val="註解方塊文字 字元"/>
    <w:rsid w:val="000257EE"/>
    <w:rPr>
      <w:rFonts w:ascii="Cambria" w:hAnsi="Cambria"/>
      <w:kern w:val="3"/>
      <w:sz w:val="18"/>
      <w:szCs w:val="18"/>
    </w:rPr>
  </w:style>
  <w:style w:type="paragraph" w:customStyle="1" w:styleId="font0">
    <w:name w:val="font0"/>
    <w:basedOn w:val="a0"/>
    <w:rsid w:val="000257EE"/>
    <w:pPr>
      <w:widowControl/>
      <w:spacing w:before="100" w:after="100" w:line="240" w:lineRule="auto"/>
      <w:textAlignment w:val="auto"/>
    </w:pPr>
    <w:rPr>
      <w:rFonts w:ascii="新細明體" w:hAnsi="新細明體" w:cs="Arial Unicode MS"/>
      <w:szCs w:val="24"/>
    </w:rPr>
  </w:style>
  <w:style w:type="paragraph" w:styleId="31">
    <w:name w:val="Body Text Indent 3"/>
    <w:basedOn w:val="a0"/>
    <w:rsid w:val="000257EE"/>
    <w:pPr>
      <w:spacing w:after="120"/>
      <w:ind w:left="480"/>
    </w:pPr>
    <w:rPr>
      <w:sz w:val="16"/>
      <w:szCs w:val="16"/>
    </w:rPr>
  </w:style>
  <w:style w:type="character" w:customStyle="1" w:styleId="32">
    <w:name w:val="本文縮排 3 字元"/>
    <w:rsid w:val="000257EE"/>
    <w:rPr>
      <w:rFonts w:ascii="Times New Roman" w:hAnsi="Times New Roman"/>
      <w:sz w:val="16"/>
      <w:szCs w:val="16"/>
    </w:rPr>
  </w:style>
  <w:style w:type="paragraph" w:styleId="af">
    <w:name w:val="List Paragraph"/>
    <w:basedOn w:val="a0"/>
    <w:uiPriority w:val="34"/>
    <w:qFormat/>
    <w:rsid w:val="000257EE"/>
    <w:pPr>
      <w:spacing w:before="100" w:after="50" w:line="480" w:lineRule="exact"/>
      <w:ind w:left="480" w:hanging="958"/>
      <w:jc w:val="both"/>
      <w:textAlignment w:val="auto"/>
    </w:pPr>
    <w:rPr>
      <w:kern w:val="3"/>
      <w:szCs w:val="24"/>
    </w:rPr>
  </w:style>
  <w:style w:type="character" w:customStyle="1" w:styleId="11">
    <w:name w:val="標題 1 字元"/>
    <w:rsid w:val="000257EE"/>
    <w:rPr>
      <w:rFonts w:ascii="全真楷書" w:eastAsia="全真楷書" w:hAnsi="全真楷書"/>
      <w:sz w:val="32"/>
    </w:rPr>
  </w:style>
  <w:style w:type="character" w:customStyle="1" w:styleId="22">
    <w:name w:val="標題 2 字元"/>
    <w:rsid w:val="000257EE"/>
    <w:rPr>
      <w:rFonts w:ascii="Times New Roman" w:eastAsia="標楷體" w:hAnsi="Times New Roman"/>
      <w:kern w:val="3"/>
      <w:sz w:val="28"/>
    </w:rPr>
  </w:style>
  <w:style w:type="paragraph" w:styleId="a1">
    <w:name w:val="Normal Indent"/>
    <w:basedOn w:val="a0"/>
    <w:rsid w:val="000257EE"/>
    <w:pPr>
      <w:spacing w:line="240" w:lineRule="auto"/>
      <w:ind w:left="480"/>
      <w:textAlignment w:val="auto"/>
    </w:pPr>
    <w:rPr>
      <w:kern w:val="3"/>
      <w:szCs w:val="24"/>
    </w:rPr>
  </w:style>
  <w:style w:type="character" w:styleId="af0">
    <w:name w:val="page number"/>
    <w:basedOn w:val="a2"/>
    <w:rsid w:val="000257EE"/>
  </w:style>
  <w:style w:type="paragraph" w:styleId="af1">
    <w:name w:val="Body Text Indent"/>
    <w:basedOn w:val="a0"/>
    <w:rsid w:val="000257EE"/>
    <w:pPr>
      <w:ind w:left="964" w:hanging="964"/>
    </w:pPr>
    <w:rPr>
      <w:rFonts w:ascii="全真楷書" w:eastAsia="全真楷書" w:hAnsi="全真楷書"/>
      <w:sz w:val="32"/>
    </w:rPr>
  </w:style>
  <w:style w:type="character" w:customStyle="1" w:styleId="af2">
    <w:name w:val="本文縮排 字元"/>
    <w:rsid w:val="000257EE"/>
    <w:rPr>
      <w:rFonts w:ascii="全真楷書" w:eastAsia="全真楷書" w:hAnsi="全真楷書"/>
      <w:sz w:val="32"/>
    </w:rPr>
  </w:style>
  <w:style w:type="paragraph" w:customStyle="1" w:styleId="a">
    <w:name w:val="說明一、"/>
    <w:basedOn w:val="a0"/>
    <w:rsid w:val="000257EE"/>
    <w:pPr>
      <w:numPr>
        <w:numId w:val="1"/>
      </w:numPr>
      <w:autoSpaceDE w:val="0"/>
      <w:spacing w:line="560" w:lineRule="exact"/>
      <w:textAlignment w:val="auto"/>
    </w:pPr>
    <w:rPr>
      <w:rFonts w:eastAsia="標楷體"/>
      <w:sz w:val="36"/>
    </w:rPr>
  </w:style>
  <w:style w:type="paragraph" w:customStyle="1" w:styleId="af3">
    <w:name w:val="一"/>
    <w:basedOn w:val="a0"/>
    <w:rsid w:val="000257EE"/>
    <w:pPr>
      <w:spacing w:line="480" w:lineRule="exact"/>
      <w:ind w:left="340" w:right="113" w:hanging="340"/>
      <w:textAlignment w:val="auto"/>
    </w:pPr>
    <w:rPr>
      <w:rFonts w:eastAsia="全真楷書"/>
      <w:kern w:val="3"/>
      <w:sz w:val="32"/>
    </w:rPr>
  </w:style>
  <w:style w:type="paragraph" w:styleId="33">
    <w:name w:val="Body Text 3"/>
    <w:basedOn w:val="a0"/>
    <w:rsid w:val="000257EE"/>
    <w:pPr>
      <w:spacing w:line="440" w:lineRule="exact"/>
      <w:textAlignment w:val="auto"/>
    </w:pPr>
    <w:rPr>
      <w:rFonts w:ascii="全真楷書" w:eastAsia="全真楷書" w:hAnsi="全真楷書"/>
      <w:kern w:val="3"/>
      <w:sz w:val="32"/>
    </w:rPr>
  </w:style>
  <w:style w:type="character" w:customStyle="1" w:styleId="34">
    <w:name w:val="本文 3 字元"/>
    <w:rsid w:val="000257EE"/>
    <w:rPr>
      <w:rFonts w:ascii="全真楷書" w:eastAsia="全真楷書" w:hAnsi="全真楷書"/>
      <w:kern w:val="3"/>
      <w:sz w:val="32"/>
    </w:rPr>
  </w:style>
  <w:style w:type="paragraph" w:styleId="23">
    <w:name w:val="Body Text 2"/>
    <w:basedOn w:val="a0"/>
    <w:rsid w:val="000257EE"/>
    <w:pPr>
      <w:spacing w:line="240" w:lineRule="auto"/>
      <w:textAlignment w:val="auto"/>
    </w:pPr>
    <w:rPr>
      <w:rFonts w:eastAsia="全真楷書"/>
      <w:b/>
      <w:kern w:val="3"/>
      <w:sz w:val="32"/>
    </w:rPr>
  </w:style>
  <w:style w:type="character" w:customStyle="1" w:styleId="24">
    <w:name w:val="本文 2 字元"/>
    <w:rsid w:val="000257EE"/>
    <w:rPr>
      <w:rFonts w:ascii="Times New Roman" w:eastAsia="全真楷書" w:hAnsi="Times New Roman"/>
      <w:b/>
      <w:kern w:val="3"/>
      <w:sz w:val="32"/>
    </w:rPr>
  </w:style>
  <w:style w:type="paragraph" w:customStyle="1" w:styleId="af4">
    <w:name w:val="說明"/>
    <w:rsid w:val="000257EE"/>
    <w:pPr>
      <w:suppressAutoHyphens/>
      <w:spacing w:line="500" w:lineRule="exact"/>
      <w:ind w:left="969" w:hanging="969"/>
      <w:jc w:val="both"/>
    </w:pPr>
    <w:rPr>
      <w:rFonts w:ascii="Times New Roman" w:eastAsia="標楷體" w:hAnsi="Times New Roman"/>
      <w:sz w:val="32"/>
    </w:rPr>
  </w:style>
  <w:style w:type="character" w:customStyle="1" w:styleId="bbspaper">
    <w:name w:val="bbs_paper"/>
    <w:basedOn w:val="a2"/>
    <w:rsid w:val="000257EE"/>
  </w:style>
  <w:style w:type="paragraph" w:styleId="af5">
    <w:name w:val="annotation text"/>
    <w:basedOn w:val="a0"/>
    <w:uiPriority w:val="99"/>
    <w:rsid w:val="000257EE"/>
    <w:pPr>
      <w:spacing w:line="240" w:lineRule="auto"/>
      <w:textAlignment w:val="auto"/>
    </w:pPr>
    <w:rPr>
      <w:rFonts w:eastAsia="標楷體"/>
      <w:kern w:val="3"/>
      <w:sz w:val="28"/>
      <w:szCs w:val="24"/>
    </w:rPr>
  </w:style>
  <w:style w:type="character" w:customStyle="1" w:styleId="af6">
    <w:name w:val="註解文字 字元"/>
    <w:uiPriority w:val="99"/>
    <w:rsid w:val="000257EE"/>
    <w:rPr>
      <w:rFonts w:ascii="Times New Roman" w:eastAsia="標楷體" w:hAnsi="Times New Roman"/>
      <w:kern w:val="3"/>
      <w:sz w:val="28"/>
      <w:szCs w:val="24"/>
    </w:rPr>
  </w:style>
  <w:style w:type="paragraph" w:customStyle="1" w:styleId="12">
    <w:name w:val="提案1"/>
    <w:basedOn w:val="a0"/>
    <w:rsid w:val="000257EE"/>
    <w:pPr>
      <w:spacing w:before="120" w:line="240" w:lineRule="auto"/>
      <w:ind w:left="1984" w:hanging="1304"/>
      <w:textAlignment w:val="auto"/>
    </w:pPr>
    <w:rPr>
      <w:rFonts w:eastAsia="全真楷書"/>
      <w:kern w:val="3"/>
      <w:sz w:val="32"/>
    </w:rPr>
  </w:style>
  <w:style w:type="paragraph" w:styleId="af7">
    <w:name w:val="No Spacing"/>
    <w:uiPriority w:val="1"/>
    <w:qFormat/>
    <w:rsid w:val="000257EE"/>
    <w:pPr>
      <w:suppressAutoHyphens/>
      <w:spacing w:line="320" w:lineRule="exact"/>
    </w:pPr>
    <w:rPr>
      <w:sz w:val="22"/>
      <w:szCs w:val="22"/>
    </w:rPr>
  </w:style>
  <w:style w:type="character" w:customStyle="1" w:styleId="af8">
    <w:name w:val="無間距 字元"/>
    <w:rsid w:val="000257EE"/>
    <w:rPr>
      <w:sz w:val="22"/>
      <w:szCs w:val="22"/>
      <w:lang w:val="en-US" w:eastAsia="zh-TW" w:bidi="ar-SA"/>
    </w:rPr>
  </w:style>
  <w:style w:type="paragraph" w:customStyle="1" w:styleId="af9">
    <w:name w:val="壹"/>
    <w:basedOn w:val="a0"/>
    <w:rsid w:val="000257EE"/>
    <w:pPr>
      <w:spacing w:line="400" w:lineRule="exact"/>
      <w:ind w:left="1960" w:hanging="1960"/>
      <w:textAlignment w:val="auto"/>
    </w:pPr>
    <w:rPr>
      <w:rFonts w:ascii="標楷體" w:eastAsia="標楷體" w:hAnsi="標楷體"/>
      <w:kern w:val="3"/>
      <w:sz w:val="28"/>
      <w:szCs w:val="24"/>
    </w:rPr>
  </w:style>
  <w:style w:type="paragraph" w:styleId="afa">
    <w:name w:val="Salutation"/>
    <w:basedOn w:val="a0"/>
    <w:next w:val="a0"/>
    <w:rsid w:val="000257EE"/>
    <w:rPr>
      <w:rFonts w:ascii="標楷體" w:eastAsia="標楷體" w:hAnsi="標楷體"/>
      <w:sz w:val="28"/>
      <w:szCs w:val="28"/>
    </w:rPr>
  </w:style>
  <w:style w:type="character" w:customStyle="1" w:styleId="afb">
    <w:name w:val="問候 字元"/>
    <w:rsid w:val="000257EE"/>
    <w:rPr>
      <w:rFonts w:ascii="標楷體" w:eastAsia="標楷體" w:hAnsi="標楷體"/>
      <w:sz w:val="28"/>
      <w:szCs w:val="28"/>
    </w:rPr>
  </w:style>
  <w:style w:type="paragraph" w:styleId="afc">
    <w:name w:val="Closing"/>
    <w:basedOn w:val="a0"/>
    <w:rsid w:val="000257EE"/>
    <w:pPr>
      <w:ind w:left="100"/>
    </w:pPr>
    <w:rPr>
      <w:rFonts w:ascii="標楷體" w:eastAsia="標楷體" w:hAnsi="標楷體"/>
      <w:sz w:val="28"/>
      <w:szCs w:val="28"/>
    </w:rPr>
  </w:style>
  <w:style w:type="character" w:customStyle="1" w:styleId="afd">
    <w:name w:val="結語 字元"/>
    <w:rsid w:val="000257EE"/>
    <w:rPr>
      <w:rFonts w:ascii="標楷體" w:eastAsia="標楷體" w:hAnsi="標楷體"/>
      <w:sz w:val="28"/>
      <w:szCs w:val="28"/>
    </w:rPr>
  </w:style>
  <w:style w:type="paragraph" w:customStyle="1" w:styleId="11111">
    <w:name w:val="1.1.1.1.1"/>
    <w:basedOn w:val="af"/>
    <w:rsid w:val="000257EE"/>
    <w:pPr>
      <w:numPr>
        <w:numId w:val="2"/>
      </w:numPr>
      <w:tabs>
        <w:tab w:val="left" w:pos="122"/>
        <w:tab w:val="left" w:pos="480"/>
      </w:tabs>
      <w:spacing w:before="0" w:after="0" w:line="240" w:lineRule="auto"/>
      <w:jc w:val="left"/>
    </w:pPr>
    <w:rPr>
      <w:rFonts w:eastAsia="標楷體"/>
      <w:sz w:val="28"/>
      <w:szCs w:val="28"/>
    </w:rPr>
  </w:style>
  <w:style w:type="paragraph" w:customStyle="1" w:styleId="13">
    <w:name w:val="1"/>
    <w:basedOn w:val="a0"/>
    <w:rsid w:val="000257EE"/>
    <w:pPr>
      <w:spacing w:line="500" w:lineRule="atLeast"/>
      <w:ind w:left="566" w:hanging="566"/>
      <w:textAlignment w:val="auto"/>
    </w:pPr>
    <w:rPr>
      <w:rFonts w:eastAsia="標楷體"/>
      <w:b/>
      <w:kern w:val="3"/>
      <w:sz w:val="28"/>
      <w:szCs w:val="28"/>
    </w:rPr>
  </w:style>
  <w:style w:type="paragraph" w:customStyle="1" w:styleId="110">
    <w:name w:val="1.1"/>
    <w:basedOn w:val="af"/>
    <w:uiPriority w:val="99"/>
    <w:rsid w:val="000257EE"/>
    <w:pPr>
      <w:spacing w:before="0" w:after="0" w:line="240" w:lineRule="auto"/>
      <w:ind w:left="560" w:hanging="560"/>
      <w:jc w:val="left"/>
    </w:pPr>
    <w:rPr>
      <w:rFonts w:eastAsia="標楷體"/>
      <w:sz w:val="28"/>
      <w:szCs w:val="28"/>
    </w:rPr>
  </w:style>
  <w:style w:type="paragraph" w:customStyle="1" w:styleId="111">
    <w:name w:val="1.1.1"/>
    <w:basedOn w:val="af"/>
    <w:uiPriority w:val="99"/>
    <w:rsid w:val="000257EE"/>
    <w:pPr>
      <w:spacing w:before="0" w:after="0" w:line="240" w:lineRule="auto"/>
      <w:ind w:left="847" w:hanging="420"/>
      <w:jc w:val="left"/>
    </w:pPr>
    <w:rPr>
      <w:rFonts w:eastAsia="標楷體"/>
      <w:sz w:val="28"/>
      <w:szCs w:val="28"/>
    </w:rPr>
  </w:style>
  <w:style w:type="paragraph" w:customStyle="1" w:styleId="1111">
    <w:name w:val="1.1.1.1"/>
    <w:basedOn w:val="af"/>
    <w:rsid w:val="000257EE"/>
    <w:pPr>
      <w:spacing w:before="0" w:after="0" w:line="240" w:lineRule="auto"/>
      <w:ind w:left="904" w:hanging="198"/>
      <w:jc w:val="left"/>
    </w:pPr>
    <w:rPr>
      <w:rFonts w:eastAsia="標楷體"/>
      <w:sz w:val="28"/>
      <w:szCs w:val="28"/>
    </w:rPr>
  </w:style>
  <w:style w:type="paragraph" w:customStyle="1" w:styleId="afe">
    <w:name w:val="章"/>
    <w:basedOn w:val="a0"/>
    <w:rsid w:val="000257EE"/>
    <w:rPr>
      <w:rFonts w:ascii="全真楷書" w:eastAsia="全真楷書" w:hAnsi="全真楷書"/>
      <w:sz w:val="32"/>
    </w:rPr>
  </w:style>
  <w:style w:type="character" w:styleId="aff">
    <w:name w:val="Strong"/>
    <w:basedOn w:val="a2"/>
    <w:rsid w:val="000257EE"/>
    <w:rPr>
      <w:b/>
      <w:bCs/>
    </w:rPr>
  </w:style>
  <w:style w:type="numbering" w:customStyle="1" w:styleId="LFO1">
    <w:name w:val="LFO1"/>
    <w:basedOn w:val="a4"/>
    <w:rsid w:val="000257EE"/>
    <w:pPr>
      <w:numPr>
        <w:numId w:val="1"/>
      </w:numPr>
    </w:pPr>
  </w:style>
  <w:style w:type="numbering" w:customStyle="1" w:styleId="LFO24">
    <w:name w:val="LFO24"/>
    <w:basedOn w:val="a4"/>
    <w:rsid w:val="000257EE"/>
    <w:pPr>
      <w:numPr>
        <w:numId w:val="2"/>
      </w:numPr>
    </w:pPr>
  </w:style>
  <w:style w:type="paragraph" w:styleId="aff0">
    <w:name w:val="TOC Heading"/>
    <w:basedOn w:val="1"/>
    <w:next w:val="a0"/>
    <w:uiPriority w:val="39"/>
    <w:semiHidden/>
    <w:unhideWhenUsed/>
    <w:qFormat/>
    <w:rsid w:val="00F2391D"/>
    <w:pPr>
      <w:keepLines/>
      <w:widowControl/>
      <w:suppressAutoHyphens w:val="0"/>
      <w:autoSpaceDN/>
      <w:spacing w:before="480" w:line="276" w:lineRule="auto"/>
      <w:textAlignment w:val="auto"/>
      <w:outlineLvl w:val="9"/>
    </w:pPr>
    <w:rPr>
      <w:rFonts w:asciiTheme="majorHAnsi" w:eastAsiaTheme="majorEastAsia" w:hAnsiTheme="majorHAnsi" w:cstheme="majorBidi"/>
      <w:b/>
      <w:bCs/>
      <w:color w:val="365F91" w:themeColor="accent1" w:themeShade="BF"/>
      <w:sz w:val="28"/>
      <w:szCs w:val="28"/>
    </w:rPr>
  </w:style>
  <w:style w:type="paragraph" w:styleId="25">
    <w:name w:val="toc 2"/>
    <w:basedOn w:val="a0"/>
    <w:next w:val="a0"/>
    <w:autoRedefine/>
    <w:uiPriority w:val="39"/>
    <w:unhideWhenUsed/>
    <w:qFormat/>
    <w:rsid w:val="00FC7C2C"/>
    <w:pPr>
      <w:widowControl/>
      <w:tabs>
        <w:tab w:val="right" w:leader="dot" w:pos="9060"/>
      </w:tabs>
      <w:suppressAutoHyphens w:val="0"/>
      <w:autoSpaceDN/>
      <w:spacing w:after="100" w:line="276" w:lineRule="auto"/>
      <w:ind w:leftChars="-1" w:left="-1" w:hanging="2"/>
      <w:textAlignment w:val="auto"/>
    </w:pPr>
    <w:rPr>
      <w:rFonts w:asciiTheme="minorHAnsi" w:eastAsiaTheme="minorEastAsia" w:hAnsiTheme="minorHAnsi" w:cstheme="minorBidi"/>
      <w:sz w:val="22"/>
      <w:szCs w:val="22"/>
    </w:rPr>
  </w:style>
  <w:style w:type="paragraph" w:styleId="14">
    <w:name w:val="toc 1"/>
    <w:basedOn w:val="a0"/>
    <w:next w:val="a0"/>
    <w:autoRedefine/>
    <w:uiPriority w:val="39"/>
    <w:unhideWhenUsed/>
    <w:qFormat/>
    <w:rsid w:val="00F2391D"/>
    <w:pPr>
      <w:widowControl/>
      <w:suppressAutoHyphens w:val="0"/>
      <w:autoSpaceDN/>
      <w:spacing w:after="100" w:line="276" w:lineRule="auto"/>
      <w:textAlignment w:val="auto"/>
    </w:pPr>
    <w:rPr>
      <w:rFonts w:asciiTheme="minorHAnsi" w:eastAsiaTheme="minorEastAsia" w:hAnsiTheme="minorHAnsi" w:cstheme="minorBidi"/>
      <w:sz w:val="22"/>
      <w:szCs w:val="22"/>
    </w:rPr>
  </w:style>
  <w:style w:type="paragraph" w:styleId="35">
    <w:name w:val="toc 3"/>
    <w:basedOn w:val="a0"/>
    <w:next w:val="a0"/>
    <w:autoRedefine/>
    <w:uiPriority w:val="39"/>
    <w:unhideWhenUsed/>
    <w:qFormat/>
    <w:rsid w:val="00F41E5A"/>
    <w:pPr>
      <w:widowControl/>
      <w:tabs>
        <w:tab w:val="right" w:leader="dot" w:pos="9060"/>
      </w:tabs>
      <w:suppressAutoHyphens w:val="0"/>
      <w:autoSpaceDN/>
      <w:spacing w:after="100" w:line="276" w:lineRule="auto"/>
      <w:ind w:leftChars="151" w:left="849" w:hangingChars="174" w:hanging="487"/>
      <w:textAlignment w:val="auto"/>
    </w:pPr>
    <w:rPr>
      <w:rFonts w:asciiTheme="minorHAnsi" w:eastAsiaTheme="minorEastAsia" w:hAnsiTheme="minorHAnsi" w:cstheme="minorBidi"/>
      <w:sz w:val="22"/>
      <w:szCs w:val="22"/>
    </w:rPr>
  </w:style>
  <w:style w:type="character" w:styleId="aff1">
    <w:name w:val="Hyperlink"/>
    <w:basedOn w:val="a2"/>
    <w:uiPriority w:val="99"/>
    <w:unhideWhenUsed/>
    <w:rsid w:val="00F2391D"/>
    <w:rPr>
      <w:color w:val="0000FF" w:themeColor="hyperlink"/>
      <w:u w:val="single"/>
    </w:rPr>
  </w:style>
  <w:style w:type="paragraph" w:customStyle="1" w:styleId="TableParagraph">
    <w:name w:val="Table Paragraph"/>
    <w:basedOn w:val="a0"/>
    <w:uiPriority w:val="1"/>
    <w:qFormat/>
    <w:rsid w:val="00D773F4"/>
    <w:pPr>
      <w:suppressAutoHyphens w:val="0"/>
      <w:autoSpaceDN/>
      <w:spacing w:before="1" w:line="240" w:lineRule="auto"/>
      <w:ind w:left="10"/>
      <w:textAlignment w:val="auto"/>
    </w:pPr>
    <w:rPr>
      <w:rFonts w:ascii="新細明體" w:eastAsia="新細明體" w:hAnsi="新細明體" w:cs="新細明體"/>
      <w:sz w:val="22"/>
      <w:szCs w:val="22"/>
      <w:lang w:eastAsia="en-US"/>
    </w:rPr>
  </w:style>
  <w:style w:type="paragraph" w:customStyle="1" w:styleId="aff2">
    <w:name w:val="第一層"/>
    <w:basedOn w:val="a5"/>
    <w:link w:val="aff3"/>
    <w:qFormat/>
    <w:rsid w:val="0012273F"/>
    <w:pPr>
      <w:spacing w:line="480" w:lineRule="exact"/>
    </w:pPr>
    <w:rPr>
      <w:rFonts w:ascii="標楷體" w:eastAsia="標楷體" w:hAnsi="標楷體"/>
      <w:b/>
      <w:sz w:val="48"/>
      <w:szCs w:val="48"/>
    </w:rPr>
  </w:style>
  <w:style w:type="paragraph" w:customStyle="1" w:styleId="aff4">
    <w:name w:val="第二層"/>
    <w:basedOn w:val="a0"/>
    <w:link w:val="aff5"/>
    <w:qFormat/>
    <w:rsid w:val="0012273F"/>
    <w:pPr>
      <w:snapToGrid w:val="0"/>
      <w:spacing w:line="600" w:lineRule="exact"/>
      <w:jc w:val="both"/>
    </w:pPr>
    <w:rPr>
      <w:rFonts w:ascii="標楷體" w:eastAsia="標楷體" w:hAnsi="標楷體"/>
      <w:b/>
      <w:sz w:val="32"/>
      <w:szCs w:val="28"/>
    </w:rPr>
  </w:style>
  <w:style w:type="character" w:customStyle="1" w:styleId="10">
    <w:name w:val="本文 字元1"/>
    <w:basedOn w:val="a2"/>
    <w:link w:val="a5"/>
    <w:rsid w:val="0012273F"/>
    <w:rPr>
      <w:rFonts w:ascii="細明體" w:eastAsia="全真楷書" w:hAnsi="細明體"/>
      <w:sz w:val="36"/>
    </w:rPr>
  </w:style>
  <w:style w:type="character" w:customStyle="1" w:styleId="aff3">
    <w:name w:val="第一層 字元"/>
    <w:basedOn w:val="10"/>
    <w:link w:val="aff2"/>
    <w:rsid w:val="0012273F"/>
    <w:rPr>
      <w:rFonts w:ascii="標楷體" w:eastAsia="標楷體" w:hAnsi="標楷體"/>
      <w:b/>
      <w:sz w:val="48"/>
      <w:szCs w:val="48"/>
    </w:rPr>
  </w:style>
  <w:style w:type="paragraph" w:customStyle="1" w:styleId="aff6">
    <w:name w:val="第三層"/>
    <w:basedOn w:val="a0"/>
    <w:link w:val="aff7"/>
    <w:qFormat/>
    <w:rsid w:val="00B15C3B"/>
    <w:pPr>
      <w:snapToGrid w:val="0"/>
      <w:spacing w:line="600" w:lineRule="exact"/>
      <w:jc w:val="both"/>
    </w:pPr>
    <w:rPr>
      <w:rFonts w:ascii="標楷體" w:eastAsia="標楷體" w:hAnsi="標楷體"/>
      <w:b/>
      <w:sz w:val="28"/>
      <w:szCs w:val="28"/>
    </w:rPr>
  </w:style>
  <w:style w:type="character" w:customStyle="1" w:styleId="aff5">
    <w:name w:val="第二層 字元"/>
    <w:basedOn w:val="a2"/>
    <w:link w:val="aff4"/>
    <w:rsid w:val="0012273F"/>
    <w:rPr>
      <w:rFonts w:ascii="標楷體" w:eastAsia="標楷體" w:hAnsi="標楷體"/>
      <w:b/>
      <w:sz w:val="32"/>
      <w:szCs w:val="28"/>
    </w:rPr>
  </w:style>
  <w:style w:type="character" w:customStyle="1" w:styleId="30">
    <w:name w:val="標題 3 字元"/>
    <w:basedOn w:val="a2"/>
    <w:link w:val="3"/>
    <w:uiPriority w:val="9"/>
    <w:semiHidden/>
    <w:rsid w:val="00FC7C2C"/>
    <w:rPr>
      <w:rFonts w:asciiTheme="majorHAnsi" w:eastAsiaTheme="majorEastAsia" w:hAnsiTheme="majorHAnsi" w:cstheme="majorBidi"/>
      <w:b/>
      <w:bCs/>
      <w:sz w:val="36"/>
      <w:szCs w:val="36"/>
    </w:rPr>
  </w:style>
  <w:style w:type="character" w:customStyle="1" w:styleId="aff7">
    <w:name w:val="第三層 字元"/>
    <w:basedOn w:val="a2"/>
    <w:link w:val="aff6"/>
    <w:rsid w:val="00B15C3B"/>
    <w:rPr>
      <w:rFonts w:ascii="標楷體" w:eastAsia="標楷體" w:hAnsi="標楷體"/>
      <w:b/>
      <w:sz w:val="28"/>
      <w:szCs w:val="28"/>
    </w:rPr>
  </w:style>
  <w:style w:type="paragraph" w:styleId="Web">
    <w:name w:val="Normal (Web)"/>
    <w:basedOn w:val="a0"/>
    <w:uiPriority w:val="99"/>
    <w:unhideWhenUsed/>
    <w:rsid w:val="00F762DD"/>
    <w:pPr>
      <w:widowControl/>
      <w:suppressAutoHyphens w:val="0"/>
      <w:autoSpaceDN/>
      <w:spacing w:before="100" w:beforeAutospacing="1" w:after="100" w:afterAutospacing="1" w:line="240" w:lineRule="auto"/>
      <w:textAlignment w:val="auto"/>
    </w:pPr>
    <w:rPr>
      <w:rFonts w:ascii="新細明體" w:eastAsia="新細明體" w:hAnsi="新細明體" w:cs="新細明體"/>
      <w:szCs w:val="24"/>
    </w:rPr>
  </w:style>
  <w:style w:type="paragraph" w:styleId="aff8">
    <w:name w:val="endnote text"/>
    <w:basedOn w:val="a0"/>
    <w:link w:val="aff9"/>
    <w:uiPriority w:val="99"/>
    <w:semiHidden/>
    <w:unhideWhenUsed/>
    <w:rsid w:val="009D67E8"/>
    <w:pPr>
      <w:snapToGrid w:val="0"/>
    </w:pPr>
  </w:style>
  <w:style w:type="character" w:customStyle="1" w:styleId="aff9">
    <w:name w:val="章節附註文字 字元"/>
    <w:basedOn w:val="a2"/>
    <w:link w:val="aff8"/>
    <w:uiPriority w:val="99"/>
    <w:semiHidden/>
    <w:rsid w:val="009D67E8"/>
    <w:rPr>
      <w:rFonts w:ascii="細明體" w:eastAsia="細明體" w:hAnsi="細明體"/>
      <w:sz w:val="24"/>
    </w:rPr>
  </w:style>
  <w:style w:type="character" w:styleId="affa">
    <w:name w:val="endnote reference"/>
    <w:basedOn w:val="a2"/>
    <w:uiPriority w:val="99"/>
    <w:semiHidden/>
    <w:unhideWhenUsed/>
    <w:rsid w:val="009D67E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951545">
      <w:bodyDiv w:val="1"/>
      <w:marLeft w:val="0"/>
      <w:marRight w:val="0"/>
      <w:marTop w:val="0"/>
      <w:marBottom w:val="0"/>
      <w:divBdr>
        <w:top w:val="none" w:sz="0" w:space="0" w:color="auto"/>
        <w:left w:val="none" w:sz="0" w:space="0" w:color="auto"/>
        <w:bottom w:val="none" w:sz="0" w:space="0" w:color="auto"/>
        <w:right w:val="none" w:sz="0" w:space="0" w:color="auto"/>
      </w:divBdr>
    </w:div>
    <w:div w:id="124734608">
      <w:bodyDiv w:val="1"/>
      <w:marLeft w:val="0"/>
      <w:marRight w:val="0"/>
      <w:marTop w:val="0"/>
      <w:marBottom w:val="0"/>
      <w:divBdr>
        <w:top w:val="none" w:sz="0" w:space="0" w:color="auto"/>
        <w:left w:val="none" w:sz="0" w:space="0" w:color="auto"/>
        <w:bottom w:val="none" w:sz="0" w:space="0" w:color="auto"/>
        <w:right w:val="none" w:sz="0" w:space="0" w:color="auto"/>
      </w:divBdr>
    </w:div>
    <w:div w:id="365831238">
      <w:bodyDiv w:val="1"/>
      <w:marLeft w:val="0"/>
      <w:marRight w:val="0"/>
      <w:marTop w:val="0"/>
      <w:marBottom w:val="0"/>
      <w:divBdr>
        <w:top w:val="none" w:sz="0" w:space="0" w:color="auto"/>
        <w:left w:val="none" w:sz="0" w:space="0" w:color="auto"/>
        <w:bottom w:val="none" w:sz="0" w:space="0" w:color="auto"/>
        <w:right w:val="none" w:sz="0" w:space="0" w:color="auto"/>
      </w:divBdr>
    </w:div>
    <w:div w:id="515851722">
      <w:bodyDiv w:val="1"/>
      <w:marLeft w:val="0"/>
      <w:marRight w:val="0"/>
      <w:marTop w:val="0"/>
      <w:marBottom w:val="0"/>
      <w:divBdr>
        <w:top w:val="none" w:sz="0" w:space="0" w:color="auto"/>
        <w:left w:val="none" w:sz="0" w:space="0" w:color="auto"/>
        <w:bottom w:val="none" w:sz="0" w:space="0" w:color="auto"/>
        <w:right w:val="none" w:sz="0" w:space="0" w:color="auto"/>
      </w:divBdr>
    </w:div>
    <w:div w:id="1884558403">
      <w:bodyDiv w:val="1"/>
      <w:marLeft w:val="0"/>
      <w:marRight w:val="0"/>
      <w:marTop w:val="0"/>
      <w:marBottom w:val="0"/>
      <w:divBdr>
        <w:top w:val="none" w:sz="0" w:space="0" w:color="auto"/>
        <w:left w:val="none" w:sz="0" w:space="0" w:color="auto"/>
        <w:bottom w:val="none" w:sz="0" w:space="0" w:color="auto"/>
        <w:right w:val="none" w:sz="0" w:space="0" w:color="auto"/>
      </w:divBdr>
    </w:div>
    <w:div w:id="2013102068">
      <w:bodyDiv w:val="1"/>
      <w:marLeft w:val="0"/>
      <w:marRight w:val="0"/>
      <w:marTop w:val="0"/>
      <w:marBottom w:val="0"/>
      <w:divBdr>
        <w:top w:val="none" w:sz="0" w:space="0" w:color="auto"/>
        <w:left w:val="none" w:sz="0" w:space="0" w:color="auto"/>
        <w:bottom w:val="none" w:sz="0" w:space="0" w:color="auto"/>
        <w:right w:val="none" w:sz="0" w:space="0" w:color="auto"/>
      </w:divBdr>
      <w:divsChild>
        <w:div w:id="443884142">
          <w:marLeft w:val="0"/>
          <w:marRight w:val="0"/>
          <w:marTop w:val="0"/>
          <w:marBottom w:val="0"/>
          <w:divBdr>
            <w:top w:val="none" w:sz="0" w:space="0" w:color="auto"/>
            <w:left w:val="none" w:sz="0" w:space="0" w:color="auto"/>
            <w:bottom w:val="none" w:sz="0" w:space="0" w:color="auto"/>
            <w:right w:val="none" w:sz="0" w:space="0" w:color="auto"/>
          </w:divBdr>
          <w:divsChild>
            <w:div w:id="791173784">
              <w:marLeft w:val="0"/>
              <w:marRight w:val="0"/>
              <w:marTop w:val="0"/>
              <w:marBottom w:val="0"/>
              <w:divBdr>
                <w:top w:val="none" w:sz="0" w:space="0" w:color="auto"/>
                <w:left w:val="none" w:sz="0" w:space="0" w:color="auto"/>
                <w:bottom w:val="none" w:sz="0" w:space="0" w:color="auto"/>
                <w:right w:val="none" w:sz="0" w:space="0" w:color="auto"/>
              </w:divBdr>
              <w:divsChild>
                <w:div w:id="240484325">
                  <w:marLeft w:val="0"/>
                  <w:marRight w:val="0"/>
                  <w:marTop w:val="0"/>
                  <w:marBottom w:val="0"/>
                  <w:divBdr>
                    <w:top w:val="none" w:sz="0" w:space="0" w:color="auto"/>
                    <w:left w:val="none" w:sz="0" w:space="0" w:color="auto"/>
                    <w:bottom w:val="none" w:sz="0" w:space="0" w:color="auto"/>
                    <w:right w:val="none" w:sz="0" w:space="0" w:color="auto"/>
                  </w:divBdr>
                  <w:divsChild>
                    <w:div w:id="726491070">
                      <w:marLeft w:val="0"/>
                      <w:marRight w:val="0"/>
                      <w:marTop w:val="0"/>
                      <w:marBottom w:val="0"/>
                      <w:divBdr>
                        <w:top w:val="none" w:sz="0" w:space="0" w:color="auto"/>
                        <w:left w:val="none" w:sz="0" w:space="0" w:color="auto"/>
                        <w:bottom w:val="none" w:sz="0" w:space="0" w:color="auto"/>
                        <w:right w:val="none" w:sz="0" w:space="0" w:color="auto"/>
                      </w:divBdr>
                      <w:divsChild>
                        <w:div w:id="1875774186">
                          <w:marLeft w:val="0"/>
                          <w:marRight w:val="0"/>
                          <w:marTop w:val="0"/>
                          <w:marBottom w:val="0"/>
                          <w:divBdr>
                            <w:top w:val="none" w:sz="0" w:space="0" w:color="auto"/>
                            <w:left w:val="none" w:sz="0" w:space="0" w:color="auto"/>
                            <w:bottom w:val="none" w:sz="0" w:space="0" w:color="auto"/>
                            <w:right w:val="none" w:sz="0" w:space="0" w:color="auto"/>
                          </w:divBdr>
                          <w:divsChild>
                            <w:div w:id="1894537395">
                              <w:marLeft w:val="0"/>
                              <w:marRight w:val="0"/>
                              <w:marTop w:val="0"/>
                              <w:marBottom w:val="0"/>
                              <w:divBdr>
                                <w:top w:val="none" w:sz="0" w:space="0" w:color="auto"/>
                                <w:left w:val="none" w:sz="0" w:space="0" w:color="auto"/>
                                <w:bottom w:val="none" w:sz="0" w:space="0" w:color="auto"/>
                                <w:right w:val="none" w:sz="0" w:space="0" w:color="auto"/>
                              </w:divBdr>
                              <w:divsChild>
                                <w:div w:id="770779612">
                                  <w:marLeft w:val="0"/>
                                  <w:marRight w:val="0"/>
                                  <w:marTop w:val="0"/>
                                  <w:marBottom w:val="0"/>
                                  <w:divBdr>
                                    <w:top w:val="none" w:sz="0" w:space="0" w:color="auto"/>
                                    <w:left w:val="none" w:sz="0" w:space="0" w:color="auto"/>
                                    <w:bottom w:val="none" w:sz="0" w:space="0" w:color="auto"/>
                                    <w:right w:val="none" w:sz="0" w:space="0" w:color="auto"/>
                                  </w:divBdr>
                                  <w:divsChild>
                                    <w:div w:id="1389573278">
                                      <w:marLeft w:val="0"/>
                                      <w:marRight w:val="0"/>
                                      <w:marTop w:val="0"/>
                                      <w:marBottom w:val="0"/>
                                      <w:divBdr>
                                        <w:top w:val="none" w:sz="0" w:space="0" w:color="auto"/>
                                        <w:left w:val="none" w:sz="0" w:space="0" w:color="auto"/>
                                        <w:bottom w:val="none" w:sz="0" w:space="0" w:color="auto"/>
                                        <w:right w:val="none" w:sz="0" w:space="0" w:color="auto"/>
                                      </w:divBdr>
                                      <w:divsChild>
                                        <w:div w:id="1567521929">
                                          <w:marLeft w:val="0"/>
                                          <w:marRight w:val="0"/>
                                          <w:marTop w:val="0"/>
                                          <w:marBottom w:val="0"/>
                                          <w:divBdr>
                                            <w:top w:val="none" w:sz="0" w:space="0" w:color="auto"/>
                                            <w:left w:val="none" w:sz="0" w:space="0" w:color="auto"/>
                                            <w:bottom w:val="none" w:sz="0" w:space="0" w:color="auto"/>
                                            <w:right w:val="none" w:sz="0" w:space="0" w:color="auto"/>
                                          </w:divBdr>
                                          <w:divsChild>
                                            <w:div w:id="1023750663">
                                              <w:marLeft w:val="0"/>
                                              <w:marRight w:val="0"/>
                                              <w:marTop w:val="0"/>
                                              <w:marBottom w:val="0"/>
                                              <w:divBdr>
                                                <w:top w:val="none" w:sz="0" w:space="0" w:color="auto"/>
                                                <w:left w:val="none" w:sz="0" w:space="0" w:color="auto"/>
                                                <w:bottom w:val="none" w:sz="0" w:space="0" w:color="auto"/>
                                                <w:right w:val="none" w:sz="0" w:space="0" w:color="auto"/>
                                              </w:divBdr>
                                              <w:divsChild>
                                                <w:div w:id="1008481158">
                                                  <w:marLeft w:val="0"/>
                                                  <w:marRight w:val="0"/>
                                                  <w:marTop w:val="0"/>
                                                  <w:marBottom w:val="0"/>
                                                  <w:divBdr>
                                                    <w:top w:val="none" w:sz="0" w:space="0" w:color="auto"/>
                                                    <w:left w:val="none" w:sz="0" w:space="0" w:color="auto"/>
                                                    <w:bottom w:val="none" w:sz="0" w:space="0" w:color="auto"/>
                                                    <w:right w:val="none" w:sz="0" w:space="0" w:color="auto"/>
                                                  </w:divBdr>
                                                  <w:divsChild>
                                                    <w:div w:id="1693803759">
                                                      <w:marLeft w:val="0"/>
                                                      <w:marRight w:val="0"/>
                                                      <w:marTop w:val="0"/>
                                                      <w:marBottom w:val="0"/>
                                                      <w:divBdr>
                                                        <w:top w:val="none" w:sz="0" w:space="0" w:color="auto"/>
                                                        <w:left w:val="none" w:sz="0" w:space="0" w:color="auto"/>
                                                        <w:bottom w:val="none" w:sz="0" w:space="0" w:color="auto"/>
                                                        <w:right w:val="none" w:sz="0" w:space="0" w:color="auto"/>
                                                      </w:divBdr>
                                                      <w:divsChild>
                                                        <w:div w:id="201597143">
                                                          <w:marLeft w:val="0"/>
                                                          <w:marRight w:val="0"/>
                                                          <w:marTop w:val="0"/>
                                                          <w:marBottom w:val="0"/>
                                                          <w:divBdr>
                                                            <w:top w:val="none" w:sz="0" w:space="0" w:color="auto"/>
                                                            <w:left w:val="none" w:sz="0" w:space="0" w:color="auto"/>
                                                            <w:bottom w:val="none" w:sz="0" w:space="0" w:color="auto"/>
                                                            <w:right w:val="none" w:sz="0" w:space="0" w:color="auto"/>
                                                          </w:divBdr>
                                                          <w:divsChild>
                                                            <w:div w:id="528185416">
                                                              <w:marLeft w:val="0"/>
                                                              <w:marRight w:val="0"/>
                                                              <w:marTop w:val="0"/>
                                                              <w:marBottom w:val="0"/>
                                                              <w:divBdr>
                                                                <w:top w:val="none" w:sz="0" w:space="0" w:color="auto"/>
                                                                <w:left w:val="none" w:sz="0" w:space="0" w:color="auto"/>
                                                                <w:bottom w:val="none" w:sz="0" w:space="0" w:color="auto"/>
                                                                <w:right w:val="none" w:sz="0" w:space="0" w:color="auto"/>
                                                              </w:divBdr>
                                                              <w:divsChild>
                                                                <w:div w:id="40329320">
                                                                  <w:marLeft w:val="0"/>
                                                                  <w:marRight w:val="0"/>
                                                                  <w:marTop w:val="0"/>
                                                                  <w:marBottom w:val="0"/>
                                                                  <w:divBdr>
                                                                    <w:top w:val="none" w:sz="0" w:space="0" w:color="auto"/>
                                                                    <w:left w:val="none" w:sz="0" w:space="0" w:color="auto"/>
                                                                    <w:bottom w:val="none" w:sz="0" w:space="0" w:color="auto"/>
                                                                    <w:right w:val="none" w:sz="0" w:space="0" w:color="auto"/>
                                                                  </w:divBdr>
                                                                  <w:divsChild>
                                                                    <w:div w:id="525946662">
                                                                      <w:marLeft w:val="0"/>
                                                                      <w:marRight w:val="0"/>
                                                                      <w:marTop w:val="0"/>
                                                                      <w:marBottom w:val="0"/>
                                                                      <w:divBdr>
                                                                        <w:top w:val="none" w:sz="0" w:space="0" w:color="auto"/>
                                                                        <w:left w:val="none" w:sz="0" w:space="0" w:color="auto"/>
                                                                        <w:bottom w:val="none" w:sz="0" w:space="0" w:color="auto"/>
                                                                        <w:right w:val="none" w:sz="0" w:space="0" w:color="auto"/>
                                                                      </w:divBdr>
                                                                      <w:divsChild>
                                                                        <w:div w:id="1393846527">
                                                                          <w:marLeft w:val="0"/>
                                                                          <w:marRight w:val="0"/>
                                                                          <w:marTop w:val="0"/>
                                                                          <w:marBottom w:val="0"/>
                                                                          <w:divBdr>
                                                                            <w:top w:val="none" w:sz="0" w:space="0" w:color="auto"/>
                                                                            <w:left w:val="none" w:sz="0" w:space="0" w:color="auto"/>
                                                                            <w:bottom w:val="none" w:sz="0" w:space="0" w:color="auto"/>
                                                                            <w:right w:val="none" w:sz="0" w:space="0" w:color="auto"/>
                                                                          </w:divBdr>
                                                                          <w:divsChild>
                                                                            <w:div w:id="1147748515">
                                                                              <w:marLeft w:val="0"/>
                                                                              <w:marRight w:val="0"/>
                                                                              <w:marTop w:val="0"/>
                                                                              <w:marBottom w:val="0"/>
                                                                              <w:divBdr>
                                                                                <w:top w:val="none" w:sz="0" w:space="0" w:color="auto"/>
                                                                                <w:left w:val="none" w:sz="0" w:space="0" w:color="auto"/>
                                                                                <w:bottom w:val="none" w:sz="0" w:space="0" w:color="auto"/>
                                                                                <w:right w:val="none" w:sz="0" w:space="0" w:color="auto"/>
                                                                              </w:divBdr>
                                                                              <w:divsChild>
                                                                                <w:div w:id="1286932045">
                                                                                  <w:marLeft w:val="0"/>
                                                                                  <w:marRight w:val="0"/>
                                                                                  <w:marTop w:val="0"/>
                                                                                  <w:marBottom w:val="0"/>
                                                                                  <w:divBdr>
                                                                                    <w:top w:val="none" w:sz="0" w:space="0" w:color="auto"/>
                                                                                    <w:left w:val="none" w:sz="0" w:space="0" w:color="auto"/>
                                                                                    <w:bottom w:val="none" w:sz="0" w:space="0" w:color="auto"/>
                                                                                    <w:right w:val="none" w:sz="0" w:space="0" w:color="auto"/>
                                                                                  </w:divBdr>
                                                                                  <w:divsChild>
                                                                                    <w:div w:id="1017654724">
                                                                                      <w:marLeft w:val="0"/>
                                                                                      <w:marRight w:val="0"/>
                                                                                      <w:marTop w:val="0"/>
                                                                                      <w:marBottom w:val="0"/>
                                                                                      <w:divBdr>
                                                                                        <w:top w:val="none" w:sz="0" w:space="0" w:color="auto"/>
                                                                                        <w:left w:val="none" w:sz="0" w:space="0" w:color="auto"/>
                                                                                        <w:bottom w:val="none" w:sz="0" w:space="0" w:color="auto"/>
                                                                                        <w:right w:val="none" w:sz="0" w:space="0" w:color="auto"/>
                                                                                      </w:divBdr>
                                                                                      <w:divsChild>
                                                                                        <w:div w:id="1706909964">
                                                                                          <w:marLeft w:val="0"/>
                                                                                          <w:marRight w:val="0"/>
                                                                                          <w:marTop w:val="0"/>
                                                                                          <w:marBottom w:val="0"/>
                                                                                          <w:divBdr>
                                                                                            <w:top w:val="none" w:sz="0" w:space="0" w:color="auto"/>
                                                                                            <w:left w:val="none" w:sz="0" w:space="0" w:color="auto"/>
                                                                                            <w:bottom w:val="none" w:sz="0" w:space="0" w:color="auto"/>
                                                                                            <w:right w:val="none" w:sz="0" w:space="0" w:color="auto"/>
                                                                                          </w:divBdr>
                                                                                          <w:divsChild>
                                                                                            <w:div w:id="697045549">
                                                                                              <w:marLeft w:val="0"/>
                                                                                              <w:marRight w:val="0"/>
                                                                                              <w:marTop w:val="0"/>
                                                                                              <w:marBottom w:val="0"/>
                                                                                              <w:divBdr>
                                                                                                <w:top w:val="none" w:sz="0" w:space="0" w:color="auto"/>
                                                                                                <w:left w:val="none" w:sz="0" w:space="0" w:color="auto"/>
                                                                                                <w:bottom w:val="none" w:sz="0" w:space="0" w:color="auto"/>
                                                                                                <w:right w:val="none" w:sz="0" w:space="0" w:color="auto"/>
                                                                                              </w:divBdr>
                                                                                              <w:divsChild>
                                                                                                <w:div w:id="1178733406">
                                                                                                  <w:marLeft w:val="0"/>
                                                                                                  <w:marRight w:val="0"/>
                                                                                                  <w:marTop w:val="0"/>
                                                                                                  <w:marBottom w:val="0"/>
                                                                                                  <w:divBdr>
                                                                                                    <w:top w:val="none" w:sz="0" w:space="0" w:color="auto"/>
                                                                                                    <w:left w:val="none" w:sz="0" w:space="0" w:color="auto"/>
                                                                                                    <w:bottom w:val="none" w:sz="0" w:space="0" w:color="auto"/>
                                                                                                    <w:right w:val="none" w:sz="0" w:space="0" w:color="auto"/>
                                                                                                  </w:divBdr>
                                                                                                  <w:divsChild>
                                                                                                    <w:div w:id="211623550">
                                                                                                      <w:marLeft w:val="0"/>
                                                                                                      <w:marRight w:val="0"/>
                                                                                                      <w:marTop w:val="0"/>
                                                                                                      <w:marBottom w:val="0"/>
                                                                                                      <w:divBdr>
                                                                                                        <w:top w:val="none" w:sz="0" w:space="0" w:color="auto"/>
                                                                                                        <w:left w:val="none" w:sz="0" w:space="0" w:color="auto"/>
                                                                                                        <w:bottom w:val="none" w:sz="0" w:space="0" w:color="auto"/>
                                                                                                        <w:right w:val="none" w:sz="0" w:space="0" w:color="auto"/>
                                                                                                      </w:divBdr>
                                                                                                      <w:divsChild>
                                                                                                        <w:div w:id="871722422">
                                                                                                          <w:marLeft w:val="0"/>
                                                                                                          <w:marRight w:val="0"/>
                                                                                                          <w:marTop w:val="0"/>
                                                                                                          <w:marBottom w:val="0"/>
                                                                                                          <w:divBdr>
                                                                                                            <w:top w:val="none" w:sz="0" w:space="0" w:color="auto"/>
                                                                                                            <w:left w:val="none" w:sz="0" w:space="0" w:color="auto"/>
                                                                                                            <w:bottom w:val="none" w:sz="0" w:space="0" w:color="auto"/>
                                                                                                            <w:right w:val="none" w:sz="0" w:space="0" w:color="auto"/>
                                                                                                          </w:divBdr>
                                                                                                          <w:divsChild>
                                                                                                            <w:div w:id="1979994993">
                                                                                                              <w:marLeft w:val="0"/>
                                                                                                              <w:marRight w:val="0"/>
                                                                                                              <w:marTop w:val="0"/>
                                                                                                              <w:marBottom w:val="0"/>
                                                                                                              <w:divBdr>
                                                                                                                <w:top w:val="none" w:sz="0" w:space="0" w:color="auto"/>
                                                                                                                <w:left w:val="none" w:sz="0" w:space="0" w:color="auto"/>
                                                                                                                <w:bottom w:val="none" w:sz="0" w:space="0" w:color="auto"/>
                                                                                                                <w:right w:val="none" w:sz="0" w:space="0" w:color="auto"/>
                                                                                                              </w:divBdr>
                                                                                                              <w:divsChild>
                                                                                                                <w:div w:id="633563730">
                                                                                                                  <w:marLeft w:val="0"/>
                                                                                                                  <w:marRight w:val="0"/>
                                                                                                                  <w:marTop w:val="0"/>
                                                                                                                  <w:marBottom w:val="0"/>
                                                                                                                  <w:divBdr>
                                                                                                                    <w:top w:val="none" w:sz="0" w:space="0" w:color="auto"/>
                                                                                                                    <w:left w:val="none" w:sz="0" w:space="0" w:color="auto"/>
                                                                                                                    <w:bottom w:val="none" w:sz="0" w:space="0" w:color="auto"/>
                                                                                                                    <w:right w:val="none" w:sz="0" w:space="0" w:color="auto"/>
                                                                                                                  </w:divBdr>
                                                                                                                  <w:divsChild>
                                                                                                                    <w:div w:id="38877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21" Type="http://schemas.openxmlformats.org/officeDocument/2006/relationships/header" Target="header6.xml"/><Relationship Id="rId42" Type="http://schemas.openxmlformats.org/officeDocument/2006/relationships/header" Target="header15.xml"/><Relationship Id="rId47" Type="http://schemas.openxmlformats.org/officeDocument/2006/relationships/footer" Target="footer18.xml"/><Relationship Id="rId63" Type="http://schemas.openxmlformats.org/officeDocument/2006/relationships/footer" Target="footer26.xml"/><Relationship Id="rId68" Type="http://schemas.openxmlformats.org/officeDocument/2006/relationships/header" Target="header28.xml"/><Relationship Id="rId84" Type="http://schemas.openxmlformats.org/officeDocument/2006/relationships/header" Target="header36.xml"/><Relationship Id="rId89" Type="http://schemas.openxmlformats.org/officeDocument/2006/relationships/footer" Target="footer39.xml"/><Relationship Id="rId16" Type="http://schemas.openxmlformats.org/officeDocument/2006/relationships/footer" Target="footer4.xml"/><Relationship Id="rId11" Type="http://schemas.openxmlformats.org/officeDocument/2006/relationships/header" Target="header1.xml"/><Relationship Id="rId32" Type="http://schemas.openxmlformats.org/officeDocument/2006/relationships/header" Target="header10.xml"/><Relationship Id="rId37" Type="http://schemas.openxmlformats.org/officeDocument/2006/relationships/footer" Target="footer13.xml"/><Relationship Id="rId53" Type="http://schemas.openxmlformats.org/officeDocument/2006/relationships/footer" Target="footer21.xml"/><Relationship Id="rId58" Type="http://schemas.openxmlformats.org/officeDocument/2006/relationships/header" Target="header23.xml"/><Relationship Id="rId74" Type="http://schemas.openxmlformats.org/officeDocument/2006/relationships/header" Target="header31.xml"/><Relationship Id="rId79" Type="http://schemas.openxmlformats.org/officeDocument/2006/relationships/footer" Target="footer34.xml"/><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eader" Target="header39.xml"/><Relationship Id="rId95" Type="http://schemas.openxmlformats.org/officeDocument/2006/relationships/footer" Target="footer42.xml"/><Relationship Id="rId22" Type="http://schemas.openxmlformats.org/officeDocument/2006/relationships/footer" Target="footer7.xml"/><Relationship Id="rId27" Type="http://schemas.openxmlformats.org/officeDocument/2006/relationships/image" Target="media/image1.png"/><Relationship Id="rId43" Type="http://schemas.openxmlformats.org/officeDocument/2006/relationships/footer" Target="footer16.xml"/><Relationship Id="rId48" Type="http://schemas.openxmlformats.org/officeDocument/2006/relationships/header" Target="header18.xml"/><Relationship Id="rId64" Type="http://schemas.openxmlformats.org/officeDocument/2006/relationships/header" Target="header26.xml"/><Relationship Id="rId69" Type="http://schemas.openxmlformats.org/officeDocument/2006/relationships/footer" Target="footer29.xml"/><Relationship Id="rId80" Type="http://schemas.openxmlformats.org/officeDocument/2006/relationships/header" Target="header34.xml"/><Relationship Id="rId85" Type="http://schemas.openxmlformats.org/officeDocument/2006/relationships/footer" Target="footer37.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footer" Target="footer11.xml"/><Relationship Id="rId38" Type="http://schemas.openxmlformats.org/officeDocument/2006/relationships/header" Target="header13.xml"/><Relationship Id="rId46" Type="http://schemas.openxmlformats.org/officeDocument/2006/relationships/header" Target="header17.xml"/><Relationship Id="rId59" Type="http://schemas.openxmlformats.org/officeDocument/2006/relationships/footer" Target="footer24.xml"/><Relationship Id="rId67" Type="http://schemas.openxmlformats.org/officeDocument/2006/relationships/footer" Target="footer28.xml"/><Relationship Id="rId103" Type="http://schemas.openxmlformats.org/officeDocument/2006/relationships/theme" Target="theme/theme1.xml"/><Relationship Id="rId20" Type="http://schemas.openxmlformats.org/officeDocument/2006/relationships/footer" Target="footer6.xml"/><Relationship Id="rId41" Type="http://schemas.openxmlformats.org/officeDocument/2006/relationships/footer" Target="footer15.xml"/><Relationship Id="rId54" Type="http://schemas.openxmlformats.org/officeDocument/2006/relationships/header" Target="header21.xml"/><Relationship Id="rId62" Type="http://schemas.openxmlformats.org/officeDocument/2006/relationships/header" Target="header25.xml"/><Relationship Id="rId70" Type="http://schemas.openxmlformats.org/officeDocument/2006/relationships/header" Target="header29.xml"/><Relationship Id="rId75" Type="http://schemas.openxmlformats.org/officeDocument/2006/relationships/footer" Target="footer32.xml"/><Relationship Id="rId83" Type="http://schemas.openxmlformats.org/officeDocument/2006/relationships/footer" Target="footer36.xml"/><Relationship Id="rId88" Type="http://schemas.openxmlformats.org/officeDocument/2006/relationships/header" Target="header38.xml"/><Relationship Id="rId91" Type="http://schemas.openxmlformats.org/officeDocument/2006/relationships/footer" Target="footer40.xml"/><Relationship Id="rId96" Type="http://schemas.openxmlformats.org/officeDocument/2006/relationships/footer" Target="footer4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image" Target="media/image2.png"/><Relationship Id="rId36" Type="http://schemas.openxmlformats.org/officeDocument/2006/relationships/header" Target="header12.xml"/><Relationship Id="rId49" Type="http://schemas.openxmlformats.org/officeDocument/2006/relationships/footer" Target="footer19.xml"/><Relationship Id="rId57" Type="http://schemas.openxmlformats.org/officeDocument/2006/relationships/footer" Target="footer23.xml"/><Relationship Id="rId10" Type="http://schemas.openxmlformats.org/officeDocument/2006/relationships/hyperlink" Target="http://www.cth.org.tw/?aid=408&amp;pid=0&amp;page_name=detail&amp;iid=815" TargetMode="External"/><Relationship Id="rId31" Type="http://schemas.openxmlformats.org/officeDocument/2006/relationships/image" Target="media/image2.jpeg"/><Relationship Id="rId44" Type="http://schemas.openxmlformats.org/officeDocument/2006/relationships/header" Target="header16.xml"/><Relationship Id="rId52" Type="http://schemas.openxmlformats.org/officeDocument/2006/relationships/header" Target="header20.xml"/><Relationship Id="rId60" Type="http://schemas.openxmlformats.org/officeDocument/2006/relationships/header" Target="header24.xml"/><Relationship Id="rId65" Type="http://schemas.openxmlformats.org/officeDocument/2006/relationships/footer" Target="footer27.xml"/><Relationship Id="rId73" Type="http://schemas.openxmlformats.org/officeDocument/2006/relationships/footer" Target="footer31.xml"/><Relationship Id="rId78" Type="http://schemas.openxmlformats.org/officeDocument/2006/relationships/header" Target="header33.xml"/><Relationship Id="rId81" Type="http://schemas.openxmlformats.org/officeDocument/2006/relationships/footer" Target="footer35.xml"/><Relationship Id="rId86" Type="http://schemas.openxmlformats.org/officeDocument/2006/relationships/header" Target="header37.xml"/><Relationship Id="rId94" Type="http://schemas.openxmlformats.org/officeDocument/2006/relationships/header" Target="header41.xml"/><Relationship Id="rId99" Type="http://schemas.openxmlformats.org/officeDocument/2006/relationships/footer" Target="footer45.xml"/><Relationship Id="rId101" Type="http://schemas.openxmlformats.org/officeDocument/2006/relationships/footer" Target="footer46.xml"/><Relationship Id="rId4" Type="http://schemas.openxmlformats.org/officeDocument/2006/relationships/settings" Target="settings.xml"/><Relationship Id="rId9" Type="http://schemas.openxmlformats.org/officeDocument/2006/relationships/hyperlink" Target="http://www.cth.org.tw/?aid=408&amp;pid=0&amp;page_name=detail&amp;iid=815" TargetMode="External"/><Relationship Id="rId13" Type="http://schemas.openxmlformats.org/officeDocument/2006/relationships/header" Target="header2.xml"/><Relationship Id="rId18" Type="http://schemas.openxmlformats.org/officeDocument/2006/relationships/footer" Target="footer5.xml"/><Relationship Id="rId39" Type="http://schemas.openxmlformats.org/officeDocument/2006/relationships/footer" Target="footer14.xml"/><Relationship Id="rId34" Type="http://schemas.openxmlformats.org/officeDocument/2006/relationships/header" Target="header11.xml"/><Relationship Id="rId50" Type="http://schemas.openxmlformats.org/officeDocument/2006/relationships/header" Target="header19.xml"/><Relationship Id="rId55" Type="http://schemas.openxmlformats.org/officeDocument/2006/relationships/footer" Target="footer22.xml"/><Relationship Id="rId76" Type="http://schemas.openxmlformats.org/officeDocument/2006/relationships/header" Target="header32.xml"/><Relationship Id="rId97" Type="http://schemas.openxmlformats.org/officeDocument/2006/relationships/header" Target="header42.xml"/><Relationship Id="rId7" Type="http://schemas.openxmlformats.org/officeDocument/2006/relationships/endnotes" Target="endnotes.xml"/><Relationship Id="rId71" Type="http://schemas.openxmlformats.org/officeDocument/2006/relationships/footer" Target="footer30.xml"/><Relationship Id="rId92" Type="http://schemas.openxmlformats.org/officeDocument/2006/relationships/header" Target="header40.xml"/><Relationship Id="rId2" Type="http://schemas.openxmlformats.org/officeDocument/2006/relationships/numbering" Target="numbering.xml"/><Relationship Id="rId29" Type="http://schemas.openxmlformats.org/officeDocument/2006/relationships/header" Target="header9.xml"/><Relationship Id="rId24" Type="http://schemas.openxmlformats.org/officeDocument/2006/relationships/footer" Target="footer8.xml"/><Relationship Id="rId40" Type="http://schemas.openxmlformats.org/officeDocument/2006/relationships/header" Target="header14.xml"/><Relationship Id="rId45" Type="http://schemas.openxmlformats.org/officeDocument/2006/relationships/footer" Target="footer17.xml"/><Relationship Id="rId66" Type="http://schemas.openxmlformats.org/officeDocument/2006/relationships/header" Target="header27.xml"/><Relationship Id="rId87" Type="http://schemas.openxmlformats.org/officeDocument/2006/relationships/footer" Target="footer38.xml"/><Relationship Id="rId61" Type="http://schemas.openxmlformats.org/officeDocument/2006/relationships/footer" Target="footer25.xml"/><Relationship Id="rId82" Type="http://schemas.openxmlformats.org/officeDocument/2006/relationships/header" Target="header35.xml"/><Relationship Id="rId19" Type="http://schemas.openxmlformats.org/officeDocument/2006/relationships/header" Target="header5.xml"/><Relationship Id="rId14" Type="http://schemas.openxmlformats.org/officeDocument/2006/relationships/footer" Target="footer3.xml"/><Relationship Id="rId30" Type="http://schemas.openxmlformats.org/officeDocument/2006/relationships/footer" Target="footer10.xml"/><Relationship Id="rId35" Type="http://schemas.openxmlformats.org/officeDocument/2006/relationships/footer" Target="footer12.xml"/><Relationship Id="rId56" Type="http://schemas.openxmlformats.org/officeDocument/2006/relationships/header" Target="header22.xml"/><Relationship Id="rId77" Type="http://schemas.openxmlformats.org/officeDocument/2006/relationships/footer" Target="footer33.xml"/><Relationship Id="rId100" Type="http://schemas.openxmlformats.org/officeDocument/2006/relationships/header" Target="header43.xml"/><Relationship Id="rId8" Type="http://schemas.openxmlformats.org/officeDocument/2006/relationships/footer" Target="footer1.xml"/><Relationship Id="rId51" Type="http://schemas.openxmlformats.org/officeDocument/2006/relationships/footer" Target="footer20.xml"/><Relationship Id="rId72" Type="http://schemas.openxmlformats.org/officeDocument/2006/relationships/header" Target="header30.xml"/><Relationship Id="rId93" Type="http://schemas.openxmlformats.org/officeDocument/2006/relationships/footer" Target="footer41.xml"/><Relationship Id="rId98" Type="http://schemas.openxmlformats.org/officeDocument/2006/relationships/footer" Target="footer44.xml"/><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84905C-65D1-48ED-A555-FD2ED10DB7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278</TotalTime>
  <Pages>462</Pages>
  <Words>38068</Words>
  <Characters>216990</Characters>
  <Application>Microsoft Office Word</Application>
  <DocSecurity>0</DocSecurity>
  <Lines>1808</Lines>
  <Paragraphs>509</Paragraphs>
  <ScaleCrop>false</ScaleCrop>
  <Company/>
  <LinksUpToDate>false</LinksUpToDate>
  <CharactersWithSpaces>254549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壹、審查依據及一般原則－99.07.01生效(99.06.01更新)</dc:title>
  <dc:creator>中央健康保險局</dc:creator>
  <cp:keywords>全民健康保險、健保</cp:keywords>
  <cp:lastModifiedBy>陳永田</cp:lastModifiedBy>
  <cp:revision>31</cp:revision>
  <cp:lastPrinted>2022-05-13T03:03:00Z</cp:lastPrinted>
  <dcterms:created xsi:type="dcterms:W3CDTF">2022-05-13T02:59:00Z</dcterms:created>
  <dcterms:modified xsi:type="dcterms:W3CDTF">2022-07-14T07:43:00Z</dcterms:modified>
</cp:coreProperties>
</file>